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D6ABB">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96475"/>
      <w:bookmarkStart w:id="3" w:name="_Toc15378441"/>
      <w:bookmarkStart w:id="4" w:name="_Toc15377193"/>
      <w:bookmarkStart w:id="5" w:name="_Toc15396597"/>
    </w:p>
    <w:p w14:paraId="1BE12CD3">
      <w:pPr>
        <w:pStyle w:val="7"/>
        <w:rPr>
          <w:rFonts w:hint="eastAsia" w:ascii="Times New Roman" w:hAnsi="Times New Roman" w:eastAsia="方正小标宋简体" w:cs="Times New Roman"/>
          <w:color w:val="auto"/>
          <w:kern w:val="2"/>
          <w:sz w:val="72"/>
          <w:szCs w:val="72"/>
          <w:highlight w:val="none"/>
          <w:lang w:val="en-US" w:eastAsia="zh-CN" w:bidi="ar-SA"/>
        </w:rPr>
      </w:pPr>
    </w:p>
    <w:p w14:paraId="3F0A0D2D">
      <w:pPr>
        <w:pStyle w:val="7"/>
        <w:rPr>
          <w:rFonts w:hint="eastAsia" w:ascii="Times New Roman" w:hAnsi="Times New Roman" w:eastAsia="方正小标宋简体" w:cs="Times New Roman"/>
          <w:color w:val="auto"/>
          <w:kern w:val="2"/>
          <w:sz w:val="72"/>
          <w:szCs w:val="72"/>
          <w:highlight w:val="none"/>
          <w:lang w:val="en-US" w:eastAsia="zh-CN" w:bidi="ar-SA"/>
        </w:rPr>
      </w:pPr>
    </w:p>
    <w:p w14:paraId="214CD916">
      <w:pPr>
        <w:pStyle w:val="7"/>
        <w:rPr>
          <w:rFonts w:hint="eastAsia" w:ascii="Times New Roman" w:hAnsi="Times New Roman" w:eastAsia="方正小标宋简体" w:cs="Times New Roman"/>
          <w:color w:val="auto"/>
          <w:kern w:val="2"/>
          <w:sz w:val="72"/>
          <w:szCs w:val="72"/>
          <w:highlight w:val="none"/>
          <w:lang w:val="en-US" w:eastAsia="zh-CN" w:bidi="ar-SA"/>
        </w:rPr>
      </w:pPr>
    </w:p>
    <w:p w14:paraId="5FA6CF7F">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p>
    <w:p w14:paraId="6FECAD93">
      <w:pPr>
        <w:pStyle w:val="7"/>
        <w:jc w:val="center"/>
        <w:rPr>
          <w:rFonts w:hint="eastAsia" w:ascii="Times New Roman" w:eastAsia="方正小标宋简体" w:cs="Times New Roman"/>
          <w:color w:val="auto"/>
          <w:spacing w:val="-20"/>
          <w:kern w:val="2"/>
          <w:sz w:val="44"/>
          <w:szCs w:val="44"/>
          <w:highlight w:val="none"/>
          <w:lang w:val="en-US" w:eastAsia="zh-CN" w:bidi="ar-SA"/>
        </w:rPr>
      </w:pPr>
      <w:r>
        <w:rPr>
          <w:rFonts w:hint="eastAsia" w:ascii="Times New Roman" w:eastAsia="方正小标宋简体" w:cs="Times New Roman"/>
          <w:color w:val="auto"/>
          <w:spacing w:val="-20"/>
          <w:kern w:val="2"/>
          <w:sz w:val="44"/>
          <w:szCs w:val="44"/>
          <w:highlight w:val="none"/>
          <w:lang w:val="en-US" w:eastAsia="zh-CN" w:bidi="ar-SA"/>
        </w:rPr>
        <w:t>四川省阿坝州中共松潘县委社会工作部</w:t>
      </w:r>
    </w:p>
    <w:p w14:paraId="304B2D53">
      <w:pPr>
        <w:pStyle w:val="7"/>
        <w:jc w:val="center"/>
        <w:rPr>
          <w:rFonts w:hint="default" w:ascii="Times New Roman" w:hAnsi="Times New Roman"/>
          <w:lang w:val="en-US"/>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14:paraId="2AA0F06B">
      <w:pPr>
        <w:rPr>
          <w:rFonts w:ascii="Times New Roman" w:hAnsi="Times New Roman"/>
        </w:rPr>
      </w:pPr>
    </w:p>
    <w:bookmarkEnd w:id="0"/>
    <w:bookmarkEnd w:id="1"/>
    <w:bookmarkEnd w:id="2"/>
    <w:bookmarkEnd w:id="3"/>
    <w:bookmarkEnd w:id="4"/>
    <w:bookmarkEnd w:id="5"/>
    <w:p w14:paraId="23E9074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EFDFB35">
      <w:pPr>
        <w:widowControl/>
        <w:jc w:val="center"/>
        <w:rPr>
          <w:rFonts w:ascii="Times New Roman" w:hAnsi="Times New Roman" w:eastAsia="黑体" w:cstheme="minorBidi"/>
          <w:color w:val="auto"/>
          <w:sz w:val="28"/>
          <w:szCs w:val="28"/>
          <w:highlight w:val="none"/>
        </w:rPr>
      </w:pPr>
    </w:p>
    <w:p w14:paraId="48A245E1">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3F9B8F94">
      <w:pPr>
        <w:rPr>
          <w:rFonts w:ascii="Times New Roman" w:hAnsi="Times New Roman"/>
          <w:color w:val="auto"/>
          <w:highlight w:val="none"/>
        </w:rPr>
      </w:pPr>
    </w:p>
    <w:p w14:paraId="5F54A8DE">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97401E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28017C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5FA369A">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352BD8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80C153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514688B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357CA0B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4B09E9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218404F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444566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C3EB63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0DF51E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C6EED4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C751D2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69C9438">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1D338DC">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77800E4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785454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4B8E77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F85F0C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BDB7AA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02AFD4F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430F8E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12CC7B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9AB7DB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35CA6D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E3908A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A6E80F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C1F31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9F9A3E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6437056">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39BD88D3">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7A5E98CD">
      <w:pPr>
        <w:widowControl/>
        <w:jc w:val="left"/>
        <w:rPr>
          <w:rFonts w:ascii="Times New Roman" w:hAnsi="Times New Roman" w:eastAsia="黑体"/>
          <w:color w:val="auto"/>
          <w:sz w:val="32"/>
          <w:szCs w:val="32"/>
          <w:highlight w:val="none"/>
        </w:rPr>
      </w:pPr>
    </w:p>
    <w:p w14:paraId="14142481">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bookmarkStart w:id="8" w:name="_Toc15396601"/>
      <w:bookmarkStart w:id="9" w:name="_Toc15377200"/>
    </w:p>
    <w:p w14:paraId="26265368">
      <w:pPr>
        <w:keepNext w:val="0"/>
        <w:keepLines w:val="0"/>
        <w:pageBreakBefore w:val="0"/>
        <w:widowControl w:val="0"/>
        <w:kinsoku/>
        <w:wordWrap/>
        <w:overflowPunct/>
        <w:topLinePunct w:val="0"/>
        <w:autoSpaceDE/>
        <w:autoSpaceDN/>
        <w:bidi w:val="0"/>
        <w:adjustRightInd/>
        <w:snapToGrid/>
        <w:spacing w:line="578" w:lineRule="exact"/>
        <w:ind w:right="0"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bCs/>
          <w:sz w:val="32"/>
          <w:szCs w:val="32"/>
          <w:lang w:val="en-US" w:eastAsia="zh-CN" w:bidi="ar-SA"/>
        </w:rPr>
        <w:t>县委社会工作部负责</w:t>
      </w:r>
      <w:r>
        <w:rPr>
          <w:rFonts w:hint="default" w:ascii="Times New Roman" w:hAnsi="Times New Roman" w:eastAsia="仿宋_GB2312" w:cs="Times New Roman"/>
          <w:sz w:val="32"/>
          <w:szCs w:val="32"/>
          <w:lang w:bidi="ar-SA"/>
        </w:rPr>
        <w:t>贯彻落实党中央</w:t>
      </w:r>
      <w:r>
        <w:rPr>
          <w:rFonts w:hint="default" w:ascii="Times New Roman" w:hAnsi="Times New Roman" w:eastAsia="仿宋_GB2312" w:cs="Times New Roman"/>
          <w:sz w:val="32"/>
          <w:szCs w:val="32"/>
          <w:lang w:val="en-US" w:eastAsia="zh-CN" w:bidi="ar-SA"/>
        </w:rPr>
        <w:t>有关</w:t>
      </w:r>
      <w:r>
        <w:rPr>
          <w:rFonts w:hint="default" w:ascii="Times New Roman" w:hAnsi="Times New Roman" w:eastAsia="仿宋_GB2312" w:cs="Times New Roman"/>
          <w:sz w:val="32"/>
          <w:szCs w:val="32"/>
          <w:lang w:bidi="ar-SA"/>
        </w:rPr>
        <w:t>方针政策和省委、州委、县委决策部署，</w:t>
      </w:r>
      <w:r>
        <w:rPr>
          <w:rFonts w:hint="default" w:ascii="Times New Roman" w:hAnsi="Times New Roman" w:eastAsia="仿宋_GB2312" w:cs="Times New Roman"/>
          <w:sz w:val="32"/>
          <w:szCs w:val="32"/>
          <w:lang w:val="en-US" w:eastAsia="zh-CN" w:bidi="ar-SA"/>
        </w:rPr>
        <w:t>把</w:t>
      </w:r>
      <w:bookmarkStart w:id="61" w:name="_GoBack"/>
      <w:r>
        <w:rPr>
          <w:rFonts w:hint="eastAsia" w:eastAsia="仿宋_GB2312" w:cs="Times New Roman"/>
          <w:sz w:val="32"/>
          <w:szCs w:val="32"/>
          <w:lang w:val="en-US" w:eastAsia="zh-CN" w:bidi="ar-SA"/>
        </w:rPr>
        <w:t>坚持和加强党中央集中统一领导</w:t>
      </w:r>
      <w:bookmarkEnd w:id="61"/>
      <w:r>
        <w:rPr>
          <w:rFonts w:hint="default" w:ascii="Times New Roman" w:hAnsi="Times New Roman" w:eastAsia="仿宋_GB2312" w:cs="Times New Roman"/>
          <w:sz w:val="32"/>
          <w:szCs w:val="32"/>
          <w:lang w:val="en-US" w:eastAsia="zh-CN" w:bidi="ar-SA"/>
        </w:rPr>
        <w:t>落实到</w:t>
      </w:r>
      <w:r>
        <w:rPr>
          <w:rFonts w:hint="default" w:ascii="Times New Roman" w:hAnsi="Times New Roman" w:eastAsia="仿宋_GB2312" w:cs="Times New Roman"/>
          <w:sz w:val="32"/>
          <w:szCs w:val="32"/>
          <w:lang w:bidi="ar-SA"/>
        </w:rPr>
        <w:t>履行职责过程中。主要职责是：</w:t>
      </w:r>
    </w:p>
    <w:p w14:paraId="2037EF92">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仿宋_GB2312" w:cs="Times New Roman"/>
          <w:color w:val="000000"/>
          <w:sz w:val="32"/>
          <w:szCs w:val="32"/>
          <w:lang w:val="en-US" w:eastAsia="zh-CN" w:bidi="ar-SA"/>
        </w:rPr>
        <w:t>（一）研究相关理论、政策和规划，拟</w:t>
      </w:r>
      <w:r>
        <w:rPr>
          <w:rFonts w:hint="eastAsia" w:ascii="Times New Roman" w:hAnsi="Times New Roman" w:eastAsia="仿宋_GB2312" w:cs="Times New Roman"/>
          <w:color w:val="000000"/>
          <w:sz w:val="32"/>
          <w:szCs w:val="32"/>
          <w:lang w:val="en-US" w:eastAsia="zh-CN" w:bidi="ar-SA"/>
        </w:rPr>
        <w:t>订</w:t>
      </w:r>
      <w:r>
        <w:rPr>
          <w:rFonts w:hint="default" w:ascii="Times New Roman" w:hAnsi="Times New Roman" w:eastAsia="仿宋_GB2312" w:cs="Times New Roman"/>
          <w:color w:val="000000"/>
          <w:sz w:val="32"/>
          <w:szCs w:val="32"/>
          <w:lang w:val="en-US" w:eastAsia="zh-CN" w:bidi="ar-SA"/>
        </w:rPr>
        <w:t>相关规范性文件并组织实施。深入调查研究，及时向县委报告工作情况并提出建议。</w:t>
      </w:r>
    </w:p>
    <w:p w14:paraId="41172027">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统筹指导全县群众利益协调、诉求表达、矛盾调处、权益保障等人民信访工作，协调解决人民群众急难愁盼的重大问题。指导人民建议征集工作，负责征集、办理公民、法人和其他组织提出的意见建议，向县委、县政府及时反映公民、法人和其他组织对党和国家事业发展提出的重要意见建议。</w:t>
      </w:r>
    </w:p>
    <w:p w14:paraId="286CBED6">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统筹推进党建引领基层治理和基层政权建设，协调推进城乡社区治理体系、服务体系和治理能力建设，推动基层民主政治建设，指导监督基层群众自治制度的有效实施，健全基层群众自治机制。</w:t>
      </w:r>
    </w:p>
    <w:p w14:paraId="56739ADE">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指导全县性社会组织党建工作，统一领导全县性行业协会商会党的工作，承办全县性行业协会商会负责人</w:t>
      </w:r>
      <w:r>
        <w:rPr>
          <w:rFonts w:hint="eastAsia" w:ascii="Times New Roman" w:hAnsi="Times New Roman" w:eastAsia="仿宋_GB2312" w:cs="Times New Roman"/>
          <w:color w:val="auto"/>
          <w:sz w:val="32"/>
          <w:szCs w:val="32"/>
          <w:lang w:val="en-US" w:eastAsia="zh-CN"/>
        </w:rPr>
        <w:t>人选</w:t>
      </w:r>
      <w:r>
        <w:rPr>
          <w:rFonts w:hint="default" w:ascii="Times New Roman" w:hAnsi="Times New Roman" w:eastAsia="仿宋_GB2312" w:cs="Times New Roman"/>
          <w:color w:val="auto"/>
          <w:sz w:val="32"/>
          <w:szCs w:val="32"/>
          <w:lang w:val="en-US" w:eastAsia="zh-CN"/>
        </w:rPr>
        <w:t>的审核。协调推动全县行业协会商会深化改革和转型发展，调查研究相关重大问题。</w:t>
      </w:r>
    </w:p>
    <w:p w14:paraId="4851E337">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指导、推动落实全县混合所有制企业、非公有制企业和新经济组织、新社会组织、新就业群体（以下简称“两企三新”）党建工作，指导协调相关企业单位、社会组织</w:t>
      </w:r>
      <w:r>
        <w:rPr>
          <w:rFonts w:hint="eastAsia" w:eastAsia="仿宋_GB2312" w:cs="Times New Roman"/>
          <w:color w:val="auto"/>
          <w:sz w:val="32"/>
          <w:szCs w:val="32"/>
          <w:lang w:val="en-US" w:eastAsia="zh-CN"/>
        </w:rPr>
        <w:t>、新</w:t>
      </w:r>
      <w:r>
        <w:rPr>
          <w:rFonts w:hint="default" w:ascii="Times New Roman" w:hAnsi="Times New Roman" w:eastAsia="仿宋_GB2312" w:cs="Times New Roman"/>
          <w:color w:val="auto"/>
          <w:sz w:val="32"/>
          <w:szCs w:val="32"/>
          <w:lang w:val="en-US" w:eastAsia="zh-CN"/>
        </w:rPr>
        <w:t>就业群体中党员的教育、管理、监督和服务工作，研究完善相关领域群众利益协调机制。</w:t>
      </w:r>
    </w:p>
    <w:p w14:paraId="7CC647B4">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负责全县志愿服务工作的统筹规划、协调指导、督促检查，指导推动社会工作人才队伍建设、志愿服务人才队伍建设和阵地建设，以及志愿者服务组织的规范管理工作，协调推动社会工作服务体系和志愿服务体系建设。</w:t>
      </w:r>
    </w:p>
    <w:p w14:paraId="4155FF9B">
      <w:pPr>
        <w:keepNext w:val="0"/>
        <w:keepLines w:val="0"/>
        <w:pageBreakBefore w:val="0"/>
        <w:widowControl w:val="0"/>
        <w:kinsoku/>
        <w:wordWrap/>
        <w:overflowPunct/>
        <w:topLinePunct w:val="0"/>
        <w:autoSpaceDE/>
        <w:autoSpaceDN/>
        <w:bidi w:val="0"/>
        <w:adjustRightInd/>
        <w:snapToGrid/>
        <w:spacing w:line="578" w:lineRule="exact"/>
        <w:ind w:right="0" w:firstLine="640" w:firstLineChars="200"/>
        <w:textAlignment w:val="auto"/>
        <w:rPr>
          <w:rFonts w:hint="eastAsia" w:ascii="Times New Roman" w:hAnsi="Times New Roman" w:eastAsia="黑体"/>
          <w:b w:val="0"/>
          <w:color w:val="auto"/>
          <w:highlight w:val="none"/>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七</w:t>
      </w:r>
      <w:r>
        <w:rPr>
          <w:rFonts w:hint="default" w:ascii="Times New Roman" w:hAnsi="Times New Roman" w:eastAsia="仿宋_GB2312" w:cs="Times New Roman"/>
          <w:color w:val="auto"/>
          <w:sz w:val="32"/>
          <w:szCs w:val="32"/>
          <w:lang w:eastAsia="zh-CN"/>
        </w:rPr>
        <w:t>）完成县委交办的其</w:t>
      </w:r>
      <w:r>
        <w:rPr>
          <w:rFonts w:hint="eastAsia" w:ascii="Times New Roman" w:hAnsi="Times New Roman" w:eastAsia="仿宋_GB2312" w:cs="Times New Roman"/>
          <w:color w:val="auto"/>
          <w:sz w:val="32"/>
          <w:szCs w:val="32"/>
          <w:lang w:val="en-US" w:eastAsia="zh-CN"/>
        </w:rPr>
        <w:t>他</w:t>
      </w:r>
      <w:r>
        <w:rPr>
          <w:rFonts w:hint="default" w:ascii="Times New Roman" w:hAnsi="Times New Roman" w:eastAsia="仿宋_GB2312" w:cs="Times New Roman"/>
          <w:color w:val="auto"/>
          <w:sz w:val="32"/>
          <w:szCs w:val="32"/>
          <w:lang w:val="en-US" w:eastAsia="zh-CN"/>
        </w:rPr>
        <w:t>任务</w:t>
      </w:r>
      <w:r>
        <w:rPr>
          <w:rFonts w:hint="default" w:ascii="Times New Roman" w:hAnsi="Times New Roman" w:eastAsia="仿宋_GB2312" w:cs="Times New Roman"/>
          <w:color w:val="auto"/>
          <w:sz w:val="32"/>
          <w:szCs w:val="32"/>
          <w:lang w:eastAsia="zh-CN"/>
        </w:rPr>
        <w:t>。</w:t>
      </w:r>
    </w:p>
    <w:p w14:paraId="655FE2B0">
      <w:pPr>
        <w:pStyle w:val="4"/>
        <w:numPr>
          <w:ilvl w:val="0"/>
          <w:numId w:val="0"/>
        </w:numPr>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14:paraId="743F1A2D">
      <w:pPr>
        <w:ind w:firstLine="800" w:firstLineChars="250"/>
        <w:rPr>
          <w:rFonts w:hint="eastAsia" w:ascii="Times New Roman" w:hAnsi="Times New Roman" w:eastAsia="仿宋_GB2312" w:cs="Times New Roman"/>
          <w:b w:val="0"/>
          <w:bCs w:val="0"/>
          <w:color w:val="auto"/>
          <w:kern w:val="2"/>
          <w:sz w:val="32"/>
          <w:szCs w:val="32"/>
          <w:lang w:val="en-US" w:eastAsia="zh-CN" w:bidi="ar-SA"/>
        </w:rPr>
      </w:pPr>
      <w:bookmarkStart w:id="10" w:name="_Toc15377204"/>
      <w:bookmarkStart w:id="11" w:name="_Toc15396602"/>
      <w:r>
        <w:rPr>
          <w:rFonts w:hint="eastAsia" w:ascii="仿宋_GB2312" w:hAnsi="仿宋_GB2312" w:eastAsia="仿宋_GB2312" w:cs="仿宋_GB2312"/>
          <w:color w:val="auto"/>
          <w:sz w:val="32"/>
          <w:szCs w:val="32"/>
          <w:highlight w:val="none"/>
        </w:rPr>
        <w:t>中共松潘县委社会工作部</w:t>
      </w:r>
      <w:r>
        <w:rPr>
          <w:rFonts w:hint="eastAsia" w:ascii="仿宋_GB2312" w:hAnsi="仿宋_GB2312" w:eastAsia="仿宋_GB2312" w:cs="仿宋_GB2312"/>
          <w:color w:val="auto"/>
          <w:sz w:val="32"/>
          <w:szCs w:val="32"/>
          <w:highlight w:val="none"/>
          <w:lang w:val="en-US" w:eastAsia="zh-CN"/>
        </w:rPr>
        <w:t>为</w:t>
      </w:r>
      <w:r>
        <w:rPr>
          <w:rFonts w:hint="eastAsia" w:ascii="Times New Roman" w:hAnsi="Times New Roman" w:eastAsia="仿宋_GB2312" w:cs="仿宋_GB2312"/>
          <w:color w:val="auto"/>
          <w:sz w:val="32"/>
          <w:szCs w:val="32"/>
          <w:highlight w:val="none"/>
        </w:rPr>
        <w:t>行政单位</w:t>
      </w:r>
      <w:r>
        <w:rPr>
          <w:rFonts w:hint="eastAsia" w:eastAsia="仿宋_GB2312" w:cs="仿宋_GB2312"/>
          <w:color w:val="auto"/>
          <w:sz w:val="32"/>
          <w:szCs w:val="32"/>
          <w:highlight w:val="none"/>
          <w:lang w:eastAsia="zh-CN"/>
        </w:rPr>
        <w:t>，</w:t>
      </w:r>
      <w:r>
        <w:rPr>
          <w:rFonts w:hint="default" w:ascii="Times New Roman" w:hAnsi="Times New Roman" w:eastAsia="仿宋_GB2312" w:cs="Times New Roman"/>
          <w:b w:val="0"/>
          <w:bCs w:val="0"/>
          <w:color w:val="auto"/>
          <w:kern w:val="2"/>
          <w:sz w:val="32"/>
          <w:szCs w:val="32"/>
          <w:lang w:val="en-US" w:eastAsia="zh-CN" w:bidi="ar-SA"/>
        </w:rPr>
        <w:t>行政编制6名。设部长1名，副部长2名</w:t>
      </w:r>
      <w:r>
        <w:rPr>
          <w:rFonts w:hint="eastAsia" w:ascii="Times New Roman" w:hAnsi="Times New Roman" w:eastAsia="仿宋_GB2312" w:cs="Times New Roman"/>
          <w:b w:val="0"/>
          <w:bCs w:val="0"/>
          <w:color w:val="auto"/>
          <w:kern w:val="2"/>
          <w:sz w:val="32"/>
          <w:szCs w:val="32"/>
          <w:lang w:val="en-US" w:eastAsia="zh-CN" w:bidi="ar-SA"/>
        </w:rPr>
        <w:t>；股级领导职数3名。</w:t>
      </w:r>
    </w:p>
    <w:p w14:paraId="23EBD30F">
      <w:pPr>
        <w:pStyle w:val="2"/>
        <w:rPr>
          <w:rFonts w:hint="eastAsia"/>
          <w:lang w:eastAsia="zh-CN"/>
        </w:rPr>
      </w:pPr>
    </w:p>
    <w:p w14:paraId="422C4E54">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6C3C572C">
      <w:pPr>
        <w:rPr>
          <w:rFonts w:ascii="Times New Roman" w:hAnsi="Times New Roman"/>
          <w:color w:val="auto"/>
          <w:highlight w:val="none"/>
        </w:rPr>
      </w:pPr>
    </w:p>
    <w:p w14:paraId="4582959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2"/>
      <w:bookmarkEnd w:id="13"/>
    </w:p>
    <w:p w14:paraId="2B424C66">
      <w:pPr>
        <w:spacing w:line="600" w:lineRule="exact"/>
        <w:ind w:firstLine="64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410.23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373.01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1002.24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kern w:val="2"/>
          <w:sz w:val="32"/>
          <w:szCs w:val="32"/>
          <w:highlight w:val="none"/>
          <w:lang w:val="en-US" w:eastAsia="zh-CN" w:bidi="ar-SA"/>
        </w:rPr>
        <w:t>上年单位新成立且时间短，人员少，没有项目。</w:t>
      </w:r>
    </w:p>
    <w:p w14:paraId="6299394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3C8A079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lang w:val="en-US" w:eastAsia="zh-CN"/>
        </w:rPr>
        <w:t>410.23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lang w:val="en-US" w:eastAsia="zh-CN"/>
        </w:rPr>
        <w:t>410.23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Start w:id="16" w:name="_Toc15396605"/>
      <w:bookmarkStart w:id="17" w:name="_Toc15377207"/>
    </w:p>
    <w:p w14:paraId="7D3C731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6"/>
      <w:bookmarkEnd w:id="17"/>
    </w:p>
    <w:p w14:paraId="40CE7C4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lang w:val="en-US" w:eastAsia="zh-CN"/>
        </w:rPr>
        <w:t>410.23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154.34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37.62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255.89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62.38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974F385">
      <w:pPr>
        <w:spacing w:line="600" w:lineRule="exact"/>
        <w:ind w:firstLine="640" w:firstLineChars="200"/>
        <w:outlineLvl w:val="1"/>
        <w:rPr>
          <w:rStyle w:val="31"/>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8"/>
      <w:bookmarkEnd w:id="19"/>
    </w:p>
    <w:p w14:paraId="3B7830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410.23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373.01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1002.24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上年新成立且时间短，人员少，没有项目。</w:t>
      </w:r>
    </w:p>
    <w:p w14:paraId="1BB285A9">
      <w:pPr>
        <w:spacing w:line="600" w:lineRule="exact"/>
        <w:ind w:firstLine="640" w:firstLineChars="200"/>
        <w:outlineLvl w:val="1"/>
        <w:rPr>
          <w:rStyle w:val="31"/>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0"/>
      <w:bookmarkEnd w:id="21"/>
    </w:p>
    <w:p w14:paraId="1C56870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B6F2E47">
      <w:pPr>
        <w:spacing w:line="600" w:lineRule="exact"/>
        <w:ind w:firstLine="640"/>
        <w:rPr>
          <w:rFonts w:hint="eastAsia" w:ascii="Times New Roman" w:hAnsi="Times New Roman" w:eastAsia="仿宋_GB2312" w:cs="仿宋_GB2312"/>
          <w:color w:val="auto"/>
          <w:kern w:val="2"/>
          <w:sz w:val="36"/>
          <w:szCs w:val="36"/>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410.23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仿宋_GB2312"/>
          <w:color w:val="auto"/>
          <w:kern w:val="2"/>
          <w:sz w:val="36"/>
          <w:szCs w:val="36"/>
          <w:highlight w:val="none"/>
          <w:lang w:val="en-US" w:eastAsia="zh-CN" w:bidi="ar-SA"/>
        </w:rPr>
        <w:t>本年支出合计的</w:t>
      </w:r>
      <w:r>
        <w:rPr>
          <w:rFonts w:hint="eastAsia" w:ascii="仿宋_GB2312" w:hAnsi="仿宋_GB2312" w:eastAsia="仿宋_GB2312" w:cs="仿宋_GB2312"/>
          <w:sz w:val="36"/>
          <w:szCs w:val="36"/>
        </w:rPr>
        <w:t>100</w:t>
      </w:r>
      <w:r>
        <w:rPr>
          <w:rFonts w:hint="eastAsia" w:ascii="Times New Roman" w:hAnsi="Times New Roman" w:eastAsia="仿宋_GB2312" w:cs="仿宋_GB2312"/>
          <w:color w:val="auto"/>
          <w:kern w:val="2"/>
          <w:sz w:val="36"/>
          <w:szCs w:val="36"/>
          <w:highlight w:val="none"/>
          <w:lang w:val="en-US" w:eastAsia="zh-CN" w:bidi="ar-SA"/>
        </w:rPr>
        <w:t>%。与</w:t>
      </w:r>
      <w:r>
        <w:rPr>
          <w:rFonts w:hint="eastAsia" w:eastAsia="仿宋_GB2312" w:cs="仿宋_GB2312"/>
          <w:color w:val="auto"/>
          <w:kern w:val="2"/>
          <w:sz w:val="36"/>
          <w:szCs w:val="36"/>
          <w:highlight w:val="none"/>
          <w:lang w:val="en-US" w:eastAsia="zh-CN" w:bidi="ar-SA"/>
        </w:rPr>
        <w:t>上</w:t>
      </w:r>
      <w:r>
        <w:rPr>
          <w:rFonts w:hint="eastAsia" w:ascii="Times New Roman" w:hAnsi="Times New Roman" w:eastAsia="仿宋_GB2312" w:cs="仿宋_GB2312"/>
          <w:color w:val="auto"/>
          <w:kern w:val="2"/>
          <w:sz w:val="36"/>
          <w:szCs w:val="36"/>
          <w:highlight w:val="none"/>
          <w:lang w:val="en-US" w:eastAsia="zh-CN" w:bidi="ar-SA"/>
        </w:rPr>
        <w:t>年度相比，一般公共预算财政拨款支出增加</w:t>
      </w:r>
      <w:r>
        <w:rPr>
          <w:rFonts w:hint="eastAsia" w:eastAsia="仿宋_GB2312" w:cs="仿宋_GB2312"/>
          <w:color w:val="auto"/>
          <w:kern w:val="2"/>
          <w:sz w:val="36"/>
          <w:szCs w:val="36"/>
          <w:highlight w:val="none"/>
          <w:lang w:val="en-US" w:eastAsia="zh-CN" w:bidi="ar-SA"/>
        </w:rPr>
        <w:t>373.01</w:t>
      </w:r>
      <w:r>
        <w:rPr>
          <w:rFonts w:hint="eastAsia" w:ascii="Times New Roman" w:hAnsi="Times New Roman" w:eastAsia="仿宋_GB2312" w:cs="仿宋_GB2312"/>
          <w:color w:val="auto"/>
          <w:kern w:val="2"/>
          <w:sz w:val="36"/>
          <w:szCs w:val="36"/>
          <w:highlight w:val="none"/>
          <w:lang w:val="en-US" w:eastAsia="zh-CN" w:bidi="ar-SA"/>
        </w:rPr>
        <w:t>万元，增长</w:t>
      </w:r>
      <w:r>
        <w:rPr>
          <w:rFonts w:hint="eastAsia" w:eastAsia="仿宋_GB2312" w:cs="仿宋_GB2312"/>
          <w:color w:val="auto"/>
          <w:kern w:val="2"/>
          <w:sz w:val="36"/>
          <w:szCs w:val="36"/>
          <w:highlight w:val="none"/>
          <w:lang w:val="en-US" w:eastAsia="zh-CN" w:bidi="ar-SA"/>
        </w:rPr>
        <w:t>1002.24</w:t>
      </w:r>
      <w:r>
        <w:rPr>
          <w:rFonts w:hint="eastAsia" w:ascii="Times New Roman" w:hAnsi="Times New Roman" w:eastAsia="仿宋_GB2312" w:cs="仿宋_GB2312"/>
          <w:color w:val="auto"/>
          <w:kern w:val="2"/>
          <w:sz w:val="36"/>
          <w:szCs w:val="36"/>
          <w:highlight w:val="none"/>
          <w:lang w:val="en-US" w:eastAsia="zh-CN" w:bidi="ar-SA"/>
        </w:rPr>
        <w:t>%。主要变动原因</w:t>
      </w:r>
      <w:r>
        <w:rPr>
          <w:rFonts w:hint="eastAsia" w:eastAsia="仿宋_GB2312" w:cs="仿宋_GB2312"/>
          <w:color w:val="auto"/>
          <w:kern w:val="2"/>
          <w:sz w:val="36"/>
          <w:szCs w:val="36"/>
          <w:highlight w:val="none"/>
          <w:lang w:val="en-US" w:eastAsia="zh-CN" w:bidi="ar-SA"/>
        </w:rPr>
        <w:t>是上年单位新成立且时间短、人员少、没有项目。</w:t>
      </w:r>
    </w:p>
    <w:p w14:paraId="4BF56179">
      <w:pPr>
        <w:spacing w:line="600" w:lineRule="exact"/>
        <w:ind w:firstLine="723" w:firstLineChars="200"/>
        <w:outlineLvl w:val="2"/>
        <w:rPr>
          <w:rFonts w:hint="eastAsia" w:ascii="Times New Roman" w:hAnsi="Times New Roman" w:eastAsia="楷体_GB2312" w:cs="楷体_GB2312"/>
          <w:b/>
          <w:color w:val="auto"/>
          <w:sz w:val="36"/>
          <w:szCs w:val="36"/>
          <w:highlight w:val="none"/>
        </w:rPr>
      </w:pPr>
      <w:bookmarkStart w:id="23" w:name="_Toc15377211"/>
      <w:r>
        <w:rPr>
          <w:rFonts w:hint="eastAsia" w:ascii="Times New Roman" w:hAnsi="Times New Roman" w:eastAsia="楷体_GB2312" w:cs="楷体_GB2312"/>
          <w:b/>
          <w:color w:val="auto"/>
          <w:sz w:val="36"/>
          <w:szCs w:val="36"/>
          <w:highlight w:val="none"/>
        </w:rPr>
        <w:t>（二）一般公共预算财政拨款支出决算结构情况</w:t>
      </w:r>
      <w:bookmarkEnd w:id="23"/>
    </w:p>
    <w:p w14:paraId="2B32D982">
      <w:pPr>
        <w:spacing w:line="600" w:lineRule="exact"/>
        <w:ind w:firstLine="720" w:firstLineChars="200"/>
        <w:jc w:val="left"/>
        <w:outlineLvl w:val="2"/>
        <w:rPr>
          <w:rFonts w:hint="eastAsia" w:eastAsia="仿宋_GB2312" w:cs="仿宋_GB2312"/>
          <w:color w:val="auto"/>
          <w:kern w:val="2"/>
          <w:sz w:val="36"/>
          <w:szCs w:val="36"/>
          <w:highlight w:val="none"/>
          <w:lang w:val="en-US" w:eastAsia="zh-CN" w:bidi="ar-SA"/>
        </w:rPr>
      </w:pPr>
      <w:r>
        <w:rPr>
          <w:rFonts w:hint="eastAsia" w:eastAsia="仿宋_GB2312" w:cs="仿宋_GB2312"/>
          <w:color w:val="auto"/>
          <w:kern w:val="2"/>
          <w:sz w:val="36"/>
          <w:szCs w:val="36"/>
          <w:highlight w:val="none"/>
          <w:lang w:val="en-US" w:eastAsia="zh-CN" w:bidi="ar-SA"/>
        </w:rPr>
        <w:t>2025年度</w:t>
      </w:r>
      <w:r>
        <w:rPr>
          <w:rFonts w:hint="eastAsia" w:ascii="Times New Roman" w:hAnsi="Times New Roman" w:eastAsia="仿宋_GB2312" w:cs="仿宋_GB2312"/>
          <w:color w:val="auto"/>
          <w:kern w:val="2"/>
          <w:sz w:val="36"/>
          <w:szCs w:val="36"/>
          <w:highlight w:val="none"/>
          <w:lang w:val="en-US" w:eastAsia="zh-CN" w:bidi="ar-SA"/>
        </w:rPr>
        <w:t>一般公共预算财政拨款支出</w:t>
      </w:r>
      <w:r>
        <w:rPr>
          <w:rFonts w:hint="eastAsia" w:ascii="仿宋_GB2312" w:hAnsi="仿宋_GB2312" w:eastAsia="仿宋_GB2312" w:cs="仿宋_GB2312"/>
          <w:sz w:val="36"/>
          <w:szCs w:val="36"/>
          <w:lang w:val="en-US" w:eastAsia="zh-CN"/>
        </w:rPr>
        <w:t>410.23</w:t>
      </w:r>
      <w:r>
        <w:rPr>
          <w:rFonts w:hint="eastAsia" w:ascii="Times New Roman" w:hAnsi="Times New Roman" w:eastAsia="仿宋_GB2312" w:cs="仿宋_GB2312"/>
          <w:color w:val="auto"/>
          <w:kern w:val="2"/>
          <w:sz w:val="36"/>
          <w:szCs w:val="36"/>
          <w:highlight w:val="none"/>
          <w:lang w:val="en-US" w:eastAsia="zh-CN" w:bidi="ar-SA"/>
        </w:rPr>
        <w:t>万元，主要用于以下方面</w:t>
      </w:r>
      <w:r>
        <w:rPr>
          <w:rFonts w:hint="eastAsia" w:eastAsia="仿宋_GB2312" w:cs="仿宋_GB2312"/>
          <w:color w:val="auto"/>
          <w:kern w:val="2"/>
          <w:sz w:val="36"/>
          <w:szCs w:val="36"/>
          <w:highlight w:val="none"/>
          <w:lang w:val="en-US" w:eastAsia="zh-CN" w:bidi="ar-SA"/>
        </w:rPr>
        <w:t>：</w:t>
      </w:r>
      <w:r>
        <w:rPr>
          <w:rFonts w:hint="eastAsia" w:ascii="Times New Roman" w:hAnsi="Times New Roman" w:eastAsia="仿宋_GB2312" w:cs="仿宋_GB2312"/>
          <w:color w:val="auto"/>
          <w:kern w:val="2"/>
          <w:sz w:val="36"/>
          <w:szCs w:val="36"/>
          <w:highlight w:val="none"/>
          <w:lang w:val="en-US" w:eastAsia="zh-CN" w:bidi="ar-SA"/>
        </w:rPr>
        <w:t>一般公共服务支出</w:t>
      </w:r>
      <w:r>
        <w:rPr>
          <w:rFonts w:hint="eastAsia" w:eastAsia="仿宋_GB2312" w:cs="仿宋_GB2312"/>
          <w:color w:val="auto"/>
          <w:kern w:val="2"/>
          <w:sz w:val="36"/>
          <w:szCs w:val="36"/>
          <w:highlight w:val="none"/>
          <w:lang w:val="en-US" w:eastAsia="zh-CN" w:bidi="ar-SA"/>
        </w:rPr>
        <w:t>370.13</w:t>
      </w:r>
      <w:r>
        <w:rPr>
          <w:rFonts w:hint="eastAsia" w:ascii="Times New Roman" w:hAnsi="Times New Roman" w:eastAsia="仿宋_GB2312" w:cs="仿宋_GB2312"/>
          <w:color w:val="auto"/>
          <w:kern w:val="2"/>
          <w:sz w:val="36"/>
          <w:szCs w:val="36"/>
          <w:highlight w:val="none"/>
          <w:lang w:val="en-US" w:eastAsia="zh-CN" w:bidi="ar-SA"/>
        </w:rPr>
        <w:t>万元，占</w:t>
      </w:r>
      <w:r>
        <w:rPr>
          <w:rFonts w:hint="eastAsia" w:eastAsia="仿宋_GB2312" w:cs="仿宋_GB2312"/>
          <w:color w:val="auto"/>
          <w:kern w:val="2"/>
          <w:sz w:val="36"/>
          <w:szCs w:val="36"/>
          <w:highlight w:val="none"/>
          <w:lang w:val="en-US" w:eastAsia="zh-CN" w:bidi="ar-SA"/>
        </w:rPr>
        <w:t>90.23</w:t>
      </w:r>
      <w:r>
        <w:rPr>
          <w:rFonts w:hint="eastAsia" w:ascii="Times New Roman" w:hAnsi="Times New Roman" w:eastAsia="仿宋_GB2312" w:cs="仿宋_GB2312"/>
          <w:color w:val="auto"/>
          <w:kern w:val="2"/>
          <w:sz w:val="36"/>
          <w:szCs w:val="36"/>
          <w:highlight w:val="none"/>
          <w:lang w:val="en-US" w:eastAsia="zh-CN" w:bidi="ar-SA"/>
        </w:rPr>
        <w:t>%；社会保障和就业支出</w:t>
      </w:r>
      <w:r>
        <w:rPr>
          <w:rFonts w:hint="eastAsia" w:eastAsia="仿宋_GB2312" w:cs="仿宋_GB2312"/>
          <w:color w:val="auto"/>
          <w:kern w:val="2"/>
          <w:sz w:val="36"/>
          <w:szCs w:val="36"/>
          <w:highlight w:val="none"/>
          <w:lang w:val="en-US" w:eastAsia="zh-CN" w:bidi="ar-SA"/>
        </w:rPr>
        <w:t>21.05</w:t>
      </w:r>
      <w:r>
        <w:rPr>
          <w:rFonts w:hint="eastAsia" w:ascii="Times New Roman" w:hAnsi="Times New Roman" w:eastAsia="仿宋_GB2312" w:cs="仿宋_GB2312"/>
          <w:color w:val="auto"/>
          <w:kern w:val="2"/>
          <w:sz w:val="36"/>
          <w:szCs w:val="36"/>
          <w:highlight w:val="none"/>
          <w:lang w:val="en-US" w:eastAsia="zh-CN" w:bidi="ar-SA"/>
        </w:rPr>
        <w:t>万元，占</w:t>
      </w:r>
      <w:r>
        <w:rPr>
          <w:rFonts w:hint="eastAsia" w:eastAsia="仿宋_GB2312" w:cs="仿宋_GB2312"/>
          <w:color w:val="auto"/>
          <w:kern w:val="2"/>
          <w:sz w:val="36"/>
          <w:szCs w:val="36"/>
          <w:highlight w:val="none"/>
          <w:lang w:val="en-US" w:eastAsia="zh-CN" w:bidi="ar-SA"/>
        </w:rPr>
        <w:t>5.13</w:t>
      </w:r>
      <w:r>
        <w:rPr>
          <w:rFonts w:hint="eastAsia" w:ascii="Times New Roman" w:hAnsi="Times New Roman" w:eastAsia="仿宋_GB2312" w:cs="仿宋_GB2312"/>
          <w:color w:val="auto"/>
          <w:kern w:val="2"/>
          <w:sz w:val="36"/>
          <w:szCs w:val="36"/>
          <w:highlight w:val="none"/>
          <w:lang w:val="en-US" w:eastAsia="zh-CN" w:bidi="ar-SA"/>
        </w:rPr>
        <w:t>%；卫生健康支出</w:t>
      </w:r>
      <w:r>
        <w:rPr>
          <w:rFonts w:hint="eastAsia" w:eastAsia="仿宋_GB2312" w:cs="仿宋_GB2312"/>
          <w:color w:val="auto"/>
          <w:kern w:val="2"/>
          <w:sz w:val="36"/>
          <w:szCs w:val="36"/>
          <w:highlight w:val="none"/>
          <w:lang w:val="en-US" w:eastAsia="zh-CN" w:bidi="ar-SA"/>
        </w:rPr>
        <w:t>7.69</w:t>
      </w:r>
      <w:r>
        <w:rPr>
          <w:rFonts w:hint="eastAsia" w:ascii="Times New Roman" w:hAnsi="Times New Roman" w:eastAsia="仿宋_GB2312" w:cs="仿宋_GB2312"/>
          <w:color w:val="auto"/>
          <w:kern w:val="2"/>
          <w:sz w:val="36"/>
          <w:szCs w:val="36"/>
          <w:highlight w:val="none"/>
          <w:lang w:val="en-US" w:eastAsia="zh-CN" w:bidi="ar-SA"/>
        </w:rPr>
        <w:t>万元，占</w:t>
      </w:r>
      <w:r>
        <w:rPr>
          <w:rFonts w:hint="eastAsia" w:eastAsia="仿宋_GB2312" w:cs="仿宋_GB2312"/>
          <w:color w:val="auto"/>
          <w:kern w:val="2"/>
          <w:sz w:val="36"/>
          <w:szCs w:val="36"/>
          <w:highlight w:val="none"/>
          <w:lang w:val="en-US" w:eastAsia="zh-CN" w:bidi="ar-SA"/>
        </w:rPr>
        <w:t>1.87</w:t>
      </w:r>
      <w:r>
        <w:rPr>
          <w:rFonts w:hint="eastAsia" w:ascii="Times New Roman" w:hAnsi="Times New Roman" w:eastAsia="仿宋_GB2312" w:cs="仿宋_GB2312"/>
          <w:color w:val="auto"/>
          <w:kern w:val="2"/>
          <w:sz w:val="36"/>
          <w:szCs w:val="36"/>
          <w:highlight w:val="none"/>
          <w:lang w:val="en-US" w:eastAsia="zh-CN" w:bidi="ar-SA"/>
        </w:rPr>
        <w:t>%；住房保障支出</w:t>
      </w:r>
      <w:r>
        <w:rPr>
          <w:rFonts w:hint="eastAsia" w:eastAsia="仿宋_GB2312" w:cs="仿宋_GB2312"/>
          <w:color w:val="auto"/>
          <w:kern w:val="2"/>
          <w:sz w:val="36"/>
          <w:szCs w:val="36"/>
          <w:highlight w:val="none"/>
          <w:lang w:val="en-US" w:eastAsia="zh-CN" w:bidi="ar-SA"/>
        </w:rPr>
        <w:t>11.36</w:t>
      </w:r>
      <w:r>
        <w:rPr>
          <w:rFonts w:hint="eastAsia" w:ascii="Times New Roman" w:hAnsi="Times New Roman" w:eastAsia="仿宋_GB2312" w:cs="仿宋_GB2312"/>
          <w:color w:val="auto"/>
          <w:kern w:val="2"/>
          <w:sz w:val="36"/>
          <w:szCs w:val="36"/>
          <w:highlight w:val="none"/>
          <w:lang w:val="en-US" w:eastAsia="zh-CN" w:bidi="ar-SA"/>
        </w:rPr>
        <w:t>万元，占</w:t>
      </w:r>
      <w:r>
        <w:rPr>
          <w:rFonts w:hint="eastAsia" w:eastAsia="仿宋_GB2312" w:cs="仿宋_GB2312"/>
          <w:color w:val="auto"/>
          <w:kern w:val="2"/>
          <w:sz w:val="36"/>
          <w:szCs w:val="36"/>
          <w:highlight w:val="none"/>
          <w:lang w:val="en-US" w:eastAsia="zh-CN" w:bidi="ar-SA"/>
        </w:rPr>
        <w:t>2.77</w:t>
      </w:r>
      <w:r>
        <w:rPr>
          <w:rFonts w:hint="eastAsia" w:ascii="Times New Roman" w:hAnsi="Times New Roman" w:eastAsia="仿宋_GB2312" w:cs="仿宋_GB2312"/>
          <w:color w:val="auto"/>
          <w:kern w:val="2"/>
          <w:sz w:val="36"/>
          <w:szCs w:val="36"/>
          <w:highlight w:val="none"/>
          <w:lang w:val="en-US" w:eastAsia="zh-CN" w:bidi="ar-SA"/>
        </w:rPr>
        <w:t>%</w:t>
      </w:r>
      <w:bookmarkStart w:id="24" w:name="_Toc15377212"/>
      <w:r>
        <w:rPr>
          <w:rFonts w:hint="eastAsia" w:eastAsia="仿宋_GB2312" w:cs="仿宋_GB2312"/>
          <w:color w:val="auto"/>
          <w:kern w:val="2"/>
          <w:sz w:val="36"/>
          <w:szCs w:val="36"/>
          <w:highlight w:val="none"/>
          <w:lang w:val="en-US" w:eastAsia="zh-CN" w:bidi="ar-SA"/>
        </w:rPr>
        <w:t>。</w:t>
      </w:r>
    </w:p>
    <w:p w14:paraId="4632506D">
      <w:pPr>
        <w:spacing w:line="600" w:lineRule="exact"/>
        <w:ind w:firstLine="723" w:firstLineChars="200"/>
        <w:jc w:val="left"/>
        <w:outlineLvl w:val="2"/>
        <w:rPr>
          <w:rFonts w:hint="eastAsia" w:ascii="Times New Roman" w:hAnsi="Times New Roman" w:eastAsia="楷体_GB2312" w:cs="楷体_GB2312"/>
          <w:b/>
          <w:color w:val="auto"/>
          <w:sz w:val="36"/>
          <w:szCs w:val="36"/>
          <w:highlight w:val="none"/>
          <w:lang w:val="en-US" w:eastAsia="zh-CN"/>
        </w:rPr>
      </w:pPr>
      <w:r>
        <w:rPr>
          <w:rFonts w:hint="eastAsia" w:ascii="Times New Roman" w:hAnsi="Times New Roman" w:eastAsia="楷体_GB2312" w:cs="楷体_GB2312"/>
          <w:b/>
          <w:color w:val="auto"/>
          <w:sz w:val="36"/>
          <w:szCs w:val="36"/>
          <w:highlight w:val="none"/>
          <w:lang w:val="en-US" w:eastAsia="zh-CN"/>
        </w:rPr>
        <w:t>（三）一般公共预算财政拨款支出决算具体情况</w:t>
      </w:r>
      <w:bookmarkEnd w:id="24"/>
    </w:p>
    <w:p w14:paraId="7CDDD4EF">
      <w:pPr>
        <w:spacing w:line="600" w:lineRule="exact"/>
        <w:ind w:firstLine="720" w:firstLineChars="200"/>
        <w:rPr>
          <w:rFonts w:hint="default" w:ascii="Times New Roman" w:hAnsi="Times New Roman" w:eastAsia="仿宋_GB2312" w:cs="仿宋_GB2312"/>
          <w:color w:val="auto"/>
          <w:kern w:val="2"/>
          <w:sz w:val="36"/>
          <w:szCs w:val="36"/>
          <w:highlight w:val="none"/>
          <w:lang w:val="en-US" w:eastAsia="zh-CN" w:bidi="ar-SA"/>
        </w:rPr>
      </w:pPr>
      <w:bookmarkStart w:id="25" w:name="_Toc15377213"/>
      <w:bookmarkStart w:id="26" w:name="_Toc15377444"/>
      <w:bookmarkStart w:id="27" w:name="_Toc15378460"/>
      <w:r>
        <w:rPr>
          <w:rFonts w:hint="eastAsia" w:eastAsia="仿宋_GB2312" w:cs="仿宋_GB2312"/>
          <w:color w:val="auto"/>
          <w:kern w:val="2"/>
          <w:sz w:val="36"/>
          <w:szCs w:val="36"/>
          <w:highlight w:val="none"/>
          <w:lang w:val="en-US" w:eastAsia="zh-CN" w:bidi="ar-SA"/>
        </w:rPr>
        <w:t>2025年度</w:t>
      </w:r>
      <w:r>
        <w:rPr>
          <w:rFonts w:hint="eastAsia" w:ascii="Times New Roman" w:hAnsi="Times New Roman" w:eastAsia="仿宋_GB2312" w:cs="仿宋_GB2312"/>
          <w:color w:val="auto"/>
          <w:kern w:val="2"/>
          <w:sz w:val="36"/>
          <w:szCs w:val="36"/>
          <w:highlight w:val="none"/>
          <w:lang w:val="en-US" w:eastAsia="zh-CN" w:bidi="ar-SA"/>
        </w:rPr>
        <w:t>一般公共预算支出决算数为</w:t>
      </w:r>
      <w:r>
        <w:rPr>
          <w:rFonts w:hint="eastAsia" w:ascii="仿宋_GB2312" w:hAnsi="仿宋_GB2312" w:eastAsia="仿宋_GB2312" w:cs="仿宋_GB2312"/>
          <w:sz w:val="36"/>
          <w:szCs w:val="36"/>
          <w:lang w:val="en-US" w:eastAsia="zh-CN"/>
        </w:rPr>
        <w:t>410.23</w:t>
      </w:r>
      <w:r>
        <w:rPr>
          <w:rFonts w:hint="eastAsia" w:ascii="Times New Roman" w:hAnsi="Times New Roman" w:eastAsia="仿宋_GB2312" w:cs="仿宋_GB2312"/>
          <w:color w:val="auto"/>
          <w:kern w:val="2"/>
          <w:sz w:val="36"/>
          <w:szCs w:val="36"/>
          <w:highlight w:val="none"/>
          <w:lang w:val="en-US" w:eastAsia="zh-CN" w:bidi="ar-SA"/>
        </w:rPr>
        <w:t>，完成预算</w:t>
      </w:r>
      <w:r>
        <w:rPr>
          <w:rFonts w:hint="eastAsia" w:eastAsia="仿宋_GB2312" w:cs="仿宋_GB2312"/>
          <w:color w:val="auto"/>
          <w:kern w:val="2"/>
          <w:sz w:val="36"/>
          <w:szCs w:val="36"/>
          <w:highlight w:val="none"/>
          <w:lang w:val="en-US" w:eastAsia="zh-CN" w:bidi="ar-SA"/>
        </w:rPr>
        <w:t>100</w:t>
      </w:r>
      <w:r>
        <w:rPr>
          <w:rFonts w:hint="eastAsia" w:ascii="Times New Roman" w:hAnsi="Times New Roman" w:eastAsia="仿宋_GB2312" w:cs="仿宋_GB2312"/>
          <w:color w:val="auto"/>
          <w:kern w:val="2"/>
          <w:sz w:val="36"/>
          <w:szCs w:val="36"/>
          <w:highlight w:val="none"/>
          <w:lang w:val="en-US" w:eastAsia="zh-CN" w:bidi="ar-SA"/>
        </w:rPr>
        <w:t>%。其中：</w:t>
      </w:r>
      <w:bookmarkEnd w:id="25"/>
      <w:bookmarkEnd w:id="26"/>
      <w:bookmarkEnd w:id="27"/>
    </w:p>
    <w:p w14:paraId="7645708F">
      <w:pPr>
        <w:numPr>
          <w:ilvl w:val="0"/>
          <w:numId w:val="0"/>
        </w:numPr>
        <w:spacing w:line="600" w:lineRule="exact"/>
        <w:ind w:firstLine="720" w:firstLineChars="200"/>
        <w:rPr>
          <w:rFonts w:hint="eastAsia" w:ascii="Times New Roman" w:hAnsi="Times New Roman" w:eastAsia="仿宋_GB2312" w:cs="仿宋_GB2312"/>
          <w:color w:val="auto"/>
          <w:kern w:val="2"/>
          <w:sz w:val="36"/>
          <w:szCs w:val="36"/>
          <w:highlight w:val="none"/>
          <w:lang w:val="en-US" w:eastAsia="zh-CN" w:bidi="ar-SA"/>
        </w:rPr>
      </w:pPr>
      <w:r>
        <w:rPr>
          <w:rFonts w:hint="eastAsia" w:ascii="Times New Roman" w:hAnsi="Times New Roman" w:eastAsia="仿宋_GB2312" w:cs="仿宋_GB2312"/>
          <w:color w:val="auto"/>
          <w:kern w:val="2"/>
          <w:sz w:val="36"/>
          <w:szCs w:val="36"/>
          <w:highlight w:val="none"/>
          <w:lang w:val="en-US" w:eastAsia="zh-CN" w:bidi="ar-SA"/>
        </w:rPr>
        <w:t>1</w:t>
      </w:r>
      <w:r>
        <w:rPr>
          <w:rFonts w:hint="eastAsia" w:eastAsia="仿宋_GB2312" w:cs="仿宋_GB2312"/>
          <w:color w:val="auto"/>
          <w:kern w:val="2"/>
          <w:sz w:val="36"/>
          <w:szCs w:val="36"/>
          <w:highlight w:val="none"/>
          <w:lang w:val="en-US" w:eastAsia="zh-CN" w:bidi="ar-SA"/>
        </w:rPr>
        <w:t>.</w:t>
      </w:r>
      <w:r>
        <w:rPr>
          <w:rFonts w:hint="eastAsia" w:ascii="Times New Roman" w:hAnsi="Times New Roman" w:eastAsia="仿宋_GB2312" w:cs="仿宋_GB2312"/>
          <w:color w:val="auto"/>
          <w:kern w:val="2"/>
          <w:sz w:val="36"/>
          <w:szCs w:val="36"/>
          <w:highlight w:val="none"/>
          <w:lang w:val="en-US" w:eastAsia="zh-CN" w:bidi="ar-SA"/>
        </w:rPr>
        <w:t>一般公共服务（类）</w:t>
      </w:r>
      <w:r>
        <w:rPr>
          <w:rFonts w:hint="eastAsia" w:eastAsia="仿宋_GB2312" w:cs="仿宋_GB2312"/>
          <w:color w:val="auto"/>
          <w:kern w:val="2"/>
          <w:sz w:val="36"/>
          <w:szCs w:val="36"/>
          <w:highlight w:val="none"/>
          <w:lang w:val="en-US" w:eastAsia="zh-CN" w:bidi="ar-SA"/>
        </w:rPr>
        <w:t>社会工作事务</w:t>
      </w:r>
      <w:r>
        <w:rPr>
          <w:rFonts w:hint="eastAsia" w:ascii="Times New Roman" w:hAnsi="Times New Roman" w:eastAsia="仿宋_GB2312" w:cs="仿宋_GB2312"/>
          <w:color w:val="auto"/>
          <w:kern w:val="2"/>
          <w:sz w:val="36"/>
          <w:szCs w:val="36"/>
          <w:highlight w:val="none"/>
          <w:lang w:val="en-US" w:eastAsia="zh-CN" w:bidi="ar-SA"/>
        </w:rPr>
        <w:t>（款）</w:t>
      </w:r>
      <w:r>
        <w:rPr>
          <w:rFonts w:hint="eastAsia" w:eastAsia="仿宋_GB2312" w:cs="仿宋_GB2312"/>
          <w:color w:val="auto"/>
          <w:kern w:val="2"/>
          <w:sz w:val="36"/>
          <w:szCs w:val="36"/>
          <w:highlight w:val="none"/>
          <w:lang w:val="en-US" w:eastAsia="zh-CN" w:bidi="ar-SA"/>
        </w:rPr>
        <w:t>行政运行</w:t>
      </w:r>
      <w:r>
        <w:rPr>
          <w:rFonts w:hint="eastAsia" w:ascii="Times New Roman" w:hAnsi="Times New Roman" w:eastAsia="仿宋_GB2312" w:cs="仿宋_GB2312"/>
          <w:color w:val="auto"/>
          <w:kern w:val="2"/>
          <w:sz w:val="36"/>
          <w:szCs w:val="36"/>
          <w:highlight w:val="none"/>
          <w:lang w:val="en-US" w:eastAsia="zh-CN" w:bidi="ar-SA"/>
        </w:rPr>
        <w:t>（项）</w:t>
      </w:r>
      <w:r>
        <w:rPr>
          <w:rFonts w:hint="eastAsia" w:eastAsia="仿宋_GB2312" w:cs="仿宋_GB2312"/>
          <w:color w:val="auto"/>
          <w:kern w:val="2"/>
          <w:sz w:val="36"/>
          <w:szCs w:val="36"/>
          <w:highlight w:val="none"/>
          <w:lang w:val="en-US" w:eastAsia="zh-CN" w:bidi="ar-SA"/>
        </w:rPr>
        <w:t>2013901：</w:t>
      </w:r>
      <w:r>
        <w:rPr>
          <w:rFonts w:hint="eastAsia" w:ascii="Times New Roman" w:hAnsi="Times New Roman" w:eastAsia="仿宋_GB2312" w:cs="仿宋_GB2312"/>
          <w:color w:val="auto"/>
          <w:kern w:val="2"/>
          <w:sz w:val="36"/>
          <w:szCs w:val="36"/>
          <w:highlight w:val="none"/>
          <w:lang w:val="en-US" w:eastAsia="zh-CN" w:bidi="ar-SA"/>
        </w:rPr>
        <w:t>支出决算为</w:t>
      </w:r>
      <w:r>
        <w:rPr>
          <w:rFonts w:hint="eastAsia" w:eastAsia="仿宋_GB2312" w:cs="仿宋_GB2312"/>
          <w:color w:val="auto"/>
          <w:kern w:val="2"/>
          <w:sz w:val="36"/>
          <w:szCs w:val="36"/>
          <w:highlight w:val="none"/>
          <w:lang w:val="en-US" w:eastAsia="zh-CN" w:bidi="ar-SA"/>
        </w:rPr>
        <w:t>370.13</w:t>
      </w:r>
      <w:r>
        <w:rPr>
          <w:rFonts w:hint="eastAsia" w:ascii="Times New Roman" w:hAnsi="Times New Roman" w:eastAsia="仿宋_GB2312" w:cs="仿宋_GB2312"/>
          <w:color w:val="auto"/>
          <w:kern w:val="2"/>
          <w:sz w:val="36"/>
          <w:szCs w:val="36"/>
          <w:highlight w:val="none"/>
          <w:lang w:val="en-US" w:eastAsia="zh-CN" w:bidi="ar-SA"/>
        </w:rPr>
        <w:t>万元，完成预算</w:t>
      </w:r>
      <w:r>
        <w:rPr>
          <w:rFonts w:hint="eastAsia" w:eastAsia="仿宋_GB2312" w:cs="仿宋_GB2312"/>
          <w:color w:val="auto"/>
          <w:kern w:val="2"/>
          <w:sz w:val="36"/>
          <w:szCs w:val="36"/>
          <w:highlight w:val="none"/>
          <w:lang w:val="en-US" w:eastAsia="zh-CN" w:bidi="ar-SA"/>
        </w:rPr>
        <w:t>100</w:t>
      </w:r>
      <w:r>
        <w:rPr>
          <w:rFonts w:hint="eastAsia" w:ascii="Times New Roman" w:hAnsi="Times New Roman" w:eastAsia="仿宋_GB2312" w:cs="仿宋_GB2312"/>
          <w:color w:val="auto"/>
          <w:kern w:val="2"/>
          <w:sz w:val="36"/>
          <w:szCs w:val="36"/>
          <w:highlight w:val="none"/>
          <w:lang w:val="en-US" w:eastAsia="zh-CN" w:bidi="ar-SA"/>
        </w:rPr>
        <w:t>%</w:t>
      </w:r>
      <w:r>
        <w:rPr>
          <w:rFonts w:hint="eastAsia" w:eastAsia="仿宋_GB2312" w:cs="仿宋_GB2312"/>
          <w:color w:val="auto"/>
          <w:kern w:val="2"/>
          <w:sz w:val="36"/>
          <w:szCs w:val="36"/>
          <w:highlight w:val="none"/>
          <w:lang w:val="en-US" w:eastAsia="zh-CN" w:bidi="ar-SA"/>
        </w:rPr>
        <w:t>。</w:t>
      </w:r>
    </w:p>
    <w:p w14:paraId="1D3E17EE">
      <w:pPr>
        <w:keepNext w:val="0"/>
        <w:keepLines w:val="0"/>
        <w:pageBreakBefore w:val="0"/>
        <w:widowControl w:val="0"/>
        <w:kinsoku/>
        <w:wordWrap/>
        <w:overflowPunct/>
        <w:topLinePunct w:val="0"/>
        <w:autoSpaceDE/>
        <w:autoSpaceDN/>
        <w:bidi w:val="0"/>
        <w:adjustRightInd/>
        <w:snapToGrid/>
        <w:spacing w:line="578" w:lineRule="exact"/>
        <w:ind w:firstLine="720" w:firstLineChars="200"/>
        <w:jc w:val="left"/>
        <w:textAlignment w:val="auto"/>
        <w:rPr>
          <w:rFonts w:hint="eastAsia" w:ascii="Times New Roman" w:hAnsi="Times New Roman" w:eastAsia="仿宋_GB2312" w:cs="仿宋_GB2312"/>
          <w:color w:val="auto"/>
          <w:kern w:val="2"/>
          <w:sz w:val="36"/>
          <w:szCs w:val="36"/>
          <w:highlight w:val="none"/>
          <w:lang w:val="en-US" w:eastAsia="zh-CN" w:bidi="ar-SA"/>
        </w:rPr>
      </w:pPr>
      <w:r>
        <w:rPr>
          <w:rFonts w:hint="eastAsia" w:eastAsia="仿宋_GB2312" w:cs="仿宋_GB2312"/>
          <w:color w:val="auto"/>
          <w:kern w:val="2"/>
          <w:sz w:val="36"/>
          <w:szCs w:val="36"/>
          <w:highlight w:val="none"/>
          <w:lang w:val="en-US" w:eastAsia="zh-CN" w:bidi="ar-SA"/>
        </w:rPr>
        <w:t>2</w:t>
      </w:r>
      <w:r>
        <w:rPr>
          <w:rFonts w:hint="eastAsia" w:ascii="Times New Roman" w:hAnsi="Times New Roman" w:eastAsia="仿宋_GB2312" w:cs="仿宋_GB2312"/>
          <w:color w:val="auto"/>
          <w:kern w:val="2"/>
          <w:sz w:val="36"/>
          <w:szCs w:val="36"/>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6"/>
          <w:szCs w:val="36"/>
          <w:highlight w:val="none"/>
          <w:lang w:val="en-US" w:eastAsia="zh-CN" w:bidi="ar-SA"/>
        </w:rPr>
        <w:t>2080505：</w:t>
      </w:r>
      <w:r>
        <w:rPr>
          <w:rFonts w:hint="eastAsia" w:ascii="Times New Roman" w:hAnsi="Times New Roman" w:eastAsia="仿宋_GB2312" w:cs="仿宋_GB2312"/>
          <w:color w:val="auto"/>
          <w:kern w:val="2"/>
          <w:sz w:val="36"/>
          <w:szCs w:val="36"/>
          <w:highlight w:val="none"/>
          <w:lang w:val="en-US" w:eastAsia="zh-CN" w:bidi="ar-SA"/>
        </w:rPr>
        <w:t>支出决算为</w:t>
      </w:r>
      <w:r>
        <w:rPr>
          <w:rFonts w:hint="eastAsia" w:eastAsia="仿宋_GB2312" w:cs="仿宋_GB2312"/>
          <w:color w:val="auto"/>
          <w:kern w:val="2"/>
          <w:sz w:val="36"/>
          <w:szCs w:val="36"/>
          <w:highlight w:val="none"/>
          <w:lang w:val="en-US" w:eastAsia="zh-CN" w:bidi="ar-SA"/>
        </w:rPr>
        <w:t>14.03</w:t>
      </w:r>
      <w:r>
        <w:rPr>
          <w:rFonts w:hint="eastAsia" w:ascii="Times New Roman" w:hAnsi="Times New Roman" w:eastAsia="仿宋_GB2312" w:cs="仿宋_GB2312"/>
          <w:color w:val="auto"/>
          <w:kern w:val="2"/>
          <w:sz w:val="36"/>
          <w:szCs w:val="36"/>
          <w:highlight w:val="none"/>
          <w:lang w:val="en-US" w:eastAsia="zh-CN" w:bidi="ar-SA"/>
        </w:rPr>
        <w:t>万元，完成预算</w:t>
      </w:r>
      <w:r>
        <w:rPr>
          <w:rFonts w:hint="eastAsia" w:eastAsia="仿宋_GB2312" w:cs="仿宋_GB2312"/>
          <w:color w:val="auto"/>
          <w:kern w:val="2"/>
          <w:sz w:val="36"/>
          <w:szCs w:val="36"/>
          <w:highlight w:val="none"/>
          <w:lang w:val="en-US" w:eastAsia="zh-CN" w:bidi="ar-SA"/>
        </w:rPr>
        <w:t>1</w:t>
      </w:r>
      <w:r>
        <w:rPr>
          <w:rFonts w:hint="eastAsia" w:ascii="Times New Roman" w:hAnsi="Times New Roman" w:eastAsia="仿宋_GB2312" w:cs="仿宋_GB2312"/>
          <w:color w:val="auto"/>
          <w:kern w:val="2"/>
          <w:sz w:val="36"/>
          <w:szCs w:val="36"/>
          <w:highlight w:val="none"/>
          <w:lang w:val="en-US" w:eastAsia="zh-CN" w:bidi="ar-SA"/>
        </w:rPr>
        <w:t>00%；社会保障和就业（类）行政事业单位养老支出（款）机关事业单位职业年金缴费支出（项）2080506: 支出决算为</w:t>
      </w:r>
      <w:r>
        <w:rPr>
          <w:rFonts w:hint="eastAsia" w:eastAsia="仿宋_GB2312" w:cs="仿宋_GB2312"/>
          <w:color w:val="auto"/>
          <w:kern w:val="2"/>
          <w:sz w:val="36"/>
          <w:szCs w:val="36"/>
          <w:highlight w:val="none"/>
          <w:lang w:val="en-US" w:eastAsia="zh-CN" w:bidi="ar-SA"/>
        </w:rPr>
        <w:t>7.02</w:t>
      </w:r>
      <w:r>
        <w:rPr>
          <w:rFonts w:hint="eastAsia" w:ascii="Times New Roman" w:hAnsi="Times New Roman" w:eastAsia="仿宋_GB2312" w:cs="仿宋_GB2312"/>
          <w:color w:val="auto"/>
          <w:kern w:val="2"/>
          <w:sz w:val="36"/>
          <w:szCs w:val="36"/>
          <w:highlight w:val="none"/>
          <w:lang w:val="en-US" w:eastAsia="zh-CN" w:bidi="ar-SA"/>
        </w:rPr>
        <w:t>万元，完成预算100%。</w:t>
      </w:r>
    </w:p>
    <w:p w14:paraId="2FCDFB7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720" w:firstLineChars="200"/>
        <w:jc w:val="left"/>
        <w:textAlignment w:val="auto"/>
        <w:rPr>
          <w:rFonts w:hint="eastAsia" w:eastAsia="仿宋_GB2312" w:cs="仿宋_GB2312"/>
          <w:color w:val="auto"/>
          <w:kern w:val="2"/>
          <w:sz w:val="36"/>
          <w:szCs w:val="36"/>
          <w:highlight w:val="none"/>
          <w:lang w:val="en-US" w:eastAsia="zh-CN" w:bidi="ar-SA"/>
        </w:rPr>
      </w:pPr>
      <w:r>
        <w:rPr>
          <w:rFonts w:hint="eastAsia" w:eastAsia="仿宋_GB2312" w:cs="仿宋_GB2312"/>
          <w:color w:val="auto"/>
          <w:kern w:val="2"/>
          <w:sz w:val="36"/>
          <w:szCs w:val="36"/>
          <w:highlight w:val="none"/>
          <w:lang w:val="en-US" w:eastAsia="zh-CN" w:bidi="ar-SA"/>
        </w:rPr>
        <w:t>3</w:t>
      </w:r>
      <w:r>
        <w:rPr>
          <w:rFonts w:hint="eastAsia" w:ascii="Times New Roman" w:hAnsi="Times New Roman" w:eastAsia="仿宋_GB2312" w:cs="仿宋_GB2312"/>
          <w:color w:val="auto"/>
          <w:kern w:val="2"/>
          <w:sz w:val="36"/>
          <w:szCs w:val="36"/>
          <w:highlight w:val="none"/>
          <w:lang w:val="en-US" w:eastAsia="zh-CN" w:bidi="ar-SA"/>
        </w:rPr>
        <w:t>.卫生健康（类）行政事业单位医疗（款）21011</w:t>
      </w:r>
      <w:r>
        <w:rPr>
          <w:rFonts w:hint="eastAsia" w:eastAsia="仿宋_GB2312" w:cs="仿宋_GB2312"/>
          <w:color w:val="auto"/>
          <w:kern w:val="2"/>
          <w:sz w:val="36"/>
          <w:szCs w:val="36"/>
          <w:highlight w:val="none"/>
          <w:lang w:val="en-US" w:eastAsia="zh-CN" w:bidi="ar-SA"/>
        </w:rPr>
        <w:t>01</w:t>
      </w:r>
      <w:r>
        <w:rPr>
          <w:rFonts w:hint="eastAsia" w:ascii="Times New Roman" w:hAnsi="Times New Roman" w:eastAsia="仿宋_GB2312" w:cs="仿宋_GB2312"/>
          <w:color w:val="auto"/>
          <w:kern w:val="2"/>
          <w:sz w:val="36"/>
          <w:szCs w:val="36"/>
          <w:highlight w:val="none"/>
          <w:lang w:val="en-US" w:eastAsia="zh-CN" w:bidi="ar-SA"/>
        </w:rPr>
        <w:t>：支出决算为</w:t>
      </w:r>
      <w:r>
        <w:rPr>
          <w:rFonts w:hint="eastAsia" w:eastAsia="仿宋_GB2312" w:cs="仿宋_GB2312"/>
          <w:color w:val="auto"/>
          <w:kern w:val="2"/>
          <w:sz w:val="36"/>
          <w:szCs w:val="36"/>
          <w:highlight w:val="none"/>
          <w:lang w:val="en-US" w:eastAsia="zh-CN" w:bidi="ar-SA"/>
        </w:rPr>
        <w:t>6.62</w:t>
      </w:r>
      <w:r>
        <w:rPr>
          <w:rFonts w:hint="eastAsia" w:ascii="Times New Roman" w:hAnsi="Times New Roman" w:eastAsia="仿宋_GB2312" w:cs="仿宋_GB2312"/>
          <w:color w:val="auto"/>
          <w:kern w:val="2"/>
          <w:sz w:val="36"/>
          <w:szCs w:val="36"/>
          <w:highlight w:val="none"/>
          <w:lang w:val="en-US" w:eastAsia="zh-CN" w:bidi="ar-SA"/>
        </w:rPr>
        <w:t>万元，完成预算100%；卫生健康（类）行政事业单位医疗（款）公务员医疗补助（项）2101103：支出决算</w:t>
      </w:r>
      <w:r>
        <w:rPr>
          <w:rFonts w:hint="eastAsia" w:eastAsia="仿宋_GB2312" w:cs="仿宋_GB2312"/>
          <w:color w:val="auto"/>
          <w:kern w:val="2"/>
          <w:sz w:val="36"/>
          <w:szCs w:val="36"/>
          <w:highlight w:val="none"/>
          <w:lang w:val="en-US" w:eastAsia="zh-CN" w:bidi="ar-SA"/>
        </w:rPr>
        <w:t>1.07</w:t>
      </w:r>
      <w:r>
        <w:rPr>
          <w:rFonts w:hint="eastAsia" w:ascii="Times New Roman" w:hAnsi="Times New Roman" w:eastAsia="仿宋_GB2312" w:cs="仿宋_GB2312"/>
          <w:color w:val="auto"/>
          <w:kern w:val="2"/>
          <w:sz w:val="36"/>
          <w:szCs w:val="36"/>
          <w:highlight w:val="none"/>
          <w:lang w:val="en-US" w:eastAsia="zh-CN" w:bidi="ar-SA"/>
        </w:rPr>
        <w:t>万元，完成预算100%</w:t>
      </w:r>
      <w:r>
        <w:rPr>
          <w:rFonts w:hint="eastAsia" w:eastAsia="仿宋_GB2312" w:cs="仿宋_GB2312"/>
          <w:color w:val="auto"/>
          <w:kern w:val="2"/>
          <w:sz w:val="36"/>
          <w:szCs w:val="36"/>
          <w:highlight w:val="none"/>
          <w:lang w:val="en-US" w:eastAsia="zh-CN" w:bidi="ar-SA"/>
        </w:rPr>
        <w:t>。</w:t>
      </w:r>
    </w:p>
    <w:p w14:paraId="6D93FD2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720" w:firstLineChars="200"/>
        <w:jc w:val="left"/>
        <w:textAlignment w:val="auto"/>
        <w:rPr>
          <w:rFonts w:hint="eastAsia" w:ascii="Times New Roman" w:hAnsi="Times New Roman" w:eastAsia="仿宋_GB2312" w:cs="仿宋_GB2312"/>
          <w:color w:val="auto"/>
          <w:kern w:val="2"/>
          <w:sz w:val="36"/>
          <w:szCs w:val="36"/>
          <w:highlight w:val="none"/>
          <w:lang w:val="en-US" w:eastAsia="zh-CN" w:bidi="ar-SA"/>
        </w:rPr>
      </w:pPr>
      <w:r>
        <w:rPr>
          <w:rFonts w:hint="eastAsia" w:eastAsia="仿宋_GB2312" w:cs="仿宋_GB2312"/>
          <w:color w:val="auto"/>
          <w:kern w:val="2"/>
          <w:sz w:val="36"/>
          <w:szCs w:val="36"/>
          <w:highlight w:val="none"/>
          <w:lang w:val="en-US" w:eastAsia="zh-CN" w:bidi="ar-SA"/>
        </w:rPr>
        <w:t>4.</w:t>
      </w:r>
      <w:r>
        <w:rPr>
          <w:rFonts w:hint="eastAsia" w:ascii="Times New Roman" w:hAnsi="Times New Roman" w:eastAsia="仿宋_GB2312" w:cs="仿宋_GB2312"/>
          <w:color w:val="auto"/>
          <w:kern w:val="2"/>
          <w:sz w:val="36"/>
          <w:szCs w:val="36"/>
          <w:highlight w:val="none"/>
          <w:lang w:val="en-US" w:eastAsia="zh-CN" w:bidi="ar-SA"/>
        </w:rPr>
        <w:t>住房保障（类）住房改革支出（款）住房公积金（项）2210201：支出决算为</w:t>
      </w:r>
      <w:r>
        <w:rPr>
          <w:rFonts w:hint="eastAsia" w:eastAsia="仿宋_GB2312" w:cs="仿宋_GB2312"/>
          <w:color w:val="auto"/>
          <w:kern w:val="2"/>
          <w:sz w:val="36"/>
          <w:szCs w:val="36"/>
          <w:highlight w:val="none"/>
          <w:lang w:val="en-US" w:eastAsia="zh-CN" w:bidi="ar-SA"/>
        </w:rPr>
        <w:t>11.36</w:t>
      </w:r>
      <w:r>
        <w:rPr>
          <w:rFonts w:hint="eastAsia" w:ascii="Times New Roman" w:hAnsi="Times New Roman" w:eastAsia="仿宋_GB2312" w:cs="仿宋_GB2312"/>
          <w:color w:val="auto"/>
          <w:kern w:val="2"/>
          <w:sz w:val="36"/>
          <w:szCs w:val="36"/>
          <w:highlight w:val="none"/>
          <w:lang w:val="en-US" w:eastAsia="zh-CN" w:bidi="ar-SA"/>
        </w:rPr>
        <w:t>万元，完成预算100%。</w:t>
      </w:r>
    </w:p>
    <w:p w14:paraId="2A76087E">
      <w:pPr>
        <w:tabs>
          <w:tab w:val="right" w:pos="8306"/>
        </w:tabs>
        <w:spacing w:line="600" w:lineRule="exact"/>
        <w:ind w:firstLine="640"/>
        <w:outlineLvl w:val="1"/>
        <w:rPr>
          <w:rStyle w:val="31"/>
          <w:rFonts w:ascii="Times New Roman" w:hAnsi="Times New Roman"/>
          <w:color w:val="auto"/>
          <w:sz w:val="36"/>
          <w:szCs w:val="36"/>
          <w:highlight w:val="none"/>
        </w:rPr>
      </w:pPr>
      <w:bookmarkStart w:id="28" w:name="_Toc15396608"/>
      <w:bookmarkStart w:id="29" w:name="_Toc15377214"/>
      <w:r>
        <w:rPr>
          <w:rFonts w:hint="eastAsia" w:ascii="Times New Roman" w:hAnsi="Times New Roman" w:eastAsia="黑体"/>
          <w:color w:val="auto"/>
          <w:sz w:val="36"/>
          <w:szCs w:val="36"/>
          <w:highlight w:val="none"/>
        </w:rPr>
        <w:t>六</w:t>
      </w:r>
      <w:r>
        <w:rPr>
          <w:rFonts w:hint="eastAsia" w:ascii="Times New Roman" w:hAnsi="Times New Roman" w:eastAsia="黑体"/>
          <w:b/>
          <w:color w:val="auto"/>
          <w:sz w:val="36"/>
          <w:szCs w:val="36"/>
          <w:highlight w:val="none"/>
        </w:rPr>
        <w:t>、一</w:t>
      </w:r>
      <w:r>
        <w:rPr>
          <w:rStyle w:val="31"/>
          <w:rFonts w:hint="eastAsia" w:ascii="Times New Roman" w:hAnsi="Times New Roman" w:eastAsia="黑体"/>
          <w:b w:val="0"/>
          <w:color w:val="auto"/>
          <w:sz w:val="36"/>
          <w:szCs w:val="36"/>
          <w:highlight w:val="none"/>
        </w:rPr>
        <w:t>般公共预算财政拨款基本支出决算情况说明</w:t>
      </w:r>
      <w:bookmarkEnd w:id="28"/>
      <w:bookmarkEnd w:id="29"/>
      <w:r>
        <w:rPr>
          <w:rStyle w:val="31"/>
          <w:rFonts w:ascii="Times New Roman" w:hAnsi="Times New Roman" w:eastAsia="黑体"/>
          <w:b w:val="0"/>
          <w:color w:val="auto"/>
          <w:sz w:val="36"/>
          <w:szCs w:val="36"/>
          <w:highlight w:val="none"/>
        </w:rPr>
        <w:tab/>
      </w:r>
    </w:p>
    <w:p w14:paraId="35F96E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6"/>
          <w:szCs w:val="36"/>
          <w:highlight w:val="none"/>
          <w:lang w:val="en-US" w:eastAsia="zh-CN" w:bidi="ar-SA"/>
        </w:rPr>
        <w:t>2025年度</w:t>
      </w:r>
      <w:r>
        <w:rPr>
          <w:rFonts w:hint="eastAsia" w:ascii="Times New Roman" w:hAnsi="Times New Roman" w:eastAsia="仿宋_GB2312" w:cs="仿宋_GB2312"/>
          <w:color w:val="auto"/>
          <w:kern w:val="2"/>
          <w:sz w:val="36"/>
          <w:szCs w:val="36"/>
          <w:highlight w:val="none"/>
          <w:lang w:val="en-US" w:eastAsia="zh-CN" w:bidi="ar-SA"/>
        </w:rPr>
        <w:t>一般公共预算财政拨款基本支出</w:t>
      </w:r>
      <w:r>
        <w:rPr>
          <w:rFonts w:hint="eastAsia" w:ascii="仿宋_GB2312" w:hAnsi="仿宋_GB2312" w:eastAsia="仿宋_GB2312" w:cs="仿宋_GB2312"/>
          <w:sz w:val="32"/>
          <w:szCs w:val="32"/>
          <w:lang w:val="en-US" w:eastAsia="zh-CN"/>
        </w:rPr>
        <w:t>154.34</w:t>
      </w:r>
      <w:r>
        <w:rPr>
          <w:rFonts w:hint="eastAsia" w:ascii="Times New Roman" w:hAnsi="Times New Roman" w:eastAsia="仿宋_GB2312" w:cs="仿宋_GB2312"/>
          <w:color w:val="auto"/>
          <w:kern w:val="2"/>
          <w:sz w:val="32"/>
          <w:szCs w:val="32"/>
          <w:highlight w:val="none"/>
          <w:lang w:val="en-US" w:eastAsia="zh-CN" w:bidi="ar-SA"/>
        </w:rPr>
        <w:t>万元，其中：</w:t>
      </w:r>
    </w:p>
    <w:p w14:paraId="36EFBC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137.82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16.52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3A35CFD">
      <w:pPr>
        <w:spacing w:line="600" w:lineRule="exact"/>
        <w:ind w:firstLine="640"/>
        <w:outlineLvl w:val="1"/>
        <w:rPr>
          <w:rStyle w:val="31"/>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0"/>
      <w:bookmarkEnd w:id="31"/>
    </w:p>
    <w:p w14:paraId="53045D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22A360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113C7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6E7C12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B548D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53D27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0C8EE4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973CE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26136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4A2A0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A452F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35FAAFDD">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4"/>
      <w:bookmarkEnd w:id="35"/>
    </w:p>
    <w:p w14:paraId="3145E9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F065F76">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6" w:name="_Toc15377219"/>
      <w:bookmarkStart w:id="37"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6"/>
      <w:bookmarkEnd w:id="37"/>
    </w:p>
    <w:p w14:paraId="28C605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8C004FC">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8" w:name="_Toc15377221"/>
      <w:bookmarkStart w:id="39"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8"/>
      <w:bookmarkEnd w:id="39"/>
    </w:p>
    <w:p w14:paraId="016F83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7F4041A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中共松潘县委社会工作部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16.52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15.82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2264.74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上年新成立且时间短、人员少。</w:t>
      </w:r>
    </w:p>
    <w:p w14:paraId="026B185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6B23DCCA">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中共松潘县委社会工作部</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255.89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8.39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247.5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7个社区</w:t>
      </w:r>
      <w:r>
        <w:rPr>
          <w:rFonts w:hint="eastAsia" w:ascii="Times New Roman" w:hAnsi="Times New Roman" w:eastAsia="仿宋_GB2312" w:cs="仿宋_GB2312"/>
          <w:color w:val="auto"/>
          <w:kern w:val="2"/>
          <w:sz w:val="32"/>
          <w:szCs w:val="32"/>
          <w:highlight w:val="none"/>
          <w:lang w:val="en-US" w:eastAsia="zh-CN" w:bidi="ar-SA"/>
        </w:rPr>
        <w:t>围绕“补短板、提能力、创特色”，补齐阵地建设面积</w:t>
      </w:r>
      <w:r>
        <w:rPr>
          <w:rFonts w:hint="eastAsia" w:eastAsia="仿宋_GB2312" w:cs="仿宋_GB2312"/>
          <w:color w:val="auto"/>
          <w:kern w:val="2"/>
          <w:sz w:val="32"/>
          <w:szCs w:val="32"/>
          <w:highlight w:val="none"/>
          <w:lang w:val="en-US" w:eastAsia="zh-CN" w:bidi="ar-SA"/>
        </w:rPr>
        <w:t>不</w:t>
      </w:r>
      <w:r>
        <w:rPr>
          <w:rFonts w:hint="eastAsia" w:ascii="Times New Roman" w:hAnsi="Times New Roman" w:eastAsia="仿宋_GB2312" w:cs="仿宋_GB2312"/>
          <w:color w:val="auto"/>
          <w:kern w:val="2"/>
          <w:sz w:val="32"/>
          <w:szCs w:val="32"/>
          <w:highlight w:val="none"/>
          <w:lang w:val="en-US" w:eastAsia="zh-CN" w:bidi="ar-SA"/>
        </w:rPr>
        <w:t>达标、功能不齐全等短板弱项，支持提升城乡社区综合服务能力，完善县域三级社工服务体系，开展专业化社会工作服务，打造“服务创新、自治互助、贴心关爱、人文生态、多元共治、完善友邻、智慧科技、幸福和睦”等特色社区推动城乡社区治理水平整体提升。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73489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1AD298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中共松潘县委社会工作部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96040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A029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ED3CE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3" w:name="_Toc15396613"/>
      <w:bookmarkStart w:id="44" w:name="_Toc15377225"/>
      <w:r>
        <w:rPr>
          <w:rFonts w:hint="eastAsia" w:ascii="Times New Roman" w:hAnsi="Times New Roman" w:eastAsia="仿宋_GB2312" w:cs="仿宋_GB2312"/>
          <w:color w:val="auto"/>
          <w:kern w:val="2"/>
          <w:sz w:val="32"/>
          <w:szCs w:val="32"/>
          <w:highlight w:val="none"/>
          <w:lang w:val="en-US" w:eastAsia="zh-CN" w:bidi="ar-SA"/>
        </w:rPr>
        <w:t>根据预算绩效管理办法加强预算绩效管理。</w:t>
      </w:r>
    </w:p>
    <w:p w14:paraId="29898211">
      <w:pPr>
        <w:widowControl/>
        <w:suppressAutoHyphens/>
        <w:bidi w:val="0"/>
        <w:ind w:firstLine="643" w:firstLineChars="200"/>
        <w:jc w:val="left"/>
        <w:rPr>
          <w:rFonts w:ascii="仿宋_GB2312" w:hAnsi="Calibri" w:eastAsia="仿宋_GB2312"/>
          <w:b/>
          <w:color w:val="auto"/>
          <w:sz w:val="32"/>
          <w:szCs w:val="32"/>
          <w:highlight w:val="none"/>
        </w:rPr>
      </w:pPr>
    </w:p>
    <w:p w14:paraId="72E82F96">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3598E8E5">
      <w:pPr>
        <w:spacing w:line="600" w:lineRule="exact"/>
        <w:jc w:val="left"/>
        <w:rPr>
          <w:rFonts w:ascii="Times New Roman" w:hAnsi="Times New Roman"/>
          <w:b/>
          <w:color w:val="auto"/>
          <w:sz w:val="44"/>
          <w:szCs w:val="44"/>
          <w:highlight w:val="none"/>
        </w:rPr>
      </w:pPr>
    </w:p>
    <w:p w14:paraId="708402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62D9F38">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2013901行政运行</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w:t>
      </w:r>
      <w:r>
        <w:rPr>
          <w:rFonts w:hint="eastAsia" w:ascii="仿宋_GB2312" w:eastAsia="仿宋_GB2312"/>
          <w:color w:val="auto"/>
          <w:sz w:val="32"/>
          <w:szCs w:val="32"/>
          <w:highlight w:val="none"/>
          <w:lang w:val="en-US" w:eastAsia="zh-CN"/>
        </w:rPr>
        <w:t>部</w:t>
      </w:r>
      <w:r>
        <w:rPr>
          <w:rFonts w:hint="eastAsia" w:ascii="仿宋_GB2312" w:eastAsia="仿宋_GB2312"/>
          <w:color w:val="auto"/>
          <w:sz w:val="32"/>
          <w:szCs w:val="32"/>
          <w:highlight w:val="none"/>
          <w:lang w:eastAsia="zh-CN"/>
        </w:rPr>
        <w:t>的基本支出；</w:t>
      </w:r>
    </w:p>
    <w:p w14:paraId="4469144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2080505机关事业单位养老保险缴费支出</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我局实施养老保险制度由单位缴纳的基本养老保险费支出；</w:t>
      </w:r>
      <w:r>
        <w:rPr>
          <w:rFonts w:hint="eastAsia" w:ascii="仿宋_GB2312" w:eastAsia="仿宋_GB2312"/>
          <w:color w:val="auto"/>
          <w:sz w:val="32"/>
          <w:szCs w:val="32"/>
          <w:highlight w:val="none"/>
          <w:lang w:val="en-US" w:eastAsia="zh-CN"/>
        </w:rPr>
        <w:t>2080506机关事业单位职业年金缴费支出：指我局</w:t>
      </w:r>
      <w:r>
        <w:rPr>
          <w:rFonts w:hint="eastAsia" w:ascii="仿宋_GB2312" w:eastAsia="仿宋_GB2312"/>
          <w:color w:val="auto"/>
          <w:sz w:val="32"/>
          <w:szCs w:val="32"/>
          <w:highlight w:val="none"/>
          <w:lang w:eastAsia="zh-CN"/>
        </w:rPr>
        <w:t>实施养老保险制度由单位实际缴纳的职业年金支出（含职业年金补缴支出）</w:t>
      </w:r>
      <w:r>
        <w:rPr>
          <w:rFonts w:hint="eastAsia" w:ascii="仿宋_GB2312" w:eastAsia="仿宋_GB2312"/>
          <w:color w:val="auto"/>
          <w:sz w:val="32"/>
          <w:szCs w:val="32"/>
          <w:highlight w:val="none"/>
        </w:rPr>
        <w:t>。</w:t>
      </w:r>
    </w:p>
    <w:p w14:paraId="7A513828">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lang w:val="en-US" w:eastAsia="zh-CN"/>
        </w:rPr>
        <w:t>2101101行政单位医疗</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财政部门安排的我局基本医疗保险缴费经费；</w:t>
      </w:r>
      <w:r>
        <w:rPr>
          <w:rFonts w:hint="eastAsia" w:ascii="仿宋_GB2312" w:eastAsia="仿宋_GB2312"/>
          <w:color w:val="auto"/>
          <w:sz w:val="32"/>
          <w:szCs w:val="32"/>
          <w:highlight w:val="none"/>
          <w:lang w:val="en-US" w:eastAsia="zh-CN"/>
        </w:rPr>
        <w:t>2101103公务员医疗补助：指</w:t>
      </w:r>
      <w:r>
        <w:rPr>
          <w:rFonts w:hint="eastAsia" w:ascii="仿宋_GB2312" w:eastAsia="仿宋_GB2312"/>
          <w:color w:val="auto"/>
          <w:sz w:val="32"/>
          <w:szCs w:val="32"/>
          <w:highlight w:val="none"/>
          <w:lang w:eastAsia="zh-CN"/>
        </w:rPr>
        <w:t>财政部门安排的公务员医疗补助经费</w:t>
      </w:r>
      <w:r>
        <w:rPr>
          <w:rFonts w:hint="eastAsia" w:ascii="仿宋_GB2312" w:eastAsia="仿宋_GB2312"/>
          <w:color w:val="auto"/>
          <w:sz w:val="32"/>
          <w:szCs w:val="32"/>
          <w:highlight w:val="none"/>
        </w:rPr>
        <w:t>。</w:t>
      </w:r>
    </w:p>
    <w:p w14:paraId="5298C10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2210201住房公积金</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我局按人力资源和社会保障部、财政部规定的基本工资和津贴补贴以及规定比例为职工缴纳的住房公积金</w:t>
      </w:r>
      <w:r>
        <w:rPr>
          <w:rFonts w:hint="eastAsia" w:ascii="仿宋_GB2312" w:eastAsia="仿宋_GB2312"/>
          <w:color w:val="auto"/>
          <w:sz w:val="32"/>
          <w:szCs w:val="32"/>
          <w:highlight w:val="none"/>
        </w:rPr>
        <w:t>。</w:t>
      </w:r>
    </w:p>
    <w:p w14:paraId="019F7B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652A5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B7FE1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D948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278F238">
      <w:pPr>
        <w:spacing w:line="600" w:lineRule="exact"/>
        <w:jc w:val="center"/>
        <w:rPr>
          <w:rStyle w:val="30"/>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14FEF0AA">
      <w:pPr>
        <w:keepNext w:val="0"/>
        <w:keepLines w:val="0"/>
        <w:pageBreakBefore w:val="0"/>
        <w:kinsoku/>
        <w:wordWrap/>
        <w:overflowPunct/>
        <w:topLinePunct w:val="0"/>
        <w:autoSpaceDE/>
        <w:autoSpaceDN/>
        <w:bidi w:val="0"/>
        <w:spacing w:line="572" w:lineRule="exact"/>
        <w:ind w:firstLine="1280" w:firstLineChars="400"/>
        <w:jc w:val="left"/>
        <w:textAlignment w:val="auto"/>
        <w:outlineLvl w:val="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无</w:t>
      </w:r>
    </w:p>
    <w:p w14:paraId="460C7C5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02A0A09">
      <w:pPr>
        <w:widowControl/>
        <w:jc w:val="center"/>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5"/>
      <w:bookmarkEnd w:id="47"/>
      <w:bookmarkStart w:id="48" w:name="_Toc15396619"/>
    </w:p>
    <w:p w14:paraId="4FFBF63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1E6BA2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611A473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0390BB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7F41069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05B5FF0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0FC9F87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668B9D0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6A71C6D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347700C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0428981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390370B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6C5F1F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71FCB41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3F6C669C">
      <w:pPr>
        <w:rPr>
          <w:rFonts w:hint="eastAsia" w:ascii="Times New Roman" w:hAnsi="Times New Roman"/>
          <w:lang w:eastAsia="zh-CN"/>
        </w:rPr>
      </w:pPr>
    </w:p>
    <w:sectPr>
      <w:footerReference r:id="rId7" w:type="first"/>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2FCD98-1E84-4339-98A7-3644E98394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BFFC352-9AA9-471B-B524-339E5DC5D291}"/>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71E4777-1C59-45F4-BCC4-E7E4393FE8FA}"/>
  </w:font>
  <w:font w:name="仿宋">
    <w:panose1 w:val="02010609060101010101"/>
    <w:charset w:val="86"/>
    <w:family w:val="modern"/>
    <w:pitch w:val="default"/>
    <w:sig w:usb0="800002BF" w:usb1="38CF7CFA" w:usb2="00000016" w:usb3="00000000" w:csb0="00040001" w:csb1="00000000"/>
    <w:embedRegular r:id="rId4" w:fontKey="{F584EE0B-2D85-43DA-8B50-EF4EF064311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4DCFCB78-C83A-4E56-846A-12DA4BB42FDA}"/>
  </w:font>
  <w:font w:name="楷体_GB2312">
    <w:panose1 w:val="02010609030101010101"/>
    <w:charset w:val="86"/>
    <w:family w:val="auto"/>
    <w:pitch w:val="default"/>
    <w:sig w:usb0="00000001" w:usb1="080E0000" w:usb2="00000000" w:usb3="00000000" w:csb0="00040000" w:csb1="00000000"/>
    <w:embedRegular r:id="rId6" w:fontKey="{C609930E-03D5-4AB2-A41F-ED198B8A64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D9415">
    <w:pPr>
      <w:pStyle w:val="12"/>
      <w:jc w:val="center"/>
    </w:pPr>
  </w:p>
  <w:p w14:paraId="6BEB2E2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66D1F">
    <w:pPr>
      <w:pStyle w:val="12"/>
      <w:jc w:val="center"/>
    </w:pPr>
  </w:p>
  <w:p w14:paraId="3ACC45F5">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927C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A3529">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40A3529">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BCC18">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1475D">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6DA4D"/>
    <w:multiLevelType w:val="singleLevel"/>
    <w:tmpl w:val="2896DA4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kYWQxZjk4ZDM1OTI2YTMwZWE0OWMxZmU5OGI0Zj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327FC8"/>
    <w:rsid w:val="061E35DE"/>
    <w:rsid w:val="066E0107"/>
    <w:rsid w:val="07996F6E"/>
    <w:rsid w:val="07DFD8BA"/>
    <w:rsid w:val="081A1EBB"/>
    <w:rsid w:val="08DB07E4"/>
    <w:rsid w:val="0974351A"/>
    <w:rsid w:val="09867E8F"/>
    <w:rsid w:val="0A2032A3"/>
    <w:rsid w:val="0A8628D4"/>
    <w:rsid w:val="0C6C4794"/>
    <w:rsid w:val="0CA8290A"/>
    <w:rsid w:val="0CC47EE3"/>
    <w:rsid w:val="0D0F4ED6"/>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C4526C3"/>
    <w:rsid w:val="1D155CEE"/>
    <w:rsid w:val="1DE178F3"/>
    <w:rsid w:val="1E740ACF"/>
    <w:rsid w:val="1FF35744"/>
    <w:rsid w:val="1FF6BC77"/>
    <w:rsid w:val="2076109D"/>
    <w:rsid w:val="21962A9E"/>
    <w:rsid w:val="21AE7C77"/>
    <w:rsid w:val="22BC3C41"/>
    <w:rsid w:val="23860B96"/>
    <w:rsid w:val="240371BF"/>
    <w:rsid w:val="260F557C"/>
    <w:rsid w:val="263B7584"/>
    <w:rsid w:val="26B83C01"/>
    <w:rsid w:val="281408E2"/>
    <w:rsid w:val="29FD04D3"/>
    <w:rsid w:val="2BDA7FA1"/>
    <w:rsid w:val="2BFF7BC6"/>
    <w:rsid w:val="2C4957F5"/>
    <w:rsid w:val="2C8A61B5"/>
    <w:rsid w:val="2D2E01CF"/>
    <w:rsid w:val="2DA009FB"/>
    <w:rsid w:val="2DF04E50"/>
    <w:rsid w:val="2E9545B0"/>
    <w:rsid w:val="2F040D46"/>
    <w:rsid w:val="2FAE5751"/>
    <w:rsid w:val="2FB1A395"/>
    <w:rsid w:val="2FD9A7D8"/>
    <w:rsid w:val="30FE5EE1"/>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4168C2"/>
    <w:rsid w:val="3FF4CAE0"/>
    <w:rsid w:val="3FF7B227"/>
    <w:rsid w:val="40E54C45"/>
    <w:rsid w:val="41313393"/>
    <w:rsid w:val="43A407DF"/>
    <w:rsid w:val="44515BEA"/>
    <w:rsid w:val="44B26298"/>
    <w:rsid w:val="44E268DA"/>
    <w:rsid w:val="453F7E5B"/>
    <w:rsid w:val="463B22BD"/>
    <w:rsid w:val="486A6C7A"/>
    <w:rsid w:val="49176D9B"/>
    <w:rsid w:val="494006BD"/>
    <w:rsid w:val="4A627F82"/>
    <w:rsid w:val="4B0E749A"/>
    <w:rsid w:val="4B4F25DA"/>
    <w:rsid w:val="4BDA0CFB"/>
    <w:rsid w:val="4BE068DB"/>
    <w:rsid w:val="4D3C0CCC"/>
    <w:rsid w:val="4D577224"/>
    <w:rsid w:val="4DBF1CEB"/>
    <w:rsid w:val="4E905B3D"/>
    <w:rsid w:val="4EAB630A"/>
    <w:rsid w:val="4ECE2238"/>
    <w:rsid w:val="4F833267"/>
    <w:rsid w:val="4FE9BD67"/>
    <w:rsid w:val="4FFB052F"/>
    <w:rsid w:val="50964CC0"/>
    <w:rsid w:val="52937F3D"/>
    <w:rsid w:val="53083A92"/>
    <w:rsid w:val="537E6D0A"/>
    <w:rsid w:val="53AF27A2"/>
    <w:rsid w:val="53DD167C"/>
    <w:rsid w:val="53F74C96"/>
    <w:rsid w:val="567E689E"/>
    <w:rsid w:val="56E47B74"/>
    <w:rsid w:val="57BD3DD4"/>
    <w:rsid w:val="59575208"/>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B47E85"/>
    <w:rsid w:val="62BF3928"/>
    <w:rsid w:val="635822A8"/>
    <w:rsid w:val="647F5392"/>
    <w:rsid w:val="664B1D71"/>
    <w:rsid w:val="67AA3209"/>
    <w:rsid w:val="681C4F0D"/>
    <w:rsid w:val="69046D0F"/>
    <w:rsid w:val="69794D27"/>
    <w:rsid w:val="698D0931"/>
    <w:rsid w:val="69C04704"/>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27158B"/>
    <w:rsid w:val="70496804"/>
    <w:rsid w:val="712A28F1"/>
    <w:rsid w:val="715C0E4B"/>
    <w:rsid w:val="72233669"/>
    <w:rsid w:val="72734D90"/>
    <w:rsid w:val="72A9042B"/>
    <w:rsid w:val="72F0605A"/>
    <w:rsid w:val="7332FE48"/>
    <w:rsid w:val="73AB61DA"/>
    <w:rsid w:val="73AD73D5"/>
    <w:rsid w:val="73B6EB34"/>
    <w:rsid w:val="73FA497D"/>
    <w:rsid w:val="740F0761"/>
    <w:rsid w:val="744731E5"/>
    <w:rsid w:val="74527205"/>
    <w:rsid w:val="74BBD01D"/>
    <w:rsid w:val="74ED5379"/>
    <w:rsid w:val="74FC2395"/>
    <w:rsid w:val="75963CF6"/>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Normal Indent"/>
    <w:basedOn w:val="1"/>
    <w:next w:val="1"/>
    <w:qFormat/>
    <w:uiPriority w:val="0"/>
    <w:pPr>
      <w:ind w:firstLine="420"/>
    </w:pPr>
    <w:rPr>
      <w:rFonts w:ascii="Calibri" w:hAnsi="Calibri" w:eastAsia="宋体" w:cs="Times New Roman"/>
      <w:sz w:val="21"/>
      <w:szCs w:val="22"/>
      <w:lang w:val="en-US" w:eastAsia="zh-CN" w:bidi="ar-SA"/>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d1a738b2-a143-49a4-9778-6252a24f9fc2</errorID>
      <errorWord>坚持和加强党中央的集中统一领导</errorWord>
      <group>L1_Political</group>
      <groupName>政治性问题</groupName>
      <ability>L2_Keyword</ability>
      <abilityName>固定表述</abilityName>
      <candidateList>
        <item>坚持和加强党中央集中统一领导</item>
      </candidateList>
      <explain>词汇“坚持和加强党中央集中统一领导”在特定场景下为固定表述形式，请确认此处的“坚持和加强党中央的集中统一领导”是否存在不当。</explain>
      <paraID>26265368</paraID>
      <start>37</start>
      <end>51</end>
      <status>modified</status>
      <modifiedWord>坚持和加强党中央集中统一领导</modifiedWord>
      <trackRevisions>false</trackRevisions>
    </reviewItem>
    <reviewItem>
      <errorID>d07fffb7-dcd2-4200-a054-94a5ab4dc7fe</errorID>
      <errorWord>是是</errorWord>
      <group>L1_Word</group>
      <groupName>字词问题</groupName>
      <ability>L2_Typo</ability>
      <abilityName>字词错误</abilityName>
      <candidateList>
        <item>是</item>
      </candidateList>
      <explain/>
      <paraID>3B6F2E47</paraID>
      <start>87</start>
      <end>88</end>
      <status>modified</status>
      <modifiedWord>是</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9ec2ae-813f-4ae5-bfc7-4ae426257f0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Words>4777</Words>
  <Characters>5180</Characters>
  <Lines>61</Lines>
  <Paragraphs>17</Paragraphs>
  <TotalTime>257</TotalTime>
  <ScaleCrop>false</ScaleCrop>
  <LinksUpToDate>false</LinksUpToDate>
  <CharactersWithSpaces>5203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2026-10-15T03:23:16Z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122D4696638340A1BFEE2EFD63F28142_13</vt:lpwstr>
  </property>
  <property fmtid="{D5CDD505-2E9C-101B-9397-08002B2CF9AE}" pid="4" name="KSOTemplateDocerSaveRecord">
    <vt:lpwstr>eyJoZGlkIjoiNTU1MWNhN2ZmY2ZhZmY3ODhlYTg0MWU5OGMyY2QwZmUiLCJ1c2VySWQiOiI0MzQ2NTM0NzEifQ==</vt:lpwstr>
  </property>
</Properties>
</file>