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742E1">
      <w:pPr>
        <w:pStyle w:val="6"/>
        <w:jc w:val="both"/>
        <w:rPr>
          <w:rFonts w:hint="eastAsia" w:ascii="Times New Roman" w:eastAsia="方正小标宋简体" w:cs="Times New Roman"/>
          <w:color w:val="auto"/>
          <w:kern w:val="2"/>
          <w:sz w:val="44"/>
          <w:szCs w:val="44"/>
          <w:highlight w:val="none"/>
          <w:lang w:val="en-US" w:eastAsia="zh-CN" w:bidi="ar-SA"/>
        </w:rPr>
      </w:pPr>
      <w:bookmarkStart w:id="0" w:name="_Toc15306267"/>
      <w:bookmarkStart w:id="1" w:name="_Toc15377426"/>
      <w:bookmarkStart w:id="2" w:name="_Toc15377194"/>
      <w:bookmarkStart w:id="3" w:name="_Toc15396476"/>
      <w:bookmarkStart w:id="4" w:name="_Toc15396598"/>
      <w:bookmarkStart w:id="5" w:name="_Toc15378442"/>
    </w:p>
    <w:p w14:paraId="0DDBD857">
      <w:pPr>
        <w:pStyle w:val="6"/>
        <w:jc w:val="both"/>
        <w:rPr>
          <w:rFonts w:hint="eastAsia" w:ascii="Times New Roman" w:eastAsia="方正小标宋简体" w:cs="Times New Roman"/>
          <w:color w:val="auto"/>
          <w:kern w:val="2"/>
          <w:sz w:val="44"/>
          <w:szCs w:val="44"/>
          <w:highlight w:val="none"/>
          <w:lang w:val="en-US" w:eastAsia="zh-CN" w:bidi="ar-SA"/>
        </w:rPr>
      </w:pPr>
    </w:p>
    <w:p w14:paraId="397CFD25">
      <w:pPr>
        <w:pStyle w:val="6"/>
        <w:jc w:val="both"/>
        <w:rPr>
          <w:rFonts w:hint="eastAsia" w:ascii="Times New Roman" w:eastAsia="方正小标宋简体" w:cs="Times New Roman"/>
          <w:color w:val="auto"/>
          <w:kern w:val="2"/>
          <w:sz w:val="44"/>
          <w:szCs w:val="44"/>
          <w:highlight w:val="none"/>
          <w:lang w:val="en-US" w:eastAsia="zh-CN" w:bidi="ar-SA"/>
        </w:rPr>
      </w:pPr>
    </w:p>
    <w:p w14:paraId="49B98B15">
      <w:pPr>
        <w:pStyle w:val="6"/>
        <w:jc w:val="both"/>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br w:type="textWrapping"/>
      </w:r>
    </w:p>
    <w:p w14:paraId="39E642B4">
      <w:pPr>
        <w:pStyle w:val="6"/>
        <w:jc w:val="both"/>
        <w:rPr>
          <w:rFonts w:hint="eastAsia" w:ascii="Times New Roman" w:eastAsia="方正小标宋简体" w:cs="Times New Roman"/>
          <w:color w:val="auto"/>
          <w:kern w:val="2"/>
          <w:sz w:val="44"/>
          <w:szCs w:val="44"/>
          <w:highlight w:val="none"/>
          <w:lang w:val="en-US" w:eastAsia="zh-CN" w:bidi="ar-SA"/>
        </w:rPr>
      </w:pPr>
    </w:p>
    <w:p w14:paraId="57900362">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p>
    <w:p w14:paraId="50DFD7CA">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End w:id="0"/>
      <w:bookmarkStart w:id="6" w:name="_Toc15306268"/>
      <w:r>
        <w:rPr>
          <w:rFonts w:hint="eastAsia" w:ascii="Times New Roman" w:hAnsi="Times New Roman" w:eastAsia="方正小标宋简体" w:cs="Times New Roman"/>
          <w:color w:val="auto"/>
          <w:kern w:val="2"/>
          <w:sz w:val="44"/>
          <w:szCs w:val="44"/>
          <w:highlight w:val="none"/>
          <w:lang w:val="en-US" w:eastAsia="zh-CN" w:bidi="ar-SA"/>
        </w:rPr>
        <w:t>松潘县社会工作</w:t>
      </w:r>
      <w:r>
        <w:rPr>
          <w:rFonts w:hint="eastAsia" w:ascii="Times New Roman" w:eastAsia="方正小标宋简体" w:cs="Times New Roman"/>
          <w:color w:val="auto"/>
          <w:kern w:val="2"/>
          <w:sz w:val="44"/>
          <w:szCs w:val="44"/>
          <w:highlight w:val="none"/>
          <w:lang w:val="en-US" w:eastAsia="zh-CN" w:bidi="ar-SA"/>
        </w:rPr>
        <w:t>服务中心</w:t>
      </w:r>
      <w:r>
        <w:rPr>
          <w:rFonts w:hint="eastAsia" w:ascii="Times New Roman" w:hAnsi="Times New Roman" w:eastAsia="方正小标宋简体" w:cs="Times New Roman"/>
          <w:color w:val="auto"/>
          <w:kern w:val="2"/>
          <w:sz w:val="44"/>
          <w:szCs w:val="44"/>
          <w:highlight w:val="none"/>
          <w:lang w:val="en-US" w:eastAsia="zh-CN" w:bidi="ar-SA"/>
        </w:rPr>
        <w:t>决算</w:t>
      </w:r>
      <w:bookmarkEnd w:id="1"/>
      <w:bookmarkEnd w:id="2"/>
      <w:bookmarkEnd w:id="3"/>
      <w:bookmarkEnd w:id="4"/>
      <w:bookmarkEnd w:id="5"/>
      <w:bookmarkEnd w:id="6"/>
      <w:r>
        <w:rPr>
          <w:rFonts w:hint="eastAsia" w:ascii="Times New Roman" w:eastAsia="方正小标宋简体" w:cs="Times New Roman"/>
          <w:color w:val="auto"/>
          <w:kern w:val="2"/>
          <w:sz w:val="44"/>
          <w:szCs w:val="44"/>
          <w:highlight w:val="none"/>
          <w:lang w:val="en-US" w:eastAsia="zh-CN" w:bidi="ar-SA"/>
        </w:rPr>
        <w:t>公开</w:t>
      </w:r>
    </w:p>
    <w:p w14:paraId="7DAACA8D">
      <w:pPr>
        <w:widowControl/>
        <w:jc w:val="center"/>
        <w:rPr>
          <w:rFonts w:hint="eastAsia" w:ascii="Times New Roman" w:hAnsi="Times New Roman" w:eastAsia="黑体"/>
          <w:color w:val="auto"/>
          <w:sz w:val="48"/>
          <w:szCs w:val="48"/>
          <w:highlight w:val="none"/>
        </w:rPr>
      </w:pPr>
    </w:p>
    <w:p w14:paraId="2C9AF128">
      <w:pPr>
        <w:widowControl/>
        <w:jc w:val="center"/>
        <w:rPr>
          <w:rFonts w:hint="eastAsia" w:ascii="Times New Roman" w:hAnsi="Times New Roman" w:eastAsia="黑体"/>
          <w:color w:val="auto"/>
          <w:sz w:val="48"/>
          <w:szCs w:val="48"/>
          <w:highlight w:val="none"/>
        </w:rPr>
      </w:pPr>
    </w:p>
    <w:p w14:paraId="5BDB1DFB">
      <w:pPr>
        <w:widowControl/>
        <w:jc w:val="center"/>
        <w:rPr>
          <w:rFonts w:hint="eastAsia" w:ascii="Times New Roman" w:hAnsi="Times New Roman" w:eastAsia="黑体"/>
          <w:color w:val="auto"/>
          <w:sz w:val="48"/>
          <w:szCs w:val="48"/>
          <w:highlight w:val="none"/>
        </w:rPr>
      </w:pPr>
    </w:p>
    <w:p w14:paraId="1E281EBF">
      <w:pPr>
        <w:widowControl/>
        <w:jc w:val="center"/>
        <w:rPr>
          <w:rFonts w:hint="eastAsia" w:ascii="Times New Roman" w:hAnsi="Times New Roman" w:eastAsia="黑体"/>
          <w:color w:val="auto"/>
          <w:sz w:val="48"/>
          <w:szCs w:val="48"/>
          <w:highlight w:val="none"/>
        </w:rPr>
      </w:pPr>
    </w:p>
    <w:p w14:paraId="71A37C3B">
      <w:pPr>
        <w:widowControl/>
        <w:jc w:val="center"/>
        <w:rPr>
          <w:rFonts w:hint="eastAsia" w:ascii="Times New Roman" w:hAnsi="Times New Roman" w:eastAsia="黑体"/>
          <w:color w:val="auto"/>
          <w:sz w:val="48"/>
          <w:szCs w:val="48"/>
          <w:highlight w:val="none"/>
        </w:rPr>
      </w:pPr>
    </w:p>
    <w:p w14:paraId="35BE5AE6">
      <w:pPr>
        <w:widowControl/>
        <w:jc w:val="center"/>
        <w:rPr>
          <w:rFonts w:hint="eastAsia" w:ascii="Times New Roman" w:hAnsi="Times New Roman" w:eastAsia="黑体"/>
          <w:color w:val="auto"/>
          <w:sz w:val="48"/>
          <w:szCs w:val="48"/>
          <w:highlight w:val="none"/>
        </w:rPr>
      </w:pPr>
    </w:p>
    <w:p w14:paraId="455D3A70">
      <w:pPr>
        <w:widowControl/>
        <w:jc w:val="center"/>
        <w:rPr>
          <w:rFonts w:hint="eastAsia" w:ascii="Times New Roman" w:hAnsi="Times New Roman" w:eastAsia="黑体"/>
          <w:color w:val="auto"/>
          <w:sz w:val="48"/>
          <w:szCs w:val="48"/>
          <w:highlight w:val="none"/>
        </w:rPr>
      </w:pPr>
    </w:p>
    <w:p w14:paraId="066DA584">
      <w:pPr>
        <w:widowControl/>
        <w:jc w:val="center"/>
        <w:rPr>
          <w:rFonts w:hint="eastAsia" w:ascii="Times New Roman" w:hAnsi="Times New Roman" w:eastAsia="黑体"/>
          <w:color w:val="auto"/>
          <w:sz w:val="48"/>
          <w:szCs w:val="48"/>
          <w:highlight w:val="none"/>
        </w:rPr>
      </w:pPr>
    </w:p>
    <w:p w14:paraId="45B5E903">
      <w:pPr>
        <w:widowControl/>
        <w:jc w:val="center"/>
        <w:rPr>
          <w:rFonts w:hint="eastAsia" w:ascii="Times New Roman" w:hAnsi="Times New Roman" w:eastAsia="黑体"/>
          <w:color w:val="auto"/>
          <w:sz w:val="48"/>
          <w:szCs w:val="48"/>
          <w:highlight w:val="none"/>
        </w:rPr>
      </w:pPr>
    </w:p>
    <w:p w14:paraId="7C89C124">
      <w:pPr>
        <w:widowControl/>
        <w:jc w:val="center"/>
        <w:rPr>
          <w:rFonts w:hint="eastAsia" w:ascii="Times New Roman" w:hAnsi="Times New Roman" w:eastAsia="黑体"/>
          <w:color w:val="auto"/>
          <w:sz w:val="48"/>
          <w:szCs w:val="48"/>
          <w:highlight w:val="none"/>
        </w:rPr>
      </w:pPr>
    </w:p>
    <w:p w14:paraId="1DE94FE4">
      <w:pPr>
        <w:widowControl/>
        <w:jc w:val="center"/>
        <w:rPr>
          <w:rFonts w:hint="eastAsia" w:ascii="Times New Roman" w:hAnsi="Times New Roman" w:eastAsia="黑体"/>
          <w:color w:val="auto"/>
          <w:sz w:val="48"/>
          <w:szCs w:val="48"/>
          <w:highlight w:val="none"/>
        </w:rPr>
      </w:pPr>
    </w:p>
    <w:p w14:paraId="4A0953B3">
      <w:pPr>
        <w:widowControl/>
        <w:jc w:val="both"/>
        <w:rPr>
          <w:rFonts w:hint="eastAsia" w:ascii="Times New Roman" w:hAnsi="Times New Roman" w:eastAsia="黑体"/>
          <w:color w:val="auto"/>
          <w:sz w:val="48"/>
          <w:szCs w:val="48"/>
          <w:highlight w:val="none"/>
        </w:rPr>
      </w:pPr>
    </w:p>
    <w:p w14:paraId="0ABE60D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0F86D75">
      <w:pPr>
        <w:widowControl/>
        <w:jc w:val="center"/>
        <w:rPr>
          <w:rFonts w:ascii="Times New Roman" w:hAnsi="Times New Roman" w:eastAsia="黑体" w:cstheme="minorBidi"/>
          <w:color w:val="auto"/>
          <w:sz w:val="28"/>
          <w:szCs w:val="28"/>
          <w:highlight w:val="none"/>
        </w:rPr>
      </w:pPr>
    </w:p>
    <w:p w14:paraId="1EBB4F2B">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25C68596">
      <w:pPr>
        <w:rPr>
          <w:rFonts w:ascii="Times New Roman" w:hAnsi="Times New Roman"/>
          <w:color w:val="auto"/>
          <w:highlight w:val="none"/>
        </w:rPr>
      </w:pPr>
    </w:p>
    <w:p w14:paraId="33849BE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262318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C566D5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C467B3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368C5F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1827FD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4A2257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048D342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19F087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477FE4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B09809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C74E6F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1A52EC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EC9D4E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EC61BE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FB3CB8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10D1A27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7EF3138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5FF695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EEBB78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0081BD0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3B6C5A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072ECF7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174A31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93BDB0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2128F7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F37F77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66BA92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9BEBA8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25F19F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D558D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CB34335">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7" w:name="_Toc15396599"/>
      <w:bookmarkStart w:id="8" w:name="_Toc15377196"/>
      <w:r>
        <w:rPr>
          <w:rFonts w:hint="eastAsia" w:ascii="Times New Roman" w:hAnsi="Times New Roman" w:eastAsia="仿宋_GB2312" w:cs="仿宋_GB2312"/>
          <w:b/>
          <w:color w:val="auto"/>
          <w:sz w:val="32"/>
          <w:szCs w:val="32"/>
          <w:highlight w:val="none"/>
        </w:rPr>
        <w:br w:type="page"/>
      </w:r>
    </w:p>
    <w:p w14:paraId="5711A0C9">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7"/>
      <w:bookmarkEnd w:id="8"/>
    </w:p>
    <w:p w14:paraId="5BE3589C">
      <w:pPr>
        <w:widowControl/>
        <w:jc w:val="left"/>
        <w:rPr>
          <w:rFonts w:ascii="Times New Roman" w:hAnsi="Times New Roman" w:eastAsia="黑体"/>
          <w:color w:val="auto"/>
          <w:sz w:val="32"/>
          <w:szCs w:val="32"/>
          <w:highlight w:val="none"/>
        </w:rPr>
      </w:pPr>
    </w:p>
    <w:p w14:paraId="501FA2EB">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bookmarkStart w:id="9" w:name="_Toc15396601"/>
      <w:bookmarkStart w:id="10" w:name="_Toc15377200"/>
    </w:p>
    <w:p w14:paraId="0C886CCD">
      <w:pPr>
        <w:keepNext w:val="0"/>
        <w:keepLines w:val="0"/>
        <w:pageBreakBefore w:val="0"/>
        <w:widowControl w:val="0"/>
        <w:kinsoku/>
        <w:wordWrap/>
        <w:overflowPunct/>
        <w:topLinePunct w:val="0"/>
        <w:autoSpaceDE/>
        <w:autoSpaceDN/>
        <w:bidi w:val="0"/>
        <w:adjustRightInd/>
        <w:snapToGrid/>
        <w:spacing w:line="578" w:lineRule="exact"/>
        <w:ind w:right="0"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bCs/>
          <w:sz w:val="32"/>
          <w:szCs w:val="32"/>
          <w:lang w:val="en-US" w:eastAsia="zh-CN" w:bidi="ar-SA"/>
        </w:rPr>
        <w:t>县委社会工作部负责</w:t>
      </w:r>
      <w:r>
        <w:rPr>
          <w:rFonts w:hint="default" w:ascii="Times New Roman" w:hAnsi="Times New Roman" w:eastAsia="仿宋_GB2312" w:cs="Times New Roman"/>
          <w:sz w:val="32"/>
          <w:szCs w:val="32"/>
          <w:lang w:bidi="ar-SA"/>
        </w:rPr>
        <w:t>贯彻落实党中央</w:t>
      </w:r>
      <w:r>
        <w:rPr>
          <w:rFonts w:hint="default" w:ascii="Times New Roman" w:hAnsi="Times New Roman" w:eastAsia="仿宋_GB2312" w:cs="Times New Roman"/>
          <w:sz w:val="32"/>
          <w:szCs w:val="32"/>
          <w:lang w:val="en-US" w:eastAsia="zh-CN" w:bidi="ar-SA"/>
        </w:rPr>
        <w:t>有关</w:t>
      </w:r>
      <w:r>
        <w:rPr>
          <w:rFonts w:hint="default" w:ascii="Times New Roman" w:hAnsi="Times New Roman" w:eastAsia="仿宋_GB2312" w:cs="Times New Roman"/>
          <w:sz w:val="32"/>
          <w:szCs w:val="32"/>
          <w:lang w:bidi="ar-SA"/>
        </w:rPr>
        <w:t>方针政策和省委、州委、县委决策部署，</w:t>
      </w:r>
      <w:r>
        <w:rPr>
          <w:rFonts w:hint="default" w:ascii="Times New Roman" w:hAnsi="Times New Roman" w:eastAsia="仿宋_GB2312" w:cs="Times New Roman"/>
          <w:sz w:val="32"/>
          <w:szCs w:val="32"/>
          <w:lang w:val="en-US" w:eastAsia="zh-CN" w:bidi="ar-SA"/>
        </w:rPr>
        <w:t>把</w:t>
      </w:r>
      <w:bookmarkStart w:id="62" w:name="_GoBack"/>
      <w:r>
        <w:rPr>
          <w:rFonts w:hint="eastAsia" w:eastAsia="仿宋_GB2312" w:cs="Times New Roman"/>
          <w:sz w:val="32"/>
          <w:szCs w:val="32"/>
          <w:lang w:val="en-US" w:eastAsia="zh-CN" w:bidi="ar-SA"/>
        </w:rPr>
        <w:t>坚持和加强党中央集中统一领导</w:t>
      </w:r>
      <w:bookmarkEnd w:id="62"/>
      <w:r>
        <w:rPr>
          <w:rFonts w:hint="default" w:ascii="Times New Roman" w:hAnsi="Times New Roman" w:eastAsia="仿宋_GB2312" w:cs="Times New Roman"/>
          <w:sz w:val="32"/>
          <w:szCs w:val="32"/>
          <w:lang w:val="en-US" w:eastAsia="zh-CN" w:bidi="ar-SA"/>
        </w:rPr>
        <w:t>落实到</w:t>
      </w:r>
      <w:r>
        <w:rPr>
          <w:rFonts w:hint="default" w:ascii="Times New Roman" w:hAnsi="Times New Roman" w:eastAsia="仿宋_GB2312" w:cs="Times New Roman"/>
          <w:sz w:val="32"/>
          <w:szCs w:val="32"/>
          <w:lang w:bidi="ar-SA"/>
        </w:rPr>
        <w:t>履行职责过程中。主要职责是：</w:t>
      </w:r>
    </w:p>
    <w:p w14:paraId="784FF236">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仿宋_GB2312" w:cs="Times New Roman"/>
          <w:color w:val="000000"/>
          <w:sz w:val="32"/>
          <w:szCs w:val="32"/>
          <w:lang w:val="en-US" w:eastAsia="zh-CN" w:bidi="ar-SA"/>
        </w:rPr>
        <w:t>（一）研究相关理论、政策和规划，拟</w:t>
      </w:r>
      <w:r>
        <w:rPr>
          <w:rFonts w:hint="eastAsia" w:ascii="Times New Roman" w:hAnsi="Times New Roman" w:eastAsia="仿宋_GB2312" w:cs="Times New Roman"/>
          <w:color w:val="000000"/>
          <w:sz w:val="32"/>
          <w:szCs w:val="32"/>
          <w:lang w:val="en-US" w:eastAsia="zh-CN" w:bidi="ar-SA"/>
        </w:rPr>
        <w:t>订</w:t>
      </w:r>
      <w:r>
        <w:rPr>
          <w:rFonts w:hint="default" w:ascii="Times New Roman" w:hAnsi="Times New Roman" w:eastAsia="仿宋_GB2312" w:cs="Times New Roman"/>
          <w:color w:val="000000"/>
          <w:sz w:val="32"/>
          <w:szCs w:val="32"/>
          <w:lang w:val="en-US" w:eastAsia="zh-CN" w:bidi="ar-SA"/>
        </w:rPr>
        <w:t>相关规范性文件并组织实施。深入调查研究，及时向县委报告工作情况并提出建议。</w:t>
      </w:r>
    </w:p>
    <w:p w14:paraId="0DB889C4">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统筹指导全县群众利益协调、诉求表达、矛盾调处、权益保障等人民信访工作，协调解决人民群众急难愁盼的重大问题。指导人民建议征集工作，负责征集、办理公民、法人和其他组织提出的意见建议，向县委、县政府及时反映公民、法人和其他组织对党和国家事业发展提出的重要意见建议。</w:t>
      </w:r>
    </w:p>
    <w:p w14:paraId="25CB8CBC">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统筹推进党建引领基层治理和基层政权建设，协调推进城乡社区治理体系、服务体系和治理能力建设，推动基层民主政治建设，指导监督基层群众自治制度的有效实施，健全基层群众自治机制。</w:t>
      </w:r>
    </w:p>
    <w:p w14:paraId="7BBB208D">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指导全县性社会组织党建工作，统一领导全县性行业协会商会党的工作，承办全县性行业协会商会负责人</w:t>
      </w:r>
      <w:r>
        <w:rPr>
          <w:rFonts w:hint="eastAsia" w:ascii="Times New Roman" w:hAnsi="Times New Roman" w:eastAsia="仿宋_GB2312" w:cs="Times New Roman"/>
          <w:color w:val="auto"/>
          <w:sz w:val="32"/>
          <w:szCs w:val="32"/>
          <w:lang w:val="en-US" w:eastAsia="zh-CN"/>
        </w:rPr>
        <w:t>人选</w:t>
      </w:r>
      <w:r>
        <w:rPr>
          <w:rFonts w:hint="default" w:ascii="Times New Roman" w:hAnsi="Times New Roman" w:eastAsia="仿宋_GB2312" w:cs="Times New Roman"/>
          <w:color w:val="auto"/>
          <w:sz w:val="32"/>
          <w:szCs w:val="32"/>
          <w:lang w:val="en-US" w:eastAsia="zh-CN"/>
        </w:rPr>
        <w:t>的审核。协调推动全县行业协会商会深化改革和转型发展，调查研究相关重大问题。</w:t>
      </w:r>
    </w:p>
    <w:p w14:paraId="162BDF14">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指导、推动落实全县混合所有制企业、非公有制企业和新经济组织、新社会组织、新就业群体（以下简称“两企三新”）党建工作，指导协调相关企业单位、社会组织、就业群体中党员的教育、管理、监督和服务工作，研究完善相关领域群众利益协调机制。</w:t>
      </w:r>
    </w:p>
    <w:p w14:paraId="61259B0A">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六</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负责全县志愿服务工作的统筹规划、协调指导、督促检查，指导推动社会工作人才队伍建设、志愿服务人才队伍建设和阵地建设，以及志愿者服务组织的规范管理工作，协调推动社会工作服务体系和志愿服务体系建设。</w:t>
      </w:r>
    </w:p>
    <w:p w14:paraId="7FCE9D2C">
      <w:pPr>
        <w:keepNext w:val="0"/>
        <w:keepLines w:val="0"/>
        <w:pageBreakBefore w:val="0"/>
        <w:widowControl w:val="0"/>
        <w:kinsoku/>
        <w:wordWrap/>
        <w:overflowPunct/>
        <w:topLinePunct w:val="0"/>
        <w:autoSpaceDE/>
        <w:autoSpaceDN/>
        <w:bidi w:val="0"/>
        <w:adjustRightInd/>
        <w:snapToGrid/>
        <w:spacing w:line="578" w:lineRule="exact"/>
        <w:ind w:right="0" w:firstLine="640" w:firstLineChars="200"/>
        <w:textAlignment w:val="auto"/>
        <w:rPr>
          <w:rFonts w:hint="eastAsia" w:ascii="Times New Roman" w:hAnsi="Times New Roman" w:eastAsia="黑体"/>
          <w:b w:val="0"/>
          <w:color w:val="auto"/>
          <w:highlight w:val="none"/>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七</w:t>
      </w:r>
      <w:r>
        <w:rPr>
          <w:rFonts w:hint="default" w:ascii="Times New Roman" w:hAnsi="Times New Roman" w:eastAsia="仿宋_GB2312" w:cs="Times New Roman"/>
          <w:color w:val="auto"/>
          <w:sz w:val="32"/>
          <w:szCs w:val="32"/>
          <w:lang w:eastAsia="zh-CN"/>
        </w:rPr>
        <w:t>）完成县委交办的其</w:t>
      </w:r>
      <w:r>
        <w:rPr>
          <w:rFonts w:hint="eastAsia" w:ascii="Times New Roman" w:hAnsi="Times New Roman" w:eastAsia="仿宋_GB2312" w:cs="Times New Roman"/>
          <w:color w:val="auto"/>
          <w:sz w:val="32"/>
          <w:szCs w:val="32"/>
          <w:lang w:val="en-US" w:eastAsia="zh-CN"/>
        </w:rPr>
        <w:t>他</w:t>
      </w:r>
      <w:r>
        <w:rPr>
          <w:rFonts w:hint="default" w:ascii="Times New Roman" w:hAnsi="Times New Roman" w:eastAsia="仿宋_GB2312" w:cs="Times New Roman"/>
          <w:color w:val="auto"/>
          <w:sz w:val="32"/>
          <w:szCs w:val="32"/>
          <w:lang w:val="en-US" w:eastAsia="zh-CN"/>
        </w:rPr>
        <w:t>任务</w:t>
      </w:r>
      <w:r>
        <w:rPr>
          <w:rFonts w:hint="default" w:ascii="Times New Roman" w:hAnsi="Times New Roman" w:eastAsia="仿宋_GB2312" w:cs="Times New Roman"/>
          <w:color w:val="auto"/>
          <w:sz w:val="32"/>
          <w:szCs w:val="32"/>
          <w:lang w:eastAsia="zh-CN"/>
        </w:rPr>
        <w:t>。</w:t>
      </w:r>
    </w:p>
    <w:p w14:paraId="49FF3485">
      <w:pPr>
        <w:pStyle w:val="4"/>
        <w:numPr>
          <w:ilvl w:val="0"/>
          <w:numId w:val="0"/>
        </w:numPr>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9"/>
      <w:bookmarkEnd w:id="10"/>
    </w:p>
    <w:p w14:paraId="4FC77BB2">
      <w:pPr>
        <w:ind w:firstLine="800" w:firstLineChars="250"/>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松潘县社会工作</w:t>
      </w:r>
      <w:r>
        <w:rPr>
          <w:rFonts w:hint="eastAsia" w:ascii="仿宋_GB2312" w:hAnsi="仿宋_GB2312" w:eastAsia="仿宋_GB2312" w:cs="仿宋_GB2312"/>
          <w:color w:val="auto"/>
          <w:sz w:val="32"/>
          <w:szCs w:val="32"/>
          <w:highlight w:val="none"/>
          <w:lang w:val="en-US" w:eastAsia="zh-CN"/>
        </w:rPr>
        <w:t>服务中心</w:t>
      </w:r>
      <w:r>
        <w:rPr>
          <w:rFonts w:hint="eastAsia" w:ascii="仿宋_GB2312" w:hAnsi="仿宋_GB2312" w:eastAsia="仿宋_GB2312" w:cs="仿宋_GB2312"/>
          <w:color w:val="auto"/>
          <w:sz w:val="32"/>
          <w:szCs w:val="32"/>
          <w:highlight w:val="none"/>
          <w:lang w:eastAsia="zh-CN"/>
        </w:rPr>
        <w:t>为</w:t>
      </w:r>
      <w:r>
        <w:rPr>
          <w:rFonts w:hint="eastAsia" w:ascii="仿宋_GB2312" w:hAnsi="仿宋_GB2312" w:eastAsia="仿宋_GB2312" w:cs="仿宋_GB2312"/>
          <w:color w:val="auto"/>
          <w:sz w:val="32"/>
          <w:szCs w:val="32"/>
          <w:highlight w:val="none"/>
          <w:lang w:val="en-US" w:eastAsia="zh-CN"/>
        </w:rPr>
        <w:t>县委社会工作部管理的公益一类股级事业单位</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核定事业编制5名，核定股级领导职数1名。</w:t>
      </w:r>
    </w:p>
    <w:p w14:paraId="38D1B3C8">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F585047">
      <w:pPr>
        <w:pStyle w:val="3"/>
        <w:jc w:val="center"/>
        <w:rPr>
          <w:rFonts w:hint="eastAsia" w:ascii="Times New Roman" w:hAnsi="Times New Roman" w:eastAsia="方正小标宋简体" w:cs="方正小标宋简体"/>
          <w:b w:val="0"/>
          <w:color w:val="auto"/>
          <w:highlight w:val="none"/>
        </w:rPr>
      </w:pPr>
      <w:bookmarkStart w:id="11" w:name="_Toc15377204"/>
      <w:bookmarkStart w:id="12"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1"/>
      <w:bookmarkEnd w:id="12"/>
    </w:p>
    <w:p w14:paraId="754D9253">
      <w:pPr>
        <w:rPr>
          <w:rFonts w:ascii="Times New Roman" w:hAnsi="Times New Roman"/>
          <w:color w:val="auto"/>
          <w:highlight w:val="none"/>
        </w:rPr>
      </w:pPr>
    </w:p>
    <w:p w14:paraId="2C0D013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3" w:name="_Toc15396603"/>
      <w:bookmarkStart w:id="14"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3"/>
      <w:bookmarkEnd w:id="14"/>
    </w:p>
    <w:p w14:paraId="26A5E68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73.32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253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上年单位新成立且时间短、人员少。</w:t>
      </w:r>
    </w:p>
    <w:p w14:paraId="35F6773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77206"/>
      <w:bookmarkStart w:id="16" w:name="_Toc15396604"/>
      <w:r>
        <w:rPr>
          <w:rFonts w:hint="eastAsia" w:ascii="Times New Roman" w:hAnsi="Times New Roman" w:eastAsia="黑体"/>
          <w:color w:val="auto"/>
          <w:sz w:val="32"/>
          <w:szCs w:val="32"/>
          <w:highlight w:val="none"/>
          <w:lang w:eastAsia="zh-CN"/>
        </w:rPr>
        <w:t>二、收入决算情况说明</w:t>
      </w:r>
      <w:bookmarkEnd w:id="15"/>
      <w:bookmarkEnd w:id="16"/>
    </w:p>
    <w:p w14:paraId="11F1357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Start w:id="17" w:name="_Toc15396605"/>
      <w:bookmarkStart w:id="18" w:name="_Toc15377207"/>
    </w:p>
    <w:p w14:paraId="5C21CCE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7"/>
      <w:bookmarkEnd w:id="18"/>
    </w:p>
    <w:p w14:paraId="39CA12A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50.07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255.89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49.92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FA64370">
      <w:pPr>
        <w:spacing w:line="600" w:lineRule="exact"/>
        <w:ind w:firstLine="640" w:firstLineChars="200"/>
        <w:outlineLvl w:val="1"/>
        <w:rPr>
          <w:rStyle w:val="30"/>
          <w:rFonts w:ascii="Times New Roman" w:hAnsi="Times New Roman" w:eastAsia="黑体"/>
          <w:b w:val="0"/>
          <w:color w:val="auto"/>
          <w:highlight w:val="none"/>
        </w:rPr>
      </w:pPr>
      <w:bookmarkStart w:id="19" w:name="_Toc15377208"/>
      <w:bookmarkStart w:id="20"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9"/>
      <w:bookmarkEnd w:id="20"/>
    </w:p>
    <w:p w14:paraId="59AC8B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79.32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上年单位新成立且时间短，人员少。</w:t>
      </w:r>
    </w:p>
    <w:p w14:paraId="0EDBD642">
      <w:pPr>
        <w:spacing w:line="600" w:lineRule="exact"/>
        <w:ind w:firstLine="640" w:firstLineChars="200"/>
        <w:outlineLvl w:val="1"/>
        <w:rPr>
          <w:rStyle w:val="30"/>
          <w:rFonts w:ascii="Times New Roman" w:hAnsi="Times New Roman" w:eastAsia="黑体"/>
          <w:b w:val="0"/>
          <w:color w:val="auto"/>
          <w:highlight w:val="none"/>
        </w:rPr>
      </w:pPr>
      <w:bookmarkStart w:id="21" w:name="_Toc15396607"/>
      <w:bookmarkStart w:id="22"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1"/>
      <w:bookmarkEnd w:id="22"/>
    </w:p>
    <w:p w14:paraId="09A20B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3"/>
    </w:p>
    <w:p w14:paraId="1B2BD3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lang w:val="en-US" w:eastAsia="zh-CN"/>
        </w:rPr>
        <w:t>102.</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73.32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253</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是上年单位新成立且时间短。</w:t>
      </w:r>
    </w:p>
    <w:p w14:paraId="5EAABEE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4"/>
    </w:p>
    <w:p w14:paraId="048D3B0C">
      <w:pPr>
        <w:spacing w:line="600" w:lineRule="exact"/>
        <w:ind w:firstLine="640" w:firstLineChars="200"/>
        <w:jc w:val="left"/>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74.03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72.37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14.58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14.25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5.55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8.01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7.83</w:t>
      </w:r>
      <w:r>
        <w:rPr>
          <w:rFonts w:hint="eastAsia" w:ascii="Times New Roman" w:hAnsi="Times New Roman" w:eastAsia="仿宋_GB2312" w:cs="仿宋_GB2312"/>
          <w:color w:val="auto"/>
          <w:kern w:val="2"/>
          <w:sz w:val="32"/>
          <w:szCs w:val="32"/>
          <w:highlight w:val="none"/>
          <w:lang w:val="en-US" w:eastAsia="zh-CN" w:bidi="ar-SA"/>
        </w:rPr>
        <w:t>%</w:t>
      </w:r>
      <w:bookmarkStart w:id="25" w:name="_Toc15377212"/>
      <w:r>
        <w:rPr>
          <w:rFonts w:hint="eastAsia" w:eastAsia="仿宋_GB2312" w:cs="仿宋_GB2312"/>
          <w:color w:val="auto"/>
          <w:kern w:val="2"/>
          <w:sz w:val="32"/>
          <w:szCs w:val="32"/>
          <w:highlight w:val="none"/>
          <w:lang w:val="en-US" w:eastAsia="zh-CN" w:bidi="ar-SA"/>
        </w:rPr>
        <w:t>。</w:t>
      </w:r>
    </w:p>
    <w:p w14:paraId="1A0426EC">
      <w:pPr>
        <w:spacing w:line="600" w:lineRule="exact"/>
        <w:ind w:firstLine="643" w:firstLineChars="200"/>
        <w:jc w:val="left"/>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（三）一般公共预算财政拨款支出决算具体情况</w:t>
      </w:r>
      <w:bookmarkEnd w:id="25"/>
    </w:p>
    <w:p w14:paraId="4ACADF95">
      <w:p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bookmarkStart w:id="26" w:name="_Toc15378460"/>
      <w:bookmarkStart w:id="27" w:name="_Toc15377213"/>
      <w:bookmarkStart w:id="2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6"/>
      <w:bookmarkEnd w:id="27"/>
      <w:bookmarkEnd w:id="28"/>
    </w:p>
    <w:p w14:paraId="7ECED67D">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社会工作事务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2013901：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74.03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DAA449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00%；社会保障和就业（类）行政事业单位养老支出（款）机关事业单位职业年金缴费支出（项）2080506: 支出决算为</w:t>
      </w:r>
      <w:r>
        <w:rPr>
          <w:rFonts w:hint="eastAsia" w:eastAsia="仿宋_GB2312" w:cs="仿宋_GB2312"/>
          <w:color w:val="auto"/>
          <w:kern w:val="2"/>
          <w:sz w:val="32"/>
          <w:szCs w:val="32"/>
          <w:highlight w:val="none"/>
          <w:lang w:val="en-US" w:eastAsia="zh-CN" w:bidi="ar-SA"/>
        </w:rPr>
        <w:t>4.86</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9CEC0B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left"/>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w:t>
      </w:r>
      <w:r>
        <w:rPr>
          <w:rFonts w:hint="eastAsia" w:eastAsia="仿宋_GB2312" w:cs="仿宋_GB2312"/>
          <w:color w:val="auto"/>
          <w:kern w:val="2"/>
          <w:sz w:val="32"/>
          <w:szCs w:val="32"/>
          <w:highlight w:val="none"/>
          <w:lang w:val="en-US" w:eastAsia="zh-CN" w:bidi="ar-SA"/>
        </w:rPr>
        <w:t>事业单位医疗（项）</w:t>
      </w:r>
      <w:r>
        <w:rPr>
          <w:rFonts w:hint="eastAsia" w:ascii="Times New Roman" w:hAnsi="Times New Roman" w:eastAsia="仿宋_GB2312" w:cs="仿宋_GB2312"/>
          <w:color w:val="auto"/>
          <w:kern w:val="2"/>
          <w:sz w:val="32"/>
          <w:szCs w:val="32"/>
          <w:highlight w:val="none"/>
          <w:lang w:val="en-US" w:eastAsia="zh-CN" w:bidi="ar-SA"/>
        </w:rPr>
        <w:t>21011</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4.78</w:t>
      </w:r>
      <w:r>
        <w:rPr>
          <w:rFonts w:hint="eastAsia" w:ascii="Times New Roman" w:hAnsi="Times New Roman" w:eastAsia="仿宋_GB2312" w:cs="仿宋_GB2312"/>
          <w:color w:val="auto"/>
          <w:kern w:val="2"/>
          <w:sz w:val="32"/>
          <w:szCs w:val="32"/>
          <w:highlight w:val="none"/>
          <w:lang w:val="en-US" w:eastAsia="zh-CN" w:bidi="ar-SA"/>
        </w:rPr>
        <w:t>万元，完成预算100%；卫生健康（类）行政事业单位医疗（款）</w:t>
      </w:r>
      <w:r>
        <w:rPr>
          <w:rFonts w:hint="eastAsia" w:eastAsia="仿宋_GB2312" w:cs="仿宋_GB2312"/>
          <w:color w:val="auto"/>
          <w:kern w:val="2"/>
          <w:sz w:val="32"/>
          <w:szCs w:val="32"/>
          <w:highlight w:val="none"/>
          <w:lang w:val="en-US" w:eastAsia="zh-CN" w:bidi="ar-SA"/>
        </w:rPr>
        <w:t>其他</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）21011</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D77467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住房保障（类）住房改革支出（款）住房公积金（项）2210201：支出决算为</w:t>
      </w:r>
      <w:r>
        <w:rPr>
          <w:rFonts w:hint="eastAsia" w:eastAsia="仿宋_GB2312" w:cs="仿宋_GB2312"/>
          <w:color w:val="auto"/>
          <w:kern w:val="2"/>
          <w:sz w:val="32"/>
          <w:szCs w:val="32"/>
          <w:highlight w:val="none"/>
          <w:lang w:val="en-US" w:eastAsia="zh-CN" w:bidi="ar-SA"/>
        </w:rPr>
        <w:t>8.01</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B4699D7">
      <w:pPr>
        <w:tabs>
          <w:tab w:val="right" w:pos="8306"/>
        </w:tabs>
        <w:spacing w:line="600" w:lineRule="exact"/>
        <w:ind w:firstLine="640"/>
        <w:outlineLvl w:val="1"/>
        <w:rPr>
          <w:rStyle w:val="30"/>
          <w:rFonts w:ascii="Times New Roman" w:hAnsi="Times New Roman"/>
          <w:color w:val="auto"/>
          <w:highlight w:val="none"/>
        </w:rPr>
      </w:pPr>
      <w:bookmarkStart w:id="29" w:name="_Toc15396608"/>
      <w:bookmarkStart w:id="30"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9"/>
      <w:bookmarkEnd w:id="30"/>
      <w:r>
        <w:rPr>
          <w:rStyle w:val="30"/>
          <w:rFonts w:ascii="Times New Roman" w:hAnsi="Times New Roman" w:eastAsia="黑体"/>
          <w:b w:val="0"/>
          <w:color w:val="auto"/>
          <w:highlight w:val="none"/>
        </w:rPr>
        <w:tab/>
      </w:r>
    </w:p>
    <w:p w14:paraId="6A3185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lang w:val="en-US" w:eastAsia="zh-CN"/>
        </w:rPr>
        <w:t>102.3</w:t>
      </w:r>
      <w:r>
        <w:rPr>
          <w:rFonts w:hint="eastAsia" w:ascii="Times New Roman" w:hAnsi="Times New Roman" w:eastAsia="仿宋_GB2312" w:cs="仿宋_GB2312"/>
          <w:color w:val="auto"/>
          <w:kern w:val="2"/>
          <w:sz w:val="32"/>
          <w:szCs w:val="32"/>
          <w:highlight w:val="none"/>
          <w:lang w:val="en-US" w:eastAsia="zh-CN" w:bidi="ar-SA"/>
        </w:rPr>
        <w:t>万元，其中：</w:t>
      </w:r>
    </w:p>
    <w:p w14:paraId="5EF816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96.12</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6.18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5BF60D0">
      <w:pPr>
        <w:spacing w:line="600" w:lineRule="exact"/>
        <w:ind w:firstLine="640"/>
        <w:outlineLvl w:val="1"/>
        <w:rPr>
          <w:rStyle w:val="30"/>
          <w:rFonts w:ascii="Times New Roman" w:hAnsi="Times New Roman" w:eastAsia="黑体"/>
          <w:b w:val="0"/>
          <w:color w:val="auto"/>
          <w:highlight w:val="none"/>
        </w:rPr>
      </w:pPr>
      <w:bookmarkStart w:id="31" w:name="_Toc15396609"/>
      <w:bookmarkStart w:id="32"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1"/>
      <w:bookmarkEnd w:id="32"/>
    </w:p>
    <w:p w14:paraId="06AF5E6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3"/>
    </w:p>
    <w:p w14:paraId="0FA50B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p>
    <w:p w14:paraId="5E57CE0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4"/>
    </w:p>
    <w:p w14:paraId="42FF23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5A27F0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D6550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1B17BF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228309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17ABEC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84484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17A179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139405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万元，具体内容包括：……（接待具体项目、金额）。</w:t>
      </w:r>
    </w:p>
    <w:p w14:paraId="1F6C60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5" w:name="_Toc15377218"/>
      <w:bookmarkStart w:id="36" w:name="_Toc15396610"/>
    </w:p>
    <w:p w14:paraId="5F0DB8FC">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5"/>
      <w:bookmarkEnd w:id="36"/>
    </w:p>
    <w:p w14:paraId="12C99E05">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37" w:name="_Toc15396611"/>
      <w:bookmarkStart w:id="38" w:name="_Toc15377219"/>
    </w:p>
    <w:p w14:paraId="464F776D">
      <w:pPr>
        <w:numPr>
          <w:ilvl w:val="0"/>
          <w:numId w:val="0"/>
        </w:numPr>
        <w:spacing w:line="600" w:lineRule="exact"/>
        <w:ind w:left="630" w:leftChars="0"/>
        <w:outlineLvl w:val="1"/>
        <w:rPr>
          <w:rStyle w:val="30"/>
          <w:rFonts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7"/>
      <w:bookmarkEnd w:id="38"/>
    </w:p>
    <w:p w14:paraId="060C2F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p>
    <w:p w14:paraId="70FF57B8">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9" w:name="_Toc15396612"/>
      <w:bookmarkStart w:id="40"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9"/>
      <w:bookmarkEnd w:id="40"/>
    </w:p>
    <w:p w14:paraId="39164D0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2"/>
      <w:r>
        <w:rPr>
          <w:rFonts w:hint="eastAsia" w:ascii="Times New Roman" w:hAnsi="Times New Roman" w:eastAsia="楷体_GB2312" w:cs="楷体_GB2312"/>
          <w:b/>
          <w:color w:val="auto"/>
          <w:sz w:val="32"/>
          <w:szCs w:val="32"/>
          <w:highlight w:val="none"/>
        </w:rPr>
        <w:t>（一）机关运行经费支出情况</w:t>
      </w:r>
      <w:bookmarkEnd w:id="41"/>
    </w:p>
    <w:p w14:paraId="245EF378">
      <w:pPr>
        <w:spacing w:line="600" w:lineRule="exact"/>
        <w:ind w:firstLine="640"/>
        <w:rPr>
          <w:rFonts w:hint="default" w:ascii="Times New Roman" w:hAnsi="Times New Roman" w:eastAsia="仿宋_GB2312" w:cs="仿宋_GB2312"/>
          <w:color w:val="FF0000"/>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lang w:eastAsia="zh-CN"/>
        </w:rPr>
        <w:t>松潘县社会工作服务中心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减少0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2581C7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3"/>
      <w:r>
        <w:rPr>
          <w:rFonts w:hint="eastAsia" w:ascii="Times New Roman" w:hAnsi="Times New Roman" w:eastAsia="楷体_GB2312" w:cs="楷体_GB2312"/>
          <w:b/>
          <w:color w:val="auto"/>
          <w:sz w:val="32"/>
          <w:szCs w:val="32"/>
          <w:highlight w:val="none"/>
        </w:rPr>
        <w:t>（二）政府采购支出情况</w:t>
      </w:r>
      <w:bookmarkEnd w:id="42"/>
    </w:p>
    <w:p w14:paraId="795C4FB0">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lang w:eastAsia="zh-CN"/>
        </w:rPr>
        <w:t>松潘县社会工作服务中心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006DEE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4"/>
      <w:r>
        <w:rPr>
          <w:rFonts w:hint="eastAsia" w:ascii="Times New Roman" w:hAnsi="Times New Roman" w:eastAsia="楷体_GB2312" w:cs="楷体_GB2312"/>
          <w:b/>
          <w:color w:val="auto"/>
          <w:sz w:val="32"/>
          <w:szCs w:val="32"/>
          <w:highlight w:val="none"/>
        </w:rPr>
        <w:t>（三）国有资产占有使用情况</w:t>
      </w:r>
      <w:bookmarkEnd w:id="43"/>
    </w:p>
    <w:p w14:paraId="1837E5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lang w:eastAsia="zh-CN"/>
        </w:rPr>
        <w:t>松潘县社会工作服务中心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6B70DFC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6F9FF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根据预算绩效管理办法加强预算绩效管理。</w:t>
      </w:r>
    </w:p>
    <w:p w14:paraId="48C76195">
      <w:pPr>
        <w:widowControl/>
        <w:suppressAutoHyphens/>
        <w:bidi w:val="0"/>
        <w:ind w:firstLine="643" w:firstLineChars="200"/>
        <w:jc w:val="left"/>
        <w:rPr>
          <w:rFonts w:ascii="仿宋_GB2312" w:hAnsi="Calibri" w:eastAsia="仿宋_GB2312"/>
          <w:b/>
          <w:color w:val="auto"/>
          <w:sz w:val="32"/>
          <w:szCs w:val="32"/>
          <w:highlight w:val="none"/>
        </w:rPr>
      </w:pPr>
    </w:p>
    <w:p w14:paraId="429D1A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9BEAC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4" w:name="_Toc15396613"/>
      <w:bookmarkStart w:id="45"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4"/>
      <w:bookmarkEnd w:id="45"/>
    </w:p>
    <w:p w14:paraId="6C512A7C">
      <w:pPr>
        <w:spacing w:line="600" w:lineRule="exact"/>
        <w:jc w:val="left"/>
        <w:rPr>
          <w:rFonts w:ascii="Times New Roman" w:hAnsi="Times New Roman"/>
          <w:b/>
          <w:color w:val="auto"/>
          <w:sz w:val="44"/>
          <w:szCs w:val="44"/>
          <w:highlight w:val="none"/>
        </w:rPr>
      </w:pPr>
    </w:p>
    <w:p w14:paraId="5962BC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6" w:name="_Toc15396614"/>
      <w:bookmarkStart w:id="47"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46B7E94">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2013950事业运行</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w:t>
      </w:r>
      <w:r>
        <w:rPr>
          <w:rFonts w:hint="eastAsia" w:ascii="仿宋_GB2312" w:eastAsia="仿宋_GB2312"/>
          <w:color w:val="auto"/>
          <w:sz w:val="32"/>
          <w:szCs w:val="32"/>
          <w:highlight w:val="none"/>
          <w:lang w:val="en-US" w:eastAsia="zh-CN"/>
        </w:rPr>
        <w:t>中心</w:t>
      </w:r>
      <w:r>
        <w:rPr>
          <w:rFonts w:hint="eastAsia" w:ascii="仿宋_GB2312" w:eastAsia="仿宋_GB2312"/>
          <w:color w:val="auto"/>
          <w:sz w:val="32"/>
          <w:szCs w:val="32"/>
          <w:highlight w:val="none"/>
          <w:lang w:eastAsia="zh-CN"/>
        </w:rPr>
        <w:t>的基本支出；</w:t>
      </w:r>
    </w:p>
    <w:p w14:paraId="4446F925">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2080505机关事业单位养老保险缴费支出</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我中心实施养老保险制度由单位缴纳的基本养老保险费支出；</w:t>
      </w:r>
      <w:r>
        <w:rPr>
          <w:rFonts w:hint="eastAsia" w:ascii="仿宋_GB2312" w:eastAsia="仿宋_GB2312"/>
          <w:color w:val="auto"/>
          <w:sz w:val="32"/>
          <w:szCs w:val="32"/>
          <w:highlight w:val="none"/>
          <w:lang w:val="en-US" w:eastAsia="zh-CN"/>
        </w:rPr>
        <w:t>2080506机关事业单位职业年金缴费支出：指我中心</w:t>
      </w:r>
      <w:r>
        <w:rPr>
          <w:rFonts w:hint="eastAsia" w:ascii="仿宋_GB2312" w:eastAsia="仿宋_GB2312"/>
          <w:color w:val="auto"/>
          <w:sz w:val="32"/>
          <w:szCs w:val="32"/>
          <w:highlight w:val="none"/>
          <w:lang w:eastAsia="zh-CN"/>
        </w:rPr>
        <w:t>实施养老保险制度由单位实际缴纳的职业年金支出（含职业年金补缴支出）</w:t>
      </w:r>
      <w:r>
        <w:rPr>
          <w:rFonts w:hint="eastAsia" w:ascii="仿宋_GB2312" w:eastAsia="仿宋_GB2312"/>
          <w:color w:val="auto"/>
          <w:sz w:val="32"/>
          <w:szCs w:val="32"/>
          <w:highlight w:val="none"/>
        </w:rPr>
        <w:t>。</w:t>
      </w:r>
    </w:p>
    <w:p w14:paraId="299BA998">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lang w:val="en-US" w:eastAsia="zh-CN"/>
        </w:rPr>
        <w:t>2101102事业单位医疗</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财政部门安排的我</w:t>
      </w:r>
      <w:r>
        <w:rPr>
          <w:rFonts w:hint="eastAsia" w:ascii="仿宋_GB2312" w:eastAsia="仿宋_GB2312"/>
          <w:color w:val="auto"/>
          <w:sz w:val="32"/>
          <w:szCs w:val="32"/>
          <w:highlight w:val="none"/>
          <w:lang w:val="en-US" w:eastAsia="zh-CN"/>
        </w:rPr>
        <w:t>中心</w:t>
      </w:r>
      <w:r>
        <w:rPr>
          <w:rFonts w:hint="eastAsia" w:ascii="仿宋_GB2312" w:eastAsia="仿宋_GB2312"/>
          <w:color w:val="auto"/>
          <w:sz w:val="32"/>
          <w:szCs w:val="32"/>
          <w:highlight w:val="none"/>
          <w:lang w:eastAsia="zh-CN"/>
        </w:rPr>
        <w:t>基本医疗保险缴费经费；</w:t>
      </w:r>
      <w:r>
        <w:rPr>
          <w:rFonts w:hint="eastAsia" w:ascii="仿宋_GB2312" w:eastAsia="仿宋_GB2312"/>
          <w:color w:val="auto"/>
          <w:sz w:val="32"/>
          <w:szCs w:val="32"/>
          <w:highlight w:val="none"/>
          <w:lang w:val="en-US" w:eastAsia="zh-CN"/>
        </w:rPr>
        <w:t>2101199其他行政事业单位医疗补助：指</w:t>
      </w:r>
      <w:r>
        <w:rPr>
          <w:rFonts w:hint="eastAsia" w:ascii="仿宋_GB2312" w:eastAsia="仿宋_GB2312"/>
          <w:color w:val="auto"/>
          <w:sz w:val="32"/>
          <w:szCs w:val="32"/>
          <w:highlight w:val="none"/>
          <w:lang w:eastAsia="zh-CN"/>
        </w:rPr>
        <w:t>财政部门安排的</w:t>
      </w:r>
      <w:r>
        <w:rPr>
          <w:rFonts w:hint="eastAsia" w:ascii="仿宋_GB2312" w:eastAsia="仿宋_GB2312"/>
          <w:color w:val="auto"/>
          <w:sz w:val="32"/>
          <w:szCs w:val="32"/>
          <w:highlight w:val="none"/>
          <w:lang w:val="en-US" w:eastAsia="zh-CN"/>
        </w:rPr>
        <w:t>事业人员</w:t>
      </w:r>
      <w:r>
        <w:rPr>
          <w:rFonts w:hint="eastAsia" w:ascii="仿宋_GB2312" w:eastAsia="仿宋_GB2312"/>
          <w:color w:val="auto"/>
          <w:sz w:val="32"/>
          <w:szCs w:val="32"/>
          <w:highlight w:val="none"/>
          <w:lang w:eastAsia="zh-CN"/>
        </w:rPr>
        <w:t>医疗补助经费</w:t>
      </w:r>
      <w:r>
        <w:rPr>
          <w:rFonts w:hint="eastAsia" w:ascii="仿宋_GB2312" w:eastAsia="仿宋_GB2312"/>
          <w:color w:val="auto"/>
          <w:sz w:val="32"/>
          <w:szCs w:val="32"/>
          <w:highlight w:val="none"/>
        </w:rPr>
        <w:t>。</w:t>
      </w:r>
    </w:p>
    <w:p w14:paraId="7A14BCEF">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2210201住房公积金</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我中心按人力资源和社会保障部、财政部规定的基本工资和津贴补贴以及规定比例为职工缴纳的住房公积金</w:t>
      </w:r>
      <w:r>
        <w:rPr>
          <w:rFonts w:hint="eastAsia" w:ascii="仿宋_GB2312" w:eastAsia="仿宋_GB2312"/>
          <w:color w:val="auto"/>
          <w:sz w:val="32"/>
          <w:szCs w:val="32"/>
          <w:highlight w:val="none"/>
        </w:rPr>
        <w:t>。</w:t>
      </w:r>
    </w:p>
    <w:p w14:paraId="1180B0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29CF51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2D440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74FB6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1BE1303">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7F5EBAD1">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3768C1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无</w:t>
      </w:r>
    </w:p>
    <w:p w14:paraId="7F7423CF">
      <w:pPr>
        <w:keepNext w:val="0"/>
        <w:keepLines w:val="0"/>
        <w:pageBreakBefore w:val="0"/>
        <w:widowControl w:val="0"/>
        <w:kinsoku/>
        <w:wordWrap/>
        <w:overflowPunct/>
        <w:topLinePunct w:val="0"/>
        <w:autoSpaceDE/>
        <w:autoSpaceDN/>
        <w:bidi w:val="0"/>
        <w:spacing w:line="578" w:lineRule="exact"/>
        <w:jc w:val="left"/>
        <w:textAlignment w:val="auto"/>
        <w:outlineLvl w:val="9"/>
        <w:rPr>
          <w:rFonts w:hint="eastAsia" w:ascii="Times New Roman" w:hAnsi="Times New Roman" w:eastAsia="黑体"/>
          <w:color w:val="auto"/>
          <w:sz w:val="44"/>
          <w:szCs w:val="44"/>
          <w:highlight w:val="none"/>
        </w:rPr>
      </w:pPr>
      <w:bookmarkStart w:id="48" w:name="_Toc15396618"/>
    </w:p>
    <w:p w14:paraId="5E524D2E">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7"/>
      <w:bookmarkEnd w:id="48"/>
      <w:bookmarkStart w:id="49" w:name="_Toc15396619"/>
    </w:p>
    <w:p w14:paraId="47BEC8B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B4BFEF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0EF2C32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48707F5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16C049A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4EBF3BC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2DD7F43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7D2654D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6A10226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1FE5B28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1E3AE3A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682B818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251C92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7E41B38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14586503">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4C2449-BB62-4717-BF0C-E7C667BB62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AB24DFA-4858-4EA5-A846-DB5B98A00B3A}"/>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1BA27F64-8E0F-4660-B21D-18A651AA3ABC}"/>
  </w:font>
  <w:font w:name="仿宋">
    <w:panose1 w:val="02010609060101010101"/>
    <w:charset w:val="86"/>
    <w:family w:val="modern"/>
    <w:pitch w:val="default"/>
    <w:sig w:usb0="800002BF" w:usb1="38CF7CFA" w:usb2="00000016" w:usb3="00000000" w:csb0="00040001" w:csb1="00000000"/>
    <w:embedRegular r:id="rId4" w:fontKey="{04C7055D-A4FF-4A18-A5CF-951091B79667}"/>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69B41DC9-07E8-48DF-9877-3078604FA299}"/>
  </w:font>
  <w:font w:name="楷体_GB2312">
    <w:panose1 w:val="02010609030101010101"/>
    <w:charset w:val="86"/>
    <w:family w:val="auto"/>
    <w:pitch w:val="default"/>
    <w:sig w:usb0="00000001" w:usb1="080E0000" w:usb2="00000000" w:usb3="00000000" w:csb0="00040000" w:csb1="00000000"/>
    <w:embedRegular r:id="rId6" w:fontKey="{F7FECE4F-3FFF-4B5E-9FE7-03D937815B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6B98">
    <w:pPr>
      <w:pStyle w:val="11"/>
      <w:jc w:val="center"/>
    </w:pPr>
  </w:p>
  <w:p w14:paraId="3425964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E46DE">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A99C2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9A99C2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A8F7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96DA4D"/>
    <w:multiLevelType w:val="singleLevel"/>
    <w:tmpl w:val="2896DA4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kYWQxZjk4ZDM1OTI2YTMwZWE0OWMxZmU5OGI0Zj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327FC8"/>
    <w:rsid w:val="05526AE2"/>
    <w:rsid w:val="061E35DE"/>
    <w:rsid w:val="066E0107"/>
    <w:rsid w:val="07996F6E"/>
    <w:rsid w:val="07DFD8BA"/>
    <w:rsid w:val="081A1EBB"/>
    <w:rsid w:val="08DB07E4"/>
    <w:rsid w:val="094F4794"/>
    <w:rsid w:val="09867E8F"/>
    <w:rsid w:val="0A2032A3"/>
    <w:rsid w:val="0BD46D88"/>
    <w:rsid w:val="0C6C4794"/>
    <w:rsid w:val="0CA8290A"/>
    <w:rsid w:val="0D35B1ED"/>
    <w:rsid w:val="0DE07E2B"/>
    <w:rsid w:val="0F98263C"/>
    <w:rsid w:val="101860EC"/>
    <w:rsid w:val="10C055FF"/>
    <w:rsid w:val="11772AA4"/>
    <w:rsid w:val="118107EC"/>
    <w:rsid w:val="124B311E"/>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63B7584"/>
    <w:rsid w:val="26B83C01"/>
    <w:rsid w:val="281408E2"/>
    <w:rsid w:val="29AC58EC"/>
    <w:rsid w:val="29FD04D3"/>
    <w:rsid w:val="2BB138D1"/>
    <w:rsid w:val="2BFF7BC6"/>
    <w:rsid w:val="2C8A61B5"/>
    <w:rsid w:val="2D2E01CF"/>
    <w:rsid w:val="2DF04E50"/>
    <w:rsid w:val="2E9545B0"/>
    <w:rsid w:val="2F040D46"/>
    <w:rsid w:val="2FAE5751"/>
    <w:rsid w:val="2FB1A395"/>
    <w:rsid w:val="2FD9A7D8"/>
    <w:rsid w:val="30FE5EE1"/>
    <w:rsid w:val="319F7F4E"/>
    <w:rsid w:val="321B2544"/>
    <w:rsid w:val="3304709D"/>
    <w:rsid w:val="34281836"/>
    <w:rsid w:val="34852615"/>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5322AF"/>
    <w:rsid w:val="3B7EF35A"/>
    <w:rsid w:val="3B9FDB6C"/>
    <w:rsid w:val="3BF5BC2F"/>
    <w:rsid w:val="3CEBA265"/>
    <w:rsid w:val="3D98207C"/>
    <w:rsid w:val="3D9B0D99"/>
    <w:rsid w:val="3DEE7CF3"/>
    <w:rsid w:val="3DF02244"/>
    <w:rsid w:val="3E78745D"/>
    <w:rsid w:val="3FF4CAE0"/>
    <w:rsid w:val="3FF7B227"/>
    <w:rsid w:val="40E54C45"/>
    <w:rsid w:val="41313393"/>
    <w:rsid w:val="425B2252"/>
    <w:rsid w:val="43A407DF"/>
    <w:rsid w:val="44515BEA"/>
    <w:rsid w:val="44E268DA"/>
    <w:rsid w:val="453F7E5B"/>
    <w:rsid w:val="45482758"/>
    <w:rsid w:val="486A6C7A"/>
    <w:rsid w:val="49176D9B"/>
    <w:rsid w:val="49252964"/>
    <w:rsid w:val="494006BD"/>
    <w:rsid w:val="4A627F82"/>
    <w:rsid w:val="4B0E749A"/>
    <w:rsid w:val="4B4F25DA"/>
    <w:rsid w:val="4BCA3049"/>
    <w:rsid w:val="4BDA0CFB"/>
    <w:rsid w:val="4BE068DB"/>
    <w:rsid w:val="4D3C0CCC"/>
    <w:rsid w:val="4D577224"/>
    <w:rsid w:val="4DBF1CEB"/>
    <w:rsid w:val="4E905B3D"/>
    <w:rsid w:val="4EAB630A"/>
    <w:rsid w:val="4ECE2238"/>
    <w:rsid w:val="4F833267"/>
    <w:rsid w:val="4FE9BD67"/>
    <w:rsid w:val="4FFB052F"/>
    <w:rsid w:val="50964CC0"/>
    <w:rsid w:val="52E77591"/>
    <w:rsid w:val="53083A92"/>
    <w:rsid w:val="537E6D0A"/>
    <w:rsid w:val="53AF27A2"/>
    <w:rsid w:val="53F74C96"/>
    <w:rsid w:val="56E47B74"/>
    <w:rsid w:val="57BD3DD4"/>
    <w:rsid w:val="5AF92295"/>
    <w:rsid w:val="5BDD79E6"/>
    <w:rsid w:val="5BF561CA"/>
    <w:rsid w:val="5BFF5DFC"/>
    <w:rsid w:val="5CD71FC4"/>
    <w:rsid w:val="5D1F11B5"/>
    <w:rsid w:val="5DAE1B18"/>
    <w:rsid w:val="5DE7D9E5"/>
    <w:rsid w:val="5E385608"/>
    <w:rsid w:val="5ECEC941"/>
    <w:rsid w:val="5F493CB7"/>
    <w:rsid w:val="5FBF9FF3"/>
    <w:rsid w:val="5FCD4E2C"/>
    <w:rsid w:val="5FD15F49"/>
    <w:rsid w:val="5FEF394A"/>
    <w:rsid w:val="5FF67715"/>
    <w:rsid w:val="60B47E85"/>
    <w:rsid w:val="62BF3928"/>
    <w:rsid w:val="647F5392"/>
    <w:rsid w:val="664B1D71"/>
    <w:rsid w:val="67AA3209"/>
    <w:rsid w:val="681C4F0D"/>
    <w:rsid w:val="69046D0F"/>
    <w:rsid w:val="69316DEE"/>
    <w:rsid w:val="69794D27"/>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27158B"/>
    <w:rsid w:val="70496804"/>
    <w:rsid w:val="712A28F1"/>
    <w:rsid w:val="715C0E4B"/>
    <w:rsid w:val="72233669"/>
    <w:rsid w:val="72734D90"/>
    <w:rsid w:val="72A9042B"/>
    <w:rsid w:val="7332FE48"/>
    <w:rsid w:val="73AB61DA"/>
    <w:rsid w:val="73AD73D5"/>
    <w:rsid w:val="73B6EB34"/>
    <w:rsid w:val="73FA497D"/>
    <w:rsid w:val="740F0761"/>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E4513D"/>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d36d2711-d00c-4669-9c51-ef1c4d9cc080</errorID>
      <errorWord>坚持和加强党中央的集中统一领导</errorWord>
      <group>L1_Political</group>
      <groupName>政治性问题</groupName>
      <ability>L2_Keyword</ability>
      <abilityName>固定表述</abilityName>
      <candidateList>
        <item>坚持和加强党中央集中统一领导</item>
      </candidateList>
      <explain>词汇“坚持和加强党中央集中统一领导”在特定场景下为固定表述形式，请确认此处的“坚持和加强党中央的集中统一领导”是否存在不当。</explain>
      <paraID> C886CCD</paraID>
      <start>37</start>
      <end>51</end>
      <status>modified</status>
      <modifiedWord>坚持和加强党中央集中统一领导</modifiedWord>
      <trackRevisions>false</trackRevisions>
    </reviewItem>
    <reviewItem>
      <errorID>551c7d67-e82d-4ef9-ba20-e28650bf9c3a</errorID>
      <errorWord>是是</errorWord>
      <group>L1_Word</group>
      <groupName>字词问题</groupName>
      <ability>L2_Typo</ability>
      <abilityName>字词错误</abilityName>
      <candidateList>
        <item>是</item>
      </candidateList>
      <explain/>
      <paraID>1B2BD309</paraID>
      <start>81</start>
      <end>82</end>
      <status>modified</status>
      <modifiedWord>是</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9b6153-e79f-49ac-b89a-ccb06c0dae45}">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14</Pages>
  <Words>4837</Words>
  <Characters>5182</Characters>
  <Lines>61</Lines>
  <Paragraphs>17</Paragraphs>
  <TotalTime>49</TotalTime>
  <ScaleCrop>false</ScaleCrop>
  <LinksUpToDate>false</LinksUpToDate>
  <CharactersWithSpaces>5205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2026-10-15T03:23:17Z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AB21193A38DF46FCBC4CF549358BA618_13</vt:lpwstr>
  </property>
  <property fmtid="{D5CDD505-2E9C-101B-9397-08002B2CF9AE}" pid="4" name="KSOTemplateDocerSaveRecord">
    <vt:lpwstr>eyJoZGlkIjoiNTU1MWNhN2ZmY2ZhZmY3ODhlYTg0MWU5OGMyY2QwZmUiLCJ1c2VySWQiOiI0MzQ2NTM0NzEifQ==</vt:lpwstr>
  </property>
</Properties>
</file>