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7D7F1">
      <w:pPr>
        <w:pStyle w:val="2"/>
        <w:rPr>
          <w:rFonts w:hint="eastAsia" w:ascii="黑体" w:hAnsi="黑体" w:eastAsia="黑体" w:cs="黑体"/>
          <w:color w:val="auto"/>
          <w:kern w:val="2"/>
          <w:sz w:val="32"/>
          <w:szCs w:val="32"/>
          <w:highlight w:val="none"/>
          <w:lang w:val="en-US" w:eastAsia="zh-CN" w:bidi="ar-SA"/>
        </w:rPr>
      </w:pPr>
      <w:bookmarkStart w:id="0" w:name="_Toc15396597"/>
      <w:bookmarkStart w:id="1" w:name="_Toc15378441"/>
      <w:bookmarkStart w:id="2" w:name="_Toc15377425"/>
      <w:bookmarkStart w:id="3" w:name="_Toc15396475"/>
      <w:bookmarkStart w:id="4" w:name="_Toc15377193"/>
      <w:bookmarkStart w:id="5" w:name="_Toc15306267"/>
      <w:r>
        <w:rPr>
          <w:rFonts w:hint="eastAsia" w:ascii="黑体" w:hAnsi="黑体" w:eastAsia="黑体" w:cs="黑体"/>
          <w:color w:val="auto"/>
          <w:kern w:val="2"/>
          <w:sz w:val="32"/>
          <w:szCs w:val="32"/>
          <w:highlight w:val="none"/>
          <w:lang w:val="en-US" w:eastAsia="zh-CN" w:bidi="ar-SA"/>
        </w:rPr>
        <w:t>附件4</w:t>
      </w:r>
    </w:p>
    <w:p w14:paraId="23DB86F5">
      <w:pPr>
        <w:pStyle w:val="2"/>
        <w:rPr>
          <w:rFonts w:hint="eastAsia" w:ascii="Times New Roman" w:hAnsi="Times New Roman" w:eastAsia="方正小标宋简体" w:cs="Times New Roman"/>
          <w:color w:val="auto"/>
          <w:kern w:val="2"/>
          <w:sz w:val="72"/>
          <w:szCs w:val="72"/>
          <w:highlight w:val="none"/>
          <w:lang w:val="en-US" w:eastAsia="zh-CN" w:bidi="ar-SA"/>
        </w:rPr>
      </w:pPr>
    </w:p>
    <w:p w14:paraId="035FCBE0">
      <w:pPr>
        <w:pStyle w:val="2"/>
        <w:rPr>
          <w:rFonts w:hint="eastAsia" w:ascii="Times New Roman" w:hAnsi="Times New Roman" w:eastAsia="方正小标宋简体" w:cs="Times New Roman"/>
          <w:color w:val="auto"/>
          <w:kern w:val="2"/>
          <w:sz w:val="72"/>
          <w:szCs w:val="72"/>
          <w:highlight w:val="none"/>
          <w:lang w:val="en-US" w:eastAsia="zh-CN" w:bidi="ar-SA"/>
        </w:rPr>
      </w:pPr>
    </w:p>
    <w:p w14:paraId="416E12CB">
      <w:pPr>
        <w:pStyle w:val="2"/>
        <w:rPr>
          <w:rFonts w:hint="eastAsia" w:ascii="Times New Roman" w:hAnsi="Times New Roman" w:eastAsia="方正小标宋简体" w:cs="Times New Roman"/>
          <w:color w:val="auto"/>
          <w:kern w:val="2"/>
          <w:sz w:val="72"/>
          <w:szCs w:val="72"/>
          <w:highlight w:val="none"/>
          <w:lang w:val="en-US" w:eastAsia="zh-CN" w:bidi="ar-SA"/>
        </w:rPr>
      </w:pPr>
    </w:p>
    <w:p w14:paraId="64F01B92">
      <w:pPr>
        <w:pStyle w:val="2"/>
        <w:rPr>
          <w:rFonts w:hint="eastAsia" w:ascii="Times New Roman" w:hAnsi="Times New Roman" w:eastAsia="方正小标宋简体" w:cs="Times New Roman"/>
          <w:color w:val="auto"/>
          <w:kern w:val="2"/>
          <w:sz w:val="72"/>
          <w:szCs w:val="72"/>
          <w:highlight w:val="none"/>
          <w:lang w:val="en-US" w:eastAsia="zh-CN" w:bidi="ar-SA"/>
        </w:rPr>
      </w:pPr>
    </w:p>
    <w:p w14:paraId="67D3DEA4">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w:t>
      </w:r>
      <w:r>
        <w:rPr>
          <w:rFonts w:hint="eastAsia" w:ascii="Times New Roman" w:hAnsi="Times New Roman" w:eastAsia="方正小标宋简体" w:cs="Times New Roman"/>
          <w:color w:val="auto"/>
          <w:kern w:val="2"/>
          <w:sz w:val="44"/>
          <w:szCs w:val="44"/>
          <w:highlight w:val="none"/>
          <w:lang w:val="en-US" w:eastAsia="zh-CN" w:bidi="ar-SA"/>
        </w:rPr>
        <w:t>度</w:t>
      </w:r>
      <w:r>
        <w:rPr>
          <w:rFonts w:hint="eastAsia" w:ascii="Times New Roman" w:eastAsia="方正小标宋简体" w:cs="Times New Roman"/>
          <w:color w:val="auto"/>
          <w:kern w:val="2"/>
          <w:sz w:val="44"/>
          <w:szCs w:val="44"/>
          <w:highlight w:val="none"/>
          <w:lang w:val="en-US" w:eastAsia="zh-CN" w:bidi="ar-SA"/>
        </w:rPr>
        <w:t>松潘县退役军人事务局</w:t>
      </w:r>
      <w:r>
        <w:rPr>
          <w:rFonts w:hint="eastAsia" w:ascii="Times New Roman" w:hAnsi="Times New Roman" w:eastAsia="方正小标宋简体" w:cs="Times New Roman"/>
          <w:color w:val="auto"/>
          <w:kern w:val="2"/>
          <w:sz w:val="44"/>
          <w:szCs w:val="44"/>
          <w:highlight w:val="none"/>
          <w:lang w:val="en-US" w:eastAsia="zh-CN" w:bidi="ar-SA"/>
        </w:rPr>
        <w:t>决算</w:t>
      </w:r>
    </w:p>
    <w:p w14:paraId="158257C5">
      <w:pPr>
        <w:pStyle w:val="2"/>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w:t>
      </w:r>
    </w:p>
    <w:p w14:paraId="4FE9D9AF">
      <w:pPr>
        <w:rPr>
          <w:rFonts w:ascii="Times New Roman" w:hAnsi="Times New Roman"/>
        </w:rPr>
      </w:pPr>
    </w:p>
    <w:p w14:paraId="14727AC6">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447DBC62">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5264D165">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31E3021E">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49450E51">
      <w:pPr>
        <w:pStyle w:val="2"/>
        <w:jc w:val="center"/>
        <w:rPr>
          <w:rFonts w:hint="eastAsia" w:ascii="Times New Roman" w:eastAsia="方正小标宋简体" w:cs="Times New Roman"/>
          <w:color w:val="auto"/>
          <w:kern w:val="2"/>
          <w:sz w:val="44"/>
          <w:szCs w:val="44"/>
          <w:highlight w:val="none"/>
          <w:lang w:val="en-US" w:eastAsia="zh-CN" w:bidi="ar-SA"/>
        </w:rPr>
      </w:pPr>
      <w:bookmarkStart w:id="6" w:name="_Toc15378442"/>
      <w:bookmarkStart w:id="7" w:name="_Toc15396476"/>
      <w:bookmarkStart w:id="8" w:name="_Toc15377426"/>
      <w:bookmarkStart w:id="9" w:name="_Toc15396598"/>
      <w:bookmarkStart w:id="10" w:name="_Toc15377194"/>
    </w:p>
    <w:p w14:paraId="5EE9D28E">
      <w:pPr>
        <w:pStyle w:val="2"/>
        <w:jc w:val="center"/>
        <w:rPr>
          <w:rFonts w:hint="eastAsia" w:ascii="Times New Roman" w:eastAsia="方正小标宋简体" w:cs="Times New Roman"/>
          <w:color w:val="auto"/>
          <w:kern w:val="2"/>
          <w:sz w:val="44"/>
          <w:szCs w:val="44"/>
          <w:highlight w:val="none"/>
          <w:lang w:val="en-US" w:eastAsia="zh-CN" w:bidi="ar-SA"/>
        </w:rPr>
      </w:pPr>
    </w:p>
    <w:p w14:paraId="64AC4219">
      <w:pPr>
        <w:pStyle w:val="2"/>
        <w:jc w:val="center"/>
        <w:rPr>
          <w:rFonts w:hint="eastAsia" w:ascii="Times New Roman" w:eastAsia="方正小标宋简体" w:cs="Times New Roman"/>
          <w:color w:val="auto"/>
          <w:kern w:val="2"/>
          <w:sz w:val="44"/>
          <w:szCs w:val="44"/>
          <w:highlight w:val="none"/>
          <w:lang w:val="en-US" w:eastAsia="zh-CN" w:bidi="ar-SA"/>
        </w:rPr>
      </w:pPr>
    </w:p>
    <w:p w14:paraId="2D0EDC8F">
      <w:pPr>
        <w:pStyle w:val="2"/>
        <w:jc w:val="center"/>
        <w:rPr>
          <w:rFonts w:hint="eastAsia" w:ascii="Times New Roman" w:eastAsia="方正小标宋简体" w:cs="Times New Roman"/>
          <w:color w:val="auto"/>
          <w:kern w:val="2"/>
          <w:sz w:val="44"/>
          <w:szCs w:val="44"/>
          <w:highlight w:val="none"/>
          <w:lang w:val="en-US" w:eastAsia="zh-CN" w:bidi="ar-SA"/>
        </w:rPr>
      </w:pPr>
    </w:p>
    <w:p w14:paraId="5943CDC4">
      <w:pPr>
        <w:pStyle w:val="2"/>
        <w:jc w:val="center"/>
        <w:rPr>
          <w:rFonts w:hint="eastAsia" w:ascii="Times New Roman" w:eastAsia="方正小标宋简体" w:cs="Times New Roman"/>
          <w:color w:val="auto"/>
          <w:kern w:val="2"/>
          <w:sz w:val="44"/>
          <w:szCs w:val="44"/>
          <w:highlight w:val="none"/>
          <w:lang w:val="en-US" w:eastAsia="zh-CN" w:bidi="ar-SA"/>
        </w:rPr>
      </w:pPr>
    </w:p>
    <w:p w14:paraId="7A4558DA">
      <w:pPr>
        <w:pStyle w:val="2"/>
        <w:jc w:val="center"/>
        <w:rPr>
          <w:rFonts w:hint="eastAsia" w:ascii="Times New Roman" w:eastAsia="方正小标宋简体" w:cs="Times New Roman"/>
          <w:color w:val="auto"/>
          <w:kern w:val="2"/>
          <w:sz w:val="44"/>
          <w:szCs w:val="44"/>
          <w:highlight w:val="none"/>
          <w:lang w:val="en-US" w:eastAsia="zh-CN" w:bidi="ar-SA"/>
        </w:rPr>
      </w:pPr>
    </w:p>
    <w:p w14:paraId="01C593B1">
      <w:pPr>
        <w:pStyle w:val="2"/>
        <w:jc w:val="center"/>
        <w:rPr>
          <w:rFonts w:hint="eastAsia" w:ascii="Times New Roman" w:eastAsia="方正小标宋简体" w:cs="Times New Roman"/>
          <w:color w:val="auto"/>
          <w:kern w:val="2"/>
          <w:sz w:val="44"/>
          <w:szCs w:val="44"/>
          <w:highlight w:val="none"/>
          <w:lang w:val="en-US" w:eastAsia="zh-CN" w:bidi="ar-SA"/>
        </w:rPr>
      </w:pPr>
    </w:p>
    <w:p w14:paraId="02061ADD">
      <w:pPr>
        <w:pStyle w:val="2"/>
        <w:jc w:val="center"/>
        <w:rPr>
          <w:rFonts w:hint="eastAsia" w:ascii="Times New Roman" w:eastAsia="方正小标宋简体" w:cs="Times New Roman"/>
          <w:color w:val="auto"/>
          <w:kern w:val="2"/>
          <w:sz w:val="44"/>
          <w:szCs w:val="44"/>
          <w:highlight w:val="none"/>
          <w:lang w:val="en-US" w:eastAsia="zh-CN" w:bidi="ar-SA"/>
        </w:rPr>
      </w:pPr>
    </w:p>
    <w:p w14:paraId="1C38C96E">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w:t>
      </w:r>
      <w:bookmarkEnd w:id="5"/>
      <w:bookmarkEnd w:id="6"/>
      <w:bookmarkEnd w:id="7"/>
      <w:bookmarkEnd w:id="8"/>
      <w:bookmarkEnd w:id="9"/>
      <w:bookmarkEnd w:id="10"/>
      <w:r>
        <w:rPr>
          <w:rFonts w:hint="eastAsia" w:ascii="Times New Roman" w:hAnsi="Times New Roman" w:eastAsia="方正小标宋简体" w:cs="Times New Roman"/>
          <w:color w:val="auto"/>
          <w:kern w:val="2"/>
          <w:sz w:val="44"/>
          <w:szCs w:val="44"/>
          <w:highlight w:val="none"/>
          <w:lang w:val="en-US" w:eastAsia="zh-CN" w:bidi="ar-SA"/>
        </w:rPr>
        <w:t>度四川省</w:t>
      </w:r>
      <w:bookmarkStart w:id="11" w:name="_Toc15306268"/>
      <w:r>
        <w:rPr>
          <w:rFonts w:hint="eastAsia" w:ascii="Times New Roman" w:eastAsia="方正小标宋简体" w:cs="Times New Roman"/>
          <w:color w:val="auto"/>
          <w:kern w:val="2"/>
          <w:sz w:val="44"/>
          <w:szCs w:val="44"/>
          <w:highlight w:val="none"/>
          <w:lang w:val="en-US" w:eastAsia="zh-CN" w:bidi="ar-SA"/>
        </w:rPr>
        <w:t>阿坝州松潘县退役军人事务局单位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11"/>
    </w:p>
    <w:p w14:paraId="014A6DD8">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681F463D">
      <w:pPr>
        <w:widowControl/>
        <w:jc w:val="center"/>
        <w:rPr>
          <w:rFonts w:hint="eastAsia" w:ascii="Times New Roman" w:hAnsi="Times New Roman" w:eastAsia="黑体"/>
          <w:color w:val="auto"/>
          <w:sz w:val="48"/>
          <w:szCs w:val="48"/>
          <w:highlight w:val="none"/>
        </w:rPr>
      </w:pPr>
    </w:p>
    <w:p w14:paraId="727A3142">
      <w:pPr>
        <w:widowControl/>
        <w:jc w:val="center"/>
        <w:rPr>
          <w:rFonts w:hint="eastAsia" w:ascii="Times New Roman" w:hAnsi="Times New Roman" w:eastAsia="黑体"/>
          <w:color w:val="auto"/>
          <w:sz w:val="48"/>
          <w:szCs w:val="48"/>
          <w:highlight w:val="none"/>
        </w:rPr>
      </w:pPr>
    </w:p>
    <w:p w14:paraId="78ED4155">
      <w:pPr>
        <w:widowControl/>
        <w:jc w:val="center"/>
        <w:rPr>
          <w:rFonts w:hint="eastAsia" w:ascii="Times New Roman" w:hAnsi="Times New Roman" w:eastAsia="黑体"/>
          <w:color w:val="auto"/>
          <w:sz w:val="48"/>
          <w:szCs w:val="48"/>
          <w:highlight w:val="none"/>
        </w:rPr>
      </w:pPr>
    </w:p>
    <w:p w14:paraId="62C627C2">
      <w:pPr>
        <w:widowControl/>
        <w:jc w:val="center"/>
        <w:rPr>
          <w:rFonts w:hint="eastAsia" w:ascii="Times New Roman" w:hAnsi="Times New Roman" w:eastAsia="黑体"/>
          <w:color w:val="auto"/>
          <w:sz w:val="48"/>
          <w:szCs w:val="48"/>
          <w:highlight w:val="none"/>
        </w:rPr>
      </w:pPr>
    </w:p>
    <w:p w14:paraId="0CA1935A">
      <w:pPr>
        <w:widowControl/>
        <w:jc w:val="center"/>
        <w:rPr>
          <w:rFonts w:hint="eastAsia" w:ascii="Times New Roman" w:hAnsi="Times New Roman" w:eastAsia="黑体"/>
          <w:color w:val="auto"/>
          <w:sz w:val="48"/>
          <w:szCs w:val="48"/>
          <w:highlight w:val="none"/>
        </w:rPr>
      </w:pPr>
    </w:p>
    <w:p w14:paraId="5F5C4909">
      <w:pPr>
        <w:widowControl/>
        <w:jc w:val="center"/>
        <w:rPr>
          <w:rFonts w:hint="eastAsia" w:ascii="Times New Roman" w:hAnsi="Times New Roman" w:eastAsia="黑体"/>
          <w:color w:val="auto"/>
          <w:sz w:val="48"/>
          <w:szCs w:val="48"/>
          <w:highlight w:val="none"/>
        </w:rPr>
      </w:pPr>
    </w:p>
    <w:p w14:paraId="33097FC1">
      <w:pPr>
        <w:widowControl/>
        <w:jc w:val="center"/>
        <w:rPr>
          <w:rFonts w:hint="eastAsia" w:ascii="Times New Roman" w:hAnsi="Times New Roman" w:eastAsia="黑体"/>
          <w:color w:val="auto"/>
          <w:sz w:val="48"/>
          <w:szCs w:val="48"/>
          <w:highlight w:val="none"/>
        </w:rPr>
      </w:pPr>
    </w:p>
    <w:p w14:paraId="12907966">
      <w:pPr>
        <w:widowControl/>
        <w:jc w:val="center"/>
        <w:rPr>
          <w:rFonts w:hint="eastAsia" w:ascii="Times New Roman" w:hAnsi="Times New Roman" w:eastAsia="黑体"/>
          <w:color w:val="auto"/>
          <w:sz w:val="48"/>
          <w:szCs w:val="48"/>
          <w:highlight w:val="none"/>
        </w:rPr>
      </w:pPr>
    </w:p>
    <w:p w14:paraId="2C9B5648">
      <w:pPr>
        <w:widowControl/>
        <w:jc w:val="center"/>
        <w:rPr>
          <w:rFonts w:hint="eastAsia" w:ascii="Times New Roman" w:hAnsi="Times New Roman" w:eastAsia="黑体"/>
          <w:color w:val="auto"/>
          <w:sz w:val="48"/>
          <w:szCs w:val="48"/>
          <w:highlight w:val="none"/>
        </w:rPr>
      </w:pPr>
    </w:p>
    <w:p w14:paraId="5BCE3CB9">
      <w:pPr>
        <w:widowControl/>
        <w:jc w:val="center"/>
        <w:rPr>
          <w:rFonts w:hint="eastAsia" w:ascii="Times New Roman" w:hAnsi="Times New Roman" w:eastAsia="黑体"/>
          <w:color w:val="auto"/>
          <w:sz w:val="48"/>
          <w:szCs w:val="48"/>
          <w:highlight w:val="none"/>
        </w:rPr>
      </w:pPr>
    </w:p>
    <w:p w14:paraId="73BE6DD7">
      <w:pPr>
        <w:widowControl/>
        <w:jc w:val="center"/>
        <w:rPr>
          <w:rFonts w:hint="eastAsia" w:ascii="Times New Roman" w:hAnsi="Times New Roman" w:eastAsia="黑体"/>
          <w:color w:val="auto"/>
          <w:sz w:val="48"/>
          <w:szCs w:val="48"/>
          <w:highlight w:val="none"/>
        </w:rPr>
      </w:pPr>
    </w:p>
    <w:p w14:paraId="31A2B8D1">
      <w:pPr>
        <w:widowControl/>
        <w:jc w:val="center"/>
        <w:rPr>
          <w:rFonts w:hint="eastAsia" w:ascii="Times New Roman" w:hAnsi="Times New Roman" w:eastAsia="黑体"/>
          <w:color w:val="auto"/>
          <w:sz w:val="48"/>
          <w:szCs w:val="48"/>
          <w:highlight w:val="none"/>
        </w:rPr>
      </w:pPr>
    </w:p>
    <w:p w14:paraId="3402108E">
      <w:pPr>
        <w:widowControl/>
        <w:jc w:val="center"/>
        <w:rPr>
          <w:rFonts w:hint="eastAsia" w:ascii="Times New Roman" w:hAnsi="Times New Roman" w:eastAsia="黑体"/>
          <w:color w:val="auto"/>
          <w:sz w:val="48"/>
          <w:szCs w:val="48"/>
          <w:highlight w:val="none"/>
        </w:rPr>
      </w:pPr>
    </w:p>
    <w:p w14:paraId="20465304">
      <w:pPr>
        <w:widowControl/>
        <w:jc w:val="both"/>
        <w:rPr>
          <w:rFonts w:hint="eastAsia" w:ascii="Times New Roman" w:hAnsi="Times New Roman" w:eastAsia="黑体"/>
          <w:color w:val="auto"/>
          <w:sz w:val="48"/>
          <w:szCs w:val="48"/>
          <w:highlight w:val="none"/>
        </w:rPr>
      </w:pPr>
    </w:p>
    <w:p w14:paraId="165A24C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BF59C1">
      <w:pPr>
        <w:widowControl/>
        <w:jc w:val="center"/>
        <w:rPr>
          <w:rFonts w:ascii="Times New Roman" w:hAnsi="Times New Roman" w:eastAsia="黑体" w:cstheme="minorBidi"/>
          <w:color w:val="auto"/>
          <w:sz w:val="28"/>
          <w:szCs w:val="28"/>
          <w:highlight w:val="none"/>
        </w:rPr>
      </w:pPr>
    </w:p>
    <w:p w14:paraId="14A0A701">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14:paraId="3ECA6EAD">
      <w:pPr>
        <w:rPr>
          <w:rFonts w:ascii="Times New Roman" w:hAnsi="Times New Roman"/>
          <w:color w:val="auto"/>
          <w:highlight w:val="none"/>
        </w:rPr>
      </w:pPr>
    </w:p>
    <w:p w14:paraId="186C268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23A079B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32EEE97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76E67DB2">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3AF28F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830B5D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EBB582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355C2FF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277168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673E02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23E38F2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0A3844D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5D48A15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5D9127C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3268B98B">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22A52E5A">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7A55A716">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7854BC7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7EA3A1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62458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C73C5B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08DB5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0D65498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652F71F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B8FC3E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3D397D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5824D50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1BBD1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09CFFEF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B3233C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013A55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3C6256F8">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5E2DE25C">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6D4ECDB7">
      <w:pPr>
        <w:widowControl/>
        <w:jc w:val="left"/>
        <w:rPr>
          <w:rFonts w:ascii="Times New Roman" w:hAnsi="Times New Roman" w:eastAsia="黑体"/>
          <w:color w:val="auto"/>
          <w:sz w:val="32"/>
          <w:szCs w:val="32"/>
          <w:highlight w:val="none"/>
        </w:rPr>
      </w:pPr>
    </w:p>
    <w:p w14:paraId="2F012762">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76E5561">
      <w:pPr>
        <w:pStyle w:val="2"/>
        <w:adjustRightInd w:val="0"/>
        <w:snapToGrid w:val="0"/>
        <w:spacing w:before="93" w:line="600" w:lineRule="exact"/>
        <w:ind w:firstLine="640" w:firstLineChars="200"/>
        <w:outlineLvl w:val="2"/>
        <w:rPr>
          <w:rFonts w:ascii="仿宋" w:hAnsi="仿宋" w:eastAsia="仿宋" w:cs="仿宋"/>
          <w:kern w:val="2"/>
          <w:sz w:val="32"/>
          <w:szCs w:val="32"/>
        </w:rPr>
      </w:pPr>
      <w:bookmarkStart w:id="14" w:name="_Toc15396601"/>
      <w:bookmarkStart w:id="15" w:name="_Toc15377200"/>
      <w:r>
        <w:rPr>
          <w:rFonts w:hint="eastAsia" w:ascii="仿宋" w:hAnsi="仿宋" w:eastAsia="仿宋" w:cs="仿宋"/>
          <w:kern w:val="2"/>
          <w:sz w:val="32"/>
          <w:szCs w:val="32"/>
        </w:rPr>
        <w:t>行政治领导责任，做好理论武装和思想政治工作，负责学习、宣传、贯彻执行党的理论和路线方针政策，贯彻落实党中央、省委、州委、县委的决策部署，发挥好把方向、管大局、保落实的重要作用。贯彻执行有关退役军人思想政治、管理保障和安置优抚等法律法规；拟订相关规范性文件草案，褒扬彰显退役军人为党</w:t>
      </w:r>
      <w:bookmarkStart w:id="66" w:name="_GoBack"/>
      <w:r>
        <w:rPr>
          <w:rFonts w:hint="eastAsia" w:ascii="仿宋" w:hAnsi="仿宋" w:eastAsia="仿宋" w:cs="仿宋"/>
          <w:kern w:val="2"/>
          <w:sz w:val="32"/>
          <w:szCs w:val="32"/>
          <w:lang w:eastAsia="zh-CN"/>
        </w:rPr>
        <w:t>、为</w:t>
      </w:r>
      <w:bookmarkEnd w:id="66"/>
      <w:r>
        <w:rPr>
          <w:rFonts w:hint="eastAsia" w:ascii="仿宋" w:hAnsi="仿宋" w:eastAsia="仿宋" w:cs="仿宋"/>
          <w:kern w:val="2"/>
          <w:sz w:val="32"/>
          <w:szCs w:val="32"/>
        </w:rPr>
        <w:t>国家和人民牺牲奉献的精神风范和价值导向。负责军队转业干部、复员干部、离休退休干部、退役士兵和无军籍退休退职职工的移交安置和自主择业、退役军人就业等服务管理工作。组织、指导退役军人教育培训工作，承担退役军人和随军随调家属就业创业扶持工作。 贯彻执行有关</w:t>
      </w:r>
      <w:r>
        <w:rPr>
          <w:rFonts w:hint="eastAsia" w:ascii="仿宋" w:hAnsi="仿宋" w:eastAsia="仿宋" w:cs="仿宋"/>
          <w:kern w:val="2"/>
          <w:sz w:val="32"/>
          <w:szCs w:val="32"/>
          <w:lang w:eastAsia="zh-CN"/>
        </w:rPr>
        <w:t>退役军人服务保障</w:t>
      </w:r>
      <w:r>
        <w:rPr>
          <w:rFonts w:hint="eastAsia" w:ascii="仿宋" w:hAnsi="仿宋" w:eastAsia="仿宋" w:cs="仿宋"/>
          <w:kern w:val="2"/>
          <w:sz w:val="32"/>
          <w:szCs w:val="32"/>
        </w:rPr>
        <w:t>政策。组织、协调落实移交地方的离休退休军人、符合条件的其他退役军人和无军籍退休退职职工的住房保障工作，以及退役军人医疗保障、社会保险等待遇保障工作。负责伤病残退役军人服务管理和抚恤工作，贯彻执行有关退役军人医疗、疗养、养老等机构的规划政策；承担不适宜继续服役的伤病残军人移交安置、退休安置、供养等工作；组织军供服务保障工作。</w:t>
      </w:r>
    </w:p>
    <w:p w14:paraId="4357EC8A">
      <w:pPr>
        <w:pStyle w:val="4"/>
        <w:rPr>
          <w:rStyle w:val="29"/>
          <w:rFonts w:ascii="Times New Roman" w:hAnsi="Times New Roman"/>
          <w:b w:val="0"/>
          <w:bCs w:val="0"/>
          <w:color w:val="auto"/>
          <w:highlight w:val="none"/>
        </w:rPr>
      </w:pPr>
      <w:r>
        <w:rPr>
          <w:rFonts w:hint="eastAsia" w:ascii="Times New Roman" w:hAnsi="Times New Roman" w:eastAsia="黑体"/>
          <w:b w:val="0"/>
          <w:color w:val="auto"/>
          <w:highlight w:val="none"/>
          <w:lang w:eastAsia="zh-CN"/>
        </w:rPr>
        <w:t>二、</w:t>
      </w:r>
      <w:r>
        <w:rPr>
          <w:rFonts w:hint="eastAsia" w:ascii="Times New Roman" w:hAnsi="Times New Roman" w:eastAsia="黑体"/>
          <w:b w:val="0"/>
          <w:color w:val="auto"/>
          <w:highlight w:val="none"/>
        </w:rPr>
        <w:t>机</w:t>
      </w:r>
      <w:r>
        <w:rPr>
          <w:rStyle w:val="29"/>
          <w:rFonts w:hint="eastAsia" w:ascii="Times New Roman" w:hAnsi="Times New Roman" w:eastAsia="黑体"/>
          <w:b w:val="0"/>
          <w:bCs w:val="0"/>
          <w:color w:val="auto"/>
          <w:highlight w:val="none"/>
        </w:rPr>
        <w:t>构设置</w:t>
      </w:r>
      <w:bookmarkEnd w:id="14"/>
      <w:bookmarkEnd w:id="15"/>
    </w:p>
    <w:p w14:paraId="026BB681">
      <w:pPr>
        <w:spacing w:line="580" w:lineRule="exact"/>
        <w:ind w:firstLine="640" w:firstLineChars="200"/>
        <w:rPr>
          <w:rFonts w:ascii="仿宋_GB2312" w:hAnsi="仿宋_GB2312" w:eastAsia="仿宋_GB2312" w:cs="仿宋_GB2312"/>
          <w:bCs/>
          <w:sz w:val="32"/>
          <w:szCs w:val="32"/>
        </w:rPr>
      </w:pPr>
      <w:bookmarkStart w:id="16" w:name="_Toc15377204"/>
      <w:bookmarkStart w:id="17" w:name="_Toc15396602"/>
      <w:r>
        <w:rPr>
          <w:rFonts w:hint="eastAsia" w:ascii="仿宋_GB2312" w:hAnsi="仿宋_GB2312" w:eastAsia="仿宋_GB2312" w:cs="仿宋_GB2312"/>
          <w:bCs/>
          <w:sz w:val="32"/>
          <w:szCs w:val="32"/>
        </w:rPr>
        <w:t>办公室：</w:t>
      </w:r>
      <w:r>
        <w:rPr>
          <w:rFonts w:hint="eastAsia" w:ascii="仿宋" w:hAnsi="仿宋" w:eastAsia="仿宋" w:cs="仿宋"/>
          <w:color w:val="4E4342"/>
          <w:sz w:val="32"/>
          <w:szCs w:val="32"/>
        </w:rPr>
        <w:t>负责机关文电、会务、档案、机要等日常运转工作。</w:t>
      </w:r>
    </w:p>
    <w:p w14:paraId="1AD79BEE">
      <w:pPr>
        <w:pStyle w:val="2"/>
        <w:adjustRightInd w:val="0"/>
        <w:snapToGrid w:val="0"/>
        <w:spacing w:before="93" w:line="600" w:lineRule="exact"/>
        <w:ind w:firstLine="1120" w:firstLineChars="350"/>
        <w:rPr>
          <w:rFonts w:hint="eastAsia" w:ascii="仿宋" w:hAnsi="仿宋" w:eastAsia="仿宋" w:cs="仿宋"/>
          <w:color w:val="4E4342"/>
          <w:kern w:val="2"/>
          <w:sz w:val="32"/>
          <w:szCs w:val="32"/>
          <w:lang w:val="en-US" w:eastAsia="zh-CN" w:bidi="ar-SA"/>
        </w:rPr>
      </w:pPr>
      <w:r>
        <w:rPr>
          <w:rFonts w:hint="eastAsia" w:ascii="仿宋" w:hAnsi="仿宋" w:eastAsia="仿宋" w:cs="仿宋"/>
          <w:color w:val="4E4342"/>
          <w:kern w:val="2"/>
          <w:sz w:val="32"/>
          <w:szCs w:val="32"/>
          <w:lang w:val="en-US" w:eastAsia="zh-CN" w:bidi="ar-SA"/>
        </w:rPr>
        <w:t>松潘县退役军人事务局属一级预算单位，独立编制机构数1个，独立核算机构数1个。松潘县退役军人事务局机关行政编制4名，股级领导职数3名。</w:t>
      </w:r>
    </w:p>
    <w:p w14:paraId="075476D6">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0FC00F1A">
      <w:pPr>
        <w:pStyle w:val="3"/>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66BA7AC7">
      <w:pPr>
        <w:rPr>
          <w:rFonts w:ascii="Times New Roman" w:hAnsi="Times New Roman"/>
          <w:color w:val="auto"/>
          <w:highlight w:val="none"/>
        </w:rPr>
      </w:pPr>
    </w:p>
    <w:p w14:paraId="37182B5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08E48B3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1377.03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419.18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43.76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基金项目增加</w:t>
      </w:r>
    </w:p>
    <w:p w14:paraId="4B9B731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1C574B1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1377.03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809.1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58.75</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567.93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41.24</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5EE5948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68BADFF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1377.03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110.35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8.01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1266.69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91.9</w:t>
      </w:r>
      <w:r>
        <w:rPr>
          <w:rFonts w:hint="eastAsia" w:ascii="仿宋_GB2312" w:hAnsi="仿宋_GB2312" w:eastAsia="仿宋_GB2312" w:cs="仿宋_GB2312"/>
          <w:sz w:val="32"/>
          <w:szCs w:val="32"/>
          <w:lang w:val="en-US" w:eastAsia="zh-CN"/>
        </w:rPr>
        <w:t>9</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41F2B6F2">
      <w:pPr>
        <w:spacing w:line="600" w:lineRule="exact"/>
        <w:ind w:firstLine="640" w:firstLineChars="200"/>
        <w:outlineLvl w:val="1"/>
        <w:rPr>
          <w:rStyle w:val="29"/>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6859EAD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1377.03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419.18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43.76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基金项目增加</w:t>
      </w:r>
    </w:p>
    <w:p w14:paraId="50D1E042">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4C3FFAE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7D8EF5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809.1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58.75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127.75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13.34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一般公共预算项目减少。</w:t>
      </w:r>
    </w:p>
    <w:p w14:paraId="2C7E57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2696B1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7E91418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809.1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809.1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17BF0B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7689CE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444"/>
      <w:bookmarkStart w:id="33"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809.1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57E46D76">
      <w:pPr>
        <w:numPr>
          <w:ilvl w:val="0"/>
          <w:numId w:val="0"/>
        </w:num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w:t>
      </w:r>
    </w:p>
    <w:p w14:paraId="2C614E55">
      <w:pPr>
        <w:rPr>
          <w:rStyle w:val="17"/>
          <w:rFonts w:ascii="仿宋" w:hAnsi="仿宋" w:eastAsia="仿宋"/>
          <w:b w:val="0"/>
          <w:bCs/>
          <w:color w:val="000000"/>
          <w:sz w:val="32"/>
          <w:szCs w:val="32"/>
        </w:rPr>
      </w:pPr>
      <w:r>
        <w:rPr>
          <w:rFonts w:hint="eastAsia" w:ascii="仿宋" w:hAnsi="仿宋" w:eastAsia="仿宋"/>
          <w:color w:val="4E4342"/>
          <w:sz w:val="32"/>
          <w:szCs w:val="32"/>
        </w:rPr>
        <w:t>2080505机关事业单位基本养老保险缴费</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9.87</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63955AC0">
      <w:pPr>
        <w:rPr>
          <w:rFonts w:ascii="仿宋" w:hAnsi="仿宋" w:eastAsia="仿宋"/>
          <w:color w:val="4E4342"/>
          <w:sz w:val="32"/>
          <w:szCs w:val="32"/>
        </w:rPr>
      </w:pPr>
      <w:r>
        <w:rPr>
          <w:rFonts w:hint="eastAsia" w:ascii="仿宋" w:hAnsi="仿宋" w:eastAsia="仿宋"/>
          <w:color w:val="4E4342"/>
          <w:sz w:val="32"/>
          <w:szCs w:val="32"/>
        </w:rPr>
        <w:t>2080506机关事业单位职业年金缴费</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4.94</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6DF835DF">
      <w:pPr>
        <w:rPr>
          <w:rFonts w:ascii="仿宋" w:hAnsi="仿宋" w:eastAsia="仿宋"/>
          <w:color w:val="4E4342"/>
          <w:sz w:val="32"/>
          <w:szCs w:val="32"/>
        </w:rPr>
      </w:pPr>
      <w:r>
        <w:rPr>
          <w:rFonts w:hint="eastAsia" w:ascii="仿宋" w:hAnsi="仿宋" w:eastAsia="仿宋"/>
          <w:color w:val="4E4342"/>
          <w:sz w:val="32"/>
          <w:szCs w:val="32"/>
        </w:rPr>
        <w:t>2080801死亡抚恤</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52.16</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0506A33A">
      <w:pPr>
        <w:rPr>
          <w:rFonts w:ascii="仿宋" w:hAnsi="仿宋" w:eastAsia="仿宋"/>
          <w:color w:val="4E4342"/>
          <w:sz w:val="32"/>
          <w:szCs w:val="32"/>
        </w:rPr>
      </w:pPr>
      <w:r>
        <w:rPr>
          <w:rFonts w:hint="eastAsia" w:ascii="仿宋" w:hAnsi="仿宋" w:eastAsia="仿宋"/>
          <w:color w:val="4E4342"/>
          <w:sz w:val="32"/>
          <w:szCs w:val="32"/>
        </w:rPr>
        <w:t>2080802伤残抚恤</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90</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5761A560">
      <w:pPr>
        <w:rPr>
          <w:rFonts w:ascii="仿宋" w:hAnsi="仿宋" w:eastAsia="仿宋"/>
          <w:color w:val="4E4342"/>
          <w:sz w:val="32"/>
          <w:szCs w:val="32"/>
        </w:rPr>
      </w:pPr>
      <w:r>
        <w:rPr>
          <w:rFonts w:hint="eastAsia" w:ascii="仿宋" w:hAnsi="仿宋" w:eastAsia="仿宋"/>
          <w:color w:val="4E4342"/>
          <w:sz w:val="32"/>
          <w:szCs w:val="32"/>
        </w:rPr>
        <w:t>2080803在乡复员、退伍军人生活补助</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69.69</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6141C720">
      <w:pPr>
        <w:rPr>
          <w:rFonts w:ascii="仿宋" w:hAnsi="仿宋" w:eastAsia="仿宋"/>
          <w:color w:val="4E4342"/>
          <w:sz w:val="32"/>
          <w:szCs w:val="32"/>
        </w:rPr>
      </w:pPr>
      <w:r>
        <w:rPr>
          <w:rFonts w:hint="eastAsia" w:ascii="仿宋" w:hAnsi="仿宋" w:eastAsia="仿宋"/>
          <w:color w:val="4E4342"/>
          <w:sz w:val="32"/>
          <w:szCs w:val="32"/>
        </w:rPr>
        <w:t>2080805义务兵优待</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117.31</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176717BC">
      <w:pPr>
        <w:rPr>
          <w:rStyle w:val="17"/>
          <w:rFonts w:hint="eastAsia" w:ascii="仿宋" w:hAnsi="仿宋" w:eastAsia="仿宋"/>
          <w:b w:val="0"/>
          <w:bCs/>
          <w:color w:val="000000"/>
          <w:sz w:val="32"/>
          <w:szCs w:val="32"/>
        </w:rPr>
      </w:pPr>
      <w:r>
        <w:rPr>
          <w:rFonts w:hint="eastAsia" w:ascii="仿宋" w:hAnsi="仿宋" w:eastAsia="仿宋"/>
          <w:color w:val="4E4342"/>
          <w:sz w:val="32"/>
          <w:szCs w:val="32"/>
        </w:rPr>
        <w:t>2080806农村籍退役士兵老年生活补助</w:t>
      </w:r>
      <w:r>
        <w:rPr>
          <w:rFonts w:hint="eastAsia" w:ascii="仿宋" w:hAnsi="仿宋" w:eastAsia="仿宋"/>
          <w:color w:val="4E4342"/>
          <w:sz w:val="32"/>
          <w:szCs w:val="32"/>
        </w:rPr>
        <w:tab/>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rPr>
        <w:tab/>
      </w:r>
      <w:r>
        <w:rPr>
          <w:rFonts w:hint="eastAsia" w:ascii="仿宋" w:hAnsi="仿宋" w:eastAsia="仿宋"/>
          <w:color w:val="4E4342"/>
          <w:sz w:val="32"/>
          <w:szCs w:val="32"/>
          <w:lang w:val="en-US" w:eastAsia="zh-CN"/>
        </w:rPr>
        <w:t>40</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06D7A4C1">
      <w:pPr>
        <w:rPr>
          <w:rStyle w:val="17"/>
          <w:rFonts w:hint="eastAsia" w:ascii="仿宋" w:hAnsi="仿宋" w:eastAsia="仿宋"/>
          <w:b w:val="0"/>
          <w:bCs/>
          <w:color w:val="000000"/>
          <w:sz w:val="32"/>
          <w:szCs w:val="32"/>
          <w:lang w:val="en-US" w:eastAsia="zh-CN"/>
        </w:rPr>
      </w:pPr>
      <w:r>
        <w:rPr>
          <w:rStyle w:val="17"/>
          <w:rFonts w:hint="eastAsia" w:ascii="仿宋" w:hAnsi="仿宋" w:eastAsia="仿宋"/>
          <w:b w:val="0"/>
          <w:bCs/>
          <w:color w:val="000000"/>
          <w:sz w:val="32"/>
          <w:szCs w:val="32"/>
          <w:lang w:val="en-US" w:eastAsia="zh-CN"/>
        </w:rPr>
        <w:t>2080808褒扬纪念为6.96万元，完成100%。</w:t>
      </w:r>
    </w:p>
    <w:p w14:paraId="249F87B9">
      <w:pPr>
        <w:pStyle w:val="2"/>
        <w:rPr>
          <w:rStyle w:val="17"/>
          <w:rFonts w:hint="default" w:ascii="仿宋" w:hAnsi="仿宋" w:eastAsia="仿宋" w:cs="Times New Roman"/>
          <w:b w:val="0"/>
          <w:bCs/>
          <w:color w:val="000000"/>
          <w:kern w:val="2"/>
          <w:sz w:val="32"/>
          <w:szCs w:val="32"/>
          <w:lang w:val="en-US" w:eastAsia="zh-CN" w:bidi="ar-SA"/>
        </w:rPr>
      </w:pPr>
      <w:r>
        <w:rPr>
          <w:rStyle w:val="17"/>
          <w:rFonts w:hint="eastAsia" w:ascii="仿宋" w:hAnsi="仿宋" w:eastAsia="仿宋" w:cs="Times New Roman"/>
          <w:b w:val="0"/>
          <w:bCs/>
          <w:color w:val="000000"/>
          <w:kern w:val="2"/>
          <w:sz w:val="32"/>
          <w:szCs w:val="32"/>
          <w:lang w:val="en-US" w:eastAsia="zh-CN" w:bidi="ar-SA"/>
        </w:rPr>
        <w:t>2080901</w:t>
      </w:r>
      <w:r>
        <w:rPr>
          <w:rStyle w:val="17"/>
          <w:rFonts w:hint="default" w:ascii="仿宋" w:hAnsi="仿宋" w:eastAsia="仿宋" w:cs="Times New Roman"/>
          <w:b w:val="0"/>
          <w:bCs/>
          <w:color w:val="000000"/>
          <w:kern w:val="2"/>
          <w:sz w:val="32"/>
          <w:szCs w:val="32"/>
          <w:lang w:val="en-US" w:eastAsia="zh-CN" w:bidi="ar-SA"/>
        </w:rPr>
        <w:t>退役士兵安置</w:t>
      </w:r>
      <w:r>
        <w:rPr>
          <w:rStyle w:val="17"/>
          <w:rFonts w:hint="eastAsia" w:ascii="仿宋" w:hAnsi="仿宋" w:eastAsia="仿宋" w:cs="Times New Roman"/>
          <w:b w:val="0"/>
          <w:bCs/>
          <w:color w:val="000000"/>
          <w:kern w:val="2"/>
          <w:sz w:val="32"/>
          <w:szCs w:val="32"/>
          <w:lang w:val="en-US" w:eastAsia="zh-CN" w:bidi="ar-SA"/>
        </w:rPr>
        <w:t>为15.83万元，完成100%</w:t>
      </w:r>
    </w:p>
    <w:p w14:paraId="3BECCEDD">
      <w:pPr>
        <w:keepNext w:val="0"/>
        <w:keepLines w:val="0"/>
        <w:widowControl/>
        <w:suppressLineNumbers w:val="0"/>
        <w:jc w:val="left"/>
      </w:pPr>
    </w:p>
    <w:p w14:paraId="608899AA">
      <w:pPr>
        <w:rPr>
          <w:rFonts w:hint="eastAsia" w:ascii="仿宋" w:hAnsi="仿宋" w:eastAsia="仿宋"/>
          <w:color w:val="4E4342"/>
          <w:sz w:val="32"/>
          <w:szCs w:val="32"/>
        </w:rPr>
      </w:pPr>
      <w:r>
        <w:rPr>
          <w:rFonts w:hint="eastAsia" w:ascii="仿宋" w:hAnsi="仿宋" w:eastAsia="仿宋"/>
          <w:color w:val="4E4342"/>
          <w:sz w:val="32"/>
          <w:szCs w:val="32"/>
        </w:rPr>
        <w:t>208090</w:t>
      </w:r>
      <w:r>
        <w:rPr>
          <w:rFonts w:hint="eastAsia" w:ascii="仿宋" w:hAnsi="仿宋" w:eastAsia="仿宋"/>
          <w:color w:val="4E4342"/>
          <w:sz w:val="32"/>
          <w:szCs w:val="32"/>
          <w:lang w:val="en-US" w:eastAsia="zh-CN"/>
        </w:rPr>
        <w:t>2</w:t>
      </w:r>
      <w:r>
        <w:rPr>
          <w:rFonts w:hint="eastAsia" w:ascii="仿宋" w:hAnsi="仿宋" w:eastAsia="仿宋"/>
          <w:color w:val="4E4342"/>
          <w:sz w:val="32"/>
          <w:szCs w:val="32"/>
        </w:rPr>
        <w:t>军队移交政府离退休</w:t>
      </w:r>
      <w:r>
        <w:rPr>
          <w:rFonts w:hint="eastAsia" w:ascii="仿宋" w:hAnsi="仿宋" w:eastAsia="仿宋"/>
          <w:color w:val="4E4342"/>
          <w:sz w:val="32"/>
          <w:szCs w:val="32"/>
          <w:lang w:eastAsia="zh-CN"/>
        </w:rPr>
        <w:t>人员安置</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62.89</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649FF96F">
      <w:pPr>
        <w:rPr>
          <w:rStyle w:val="17"/>
          <w:rFonts w:hint="default" w:ascii="仿宋" w:hAnsi="仿宋" w:eastAsia="仿宋"/>
          <w:b w:val="0"/>
          <w:bCs/>
          <w:color w:val="000000"/>
          <w:sz w:val="32"/>
          <w:szCs w:val="32"/>
          <w:lang w:val="en-US" w:eastAsia="zh-CN"/>
        </w:rPr>
      </w:pPr>
      <w:r>
        <w:rPr>
          <w:rFonts w:hint="eastAsia" w:ascii="仿宋" w:hAnsi="仿宋" w:eastAsia="仿宋"/>
          <w:color w:val="4E4342"/>
          <w:sz w:val="32"/>
          <w:szCs w:val="32"/>
        </w:rPr>
        <w:t>2080903军队移交政府离退休干部管理机构</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3</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76CF3695">
      <w:pPr>
        <w:rPr>
          <w:rFonts w:hint="default" w:ascii="仿宋" w:hAnsi="仿宋" w:eastAsia="宋体"/>
          <w:color w:val="4E4342"/>
          <w:sz w:val="32"/>
          <w:szCs w:val="32"/>
          <w:lang w:val="en-US" w:eastAsia="zh-CN"/>
        </w:rPr>
      </w:pPr>
      <w:r>
        <w:rPr>
          <w:rStyle w:val="17"/>
          <w:rFonts w:hint="eastAsia" w:ascii="仿宋" w:hAnsi="仿宋" w:eastAsia="仿宋" w:cs="Times New Roman"/>
          <w:b w:val="0"/>
          <w:bCs/>
          <w:color w:val="000000"/>
          <w:sz w:val="32"/>
          <w:szCs w:val="32"/>
        </w:rPr>
        <w:t>2080905军队转业干部安置</w:t>
      </w:r>
      <w:r>
        <w:rPr>
          <w:rStyle w:val="17"/>
          <w:rFonts w:hint="eastAsia" w:ascii="仿宋" w:hAnsi="仿宋" w:eastAsia="仿宋" w:cs="Times New Roman"/>
          <w:b w:val="0"/>
          <w:bCs/>
          <w:color w:val="000000"/>
          <w:sz w:val="32"/>
          <w:szCs w:val="32"/>
          <w:lang w:eastAsia="zh-CN"/>
        </w:rPr>
        <w:t>支出决算</w:t>
      </w:r>
      <w:r>
        <w:rPr>
          <w:rStyle w:val="17"/>
          <w:rFonts w:hint="eastAsia" w:ascii="仿宋" w:hAnsi="仿宋" w:eastAsia="仿宋" w:cs="Times New Roman"/>
          <w:b w:val="0"/>
          <w:bCs/>
          <w:color w:val="000000"/>
          <w:sz w:val="32"/>
          <w:szCs w:val="32"/>
          <w:lang w:val="en-US" w:eastAsia="zh-CN"/>
        </w:rPr>
        <w:t>32.5万元</w:t>
      </w:r>
      <w:r>
        <w:rPr>
          <w:rStyle w:val="17"/>
          <w:rFonts w:hint="eastAsia" w:ascii="仿宋" w:hAnsi="仿宋" w:eastAsia="仿宋" w:cs="Times New Roman"/>
          <w:b w:val="0"/>
          <w:bCs/>
          <w:color w:val="000000"/>
          <w:sz w:val="32"/>
          <w:szCs w:val="32"/>
        </w:rPr>
        <w:t>完成</w:t>
      </w:r>
      <w:r>
        <w:rPr>
          <w:rStyle w:val="17"/>
          <w:rFonts w:hint="eastAsia" w:ascii="仿宋" w:hAnsi="仿宋" w:eastAsia="仿宋"/>
          <w:b w:val="0"/>
          <w:bCs/>
          <w:color w:val="000000"/>
          <w:sz w:val="32"/>
          <w:szCs w:val="32"/>
        </w:rPr>
        <w:t>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215F8ECE">
      <w:pPr>
        <w:rPr>
          <w:rFonts w:ascii="仿宋" w:hAnsi="仿宋" w:eastAsia="仿宋"/>
          <w:color w:val="4E4342"/>
          <w:sz w:val="32"/>
          <w:szCs w:val="32"/>
        </w:rPr>
      </w:pPr>
      <w:r>
        <w:rPr>
          <w:rFonts w:hint="eastAsia" w:ascii="仿宋" w:hAnsi="仿宋" w:eastAsia="仿宋"/>
          <w:color w:val="4E4342"/>
          <w:sz w:val="32"/>
          <w:szCs w:val="32"/>
        </w:rPr>
        <w:t>2080999其他退役安置支出；</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92.77</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358E9E58">
      <w:pPr>
        <w:rPr>
          <w:rStyle w:val="17"/>
          <w:rFonts w:hint="eastAsia" w:ascii="仿宋" w:hAnsi="仿宋" w:eastAsia="仿宋"/>
          <w:b w:val="0"/>
          <w:bCs/>
          <w:color w:val="000000"/>
          <w:sz w:val="32"/>
          <w:szCs w:val="32"/>
        </w:rPr>
      </w:pPr>
      <w:r>
        <w:rPr>
          <w:rFonts w:hint="eastAsia" w:ascii="仿宋" w:hAnsi="仿宋" w:eastAsia="仿宋"/>
          <w:color w:val="4E4342"/>
          <w:sz w:val="32"/>
          <w:szCs w:val="32"/>
        </w:rPr>
        <w:t>2082801行政</w:t>
      </w:r>
      <w:r>
        <w:rPr>
          <w:rFonts w:hint="eastAsia" w:ascii="仿宋" w:hAnsi="仿宋" w:eastAsia="仿宋"/>
          <w:color w:val="4E4342"/>
          <w:sz w:val="32"/>
          <w:szCs w:val="32"/>
          <w:lang w:eastAsia="zh-CN"/>
        </w:rPr>
        <w:t>支出</w:t>
      </w:r>
      <w:r>
        <w:rPr>
          <w:rStyle w:val="17"/>
          <w:rFonts w:hint="eastAsia" w:ascii="仿宋" w:hAnsi="仿宋" w:eastAsia="仿宋"/>
          <w:b w:val="0"/>
          <w:bCs/>
          <w:color w:val="000000"/>
          <w:sz w:val="32"/>
          <w:szCs w:val="32"/>
        </w:rPr>
        <w:t>决算为</w:t>
      </w:r>
      <w:r>
        <w:rPr>
          <w:rFonts w:hint="eastAsia" w:ascii="仿宋" w:hAnsi="仿宋" w:eastAsia="仿宋"/>
          <w:color w:val="4E4342"/>
          <w:sz w:val="32"/>
          <w:szCs w:val="32"/>
          <w:lang w:val="en-US" w:eastAsia="zh-CN"/>
        </w:rPr>
        <w:t>82.24</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2EABC0A5">
      <w:pPr>
        <w:pStyle w:val="2"/>
        <w:rPr>
          <w:rFonts w:hint="default" w:eastAsia="仿宋"/>
          <w:lang w:val="en-US" w:eastAsia="zh-CN"/>
        </w:rPr>
      </w:pPr>
      <w:r>
        <w:rPr>
          <w:rStyle w:val="17"/>
          <w:rFonts w:hint="eastAsia" w:ascii="仿宋" w:hAnsi="仿宋" w:eastAsia="仿宋"/>
          <w:b w:val="0"/>
          <w:bCs/>
          <w:color w:val="000000"/>
          <w:sz w:val="32"/>
          <w:szCs w:val="32"/>
          <w:lang w:val="en-US" w:eastAsia="zh-CN"/>
        </w:rPr>
        <w:t>2082802一般行政管理事务为2.49万元；完成100%。</w:t>
      </w:r>
    </w:p>
    <w:p w14:paraId="0C70C1A4">
      <w:pPr>
        <w:rPr>
          <w:rStyle w:val="17"/>
          <w:rFonts w:hint="eastAsia" w:ascii="仿宋" w:hAnsi="仿宋" w:eastAsia="仿宋"/>
          <w:b w:val="0"/>
          <w:bCs/>
          <w:color w:val="000000"/>
          <w:sz w:val="32"/>
          <w:szCs w:val="32"/>
        </w:rPr>
      </w:pPr>
      <w:r>
        <w:rPr>
          <w:rFonts w:hint="eastAsia" w:ascii="仿宋" w:hAnsi="仿宋" w:eastAsia="仿宋"/>
          <w:color w:val="4E4342"/>
          <w:sz w:val="32"/>
          <w:szCs w:val="32"/>
        </w:rPr>
        <w:t>208200</w:t>
      </w:r>
      <w:r>
        <w:rPr>
          <w:rFonts w:hint="eastAsia" w:ascii="仿宋" w:hAnsi="仿宋" w:eastAsia="仿宋"/>
          <w:color w:val="4E4342"/>
          <w:sz w:val="32"/>
          <w:szCs w:val="32"/>
          <w:lang w:val="en-US" w:eastAsia="zh-CN"/>
        </w:rPr>
        <w:t>4拥军优属</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56.57</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69D9AB42">
      <w:pPr>
        <w:spacing w:line="600" w:lineRule="exact"/>
        <w:rPr>
          <w:b w:val="0"/>
          <w:bCs w:val="0"/>
        </w:rPr>
      </w:pPr>
      <w:r>
        <w:rPr>
          <w:rFonts w:hint="eastAsia" w:ascii="仿宋" w:hAnsi="仿宋" w:eastAsia="仿宋"/>
          <w:color w:val="4E4342"/>
          <w:sz w:val="32"/>
          <w:szCs w:val="32"/>
          <w:lang w:val="en-US" w:eastAsia="zh-CN"/>
        </w:rPr>
        <w:t>2082899</w:t>
      </w:r>
      <w:r>
        <w:rPr>
          <w:rStyle w:val="17"/>
          <w:rFonts w:hint="eastAsia" w:ascii="仿宋" w:hAnsi="仿宋" w:eastAsia="仿宋" w:cs="Times New Roman"/>
          <w:b w:val="0"/>
          <w:bCs/>
          <w:color w:val="000000"/>
          <w:sz w:val="32"/>
          <w:szCs w:val="32"/>
        </w:rPr>
        <w:t>其他退役军人事务管理支出支</w:t>
      </w:r>
      <w:r>
        <w:rPr>
          <w:rStyle w:val="17"/>
          <w:rFonts w:hint="eastAsia" w:ascii="仿宋" w:hAnsi="仿宋" w:eastAsia="仿宋"/>
          <w:b w:val="0"/>
          <w:bCs/>
          <w:color w:val="000000"/>
          <w:sz w:val="32"/>
          <w:szCs w:val="32"/>
        </w:rPr>
        <w:t>出决算为</w:t>
      </w:r>
      <w:r>
        <w:rPr>
          <w:rFonts w:hint="eastAsia" w:ascii="仿宋" w:hAnsi="仿宋" w:eastAsia="仿宋"/>
          <w:color w:val="4E4342"/>
          <w:sz w:val="32"/>
          <w:szCs w:val="32"/>
          <w:lang w:val="en-US" w:eastAsia="zh-CN"/>
        </w:rPr>
        <w:t>48.18</w:t>
      </w:r>
      <w:r>
        <w:rPr>
          <w:rFonts w:hint="eastAsia" w:ascii="仿宋" w:hAnsi="仿宋" w:eastAsia="仿宋"/>
          <w:color w:val="4E4342"/>
          <w:sz w:val="32"/>
          <w:szCs w:val="32"/>
        </w:rPr>
        <w:t>万元；</w:t>
      </w:r>
      <w:r>
        <w:rPr>
          <w:rFonts w:hint="eastAsia" w:ascii="仿宋" w:hAnsi="仿宋" w:eastAsia="仿宋"/>
          <w:b w:val="0"/>
          <w:bCs w:val="0"/>
          <w:color w:val="4E4342"/>
          <w:sz w:val="32"/>
          <w:szCs w:val="32"/>
          <w:lang w:eastAsia="zh-CN"/>
        </w:rPr>
        <w:t>完成预算</w:t>
      </w:r>
      <w:r>
        <w:rPr>
          <w:rFonts w:hint="eastAsia" w:ascii="仿宋" w:hAnsi="仿宋" w:eastAsia="仿宋"/>
          <w:b w:val="0"/>
          <w:bCs w:val="0"/>
          <w:color w:val="4E4342"/>
          <w:sz w:val="32"/>
          <w:szCs w:val="32"/>
          <w:lang w:val="en-US" w:eastAsia="zh-CN"/>
        </w:rPr>
        <w:t>100%。</w:t>
      </w:r>
    </w:p>
    <w:p w14:paraId="58129AE9">
      <w:pPr>
        <w:rPr>
          <w:rStyle w:val="17"/>
          <w:rFonts w:ascii="仿宋" w:hAnsi="仿宋" w:eastAsia="仿宋"/>
          <w:b w:val="0"/>
          <w:bCs w:val="0"/>
          <w:color w:val="000000"/>
          <w:sz w:val="32"/>
          <w:szCs w:val="32"/>
        </w:rPr>
      </w:pPr>
      <w:r>
        <w:rPr>
          <w:rFonts w:hint="eastAsia" w:ascii="仿宋" w:hAnsi="仿宋" w:eastAsia="仿宋"/>
          <w:b w:val="0"/>
          <w:bCs w:val="0"/>
          <w:color w:val="4E4342"/>
          <w:sz w:val="32"/>
          <w:szCs w:val="32"/>
        </w:rPr>
        <w:t>2.</w:t>
      </w:r>
      <w:r>
        <w:rPr>
          <w:rFonts w:hint="eastAsia" w:ascii="仿宋" w:hAnsi="仿宋" w:eastAsia="仿宋"/>
          <w:b w:val="0"/>
          <w:bCs w:val="0"/>
          <w:color w:val="000000"/>
          <w:sz w:val="32"/>
          <w:szCs w:val="32"/>
        </w:rPr>
        <w:t>卫生健康</w:t>
      </w:r>
    </w:p>
    <w:p w14:paraId="13526E90">
      <w:pPr>
        <w:spacing w:line="600" w:lineRule="exact"/>
        <w:rPr>
          <w:rFonts w:hint="eastAsia" w:ascii="仿宋" w:hAnsi="仿宋" w:eastAsia="仿宋"/>
          <w:color w:val="4E4342"/>
          <w:sz w:val="32"/>
          <w:szCs w:val="32"/>
          <w:lang w:val="en-US" w:eastAsia="zh-CN"/>
        </w:rPr>
      </w:pPr>
      <w:r>
        <w:rPr>
          <w:rFonts w:hint="eastAsia" w:ascii="仿宋" w:hAnsi="仿宋" w:eastAsia="仿宋"/>
          <w:color w:val="4E4342"/>
          <w:sz w:val="32"/>
          <w:szCs w:val="32"/>
        </w:rPr>
        <w:t>2101101行政单位医疗</w:t>
      </w:r>
      <w:r>
        <w:rPr>
          <w:rFonts w:hint="eastAsia" w:ascii="仿宋" w:hAnsi="仿宋" w:eastAsia="仿宋"/>
          <w:color w:val="4E4342"/>
          <w:sz w:val="32"/>
          <w:szCs w:val="32"/>
          <w:lang w:eastAsia="zh-CN"/>
        </w:rPr>
        <w:t>支出决算</w:t>
      </w:r>
      <w:r>
        <w:rPr>
          <w:rFonts w:hint="eastAsia" w:ascii="仿宋" w:hAnsi="仿宋" w:eastAsia="仿宋"/>
          <w:color w:val="4E4342"/>
          <w:sz w:val="32"/>
          <w:szCs w:val="32"/>
          <w:lang w:val="en-US" w:eastAsia="zh-CN"/>
        </w:rPr>
        <w:t>4.66</w:t>
      </w:r>
      <w:r>
        <w:rPr>
          <w:rFonts w:hint="eastAsia" w:ascii="仿宋" w:hAnsi="仿宋" w:eastAsia="仿宋"/>
          <w:color w:val="4E4342"/>
          <w:sz w:val="32"/>
          <w:szCs w:val="32"/>
        </w:rPr>
        <w:t>万元；</w:t>
      </w:r>
      <w:r>
        <w:rPr>
          <w:rFonts w:hint="eastAsia" w:ascii="仿宋" w:hAnsi="仿宋" w:eastAsia="仿宋"/>
          <w:color w:val="4E4342"/>
          <w:sz w:val="32"/>
          <w:szCs w:val="32"/>
          <w:lang w:eastAsia="zh-CN"/>
        </w:rPr>
        <w:t>完成</w:t>
      </w:r>
      <w:r>
        <w:rPr>
          <w:rFonts w:hint="eastAsia" w:ascii="仿宋" w:hAnsi="仿宋" w:eastAsia="仿宋"/>
          <w:color w:val="4E4342"/>
          <w:sz w:val="32"/>
          <w:szCs w:val="32"/>
          <w:lang w:val="en-US" w:eastAsia="zh-CN"/>
        </w:rPr>
        <w:t>100%。</w:t>
      </w:r>
    </w:p>
    <w:p w14:paraId="5BE56668">
      <w:pPr>
        <w:spacing w:line="600" w:lineRule="exact"/>
        <w:rPr>
          <w:rStyle w:val="17"/>
          <w:rFonts w:hint="eastAsia" w:ascii="仿宋" w:hAnsi="仿宋" w:eastAsia="仿宋"/>
          <w:b w:val="0"/>
          <w:bCs/>
          <w:color w:val="000000"/>
          <w:sz w:val="32"/>
          <w:szCs w:val="32"/>
        </w:rPr>
      </w:pPr>
      <w:r>
        <w:rPr>
          <w:rFonts w:hint="eastAsia" w:ascii="仿宋" w:hAnsi="仿宋" w:eastAsia="仿宋"/>
          <w:color w:val="4E4342"/>
          <w:sz w:val="32"/>
          <w:szCs w:val="32"/>
        </w:rPr>
        <w:t>2101103公务员医疗补助</w:t>
      </w:r>
      <w:r>
        <w:rPr>
          <w:rStyle w:val="17"/>
          <w:rFonts w:hint="eastAsia" w:ascii="仿宋" w:hAnsi="仿宋" w:eastAsia="仿宋"/>
          <w:b w:val="0"/>
          <w:bCs/>
          <w:color w:val="000000"/>
          <w:sz w:val="32"/>
          <w:szCs w:val="32"/>
        </w:rPr>
        <w:t>支出决算为</w:t>
      </w:r>
      <w:r>
        <w:rPr>
          <w:rFonts w:hint="eastAsia" w:ascii="仿宋" w:hAnsi="仿宋" w:eastAsia="仿宋"/>
          <w:color w:val="4E4342"/>
          <w:sz w:val="32"/>
          <w:szCs w:val="32"/>
          <w:lang w:val="en-US" w:eastAsia="zh-CN"/>
        </w:rPr>
        <w:t>0.79</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0FAD9734">
      <w:pPr>
        <w:spacing w:line="600" w:lineRule="exact"/>
        <w:rPr>
          <w:rStyle w:val="17"/>
          <w:rFonts w:hint="default" w:ascii="仿宋" w:hAnsi="仿宋" w:eastAsia="仿宋" w:cs="Times New Roman"/>
          <w:b w:val="0"/>
          <w:bCs/>
          <w:color w:val="000000"/>
          <w:sz w:val="32"/>
          <w:szCs w:val="32"/>
          <w:lang w:val="en-US" w:eastAsia="zh-CN"/>
        </w:rPr>
      </w:pPr>
      <w:r>
        <w:rPr>
          <w:rStyle w:val="17"/>
          <w:rFonts w:hint="eastAsia" w:ascii="仿宋" w:hAnsi="仿宋" w:eastAsia="仿宋" w:cs="Times New Roman"/>
          <w:b w:val="0"/>
          <w:bCs/>
          <w:color w:val="000000"/>
          <w:sz w:val="32"/>
          <w:szCs w:val="32"/>
        </w:rPr>
        <w:t>2101401优抚对象医疗补助</w:t>
      </w:r>
      <w:r>
        <w:rPr>
          <w:rStyle w:val="17"/>
          <w:rFonts w:hint="eastAsia" w:ascii="仿宋" w:hAnsi="仿宋" w:eastAsia="仿宋" w:cs="Times New Roman"/>
          <w:b w:val="0"/>
          <w:bCs/>
          <w:color w:val="000000"/>
          <w:sz w:val="32"/>
          <w:szCs w:val="32"/>
          <w:lang w:eastAsia="zh-CN"/>
        </w:rPr>
        <w:t>支出决算为</w:t>
      </w:r>
      <w:r>
        <w:rPr>
          <w:rStyle w:val="17"/>
          <w:rFonts w:hint="eastAsia" w:ascii="仿宋" w:hAnsi="仿宋" w:eastAsia="仿宋" w:cs="Times New Roman"/>
          <w:b w:val="0"/>
          <w:bCs/>
          <w:color w:val="000000"/>
          <w:sz w:val="32"/>
          <w:szCs w:val="32"/>
          <w:lang w:val="en-US" w:eastAsia="zh-CN"/>
        </w:rPr>
        <w:t>8.35万元，完成预算100%</w:t>
      </w:r>
    </w:p>
    <w:p w14:paraId="218A6717">
      <w:pPr>
        <w:numPr>
          <w:ilvl w:val="0"/>
          <w:numId w:val="0"/>
        </w:numPr>
        <w:spacing w:line="600" w:lineRule="exact"/>
        <w:rPr>
          <w:rFonts w:ascii="仿宋" w:hAnsi="仿宋" w:eastAsia="仿宋"/>
          <w:b w:val="0"/>
          <w:bCs/>
          <w:color w:val="000000"/>
          <w:sz w:val="32"/>
          <w:szCs w:val="32"/>
        </w:rPr>
      </w:pPr>
      <w:r>
        <w:rPr>
          <w:rFonts w:hint="eastAsia" w:ascii="仿宋" w:hAnsi="仿宋" w:eastAsia="仿宋"/>
          <w:b w:val="0"/>
          <w:bCs/>
          <w:color w:val="000000"/>
          <w:sz w:val="32"/>
          <w:szCs w:val="32"/>
          <w:lang w:val="en-US" w:eastAsia="zh-CN"/>
        </w:rPr>
        <w:t>3.</w:t>
      </w:r>
      <w:r>
        <w:rPr>
          <w:rFonts w:hint="eastAsia" w:ascii="仿宋" w:hAnsi="仿宋" w:eastAsia="仿宋"/>
          <w:b w:val="0"/>
          <w:bCs/>
          <w:color w:val="000000"/>
          <w:sz w:val="32"/>
          <w:szCs w:val="32"/>
        </w:rPr>
        <w:t>住房保障支出</w:t>
      </w:r>
    </w:p>
    <w:p w14:paraId="33622FDB">
      <w:pPr>
        <w:spacing w:line="600" w:lineRule="exact"/>
        <w:rPr>
          <w:rFonts w:ascii="仿宋" w:hAnsi="仿宋" w:eastAsia="仿宋"/>
          <w:sz w:val="32"/>
          <w:szCs w:val="32"/>
        </w:rPr>
      </w:pPr>
      <w:r>
        <w:rPr>
          <w:rFonts w:hint="eastAsia" w:ascii="仿宋" w:hAnsi="仿宋" w:eastAsia="仿宋"/>
          <w:color w:val="4E4342"/>
          <w:sz w:val="32"/>
          <w:szCs w:val="32"/>
        </w:rPr>
        <w:t>2210201住房公积金</w:t>
      </w:r>
      <w:r>
        <w:rPr>
          <w:rStyle w:val="17"/>
          <w:rFonts w:hint="eastAsia" w:ascii="仿宋" w:hAnsi="仿宋" w:eastAsia="仿宋"/>
          <w:b w:val="0"/>
          <w:bCs/>
          <w:color w:val="000000"/>
          <w:sz w:val="32"/>
          <w:szCs w:val="32"/>
        </w:rPr>
        <w:t>决算为</w:t>
      </w:r>
      <w:r>
        <w:rPr>
          <w:rFonts w:hint="eastAsia" w:ascii="仿宋" w:hAnsi="仿宋" w:eastAsia="仿宋"/>
          <w:color w:val="4E4342"/>
          <w:sz w:val="32"/>
          <w:szCs w:val="32"/>
          <w:lang w:val="en-US" w:eastAsia="zh-CN"/>
        </w:rPr>
        <w:t>7.9</w:t>
      </w:r>
      <w:r>
        <w:rPr>
          <w:rFonts w:hint="eastAsia" w:ascii="仿宋" w:hAnsi="仿宋" w:eastAsia="仿宋"/>
          <w:color w:val="4E4342"/>
          <w:sz w:val="32"/>
          <w:szCs w:val="32"/>
        </w:rPr>
        <w:t>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03F9093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79B87C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981D463">
      <w:pPr>
        <w:tabs>
          <w:tab w:val="right" w:pos="8306"/>
        </w:tabs>
        <w:spacing w:line="600" w:lineRule="exact"/>
        <w:ind w:firstLine="640"/>
        <w:outlineLvl w:val="1"/>
        <w:rPr>
          <w:rStyle w:val="29"/>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00AEF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110.35</w:t>
      </w:r>
      <w:r>
        <w:rPr>
          <w:rFonts w:hint="eastAsia" w:ascii="Times New Roman" w:hAnsi="Times New Roman" w:eastAsia="仿宋_GB2312" w:cs="仿宋_GB2312"/>
          <w:color w:val="auto"/>
          <w:kern w:val="2"/>
          <w:sz w:val="32"/>
          <w:szCs w:val="32"/>
          <w:highlight w:val="none"/>
          <w:lang w:val="en-US" w:eastAsia="zh-CN" w:bidi="ar-SA"/>
        </w:rPr>
        <w:t>万元，其中：</w:t>
      </w:r>
    </w:p>
    <w:p w14:paraId="7F4EB9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104.87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5.48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F0017E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7A17EF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09A9BBC">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426E7E9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62DF9F1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6CFBA67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797B32F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C8EE0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28054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AE888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7CFBC2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%。主要原因是……。其中：</w:t>
      </w:r>
    </w:p>
    <w:p w14:paraId="6C7D18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110105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0" w:name="_Toc15377218"/>
      <w:bookmarkStart w:id="41" w:name="_Toc15396610"/>
    </w:p>
    <w:p w14:paraId="109634E7">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72F05D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567.93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41.24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567.93</w:t>
      </w:r>
      <w:r>
        <w:rPr>
          <w:rFonts w:hint="eastAsia" w:ascii="Times New Roman" w:hAnsi="Times New Roman" w:eastAsia="仿宋_GB2312" w:cs="仿宋_GB2312"/>
          <w:color w:val="auto"/>
          <w:kern w:val="2"/>
          <w:sz w:val="32"/>
          <w:szCs w:val="32"/>
          <w:highlight w:val="none"/>
          <w:lang w:val="en-US" w:eastAsia="zh-CN" w:bidi="ar-SA"/>
        </w:rPr>
        <w:t>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基金项目增加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EA483C2">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96611"/>
      <w:bookmarkStart w:id="4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107921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3B2FD160">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77221"/>
      <w:bookmarkStart w:id="45"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731D6C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1401D1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松潘县退役军人事务局（本级）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5.48</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0.43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8.5</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DE9AF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3BEAD9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松潘县退役军人事务局（本级）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4F355B6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7CCF65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松潘县退役军人事务局（本级）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121B0F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114D870">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预算绩效管理要求，本部门在2024年度预算编制阶段，组织对优抚对象抚恤和生活补助、大学生奖励金、春节慰问金等28个项目开展了预算事前绩效评估，对28个项目编制了绩效目标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预算执行过程中，选取28个项目开展绩效控。</w:t>
      </w:r>
    </w:p>
    <w:p w14:paraId="69A894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270A2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9C922B3">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p>
    <w:p w14:paraId="1631DC74">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23B2EE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7C0B36B">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00BD200">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394D42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B2C677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524D3DE">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465CEF0">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091A2F0">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95C128B">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12A7610">
      <w:pPr>
        <w:numPr>
          <w:ilvl w:val="0"/>
          <w:numId w:val="0"/>
        </w:numPr>
        <w:spacing w:line="600" w:lineRule="exact"/>
        <w:jc w:val="both"/>
        <w:outlineLvl w:val="0"/>
        <w:rPr>
          <w:rFonts w:hint="eastAsia" w:ascii="Times New Roman" w:hAnsi="Times New Roman" w:eastAsia="黑体"/>
          <w:color w:val="auto"/>
          <w:sz w:val="44"/>
          <w:szCs w:val="44"/>
          <w:highlight w:val="none"/>
        </w:rPr>
      </w:pPr>
    </w:p>
    <w:p w14:paraId="33E9EC13">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F72C17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5ADF04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A1BCA1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4AEDA53">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53DB8638">
      <w:pPr>
        <w:spacing w:line="600" w:lineRule="exact"/>
        <w:jc w:val="left"/>
        <w:rPr>
          <w:rFonts w:ascii="Times New Roman" w:hAnsi="Times New Roman"/>
          <w:b/>
          <w:color w:val="auto"/>
          <w:sz w:val="44"/>
          <w:szCs w:val="44"/>
          <w:highlight w:val="none"/>
        </w:rPr>
      </w:pPr>
    </w:p>
    <w:p w14:paraId="3917EE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B6960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7272D0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7894A0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75877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3D23DF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476C0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17D6FB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2FD5B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7DA7D2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43114F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024940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0A092F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A0C03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71F4C4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289E31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0C402A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53E6F5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7B4A4E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302BC8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494796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D8DC6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C0228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3C6DD7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546F1C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27F9CE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BEB54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6DF19C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14F5DF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518630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28DCB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3B099D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F2E35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D44DE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1CCB6039">
      <w:pPr>
        <w:spacing w:line="600" w:lineRule="exact"/>
        <w:ind w:firstLine="64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bookmarkStart w:id="51" w:name="_Toc15396618"/>
      <w:bookmarkStart w:id="52" w:name="_Toc15377226"/>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5A46364B">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51"/>
      <w:bookmarkEnd w:id="52"/>
      <w:bookmarkStart w:id="53" w:name="_Toc15396619"/>
    </w:p>
    <w:p w14:paraId="0F6D567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83D7DF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3"/>
    </w:p>
    <w:p w14:paraId="41C9720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0"/>
      <w:r>
        <w:rPr>
          <w:rFonts w:hint="eastAsia" w:ascii="Times New Roman" w:hAnsi="Times New Roman" w:eastAsia="仿宋_GB2312" w:cs="仿宋_GB2312"/>
          <w:color w:val="auto"/>
          <w:sz w:val="32"/>
          <w:szCs w:val="32"/>
          <w:highlight w:val="none"/>
        </w:rPr>
        <w:t>二、收入决算表</w:t>
      </w:r>
      <w:bookmarkEnd w:id="54"/>
    </w:p>
    <w:p w14:paraId="572026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1"/>
      <w:r>
        <w:rPr>
          <w:rFonts w:hint="eastAsia" w:ascii="Times New Roman" w:hAnsi="Times New Roman" w:eastAsia="仿宋_GB2312" w:cs="仿宋_GB2312"/>
          <w:color w:val="auto"/>
          <w:sz w:val="32"/>
          <w:szCs w:val="32"/>
          <w:highlight w:val="none"/>
        </w:rPr>
        <w:t>三、支出决算表</w:t>
      </w:r>
      <w:bookmarkEnd w:id="55"/>
    </w:p>
    <w:p w14:paraId="0E0AFB3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2"/>
      <w:r>
        <w:rPr>
          <w:rFonts w:hint="eastAsia" w:ascii="Times New Roman" w:hAnsi="Times New Roman" w:eastAsia="仿宋_GB2312" w:cs="仿宋_GB2312"/>
          <w:color w:val="auto"/>
          <w:sz w:val="32"/>
          <w:szCs w:val="32"/>
          <w:highlight w:val="none"/>
        </w:rPr>
        <w:t>四、财政拨款收入支出决算总表</w:t>
      </w:r>
      <w:bookmarkEnd w:id="56"/>
    </w:p>
    <w:p w14:paraId="487A3DC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3"/>
      <w:r>
        <w:rPr>
          <w:rFonts w:hint="eastAsia" w:ascii="Times New Roman" w:hAnsi="Times New Roman" w:eastAsia="仿宋_GB2312" w:cs="仿宋_GB2312"/>
          <w:color w:val="auto"/>
          <w:sz w:val="32"/>
          <w:szCs w:val="32"/>
          <w:highlight w:val="none"/>
        </w:rPr>
        <w:t>五、财政拨款支出决算明细表</w:t>
      </w:r>
      <w:bookmarkEnd w:id="57"/>
      <w:bookmarkStart w:id="58" w:name="_Toc15396624"/>
    </w:p>
    <w:p w14:paraId="589851B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8"/>
    </w:p>
    <w:p w14:paraId="27BA776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5"/>
      <w:r>
        <w:rPr>
          <w:rFonts w:hint="eastAsia" w:ascii="Times New Roman" w:hAnsi="Times New Roman" w:eastAsia="仿宋_GB2312" w:cs="仿宋_GB2312"/>
          <w:color w:val="auto"/>
          <w:sz w:val="32"/>
          <w:szCs w:val="32"/>
          <w:highlight w:val="none"/>
        </w:rPr>
        <w:t>七、一般公共预算财政拨款支出决算明细表</w:t>
      </w:r>
      <w:bookmarkEnd w:id="59"/>
    </w:p>
    <w:p w14:paraId="269BF9F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6"/>
      <w:r>
        <w:rPr>
          <w:rFonts w:hint="eastAsia" w:ascii="Times New Roman" w:hAnsi="Times New Roman" w:eastAsia="仿宋_GB2312" w:cs="仿宋_GB2312"/>
          <w:color w:val="auto"/>
          <w:sz w:val="32"/>
          <w:szCs w:val="32"/>
          <w:highlight w:val="none"/>
        </w:rPr>
        <w:t>八、一般公共预算财政拨款基本支出决算表</w:t>
      </w:r>
      <w:bookmarkEnd w:id="60"/>
    </w:p>
    <w:p w14:paraId="513E201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7"/>
      <w:r>
        <w:rPr>
          <w:rFonts w:hint="eastAsia" w:ascii="Times New Roman" w:hAnsi="Times New Roman" w:eastAsia="仿宋_GB2312" w:cs="仿宋_GB2312"/>
          <w:color w:val="auto"/>
          <w:sz w:val="32"/>
          <w:szCs w:val="32"/>
          <w:highlight w:val="none"/>
        </w:rPr>
        <w:t>九、一般公共预算财政拨款项目支出决算表</w:t>
      </w:r>
      <w:bookmarkEnd w:id="61"/>
    </w:p>
    <w:p w14:paraId="4273917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8"/>
      <w:r>
        <w:rPr>
          <w:rFonts w:hint="eastAsia" w:ascii="Times New Roman" w:hAnsi="Times New Roman" w:eastAsia="仿宋_GB2312" w:cs="仿宋_GB2312"/>
          <w:color w:val="auto"/>
          <w:sz w:val="32"/>
          <w:szCs w:val="32"/>
          <w:highlight w:val="none"/>
        </w:rPr>
        <w:t>十、</w:t>
      </w:r>
      <w:bookmarkEnd w:id="62"/>
      <w:r>
        <w:rPr>
          <w:rFonts w:hint="eastAsia" w:ascii="Times New Roman" w:hAnsi="Times New Roman" w:eastAsia="仿宋_GB2312" w:cs="仿宋_GB2312"/>
          <w:color w:val="auto"/>
          <w:sz w:val="32"/>
          <w:szCs w:val="32"/>
          <w:highlight w:val="none"/>
        </w:rPr>
        <w:t>政府性基金预算财政拨款收入支出决算表</w:t>
      </w:r>
    </w:p>
    <w:p w14:paraId="63B507C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9"/>
      <w:r>
        <w:rPr>
          <w:rFonts w:hint="eastAsia" w:ascii="Times New Roman" w:hAnsi="Times New Roman" w:eastAsia="仿宋_GB2312" w:cs="仿宋_GB2312"/>
          <w:color w:val="auto"/>
          <w:sz w:val="32"/>
          <w:szCs w:val="32"/>
          <w:highlight w:val="none"/>
        </w:rPr>
        <w:t>十一、</w:t>
      </w:r>
      <w:bookmarkEnd w:id="6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3048AA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30"/>
      <w:r>
        <w:rPr>
          <w:rFonts w:hint="eastAsia" w:ascii="Times New Roman" w:hAnsi="Times New Roman" w:eastAsia="仿宋_GB2312" w:cs="仿宋_GB2312"/>
          <w:color w:val="auto"/>
          <w:sz w:val="32"/>
          <w:szCs w:val="32"/>
          <w:highlight w:val="none"/>
        </w:rPr>
        <w:t>十二、</w:t>
      </w:r>
      <w:bookmarkEnd w:id="64"/>
      <w:r>
        <w:rPr>
          <w:rFonts w:hint="eastAsia" w:ascii="Times New Roman" w:hAnsi="Times New Roman" w:eastAsia="仿宋_GB2312" w:cs="仿宋_GB2312"/>
          <w:color w:val="auto"/>
          <w:sz w:val="32"/>
          <w:szCs w:val="32"/>
          <w:highlight w:val="none"/>
          <w:lang w:eastAsia="zh-CN"/>
        </w:rPr>
        <w:t>国有资本经营预算财政拨款支出决算表</w:t>
      </w:r>
    </w:p>
    <w:p w14:paraId="3548700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5" w:name="_Toc15396631"/>
      <w:r>
        <w:rPr>
          <w:rFonts w:hint="eastAsia" w:ascii="Times New Roman" w:hAnsi="Times New Roman" w:eastAsia="仿宋_GB2312" w:cs="仿宋_GB2312"/>
          <w:color w:val="auto"/>
          <w:sz w:val="32"/>
          <w:szCs w:val="32"/>
          <w:highlight w:val="none"/>
        </w:rPr>
        <w:t>十三、</w:t>
      </w:r>
      <w:bookmarkEnd w:id="65"/>
      <w:r>
        <w:rPr>
          <w:rFonts w:hint="eastAsia" w:ascii="Times New Roman" w:hAnsi="Times New Roman" w:eastAsia="仿宋_GB2312" w:cs="仿宋_GB2312"/>
          <w:color w:val="auto"/>
          <w:sz w:val="32"/>
          <w:szCs w:val="32"/>
          <w:highlight w:val="none"/>
          <w:lang w:eastAsia="zh-CN"/>
        </w:rPr>
        <w:t>财政拨款“三公”经费支出决算表</w:t>
      </w:r>
    </w:p>
    <w:p w14:paraId="375CC883">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ED6D3E-4766-499D-A022-1D7EC100C5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9C375ECE-6729-468C-A4FA-79BCBA3E48E9}"/>
  </w:font>
  <w:font w:name="仿宋">
    <w:panose1 w:val="02010609060101010101"/>
    <w:charset w:val="86"/>
    <w:family w:val="modern"/>
    <w:pitch w:val="default"/>
    <w:sig w:usb0="800002BF" w:usb1="38CF7CFA" w:usb2="00000016" w:usb3="00000000" w:csb0="00040001" w:csb1="00000000"/>
    <w:embedRegular r:id="rId3" w:fontKey="{94732B19-C63E-4BA3-8787-9CADF6BFDE37}"/>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497AFB8C-90AA-472C-A9A1-898B44A46A88}"/>
  </w:font>
  <w:font w:name="楷体_GB2312">
    <w:panose1 w:val="02010609030101010101"/>
    <w:charset w:val="86"/>
    <w:family w:val="auto"/>
    <w:pitch w:val="default"/>
    <w:sig w:usb0="00000001" w:usb1="080E0000" w:usb2="00000000" w:usb3="00000000" w:csb0="00040000" w:csb1="00000000"/>
    <w:embedRegular r:id="rId5" w:fontKey="{392A9BF7-CCB2-43D7-AE5B-F9727CF2B8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27D50">
    <w:pPr>
      <w:pStyle w:val="10"/>
      <w:jc w:val="center"/>
    </w:pPr>
  </w:p>
  <w:p w14:paraId="350906C2">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74AC2">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4B437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54B437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4030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4C62BD"/>
    <w:multiLevelType w:val="singleLevel"/>
    <w:tmpl w:val="1E4C62B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2D6793"/>
    <w:rsid w:val="1DE178F3"/>
    <w:rsid w:val="1E740ACF"/>
    <w:rsid w:val="1FF35744"/>
    <w:rsid w:val="1FF6BC77"/>
    <w:rsid w:val="21962A9E"/>
    <w:rsid w:val="21AE7C77"/>
    <w:rsid w:val="22BC3C41"/>
    <w:rsid w:val="23860B96"/>
    <w:rsid w:val="240371BF"/>
    <w:rsid w:val="246535EE"/>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50C5CE9"/>
    <w:rsid w:val="56E47B74"/>
    <w:rsid w:val="57BD3DD4"/>
    <w:rsid w:val="5AF92295"/>
    <w:rsid w:val="5BDD79E6"/>
    <w:rsid w:val="5BF561CA"/>
    <w:rsid w:val="5BFF5DFC"/>
    <w:rsid w:val="5CD71FC4"/>
    <w:rsid w:val="5D1F11B5"/>
    <w:rsid w:val="5DAE1B18"/>
    <w:rsid w:val="5DE7D9E5"/>
    <w:rsid w:val="5E5E1ADF"/>
    <w:rsid w:val="5ECEC941"/>
    <w:rsid w:val="5F493CB7"/>
    <w:rsid w:val="5FBF9FF3"/>
    <w:rsid w:val="5FCD4E2C"/>
    <w:rsid w:val="5FD15F49"/>
    <w:rsid w:val="5FEF394A"/>
    <w:rsid w:val="5FF67715"/>
    <w:rsid w:val="62BF3928"/>
    <w:rsid w:val="647F5392"/>
    <w:rsid w:val="664B1D71"/>
    <w:rsid w:val="67982FB2"/>
    <w:rsid w:val="67AA3209"/>
    <w:rsid w:val="681C4F0D"/>
    <w:rsid w:val="69046D0F"/>
    <w:rsid w:val="698D0931"/>
    <w:rsid w:val="6A993CED"/>
    <w:rsid w:val="6B053271"/>
    <w:rsid w:val="6BCE6674"/>
    <w:rsid w:val="6C4A05C8"/>
    <w:rsid w:val="6C8742B8"/>
    <w:rsid w:val="6C8A170F"/>
    <w:rsid w:val="6CB54609"/>
    <w:rsid w:val="6DBF5E93"/>
    <w:rsid w:val="6DC24776"/>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6372CE"/>
    <w:rsid w:val="79086DAD"/>
    <w:rsid w:val="79974F09"/>
    <w:rsid w:val="79D7FD79"/>
    <w:rsid w:val="79EE5BA4"/>
    <w:rsid w:val="7A894339"/>
    <w:rsid w:val="7AFF7572"/>
    <w:rsid w:val="7B6C7DFB"/>
    <w:rsid w:val="7BBFBED0"/>
    <w:rsid w:val="7BC3E394"/>
    <w:rsid w:val="7C1F3737"/>
    <w:rsid w:val="7CBFC87B"/>
    <w:rsid w:val="7CFE0F48"/>
    <w:rsid w:val="7D7EC23E"/>
    <w:rsid w:val="7D916348"/>
    <w:rsid w:val="7E5B02F6"/>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TOC 标题"/>
    <w:basedOn w:val="3"/>
    <w:next w:val="1"/>
    <w:qFormat/>
    <w:uiPriority w:val="39"/>
    <w:pPr>
      <w:keepNext/>
      <w:keepLines/>
      <w:spacing w:before="480" w:beforeLines="0" w:beforeAutospacing="0" w:after="0" w:afterLines="0" w:afterAutospacing="0" w:line="276" w:lineRule="auto"/>
      <w:outlineLvl w:val="9"/>
    </w:pPr>
    <w:rPr>
      <w:rFonts w:ascii="仿宋" w:hAnsi="仿宋" w:eastAsia="仿宋"/>
      <w:color w:val="000000"/>
      <w:kern w:val="0"/>
      <w:sz w:val="32"/>
      <w:szCs w:val="3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ec401b9b-76d6-4c7a-b689-ef94f78ee4a6</errorID>
      <errorWord>、</errorWord>
      <group>L1_Word</group>
      <groupName>字词问题</groupName>
      <ability>L2_Typo</ability>
      <abilityName>字词错误</abilityName>
      <candidateList>
        <item>、为</item>
      </candidateList>
      <explain/>
      <paraID> 76E5561</paraID>
      <start>140</start>
      <end>142</end>
      <status>modified</status>
      <modifiedWord>、为</modifiedWord>
      <trackRevisions>false</trackRevisions>
    </reviewItem>
    <reviewItem>
      <errorID>29683e50-ace9-444a-b660-972204ea188a</errorID>
      <errorWord>退役军人特殊保障</errorWord>
      <group>L1_Political</group>
      <groupName>政治性问题</groupName>
      <ability>L2_Keyword</ability>
      <abilityName>固定表述</abilityName>
      <candidateList>
        <item>退役军人服务保障</item>
      </candidateList>
      <explain>词汇“退役军人服务保障”在特定场景下为固定表述形式，请确认此处的“退役军人特殊保障”是否存在不当。</explain>
      <paraID> 76E5561</paraID>
      <start>267</start>
      <end>275</end>
      <status>modified</status>
      <modifiedWord>退役军人服务保障</modifiedWord>
      <trackRevisions>false</trackRevisions>
    </reviewItem>
    <reviewItem>
      <errorID>4d131059-82b6-4967-a376-3273f0c763a8</errorID>
      <errorWord>&lt;</errorWord>
      <group>L1_Format</group>
      <groupName>格式问题</groupName>
      <ability>L2_HalfPunc_CN</ability>
      <abilityName>全半角问题</abilityName>
      <candidateList>
        <item>〈</item>
      </candidateList>
      <explain>文本全半角错误。</explain>
      <paraID> 3F90934</paraID>
      <start>50</start>
      <end>51</end>
      <status>modified</status>
      <modifiedWord>〈</modifiedWord>
      <trackRevisions>false</trackRevisions>
    </reviewItem>
    <reviewItem>
      <errorID>3a3e051c-9a32-48c5-a0bd-ddc6469c9bde</errorID>
      <errorWord>&gt;</errorWord>
      <group>L1_Format</group>
      <groupName>格式问题</groupName>
      <ability>L2_HalfPunc_CN</ability>
      <abilityName>全半角问题</abilityName>
      <candidateList>
        <item>〉</item>
      </candidateList>
      <explain>文本全半角错误。</explain>
      <paraID> 3F90934</paraID>
      <start>53</start>
      <end>54</end>
      <status>modified</status>
      <modifiedWord>〉</modifiedWord>
      <trackRevisions>false</trackRevisions>
    </reviewItem>
    <reviewItem>
      <errorID>0be1bac6-7681-4a28-b4c7-6570154bf020</errorID>
      <errorWord>&lt;</errorWord>
      <group>L1_Format</group>
      <groupName>格式问题</groupName>
      <ability>L2_HalfPunc_CN</ability>
      <abilityName>全半角问题</abilityName>
      <candidateList>
        <item>〈</item>
      </candidateList>
      <explain>文本全半角错误。</explain>
      <paraID> 3F90934</paraID>
      <start>60</start>
      <end>61</end>
      <status>modified</status>
      <modifiedWord>〈</modifiedWord>
      <trackRevisions>false</trackRevisions>
    </reviewItem>
    <reviewItem>
      <errorID>a94b1408-f1f4-4102-92f9-d49b1aeef622</errorID>
      <errorWord>&gt;</errorWord>
      <group>L1_Format</group>
      <groupName>格式问题</groupName>
      <ability>L2_HalfPunc_CN</ability>
      <abilityName>全半角问题</abilityName>
      <candidateList>
        <item>〉</item>
      </candidateList>
      <explain>文本全半角错误。</explain>
      <paraID> 3F90934</paraID>
      <start>63</start>
      <end>64</end>
      <status>modified</status>
      <modifiedWord>〉</modifiedWord>
      <trackRevisions>false</trackRevisions>
    </reviewItem>
    <reviewItem>
      <errorID>52f191dd-1e93-4eb8-9f0a-71780ff7e929</errorID>
      <errorWord>，。</errorWord>
      <group>L1_Punc</group>
      <groupName>标点问题</groupName>
      <ability>L2_Punc_CN</ability>
      <abilityName>标点符号问题</abilityName>
      <candidateList>
        <item>，</item>
      </candidateList>
      <explain/>
      <paraID>6C7D185C</paraID>
      <start>11</start>
      <end>12</end>
      <status>modified</status>
      <modifiedWord>，</modifiedWord>
      <trackRevisions>false</trackRevisions>
    </reviewItem>
    <reviewItem>
      <errorID>df57879e-bd17-46cd-86b3-ce5ead2e05b5</errorID>
      <errorWord>，</errorWord>
      <group>L1_Word</group>
      <groupName>字词问题</groupName>
      <ability>L2_Typo</ability>
      <abilityName>字词错误</abilityName>
      <candidateList>
        <item>，在</item>
      </candidateList>
      <explain/>
      <paraID>7114D870</paraID>
      <start>84</start>
      <end>86</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de52a3-bfbe-471f-97e5-bec4c309da9b}">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5650</Words>
  <Characters>6235</Characters>
  <Lines>61</Lines>
  <Paragraphs>17</Paragraphs>
  <TotalTime>14</TotalTime>
  <ScaleCrop>false</ScaleCrop>
  <LinksUpToDate>false</LinksUpToDate>
  <CharactersWithSpaces>6260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2026-10-15T02:56:06Z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7454BF283E4047EBB59A3EDD6CA13600_13</vt:lpwstr>
  </property>
  <property fmtid="{D5CDD505-2E9C-101B-9397-08002B2CF9AE}" pid="4" name="KSOTemplateDocerSaveRecord">
    <vt:lpwstr>eyJoZGlkIjoiNTU1MWNhN2ZmY2ZhZmY3ODhlYTg0MWU5OGMyY2QwZmUiLCJ1c2VySWQiOiI0MzQ2NTM0NzEifQ==</vt:lpwstr>
  </property>
</Properties>
</file>