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AD2B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黑体" w:hAnsi="黑体" w:eastAsia="黑体" w:cs="黑体"/>
          <w:sz w:val="72"/>
          <w:szCs w:val="72"/>
        </w:rPr>
      </w:pPr>
      <w:bookmarkStart w:id="0" w:name="_GoBack"/>
      <w:bookmarkEnd w:id="0"/>
      <w:r>
        <w:rPr>
          <w:rFonts w:hint="eastAsia" w:ascii="黑体" w:hAnsi="黑体" w:eastAsia="黑体" w:cs="黑体"/>
          <w:sz w:val="72"/>
          <w:szCs w:val="72"/>
        </w:rPr>
        <w:t>2022年度</w:t>
      </w:r>
    </w:p>
    <w:p w14:paraId="033A0D9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黑体" w:hAnsi="黑体" w:eastAsia="黑体" w:cs="黑体"/>
          <w:sz w:val="72"/>
          <w:szCs w:val="72"/>
        </w:rPr>
      </w:pPr>
      <w:r>
        <w:rPr>
          <w:rFonts w:hint="eastAsia" w:ascii="黑体" w:hAnsi="黑体" w:eastAsia="黑体" w:cs="黑体"/>
          <w:sz w:val="72"/>
          <w:szCs w:val="72"/>
        </w:rPr>
        <w:t>阿坝州松潘县退役军人事务局单位决算</w:t>
      </w:r>
    </w:p>
    <w:p w14:paraId="436DC66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黑体" w:hAnsi="黑体" w:eastAsia="黑体" w:cs="黑体"/>
          <w:sz w:val="72"/>
          <w:szCs w:val="72"/>
        </w:rPr>
      </w:pPr>
      <w:r>
        <w:rPr>
          <w:rFonts w:hint="eastAsia" w:ascii="黑体" w:hAnsi="黑体" w:eastAsia="黑体" w:cs="黑体"/>
          <w:sz w:val="72"/>
          <w:szCs w:val="72"/>
        </w:rPr>
        <w:t> </w:t>
      </w:r>
    </w:p>
    <w:p w14:paraId="00B21F8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2F0399E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5FB279A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58F54A6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0FEDE38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5F97D08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5464CFC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44CE3E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1A17E06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1FC3B7F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520E4E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592F1A1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334D933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32881A6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30C72E7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68358E9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p>
    <w:p w14:paraId="49B78CE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宋体" w:hAnsi="宋体" w:eastAsia="宋体" w:cs="宋体"/>
          <w:sz w:val="32"/>
          <w:szCs w:val="32"/>
        </w:rPr>
      </w:pPr>
      <w:r>
        <w:rPr>
          <w:rFonts w:hint="eastAsia" w:ascii="宋体" w:hAnsi="宋体" w:eastAsia="宋体" w:cs="宋体"/>
          <w:sz w:val="32"/>
          <w:szCs w:val="32"/>
        </w:rPr>
        <w:t>已经保密审查、内容审定，同意对外公开</w:t>
      </w:r>
    </w:p>
    <w:p w14:paraId="57BE60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eastAsia" w:ascii="黑体" w:hAnsi="黑体" w:eastAsia="黑体" w:cs="黑体"/>
          <w:sz w:val="48"/>
          <w:szCs w:val="48"/>
        </w:rPr>
        <w:t>目录</w:t>
      </w:r>
    </w:p>
    <w:p w14:paraId="6686EF0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3D8BC7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公开时间：2023年   月   日</w:t>
      </w:r>
    </w:p>
    <w:p w14:paraId="0538759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301846C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第一部分 单位概况</w:t>
      </w:r>
    </w:p>
    <w:p w14:paraId="214FB0B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一、主要职责</w:t>
      </w:r>
    </w:p>
    <w:p w14:paraId="729E559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二、机构设置</w:t>
      </w:r>
    </w:p>
    <w:p w14:paraId="0818189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第二部分 2022年度单位决算情况说明</w:t>
      </w:r>
    </w:p>
    <w:p w14:paraId="67DFADF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一、收入支出决算总体情况说明</w:t>
      </w:r>
    </w:p>
    <w:p w14:paraId="792D5B8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二、收入决算情况说明</w:t>
      </w:r>
    </w:p>
    <w:p w14:paraId="0C80F2E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三、支出决算情况说明</w:t>
      </w:r>
    </w:p>
    <w:p w14:paraId="12D9F01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四、财政拨款收入支出决算总体情况说明</w:t>
      </w:r>
    </w:p>
    <w:p w14:paraId="2AF76E9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五、一般公共预算财政拨款支出决算情况说明</w:t>
      </w:r>
    </w:p>
    <w:p w14:paraId="7D6D457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六、一般公共预算财政拨款基本支出决算情况说明</w:t>
      </w:r>
    </w:p>
    <w:p w14:paraId="53DCA0D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七、财政拨款“三公”经费支出决算情况说明</w:t>
      </w:r>
    </w:p>
    <w:p w14:paraId="2ECC344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八、政府性基金预算支出决算情况说明</w:t>
      </w:r>
    </w:p>
    <w:p w14:paraId="4AF603F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       九、国有资本经营预算支出决算情况说明</w:t>
      </w:r>
    </w:p>
    <w:p w14:paraId="5761AC6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       十、其他重要事项的情况说明 </w:t>
      </w:r>
    </w:p>
    <w:p w14:paraId="7AC40C0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第三部分 名词解释</w:t>
      </w:r>
    </w:p>
    <w:p w14:paraId="58F8E96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第四部分 附件</w:t>
      </w:r>
    </w:p>
    <w:p w14:paraId="3E2697D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rPr>
        <w:t>第五部分 附表</w:t>
      </w:r>
    </w:p>
    <w:p w14:paraId="2A8F753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一、收入支出决算总表</w:t>
      </w:r>
    </w:p>
    <w:p w14:paraId="312A0A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二、收入决算表</w:t>
      </w:r>
    </w:p>
    <w:p w14:paraId="007323D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三、支出决算表</w:t>
      </w:r>
    </w:p>
    <w:p w14:paraId="7F51181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四、财政拨款收入支出决算总表</w:t>
      </w:r>
    </w:p>
    <w:p w14:paraId="6734FC5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五、财政拨款支出决算明细表</w:t>
      </w:r>
    </w:p>
    <w:p w14:paraId="407605D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六、一般公共预算财政拨款支出决算表</w:t>
      </w:r>
    </w:p>
    <w:p w14:paraId="538798B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七、一般公共预算财政拨款支出决算明细表</w:t>
      </w:r>
    </w:p>
    <w:p w14:paraId="4086DDD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八、一般公共预算财政拨款基本支出决算表</w:t>
      </w:r>
    </w:p>
    <w:p w14:paraId="066FC48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九、一般公共预算财政拨款项目支出决算表</w:t>
      </w:r>
    </w:p>
    <w:p w14:paraId="5A6C585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十、政府性基金预算财政拨款收入支出决算表</w:t>
      </w:r>
    </w:p>
    <w:p w14:paraId="5CEB1D4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十一、国有资本经营预算财政拨款收入支出决算表</w:t>
      </w:r>
    </w:p>
    <w:p w14:paraId="657B2E7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十二、国有资本经营预算财政拨款支出决算表</w:t>
      </w:r>
    </w:p>
    <w:p w14:paraId="08B252B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420" w:right="0"/>
        <w:jc w:val="left"/>
        <w:rPr>
          <w:rFonts w:hint="eastAsia" w:ascii="黑体" w:hAnsi="黑体" w:eastAsia="黑体" w:cs="黑体"/>
          <w:sz w:val="20"/>
          <w:szCs w:val="20"/>
        </w:rPr>
      </w:pPr>
      <w:r>
        <w:rPr>
          <w:rFonts w:hint="eastAsia" w:ascii="黑体" w:hAnsi="黑体" w:eastAsia="黑体" w:cs="黑体"/>
          <w:sz w:val="20"/>
          <w:szCs w:val="20"/>
        </w:rPr>
        <w:t>十三、财政拨款“三公”经费支出决算表</w:t>
      </w:r>
    </w:p>
    <w:p w14:paraId="5865129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黑体" w:hAnsi="黑体" w:eastAsia="黑体" w:cs="黑体"/>
          <w:sz w:val="20"/>
          <w:szCs w:val="20"/>
        </w:rPr>
      </w:pPr>
      <w:r>
        <w:rPr>
          <w:rFonts w:hint="eastAsia" w:ascii="黑体" w:hAnsi="黑体" w:eastAsia="黑体" w:cs="黑体"/>
          <w:sz w:val="20"/>
          <w:szCs w:val="20"/>
          <w:lang w:eastAsia="zh-CN"/>
        </w:rPr>
        <w:t>（</w:t>
      </w:r>
      <w:r>
        <w:rPr>
          <w:rFonts w:hint="eastAsia" w:ascii="黑体" w:hAnsi="黑体" w:eastAsia="黑体" w:cs="黑体"/>
          <w:sz w:val="20"/>
          <w:szCs w:val="20"/>
        </w:rPr>
        <w:t>注：请部门根据实际注明页码</w:t>
      </w:r>
      <w:r>
        <w:rPr>
          <w:rFonts w:hint="eastAsia" w:ascii="黑体" w:hAnsi="黑体" w:eastAsia="黑体" w:cs="黑体"/>
          <w:sz w:val="20"/>
          <w:szCs w:val="20"/>
          <w:lang w:eastAsia="zh-CN"/>
        </w:rPr>
        <w:t>）</w:t>
      </w:r>
    </w:p>
    <w:p w14:paraId="74FBB4F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77AED57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default" w:ascii="Arial" w:hAnsi="Arial" w:eastAsia="Arial" w:cs="Arial"/>
        </w:rPr>
      </w:pPr>
      <w:r>
        <w:rPr>
          <w:rFonts w:hint="default" w:ascii="Arial" w:hAnsi="Arial" w:eastAsia="Arial" w:cs="Arial"/>
          <w:sz w:val="18"/>
          <w:szCs w:val="18"/>
        </w:rPr>
        <w:t> </w:t>
      </w:r>
    </w:p>
    <w:p w14:paraId="0D5BE606">
      <w:pPr>
        <w:pStyle w:val="3"/>
        <w:keepNext w:val="0"/>
        <w:keepLines w:val="0"/>
        <w:widowControl/>
        <w:suppressLineNumbers w:val="0"/>
        <w:spacing w:before="60" w:beforeAutospacing="0" w:after="0" w:afterAutospacing="0"/>
        <w:ind w:left="0" w:right="0"/>
        <w:jc w:val="center"/>
        <w:rPr>
          <w:rFonts w:hint="eastAsia" w:ascii="黑体" w:hAnsi="黑体" w:eastAsia="黑体" w:cs="黑体"/>
          <w:b w:val="0"/>
          <w:bCs w:val="0"/>
        </w:rPr>
      </w:pPr>
      <w:r>
        <w:rPr>
          <w:rFonts w:hint="eastAsia" w:ascii="黑体" w:hAnsi="黑体" w:eastAsia="黑体" w:cs="黑体"/>
          <w:b w:val="0"/>
          <w:bCs w:val="0"/>
        </w:rPr>
        <w:t>第一部分 单位概况</w:t>
      </w:r>
    </w:p>
    <w:p w14:paraId="3A7858A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default" w:ascii="Arial" w:hAnsi="Arial" w:eastAsia="Arial" w:cs="Arial"/>
        </w:rPr>
      </w:pPr>
      <w:r>
        <w:rPr>
          <w:rFonts w:hint="default" w:ascii="Arial" w:hAnsi="Arial" w:eastAsia="Arial" w:cs="Arial"/>
          <w:sz w:val="18"/>
          <w:szCs w:val="18"/>
        </w:rPr>
        <w:t> </w:t>
      </w:r>
    </w:p>
    <w:p w14:paraId="4D307B5A">
      <w:pPr>
        <w:pStyle w:val="4"/>
        <w:keepNext w:val="0"/>
        <w:keepLines w:val="0"/>
        <w:widowControl/>
        <w:suppressLineNumbers w:val="0"/>
        <w:spacing w:before="60" w:beforeAutospacing="0" w:after="0" w:afterAutospacing="0"/>
        <w:ind w:left="0" w:right="0"/>
        <w:rPr>
          <w:rFonts w:hint="eastAsia" w:ascii="黑体" w:hAnsi="黑体" w:eastAsia="黑体" w:cs="黑体"/>
          <w:b w:val="0"/>
          <w:bCs w:val="0"/>
          <w:sz w:val="32"/>
          <w:szCs w:val="32"/>
        </w:rPr>
      </w:pPr>
      <w:r>
        <w:rPr>
          <w:rFonts w:hint="eastAsia" w:ascii="黑体" w:hAnsi="黑体" w:eastAsia="黑体" w:cs="黑体"/>
          <w:b w:val="0"/>
          <w:bCs w:val="0"/>
          <w:sz w:val="32"/>
          <w:szCs w:val="32"/>
        </w:rPr>
        <w:t>一、主要职责</w:t>
      </w:r>
    </w:p>
    <w:p w14:paraId="4316333A">
      <w:pPr>
        <w:pStyle w:val="5"/>
        <w:adjustRightInd w:val="0"/>
        <w:snapToGrid w:val="0"/>
        <w:spacing w:before="93" w:line="600" w:lineRule="exact"/>
        <w:ind w:firstLine="672" w:firstLineChars="210"/>
        <w:outlineLvl w:val="2"/>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（一）主要职能。</w:t>
      </w:r>
    </w:p>
    <w:p w14:paraId="69D94872">
      <w:pPr>
        <w:pStyle w:val="5"/>
        <w:adjustRightInd w:val="0"/>
        <w:snapToGrid w:val="0"/>
        <w:spacing w:before="93" w:line="600" w:lineRule="exact"/>
        <w:ind w:firstLine="672" w:firstLineChars="210"/>
        <w:outlineLvl w:val="2"/>
        <w:rPr>
          <w:rFonts w:ascii="仿宋" w:hAnsi="仿宋" w:eastAsia="仿宋" w:cs="仿宋"/>
          <w:kern w:val="2"/>
          <w:sz w:val="32"/>
          <w:szCs w:val="32"/>
        </w:rPr>
      </w:pPr>
      <w:r>
        <w:rPr>
          <w:rFonts w:hint="eastAsia" w:ascii="仿宋" w:hAnsi="仿宋" w:eastAsia="仿宋" w:cs="仿宋"/>
          <w:kern w:val="2"/>
          <w:sz w:val="32"/>
          <w:szCs w:val="32"/>
        </w:rPr>
        <w:t>履行政治领导责任，做好理论武装和思想政治工作，负责学习、宣传、贯彻执行党的理论和路线方针政策，贯彻落实党中央、省委、州委、县委的决策部署，发挥好把方向、管大局、保落实的重要作用。贯彻执行有关退役军人思想政治、管理保障和安置优抚等法律法规；拟订相关规范性文件草案，褒扬彰显退役军人为党、国家和人民牺牲奉献的精神风范和价值导向。负责军队转业干部、复员干部、离休退休干部、退役士兵和无军籍退休退职职工的移交安置和自主择业、退役军人就业等服务管理工作。组织、指导退役军人教育培训工作，承担退役军人和随军随调家属就业创业扶持工作。 贯彻执行有关退役军人特殊保障政策。组织、协调落实移交地方的离休退休军人、符合条件的其他退役军人和无军籍退休退职职工的住房保障工作，以及退役军人医疗保障、社会保险等待遇保障工作。负责伤病残退役军人服务管理和抚恤工作，贯彻执行有关退役军人医疗、疗养、养老等机构的规划政策；承担不适宜继续服役的伤病残军人移交安置、退休安置、供养等工作；组织军供服务保障工作。</w:t>
      </w:r>
    </w:p>
    <w:p w14:paraId="3F994BB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（二）2022年重点工作完成情况。</w:t>
      </w:r>
    </w:p>
    <w:p w14:paraId="261638D9">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rPr>
          <w:rFonts w:hint="default" w:ascii="Times New Roman" w:hAnsi="Times New Roman" w:eastAsia="仿宋_GB2312" w:cs="Times New Roman"/>
          <w:color w:val="000000"/>
          <w:sz w:val="32"/>
          <w:szCs w:val="32"/>
          <w:shd w:val="solid" w:color="FFFFFF" w:fill="FFFFFF"/>
          <w:lang w:val="en-US" w:eastAsia="zh-CN"/>
        </w:rPr>
      </w:pPr>
      <w:r>
        <w:rPr>
          <w:rFonts w:hint="default" w:ascii="Times New Roman" w:hAnsi="Times New Roman" w:eastAsia="仿宋_GB2312" w:cs="Times New Roman"/>
          <w:b/>
          <w:color w:val="000000"/>
          <w:sz w:val="32"/>
          <w:szCs w:val="32"/>
          <w:shd w:val="solid" w:color="FFFFFF" w:fill="FFFFFF"/>
          <w:lang w:val="en-US" w:eastAsia="zh-CN"/>
        </w:rPr>
        <w:t>1.</w:t>
      </w:r>
      <w:r>
        <w:rPr>
          <w:rFonts w:hint="default" w:ascii="Times New Roman" w:hAnsi="Times New Roman" w:eastAsia="仿宋_GB2312" w:cs="Times New Roman"/>
          <w:b/>
          <w:color w:val="000000"/>
          <w:sz w:val="32"/>
          <w:szCs w:val="32"/>
          <w:shd w:val="solid" w:color="FFFFFF" w:fill="FFFFFF"/>
        </w:rPr>
        <w:t>坚持党建引领，思想政治“更加牢固”。</w:t>
      </w:r>
      <w:r>
        <w:rPr>
          <w:rStyle w:val="17"/>
          <w:rFonts w:hint="default" w:ascii="Times New Roman" w:hAnsi="Times New Roman" w:eastAsia="仿宋_GB2312" w:cs="Times New Roman"/>
          <w:color w:val="000000"/>
          <w:sz w:val="32"/>
          <w:szCs w:val="32"/>
          <w:shd w:val="solid" w:color="FFFFFF" w:fill="FFFFFF"/>
          <w:lang w:bidi="ar-SA"/>
        </w:rPr>
        <w:t>一是</w:t>
      </w:r>
      <w:r>
        <w:rPr>
          <w:rFonts w:hint="default" w:ascii="Times New Roman" w:hAnsi="Times New Roman" w:eastAsia="仿宋_GB2312" w:cs="Times New Roman"/>
          <w:color w:val="000000"/>
          <w:sz w:val="32"/>
          <w:szCs w:val="32"/>
          <w:shd w:val="solid" w:color="FFFFFF" w:fill="FFFFFF"/>
        </w:rPr>
        <w:t>深入学习贯彻</w:t>
      </w:r>
      <w:r>
        <w:rPr>
          <w:rFonts w:hint="eastAsia" w:ascii="Times New Roman" w:hAnsi="Times New Roman" w:eastAsia="仿宋_GB2312" w:cs="Times New Roman"/>
          <w:color w:val="000000"/>
          <w:sz w:val="32"/>
          <w:szCs w:val="32"/>
          <w:shd w:val="solid" w:color="FFFFFF" w:fill="FFFFFF"/>
          <w:lang w:eastAsia="zh-CN"/>
        </w:rPr>
        <w:t>党的十九大和十九届历次全会精神</w:t>
      </w:r>
      <w:r>
        <w:rPr>
          <w:rFonts w:hint="default" w:ascii="Times New Roman" w:hAnsi="Times New Roman" w:eastAsia="仿宋_GB2312" w:cs="Times New Roman"/>
          <w:color w:val="000000"/>
          <w:sz w:val="32"/>
          <w:szCs w:val="32"/>
          <w:shd w:val="solid" w:color="FFFFFF" w:fill="FFFFFF"/>
          <w:lang w:eastAsia="zh-CN"/>
        </w:rPr>
        <w:t>、</w:t>
      </w:r>
      <w:r>
        <w:rPr>
          <w:rFonts w:hint="eastAsia" w:ascii="Times New Roman" w:hAnsi="Times New Roman" w:eastAsia="仿宋_GB2312" w:cs="Times New Roman"/>
          <w:color w:val="000000"/>
          <w:kern w:val="0"/>
          <w:sz w:val="32"/>
          <w:szCs w:val="32"/>
          <w:shd w:val="solid" w:color="FFFFFF" w:fill="FFFFFF"/>
          <w:lang w:val="en-US" w:eastAsia="zh-CN" w:bidi="ar-SA"/>
        </w:rPr>
        <w:t>省第十二次党代会</w:t>
      </w:r>
      <w:r>
        <w:rPr>
          <w:rFonts w:hint="default" w:ascii="Times New Roman" w:hAnsi="Times New Roman" w:eastAsia="仿宋_GB2312" w:cs="Times New Roman"/>
          <w:color w:val="000000"/>
          <w:kern w:val="0"/>
          <w:sz w:val="32"/>
          <w:szCs w:val="32"/>
          <w:shd w:val="solid" w:color="FFFFFF" w:fill="FFFFFF"/>
          <w:lang w:val="en-US" w:eastAsia="zh-CN" w:bidi="ar-SA"/>
        </w:rPr>
        <w:t>精神、州第十二次党代会精神和县第十四次党代会精神</w:t>
      </w:r>
      <w:r>
        <w:rPr>
          <w:rFonts w:hint="default" w:ascii="Times New Roman" w:hAnsi="Times New Roman" w:eastAsia="仿宋_GB2312" w:cs="Times New Roman"/>
          <w:color w:val="000000"/>
          <w:sz w:val="32"/>
          <w:szCs w:val="32"/>
          <w:shd w:val="solid" w:color="FFFFFF" w:fill="FFFFFF"/>
        </w:rPr>
        <w:t>和《退役军人保障法》</w:t>
      </w:r>
      <w:r>
        <w:rPr>
          <w:rFonts w:hint="default" w:ascii="Times New Roman" w:hAnsi="Times New Roman" w:eastAsia="仿宋_GB2312" w:cs="Times New Roman"/>
          <w:color w:val="000000"/>
          <w:sz w:val="32"/>
          <w:szCs w:val="32"/>
          <w:shd w:val="solid" w:color="FFFFFF" w:fill="FFFFFF"/>
          <w:lang w:eastAsia="zh-CN"/>
        </w:rPr>
        <w:t>《</w:t>
      </w:r>
      <w:r>
        <w:rPr>
          <w:rFonts w:hint="default" w:ascii="Times New Roman" w:hAnsi="Times New Roman" w:eastAsia="仿宋_GB2312" w:cs="Times New Roman"/>
          <w:color w:val="000000"/>
          <w:sz w:val="32"/>
          <w:szCs w:val="32"/>
          <w:shd w:val="solid" w:color="FFFFFF" w:fill="FFFFFF"/>
          <w:lang w:val="en-US" w:eastAsia="zh-CN"/>
        </w:rPr>
        <w:t>信访工作条例</w:t>
      </w:r>
      <w:r>
        <w:rPr>
          <w:rFonts w:hint="default" w:ascii="Times New Roman" w:hAnsi="Times New Roman" w:eastAsia="仿宋_GB2312" w:cs="Times New Roman"/>
          <w:color w:val="000000"/>
          <w:sz w:val="32"/>
          <w:szCs w:val="32"/>
          <w:shd w:val="solid" w:color="FFFFFF" w:fill="FFFFFF"/>
          <w:lang w:eastAsia="zh-CN"/>
        </w:rPr>
        <w:t>》</w:t>
      </w:r>
      <w:r>
        <w:rPr>
          <w:rFonts w:hint="default" w:ascii="Times New Roman" w:hAnsi="Times New Roman" w:eastAsia="仿宋_GB2312" w:cs="Times New Roman"/>
          <w:color w:val="000000"/>
          <w:spacing w:val="0"/>
          <w:sz w:val="32"/>
          <w:szCs w:val="32"/>
          <w:shd w:val="solid" w:color="FFFFFF" w:fill="FFFFFF"/>
          <w:lang w:bidi="ar-SA"/>
        </w:rPr>
        <w:t>《军人地位和权益保障法》《军人抚恤优待条例》</w:t>
      </w:r>
      <w:r>
        <w:rPr>
          <w:rFonts w:hint="default" w:ascii="Times New Roman" w:hAnsi="Times New Roman" w:eastAsia="仿宋_GB2312" w:cs="Times New Roman"/>
          <w:color w:val="000000"/>
          <w:sz w:val="32"/>
          <w:szCs w:val="32"/>
          <w:shd w:val="solid" w:color="FFFFFF" w:fill="FFFFFF"/>
        </w:rPr>
        <w:t>等政策法规，切实维护广大退役军人合法权益，为退役军人做好事、服好务奠定坚实的思想基础。</w:t>
      </w:r>
      <w:r>
        <w:rPr>
          <w:rStyle w:val="17"/>
          <w:rFonts w:hint="default" w:ascii="Times New Roman" w:hAnsi="Times New Roman" w:eastAsia="仿宋_GB2312" w:cs="Times New Roman"/>
          <w:color w:val="000000"/>
          <w:sz w:val="32"/>
          <w:szCs w:val="32"/>
          <w:shd w:val="solid" w:color="FFFFFF" w:fill="FFFFFF"/>
          <w:lang w:bidi="ar-SA"/>
        </w:rPr>
        <w:t>二是</w:t>
      </w:r>
      <w:r>
        <w:rPr>
          <w:rStyle w:val="17"/>
          <w:rFonts w:hint="default" w:ascii="Times New Roman" w:hAnsi="Times New Roman" w:eastAsia="仿宋_GB2312" w:cs="Times New Roman"/>
          <w:b w:val="0"/>
          <w:color w:val="000000"/>
          <w:sz w:val="32"/>
          <w:szCs w:val="32"/>
          <w:shd w:val="solid" w:color="FFFFFF" w:fill="FFFFFF"/>
          <w:lang w:bidi="ar-SA"/>
        </w:rPr>
        <w:t>建章立制</w:t>
      </w:r>
      <w:r>
        <w:rPr>
          <w:rFonts w:hint="default" w:ascii="Times New Roman" w:hAnsi="Times New Roman" w:eastAsia="仿宋_GB2312" w:cs="Times New Roman"/>
          <w:color w:val="000000"/>
          <w:sz w:val="32"/>
          <w:szCs w:val="32"/>
          <w:shd w:val="solid" w:color="FFFFFF" w:fill="FFFFFF"/>
        </w:rPr>
        <w:t>抓实党的建设。建立并严格落实“三会一课”等规章制度。干部队伍的理想信念、宗旨意识、责任意识、组织纪律得到强化。</w:t>
      </w:r>
      <w:r>
        <w:rPr>
          <w:rFonts w:hint="default" w:ascii="Times New Roman" w:hAnsi="Times New Roman" w:eastAsia="仿宋_GB2312" w:cs="Times New Roman"/>
          <w:color w:val="000000"/>
          <w:sz w:val="32"/>
          <w:szCs w:val="32"/>
          <w:shd w:val="solid" w:color="FFFFFF" w:fill="FFFFFF"/>
          <w:lang w:val="en-US" w:eastAsia="zh-CN"/>
        </w:rPr>
        <w:t>三</w:t>
      </w:r>
      <w:r>
        <w:rPr>
          <w:rFonts w:hint="default" w:ascii="Times New Roman" w:hAnsi="Times New Roman" w:eastAsia="仿宋_GB2312" w:cs="Times New Roman"/>
          <w:b/>
          <w:bCs/>
          <w:color w:val="000000"/>
          <w:sz w:val="32"/>
          <w:szCs w:val="32"/>
          <w:shd w:val="solid" w:color="FFFFFF" w:fill="FFFFFF"/>
          <w:lang w:val="en-US" w:eastAsia="zh-CN"/>
        </w:rPr>
        <w:t>是</w:t>
      </w:r>
      <w:r>
        <w:rPr>
          <w:rFonts w:hint="default" w:ascii="Times New Roman" w:hAnsi="Times New Roman" w:eastAsia="仿宋_GB2312" w:cs="Times New Roman"/>
          <w:color w:val="000000"/>
          <w:sz w:val="32"/>
          <w:szCs w:val="32"/>
          <w:shd w:val="solid" w:color="FFFFFF" w:fill="FFFFFF"/>
          <w:lang w:val="en-US" w:eastAsia="zh-CN"/>
        </w:rPr>
        <w:t>开展“最美退役军人”“</w:t>
      </w:r>
      <w:r>
        <w:rPr>
          <w:rFonts w:hint="eastAsia" w:ascii="Times New Roman" w:hAnsi="Times New Roman" w:eastAsia="仿宋_GB2312" w:cs="Times New Roman"/>
          <w:color w:val="000000"/>
          <w:sz w:val="32"/>
          <w:szCs w:val="32"/>
          <w:shd w:val="solid" w:color="FFFFFF" w:fill="FFFFFF"/>
          <w:lang w:val="en-US" w:eastAsia="zh-CN"/>
        </w:rPr>
        <w:t>〈</w:t>
      </w:r>
      <w:r>
        <w:rPr>
          <w:rFonts w:hint="default" w:ascii="Times New Roman" w:hAnsi="Times New Roman" w:eastAsia="仿宋_GB2312" w:cs="Times New Roman"/>
          <w:color w:val="000000"/>
          <w:sz w:val="32"/>
          <w:szCs w:val="32"/>
          <w:shd w:val="solid" w:color="FFFFFF" w:fill="FFFFFF"/>
          <w:lang w:val="en-US" w:eastAsia="zh-CN"/>
        </w:rPr>
        <w:t>了不起的退役军人</w:t>
      </w:r>
      <w:r>
        <w:rPr>
          <w:rFonts w:hint="eastAsia" w:ascii="Times New Roman" w:hAnsi="Times New Roman" w:eastAsia="仿宋_GB2312" w:cs="Times New Roman"/>
          <w:color w:val="000000"/>
          <w:sz w:val="32"/>
          <w:szCs w:val="32"/>
          <w:shd w:val="solid" w:color="FFFFFF" w:fill="FFFFFF"/>
          <w:lang w:val="en-US" w:eastAsia="zh-CN"/>
        </w:rPr>
        <w:t>〉</w:t>
      </w:r>
      <w:r>
        <w:rPr>
          <w:rFonts w:hint="default" w:ascii="Times New Roman" w:hAnsi="Times New Roman" w:eastAsia="仿宋_GB2312" w:cs="Times New Roman"/>
          <w:color w:val="000000"/>
          <w:sz w:val="32"/>
          <w:szCs w:val="32"/>
          <w:shd w:val="solid" w:color="FFFFFF" w:fill="FFFFFF"/>
          <w:lang w:val="en-US" w:eastAsia="zh-CN"/>
        </w:rPr>
        <w:t>与</w:t>
      </w:r>
      <w:r>
        <w:rPr>
          <w:rFonts w:hint="eastAsia" w:ascii="Times New Roman" w:hAnsi="Times New Roman" w:eastAsia="仿宋_GB2312" w:cs="Times New Roman"/>
          <w:color w:val="000000"/>
          <w:sz w:val="32"/>
          <w:szCs w:val="32"/>
          <w:shd w:val="solid" w:color="FFFFFF" w:fill="FFFFFF"/>
          <w:lang w:val="en-US" w:eastAsia="zh-CN"/>
        </w:rPr>
        <w:t>〈</w:t>
      </w:r>
      <w:r>
        <w:rPr>
          <w:rFonts w:hint="default" w:ascii="Times New Roman" w:hAnsi="Times New Roman" w:eastAsia="仿宋_GB2312" w:cs="Times New Roman"/>
          <w:color w:val="000000"/>
          <w:sz w:val="32"/>
          <w:szCs w:val="32"/>
          <w:shd w:val="solid" w:color="FFFFFF" w:fill="FFFFFF"/>
          <w:lang w:val="en-US" w:eastAsia="zh-CN"/>
        </w:rPr>
        <w:t>老兵永远跟党走</w:t>
      </w:r>
      <w:r>
        <w:rPr>
          <w:rFonts w:hint="eastAsia" w:ascii="Times New Roman" w:hAnsi="Times New Roman" w:eastAsia="仿宋_GB2312" w:cs="Times New Roman"/>
          <w:color w:val="000000"/>
          <w:sz w:val="32"/>
          <w:szCs w:val="32"/>
          <w:shd w:val="solid" w:color="FFFFFF" w:fill="FFFFFF"/>
          <w:lang w:val="en-US" w:eastAsia="zh-CN"/>
        </w:rPr>
        <w:t>〉</w:t>
      </w:r>
      <w:r>
        <w:rPr>
          <w:rFonts w:hint="default" w:ascii="Times New Roman" w:hAnsi="Times New Roman" w:eastAsia="仿宋_GB2312" w:cs="Times New Roman"/>
          <w:color w:val="000000"/>
          <w:sz w:val="32"/>
          <w:szCs w:val="32"/>
          <w:shd w:val="solid" w:color="FFFFFF" w:fill="FFFFFF"/>
          <w:lang w:val="en-US" w:eastAsia="zh-CN"/>
        </w:rPr>
        <w:t>”等学习宣传活动，持续激励引导全县退役军人听党话跟党走。</w:t>
      </w:r>
    </w:p>
    <w:p w14:paraId="0876DF02">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rPr>
          <w:rFonts w:hint="default" w:ascii="Times New Roman" w:hAnsi="Times New Roman" w:eastAsia="仿宋_GB2312" w:cs="Times New Roman"/>
          <w:b/>
          <w:bCs/>
          <w:color w:val="000000"/>
          <w:sz w:val="32"/>
          <w:szCs w:val="32"/>
          <w:shd w:val="solid" w:color="FFFFFF" w:fill="FFFFFF"/>
        </w:rPr>
      </w:pPr>
      <w:r>
        <w:rPr>
          <w:rFonts w:hint="eastAsia" w:ascii="Times New Roman" w:hAnsi="Times New Roman" w:eastAsia="仿宋_GB2312" w:cs="Times New Roman"/>
          <w:b/>
          <w:bCs/>
          <w:color w:val="000000"/>
          <w:sz w:val="32"/>
          <w:szCs w:val="32"/>
          <w:shd w:val="solid" w:color="FFFFFF" w:fill="FFFFFF"/>
          <w:lang w:val="en-US" w:eastAsia="zh-CN" w:bidi="ar-SA"/>
        </w:rPr>
        <w:t>2</w:t>
      </w:r>
      <w:r>
        <w:rPr>
          <w:rFonts w:hint="default" w:ascii="Times New Roman" w:hAnsi="Times New Roman" w:eastAsia="仿宋_GB2312" w:cs="Times New Roman"/>
          <w:b/>
          <w:bCs/>
          <w:color w:val="000000"/>
          <w:sz w:val="32"/>
          <w:szCs w:val="32"/>
          <w:shd w:val="solid" w:color="FFFFFF" w:fill="FFFFFF"/>
          <w:lang w:val="en-US" w:eastAsia="zh-CN" w:bidi="ar-SA"/>
        </w:rPr>
        <w:t>.</w:t>
      </w:r>
      <w:r>
        <w:rPr>
          <w:rFonts w:hint="default" w:ascii="Times New Roman" w:hAnsi="Times New Roman" w:eastAsia="仿宋_GB2312" w:cs="Times New Roman"/>
          <w:b/>
          <w:bCs/>
          <w:color w:val="000000"/>
          <w:sz w:val="32"/>
          <w:szCs w:val="32"/>
          <w:highlight w:val="none"/>
          <w:shd w:val="solid" w:color="FFFFFF" w:fill="FFFFFF"/>
        </w:rPr>
        <w:t>多措并举强保障，推动高质量就业创业</w:t>
      </w:r>
      <w:r>
        <w:rPr>
          <w:rFonts w:hint="default" w:ascii="Times New Roman" w:hAnsi="Times New Roman" w:eastAsia="仿宋_GB2312" w:cs="Times New Roman"/>
          <w:b/>
          <w:bCs/>
          <w:color w:val="000000"/>
          <w:sz w:val="32"/>
          <w:szCs w:val="32"/>
          <w:highlight w:val="none"/>
          <w:shd w:val="solid" w:color="FFFFFF" w:fill="FFFFFF"/>
          <w:lang w:eastAsia="zh-CN"/>
        </w:rPr>
        <w:t>。</w:t>
      </w:r>
      <w:r>
        <w:rPr>
          <w:rFonts w:hint="default" w:ascii="Times New Roman" w:hAnsi="Times New Roman" w:eastAsia="仿宋_GB2312" w:cs="Times New Roman"/>
          <w:b/>
          <w:bCs/>
          <w:color w:val="000000"/>
          <w:sz w:val="32"/>
          <w:szCs w:val="32"/>
          <w:highlight w:val="none"/>
          <w:shd w:val="solid" w:color="FFFFFF" w:fill="FFFFFF"/>
          <w:lang w:val="en-US" w:eastAsia="zh-CN"/>
        </w:rPr>
        <w:t>一是</w:t>
      </w:r>
      <w:r>
        <w:rPr>
          <w:rFonts w:hint="default" w:ascii="Times New Roman" w:hAnsi="Times New Roman" w:eastAsia="仿宋_GB2312" w:cs="Times New Roman"/>
          <w:color w:val="000000"/>
          <w:sz w:val="32"/>
          <w:szCs w:val="32"/>
          <w:highlight w:val="none"/>
          <w:shd w:val="solid" w:color="FFFFFF" w:fill="FFFFFF"/>
        </w:rPr>
        <w:t>加强教育培训，提升职业技能。为提高退役士兵职业技能，促进自谋职业、自主创业能力，印发退役士兵技能调查问卷</w:t>
      </w:r>
      <w:r>
        <w:rPr>
          <w:rFonts w:hint="default" w:ascii="Times New Roman" w:hAnsi="Times New Roman" w:eastAsia="仿宋_GB2312" w:cs="Times New Roman"/>
          <w:color w:val="000000"/>
          <w:sz w:val="32"/>
          <w:szCs w:val="32"/>
          <w:highlight w:val="none"/>
          <w:shd w:val="solid" w:color="FFFFFF" w:fill="FFFFFF"/>
          <w:lang w:val="en-US" w:eastAsia="zh-CN"/>
        </w:rPr>
        <w:t>500</w:t>
      </w:r>
      <w:r>
        <w:rPr>
          <w:rFonts w:hint="default" w:ascii="Times New Roman" w:hAnsi="Times New Roman" w:eastAsia="仿宋_GB2312" w:cs="Times New Roman"/>
          <w:color w:val="000000"/>
          <w:sz w:val="32"/>
          <w:szCs w:val="32"/>
          <w:highlight w:val="none"/>
          <w:shd w:val="solid" w:color="FFFFFF" w:fill="FFFFFF"/>
        </w:rPr>
        <w:t>余份，对退役士兵教育培训意愿进行摸底。积极引导退役士兵参加州退役军人事务局举办的退役士兵职业技能培训。</w:t>
      </w:r>
      <w:r>
        <w:rPr>
          <w:rFonts w:hint="default" w:ascii="Times New Roman" w:hAnsi="Times New Roman" w:eastAsia="仿宋_GB2312" w:cs="Times New Roman"/>
          <w:b/>
          <w:bCs/>
          <w:color w:val="000000"/>
          <w:sz w:val="32"/>
          <w:szCs w:val="32"/>
          <w:highlight w:val="none"/>
          <w:shd w:val="solid" w:color="FFFFFF" w:fill="FFFFFF"/>
          <w:lang w:val="en-US" w:eastAsia="zh-CN"/>
        </w:rPr>
        <w:t>二是</w:t>
      </w:r>
      <w:r>
        <w:rPr>
          <w:rFonts w:hint="default" w:ascii="Times New Roman" w:hAnsi="Times New Roman" w:eastAsia="仿宋_GB2312" w:cs="Times New Roman"/>
          <w:color w:val="000000"/>
          <w:sz w:val="32"/>
          <w:szCs w:val="32"/>
          <w:highlight w:val="none"/>
          <w:shd w:val="solid" w:color="FFFFFF" w:fill="FFFFFF"/>
        </w:rPr>
        <w:t>强化宣传动员，扩大就业渠道。通过新闻媒体、驻军部队、公告、微信公众号广泛宣传就业创业政策</w:t>
      </w:r>
      <w:r>
        <w:rPr>
          <w:rFonts w:hint="default" w:ascii="Times New Roman" w:hAnsi="Times New Roman" w:eastAsia="仿宋_GB2312" w:cs="Times New Roman"/>
          <w:color w:val="000000"/>
          <w:sz w:val="32"/>
          <w:szCs w:val="32"/>
          <w:highlight w:val="none"/>
          <w:shd w:val="solid" w:color="FFFFFF" w:fill="FFFFFF"/>
          <w:lang w:eastAsia="zh-CN"/>
        </w:rPr>
        <w:t>。</w:t>
      </w:r>
      <w:r>
        <w:rPr>
          <w:rFonts w:hint="default" w:ascii="Times New Roman" w:hAnsi="Times New Roman" w:eastAsia="仿宋_GB2312" w:cs="Times New Roman"/>
          <w:color w:val="000000"/>
          <w:sz w:val="32"/>
          <w:szCs w:val="32"/>
          <w:highlight w:val="none"/>
          <w:shd w:val="solid" w:color="FFFFFF" w:fill="FFFFFF"/>
        </w:rPr>
        <w:t>充分发挥乡镇、村（社区）退役军人服务站作用，及时掌握辖区退役军人就业失业情况，积极宣传动员广大退役军人积极主动参与各种招聘活动，为企业和求职者搭建安全便捷的供需平台；目前，通过招聘就业的退役军人共</w:t>
      </w:r>
      <w:r>
        <w:rPr>
          <w:rFonts w:hint="default" w:ascii="Times New Roman" w:hAnsi="Times New Roman" w:eastAsia="仿宋_GB2312" w:cs="Times New Roman"/>
          <w:color w:val="000000"/>
          <w:sz w:val="32"/>
          <w:szCs w:val="32"/>
          <w:highlight w:val="none"/>
          <w:shd w:val="solid" w:color="FFFFFF" w:fill="FFFFFF"/>
          <w:lang w:val="en-US" w:eastAsia="zh-CN"/>
        </w:rPr>
        <w:t>2</w:t>
      </w:r>
      <w:r>
        <w:rPr>
          <w:rFonts w:hint="default" w:ascii="Times New Roman" w:hAnsi="Times New Roman" w:eastAsia="仿宋_GB2312" w:cs="Times New Roman"/>
          <w:color w:val="000000"/>
          <w:sz w:val="32"/>
          <w:szCs w:val="32"/>
          <w:highlight w:val="none"/>
          <w:shd w:val="solid" w:color="FFFFFF" w:fill="FFFFFF"/>
        </w:rPr>
        <w:t>名。</w:t>
      </w:r>
    </w:p>
    <w:p w14:paraId="394246A8">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rPr>
          <w:rFonts w:hint="default" w:ascii="Times New Roman" w:hAnsi="Times New Roman" w:eastAsia="仿宋_GB2312" w:cs="Times New Roman"/>
          <w:color w:val="000000"/>
          <w:sz w:val="32"/>
          <w:szCs w:val="32"/>
          <w:shd w:val="solid" w:color="FFFFFF" w:fill="FFFFFF"/>
          <w:lang w:bidi="ar-SA"/>
        </w:rPr>
      </w:pPr>
      <w:r>
        <w:rPr>
          <w:rFonts w:hint="eastAsia" w:ascii="Times New Roman" w:hAnsi="Times New Roman" w:eastAsia="仿宋_GB2312" w:cs="Times New Roman"/>
          <w:b/>
          <w:bCs/>
          <w:color w:val="000000"/>
          <w:sz w:val="32"/>
          <w:szCs w:val="32"/>
          <w:highlight w:val="none"/>
          <w:shd w:val="solid" w:color="FFFFFF" w:fill="FFFFFF"/>
          <w:lang w:val="en-US" w:eastAsia="zh-CN"/>
        </w:rPr>
        <w:t>3</w:t>
      </w:r>
      <w:r>
        <w:rPr>
          <w:rFonts w:hint="default" w:ascii="Times New Roman" w:hAnsi="Times New Roman" w:eastAsia="仿宋_GB2312" w:cs="Times New Roman"/>
          <w:b/>
          <w:bCs/>
          <w:color w:val="000000"/>
          <w:sz w:val="32"/>
          <w:szCs w:val="32"/>
          <w:highlight w:val="none"/>
          <w:shd w:val="solid" w:color="FFFFFF" w:fill="FFFFFF"/>
          <w:lang w:val="en-US" w:eastAsia="zh-CN"/>
        </w:rPr>
        <w:t>.全县上下大力开展拥军、崇军活动。</w:t>
      </w:r>
      <w:r>
        <w:rPr>
          <w:rFonts w:hint="default" w:ascii="Times New Roman" w:hAnsi="Times New Roman" w:eastAsia="仿宋_GB2312" w:cs="Times New Roman"/>
          <w:b/>
          <w:bCs/>
          <w:color w:val="000000"/>
          <w:sz w:val="32"/>
          <w:szCs w:val="32"/>
          <w:shd w:val="solid" w:color="FFFFFF" w:fill="FFFFFF"/>
          <w:lang w:val="en-US" w:eastAsia="zh-CN" w:bidi="ar-SA"/>
        </w:rPr>
        <w:t>一是</w:t>
      </w:r>
      <w:r>
        <w:rPr>
          <w:rFonts w:hint="default" w:ascii="Times New Roman" w:hAnsi="Times New Roman" w:eastAsia="仿宋_GB2312" w:cs="Times New Roman"/>
          <w:color w:val="000000"/>
          <w:spacing w:val="0"/>
          <w:w w:val="100"/>
          <w:sz w:val="32"/>
          <w:szCs w:val="32"/>
          <w:shd w:val="solid" w:color="FFFFFF" w:fill="FFFFFF"/>
          <w:lang w:val="en-US" w:eastAsia="zh-CN" w:bidi="ar-SA"/>
        </w:rPr>
        <w:t>严格</w:t>
      </w:r>
      <w:r>
        <w:rPr>
          <w:rFonts w:hint="default" w:ascii="Times New Roman" w:hAnsi="Times New Roman" w:eastAsia="仿宋_GB2312" w:cs="Times New Roman"/>
          <w:color w:val="000000"/>
          <w:spacing w:val="0"/>
          <w:w w:val="100"/>
          <w:sz w:val="32"/>
          <w:szCs w:val="32"/>
          <w:shd w:val="solid" w:color="FFFFFF" w:fill="FFFFFF"/>
          <w:lang w:bidi="ar-SA"/>
        </w:rPr>
        <w:t>落实优抚政策，各项资金精准发放</w:t>
      </w:r>
      <w:r>
        <w:rPr>
          <w:rFonts w:hint="default" w:ascii="Times New Roman" w:hAnsi="Times New Roman" w:eastAsia="仿宋_GB2312" w:cs="Times New Roman"/>
          <w:color w:val="000000"/>
          <w:spacing w:val="0"/>
          <w:w w:val="100"/>
          <w:sz w:val="32"/>
          <w:szCs w:val="32"/>
          <w:shd w:val="solid" w:color="FFFFFF" w:fill="FFFFFF"/>
          <w:lang w:eastAsia="zh-CN" w:bidi="ar-SA"/>
        </w:rPr>
        <w:t>，</w:t>
      </w:r>
      <w:r>
        <w:rPr>
          <w:rFonts w:hint="default" w:ascii="Times New Roman" w:hAnsi="Times New Roman" w:eastAsia="仿宋_GB2312" w:cs="Times New Roman"/>
          <w:color w:val="000000"/>
          <w:spacing w:val="0"/>
          <w:w w:val="100"/>
          <w:sz w:val="32"/>
          <w:szCs w:val="32"/>
          <w:shd w:val="solid" w:color="FFFFFF" w:fill="FFFFFF"/>
          <w:lang w:val="en-US" w:eastAsia="zh-CN" w:bidi="ar-SA"/>
        </w:rPr>
        <w:t>截止目前，已发放1-10月</w:t>
      </w:r>
      <w:r>
        <w:rPr>
          <w:rFonts w:hint="default" w:ascii="Times New Roman" w:hAnsi="Times New Roman" w:eastAsia="仿宋_GB2312" w:cs="Times New Roman"/>
          <w:color w:val="000000"/>
          <w:spacing w:val="0"/>
          <w:w w:val="100"/>
          <w:sz w:val="32"/>
          <w:szCs w:val="32"/>
          <w:shd w:val="solid" w:color="FFFFFF" w:fill="FFFFFF"/>
          <w:lang w:bidi="ar-SA"/>
        </w:rPr>
        <w:t>重点优抚对象定额补助</w:t>
      </w:r>
      <w:r>
        <w:rPr>
          <w:rFonts w:hint="default" w:ascii="Times New Roman" w:hAnsi="Times New Roman" w:eastAsia="仿宋_GB2312" w:cs="Times New Roman"/>
          <w:color w:val="000000"/>
          <w:spacing w:val="0"/>
          <w:w w:val="100"/>
          <w:sz w:val="32"/>
          <w:szCs w:val="32"/>
          <w:shd w:val="solid" w:color="FFFFFF" w:fill="FFFFFF"/>
          <w:lang w:val="en-US" w:eastAsia="zh-CN" w:bidi="ar-SA"/>
        </w:rPr>
        <w:t>198.49</w:t>
      </w:r>
      <w:r>
        <w:rPr>
          <w:rFonts w:hint="default" w:ascii="Times New Roman" w:hAnsi="Times New Roman" w:eastAsia="仿宋_GB2312" w:cs="Times New Roman"/>
          <w:color w:val="000000"/>
          <w:spacing w:val="0"/>
          <w:w w:val="100"/>
          <w:sz w:val="32"/>
          <w:szCs w:val="32"/>
          <w:shd w:val="solid" w:color="FFFFFF" w:fill="FFFFFF"/>
          <w:lang w:bidi="ar-SA"/>
        </w:rPr>
        <w:t>万元，伤残金</w:t>
      </w:r>
      <w:r>
        <w:rPr>
          <w:rFonts w:hint="default" w:ascii="Times New Roman" w:hAnsi="Times New Roman" w:eastAsia="仿宋_GB2312" w:cs="Times New Roman"/>
          <w:color w:val="000000"/>
          <w:spacing w:val="0"/>
          <w:w w:val="100"/>
          <w:sz w:val="32"/>
          <w:szCs w:val="32"/>
          <w:shd w:val="solid" w:color="FFFFFF" w:fill="FFFFFF"/>
          <w:lang w:val="en-US" w:eastAsia="zh-CN" w:bidi="ar-SA"/>
        </w:rPr>
        <w:t>84.42</w:t>
      </w:r>
      <w:r>
        <w:rPr>
          <w:rFonts w:hint="default" w:ascii="Times New Roman" w:hAnsi="Times New Roman" w:eastAsia="仿宋_GB2312" w:cs="Times New Roman"/>
          <w:color w:val="000000"/>
          <w:spacing w:val="0"/>
          <w:w w:val="100"/>
          <w:sz w:val="32"/>
          <w:szCs w:val="32"/>
          <w:shd w:val="solid" w:color="FFFFFF" w:fill="FFFFFF"/>
          <w:lang w:bidi="ar-SA"/>
        </w:rPr>
        <w:t>万元</w:t>
      </w:r>
      <w:r>
        <w:rPr>
          <w:rFonts w:hint="default" w:ascii="Times New Roman" w:hAnsi="Times New Roman" w:eastAsia="仿宋_GB2312" w:cs="Times New Roman"/>
          <w:color w:val="000000"/>
          <w:spacing w:val="0"/>
          <w:w w:val="100"/>
          <w:sz w:val="32"/>
          <w:szCs w:val="32"/>
          <w:shd w:val="solid" w:color="FFFFFF" w:fill="FFFFFF"/>
          <w:lang w:eastAsia="zh-CN" w:bidi="ar-SA"/>
        </w:rPr>
        <w:t>，</w:t>
      </w:r>
      <w:r>
        <w:rPr>
          <w:rFonts w:hint="default" w:ascii="Times New Roman" w:hAnsi="Times New Roman" w:eastAsia="仿宋_GB2312" w:cs="Times New Roman"/>
          <w:color w:val="000000"/>
          <w:spacing w:val="0"/>
          <w:w w:val="100"/>
          <w:sz w:val="32"/>
          <w:szCs w:val="32"/>
          <w:shd w:val="solid" w:color="FFFFFF" w:fill="FFFFFF"/>
          <w:lang w:bidi="ar-SA"/>
        </w:rPr>
        <w:t>医疗救助</w:t>
      </w:r>
      <w:r>
        <w:rPr>
          <w:rFonts w:hint="default" w:ascii="Times New Roman" w:hAnsi="Times New Roman" w:eastAsia="仿宋_GB2312" w:cs="Times New Roman"/>
          <w:color w:val="000000"/>
          <w:spacing w:val="0"/>
          <w:w w:val="100"/>
          <w:sz w:val="32"/>
          <w:szCs w:val="32"/>
          <w:shd w:val="solid" w:color="FFFFFF" w:fill="FFFFFF"/>
          <w:lang w:val="en-US" w:eastAsia="zh-CN" w:bidi="ar-SA"/>
        </w:rPr>
        <w:t>184</w:t>
      </w:r>
      <w:r>
        <w:rPr>
          <w:rFonts w:hint="default" w:ascii="Times New Roman" w:hAnsi="Times New Roman" w:eastAsia="仿宋_GB2312" w:cs="Times New Roman"/>
          <w:color w:val="000000"/>
          <w:spacing w:val="0"/>
          <w:w w:val="100"/>
          <w:sz w:val="32"/>
          <w:szCs w:val="32"/>
          <w:shd w:val="solid" w:color="FFFFFF" w:fill="FFFFFF"/>
          <w:lang w:bidi="ar-SA"/>
        </w:rPr>
        <w:t>人</w:t>
      </w:r>
      <w:r>
        <w:rPr>
          <w:rFonts w:hint="default" w:ascii="Times New Roman" w:hAnsi="Times New Roman" w:eastAsia="仿宋_GB2312" w:cs="Times New Roman"/>
          <w:color w:val="000000"/>
          <w:spacing w:val="0"/>
          <w:w w:val="100"/>
          <w:sz w:val="32"/>
          <w:szCs w:val="32"/>
          <w:shd w:val="solid" w:color="FFFFFF" w:fill="FFFFFF"/>
          <w:lang w:val="en-US" w:eastAsia="zh-CN" w:bidi="ar-SA"/>
        </w:rPr>
        <w:t>5.888</w:t>
      </w:r>
      <w:r>
        <w:rPr>
          <w:rFonts w:hint="default" w:ascii="Times New Roman" w:hAnsi="Times New Roman" w:eastAsia="仿宋_GB2312" w:cs="Times New Roman"/>
          <w:color w:val="000000"/>
          <w:spacing w:val="0"/>
          <w:w w:val="100"/>
          <w:sz w:val="32"/>
          <w:szCs w:val="32"/>
          <w:shd w:val="solid" w:color="FFFFFF" w:fill="FFFFFF"/>
          <w:lang w:bidi="ar-SA"/>
        </w:rPr>
        <w:t>万元；缴纳自主择业军转干部基本医疗保险</w:t>
      </w:r>
      <w:r>
        <w:rPr>
          <w:rFonts w:hint="default" w:ascii="Times New Roman" w:hAnsi="Times New Roman" w:eastAsia="仿宋_GB2312" w:cs="Times New Roman"/>
          <w:color w:val="000000"/>
          <w:spacing w:val="0"/>
          <w:w w:val="100"/>
          <w:sz w:val="32"/>
          <w:szCs w:val="32"/>
          <w:shd w:val="solid" w:color="FFFFFF" w:fill="FFFFFF"/>
          <w:lang w:val="en-US" w:eastAsia="zh-CN" w:bidi="ar-SA"/>
        </w:rPr>
        <w:t>64.53</w:t>
      </w:r>
      <w:r>
        <w:rPr>
          <w:rFonts w:hint="default" w:ascii="Times New Roman" w:hAnsi="Times New Roman" w:eastAsia="仿宋_GB2312" w:cs="Times New Roman"/>
          <w:color w:val="000000"/>
          <w:spacing w:val="0"/>
          <w:w w:val="100"/>
          <w:sz w:val="32"/>
          <w:szCs w:val="32"/>
          <w:shd w:val="solid" w:color="FFFFFF" w:fill="FFFFFF"/>
          <w:lang w:bidi="ar-SA"/>
        </w:rPr>
        <w:t>万元</w:t>
      </w:r>
      <w:r>
        <w:rPr>
          <w:rFonts w:hint="default" w:ascii="Times New Roman" w:hAnsi="Times New Roman" w:eastAsia="仿宋_GB2312" w:cs="Times New Roman"/>
          <w:color w:val="000000"/>
          <w:spacing w:val="0"/>
          <w:w w:val="100"/>
          <w:sz w:val="32"/>
          <w:szCs w:val="32"/>
          <w:shd w:val="solid" w:color="FFFFFF" w:fill="FFFFFF"/>
          <w:lang w:eastAsia="zh-CN" w:bidi="ar-SA"/>
        </w:rPr>
        <w:t>，</w:t>
      </w:r>
      <w:r>
        <w:rPr>
          <w:rFonts w:hint="default" w:ascii="Times New Roman" w:hAnsi="Times New Roman" w:eastAsia="仿宋_GB2312" w:cs="Times New Roman"/>
          <w:color w:val="000000"/>
          <w:sz w:val="32"/>
          <w:szCs w:val="32"/>
          <w:shd w:val="solid" w:color="FFFFFF" w:fill="FFFFFF"/>
        </w:rPr>
        <w:t>常态化开展军属和退役军人家庭光荣牌悬挂、官兵立功受奖喜报送达等工作</w:t>
      </w:r>
      <w:r>
        <w:rPr>
          <w:rFonts w:hint="default" w:ascii="Times New Roman" w:hAnsi="Times New Roman" w:eastAsia="仿宋_GB2312" w:cs="Times New Roman"/>
          <w:color w:val="000000"/>
          <w:sz w:val="32"/>
          <w:szCs w:val="32"/>
          <w:shd w:val="solid" w:color="FFFFFF" w:fill="FFFFFF"/>
          <w:lang w:eastAsia="zh-CN"/>
        </w:rPr>
        <w:t>，累计</w:t>
      </w:r>
      <w:r>
        <w:rPr>
          <w:rFonts w:hint="default" w:ascii="Times New Roman" w:hAnsi="Times New Roman" w:eastAsia="仿宋_GB2312" w:cs="Times New Roman"/>
          <w:color w:val="000000"/>
          <w:sz w:val="32"/>
          <w:szCs w:val="32"/>
          <w:shd w:val="solid" w:color="FFFFFF" w:fill="FFFFFF"/>
          <w:lang w:bidi="ar-SA"/>
        </w:rPr>
        <w:t>送立功喜报</w:t>
      </w:r>
      <w:r>
        <w:rPr>
          <w:rFonts w:hint="default" w:ascii="Times New Roman" w:hAnsi="Times New Roman" w:eastAsia="仿宋_GB2312" w:cs="Times New Roman"/>
          <w:color w:val="000000"/>
          <w:sz w:val="32"/>
          <w:szCs w:val="32"/>
          <w:shd w:val="solid" w:color="FFFFFF" w:fill="FFFFFF"/>
          <w:lang w:val="en-US" w:eastAsia="zh-CN" w:bidi="ar-SA"/>
        </w:rPr>
        <w:t>47</w:t>
      </w:r>
      <w:r>
        <w:rPr>
          <w:rFonts w:hint="default" w:ascii="Times New Roman" w:hAnsi="Times New Roman" w:eastAsia="仿宋_GB2312" w:cs="Times New Roman"/>
          <w:color w:val="000000"/>
          <w:sz w:val="32"/>
          <w:szCs w:val="32"/>
          <w:shd w:val="solid" w:color="FFFFFF" w:fill="FFFFFF"/>
          <w:lang w:bidi="ar-SA"/>
        </w:rPr>
        <w:t>份，</w:t>
      </w:r>
      <w:r>
        <w:rPr>
          <w:rFonts w:hint="default" w:ascii="Times New Roman" w:hAnsi="Times New Roman" w:eastAsia="仿宋_GB2312" w:cs="Times New Roman"/>
          <w:color w:val="000000"/>
          <w:sz w:val="32"/>
          <w:szCs w:val="32"/>
          <w:shd w:val="solid" w:color="FFFFFF" w:fill="FFFFFF"/>
          <w:lang w:val="en-US" w:eastAsia="zh-CN" w:bidi="ar-SA"/>
        </w:rPr>
        <w:t>2022年</w:t>
      </w:r>
      <w:r>
        <w:rPr>
          <w:rFonts w:hint="default" w:ascii="Times New Roman" w:hAnsi="Times New Roman" w:eastAsia="仿宋_GB2312" w:cs="Times New Roman"/>
          <w:color w:val="000000"/>
          <w:sz w:val="32"/>
          <w:szCs w:val="32"/>
          <w:shd w:val="solid" w:color="FFFFFF" w:fill="FFFFFF"/>
          <w:lang w:bidi="ar-SA"/>
        </w:rPr>
        <w:t>发放奖励金</w:t>
      </w:r>
      <w:r>
        <w:rPr>
          <w:rFonts w:hint="default" w:ascii="Times New Roman" w:hAnsi="Times New Roman" w:eastAsia="仿宋_GB2312" w:cs="Times New Roman"/>
          <w:color w:val="000000"/>
          <w:sz w:val="32"/>
          <w:szCs w:val="32"/>
          <w:shd w:val="solid" w:color="FFFFFF" w:fill="FFFFFF"/>
          <w:lang w:val="en-US" w:eastAsia="zh-CN" w:bidi="ar-SA"/>
        </w:rPr>
        <w:t>1.5</w:t>
      </w:r>
      <w:r>
        <w:rPr>
          <w:rFonts w:hint="default" w:ascii="Times New Roman" w:hAnsi="Times New Roman" w:eastAsia="仿宋_GB2312" w:cs="Times New Roman"/>
          <w:color w:val="000000"/>
          <w:sz w:val="32"/>
          <w:szCs w:val="32"/>
          <w:shd w:val="solid" w:color="FFFFFF" w:fill="FFFFFF"/>
          <w:lang w:bidi="ar-SA"/>
        </w:rPr>
        <w:t>万元。</w:t>
      </w:r>
      <w:r>
        <w:rPr>
          <w:rFonts w:hint="default" w:ascii="Times New Roman" w:hAnsi="Times New Roman" w:eastAsia="仿宋_GB2312" w:cs="Times New Roman"/>
          <w:b/>
          <w:bCs/>
          <w:color w:val="000000"/>
          <w:spacing w:val="0"/>
          <w:w w:val="100"/>
          <w:sz w:val="32"/>
          <w:szCs w:val="32"/>
          <w:shd w:val="solid" w:color="FFFFFF" w:fill="FFFFFF"/>
          <w:lang w:val="en-US" w:eastAsia="zh-CN" w:bidi="ar-SA"/>
        </w:rPr>
        <w:t>二是</w:t>
      </w:r>
      <w:r>
        <w:rPr>
          <w:rFonts w:hint="default" w:ascii="Times New Roman" w:hAnsi="Times New Roman" w:eastAsia="仿宋_GB2312" w:cs="Times New Roman"/>
          <w:color w:val="000000"/>
          <w:spacing w:val="0"/>
          <w:sz w:val="32"/>
          <w:szCs w:val="32"/>
          <w:shd w:val="solid" w:color="FFFFFF" w:fill="FFFFFF"/>
          <w:lang w:bidi="ar-SA"/>
        </w:rPr>
        <w:t>元旦、春节、“八一”期间全覆盖慰问，</w:t>
      </w:r>
      <w:r>
        <w:rPr>
          <w:rFonts w:hint="default" w:ascii="Times New Roman" w:hAnsi="Times New Roman" w:eastAsia="仿宋_GB2312" w:cs="Times New Roman"/>
          <w:color w:val="000000"/>
          <w:sz w:val="32"/>
          <w:szCs w:val="32"/>
          <w:shd w:val="solid" w:color="FFFFFF" w:fill="FFFFFF"/>
          <w:lang w:bidi="ar-SA"/>
        </w:rPr>
        <w:t>县“四大班子”主要</w:t>
      </w:r>
      <w:r>
        <w:rPr>
          <w:rFonts w:hint="eastAsia" w:ascii="Times New Roman" w:hAnsi="Times New Roman" w:eastAsia="仿宋_GB2312" w:cs="Times New Roman"/>
          <w:color w:val="000000"/>
          <w:sz w:val="32"/>
          <w:szCs w:val="32"/>
          <w:shd w:val="solid" w:color="FFFFFF" w:fill="FFFFFF"/>
          <w:lang w:eastAsia="zh-CN" w:bidi="ar-SA"/>
        </w:rPr>
        <w:t>领导</w:t>
      </w:r>
      <w:r>
        <w:rPr>
          <w:rFonts w:hint="default" w:ascii="Times New Roman" w:hAnsi="Times New Roman" w:eastAsia="仿宋_GB2312" w:cs="Times New Roman"/>
          <w:color w:val="000000"/>
          <w:sz w:val="32"/>
          <w:szCs w:val="32"/>
          <w:shd w:val="solid" w:color="FFFFFF" w:fill="FFFFFF"/>
          <w:lang w:bidi="ar-SA"/>
        </w:rPr>
        <w:t>带队，以集中慰问和入户走访等方式慰问了驻地部队</w:t>
      </w:r>
      <w:r>
        <w:rPr>
          <w:rFonts w:hint="default" w:ascii="Times New Roman" w:hAnsi="Times New Roman" w:eastAsia="仿宋_GB2312" w:cs="Times New Roman"/>
          <w:color w:val="000000"/>
          <w:spacing w:val="0"/>
          <w:w w:val="100"/>
          <w:sz w:val="32"/>
          <w:szCs w:val="32"/>
          <w:shd w:val="solid" w:color="FFFFFF" w:fill="FFFFFF"/>
          <w:lang w:val="en-US" w:eastAsia="zh-CN" w:bidi="ar-SA"/>
        </w:rPr>
        <w:t>10</w:t>
      </w:r>
      <w:r>
        <w:rPr>
          <w:rFonts w:hint="default" w:ascii="Times New Roman" w:hAnsi="Times New Roman" w:eastAsia="仿宋_GB2312" w:cs="Times New Roman"/>
          <w:color w:val="000000"/>
          <w:sz w:val="32"/>
          <w:szCs w:val="32"/>
          <w:shd w:val="solid" w:color="FFFFFF" w:fill="FFFFFF"/>
          <w:lang w:bidi="ar-SA"/>
        </w:rPr>
        <w:t>支，发放慰问金（品）</w:t>
      </w:r>
      <w:r>
        <w:rPr>
          <w:rFonts w:hint="default" w:ascii="Times New Roman" w:hAnsi="Times New Roman" w:eastAsia="仿宋_GB2312" w:cs="Times New Roman"/>
          <w:color w:val="000000"/>
          <w:sz w:val="32"/>
          <w:szCs w:val="32"/>
          <w:shd w:val="solid" w:color="FFFFFF" w:fill="FFFFFF"/>
          <w:lang w:val="en-US" w:eastAsia="zh-CN" w:bidi="ar-SA"/>
        </w:rPr>
        <w:t>5</w:t>
      </w:r>
      <w:r>
        <w:rPr>
          <w:rFonts w:hint="default" w:ascii="Times New Roman" w:hAnsi="Times New Roman" w:eastAsia="仿宋_GB2312" w:cs="Times New Roman"/>
          <w:color w:val="000000"/>
          <w:sz w:val="32"/>
          <w:szCs w:val="32"/>
          <w:shd w:val="solid" w:color="FFFFFF" w:fill="FFFFFF"/>
          <w:lang w:bidi="ar-SA"/>
        </w:rPr>
        <w:t>万元，慰问</w:t>
      </w:r>
      <w:r>
        <w:rPr>
          <w:rFonts w:hint="default" w:ascii="Times New Roman" w:hAnsi="Times New Roman" w:eastAsia="仿宋_GB2312" w:cs="Times New Roman"/>
          <w:color w:val="000000"/>
          <w:sz w:val="32"/>
          <w:szCs w:val="32"/>
          <w:shd w:val="solid" w:color="FFFFFF" w:fill="FFFFFF"/>
          <w:lang w:val="en-US" w:eastAsia="zh-CN" w:bidi="ar-SA"/>
        </w:rPr>
        <w:t>退役军人、</w:t>
      </w:r>
      <w:r>
        <w:rPr>
          <w:rFonts w:hint="default" w:ascii="Times New Roman" w:hAnsi="Times New Roman" w:eastAsia="仿宋_GB2312" w:cs="Times New Roman"/>
          <w:color w:val="000000"/>
          <w:sz w:val="32"/>
          <w:szCs w:val="32"/>
          <w:shd w:val="solid" w:color="FFFFFF" w:fill="FFFFFF"/>
          <w:lang w:bidi="ar-SA"/>
        </w:rPr>
        <w:t>重点优抚对象</w:t>
      </w:r>
      <w:r>
        <w:rPr>
          <w:rFonts w:hint="default" w:ascii="Times New Roman" w:hAnsi="Times New Roman" w:eastAsia="仿宋_GB2312" w:cs="Times New Roman"/>
          <w:color w:val="000000"/>
          <w:sz w:val="32"/>
          <w:szCs w:val="32"/>
          <w:shd w:val="solid" w:color="FFFFFF" w:fill="FFFFFF"/>
          <w:lang w:val="en-US" w:eastAsia="zh-CN" w:bidi="ar-SA"/>
        </w:rPr>
        <w:t>等409</w:t>
      </w:r>
      <w:r>
        <w:rPr>
          <w:rFonts w:hint="default" w:ascii="Times New Roman" w:hAnsi="Times New Roman" w:eastAsia="仿宋_GB2312" w:cs="Times New Roman"/>
          <w:color w:val="000000"/>
          <w:sz w:val="32"/>
          <w:szCs w:val="32"/>
          <w:shd w:val="solid" w:color="FFFFFF" w:fill="FFFFFF"/>
          <w:lang w:bidi="ar-SA"/>
        </w:rPr>
        <w:t>人</w:t>
      </w:r>
      <w:r>
        <w:rPr>
          <w:rFonts w:hint="default" w:ascii="Times New Roman" w:hAnsi="Times New Roman" w:eastAsia="仿宋_GB2312" w:cs="Times New Roman"/>
          <w:color w:val="000000"/>
          <w:sz w:val="32"/>
          <w:szCs w:val="32"/>
          <w:shd w:val="solid" w:color="FFFFFF" w:fill="FFFFFF"/>
          <w:lang w:eastAsia="zh-CN" w:bidi="ar-SA"/>
        </w:rPr>
        <w:t>，</w:t>
      </w:r>
      <w:r>
        <w:rPr>
          <w:rFonts w:hint="default" w:ascii="Times New Roman" w:hAnsi="Times New Roman" w:eastAsia="仿宋_GB2312" w:cs="Times New Roman"/>
          <w:color w:val="000000"/>
          <w:sz w:val="32"/>
          <w:szCs w:val="32"/>
          <w:shd w:val="solid" w:color="FFFFFF" w:fill="FFFFFF"/>
          <w:lang w:bidi="ar-SA"/>
        </w:rPr>
        <w:t>发放慰问金</w:t>
      </w:r>
      <w:r>
        <w:rPr>
          <w:rFonts w:hint="default" w:ascii="Times New Roman" w:hAnsi="Times New Roman" w:eastAsia="仿宋_GB2312" w:cs="Times New Roman"/>
          <w:color w:val="000000"/>
          <w:sz w:val="32"/>
          <w:szCs w:val="32"/>
          <w:shd w:val="solid" w:color="FFFFFF" w:fill="FFFFFF"/>
          <w:lang w:val="en-US" w:eastAsia="zh-CN" w:bidi="ar-SA"/>
        </w:rPr>
        <w:t>19.55</w:t>
      </w:r>
      <w:r>
        <w:rPr>
          <w:rFonts w:hint="default" w:ascii="Times New Roman" w:hAnsi="Times New Roman" w:eastAsia="仿宋_GB2312" w:cs="Times New Roman"/>
          <w:color w:val="000000"/>
          <w:sz w:val="32"/>
          <w:szCs w:val="32"/>
          <w:shd w:val="solid" w:color="FFFFFF" w:fill="FFFFFF"/>
          <w:lang w:bidi="ar-SA"/>
        </w:rPr>
        <w:t>万元</w:t>
      </w:r>
      <w:r>
        <w:rPr>
          <w:rFonts w:hint="default" w:ascii="Times New Roman" w:hAnsi="Times New Roman" w:eastAsia="仿宋_GB2312" w:cs="Times New Roman"/>
          <w:color w:val="000000"/>
          <w:sz w:val="32"/>
          <w:szCs w:val="32"/>
          <w:shd w:val="solid" w:color="FFFFFF" w:fill="FFFFFF"/>
          <w:lang w:eastAsia="zh-CN" w:bidi="ar-SA"/>
        </w:rPr>
        <w:t>。</w:t>
      </w:r>
      <w:r>
        <w:rPr>
          <w:rFonts w:hint="default" w:ascii="Times New Roman" w:hAnsi="Times New Roman" w:eastAsia="仿宋_GB2312" w:cs="Times New Roman"/>
          <w:color w:val="000000"/>
          <w:spacing w:val="0"/>
          <w:sz w:val="32"/>
          <w:szCs w:val="32"/>
          <w:shd w:val="solid" w:color="FFFFFF" w:fill="FFFFFF"/>
          <w:lang w:bidi="ar-SA"/>
        </w:rPr>
        <w:t>送去党委、政府的关心和温暖。</w:t>
      </w:r>
      <w:r>
        <w:rPr>
          <w:rFonts w:hint="default" w:ascii="Times New Roman" w:hAnsi="Times New Roman" w:eastAsia="仿宋_GB2312" w:cs="Times New Roman"/>
          <w:b/>
          <w:bCs/>
          <w:color w:val="000000"/>
          <w:sz w:val="32"/>
          <w:szCs w:val="32"/>
          <w:highlight w:val="none"/>
          <w:shd w:val="solid" w:color="FFFFFF" w:fill="FFFFFF"/>
          <w:lang w:val="en-US" w:eastAsia="zh-CN"/>
        </w:rPr>
        <w:t>三是</w:t>
      </w:r>
      <w:r>
        <w:rPr>
          <w:rFonts w:hint="default" w:ascii="Times New Roman" w:hAnsi="Times New Roman" w:eastAsia="仿宋_GB2312" w:cs="Times New Roman"/>
          <w:color w:val="000000"/>
          <w:sz w:val="32"/>
          <w:szCs w:val="32"/>
          <w:shd w:val="solid" w:color="FFFFFF" w:fill="FFFFFF"/>
          <w:lang w:bidi="ar-SA"/>
        </w:rPr>
        <w:t>在</w:t>
      </w:r>
      <w:r>
        <w:rPr>
          <w:rFonts w:hint="default" w:ascii="Times New Roman" w:hAnsi="Times New Roman" w:eastAsia="仿宋_GB2312" w:cs="Times New Roman"/>
          <w:color w:val="000000"/>
          <w:sz w:val="32"/>
          <w:szCs w:val="32"/>
          <w:shd w:val="solid" w:color="FFFFFF" w:fill="FFFFFF"/>
          <w:lang w:val="en-US" w:eastAsia="zh-CN" w:bidi="ar-SA"/>
        </w:rPr>
        <w:t>县委县政府</w:t>
      </w:r>
      <w:r>
        <w:rPr>
          <w:rFonts w:hint="default" w:ascii="Times New Roman" w:hAnsi="Times New Roman" w:eastAsia="仿宋_GB2312" w:cs="Times New Roman"/>
          <w:color w:val="000000"/>
          <w:sz w:val="32"/>
          <w:szCs w:val="32"/>
          <w:shd w:val="solid" w:color="FFFFFF" w:fill="FFFFFF"/>
          <w:lang w:bidi="ar-SA"/>
        </w:rPr>
        <w:t>的指导下，深入贯彻落实各级有关双拥工作的一系列指示精神，立足基层，服务大局，注重建设，营造了军爱民、民拥军，军民鱼水一家</w:t>
      </w:r>
      <w:r>
        <w:rPr>
          <w:rFonts w:hint="default" w:ascii="Times New Roman" w:hAnsi="Times New Roman" w:eastAsia="仿宋_GB2312" w:cs="Times New Roman"/>
          <w:color w:val="000000"/>
          <w:sz w:val="32"/>
          <w:szCs w:val="32"/>
          <w:shd w:val="solid" w:color="FFFFFF" w:fill="FFFFFF"/>
          <w:lang w:eastAsia="zh-CN" w:bidi="ar-SA"/>
        </w:rPr>
        <w:t>亲</w:t>
      </w:r>
      <w:r>
        <w:rPr>
          <w:rFonts w:hint="default" w:ascii="Times New Roman" w:hAnsi="Times New Roman" w:eastAsia="仿宋_GB2312" w:cs="Times New Roman"/>
          <w:color w:val="000000"/>
          <w:sz w:val="32"/>
          <w:szCs w:val="32"/>
          <w:shd w:val="solid" w:color="FFFFFF" w:fill="FFFFFF"/>
          <w:lang w:bidi="ar-SA"/>
        </w:rPr>
        <w:t>的社会氛围，</w:t>
      </w:r>
      <w:r>
        <w:rPr>
          <w:rFonts w:hint="default" w:ascii="Times New Roman" w:hAnsi="Times New Roman" w:eastAsia="仿宋_GB2312" w:cs="Times New Roman"/>
          <w:color w:val="000000"/>
          <w:sz w:val="32"/>
          <w:szCs w:val="32"/>
          <w:shd w:val="solid" w:color="FFFFFF" w:fill="FFFFFF"/>
          <w:lang w:val="en-US" w:eastAsia="zh-CN" w:bidi="ar-SA"/>
        </w:rPr>
        <w:t>今年以来，</w:t>
      </w:r>
      <w:r>
        <w:rPr>
          <w:rFonts w:hint="default" w:ascii="Times New Roman" w:hAnsi="Times New Roman" w:eastAsia="仿宋_GB2312" w:cs="Times New Roman"/>
          <w:color w:val="000000"/>
          <w:sz w:val="32"/>
          <w:szCs w:val="32"/>
          <w:shd w:val="solid" w:color="FFFFFF" w:fill="FFFFFF"/>
          <w:lang w:val="en-US" w:eastAsia="zh-CN"/>
        </w:rPr>
        <w:t>在</w:t>
      </w:r>
      <w:r>
        <w:rPr>
          <w:rFonts w:hint="default" w:ascii="Times New Roman" w:hAnsi="Times New Roman" w:eastAsia="仿宋_GB2312" w:cs="Times New Roman"/>
          <w:color w:val="000000"/>
          <w:sz w:val="32"/>
          <w:szCs w:val="32"/>
          <w:shd w:val="solid" w:color="FFFFFF" w:fill="FFFFFF"/>
        </w:rPr>
        <w:t>武警中队组织开展</w:t>
      </w:r>
      <w:r>
        <w:rPr>
          <w:rFonts w:hint="default" w:ascii="Times New Roman" w:hAnsi="Times New Roman" w:eastAsia="仿宋_GB2312" w:cs="Times New Roman"/>
          <w:color w:val="000000"/>
          <w:sz w:val="32"/>
          <w:szCs w:val="32"/>
          <w:shd w:val="solid" w:color="FFFFFF" w:fill="FFFFFF"/>
          <w:lang w:val="en-US" w:eastAsia="zh-CN"/>
        </w:rPr>
        <w:t>中央、省、州全会精神</w:t>
      </w:r>
      <w:r>
        <w:rPr>
          <w:rFonts w:hint="default" w:ascii="Times New Roman" w:hAnsi="Times New Roman" w:eastAsia="仿宋_GB2312" w:cs="Times New Roman"/>
          <w:color w:val="000000"/>
          <w:sz w:val="32"/>
          <w:szCs w:val="32"/>
          <w:shd w:val="solid" w:color="FFFFFF" w:fill="FFFFFF"/>
        </w:rPr>
        <w:t>宣讲报告会</w:t>
      </w:r>
      <w:r>
        <w:rPr>
          <w:rFonts w:hint="default" w:ascii="Times New Roman" w:hAnsi="Times New Roman" w:eastAsia="仿宋_GB2312" w:cs="Times New Roman"/>
          <w:color w:val="000000"/>
          <w:sz w:val="32"/>
          <w:szCs w:val="32"/>
          <w:shd w:val="solid" w:color="FFFFFF" w:fill="FFFFFF"/>
          <w:lang w:eastAsia="zh-CN"/>
        </w:rPr>
        <w:t>、</w:t>
      </w:r>
      <w:r>
        <w:rPr>
          <w:rFonts w:hint="default" w:ascii="Times New Roman" w:hAnsi="Times New Roman" w:eastAsia="仿宋_GB2312" w:cs="Times New Roman"/>
          <w:color w:val="000000"/>
          <w:sz w:val="32"/>
          <w:szCs w:val="32"/>
          <w:highlight w:val="none"/>
          <w:shd w:val="solid" w:color="FFFFFF" w:fill="FFFFFF"/>
          <w:lang w:val="en-US" w:eastAsia="zh-CN"/>
        </w:rPr>
        <w:t>政策进军营活动2次；</w:t>
      </w:r>
      <w:r>
        <w:rPr>
          <w:rFonts w:hint="default" w:ascii="Times New Roman" w:hAnsi="Times New Roman" w:eastAsia="仿宋_GB2312" w:cs="Times New Roman"/>
          <w:color w:val="000000"/>
          <w:spacing w:val="8"/>
          <w:kern w:val="0"/>
          <w:sz w:val="32"/>
          <w:szCs w:val="32"/>
          <w:shd w:val="solid" w:color="FFFFFF" w:fill="FFFFFF"/>
          <w:lang w:val="en-US" w:eastAsia="zh-CN" w:bidi="ar-SA"/>
        </w:rPr>
        <w:t>联合县农业银行</w:t>
      </w:r>
      <w:r>
        <w:rPr>
          <w:rFonts w:hint="default" w:ascii="Times New Roman" w:hAnsi="Times New Roman" w:eastAsia="仿宋_GB2312" w:cs="Times New Roman"/>
          <w:color w:val="000000"/>
          <w:spacing w:val="8"/>
          <w:kern w:val="0"/>
          <w:sz w:val="32"/>
          <w:szCs w:val="32"/>
          <w:shd w:val="solid" w:color="FFFFFF" w:fill="FFFFFF"/>
          <w:lang w:bidi="ar-SA"/>
        </w:rPr>
        <w:t>在</w:t>
      </w:r>
      <w:r>
        <w:rPr>
          <w:rFonts w:hint="default" w:ascii="Times New Roman" w:hAnsi="Times New Roman" w:eastAsia="仿宋_GB2312" w:cs="Times New Roman"/>
          <w:color w:val="000000"/>
          <w:spacing w:val="8"/>
          <w:kern w:val="0"/>
          <w:sz w:val="32"/>
          <w:szCs w:val="32"/>
          <w:shd w:val="solid" w:color="FFFFFF" w:fill="FFFFFF"/>
          <w:lang w:eastAsia="zh-CN" w:bidi="ar-SA"/>
        </w:rPr>
        <w:t>武装部</w:t>
      </w:r>
      <w:r>
        <w:rPr>
          <w:rFonts w:hint="default" w:ascii="Times New Roman" w:hAnsi="Times New Roman" w:eastAsia="仿宋_GB2312" w:cs="Times New Roman"/>
          <w:color w:val="000000"/>
          <w:spacing w:val="8"/>
          <w:kern w:val="0"/>
          <w:sz w:val="32"/>
          <w:szCs w:val="32"/>
          <w:shd w:val="solid" w:color="FFFFFF" w:fill="FFFFFF"/>
          <w:lang w:bidi="ar-SA"/>
        </w:rPr>
        <w:t>开展</w:t>
      </w:r>
      <w:r>
        <w:rPr>
          <w:rFonts w:hint="default" w:ascii="Times New Roman" w:hAnsi="Times New Roman" w:eastAsia="仿宋_GB2312" w:cs="Times New Roman"/>
          <w:color w:val="000000"/>
          <w:spacing w:val="8"/>
          <w:kern w:val="0"/>
          <w:sz w:val="32"/>
          <w:szCs w:val="32"/>
          <w:shd w:val="solid" w:color="FFFFFF" w:fill="FFFFFF"/>
          <w:lang w:val="en-US" w:eastAsia="zh-CN" w:bidi="ar-SA"/>
        </w:rPr>
        <w:t>支部共建</w:t>
      </w:r>
      <w:r>
        <w:rPr>
          <w:rFonts w:hint="default" w:ascii="Times New Roman" w:hAnsi="Times New Roman" w:eastAsia="仿宋_GB2312" w:cs="Times New Roman"/>
          <w:color w:val="000000"/>
          <w:spacing w:val="8"/>
          <w:kern w:val="0"/>
          <w:sz w:val="32"/>
          <w:szCs w:val="32"/>
          <w:shd w:val="solid" w:color="FFFFFF" w:fill="FFFFFF"/>
          <w:lang w:bidi="ar-SA"/>
        </w:rPr>
        <w:t>活动</w:t>
      </w:r>
      <w:r>
        <w:rPr>
          <w:rFonts w:hint="default" w:ascii="Times New Roman" w:hAnsi="Times New Roman" w:eastAsia="仿宋_GB2312" w:cs="Times New Roman"/>
          <w:color w:val="000000"/>
          <w:spacing w:val="8"/>
          <w:kern w:val="0"/>
          <w:sz w:val="32"/>
          <w:szCs w:val="32"/>
          <w:shd w:val="solid" w:color="FFFFFF" w:fill="FFFFFF"/>
          <w:lang w:eastAsia="zh-CN" w:bidi="ar-SA"/>
        </w:rPr>
        <w:t>；</w:t>
      </w:r>
      <w:r>
        <w:rPr>
          <w:rFonts w:hint="default" w:ascii="Times New Roman" w:hAnsi="Times New Roman" w:eastAsia="仿宋_GB2312" w:cs="Times New Roman"/>
          <w:color w:val="000000"/>
          <w:spacing w:val="8"/>
          <w:kern w:val="0"/>
          <w:sz w:val="32"/>
          <w:szCs w:val="32"/>
          <w:shd w:val="solid" w:color="FFFFFF" w:fill="FFFFFF"/>
          <w:lang w:val="en-US" w:eastAsia="zh-CN" w:bidi="ar-SA"/>
        </w:rPr>
        <w:t>组织</w:t>
      </w:r>
      <w:r>
        <w:rPr>
          <w:rFonts w:hint="default" w:ascii="Times New Roman" w:hAnsi="Times New Roman" w:eastAsia="仿宋_GB2312" w:cs="Times New Roman"/>
          <w:color w:val="000000"/>
          <w:spacing w:val="8"/>
          <w:kern w:val="0"/>
          <w:sz w:val="32"/>
          <w:szCs w:val="32"/>
          <w:shd w:val="solid" w:color="FFFFFF" w:fill="FFFFFF"/>
          <w:lang w:bidi="ar-SA"/>
        </w:rPr>
        <w:t>人武部、武警驻县部队、消防救援大队</w:t>
      </w:r>
      <w:r>
        <w:rPr>
          <w:rFonts w:hint="default" w:ascii="Times New Roman" w:hAnsi="Times New Roman" w:eastAsia="仿宋_GB2312" w:cs="Times New Roman"/>
          <w:color w:val="000000"/>
          <w:spacing w:val="8"/>
          <w:kern w:val="0"/>
          <w:sz w:val="32"/>
          <w:szCs w:val="32"/>
          <w:shd w:val="solid" w:color="FFFFFF" w:fill="FFFFFF"/>
          <w:lang w:val="en-US" w:eastAsia="zh-CN" w:bidi="ar-SA"/>
        </w:rPr>
        <w:t>200</w:t>
      </w:r>
      <w:r>
        <w:rPr>
          <w:rFonts w:hint="default" w:ascii="Times New Roman" w:hAnsi="Times New Roman" w:eastAsia="仿宋_GB2312" w:cs="Times New Roman"/>
          <w:color w:val="000000"/>
          <w:spacing w:val="5"/>
          <w:sz w:val="32"/>
          <w:szCs w:val="32"/>
          <w:shd w:val="solid" w:color="FFFFFF" w:fill="FFFFFF"/>
          <w:lang w:bidi="ar-SA"/>
        </w:rPr>
        <w:t>余人在</w:t>
      </w:r>
      <w:r>
        <w:rPr>
          <w:rFonts w:hint="default" w:ascii="Times New Roman" w:hAnsi="Times New Roman" w:eastAsia="仿宋_GB2312" w:cs="Times New Roman"/>
          <w:color w:val="000000"/>
          <w:spacing w:val="5"/>
          <w:sz w:val="32"/>
          <w:szCs w:val="32"/>
          <w:shd w:val="solid" w:color="FFFFFF" w:fill="FFFFFF"/>
          <w:lang w:eastAsia="zh-CN" w:bidi="ar-SA"/>
        </w:rPr>
        <w:t>川主寺镇山巴村、川主寺镇尕力台黄河岸边</w:t>
      </w:r>
      <w:r>
        <w:rPr>
          <w:rFonts w:hint="default" w:ascii="Times New Roman" w:hAnsi="Times New Roman" w:eastAsia="仿宋_GB2312" w:cs="Times New Roman"/>
          <w:color w:val="000000"/>
          <w:spacing w:val="5"/>
          <w:sz w:val="32"/>
          <w:szCs w:val="32"/>
          <w:shd w:val="solid" w:color="FFFFFF" w:fill="FFFFFF"/>
          <w:lang w:bidi="ar-SA"/>
        </w:rPr>
        <w:t>开展义务植树活动</w:t>
      </w:r>
      <w:r>
        <w:rPr>
          <w:rFonts w:hint="default" w:ascii="Times New Roman" w:hAnsi="Times New Roman" w:eastAsia="仿宋_GB2312" w:cs="Times New Roman"/>
          <w:color w:val="000000"/>
          <w:spacing w:val="5"/>
          <w:sz w:val="32"/>
          <w:szCs w:val="32"/>
          <w:shd w:val="solid" w:color="FFFFFF" w:fill="FFFFFF"/>
          <w:lang w:eastAsia="zh-CN" w:bidi="ar-SA"/>
        </w:rPr>
        <w:t>；</w:t>
      </w:r>
      <w:r>
        <w:rPr>
          <w:rFonts w:hint="default" w:ascii="Times New Roman" w:hAnsi="Times New Roman" w:eastAsia="仿宋_GB2312" w:cs="Times New Roman"/>
          <w:color w:val="000000"/>
          <w:kern w:val="0"/>
          <w:sz w:val="32"/>
          <w:szCs w:val="32"/>
          <w:shd w:val="solid" w:color="FFFFFF" w:fill="FFFFFF"/>
          <w:lang w:val="en-US" w:eastAsia="zh-CN" w:bidi="ar-SA"/>
        </w:rPr>
        <w:t>组织</w:t>
      </w:r>
      <w:r>
        <w:rPr>
          <w:rFonts w:hint="default" w:ascii="Times New Roman" w:hAnsi="Times New Roman" w:eastAsia="仿宋_GB2312" w:cs="Times New Roman"/>
          <w:color w:val="000000"/>
          <w:sz w:val="32"/>
          <w:szCs w:val="32"/>
          <w:shd w:val="solid" w:color="FFFFFF" w:fill="FFFFFF"/>
          <w:lang w:bidi="ar-SA"/>
        </w:rPr>
        <w:t>县级领导干部、各相关部门、驻县部队官兵、消防救援大队指战员、烈属代表</w:t>
      </w:r>
      <w:r>
        <w:rPr>
          <w:rFonts w:hint="default" w:ascii="Times New Roman" w:hAnsi="Times New Roman" w:eastAsia="仿宋_GB2312" w:cs="Times New Roman"/>
          <w:color w:val="000000"/>
          <w:sz w:val="32"/>
          <w:szCs w:val="32"/>
          <w:shd w:val="solid" w:color="FFFFFF" w:fill="FFFFFF"/>
          <w:lang w:val="en-US" w:eastAsia="zh-CN" w:bidi="ar-SA"/>
        </w:rPr>
        <w:t>等</w:t>
      </w:r>
      <w:r>
        <w:rPr>
          <w:rFonts w:hint="default" w:ascii="Times New Roman" w:hAnsi="Times New Roman" w:eastAsia="仿宋_GB2312" w:cs="Times New Roman"/>
          <w:color w:val="000000"/>
          <w:kern w:val="0"/>
          <w:sz w:val="32"/>
          <w:szCs w:val="32"/>
          <w:shd w:val="solid" w:color="FFFFFF" w:fill="FFFFFF"/>
          <w:lang w:val="en-US" w:eastAsia="zh-CN" w:bidi="ar-SA"/>
        </w:rPr>
        <w:t>在松潘县烈士陵园开展</w:t>
      </w:r>
      <w:r>
        <w:rPr>
          <w:rFonts w:hint="default" w:ascii="Times New Roman" w:hAnsi="Times New Roman" w:eastAsia="仿宋_GB2312" w:cs="Times New Roman"/>
          <w:color w:val="000000"/>
          <w:sz w:val="32"/>
          <w:szCs w:val="32"/>
          <w:shd w:val="solid" w:color="FFFFFF" w:fill="FFFFFF"/>
          <w:lang w:eastAsia="zh-CN" w:bidi="ar-SA"/>
        </w:rPr>
        <w:t>松潘</w:t>
      </w:r>
      <w:r>
        <w:rPr>
          <w:rFonts w:hint="default" w:ascii="Times New Roman" w:hAnsi="Times New Roman" w:eastAsia="仿宋_GB2312" w:cs="Times New Roman"/>
          <w:color w:val="000000"/>
          <w:sz w:val="32"/>
          <w:szCs w:val="32"/>
          <w:shd w:val="solid" w:color="FFFFFF" w:fill="FFFFFF"/>
          <w:lang w:bidi="ar-SA"/>
        </w:rPr>
        <w:t>县2022年清明祭扫</w:t>
      </w:r>
      <w:r>
        <w:rPr>
          <w:rFonts w:hint="default" w:ascii="Times New Roman" w:hAnsi="Times New Roman" w:eastAsia="仿宋_GB2312" w:cs="Times New Roman"/>
          <w:color w:val="000000"/>
          <w:sz w:val="32"/>
          <w:szCs w:val="32"/>
          <w:shd w:val="solid" w:color="FFFFFF" w:fill="FFFFFF"/>
          <w:lang w:eastAsia="zh-CN" w:bidi="ar-SA"/>
        </w:rPr>
        <w:t>活动</w:t>
      </w:r>
      <w:r>
        <w:rPr>
          <w:rFonts w:hint="default" w:ascii="Times New Roman" w:hAnsi="Times New Roman" w:eastAsia="仿宋_GB2312" w:cs="Times New Roman"/>
          <w:color w:val="000000"/>
          <w:sz w:val="32"/>
          <w:szCs w:val="32"/>
          <w:shd w:val="solid" w:color="FFFFFF" w:fill="FFFFFF"/>
          <w:lang w:bidi="ar-SA"/>
        </w:rPr>
        <w:t>；组织召开2022年县委退役军人事务工作领导小组暨双拥工作会“八一”走访慰问活动；开展秋季征兵入伍欢送活动和退伍老兵欢送仪式。</w:t>
      </w:r>
    </w:p>
    <w:p w14:paraId="6EC8D761">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rPr>
          <w:rFonts w:hint="default" w:ascii="Times New Roman" w:hAnsi="Times New Roman" w:eastAsia="仿宋_GB2312" w:cs="Times New Roman"/>
          <w:color w:val="000000"/>
          <w:sz w:val="32"/>
          <w:szCs w:val="32"/>
          <w:highlight w:val="none"/>
          <w:shd w:val="solid" w:color="FFFFFF" w:fill="FFFFFF"/>
          <w:lang w:val="en-US" w:eastAsia="zh-CN"/>
        </w:rPr>
      </w:pPr>
      <w:r>
        <w:rPr>
          <w:rFonts w:hint="eastAsia" w:ascii="Times New Roman" w:hAnsi="Times New Roman" w:eastAsia="仿宋_GB2312" w:cs="Times New Roman"/>
          <w:b/>
          <w:bCs/>
          <w:color w:val="000000"/>
          <w:sz w:val="32"/>
          <w:szCs w:val="32"/>
          <w:highlight w:val="none"/>
          <w:shd w:val="solid" w:color="FFFFFF" w:fill="FFFFFF"/>
          <w:lang w:val="en-US" w:eastAsia="zh-CN"/>
        </w:rPr>
        <w:t>4</w:t>
      </w:r>
      <w:r>
        <w:rPr>
          <w:rFonts w:hint="default" w:ascii="Times New Roman" w:hAnsi="Times New Roman" w:eastAsia="仿宋_GB2312" w:cs="Times New Roman"/>
          <w:b/>
          <w:bCs/>
          <w:color w:val="000000"/>
          <w:sz w:val="32"/>
          <w:szCs w:val="32"/>
          <w:highlight w:val="none"/>
          <w:shd w:val="solid" w:color="FFFFFF" w:fill="FFFFFF"/>
          <w:lang w:val="en-US" w:eastAsia="zh-CN"/>
        </w:rPr>
        <w:t>.驻县官兵积极开展拥政爱民活动。</w:t>
      </w:r>
      <w:r>
        <w:rPr>
          <w:rFonts w:hint="default" w:ascii="Times New Roman" w:hAnsi="Times New Roman" w:eastAsia="仿宋_GB2312" w:cs="Times New Roman"/>
          <w:color w:val="000000"/>
          <w:sz w:val="32"/>
          <w:szCs w:val="32"/>
          <w:highlight w:val="none"/>
          <w:shd w:val="solid" w:color="FFFFFF" w:fill="FFFFFF"/>
          <w:lang w:val="en-US" w:eastAsia="zh-CN"/>
        </w:rPr>
        <w:t>驻县官兵听党指挥、作风优良、能打胜仗，为全县经济社会发展作出了应有的贡献，在干部群众中的口碑很好。</w:t>
      </w:r>
      <w:r>
        <w:rPr>
          <w:rFonts w:hint="default" w:ascii="Times New Roman" w:hAnsi="Times New Roman" w:eastAsia="仿宋_GB2312" w:cs="Times New Roman"/>
          <w:b/>
          <w:bCs/>
          <w:color w:val="000000"/>
          <w:sz w:val="32"/>
          <w:szCs w:val="32"/>
          <w:highlight w:val="none"/>
          <w:shd w:val="solid" w:color="FFFFFF" w:fill="FFFFFF"/>
          <w:lang w:val="en-US" w:eastAsia="zh-CN"/>
        </w:rPr>
        <w:t>一是</w:t>
      </w:r>
      <w:r>
        <w:rPr>
          <w:rFonts w:hint="default" w:ascii="Times New Roman" w:hAnsi="Times New Roman" w:eastAsia="仿宋_GB2312" w:cs="Times New Roman"/>
          <w:color w:val="000000"/>
          <w:sz w:val="32"/>
          <w:szCs w:val="32"/>
          <w:highlight w:val="none"/>
          <w:shd w:val="solid" w:color="FFFFFF" w:fill="FFFFFF"/>
          <w:lang w:val="en-US" w:eastAsia="zh-CN"/>
        </w:rPr>
        <w:t>急难险重“冲在前”。驻县部队积极投身抗洪抢险、抗震救灾、山火扑灭、灾后重建等一线</w:t>
      </w:r>
      <w:r>
        <w:rPr>
          <w:rFonts w:hint="eastAsia" w:ascii="Times New Roman" w:hAnsi="Times New Roman" w:eastAsia="仿宋_GB2312" w:cs="Times New Roman"/>
          <w:color w:val="000000"/>
          <w:sz w:val="32"/>
          <w:szCs w:val="32"/>
          <w:highlight w:val="none"/>
          <w:shd w:val="solid" w:color="FFFFFF" w:fill="FFFFFF"/>
          <w:lang w:val="en-US" w:eastAsia="zh-CN"/>
        </w:rPr>
        <w:t>，</w:t>
      </w:r>
      <w:r>
        <w:rPr>
          <w:rFonts w:hint="default" w:ascii="Times New Roman" w:hAnsi="Times New Roman" w:eastAsia="仿宋_GB2312" w:cs="Times New Roman"/>
          <w:color w:val="000000"/>
          <w:sz w:val="32"/>
          <w:szCs w:val="32"/>
          <w:highlight w:val="none"/>
          <w:shd w:val="solid" w:color="FFFFFF" w:fill="FFFFFF"/>
          <w:lang w:val="en-US" w:eastAsia="zh-CN"/>
        </w:rPr>
        <w:t>极大保障和维护了群众生命财产安全。</w:t>
      </w:r>
      <w:r>
        <w:rPr>
          <w:rFonts w:hint="default" w:ascii="Times New Roman" w:hAnsi="Times New Roman" w:eastAsia="仿宋_GB2312" w:cs="Times New Roman"/>
          <w:b/>
          <w:bCs/>
          <w:color w:val="000000"/>
          <w:sz w:val="32"/>
          <w:szCs w:val="32"/>
          <w:highlight w:val="none"/>
          <w:shd w:val="solid" w:color="FFFFFF" w:fill="FFFFFF"/>
          <w:lang w:val="en-US" w:eastAsia="zh-CN"/>
        </w:rPr>
        <w:t>二是</w:t>
      </w:r>
      <w:r>
        <w:rPr>
          <w:rFonts w:hint="default" w:ascii="Times New Roman" w:hAnsi="Times New Roman" w:eastAsia="仿宋_GB2312" w:cs="Times New Roman"/>
          <w:color w:val="000000"/>
          <w:sz w:val="32"/>
          <w:szCs w:val="32"/>
          <w:highlight w:val="none"/>
          <w:shd w:val="solid" w:color="FFFFFF" w:fill="FFFFFF"/>
          <w:lang w:val="en-US" w:eastAsia="zh-CN"/>
        </w:rPr>
        <w:t>维稳处突“敢担当”。驻县部队以规范执勤秩序、落实战备制度为核心，修订完善兵员动员、防暴、民兵应急分队行动方案，加强反恐小分队建设，开展火灾隐患排查整治；承担“两会”、敏感期、重要活动中的安保任务，为松潘社会稳定作出了积极贡献。</w:t>
      </w:r>
      <w:r>
        <w:rPr>
          <w:rFonts w:hint="default" w:ascii="Times New Roman" w:hAnsi="Times New Roman" w:eastAsia="仿宋_GB2312" w:cs="Times New Roman"/>
          <w:b/>
          <w:bCs/>
          <w:color w:val="000000"/>
          <w:sz w:val="32"/>
          <w:szCs w:val="32"/>
          <w:highlight w:val="none"/>
          <w:shd w:val="solid" w:color="FFFFFF" w:fill="FFFFFF"/>
          <w:lang w:val="en-US" w:eastAsia="zh-CN"/>
        </w:rPr>
        <w:t>三是</w:t>
      </w:r>
      <w:r>
        <w:rPr>
          <w:rFonts w:hint="default" w:ascii="Times New Roman" w:hAnsi="Times New Roman" w:eastAsia="仿宋_GB2312" w:cs="Times New Roman"/>
          <w:color w:val="000000"/>
          <w:sz w:val="32"/>
          <w:szCs w:val="32"/>
          <w:highlight w:val="none"/>
          <w:shd w:val="solid" w:color="FFFFFF" w:fill="FFFFFF"/>
          <w:lang w:val="en-US" w:eastAsia="zh-CN"/>
        </w:rPr>
        <w:t>扶贫助困“有实招”。驻县部队官兵积极</w:t>
      </w:r>
      <w:r>
        <w:rPr>
          <w:rFonts w:hint="eastAsia" w:ascii="Times New Roman" w:hAnsi="Times New Roman" w:eastAsia="仿宋_GB2312" w:cs="Times New Roman"/>
          <w:color w:val="000000"/>
          <w:sz w:val="32"/>
          <w:szCs w:val="32"/>
          <w:highlight w:val="none"/>
          <w:shd w:val="solid" w:color="FFFFFF" w:fill="FFFFFF"/>
          <w:lang w:val="en-US" w:eastAsia="zh-CN"/>
        </w:rPr>
        <w:t>参加</w:t>
      </w:r>
      <w:r>
        <w:rPr>
          <w:rFonts w:hint="default" w:ascii="Times New Roman" w:hAnsi="Times New Roman" w:eastAsia="仿宋_GB2312" w:cs="Times New Roman"/>
          <w:color w:val="000000"/>
          <w:sz w:val="32"/>
          <w:szCs w:val="32"/>
          <w:highlight w:val="none"/>
          <w:shd w:val="solid" w:color="FFFFFF" w:fill="FFFFFF"/>
          <w:lang w:val="en-US" w:eastAsia="zh-CN"/>
        </w:rPr>
        <w:t>扶贫帮困、社会公益活动，与部门、乡镇建立结对帮扶对子，定期看望慰问“五保户”、孤寡老人、困难群众。</w:t>
      </w:r>
    </w:p>
    <w:p w14:paraId="51E0CE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000000" w:fill="FFFFFF"/>
        <w:kinsoku/>
        <w:wordWrap/>
        <w:overflowPunct/>
        <w:topLinePunct w:val="0"/>
        <w:autoSpaceDE/>
        <w:autoSpaceDN/>
        <w:bidi w:val="0"/>
        <w:adjustRightInd/>
        <w:snapToGrid/>
        <w:spacing w:line="576" w:lineRule="exact"/>
        <w:ind w:left="0" w:leftChars="0" w:right="0" w:rightChars="0" w:firstLine="643" w:firstLineChars="200"/>
        <w:jc w:val="both"/>
        <w:rPr>
          <w:rFonts w:hint="default" w:ascii="Times New Roman" w:hAnsi="Times New Roman" w:cs="Times New Roman"/>
          <w:color w:val="auto"/>
          <w:shd w:val="solid" w:color="FFFFFF" w:fill="FFFFFF"/>
          <w:lang w:val="en-US" w:eastAsia="zh-CN"/>
        </w:rPr>
      </w:pPr>
      <w:r>
        <w:rPr>
          <w:rFonts w:hint="eastAsia" w:ascii="Times New Roman" w:hAnsi="Times New Roman" w:eastAsia="仿宋_GB2312" w:cs="Times New Roman"/>
          <w:b/>
          <w:bCs/>
          <w:color w:val="000000"/>
          <w:sz w:val="32"/>
          <w:szCs w:val="32"/>
          <w:highlight w:val="none"/>
          <w:shd w:val="solid" w:color="FFFFFF" w:fill="FFFFFF"/>
          <w:lang w:val="en-US" w:eastAsia="zh-CN"/>
        </w:rPr>
        <w:t>5</w:t>
      </w:r>
      <w:r>
        <w:rPr>
          <w:rFonts w:hint="default" w:ascii="Times New Roman" w:hAnsi="Times New Roman" w:eastAsia="仿宋_GB2312" w:cs="Times New Roman"/>
          <w:b/>
          <w:bCs/>
          <w:color w:val="000000"/>
          <w:sz w:val="32"/>
          <w:szCs w:val="32"/>
          <w:highlight w:val="none"/>
          <w:shd w:val="solid" w:color="FFFFFF" w:fill="FFFFFF"/>
          <w:lang w:val="en-US" w:eastAsia="zh-CN"/>
        </w:rPr>
        <w:t>.</w:t>
      </w:r>
      <w:r>
        <w:rPr>
          <w:rFonts w:hint="default" w:ascii="Times New Roman" w:hAnsi="Times New Roman" w:eastAsia="仿宋_GB2312" w:cs="Times New Roman"/>
          <w:b/>
          <w:bCs/>
          <w:color w:val="000000"/>
          <w:sz w:val="32"/>
          <w:szCs w:val="32"/>
          <w:highlight w:val="none"/>
          <w:shd w:val="solid" w:color="FFFFFF" w:fill="FFFFFF"/>
        </w:rPr>
        <w:t>优抚褒扬全面展开，纪念设施修缮一新</w:t>
      </w:r>
      <w:r>
        <w:rPr>
          <w:rFonts w:hint="default" w:ascii="Times New Roman" w:hAnsi="Times New Roman" w:eastAsia="仿宋_GB2312" w:cs="Times New Roman"/>
          <w:b/>
          <w:bCs/>
          <w:color w:val="000000"/>
          <w:sz w:val="32"/>
          <w:szCs w:val="32"/>
          <w:highlight w:val="none"/>
          <w:shd w:val="solid" w:color="FFFFFF" w:fill="FFFFFF"/>
          <w:lang w:eastAsia="zh-CN"/>
        </w:rPr>
        <w:t>。</w:t>
      </w:r>
      <w:r>
        <w:rPr>
          <w:rFonts w:hint="default" w:ascii="Times New Roman" w:hAnsi="Times New Roman" w:eastAsia="仿宋_GB2312" w:cs="Times New Roman"/>
          <w:b/>
          <w:bCs/>
          <w:color w:val="000000"/>
          <w:sz w:val="32"/>
          <w:szCs w:val="32"/>
          <w:highlight w:val="none"/>
          <w:shd w:val="solid" w:color="FFFFFF" w:fill="FFFFFF"/>
          <w:lang w:val="en-US" w:eastAsia="zh-CN"/>
        </w:rPr>
        <w:t>一是</w:t>
      </w:r>
      <w:r>
        <w:rPr>
          <w:rFonts w:hint="default" w:ascii="Times New Roman" w:hAnsi="Times New Roman" w:eastAsia="仿宋_GB2312" w:cs="Times New Roman"/>
          <w:color w:val="000000"/>
          <w:sz w:val="32"/>
          <w:szCs w:val="32"/>
          <w:highlight w:val="none"/>
          <w:shd w:val="solid" w:color="FFFFFF" w:fill="FFFFFF"/>
        </w:rPr>
        <w:t>弘扬英烈精神，传承红色文化。依托中华英烈网和各级、各部门门户网站以及电视、报刊等媒体，扩大《英雄烈士保护法》《烈士褒扬条例》等有关褒扬法律法规的宣传。</w:t>
      </w:r>
      <w:r>
        <w:rPr>
          <w:rFonts w:hint="default" w:ascii="Times New Roman" w:hAnsi="Times New Roman" w:eastAsia="仿宋_GB2312" w:cs="Times New Roman"/>
          <w:b/>
          <w:bCs/>
          <w:color w:val="000000"/>
          <w:sz w:val="32"/>
          <w:szCs w:val="32"/>
          <w:highlight w:val="none"/>
          <w:shd w:val="solid" w:color="FFFFFF" w:fill="FFFFFF"/>
          <w:lang w:val="en-US" w:eastAsia="zh-CN"/>
        </w:rPr>
        <w:t>二是</w:t>
      </w:r>
      <w:r>
        <w:rPr>
          <w:rFonts w:hint="default" w:ascii="Times New Roman" w:hAnsi="Times New Roman" w:eastAsia="仿宋_GB2312" w:cs="Times New Roman"/>
          <w:color w:val="000000"/>
          <w:sz w:val="32"/>
          <w:szCs w:val="32"/>
          <w:highlight w:val="none"/>
          <w:shd w:val="solid" w:color="FFFFFF" w:fill="FFFFFF"/>
        </w:rPr>
        <w:t>提升烈士纪念设施，弘扬革命烈士精神。凭着对革命烈士的崇高敬意和深厚感情，我县以纪念设施保护为重点，采取有效措施，全面夯实烈士褒扬平台。</w:t>
      </w:r>
      <w:r>
        <w:rPr>
          <w:rFonts w:hint="default" w:ascii="Times New Roman" w:hAnsi="Times New Roman" w:eastAsia="仿宋_GB2312" w:cs="Times New Roman"/>
          <w:color w:val="auto"/>
          <w:sz w:val="32"/>
          <w:szCs w:val="32"/>
          <w:highlight w:val="none"/>
          <w:shd w:val="solid" w:color="FFFFFF" w:fill="FFFFFF"/>
        </w:rPr>
        <w:t>2022</w:t>
      </w:r>
      <w:r>
        <w:rPr>
          <w:rFonts w:hint="default" w:ascii="Times New Roman" w:hAnsi="Times New Roman" w:eastAsia="仿宋_GB2312" w:cs="Times New Roman"/>
          <w:color w:val="auto"/>
          <w:sz w:val="32"/>
          <w:szCs w:val="32"/>
          <w:highlight w:val="none"/>
          <w:shd w:val="solid" w:color="FFFFFF" w:fill="FFFFFF"/>
          <w:lang w:eastAsia="zh-CN"/>
        </w:rPr>
        <w:t>县财政拨付资金</w:t>
      </w:r>
      <w:r>
        <w:rPr>
          <w:rFonts w:hint="default" w:ascii="Times New Roman" w:hAnsi="Times New Roman" w:eastAsia="仿宋_GB2312" w:cs="Times New Roman"/>
          <w:color w:val="auto"/>
          <w:sz w:val="32"/>
          <w:szCs w:val="32"/>
          <w:highlight w:val="none"/>
          <w:shd w:val="solid" w:color="FFFFFF" w:fill="FFFFFF"/>
          <w:lang w:val="en-US" w:eastAsia="zh-CN"/>
        </w:rPr>
        <w:t>34.68万元用于</w:t>
      </w:r>
      <w:r>
        <w:rPr>
          <w:rFonts w:hint="default" w:ascii="Times New Roman" w:hAnsi="Times New Roman" w:eastAsia="仿宋_GB2312" w:cs="Times New Roman"/>
          <w:color w:val="auto"/>
          <w:sz w:val="32"/>
          <w:szCs w:val="32"/>
          <w:highlight w:val="none"/>
          <w:shd w:val="solid" w:color="FFFFFF" w:fill="FFFFFF"/>
        </w:rPr>
        <w:t>烈士陵园</w:t>
      </w:r>
      <w:r>
        <w:rPr>
          <w:rFonts w:hint="default" w:ascii="Times New Roman" w:hAnsi="Times New Roman" w:eastAsia="仿宋_GB2312" w:cs="Times New Roman"/>
          <w:color w:val="auto"/>
          <w:sz w:val="32"/>
          <w:szCs w:val="32"/>
          <w:highlight w:val="none"/>
          <w:shd w:val="solid" w:color="FFFFFF" w:fill="FFFFFF"/>
          <w:lang w:eastAsia="zh-CN"/>
        </w:rPr>
        <w:t>提升</w:t>
      </w:r>
      <w:r>
        <w:rPr>
          <w:rFonts w:hint="default" w:ascii="Times New Roman" w:hAnsi="Times New Roman" w:eastAsia="仿宋_GB2312" w:cs="Times New Roman"/>
          <w:color w:val="auto"/>
          <w:sz w:val="32"/>
          <w:szCs w:val="32"/>
          <w:highlight w:val="none"/>
          <w:shd w:val="solid" w:color="FFFFFF" w:fill="FFFFFF"/>
        </w:rPr>
        <w:t>改造专项</w:t>
      </w:r>
      <w:r>
        <w:rPr>
          <w:rFonts w:hint="default" w:ascii="Times New Roman" w:hAnsi="Times New Roman" w:eastAsia="仿宋_GB2312" w:cs="Times New Roman"/>
          <w:color w:val="auto"/>
          <w:sz w:val="32"/>
          <w:szCs w:val="32"/>
          <w:highlight w:val="none"/>
          <w:shd w:val="solid" w:color="FFFFFF" w:fill="FFFFFF"/>
          <w:lang w:eastAsia="zh-CN"/>
        </w:rPr>
        <w:t>工程</w:t>
      </w:r>
      <w:r>
        <w:rPr>
          <w:rFonts w:hint="default" w:ascii="Times New Roman" w:hAnsi="Times New Roman" w:eastAsia="仿宋_GB2312" w:cs="Times New Roman"/>
          <w:color w:val="auto"/>
          <w:sz w:val="32"/>
          <w:szCs w:val="32"/>
          <w:highlight w:val="none"/>
          <w:shd w:val="solid" w:color="FFFFFF" w:fill="FFFFFF"/>
        </w:rPr>
        <w:t>，已于</w:t>
      </w:r>
      <w:r>
        <w:rPr>
          <w:rFonts w:hint="default" w:ascii="Times New Roman" w:hAnsi="Times New Roman" w:eastAsia="仿宋_GB2312" w:cs="Times New Roman"/>
          <w:color w:val="auto"/>
          <w:sz w:val="32"/>
          <w:szCs w:val="32"/>
          <w:highlight w:val="none"/>
          <w:shd w:val="solid" w:color="FFFFFF" w:fill="FFFFFF"/>
          <w:lang w:val="en-US" w:eastAsia="zh-CN"/>
        </w:rPr>
        <w:t>10</w:t>
      </w:r>
      <w:r>
        <w:rPr>
          <w:rFonts w:hint="default" w:ascii="Times New Roman" w:hAnsi="Times New Roman" w:eastAsia="仿宋_GB2312" w:cs="Times New Roman"/>
          <w:color w:val="auto"/>
          <w:sz w:val="32"/>
          <w:szCs w:val="32"/>
          <w:shd w:val="solid" w:color="FFFFFF" w:fill="FFFFFF"/>
        </w:rPr>
        <w:t>月中旬开工建设，目前施工已完成90%，1</w:t>
      </w:r>
      <w:r>
        <w:rPr>
          <w:rFonts w:hint="default" w:ascii="Times New Roman" w:hAnsi="Times New Roman" w:eastAsia="仿宋_GB2312" w:cs="Times New Roman"/>
          <w:color w:val="auto"/>
          <w:sz w:val="32"/>
          <w:szCs w:val="32"/>
          <w:shd w:val="solid" w:color="FFFFFF" w:fill="FFFFFF"/>
          <w:lang w:val="en-US" w:eastAsia="zh-CN"/>
        </w:rPr>
        <w:t>1</w:t>
      </w:r>
      <w:r>
        <w:rPr>
          <w:rFonts w:hint="default" w:ascii="Times New Roman" w:hAnsi="Times New Roman" w:eastAsia="仿宋_GB2312" w:cs="Times New Roman"/>
          <w:color w:val="auto"/>
          <w:sz w:val="32"/>
          <w:szCs w:val="32"/>
          <w:shd w:val="solid" w:color="FFFFFF" w:fill="FFFFFF"/>
        </w:rPr>
        <w:t>月</w:t>
      </w:r>
      <w:r>
        <w:rPr>
          <w:rFonts w:hint="default" w:ascii="Times New Roman" w:hAnsi="Times New Roman" w:eastAsia="仿宋_GB2312" w:cs="Times New Roman"/>
          <w:color w:val="auto"/>
          <w:sz w:val="32"/>
          <w:szCs w:val="32"/>
          <w:shd w:val="solid" w:color="FFFFFF" w:fill="FFFFFF"/>
          <w:lang w:val="en-US" w:eastAsia="zh-CN"/>
        </w:rPr>
        <w:t>5</w:t>
      </w:r>
      <w:r>
        <w:rPr>
          <w:rFonts w:hint="default" w:ascii="Times New Roman" w:hAnsi="Times New Roman" w:eastAsia="仿宋_GB2312" w:cs="Times New Roman"/>
          <w:color w:val="auto"/>
          <w:sz w:val="32"/>
          <w:szCs w:val="32"/>
          <w:shd w:val="solid" w:color="FFFFFF" w:fill="FFFFFF"/>
        </w:rPr>
        <w:t>日前竣工验收。</w:t>
      </w:r>
    </w:p>
    <w:p w14:paraId="7AB7D7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Theme="minorEastAsia" w:hAnsiTheme="minorEastAsia" w:eastAsiaTheme="minorEastAsia" w:cstheme="minorEastAsia"/>
          <w:sz w:val="32"/>
          <w:szCs w:val="32"/>
        </w:rPr>
      </w:pPr>
    </w:p>
    <w:p w14:paraId="3F4348FF">
      <w:pPr>
        <w:pStyle w:val="4"/>
        <w:keepNext w:val="0"/>
        <w:keepLines w:val="0"/>
        <w:widowControl/>
        <w:suppressLineNumbers w:val="0"/>
        <w:spacing w:before="60" w:beforeAutospacing="0" w:after="0" w:afterAutospacing="0"/>
        <w:ind w:left="0" w:right="0"/>
        <w:rPr>
          <w:rFonts w:hint="eastAsia" w:ascii="黑体" w:hAnsi="黑体" w:eastAsia="黑体" w:cs="黑体"/>
          <w:b w:val="0"/>
          <w:bCs w:val="0"/>
          <w:sz w:val="32"/>
          <w:szCs w:val="32"/>
        </w:rPr>
      </w:pPr>
      <w:r>
        <w:rPr>
          <w:rFonts w:hint="eastAsia" w:ascii="黑体" w:hAnsi="黑体" w:eastAsia="黑体" w:cs="黑体"/>
          <w:b w:val="0"/>
          <w:bCs w:val="0"/>
          <w:sz w:val="32"/>
          <w:szCs w:val="32"/>
        </w:rPr>
        <w:t>二、机构设置</w:t>
      </w:r>
    </w:p>
    <w:p w14:paraId="72104CA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60A6D75E">
      <w:pPr>
        <w:spacing w:line="580" w:lineRule="exact"/>
        <w:ind w:firstLine="360" w:firstLineChars="200"/>
        <w:rPr>
          <w:rFonts w:ascii="仿宋_GB2312" w:hAnsi="仿宋_GB2312" w:eastAsia="仿宋_GB2312" w:cs="仿宋_GB2312"/>
          <w:bCs/>
          <w:sz w:val="32"/>
          <w:szCs w:val="32"/>
        </w:rPr>
      </w:pPr>
      <w:r>
        <w:rPr>
          <w:rFonts w:hint="default" w:ascii="Arial" w:hAnsi="Arial" w:eastAsia="Arial" w:cs="Arial"/>
          <w:sz w:val="18"/>
          <w:szCs w:val="18"/>
        </w:rPr>
        <w:t> </w:t>
      </w:r>
      <w:r>
        <w:rPr>
          <w:rFonts w:hint="eastAsia" w:ascii="仿宋_GB2312" w:hAnsi="仿宋_GB2312" w:eastAsia="仿宋_GB2312" w:cs="仿宋_GB2312"/>
          <w:bCs/>
          <w:sz w:val="32"/>
          <w:szCs w:val="32"/>
        </w:rPr>
        <w:t>办公室：</w:t>
      </w:r>
      <w:r>
        <w:rPr>
          <w:rFonts w:hint="eastAsia" w:ascii="仿宋" w:hAnsi="仿宋" w:eastAsia="仿宋" w:cs="仿宋"/>
          <w:color w:val="4E4342"/>
          <w:sz w:val="32"/>
          <w:szCs w:val="32"/>
        </w:rPr>
        <w:t>负责机关文电、会务、档案、机要等日常运转工作。</w:t>
      </w:r>
    </w:p>
    <w:p w14:paraId="35579FC9">
      <w:pPr>
        <w:pStyle w:val="5"/>
        <w:adjustRightInd w:val="0"/>
        <w:snapToGrid w:val="0"/>
        <w:spacing w:before="93" w:line="600" w:lineRule="exact"/>
        <w:ind w:firstLine="1120" w:firstLineChars="350"/>
        <w:rPr>
          <w:rFonts w:ascii="仿宋" w:hAnsi="仿宋" w:eastAsia="仿宋"/>
          <w:color w:val="000000"/>
          <w:sz w:val="32"/>
          <w:szCs w:val="32"/>
        </w:rPr>
      </w:pPr>
      <w:r>
        <w:rPr>
          <w:rFonts w:hint="eastAsia" w:hAnsi="仿宋" w:cs="仿宋"/>
          <w:sz w:val="32"/>
          <w:szCs w:val="32"/>
        </w:rPr>
        <w:t>松潘县退役军人事务局属一级预算单位，独立编制机构数1个，独立核算机构数1个。松潘县退役军人事务局机关行政编制4名</w:t>
      </w:r>
      <w:r>
        <w:rPr>
          <w:rFonts w:hint="eastAsia" w:hAnsi="仿宋" w:cs="仿宋"/>
          <w:sz w:val="32"/>
          <w:szCs w:val="32"/>
          <w:lang w:eastAsia="zh-CN"/>
        </w:rPr>
        <w:t>，</w:t>
      </w:r>
      <w:r>
        <w:rPr>
          <w:rFonts w:hint="eastAsia" w:hAnsi="仿宋" w:cs="仿宋"/>
          <w:sz w:val="32"/>
          <w:szCs w:val="32"/>
        </w:rPr>
        <w:t>股级领导职数</w:t>
      </w:r>
      <w:r>
        <w:rPr>
          <w:rFonts w:hint="eastAsia" w:hAnsi="仿宋" w:cs="仿宋"/>
          <w:sz w:val="32"/>
          <w:szCs w:val="32"/>
          <w:lang w:val="en-US" w:eastAsia="zh-CN"/>
        </w:rPr>
        <w:t>3</w:t>
      </w:r>
      <w:r>
        <w:rPr>
          <w:rFonts w:hint="eastAsia" w:hAnsi="仿宋" w:cs="仿宋"/>
          <w:sz w:val="32"/>
          <w:szCs w:val="32"/>
        </w:rPr>
        <w:t>名。</w:t>
      </w:r>
    </w:p>
    <w:p w14:paraId="544BF045">
      <w:pPr>
        <w:widowControl/>
        <w:jc w:val="center"/>
        <w:rPr>
          <w:rFonts w:hint="eastAsia" w:ascii="黑体" w:hAnsi="黑体" w:eastAsia="黑体" w:cs="黑体"/>
          <w:sz w:val="44"/>
          <w:szCs w:val="44"/>
        </w:rPr>
      </w:pPr>
    </w:p>
    <w:p w14:paraId="08D702F5">
      <w:pPr>
        <w:widowControl/>
        <w:jc w:val="center"/>
        <w:rPr>
          <w:rFonts w:hint="eastAsia" w:ascii="黑体" w:hAnsi="黑体" w:eastAsia="黑体" w:cs="黑体"/>
          <w:sz w:val="44"/>
          <w:szCs w:val="44"/>
        </w:rPr>
      </w:pPr>
    </w:p>
    <w:p w14:paraId="6FC29CA4">
      <w:pPr>
        <w:widowControl/>
        <w:jc w:val="center"/>
        <w:rPr>
          <w:rFonts w:hint="eastAsia" w:ascii="黑体" w:hAnsi="黑体" w:eastAsia="黑体" w:cs="黑体"/>
          <w:sz w:val="44"/>
          <w:szCs w:val="44"/>
        </w:rPr>
      </w:pPr>
    </w:p>
    <w:p w14:paraId="01F690AC">
      <w:pPr>
        <w:widowControl/>
        <w:jc w:val="center"/>
        <w:rPr>
          <w:rFonts w:hint="eastAsia" w:ascii="黑体" w:hAnsi="黑体" w:eastAsia="黑体" w:cs="黑体"/>
          <w:sz w:val="44"/>
          <w:szCs w:val="44"/>
        </w:rPr>
      </w:pPr>
    </w:p>
    <w:p w14:paraId="3202213D">
      <w:pPr>
        <w:widowControl/>
        <w:jc w:val="center"/>
        <w:rPr>
          <w:rFonts w:hint="eastAsia" w:ascii="黑体" w:hAnsi="黑体" w:eastAsia="黑体" w:cs="黑体"/>
          <w:sz w:val="44"/>
          <w:szCs w:val="44"/>
        </w:rPr>
      </w:pPr>
    </w:p>
    <w:p w14:paraId="556AE58D">
      <w:pPr>
        <w:widowControl/>
        <w:jc w:val="center"/>
        <w:rPr>
          <w:rFonts w:hint="eastAsia" w:ascii="黑体" w:hAnsi="黑体" w:eastAsia="黑体" w:cs="黑体"/>
          <w:sz w:val="44"/>
          <w:szCs w:val="44"/>
        </w:rPr>
      </w:pPr>
    </w:p>
    <w:p w14:paraId="5DA3DF62">
      <w:pPr>
        <w:widowControl/>
        <w:jc w:val="center"/>
        <w:rPr>
          <w:rFonts w:hint="eastAsia" w:ascii="黑体" w:hAnsi="黑体" w:eastAsia="黑体" w:cs="黑体"/>
          <w:sz w:val="44"/>
          <w:szCs w:val="44"/>
        </w:rPr>
      </w:pPr>
    </w:p>
    <w:p w14:paraId="084A131F">
      <w:pPr>
        <w:widowControl/>
        <w:jc w:val="center"/>
        <w:rPr>
          <w:rFonts w:hint="eastAsia" w:ascii="黑体" w:hAnsi="黑体" w:eastAsia="黑体" w:cs="黑体"/>
          <w:sz w:val="44"/>
          <w:szCs w:val="44"/>
        </w:rPr>
      </w:pPr>
    </w:p>
    <w:p w14:paraId="757C35F7">
      <w:pPr>
        <w:widowControl/>
        <w:jc w:val="center"/>
        <w:rPr>
          <w:rFonts w:hint="eastAsia" w:ascii="黑体" w:hAnsi="黑体" w:eastAsia="黑体" w:cs="黑体"/>
          <w:sz w:val="44"/>
          <w:szCs w:val="44"/>
        </w:rPr>
      </w:pPr>
    </w:p>
    <w:p w14:paraId="4FE8F72A">
      <w:pPr>
        <w:widowControl/>
        <w:jc w:val="center"/>
        <w:rPr>
          <w:rFonts w:hint="eastAsia" w:ascii="黑体" w:hAnsi="黑体" w:eastAsia="黑体" w:cs="黑体"/>
          <w:sz w:val="44"/>
          <w:szCs w:val="44"/>
        </w:rPr>
      </w:pPr>
    </w:p>
    <w:p w14:paraId="29717FD4">
      <w:pPr>
        <w:widowControl/>
        <w:jc w:val="center"/>
        <w:rPr>
          <w:rFonts w:hint="eastAsia" w:ascii="黑体" w:hAnsi="黑体" w:eastAsia="黑体" w:cs="黑体"/>
          <w:sz w:val="44"/>
          <w:szCs w:val="44"/>
        </w:rPr>
      </w:pPr>
    </w:p>
    <w:p w14:paraId="12FE627D">
      <w:pPr>
        <w:widowControl/>
        <w:jc w:val="center"/>
        <w:rPr>
          <w:rFonts w:hint="eastAsia" w:ascii="黑体" w:hAnsi="黑体" w:eastAsia="黑体" w:cs="黑体"/>
          <w:sz w:val="44"/>
          <w:szCs w:val="44"/>
        </w:rPr>
      </w:pPr>
    </w:p>
    <w:p w14:paraId="4012A70D">
      <w:pPr>
        <w:widowControl/>
        <w:jc w:val="center"/>
        <w:rPr>
          <w:rFonts w:hint="eastAsia" w:ascii="黑体" w:hAnsi="黑体" w:eastAsia="黑体" w:cs="黑体"/>
          <w:sz w:val="44"/>
          <w:szCs w:val="44"/>
        </w:rPr>
      </w:pPr>
    </w:p>
    <w:p w14:paraId="5F1C2D8E">
      <w:pPr>
        <w:widowControl/>
        <w:jc w:val="center"/>
        <w:rPr>
          <w:rFonts w:hint="eastAsia" w:ascii="黑体" w:hAnsi="黑体" w:eastAsia="黑体" w:cs="黑体"/>
          <w:sz w:val="44"/>
          <w:szCs w:val="44"/>
        </w:rPr>
      </w:pPr>
    </w:p>
    <w:p w14:paraId="12D4F1DD">
      <w:pPr>
        <w:widowControl/>
        <w:jc w:val="center"/>
        <w:rPr>
          <w:rFonts w:hint="eastAsia" w:ascii="黑体" w:hAnsi="黑体" w:eastAsia="黑体" w:cs="黑体"/>
          <w:sz w:val="44"/>
          <w:szCs w:val="44"/>
        </w:rPr>
      </w:pPr>
    </w:p>
    <w:p w14:paraId="65E50A21">
      <w:pPr>
        <w:widowControl/>
        <w:jc w:val="center"/>
        <w:rPr>
          <w:rFonts w:hint="eastAsia" w:ascii="黑体" w:hAnsi="黑体" w:eastAsia="黑体" w:cs="黑体"/>
          <w:sz w:val="44"/>
          <w:szCs w:val="44"/>
        </w:rPr>
      </w:pPr>
    </w:p>
    <w:p w14:paraId="5D81FB76">
      <w:pPr>
        <w:widowControl/>
        <w:jc w:val="center"/>
        <w:rPr>
          <w:rFonts w:hint="eastAsia" w:ascii="黑体" w:hAnsi="黑体" w:eastAsia="黑体" w:cs="黑体"/>
          <w:sz w:val="44"/>
          <w:szCs w:val="44"/>
        </w:rPr>
      </w:pPr>
    </w:p>
    <w:p w14:paraId="7331ABE3">
      <w:pPr>
        <w:widowControl/>
        <w:jc w:val="center"/>
        <w:rPr>
          <w:rFonts w:hint="eastAsia" w:ascii="黑体" w:hAnsi="黑体" w:eastAsia="黑体" w:cs="黑体"/>
          <w:sz w:val="44"/>
          <w:szCs w:val="44"/>
        </w:rPr>
      </w:pPr>
    </w:p>
    <w:p w14:paraId="24756B70">
      <w:pPr>
        <w:widowControl/>
        <w:jc w:val="center"/>
        <w:rPr>
          <w:rFonts w:hint="eastAsia" w:ascii="黑体" w:hAnsi="黑体" w:eastAsia="黑体" w:cs="黑体"/>
          <w:sz w:val="44"/>
          <w:szCs w:val="44"/>
        </w:rPr>
      </w:pPr>
    </w:p>
    <w:p w14:paraId="7CBFD376">
      <w:pPr>
        <w:widowControl/>
        <w:jc w:val="center"/>
        <w:rPr>
          <w:rFonts w:hint="eastAsia" w:ascii="黑体" w:hAnsi="黑体" w:eastAsia="黑体" w:cs="黑体"/>
          <w:sz w:val="44"/>
          <w:szCs w:val="44"/>
        </w:rPr>
      </w:pPr>
      <w:r>
        <w:rPr>
          <w:rFonts w:hint="eastAsia" w:ascii="黑体" w:hAnsi="黑体" w:eastAsia="黑体" w:cs="黑体"/>
          <w:sz w:val="44"/>
          <w:szCs w:val="44"/>
        </w:rPr>
        <w:t>第二部分 2022年度单位决算情况说明</w:t>
      </w:r>
    </w:p>
    <w:p w14:paraId="1ACBDCA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0CB5BD7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一、收入支出决算总体情况说明</w:t>
      </w:r>
    </w:p>
    <w:p w14:paraId="3F65BBE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2022年度收、支总计545.91万元。与2021年相比，收、支总计各增加-279.19万元，增长-33.84%。主要变动原因是</w:t>
      </w:r>
      <w:r>
        <w:rPr>
          <w:rFonts w:hint="eastAsia" w:ascii="仿宋_GB2312" w:hAnsi="仿宋_GB2312" w:eastAsia="仿宋_GB2312" w:cs="仿宋_GB2312"/>
          <w:sz w:val="32"/>
          <w:szCs w:val="32"/>
          <w:lang w:eastAsia="zh-CN"/>
        </w:rPr>
        <w:t>独立核算减少。</w:t>
      </w:r>
    </w:p>
    <w:p w14:paraId="37E5176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（图1：收、支决算总计变动情况图）</w:t>
      </w:r>
      <w:r>
        <w:drawing>
          <wp:inline distT="0" distB="0" distL="114300" distR="114300">
            <wp:extent cx="4572000" cy="2743200"/>
            <wp:effectExtent l="4445" t="4445" r="1460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65749F9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7B007CA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二、收入决算情况说明</w:t>
      </w:r>
    </w:p>
    <w:p w14:paraId="45744E3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jc w:val="left"/>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2022年本年收入合计545.91万元，其中：一般公共预算财</w:t>
      </w:r>
      <w:r>
        <w:rPr>
          <w:rFonts w:hint="default" w:ascii="仿宋_GB2312" w:hAnsi="仿宋_GB2312" w:eastAsia="仿宋_GB2312" w:cs="仿宋_GB2312"/>
          <w:sz w:val="32"/>
          <w:szCs w:val="32"/>
        </w:rPr>
        <w:t>政拨款收入545.91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5D2ADE4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（注：数据来源于财决01表，仅罗列本部门涉及的收入。）</w:t>
      </w:r>
    </w:p>
    <w:p w14:paraId="0373A6C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407C84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pPr>
      <w:r>
        <w:rPr>
          <w:rFonts w:hint="default" w:ascii="Arial" w:hAnsi="Arial" w:eastAsia="Arial" w:cs="Arial"/>
          <w:sz w:val="18"/>
          <w:szCs w:val="18"/>
        </w:rPr>
        <w:t>（图2：收入决算结构图）</w:t>
      </w:r>
    </w:p>
    <w:p w14:paraId="29E2C01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rPr>
      </w:pPr>
    </w:p>
    <w:p w14:paraId="3B6C5A4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pPr>
      <w:r>
        <w:rPr>
          <w:rFonts w:hint="default" w:ascii="Arial" w:hAnsi="Arial" w:eastAsia="Arial" w:cs="Arial"/>
          <w:sz w:val="18"/>
          <w:szCs w:val="18"/>
        </w:rPr>
        <w:t> </w:t>
      </w:r>
    </w:p>
    <w:p w14:paraId="145B9F2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rPr>
      </w:pPr>
      <w:r>
        <w:drawing>
          <wp:inline distT="0" distB="0" distL="114300" distR="114300">
            <wp:extent cx="4572000" cy="2743200"/>
            <wp:effectExtent l="4445" t="4445" r="10795" b="1079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497866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三、支出决算情况说明</w:t>
      </w:r>
    </w:p>
    <w:p w14:paraId="1A45326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jc w:val="left"/>
        <w:rPr>
          <w:rFonts w:hint="default" w:ascii="Arial" w:hAnsi="Arial" w:eastAsia="Arial" w:cs="Arial"/>
        </w:rPr>
      </w:pPr>
      <w:r>
        <w:rPr>
          <w:rFonts w:hint="eastAsia" w:ascii="仿宋_GB2312" w:hAnsi="仿宋_GB2312" w:eastAsia="仿宋_GB2312" w:cs="仿宋_GB2312"/>
          <w:sz w:val="32"/>
          <w:szCs w:val="32"/>
        </w:rPr>
        <w:t>2022年本年支出合计545.91万元，其中：基本支出119.71万元，占21.93%；项目支出426.20万元，占78.07%；上缴上级支出0.00万元，占0.00%；经营支出0.00万元，占经营支出0.00万元，占 0.00%；对附属单位补助支出0.00万元，占0.00%</w:t>
      </w:r>
      <w:r>
        <w:rPr>
          <w:rFonts w:hint="default" w:ascii="Arial" w:hAnsi="Arial" w:eastAsia="Arial" w:cs="Arial"/>
          <w:sz w:val="18"/>
          <w:szCs w:val="18"/>
        </w:rPr>
        <w:t>。</w:t>
      </w:r>
    </w:p>
    <w:p w14:paraId="5DE9662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（注：数据来源于财决04表，仅罗列本部门涉及的支出。）</w:t>
      </w:r>
    </w:p>
    <w:p w14:paraId="2AB4AC0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5BACA9F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（图3：支出决算结构图）</w:t>
      </w:r>
      <w:r>
        <w:drawing>
          <wp:inline distT="0" distB="0" distL="114300" distR="114300">
            <wp:extent cx="4572000" cy="2743200"/>
            <wp:effectExtent l="4445" t="4445" r="14605" b="1460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390C3A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79582BC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四、财政拨款收入支出决算总体情况说明</w:t>
      </w:r>
    </w:p>
    <w:p w14:paraId="06A2D31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2022年财政拨款收、支总计545.91万元。与2021年相比，财政拨款收、支总计各增加/减少-279.19万元，增长-33.84%。主要变动原因是</w:t>
      </w:r>
      <w:r>
        <w:rPr>
          <w:rFonts w:hint="eastAsia" w:ascii="仿宋_GB2312" w:hAnsi="仿宋_GB2312" w:eastAsia="仿宋_GB2312" w:cs="仿宋_GB2312"/>
          <w:sz w:val="32"/>
          <w:szCs w:val="32"/>
          <w:lang w:eastAsia="zh-CN"/>
        </w:rPr>
        <w:t>独立核算减少</w:t>
      </w:r>
    </w:p>
    <w:p w14:paraId="2C85CA3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（注：数据来源于财决01-1表）</w:t>
      </w:r>
    </w:p>
    <w:p w14:paraId="2E6C18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657A57B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（图4：财政拨款收、支决算总计变动情况）</w:t>
      </w:r>
      <w:r>
        <w:drawing>
          <wp:inline distT="0" distB="0" distL="114300" distR="114300">
            <wp:extent cx="4572000" cy="2743200"/>
            <wp:effectExtent l="4445" t="4445" r="14605" b="1460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hint="default" w:ascii="Arial" w:hAnsi="Arial" w:eastAsia="Arial" w:cs="Arial"/>
          <w:sz w:val="18"/>
          <w:szCs w:val="18"/>
        </w:rPr>
        <w:t> </w:t>
      </w:r>
    </w:p>
    <w:p w14:paraId="6C5D2F3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五、</w:t>
      </w:r>
      <w:r>
        <w:rPr>
          <w:rStyle w:val="11"/>
          <w:rFonts w:hint="eastAsia" w:ascii="黑体" w:hAnsi="黑体" w:eastAsia="黑体" w:cs="黑体"/>
          <w:sz w:val="32"/>
          <w:szCs w:val="32"/>
        </w:rPr>
        <w:t>一</w:t>
      </w:r>
      <w:r>
        <w:rPr>
          <w:rFonts w:hint="eastAsia" w:ascii="黑体" w:hAnsi="黑体" w:eastAsia="黑体" w:cs="黑体"/>
          <w:sz w:val="32"/>
          <w:szCs w:val="32"/>
        </w:rPr>
        <w:t>般公共预算财政拨款支出决算情况说明</w:t>
      </w:r>
    </w:p>
    <w:p w14:paraId="267D7B1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 w:hAnsi="仿宋" w:eastAsia="仿宋" w:cs="仿宋"/>
          <w:sz w:val="32"/>
          <w:szCs w:val="32"/>
        </w:rPr>
      </w:pPr>
      <w:r>
        <w:rPr>
          <w:rStyle w:val="11"/>
          <w:rFonts w:hint="eastAsia" w:ascii="仿宋" w:hAnsi="仿宋" w:eastAsia="仿宋" w:cs="仿宋"/>
          <w:sz w:val="32"/>
          <w:szCs w:val="32"/>
        </w:rPr>
        <w:t>（一）一般公共预算财政拨款支出决算总体情况</w:t>
      </w:r>
    </w:p>
    <w:p w14:paraId="013AC7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2022年一般公共预算财政拨款支出545.91万元，占本年支出合计的100.00%。与2021年相比，一般公共预算财政拨款支出增加-189.19万元，增长-25.74%。主要变动原因是</w:t>
      </w:r>
      <w:r>
        <w:rPr>
          <w:rFonts w:hint="eastAsia" w:ascii="仿宋_GB2312" w:hAnsi="仿宋_GB2312" w:eastAsia="仿宋_GB2312" w:cs="仿宋_GB2312"/>
          <w:sz w:val="32"/>
          <w:szCs w:val="32"/>
          <w:lang w:eastAsia="zh-CN"/>
        </w:rPr>
        <w:t>独立核算减少。</w:t>
      </w:r>
    </w:p>
    <w:p w14:paraId="1BF88E0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498C03C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（图5：一般公共预算财政拨款支出决算变动情况）（柱状图）</w:t>
      </w:r>
    </w:p>
    <w:p w14:paraId="71DF217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drawing>
          <wp:inline distT="0" distB="0" distL="114300" distR="114300">
            <wp:extent cx="4572000" cy="2743200"/>
            <wp:effectExtent l="4445" t="4445" r="14605" b="14605"/>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DEC38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 w:hAnsi="仿宋" w:eastAsia="仿宋" w:cs="仿宋"/>
          <w:sz w:val="32"/>
          <w:szCs w:val="32"/>
        </w:rPr>
      </w:pPr>
      <w:r>
        <w:rPr>
          <w:rStyle w:val="11"/>
          <w:rFonts w:hint="eastAsia" w:ascii="仿宋" w:hAnsi="仿宋" w:eastAsia="仿宋" w:cs="仿宋"/>
          <w:sz w:val="32"/>
          <w:szCs w:val="32"/>
        </w:rPr>
        <w:t>（二）一般公共预算财政拨款支出决算结构情况</w:t>
      </w:r>
    </w:p>
    <w:p w14:paraId="1543115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2022年一般公共预算财政拨款支出545.91万元，主要用于以下方面</w:t>
      </w:r>
      <w:r>
        <w:rPr>
          <w:rFonts w:hint="eastAsia" w:ascii="仿宋_GB2312" w:hAnsi="仿宋_GB2312" w:eastAsia="仿宋_GB2312" w:cs="仿宋_GB2312"/>
          <w:b w:val="0"/>
          <w:bCs w:val="0"/>
          <w:sz w:val="32"/>
          <w:szCs w:val="32"/>
          <w:lang w:eastAsia="zh-CN"/>
        </w:rPr>
        <w:t>：</w:t>
      </w:r>
      <w:r>
        <w:rPr>
          <w:rStyle w:val="11"/>
          <w:rFonts w:hint="eastAsia" w:ascii="仿宋_GB2312" w:hAnsi="仿宋_GB2312" w:eastAsia="仿宋_GB2312" w:cs="仿宋_GB2312"/>
          <w:b w:val="0"/>
          <w:bCs w:val="0"/>
          <w:sz w:val="32"/>
          <w:szCs w:val="32"/>
        </w:rPr>
        <w:t>一般公共服务（类）</w:t>
      </w:r>
      <w:r>
        <w:rPr>
          <w:rFonts w:hint="eastAsia" w:ascii="仿宋_GB2312" w:hAnsi="仿宋_GB2312" w:eastAsia="仿宋_GB2312" w:cs="仿宋_GB2312"/>
          <w:b w:val="0"/>
          <w:bCs w:val="0"/>
          <w:sz w:val="32"/>
          <w:szCs w:val="32"/>
        </w:rPr>
        <w:t>支出0.00万元，占0.00%；</w:t>
      </w:r>
      <w:r>
        <w:rPr>
          <w:rStyle w:val="11"/>
          <w:rFonts w:hint="eastAsia" w:ascii="仿宋_GB2312" w:hAnsi="仿宋_GB2312" w:eastAsia="仿宋_GB2312" w:cs="仿宋_GB2312"/>
          <w:b w:val="0"/>
          <w:bCs w:val="0"/>
          <w:sz w:val="32"/>
          <w:szCs w:val="32"/>
        </w:rPr>
        <w:t>教育支出（类）</w:t>
      </w:r>
      <w:r>
        <w:rPr>
          <w:rFonts w:hint="eastAsia" w:ascii="仿宋_GB2312" w:hAnsi="仿宋_GB2312" w:eastAsia="仿宋_GB2312" w:cs="仿宋_GB2312"/>
          <w:b w:val="0"/>
          <w:bCs w:val="0"/>
          <w:sz w:val="32"/>
          <w:szCs w:val="32"/>
        </w:rPr>
        <w:t>0.00万元，占0.00%；</w:t>
      </w:r>
      <w:r>
        <w:rPr>
          <w:rStyle w:val="11"/>
          <w:rFonts w:hint="eastAsia" w:ascii="仿宋_GB2312" w:hAnsi="仿宋_GB2312" w:eastAsia="仿宋_GB2312" w:cs="仿宋_GB2312"/>
          <w:b w:val="0"/>
          <w:bCs w:val="0"/>
          <w:sz w:val="32"/>
          <w:szCs w:val="32"/>
        </w:rPr>
        <w:t>科学技术（类）</w:t>
      </w:r>
      <w:r>
        <w:rPr>
          <w:rFonts w:hint="eastAsia" w:ascii="仿宋_GB2312" w:hAnsi="仿宋_GB2312" w:eastAsia="仿宋_GB2312" w:cs="仿宋_GB2312"/>
          <w:b w:val="0"/>
          <w:bCs w:val="0"/>
          <w:sz w:val="32"/>
          <w:szCs w:val="32"/>
        </w:rPr>
        <w:t>支出0.00万元，占0.00%；</w:t>
      </w:r>
      <w:r>
        <w:rPr>
          <w:rStyle w:val="11"/>
          <w:rFonts w:hint="eastAsia" w:ascii="仿宋_GB2312" w:hAnsi="仿宋_GB2312" w:eastAsia="仿宋_GB2312" w:cs="仿宋_GB2312"/>
          <w:b w:val="0"/>
          <w:bCs w:val="0"/>
          <w:sz w:val="32"/>
          <w:szCs w:val="32"/>
        </w:rPr>
        <w:t>文化旅游体育与传媒（类）支出0.00万元，占0.00%；社会保障和就业（类）</w:t>
      </w:r>
      <w:r>
        <w:rPr>
          <w:rFonts w:hint="eastAsia" w:ascii="仿宋_GB2312" w:hAnsi="仿宋_GB2312" w:eastAsia="仿宋_GB2312" w:cs="仿宋_GB2312"/>
          <w:b w:val="0"/>
          <w:bCs w:val="0"/>
          <w:sz w:val="32"/>
          <w:szCs w:val="32"/>
        </w:rPr>
        <w:t>支出533.44万元，占97.72%；</w:t>
      </w:r>
      <w:r>
        <w:rPr>
          <w:rStyle w:val="11"/>
          <w:rFonts w:hint="eastAsia" w:ascii="仿宋_GB2312" w:hAnsi="仿宋_GB2312" w:eastAsia="仿宋_GB2312" w:cs="仿宋_GB2312"/>
          <w:b w:val="0"/>
          <w:bCs w:val="0"/>
          <w:sz w:val="32"/>
          <w:szCs w:val="32"/>
        </w:rPr>
        <w:t>卫生健康支出</w:t>
      </w:r>
      <w:r>
        <w:rPr>
          <w:rFonts w:hint="eastAsia" w:ascii="仿宋_GB2312" w:hAnsi="仿宋_GB2312" w:eastAsia="仿宋_GB2312" w:cs="仿宋_GB2312"/>
          <w:b w:val="0"/>
          <w:bCs w:val="0"/>
          <w:sz w:val="32"/>
          <w:szCs w:val="32"/>
        </w:rPr>
        <w:t>5.19万元，占0.95%；住房保障支出7.27万元，占1.33%；…。</w:t>
      </w:r>
    </w:p>
    <w:p w14:paraId="71D0753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b w:val="0"/>
          <w:bCs w:val="0"/>
          <w:sz w:val="32"/>
          <w:szCs w:val="32"/>
        </w:rPr>
      </w:pPr>
      <w:r>
        <w:rPr>
          <w:rStyle w:val="11"/>
          <w:rFonts w:hint="eastAsia" w:ascii="仿宋_GB2312" w:hAnsi="仿宋_GB2312" w:eastAsia="仿宋_GB2312" w:cs="仿宋_GB2312"/>
          <w:b w:val="0"/>
          <w:bCs w:val="0"/>
          <w:sz w:val="32"/>
          <w:szCs w:val="32"/>
        </w:rPr>
        <w:t>（注：数据来源于财决01-1表，仅罗列本部门涉及的全部功能分类科目，至类级。）</w:t>
      </w:r>
    </w:p>
    <w:p w14:paraId="7BCDA1B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w:t>
      </w:r>
    </w:p>
    <w:p w14:paraId="09CAB7B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（图6：一般公共预算财政拨款支出决算结构）</w:t>
      </w:r>
      <w:r>
        <w:drawing>
          <wp:inline distT="0" distB="0" distL="114300" distR="114300">
            <wp:extent cx="4572000" cy="2743200"/>
            <wp:effectExtent l="4445" t="4445" r="14605" b="1460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default" w:ascii="Arial" w:hAnsi="Arial" w:eastAsia="Arial" w:cs="Arial"/>
          <w:sz w:val="18"/>
          <w:szCs w:val="18"/>
        </w:rPr>
        <w:t> </w:t>
      </w:r>
    </w:p>
    <w:p w14:paraId="2A286EB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Style w:val="11"/>
          <w:rFonts w:hint="eastAsia" w:ascii="黑体" w:hAnsi="黑体" w:eastAsia="黑体" w:cs="黑体"/>
          <w:sz w:val="32"/>
          <w:szCs w:val="32"/>
        </w:rPr>
        <w:t>（三）一般公共预算财政拨款支出决算具体情况</w:t>
      </w:r>
    </w:p>
    <w:p w14:paraId="04DBA97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3" w:firstLineChars="20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2022年一般公共预算支出决算数为545.91</w:t>
      </w:r>
      <w:r>
        <w:rPr>
          <w:rFonts w:hint="eastAsia" w:ascii="仿宋_GB2312" w:hAnsi="仿宋_GB2312" w:eastAsia="仿宋_GB2312" w:cs="仿宋_GB2312"/>
          <w:sz w:val="32"/>
          <w:szCs w:val="32"/>
        </w:rPr>
        <w:t>，</w:t>
      </w:r>
      <w:r>
        <w:rPr>
          <w:rStyle w:val="11"/>
          <w:rFonts w:hint="eastAsia" w:ascii="仿宋_GB2312" w:hAnsi="仿宋_GB2312" w:eastAsia="仿宋_GB2312" w:cs="仿宋_GB2312"/>
          <w:sz w:val="32"/>
          <w:szCs w:val="32"/>
        </w:rPr>
        <w:t>完成预算100.00%。其中：</w:t>
      </w:r>
    </w:p>
    <w:p w14:paraId="6B79C21F">
      <w:pPr>
        <w:pStyle w:val="8"/>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Style w:val="11"/>
          <w:rFonts w:hint="eastAsia" w:ascii="宋体" w:hAnsi="宋体" w:eastAsia="宋体" w:cs="宋体"/>
          <w:sz w:val="32"/>
          <w:szCs w:val="32"/>
        </w:rPr>
      </w:pPr>
      <w:r>
        <w:rPr>
          <w:rStyle w:val="11"/>
          <w:rFonts w:hint="eastAsia" w:ascii="宋体" w:hAnsi="宋体" w:eastAsia="宋体" w:cs="宋体"/>
          <w:sz w:val="32"/>
          <w:szCs w:val="32"/>
        </w:rPr>
        <w:t>社会保障和就业</w:t>
      </w:r>
    </w:p>
    <w:p w14:paraId="7E8C21DC">
      <w:pPr>
        <w:rPr>
          <w:rStyle w:val="11"/>
          <w:rFonts w:ascii="仿宋" w:hAnsi="仿宋" w:eastAsia="仿宋"/>
          <w:b w:val="0"/>
          <w:bCs/>
          <w:color w:val="000000"/>
          <w:sz w:val="32"/>
          <w:szCs w:val="32"/>
        </w:rPr>
      </w:pPr>
      <w:r>
        <w:rPr>
          <w:rFonts w:hint="eastAsia" w:ascii="仿宋" w:hAnsi="仿宋" w:eastAsia="仿宋"/>
          <w:color w:val="4E4342"/>
          <w:sz w:val="32"/>
          <w:szCs w:val="32"/>
        </w:rPr>
        <w:t>2080505机关事业单位基本养老保险缴费</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9.3</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4FFF1C64">
      <w:pPr>
        <w:rPr>
          <w:rFonts w:ascii="仿宋" w:hAnsi="仿宋" w:eastAsia="仿宋"/>
          <w:color w:val="4E4342"/>
          <w:sz w:val="32"/>
          <w:szCs w:val="32"/>
        </w:rPr>
      </w:pPr>
      <w:r>
        <w:rPr>
          <w:rFonts w:hint="eastAsia" w:ascii="仿宋" w:hAnsi="仿宋" w:eastAsia="仿宋"/>
          <w:color w:val="4E4342"/>
          <w:sz w:val="32"/>
          <w:szCs w:val="32"/>
        </w:rPr>
        <w:t>2080506机关事业单位职业年金缴费</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4.7</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4812CB67">
      <w:pPr>
        <w:rPr>
          <w:rFonts w:ascii="仿宋" w:hAnsi="仿宋" w:eastAsia="仿宋"/>
          <w:color w:val="4E4342"/>
          <w:sz w:val="32"/>
          <w:szCs w:val="32"/>
        </w:rPr>
      </w:pPr>
      <w:r>
        <w:rPr>
          <w:rFonts w:hint="eastAsia" w:ascii="仿宋" w:hAnsi="仿宋" w:eastAsia="仿宋"/>
          <w:color w:val="4E4342"/>
          <w:sz w:val="32"/>
          <w:szCs w:val="32"/>
        </w:rPr>
        <w:t>2080801死亡抚恤</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rPr>
        <w:tab/>
      </w:r>
      <w:r>
        <w:rPr>
          <w:rFonts w:hint="eastAsia" w:ascii="仿宋" w:hAnsi="仿宋" w:eastAsia="仿宋"/>
          <w:color w:val="4E4342"/>
          <w:sz w:val="32"/>
          <w:szCs w:val="32"/>
          <w:lang w:val="en-US" w:eastAsia="zh-CN"/>
        </w:rPr>
        <w:t>63.7</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7AE8BE31">
      <w:pPr>
        <w:rPr>
          <w:rFonts w:ascii="仿宋" w:hAnsi="仿宋" w:eastAsia="仿宋"/>
          <w:color w:val="4E4342"/>
          <w:sz w:val="32"/>
          <w:szCs w:val="32"/>
        </w:rPr>
      </w:pPr>
    </w:p>
    <w:p w14:paraId="0269107D">
      <w:pPr>
        <w:rPr>
          <w:rFonts w:ascii="仿宋" w:hAnsi="仿宋" w:eastAsia="仿宋"/>
          <w:color w:val="4E4342"/>
          <w:sz w:val="32"/>
          <w:szCs w:val="32"/>
        </w:rPr>
      </w:pPr>
      <w:r>
        <w:rPr>
          <w:rFonts w:hint="eastAsia" w:ascii="仿宋" w:hAnsi="仿宋" w:eastAsia="仿宋"/>
          <w:color w:val="4E4342"/>
          <w:sz w:val="32"/>
          <w:szCs w:val="32"/>
        </w:rPr>
        <w:t>2080802伤残抚恤</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102.5</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752A7707">
      <w:pPr>
        <w:rPr>
          <w:rFonts w:ascii="仿宋" w:hAnsi="仿宋" w:eastAsia="仿宋"/>
          <w:color w:val="4E4342"/>
          <w:sz w:val="32"/>
          <w:szCs w:val="32"/>
        </w:rPr>
      </w:pPr>
      <w:r>
        <w:rPr>
          <w:rFonts w:hint="eastAsia" w:ascii="仿宋" w:hAnsi="仿宋" w:eastAsia="仿宋"/>
          <w:color w:val="4E4342"/>
          <w:sz w:val="32"/>
          <w:szCs w:val="32"/>
        </w:rPr>
        <w:t>2080803在乡复员、退伍军人生活补助</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49.6</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7A022958">
      <w:pPr>
        <w:rPr>
          <w:rFonts w:ascii="仿宋" w:hAnsi="仿宋" w:eastAsia="仿宋"/>
          <w:color w:val="4E4342"/>
          <w:sz w:val="32"/>
          <w:szCs w:val="32"/>
        </w:rPr>
      </w:pPr>
      <w:r>
        <w:rPr>
          <w:rFonts w:hint="eastAsia" w:ascii="仿宋" w:hAnsi="仿宋" w:eastAsia="仿宋"/>
          <w:color w:val="4E4342"/>
          <w:sz w:val="32"/>
          <w:szCs w:val="32"/>
        </w:rPr>
        <w:t>2080805义务兵优待</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42</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317F6C64">
      <w:pPr>
        <w:rPr>
          <w:rStyle w:val="11"/>
          <w:rFonts w:hint="eastAsia" w:ascii="仿宋" w:hAnsi="仿宋" w:eastAsia="仿宋"/>
          <w:b w:val="0"/>
          <w:bCs/>
          <w:color w:val="000000"/>
          <w:sz w:val="32"/>
          <w:szCs w:val="32"/>
        </w:rPr>
      </w:pPr>
      <w:r>
        <w:rPr>
          <w:rFonts w:hint="eastAsia" w:ascii="仿宋" w:hAnsi="仿宋" w:eastAsia="仿宋"/>
          <w:color w:val="4E4342"/>
          <w:sz w:val="32"/>
          <w:szCs w:val="32"/>
        </w:rPr>
        <w:t>2080806农村籍退役士兵老年生活补助</w:t>
      </w:r>
      <w:r>
        <w:rPr>
          <w:rFonts w:hint="eastAsia" w:ascii="仿宋" w:hAnsi="仿宋" w:eastAsia="仿宋"/>
          <w:color w:val="4E4342"/>
          <w:sz w:val="32"/>
          <w:szCs w:val="32"/>
        </w:rPr>
        <w:tab/>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rPr>
        <w:tab/>
      </w:r>
      <w:r>
        <w:rPr>
          <w:rFonts w:hint="eastAsia" w:ascii="仿宋" w:hAnsi="仿宋" w:eastAsia="仿宋"/>
          <w:color w:val="4E4342"/>
          <w:sz w:val="32"/>
          <w:szCs w:val="32"/>
          <w:lang w:val="en-US" w:eastAsia="zh-CN"/>
        </w:rPr>
        <w:t>24.1</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75FB1839">
      <w:pPr>
        <w:rPr>
          <w:rStyle w:val="11"/>
          <w:rFonts w:hint="default" w:ascii="仿宋" w:hAnsi="仿宋" w:eastAsia="仿宋"/>
          <w:b w:val="0"/>
          <w:bCs/>
          <w:color w:val="000000"/>
          <w:sz w:val="32"/>
          <w:szCs w:val="32"/>
          <w:lang w:val="en-US" w:eastAsia="zh-CN"/>
        </w:rPr>
      </w:pPr>
      <w:r>
        <w:rPr>
          <w:rStyle w:val="11"/>
          <w:rFonts w:hint="eastAsia" w:ascii="仿宋" w:hAnsi="仿宋" w:eastAsia="仿宋"/>
          <w:b w:val="0"/>
          <w:bCs/>
          <w:color w:val="000000"/>
          <w:sz w:val="32"/>
          <w:szCs w:val="32"/>
          <w:lang w:val="en-US" w:eastAsia="zh-CN"/>
        </w:rPr>
        <w:t>2080808烈士纪念设施管理维护为33.1万元，完成100%。</w:t>
      </w:r>
    </w:p>
    <w:p w14:paraId="3025F967">
      <w:pPr>
        <w:rPr>
          <w:rFonts w:ascii="仿宋" w:hAnsi="仿宋" w:eastAsia="仿宋"/>
          <w:color w:val="4E4342"/>
          <w:sz w:val="32"/>
          <w:szCs w:val="32"/>
        </w:rPr>
      </w:pPr>
      <w:r>
        <w:rPr>
          <w:rFonts w:hint="eastAsia" w:ascii="仿宋" w:hAnsi="仿宋" w:eastAsia="仿宋"/>
          <w:color w:val="4E4342"/>
          <w:sz w:val="32"/>
          <w:szCs w:val="32"/>
        </w:rPr>
        <w:t>2080901退役士兵安置</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25.1</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52EADC90">
      <w:pPr>
        <w:rPr>
          <w:rStyle w:val="11"/>
          <w:rFonts w:hint="eastAsia" w:ascii="仿宋" w:hAnsi="仿宋" w:eastAsia="仿宋"/>
          <w:b w:val="0"/>
          <w:bCs/>
          <w:color w:val="000000"/>
          <w:sz w:val="32"/>
          <w:szCs w:val="32"/>
        </w:rPr>
      </w:pPr>
      <w:r>
        <w:rPr>
          <w:rFonts w:hint="eastAsia" w:ascii="仿宋" w:hAnsi="仿宋" w:eastAsia="仿宋"/>
          <w:color w:val="4E4342"/>
          <w:sz w:val="32"/>
          <w:szCs w:val="32"/>
        </w:rPr>
        <w:t>2080903军队移交政府离退休干部管理机构</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3.99</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1403A424">
      <w:pPr>
        <w:rPr>
          <w:rStyle w:val="11"/>
          <w:rFonts w:hint="default" w:ascii="仿宋" w:hAnsi="仿宋" w:eastAsia="仿宋"/>
          <w:b w:val="0"/>
          <w:bCs/>
          <w:color w:val="000000"/>
          <w:sz w:val="32"/>
          <w:szCs w:val="32"/>
          <w:lang w:val="en-US" w:eastAsia="zh-CN"/>
        </w:rPr>
      </w:pPr>
      <w:r>
        <w:rPr>
          <w:rStyle w:val="11"/>
          <w:rFonts w:hint="eastAsia" w:ascii="仿宋" w:hAnsi="仿宋" w:eastAsia="仿宋"/>
          <w:b w:val="0"/>
          <w:bCs/>
          <w:color w:val="000000"/>
          <w:sz w:val="32"/>
          <w:szCs w:val="32"/>
          <w:lang w:val="en-US" w:eastAsia="zh-CN"/>
        </w:rPr>
        <w:t>2080905军队转业干部安置支出决算为4.2万元；完成100%。</w:t>
      </w:r>
    </w:p>
    <w:p w14:paraId="319FA489">
      <w:pPr>
        <w:rPr>
          <w:rFonts w:ascii="仿宋" w:hAnsi="仿宋" w:eastAsia="仿宋"/>
          <w:color w:val="4E4342"/>
          <w:sz w:val="32"/>
          <w:szCs w:val="32"/>
        </w:rPr>
      </w:pPr>
      <w:r>
        <w:rPr>
          <w:rFonts w:hint="eastAsia" w:ascii="仿宋" w:hAnsi="仿宋" w:eastAsia="仿宋"/>
          <w:color w:val="4E4342"/>
          <w:sz w:val="32"/>
          <w:szCs w:val="32"/>
        </w:rPr>
        <w:t>2080999其他退役安置支出；</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76.6</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4EFFC6DF">
      <w:pPr>
        <w:rPr>
          <w:rStyle w:val="11"/>
          <w:rFonts w:hint="eastAsia" w:ascii="仿宋" w:hAnsi="仿宋" w:eastAsia="仿宋"/>
          <w:b w:val="0"/>
          <w:bCs/>
          <w:color w:val="000000"/>
          <w:sz w:val="32"/>
          <w:szCs w:val="32"/>
        </w:rPr>
      </w:pPr>
      <w:r>
        <w:rPr>
          <w:rFonts w:hint="eastAsia" w:ascii="仿宋" w:hAnsi="仿宋" w:eastAsia="仿宋"/>
          <w:color w:val="4E4342"/>
          <w:sz w:val="32"/>
          <w:szCs w:val="32"/>
        </w:rPr>
        <w:t>2082001临时救助支出</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1</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03FB56FA">
      <w:pPr>
        <w:rPr>
          <w:rFonts w:ascii="仿宋" w:hAnsi="仿宋" w:eastAsia="仿宋"/>
          <w:color w:val="4E4342"/>
          <w:sz w:val="32"/>
          <w:szCs w:val="32"/>
        </w:rPr>
      </w:pPr>
      <w:r>
        <w:rPr>
          <w:rFonts w:hint="eastAsia" w:ascii="仿宋" w:hAnsi="仿宋" w:eastAsia="仿宋"/>
          <w:color w:val="4E4342"/>
          <w:sz w:val="32"/>
          <w:szCs w:val="32"/>
        </w:rPr>
        <w:t>2082801行政</w:t>
      </w:r>
      <w:r>
        <w:rPr>
          <w:rFonts w:hint="eastAsia" w:ascii="仿宋" w:hAnsi="仿宋" w:eastAsia="仿宋"/>
          <w:color w:val="4E4342"/>
          <w:sz w:val="32"/>
          <w:szCs w:val="32"/>
          <w:lang w:eastAsia="zh-CN"/>
        </w:rPr>
        <w:t>支出</w:t>
      </w:r>
      <w:r>
        <w:rPr>
          <w:rStyle w:val="11"/>
          <w:rFonts w:hint="eastAsia" w:ascii="仿宋" w:hAnsi="仿宋" w:eastAsia="仿宋"/>
          <w:b w:val="0"/>
          <w:bCs/>
          <w:color w:val="000000"/>
          <w:sz w:val="32"/>
          <w:szCs w:val="32"/>
        </w:rPr>
        <w:t>决算为</w:t>
      </w:r>
      <w:r>
        <w:rPr>
          <w:rFonts w:hint="eastAsia" w:ascii="仿宋" w:hAnsi="仿宋" w:eastAsia="仿宋"/>
          <w:color w:val="4E4342"/>
          <w:sz w:val="32"/>
          <w:szCs w:val="32"/>
          <w:lang w:val="en-US" w:eastAsia="zh-CN"/>
        </w:rPr>
        <w:t>93.5</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5A5E5E3B">
      <w:pPr>
        <w:rPr>
          <w:rStyle w:val="11"/>
          <w:rFonts w:ascii="仿宋" w:hAnsi="仿宋" w:eastAsia="仿宋"/>
          <w:bCs/>
          <w:color w:val="000000"/>
          <w:sz w:val="32"/>
          <w:szCs w:val="32"/>
        </w:rPr>
      </w:pPr>
      <w:r>
        <w:rPr>
          <w:rFonts w:hint="eastAsia" w:ascii="仿宋" w:hAnsi="仿宋" w:eastAsia="仿宋"/>
          <w:b/>
          <w:bCs/>
          <w:color w:val="4E4342"/>
          <w:sz w:val="32"/>
          <w:szCs w:val="32"/>
        </w:rPr>
        <w:t>2.</w:t>
      </w:r>
      <w:r>
        <w:rPr>
          <w:rFonts w:hint="eastAsia" w:ascii="仿宋" w:hAnsi="仿宋" w:eastAsia="仿宋"/>
          <w:b/>
          <w:bCs/>
          <w:color w:val="000000"/>
          <w:sz w:val="32"/>
          <w:szCs w:val="32"/>
        </w:rPr>
        <w:t>卫生健康</w:t>
      </w:r>
    </w:p>
    <w:p w14:paraId="35D10CCE">
      <w:pPr>
        <w:spacing w:line="600" w:lineRule="exact"/>
        <w:ind w:firstLine="640" w:firstLineChars="200"/>
        <w:rPr>
          <w:rFonts w:hint="default" w:ascii="仿宋" w:hAnsi="仿宋" w:eastAsia="仿宋"/>
          <w:color w:val="4E4342"/>
          <w:sz w:val="32"/>
          <w:szCs w:val="32"/>
          <w:lang w:val="en-US" w:eastAsia="zh-CN"/>
        </w:rPr>
      </w:pPr>
      <w:r>
        <w:rPr>
          <w:rFonts w:hint="eastAsia" w:ascii="仿宋" w:hAnsi="仿宋" w:eastAsia="仿宋"/>
          <w:color w:val="4E4342"/>
          <w:sz w:val="32"/>
          <w:szCs w:val="32"/>
        </w:rPr>
        <w:t>2101101行政单位医疗</w:t>
      </w:r>
      <w:r>
        <w:rPr>
          <w:rFonts w:hint="eastAsia" w:ascii="仿宋" w:hAnsi="仿宋" w:eastAsia="仿宋"/>
          <w:color w:val="4E4342"/>
          <w:sz w:val="32"/>
          <w:szCs w:val="32"/>
          <w:lang w:val="en-US" w:eastAsia="zh-CN"/>
        </w:rPr>
        <w:t>4.2</w:t>
      </w:r>
      <w:r>
        <w:rPr>
          <w:rFonts w:hint="eastAsia" w:ascii="仿宋" w:hAnsi="仿宋" w:eastAsia="仿宋"/>
          <w:color w:val="4E4342"/>
          <w:sz w:val="32"/>
          <w:szCs w:val="32"/>
        </w:rPr>
        <w:t>万元；</w:t>
      </w:r>
      <w:r>
        <w:rPr>
          <w:rFonts w:hint="eastAsia" w:ascii="仿宋" w:hAnsi="仿宋" w:eastAsia="仿宋"/>
          <w:color w:val="4E4342"/>
          <w:sz w:val="32"/>
          <w:szCs w:val="32"/>
          <w:lang w:eastAsia="zh-CN"/>
        </w:rPr>
        <w:t>完成</w:t>
      </w:r>
      <w:r>
        <w:rPr>
          <w:rFonts w:hint="eastAsia" w:ascii="仿宋" w:hAnsi="仿宋" w:eastAsia="仿宋"/>
          <w:color w:val="4E4342"/>
          <w:sz w:val="32"/>
          <w:szCs w:val="32"/>
          <w:lang w:val="en-US" w:eastAsia="zh-CN"/>
        </w:rPr>
        <w:t>100%。</w:t>
      </w:r>
    </w:p>
    <w:p w14:paraId="42A00EB4">
      <w:pPr>
        <w:spacing w:line="600" w:lineRule="exact"/>
        <w:ind w:firstLine="640" w:firstLineChars="200"/>
        <w:rPr>
          <w:rFonts w:ascii="仿宋" w:hAnsi="仿宋" w:eastAsia="仿宋"/>
          <w:color w:val="4E4342"/>
          <w:sz w:val="32"/>
          <w:szCs w:val="32"/>
        </w:rPr>
      </w:pPr>
      <w:r>
        <w:rPr>
          <w:rFonts w:hint="eastAsia" w:ascii="仿宋" w:hAnsi="仿宋" w:eastAsia="仿宋"/>
          <w:color w:val="4E4342"/>
          <w:sz w:val="32"/>
          <w:szCs w:val="32"/>
        </w:rPr>
        <w:t>2101103公务员医疗补助</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0.8</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43825502">
      <w:pPr>
        <w:spacing w:line="600" w:lineRule="exact"/>
        <w:ind w:firstLine="640" w:firstLineChars="200"/>
        <w:rPr>
          <w:rStyle w:val="11"/>
          <w:rFonts w:ascii="仿宋" w:hAnsi="仿宋" w:eastAsia="仿宋"/>
          <w:b w:val="0"/>
          <w:bCs/>
          <w:color w:val="000000"/>
          <w:sz w:val="32"/>
          <w:szCs w:val="32"/>
        </w:rPr>
      </w:pPr>
      <w:r>
        <w:rPr>
          <w:rFonts w:hint="eastAsia" w:ascii="仿宋" w:hAnsi="仿宋" w:eastAsia="仿宋"/>
          <w:color w:val="4E4342"/>
          <w:sz w:val="32"/>
          <w:szCs w:val="32"/>
        </w:rPr>
        <w:t>2101401优抚对象医疗补助</w:t>
      </w:r>
      <w:r>
        <w:rPr>
          <w:rStyle w:val="11"/>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0.2</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543B8291">
      <w:pPr>
        <w:numPr>
          <w:ilvl w:val="0"/>
          <w:numId w:val="2"/>
        </w:num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住房保障支出</w:t>
      </w:r>
    </w:p>
    <w:p w14:paraId="7CCCEBCA">
      <w:pPr>
        <w:spacing w:line="600" w:lineRule="exact"/>
        <w:ind w:firstLine="640" w:firstLineChars="200"/>
        <w:rPr>
          <w:rFonts w:ascii="仿宋" w:hAnsi="仿宋" w:eastAsia="仿宋"/>
          <w:b/>
          <w:color w:val="000000"/>
          <w:sz w:val="32"/>
          <w:szCs w:val="32"/>
        </w:rPr>
      </w:pPr>
      <w:r>
        <w:rPr>
          <w:rFonts w:hint="eastAsia" w:ascii="仿宋" w:hAnsi="仿宋" w:eastAsia="仿宋"/>
          <w:color w:val="4E4342"/>
          <w:sz w:val="32"/>
          <w:szCs w:val="32"/>
        </w:rPr>
        <w:t>2210201住房公积金</w:t>
      </w:r>
      <w:r>
        <w:rPr>
          <w:rStyle w:val="11"/>
          <w:rFonts w:hint="eastAsia" w:ascii="仿宋" w:hAnsi="仿宋" w:eastAsia="仿宋"/>
          <w:b w:val="0"/>
          <w:bCs/>
          <w:color w:val="000000"/>
          <w:sz w:val="32"/>
          <w:szCs w:val="32"/>
        </w:rPr>
        <w:t>决算为</w:t>
      </w:r>
      <w:r>
        <w:rPr>
          <w:rFonts w:hint="eastAsia" w:ascii="仿宋" w:hAnsi="仿宋" w:eastAsia="仿宋"/>
          <w:color w:val="4E4342"/>
          <w:sz w:val="32"/>
          <w:szCs w:val="32"/>
          <w:lang w:val="en-US" w:eastAsia="zh-CN"/>
        </w:rPr>
        <w:t>4.3</w:t>
      </w:r>
      <w:r>
        <w:rPr>
          <w:rFonts w:hint="eastAsia" w:ascii="仿宋" w:hAnsi="仿宋" w:eastAsia="仿宋"/>
          <w:color w:val="4E4342"/>
          <w:sz w:val="32"/>
          <w:szCs w:val="32"/>
        </w:rPr>
        <w:t>万元，</w:t>
      </w:r>
      <w:r>
        <w:rPr>
          <w:rStyle w:val="11"/>
          <w:rFonts w:hint="eastAsia" w:ascii="仿宋" w:hAnsi="仿宋" w:eastAsia="仿宋"/>
          <w:b w:val="0"/>
          <w:bCs/>
          <w:color w:val="000000"/>
          <w:sz w:val="32"/>
          <w:szCs w:val="32"/>
        </w:rPr>
        <w:t>完成预算100</w:t>
      </w:r>
      <w:r>
        <w:rPr>
          <w:rStyle w:val="11"/>
          <w:rFonts w:ascii="仿宋" w:hAnsi="仿宋" w:eastAsia="仿宋"/>
          <w:b w:val="0"/>
          <w:bCs/>
          <w:color w:val="000000"/>
          <w:sz w:val="32"/>
          <w:szCs w:val="32"/>
        </w:rPr>
        <w:t>%</w:t>
      </w:r>
      <w:r>
        <w:rPr>
          <w:rStyle w:val="11"/>
          <w:rFonts w:hint="eastAsia" w:ascii="仿宋" w:hAnsi="仿宋" w:eastAsia="仿宋"/>
          <w:b w:val="0"/>
          <w:bCs/>
          <w:color w:val="000000"/>
          <w:sz w:val="32"/>
          <w:szCs w:val="32"/>
        </w:rPr>
        <w:t>。</w:t>
      </w:r>
    </w:p>
    <w:p w14:paraId="12B660F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（注：数据来源于财决01-1表和财决08表，仅罗列本部门涉及的全部功能分类科目，至项级。上述“预算”口径为全年预算数。增减变动原因为决算数</w:t>
      </w:r>
      <w:r>
        <w:rPr>
          <w:rStyle w:val="11"/>
          <w:rFonts w:hint="eastAsia" w:ascii="Arial" w:hAnsi="Arial" w:eastAsia="宋体" w:cs="Arial"/>
          <w:sz w:val="18"/>
          <w:szCs w:val="18"/>
          <w:lang w:eastAsia="zh-CN"/>
        </w:rPr>
        <w:t>〈</w:t>
      </w:r>
      <w:r>
        <w:rPr>
          <w:rStyle w:val="11"/>
          <w:rFonts w:hint="default" w:ascii="Arial" w:hAnsi="Arial" w:eastAsia="Arial" w:cs="Arial"/>
          <w:sz w:val="18"/>
          <w:szCs w:val="18"/>
        </w:rPr>
        <w:t>项级</w:t>
      </w:r>
      <w:r>
        <w:rPr>
          <w:rStyle w:val="11"/>
          <w:rFonts w:hint="eastAsia" w:ascii="Arial" w:hAnsi="Arial" w:eastAsia="宋体" w:cs="Arial"/>
          <w:sz w:val="18"/>
          <w:szCs w:val="18"/>
          <w:lang w:eastAsia="zh-CN"/>
        </w:rPr>
        <w:t>〉</w:t>
      </w:r>
      <w:r>
        <w:rPr>
          <w:rStyle w:val="11"/>
          <w:rFonts w:hint="default" w:ascii="Arial" w:hAnsi="Arial" w:eastAsia="Arial" w:cs="Arial"/>
          <w:sz w:val="18"/>
          <w:szCs w:val="18"/>
        </w:rPr>
        <w:t>和全年预算数</w:t>
      </w:r>
      <w:r>
        <w:rPr>
          <w:rStyle w:val="11"/>
          <w:rFonts w:hint="eastAsia" w:ascii="Arial" w:hAnsi="Arial" w:eastAsia="宋体" w:cs="Arial"/>
          <w:sz w:val="18"/>
          <w:szCs w:val="18"/>
          <w:lang w:eastAsia="zh-CN"/>
        </w:rPr>
        <w:t>〈</w:t>
      </w:r>
      <w:r>
        <w:rPr>
          <w:rStyle w:val="11"/>
          <w:rFonts w:hint="default" w:ascii="Arial" w:hAnsi="Arial" w:eastAsia="Arial" w:cs="Arial"/>
          <w:sz w:val="18"/>
          <w:szCs w:val="18"/>
        </w:rPr>
        <w:t>项级</w:t>
      </w:r>
      <w:r>
        <w:rPr>
          <w:rStyle w:val="11"/>
          <w:rFonts w:hint="eastAsia" w:ascii="Arial" w:hAnsi="Arial" w:eastAsia="宋体" w:cs="Arial"/>
          <w:sz w:val="18"/>
          <w:szCs w:val="18"/>
          <w:lang w:eastAsia="zh-CN"/>
        </w:rPr>
        <w:t>〉</w:t>
      </w:r>
      <w:r>
        <w:rPr>
          <w:rStyle w:val="11"/>
          <w:rFonts w:hint="default" w:ascii="Arial" w:hAnsi="Arial" w:eastAsia="Arial" w:cs="Arial"/>
          <w:sz w:val="18"/>
          <w:szCs w:val="18"/>
        </w:rPr>
        <w:t>比较，与预算数持平可以不写原因。）</w:t>
      </w:r>
    </w:p>
    <w:p w14:paraId="29D5D9F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1E93B29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六</w:t>
      </w:r>
      <w:r>
        <w:rPr>
          <w:rStyle w:val="11"/>
          <w:rFonts w:hint="eastAsia" w:ascii="黑体" w:hAnsi="黑体" w:eastAsia="黑体" w:cs="黑体"/>
          <w:sz w:val="32"/>
          <w:szCs w:val="32"/>
        </w:rPr>
        <w:t>、一</w:t>
      </w:r>
      <w:r>
        <w:rPr>
          <w:rFonts w:hint="eastAsia" w:ascii="黑体" w:hAnsi="黑体" w:eastAsia="黑体" w:cs="黑体"/>
          <w:sz w:val="32"/>
          <w:szCs w:val="32"/>
        </w:rPr>
        <w:t>般公共预算财政拨款基本支出决算情况说明   </w:t>
      </w:r>
    </w:p>
    <w:p w14:paraId="36E9DCE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2022年一般公共预算财政拨款基本支出119.71万元，其中：</w:t>
      </w:r>
    </w:p>
    <w:p w14:paraId="0DA50D7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115.63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4F44BED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公用经费4.08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B1A8AB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（注：数据来源于财决07表和财决08-1表，仅罗列本部门实际支出涉及的经济分类科目。）</w:t>
      </w:r>
    </w:p>
    <w:p w14:paraId="7B5B87E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58F7640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七、“三公”经费财政拨款支出决算情况说明</w:t>
      </w:r>
    </w:p>
    <w:p w14:paraId="05E7189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宋体" w:hAnsi="宋体" w:eastAsia="宋体" w:cs="宋体"/>
          <w:sz w:val="32"/>
          <w:szCs w:val="32"/>
        </w:rPr>
      </w:pPr>
      <w:r>
        <w:rPr>
          <w:rStyle w:val="11"/>
          <w:rFonts w:hint="eastAsia" w:ascii="宋体" w:hAnsi="宋体" w:eastAsia="宋体" w:cs="宋体"/>
          <w:sz w:val="32"/>
          <w:szCs w:val="32"/>
        </w:rPr>
        <w:t>（一）“三公”经费财政拨款支出决算总体情况说明</w:t>
      </w:r>
    </w:p>
    <w:p w14:paraId="27F399F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2022年“三公”经费财政拨款支出决算为0.00万元，完成预算0.00%，决算数小于预算数（或与预算数持平）的主要原因是</w:t>
      </w:r>
      <w:r>
        <w:rPr>
          <w:rFonts w:hint="eastAsia" w:ascii="仿宋_GB2312" w:hAnsi="仿宋_GB2312" w:eastAsia="仿宋_GB2312" w:cs="仿宋_GB2312"/>
          <w:sz w:val="32"/>
          <w:szCs w:val="32"/>
          <w:lang w:eastAsia="zh-CN"/>
        </w:rPr>
        <w:t>当年单位无三公活动</w:t>
      </w:r>
      <w:r>
        <w:rPr>
          <w:rFonts w:hint="eastAsia" w:ascii="仿宋_GB2312" w:hAnsi="仿宋_GB2312" w:eastAsia="仿宋_GB2312" w:cs="仿宋_GB2312"/>
          <w:sz w:val="32"/>
          <w:szCs w:val="32"/>
        </w:rPr>
        <w:t>。</w:t>
      </w:r>
    </w:p>
    <w:p w14:paraId="3B9C3A4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（注：上述“预算”口径为全年预算数，包括一般公共预算和政府性基金预算财政拨款支出决算情况。）</w:t>
      </w:r>
    </w:p>
    <w:p w14:paraId="5C9FA4D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Style w:val="11"/>
          <w:rFonts w:hint="eastAsia" w:ascii="黑体" w:hAnsi="黑体" w:eastAsia="黑体" w:cs="黑体"/>
          <w:sz w:val="32"/>
          <w:szCs w:val="32"/>
        </w:rPr>
        <w:t>（二）“三公”经费财政拨款支出决算具体情况说明</w:t>
      </w:r>
    </w:p>
    <w:p w14:paraId="58CABE4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2022年“三公”经费财政拨款支出决算中，因公出国（境）费支出决算0.00万元，占0.00%；公务用车购置及运行维护费支出决算0.00万元，占0.00%；公务接待费支出决算0.00万元，占0.00%。具体情况如下：</w:t>
      </w:r>
    </w:p>
    <w:p w14:paraId="06AF799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（图7：“三公”经费财政拨款支出结构）（饼状图）</w:t>
      </w:r>
    </w:p>
    <w:p w14:paraId="055B86B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1.因公出国（境）经费支出</w:t>
      </w:r>
      <w:r>
        <w:rPr>
          <w:rFonts w:hint="eastAsia" w:ascii="仿宋_GB2312" w:hAnsi="仿宋_GB2312" w:eastAsia="仿宋_GB2312" w:cs="仿宋_GB2312"/>
          <w:sz w:val="32"/>
          <w:szCs w:val="32"/>
        </w:rPr>
        <w:t>0.00万元，</w:t>
      </w:r>
      <w:r>
        <w:rPr>
          <w:rStyle w:val="11"/>
          <w:rFonts w:hint="eastAsia" w:ascii="仿宋_GB2312" w:hAnsi="仿宋_GB2312" w:eastAsia="仿宋_GB2312" w:cs="仿宋_GB2312"/>
          <w:sz w:val="32"/>
          <w:szCs w:val="32"/>
        </w:rPr>
        <w:t>完成预算0.00%。</w:t>
      </w:r>
      <w:r>
        <w:rPr>
          <w:rFonts w:hint="eastAsia" w:ascii="仿宋_GB2312" w:hAnsi="仿宋_GB2312" w:eastAsia="仿宋_GB2312" w:cs="仿宋_GB2312"/>
          <w:sz w:val="32"/>
          <w:szCs w:val="32"/>
        </w:rPr>
        <w:t>全年安排因公出国（境）团组0次，出国（境）0人。因公出国（境）支出决算比2021年增加0.00万元，增长0.00%。主要原因是……。</w:t>
      </w:r>
    </w:p>
    <w:p w14:paraId="0173CB3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开支内容包括：…（团组名称、出访地点、取得成效）等。</w:t>
      </w:r>
    </w:p>
    <w:p w14:paraId="098E8A7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2.公务用车购置及运行维护费支出</w:t>
      </w:r>
      <w:r>
        <w:rPr>
          <w:rFonts w:hint="eastAsia" w:ascii="仿宋_GB2312" w:hAnsi="仿宋_GB2312" w:eastAsia="仿宋_GB2312" w:cs="仿宋_GB2312"/>
          <w:sz w:val="32"/>
          <w:szCs w:val="32"/>
        </w:rPr>
        <w:t>0.00万元</w:t>
      </w:r>
      <w:r>
        <w:rPr>
          <w:rFonts w:hint="eastAsia" w:ascii="仿宋_GB2312" w:hAnsi="仿宋_GB2312" w:eastAsia="仿宋_GB2312" w:cs="仿宋_GB2312"/>
          <w:sz w:val="32"/>
          <w:szCs w:val="32"/>
          <w:lang w:eastAsia="zh-CN"/>
        </w:rPr>
        <w:t>，</w:t>
      </w:r>
      <w:r>
        <w:rPr>
          <w:rStyle w:val="11"/>
          <w:rFonts w:hint="eastAsia" w:ascii="仿宋_GB2312" w:hAnsi="仿宋_GB2312" w:eastAsia="仿宋_GB2312" w:cs="仿宋_GB2312"/>
          <w:sz w:val="32"/>
          <w:szCs w:val="32"/>
        </w:rPr>
        <w:t>完成预算0.00%。</w:t>
      </w:r>
      <w:r>
        <w:rPr>
          <w:rFonts w:hint="eastAsia" w:ascii="仿宋_GB2312" w:hAnsi="仿宋_GB2312" w:eastAsia="仿宋_GB2312" w:cs="仿宋_GB2312"/>
          <w:sz w:val="32"/>
          <w:szCs w:val="32"/>
        </w:rPr>
        <w:t>公务用车购置及运行维护费支出决算比2021年增加0.00万元，增长0.00%。主要原因是……。</w:t>
      </w:r>
    </w:p>
    <w:p w14:paraId="47B1B64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w:t>
      </w:r>
      <w:r>
        <w:rPr>
          <w:rStyle w:val="11"/>
          <w:rFonts w:hint="eastAsia" w:ascii="仿宋_GB2312" w:hAnsi="仿宋_GB2312" w:eastAsia="仿宋_GB2312" w:cs="仿宋_GB2312"/>
          <w:sz w:val="32"/>
          <w:szCs w:val="32"/>
        </w:rPr>
        <w:t>公务用车购置支出</w:t>
      </w:r>
      <w:r>
        <w:rPr>
          <w:rFonts w:hint="eastAsia" w:ascii="仿宋_GB2312" w:hAnsi="仿宋_GB2312" w:eastAsia="仿宋_GB2312" w:cs="仿宋_GB2312"/>
          <w:sz w:val="32"/>
          <w:szCs w:val="32"/>
        </w:rPr>
        <w:t>0.00万元。全年按规定更新购置公务用车0辆，其中：轿车**辆、金额**万元，越野车**辆、金额**万元，载客汽车**辆、金额**万元，主要用于…。截至2021年12月底，单位共有公务用车0辆，其中：轿车**辆、越野车**辆、载客汽车**辆。</w:t>
      </w:r>
    </w:p>
    <w:p w14:paraId="4E877E1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公务用车运行维护费支出</w:t>
      </w:r>
      <w:r>
        <w:rPr>
          <w:rFonts w:hint="eastAsia" w:ascii="仿宋_GB2312" w:hAnsi="仿宋_GB2312" w:eastAsia="仿宋_GB2312" w:cs="仿宋_GB2312"/>
          <w:sz w:val="32"/>
          <w:szCs w:val="32"/>
        </w:rPr>
        <w:t>0.00万元。主要用于…（具体工作）等所需的公务用车燃料费、维修费、过路过桥费、保险费等支出。</w:t>
      </w:r>
    </w:p>
    <w:p w14:paraId="7CBB1F2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3.公务接待费支出</w:t>
      </w:r>
      <w:r>
        <w:rPr>
          <w:rFonts w:hint="eastAsia" w:ascii="仿宋_GB2312" w:hAnsi="仿宋_GB2312" w:eastAsia="仿宋_GB2312" w:cs="仿宋_GB2312"/>
          <w:sz w:val="32"/>
          <w:szCs w:val="32"/>
        </w:rPr>
        <w:t>0.00万元，</w:t>
      </w:r>
      <w:r>
        <w:rPr>
          <w:rStyle w:val="11"/>
          <w:rFonts w:hint="eastAsia" w:ascii="仿宋_GB2312" w:hAnsi="仿宋_GB2312" w:eastAsia="仿宋_GB2312" w:cs="仿宋_GB2312"/>
          <w:sz w:val="32"/>
          <w:szCs w:val="32"/>
        </w:rPr>
        <w:t>完成预算100%。</w:t>
      </w:r>
      <w:r>
        <w:rPr>
          <w:rFonts w:hint="eastAsia" w:ascii="仿宋_GB2312" w:hAnsi="仿宋_GB2312" w:eastAsia="仿宋_GB2312" w:cs="仿宋_GB2312"/>
          <w:sz w:val="32"/>
          <w:szCs w:val="32"/>
        </w:rPr>
        <w:t>公务接待费支出决算比2021年增加0.00万元，增长0.00%。主要原因是……。其中：</w:t>
      </w:r>
    </w:p>
    <w:p w14:paraId="58E7E5F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国内公务接待支出</w:t>
      </w:r>
      <w:r>
        <w:rPr>
          <w:rFonts w:hint="eastAsia" w:ascii="仿宋_GB2312" w:hAnsi="仿宋_GB2312" w:eastAsia="仿宋_GB2312" w:cs="仿宋_GB2312"/>
          <w:sz w:val="32"/>
          <w:szCs w:val="32"/>
        </w:rPr>
        <w:t>0.00万元，主要用于……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执行公务、开展业务活动开支的交通费、住宿费、用餐费等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。国内公务接待0批次，0人次（不包括陪同人员），共计支出0.00万元，具体内容包括：…（接待具体项目、金额）。</w:t>
      </w:r>
    </w:p>
    <w:p w14:paraId="0BF14DB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外事接待支出</w:t>
      </w:r>
      <w:r>
        <w:rPr>
          <w:rFonts w:hint="eastAsia" w:ascii="仿宋_GB2312" w:hAnsi="仿宋_GB2312" w:eastAsia="仿宋_GB2312" w:cs="仿宋_GB2312"/>
          <w:sz w:val="32"/>
          <w:szCs w:val="32"/>
        </w:rPr>
        <w:t>0.00万元，外事接待0批次，0人，共计支出0.00万元，主要用于接待…（具体项目）。主要用于……</w:t>
      </w:r>
    </w:p>
    <w:p w14:paraId="464EF77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08D4847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八、政府性基金预算支出决算情况说明</w:t>
      </w:r>
    </w:p>
    <w:p w14:paraId="4B79658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2022年政府性基金预算财政拨款支出0.00万元。</w:t>
      </w:r>
    </w:p>
    <w:p w14:paraId="13B8221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051D98F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九、国有资本经营预算支出决算情况说明</w:t>
      </w:r>
    </w:p>
    <w:p w14:paraId="483515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2022年国有资本经营预算财政拨款支出0.00万元。</w:t>
      </w:r>
    </w:p>
    <w:p w14:paraId="05E4262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21016DC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黑体" w:hAnsi="黑体" w:eastAsia="黑体" w:cs="黑体"/>
          <w:sz w:val="32"/>
          <w:szCs w:val="32"/>
        </w:rPr>
      </w:pPr>
      <w:r>
        <w:rPr>
          <w:rFonts w:hint="eastAsia" w:ascii="黑体" w:hAnsi="黑体" w:eastAsia="黑体" w:cs="黑体"/>
          <w:sz w:val="32"/>
          <w:szCs w:val="32"/>
        </w:rPr>
        <w:t>十、其他重要事项的情况说明</w:t>
      </w:r>
    </w:p>
    <w:p w14:paraId="5CBFD6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eastAsia" w:asciiTheme="minorEastAsia" w:hAnsiTheme="minorEastAsia" w:eastAsiaTheme="minorEastAsia" w:cstheme="minorEastAsia"/>
          <w:sz w:val="32"/>
          <w:szCs w:val="32"/>
        </w:rPr>
      </w:pPr>
      <w:r>
        <w:rPr>
          <w:rStyle w:val="11"/>
          <w:rFonts w:hint="eastAsia" w:asciiTheme="minorEastAsia" w:hAnsiTheme="minorEastAsia" w:eastAsiaTheme="minorEastAsia" w:cstheme="minorEastAsia"/>
          <w:sz w:val="32"/>
          <w:szCs w:val="32"/>
        </w:rPr>
        <w:t>（一）机关运行经费支出情况</w:t>
      </w:r>
    </w:p>
    <w:p w14:paraId="07EBB76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2022年，阿坝州松潘县退役军人事务局机关运行经费支出4.08万元，比2021年增加-6.68万元，增长-62.10%（或与2021年决算数持平）。主要原因是</w:t>
      </w:r>
      <w:r>
        <w:rPr>
          <w:rFonts w:hint="eastAsia" w:ascii="仿宋_GB2312" w:hAnsi="仿宋_GB2312" w:eastAsia="仿宋_GB2312" w:cs="仿宋_GB2312"/>
          <w:sz w:val="32"/>
          <w:szCs w:val="32"/>
          <w:lang w:eastAsia="zh-CN"/>
        </w:rPr>
        <w:t>单位日常费用减少</w:t>
      </w:r>
    </w:p>
    <w:p w14:paraId="4747AD6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（注：数据来源于财决附03表）</w:t>
      </w:r>
    </w:p>
    <w:p w14:paraId="04B9A95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Style w:val="11"/>
          <w:rFonts w:hint="default" w:asciiTheme="minorEastAsia" w:hAnsiTheme="minorEastAsia" w:eastAsiaTheme="minorEastAsia" w:cstheme="minorEastAsia"/>
          <w:sz w:val="32"/>
          <w:szCs w:val="32"/>
        </w:rPr>
      </w:pPr>
      <w:r>
        <w:rPr>
          <w:rStyle w:val="11"/>
          <w:rFonts w:hint="default" w:asciiTheme="minorEastAsia" w:hAnsiTheme="minorEastAsia" w:eastAsiaTheme="minorEastAsia" w:cstheme="minorEastAsia"/>
          <w:sz w:val="32"/>
          <w:szCs w:val="32"/>
        </w:rPr>
        <w:t>（二）政府采购支出情况</w:t>
      </w:r>
    </w:p>
    <w:p w14:paraId="3B3C5EE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2022年，阿坝州松潘县退役军人事务局政府采购支出总额0.00万元，其中：政府采购货物支出0.00万元、政府采购工程支出0.00万元、政府采购服务支出0.00万元。主要用于…（具体工作）。授予中小企业合同金额0.00万元，占政府采购支出总额的0.00%，其中：授予小微企业合同金额0.00万元，占政府采购支出总额的0.00%。</w:t>
      </w:r>
    </w:p>
    <w:p w14:paraId="09D2E61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4BA7893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（注：数据来源于财决附03表）</w:t>
      </w:r>
    </w:p>
    <w:p w14:paraId="34421E1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Style w:val="11"/>
          <w:rFonts w:hint="default" w:asciiTheme="minorEastAsia" w:hAnsiTheme="minorEastAsia" w:eastAsiaTheme="minorEastAsia" w:cstheme="minorEastAsia"/>
          <w:sz w:val="32"/>
          <w:szCs w:val="32"/>
        </w:rPr>
      </w:pPr>
      <w:r>
        <w:rPr>
          <w:rStyle w:val="11"/>
          <w:rFonts w:hint="default" w:asciiTheme="minorEastAsia" w:hAnsiTheme="minorEastAsia" w:eastAsiaTheme="minorEastAsia" w:cstheme="minorEastAsia"/>
          <w:sz w:val="32"/>
          <w:szCs w:val="32"/>
        </w:rPr>
        <w:t>（三）国有资产占有使用情况</w:t>
      </w:r>
    </w:p>
    <w:p w14:paraId="4E4C957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截至2022年12月31日，阿坝州松潘县退役军人事务局共有车辆0辆，其中：主要领导干部用车0辆、机要通信用车0辆、应急保障用车0辆、其他用车0辆……其他用车主要是用于……单价100万元（含）以上设备（不含车辆）0台（套）。</w:t>
      </w:r>
    </w:p>
    <w:p w14:paraId="3A8BC5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default" w:ascii="Arial" w:hAnsi="Arial" w:eastAsia="Arial" w:cs="Arial"/>
        </w:rPr>
      </w:pPr>
      <w:r>
        <w:rPr>
          <w:rStyle w:val="11"/>
          <w:rFonts w:hint="default" w:ascii="Arial" w:hAnsi="Arial" w:eastAsia="Arial" w:cs="Arial"/>
          <w:sz w:val="18"/>
          <w:szCs w:val="18"/>
        </w:rPr>
        <w:t>（注：数据来源于财决附03表，按部门决算报表填报数据罗列车辆情况。）</w:t>
      </w:r>
    </w:p>
    <w:p w14:paraId="0883DF3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Style w:val="11"/>
          <w:rFonts w:hint="default" w:asciiTheme="minorEastAsia" w:hAnsiTheme="minorEastAsia" w:eastAsiaTheme="minorEastAsia" w:cstheme="minorEastAsia"/>
          <w:sz w:val="32"/>
          <w:szCs w:val="32"/>
        </w:rPr>
      </w:pPr>
      <w:r>
        <w:rPr>
          <w:rStyle w:val="11"/>
          <w:rFonts w:hint="default" w:asciiTheme="minorEastAsia" w:hAnsiTheme="minorEastAsia" w:eastAsiaTheme="minorEastAsia" w:cstheme="minorEastAsia"/>
          <w:sz w:val="32"/>
          <w:szCs w:val="32"/>
        </w:rPr>
        <w:t>（四）预算绩效管理情况</w:t>
      </w:r>
    </w:p>
    <w:p w14:paraId="1110892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根据预算绩效管理要求，本部门在2022年度预算编制阶段，组织对</w:t>
      </w:r>
      <w:r>
        <w:rPr>
          <w:rFonts w:hint="eastAsia" w:ascii="仿宋_GB2312" w:hAnsi="仿宋_GB2312" w:eastAsia="仿宋_GB2312" w:cs="仿宋_GB2312"/>
          <w:sz w:val="32"/>
          <w:szCs w:val="32"/>
          <w:lang w:val="en-US" w:eastAsia="zh-CN"/>
        </w:rPr>
        <w:t>优抚对象抚恤补助经费、退役安置、优抚对象医疗补助</w:t>
      </w:r>
      <w:r>
        <w:rPr>
          <w:rFonts w:hint="default" w:ascii="仿宋_GB2312" w:hAnsi="仿宋_GB2312" w:eastAsia="仿宋_GB2312" w:cs="仿宋_GB2312"/>
          <w:sz w:val="32"/>
          <w:szCs w:val="32"/>
        </w:rPr>
        <w:t>项目（项目名称）等</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rPr>
        <w:t>个项目开展绩效监控，组织对</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rPr>
        <w:t>个项目开展绩效自评，绩效自评表详见第四部分附件。</w:t>
      </w:r>
    </w:p>
    <w:p w14:paraId="6097CD6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 </w:t>
      </w:r>
    </w:p>
    <w:p w14:paraId="7317B8E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48F607C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7F026AB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584547F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461FF28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2A9E81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1682ECA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38F7144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132011C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6D72749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0E2F850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Style w:val="11"/>
          <w:rFonts w:hint="default" w:ascii="Arial" w:hAnsi="Arial" w:eastAsia="Arial" w:cs="Arial"/>
          <w:sz w:val="39"/>
          <w:szCs w:val="39"/>
        </w:rPr>
      </w:pPr>
    </w:p>
    <w:p w14:paraId="2D2848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Style w:val="11"/>
          <w:rFonts w:hint="default" w:ascii="Arial" w:hAnsi="Arial" w:eastAsia="Arial" w:cs="Arial"/>
          <w:sz w:val="39"/>
          <w:szCs w:val="39"/>
        </w:rPr>
        <w:t>第三部分 名词解释</w:t>
      </w:r>
    </w:p>
    <w:p w14:paraId="2677F6B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default" w:ascii="Arial" w:hAnsi="Arial" w:eastAsia="Arial" w:cs="Arial"/>
        </w:rPr>
      </w:pPr>
      <w:r>
        <w:rPr>
          <w:rFonts w:hint="default" w:ascii="Arial" w:hAnsi="Arial" w:eastAsia="Arial" w:cs="Arial"/>
          <w:sz w:val="18"/>
          <w:szCs w:val="18"/>
        </w:rPr>
        <w:t> </w:t>
      </w:r>
    </w:p>
    <w:p w14:paraId="5ACF26B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1.财政拨款收入：指单位从同级财政部门取得的财政预算资金。</w:t>
      </w:r>
    </w:p>
    <w:p w14:paraId="53CA276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2.事业收入：指事业单位开展专业业务活动及辅助活动取得的收入。如…（二级预算单位事业收入情况）等。</w:t>
      </w:r>
    </w:p>
    <w:p w14:paraId="765D93C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3.经营收入：指事业单位在专业业务活动及其辅助活动之外开展非独立核算经营活动取得的收入。如…（二级预算单位经营收入情况）等。</w:t>
      </w:r>
    </w:p>
    <w:p w14:paraId="0EC7F01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4.其他收入：指单位取得的除上述收入以外的各项收入。主要是…（收入类型）等。</w:t>
      </w:r>
    </w:p>
    <w:p w14:paraId="0B1919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5.使用非财政拨款结余：指事业单位使用以前年度积累的非财政拨款结余弥补当年收支差额的金额。</w:t>
      </w:r>
    </w:p>
    <w:p w14:paraId="49C65F1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6.年初结转和结余：指以前年度尚未完成、结转到本年按有关规定继续使用的资金。</w:t>
      </w:r>
    </w:p>
    <w:p w14:paraId="1A691F3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7.结余分配：指事业单位按照会计制度规定缴纳的所得税、提取的专用结余以及转入非财政拨款结余的金额等。</w:t>
      </w:r>
    </w:p>
    <w:p w14:paraId="19E37E6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8、年末结转和结余：指单位按有关规定结转到下年或以后年度继续使用的资金。</w:t>
      </w:r>
    </w:p>
    <w:p w14:paraId="175097C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9.一般公共服务（类）…（款）…（项）：指……。</w:t>
      </w:r>
    </w:p>
    <w:p w14:paraId="7DA82FD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10.外交（类）…（款）…（项）：指……。</w:t>
      </w:r>
    </w:p>
    <w:p w14:paraId="7AFD209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11.公共安全（类）…（款）…（项）：指……。</w:t>
      </w:r>
    </w:p>
    <w:p w14:paraId="1053FDA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12.教育（类）…（款）…（项）：指……。</w:t>
      </w:r>
    </w:p>
    <w:p w14:paraId="4A4373F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13.科学技术（类）…（款）…（项）：指……。</w:t>
      </w:r>
    </w:p>
    <w:p w14:paraId="64381DA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14.文化体育与传媒（类）…（款）…（项）：指……。</w:t>
      </w:r>
    </w:p>
    <w:p w14:paraId="4DAEE7E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15.社会保障和就业（类）…（款）…（项）：指……。</w:t>
      </w:r>
    </w:p>
    <w:p w14:paraId="085C363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16.医疗卫生与计划生育（类）…（款）…（项）：指……。</w:t>
      </w:r>
    </w:p>
    <w:p w14:paraId="1E8FE38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17.节能环保（类）…（款）…（项）：指……。</w:t>
      </w:r>
    </w:p>
    <w:p w14:paraId="17B6045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18.城乡社区（类）…（款）…（项）：指……。</w:t>
      </w:r>
    </w:p>
    <w:p w14:paraId="00F64B6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19.农林水（类）…（款）…（项）：指……。</w:t>
      </w:r>
    </w:p>
    <w:p w14:paraId="5E39D9E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20.交通运输（类）…（款）…（项）：指……。</w:t>
      </w:r>
    </w:p>
    <w:p w14:paraId="612E70E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21.资源勘探信息等（类）…（款）…（项）：指……。</w:t>
      </w:r>
    </w:p>
    <w:p w14:paraId="6582672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22.商业服务业（类）…（款）…（项）：指……。</w:t>
      </w:r>
    </w:p>
    <w:p w14:paraId="61A7022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23.金融（类）…（款）…（项）：指……。</w:t>
      </w:r>
    </w:p>
    <w:p w14:paraId="4A97592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24.国土海洋气象等（类）…（款）…（项）：指……。</w:t>
      </w:r>
    </w:p>
    <w:p w14:paraId="1B6D570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25.住房保障（类）…（款）…（项）：指……。</w:t>
      </w:r>
    </w:p>
    <w:p w14:paraId="1327153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26.粮油物资储备（类）…（款）…（项）：指……。</w:t>
      </w:r>
    </w:p>
    <w:p w14:paraId="445872A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w:t>
      </w:r>
    </w:p>
    <w:p w14:paraId="4BC166D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（解释本部门决算报表中涉及的全部功能分类科目至项级，不涉及的科目请自行删除。请参照《2022年政府收支分类科目》增减内容。）</w:t>
      </w:r>
    </w:p>
    <w:p w14:paraId="07FA18C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27.基本支出：指为保障机构正常运转、完成日常工作任务而发生的人员支出和公用支出。</w:t>
      </w:r>
    </w:p>
    <w:p w14:paraId="6763DF6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28.项目支出：指在基本支出之外为完成特定行政任务和事业发展目标所发生的支出。</w:t>
      </w:r>
    </w:p>
    <w:p w14:paraId="76B192C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29.经营支出：指事业单位在专业业务活动及其辅助活动之外开展非独立核算经营活动发生的支出。</w:t>
      </w:r>
    </w:p>
    <w:p w14:paraId="1E72558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8C1143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firstLine="640" w:firstLineChars="200"/>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FF70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Style w:val="11"/>
          <w:rFonts w:hint="default" w:ascii="Arial" w:hAnsi="Arial" w:eastAsia="Arial" w:cs="Arial"/>
          <w:sz w:val="18"/>
          <w:szCs w:val="18"/>
        </w:rPr>
        <w:t>（名词解释部分请根据各部门实际列支情况罗列，并根据本部门职责职能增减名词解释内容。）</w:t>
      </w:r>
    </w:p>
    <w:p w14:paraId="7E089F5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rPr>
          <w:rFonts w:hint="default" w:ascii="Arial" w:hAnsi="Arial" w:eastAsia="Arial" w:cs="Arial"/>
        </w:rPr>
      </w:pPr>
      <w:r>
        <w:rPr>
          <w:rFonts w:hint="default" w:ascii="Arial" w:hAnsi="Arial" w:eastAsia="Arial" w:cs="Arial"/>
          <w:sz w:val="18"/>
          <w:szCs w:val="18"/>
        </w:rPr>
        <w:t> </w:t>
      </w:r>
    </w:p>
    <w:p w14:paraId="37E89A7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Style w:val="11"/>
          <w:rFonts w:hint="default" w:ascii="Arial" w:hAnsi="Arial" w:eastAsia="Arial" w:cs="Arial"/>
          <w:sz w:val="39"/>
          <w:szCs w:val="39"/>
        </w:rPr>
        <w:t>第四部分 附件</w:t>
      </w:r>
    </w:p>
    <w:p w14:paraId="63E3DAB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default" w:ascii="Arial" w:hAnsi="Arial" w:eastAsia="Arial" w:cs="Arial"/>
        </w:rPr>
      </w:pPr>
      <w:r>
        <w:rPr>
          <w:rFonts w:hint="default" w:ascii="Arial" w:hAnsi="Arial" w:eastAsia="Arial" w:cs="Arial"/>
          <w:sz w:val="18"/>
          <w:szCs w:val="18"/>
        </w:rPr>
        <w:t> </w:t>
      </w:r>
    </w:p>
    <w:p w14:paraId="1EAD6A1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部门预算项目支出绩效自评表（2022年度）</w:t>
      </w:r>
    </w:p>
    <w:p w14:paraId="0C1AAF8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Fonts w:hint="default" w:ascii="Arial" w:hAnsi="Arial" w:eastAsia="Arial" w:cs="Arial"/>
          <w:sz w:val="18"/>
          <w:szCs w:val="18"/>
        </w:rPr>
        <w:t> </w:t>
      </w:r>
    </w:p>
    <w:p w14:paraId="4EAF130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default" w:ascii="Arial" w:hAnsi="Arial" w:eastAsia="Arial" w:cs="Arial"/>
        </w:rPr>
      </w:pPr>
      <w:r>
        <w:rPr>
          <w:rFonts w:hint="default" w:ascii="Arial" w:hAnsi="Arial" w:eastAsia="Arial" w:cs="Arial"/>
          <w:sz w:val="18"/>
          <w:szCs w:val="18"/>
        </w:rPr>
        <w:t>（备注：按照绩效自评工作安排，各单位可在预算管理一体化系统—综合报表查询—预算绩效报表模块中下载本单位“部门预算项目支出绩效自评表（2022年度）”，该表格应作为附件予以公开。）</w:t>
      </w:r>
    </w:p>
    <w:p w14:paraId="209BC20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left"/>
        <w:rPr>
          <w:rFonts w:hint="eastAsia" w:ascii="Arial" w:hAnsi="Arial" w:eastAsia="宋体" w:cs="Arial"/>
          <w:sz w:val="18"/>
          <w:szCs w:val="18"/>
          <w:lang w:eastAsia="zh-CN"/>
        </w:rPr>
      </w:pPr>
      <w:r>
        <w:rPr>
          <w:rFonts w:hint="default" w:ascii="Arial" w:hAnsi="Arial" w:eastAsia="Arial" w:cs="Arial"/>
          <w:sz w:val="18"/>
          <w:szCs w:val="18"/>
        </w:rPr>
        <w:t> 附表</w:t>
      </w:r>
      <w:r>
        <w:rPr>
          <w:rFonts w:hint="eastAsia" w:ascii="Arial" w:hAnsi="Arial" w:eastAsia="宋体" w:cs="Arial"/>
          <w:sz w:val="18"/>
          <w:szCs w:val="18"/>
          <w:lang w:val="en-US" w:eastAsia="zh-CN"/>
        </w:rPr>
        <w:t>1</w:t>
      </w:r>
      <w:r>
        <w:rPr>
          <w:rFonts w:hint="default" w:ascii="Arial" w:hAnsi="Arial" w:eastAsia="Arial" w:cs="Arial"/>
          <w:sz w:val="18"/>
          <w:szCs w:val="18"/>
        </w:rPr>
        <w:t> </w:t>
      </w:r>
      <w:r>
        <w:rPr>
          <w:rFonts w:hint="eastAsia" w:ascii="Arial" w:hAnsi="Arial" w:eastAsia="宋体" w:cs="Arial"/>
          <w:sz w:val="18"/>
          <w:szCs w:val="18"/>
          <w:lang w:eastAsia="zh-CN"/>
        </w:rPr>
        <w:t>：</w:t>
      </w:r>
    </w:p>
    <w:tbl>
      <w:tblPr>
        <w:tblStyle w:val="9"/>
        <w:tblpPr w:leftFromText="180" w:rightFromText="180" w:vertAnchor="text" w:horzAnchor="page" w:tblpX="615" w:tblpY="343"/>
        <w:tblOverlap w:val="never"/>
        <w:tblW w:w="205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555"/>
        <w:gridCol w:w="1103"/>
        <w:gridCol w:w="2408"/>
        <w:gridCol w:w="1828"/>
        <w:gridCol w:w="1458"/>
        <w:gridCol w:w="1185"/>
        <w:gridCol w:w="2293"/>
        <w:gridCol w:w="9172"/>
      </w:tblGrid>
      <w:tr w14:paraId="637CA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D9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转移支付（项目）名称</w:t>
            </w:r>
          </w:p>
        </w:tc>
        <w:tc>
          <w:tcPr>
            <w:tcW w:w="91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8A1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优抚对象抚恤补助经费</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EB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495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D7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中央主管部门</w:t>
            </w:r>
          </w:p>
        </w:tc>
        <w:tc>
          <w:tcPr>
            <w:tcW w:w="91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FB4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退役军人事务厅</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36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6B5A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2B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地方主管部门</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904F6">
            <w:pP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2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资金使用单位</w:t>
            </w:r>
          </w:p>
        </w:tc>
        <w:tc>
          <w:tcPr>
            <w:tcW w:w="34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B6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松潘县退役军人事务局</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28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9C8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2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65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资金投入情况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20B9">
            <w:pPr>
              <w:rPr>
                <w:rFonts w:hint="eastAsia" w:ascii="宋体" w:hAnsi="宋体" w:eastAsia="宋体" w:cs="宋体"/>
                <w:i w:val="0"/>
                <w:iCs w:val="0"/>
                <w:color w:val="000000"/>
                <w:sz w:val="20"/>
                <w:szCs w:val="20"/>
                <w:u w:val="none"/>
              </w:rPr>
            </w:pP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1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56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9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预算执行率（B/A×100%）</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43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AB7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4E293">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14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3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213.24</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8A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B7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B4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BA8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14:paraId="5CA0A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3CFBF">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9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2"/>
                <w:lang w:val="en-US" w:eastAsia="zh-CN" w:bidi="ar"/>
              </w:rPr>
              <w:t xml:space="preserve"> </w:t>
            </w:r>
            <w:r>
              <w:rPr>
                <w:rStyle w:val="13"/>
                <w:lang w:val="en-US" w:eastAsia="zh-CN" w:bidi="ar"/>
              </w:rPr>
              <w:t>其中：中央财政资金</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8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213.24</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67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DF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B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BB4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14:paraId="32571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8018E">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8B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2"/>
                <w:lang w:val="en-US" w:eastAsia="zh-CN" w:bidi="ar"/>
              </w:rPr>
              <w:t xml:space="preserve"> </w:t>
            </w:r>
            <w:r>
              <w:rPr>
                <w:rStyle w:val="14"/>
                <w:lang w:val="en-US" w:eastAsia="zh-CN" w:bidi="ar"/>
              </w:rPr>
              <w:t xml:space="preserve">      地方资金</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84C2">
            <w:pPr>
              <w:jc w:val="center"/>
              <w:rPr>
                <w:rFonts w:hint="eastAsia" w:ascii="宋体" w:hAnsi="宋体" w:eastAsia="宋体" w:cs="宋体"/>
                <w:i w:val="0"/>
                <w:iCs w:val="0"/>
                <w:color w:val="000000"/>
                <w:sz w:val="20"/>
                <w:szCs w:val="20"/>
                <w:u w:val="none"/>
              </w:rPr>
            </w:pP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3D9DF">
            <w:pPr>
              <w:jc w:val="cente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F603">
            <w:pPr>
              <w:jc w:val="left"/>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E5CF">
            <w:pPr>
              <w:jc w:val="left"/>
              <w:rPr>
                <w:rFonts w:hint="eastAsia" w:ascii="宋体" w:hAnsi="宋体" w:eastAsia="宋体" w:cs="宋体"/>
                <w:i w:val="0"/>
                <w:iCs w:val="0"/>
                <w:color w:val="000000"/>
                <w:sz w:val="20"/>
                <w:szCs w:val="20"/>
                <w:u w:val="none"/>
              </w:rPr>
            </w:pPr>
          </w:p>
        </w:tc>
      </w:tr>
      <w:tr w14:paraId="1E680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06946">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32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5"/>
                <w:lang w:val="en-US" w:eastAsia="zh-CN" w:bidi="ar"/>
              </w:rPr>
              <w:t xml:space="preserve">      </w:t>
            </w:r>
            <w:r>
              <w:rPr>
                <w:rStyle w:val="13"/>
                <w:lang w:val="en-US" w:eastAsia="zh-CN" w:bidi="ar"/>
              </w:rPr>
              <w:t xml:space="preserve">  其他资金</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0886">
            <w:pPr>
              <w:jc w:val="center"/>
              <w:rPr>
                <w:rFonts w:hint="eastAsia" w:ascii="宋体" w:hAnsi="宋体" w:eastAsia="宋体" w:cs="宋体"/>
                <w:i w:val="0"/>
                <w:iCs w:val="0"/>
                <w:color w:val="000000"/>
                <w:sz w:val="20"/>
                <w:szCs w:val="20"/>
                <w:u w:val="none"/>
              </w:rPr>
            </w:pP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086C4">
            <w:pPr>
              <w:jc w:val="cente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76A3">
            <w:pPr>
              <w:jc w:val="left"/>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BC19">
            <w:pPr>
              <w:jc w:val="left"/>
              <w:rPr>
                <w:rFonts w:hint="eastAsia" w:ascii="宋体" w:hAnsi="宋体" w:eastAsia="宋体" w:cs="宋体"/>
                <w:i w:val="0"/>
                <w:iCs w:val="0"/>
                <w:color w:val="000000"/>
                <w:sz w:val="20"/>
                <w:szCs w:val="20"/>
                <w:u w:val="none"/>
              </w:rPr>
            </w:pPr>
          </w:p>
        </w:tc>
      </w:tr>
      <w:tr w14:paraId="33F3C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85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资金管理情况</w:t>
            </w: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2111">
            <w:pPr>
              <w:rPr>
                <w:rFonts w:hint="eastAsia" w:ascii="宋体" w:hAnsi="宋体" w:eastAsia="宋体" w:cs="宋体"/>
                <w:i w:val="0"/>
                <w:iCs w:val="0"/>
                <w:color w:val="000000"/>
                <w:sz w:val="20"/>
                <w:szCs w:val="20"/>
                <w:u w:val="none"/>
              </w:rPr>
            </w:pP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99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情况说明</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4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存在问题和改进措施</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59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C9F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379E0">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41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分配科学性</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A6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合理</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5943">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15C2">
            <w:pPr>
              <w:jc w:val="center"/>
              <w:rPr>
                <w:rFonts w:hint="eastAsia" w:ascii="宋体" w:hAnsi="宋体" w:eastAsia="宋体" w:cs="宋体"/>
                <w:i w:val="0"/>
                <w:iCs w:val="0"/>
                <w:color w:val="000000"/>
                <w:sz w:val="20"/>
                <w:szCs w:val="20"/>
                <w:u w:val="none"/>
              </w:rPr>
            </w:pPr>
          </w:p>
        </w:tc>
      </w:tr>
      <w:tr w14:paraId="5A61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4F77F">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3D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下达及时性</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3D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及时下达</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3C6C">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8F32">
            <w:pPr>
              <w:jc w:val="center"/>
              <w:rPr>
                <w:rFonts w:hint="eastAsia" w:ascii="宋体" w:hAnsi="宋体" w:eastAsia="宋体" w:cs="宋体"/>
                <w:i w:val="0"/>
                <w:iCs w:val="0"/>
                <w:color w:val="000000"/>
                <w:sz w:val="20"/>
                <w:szCs w:val="20"/>
                <w:u w:val="none"/>
              </w:rPr>
            </w:pPr>
          </w:p>
        </w:tc>
      </w:tr>
      <w:tr w14:paraId="16C2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AE86D">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6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拨付合规性</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131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合规</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78E8">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2065">
            <w:pPr>
              <w:jc w:val="center"/>
              <w:rPr>
                <w:rFonts w:hint="eastAsia" w:ascii="宋体" w:hAnsi="宋体" w:eastAsia="宋体" w:cs="宋体"/>
                <w:i w:val="0"/>
                <w:iCs w:val="0"/>
                <w:color w:val="000000"/>
                <w:sz w:val="20"/>
                <w:szCs w:val="20"/>
                <w:u w:val="none"/>
              </w:rPr>
            </w:pPr>
          </w:p>
        </w:tc>
      </w:tr>
      <w:tr w14:paraId="2F206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7832B">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B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使用规范性</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DB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E2C3">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025C">
            <w:pPr>
              <w:jc w:val="center"/>
              <w:rPr>
                <w:rFonts w:hint="eastAsia" w:ascii="宋体" w:hAnsi="宋体" w:eastAsia="宋体" w:cs="宋体"/>
                <w:i w:val="0"/>
                <w:iCs w:val="0"/>
                <w:color w:val="000000"/>
                <w:sz w:val="20"/>
                <w:szCs w:val="20"/>
                <w:u w:val="none"/>
              </w:rPr>
            </w:pPr>
          </w:p>
        </w:tc>
      </w:tr>
      <w:tr w14:paraId="7AA2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C65AE">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69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执行准确性</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EE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准确</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CEED">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63C1">
            <w:pPr>
              <w:jc w:val="center"/>
              <w:rPr>
                <w:rFonts w:hint="eastAsia" w:ascii="宋体" w:hAnsi="宋体" w:eastAsia="宋体" w:cs="宋体"/>
                <w:i w:val="0"/>
                <w:iCs w:val="0"/>
                <w:color w:val="000000"/>
                <w:sz w:val="20"/>
                <w:szCs w:val="20"/>
                <w:u w:val="none"/>
              </w:rPr>
            </w:pPr>
          </w:p>
        </w:tc>
      </w:tr>
      <w:tr w14:paraId="216E0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A3C1">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B5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预算绩效管理情况</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8D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8390">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DF96">
            <w:pPr>
              <w:jc w:val="center"/>
              <w:rPr>
                <w:rFonts w:hint="eastAsia" w:ascii="宋体" w:hAnsi="宋体" w:eastAsia="宋体" w:cs="宋体"/>
                <w:i w:val="0"/>
                <w:iCs w:val="0"/>
                <w:color w:val="000000"/>
                <w:sz w:val="20"/>
                <w:szCs w:val="20"/>
                <w:u w:val="none"/>
              </w:rPr>
            </w:pPr>
          </w:p>
        </w:tc>
      </w:tr>
      <w:tr w14:paraId="372AA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2642D">
            <w:pPr>
              <w:jc w:val="center"/>
              <w:rPr>
                <w:rFonts w:hint="eastAsia" w:ascii="宋体" w:hAnsi="宋体" w:eastAsia="宋体" w:cs="宋体"/>
                <w:i w:val="0"/>
                <w:iCs w:val="0"/>
                <w:color w:val="000000"/>
                <w:sz w:val="20"/>
                <w:szCs w:val="20"/>
                <w:u w:val="none"/>
              </w:rPr>
            </w:pPr>
          </w:p>
        </w:tc>
        <w:tc>
          <w:tcPr>
            <w:tcW w:w="2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22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支出责任履行情况</w:t>
            </w:r>
          </w:p>
        </w:tc>
        <w:tc>
          <w:tcPr>
            <w:tcW w:w="44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5B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45FF">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3D81">
            <w:pPr>
              <w:jc w:val="center"/>
              <w:rPr>
                <w:rFonts w:hint="eastAsia" w:ascii="宋体" w:hAnsi="宋体" w:eastAsia="宋体" w:cs="宋体"/>
                <w:i w:val="0"/>
                <w:iCs w:val="0"/>
                <w:color w:val="000000"/>
                <w:sz w:val="20"/>
                <w:szCs w:val="20"/>
                <w:u w:val="none"/>
              </w:rPr>
            </w:pPr>
          </w:p>
        </w:tc>
      </w:tr>
      <w:tr w14:paraId="664E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555" w:type="dxa"/>
            <w:vMerge w:val="restart"/>
            <w:tcBorders>
              <w:top w:val="nil"/>
              <w:left w:val="single" w:color="000000" w:sz="4" w:space="0"/>
              <w:bottom w:val="single" w:color="000000" w:sz="4" w:space="0"/>
              <w:right w:val="single" w:color="000000" w:sz="4" w:space="0"/>
            </w:tcBorders>
            <w:shd w:val="clear" w:color="auto" w:fill="auto"/>
            <w:vAlign w:val="center"/>
          </w:tcPr>
          <w:p w14:paraId="241DC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总体目标完成情况</w:t>
            </w:r>
          </w:p>
        </w:tc>
        <w:tc>
          <w:tcPr>
            <w:tcW w:w="5894" w:type="dxa"/>
            <w:gridSpan w:val="4"/>
            <w:tcBorders>
              <w:top w:val="nil"/>
              <w:left w:val="single" w:color="000000" w:sz="4" w:space="0"/>
              <w:bottom w:val="single" w:color="000000" w:sz="4" w:space="0"/>
              <w:right w:val="single" w:color="000000" w:sz="4" w:space="0"/>
            </w:tcBorders>
            <w:shd w:val="clear" w:color="auto" w:fill="auto"/>
            <w:vAlign w:val="center"/>
          </w:tcPr>
          <w:p w14:paraId="3E246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4936" w:type="dxa"/>
            <w:gridSpan w:val="3"/>
            <w:tcBorders>
              <w:top w:val="nil"/>
              <w:left w:val="single" w:color="000000" w:sz="4" w:space="0"/>
              <w:bottom w:val="single" w:color="000000" w:sz="4" w:space="0"/>
              <w:right w:val="single" w:color="000000" w:sz="4" w:space="0"/>
            </w:tcBorders>
            <w:shd w:val="clear" w:color="auto" w:fill="auto"/>
            <w:vAlign w:val="center"/>
          </w:tcPr>
          <w:p w14:paraId="691AD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全年实际完成情况</w:t>
            </w:r>
          </w:p>
        </w:tc>
        <w:tc>
          <w:tcPr>
            <w:tcW w:w="9172" w:type="dxa"/>
            <w:tcBorders>
              <w:top w:val="nil"/>
              <w:left w:val="single" w:color="000000" w:sz="4" w:space="0"/>
              <w:bottom w:val="single" w:color="000000" w:sz="4" w:space="0"/>
              <w:right w:val="single" w:color="000000" w:sz="4" w:space="0"/>
            </w:tcBorders>
            <w:shd w:val="clear" w:color="auto" w:fill="auto"/>
            <w:vAlign w:val="center"/>
          </w:tcPr>
          <w:p w14:paraId="2DA851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176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55" w:type="dxa"/>
            <w:vMerge w:val="continue"/>
            <w:tcBorders>
              <w:top w:val="nil"/>
              <w:left w:val="single" w:color="000000" w:sz="4" w:space="0"/>
              <w:bottom w:val="single" w:color="000000" w:sz="4" w:space="0"/>
              <w:right w:val="single" w:color="000000" w:sz="4" w:space="0"/>
            </w:tcBorders>
            <w:shd w:val="clear" w:color="auto" w:fill="auto"/>
            <w:vAlign w:val="center"/>
          </w:tcPr>
          <w:p w14:paraId="5F78B9EC">
            <w:pPr>
              <w:jc w:val="center"/>
              <w:rPr>
                <w:rFonts w:hint="eastAsia" w:ascii="宋体" w:hAnsi="宋体" w:eastAsia="宋体" w:cs="宋体"/>
                <w:i w:val="0"/>
                <w:iCs w:val="0"/>
                <w:color w:val="000000"/>
                <w:sz w:val="20"/>
                <w:szCs w:val="20"/>
                <w:u w:val="none"/>
              </w:rPr>
            </w:pPr>
          </w:p>
        </w:tc>
        <w:tc>
          <w:tcPr>
            <w:tcW w:w="58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55E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通过发放优抚对象抚恤补助资金，使优抚对象等人员的基本生活得到有效保障。</w:t>
            </w:r>
          </w:p>
        </w:tc>
        <w:tc>
          <w:tcPr>
            <w:tcW w:w="4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C6C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完成优抚人员补助金发放</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FF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CB0E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1D0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C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3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3C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3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E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全年实际完成值</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9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未完成原因和改进措施</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0E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B94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83C7CE">
            <w:pPr>
              <w:jc w:val="center"/>
              <w:rPr>
                <w:rFonts w:hint="eastAsia" w:ascii="宋体" w:hAnsi="宋体" w:eastAsia="宋体" w:cs="宋体"/>
                <w:i w:val="0"/>
                <w:iCs w:val="0"/>
                <w:color w:val="000000"/>
                <w:sz w:val="20"/>
                <w:szCs w:val="20"/>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7E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7F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E1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优抚对象抚恤补助发放人数</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7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9B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D82F2">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B622">
            <w:pPr>
              <w:jc w:val="center"/>
              <w:rPr>
                <w:rFonts w:hint="eastAsia" w:ascii="宋体" w:hAnsi="宋体" w:eastAsia="宋体" w:cs="宋体"/>
                <w:i w:val="0"/>
                <w:iCs w:val="0"/>
                <w:color w:val="000000"/>
                <w:sz w:val="20"/>
                <w:szCs w:val="20"/>
                <w:u w:val="none"/>
              </w:rPr>
            </w:pPr>
          </w:p>
        </w:tc>
      </w:tr>
      <w:tr w14:paraId="19EB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A7374D">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2638B">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D0930">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532E2">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7003">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C3B1">
            <w:pPr>
              <w:jc w:val="cente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151E">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F377">
            <w:pPr>
              <w:jc w:val="center"/>
              <w:rPr>
                <w:rFonts w:hint="eastAsia" w:ascii="宋体" w:hAnsi="宋体" w:eastAsia="宋体" w:cs="宋体"/>
                <w:i w:val="0"/>
                <w:iCs w:val="0"/>
                <w:color w:val="000000"/>
                <w:sz w:val="20"/>
                <w:szCs w:val="20"/>
                <w:u w:val="none"/>
              </w:rPr>
            </w:pPr>
          </w:p>
        </w:tc>
      </w:tr>
      <w:tr w14:paraId="0A7A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F52A6C">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225A3">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ADC9F">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1AED4">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1E50">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AB02">
            <w:pPr>
              <w:jc w:val="cente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1762">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1789">
            <w:pPr>
              <w:jc w:val="center"/>
              <w:rPr>
                <w:rFonts w:hint="eastAsia" w:ascii="宋体" w:hAnsi="宋体" w:eastAsia="宋体" w:cs="宋体"/>
                <w:i w:val="0"/>
                <w:iCs w:val="0"/>
                <w:color w:val="000000"/>
                <w:sz w:val="20"/>
                <w:szCs w:val="20"/>
                <w:u w:val="none"/>
              </w:rPr>
            </w:pPr>
          </w:p>
        </w:tc>
      </w:tr>
      <w:tr w14:paraId="49F0B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29C7EB6">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5ED1E">
            <w:pPr>
              <w:jc w:val="center"/>
              <w:rPr>
                <w:rFonts w:hint="eastAsia" w:ascii="宋体" w:hAnsi="宋体" w:eastAsia="宋体" w:cs="宋体"/>
                <w:i w:val="0"/>
                <w:iCs w:val="0"/>
                <w:color w:val="000000"/>
                <w:sz w:val="20"/>
                <w:szCs w:val="20"/>
                <w:u w:val="none"/>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DA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0F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经费足额拨付率</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C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85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66A1">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98A5">
            <w:pPr>
              <w:jc w:val="center"/>
              <w:rPr>
                <w:rFonts w:hint="eastAsia" w:ascii="宋体" w:hAnsi="宋体" w:eastAsia="宋体" w:cs="宋体"/>
                <w:i w:val="0"/>
                <w:iCs w:val="0"/>
                <w:color w:val="000000"/>
                <w:sz w:val="20"/>
                <w:szCs w:val="20"/>
                <w:u w:val="none"/>
              </w:rPr>
            </w:pPr>
          </w:p>
        </w:tc>
      </w:tr>
      <w:tr w14:paraId="5C7F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B23D20">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23C20">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34883">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B8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各类优抚对象抚恤补助标准按规定执行率</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4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8B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9BC3">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C95A">
            <w:pPr>
              <w:jc w:val="center"/>
              <w:rPr>
                <w:rFonts w:hint="eastAsia" w:ascii="宋体" w:hAnsi="宋体" w:eastAsia="宋体" w:cs="宋体"/>
                <w:i w:val="0"/>
                <w:iCs w:val="0"/>
                <w:color w:val="000000"/>
                <w:sz w:val="20"/>
                <w:szCs w:val="20"/>
                <w:u w:val="none"/>
              </w:rPr>
            </w:pPr>
          </w:p>
        </w:tc>
      </w:tr>
      <w:tr w14:paraId="18DE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7DA638">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8294A">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32B78">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5C9F9">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63AE">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4CA5">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BE23">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D4E4">
            <w:pPr>
              <w:jc w:val="center"/>
              <w:rPr>
                <w:rFonts w:hint="eastAsia" w:ascii="宋体" w:hAnsi="宋体" w:eastAsia="宋体" w:cs="宋体"/>
                <w:i w:val="0"/>
                <w:iCs w:val="0"/>
                <w:color w:val="000000"/>
                <w:sz w:val="20"/>
                <w:szCs w:val="20"/>
                <w:u w:val="none"/>
              </w:rPr>
            </w:pPr>
          </w:p>
        </w:tc>
      </w:tr>
      <w:tr w14:paraId="08EDE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A14DE9">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05034">
            <w:pPr>
              <w:jc w:val="center"/>
              <w:rPr>
                <w:rFonts w:hint="eastAsia" w:ascii="宋体" w:hAnsi="宋体" w:eastAsia="宋体" w:cs="宋体"/>
                <w:i w:val="0"/>
                <w:iCs w:val="0"/>
                <w:color w:val="000000"/>
                <w:sz w:val="20"/>
                <w:szCs w:val="20"/>
                <w:u w:val="none"/>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64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94686">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C5BE">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AF24">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D25D">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BE5C">
            <w:pPr>
              <w:jc w:val="center"/>
              <w:rPr>
                <w:rFonts w:hint="eastAsia" w:ascii="宋体" w:hAnsi="宋体" w:eastAsia="宋体" w:cs="宋体"/>
                <w:i w:val="0"/>
                <w:iCs w:val="0"/>
                <w:color w:val="000000"/>
                <w:sz w:val="20"/>
                <w:szCs w:val="20"/>
                <w:u w:val="none"/>
              </w:rPr>
            </w:pPr>
          </w:p>
        </w:tc>
      </w:tr>
      <w:tr w14:paraId="5A202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13EA00">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BF308">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D7682">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9744A">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B911">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FB07">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CA67">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58A6">
            <w:pPr>
              <w:jc w:val="center"/>
              <w:rPr>
                <w:rFonts w:hint="eastAsia" w:ascii="宋体" w:hAnsi="宋体" w:eastAsia="宋体" w:cs="宋体"/>
                <w:i w:val="0"/>
                <w:iCs w:val="0"/>
                <w:color w:val="000000"/>
                <w:sz w:val="20"/>
                <w:szCs w:val="20"/>
                <w:u w:val="none"/>
              </w:rPr>
            </w:pPr>
          </w:p>
        </w:tc>
      </w:tr>
      <w:tr w14:paraId="10FF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089A79">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91269">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E123F">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C4344">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10F5">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4306">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71BF">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7694">
            <w:pPr>
              <w:jc w:val="center"/>
              <w:rPr>
                <w:rFonts w:hint="eastAsia" w:ascii="宋体" w:hAnsi="宋体" w:eastAsia="宋体" w:cs="宋体"/>
                <w:i w:val="0"/>
                <w:iCs w:val="0"/>
                <w:color w:val="000000"/>
                <w:sz w:val="20"/>
                <w:szCs w:val="20"/>
                <w:u w:val="none"/>
              </w:rPr>
            </w:pPr>
          </w:p>
        </w:tc>
      </w:tr>
      <w:tr w14:paraId="3290A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A783F0">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ABA8">
            <w:pPr>
              <w:jc w:val="center"/>
              <w:rPr>
                <w:rFonts w:hint="eastAsia" w:ascii="宋体" w:hAnsi="宋体" w:eastAsia="宋体" w:cs="宋体"/>
                <w:i w:val="0"/>
                <w:iCs w:val="0"/>
                <w:color w:val="000000"/>
                <w:sz w:val="20"/>
                <w:szCs w:val="20"/>
                <w:u w:val="none"/>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6E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CCE7D">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AEAF">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D4E6">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7B73">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F66C">
            <w:pPr>
              <w:jc w:val="center"/>
              <w:rPr>
                <w:rFonts w:hint="eastAsia" w:ascii="宋体" w:hAnsi="宋体" w:eastAsia="宋体" w:cs="宋体"/>
                <w:i w:val="0"/>
                <w:iCs w:val="0"/>
                <w:color w:val="000000"/>
                <w:sz w:val="20"/>
                <w:szCs w:val="20"/>
                <w:u w:val="none"/>
              </w:rPr>
            </w:pPr>
          </w:p>
        </w:tc>
      </w:tr>
      <w:tr w14:paraId="06B8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B0D3F5">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1993">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3F845">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90BB0">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CCBC">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3722">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9FB0">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1434">
            <w:pPr>
              <w:jc w:val="center"/>
              <w:rPr>
                <w:rFonts w:hint="eastAsia" w:ascii="宋体" w:hAnsi="宋体" w:eastAsia="宋体" w:cs="宋体"/>
                <w:i w:val="0"/>
                <w:iCs w:val="0"/>
                <w:color w:val="000000"/>
                <w:sz w:val="20"/>
                <w:szCs w:val="20"/>
                <w:u w:val="none"/>
              </w:rPr>
            </w:pPr>
          </w:p>
        </w:tc>
      </w:tr>
      <w:tr w14:paraId="4762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D105F6">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92D43">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2ADF9">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B4111">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40DD">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5660">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3D95">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C5AA">
            <w:pPr>
              <w:jc w:val="center"/>
              <w:rPr>
                <w:rFonts w:hint="eastAsia" w:ascii="宋体" w:hAnsi="宋体" w:eastAsia="宋体" w:cs="宋体"/>
                <w:i w:val="0"/>
                <w:iCs w:val="0"/>
                <w:color w:val="000000"/>
                <w:sz w:val="20"/>
                <w:szCs w:val="20"/>
                <w:u w:val="none"/>
              </w:rPr>
            </w:pPr>
          </w:p>
        </w:tc>
      </w:tr>
      <w:tr w14:paraId="04B4F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646DCFA">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3BC95">
            <w:pPr>
              <w:jc w:val="center"/>
              <w:rPr>
                <w:rFonts w:hint="eastAsia" w:ascii="宋体" w:hAnsi="宋体" w:eastAsia="宋体" w:cs="宋体"/>
                <w:i w:val="0"/>
                <w:iCs w:val="0"/>
                <w:color w:val="000000"/>
                <w:sz w:val="20"/>
                <w:szCs w:val="20"/>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C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82C0D">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4439">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E8B49">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82AA">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47E0">
            <w:pPr>
              <w:jc w:val="center"/>
              <w:rPr>
                <w:rFonts w:hint="eastAsia" w:ascii="宋体" w:hAnsi="宋体" w:eastAsia="宋体" w:cs="宋体"/>
                <w:i w:val="0"/>
                <w:iCs w:val="0"/>
                <w:color w:val="000000"/>
                <w:sz w:val="20"/>
                <w:szCs w:val="20"/>
                <w:u w:val="none"/>
              </w:rPr>
            </w:pPr>
          </w:p>
        </w:tc>
      </w:tr>
      <w:tr w14:paraId="5503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C57503">
            <w:pPr>
              <w:jc w:val="center"/>
              <w:rPr>
                <w:rFonts w:hint="eastAsia" w:ascii="宋体" w:hAnsi="宋体" w:eastAsia="宋体" w:cs="宋体"/>
                <w:i w:val="0"/>
                <w:iCs w:val="0"/>
                <w:color w:val="000000"/>
                <w:sz w:val="20"/>
                <w:szCs w:val="20"/>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2E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7B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9B795">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5953">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0833">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7287">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94A1">
            <w:pPr>
              <w:jc w:val="center"/>
              <w:rPr>
                <w:rFonts w:hint="eastAsia" w:ascii="宋体" w:hAnsi="宋体" w:eastAsia="宋体" w:cs="宋体"/>
                <w:i w:val="0"/>
                <w:iCs w:val="0"/>
                <w:color w:val="000000"/>
                <w:sz w:val="20"/>
                <w:szCs w:val="20"/>
                <w:u w:val="none"/>
              </w:rPr>
            </w:pPr>
          </w:p>
        </w:tc>
      </w:tr>
      <w:tr w14:paraId="28A1F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923F3F">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0E17D">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28A1C">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C808A">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8EE9">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DCBA">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59D8">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7282">
            <w:pPr>
              <w:jc w:val="center"/>
              <w:rPr>
                <w:rFonts w:hint="eastAsia" w:ascii="宋体" w:hAnsi="宋体" w:eastAsia="宋体" w:cs="宋体"/>
                <w:i w:val="0"/>
                <w:iCs w:val="0"/>
                <w:color w:val="000000"/>
                <w:sz w:val="20"/>
                <w:szCs w:val="20"/>
                <w:u w:val="none"/>
              </w:rPr>
            </w:pPr>
          </w:p>
        </w:tc>
      </w:tr>
      <w:tr w14:paraId="79BDE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B7094F">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8431E">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FA656">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4E8AD">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90D6">
            <w:pPr>
              <w:jc w:val="cente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2DCC">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8DEE">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2CAD">
            <w:pPr>
              <w:jc w:val="center"/>
              <w:rPr>
                <w:rFonts w:hint="eastAsia" w:ascii="宋体" w:hAnsi="宋体" w:eastAsia="宋体" w:cs="宋体"/>
                <w:i w:val="0"/>
                <w:iCs w:val="0"/>
                <w:color w:val="000000"/>
                <w:sz w:val="20"/>
                <w:szCs w:val="20"/>
                <w:u w:val="none"/>
              </w:rPr>
            </w:pPr>
          </w:p>
        </w:tc>
      </w:tr>
      <w:tr w14:paraId="5EC91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034A27">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DAC8F">
            <w:pPr>
              <w:jc w:val="center"/>
              <w:rPr>
                <w:rFonts w:hint="eastAsia" w:ascii="宋体" w:hAnsi="宋体" w:eastAsia="宋体" w:cs="宋体"/>
                <w:i w:val="0"/>
                <w:iCs w:val="0"/>
                <w:color w:val="000000"/>
                <w:sz w:val="20"/>
                <w:szCs w:val="20"/>
                <w:u w:val="none"/>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9C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F9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优抚对象生活情况</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1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有效改善</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F2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有效改善</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3690">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8B54">
            <w:pPr>
              <w:jc w:val="center"/>
              <w:rPr>
                <w:rFonts w:hint="eastAsia" w:ascii="宋体" w:hAnsi="宋体" w:eastAsia="宋体" w:cs="宋体"/>
                <w:i w:val="0"/>
                <w:iCs w:val="0"/>
                <w:color w:val="000000"/>
                <w:sz w:val="20"/>
                <w:szCs w:val="20"/>
                <w:u w:val="none"/>
              </w:rPr>
            </w:pPr>
          </w:p>
        </w:tc>
      </w:tr>
      <w:tr w14:paraId="57406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EB8312">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178B5">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15999">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E890D">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8F9F">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31EB">
            <w:pPr>
              <w:jc w:val="cente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4D107">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32B5">
            <w:pPr>
              <w:jc w:val="center"/>
              <w:rPr>
                <w:rFonts w:hint="eastAsia" w:ascii="宋体" w:hAnsi="宋体" w:eastAsia="宋体" w:cs="宋体"/>
                <w:i w:val="0"/>
                <w:iCs w:val="0"/>
                <w:color w:val="000000"/>
                <w:sz w:val="20"/>
                <w:szCs w:val="20"/>
                <w:u w:val="none"/>
              </w:rPr>
            </w:pPr>
          </w:p>
        </w:tc>
      </w:tr>
      <w:tr w14:paraId="3E2CD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C119D6">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05C62">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925E">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202DC">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D6C6">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C8A1">
            <w:pPr>
              <w:jc w:val="left"/>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E906">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2421">
            <w:pPr>
              <w:jc w:val="center"/>
              <w:rPr>
                <w:rFonts w:hint="eastAsia" w:ascii="宋体" w:hAnsi="宋体" w:eastAsia="宋体" w:cs="宋体"/>
                <w:i w:val="0"/>
                <w:iCs w:val="0"/>
                <w:color w:val="000000"/>
                <w:sz w:val="20"/>
                <w:szCs w:val="20"/>
                <w:u w:val="none"/>
              </w:rPr>
            </w:pPr>
          </w:p>
        </w:tc>
      </w:tr>
      <w:tr w14:paraId="0E60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2C9C10">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622BF">
            <w:pPr>
              <w:jc w:val="center"/>
              <w:rPr>
                <w:rFonts w:hint="eastAsia" w:ascii="宋体" w:hAnsi="宋体" w:eastAsia="宋体" w:cs="宋体"/>
                <w:i w:val="0"/>
                <w:iCs w:val="0"/>
                <w:color w:val="000000"/>
                <w:sz w:val="20"/>
                <w:szCs w:val="20"/>
                <w:u w:val="none"/>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2C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A90FF">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7B38">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E35B">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219A">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2B38">
            <w:pPr>
              <w:jc w:val="center"/>
              <w:rPr>
                <w:rFonts w:hint="eastAsia" w:ascii="宋体" w:hAnsi="宋体" w:eastAsia="宋体" w:cs="宋体"/>
                <w:i w:val="0"/>
                <w:iCs w:val="0"/>
                <w:color w:val="000000"/>
                <w:sz w:val="20"/>
                <w:szCs w:val="20"/>
                <w:u w:val="none"/>
              </w:rPr>
            </w:pPr>
          </w:p>
        </w:tc>
      </w:tr>
      <w:tr w14:paraId="5E17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312AEB">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56926">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E8BCF">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42489">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40BD">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18DB">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1864">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1BEF">
            <w:pPr>
              <w:jc w:val="center"/>
              <w:rPr>
                <w:rFonts w:hint="eastAsia" w:ascii="宋体" w:hAnsi="宋体" w:eastAsia="宋体" w:cs="宋体"/>
                <w:i w:val="0"/>
                <w:iCs w:val="0"/>
                <w:color w:val="000000"/>
                <w:sz w:val="20"/>
                <w:szCs w:val="20"/>
                <w:u w:val="none"/>
              </w:rPr>
            </w:pPr>
          </w:p>
        </w:tc>
      </w:tr>
      <w:tr w14:paraId="0B2AA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F99F32">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9ADC2">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49B15">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3D314">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5A92">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C92B">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57B1">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777A">
            <w:pPr>
              <w:jc w:val="center"/>
              <w:rPr>
                <w:rFonts w:hint="eastAsia" w:ascii="宋体" w:hAnsi="宋体" w:eastAsia="宋体" w:cs="宋体"/>
                <w:i w:val="0"/>
                <w:iCs w:val="0"/>
                <w:color w:val="000000"/>
                <w:sz w:val="20"/>
                <w:szCs w:val="20"/>
                <w:u w:val="none"/>
              </w:rPr>
            </w:pPr>
          </w:p>
        </w:tc>
      </w:tr>
      <w:tr w14:paraId="5C8E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EBD058">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7EB9F">
            <w:pPr>
              <w:jc w:val="center"/>
              <w:rPr>
                <w:rFonts w:hint="eastAsia" w:ascii="宋体" w:hAnsi="宋体" w:eastAsia="宋体" w:cs="宋体"/>
                <w:i w:val="0"/>
                <w:iCs w:val="0"/>
                <w:color w:val="000000"/>
                <w:sz w:val="20"/>
                <w:szCs w:val="20"/>
                <w:u w:val="none"/>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1A3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339E5">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F9A7">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6C83">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090C">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2809">
            <w:pPr>
              <w:jc w:val="center"/>
              <w:rPr>
                <w:rFonts w:hint="eastAsia" w:ascii="宋体" w:hAnsi="宋体" w:eastAsia="宋体" w:cs="宋体"/>
                <w:i w:val="0"/>
                <w:iCs w:val="0"/>
                <w:color w:val="000000"/>
                <w:sz w:val="20"/>
                <w:szCs w:val="20"/>
                <w:u w:val="none"/>
              </w:rPr>
            </w:pPr>
          </w:p>
        </w:tc>
      </w:tr>
      <w:tr w14:paraId="04C9B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095C16">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1A20D">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5BB0">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F0F67">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0CE5">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DBBC">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B8D4">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B8D2">
            <w:pPr>
              <w:jc w:val="center"/>
              <w:rPr>
                <w:rFonts w:hint="eastAsia" w:ascii="宋体" w:hAnsi="宋体" w:eastAsia="宋体" w:cs="宋体"/>
                <w:i w:val="0"/>
                <w:iCs w:val="0"/>
                <w:color w:val="000000"/>
                <w:sz w:val="20"/>
                <w:szCs w:val="20"/>
                <w:u w:val="none"/>
              </w:rPr>
            </w:pPr>
          </w:p>
        </w:tc>
      </w:tr>
      <w:tr w14:paraId="5AE26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86E5106">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60CBC">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68403">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4B845">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7953">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F2CC">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8942">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0DC6">
            <w:pPr>
              <w:jc w:val="center"/>
              <w:rPr>
                <w:rFonts w:hint="eastAsia" w:ascii="宋体" w:hAnsi="宋体" w:eastAsia="宋体" w:cs="宋体"/>
                <w:i w:val="0"/>
                <w:iCs w:val="0"/>
                <w:color w:val="000000"/>
                <w:sz w:val="20"/>
                <w:szCs w:val="20"/>
                <w:u w:val="none"/>
              </w:rPr>
            </w:pPr>
          </w:p>
        </w:tc>
      </w:tr>
      <w:tr w14:paraId="339D5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B17C87">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1A963">
            <w:pPr>
              <w:jc w:val="center"/>
              <w:rPr>
                <w:rFonts w:hint="eastAsia" w:ascii="宋体" w:hAnsi="宋体" w:eastAsia="宋体" w:cs="宋体"/>
                <w:i w:val="0"/>
                <w:iCs w:val="0"/>
                <w:color w:val="000000"/>
                <w:sz w:val="20"/>
                <w:szCs w:val="20"/>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C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9DCFD">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619A">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A230">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9E94">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5878">
            <w:pPr>
              <w:jc w:val="center"/>
              <w:rPr>
                <w:rFonts w:hint="eastAsia" w:ascii="宋体" w:hAnsi="宋体" w:eastAsia="宋体" w:cs="宋体"/>
                <w:i w:val="0"/>
                <w:iCs w:val="0"/>
                <w:color w:val="000000"/>
                <w:sz w:val="20"/>
                <w:szCs w:val="20"/>
                <w:u w:val="none"/>
              </w:rPr>
            </w:pPr>
          </w:p>
        </w:tc>
      </w:tr>
      <w:tr w14:paraId="6388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3E2969">
            <w:pPr>
              <w:jc w:val="center"/>
              <w:rPr>
                <w:rFonts w:hint="eastAsia" w:ascii="宋体" w:hAnsi="宋体" w:eastAsia="宋体" w:cs="宋体"/>
                <w:i w:val="0"/>
                <w:iCs w:val="0"/>
                <w:color w:val="000000"/>
                <w:sz w:val="20"/>
                <w:szCs w:val="20"/>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74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FB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76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优抚对象满意度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F8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8F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5635">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7F91">
            <w:pPr>
              <w:jc w:val="center"/>
              <w:rPr>
                <w:rFonts w:hint="eastAsia" w:ascii="宋体" w:hAnsi="宋体" w:eastAsia="宋体" w:cs="宋体"/>
                <w:i w:val="0"/>
                <w:iCs w:val="0"/>
                <w:color w:val="000000"/>
                <w:sz w:val="20"/>
                <w:szCs w:val="20"/>
                <w:u w:val="none"/>
              </w:rPr>
            </w:pPr>
          </w:p>
        </w:tc>
      </w:tr>
      <w:tr w14:paraId="5976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73DFFD">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5902E">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6A406">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CEE63">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CCB6">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6D5F">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968A">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FCBE">
            <w:pPr>
              <w:jc w:val="center"/>
              <w:rPr>
                <w:rFonts w:hint="eastAsia" w:ascii="宋体" w:hAnsi="宋体" w:eastAsia="宋体" w:cs="宋体"/>
                <w:i w:val="0"/>
                <w:iCs w:val="0"/>
                <w:color w:val="000000"/>
                <w:sz w:val="20"/>
                <w:szCs w:val="20"/>
                <w:u w:val="none"/>
              </w:rPr>
            </w:pPr>
          </w:p>
        </w:tc>
      </w:tr>
      <w:tr w14:paraId="5395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77EA98">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77D79">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3B515">
            <w:pPr>
              <w:jc w:val="center"/>
              <w:rPr>
                <w:rFonts w:hint="eastAsia" w:ascii="宋体" w:hAnsi="宋体" w:eastAsia="宋体" w:cs="宋体"/>
                <w:i w:val="0"/>
                <w:iCs w:val="0"/>
                <w:color w:val="000000"/>
                <w:sz w:val="20"/>
                <w:szCs w:val="20"/>
                <w:u w:val="none"/>
              </w:rPr>
            </w:pP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B84C4">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0D19">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412A">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86A1">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B646">
            <w:pPr>
              <w:jc w:val="center"/>
              <w:rPr>
                <w:rFonts w:hint="eastAsia" w:ascii="宋体" w:hAnsi="宋体" w:eastAsia="宋体" w:cs="宋体"/>
                <w:i w:val="0"/>
                <w:iCs w:val="0"/>
                <w:color w:val="000000"/>
                <w:sz w:val="20"/>
                <w:szCs w:val="20"/>
                <w:u w:val="none"/>
              </w:rPr>
            </w:pPr>
          </w:p>
        </w:tc>
      </w:tr>
      <w:tr w14:paraId="3B4D1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956245">
            <w:pPr>
              <w:jc w:val="center"/>
              <w:rPr>
                <w:rFonts w:hint="eastAsia" w:ascii="宋体" w:hAnsi="宋体" w:eastAsia="宋体" w:cs="宋体"/>
                <w:i w:val="0"/>
                <w:iCs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3F221">
            <w:pPr>
              <w:jc w:val="center"/>
              <w:rPr>
                <w:rFonts w:hint="eastAsia" w:ascii="宋体" w:hAnsi="宋体" w:eastAsia="宋体" w:cs="宋体"/>
                <w:i w:val="0"/>
                <w:iCs w:val="0"/>
                <w:color w:val="000000"/>
                <w:sz w:val="20"/>
                <w:szCs w:val="20"/>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F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3FC26">
            <w:pPr>
              <w:jc w:val="center"/>
              <w:rPr>
                <w:rFonts w:hint="eastAsia" w:ascii="宋体" w:hAnsi="宋体" w:eastAsia="宋体" w:cs="宋体"/>
                <w:i w:val="0"/>
                <w:iCs w:val="0"/>
                <w:color w:val="000000"/>
                <w:sz w:val="20"/>
                <w:szCs w:val="20"/>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BEF1">
            <w:pPr>
              <w:rPr>
                <w:rFonts w:hint="eastAsia" w:ascii="宋体" w:hAnsi="宋体" w:eastAsia="宋体" w:cs="宋体"/>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AE28">
            <w:pPr>
              <w:rPr>
                <w:rFonts w:hint="eastAsia" w:ascii="宋体" w:hAnsi="宋体" w:eastAsia="宋体" w:cs="宋体"/>
                <w:i w:val="0"/>
                <w:iCs w:val="0"/>
                <w:color w:val="000000"/>
                <w:sz w:val="20"/>
                <w:szCs w:val="20"/>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42A4">
            <w:pPr>
              <w:jc w:val="center"/>
              <w:rPr>
                <w:rFonts w:hint="eastAsia" w:ascii="宋体" w:hAnsi="宋体" w:eastAsia="宋体" w:cs="宋体"/>
                <w:i w:val="0"/>
                <w:iCs w:val="0"/>
                <w:color w:val="000000"/>
                <w:sz w:val="20"/>
                <w:szCs w:val="20"/>
                <w:u w:val="none"/>
              </w:rPr>
            </w:pP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923F">
            <w:pPr>
              <w:jc w:val="center"/>
              <w:rPr>
                <w:rFonts w:hint="eastAsia" w:ascii="宋体" w:hAnsi="宋体" w:eastAsia="宋体" w:cs="宋体"/>
                <w:i w:val="0"/>
                <w:iCs w:val="0"/>
                <w:color w:val="000000"/>
                <w:sz w:val="20"/>
                <w:szCs w:val="20"/>
                <w:u w:val="none"/>
              </w:rPr>
            </w:pPr>
          </w:p>
        </w:tc>
      </w:tr>
      <w:tr w14:paraId="32E7C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3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说明</w:t>
            </w:r>
          </w:p>
        </w:tc>
        <w:tc>
          <w:tcPr>
            <w:tcW w:w="108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0C7A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请在此处简要说明中央巡视、各级审计和财政监督中发现的问题及其所涉及的金额，如没有请填无。</w:t>
            </w:r>
          </w:p>
        </w:tc>
        <w:tc>
          <w:tcPr>
            <w:tcW w:w="9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D8E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14:paraId="726F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1385" w:type="dxa"/>
            <w:gridSpan w:val="8"/>
            <w:tcBorders>
              <w:top w:val="nil"/>
              <w:left w:val="nil"/>
              <w:bottom w:val="nil"/>
              <w:right w:val="nil"/>
            </w:tcBorders>
            <w:shd w:val="clear" w:color="auto" w:fill="auto"/>
            <w:vAlign w:val="center"/>
          </w:tcPr>
          <w:p w14:paraId="3CBE3D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2" w:type="dxa"/>
            <w:tcBorders>
              <w:top w:val="nil"/>
              <w:left w:val="nil"/>
              <w:bottom w:val="nil"/>
              <w:right w:val="nil"/>
            </w:tcBorders>
            <w:shd w:val="clear" w:color="auto" w:fill="auto"/>
            <w:vAlign w:val="center"/>
          </w:tcPr>
          <w:p w14:paraId="47EECB8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14:paraId="7B195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1385" w:type="dxa"/>
            <w:gridSpan w:val="8"/>
            <w:tcBorders>
              <w:top w:val="nil"/>
              <w:left w:val="nil"/>
              <w:bottom w:val="nil"/>
              <w:right w:val="nil"/>
            </w:tcBorders>
            <w:shd w:val="clear" w:color="auto" w:fill="auto"/>
            <w:vAlign w:val="center"/>
          </w:tcPr>
          <w:p w14:paraId="0A195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2" w:type="dxa"/>
            <w:tcBorders>
              <w:top w:val="nil"/>
              <w:left w:val="nil"/>
              <w:bottom w:val="nil"/>
              <w:right w:val="nil"/>
            </w:tcBorders>
            <w:shd w:val="clear" w:color="auto" w:fill="auto"/>
            <w:vAlign w:val="center"/>
          </w:tcPr>
          <w:p w14:paraId="65A3CFE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14:paraId="4240B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385" w:type="dxa"/>
            <w:gridSpan w:val="8"/>
            <w:tcBorders>
              <w:top w:val="nil"/>
              <w:left w:val="nil"/>
              <w:bottom w:val="nil"/>
              <w:right w:val="nil"/>
            </w:tcBorders>
            <w:shd w:val="clear" w:color="auto" w:fill="auto"/>
            <w:vAlign w:val="center"/>
          </w:tcPr>
          <w:p w14:paraId="23881A75">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  附表2：</w:t>
            </w:r>
          </w:p>
        </w:tc>
        <w:tc>
          <w:tcPr>
            <w:tcW w:w="9172" w:type="dxa"/>
            <w:tcBorders>
              <w:top w:val="nil"/>
              <w:left w:val="nil"/>
              <w:bottom w:val="nil"/>
              <w:right w:val="nil"/>
            </w:tcBorders>
            <w:shd w:val="clear" w:color="auto" w:fill="auto"/>
            <w:vAlign w:val="center"/>
          </w:tcPr>
          <w:p w14:paraId="2EDB9B1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bl>
    <w:tbl>
      <w:tblPr>
        <w:tblStyle w:val="9"/>
        <w:tblpPr w:leftFromText="180" w:rightFromText="180" w:vertAnchor="text" w:horzAnchor="page" w:tblpX="625" w:tblpY="635"/>
        <w:tblOverlap w:val="never"/>
        <w:tblW w:w="10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4"/>
        <w:gridCol w:w="542"/>
        <w:gridCol w:w="620"/>
        <w:gridCol w:w="1721"/>
        <w:gridCol w:w="868"/>
        <w:gridCol w:w="932"/>
        <w:gridCol w:w="987"/>
        <w:gridCol w:w="820"/>
        <w:gridCol w:w="826"/>
        <w:gridCol w:w="733"/>
        <w:gridCol w:w="2337"/>
      </w:tblGrid>
      <w:tr w14:paraId="7CFCC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4" w:hRule="atLeast"/>
        </w:trPr>
        <w:tc>
          <w:tcPr>
            <w:tcW w:w="10940" w:type="dxa"/>
            <w:gridSpan w:val="11"/>
            <w:tcBorders>
              <w:top w:val="nil"/>
              <w:left w:val="nil"/>
              <w:bottom w:val="nil"/>
              <w:right w:val="nil"/>
            </w:tcBorders>
            <w:shd w:val="clear" w:color="auto" w:fill="auto"/>
            <w:vAlign w:val="center"/>
          </w:tcPr>
          <w:p w14:paraId="210DDE8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中央转移支付整体绩效目标自评表</w:t>
            </w:r>
            <w:r>
              <w:rPr>
                <w:rStyle w:val="16"/>
                <w:lang w:val="en-US" w:eastAsia="zh-CN" w:bidi="ar"/>
              </w:rPr>
              <w:t xml:space="preserve"> </w:t>
            </w:r>
          </w:p>
        </w:tc>
      </w:tr>
      <w:tr w14:paraId="1DA2E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0940" w:type="dxa"/>
            <w:gridSpan w:val="11"/>
            <w:tcBorders>
              <w:top w:val="nil"/>
              <w:left w:val="nil"/>
              <w:bottom w:val="single" w:color="000000" w:sz="4" w:space="0"/>
              <w:right w:val="nil"/>
            </w:tcBorders>
            <w:shd w:val="clear" w:color="auto" w:fill="auto"/>
            <w:vAlign w:val="top"/>
          </w:tcPr>
          <w:p w14:paraId="646172F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14:paraId="4723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8F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转移支付名称</w:t>
            </w:r>
          </w:p>
        </w:tc>
        <w:tc>
          <w:tcPr>
            <w:tcW w:w="922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9FE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优抚对象抚恤补助经费、退役安置、优抚对象医疗补助</w:t>
            </w:r>
          </w:p>
        </w:tc>
      </w:tr>
      <w:tr w14:paraId="64203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90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中央主管部门</w:t>
            </w:r>
          </w:p>
        </w:tc>
        <w:tc>
          <w:tcPr>
            <w:tcW w:w="922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AAE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退役军人事务厅</w:t>
            </w:r>
          </w:p>
        </w:tc>
      </w:tr>
      <w:tr w14:paraId="585E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71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02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资金投入情况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4CA2">
            <w:pPr>
              <w:rPr>
                <w:rFonts w:hint="eastAsia" w:ascii="宋体" w:hAnsi="宋体" w:eastAsia="宋体" w:cs="宋体"/>
                <w:i w:val="0"/>
                <w:iCs w:val="0"/>
                <w:color w:val="000000"/>
                <w:sz w:val="20"/>
                <w:szCs w:val="20"/>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C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年初预算数</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F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9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5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2F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执行率（B/A×100%）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7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1466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A3DE3">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90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90E5">
            <w:pP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2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322.24</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EE2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212.06</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6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14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4F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C6CD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80CDE">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D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其中：中央补助</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949E">
            <w:pP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C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322.24</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DC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212.06</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B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8B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6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236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2CD9">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E4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FC52">
            <w:pP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66BD">
            <w:pPr>
              <w:jc w:val="cente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8149">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0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3E34E">
            <w:pPr>
              <w:jc w:val="center"/>
              <w:rPr>
                <w:rFonts w:hint="eastAsia" w:ascii="宋体" w:hAnsi="宋体" w:eastAsia="宋体" w:cs="宋体"/>
                <w:i w:val="0"/>
                <w:iCs w:val="0"/>
                <w:color w:val="000000"/>
                <w:sz w:val="20"/>
                <w:szCs w:val="20"/>
                <w:u w:val="none"/>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3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78DC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6ACD2">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A1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0226">
            <w:pPr>
              <w:rPr>
                <w:rFonts w:hint="eastAsia" w:ascii="宋体" w:hAnsi="宋体" w:eastAsia="宋体" w:cs="宋体"/>
                <w:i w:val="0"/>
                <w:iCs w:val="0"/>
                <w:color w:val="000000"/>
                <w:sz w:val="18"/>
                <w:szCs w:val="18"/>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EE67">
            <w:pPr>
              <w:jc w:val="cente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1279">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6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EB649">
            <w:pPr>
              <w:jc w:val="center"/>
              <w:rPr>
                <w:rFonts w:hint="eastAsia" w:ascii="宋体" w:hAnsi="宋体" w:eastAsia="宋体" w:cs="宋体"/>
                <w:i w:val="0"/>
                <w:iCs w:val="0"/>
                <w:color w:val="000000"/>
                <w:sz w:val="20"/>
                <w:szCs w:val="20"/>
                <w:u w:val="none"/>
              </w:rPr>
            </w:pP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0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6D0A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171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6F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资金管理情况</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B7C8">
            <w:pPr>
              <w:rPr>
                <w:rFonts w:hint="eastAsia" w:ascii="宋体" w:hAnsi="宋体" w:eastAsia="宋体" w:cs="宋体"/>
                <w:i w:val="0"/>
                <w:iCs w:val="0"/>
                <w:color w:val="000000"/>
                <w:sz w:val="20"/>
                <w:szCs w:val="20"/>
                <w:u w:val="none"/>
              </w:rPr>
            </w:pP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13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情况说明</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6CAF9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3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EF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存在问题和改进措施</w:t>
            </w:r>
          </w:p>
        </w:tc>
      </w:tr>
      <w:tr w14:paraId="0A3F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DD79D">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D5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分配科学性</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90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合理</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54ED3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C1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80FCD">
            <w:pPr>
              <w:jc w:val="center"/>
              <w:rPr>
                <w:rFonts w:hint="eastAsia" w:ascii="宋体" w:hAnsi="宋体" w:eastAsia="宋体" w:cs="宋体"/>
                <w:i w:val="0"/>
                <w:iCs w:val="0"/>
                <w:color w:val="000000"/>
                <w:sz w:val="20"/>
                <w:szCs w:val="20"/>
                <w:u w:val="none"/>
              </w:rPr>
            </w:pPr>
          </w:p>
        </w:tc>
      </w:tr>
      <w:tr w14:paraId="562C4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66D6D">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DD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下达及时性</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E0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及时下达</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2133F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A5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9C106">
            <w:pPr>
              <w:jc w:val="center"/>
              <w:rPr>
                <w:rFonts w:hint="eastAsia" w:ascii="宋体" w:hAnsi="宋体" w:eastAsia="宋体" w:cs="宋体"/>
                <w:i w:val="0"/>
                <w:iCs w:val="0"/>
                <w:color w:val="000000"/>
                <w:sz w:val="20"/>
                <w:szCs w:val="20"/>
                <w:u w:val="none"/>
              </w:rPr>
            </w:pPr>
          </w:p>
        </w:tc>
      </w:tr>
      <w:tr w14:paraId="1EAD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24DF9">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14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拨付合规性</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03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合规</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0AE66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BB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0C75F">
            <w:pPr>
              <w:jc w:val="center"/>
              <w:rPr>
                <w:rFonts w:hint="eastAsia" w:ascii="宋体" w:hAnsi="宋体" w:eastAsia="宋体" w:cs="宋体"/>
                <w:i w:val="0"/>
                <w:iCs w:val="0"/>
                <w:color w:val="000000"/>
                <w:sz w:val="20"/>
                <w:szCs w:val="20"/>
                <w:u w:val="none"/>
              </w:rPr>
            </w:pPr>
          </w:p>
        </w:tc>
      </w:tr>
      <w:tr w14:paraId="122E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084BE">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F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使用规范性</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45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优抚对象、军休人员、管理机构</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47C1B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61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C1CFB">
            <w:pPr>
              <w:jc w:val="center"/>
              <w:rPr>
                <w:rFonts w:hint="eastAsia" w:ascii="宋体" w:hAnsi="宋体" w:eastAsia="宋体" w:cs="宋体"/>
                <w:i w:val="0"/>
                <w:iCs w:val="0"/>
                <w:color w:val="000000"/>
                <w:sz w:val="20"/>
                <w:szCs w:val="20"/>
                <w:u w:val="none"/>
              </w:rPr>
            </w:pPr>
          </w:p>
        </w:tc>
      </w:tr>
      <w:tr w14:paraId="54DD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B42A4">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执行准确性</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EA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准确</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7B338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10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64DD0">
            <w:pPr>
              <w:jc w:val="center"/>
              <w:rPr>
                <w:rFonts w:hint="eastAsia" w:ascii="宋体" w:hAnsi="宋体" w:eastAsia="宋体" w:cs="宋体"/>
                <w:i w:val="0"/>
                <w:iCs w:val="0"/>
                <w:color w:val="000000"/>
                <w:sz w:val="20"/>
                <w:szCs w:val="20"/>
                <w:u w:val="none"/>
              </w:rPr>
            </w:pPr>
          </w:p>
        </w:tc>
      </w:tr>
      <w:tr w14:paraId="6E2F4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D7241">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7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预算绩效管理情况</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066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48980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AC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AD188">
            <w:pPr>
              <w:jc w:val="center"/>
              <w:rPr>
                <w:rFonts w:hint="eastAsia" w:ascii="宋体" w:hAnsi="宋体" w:eastAsia="宋体" w:cs="宋体"/>
                <w:i w:val="0"/>
                <w:iCs w:val="0"/>
                <w:color w:val="000000"/>
                <w:sz w:val="20"/>
                <w:szCs w:val="20"/>
                <w:u w:val="none"/>
              </w:rPr>
            </w:pPr>
          </w:p>
        </w:tc>
      </w:tr>
      <w:tr w14:paraId="7113F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09784">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A0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支出责任履行情况</w:t>
            </w:r>
          </w:p>
        </w:tc>
        <w:tc>
          <w:tcPr>
            <w:tcW w:w="27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95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540B9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6F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FE710">
            <w:pPr>
              <w:jc w:val="center"/>
              <w:rPr>
                <w:rFonts w:hint="eastAsia" w:ascii="宋体" w:hAnsi="宋体" w:eastAsia="宋体" w:cs="宋体"/>
                <w:i w:val="0"/>
                <w:iCs w:val="0"/>
                <w:color w:val="000000"/>
                <w:sz w:val="20"/>
                <w:szCs w:val="20"/>
                <w:u w:val="none"/>
              </w:rPr>
            </w:pPr>
          </w:p>
        </w:tc>
      </w:tr>
      <w:tr w14:paraId="6855A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17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5445C">
            <w:pPr>
              <w:jc w:val="center"/>
              <w:rPr>
                <w:rFonts w:hint="eastAsia" w:ascii="宋体" w:hAnsi="宋体" w:eastAsia="宋体" w:cs="宋体"/>
                <w:i w:val="0"/>
                <w:iCs w:val="0"/>
                <w:color w:val="000000"/>
                <w:sz w:val="20"/>
                <w:szCs w:val="20"/>
                <w:u w:val="none"/>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E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政策目标实现情况</w:t>
            </w:r>
          </w:p>
        </w:tc>
        <w:tc>
          <w:tcPr>
            <w:tcW w:w="2787" w:type="dxa"/>
            <w:gridSpan w:val="3"/>
            <w:tcBorders>
              <w:top w:val="single" w:color="000000" w:sz="4" w:space="0"/>
              <w:left w:val="single" w:color="000000" w:sz="4" w:space="0"/>
              <w:bottom w:val="nil"/>
              <w:right w:val="single" w:color="000000" w:sz="4" w:space="0"/>
            </w:tcBorders>
            <w:shd w:val="clear" w:color="auto" w:fill="auto"/>
            <w:vAlign w:val="center"/>
          </w:tcPr>
          <w:p w14:paraId="6277C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w:t>
            </w:r>
          </w:p>
        </w:tc>
        <w:tc>
          <w:tcPr>
            <w:tcW w:w="820" w:type="dxa"/>
            <w:tcBorders>
              <w:top w:val="single" w:color="000000" w:sz="4" w:space="0"/>
              <w:left w:val="nil"/>
              <w:bottom w:val="single" w:color="000000" w:sz="4" w:space="0"/>
              <w:right w:val="single" w:color="000000" w:sz="4" w:space="0"/>
            </w:tcBorders>
            <w:shd w:val="clear" w:color="auto" w:fill="auto"/>
            <w:vAlign w:val="center"/>
          </w:tcPr>
          <w:p w14:paraId="6C395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A8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D2B61">
            <w:pPr>
              <w:jc w:val="center"/>
              <w:rPr>
                <w:rFonts w:hint="eastAsia" w:ascii="宋体" w:hAnsi="宋体" w:eastAsia="宋体" w:cs="宋体"/>
                <w:i w:val="0"/>
                <w:iCs w:val="0"/>
                <w:color w:val="000000"/>
                <w:sz w:val="20"/>
                <w:szCs w:val="20"/>
                <w:u w:val="none"/>
              </w:rPr>
            </w:pPr>
          </w:p>
        </w:tc>
      </w:tr>
      <w:tr w14:paraId="0912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C8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总体目标完成情况</w:t>
            </w:r>
          </w:p>
        </w:tc>
        <w:tc>
          <w:tcPr>
            <w:tcW w:w="46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49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57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518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全年实际完成情况</w:t>
            </w:r>
          </w:p>
        </w:tc>
      </w:tr>
      <w:tr w14:paraId="06D7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8"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1DCD4">
            <w:pPr>
              <w:jc w:val="center"/>
              <w:rPr>
                <w:rFonts w:hint="eastAsia" w:ascii="宋体" w:hAnsi="宋体" w:eastAsia="宋体" w:cs="宋体"/>
                <w:i w:val="0"/>
                <w:iCs w:val="0"/>
                <w:color w:val="000000"/>
                <w:sz w:val="20"/>
                <w:szCs w:val="20"/>
                <w:u w:val="none"/>
              </w:rPr>
            </w:pPr>
          </w:p>
        </w:tc>
        <w:tc>
          <w:tcPr>
            <w:tcW w:w="46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096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按时发放优抚对象抚恤补助金和 优抚对象医疗保险、军休人员工资、义务兵优待金。</w:t>
            </w:r>
          </w:p>
        </w:tc>
        <w:tc>
          <w:tcPr>
            <w:tcW w:w="57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3D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按时发放优抚对象抚恤补助金和 优抚对象医疗保险、军休人员工资、义务兵优待金。</w:t>
            </w:r>
          </w:p>
        </w:tc>
      </w:tr>
      <w:tr w14:paraId="282E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4" w:hRule="atLeast"/>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D61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B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7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C1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0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4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全年实际完成值</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A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1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EF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未完成原因和改进措施</w:t>
            </w:r>
          </w:p>
        </w:tc>
      </w:tr>
      <w:tr w14:paraId="4CA8D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4710F1">
            <w:pPr>
              <w:jc w:val="center"/>
              <w:rPr>
                <w:rFonts w:hint="eastAsia" w:ascii="宋体" w:hAnsi="宋体" w:eastAsia="宋体" w:cs="宋体"/>
                <w:i w:val="0"/>
                <w:iCs w:val="0"/>
                <w:color w:val="000000"/>
                <w:sz w:val="20"/>
                <w:szCs w:val="20"/>
                <w:u w:val="none"/>
              </w:rPr>
            </w:pPr>
          </w:p>
        </w:tc>
        <w:tc>
          <w:tcPr>
            <w:tcW w:w="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38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0C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4A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优抚对象、退役安置、军休机构</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5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6D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B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80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6D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军休人员工资为21年结转资金、退役安置补助资金22年支付资金为县级资金和上年结转资金、优抚对象医疗补助资金当年无人员申请 ，未使用完资金结转至下年使用</w:t>
            </w:r>
          </w:p>
        </w:tc>
      </w:tr>
      <w:tr w14:paraId="7AE85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0E095A">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13C94">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EA836">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DE1D7">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26C8">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F8D5">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A5E6">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B067">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4C360">
            <w:pPr>
              <w:jc w:val="center"/>
              <w:rPr>
                <w:rFonts w:hint="eastAsia" w:ascii="宋体" w:hAnsi="宋体" w:eastAsia="宋体" w:cs="宋体"/>
                <w:i w:val="0"/>
                <w:iCs w:val="0"/>
                <w:color w:val="000000"/>
                <w:sz w:val="20"/>
                <w:szCs w:val="20"/>
                <w:u w:val="none"/>
              </w:rPr>
            </w:pPr>
          </w:p>
        </w:tc>
      </w:tr>
      <w:tr w14:paraId="77FDA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1EED67">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F56FD">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66395">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6A8D8">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8F17">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CE1B">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DDF9">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A1BC">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CC424">
            <w:pPr>
              <w:jc w:val="center"/>
              <w:rPr>
                <w:rFonts w:hint="eastAsia" w:ascii="宋体" w:hAnsi="宋体" w:eastAsia="宋体" w:cs="宋体"/>
                <w:i w:val="0"/>
                <w:iCs w:val="0"/>
                <w:color w:val="000000"/>
                <w:sz w:val="20"/>
                <w:szCs w:val="20"/>
                <w:u w:val="none"/>
              </w:rPr>
            </w:pPr>
          </w:p>
        </w:tc>
      </w:tr>
      <w:tr w14:paraId="3E3E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017BA0">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E8540">
            <w:pPr>
              <w:jc w:val="center"/>
              <w:rPr>
                <w:rFonts w:hint="eastAsia" w:ascii="宋体" w:hAnsi="宋体" w:eastAsia="宋体" w:cs="宋体"/>
                <w:i w:val="0"/>
                <w:iCs w:val="0"/>
                <w:color w:val="000000"/>
                <w:sz w:val="20"/>
                <w:szCs w:val="20"/>
                <w:u w:val="none"/>
              </w:rPr>
            </w:pP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46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5E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经费足额拨付率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0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CA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8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4B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96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军休人员工资为21年结转资金、退役安置补助资金22年支付资金为县级资金和上年结转资金、优抚对象医疗补助资金当年无人员申请 ，未使用完资金结转至下年使用</w:t>
            </w:r>
          </w:p>
        </w:tc>
      </w:tr>
      <w:tr w14:paraId="5859F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7"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BC2935">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3F50C">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310CE">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26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资金按规定执行率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B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DE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0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0A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DA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军休人员工资为21年结转资金、退役安置补助资金22年支付资金为县级资金和上年结转资金、优抚对象医疗补助资金当年无人员申请 ，未使用完资金结转至下年使用</w:t>
            </w:r>
          </w:p>
        </w:tc>
      </w:tr>
      <w:tr w14:paraId="7431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62E2703">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39A98">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E9FCC">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B8FED">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6195">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F857">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C032">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AC47">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CD17C">
            <w:pPr>
              <w:jc w:val="center"/>
              <w:rPr>
                <w:rFonts w:hint="eastAsia" w:ascii="宋体" w:hAnsi="宋体" w:eastAsia="宋体" w:cs="宋体"/>
                <w:i w:val="0"/>
                <w:iCs w:val="0"/>
                <w:color w:val="000000"/>
                <w:sz w:val="20"/>
                <w:szCs w:val="20"/>
                <w:u w:val="none"/>
              </w:rPr>
            </w:pPr>
          </w:p>
        </w:tc>
      </w:tr>
      <w:tr w14:paraId="1CDB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A2E4FF3">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C68EC">
            <w:pPr>
              <w:jc w:val="center"/>
              <w:rPr>
                <w:rFonts w:hint="eastAsia" w:ascii="宋体" w:hAnsi="宋体" w:eastAsia="宋体" w:cs="宋体"/>
                <w:i w:val="0"/>
                <w:iCs w:val="0"/>
                <w:color w:val="000000"/>
                <w:sz w:val="20"/>
                <w:szCs w:val="20"/>
                <w:u w:val="none"/>
              </w:rPr>
            </w:pP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8D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62EB1">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09EB">
            <w:pPr>
              <w:jc w:val="cente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D635">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E2B1">
            <w:pPr>
              <w:jc w:val="cente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F1A8">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63908">
            <w:pPr>
              <w:jc w:val="center"/>
              <w:rPr>
                <w:rFonts w:hint="eastAsia" w:ascii="宋体" w:hAnsi="宋体" w:eastAsia="宋体" w:cs="宋体"/>
                <w:i w:val="0"/>
                <w:iCs w:val="0"/>
                <w:color w:val="000000"/>
                <w:sz w:val="20"/>
                <w:szCs w:val="20"/>
                <w:u w:val="none"/>
              </w:rPr>
            </w:pPr>
          </w:p>
        </w:tc>
      </w:tr>
      <w:tr w14:paraId="5D191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5CFBB6">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C9C9">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6FBA">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AEA80">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AD9C">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4345">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58F0">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1EBB">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BD687">
            <w:pPr>
              <w:jc w:val="center"/>
              <w:rPr>
                <w:rFonts w:hint="eastAsia" w:ascii="宋体" w:hAnsi="宋体" w:eastAsia="宋体" w:cs="宋体"/>
                <w:i w:val="0"/>
                <w:iCs w:val="0"/>
                <w:color w:val="000000"/>
                <w:sz w:val="20"/>
                <w:szCs w:val="20"/>
                <w:u w:val="none"/>
              </w:rPr>
            </w:pPr>
          </w:p>
        </w:tc>
      </w:tr>
      <w:tr w14:paraId="5A7AB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66E792">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B312E">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A7055">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48D0B">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A433">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B697">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3BE5">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913D">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ACD64">
            <w:pPr>
              <w:jc w:val="center"/>
              <w:rPr>
                <w:rFonts w:hint="eastAsia" w:ascii="宋体" w:hAnsi="宋体" w:eastAsia="宋体" w:cs="宋体"/>
                <w:i w:val="0"/>
                <w:iCs w:val="0"/>
                <w:color w:val="000000"/>
                <w:sz w:val="20"/>
                <w:szCs w:val="20"/>
                <w:u w:val="none"/>
              </w:rPr>
            </w:pPr>
          </w:p>
        </w:tc>
      </w:tr>
      <w:tr w14:paraId="601D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1EECE8">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2E884">
            <w:pPr>
              <w:jc w:val="center"/>
              <w:rPr>
                <w:rFonts w:hint="eastAsia" w:ascii="宋体" w:hAnsi="宋体" w:eastAsia="宋体" w:cs="宋体"/>
                <w:i w:val="0"/>
                <w:iCs w:val="0"/>
                <w:color w:val="000000"/>
                <w:sz w:val="20"/>
                <w:szCs w:val="20"/>
                <w:u w:val="none"/>
              </w:rPr>
            </w:pP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0D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944EF">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0004">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224A">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CDB7">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33BA">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30191">
            <w:pPr>
              <w:jc w:val="center"/>
              <w:rPr>
                <w:rFonts w:hint="eastAsia" w:ascii="宋体" w:hAnsi="宋体" w:eastAsia="宋体" w:cs="宋体"/>
                <w:i w:val="0"/>
                <w:iCs w:val="0"/>
                <w:color w:val="000000"/>
                <w:sz w:val="20"/>
                <w:szCs w:val="20"/>
                <w:u w:val="none"/>
              </w:rPr>
            </w:pPr>
          </w:p>
        </w:tc>
      </w:tr>
      <w:tr w14:paraId="6868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5804F9">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F2D2B">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D6B59">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085D9">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9B06">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432A">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B783">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9123">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02784">
            <w:pPr>
              <w:jc w:val="center"/>
              <w:rPr>
                <w:rFonts w:hint="eastAsia" w:ascii="宋体" w:hAnsi="宋体" w:eastAsia="宋体" w:cs="宋体"/>
                <w:i w:val="0"/>
                <w:iCs w:val="0"/>
                <w:color w:val="000000"/>
                <w:sz w:val="20"/>
                <w:szCs w:val="20"/>
                <w:u w:val="none"/>
              </w:rPr>
            </w:pPr>
          </w:p>
        </w:tc>
      </w:tr>
      <w:tr w14:paraId="241B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60B7D8">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88FBE">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85E9A">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21528">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9B2F">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AE60">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5EC1">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6EA0">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7457B">
            <w:pPr>
              <w:jc w:val="center"/>
              <w:rPr>
                <w:rFonts w:hint="eastAsia" w:ascii="宋体" w:hAnsi="宋体" w:eastAsia="宋体" w:cs="宋体"/>
                <w:i w:val="0"/>
                <w:iCs w:val="0"/>
                <w:color w:val="000000"/>
                <w:sz w:val="20"/>
                <w:szCs w:val="20"/>
                <w:u w:val="none"/>
              </w:rPr>
            </w:pPr>
          </w:p>
        </w:tc>
      </w:tr>
      <w:tr w14:paraId="37CCD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7BA85F">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80644">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5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E553E">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4C546">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67BD">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8306">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B41B">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AF449">
            <w:pPr>
              <w:jc w:val="center"/>
              <w:rPr>
                <w:rFonts w:hint="eastAsia" w:ascii="宋体" w:hAnsi="宋体" w:eastAsia="宋体" w:cs="宋体"/>
                <w:i w:val="0"/>
                <w:iCs w:val="0"/>
                <w:color w:val="000000"/>
                <w:sz w:val="20"/>
                <w:szCs w:val="20"/>
                <w:u w:val="none"/>
              </w:rPr>
            </w:pPr>
          </w:p>
        </w:tc>
      </w:tr>
      <w:tr w14:paraId="717E4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F1B3B8">
            <w:pPr>
              <w:jc w:val="center"/>
              <w:rPr>
                <w:rFonts w:hint="eastAsia" w:ascii="宋体" w:hAnsi="宋体" w:eastAsia="宋体" w:cs="宋体"/>
                <w:i w:val="0"/>
                <w:iCs w:val="0"/>
                <w:color w:val="000000"/>
                <w:sz w:val="20"/>
                <w:szCs w:val="20"/>
                <w:u w:val="none"/>
              </w:rPr>
            </w:pPr>
          </w:p>
        </w:tc>
        <w:tc>
          <w:tcPr>
            <w:tcW w:w="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4F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5C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F4458">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EA9A">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274A">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D59F">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B6FD">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CF2D9">
            <w:pPr>
              <w:jc w:val="center"/>
              <w:rPr>
                <w:rFonts w:hint="eastAsia" w:ascii="宋体" w:hAnsi="宋体" w:eastAsia="宋体" w:cs="宋体"/>
                <w:i w:val="0"/>
                <w:iCs w:val="0"/>
                <w:color w:val="000000"/>
                <w:sz w:val="20"/>
                <w:szCs w:val="20"/>
                <w:u w:val="none"/>
              </w:rPr>
            </w:pPr>
          </w:p>
        </w:tc>
      </w:tr>
      <w:tr w14:paraId="6AA12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D48BA3B">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04287">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FEF20">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ADF6B">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221A">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75ED">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1B5D">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19B6">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6D7CB">
            <w:pPr>
              <w:jc w:val="center"/>
              <w:rPr>
                <w:rFonts w:hint="eastAsia" w:ascii="宋体" w:hAnsi="宋体" w:eastAsia="宋体" w:cs="宋体"/>
                <w:i w:val="0"/>
                <w:iCs w:val="0"/>
                <w:color w:val="000000"/>
                <w:sz w:val="20"/>
                <w:szCs w:val="20"/>
                <w:u w:val="none"/>
              </w:rPr>
            </w:pPr>
          </w:p>
        </w:tc>
      </w:tr>
      <w:tr w14:paraId="1ED2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0257C2">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035BE">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97EC0">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798DF">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4DAA">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F46E">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6319">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DB73">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91900">
            <w:pPr>
              <w:jc w:val="center"/>
              <w:rPr>
                <w:rFonts w:hint="eastAsia" w:ascii="宋体" w:hAnsi="宋体" w:eastAsia="宋体" w:cs="宋体"/>
                <w:i w:val="0"/>
                <w:iCs w:val="0"/>
                <w:color w:val="000000"/>
                <w:sz w:val="20"/>
                <w:szCs w:val="20"/>
                <w:u w:val="none"/>
              </w:rPr>
            </w:pPr>
          </w:p>
        </w:tc>
      </w:tr>
      <w:tr w14:paraId="15CD5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E2BF47">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A3855">
            <w:pPr>
              <w:jc w:val="center"/>
              <w:rPr>
                <w:rFonts w:hint="eastAsia" w:ascii="宋体" w:hAnsi="宋体" w:eastAsia="宋体" w:cs="宋体"/>
                <w:i w:val="0"/>
                <w:iCs w:val="0"/>
                <w:color w:val="000000"/>
                <w:sz w:val="20"/>
                <w:szCs w:val="20"/>
                <w:u w:val="none"/>
              </w:rPr>
            </w:pP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7B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EF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服务对象生活情况和管理机构运行</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F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有效改善</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A1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有效改善</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4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91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00AB7">
            <w:pPr>
              <w:jc w:val="center"/>
              <w:rPr>
                <w:rFonts w:hint="eastAsia" w:ascii="宋体" w:hAnsi="宋体" w:eastAsia="宋体" w:cs="宋体"/>
                <w:i w:val="0"/>
                <w:iCs w:val="0"/>
                <w:color w:val="000000"/>
                <w:sz w:val="20"/>
                <w:szCs w:val="20"/>
                <w:u w:val="none"/>
              </w:rPr>
            </w:pPr>
          </w:p>
        </w:tc>
      </w:tr>
      <w:tr w14:paraId="081B1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780B1B">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F9965">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4BF92">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E51E8">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841D">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4B0F">
            <w:pPr>
              <w:jc w:val="cente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97DF">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BEAC">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41733">
            <w:pPr>
              <w:jc w:val="center"/>
              <w:rPr>
                <w:rFonts w:hint="eastAsia" w:ascii="宋体" w:hAnsi="宋体" w:eastAsia="宋体" w:cs="宋体"/>
                <w:i w:val="0"/>
                <w:iCs w:val="0"/>
                <w:color w:val="000000"/>
                <w:sz w:val="20"/>
                <w:szCs w:val="20"/>
                <w:u w:val="none"/>
              </w:rPr>
            </w:pPr>
          </w:p>
        </w:tc>
      </w:tr>
      <w:tr w14:paraId="4387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DE92C2F">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7538">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A5BAE">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59EAC">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AE9E">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BEA5">
            <w:pPr>
              <w:jc w:val="left"/>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AE13">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61C0">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3185E">
            <w:pPr>
              <w:jc w:val="center"/>
              <w:rPr>
                <w:rFonts w:hint="eastAsia" w:ascii="宋体" w:hAnsi="宋体" w:eastAsia="宋体" w:cs="宋体"/>
                <w:i w:val="0"/>
                <w:iCs w:val="0"/>
                <w:color w:val="000000"/>
                <w:sz w:val="20"/>
                <w:szCs w:val="20"/>
                <w:u w:val="none"/>
              </w:rPr>
            </w:pPr>
          </w:p>
        </w:tc>
      </w:tr>
      <w:tr w14:paraId="14E64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F42B13">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A488B">
            <w:pPr>
              <w:jc w:val="center"/>
              <w:rPr>
                <w:rFonts w:hint="eastAsia" w:ascii="宋体" w:hAnsi="宋体" w:eastAsia="宋体" w:cs="宋体"/>
                <w:i w:val="0"/>
                <w:iCs w:val="0"/>
                <w:color w:val="000000"/>
                <w:sz w:val="20"/>
                <w:szCs w:val="20"/>
                <w:u w:val="none"/>
              </w:rPr>
            </w:pP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D1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EE944">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D7B5">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9E14">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635F">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FB8C">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ED463">
            <w:pPr>
              <w:jc w:val="center"/>
              <w:rPr>
                <w:rFonts w:hint="eastAsia" w:ascii="宋体" w:hAnsi="宋体" w:eastAsia="宋体" w:cs="宋体"/>
                <w:i w:val="0"/>
                <w:iCs w:val="0"/>
                <w:color w:val="000000"/>
                <w:sz w:val="20"/>
                <w:szCs w:val="20"/>
                <w:u w:val="none"/>
              </w:rPr>
            </w:pPr>
          </w:p>
        </w:tc>
      </w:tr>
      <w:tr w14:paraId="3246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531FA8">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F486B">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39397">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CFFDD">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7B15">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0227">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FCF1">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6773">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25F86">
            <w:pPr>
              <w:jc w:val="center"/>
              <w:rPr>
                <w:rFonts w:hint="eastAsia" w:ascii="宋体" w:hAnsi="宋体" w:eastAsia="宋体" w:cs="宋体"/>
                <w:i w:val="0"/>
                <w:iCs w:val="0"/>
                <w:color w:val="000000"/>
                <w:sz w:val="20"/>
                <w:szCs w:val="20"/>
                <w:u w:val="none"/>
              </w:rPr>
            </w:pPr>
          </w:p>
        </w:tc>
      </w:tr>
      <w:tr w14:paraId="40C4D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027DC89">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1ED86">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61B22">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89B98">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649B">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7B82">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1030">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3A6F">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6137F">
            <w:pPr>
              <w:jc w:val="center"/>
              <w:rPr>
                <w:rFonts w:hint="eastAsia" w:ascii="宋体" w:hAnsi="宋体" w:eastAsia="宋体" w:cs="宋体"/>
                <w:i w:val="0"/>
                <w:iCs w:val="0"/>
                <w:color w:val="000000"/>
                <w:sz w:val="20"/>
                <w:szCs w:val="20"/>
                <w:u w:val="none"/>
              </w:rPr>
            </w:pPr>
          </w:p>
        </w:tc>
      </w:tr>
      <w:tr w14:paraId="37B0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84FF987">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1A391">
            <w:pPr>
              <w:jc w:val="center"/>
              <w:rPr>
                <w:rFonts w:hint="eastAsia" w:ascii="宋体" w:hAnsi="宋体" w:eastAsia="宋体" w:cs="宋体"/>
                <w:i w:val="0"/>
                <w:iCs w:val="0"/>
                <w:color w:val="000000"/>
                <w:sz w:val="20"/>
                <w:szCs w:val="20"/>
                <w:u w:val="none"/>
              </w:rPr>
            </w:pP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24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A776A">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4C54">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B2CF">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967A">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7939">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C0748">
            <w:pPr>
              <w:jc w:val="center"/>
              <w:rPr>
                <w:rFonts w:hint="eastAsia" w:ascii="宋体" w:hAnsi="宋体" w:eastAsia="宋体" w:cs="宋体"/>
                <w:i w:val="0"/>
                <w:iCs w:val="0"/>
                <w:color w:val="000000"/>
                <w:sz w:val="20"/>
                <w:szCs w:val="20"/>
                <w:u w:val="none"/>
              </w:rPr>
            </w:pPr>
          </w:p>
        </w:tc>
      </w:tr>
      <w:tr w14:paraId="570BC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146348">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DB1DB">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FBA31">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E95D3">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094A">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0827">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9317">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1273">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0F0C4">
            <w:pPr>
              <w:jc w:val="center"/>
              <w:rPr>
                <w:rFonts w:hint="eastAsia" w:ascii="宋体" w:hAnsi="宋体" w:eastAsia="宋体" w:cs="宋体"/>
                <w:i w:val="0"/>
                <w:iCs w:val="0"/>
                <w:color w:val="000000"/>
                <w:sz w:val="20"/>
                <w:szCs w:val="20"/>
                <w:u w:val="none"/>
              </w:rPr>
            </w:pPr>
          </w:p>
        </w:tc>
      </w:tr>
      <w:tr w14:paraId="62E9A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568B6D">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57454">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6D7FE">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BA585">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6973">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AF66">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C1C05">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D399">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9951D">
            <w:pPr>
              <w:jc w:val="center"/>
              <w:rPr>
                <w:rFonts w:hint="eastAsia" w:ascii="宋体" w:hAnsi="宋体" w:eastAsia="宋体" w:cs="宋体"/>
                <w:i w:val="0"/>
                <w:iCs w:val="0"/>
                <w:color w:val="000000"/>
                <w:sz w:val="20"/>
                <w:szCs w:val="20"/>
                <w:u w:val="none"/>
              </w:rPr>
            </w:pPr>
          </w:p>
        </w:tc>
      </w:tr>
      <w:tr w14:paraId="51EE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D7F465">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1F0A">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7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C8C9D">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E704">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7768">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FF35">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7301">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FF140">
            <w:pPr>
              <w:jc w:val="center"/>
              <w:rPr>
                <w:rFonts w:hint="eastAsia" w:ascii="宋体" w:hAnsi="宋体" w:eastAsia="宋体" w:cs="宋体"/>
                <w:i w:val="0"/>
                <w:iCs w:val="0"/>
                <w:color w:val="000000"/>
                <w:sz w:val="20"/>
                <w:szCs w:val="20"/>
                <w:u w:val="none"/>
              </w:rPr>
            </w:pPr>
          </w:p>
        </w:tc>
      </w:tr>
      <w:tr w14:paraId="046A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6A5F4BA">
            <w:pPr>
              <w:jc w:val="center"/>
              <w:rPr>
                <w:rFonts w:hint="eastAsia" w:ascii="宋体" w:hAnsi="宋体" w:eastAsia="宋体" w:cs="宋体"/>
                <w:i w:val="0"/>
                <w:iCs w:val="0"/>
                <w:color w:val="000000"/>
                <w:sz w:val="20"/>
                <w:szCs w:val="20"/>
                <w:u w:val="none"/>
              </w:rPr>
            </w:pPr>
          </w:p>
        </w:tc>
        <w:tc>
          <w:tcPr>
            <w:tcW w:w="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C2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B7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59D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83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0E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F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8A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72C26">
            <w:pPr>
              <w:jc w:val="center"/>
              <w:rPr>
                <w:rFonts w:hint="eastAsia" w:ascii="宋体" w:hAnsi="宋体" w:eastAsia="宋体" w:cs="宋体"/>
                <w:i w:val="0"/>
                <w:iCs w:val="0"/>
                <w:color w:val="000000"/>
                <w:sz w:val="20"/>
                <w:szCs w:val="20"/>
                <w:u w:val="none"/>
              </w:rPr>
            </w:pPr>
          </w:p>
        </w:tc>
      </w:tr>
      <w:tr w14:paraId="2613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D3477A">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648BE">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A5171">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3A439">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6BAA">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D21D">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E298">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40EE">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17CE2">
            <w:pPr>
              <w:jc w:val="center"/>
              <w:rPr>
                <w:rFonts w:hint="eastAsia" w:ascii="宋体" w:hAnsi="宋体" w:eastAsia="宋体" w:cs="宋体"/>
                <w:i w:val="0"/>
                <w:iCs w:val="0"/>
                <w:color w:val="000000"/>
                <w:sz w:val="20"/>
                <w:szCs w:val="20"/>
                <w:u w:val="none"/>
              </w:rPr>
            </w:pPr>
          </w:p>
        </w:tc>
      </w:tr>
      <w:tr w14:paraId="6C59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AC46B5">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E60D0">
            <w:pPr>
              <w:jc w:val="center"/>
              <w:rPr>
                <w:rFonts w:hint="eastAsia" w:ascii="宋体" w:hAnsi="宋体" w:eastAsia="宋体" w:cs="宋体"/>
                <w:i w:val="0"/>
                <w:iCs w:val="0"/>
                <w:color w:val="000000"/>
                <w:sz w:val="20"/>
                <w:szCs w:val="20"/>
                <w:u w:val="none"/>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3FEC4">
            <w:pPr>
              <w:jc w:val="center"/>
              <w:rPr>
                <w:rFonts w:hint="eastAsia" w:ascii="宋体" w:hAnsi="宋体" w:eastAsia="宋体" w:cs="宋体"/>
                <w:i w:val="0"/>
                <w:iCs w:val="0"/>
                <w:color w:val="000000"/>
                <w:sz w:val="20"/>
                <w:szCs w:val="20"/>
                <w:u w:val="none"/>
              </w:rPr>
            </w:pP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F7A54">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4997">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771E">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6FB2">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4672">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3EF0E">
            <w:pPr>
              <w:jc w:val="center"/>
              <w:rPr>
                <w:rFonts w:hint="eastAsia" w:ascii="宋体" w:hAnsi="宋体" w:eastAsia="宋体" w:cs="宋体"/>
                <w:i w:val="0"/>
                <w:iCs w:val="0"/>
                <w:color w:val="000000"/>
                <w:sz w:val="20"/>
                <w:szCs w:val="20"/>
                <w:u w:val="none"/>
              </w:rPr>
            </w:pPr>
          </w:p>
        </w:tc>
      </w:tr>
      <w:tr w14:paraId="59A69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D19737">
            <w:pPr>
              <w:jc w:val="center"/>
              <w:rPr>
                <w:rFonts w:hint="eastAsia" w:ascii="宋体" w:hAnsi="宋体" w:eastAsia="宋体" w:cs="宋体"/>
                <w:i w:val="0"/>
                <w:iCs w:val="0"/>
                <w:color w:val="000000"/>
                <w:sz w:val="20"/>
                <w:szCs w:val="20"/>
                <w:u w:val="none"/>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1CC8E">
            <w:pPr>
              <w:jc w:val="center"/>
              <w:rPr>
                <w:rFonts w:hint="eastAsia" w:ascii="宋体" w:hAnsi="宋体" w:eastAsia="宋体" w:cs="宋体"/>
                <w:i w:val="0"/>
                <w:iCs w:val="0"/>
                <w:color w:val="00000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A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2A6C2">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47DD">
            <w:pPr>
              <w:rPr>
                <w:rFonts w:hint="eastAsia" w:ascii="宋体" w:hAnsi="宋体" w:eastAsia="宋体" w:cs="宋体"/>
                <w:i w:val="0"/>
                <w:iCs w:val="0"/>
                <w:color w:val="000000"/>
                <w:sz w:val="20"/>
                <w:szCs w:val="20"/>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5BD9">
            <w:pPr>
              <w:rPr>
                <w:rFonts w:hint="eastAsia" w:ascii="宋体" w:hAnsi="宋体" w:eastAsia="宋体" w:cs="宋体"/>
                <w:i w:val="0"/>
                <w:iCs w:val="0"/>
                <w:color w:val="000000"/>
                <w:sz w:val="20"/>
                <w:szCs w:val="20"/>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1AEA">
            <w:pP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7916">
            <w:pPr>
              <w:rPr>
                <w:rFonts w:hint="eastAsia" w:ascii="宋体" w:hAnsi="宋体" w:eastAsia="宋体" w:cs="宋体"/>
                <w:i w:val="0"/>
                <w:iCs w:val="0"/>
                <w:color w:val="000000"/>
                <w:sz w:val="20"/>
                <w:szCs w:val="20"/>
                <w:u w:val="none"/>
              </w:rPr>
            </w:pP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FC574">
            <w:pPr>
              <w:jc w:val="center"/>
              <w:rPr>
                <w:rFonts w:hint="eastAsia" w:ascii="宋体" w:hAnsi="宋体" w:eastAsia="宋体" w:cs="宋体"/>
                <w:i w:val="0"/>
                <w:iCs w:val="0"/>
                <w:color w:val="000000"/>
                <w:sz w:val="20"/>
                <w:szCs w:val="20"/>
                <w:u w:val="none"/>
              </w:rPr>
            </w:pPr>
          </w:p>
        </w:tc>
      </w:tr>
      <w:tr w14:paraId="005A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 w:hRule="atLeast"/>
        </w:trPr>
        <w:tc>
          <w:tcPr>
            <w:tcW w:w="622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FAAD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1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5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0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BBA3A">
            <w:pPr>
              <w:jc w:val="center"/>
              <w:rPr>
                <w:rFonts w:hint="eastAsia" w:ascii="宋体" w:hAnsi="宋体" w:eastAsia="宋体" w:cs="宋体"/>
                <w:i w:val="0"/>
                <w:iCs w:val="0"/>
                <w:color w:val="000000"/>
                <w:sz w:val="20"/>
                <w:szCs w:val="20"/>
                <w:u w:val="none"/>
              </w:rPr>
            </w:pPr>
          </w:p>
        </w:tc>
      </w:tr>
      <w:tr w14:paraId="7803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C99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说明</w:t>
            </w:r>
          </w:p>
        </w:tc>
        <w:tc>
          <w:tcPr>
            <w:tcW w:w="922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199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请在此处简要说明中央巡视、各级审计和财政监督中发现的问题及其所涉及的金额以及绩效自评扣分情况，如没有请填无。</w:t>
            </w:r>
          </w:p>
        </w:tc>
      </w:tr>
      <w:tr w14:paraId="0761D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10940" w:type="dxa"/>
            <w:gridSpan w:val="11"/>
            <w:tcBorders>
              <w:top w:val="nil"/>
              <w:left w:val="nil"/>
              <w:bottom w:val="nil"/>
              <w:right w:val="nil"/>
            </w:tcBorders>
            <w:shd w:val="clear" w:color="auto" w:fill="auto"/>
            <w:vAlign w:val="center"/>
          </w:tcPr>
          <w:p w14:paraId="5CAF293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p>
        </w:tc>
      </w:tr>
      <w:tr w14:paraId="013D4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0940" w:type="dxa"/>
            <w:gridSpan w:val="11"/>
            <w:tcBorders>
              <w:top w:val="nil"/>
              <w:left w:val="nil"/>
              <w:bottom w:val="nil"/>
              <w:right w:val="nil"/>
            </w:tcBorders>
            <w:shd w:val="clear" w:color="auto" w:fill="auto"/>
            <w:vAlign w:val="center"/>
          </w:tcPr>
          <w:p w14:paraId="681CF26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p>
        </w:tc>
      </w:tr>
      <w:tr w14:paraId="1E80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 w:hRule="atLeast"/>
        </w:trPr>
        <w:tc>
          <w:tcPr>
            <w:tcW w:w="10940" w:type="dxa"/>
            <w:gridSpan w:val="11"/>
            <w:tcBorders>
              <w:top w:val="nil"/>
              <w:left w:val="nil"/>
              <w:bottom w:val="nil"/>
              <w:right w:val="nil"/>
            </w:tcBorders>
            <w:shd w:val="clear" w:color="auto" w:fill="auto"/>
            <w:vAlign w:val="center"/>
          </w:tcPr>
          <w:p w14:paraId="46C820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46559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0940" w:type="dxa"/>
            <w:gridSpan w:val="11"/>
            <w:tcBorders>
              <w:top w:val="nil"/>
              <w:left w:val="nil"/>
              <w:bottom w:val="nil"/>
              <w:right w:val="nil"/>
            </w:tcBorders>
            <w:shd w:val="clear" w:color="auto" w:fill="auto"/>
            <w:vAlign w:val="center"/>
          </w:tcPr>
          <w:p w14:paraId="317C0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57D0C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10940" w:type="dxa"/>
            <w:gridSpan w:val="11"/>
            <w:tcBorders>
              <w:top w:val="nil"/>
              <w:left w:val="nil"/>
              <w:bottom w:val="nil"/>
              <w:right w:val="nil"/>
            </w:tcBorders>
            <w:shd w:val="clear" w:color="auto" w:fill="auto"/>
            <w:vAlign w:val="center"/>
          </w:tcPr>
          <w:p w14:paraId="02CE44A7">
            <w:pPr>
              <w:keepNext w:val="0"/>
              <w:keepLines w:val="0"/>
              <w:widowControl/>
              <w:suppressLineNumbers w:val="0"/>
              <w:jc w:val="both"/>
              <w:textAlignment w:val="center"/>
              <w:rPr>
                <w:rFonts w:hint="default" w:ascii="宋体" w:hAnsi="宋体" w:eastAsia="宋体" w:cs="宋体"/>
                <w:i w:val="0"/>
                <w:iCs w:val="0"/>
                <w:color w:val="000000"/>
                <w:sz w:val="20"/>
                <w:szCs w:val="20"/>
                <w:u w:val="none"/>
                <w:lang w:val="en-US"/>
              </w:rPr>
            </w:pPr>
          </w:p>
        </w:tc>
      </w:tr>
    </w:tbl>
    <w:p w14:paraId="5D5C798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Arial" w:hAnsi="Arial" w:eastAsia="Arial" w:cs="Arial"/>
        </w:rPr>
      </w:pPr>
    </w:p>
    <w:p w14:paraId="45ADE8E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ind w:left="0" w:right="0"/>
        <w:jc w:val="center"/>
        <w:rPr>
          <w:rFonts w:hint="default" w:ascii="Arial" w:hAnsi="Arial" w:eastAsia="Arial" w:cs="Arial"/>
        </w:rPr>
      </w:pPr>
      <w:r>
        <w:rPr>
          <w:rStyle w:val="11"/>
          <w:rFonts w:hint="default" w:ascii="Arial" w:hAnsi="Arial" w:eastAsia="Arial" w:cs="Arial"/>
          <w:sz w:val="39"/>
          <w:szCs w:val="39"/>
        </w:rPr>
        <w:t>第五部分 附表</w:t>
      </w:r>
    </w:p>
    <w:p w14:paraId="21C6B828">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一、收入支出决算总表</w:t>
      </w:r>
    </w:p>
    <w:p w14:paraId="5CB19A2A">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二、收入决算表</w:t>
      </w:r>
    </w:p>
    <w:p w14:paraId="2C1E30E0">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三、支出决算表</w:t>
      </w:r>
    </w:p>
    <w:p w14:paraId="7C91201C">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四、财政拨款收入支出决算总表</w:t>
      </w:r>
    </w:p>
    <w:p w14:paraId="4780A7B4">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五、财政拨款支出决算明细表</w:t>
      </w:r>
    </w:p>
    <w:p w14:paraId="39DB5C5E">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六、一般公共预算财政拨款支出决算表</w:t>
      </w:r>
    </w:p>
    <w:p w14:paraId="464839E2">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七、一般公共预算财政拨款支出决算明细表</w:t>
      </w:r>
    </w:p>
    <w:p w14:paraId="689D84AF">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八、一般公共预算财政拨款基本支出决算表</w:t>
      </w:r>
    </w:p>
    <w:p w14:paraId="1BFC0B90">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九、一般公共预算财政拨款项目支出决算表</w:t>
      </w:r>
    </w:p>
    <w:p w14:paraId="54ADC070">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十、政府性基金预算财政拨款收入支出决算表</w:t>
      </w:r>
    </w:p>
    <w:p w14:paraId="532A5EAF">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十一、国有资本经营预算财政拨款收入支出决算表</w:t>
      </w:r>
    </w:p>
    <w:p w14:paraId="6610CFF7">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十二、国有资本经营预算财政拨款支出决算表</w:t>
      </w:r>
    </w:p>
    <w:p w14:paraId="25876263">
      <w:pPr>
        <w:pStyle w:val="4"/>
        <w:keepNext w:val="0"/>
        <w:keepLines w:val="0"/>
        <w:widowControl/>
        <w:suppressLineNumbers w:val="0"/>
        <w:spacing w:before="60" w:beforeAutospacing="0" w:after="0" w:afterAutospacing="0"/>
        <w:ind w:left="0" w:right="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十三、财政拨款“三公”经费支出决算表</w:t>
      </w:r>
    </w:p>
    <w:p w14:paraId="1CD43B92">
      <w:pPr>
        <w:keepNext w:val="0"/>
        <w:keepLines w:val="0"/>
        <w:widowControl/>
        <w:suppressLineNumbers w:val="0"/>
        <w:pBdr>
          <w:top w:val="none" w:color="auto" w:sz="0" w:space="0"/>
          <w:left w:val="single" w:color="8CC3EC" w:sz="6" w:space="0"/>
          <w:bottom w:val="single" w:color="8CC3EC" w:sz="6" w:space="0"/>
          <w:right w:val="single" w:color="8CC3EC" w:sz="6" w:space="0"/>
        </w:pBdr>
        <w:shd w:val="clear" w:fill="FFFFFF"/>
        <w:spacing w:before="0" w:beforeAutospacing="0" w:after="0" w:afterAutospacing="0"/>
        <w:ind w:left="0" w:right="0" w:firstLine="0"/>
        <w:jc w:val="left"/>
        <w:rPr>
          <w:rFonts w:hint="default" w:ascii="Arial" w:hAnsi="Arial" w:eastAsia="Arial" w:cs="Arial"/>
          <w:i w:val="0"/>
          <w:iCs w:val="0"/>
          <w:caps w:val="0"/>
          <w:color w:val="000000"/>
          <w:spacing w:val="0"/>
          <w:sz w:val="18"/>
          <w:szCs w:val="18"/>
        </w:rPr>
      </w:pPr>
    </w:p>
    <w:p w14:paraId="643F167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D90A0"/>
    <w:multiLevelType w:val="singleLevel"/>
    <w:tmpl w:val="AE0D90A0"/>
    <w:lvl w:ilvl="0" w:tentative="0">
      <w:start w:val="3"/>
      <w:numFmt w:val="decimal"/>
      <w:lvlText w:val="%1."/>
      <w:lvlJc w:val="left"/>
      <w:pPr>
        <w:tabs>
          <w:tab w:val="left" w:pos="312"/>
        </w:tabs>
      </w:pPr>
    </w:lvl>
  </w:abstractNum>
  <w:abstractNum w:abstractNumId="1">
    <w:nsid w:val="C00D7B7D"/>
    <w:multiLevelType w:val="singleLevel"/>
    <w:tmpl w:val="C00D7B7D"/>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xYmIxOGQyMmFkYzIxMGJmYTcyYWQyNzc5MmRhZDEifQ=="/>
  </w:docVars>
  <w:rsids>
    <w:rsidRoot w:val="00000000"/>
    <w:rsid w:val="05044538"/>
    <w:rsid w:val="0B900CD7"/>
    <w:rsid w:val="12331AF7"/>
    <w:rsid w:val="175661FA"/>
    <w:rsid w:val="22FF6552"/>
    <w:rsid w:val="25C7239A"/>
    <w:rsid w:val="2A952F9C"/>
    <w:rsid w:val="371C249C"/>
    <w:rsid w:val="39EA3F83"/>
    <w:rsid w:val="3B14368C"/>
    <w:rsid w:val="4AD61927"/>
    <w:rsid w:val="67E71595"/>
    <w:rsid w:val="6E760348"/>
    <w:rsid w:val="711B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TOC 标题"/>
    <w:basedOn w:val="3"/>
    <w:next w:val="1"/>
    <w:qFormat/>
    <w:uiPriority w:val="39"/>
    <w:pPr>
      <w:keepNext/>
      <w:keepLines/>
      <w:spacing w:before="480" w:beforeLines="0" w:beforeAutospacing="0" w:after="0" w:afterLines="0" w:afterAutospacing="0" w:line="276" w:lineRule="auto"/>
      <w:outlineLvl w:val="9"/>
    </w:pPr>
    <w:rPr>
      <w:rFonts w:ascii="仿宋" w:hAnsi="仿宋" w:eastAsia="仿宋"/>
      <w:color w:val="000000"/>
      <w:kern w:val="0"/>
      <w:sz w:val="32"/>
      <w:szCs w:val="32"/>
      <w:lang w:val="en-US" w:eastAsia="zh-CN"/>
    </w:rPr>
  </w:style>
  <w:style w:type="paragraph" w:styleId="5">
    <w:name w:val="Body Text"/>
    <w:basedOn w:val="1"/>
    <w:qFormat/>
    <w:uiPriority w:val="99"/>
    <w:pPr>
      <w:spacing w:beforeLines="30"/>
    </w:pPr>
    <w:rPr>
      <w:rFonts w:ascii="仿宋_GB2312" w:eastAsia="仿宋_GB2312"/>
      <w:kern w:val="0"/>
      <w:sz w:val="24"/>
      <w:szCs w:val="20"/>
    </w:rPr>
  </w:style>
  <w:style w:type="paragraph" w:styleId="6">
    <w:name w:val="Body Text Indent"/>
    <w:basedOn w:val="1"/>
    <w:next w:val="7"/>
    <w:qFormat/>
    <w:uiPriority w:val="0"/>
    <w:pPr>
      <w:spacing w:after="120" w:afterLines="0"/>
      <w:ind w:left="420" w:leftChars="200"/>
    </w:pPr>
  </w:style>
  <w:style w:type="paragraph" w:styleId="7">
    <w:name w:val="Body Text First Indent 2"/>
    <w:basedOn w:val="6"/>
    <w:next w:val="1"/>
    <w:qFormat/>
    <w:uiPriority w:val="0"/>
    <w:pPr>
      <w:ind w:firstLine="420" w:firstLine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font11"/>
    <w:basedOn w:val="10"/>
    <w:qFormat/>
    <w:uiPriority w:val="0"/>
    <w:rPr>
      <w:rFonts w:hint="eastAsia" w:ascii="宋体" w:hAnsi="宋体" w:eastAsia="宋体" w:cs="宋体"/>
      <w:color w:val="000000"/>
      <w:sz w:val="20"/>
      <w:szCs w:val="20"/>
      <w:u w:val="none"/>
    </w:rPr>
  </w:style>
  <w:style w:type="character" w:customStyle="1" w:styleId="13">
    <w:name w:val="font61"/>
    <w:basedOn w:val="10"/>
    <w:qFormat/>
    <w:uiPriority w:val="0"/>
    <w:rPr>
      <w:rFonts w:hint="eastAsia" w:ascii="宋体" w:hAnsi="宋体" w:eastAsia="宋体" w:cs="宋体"/>
      <w:color w:val="000000"/>
      <w:sz w:val="20"/>
      <w:szCs w:val="20"/>
      <w:u w:val="none"/>
    </w:rPr>
  </w:style>
  <w:style w:type="character" w:customStyle="1" w:styleId="14">
    <w:name w:val="font71"/>
    <w:basedOn w:val="10"/>
    <w:qFormat/>
    <w:uiPriority w:val="0"/>
    <w:rPr>
      <w:rFonts w:hint="eastAsia" w:ascii="宋体" w:hAnsi="宋体" w:eastAsia="宋体" w:cs="宋体"/>
      <w:color w:val="000000"/>
      <w:sz w:val="20"/>
      <w:szCs w:val="20"/>
      <w:u w:val="none"/>
    </w:rPr>
  </w:style>
  <w:style w:type="character" w:customStyle="1" w:styleId="15">
    <w:name w:val="font31"/>
    <w:basedOn w:val="10"/>
    <w:qFormat/>
    <w:uiPriority w:val="0"/>
    <w:rPr>
      <w:rFonts w:hint="eastAsia" w:ascii="宋体" w:hAnsi="宋体" w:eastAsia="宋体" w:cs="宋体"/>
      <w:color w:val="000000"/>
      <w:sz w:val="18"/>
      <w:szCs w:val="18"/>
      <w:u w:val="none"/>
    </w:rPr>
  </w:style>
  <w:style w:type="character" w:customStyle="1" w:styleId="16">
    <w:name w:val="font81"/>
    <w:basedOn w:val="10"/>
    <w:qFormat/>
    <w:uiPriority w:val="0"/>
    <w:rPr>
      <w:rFonts w:hint="eastAsia" w:ascii="宋体" w:hAnsi="宋体" w:eastAsia="宋体" w:cs="宋体"/>
      <w:color w:val="000000"/>
      <w:sz w:val="32"/>
      <w:szCs w:val="32"/>
      <w:u w:val="none"/>
    </w:rPr>
  </w:style>
  <w:style w:type="character" w:customStyle="1" w:styleId="17">
    <w:name w:val="15"/>
    <w:qFormat/>
    <w:uiPriority w:val="0"/>
    <w:rPr>
      <w:rFonts w:ascii="Calibri" w:hAnsi="Calibri" w:cs="Calibri"/>
      <w:b/>
      <w:bCs/>
      <w:lang w:bidi="ar-SA"/>
    </w:rPr>
  </w:style>
  <w:style w:type="paragraph" w:customStyle="1" w:styleId="18">
    <w:name w:val="浅色列表1"/>
    <w:basedOn w:val="1"/>
    <w:next w:val="1"/>
    <w:qFormat/>
    <w:uiPriority w:val="0"/>
    <w:pPr>
      <w:widowControl w:val="0"/>
      <w:spacing w:line="240" w:lineRule="auto"/>
      <w:ind w:firstLine="200" w:firstLineChars="200"/>
      <w:jc w:val="both"/>
    </w:pPr>
    <w:rPr>
      <w:rFonts w:ascii="Calibri" w:hAnsi="Calibri" w:eastAsia="宋体" w:cs="Arial"/>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X%20&#24037;&#20316;&#34920;%20(2).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HUAWEI\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X%20&#24037;&#20316;&#34920;%20(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X%20&#24037;&#20316;&#34920;%20(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20(2).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X%20&#24037;&#20316;&#34920;%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'[新建 XLSX 工作表 (2).xlsx]Sheet1'!$E$3:$E$4</c:f>
              <c:strCache>
                <c:ptCount val="2"/>
                <c:pt idx="0">
                  <c:v>22年收入支出（万元）</c:v>
                </c:pt>
                <c:pt idx="1">
                  <c:v>21年收入支出（万元）</c:v>
                </c:pt>
              </c:strCache>
            </c:strRef>
          </c:cat>
          <c:val>
            <c:numRef>
              <c:f>'[新建 XLSX 工作表 (2).xlsx]Sheet1'!$F$3:$F$4</c:f>
              <c:numCache>
                <c:formatCode>General</c:formatCode>
                <c:ptCount val="2"/>
                <c:pt idx="0">
                  <c:v>545.91</c:v>
                </c:pt>
                <c:pt idx="1">
                  <c:v>825.1</c:v>
                </c:pt>
              </c:numCache>
            </c:numRef>
          </c:val>
        </c:ser>
        <c:dLbls>
          <c:showLegendKey val="0"/>
          <c:showVal val="0"/>
          <c:showCatName val="0"/>
          <c:showSerName val="0"/>
          <c:showPercent val="0"/>
          <c:showBubbleSize val="0"/>
        </c:dLbls>
        <c:gapWidth val="219"/>
        <c:overlap val="-27"/>
        <c:axId val="332961137"/>
        <c:axId val="555555154"/>
      </c:barChart>
      <c:catAx>
        <c:axId val="33296113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555154"/>
        <c:crosses val="autoZero"/>
        <c:auto val="1"/>
        <c:lblAlgn val="ctr"/>
        <c:lblOffset val="100"/>
        <c:noMultiLvlLbl val="0"/>
      </c:catAx>
      <c:valAx>
        <c:axId val="55555515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961137"/>
        <c:crosses val="autoZero"/>
        <c:crossBetween val="between"/>
      </c:valAx>
      <c:spPr>
        <a:noFill/>
        <a:ln>
          <a:noFill/>
        </a:ln>
        <a:effectLst/>
      </c:spPr>
    </c:plotArea>
    <c:plotVisOnly val="1"/>
    <c:dispBlanksAs val="gap"/>
    <c:showDLblsOverMax val="0"/>
    <c:extLst>
      <c:ext uri="{0b15fc19-7d7d-44ad-8c2d-2c3a37ce22c3}">
        <chartProps xmlns="https://web.wps.cn/et/2018/main" chartId="{da02ba5b-36da-4c21-bc18-d9d8e399f53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'[新建 XLS 工作表.xls]Sheet1'!$E$1:$E$8</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'[新建 XLS 工作表.xls]Sheet1'!$F$1:$F$8</c:f>
              <c:numCache>
                <c:formatCode>General</c:formatCode>
                <c:ptCount val="8"/>
                <c:pt idx="0">
                  <c:v>545.91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f8cba48-a888-4b97-b893-230d89e001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'[新建 XLSX 工作表 (2).xlsx]Sheet1'!$E$3:$E$4</c:f>
              <c:strCache>
                <c:ptCount val="2"/>
                <c:pt idx="0">
                  <c:v>基本支出（万元）</c:v>
                </c:pt>
                <c:pt idx="1">
                  <c:v>项目支出（万元）</c:v>
                </c:pt>
              </c:strCache>
            </c:strRef>
          </c:cat>
          <c:val>
            <c:numRef>
              <c:f>'[新建 XLSX 工作表 (2).xlsx]Sheet1'!$F$3:$F$4</c:f>
              <c:numCache>
                <c:formatCode>General</c:formatCode>
                <c:ptCount val="2"/>
                <c:pt idx="0">
                  <c:v>119.71</c:v>
                </c:pt>
                <c:pt idx="1">
                  <c:v>462.2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789223-0af1-4b52-a3e7-b6b88a76b43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'[新建 XLSX 工作表 (2).xlsx]Sheet1'!$E$3:$E$4</c:f>
              <c:strCache>
                <c:ptCount val="2"/>
                <c:pt idx="0">
                  <c:v>21年财政拨款收入（万元）</c:v>
                </c:pt>
                <c:pt idx="1">
                  <c:v>22年财政拨款收入（万元）</c:v>
                </c:pt>
              </c:strCache>
            </c:strRef>
          </c:cat>
          <c:val>
            <c:numRef>
              <c:f>'[新建 XLSX 工作表 (2).xlsx]Sheet1'!$F$3:$F$4</c:f>
              <c:numCache>
                <c:formatCode>General</c:formatCode>
                <c:ptCount val="2"/>
                <c:pt idx="0">
                  <c:v>825.1</c:v>
                </c:pt>
                <c:pt idx="1">
                  <c:v>545.91</c:v>
                </c:pt>
              </c:numCache>
            </c:numRef>
          </c:val>
        </c:ser>
        <c:dLbls>
          <c:showLegendKey val="0"/>
          <c:showVal val="0"/>
          <c:showCatName val="0"/>
          <c:showSerName val="0"/>
          <c:showPercent val="0"/>
          <c:showBubbleSize val="0"/>
        </c:dLbls>
        <c:gapWidth val="219"/>
        <c:overlap val="-27"/>
        <c:axId val="321827077"/>
        <c:axId val="623285211"/>
      </c:barChart>
      <c:catAx>
        <c:axId val="3218270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3285211"/>
        <c:crosses val="autoZero"/>
        <c:auto val="1"/>
        <c:lblAlgn val="ctr"/>
        <c:lblOffset val="100"/>
        <c:noMultiLvlLbl val="0"/>
      </c:catAx>
      <c:valAx>
        <c:axId val="6232852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827077"/>
        <c:crosses val="autoZero"/>
        <c:crossBetween val="between"/>
      </c:valAx>
      <c:spPr>
        <a:noFill/>
        <a:ln>
          <a:noFill/>
        </a:ln>
        <a:effectLst/>
      </c:spPr>
    </c:plotArea>
    <c:plotVisOnly val="1"/>
    <c:dispBlanksAs val="gap"/>
    <c:showDLblsOverMax val="0"/>
    <c:extLst>
      <c:ext uri="{0b15fc19-7d7d-44ad-8c2d-2c3a37ce22c3}">
        <chartProps xmlns="https://web.wps.cn/et/2018/main" chartId="{8c571c0e-02e0-444d-9c29-867b0263cd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一般公共预算财政支出决算变动情况</a:t>
            </a:r>
          </a:p>
        </c:rich>
      </c:tx>
      <c:layout>
        <c:manualLayout>
          <c:xMode val="edge"/>
          <c:yMode val="edge"/>
          <c:x val="0.168611111111111"/>
          <c:y val="0.04166666666666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'[新建 XLSX 工作表 (2).xlsx]Sheet1'!$E$3:$E$4</c:f>
              <c:strCache>
                <c:ptCount val="2"/>
                <c:pt idx="0">
                  <c:v>22年一般公共预算财政拨款支出（万元）</c:v>
                </c:pt>
                <c:pt idx="1">
                  <c:v>21年一般公共预算财政拨款支出（万元）</c:v>
                </c:pt>
              </c:strCache>
            </c:strRef>
          </c:cat>
          <c:val>
            <c:numRef>
              <c:f>'[新建 XLSX 工作表 (2).xlsx]Sheet1'!$F$3:$F$4</c:f>
              <c:numCache>
                <c:formatCode>General</c:formatCode>
                <c:ptCount val="2"/>
                <c:pt idx="0">
                  <c:v>545.91</c:v>
                </c:pt>
                <c:pt idx="1">
                  <c:v>735.1</c:v>
                </c:pt>
              </c:numCache>
            </c:numRef>
          </c:val>
        </c:ser>
        <c:dLbls>
          <c:showLegendKey val="0"/>
          <c:showVal val="0"/>
          <c:showCatName val="0"/>
          <c:showSerName val="0"/>
          <c:showPercent val="0"/>
          <c:showBubbleSize val="0"/>
        </c:dLbls>
        <c:gapWidth val="219"/>
        <c:overlap val="-27"/>
        <c:axId val="132032260"/>
        <c:axId val="41417240"/>
      </c:barChart>
      <c:catAx>
        <c:axId val="1320322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417240"/>
        <c:crosses val="autoZero"/>
        <c:auto val="1"/>
        <c:lblAlgn val="ctr"/>
        <c:lblOffset val="100"/>
        <c:noMultiLvlLbl val="0"/>
      </c:catAx>
      <c:valAx>
        <c:axId val="41417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032260"/>
        <c:crosses val="autoZero"/>
        <c:crossBetween val="between"/>
      </c:valAx>
      <c:spPr>
        <a:noFill/>
        <a:ln>
          <a:noFill/>
        </a:ln>
        <a:effectLst/>
      </c:spPr>
    </c:plotArea>
    <c:plotVisOnly val="1"/>
    <c:dispBlanksAs val="gap"/>
    <c:showDLblsOverMax val="0"/>
    <c:extLst>
      <c:ext uri="{0b15fc19-7d7d-44ad-8c2d-2c3a37ce22c3}">
        <chartProps xmlns="https://web.wps.cn/et/2018/main" chartId="{7d64ff66-42c2-4bca-8317-244fd25e2f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'[新建 XLSX 工作表 (2).xlsx]Sheet1'!$E$3:$E$5</c:f>
              <c:strCache>
                <c:ptCount val="3"/>
                <c:pt idx="0">
                  <c:v>社会保障和就业支出（万元）</c:v>
                </c:pt>
                <c:pt idx="1">
                  <c:v>卫生健康支出（万元）</c:v>
                </c:pt>
                <c:pt idx="2">
                  <c:v>住房保障</c:v>
                </c:pt>
              </c:strCache>
            </c:strRef>
          </c:cat>
          <c:val>
            <c:numRef>
              <c:f>'[新建 XLSX 工作表 (2).xlsx]Sheet1'!$F$3:$F$5</c:f>
              <c:numCache>
                <c:formatCode>General</c:formatCode>
                <c:ptCount val="3"/>
                <c:pt idx="0">
                  <c:v>533.44</c:v>
                </c:pt>
                <c:pt idx="1">
                  <c:v>5.19</c:v>
                </c:pt>
                <c:pt idx="2">
                  <c:v>7.27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7234000-6aee-44d4-ba62-1775de8684b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7763</Words>
  <Characters>8660</Characters>
  <Lines>0</Lines>
  <Paragraphs>0</Paragraphs>
  <TotalTime>62</TotalTime>
  <ScaleCrop>false</ScaleCrop>
  <LinksUpToDate>false</LinksUpToDate>
  <CharactersWithSpaces>8754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2023-09-04T03:27:00Z</dcterms:created>
  <dc:creator>Administrator</dc:creator>
  <cp:lastModifiedBy>对影成三人</cp:lastModifiedBy>
  <dcterms:modified xsi:type="dcterms:W3CDTF">2026-10-20T07:50:09Z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6A588D6A0B4C43C0A555DCDE33CF64B1</vt:lpwstr>
  </property>
  <property fmtid="{D5CDD505-2E9C-101B-9397-08002B2CF9AE}" pid="4" name="KSOTemplateDocerSaveRecord">
    <vt:lpwstr>eyJoZGlkIjoiYjA1ZDg3Y2Y1MzJlNDVjZjA5NTk4YjViYTliYmM3NTYiLCJ1c2VySWQiOiIyNDIyNDYwNDUifQ==</vt:lpwstr>
  </property>
</Properties>
</file>