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7"/>
        <w:jc w:val="both"/>
        <w:rPr>
          <w:rFonts w:hint="eastAsia" w:ascii="仿宋_GB2312" w:hAnsi="仿宋_GB2312" w:eastAsia="仿宋_GB2312" w:cs="仿宋_GB2312"/>
          <w:color w:val="auto"/>
          <w:kern w:val="2"/>
          <w:sz w:val="44"/>
          <w:szCs w:val="44"/>
          <w:highlight w:val="none"/>
          <w:lang w:val="en-US" w:eastAsia="zh-CN" w:bidi="ar-SA"/>
        </w:rPr>
      </w:pPr>
      <w:bookmarkStart w:id="0" w:name="_Toc15377425"/>
      <w:bookmarkStart w:id="1" w:name="_Toc15396475"/>
      <w:bookmarkStart w:id="2" w:name="_Toc15378441"/>
      <w:bookmarkStart w:id="3" w:name="_Toc15396597"/>
      <w:bookmarkStart w:id="4" w:name="_Toc15377193"/>
      <w:bookmarkStart w:id="5" w:name="_Toc15306267"/>
    </w:p>
    <w:bookmarkEnd w:id="0"/>
    <w:bookmarkEnd w:id="1"/>
    <w:bookmarkEnd w:id="2"/>
    <w:bookmarkEnd w:id="3"/>
    <w:bookmarkEnd w:id="4"/>
    <w:p w14:paraId="6416E66E">
      <w:pPr>
        <w:pStyle w:val="7"/>
        <w:jc w:val="center"/>
        <w:rPr>
          <w:rFonts w:hint="eastAsia" w:ascii="仿宋_GB2312" w:hAnsi="仿宋_GB2312" w:eastAsia="仿宋_GB2312" w:cs="仿宋_GB2312"/>
          <w:color w:val="auto"/>
          <w:kern w:val="2"/>
          <w:sz w:val="44"/>
          <w:szCs w:val="44"/>
          <w:highlight w:val="none"/>
          <w:lang w:val="en-US" w:eastAsia="zh-CN" w:bidi="ar-SA"/>
        </w:rPr>
      </w:pPr>
      <w:bookmarkStart w:id="6" w:name="_Toc15378442"/>
      <w:bookmarkStart w:id="7" w:name="_Toc15377194"/>
      <w:bookmarkStart w:id="8" w:name="_Toc15377426"/>
      <w:bookmarkStart w:id="9" w:name="_Toc15396598"/>
      <w:bookmarkStart w:id="10" w:name="_Toc15396476"/>
      <w:r>
        <w:rPr>
          <w:rFonts w:hint="eastAsia" w:ascii="仿宋_GB2312" w:hAnsi="仿宋_GB2312" w:eastAsia="仿宋_GB2312" w:cs="仿宋_GB2312"/>
          <w:color w:val="auto"/>
          <w:kern w:val="2"/>
          <w:sz w:val="44"/>
          <w:szCs w:val="44"/>
          <w:highlight w:val="none"/>
          <w:lang w:val="en-US" w:eastAsia="zh-CN" w:bidi="ar-SA"/>
        </w:rPr>
        <w:t>2025年度松潘县</w:t>
      </w:r>
      <w:bookmarkEnd w:id="5"/>
      <w:bookmarkStart w:id="11" w:name="_Toc15306268"/>
      <w:r>
        <w:rPr>
          <w:rFonts w:hint="eastAsia" w:ascii="仿宋_GB2312" w:hAnsi="仿宋_GB2312" w:eastAsia="仿宋_GB2312" w:cs="仿宋_GB2312"/>
          <w:color w:val="auto"/>
          <w:kern w:val="2"/>
          <w:sz w:val="44"/>
          <w:szCs w:val="44"/>
          <w:highlight w:val="none"/>
          <w:lang w:val="en-US" w:eastAsia="zh-CN" w:bidi="ar-SA"/>
        </w:rPr>
        <w:t>黄龙乡人民政府</w:t>
      </w:r>
    </w:p>
    <w:p w14:paraId="63E8B00A">
      <w:pPr>
        <w:pStyle w:val="7"/>
        <w:jc w:val="center"/>
        <w:rPr>
          <w:rFonts w:hint="default" w:ascii="仿宋_GB2312" w:hAnsi="仿宋_GB2312" w:eastAsia="仿宋_GB2312" w:cs="仿宋_GB2312"/>
          <w:color w:val="auto"/>
          <w:kern w:val="2"/>
          <w:sz w:val="44"/>
          <w:szCs w:val="44"/>
          <w:highlight w:val="none"/>
          <w:lang w:val="en-US" w:eastAsia="zh-CN" w:bidi="ar-SA"/>
        </w:rPr>
      </w:pPr>
      <w:r>
        <w:rPr>
          <w:rFonts w:hint="eastAsia" w:ascii="仿宋_GB2312" w:hAnsi="仿宋_GB2312" w:eastAsia="仿宋_GB2312" w:cs="仿宋_GB2312"/>
          <w:color w:val="auto"/>
          <w:kern w:val="2"/>
          <w:sz w:val="44"/>
          <w:szCs w:val="44"/>
          <w:highlight w:val="none"/>
          <w:lang w:val="en-US" w:eastAsia="zh-CN" w:bidi="ar-SA"/>
        </w:rPr>
        <w:t>单位决算</w:t>
      </w:r>
      <w:bookmarkEnd w:id="6"/>
      <w:bookmarkEnd w:id="7"/>
      <w:bookmarkEnd w:id="8"/>
      <w:bookmarkEnd w:id="9"/>
      <w:bookmarkEnd w:id="10"/>
      <w:bookmarkEnd w:id="11"/>
      <w:r>
        <w:rPr>
          <w:rFonts w:hint="eastAsia" w:hAnsi="仿宋_GB2312" w:cs="仿宋_GB2312"/>
          <w:color w:val="auto"/>
          <w:kern w:val="2"/>
          <w:sz w:val="44"/>
          <w:szCs w:val="44"/>
          <w:highlight w:val="none"/>
          <w:lang w:val="en-US" w:eastAsia="zh-CN" w:bidi="ar-SA"/>
        </w:rPr>
        <w:t>公开</w:t>
      </w:r>
    </w:p>
    <w:p w14:paraId="303E3FE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lang w:val="en-US" w:eastAsia="zh-CN"/>
        </w:rPr>
      </w:pPr>
    </w:p>
    <w:p w14:paraId="4A0ED2B0">
      <w:pPr>
        <w:rPr>
          <w:rFonts w:hint="eastAsia" w:ascii="仿宋_GB2312" w:hAnsi="仿宋_GB2312" w:eastAsia="仿宋_GB2312" w:cs="仿宋_GB2312"/>
          <w:color w:val="auto"/>
          <w:sz w:val="32"/>
          <w:szCs w:val="32"/>
          <w:highlight w:val="none"/>
          <w:lang w:val="en-US" w:eastAsia="zh-CN"/>
        </w:rPr>
      </w:pPr>
    </w:p>
    <w:p w14:paraId="3ECD4C83">
      <w:pPr>
        <w:pStyle w:val="14"/>
        <w:rPr>
          <w:rFonts w:hint="eastAsia" w:ascii="仿宋_GB2312" w:hAnsi="仿宋_GB2312" w:eastAsia="仿宋_GB2312" w:cs="仿宋_GB2312"/>
          <w:color w:val="auto"/>
          <w:sz w:val="32"/>
          <w:szCs w:val="32"/>
          <w:highlight w:val="none"/>
          <w:lang w:val="en-US" w:eastAsia="zh-CN"/>
        </w:rPr>
      </w:pPr>
    </w:p>
    <w:p w14:paraId="605D0C48">
      <w:pPr>
        <w:pStyle w:val="2"/>
        <w:rPr>
          <w:rFonts w:hint="eastAsia" w:ascii="仿宋_GB2312" w:hAnsi="仿宋_GB2312" w:eastAsia="仿宋_GB2312" w:cs="仿宋_GB2312"/>
          <w:color w:val="auto"/>
          <w:sz w:val="32"/>
          <w:szCs w:val="32"/>
          <w:highlight w:val="none"/>
          <w:lang w:val="en-US" w:eastAsia="zh-CN"/>
        </w:rPr>
      </w:pPr>
    </w:p>
    <w:p w14:paraId="288649CA">
      <w:pPr>
        <w:rPr>
          <w:rFonts w:hint="eastAsia" w:ascii="仿宋_GB2312" w:hAnsi="仿宋_GB2312" w:eastAsia="仿宋_GB2312" w:cs="仿宋_GB2312"/>
          <w:color w:val="auto"/>
          <w:sz w:val="32"/>
          <w:szCs w:val="32"/>
          <w:highlight w:val="none"/>
          <w:lang w:val="en-US" w:eastAsia="zh-CN"/>
        </w:rPr>
      </w:pPr>
    </w:p>
    <w:p w14:paraId="584CC6B9">
      <w:pPr>
        <w:pStyle w:val="14"/>
        <w:rPr>
          <w:rFonts w:hint="eastAsia" w:ascii="仿宋_GB2312" w:hAnsi="仿宋_GB2312" w:eastAsia="仿宋_GB2312" w:cs="仿宋_GB2312"/>
          <w:color w:val="auto"/>
          <w:sz w:val="32"/>
          <w:szCs w:val="32"/>
          <w:highlight w:val="none"/>
          <w:lang w:val="en-US" w:eastAsia="zh-CN"/>
        </w:rPr>
      </w:pPr>
    </w:p>
    <w:p w14:paraId="759C9EDE">
      <w:pPr>
        <w:pStyle w:val="2"/>
        <w:rPr>
          <w:rFonts w:hint="eastAsia" w:ascii="仿宋_GB2312" w:hAnsi="仿宋_GB2312" w:eastAsia="仿宋_GB2312" w:cs="仿宋_GB2312"/>
          <w:color w:val="auto"/>
          <w:sz w:val="32"/>
          <w:szCs w:val="32"/>
          <w:highlight w:val="none"/>
          <w:lang w:val="en-US" w:eastAsia="zh-CN"/>
        </w:rPr>
      </w:pPr>
    </w:p>
    <w:p w14:paraId="634AD72D">
      <w:pPr>
        <w:rPr>
          <w:rFonts w:hint="eastAsia" w:ascii="仿宋_GB2312" w:hAnsi="仿宋_GB2312" w:eastAsia="仿宋_GB2312" w:cs="仿宋_GB2312"/>
          <w:color w:val="auto"/>
          <w:sz w:val="32"/>
          <w:szCs w:val="32"/>
          <w:highlight w:val="none"/>
          <w:lang w:val="en-US" w:eastAsia="zh-CN"/>
        </w:rPr>
      </w:pPr>
    </w:p>
    <w:p w14:paraId="6BA12944">
      <w:pPr>
        <w:pStyle w:val="14"/>
        <w:rPr>
          <w:rFonts w:hint="eastAsia" w:ascii="仿宋_GB2312" w:hAnsi="仿宋_GB2312" w:eastAsia="仿宋_GB2312" w:cs="仿宋_GB2312"/>
          <w:color w:val="auto"/>
          <w:sz w:val="32"/>
          <w:szCs w:val="32"/>
          <w:highlight w:val="none"/>
          <w:lang w:val="en-US" w:eastAsia="zh-CN"/>
        </w:rPr>
      </w:pPr>
    </w:p>
    <w:p w14:paraId="5277FFFD">
      <w:pPr>
        <w:pStyle w:val="2"/>
        <w:rPr>
          <w:rFonts w:hint="eastAsia" w:ascii="仿宋_GB2312" w:hAnsi="仿宋_GB2312" w:eastAsia="仿宋_GB2312" w:cs="仿宋_GB2312"/>
          <w:color w:val="auto"/>
          <w:sz w:val="32"/>
          <w:szCs w:val="32"/>
          <w:highlight w:val="none"/>
          <w:lang w:val="en-US" w:eastAsia="zh-CN"/>
        </w:rPr>
      </w:pPr>
    </w:p>
    <w:p w14:paraId="36AE9549">
      <w:pPr>
        <w:rPr>
          <w:rFonts w:hint="eastAsia" w:ascii="仿宋_GB2312" w:hAnsi="仿宋_GB2312" w:eastAsia="仿宋_GB2312" w:cs="仿宋_GB2312"/>
          <w:color w:val="auto"/>
          <w:sz w:val="32"/>
          <w:szCs w:val="32"/>
          <w:highlight w:val="none"/>
          <w:lang w:val="en-US" w:eastAsia="zh-CN"/>
        </w:rPr>
      </w:pPr>
    </w:p>
    <w:p w14:paraId="4155462F">
      <w:pPr>
        <w:pStyle w:val="14"/>
        <w:rPr>
          <w:rFonts w:hint="eastAsia" w:ascii="仿宋_GB2312" w:hAnsi="仿宋_GB2312" w:eastAsia="仿宋_GB2312" w:cs="仿宋_GB2312"/>
          <w:color w:val="auto"/>
          <w:sz w:val="32"/>
          <w:szCs w:val="32"/>
          <w:highlight w:val="none"/>
          <w:lang w:val="en-US" w:eastAsia="zh-CN"/>
        </w:rPr>
      </w:pPr>
    </w:p>
    <w:p w14:paraId="3FB3F7E5">
      <w:pPr>
        <w:pStyle w:val="2"/>
        <w:rPr>
          <w:rFonts w:hint="eastAsia" w:ascii="仿宋_GB2312" w:hAnsi="仿宋_GB2312" w:eastAsia="仿宋_GB2312" w:cs="仿宋_GB2312"/>
          <w:color w:val="auto"/>
          <w:sz w:val="32"/>
          <w:szCs w:val="32"/>
          <w:highlight w:val="none"/>
          <w:lang w:val="en-US" w:eastAsia="zh-CN"/>
        </w:rPr>
      </w:pPr>
    </w:p>
    <w:p w14:paraId="75B46006">
      <w:pPr>
        <w:rPr>
          <w:rFonts w:hint="eastAsia" w:ascii="仿宋_GB2312" w:hAnsi="仿宋_GB2312" w:eastAsia="仿宋_GB2312" w:cs="仿宋_GB2312"/>
          <w:color w:val="auto"/>
          <w:sz w:val="32"/>
          <w:szCs w:val="32"/>
          <w:highlight w:val="none"/>
          <w:lang w:val="en-US" w:eastAsia="zh-CN"/>
        </w:rPr>
      </w:pPr>
    </w:p>
    <w:p w14:paraId="2816FDBC">
      <w:pPr>
        <w:pStyle w:val="14"/>
        <w:rPr>
          <w:rFonts w:hint="eastAsia" w:ascii="仿宋_GB2312" w:hAnsi="仿宋_GB2312" w:eastAsia="仿宋_GB2312" w:cs="仿宋_GB2312"/>
          <w:color w:val="auto"/>
          <w:sz w:val="32"/>
          <w:szCs w:val="32"/>
          <w:highlight w:val="none"/>
          <w:lang w:val="en-US" w:eastAsia="zh-CN"/>
        </w:rPr>
      </w:pPr>
    </w:p>
    <w:p w14:paraId="6DE7DA56">
      <w:pPr>
        <w:rPr>
          <w:rFonts w:hint="eastAsia" w:ascii="仿宋_GB2312" w:hAnsi="仿宋_GB2312" w:eastAsia="仿宋_GB2312" w:cs="仿宋_GB2312"/>
          <w:color w:val="auto"/>
          <w:sz w:val="32"/>
          <w:szCs w:val="32"/>
          <w:highlight w:val="none"/>
          <w:lang w:val="en-US" w:eastAsia="zh-CN"/>
        </w:rPr>
      </w:pPr>
    </w:p>
    <w:p w14:paraId="05F8E7A3">
      <w:pPr>
        <w:pStyle w:val="14"/>
        <w:rPr>
          <w:rFonts w:hint="eastAsia" w:ascii="仿宋_GB2312" w:hAnsi="仿宋_GB2312" w:eastAsia="仿宋_GB2312" w:cs="仿宋_GB2312"/>
          <w:color w:val="auto"/>
          <w:sz w:val="32"/>
          <w:szCs w:val="32"/>
          <w:highlight w:val="none"/>
          <w:lang w:val="en-US" w:eastAsia="zh-CN"/>
        </w:rPr>
      </w:pPr>
    </w:p>
    <w:p w14:paraId="09DBA918">
      <w:pPr>
        <w:rPr>
          <w:rFonts w:hint="eastAsia" w:ascii="仿宋_GB2312" w:hAnsi="仿宋_GB2312" w:eastAsia="仿宋_GB2312" w:cs="仿宋_GB2312"/>
          <w:color w:val="auto"/>
          <w:sz w:val="32"/>
          <w:szCs w:val="32"/>
          <w:highlight w:val="none"/>
          <w:lang w:val="en-US" w:eastAsia="zh-CN"/>
        </w:rPr>
      </w:pPr>
    </w:p>
    <w:p w14:paraId="5A01B508">
      <w:pPr>
        <w:widowControl/>
        <w:jc w:val="center"/>
        <w:rPr>
          <w:rFonts w:hint="eastAsia" w:ascii="仿宋_GB2312" w:hAnsi="仿宋_GB2312" w:eastAsia="仿宋_GB2312" w:cs="仿宋_GB2312"/>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C8348F9">
      <w:pPr>
        <w:keepNext w:val="0"/>
        <w:keepLines w:val="0"/>
        <w:pageBreakBefore w:val="0"/>
        <w:widowControl/>
        <w:tabs>
          <w:tab w:val="right" w:leader="dot" w:pos="8400"/>
        </w:tabs>
        <w:kinsoku/>
        <w:wordWrap/>
        <w:overflowPunct/>
        <w:topLinePunct w:val="0"/>
        <w:autoSpaceDE/>
        <w:autoSpaceDN/>
        <w:bidi w:val="0"/>
        <w:jc w:val="center"/>
        <w:textAlignment w:val="auto"/>
        <w:rPr>
          <w:rFonts w:hint="eastAsia" w:ascii="仿宋_GB2312" w:hAnsi="仿宋_GB2312" w:eastAsia="仿宋_GB2312" w:cs="仿宋_GB2312"/>
          <w:color w:val="auto"/>
          <w:sz w:val="48"/>
          <w:szCs w:val="48"/>
          <w:highlight w:val="none"/>
        </w:rPr>
      </w:pPr>
    </w:p>
    <w:sdt>
      <w:sdtPr>
        <w:rPr>
          <w:rFonts w:hint="eastAsia" w:ascii="仿宋_GB2312" w:hAnsi="仿宋_GB2312" w:eastAsia="仿宋_GB2312" w:cs="仿宋_GB2312"/>
          <w:kern w:val="2"/>
          <w:sz w:val="21"/>
          <w:szCs w:val="24"/>
          <w:lang w:val="en-US" w:eastAsia="zh-CN" w:bidi="ar-SA"/>
        </w:rPr>
        <w:id w:val="147473761"/>
        <w15:color w:val="DBDBDB"/>
        <w:docPartObj>
          <w:docPartGallery w:val="Table of Contents"/>
          <w:docPartUnique/>
        </w:docPartObj>
      </w:sdtPr>
      <w:sdtEndPr>
        <w:rPr>
          <w:rFonts w:hint="eastAsia" w:ascii="仿宋_GB2312" w:hAnsi="仿宋_GB2312" w:eastAsia="仿宋_GB2312" w:cs="仿宋_GB2312"/>
          <w:color w:val="auto"/>
          <w:kern w:val="2"/>
          <w:sz w:val="21"/>
          <w:szCs w:val="48"/>
          <w:highlight w:val="none"/>
          <w:lang w:val="en-US" w:eastAsia="zh-CN" w:bidi="ar-SA"/>
        </w:rPr>
      </w:sdtEndPr>
      <w:sdtContent>
        <w:p w14:paraId="46C6A671">
          <w:pPr>
            <w:widowControl/>
            <w:jc w:val="center"/>
            <w:rPr>
              <w:rFonts w:hint="eastAsia" w:ascii="仿宋_GB2312" w:hAnsi="仿宋_GB2312" w:eastAsia="仿宋_GB2312" w:cs="仿宋_GB2312"/>
              <w:color w:val="auto"/>
              <w:sz w:val="48"/>
              <w:szCs w:val="48"/>
              <w:highlight w:val="none"/>
            </w:rPr>
          </w:pPr>
          <w:r>
            <w:rPr>
              <w:rFonts w:hint="eastAsia" w:ascii="仿宋_GB2312" w:hAnsi="仿宋_GB2312" w:eastAsia="仿宋_GB2312" w:cs="仿宋_GB2312"/>
              <w:color w:val="auto"/>
              <w:sz w:val="48"/>
              <w:szCs w:val="48"/>
              <w:highlight w:val="none"/>
            </w:rPr>
            <w:t>目录</w:t>
          </w:r>
        </w:p>
        <w:p w14:paraId="0FA556FB">
          <w:pPr>
            <w:widowControl/>
            <w:jc w:val="center"/>
            <w:rPr>
              <w:rFonts w:hint="eastAsia" w:ascii="仿宋_GB2312" w:hAnsi="仿宋_GB2312" w:eastAsia="仿宋_GB2312" w:cs="仿宋_GB2312"/>
              <w:color w:val="auto"/>
              <w:sz w:val="28"/>
              <w:szCs w:val="28"/>
              <w:highlight w:val="none"/>
            </w:rPr>
          </w:pPr>
        </w:p>
        <w:p w14:paraId="7573C6D4">
          <w:pPr>
            <w:pStyle w:val="1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公开时间：20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14</w:t>
          </w:r>
          <w:r>
            <w:rPr>
              <w:rFonts w:hint="eastAsia" w:ascii="仿宋_GB2312" w:hAnsi="仿宋_GB2312" w:eastAsia="仿宋_GB2312" w:cs="仿宋_GB2312"/>
              <w:color w:val="auto"/>
              <w:sz w:val="32"/>
              <w:szCs w:val="32"/>
              <w:highlight w:val="none"/>
            </w:rPr>
            <w:t>日</w:t>
          </w:r>
        </w:p>
        <w:p w14:paraId="3566C182">
          <w:pPr>
            <w:rPr>
              <w:rFonts w:hint="eastAsia" w:ascii="仿宋_GB2312" w:hAnsi="仿宋_GB2312" w:eastAsia="仿宋_GB2312" w:cs="仿宋_GB2312"/>
              <w:color w:val="auto"/>
              <w:highlight w:val="none"/>
            </w:rPr>
          </w:pPr>
        </w:p>
        <w:p w14:paraId="5178C990">
          <w:pPr>
            <w:pStyle w:val="12"/>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第一部分 部门概况</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w:t>
          </w:r>
        </w:p>
        <w:p w14:paraId="44B2B654">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rPr>
            <w:t>一、</w:t>
          </w:r>
          <w:r>
            <w:rPr>
              <w:rFonts w:hint="eastAsia" w:ascii="仿宋_GB2312" w:hAnsi="仿宋_GB2312" w:eastAsia="仿宋_GB2312" w:cs="仿宋_GB2312"/>
              <w:color w:val="auto"/>
              <w:sz w:val="32"/>
              <w:szCs w:val="32"/>
              <w:highlight w:val="none"/>
              <w:lang w:eastAsia="zh-CN"/>
            </w:rPr>
            <w:t>部门职责</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w:t>
          </w:r>
        </w:p>
        <w:p w14:paraId="468F312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二、机构设置</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4</w:t>
          </w:r>
        </w:p>
        <w:p w14:paraId="4C69E4BD">
          <w:pPr>
            <w:pStyle w:val="12"/>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第二部分</w:t>
          </w:r>
          <w:r>
            <w:rPr>
              <w:rFonts w:hint="eastAsia" w:ascii="仿宋_GB2312" w:hAnsi="仿宋_GB2312" w:eastAsia="仿宋_GB2312" w:cs="仿宋_GB2312"/>
              <w:color w:val="auto"/>
              <w:sz w:val="32"/>
              <w:szCs w:val="32"/>
              <w:highlight w:val="none"/>
              <w:lang w:val="en-US" w:eastAsia="zh-CN"/>
            </w:rPr>
            <w:t xml:space="preserve"> 2025年度</w:t>
          </w:r>
          <w:r>
            <w:rPr>
              <w:rFonts w:hint="eastAsia" w:ascii="仿宋_GB2312" w:hAnsi="仿宋_GB2312" w:eastAsia="仿宋_GB2312" w:cs="仿宋_GB2312"/>
              <w:color w:val="auto"/>
              <w:sz w:val="32"/>
              <w:szCs w:val="32"/>
              <w:highlight w:val="none"/>
            </w:rPr>
            <w:t>部门决算情况说明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5</w:t>
          </w:r>
        </w:p>
        <w:p w14:paraId="1A6AD210">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一、收入支出决算总体情况说明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5</w:t>
          </w:r>
        </w:p>
        <w:p w14:paraId="500B647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二、收入决算情况说明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5</w:t>
          </w:r>
        </w:p>
        <w:p w14:paraId="2CB7BA89">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三、支出决算情况说明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5</w:t>
          </w:r>
        </w:p>
        <w:p w14:paraId="58F0034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四、财政拨款收入支出决算总体情况说明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5</w:t>
          </w:r>
        </w:p>
        <w:p w14:paraId="172581E2">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五、一般公共预算财政拨款支出决算情况说明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6</w:t>
          </w:r>
        </w:p>
        <w:p w14:paraId="39BBCABA">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六、一般公共预算财政拨款基本支出决算情况说明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7</w:t>
          </w:r>
        </w:p>
        <w:p w14:paraId="54C4C396">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七、财政拨款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三公”经费支出决算情况说明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8</w:t>
          </w:r>
        </w:p>
        <w:p w14:paraId="6E402567">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八、政府性基金预算支出决算情况说明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9</w:t>
          </w:r>
        </w:p>
        <w:p w14:paraId="6C700F2C">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九、</w:t>
          </w:r>
          <w:r>
            <w:rPr>
              <w:rFonts w:hint="eastAsia" w:ascii="仿宋_GB2312" w:hAnsi="仿宋_GB2312" w:eastAsia="仿宋_GB2312" w:cs="仿宋_GB2312"/>
              <w:color w:val="auto"/>
              <w:sz w:val="32"/>
              <w:szCs w:val="32"/>
              <w:highlight w:val="none"/>
              <w:lang w:eastAsia="zh-CN"/>
            </w:rPr>
            <w:t>国</w:t>
          </w:r>
          <w:r>
            <w:rPr>
              <w:rFonts w:hint="eastAsia" w:ascii="仿宋_GB2312" w:hAnsi="仿宋_GB2312" w:eastAsia="仿宋_GB2312" w:cs="仿宋_GB2312"/>
              <w:color w:val="auto"/>
              <w:sz w:val="32"/>
              <w:szCs w:val="32"/>
              <w:highlight w:val="none"/>
            </w:rPr>
            <w:t>有资本经营预算支出决算情况说明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9</w:t>
          </w:r>
        </w:p>
        <w:p w14:paraId="2E250268">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十</w:t>
          </w:r>
          <w:r>
            <w:rPr>
              <w:rFonts w:hint="eastAsia" w:ascii="仿宋_GB2312" w:hAnsi="仿宋_GB2312" w:eastAsia="仿宋_GB2312" w:cs="仿宋_GB2312"/>
              <w:color w:val="auto"/>
              <w:sz w:val="32"/>
              <w:szCs w:val="32"/>
              <w:highlight w:val="none"/>
            </w:rPr>
            <w:t>、其他重要事项的情况说明</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9</w:t>
          </w:r>
        </w:p>
        <w:p w14:paraId="1130C9B1">
          <w:pPr>
            <w:pStyle w:val="12"/>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第三部分 名词解释</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10</w:t>
          </w:r>
        </w:p>
        <w:p w14:paraId="0EFF97BB">
          <w:pPr>
            <w:pStyle w:val="12"/>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第四部分 附件</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14</w:t>
          </w:r>
        </w:p>
        <w:p w14:paraId="781E40AD">
          <w:pPr>
            <w:pStyle w:val="12"/>
            <w:keepNext w:val="0"/>
            <w:keepLines w:val="0"/>
            <w:pageBreakBefore w:val="0"/>
            <w:widowControl w:val="0"/>
            <w:tabs>
              <w:tab w:val="right" w:leader="dot" w:pos="8400"/>
            </w:tabs>
            <w:kinsoku/>
            <w:wordWrap/>
            <w:overflowPunct/>
            <w:topLinePunct w:val="0"/>
            <w:autoSpaceDE/>
            <w:autoSpaceDN/>
            <w:bidi w:val="0"/>
            <w:adjustRightInd w:val="0"/>
            <w:snapToGrid w:val="0"/>
            <w:spacing w:before="0" w:line="560" w:lineRule="exact"/>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第五部分 附表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62598FBF">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一、收入支出决算总表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6422FFD8">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二、收入决算表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25130D6C">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三、支出决算表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49A26F47">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四、财政拨款收入支出决算总表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28FCE685">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五、财政拨款支出决算明细表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729C2710">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六、一般公共预算财政拨款支出决算表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420681CD">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七、一般公共预算财政拨款支出决算明细表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0ABEAF08">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八、一般公共预算财政拨款基本支出决算</w:t>
          </w:r>
          <w:r>
            <w:rPr>
              <w:rFonts w:hint="eastAsia" w:ascii="仿宋_GB2312" w:hAnsi="仿宋_GB2312" w:eastAsia="仿宋_GB2312" w:cs="仿宋_GB2312"/>
              <w:color w:val="auto"/>
              <w:sz w:val="32"/>
              <w:szCs w:val="32"/>
              <w:highlight w:val="none"/>
              <w:lang w:eastAsia="zh-CN"/>
            </w:rPr>
            <w:t>明细</w:t>
          </w:r>
          <w:r>
            <w:rPr>
              <w:rFonts w:hint="eastAsia" w:ascii="仿宋_GB2312" w:hAnsi="仿宋_GB2312" w:eastAsia="仿宋_GB2312" w:cs="仿宋_GB2312"/>
              <w:color w:val="auto"/>
              <w:sz w:val="32"/>
              <w:szCs w:val="32"/>
              <w:highlight w:val="none"/>
            </w:rPr>
            <w:t>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7A6F0055">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九、一般公共预算财政拨款项目支出决算表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74AE3049">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3F22A66B">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十一、国有资本经营预算财政拨款收入支出决算表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44AA0D6E">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rPr>
            <w:t>十二、</w:t>
          </w:r>
          <w:r>
            <w:rPr>
              <w:rFonts w:hint="eastAsia" w:ascii="仿宋_GB2312" w:hAnsi="仿宋_GB2312"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36235CFB">
          <w:pPr>
            <w:pStyle w:val="15"/>
            <w:keepNext w:val="0"/>
            <w:keepLines w:val="0"/>
            <w:pageBreakBefore w:val="0"/>
            <w:widowControl w:val="0"/>
            <w:tabs>
              <w:tab w:val="right" w:leader="dot" w:pos="840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eastAsia="仿宋_GB2312"/>
              <w:lang w:val="en-US" w:eastAsia="zh-CN"/>
            </w:rPr>
          </w:pPr>
          <w:r>
            <w:rPr>
              <w:rFonts w:hint="eastAsia" w:ascii="仿宋_GB2312" w:hAnsi="仿宋_GB2312" w:eastAsia="仿宋_GB2312" w:cs="仿宋_GB2312"/>
              <w:color w:val="auto"/>
              <w:sz w:val="32"/>
              <w:szCs w:val="32"/>
              <w:highlight w:val="none"/>
            </w:rPr>
            <w:t>十三、财政拨款“三公”经费支出决算表</w:t>
          </w:r>
          <w:r>
            <w:rPr>
              <w:rFonts w:hint="eastAsia" w:ascii="仿宋_GB2312" w:hAnsi="仿宋_GB2312" w:eastAsia="仿宋_GB2312" w:cs="仿宋_GB2312"/>
              <w:color w:val="auto"/>
              <w:sz w:val="32"/>
              <w:szCs w:val="32"/>
              <w:highlight w:val="none"/>
              <w:lang w:val="en-US" w:eastAsia="zh-CN"/>
            </w:rPr>
            <w:tab/>
          </w:r>
          <w:r>
            <w:rPr>
              <w:rFonts w:hint="eastAsia" w:ascii="仿宋_GB2312" w:hAnsi="仿宋_GB2312" w:eastAsia="仿宋_GB2312" w:cs="仿宋_GB2312"/>
              <w:color w:val="auto"/>
              <w:sz w:val="32"/>
              <w:szCs w:val="32"/>
              <w:highlight w:val="none"/>
              <w:lang w:val="en-US" w:eastAsia="zh-CN"/>
            </w:rPr>
            <w:t>23</w:t>
          </w:r>
        </w:p>
        <w:p w14:paraId="2547EB84">
          <w:pPr>
            <w:pStyle w:val="2"/>
            <w:rPr>
              <w:rFonts w:hint="eastAsia" w:ascii="仿宋_GB2312" w:hAnsi="仿宋_GB2312" w:eastAsia="仿宋_GB2312" w:cs="仿宋_GB2312"/>
              <w:color w:val="auto"/>
              <w:kern w:val="2"/>
              <w:sz w:val="21"/>
              <w:szCs w:val="48"/>
              <w:highlight w:val="none"/>
              <w:lang w:val="en-US" w:eastAsia="zh-CN" w:bidi="ar-SA"/>
            </w:rPr>
          </w:pPr>
        </w:p>
      </w:sdtContent>
    </w:sdt>
    <w:p w14:paraId="5C764B44">
      <w:pPr>
        <w:pStyle w:val="2"/>
        <w:rPr>
          <w:rFonts w:hint="eastAsia" w:ascii="仿宋_GB2312" w:hAnsi="仿宋_GB2312" w:eastAsia="仿宋_GB2312" w:cs="仿宋_GB2312"/>
          <w:color w:val="auto"/>
          <w:kern w:val="2"/>
          <w:sz w:val="21"/>
          <w:szCs w:val="48"/>
          <w:highlight w:val="none"/>
          <w:lang w:val="en-US" w:eastAsia="zh-CN" w:bidi="ar-SA"/>
        </w:rPr>
      </w:pPr>
    </w:p>
    <w:p w14:paraId="3D7D49AE">
      <w:pPr>
        <w:pStyle w:val="2"/>
        <w:rPr>
          <w:rFonts w:hint="eastAsia" w:ascii="仿宋_GB2312" w:hAnsi="仿宋_GB2312" w:eastAsia="仿宋_GB2312" w:cs="仿宋_GB2312"/>
          <w:color w:val="auto"/>
          <w:sz w:val="48"/>
          <w:szCs w:val="48"/>
          <w:highlight w:val="none"/>
        </w:rPr>
      </w:pPr>
    </w:p>
    <w:p w14:paraId="266D28CC">
      <w:pPr>
        <w:pStyle w:val="2"/>
        <w:rPr>
          <w:rFonts w:hint="eastAsia" w:ascii="仿宋_GB2312" w:hAnsi="仿宋_GB2312" w:eastAsia="仿宋_GB2312" w:cs="仿宋_GB2312"/>
          <w:color w:val="auto"/>
          <w:sz w:val="48"/>
          <w:szCs w:val="48"/>
          <w:highlight w:val="none"/>
        </w:rPr>
      </w:pPr>
    </w:p>
    <w:p w14:paraId="0497D267">
      <w:pPr>
        <w:pStyle w:val="2"/>
        <w:rPr>
          <w:rFonts w:hint="eastAsia" w:ascii="仿宋_GB2312" w:hAnsi="仿宋_GB2312" w:eastAsia="仿宋_GB2312" w:cs="仿宋_GB2312"/>
          <w:color w:val="auto"/>
          <w:sz w:val="48"/>
          <w:szCs w:val="48"/>
          <w:highlight w:val="none"/>
        </w:rPr>
      </w:pPr>
    </w:p>
    <w:p w14:paraId="53F6F747">
      <w:pPr>
        <w:pStyle w:val="2"/>
        <w:rPr>
          <w:rFonts w:hint="eastAsia" w:ascii="仿宋_GB2312" w:hAnsi="仿宋_GB2312" w:eastAsia="仿宋_GB2312" w:cs="仿宋_GB2312"/>
          <w:color w:val="auto"/>
          <w:sz w:val="48"/>
          <w:szCs w:val="48"/>
          <w:highlight w:val="none"/>
        </w:rPr>
      </w:pPr>
    </w:p>
    <w:p w14:paraId="627006C1">
      <w:pPr>
        <w:pStyle w:val="2"/>
        <w:rPr>
          <w:rFonts w:hint="eastAsia" w:ascii="仿宋_GB2312" w:hAnsi="仿宋_GB2312" w:eastAsia="仿宋_GB2312" w:cs="仿宋_GB2312"/>
          <w:color w:val="auto"/>
          <w:sz w:val="48"/>
          <w:szCs w:val="48"/>
          <w:highlight w:val="none"/>
        </w:rPr>
      </w:pPr>
    </w:p>
    <w:p w14:paraId="6BAAD52F">
      <w:pPr>
        <w:pStyle w:val="2"/>
        <w:rPr>
          <w:rFonts w:hint="eastAsia" w:ascii="仿宋_GB2312" w:hAnsi="仿宋_GB2312" w:eastAsia="仿宋_GB2312" w:cs="仿宋_GB2312"/>
          <w:color w:val="auto"/>
          <w:sz w:val="48"/>
          <w:szCs w:val="48"/>
          <w:highlight w:val="none"/>
        </w:rPr>
      </w:pPr>
    </w:p>
    <w:p w14:paraId="6D4E9DAB">
      <w:pPr>
        <w:pStyle w:val="2"/>
        <w:rPr>
          <w:rFonts w:hint="eastAsia" w:ascii="仿宋_GB2312" w:hAnsi="仿宋_GB2312" w:eastAsia="仿宋_GB2312" w:cs="仿宋_GB2312"/>
          <w:color w:val="auto"/>
          <w:sz w:val="48"/>
          <w:szCs w:val="48"/>
          <w:highlight w:val="none"/>
        </w:rPr>
      </w:pPr>
    </w:p>
    <w:p w14:paraId="4330E072">
      <w:pPr>
        <w:keepNext w:val="0"/>
        <w:keepLines w:val="0"/>
        <w:pageBreakBefore w:val="0"/>
        <w:widowControl/>
        <w:tabs>
          <w:tab w:val="right" w:leader="dot" w:pos="8400"/>
        </w:tabs>
        <w:kinsoku/>
        <w:wordWrap/>
        <w:overflowPunct/>
        <w:topLinePunct w:val="0"/>
        <w:autoSpaceDE/>
        <w:autoSpaceDN/>
        <w:bidi w:val="0"/>
        <w:jc w:val="both"/>
        <w:textAlignment w:val="auto"/>
        <w:rPr>
          <w:rFonts w:hint="eastAsia" w:ascii="仿宋_GB2312" w:hAnsi="仿宋_GB2312" w:eastAsia="仿宋_GB2312" w:cs="仿宋_GB2312"/>
          <w:color w:val="auto"/>
          <w:sz w:val="48"/>
          <w:szCs w:val="48"/>
          <w:highlight w:val="none"/>
        </w:rPr>
      </w:pPr>
    </w:p>
    <w:p w14:paraId="515AFA9E">
      <w:pPr>
        <w:pStyle w:val="4"/>
        <w:bidi w:val="0"/>
        <w:rPr>
          <w:rFonts w:hint="eastAsia" w:ascii="仿宋_GB2312" w:hAnsi="仿宋_GB2312" w:eastAsia="仿宋_GB2312" w:cs="仿宋_GB2312"/>
        </w:rPr>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pPr>
      <w:bookmarkStart w:id="12" w:name="_Toc15377196"/>
      <w:bookmarkStart w:id="13" w:name="_Toc10930"/>
      <w:bookmarkStart w:id="14" w:name="_Toc15396599"/>
    </w:p>
    <w:p w14:paraId="223282B0">
      <w:pPr>
        <w:pStyle w:val="4"/>
        <w:bidi w:val="0"/>
        <w:rPr>
          <w:rFonts w:hint="eastAsia" w:ascii="仿宋_GB2312" w:hAnsi="仿宋_GB2312" w:eastAsia="仿宋_GB2312" w:cs="仿宋_GB2312"/>
        </w:rPr>
      </w:pPr>
      <w:r>
        <w:rPr>
          <w:rFonts w:hint="eastAsia" w:ascii="仿宋_GB2312" w:hAnsi="仿宋_GB2312" w:eastAsia="仿宋_GB2312" w:cs="仿宋_GB2312"/>
        </w:rPr>
        <w:t>第一部分</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 xml:space="preserve"> 部门概况</w:t>
      </w:r>
      <w:bookmarkEnd w:id="12"/>
      <w:bookmarkEnd w:id="13"/>
      <w:bookmarkEnd w:id="14"/>
    </w:p>
    <w:p w14:paraId="38B18226">
      <w:pPr>
        <w:pStyle w:val="5"/>
        <w:numPr>
          <w:ilvl w:val="0"/>
          <w:numId w:val="1"/>
        </w:numPr>
        <w:rPr>
          <w:rFonts w:hint="eastAsia" w:ascii="仿宋_GB2312" w:hAnsi="仿宋_GB2312" w:eastAsia="仿宋_GB2312" w:cs="仿宋_GB2312"/>
          <w:b w:val="0"/>
          <w:color w:val="auto"/>
          <w:highlight w:val="none"/>
          <w:lang w:eastAsia="zh-CN"/>
        </w:rPr>
      </w:pPr>
      <w:bookmarkStart w:id="15" w:name="_Toc6976"/>
      <w:r>
        <w:rPr>
          <w:rFonts w:hint="eastAsia" w:ascii="仿宋_GB2312" w:hAnsi="仿宋_GB2312" w:eastAsia="仿宋_GB2312" w:cs="仿宋_GB2312"/>
          <w:b w:val="0"/>
          <w:color w:val="auto"/>
          <w:highlight w:val="none"/>
          <w:lang w:eastAsia="zh-CN"/>
        </w:rPr>
        <w:t>部门职责</w:t>
      </w:r>
      <w:bookmarkEnd w:id="15"/>
    </w:p>
    <w:p w14:paraId="7A3B7DB0">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加强党的领导。</w:t>
      </w:r>
    </w:p>
    <w:p w14:paraId="1E684A4B">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1.履行政治领导责任。做好理论武装和思想政治工作，负责学习、宣传、贯彻执行党的理论和路线方针政策，贯彻落实党中央、省委、州委、县委的决策部署，发挥好把方向、管大局、保落实的重要作用。</w:t>
      </w:r>
    </w:p>
    <w:p w14:paraId="6645FE0E">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2.履行</w:t>
      </w:r>
      <w:r>
        <w:rPr>
          <w:rFonts w:hint="eastAsia" w:ascii="仿宋_GB2312" w:hAnsi="仿宋_GB2312" w:eastAsia="仿宋_GB2312" w:cs="仿宋_GB2312"/>
          <w:sz w:val="32"/>
          <w:szCs w:val="32"/>
          <w:lang w:eastAsia="zh-CN"/>
        </w:rPr>
        <w:t>党要管党、全面从严治党主体责任</w:t>
      </w:r>
      <w:r>
        <w:rPr>
          <w:rFonts w:hint="eastAsia" w:ascii="仿宋_GB2312" w:hAnsi="仿宋_GB2312" w:eastAsia="仿宋_GB2312" w:cs="仿宋_GB2312"/>
          <w:sz w:val="32"/>
          <w:szCs w:val="32"/>
        </w:rPr>
        <w:t>。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6D6461FA">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3.讨论和决定辖区内</w:t>
      </w:r>
      <w:r>
        <w:rPr>
          <w:rFonts w:hint="eastAsia" w:ascii="仿宋_GB2312" w:hAnsi="仿宋_GB2312" w:eastAsia="仿宋_GB2312" w:cs="仿宋_GB2312"/>
          <w:sz w:val="32"/>
          <w:szCs w:val="32"/>
          <w:lang w:eastAsia="zh-CN"/>
        </w:rPr>
        <w:t>经济建设、政治建设、文化建设、社会建设、生态文明建设</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法治建设</w:t>
      </w:r>
      <w:r>
        <w:rPr>
          <w:rFonts w:hint="eastAsia" w:ascii="仿宋_GB2312" w:hAnsi="仿宋_GB2312" w:eastAsia="仿宋_GB2312" w:cs="仿宋_GB2312"/>
          <w:sz w:val="32"/>
          <w:szCs w:val="32"/>
        </w:rPr>
        <w:t>和党的建设以及乡村振兴中的重大问题。其他应当由党委讨论和决定的重大问题。</w:t>
      </w:r>
    </w:p>
    <w:p w14:paraId="38A55AA8">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4.贯彻党管干部原则。加强干部队伍建设，完善干部培养选拔机制，加强干部教育管理监督。贯彻党管人才原则，加强人才队伍建设。加强对本乡工会、共青团、妇联等群团工作的领导。</w:t>
      </w:r>
    </w:p>
    <w:p w14:paraId="0AFDDB49">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5.指导农村党建。落实基层党建工作责任制，严格抓好基层党组织建设各项制度，统筹抓好乡机关、村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、驻辖区单位、行业、“两新”组织等党建工作，推进全面从严治党，落实农村基层党建工作。</w:t>
      </w:r>
    </w:p>
    <w:p w14:paraId="1F318F70">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6.落实党管意识形态工作责任制。加强基层社会宣传、舆论引导、精神文明建设、统一战线工作，健全完善党建引领基层体系，强化基层治理平台建设，进一步增强党在农村的</w:t>
      </w:r>
      <w:r>
        <w:rPr>
          <w:rFonts w:hint="eastAsia" w:ascii="仿宋_GB2312" w:hAnsi="仿宋_GB2312" w:eastAsia="仿宋_GB2312" w:cs="仿宋_GB2312"/>
          <w:sz w:val="32"/>
          <w:szCs w:val="32"/>
          <w:lang w:eastAsia="zh-CN"/>
        </w:rPr>
        <w:t>党的政治领导力、思想引领力、群众组织力、社会号召力</w:t>
      </w:r>
      <w:r>
        <w:rPr>
          <w:rFonts w:hint="eastAsia" w:ascii="仿宋_GB2312" w:hAnsi="仿宋_GB2312" w:eastAsia="仿宋_GB2312" w:cs="仿宋_GB2312"/>
          <w:sz w:val="32"/>
          <w:szCs w:val="32"/>
        </w:rPr>
        <w:t>。</w:t>
      </w:r>
    </w:p>
    <w:p w14:paraId="537CE8D4">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统筹经济发展。</w:t>
      </w:r>
    </w:p>
    <w:p w14:paraId="1B80DE08">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14:paraId="2B2A3692">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巩固拓展脱贫攻坚成果</w:t>
      </w:r>
      <w:r>
        <w:rPr>
          <w:rFonts w:hint="eastAsia" w:ascii="仿宋_GB2312" w:hAnsi="仿宋_GB2312" w:eastAsia="仿宋_GB2312" w:cs="仿宋_GB2312"/>
          <w:sz w:val="32"/>
          <w:szCs w:val="32"/>
        </w:rPr>
        <w:t>。贯彻落实中央、省、州、县关于实施乡村振兴战略的决策部署，提升农业发展质量，加强农村人居环境整治，推进宜居乡村建设，增强乡村振兴内生动力。</w:t>
      </w:r>
    </w:p>
    <w:p w14:paraId="1BC53597">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3.指导农村经济发展，推动产业结构调整。保护各种经济组织的合法权益，营造良好的营商环境。</w:t>
      </w:r>
    </w:p>
    <w:p w14:paraId="0D08E50B">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4.落实财政保障和财政管理有关政策，统筹管理本级财务及国有资产，协助做好税收征管工作，指导、监管村级财务和资产管理工作等。</w:t>
      </w:r>
    </w:p>
    <w:p w14:paraId="0EBE1E4E">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负责乡村</w:t>
      </w:r>
      <w:r>
        <w:rPr>
          <w:rFonts w:hint="eastAsia" w:ascii="仿宋_GB2312" w:hAnsi="仿宋_GB2312" w:eastAsia="仿宋_GB2312" w:cs="仿宋_GB2312"/>
          <w:sz w:val="32"/>
          <w:szCs w:val="32"/>
        </w:rPr>
        <w:t>规范建设管理，统筹农村基础设施建设</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。负责辖区内自然资源保护、生态环境保护、城乡管理等工作。</w:t>
      </w:r>
    </w:p>
    <w:p w14:paraId="65CDCA99">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加强民生改善。</w:t>
      </w:r>
    </w:p>
    <w:p w14:paraId="374AD82C">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1.加强乡综合便民服务平台标准化建设，做好村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服务配套设施和综合服务平台建设，提升便民服务质量。</w:t>
      </w:r>
    </w:p>
    <w:p w14:paraId="138E3ECC">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教育、体育、劳动就业、社会保障、卫生健康、医疗保障、低保救助、助老助残、殡葬管理、文化旅游、民族宗教、移民搬迁、农技推广、农民工、妇女和未成年人保护等公共服务，配合开展调解和帮教管理，承担辖区内矛盾纠纷多元化解协调工作；协助司法机关开展打击违法犯罪和禁毒、扫黑除恶活动；负责流动人口、外来僧道管理；组织开展法制、综治、平安建设等宣传教育活动，负责基层综治干部和群防群治队伍的教育、培训和管理等工作；负责公共事务综合管理工作；负责基层自治建设和民主法治建设，指导基层群众性自治组织规范化、制度化建设。</w:t>
      </w:r>
    </w:p>
    <w:p w14:paraId="30C8BFF3">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维护社会稳定。</w:t>
      </w:r>
    </w:p>
    <w:p w14:paraId="4B87AA3F">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1.负责辖区公共安全及安全生产监管、应急管理工作。构建公共安全防控体系，建立应对突发紧急事件的处理预案，做好安全生产、防汛、消防、森林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草原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防灭火、减灾救灾、防疫、气象灾害防御、食品药品安全、地质灾害防治等应急管理工作，加强监督检查、隐患排查，落实安全生产责任制。负责辖区内生态环境保护和自然资源管理等工作。</w:t>
      </w:r>
    </w:p>
    <w:p w14:paraId="7FB2CBA7">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2.承担辖区社会治安综合治理工作，加强</w:t>
      </w:r>
      <w:r>
        <w:rPr>
          <w:rFonts w:hint="eastAsia" w:ascii="仿宋_GB2312" w:hAnsi="仿宋_GB2312" w:eastAsia="仿宋_GB2312" w:cs="仿宋_GB2312"/>
          <w:sz w:val="32"/>
          <w:szCs w:val="32"/>
          <w:lang w:eastAsia="zh-CN"/>
        </w:rPr>
        <w:t>法治建设</w:t>
      </w:r>
      <w:r>
        <w:rPr>
          <w:rFonts w:hint="eastAsia" w:ascii="仿宋_GB2312" w:hAnsi="仿宋_GB2312" w:eastAsia="仿宋_GB2312" w:cs="仿宋_GB2312"/>
          <w:sz w:val="32"/>
          <w:szCs w:val="32"/>
        </w:rPr>
        <w:t>和社会治安综合治理。贯彻落实社会矛盾纠纷排查调处机制，及时化解辖 区社会矛盾纠纷，确保社会稳定。协助司法机关开展打击各类刑事犯罪和禁毒、扫黑除恶等活动，稳妥处理突发性、群体性事件，确保人民群众生命财产安全。</w:t>
      </w:r>
    </w:p>
    <w:p w14:paraId="73A69ADB">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居民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自治，促进社会组织健康发展，完善村规民约，增强社会自治功能。</w:t>
      </w:r>
    </w:p>
    <w:p w14:paraId="26016FB1">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4.负责国防教育，承担辖区内国防动员、征兵、民兵预备役、双拥等工作。</w:t>
      </w:r>
    </w:p>
    <w:p w14:paraId="61C73D4F">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5.保障各少数民族的合法权利和利益，尊重少数民族的风俗习惯，坚决与民族分裂活动和邪教组织斗争。</w:t>
      </w:r>
    </w:p>
    <w:p w14:paraId="5D30EA88">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6.保障宪法和法律赋予妇女的男女平等、同工同酬和婚姻自由等各项权利。</w:t>
      </w:r>
    </w:p>
    <w:p w14:paraId="1E7A3AB0">
      <w:pPr>
        <w:bidi w:val="0"/>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完成上级交办的其他事项</w:t>
      </w:r>
    </w:p>
    <w:p w14:paraId="3E28CBBA">
      <w:pPr>
        <w:pStyle w:val="5"/>
        <w:ind w:firstLine="640" w:firstLineChars="200"/>
        <w:rPr>
          <w:rStyle w:val="31"/>
          <w:rFonts w:hint="eastAsia" w:ascii="仿宋_GB2312" w:hAnsi="仿宋_GB2312" w:eastAsia="仿宋_GB2312" w:cs="仿宋_GB2312"/>
          <w:b w:val="0"/>
          <w:bCs w:val="0"/>
          <w:color w:val="auto"/>
          <w:sz w:val="32"/>
          <w:szCs w:val="32"/>
          <w:highlight w:val="none"/>
        </w:rPr>
      </w:pPr>
      <w:bookmarkStart w:id="16" w:name="_Toc15396601"/>
      <w:bookmarkStart w:id="17" w:name="_Toc15377200"/>
      <w:bookmarkStart w:id="18" w:name="_Toc1172"/>
      <w:r>
        <w:rPr>
          <w:rFonts w:hint="eastAsia" w:ascii="仿宋_GB2312" w:hAnsi="仿宋_GB2312" w:eastAsia="仿宋_GB2312" w:cs="仿宋_GB2312"/>
          <w:b w:val="0"/>
          <w:color w:val="auto"/>
          <w:sz w:val="32"/>
          <w:szCs w:val="32"/>
          <w:highlight w:val="none"/>
        </w:rPr>
        <w:t>二、机</w:t>
      </w:r>
      <w:r>
        <w:rPr>
          <w:rStyle w:val="31"/>
          <w:rFonts w:hint="eastAsia" w:ascii="仿宋_GB2312" w:hAnsi="仿宋_GB2312" w:eastAsia="仿宋_GB2312" w:cs="仿宋_GB2312"/>
          <w:b w:val="0"/>
          <w:bCs w:val="0"/>
          <w:color w:val="auto"/>
          <w:sz w:val="32"/>
          <w:szCs w:val="32"/>
          <w:highlight w:val="none"/>
        </w:rPr>
        <w:t>构设置</w:t>
      </w:r>
      <w:bookmarkEnd w:id="16"/>
      <w:bookmarkEnd w:id="17"/>
      <w:bookmarkEnd w:id="18"/>
    </w:p>
    <w:p w14:paraId="4E37A227">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设置党政综合办事机构6个；</w:t>
      </w:r>
      <w:r>
        <w:rPr>
          <w:rFonts w:hint="eastAsia" w:ascii="仿宋_GB2312" w:hAnsi="仿宋_GB2312" w:eastAsia="仿宋_GB2312" w:cs="仿宋_GB2312"/>
          <w:sz w:val="32"/>
          <w:szCs w:val="32"/>
        </w:rPr>
        <w:t>党建工作办公室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党政办公室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维护稳定和社会治理办公室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应急管理和消防办公室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村镇规划建设办公室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文化旅游和生态环境保护办公室。乡人大、纪委监察、人民武装部和工会、共青团、妇联等群团组织的设置按相关规定执行。</w:t>
      </w:r>
    </w:p>
    <w:p w14:paraId="742DCE99">
      <w:pPr>
        <w:pStyle w:val="4"/>
        <w:bidi w:val="0"/>
        <w:rPr>
          <w:rFonts w:hint="eastAsia" w:ascii="仿宋_GB2312" w:hAnsi="仿宋_GB2312" w:eastAsia="仿宋_GB2312" w:cs="仿宋_GB2312"/>
        </w:rPr>
      </w:pPr>
      <w:bookmarkStart w:id="19" w:name="_Toc15396602"/>
      <w:bookmarkStart w:id="20" w:name="_Toc7313"/>
      <w:bookmarkStart w:id="21" w:name="_Toc15377204"/>
      <w:r>
        <w:rPr>
          <w:rFonts w:hint="eastAsia" w:ascii="仿宋_GB2312" w:hAnsi="仿宋_GB2312" w:eastAsia="仿宋_GB2312" w:cs="仿宋_GB2312"/>
        </w:rPr>
        <w:t>第二部分</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 xml:space="preserve"> </w:t>
      </w:r>
      <w:r>
        <w:rPr>
          <w:rFonts w:hint="eastAsia" w:ascii="仿宋_GB2312" w:hAnsi="仿宋_GB2312" w:eastAsia="仿宋_GB2312" w:cs="仿宋_GB2312"/>
          <w:lang w:val="en-US" w:eastAsia="zh-CN"/>
        </w:rPr>
        <w:t>2025年度单位</w:t>
      </w:r>
      <w:r>
        <w:rPr>
          <w:rFonts w:hint="eastAsia" w:ascii="仿宋_GB2312" w:hAnsi="仿宋_GB2312" w:eastAsia="仿宋_GB2312" w:cs="仿宋_GB2312"/>
        </w:rPr>
        <w:t>决算情况说明</w:t>
      </w:r>
      <w:bookmarkEnd w:id="19"/>
      <w:bookmarkEnd w:id="20"/>
      <w:bookmarkEnd w:id="21"/>
    </w:p>
    <w:p w14:paraId="16527B05">
      <w:pPr>
        <w:rPr>
          <w:rFonts w:hint="eastAsia" w:ascii="仿宋_GB2312" w:hAnsi="仿宋_GB2312" w:eastAsia="仿宋_GB2312" w:cs="仿宋_GB2312"/>
          <w:color w:val="auto"/>
          <w:highlight w:val="none"/>
        </w:rPr>
      </w:pPr>
    </w:p>
    <w:p w14:paraId="7E5CD00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仿宋_GB2312" w:hAnsi="仿宋_GB2312" w:eastAsia="仿宋_GB2312" w:cs="仿宋_GB2312"/>
          <w:b w:val="0"/>
          <w:color w:val="auto"/>
          <w:highlight w:val="none"/>
        </w:rPr>
      </w:pPr>
      <w:bookmarkStart w:id="22" w:name="_Toc15377205"/>
      <w:bookmarkStart w:id="23" w:name="_Toc15396603"/>
      <w:bookmarkStart w:id="24" w:name="_Toc2524"/>
      <w:r>
        <w:rPr>
          <w:rFonts w:hint="eastAsia" w:ascii="仿宋_GB2312" w:hAnsi="仿宋_GB2312" w:eastAsia="仿宋_GB2312" w:cs="仿宋_GB2312"/>
          <w:color w:val="auto"/>
          <w:sz w:val="32"/>
          <w:szCs w:val="32"/>
          <w:highlight w:val="none"/>
          <w:lang w:eastAsia="zh-CN"/>
        </w:rPr>
        <w:t>一、</w:t>
      </w:r>
      <w:r>
        <w:rPr>
          <w:rFonts w:hint="eastAsia" w:ascii="仿宋_GB2312" w:hAnsi="仿宋_GB2312" w:eastAsia="仿宋_GB2312" w:cs="仿宋_GB2312"/>
          <w:color w:val="auto"/>
          <w:sz w:val="32"/>
          <w:szCs w:val="32"/>
          <w:highlight w:val="none"/>
        </w:rPr>
        <w:t>收</w:t>
      </w:r>
      <w:r>
        <w:rPr>
          <w:rStyle w:val="31"/>
          <w:rFonts w:hint="eastAsia" w:ascii="仿宋_GB2312" w:hAnsi="仿宋_GB2312" w:eastAsia="仿宋_GB2312" w:cs="仿宋_GB2312"/>
          <w:b w:val="0"/>
          <w:color w:val="auto"/>
          <w:highlight w:val="none"/>
        </w:rPr>
        <w:t>入支出决算总体情况说明</w:t>
      </w:r>
      <w:bookmarkEnd w:id="22"/>
      <w:bookmarkEnd w:id="23"/>
      <w:bookmarkEnd w:id="24"/>
    </w:p>
    <w:p w14:paraId="24372EF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rPr>
      </w:pPr>
      <w:bookmarkStart w:id="25" w:name="_Toc20136"/>
      <w:bookmarkStart w:id="26" w:name="_Toc27231"/>
      <w:r>
        <w:rPr>
          <w:rFonts w:hint="eastAsia" w:ascii="仿宋_GB2312" w:hAnsi="仿宋_GB2312" w:eastAsia="仿宋_GB2312" w:cs="仿宋_GB2312"/>
          <w:color w:val="auto"/>
          <w:sz w:val="32"/>
          <w:szCs w:val="32"/>
          <w:highlight w:val="none"/>
          <w:lang w:eastAsia="zh-CN"/>
        </w:rPr>
        <w:t>2025年度收入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均为</w:t>
      </w:r>
      <w:r>
        <w:rPr>
          <w:rFonts w:hint="eastAsia" w:ascii="仿宋_GB2312" w:hAnsi="仿宋_GB2312" w:eastAsia="仿宋_GB2312" w:cs="仿宋_GB2312"/>
          <w:color w:val="auto"/>
          <w:sz w:val="32"/>
          <w:szCs w:val="32"/>
          <w:highlight w:val="none"/>
          <w:lang w:val="en-US" w:eastAsia="zh-CN"/>
        </w:rPr>
        <w:t>829.38</w:t>
      </w:r>
      <w:r>
        <w:rPr>
          <w:rFonts w:hint="eastAsia" w:ascii="仿宋_GB2312" w:hAnsi="仿宋_GB2312" w:eastAsia="仿宋_GB2312" w:cs="仿宋_GB2312"/>
          <w:color w:val="auto"/>
          <w:sz w:val="32"/>
          <w:szCs w:val="32"/>
          <w:highlight w:val="none"/>
        </w:rPr>
        <w:t>万元。与</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总计各增加</w:t>
      </w:r>
      <w:r>
        <w:rPr>
          <w:rFonts w:hint="eastAsia" w:ascii="仿宋_GB2312" w:hAnsi="仿宋_GB2312" w:eastAsia="仿宋_GB2312" w:cs="仿宋_GB2312"/>
          <w:color w:val="auto"/>
          <w:sz w:val="32"/>
          <w:szCs w:val="32"/>
          <w:highlight w:val="none"/>
          <w:lang w:val="en-US" w:eastAsia="zh-CN"/>
        </w:rPr>
        <w:t>11.09</w:t>
      </w:r>
      <w:r>
        <w:rPr>
          <w:rFonts w:hint="eastAsia" w:ascii="仿宋_GB2312" w:hAnsi="仿宋_GB2312" w:eastAsia="仿宋_GB2312" w:cs="仿宋_GB2312"/>
          <w:color w:val="auto"/>
          <w:sz w:val="32"/>
          <w:szCs w:val="32"/>
          <w:highlight w:val="none"/>
        </w:rPr>
        <w:t>万元，增长</w:t>
      </w:r>
      <w:r>
        <w:rPr>
          <w:rFonts w:hint="eastAsia" w:ascii="仿宋_GB2312" w:hAnsi="仿宋_GB2312" w:eastAsia="仿宋_GB2312" w:cs="仿宋_GB2312"/>
          <w:color w:val="auto"/>
          <w:sz w:val="32"/>
          <w:szCs w:val="32"/>
          <w:highlight w:val="none"/>
          <w:lang w:val="en-US" w:eastAsia="zh-CN"/>
        </w:rPr>
        <w:t>1.36</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人员经费增加</w:t>
      </w:r>
      <w:bookmarkEnd w:id="25"/>
      <w:bookmarkEnd w:id="26"/>
    </w:p>
    <w:p w14:paraId="595D00D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eastAsia="zh-CN"/>
        </w:rPr>
      </w:pPr>
      <w:bookmarkStart w:id="27" w:name="_Toc5352"/>
      <w:bookmarkStart w:id="28" w:name="_Toc15396604"/>
      <w:bookmarkStart w:id="29" w:name="_Toc15377206"/>
      <w:r>
        <w:rPr>
          <w:rFonts w:hint="eastAsia" w:ascii="仿宋_GB2312" w:hAnsi="仿宋_GB2312" w:eastAsia="仿宋_GB2312" w:cs="仿宋_GB2312"/>
          <w:color w:val="auto"/>
          <w:sz w:val="32"/>
          <w:szCs w:val="32"/>
          <w:highlight w:val="none"/>
          <w:lang w:eastAsia="zh-CN"/>
        </w:rPr>
        <w:t>二、收入决算情况说明</w:t>
      </w:r>
      <w:bookmarkEnd w:id="27"/>
      <w:bookmarkEnd w:id="28"/>
      <w:bookmarkEnd w:id="29"/>
    </w:p>
    <w:p w14:paraId="2BC5403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val="en-US" w:eastAsia="zh-CN"/>
        </w:rPr>
      </w:pPr>
      <w:bookmarkStart w:id="30" w:name="_Toc19914"/>
      <w:bookmarkStart w:id="31" w:name="_Toc5168"/>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color w:val="auto"/>
          <w:sz w:val="32"/>
          <w:szCs w:val="32"/>
          <w:highlight w:val="none"/>
          <w:lang w:val="en-US" w:eastAsia="zh-CN"/>
        </w:rPr>
        <w:t>829.38</w:t>
      </w:r>
      <w:r>
        <w:rPr>
          <w:rFonts w:hint="eastAsia" w:ascii="仿宋_GB2312" w:hAnsi="仿宋_GB2312"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color w:val="auto"/>
          <w:sz w:val="32"/>
          <w:szCs w:val="32"/>
          <w:highlight w:val="none"/>
          <w:lang w:val="en-US" w:eastAsia="zh-CN"/>
        </w:rPr>
        <w:t>828.38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99.88</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bookmarkStart w:id="32" w:name="_Toc15396605"/>
      <w:bookmarkStart w:id="33" w:name="_Toc15377207"/>
      <w:r>
        <w:rPr>
          <w:rFonts w:hint="eastAsia" w:ascii="仿宋_GB2312" w:hAnsi="仿宋_GB2312" w:eastAsia="仿宋_GB2312" w:cs="仿宋_GB2312"/>
          <w:color w:val="auto"/>
          <w:sz w:val="32"/>
          <w:szCs w:val="32"/>
          <w:highlight w:val="none"/>
          <w:lang w:eastAsia="zh-CN"/>
        </w:rPr>
        <w:t>，年初结转和结余</w:t>
      </w:r>
      <w:r>
        <w:rPr>
          <w:rFonts w:hint="eastAsia" w:ascii="仿宋_GB2312" w:hAnsi="仿宋_GB2312" w:eastAsia="仿宋_GB2312" w:cs="仿宋_GB2312"/>
          <w:color w:val="auto"/>
          <w:sz w:val="32"/>
          <w:szCs w:val="32"/>
          <w:highlight w:val="none"/>
          <w:lang w:val="en-US" w:eastAsia="zh-CN"/>
        </w:rPr>
        <w:t>1万元，占0.12%</w:t>
      </w:r>
      <w:bookmarkEnd w:id="30"/>
      <w:bookmarkEnd w:id="31"/>
    </w:p>
    <w:p w14:paraId="5C129DB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仿宋_GB2312" w:hAnsi="仿宋_GB2312" w:eastAsia="仿宋_GB2312" w:cs="仿宋_GB2312"/>
          <w:b w:val="0"/>
          <w:color w:val="auto"/>
          <w:highlight w:val="none"/>
        </w:rPr>
      </w:pPr>
      <w:bookmarkStart w:id="34" w:name="_Toc12404"/>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支</w:t>
      </w:r>
      <w:r>
        <w:rPr>
          <w:rStyle w:val="31"/>
          <w:rFonts w:hint="eastAsia" w:ascii="仿宋_GB2312" w:hAnsi="仿宋_GB2312" w:eastAsia="仿宋_GB2312" w:cs="仿宋_GB2312"/>
          <w:b w:val="0"/>
          <w:color w:val="auto"/>
          <w:highlight w:val="none"/>
        </w:rPr>
        <w:t>出决算情况说明</w:t>
      </w:r>
      <w:bookmarkEnd w:id="32"/>
      <w:bookmarkEnd w:id="33"/>
      <w:bookmarkEnd w:id="34"/>
    </w:p>
    <w:p w14:paraId="02F6875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eastAsia="zh-CN"/>
        </w:rPr>
      </w:pPr>
      <w:bookmarkStart w:id="35" w:name="_Toc7360"/>
      <w:bookmarkStart w:id="36" w:name="_Toc5852"/>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color w:val="auto"/>
          <w:sz w:val="32"/>
          <w:szCs w:val="32"/>
          <w:highlight w:val="none"/>
          <w:lang w:val="en-US" w:eastAsia="zh-CN"/>
        </w:rPr>
        <w:t>829.38</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color w:val="auto"/>
          <w:sz w:val="32"/>
          <w:szCs w:val="32"/>
          <w:highlight w:val="none"/>
          <w:lang w:val="en-US" w:eastAsia="zh-CN"/>
        </w:rPr>
        <w:t>589.77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71.2</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color w:val="auto"/>
          <w:sz w:val="32"/>
          <w:szCs w:val="32"/>
          <w:highlight w:val="none"/>
          <w:lang w:val="en-US" w:eastAsia="zh-CN"/>
        </w:rPr>
        <w:t>238.61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28.8</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bookmarkEnd w:id="35"/>
      <w:bookmarkEnd w:id="36"/>
    </w:p>
    <w:p w14:paraId="5E4D6293">
      <w:pPr>
        <w:spacing w:line="600" w:lineRule="exact"/>
        <w:ind w:firstLine="640" w:firstLineChars="200"/>
        <w:outlineLvl w:val="1"/>
        <w:rPr>
          <w:rStyle w:val="31"/>
          <w:rFonts w:hint="eastAsia" w:ascii="仿宋_GB2312" w:hAnsi="仿宋_GB2312" w:eastAsia="仿宋_GB2312" w:cs="仿宋_GB2312"/>
          <w:b w:val="0"/>
          <w:color w:val="auto"/>
          <w:highlight w:val="none"/>
        </w:rPr>
      </w:pPr>
      <w:bookmarkStart w:id="37" w:name="_Toc15396606"/>
      <w:bookmarkStart w:id="38" w:name="_Toc9794"/>
      <w:bookmarkStart w:id="39" w:name="_Toc15377208"/>
      <w:r>
        <w:rPr>
          <w:rFonts w:hint="eastAsia" w:ascii="仿宋_GB2312" w:hAnsi="仿宋_GB2312" w:eastAsia="仿宋_GB2312" w:cs="仿宋_GB2312"/>
          <w:color w:val="auto"/>
          <w:sz w:val="32"/>
          <w:szCs w:val="32"/>
          <w:highlight w:val="none"/>
        </w:rPr>
        <w:t>四、财</w:t>
      </w:r>
      <w:r>
        <w:rPr>
          <w:rStyle w:val="31"/>
          <w:rFonts w:hint="eastAsia" w:ascii="仿宋_GB2312" w:hAnsi="仿宋_GB2312" w:eastAsia="仿宋_GB2312" w:cs="仿宋_GB2312"/>
          <w:b w:val="0"/>
          <w:color w:val="auto"/>
          <w:highlight w:val="none"/>
        </w:rPr>
        <w:t>政拨款收入支出决算总体情况说明</w:t>
      </w:r>
      <w:bookmarkEnd w:id="37"/>
      <w:bookmarkEnd w:id="38"/>
      <w:bookmarkEnd w:id="39"/>
    </w:p>
    <w:p w14:paraId="4A525D4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2025年度财政拨款收入、支出总计均为829.38万元。与上年度相比，财政拨款收入、支出总计各增加11.09万元，增长1.36%。主要变动原因是</w:t>
      </w:r>
      <w:r>
        <w:rPr>
          <w:rFonts w:hint="eastAsia" w:ascii="仿宋_GB2312" w:hAnsi="仿宋_GB2312" w:eastAsia="仿宋_GB2312" w:cs="仿宋_GB2312"/>
          <w:color w:val="auto"/>
          <w:sz w:val="32"/>
          <w:szCs w:val="32"/>
          <w:highlight w:val="none"/>
          <w:lang w:val="en-US" w:eastAsia="zh-CN"/>
        </w:rPr>
        <w:t>人员经费增加。</w:t>
      </w:r>
    </w:p>
    <w:p w14:paraId="291C7DE9">
      <w:pPr>
        <w:spacing w:line="600" w:lineRule="exact"/>
        <w:ind w:firstLine="640" w:firstLineChars="200"/>
        <w:outlineLvl w:val="1"/>
        <w:rPr>
          <w:rStyle w:val="31"/>
          <w:rFonts w:hint="eastAsia" w:ascii="仿宋_GB2312" w:hAnsi="仿宋_GB2312" w:eastAsia="仿宋_GB2312" w:cs="仿宋_GB2312"/>
          <w:b w:val="0"/>
          <w:color w:val="auto"/>
          <w:highlight w:val="none"/>
        </w:rPr>
      </w:pPr>
      <w:bookmarkStart w:id="40" w:name="_Toc15396607"/>
      <w:bookmarkStart w:id="41" w:name="_Toc10618"/>
      <w:bookmarkStart w:id="42" w:name="_Toc15377209"/>
      <w:r>
        <w:rPr>
          <w:rFonts w:hint="eastAsia" w:ascii="仿宋_GB2312" w:hAnsi="仿宋_GB2312" w:eastAsia="仿宋_GB2312" w:cs="仿宋_GB2312"/>
          <w:color w:val="auto"/>
          <w:sz w:val="32"/>
          <w:szCs w:val="32"/>
          <w:highlight w:val="none"/>
        </w:rPr>
        <w:t>五、</w:t>
      </w:r>
      <w:r>
        <w:rPr>
          <w:rFonts w:hint="eastAsia" w:ascii="仿宋_GB2312" w:hAnsi="仿宋_GB2312" w:eastAsia="仿宋_GB2312" w:cs="仿宋_GB2312"/>
          <w:b/>
          <w:color w:val="auto"/>
          <w:sz w:val="32"/>
          <w:szCs w:val="32"/>
          <w:highlight w:val="none"/>
        </w:rPr>
        <w:t>一</w:t>
      </w:r>
      <w:r>
        <w:rPr>
          <w:rStyle w:val="31"/>
          <w:rFonts w:hint="eastAsia" w:ascii="仿宋_GB2312" w:hAnsi="仿宋_GB2312" w:eastAsia="仿宋_GB2312" w:cs="仿宋_GB2312"/>
          <w:b w:val="0"/>
          <w:color w:val="auto"/>
          <w:highlight w:val="none"/>
        </w:rPr>
        <w:t>般公共预算财政拨款支出决算情况说明</w:t>
      </w:r>
      <w:bookmarkEnd w:id="40"/>
      <w:bookmarkEnd w:id="41"/>
      <w:bookmarkEnd w:id="42"/>
    </w:p>
    <w:p w14:paraId="3A0D1BE4">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3" w:name="_Toc15377210"/>
      <w:r>
        <w:rPr>
          <w:rFonts w:hint="eastAsia" w:ascii="仿宋_GB2312" w:hAnsi="仿宋_GB2312" w:eastAsia="仿宋_GB2312" w:cs="仿宋_GB2312"/>
          <w:b/>
          <w:color w:val="auto"/>
          <w:sz w:val="32"/>
          <w:szCs w:val="32"/>
          <w:highlight w:val="none"/>
        </w:rPr>
        <w:t>（一）一般公共预算财政拨款支出决算总体情况</w:t>
      </w:r>
      <w:bookmarkEnd w:id="43"/>
    </w:p>
    <w:p w14:paraId="549B0DD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2025年度一般公共预算财政拨款支出829.38万元，占本年支出合计的829.38%。与上年度相比，一般公共预算财政拨款支出增加11.09万元，增长1.36%。主要变动原因是</w:t>
      </w:r>
      <w:r>
        <w:rPr>
          <w:rFonts w:hint="eastAsia" w:ascii="仿宋_GB2312" w:hAnsi="仿宋_GB2312" w:eastAsia="仿宋_GB2312" w:cs="仿宋_GB2312"/>
          <w:color w:val="auto"/>
          <w:sz w:val="32"/>
          <w:szCs w:val="32"/>
          <w:highlight w:val="none"/>
          <w:lang w:val="en-US" w:eastAsia="zh-CN"/>
        </w:rPr>
        <w:t>人员经费增加</w:t>
      </w:r>
    </w:p>
    <w:p w14:paraId="727F067A">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4" w:name="_Toc15377211"/>
      <w:r>
        <w:rPr>
          <w:rFonts w:hint="eastAsia" w:ascii="仿宋_GB2312" w:hAnsi="仿宋_GB2312" w:eastAsia="仿宋_GB2312" w:cs="仿宋_GB2312"/>
          <w:b/>
          <w:color w:val="auto"/>
          <w:sz w:val="32"/>
          <w:szCs w:val="32"/>
          <w:highlight w:val="none"/>
        </w:rPr>
        <w:t>（二）一般公共预算财政拨款支出决算结构情况</w:t>
      </w:r>
      <w:bookmarkEnd w:id="44"/>
    </w:p>
    <w:p w14:paraId="4DE02B8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829.38万元，主要用于以下方面：一般公共服务支出580.35万元，占69.97%；社会保障和就业支出78.35万元，占9.45%；卫生健康支出27.2万元，占3.28%；住房保障支出42.34万元，占5.11%；农林水支出101.14万元，占12.19%；</w:t>
      </w:r>
    </w:p>
    <w:p w14:paraId="5183803C">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45" w:name="_Toc15377212"/>
      <w:r>
        <w:rPr>
          <w:rFonts w:hint="eastAsia" w:ascii="仿宋_GB2312" w:hAnsi="仿宋_GB2312" w:eastAsia="仿宋_GB2312" w:cs="仿宋_GB2312"/>
          <w:b/>
          <w:color w:val="auto"/>
          <w:sz w:val="32"/>
          <w:szCs w:val="32"/>
          <w:highlight w:val="none"/>
        </w:rPr>
        <w:t>（三）一般公共预算财政拨款支出决算具体情况</w:t>
      </w:r>
      <w:bookmarkEnd w:id="45"/>
    </w:p>
    <w:p w14:paraId="23C6110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46" w:name="_Toc15378460"/>
      <w:bookmarkStart w:id="47" w:name="_Toc15377213"/>
      <w:bookmarkStart w:id="48" w:name="_Toc15377444"/>
      <w:r>
        <w:rPr>
          <w:rFonts w:hint="eastAsia" w:ascii="仿宋_GB2312" w:hAnsi="仿宋_GB2312" w:eastAsia="仿宋_GB2312" w:cs="仿宋_GB2312"/>
          <w:color w:val="auto"/>
          <w:kern w:val="2"/>
          <w:sz w:val="32"/>
          <w:szCs w:val="32"/>
          <w:highlight w:val="none"/>
          <w:lang w:val="en-US" w:eastAsia="zh-CN" w:bidi="ar-SA"/>
        </w:rPr>
        <w:t>2025年度一般公共预算支出决算数为828.38，完成预算828.38%。其中：</w:t>
      </w:r>
      <w:bookmarkEnd w:id="46"/>
      <w:bookmarkEnd w:id="47"/>
      <w:bookmarkEnd w:id="48"/>
    </w:p>
    <w:p w14:paraId="05C7EB70">
      <w:pPr>
        <w:keepNext w:val="0"/>
        <w:keepLines w:val="0"/>
        <w:pageBreakBefore w:val="0"/>
        <w:widowControl w:val="0"/>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一般公共服务支出，</w:t>
      </w:r>
      <w:r>
        <w:rPr>
          <w:rFonts w:hint="eastAsia" w:ascii="仿宋_GB2312" w:hAnsi="仿宋_GB2312" w:eastAsia="仿宋_GB2312" w:cs="仿宋_GB2312"/>
          <w:sz w:val="32"/>
          <w:szCs w:val="32"/>
          <w:highlight w:val="none"/>
        </w:rPr>
        <w:t>20103</w:t>
      </w:r>
      <w:r>
        <w:rPr>
          <w:rFonts w:hint="eastAsia" w:ascii="仿宋_GB2312" w:hAnsi="仿宋_GB2312" w:eastAsia="仿宋_GB2312" w:cs="仿宋_GB2312"/>
          <w:sz w:val="32"/>
          <w:szCs w:val="32"/>
          <w:highlight w:val="none"/>
          <w:lang w:val="en-US" w:eastAsia="zh-CN"/>
        </w:rPr>
        <w:t>01－行政</w:t>
      </w:r>
      <w:r>
        <w:rPr>
          <w:rFonts w:hint="eastAsia" w:ascii="仿宋_GB2312" w:hAnsi="仿宋_GB2312" w:eastAsia="仿宋_GB2312" w:cs="仿宋_GB2312"/>
          <w:sz w:val="32"/>
          <w:szCs w:val="32"/>
          <w:highlight w:val="none"/>
        </w:rPr>
        <w:t>运行</w:t>
      </w:r>
      <w:r>
        <w:rPr>
          <w:rFonts w:hint="eastAsia" w:ascii="仿宋_GB2312" w:hAnsi="仿宋_GB2312" w:eastAsia="仿宋_GB2312" w:cs="仿宋_GB2312"/>
          <w:color w:val="auto"/>
          <w:kern w:val="2"/>
          <w:sz w:val="32"/>
          <w:szCs w:val="32"/>
          <w:highlight w:val="none"/>
          <w:lang w:val="en-US" w:eastAsia="zh-CN" w:bidi="ar-SA"/>
        </w:rPr>
        <w:t>支出决算为570.59万元，完成预算100%。</w:t>
      </w:r>
      <w:r>
        <w:rPr>
          <w:rFonts w:hint="eastAsia" w:ascii="仿宋_GB2312" w:hAnsi="仿宋_GB2312" w:eastAsia="仿宋_GB2312" w:cs="仿宋_GB2312"/>
          <w:sz w:val="32"/>
          <w:szCs w:val="32"/>
          <w:lang w:val="en-US" w:eastAsia="zh-CN"/>
        </w:rPr>
        <w:t>2010108－代表工作</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8.26</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；2010299－</w:t>
      </w:r>
      <w:r>
        <w:rPr>
          <w:rFonts w:hint="eastAsia" w:ascii="仿宋_GB2312" w:hAnsi="仿宋_GB2312" w:eastAsia="仿宋_GB2312" w:cs="仿宋_GB2312"/>
          <w:sz w:val="32"/>
          <w:szCs w:val="32"/>
          <w:lang w:val="en-US" w:eastAsia="zh-CN"/>
        </w:rPr>
        <w:t>其他政协事务支出支出0.5万元</w:t>
      </w:r>
    </w:p>
    <w:p w14:paraId="43568276">
      <w:pPr>
        <w:keepNext w:val="0"/>
        <w:keepLines w:val="0"/>
        <w:pageBreakBefore w:val="0"/>
        <w:widowControl w:val="0"/>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社会保障和就业支出：2080505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机关事业单位基本养老保险缴费支出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支出决算为</w:t>
      </w:r>
      <w:r>
        <w:rPr>
          <w:rFonts w:hint="eastAsia" w:ascii="仿宋_GB2312" w:hAnsi="仿宋_GB2312" w:eastAsia="仿宋_GB2312" w:cs="仿宋_GB2312"/>
          <w:sz w:val="32"/>
          <w:szCs w:val="32"/>
          <w:lang w:val="en-US" w:eastAsia="zh-CN"/>
        </w:rPr>
        <w:t>49.34</w:t>
      </w:r>
      <w:r>
        <w:rPr>
          <w:rFonts w:hint="eastAsia" w:ascii="仿宋_GB2312" w:hAnsi="仿宋_GB2312" w:eastAsia="仿宋_GB2312" w:cs="仿宋_GB2312"/>
          <w:sz w:val="32"/>
          <w:szCs w:val="32"/>
        </w:rPr>
        <w:t>万元，完成预算100%；2080506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机关事业单位职业年金缴费支出：支出决算为</w:t>
      </w:r>
      <w:r>
        <w:rPr>
          <w:rFonts w:hint="eastAsia" w:ascii="仿宋_GB2312" w:hAnsi="仿宋_GB2312" w:eastAsia="仿宋_GB2312" w:cs="仿宋_GB2312"/>
          <w:sz w:val="32"/>
          <w:szCs w:val="32"/>
          <w:lang w:val="en-US" w:eastAsia="zh-CN"/>
        </w:rPr>
        <w:t>29.01</w:t>
      </w:r>
      <w:r>
        <w:rPr>
          <w:rFonts w:hint="eastAsia" w:ascii="仿宋_GB2312" w:hAnsi="仿宋_GB2312" w:eastAsia="仿宋_GB2312" w:cs="仿宋_GB2312"/>
          <w:sz w:val="32"/>
          <w:szCs w:val="32"/>
        </w:rPr>
        <w:t>万元，完成预算100%。</w:t>
      </w:r>
    </w:p>
    <w:p w14:paraId="634B8BF9">
      <w:pPr>
        <w:keepNext w:val="0"/>
        <w:keepLines w:val="0"/>
        <w:pageBreakBefore w:val="0"/>
        <w:widowControl w:val="0"/>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21011</w:t>
      </w:r>
      <w:r>
        <w:rPr>
          <w:rFonts w:hint="eastAsia" w:ascii="仿宋_GB2312" w:hAnsi="仿宋_GB2312" w:eastAsia="仿宋_GB2312" w:cs="仿宋_GB2312"/>
          <w:sz w:val="32"/>
          <w:szCs w:val="32"/>
          <w:lang w:val="en-US" w:eastAsia="zh-CN"/>
        </w:rPr>
        <w:t>01－行政</w:t>
      </w:r>
      <w:r>
        <w:rPr>
          <w:rFonts w:hint="eastAsia" w:ascii="仿宋_GB2312" w:hAnsi="仿宋_GB2312" w:eastAsia="仿宋_GB2312" w:cs="仿宋_GB2312"/>
          <w:sz w:val="32"/>
          <w:szCs w:val="32"/>
        </w:rPr>
        <w:t>单位医疗：支出决算为</w:t>
      </w:r>
      <w:r>
        <w:rPr>
          <w:rFonts w:hint="eastAsia" w:ascii="仿宋_GB2312" w:hAnsi="仿宋_GB2312" w:eastAsia="仿宋_GB2312" w:cs="仿宋_GB2312"/>
          <w:sz w:val="32"/>
          <w:szCs w:val="32"/>
          <w:lang w:val="en-US" w:eastAsia="zh-CN"/>
        </w:rPr>
        <w:t>23.39</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21011</w:t>
      </w:r>
      <w:r>
        <w:rPr>
          <w:rFonts w:hint="eastAsia" w:ascii="仿宋_GB2312" w:hAnsi="仿宋_GB2312" w:eastAsia="仿宋_GB2312" w:cs="仿宋_GB2312"/>
          <w:sz w:val="32"/>
          <w:szCs w:val="32"/>
          <w:lang w:val="en-US" w:eastAsia="zh-CN"/>
        </w:rPr>
        <w:t>03－公务员医疗补助</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sz w:val="32"/>
          <w:szCs w:val="32"/>
        </w:rPr>
        <w:t>万元，完成预算100%。</w:t>
      </w:r>
    </w:p>
    <w:p w14:paraId="1C8BC60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5.农林水</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2130199－</w:t>
      </w:r>
      <w:r>
        <w:rPr>
          <w:rFonts w:hint="eastAsia" w:ascii="仿宋_GB2312" w:hAnsi="仿宋_GB2312" w:eastAsia="仿宋_GB2312" w:cs="仿宋_GB2312"/>
          <w:sz w:val="32"/>
          <w:szCs w:val="32"/>
          <w:lang w:eastAsia="zh-CN"/>
        </w:rPr>
        <w:t>其他农业农村支出</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4.65</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2130705－</w:t>
      </w:r>
      <w:r>
        <w:rPr>
          <w:rFonts w:hint="eastAsia" w:ascii="仿宋_GB2312" w:hAnsi="仿宋_GB2312" w:eastAsia="仿宋_GB2312" w:cs="仿宋_GB2312"/>
          <w:sz w:val="32"/>
          <w:szCs w:val="32"/>
        </w:rPr>
        <w:t>对村民委员会和村党支部的补助：支出决算为</w:t>
      </w:r>
      <w:r>
        <w:rPr>
          <w:rFonts w:hint="eastAsia" w:ascii="仿宋_GB2312" w:hAnsi="仿宋_GB2312" w:eastAsia="仿宋_GB2312" w:cs="仿宋_GB2312"/>
          <w:sz w:val="32"/>
          <w:szCs w:val="32"/>
          <w:lang w:val="en-US" w:eastAsia="zh-CN"/>
        </w:rPr>
        <w:t>96.5</w:t>
      </w:r>
      <w:r>
        <w:rPr>
          <w:rFonts w:hint="eastAsia" w:ascii="仿宋_GB2312" w:hAnsi="仿宋_GB2312" w:eastAsia="仿宋_GB2312" w:cs="仿宋_GB2312"/>
          <w:sz w:val="32"/>
          <w:szCs w:val="32"/>
        </w:rPr>
        <w:t>万元，完成预算100%。</w:t>
      </w:r>
    </w:p>
    <w:p w14:paraId="764DC79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2210201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住房公积金：支出决算为</w:t>
      </w:r>
      <w:r>
        <w:rPr>
          <w:rFonts w:hint="eastAsia" w:ascii="仿宋_GB2312" w:hAnsi="仿宋_GB2312" w:eastAsia="仿宋_GB2312" w:cs="仿宋_GB2312"/>
          <w:sz w:val="32"/>
          <w:szCs w:val="32"/>
          <w:lang w:val="en-US" w:eastAsia="zh-CN"/>
        </w:rPr>
        <w:t>42.34</w:t>
      </w:r>
      <w:r>
        <w:rPr>
          <w:rFonts w:hint="eastAsia" w:ascii="仿宋_GB2312" w:hAnsi="仿宋_GB2312" w:eastAsia="仿宋_GB2312" w:cs="仿宋_GB2312"/>
          <w:sz w:val="32"/>
          <w:szCs w:val="32"/>
        </w:rPr>
        <w:t>万元，完成预算100%。</w:t>
      </w:r>
    </w:p>
    <w:p w14:paraId="581A80FF">
      <w:pPr>
        <w:tabs>
          <w:tab w:val="right" w:pos="8306"/>
        </w:tabs>
        <w:spacing w:line="600" w:lineRule="exact"/>
        <w:ind w:firstLine="640"/>
        <w:outlineLvl w:val="1"/>
        <w:rPr>
          <w:rStyle w:val="31"/>
          <w:rFonts w:hint="eastAsia" w:ascii="仿宋_GB2312" w:hAnsi="仿宋_GB2312" w:eastAsia="仿宋_GB2312" w:cs="仿宋_GB2312"/>
          <w:color w:val="auto"/>
          <w:highlight w:val="none"/>
        </w:rPr>
      </w:pPr>
      <w:bookmarkStart w:id="49" w:name="_Toc15396608"/>
      <w:bookmarkStart w:id="50" w:name="_Toc15377214"/>
      <w:bookmarkStart w:id="51" w:name="_Toc24519"/>
      <w:r>
        <w:rPr>
          <w:rFonts w:hint="eastAsia" w:ascii="仿宋_GB2312" w:hAnsi="仿宋_GB2312" w:eastAsia="仿宋_GB2312" w:cs="仿宋_GB2312"/>
          <w:color w:val="auto"/>
          <w:sz w:val="32"/>
          <w:szCs w:val="32"/>
          <w:highlight w:val="none"/>
        </w:rPr>
        <w:t>六</w:t>
      </w:r>
      <w:r>
        <w:rPr>
          <w:rFonts w:hint="eastAsia" w:ascii="仿宋_GB2312" w:hAnsi="仿宋_GB2312" w:eastAsia="仿宋_GB2312" w:cs="仿宋_GB2312"/>
          <w:b/>
          <w:color w:val="auto"/>
          <w:sz w:val="32"/>
          <w:szCs w:val="32"/>
          <w:highlight w:val="none"/>
        </w:rPr>
        <w:t>、一</w:t>
      </w:r>
      <w:r>
        <w:rPr>
          <w:rStyle w:val="31"/>
          <w:rFonts w:hint="eastAsia" w:ascii="仿宋_GB2312" w:hAnsi="仿宋_GB2312" w:eastAsia="仿宋_GB2312" w:cs="仿宋_GB2312"/>
          <w:b w:val="0"/>
          <w:color w:val="auto"/>
          <w:highlight w:val="none"/>
        </w:rPr>
        <w:t>般公共预算财政拨款基本支出决算情况说明</w:t>
      </w:r>
      <w:bookmarkEnd w:id="49"/>
      <w:bookmarkEnd w:id="50"/>
      <w:bookmarkEnd w:id="51"/>
      <w:r>
        <w:rPr>
          <w:rStyle w:val="31"/>
          <w:rFonts w:hint="eastAsia" w:ascii="仿宋_GB2312" w:hAnsi="仿宋_GB2312" w:eastAsia="仿宋_GB2312" w:cs="仿宋_GB2312"/>
          <w:b w:val="0"/>
          <w:color w:val="auto"/>
          <w:highlight w:val="none"/>
        </w:rPr>
        <w:tab/>
      </w:r>
    </w:p>
    <w:p w14:paraId="0F7EDA8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2025年度一般公共预算财政拨款基本支出828.38万元，其中：</w:t>
      </w:r>
    </w:p>
    <w:p w14:paraId="0610314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539.23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color w:val="auto"/>
          <w:kern w:val="2"/>
          <w:sz w:val="32"/>
          <w:szCs w:val="32"/>
          <w:highlight w:val="none"/>
          <w:lang w:val="en-US" w:eastAsia="zh-CN" w:bidi="ar-SA"/>
        </w:rPr>
        <w:br w:type="textWrapping"/>
      </w:r>
      <w:r>
        <w:rPr>
          <w:rFonts w:hint="eastAsia" w:ascii="仿宋_GB2312" w:hAnsi="仿宋_GB2312" w:eastAsia="仿宋_GB2312" w:cs="仿宋_GB2312"/>
          <w:color w:val="auto"/>
          <w:kern w:val="2"/>
          <w:sz w:val="32"/>
          <w:szCs w:val="32"/>
          <w:highlight w:val="none"/>
          <w:lang w:val="en-US" w:eastAsia="zh-CN" w:bidi="ar-SA"/>
        </w:rPr>
        <w:t xml:space="preserve">    公用经费49.35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5F8E462">
      <w:pPr>
        <w:spacing w:line="600" w:lineRule="exact"/>
        <w:ind w:firstLine="640"/>
        <w:outlineLvl w:val="1"/>
        <w:rPr>
          <w:rStyle w:val="31"/>
          <w:rFonts w:hint="eastAsia" w:ascii="仿宋_GB2312" w:hAnsi="仿宋_GB2312" w:eastAsia="仿宋_GB2312" w:cs="仿宋_GB2312"/>
          <w:b w:val="0"/>
          <w:color w:val="auto"/>
          <w:highlight w:val="none"/>
        </w:rPr>
      </w:pPr>
      <w:bookmarkStart w:id="52" w:name="_Toc24432"/>
      <w:bookmarkStart w:id="53" w:name="_Toc15396609"/>
      <w:bookmarkStart w:id="54" w:name="_Toc15377215"/>
      <w:r>
        <w:rPr>
          <w:rFonts w:hint="eastAsia" w:ascii="仿宋_GB2312" w:hAnsi="仿宋_GB2312" w:eastAsia="仿宋_GB2312" w:cs="仿宋_GB2312"/>
          <w:color w:val="auto"/>
          <w:sz w:val="32"/>
          <w:szCs w:val="32"/>
          <w:highlight w:val="none"/>
        </w:rPr>
        <w:t>七、</w:t>
      </w:r>
      <w:r>
        <w:rPr>
          <w:rStyle w:val="31"/>
          <w:rFonts w:hint="eastAsia" w:ascii="仿宋_GB2312" w:hAnsi="仿宋_GB2312" w:eastAsia="仿宋_GB2312" w:cs="仿宋_GB2312"/>
          <w:b w:val="0"/>
          <w:color w:val="auto"/>
          <w:highlight w:val="none"/>
        </w:rPr>
        <w:t>财政拨款</w:t>
      </w:r>
      <w:r>
        <w:rPr>
          <w:rStyle w:val="31"/>
          <w:rFonts w:hint="eastAsia" w:ascii="仿宋_GB2312" w:hAnsi="仿宋_GB2312" w:eastAsia="仿宋_GB2312" w:cs="仿宋_GB2312"/>
          <w:color w:val="auto"/>
          <w:highlight w:val="none"/>
        </w:rPr>
        <w:t>“</w:t>
      </w:r>
      <w:r>
        <w:rPr>
          <w:rStyle w:val="31"/>
          <w:rFonts w:hint="eastAsia" w:ascii="仿宋_GB2312" w:hAnsi="仿宋_GB2312" w:eastAsia="仿宋_GB2312" w:cs="仿宋_GB2312"/>
          <w:b w:val="0"/>
          <w:color w:val="auto"/>
          <w:highlight w:val="none"/>
        </w:rPr>
        <w:t>三公”经费支出决算情况说明</w:t>
      </w:r>
      <w:bookmarkEnd w:id="52"/>
      <w:bookmarkEnd w:id="53"/>
      <w:bookmarkEnd w:id="54"/>
    </w:p>
    <w:p w14:paraId="3D024534">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55" w:name="_Toc15377216"/>
      <w:r>
        <w:rPr>
          <w:rFonts w:hint="eastAsia" w:ascii="仿宋_GB2312" w:hAnsi="仿宋_GB2312" w:eastAsia="仿宋_GB2312" w:cs="仿宋_GB2312"/>
          <w:b/>
          <w:color w:val="auto"/>
          <w:sz w:val="32"/>
          <w:szCs w:val="32"/>
          <w:highlight w:val="none"/>
        </w:rPr>
        <w:t>（一）财政拨款“三公”经费支出决算总体情况说明</w:t>
      </w:r>
      <w:bookmarkEnd w:id="55"/>
    </w:p>
    <w:p w14:paraId="610A339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2025年度财政拨款“三公”经费支出决算为5万元，完成预算100%，较上年度增加1.5万元，增长42.86%。</w:t>
      </w:r>
    </w:p>
    <w:p w14:paraId="2085D4A2">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56" w:name="_Toc15377217"/>
      <w:r>
        <w:rPr>
          <w:rFonts w:hint="eastAsia" w:ascii="仿宋_GB2312" w:hAnsi="仿宋_GB2312" w:eastAsia="仿宋_GB2312" w:cs="仿宋_GB2312"/>
          <w:b/>
          <w:color w:val="auto"/>
          <w:sz w:val="32"/>
          <w:szCs w:val="32"/>
          <w:highlight w:val="none"/>
        </w:rPr>
        <w:t>（二）财政拨款“三公”经费支出决算具体情况说明</w:t>
      </w:r>
      <w:bookmarkEnd w:id="56"/>
    </w:p>
    <w:p w14:paraId="14DB7E6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2025年度财政拨款“三公”经费支出决算中，因公出国（境）费支出决算0万元，占0%；公务用车购置及运行维护费支出决算5万元，占100%；公务接待费支出决算0万元，占0%。</w:t>
      </w:r>
    </w:p>
    <w:p w14:paraId="08E02AA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1.因公出国（境）经费支出0万元，完成预算0%。</w:t>
      </w:r>
      <w:r>
        <w:rPr>
          <w:rFonts w:hint="eastAsia" w:ascii="仿宋_GB2312" w:hAnsi="仿宋_GB2312" w:eastAsia="仿宋_GB2312" w:cs="仿宋_GB2312"/>
          <w:color w:val="auto"/>
          <w:kern w:val="2"/>
          <w:sz w:val="32"/>
          <w:szCs w:val="32"/>
          <w:highlight w:val="none"/>
          <w:lang w:val="en-US" w:eastAsia="zh-CN" w:bidi="ar-SA"/>
        </w:rPr>
        <w:t>全年安排因公出国（境）团组0次，出国（境）0人。</w:t>
      </w:r>
    </w:p>
    <w:p w14:paraId="6AA3654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2.公务用车购置及运行维护费支出5万元，完成预算100%。</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公务用车购置及运行维护费支出决算比上年度增加1.5万元，增长42.86%。</w:t>
      </w:r>
      <w:r>
        <w:rPr>
          <w:rFonts w:hint="eastAsia" w:ascii="仿宋_GB2312" w:hAnsi="仿宋_GB2312" w:eastAsia="仿宋_GB2312" w:cs="仿宋_GB2312"/>
          <w:color w:val="0000FF"/>
          <w:kern w:val="2"/>
          <w:sz w:val="32"/>
          <w:szCs w:val="32"/>
          <w:highlight w:val="none"/>
          <w:lang w:val="en-US" w:eastAsia="zh-CN" w:bidi="ar-SA"/>
        </w:rPr>
        <w:t>主要原因是把部分中心公车预算纳入了政府。</w:t>
      </w:r>
    </w:p>
    <w:p w14:paraId="0FAACAC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其中：公务用车购置支出0万元。全年按规定更新购置公务用车0辆，其中：轿车0辆、金额0万元，越野车0辆、金额0万元，载客汽车0辆，单位共有公务用车2辆，其中：</w:t>
      </w:r>
      <w:r>
        <w:rPr>
          <w:rFonts w:hint="eastAsia" w:ascii="仿宋_GB2312" w:hAnsi="仿宋_GB2312" w:eastAsia="仿宋_GB2312" w:cs="仿宋_GB2312"/>
          <w:kern w:val="0"/>
          <w:sz w:val="32"/>
          <w:szCs w:val="32"/>
        </w:rPr>
        <w:t>其中：应急保障车</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辆。</w:t>
      </w:r>
    </w:p>
    <w:p w14:paraId="3082932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公务用车运行维护费支出5万元。主要用于工作所需的公务用车燃料费、维修费、过路过桥费、保险费等支出。</w:t>
      </w:r>
    </w:p>
    <w:p w14:paraId="6936EEE6">
      <w:pPr>
        <w:numPr>
          <w:ilvl w:val="0"/>
          <w:numId w:val="2"/>
        </w:numPr>
        <w:spacing w:line="600" w:lineRule="exact"/>
        <w:ind w:left="0" w:leftChars="0" w:firstLine="643"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公务接待费支出0万元，完成预算0%。</w:t>
      </w:r>
      <w:r>
        <w:rPr>
          <w:rFonts w:hint="eastAsia" w:ascii="仿宋_GB2312" w:hAnsi="仿宋_GB2312" w:eastAsia="仿宋_GB2312" w:cs="仿宋_GB2312"/>
          <w:color w:val="auto"/>
          <w:kern w:val="2"/>
          <w:sz w:val="32"/>
          <w:szCs w:val="32"/>
          <w:highlight w:val="none"/>
          <w:lang w:val="en-US" w:eastAsia="zh-CN" w:bidi="ar-SA"/>
        </w:rPr>
        <w:t>公务接待费支出决算比上年度增加/减少0万元，增长/下降0%。</w:t>
      </w:r>
    </w:p>
    <w:p w14:paraId="564243BC">
      <w:pPr>
        <w:numPr>
          <w:ilvl w:val="0"/>
          <w:numId w:val="2"/>
        </w:numPr>
        <w:spacing w:line="600" w:lineRule="exact"/>
        <w:ind w:left="0" w:leftChars="0"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国内公务接待支出0万元。</w:t>
      </w:r>
      <w:bookmarkStart w:id="57" w:name="_Toc15396610"/>
      <w:bookmarkStart w:id="58" w:name="_Toc15377218"/>
    </w:p>
    <w:p w14:paraId="6F9E1414">
      <w:pPr>
        <w:spacing w:line="600" w:lineRule="exact"/>
        <w:ind w:firstLine="640"/>
        <w:outlineLvl w:val="1"/>
        <w:rPr>
          <w:rStyle w:val="31"/>
          <w:rFonts w:hint="eastAsia" w:ascii="仿宋_GB2312" w:hAnsi="仿宋_GB2312" w:eastAsia="仿宋_GB2312" w:cs="仿宋_GB2312"/>
          <w:color w:val="auto"/>
          <w:highlight w:val="none"/>
        </w:rPr>
      </w:pPr>
      <w:bookmarkStart w:id="59" w:name="_Toc4474"/>
      <w:r>
        <w:rPr>
          <w:rFonts w:hint="eastAsia" w:ascii="仿宋_GB2312" w:hAnsi="仿宋_GB2312" w:eastAsia="仿宋_GB2312" w:cs="仿宋_GB2312"/>
          <w:color w:val="auto"/>
          <w:sz w:val="32"/>
          <w:szCs w:val="32"/>
          <w:highlight w:val="none"/>
        </w:rPr>
        <w:t>八、</w:t>
      </w:r>
      <w:r>
        <w:rPr>
          <w:rStyle w:val="31"/>
          <w:rFonts w:hint="eastAsia" w:ascii="仿宋_GB2312" w:hAnsi="仿宋_GB2312" w:eastAsia="仿宋_GB2312" w:cs="仿宋_GB2312"/>
          <w:b w:val="0"/>
          <w:color w:val="auto"/>
          <w:highlight w:val="none"/>
        </w:rPr>
        <w:t>政府性基金预算支出决算情况说明</w:t>
      </w:r>
      <w:bookmarkEnd w:id="57"/>
      <w:bookmarkEnd w:id="58"/>
      <w:bookmarkEnd w:id="59"/>
    </w:p>
    <w:p w14:paraId="70225AE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2025年度政府性基金预算财政拨款支出0万元，占本年支出合计的0%。</w:t>
      </w:r>
    </w:p>
    <w:p w14:paraId="2923FD2C">
      <w:pPr>
        <w:numPr>
          <w:ilvl w:val="0"/>
          <w:numId w:val="0"/>
        </w:numPr>
        <w:spacing w:line="600" w:lineRule="exact"/>
        <w:ind w:left="630" w:leftChars="0"/>
        <w:outlineLvl w:val="1"/>
        <w:rPr>
          <w:rStyle w:val="31"/>
          <w:rFonts w:hint="eastAsia" w:ascii="仿宋_GB2312" w:hAnsi="仿宋_GB2312" w:eastAsia="仿宋_GB2312" w:cs="仿宋_GB2312"/>
          <w:b w:val="0"/>
          <w:color w:val="auto"/>
          <w:highlight w:val="none"/>
        </w:rPr>
      </w:pPr>
      <w:bookmarkStart w:id="60" w:name="_Toc15377219"/>
      <w:bookmarkStart w:id="61" w:name="_Toc15396611"/>
      <w:bookmarkStart w:id="62" w:name="_Toc24124"/>
      <w:r>
        <w:rPr>
          <w:rStyle w:val="31"/>
          <w:rFonts w:hint="eastAsia" w:ascii="仿宋_GB2312" w:hAnsi="仿宋_GB2312" w:eastAsia="仿宋_GB2312" w:cs="仿宋_GB2312"/>
          <w:b w:val="0"/>
          <w:color w:val="auto"/>
          <w:highlight w:val="none"/>
          <w:lang w:eastAsia="zh-CN"/>
        </w:rPr>
        <w:t>九、</w:t>
      </w:r>
      <w:r>
        <w:rPr>
          <w:rStyle w:val="31"/>
          <w:rFonts w:hint="eastAsia" w:ascii="仿宋_GB2312" w:hAnsi="仿宋_GB2312" w:eastAsia="仿宋_GB2312" w:cs="仿宋_GB2312"/>
          <w:b w:val="0"/>
          <w:color w:val="auto"/>
          <w:highlight w:val="none"/>
        </w:rPr>
        <w:t>国有资本经营预算支出决算情况说明</w:t>
      </w:r>
      <w:bookmarkEnd w:id="60"/>
      <w:bookmarkEnd w:id="61"/>
      <w:bookmarkEnd w:id="62"/>
    </w:p>
    <w:p w14:paraId="440C19C1">
      <w:pPr>
        <w:numPr>
          <w:ilvl w:val="0"/>
          <w:numId w:val="0"/>
        </w:numPr>
        <w:spacing w:line="600" w:lineRule="exact"/>
        <w:ind w:firstLine="640" w:firstLineChars="200"/>
        <w:outlineLvl w:val="1"/>
        <w:rPr>
          <w:rFonts w:hint="eastAsia" w:ascii="仿宋_GB2312" w:hAnsi="仿宋_GB2312" w:eastAsia="仿宋_GB2312" w:cs="仿宋_GB2312"/>
          <w:color w:val="auto"/>
          <w:kern w:val="2"/>
          <w:sz w:val="32"/>
          <w:szCs w:val="32"/>
          <w:highlight w:val="none"/>
          <w:lang w:val="en-US" w:eastAsia="zh-CN" w:bidi="ar-SA"/>
        </w:rPr>
      </w:pPr>
      <w:bookmarkStart w:id="63" w:name="_Toc11651"/>
      <w:bookmarkStart w:id="64" w:name="_Toc101"/>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2025年度国有资本经营预算财政拨款支出0万元，占本年支出合计的0%。</w:t>
      </w:r>
      <w:bookmarkEnd w:id="63"/>
      <w:bookmarkEnd w:id="64"/>
      <w:bookmarkStart w:id="65" w:name="_Toc15396612"/>
      <w:bookmarkStart w:id="66" w:name="_Toc15377221"/>
    </w:p>
    <w:p w14:paraId="6AA6DDEB">
      <w:pPr>
        <w:numPr>
          <w:ilvl w:val="0"/>
          <w:numId w:val="0"/>
        </w:numPr>
        <w:spacing w:line="600" w:lineRule="exact"/>
        <w:ind w:left="630" w:leftChars="0"/>
        <w:outlineLvl w:val="1"/>
        <w:rPr>
          <w:rStyle w:val="31"/>
          <w:rFonts w:hint="eastAsia" w:ascii="仿宋_GB2312" w:hAnsi="仿宋_GB2312" w:eastAsia="仿宋_GB2312" w:cs="仿宋_GB2312"/>
          <w:b w:val="0"/>
          <w:color w:val="auto"/>
          <w:highlight w:val="none"/>
        </w:rPr>
      </w:pPr>
      <w:bookmarkStart w:id="67" w:name="_Toc17534"/>
      <w:r>
        <w:rPr>
          <w:rStyle w:val="31"/>
          <w:rFonts w:hint="eastAsia" w:ascii="仿宋_GB2312" w:hAnsi="仿宋_GB2312" w:eastAsia="仿宋_GB2312" w:cs="仿宋_GB2312"/>
          <w:b w:val="0"/>
          <w:color w:val="auto"/>
          <w:highlight w:val="none"/>
          <w:lang w:eastAsia="zh-CN"/>
        </w:rPr>
        <w:t>十、</w:t>
      </w:r>
      <w:r>
        <w:rPr>
          <w:rStyle w:val="31"/>
          <w:rFonts w:hint="eastAsia" w:ascii="仿宋_GB2312" w:hAnsi="仿宋_GB2312" w:eastAsia="仿宋_GB2312" w:cs="仿宋_GB2312"/>
          <w:b w:val="0"/>
          <w:color w:val="auto"/>
          <w:highlight w:val="none"/>
        </w:rPr>
        <w:t>其他重要事项的情况说明</w:t>
      </w:r>
      <w:bookmarkEnd w:id="65"/>
      <w:bookmarkEnd w:id="66"/>
      <w:bookmarkEnd w:id="67"/>
    </w:p>
    <w:p w14:paraId="254443A8">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68" w:name="_Toc15377222"/>
      <w:r>
        <w:rPr>
          <w:rFonts w:hint="eastAsia" w:ascii="仿宋_GB2312" w:hAnsi="仿宋_GB2312" w:eastAsia="仿宋_GB2312" w:cs="仿宋_GB2312"/>
          <w:b/>
          <w:color w:val="auto"/>
          <w:sz w:val="32"/>
          <w:szCs w:val="32"/>
          <w:highlight w:val="none"/>
        </w:rPr>
        <w:t>（一）机关运行经费支出情况</w:t>
      </w:r>
      <w:bookmarkEnd w:id="68"/>
    </w:p>
    <w:p w14:paraId="08E29B1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kern w:val="0"/>
          <w:sz w:val="32"/>
          <w:szCs w:val="32"/>
        </w:rPr>
        <w:t>阿坝州松潘县</w:t>
      </w:r>
      <w:r>
        <w:rPr>
          <w:rFonts w:hint="eastAsia" w:ascii="仿宋_GB2312" w:hAnsi="仿宋_GB2312" w:eastAsia="仿宋_GB2312" w:cs="仿宋_GB2312"/>
          <w:kern w:val="0"/>
          <w:sz w:val="32"/>
          <w:szCs w:val="32"/>
          <w:lang w:eastAsia="zh-CN"/>
        </w:rPr>
        <w:t>黄龙乡</w:t>
      </w:r>
      <w:r>
        <w:rPr>
          <w:rFonts w:hint="eastAsia" w:ascii="仿宋_GB2312" w:hAnsi="仿宋_GB2312" w:eastAsia="仿宋_GB2312" w:cs="仿宋_GB2312"/>
          <w:kern w:val="0"/>
          <w:sz w:val="32"/>
          <w:szCs w:val="32"/>
        </w:rPr>
        <w:t>人民政府</w:t>
      </w:r>
      <w:r>
        <w:rPr>
          <w:rFonts w:hint="eastAsia" w:ascii="仿宋_GB2312" w:hAnsi="仿宋_GB2312" w:eastAsia="仿宋_GB2312" w:cs="仿宋_GB2312"/>
          <w:color w:val="auto"/>
          <w:kern w:val="2"/>
          <w:sz w:val="32"/>
          <w:szCs w:val="32"/>
          <w:highlight w:val="none"/>
          <w:lang w:val="en-US" w:eastAsia="zh-CN" w:bidi="ar-SA"/>
        </w:rPr>
        <w:t>机关运行经费支出49.35万元，比上年度增加24.82万元，增长100%。主要原因是</w:t>
      </w:r>
      <w:r>
        <w:rPr>
          <w:rFonts w:hint="eastAsia" w:ascii="仿宋_GB2312" w:hAnsi="仿宋_GB2312" w:eastAsia="仿宋_GB2312" w:cs="仿宋_GB2312"/>
          <w:kern w:val="0"/>
          <w:sz w:val="32"/>
          <w:szCs w:val="32"/>
          <w:lang w:eastAsia="zh-CN"/>
        </w:rPr>
        <w:t>人员经费增加，公用经费按比例增加，</w:t>
      </w:r>
      <w:r>
        <w:rPr>
          <w:rFonts w:hint="eastAsia" w:ascii="仿宋_GB2312" w:hAnsi="仿宋_GB2312" w:eastAsia="仿宋_GB2312" w:cs="仿宋_GB2312"/>
          <w:kern w:val="0"/>
          <w:sz w:val="32"/>
          <w:szCs w:val="32"/>
          <w:lang w:val="en-US" w:eastAsia="zh-CN"/>
        </w:rPr>
        <w:t>2024年公用经费标准提升</w:t>
      </w:r>
      <w:r>
        <w:rPr>
          <w:rFonts w:hint="eastAsia" w:ascii="仿宋_GB2312" w:hAnsi="仿宋_GB2312" w:eastAsia="仿宋_GB2312" w:cs="仿宋_GB2312"/>
          <w:kern w:val="0"/>
          <w:sz w:val="32"/>
          <w:szCs w:val="32"/>
        </w:rPr>
        <w:t>。</w:t>
      </w:r>
    </w:p>
    <w:p w14:paraId="3FD89F33">
      <w:pPr>
        <w:spacing w:line="600" w:lineRule="exact"/>
        <w:ind w:firstLine="643" w:firstLineChars="200"/>
        <w:outlineLvl w:val="2"/>
        <w:rPr>
          <w:rFonts w:hint="eastAsia" w:ascii="仿宋_GB2312" w:hAnsi="仿宋_GB2312" w:eastAsia="仿宋_GB2312" w:cs="仿宋_GB2312"/>
          <w:b/>
          <w:color w:val="auto"/>
          <w:sz w:val="32"/>
          <w:szCs w:val="32"/>
          <w:highlight w:val="none"/>
        </w:rPr>
      </w:pPr>
      <w:bookmarkStart w:id="69" w:name="_Toc15377223"/>
      <w:r>
        <w:rPr>
          <w:rFonts w:hint="eastAsia" w:ascii="仿宋_GB2312" w:hAnsi="仿宋_GB2312" w:eastAsia="仿宋_GB2312" w:cs="仿宋_GB2312"/>
          <w:b/>
          <w:color w:val="auto"/>
          <w:sz w:val="32"/>
          <w:szCs w:val="32"/>
          <w:highlight w:val="none"/>
        </w:rPr>
        <w:t>（二）政府采购支出情况</w:t>
      </w:r>
      <w:bookmarkEnd w:id="69"/>
    </w:p>
    <w:p w14:paraId="1AAB196B">
      <w:pPr>
        <w:spacing w:line="600" w:lineRule="exact"/>
        <w:ind w:firstLine="640" w:firstLineChars="200"/>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kern w:val="0"/>
          <w:sz w:val="32"/>
          <w:szCs w:val="32"/>
        </w:rPr>
        <w:t>阿坝州松潘县</w:t>
      </w:r>
      <w:r>
        <w:rPr>
          <w:rFonts w:hint="eastAsia" w:ascii="仿宋_GB2312" w:hAnsi="仿宋_GB2312" w:eastAsia="仿宋_GB2312" w:cs="仿宋_GB2312"/>
          <w:kern w:val="0"/>
          <w:sz w:val="32"/>
          <w:szCs w:val="32"/>
          <w:lang w:eastAsia="zh-CN"/>
        </w:rPr>
        <w:t>黄龙乡</w:t>
      </w:r>
      <w:r>
        <w:rPr>
          <w:rFonts w:hint="eastAsia" w:ascii="仿宋_GB2312" w:hAnsi="仿宋_GB2312" w:eastAsia="仿宋_GB2312" w:cs="仿宋_GB2312"/>
          <w:kern w:val="0"/>
          <w:sz w:val="32"/>
          <w:szCs w:val="32"/>
        </w:rPr>
        <w:t>人民</w:t>
      </w:r>
      <w:r>
        <w:rPr>
          <w:rFonts w:hint="eastAsia" w:ascii="仿宋_GB2312" w:hAnsi="仿宋_GB2312" w:eastAsia="仿宋_GB2312" w:cs="仿宋_GB2312"/>
          <w:color w:val="auto"/>
          <w:kern w:val="2"/>
          <w:sz w:val="32"/>
          <w:szCs w:val="32"/>
          <w:highlight w:val="none"/>
          <w:lang w:val="en-US" w:eastAsia="zh-CN" w:bidi="ar-SA"/>
        </w:rPr>
        <w:t>政府采购支出总额180.51万元，其中：政府采购货物支出0万元、政府采购工程支出165万元（用于松潘县黄龙乡政府办公居住条件提升改善建设项目）、政府采购服务支出15.51万元（用于松潘县黄龙乡志、村志编纂项目）。授予中小企业合同金额180.51万元</w:t>
      </w:r>
      <w:bookmarkStart w:id="70" w:name="_Toc15377224"/>
      <w:r>
        <w:rPr>
          <w:rFonts w:hint="eastAsia" w:ascii="仿宋_GB2312" w:hAnsi="仿宋_GB2312" w:eastAsia="仿宋_GB2312" w:cs="仿宋_GB2312"/>
          <w:color w:val="auto"/>
          <w:kern w:val="2"/>
          <w:sz w:val="32"/>
          <w:szCs w:val="32"/>
          <w:highlight w:val="none"/>
          <w:lang w:val="en-US" w:eastAsia="zh-CN" w:bidi="ar-SA"/>
        </w:rPr>
        <w:t>。</w:t>
      </w:r>
    </w:p>
    <w:p w14:paraId="206EB066">
      <w:pPr>
        <w:spacing w:line="600" w:lineRule="exact"/>
        <w:ind w:firstLine="643" w:firstLineChars="200"/>
        <w:outlineLvl w:val="2"/>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（三）国有资产占有使用情况</w:t>
      </w:r>
      <w:bookmarkEnd w:id="70"/>
    </w:p>
    <w:p w14:paraId="78A0BEE2">
      <w:pPr>
        <w:pStyle w:val="39"/>
        <w:keepNext w:val="0"/>
        <w:keepLines w:val="0"/>
        <w:widowControl/>
        <w:suppressLineNumbers w:val="0"/>
        <w:autoSpaceDE w:val="0"/>
        <w:autoSpaceDN/>
        <w:spacing w:before="0" w:beforeAutospacing="0" w:line="576" w:lineRule="exact"/>
        <w:ind w:left="0" w:firstLine="640" w:firstLineChars="200"/>
        <w:jc w:val="left"/>
        <w:outlineLvl w:val="2"/>
        <w:rPr>
          <w:rFonts w:hint="eastAsia" w:ascii="仿宋_GB2312" w:hAnsi="仿宋_GB2312" w:eastAsia="仿宋_GB2312" w:cs="仿宋_GB2312"/>
          <w:kern w:val="0"/>
          <w:sz w:val="32"/>
          <w:szCs w:val="32"/>
        </w:rPr>
      </w:pPr>
      <w:r>
        <w:rPr>
          <w:rFonts w:hint="eastAsia" w:ascii="仿宋_GB2312" w:hAnsi="仿宋_GB2312" w:eastAsia="仿宋_GB2312" w:cs="仿宋_GB2312"/>
          <w:color w:val="auto"/>
          <w:kern w:val="2"/>
          <w:sz w:val="32"/>
          <w:szCs w:val="32"/>
          <w:highlight w:val="none"/>
          <w:lang w:val="en-US" w:eastAsia="zh-CN" w:bidi="ar-SA"/>
        </w:rPr>
        <w:t>截至2025年12月31日，共有车辆2辆，其中：副部（省）级及以上领导用车0辆、主要负责人用车0辆、机要通信用车0辆、应急保障用车0辆、执法执勤用车**辆、特种专业技术用车**辆、离退休干部服务用车**辆、其他用车2辆，其他用车主要是用于</w:t>
      </w:r>
      <w:r>
        <w:rPr>
          <w:rFonts w:hint="eastAsia" w:ascii="仿宋_GB2312" w:hAnsi="仿宋_GB2312" w:eastAsia="仿宋_GB2312" w:cs="仿宋_GB2312"/>
          <w:kern w:val="0"/>
          <w:sz w:val="32"/>
          <w:szCs w:val="32"/>
        </w:rPr>
        <w:t>日</w:t>
      </w:r>
      <w:r>
        <w:rPr>
          <w:rFonts w:hint="eastAsia" w:ascii="仿宋_GB2312" w:hAnsi="仿宋_GB2312" w:eastAsia="仿宋_GB2312" w:cs="仿宋_GB2312"/>
          <w:kern w:val="0"/>
          <w:sz w:val="32"/>
          <w:szCs w:val="32"/>
          <w:lang w:eastAsia="zh-CN"/>
        </w:rPr>
        <w:t>常工</w:t>
      </w:r>
      <w:r>
        <w:rPr>
          <w:rFonts w:hint="eastAsia" w:ascii="仿宋_GB2312" w:hAnsi="仿宋_GB2312" w:eastAsia="仿宋_GB2312" w:cs="仿宋_GB2312"/>
          <w:kern w:val="0"/>
          <w:sz w:val="32"/>
          <w:szCs w:val="32"/>
        </w:rPr>
        <w:t>作开展。</w:t>
      </w:r>
    </w:p>
    <w:p w14:paraId="3B4B8C2C">
      <w:pPr>
        <w:spacing w:line="600" w:lineRule="exact"/>
        <w:ind w:firstLine="643" w:firstLineChars="200"/>
        <w:outlineLvl w:val="2"/>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（四）预算绩效管理情况</w:t>
      </w:r>
    </w:p>
    <w:p w14:paraId="5B74BDAC">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kern w:val="0"/>
          <w:sz w:val="32"/>
          <w:szCs w:val="32"/>
        </w:rPr>
        <w:t>按照预算绩效管理要求，本单位对</w:t>
      </w:r>
      <w:r>
        <w:rPr>
          <w:rFonts w:hint="eastAsia" w:ascii="仿宋_GB2312" w:hAnsi="仿宋_GB2312" w:eastAsia="仿宋_GB2312" w:cs="仿宋_GB2312"/>
          <w:kern w:val="0"/>
          <w:sz w:val="32"/>
          <w:szCs w:val="32"/>
          <w:lang w:eastAsia="zh-CN"/>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年一般公共预算项目支出开展了绩效目标管理，涉及财政资金</w:t>
      </w:r>
      <w:r>
        <w:rPr>
          <w:rFonts w:hint="eastAsia" w:ascii="仿宋_GB2312" w:hAnsi="仿宋_GB2312" w:eastAsia="仿宋_GB2312" w:cs="仿宋_GB2312"/>
          <w:color w:val="auto"/>
          <w:kern w:val="0"/>
          <w:sz w:val="32"/>
          <w:szCs w:val="32"/>
          <w:lang w:val="en-US" w:eastAsia="zh-CN"/>
        </w:rPr>
        <w:t>1023.30</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val="en-US" w:eastAsia="zh-CN"/>
        </w:rPr>
        <w:t>2025年黄龙乡</w:t>
      </w:r>
      <w:r>
        <w:rPr>
          <w:rFonts w:hint="eastAsia" w:ascii="仿宋_GB2312" w:hAnsi="仿宋_GB2312" w:eastAsia="仿宋_GB2312" w:cs="仿宋_GB2312"/>
          <w:kern w:val="0"/>
          <w:sz w:val="32"/>
          <w:szCs w:val="32"/>
          <w:lang w:eastAsia="zh-CN"/>
        </w:rPr>
        <w:t>人民政府项目支出</w:t>
      </w:r>
      <w:r>
        <w:rPr>
          <w:rFonts w:hint="eastAsia" w:ascii="仿宋_GB2312" w:hAnsi="仿宋_GB2312" w:eastAsia="仿宋_GB2312" w:cs="仿宋_GB2312"/>
          <w:kern w:val="0"/>
          <w:sz w:val="32"/>
          <w:szCs w:val="32"/>
        </w:rPr>
        <w:t>自评表详见第四部分附件 。</w:t>
      </w:r>
    </w:p>
    <w:p w14:paraId="02C104C8">
      <w:pPr>
        <w:pStyle w:val="2"/>
        <w:ind w:left="0" w:leftChars="0" w:firstLine="0" w:firstLineChars="0"/>
        <w:rPr>
          <w:rFonts w:hint="eastAsia" w:ascii="仿宋_GB2312" w:hAnsi="仿宋_GB2312" w:eastAsia="仿宋_GB2312" w:cs="仿宋_GB2312"/>
          <w:color w:val="auto"/>
          <w:kern w:val="2"/>
          <w:sz w:val="32"/>
          <w:szCs w:val="32"/>
          <w:highlight w:val="none"/>
          <w:lang w:val="en-US" w:eastAsia="zh-CN" w:bidi="ar-SA"/>
        </w:rPr>
      </w:pPr>
    </w:p>
    <w:p w14:paraId="0C359775">
      <w:pPr>
        <w:pStyle w:val="4"/>
        <w:bidi w:val="0"/>
        <w:rPr>
          <w:rFonts w:hint="eastAsia" w:ascii="仿宋_GB2312" w:hAnsi="仿宋_GB2312" w:eastAsia="仿宋_GB2312" w:cs="仿宋_GB2312"/>
          <w:b/>
          <w:color w:val="auto"/>
          <w:sz w:val="44"/>
          <w:szCs w:val="44"/>
          <w:highlight w:val="none"/>
        </w:rPr>
      </w:pPr>
      <w:bookmarkStart w:id="71" w:name="_Toc15377225"/>
      <w:bookmarkStart w:id="72" w:name="_Toc15396613"/>
      <w:bookmarkStart w:id="73" w:name="_Toc16586"/>
      <w:r>
        <w:rPr>
          <w:rFonts w:hint="eastAsia" w:ascii="仿宋_GB2312" w:hAnsi="仿宋_GB2312" w:eastAsia="仿宋_GB2312" w:cs="仿宋_GB2312"/>
        </w:rPr>
        <w:t>第</w:t>
      </w:r>
      <w:r>
        <w:rPr>
          <w:rFonts w:hint="eastAsia" w:ascii="仿宋_GB2312" w:hAnsi="仿宋_GB2312" w:eastAsia="仿宋_GB2312" w:cs="仿宋_GB2312"/>
          <w:lang w:eastAsia="zh-CN"/>
        </w:rPr>
        <w:t>三</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名词解释</w:t>
      </w:r>
      <w:bookmarkEnd w:id="71"/>
      <w:bookmarkEnd w:id="72"/>
      <w:bookmarkEnd w:id="73"/>
    </w:p>
    <w:p w14:paraId="2C2822E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1.财政拨款收入：指单位从同级财政部门取得的财政预算资金。</w:t>
      </w:r>
    </w:p>
    <w:p w14:paraId="53E07B1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41A628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528BA4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78CC19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19CAA2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3C1F52D">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1177D9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8.年末结转和结余：指单位按有关规定结转到下年或以后年度继续使用的资金。</w:t>
      </w:r>
    </w:p>
    <w:p w14:paraId="738236E4">
      <w:pPr>
        <w:spacing w:line="600" w:lineRule="exact"/>
        <w:ind w:firstLine="640"/>
        <w:rPr>
          <w:rFonts w:hint="eastAsia" w:ascii="仿宋_GB2312" w:hAnsi="仿宋_GB2312" w:eastAsia="仿宋_GB2312" w:cs="仿宋_GB2312"/>
          <w:color w:val="auto"/>
          <w:kern w:val="2"/>
          <w:sz w:val="32"/>
          <w:szCs w:val="32"/>
          <w:highlight w:val="yellow"/>
          <w:lang w:val="en-US" w:eastAsia="zh-CN" w:bidi="ar-SA"/>
        </w:rPr>
      </w:pPr>
      <w:r>
        <w:rPr>
          <w:rFonts w:hint="eastAsia" w:ascii="仿宋_GB2312" w:hAnsi="仿宋_GB2312" w:eastAsia="仿宋_GB2312" w:cs="仿宋_GB2312"/>
          <w:color w:val="auto"/>
          <w:kern w:val="2"/>
          <w:sz w:val="32"/>
          <w:szCs w:val="32"/>
          <w:highlight w:val="yellow"/>
          <w:lang w:val="en-US" w:eastAsia="zh-CN" w:bidi="ar-SA"/>
        </w:rPr>
        <w:t>9.一般公共服务（类）发展和改革事务（款）其他发展与改革事务支出（项）：指……</w:t>
      </w:r>
    </w:p>
    <w:p w14:paraId="57BBE1D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10.外交（类）……（款）……（项）：指……</w:t>
      </w:r>
    </w:p>
    <w:p w14:paraId="33147FC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11.公共安全（类）……（款）……（项）：指……</w:t>
      </w:r>
    </w:p>
    <w:p w14:paraId="59D7A05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12.教育（类）……（款）……（项）：指……</w:t>
      </w:r>
    </w:p>
    <w:p w14:paraId="2BF9147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13.科学技术（类）……（款）……（项）：指……</w:t>
      </w:r>
    </w:p>
    <w:p w14:paraId="38BD711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14.文化旅游体育与传媒（类）……（款）……（项）：指……</w:t>
      </w:r>
    </w:p>
    <w:p w14:paraId="6D4478F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15.社会保障和就业（类）……（款）……（项）：指……</w:t>
      </w:r>
    </w:p>
    <w:p w14:paraId="25386C6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16.卫生健康（类）……（款）……（项）：指……</w:t>
      </w:r>
    </w:p>
    <w:p w14:paraId="1E66A25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17.节能环保（类）……（款）……（项）：指……</w:t>
      </w:r>
    </w:p>
    <w:p w14:paraId="2A841FF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18.城乡社区（类）……（款）……（项）：指……</w:t>
      </w:r>
    </w:p>
    <w:p w14:paraId="652F770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19.农林水（类）……（款）……（项）：指……</w:t>
      </w:r>
    </w:p>
    <w:p w14:paraId="601C160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20.交通运输（类）……（款）……（项）：指……</w:t>
      </w:r>
    </w:p>
    <w:p w14:paraId="51A34AB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21.资源勘探工业信息等（类）……（款）……（项）：指……</w:t>
      </w:r>
    </w:p>
    <w:p w14:paraId="5FE96BC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22.商业服务业（类）……（款）……（项）：指……</w:t>
      </w:r>
    </w:p>
    <w:p w14:paraId="7357B03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23.金融（类）……（款）……（项）：指……</w:t>
      </w:r>
    </w:p>
    <w:p w14:paraId="20C3D82D">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24.自然资源海洋气象等（类）……（款）……（项）：指……</w:t>
      </w:r>
    </w:p>
    <w:p w14:paraId="71BD2BD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25.住房保障（类）……（款）……（项）：指……</w:t>
      </w:r>
    </w:p>
    <w:p w14:paraId="546AED5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26.粮油物资储备（类）……（款）……（项）：指……</w:t>
      </w:r>
    </w:p>
    <w:p w14:paraId="0A672A9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w:t>
      </w:r>
    </w:p>
    <w:p w14:paraId="424CBDE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（注：解释本部门决算报表中涉及的全部功能分类科目至项级，不涉及的科目请自行删除。请参照《2025年政府收支分类科目》增减内容）</w:t>
      </w:r>
    </w:p>
    <w:p w14:paraId="4B0F0E1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E09454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191D9E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A835A0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3D916D">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B5F9C11">
      <w:pPr>
        <w:pStyle w:val="4"/>
        <w:bidi w:val="0"/>
        <w:rPr>
          <w:rStyle w:val="30"/>
          <w:rFonts w:hint="eastAsia" w:ascii="仿宋_GB2312" w:hAnsi="仿宋_GB2312" w:eastAsia="仿宋_GB2312" w:cs="仿宋_GB2312"/>
          <w:b w:val="0"/>
          <w:bCs/>
          <w:color w:val="auto"/>
          <w:highlight w:val="none"/>
          <w:lang w:eastAsia="zh-CN"/>
        </w:rPr>
      </w:pPr>
      <w:bookmarkStart w:id="74" w:name="_Toc15377226"/>
      <w:r>
        <w:rPr>
          <w:rFonts w:hint="eastAsia" w:ascii="仿宋_GB2312" w:hAnsi="仿宋_GB2312" w:eastAsia="仿宋_GB2312" w:cs="仿宋_GB2312"/>
          <w:color w:val="auto"/>
          <w:kern w:val="2"/>
          <w:szCs w:val="32"/>
          <w:highlight w:val="none"/>
          <w:lang w:val="en-US" w:eastAsia="zh-CN" w:bidi="ar-SA"/>
        </w:rPr>
        <w:br w:type="page"/>
      </w:r>
      <w:bookmarkStart w:id="75" w:name="_Toc22809"/>
      <w:bookmarkStart w:id="76" w:name="_Toc15396614"/>
      <w:r>
        <w:rPr>
          <w:rFonts w:hint="eastAsia" w:ascii="仿宋_GB2312" w:hAnsi="仿宋_GB2312" w:eastAsia="仿宋_GB2312" w:cs="仿宋_GB2312"/>
        </w:rPr>
        <w:t>第四部分</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 xml:space="preserve"> 附件</w:t>
      </w:r>
      <w:bookmarkEnd w:id="75"/>
      <w:bookmarkEnd w:id="76"/>
    </w:p>
    <w:p w14:paraId="2216E76F">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ascii="仿宋_GB2312" w:hAnsi="仿宋_GB2312" w:eastAsia="仿宋_GB2312" w:cs="仿宋_GB2312"/>
          <w:b w:val="0"/>
          <w:bCs/>
          <w:sz w:val="44"/>
          <w:szCs w:val="44"/>
          <w:highlight w:val="none"/>
          <w:shd w:val="clear" w:color="auto" w:fill="FFFFFF"/>
        </w:rPr>
      </w:pPr>
    </w:p>
    <w:p w14:paraId="1084462E">
      <w:pPr>
        <w:pStyle w:val="2"/>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2"/>
          <w:sz w:val="32"/>
          <w:szCs w:val="32"/>
          <w:u w:val="none"/>
          <w:lang w:val="zh-CN" w:eastAsia="zh-CN" w:bidi="ar"/>
        </w:rPr>
      </w:pPr>
      <w:r>
        <w:rPr>
          <w:rFonts w:hint="eastAsia" w:ascii="仿宋_GB2312" w:hAnsi="仿宋_GB2312" w:eastAsia="仿宋_GB2312" w:cs="仿宋_GB2312"/>
          <w:kern w:val="2"/>
          <w:sz w:val="32"/>
          <w:szCs w:val="32"/>
          <w:u w:val="none"/>
          <w:lang w:val="zh-CN" w:eastAsia="zh-CN" w:bidi="ar"/>
        </w:rPr>
        <w:t>附表：</w:t>
      </w:r>
      <w:r>
        <w:rPr>
          <w:rFonts w:hint="eastAsia" w:ascii="仿宋_GB2312" w:hAnsi="仿宋_GB2312" w:eastAsia="仿宋_GB2312" w:cs="仿宋_GB2312"/>
          <w:kern w:val="2"/>
          <w:sz w:val="32"/>
          <w:szCs w:val="32"/>
          <w:u w:val="none"/>
          <w:lang w:val="en-US" w:eastAsia="zh-CN" w:bidi="ar"/>
        </w:rPr>
        <w:t>部门预算项目支出绩效自评表（2025年度）</w:t>
      </w:r>
    </w:p>
    <w:tbl>
      <w:tblPr>
        <w:tblStyle w:val="17"/>
        <w:tblW w:w="9930"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2196"/>
        <w:gridCol w:w="756"/>
        <w:gridCol w:w="1033"/>
        <w:gridCol w:w="488"/>
        <w:gridCol w:w="628"/>
        <w:gridCol w:w="1302"/>
        <w:gridCol w:w="438"/>
        <w:gridCol w:w="486"/>
        <w:gridCol w:w="397"/>
        <w:gridCol w:w="490"/>
        <w:gridCol w:w="734"/>
      </w:tblGrid>
      <w:tr w14:paraId="001E0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9936" w:type="dxa"/>
            <w:gridSpan w:val="12"/>
            <w:tcBorders>
              <w:top w:val="nil"/>
              <w:left w:val="nil"/>
              <w:bottom w:val="nil"/>
              <w:right w:val="nil"/>
            </w:tcBorders>
            <w:shd w:val="clear" w:color="auto" w:fill="auto"/>
            <w:vAlign w:val="center"/>
          </w:tcPr>
          <w:p w14:paraId="609C5A5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0"/>
                <w:szCs w:val="30"/>
                <w:u w:val="none"/>
              </w:rPr>
            </w:pPr>
            <w:r>
              <w:rPr>
                <w:rFonts w:hint="eastAsia" w:ascii="仿宋_GB2312" w:hAnsi="仿宋_GB2312" w:eastAsia="仿宋_GB2312" w:cs="仿宋_GB2312"/>
                <w:b/>
                <w:bCs/>
                <w:i w:val="0"/>
                <w:iCs w:val="0"/>
                <w:color w:val="000000"/>
                <w:kern w:val="0"/>
                <w:sz w:val="30"/>
                <w:szCs w:val="30"/>
                <w:u w:val="none"/>
                <w:lang w:val="en-US" w:eastAsia="zh-CN" w:bidi="ar"/>
              </w:rPr>
              <w:t>部门项目支出绩效目标表（2025年度）</w:t>
            </w:r>
          </w:p>
        </w:tc>
      </w:tr>
      <w:tr w14:paraId="3C372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noWrap/>
            <w:vAlign w:val="center"/>
          </w:tcPr>
          <w:p w14:paraId="130B090F">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BCC49A1">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FB7CC9">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B242F0">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5FD2C7">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63B1BA">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08E111">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E6AEDA">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65D167C">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C384C3">
            <w:pPr>
              <w:rPr>
                <w:rFonts w:hint="eastAsia" w:ascii="仿宋_GB2312" w:hAnsi="仿宋_GB2312"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3E15446">
            <w:pPr>
              <w:rPr>
                <w:rFonts w:hint="eastAsia" w:ascii="仿宋_GB2312" w:hAnsi="仿宋_GB2312" w:eastAsia="仿宋_GB2312" w:cs="仿宋_GB2312"/>
                <w:i w:val="0"/>
                <w:iCs w:val="0"/>
                <w:color w:val="000000"/>
                <w:sz w:val="22"/>
                <w:szCs w:val="22"/>
                <w:u w:val="none"/>
              </w:rPr>
            </w:pPr>
          </w:p>
        </w:tc>
        <w:tc>
          <w:tcPr>
            <w:tcW w:w="813" w:type="dxa"/>
            <w:tcBorders>
              <w:top w:val="nil"/>
              <w:left w:val="nil"/>
              <w:bottom w:val="nil"/>
              <w:right w:val="nil"/>
            </w:tcBorders>
            <w:shd w:val="clear" w:color="auto" w:fill="auto"/>
            <w:vAlign w:val="center"/>
          </w:tcPr>
          <w:p w14:paraId="61820501">
            <w:pPr>
              <w:keepNext w:val="0"/>
              <w:keepLines w:val="0"/>
              <w:widowControl/>
              <w:suppressLineNumbers w:val="0"/>
              <w:jc w:val="right"/>
              <w:textAlignment w:val="center"/>
              <w:rPr>
                <w:rFonts w:hint="eastAsia" w:ascii="仿宋_GB2312" w:hAnsi="仿宋_GB2312" w:eastAsia="仿宋_GB2312" w:cs="仿宋_GB2312"/>
                <w:i w:val="0"/>
                <w:iCs w:val="0"/>
                <w:color w:val="000000"/>
                <w:sz w:val="14"/>
                <w:szCs w:val="14"/>
                <w:u w:val="none"/>
              </w:rPr>
            </w:pPr>
            <w:r>
              <w:rPr>
                <w:rFonts w:hint="eastAsia" w:ascii="仿宋_GB2312" w:hAnsi="仿宋_GB2312" w:eastAsia="仿宋_GB2312" w:cs="仿宋_GB2312"/>
                <w:i w:val="0"/>
                <w:iCs w:val="0"/>
                <w:color w:val="000000"/>
                <w:kern w:val="0"/>
                <w:sz w:val="14"/>
                <w:szCs w:val="14"/>
                <w:u w:val="none"/>
                <w:lang w:val="en-US" w:eastAsia="zh-CN" w:bidi="ar"/>
              </w:rPr>
              <w:t>金额：万元</w:t>
            </w:r>
          </w:p>
        </w:tc>
      </w:tr>
      <w:tr w14:paraId="2C6F1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102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701204C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单位名称</w:t>
            </w:r>
          </w:p>
        </w:tc>
        <w:tc>
          <w:tcPr>
            <w:tcW w:w="1932"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C2E99C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项目名称</w:t>
            </w:r>
          </w:p>
        </w:tc>
        <w:tc>
          <w:tcPr>
            <w:tcW w:w="66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4CBE209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预算数</w:t>
            </w:r>
          </w:p>
        </w:tc>
        <w:tc>
          <w:tcPr>
            <w:tcW w:w="118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4B1A1F8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年度目标</w:t>
            </w:r>
          </w:p>
        </w:tc>
        <w:tc>
          <w:tcPr>
            <w:tcW w:w="51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102739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一级指标</w:t>
            </w:r>
          </w:p>
        </w:tc>
        <w:tc>
          <w:tcPr>
            <w:tcW w:w="70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23F498E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二级指标</w:t>
            </w:r>
          </w:p>
        </w:tc>
        <w:tc>
          <w:tcPr>
            <w:tcW w:w="1334"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0389351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三级指标</w:t>
            </w:r>
          </w:p>
        </w:tc>
        <w:tc>
          <w:tcPr>
            <w:tcW w:w="45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278648C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指标性质</w:t>
            </w:r>
          </w:p>
        </w:tc>
        <w:tc>
          <w:tcPr>
            <w:tcW w:w="40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05FE0B2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指标值</w:t>
            </w:r>
          </w:p>
        </w:tc>
        <w:tc>
          <w:tcPr>
            <w:tcW w:w="37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09838A4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度量单位</w:t>
            </w:r>
          </w:p>
        </w:tc>
        <w:tc>
          <w:tcPr>
            <w:tcW w:w="52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4769648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权重</w:t>
            </w:r>
          </w:p>
        </w:tc>
        <w:tc>
          <w:tcPr>
            <w:tcW w:w="813"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2E345E6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指标方向性</w:t>
            </w:r>
          </w:p>
        </w:tc>
      </w:tr>
      <w:tr w14:paraId="09668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55FF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215001-松潘县黄龙乡人民政府</w:t>
            </w: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4A20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51322421Y000000233582－村级经费</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79EFF">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44.30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BAE9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B41C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F62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9FA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7C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D7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DB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F4C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33C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0988E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D994D">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4A33A">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EEC72">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3FCCC">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B99ED">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322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39E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w:t>
            </w:r>
            <w:bookmarkStart w:id="92" w:name="_GoBack"/>
            <w:r>
              <w:rPr>
                <w:rFonts w:hint="eastAsia" w:ascii="仿宋_GB2312" w:hAnsi="仿宋_GB2312" w:eastAsia="仿宋_GB2312" w:cs="仿宋_GB2312"/>
                <w:i w:val="0"/>
                <w:iCs w:val="0"/>
                <w:color w:val="000000"/>
                <w:kern w:val="0"/>
                <w:sz w:val="18"/>
                <w:szCs w:val="18"/>
                <w:u w:val="none"/>
                <w:lang w:val="en-US" w:eastAsia="zh-CN" w:bidi="ar"/>
              </w:rPr>
              <w:t>）</w:t>
            </w:r>
            <w:bookmarkEnd w:id="92"/>
            <w:r>
              <w:rPr>
                <w:rFonts w:hint="eastAsia" w:ascii="仿宋_GB2312" w:hAnsi="仿宋_GB2312" w:eastAsia="仿宋_GB2312" w:cs="仿宋_GB2312"/>
                <w:i w:val="0"/>
                <w:iCs w:val="0"/>
                <w:color w:val="000000"/>
                <w:kern w:val="0"/>
                <w:sz w:val="18"/>
                <w:szCs w:val="18"/>
                <w:u w:val="none"/>
                <w:lang w:val="en-US" w:eastAsia="zh-CN" w:bidi="ar"/>
              </w:rPr>
              <w:t>/预算数∣）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30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56A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075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EEF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A02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7DD64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519E8">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6938F">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8FA05">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24A3C">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08B0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CF3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7AB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56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BAF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C8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386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9BE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15D47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1CB49">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E604A">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26018">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75842">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EB8C4">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7CD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55D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3C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E67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18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1DF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606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DEB6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A038E">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E4B0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51322422R000006463192－对其他个人和家庭的补助</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B2AA4">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0.98</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76FD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221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E493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6E75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D0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363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5E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4B2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173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6227C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34638">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FA1CB">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04909">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EA930">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B35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C87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3BF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AB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AFE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32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469D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6B3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C491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BA91F">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A7E8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51322422Y000000285560－工会经费单独预算</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D907B9">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5.00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63CD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649D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1C8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A10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96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DB4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18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45A9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E5E9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42F0F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ECB53">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A30AE">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CAADA">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6A13C">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68EB4">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841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D88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B1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570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1B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0C9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59C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4D635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4E73D">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7CE41">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D480C">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3CB40">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A89A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9B6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811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FA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553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D2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07A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B99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F9D5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23A0C">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09206">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661DF">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0FB99">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A94C9">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DA3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A27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45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3D2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4F1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97A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3CD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12C6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487A6">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EB63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51322423R000007570441－社会保障缴费（其他社保缴费）</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778A2">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0.10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6F67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C778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F37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95B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2C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CD2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7A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8AA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AD3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9FD9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653E3">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7C09B">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46042">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CD040">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15B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8EF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B0C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8E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F27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30E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AAFA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AC8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684B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FB6D0">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C2A8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51322423T000007775540－村干部补助</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4B6E4">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52.20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7E0E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严格执行相关政策，保障村干部补助及时发放、足额发放，预算编制科学合理，减少结余资金。</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6264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805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D8E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保障生活补助的村干部人数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87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3B03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D77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名</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0CE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4F97">
            <w:pPr>
              <w:rPr>
                <w:rFonts w:hint="eastAsia" w:ascii="仿宋_GB2312" w:hAnsi="仿宋_GB2312" w:eastAsia="仿宋_GB2312" w:cs="仿宋_GB2312"/>
                <w:i w:val="0"/>
                <w:iCs w:val="0"/>
                <w:color w:val="000000"/>
                <w:sz w:val="18"/>
                <w:szCs w:val="18"/>
                <w:u w:val="none"/>
              </w:rPr>
            </w:pPr>
          </w:p>
        </w:tc>
      </w:tr>
      <w:tr w14:paraId="7E929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BBDFD">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07E5D">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94B1C">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A140B">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39D51">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06E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6FF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村干部工作效果</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A3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D895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良好</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46950">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2EF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16E2">
            <w:pPr>
              <w:rPr>
                <w:rFonts w:hint="eastAsia" w:ascii="仿宋_GB2312" w:hAnsi="仿宋_GB2312" w:eastAsia="仿宋_GB2312" w:cs="仿宋_GB2312"/>
                <w:i w:val="0"/>
                <w:iCs w:val="0"/>
                <w:color w:val="000000"/>
                <w:sz w:val="18"/>
                <w:szCs w:val="18"/>
                <w:u w:val="none"/>
              </w:rPr>
            </w:pPr>
          </w:p>
        </w:tc>
      </w:tr>
      <w:tr w14:paraId="7A9B9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69112">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F175C">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3EE16">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F4943">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0BBEE">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A88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时效指标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C20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发放及时率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17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B1A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88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BC3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3D50">
            <w:pPr>
              <w:rPr>
                <w:rFonts w:hint="eastAsia" w:ascii="仿宋_GB2312" w:hAnsi="仿宋_GB2312" w:eastAsia="仿宋_GB2312" w:cs="仿宋_GB2312"/>
                <w:i w:val="0"/>
                <w:iCs w:val="0"/>
                <w:color w:val="000000"/>
                <w:sz w:val="18"/>
                <w:szCs w:val="18"/>
                <w:u w:val="none"/>
              </w:rPr>
            </w:pPr>
          </w:p>
        </w:tc>
      </w:tr>
      <w:tr w14:paraId="610F4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BBCCE">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40602">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8D563">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D5DBF">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DC68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32F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FD50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对乡村发展建设的带动作用</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07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40D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良好</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1586">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99C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EB115">
            <w:pPr>
              <w:rPr>
                <w:rFonts w:hint="eastAsia" w:ascii="仿宋_GB2312" w:hAnsi="仿宋_GB2312" w:eastAsia="仿宋_GB2312" w:cs="仿宋_GB2312"/>
                <w:i w:val="0"/>
                <w:iCs w:val="0"/>
                <w:color w:val="000000"/>
                <w:sz w:val="18"/>
                <w:szCs w:val="18"/>
                <w:u w:val="none"/>
              </w:rPr>
            </w:pPr>
          </w:p>
        </w:tc>
      </w:tr>
      <w:tr w14:paraId="13375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E79C2">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1F7C3">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9497D">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C12D3">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A4BE1">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96F4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可持续影响指标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761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可持续影响力</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D0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CB4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D5AA">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534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B3F6">
            <w:pPr>
              <w:rPr>
                <w:rFonts w:hint="eastAsia" w:ascii="仿宋_GB2312" w:hAnsi="仿宋_GB2312" w:eastAsia="仿宋_GB2312" w:cs="仿宋_GB2312"/>
                <w:i w:val="0"/>
                <w:iCs w:val="0"/>
                <w:color w:val="000000"/>
                <w:sz w:val="18"/>
                <w:szCs w:val="18"/>
                <w:u w:val="none"/>
              </w:rPr>
            </w:pPr>
          </w:p>
        </w:tc>
      </w:tr>
      <w:tr w14:paraId="67DFD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31A3C">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C1A0A">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47D03">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B19F5">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4B6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满意度指标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5593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服务对象满意度指标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75C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村干部及群众满意度</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3BE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9E6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57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FDA5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A6FC0">
            <w:pPr>
              <w:rPr>
                <w:rFonts w:hint="eastAsia" w:ascii="仿宋_GB2312" w:hAnsi="仿宋_GB2312" w:eastAsia="仿宋_GB2312" w:cs="仿宋_GB2312"/>
                <w:i w:val="0"/>
                <w:iCs w:val="0"/>
                <w:color w:val="000000"/>
                <w:sz w:val="18"/>
                <w:szCs w:val="18"/>
                <w:u w:val="none"/>
              </w:rPr>
            </w:pPr>
          </w:p>
        </w:tc>
      </w:tr>
      <w:tr w14:paraId="60BA4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DCDC9">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7C9A5">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BC0AF">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F70CA">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373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成本指标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C8B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经济成本指标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3FD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成本控制率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18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A47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91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8F8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FF9A">
            <w:pPr>
              <w:rPr>
                <w:rFonts w:hint="eastAsia" w:ascii="仿宋_GB2312" w:hAnsi="仿宋_GB2312" w:eastAsia="仿宋_GB2312" w:cs="仿宋_GB2312"/>
                <w:i w:val="0"/>
                <w:iCs w:val="0"/>
                <w:color w:val="000000"/>
                <w:sz w:val="18"/>
                <w:szCs w:val="18"/>
                <w:u w:val="none"/>
              </w:rPr>
            </w:pPr>
          </w:p>
        </w:tc>
      </w:tr>
      <w:tr w14:paraId="0F8AE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1C8DD">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AB59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51322423T000008474255－安全生产经费</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C380A">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120EC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全面落实安全生产各项工作，保障群众生命财产安全。</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74B8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646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6D35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保障安全生产办公运转的机构个数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0E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31B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21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B42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7624">
            <w:pPr>
              <w:rPr>
                <w:rFonts w:hint="eastAsia" w:ascii="仿宋_GB2312" w:hAnsi="仿宋_GB2312" w:eastAsia="仿宋_GB2312" w:cs="仿宋_GB2312"/>
                <w:i w:val="0"/>
                <w:iCs w:val="0"/>
                <w:color w:val="000000"/>
                <w:sz w:val="18"/>
                <w:szCs w:val="18"/>
                <w:u w:val="none"/>
              </w:rPr>
            </w:pPr>
          </w:p>
        </w:tc>
      </w:tr>
      <w:tr w14:paraId="74B5E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DAB33">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2DEFD">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E6FC3">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0D8AC">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61A69">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39C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35D4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安全生产工作质量</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D5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E3F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良好</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96B6">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598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AF0C">
            <w:pPr>
              <w:rPr>
                <w:rFonts w:hint="eastAsia" w:ascii="仿宋_GB2312" w:hAnsi="仿宋_GB2312" w:eastAsia="仿宋_GB2312" w:cs="仿宋_GB2312"/>
                <w:i w:val="0"/>
                <w:iCs w:val="0"/>
                <w:color w:val="000000"/>
                <w:sz w:val="18"/>
                <w:szCs w:val="18"/>
                <w:u w:val="none"/>
              </w:rPr>
            </w:pPr>
          </w:p>
        </w:tc>
      </w:tr>
      <w:tr w14:paraId="3613E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08AB9">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7C56A">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F1E72">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6DC61">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01F7B">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BF8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时效指标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44E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项目完成及时率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C6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895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70E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5B3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0522">
            <w:pPr>
              <w:rPr>
                <w:rFonts w:hint="eastAsia" w:ascii="仿宋_GB2312" w:hAnsi="仿宋_GB2312" w:eastAsia="仿宋_GB2312" w:cs="仿宋_GB2312"/>
                <w:i w:val="0"/>
                <w:iCs w:val="0"/>
                <w:color w:val="000000"/>
                <w:sz w:val="18"/>
                <w:szCs w:val="18"/>
                <w:u w:val="none"/>
              </w:rPr>
            </w:pPr>
          </w:p>
        </w:tc>
      </w:tr>
      <w:tr w14:paraId="65E29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F66D1">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91BAA">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F971E">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D9AF4">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A420B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420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61C9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保障社会安全和谐稳定的效果</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E0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C2C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7BB9B">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1ED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C051">
            <w:pPr>
              <w:rPr>
                <w:rFonts w:hint="eastAsia" w:ascii="仿宋_GB2312" w:hAnsi="仿宋_GB2312" w:eastAsia="仿宋_GB2312" w:cs="仿宋_GB2312"/>
                <w:i w:val="0"/>
                <w:iCs w:val="0"/>
                <w:color w:val="000000"/>
                <w:sz w:val="18"/>
                <w:szCs w:val="18"/>
                <w:u w:val="none"/>
              </w:rPr>
            </w:pPr>
          </w:p>
        </w:tc>
      </w:tr>
      <w:tr w14:paraId="0A5F2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13656">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74636">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128D3">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32E51">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BFCA0">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962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可持续发展指标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922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对辖区安全可持续发展的影响效果</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63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定性</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BE96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良好</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C987">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4DA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D1CB8">
            <w:pPr>
              <w:rPr>
                <w:rFonts w:hint="eastAsia" w:ascii="仿宋_GB2312" w:hAnsi="仿宋_GB2312" w:eastAsia="仿宋_GB2312" w:cs="仿宋_GB2312"/>
                <w:i w:val="0"/>
                <w:iCs w:val="0"/>
                <w:color w:val="000000"/>
                <w:sz w:val="18"/>
                <w:szCs w:val="18"/>
                <w:u w:val="none"/>
              </w:rPr>
            </w:pPr>
          </w:p>
        </w:tc>
      </w:tr>
      <w:tr w14:paraId="5DDEA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3D4B7">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19773">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B67A6">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52E9A">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C5E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满意度指标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678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服务对象满意度指标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7F3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群众满意度</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27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7EB5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88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1D5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6E54">
            <w:pPr>
              <w:rPr>
                <w:rFonts w:hint="eastAsia" w:ascii="仿宋_GB2312" w:hAnsi="仿宋_GB2312" w:eastAsia="仿宋_GB2312" w:cs="仿宋_GB2312"/>
                <w:i w:val="0"/>
                <w:iCs w:val="0"/>
                <w:color w:val="000000"/>
                <w:sz w:val="18"/>
                <w:szCs w:val="18"/>
                <w:u w:val="none"/>
              </w:rPr>
            </w:pPr>
          </w:p>
        </w:tc>
      </w:tr>
      <w:tr w14:paraId="78B4C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24686">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8AC33">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1F342">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9CB96">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6CDE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成本指标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016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经济成本指标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C65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成本节约率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95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873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88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2E0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D8C0">
            <w:pPr>
              <w:rPr>
                <w:rFonts w:hint="eastAsia" w:ascii="仿宋_GB2312" w:hAnsi="仿宋_GB2312" w:eastAsia="仿宋_GB2312" w:cs="仿宋_GB2312"/>
                <w:i w:val="0"/>
                <w:iCs w:val="0"/>
                <w:color w:val="000000"/>
                <w:sz w:val="18"/>
                <w:szCs w:val="18"/>
                <w:u w:val="none"/>
              </w:rPr>
            </w:pPr>
          </w:p>
        </w:tc>
      </w:tr>
      <w:tr w14:paraId="36E5C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DB6E1">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83D4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51322424R000010100997－离退休公务员医疗补助（新）</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404F9">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0.18</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90E5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A7E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558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B40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55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06F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5A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8F8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40C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1A8A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90AA7">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CD550">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947BD">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18FD9">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D60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E4B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C33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06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B31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FC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17D1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DC50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D0DA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841C9">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7860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51322424R000010101308-住房公积金（新）</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6D982D">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42.34</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A535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3C8D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492A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151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F8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43E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13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296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721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ED91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CCCEA">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16A25">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F5A69">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98146">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603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FA3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B7F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35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F2A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544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2DD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1AD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F1E4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EF766">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DDC4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51322424R000010101509－社会保障缴费（新其他社保）</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82CCF">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0.66</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AAA5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BCD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AFD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8A65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32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605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47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3A8E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AEB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46637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BCA04">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D51AE">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83A79">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EBF75">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10E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1A1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ABE5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AE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094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F9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CE6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2D2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2AC2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73A44">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84DDD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51322424R000010101712－社会保障缴费（新公务员医疗补助）</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6616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3.80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24A2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7AC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3DC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A76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97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B4E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8C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DAB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6A9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5849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B101C">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1811D">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A0AFB">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72B95">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F12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D31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2011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FD3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DED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F1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224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122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48319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C1E4E">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0839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51322424R000010101908－社会保障缴费（新职工基本医疗保险）</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5F5DC">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23.39</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2FF4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F80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A4B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829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F3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58D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68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374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0D3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75E9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8E5A1">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39E59">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0E685">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B0454">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581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E4D1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CDD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AB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1F2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88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4A1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7329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E235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9FA5C">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A0A2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51322424R000010102119－社会保障缴费（新职业年金）</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BE06A">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29.01</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26ED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333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99A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B66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93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03D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1D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040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DCE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436B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AE60E">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6CC43">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D9AEF">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1C303">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8FE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C0B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C8B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836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9FB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04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75C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5A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3CFE2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D8A85">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FC9F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51322424R000010102322－社会保障缴费（新机关事业单位基本养老保险）</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BEE2C">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49.34</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0D61D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2A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3C3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C5A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0E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B4FF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8E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3F5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8C9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9D83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39BAE">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0DCFB">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4D891">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B91E4">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C80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EB0C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712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E9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19E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5F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26B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4E7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812C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BD4C8">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0525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51322424R000010102724-工资性支出（新）</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6DF74">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265.01</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6D5C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F38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4D3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785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B7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A50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D0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BF0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1F6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37CFC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7E7C2">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09072">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816EF">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22DB1">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D62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3EE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188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8A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55C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5C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4A8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D4D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30344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062CA">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A546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51322424R000010701505－退休人员经费（新）</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B18A8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0.78</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C34DE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A5D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AD6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681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535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2331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F4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AB0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E80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7E74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0E6B6">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DBCCE">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2F5E3">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70728">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9F4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5CB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D617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96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1FB1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FA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2C0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3B16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9686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EF68F">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B090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51322424R000011589425－年度考核奖（新）</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B8AF5">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39.79</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1A0E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507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3DB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170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1C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F04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AE3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482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A873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4A373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81FFE">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9E7C4">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0EAFF">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5D09F">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715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37F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76E5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74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A1E4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B7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A13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277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1CD0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B2C54">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51B0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51322424Y000010098372－日常公用经费（新）</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862BB">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27.26</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C33A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D6AA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F6D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C67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A5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F43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DA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860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B9B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51EB8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25D3E">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BE912">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13988">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D1B67">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21AF3">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89F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D83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53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30E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38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4AE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AB5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5EC86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7E694">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F5A8E">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0FE8E">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A1E3E">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F5A2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782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93D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BF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0B9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1D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D69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629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3D09A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8C8C0">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19354">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80AA4">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F071C">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D48C2">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3FB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582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A55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A21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0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C5E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B26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6804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BCB8F">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E4492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51322424Y000011523989－会议经费</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A6FF5">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0.82</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308F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78CE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635F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6DB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FF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BB96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6F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813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E42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3A31F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0B07A">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BB0E4">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0A772">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D428B">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EEA51">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C65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6CD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13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73C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DD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0E4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EFB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60578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53B79">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0284D">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B3233">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12CB5">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DA76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92C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189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2AB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C72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56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35C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C231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12C81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0CB90">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60A6C">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E36A3">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FD003">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28CBF">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D05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4D5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E5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2F8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1B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C4D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65F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85A0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9E39C">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EE01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51322425R000012163951－编外人员经费</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809C6">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4.32</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6008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5D7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27FE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444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C4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8EE7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53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4FF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41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5334C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C917C">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8B691">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F2F13">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D25A1">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1F03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459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EEB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57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CAA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10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610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09C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F8F4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13B4F">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FD65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51322425R000012639936－基础绩效奖（新）</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67755D">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80.72</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2AF2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C34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9EB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409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发放（缴纳）覆盖率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64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796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96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CAE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4CF5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5F24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5F9A5">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6C9C4">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4E2C2">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BCBF7">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D08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4AB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286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足额保障率（参保率）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9C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A20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94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6C5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B00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146E7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80ADB">
            <w:pPr>
              <w:rPr>
                <w:rFonts w:hint="eastAsia" w:ascii="仿宋_GB2312" w:hAnsi="仿宋_GB2312" w:eastAsia="仿宋_GB2312" w:cs="仿宋_GB2312"/>
                <w:i w:val="0"/>
                <w:iCs w:val="0"/>
                <w:color w:val="000000"/>
                <w:sz w:val="18"/>
                <w:szCs w:val="18"/>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B6D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51322425T000012286414－松潘县黄龙乡政府办公居住条件提升改善建设项目</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D15A">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165.00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6965E">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CE69">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6A94">
            <w:pPr>
              <w:rPr>
                <w:rFonts w:hint="eastAsia" w:ascii="仿宋_GB2312" w:hAnsi="仿宋_GB2312" w:eastAsia="仿宋_GB2312" w:cs="仿宋_GB2312"/>
                <w:i w:val="0"/>
                <w:iCs w:val="0"/>
                <w:color w:val="000000"/>
                <w:sz w:val="18"/>
                <w:szCs w:val="18"/>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79EE">
            <w:pPr>
              <w:rPr>
                <w:rFonts w:hint="eastAsia" w:ascii="仿宋_GB2312" w:hAnsi="仿宋_GB2312" w:eastAsia="仿宋_GB2312" w:cs="仿宋_GB2312"/>
                <w:i w:val="0"/>
                <w:iCs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3C3E">
            <w:pPr>
              <w:jc w:val="center"/>
              <w:rPr>
                <w:rFonts w:hint="eastAsia" w:ascii="仿宋_GB2312" w:hAnsi="仿宋_GB2312" w:eastAsia="仿宋_GB2312" w:cs="仿宋_GB2312"/>
                <w:i w:val="0"/>
                <w:iCs w:val="0"/>
                <w:color w:val="000000"/>
                <w:sz w:val="18"/>
                <w:szCs w:val="18"/>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A46A">
            <w:pPr>
              <w:rPr>
                <w:rFonts w:hint="eastAsia" w:ascii="仿宋_GB2312" w:hAnsi="仿宋_GB2312" w:eastAsia="仿宋_GB2312" w:cs="仿宋_GB2312"/>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B76AD">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6E6C">
            <w:pPr>
              <w:rPr>
                <w:rFonts w:hint="eastAsia" w:ascii="仿宋_GB2312" w:hAnsi="仿宋_GB2312" w:eastAsia="仿宋_GB2312" w:cs="仿宋_GB2312"/>
                <w:i w:val="0"/>
                <w:iCs w:val="0"/>
                <w:color w:val="000000"/>
                <w:sz w:val="18"/>
                <w:szCs w:val="18"/>
                <w:u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1732">
            <w:pPr>
              <w:rPr>
                <w:rFonts w:hint="eastAsia" w:ascii="仿宋_GB2312" w:hAnsi="仿宋_GB2312" w:eastAsia="仿宋_GB2312" w:cs="仿宋_GB2312"/>
                <w:i w:val="0"/>
                <w:iCs w:val="0"/>
                <w:color w:val="000000"/>
                <w:sz w:val="18"/>
                <w:szCs w:val="18"/>
                <w:u w:val="none"/>
              </w:rPr>
            </w:pPr>
          </w:p>
        </w:tc>
      </w:tr>
      <w:tr w14:paraId="68D48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3E4F4">
            <w:pPr>
              <w:rPr>
                <w:rFonts w:hint="eastAsia" w:ascii="仿宋_GB2312" w:hAnsi="仿宋_GB2312" w:eastAsia="仿宋_GB2312" w:cs="仿宋_GB2312"/>
                <w:i w:val="0"/>
                <w:iCs w:val="0"/>
                <w:color w:val="000000"/>
                <w:sz w:val="18"/>
                <w:szCs w:val="18"/>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9F0B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51322425T000013134304－松潘县黄龙乡志、村志编纂项目</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3B0E4">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15.51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2F4B">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75A9">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CF4D">
            <w:pPr>
              <w:rPr>
                <w:rFonts w:hint="eastAsia" w:ascii="仿宋_GB2312" w:hAnsi="仿宋_GB2312" w:eastAsia="仿宋_GB2312" w:cs="仿宋_GB2312"/>
                <w:i w:val="0"/>
                <w:iCs w:val="0"/>
                <w:color w:val="000000"/>
                <w:sz w:val="18"/>
                <w:szCs w:val="18"/>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0F2F">
            <w:pPr>
              <w:rPr>
                <w:rFonts w:hint="eastAsia" w:ascii="仿宋_GB2312" w:hAnsi="仿宋_GB2312" w:eastAsia="仿宋_GB2312" w:cs="仿宋_GB2312"/>
                <w:i w:val="0"/>
                <w:iCs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0E0A">
            <w:pPr>
              <w:jc w:val="center"/>
              <w:rPr>
                <w:rFonts w:hint="eastAsia" w:ascii="仿宋_GB2312" w:hAnsi="仿宋_GB2312" w:eastAsia="仿宋_GB2312" w:cs="仿宋_GB2312"/>
                <w:i w:val="0"/>
                <w:iCs w:val="0"/>
                <w:color w:val="000000"/>
                <w:sz w:val="18"/>
                <w:szCs w:val="18"/>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8DED">
            <w:pPr>
              <w:rPr>
                <w:rFonts w:hint="eastAsia" w:ascii="仿宋_GB2312" w:hAnsi="仿宋_GB2312" w:eastAsia="仿宋_GB2312" w:cs="仿宋_GB2312"/>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6D49">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B07D">
            <w:pPr>
              <w:rPr>
                <w:rFonts w:hint="eastAsia" w:ascii="仿宋_GB2312" w:hAnsi="仿宋_GB2312" w:eastAsia="仿宋_GB2312" w:cs="仿宋_GB2312"/>
                <w:i w:val="0"/>
                <w:iCs w:val="0"/>
                <w:color w:val="000000"/>
                <w:sz w:val="18"/>
                <w:szCs w:val="18"/>
                <w:u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2733">
            <w:pPr>
              <w:rPr>
                <w:rFonts w:hint="eastAsia" w:ascii="仿宋_GB2312" w:hAnsi="仿宋_GB2312" w:eastAsia="仿宋_GB2312" w:cs="仿宋_GB2312"/>
                <w:i w:val="0"/>
                <w:iCs w:val="0"/>
                <w:color w:val="000000"/>
                <w:sz w:val="18"/>
                <w:szCs w:val="18"/>
                <w:u w:val="none"/>
              </w:rPr>
            </w:pPr>
          </w:p>
        </w:tc>
      </w:tr>
      <w:tr w14:paraId="26857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4D116">
            <w:pPr>
              <w:rPr>
                <w:rFonts w:hint="eastAsia" w:ascii="仿宋_GB2312" w:hAnsi="仿宋_GB2312" w:eastAsia="仿宋_GB2312" w:cs="仿宋_GB2312"/>
                <w:i w:val="0"/>
                <w:iCs w:val="0"/>
                <w:color w:val="000000"/>
                <w:sz w:val="18"/>
                <w:szCs w:val="18"/>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E23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51322425T000013915465－松潘县农业固体废弃物运输车车辆购置税</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343B">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4.65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A6F7">
            <w:pPr>
              <w:rPr>
                <w:rFonts w:hint="eastAsia" w:ascii="仿宋_GB2312" w:hAnsi="仿宋_GB2312" w:eastAsia="仿宋_GB2312" w:cs="仿宋_GB2312"/>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62BD">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1668">
            <w:pPr>
              <w:rPr>
                <w:rFonts w:hint="eastAsia" w:ascii="仿宋_GB2312" w:hAnsi="仿宋_GB2312" w:eastAsia="仿宋_GB2312" w:cs="仿宋_GB2312"/>
                <w:i w:val="0"/>
                <w:iCs w:val="0"/>
                <w:color w:val="000000"/>
                <w:sz w:val="18"/>
                <w:szCs w:val="18"/>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2BDBF">
            <w:pPr>
              <w:rPr>
                <w:rFonts w:hint="eastAsia" w:ascii="仿宋_GB2312" w:hAnsi="仿宋_GB2312" w:eastAsia="仿宋_GB2312" w:cs="仿宋_GB2312"/>
                <w:i w:val="0"/>
                <w:iCs w:val="0"/>
                <w:color w:val="00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0936">
            <w:pPr>
              <w:jc w:val="center"/>
              <w:rPr>
                <w:rFonts w:hint="eastAsia" w:ascii="仿宋_GB2312" w:hAnsi="仿宋_GB2312" w:eastAsia="仿宋_GB2312" w:cs="仿宋_GB2312"/>
                <w:i w:val="0"/>
                <w:iCs w:val="0"/>
                <w:color w:val="000000"/>
                <w:sz w:val="18"/>
                <w:szCs w:val="18"/>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1F9C">
            <w:pPr>
              <w:rPr>
                <w:rFonts w:hint="eastAsia" w:ascii="仿宋_GB2312" w:hAnsi="仿宋_GB2312" w:eastAsia="仿宋_GB2312" w:cs="仿宋_GB2312"/>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37C1">
            <w:pPr>
              <w:jc w:val="center"/>
              <w:rPr>
                <w:rFonts w:hint="eastAsia" w:ascii="仿宋_GB2312" w:hAnsi="仿宋_GB2312" w:eastAsia="仿宋_GB2312" w:cs="仿宋_GB2312"/>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3D4D">
            <w:pPr>
              <w:rPr>
                <w:rFonts w:hint="eastAsia" w:ascii="仿宋_GB2312" w:hAnsi="仿宋_GB2312" w:eastAsia="仿宋_GB2312" w:cs="仿宋_GB2312"/>
                <w:i w:val="0"/>
                <w:iCs w:val="0"/>
                <w:color w:val="000000"/>
                <w:sz w:val="18"/>
                <w:szCs w:val="18"/>
                <w:u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2056">
            <w:pPr>
              <w:rPr>
                <w:rFonts w:hint="eastAsia" w:ascii="仿宋_GB2312" w:hAnsi="仿宋_GB2312" w:eastAsia="仿宋_GB2312" w:cs="仿宋_GB2312"/>
                <w:i w:val="0"/>
                <w:iCs w:val="0"/>
                <w:color w:val="000000"/>
                <w:sz w:val="18"/>
                <w:szCs w:val="18"/>
                <w:u w:val="none"/>
              </w:rPr>
            </w:pPr>
          </w:p>
        </w:tc>
      </w:tr>
      <w:tr w14:paraId="3627B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6635D">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2F43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51322425Y000012638464－小车经费</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A7386">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FC56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6262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E1F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1939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CD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87C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DC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87F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F49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7A26B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F80B7">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F8449">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6F1E8">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42429">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9C5D6">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782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C33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BEA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7A5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BE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178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2AB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B569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8672F">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5FA58">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CAD92">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2F8BE">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29D8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F1F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ACA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A6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E5D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AD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B76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BD0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71F2A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8BB0F">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E6774">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A0493">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7BACC">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CB63A">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AA9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E3C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BF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505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173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58FD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A580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6BAB7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D17BD">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6775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51322425Y000012639326－福利费</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FACF0">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5.11</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E860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AB7D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88B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8F2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C85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BE0C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7E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D18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07E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6D0B9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14993">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9FF26">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2996E">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4578C">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13637">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7F3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B86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3F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6EF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CB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FDB8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A60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135A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0757A">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CF41A">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8D0E0">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E68EB">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FB17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44E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173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8C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74D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EA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73B1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50D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3353E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52061">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519B3">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68511">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CC7CA">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9865E">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A21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97B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D96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A8BF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D08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2D3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C8B6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BE4A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50E71">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9943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51322425Y000013076389－乡镇人大工作经费</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7B865C">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7.44</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77C2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86E7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02D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693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02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BD61">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C8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C39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27A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4E951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BD22C">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F1185">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AA695">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0B669">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060F1">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CF3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265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67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E77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C0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EBF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794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723FC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08FA5">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DAE11">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4A01E">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8EA4D">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AC82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A39E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EDF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A4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164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88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556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A0B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5AB20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6EA3E">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86963">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D05F0">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7D71E">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19628">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48E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F99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40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B4A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A23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A7B1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2F1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20899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4DCC7">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D672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51322425Y000013162532－乡镇政协委员联络站经费</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17CC67">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0.50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034BD">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79E9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140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E18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70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3F4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5DA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64B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105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03E9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45724">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FD012">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91D76">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2BA76">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5B105">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B56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582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ED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644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BA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487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1C0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1181C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33EFA">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5B8BF">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633A5">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8AF95">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6F6C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A10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A1B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DF5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349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E1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3ED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710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45A4F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EA438">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3FB9F">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38A2F">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1D8D3">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7E332">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FDC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DF63">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E3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4BA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F6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A01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EB5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7D104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E695F">
            <w:pPr>
              <w:rPr>
                <w:rFonts w:hint="eastAsia" w:ascii="仿宋_GB2312" w:hAnsi="仿宋_GB2312" w:eastAsia="仿宋_GB2312" w:cs="仿宋_GB2312"/>
                <w:i w:val="0"/>
                <w:iCs w:val="0"/>
                <w:color w:val="000000"/>
                <w:sz w:val="18"/>
                <w:szCs w:val="18"/>
                <w:u w:val="none"/>
              </w:rPr>
            </w:pP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153B5">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51322425Y000013229527－日常公用经费</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37FB2">
            <w:pPr>
              <w:keepNext w:val="0"/>
              <w:keepLines w:val="0"/>
              <w:widowControl/>
              <w:suppressLineNumbers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3.48</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C877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提高预算编制质量，严格执行预算，保障单位日常运转。</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3C8E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产出指标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611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数量指标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19A8">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科目调整次数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A8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032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52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C9E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9DAE">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F0C5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E8FB9">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A3FE2">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9FC9E">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BF63B">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CBF3C">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9DD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质量指标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10A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预算编制准确率（计算方法为：∣（执行数－预算数）/预算数∣）</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EC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25C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0D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0854">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AC2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221B3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2382B">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6925D">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005AD">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84489">
            <w:pPr>
              <w:rPr>
                <w:rFonts w:hint="eastAsia" w:ascii="仿宋_GB2312" w:hAnsi="仿宋_GB2312" w:eastAsia="仿宋_GB2312" w:cs="仿宋_GB2312"/>
                <w:i w:val="0"/>
                <w:iCs w:val="0"/>
                <w:color w:val="000000"/>
                <w:sz w:val="18"/>
                <w:szCs w:val="18"/>
                <w:u w:val="none"/>
              </w:rPr>
            </w:pP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6F92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效益指标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D83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经济效益指标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DAC7">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“三公”经费控制率[计算方法为：（“三公”经费实际支出数/预算安排数]×100%）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0D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689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99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25D7B">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40BA">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反向指标</w:t>
            </w:r>
          </w:p>
        </w:tc>
      </w:tr>
      <w:tr w14:paraId="68C14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2A3B2">
            <w:pPr>
              <w:rPr>
                <w:rFonts w:hint="eastAsia" w:ascii="仿宋_GB2312" w:hAnsi="仿宋_GB2312" w:eastAsia="仿宋_GB2312" w:cs="仿宋_GB2312"/>
                <w:i w:val="0"/>
                <w:iCs w:val="0"/>
                <w:color w:val="000000"/>
                <w:sz w:val="18"/>
                <w:szCs w:val="18"/>
                <w:u w:val="none"/>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CF76C">
            <w:pPr>
              <w:rPr>
                <w:rFonts w:hint="eastAsia" w:ascii="仿宋_GB2312" w:hAnsi="仿宋_GB2312" w:eastAsia="仿宋_GB2312" w:cs="仿宋_GB2312"/>
                <w:i w:val="0"/>
                <w:iCs w:val="0"/>
                <w:color w:val="000000"/>
                <w:sz w:val="18"/>
                <w:szCs w:val="18"/>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2C40C">
            <w:pPr>
              <w:jc w:val="right"/>
              <w:rPr>
                <w:rFonts w:hint="eastAsia" w:ascii="仿宋_GB2312" w:hAnsi="仿宋_GB2312" w:eastAsia="仿宋_GB2312" w:cs="仿宋_GB2312"/>
                <w:i w:val="0"/>
                <w:iCs w:val="0"/>
                <w:color w:val="000000"/>
                <w:sz w:val="18"/>
                <w:szCs w:val="18"/>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1420A">
            <w:pPr>
              <w:rPr>
                <w:rFonts w:hint="eastAsia" w:ascii="仿宋_GB2312" w:hAnsi="仿宋_GB2312" w:eastAsia="仿宋_GB2312" w:cs="仿宋_GB2312"/>
                <w:i w:val="0"/>
                <w:iCs w:val="0"/>
                <w:color w:val="000000"/>
                <w:sz w:val="18"/>
                <w:szCs w:val="18"/>
                <w:u w:val="none"/>
              </w:rPr>
            </w:pPr>
          </w:p>
        </w:tc>
        <w:tc>
          <w:tcPr>
            <w:tcW w:w="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24AA1">
            <w:pPr>
              <w:rPr>
                <w:rFonts w:hint="eastAsia" w:ascii="仿宋_GB2312" w:hAnsi="仿宋_GB2312" w:eastAsia="仿宋_GB2312" w:cs="仿宋_GB2312"/>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14A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社会效益指标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5DCB2">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运转保障率</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BEC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7810">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CB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B29C">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33E6">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正向指标</w:t>
            </w:r>
          </w:p>
        </w:tc>
      </w:tr>
      <w:tr w14:paraId="03744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2E2FE">
            <w:pPr>
              <w:rPr>
                <w:rFonts w:hint="eastAsia" w:ascii="仿宋_GB2312" w:hAnsi="仿宋_GB2312" w:eastAsia="仿宋_GB2312" w:cs="仿宋_GB2312"/>
                <w:i w:val="0"/>
                <w:iCs w:val="0"/>
                <w:color w:val="000000"/>
                <w:sz w:val="18"/>
                <w:szCs w:val="18"/>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4593">
            <w:pPr>
              <w:keepNext w:val="0"/>
              <w:keepLines w:val="0"/>
              <w:widowControl/>
              <w:suppressLineNumbers w:val="0"/>
              <w:jc w:val="left"/>
              <w:textAlignment w:val="center"/>
              <w:rPr>
                <w:rFonts w:hint="eastAsia" w:ascii="仿宋_GB2312" w:hAnsi="仿宋_GB2312" w:eastAsia="仿宋_GB2312" w:cs="仿宋_GB2312"/>
                <w:i w:val="0"/>
                <w:iCs w:val="0"/>
                <w:color w:val="FF0000"/>
                <w:sz w:val="18"/>
                <w:szCs w:val="18"/>
                <w:u w:val="none"/>
              </w:rPr>
            </w:pPr>
            <w:r>
              <w:rPr>
                <w:rFonts w:hint="eastAsia" w:ascii="仿宋_GB2312" w:hAnsi="仿宋_GB2312" w:eastAsia="仿宋_GB2312" w:cs="仿宋_GB2312"/>
                <w:i w:val="0"/>
                <w:iCs w:val="0"/>
                <w:color w:val="FF0000"/>
                <w:kern w:val="0"/>
                <w:sz w:val="18"/>
                <w:szCs w:val="18"/>
                <w:u w:val="none"/>
                <w:lang w:val="en-US" w:eastAsia="zh-CN" w:bidi="ar"/>
              </w:rPr>
              <w:t>51322425Y000013637492－乡镇武装公用经费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B601">
            <w:pPr>
              <w:keepNext w:val="0"/>
              <w:keepLines w:val="0"/>
              <w:widowControl/>
              <w:suppressLineNumbers w:val="0"/>
              <w:jc w:val="right"/>
              <w:textAlignment w:val="center"/>
              <w:rPr>
                <w:rFonts w:hint="eastAsia" w:ascii="仿宋_GB2312" w:hAnsi="仿宋_GB2312" w:eastAsia="仿宋_GB2312" w:cs="仿宋_GB2312"/>
                <w:i w:val="0"/>
                <w:iCs w:val="0"/>
                <w:color w:val="FF0000"/>
                <w:sz w:val="18"/>
                <w:szCs w:val="18"/>
                <w:u w:val="none"/>
              </w:rPr>
            </w:pPr>
            <w:r>
              <w:rPr>
                <w:rFonts w:hint="eastAsia" w:ascii="仿宋_GB2312" w:hAnsi="仿宋_GB2312" w:eastAsia="仿宋_GB2312" w:cs="仿宋_GB2312"/>
                <w:i w:val="0"/>
                <w:iCs w:val="0"/>
                <w:color w:val="FF0000"/>
                <w:kern w:val="0"/>
                <w:sz w:val="18"/>
                <w:szCs w:val="18"/>
                <w:u w:val="none"/>
                <w:lang w:val="en-US" w:eastAsia="zh-CN" w:bidi="ar"/>
              </w:rPr>
              <w:t>5.00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FA0F6">
            <w:pPr>
              <w:rPr>
                <w:rFonts w:hint="eastAsia" w:ascii="仿宋_GB2312" w:hAnsi="仿宋_GB2312" w:eastAsia="仿宋_GB2312" w:cs="仿宋_GB2312"/>
                <w:i w:val="0"/>
                <w:iCs w:val="0"/>
                <w:color w:val="FF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F99B">
            <w:pPr>
              <w:rPr>
                <w:rFonts w:hint="eastAsia" w:ascii="仿宋_GB2312" w:hAnsi="仿宋_GB2312" w:eastAsia="仿宋_GB2312" w:cs="仿宋_GB2312"/>
                <w:i w:val="0"/>
                <w:iCs w:val="0"/>
                <w:color w:val="FF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5F26">
            <w:pPr>
              <w:rPr>
                <w:rFonts w:hint="eastAsia" w:ascii="仿宋_GB2312" w:hAnsi="仿宋_GB2312" w:eastAsia="仿宋_GB2312" w:cs="仿宋_GB2312"/>
                <w:i w:val="0"/>
                <w:iCs w:val="0"/>
                <w:color w:val="FF0000"/>
                <w:sz w:val="18"/>
                <w:szCs w:val="18"/>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04B97">
            <w:pPr>
              <w:rPr>
                <w:rFonts w:hint="eastAsia" w:ascii="仿宋_GB2312" w:hAnsi="仿宋_GB2312" w:eastAsia="仿宋_GB2312" w:cs="仿宋_GB2312"/>
                <w:i w:val="0"/>
                <w:iCs w:val="0"/>
                <w:color w:val="FF0000"/>
                <w:sz w:val="18"/>
                <w:szCs w:val="18"/>
                <w:u w:val="none"/>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B7C4">
            <w:pPr>
              <w:jc w:val="center"/>
              <w:rPr>
                <w:rFonts w:hint="eastAsia" w:ascii="仿宋_GB2312" w:hAnsi="仿宋_GB2312" w:eastAsia="仿宋_GB2312" w:cs="仿宋_GB2312"/>
                <w:i w:val="0"/>
                <w:iCs w:val="0"/>
                <w:color w:val="FF0000"/>
                <w:sz w:val="18"/>
                <w:szCs w:val="18"/>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0A78">
            <w:pPr>
              <w:rPr>
                <w:rFonts w:hint="eastAsia" w:ascii="仿宋_GB2312" w:hAnsi="仿宋_GB2312" w:eastAsia="仿宋_GB2312" w:cs="仿宋_GB2312"/>
                <w:i w:val="0"/>
                <w:iCs w:val="0"/>
                <w:color w:val="FF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F6E8">
            <w:pPr>
              <w:jc w:val="center"/>
              <w:rPr>
                <w:rFonts w:hint="eastAsia" w:ascii="仿宋_GB2312" w:hAnsi="仿宋_GB2312" w:eastAsia="仿宋_GB2312" w:cs="仿宋_GB2312"/>
                <w:i w:val="0"/>
                <w:iCs w:val="0"/>
                <w:color w:val="FF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9F50">
            <w:pPr>
              <w:rPr>
                <w:rFonts w:hint="eastAsia" w:ascii="仿宋_GB2312" w:hAnsi="仿宋_GB2312" w:eastAsia="仿宋_GB2312" w:cs="仿宋_GB2312"/>
                <w:i w:val="0"/>
                <w:iCs w:val="0"/>
                <w:color w:val="FF0000"/>
                <w:sz w:val="18"/>
                <w:szCs w:val="18"/>
                <w:u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0A04">
            <w:pPr>
              <w:rPr>
                <w:rFonts w:hint="eastAsia" w:ascii="仿宋_GB2312" w:hAnsi="仿宋_GB2312" w:eastAsia="仿宋_GB2312" w:cs="仿宋_GB2312"/>
                <w:i w:val="0"/>
                <w:iCs w:val="0"/>
                <w:color w:val="FF0000"/>
                <w:sz w:val="18"/>
                <w:szCs w:val="18"/>
                <w:u w:val="none"/>
              </w:rPr>
            </w:pPr>
          </w:p>
        </w:tc>
      </w:tr>
    </w:tbl>
    <w:p w14:paraId="094F69C3">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highlight w:val="yellow"/>
          <w:lang w:val="zh-CN" w:eastAsia="zh-CN"/>
        </w:rPr>
      </w:pPr>
    </w:p>
    <w:p w14:paraId="27DD4EA9">
      <w:pPr>
        <w:pStyle w:val="7"/>
        <w:rPr>
          <w:rFonts w:hint="eastAsia" w:ascii="仿宋_GB2312" w:hAnsi="仿宋_GB2312" w:eastAsia="仿宋_GB2312" w:cs="仿宋_GB2312"/>
          <w:color w:val="FF0000"/>
          <w:kern w:val="0"/>
          <w:sz w:val="32"/>
          <w:szCs w:val="32"/>
          <w:highlight w:val="yellow"/>
          <w:shd w:val="clear" w:color="auto" w:fill="FFFFFF"/>
          <w:lang w:val="zh-CN"/>
        </w:rPr>
      </w:pPr>
    </w:p>
    <w:p w14:paraId="604633C0">
      <w:pPr>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rPr>
        <w:br w:type="page"/>
      </w:r>
    </w:p>
    <w:p w14:paraId="649A3BD1">
      <w:pPr>
        <w:pStyle w:val="4"/>
        <w:bidi w:val="0"/>
        <w:rPr>
          <w:rFonts w:hint="eastAsia" w:ascii="仿宋_GB2312" w:hAnsi="仿宋_GB2312" w:eastAsia="仿宋_GB2312" w:cs="仿宋_GB2312"/>
        </w:rPr>
      </w:pPr>
      <w:bookmarkStart w:id="77" w:name="_Toc13768"/>
      <w:bookmarkStart w:id="78" w:name="_Toc15396618"/>
      <w:r>
        <w:rPr>
          <w:rFonts w:hint="eastAsia" w:ascii="仿宋_GB2312" w:hAnsi="仿宋_GB2312" w:eastAsia="仿宋_GB2312" w:cs="仿宋_GB2312"/>
        </w:rPr>
        <w:t>第五部分 附表</w:t>
      </w:r>
      <w:bookmarkEnd w:id="74"/>
      <w:bookmarkEnd w:id="77"/>
      <w:bookmarkEnd w:id="78"/>
      <w:bookmarkStart w:id="79" w:name="_Toc15396619"/>
    </w:p>
    <w:p w14:paraId="333B7E6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p>
    <w:p w14:paraId="0317F80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一、收入支出决算总表</w:t>
      </w:r>
      <w:bookmarkEnd w:id="79"/>
    </w:p>
    <w:p w14:paraId="6B7554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80" w:name="_Toc15396620"/>
      <w:r>
        <w:rPr>
          <w:rFonts w:hint="eastAsia" w:ascii="仿宋_GB2312" w:hAnsi="仿宋_GB2312" w:eastAsia="仿宋_GB2312" w:cs="仿宋_GB2312"/>
          <w:color w:val="auto"/>
          <w:sz w:val="32"/>
          <w:szCs w:val="32"/>
          <w:highlight w:val="none"/>
        </w:rPr>
        <w:t>二、收入决算表</w:t>
      </w:r>
      <w:bookmarkEnd w:id="80"/>
    </w:p>
    <w:p w14:paraId="26A8A9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81" w:name="_Toc15396621"/>
      <w:r>
        <w:rPr>
          <w:rFonts w:hint="eastAsia" w:ascii="仿宋_GB2312" w:hAnsi="仿宋_GB2312" w:eastAsia="仿宋_GB2312" w:cs="仿宋_GB2312"/>
          <w:color w:val="auto"/>
          <w:sz w:val="32"/>
          <w:szCs w:val="32"/>
          <w:highlight w:val="none"/>
        </w:rPr>
        <w:t>三、支出决算表</w:t>
      </w:r>
      <w:bookmarkEnd w:id="81"/>
    </w:p>
    <w:p w14:paraId="626885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82" w:name="_Toc15396622"/>
      <w:r>
        <w:rPr>
          <w:rFonts w:hint="eastAsia" w:ascii="仿宋_GB2312" w:hAnsi="仿宋_GB2312" w:eastAsia="仿宋_GB2312" w:cs="仿宋_GB2312"/>
          <w:color w:val="auto"/>
          <w:sz w:val="32"/>
          <w:szCs w:val="32"/>
          <w:highlight w:val="none"/>
        </w:rPr>
        <w:t>四、财政拨款收入支出决算总表</w:t>
      </w:r>
      <w:bookmarkEnd w:id="82"/>
    </w:p>
    <w:p w14:paraId="06D9E5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83" w:name="_Toc15396623"/>
      <w:r>
        <w:rPr>
          <w:rFonts w:hint="eastAsia" w:ascii="仿宋_GB2312" w:hAnsi="仿宋_GB2312" w:eastAsia="仿宋_GB2312" w:cs="仿宋_GB2312"/>
          <w:color w:val="auto"/>
          <w:sz w:val="32"/>
          <w:szCs w:val="32"/>
          <w:highlight w:val="none"/>
        </w:rPr>
        <w:t>五、财政拨款支出决算明细表</w:t>
      </w:r>
      <w:bookmarkEnd w:id="83"/>
      <w:bookmarkStart w:id="84" w:name="_Toc15396624"/>
    </w:p>
    <w:p w14:paraId="174D89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六、一般公共预算财政拨款支出决算表</w:t>
      </w:r>
      <w:bookmarkEnd w:id="84"/>
    </w:p>
    <w:p w14:paraId="6D6A89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85" w:name="_Toc15396625"/>
      <w:r>
        <w:rPr>
          <w:rFonts w:hint="eastAsia" w:ascii="仿宋_GB2312" w:hAnsi="仿宋_GB2312" w:eastAsia="仿宋_GB2312" w:cs="仿宋_GB2312"/>
          <w:color w:val="auto"/>
          <w:sz w:val="32"/>
          <w:szCs w:val="32"/>
          <w:highlight w:val="none"/>
        </w:rPr>
        <w:t>七、一般公共预算财政拨款支出决算明细表</w:t>
      </w:r>
      <w:bookmarkEnd w:id="85"/>
    </w:p>
    <w:p w14:paraId="1657BE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86" w:name="_Toc15396626"/>
      <w:r>
        <w:rPr>
          <w:rFonts w:hint="eastAsia" w:ascii="仿宋_GB2312" w:hAnsi="仿宋_GB2312" w:eastAsia="仿宋_GB2312" w:cs="仿宋_GB2312"/>
          <w:color w:val="auto"/>
          <w:sz w:val="32"/>
          <w:szCs w:val="32"/>
          <w:highlight w:val="none"/>
        </w:rPr>
        <w:t>八、一般公共预算财政拨款基本支出决算表</w:t>
      </w:r>
      <w:bookmarkEnd w:id="86"/>
    </w:p>
    <w:p w14:paraId="7F89FCD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87" w:name="_Toc15396627"/>
      <w:r>
        <w:rPr>
          <w:rFonts w:hint="eastAsia" w:ascii="仿宋_GB2312" w:hAnsi="仿宋_GB2312" w:eastAsia="仿宋_GB2312" w:cs="仿宋_GB2312"/>
          <w:color w:val="auto"/>
          <w:sz w:val="32"/>
          <w:szCs w:val="32"/>
          <w:highlight w:val="none"/>
        </w:rPr>
        <w:t>九、一般公共预算财政拨款项目支出决算表</w:t>
      </w:r>
      <w:bookmarkEnd w:id="87"/>
    </w:p>
    <w:p w14:paraId="3B9423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88" w:name="_Toc15396628"/>
      <w:r>
        <w:rPr>
          <w:rFonts w:hint="eastAsia" w:ascii="仿宋_GB2312" w:hAnsi="仿宋_GB2312" w:eastAsia="仿宋_GB2312" w:cs="仿宋_GB2312"/>
          <w:color w:val="auto"/>
          <w:sz w:val="32"/>
          <w:szCs w:val="32"/>
          <w:highlight w:val="none"/>
        </w:rPr>
        <w:t>十、</w:t>
      </w:r>
      <w:bookmarkEnd w:id="88"/>
      <w:r>
        <w:rPr>
          <w:rFonts w:hint="eastAsia" w:ascii="仿宋_GB2312" w:hAnsi="仿宋_GB2312" w:eastAsia="仿宋_GB2312" w:cs="仿宋_GB2312"/>
          <w:color w:val="auto"/>
          <w:sz w:val="32"/>
          <w:szCs w:val="32"/>
          <w:highlight w:val="none"/>
        </w:rPr>
        <w:t>政府性基金预算财政拨款收入支出决算表</w:t>
      </w:r>
    </w:p>
    <w:p w14:paraId="207A2E4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89" w:name="_Toc15396629"/>
      <w:r>
        <w:rPr>
          <w:rFonts w:hint="eastAsia" w:ascii="仿宋_GB2312" w:hAnsi="仿宋_GB2312" w:eastAsia="仿宋_GB2312" w:cs="仿宋_GB2312"/>
          <w:color w:val="auto"/>
          <w:sz w:val="32"/>
          <w:szCs w:val="32"/>
          <w:highlight w:val="none"/>
        </w:rPr>
        <w:t>十一、</w:t>
      </w:r>
      <w:bookmarkEnd w:id="89"/>
      <w:r>
        <w:rPr>
          <w:rFonts w:hint="eastAsia" w:ascii="仿宋_GB2312" w:hAnsi="仿宋_GB2312" w:eastAsia="仿宋_GB2312" w:cs="仿宋_GB2312"/>
          <w:color w:val="auto"/>
          <w:sz w:val="32"/>
          <w:szCs w:val="32"/>
          <w:highlight w:val="none"/>
        </w:rPr>
        <w:t>国有资本经营预算</w:t>
      </w:r>
      <w:r>
        <w:rPr>
          <w:rFonts w:hint="eastAsia" w:ascii="仿宋_GB2312" w:hAnsi="仿宋_GB2312" w:eastAsia="仿宋_GB2312" w:cs="仿宋_GB2312"/>
          <w:color w:val="auto"/>
          <w:sz w:val="32"/>
          <w:szCs w:val="32"/>
          <w:highlight w:val="none"/>
          <w:lang w:eastAsia="zh-CN"/>
        </w:rPr>
        <w:t>财政拨款收入</w:t>
      </w:r>
      <w:r>
        <w:rPr>
          <w:rFonts w:hint="eastAsia" w:ascii="仿宋_GB2312" w:hAnsi="仿宋_GB2312" w:eastAsia="仿宋_GB2312" w:cs="仿宋_GB2312"/>
          <w:color w:val="auto"/>
          <w:sz w:val="32"/>
          <w:szCs w:val="32"/>
          <w:highlight w:val="none"/>
        </w:rPr>
        <w:t>支出决算表</w:t>
      </w:r>
    </w:p>
    <w:p w14:paraId="2752310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rPr>
      </w:pPr>
      <w:bookmarkStart w:id="90" w:name="_Toc15396630"/>
      <w:r>
        <w:rPr>
          <w:rFonts w:hint="eastAsia" w:ascii="仿宋_GB2312" w:hAnsi="仿宋_GB2312" w:eastAsia="仿宋_GB2312" w:cs="仿宋_GB2312"/>
          <w:color w:val="auto"/>
          <w:sz w:val="32"/>
          <w:szCs w:val="32"/>
          <w:highlight w:val="none"/>
        </w:rPr>
        <w:t>十二、</w:t>
      </w:r>
      <w:bookmarkEnd w:id="90"/>
      <w:r>
        <w:rPr>
          <w:rFonts w:hint="eastAsia" w:ascii="仿宋_GB2312" w:hAnsi="仿宋_GB2312" w:eastAsia="仿宋_GB2312" w:cs="仿宋_GB2312"/>
          <w:color w:val="auto"/>
          <w:sz w:val="32"/>
          <w:szCs w:val="32"/>
          <w:highlight w:val="none"/>
          <w:lang w:eastAsia="zh-CN"/>
        </w:rPr>
        <w:t>国有资本经营预算财政拨款支出决算表</w:t>
      </w:r>
    </w:p>
    <w:p w14:paraId="2632A96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_GB2312" w:eastAsia="仿宋_GB2312" w:cs="仿宋_GB2312"/>
          <w:color w:val="auto"/>
          <w:sz w:val="32"/>
          <w:szCs w:val="32"/>
          <w:highlight w:val="none"/>
          <w:lang w:eastAsia="zh-CN"/>
        </w:rPr>
      </w:pPr>
      <w:bookmarkStart w:id="91" w:name="_Toc15396631"/>
      <w:r>
        <w:rPr>
          <w:rFonts w:hint="eastAsia" w:ascii="仿宋_GB2312" w:hAnsi="仿宋_GB2312" w:eastAsia="仿宋_GB2312" w:cs="仿宋_GB2312"/>
          <w:color w:val="auto"/>
          <w:sz w:val="32"/>
          <w:szCs w:val="32"/>
          <w:highlight w:val="none"/>
        </w:rPr>
        <w:t>十三、</w:t>
      </w:r>
      <w:bookmarkEnd w:id="91"/>
      <w:r>
        <w:rPr>
          <w:rFonts w:hint="eastAsia" w:ascii="仿宋_GB2312" w:hAnsi="仿宋_GB2312" w:eastAsia="仿宋_GB2312" w:cs="仿宋_GB2312"/>
          <w:color w:val="auto"/>
          <w:sz w:val="32"/>
          <w:szCs w:val="32"/>
          <w:highlight w:val="none"/>
          <w:lang w:eastAsia="zh-CN"/>
        </w:rPr>
        <w:t>财政拨款“三公”经费支出决算表</w:t>
      </w:r>
    </w:p>
    <w:p w14:paraId="1C0CF3E5">
      <w:pPr>
        <w:rPr>
          <w:rFonts w:hint="eastAsia" w:ascii="仿宋_GB2312" w:hAnsi="仿宋_GB2312" w:eastAsia="仿宋_GB2312" w:cs="仿宋_GB2312"/>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CBEE8">
    <w:pPr>
      <w:pStyle w:val="10"/>
      <w:jc w:val="center"/>
    </w:pPr>
  </w:p>
  <w:p w14:paraId="75CB51B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5843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0"/>
      <w:jc w:val="center"/>
    </w:pPr>
  </w:p>
  <w:p w14:paraId="667E39E5">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DBEE4">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CA85D1">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ECA85D1">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4F314173">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53218"/>
    <w:multiLevelType w:val="singleLevel"/>
    <w:tmpl w:val="9B253218"/>
    <w:lvl w:ilvl="0" w:tentative="0">
      <w:start w:val="1"/>
      <w:numFmt w:val="decimal"/>
      <w:lvlText w:val="%1."/>
      <w:lvlJc w:val="left"/>
      <w:pPr>
        <w:tabs>
          <w:tab w:val="left" w:pos="312"/>
        </w:tabs>
      </w:pPr>
    </w:lvl>
  </w:abstractNum>
  <w:abstractNum w:abstractNumId="1">
    <w:nsid w:val="A0B30D8E"/>
    <w:multiLevelType w:val="singleLevel"/>
    <w:tmpl w:val="A0B30D8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2"/>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CB5AF5"/>
    <w:rsid w:val="01FB2F91"/>
    <w:rsid w:val="02317B1B"/>
    <w:rsid w:val="02FEBE30"/>
    <w:rsid w:val="061E35DE"/>
    <w:rsid w:val="066E0107"/>
    <w:rsid w:val="07996F6E"/>
    <w:rsid w:val="07DFD8BA"/>
    <w:rsid w:val="08DB07E4"/>
    <w:rsid w:val="09867E8F"/>
    <w:rsid w:val="0A2032A3"/>
    <w:rsid w:val="0C6C4794"/>
    <w:rsid w:val="0CA8290A"/>
    <w:rsid w:val="0D35B1ED"/>
    <w:rsid w:val="0DE07E2B"/>
    <w:rsid w:val="0F4B0AC5"/>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D464945"/>
    <w:rsid w:val="1E740ACF"/>
    <w:rsid w:val="1FF35744"/>
    <w:rsid w:val="1FF6BC77"/>
    <w:rsid w:val="21962A9E"/>
    <w:rsid w:val="21AE7C77"/>
    <w:rsid w:val="22BC3C41"/>
    <w:rsid w:val="23860B96"/>
    <w:rsid w:val="240371BF"/>
    <w:rsid w:val="260F557C"/>
    <w:rsid w:val="281408E2"/>
    <w:rsid w:val="284A41A5"/>
    <w:rsid w:val="29FD04D3"/>
    <w:rsid w:val="2BFF7BC6"/>
    <w:rsid w:val="2C8A61B5"/>
    <w:rsid w:val="2D2E01CF"/>
    <w:rsid w:val="2DF04E50"/>
    <w:rsid w:val="2E9545B0"/>
    <w:rsid w:val="2F040D46"/>
    <w:rsid w:val="2FAE5751"/>
    <w:rsid w:val="2FB1A395"/>
    <w:rsid w:val="2FD9A7D8"/>
    <w:rsid w:val="319F7F4E"/>
    <w:rsid w:val="321B2544"/>
    <w:rsid w:val="3304709D"/>
    <w:rsid w:val="34281836"/>
    <w:rsid w:val="345872F4"/>
    <w:rsid w:val="349D6851"/>
    <w:rsid w:val="35AD1512"/>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AF7CCF"/>
    <w:rsid w:val="3FF4CAE0"/>
    <w:rsid w:val="3FF7B227"/>
    <w:rsid w:val="40E54C45"/>
    <w:rsid w:val="43A407DF"/>
    <w:rsid w:val="44515BEA"/>
    <w:rsid w:val="44E268DA"/>
    <w:rsid w:val="453F7E5B"/>
    <w:rsid w:val="47FC538A"/>
    <w:rsid w:val="486A6C7A"/>
    <w:rsid w:val="49176D9B"/>
    <w:rsid w:val="4A627F82"/>
    <w:rsid w:val="4B0E749A"/>
    <w:rsid w:val="4B4F25DA"/>
    <w:rsid w:val="4BDA0CFB"/>
    <w:rsid w:val="4BE068DB"/>
    <w:rsid w:val="4D3C0CCC"/>
    <w:rsid w:val="4D577224"/>
    <w:rsid w:val="4DBF1CEB"/>
    <w:rsid w:val="4E602244"/>
    <w:rsid w:val="4EAB630A"/>
    <w:rsid w:val="4ECE2238"/>
    <w:rsid w:val="4F833267"/>
    <w:rsid w:val="4FE9BD67"/>
    <w:rsid w:val="4FFB052F"/>
    <w:rsid w:val="53083A92"/>
    <w:rsid w:val="537E6D0A"/>
    <w:rsid w:val="53AF27A2"/>
    <w:rsid w:val="53F74C96"/>
    <w:rsid w:val="555E38D2"/>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4AA50FF"/>
    <w:rsid w:val="664B1D71"/>
    <w:rsid w:val="66DD2004"/>
    <w:rsid w:val="67AA3209"/>
    <w:rsid w:val="681C4F0D"/>
    <w:rsid w:val="69046D0F"/>
    <w:rsid w:val="698D0931"/>
    <w:rsid w:val="6A993CED"/>
    <w:rsid w:val="6AF6033B"/>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jc w:val="center"/>
      <w:outlineLvl w:val="0"/>
    </w:pPr>
    <w:rPr>
      <w:rFonts w:ascii="Times New Roman" w:hAnsi="Times New Roman" w:eastAsia="宋体"/>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7"/>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4"/>
    <w:basedOn w:val="1"/>
    <w:next w:val="1"/>
    <w:qFormat/>
    <w:uiPriority w:val="0"/>
    <w:pPr>
      <w:wordWrap w:val="0"/>
      <w:ind w:left="850"/>
      <w:jc w:val="both"/>
    </w:pPr>
    <w:rPr>
      <w:rFonts w:ascii="Times New Roman" w:hAnsi="Times New Roman" w:eastAsia="宋体" w:cs="Times New Roman"/>
      <w:sz w:val="21"/>
      <w:lang w:val="en-US" w:eastAsia="zh-CN" w:bidi="ar-SA"/>
    </w:rPr>
  </w:style>
  <w:style w:type="paragraph" w:styleId="14">
    <w:name w:val="footnote text"/>
    <w:basedOn w:val="1"/>
    <w:next w:val="2"/>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eastAsia="宋体"/>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Table Text"/>
    <w:basedOn w:val="1"/>
    <w:semiHidden/>
    <w:qFormat/>
    <w:uiPriority w:val="0"/>
    <w:rPr>
      <w:rFonts w:ascii="仿宋" w:hAnsi="仿宋" w:eastAsia="仿宋" w:cs="仿宋"/>
      <w:sz w:val="22"/>
      <w:szCs w:val="22"/>
      <w:lang w:val="en-US" w:eastAsia="en-US" w:bidi="ar-SA"/>
    </w:rPr>
  </w:style>
  <w:style w:type="table" w:customStyle="1" w:styleId="38">
    <w:name w:val="Table Normal"/>
    <w:semiHidden/>
    <w:unhideWhenUsed/>
    <w:qFormat/>
    <w:uiPriority w:val="0"/>
    <w:tblPr>
      <w:tblCellMar>
        <w:top w:w="0" w:type="dxa"/>
        <w:left w:w="0" w:type="dxa"/>
        <w:bottom w:w="0" w:type="dxa"/>
        <w:right w:w="0" w:type="dxa"/>
      </w:tblCellMar>
    </w:tblPr>
  </w:style>
  <w:style w:type="paragraph" w:customStyle="1" w:styleId="39">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32774228-e566-48fd-9c4d-d297260a94cf</errorID>
      <errorWord>全面从严治党责任</errorWord>
      <group>L1_Word</group>
      <groupName>字词问题</groupName>
      <ability>L2_Typo</ability>
      <abilityName>字词错误</abilityName>
      <candidateList>
        <item>全面从严治党主体责任</item>
      </candidateList>
      <explain/>
      <paraID>6645FE0E</paraID>
      <start>9</start>
      <end>19</end>
      <status>modified</status>
      <modifiedWord>全面从严治党主体责任</modifiedWord>
      <trackRevisions>false</trackRevisions>
    </reviewItem>
    <reviewItem>
      <errorID>b7dd9d4a-6868-4274-866f-bf8fdd7bcf54</errorID>
      <errorWord>（</errorWord>
      <group>L1_Punc</group>
      <groupName>标点问题</groupName>
      <ability>L2_Punc_CN</ability>
      <abilityName>标点符号问题</abilityName>
      <candidateList/>
      <explain>同一形式括号套用。</explain>
      <paraID>471B39EE</paraID>
      <start>15</start>
      <end>16</end>
      <status>ignored</status>
      <modifiedWord/>
      <trackRevisions>false</trackRevisions>
    </reviewItem>
    <reviewItem>
      <errorID>988af163-2b48-4b23-9027-0c0f22b278c0</errorID>
      <errorWord>）</errorWord>
      <group>L1_Punc</group>
      <groupName>标点问题</groupName>
      <ability>L2_Punc_CN</ability>
      <abilityName>标点符号问题</abilityName>
      <candidateList/>
      <explain>同一形式括号套用。</explain>
      <paraID>471B39EE</paraID>
      <start>23</start>
      <end>24</end>
      <status>ignored</status>
      <modifiedWord/>
      <trackRevisions>false</trackRevisions>
    </reviewItem>
    <reviewItem>
      <errorID>6f371704-96b9-4d77-82bb-8acd5b73adf7</errorID>
      <errorWord>（</errorWord>
      <group>L1_Punc</group>
      <groupName>标点问题</groupName>
      <ability>L2_Punc_CN</ability>
      <abilityName>标点符号问题</abilityName>
      <candidateList/>
      <explain>同一形式括号套用。</explain>
      <paraID>7C1ED882</paraID>
      <start>15</start>
      <end>16</end>
      <status>ignored</status>
      <modifiedWord/>
      <trackRevisions>false</trackRevisions>
    </reviewItem>
    <reviewItem>
      <errorID>4661c6d8-1ef9-40ac-93e9-430ea6382591</errorID>
      <errorWord>）</errorWord>
      <group>L1_Punc</group>
      <groupName>标点问题</groupName>
      <ability>L2_Punc_CN</ability>
      <abilityName>标点符号问题</abilityName>
      <candidateList/>
      <explain>同一形式括号套用。</explain>
      <paraID>7C1ED882</paraID>
      <start>23</start>
      <end>24</end>
      <status>ignored</status>
      <modifiedWord/>
      <trackRevisions>false</trackRevisions>
    </reviewItem>
    <reviewItem>
      <errorID>5e07f163-119b-4052-952d-802acda9ec10</errorID>
      <errorWord>（</errorWord>
      <group>L1_Punc</group>
      <groupName>标点问题</groupName>
      <ability>L2_Punc_CN</ability>
      <abilityName>标点符号问题</abilityName>
      <candidateList/>
      <explain>同一形式括号套用。</explain>
      <paraID>30ADD83F</paraID>
      <start>15</start>
      <end>16</end>
      <status>ignored</status>
      <modifiedWord/>
      <trackRevisions>false</trackRevisions>
    </reviewItem>
    <reviewItem>
      <errorID>69262b3c-a923-4236-acfc-498cff8fa103</errorID>
      <errorWord>）</errorWord>
      <group>L1_Punc</group>
      <groupName>标点问题</groupName>
      <ability>L2_Punc_CN</ability>
      <abilityName>标点符号问题</abilityName>
      <candidateList/>
      <explain>同一形式括号套用。</explain>
      <paraID>30ADD83F</paraID>
      <start>23</start>
      <end>24</end>
      <status>ignored</status>
      <modifiedWord/>
      <trackRevisions>false</trackRevisions>
    </reviewItem>
    <reviewItem>
      <errorID>f33b50a5-5d0b-46e7-ae66-d702e9a55cb1</errorID>
      <errorWord>（</errorWord>
      <group>L1_Punc</group>
      <groupName>标点问题</groupName>
      <ability>L2_Punc_CN</ability>
      <abilityName>标点符号问题</abilityName>
      <candidateList/>
      <explain>同一形式括号套用。</explain>
      <paraID>5BFC6CDD</paraID>
      <start>15</start>
      <end>16</end>
      <status>ignored</status>
      <modifiedWord/>
      <trackRevisions>false</trackRevisions>
    </reviewItem>
    <reviewItem>
      <errorID>8543619f-d92e-4a13-8967-c37f753a6dcb</errorID>
      <errorWord>）</errorWord>
      <group>L1_Punc</group>
      <groupName>标点问题</groupName>
      <ability>L2_Punc_CN</ability>
      <abilityName>标点符号问题</abilityName>
      <candidateList/>
      <explain>同一形式括号套用。</explain>
      <paraID>5BFC6CDD</paraID>
      <start>23</start>
      <end>24</end>
      <status>ignored</status>
      <modifiedWord/>
      <trackRevisions>false</trackRevisions>
    </reviewItem>
    <reviewItem>
      <errorID>c8ff1b23-660f-4199-b375-ee0ae154c0dc</errorID>
      <errorWord>（</errorWord>
      <group>L1_Punc</group>
      <groupName>标点问题</groupName>
      <ability>L2_Punc_CN</ability>
      <abilityName>标点符号问题</abilityName>
      <candidateList/>
      <explain>同一形式括号套用。</explain>
      <paraID>4679C33F</paraID>
      <start>15</start>
      <end>16</end>
      <status>ignored</status>
      <modifiedWord/>
      <trackRevisions>false</trackRevisions>
    </reviewItem>
    <reviewItem>
      <errorID>aff85283-b3c6-4cb9-8a5f-b4cb7f2485e4</errorID>
      <errorWord>）</errorWord>
      <group>L1_Punc</group>
      <groupName>标点问题</groupName>
      <ability>L2_Punc_CN</ability>
      <abilityName>标点符号问题</abilityName>
      <candidateList/>
      <explain>同一形式括号套用。</explain>
      <paraID>4679C33F</paraID>
      <start>23</start>
      <end>24</end>
      <status>ignored</status>
      <modifiedWord/>
      <trackRevisions>false</trackRevisions>
    </reviewItem>
    <reviewItem>
      <errorID>36a3bbdc-d221-4b74-97d2-c2cab406de26</errorID>
      <errorWord>（</errorWord>
      <group>L1_Punc</group>
      <groupName>标点问题</groupName>
      <ability>L2_Punc_CN</ability>
      <abilityName>标点符号问题</abilityName>
      <candidateList/>
      <explain>同一形式括号套用。</explain>
      <paraID>73C8B862</paraID>
      <start>15</start>
      <end>16</end>
      <status>ignored</status>
      <modifiedWord/>
      <trackRevisions>false</trackRevisions>
    </reviewItem>
    <reviewItem>
      <errorID>8d4154dc-635a-4e0c-9cc5-2da6a1f260fa</errorID>
      <errorWord>）</errorWord>
      <group>L1_Punc</group>
      <groupName>标点问题</groupName>
      <ability>L2_Punc_CN</ability>
      <abilityName>标点符号问题</abilityName>
      <candidateList/>
      <explain>同一形式括号套用。</explain>
      <paraID>73C8B862</paraID>
      <start>23</start>
      <end>24</end>
      <status>ignored</status>
      <modifiedWord/>
      <trackRevisions>false</trackRevisions>
    </reviewItem>
    <reviewItem>
      <errorID>6f066308-f6d4-4372-b93f-1a41852bea57</errorID>
      <errorWord>（</errorWord>
      <group>L1_Punc</group>
      <groupName>标点问题</groupName>
      <ability>L2_Punc_CN</ability>
      <abilityName>标点符号问题</abilityName>
      <candidateList/>
      <explain>同一形式括号套用。</explain>
      <paraID> 7762654</paraID>
      <start>15</start>
      <end>16</end>
      <status>ignored</status>
      <modifiedWord/>
      <trackRevisions>false</trackRevisions>
    </reviewItem>
    <reviewItem>
      <errorID>b3d514c3-008f-4b6c-9473-d678158dcc04</errorID>
      <errorWord>）</errorWord>
      <group>L1_Punc</group>
      <groupName>标点问题</groupName>
      <ability>L2_Punc_CN</ability>
      <abilityName>标点符号问题</abilityName>
      <candidateList/>
      <explain>同一形式括号套用。</explain>
      <paraID> 7762654</paraID>
      <start>23</start>
      <end>24</end>
      <status>ignored</status>
      <modifiedWord/>
      <trackRevisions>false</trackRevisions>
    </reviewItem>
    <reviewItem>
      <errorID>3d38354b-12e1-446b-a2ac-0505430f0640</errorID>
      <errorWord>（</errorWord>
      <group>L1_Punc</group>
      <groupName>标点问题</groupName>
      <ability>L2_Punc_CN</ability>
      <abilityName>标点符号问题</abilityName>
      <candidateList/>
      <explain>同一形式括号套用。</explain>
      <paraID>5A8F582A</paraID>
      <start>15</start>
      <end>16</end>
      <status>ignored</status>
      <modifiedWord/>
      <trackRevisions>false</trackRevisions>
    </reviewItem>
    <reviewItem>
      <errorID>f6f1286f-44ec-41a4-84cd-a373d8ecd9e0</errorID>
      <errorWord>）</errorWord>
      <group>L1_Punc</group>
      <groupName>标点问题</groupName>
      <ability>L2_Punc_CN</ability>
      <abilityName>标点符号问题</abilityName>
      <candidateList/>
      <explain>同一形式括号套用。</explain>
      <paraID>5A8F582A</paraID>
      <start>23</start>
      <end>24</end>
      <status>ignored</status>
      <modifiedWord/>
      <trackRevisions>false</trackRevisions>
    </reviewItem>
    <reviewItem>
      <errorID>b57b1f13-85ff-42ff-a6e3-dfed622d7dab</errorID>
      <errorWord>（</errorWord>
      <group>L1_Punc</group>
      <groupName>标点问题</groupName>
      <ability>L2_Punc_CN</ability>
      <abilityName>标点符号问题</abilityName>
      <candidateList/>
      <explain>同一形式括号套用。</explain>
      <paraID>59F510A7</paraID>
      <start>15</start>
      <end>16</end>
      <status>ignored</status>
      <modifiedWord/>
      <trackRevisions>false</trackRevisions>
    </reviewItem>
    <reviewItem>
      <errorID>d2b4b3e7-1a24-4885-bd09-ee5c04055a96</errorID>
      <errorWord>）</errorWord>
      <group>L1_Punc</group>
      <groupName>标点问题</groupName>
      <ability>L2_Punc_CN</ability>
      <abilityName>标点符号问题</abilityName>
      <candidateList/>
      <explain>同一形式括号套用。</explain>
      <paraID>59F510A7</paraID>
      <start>23</start>
      <end>24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4d5faf-a419-4ad0-81b1-c0fea41a6110}">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6048</Words>
  <Characters>6577</Characters>
  <Lines>61</Lines>
  <Paragraphs>17</Paragraphs>
  <TotalTime>6</TotalTime>
  <ScaleCrop>false</ScaleCrop>
  <LinksUpToDate>false</LinksUpToDate>
  <CharactersWithSpaces>6632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2026-10-14T03:53:01Z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