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9AFA3">
      <w:pPr>
        <w:pStyle w:val="5"/>
        <w:jc w:val="center"/>
        <w:rPr>
          <w:rFonts w:hint="eastAsia" w:ascii="方正小标宋简体" w:hAnsi="宋体" w:eastAsia="方正小标宋简体" w:cs="Times New Roman"/>
          <w:color w:val="auto"/>
          <w:kern w:val="2"/>
          <w:sz w:val="44"/>
          <w:szCs w:val="44"/>
          <w:highlight w:val="none"/>
          <w:lang w:val="en-US" w:eastAsia="zh-CN" w:bidi="ar-SA"/>
        </w:rPr>
      </w:pPr>
      <w:bookmarkStart w:id="0" w:name="_Toc15396475"/>
      <w:bookmarkStart w:id="1" w:name="_Toc15377193"/>
      <w:bookmarkStart w:id="2" w:name="_Toc15396597"/>
      <w:bookmarkStart w:id="3" w:name="_Toc15377425"/>
      <w:bookmarkStart w:id="4" w:name="_Toc15378441"/>
      <w:bookmarkStart w:id="5" w:name="_Toc15306267"/>
    </w:p>
    <w:p w14:paraId="0A6AFCD7">
      <w:pPr>
        <w:pStyle w:val="5"/>
        <w:jc w:val="center"/>
        <w:rPr>
          <w:rFonts w:hint="eastAsia" w:ascii="方正小标宋简体" w:hAnsi="宋体" w:eastAsia="方正小标宋简体" w:cs="Times New Roman"/>
          <w:color w:val="auto"/>
          <w:kern w:val="2"/>
          <w:sz w:val="44"/>
          <w:szCs w:val="44"/>
          <w:highlight w:val="none"/>
          <w:lang w:val="en-US" w:eastAsia="zh-CN" w:bidi="ar-SA"/>
        </w:rPr>
      </w:pPr>
    </w:p>
    <w:p w14:paraId="5E01405C">
      <w:pPr>
        <w:pStyle w:val="5"/>
        <w:jc w:val="center"/>
        <w:rPr>
          <w:rFonts w:hint="eastAsia" w:ascii="方正小标宋简体" w:hAnsi="宋体" w:eastAsia="方正小标宋简体" w:cs="Times New Roman"/>
          <w:color w:val="auto"/>
          <w:kern w:val="2"/>
          <w:sz w:val="44"/>
          <w:szCs w:val="44"/>
          <w:highlight w:val="none"/>
          <w:lang w:val="en-US" w:eastAsia="zh-CN" w:bidi="ar-SA"/>
        </w:rPr>
      </w:pPr>
    </w:p>
    <w:p w14:paraId="2A3A39A9">
      <w:pPr>
        <w:pStyle w:val="5"/>
        <w:jc w:val="center"/>
        <w:rPr>
          <w:rFonts w:hint="eastAsia" w:ascii="方正小标宋简体" w:hAnsi="宋体" w:eastAsia="方正小标宋简体" w:cs="Times New Roman"/>
          <w:color w:val="auto"/>
          <w:kern w:val="2"/>
          <w:sz w:val="44"/>
          <w:szCs w:val="44"/>
          <w:highlight w:val="none"/>
          <w:lang w:val="en-US" w:eastAsia="zh-CN" w:bidi="ar-SA"/>
        </w:rPr>
      </w:pPr>
    </w:p>
    <w:p w14:paraId="26B3DDC1">
      <w:pPr>
        <w:pStyle w:val="5"/>
        <w:jc w:val="center"/>
        <w:rPr>
          <w:rFonts w:hint="eastAsia" w:ascii="方正小标宋简体" w:hAnsi="宋体" w:eastAsia="方正小标宋简体" w:cs="Times New Roman"/>
          <w:color w:val="auto"/>
          <w:kern w:val="2"/>
          <w:sz w:val="44"/>
          <w:szCs w:val="44"/>
          <w:highlight w:val="none"/>
          <w:lang w:val="en-US" w:eastAsia="zh-CN" w:bidi="ar-SA"/>
        </w:rPr>
      </w:pPr>
    </w:p>
    <w:p w14:paraId="7300A96A">
      <w:pPr>
        <w:pStyle w:val="5"/>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w:t>
      </w:r>
    </w:p>
    <w:p w14:paraId="25084F7C">
      <w:pPr>
        <w:pStyle w:val="5"/>
        <w:jc w:val="center"/>
        <w:outlineLvl w:val="0"/>
        <w:rPr>
          <w:rFonts w:hint="eastAsia" w:ascii="方正小标宋简体" w:hAnsi="宋体" w:eastAsia="方正小标宋简体" w:cs="Times New Roman"/>
          <w:color w:val="auto"/>
          <w:kern w:val="2"/>
          <w:sz w:val="44"/>
          <w:szCs w:val="44"/>
          <w:highlight w:val="none"/>
          <w:lang w:val="en-US" w:eastAsia="zh-CN" w:bidi="ar-SA"/>
        </w:rPr>
      </w:pPr>
      <w:bookmarkStart w:id="6" w:name="_Toc14977"/>
      <w:bookmarkStart w:id="7" w:name="_Toc784"/>
      <w:r>
        <w:rPr>
          <w:rFonts w:hint="eastAsia" w:ascii="方正小标宋简体" w:hAnsi="宋体" w:eastAsia="方正小标宋简体" w:cs="Times New Roman"/>
          <w:color w:val="auto"/>
          <w:kern w:val="2"/>
          <w:sz w:val="44"/>
          <w:szCs w:val="44"/>
          <w:highlight w:val="none"/>
          <w:lang w:val="en-US" w:eastAsia="zh-CN" w:bidi="ar-SA"/>
        </w:rPr>
        <w:t>四川省阿坝州松潘县十里回族乡人民政府本级</w:t>
      </w:r>
      <w:bookmarkEnd w:id="6"/>
      <w:bookmarkEnd w:id="7"/>
    </w:p>
    <w:p w14:paraId="7FB18010">
      <w:pPr>
        <w:pStyle w:val="5"/>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（部门决算公开）</w:t>
      </w:r>
    </w:p>
    <w:p w14:paraId="1BB75AFB">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6D668CB3">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1EE8F97B">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57FA79E7">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735192CC">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565D32EB">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0444B10F">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6BBDE476">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2D0D0BD4">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2F0B256B">
      <w:pPr>
        <w:pStyle w:val="16"/>
        <w:keepNext w:val="0"/>
        <w:keepLines w:val="0"/>
        <w:widowControl/>
        <w:suppressLineNumbers w:val="0"/>
        <w:spacing w:before="0" w:beforeAutospacing="0"/>
        <w:ind w:left="0"/>
        <w:jc w:val="center"/>
        <w:rPr>
          <w:rFonts w:hint="eastAsia" w:ascii="仿宋_GB2312" w:hAnsi="仿宋_GB2312" w:eastAsia="仿宋_GB2312" w:cs="仿宋_GB2312"/>
          <w:sz w:val="32"/>
          <w:szCs w:val="32"/>
          <w:shd w:val="clear" w:color="auto" w:fill="FFFFFF"/>
        </w:rPr>
      </w:pPr>
    </w:p>
    <w:p w14:paraId="2F418A3E">
      <w:pPr>
        <w:pStyle w:val="16"/>
        <w:keepNext w:val="0"/>
        <w:keepLines w:val="0"/>
        <w:widowControl/>
        <w:suppressLineNumbers w:val="0"/>
        <w:spacing w:before="0" w:beforeAutospacing="0"/>
        <w:ind w:left="0"/>
        <w:jc w:val="center"/>
        <w:rPr>
          <w:rFonts w:hint="eastAsia" w:ascii="Times New Roman" w:hAnsi="Times New Roman" w:eastAsia="黑体"/>
          <w:color w:val="auto"/>
          <w:sz w:val="48"/>
          <w:szCs w:val="48"/>
          <w:highlight w:val="none"/>
        </w:rPr>
      </w:pPr>
      <w:r>
        <w:rPr>
          <w:rFonts w:hint="eastAsia" w:ascii="仿宋_GB2312" w:hAnsi="仿宋_GB2312" w:eastAsia="仿宋_GB2312" w:cs="仿宋_GB2312"/>
          <w:sz w:val="32"/>
          <w:szCs w:val="32"/>
          <w:shd w:val="clear" w:color="auto" w:fill="FFFFFF"/>
        </w:rPr>
        <w:t>已经保密审查、内容审定，同意对外公开</w:t>
      </w:r>
      <w:bookmarkEnd w:id="0"/>
      <w:bookmarkEnd w:id="1"/>
      <w:bookmarkEnd w:id="2"/>
      <w:bookmarkEnd w:id="3"/>
      <w:bookmarkEnd w:id="4"/>
      <w:bookmarkEnd w:id="5"/>
    </w:p>
    <w:p w14:paraId="63235CF5">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0A246A2">
      <w:pPr>
        <w:widowControl/>
        <w:jc w:val="center"/>
        <w:rPr>
          <w:rFonts w:ascii="Times New Roman" w:hAnsi="Times New Roman" w:eastAsia="黑体" w:cstheme="minorBidi"/>
          <w:color w:val="auto"/>
          <w:sz w:val="28"/>
          <w:szCs w:val="28"/>
          <w:highlight w:val="none"/>
        </w:rPr>
      </w:pPr>
    </w:p>
    <w:p w14:paraId="754FB9A7">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日</w:t>
      </w:r>
    </w:p>
    <w:p w14:paraId="3E4C9925">
      <w:pPr>
        <w:rPr>
          <w:rFonts w:ascii="Times New Roman" w:hAnsi="Times New Roman"/>
          <w:color w:val="auto"/>
          <w:highlight w:val="none"/>
        </w:rPr>
      </w:pPr>
    </w:p>
    <w:p w14:paraId="35047D1A">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64599C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64A7C5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34CF55E5">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45A0635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A3784D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92514D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0FF374F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BDD593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2B21582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31A05B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1FEA545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6C663A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22CD1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B7385F6">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1113D37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8B0E045">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7846CA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B8256E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24E2B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10BF8B4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1C7957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36E963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391A0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050584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FC724A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187A50A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7A320B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3B317E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557D1B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E042A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5F23A46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8" w:name="_Toc15377196"/>
      <w:bookmarkStart w:id="9" w:name="_Toc15396599"/>
      <w:r>
        <w:rPr>
          <w:rFonts w:hint="eastAsia" w:ascii="Times New Roman" w:hAnsi="Times New Roman" w:eastAsia="仿宋_GB2312" w:cs="仿宋_GB2312"/>
          <w:b/>
          <w:color w:val="auto"/>
          <w:sz w:val="32"/>
          <w:szCs w:val="32"/>
          <w:highlight w:val="none"/>
        </w:rPr>
        <w:br w:type="page"/>
      </w:r>
    </w:p>
    <w:p w14:paraId="01D268CB">
      <w:pPr>
        <w:pStyle w:val="2"/>
        <w:pageBreakBefore w:val="0"/>
        <w:kinsoku/>
        <w:wordWrap/>
        <w:overflowPunct/>
        <w:topLinePunct w:val="0"/>
        <w:autoSpaceDE/>
        <w:autoSpaceDN/>
        <w:bidi w:val="0"/>
        <w:spacing w:line="576" w:lineRule="exact"/>
        <w:ind w:firstLine="880" w:firstLineChars="200"/>
        <w:jc w:val="center"/>
        <w:textAlignment w:val="auto"/>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8"/>
      <w:bookmarkEnd w:id="9"/>
    </w:p>
    <w:p w14:paraId="72396118">
      <w:pPr>
        <w:pStyle w:val="3"/>
        <w:pageBreakBefore w:val="0"/>
        <w:numPr>
          <w:ilvl w:val="0"/>
          <w:numId w:val="1"/>
        </w:numPr>
        <w:kinsoku/>
        <w:wordWrap/>
        <w:overflowPunct/>
        <w:topLinePunct w:val="0"/>
        <w:autoSpaceDE/>
        <w:autoSpaceDN/>
        <w:bidi w:val="0"/>
        <w:spacing w:line="576" w:lineRule="exact"/>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FC17CF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加强党的领导。</w:t>
      </w:r>
    </w:p>
    <w:p w14:paraId="1D91519C">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履行政治领导责任，做好理论武装和思想政治工作，负责学习、宣传、贯彻执行党的理论和路线方针政策，贯彻落实党中央、省委、州委、县委的决策部署，发挥好把方向、管大局、保落实的重要作用。</w:t>
      </w:r>
    </w:p>
    <w:p w14:paraId="7E83C785">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履行</w:t>
      </w:r>
      <w:r>
        <w:rPr>
          <w:rFonts w:hint="eastAsia" w:ascii="仿宋_GB2312" w:hAnsi="仿宋_GB2312" w:eastAsia="仿宋_GB2312" w:cs="仿宋_GB2312"/>
          <w:sz w:val="32"/>
          <w:szCs w:val="32"/>
          <w:lang w:eastAsia="zh-CN"/>
        </w:rPr>
        <w:t>党要管党、</w:t>
      </w:r>
      <w:r>
        <w:rPr>
          <w:rFonts w:hint="eastAsia" w:hAnsi="仿宋_GB2312" w:cs="仿宋_GB2312"/>
          <w:sz w:val="32"/>
          <w:szCs w:val="32"/>
          <w:lang w:eastAsia="zh-CN"/>
        </w:rPr>
        <w:t>全面从严治党主体责任</w:t>
      </w:r>
      <w:r>
        <w:rPr>
          <w:rFonts w:hint="eastAsia" w:ascii="仿宋_GB2312" w:hAnsi="仿宋_GB2312" w:eastAsia="仿宋_GB2312" w:cs="仿宋_GB2312"/>
          <w:sz w:val="32"/>
          <w:szCs w:val="32"/>
        </w:rPr>
        <w:t>，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26E68BE1">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3.讨论和决定辖区内</w:t>
      </w:r>
      <w:r>
        <w:rPr>
          <w:rFonts w:hint="eastAsia" w:ascii="仿宋_GB2312" w:hAnsi="仿宋_GB2312" w:eastAsia="仿宋_GB2312" w:cs="仿宋_GB2312"/>
          <w:sz w:val="32"/>
          <w:szCs w:val="32"/>
          <w:lang w:eastAsia="zh-CN"/>
        </w:rPr>
        <w:t>经济建设、政治建设、文化建设、社会建设、生态文明建设</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法治建设</w:t>
      </w:r>
      <w:r>
        <w:rPr>
          <w:rFonts w:hint="eastAsia" w:ascii="仿宋_GB2312" w:hAnsi="仿宋_GB2312" w:eastAsia="仿宋_GB2312" w:cs="仿宋_GB2312"/>
          <w:sz w:val="32"/>
          <w:szCs w:val="32"/>
        </w:rPr>
        <w:t>和党的建设以及乡村振兴中的重大问题</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其他应当由党委讨论和决定的重大问题。</w:t>
      </w:r>
    </w:p>
    <w:p w14:paraId="1A5C189E">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4.贯彻党管干部原则，加强干部队伍建设，完善干部培养选拔机制，加强干部教育管理监督。贯彻党管人才原则，加强人才队伍建设。加强对本乡工会、共青团、妇联等群团工作的领导。</w:t>
      </w:r>
    </w:p>
    <w:p w14:paraId="14547B72">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5.指导农村党建，落实基层党建工作责任制，严格抓好基层党组织建设各项制度，统筹抓好乡机关、村、驻辖区单位、行业、“两新”组织等党建工作，推进全面从严治党，落实农村基层党建工作要求。</w:t>
      </w:r>
    </w:p>
    <w:p w14:paraId="68B9BB15">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6.加强基层社会宣传、舆论引导、精神文明建设、统一战线工作，落实党管意识形态工作责任制，健全完善党建引领基层体系，强化基层治理平台建设，进一步增强党在农村的</w:t>
      </w:r>
      <w:r>
        <w:rPr>
          <w:rFonts w:hint="eastAsia" w:hAnsi="仿宋_GB2312" w:cs="仿宋_GB2312"/>
          <w:sz w:val="32"/>
          <w:szCs w:val="32"/>
          <w:lang w:eastAsia="zh-CN"/>
        </w:rPr>
        <w:t>党的政治领导力、思想引领力、群众组织力、社会号召力</w:t>
      </w:r>
      <w:r>
        <w:rPr>
          <w:rFonts w:hint="eastAsia" w:ascii="仿宋_GB2312" w:hAnsi="仿宋_GB2312" w:eastAsia="仿宋_GB2312" w:cs="仿宋_GB2312"/>
          <w:sz w:val="32"/>
          <w:szCs w:val="32"/>
        </w:rPr>
        <w:t>。</w:t>
      </w:r>
    </w:p>
    <w:p w14:paraId="7FDC7378">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3" w:firstLineChars="200"/>
        <w:textAlignment w:val="auto"/>
        <w:outlineLvl w:val="2"/>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（二）统筹经济发展。</w:t>
      </w:r>
    </w:p>
    <w:p w14:paraId="3483E771">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6B07087D">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巩固拓展脱贫攻坚成果</w:t>
      </w:r>
      <w:r>
        <w:rPr>
          <w:rFonts w:hint="eastAsia" w:ascii="仿宋_GB2312" w:hAnsi="仿宋_GB2312" w:eastAsia="仿宋_GB2312" w:cs="仿宋_GB2312"/>
          <w:sz w:val="32"/>
          <w:szCs w:val="32"/>
        </w:rPr>
        <w:t>，贯彻落实中央、省、州、县关于实施乡村振兴战略的决策部署，提升农业发展质量，加强农村人居环境整治，推进宜居乡村建设，增强乡村振兴内生动力。</w:t>
      </w:r>
    </w:p>
    <w:p w14:paraId="224F261A">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3.指导农村经济发展，推动产业结构调整。保护各种经济组织的合法权益，营造良好的营商环境。</w:t>
      </w:r>
    </w:p>
    <w:p w14:paraId="51BFA1D1">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4.落实财政保障和财政管理有关政策，统筹管理本级财务及国有资产，协助做好税收征管工作，指导、监管村级财务和资产管理工作等。</w:t>
      </w:r>
    </w:p>
    <w:p w14:paraId="5A66DDAA">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5.负责村镇</w:t>
      </w:r>
      <w:r>
        <w:rPr>
          <w:rFonts w:hint="eastAsia" w:ascii="仿宋_GB2312" w:hAnsi="仿宋_GB2312" w:eastAsia="仿宋_GB2312" w:cs="仿宋_GB2312"/>
          <w:sz w:val="32"/>
          <w:szCs w:val="32"/>
          <w:lang w:eastAsia="zh-CN"/>
        </w:rPr>
        <w:t>规划</w:t>
      </w:r>
      <w:r>
        <w:rPr>
          <w:rFonts w:hint="eastAsia" w:ascii="仿宋_GB2312" w:hAnsi="仿宋_GB2312" w:eastAsia="仿宋_GB2312" w:cs="仿宋_GB2312"/>
          <w:sz w:val="32"/>
          <w:szCs w:val="32"/>
        </w:rPr>
        <w:t>建设管理，统筹农村基础设施建设等工作。负责辖区内自然资源保护、生态环境保护、城镇管理等工作。</w:t>
      </w:r>
    </w:p>
    <w:p w14:paraId="091E85F2">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3" w:firstLineChars="200"/>
        <w:textAlignment w:val="auto"/>
        <w:outlineLvl w:val="2"/>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（三）加强民生改善。</w:t>
      </w:r>
    </w:p>
    <w:p w14:paraId="748A2468">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1.加强</w:t>
      </w:r>
      <w:r>
        <w:rPr>
          <w:rFonts w:hint="eastAsia" w:ascii="仿宋_GB2312" w:hAnsi="仿宋_GB2312" w:eastAsia="仿宋_GB2312" w:cs="仿宋_GB2312"/>
          <w:sz w:val="32"/>
          <w:szCs w:val="32"/>
          <w:lang w:eastAsia="zh-CN"/>
        </w:rPr>
        <w:t>乡村</w:t>
      </w:r>
      <w:r>
        <w:rPr>
          <w:rFonts w:hint="eastAsia" w:ascii="仿宋_GB2312" w:hAnsi="仿宋_GB2312" w:eastAsia="仿宋_GB2312" w:cs="仿宋_GB2312"/>
          <w:sz w:val="32"/>
          <w:szCs w:val="32"/>
        </w:rPr>
        <w:t>综合便民服务平台标准化建设，做好村服务配套设施和综合服务平台建设，提升便民服务质量。</w:t>
      </w:r>
    </w:p>
    <w:p w14:paraId="5EDCFBCF">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165138A9">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3" w:firstLineChars="200"/>
        <w:textAlignment w:val="auto"/>
        <w:outlineLvl w:val="2"/>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（四）维护社会稳定。</w:t>
      </w:r>
    </w:p>
    <w:p w14:paraId="67AB5B41">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1.负责辖区公共安全及安全生产监管、应急管理工作。构建公共安全防控体系，</w:t>
      </w: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rPr>
        <w:t>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0C5CDCEA">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2.承担辖区社会治安综合治理工作，加强</w:t>
      </w:r>
      <w:r>
        <w:rPr>
          <w:rFonts w:hint="eastAsia" w:ascii="仿宋_GB2312" w:hAnsi="仿宋_GB2312" w:eastAsia="仿宋_GB2312" w:cs="仿宋_GB2312"/>
          <w:sz w:val="32"/>
          <w:szCs w:val="32"/>
          <w:lang w:eastAsia="zh-CN"/>
        </w:rPr>
        <w:t>法治建设</w:t>
      </w:r>
      <w:r>
        <w:rPr>
          <w:rFonts w:hint="eastAsia" w:ascii="仿宋_GB2312" w:hAnsi="仿宋_GB2312" w:eastAsia="仿宋_GB2312" w:cs="仿宋_GB2312"/>
          <w:sz w:val="32"/>
          <w:szCs w:val="32"/>
        </w:rPr>
        <w:t>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34D221D0">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3.指导村民自治，促进社会组织健康发展，完善村规民约，增强社会自治功能。</w:t>
      </w:r>
    </w:p>
    <w:p w14:paraId="063F2B77">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4.负责国防教育，承担辖区内国防动员、征兵、民兵预备役、双拥等工作。</w:t>
      </w:r>
    </w:p>
    <w:p w14:paraId="50392804">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5.保障各少数民族的</w:t>
      </w:r>
      <w:r>
        <w:rPr>
          <w:rFonts w:hint="eastAsia" w:ascii="仿宋_GB2312" w:hAnsi="仿宋_GB2312" w:eastAsia="仿宋_GB2312" w:cs="仿宋_GB2312"/>
          <w:sz w:val="32"/>
          <w:szCs w:val="32"/>
          <w:lang w:eastAsia="zh-CN"/>
        </w:rPr>
        <w:t>合法权利</w:t>
      </w:r>
      <w:r>
        <w:rPr>
          <w:rFonts w:hint="eastAsia" w:ascii="仿宋_GB2312" w:hAnsi="仿宋_GB2312" w:eastAsia="仿宋_GB2312" w:cs="仿宋_GB2312"/>
          <w:sz w:val="32"/>
          <w:szCs w:val="32"/>
        </w:rPr>
        <w:t>和利益，尊重少数民族的风俗习惯，坚决与民族分裂活动和邪教组织</w:t>
      </w:r>
      <w:r>
        <w:rPr>
          <w:rFonts w:hint="eastAsia" w:ascii="仿宋_GB2312" w:hAnsi="仿宋_GB2312" w:eastAsia="仿宋_GB2312" w:cs="仿宋_GB2312"/>
          <w:sz w:val="32"/>
          <w:szCs w:val="32"/>
          <w:lang w:eastAsia="zh-CN"/>
        </w:rPr>
        <w:t>作斗争</w:t>
      </w:r>
      <w:r>
        <w:rPr>
          <w:rFonts w:hint="eastAsia" w:ascii="仿宋_GB2312" w:hAnsi="仿宋_GB2312" w:eastAsia="仿宋_GB2312" w:cs="仿宋_GB2312"/>
          <w:sz w:val="32"/>
          <w:szCs w:val="32"/>
        </w:rPr>
        <w:t>。</w:t>
      </w:r>
    </w:p>
    <w:p w14:paraId="339BA719">
      <w:pPr>
        <w:pStyle w:val="5"/>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6.保障宪法和法律赋予妇女的男女平等、同工同酬和婚姻自由等各项权利。</w:t>
      </w:r>
    </w:p>
    <w:p w14:paraId="494C6D97">
      <w:pPr>
        <w:pStyle w:val="16"/>
        <w:keepNext w:val="0"/>
        <w:keepLines w:val="0"/>
        <w:pageBreakBefore w:val="0"/>
        <w:widowControl/>
        <w:suppressLineNumbers w:val="0"/>
        <w:kinsoku/>
        <w:wordWrap/>
        <w:overflowPunct/>
        <w:topLinePunct w:val="0"/>
        <w:autoSpaceDE/>
        <w:autoSpaceDN/>
        <w:bidi w:val="0"/>
        <w:spacing w:before="0" w:beforeAutospacing="0" w:line="576" w:lineRule="exact"/>
        <w:ind w:left="0" w:firstLine="643" w:firstLineChars="200"/>
        <w:jc w:val="left"/>
        <w:textAlignment w:val="auto"/>
        <w:rPr>
          <w:rFonts w:hint="eastAsia"/>
          <w:lang w:eastAsia="zh-CN"/>
        </w:rPr>
      </w:pPr>
      <w:r>
        <w:rPr>
          <w:rFonts w:hint="eastAsia" w:ascii="仿宋_GB2312" w:hAnsi="仿宋_GB2312" w:eastAsia="仿宋_GB2312" w:cs="仿宋_GB2312"/>
          <w:b/>
          <w:bCs/>
          <w:sz w:val="32"/>
          <w:szCs w:val="32"/>
        </w:rPr>
        <w:t>（五）完成上级交办的其他事项。</w:t>
      </w:r>
    </w:p>
    <w:p w14:paraId="3EF286F5">
      <w:pPr>
        <w:pStyle w:val="3"/>
        <w:pageBreakBefore w:val="0"/>
        <w:kinsoku/>
        <w:wordWrap/>
        <w:overflowPunct/>
        <w:topLinePunct w:val="0"/>
        <w:autoSpaceDE/>
        <w:autoSpaceDN/>
        <w:bidi w:val="0"/>
        <w:spacing w:line="576" w:lineRule="exact"/>
        <w:ind w:firstLine="640" w:firstLineChars="200"/>
        <w:textAlignment w:val="auto"/>
        <w:rPr>
          <w:rStyle w:val="31"/>
          <w:rFonts w:ascii="Times New Roman" w:hAnsi="Times New Roman"/>
          <w:b w:val="0"/>
          <w:bCs w:val="0"/>
          <w:color w:val="auto"/>
          <w:highlight w:val="none"/>
        </w:rPr>
      </w:pPr>
      <w:bookmarkStart w:id="10" w:name="_Toc15377200"/>
      <w:bookmarkStart w:id="11"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0"/>
      <w:bookmarkEnd w:id="11"/>
    </w:p>
    <w:p w14:paraId="635AC858">
      <w:pPr>
        <w:pageBreakBefore w:val="0"/>
        <w:kinsoku/>
        <w:wordWrap/>
        <w:overflowPunct/>
        <w:topLinePunct w:val="0"/>
        <w:autoSpaceDE/>
        <w:autoSpaceDN/>
        <w:bidi w:val="0"/>
        <w:spacing w:line="576" w:lineRule="exact"/>
        <w:ind w:firstLine="640" w:firstLineChars="200"/>
        <w:textAlignment w:val="auto"/>
        <w:rPr>
          <w:rFonts w:ascii="仿宋" w:hAnsi="仿宋" w:eastAsia="仿宋"/>
          <w:color w:val="auto"/>
          <w:sz w:val="32"/>
          <w:szCs w:val="32"/>
          <w:highlight w:val="none"/>
        </w:rPr>
      </w:pPr>
      <w:bookmarkStart w:id="12" w:name="OLE_LINK1"/>
      <w:r>
        <w:rPr>
          <w:rFonts w:hint="eastAsia" w:ascii="仿宋" w:hAnsi="仿宋" w:eastAsia="仿宋"/>
          <w:color w:val="auto"/>
          <w:sz w:val="32"/>
          <w:szCs w:val="32"/>
          <w:highlight w:val="none"/>
          <w:lang w:val="en-US" w:eastAsia="zh-CN"/>
        </w:rPr>
        <w:t>松潘县十里回族乡人民政府本级</w:t>
      </w:r>
      <w:bookmarkEnd w:id="12"/>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w:t>
      </w:r>
    </w:p>
    <w:p w14:paraId="3F4C702A">
      <w:pPr>
        <w:pStyle w:val="5"/>
        <w:pageBreakBefore w:val="0"/>
        <w:kinsoku/>
        <w:wordWrap/>
        <w:overflowPunct/>
        <w:topLinePunct w:val="0"/>
        <w:autoSpaceDE/>
        <w:autoSpaceDN/>
        <w:bidi w:val="0"/>
        <w:adjustRightInd w:val="0"/>
        <w:snapToGrid w:val="0"/>
        <w:spacing w:before="93" w:line="576"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纳入</w:t>
      </w:r>
      <w:r>
        <w:rPr>
          <w:rFonts w:hint="eastAsia" w:ascii="仿宋" w:hAnsi="仿宋" w:eastAsia="仿宋"/>
          <w:color w:val="auto"/>
          <w:sz w:val="32"/>
          <w:szCs w:val="32"/>
          <w:highlight w:val="none"/>
          <w:lang w:val="en-US" w:eastAsia="zh-CN"/>
        </w:rPr>
        <w:t>松潘县十里回族乡人民政府本级</w:t>
      </w:r>
      <w:r>
        <w:rPr>
          <w:rFonts w:hint="eastAsia" w:ascii="仿宋" w:hAnsi="仿宋" w:eastAsia="仿宋"/>
          <w:color w:val="auto"/>
          <w:sz w:val="32"/>
          <w:szCs w:val="32"/>
          <w:highlight w:val="none"/>
          <w:lang w:eastAsia="zh-CN"/>
        </w:rPr>
        <w:t>2024</w:t>
      </w:r>
      <w:r>
        <w:rPr>
          <w:rFonts w:hint="eastAsia" w:ascii="仿宋" w:hAnsi="仿宋" w:eastAsia="仿宋"/>
          <w:color w:val="auto"/>
          <w:sz w:val="32"/>
          <w:szCs w:val="32"/>
          <w:highlight w:val="none"/>
        </w:rPr>
        <w:t>年度部门决算编制范围的二级预算单位包括：</w:t>
      </w:r>
    </w:p>
    <w:p w14:paraId="32BFBF25">
      <w:pPr>
        <w:pStyle w:val="5"/>
        <w:pageBreakBefore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1.松潘县十里回族乡人民政府</w:t>
      </w:r>
    </w:p>
    <w:p w14:paraId="44356DD6">
      <w:pPr>
        <w:pStyle w:val="5"/>
        <w:pageBreakBefore w:val="0"/>
        <w:numPr>
          <w:ilvl w:val="0"/>
          <w:numId w:val="0"/>
        </w:numPr>
        <w:kinsoku/>
        <w:wordWrap/>
        <w:overflowPunct/>
        <w:topLinePunct w:val="0"/>
        <w:autoSpaceDE/>
        <w:autoSpaceDN/>
        <w:bidi w:val="0"/>
        <w:adjustRightInd w:val="0"/>
        <w:snapToGrid w:val="0"/>
        <w:spacing w:before="93" w:line="576" w:lineRule="exact"/>
        <w:ind w:firstLine="640" w:firstLineChars="200"/>
        <w:textAlignment w:val="auto"/>
        <w:outlineLvl w:val="2"/>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2.松潘县十里乡农业农村服务中心</w:t>
      </w:r>
    </w:p>
    <w:p w14:paraId="0E37ABDD">
      <w:pPr>
        <w:pStyle w:val="15"/>
        <w:keepNext w:val="0"/>
        <w:keepLines w:val="0"/>
        <w:pageBreakBefore w:val="0"/>
        <w:widowControl/>
        <w:suppressLineNumbers w:val="0"/>
        <w:kinsoku/>
        <w:wordWrap/>
        <w:overflowPunct/>
        <w:topLinePunct w:val="0"/>
        <w:autoSpaceDE/>
        <w:autoSpaceDN/>
        <w:bidi w:val="0"/>
        <w:spacing w:line="576" w:lineRule="exact"/>
        <w:ind w:left="0" w:firstLine="640" w:firstLineChars="200"/>
        <w:textAlignment w:val="auto"/>
        <w:rPr>
          <w:rFonts w:ascii="FangSong_GB2312" w:hAnsi="FangSong_GB2312" w:eastAsia="FangSong_GB2312" w:cs="FangSong_GB2312"/>
          <w:spacing w:val="4"/>
          <w:sz w:val="31"/>
          <w:szCs w:val="31"/>
        </w:rPr>
      </w:pPr>
      <w:r>
        <w:rPr>
          <w:rFonts w:hint="eastAsia" w:ascii="仿宋_GB2312" w:hAnsi="仿宋_GB2312" w:eastAsia="仿宋_GB2312" w:cs="仿宋_GB2312"/>
          <w:sz w:val="32"/>
          <w:szCs w:val="32"/>
          <w:shd w:val="clear" w:color="auto" w:fill="FFFFFF"/>
        </w:rPr>
        <w:t> </w:t>
      </w:r>
      <w:r>
        <w:rPr>
          <w:rFonts w:ascii="FangSong_GB2312" w:hAnsi="FangSong_GB2312" w:eastAsia="FangSong_GB2312" w:cs="FangSong_GB2312"/>
          <w:spacing w:val="4"/>
          <w:sz w:val="31"/>
          <w:szCs w:val="31"/>
        </w:rPr>
        <w:t>设置党政综合办事机构</w:t>
      </w:r>
      <w:r>
        <w:rPr>
          <w:rFonts w:ascii="FangSong_GB2312" w:hAnsi="FangSong_GB2312" w:eastAsia="FangSong_GB2312" w:cs="FangSong_GB2312"/>
          <w:spacing w:val="-47"/>
          <w:sz w:val="31"/>
          <w:szCs w:val="31"/>
        </w:rPr>
        <w:t xml:space="preserve"> </w:t>
      </w:r>
      <w:r>
        <w:rPr>
          <w:rFonts w:ascii="Times New Roman" w:hAnsi="Times New Roman" w:eastAsia="Times New Roman" w:cs="Times New Roman"/>
          <w:spacing w:val="4"/>
          <w:sz w:val="31"/>
          <w:szCs w:val="31"/>
        </w:rPr>
        <w:t xml:space="preserve">6 </w:t>
      </w:r>
      <w:r>
        <w:rPr>
          <w:rFonts w:ascii="FangSong_GB2312" w:hAnsi="FangSong_GB2312" w:eastAsia="FangSong_GB2312" w:cs="FangSong_GB2312"/>
          <w:spacing w:val="4"/>
          <w:sz w:val="31"/>
          <w:szCs w:val="31"/>
        </w:rPr>
        <w:t>个：</w:t>
      </w:r>
    </w:p>
    <w:p w14:paraId="588C2CF0">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rPr>
          <w:rFonts w:hint="eastAsia" w:ascii="仿宋_GB2312" w:eastAsia="仿宋_GB2312" w:cs="仿宋_GB2312"/>
          <w:color w:val="000000"/>
          <w:sz w:val="31"/>
          <w:szCs w:val="31"/>
        </w:rPr>
      </w:pPr>
      <w:r>
        <w:rPr>
          <w:rFonts w:ascii="楷体_GB2312" w:eastAsia="楷体_GB2312" w:cs="楷体_GB2312"/>
          <w:b/>
          <w:bCs/>
          <w:color w:val="000000"/>
          <w:sz w:val="31"/>
          <w:szCs w:val="31"/>
        </w:rPr>
        <w:t>（一）党建工作办公室。</w:t>
      </w:r>
      <w:r>
        <w:rPr>
          <w:rFonts w:ascii="仿宋_GB2312" w:eastAsia="仿宋_GB2312" w:cs="仿宋_GB2312"/>
          <w:color w:val="000000"/>
          <w:sz w:val="31"/>
          <w:szCs w:val="31"/>
        </w:rPr>
        <w:t>负责基层党组织建设、</w:t>
      </w:r>
      <w:r>
        <w:rPr>
          <w:rFonts w:hint="eastAsia" w:ascii="仿宋_GB2312" w:eastAsia="仿宋_GB2312" w:cs="仿宋_GB2312"/>
          <w:color w:val="000000"/>
          <w:sz w:val="31"/>
          <w:szCs w:val="31"/>
          <w:lang w:eastAsia="zh-CN"/>
        </w:rPr>
        <w:t>流动党员党支部</w:t>
      </w:r>
      <w:r>
        <w:rPr>
          <w:rFonts w:hint="eastAsia" w:ascii="仿宋_GB2312" w:eastAsia="仿宋_GB2312" w:cs="仿宋_GB2312"/>
          <w:color w:val="000000"/>
          <w:sz w:val="31"/>
          <w:szCs w:val="31"/>
        </w:rPr>
        <w:t>建设、党风廉政建设、反腐败等工作；统筹辖区内党员和流动党员的发展、教育、管理和党费收缴工作，指导村（社区）党组织</w:t>
      </w:r>
      <w:r>
        <w:rPr>
          <w:rFonts w:hint="eastAsia" w:ascii="仿宋_GB2312" w:hAnsi="宋体" w:eastAsia="仿宋_GB2312" w:cs="仿宋_GB2312"/>
          <w:color w:val="000000"/>
          <w:kern w:val="0"/>
          <w:sz w:val="31"/>
          <w:szCs w:val="31"/>
          <w:lang w:val="en-US" w:eastAsia="zh-CN" w:bidi="ar"/>
        </w:rPr>
        <w:t>建设管理等工作；负责宣传思想、意识形态、精神文明建设和群</w:t>
      </w:r>
      <w:r>
        <w:rPr>
          <w:rFonts w:hint="eastAsia" w:ascii="仿宋_GB2312" w:eastAsia="仿宋_GB2312" w:cs="仿宋_GB2312"/>
          <w:color w:val="000000"/>
          <w:sz w:val="31"/>
          <w:szCs w:val="31"/>
        </w:rPr>
        <w:t>众工作；负责本乡机构编制管理及人才队伍建设、干部人事</w:t>
      </w:r>
      <w:r>
        <w:rPr>
          <w:rFonts w:hint="eastAsia" w:ascii="仿宋_GB2312" w:eastAsia="仿宋_GB2312" w:cs="仿宋_GB2312"/>
          <w:color w:val="000000"/>
          <w:sz w:val="31"/>
          <w:szCs w:val="31"/>
          <w:lang w:val="en-US" w:eastAsia="zh-CN"/>
        </w:rPr>
        <w:t>管理</w:t>
      </w:r>
      <w:r>
        <w:rPr>
          <w:rFonts w:hint="eastAsia" w:ascii="仿宋_GB2312" w:eastAsia="仿宋_GB2312" w:cs="仿宋_GB2312"/>
          <w:color w:val="000000"/>
          <w:sz w:val="31"/>
          <w:szCs w:val="31"/>
        </w:rPr>
        <w:t>、离退休干部管理工作；指导村（居）民委员会换届选举；完成领导交办的其他工作。</w:t>
      </w:r>
    </w:p>
    <w:p w14:paraId="04432008">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pPr>
      <w:r>
        <w:rPr>
          <w:rFonts w:hint="eastAsia" w:ascii="楷体_GB2312" w:eastAsia="楷体_GB2312" w:cs="楷体_GB2312"/>
          <w:b/>
          <w:bCs/>
          <w:color w:val="000000"/>
          <w:sz w:val="31"/>
          <w:szCs w:val="31"/>
        </w:rPr>
        <w:t>（二）党政办公室。</w:t>
      </w:r>
      <w:r>
        <w:rPr>
          <w:rFonts w:hint="eastAsia" w:ascii="仿宋_GB2312" w:eastAsia="仿宋_GB2312" w:cs="仿宋_GB2312"/>
          <w:color w:val="000000"/>
          <w:sz w:val="31"/>
          <w:szCs w:val="31"/>
        </w:rPr>
        <w:t>负责乡机关日常事务和综合协调工作；负责综合文秘、档案管理、党政印章管理、信息、机要、保密、后勤保障等工作；组织办理人大代表议案建议、政协委员提案和人大代表、政协委员的联络服务工作；负责乡工会、共青团、妇联等群团工作；监督干部职工福利待遇工作的落实，维护职工的合法权益；负责国有资产管理，指导村级财务管理，管理乡行政事业单位和其他组织的各类财政资金等工作；根据有关法律规定和省政府授权，按照县政府职权调整事项目录，统一组织和指挥协调开展综合行政执法工作；负责整合落实行政执法信息平台和行政执法监督网络平台建设；负责乡村经济发展工作；负责村级资金核拨和监督管理；负责综合统计工作；指导农民合作经济组织、农村集体经济组织建设和发展；完成领导交办的其他工作。</w:t>
      </w:r>
    </w:p>
    <w:p w14:paraId="2297E9AE">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pPr>
      <w:r>
        <w:rPr>
          <w:rFonts w:hint="eastAsia" w:ascii="楷体_GB2312" w:eastAsia="楷体_GB2312" w:cs="楷体_GB2312"/>
          <w:b/>
          <w:bCs/>
          <w:color w:val="000000"/>
          <w:sz w:val="31"/>
          <w:szCs w:val="31"/>
        </w:rPr>
        <w:t>（三）维护稳定和社会治理办公室。</w:t>
      </w:r>
      <w:r>
        <w:rPr>
          <w:rFonts w:hint="eastAsia" w:ascii="仿宋_GB2312" w:eastAsia="仿宋_GB2312" w:cs="仿宋_GB2312"/>
          <w:color w:val="000000"/>
          <w:sz w:val="31"/>
          <w:szCs w:val="31"/>
        </w:rPr>
        <w:t>负责社会治安综合治理、维护稳定、群众信访等工作；组织开展人武、政法、统战、信访、稳定、民宗、群众、防邪和微网实格等相关工作；负责辖区内法治建设，配合开展调解和帮教管理，承担辖区内矛盾纠纷多元化解协调工作；协助司法机关开展打击违法犯罪和禁毒、扫黑除恶活动；负责流动人口、外来僧道管理；组织开展法制、综治、平安建设等宣传教育活动，负责基层综治干部和群防群治队伍的教</w:t>
      </w:r>
      <w:r>
        <w:rPr>
          <w:rFonts w:hint="eastAsia" w:ascii="仿宋_GB2312" w:hAnsi="宋体" w:eastAsia="仿宋_GB2312" w:cs="仿宋_GB2312"/>
          <w:color w:val="000000"/>
          <w:kern w:val="0"/>
          <w:sz w:val="31"/>
          <w:szCs w:val="31"/>
          <w:lang w:val="en-US" w:eastAsia="zh-CN" w:bidi="ar"/>
        </w:rPr>
        <w:t>育、培训和管理等工作；负责公共事务综合管理工作；负责基层自治建设和民主法治建设，指导基层群众性自治组织规范化、制</w:t>
      </w:r>
      <w:r>
        <w:rPr>
          <w:rFonts w:hint="eastAsia" w:ascii="仿宋_GB2312" w:eastAsia="仿宋_GB2312" w:cs="仿宋_GB2312"/>
          <w:color w:val="000000"/>
          <w:sz w:val="31"/>
          <w:szCs w:val="31"/>
        </w:rPr>
        <w:t>度化建设；完成领导交办的其他工作。</w:t>
      </w:r>
    </w:p>
    <w:p w14:paraId="1294F01F">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pPr>
      <w:r>
        <w:rPr>
          <w:rFonts w:hint="eastAsia" w:ascii="楷体_GB2312" w:eastAsia="楷体_GB2312" w:cs="楷体_GB2312"/>
          <w:b/>
          <w:bCs/>
          <w:color w:val="000000"/>
          <w:sz w:val="31"/>
          <w:szCs w:val="31"/>
        </w:rPr>
        <w:t>（四）应急管理和消防办公室。</w:t>
      </w:r>
      <w:r>
        <w:rPr>
          <w:rFonts w:hint="eastAsia" w:ascii="仿宋_GB2312" w:eastAsia="仿宋_GB2312" w:cs="仿宋_GB2312"/>
          <w:color w:val="000000"/>
          <w:sz w:val="31"/>
          <w:szCs w:val="31"/>
        </w:rPr>
        <w:t>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负责本辖区内日常消防工作，开展消防安全检查、督促火灾隐患整改、建强多种形式消防组织、开展经常性宣传教育、指导村（社区）和寺庙开展消防工作，定期研究解决本辖区内消防安全突出问题；完成领导交办的其他工作。</w:t>
      </w:r>
    </w:p>
    <w:p w14:paraId="0DA59D94">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pPr>
      <w:r>
        <w:rPr>
          <w:rFonts w:hint="eastAsia" w:ascii="楷体_GB2312" w:eastAsia="楷体_GB2312" w:cs="楷体_GB2312"/>
          <w:b/>
          <w:bCs/>
          <w:color w:val="000000"/>
          <w:sz w:val="31"/>
          <w:szCs w:val="31"/>
        </w:rPr>
        <w:t>（五）村镇规划建设办公室。</w:t>
      </w:r>
      <w:r>
        <w:rPr>
          <w:rFonts w:hint="eastAsia" w:ascii="仿宋_GB2312" w:eastAsia="仿宋_GB2312" w:cs="仿宋_GB2312"/>
          <w:color w:val="000000"/>
          <w:sz w:val="31"/>
          <w:szCs w:val="31"/>
        </w:rPr>
        <w:t>负责村镇规划建设管理，统筹农村基础设施建设等工作；负责辖区内重大基础设施建设、重大公共服务资源布局规划，并对重大决策提出意见及建议；完成领导交办的其他工作。</w:t>
      </w:r>
    </w:p>
    <w:p w14:paraId="7764B7B3">
      <w:pPr>
        <w:pStyle w:val="15"/>
        <w:keepNext w:val="0"/>
        <w:keepLines w:val="0"/>
        <w:pageBreakBefore w:val="0"/>
        <w:widowControl/>
        <w:suppressLineNumbers w:val="0"/>
        <w:kinsoku/>
        <w:wordWrap/>
        <w:overflowPunct/>
        <w:topLinePunct w:val="0"/>
        <w:autoSpaceDE/>
        <w:autoSpaceDN/>
        <w:bidi w:val="0"/>
        <w:spacing w:line="576" w:lineRule="exact"/>
        <w:ind w:left="0" w:firstLine="622" w:firstLineChars="200"/>
        <w:textAlignment w:val="auto"/>
        <w:rPr>
          <w:rFonts w:hint="eastAsia" w:ascii="方正小标宋简体" w:hAnsi="方正小标宋简体" w:eastAsia="方正小标宋简体" w:cs="方正小标宋简体"/>
          <w:sz w:val="44"/>
          <w:szCs w:val="44"/>
          <w:shd w:val="clear" w:color="auto" w:fill="FFFFFF"/>
        </w:rPr>
      </w:pPr>
      <w:r>
        <w:rPr>
          <w:rFonts w:hint="eastAsia" w:ascii="楷体_GB2312" w:eastAsia="楷体_GB2312" w:cs="楷体_GB2312"/>
          <w:b/>
          <w:bCs/>
          <w:color w:val="000000"/>
          <w:sz w:val="31"/>
          <w:szCs w:val="31"/>
        </w:rPr>
        <w:t>（六）文化旅游和生态环境保护办公室。</w:t>
      </w:r>
      <w:r>
        <w:rPr>
          <w:rFonts w:hint="eastAsia" w:ascii="仿宋_GB2312" w:eastAsia="仿宋_GB2312" w:cs="仿宋_GB2312"/>
          <w:color w:val="000000"/>
          <w:sz w:val="31"/>
          <w:szCs w:val="31"/>
        </w:rPr>
        <w:t>负责宣传并贯彻落实宣传思想、精神文明建设、文化、旅游等法律法规和方针政策；承担基层新时代文明实践活动服务工作，做好理论宣讲</w:t>
      </w:r>
      <w:r>
        <w:rPr>
          <w:rFonts w:hint="eastAsia" w:ascii="仿宋_GB2312" w:eastAsia="仿宋_GB2312" w:cs="仿宋_GB2312"/>
          <w:color w:val="000000"/>
          <w:sz w:val="31"/>
          <w:szCs w:val="31"/>
          <w:lang w:eastAsia="zh-CN"/>
        </w:rPr>
        <w:t>、</w:t>
      </w:r>
      <w:r>
        <w:rPr>
          <w:rFonts w:hint="eastAsia" w:ascii="仿宋_GB2312" w:eastAsia="仿宋_GB2312" w:cs="仿宋_GB2312"/>
          <w:color w:val="000000"/>
          <w:sz w:val="31"/>
          <w:szCs w:val="31"/>
        </w:rPr>
        <w:t>教育服务、文化服务、科技服务、健康服务、法律服务、志愿服务等工</w:t>
      </w:r>
      <w:r>
        <w:rPr>
          <w:rFonts w:hint="eastAsia" w:ascii="仿宋_GB2312" w:hAnsi="宋体" w:eastAsia="仿宋_GB2312" w:cs="仿宋_GB2312"/>
          <w:color w:val="000000"/>
          <w:kern w:val="0"/>
          <w:sz w:val="31"/>
          <w:szCs w:val="31"/>
          <w:lang w:val="en-US" w:eastAsia="zh-CN" w:bidi="ar"/>
        </w:rPr>
        <w:t>作；拟订年度公益性文化项目实施计划，组织开展多种形式的文</w:t>
      </w:r>
      <w:r>
        <w:rPr>
          <w:rFonts w:hint="eastAsia" w:ascii="仿宋_GB2312" w:eastAsia="仿宋_GB2312" w:cs="仿宋_GB2312"/>
          <w:color w:val="000000"/>
          <w:sz w:val="31"/>
          <w:szCs w:val="31"/>
        </w:rPr>
        <w:t>娱体育活动和宣传文化阵地建设；负责对乡村</w:t>
      </w:r>
      <w:r>
        <w:rPr>
          <w:rFonts w:hint="eastAsia" w:ascii="仿宋_GB2312" w:eastAsia="仿宋_GB2312" w:cs="仿宋_GB2312"/>
          <w:color w:val="000000"/>
          <w:sz w:val="31"/>
          <w:szCs w:val="31"/>
          <w:lang w:val="en-US" w:eastAsia="zh-CN"/>
        </w:rPr>
        <w:t>文</w:t>
      </w:r>
      <w:r>
        <w:rPr>
          <w:rFonts w:hint="eastAsia" w:ascii="仿宋_GB2312" w:eastAsia="仿宋_GB2312" w:cs="仿宋_GB2312"/>
          <w:color w:val="000000"/>
          <w:sz w:val="31"/>
          <w:szCs w:val="31"/>
        </w:rPr>
        <w:t>化、文艺等活动的指导、协调和宣传工作；拟订旅游发展项目实施计划，搞好旅游发展等服务工作；负责辖区内自然资源保护、生态环境保护等工作；配合相关部门组织开展工业、生活、生产、经营、农业等污染的监督检查和防控整治工作；负责辖区内水资源保护、水环境治理、节约用水、环境卫生管理等工作；参与重大生态破坏事件的调查处理；完成领导交办的其他工作。</w:t>
      </w:r>
    </w:p>
    <w:p w14:paraId="6047CA10">
      <w:pPr>
        <w:pageBreakBefore w:val="0"/>
        <w:kinsoku/>
        <w:wordWrap/>
        <w:overflowPunct/>
        <w:topLinePunct w:val="0"/>
        <w:autoSpaceDE/>
        <w:autoSpaceDN/>
        <w:bidi w:val="0"/>
        <w:spacing w:before="56" w:line="576" w:lineRule="exact"/>
        <w:ind w:firstLine="640" w:firstLineChars="200"/>
        <w:textAlignment w:val="auto"/>
        <w:rPr>
          <w:rFonts w:ascii="FangSong_GB2312" w:hAnsi="FangSong_GB2312" w:eastAsia="FangSong_GB2312" w:cs="FangSong_GB2312"/>
          <w:sz w:val="31"/>
          <w:szCs w:val="31"/>
        </w:rPr>
      </w:pPr>
      <w:r>
        <w:rPr>
          <w:rFonts w:ascii="FangSong_GB2312" w:hAnsi="FangSong_GB2312" w:eastAsia="FangSong_GB2312" w:cs="FangSong_GB2312"/>
          <w:spacing w:val="5"/>
          <w:sz w:val="31"/>
          <w:szCs w:val="31"/>
        </w:rPr>
        <w:t>十里回族乡所属事业单位</w:t>
      </w:r>
      <w:r>
        <w:rPr>
          <w:rFonts w:ascii="FangSong_GB2312" w:hAnsi="FangSong_GB2312" w:eastAsia="FangSong_GB2312" w:cs="FangSong_GB2312"/>
          <w:spacing w:val="-59"/>
          <w:sz w:val="31"/>
          <w:szCs w:val="31"/>
        </w:rPr>
        <w:t xml:space="preserve"> </w:t>
      </w:r>
      <w:r>
        <w:rPr>
          <w:rFonts w:ascii="Times New Roman" w:hAnsi="Times New Roman" w:eastAsia="Times New Roman" w:cs="Times New Roman"/>
          <w:spacing w:val="5"/>
          <w:sz w:val="31"/>
          <w:szCs w:val="31"/>
        </w:rPr>
        <w:t xml:space="preserve">3 </w:t>
      </w:r>
      <w:r>
        <w:rPr>
          <w:rFonts w:ascii="FangSong_GB2312" w:hAnsi="FangSong_GB2312" w:eastAsia="FangSong_GB2312" w:cs="FangSong_GB2312"/>
          <w:spacing w:val="5"/>
          <w:sz w:val="31"/>
          <w:szCs w:val="31"/>
        </w:rPr>
        <w:t>个：</w:t>
      </w:r>
    </w:p>
    <w:p w14:paraId="277242F2">
      <w:pPr>
        <w:keepNext w:val="0"/>
        <w:keepLines w:val="0"/>
        <w:pageBreakBefore w:val="0"/>
        <w:widowControl w:val="0"/>
        <w:kinsoku/>
        <w:wordWrap/>
        <w:overflowPunct/>
        <w:topLinePunct w:val="0"/>
        <w:autoSpaceDE/>
        <w:autoSpaceDN/>
        <w:bidi w:val="0"/>
        <w:adjustRightInd/>
        <w:snapToGrid/>
        <w:spacing w:before="101" w:line="576" w:lineRule="exact"/>
        <w:ind w:right="45" w:firstLine="630" w:firstLineChars="200"/>
        <w:jc w:val="both"/>
        <w:textAlignment w:val="auto"/>
        <w:rPr>
          <w:rFonts w:ascii="FangSong_GB2312" w:hAnsi="FangSong_GB2312" w:eastAsia="FangSong_GB2312" w:cs="FangSong_GB2312"/>
          <w:sz w:val="31"/>
          <w:szCs w:val="31"/>
        </w:rPr>
      </w:pPr>
      <w:r>
        <w:rPr>
          <w:rFonts w:ascii="KaiTi_GB2312" w:hAnsi="KaiTi_GB2312" w:eastAsia="KaiTi_GB2312" w:cs="KaiTi_GB2312"/>
          <w:b/>
          <w:bCs/>
          <w:spacing w:val="2"/>
          <w:sz w:val="31"/>
          <w:szCs w:val="31"/>
        </w:rPr>
        <w:t>（一）便民服务中心，挂退役军人服务站牌子，为十里回族</w:t>
      </w:r>
      <w:r>
        <w:rPr>
          <w:rFonts w:ascii="KaiTi_GB2312" w:hAnsi="KaiTi_GB2312" w:eastAsia="KaiTi_GB2312" w:cs="KaiTi_GB2312"/>
          <w:spacing w:val="3"/>
          <w:sz w:val="31"/>
          <w:szCs w:val="31"/>
        </w:rPr>
        <w:t xml:space="preserve">  </w:t>
      </w:r>
      <w:r>
        <w:rPr>
          <w:rFonts w:ascii="KaiTi_GB2312" w:hAnsi="KaiTi_GB2312" w:eastAsia="KaiTi_GB2312" w:cs="KaiTi_GB2312"/>
          <w:b/>
          <w:bCs/>
          <w:spacing w:val="4"/>
          <w:sz w:val="31"/>
          <w:szCs w:val="31"/>
        </w:rPr>
        <w:t>乡所属的公益一类副科级事业单位。</w:t>
      </w:r>
      <w:r>
        <w:rPr>
          <w:rFonts w:ascii="FangSong_GB2312" w:hAnsi="FangSong_GB2312" w:eastAsia="FangSong_GB2312" w:cs="FangSong_GB2312"/>
          <w:spacing w:val="4"/>
          <w:sz w:val="31"/>
          <w:szCs w:val="31"/>
        </w:rPr>
        <w:t>负责宣</w:t>
      </w:r>
      <w:r>
        <w:rPr>
          <w:rFonts w:ascii="FangSong_GB2312" w:hAnsi="FangSong_GB2312" w:eastAsia="FangSong_GB2312" w:cs="FangSong_GB2312"/>
          <w:spacing w:val="3"/>
          <w:sz w:val="31"/>
          <w:szCs w:val="31"/>
        </w:rPr>
        <w:t>传并贯彻落实政务服</w:t>
      </w:r>
      <w:r>
        <w:rPr>
          <w:rFonts w:ascii="FangSong_GB2312" w:hAnsi="FangSong_GB2312" w:eastAsia="FangSong_GB2312" w:cs="FangSong_GB2312"/>
          <w:sz w:val="31"/>
          <w:szCs w:val="31"/>
        </w:rPr>
        <w:t xml:space="preserve"> </w:t>
      </w:r>
      <w:r>
        <w:rPr>
          <w:rFonts w:ascii="FangSong_GB2312" w:hAnsi="FangSong_GB2312" w:eastAsia="FangSong_GB2312" w:cs="FangSong_GB2312"/>
          <w:spacing w:val="5"/>
          <w:sz w:val="31"/>
          <w:szCs w:val="31"/>
        </w:rPr>
        <w:t>务、农民工服务等法律法规和方针政策；负责便民服务体系标准</w:t>
      </w:r>
      <w:r>
        <w:rPr>
          <w:rFonts w:ascii="FangSong_GB2312" w:hAnsi="FangSong_GB2312" w:eastAsia="FangSong_GB2312" w:cs="FangSong_GB2312"/>
          <w:spacing w:val="9"/>
          <w:sz w:val="31"/>
          <w:szCs w:val="31"/>
        </w:rPr>
        <w:t xml:space="preserve"> </w:t>
      </w:r>
      <w:r>
        <w:rPr>
          <w:rFonts w:ascii="FangSong_GB2312" w:hAnsi="FangSong_GB2312" w:eastAsia="FangSong_GB2312" w:cs="FangSong_GB2312"/>
          <w:spacing w:val="-3"/>
          <w:sz w:val="31"/>
          <w:szCs w:val="31"/>
        </w:rPr>
        <w:t>化、规范化建设，优化办事流程，拟订服务管理制度并组织实施，</w:t>
      </w:r>
      <w:r>
        <w:rPr>
          <w:rFonts w:ascii="FangSong_GB2312" w:hAnsi="FangSong_GB2312" w:eastAsia="FangSong_GB2312" w:cs="FangSong_GB2312"/>
          <w:spacing w:val="11"/>
          <w:sz w:val="31"/>
          <w:szCs w:val="31"/>
        </w:rPr>
        <w:t xml:space="preserve"> </w:t>
      </w:r>
      <w:r>
        <w:rPr>
          <w:rFonts w:ascii="FangSong_GB2312" w:hAnsi="FangSong_GB2312" w:eastAsia="FangSong_GB2312" w:cs="FangSong_GB2312"/>
          <w:spacing w:val="6"/>
          <w:sz w:val="31"/>
          <w:szCs w:val="31"/>
        </w:rPr>
        <w:t>落实</w:t>
      </w:r>
      <w:r>
        <w:rPr>
          <w:rFonts w:ascii="Times New Roman" w:hAnsi="Times New Roman" w:eastAsia="Times New Roman" w:cs="Times New Roman"/>
          <w:spacing w:val="6"/>
          <w:sz w:val="31"/>
          <w:szCs w:val="31"/>
        </w:rPr>
        <w:t>“</w:t>
      </w:r>
      <w:r>
        <w:rPr>
          <w:rFonts w:ascii="FangSong_GB2312" w:hAnsi="FangSong_GB2312" w:eastAsia="FangSong_GB2312" w:cs="FangSong_GB2312"/>
          <w:spacing w:val="6"/>
          <w:sz w:val="31"/>
          <w:szCs w:val="31"/>
        </w:rPr>
        <w:t>最多跑一次</w:t>
      </w:r>
      <w:r>
        <w:rPr>
          <w:rFonts w:ascii="Times New Roman" w:hAnsi="Times New Roman" w:eastAsia="Times New Roman" w:cs="Times New Roman"/>
          <w:spacing w:val="6"/>
          <w:sz w:val="31"/>
          <w:szCs w:val="31"/>
        </w:rPr>
        <w:t>”</w:t>
      </w:r>
      <w:r>
        <w:rPr>
          <w:rFonts w:ascii="FangSong_GB2312" w:hAnsi="FangSong_GB2312" w:eastAsia="FangSong_GB2312" w:cs="FangSong_GB2312"/>
          <w:spacing w:val="6"/>
          <w:sz w:val="31"/>
          <w:szCs w:val="31"/>
        </w:rPr>
        <w:t>改革向基层延伸各项工作；负责便民服务窗口</w:t>
      </w:r>
      <w:r>
        <w:rPr>
          <w:rFonts w:ascii="FangSong_GB2312" w:hAnsi="FangSong_GB2312" w:eastAsia="FangSong_GB2312" w:cs="FangSong_GB2312"/>
          <w:spacing w:val="10"/>
          <w:sz w:val="31"/>
          <w:szCs w:val="31"/>
        </w:rPr>
        <w:t xml:space="preserve"> </w:t>
      </w:r>
      <w:r>
        <w:rPr>
          <w:rFonts w:ascii="FangSong_GB2312" w:hAnsi="FangSong_GB2312" w:eastAsia="FangSong_GB2312" w:cs="FangSong_GB2312"/>
          <w:spacing w:val="5"/>
          <w:sz w:val="31"/>
          <w:szCs w:val="31"/>
        </w:rPr>
        <w:t>工作人员的管理，协助派驻到乡部门的行政审批及公共服务事项</w:t>
      </w:r>
      <w:r>
        <w:rPr>
          <w:rFonts w:ascii="FangSong_GB2312" w:hAnsi="FangSong_GB2312" w:eastAsia="FangSong_GB2312" w:cs="FangSong_GB2312"/>
          <w:spacing w:val="9"/>
          <w:sz w:val="31"/>
          <w:szCs w:val="31"/>
        </w:rPr>
        <w:t xml:space="preserve"> </w:t>
      </w:r>
      <w:r>
        <w:rPr>
          <w:rFonts w:ascii="FangSong_GB2312" w:hAnsi="FangSong_GB2312" w:eastAsia="FangSong_GB2312" w:cs="FangSong_GB2312"/>
          <w:spacing w:val="5"/>
          <w:sz w:val="31"/>
          <w:szCs w:val="31"/>
        </w:rPr>
        <w:t>进驻窗口事宜；指导村（社区）便民服务点业务工作；牵头负责外出务工人员联络、农民工输出、培训、维权、回</w:t>
      </w:r>
      <w:r>
        <w:rPr>
          <w:rFonts w:ascii="FangSong_GB2312" w:hAnsi="FangSong_GB2312" w:eastAsia="FangSong_GB2312" w:cs="FangSong_GB2312"/>
          <w:spacing w:val="4"/>
          <w:sz w:val="31"/>
          <w:szCs w:val="31"/>
        </w:rPr>
        <w:t>引及返乡创业</w:t>
      </w:r>
      <w:r>
        <w:rPr>
          <w:rFonts w:ascii="FangSong_GB2312" w:hAnsi="FangSong_GB2312" w:eastAsia="FangSong_GB2312" w:cs="FangSong_GB2312"/>
          <w:sz w:val="31"/>
          <w:szCs w:val="31"/>
        </w:rPr>
        <w:t xml:space="preserve"> </w:t>
      </w:r>
      <w:r>
        <w:rPr>
          <w:rFonts w:ascii="FangSong_GB2312" w:hAnsi="FangSong_GB2312" w:eastAsia="FangSong_GB2312" w:cs="FangSong_GB2312"/>
          <w:spacing w:val="5"/>
          <w:sz w:val="31"/>
          <w:szCs w:val="31"/>
        </w:rPr>
        <w:t>服务等工作；负责国防动员和兵役服务工作；承担</w:t>
      </w:r>
      <w:r>
        <w:rPr>
          <w:rFonts w:hint="eastAsia" w:ascii="FangSong_GB2312" w:hAnsi="FangSong_GB2312" w:eastAsia="FangSong_GB2312" w:cs="FangSong_GB2312"/>
          <w:spacing w:val="5"/>
          <w:sz w:val="31"/>
          <w:szCs w:val="31"/>
          <w:lang w:eastAsia="zh-CN"/>
        </w:rPr>
        <w:t>退役军人就业创业</w:t>
      </w:r>
      <w:r>
        <w:rPr>
          <w:rFonts w:ascii="FangSong_GB2312" w:hAnsi="FangSong_GB2312" w:eastAsia="FangSong_GB2312" w:cs="FangSong_GB2312"/>
          <w:spacing w:val="6"/>
          <w:sz w:val="31"/>
          <w:szCs w:val="31"/>
        </w:rPr>
        <w:t>扶持、拥军优属、优抚帮扶、走访慰问、</w:t>
      </w:r>
      <w:r>
        <w:rPr>
          <w:rFonts w:ascii="FangSong_GB2312" w:hAnsi="FangSong_GB2312" w:eastAsia="FangSong_GB2312" w:cs="FangSong_GB2312"/>
          <w:spacing w:val="5"/>
          <w:sz w:val="31"/>
          <w:szCs w:val="31"/>
        </w:rPr>
        <w:t>信访接待、权益保</w:t>
      </w:r>
      <w:r>
        <w:rPr>
          <w:rFonts w:ascii="FangSong_GB2312" w:hAnsi="FangSong_GB2312" w:eastAsia="FangSong_GB2312" w:cs="FangSong_GB2312"/>
          <w:sz w:val="31"/>
          <w:szCs w:val="31"/>
        </w:rPr>
        <w:t xml:space="preserve"> </w:t>
      </w:r>
      <w:r>
        <w:rPr>
          <w:rFonts w:ascii="FangSong_GB2312" w:hAnsi="FangSong_GB2312" w:eastAsia="FangSong_GB2312" w:cs="FangSong_GB2312"/>
          <w:spacing w:val="7"/>
          <w:sz w:val="31"/>
          <w:szCs w:val="31"/>
        </w:rPr>
        <w:t>障等退役军人服务工作；配合武装部做好征兵、民兵、预备役、</w:t>
      </w:r>
      <w:r>
        <w:rPr>
          <w:rFonts w:ascii="FangSong_GB2312" w:hAnsi="FangSong_GB2312" w:eastAsia="FangSong_GB2312" w:cs="FangSong_GB2312"/>
          <w:spacing w:val="13"/>
          <w:sz w:val="31"/>
          <w:szCs w:val="31"/>
        </w:rPr>
        <w:t xml:space="preserve"> </w:t>
      </w:r>
      <w:r>
        <w:rPr>
          <w:rFonts w:ascii="FangSong_GB2312" w:hAnsi="FangSong_GB2312" w:eastAsia="FangSong_GB2312" w:cs="FangSong_GB2312"/>
          <w:spacing w:val="6"/>
          <w:sz w:val="31"/>
          <w:szCs w:val="31"/>
        </w:rPr>
        <w:t>国防教育、国民经济动员、人民防空、国防</w:t>
      </w:r>
      <w:r>
        <w:rPr>
          <w:rFonts w:ascii="FangSong_GB2312" w:hAnsi="FangSong_GB2312" w:eastAsia="FangSong_GB2312" w:cs="FangSong_GB2312"/>
          <w:spacing w:val="5"/>
          <w:sz w:val="31"/>
          <w:szCs w:val="31"/>
        </w:rPr>
        <w:t>交通、国防设施保护</w:t>
      </w:r>
      <w:r>
        <w:rPr>
          <w:rFonts w:ascii="FangSong_GB2312" w:hAnsi="FangSong_GB2312" w:eastAsia="FangSong_GB2312" w:cs="FangSong_GB2312"/>
          <w:sz w:val="31"/>
          <w:szCs w:val="31"/>
        </w:rPr>
        <w:t xml:space="preserve"> </w:t>
      </w:r>
      <w:r>
        <w:rPr>
          <w:rFonts w:ascii="FangSong_GB2312" w:hAnsi="FangSong_GB2312" w:eastAsia="FangSong_GB2312" w:cs="FangSong_GB2312"/>
          <w:spacing w:val="9"/>
          <w:sz w:val="31"/>
          <w:szCs w:val="31"/>
        </w:rPr>
        <w:t>等相关工作；承担乡党委、政府交办的其他工作任务。</w:t>
      </w:r>
    </w:p>
    <w:p w14:paraId="79696167">
      <w:pPr>
        <w:pageBreakBefore w:val="0"/>
        <w:kinsoku/>
        <w:wordWrap/>
        <w:overflowPunct/>
        <w:topLinePunct w:val="0"/>
        <w:autoSpaceDE/>
        <w:autoSpaceDN/>
        <w:bidi w:val="0"/>
        <w:spacing w:before="56" w:line="576" w:lineRule="exact"/>
        <w:ind w:firstLine="628" w:firstLineChars="200"/>
        <w:textAlignment w:val="auto"/>
        <w:rPr>
          <w:rFonts w:ascii="FangSong_GB2312" w:hAnsi="FangSong_GB2312" w:eastAsia="FangSong_GB2312" w:cs="FangSong_GB2312"/>
          <w:sz w:val="31"/>
          <w:szCs w:val="31"/>
        </w:rPr>
      </w:pPr>
      <w:r>
        <w:rPr>
          <w:rFonts w:ascii="FangSong_GB2312" w:hAnsi="FangSong_GB2312" w:eastAsia="FangSong_GB2312" w:cs="FangSong_GB2312"/>
          <w:spacing w:val="2"/>
          <w:sz w:val="31"/>
          <w:szCs w:val="31"/>
        </w:rPr>
        <w:t>便民服务中心事业编制</w:t>
      </w:r>
      <w:r>
        <w:rPr>
          <w:rFonts w:ascii="FangSong_GB2312" w:hAnsi="FangSong_GB2312" w:eastAsia="FangSong_GB2312" w:cs="FangSong_GB2312"/>
          <w:spacing w:val="-61"/>
          <w:sz w:val="31"/>
          <w:szCs w:val="31"/>
        </w:rPr>
        <w:t xml:space="preserve"> </w:t>
      </w:r>
      <w:r>
        <w:rPr>
          <w:rFonts w:ascii="Times New Roman" w:hAnsi="Times New Roman" w:eastAsia="Times New Roman" w:cs="Times New Roman"/>
          <w:spacing w:val="2"/>
          <w:sz w:val="31"/>
          <w:szCs w:val="31"/>
        </w:rPr>
        <w:t xml:space="preserve">4 </w:t>
      </w:r>
      <w:r>
        <w:rPr>
          <w:rFonts w:ascii="FangSong_GB2312" w:hAnsi="FangSong_GB2312" w:eastAsia="FangSong_GB2312" w:cs="FangSong_GB2312"/>
          <w:spacing w:val="2"/>
          <w:sz w:val="31"/>
          <w:szCs w:val="31"/>
        </w:rPr>
        <w:t>名，其中：主任</w:t>
      </w:r>
      <w:r>
        <w:rPr>
          <w:rFonts w:ascii="FangSong_GB2312" w:hAnsi="FangSong_GB2312" w:eastAsia="FangSong_GB2312" w:cs="FangSong_GB2312"/>
          <w:spacing w:val="-38"/>
          <w:sz w:val="31"/>
          <w:szCs w:val="31"/>
        </w:rPr>
        <w:t xml:space="preserve"> </w:t>
      </w:r>
      <w:r>
        <w:rPr>
          <w:rFonts w:ascii="Times New Roman" w:hAnsi="Times New Roman" w:eastAsia="Times New Roman" w:cs="Times New Roman"/>
          <w:spacing w:val="2"/>
          <w:sz w:val="31"/>
          <w:szCs w:val="31"/>
        </w:rPr>
        <w:t xml:space="preserve">1 </w:t>
      </w:r>
      <w:r>
        <w:rPr>
          <w:rFonts w:ascii="FangSong_GB2312" w:hAnsi="FangSong_GB2312" w:eastAsia="FangSong_GB2312" w:cs="FangSong_GB2312"/>
          <w:spacing w:val="2"/>
          <w:sz w:val="31"/>
          <w:szCs w:val="31"/>
        </w:rPr>
        <w:t>名（副科级）。</w:t>
      </w:r>
    </w:p>
    <w:p w14:paraId="394BC0CF">
      <w:pPr>
        <w:pageBreakBefore w:val="0"/>
        <w:kinsoku/>
        <w:wordWrap/>
        <w:overflowPunct/>
        <w:topLinePunct w:val="0"/>
        <w:autoSpaceDE/>
        <w:autoSpaceDN/>
        <w:bidi w:val="0"/>
        <w:spacing w:before="187" w:line="576" w:lineRule="exact"/>
        <w:ind w:left="4" w:firstLine="630" w:firstLineChars="200"/>
        <w:jc w:val="both"/>
        <w:textAlignment w:val="auto"/>
        <w:rPr>
          <w:rFonts w:ascii="FangSong_GB2312" w:hAnsi="FangSong_GB2312" w:eastAsia="FangSong_GB2312" w:cs="FangSong_GB2312"/>
          <w:sz w:val="31"/>
          <w:szCs w:val="31"/>
        </w:rPr>
      </w:pPr>
      <w:r>
        <w:rPr>
          <w:rFonts w:ascii="KaiTi_GB2312" w:hAnsi="KaiTi_GB2312" w:eastAsia="KaiTi_GB2312" w:cs="KaiTi_GB2312"/>
          <w:b/>
          <w:bCs/>
          <w:spacing w:val="2"/>
          <w:sz w:val="31"/>
          <w:szCs w:val="31"/>
        </w:rPr>
        <w:t>（二）农业综合服务中心，为十里回族乡所属的公益一类副</w:t>
      </w:r>
      <w:r>
        <w:rPr>
          <w:rFonts w:ascii="KaiTi_GB2312" w:hAnsi="KaiTi_GB2312" w:eastAsia="KaiTi_GB2312" w:cs="KaiTi_GB2312"/>
          <w:spacing w:val="5"/>
          <w:sz w:val="31"/>
          <w:szCs w:val="31"/>
        </w:rPr>
        <w:t xml:space="preserve">  </w:t>
      </w:r>
      <w:r>
        <w:rPr>
          <w:rFonts w:ascii="KaiTi_GB2312" w:hAnsi="KaiTi_GB2312" w:eastAsia="KaiTi_GB2312" w:cs="KaiTi_GB2312"/>
          <w:b/>
          <w:bCs/>
          <w:spacing w:val="8"/>
          <w:sz w:val="31"/>
          <w:szCs w:val="31"/>
        </w:rPr>
        <w:t>科级事业单位。</w:t>
      </w:r>
      <w:r>
        <w:rPr>
          <w:rFonts w:ascii="FangSong_GB2312" w:hAnsi="FangSong_GB2312" w:eastAsia="FangSong_GB2312" w:cs="FangSong_GB2312"/>
          <w:spacing w:val="8"/>
          <w:sz w:val="31"/>
          <w:szCs w:val="31"/>
        </w:rPr>
        <w:t>负责宣传并贯彻落实涉农法律法规和方针政策；</w:t>
      </w:r>
      <w:r>
        <w:rPr>
          <w:rFonts w:ascii="FangSong_GB2312" w:hAnsi="FangSong_GB2312" w:eastAsia="FangSong_GB2312" w:cs="FangSong_GB2312"/>
          <w:spacing w:val="3"/>
          <w:sz w:val="31"/>
          <w:szCs w:val="31"/>
        </w:rPr>
        <w:t xml:space="preserve"> </w:t>
      </w:r>
      <w:r>
        <w:rPr>
          <w:rFonts w:ascii="FangSong_GB2312" w:hAnsi="FangSong_GB2312" w:eastAsia="FangSong_GB2312" w:cs="FangSong_GB2312"/>
          <w:spacing w:val="5"/>
          <w:sz w:val="31"/>
          <w:szCs w:val="31"/>
        </w:rPr>
        <w:t>统筹、指导、监管辖区内农业农村、林业、水利等工作；负责农</w:t>
      </w:r>
      <w:r>
        <w:rPr>
          <w:rFonts w:ascii="FangSong_GB2312" w:hAnsi="FangSong_GB2312" w:eastAsia="FangSong_GB2312" w:cs="FangSong_GB2312"/>
          <w:spacing w:val="15"/>
          <w:sz w:val="31"/>
          <w:szCs w:val="31"/>
        </w:rPr>
        <w:t xml:space="preserve"> </w:t>
      </w:r>
      <w:r>
        <w:rPr>
          <w:rFonts w:ascii="FangSong_GB2312" w:hAnsi="FangSong_GB2312" w:eastAsia="FangSong_GB2312" w:cs="FangSong_GB2312"/>
          <w:spacing w:val="5"/>
          <w:sz w:val="31"/>
          <w:szCs w:val="31"/>
        </w:rPr>
        <w:t>业、林业、水利、渔业、畜牧业、农业机械等技术、品种、机具</w:t>
      </w:r>
      <w:r>
        <w:rPr>
          <w:rFonts w:ascii="FangSong_GB2312" w:hAnsi="FangSong_GB2312" w:eastAsia="FangSong_GB2312" w:cs="FangSong_GB2312"/>
          <w:spacing w:val="14"/>
          <w:sz w:val="31"/>
          <w:szCs w:val="31"/>
        </w:rPr>
        <w:t xml:space="preserve"> </w:t>
      </w:r>
      <w:r>
        <w:rPr>
          <w:rFonts w:ascii="FangSong_GB2312" w:hAnsi="FangSong_GB2312" w:eastAsia="FangSong_GB2312" w:cs="FangSong_GB2312"/>
          <w:spacing w:val="5"/>
          <w:sz w:val="31"/>
          <w:szCs w:val="31"/>
        </w:rPr>
        <w:t>等的示范、推广，负责农业公共信息和培训教育等服务工作；负</w:t>
      </w:r>
      <w:r>
        <w:rPr>
          <w:rFonts w:ascii="FangSong_GB2312" w:hAnsi="FangSong_GB2312" w:eastAsia="FangSong_GB2312" w:cs="FangSong_GB2312"/>
          <w:spacing w:val="15"/>
          <w:sz w:val="31"/>
          <w:szCs w:val="31"/>
        </w:rPr>
        <w:t xml:space="preserve"> </w:t>
      </w:r>
      <w:r>
        <w:rPr>
          <w:rFonts w:ascii="FangSong_GB2312" w:hAnsi="FangSong_GB2312" w:eastAsia="FangSong_GB2312" w:cs="FangSong_GB2312"/>
          <w:spacing w:val="5"/>
          <w:sz w:val="31"/>
          <w:szCs w:val="31"/>
        </w:rPr>
        <w:t>责农田水利建设、农产品及相关生产资料和投入品质量安全监测</w:t>
      </w:r>
      <w:r>
        <w:rPr>
          <w:rFonts w:ascii="FangSong_GB2312" w:hAnsi="FangSong_GB2312" w:eastAsia="FangSong_GB2312" w:cs="FangSong_GB2312"/>
          <w:spacing w:val="11"/>
          <w:sz w:val="31"/>
          <w:szCs w:val="31"/>
        </w:rPr>
        <w:t xml:space="preserve"> </w:t>
      </w:r>
      <w:r>
        <w:rPr>
          <w:rFonts w:ascii="FangSong_GB2312" w:hAnsi="FangSong_GB2312" w:eastAsia="FangSong_GB2312" w:cs="FangSong_GB2312"/>
          <w:spacing w:val="5"/>
          <w:sz w:val="31"/>
          <w:szCs w:val="31"/>
        </w:rPr>
        <w:t>等服务性、技术性工作；负责林业、农业苗情、灾害、病虫害和</w:t>
      </w:r>
      <w:r>
        <w:rPr>
          <w:rFonts w:ascii="FangSong_GB2312" w:hAnsi="FangSong_GB2312" w:eastAsia="FangSong_GB2312" w:cs="FangSong_GB2312"/>
          <w:spacing w:val="12"/>
          <w:sz w:val="31"/>
          <w:szCs w:val="31"/>
        </w:rPr>
        <w:t xml:space="preserve"> </w:t>
      </w:r>
      <w:r>
        <w:rPr>
          <w:rFonts w:ascii="FangSong_GB2312" w:hAnsi="FangSong_GB2312" w:eastAsia="FangSong_GB2312" w:cs="FangSong_GB2312"/>
          <w:spacing w:val="-2"/>
          <w:sz w:val="31"/>
          <w:szCs w:val="31"/>
        </w:rPr>
        <w:t>动物疫病的监测、预报防治和处置；承担组织指导农业产业发</w:t>
      </w:r>
      <w:r>
        <w:rPr>
          <w:rFonts w:ascii="FangSong_GB2312" w:hAnsi="FangSong_GB2312" w:eastAsia="FangSong_GB2312" w:cs="FangSong_GB2312"/>
          <w:spacing w:val="-3"/>
          <w:sz w:val="31"/>
          <w:szCs w:val="31"/>
        </w:rPr>
        <w:t>展、</w:t>
      </w:r>
      <w:r>
        <w:rPr>
          <w:rFonts w:ascii="FangSong_GB2312" w:hAnsi="FangSong_GB2312" w:eastAsia="FangSong_GB2312" w:cs="FangSong_GB2312"/>
          <w:sz w:val="31"/>
          <w:szCs w:val="31"/>
        </w:rPr>
        <w:t xml:space="preserve"> </w:t>
      </w:r>
      <w:r>
        <w:rPr>
          <w:rFonts w:ascii="FangSong_GB2312" w:hAnsi="FangSong_GB2312" w:eastAsia="FangSong_GB2312" w:cs="FangSong_GB2312"/>
          <w:spacing w:val="5"/>
          <w:sz w:val="31"/>
          <w:szCs w:val="31"/>
        </w:rPr>
        <w:t>林业生产、农业机械管理、水产发展、农林水资源保护、水土保</w:t>
      </w:r>
      <w:r>
        <w:rPr>
          <w:rFonts w:ascii="FangSong_GB2312" w:hAnsi="FangSong_GB2312" w:eastAsia="FangSong_GB2312" w:cs="FangSong_GB2312"/>
          <w:spacing w:val="15"/>
          <w:sz w:val="31"/>
          <w:szCs w:val="31"/>
        </w:rPr>
        <w:t xml:space="preserve"> </w:t>
      </w:r>
      <w:r>
        <w:rPr>
          <w:rFonts w:ascii="FangSong_GB2312" w:hAnsi="FangSong_GB2312" w:eastAsia="FangSong_GB2312" w:cs="FangSong_GB2312"/>
          <w:spacing w:val="-2"/>
          <w:sz w:val="31"/>
          <w:szCs w:val="31"/>
        </w:rPr>
        <w:t>持预防及水土流失治理等服务工作；负责新农村建设、乡村振</w:t>
      </w:r>
      <w:r>
        <w:rPr>
          <w:rFonts w:ascii="FangSong_GB2312" w:hAnsi="FangSong_GB2312" w:eastAsia="FangSong_GB2312" w:cs="FangSong_GB2312"/>
          <w:spacing w:val="-3"/>
          <w:sz w:val="31"/>
          <w:szCs w:val="31"/>
        </w:rPr>
        <w:t>兴、</w:t>
      </w:r>
      <w:r>
        <w:rPr>
          <w:rFonts w:ascii="FangSong_GB2312" w:hAnsi="FangSong_GB2312" w:eastAsia="FangSong_GB2312" w:cs="FangSong_GB2312"/>
          <w:sz w:val="31"/>
          <w:szCs w:val="31"/>
        </w:rPr>
        <w:t xml:space="preserve"> </w:t>
      </w:r>
      <w:r>
        <w:rPr>
          <w:rFonts w:ascii="FangSong_GB2312" w:hAnsi="FangSong_GB2312" w:eastAsia="FangSong_GB2312" w:cs="FangSong_GB2312"/>
          <w:spacing w:val="5"/>
          <w:sz w:val="31"/>
          <w:szCs w:val="31"/>
        </w:rPr>
        <w:t>农村体制改革、农村土地承包和综合治理等工作；指导辖区内生</w:t>
      </w:r>
      <w:r>
        <w:rPr>
          <w:rFonts w:ascii="FangSong_GB2312" w:hAnsi="FangSong_GB2312" w:eastAsia="FangSong_GB2312" w:cs="FangSong_GB2312"/>
          <w:spacing w:val="15"/>
          <w:sz w:val="31"/>
          <w:szCs w:val="31"/>
        </w:rPr>
        <w:t xml:space="preserve"> </w:t>
      </w:r>
      <w:r>
        <w:rPr>
          <w:rFonts w:ascii="FangSong_GB2312" w:hAnsi="FangSong_GB2312" w:eastAsia="FangSong_GB2312" w:cs="FangSong_GB2312"/>
          <w:spacing w:val="5"/>
          <w:sz w:val="31"/>
          <w:szCs w:val="31"/>
        </w:rPr>
        <w:t>态农业</w:t>
      </w:r>
      <w:r>
        <w:rPr>
          <w:rFonts w:hint="eastAsia" w:ascii="FangSong_GB2312" w:hAnsi="FangSong_GB2312" w:eastAsia="FangSong_GB2312" w:cs="FangSong_GB2312"/>
          <w:spacing w:val="5"/>
          <w:sz w:val="31"/>
          <w:szCs w:val="31"/>
          <w:lang w:eastAsia="zh-CN"/>
        </w:rPr>
        <w:t>、农</w:t>
      </w:r>
      <w:r>
        <w:rPr>
          <w:rFonts w:ascii="FangSong_GB2312" w:hAnsi="FangSong_GB2312" w:eastAsia="FangSong_GB2312" w:cs="FangSong_GB2312"/>
          <w:spacing w:val="5"/>
          <w:sz w:val="31"/>
          <w:szCs w:val="31"/>
        </w:rPr>
        <w:t>牧业建设；负责辖区内高标准农田管护工作；承担乡党</w:t>
      </w:r>
      <w:r>
        <w:rPr>
          <w:rFonts w:ascii="FangSong_GB2312" w:hAnsi="FangSong_GB2312" w:eastAsia="FangSong_GB2312" w:cs="FangSong_GB2312"/>
          <w:spacing w:val="15"/>
          <w:sz w:val="31"/>
          <w:szCs w:val="31"/>
        </w:rPr>
        <w:t xml:space="preserve"> </w:t>
      </w:r>
      <w:r>
        <w:rPr>
          <w:rFonts w:ascii="FangSong_GB2312" w:hAnsi="FangSong_GB2312" w:eastAsia="FangSong_GB2312" w:cs="FangSong_GB2312"/>
          <w:spacing w:val="5"/>
          <w:sz w:val="31"/>
          <w:szCs w:val="31"/>
        </w:rPr>
        <w:t>委、政府交办的其他工作任务。</w:t>
      </w:r>
    </w:p>
    <w:p w14:paraId="3F30C9F8">
      <w:pPr>
        <w:pageBreakBefore w:val="0"/>
        <w:kinsoku/>
        <w:wordWrap/>
        <w:overflowPunct/>
        <w:topLinePunct w:val="0"/>
        <w:autoSpaceDE/>
        <w:autoSpaceDN/>
        <w:bidi w:val="0"/>
        <w:spacing w:before="56" w:line="576" w:lineRule="exact"/>
        <w:ind w:firstLine="556" w:firstLineChars="200"/>
        <w:jc w:val="both"/>
        <w:textAlignment w:val="auto"/>
        <w:rPr>
          <w:rFonts w:ascii="FangSong_GB2312" w:hAnsi="FangSong_GB2312" w:eastAsia="FangSong_GB2312" w:cs="FangSong_GB2312"/>
          <w:sz w:val="31"/>
          <w:szCs w:val="31"/>
        </w:rPr>
      </w:pPr>
      <w:r>
        <w:rPr>
          <w:rFonts w:ascii="FangSong_GB2312" w:hAnsi="FangSong_GB2312" w:eastAsia="FangSong_GB2312" w:cs="FangSong_GB2312"/>
          <w:spacing w:val="-16"/>
          <w:sz w:val="31"/>
          <w:szCs w:val="31"/>
        </w:rPr>
        <w:t>农业综合服务中心事业编制</w:t>
      </w:r>
      <w:r>
        <w:rPr>
          <w:rFonts w:ascii="FangSong_GB2312" w:hAnsi="FangSong_GB2312" w:eastAsia="FangSong_GB2312" w:cs="FangSong_GB2312"/>
          <w:spacing w:val="-41"/>
          <w:sz w:val="31"/>
          <w:szCs w:val="31"/>
        </w:rPr>
        <w:t xml:space="preserve"> </w:t>
      </w:r>
      <w:r>
        <w:rPr>
          <w:rFonts w:ascii="Times New Roman" w:hAnsi="Times New Roman" w:eastAsia="Times New Roman" w:cs="Times New Roman"/>
          <w:spacing w:val="-16"/>
          <w:sz w:val="31"/>
          <w:szCs w:val="31"/>
        </w:rPr>
        <w:t xml:space="preserve">8 </w:t>
      </w:r>
      <w:r>
        <w:rPr>
          <w:rFonts w:ascii="FangSong_GB2312" w:hAnsi="FangSong_GB2312" w:eastAsia="FangSong_GB2312" w:cs="FangSong_GB2312"/>
          <w:spacing w:val="-16"/>
          <w:sz w:val="31"/>
          <w:szCs w:val="31"/>
        </w:rPr>
        <w:t>名，其中：主任</w:t>
      </w:r>
      <w:r>
        <w:rPr>
          <w:rFonts w:ascii="FangSong_GB2312" w:hAnsi="FangSong_GB2312" w:eastAsia="FangSong_GB2312" w:cs="FangSong_GB2312"/>
          <w:spacing w:val="-36"/>
          <w:sz w:val="31"/>
          <w:szCs w:val="31"/>
        </w:rPr>
        <w:t xml:space="preserve"> </w:t>
      </w:r>
      <w:r>
        <w:rPr>
          <w:rFonts w:ascii="Times New Roman" w:hAnsi="Times New Roman" w:eastAsia="Times New Roman" w:cs="Times New Roman"/>
          <w:spacing w:val="-16"/>
          <w:sz w:val="31"/>
          <w:szCs w:val="31"/>
        </w:rPr>
        <w:t xml:space="preserve">1 </w:t>
      </w:r>
      <w:r>
        <w:rPr>
          <w:rFonts w:ascii="FangSong_GB2312" w:hAnsi="FangSong_GB2312" w:eastAsia="FangSong_GB2312" w:cs="FangSong_GB2312"/>
          <w:spacing w:val="-16"/>
          <w:sz w:val="31"/>
          <w:szCs w:val="31"/>
        </w:rPr>
        <w:t>名（副科级）。</w:t>
      </w:r>
    </w:p>
    <w:p w14:paraId="636C660D">
      <w:pPr>
        <w:pageBreakBefore w:val="0"/>
        <w:kinsoku/>
        <w:wordWrap/>
        <w:overflowPunct/>
        <w:topLinePunct w:val="0"/>
        <w:autoSpaceDE/>
        <w:autoSpaceDN/>
        <w:bidi w:val="0"/>
        <w:spacing w:before="181" w:line="576" w:lineRule="exact"/>
        <w:ind w:firstLine="630" w:firstLineChars="200"/>
        <w:textAlignment w:val="auto"/>
        <w:outlineLvl w:val="1"/>
        <w:rPr>
          <w:rFonts w:ascii="KaiTi_GB2312" w:hAnsi="KaiTi_GB2312" w:eastAsia="KaiTi_GB2312" w:cs="KaiTi_GB2312"/>
          <w:sz w:val="31"/>
          <w:szCs w:val="31"/>
        </w:rPr>
      </w:pPr>
      <w:bookmarkStart w:id="13" w:name="_Toc6310"/>
      <w:r>
        <w:rPr>
          <w:rFonts w:ascii="KaiTi_GB2312" w:hAnsi="KaiTi_GB2312" w:eastAsia="KaiTi_GB2312" w:cs="KaiTi_GB2312"/>
          <w:b/>
          <w:bCs/>
          <w:spacing w:val="2"/>
          <w:sz w:val="31"/>
          <w:szCs w:val="31"/>
        </w:rPr>
        <w:t>（三）社会事业服务中心，为十里回族乡所属的公益一类股</w:t>
      </w:r>
      <w:bookmarkEnd w:id="13"/>
    </w:p>
    <w:p w14:paraId="04CD2E5B">
      <w:pPr>
        <w:pageBreakBefore w:val="0"/>
        <w:kinsoku/>
        <w:wordWrap/>
        <w:overflowPunct/>
        <w:topLinePunct w:val="0"/>
        <w:autoSpaceDE/>
        <w:autoSpaceDN/>
        <w:bidi w:val="0"/>
        <w:spacing w:before="100" w:line="576" w:lineRule="exact"/>
        <w:ind w:right="39" w:firstLine="638" w:firstLineChars="200"/>
        <w:jc w:val="both"/>
        <w:textAlignment w:val="auto"/>
        <w:rPr>
          <w:rFonts w:ascii="FangSong_GB2312" w:hAnsi="FangSong_GB2312" w:eastAsia="FangSong_GB2312" w:cs="FangSong_GB2312"/>
          <w:spacing w:val="8"/>
          <w:sz w:val="31"/>
          <w:szCs w:val="31"/>
        </w:rPr>
      </w:pPr>
      <w:r>
        <w:rPr>
          <w:rFonts w:ascii="KaiTi_GB2312" w:hAnsi="KaiTi_GB2312" w:eastAsia="KaiTi_GB2312" w:cs="KaiTi_GB2312"/>
          <w:b/>
          <w:bCs/>
          <w:spacing w:val="4"/>
          <w:sz w:val="31"/>
          <w:szCs w:val="31"/>
        </w:rPr>
        <w:t>级事业单位。</w:t>
      </w:r>
      <w:r>
        <w:rPr>
          <w:rFonts w:ascii="FangSong_GB2312" w:hAnsi="FangSong_GB2312" w:eastAsia="FangSong_GB2312" w:cs="FangSong_GB2312"/>
          <w:spacing w:val="4"/>
          <w:sz w:val="31"/>
          <w:szCs w:val="31"/>
        </w:rPr>
        <w:t>负责宣传并贯彻党和国家有关民政、社会保障等</w:t>
      </w:r>
      <w:r>
        <w:rPr>
          <w:rFonts w:hint="eastAsia" w:ascii="FangSong_GB2312" w:hAnsi="FangSong_GB2312" w:eastAsia="FangSong_GB2312" w:cs="FangSong_GB2312"/>
          <w:spacing w:val="4"/>
          <w:sz w:val="31"/>
          <w:szCs w:val="31"/>
          <w:lang w:val="en-US" w:eastAsia="zh-CN"/>
        </w:rPr>
        <w:t>方</w:t>
      </w:r>
      <w:r>
        <w:rPr>
          <w:rFonts w:ascii="FangSong_GB2312" w:hAnsi="FangSong_GB2312" w:eastAsia="FangSong_GB2312" w:cs="FangSong_GB2312"/>
          <w:spacing w:val="7"/>
          <w:sz w:val="31"/>
          <w:szCs w:val="31"/>
        </w:rPr>
        <w:t>面的法律法规和方针政策；负责科学、教育、</w:t>
      </w:r>
      <w:r>
        <w:rPr>
          <w:rFonts w:ascii="FangSong_GB2312" w:hAnsi="FangSong_GB2312" w:eastAsia="FangSong_GB2312" w:cs="FangSong_GB2312"/>
          <w:spacing w:val="6"/>
          <w:sz w:val="31"/>
          <w:szCs w:val="31"/>
        </w:rPr>
        <w:t>体育、卫生健康、</w:t>
      </w:r>
      <w:r>
        <w:rPr>
          <w:rFonts w:ascii="FangSong_GB2312" w:hAnsi="FangSong_GB2312" w:eastAsia="FangSong_GB2312" w:cs="FangSong_GB2312"/>
          <w:sz w:val="31"/>
          <w:szCs w:val="31"/>
        </w:rPr>
        <w:t xml:space="preserve"> </w:t>
      </w:r>
      <w:r>
        <w:rPr>
          <w:rFonts w:ascii="FangSong_GB2312" w:hAnsi="FangSong_GB2312" w:eastAsia="FangSong_GB2312" w:cs="FangSong_GB2312"/>
          <w:spacing w:val="7"/>
          <w:sz w:val="31"/>
          <w:szCs w:val="31"/>
        </w:rPr>
        <w:t>民政等社会事业服务工作；承担就业、社保、医保、劳动保障、</w:t>
      </w:r>
      <w:r>
        <w:rPr>
          <w:rFonts w:ascii="FangSong_GB2312" w:hAnsi="FangSong_GB2312" w:eastAsia="FangSong_GB2312" w:cs="FangSong_GB2312"/>
          <w:spacing w:val="3"/>
          <w:sz w:val="31"/>
          <w:szCs w:val="31"/>
        </w:rPr>
        <w:t xml:space="preserve"> </w:t>
      </w:r>
      <w:r>
        <w:rPr>
          <w:rFonts w:ascii="FangSong_GB2312" w:hAnsi="FangSong_GB2312" w:eastAsia="FangSong_GB2312" w:cs="FangSong_GB2312"/>
          <w:spacing w:val="7"/>
          <w:sz w:val="31"/>
          <w:szCs w:val="31"/>
        </w:rPr>
        <w:t>救助、救济、低保、儿童、老龄、残疾人等社会事业服务工作；</w:t>
      </w:r>
      <w:r>
        <w:rPr>
          <w:rFonts w:ascii="FangSong_GB2312" w:hAnsi="FangSong_GB2312" w:eastAsia="FangSong_GB2312" w:cs="FangSong_GB2312"/>
          <w:spacing w:val="3"/>
          <w:sz w:val="31"/>
          <w:szCs w:val="31"/>
        </w:rPr>
        <w:t xml:space="preserve"> </w:t>
      </w:r>
      <w:r>
        <w:rPr>
          <w:rFonts w:ascii="FangSong_GB2312" w:hAnsi="FangSong_GB2312" w:eastAsia="FangSong_GB2312" w:cs="FangSong_GB2312"/>
          <w:spacing w:val="8"/>
          <w:sz w:val="31"/>
          <w:szCs w:val="31"/>
        </w:rPr>
        <w:t>承担乡党委、政府交办的其他工作任务。</w:t>
      </w:r>
    </w:p>
    <w:p w14:paraId="1AE87A55">
      <w:pPr>
        <w:pageBreakBefore w:val="0"/>
        <w:kinsoku/>
        <w:wordWrap/>
        <w:overflowPunct/>
        <w:topLinePunct w:val="0"/>
        <w:autoSpaceDE/>
        <w:autoSpaceDN/>
        <w:bidi w:val="0"/>
        <w:spacing w:before="100" w:line="576" w:lineRule="exact"/>
        <w:ind w:right="39" w:firstLine="600" w:firstLineChars="200"/>
        <w:jc w:val="both"/>
        <w:textAlignment w:val="auto"/>
        <w:rPr>
          <w:rFonts w:hint="eastAsia" w:ascii="FangSong_GB2312" w:hAnsi="FangSong_GB2312" w:eastAsia="FangSong_GB2312" w:cs="FangSong_GB2312"/>
          <w:sz w:val="31"/>
          <w:szCs w:val="31"/>
          <w:lang w:eastAsia="zh-CN"/>
        </w:rPr>
        <w:sectPr>
          <w:footerReference r:id="rId3" w:type="default"/>
          <w:pgSz w:w="11906" w:h="16838"/>
          <w:pgMar w:top="1431" w:right="1391" w:bottom="1595" w:left="1591" w:header="0" w:footer="1317" w:gutter="0"/>
          <w:cols w:space="720" w:num="1"/>
        </w:sectPr>
      </w:pPr>
      <w:r>
        <w:rPr>
          <w:rFonts w:hint="eastAsia" w:ascii="FangSong_GB2312" w:hAnsi="FangSong_GB2312" w:eastAsia="FangSong_GB2312" w:cs="FangSong_GB2312"/>
          <w:spacing w:val="-5"/>
          <w:sz w:val="31"/>
          <w:szCs w:val="31"/>
          <w:lang w:val="en-US" w:eastAsia="zh-CN"/>
        </w:rPr>
        <w:t xml:space="preserve"> </w:t>
      </w:r>
      <w:r>
        <w:rPr>
          <w:rFonts w:ascii="FangSong_GB2312" w:hAnsi="FangSong_GB2312" w:eastAsia="FangSong_GB2312" w:cs="FangSong_GB2312"/>
          <w:spacing w:val="-5"/>
          <w:sz w:val="31"/>
          <w:szCs w:val="31"/>
        </w:rPr>
        <w:t>社会事业服务中心事业编制</w:t>
      </w:r>
      <w:r>
        <w:rPr>
          <w:rFonts w:ascii="FangSong_GB2312" w:hAnsi="FangSong_GB2312" w:eastAsia="FangSong_GB2312" w:cs="FangSong_GB2312"/>
          <w:spacing w:val="-62"/>
          <w:sz w:val="31"/>
          <w:szCs w:val="31"/>
        </w:rPr>
        <w:t xml:space="preserve"> </w:t>
      </w:r>
      <w:r>
        <w:rPr>
          <w:rFonts w:ascii="Times New Roman" w:hAnsi="Times New Roman" w:eastAsia="Times New Roman" w:cs="Times New Roman"/>
          <w:spacing w:val="-5"/>
          <w:sz w:val="31"/>
          <w:szCs w:val="31"/>
        </w:rPr>
        <w:t xml:space="preserve">3 </w:t>
      </w:r>
      <w:r>
        <w:rPr>
          <w:rFonts w:ascii="FangSong_GB2312" w:hAnsi="FangSong_GB2312" w:eastAsia="FangSong_GB2312" w:cs="FangSong_GB2312"/>
          <w:spacing w:val="-5"/>
          <w:sz w:val="31"/>
          <w:szCs w:val="31"/>
        </w:rPr>
        <w:t>名，其中：主任</w:t>
      </w:r>
      <w:r>
        <w:rPr>
          <w:rFonts w:ascii="FangSong_GB2312" w:hAnsi="FangSong_GB2312" w:eastAsia="FangSong_GB2312" w:cs="FangSong_GB2312"/>
          <w:spacing w:val="-36"/>
          <w:sz w:val="31"/>
          <w:szCs w:val="31"/>
        </w:rPr>
        <w:t xml:space="preserve"> </w:t>
      </w:r>
      <w:r>
        <w:rPr>
          <w:rFonts w:ascii="Times New Roman" w:hAnsi="Times New Roman" w:eastAsia="Times New Roman" w:cs="Times New Roman"/>
          <w:spacing w:val="-6"/>
          <w:sz w:val="31"/>
          <w:szCs w:val="31"/>
        </w:rPr>
        <w:t xml:space="preserve">1 </w:t>
      </w:r>
      <w:r>
        <w:rPr>
          <w:rFonts w:ascii="FangSong_GB2312" w:hAnsi="FangSong_GB2312" w:eastAsia="FangSong_GB2312" w:cs="FangSong_GB2312"/>
          <w:spacing w:val="-6"/>
          <w:sz w:val="31"/>
          <w:szCs w:val="31"/>
        </w:rPr>
        <w:t>名（股级</w:t>
      </w:r>
      <w:r>
        <w:rPr>
          <w:rFonts w:hint="eastAsia" w:ascii="FangSong_GB2312" w:hAnsi="FangSong_GB2312" w:eastAsia="FangSong_GB2312" w:cs="FangSong_GB2312"/>
          <w:spacing w:val="-6"/>
          <w:sz w:val="31"/>
          <w:szCs w:val="31"/>
          <w:lang w:eastAsia="zh-CN"/>
        </w:rPr>
        <w:t>）</w:t>
      </w:r>
    </w:p>
    <w:p w14:paraId="69F8A0F1">
      <w:pPr>
        <w:pStyle w:val="2"/>
        <w:pageBreakBefore w:val="0"/>
        <w:kinsoku/>
        <w:wordWrap/>
        <w:overflowPunct/>
        <w:topLinePunct w:val="0"/>
        <w:autoSpaceDE/>
        <w:autoSpaceDN/>
        <w:bidi w:val="0"/>
        <w:spacing w:line="576" w:lineRule="exact"/>
        <w:jc w:val="center"/>
        <w:textAlignment w:val="auto"/>
        <w:rPr>
          <w:rFonts w:ascii="Times New Roman" w:hAnsi="Times New Roman"/>
          <w:color w:val="auto"/>
          <w:highlight w:val="none"/>
        </w:rPr>
      </w:pPr>
      <w:bookmarkStart w:id="14" w:name="_Toc15396602"/>
      <w:bookmarkStart w:id="1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p>
    <w:p w14:paraId="57FFE662">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1"/>
          <w:rFonts w:hint="eastAsia" w:ascii="Times New Roman" w:hAnsi="Times New Roman" w:eastAsia="黑体"/>
          <w:b w:val="0"/>
          <w:color w:val="auto"/>
          <w:highlight w:val="none"/>
        </w:rPr>
      </w:pPr>
      <w:bookmarkStart w:id="16" w:name="_Toc15377205"/>
      <w:bookmarkStart w:id="1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6"/>
      <w:bookmarkEnd w:id="17"/>
    </w:p>
    <w:p w14:paraId="4F49FDA9">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仿宋" w:hAnsi="仿宋" w:eastAsia="仿宋"/>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1717.14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总计增加199.98万元，增长13.18%</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总计增加</w:t>
      </w:r>
      <w:r>
        <w:rPr>
          <w:rFonts w:hint="eastAsia" w:eastAsia="仿宋_GB2312" w:cs="仿宋_GB2312"/>
          <w:color w:val="auto"/>
          <w:sz w:val="32"/>
          <w:szCs w:val="32"/>
          <w:highlight w:val="none"/>
          <w:lang w:val="en-US" w:eastAsia="zh-CN"/>
        </w:rPr>
        <w:t>169.98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10.99</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auto"/>
          <w:sz w:val="32"/>
          <w:szCs w:val="32"/>
          <w:highlight w:val="none"/>
          <w:lang w:val="en-US" w:eastAsia="zh-CN"/>
        </w:rPr>
        <w:t>人员经费变动，公用经费增加等。</w:t>
      </w:r>
    </w:p>
    <w:p w14:paraId="5285837E">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kern w:val="0"/>
          <w:sz w:val="32"/>
          <w:szCs w:val="32"/>
          <w:shd w:val="clear" w:color="auto" w:fill="FFFFFF"/>
          <w:lang w:eastAsia="zh-CN"/>
        </w:rPr>
        <w:pict>
          <v:shape id="Object 6" o:spid="_x0000_s1026" o:spt="75" type="#_x0000_t75" style="position:absolute;left:0pt;margin-left:111.5pt;margin-top:286.3pt;height:227.35pt;width:365.9pt;mso-position-horizontal-relative:page;mso-position-vertical-relative:page;mso-wrap-distance-left:9pt;mso-wrap-distance-right:9pt;z-index:-251657216;mso-width-relative:page;mso-height-relative:page;" o:ole="t" filled="f" o:preferrelative="t" stroked="f" coordsize="21600,21600" wrapcoords="21592 -2 0 0 0 21600 21592 21602 8 21602 21600 21600 21600 0 8 -2 21592 -2">
            <v:path/>
            <v:fill on="f" focussize="0,0"/>
            <v:stroke on="f"/>
            <v:imagedata r:id="rId9" o:title=""/>
            <o:lock v:ext="edit" aspectratio="t"/>
            <w10:wrap type="tight"/>
          </v:shape>
          <o:OLEObject Type="Embed" ProgID="Excel.Chart.8" ShapeID="Object 6" DrawAspect="Content" ObjectID="_1468075725" r:id="rId8">
            <o:LockedField>false</o:LockedField>
          </o:OLEObject>
        </w:pict>
      </w:r>
    </w:p>
    <w:p w14:paraId="141F88C7">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67DEAAF">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16FEBB6">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1B050797">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4E80D381">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5493441">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77206"/>
      <w:bookmarkStart w:id="19" w:name="_Toc15396604"/>
      <w:r>
        <w:rPr>
          <w:rFonts w:hint="eastAsia" w:ascii="Times New Roman" w:hAnsi="Times New Roman" w:eastAsia="黑体"/>
          <w:color w:val="auto"/>
          <w:sz w:val="32"/>
          <w:szCs w:val="32"/>
          <w:highlight w:val="none"/>
          <w:lang w:eastAsia="zh-CN"/>
        </w:rPr>
        <w:t>二、收入决算情况说明</w:t>
      </w:r>
      <w:bookmarkEnd w:id="18"/>
      <w:bookmarkEnd w:id="19"/>
    </w:p>
    <w:p w14:paraId="4B1133B9">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1717.14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1709.94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99.58</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7.2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0.41</w:t>
      </w:r>
      <w:r>
        <w:rPr>
          <w:rFonts w:hint="eastAsia" w:ascii="Times New Roman" w:hAnsi="Times New Roman" w:eastAsia="仿宋_GB2312" w:cs="仿宋_GB2312"/>
          <w:color w:val="auto"/>
          <w:sz w:val="32"/>
          <w:szCs w:val="32"/>
          <w:highlight w:val="none"/>
          <w:lang w:eastAsia="zh-CN"/>
        </w:rPr>
        <w:t>%。</w:t>
      </w:r>
    </w:p>
    <w:p w14:paraId="4BC7408B">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1"/>
        <w:rPr>
          <w:rFonts w:hint="eastAsia" w:ascii="Times New Roman" w:hAnsi="Times New Roman" w:eastAsia="仿宋_GB2312" w:cs="仿宋_GB2312"/>
          <w:color w:val="auto"/>
          <w:sz w:val="32"/>
          <w:szCs w:val="32"/>
          <w:highlight w:val="none"/>
          <w:lang w:eastAsia="zh-CN"/>
        </w:rPr>
      </w:pPr>
      <w:r>
        <w:rPr>
          <w:rStyle w:val="19"/>
          <w:rFonts w:hint="eastAsia" w:ascii="仿宋_GB2312" w:hAnsi="仿宋_GB2312" w:eastAsia="仿宋_GB2312" w:cs="仿宋_GB2312"/>
          <w:sz w:val="32"/>
          <w:szCs w:val="32"/>
          <w:shd w:val="clear" w:color="auto" w:fill="FFFFFF"/>
          <w:lang w:eastAsia="zh-CN"/>
        </w:rPr>
        <w:pict>
          <v:shape id="Object 2" o:spid="_x0000_s1027" o:spt="75" type="#_x0000_t75" style="position:absolute;left:0pt;margin-left:18.55pt;margin-top:4.55pt;height:208.9pt;width:362pt;mso-wrap-distance-left:9pt;mso-wrap-distance-right:9pt;z-index:-251655168;mso-width-relative:page;mso-height-relative:page;" o:ole="t" filled="f" o:preferrelative="t" stroked="f" coordsize="21600,21600" wrapcoords="21592 -2 0 0 0 21600 21592 21602 8 21602 21600 21600 21600 0 8 -2 21592 -2">
            <v:path/>
            <v:fill on="f" focussize="0,0"/>
            <v:stroke on="f"/>
            <v:imagedata r:id="rId11" o:title=""/>
            <o:lock v:ext="edit" aspectratio="t"/>
            <w10:wrap type="tight"/>
          </v:shape>
          <o:OLEObject Type="Embed" ProgID="Excel.Chart.8" ShapeID="Object 2" DrawAspect="Content" ObjectID="_1468075726" r:id="rId10">
            <o:LockedField>false</o:LockedField>
          </o:OLEObject>
        </w:pict>
      </w:r>
      <w:r>
        <w:rPr>
          <w:rFonts w:hint="eastAsia" w:ascii="Times New Roman" w:hAnsi="Times New Roman" w:eastAsia="仿宋_GB2312" w:cs="仿宋_GB2312"/>
          <w:color w:val="auto"/>
          <w:sz w:val="32"/>
          <w:szCs w:val="32"/>
          <w:highlight w:val="none"/>
          <w:lang w:eastAsia="zh-CN"/>
        </w:rPr>
        <w:t>（图2：收入决算结构图）（饼状图）</w:t>
      </w:r>
    </w:p>
    <w:p w14:paraId="6D074259">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5"/>
      <w:bookmarkStart w:id="21" w:name="_Toc15377207"/>
    </w:p>
    <w:p w14:paraId="3786A0FC">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1"/>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0"/>
      <w:bookmarkEnd w:id="21"/>
    </w:p>
    <w:p w14:paraId="38593B37">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1711.38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1176.59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68.75</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534.79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31.24</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033E946C">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1"/>
        <w:rPr>
          <w:rFonts w:hint="eastAsia" w:ascii="Times New Roman" w:hAnsi="Times New Roman" w:eastAsia="仿宋_GB2312" w:cs="仿宋_GB2312"/>
          <w:color w:val="auto"/>
          <w:sz w:val="32"/>
          <w:szCs w:val="32"/>
          <w:highlight w:val="none"/>
          <w:lang w:eastAsia="zh-CN"/>
        </w:rPr>
      </w:pPr>
      <w:r>
        <w:rPr>
          <w:rStyle w:val="19"/>
          <w:rFonts w:hint="eastAsia" w:ascii="黑体" w:hAnsi="黑体" w:eastAsia="黑体" w:cs="黑体"/>
          <w:sz w:val="32"/>
          <w:szCs w:val="32"/>
          <w:shd w:val="clear" w:color="auto" w:fill="FFFFFF"/>
          <w:lang w:eastAsia="zh-CN"/>
        </w:rPr>
        <w:pict>
          <v:shape id="Object 14" o:spid="_x0000_s1028" o:spt="75" type="#_x0000_t75" style="position:absolute;left:0pt;margin-left:26.1pt;margin-top:10.05pt;height:218.25pt;width:359.3pt;mso-wrap-distance-left:9pt;mso-wrap-distance-right:9pt;z-index:-251654144;mso-width-relative:page;mso-height-relative:page;" o:ole="t" filled="f" o:preferrelative="t" stroked="f" coordsize="21600,21600" wrapcoords="21592 -2 0 0 0 21600 21592 21602 8 21602 21600 21600 21600 0 8 -2 21592 -2">
            <v:path/>
            <v:fill on="f" focussize="0,0"/>
            <v:stroke on="f"/>
            <v:imagedata r:id="rId13" o:title=""/>
            <o:lock v:ext="edit" aspectratio="t"/>
            <w10:wrap type="tight"/>
          </v:shape>
          <o:OLEObject Type="Embed" ProgID="Excel.Chart.8" ShapeID="Object 14" DrawAspect="Content" ObjectID="_1468075727" r:id="rId12">
            <o:LockedField>false</o:LockedField>
          </o:OLEObject>
        </w:pict>
      </w:r>
    </w:p>
    <w:p w14:paraId="18C8E124">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AE27AF6">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85A180F">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5BF05E3">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33EA648">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03C4FAD">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B6B8557">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361DB8F">
      <w:pPr>
        <w:pageBreakBefore w:val="0"/>
        <w:kinsoku/>
        <w:wordWrap/>
        <w:overflowPunct/>
        <w:topLinePunct w:val="0"/>
        <w:autoSpaceDE/>
        <w:autoSpaceDN/>
        <w:bidi w:val="0"/>
        <w:spacing w:line="576" w:lineRule="exact"/>
        <w:ind w:firstLine="640" w:firstLineChars="200"/>
        <w:textAlignment w:val="auto"/>
        <w:outlineLvl w:val="1"/>
        <w:rPr>
          <w:rStyle w:val="31"/>
          <w:rFonts w:ascii="Times New Roman" w:hAnsi="Times New Roman" w:eastAsia="黑体"/>
          <w:b w:val="0"/>
          <w:color w:val="auto"/>
          <w:highlight w:val="none"/>
        </w:rPr>
      </w:pPr>
      <w:bookmarkStart w:id="22" w:name="_Toc15377208"/>
      <w:bookmarkStart w:id="23"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2"/>
      <w:bookmarkEnd w:id="23"/>
    </w:p>
    <w:p w14:paraId="65806D4C">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1709.94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w:t>
      </w:r>
      <w:r>
        <w:rPr>
          <w:rFonts w:hint="eastAsia" w:eastAsia="仿宋_GB2312" w:cs="仿宋_GB2312"/>
          <w:color w:val="auto"/>
          <w:kern w:val="2"/>
          <w:sz w:val="32"/>
          <w:szCs w:val="32"/>
          <w:highlight w:val="none"/>
          <w:lang w:val="en-US" w:eastAsia="zh-CN" w:bidi="ar-SA"/>
        </w:rPr>
        <w:t>总计增加192.78万元，增长12.71%</w:t>
      </w:r>
      <w:r>
        <w:rPr>
          <w:rFonts w:hint="eastAsia" w:ascii="Times New Roman" w:hAnsi="Times New Roman" w:eastAsia="仿宋_GB2312" w:cs="仿宋_GB2312"/>
          <w:color w:val="auto"/>
          <w:kern w:val="2"/>
          <w:sz w:val="32"/>
          <w:szCs w:val="32"/>
          <w:highlight w:val="none"/>
          <w:lang w:val="en-US" w:eastAsia="zh-CN" w:bidi="ar-SA"/>
        </w:rPr>
        <w:t>、支出总计增加</w:t>
      </w:r>
      <w:r>
        <w:rPr>
          <w:rFonts w:hint="eastAsia" w:eastAsia="仿宋_GB2312" w:cs="仿宋_GB2312"/>
          <w:color w:val="auto"/>
          <w:kern w:val="2"/>
          <w:sz w:val="32"/>
          <w:szCs w:val="32"/>
          <w:highlight w:val="none"/>
          <w:lang w:val="en-US" w:eastAsia="zh-CN" w:bidi="ar-SA"/>
        </w:rPr>
        <w:t>162.78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10.52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sz w:val="32"/>
          <w:szCs w:val="32"/>
          <w:highlight w:val="none"/>
          <w:lang w:val="en-US" w:eastAsia="zh-CN"/>
        </w:rPr>
        <w:t>人员经费变动，公用经费增加等。</w:t>
      </w:r>
    </w:p>
    <w:p w14:paraId="553A436F">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r>
        <w:rPr>
          <w:rFonts w:hint="default" w:ascii="仿宋_GB2312" w:hAnsi="仿宋_GB2312" w:eastAsia="仿宋_GB2312" w:cs="仿宋_GB2312"/>
          <w:kern w:val="0"/>
          <w:sz w:val="32"/>
          <w:szCs w:val="32"/>
          <w:shd w:val="clear" w:color="auto" w:fill="FFFFFF"/>
          <w:lang w:val="en-US" w:eastAsia="zh-CN"/>
        </w:rPr>
        <w:pict>
          <v:shape id="Object 7" o:spid="_x0000_s1029" o:spt="75" type="#_x0000_t75" style="position:absolute;left:0pt;margin-left:26.6pt;margin-top:13.8pt;height:214.75pt;width:345.65pt;mso-wrap-distance-left:9pt;mso-wrap-distance-right:9pt;z-index:-251653120;mso-width-relative:page;mso-height-relative:page;" o:ole="t" filled="f" o:preferrelative="t" stroked="f" coordsize="21600,21600" wrapcoords="21591 -2 0 0 0 21600 21591 21602 8 21602 21599 21600 21599 0 8 -2 21591 -2">
            <v:path/>
            <v:fill on="f" focussize="0,0"/>
            <v:stroke on="f"/>
            <v:imagedata r:id="rId15" o:title=""/>
            <o:lock v:ext="edit" aspectratio="t"/>
            <w10:wrap type="tight"/>
          </v:shape>
          <o:OLEObject Type="Embed" ProgID="Excel.Chart.8" ShapeID="Object 7" DrawAspect="Content" ObjectID="_1468075728" r:id="rId14">
            <o:LockedField>false</o:LockedField>
          </o:OLEObject>
        </w:pict>
      </w:r>
    </w:p>
    <w:p w14:paraId="7B964C56">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326B637D">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3C40DB59">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73EB3D63">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3EA290AB">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52F53EE">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67DE65B">
      <w:pPr>
        <w:pageBreakBefore w:val="0"/>
        <w:kinsoku/>
        <w:wordWrap/>
        <w:overflowPunct/>
        <w:topLinePunct w:val="0"/>
        <w:autoSpaceDE/>
        <w:autoSpaceDN/>
        <w:bidi w:val="0"/>
        <w:spacing w:line="576" w:lineRule="exact"/>
        <w:ind w:firstLine="640" w:firstLineChars="200"/>
        <w:textAlignment w:val="auto"/>
        <w:outlineLvl w:val="1"/>
        <w:rPr>
          <w:rStyle w:val="31"/>
          <w:rFonts w:ascii="Times New Roman" w:hAnsi="Times New Roman" w:eastAsia="黑体"/>
          <w:b w:val="0"/>
          <w:color w:val="auto"/>
          <w:highlight w:val="none"/>
        </w:rPr>
      </w:pPr>
      <w:bookmarkStart w:id="24" w:name="_Toc15377209"/>
      <w:bookmarkStart w:id="2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4"/>
      <w:bookmarkEnd w:id="25"/>
    </w:p>
    <w:p w14:paraId="36CA1463">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14:paraId="7243051F">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1709.94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99.91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163.78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10.59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sz w:val="32"/>
          <w:szCs w:val="32"/>
          <w:highlight w:val="none"/>
          <w:lang w:val="en-US" w:eastAsia="zh-CN"/>
        </w:rPr>
        <w:t>人员经费变动，公用经费增加等。</w:t>
      </w:r>
    </w:p>
    <w:p w14:paraId="0F5815FF">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0C4AFAAF">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14E0A9B0">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3A87A449">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r>
        <w:rPr>
          <w:rFonts w:hint="default" w:ascii="仿宋_GB2312" w:hAnsi="仿宋_GB2312" w:eastAsia="仿宋_GB2312" w:cs="仿宋_GB2312"/>
          <w:kern w:val="0"/>
          <w:sz w:val="32"/>
          <w:szCs w:val="32"/>
          <w:shd w:val="clear" w:color="auto" w:fill="FFFFFF"/>
          <w:lang w:val="en-US" w:eastAsia="zh-CN"/>
        </w:rPr>
        <w:pict>
          <v:shape id="Object 12" o:spid="_x0000_s1030" o:spt="75" type="#_x0000_t75" style="position:absolute;left:0pt;margin-left:114.65pt;margin-top:65.45pt;height:215.25pt;width:369pt;mso-position-horizontal-relative:page;mso-position-vertical-relative:page;mso-wrap-distance-left:9pt;mso-wrap-distance-right:9pt;z-index:-251652096;mso-width-relative:page;mso-height-relative:page;" o:ole="t" filled="f" o:preferrelative="t" stroked="f" coordsize="21600,21600" wrapcoords="21592 -2 0 0 0 21600 21592 21602 8 21602 21600 21600 21600 0 8 -2 21592 -2">
            <v:path/>
            <v:fill on="f" focussize="0,0"/>
            <v:stroke on="f"/>
            <v:imagedata r:id="rId17" o:title=""/>
            <o:lock v:ext="edit" aspectratio="t"/>
            <w10:wrap type="tight"/>
          </v:shape>
          <o:OLEObject Type="Embed" ProgID="Excel.Chart.8" ShapeID="Object 12" DrawAspect="Content" ObjectID="_1468075729" r:id="rId16">
            <o:LockedField>false</o:LockedField>
          </o:OLEObject>
        </w:pict>
      </w:r>
    </w:p>
    <w:p w14:paraId="082F36AC">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76BFBD56">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41ED964F">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2ED92B6A">
      <w:pPr>
        <w:pageBreakBefore w:val="0"/>
        <w:kinsoku/>
        <w:wordWrap/>
        <w:overflowPunct/>
        <w:topLinePunct w:val="0"/>
        <w:autoSpaceDE/>
        <w:autoSpaceDN/>
        <w:bidi w:val="0"/>
        <w:spacing w:line="576" w:lineRule="exact"/>
        <w:ind w:firstLine="640" w:firstLineChars="200"/>
        <w:textAlignment w:val="auto"/>
        <w:rPr>
          <w:rFonts w:hint="eastAsia" w:ascii="仿宋" w:hAnsi="仿宋" w:eastAsia="仿宋"/>
          <w:color w:val="auto"/>
          <w:sz w:val="32"/>
          <w:szCs w:val="32"/>
          <w:highlight w:val="none"/>
          <w:lang w:val="en-US" w:eastAsia="zh-CN"/>
        </w:rPr>
      </w:pPr>
    </w:p>
    <w:p w14:paraId="5EDDBF38">
      <w:pPr>
        <w:pageBreakBefore w:val="0"/>
        <w:kinsoku/>
        <w:wordWrap/>
        <w:overflowPunct/>
        <w:topLinePunct w:val="0"/>
        <w:autoSpaceDE/>
        <w:autoSpaceDN/>
        <w:bidi w:val="0"/>
        <w:spacing w:line="576" w:lineRule="exac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C2C0E3F">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14:paraId="47A2D9AC">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1709.94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（201）795.57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46.53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（208）146.53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8.57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（210）51.65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节能环保支出（211）74.39</w:t>
      </w:r>
      <w:r>
        <w:rPr>
          <w:rFonts w:hint="eastAsia" w:ascii="Times New Roman" w:hAnsi="Times New Roman" w:eastAsia="仿宋_GB2312" w:cs="仿宋_GB2312"/>
          <w:color w:val="auto"/>
          <w:kern w:val="2"/>
          <w:sz w:val="32"/>
          <w:szCs w:val="32"/>
          <w:highlight w:val="none"/>
          <w:lang w:val="en-US" w:eastAsia="zh-CN" w:bidi="ar-SA"/>
        </w:rPr>
        <w:t>万元，占4.35%；农林水支出（213）</w:t>
      </w:r>
      <w:r>
        <w:rPr>
          <w:rFonts w:hint="eastAsia" w:eastAsia="仿宋_GB2312" w:cs="仿宋_GB2312"/>
          <w:color w:val="auto"/>
          <w:kern w:val="2"/>
          <w:sz w:val="32"/>
          <w:szCs w:val="32"/>
          <w:highlight w:val="none"/>
          <w:lang w:val="en-US" w:eastAsia="zh-CN" w:bidi="ar-SA"/>
        </w:rPr>
        <w:t>563.46</w:t>
      </w:r>
      <w:r>
        <w:rPr>
          <w:rFonts w:hint="eastAsia" w:ascii="Times New Roman" w:hAnsi="Times New Roman" w:eastAsia="仿宋_GB2312" w:cs="仿宋_GB2312"/>
          <w:color w:val="auto"/>
          <w:kern w:val="2"/>
          <w:sz w:val="32"/>
          <w:szCs w:val="32"/>
          <w:highlight w:val="none"/>
          <w:lang w:val="en-US" w:eastAsia="zh-CN" w:bidi="ar-SA"/>
        </w:rPr>
        <w:t>万元，占32.95%；住房保障支出</w:t>
      </w:r>
      <w:r>
        <w:rPr>
          <w:rFonts w:hint="eastAsia" w:eastAsia="仿宋_GB2312" w:cs="仿宋_GB2312"/>
          <w:color w:val="auto"/>
          <w:kern w:val="2"/>
          <w:sz w:val="32"/>
          <w:szCs w:val="32"/>
          <w:highlight w:val="none"/>
          <w:lang w:val="en-US" w:eastAsia="zh-CN" w:bidi="ar-SA"/>
        </w:rPr>
        <w:t>78.34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4.58</w:t>
      </w:r>
      <w:r>
        <w:rPr>
          <w:rFonts w:hint="eastAsia" w:ascii="Times New Roman" w:hAnsi="Times New Roman" w:eastAsia="仿宋_GB2312" w:cs="仿宋_GB2312"/>
          <w:color w:val="auto"/>
          <w:kern w:val="2"/>
          <w:sz w:val="32"/>
          <w:szCs w:val="32"/>
          <w:highlight w:val="none"/>
          <w:lang w:val="en-US" w:eastAsia="zh-CN" w:bidi="ar-SA"/>
        </w:rPr>
        <w:t>%；</w:t>
      </w:r>
    </w:p>
    <w:p w14:paraId="793D7E0B">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shd w:val="clear" w:color="auto" w:fill="FFFFFF"/>
        </w:rPr>
        <w:pict>
          <v:shape id="_x0000_s1031" o:spid="_x0000_s1031" o:spt="75" type="#_x0000_t75" style="position:absolute;left:0pt;margin-left:122.3pt;margin-top:543.8pt;height:228.25pt;width:379.65pt;mso-position-horizontal-relative:page;mso-position-vertical-relative:page;mso-wrap-distance-bottom:0pt;mso-wrap-distance-left:9pt;mso-wrap-distance-right:9pt;mso-wrap-distance-top:0pt;z-index:251665408;mso-width-relative:page;mso-height-relative:page;" o:ole="t" filled="f" o:preferrelative="t" stroked="f" coordsize="21600,21600">
            <v:path/>
            <v:fill on="f" focussize="0,0"/>
            <v:stroke on="f"/>
            <v:imagedata r:id="rId19" o:title=""/>
            <o:lock v:ext="edit" aspectratio="t"/>
            <w10:wrap type="square"/>
          </v:shape>
          <o:OLEObject Type="Embed" ProgID="Excel.Chart.8" ShapeID="_x0000_s1031" DrawAspect="Content" ObjectID="_1468075730" r:id="rId18">
            <o:LockedField>false</o:LockedField>
          </o:OLEObject>
        </w:pict>
      </w:r>
    </w:p>
    <w:p w14:paraId="26B3086F">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753D3ED1">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93F78B6">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27728EE0">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BE89E61">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233BDF5">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2776CC7">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C093642">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31DE49E">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54F0D25">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14:paraId="0E11CD15">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29" w:name="_Toc15377213"/>
      <w:bookmarkStart w:id="30" w:name="_Toc15378460"/>
      <w:bookmarkStart w:id="31"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1709.94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14:paraId="7BA2DA16">
      <w:pPr>
        <w:keepNext w:val="0"/>
        <w:keepLines w:val="0"/>
        <w:pageBreakBefore w:val="0"/>
        <w:kinsoku/>
        <w:wordWrap/>
        <w:overflowPunct/>
        <w:topLinePunct w:val="0"/>
        <w:autoSpaceDE/>
        <w:autoSpaceDN/>
        <w:bidi w:val="0"/>
        <w:spacing w:line="576" w:lineRule="exact"/>
        <w:ind w:firstLine="643" w:firstLineChars="200"/>
        <w:textAlignment w:val="auto"/>
        <w:rPr>
          <w:rFonts w:ascii="仿宋" w:hAnsi="仿宋" w:eastAsia="仿宋"/>
          <w:b/>
          <w:color w:val="auto"/>
          <w:sz w:val="32"/>
          <w:szCs w:val="32"/>
          <w:highlight w:val="none"/>
        </w:rPr>
      </w:pPr>
      <w:r>
        <w:rPr>
          <w:rStyle w:val="19"/>
          <w:rFonts w:ascii="仿宋" w:hAnsi="仿宋" w:eastAsia="仿宋"/>
          <w:bCs/>
          <w:color w:val="auto"/>
          <w:sz w:val="32"/>
          <w:szCs w:val="32"/>
          <w:highlight w:val="none"/>
        </w:rPr>
        <w:t>1.</w:t>
      </w:r>
      <w:r>
        <w:rPr>
          <w:rStyle w:val="19"/>
          <w:rFonts w:hint="eastAsia" w:ascii="仿宋" w:hAnsi="仿宋" w:eastAsia="仿宋"/>
          <w:bCs/>
          <w:color w:val="auto"/>
          <w:sz w:val="32"/>
          <w:szCs w:val="32"/>
          <w:highlight w:val="none"/>
        </w:rPr>
        <w:t>一般公共服务（</w:t>
      </w:r>
      <w:r>
        <w:rPr>
          <w:rStyle w:val="19"/>
          <w:rFonts w:hint="eastAsia" w:ascii="仿宋" w:hAnsi="仿宋" w:eastAsia="仿宋"/>
          <w:bCs/>
          <w:color w:val="auto"/>
          <w:sz w:val="32"/>
          <w:szCs w:val="32"/>
          <w:highlight w:val="none"/>
          <w:lang w:val="en-US" w:eastAsia="zh-CN"/>
        </w:rPr>
        <w:t>201</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eastAsia="zh-CN"/>
        </w:rPr>
        <w:t>：</w:t>
      </w:r>
      <w:bookmarkStart w:id="32" w:name="OLE_LINK9"/>
      <w:r>
        <w:rPr>
          <w:rStyle w:val="19"/>
          <w:rFonts w:ascii="仿宋" w:hAnsi="仿宋" w:eastAsia="仿宋"/>
          <w:b w:val="0"/>
          <w:bCs/>
          <w:color w:val="auto"/>
          <w:sz w:val="32"/>
          <w:szCs w:val="32"/>
          <w:highlight w:val="none"/>
        </w:rPr>
        <w:t xml:space="preserve"> </w:t>
      </w:r>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795.57</w:t>
      </w:r>
      <w:r>
        <w:rPr>
          <w:rStyle w:val="19"/>
          <w:rFonts w:hint="eastAsia" w:ascii="仿宋_GB2312" w:hAnsi="仿宋_GB2312" w:eastAsia="仿宋_GB2312" w:cs="仿宋_GB2312"/>
          <w:b w:val="0"/>
          <w:bCs/>
          <w:sz w:val="32"/>
          <w:szCs w:val="32"/>
          <w:shd w:val="clear" w:color="auto" w:fill="FFFFFF"/>
        </w:rPr>
        <w:t>万元，完成预算</w:t>
      </w:r>
      <w:r>
        <w:rPr>
          <w:rStyle w:val="19"/>
          <w:rFonts w:hint="eastAsia" w:ascii="仿宋_GB2312" w:hAnsi="仿宋_GB2312" w:eastAsia="仿宋_GB2312" w:cs="仿宋_GB2312"/>
          <w:b w:val="0"/>
          <w:bCs/>
          <w:sz w:val="32"/>
          <w:szCs w:val="32"/>
          <w:shd w:val="clear" w:color="auto" w:fill="FFFFFF"/>
          <w:lang w:val="en-US" w:eastAsia="zh-CN"/>
        </w:rPr>
        <w:t>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bookmarkEnd w:id="32"/>
    <w:p w14:paraId="1D29838D">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bookmarkStart w:id="33" w:name="OLE_LINK10"/>
      <w:r>
        <w:rPr>
          <w:rFonts w:hint="eastAsia" w:ascii="仿宋_GB2312" w:hAnsi="仿宋_GB2312" w:eastAsia="仿宋_GB2312" w:cs="仿宋_GB2312"/>
          <w:b w:val="0"/>
          <w:bCs/>
          <w:sz w:val="32"/>
          <w:szCs w:val="32"/>
          <w:shd w:val="clear" w:color="auto" w:fill="FFFFFF"/>
          <w:lang w:val="en-US" w:eastAsia="zh-CN"/>
        </w:rPr>
        <w:t>.人大事务（20101）：支出决算为13.83，完成预算</w:t>
      </w:r>
      <w:r>
        <w:rPr>
          <w:rStyle w:val="19"/>
          <w:rFonts w:hint="eastAsia" w:ascii="仿宋_GB2312" w:hAnsi="仿宋_GB2312" w:eastAsia="仿宋_GB2312" w:cs="仿宋_GB2312"/>
          <w:b w:val="0"/>
          <w:bCs/>
          <w:sz w:val="32"/>
          <w:szCs w:val="32"/>
          <w:shd w:val="clear" w:color="auto" w:fill="FFFFFF"/>
          <w:lang w:val="en-US" w:eastAsia="zh-CN"/>
        </w:rPr>
        <w:t>数100%，决算数与预算数持平。</w:t>
      </w:r>
    </w:p>
    <w:p w14:paraId="7648CE6D">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rPr>
      </w:pPr>
      <w:r>
        <w:rPr>
          <w:rStyle w:val="19"/>
          <w:rFonts w:hint="eastAsia" w:ascii="仿宋_GB2312" w:hAnsi="仿宋_GB2312" w:eastAsia="仿宋_GB2312" w:cs="仿宋_GB2312"/>
          <w:b w:val="0"/>
          <w:bCs/>
          <w:sz w:val="32"/>
          <w:szCs w:val="32"/>
          <w:shd w:val="clear" w:color="auto" w:fill="FFFFFF"/>
          <w:lang w:val="en-US" w:eastAsia="zh-CN"/>
        </w:rPr>
        <w:t>人大会议（2010104）：</w:t>
      </w:r>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2.2</w:t>
      </w:r>
      <w:r>
        <w:rPr>
          <w:rStyle w:val="19"/>
          <w:rFonts w:hint="eastAsia" w:ascii="仿宋_GB2312" w:hAnsi="仿宋_GB2312" w:eastAsia="仿宋_GB2312" w:cs="仿宋_GB2312"/>
          <w:b w:val="0"/>
          <w:bCs/>
          <w:sz w:val="32"/>
          <w:szCs w:val="32"/>
          <w:shd w:val="clear" w:color="auto" w:fill="FFFFFF"/>
        </w:rPr>
        <w:t>万元，完成预算</w:t>
      </w:r>
      <w:r>
        <w:rPr>
          <w:rStyle w:val="19"/>
          <w:rFonts w:hint="eastAsia" w:ascii="仿宋_GB2312" w:hAnsi="仿宋_GB2312" w:eastAsia="仿宋_GB2312" w:cs="仿宋_GB2312"/>
          <w:b w:val="0"/>
          <w:bCs/>
          <w:sz w:val="32"/>
          <w:szCs w:val="32"/>
          <w:shd w:val="clear" w:color="auto" w:fill="FFFFFF"/>
          <w:lang w:val="en-US" w:eastAsia="zh-CN"/>
        </w:rPr>
        <w:t>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37FAC031">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代表工作（2010108）：</w:t>
      </w:r>
      <w:bookmarkStart w:id="34" w:name="OLE_LINK6"/>
      <w:r>
        <w:rPr>
          <w:rStyle w:val="19"/>
          <w:rFonts w:hint="eastAsia" w:ascii="仿宋_GB2312" w:hAnsi="仿宋_GB2312" w:eastAsia="仿宋_GB2312" w:cs="仿宋_GB2312"/>
          <w:b w:val="0"/>
          <w:bCs/>
          <w:sz w:val="32"/>
          <w:szCs w:val="32"/>
          <w:shd w:val="clear" w:color="auto" w:fill="FFFFFF"/>
          <w:lang w:val="en-US" w:eastAsia="zh-CN"/>
        </w:rPr>
        <w:t>支出决算为11.63万元，完成预算100%，决算数与预算数持平。</w:t>
      </w:r>
      <w:bookmarkEnd w:id="33"/>
      <w:bookmarkEnd w:id="34"/>
    </w:p>
    <w:p w14:paraId="4ED24EA4">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.政协事务（20102）：支出决算为1.4万元，完成预算100%，决算数与预算数持平。</w:t>
      </w:r>
    </w:p>
    <w:p w14:paraId="7F2904A3">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default" w:ascii="仿宋_GB2312" w:hAnsi="仿宋_GB2312" w:eastAsia="仿宋_GB2312" w:cs="仿宋_GB2312"/>
          <w:b w:val="0"/>
          <w:bCs/>
          <w:sz w:val="32"/>
          <w:szCs w:val="32"/>
          <w:shd w:val="clear" w:color="auto" w:fill="FFFFFF"/>
          <w:lang w:val="en-US" w:eastAsia="zh-CN"/>
        </w:rPr>
        <w:t>其他政协事务支出</w:t>
      </w:r>
      <w:r>
        <w:rPr>
          <w:rStyle w:val="19"/>
          <w:rFonts w:hint="eastAsia" w:ascii="仿宋_GB2312" w:hAnsi="仿宋_GB2312" w:eastAsia="仿宋_GB2312" w:cs="仿宋_GB2312"/>
          <w:b w:val="0"/>
          <w:bCs/>
          <w:sz w:val="32"/>
          <w:szCs w:val="32"/>
          <w:shd w:val="clear" w:color="auto" w:fill="FFFFFF"/>
          <w:lang w:val="en-US" w:eastAsia="zh-CN"/>
        </w:rPr>
        <w:t>（2010299）：支出决算为1.4万元，完成预算100%，决算数与预算数持平。</w:t>
      </w:r>
    </w:p>
    <w:p w14:paraId="39D3B9C4">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 xml:space="preserve">.政府办公厅（室）及相关机构事务（20103）：支出决算为780.34万元，完成预算100%，决算数与预算数持平。  </w:t>
      </w:r>
    </w:p>
    <w:p w14:paraId="1CA0879F">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行政运行（2010301）：</w:t>
      </w:r>
      <w:bookmarkStart w:id="35" w:name="OLE_LINK8"/>
      <w:r>
        <w:rPr>
          <w:rStyle w:val="19"/>
          <w:rFonts w:hint="eastAsia" w:ascii="仿宋_GB2312" w:hAnsi="仿宋_GB2312" w:eastAsia="仿宋_GB2312" w:cs="仿宋_GB2312"/>
          <w:b w:val="0"/>
          <w:bCs/>
          <w:sz w:val="32"/>
          <w:szCs w:val="32"/>
          <w:shd w:val="clear" w:color="auto" w:fill="FFFFFF"/>
          <w:lang w:val="en-US" w:eastAsia="zh-CN"/>
        </w:rPr>
        <w:t>支出决算为512.29万元，完成预算100%，决算数与预算数持平。</w:t>
      </w:r>
      <w:bookmarkEnd w:id="35"/>
    </w:p>
    <w:p w14:paraId="09DD8CDA">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事业运行（2010350）：支出决算为268.05万元，完成预算100%，决算数与预算数持平。</w:t>
      </w:r>
    </w:p>
    <w:p w14:paraId="09C8F848">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bCs w:val="0"/>
          <w:sz w:val="32"/>
          <w:szCs w:val="32"/>
          <w:shd w:val="clear" w:color="auto" w:fill="FFFFFF"/>
          <w:lang w:val="en-US" w:eastAsia="zh-CN"/>
        </w:rPr>
        <w:t>2.社会保障和就业支出（208）：</w:t>
      </w:r>
      <w:r>
        <w:rPr>
          <w:rStyle w:val="19"/>
          <w:rFonts w:hint="eastAsia" w:ascii="仿宋_GB2312" w:hAnsi="仿宋_GB2312" w:eastAsia="仿宋_GB2312" w:cs="仿宋_GB2312"/>
          <w:b w:val="0"/>
          <w:bCs/>
          <w:sz w:val="32"/>
          <w:szCs w:val="32"/>
          <w:shd w:val="clear" w:color="auto" w:fill="FFFFFF"/>
        </w:rPr>
        <w:t xml:space="preserve"> 支出决算为</w:t>
      </w:r>
      <w:r>
        <w:rPr>
          <w:rStyle w:val="19"/>
          <w:rFonts w:hint="eastAsia" w:ascii="仿宋_GB2312" w:hAnsi="仿宋_GB2312" w:eastAsia="仿宋_GB2312" w:cs="仿宋_GB2312"/>
          <w:b w:val="0"/>
          <w:bCs/>
          <w:sz w:val="32"/>
          <w:szCs w:val="32"/>
          <w:shd w:val="clear" w:color="auto" w:fill="FFFFFF"/>
          <w:lang w:val="en-US" w:eastAsia="zh-CN"/>
        </w:rPr>
        <w:t>146.53</w:t>
      </w:r>
      <w:r>
        <w:rPr>
          <w:rStyle w:val="19"/>
          <w:rFonts w:hint="eastAsia" w:ascii="仿宋_GB2312" w:hAnsi="仿宋_GB2312" w:eastAsia="仿宋_GB2312" w:cs="仿宋_GB2312"/>
          <w:b w:val="0"/>
          <w:bCs/>
          <w:sz w:val="32"/>
          <w:szCs w:val="32"/>
          <w:shd w:val="clear" w:color="auto" w:fill="FFFFFF"/>
        </w:rPr>
        <w:t>万</w:t>
      </w:r>
      <w:r>
        <w:rPr>
          <w:rStyle w:val="19"/>
          <w:rFonts w:hint="eastAsia" w:ascii="仿宋_GB2312" w:hAnsi="仿宋_GB2312" w:eastAsia="仿宋_GB2312" w:cs="仿宋_GB2312"/>
          <w:b w:val="0"/>
          <w:bCs/>
          <w:sz w:val="32"/>
          <w:szCs w:val="32"/>
          <w:shd w:val="clear" w:color="auto" w:fill="FFFFFF"/>
          <w:lang w:val="en-US" w:eastAsia="zh-CN"/>
        </w:rPr>
        <w:t>元，完成预算100%，决算数与预算数持平。</w:t>
      </w:r>
    </w:p>
    <w:p w14:paraId="04DF75A6">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.行政事业单位养老支出（20805）：支出决算为146.53万元，完成预算100%，决算数与预算数持平。</w:t>
      </w:r>
    </w:p>
    <w:p w14:paraId="28D4AA9E">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机关事业单位基本养老保险缴费支出（2080505）：支出决算为89.25万元，完成预算100%，决算数与预算数持平。</w:t>
      </w:r>
    </w:p>
    <w:p w14:paraId="2C401634">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机关事业单位职业年金缴费支出（2080506）：支出决算为57.27</w:t>
      </w:r>
      <w:r>
        <w:rPr>
          <w:rStyle w:val="19"/>
          <w:rFonts w:hint="eastAsia" w:ascii="仿宋_GB2312" w:hAnsi="仿宋_GB2312" w:eastAsia="仿宋_GB2312" w:cs="仿宋_GB2312"/>
          <w:b w:val="0"/>
          <w:bCs/>
          <w:sz w:val="32"/>
          <w:szCs w:val="32"/>
          <w:shd w:val="clear" w:color="auto" w:fill="FFFFFF"/>
        </w:rPr>
        <w:t>万元，完成预算</w:t>
      </w:r>
      <w:r>
        <w:rPr>
          <w:rStyle w:val="19"/>
          <w:rFonts w:hint="eastAsia" w:ascii="仿宋_GB2312" w:hAnsi="仿宋_GB2312" w:eastAsia="仿宋_GB2312" w:cs="仿宋_GB2312"/>
          <w:b w:val="0"/>
          <w:bCs/>
          <w:sz w:val="32"/>
          <w:szCs w:val="32"/>
          <w:shd w:val="clear" w:color="auto" w:fill="FFFFFF"/>
          <w:lang w:val="en-US" w:eastAsia="zh-CN"/>
        </w:rPr>
        <w:t>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154957B3">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bCs w:val="0"/>
          <w:sz w:val="32"/>
          <w:szCs w:val="32"/>
          <w:shd w:val="clear" w:color="auto" w:fill="FFFFFF"/>
          <w:lang w:val="en-US" w:eastAsia="zh-CN"/>
        </w:rPr>
        <w:t>3.卫生健康支出（210）：</w:t>
      </w:r>
      <w:r>
        <w:rPr>
          <w:rStyle w:val="19"/>
          <w:rFonts w:hint="eastAsia" w:ascii="仿宋_GB2312" w:hAnsi="仿宋_GB2312" w:eastAsia="仿宋_GB2312" w:cs="仿宋_GB2312"/>
          <w:b w:val="0"/>
          <w:bCs/>
          <w:sz w:val="32"/>
          <w:szCs w:val="32"/>
          <w:shd w:val="clear" w:color="auto" w:fill="FFFFFF"/>
        </w:rPr>
        <w:t xml:space="preserve"> 支出决算为</w:t>
      </w:r>
      <w:r>
        <w:rPr>
          <w:rStyle w:val="19"/>
          <w:rFonts w:hint="eastAsia" w:ascii="仿宋_GB2312" w:hAnsi="仿宋_GB2312" w:eastAsia="仿宋_GB2312" w:cs="仿宋_GB2312"/>
          <w:b w:val="0"/>
          <w:bCs/>
          <w:sz w:val="32"/>
          <w:szCs w:val="32"/>
          <w:shd w:val="clear" w:color="auto" w:fill="FFFFFF"/>
          <w:lang w:val="en-US" w:eastAsia="zh-CN"/>
        </w:rPr>
        <w:t>51.65</w:t>
      </w:r>
      <w:r>
        <w:rPr>
          <w:rStyle w:val="19"/>
          <w:rFonts w:hint="eastAsia" w:ascii="仿宋_GB2312" w:hAnsi="仿宋_GB2312" w:eastAsia="仿宋_GB2312" w:cs="仿宋_GB2312"/>
          <w:b w:val="0"/>
          <w:bCs/>
          <w:sz w:val="32"/>
          <w:szCs w:val="32"/>
          <w:shd w:val="clear" w:color="auto" w:fill="FFFFFF"/>
        </w:rPr>
        <w:t>万元，</w:t>
      </w:r>
      <w:r>
        <w:rPr>
          <w:rStyle w:val="19"/>
          <w:rFonts w:hint="eastAsia" w:ascii="仿宋_GB2312" w:hAnsi="仿宋_GB2312" w:eastAsia="仿宋_GB2312" w:cs="仿宋_GB2312"/>
          <w:b w:val="0"/>
          <w:bCs/>
          <w:sz w:val="32"/>
          <w:szCs w:val="32"/>
          <w:shd w:val="clear" w:color="auto" w:fill="FFFFFF"/>
          <w:lang w:val="en-US" w:eastAsia="zh-CN"/>
        </w:rPr>
        <w:t>完成预算100%，决算数与预算数持平。</w:t>
      </w:r>
    </w:p>
    <w:p w14:paraId="01D8B62D">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.公共卫生（210004）： 支出决算为0.5万元，完成预算100%，决算数与预算数持平。</w:t>
      </w:r>
    </w:p>
    <w:p w14:paraId="1A3AAA4E">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重大公共卫生服务（2100409）：支出决算为0.5万元，完成预算100%，决算数与预算数持平。</w:t>
      </w:r>
    </w:p>
    <w:p w14:paraId="6D81153C">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.行政事业单位医疗（21011）：支出决算为51.15万元，完成预算100%，决算数与预算数持平。</w:t>
      </w:r>
    </w:p>
    <w:p w14:paraId="498A63A3">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行政单位医疗（2101101）：支出决算为28.33万元，完成预算100%，决算数与预算数持平。</w:t>
      </w:r>
    </w:p>
    <w:p w14:paraId="62CA8F8F">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default" w:ascii="仿宋_GB2312" w:hAnsi="仿宋_GB2312" w:eastAsia="仿宋_GB2312" w:cs="仿宋_GB2312"/>
          <w:b w:val="0"/>
          <w:bCs/>
          <w:sz w:val="32"/>
          <w:szCs w:val="32"/>
          <w:shd w:val="clear" w:color="auto" w:fill="FFFFFF"/>
          <w:lang w:val="en-US" w:eastAsia="zh-CN"/>
        </w:rPr>
        <w:t>事业单位医疗</w:t>
      </w:r>
      <w:r>
        <w:rPr>
          <w:rStyle w:val="19"/>
          <w:rFonts w:hint="eastAsia" w:ascii="仿宋_GB2312" w:hAnsi="仿宋_GB2312" w:eastAsia="仿宋_GB2312" w:cs="仿宋_GB2312"/>
          <w:b w:val="0"/>
          <w:bCs/>
          <w:sz w:val="32"/>
          <w:szCs w:val="32"/>
          <w:shd w:val="clear" w:color="auto" w:fill="FFFFFF"/>
          <w:lang w:val="en-US" w:eastAsia="zh-CN"/>
        </w:rPr>
        <w:t>（2101102）：支出决算为15.52万元，完成预算100%，决算数与预算数持平。</w:t>
      </w:r>
    </w:p>
    <w:p w14:paraId="17D1CE73">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rPr>
      </w:pPr>
      <w:r>
        <w:rPr>
          <w:rStyle w:val="19"/>
          <w:rFonts w:hint="eastAsia" w:ascii="仿宋_GB2312" w:hAnsi="仿宋_GB2312" w:eastAsia="仿宋_GB2312" w:cs="仿宋_GB2312"/>
          <w:b w:val="0"/>
          <w:bCs/>
          <w:sz w:val="32"/>
          <w:szCs w:val="32"/>
          <w:shd w:val="clear" w:color="auto" w:fill="FFFFFF"/>
          <w:lang w:val="en-US" w:eastAsia="zh-CN"/>
        </w:rPr>
        <w:t>公务员医疗补助（2101103）：支出决算为4.63万元，完成预算100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35C88DE2">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eastAsia="zh-CN"/>
        </w:rPr>
      </w:pPr>
      <w:r>
        <w:rPr>
          <w:rStyle w:val="19"/>
          <w:rFonts w:hint="eastAsia" w:ascii="仿宋_GB2312" w:hAnsi="仿宋_GB2312" w:eastAsia="仿宋_GB2312" w:cs="仿宋_GB2312"/>
          <w:b w:val="0"/>
          <w:bCs/>
          <w:sz w:val="32"/>
          <w:szCs w:val="32"/>
          <w:shd w:val="clear" w:color="auto" w:fill="FFFFFF"/>
        </w:rPr>
        <w:t>其他行政事业单位医疗支出</w:t>
      </w:r>
      <w:r>
        <w:rPr>
          <w:rStyle w:val="19"/>
          <w:rFonts w:hint="eastAsia" w:ascii="仿宋_GB2312" w:hAnsi="仿宋_GB2312" w:eastAsia="仿宋_GB2312" w:cs="仿宋_GB2312"/>
          <w:b w:val="0"/>
          <w:bCs/>
          <w:sz w:val="32"/>
          <w:szCs w:val="32"/>
          <w:shd w:val="clear" w:color="auto" w:fill="FFFFFF"/>
          <w:lang w:eastAsia="zh-CN"/>
        </w:rPr>
        <w:t>（</w:t>
      </w:r>
      <w:r>
        <w:rPr>
          <w:rStyle w:val="19"/>
          <w:rFonts w:hint="eastAsia" w:ascii="仿宋_GB2312" w:hAnsi="仿宋_GB2312" w:eastAsia="仿宋_GB2312" w:cs="仿宋_GB2312"/>
          <w:b w:val="0"/>
          <w:bCs/>
          <w:sz w:val="32"/>
          <w:szCs w:val="32"/>
          <w:shd w:val="clear" w:color="auto" w:fill="FFFFFF"/>
          <w:lang w:val="en-US" w:eastAsia="zh-CN"/>
        </w:rPr>
        <w:t>2101199</w:t>
      </w:r>
      <w:r>
        <w:rPr>
          <w:rStyle w:val="19"/>
          <w:rFonts w:hint="eastAsia" w:ascii="仿宋_GB2312" w:hAnsi="仿宋_GB2312" w:eastAsia="仿宋_GB2312" w:cs="仿宋_GB2312"/>
          <w:b w:val="0"/>
          <w:bCs/>
          <w:sz w:val="32"/>
          <w:szCs w:val="32"/>
          <w:shd w:val="clear" w:color="auto" w:fill="FFFFFF"/>
          <w:lang w:eastAsia="zh-CN"/>
        </w:rPr>
        <w:t>）：</w:t>
      </w:r>
      <w:r>
        <w:rPr>
          <w:rStyle w:val="19"/>
          <w:rFonts w:hint="eastAsia" w:ascii="仿宋_GB2312" w:hAnsi="仿宋_GB2312" w:eastAsia="仿宋_GB2312" w:cs="仿宋_GB2312"/>
          <w:b w:val="0"/>
          <w:bCs/>
          <w:sz w:val="32"/>
          <w:szCs w:val="32"/>
          <w:shd w:val="clear" w:color="auto" w:fill="FFFFFF"/>
          <w:lang w:val="en-US" w:eastAsia="zh-CN"/>
        </w:rPr>
        <w:t>支出决算为2.68万元，完成预算100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39C3DC05">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bCs w:val="0"/>
          <w:sz w:val="32"/>
          <w:szCs w:val="32"/>
          <w:shd w:val="clear" w:color="auto" w:fill="FFFFFF"/>
          <w:lang w:val="en-US" w:eastAsia="zh-CN"/>
        </w:rPr>
        <w:t>4.节能环保支出（211）：</w:t>
      </w:r>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74.39</w:t>
      </w:r>
      <w:r>
        <w:rPr>
          <w:rStyle w:val="19"/>
          <w:rFonts w:hint="eastAsia" w:ascii="仿宋_GB2312" w:hAnsi="仿宋_GB2312" w:eastAsia="仿宋_GB2312" w:cs="仿宋_GB2312"/>
          <w:b w:val="0"/>
          <w:bCs/>
          <w:sz w:val="32"/>
          <w:szCs w:val="32"/>
          <w:shd w:val="clear" w:color="auto" w:fill="FFFFFF"/>
        </w:rPr>
        <w:t>万元，完</w:t>
      </w:r>
      <w:r>
        <w:rPr>
          <w:rStyle w:val="19"/>
          <w:rFonts w:hint="eastAsia" w:ascii="仿宋_GB2312" w:hAnsi="仿宋_GB2312" w:eastAsia="仿宋_GB2312" w:cs="仿宋_GB2312"/>
          <w:b w:val="0"/>
          <w:bCs/>
          <w:sz w:val="32"/>
          <w:szCs w:val="32"/>
          <w:shd w:val="clear" w:color="auto" w:fill="FFFFFF"/>
          <w:lang w:val="en-US" w:eastAsia="zh-CN"/>
        </w:rPr>
        <w:t>成预算100%，决算数与预算数持平。</w:t>
      </w:r>
    </w:p>
    <w:p w14:paraId="5B610924">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.污染防治（21103）：支出决算为74.39万元，完成预算100%，决算数与预算数持平。</w:t>
      </w:r>
    </w:p>
    <w:p w14:paraId="3C0E2DA3">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其他污染防治支出（2110399）：支出决算为74.39万元，完成预算100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5C97D494">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Fonts w:hint="eastAsia" w:ascii="仿宋_GB2312" w:hAnsi="仿宋_GB2312" w:eastAsia="仿宋_GB2312" w:cs="仿宋_GB2312"/>
          <w:b/>
          <w:bCs w:val="0"/>
          <w:sz w:val="32"/>
          <w:szCs w:val="32"/>
          <w:shd w:val="clear" w:color="auto" w:fill="FFFFFF"/>
          <w:lang w:val="en-US" w:eastAsia="zh-CN"/>
        </w:rPr>
        <w:t>5.农林水支出（213）</w:t>
      </w:r>
      <w:r>
        <w:rPr>
          <w:rFonts w:hint="eastAsia" w:ascii="仿宋_GB2312" w:hAnsi="仿宋_GB2312" w:eastAsia="仿宋_GB2312" w:cs="仿宋_GB2312"/>
          <w:sz w:val="32"/>
          <w:szCs w:val="32"/>
          <w:shd w:val="clear" w:color="auto" w:fill="FFFFFF"/>
          <w:lang w:val="en-US" w:eastAsia="zh-CN"/>
        </w:rPr>
        <w:t>：</w:t>
      </w:r>
      <w:bookmarkStart w:id="36" w:name="OLE_LINK7"/>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563.46</w:t>
      </w:r>
      <w:r>
        <w:rPr>
          <w:rStyle w:val="19"/>
          <w:rFonts w:hint="eastAsia" w:ascii="仿宋_GB2312" w:hAnsi="仿宋_GB2312" w:eastAsia="仿宋_GB2312" w:cs="仿宋_GB2312"/>
          <w:b w:val="0"/>
          <w:bCs/>
          <w:sz w:val="32"/>
          <w:szCs w:val="32"/>
          <w:shd w:val="clear" w:color="auto" w:fill="FFFFFF"/>
        </w:rPr>
        <w:t>万元，完成</w:t>
      </w:r>
      <w:r>
        <w:rPr>
          <w:rStyle w:val="19"/>
          <w:rFonts w:hint="eastAsia" w:ascii="仿宋_GB2312" w:hAnsi="仿宋_GB2312" w:eastAsia="仿宋_GB2312" w:cs="仿宋_GB2312"/>
          <w:b w:val="0"/>
          <w:bCs/>
          <w:sz w:val="32"/>
          <w:szCs w:val="32"/>
          <w:shd w:val="clear" w:color="auto" w:fill="FFFFFF"/>
          <w:lang w:val="en-US" w:eastAsia="zh-CN"/>
        </w:rPr>
        <w:t>预算100%，决算数与预算数持平。</w:t>
      </w:r>
      <w:bookmarkEnd w:id="36"/>
    </w:p>
    <w:p w14:paraId="0E0CC8CF">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.农业农村（21301）：支出决算为7.93万元，完成预算100%，决算数与预算数持平。</w:t>
      </w:r>
    </w:p>
    <w:p w14:paraId="52951FC5">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其他农业农村支出（2130199）：支出决算为7.93万元，完成预算100%，决算数与预算数持平。</w:t>
      </w:r>
    </w:p>
    <w:p w14:paraId="5CCDD702">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.巩固拓展脱贫攻坚成果衔接乡村振兴（21305）：支出决算为302.08万元，完成预算100%，决算数与预算数持平。</w:t>
      </w:r>
    </w:p>
    <w:p w14:paraId="0C9499A5">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农村基础设施建设（2130504）：支出决算为302.08万元，完成预算100%，决算数与预算数持平。</w:t>
      </w:r>
    </w:p>
    <w:p w14:paraId="628888FA">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.农村综合改革（21307）：支出决算为253.45万元，完成预算100%，决算数与预算数持平。</w:t>
      </w:r>
    </w:p>
    <w:p w14:paraId="34784E72">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default" w:ascii="仿宋_GB2312" w:hAnsi="仿宋_GB2312" w:eastAsia="仿宋_GB2312" w:cs="仿宋_GB2312"/>
          <w:b w:val="0"/>
          <w:bCs/>
          <w:sz w:val="32"/>
          <w:szCs w:val="32"/>
          <w:shd w:val="clear" w:color="auto" w:fill="FFFFFF"/>
          <w:lang w:val="en-US"/>
        </w:rPr>
      </w:pPr>
      <w:r>
        <w:rPr>
          <w:rStyle w:val="19"/>
          <w:rFonts w:hint="eastAsia" w:ascii="仿宋_GB2312" w:hAnsi="仿宋_GB2312" w:eastAsia="仿宋_GB2312" w:cs="仿宋_GB2312"/>
          <w:b w:val="0"/>
          <w:bCs/>
          <w:sz w:val="32"/>
          <w:szCs w:val="32"/>
          <w:shd w:val="clear" w:color="auto" w:fill="FFFFFF"/>
          <w:lang w:val="en-US" w:eastAsia="zh-CN"/>
        </w:rPr>
        <w:t>对村民委员会和村党支部的补助（2130705）：支出决算为253.45万元</w:t>
      </w:r>
      <w:r>
        <w:rPr>
          <w:rStyle w:val="19"/>
          <w:rFonts w:hint="eastAsia" w:ascii="仿宋_GB2312" w:hAnsi="仿宋_GB2312" w:eastAsia="仿宋_GB2312" w:cs="仿宋_GB2312"/>
          <w:b w:val="0"/>
          <w:bCs/>
          <w:sz w:val="32"/>
          <w:szCs w:val="32"/>
          <w:shd w:val="clear" w:color="auto" w:fill="FFFFFF"/>
        </w:rPr>
        <w:t>，完成预算</w:t>
      </w:r>
      <w:r>
        <w:rPr>
          <w:rStyle w:val="19"/>
          <w:rFonts w:hint="eastAsia" w:ascii="仿宋_GB2312" w:hAnsi="仿宋_GB2312" w:eastAsia="仿宋_GB2312" w:cs="仿宋_GB2312"/>
          <w:b w:val="0"/>
          <w:bCs/>
          <w:sz w:val="32"/>
          <w:szCs w:val="32"/>
          <w:shd w:val="clear" w:color="auto" w:fill="FFFFFF"/>
          <w:lang w:val="en-US" w:eastAsia="zh-CN"/>
        </w:rPr>
        <w:t>100</w:t>
      </w:r>
      <w:r>
        <w:rPr>
          <w:rStyle w:val="19"/>
          <w:rFonts w:hint="eastAsia" w:ascii="仿宋_GB2312" w:hAnsi="仿宋_GB2312" w:eastAsia="仿宋_GB2312" w:cs="仿宋_GB2312"/>
          <w:b w:val="0"/>
          <w:bCs/>
          <w:sz w:val="32"/>
          <w:szCs w:val="32"/>
          <w:shd w:val="clear" w:color="auto" w:fill="FFFFFF"/>
        </w:rPr>
        <w:t>%，决算数</w:t>
      </w:r>
      <w:r>
        <w:rPr>
          <w:rStyle w:val="19"/>
          <w:rFonts w:hint="eastAsia" w:ascii="仿宋_GB2312" w:hAnsi="仿宋_GB2312" w:eastAsia="仿宋_GB2312" w:cs="仿宋_GB2312"/>
          <w:b w:val="0"/>
          <w:bCs/>
          <w:sz w:val="32"/>
          <w:szCs w:val="32"/>
          <w:shd w:val="clear" w:color="auto" w:fill="FFFFFF"/>
          <w:lang w:val="en-US" w:eastAsia="zh-CN"/>
        </w:rPr>
        <w:t>与</w:t>
      </w:r>
      <w:r>
        <w:rPr>
          <w:rStyle w:val="19"/>
          <w:rFonts w:hint="eastAsia" w:ascii="仿宋_GB2312" w:hAnsi="仿宋_GB2312" w:eastAsia="仿宋_GB2312" w:cs="仿宋_GB2312"/>
          <w:b w:val="0"/>
          <w:bCs/>
          <w:sz w:val="32"/>
          <w:szCs w:val="32"/>
          <w:shd w:val="clear" w:color="auto" w:fill="FFFFFF"/>
        </w:rPr>
        <w:t>预算数</w:t>
      </w:r>
      <w:r>
        <w:rPr>
          <w:rStyle w:val="19"/>
          <w:rFonts w:hint="eastAsia" w:ascii="仿宋_GB2312" w:hAnsi="仿宋_GB2312" w:eastAsia="仿宋_GB2312" w:cs="仿宋_GB2312"/>
          <w:b w:val="0"/>
          <w:bCs/>
          <w:sz w:val="32"/>
          <w:szCs w:val="32"/>
          <w:shd w:val="clear" w:color="auto" w:fill="FFFFFF"/>
          <w:lang w:val="en-US" w:eastAsia="zh-CN"/>
        </w:rPr>
        <w:t>持平</w:t>
      </w:r>
      <w:r>
        <w:rPr>
          <w:rStyle w:val="19"/>
          <w:rFonts w:hint="eastAsia" w:ascii="仿宋_GB2312" w:hAnsi="仿宋_GB2312" w:eastAsia="仿宋_GB2312" w:cs="仿宋_GB2312"/>
          <w:b w:val="0"/>
          <w:bCs/>
          <w:sz w:val="32"/>
          <w:szCs w:val="32"/>
          <w:shd w:val="clear" w:color="auto" w:fill="FFFFFF"/>
        </w:rPr>
        <w:t>。</w:t>
      </w:r>
    </w:p>
    <w:p w14:paraId="79925151">
      <w:pPr>
        <w:keepNext w:val="0"/>
        <w:keepLines w:val="0"/>
        <w:pageBreakBefore w:val="0"/>
        <w:kinsoku/>
        <w:wordWrap/>
        <w:overflowPunct/>
        <w:topLinePunct w:val="0"/>
        <w:autoSpaceDE/>
        <w:autoSpaceDN/>
        <w:bidi w:val="0"/>
        <w:spacing w:line="576" w:lineRule="exact"/>
        <w:ind w:firstLine="643"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Fonts w:hint="eastAsia" w:ascii="仿宋_GB2312" w:hAnsi="仿宋_GB2312" w:eastAsia="仿宋_GB2312" w:cs="仿宋_GB2312"/>
          <w:b/>
          <w:bCs/>
          <w:sz w:val="32"/>
          <w:szCs w:val="32"/>
          <w:shd w:val="clear" w:color="auto" w:fill="FFFFFF"/>
          <w:lang w:val="en-US" w:eastAsia="zh-CN"/>
        </w:rPr>
        <w:t>6.住房保障支出（221）</w:t>
      </w:r>
      <w:r>
        <w:rPr>
          <w:rFonts w:hint="eastAsia" w:ascii="仿宋_GB2312" w:hAnsi="仿宋_GB2312" w:eastAsia="仿宋_GB2312" w:cs="仿宋_GB2312"/>
          <w:sz w:val="32"/>
          <w:szCs w:val="32"/>
          <w:shd w:val="clear" w:color="auto" w:fill="FFFFFF"/>
        </w:rPr>
        <w:t> </w:t>
      </w:r>
      <w:r>
        <w:rPr>
          <w:rFonts w:hint="eastAsia" w:ascii="仿宋_GB2312" w:hAnsi="仿宋_GB2312" w:eastAsia="仿宋_GB2312" w:cs="仿宋_GB2312"/>
          <w:sz w:val="32"/>
          <w:szCs w:val="32"/>
          <w:shd w:val="clear" w:color="auto" w:fill="FFFFFF"/>
          <w:lang w:eastAsia="zh-CN"/>
        </w:rPr>
        <w:t>：</w:t>
      </w:r>
      <w:r>
        <w:rPr>
          <w:rStyle w:val="19"/>
          <w:rFonts w:hint="eastAsia" w:ascii="仿宋_GB2312" w:hAnsi="仿宋_GB2312" w:eastAsia="仿宋_GB2312" w:cs="仿宋_GB2312"/>
          <w:b w:val="0"/>
          <w:bCs/>
          <w:sz w:val="32"/>
          <w:szCs w:val="32"/>
          <w:shd w:val="clear" w:color="auto" w:fill="FFFFFF"/>
        </w:rPr>
        <w:t>支出决算为</w:t>
      </w:r>
      <w:r>
        <w:rPr>
          <w:rStyle w:val="19"/>
          <w:rFonts w:hint="eastAsia" w:ascii="仿宋_GB2312" w:hAnsi="仿宋_GB2312" w:eastAsia="仿宋_GB2312" w:cs="仿宋_GB2312"/>
          <w:b w:val="0"/>
          <w:bCs/>
          <w:sz w:val="32"/>
          <w:szCs w:val="32"/>
          <w:shd w:val="clear" w:color="auto" w:fill="FFFFFF"/>
          <w:lang w:val="en-US" w:eastAsia="zh-CN"/>
        </w:rPr>
        <w:t>78.34</w:t>
      </w:r>
      <w:r>
        <w:rPr>
          <w:rStyle w:val="19"/>
          <w:rFonts w:hint="eastAsia" w:ascii="仿宋_GB2312" w:hAnsi="仿宋_GB2312" w:eastAsia="仿宋_GB2312" w:cs="仿宋_GB2312"/>
          <w:b w:val="0"/>
          <w:bCs/>
          <w:sz w:val="32"/>
          <w:szCs w:val="32"/>
          <w:shd w:val="clear" w:color="auto" w:fill="FFFFFF"/>
        </w:rPr>
        <w:t>万元，完</w:t>
      </w:r>
      <w:r>
        <w:rPr>
          <w:rStyle w:val="19"/>
          <w:rFonts w:hint="eastAsia" w:ascii="仿宋_GB2312" w:hAnsi="仿宋_GB2312" w:eastAsia="仿宋_GB2312" w:cs="仿宋_GB2312"/>
          <w:b w:val="0"/>
          <w:bCs/>
          <w:sz w:val="32"/>
          <w:szCs w:val="32"/>
          <w:shd w:val="clear" w:color="auto" w:fill="FFFFFF"/>
          <w:lang w:val="en-US" w:eastAsia="zh-CN"/>
        </w:rPr>
        <w:t>成预算100%，决算数与预算数持平。</w:t>
      </w:r>
    </w:p>
    <w:p w14:paraId="16B99E2F">
      <w:pPr>
        <w:keepNext w:val="0"/>
        <w:keepLines w:val="0"/>
        <w:pageBreakBefore w:val="0"/>
        <w:kinsoku/>
        <w:wordWrap/>
        <w:overflowPunct/>
        <w:topLinePunct w:val="0"/>
        <w:autoSpaceDE/>
        <w:autoSpaceDN/>
        <w:bidi w:val="0"/>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.住房改革支出（22102）：支出决算为78.34万元，完成预算100%，决算数与预算数持平。</w:t>
      </w:r>
    </w:p>
    <w:p w14:paraId="665863A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19"/>
          <w:rFonts w:hint="eastAsia" w:ascii="仿宋_GB2312" w:hAnsi="仿宋_GB2312" w:eastAsia="仿宋_GB2312" w:cs="仿宋_GB2312"/>
          <w:b w:val="0"/>
          <w:bCs/>
          <w:sz w:val="32"/>
          <w:szCs w:val="32"/>
          <w:shd w:val="clear" w:color="auto" w:fill="FFFFFF"/>
          <w:lang w:val="en-US" w:eastAsia="zh-CN"/>
        </w:rPr>
      </w:pPr>
      <w:r>
        <w:rPr>
          <w:rStyle w:val="19"/>
          <w:rFonts w:hint="eastAsia" w:ascii="仿宋_GB2312" w:hAnsi="仿宋_GB2312" w:eastAsia="仿宋_GB2312" w:cs="仿宋_GB2312"/>
          <w:b w:val="0"/>
          <w:bCs/>
          <w:sz w:val="32"/>
          <w:szCs w:val="32"/>
          <w:shd w:val="clear" w:color="auto" w:fill="FFFFFF"/>
          <w:lang w:val="en-US" w:eastAsia="zh-CN"/>
        </w:rPr>
        <w:t>住房公积金（2210201）：支出决算为78.34万元，完成预算100%，决算数与预算数持平。 </w:t>
      </w:r>
    </w:p>
    <w:p w14:paraId="5762FD14">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56A53B77">
      <w:pPr>
        <w:pageBreakBefore w:val="0"/>
        <w:tabs>
          <w:tab w:val="right" w:pos="8306"/>
        </w:tabs>
        <w:kinsoku/>
        <w:wordWrap/>
        <w:overflowPunct/>
        <w:topLinePunct w:val="0"/>
        <w:autoSpaceDE/>
        <w:autoSpaceDN/>
        <w:bidi w:val="0"/>
        <w:spacing w:line="576" w:lineRule="exact"/>
        <w:ind w:firstLine="640" w:firstLineChars="200"/>
        <w:textAlignment w:val="auto"/>
        <w:outlineLvl w:val="1"/>
        <w:rPr>
          <w:rStyle w:val="31"/>
          <w:rFonts w:ascii="Times New Roman" w:hAnsi="Times New Roman"/>
          <w:color w:val="auto"/>
          <w:highlight w:val="none"/>
        </w:rPr>
      </w:pPr>
      <w:bookmarkStart w:id="37" w:name="_Toc15377214"/>
      <w:bookmarkStart w:id="38"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7"/>
      <w:bookmarkEnd w:id="38"/>
      <w:r>
        <w:rPr>
          <w:rStyle w:val="31"/>
          <w:rFonts w:ascii="Times New Roman" w:hAnsi="Times New Roman" w:eastAsia="黑体"/>
          <w:b w:val="0"/>
          <w:color w:val="auto"/>
          <w:highlight w:val="none"/>
        </w:rPr>
        <w:tab/>
      </w:r>
    </w:p>
    <w:p w14:paraId="6601B8F4">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1176.59</w:t>
      </w:r>
      <w:r>
        <w:rPr>
          <w:rFonts w:hint="eastAsia" w:ascii="Times New Roman" w:hAnsi="Times New Roman" w:eastAsia="仿宋_GB2312" w:cs="仿宋_GB2312"/>
          <w:color w:val="auto"/>
          <w:kern w:val="2"/>
          <w:sz w:val="32"/>
          <w:szCs w:val="32"/>
          <w:highlight w:val="none"/>
          <w:lang w:val="en-US" w:eastAsia="zh-CN" w:bidi="ar-SA"/>
        </w:rPr>
        <w:t>万元，其中：</w:t>
      </w:r>
    </w:p>
    <w:p w14:paraId="5B9CA548">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989.02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187.57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1399FAA">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46677F0C">
      <w:pPr>
        <w:pageBreakBefore w:val="0"/>
        <w:kinsoku/>
        <w:wordWrap/>
        <w:overflowPunct/>
        <w:topLinePunct w:val="0"/>
        <w:autoSpaceDE/>
        <w:autoSpaceDN/>
        <w:bidi w:val="0"/>
        <w:spacing w:line="576" w:lineRule="exact"/>
        <w:ind w:firstLine="640" w:firstLineChars="200"/>
        <w:textAlignment w:val="auto"/>
        <w:outlineLvl w:val="1"/>
        <w:rPr>
          <w:rStyle w:val="31"/>
          <w:rFonts w:ascii="Times New Roman" w:hAnsi="Times New Roman" w:eastAsia="黑体"/>
          <w:b w:val="0"/>
          <w:color w:val="auto"/>
          <w:highlight w:val="none"/>
        </w:rPr>
      </w:pPr>
      <w:bookmarkStart w:id="39" w:name="_Toc15396609"/>
      <w:bookmarkStart w:id="40"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9"/>
      <w:bookmarkEnd w:id="40"/>
    </w:p>
    <w:p w14:paraId="35EEF3B1">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1"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1"/>
    </w:p>
    <w:p w14:paraId="66EBA2CA">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7.89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0.43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5.76</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15598B93">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2"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2"/>
    </w:p>
    <w:p w14:paraId="288A8870">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7.89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r>
        <w:rPr>
          <w:rFonts w:hint="eastAsia" w:ascii="仿宋_GB2312" w:hAnsi="仿宋_GB2312" w:eastAsia="仿宋_GB2312" w:cs="仿宋_GB2312"/>
          <w:sz w:val="32"/>
          <w:szCs w:val="32"/>
          <w:shd w:val="clear" w:color="auto" w:fill="FFFFFF"/>
          <w:lang w:eastAsia="zh-CN"/>
        </w:rPr>
        <w:pict>
          <v:shape id="Object 15" o:spid="_x0000_s1032" o:spt="75" type="#_x0000_t75" style="position:absolute;left:0pt;margin-left:110.75pt;margin-top:226.75pt;height:212.05pt;width:374.7pt;mso-position-horizontal-relative:page;mso-position-vertical-relative:page;mso-wrap-distance-bottom:0pt;mso-wrap-distance-top:0pt;z-index:251666432;mso-width-relative:page;mso-height-relative:page;" o:ole="t" filled="f" o:preferrelative="t" stroked="f" coordsize="21600,21600">
            <v:path/>
            <v:fill on="f" focussize="0,0"/>
            <v:stroke on="f"/>
            <v:imagedata r:id="rId21" o:title=""/>
            <o:lock v:ext="edit" aspectratio="t"/>
            <w10:wrap type="topAndBottom"/>
          </v:shape>
          <o:OLEObject Type="Embed" ProgID="Excel.Chart.8" ShapeID="Object 15" DrawAspect="Content" ObjectID="_1468075731" r:id="rId20">
            <o:LockedField>false</o:LockedField>
          </o:OLEObject>
        </w:pict>
      </w:r>
    </w:p>
    <w:p w14:paraId="5B02AD2E">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7E43EE0C">
      <w:pPr>
        <w:pageBreakBefore w:val="0"/>
        <w:kinsoku/>
        <w:wordWrap/>
        <w:overflowPunct/>
        <w:topLinePunct w:val="0"/>
        <w:autoSpaceDE/>
        <w:autoSpaceDN/>
        <w:bidi w:val="0"/>
        <w:spacing w:line="576"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w:t>
      </w:r>
      <w:r>
        <w:rPr>
          <w:rStyle w:val="19"/>
          <w:rFonts w:hint="eastAsia" w:ascii="仿宋_GB2312" w:hAnsi="仿宋_GB2312" w:eastAsia="仿宋_GB2312" w:cs="仿宋_GB2312"/>
          <w:sz w:val="32"/>
          <w:szCs w:val="32"/>
          <w:shd w:val="clear" w:color="auto" w:fill="FFFFFF"/>
        </w:rPr>
        <w:t>因公出国（境）经费支出</w:t>
      </w:r>
      <w:r>
        <w:rPr>
          <w:rFonts w:hint="eastAsia" w:ascii="仿宋_GB2312" w:hAnsi="仿宋_GB2312" w:eastAsia="仿宋_GB2312" w:cs="仿宋_GB2312"/>
          <w:sz w:val="32"/>
          <w:szCs w:val="32"/>
          <w:shd w:val="clear" w:color="auto" w:fill="FFFFFF"/>
        </w:rPr>
        <w:t>0万元，</w:t>
      </w:r>
      <w:r>
        <w:rPr>
          <w:rStyle w:val="19"/>
          <w:rFonts w:hint="eastAsia" w:ascii="仿宋_GB2312" w:hAnsi="仿宋_GB2312" w:eastAsia="仿宋_GB2312" w:cs="仿宋_GB2312"/>
          <w:sz w:val="32"/>
          <w:szCs w:val="32"/>
          <w:shd w:val="clear" w:color="auto" w:fill="FFFFFF"/>
        </w:rPr>
        <w:t>完成预算</w:t>
      </w:r>
      <w:r>
        <w:rPr>
          <w:rStyle w:val="19"/>
          <w:rFonts w:hint="eastAsia" w:ascii="仿宋_GB2312" w:hAnsi="仿宋_GB2312" w:eastAsia="仿宋_GB2312" w:cs="仿宋_GB2312"/>
          <w:sz w:val="32"/>
          <w:szCs w:val="32"/>
          <w:shd w:val="clear" w:color="auto" w:fill="FFFFFF"/>
          <w:lang w:val="en-US" w:eastAsia="zh-CN"/>
        </w:rPr>
        <w:t>100</w:t>
      </w:r>
      <w:r>
        <w:rPr>
          <w:rStyle w:val="19"/>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rPr>
        <w:t>全年安排因公出国（境）团组0次，出国（境）0人。因公出国（境）支出决算比</w:t>
      </w:r>
      <w:r>
        <w:rPr>
          <w:rFonts w:hint="eastAsia" w:ascii="仿宋_GB2312" w:hAnsi="仿宋_GB2312" w:eastAsia="仿宋_GB2312" w:cs="仿宋_GB2312"/>
          <w:sz w:val="32"/>
          <w:szCs w:val="32"/>
          <w:shd w:val="clear" w:color="auto" w:fill="FFFFFF"/>
          <w:lang w:val="en-US" w:eastAsia="zh-CN"/>
        </w:rPr>
        <w:t>2024</w:t>
      </w:r>
      <w:r>
        <w:rPr>
          <w:rFonts w:hint="eastAsia" w:ascii="仿宋_GB2312" w:hAnsi="仿宋_GB2312" w:eastAsia="仿宋_GB2312" w:cs="仿宋_GB2312"/>
          <w:sz w:val="32"/>
          <w:szCs w:val="32"/>
          <w:shd w:val="clear" w:color="auto" w:fill="FFFFFF"/>
        </w:rPr>
        <w:t>年增加0万元，增长0%。</w:t>
      </w:r>
    </w:p>
    <w:p w14:paraId="62939941">
      <w:pPr>
        <w:pageBreakBefore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7.89</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0.43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5.76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公务用车运行维护费增加。</w:t>
      </w:r>
    </w:p>
    <w:p w14:paraId="32F5ACA6">
      <w:pPr>
        <w:pageBreakBefore w:val="0"/>
        <w:kinsoku/>
        <w:wordWrap/>
        <w:overflowPunct/>
        <w:topLinePunct w:val="0"/>
        <w:autoSpaceDE/>
        <w:autoSpaceDN/>
        <w:bidi w:val="0"/>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7B4E3757">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179175C">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7.89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0F6CA4DA">
      <w:pPr>
        <w:pageBreakBefore w:val="0"/>
        <w:kinsoku/>
        <w:wordWrap/>
        <w:overflowPunct/>
        <w:topLinePunct w:val="0"/>
        <w:autoSpaceDE/>
        <w:autoSpaceDN/>
        <w:bidi w:val="0"/>
        <w:spacing w:line="576"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78772E08">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43" w:name="_Toc15377218"/>
      <w:bookmarkStart w:id="44" w:name="_Toc15396610"/>
      <w:r>
        <w:rPr>
          <w:rFonts w:hint="eastAsia" w:ascii="Times New Roman" w:hAnsi="Times New Roman" w:eastAsia="仿宋_GB2312" w:cs="仿宋_GB2312"/>
          <w:color w:val="auto"/>
          <w:kern w:val="2"/>
          <w:sz w:val="32"/>
          <w:szCs w:val="32"/>
          <w:highlight w:val="none"/>
          <w:lang w:val="en-US" w:eastAsia="zh-CN" w:bidi="ar-SA"/>
        </w:rPr>
        <w:t>公务接待费支出0万元，完成预算100%。公务接待费支出决算比202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年增加0万元，增长0%。</w:t>
      </w:r>
    </w:p>
    <w:p w14:paraId="6D8B71FA">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国内公务接待支出0万元。国内公务接待0批次，0人次（不包括陪同人员），共计支出0万元。</w:t>
      </w:r>
    </w:p>
    <w:p w14:paraId="4E76667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外事接待支出0万元，外事接待0批次，0人，共计支出0万元。</w:t>
      </w:r>
    </w:p>
    <w:p w14:paraId="536D2EC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3"/>
      <w:bookmarkEnd w:id="44"/>
    </w:p>
    <w:p w14:paraId="5771E8C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6BE127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1"/>
          <w:rFonts w:ascii="Times New Roman" w:hAnsi="Times New Roman" w:eastAsia="黑体"/>
          <w:b w:val="0"/>
          <w:color w:val="auto"/>
          <w:highlight w:val="none"/>
        </w:rPr>
      </w:pPr>
      <w:bookmarkStart w:id="45" w:name="_Toc15377219"/>
      <w:bookmarkStart w:id="46"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5"/>
      <w:bookmarkEnd w:id="46"/>
    </w:p>
    <w:p w14:paraId="4F2CF6B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46E95A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1"/>
          <w:rFonts w:hint="eastAsia" w:ascii="Times New Roman" w:hAnsi="Times New Roman" w:eastAsia="黑体"/>
          <w:b w:val="0"/>
          <w:color w:val="auto"/>
          <w:highlight w:val="none"/>
        </w:rPr>
      </w:pPr>
      <w:bookmarkStart w:id="47" w:name="_Toc15377221"/>
      <w:bookmarkStart w:id="48"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7"/>
      <w:bookmarkEnd w:id="48"/>
    </w:p>
    <w:p w14:paraId="704CD6CA">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9" w:name="_Toc15377222"/>
      <w:r>
        <w:rPr>
          <w:rFonts w:hint="eastAsia" w:ascii="Times New Roman" w:hAnsi="Times New Roman" w:eastAsia="楷体_GB2312" w:cs="楷体_GB2312"/>
          <w:b/>
          <w:color w:val="auto"/>
          <w:sz w:val="32"/>
          <w:szCs w:val="32"/>
          <w:highlight w:val="none"/>
        </w:rPr>
        <w:t>（一）机关运行经费支出情况</w:t>
      </w:r>
      <w:bookmarkEnd w:id="49"/>
    </w:p>
    <w:p w14:paraId="69368DF6">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松潘县十里回族乡人民政府</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168.48</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18.01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11.97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shd w:val="clear" w:color="auto" w:fill="FFFFFF"/>
          <w:lang w:val="en-US" w:eastAsia="zh-CN"/>
        </w:rPr>
        <w:t>公用经费支出增加。</w:t>
      </w:r>
    </w:p>
    <w:p w14:paraId="7A0B3014">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2A4DDAF">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0" w:name="_Toc15377223"/>
      <w:r>
        <w:rPr>
          <w:rFonts w:hint="eastAsia" w:ascii="Times New Roman" w:hAnsi="Times New Roman" w:eastAsia="楷体_GB2312" w:cs="楷体_GB2312"/>
          <w:b/>
          <w:color w:val="auto"/>
          <w:sz w:val="32"/>
          <w:szCs w:val="32"/>
          <w:highlight w:val="none"/>
        </w:rPr>
        <w:t>（二）政府采购支出情况</w:t>
      </w:r>
      <w:bookmarkEnd w:id="50"/>
    </w:p>
    <w:p w14:paraId="64112243">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松潘县十里回族乡人</w:t>
      </w:r>
      <w:bookmarkStart w:id="82" w:name="_GoBack"/>
      <w:r>
        <w:rPr>
          <w:rFonts w:hint="eastAsia" w:ascii="仿宋_GB2312" w:hAnsi="仿宋_GB2312" w:eastAsia="仿宋_GB2312" w:cs="仿宋_GB2312"/>
          <w:sz w:val="32"/>
          <w:szCs w:val="32"/>
        </w:rPr>
        <w:t>民政府</w:t>
      </w:r>
      <w:r>
        <w:rPr>
          <w:rFonts w:hint="eastAsia" w:ascii="Times New Roman" w:hAnsi="Times New Roman" w:eastAsia="仿宋_GB2312" w:cs="仿宋_GB2312"/>
          <w:color w:val="auto"/>
          <w:kern w:val="2"/>
          <w:sz w:val="32"/>
          <w:szCs w:val="32"/>
          <w:highlight w:val="none"/>
          <w:lang w:val="en-US" w:eastAsia="zh-CN" w:bidi="ar-SA"/>
        </w:rPr>
        <w:t>政府</w:t>
      </w:r>
      <w:bookmarkEnd w:id="82"/>
      <w:r>
        <w:rPr>
          <w:rFonts w:hint="eastAsia" w:ascii="Times New Roman" w:hAnsi="Times New Roman" w:eastAsia="仿宋_GB2312" w:cs="仿宋_GB2312"/>
          <w:color w:val="auto"/>
          <w:kern w:val="2"/>
          <w:sz w:val="32"/>
          <w:szCs w:val="32"/>
          <w:highlight w:val="none"/>
          <w:lang w:val="en-US" w:eastAsia="zh-CN" w:bidi="ar-SA"/>
        </w:rPr>
        <w:t>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72A6CCC">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EB05C2A">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1" w:name="_Toc15377224"/>
      <w:r>
        <w:rPr>
          <w:rFonts w:hint="eastAsia" w:ascii="Times New Roman" w:hAnsi="Times New Roman" w:eastAsia="楷体_GB2312" w:cs="楷体_GB2312"/>
          <w:b/>
          <w:color w:val="auto"/>
          <w:sz w:val="32"/>
          <w:szCs w:val="32"/>
          <w:highlight w:val="none"/>
        </w:rPr>
        <w:t>（三）国有资产占有使用情况</w:t>
      </w:r>
      <w:bookmarkEnd w:id="51"/>
    </w:p>
    <w:p w14:paraId="6D108928">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松潘县十里回族乡人民政府</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日常工作运转。</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B868D86">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CE51356">
      <w:pPr>
        <w:pageBreakBefore w:val="0"/>
        <w:kinsoku/>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5B38E00">
      <w:pPr>
        <w:pStyle w:val="16"/>
        <w:keepNext w:val="0"/>
        <w:keepLines w:val="0"/>
        <w:pageBreakBefore w:val="0"/>
        <w:widowControl/>
        <w:suppressLineNumbers w:val="0"/>
        <w:kinsoku/>
        <w:wordWrap/>
        <w:overflowPunct/>
        <w:topLinePunct w:val="0"/>
        <w:autoSpaceDN/>
        <w:bidi w:val="0"/>
        <w:adjustRightInd/>
        <w:snapToGrid/>
        <w:spacing w:before="0" w:beforeAutospacing="0" w:line="576" w:lineRule="exact"/>
        <w:ind w:left="0" w:firstLine="640" w:firstLineChars="200"/>
        <w:jc w:val="left"/>
        <w:textAlignment w:val="auto"/>
        <w:rPr>
          <w:rStyle w:val="19"/>
          <w:rFonts w:hint="eastAsia" w:ascii="方正小标宋简体" w:hAnsi="方正小标宋简体" w:eastAsia="方正小标宋简体" w:cs="方正小标宋简体"/>
          <w:sz w:val="44"/>
          <w:szCs w:val="44"/>
          <w:shd w:val="clear" w:color="auto" w:fill="FFFFFF"/>
        </w:rPr>
      </w:pPr>
      <w:r>
        <w:rPr>
          <w:rFonts w:hint="eastAsia" w:ascii="仿宋_GB2312" w:hAnsi="仿宋_GB2312" w:eastAsia="仿宋_GB2312" w:cs="仿宋_GB2312"/>
          <w:sz w:val="32"/>
          <w:szCs w:val="32"/>
          <w:shd w:val="clear" w:color="auto" w:fill="FFFFFF"/>
        </w:rPr>
        <w:t>根据预算绩效管理要求，本部门在</w:t>
      </w:r>
      <w:r>
        <w:rPr>
          <w:rFonts w:hint="eastAsia" w:ascii="仿宋_GB2312" w:hAnsi="仿宋_GB2312" w:eastAsia="仿宋_GB2312" w:cs="仿宋_GB2312"/>
          <w:sz w:val="32"/>
          <w:szCs w:val="32"/>
          <w:shd w:val="clear" w:color="auto" w:fill="FFFFFF"/>
          <w:lang w:eastAsia="zh-CN"/>
        </w:rPr>
        <w:t>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年度预算编制阶段，组织对</w:t>
      </w:r>
      <w:r>
        <w:rPr>
          <w:rFonts w:hint="eastAsia" w:ascii="仿宋_GB2312" w:hAnsi="仿宋_GB2312" w:eastAsia="仿宋_GB2312" w:cs="仿宋_GB2312"/>
          <w:sz w:val="32"/>
          <w:szCs w:val="32"/>
          <w:shd w:val="clear" w:color="auto" w:fill="FFFFFF"/>
          <w:lang w:val="en-US" w:eastAsia="zh-CN"/>
        </w:rPr>
        <w:t>0个</w:t>
      </w:r>
      <w:r>
        <w:rPr>
          <w:rFonts w:hint="eastAsia" w:ascii="仿宋_GB2312" w:hAnsi="仿宋_GB2312" w:eastAsia="仿宋_GB2312" w:cs="仿宋_GB2312"/>
          <w:sz w:val="32"/>
          <w:szCs w:val="32"/>
          <w:shd w:val="clear" w:color="auto" w:fill="FFFFFF"/>
        </w:rPr>
        <w:t>项目（项目名称）等</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rPr>
        <w:t>个项目开展了预算事前绩效评估，对</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rPr>
        <w:t>个项目编制了绩效目标</w:t>
      </w:r>
      <w:r>
        <w:rPr>
          <w:rFonts w:hint="eastAsia" w:ascii="仿宋_GB2312" w:hAnsi="仿宋_GB2312" w:eastAsia="仿宋_GB2312" w:cs="仿宋_GB2312"/>
          <w:sz w:val="32"/>
          <w:szCs w:val="32"/>
          <w:shd w:val="clear" w:color="auto" w:fill="FFFFFF"/>
          <w:lang w:eastAsia="zh-CN"/>
        </w:rPr>
        <w:t>，在</w:t>
      </w:r>
      <w:r>
        <w:rPr>
          <w:rFonts w:hint="eastAsia" w:ascii="仿宋_GB2312" w:hAnsi="仿宋_GB2312" w:eastAsia="仿宋_GB2312" w:cs="仿宋_GB2312"/>
          <w:sz w:val="32"/>
          <w:szCs w:val="32"/>
          <w:shd w:val="clear" w:color="auto" w:fill="FFFFFF"/>
        </w:rPr>
        <w:t>预算执行过程中，选取</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rPr>
        <w:t>个项目开展绩效监控，组织对</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rPr>
        <w:t>个项目开展绩效自评。</w:t>
      </w:r>
    </w:p>
    <w:p w14:paraId="03632495">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666F4AB4">
      <w:pPr>
        <w:pageBreakBefore w:val="0"/>
        <w:numPr>
          <w:ilvl w:val="0"/>
          <w:numId w:val="0"/>
        </w:numPr>
        <w:kinsoku/>
        <w:wordWrap/>
        <w:overflowPunct/>
        <w:topLinePunct w:val="0"/>
        <w:autoSpaceDE/>
        <w:autoSpaceDN/>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bookmarkStart w:id="52" w:name="_Toc15377225"/>
      <w:bookmarkStart w:id="53"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2"/>
      <w:bookmarkEnd w:id="53"/>
    </w:p>
    <w:p w14:paraId="2F779334">
      <w:pPr>
        <w:pageBreakBefore w:val="0"/>
        <w:kinsoku/>
        <w:wordWrap/>
        <w:overflowPunct/>
        <w:topLinePunct w:val="0"/>
        <w:autoSpaceDE/>
        <w:autoSpaceDN/>
        <w:bidi w:val="0"/>
        <w:spacing w:line="576" w:lineRule="exact"/>
        <w:ind w:firstLine="883" w:firstLineChars="200"/>
        <w:jc w:val="left"/>
        <w:textAlignment w:val="auto"/>
        <w:rPr>
          <w:rFonts w:ascii="Times New Roman" w:hAnsi="Times New Roman"/>
          <w:b/>
          <w:color w:val="auto"/>
          <w:sz w:val="44"/>
          <w:szCs w:val="44"/>
          <w:highlight w:val="none"/>
        </w:rPr>
      </w:pPr>
    </w:p>
    <w:p w14:paraId="3FC31FE6">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F5455BB">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1E310554">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392FE0ED">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42BCD1AA">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8450348">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3A60AA8">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709CBF62">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2B916476">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9.一般公共服务支出（201）：指政府提供一般公共服务支出。</w:t>
      </w:r>
    </w:p>
    <w:p w14:paraId="16EBE079">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10.政府办公厅（室）及相关机构事务（20103）：指各级政府办公厅（室）及相关机构的支出。</w:t>
      </w:r>
    </w:p>
    <w:p w14:paraId="1462FD0E">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11.行政运行（2010301）：指行政单位（包括实行公务员管理的事业单位）的基本支出。</w:t>
      </w:r>
    </w:p>
    <w:p w14:paraId="672B8C5B">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12.社会保障和就业支出（208）：指政府在社会保障与就业方面的支出。</w:t>
      </w:r>
    </w:p>
    <w:p w14:paraId="360937A8">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13.行政事业单位养老支出（20805）：指用于行政事业单位养老方面的支出。</w:t>
      </w:r>
    </w:p>
    <w:p w14:paraId="1010490D">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14.机关事业单位基本养老保险缴费支出（2080505）：指机关事业单位实施养老保险制度由单位缴纳的基本养老保险费支出。</w:t>
      </w:r>
    </w:p>
    <w:p w14:paraId="2FC74EE1">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15.机关事业单位职业年金缴费支出（2080506）：指机关事业单位实施养老保险制度由单位实际缴纳的职业年金支出。</w:t>
      </w:r>
    </w:p>
    <w:p w14:paraId="77C2AD15">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54" w:name="_Toc18088"/>
      <w:bookmarkStart w:id="55" w:name="_Toc20580"/>
      <w:bookmarkStart w:id="56" w:name="_Toc14925"/>
      <w:bookmarkStart w:id="57" w:name="_Toc7576"/>
      <w:r>
        <w:rPr>
          <w:rFonts w:hint="eastAsia" w:ascii="Times New Roman" w:hAnsi="Times New Roman" w:eastAsia="仿宋_GB2312" w:cs="仿宋_GB2312"/>
          <w:color w:val="auto"/>
          <w:kern w:val="2"/>
          <w:sz w:val="32"/>
          <w:szCs w:val="32"/>
          <w:highlight w:val="none"/>
          <w:lang w:val="en-US" w:eastAsia="zh-CN" w:bidi="ar-SA"/>
        </w:rPr>
        <w:t>16.卫生健康支出（210）： 指政府卫生健康方面的支出。</w:t>
      </w:r>
      <w:bookmarkEnd w:id="54"/>
      <w:bookmarkEnd w:id="55"/>
      <w:bookmarkEnd w:id="56"/>
      <w:bookmarkEnd w:id="57"/>
    </w:p>
    <w:p w14:paraId="01299E94">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17.行政事业单位医疗（21011）：指行政事业单位医疗方面的支出。</w:t>
      </w:r>
    </w:p>
    <w:p w14:paraId="163F8BCC">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行政单位医疗（2101101）：指财政部门安排的行政单位（包括实行公务员管理的事业单位）基本医疗保险缴费经费，未参加医疗保险的行政单位的公费医疗经费，按国家规定享受离休人员、红军老战士待遇人员的医疗经费。</w:t>
      </w:r>
    </w:p>
    <w:p w14:paraId="6C5F4B66">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19.公务员医疗补助（2101103）：指财政部门安排的公务员医疗补助经费</w:t>
      </w:r>
    </w:p>
    <w:p w14:paraId="098DFE4E">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58" w:name="_Toc6525"/>
      <w:bookmarkStart w:id="59" w:name="_Toc3515"/>
      <w:bookmarkStart w:id="60" w:name="_Toc20806"/>
      <w:bookmarkStart w:id="61" w:name="_Toc29076"/>
      <w:r>
        <w:rPr>
          <w:rFonts w:hint="eastAsia" w:ascii="Times New Roman" w:hAnsi="Times New Roman" w:eastAsia="仿宋_GB2312" w:cs="仿宋_GB2312"/>
          <w:color w:val="auto"/>
          <w:kern w:val="2"/>
          <w:sz w:val="32"/>
          <w:szCs w:val="32"/>
          <w:highlight w:val="none"/>
          <w:lang w:val="en-US" w:eastAsia="zh-CN" w:bidi="ar-SA"/>
        </w:rPr>
        <w:t>20.农林水（213）：指政府农林水事务支出。</w:t>
      </w:r>
      <w:bookmarkEnd w:id="58"/>
      <w:bookmarkEnd w:id="59"/>
      <w:bookmarkEnd w:id="60"/>
      <w:bookmarkEnd w:id="61"/>
    </w:p>
    <w:p w14:paraId="4C0D946C">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21.巩固脱贫衔接乡村振兴（21305）：指用于农村（包括国有农场、国有林场）巩固拓展脱贫攻坚成果同乡村振兴有效衔接等方面的支出。</w:t>
      </w:r>
    </w:p>
    <w:p w14:paraId="56B6432D">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22.其他巩固脱贫衔接乡村振兴支出（2130599）：指除上述项目以外其他用于巩固拓展脱贫攻坚成果同乡村振兴有效衔接等方面的支出。</w:t>
      </w:r>
    </w:p>
    <w:p w14:paraId="7EE5C82B">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62" w:name="_Toc24588"/>
      <w:bookmarkStart w:id="63" w:name="_Toc13018"/>
      <w:bookmarkStart w:id="64" w:name="_Toc20321"/>
      <w:bookmarkStart w:id="65" w:name="_Toc21071"/>
      <w:r>
        <w:rPr>
          <w:rFonts w:hint="eastAsia" w:ascii="Times New Roman" w:hAnsi="Times New Roman" w:eastAsia="仿宋_GB2312" w:cs="仿宋_GB2312"/>
          <w:color w:val="auto"/>
          <w:kern w:val="2"/>
          <w:sz w:val="32"/>
          <w:szCs w:val="32"/>
          <w:highlight w:val="none"/>
          <w:lang w:val="en-US" w:eastAsia="zh-CN" w:bidi="ar-SA"/>
        </w:rPr>
        <w:t>23.农村综合改革（21307）：指农村综合改革方面的支出。</w:t>
      </w:r>
      <w:bookmarkEnd w:id="62"/>
      <w:bookmarkEnd w:id="63"/>
      <w:bookmarkEnd w:id="64"/>
      <w:bookmarkEnd w:id="65"/>
    </w:p>
    <w:p w14:paraId="0FA0FEF9">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24.对村民委员会和村党支部的补助（2130705）：指各级财政对村民委员会和村党支部的补助支出，以及支持建立县级基本财力保障机制安排的村级组织运转奖补资金。</w:t>
      </w:r>
    </w:p>
    <w:p w14:paraId="1EEFCF51">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25.住房保障支出（221）：指集中反映政府用于住房方面的支出。</w:t>
      </w:r>
    </w:p>
    <w:p w14:paraId="3E3F72DA">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26.住房改革支出（22102）：指行政事业单位使用财政拨款资金和其他资金等安排的住房改革支出。</w:t>
      </w:r>
    </w:p>
    <w:p w14:paraId="05EE727F">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27.住房公积金（2210201）：指行政事业单位按人力资源和社会保障部、财政部规定的基本工资和津贴补贴以及规定比例为职工缴纳的住房公积金。</w:t>
      </w:r>
    </w:p>
    <w:p w14:paraId="3E446F0C">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28.基本支出：指为保障机构正常运转、完成日常工作任务而发生的人员支出和公用支出。</w:t>
      </w:r>
    </w:p>
    <w:p w14:paraId="0D715F06">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29.项目支出：指在基本支出之外为完成特定行政任务和事业发展目标所发生的支出。</w:t>
      </w:r>
    </w:p>
    <w:p w14:paraId="2C32BC66">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30.经营支出：指事业单位在专业业务活动及其辅助活动之外开展非独立核算经营活动发生的支出。</w:t>
      </w:r>
    </w:p>
    <w:p w14:paraId="4626EB9D">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682FC4B">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1E47629">
      <w:pPr>
        <w:pageBreakBefore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3452DB0">
      <w:pPr>
        <w:keepNext w:val="0"/>
        <w:keepLines w:val="0"/>
        <w:pageBreakBefore w:val="0"/>
        <w:widowControl w:val="0"/>
        <w:kinsoku/>
        <w:wordWrap/>
        <w:overflowPunct/>
        <w:topLinePunct w:val="0"/>
        <w:autoSpaceDE/>
        <w:autoSpaceDN/>
        <w:bidi w:val="0"/>
        <w:spacing w:line="576" w:lineRule="exact"/>
        <w:ind w:firstLine="640" w:firstLineChars="200"/>
        <w:jc w:val="center"/>
        <w:textAlignment w:val="auto"/>
        <w:outlineLvl w:val="9"/>
        <w:rPr>
          <w:rFonts w:hint="eastAsia" w:ascii="Times New Roman" w:hAnsi="Times New Roman" w:eastAsia="仿宋"/>
          <w:b w:val="0"/>
          <w:color w:val="auto"/>
          <w:highlight w:val="none"/>
        </w:rPr>
      </w:pPr>
      <w:bookmarkStart w:id="6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w:t>
      </w:r>
      <w:bookmarkEnd w:id="67"/>
      <w:bookmarkStart w:id="68" w:name="_Toc15396618"/>
      <w:r>
        <w:rPr>
          <w:rStyle w:val="30"/>
          <w:rFonts w:hint="eastAsia" w:ascii="Times New Roman" w:hAnsi="Times New Roman" w:eastAsia="黑体"/>
          <w:b w:val="0"/>
          <w:color w:val="auto"/>
          <w:highlight w:val="none"/>
        </w:rPr>
        <w:t xml:space="preserve"> 附表</w:t>
      </w:r>
      <w:bookmarkEnd w:id="66"/>
      <w:bookmarkEnd w:id="68"/>
      <w:bookmarkStart w:id="69" w:name="_Toc15396619"/>
    </w:p>
    <w:p w14:paraId="09FCDCB7">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p>
    <w:p w14:paraId="2AFF53DB">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9"/>
    </w:p>
    <w:p w14:paraId="18BDCB08">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70" w:name="_Toc15396620"/>
      <w:r>
        <w:rPr>
          <w:rFonts w:hint="eastAsia" w:ascii="Times New Roman" w:hAnsi="Times New Roman" w:eastAsia="仿宋_GB2312" w:cs="仿宋_GB2312"/>
          <w:color w:val="auto"/>
          <w:sz w:val="32"/>
          <w:szCs w:val="32"/>
          <w:highlight w:val="none"/>
        </w:rPr>
        <w:t>二、收入决算表</w:t>
      </w:r>
      <w:bookmarkEnd w:id="70"/>
    </w:p>
    <w:p w14:paraId="7576B74D">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71" w:name="_Toc15396621"/>
      <w:r>
        <w:rPr>
          <w:rFonts w:hint="eastAsia" w:ascii="Times New Roman" w:hAnsi="Times New Roman" w:eastAsia="仿宋_GB2312" w:cs="仿宋_GB2312"/>
          <w:color w:val="auto"/>
          <w:sz w:val="32"/>
          <w:szCs w:val="32"/>
          <w:highlight w:val="none"/>
        </w:rPr>
        <w:t>三、支出决算表</w:t>
      </w:r>
      <w:bookmarkEnd w:id="71"/>
    </w:p>
    <w:p w14:paraId="50E25749">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72" w:name="_Toc15396622"/>
      <w:r>
        <w:rPr>
          <w:rFonts w:hint="eastAsia" w:ascii="Times New Roman" w:hAnsi="Times New Roman" w:eastAsia="仿宋_GB2312" w:cs="仿宋_GB2312"/>
          <w:color w:val="auto"/>
          <w:sz w:val="32"/>
          <w:szCs w:val="32"/>
          <w:highlight w:val="none"/>
        </w:rPr>
        <w:t>四、财政拨款收入支出决算总表</w:t>
      </w:r>
      <w:bookmarkEnd w:id="72"/>
    </w:p>
    <w:p w14:paraId="37E5A52D">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73" w:name="_Toc15396623"/>
      <w:r>
        <w:rPr>
          <w:rFonts w:hint="eastAsia" w:ascii="Times New Roman" w:hAnsi="Times New Roman" w:eastAsia="仿宋_GB2312" w:cs="仿宋_GB2312"/>
          <w:color w:val="auto"/>
          <w:sz w:val="32"/>
          <w:szCs w:val="32"/>
          <w:highlight w:val="none"/>
        </w:rPr>
        <w:t>五、财政拨款支出决算明细表</w:t>
      </w:r>
      <w:bookmarkEnd w:id="73"/>
      <w:bookmarkStart w:id="74" w:name="_Toc15396624"/>
    </w:p>
    <w:p w14:paraId="194CF881">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4"/>
    </w:p>
    <w:p w14:paraId="1B8F6757">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75" w:name="_Toc15396625"/>
      <w:r>
        <w:rPr>
          <w:rFonts w:hint="eastAsia" w:ascii="Times New Roman" w:hAnsi="Times New Roman" w:eastAsia="仿宋_GB2312" w:cs="仿宋_GB2312"/>
          <w:color w:val="auto"/>
          <w:sz w:val="32"/>
          <w:szCs w:val="32"/>
          <w:highlight w:val="none"/>
        </w:rPr>
        <w:t>七、一般公共预算财政拨款支出决算明细表</w:t>
      </w:r>
      <w:bookmarkEnd w:id="75"/>
    </w:p>
    <w:p w14:paraId="769CE25D">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76" w:name="_Toc15396626"/>
      <w:r>
        <w:rPr>
          <w:rFonts w:hint="eastAsia" w:ascii="Times New Roman" w:hAnsi="Times New Roman" w:eastAsia="仿宋_GB2312" w:cs="仿宋_GB2312"/>
          <w:color w:val="auto"/>
          <w:sz w:val="32"/>
          <w:szCs w:val="32"/>
          <w:highlight w:val="none"/>
        </w:rPr>
        <w:t>八、一般公共预算财政拨款基本支出决算表</w:t>
      </w:r>
      <w:bookmarkEnd w:id="76"/>
    </w:p>
    <w:p w14:paraId="1A4E5DF8">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77" w:name="_Toc15396627"/>
      <w:r>
        <w:rPr>
          <w:rFonts w:hint="eastAsia" w:ascii="Times New Roman" w:hAnsi="Times New Roman" w:eastAsia="仿宋_GB2312" w:cs="仿宋_GB2312"/>
          <w:color w:val="auto"/>
          <w:sz w:val="32"/>
          <w:szCs w:val="32"/>
          <w:highlight w:val="none"/>
        </w:rPr>
        <w:t>九、一般公共预算财政拨款项目支出决算表</w:t>
      </w:r>
      <w:bookmarkEnd w:id="77"/>
    </w:p>
    <w:p w14:paraId="6D4DF4BF">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78" w:name="_Toc15396628"/>
      <w:r>
        <w:rPr>
          <w:rFonts w:hint="eastAsia" w:ascii="Times New Roman" w:hAnsi="Times New Roman" w:eastAsia="仿宋_GB2312" w:cs="仿宋_GB2312"/>
          <w:color w:val="auto"/>
          <w:sz w:val="32"/>
          <w:szCs w:val="32"/>
          <w:highlight w:val="none"/>
        </w:rPr>
        <w:t>十、</w:t>
      </w:r>
      <w:bookmarkEnd w:id="78"/>
      <w:r>
        <w:rPr>
          <w:rFonts w:hint="eastAsia" w:ascii="Times New Roman" w:hAnsi="Times New Roman" w:eastAsia="仿宋_GB2312" w:cs="仿宋_GB2312"/>
          <w:color w:val="auto"/>
          <w:sz w:val="32"/>
          <w:szCs w:val="32"/>
          <w:highlight w:val="none"/>
        </w:rPr>
        <w:t>政府性基金预算财政拨款收入支出决算表</w:t>
      </w:r>
    </w:p>
    <w:p w14:paraId="3075B777">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79" w:name="_Toc15396629"/>
      <w:r>
        <w:rPr>
          <w:rFonts w:hint="eastAsia" w:ascii="Times New Roman" w:hAnsi="Times New Roman" w:eastAsia="仿宋_GB2312" w:cs="仿宋_GB2312"/>
          <w:color w:val="auto"/>
          <w:sz w:val="32"/>
          <w:szCs w:val="32"/>
          <w:highlight w:val="none"/>
        </w:rPr>
        <w:t>十一、</w:t>
      </w:r>
      <w:bookmarkEnd w:id="7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D3CECAB">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80" w:name="_Toc15396630"/>
      <w:r>
        <w:rPr>
          <w:rFonts w:hint="eastAsia" w:ascii="Times New Roman" w:hAnsi="Times New Roman" w:eastAsia="仿宋_GB2312" w:cs="仿宋_GB2312"/>
          <w:color w:val="auto"/>
          <w:sz w:val="32"/>
          <w:szCs w:val="32"/>
          <w:highlight w:val="none"/>
        </w:rPr>
        <w:t>十二、</w:t>
      </w:r>
      <w:bookmarkEnd w:id="80"/>
      <w:r>
        <w:rPr>
          <w:rFonts w:hint="eastAsia" w:ascii="Times New Roman" w:hAnsi="Times New Roman" w:eastAsia="仿宋_GB2312" w:cs="仿宋_GB2312"/>
          <w:color w:val="auto"/>
          <w:sz w:val="32"/>
          <w:szCs w:val="32"/>
          <w:highlight w:val="none"/>
          <w:lang w:eastAsia="zh-CN"/>
        </w:rPr>
        <w:t>国有资本经营预算财政拨款支出决算表</w:t>
      </w:r>
    </w:p>
    <w:p w14:paraId="03125CCF">
      <w:pPr>
        <w:pStyle w:val="14"/>
        <w:keepNext w:val="0"/>
        <w:keepLines w:val="0"/>
        <w:pageBreakBefore w:val="0"/>
        <w:kinsoku/>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lang w:eastAsia="zh-CN"/>
        </w:rPr>
      </w:pPr>
      <w:bookmarkStart w:id="81" w:name="_Toc15396631"/>
      <w:r>
        <w:rPr>
          <w:rFonts w:hint="eastAsia" w:ascii="Times New Roman" w:hAnsi="Times New Roman" w:eastAsia="仿宋_GB2312" w:cs="仿宋_GB2312"/>
          <w:color w:val="auto"/>
          <w:sz w:val="32"/>
          <w:szCs w:val="32"/>
          <w:highlight w:val="none"/>
        </w:rPr>
        <w:t>十三、</w:t>
      </w:r>
      <w:bookmarkEnd w:id="81"/>
      <w:r>
        <w:rPr>
          <w:rFonts w:hint="eastAsia" w:ascii="Times New Roman" w:hAnsi="Times New Roman" w:eastAsia="仿宋_GB2312" w:cs="仿宋_GB2312"/>
          <w:color w:val="auto"/>
          <w:sz w:val="32"/>
          <w:szCs w:val="32"/>
          <w:highlight w:val="none"/>
          <w:lang w:eastAsia="zh-CN"/>
        </w:rPr>
        <w:t>财政拨款“三公”经费支出决算表</w:t>
      </w:r>
    </w:p>
    <w:p w14:paraId="377A1E3E">
      <w:pPr>
        <w:pageBreakBefore w:val="0"/>
        <w:kinsoku/>
        <w:wordWrap/>
        <w:overflowPunct/>
        <w:topLinePunct w:val="0"/>
        <w:autoSpaceDE/>
        <w:autoSpaceDN/>
        <w:bidi w:val="0"/>
        <w:spacing w:line="576" w:lineRule="exact"/>
        <w:ind w:firstLine="420" w:firstLineChars="200"/>
        <w:textAlignment w:val="auto"/>
        <w:rPr>
          <w:rFonts w:hint="eastAsia" w:ascii="Times New Roman" w:hAnsi="Times New Roman"/>
          <w:lang w:eastAsia="zh-CN"/>
        </w:rPr>
      </w:pPr>
    </w:p>
    <w:sectPr>
      <w:footerReference r:id="rId6" w:type="first"/>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C2A59A-774E-4097-B34B-185CF75DD9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0649361A-8C49-4197-8365-CEE4875AE905}"/>
  </w:font>
  <w:font w:name="仿宋">
    <w:panose1 w:val="02010609060101010101"/>
    <w:charset w:val="86"/>
    <w:family w:val="modern"/>
    <w:pitch w:val="default"/>
    <w:sig w:usb0="800002BF" w:usb1="38CF7CFA" w:usb2="00000016" w:usb3="00000000" w:csb0="00040001" w:csb1="00000000"/>
    <w:embedRegular r:id="rId3" w:fontKey="{5B0366A4-484F-4A77-941F-779C584A5E1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E7AC8B06-79B7-466F-9586-0396B4C1DA19}"/>
  </w:font>
  <w:font w:name="FangSong_GB2312">
    <w:altName w:val="仿宋_GB2312"/>
    <w:panose1 w:val="00000000000000000000"/>
    <w:charset w:val="00"/>
    <w:family w:val="auto"/>
    <w:pitch w:val="default"/>
    <w:sig w:usb0="00000000" w:usb1="00000000" w:usb2="00000000" w:usb3="00000000" w:csb0="00040001" w:csb1="00000000"/>
    <w:embedRegular r:id="rId5" w:fontKey="{6365DA16-3BA9-41C1-9783-224CAFD759F9}"/>
  </w:font>
  <w:font w:name="楷体_GB2312">
    <w:panose1 w:val="02010609030101010101"/>
    <w:charset w:val="86"/>
    <w:family w:val="auto"/>
    <w:pitch w:val="default"/>
    <w:sig w:usb0="00000001" w:usb1="080E0000" w:usb2="00000000" w:usb3="00000000" w:csb0="00040000" w:csb1="00000000"/>
    <w:embedRegular r:id="rId6" w:fontKey="{486BABF7-9D47-4B9E-97B4-047DAF360241}"/>
  </w:font>
  <w:font w:name="KaiTi_GB2312">
    <w:altName w:val="楷体"/>
    <w:panose1 w:val="00000000000000000000"/>
    <w:charset w:val="00"/>
    <w:family w:val="auto"/>
    <w:pitch w:val="default"/>
    <w:sig w:usb0="00000000" w:usb1="00000000" w:usb2="00000000" w:usb3="00000000" w:csb0="00040001" w:csb1="00000000"/>
    <w:embedRegular r:id="rId7" w:fontKey="{AD991364-D83E-4B3F-8249-10F28E0A4BF2}"/>
  </w:font>
  <w:font w:name="楷体">
    <w:panose1 w:val="02010609060101010101"/>
    <w:charset w:val="86"/>
    <w:family w:val="auto"/>
    <w:pitch w:val="default"/>
    <w:sig w:usb0="800002BF" w:usb1="38CF7CFA" w:usb2="00000016" w:usb3="00000000" w:csb0="00040001" w:csb1="00000000"/>
  </w:font>
  <w:font w:name="KSOF260F9592">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9647E">
    <w:pPr>
      <w:spacing w:before="1" w:line="176" w:lineRule="auto"/>
      <w:rPr>
        <w:rFonts w:ascii="宋体" w:hAnsi="宋体" w:eastAsia="宋体" w:cs="宋体"/>
        <w:sz w:val="28"/>
        <w:szCs w:val="28"/>
      </w:rPr>
    </w:pPr>
  </w:p>
  <w:p w14:paraId="193C7FDE">
    <w:pPr>
      <w:spacing w:before="1" w:line="176" w:lineRule="auto"/>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9091B">
    <w:pPr>
      <w:pStyle w:val="10"/>
      <w:jc w:val="center"/>
    </w:pPr>
  </w:p>
  <w:p w14:paraId="21B77D28">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B97D7">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8594D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88594D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4E6D2">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6AE571"/>
    <w:multiLevelType w:val="singleLevel"/>
    <w:tmpl w:val="BC6AE57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0FC85F3C"/>
    <w:rsid w:val="101860EC"/>
    <w:rsid w:val="10C055FF"/>
    <w:rsid w:val="11772AA4"/>
    <w:rsid w:val="118107EC"/>
    <w:rsid w:val="13957196"/>
    <w:rsid w:val="13D50BC4"/>
    <w:rsid w:val="14022904"/>
    <w:rsid w:val="152F2A07"/>
    <w:rsid w:val="15A248C1"/>
    <w:rsid w:val="165E0673"/>
    <w:rsid w:val="16BB723D"/>
    <w:rsid w:val="16F13FCB"/>
    <w:rsid w:val="186504BB"/>
    <w:rsid w:val="1938089F"/>
    <w:rsid w:val="19A445FC"/>
    <w:rsid w:val="1B7D550C"/>
    <w:rsid w:val="1BE8440E"/>
    <w:rsid w:val="1D155CEE"/>
    <w:rsid w:val="1DE178F3"/>
    <w:rsid w:val="1E740ACF"/>
    <w:rsid w:val="1FF35744"/>
    <w:rsid w:val="1FF6BC77"/>
    <w:rsid w:val="209C2837"/>
    <w:rsid w:val="21962A9E"/>
    <w:rsid w:val="21AE7C77"/>
    <w:rsid w:val="22BC3C41"/>
    <w:rsid w:val="23860B96"/>
    <w:rsid w:val="240371BF"/>
    <w:rsid w:val="24B009BC"/>
    <w:rsid w:val="260F557C"/>
    <w:rsid w:val="281408E2"/>
    <w:rsid w:val="29FD04D3"/>
    <w:rsid w:val="2BFF7BC6"/>
    <w:rsid w:val="2C7E7C57"/>
    <w:rsid w:val="2C8A61B5"/>
    <w:rsid w:val="2D2E01CF"/>
    <w:rsid w:val="2DF04E50"/>
    <w:rsid w:val="2E9545B0"/>
    <w:rsid w:val="2F040D46"/>
    <w:rsid w:val="2FAE5751"/>
    <w:rsid w:val="2FB1A395"/>
    <w:rsid w:val="2FD9A7D8"/>
    <w:rsid w:val="3166515D"/>
    <w:rsid w:val="319F7F4E"/>
    <w:rsid w:val="321B2544"/>
    <w:rsid w:val="3304709D"/>
    <w:rsid w:val="34281836"/>
    <w:rsid w:val="349D6851"/>
    <w:rsid w:val="34BB418A"/>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4F93A6F"/>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CED1CB3"/>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94535"/>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BCE6B3D"/>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2.xml><?xml version="1.0" encoding="utf-8"?>
<contractReview xmlns="http://schemas.wps.cn/vas-ai-hub/contract-review">
  <reviewItems>
    <reviewItem>
      <errorID>ca20d7ce-67e9-452e-9875-b2234422b35c</errorID>
      <errorWord>民政府政府</errorWord>
      <group>L1_Sensitive</group>
      <groupName>敏感问题</groupName>
      <ability>L2_Sensitive</ability>
      <abilityName>敏感内容</abilityName>
      <candidateList/>
      <explain>【敏感内容】句中涉及敏感性内容的违规表述，请注意甄别。</explain>
      <paraID>64112243</paraID>
      <start>16</start>
      <end>21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48c4d1-ba9e-45bf-8529-544fca47b885}">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10240</Words>
  <Characters>11174</Characters>
  <Lines>61</Lines>
  <Paragraphs>17</Paragraphs>
  <TotalTime>6</TotalTime>
  <ScaleCrop>false</ScaleCrop>
  <LinksUpToDate>false</LinksUpToDate>
  <CharactersWithSpaces>11247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2026-10-14T01:28:32Z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2A4DA50499324E3595D0377C95CEA663_13</vt:lpwstr>
  </property>
  <property fmtid="{D5CDD505-2E9C-101B-9397-08002B2CF9AE}" pid="4" name="KSOTemplateDocerSaveRecord">
    <vt:lpwstr>eyJoZGlkIjoiNTU1MWNhN2ZmY2ZhZmY3ODhlYTg0MWU5OGMyY2QwZmUiLCJ1c2VySWQiOiI0MzQ2NTM0NzEifQ==</vt:lpwstr>
  </property>
</Properties>
</file>