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C5CEB">
      <w:pPr>
        <w:pStyle w:val="6"/>
        <w:jc w:val="center"/>
        <w:rPr>
          <w:rFonts w:hint="eastAsia" w:ascii="方正小标宋简体" w:hAnsi="宋体" w:eastAsia="方正小标宋简体"/>
          <w:sz w:val="44"/>
          <w:szCs w:val="44"/>
        </w:rPr>
      </w:pPr>
    </w:p>
    <w:p w14:paraId="2EDCD38C">
      <w:pPr>
        <w:pStyle w:val="6"/>
        <w:jc w:val="center"/>
        <w:rPr>
          <w:rFonts w:hint="eastAsia" w:ascii="方正小标宋简体" w:hAnsi="宋体" w:eastAsia="方正小标宋简体"/>
          <w:sz w:val="44"/>
          <w:szCs w:val="44"/>
        </w:rPr>
      </w:pPr>
    </w:p>
    <w:p w14:paraId="38652502">
      <w:pPr>
        <w:pStyle w:val="6"/>
        <w:jc w:val="center"/>
        <w:rPr>
          <w:rFonts w:hint="eastAsia" w:ascii="方正小标宋简体" w:hAnsi="宋体" w:eastAsia="方正小标宋简体"/>
          <w:sz w:val="44"/>
          <w:szCs w:val="44"/>
        </w:rPr>
      </w:pPr>
      <w:bookmarkStart w:id="0" w:name="_Toc15377426"/>
      <w:bookmarkEnd w:id="0"/>
      <w:bookmarkStart w:id="1" w:name="_Toc15377194"/>
      <w:bookmarkEnd w:id="1"/>
      <w:bookmarkStart w:id="2" w:name="_Toc15306268"/>
      <w:bookmarkEnd w:id="2"/>
      <w:bookmarkStart w:id="3" w:name="_Toc15378442"/>
      <w:bookmarkEnd w:id="3"/>
      <w:bookmarkStart w:id="4" w:name="_Toc15396476"/>
      <w:bookmarkEnd w:id="4"/>
      <w:bookmarkStart w:id="5" w:name="_Toc15396598"/>
      <w:bookmarkEnd w:id="5"/>
      <w:r>
        <w:rPr>
          <w:rFonts w:hint="eastAsia" w:ascii="方正小标宋简体" w:hAnsi="宋体" w:eastAsia="方正小标宋简体"/>
          <w:sz w:val="44"/>
          <w:szCs w:val="44"/>
        </w:rPr>
        <w:t>2024年度四川省阿坝州松潘县镇江关镇人民政府部门决算</w:t>
      </w:r>
    </w:p>
    <w:p w14:paraId="5B98F7DC">
      <w:pPr>
        <w:pStyle w:val="6"/>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（部门公开）</w:t>
      </w:r>
    </w:p>
    <w:p w14:paraId="49D9AE3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C4D0E11">
      <w:pPr>
        <w:widowControl/>
        <w:jc w:val="center"/>
        <w:rPr>
          <w:rFonts w:ascii="黑体" w:hAnsi="黑体" w:eastAsia="黑体"/>
          <w:sz w:val="28"/>
          <w:szCs w:val="28"/>
        </w:rPr>
      </w:pPr>
    </w:p>
    <w:p w14:paraId="18E02D96">
      <w:pPr>
        <w:pStyle w:val="11"/>
      </w:pPr>
      <w:r>
        <w:rPr>
          <w:rFonts w:hint="eastAsia"/>
        </w:rPr>
        <w:t>公开时间：202</w:t>
      </w:r>
      <w:r>
        <w:rPr>
          <w:rFonts w:hint="eastAsia"/>
          <w:lang w:val="en-US" w:eastAsia="zh-CN"/>
        </w:rPr>
        <w:t>5</w:t>
      </w:r>
      <w:r>
        <w:rPr>
          <w:rFonts w:hint="eastAsia"/>
        </w:rPr>
        <w:t>年9月19日</w:t>
      </w:r>
    </w:p>
    <w:p w14:paraId="36B0573C"/>
    <w:p w14:paraId="0F64E44B">
      <w:pPr>
        <w:pStyle w:val="11"/>
        <w:snapToGrid w:val="0"/>
        <w:spacing w:before="0" w:line="440" w:lineRule="exact"/>
        <w:jc w:val="left"/>
        <w:rPr>
          <w:sz w:val="24"/>
          <w:szCs w:val="24"/>
        </w:rPr>
      </w:pPr>
      <w:r>
        <w:rPr>
          <w:rFonts w:hint="eastAsia"/>
          <w:sz w:val="24"/>
          <w:szCs w:val="24"/>
        </w:rPr>
        <w:t>第一部分</w:t>
      </w:r>
      <w:r>
        <w:rPr>
          <w:sz w:val="24"/>
          <w:szCs w:val="24"/>
        </w:rPr>
        <w:t xml:space="preserve"> </w:t>
      </w:r>
      <w:r>
        <w:rPr>
          <w:rFonts w:hint="eastAsia"/>
          <w:sz w:val="24"/>
          <w:szCs w:val="24"/>
        </w:rPr>
        <w:t>部门概况</w:t>
      </w:r>
    </w:p>
    <w:p w14:paraId="46D5301F">
      <w:pPr>
        <w:pStyle w:val="14"/>
        <w:snapToGrid w:val="0"/>
        <w:spacing w:line="440" w:lineRule="exact"/>
        <w:jc w:val="left"/>
        <w:rPr>
          <w:rFonts w:ascii="仿宋" w:hAnsi="仿宋" w:eastAsia="仿宋"/>
          <w:sz w:val="24"/>
        </w:rPr>
      </w:pPr>
      <w:r>
        <w:rPr>
          <w:rFonts w:hint="eastAsia"/>
          <w:sz w:val="24"/>
          <w:szCs w:val="24"/>
        </w:rPr>
        <w:t>一、部门职责</w:t>
      </w:r>
    </w:p>
    <w:p w14:paraId="070F3CE4">
      <w:pPr>
        <w:pStyle w:val="14"/>
        <w:snapToGrid w:val="0"/>
        <w:spacing w:line="440" w:lineRule="exact"/>
        <w:jc w:val="left"/>
        <w:rPr>
          <w:rFonts w:ascii="仿宋" w:hAnsi="仿宋" w:eastAsia="仿宋"/>
          <w:sz w:val="24"/>
        </w:rPr>
      </w:pPr>
      <w:r>
        <w:rPr>
          <w:rFonts w:hint="eastAsia"/>
          <w:sz w:val="24"/>
          <w:szCs w:val="24"/>
        </w:rPr>
        <w:t>二、机构设置</w:t>
      </w:r>
    </w:p>
    <w:p w14:paraId="5C2FE0E0">
      <w:pPr>
        <w:pStyle w:val="11"/>
        <w:snapToGrid w:val="0"/>
        <w:spacing w:before="0" w:line="440" w:lineRule="exact"/>
        <w:jc w:val="left"/>
        <w:rPr>
          <w:sz w:val="24"/>
          <w:szCs w:val="24"/>
        </w:rPr>
      </w:pPr>
      <w:r>
        <w:rPr>
          <w:rFonts w:hint="eastAsia"/>
          <w:sz w:val="24"/>
          <w:szCs w:val="24"/>
        </w:rPr>
        <w:t>第二部分 2024年度部门决算情况说明</w:t>
      </w:r>
    </w:p>
    <w:p w14:paraId="0AF54914">
      <w:pPr>
        <w:pStyle w:val="14"/>
        <w:snapToGrid w:val="0"/>
        <w:spacing w:line="440" w:lineRule="exact"/>
        <w:jc w:val="left"/>
        <w:rPr>
          <w:rFonts w:ascii="仿宋" w:hAnsi="仿宋" w:eastAsia="仿宋"/>
          <w:sz w:val="24"/>
        </w:rPr>
      </w:pPr>
      <w:r>
        <w:rPr>
          <w:rFonts w:hint="eastAsia"/>
          <w:sz w:val="24"/>
          <w:szCs w:val="24"/>
        </w:rPr>
        <w:t>一、收入支出决算总体情况说明</w:t>
      </w:r>
    </w:p>
    <w:p w14:paraId="7AE79FCD">
      <w:pPr>
        <w:pStyle w:val="14"/>
        <w:snapToGrid w:val="0"/>
        <w:spacing w:line="440" w:lineRule="exact"/>
        <w:jc w:val="left"/>
        <w:rPr>
          <w:rFonts w:ascii="仿宋" w:hAnsi="仿宋" w:eastAsia="仿宋"/>
          <w:sz w:val="24"/>
        </w:rPr>
      </w:pPr>
      <w:r>
        <w:rPr>
          <w:rFonts w:hint="eastAsia"/>
          <w:sz w:val="24"/>
          <w:szCs w:val="24"/>
        </w:rPr>
        <w:t>二、收入决算情况说明</w:t>
      </w:r>
    </w:p>
    <w:p w14:paraId="41417081">
      <w:pPr>
        <w:pStyle w:val="14"/>
        <w:snapToGrid w:val="0"/>
        <w:spacing w:line="440" w:lineRule="exact"/>
        <w:jc w:val="left"/>
        <w:rPr>
          <w:rFonts w:ascii="仿宋" w:hAnsi="仿宋" w:eastAsia="仿宋"/>
          <w:sz w:val="24"/>
        </w:rPr>
      </w:pPr>
      <w:r>
        <w:rPr>
          <w:rFonts w:hint="eastAsia"/>
          <w:sz w:val="24"/>
          <w:szCs w:val="24"/>
        </w:rPr>
        <w:t>三、支出决算情况说明</w:t>
      </w:r>
    </w:p>
    <w:p w14:paraId="357FDACA">
      <w:pPr>
        <w:pStyle w:val="14"/>
        <w:snapToGrid w:val="0"/>
        <w:spacing w:line="440" w:lineRule="exact"/>
        <w:jc w:val="left"/>
        <w:rPr>
          <w:rFonts w:ascii="仿宋" w:hAnsi="仿宋" w:eastAsia="仿宋"/>
          <w:sz w:val="24"/>
        </w:rPr>
      </w:pPr>
      <w:r>
        <w:rPr>
          <w:rFonts w:hint="eastAsia"/>
          <w:sz w:val="24"/>
          <w:szCs w:val="24"/>
        </w:rPr>
        <w:t>四、财政拨款收入支出决算总体情况说明</w:t>
      </w:r>
    </w:p>
    <w:p w14:paraId="75E5AA40">
      <w:pPr>
        <w:pStyle w:val="14"/>
        <w:snapToGrid w:val="0"/>
        <w:spacing w:line="440" w:lineRule="exact"/>
        <w:jc w:val="left"/>
        <w:rPr>
          <w:rFonts w:ascii="仿宋" w:hAnsi="仿宋" w:eastAsia="仿宋"/>
          <w:sz w:val="24"/>
        </w:rPr>
      </w:pPr>
      <w:r>
        <w:rPr>
          <w:rFonts w:hint="eastAsia"/>
          <w:sz w:val="24"/>
          <w:szCs w:val="24"/>
        </w:rPr>
        <w:t>五、一般公共预算财政拨款支出决算情况说明</w:t>
      </w:r>
    </w:p>
    <w:p w14:paraId="022FFD1F">
      <w:pPr>
        <w:pStyle w:val="14"/>
        <w:snapToGrid w:val="0"/>
        <w:spacing w:line="440" w:lineRule="exact"/>
        <w:jc w:val="left"/>
        <w:rPr>
          <w:rFonts w:ascii="仿宋" w:hAnsi="仿宋" w:eastAsia="仿宋"/>
          <w:sz w:val="24"/>
        </w:rPr>
      </w:pPr>
      <w:r>
        <w:rPr>
          <w:rFonts w:hint="eastAsia"/>
          <w:sz w:val="24"/>
          <w:szCs w:val="24"/>
        </w:rPr>
        <w:t>六、一般公共预算财政拨款基本支出决算情况说明</w:t>
      </w:r>
    </w:p>
    <w:p w14:paraId="5C4759AF">
      <w:pPr>
        <w:pStyle w:val="14"/>
        <w:snapToGrid w:val="0"/>
        <w:spacing w:line="440" w:lineRule="exact"/>
        <w:jc w:val="left"/>
        <w:rPr>
          <w:rFonts w:ascii="仿宋" w:hAnsi="仿宋" w:eastAsia="仿宋"/>
          <w:sz w:val="24"/>
        </w:rPr>
      </w:pPr>
      <w:r>
        <w:rPr>
          <w:rFonts w:hint="eastAsia"/>
          <w:sz w:val="24"/>
          <w:szCs w:val="24"/>
        </w:rPr>
        <w:t>七、财政拨款“三公”经费支出决算情况说明</w:t>
      </w:r>
    </w:p>
    <w:p w14:paraId="1F4DD92B">
      <w:pPr>
        <w:pStyle w:val="14"/>
        <w:snapToGrid w:val="0"/>
        <w:spacing w:line="440" w:lineRule="exact"/>
        <w:jc w:val="left"/>
        <w:rPr>
          <w:rFonts w:ascii="仿宋" w:hAnsi="仿宋" w:eastAsia="仿宋"/>
          <w:sz w:val="24"/>
        </w:rPr>
      </w:pPr>
      <w:r>
        <w:rPr>
          <w:rFonts w:hint="eastAsia"/>
          <w:sz w:val="24"/>
          <w:szCs w:val="24"/>
        </w:rPr>
        <w:t>八、政府性基金预算支出决算情况说明</w:t>
      </w:r>
    </w:p>
    <w:p w14:paraId="0EA773CA">
      <w:pPr>
        <w:pStyle w:val="14"/>
        <w:snapToGrid w:val="0"/>
        <w:spacing w:line="440" w:lineRule="exact"/>
        <w:ind w:leftChars="0"/>
        <w:jc w:val="left"/>
        <w:rPr>
          <w:rFonts w:hint="eastAsia" w:ascii="宋体" w:hAnsi="宋体" w:cs="宋体"/>
          <w:sz w:val="24"/>
        </w:rPr>
      </w:pPr>
      <w:r>
        <w:rPr>
          <w:rFonts w:hint="eastAsia" w:ascii="宋体" w:hAnsi="宋体" w:cs="宋体"/>
          <w:sz w:val="24"/>
          <w:szCs w:val="24"/>
        </w:rPr>
        <w:t>九、国有资本经营预算支出决算情况说明</w:t>
      </w:r>
    </w:p>
    <w:p w14:paraId="37CAF591">
      <w:pPr>
        <w:snapToGrid w:val="0"/>
        <w:spacing w:line="440" w:lineRule="exact"/>
        <w:ind w:firstLine="420" w:firstLineChars="175"/>
        <w:jc w:val="left"/>
        <w:rPr>
          <w:rFonts w:hint="eastAsia" w:ascii="宋体" w:hAnsi="宋体" w:cs="宋体"/>
          <w:sz w:val="24"/>
        </w:rPr>
      </w:pPr>
      <w:r>
        <w:rPr>
          <w:rStyle w:val="18"/>
          <w:rFonts w:hint="eastAsia" w:ascii="宋体" w:hAnsi="宋体" w:cs="宋体"/>
          <w:color w:val="auto"/>
          <w:sz w:val="24"/>
          <w:szCs w:val="24"/>
          <w:u w:val="none"/>
        </w:rPr>
        <w:t>十、</w:t>
      </w:r>
      <w:r>
        <w:rPr>
          <w:rFonts w:hint="eastAsia" w:ascii="宋体" w:hAnsi="宋体" w:cs="宋体"/>
          <w:sz w:val="24"/>
          <w:szCs w:val="24"/>
        </w:rPr>
        <w:t>其他重要事项的情况说明</w:t>
      </w:r>
      <w:r>
        <w:rPr>
          <w:rFonts w:hint="eastAsia" w:ascii="宋体" w:hAnsi="宋体" w:cs="宋体"/>
          <w:sz w:val="24"/>
          <w:szCs w:val="24"/>
        </w:rPr>
        <w:tab/>
      </w:r>
    </w:p>
    <w:p w14:paraId="41E86DD5">
      <w:pPr>
        <w:pStyle w:val="11"/>
        <w:snapToGrid w:val="0"/>
        <w:spacing w:before="0" w:line="440" w:lineRule="exact"/>
        <w:jc w:val="left"/>
        <w:rPr>
          <w:sz w:val="24"/>
          <w:szCs w:val="24"/>
        </w:rPr>
      </w:pPr>
      <w:r>
        <w:rPr>
          <w:rFonts w:hint="eastAsia"/>
          <w:sz w:val="24"/>
          <w:szCs w:val="24"/>
        </w:rPr>
        <w:t>第三部分</w:t>
      </w:r>
      <w:r>
        <w:rPr>
          <w:sz w:val="24"/>
          <w:szCs w:val="24"/>
        </w:rPr>
        <w:t xml:space="preserve"> </w:t>
      </w:r>
      <w:r>
        <w:rPr>
          <w:rFonts w:hint="eastAsia"/>
          <w:sz w:val="24"/>
          <w:szCs w:val="24"/>
        </w:rPr>
        <w:t>名词解释</w:t>
      </w:r>
    </w:p>
    <w:p w14:paraId="238C31B3">
      <w:pPr>
        <w:pStyle w:val="11"/>
        <w:snapToGrid w:val="0"/>
        <w:spacing w:before="0" w:line="440" w:lineRule="exact"/>
        <w:jc w:val="left"/>
        <w:rPr>
          <w:sz w:val="24"/>
          <w:szCs w:val="24"/>
        </w:rPr>
      </w:pPr>
      <w:r>
        <w:rPr>
          <w:rFonts w:hint="eastAsia"/>
          <w:sz w:val="24"/>
          <w:szCs w:val="24"/>
        </w:rPr>
        <w:t>第四部分</w:t>
      </w:r>
      <w:r>
        <w:rPr>
          <w:sz w:val="24"/>
          <w:szCs w:val="24"/>
        </w:rPr>
        <w:t xml:space="preserve"> </w:t>
      </w:r>
      <w:r>
        <w:rPr>
          <w:rFonts w:hint="eastAsia"/>
          <w:sz w:val="24"/>
          <w:szCs w:val="24"/>
        </w:rPr>
        <w:t>附件</w:t>
      </w:r>
    </w:p>
    <w:p w14:paraId="4F9FE15C">
      <w:pPr>
        <w:pStyle w:val="11"/>
        <w:snapToGrid w:val="0"/>
        <w:spacing w:before="0" w:line="440" w:lineRule="exact"/>
        <w:jc w:val="left"/>
        <w:rPr>
          <w:sz w:val="24"/>
          <w:szCs w:val="24"/>
        </w:rPr>
      </w:pPr>
      <w:r>
        <w:rPr>
          <w:rFonts w:hint="eastAsia"/>
          <w:sz w:val="24"/>
          <w:szCs w:val="24"/>
        </w:rPr>
        <w:t>第五部分</w:t>
      </w:r>
      <w:r>
        <w:rPr>
          <w:sz w:val="24"/>
          <w:szCs w:val="24"/>
        </w:rPr>
        <w:t xml:space="preserve"> </w:t>
      </w:r>
      <w:r>
        <w:rPr>
          <w:rFonts w:hint="eastAsia"/>
          <w:sz w:val="24"/>
          <w:szCs w:val="24"/>
        </w:rPr>
        <w:t>附表</w:t>
      </w:r>
    </w:p>
    <w:p w14:paraId="4F72A9C1">
      <w:pPr>
        <w:pStyle w:val="14"/>
        <w:snapToGrid w:val="0"/>
        <w:spacing w:line="440" w:lineRule="exact"/>
        <w:jc w:val="left"/>
        <w:rPr>
          <w:rFonts w:hint="eastAsia"/>
          <w:sz w:val="24"/>
        </w:rPr>
      </w:pPr>
      <w:r>
        <w:rPr>
          <w:rFonts w:hint="eastAsia"/>
          <w:sz w:val="24"/>
          <w:szCs w:val="24"/>
        </w:rPr>
        <w:t>一、收入支出决算总表</w:t>
      </w:r>
    </w:p>
    <w:p w14:paraId="71E700F4">
      <w:pPr>
        <w:pStyle w:val="14"/>
        <w:snapToGrid w:val="0"/>
        <w:spacing w:line="440" w:lineRule="exact"/>
        <w:jc w:val="left"/>
        <w:rPr>
          <w:rFonts w:hint="eastAsia"/>
          <w:sz w:val="24"/>
        </w:rPr>
      </w:pPr>
      <w:r>
        <w:rPr>
          <w:rFonts w:hint="eastAsia"/>
          <w:sz w:val="24"/>
          <w:szCs w:val="24"/>
        </w:rPr>
        <w:t>二、收入决算表</w:t>
      </w:r>
    </w:p>
    <w:p w14:paraId="67705EF9">
      <w:pPr>
        <w:pStyle w:val="14"/>
        <w:snapToGrid w:val="0"/>
        <w:spacing w:line="440" w:lineRule="exact"/>
        <w:jc w:val="left"/>
        <w:rPr>
          <w:rFonts w:hint="eastAsia"/>
          <w:sz w:val="24"/>
        </w:rPr>
      </w:pPr>
      <w:r>
        <w:rPr>
          <w:rFonts w:hint="eastAsia"/>
          <w:sz w:val="24"/>
          <w:szCs w:val="24"/>
        </w:rPr>
        <w:t>三、支出决算表</w:t>
      </w:r>
    </w:p>
    <w:p w14:paraId="7A39218E">
      <w:pPr>
        <w:pStyle w:val="14"/>
        <w:snapToGrid w:val="0"/>
        <w:spacing w:line="440" w:lineRule="exact"/>
        <w:jc w:val="left"/>
        <w:rPr>
          <w:rFonts w:hint="eastAsia"/>
          <w:sz w:val="24"/>
        </w:rPr>
      </w:pPr>
      <w:r>
        <w:rPr>
          <w:rFonts w:hint="eastAsia"/>
          <w:sz w:val="24"/>
          <w:szCs w:val="24"/>
        </w:rPr>
        <w:t>四、财政拨款收入支出决算总表</w:t>
      </w:r>
    </w:p>
    <w:p w14:paraId="4451D7D9">
      <w:pPr>
        <w:pStyle w:val="14"/>
        <w:snapToGrid w:val="0"/>
        <w:spacing w:line="440" w:lineRule="exact"/>
        <w:jc w:val="left"/>
        <w:rPr>
          <w:rFonts w:hint="eastAsia"/>
          <w:sz w:val="24"/>
        </w:rPr>
      </w:pPr>
      <w:r>
        <w:rPr>
          <w:rFonts w:hint="eastAsia"/>
          <w:sz w:val="24"/>
          <w:szCs w:val="24"/>
        </w:rPr>
        <w:t>五、财政拨款支出决算明细表</w:t>
      </w:r>
    </w:p>
    <w:p w14:paraId="701BB7EB">
      <w:pPr>
        <w:pStyle w:val="14"/>
        <w:snapToGrid w:val="0"/>
        <w:spacing w:line="440" w:lineRule="exact"/>
        <w:jc w:val="left"/>
        <w:rPr>
          <w:rFonts w:hint="eastAsia"/>
          <w:sz w:val="24"/>
        </w:rPr>
      </w:pPr>
      <w:r>
        <w:rPr>
          <w:rFonts w:hint="eastAsia"/>
          <w:sz w:val="24"/>
          <w:szCs w:val="24"/>
        </w:rPr>
        <w:t>六、一般公共预算财政拨款支出决算表</w:t>
      </w:r>
    </w:p>
    <w:p w14:paraId="3C2B0817">
      <w:pPr>
        <w:pStyle w:val="14"/>
        <w:snapToGrid w:val="0"/>
        <w:spacing w:line="440" w:lineRule="exact"/>
        <w:jc w:val="left"/>
        <w:rPr>
          <w:rFonts w:hint="eastAsia"/>
          <w:sz w:val="24"/>
        </w:rPr>
      </w:pPr>
      <w:r>
        <w:rPr>
          <w:rFonts w:hint="eastAsia"/>
          <w:sz w:val="24"/>
          <w:szCs w:val="24"/>
        </w:rPr>
        <w:t>七、一般公共预算财政拨款支出决算明细表</w:t>
      </w:r>
    </w:p>
    <w:p w14:paraId="447E7D2E">
      <w:pPr>
        <w:pStyle w:val="14"/>
        <w:snapToGrid w:val="0"/>
        <w:spacing w:line="440" w:lineRule="exact"/>
        <w:jc w:val="left"/>
        <w:rPr>
          <w:rFonts w:hint="eastAsia"/>
          <w:sz w:val="24"/>
        </w:rPr>
      </w:pPr>
      <w:r>
        <w:rPr>
          <w:rFonts w:hint="eastAsia"/>
          <w:sz w:val="24"/>
          <w:szCs w:val="24"/>
        </w:rPr>
        <w:t>八、一般公共预算财政拨款基本支出决算明细表</w:t>
      </w:r>
    </w:p>
    <w:p w14:paraId="13C67708">
      <w:pPr>
        <w:pStyle w:val="14"/>
        <w:snapToGrid w:val="0"/>
        <w:spacing w:line="440" w:lineRule="exact"/>
        <w:jc w:val="left"/>
        <w:rPr>
          <w:rFonts w:hint="eastAsia"/>
          <w:sz w:val="24"/>
        </w:rPr>
      </w:pPr>
      <w:r>
        <w:rPr>
          <w:rFonts w:hint="eastAsia"/>
          <w:sz w:val="24"/>
          <w:szCs w:val="24"/>
        </w:rPr>
        <w:t>九、一般公共预算财政拨款项目支出决算表</w:t>
      </w:r>
    </w:p>
    <w:p w14:paraId="286EDF20">
      <w:pPr>
        <w:pStyle w:val="14"/>
        <w:snapToGrid w:val="0"/>
        <w:spacing w:line="440" w:lineRule="exact"/>
        <w:jc w:val="left"/>
        <w:rPr>
          <w:rFonts w:hint="eastAsia"/>
          <w:sz w:val="24"/>
        </w:rPr>
      </w:pPr>
      <w:r>
        <w:rPr>
          <w:rFonts w:hint="eastAsia"/>
          <w:sz w:val="24"/>
          <w:szCs w:val="24"/>
        </w:rPr>
        <w:t>十、政府性基金预算财政拨款收入支出决算表</w:t>
      </w:r>
    </w:p>
    <w:p w14:paraId="5AC906CE">
      <w:pPr>
        <w:pStyle w:val="14"/>
        <w:snapToGrid w:val="0"/>
        <w:spacing w:line="440" w:lineRule="exact"/>
        <w:jc w:val="left"/>
        <w:rPr>
          <w:rFonts w:hint="eastAsia"/>
          <w:sz w:val="24"/>
        </w:rPr>
      </w:pPr>
      <w:r>
        <w:rPr>
          <w:rFonts w:hint="eastAsia"/>
          <w:sz w:val="24"/>
          <w:szCs w:val="24"/>
        </w:rPr>
        <w:t>十一、国有资本经营预算财政拨款收入支出决算表</w:t>
      </w:r>
    </w:p>
    <w:p w14:paraId="200A4436">
      <w:pPr>
        <w:pStyle w:val="14"/>
        <w:snapToGrid w:val="0"/>
        <w:spacing w:line="440" w:lineRule="exact"/>
        <w:jc w:val="left"/>
        <w:rPr>
          <w:rFonts w:hint="eastAsia"/>
          <w:sz w:val="24"/>
        </w:rPr>
      </w:pPr>
      <w:r>
        <w:rPr>
          <w:rFonts w:hint="eastAsia"/>
          <w:sz w:val="24"/>
          <w:szCs w:val="24"/>
        </w:rPr>
        <w:t>十二、国有资本经营预算财政拨款支出决算表</w:t>
      </w:r>
    </w:p>
    <w:p w14:paraId="5FE1EC37">
      <w:pPr>
        <w:pStyle w:val="14"/>
        <w:snapToGrid w:val="0"/>
        <w:spacing w:line="440" w:lineRule="exact"/>
        <w:jc w:val="left"/>
        <w:rPr>
          <w:rFonts w:hint="eastAsia" w:ascii="宋体" w:hAnsi="宋体" w:cs="宋体"/>
          <w:sz w:val="24"/>
        </w:rPr>
      </w:pPr>
      <w:r>
        <w:rPr>
          <w:rFonts w:hint="eastAsia"/>
          <w:sz w:val="24"/>
          <w:szCs w:val="24"/>
        </w:rPr>
        <w:t>十三、财政拨款“三公”经费支出决算表</w:t>
      </w:r>
    </w:p>
    <w:p w14:paraId="3DAE1004">
      <w:pPr>
        <w:widowControl/>
        <w:snapToGrid w:val="0"/>
        <w:spacing w:line="440" w:lineRule="exact"/>
        <w:ind w:firstLine="1320" w:firstLineChars="550"/>
        <w:jc w:val="left"/>
        <w:rPr>
          <w:rFonts w:ascii="仿宋" w:hAnsi="仿宋" w:eastAsia="仿宋"/>
          <w:sz w:val="24"/>
        </w:rPr>
      </w:pPr>
      <w:r>
        <w:rPr>
          <w:rFonts w:hint="eastAsia" w:ascii="仿宋" w:hAnsi="仿宋" w:eastAsia="仿宋"/>
          <w:sz w:val="24"/>
          <w:szCs w:val="24"/>
        </w:rPr>
        <w:t>（</w:t>
      </w:r>
      <w:r>
        <w:rPr>
          <w:rFonts w:ascii="仿宋" w:hAnsi="仿宋" w:eastAsia="仿宋"/>
          <w:sz w:val="24"/>
          <w:szCs w:val="24"/>
        </w:rPr>
        <w:t>注：</w:t>
      </w:r>
      <w:r>
        <w:rPr>
          <w:rFonts w:hint="eastAsia" w:ascii="仿宋" w:hAnsi="仿宋" w:eastAsia="仿宋"/>
          <w:sz w:val="24"/>
          <w:szCs w:val="24"/>
        </w:rPr>
        <w:t>请部门根据实际注明页码）</w:t>
      </w:r>
    </w:p>
    <w:p w14:paraId="14D7E532">
      <w:pPr>
        <w:widowControl/>
        <w:spacing w:line="440" w:lineRule="exact"/>
        <w:jc w:val="left"/>
        <w:rPr>
          <w:rFonts w:ascii="仿宋" w:hAnsi="仿宋" w:eastAsia="仿宋"/>
          <w:bCs/>
          <w:kern w:val="44"/>
          <w:sz w:val="24"/>
        </w:rPr>
      </w:pPr>
      <w:bookmarkStart w:id="6" w:name="_Toc15396599"/>
      <w:bookmarkStart w:id="7" w:name="_Toc15377196"/>
      <w:r>
        <w:rPr>
          <w:rFonts w:ascii="仿宋" w:hAnsi="仿宋" w:eastAsia="仿宋"/>
          <w:b/>
          <w:sz w:val="24"/>
          <w:szCs w:val="24"/>
        </w:rPr>
        <w:br w:type="page"/>
      </w:r>
    </w:p>
    <w:p w14:paraId="03595932">
      <w:pPr>
        <w:pStyle w:val="3"/>
        <w:jc w:val="center"/>
        <w:rPr>
          <w:rStyle w:val="19"/>
          <w:rFonts w:ascii="黑体" w:hAnsi="黑体" w:eastAsia="黑体"/>
          <w:b w:val="0"/>
          <w:bCs w:val="0"/>
        </w:rPr>
      </w:pPr>
      <w:r>
        <w:rPr>
          <w:rFonts w:hint="eastAsia" w:ascii="黑体" w:hAnsi="黑体" w:eastAsia="黑体"/>
          <w:b w:val="0"/>
        </w:rPr>
        <w:t xml:space="preserve">第一部分 </w:t>
      </w:r>
      <w:r>
        <w:rPr>
          <w:rStyle w:val="19"/>
          <w:rFonts w:hint="eastAsia" w:ascii="黑体" w:hAnsi="黑体" w:eastAsia="黑体"/>
          <w:b w:val="0"/>
          <w:bCs w:val="0"/>
        </w:rPr>
        <w:t>部门概况</w:t>
      </w:r>
      <w:bookmarkEnd w:id="6"/>
      <w:bookmarkEnd w:id="7"/>
    </w:p>
    <w:p w14:paraId="2D8ABF48">
      <w:pPr>
        <w:widowControl/>
        <w:jc w:val="left"/>
        <w:rPr>
          <w:rFonts w:ascii="黑体" w:eastAsia="黑体"/>
          <w:sz w:val="32"/>
          <w:szCs w:val="32"/>
        </w:rPr>
      </w:pPr>
    </w:p>
    <w:p w14:paraId="1D784781">
      <w:pPr>
        <w:pStyle w:val="4"/>
        <w:numPr>
          <w:ilvl w:val="0"/>
          <w:numId w:val="1"/>
        </w:numPr>
        <w:rPr>
          <w:rFonts w:hint="eastAsia" w:ascii="黑体" w:hAnsi="黑体" w:eastAsia="黑体"/>
          <w:b w:val="0"/>
        </w:rPr>
      </w:pPr>
      <w:r>
        <w:rPr>
          <w:rFonts w:hint="eastAsia" w:ascii="黑体" w:hAnsi="黑体" w:eastAsia="黑体"/>
          <w:b w:val="0"/>
        </w:rPr>
        <w:t>部门职责</w:t>
      </w:r>
    </w:p>
    <w:p w14:paraId="212EBE98">
      <w:pPr>
        <w:widowControl/>
        <w:rPr>
          <w:rFonts w:hint="eastAsia" w:ascii="仿宋" w:eastAsia="仿宋" w:cs="仿宋"/>
          <w:kern w:val="0"/>
          <w:sz w:val="30"/>
          <w:szCs w:val="30"/>
        </w:rPr>
      </w:pPr>
      <w:r>
        <w:rPr>
          <w:rFonts w:hint="eastAsia" w:ascii="仿宋" w:eastAsia="仿宋" w:cs="仿宋"/>
          <w:kern w:val="0"/>
          <w:sz w:val="30"/>
          <w:szCs w:val="30"/>
        </w:rPr>
        <w:t>（一）加强党的领导。</w:t>
      </w:r>
    </w:p>
    <w:p w14:paraId="54609A51">
      <w:pPr>
        <w:widowControl/>
        <w:rPr>
          <w:rFonts w:hint="eastAsia" w:ascii="仿宋" w:eastAsia="仿宋" w:cs="仿宋"/>
          <w:kern w:val="0"/>
          <w:sz w:val="30"/>
          <w:szCs w:val="30"/>
        </w:rPr>
      </w:pPr>
      <w:r>
        <w:rPr>
          <w:rFonts w:hint="eastAsia" w:asci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6593B41F">
      <w:pPr>
        <w:widowControl/>
        <w:rPr>
          <w:rFonts w:hint="eastAsia" w:ascii="仿宋" w:eastAsia="仿宋" w:cs="仿宋"/>
          <w:kern w:val="0"/>
          <w:sz w:val="30"/>
          <w:szCs w:val="30"/>
        </w:rPr>
      </w:pPr>
      <w:r>
        <w:rPr>
          <w:rFonts w:hint="eastAsia" w:ascii="仿宋" w:eastAsia="仿宋" w:cs="仿宋"/>
          <w:kern w:val="0"/>
          <w:sz w:val="30"/>
          <w:szCs w:val="30"/>
        </w:rPr>
        <w:t>2.履行</w:t>
      </w:r>
      <w:r>
        <w:rPr>
          <w:rFonts w:hint="eastAsia" w:ascii="仿宋" w:eastAsia="仿宋" w:cs="仿宋"/>
          <w:kern w:val="0"/>
          <w:sz w:val="30"/>
          <w:szCs w:val="30"/>
          <w:lang w:eastAsia="zh-CN"/>
        </w:rPr>
        <w:t>党要管党、全面从严治党</w:t>
      </w:r>
      <w:r>
        <w:rPr>
          <w:rFonts w:hint="eastAsia" w:ascii="仿宋" w:eastAsia="仿宋" w:cs="仿宋"/>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5FA50B9B">
      <w:pPr>
        <w:widowControl/>
        <w:rPr>
          <w:rFonts w:hint="eastAsia" w:ascii="仿宋" w:eastAsia="仿宋" w:cs="仿宋"/>
          <w:kern w:val="0"/>
          <w:sz w:val="30"/>
          <w:szCs w:val="30"/>
        </w:rPr>
      </w:pPr>
      <w:r>
        <w:rPr>
          <w:rFonts w:hint="eastAsia" w:ascii="仿宋" w:eastAsia="仿宋" w:cs="仿宋"/>
          <w:kern w:val="0"/>
          <w:sz w:val="30"/>
          <w:szCs w:val="30"/>
        </w:rPr>
        <w:t>3.讨论和决定辖区内</w:t>
      </w:r>
      <w:r>
        <w:rPr>
          <w:rFonts w:hint="eastAsia" w:ascii="仿宋" w:eastAsia="仿宋" w:cs="仿宋"/>
          <w:kern w:val="0"/>
          <w:sz w:val="30"/>
          <w:szCs w:val="30"/>
          <w:lang w:eastAsia="zh-CN"/>
        </w:rPr>
        <w:t>经济建设、政治建设、文化建设、社会建设、生态文明建设</w:t>
      </w:r>
      <w:r>
        <w:rPr>
          <w:rFonts w:hint="eastAsia" w:ascii="仿宋" w:eastAsia="仿宋" w:cs="仿宋"/>
          <w:kern w:val="0"/>
          <w:sz w:val="30"/>
          <w:szCs w:val="30"/>
        </w:rPr>
        <w:t>、</w:t>
      </w:r>
      <w:r>
        <w:rPr>
          <w:rFonts w:hint="eastAsia" w:ascii="仿宋" w:eastAsia="仿宋" w:cs="仿宋"/>
          <w:kern w:val="0"/>
          <w:sz w:val="30"/>
          <w:szCs w:val="30"/>
          <w:lang w:eastAsia="zh-CN"/>
        </w:rPr>
        <w:t>法治建设</w:t>
      </w:r>
      <w:r>
        <w:rPr>
          <w:rFonts w:hint="eastAsia" w:ascii="仿宋" w:eastAsia="仿宋" w:cs="仿宋"/>
          <w:kern w:val="0"/>
          <w:sz w:val="30"/>
          <w:szCs w:val="30"/>
        </w:rPr>
        <w:t>和党的建设以及乡村振兴中的重大问题。其他应当由党委讨论和决定的重大问题。</w:t>
      </w:r>
    </w:p>
    <w:p w14:paraId="156936E3">
      <w:pPr>
        <w:widowControl/>
        <w:rPr>
          <w:rFonts w:hint="eastAsia" w:ascii="仿宋" w:eastAsia="仿宋" w:cs="仿宋"/>
          <w:kern w:val="0"/>
          <w:sz w:val="30"/>
          <w:szCs w:val="30"/>
        </w:rPr>
      </w:pPr>
      <w:r>
        <w:rPr>
          <w:rFonts w:hint="eastAsia" w:ascii="仿宋" w:eastAsia="仿宋" w:cs="仿宋"/>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16FB4F84">
      <w:pPr>
        <w:widowControl/>
        <w:rPr>
          <w:rFonts w:hint="eastAsia" w:ascii="仿宋" w:eastAsia="仿宋" w:cs="仿宋"/>
          <w:kern w:val="0"/>
          <w:sz w:val="30"/>
          <w:szCs w:val="30"/>
        </w:rPr>
      </w:pPr>
      <w:r>
        <w:rPr>
          <w:rFonts w:hint="eastAsia" w:ascii="仿宋" w:eastAsia="仿宋" w:cs="仿宋"/>
          <w:kern w:val="0"/>
          <w:sz w:val="30"/>
          <w:szCs w:val="30"/>
        </w:rPr>
        <w:t>5.指导农村党建，落实基层党建工作责任制，严格抓好基层党组织建设各项制度，统筹抓好镇机关、村、驻辖区单位、行、</w:t>
      </w:r>
    </w:p>
    <w:p w14:paraId="11620FED">
      <w:pPr>
        <w:widowControl/>
        <w:rPr>
          <w:rFonts w:hint="eastAsia" w:ascii="仿宋" w:eastAsia="仿宋" w:cs="仿宋"/>
          <w:kern w:val="0"/>
          <w:sz w:val="30"/>
          <w:szCs w:val="30"/>
        </w:rPr>
      </w:pPr>
      <w:r>
        <w:rPr>
          <w:rFonts w:hint="eastAsia" w:ascii="仿宋" w:eastAsia="仿宋" w:cs="仿宋"/>
          <w:kern w:val="0"/>
          <w:sz w:val="30"/>
          <w:szCs w:val="30"/>
        </w:rPr>
        <w:t>“两新”组织等党建工作，推进全面从严治党，落实农村基层建设工作要求。</w:t>
      </w:r>
    </w:p>
    <w:p w14:paraId="0B930CAA">
      <w:pPr>
        <w:widowControl/>
        <w:rPr>
          <w:rFonts w:hint="eastAsia" w:ascii="仿宋" w:eastAsia="仿宋" w:cs="仿宋"/>
          <w:kern w:val="0"/>
          <w:sz w:val="30"/>
          <w:szCs w:val="30"/>
        </w:rPr>
      </w:pPr>
      <w:r>
        <w:rPr>
          <w:rFonts w:hint="eastAsia" w:asci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kern w:val="0"/>
          <w:sz w:val="30"/>
          <w:szCs w:val="30"/>
          <w:lang w:eastAsia="zh-CN"/>
        </w:rPr>
        <w:t>党的政治领导力、思想引领力、群众组织力、社会号召力</w:t>
      </w:r>
      <w:r>
        <w:rPr>
          <w:rFonts w:hint="eastAsia" w:ascii="仿宋" w:eastAsia="仿宋" w:cs="仿宋"/>
          <w:kern w:val="0"/>
          <w:sz w:val="30"/>
          <w:szCs w:val="30"/>
        </w:rPr>
        <w:t>。</w:t>
      </w:r>
    </w:p>
    <w:p w14:paraId="77C3B682">
      <w:pPr>
        <w:widowControl/>
        <w:rPr>
          <w:rFonts w:hint="eastAsia" w:ascii="仿宋" w:eastAsia="仿宋" w:cs="仿宋"/>
          <w:kern w:val="0"/>
          <w:sz w:val="30"/>
          <w:szCs w:val="30"/>
        </w:rPr>
      </w:pPr>
      <w:r>
        <w:rPr>
          <w:rFonts w:hint="eastAsia" w:ascii="仿宋" w:eastAsia="仿宋" w:cs="仿宋"/>
          <w:kern w:val="0"/>
          <w:sz w:val="30"/>
          <w:szCs w:val="30"/>
        </w:rPr>
        <w:t>（二）统筹经济发展。</w:t>
      </w:r>
    </w:p>
    <w:p w14:paraId="44FBEAB3">
      <w:pPr>
        <w:widowControl/>
        <w:rPr>
          <w:rFonts w:hint="eastAsia" w:ascii="仿宋" w:eastAsia="仿宋" w:cs="仿宋"/>
          <w:kern w:val="0"/>
          <w:sz w:val="30"/>
          <w:szCs w:val="30"/>
        </w:rPr>
      </w:pPr>
      <w:r>
        <w:rPr>
          <w:rFonts w:hint="eastAsia" w:ascii="仿宋" w:eastAsia="仿宋" w:cs="仿宋"/>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5F294B3C">
      <w:pPr>
        <w:widowControl/>
        <w:rPr>
          <w:rFonts w:hint="eastAsia" w:ascii="仿宋" w:eastAsia="仿宋" w:cs="仿宋"/>
          <w:kern w:val="0"/>
          <w:sz w:val="30"/>
          <w:szCs w:val="30"/>
        </w:rPr>
      </w:pPr>
      <w:r>
        <w:rPr>
          <w:rFonts w:hint="eastAsia" w:ascii="仿宋" w:eastAsia="仿宋" w:cs="仿宋"/>
          <w:kern w:val="0"/>
          <w:sz w:val="30"/>
          <w:szCs w:val="30"/>
        </w:rPr>
        <w:t>2.</w:t>
      </w:r>
      <w:r>
        <w:rPr>
          <w:rFonts w:hint="eastAsia" w:ascii="仿宋" w:eastAsia="仿宋" w:cs="仿宋"/>
          <w:kern w:val="0"/>
          <w:sz w:val="30"/>
          <w:szCs w:val="30"/>
          <w:lang w:eastAsia="zh-CN"/>
        </w:rPr>
        <w:t>巩固拓展脱贫攻坚成果</w:t>
      </w:r>
      <w:r>
        <w:rPr>
          <w:rFonts w:hint="eastAsia" w:ascii="仿宋" w:eastAsia="仿宋" w:cs="仿宋"/>
          <w:kern w:val="0"/>
          <w:sz w:val="30"/>
          <w:szCs w:val="30"/>
        </w:rPr>
        <w:t>，贯彻落实中央、省、州、县关于实施乡村振兴战略的决策部署，提升农业发展质量，加强农村人居环境整治，推进宜居乡村建设，增强乡村振兴内生动力。</w:t>
      </w:r>
    </w:p>
    <w:p w14:paraId="2BB3C8B8">
      <w:pPr>
        <w:widowControl/>
        <w:rPr>
          <w:rFonts w:hint="eastAsia" w:ascii="仿宋" w:eastAsia="仿宋" w:cs="仿宋"/>
          <w:kern w:val="0"/>
          <w:sz w:val="30"/>
          <w:szCs w:val="30"/>
        </w:rPr>
      </w:pPr>
      <w:r>
        <w:rPr>
          <w:rFonts w:hint="eastAsia" w:ascii="仿宋" w:eastAsia="仿宋" w:cs="仿宋"/>
          <w:kern w:val="0"/>
          <w:sz w:val="30"/>
          <w:szCs w:val="30"/>
        </w:rPr>
        <w:t>3.指导农村经济发展，推动产业结构调整。保护各种经济组织的合法权益，营造良好的营商环境。</w:t>
      </w:r>
    </w:p>
    <w:p w14:paraId="344A1CEF">
      <w:pPr>
        <w:widowControl/>
        <w:rPr>
          <w:rFonts w:hint="eastAsia" w:ascii="仿宋" w:eastAsia="仿宋" w:cs="仿宋"/>
          <w:kern w:val="0"/>
          <w:sz w:val="30"/>
          <w:szCs w:val="30"/>
        </w:rPr>
      </w:pPr>
      <w:r>
        <w:rPr>
          <w:rFonts w:hint="eastAsia" w:ascii="仿宋" w:eastAsia="仿宋" w:cs="仿宋"/>
          <w:kern w:val="0"/>
          <w:sz w:val="30"/>
          <w:szCs w:val="30"/>
        </w:rPr>
        <w:t>4.落实财政保障和财政管理有关政策，统筹管理本级财务及国有资产，协助做好税收征管工作，指导、监管村级财务和资产管理工作等。</w:t>
      </w:r>
    </w:p>
    <w:p w14:paraId="20DC53EA">
      <w:pPr>
        <w:widowControl/>
        <w:rPr>
          <w:rFonts w:hint="eastAsia" w:ascii="仿宋" w:eastAsia="仿宋" w:cs="仿宋"/>
          <w:kern w:val="0"/>
          <w:sz w:val="30"/>
          <w:szCs w:val="30"/>
        </w:rPr>
      </w:pPr>
      <w:r>
        <w:rPr>
          <w:rFonts w:hint="eastAsia" w:ascii="仿宋" w:eastAsia="仿宋" w:cs="仿宋"/>
          <w:kern w:val="0"/>
          <w:sz w:val="30"/>
          <w:szCs w:val="30"/>
        </w:rPr>
        <w:t>5.负责村镇规范建设管理，统筹农村基础设施建设等工作。负责辖区内自然资源保护、生态环境保护、城镇管理等工作。</w:t>
      </w:r>
    </w:p>
    <w:p w14:paraId="297EB646">
      <w:pPr>
        <w:widowControl/>
        <w:rPr>
          <w:rFonts w:hint="eastAsia" w:ascii="仿宋" w:eastAsia="仿宋" w:cs="仿宋"/>
          <w:kern w:val="0"/>
          <w:sz w:val="30"/>
          <w:szCs w:val="30"/>
        </w:rPr>
      </w:pPr>
      <w:r>
        <w:rPr>
          <w:rFonts w:hint="eastAsia" w:ascii="仿宋" w:eastAsia="仿宋" w:cs="仿宋"/>
          <w:kern w:val="0"/>
          <w:sz w:val="30"/>
          <w:szCs w:val="30"/>
        </w:rPr>
        <w:t>（三）加强民生改善。</w:t>
      </w:r>
    </w:p>
    <w:p w14:paraId="2BBFBF82">
      <w:pPr>
        <w:widowControl/>
        <w:rPr>
          <w:rFonts w:hint="eastAsia" w:ascii="仿宋" w:eastAsia="仿宋" w:cs="仿宋"/>
          <w:kern w:val="0"/>
          <w:sz w:val="30"/>
          <w:szCs w:val="30"/>
        </w:rPr>
      </w:pPr>
      <w:r>
        <w:rPr>
          <w:rFonts w:hint="eastAsia" w:ascii="仿宋" w:eastAsia="仿宋" w:cs="仿宋"/>
          <w:kern w:val="0"/>
          <w:sz w:val="30"/>
          <w:szCs w:val="30"/>
        </w:rPr>
        <w:t>1.加强镇综合便民服务平台标准化建设，做好农村服务配套设施和综合服务平台建设，提升便民服务质量。</w:t>
      </w:r>
    </w:p>
    <w:p w14:paraId="44359DCC">
      <w:pPr>
        <w:widowControl/>
        <w:rPr>
          <w:rFonts w:hint="eastAsia" w:ascii="仿宋" w:eastAsia="仿宋" w:cs="仿宋"/>
          <w:kern w:val="0"/>
          <w:sz w:val="30"/>
          <w:szCs w:val="30"/>
        </w:rPr>
      </w:pPr>
      <w:r>
        <w:rPr>
          <w:rFonts w:hint="eastAsia" w:ascii="仿宋" w:eastAsia="仿宋" w:cs="仿宋"/>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1B0049D8">
      <w:pPr>
        <w:widowControl/>
        <w:rPr>
          <w:rFonts w:hint="eastAsia" w:ascii="仿宋" w:eastAsia="仿宋" w:cs="仿宋"/>
          <w:kern w:val="0"/>
          <w:sz w:val="30"/>
          <w:szCs w:val="30"/>
        </w:rPr>
      </w:pPr>
      <w:r>
        <w:rPr>
          <w:rFonts w:hint="eastAsia" w:ascii="仿宋" w:eastAsia="仿宋" w:cs="仿宋"/>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kern w:val="0"/>
          <w:sz w:val="30"/>
          <w:szCs w:val="30"/>
          <w:lang w:eastAsia="zh-CN"/>
        </w:rPr>
        <w:t>内生</w:t>
      </w:r>
      <w:r>
        <w:rPr>
          <w:rFonts w:hint="eastAsia" w:ascii="仿宋" w:eastAsia="仿宋" w:cs="仿宋"/>
          <w:kern w:val="0"/>
          <w:sz w:val="30"/>
          <w:szCs w:val="30"/>
        </w:rPr>
        <w:t>态环境保护和自然资源管理等工作。</w:t>
      </w:r>
    </w:p>
    <w:p w14:paraId="2615F6AD">
      <w:pPr>
        <w:widowControl/>
        <w:rPr>
          <w:rFonts w:hint="eastAsia" w:ascii="仿宋" w:eastAsia="仿宋" w:cs="仿宋"/>
          <w:kern w:val="0"/>
          <w:sz w:val="30"/>
          <w:szCs w:val="30"/>
        </w:rPr>
      </w:pPr>
      <w:r>
        <w:rPr>
          <w:rFonts w:hint="eastAsia" w:ascii="仿宋" w:eastAsia="仿宋" w:cs="仿宋"/>
          <w:kern w:val="0"/>
          <w:sz w:val="30"/>
          <w:szCs w:val="30"/>
        </w:rPr>
        <w:t>2.承担辖区社会治安综合治理工作，加强</w:t>
      </w:r>
      <w:r>
        <w:rPr>
          <w:rFonts w:hint="eastAsia" w:ascii="仿宋" w:eastAsia="仿宋" w:cs="仿宋"/>
          <w:kern w:val="0"/>
          <w:sz w:val="30"/>
          <w:szCs w:val="30"/>
          <w:lang w:eastAsia="zh-CN"/>
        </w:rPr>
        <w:t>法治建设</w:t>
      </w:r>
      <w:r>
        <w:rPr>
          <w:rFonts w:hint="eastAsia" w:ascii="仿宋" w:eastAsia="仿宋" w:cs="仿宋"/>
          <w:kern w:val="0"/>
          <w:sz w:val="30"/>
          <w:szCs w:val="30"/>
        </w:rPr>
        <w:t>和社会治安综合治理。贯彻落实社会矛盾纠纷排查调处机制，及时化解辖区社会矛盾纠纷，确保社会稳定。协助司法机关开展打击各类</w:t>
      </w:r>
    </w:p>
    <w:p w14:paraId="525D6053">
      <w:pPr>
        <w:widowControl/>
        <w:rPr>
          <w:rFonts w:hint="eastAsia" w:ascii="仿宋" w:eastAsia="仿宋" w:cs="仿宋"/>
          <w:kern w:val="0"/>
          <w:sz w:val="30"/>
          <w:szCs w:val="30"/>
        </w:rPr>
      </w:pPr>
      <w:r>
        <w:rPr>
          <w:rFonts w:hint="eastAsia" w:ascii="仿宋" w:eastAsia="仿宋" w:cs="仿宋"/>
          <w:kern w:val="0"/>
          <w:sz w:val="30"/>
          <w:szCs w:val="30"/>
        </w:rPr>
        <w:t>事犯罪和禁毒、扫黑除恶等活动，稳妥处理突发性、群体性事件，确保人民群众生命财产安全。</w:t>
      </w:r>
    </w:p>
    <w:p w14:paraId="51A421C6">
      <w:pPr>
        <w:widowControl/>
        <w:rPr>
          <w:rFonts w:hint="eastAsia" w:ascii="仿宋" w:eastAsia="仿宋" w:cs="仿宋"/>
          <w:kern w:val="0"/>
          <w:sz w:val="30"/>
          <w:szCs w:val="30"/>
        </w:rPr>
      </w:pPr>
      <w:r>
        <w:rPr>
          <w:rFonts w:hint="eastAsia" w:ascii="仿宋" w:eastAsia="仿宋" w:cs="仿宋"/>
          <w:kern w:val="0"/>
          <w:sz w:val="30"/>
          <w:szCs w:val="30"/>
        </w:rPr>
        <w:t>3.指导村民自治，促进社会组织健康发展，完善村规民约，增强社会自治功能。</w:t>
      </w:r>
    </w:p>
    <w:p w14:paraId="438A3E89">
      <w:pPr>
        <w:widowControl/>
        <w:rPr>
          <w:rFonts w:hint="eastAsia" w:ascii="仿宋" w:eastAsia="仿宋" w:cs="仿宋"/>
          <w:kern w:val="0"/>
          <w:sz w:val="30"/>
          <w:szCs w:val="30"/>
        </w:rPr>
      </w:pPr>
      <w:r>
        <w:rPr>
          <w:rFonts w:hint="eastAsia" w:ascii="仿宋" w:eastAsia="仿宋" w:cs="仿宋"/>
          <w:kern w:val="0"/>
          <w:sz w:val="30"/>
          <w:szCs w:val="30"/>
        </w:rPr>
        <w:t>4.负责国防教育，承担辖区内国防动员、征兵、民兵预备役、双拥等工作。</w:t>
      </w:r>
    </w:p>
    <w:p w14:paraId="10172370">
      <w:pPr>
        <w:widowControl/>
        <w:rPr>
          <w:rFonts w:hint="eastAsia" w:ascii="仿宋" w:eastAsia="仿宋" w:cs="仿宋"/>
          <w:kern w:val="0"/>
          <w:sz w:val="30"/>
          <w:szCs w:val="30"/>
        </w:rPr>
      </w:pPr>
      <w:r>
        <w:rPr>
          <w:rFonts w:hint="eastAsia" w:ascii="仿宋" w:eastAsia="仿宋" w:cs="仿宋"/>
          <w:kern w:val="0"/>
          <w:sz w:val="30"/>
          <w:szCs w:val="30"/>
        </w:rPr>
        <w:t>5.保障各少数民族的合法权利和利益，尊重少数民族的风俗习惯，坚决与民族分裂活动和邪教组织斗争。</w:t>
      </w:r>
    </w:p>
    <w:p w14:paraId="4C1BC58F">
      <w:pPr>
        <w:widowControl/>
        <w:rPr>
          <w:rFonts w:hint="eastAsia" w:ascii="仿宋" w:eastAsia="仿宋" w:cs="仿宋"/>
          <w:kern w:val="0"/>
          <w:sz w:val="30"/>
          <w:szCs w:val="30"/>
        </w:rPr>
      </w:pPr>
      <w:r>
        <w:rPr>
          <w:rFonts w:hint="eastAsia" w:ascii="仿宋" w:eastAsia="仿宋" w:cs="仿宋"/>
          <w:kern w:val="0"/>
          <w:sz w:val="30"/>
          <w:szCs w:val="30"/>
        </w:rPr>
        <w:t>6.保障宪法和法律赋予妇女的男女平等、同工同酬和婚姻自由等各项权利。</w:t>
      </w:r>
    </w:p>
    <w:p w14:paraId="2D4E7AE9">
      <w:pPr>
        <w:rPr>
          <w:rFonts w:hint="eastAsia"/>
        </w:rPr>
      </w:pPr>
      <w:r>
        <w:rPr>
          <w:rFonts w:hint="eastAsia" w:ascii="仿宋" w:eastAsia="仿宋" w:cs="仿宋"/>
          <w:kern w:val="0"/>
          <w:sz w:val="30"/>
          <w:szCs w:val="30"/>
        </w:rPr>
        <w:t>（五）完成上级交办的其他事项。</w:t>
      </w:r>
    </w:p>
    <w:p w14:paraId="5CE475DA">
      <w:pPr>
        <w:pStyle w:val="8"/>
        <w:ind w:leftChars="0" w:firstLine="0" w:firstLineChars="0"/>
        <w:rPr>
          <w:rFonts w:hint="eastAsia"/>
        </w:rPr>
      </w:pPr>
    </w:p>
    <w:p w14:paraId="1E757E69">
      <w:pPr>
        <w:pStyle w:val="4"/>
        <w:rPr>
          <w:rStyle w:val="20"/>
          <w:b w:val="0"/>
          <w:bCs w:val="0"/>
        </w:rPr>
      </w:pPr>
      <w:bookmarkStart w:id="8" w:name="_Toc15396601"/>
      <w:bookmarkStart w:id="9" w:name="_Toc15377200"/>
      <w:r>
        <w:rPr>
          <w:rFonts w:hint="eastAsia" w:ascii="黑体" w:eastAsia="黑体"/>
          <w:b w:val="0"/>
        </w:rPr>
        <w:t>二、</w:t>
      </w:r>
      <w:r>
        <w:rPr>
          <w:rFonts w:hint="eastAsia" w:ascii="黑体" w:hAnsi="黑体" w:eastAsia="黑体"/>
          <w:b w:val="0"/>
        </w:rPr>
        <w:t>机</w:t>
      </w:r>
      <w:r>
        <w:rPr>
          <w:rStyle w:val="20"/>
          <w:rFonts w:hint="eastAsia" w:ascii="黑体" w:hAnsi="黑体" w:eastAsia="黑体"/>
          <w:b w:val="0"/>
          <w:bCs w:val="0"/>
        </w:rPr>
        <w:t>构设置</w:t>
      </w:r>
      <w:bookmarkEnd w:id="8"/>
      <w:bookmarkEnd w:id="9"/>
    </w:p>
    <w:p w14:paraId="5961E9F2">
      <w:pPr>
        <w:ind w:firstLine="800" w:firstLineChars="250"/>
        <w:rPr>
          <w:rFonts w:ascii="仿宋" w:hAnsi="仿宋" w:eastAsia="仿宋"/>
          <w:sz w:val="32"/>
          <w:szCs w:val="32"/>
        </w:rPr>
      </w:pPr>
      <w:r>
        <w:rPr>
          <w:rFonts w:hint="eastAsia" w:ascii="仿宋" w:hAnsi="仿宋" w:eastAsia="仿宋"/>
          <w:sz w:val="32"/>
          <w:szCs w:val="32"/>
        </w:rPr>
        <w:t>松潘县镇江关镇人民政府下属二级预算单位2个，其中行政单位1个，参照公务员法管理的事业单位0个，其他事业单位1个。</w:t>
      </w:r>
    </w:p>
    <w:p w14:paraId="423B1E52">
      <w:pPr>
        <w:pStyle w:val="6"/>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纳入镇江关镇人民政府2024年度部门决算编制范围的二级预算单位包括：</w:t>
      </w:r>
    </w:p>
    <w:p w14:paraId="7E253667">
      <w:pPr>
        <w:pStyle w:val="6"/>
        <w:numPr>
          <w:ilvl w:val="0"/>
          <w:numId w:val="2"/>
        </w:numPr>
        <w:snapToGrid w:val="0"/>
        <w:spacing w:before="93" w:line="600" w:lineRule="exact"/>
        <w:rPr>
          <w:rFonts w:ascii="仿宋" w:hAnsi="仿宋" w:eastAsia="仿宋"/>
          <w:sz w:val="32"/>
          <w:szCs w:val="32"/>
        </w:rPr>
      </w:pPr>
      <w:r>
        <w:rPr>
          <w:rFonts w:hint="eastAsia" w:ascii="仿宋" w:hAnsi="仿宋" w:eastAsia="仿宋"/>
          <w:sz w:val="32"/>
          <w:szCs w:val="32"/>
        </w:rPr>
        <w:t>松潘县镇江关镇人民政府</w:t>
      </w:r>
    </w:p>
    <w:p w14:paraId="3F2D268F">
      <w:pPr>
        <w:pStyle w:val="6"/>
        <w:numPr>
          <w:ilvl w:val="0"/>
          <w:numId w:val="2"/>
        </w:numPr>
        <w:snapToGrid w:val="0"/>
        <w:spacing w:before="93" w:line="600" w:lineRule="exact"/>
        <w:rPr>
          <w:rFonts w:ascii="仿宋" w:hAnsi="仿宋" w:eastAsia="仿宋"/>
          <w:sz w:val="32"/>
          <w:szCs w:val="32"/>
        </w:rPr>
      </w:pPr>
      <w:r>
        <w:rPr>
          <w:rFonts w:hint="eastAsia" w:ascii="仿宋" w:hAnsi="仿宋" w:eastAsia="仿宋"/>
          <w:sz w:val="32"/>
          <w:szCs w:val="32"/>
        </w:rPr>
        <w:t>松潘县镇江关镇农业农村服务中心</w:t>
      </w:r>
    </w:p>
    <w:p w14:paraId="7A9B3504">
      <w:pPr>
        <w:widowControl/>
        <w:jc w:val="left"/>
        <w:rPr>
          <w:rFonts w:ascii="仿宋" w:hAnsi="仿宋" w:eastAsia="仿宋"/>
          <w:kern w:val="0"/>
          <w:sz w:val="32"/>
          <w:szCs w:val="32"/>
        </w:rPr>
      </w:pPr>
      <w:r>
        <w:rPr>
          <w:rFonts w:ascii="仿宋" w:hAnsi="仿宋" w:eastAsia="仿宋"/>
          <w:sz w:val="32"/>
          <w:szCs w:val="32"/>
        </w:rPr>
        <w:br w:type="page"/>
      </w:r>
    </w:p>
    <w:p w14:paraId="258C3DEB">
      <w:pPr>
        <w:pStyle w:val="3"/>
        <w:ind w:right="440"/>
        <w:jc w:val="center"/>
        <w:rPr>
          <w:rStyle w:val="19"/>
          <w:rFonts w:ascii="黑体" w:hAnsi="黑体" w:eastAsia="黑体"/>
          <w:b w:val="0"/>
          <w:bCs w:val="0"/>
        </w:rPr>
      </w:pPr>
      <w:bookmarkStart w:id="10" w:name="_Toc15396602"/>
      <w:bookmarkEnd w:id="10"/>
      <w:bookmarkStart w:id="11" w:name="_Toc15377204"/>
      <w:bookmarkEnd w:id="11"/>
      <w:r>
        <w:rPr>
          <w:rFonts w:hint="eastAsia" w:ascii="黑体" w:hAnsi="黑体" w:eastAsia="黑体"/>
          <w:b w:val="0"/>
        </w:rPr>
        <w:t>第二部分 2024年度部门决算情况说明</w:t>
      </w:r>
    </w:p>
    <w:p w14:paraId="5408A717"/>
    <w:p w14:paraId="7C7AB61B">
      <w:pPr>
        <w:pStyle w:val="24"/>
        <w:numPr>
          <w:ilvl w:val="0"/>
          <w:numId w:val="3"/>
        </w:numPr>
        <w:spacing w:line="600" w:lineRule="exact"/>
        <w:ind w:firstLineChars="0"/>
        <w:rPr>
          <w:rStyle w:val="20"/>
          <w:rFonts w:ascii="黑体" w:hAnsi="黑体" w:eastAsia="黑体"/>
          <w:b w:val="0"/>
          <w:sz w:val="32"/>
          <w:szCs w:val="32"/>
        </w:rPr>
      </w:pPr>
      <w:bookmarkStart w:id="12" w:name="_Toc15377205"/>
      <w:bookmarkStart w:id="13" w:name="_Toc15396603"/>
      <w:r>
        <w:rPr>
          <w:rFonts w:hint="eastAsia" w:ascii="黑体" w:hAnsi="黑体" w:eastAsia="黑体"/>
          <w:sz w:val="32"/>
          <w:szCs w:val="32"/>
        </w:rPr>
        <w:t>收</w:t>
      </w:r>
      <w:r>
        <w:rPr>
          <w:rStyle w:val="20"/>
          <w:rFonts w:hint="eastAsia" w:ascii="黑体" w:hAnsi="黑体" w:eastAsia="黑体"/>
          <w:b w:val="0"/>
        </w:rPr>
        <w:t>入支出决算总体情况说明</w:t>
      </w:r>
      <w:bookmarkEnd w:id="12"/>
      <w:bookmarkEnd w:id="13"/>
    </w:p>
    <w:p w14:paraId="618069B8">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2024年度收入总计均为1280.10万元。与2023年度相比，收入增加114.53万元，增长9.83%。主要变动原因是1.2024年新增政府性基金预算财政拨款收入49万元；2.人员经费支出标准调整、保险缴费基数调整导致收入增加。</w:t>
      </w:r>
    </w:p>
    <w:p w14:paraId="4FF70E1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2024年支出总计均为1279.10万元。与2023年度相比，支出总计增加70.28万元，增长5.81%。主要变动原因是1.人员经费增加；2.项目支出增加。</w:t>
      </w:r>
    </w:p>
    <w:p w14:paraId="3DE2E608">
      <w:pPr>
        <w:spacing w:line="600" w:lineRule="exact"/>
        <w:ind w:firstLine="640" w:firstLineChars="200"/>
        <w:rPr>
          <w:rFonts w:hint="eastAsia" w:ascii="仿宋" w:hAnsi="仿宋" w:eastAsia="仿宋"/>
          <w:sz w:val="32"/>
          <w:szCs w:val="32"/>
        </w:rPr>
      </w:pPr>
    </w:p>
    <w:p w14:paraId="0AC08EE8">
      <w:pPr>
        <w:spacing w:line="600" w:lineRule="exact"/>
        <w:ind w:firstLine="640" w:firstLineChars="200"/>
        <w:rPr>
          <w:rFonts w:hint="eastAsia" w:ascii="仿宋" w:hAnsi="仿宋" w:eastAsia="仿宋"/>
          <w:sz w:val="32"/>
          <w:szCs w:val="32"/>
        </w:rPr>
      </w:pPr>
    </w:p>
    <w:p w14:paraId="65CBDC14">
      <w:pPr>
        <w:spacing w:line="600" w:lineRule="exact"/>
        <w:ind w:firstLine="640" w:firstLineChars="200"/>
        <w:rPr>
          <w:rFonts w:hint="eastAsia" w:ascii="仿宋" w:hAnsi="仿宋" w:eastAsia="仿宋"/>
          <w:sz w:val="32"/>
          <w:szCs w:val="32"/>
        </w:rPr>
      </w:pPr>
    </w:p>
    <w:p w14:paraId="3439D2F9">
      <w:pPr>
        <w:spacing w:line="600" w:lineRule="exact"/>
        <w:ind w:firstLine="640" w:firstLineChars="200"/>
        <w:rPr>
          <w:rFonts w:hint="eastAsia" w:ascii="仿宋" w:hAnsi="仿宋" w:eastAsia="仿宋"/>
          <w:sz w:val="32"/>
          <w:szCs w:val="32"/>
        </w:rPr>
      </w:pPr>
    </w:p>
    <w:p w14:paraId="48A4EE57">
      <w:pPr>
        <w:pStyle w:val="13"/>
        <w:rPr>
          <w:rFonts w:hint="eastAsia" w:ascii="仿宋" w:hAnsi="仿宋" w:eastAsia="仿宋"/>
          <w:sz w:val="32"/>
          <w:szCs w:val="32"/>
        </w:rPr>
      </w:pPr>
    </w:p>
    <w:p w14:paraId="2875DF69">
      <w:pPr>
        <w:pStyle w:val="8"/>
        <w:ind w:left="420" w:firstLine="640"/>
        <w:rPr>
          <w:rFonts w:hint="eastAsia" w:ascii="仿宋" w:hAnsi="仿宋" w:eastAsia="仿宋"/>
          <w:sz w:val="32"/>
        </w:rPr>
      </w:pPr>
    </w:p>
    <w:p w14:paraId="7B577CAD">
      <w:pPr>
        <w:pStyle w:val="8"/>
        <w:ind w:left="420" w:firstLine="640"/>
        <w:rPr>
          <w:rFonts w:hint="eastAsia" w:ascii="仿宋" w:hAnsi="仿宋" w:eastAsia="仿宋"/>
          <w:sz w:val="32"/>
        </w:rPr>
      </w:pPr>
    </w:p>
    <w:p w14:paraId="5A128707">
      <w:pPr>
        <w:pStyle w:val="8"/>
        <w:ind w:left="420" w:firstLine="640"/>
        <w:rPr>
          <w:rFonts w:hint="eastAsia" w:ascii="仿宋" w:hAnsi="仿宋" w:eastAsia="仿宋"/>
          <w:sz w:val="32"/>
        </w:rPr>
      </w:pPr>
    </w:p>
    <w:p w14:paraId="6837D3E4">
      <w:pPr>
        <w:spacing w:line="600" w:lineRule="exact"/>
        <w:rPr>
          <w:rFonts w:hint="eastAsia" w:ascii="仿宋" w:hAnsi="仿宋" w:eastAsia="仿宋"/>
          <w:sz w:val="32"/>
          <w:szCs w:val="32"/>
        </w:rPr>
      </w:pPr>
    </w:p>
    <w:p w14:paraId="6FFF12AB">
      <w:pPr>
        <w:jc w:val="center"/>
      </w:pPr>
      <w:r>
        <w:drawing>
          <wp:inline distT="0" distB="0" distL="114300" distR="114300">
            <wp:extent cx="5039995" cy="3047365"/>
            <wp:effectExtent l="0" t="0" r="1905" b="635"/>
            <wp:docPr id="1" name="image7.png"/>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r:embed="rId4"/>
                    <a:stretch>
                      <a:fillRect/>
                    </a:stretch>
                  </pic:blipFill>
                  <pic:spPr>
                    <a:xfrm>
                      <a:off x="0" y="0"/>
                      <a:ext cx="5040000" cy="3047625"/>
                    </a:xfrm>
                    <a:prstGeom prst="rect">
                      <a:avLst/>
                    </a:prstGeom>
                  </pic:spPr>
                </pic:pic>
              </a:graphicData>
            </a:graphic>
          </wp:inline>
        </w:drawing>
      </w:r>
    </w:p>
    <w:p w14:paraId="5B7A33CA">
      <w:pPr>
        <w:spacing w:line="600" w:lineRule="exact"/>
        <w:ind w:firstLine="640" w:firstLineChars="200"/>
        <w:jc w:val="center"/>
        <w:rPr>
          <w:rFonts w:ascii="仿宋" w:hAnsi="仿宋" w:eastAsia="仿宋"/>
          <w:sz w:val="32"/>
          <w:szCs w:val="32"/>
        </w:rPr>
      </w:pPr>
      <w:r>
        <w:rPr>
          <w:rFonts w:ascii="仿宋" w:hAnsi="仿宋" w:eastAsia="仿宋"/>
          <w:sz w:val="32"/>
          <w:szCs w:val="32"/>
        </w:rPr>
        <w:t>图1　收、支决算总计变动情况图</w:t>
      </w:r>
    </w:p>
    <w:p w14:paraId="2B311CCA">
      <w:pPr>
        <w:spacing w:line="600" w:lineRule="exact"/>
        <w:ind w:firstLine="640" w:firstLineChars="200"/>
        <w:jc w:val="left"/>
        <w:rPr>
          <w:rFonts w:ascii="仿宋" w:eastAsia="仿宋"/>
          <w:sz w:val="32"/>
          <w:szCs w:val="32"/>
        </w:rPr>
      </w:pPr>
    </w:p>
    <w:p w14:paraId="39BA9CC0">
      <w:pPr>
        <w:pStyle w:val="24"/>
        <w:numPr>
          <w:ilvl w:val="0"/>
          <w:numId w:val="3"/>
        </w:numPr>
        <w:spacing w:line="600" w:lineRule="exact"/>
        <w:ind w:firstLineChars="0"/>
        <w:rPr>
          <w:rStyle w:val="20"/>
          <w:rFonts w:ascii="黑体" w:hAnsi="黑体" w:eastAsia="黑体"/>
          <w:b w:val="0"/>
          <w:sz w:val="32"/>
          <w:szCs w:val="32"/>
        </w:rPr>
      </w:pPr>
      <w:bookmarkStart w:id="14" w:name="_Toc15396604"/>
      <w:bookmarkStart w:id="15" w:name="_Toc15377206"/>
      <w:r>
        <w:rPr>
          <w:rFonts w:hint="eastAsia" w:ascii="黑体" w:hAnsi="黑体" w:eastAsia="黑体"/>
          <w:sz w:val="32"/>
          <w:szCs w:val="32"/>
        </w:rPr>
        <w:t>收</w:t>
      </w:r>
      <w:r>
        <w:rPr>
          <w:rStyle w:val="20"/>
          <w:rFonts w:hint="eastAsia" w:ascii="黑体" w:hAnsi="黑体" w:eastAsia="黑体"/>
          <w:b w:val="0"/>
        </w:rPr>
        <w:t>入决算情况说明</w:t>
      </w:r>
      <w:bookmarkEnd w:id="14"/>
      <w:bookmarkEnd w:id="15"/>
    </w:p>
    <w:p w14:paraId="4AE0C9A8">
      <w:pPr>
        <w:spacing w:line="600" w:lineRule="exact"/>
        <w:ind w:firstLine="640" w:firstLineChars="200"/>
        <w:rPr>
          <w:rFonts w:ascii="仿宋" w:hAnsi="仿宋" w:eastAsia="仿宋"/>
          <w:sz w:val="32"/>
          <w:szCs w:val="32"/>
        </w:rPr>
      </w:pPr>
      <w:r>
        <w:rPr>
          <w:rFonts w:hint="eastAsia" w:ascii="仿宋" w:hAnsi="仿宋" w:eastAsia="仿宋"/>
          <w:sz w:val="32"/>
          <w:szCs w:val="32"/>
        </w:rPr>
        <w:t>2024年度本年收入合计1280.10万元，其中：一般公共预算财政拨款收入1230.10万元，占96.09%；政府性基金预算财政拨款收入49万元，占3.83%；国有资本经营预算财政拨款收入0万元，占0%；上级补助收入0万元，占0%；事业收入0万元，占0%；经营收入0万元，占0%；附属单位上缴收入0万元，占0%；其他收入1万元，占0.08%。（注：数据来源于财决01表，仅罗列本部门涉及的收入。）</w:t>
      </w:r>
    </w:p>
    <w:p w14:paraId="2AE22B4F">
      <w:pPr>
        <w:pStyle w:val="8"/>
        <w:ind w:left="420" w:firstLine="640"/>
        <w:rPr>
          <w:rFonts w:ascii="仿宋" w:hAnsi="仿宋" w:eastAsia="仿宋"/>
          <w:sz w:val="32"/>
        </w:rPr>
      </w:pPr>
    </w:p>
    <w:p w14:paraId="02B99564">
      <w:pPr>
        <w:pStyle w:val="8"/>
        <w:ind w:left="420"/>
        <w:rPr>
          <w:rFonts w:ascii="仿宋" w:hAnsi="仿宋" w:eastAsia="仿宋"/>
          <w:sz w:val="32"/>
        </w:rPr>
      </w:pPr>
    </w:p>
    <w:p w14:paraId="661229BE">
      <w:pPr>
        <w:jc w:val="center"/>
      </w:pPr>
      <w:r>
        <w:drawing>
          <wp:inline distT="0" distB="0" distL="114300" distR="114300">
            <wp:extent cx="3959860" cy="2477770"/>
            <wp:effectExtent l="0" t="0" r="2540" b="11430"/>
            <wp:docPr id="2" name="image8.png"/>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5"/>
                    <a:stretch>
                      <a:fillRect/>
                    </a:stretch>
                  </pic:blipFill>
                  <pic:spPr>
                    <a:xfrm>
                      <a:off x="0" y="0"/>
                      <a:ext cx="3960000" cy="2478007"/>
                    </a:xfrm>
                    <a:prstGeom prst="rect">
                      <a:avLst/>
                    </a:prstGeom>
                  </pic:spPr>
                </pic:pic>
              </a:graphicData>
            </a:graphic>
          </wp:inline>
        </w:drawing>
      </w:r>
    </w:p>
    <w:p w14:paraId="7896F12F">
      <w:pPr>
        <w:spacing w:line="600" w:lineRule="exact"/>
        <w:ind w:firstLine="640" w:firstLineChars="200"/>
        <w:jc w:val="center"/>
        <w:rPr>
          <w:rFonts w:ascii="仿宋" w:hAnsi="仿宋" w:eastAsia="仿宋"/>
          <w:sz w:val="32"/>
          <w:szCs w:val="32"/>
        </w:rPr>
      </w:pPr>
      <w:r>
        <w:rPr>
          <w:rFonts w:ascii="仿宋" w:hAnsi="仿宋" w:eastAsia="仿宋"/>
          <w:sz w:val="32"/>
          <w:szCs w:val="32"/>
        </w:rPr>
        <w:t>图2　收入决算结构图</w:t>
      </w:r>
    </w:p>
    <w:p w14:paraId="1418E2A9">
      <w:pPr>
        <w:spacing w:line="600" w:lineRule="exact"/>
        <w:ind w:firstLine="640" w:firstLineChars="200"/>
        <w:rPr>
          <w:rFonts w:ascii="仿宋" w:eastAsia="仿宋"/>
          <w:sz w:val="32"/>
          <w:szCs w:val="32"/>
        </w:rPr>
      </w:pPr>
    </w:p>
    <w:p w14:paraId="3AF754BC">
      <w:pPr>
        <w:pStyle w:val="24"/>
        <w:numPr>
          <w:ilvl w:val="0"/>
          <w:numId w:val="3"/>
        </w:numPr>
        <w:spacing w:line="600" w:lineRule="exact"/>
        <w:ind w:firstLineChars="0"/>
        <w:rPr>
          <w:rStyle w:val="20"/>
          <w:rFonts w:ascii="黑体" w:hAnsi="黑体" w:eastAsia="黑体"/>
          <w:b w:val="0"/>
          <w:sz w:val="32"/>
          <w:szCs w:val="32"/>
        </w:rPr>
      </w:pPr>
      <w:bookmarkStart w:id="16" w:name="_Toc15396605"/>
      <w:bookmarkStart w:id="17" w:name="_Toc15377207"/>
      <w:r>
        <w:rPr>
          <w:rFonts w:hint="eastAsia" w:ascii="黑体" w:hAnsi="黑体" w:eastAsia="黑体"/>
          <w:sz w:val="32"/>
          <w:szCs w:val="32"/>
        </w:rPr>
        <w:t>支</w:t>
      </w:r>
      <w:r>
        <w:rPr>
          <w:rStyle w:val="20"/>
          <w:rFonts w:hint="eastAsia" w:ascii="黑体" w:hAnsi="黑体" w:eastAsia="黑体"/>
          <w:b w:val="0"/>
        </w:rPr>
        <w:t>出决算情况说明</w:t>
      </w:r>
      <w:bookmarkEnd w:id="16"/>
      <w:bookmarkEnd w:id="17"/>
    </w:p>
    <w:p w14:paraId="5E86B526">
      <w:pPr>
        <w:spacing w:line="600" w:lineRule="exact"/>
        <w:ind w:firstLine="640" w:firstLineChars="200"/>
        <w:rPr>
          <w:rFonts w:ascii="仿宋" w:hAnsi="仿宋" w:eastAsia="仿宋"/>
          <w:sz w:val="32"/>
          <w:szCs w:val="32"/>
        </w:rPr>
      </w:pPr>
      <w:r>
        <w:rPr>
          <w:rFonts w:hint="eastAsia" w:ascii="仿宋" w:hAnsi="仿宋" w:eastAsia="仿宋"/>
          <w:sz w:val="32"/>
          <w:szCs w:val="32"/>
        </w:rPr>
        <w:t>2024年度本年支出合计1279.10万元，其中：基本支出1,082.75万元，占84.65%；项目支出196.35万元，占15.35%；上缴上级支出0万元，占0%；经营支出0万元，占0%；对附属单位补助支出0万元，占0%。</w:t>
      </w:r>
    </w:p>
    <w:p w14:paraId="74A2FB93">
      <w:pPr>
        <w:spacing w:line="600" w:lineRule="exact"/>
        <w:ind w:firstLine="643" w:firstLineChars="200"/>
        <w:rPr>
          <w:rFonts w:hint="eastAsia"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表，仅罗列本部门涉及的支出。）</w:t>
      </w:r>
    </w:p>
    <w:p w14:paraId="32E8F784">
      <w:pPr>
        <w:pStyle w:val="13"/>
        <w:rPr>
          <w:rFonts w:hint="eastAsia" w:ascii="仿宋" w:hAnsi="仿宋" w:eastAsia="仿宋"/>
          <w:b/>
          <w:sz w:val="32"/>
          <w:szCs w:val="32"/>
        </w:rPr>
      </w:pPr>
    </w:p>
    <w:p w14:paraId="27B89380">
      <w:pPr>
        <w:spacing w:line="600" w:lineRule="exact"/>
        <w:rPr>
          <w:rFonts w:ascii="仿宋" w:hAnsi="仿宋" w:eastAsia="仿宋"/>
          <w:sz w:val="32"/>
          <w:szCs w:val="32"/>
          <w:shd w:val="pct10" w:color="auto" w:fill="FFFFFF"/>
        </w:rPr>
      </w:pPr>
    </w:p>
    <w:p w14:paraId="66813887">
      <w:pPr>
        <w:jc w:val="center"/>
      </w:pPr>
      <w:r>
        <w:drawing>
          <wp:inline distT="0" distB="0" distL="114300" distR="114300">
            <wp:extent cx="3959860" cy="2927985"/>
            <wp:effectExtent l="0" t="0" r="2540" b="5715"/>
            <wp:docPr id="3" name="image9.png"/>
            <wp:cNvGraphicFramePr/>
            <a:graphic xmlns:a="http://schemas.openxmlformats.org/drawingml/2006/main">
              <a:graphicData uri="http://schemas.openxmlformats.org/drawingml/2006/picture">
                <pic:pic xmlns:pic="http://schemas.openxmlformats.org/drawingml/2006/picture">
                  <pic:nvPicPr>
                    <pic:cNvPr id="3" name="image9.png"/>
                    <pic:cNvPicPr/>
                  </pic:nvPicPr>
                  <pic:blipFill>
                    <a:blip r:embed="rId6"/>
                    <a:stretch>
                      <a:fillRect/>
                    </a:stretch>
                  </pic:blipFill>
                  <pic:spPr>
                    <a:xfrm>
                      <a:off x="0" y="0"/>
                      <a:ext cx="3960000" cy="2928069"/>
                    </a:xfrm>
                    <a:prstGeom prst="rect">
                      <a:avLst/>
                    </a:prstGeom>
                  </pic:spPr>
                </pic:pic>
              </a:graphicData>
            </a:graphic>
          </wp:inline>
        </w:drawing>
      </w:r>
    </w:p>
    <w:p w14:paraId="0C0751D6">
      <w:pPr>
        <w:spacing w:line="600" w:lineRule="exact"/>
        <w:ind w:firstLine="640" w:firstLineChars="200"/>
        <w:jc w:val="center"/>
        <w:rPr>
          <w:rFonts w:ascii="仿宋" w:eastAsia="仿宋"/>
          <w:sz w:val="32"/>
          <w:szCs w:val="32"/>
        </w:rPr>
      </w:pPr>
      <w:r>
        <w:rPr>
          <w:rFonts w:ascii="仿宋" w:hAnsi="仿宋" w:eastAsia="仿宋"/>
          <w:sz w:val="32"/>
          <w:szCs w:val="32"/>
        </w:rPr>
        <w:t>图3　支出决算结构图</w:t>
      </w:r>
    </w:p>
    <w:p w14:paraId="405806A5">
      <w:pPr>
        <w:spacing w:line="600" w:lineRule="exact"/>
        <w:ind w:firstLine="640" w:firstLineChars="200"/>
        <w:rPr>
          <w:rStyle w:val="20"/>
          <w:rFonts w:ascii="黑体" w:hAnsi="黑体" w:eastAsia="黑体"/>
          <w:b w:val="0"/>
        </w:rPr>
      </w:pPr>
      <w:bookmarkStart w:id="18" w:name="_Toc15396606"/>
      <w:bookmarkStart w:id="19" w:name="_Toc15377208"/>
      <w:r>
        <w:rPr>
          <w:rFonts w:hint="eastAsia" w:ascii="黑体" w:hAnsi="黑体" w:eastAsia="黑体"/>
          <w:sz w:val="32"/>
          <w:szCs w:val="32"/>
        </w:rPr>
        <w:t>四、财</w:t>
      </w:r>
      <w:r>
        <w:rPr>
          <w:rStyle w:val="20"/>
          <w:rFonts w:hint="eastAsia" w:ascii="黑体" w:hAnsi="黑体" w:eastAsia="黑体"/>
          <w:b w:val="0"/>
        </w:rPr>
        <w:t>政拨款收入支出决算总体情况说明</w:t>
      </w:r>
      <w:bookmarkEnd w:id="18"/>
      <w:bookmarkEnd w:id="19"/>
    </w:p>
    <w:p w14:paraId="48AD5101">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度财政拨款收入总计均为1279.10万元。与2023年度相比，收入增加113.52万元，增长9.74%。主要变动原因是1.2024年新增政府性基金预算财政拨款收入49万元；2.人员经费支出标准调整、保险缴费基数调整导致财政拨款收入增加。</w:t>
      </w:r>
    </w:p>
    <w:p w14:paraId="4AED5CBC">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2024年财政拨款支出总计均为1279.10万元。与2023年度相比，支出总计增加70.28万元，增长5.81%。主要变动原因是1.人员经费增加；2.项目支出增加。</w:t>
      </w:r>
    </w:p>
    <w:p w14:paraId="29D8ECAA">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4E3CCB2C">
      <w:pPr>
        <w:pStyle w:val="13"/>
        <w:rPr>
          <w:rFonts w:ascii="仿宋" w:hAnsi="仿宋" w:eastAsia="仿宋"/>
          <w:b/>
          <w:sz w:val="32"/>
          <w:szCs w:val="32"/>
        </w:rPr>
      </w:pPr>
    </w:p>
    <w:p w14:paraId="20C09A82">
      <w:pPr>
        <w:pStyle w:val="8"/>
        <w:ind w:left="420" w:firstLine="643"/>
        <w:rPr>
          <w:rFonts w:ascii="仿宋" w:hAnsi="仿宋" w:eastAsia="仿宋"/>
          <w:b/>
          <w:sz w:val="32"/>
        </w:rPr>
      </w:pPr>
    </w:p>
    <w:p w14:paraId="7F159AFF">
      <w:pPr>
        <w:pStyle w:val="8"/>
        <w:ind w:left="420" w:firstLine="643"/>
        <w:rPr>
          <w:rFonts w:ascii="仿宋" w:hAnsi="仿宋" w:eastAsia="仿宋"/>
          <w:b/>
          <w:sz w:val="32"/>
        </w:rPr>
      </w:pPr>
    </w:p>
    <w:p w14:paraId="00FCA056">
      <w:pPr>
        <w:pStyle w:val="8"/>
        <w:ind w:left="420"/>
        <w:rPr>
          <w:rFonts w:ascii="仿宋" w:hAnsi="仿宋" w:eastAsia="仿宋"/>
          <w:b/>
          <w:sz w:val="32"/>
        </w:rPr>
      </w:pPr>
    </w:p>
    <w:p w14:paraId="472CEC4D">
      <w:pPr>
        <w:spacing w:line="600" w:lineRule="exact"/>
        <w:rPr>
          <w:rFonts w:ascii="仿宋" w:hAnsi="仿宋" w:eastAsia="仿宋"/>
          <w:sz w:val="32"/>
          <w:szCs w:val="32"/>
        </w:rPr>
      </w:pPr>
    </w:p>
    <w:p w14:paraId="6D081BE2">
      <w:pPr>
        <w:pStyle w:val="13"/>
        <w:rPr>
          <w:rFonts w:ascii="仿宋" w:hAnsi="仿宋" w:eastAsia="仿宋"/>
          <w:sz w:val="32"/>
          <w:szCs w:val="32"/>
        </w:rPr>
      </w:pPr>
    </w:p>
    <w:p w14:paraId="5997B90A">
      <w:pPr>
        <w:pStyle w:val="8"/>
        <w:ind w:left="420" w:firstLine="640"/>
        <w:rPr>
          <w:rFonts w:ascii="仿宋" w:hAnsi="仿宋" w:eastAsia="仿宋"/>
          <w:sz w:val="32"/>
        </w:rPr>
      </w:pPr>
    </w:p>
    <w:p w14:paraId="4FC4CAC0">
      <w:pPr>
        <w:pStyle w:val="8"/>
        <w:ind w:left="420" w:firstLine="640"/>
        <w:rPr>
          <w:rFonts w:ascii="仿宋" w:hAnsi="仿宋" w:eastAsia="仿宋"/>
          <w:sz w:val="32"/>
        </w:rPr>
      </w:pPr>
    </w:p>
    <w:p w14:paraId="288D7CF5">
      <w:pPr>
        <w:jc w:val="center"/>
      </w:pPr>
      <w:r>
        <w:drawing>
          <wp:inline distT="0" distB="0" distL="114300" distR="114300">
            <wp:extent cx="5039995" cy="3047365"/>
            <wp:effectExtent l="0" t="0" r="1905" b="635"/>
            <wp:docPr id="4" name="image10.png"/>
            <wp:cNvGraphicFramePr/>
            <a:graphic xmlns:a="http://schemas.openxmlformats.org/drawingml/2006/main">
              <a:graphicData uri="http://schemas.openxmlformats.org/drawingml/2006/picture">
                <pic:pic xmlns:pic="http://schemas.openxmlformats.org/drawingml/2006/picture">
                  <pic:nvPicPr>
                    <pic:cNvPr id="4" name="image10.png"/>
                    <pic:cNvPicPr/>
                  </pic:nvPicPr>
                  <pic:blipFill>
                    <a:blip r:embed="rId7"/>
                    <a:stretch>
                      <a:fillRect/>
                    </a:stretch>
                  </pic:blipFill>
                  <pic:spPr>
                    <a:xfrm>
                      <a:off x="0" y="0"/>
                      <a:ext cx="5040000" cy="3047625"/>
                    </a:xfrm>
                    <a:prstGeom prst="rect">
                      <a:avLst/>
                    </a:prstGeom>
                  </pic:spPr>
                </pic:pic>
              </a:graphicData>
            </a:graphic>
          </wp:inline>
        </w:drawing>
      </w:r>
    </w:p>
    <w:p w14:paraId="3A3C338E">
      <w:pPr>
        <w:spacing w:line="600" w:lineRule="exact"/>
        <w:ind w:firstLine="640" w:firstLineChars="200"/>
        <w:jc w:val="center"/>
        <w:rPr>
          <w:rFonts w:ascii="仿宋" w:hAnsi="仿宋" w:eastAsia="仿宋"/>
          <w:sz w:val="32"/>
          <w:szCs w:val="32"/>
        </w:rPr>
      </w:pPr>
      <w:r>
        <w:rPr>
          <w:rFonts w:ascii="仿宋" w:hAnsi="仿宋" w:eastAsia="仿宋"/>
          <w:sz w:val="32"/>
          <w:szCs w:val="32"/>
        </w:rPr>
        <w:t>图4　财政拨款收、支决算总计变动情况</w:t>
      </w:r>
    </w:p>
    <w:p w14:paraId="00870959">
      <w:pPr>
        <w:spacing w:line="600" w:lineRule="exact"/>
        <w:ind w:firstLine="640"/>
        <w:rPr>
          <w:rFonts w:ascii="仿宋" w:hAnsi="仿宋" w:eastAsia="仿宋"/>
          <w:b/>
          <w:sz w:val="32"/>
          <w:szCs w:val="32"/>
        </w:rPr>
      </w:pPr>
    </w:p>
    <w:p w14:paraId="2A396F39">
      <w:pPr>
        <w:spacing w:line="600" w:lineRule="exact"/>
        <w:ind w:firstLine="640" w:firstLineChars="200"/>
        <w:rPr>
          <w:rStyle w:val="20"/>
          <w:rFonts w:ascii="黑体" w:hAnsi="黑体" w:eastAsia="黑体"/>
          <w:b w:val="0"/>
        </w:rPr>
      </w:pPr>
      <w:bookmarkStart w:id="20" w:name="_Toc15377209"/>
      <w:bookmarkStart w:id="21" w:name="_Toc15396607"/>
      <w:r>
        <w:rPr>
          <w:rFonts w:hint="eastAsia" w:ascii="黑体" w:hAnsi="黑体" w:eastAsia="黑体"/>
          <w:sz w:val="32"/>
          <w:szCs w:val="32"/>
        </w:rPr>
        <w:t>五、</w:t>
      </w:r>
      <w:r>
        <w:rPr>
          <w:rFonts w:hint="eastAsia" w:ascii="黑体" w:hAnsi="黑体" w:eastAsia="黑体"/>
          <w:b/>
          <w:sz w:val="32"/>
          <w:szCs w:val="32"/>
        </w:rPr>
        <w:t>一</w:t>
      </w:r>
      <w:r>
        <w:rPr>
          <w:rStyle w:val="20"/>
          <w:rFonts w:hint="eastAsia" w:ascii="黑体" w:hAnsi="黑体" w:eastAsia="黑体"/>
          <w:b w:val="0"/>
        </w:rPr>
        <w:t>般公共预算财政拨款支出决算情况说明</w:t>
      </w:r>
      <w:bookmarkEnd w:id="20"/>
      <w:bookmarkEnd w:id="21"/>
    </w:p>
    <w:p w14:paraId="7AC26957">
      <w:pPr>
        <w:spacing w:line="600" w:lineRule="exact"/>
        <w:ind w:firstLine="643" w:firstLineChars="200"/>
        <w:rPr>
          <w:rFonts w:ascii="仿宋" w:hAnsi="仿宋" w:eastAsia="仿宋"/>
          <w:b/>
          <w:sz w:val="32"/>
          <w:szCs w:val="32"/>
        </w:rPr>
      </w:pPr>
      <w:bookmarkStart w:id="22" w:name="_Toc15377210"/>
      <w:r>
        <w:rPr>
          <w:rFonts w:hint="eastAsia" w:ascii="仿宋" w:hAnsi="仿宋" w:eastAsia="仿宋"/>
          <w:b/>
          <w:sz w:val="32"/>
          <w:szCs w:val="32"/>
        </w:rPr>
        <w:t>（一）一般公共预算财政拨款支出决算总体情况</w:t>
      </w:r>
      <w:bookmarkEnd w:id="22"/>
    </w:p>
    <w:p w14:paraId="7DB0406C">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2024年度一般公共预算财政拨款支出1230.10万元，占本年支出合计的96.17%。与2023年度相比，一般公共预算财政拨款支出增加21.28万元，增长1.76%。主要变动原因是人员经费支出增加。</w:t>
      </w:r>
    </w:p>
    <w:p w14:paraId="38074C8A">
      <w:pPr>
        <w:spacing w:line="600" w:lineRule="exact"/>
        <w:ind w:firstLine="640" w:firstLineChars="200"/>
        <w:rPr>
          <w:rFonts w:ascii="仿宋" w:hAnsi="仿宋" w:eastAsia="仿宋"/>
          <w:sz w:val="32"/>
          <w:szCs w:val="32"/>
        </w:rPr>
      </w:pPr>
    </w:p>
    <w:p w14:paraId="55A561F0">
      <w:pPr>
        <w:spacing w:line="600" w:lineRule="exact"/>
        <w:ind w:firstLine="640" w:firstLineChars="200"/>
        <w:rPr>
          <w:rFonts w:ascii="仿宋" w:hAnsi="仿宋" w:eastAsia="仿宋"/>
          <w:sz w:val="32"/>
          <w:szCs w:val="32"/>
        </w:rPr>
      </w:pPr>
    </w:p>
    <w:p w14:paraId="170A848A">
      <w:pPr>
        <w:pStyle w:val="13"/>
        <w:rPr>
          <w:rFonts w:ascii="仿宋" w:hAnsi="仿宋" w:eastAsia="仿宋"/>
          <w:sz w:val="32"/>
          <w:szCs w:val="32"/>
        </w:rPr>
      </w:pPr>
    </w:p>
    <w:p w14:paraId="2AA1CBBC">
      <w:pPr>
        <w:pStyle w:val="8"/>
        <w:ind w:left="420" w:firstLine="640"/>
        <w:rPr>
          <w:rFonts w:ascii="仿宋" w:hAnsi="仿宋" w:eastAsia="仿宋"/>
          <w:sz w:val="32"/>
        </w:rPr>
      </w:pPr>
    </w:p>
    <w:p w14:paraId="5633DCA1">
      <w:pPr>
        <w:pStyle w:val="8"/>
        <w:ind w:left="420" w:firstLine="640"/>
        <w:rPr>
          <w:rFonts w:ascii="仿宋" w:hAnsi="仿宋" w:eastAsia="仿宋"/>
          <w:sz w:val="32"/>
        </w:rPr>
      </w:pPr>
    </w:p>
    <w:p w14:paraId="36304407">
      <w:pPr>
        <w:pStyle w:val="8"/>
        <w:ind w:left="420" w:firstLine="640"/>
        <w:rPr>
          <w:rFonts w:ascii="仿宋" w:hAnsi="仿宋" w:eastAsia="仿宋"/>
          <w:sz w:val="32"/>
        </w:rPr>
      </w:pPr>
    </w:p>
    <w:p w14:paraId="1827C814">
      <w:pPr>
        <w:pStyle w:val="13"/>
      </w:pPr>
    </w:p>
    <w:p w14:paraId="0EAD55D2">
      <w:pPr>
        <w:jc w:val="center"/>
      </w:pPr>
      <w:r>
        <w:drawing>
          <wp:inline distT="0" distB="0" distL="114300" distR="114300">
            <wp:extent cx="5039995" cy="2910840"/>
            <wp:effectExtent l="0" t="0" r="1905" b="10160"/>
            <wp:docPr id="5" name="image11.png"/>
            <wp:cNvGraphicFramePr/>
            <a:graphic xmlns:a="http://schemas.openxmlformats.org/drawingml/2006/main">
              <a:graphicData uri="http://schemas.openxmlformats.org/drawingml/2006/picture">
                <pic:pic xmlns:pic="http://schemas.openxmlformats.org/drawingml/2006/picture">
                  <pic:nvPicPr>
                    <pic:cNvPr id="5" name="image11.png"/>
                    <pic:cNvPicPr/>
                  </pic:nvPicPr>
                  <pic:blipFill>
                    <a:blip r:embed="rId8"/>
                    <a:stretch>
                      <a:fillRect/>
                    </a:stretch>
                  </pic:blipFill>
                  <pic:spPr>
                    <a:xfrm>
                      <a:off x="0" y="0"/>
                      <a:ext cx="5040000" cy="2911125"/>
                    </a:xfrm>
                    <a:prstGeom prst="rect">
                      <a:avLst/>
                    </a:prstGeom>
                  </pic:spPr>
                </pic:pic>
              </a:graphicData>
            </a:graphic>
          </wp:inline>
        </w:drawing>
      </w:r>
    </w:p>
    <w:p w14:paraId="3C4F391A">
      <w:pPr>
        <w:spacing w:line="600" w:lineRule="exact"/>
        <w:jc w:val="center"/>
        <w:rPr>
          <w:rFonts w:hint="eastAsia" w:ascii="仿宋" w:hAnsi="仿宋" w:eastAsia="仿宋"/>
          <w:sz w:val="32"/>
          <w:szCs w:val="32"/>
        </w:rPr>
      </w:pPr>
      <w:bookmarkStart w:id="23" w:name="_Toc15377211"/>
      <w:r>
        <w:rPr>
          <w:rFonts w:ascii="仿宋" w:hAnsi="仿宋" w:eastAsia="仿宋"/>
          <w:sz w:val="32"/>
          <w:szCs w:val="32"/>
        </w:rPr>
        <w:t>图5　一般公共预算财政拨款支出决算变动情况</w:t>
      </w:r>
    </w:p>
    <w:p w14:paraId="0B28372D">
      <w:pPr>
        <w:spacing w:line="600" w:lineRule="exact"/>
        <w:ind w:firstLine="643" w:firstLineChars="200"/>
        <w:rPr>
          <w:rFonts w:ascii="仿宋" w:hAnsi="仿宋" w:eastAsia="仿宋"/>
          <w:b/>
          <w:sz w:val="32"/>
          <w:szCs w:val="32"/>
        </w:rPr>
      </w:pPr>
      <w:r>
        <w:rPr>
          <w:rFonts w:hint="eastAsia" w:ascii="仿宋" w:hAnsi="仿宋" w:eastAsia="仿宋"/>
          <w:b/>
          <w:sz w:val="32"/>
          <w:szCs w:val="32"/>
        </w:rPr>
        <w:t>（二）一般公共预算财政拨款支出决算结构情况</w:t>
      </w:r>
      <w:bookmarkEnd w:id="23"/>
    </w:p>
    <w:p w14:paraId="6FA6A311">
      <w:pPr>
        <w:spacing w:line="600" w:lineRule="exact"/>
        <w:ind w:firstLine="640"/>
        <w:rPr>
          <w:rFonts w:hint="eastAsia" w:ascii="仿宋" w:hAnsi="仿宋" w:eastAsia="仿宋"/>
          <w:sz w:val="32"/>
          <w:szCs w:val="32"/>
        </w:rPr>
      </w:pPr>
      <w:r>
        <w:rPr>
          <w:rFonts w:hint="eastAsia" w:ascii="仿宋" w:hAnsi="仿宋" w:eastAsia="仿宋"/>
          <w:sz w:val="32"/>
          <w:szCs w:val="32"/>
        </w:rPr>
        <w:t>2024年度一般公共预算财政拨款支出1,230.10万元，主要用于以下方面：一般公共服务支出803.56万元，占65.32%；社会保障和就业支出145.52万元，占11.83%；卫生健康支出56.30万元，占4.58%；农林水支出142.00万元，占11.54%；住房保障支出82.72万元，占6.72%</w:t>
      </w:r>
      <w:r>
        <w:rPr>
          <w:rFonts w:hint="eastAsia" w:ascii="仿宋" w:hAnsi="仿宋" w:eastAsia="仿宋"/>
          <w:sz w:val="32"/>
          <w:szCs w:val="32"/>
          <w:lang w:eastAsia="zh-CN"/>
        </w:rPr>
        <w:t>；</w:t>
      </w:r>
    </w:p>
    <w:p w14:paraId="71C6C9D4">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（注：数据来源于财决01-1表，仅罗列本部门涉及的全部功能分类科目，至类级。）</w:t>
      </w:r>
    </w:p>
    <w:p w14:paraId="4F939933">
      <w:pPr>
        <w:spacing w:line="600" w:lineRule="exact"/>
        <w:ind w:firstLine="640"/>
        <w:rPr>
          <w:rFonts w:ascii="仿宋" w:hAnsi="仿宋" w:eastAsia="仿宋"/>
          <w:sz w:val="32"/>
          <w:szCs w:val="32"/>
        </w:rPr>
      </w:pPr>
    </w:p>
    <w:p w14:paraId="2FC6CD12">
      <w:pPr>
        <w:pStyle w:val="13"/>
        <w:rPr>
          <w:rFonts w:ascii="仿宋" w:hAnsi="仿宋" w:eastAsia="仿宋"/>
          <w:sz w:val="32"/>
          <w:szCs w:val="32"/>
        </w:rPr>
      </w:pPr>
    </w:p>
    <w:p w14:paraId="41D6AA47">
      <w:pPr>
        <w:jc w:val="center"/>
      </w:pPr>
      <w:r>
        <w:drawing>
          <wp:inline distT="0" distB="0" distL="114300" distR="114300">
            <wp:extent cx="4679950" cy="3463290"/>
            <wp:effectExtent l="0" t="0" r="6350" b="3810"/>
            <wp:docPr id="6" name="image12.png"/>
            <wp:cNvGraphicFramePr/>
            <a:graphic xmlns:a="http://schemas.openxmlformats.org/drawingml/2006/main">
              <a:graphicData uri="http://schemas.openxmlformats.org/drawingml/2006/picture">
                <pic:pic xmlns:pic="http://schemas.openxmlformats.org/drawingml/2006/picture">
                  <pic:nvPicPr>
                    <pic:cNvPr id="6" name="image12.png"/>
                    <pic:cNvPicPr/>
                  </pic:nvPicPr>
                  <pic:blipFill>
                    <a:blip r:embed="rId9"/>
                    <a:stretch>
                      <a:fillRect/>
                    </a:stretch>
                  </pic:blipFill>
                  <pic:spPr>
                    <a:xfrm>
                      <a:off x="0" y="0"/>
                      <a:ext cx="4680000" cy="3463584"/>
                    </a:xfrm>
                    <a:prstGeom prst="rect">
                      <a:avLst/>
                    </a:prstGeom>
                  </pic:spPr>
                </pic:pic>
              </a:graphicData>
            </a:graphic>
          </wp:inline>
        </w:drawing>
      </w:r>
    </w:p>
    <w:p w14:paraId="11A177E3">
      <w:pPr>
        <w:spacing w:line="600" w:lineRule="exact"/>
        <w:ind w:firstLine="640" w:firstLineChars="200"/>
        <w:jc w:val="center"/>
        <w:rPr>
          <w:rFonts w:ascii="仿宋" w:hAnsi="仿宋" w:eastAsia="仿宋"/>
          <w:sz w:val="32"/>
          <w:szCs w:val="32"/>
        </w:rPr>
      </w:pPr>
      <w:r>
        <w:rPr>
          <w:rFonts w:ascii="仿宋" w:hAnsi="仿宋" w:eastAsia="仿宋"/>
          <w:sz w:val="32"/>
          <w:szCs w:val="32"/>
        </w:rPr>
        <w:t>图6　一般公共预算财政拨款支出决算结构</w:t>
      </w:r>
    </w:p>
    <w:p w14:paraId="3B3EE3DE">
      <w:pPr>
        <w:spacing w:line="600" w:lineRule="exact"/>
        <w:ind w:firstLine="643" w:firstLineChars="200"/>
        <w:rPr>
          <w:rFonts w:ascii="仿宋" w:hAnsi="仿宋" w:eastAsia="仿宋"/>
          <w:b/>
          <w:sz w:val="32"/>
          <w:szCs w:val="32"/>
        </w:rPr>
      </w:pPr>
      <w:bookmarkStart w:id="24" w:name="_Toc15377212"/>
      <w:r>
        <w:rPr>
          <w:rFonts w:hint="eastAsia" w:ascii="仿宋" w:hAnsi="仿宋" w:eastAsia="仿宋"/>
          <w:b/>
          <w:sz w:val="32"/>
          <w:szCs w:val="32"/>
        </w:rPr>
        <w:t>（三）一般公共预算财政拨款支出决算具体情况</w:t>
      </w:r>
      <w:bookmarkEnd w:id="24"/>
    </w:p>
    <w:p w14:paraId="460FE4D9">
      <w:pPr>
        <w:spacing w:line="600" w:lineRule="exact"/>
        <w:ind w:firstLine="643" w:firstLineChars="200"/>
        <w:rPr>
          <w:rFonts w:ascii="仿宋" w:hAnsi="仿宋" w:eastAsia="仿宋"/>
          <w:sz w:val="32"/>
          <w:szCs w:val="32"/>
        </w:rPr>
      </w:pPr>
      <w:bookmarkStart w:id="25" w:name="_Toc15378460"/>
      <w:bookmarkEnd w:id="25"/>
      <w:bookmarkStart w:id="26" w:name="_Toc15377444"/>
      <w:bookmarkEnd w:id="26"/>
      <w:bookmarkStart w:id="27" w:name="_Toc15377213"/>
      <w:bookmarkEnd w:id="27"/>
      <w:r>
        <w:rPr>
          <w:rFonts w:hint="eastAsia" w:ascii="仿宋" w:hAnsi="仿宋" w:eastAsia="仿宋"/>
          <w:b/>
          <w:sz w:val="32"/>
          <w:szCs w:val="32"/>
        </w:rPr>
        <w:t>2024年度一般公共预算支出决算数为1230.10万元，完成预算100%。其中：</w:t>
      </w:r>
    </w:p>
    <w:p w14:paraId="19A3D26C">
      <w:pPr>
        <w:numPr>
          <w:ilvl w:val="0"/>
          <w:numId w:val="4"/>
        </w:numPr>
        <w:spacing w:line="600" w:lineRule="exact"/>
        <w:ind w:firstLine="420" w:firstLineChars="200"/>
        <w:rPr>
          <w:rStyle w:val="17"/>
          <w:rFonts w:ascii="仿宋" w:hAnsi="仿宋" w:eastAsia="仿宋"/>
          <w:b w:val="0"/>
          <w:bCs/>
          <w:sz w:val="32"/>
          <w:szCs w:val="32"/>
        </w:rPr>
      </w:pPr>
      <w:r>
        <w:t>一般公共服务（类）201（款）01、03（项）：</w:t>
      </w:r>
    </w:p>
    <w:p w14:paraId="4627EBFD">
      <w:pPr>
        <w:spacing w:line="600" w:lineRule="exact"/>
        <w:ind w:firstLine="640" w:firstLineChars="200"/>
        <w:rPr>
          <w:rStyle w:val="17"/>
          <w:rFonts w:hint="eastAsia" w:ascii="仿宋" w:hAnsi="仿宋" w:eastAsia="仿宋"/>
          <w:b w:val="0"/>
          <w:bCs/>
          <w:sz w:val="32"/>
          <w:szCs w:val="32"/>
        </w:rPr>
      </w:pPr>
      <w:r>
        <w:rPr>
          <w:rStyle w:val="17"/>
          <w:rFonts w:hint="eastAsia" w:ascii="仿宋" w:hAnsi="仿宋" w:eastAsia="仿宋"/>
          <w:b w:val="0"/>
          <w:sz w:val="32"/>
          <w:szCs w:val="32"/>
        </w:rPr>
        <w:t>其中2010108－代表工作支出5.35万元，2010301－行政运行支出551.81万元；2010350－事业运行支出246.40万元，支出决算数等于预算数，完成预算100%，决算数等于预算数的主要原因是年初严格编制单位预算，严格预算执行。</w:t>
      </w:r>
    </w:p>
    <w:p w14:paraId="679A5283">
      <w:pPr>
        <w:numPr>
          <w:ilvl w:val="0"/>
          <w:numId w:val="4"/>
        </w:num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sz w:val="32"/>
          <w:szCs w:val="32"/>
        </w:rPr>
        <w:t>农林水支出（类）213（款）05、07（项）：</w:t>
      </w:r>
      <w:r>
        <w:rPr>
          <w:rStyle w:val="17"/>
          <w:rFonts w:ascii="仿宋" w:hAnsi="仿宋" w:eastAsia="仿宋"/>
          <w:b w:val="0"/>
          <w:sz w:val="32"/>
          <w:szCs w:val="32"/>
        </w:rPr>
        <w:t xml:space="preserve"> </w:t>
      </w:r>
    </w:p>
    <w:p w14:paraId="4EDF41B6">
      <w:pPr>
        <w:spacing w:line="600" w:lineRule="exact"/>
        <w:ind w:left="420" w:leftChars="200"/>
        <w:rPr>
          <w:rFonts w:ascii="仿宋" w:hAnsi="仿宋" w:eastAsia="仿宋"/>
          <w:b/>
          <w:sz w:val="32"/>
          <w:szCs w:val="32"/>
        </w:rPr>
      </w:pPr>
      <w:r>
        <w:rPr>
          <w:rStyle w:val="17"/>
          <w:rFonts w:hint="eastAsia" w:ascii="仿宋" w:hAnsi="仿宋" w:eastAsia="仿宋"/>
          <w:b w:val="0"/>
          <w:sz w:val="32"/>
          <w:szCs w:val="32"/>
        </w:rPr>
        <w:t>2130504－农村基础设施建设17.50万元，2130705－对村民委员会和村党支部的补助124.50万元，完成预算100%，决算数等于预算数的主要原因是年初严格编制单位预算，严格预算执行。</w:t>
      </w:r>
    </w:p>
    <w:p w14:paraId="50086DD4">
      <w:pPr>
        <w:spacing w:line="600" w:lineRule="exact"/>
        <w:ind w:left="420" w:leftChars="200"/>
        <w:rPr>
          <w:rFonts w:ascii="仿宋" w:hAnsi="仿宋" w:eastAsia="仿宋"/>
          <w:b/>
          <w:sz w:val="32"/>
          <w:szCs w:val="32"/>
        </w:rPr>
      </w:pPr>
      <w:r>
        <w:rPr>
          <w:rStyle w:val="17"/>
          <w:rFonts w:ascii="仿宋" w:hAnsi="仿宋" w:eastAsia="仿宋"/>
          <w:sz w:val="32"/>
          <w:szCs w:val="32"/>
        </w:rPr>
        <w:t>3.住房保障支出（类）221（款）02（项）：2210201－住房公积金支出决算为82.72万元，完成预算100%，决算数等于预算数的主要原因是年初严格编制单位预算，严格预算执行。</w:t>
      </w:r>
    </w:p>
    <w:p w14:paraId="3095BC48">
      <w:pPr>
        <w:spacing w:line="600" w:lineRule="exact"/>
        <w:ind w:firstLine="643" w:firstLineChars="200"/>
        <w:rPr>
          <w:rStyle w:val="17"/>
          <w:rFonts w:ascii="仿宋" w:hAnsi="仿宋" w:eastAsia="仿宋"/>
          <w:bCs/>
          <w:sz w:val="32"/>
          <w:szCs w:val="32"/>
        </w:rPr>
      </w:pPr>
      <w:r>
        <w:rPr>
          <w:rStyle w:val="17"/>
          <w:rFonts w:ascii="仿宋" w:hAnsi="仿宋" w:eastAsia="仿宋"/>
          <w:sz w:val="32"/>
          <w:szCs w:val="32"/>
        </w:rPr>
        <w:t>4.</w:t>
      </w:r>
      <w:r>
        <w:rPr>
          <w:rStyle w:val="17"/>
          <w:rFonts w:hint="eastAsia" w:ascii="仿宋" w:hAnsi="仿宋" w:eastAsia="仿宋"/>
          <w:sz w:val="32"/>
          <w:szCs w:val="32"/>
        </w:rPr>
        <w:t>文化旅游体育与传媒（类）207（款）01（项）：</w:t>
      </w:r>
    </w:p>
    <w:p w14:paraId="774A69B0">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2024年度本部门无文化旅游体育与传媒支出。</w:t>
      </w:r>
    </w:p>
    <w:p w14:paraId="7DB3610C">
      <w:pPr>
        <w:numPr>
          <w:ilvl w:val="0"/>
          <w:numId w:val="5"/>
        </w:num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sz w:val="32"/>
          <w:szCs w:val="32"/>
        </w:rPr>
        <w:t>社会保障和就业（类）208（款）05、06（项）：</w:t>
      </w:r>
      <w:r>
        <w:rPr>
          <w:rStyle w:val="17"/>
          <w:rFonts w:ascii="仿宋" w:hAnsi="仿宋" w:eastAsia="仿宋"/>
          <w:b w:val="0"/>
          <w:sz w:val="32"/>
          <w:szCs w:val="32"/>
        </w:rPr>
        <w:t xml:space="preserve"> </w:t>
      </w:r>
    </w:p>
    <w:p w14:paraId="12CE856B">
      <w:pPr>
        <w:spacing w:line="600" w:lineRule="exact"/>
        <w:rPr>
          <w:rStyle w:val="17"/>
          <w:rFonts w:hint="eastAsia" w:ascii="仿宋" w:hAnsi="仿宋" w:eastAsia="仿宋"/>
          <w:b w:val="0"/>
          <w:bCs/>
          <w:sz w:val="32"/>
          <w:szCs w:val="32"/>
        </w:rPr>
      </w:pPr>
      <w:r>
        <w:rPr>
          <w:rStyle w:val="17"/>
          <w:rFonts w:hint="eastAsia" w:ascii="仿宋" w:hAnsi="仿宋" w:eastAsia="仿宋"/>
          <w:b w:val="0"/>
          <w:sz w:val="32"/>
          <w:szCs w:val="32"/>
        </w:rPr>
        <w:t>2080505－机关事业单位基本养老保险缴费支出93.36万元，</w:t>
      </w:r>
    </w:p>
    <w:p w14:paraId="68C55187">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支出决算为93.36万元，完成预算100%，决算数等于预算数的主要原因是年初严格编制单位预算，严格预算执行。</w:t>
      </w:r>
    </w:p>
    <w:p w14:paraId="650FD92F">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2080506－机关事业单位职业年金缴费支出52.16万元，支出决算为52.16万元，完成预算100%，决算数等于预算数的主要原因是年初严格编制单位预算，严格预算执行。</w:t>
      </w:r>
    </w:p>
    <w:p w14:paraId="451D70BF">
      <w:pPr>
        <w:spacing w:line="600" w:lineRule="exact"/>
        <w:ind w:firstLine="643" w:firstLineChars="200"/>
        <w:rPr>
          <w:rFonts w:ascii="仿宋" w:hAnsi="仿宋" w:eastAsia="仿宋"/>
          <w:b/>
          <w:sz w:val="32"/>
          <w:szCs w:val="32"/>
        </w:rPr>
      </w:pPr>
      <w:r>
        <w:rPr>
          <w:rStyle w:val="17"/>
          <w:rFonts w:ascii="仿宋" w:hAnsi="仿宋" w:eastAsia="仿宋"/>
          <w:sz w:val="32"/>
          <w:szCs w:val="32"/>
        </w:rPr>
        <w:t>6.卫生健康（类）210（款）11（项）：2101101－行政单位医疗支出31.56万元，2101102－事业单位医疗支出14.18万元，2101103－公务员医疗补助7.08万元，2101199－其他行政事业单位医疗支出3.48万元，完成预算100%，决算数等于预算数的主要原因是年初严格编制单位预算，严格预算执行。</w:t>
      </w:r>
    </w:p>
    <w:p w14:paraId="2E255346">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1-1表和财决08表，仅罗列本部门涉及的全部功能分类科目，至项级。上述“预算”口径为全年预算数。增减变动原因为决算数〈项级〉和全年预算数〈项级〉比较，与预算数持平可以不写原因。）</w:t>
      </w:r>
    </w:p>
    <w:p w14:paraId="5577B40F">
      <w:pPr>
        <w:spacing w:line="600" w:lineRule="exact"/>
        <w:ind w:firstLine="640"/>
        <w:rPr>
          <w:rFonts w:ascii="仿宋" w:hAnsi="仿宋" w:eastAsia="仿宋"/>
          <w:b/>
          <w:sz w:val="32"/>
          <w:szCs w:val="32"/>
        </w:rPr>
      </w:pPr>
    </w:p>
    <w:p w14:paraId="4B6BAA1C">
      <w:pPr>
        <w:tabs>
          <w:tab w:val="right" w:pos="8306"/>
        </w:tabs>
        <w:spacing w:line="600" w:lineRule="exact"/>
        <w:ind w:firstLine="640"/>
        <w:rPr>
          <w:rStyle w:val="20"/>
        </w:rPr>
      </w:pPr>
      <w:bookmarkStart w:id="28" w:name="_Toc15377214"/>
      <w:bookmarkStart w:id="29"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0"/>
          <w:rFonts w:hint="eastAsia" w:ascii="黑体" w:hAnsi="黑体" w:eastAsia="黑体"/>
          <w:b w:val="0"/>
        </w:rPr>
        <w:t>般公共预算财政拨款基本支出决算情况说明</w:t>
      </w:r>
      <w:bookmarkEnd w:id="28"/>
      <w:bookmarkEnd w:id="29"/>
      <w:r>
        <w:rPr>
          <w:rStyle w:val="20"/>
          <w:rFonts w:ascii="黑体" w:hAnsi="黑体" w:eastAsia="黑体"/>
          <w:b w:val="0"/>
        </w:rPr>
        <w:tab/>
      </w:r>
    </w:p>
    <w:p w14:paraId="32549995">
      <w:pPr>
        <w:spacing w:line="600" w:lineRule="exact"/>
        <w:ind w:firstLine="645"/>
        <w:rPr>
          <w:rFonts w:ascii="仿宋" w:hAnsi="仿宋" w:eastAsia="仿宋"/>
          <w:sz w:val="32"/>
          <w:szCs w:val="32"/>
        </w:rPr>
      </w:pPr>
      <w:r>
        <w:rPr>
          <w:rFonts w:hint="eastAsia" w:ascii="仿宋" w:hAnsi="仿宋" w:eastAsia="仿宋"/>
          <w:sz w:val="32"/>
          <w:szCs w:val="32"/>
        </w:rPr>
        <w:t>2024年度一般公共预算财政拨款基本支出1082.75万元，其中：</w:t>
      </w:r>
    </w:p>
    <w:p w14:paraId="0487AD26">
      <w:pPr>
        <w:spacing w:line="600" w:lineRule="exact"/>
        <w:ind w:firstLine="645"/>
        <w:rPr>
          <w:rFonts w:ascii="仿宋" w:hAnsi="仿宋" w:eastAsia="仿宋"/>
          <w:sz w:val="32"/>
          <w:szCs w:val="32"/>
        </w:rPr>
      </w:pPr>
      <w:r>
        <w:rPr>
          <w:rFonts w:hint="eastAsia" w:ascii="仿宋" w:hAnsi="仿宋" w:eastAsia="仿宋"/>
          <w:sz w:val="32"/>
          <w:szCs w:val="32"/>
        </w:rPr>
        <w:t>人员经费1022.86万元，主要包括：基本工资191.93万元、津贴补贴227.69万元、奖金260.75万元、绩效工资48.98万元、机关事业单位基本养老保险缴费93.36万元、职业年金缴费52.16万元、职工基本医疗保险缴费45.74万元、公务员医疗补助缴费7.08万元、其他社会保障缴费2.14万元、医疗费3.48万元、住房公积金82.72万元、生活补助6.81万元、奖励金0.01万元、其他对个人和家庭的补助支出等。</w:t>
      </w:r>
      <w:r>
        <w:br w:type="textWrapping"/>
      </w:r>
      <w:r>
        <w:rPr>
          <w:rFonts w:hint="eastAsia" w:ascii="仿宋" w:hAnsi="仿宋" w:eastAsia="仿宋"/>
          <w:sz w:val="32"/>
          <w:szCs w:val="32"/>
        </w:rPr>
        <w:t>　　公用经费59.89万元，主要包括：办公费22.68万元、电费4.62万元、邮电费2.29万元、差旅费4.20万元、培训费1.40万元、劳务费4.26万元、工会经费9.34万元、公务用车运行维护费8.50万元、其他交通费用2.60万元等。</w:t>
      </w:r>
    </w:p>
    <w:p w14:paraId="561836C7">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7表和财决08-1表，仅罗列本部门实际支出涉及的经济分类科目。）</w:t>
      </w:r>
    </w:p>
    <w:p w14:paraId="198C09E5">
      <w:pPr>
        <w:spacing w:line="600" w:lineRule="exact"/>
        <w:ind w:firstLine="640"/>
        <w:rPr>
          <w:rStyle w:val="20"/>
          <w:rFonts w:ascii="黑体" w:hAnsi="黑体" w:eastAsia="黑体"/>
          <w:b w:val="0"/>
        </w:rPr>
      </w:pPr>
      <w:bookmarkStart w:id="30" w:name="_Toc15396609"/>
      <w:bookmarkStart w:id="31" w:name="_Toc15377215"/>
      <w:r>
        <w:rPr>
          <w:rFonts w:hint="eastAsia" w:ascii="黑体" w:eastAsia="黑体"/>
          <w:sz w:val="32"/>
          <w:szCs w:val="32"/>
        </w:rPr>
        <w:t>七、</w:t>
      </w:r>
      <w:r>
        <w:rPr>
          <w:rStyle w:val="20"/>
          <w:rFonts w:hint="eastAsia" w:ascii="黑体" w:hAnsi="黑体" w:eastAsia="黑体"/>
          <w:b w:val="0"/>
        </w:rPr>
        <w:t>财政拨款</w:t>
      </w:r>
      <w:r>
        <w:rPr>
          <w:rStyle w:val="20"/>
          <w:rFonts w:hint="eastAsia" w:ascii="黑体" w:hAnsi="黑体" w:eastAsia="黑体"/>
        </w:rPr>
        <w:t>“</w:t>
      </w:r>
      <w:r>
        <w:rPr>
          <w:rStyle w:val="20"/>
          <w:rFonts w:hint="eastAsia" w:ascii="黑体" w:hAnsi="黑体" w:eastAsia="黑体"/>
          <w:b w:val="0"/>
        </w:rPr>
        <w:t>三公”经费支出决算情况说明</w:t>
      </w:r>
      <w:bookmarkEnd w:id="30"/>
      <w:bookmarkEnd w:id="31"/>
    </w:p>
    <w:p w14:paraId="2FFEA051">
      <w:pPr>
        <w:spacing w:line="600" w:lineRule="exact"/>
        <w:ind w:firstLine="640"/>
        <w:rPr>
          <w:rFonts w:ascii="仿宋" w:hAnsi="仿宋" w:eastAsia="仿宋"/>
          <w:b/>
          <w:sz w:val="32"/>
          <w:szCs w:val="32"/>
        </w:rPr>
      </w:pPr>
      <w:bookmarkStart w:id="32" w:name="_Toc15377216"/>
      <w:r>
        <w:rPr>
          <w:rFonts w:hint="eastAsia" w:ascii="仿宋" w:hAnsi="仿宋" w:eastAsia="仿宋"/>
          <w:b/>
          <w:sz w:val="32"/>
          <w:szCs w:val="32"/>
        </w:rPr>
        <w:t>（一）“三公”经费财政拨款支出决算总体情况说明</w:t>
      </w:r>
      <w:bookmarkEnd w:id="32"/>
    </w:p>
    <w:p w14:paraId="21E22A13">
      <w:pPr>
        <w:spacing w:line="600" w:lineRule="exact"/>
        <w:ind w:firstLine="640"/>
        <w:rPr>
          <w:rFonts w:ascii="仿宋" w:hAnsi="仿宋" w:eastAsia="仿宋"/>
          <w:sz w:val="32"/>
          <w:szCs w:val="32"/>
        </w:rPr>
      </w:pPr>
      <w:r>
        <w:rPr>
          <w:rFonts w:hint="eastAsia" w:ascii="仿宋" w:hAnsi="仿宋" w:eastAsia="仿宋"/>
          <w:sz w:val="32"/>
          <w:szCs w:val="32"/>
        </w:rPr>
        <w:t>2024年度“三公”经费财政拨款支出决算为8.50万元，完成全年预算100%，较上年度增加0.08万元，增长0.94%。决算数小于年初预算数的主要原因是单位节约经费开支，压缩公务用车运行维护支出。</w:t>
      </w:r>
    </w:p>
    <w:p w14:paraId="23075FD6">
      <w:pPr>
        <w:spacing w:line="600" w:lineRule="exact"/>
        <w:ind w:firstLine="640"/>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14:paraId="4B5481EA">
      <w:pPr>
        <w:spacing w:line="600" w:lineRule="exact"/>
        <w:ind w:firstLine="640"/>
        <w:rPr>
          <w:rFonts w:ascii="仿宋" w:hAnsi="仿宋" w:eastAsia="仿宋"/>
          <w:b/>
          <w:sz w:val="32"/>
          <w:szCs w:val="32"/>
        </w:rPr>
      </w:pPr>
      <w:bookmarkStart w:id="33" w:name="_Toc15377217"/>
      <w:r>
        <w:rPr>
          <w:rFonts w:hint="eastAsia" w:ascii="仿宋" w:hAnsi="仿宋" w:eastAsia="仿宋"/>
          <w:b/>
          <w:sz w:val="32"/>
          <w:szCs w:val="32"/>
        </w:rPr>
        <w:t>（二）“三公”经费财政拨款支出决算具体情况说明</w:t>
      </w:r>
      <w:bookmarkEnd w:id="33"/>
    </w:p>
    <w:p w14:paraId="7C8B5F52">
      <w:pPr>
        <w:spacing w:line="600" w:lineRule="exact"/>
        <w:ind w:firstLine="640"/>
        <w:rPr>
          <w:rFonts w:hint="eastAsia" w:ascii="仿宋" w:hAnsi="仿宋" w:eastAsia="仿宋"/>
          <w:sz w:val="32"/>
          <w:szCs w:val="32"/>
        </w:rPr>
      </w:pPr>
      <w:r>
        <w:rPr>
          <w:rFonts w:hint="eastAsia" w:ascii="仿宋" w:hAnsi="仿宋" w:eastAsia="仿宋"/>
          <w:sz w:val="32"/>
          <w:szCs w:val="32"/>
        </w:rPr>
        <w:t>2024年度“三公”经费财政拨款支出决算中，因公出国（境）费支出决算0万元，占0%；公务用车购置及运行维护费支出决算8.50万元，占100%；公务接待费支出决算0万元，占0%。具体情况如下：</w:t>
      </w:r>
    </w:p>
    <w:p w14:paraId="0524ECC0">
      <w:pPr>
        <w:pStyle w:val="13"/>
        <w:rPr>
          <w:rFonts w:hint="eastAsia" w:ascii="仿宋" w:hAnsi="仿宋" w:eastAsia="仿宋"/>
          <w:sz w:val="32"/>
          <w:szCs w:val="32"/>
        </w:rPr>
      </w:pPr>
    </w:p>
    <w:p w14:paraId="17A48411">
      <w:pPr>
        <w:pStyle w:val="8"/>
        <w:ind w:left="420"/>
      </w:pPr>
    </w:p>
    <w:p w14:paraId="0B026447">
      <w:pPr>
        <w:jc w:val="center"/>
      </w:pPr>
      <w:r>
        <w:drawing>
          <wp:inline distT="0" distB="0" distL="114300" distR="114300">
            <wp:extent cx="4679950" cy="4679950"/>
            <wp:effectExtent l="0" t="0" r="6350" b="6350"/>
            <wp:docPr id="7" name="image13.png"/>
            <wp:cNvGraphicFramePr/>
            <a:graphic xmlns:a="http://schemas.openxmlformats.org/drawingml/2006/main">
              <a:graphicData uri="http://schemas.openxmlformats.org/drawingml/2006/picture">
                <pic:pic xmlns:pic="http://schemas.openxmlformats.org/drawingml/2006/picture">
                  <pic:nvPicPr>
                    <pic:cNvPr id="7" name="image13.png"/>
                    <pic:cNvPicPr/>
                  </pic:nvPicPr>
                  <pic:blipFill>
                    <a:blip r:embed="rId10"/>
                    <a:stretch>
                      <a:fillRect/>
                    </a:stretch>
                  </pic:blipFill>
                  <pic:spPr>
                    <a:xfrm>
                      <a:off x="0" y="0"/>
                      <a:ext cx="4680000" cy="4680000"/>
                    </a:xfrm>
                    <a:prstGeom prst="rect">
                      <a:avLst/>
                    </a:prstGeom>
                  </pic:spPr>
                </pic:pic>
              </a:graphicData>
            </a:graphic>
          </wp:inline>
        </w:drawing>
      </w:r>
    </w:p>
    <w:p w14:paraId="4033722B">
      <w:pPr>
        <w:spacing w:line="600" w:lineRule="exact"/>
        <w:ind w:firstLine="640"/>
        <w:jc w:val="center"/>
        <w:rPr>
          <w:rFonts w:ascii="仿宋" w:hAnsi="仿宋" w:eastAsia="仿宋"/>
          <w:sz w:val="32"/>
          <w:szCs w:val="32"/>
        </w:rPr>
      </w:pPr>
      <w:r>
        <w:rPr>
          <w:rFonts w:ascii="仿宋" w:hAnsi="仿宋" w:eastAsia="仿宋"/>
          <w:sz w:val="32"/>
          <w:szCs w:val="32"/>
        </w:rPr>
        <w:t>图7　“三公”经费财政拨款支出结构</w:t>
      </w:r>
    </w:p>
    <w:p w14:paraId="719942A4">
      <w:pPr>
        <w:spacing w:line="600" w:lineRule="exact"/>
        <w:ind w:firstLine="640"/>
        <w:rPr>
          <w:rFonts w:ascii="仿宋" w:eastAsia="仿宋"/>
          <w:sz w:val="32"/>
          <w:szCs w:val="32"/>
        </w:rPr>
      </w:pPr>
      <w:r>
        <w:rPr>
          <w:rFonts w:ascii="仿宋" w:eastAsia="仿宋"/>
          <w:b/>
          <w:sz w:val="32"/>
          <w:szCs w:val="32"/>
        </w:rPr>
        <w:t>1.</w:t>
      </w:r>
      <w:r>
        <w:rPr>
          <w:rFonts w:hint="eastAsia" w:ascii="仿宋" w:eastAsia="仿宋"/>
          <w:b/>
          <w:sz w:val="32"/>
          <w:szCs w:val="32"/>
        </w:rPr>
        <w:t>因公出国（境）经费支出</w:t>
      </w:r>
      <w:r>
        <w:rPr>
          <w:rFonts w:hint="eastAsia" w:ascii="仿宋" w:eastAsia="仿宋"/>
          <w:sz w:val="32"/>
          <w:szCs w:val="32"/>
        </w:rPr>
        <w:t>0万元，</w:t>
      </w:r>
      <w:r>
        <w:rPr>
          <w:rStyle w:val="17"/>
          <w:rFonts w:hint="eastAsia" w:ascii="仿宋" w:hAnsi="仿宋" w:eastAsia="仿宋"/>
          <w:b w:val="0"/>
          <w:sz w:val="32"/>
          <w:szCs w:val="32"/>
        </w:rPr>
        <w:t>完成预算0</w:t>
      </w:r>
      <w:r>
        <w:rPr>
          <w:rStyle w:val="17"/>
          <w:rFonts w:ascii="仿宋" w:hAnsi="仿宋" w:eastAsia="仿宋"/>
          <w:b w:val="0"/>
          <w:sz w:val="32"/>
          <w:szCs w:val="32"/>
        </w:rPr>
        <w:t>%</w:t>
      </w:r>
      <w:r>
        <w:rPr>
          <w:rStyle w:val="17"/>
          <w:rFonts w:hint="eastAsia" w:ascii="仿宋" w:hAnsi="仿宋" w:eastAsia="仿宋"/>
          <w:b w:val="0"/>
          <w:sz w:val="32"/>
          <w:szCs w:val="32"/>
        </w:rPr>
        <w:t>。</w:t>
      </w:r>
      <w:r>
        <w:rPr>
          <w:rFonts w:hint="eastAsia" w:ascii="仿宋" w:eastAsia="仿宋"/>
          <w:sz w:val="32"/>
          <w:szCs w:val="32"/>
        </w:rPr>
        <w:t>全年安排因公出国（境）团组0次，出国（境）0人。</w:t>
      </w:r>
    </w:p>
    <w:p w14:paraId="5D922631">
      <w:pPr>
        <w:spacing w:line="600" w:lineRule="exact"/>
        <w:ind w:firstLine="640"/>
        <w:rPr>
          <w:rFonts w:ascii="仿宋" w:eastAsia="仿宋"/>
          <w:b/>
          <w:sz w:val="32"/>
          <w:szCs w:val="32"/>
        </w:rPr>
      </w:pPr>
      <w:r>
        <w:rPr>
          <w:rFonts w:ascii="仿宋" w:eastAsia="仿宋"/>
          <w:b/>
          <w:sz w:val="32"/>
          <w:szCs w:val="32"/>
        </w:rPr>
        <w:t>2.公务用车购置及运行维护费支出8.50万元，完成预算100%。公务用车购置及运行维护费支出决算比2023年度增加0.08万元，增长0.94%。主要原因是公务用车运行维护支出增加。</w:t>
      </w:r>
    </w:p>
    <w:p w14:paraId="2D3D8C65">
      <w:pPr>
        <w:spacing w:line="600" w:lineRule="exact"/>
        <w:ind w:firstLine="640" w:firstLineChars="200"/>
        <w:rPr>
          <w:rFonts w:ascii="仿宋" w:eastAsia="仿宋"/>
          <w:b/>
          <w:sz w:val="32"/>
          <w:szCs w:val="32"/>
        </w:rPr>
      </w:pPr>
      <w:r>
        <w:rPr>
          <w:rFonts w:hint="eastAsia" w:ascii="仿宋" w:eastAsia="仿宋"/>
          <w:sz w:val="32"/>
          <w:szCs w:val="32"/>
        </w:rPr>
        <w:t>其中：公务用车购置支出0万元。全年按规定更新购置公务用车0辆，截至2024年12月31日，单位共有公务用车3辆。</w:t>
      </w:r>
    </w:p>
    <w:p w14:paraId="1919059F">
      <w:pPr>
        <w:spacing w:line="600" w:lineRule="exact"/>
        <w:ind w:firstLine="640"/>
        <w:rPr>
          <w:rFonts w:ascii="仿宋" w:eastAsia="仿宋"/>
          <w:sz w:val="32"/>
          <w:szCs w:val="32"/>
        </w:rPr>
      </w:pPr>
      <w:r>
        <w:rPr>
          <w:rFonts w:hint="eastAsia" w:ascii="仿宋" w:eastAsia="仿宋"/>
          <w:b/>
          <w:sz w:val="32"/>
          <w:szCs w:val="32"/>
        </w:rPr>
        <w:t>公务用车运行维护费支出8.50万元。主要用于下村、州内、外出差等所需的公务用车燃料费、维修费、过路过桥费、保险费等支出。</w:t>
      </w:r>
    </w:p>
    <w:p w14:paraId="463EF972">
      <w:pPr>
        <w:spacing w:line="600" w:lineRule="exact"/>
        <w:ind w:firstLine="643" w:firstLineChars="200"/>
        <w:rPr>
          <w:rFonts w:ascii="仿宋" w:eastAsia="仿宋"/>
          <w:sz w:val="32"/>
          <w:szCs w:val="32"/>
        </w:rPr>
      </w:pPr>
      <w:r>
        <w:rPr>
          <w:rFonts w:ascii="仿宋" w:eastAsia="仿宋"/>
          <w:b/>
          <w:sz w:val="32"/>
          <w:szCs w:val="32"/>
        </w:rPr>
        <w:t>3.</w:t>
      </w:r>
      <w:r>
        <w:rPr>
          <w:rFonts w:hint="eastAsia" w:ascii="仿宋" w:eastAsia="仿宋"/>
          <w:b/>
          <w:sz w:val="32"/>
          <w:szCs w:val="32"/>
        </w:rPr>
        <w:t>公务接待费支出</w:t>
      </w:r>
      <w:r>
        <w:rPr>
          <w:rFonts w:hint="eastAsia" w:ascii="仿宋" w:eastAsia="仿宋"/>
          <w:sz w:val="32"/>
          <w:szCs w:val="32"/>
        </w:rPr>
        <w:t>0万元，</w:t>
      </w:r>
      <w:r>
        <w:rPr>
          <w:rStyle w:val="17"/>
          <w:rFonts w:hint="eastAsia" w:ascii="仿宋" w:hAnsi="仿宋" w:eastAsia="仿宋"/>
          <w:b w:val="0"/>
          <w:sz w:val="32"/>
          <w:szCs w:val="32"/>
        </w:rPr>
        <w:t>完成预算0</w:t>
      </w:r>
      <w:r>
        <w:rPr>
          <w:rStyle w:val="17"/>
          <w:rFonts w:ascii="仿宋" w:hAnsi="仿宋" w:eastAsia="仿宋"/>
          <w:b w:val="0"/>
          <w:sz w:val="32"/>
          <w:szCs w:val="32"/>
        </w:rPr>
        <w:t>%</w:t>
      </w:r>
      <w:r>
        <w:rPr>
          <w:rStyle w:val="17"/>
          <w:rFonts w:hint="eastAsia" w:ascii="仿宋" w:hAnsi="仿宋" w:eastAsia="仿宋"/>
          <w:b w:val="0"/>
          <w:sz w:val="32"/>
          <w:szCs w:val="32"/>
        </w:rPr>
        <w:t>。</w:t>
      </w:r>
    </w:p>
    <w:p w14:paraId="72952FF5">
      <w:pPr>
        <w:spacing w:line="600" w:lineRule="exact"/>
        <w:ind w:firstLine="640"/>
        <w:rPr>
          <w:rFonts w:ascii="黑体" w:eastAsia="黑体"/>
          <w:sz w:val="32"/>
          <w:szCs w:val="32"/>
        </w:rPr>
      </w:pPr>
      <w:bookmarkStart w:id="34" w:name="_Toc15396610"/>
      <w:bookmarkStart w:id="35" w:name="_Toc15377218"/>
    </w:p>
    <w:p w14:paraId="469A3EC9">
      <w:pPr>
        <w:spacing w:line="600" w:lineRule="exact"/>
        <w:ind w:firstLine="640"/>
        <w:rPr>
          <w:rStyle w:val="20"/>
          <w:rFonts w:ascii="黑体" w:hAnsi="黑体" w:eastAsia="黑体"/>
        </w:rPr>
      </w:pPr>
      <w:r>
        <w:rPr>
          <w:rFonts w:hint="eastAsia" w:ascii="黑体" w:eastAsia="黑体"/>
          <w:sz w:val="32"/>
          <w:szCs w:val="32"/>
        </w:rPr>
        <w:t>八、</w:t>
      </w:r>
      <w:r>
        <w:rPr>
          <w:rStyle w:val="20"/>
          <w:rFonts w:hint="eastAsia" w:ascii="黑体" w:hAnsi="黑体" w:eastAsia="黑体"/>
          <w:b w:val="0"/>
        </w:rPr>
        <w:t>政府性基金预算支出决算情况说明</w:t>
      </w:r>
      <w:bookmarkEnd w:id="34"/>
      <w:bookmarkEnd w:id="35"/>
    </w:p>
    <w:p w14:paraId="79BD97F5">
      <w:pPr>
        <w:spacing w:line="600" w:lineRule="exact"/>
        <w:ind w:firstLine="640"/>
        <w:rPr>
          <w:rFonts w:ascii="仿宋" w:eastAsia="仿宋"/>
          <w:sz w:val="32"/>
          <w:szCs w:val="32"/>
        </w:rPr>
      </w:pPr>
      <w:r>
        <w:rPr>
          <w:rFonts w:hint="eastAsia" w:ascii="仿宋" w:eastAsia="仿宋"/>
          <w:sz w:val="32"/>
          <w:szCs w:val="32"/>
        </w:rPr>
        <w:t>2024年度政府性基金预算财政拨款支出49万元，其中：农业生产发展支出49万元。</w:t>
      </w:r>
    </w:p>
    <w:p w14:paraId="7590EF02">
      <w:pPr>
        <w:numPr>
          <w:ilvl w:val="0"/>
          <w:numId w:val="6"/>
        </w:numPr>
        <w:spacing w:line="600" w:lineRule="exact"/>
        <w:ind w:firstLine="640"/>
        <w:rPr>
          <w:rStyle w:val="20"/>
          <w:rFonts w:ascii="黑体" w:hAnsi="黑体" w:eastAsia="黑体"/>
          <w:b w:val="0"/>
          <w:sz w:val="32"/>
          <w:szCs w:val="32"/>
        </w:rPr>
      </w:pPr>
      <w:bookmarkStart w:id="36" w:name="_Toc15396611"/>
      <w:bookmarkStart w:id="37" w:name="_Toc15377219"/>
      <w:r>
        <w:rPr>
          <w:rStyle w:val="20"/>
          <w:rFonts w:hint="eastAsia" w:ascii="黑体" w:hAnsi="黑体" w:eastAsia="黑体"/>
          <w:b w:val="0"/>
        </w:rPr>
        <w:t>国有资本经营预算支出决算情况说明</w:t>
      </w:r>
      <w:bookmarkEnd w:id="36"/>
      <w:bookmarkEnd w:id="37"/>
    </w:p>
    <w:p w14:paraId="306C3DB5">
      <w:pPr>
        <w:spacing w:line="600" w:lineRule="exact"/>
        <w:ind w:firstLine="640"/>
        <w:rPr>
          <w:rFonts w:ascii="方正小标宋简体" w:hAnsi="方正小标宋简体" w:eastAsia="方正小标宋简体" w:cs="方正小标宋简体"/>
          <w:sz w:val="44"/>
          <w:szCs w:val="44"/>
        </w:rPr>
      </w:pPr>
      <w:r>
        <w:rPr>
          <w:rFonts w:hint="eastAsia" w:ascii="仿宋" w:eastAsia="仿宋"/>
          <w:sz w:val="32"/>
          <w:szCs w:val="32"/>
        </w:rPr>
        <w:t>2024年度国有资本经营预算财政拨款支出0万元。</w:t>
      </w:r>
    </w:p>
    <w:p w14:paraId="6A8C11A7">
      <w:pPr>
        <w:numPr>
          <w:ilvl w:val="0"/>
          <w:numId w:val="6"/>
        </w:numPr>
        <w:spacing w:line="600" w:lineRule="exact"/>
        <w:ind w:firstLine="640"/>
        <w:rPr>
          <w:rStyle w:val="20"/>
          <w:rFonts w:hint="eastAsia" w:ascii="黑体" w:hAnsi="黑体" w:eastAsia="黑体"/>
          <w:b w:val="0"/>
          <w:sz w:val="32"/>
          <w:szCs w:val="32"/>
        </w:rPr>
      </w:pPr>
      <w:bookmarkStart w:id="38" w:name="_Toc15377221"/>
      <w:bookmarkStart w:id="39" w:name="_Toc15396612"/>
      <w:r>
        <w:rPr>
          <w:rStyle w:val="20"/>
          <w:rFonts w:hint="eastAsia" w:ascii="黑体" w:hAnsi="黑体" w:eastAsia="黑体"/>
          <w:b w:val="0"/>
        </w:rPr>
        <w:t>其他重要事项的情况说明</w:t>
      </w:r>
      <w:bookmarkEnd w:id="38"/>
      <w:bookmarkEnd w:id="39"/>
    </w:p>
    <w:p w14:paraId="58C9587B">
      <w:pPr>
        <w:spacing w:line="600" w:lineRule="exact"/>
        <w:ind w:firstLine="643" w:firstLineChars="200"/>
        <w:rPr>
          <w:rFonts w:ascii="仿宋" w:hAnsi="仿宋" w:eastAsia="仿宋"/>
          <w:sz w:val="32"/>
          <w:szCs w:val="32"/>
        </w:rPr>
      </w:pPr>
      <w:bookmarkStart w:id="40" w:name="_Toc15377222"/>
      <w:r>
        <w:rPr>
          <w:rFonts w:hint="eastAsia" w:ascii="仿宋" w:hAnsi="仿宋" w:eastAsia="仿宋"/>
          <w:b/>
          <w:sz w:val="32"/>
          <w:szCs w:val="32"/>
        </w:rPr>
        <w:t>（一）机关运行经费支出情况</w:t>
      </w:r>
      <w:bookmarkEnd w:id="40"/>
    </w:p>
    <w:p w14:paraId="7A48773E">
      <w:pPr>
        <w:spacing w:line="600" w:lineRule="exact"/>
        <w:ind w:firstLine="640"/>
        <w:rPr>
          <w:rFonts w:ascii="仿宋" w:eastAsia="仿宋"/>
          <w:sz w:val="32"/>
          <w:szCs w:val="32"/>
        </w:rPr>
      </w:pPr>
      <w:r>
        <w:rPr>
          <w:rFonts w:hint="eastAsia" w:ascii="仿宋" w:eastAsia="仿宋"/>
          <w:sz w:val="32"/>
          <w:szCs w:val="32"/>
        </w:rPr>
        <w:t>2024年度，松潘县镇江关镇人民政府本级运行经费支出45.56万元，比2023年度增加1.79万元，增长4.09%，原因是公用经费支出增加。</w:t>
      </w:r>
    </w:p>
    <w:p w14:paraId="070E4DFA">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6269C9CD">
      <w:pPr>
        <w:autoSpaceDE w:val="0"/>
        <w:autoSpaceDN w:val="0"/>
        <w:spacing w:line="600" w:lineRule="exact"/>
        <w:ind w:firstLine="643" w:firstLineChars="200"/>
        <w:jc w:val="left"/>
        <w:rPr>
          <w:rFonts w:ascii="仿宋" w:hAnsi="仿宋" w:eastAsia="仿宋"/>
          <w:b/>
          <w:sz w:val="32"/>
          <w:szCs w:val="32"/>
        </w:rPr>
      </w:pPr>
      <w:bookmarkStart w:id="41" w:name="_Toc15377223"/>
      <w:r>
        <w:rPr>
          <w:rFonts w:hint="eastAsia" w:ascii="仿宋" w:hAnsi="仿宋" w:eastAsia="仿宋"/>
          <w:b/>
          <w:sz w:val="32"/>
          <w:szCs w:val="32"/>
        </w:rPr>
        <w:t>（二）政府采购支出情况</w:t>
      </w:r>
      <w:bookmarkEnd w:id="41"/>
    </w:p>
    <w:p w14:paraId="75A6B6E6">
      <w:pPr>
        <w:spacing w:line="600" w:lineRule="exact"/>
        <w:ind w:firstLine="640" w:firstLineChars="200"/>
        <w:rPr>
          <w:rFonts w:ascii="仿宋" w:eastAsia="仿宋"/>
          <w:sz w:val="32"/>
          <w:szCs w:val="32"/>
        </w:rPr>
      </w:pPr>
      <w:r>
        <w:rPr>
          <w:rFonts w:hint="eastAsia" w:ascii="仿宋" w:eastAsia="仿宋"/>
          <w:sz w:val="32"/>
          <w:szCs w:val="32"/>
        </w:rPr>
        <w:t>2024年度，松潘县镇江关镇人民政府政府采购支出总额0万元，其中：政府采购货物支出0万元、政府采购工程支出0万元、政府采购服务支出0万元。</w:t>
      </w:r>
    </w:p>
    <w:p w14:paraId="6429CC0C">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7F83DE7A">
      <w:pPr>
        <w:autoSpaceDE w:val="0"/>
        <w:autoSpaceDN w:val="0"/>
        <w:spacing w:line="600" w:lineRule="exact"/>
        <w:ind w:firstLine="643" w:firstLineChars="200"/>
        <w:jc w:val="left"/>
        <w:rPr>
          <w:rFonts w:ascii="仿宋" w:hAnsi="仿宋" w:eastAsia="仿宋"/>
          <w:b/>
          <w:sz w:val="32"/>
          <w:szCs w:val="32"/>
        </w:rPr>
      </w:pPr>
      <w:bookmarkStart w:id="42" w:name="_Toc15377224"/>
      <w:r>
        <w:rPr>
          <w:rFonts w:hint="eastAsia" w:ascii="仿宋" w:hAnsi="仿宋" w:eastAsia="仿宋"/>
          <w:b/>
          <w:sz w:val="32"/>
          <w:szCs w:val="32"/>
        </w:rPr>
        <w:t>（三）国有资产占有使用情况</w:t>
      </w:r>
      <w:bookmarkEnd w:id="42"/>
    </w:p>
    <w:p w14:paraId="538C48DE">
      <w:pPr>
        <w:autoSpaceDE w:val="0"/>
        <w:autoSpaceDN w:val="0"/>
        <w:spacing w:line="600" w:lineRule="exact"/>
        <w:ind w:firstLine="640" w:firstLineChars="200"/>
        <w:jc w:val="left"/>
        <w:rPr>
          <w:rFonts w:hint="eastAsia" w:ascii="仿宋" w:eastAsia="仿宋"/>
          <w:sz w:val="32"/>
          <w:szCs w:val="32"/>
        </w:rPr>
      </w:pPr>
      <w:r>
        <w:rPr>
          <w:rFonts w:hint="eastAsia" w:ascii="仿宋" w:eastAsia="仿宋"/>
          <w:sz w:val="32"/>
          <w:szCs w:val="32"/>
        </w:rPr>
        <w:t>截至2024年12月31日，镇江关镇人民政府共有车辆3辆，其中：主要领导干部用车0辆、机要通信用车0辆、应急保障用车2辆、其他用车1辆，其他用车</w:t>
      </w:r>
      <w:r>
        <w:rPr>
          <w:rFonts w:hint="eastAsia" w:ascii="仿宋" w:eastAsia="仿宋"/>
          <w:sz w:val="32"/>
          <w:szCs w:val="32"/>
          <w:lang w:eastAsia="zh-CN"/>
        </w:rPr>
        <w:t>主要</w:t>
      </w:r>
      <w:r>
        <w:rPr>
          <w:rFonts w:hint="eastAsia" w:ascii="仿宋" w:eastAsia="仿宋"/>
          <w:sz w:val="32"/>
          <w:szCs w:val="32"/>
        </w:rPr>
        <w:t>用于开展下村及州内、外出差使用。单价50万元以上通用设备0台（套），单价100万元以上专用设备（不含车辆）0台（套）。</w:t>
      </w:r>
    </w:p>
    <w:p w14:paraId="402CDBB9">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表，按部门决算报表填报数据罗列车辆情况。）</w:t>
      </w:r>
    </w:p>
    <w:p w14:paraId="12D883F4">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（四）预算绩效管理情况</w:t>
      </w:r>
    </w:p>
    <w:p w14:paraId="1F32D02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根据预算绩效管理要求，本部门在2024年度预算编制阶段，组织对代表工作、农业生产发展支出、农村基础设施建设、对村民委员会和村党支部的补助等4个项目开展了预算事前绩效评估，对4个项目编制了绩效目标</w:t>
      </w:r>
      <w:r>
        <w:rPr>
          <w:rFonts w:hint="eastAsia" w:ascii="仿宋" w:hAnsi="仿宋" w:eastAsia="仿宋" w:cs="仿宋"/>
          <w:sz w:val="32"/>
          <w:szCs w:val="32"/>
          <w:lang w:eastAsia="zh-CN"/>
        </w:rPr>
        <w:t>，在</w:t>
      </w:r>
      <w:r>
        <w:rPr>
          <w:rFonts w:hint="eastAsia" w:ascii="仿宋" w:hAnsi="仿宋" w:eastAsia="仿宋" w:cs="仿宋"/>
          <w:sz w:val="32"/>
          <w:szCs w:val="32"/>
        </w:rPr>
        <w:t>预算执行过程中开展绩效监控。</w:t>
      </w:r>
    </w:p>
    <w:p w14:paraId="3F47076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对2024年度一般公共预算、政府性基金预算、国有资本经营预算、社会保险基金预算以及资本资产、债券资金等全面开展绩效自评，形成镇江关镇人民政府部门整体（含部门预算项目）绩效自评报告及专项预算项目绩效自评报告，绩效自评报告详见附件。（如不涉及，可根据实际修改表述。）</w:t>
      </w:r>
    </w:p>
    <w:p w14:paraId="2CF2AB35">
      <w:pPr>
        <w:widowControl/>
        <w:ind w:firstLine="643" w:firstLineChars="200"/>
        <w:jc w:val="left"/>
        <w:rPr>
          <w:rFonts w:ascii="仿宋" w:eastAsia="仿宋"/>
          <w:b/>
          <w:sz w:val="32"/>
          <w:szCs w:val="32"/>
        </w:rPr>
      </w:pPr>
    </w:p>
    <w:p w14:paraId="1B15E1F0"/>
    <w:p w14:paraId="7861E3E0">
      <w:pPr>
        <w:pStyle w:val="13"/>
      </w:pPr>
    </w:p>
    <w:p w14:paraId="3E52F49E">
      <w:pPr>
        <w:pStyle w:val="8"/>
        <w:ind w:left="420"/>
      </w:pPr>
    </w:p>
    <w:p w14:paraId="6DB75FB3">
      <w:pPr>
        <w:pStyle w:val="8"/>
        <w:ind w:left="420"/>
      </w:pPr>
    </w:p>
    <w:p w14:paraId="6CF43996">
      <w:pPr>
        <w:pStyle w:val="8"/>
        <w:ind w:left="420"/>
      </w:pPr>
    </w:p>
    <w:p w14:paraId="3974EF4C">
      <w:pPr>
        <w:pStyle w:val="8"/>
        <w:ind w:left="420"/>
      </w:pPr>
    </w:p>
    <w:p w14:paraId="6D9A8680">
      <w:pPr>
        <w:pStyle w:val="8"/>
        <w:ind w:left="420"/>
      </w:pPr>
    </w:p>
    <w:p w14:paraId="5D690AE6">
      <w:pPr>
        <w:pStyle w:val="8"/>
        <w:ind w:left="420"/>
      </w:pPr>
    </w:p>
    <w:p w14:paraId="39AA50FE">
      <w:pPr>
        <w:pStyle w:val="8"/>
        <w:ind w:left="420"/>
      </w:pPr>
    </w:p>
    <w:p w14:paraId="219A68CB">
      <w:pPr>
        <w:pStyle w:val="8"/>
        <w:ind w:left="420"/>
      </w:pPr>
    </w:p>
    <w:p w14:paraId="5EFF0F69">
      <w:pPr>
        <w:numPr>
          <w:ilvl w:val="0"/>
          <w:numId w:val="7"/>
        </w:numPr>
        <w:spacing w:line="600" w:lineRule="exact"/>
        <w:ind w:firstLine="660" w:firstLineChars="150"/>
        <w:jc w:val="center"/>
        <w:rPr>
          <w:rStyle w:val="19"/>
          <w:rFonts w:ascii="黑体" w:hAnsi="黑体" w:eastAsia="黑体"/>
          <w:b w:val="0"/>
          <w:sz w:val="44"/>
          <w:szCs w:val="44"/>
        </w:rPr>
      </w:pPr>
      <w:bookmarkStart w:id="43" w:name="_Toc15377225"/>
      <w:bookmarkStart w:id="44" w:name="_Toc15396613"/>
      <w:r>
        <w:rPr>
          <w:rFonts w:hint="eastAsia" w:ascii="黑体" w:hAnsi="黑体" w:eastAsia="黑体"/>
          <w:sz w:val="44"/>
          <w:szCs w:val="44"/>
        </w:rPr>
        <w:t>名</w:t>
      </w:r>
      <w:r>
        <w:rPr>
          <w:rStyle w:val="19"/>
          <w:rFonts w:hint="eastAsia" w:ascii="黑体" w:hAnsi="黑体" w:eastAsia="黑体"/>
          <w:b w:val="0"/>
        </w:rPr>
        <w:t>词解释</w:t>
      </w:r>
      <w:bookmarkEnd w:id="43"/>
      <w:bookmarkEnd w:id="44"/>
    </w:p>
    <w:p w14:paraId="63130A51">
      <w:pPr>
        <w:spacing w:line="600" w:lineRule="exact"/>
        <w:jc w:val="left"/>
        <w:rPr>
          <w:rFonts w:ascii="宋体"/>
          <w:b/>
          <w:sz w:val="44"/>
          <w:szCs w:val="44"/>
        </w:rPr>
      </w:pPr>
    </w:p>
    <w:p w14:paraId="4937F45B">
      <w:pPr>
        <w:pStyle w:val="25"/>
        <w:spacing w:line="560" w:lineRule="exact"/>
        <w:ind w:firstLine="640" w:firstLineChars="200"/>
        <w:rPr>
          <w:rFonts w:ascii="仿宋" w:eastAsia="仿宋"/>
          <w:color w:val="auto"/>
          <w:sz w:val="32"/>
          <w:szCs w:val="32"/>
        </w:rPr>
      </w:pPr>
      <w:r>
        <w:rPr>
          <w:rFonts w:ascii="仿宋" w:eastAsia="仿宋"/>
          <w:color w:val="auto"/>
          <w:sz w:val="32"/>
          <w:szCs w:val="32"/>
        </w:rPr>
        <w:t>1.</w:t>
      </w:r>
      <w:r>
        <w:rPr>
          <w:rFonts w:hint="eastAsia" w:ascii="仿宋" w:eastAsia="仿宋"/>
          <w:color w:val="auto"/>
          <w:sz w:val="32"/>
          <w:szCs w:val="32"/>
        </w:rPr>
        <w:t>财政拨款收入：指单位从同级财政部门取得的财政预算资金。</w:t>
      </w:r>
    </w:p>
    <w:p w14:paraId="0D2BC098">
      <w:pPr>
        <w:pStyle w:val="25"/>
        <w:spacing w:line="560" w:lineRule="exact"/>
        <w:ind w:firstLine="640" w:firstLineChars="200"/>
        <w:rPr>
          <w:rFonts w:ascii="仿宋" w:eastAsia="仿宋"/>
          <w:color w:val="auto"/>
          <w:sz w:val="32"/>
          <w:szCs w:val="32"/>
        </w:rPr>
      </w:pPr>
      <w:r>
        <w:rPr>
          <w:rFonts w:ascii="仿宋" w:eastAsia="仿宋"/>
          <w:color w:val="auto"/>
          <w:sz w:val="32"/>
          <w:szCs w:val="32"/>
        </w:rPr>
        <w:t>2.</w:t>
      </w:r>
      <w:r>
        <w:rPr>
          <w:rFonts w:hint="eastAsia" w:ascii="仿宋" w:eastAsia="仿宋"/>
          <w:color w:val="auto"/>
          <w:sz w:val="32"/>
          <w:szCs w:val="32"/>
        </w:rPr>
        <w:t>事业收入：指事业单位开展专业业务活动及辅助活动取得的收入。如…（二级预算单位事业收入情况）等。</w:t>
      </w:r>
    </w:p>
    <w:p w14:paraId="4B3CFF5E">
      <w:pPr>
        <w:pStyle w:val="25"/>
        <w:spacing w:line="560" w:lineRule="exact"/>
        <w:ind w:firstLine="640" w:firstLineChars="200"/>
        <w:rPr>
          <w:rFonts w:ascii="仿宋" w:eastAsia="仿宋"/>
          <w:color w:val="auto"/>
          <w:sz w:val="32"/>
          <w:szCs w:val="32"/>
        </w:rPr>
      </w:pPr>
      <w:r>
        <w:rPr>
          <w:rFonts w:ascii="仿宋" w:eastAsia="仿宋"/>
          <w:color w:val="auto"/>
          <w:sz w:val="32"/>
          <w:szCs w:val="32"/>
        </w:rPr>
        <w:t>3.</w:t>
      </w:r>
      <w:r>
        <w:rPr>
          <w:rFonts w:hint="eastAsia" w:ascii="仿宋" w:eastAsia="仿宋"/>
          <w:color w:val="auto"/>
          <w:sz w:val="32"/>
          <w:szCs w:val="32"/>
        </w:rPr>
        <w:t>经营收入：指事业单位在专业业务活动及其辅助活动之外开展非独立核算经营活动取得的收入。如…（二级预算单位经营收入情况）等。</w:t>
      </w:r>
    </w:p>
    <w:p w14:paraId="12C8C364">
      <w:pPr>
        <w:pStyle w:val="25"/>
        <w:spacing w:line="560" w:lineRule="exact"/>
        <w:ind w:firstLine="640" w:firstLineChars="200"/>
        <w:rPr>
          <w:rFonts w:ascii="仿宋" w:eastAsia="仿宋"/>
          <w:color w:val="auto"/>
          <w:sz w:val="32"/>
          <w:szCs w:val="32"/>
        </w:rPr>
      </w:pPr>
      <w:r>
        <w:rPr>
          <w:rFonts w:ascii="仿宋" w:eastAsia="仿宋"/>
          <w:color w:val="auto"/>
          <w:sz w:val="32"/>
          <w:szCs w:val="32"/>
        </w:rPr>
        <w:t>4.</w:t>
      </w:r>
      <w:r>
        <w:rPr>
          <w:rFonts w:hint="eastAsia" w:ascii="仿宋" w:eastAsia="仿宋"/>
          <w:color w:val="auto"/>
          <w:sz w:val="32"/>
          <w:szCs w:val="32"/>
        </w:rPr>
        <w:t>其他收入：指单位取得的除上述收入以外的各项收入。主要是…（收入类型）等。</w:t>
      </w:r>
      <w:r>
        <w:rPr>
          <w:rFonts w:ascii="仿宋" w:eastAsia="仿宋"/>
          <w:color w:val="auto"/>
          <w:sz w:val="32"/>
          <w:szCs w:val="32"/>
        </w:rPr>
        <w:t xml:space="preserve"> </w:t>
      </w:r>
    </w:p>
    <w:p w14:paraId="4CA5AB04">
      <w:pPr>
        <w:pStyle w:val="25"/>
        <w:spacing w:line="560" w:lineRule="exact"/>
        <w:ind w:firstLine="640" w:firstLineChars="200"/>
        <w:rPr>
          <w:rFonts w:ascii="仿宋" w:eastAsia="仿宋"/>
          <w:color w:val="auto"/>
          <w:sz w:val="32"/>
          <w:szCs w:val="32"/>
        </w:rPr>
      </w:pPr>
      <w:r>
        <w:rPr>
          <w:rFonts w:ascii="仿宋" w:eastAsia="仿宋"/>
          <w:color w:val="auto"/>
          <w:sz w:val="32"/>
          <w:szCs w:val="32"/>
        </w:rPr>
        <w:t>5.</w:t>
      </w:r>
      <w:r>
        <w:rPr>
          <w:rFonts w:hint="eastAsia" w:ascii="仿宋" w:hAnsi="华文中宋" w:eastAsia="仿宋"/>
          <w:sz w:val="32"/>
          <w:szCs w:val="32"/>
        </w:rPr>
        <w:t>使用非财政拨款结余（含专用结余）</w:t>
      </w:r>
      <w:r>
        <w:rPr>
          <w:rFonts w:hint="eastAsia" w:ascii="仿宋" w:eastAsia="仿宋"/>
          <w:color w:val="auto"/>
          <w:sz w:val="32"/>
          <w:szCs w:val="32"/>
        </w:rPr>
        <w:t>：指事业单位使用以前年度积累的非财政拨款结余弥补当年收支差额的金额。</w:t>
      </w:r>
      <w:r>
        <w:rPr>
          <w:rFonts w:ascii="仿宋" w:eastAsia="仿宋"/>
          <w:color w:val="auto"/>
          <w:sz w:val="32"/>
          <w:szCs w:val="32"/>
        </w:rPr>
        <w:t xml:space="preserve"> </w:t>
      </w:r>
    </w:p>
    <w:p w14:paraId="3EE75396">
      <w:pPr>
        <w:pStyle w:val="25"/>
        <w:spacing w:line="560" w:lineRule="exact"/>
        <w:ind w:firstLine="640" w:firstLineChars="200"/>
        <w:rPr>
          <w:rFonts w:ascii="仿宋" w:eastAsia="仿宋"/>
          <w:color w:val="auto"/>
          <w:sz w:val="32"/>
          <w:szCs w:val="32"/>
        </w:rPr>
      </w:pPr>
      <w:r>
        <w:rPr>
          <w:rFonts w:ascii="仿宋" w:eastAsia="仿宋"/>
          <w:color w:val="auto"/>
          <w:sz w:val="32"/>
          <w:szCs w:val="32"/>
        </w:rPr>
        <w:t>6.</w:t>
      </w:r>
      <w:r>
        <w:rPr>
          <w:rFonts w:hint="eastAsia" w:ascii="仿宋" w:eastAsia="仿宋"/>
          <w:color w:val="auto"/>
          <w:sz w:val="32"/>
          <w:szCs w:val="32"/>
        </w:rPr>
        <w:t>年初结转和结余：指以前年度尚未完成、结转到本年按有关规定继续使用的资金。</w:t>
      </w:r>
      <w:r>
        <w:rPr>
          <w:rFonts w:ascii="仿宋" w:eastAsia="仿宋"/>
          <w:color w:val="auto"/>
          <w:sz w:val="32"/>
          <w:szCs w:val="32"/>
        </w:rPr>
        <w:t xml:space="preserve"> </w:t>
      </w:r>
    </w:p>
    <w:p w14:paraId="27C24532">
      <w:pPr>
        <w:pStyle w:val="25"/>
        <w:spacing w:line="560" w:lineRule="exact"/>
        <w:ind w:firstLine="640" w:firstLineChars="200"/>
        <w:rPr>
          <w:rFonts w:ascii="仿宋" w:eastAsia="仿宋"/>
          <w:color w:val="auto"/>
          <w:sz w:val="32"/>
          <w:szCs w:val="32"/>
        </w:rPr>
      </w:pPr>
      <w:r>
        <w:rPr>
          <w:rFonts w:ascii="仿宋" w:eastAsia="仿宋"/>
          <w:color w:val="auto"/>
          <w:sz w:val="32"/>
          <w:szCs w:val="32"/>
        </w:rPr>
        <w:t>7.</w:t>
      </w:r>
      <w:r>
        <w:rPr>
          <w:rFonts w:hint="eastAsia" w:ascii="仿宋" w:eastAsia="仿宋"/>
          <w:color w:val="auto"/>
          <w:sz w:val="32"/>
          <w:szCs w:val="32"/>
        </w:rPr>
        <w:t>结余分配：指事业单位按照会计制度规定缴纳的所得税、提取的专用结余以及转入非财政拨款结余的金额等。</w:t>
      </w:r>
    </w:p>
    <w:p w14:paraId="328FF32C">
      <w:pPr>
        <w:pStyle w:val="25"/>
        <w:spacing w:line="560" w:lineRule="exact"/>
        <w:ind w:firstLine="640" w:firstLineChars="200"/>
        <w:rPr>
          <w:rFonts w:ascii="仿宋" w:eastAsia="仿宋"/>
          <w:color w:val="auto"/>
          <w:sz w:val="32"/>
          <w:szCs w:val="32"/>
        </w:rPr>
      </w:pPr>
      <w:r>
        <w:rPr>
          <w:rFonts w:ascii="仿宋" w:eastAsia="仿宋"/>
          <w:color w:val="auto"/>
          <w:sz w:val="32"/>
          <w:szCs w:val="32"/>
        </w:rPr>
        <w:t>8</w:t>
      </w:r>
      <w:r>
        <w:rPr>
          <w:rFonts w:hint="eastAsia" w:ascii="仿宋" w:eastAsia="仿宋"/>
          <w:color w:val="auto"/>
          <w:sz w:val="32"/>
          <w:szCs w:val="32"/>
        </w:rPr>
        <w:t>.年末结转和结余：指单位按有关规定结转到下年或以后年度继续使用的资金。</w:t>
      </w:r>
    </w:p>
    <w:p w14:paraId="692B47F4">
      <w:pPr>
        <w:spacing w:line="600" w:lineRule="exact"/>
        <w:ind w:firstLine="640"/>
        <w:rPr>
          <w:rFonts w:ascii="仿宋" w:hAnsi="仿宋" w:eastAsia="仿宋"/>
          <w:b/>
          <w:sz w:val="32"/>
          <w:szCs w:val="32"/>
        </w:rPr>
      </w:pPr>
      <w:r>
        <w:rPr>
          <w:rFonts w:hint="eastAsia" w:ascii="仿宋" w:hAnsi="仿宋" w:eastAsia="仿宋"/>
          <w:b/>
          <w:sz w:val="32"/>
          <w:szCs w:val="32"/>
        </w:rPr>
        <w:t>（解释本部门决算报表中涉及的全部功能分类科目至项级，不涉及的科目请自行删除。请参照《2024年政府收支分类科目》增减内容。）</w:t>
      </w:r>
    </w:p>
    <w:p w14:paraId="065D3AD8">
      <w:pPr>
        <w:ind w:firstLine="640" w:firstLineChars="200"/>
        <w:rPr>
          <w:rFonts w:ascii="仿宋" w:eastAsia="仿宋"/>
          <w:sz w:val="32"/>
          <w:szCs w:val="32"/>
        </w:rPr>
      </w:pPr>
      <w:r>
        <w:rPr>
          <w:rFonts w:hint="eastAsia" w:ascii="仿宋" w:eastAsia="仿宋"/>
          <w:sz w:val="32"/>
          <w:szCs w:val="32"/>
        </w:rPr>
        <w:t>9.基本支出：指为保障机构正常运转、完成日常工作任务而发生的人员支出和公用支出。</w:t>
      </w:r>
    </w:p>
    <w:p w14:paraId="79B065BF">
      <w:pPr>
        <w:ind w:firstLine="640" w:firstLineChars="200"/>
        <w:rPr>
          <w:rFonts w:ascii="仿宋" w:eastAsia="仿宋"/>
          <w:sz w:val="32"/>
          <w:szCs w:val="32"/>
        </w:rPr>
      </w:pPr>
      <w:r>
        <w:rPr>
          <w:rFonts w:hint="eastAsia" w:ascii="仿宋" w:eastAsia="仿宋"/>
          <w:sz w:val="32"/>
          <w:szCs w:val="32"/>
        </w:rPr>
        <w:t>10.项目支出：指在基本支出之外为完成特定行政任务和事业发展目标所发生的支出。</w:t>
      </w:r>
      <w:r>
        <w:rPr>
          <w:rFonts w:ascii="仿宋" w:eastAsia="仿宋"/>
          <w:sz w:val="32"/>
          <w:szCs w:val="32"/>
        </w:rPr>
        <w:t xml:space="preserve"> </w:t>
      </w:r>
    </w:p>
    <w:p w14:paraId="366CFF6C">
      <w:pPr>
        <w:ind w:firstLine="640" w:firstLineChars="200"/>
        <w:rPr>
          <w:rFonts w:ascii="仿宋" w:eastAsia="仿宋"/>
          <w:sz w:val="32"/>
          <w:szCs w:val="32"/>
        </w:rPr>
      </w:pPr>
      <w:r>
        <w:rPr>
          <w:rFonts w:hint="eastAsia" w:ascii="仿宋" w:eastAsia="仿宋"/>
          <w:sz w:val="32"/>
          <w:szCs w:val="32"/>
        </w:rPr>
        <w:t>11.经营支出：指事业单位在专业业务活动及其辅助活动之外开展非独立核算经营活动发生的支出。</w:t>
      </w:r>
    </w:p>
    <w:p w14:paraId="753098AF">
      <w:pPr>
        <w:pStyle w:val="25"/>
        <w:spacing w:line="560" w:lineRule="exact"/>
        <w:ind w:firstLine="640" w:firstLineChars="200"/>
        <w:rPr>
          <w:rFonts w:ascii="仿宋" w:eastAsia="仿宋"/>
          <w:color w:val="auto"/>
          <w:sz w:val="32"/>
          <w:szCs w:val="32"/>
        </w:rPr>
      </w:pPr>
      <w:r>
        <w:rPr>
          <w:rFonts w:hint="eastAsia" w:ascii="仿宋" w:eastAsia="仿宋"/>
          <w:color w:val="auto"/>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CA8EEA">
      <w:pPr>
        <w:pStyle w:val="25"/>
        <w:spacing w:line="560" w:lineRule="exact"/>
        <w:ind w:firstLine="640" w:firstLineChars="200"/>
        <w:rPr>
          <w:rFonts w:ascii="仿宋" w:eastAsia="仿宋"/>
          <w:color w:val="auto"/>
          <w:sz w:val="32"/>
          <w:szCs w:val="32"/>
        </w:rPr>
      </w:pPr>
      <w:r>
        <w:rPr>
          <w:rFonts w:hint="eastAsia" w:ascii="仿宋" w:eastAsia="仿宋"/>
          <w:color w:val="auto"/>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F0652F">
      <w:pPr>
        <w:pStyle w:val="25"/>
        <w:spacing w:line="560" w:lineRule="exact"/>
        <w:ind w:firstLine="640" w:firstLineChars="200"/>
        <w:rPr>
          <w:rFonts w:ascii="仿宋" w:eastAsia="仿宋" w:cs="黑体"/>
          <w:color w:val="auto"/>
          <w:sz w:val="32"/>
          <w:szCs w:val="32"/>
        </w:rPr>
      </w:pPr>
    </w:p>
    <w:p w14:paraId="53D4FCB3">
      <w:pPr>
        <w:ind w:firstLine="643" w:firstLineChars="200"/>
        <w:rPr>
          <w:rFonts w:ascii="仿宋" w:hAnsi="仿宋" w:eastAsia="仿宋"/>
          <w:b/>
          <w:sz w:val="32"/>
          <w:szCs w:val="32"/>
        </w:rPr>
      </w:pPr>
      <w:r>
        <w:rPr>
          <w:rFonts w:hint="eastAsia" w:ascii="仿宋" w:hAnsi="仿宋" w:eastAsia="仿宋"/>
          <w:b/>
          <w:sz w:val="32"/>
          <w:szCs w:val="32"/>
        </w:rPr>
        <w:t>（名词解释部分请根据各部门实际列支情况罗列，并根据本部门职责职能增减名词解释内容。）</w:t>
      </w:r>
    </w:p>
    <w:p w14:paraId="55EFDDE8">
      <w:pPr>
        <w:spacing w:line="600" w:lineRule="exact"/>
        <w:jc w:val="center"/>
        <w:rPr>
          <w:rStyle w:val="19"/>
          <w:rFonts w:hint="eastAsia" w:ascii="黑体" w:hAnsi="黑体" w:eastAsia="黑体"/>
          <w:b w:val="0"/>
        </w:rPr>
      </w:pPr>
      <w:r>
        <w:rPr>
          <w:rFonts w:ascii="宋体"/>
          <w:b/>
          <w:sz w:val="44"/>
          <w:szCs w:val="44"/>
        </w:rPr>
        <w:br w:type="page"/>
      </w:r>
      <w:bookmarkStart w:id="45" w:name="_Toc15396614"/>
      <w:bookmarkStart w:id="46" w:name="_Toc15377226"/>
      <w:r>
        <w:rPr>
          <w:rFonts w:hint="eastAsia" w:ascii="黑体" w:hAnsi="黑体" w:eastAsia="黑体"/>
          <w:sz w:val="44"/>
          <w:szCs w:val="44"/>
        </w:rPr>
        <w:t>第</w:t>
      </w:r>
      <w:r>
        <w:rPr>
          <w:rStyle w:val="19"/>
          <w:rFonts w:hint="eastAsia" w:ascii="黑体" w:hAnsi="黑体" w:eastAsia="黑体"/>
          <w:b w:val="0"/>
        </w:rPr>
        <w:t>四部分 附件</w:t>
      </w:r>
      <w:bookmarkEnd w:id="45"/>
    </w:p>
    <w:p w14:paraId="3F911537">
      <w:pPr>
        <w:spacing w:line="572" w:lineRule="exact"/>
        <w:jc w:val="left"/>
        <w:rPr>
          <w:rFonts w:hint="eastAsia" w:ascii="黑体" w:hAnsi="黑体" w:eastAsia="黑体" w:cs="黑体"/>
          <w:color w:val="FF0000"/>
          <w:sz w:val="32"/>
          <w:szCs w:val="32"/>
        </w:rPr>
      </w:pPr>
    </w:p>
    <w:p w14:paraId="7A75D296">
      <w:pPr>
        <w:spacing w:line="572" w:lineRule="exact"/>
        <w:jc w:val="left"/>
        <w:rPr>
          <w:rFonts w:hint="eastAsia" w:ascii="方正小标宋简体" w:hAnsi="方正小标宋简体" w:eastAsia="黑体" w:cs="方正小标宋简体"/>
          <w:sz w:val="44"/>
          <w:szCs w:val="44"/>
        </w:rPr>
      </w:pPr>
      <w:r>
        <w:rPr>
          <w:rFonts w:hint="eastAsia" w:ascii="黑体" w:hAnsi="黑体" w:eastAsia="黑体" w:cs="黑体"/>
          <w:sz w:val="32"/>
          <w:szCs w:val="32"/>
        </w:rPr>
        <w:t>附件1</w:t>
      </w:r>
    </w:p>
    <w:p w14:paraId="0994EC93">
      <w:pPr>
        <w:widowControl/>
        <w:spacing w:line="578" w:lineRule="exact"/>
        <w:contextualSpacing/>
        <w:jc w:val="center"/>
        <w:rPr>
          <w:rFonts w:ascii="Times New Roman" w:hAnsi="Times New Roman" w:eastAsia="方正小标宋简体"/>
          <w:bCs/>
          <w:sz w:val="44"/>
          <w:szCs w:val="44"/>
          <w:shd w:val="clear" w:color="auto" w:fill="FFFFFF"/>
        </w:rPr>
      </w:pPr>
      <w:r>
        <w:rPr>
          <w:rFonts w:ascii="Times New Roman" w:hAnsi="Times New Roman" w:eastAsia="方正小标宋简体"/>
          <w:sz w:val="44"/>
          <w:szCs w:val="44"/>
          <w:shd w:val="clear" w:color="auto" w:fill="FFFFFF"/>
        </w:rPr>
        <w:t>部门预算绩效</w:t>
      </w:r>
      <w:r>
        <w:rPr>
          <w:rFonts w:hint="eastAsia" w:ascii="Times New Roman" w:hAnsi="Times New Roman" w:eastAsia="方正小标宋简体"/>
          <w:sz w:val="44"/>
          <w:szCs w:val="44"/>
          <w:shd w:val="clear" w:color="auto" w:fill="FFFFFF"/>
        </w:rPr>
        <w:t>评价</w:t>
      </w:r>
      <w:r>
        <w:rPr>
          <w:rFonts w:ascii="Times New Roman" w:hAnsi="Times New Roman" w:eastAsia="方正小标宋简体"/>
          <w:sz w:val="44"/>
          <w:szCs w:val="44"/>
          <w:shd w:val="clear" w:color="auto" w:fill="FFFFFF"/>
        </w:rPr>
        <w:t>报告范本</w:t>
      </w:r>
    </w:p>
    <w:p w14:paraId="584077D8">
      <w:pPr>
        <w:widowControl/>
        <w:spacing w:line="578" w:lineRule="exact"/>
        <w:contextualSpacing/>
        <w:jc w:val="center"/>
        <w:rPr>
          <w:rFonts w:ascii="Times New Roman" w:hAnsi="Times New Roman" w:eastAsia="仿宋"/>
          <w:sz w:val="32"/>
          <w:szCs w:val="32"/>
          <w:shd w:val="clear" w:color="auto" w:fill="FFFFFF"/>
        </w:rPr>
      </w:pPr>
      <w:r>
        <w:rPr>
          <w:rFonts w:ascii="Times New Roman" w:hAnsi="Times New Roman" w:eastAsia="仿宋"/>
          <w:sz w:val="32"/>
          <w:szCs w:val="32"/>
          <w:shd w:val="clear" w:color="auto" w:fill="FFFFFF"/>
        </w:rPr>
        <w:t>（</w:t>
      </w:r>
      <w:r>
        <w:rPr>
          <w:rFonts w:hint="eastAsia" w:ascii="Times New Roman" w:hAnsi="Times New Roman" w:eastAsia="仿宋"/>
          <w:sz w:val="32"/>
          <w:szCs w:val="32"/>
          <w:shd w:val="clear" w:color="auto" w:fill="FFFFFF"/>
        </w:rPr>
        <w:t>松潘县镇江关镇人民政府本级</w:t>
      </w:r>
      <w:r>
        <w:rPr>
          <w:rFonts w:ascii="Times New Roman" w:hAnsi="Times New Roman" w:eastAsia="仿宋"/>
          <w:sz w:val="32"/>
          <w:szCs w:val="32"/>
          <w:shd w:val="clear" w:color="auto" w:fill="FFFFFF"/>
        </w:rPr>
        <w:t>）</w:t>
      </w:r>
    </w:p>
    <w:p w14:paraId="7C984EE1">
      <w:pPr>
        <w:widowControl/>
        <w:snapToGrid w:val="0"/>
        <w:spacing w:line="578" w:lineRule="exact"/>
        <w:ind w:firstLine="480" w:firstLineChars="200"/>
        <w:contextualSpacing/>
        <w:jc w:val="left"/>
        <w:rPr>
          <w:rFonts w:ascii="Times New Roman" w:hAnsi="Times New Roman" w:eastAsia="黑体"/>
          <w:color w:val="000000"/>
          <w:kern w:val="0"/>
          <w:sz w:val="24"/>
          <w:szCs w:val="32"/>
          <w:shd w:val="clear" w:color="auto" w:fill="FFFFFF"/>
        </w:rPr>
      </w:pPr>
    </w:p>
    <w:p w14:paraId="00D27B03">
      <w:pPr>
        <w:pStyle w:val="13"/>
        <w:rPr>
          <w:rFonts w:ascii="Times New Roman" w:hAnsi="Times New Roman" w:eastAsia="黑体"/>
          <w:color w:val="000000"/>
          <w:kern w:val="0"/>
          <w:sz w:val="24"/>
          <w:szCs w:val="32"/>
          <w:shd w:val="clear" w:color="auto" w:fill="FFFFFF"/>
        </w:rPr>
      </w:pPr>
    </w:p>
    <w:p w14:paraId="6238C415">
      <w:pPr>
        <w:spacing w:line="600" w:lineRule="exact"/>
        <w:rPr>
          <w:rStyle w:val="20"/>
          <w:rFonts w:ascii="黑体" w:hAnsi="黑体" w:eastAsia="黑体"/>
          <w:b w:val="0"/>
        </w:rPr>
      </w:pPr>
      <w:r>
        <w:rPr>
          <w:rStyle w:val="20"/>
          <w:rFonts w:hint="eastAsia" w:ascii="黑体" w:hAnsi="黑体" w:eastAsia="黑体"/>
          <w:b w:val="0"/>
          <w:lang w:val="zh-CN"/>
        </w:rPr>
        <w:t>一、</w:t>
      </w:r>
      <w:r>
        <w:rPr>
          <w:rStyle w:val="20"/>
          <w:rFonts w:ascii="黑体" w:hAnsi="黑体" w:eastAsia="黑体"/>
          <w:b w:val="0"/>
          <w:lang w:val="zh-CN"/>
        </w:rPr>
        <w:t>部门（单位）基本情况</w:t>
      </w:r>
    </w:p>
    <w:p w14:paraId="7C59C08B">
      <w:pPr>
        <w:autoSpaceDE w:val="0"/>
        <w:autoSpaceDN w:val="0"/>
        <w:spacing w:line="600" w:lineRule="exact"/>
        <w:ind w:firstLine="643" w:firstLineChars="200"/>
        <w:jc w:val="left"/>
        <w:rPr>
          <w:rFonts w:ascii="仿宋" w:hAnsi="仿宋" w:eastAsia="仿宋"/>
          <w:b/>
          <w:sz w:val="32"/>
          <w:szCs w:val="32"/>
          <w:lang w:val="zh-CN"/>
        </w:rPr>
      </w:pPr>
      <w:r>
        <w:rPr>
          <w:rFonts w:hint="eastAsia" w:ascii="仿宋" w:hAnsi="仿宋" w:eastAsia="仿宋"/>
          <w:b/>
          <w:sz w:val="32"/>
          <w:szCs w:val="32"/>
          <w:lang w:val="zh-CN"/>
        </w:rPr>
        <w:t>（一）</w:t>
      </w:r>
      <w:r>
        <w:rPr>
          <w:rFonts w:ascii="仿宋" w:hAnsi="仿宋" w:eastAsia="仿宋"/>
          <w:b/>
          <w:sz w:val="32"/>
          <w:szCs w:val="32"/>
          <w:lang w:val="zh-CN"/>
        </w:rPr>
        <w:t>机构组成。</w:t>
      </w:r>
    </w:p>
    <w:p w14:paraId="4AEE2B38">
      <w:pPr>
        <w:pStyle w:val="25"/>
        <w:spacing w:line="560" w:lineRule="exact"/>
        <w:ind w:firstLine="640" w:firstLineChars="200"/>
        <w:rPr>
          <w:rFonts w:hint="eastAsia" w:ascii="仿宋" w:eastAsia="仿宋"/>
          <w:color w:val="auto"/>
          <w:sz w:val="32"/>
          <w:szCs w:val="32"/>
        </w:rPr>
      </w:pPr>
      <w:r>
        <w:rPr>
          <w:rFonts w:hint="eastAsia" w:ascii="仿宋" w:eastAsia="仿宋"/>
          <w:color w:val="auto"/>
          <w:sz w:val="32"/>
          <w:szCs w:val="32"/>
        </w:rPr>
        <w:t>松潘县镇江关镇人民政府包含松潘县镇江关镇人民政府及松潘县镇江关镇农业农村服务中心。</w:t>
      </w:r>
    </w:p>
    <w:p w14:paraId="63DB77AA">
      <w:pPr>
        <w:spacing w:line="580" w:lineRule="exact"/>
        <w:ind w:firstLine="643" w:firstLineChars="200"/>
        <w:rPr>
          <w:rFonts w:hint="eastAsia" w:ascii="楷体" w:hAnsi="楷体" w:eastAsia="楷体" w:cs="楷体"/>
          <w:b/>
          <w:sz w:val="32"/>
          <w:szCs w:val="32"/>
        </w:rPr>
      </w:pPr>
      <w:r>
        <w:rPr>
          <w:rFonts w:hint="eastAsia" w:ascii="楷体" w:hAnsi="楷体" w:eastAsia="楷体" w:cs="楷体"/>
          <w:b/>
          <w:sz w:val="32"/>
          <w:szCs w:val="32"/>
        </w:rPr>
        <w:t>镇江关镇人民政府：</w:t>
      </w:r>
    </w:p>
    <w:p w14:paraId="6952DAA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（一）党政办公室，挂财政工作办公室牌子。负责镇机关日常事务和综合协调工作。负责综合文秘、档案管理、党政印章管理、信息、机要、保密、后勤保障等工作。</w:t>
      </w:r>
    </w:p>
    <w:p w14:paraId="1B2CEAD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（二）党建工作办公室，挂群团工作办公室牌子。负责基层党组织建设、</w:t>
      </w:r>
      <w:r>
        <w:rPr>
          <w:rFonts w:hint="eastAsia" w:ascii="仿宋" w:hAnsi="仿宋" w:eastAsia="仿宋" w:cs="仿宋"/>
          <w:sz w:val="32"/>
          <w:szCs w:val="32"/>
          <w:lang w:eastAsia="zh-CN"/>
        </w:rPr>
        <w:t>流动党员党支部</w:t>
      </w:r>
      <w:r>
        <w:rPr>
          <w:rFonts w:hint="eastAsia" w:ascii="仿宋" w:hAnsi="仿宋" w:eastAsia="仿宋" w:cs="仿宋"/>
          <w:sz w:val="32"/>
          <w:szCs w:val="32"/>
        </w:rPr>
        <w:t>建设、党风廉政建设、反腐败等工作。统筹辖区内党员和流动党员的发展、教育、管理和党费收缴工作，指导村党组织建设管理等工作。</w:t>
      </w:r>
    </w:p>
    <w:p w14:paraId="5106123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（三）维护稳定办公室，挂群众工作办公室牌子。负责社会治安综合治理、维护稳定、群众信访等工作；组织开展</w:t>
      </w:r>
      <w:r>
        <w:rPr>
          <w:rFonts w:ascii="仿宋" w:hAnsi="仿宋" w:eastAsia="仿宋" w:cs="仿宋"/>
          <w:sz w:val="32"/>
          <w:szCs w:val="32"/>
        </w:rPr>
        <w:t>人武、政法、统战</w:t>
      </w:r>
      <w:r>
        <w:rPr>
          <w:rFonts w:hint="eastAsia" w:ascii="仿宋" w:hAnsi="仿宋" w:eastAsia="仿宋" w:cs="仿宋"/>
          <w:sz w:val="32"/>
          <w:szCs w:val="32"/>
        </w:rPr>
        <w:t>、信访、稳定、民宗、群众、防邪和网格化管理等相关工作。负责辖区内法治建设，配合开展调解和帮教管理，承担辖区内矛盾纠纷多元化解协调工作。</w:t>
      </w:r>
    </w:p>
    <w:p w14:paraId="57F55681">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经济发展和乡村振兴办公室，挂扶贫开发办公室牌子。负责经济工作的指导、协调、服务和监督管理。负责优化营商环境建设。负责统筹、协调、指导、配合开展辖区内经济结构调整、项目建设、招商引资、旅游开发、移民搬迁、土地流转等工作。</w:t>
      </w:r>
    </w:p>
    <w:p w14:paraId="74BA9E2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w:t>
      </w:r>
    </w:p>
    <w:p w14:paraId="44A215C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w:t>
      </w:r>
    </w:p>
    <w:p w14:paraId="410CC3E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3004A52E">
      <w:pPr>
        <w:pStyle w:val="27"/>
        <w:ind w:left="0" w:leftChars="0" w:firstLine="643"/>
        <w:rPr>
          <w:rFonts w:hint="eastAsia" w:ascii="楷体" w:hAnsi="楷体" w:eastAsia="楷体" w:cs="楷体"/>
          <w:b/>
          <w:bCs/>
          <w:sz w:val="32"/>
          <w:szCs w:val="32"/>
        </w:rPr>
      </w:pPr>
      <w:r>
        <w:rPr>
          <w:rFonts w:hint="eastAsia" w:ascii="楷体" w:hAnsi="楷体" w:eastAsia="楷体" w:cs="楷体"/>
          <w:b/>
          <w:sz w:val="32"/>
          <w:szCs w:val="32"/>
        </w:rPr>
        <w:t>镇江关镇农业农村服务中心：</w:t>
      </w:r>
    </w:p>
    <w:p w14:paraId="7718784F">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便民服务中心，挂农民工服务中心牌子。宣传并贯彻落实政务服务、农民工服务等法律法规和方针政策。负责便民服务体系标准化、规范化建设，优化办事流程，拟订服务管理制度并组织实施，落实“最多跑一次”改革向基层延伸各项工作。</w:t>
      </w:r>
    </w:p>
    <w:p w14:paraId="3320B9E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（二）经济发展服务中心。负责乡村经济发展、乡村振兴、农村经济发展、农村体制改革、农村土地承包、扶贫开发和综合治理等工作。负责村级资金核拨和监督管理。</w:t>
      </w:r>
    </w:p>
    <w:p w14:paraId="2E6766A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（三）农业农村服务中心。宣传并贯彻落实涉农法律法规和方针政策。负责农业、</w:t>
      </w:r>
      <w:r>
        <w:rPr>
          <w:rFonts w:ascii="仿宋" w:hAnsi="仿宋" w:eastAsia="仿宋" w:cs="仿宋"/>
          <w:sz w:val="32"/>
          <w:szCs w:val="32"/>
        </w:rPr>
        <w:t>林业、水利、</w:t>
      </w:r>
      <w:r>
        <w:rPr>
          <w:rFonts w:hint="eastAsia" w:ascii="仿宋" w:hAnsi="仿宋" w:eastAsia="仿宋" w:cs="仿宋"/>
          <w:sz w:val="32"/>
          <w:szCs w:val="32"/>
        </w:rPr>
        <w:t>渔业、畜牧业</w:t>
      </w:r>
      <w:r>
        <w:rPr>
          <w:rFonts w:ascii="仿宋" w:hAnsi="仿宋" w:eastAsia="仿宋" w:cs="仿宋"/>
          <w:sz w:val="32"/>
          <w:szCs w:val="32"/>
        </w:rPr>
        <w:t>、农业机械等技术、品种、机具等</w:t>
      </w:r>
      <w:r>
        <w:rPr>
          <w:rFonts w:hint="eastAsia" w:ascii="仿宋" w:hAnsi="仿宋" w:eastAsia="仿宋" w:cs="仿宋"/>
          <w:sz w:val="32"/>
          <w:szCs w:val="32"/>
        </w:rPr>
        <w:t>的</w:t>
      </w:r>
      <w:r>
        <w:rPr>
          <w:rFonts w:ascii="仿宋" w:hAnsi="仿宋" w:eastAsia="仿宋" w:cs="仿宋"/>
          <w:sz w:val="32"/>
          <w:szCs w:val="32"/>
        </w:rPr>
        <w:t>示范、推广，负责农业公共信息和培训教育等服务工作</w:t>
      </w:r>
      <w:r>
        <w:rPr>
          <w:rFonts w:hint="eastAsia" w:ascii="仿宋" w:hAnsi="仿宋" w:eastAsia="仿宋" w:cs="仿宋"/>
          <w:sz w:val="32"/>
          <w:szCs w:val="32"/>
        </w:rPr>
        <w:t>。</w:t>
      </w:r>
    </w:p>
    <w:p w14:paraId="22D86B8B">
      <w:pPr>
        <w:spacing w:line="580" w:lineRule="exact"/>
        <w:ind w:firstLine="640" w:firstLineChars="200"/>
        <w:rPr>
          <w:rFonts w:hint="eastAsia" w:ascii="仿宋" w:hAnsi="仿宋" w:eastAsia="仿宋" w:cs="仿宋"/>
          <w:bCs/>
          <w:sz w:val="32"/>
          <w:szCs w:val="32"/>
        </w:rPr>
      </w:pPr>
      <w:r>
        <w:rPr>
          <w:rFonts w:hint="eastAsia" w:ascii="仿宋" w:hAnsi="仿宋" w:eastAsia="仿宋" w:cs="仿宋"/>
          <w:sz w:val="32"/>
          <w:szCs w:val="32"/>
        </w:rPr>
        <w:t>（四）社会事业服务中心，挂文化体育广电和旅游综合服务中心、退役军人服务中心牌子。宣传并贯彻党和国家有关民政、社会保障、计划生育等方面的法律法规和方针政策。承担就业、社保、医保、劳动保障、计划生育、救助、救济、低保、儿童、老龄、残疾人等社会事业服务工作。宣传并贯彻落实宣传思想、精神文明建设、文化、旅游等法律法规和方针政策。</w:t>
      </w:r>
    </w:p>
    <w:p w14:paraId="65265979">
      <w:pPr>
        <w:pStyle w:val="27"/>
        <w:rPr>
          <w:rFonts w:eastAsia="楷体"/>
        </w:rPr>
      </w:pPr>
    </w:p>
    <w:p w14:paraId="5505B783">
      <w:pPr>
        <w:autoSpaceDE w:val="0"/>
        <w:autoSpaceDN w:val="0"/>
        <w:spacing w:line="600" w:lineRule="exact"/>
        <w:ind w:firstLine="643" w:firstLineChars="200"/>
        <w:jc w:val="left"/>
        <w:rPr>
          <w:rFonts w:hint="eastAsia" w:ascii="仿宋" w:hAnsi="仿宋" w:eastAsia="仿宋"/>
          <w:b/>
          <w:sz w:val="32"/>
          <w:szCs w:val="32"/>
          <w:lang w:val="zh-CN"/>
        </w:rPr>
      </w:pPr>
      <w:r>
        <w:rPr>
          <w:rFonts w:ascii="仿宋" w:hAnsi="仿宋" w:eastAsia="仿宋"/>
          <w:b/>
          <w:sz w:val="32"/>
          <w:szCs w:val="32"/>
          <w:lang w:val="zh-CN"/>
        </w:rPr>
        <w:t>（二）机构职能</w:t>
      </w:r>
      <w:r>
        <w:rPr>
          <w:rFonts w:hint="eastAsia" w:ascii="仿宋" w:hAnsi="仿宋" w:eastAsia="仿宋"/>
          <w:b/>
          <w:sz w:val="32"/>
          <w:szCs w:val="32"/>
          <w:lang w:val="zh-CN"/>
        </w:rPr>
        <w:t>。</w:t>
      </w:r>
    </w:p>
    <w:p w14:paraId="57CAF85F">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主要职能。</w:t>
      </w:r>
    </w:p>
    <w:p w14:paraId="2ADE94CB">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（1）贯彻落实党和政府各项路线方针政策、法规规章和上级机关的决定和命令，加强农村党组织建设和基层政权建设，巩固党在农村的执政基础；</w:t>
      </w:r>
    </w:p>
    <w:p w14:paraId="0050387C">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（2）负责拟订本行政区域经济社会发展和乡村建设等规划，组织农村基础设施和各项公益事业建设，加快经济社会发展，改善群众生活环境；</w:t>
      </w:r>
    </w:p>
    <w:p w14:paraId="1D76F325">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（3）指导农村经济发展，推进农业结构调整，促进经济增长方式转变，组织引导农村富余劳动力转移与就业，促进农民增收；</w:t>
      </w:r>
    </w:p>
    <w:p w14:paraId="315F8635">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（4）负责抓好义务教育、人口和计划生育、民政事务、救灾救助、就业培训、社会保障、劳动关系协调和新型合作医疗实施等工作，加强农村精神文明建设，促进农村社会事业发展；</w:t>
      </w:r>
    </w:p>
    <w:p w14:paraId="7D3E36D6">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（5）推进基层民主</w:t>
      </w:r>
      <w:r>
        <w:rPr>
          <w:rFonts w:hint="eastAsia" w:ascii="仿宋" w:hAnsi="仿宋" w:eastAsia="仿宋" w:cs="仿宋"/>
          <w:sz w:val="32"/>
          <w:szCs w:val="32"/>
          <w:lang w:eastAsia="zh-CN"/>
        </w:rPr>
        <w:t>法治</w:t>
      </w:r>
      <w:r>
        <w:rPr>
          <w:rFonts w:hint="eastAsia" w:ascii="仿宋" w:hAnsi="仿宋" w:eastAsia="仿宋" w:cs="仿宋"/>
          <w:sz w:val="32"/>
          <w:szCs w:val="32"/>
        </w:rPr>
        <w:t>建设，指导村（居）民委员会工作，维护群众合法权益；</w:t>
      </w:r>
    </w:p>
    <w:p w14:paraId="61DFBFF5">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（6）加强社会治安综合治理，强化信访和矛盾纠纷调解工作，化解农村矛盾，维护农村社会和谐稳定，全面推进社会主义新农村建设。</w:t>
      </w:r>
    </w:p>
    <w:p w14:paraId="77A5F357">
      <w:pPr>
        <w:spacing w:line="576" w:lineRule="exact"/>
        <w:ind w:firstLine="640" w:firstLineChars="200"/>
        <w:rPr>
          <w:rFonts w:ascii="Times New Roman" w:hAnsi="Times New Roman" w:eastAsia="楷体"/>
          <w:b/>
          <w:bCs/>
          <w:color w:val="000000"/>
          <w:kern w:val="0"/>
          <w:szCs w:val="32"/>
          <w:shd w:val="clear" w:color="auto" w:fill="FFFFFF"/>
          <w:lang w:val="zh-CN"/>
        </w:rPr>
      </w:pPr>
      <w:r>
        <w:rPr>
          <w:rFonts w:hint="eastAsia" w:ascii="仿宋" w:hAnsi="仿宋" w:eastAsia="仿宋" w:cs="仿宋"/>
          <w:sz w:val="32"/>
          <w:szCs w:val="32"/>
        </w:rPr>
        <w:t>（7）承办</w:t>
      </w:r>
      <w:r>
        <w:rPr>
          <w:rFonts w:hint="eastAsia" w:ascii="仿宋" w:hAnsi="仿宋" w:eastAsia="仿宋" w:cs="仿宋"/>
          <w:sz w:val="32"/>
          <w:szCs w:val="32"/>
          <w:lang w:eastAsia="zh-CN"/>
        </w:rPr>
        <w:t>县委、县政府</w:t>
      </w:r>
      <w:r>
        <w:rPr>
          <w:rFonts w:hint="eastAsia" w:ascii="仿宋" w:hAnsi="仿宋" w:eastAsia="仿宋" w:cs="仿宋"/>
          <w:sz w:val="32"/>
          <w:szCs w:val="32"/>
        </w:rPr>
        <w:t>交办的其他事项。</w:t>
      </w:r>
    </w:p>
    <w:p w14:paraId="65853940">
      <w:pPr>
        <w:autoSpaceDE w:val="0"/>
        <w:autoSpaceDN w:val="0"/>
        <w:spacing w:line="600" w:lineRule="exact"/>
        <w:ind w:firstLine="643" w:firstLineChars="200"/>
        <w:jc w:val="left"/>
        <w:rPr>
          <w:rFonts w:hint="eastAsia" w:ascii="仿宋" w:hAnsi="仿宋" w:eastAsia="仿宋"/>
          <w:b/>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三</w:t>
      </w:r>
      <w:r>
        <w:rPr>
          <w:rFonts w:ascii="仿宋" w:hAnsi="仿宋" w:eastAsia="仿宋"/>
          <w:b/>
          <w:sz w:val="32"/>
          <w:szCs w:val="32"/>
          <w:lang w:val="zh-CN"/>
        </w:rPr>
        <w:t>）人员概况</w:t>
      </w:r>
      <w:r>
        <w:rPr>
          <w:rFonts w:hint="eastAsia" w:ascii="仿宋" w:hAnsi="仿宋" w:eastAsia="仿宋"/>
          <w:b/>
          <w:sz w:val="32"/>
          <w:szCs w:val="32"/>
          <w:lang w:val="zh-CN"/>
        </w:rPr>
        <w:t>。</w:t>
      </w:r>
    </w:p>
    <w:p w14:paraId="1812F8C0">
      <w:pPr>
        <w:spacing w:line="576" w:lineRule="exact"/>
        <w:ind w:firstLine="640" w:firstLineChars="200"/>
      </w:pPr>
      <w:r>
        <w:rPr>
          <w:rFonts w:ascii="仿宋" w:hAnsi="仿宋" w:eastAsia="仿宋" w:cs="仿宋"/>
          <w:sz w:val="32"/>
          <w:szCs w:val="32"/>
        </w:rPr>
        <w:t>截至202</w:t>
      </w:r>
      <w:r>
        <w:rPr>
          <w:rFonts w:hint="eastAsia" w:ascii="仿宋" w:hAnsi="仿宋" w:eastAsia="仿宋" w:cs="仿宋"/>
          <w:sz w:val="32"/>
          <w:szCs w:val="32"/>
          <w:lang w:val="en-US" w:eastAsia="zh-CN"/>
        </w:rPr>
        <w:t>4</w:t>
      </w:r>
      <w:r>
        <w:rPr>
          <w:rFonts w:ascii="仿宋" w:hAnsi="仿宋" w:eastAsia="仿宋" w:cs="仿宋"/>
          <w:sz w:val="32"/>
          <w:szCs w:val="32"/>
        </w:rPr>
        <w:t>年末，</w:t>
      </w:r>
      <w:r>
        <w:rPr>
          <w:rFonts w:hint="eastAsia" w:ascii="仿宋" w:hAnsi="仿宋" w:eastAsia="仿宋" w:cs="仿宋"/>
          <w:sz w:val="32"/>
          <w:szCs w:val="32"/>
        </w:rPr>
        <w:t>松潘县镇江关镇人民政府</w:t>
      </w:r>
      <w:r>
        <w:rPr>
          <w:rFonts w:ascii="仿宋" w:hAnsi="仿宋" w:eastAsia="仿宋" w:cs="仿宋"/>
          <w:sz w:val="32"/>
          <w:szCs w:val="32"/>
        </w:rPr>
        <w:t>及下属单位编制</w:t>
      </w:r>
      <w:r>
        <w:rPr>
          <w:rFonts w:hint="eastAsia" w:ascii="仿宋" w:hAnsi="仿宋" w:eastAsia="仿宋" w:cs="仿宋"/>
          <w:sz w:val="32"/>
          <w:szCs w:val="32"/>
        </w:rPr>
        <w:t>情况及</w:t>
      </w:r>
      <w:r>
        <w:rPr>
          <w:rFonts w:ascii="仿宋" w:hAnsi="仿宋" w:eastAsia="仿宋" w:cs="仿宋"/>
          <w:sz w:val="32"/>
          <w:szCs w:val="32"/>
        </w:rPr>
        <w:t>年末实有人数</w:t>
      </w:r>
      <w:r>
        <w:rPr>
          <w:rFonts w:hint="eastAsia" w:ascii="仿宋" w:hAnsi="仿宋" w:eastAsia="仿宋" w:cs="仿宋"/>
          <w:sz w:val="32"/>
          <w:szCs w:val="32"/>
        </w:rPr>
        <w:t>情况。本单位本年度年末实有人数为</w:t>
      </w:r>
      <w:r>
        <w:rPr>
          <w:rFonts w:hint="eastAsia" w:ascii="仿宋" w:hAnsi="仿宋" w:eastAsia="仿宋" w:cs="仿宋"/>
          <w:sz w:val="32"/>
          <w:szCs w:val="32"/>
          <w:lang w:val="en-US" w:eastAsia="zh-CN"/>
        </w:rPr>
        <w:t>43</w:t>
      </w:r>
      <w:r>
        <w:rPr>
          <w:rFonts w:hint="eastAsia" w:ascii="仿宋" w:hAnsi="仿宋" w:eastAsia="仿宋" w:cs="仿宋"/>
          <w:sz w:val="32"/>
          <w:szCs w:val="32"/>
        </w:rPr>
        <w:t>人，</w:t>
      </w:r>
      <w:r>
        <w:rPr>
          <w:rFonts w:hint="eastAsia" w:ascii="仿宋" w:hAnsi="仿宋" w:cs="仿宋"/>
          <w:sz w:val="32"/>
          <w:szCs w:val="32"/>
        </w:rPr>
        <w:t>其中公务员2</w:t>
      </w:r>
      <w:r>
        <w:rPr>
          <w:rFonts w:hint="eastAsia" w:ascii="仿宋" w:hAnsi="仿宋" w:cs="仿宋"/>
          <w:sz w:val="32"/>
          <w:szCs w:val="32"/>
          <w:lang w:val="en-US" w:eastAsia="zh-CN"/>
        </w:rPr>
        <w:t>6</w:t>
      </w:r>
      <w:r>
        <w:rPr>
          <w:rFonts w:hint="eastAsia" w:ascii="仿宋" w:hAnsi="仿宋" w:cs="仿宋"/>
          <w:sz w:val="32"/>
          <w:szCs w:val="32"/>
        </w:rPr>
        <w:t>人，行政工勤2人，事业人员1</w:t>
      </w:r>
      <w:r>
        <w:rPr>
          <w:rFonts w:hint="eastAsia" w:ascii="仿宋" w:hAnsi="仿宋" w:cs="仿宋"/>
          <w:sz w:val="32"/>
          <w:szCs w:val="32"/>
          <w:lang w:val="en-US" w:eastAsia="zh-CN"/>
        </w:rPr>
        <w:t>4</w:t>
      </w:r>
      <w:r>
        <w:rPr>
          <w:rFonts w:hint="eastAsia" w:ascii="仿宋" w:hAnsi="仿宋" w:cs="仿宋"/>
          <w:sz w:val="32"/>
          <w:szCs w:val="32"/>
        </w:rPr>
        <w:t>人，事业工勤1人。</w:t>
      </w:r>
    </w:p>
    <w:p w14:paraId="3403C612">
      <w:pPr>
        <w:spacing w:line="600" w:lineRule="exact"/>
        <w:rPr>
          <w:rStyle w:val="20"/>
          <w:rFonts w:ascii="黑体" w:hAnsi="黑体" w:eastAsia="黑体"/>
          <w:b w:val="0"/>
          <w:lang w:val="zh-CN"/>
        </w:rPr>
      </w:pPr>
      <w:r>
        <w:rPr>
          <w:rStyle w:val="20"/>
          <w:rFonts w:ascii="黑体" w:hAnsi="黑体" w:eastAsia="黑体"/>
          <w:b w:val="0"/>
          <w:lang w:val="zh-CN"/>
        </w:rPr>
        <w:t>二、部门资金收支情况</w:t>
      </w:r>
    </w:p>
    <w:p w14:paraId="056BC30B">
      <w:pPr>
        <w:spacing w:line="576" w:lineRule="exact"/>
        <w:ind w:firstLine="643" w:firstLineChars="200"/>
        <w:rPr>
          <w:rFonts w:ascii="仿宋" w:hAnsi="仿宋" w:eastAsia="仿宋" w:cs="仿宋"/>
          <w:sz w:val="32"/>
          <w:szCs w:val="32"/>
        </w:rPr>
      </w:pPr>
      <w:r>
        <w:rPr>
          <w:rFonts w:ascii="仿宋" w:hAnsi="仿宋" w:eastAsia="仿宋"/>
          <w:b/>
          <w:sz w:val="32"/>
          <w:szCs w:val="32"/>
          <w:lang w:val="zh-CN"/>
        </w:rPr>
        <w:t>（一）</w:t>
      </w:r>
      <w:r>
        <w:rPr>
          <w:rFonts w:hint="eastAsia" w:ascii="仿宋" w:hAnsi="仿宋" w:eastAsia="仿宋"/>
          <w:b/>
          <w:sz w:val="32"/>
          <w:szCs w:val="32"/>
          <w:lang w:val="zh-CN"/>
        </w:rPr>
        <w:t>收入情况</w:t>
      </w:r>
      <w:r>
        <w:rPr>
          <w:rFonts w:ascii="仿宋" w:hAnsi="仿宋" w:eastAsia="仿宋"/>
          <w:b/>
          <w:sz w:val="32"/>
          <w:szCs w:val="32"/>
          <w:lang w:val="zh-CN"/>
        </w:rPr>
        <w:t>。</w:t>
      </w:r>
      <w:r>
        <w:rPr>
          <w:rFonts w:hint="eastAsia" w:ascii="仿宋" w:hAnsi="仿宋" w:eastAsia="仿宋" w:cs="仿宋"/>
          <w:sz w:val="32"/>
          <w:szCs w:val="32"/>
        </w:rPr>
        <w:t>镇江关镇人民政府（单位）202</w:t>
      </w:r>
      <w:r>
        <w:rPr>
          <w:rFonts w:hint="eastAsia" w:ascii="仿宋" w:hAnsi="仿宋" w:eastAsia="仿宋" w:cs="仿宋"/>
          <w:sz w:val="32"/>
          <w:szCs w:val="32"/>
          <w:lang w:val="en-US" w:eastAsia="zh-CN"/>
        </w:rPr>
        <w:t>4</w:t>
      </w:r>
      <w:r>
        <w:rPr>
          <w:rFonts w:hint="eastAsia" w:ascii="仿宋" w:hAnsi="仿宋" w:eastAsia="仿宋" w:cs="仿宋"/>
          <w:sz w:val="32"/>
          <w:szCs w:val="32"/>
        </w:rPr>
        <w:t>年初预算收入</w:t>
      </w:r>
      <w:r>
        <w:rPr>
          <w:rFonts w:hint="eastAsia" w:ascii="仿宋" w:hAnsi="仿宋" w:eastAsia="仿宋" w:cs="仿宋"/>
          <w:sz w:val="32"/>
          <w:szCs w:val="32"/>
          <w:lang w:val="en-US" w:eastAsia="zh-CN"/>
        </w:rPr>
        <w:t>1082.45</w:t>
      </w:r>
      <w:r>
        <w:rPr>
          <w:rFonts w:hint="eastAsia" w:ascii="仿宋" w:hAnsi="仿宋" w:eastAsia="仿宋" w:cs="仿宋"/>
          <w:sz w:val="32"/>
          <w:szCs w:val="32"/>
        </w:rPr>
        <w:t>万元整，决算报表收入</w:t>
      </w:r>
      <w:r>
        <w:rPr>
          <w:rFonts w:hint="eastAsia" w:ascii="仿宋" w:hAnsi="仿宋" w:eastAsia="仿宋" w:cs="仿宋"/>
          <w:sz w:val="32"/>
          <w:szCs w:val="32"/>
          <w:lang w:val="en-US" w:eastAsia="zh-CN"/>
        </w:rPr>
        <w:t>1280.01</w:t>
      </w:r>
      <w:r>
        <w:rPr>
          <w:rFonts w:hint="eastAsia" w:ascii="仿宋" w:hAnsi="仿宋" w:eastAsia="仿宋" w:cs="仿宋"/>
          <w:sz w:val="32"/>
          <w:szCs w:val="32"/>
        </w:rPr>
        <w:t>万元。</w:t>
      </w:r>
    </w:p>
    <w:p w14:paraId="049372E5">
      <w:pPr>
        <w:spacing w:line="576" w:lineRule="exact"/>
        <w:ind w:firstLine="643" w:firstLineChars="200"/>
        <w:rPr>
          <w:rFonts w:ascii="仿宋" w:hAnsi="仿宋" w:eastAsia="仿宋" w:cs="仿宋"/>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二</w:t>
      </w:r>
      <w:r>
        <w:rPr>
          <w:rFonts w:ascii="仿宋" w:hAnsi="仿宋" w:eastAsia="仿宋"/>
          <w:b/>
          <w:sz w:val="32"/>
          <w:szCs w:val="32"/>
          <w:lang w:val="zh-CN"/>
        </w:rPr>
        <w:t>）</w:t>
      </w:r>
      <w:r>
        <w:rPr>
          <w:rFonts w:hint="eastAsia" w:ascii="仿宋" w:hAnsi="仿宋" w:eastAsia="仿宋"/>
          <w:b/>
          <w:sz w:val="32"/>
          <w:szCs w:val="32"/>
          <w:lang w:val="zh-CN"/>
        </w:rPr>
        <w:t>支出情况</w:t>
      </w:r>
      <w:r>
        <w:rPr>
          <w:rFonts w:ascii="仿宋" w:hAnsi="仿宋" w:eastAsia="仿宋"/>
          <w:b/>
          <w:sz w:val="32"/>
          <w:szCs w:val="32"/>
          <w:lang w:val="zh-CN"/>
        </w:rPr>
        <w:t>。</w:t>
      </w:r>
      <w:r>
        <w:rPr>
          <w:rFonts w:hint="eastAsia" w:ascii="仿宋" w:hAnsi="仿宋" w:eastAsia="仿宋" w:cs="仿宋"/>
          <w:sz w:val="32"/>
          <w:szCs w:val="32"/>
        </w:rPr>
        <w:t>镇江关镇人民政府（单位）2023年年初预算支出</w:t>
      </w:r>
      <w:r>
        <w:rPr>
          <w:rFonts w:hint="eastAsia" w:ascii="仿宋" w:hAnsi="仿宋" w:eastAsia="仿宋" w:cs="仿宋"/>
          <w:sz w:val="32"/>
          <w:szCs w:val="32"/>
          <w:lang w:val="en-US" w:eastAsia="zh-CN"/>
        </w:rPr>
        <w:t>1082.45</w:t>
      </w:r>
      <w:r>
        <w:rPr>
          <w:rFonts w:hint="eastAsia" w:ascii="仿宋" w:hAnsi="仿宋" w:eastAsia="仿宋" w:cs="仿宋"/>
          <w:sz w:val="32"/>
          <w:szCs w:val="32"/>
        </w:rPr>
        <w:t>万元、决算报表支出</w:t>
      </w:r>
      <w:r>
        <w:rPr>
          <w:rFonts w:hint="eastAsia" w:ascii="仿宋" w:hAnsi="仿宋" w:eastAsia="仿宋" w:cs="仿宋"/>
          <w:sz w:val="32"/>
          <w:szCs w:val="32"/>
          <w:lang w:val="en-US" w:eastAsia="zh-CN"/>
        </w:rPr>
        <w:t>1280.01</w:t>
      </w:r>
      <w:r>
        <w:rPr>
          <w:rFonts w:hint="eastAsia" w:ascii="仿宋" w:hAnsi="仿宋" w:eastAsia="仿宋" w:cs="仿宋"/>
          <w:sz w:val="32"/>
          <w:szCs w:val="32"/>
        </w:rPr>
        <w:t>万元。</w:t>
      </w:r>
    </w:p>
    <w:p w14:paraId="017B1ED7">
      <w:pPr>
        <w:widowControl/>
        <w:snapToGrid w:val="0"/>
        <w:spacing w:line="578" w:lineRule="exact"/>
        <w:ind w:left="741" w:leftChars="200" w:hanging="321" w:hangingChars="100"/>
        <w:contextualSpacing/>
        <w:jc w:val="left"/>
        <w:rPr>
          <w:rFonts w:ascii="仿宋" w:hAnsi="仿宋" w:eastAsia="仿宋" w:cs="仿宋"/>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三</w:t>
      </w:r>
      <w:r>
        <w:rPr>
          <w:rFonts w:ascii="仿宋" w:hAnsi="仿宋" w:eastAsia="仿宋"/>
          <w:b/>
          <w:sz w:val="32"/>
          <w:szCs w:val="32"/>
          <w:lang w:val="zh-CN"/>
        </w:rPr>
        <w:t>）结余分配和结转结余情况</w:t>
      </w:r>
      <w:r>
        <w:rPr>
          <w:rFonts w:hint="eastAsia" w:ascii="仿宋" w:hAnsi="仿宋" w:eastAsia="仿宋"/>
          <w:b/>
          <w:sz w:val="32"/>
          <w:szCs w:val="32"/>
          <w:lang w:val="zh-CN"/>
        </w:rPr>
        <w:t>。</w:t>
      </w:r>
      <w:r>
        <w:rPr>
          <w:rFonts w:hint="eastAsia" w:ascii="仿宋" w:hAnsi="仿宋" w:eastAsia="仿宋" w:cs="仿宋"/>
          <w:sz w:val="32"/>
          <w:szCs w:val="32"/>
        </w:rPr>
        <w:t>镇江关镇人民政府（单位）202</w:t>
      </w:r>
      <w:r>
        <w:rPr>
          <w:rFonts w:hint="eastAsia" w:ascii="仿宋" w:hAnsi="仿宋" w:eastAsia="仿宋" w:cs="仿宋"/>
          <w:sz w:val="32"/>
          <w:szCs w:val="32"/>
          <w:lang w:val="en-US" w:eastAsia="zh-CN"/>
        </w:rPr>
        <w:t>4年度</w:t>
      </w:r>
      <w:r>
        <w:rPr>
          <w:rFonts w:hint="eastAsia" w:ascii="仿宋" w:hAnsi="仿宋" w:eastAsia="仿宋" w:cs="仿宋"/>
          <w:sz w:val="32"/>
          <w:szCs w:val="32"/>
        </w:rPr>
        <w:t>决算报表无</w:t>
      </w:r>
      <w:r>
        <w:rPr>
          <w:rFonts w:ascii="仿宋" w:hAnsi="仿宋" w:eastAsia="仿宋" w:cs="仿宋"/>
          <w:sz w:val="32"/>
          <w:szCs w:val="32"/>
        </w:rPr>
        <w:t>结转结余</w:t>
      </w:r>
      <w:r>
        <w:rPr>
          <w:rFonts w:hint="eastAsia" w:ascii="仿宋" w:hAnsi="仿宋" w:eastAsia="仿宋" w:cs="仿宋"/>
          <w:sz w:val="32"/>
          <w:szCs w:val="32"/>
        </w:rPr>
        <w:t>情况</w:t>
      </w:r>
      <w:r>
        <w:rPr>
          <w:rFonts w:ascii="仿宋" w:hAnsi="仿宋" w:eastAsia="仿宋" w:cs="仿宋"/>
          <w:sz w:val="32"/>
          <w:szCs w:val="32"/>
        </w:rPr>
        <w:t>。</w:t>
      </w:r>
    </w:p>
    <w:p w14:paraId="63B67791">
      <w:pPr>
        <w:spacing w:line="600" w:lineRule="exact"/>
        <w:rPr>
          <w:rStyle w:val="20"/>
          <w:rFonts w:ascii="黑体" w:hAnsi="黑体" w:eastAsia="黑体"/>
          <w:b w:val="0"/>
          <w:lang w:val="zh-CN"/>
        </w:rPr>
      </w:pPr>
      <w:r>
        <w:rPr>
          <w:rStyle w:val="20"/>
          <w:rFonts w:ascii="黑体" w:hAnsi="黑体" w:eastAsia="黑体"/>
          <w:b w:val="0"/>
          <w:lang w:val="zh-CN"/>
        </w:rPr>
        <w:t>三、部门预算绩效分析</w:t>
      </w:r>
    </w:p>
    <w:p w14:paraId="1EF1A5D6">
      <w:pPr>
        <w:widowControl/>
        <w:snapToGrid w:val="0"/>
        <w:spacing w:line="578" w:lineRule="exact"/>
        <w:ind w:left="631" w:leftChars="200" w:hanging="211" w:hangingChars="100"/>
        <w:contextualSpacing/>
        <w:jc w:val="left"/>
        <w:rPr>
          <w:rFonts w:ascii="仿宋" w:hAnsi="仿宋" w:eastAsia="仿宋" w:cs="仿宋"/>
          <w:sz w:val="32"/>
          <w:szCs w:val="32"/>
          <w:lang w:val="zh-CN"/>
        </w:rPr>
      </w:pPr>
      <w:r>
        <w:rPr>
          <w:rFonts w:ascii="Times New Roman" w:hAnsi="Times New Roman" w:eastAsia="楷体"/>
          <w:b/>
          <w:color w:val="000000"/>
          <w:kern w:val="0"/>
          <w:shd w:val="clear" w:color="auto" w:fill="FFFFFF"/>
          <w:lang w:val="zh-CN"/>
        </w:rPr>
        <w:t>（</w:t>
      </w:r>
      <w:r>
        <w:rPr>
          <w:rFonts w:ascii="仿宋" w:hAnsi="仿宋" w:eastAsia="仿宋" w:cs="仿宋"/>
          <w:sz w:val="32"/>
          <w:szCs w:val="32"/>
          <w:lang w:val="zh-CN"/>
        </w:rPr>
        <w:t>一）</w:t>
      </w:r>
      <w:r>
        <w:rPr>
          <w:rFonts w:hint="eastAsia" w:ascii="仿宋" w:hAnsi="仿宋" w:eastAsia="仿宋" w:cs="仿宋"/>
          <w:sz w:val="32"/>
          <w:szCs w:val="32"/>
          <w:lang w:val="zh-CN"/>
        </w:rPr>
        <w:t>部门预算</w:t>
      </w:r>
      <w:r>
        <w:rPr>
          <w:rFonts w:ascii="仿宋" w:hAnsi="仿宋" w:eastAsia="仿宋" w:cs="仿宋"/>
          <w:sz w:val="32"/>
          <w:szCs w:val="32"/>
          <w:lang w:val="zh-CN"/>
        </w:rPr>
        <w:t>总体绩效分析。根据部门预算绩效评价指标体系“总体绩效”涉及</w:t>
      </w:r>
      <w:r>
        <w:rPr>
          <w:rFonts w:hint="eastAsia" w:ascii="仿宋" w:hAnsi="仿宋" w:eastAsia="仿宋" w:cs="仿宋"/>
          <w:sz w:val="32"/>
          <w:szCs w:val="32"/>
          <w:lang w:val="zh-CN"/>
        </w:rPr>
        <w:t>二、三级</w:t>
      </w:r>
      <w:r>
        <w:rPr>
          <w:rFonts w:ascii="仿宋" w:hAnsi="仿宋" w:eastAsia="仿宋" w:cs="仿宋"/>
          <w:sz w:val="32"/>
          <w:szCs w:val="32"/>
          <w:lang w:val="zh-CN"/>
        </w:rPr>
        <w:t>指标进行</w:t>
      </w:r>
      <w:r>
        <w:rPr>
          <w:rFonts w:hint="eastAsia" w:ascii="仿宋" w:hAnsi="仿宋" w:eastAsia="仿宋" w:cs="仿宋"/>
          <w:sz w:val="32"/>
          <w:szCs w:val="32"/>
          <w:lang w:val="zh-CN"/>
        </w:rPr>
        <w:t>逐项</w:t>
      </w:r>
      <w:r>
        <w:rPr>
          <w:rFonts w:ascii="仿宋" w:hAnsi="仿宋" w:eastAsia="仿宋" w:cs="仿宋"/>
          <w:sz w:val="32"/>
          <w:szCs w:val="32"/>
          <w:lang w:val="zh-CN"/>
        </w:rPr>
        <w:t>绩效分析</w:t>
      </w:r>
      <w:r>
        <w:rPr>
          <w:rFonts w:hint="eastAsia" w:ascii="仿宋" w:hAnsi="仿宋" w:eastAsia="仿宋" w:cs="仿宋"/>
          <w:sz w:val="32"/>
          <w:szCs w:val="32"/>
          <w:lang w:val="zh-CN"/>
        </w:rPr>
        <w:t>并评分</w:t>
      </w:r>
      <w:r>
        <w:rPr>
          <w:rFonts w:ascii="仿宋" w:hAnsi="仿宋" w:eastAsia="仿宋" w:cs="仿宋"/>
          <w:sz w:val="32"/>
          <w:szCs w:val="32"/>
          <w:lang w:val="zh-CN"/>
        </w:rPr>
        <w:t>，依次包括履职效能、预算管理、财务管理、资产管理、采购管理等情况。</w:t>
      </w:r>
    </w:p>
    <w:p w14:paraId="1693AF69">
      <w:pPr>
        <w:widowControl/>
        <w:snapToGrid w:val="0"/>
        <w:spacing w:line="578" w:lineRule="exact"/>
        <w:ind w:firstLine="640" w:firstLineChars="200"/>
        <w:contextualSpacing/>
        <w:jc w:val="left"/>
        <w:rPr>
          <w:rFonts w:hint="eastAsia" w:ascii="仿宋" w:hAnsi="仿宋" w:eastAsia="仿宋" w:cs="仿宋"/>
          <w:sz w:val="32"/>
          <w:szCs w:val="32"/>
          <w:lang w:val="zh-CN"/>
        </w:rPr>
      </w:pPr>
      <w:r>
        <w:rPr>
          <w:rFonts w:hint="eastAsia" w:ascii="仿宋" w:hAnsi="仿宋" w:eastAsia="仿宋" w:cs="仿宋"/>
          <w:sz w:val="32"/>
          <w:szCs w:val="32"/>
        </w:rPr>
        <w:t>1.</w:t>
      </w:r>
      <w:r>
        <w:rPr>
          <w:rFonts w:hint="eastAsia" w:ascii="仿宋" w:hAnsi="仿宋" w:eastAsia="仿宋" w:cs="仿宋"/>
          <w:sz w:val="32"/>
          <w:szCs w:val="32"/>
          <w:lang w:val="zh-CN"/>
        </w:rPr>
        <w:t>履职效能。部门整体绩效目标中选定3—5个核心职能目标，对职能目标完成效果情况进行分析。</w:t>
      </w:r>
    </w:p>
    <w:p w14:paraId="7F08C222">
      <w:pPr>
        <w:widowControl/>
        <w:snapToGrid w:val="0"/>
        <w:spacing w:line="578" w:lineRule="exact"/>
        <w:ind w:firstLine="640" w:firstLineChars="200"/>
        <w:contextualSpacing/>
        <w:jc w:val="left"/>
        <w:rPr>
          <w:rFonts w:hint="eastAsia" w:ascii="仿宋" w:hAnsi="仿宋" w:eastAsia="仿宋" w:cs="仿宋"/>
          <w:sz w:val="32"/>
          <w:szCs w:val="32"/>
          <w:lang w:val="zh-CN"/>
        </w:rPr>
      </w:pPr>
      <w:r>
        <w:rPr>
          <w:rFonts w:hint="eastAsia" w:ascii="仿宋" w:hAnsi="仿宋" w:eastAsia="仿宋" w:cs="仿宋"/>
          <w:sz w:val="32"/>
          <w:szCs w:val="32"/>
        </w:rPr>
        <w:t>2.</w:t>
      </w:r>
      <w:r>
        <w:rPr>
          <w:rFonts w:ascii="仿宋" w:hAnsi="仿宋" w:eastAsia="仿宋" w:cs="仿宋"/>
          <w:sz w:val="32"/>
          <w:szCs w:val="32"/>
          <w:lang w:val="zh-CN"/>
        </w:rPr>
        <w:t>预算管理</w:t>
      </w:r>
      <w:r>
        <w:rPr>
          <w:rFonts w:hint="eastAsia" w:ascii="仿宋" w:hAnsi="仿宋" w:eastAsia="仿宋" w:cs="仿宋"/>
          <w:sz w:val="32"/>
          <w:szCs w:val="32"/>
          <w:lang w:val="zh-CN"/>
        </w:rPr>
        <w:t>。</w:t>
      </w:r>
      <w:r>
        <w:rPr>
          <w:rFonts w:hint="eastAsia" w:ascii="仿宋" w:hAnsi="仿宋" w:eastAsia="仿宋" w:cs="仿宋"/>
          <w:sz w:val="32"/>
          <w:szCs w:val="32"/>
        </w:rPr>
        <w:t>我镇预算严格根据预算收支制度执行，严格预算管理；按要求编制本单位预算，</w:t>
      </w:r>
      <w:r>
        <w:rPr>
          <w:rFonts w:hint="eastAsia" w:ascii="仿宋" w:hAnsi="仿宋" w:eastAsia="仿宋" w:cs="仿宋"/>
          <w:sz w:val="32"/>
          <w:szCs w:val="32"/>
          <w:lang w:val="zh-CN"/>
        </w:rPr>
        <w:t>我单位预算编制采用平均法，即将本局近三年所发生的收支数据予以平均计算、以平均值作为我单位编制次年预算的参考基数。特殊事项需要新增预算的，需提前报备至财务室，纳入次年预算。我单位预算编制应按照县级财政部门要求进行，在预算编制过程中，除按照规定方法进行编制外，同时应充分考虑本单位次年工作计划安排及人员增减变化等因素，预算编制明细项目应安排至财政支出经济科目。预算编制完成后，报送至财务分管领导进行审查；初步审查后的预算报镇党务会通过并按要求上报至财政局。</w:t>
      </w:r>
    </w:p>
    <w:p w14:paraId="445C2B1B">
      <w:pPr>
        <w:widowControl/>
        <w:snapToGrid w:val="0"/>
        <w:spacing w:line="578" w:lineRule="exact"/>
        <w:ind w:firstLine="640" w:firstLineChars="200"/>
        <w:contextualSpacing/>
        <w:jc w:val="left"/>
        <w:rPr>
          <w:rFonts w:hint="eastAsia" w:ascii="仿宋" w:hAnsi="仿宋" w:eastAsia="仿宋" w:cs="仿宋"/>
          <w:bCs/>
          <w:spacing w:val="10"/>
          <w:sz w:val="32"/>
          <w:szCs w:val="32"/>
        </w:rPr>
      </w:pPr>
      <w:r>
        <w:rPr>
          <w:rFonts w:hint="eastAsia" w:ascii="仿宋" w:hAnsi="仿宋" w:eastAsia="仿宋" w:cs="仿宋"/>
          <w:sz w:val="32"/>
          <w:szCs w:val="32"/>
        </w:rPr>
        <w:t>3.</w:t>
      </w:r>
      <w:r>
        <w:rPr>
          <w:rFonts w:ascii="仿宋" w:hAnsi="仿宋" w:eastAsia="仿宋" w:cs="仿宋"/>
          <w:sz w:val="32"/>
          <w:szCs w:val="32"/>
          <w:lang w:val="zh-CN"/>
        </w:rPr>
        <w:t>财务管理</w:t>
      </w:r>
      <w:r>
        <w:rPr>
          <w:rFonts w:hint="eastAsia" w:ascii="仿宋" w:hAnsi="仿宋" w:eastAsia="仿宋" w:cs="仿宋"/>
          <w:sz w:val="32"/>
          <w:szCs w:val="32"/>
          <w:lang w:val="zh-CN"/>
        </w:rPr>
        <w:t>。围绕财务管理制度、财务岗位设置、资金使用规范</w:t>
      </w:r>
      <w:r>
        <w:rPr>
          <w:rFonts w:ascii="仿宋" w:hAnsi="仿宋" w:eastAsia="仿宋" w:cs="仿宋"/>
          <w:sz w:val="32"/>
          <w:szCs w:val="32"/>
          <w:lang w:val="zh-CN"/>
        </w:rPr>
        <w:t>进行绩效分析</w:t>
      </w:r>
      <w:r>
        <w:rPr>
          <w:rFonts w:hint="eastAsia" w:ascii="仿宋" w:hAnsi="仿宋" w:eastAsia="仿宋" w:cs="仿宋"/>
          <w:sz w:val="32"/>
          <w:szCs w:val="32"/>
          <w:lang w:val="zh-CN"/>
        </w:rPr>
        <w:t>。</w:t>
      </w:r>
      <w:r>
        <w:rPr>
          <w:rFonts w:hint="eastAsia" w:ascii="仿宋" w:hAnsi="仿宋" w:eastAsia="仿宋" w:cs="仿宋"/>
          <w:sz w:val="32"/>
          <w:szCs w:val="32"/>
        </w:rPr>
        <w:t>我镇相关财务管理制度有，收支管理制度、预算业务制度、资产管理制度、合同制度、印章管理制度、公务卡使用管理制度；我镇财务岗位按要求设置，出纳牛宗权，会计何星群，财务分管领导杨富敏，单位负责人马庆楠。我镇资金使用严格按照财经纪律进行资金使用管理，办公室负责我单位日常公用经费和专项经费支出的管</w:t>
      </w:r>
      <w:r>
        <w:rPr>
          <w:rFonts w:hint="eastAsia" w:ascii="仿宋" w:hAnsi="仿宋" w:eastAsia="仿宋" w:cs="仿宋"/>
          <w:spacing w:val="10"/>
          <w:sz w:val="32"/>
          <w:szCs w:val="32"/>
        </w:rPr>
        <w:t>理，行使经办权（内部授权），不得行使财权（公务卡业务除外）。针对经办权，特殊情况可执行临时授权。我单位除办公室以外的其他内设机构针对日常公用经费的使用可提出事权报分管领导审批并提交办公室执行；专项经费的使用由事项所设业务股室经办，在履行审批程序后执行。</w:t>
      </w:r>
    </w:p>
    <w:p w14:paraId="5C680E46">
      <w:pPr>
        <w:widowControl/>
        <w:snapToGrid w:val="0"/>
        <w:spacing w:line="578" w:lineRule="exact"/>
        <w:ind w:firstLine="680" w:firstLineChars="200"/>
        <w:contextualSpacing/>
        <w:jc w:val="left"/>
        <w:rPr>
          <w:rFonts w:hint="eastAsia" w:ascii="仿宋" w:hAnsi="仿宋" w:eastAsia="仿宋" w:cs="仿宋"/>
          <w:bCs/>
          <w:spacing w:val="10"/>
          <w:sz w:val="32"/>
          <w:szCs w:val="32"/>
        </w:rPr>
      </w:pPr>
      <w:r>
        <w:rPr>
          <w:rFonts w:hint="eastAsia" w:ascii="仿宋" w:hAnsi="仿宋" w:eastAsia="仿宋" w:cs="仿宋"/>
          <w:spacing w:val="10"/>
          <w:sz w:val="32"/>
          <w:szCs w:val="32"/>
        </w:rPr>
        <w:t>4.</w:t>
      </w:r>
      <w:r>
        <w:rPr>
          <w:rFonts w:ascii="仿宋" w:hAnsi="仿宋" w:eastAsia="仿宋" w:cs="仿宋"/>
          <w:spacing w:val="10"/>
          <w:sz w:val="32"/>
          <w:szCs w:val="32"/>
          <w:lang w:val="zh-CN"/>
        </w:rPr>
        <w:t>资产管理</w:t>
      </w:r>
      <w:r>
        <w:rPr>
          <w:rFonts w:hint="eastAsia" w:ascii="仿宋" w:hAnsi="仿宋" w:eastAsia="仿宋" w:cs="仿宋"/>
          <w:spacing w:val="10"/>
          <w:sz w:val="32"/>
          <w:szCs w:val="32"/>
          <w:lang w:val="zh-CN"/>
        </w:rPr>
        <w:t>。围绕人均资产变化率、资产利用率、资产盘活率</w:t>
      </w:r>
      <w:r>
        <w:rPr>
          <w:rFonts w:ascii="仿宋" w:hAnsi="仿宋" w:eastAsia="仿宋" w:cs="仿宋"/>
          <w:spacing w:val="10"/>
          <w:sz w:val="32"/>
          <w:szCs w:val="32"/>
          <w:lang w:val="zh-CN"/>
        </w:rPr>
        <w:t>进行绩效分析</w:t>
      </w:r>
      <w:r>
        <w:rPr>
          <w:rFonts w:hint="eastAsia" w:ascii="仿宋" w:hAnsi="仿宋" w:eastAsia="仿宋" w:cs="仿宋"/>
          <w:spacing w:val="10"/>
          <w:sz w:val="32"/>
          <w:szCs w:val="32"/>
          <w:lang w:val="zh-CN"/>
        </w:rPr>
        <w:t>。</w:t>
      </w:r>
      <w:r>
        <w:rPr>
          <w:rFonts w:hint="eastAsia" w:ascii="仿宋" w:hAnsi="仿宋" w:eastAsia="仿宋" w:cs="仿宋"/>
          <w:spacing w:val="10"/>
          <w:sz w:val="32"/>
          <w:szCs w:val="32"/>
        </w:rPr>
        <w:t>我镇涉及资产管理的内设机构主要为办公室和各内设股室，其职能职责具体包括：财务室负责按照会计核算职能职责要求，对我镇资产的增减变化进行会计核算、履行会计监督职能。办公室负责我镇固定资产购置计划编制、收入、发出、使用、报废处置的管理，对我镇资产使用管理负总责。各内设股室负责管理本部门固定资产及未达到固定资产入账标准，但使用年限在一年以上的实物资产，履行分管职责。</w:t>
      </w:r>
    </w:p>
    <w:p w14:paraId="3F0E2D9B">
      <w:pPr>
        <w:widowControl/>
        <w:snapToGrid w:val="0"/>
        <w:spacing w:line="578" w:lineRule="exact"/>
        <w:ind w:firstLine="680" w:firstLineChars="200"/>
        <w:contextualSpacing/>
        <w:jc w:val="left"/>
        <w:rPr>
          <w:rFonts w:ascii="仿宋" w:hAnsi="仿宋" w:eastAsia="仿宋" w:cs="仿宋"/>
          <w:bCs/>
          <w:spacing w:val="10"/>
          <w:sz w:val="32"/>
          <w:szCs w:val="32"/>
        </w:rPr>
      </w:pPr>
      <w:r>
        <w:rPr>
          <w:rFonts w:hint="eastAsia" w:ascii="仿宋" w:hAnsi="仿宋" w:eastAsia="仿宋" w:cs="仿宋"/>
          <w:spacing w:val="10"/>
          <w:sz w:val="32"/>
          <w:szCs w:val="32"/>
        </w:rPr>
        <w:t>5.</w:t>
      </w:r>
      <w:r>
        <w:rPr>
          <w:rFonts w:ascii="仿宋" w:hAnsi="仿宋" w:eastAsia="仿宋" w:cs="仿宋"/>
          <w:spacing w:val="10"/>
          <w:sz w:val="32"/>
          <w:szCs w:val="32"/>
          <w:lang w:val="zh-CN"/>
        </w:rPr>
        <w:t>采购管理</w:t>
      </w:r>
      <w:r>
        <w:rPr>
          <w:rFonts w:hint="eastAsia" w:ascii="仿宋" w:hAnsi="仿宋" w:eastAsia="仿宋" w:cs="仿宋"/>
          <w:spacing w:val="10"/>
          <w:sz w:val="32"/>
          <w:szCs w:val="32"/>
          <w:lang w:val="zh-CN"/>
        </w:rPr>
        <w:t>。围绕支持中小企业发展、采购执行率</w:t>
      </w:r>
      <w:r>
        <w:rPr>
          <w:rFonts w:ascii="仿宋" w:hAnsi="仿宋" w:eastAsia="仿宋" w:cs="仿宋"/>
          <w:spacing w:val="10"/>
          <w:sz w:val="32"/>
          <w:szCs w:val="32"/>
          <w:lang w:val="zh-CN"/>
        </w:rPr>
        <w:t>进行绩效分析</w:t>
      </w:r>
      <w:r>
        <w:rPr>
          <w:rFonts w:hint="eastAsia" w:ascii="仿宋" w:hAnsi="仿宋" w:eastAsia="仿宋" w:cs="仿宋"/>
          <w:spacing w:val="10"/>
          <w:sz w:val="32"/>
          <w:szCs w:val="32"/>
          <w:lang w:val="zh-CN"/>
        </w:rPr>
        <w:t>。</w:t>
      </w:r>
      <w:r>
        <w:rPr>
          <w:rFonts w:hint="eastAsia" w:ascii="仿宋" w:hAnsi="仿宋" w:eastAsia="仿宋" w:cs="仿宋"/>
          <w:spacing w:val="10"/>
          <w:sz w:val="32"/>
          <w:szCs w:val="32"/>
        </w:rPr>
        <w:t>我镇涉及采购的业务较少，202</w:t>
      </w:r>
      <w:r>
        <w:rPr>
          <w:rFonts w:hint="eastAsia" w:ascii="仿宋" w:hAnsi="仿宋" w:eastAsia="仿宋" w:cs="仿宋"/>
          <w:spacing w:val="10"/>
          <w:sz w:val="32"/>
          <w:szCs w:val="32"/>
          <w:lang w:val="en-US" w:eastAsia="zh-CN"/>
        </w:rPr>
        <w:t>4</w:t>
      </w:r>
      <w:r>
        <w:rPr>
          <w:rFonts w:hint="eastAsia" w:ascii="仿宋" w:hAnsi="仿宋" w:eastAsia="仿宋" w:cs="仿宋"/>
          <w:spacing w:val="10"/>
          <w:sz w:val="32"/>
          <w:szCs w:val="32"/>
        </w:rPr>
        <w:t>年度无采购项目。</w:t>
      </w:r>
    </w:p>
    <w:p w14:paraId="69DB2697">
      <w:pPr>
        <w:widowControl/>
        <w:snapToGrid w:val="0"/>
        <w:spacing w:line="578" w:lineRule="exact"/>
        <w:ind w:firstLine="643" w:firstLineChars="200"/>
        <w:contextualSpacing/>
        <w:jc w:val="left"/>
        <w:rPr>
          <w:rFonts w:ascii="仿宋" w:hAnsi="仿宋" w:eastAsia="仿宋" w:cs="仿宋"/>
          <w:bCs/>
          <w:spacing w:val="10"/>
          <w:sz w:val="32"/>
          <w:szCs w:val="32"/>
        </w:rPr>
      </w:pPr>
      <w:r>
        <w:rPr>
          <w:rFonts w:ascii="仿宋" w:hAnsi="仿宋" w:eastAsia="仿宋"/>
          <w:b/>
          <w:sz w:val="32"/>
          <w:szCs w:val="32"/>
          <w:lang w:val="zh-CN"/>
        </w:rPr>
        <w:t>（二）部门预算项目绩效分析。</w:t>
      </w:r>
      <w:r>
        <w:rPr>
          <w:rFonts w:hint="eastAsia" w:ascii="仿宋" w:hAnsi="仿宋" w:eastAsia="仿宋" w:cs="仿宋"/>
          <w:spacing w:val="10"/>
          <w:sz w:val="32"/>
          <w:szCs w:val="32"/>
          <w:lang w:val="zh-CN"/>
        </w:rPr>
        <w:t>填报以下数据，并</w:t>
      </w:r>
      <w:r>
        <w:rPr>
          <w:rFonts w:ascii="仿宋" w:hAnsi="仿宋" w:eastAsia="仿宋" w:cs="仿宋"/>
          <w:spacing w:val="10"/>
          <w:sz w:val="32"/>
          <w:szCs w:val="32"/>
          <w:lang w:val="zh-CN"/>
        </w:rPr>
        <w:t>根据部门预算绩效评价指标体系“项目绩效”涉及</w:t>
      </w:r>
      <w:r>
        <w:rPr>
          <w:rFonts w:hint="eastAsia" w:ascii="仿宋" w:hAnsi="仿宋" w:eastAsia="仿宋" w:cs="仿宋"/>
          <w:spacing w:val="10"/>
          <w:sz w:val="32"/>
          <w:szCs w:val="32"/>
          <w:lang w:val="zh-CN"/>
        </w:rPr>
        <w:t>二、三级</w:t>
      </w:r>
      <w:r>
        <w:rPr>
          <w:rFonts w:ascii="仿宋" w:hAnsi="仿宋" w:eastAsia="仿宋" w:cs="仿宋"/>
          <w:spacing w:val="10"/>
          <w:sz w:val="32"/>
          <w:szCs w:val="32"/>
          <w:lang w:val="zh-CN"/>
        </w:rPr>
        <w:t>指标进行</w:t>
      </w:r>
      <w:r>
        <w:rPr>
          <w:rFonts w:hint="eastAsia" w:ascii="仿宋" w:hAnsi="仿宋" w:eastAsia="仿宋" w:cs="仿宋"/>
          <w:spacing w:val="10"/>
          <w:sz w:val="32"/>
          <w:szCs w:val="32"/>
          <w:lang w:val="zh-CN"/>
        </w:rPr>
        <w:t>逐项</w:t>
      </w:r>
      <w:r>
        <w:rPr>
          <w:rFonts w:ascii="仿宋" w:hAnsi="仿宋" w:eastAsia="仿宋" w:cs="仿宋"/>
          <w:spacing w:val="10"/>
          <w:sz w:val="32"/>
          <w:szCs w:val="32"/>
          <w:lang w:val="zh-CN"/>
        </w:rPr>
        <w:t>绩效分析</w:t>
      </w:r>
      <w:r>
        <w:rPr>
          <w:rFonts w:hint="eastAsia" w:ascii="仿宋" w:hAnsi="仿宋" w:eastAsia="仿宋" w:cs="仿宋"/>
          <w:spacing w:val="10"/>
          <w:sz w:val="32"/>
          <w:szCs w:val="32"/>
          <w:lang w:val="zh-CN"/>
        </w:rPr>
        <w:t>并评分</w:t>
      </w:r>
      <w:r>
        <w:rPr>
          <w:rFonts w:ascii="仿宋" w:hAnsi="仿宋" w:eastAsia="仿宋" w:cs="仿宋"/>
          <w:spacing w:val="10"/>
          <w:sz w:val="32"/>
          <w:szCs w:val="32"/>
          <w:lang w:val="zh-CN"/>
        </w:rPr>
        <w:t>，依次包括项目</w:t>
      </w:r>
      <w:r>
        <w:rPr>
          <w:rFonts w:ascii="仿宋" w:hAnsi="仿宋" w:eastAsia="仿宋" w:cs="仿宋"/>
          <w:spacing w:val="10"/>
          <w:sz w:val="32"/>
          <w:szCs w:val="32"/>
        </w:rPr>
        <w:t>决策、项目执行、目标实现等情况</w:t>
      </w:r>
      <w:r>
        <w:rPr>
          <w:rFonts w:hint="eastAsia" w:ascii="仿宋" w:hAnsi="仿宋" w:eastAsia="仿宋" w:cs="仿宋"/>
          <w:spacing w:val="10"/>
          <w:sz w:val="32"/>
          <w:szCs w:val="32"/>
        </w:rPr>
        <w:t>。</w:t>
      </w:r>
    </w:p>
    <w:p w14:paraId="313BC26F">
      <w:pPr>
        <w:widowControl/>
        <w:snapToGrid w:val="0"/>
        <w:spacing w:line="578" w:lineRule="exact"/>
        <w:ind w:firstLine="680" w:firstLineChars="200"/>
        <w:contextualSpacing/>
        <w:jc w:val="left"/>
        <w:rPr>
          <w:rFonts w:hint="eastAsia" w:ascii="仿宋" w:hAnsi="仿宋" w:eastAsia="仿宋" w:cs="仿宋"/>
          <w:bCs/>
          <w:spacing w:val="10"/>
          <w:sz w:val="32"/>
          <w:szCs w:val="32"/>
          <w:lang w:val="en-US" w:eastAsia="zh-CN"/>
        </w:rPr>
      </w:pPr>
      <w:r>
        <w:rPr>
          <w:rFonts w:ascii="仿宋" w:hAnsi="仿宋" w:eastAsia="仿宋" w:cs="仿宋"/>
          <w:spacing w:val="10"/>
          <w:sz w:val="32"/>
          <w:szCs w:val="32"/>
        </w:rPr>
        <w:t>常年项目绩效分析。</w:t>
      </w:r>
      <w:r>
        <w:rPr>
          <w:rFonts w:ascii="仿宋" w:hAnsi="仿宋" w:eastAsia="仿宋" w:cs="仿宋"/>
          <w:spacing w:val="10"/>
          <w:sz w:val="32"/>
          <w:szCs w:val="32"/>
          <w:lang w:val="zh-CN"/>
        </w:rPr>
        <w:t>该类项目总数</w:t>
      </w:r>
      <w:r>
        <w:rPr>
          <w:rFonts w:hint="eastAsia" w:ascii="仿宋" w:hAnsi="仿宋" w:eastAsia="仿宋" w:cs="仿宋"/>
          <w:spacing w:val="10"/>
          <w:sz w:val="32"/>
          <w:szCs w:val="32"/>
          <w:lang w:val="en-US" w:eastAsia="zh-CN"/>
        </w:rPr>
        <w:t>4</w:t>
      </w:r>
      <w:r>
        <w:rPr>
          <w:rFonts w:ascii="仿宋" w:hAnsi="仿宋" w:eastAsia="仿宋" w:cs="仿宋"/>
          <w:spacing w:val="10"/>
          <w:sz w:val="32"/>
          <w:szCs w:val="32"/>
          <w:lang w:val="zh-CN"/>
        </w:rPr>
        <w:t>个，</w:t>
      </w:r>
      <w:r>
        <w:rPr>
          <w:rFonts w:hint="eastAsia" w:ascii="仿宋" w:hAnsi="仿宋" w:eastAsia="仿宋" w:cs="仿宋"/>
          <w:spacing w:val="10"/>
          <w:sz w:val="32"/>
          <w:szCs w:val="32"/>
        </w:rPr>
        <w:t>其中农村公共服务运行经费项目，预算总数</w:t>
      </w:r>
      <w:r>
        <w:rPr>
          <w:rFonts w:hint="eastAsia" w:ascii="仿宋" w:hAnsi="仿宋" w:eastAsia="仿宋" w:cs="仿宋"/>
          <w:spacing w:val="10"/>
          <w:sz w:val="32"/>
          <w:szCs w:val="32"/>
          <w:lang w:val="en-US" w:eastAsia="zh-CN"/>
        </w:rPr>
        <w:t>45</w:t>
      </w:r>
      <w:r>
        <w:rPr>
          <w:rFonts w:hint="eastAsia" w:ascii="仿宋" w:hAnsi="仿宋" w:eastAsia="仿宋" w:cs="仿宋"/>
          <w:spacing w:val="10"/>
          <w:sz w:val="32"/>
          <w:szCs w:val="32"/>
        </w:rPr>
        <w:t>万元，预算执行数</w:t>
      </w:r>
      <w:r>
        <w:rPr>
          <w:rFonts w:hint="eastAsia" w:ascii="仿宋" w:hAnsi="仿宋" w:eastAsia="仿宋" w:cs="仿宋"/>
          <w:spacing w:val="10"/>
          <w:sz w:val="32"/>
          <w:szCs w:val="32"/>
          <w:lang w:val="en-US" w:eastAsia="zh-CN"/>
        </w:rPr>
        <w:t>45</w:t>
      </w:r>
      <w:r>
        <w:rPr>
          <w:rFonts w:hint="eastAsia" w:ascii="仿宋" w:hAnsi="仿宋" w:eastAsia="仿宋" w:cs="仿宋"/>
          <w:spacing w:val="10"/>
          <w:sz w:val="32"/>
          <w:szCs w:val="32"/>
        </w:rPr>
        <w:t>万元，执行率</w:t>
      </w:r>
      <w:r>
        <w:rPr>
          <w:rFonts w:hint="eastAsia" w:ascii="仿宋" w:hAnsi="仿宋" w:eastAsia="仿宋" w:cs="仿宋"/>
          <w:spacing w:val="10"/>
          <w:sz w:val="32"/>
          <w:szCs w:val="32"/>
          <w:lang w:val="en-US" w:eastAsia="zh-CN"/>
        </w:rPr>
        <w:t>100</w:t>
      </w:r>
      <w:r>
        <w:rPr>
          <w:rFonts w:hint="eastAsia" w:ascii="仿宋" w:hAnsi="仿宋" w:eastAsia="仿宋" w:cs="仿宋"/>
          <w:spacing w:val="10"/>
          <w:sz w:val="32"/>
          <w:szCs w:val="32"/>
        </w:rPr>
        <w:t>%；人大工作经费项目，预算总数</w:t>
      </w:r>
      <w:r>
        <w:rPr>
          <w:rFonts w:hint="eastAsia" w:ascii="仿宋" w:hAnsi="仿宋" w:eastAsia="仿宋" w:cs="仿宋"/>
          <w:spacing w:val="10"/>
          <w:sz w:val="32"/>
          <w:szCs w:val="32"/>
          <w:lang w:val="en-US" w:eastAsia="zh-CN"/>
        </w:rPr>
        <w:t>5.35</w:t>
      </w:r>
      <w:r>
        <w:rPr>
          <w:rFonts w:hint="eastAsia" w:ascii="仿宋" w:hAnsi="仿宋" w:eastAsia="仿宋" w:cs="仿宋"/>
          <w:spacing w:val="10"/>
          <w:sz w:val="32"/>
          <w:szCs w:val="32"/>
        </w:rPr>
        <w:t>万元，预算执行数</w:t>
      </w:r>
      <w:r>
        <w:rPr>
          <w:rFonts w:hint="eastAsia" w:ascii="仿宋" w:hAnsi="仿宋" w:eastAsia="仿宋" w:cs="仿宋"/>
          <w:spacing w:val="10"/>
          <w:sz w:val="32"/>
          <w:szCs w:val="32"/>
          <w:lang w:val="en-US" w:eastAsia="zh-CN"/>
        </w:rPr>
        <w:t>5.35</w:t>
      </w:r>
      <w:r>
        <w:rPr>
          <w:rFonts w:hint="eastAsia" w:ascii="仿宋" w:hAnsi="仿宋" w:eastAsia="仿宋" w:cs="仿宋"/>
          <w:spacing w:val="10"/>
          <w:sz w:val="32"/>
          <w:szCs w:val="32"/>
        </w:rPr>
        <w:t>万元，执行率100%；村干部工资项目预算总数</w:t>
      </w:r>
      <w:r>
        <w:rPr>
          <w:rFonts w:hint="eastAsia" w:ascii="仿宋" w:hAnsi="仿宋" w:eastAsia="仿宋" w:cs="仿宋"/>
          <w:spacing w:val="10"/>
          <w:sz w:val="32"/>
          <w:szCs w:val="32"/>
          <w:lang w:val="en-US" w:eastAsia="zh-CN"/>
        </w:rPr>
        <w:t>79.49</w:t>
      </w:r>
      <w:r>
        <w:rPr>
          <w:rFonts w:hint="eastAsia" w:ascii="仿宋" w:hAnsi="仿宋" w:eastAsia="仿宋" w:cs="仿宋"/>
          <w:spacing w:val="10"/>
          <w:sz w:val="32"/>
          <w:szCs w:val="32"/>
        </w:rPr>
        <w:t>万元，预算执行数</w:t>
      </w:r>
      <w:r>
        <w:rPr>
          <w:rFonts w:hint="eastAsia" w:ascii="仿宋" w:hAnsi="仿宋" w:eastAsia="仿宋" w:cs="仿宋"/>
          <w:spacing w:val="10"/>
          <w:sz w:val="32"/>
          <w:szCs w:val="32"/>
          <w:lang w:val="en-US" w:eastAsia="zh-CN"/>
        </w:rPr>
        <w:t>79.49</w:t>
      </w:r>
      <w:r>
        <w:rPr>
          <w:rFonts w:hint="eastAsia" w:ascii="仿宋" w:hAnsi="仿宋" w:eastAsia="仿宋" w:cs="仿宋"/>
          <w:spacing w:val="10"/>
          <w:sz w:val="32"/>
          <w:szCs w:val="32"/>
        </w:rPr>
        <w:t>万元，执行率100%</w:t>
      </w:r>
      <w:r>
        <w:rPr>
          <w:rFonts w:hint="eastAsia" w:ascii="仿宋" w:hAnsi="仿宋" w:eastAsia="仿宋" w:cs="仿宋"/>
          <w:spacing w:val="10"/>
          <w:sz w:val="32"/>
          <w:szCs w:val="32"/>
          <w:lang w:eastAsia="zh-CN"/>
        </w:rPr>
        <w:t>。</w:t>
      </w:r>
      <w:r>
        <w:rPr>
          <w:rFonts w:hint="eastAsia" w:ascii="仿宋" w:hAnsi="仿宋" w:eastAsia="仿宋" w:cs="仿宋"/>
          <w:spacing w:val="10"/>
          <w:sz w:val="32"/>
          <w:szCs w:val="32"/>
          <w:lang w:val="en-US" w:eastAsia="zh-CN"/>
        </w:rPr>
        <w:t>站前广场移动厕所17.5万元，</w:t>
      </w:r>
      <w:r>
        <w:rPr>
          <w:rFonts w:hint="eastAsia" w:ascii="仿宋" w:hAnsi="仿宋" w:eastAsia="仿宋" w:cs="仿宋"/>
          <w:spacing w:val="10"/>
          <w:sz w:val="32"/>
          <w:szCs w:val="32"/>
        </w:rPr>
        <w:t>预算执行数</w:t>
      </w:r>
      <w:r>
        <w:rPr>
          <w:rFonts w:hint="eastAsia" w:ascii="仿宋" w:hAnsi="仿宋" w:eastAsia="仿宋" w:cs="仿宋"/>
          <w:spacing w:val="10"/>
          <w:sz w:val="32"/>
          <w:szCs w:val="32"/>
          <w:lang w:val="en-US" w:eastAsia="zh-CN"/>
        </w:rPr>
        <w:t>17.5</w:t>
      </w:r>
      <w:r>
        <w:rPr>
          <w:rFonts w:hint="eastAsia" w:ascii="仿宋" w:hAnsi="仿宋" w:eastAsia="仿宋" w:cs="仿宋"/>
          <w:spacing w:val="10"/>
          <w:sz w:val="32"/>
          <w:szCs w:val="32"/>
        </w:rPr>
        <w:t>万元，执行率100%；</w:t>
      </w:r>
      <w:r>
        <w:rPr>
          <w:rFonts w:hint="eastAsia" w:ascii="仿宋" w:hAnsi="仿宋" w:eastAsia="仿宋" w:cs="仿宋"/>
          <w:spacing w:val="10"/>
          <w:sz w:val="32"/>
          <w:szCs w:val="32"/>
          <w:lang w:val="en-US" w:eastAsia="zh-CN"/>
        </w:rPr>
        <w:t>工业园区保险49万元，</w:t>
      </w:r>
      <w:r>
        <w:rPr>
          <w:rFonts w:hint="eastAsia" w:ascii="仿宋" w:hAnsi="仿宋" w:eastAsia="仿宋" w:cs="仿宋"/>
          <w:spacing w:val="10"/>
          <w:sz w:val="32"/>
          <w:szCs w:val="32"/>
        </w:rPr>
        <w:t>预算执行数</w:t>
      </w:r>
      <w:r>
        <w:rPr>
          <w:rFonts w:hint="eastAsia" w:ascii="仿宋" w:hAnsi="仿宋" w:eastAsia="仿宋" w:cs="仿宋"/>
          <w:spacing w:val="10"/>
          <w:sz w:val="32"/>
          <w:szCs w:val="32"/>
          <w:lang w:val="en-US" w:eastAsia="zh-CN"/>
        </w:rPr>
        <w:t>49</w:t>
      </w:r>
      <w:r>
        <w:rPr>
          <w:rFonts w:hint="eastAsia" w:ascii="仿宋" w:hAnsi="仿宋" w:eastAsia="仿宋" w:cs="仿宋"/>
          <w:spacing w:val="10"/>
          <w:sz w:val="32"/>
          <w:szCs w:val="32"/>
        </w:rPr>
        <w:t>万元，执行率100%</w:t>
      </w:r>
      <w:r>
        <w:rPr>
          <w:rFonts w:hint="eastAsia" w:ascii="仿宋" w:hAnsi="仿宋" w:eastAsia="仿宋" w:cs="仿宋"/>
          <w:spacing w:val="10"/>
          <w:sz w:val="32"/>
          <w:szCs w:val="32"/>
          <w:lang w:eastAsia="zh-CN"/>
        </w:rPr>
        <w:t>。</w:t>
      </w:r>
    </w:p>
    <w:p w14:paraId="18A54DB5">
      <w:pPr>
        <w:widowControl/>
        <w:snapToGrid w:val="0"/>
        <w:spacing w:line="578" w:lineRule="exact"/>
        <w:ind w:firstLine="680" w:firstLineChars="200"/>
        <w:contextualSpacing/>
        <w:jc w:val="left"/>
        <w:rPr>
          <w:rFonts w:ascii="仿宋" w:hAnsi="仿宋" w:eastAsia="仿宋" w:cs="仿宋"/>
          <w:bCs/>
          <w:spacing w:val="10"/>
          <w:sz w:val="32"/>
          <w:szCs w:val="32"/>
          <w:lang w:val="zh-CN"/>
        </w:rPr>
      </w:pPr>
      <w:r>
        <w:rPr>
          <w:rFonts w:ascii="仿宋" w:hAnsi="仿宋" w:eastAsia="仿宋" w:cs="仿宋"/>
          <w:spacing w:val="10"/>
          <w:sz w:val="32"/>
          <w:szCs w:val="32"/>
          <w:lang w:val="zh-CN"/>
        </w:rPr>
        <w:t>涉及预算总金额</w:t>
      </w:r>
      <w:r>
        <w:rPr>
          <w:rFonts w:hint="eastAsia" w:ascii="仿宋" w:hAnsi="仿宋" w:eastAsia="仿宋" w:cs="仿宋"/>
          <w:spacing w:val="10"/>
          <w:sz w:val="32"/>
          <w:szCs w:val="32"/>
          <w:lang w:val="en-US" w:eastAsia="zh-CN"/>
        </w:rPr>
        <w:t>196.35</w:t>
      </w:r>
      <w:r>
        <w:rPr>
          <w:rFonts w:ascii="仿宋" w:hAnsi="仿宋" w:eastAsia="仿宋" w:cs="仿宋"/>
          <w:spacing w:val="10"/>
          <w:sz w:val="32"/>
          <w:szCs w:val="32"/>
          <w:lang w:val="zh-CN"/>
        </w:rPr>
        <w:t>万元，1</w:t>
      </w:r>
      <w:r>
        <w:rPr>
          <w:rFonts w:hint="eastAsia" w:ascii="仿宋" w:hAnsi="仿宋" w:eastAsia="仿宋" w:cs="仿宋"/>
          <w:spacing w:val="10"/>
          <w:sz w:val="32"/>
          <w:szCs w:val="32"/>
          <w:lang w:val="zh-CN"/>
        </w:rPr>
        <w:t>—</w:t>
      </w:r>
      <w:r>
        <w:rPr>
          <w:rFonts w:ascii="仿宋" w:hAnsi="仿宋" w:eastAsia="仿宋" w:cs="仿宋"/>
          <w:spacing w:val="10"/>
          <w:sz w:val="32"/>
          <w:szCs w:val="32"/>
          <w:lang w:val="zh-CN"/>
        </w:rPr>
        <w:t>1</w:t>
      </w:r>
      <w:r>
        <w:rPr>
          <w:rFonts w:ascii="仿宋" w:hAnsi="仿宋" w:eastAsia="仿宋" w:cs="仿宋"/>
          <w:spacing w:val="10"/>
          <w:sz w:val="32"/>
          <w:szCs w:val="32"/>
        </w:rPr>
        <w:t>2</w:t>
      </w:r>
      <w:r>
        <w:rPr>
          <w:rFonts w:ascii="仿宋" w:hAnsi="仿宋" w:eastAsia="仿宋" w:cs="仿宋"/>
          <w:spacing w:val="10"/>
          <w:sz w:val="32"/>
          <w:szCs w:val="32"/>
          <w:lang w:val="zh-CN"/>
        </w:rPr>
        <w:t>月预算执行总体进度为</w:t>
      </w:r>
      <w:r>
        <w:rPr>
          <w:rFonts w:hint="eastAsia" w:ascii="仿宋" w:hAnsi="仿宋" w:eastAsia="仿宋" w:cs="仿宋"/>
          <w:spacing w:val="10"/>
          <w:sz w:val="32"/>
          <w:szCs w:val="32"/>
        </w:rPr>
        <w:t>99.91</w:t>
      </w:r>
      <w:r>
        <w:rPr>
          <w:rFonts w:ascii="仿宋" w:hAnsi="仿宋" w:eastAsia="仿宋" w:cs="仿宋"/>
          <w:spacing w:val="10"/>
          <w:sz w:val="32"/>
          <w:szCs w:val="32"/>
        </w:rPr>
        <w:t xml:space="preserve"> </w:t>
      </w:r>
      <w:r>
        <w:rPr>
          <w:rFonts w:ascii="仿宋" w:hAnsi="仿宋" w:eastAsia="仿宋" w:cs="仿宋"/>
          <w:spacing w:val="10"/>
          <w:sz w:val="32"/>
          <w:szCs w:val="32"/>
          <w:lang w:val="zh-CN"/>
        </w:rPr>
        <w:t>%，其中：预算结余率大于</w:t>
      </w:r>
      <w:r>
        <w:rPr>
          <w:rFonts w:ascii="仿宋" w:hAnsi="仿宋" w:eastAsia="仿宋" w:cs="仿宋"/>
          <w:spacing w:val="10"/>
          <w:sz w:val="32"/>
          <w:szCs w:val="32"/>
        </w:rPr>
        <w:t>10%</w:t>
      </w:r>
      <w:r>
        <w:rPr>
          <w:rFonts w:ascii="仿宋" w:hAnsi="仿宋" w:eastAsia="仿宋" w:cs="仿宋"/>
          <w:spacing w:val="10"/>
          <w:sz w:val="32"/>
          <w:szCs w:val="32"/>
          <w:lang w:val="zh-CN"/>
        </w:rPr>
        <w:t>的项目共计</w:t>
      </w:r>
      <w:r>
        <w:rPr>
          <w:rFonts w:hint="eastAsia" w:ascii="仿宋" w:hAnsi="仿宋" w:eastAsia="仿宋" w:cs="仿宋"/>
          <w:spacing w:val="10"/>
          <w:sz w:val="32"/>
          <w:szCs w:val="32"/>
        </w:rPr>
        <w:t>0</w:t>
      </w:r>
      <w:r>
        <w:rPr>
          <w:rFonts w:ascii="仿宋" w:hAnsi="仿宋" w:eastAsia="仿宋" w:cs="仿宋"/>
          <w:spacing w:val="10"/>
          <w:sz w:val="32"/>
          <w:szCs w:val="32"/>
        </w:rPr>
        <w:t xml:space="preserve"> </w:t>
      </w:r>
      <w:r>
        <w:rPr>
          <w:rFonts w:ascii="仿宋" w:hAnsi="仿宋" w:eastAsia="仿宋" w:cs="仿宋"/>
          <w:spacing w:val="10"/>
          <w:sz w:val="32"/>
          <w:szCs w:val="32"/>
          <w:lang w:val="zh-CN"/>
        </w:rPr>
        <w:t>个。</w:t>
      </w:r>
    </w:p>
    <w:p w14:paraId="2FADCD87">
      <w:pPr>
        <w:widowControl/>
        <w:snapToGrid w:val="0"/>
        <w:spacing w:line="578" w:lineRule="exact"/>
        <w:ind w:firstLine="680" w:firstLineChars="200"/>
        <w:contextualSpacing/>
        <w:jc w:val="left"/>
        <w:rPr>
          <w:rFonts w:hint="eastAsia" w:ascii="仿宋" w:hAnsi="仿宋" w:eastAsia="仿宋" w:cs="仿宋"/>
          <w:spacing w:val="10"/>
          <w:sz w:val="32"/>
          <w:szCs w:val="32"/>
        </w:rPr>
      </w:pPr>
      <w:r>
        <w:rPr>
          <w:rFonts w:ascii="仿宋" w:hAnsi="仿宋" w:eastAsia="仿宋" w:cs="仿宋"/>
          <w:spacing w:val="10"/>
          <w:sz w:val="32"/>
          <w:szCs w:val="32"/>
        </w:rPr>
        <w:t>阶段</w:t>
      </w:r>
      <w:r>
        <w:rPr>
          <w:rFonts w:hint="eastAsia" w:ascii="仿宋" w:hAnsi="仿宋" w:eastAsia="仿宋" w:cs="仿宋"/>
          <w:spacing w:val="10"/>
          <w:sz w:val="32"/>
          <w:szCs w:val="32"/>
        </w:rPr>
        <w:t>（</w:t>
      </w:r>
      <w:r>
        <w:rPr>
          <w:rFonts w:ascii="仿宋" w:hAnsi="仿宋" w:eastAsia="仿宋" w:cs="仿宋"/>
          <w:spacing w:val="10"/>
          <w:sz w:val="32"/>
          <w:szCs w:val="32"/>
        </w:rPr>
        <w:t>一次性</w:t>
      </w:r>
      <w:r>
        <w:rPr>
          <w:rFonts w:hint="eastAsia" w:ascii="仿宋" w:hAnsi="仿宋" w:eastAsia="仿宋" w:cs="仿宋"/>
          <w:spacing w:val="10"/>
          <w:sz w:val="32"/>
          <w:szCs w:val="32"/>
        </w:rPr>
        <w:t>）</w:t>
      </w:r>
      <w:r>
        <w:rPr>
          <w:rFonts w:ascii="仿宋" w:hAnsi="仿宋" w:eastAsia="仿宋" w:cs="仿宋"/>
          <w:spacing w:val="10"/>
          <w:sz w:val="32"/>
          <w:szCs w:val="32"/>
        </w:rPr>
        <w:t>项目绩效分析。</w:t>
      </w:r>
      <w:r>
        <w:rPr>
          <w:rFonts w:ascii="仿宋" w:hAnsi="仿宋" w:eastAsia="仿宋" w:cs="仿宋"/>
          <w:spacing w:val="10"/>
          <w:sz w:val="32"/>
          <w:szCs w:val="32"/>
          <w:lang w:val="zh-CN"/>
        </w:rPr>
        <w:t>该类项目总数</w:t>
      </w:r>
      <w:r>
        <w:rPr>
          <w:rFonts w:ascii="仿宋" w:hAnsi="仿宋" w:eastAsia="仿宋" w:cs="仿宋"/>
          <w:spacing w:val="10"/>
          <w:sz w:val="32"/>
          <w:szCs w:val="32"/>
        </w:rPr>
        <w:t xml:space="preserve"> </w:t>
      </w:r>
      <w:r>
        <w:rPr>
          <w:rFonts w:hint="eastAsia" w:ascii="仿宋" w:hAnsi="仿宋" w:eastAsia="仿宋" w:cs="仿宋"/>
          <w:spacing w:val="10"/>
          <w:sz w:val="32"/>
          <w:szCs w:val="32"/>
          <w:lang w:val="en-US" w:eastAsia="zh-CN"/>
        </w:rPr>
        <w:t>1</w:t>
      </w:r>
      <w:r>
        <w:rPr>
          <w:rFonts w:ascii="仿宋" w:hAnsi="仿宋" w:eastAsia="仿宋" w:cs="仿宋"/>
          <w:spacing w:val="10"/>
          <w:sz w:val="32"/>
          <w:szCs w:val="32"/>
          <w:lang w:val="zh-CN"/>
        </w:rPr>
        <w:t>个，</w:t>
      </w:r>
      <w:r>
        <w:rPr>
          <w:rFonts w:hint="eastAsia" w:ascii="仿宋" w:hAnsi="仿宋" w:eastAsia="仿宋" w:cs="仿宋"/>
          <w:spacing w:val="10"/>
          <w:sz w:val="32"/>
          <w:szCs w:val="32"/>
          <w:lang w:val="en-US" w:eastAsia="zh-CN"/>
        </w:rPr>
        <w:t>站前广场移动厕所17.5万元，</w:t>
      </w:r>
      <w:r>
        <w:rPr>
          <w:rFonts w:hint="eastAsia" w:ascii="仿宋" w:hAnsi="仿宋" w:eastAsia="仿宋" w:cs="仿宋"/>
          <w:spacing w:val="10"/>
          <w:sz w:val="32"/>
          <w:szCs w:val="32"/>
        </w:rPr>
        <w:t>预算执行数</w:t>
      </w:r>
      <w:r>
        <w:rPr>
          <w:rFonts w:hint="eastAsia" w:ascii="仿宋" w:hAnsi="仿宋" w:eastAsia="仿宋" w:cs="仿宋"/>
          <w:spacing w:val="10"/>
          <w:sz w:val="32"/>
          <w:szCs w:val="32"/>
          <w:lang w:val="en-US" w:eastAsia="zh-CN"/>
        </w:rPr>
        <w:t>17.5</w:t>
      </w:r>
      <w:r>
        <w:rPr>
          <w:rFonts w:hint="eastAsia" w:ascii="仿宋" w:hAnsi="仿宋" w:eastAsia="仿宋" w:cs="仿宋"/>
          <w:spacing w:val="10"/>
          <w:sz w:val="32"/>
          <w:szCs w:val="32"/>
        </w:rPr>
        <w:t>万元，执行率100%；</w:t>
      </w:r>
    </w:p>
    <w:p w14:paraId="6A5CDEA7">
      <w:pPr>
        <w:widowControl/>
        <w:snapToGrid w:val="0"/>
        <w:spacing w:line="578" w:lineRule="exact"/>
        <w:ind w:firstLine="680" w:firstLineChars="200"/>
        <w:contextualSpacing/>
        <w:jc w:val="left"/>
        <w:rPr>
          <w:rFonts w:ascii="仿宋" w:hAnsi="仿宋" w:eastAsia="仿宋" w:cs="仿宋"/>
          <w:bCs/>
          <w:spacing w:val="10"/>
          <w:sz w:val="32"/>
          <w:szCs w:val="32"/>
          <w:lang w:val="zh-CN"/>
        </w:rPr>
      </w:pPr>
      <w:r>
        <w:rPr>
          <w:rFonts w:ascii="仿宋" w:hAnsi="仿宋" w:eastAsia="仿宋" w:cs="仿宋"/>
          <w:spacing w:val="10"/>
          <w:sz w:val="32"/>
          <w:szCs w:val="32"/>
          <w:lang w:val="zh-CN"/>
        </w:rPr>
        <w:t>涉及预算总金额</w:t>
      </w:r>
      <w:r>
        <w:rPr>
          <w:rFonts w:hint="eastAsia" w:ascii="仿宋" w:hAnsi="仿宋" w:eastAsia="仿宋" w:cs="仿宋"/>
          <w:spacing w:val="10"/>
          <w:sz w:val="32"/>
          <w:szCs w:val="32"/>
          <w:lang w:val="en-US" w:eastAsia="zh-CN"/>
        </w:rPr>
        <w:t>17.5</w:t>
      </w:r>
      <w:r>
        <w:rPr>
          <w:rFonts w:ascii="仿宋" w:hAnsi="仿宋" w:eastAsia="仿宋" w:cs="仿宋"/>
          <w:spacing w:val="10"/>
          <w:sz w:val="32"/>
          <w:szCs w:val="32"/>
          <w:lang w:val="zh-CN"/>
        </w:rPr>
        <w:t>万元，1</w:t>
      </w:r>
      <w:r>
        <w:rPr>
          <w:rFonts w:hint="eastAsia" w:ascii="仿宋" w:hAnsi="仿宋" w:eastAsia="仿宋" w:cs="仿宋"/>
          <w:spacing w:val="10"/>
          <w:sz w:val="32"/>
          <w:szCs w:val="32"/>
          <w:lang w:val="zh-CN"/>
        </w:rPr>
        <w:t>—</w:t>
      </w:r>
      <w:r>
        <w:rPr>
          <w:rFonts w:ascii="仿宋" w:hAnsi="仿宋" w:eastAsia="仿宋" w:cs="仿宋"/>
          <w:spacing w:val="10"/>
          <w:sz w:val="32"/>
          <w:szCs w:val="32"/>
          <w:lang w:val="zh-CN"/>
        </w:rPr>
        <w:t>1</w:t>
      </w:r>
      <w:r>
        <w:rPr>
          <w:rFonts w:ascii="仿宋" w:hAnsi="仿宋" w:eastAsia="仿宋" w:cs="仿宋"/>
          <w:spacing w:val="10"/>
          <w:sz w:val="32"/>
          <w:szCs w:val="32"/>
        </w:rPr>
        <w:t>2</w:t>
      </w:r>
      <w:r>
        <w:rPr>
          <w:rFonts w:ascii="仿宋" w:hAnsi="仿宋" w:eastAsia="仿宋" w:cs="仿宋"/>
          <w:spacing w:val="10"/>
          <w:sz w:val="32"/>
          <w:szCs w:val="32"/>
          <w:lang w:val="zh-CN"/>
        </w:rPr>
        <w:t>月预算执行总体进度为</w:t>
      </w:r>
      <w:r>
        <w:rPr>
          <w:rFonts w:ascii="仿宋" w:hAnsi="仿宋" w:eastAsia="仿宋" w:cs="仿宋"/>
          <w:spacing w:val="10"/>
          <w:sz w:val="32"/>
          <w:szCs w:val="32"/>
        </w:rPr>
        <w:t xml:space="preserve"> </w:t>
      </w:r>
      <w:r>
        <w:rPr>
          <w:rFonts w:hint="eastAsia" w:ascii="仿宋" w:hAnsi="仿宋" w:eastAsia="仿宋" w:cs="仿宋"/>
          <w:spacing w:val="10"/>
          <w:sz w:val="32"/>
          <w:szCs w:val="32"/>
        </w:rPr>
        <w:t>100</w:t>
      </w:r>
      <w:r>
        <w:rPr>
          <w:rFonts w:ascii="仿宋" w:hAnsi="仿宋" w:eastAsia="仿宋" w:cs="仿宋"/>
          <w:spacing w:val="10"/>
          <w:sz w:val="32"/>
          <w:szCs w:val="32"/>
          <w:lang w:val="zh-CN"/>
        </w:rPr>
        <w:t>%，其中：预算结余率大于</w:t>
      </w:r>
      <w:r>
        <w:rPr>
          <w:rFonts w:ascii="仿宋" w:hAnsi="仿宋" w:eastAsia="仿宋" w:cs="仿宋"/>
          <w:spacing w:val="10"/>
          <w:sz w:val="32"/>
          <w:szCs w:val="32"/>
        </w:rPr>
        <w:t>10%</w:t>
      </w:r>
      <w:r>
        <w:rPr>
          <w:rFonts w:ascii="仿宋" w:hAnsi="仿宋" w:eastAsia="仿宋" w:cs="仿宋"/>
          <w:spacing w:val="10"/>
          <w:sz w:val="32"/>
          <w:szCs w:val="32"/>
          <w:lang w:val="zh-CN"/>
        </w:rPr>
        <w:t>的项目共计</w:t>
      </w:r>
      <w:r>
        <w:rPr>
          <w:rFonts w:hint="eastAsia" w:ascii="仿宋" w:hAnsi="仿宋" w:eastAsia="仿宋" w:cs="仿宋"/>
          <w:spacing w:val="10"/>
          <w:sz w:val="32"/>
          <w:szCs w:val="32"/>
        </w:rPr>
        <w:t>0</w:t>
      </w:r>
      <w:r>
        <w:rPr>
          <w:rFonts w:ascii="仿宋" w:hAnsi="仿宋" w:eastAsia="仿宋" w:cs="仿宋"/>
          <w:spacing w:val="10"/>
          <w:sz w:val="32"/>
          <w:szCs w:val="32"/>
          <w:lang w:val="zh-CN"/>
        </w:rPr>
        <w:t>个。</w:t>
      </w:r>
    </w:p>
    <w:p w14:paraId="15195170">
      <w:pPr>
        <w:widowControl/>
        <w:snapToGrid w:val="0"/>
        <w:spacing w:line="578" w:lineRule="exact"/>
        <w:ind w:firstLine="680" w:firstLineChars="200"/>
        <w:contextualSpacing/>
        <w:jc w:val="left"/>
        <w:rPr>
          <w:rFonts w:ascii="仿宋" w:hAnsi="仿宋" w:eastAsia="仿宋" w:cs="仿宋"/>
          <w:bCs/>
          <w:spacing w:val="10"/>
          <w:sz w:val="32"/>
          <w:szCs w:val="32"/>
        </w:rPr>
      </w:pPr>
      <w:r>
        <w:rPr>
          <w:rFonts w:hint="eastAsia" w:ascii="仿宋" w:hAnsi="仿宋" w:eastAsia="仿宋" w:cs="仿宋"/>
          <w:spacing w:val="10"/>
          <w:sz w:val="32"/>
          <w:szCs w:val="32"/>
        </w:rPr>
        <w:t>1.</w:t>
      </w:r>
      <w:r>
        <w:rPr>
          <w:rFonts w:hint="eastAsia" w:ascii="仿宋" w:hAnsi="仿宋" w:eastAsia="仿宋" w:cs="仿宋"/>
          <w:spacing w:val="10"/>
          <w:sz w:val="32"/>
          <w:szCs w:val="32"/>
          <w:lang w:val="zh-CN"/>
        </w:rPr>
        <w:t>项目决策。</w:t>
      </w:r>
      <w:r>
        <w:rPr>
          <w:rFonts w:hint="eastAsia" w:ascii="仿宋" w:hAnsi="仿宋" w:eastAsia="仿宋" w:cs="仿宋"/>
          <w:spacing w:val="10"/>
          <w:sz w:val="32"/>
          <w:szCs w:val="32"/>
        </w:rPr>
        <w:t>我镇涉及的项目，一律根据我镇工作需要进行项目申报，进行全年目标设置，根据项目实际情况设定目标，并按目标设置实施项目。根据上级部门要求及时进行项目入库，编制绩效目标表和绩效目标报告。</w:t>
      </w:r>
    </w:p>
    <w:p w14:paraId="669BA9C0">
      <w:pPr>
        <w:widowControl/>
        <w:snapToGrid w:val="0"/>
        <w:spacing w:line="578" w:lineRule="exact"/>
        <w:ind w:firstLine="680" w:firstLineChars="200"/>
        <w:contextualSpacing/>
        <w:jc w:val="left"/>
        <w:rPr>
          <w:rFonts w:ascii="仿宋" w:hAnsi="仿宋" w:eastAsia="仿宋" w:cs="仿宋"/>
          <w:bCs/>
          <w:spacing w:val="10"/>
          <w:sz w:val="32"/>
          <w:szCs w:val="32"/>
        </w:rPr>
      </w:pPr>
      <w:r>
        <w:rPr>
          <w:rFonts w:hint="eastAsia" w:ascii="仿宋" w:hAnsi="仿宋" w:eastAsia="仿宋" w:cs="仿宋"/>
          <w:spacing w:val="10"/>
          <w:sz w:val="32"/>
          <w:szCs w:val="32"/>
        </w:rPr>
        <w:t>2.项目执行</w:t>
      </w:r>
      <w:r>
        <w:rPr>
          <w:rFonts w:hint="eastAsia" w:ascii="仿宋" w:hAnsi="仿宋" w:eastAsia="仿宋" w:cs="仿宋"/>
          <w:spacing w:val="10"/>
          <w:sz w:val="32"/>
          <w:szCs w:val="32"/>
          <w:lang w:val="zh-CN"/>
        </w:rPr>
        <w:t>。围绕资金执行导向、项目调整、执行结果</w:t>
      </w:r>
      <w:r>
        <w:rPr>
          <w:rFonts w:ascii="仿宋" w:hAnsi="仿宋" w:eastAsia="仿宋" w:cs="仿宋"/>
          <w:spacing w:val="10"/>
          <w:sz w:val="32"/>
          <w:szCs w:val="32"/>
          <w:lang w:val="zh-CN"/>
        </w:rPr>
        <w:t>进行绩效分析</w:t>
      </w:r>
      <w:r>
        <w:rPr>
          <w:rFonts w:hint="eastAsia" w:ascii="仿宋" w:hAnsi="仿宋" w:eastAsia="仿宋" w:cs="仿宋"/>
          <w:spacing w:val="10"/>
          <w:sz w:val="32"/>
          <w:szCs w:val="32"/>
          <w:lang w:val="zh-CN"/>
        </w:rPr>
        <w:t>。</w:t>
      </w:r>
      <w:r>
        <w:rPr>
          <w:rFonts w:hint="eastAsia" w:ascii="仿宋" w:hAnsi="仿宋" w:eastAsia="仿宋" w:cs="仿宋"/>
          <w:spacing w:val="10"/>
          <w:sz w:val="32"/>
          <w:szCs w:val="32"/>
        </w:rPr>
        <w:t>项目根据实施情况支付资金，项目资金按规定使用，无违规使用资金的情况。如遇到年份变更、项目金额变更、项目名称变更、项目需走采购流程，会及时进行项目调整，执行率100%。</w:t>
      </w:r>
    </w:p>
    <w:p w14:paraId="056DDB4B">
      <w:pPr>
        <w:snapToGrid w:val="0"/>
        <w:spacing w:line="578" w:lineRule="exact"/>
        <w:ind w:firstLine="680" w:firstLineChars="200"/>
        <w:contextualSpacing/>
        <w:jc w:val="left"/>
        <w:rPr>
          <w:rFonts w:hint="eastAsia" w:ascii="仿宋" w:hAnsi="仿宋" w:eastAsia="仿宋" w:cs="仿宋"/>
          <w:bCs/>
          <w:spacing w:val="10"/>
          <w:sz w:val="32"/>
          <w:szCs w:val="32"/>
          <w:lang w:val="zh-CN"/>
        </w:rPr>
      </w:pPr>
      <w:r>
        <w:rPr>
          <w:rFonts w:hint="eastAsia" w:ascii="仿宋" w:hAnsi="仿宋" w:eastAsia="仿宋" w:cs="仿宋"/>
          <w:spacing w:val="10"/>
          <w:sz w:val="32"/>
          <w:szCs w:val="32"/>
        </w:rPr>
        <w:t>3.</w:t>
      </w:r>
      <w:r>
        <w:rPr>
          <w:rFonts w:hint="eastAsia" w:ascii="仿宋" w:hAnsi="仿宋" w:eastAsia="仿宋" w:cs="仿宋"/>
          <w:spacing w:val="10"/>
          <w:sz w:val="32"/>
          <w:szCs w:val="32"/>
          <w:lang w:val="zh-CN"/>
        </w:rPr>
        <w:t>目标实现。围绕目标完成、目标偏离、实现效果</w:t>
      </w:r>
      <w:r>
        <w:rPr>
          <w:rFonts w:ascii="仿宋" w:hAnsi="仿宋" w:eastAsia="仿宋" w:cs="仿宋"/>
          <w:spacing w:val="10"/>
          <w:sz w:val="32"/>
          <w:szCs w:val="32"/>
          <w:lang w:val="zh-CN"/>
        </w:rPr>
        <w:t>进行绩效分析</w:t>
      </w:r>
      <w:r>
        <w:rPr>
          <w:rFonts w:hint="eastAsia" w:ascii="仿宋" w:hAnsi="仿宋" w:eastAsia="仿宋" w:cs="仿宋"/>
          <w:spacing w:val="10"/>
          <w:sz w:val="32"/>
          <w:szCs w:val="32"/>
          <w:lang w:val="zh-CN"/>
        </w:rPr>
        <w:t>。</w:t>
      </w:r>
    </w:p>
    <w:p w14:paraId="4B92B283">
      <w:pPr>
        <w:snapToGrid w:val="0"/>
        <w:spacing w:line="578" w:lineRule="exact"/>
        <w:ind w:firstLine="680" w:firstLineChars="200"/>
        <w:contextualSpacing/>
        <w:jc w:val="left"/>
        <w:rPr>
          <w:rFonts w:ascii="仿宋" w:hAnsi="仿宋" w:eastAsia="仿宋" w:cs="仿宋"/>
          <w:bCs/>
          <w:spacing w:val="10"/>
          <w:sz w:val="32"/>
          <w:szCs w:val="32"/>
        </w:rPr>
      </w:pPr>
      <w:r>
        <w:rPr>
          <w:rFonts w:hint="eastAsia" w:ascii="仿宋" w:hAnsi="仿宋" w:eastAsia="仿宋" w:cs="仿宋"/>
          <w:spacing w:val="10"/>
          <w:sz w:val="32"/>
          <w:szCs w:val="32"/>
        </w:rPr>
        <w:t>项目目标完成较高，也有项目目标偏离的情况，例如站前广场文旅提升项目，202</w:t>
      </w:r>
      <w:r>
        <w:rPr>
          <w:rFonts w:hint="eastAsia" w:ascii="仿宋" w:hAnsi="仿宋" w:eastAsia="仿宋" w:cs="仿宋"/>
          <w:spacing w:val="10"/>
          <w:sz w:val="32"/>
          <w:szCs w:val="32"/>
          <w:lang w:val="en-US" w:eastAsia="zh-CN"/>
        </w:rPr>
        <w:t>4</w:t>
      </w:r>
      <w:r>
        <w:rPr>
          <w:rFonts w:hint="eastAsia" w:ascii="仿宋" w:hAnsi="仿宋" w:eastAsia="仿宋" w:cs="仿宋"/>
          <w:spacing w:val="10"/>
          <w:sz w:val="32"/>
          <w:szCs w:val="32"/>
        </w:rPr>
        <w:t>年度未支付资金，因该项目属于以工代赈，项目业主单位属于县住建局，导致目标偏离。剩余项目实施目标实现效果比较好。</w:t>
      </w:r>
    </w:p>
    <w:p w14:paraId="7185BEE1">
      <w:pPr>
        <w:widowControl/>
        <w:numPr>
          <w:ilvl w:val="0"/>
          <w:numId w:val="8"/>
        </w:numPr>
        <w:snapToGrid w:val="0"/>
        <w:spacing w:line="578" w:lineRule="exact"/>
        <w:ind w:firstLine="643" w:firstLineChars="200"/>
        <w:contextualSpacing/>
        <w:jc w:val="left"/>
        <w:rPr>
          <w:rFonts w:hint="eastAsia" w:ascii="仿宋" w:hAnsi="仿宋" w:eastAsia="仿宋" w:cs="仿宋"/>
          <w:bCs/>
          <w:spacing w:val="10"/>
          <w:sz w:val="32"/>
          <w:szCs w:val="32"/>
        </w:rPr>
      </w:pPr>
      <w:r>
        <w:rPr>
          <w:rFonts w:ascii="仿宋" w:hAnsi="仿宋" w:eastAsia="仿宋"/>
          <w:b/>
          <w:sz w:val="32"/>
          <w:szCs w:val="32"/>
          <w:lang w:val="zh-CN"/>
        </w:rPr>
        <w:t>重点领域绩效分析。</w:t>
      </w:r>
      <w:r>
        <w:rPr>
          <w:rFonts w:hint="eastAsia" w:ascii="仿宋" w:hAnsi="仿宋" w:eastAsia="仿宋" w:cs="仿宋"/>
          <w:spacing w:val="10"/>
          <w:sz w:val="32"/>
          <w:szCs w:val="32"/>
        </w:rPr>
        <w:t>我镇202</w:t>
      </w:r>
      <w:r>
        <w:rPr>
          <w:rFonts w:hint="eastAsia" w:ascii="仿宋" w:hAnsi="仿宋" w:eastAsia="仿宋" w:cs="仿宋"/>
          <w:spacing w:val="10"/>
          <w:sz w:val="32"/>
          <w:szCs w:val="32"/>
          <w:lang w:val="en-US" w:eastAsia="zh-CN"/>
        </w:rPr>
        <w:t>4</w:t>
      </w:r>
      <w:r>
        <w:rPr>
          <w:rFonts w:hint="eastAsia" w:ascii="仿宋" w:hAnsi="仿宋" w:eastAsia="仿宋" w:cs="仿宋"/>
          <w:spacing w:val="10"/>
          <w:sz w:val="32"/>
          <w:szCs w:val="32"/>
        </w:rPr>
        <w:t>年度不</w:t>
      </w:r>
      <w:r>
        <w:rPr>
          <w:rFonts w:ascii="仿宋" w:hAnsi="仿宋" w:eastAsia="仿宋" w:cs="仿宋"/>
          <w:spacing w:val="10"/>
          <w:sz w:val="32"/>
          <w:szCs w:val="32"/>
        </w:rPr>
        <w:t>涉及国有资本、行政事业性国有资产、债券资金、</w:t>
      </w:r>
      <w:r>
        <w:rPr>
          <w:rFonts w:hint="eastAsia" w:ascii="仿宋" w:hAnsi="仿宋" w:eastAsia="仿宋" w:cs="仿宋"/>
          <w:spacing w:val="10"/>
          <w:sz w:val="32"/>
          <w:szCs w:val="32"/>
        </w:rPr>
        <w:t>政府采购和</w:t>
      </w:r>
      <w:r>
        <w:rPr>
          <w:rFonts w:ascii="仿宋" w:hAnsi="仿宋" w:eastAsia="仿宋" w:cs="仿宋"/>
          <w:spacing w:val="10"/>
          <w:sz w:val="32"/>
          <w:szCs w:val="32"/>
        </w:rPr>
        <w:t>政府购买服务等重点领域</w:t>
      </w:r>
      <w:r>
        <w:rPr>
          <w:rFonts w:hint="eastAsia" w:ascii="仿宋" w:hAnsi="仿宋" w:eastAsia="仿宋" w:cs="仿宋"/>
          <w:spacing w:val="10"/>
          <w:sz w:val="32"/>
          <w:szCs w:val="32"/>
        </w:rPr>
        <w:t>。</w:t>
      </w:r>
    </w:p>
    <w:p w14:paraId="1F07353F">
      <w:pPr>
        <w:widowControl/>
        <w:numPr>
          <w:ilvl w:val="0"/>
          <w:numId w:val="8"/>
        </w:numPr>
        <w:snapToGrid w:val="0"/>
        <w:spacing w:line="578" w:lineRule="exact"/>
        <w:ind w:firstLine="643" w:firstLineChars="200"/>
        <w:contextualSpacing/>
        <w:jc w:val="left"/>
        <w:rPr>
          <w:rFonts w:hint="eastAsia" w:ascii="仿宋" w:hAnsi="仿宋" w:eastAsia="仿宋"/>
          <w:b/>
          <w:sz w:val="32"/>
          <w:szCs w:val="32"/>
          <w:lang w:val="zh-CN"/>
        </w:rPr>
      </w:pPr>
      <w:r>
        <w:rPr>
          <w:rFonts w:ascii="仿宋" w:hAnsi="仿宋" w:eastAsia="仿宋"/>
          <w:b/>
          <w:sz w:val="32"/>
          <w:szCs w:val="32"/>
          <w:lang w:val="zh-CN"/>
        </w:rPr>
        <w:t>绩效结果应用情况</w:t>
      </w:r>
      <w:r>
        <w:rPr>
          <w:rFonts w:hint="eastAsia" w:ascii="仿宋" w:hAnsi="仿宋" w:eastAsia="仿宋"/>
          <w:b/>
          <w:sz w:val="32"/>
          <w:szCs w:val="32"/>
          <w:lang w:val="zh-CN"/>
        </w:rPr>
        <w:t>。</w:t>
      </w:r>
    </w:p>
    <w:p w14:paraId="069D73FF">
      <w:pPr>
        <w:pStyle w:val="6"/>
        <w:pBdr>
          <w:top w:val="none" w:color="auto" w:sz="0" w:space="1"/>
          <w:left w:val="none" w:color="auto" w:sz="0" w:space="4"/>
          <w:bottom w:val="none" w:color="auto" w:sz="0" w:space="1"/>
          <w:right w:val="none" w:color="auto" w:sz="0" w:space="4"/>
        </w:pBdr>
        <w:overflowPunct w:val="0"/>
        <w:spacing w:line="560" w:lineRule="exact"/>
        <w:ind w:firstLine="640" w:firstLineChars="200"/>
        <w:rPr>
          <w:rFonts w:ascii="Times New Roman" w:hAnsi="Times New Roman" w:eastAsia="仿宋"/>
          <w:sz w:val="32"/>
          <w:szCs w:val="32"/>
        </w:rPr>
      </w:pPr>
      <w:r>
        <w:rPr>
          <w:rFonts w:ascii="Times New Roman" w:hAnsi="Times New Roman" w:eastAsia="仿宋"/>
          <w:sz w:val="32"/>
          <w:szCs w:val="32"/>
        </w:rPr>
        <w:t>1.深化绩效评价工作，不断提高部门预算整体绩效目标管理水平。根据《</w:t>
      </w:r>
      <w:r>
        <w:rPr>
          <w:rFonts w:hint="eastAsia" w:ascii="Times New Roman"/>
          <w:sz w:val="32"/>
          <w:szCs w:val="32"/>
        </w:rPr>
        <w:t>中华人民共和国</w:t>
      </w:r>
      <w:r>
        <w:rPr>
          <w:rFonts w:ascii="Times New Roman" w:hAnsi="Times New Roman" w:eastAsia="仿宋"/>
          <w:sz w:val="32"/>
          <w:szCs w:val="32"/>
        </w:rPr>
        <w:t>预算法》按时完成预决算编制。在执行过程中有方案进行资金申报、使用、完善资金管理及内部掌握制度，确保资金安全，做到账账、账证、账实相符。</w:t>
      </w:r>
    </w:p>
    <w:p w14:paraId="30F455EE">
      <w:pPr>
        <w:pStyle w:val="6"/>
        <w:pBdr>
          <w:top w:val="none" w:color="auto" w:sz="0" w:space="1"/>
          <w:left w:val="none" w:color="auto" w:sz="0" w:space="4"/>
          <w:bottom w:val="none" w:color="auto" w:sz="0" w:space="1"/>
          <w:right w:val="none" w:color="auto" w:sz="0" w:space="4"/>
        </w:pBdr>
        <w:overflowPunct w:val="0"/>
        <w:spacing w:line="560" w:lineRule="exact"/>
        <w:ind w:firstLine="640" w:firstLineChars="200"/>
        <w:rPr>
          <w:rFonts w:ascii="Times New Roman" w:hAnsi="Times New Roman" w:eastAsia="仿宋"/>
          <w:sz w:val="32"/>
          <w:szCs w:val="32"/>
        </w:rPr>
      </w:pPr>
      <w:r>
        <w:rPr>
          <w:rFonts w:ascii="Times New Roman" w:hAnsi="Times New Roman" w:eastAsia="仿宋"/>
          <w:sz w:val="32"/>
          <w:szCs w:val="32"/>
        </w:rPr>
        <w:t>2.通过绩效自评建立机关</w:t>
      </w:r>
      <w:r>
        <w:rPr>
          <w:rFonts w:hint="eastAsia" w:ascii="Times New Roman"/>
          <w:sz w:val="32"/>
          <w:szCs w:val="32"/>
        </w:rPr>
        <w:t>厉行节约</w:t>
      </w:r>
      <w:r>
        <w:rPr>
          <w:rFonts w:ascii="Times New Roman" w:hAnsi="Times New Roman" w:eastAsia="仿宋"/>
          <w:sz w:val="32"/>
          <w:szCs w:val="32"/>
        </w:rPr>
        <w:t>制度、节能降耗。我单位仔细执行中央八项规定，秉承开源节流的宗旨，严格管控</w:t>
      </w:r>
      <w:r>
        <w:rPr>
          <w:rFonts w:hint="eastAsia" w:ascii="Times New Roman" w:hAnsi="Times New Roman" w:eastAsia="仿宋"/>
          <w:sz w:val="32"/>
          <w:szCs w:val="32"/>
          <w:lang w:eastAsia="zh-CN"/>
        </w:rPr>
        <w:t>“三公”经费</w:t>
      </w:r>
      <w:r>
        <w:rPr>
          <w:rFonts w:ascii="Times New Roman" w:hAnsi="Times New Roman" w:eastAsia="仿宋"/>
          <w:sz w:val="32"/>
          <w:szCs w:val="32"/>
        </w:rPr>
        <w:t>支出，</w:t>
      </w:r>
      <w:r>
        <w:rPr>
          <w:rFonts w:hint="eastAsia" w:ascii="Times New Roman"/>
          <w:sz w:val="32"/>
          <w:szCs w:val="32"/>
        </w:rPr>
        <w:t>厉行节约</w:t>
      </w:r>
      <w:r>
        <w:rPr>
          <w:rFonts w:ascii="Times New Roman" w:hAnsi="Times New Roman" w:eastAsia="仿宋"/>
          <w:sz w:val="32"/>
          <w:szCs w:val="32"/>
        </w:rPr>
        <w:t>。</w:t>
      </w:r>
    </w:p>
    <w:p w14:paraId="567FF5E1">
      <w:pPr>
        <w:pStyle w:val="6"/>
        <w:pBdr>
          <w:top w:val="none" w:color="auto" w:sz="0" w:space="1"/>
          <w:left w:val="none" w:color="auto" w:sz="0" w:space="4"/>
          <w:bottom w:val="none" w:color="auto" w:sz="0" w:space="1"/>
          <w:right w:val="none" w:color="auto" w:sz="0" w:space="4"/>
        </w:pBdr>
        <w:overflowPunct w:val="0"/>
        <w:spacing w:line="560" w:lineRule="exact"/>
        <w:ind w:firstLine="640" w:firstLineChars="200"/>
        <w:rPr>
          <w:color w:val="000000"/>
          <w:kern w:val="0"/>
          <w:szCs w:val="32"/>
          <w:shd w:val="clear" w:color="auto" w:fill="FFFFFF"/>
          <w:lang w:val="zh-CN"/>
        </w:rPr>
      </w:pPr>
      <w:r>
        <w:rPr>
          <w:rFonts w:ascii="Times New Roman" w:hAnsi="Times New Roman" w:eastAsia="仿宋"/>
          <w:sz w:val="32"/>
          <w:szCs w:val="32"/>
        </w:rPr>
        <w:t>3.强化单位财务管理工作，提高资金使用效率。根据年初预算项目，在资金的管理上，严守法律底线、纪律底线，会计核算真实完整，项目资金支出和原定用途、预算批复用途相符，提高财政资金使用效率。严格执行机关财务管理制度，准时进行会计核算。</w:t>
      </w:r>
    </w:p>
    <w:p w14:paraId="49D2FE19">
      <w:pPr>
        <w:spacing w:line="600" w:lineRule="exact"/>
        <w:rPr>
          <w:rStyle w:val="20"/>
          <w:rFonts w:ascii="黑体" w:hAnsi="黑体" w:eastAsia="黑体"/>
          <w:b w:val="0"/>
        </w:rPr>
      </w:pPr>
      <w:r>
        <w:rPr>
          <w:rStyle w:val="20"/>
          <w:rFonts w:ascii="黑体" w:hAnsi="黑体" w:eastAsia="黑体"/>
          <w:b w:val="0"/>
        </w:rPr>
        <w:t>四、评价结论及建议</w:t>
      </w:r>
    </w:p>
    <w:p w14:paraId="42C2DB59">
      <w:pPr>
        <w:widowControl/>
        <w:snapToGrid w:val="0"/>
        <w:spacing w:line="578" w:lineRule="exact"/>
        <w:ind w:firstLine="643" w:firstLineChars="200"/>
        <w:contextualSpacing/>
        <w:jc w:val="left"/>
        <w:rPr>
          <w:rFonts w:hint="eastAsia" w:ascii="仿宋" w:hAnsi="仿宋" w:cs="仿宋"/>
          <w:kern w:val="0"/>
          <w:sz w:val="32"/>
          <w:szCs w:val="32"/>
        </w:rPr>
      </w:pPr>
      <w:r>
        <w:rPr>
          <w:rFonts w:ascii="仿宋" w:hAnsi="仿宋" w:eastAsia="仿宋"/>
          <w:b/>
          <w:sz w:val="32"/>
          <w:szCs w:val="32"/>
          <w:lang w:val="zh-CN"/>
        </w:rPr>
        <w:t>（一）评价结论。</w:t>
      </w:r>
      <w:r>
        <w:rPr>
          <w:rFonts w:hint="eastAsia" w:ascii="仿宋" w:hAnsi="仿宋" w:eastAsia="仿宋" w:cs="仿宋"/>
          <w:kern w:val="0"/>
          <w:sz w:val="32"/>
          <w:szCs w:val="32"/>
        </w:rPr>
        <w:t>简要阐述</w:t>
      </w:r>
      <w:r>
        <w:rPr>
          <w:rFonts w:hint="eastAsia" w:ascii="仿宋" w:hAnsi="仿宋" w:cs="仿宋"/>
          <w:w w:val="95"/>
          <w:kern w:val="0"/>
          <w:sz w:val="32"/>
          <w:szCs w:val="32"/>
        </w:rPr>
        <w:t>部门预算绩效自评</w:t>
      </w:r>
      <w:r>
        <w:rPr>
          <w:rFonts w:hint="eastAsia" w:ascii="仿宋" w:hAnsi="仿宋" w:eastAsia="仿宋" w:cs="仿宋"/>
          <w:kern w:val="0"/>
          <w:sz w:val="32"/>
          <w:szCs w:val="32"/>
        </w:rPr>
        <w:t>总体结论，其中必须包含</w:t>
      </w:r>
      <w:r>
        <w:rPr>
          <w:rFonts w:hint="eastAsia" w:ascii="仿宋" w:hAnsi="仿宋" w:cs="仿宋"/>
          <w:kern w:val="0"/>
          <w:sz w:val="32"/>
          <w:szCs w:val="32"/>
        </w:rPr>
        <w:t>自评得分。</w:t>
      </w:r>
    </w:p>
    <w:p w14:paraId="0CCC14CA">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sz w:val="32"/>
          <w:szCs w:val="32"/>
        </w:rPr>
      </w:pPr>
      <w:r>
        <w:rPr>
          <w:rFonts w:ascii="Times New Roman" w:hAnsi="Times New Roman" w:cs="Times New Roman"/>
          <w:kern w:val="2"/>
          <w:sz w:val="32"/>
          <w:szCs w:val="32"/>
        </w:rPr>
        <w:t>我单位202</w:t>
      </w:r>
      <w:r>
        <w:rPr>
          <w:rFonts w:hint="eastAsia" w:ascii="Times New Roman" w:hAnsi="Times New Roman" w:cs="Times New Roman"/>
          <w:kern w:val="2"/>
          <w:sz w:val="32"/>
          <w:szCs w:val="32"/>
          <w:lang w:val="en-US" w:eastAsia="zh-CN"/>
        </w:rPr>
        <w:t>4</w:t>
      </w:r>
      <w:r>
        <w:rPr>
          <w:rFonts w:ascii="Times New Roman" w:hAnsi="Times New Roman" w:cs="Times New Roman"/>
          <w:kern w:val="2"/>
          <w:sz w:val="32"/>
          <w:szCs w:val="32"/>
        </w:rPr>
        <w:t>年度部门整体支出评分97分，预算安排</w:t>
      </w:r>
      <w:r>
        <w:rPr>
          <w:rFonts w:hint="eastAsia" w:ascii="Times New Roman" w:hAnsi="Times New Roman" w:cs="Times New Roman"/>
          <w:kern w:val="2"/>
          <w:sz w:val="32"/>
          <w:szCs w:val="32"/>
        </w:rPr>
        <w:t>准确性</w:t>
      </w:r>
      <w:r>
        <w:rPr>
          <w:rFonts w:ascii="Times New Roman" w:hAnsi="Times New Roman" w:cs="Times New Roman"/>
          <w:kern w:val="2"/>
          <w:sz w:val="32"/>
          <w:szCs w:val="32"/>
        </w:rPr>
        <w:t>较为合理，严格按照资金拨付进度完成支付，绩效目标量化，各部门职能职责较为完善，管理制度健全，资金使用合规，财务监控有效，202</w:t>
      </w:r>
      <w:r>
        <w:rPr>
          <w:rFonts w:hint="eastAsia" w:ascii="Times New Roman" w:hAnsi="Times New Roman" w:cs="Times New Roman"/>
          <w:kern w:val="2"/>
          <w:sz w:val="32"/>
          <w:szCs w:val="32"/>
          <w:lang w:val="en-US" w:eastAsia="zh-CN"/>
        </w:rPr>
        <w:t>4</w:t>
      </w:r>
      <w:r>
        <w:rPr>
          <w:rFonts w:ascii="Times New Roman" w:hAnsi="Times New Roman" w:cs="Times New Roman"/>
          <w:kern w:val="2"/>
          <w:sz w:val="32"/>
          <w:szCs w:val="32"/>
        </w:rPr>
        <w:t>年“三公”经费为</w:t>
      </w:r>
      <w:r>
        <w:rPr>
          <w:rFonts w:hint="eastAsia" w:ascii="Times New Roman" w:hAnsi="Times New Roman" w:cs="Times New Roman"/>
          <w:kern w:val="2"/>
          <w:sz w:val="32"/>
          <w:szCs w:val="32"/>
          <w:lang w:val="en-US" w:eastAsia="zh-CN"/>
        </w:rPr>
        <w:t>8.49</w:t>
      </w:r>
      <w:r>
        <w:rPr>
          <w:rFonts w:ascii="Times New Roman" w:hAnsi="Times New Roman" w:cs="Times New Roman"/>
          <w:kern w:val="2"/>
          <w:sz w:val="32"/>
          <w:szCs w:val="32"/>
        </w:rPr>
        <w:t>万元，均为公务用车运行维护费未超预算；202</w:t>
      </w:r>
      <w:r>
        <w:rPr>
          <w:rFonts w:hint="eastAsia" w:ascii="Times New Roman" w:hAnsi="Times New Roman" w:cs="Times New Roman"/>
          <w:kern w:val="2"/>
          <w:sz w:val="32"/>
          <w:szCs w:val="32"/>
          <w:lang w:val="en-US" w:eastAsia="zh-CN"/>
        </w:rPr>
        <w:t>4</w:t>
      </w:r>
      <w:r>
        <w:rPr>
          <w:rFonts w:ascii="Times New Roman" w:hAnsi="Times New Roman" w:cs="Times New Roman"/>
          <w:kern w:val="2"/>
          <w:sz w:val="32"/>
          <w:szCs w:val="32"/>
        </w:rPr>
        <w:t>年固定资产原值</w:t>
      </w:r>
      <w:r>
        <w:rPr>
          <w:rFonts w:hint="eastAsia" w:ascii="Times New Roman" w:hAnsi="Times New Roman" w:cs="Times New Roman"/>
          <w:kern w:val="2"/>
          <w:sz w:val="32"/>
          <w:szCs w:val="32"/>
          <w:lang w:val="en-US" w:eastAsia="zh-CN"/>
        </w:rPr>
        <w:t>154.16</w:t>
      </w:r>
      <w:r>
        <w:rPr>
          <w:rFonts w:ascii="Times New Roman" w:hAnsi="Times New Roman" w:cs="Times New Roman"/>
          <w:kern w:val="2"/>
          <w:sz w:val="32"/>
          <w:szCs w:val="32"/>
        </w:rPr>
        <w:t>万元，固定资产累计折旧</w:t>
      </w:r>
      <w:r>
        <w:rPr>
          <w:rFonts w:hint="eastAsia" w:ascii="Times New Roman" w:hAnsi="Times New Roman" w:cs="Times New Roman"/>
          <w:kern w:val="2"/>
          <w:sz w:val="32"/>
          <w:szCs w:val="32"/>
          <w:lang w:val="en-US" w:eastAsia="zh-CN"/>
        </w:rPr>
        <w:t>76.22</w:t>
      </w:r>
      <w:r>
        <w:rPr>
          <w:rFonts w:ascii="Times New Roman" w:hAnsi="Times New Roman" w:cs="Times New Roman"/>
          <w:kern w:val="2"/>
          <w:sz w:val="32"/>
          <w:szCs w:val="32"/>
        </w:rPr>
        <w:t>万元，固定资产净值为</w:t>
      </w:r>
      <w:r>
        <w:rPr>
          <w:rFonts w:hint="eastAsia" w:ascii="Times New Roman" w:hAnsi="Times New Roman" w:cs="Times New Roman"/>
          <w:kern w:val="2"/>
          <w:sz w:val="32"/>
          <w:szCs w:val="32"/>
          <w:lang w:val="en-US" w:eastAsia="zh-CN"/>
        </w:rPr>
        <w:t>77.94</w:t>
      </w:r>
      <w:r>
        <w:rPr>
          <w:rFonts w:ascii="Times New Roman" w:hAnsi="Times New Roman" w:cs="Times New Roman"/>
          <w:kern w:val="2"/>
          <w:sz w:val="32"/>
          <w:szCs w:val="32"/>
        </w:rPr>
        <w:t>万元，固定资产在用率90%，我单位高度重视支出绩效评价，具体绩效评分详见附件2，我单位按财政要求及时完成预算、决算、绩效等信息公开工作。</w:t>
      </w:r>
    </w:p>
    <w:p w14:paraId="6017D5C4">
      <w:pPr>
        <w:widowControl/>
        <w:numPr>
          <w:ilvl w:val="0"/>
          <w:numId w:val="9"/>
        </w:numPr>
        <w:snapToGrid w:val="0"/>
        <w:spacing w:line="578" w:lineRule="exact"/>
        <w:ind w:firstLine="643" w:firstLineChars="200"/>
        <w:contextualSpacing/>
        <w:jc w:val="left"/>
        <w:rPr>
          <w:rFonts w:hint="eastAsia" w:ascii="仿宋" w:hAnsi="仿宋" w:eastAsia="仿宋" w:cs="仿宋"/>
          <w:w w:val="95"/>
          <w:kern w:val="0"/>
          <w:sz w:val="32"/>
          <w:szCs w:val="32"/>
        </w:rPr>
      </w:pPr>
      <w:r>
        <w:rPr>
          <w:rFonts w:ascii="仿宋" w:hAnsi="仿宋" w:eastAsia="仿宋"/>
          <w:b/>
          <w:color w:val="000000"/>
          <w:sz w:val="32"/>
          <w:szCs w:val="32"/>
          <w:lang w:val="zh-CN"/>
        </w:rPr>
        <w:t>存在问题。</w:t>
      </w:r>
      <w:r>
        <w:rPr>
          <w:rFonts w:hint="eastAsia" w:ascii="仿宋" w:hAnsi="仿宋" w:eastAsia="仿宋" w:cs="仿宋"/>
          <w:w w:val="95"/>
          <w:kern w:val="0"/>
          <w:sz w:val="32"/>
          <w:szCs w:val="32"/>
        </w:rPr>
        <w:t>简要阐述</w:t>
      </w:r>
      <w:r>
        <w:rPr>
          <w:rFonts w:hint="eastAsia" w:ascii="仿宋" w:hAnsi="仿宋" w:cs="仿宋"/>
          <w:w w:val="95"/>
          <w:kern w:val="0"/>
          <w:sz w:val="32"/>
          <w:szCs w:val="32"/>
        </w:rPr>
        <w:t>部门预算绩效自评</w:t>
      </w:r>
      <w:r>
        <w:rPr>
          <w:rFonts w:hint="eastAsia" w:ascii="仿宋" w:hAnsi="仿宋" w:eastAsia="仿宋" w:cs="仿宋"/>
          <w:w w:val="95"/>
          <w:kern w:val="0"/>
          <w:sz w:val="32"/>
          <w:szCs w:val="32"/>
        </w:rPr>
        <w:t>发现的主要问题。</w:t>
      </w:r>
    </w:p>
    <w:p w14:paraId="461EC79A">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ascii="Times New Roman" w:hAnsi="Times New Roman" w:cs="Times New Roman"/>
          <w:kern w:val="2"/>
          <w:sz w:val="32"/>
          <w:szCs w:val="32"/>
        </w:rPr>
      </w:pPr>
      <w:r>
        <w:rPr>
          <w:rFonts w:hint="eastAsia" w:ascii="Times New Roman" w:hAnsi="Times New Roman" w:cs="Times New Roman"/>
          <w:kern w:val="2"/>
          <w:sz w:val="32"/>
          <w:szCs w:val="32"/>
        </w:rPr>
        <w:t>1.</w:t>
      </w:r>
      <w:r>
        <w:rPr>
          <w:rFonts w:ascii="Times New Roman" w:hAnsi="Times New Roman" w:cs="Times New Roman"/>
          <w:kern w:val="2"/>
          <w:sz w:val="32"/>
          <w:szCs w:val="32"/>
        </w:rPr>
        <w:t>绩效评价业务水平有待提高。</w:t>
      </w:r>
    </w:p>
    <w:p w14:paraId="7F47D6A6">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ascii="Times New Roman" w:hAnsi="Times New Roman" w:cs="Times New Roman"/>
          <w:kern w:val="2"/>
          <w:sz w:val="32"/>
          <w:szCs w:val="32"/>
        </w:rPr>
      </w:pPr>
      <w:r>
        <w:rPr>
          <w:rFonts w:hint="eastAsia" w:ascii="Times New Roman" w:hAnsi="Times New Roman" w:cs="Times New Roman"/>
          <w:kern w:val="2"/>
          <w:sz w:val="32"/>
          <w:szCs w:val="32"/>
        </w:rPr>
        <w:t>2.</w:t>
      </w:r>
      <w:r>
        <w:rPr>
          <w:rFonts w:ascii="Times New Roman" w:hAnsi="Times New Roman" w:cs="Times New Roman"/>
          <w:kern w:val="2"/>
          <w:sz w:val="32"/>
          <w:szCs w:val="32"/>
        </w:rPr>
        <w:t>预算编制欠缺合理性，政府采购超预算执行。</w:t>
      </w:r>
    </w:p>
    <w:p w14:paraId="2C509C22">
      <w:pPr>
        <w:widowControl/>
        <w:snapToGrid w:val="0"/>
        <w:spacing w:line="578" w:lineRule="exact"/>
        <w:ind w:firstLine="640" w:firstLineChars="200"/>
        <w:contextualSpacing/>
        <w:jc w:val="left"/>
        <w:rPr>
          <w:rFonts w:hint="eastAsia" w:ascii="仿宋" w:hAnsi="仿宋" w:eastAsia="仿宋" w:cs="仿宋"/>
          <w:w w:val="95"/>
          <w:kern w:val="0"/>
          <w:sz w:val="32"/>
          <w:szCs w:val="32"/>
        </w:rPr>
      </w:pPr>
      <w:r>
        <w:rPr>
          <w:rFonts w:hint="eastAsia"/>
          <w:sz w:val="32"/>
          <w:szCs w:val="32"/>
        </w:rPr>
        <w:t>3.</w:t>
      </w:r>
      <w:r>
        <w:rPr>
          <w:rFonts w:ascii="Times New Roman" w:hAnsi="Times New Roman" w:eastAsia="仿宋"/>
          <w:sz w:val="32"/>
          <w:szCs w:val="32"/>
        </w:rPr>
        <w:t>财务基础工作有待提高。</w:t>
      </w:r>
    </w:p>
    <w:p w14:paraId="3F9F7516">
      <w:pPr>
        <w:pStyle w:val="29"/>
        <w:pBdr>
          <w:top w:val="none" w:color="auto" w:sz="0" w:space="1"/>
          <w:left w:val="none" w:color="auto" w:sz="0" w:space="4"/>
          <w:bottom w:val="none" w:color="auto" w:sz="0" w:space="1"/>
          <w:right w:val="none" w:color="auto" w:sz="0" w:space="4"/>
        </w:pBdr>
        <w:overflowPunct w:val="0"/>
        <w:spacing w:before="0" w:line="560" w:lineRule="exact"/>
        <w:ind w:firstLine="602" w:firstLineChars="200"/>
        <w:rPr>
          <w:rFonts w:ascii="Times New Roman" w:hAnsi="Times New Roman" w:cs="Times New Roman"/>
          <w:kern w:val="2"/>
          <w:sz w:val="32"/>
          <w:szCs w:val="32"/>
        </w:rPr>
      </w:pPr>
      <w:r>
        <w:rPr>
          <w:rFonts w:ascii="Times New Roman" w:hAnsi="Times New Roman" w:eastAsia="楷体" w:cs="Times New Roman"/>
          <w:b/>
          <w:color w:val="000000"/>
          <w:shd w:val="clear" w:color="auto" w:fill="FFFFFF"/>
          <w:lang w:val="zh-CN"/>
        </w:rPr>
        <w:t>（三）改进建议。</w:t>
      </w:r>
      <w:r>
        <w:rPr>
          <w:rFonts w:ascii="Times New Roman" w:hAnsi="Times New Roman" w:cs="Times New Roman"/>
          <w:kern w:val="2"/>
          <w:sz w:val="32"/>
          <w:szCs w:val="32"/>
        </w:rPr>
        <w:t>1.我单位在今后的工作中将加强种植业、畜牧业等工作的推进，扎实做好农牧产业推进工作，按时完成资金拨付。加强绩效评价工作管理，建立健全绩效评价工作机制；加强学习，提高绩效评价业务水平，确保绩效评价工作按时保质保量完成。</w:t>
      </w:r>
    </w:p>
    <w:p w14:paraId="484AEFBB">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ascii="Times New Roman" w:hAnsi="Times New Roman" w:cs="Times New Roman"/>
          <w:kern w:val="2"/>
          <w:sz w:val="32"/>
          <w:szCs w:val="32"/>
        </w:rPr>
      </w:pPr>
      <w:r>
        <w:rPr>
          <w:rFonts w:ascii="Times New Roman" w:hAnsi="Times New Roman" w:cs="Times New Roman"/>
          <w:kern w:val="2"/>
          <w:sz w:val="32"/>
          <w:szCs w:val="32"/>
        </w:rPr>
        <w:t>2.提高预算编制合理性，加大预算管理力度</w:t>
      </w:r>
    </w:p>
    <w:p w14:paraId="47360ED5">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ascii="Times New Roman" w:hAnsi="Times New Roman" w:cs="Times New Roman"/>
          <w:kern w:val="2"/>
          <w:sz w:val="32"/>
          <w:szCs w:val="32"/>
        </w:rPr>
      </w:pPr>
      <w:r>
        <w:rPr>
          <w:rFonts w:ascii="Times New Roman" w:hAnsi="Times New Roman" w:cs="Times New Roman"/>
          <w:kern w:val="2"/>
          <w:sz w:val="32"/>
          <w:szCs w:val="32"/>
        </w:rPr>
        <w:t>（1）加强对政府采购项目的管理，完善项目申报、立项、批复工作，若存在以前年度政府采购项目未实施情况，及时调整政府采购预算结构，别让预算成为一纸空谈。</w:t>
      </w:r>
    </w:p>
    <w:p w14:paraId="764A2040">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ascii="Times New Roman" w:hAnsi="Times New Roman" w:cs="Times New Roman"/>
          <w:kern w:val="2"/>
          <w:sz w:val="32"/>
          <w:szCs w:val="32"/>
        </w:rPr>
      </w:pPr>
      <w:r>
        <w:rPr>
          <w:rFonts w:ascii="Times New Roman" w:hAnsi="Times New Roman" w:cs="Times New Roman"/>
          <w:kern w:val="2"/>
          <w:sz w:val="32"/>
          <w:szCs w:val="32"/>
        </w:rPr>
        <w:t>（2）严格预算执行，把各项费用控制在预算范围内，做到无预算，不支出，同时严格控制公用经费支出，保证业务工作正常开展的同时，</w:t>
      </w:r>
      <w:r>
        <w:rPr>
          <w:rFonts w:hint="eastAsia" w:ascii="Times New Roman" w:hAnsi="Times New Roman" w:cs="Times New Roman"/>
          <w:kern w:val="2"/>
          <w:sz w:val="32"/>
          <w:szCs w:val="32"/>
        </w:rPr>
        <w:t>加大</w:t>
      </w:r>
      <w:r>
        <w:rPr>
          <w:rFonts w:ascii="Times New Roman" w:hAnsi="Times New Roman" w:cs="Times New Roman"/>
          <w:kern w:val="2"/>
          <w:sz w:val="32"/>
          <w:szCs w:val="32"/>
        </w:rPr>
        <w:t>对机构运行成本的控制力度。</w:t>
      </w:r>
    </w:p>
    <w:p w14:paraId="3CED2880">
      <w:pPr>
        <w:pStyle w:val="29"/>
        <w:pBdr>
          <w:top w:val="none" w:color="auto" w:sz="0" w:space="1"/>
          <w:left w:val="none" w:color="auto" w:sz="0" w:space="4"/>
          <w:bottom w:val="none" w:color="auto" w:sz="0" w:space="1"/>
          <w:right w:val="none" w:color="auto" w:sz="0" w:space="4"/>
        </w:pBdr>
        <w:overflowPunct w:val="0"/>
        <w:spacing w:before="0" w:line="560" w:lineRule="exact"/>
        <w:ind w:firstLine="640" w:firstLineChars="200"/>
        <w:rPr>
          <w:rFonts w:hint="eastAsia" w:ascii="Times New Roman" w:hAnsi="Times New Roman" w:cs="Times New Roman"/>
          <w:color w:val="000000"/>
          <w:szCs w:val="32"/>
          <w:shd w:val="clear" w:color="auto" w:fill="FFFFFF"/>
        </w:rPr>
      </w:pPr>
      <w:r>
        <w:rPr>
          <w:rFonts w:hint="eastAsia" w:ascii="Times New Roman" w:hAnsi="Times New Roman" w:cs="Times New Roman"/>
          <w:kern w:val="2"/>
          <w:sz w:val="32"/>
          <w:szCs w:val="32"/>
        </w:rPr>
        <w:t>（3）</w:t>
      </w:r>
      <w:r>
        <w:rPr>
          <w:rFonts w:ascii="Times New Roman" w:hAnsi="Times New Roman" w:cs="Times New Roman"/>
          <w:kern w:val="2"/>
          <w:sz w:val="32"/>
          <w:szCs w:val="32"/>
        </w:rPr>
        <w:t>重视财务基础工作，降低财务风险</w:t>
      </w:r>
      <w:r>
        <w:rPr>
          <w:rFonts w:hint="eastAsia" w:ascii="Times New Roman" w:hAnsi="Times New Roman" w:cs="Times New Roman"/>
          <w:kern w:val="2"/>
          <w:sz w:val="32"/>
          <w:szCs w:val="32"/>
        </w:rPr>
        <w:t>，</w:t>
      </w:r>
      <w:r>
        <w:rPr>
          <w:rFonts w:ascii="Times New Roman" w:hAnsi="Times New Roman" w:cs="Times New Roman"/>
          <w:kern w:val="2"/>
          <w:sz w:val="32"/>
          <w:szCs w:val="32"/>
        </w:rPr>
        <w:t>重视财务审核工作，明确记账岗、审核岗的职责范围。对原始凭证不齐全，不合规的报账行为，各级审批人员和财务人员应拒绝报账、入账。同时加强对付款单位、账户及发票的审核，务必做到合同对象、开票单位和付款对象完全一致，避免“借户付款</w:t>
      </w:r>
      <w:r>
        <w:rPr>
          <w:rFonts w:hint="eastAsia" w:ascii="Times New Roman" w:hAnsi="Times New Roman" w:cs="Times New Roman"/>
          <w:kern w:val="2"/>
          <w:sz w:val="32"/>
          <w:szCs w:val="32"/>
        </w:rPr>
        <w:t>”“</w:t>
      </w:r>
      <w:r>
        <w:rPr>
          <w:rFonts w:ascii="Times New Roman" w:hAnsi="Times New Roman" w:cs="Times New Roman"/>
          <w:kern w:val="2"/>
          <w:sz w:val="32"/>
          <w:szCs w:val="32"/>
        </w:rPr>
        <w:t>公款私付”等现象，预防一切可能出现的风险</w:t>
      </w:r>
      <w:r>
        <w:rPr>
          <w:rFonts w:hint="eastAsia" w:ascii="Times New Roman" w:hAnsi="Times New Roman" w:cs="Times New Roman"/>
          <w:kern w:val="2"/>
          <w:sz w:val="32"/>
          <w:szCs w:val="32"/>
        </w:rPr>
        <w:t>。</w:t>
      </w:r>
    </w:p>
    <w:p w14:paraId="1DCF8F28">
      <w:pPr>
        <w:pStyle w:val="8"/>
        <w:spacing w:line="560" w:lineRule="exact"/>
        <w:ind w:leftChars="0" w:firstLine="640"/>
        <w:rPr>
          <w:rFonts w:hint="eastAsia" w:hAnsi="Times New Roman"/>
          <w:sz w:val="32"/>
          <w:lang w:val="zh-CN"/>
        </w:rPr>
      </w:pPr>
    </w:p>
    <w:p w14:paraId="080D5B6C">
      <w:pPr>
        <w:pStyle w:val="8"/>
        <w:spacing w:line="560" w:lineRule="exact"/>
        <w:ind w:leftChars="0" w:firstLine="640"/>
        <w:rPr>
          <w:rFonts w:hint="eastAsia" w:hAnsi="Times New Roman"/>
          <w:sz w:val="32"/>
          <w:lang w:val="zh-CN"/>
        </w:rPr>
      </w:pPr>
      <w:r>
        <w:rPr>
          <w:rFonts w:hint="eastAsia" w:hAnsi="Times New Roman"/>
          <w:sz w:val="32"/>
          <w:szCs w:val="32"/>
          <w:lang w:val="zh-CN"/>
        </w:rPr>
        <w:t>附表：</w:t>
      </w:r>
      <w:r>
        <w:rPr>
          <w:rFonts w:hint="eastAsia" w:hAnsi="Times New Roman"/>
          <w:sz w:val="32"/>
          <w:szCs w:val="32"/>
        </w:rPr>
        <w:t>部门预算项目支出绩效自评表（202</w:t>
      </w:r>
      <w:r>
        <w:rPr>
          <w:rFonts w:hint="eastAsia"/>
          <w:sz w:val="32"/>
          <w:szCs w:val="32"/>
        </w:rPr>
        <w:t>3</w:t>
      </w:r>
      <w:r>
        <w:rPr>
          <w:rFonts w:hint="eastAsia" w:hAnsi="Times New Roman"/>
          <w:sz w:val="32"/>
          <w:szCs w:val="32"/>
        </w:rPr>
        <w:t>年度）</w:t>
      </w:r>
    </w:p>
    <w:p w14:paraId="683AF078">
      <w:pPr>
        <w:pStyle w:val="8"/>
        <w:spacing w:line="560" w:lineRule="exact"/>
        <w:ind w:leftChars="0" w:firstLine="640"/>
        <w:rPr>
          <w:rFonts w:hint="eastAsia" w:hAnsi="仿宋" w:eastAsia="仿宋" w:cs="仿宋"/>
          <w:kern w:val="0"/>
          <w:sz w:val="32"/>
          <w:lang w:val="zh-CN"/>
        </w:rPr>
      </w:pPr>
      <w:r>
        <w:rPr>
          <w:rFonts w:hint="eastAsia" w:hAnsi="仿宋" w:eastAsia="仿宋" w:cs="仿宋"/>
          <w:kern w:val="0"/>
          <w:sz w:val="32"/>
          <w:szCs w:val="32"/>
        </w:rPr>
        <w:t>（备注：按照绩效自评工作安排，各部门已在预算管理一体化系统绩效自评模块上传“部门预算项目支出绩效自评表（2023年度）”，该表格应作为附表予以公开。）</w:t>
      </w:r>
    </w:p>
    <w:p w14:paraId="2B457C99">
      <w:pPr>
        <w:pStyle w:val="8"/>
        <w:spacing w:line="560" w:lineRule="exact"/>
        <w:ind w:leftChars="0" w:firstLine="0" w:firstLineChars="0"/>
        <w:rPr>
          <w:rFonts w:hint="eastAsia" w:hAnsi="Times New Roman"/>
          <w:sz w:val="32"/>
          <w:highlight w:val="yellow"/>
          <w:lang w:val="zh-CN"/>
        </w:rPr>
      </w:pPr>
    </w:p>
    <w:p w14:paraId="32F80F4C">
      <w:pPr>
        <w:pStyle w:val="6"/>
        <w:rPr>
          <w:rFonts w:hint="eastAsia" w:hAnsi="宋体" w:cs="宋体"/>
          <w:color w:val="FF0000"/>
          <w:kern w:val="0"/>
          <w:sz w:val="32"/>
          <w:szCs w:val="32"/>
          <w:highlight w:val="yellow"/>
          <w:shd w:val="clear" w:color="auto" w:fill="FFFFFF"/>
          <w:lang w:val="zh-CN"/>
        </w:rPr>
      </w:pPr>
    </w:p>
    <w:p w14:paraId="72C3FF3A">
      <w:pPr>
        <w:rPr>
          <w:rFonts w:hint="eastAsia" w:ascii="黑体" w:hAnsi="黑体" w:eastAsia="黑体" w:cs="黑体"/>
          <w:kern w:val="0"/>
          <w:sz w:val="32"/>
          <w:szCs w:val="32"/>
          <w:shd w:val="clear" w:color="auto" w:fill="FFFFFF"/>
          <w:lang w:val="zh-CN"/>
        </w:rPr>
      </w:pPr>
      <w:r>
        <w:rPr>
          <w:rFonts w:hint="eastAsia" w:ascii="黑体" w:hAnsi="黑体" w:eastAsia="黑体" w:cs="黑体"/>
          <w:kern w:val="0"/>
          <w:sz w:val="32"/>
          <w:szCs w:val="32"/>
          <w:shd w:val="clear" w:color="auto" w:fill="FFFFFF"/>
          <w:lang w:val="zh-CN"/>
        </w:rPr>
        <w:br w:type="page"/>
      </w:r>
    </w:p>
    <w:p w14:paraId="4061CD02">
      <w:pPr>
        <w:pStyle w:val="6"/>
        <w:rPr>
          <w:rFonts w:hint="eastAsia" w:ascii="黑体" w:hAnsi="黑体" w:eastAsia="黑体" w:cs="黑体"/>
          <w:sz w:val="32"/>
          <w:szCs w:val="32"/>
        </w:rPr>
      </w:pPr>
      <w:r>
        <w:rPr>
          <w:rFonts w:hint="eastAsia" w:ascii="黑体" w:hAnsi="黑体" w:eastAsia="黑体" w:cs="黑体"/>
          <w:kern w:val="0"/>
          <w:sz w:val="32"/>
          <w:szCs w:val="32"/>
          <w:shd w:val="clear" w:color="auto" w:fill="FFFFFF"/>
          <w:lang w:val="zh-CN"/>
        </w:rPr>
        <w:t>附件</w:t>
      </w:r>
      <w:r>
        <w:rPr>
          <w:rFonts w:hint="eastAsia" w:ascii="黑体" w:hAnsi="黑体" w:eastAsia="黑体" w:cs="黑体"/>
          <w:kern w:val="0"/>
          <w:sz w:val="32"/>
          <w:szCs w:val="32"/>
          <w:shd w:val="clear" w:color="auto" w:fill="FFFFFF"/>
        </w:rPr>
        <w:t>2</w:t>
      </w:r>
    </w:p>
    <w:p w14:paraId="34159DC4">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专项预算项目绩效评价报告</w:t>
      </w:r>
    </w:p>
    <w:p w14:paraId="0EB88CEB">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w:t>
      </w:r>
      <w:r>
        <w:rPr>
          <w:rFonts w:hint="eastAsia" w:ascii="仿宋" w:hAnsi="仿宋" w:eastAsia="仿宋" w:cs="仿宋"/>
          <w:b/>
          <w:spacing w:val="1"/>
          <w:sz w:val="40"/>
          <w:szCs w:val="40"/>
          <w:lang w:val="en-US"/>
        </w:rPr>
        <w:t>202</w:t>
      </w:r>
      <w:r>
        <w:rPr>
          <w:rFonts w:hint="eastAsia" w:ascii="仿宋" w:hAnsi="仿宋" w:eastAsia="仿宋" w:cs="仿宋"/>
          <w:b/>
          <w:spacing w:val="1"/>
          <w:sz w:val="40"/>
          <w:szCs w:val="40"/>
          <w:lang w:val="en-US" w:eastAsia="zh-CN"/>
        </w:rPr>
        <w:t>4</w:t>
      </w:r>
      <w:r>
        <w:rPr>
          <w:rFonts w:hint="eastAsia" w:ascii="仿宋" w:hAnsi="仿宋" w:eastAsia="仿宋" w:cs="仿宋"/>
          <w:b/>
          <w:spacing w:val="1"/>
          <w:sz w:val="40"/>
          <w:szCs w:val="40"/>
          <w:lang w:val="en-US"/>
        </w:rPr>
        <w:t>年农村公共运行维护资金）</w:t>
      </w:r>
    </w:p>
    <w:p w14:paraId="65891572">
      <w:pPr>
        <w:pStyle w:val="23"/>
        <w:spacing w:line="578" w:lineRule="exact"/>
        <w:ind w:firstLine="640"/>
        <w:jc w:val="center"/>
        <w:rPr>
          <w:rFonts w:ascii="宋体" w:hAnsi="宋体"/>
          <w:color w:val="auto"/>
          <w:kern w:val="2"/>
          <w:sz w:val="32"/>
          <w:szCs w:val="32"/>
        </w:rPr>
      </w:pPr>
    </w:p>
    <w:p w14:paraId="06C5E641">
      <w:pPr>
        <w:snapToGrid w:val="0"/>
        <w:spacing w:line="578" w:lineRule="exact"/>
        <w:ind w:firstLine="420" w:firstLineChars="200"/>
        <w:rPr>
          <w:rFonts w:ascii="黑体" w:hAnsi="宋体" w:eastAsia="黑体"/>
          <w:lang w:val="zh-CN"/>
        </w:rPr>
      </w:pPr>
      <w:r>
        <w:rPr>
          <w:rFonts w:hint="eastAsia" w:ascii="黑体" w:hAnsi="宋体" w:eastAsia="黑体"/>
        </w:rPr>
        <w:t>一、</w:t>
      </w:r>
      <w:r>
        <w:rPr>
          <w:rFonts w:hint="eastAsia" w:ascii="黑体" w:hAnsi="宋体" w:eastAsia="黑体"/>
          <w:lang w:val="zh-CN"/>
        </w:rPr>
        <w:t>项目概况</w:t>
      </w:r>
    </w:p>
    <w:p w14:paraId="6CA5F598">
      <w:pPr>
        <w:widowControl/>
        <w:snapToGrid w:val="0"/>
        <w:spacing w:line="578" w:lineRule="exact"/>
        <w:ind w:firstLine="643" w:firstLineChars="200"/>
        <w:contextualSpacing/>
        <w:jc w:val="left"/>
        <w:rPr>
          <w:rFonts w:hint="eastAsia" w:ascii="仿宋" w:hAnsi="仿宋" w:eastAsia="仿宋" w:cs="仿宋"/>
          <w:kern w:val="0"/>
          <w:sz w:val="32"/>
          <w:szCs w:val="32"/>
          <w:shd w:val="clear" w:color="auto" w:fill="FFFFFF"/>
          <w:lang w:val="zh-CN"/>
        </w:rPr>
      </w:pPr>
      <w:r>
        <w:rPr>
          <w:rFonts w:hint="eastAsia" w:ascii="楷体" w:hAnsi="宋体" w:eastAsia="楷体"/>
          <w:b/>
          <w:sz w:val="32"/>
          <w:szCs w:val="32"/>
          <w:lang w:val="zh-CN"/>
        </w:rPr>
        <w:t>（一）设立背景及基本情况。</w:t>
      </w:r>
      <w:r>
        <w:rPr>
          <w:rFonts w:hint="eastAsia" w:ascii="仿宋" w:hAnsi="仿宋" w:cs="仿宋"/>
          <w:kern w:val="0"/>
          <w:sz w:val="32"/>
          <w:szCs w:val="32"/>
          <w:shd w:val="clear" w:color="auto" w:fill="FFFFFF"/>
        </w:rPr>
        <w:t>村级公共服务运行是省、州、县为民办实落实资金的重大举措之一，是为了进一步支持农村公共文化事业发展</w:t>
      </w:r>
      <w:r>
        <w:rPr>
          <w:rFonts w:hint="eastAsia" w:ascii="仿宋" w:hAnsi="仿宋" w:cs="仿宋"/>
          <w:kern w:val="0"/>
          <w:sz w:val="32"/>
          <w:szCs w:val="32"/>
          <w:shd w:val="clear" w:color="auto" w:fill="FFFFFF"/>
          <w:lang w:eastAsia="zh-CN"/>
        </w:rPr>
        <w:t>，是</w:t>
      </w:r>
      <w:r>
        <w:rPr>
          <w:rFonts w:hint="eastAsia" w:ascii="仿宋" w:hAnsi="仿宋" w:cs="仿宋"/>
          <w:kern w:val="0"/>
          <w:sz w:val="32"/>
          <w:szCs w:val="32"/>
          <w:shd w:val="clear" w:color="auto" w:fill="FFFFFF"/>
        </w:rPr>
        <w:t>全国基层综合性文化服务中心建设的创新模式。</w:t>
      </w:r>
    </w:p>
    <w:p w14:paraId="11CE1A16">
      <w:pPr>
        <w:snapToGrid w:val="0"/>
        <w:spacing w:line="578" w:lineRule="exact"/>
        <w:ind w:firstLine="643" w:firstLineChars="200"/>
        <w:rPr>
          <w:rFonts w:ascii="楷体" w:hAnsi="宋体" w:eastAsia="楷体"/>
          <w:b/>
          <w:sz w:val="32"/>
          <w:szCs w:val="32"/>
          <w:lang w:val="zh-CN"/>
        </w:rPr>
      </w:pPr>
      <w:r>
        <w:rPr>
          <w:rFonts w:hint="eastAsia" w:ascii="楷体" w:hAnsi="宋体" w:eastAsia="楷体"/>
          <w:b/>
          <w:sz w:val="32"/>
          <w:szCs w:val="32"/>
          <w:lang w:val="zh-CN"/>
        </w:rPr>
        <w:t>（二）</w:t>
      </w:r>
      <w:r>
        <w:rPr>
          <w:rFonts w:ascii="楷体" w:hAnsi="宋体" w:eastAsia="楷体"/>
          <w:b/>
          <w:sz w:val="32"/>
          <w:szCs w:val="32"/>
        </w:rPr>
        <w:t>实施目的及支持方向</w:t>
      </w:r>
      <w:r>
        <w:rPr>
          <w:rFonts w:hint="eastAsia" w:ascii="楷体" w:hAnsi="宋体" w:eastAsia="楷体"/>
          <w:b/>
          <w:sz w:val="32"/>
          <w:szCs w:val="32"/>
        </w:rPr>
        <w:t>。</w:t>
      </w:r>
      <w:r>
        <w:rPr>
          <w:rFonts w:hint="eastAsia" w:ascii="仿宋" w:hAnsi="仿宋" w:eastAsia="仿宋" w:cs="仿宋"/>
          <w:kern w:val="0"/>
          <w:sz w:val="32"/>
          <w:szCs w:val="32"/>
          <w:shd w:val="clear" w:color="auto" w:fill="FFFFFF"/>
        </w:rPr>
        <w:t>一直以来，</w:t>
      </w:r>
      <w:r>
        <w:rPr>
          <w:rFonts w:hint="eastAsia" w:ascii="仿宋" w:hAnsi="仿宋" w:cs="仿宋"/>
          <w:kern w:val="0"/>
          <w:sz w:val="32"/>
          <w:szCs w:val="32"/>
          <w:shd w:val="clear" w:color="auto" w:fill="FFFFFF"/>
        </w:rPr>
        <w:t>镇江关镇</w:t>
      </w:r>
      <w:r>
        <w:rPr>
          <w:rFonts w:hint="eastAsia" w:ascii="仿宋" w:hAnsi="仿宋" w:eastAsia="仿宋" w:cs="仿宋"/>
          <w:kern w:val="0"/>
          <w:sz w:val="32"/>
          <w:szCs w:val="32"/>
          <w:shd w:val="clear" w:color="auto" w:fill="FFFFFF"/>
        </w:rPr>
        <w:t>每年在上级领导单位的支持下，全力支持村级公务服务运行运作</w:t>
      </w:r>
      <w:r>
        <w:rPr>
          <w:rFonts w:hint="eastAsia" w:ascii="仿宋" w:hAnsi="仿宋" w:cs="仿宋"/>
          <w:kern w:val="0"/>
          <w:sz w:val="32"/>
          <w:szCs w:val="32"/>
          <w:shd w:val="clear" w:color="auto" w:fill="FFFFFF"/>
        </w:rPr>
        <w:t>。</w:t>
      </w:r>
    </w:p>
    <w:p w14:paraId="5C942926">
      <w:pPr>
        <w:widowControl/>
        <w:snapToGrid w:val="0"/>
        <w:spacing w:line="578" w:lineRule="exact"/>
        <w:ind w:firstLine="643" w:firstLineChars="200"/>
        <w:contextualSpacing/>
        <w:jc w:val="left"/>
        <w:rPr>
          <w:rFonts w:hint="eastAsia" w:ascii="仿宋" w:hAnsi="仿宋" w:eastAsia="宋体" w:cs="仿宋"/>
          <w:kern w:val="0"/>
          <w:sz w:val="32"/>
          <w:szCs w:val="32"/>
          <w:shd w:val="clear" w:color="auto" w:fill="FFFFFF"/>
          <w:lang w:val="en-US" w:eastAsia="zh-CN"/>
        </w:rPr>
      </w:pPr>
      <w:r>
        <w:rPr>
          <w:rFonts w:hint="eastAsia" w:ascii="楷体" w:hAnsi="宋体" w:eastAsia="楷体"/>
          <w:b/>
          <w:sz w:val="32"/>
          <w:szCs w:val="32"/>
          <w:lang w:val="zh-CN"/>
        </w:rPr>
        <w:t>（三）</w:t>
      </w:r>
      <w:r>
        <w:rPr>
          <w:rFonts w:ascii="楷体" w:hAnsi="宋体" w:eastAsia="楷体"/>
          <w:b/>
          <w:sz w:val="32"/>
          <w:szCs w:val="32"/>
        </w:rPr>
        <w:t>预算安排及分配管理</w:t>
      </w:r>
      <w:r>
        <w:rPr>
          <w:rFonts w:hint="eastAsia" w:ascii="楷体" w:hAnsi="宋体" w:eastAsia="楷体"/>
          <w:b/>
          <w:sz w:val="32"/>
          <w:szCs w:val="32"/>
          <w:lang w:val="zh-CN"/>
        </w:rPr>
        <w:t>。截至目前</w:t>
      </w:r>
      <w:r>
        <w:rPr>
          <w:rFonts w:hint="eastAsia" w:ascii="仿宋" w:hAnsi="仿宋" w:cs="仿宋"/>
          <w:kern w:val="0"/>
          <w:sz w:val="32"/>
          <w:szCs w:val="32"/>
          <w:shd w:val="clear" w:color="auto" w:fill="FFFFFF"/>
          <w:lang w:val="zh-CN"/>
        </w:rPr>
        <w:t>，全镇行政村经过2020年建制调整划分为三个行政村，</w:t>
      </w:r>
      <w:r>
        <w:rPr>
          <w:rFonts w:hint="eastAsia" w:ascii="仿宋" w:hAnsi="仿宋" w:cs="仿宋"/>
          <w:kern w:val="0"/>
          <w:sz w:val="32"/>
          <w:szCs w:val="32"/>
          <w:shd w:val="clear" w:color="auto" w:fill="FFFFFF"/>
          <w:lang w:val="en-US" w:eastAsia="zh-CN"/>
        </w:rPr>
        <w:t>每村</w:t>
      </w:r>
      <w:r>
        <w:rPr>
          <w:rFonts w:hint="eastAsia" w:ascii="仿宋" w:hAnsi="仿宋" w:cs="仿宋"/>
          <w:kern w:val="0"/>
          <w:sz w:val="32"/>
          <w:szCs w:val="32"/>
          <w:shd w:val="clear" w:color="auto" w:fill="FFFFFF"/>
          <w:lang w:val="zh-CN"/>
        </w:rPr>
        <w:t>经费金额</w:t>
      </w:r>
      <w:r>
        <w:rPr>
          <w:rFonts w:hint="eastAsia" w:ascii="仿宋" w:hAnsi="仿宋" w:cs="仿宋"/>
          <w:kern w:val="0"/>
          <w:sz w:val="32"/>
          <w:szCs w:val="32"/>
          <w:shd w:val="clear" w:color="auto" w:fill="FFFFFF"/>
          <w:lang w:val="en-US" w:eastAsia="zh-CN"/>
        </w:rPr>
        <w:t>15</w:t>
      </w:r>
      <w:r>
        <w:rPr>
          <w:rFonts w:hint="eastAsia" w:ascii="仿宋" w:hAnsi="仿宋" w:cs="仿宋"/>
          <w:kern w:val="0"/>
          <w:sz w:val="32"/>
          <w:szCs w:val="32"/>
          <w:shd w:val="clear" w:color="auto" w:fill="FFFFFF"/>
        </w:rPr>
        <w:t>万元</w:t>
      </w:r>
      <w:bookmarkStart w:id="61" w:name="_GoBack"/>
      <w:r>
        <w:rPr>
          <w:rFonts w:hint="eastAsia" w:ascii="仿宋" w:hAnsi="仿宋" w:cs="仿宋"/>
          <w:kern w:val="0"/>
          <w:sz w:val="32"/>
          <w:szCs w:val="32"/>
          <w:shd w:val="clear" w:color="auto" w:fill="FFFFFF"/>
          <w:lang w:val="zh-CN"/>
        </w:rPr>
        <w:t>）</w:t>
      </w:r>
      <w:bookmarkEnd w:id="61"/>
      <w:r>
        <w:rPr>
          <w:rFonts w:hint="eastAsia" w:ascii="仿宋" w:hAnsi="仿宋" w:cs="仿宋"/>
          <w:kern w:val="0"/>
          <w:sz w:val="32"/>
          <w:szCs w:val="32"/>
          <w:shd w:val="clear" w:color="auto" w:fill="FFFFFF"/>
          <w:lang w:val="zh-CN"/>
        </w:rPr>
        <w:t>，涉及公共服务运行经费</w:t>
      </w:r>
      <w:r>
        <w:rPr>
          <w:rFonts w:hint="eastAsia" w:ascii="仿宋" w:hAnsi="仿宋" w:cs="仿宋"/>
          <w:kern w:val="0"/>
          <w:sz w:val="32"/>
          <w:szCs w:val="32"/>
          <w:shd w:val="clear" w:color="auto" w:fill="FFFFFF"/>
          <w:lang w:val="en-US" w:eastAsia="zh-CN"/>
        </w:rPr>
        <w:t>45</w:t>
      </w:r>
      <w:r>
        <w:rPr>
          <w:rFonts w:hint="eastAsia" w:ascii="仿宋" w:hAnsi="仿宋" w:cs="仿宋"/>
          <w:kern w:val="0"/>
          <w:sz w:val="32"/>
          <w:szCs w:val="32"/>
          <w:shd w:val="clear" w:color="auto" w:fill="FFFFFF"/>
          <w:lang w:val="zh-CN"/>
        </w:rPr>
        <w:t>万元。</w:t>
      </w:r>
    </w:p>
    <w:p w14:paraId="023A4661">
      <w:pPr>
        <w:snapToGrid w:val="0"/>
        <w:spacing w:line="578" w:lineRule="exact"/>
        <w:ind w:firstLine="643" w:firstLineChars="200"/>
        <w:rPr>
          <w:rFonts w:ascii="仿宋" w:hAnsi="仿宋" w:cs="仿宋"/>
          <w:kern w:val="0"/>
          <w:sz w:val="32"/>
          <w:szCs w:val="32"/>
          <w:shd w:val="clear" w:color="auto" w:fill="FFFFFF"/>
          <w:lang w:val="zh-CN"/>
        </w:rPr>
      </w:pPr>
      <w:r>
        <w:rPr>
          <w:rFonts w:hint="eastAsia" w:ascii="楷体" w:hAnsi="宋体" w:eastAsia="楷体"/>
          <w:b/>
          <w:sz w:val="32"/>
          <w:szCs w:val="32"/>
          <w:lang w:val="zh-CN"/>
        </w:rPr>
        <w:t>（四）项目绩效目标设置。</w:t>
      </w:r>
      <w:r>
        <w:rPr>
          <w:rFonts w:hint="eastAsia" w:ascii="仿宋" w:hAnsi="仿宋" w:cs="仿宋"/>
          <w:kern w:val="0"/>
          <w:sz w:val="32"/>
          <w:szCs w:val="32"/>
          <w:shd w:val="clear" w:color="auto" w:fill="FFFFFF"/>
          <w:lang w:val="zh-CN"/>
        </w:rPr>
        <w:t>资金开支范围为镇江关村、五里堡村、永和村202</w:t>
      </w:r>
      <w:r>
        <w:rPr>
          <w:rFonts w:hint="eastAsia" w:ascii="仿宋" w:hAnsi="仿宋" w:cs="仿宋"/>
          <w:kern w:val="0"/>
          <w:sz w:val="32"/>
          <w:szCs w:val="32"/>
          <w:shd w:val="clear" w:color="auto" w:fill="FFFFFF"/>
          <w:lang w:val="en-US" w:eastAsia="zh-CN"/>
        </w:rPr>
        <w:t>4</w:t>
      </w:r>
      <w:r>
        <w:rPr>
          <w:rFonts w:hint="eastAsia" w:ascii="仿宋" w:hAnsi="仿宋" w:cs="仿宋"/>
          <w:kern w:val="0"/>
          <w:sz w:val="32"/>
          <w:szCs w:val="32"/>
          <w:shd w:val="clear" w:color="auto" w:fill="FFFFFF"/>
          <w:lang w:val="zh-CN"/>
        </w:rPr>
        <w:t>年农村公共运行维护经费，支付依据合规合法，资金支付与预算相符。</w:t>
      </w:r>
    </w:p>
    <w:p w14:paraId="14B5338A">
      <w:pPr>
        <w:snapToGrid w:val="0"/>
        <w:spacing w:line="578" w:lineRule="exact"/>
        <w:ind w:firstLine="420" w:firstLineChars="200"/>
        <w:rPr>
          <w:rFonts w:hint="eastAsia" w:ascii="黑体" w:hAnsi="宋体" w:eastAsia="黑体"/>
        </w:rPr>
      </w:pPr>
      <w:r>
        <w:rPr>
          <w:rFonts w:hint="eastAsia" w:ascii="黑体" w:hAnsi="宋体" w:eastAsia="黑体"/>
        </w:rPr>
        <w:t>二、评价实施</w:t>
      </w:r>
    </w:p>
    <w:p w14:paraId="14783729">
      <w:pPr>
        <w:spacing w:line="578" w:lineRule="exact"/>
        <w:ind w:firstLine="640"/>
        <w:rPr>
          <w:rFonts w:ascii="Times New Roman" w:hAnsi="Times New Roman" w:eastAsia="仿宋"/>
          <w:sz w:val="32"/>
          <w:szCs w:val="32"/>
        </w:rPr>
      </w:pPr>
      <w:r>
        <w:rPr>
          <w:rFonts w:hint="eastAsia" w:ascii="楷体" w:hAnsi="宋体" w:eastAsia="楷体"/>
          <w:b/>
          <w:sz w:val="32"/>
          <w:szCs w:val="32"/>
          <w:lang w:val="zh-CN"/>
        </w:rPr>
        <w:t>（一）评价目的。</w:t>
      </w:r>
      <w:r>
        <w:rPr>
          <w:rFonts w:hint="eastAsia" w:ascii="Times New Roman" w:hAnsi="Times New Roman" w:eastAsia="仿宋"/>
          <w:sz w:val="32"/>
          <w:szCs w:val="32"/>
        </w:rPr>
        <w:t>保障村民的基本生活，农村公共服务设施运行维护项目的长效实施改善了群众的生产生活条件，提高了群众生活质量，完善农村基础设施功能，群众知晓率和覆盖率较高，满意度高。项目取得了较好的社会效益。</w:t>
      </w:r>
    </w:p>
    <w:p w14:paraId="56467784">
      <w:pPr>
        <w:snapToGrid w:val="0"/>
        <w:spacing w:line="578" w:lineRule="exact"/>
        <w:ind w:firstLine="643" w:firstLineChars="200"/>
        <w:rPr>
          <w:rFonts w:hint="eastAsia" w:ascii="Times New Roman" w:hAnsi="Times New Roman" w:eastAsia="仿宋"/>
          <w:sz w:val="32"/>
          <w:szCs w:val="32"/>
        </w:rPr>
      </w:pPr>
      <w:r>
        <w:rPr>
          <w:rFonts w:hint="eastAsia" w:ascii="楷体" w:hAnsi="宋体" w:eastAsia="楷体"/>
          <w:b/>
          <w:sz w:val="32"/>
          <w:szCs w:val="32"/>
          <w:lang w:val="zh-CN"/>
        </w:rPr>
        <w:t>（二）预设问题及评价重点。</w:t>
      </w:r>
      <w:r>
        <w:rPr>
          <w:rFonts w:hint="eastAsia" w:ascii="Times New Roman" w:hAnsi="Times New Roman" w:eastAsia="仿宋"/>
          <w:sz w:val="32"/>
          <w:szCs w:val="32"/>
        </w:rPr>
        <w:t>按照绩效评价指标体系，对资金支出使用全过程及其实施效果进行综合评价和判断。</w:t>
      </w:r>
    </w:p>
    <w:p w14:paraId="35928E27">
      <w:pPr>
        <w:snapToGrid w:val="0"/>
        <w:spacing w:line="578" w:lineRule="exact"/>
        <w:ind w:firstLine="643" w:firstLineChars="200"/>
        <w:rPr>
          <w:szCs w:val="32"/>
        </w:rPr>
      </w:pPr>
      <w:r>
        <w:rPr>
          <w:rFonts w:hint="eastAsia" w:ascii="楷体" w:hAnsi="宋体" w:eastAsia="楷体"/>
          <w:b/>
          <w:sz w:val="32"/>
          <w:szCs w:val="32"/>
          <w:lang w:val="zh-CN"/>
        </w:rPr>
        <w:t>（三）评价选点。</w:t>
      </w:r>
      <w:r>
        <w:rPr>
          <w:rFonts w:hint="eastAsia" w:ascii="Times New Roman" w:hAnsi="Times New Roman" w:eastAsia="仿宋"/>
          <w:sz w:val="32"/>
          <w:szCs w:val="32"/>
          <w:lang w:val="zh-CN"/>
        </w:rPr>
        <w:t>抽取</w:t>
      </w:r>
      <w:r>
        <w:rPr>
          <w:rFonts w:hint="eastAsia" w:ascii="Times New Roman" w:hAnsi="Times New Roman" w:eastAsia="仿宋"/>
          <w:sz w:val="32"/>
          <w:szCs w:val="32"/>
        </w:rPr>
        <w:t>1个村运行费使用情况。</w:t>
      </w:r>
    </w:p>
    <w:p w14:paraId="4B417D9F">
      <w:pPr>
        <w:spacing w:line="578" w:lineRule="exact"/>
        <w:ind w:firstLine="640"/>
        <w:rPr>
          <w:rFonts w:hint="eastAsia" w:eastAsia="仿宋"/>
          <w:szCs w:val="32"/>
        </w:rPr>
      </w:pPr>
      <w:r>
        <w:rPr>
          <w:rFonts w:hint="eastAsia" w:ascii="楷体" w:hAnsi="宋体" w:eastAsia="楷体"/>
          <w:b/>
          <w:sz w:val="32"/>
          <w:szCs w:val="32"/>
          <w:lang w:val="zh-CN"/>
        </w:rPr>
        <w:t>（四）评价方法。</w:t>
      </w:r>
      <w:r>
        <w:rPr>
          <w:rFonts w:hint="eastAsia" w:ascii="Times New Roman" w:hAnsi="Times New Roman" w:eastAsia="仿宋"/>
          <w:sz w:val="32"/>
          <w:szCs w:val="32"/>
        </w:rPr>
        <w:t>座谈调研法</w:t>
      </w:r>
    </w:p>
    <w:p w14:paraId="44F663A7">
      <w:pPr>
        <w:spacing w:line="578" w:lineRule="exact"/>
        <w:ind w:firstLine="640"/>
        <w:rPr>
          <w:rFonts w:hint="eastAsia" w:eastAsia="楷体"/>
          <w:bCs/>
        </w:rPr>
      </w:pPr>
      <w:r>
        <w:rPr>
          <w:rFonts w:hint="eastAsia" w:ascii="楷体" w:hAnsi="宋体" w:eastAsia="楷体"/>
          <w:b/>
          <w:sz w:val="32"/>
          <w:szCs w:val="32"/>
          <w:lang w:val="zh-CN"/>
        </w:rPr>
        <w:t>（五）评价组织。村“两委”</w:t>
      </w:r>
      <w:r>
        <w:rPr>
          <w:rFonts w:hint="eastAsia" w:ascii="Times New Roman" w:hAnsi="Times New Roman" w:eastAsia="仿宋"/>
          <w:sz w:val="32"/>
          <w:szCs w:val="32"/>
        </w:rPr>
        <w:t>。</w:t>
      </w:r>
    </w:p>
    <w:p w14:paraId="16EE55B2">
      <w:pPr>
        <w:snapToGrid w:val="0"/>
        <w:spacing w:line="578" w:lineRule="exact"/>
        <w:ind w:firstLine="640" w:firstLineChars="200"/>
        <w:rPr>
          <w:rFonts w:ascii="仿宋" w:hAnsi="宋体"/>
          <w:sz w:val="32"/>
          <w:szCs w:val="32"/>
          <w:lang w:val="zh-CN"/>
        </w:rPr>
      </w:pPr>
      <w:r>
        <w:rPr>
          <w:rFonts w:hint="eastAsia" w:ascii="黑体" w:hAnsi="宋体" w:eastAsia="黑体"/>
          <w:sz w:val="32"/>
          <w:szCs w:val="32"/>
        </w:rPr>
        <w:t>三、绩效分析</w:t>
      </w:r>
      <w:r>
        <w:rPr>
          <w:rFonts w:hint="eastAsia" w:ascii="仿宋" w:hAnsi="宋体"/>
          <w:sz w:val="32"/>
          <w:szCs w:val="32"/>
          <w:lang w:val="zh-CN"/>
        </w:rPr>
        <w:tab/>
      </w:r>
    </w:p>
    <w:p w14:paraId="02D41B5B">
      <w:pPr>
        <w:spacing w:line="578" w:lineRule="exact"/>
        <w:ind w:firstLine="640"/>
        <w:rPr>
          <w:rFonts w:hint="eastAsia" w:ascii="楷体" w:hAnsi="宋体" w:eastAsia="楷体"/>
          <w:b/>
          <w:sz w:val="32"/>
          <w:szCs w:val="32"/>
        </w:rPr>
      </w:pPr>
      <w:r>
        <w:rPr>
          <w:rFonts w:hint="eastAsia" w:ascii="楷体" w:hAnsi="宋体" w:eastAsia="楷体"/>
          <w:b/>
          <w:sz w:val="32"/>
          <w:szCs w:val="32"/>
          <w:lang w:val="zh-CN"/>
        </w:rPr>
        <w:t>（一）</w:t>
      </w:r>
      <w:r>
        <w:rPr>
          <w:rFonts w:hint="eastAsia" w:ascii="楷体" w:hAnsi="宋体" w:eastAsia="楷体"/>
          <w:b/>
          <w:sz w:val="32"/>
          <w:szCs w:val="32"/>
        </w:rPr>
        <w:t>通用指标</w:t>
      </w:r>
      <w:r>
        <w:rPr>
          <w:rFonts w:ascii="Times New Roman" w:hAnsi="Times New Roman" w:eastAsia="楷体"/>
          <w:b/>
          <w:color w:val="000000"/>
          <w:kern w:val="0"/>
          <w:shd w:val="clear" w:color="auto" w:fill="FFFFFF"/>
          <w:lang w:val="zh-CN"/>
        </w:rPr>
        <w:t>绩效分析。</w:t>
      </w:r>
    </w:p>
    <w:p w14:paraId="746CF408">
      <w:pPr>
        <w:spacing w:line="578" w:lineRule="exact"/>
        <w:ind w:firstLine="640"/>
        <w:rPr>
          <w:rFonts w:hint="eastAsia" w:ascii="Times New Roman" w:hAnsi="Times New Roman" w:eastAsia="仿宋"/>
          <w:sz w:val="32"/>
          <w:szCs w:val="32"/>
        </w:rPr>
      </w:pPr>
      <w:r>
        <w:rPr>
          <w:rFonts w:hint="eastAsia" w:ascii="Times New Roman" w:hAnsi="Times New Roman" w:eastAsia="仿宋"/>
          <w:b/>
          <w:color w:val="000000"/>
          <w:sz w:val="32"/>
          <w:szCs w:val="32"/>
        </w:rPr>
        <w:t>1.项目决策</w:t>
      </w:r>
      <w:r>
        <w:rPr>
          <w:rFonts w:hint="eastAsia" w:ascii="Times New Roman" w:hAnsi="Times New Roman" w:eastAsia="仿宋"/>
          <w:color w:val="000000"/>
          <w:sz w:val="32"/>
          <w:szCs w:val="32"/>
        </w:rPr>
        <w:t>。</w:t>
      </w:r>
      <w:r>
        <w:rPr>
          <w:rFonts w:hint="eastAsia" w:ascii="Times New Roman" w:hAnsi="Times New Roman" w:eastAsia="仿宋"/>
          <w:sz w:val="32"/>
          <w:szCs w:val="32"/>
        </w:rPr>
        <w:t>资金开支范围为镇江关镇三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3B6B054F">
      <w:pPr>
        <w:spacing w:line="578" w:lineRule="exact"/>
        <w:ind w:firstLine="640"/>
        <w:rPr>
          <w:rFonts w:hint="eastAsia" w:ascii="Times New Roman" w:hAnsi="Times New Roman" w:eastAsia="仿宋"/>
          <w:sz w:val="32"/>
          <w:szCs w:val="32"/>
        </w:rPr>
      </w:pPr>
      <w:r>
        <w:rPr>
          <w:rFonts w:hint="eastAsia" w:ascii="Times New Roman" w:hAnsi="Times New Roman" w:eastAsia="仿宋"/>
          <w:b/>
          <w:sz w:val="32"/>
          <w:szCs w:val="32"/>
        </w:rPr>
        <w:t>2.项目管理</w:t>
      </w:r>
      <w:r>
        <w:rPr>
          <w:rFonts w:hint="eastAsia" w:ascii="Times New Roman" w:hAnsi="Times New Roman" w:eastAsia="仿宋"/>
          <w:sz w:val="32"/>
          <w:szCs w:val="32"/>
        </w:rPr>
        <w:t>。村级办公经费年初预算5万元，202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年支出5万元，完成预算100%，村级维修（护）费年初预算</w:t>
      </w:r>
      <w:r>
        <w:rPr>
          <w:rFonts w:hint="eastAsia" w:ascii="Times New Roman" w:hAnsi="Times New Roman" w:eastAsia="仿宋"/>
          <w:sz w:val="32"/>
          <w:szCs w:val="32"/>
          <w:lang w:val="en-US" w:eastAsia="zh-CN"/>
        </w:rPr>
        <w:t>40万元</w:t>
      </w: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年支出</w:t>
      </w:r>
      <w:r>
        <w:rPr>
          <w:rFonts w:hint="eastAsia" w:ascii="Times New Roman" w:hAnsi="Times New Roman" w:eastAsia="仿宋"/>
          <w:sz w:val="32"/>
          <w:szCs w:val="32"/>
          <w:lang w:val="en-US" w:eastAsia="zh-CN"/>
        </w:rPr>
        <w:t>45</w:t>
      </w:r>
      <w:r>
        <w:rPr>
          <w:rFonts w:hint="eastAsia" w:ascii="Times New Roman" w:hAnsi="Times New Roman" w:eastAsia="仿宋"/>
          <w:sz w:val="32"/>
          <w:szCs w:val="32"/>
        </w:rPr>
        <w:t>万，其中党建经费</w:t>
      </w:r>
      <w:r>
        <w:rPr>
          <w:rFonts w:hint="eastAsia" w:ascii="Times New Roman" w:hAnsi="Times New Roman" w:eastAsia="仿宋"/>
          <w:sz w:val="32"/>
          <w:szCs w:val="32"/>
          <w:lang w:val="en-US" w:eastAsia="zh-CN"/>
        </w:rPr>
        <w:t>11万元</w:t>
      </w:r>
      <w:r>
        <w:rPr>
          <w:rFonts w:hint="eastAsia" w:ascii="Times New Roman" w:hAnsi="Times New Roman" w:eastAsia="仿宋"/>
          <w:sz w:val="32"/>
          <w:szCs w:val="32"/>
        </w:rPr>
        <w:t>，基础设施维护</w:t>
      </w:r>
      <w:r>
        <w:rPr>
          <w:rFonts w:hint="eastAsia" w:ascii="Times New Roman" w:hAnsi="Times New Roman" w:eastAsia="仿宋"/>
          <w:sz w:val="32"/>
          <w:szCs w:val="32"/>
          <w:lang w:val="en-US" w:eastAsia="zh-CN"/>
        </w:rPr>
        <w:t>33</w:t>
      </w:r>
      <w:r>
        <w:rPr>
          <w:rFonts w:hint="eastAsia" w:ascii="Times New Roman" w:hAnsi="Times New Roman" w:eastAsia="仿宋"/>
          <w:sz w:val="32"/>
          <w:szCs w:val="32"/>
        </w:rPr>
        <w:t>万完成预算100%。</w:t>
      </w:r>
    </w:p>
    <w:p w14:paraId="6288E7AD">
      <w:pPr>
        <w:spacing w:line="578" w:lineRule="exact"/>
        <w:ind w:firstLine="640"/>
        <w:rPr>
          <w:rFonts w:hint="eastAsia" w:ascii="Times New Roman" w:hAnsi="Times New Roman" w:eastAsia="仿宋"/>
          <w:b/>
          <w:bCs/>
          <w:sz w:val="32"/>
          <w:szCs w:val="32"/>
        </w:rPr>
      </w:pPr>
      <w:r>
        <w:rPr>
          <w:rFonts w:hint="eastAsia" w:ascii="Times New Roman" w:hAnsi="Times New Roman" w:eastAsia="仿宋"/>
          <w:b/>
          <w:sz w:val="32"/>
          <w:szCs w:val="32"/>
        </w:rPr>
        <w:t>3.项目实施。</w:t>
      </w:r>
    </w:p>
    <w:p w14:paraId="223C6496">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（1）镇江关村（原镇江关一村、二村、三村合并）202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年村级运行。</w:t>
      </w:r>
    </w:p>
    <w:p w14:paraId="6AC097D5">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年：办公经费用于广告打印费、村财记账软件服务费等</w:t>
      </w:r>
      <w:r>
        <w:rPr>
          <w:rFonts w:hint="eastAsia" w:ascii="Times New Roman" w:hAnsi="Times New Roman" w:eastAsia="仿宋"/>
          <w:sz w:val="32"/>
          <w:szCs w:val="32"/>
          <w:lang w:val="en-US" w:eastAsia="zh-CN"/>
        </w:rPr>
        <w:t>1</w:t>
      </w:r>
      <w:r>
        <w:rPr>
          <w:rFonts w:hint="eastAsia" w:ascii="Times New Roman" w:hAnsi="Times New Roman" w:eastAsia="仿宋"/>
          <w:sz w:val="32"/>
          <w:szCs w:val="32"/>
        </w:rPr>
        <w:t>万元。基础设施维护主要用于保洁员、管护员工资</w:t>
      </w:r>
      <w:r>
        <w:rPr>
          <w:rFonts w:hint="eastAsia" w:ascii="Times New Roman" w:hAnsi="Times New Roman" w:eastAsia="仿宋"/>
          <w:sz w:val="32"/>
          <w:szCs w:val="32"/>
          <w:lang w:val="en-US" w:eastAsia="zh-CN"/>
        </w:rPr>
        <w:t>12</w:t>
      </w:r>
      <w:r>
        <w:rPr>
          <w:rFonts w:hint="eastAsia" w:ascii="Times New Roman" w:hAnsi="Times New Roman" w:eastAsia="仿宋"/>
          <w:sz w:val="32"/>
          <w:szCs w:val="32"/>
        </w:rPr>
        <w:t>万元，党建经费用于制作展板、党建宣传等</w:t>
      </w:r>
      <w:r>
        <w:rPr>
          <w:rFonts w:hint="eastAsia" w:ascii="Times New Roman" w:hAnsi="Times New Roman" w:eastAsia="仿宋"/>
          <w:sz w:val="32"/>
          <w:szCs w:val="32"/>
          <w:lang w:val="en-US" w:eastAsia="zh-CN"/>
        </w:rPr>
        <w:t>2</w:t>
      </w:r>
      <w:r>
        <w:rPr>
          <w:rFonts w:hint="eastAsia" w:ascii="Times New Roman" w:hAnsi="Times New Roman" w:eastAsia="仿宋"/>
          <w:sz w:val="32"/>
          <w:szCs w:val="32"/>
        </w:rPr>
        <w:t>万元，合计</w:t>
      </w:r>
      <w:r>
        <w:rPr>
          <w:rFonts w:hint="eastAsia" w:ascii="Times New Roman" w:hAnsi="Times New Roman" w:eastAsia="仿宋"/>
          <w:sz w:val="32"/>
          <w:szCs w:val="32"/>
          <w:lang w:val="en-US" w:eastAsia="zh-CN"/>
        </w:rPr>
        <w:t>15</w:t>
      </w:r>
      <w:r>
        <w:rPr>
          <w:rFonts w:hint="eastAsia" w:ascii="Times New Roman" w:hAnsi="Times New Roman" w:eastAsia="仿宋"/>
          <w:sz w:val="32"/>
          <w:szCs w:val="32"/>
        </w:rPr>
        <w:t>万元。</w:t>
      </w:r>
    </w:p>
    <w:p w14:paraId="26FB6AED">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（2）五里堡村202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年村级运行</w:t>
      </w:r>
    </w:p>
    <w:p w14:paraId="565B7741">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年：办公经费用于广告打印费、村财记账软件服务费等1万元。基础设施维护主要用于保洁员、管护员工资</w:t>
      </w:r>
      <w:r>
        <w:rPr>
          <w:rFonts w:hint="eastAsia" w:ascii="Times New Roman" w:hAnsi="Times New Roman" w:eastAsia="仿宋"/>
          <w:sz w:val="32"/>
          <w:szCs w:val="32"/>
          <w:lang w:val="en-US" w:eastAsia="zh-CN"/>
        </w:rPr>
        <w:t>12</w:t>
      </w:r>
      <w:r>
        <w:rPr>
          <w:rFonts w:hint="eastAsia" w:ascii="Times New Roman" w:hAnsi="Times New Roman" w:eastAsia="仿宋"/>
          <w:sz w:val="32"/>
          <w:szCs w:val="32"/>
        </w:rPr>
        <w:t>万元，党建经费用于制作展板、党建宣传等2万元，合计</w:t>
      </w:r>
      <w:r>
        <w:rPr>
          <w:rFonts w:hint="eastAsia" w:ascii="Times New Roman" w:hAnsi="Times New Roman" w:eastAsia="仿宋"/>
          <w:sz w:val="32"/>
          <w:szCs w:val="32"/>
          <w:lang w:val="en-US" w:eastAsia="zh-CN"/>
        </w:rPr>
        <w:t>15</w:t>
      </w:r>
      <w:r>
        <w:rPr>
          <w:rFonts w:hint="eastAsia" w:ascii="Times New Roman" w:hAnsi="Times New Roman" w:eastAsia="仿宋"/>
          <w:sz w:val="32"/>
          <w:szCs w:val="32"/>
        </w:rPr>
        <w:t>万元。</w:t>
      </w:r>
    </w:p>
    <w:p w14:paraId="698552F6">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（3）永和村202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年村级运行</w:t>
      </w:r>
    </w:p>
    <w:p w14:paraId="002BA52F">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rPr>
        <w:t>年：办公经费用于广告打印费、村财记账软件服务费等1万元。基础设施维护主要用于保洁员、管护员工资</w:t>
      </w:r>
      <w:r>
        <w:rPr>
          <w:rFonts w:hint="eastAsia" w:ascii="Times New Roman" w:hAnsi="Times New Roman" w:eastAsia="仿宋"/>
          <w:sz w:val="32"/>
          <w:szCs w:val="32"/>
          <w:lang w:val="en-US" w:eastAsia="zh-CN"/>
        </w:rPr>
        <w:t>12</w:t>
      </w:r>
      <w:r>
        <w:rPr>
          <w:rFonts w:hint="eastAsia" w:ascii="Times New Roman" w:hAnsi="Times New Roman" w:eastAsia="仿宋"/>
          <w:sz w:val="32"/>
          <w:szCs w:val="32"/>
        </w:rPr>
        <w:t>万元，党建经费用于制作展板、党建宣传等2万元，合计</w:t>
      </w:r>
      <w:r>
        <w:rPr>
          <w:rFonts w:hint="eastAsia" w:ascii="Times New Roman" w:hAnsi="Times New Roman" w:eastAsia="仿宋"/>
          <w:sz w:val="32"/>
          <w:szCs w:val="32"/>
          <w:lang w:val="en-US" w:eastAsia="zh-CN"/>
        </w:rPr>
        <w:t>15</w:t>
      </w:r>
      <w:r>
        <w:rPr>
          <w:rFonts w:hint="eastAsia" w:ascii="Times New Roman" w:hAnsi="Times New Roman" w:eastAsia="仿宋"/>
          <w:sz w:val="32"/>
          <w:szCs w:val="32"/>
        </w:rPr>
        <w:t>万元。</w:t>
      </w:r>
    </w:p>
    <w:p w14:paraId="067A1F98">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4.项目结果。计划申报和实际拨付情况相符，切实有效。必要性和可行性分析：依据村实际情况选取实施，符合村上发展需求，解决了环境脏乱差、农田小水利设施和村庄道路维修、文化基础设施没有充分发挥作用等问题，加快公共服务基础设施建设，改善生产生活条件，保证基础设施持续有效发挥服务功能，项目符合党中央、国务院和省委、省政府和市委、市政府以及县委、县政府的决策部署；符合当前经济社会发展需要。</w:t>
      </w:r>
    </w:p>
    <w:p w14:paraId="71EBBF16">
      <w:pPr>
        <w:spacing w:line="578" w:lineRule="exact"/>
        <w:ind w:firstLine="643" w:firstLineChars="200"/>
        <w:rPr>
          <w:rFonts w:hint="eastAsia" w:ascii="楷体" w:hAnsi="楷体" w:eastAsia="楷体" w:cs="楷体"/>
          <w:szCs w:val="32"/>
          <w:lang w:val="zh-CN"/>
        </w:rPr>
      </w:pPr>
      <w:r>
        <w:rPr>
          <w:rFonts w:hint="eastAsia" w:ascii="楷体" w:hAnsi="宋体" w:eastAsia="楷体"/>
          <w:b/>
          <w:sz w:val="32"/>
          <w:szCs w:val="32"/>
          <w:lang w:val="zh-CN"/>
        </w:rPr>
        <w:t>（二）</w:t>
      </w:r>
      <w:r>
        <w:rPr>
          <w:rFonts w:hint="eastAsia" w:ascii="楷体" w:hAnsi="宋体" w:eastAsia="楷体"/>
          <w:b/>
          <w:sz w:val="32"/>
          <w:szCs w:val="32"/>
        </w:rPr>
        <w:t>专用指标</w:t>
      </w:r>
      <w:r>
        <w:rPr>
          <w:rFonts w:ascii="楷体" w:hAnsi="宋体" w:eastAsia="楷体"/>
          <w:b/>
          <w:sz w:val="32"/>
          <w:szCs w:val="32"/>
          <w:lang w:val="zh-CN"/>
        </w:rPr>
        <w:t>绩效分析。</w:t>
      </w:r>
    </w:p>
    <w:p w14:paraId="4E9524CA">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1.产业发展。不涉及。</w:t>
      </w:r>
    </w:p>
    <w:p w14:paraId="004EFCCB">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2.</w:t>
      </w:r>
      <w:r>
        <w:rPr>
          <w:rFonts w:hint="eastAsia" w:ascii="Times New Roman" w:hAnsi="Times New Roman" w:eastAsia="仿宋"/>
          <w:sz w:val="32"/>
          <w:szCs w:val="32"/>
          <w:lang w:val="zh-CN"/>
        </w:rPr>
        <w:t>民生保障。</w:t>
      </w:r>
      <w:r>
        <w:rPr>
          <w:rFonts w:hint="eastAsia" w:ascii="Times New Roman" w:hAnsi="Times New Roman" w:eastAsia="仿宋"/>
          <w:sz w:val="32"/>
          <w:szCs w:val="32"/>
        </w:rPr>
        <w:t>计划申报和实际拨付情况相符，切实有效。必要性和可行性分析：依据村实际情况选取实施，符合村上发展需求，解决了环境脏乱差、农田小水利设施和村庄道路维修、文化基础设施没有充分发挥作用等问题，加快公共服务基础设施建设，改善生产生活条件，保证基础设施持续有效发挥服务功能</w:t>
      </w:r>
    </w:p>
    <w:p w14:paraId="2375D54C">
      <w:pPr>
        <w:spacing w:line="578" w:lineRule="exact"/>
        <w:ind w:firstLine="640"/>
        <w:rPr>
          <w:rFonts w:hint="eastAsia" w:ascii="Times New Roman" w:hAnsi="Times New Roman" w:eastAsia="仿宋"/>
          <w:sz w:val="32"/>
          <w:szCs w:val="32"/>
        </w:rPr>
      </w:pPr>
      <w:r>
        <w:rPr>
          <w:rFonts w:hint="eastAsia" w:ascii="Times New Roman" w:hAnsi="Times New Roman" w:eastAsia="仿宋"/>
          <w:sz w:val="32"/>
          <w:szCs w:val="32"/>
        </w:rPr>
        <w:t>3.基础设施。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02425B69">
      <w:pPr>
        <w:spacing w:line="578" w:lineRule="exact"/>
        <w:ind w:firstLine="640"/>
        <w:rPr>
          <w:rFonts w:hint="eastAsia" w:ascii="Times New Roman" w:hAnsi="Times New Roman" w:eastAsia="仿宋"/>
          <w:sz w:val="32"/>
          <w:szCs w:val="32"/>
          <w:lang w:val="zh-CN"/>
        </w:rPr>
      </w:pPr>
      <w:r>
        <w:rPr>
          <w:rFonts w:hint="eastAsia" w:ascii="Times New Roman" w:hAnsi="Times New Roman" w:eastAsia="仿宋"/>
          <w:sz w:val="32"/>
          <w:szCs w:val="32"/>
        </w:rPr>
        <w:t>4.</w:t>
      </w:r>
      <w:r>
        <w:rPr>
          <w:rFonts w:hint="eastAsia" w:ascii="Times New Roman" w:hAnsi="Times New Roman" w:eastAsia="仿宋"/>
          <w:sz w:val="32"/>
          <w:szCs w:val="32"/>
          <w:lang w:val="zh-CN"/>
        </w:rPr>
        <w:t>行政运转。资金开支范围为镇江关村、永和村、五里堡村202</w:t>
      </w:r>
      <w:r>
        <w:rPr>
          <w:rFonts w:hint="eastAsia" w:ascii="Times New Roman" w:hAnsi="Times New Roman" w:eastAsia="仿宋"/>
          <w:sz w:val="32"/>
          <w:szCs w:val="32"/>
          <w:lang w:val="en-US" w:eastAsia="zh-CN"/>
        </w:rPr>
        <w:t>4</w:t>
      </w:r>
      <w:r>
        <w:rPr>
          <w:rFonts w:hint="eastAsia" w:ascii="Times New Roman" w:hAnsi="Times New Roman" w:eastAsia="仿宋"/>
          <w:sz w:val="32"/>
          <w:szCs w:val="32"/>
          <w:lang w:val="zh-CN"/>
        </w:rPr>
        <w:t>年农村公共运行维护经费，支付依据合规合法，资金支付与预算相符。</w:t>
      </w:r>
    </w:p>
    <w:p w14:paraId="658D0D3D">
      <w:pPr>
        <w:spacing w:line="578" w:lineRule="exact"/>
        <w:ind w:firstLine="640"/>
        <w:rPr>
          <w:rFonts w:hint="eastAsia" w:ascii="Times New Roman" w:hAnsi="Times New Roman" w:eastAsia="仿宋"/>
          <w:sz w:val="32"/>
          <w:szCs w:val="32"/>
        </w:rPr>
      </w:pPr>
      <w:r>
        <w:rPr>
          <w:rFonts w:hint="eastAsia" w:ascii="Times New Roman" w:hAnsi="Times New Roman" w:eastAsia="仿宋"/>
          <w:b/>
          <w:sz w:val="32"/>
          <w:szCs w:val="32"/>
          <w:lang w:val="zh-CN"/>
        </w:rPr>
        <w:t>（三）</w:t>
      </w:r>
      <w:r>
        <w:rPr>
          <w:rFonts w:hint="eastAsia" w:ascii="Times New Roman" w:hAnsi="Times New Roman" w:eastAsia="仿宋"/>
          <w:b/>
          <w:sz w:val="32"/>
          <w:szCs w:val="32"/>
        </w:rPr>
        <w:t>个性指标</w:t>
      </w:r>
      <w:r>
        <w:rPr>
          <w:rFonts w:ascii="Times New Roman" w:hAnsi="Times New Roman" w:eastAsia="仿宋"/>
          <w:b/>
          <w:sz w:val="32"/>
          <w:szCs w:val="32"/>
          <w:lang w:val="zh-CN"/>
        </w:rPr>
        <w:t>绩效分析。</w:t>
      </w:r>
      <w:r>
        <w:rPr>
          <w:rFonts w:hint="eastAsia" w:ascii="Times New Roman" w:hAnsi="Times New Roman" w:eastAsia="仿宋"/>
          <w:sz w:val="32"/>
          <w:szCs w:val="32"/>
          <w:lang w:val="zh-CN"/>
        </w:rPr>
        <w:t>根据项目个性自行设定部分指标，反映该项指标执行完成情况。</w:t>
      </w:r>
    </w:p>
    <w:p w14:paraId="39D1DD77">
      <w:pPr>
        <w:pStyle w:val="6"/>
        <w:tabs>
          <w:tab w:val="left" w:pos="2160"/>
        </w:tabs>
        <w:spacing w:line="600" w:lineRule="exact"/>
        <w:ind w:firstLine="640" w:firstLineChars="200"/>
        <w:rPr>
          <w:rFonts w:hint="eastAsia" w:ascii="黑体" w:hAnsi="宋体" w:eastAsia="黑体"/>
          <w:sz w:val="32"/>
          <w:szCs w:val="32"/>
        </w:rPr>
      </w:pPr>
      <w:r>
        <w:rPr>
          <w:rFonts w:hint="eastAsia" w:ascii="黑体" w:hAnsi="宋体" w:eastAsia="黑体"/>
          <w:sz w:val="32"/>
          <w:szCs w:val="32"/>
        </w:rPr>
        <w:t>四、评价结论</w:t>
      </w:r>
    </w:p>
    <w:p w14:paraId="1B46214B">
      <w:pPr>
        <w:pStyle w:val="6"/>
        <w:tabs>
          <w:tab w:val="left" w:pos="2160"/>
        </w:tabs>
        <w:spacing w:line="600" w:lineRule="exact"/>
        <w:ind w:firstLine="640" w:firstLineChars="200"/>
        <w:rPr>
          <w:rFonts w:hint="eastAsia" w:ascii="黑体" w:hAnsi="黑体" w:cs="黑体"/>
          <w:sz w:val="32"/>
          <w:szCs w:val="32"/>
        </w:rPr>
      </w:pPr>
      <w:r>
        <w:rPr>
          <w:rFonts w:hint="eastAsia" w:ascii="仿宋" w:hAnsi="仿宋" w:eastAsia="仿宋" w:cs="仿宋"/>
          <w:kern w:val="0"/>
          <w:sz w:val="32"/>
          <w:szCs w:val="32"/>
        </w:rPr>
        <w:t>资金开支范围为镇江关镇三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p w14:paraId="0CDD6B2A">
      <w:pPr>
        <w:pStyle w:val="6"/>
        <w:tabs>
          <w:tab w:val="left" w:pos="2160"/>
        </w:tabs>
        <w:spacing w:line="600" w:lineRule="exact"/>
        <w:ind w:firstLine="640" w:firstLineChars="200"/>
        <w:rPr>
          <w:rFonts w:hint="eastAsia" w:ascii="黑体" w:hAnsi="宋体" w:eastAsia="黑体"/>
          <w:sz w:val="32"/>
          <w:szCs w:val="32"/>
        </w:rPr>
      </w:pPr>
      <w:r>
        <w:rPr>
          <w:rFonts w:hint="eastAsia" w:ascii="黑体" w:hAnsi="宋体"/>
          <w:sz w:val="32"/>
          <w:szCs w:val="32"/>
        </w:rPr>
        <w:t>五、</w:t>
      </w:r>
      <w:r>
        <w:rPr>
          <w:rFonts w:hint="eastAsia" w:ascii="黑体" w:hAnsi="宋体" w:eastAsia="黑体"/>
          <w:sz w:val="32"/>
          <w:szCs w:val="32"/>
        </w:rPr>
        <w:t>存在主要问题</w:t>
      </w:r>
    </w:p>
    <w:p w14:paraId="291A7083">
      <w:pPr>
        <w:pStyle w:val="6"/>
        <w:tabs>
          <w:tab w:val="left" w:pos="2160"/>
        </w:tabs>
        <w:spacing w:line="600" w:lineRule="exact"/>
        <w:ind w:firstLine="640" w:firstLineChars="200"/>
        <w:rPr>
          <w:rFonts w:hint="eastAsia" w:ascii="黑体" w:hAnsi="黑体" w:cs="黑体"/>
          <w:sz w:val="32"/>
          <w:szCs w:val="32"/>
        </w:rPr>
      </w:pPr>
      <w:r>
        <w:rPr>
          <w:rFonts w:hint="eastAsia" w:ascii="仿宋" w:hAnsi="仿宋" w:eastAsia="仿宋" w:cs="仿宋"/>
          <w:kern w:val="0"/>
          <w:sz w:val="32"/>
          <w:szCs w:val="32"/>
        </w:rPr>
        <w:t>无。</w:t>
      </w:r>
    </w:p>
    <w:p w14:paraId="10F51BBD">
      <w:pPr>
        <w:pStyle w:val="6"/>
        <w:tabs>
          <w:tab w:val="left" w:pos="2160"/>
        </w:tabs>
        <w:spacing w:line="600" w:lineRule="exact"/>
        <w:ind w:firstLine="640" w:firstLineChars="200"/>
        <w:rPr>
          <w:rFonts w:hint="eastAsia" w:ascii="黑体" w:hAnsi="宋体" w:eastAsia="黑体"/>
          <w:kern w:val="0"/>
          <w:position w:val="3"/>
          <w:sz w:val="32"/>
          <w:szCs w:val="32"/>
          <w:lang w:val="zh-CN"/>
        </w:rPr>
      </w:pPr>
      <w:r>
        <w:rPr>
          <w:rFonts w:hint="eastAsia" w:ascii="黑体" w:hAnsi="宋体" w:eastAsia="黑体"/>
          <w:kern w:val="0"/>
          <w:sz w:val="32"/>
          <w:szCs w:val="32"/>
          <w:lang w:val="zh-CN"/>
        </w:rPr>
        <w:t>六、改进建议</w:t>
      </w:r>
    </w:p>
    <w:p w14:paraId="080EBE97">
      <w:pPr>
        <w:pStyle w:val="6"/>
        <w:tabs>
          <w:tab w:val="left" w:pos="2160"/>
        </w:tabs>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无</w:t>
      </w:r>
    </w:p>
    <w:p w14:paraId="21CC60E4">
      <w:pPr>
        <w:pStyle w:val="23"/>
        <w:spacing w:line="578" w:lineRule="exact"/>
        <w:rPr>
          <w:rFonts w:hint="eastAsia" w:ascii="方正小标宋简体" w:hAnsi="方正小标宋简体" w:eastAsia="方正小标宋简体" w:cs="方正小标宋简体"/>
          <w:color w:val="auto"/>
          <w:kern w:val="2"/>
          <w:sz w:val="44"/>
          <w:szCs w:val="44"/>
          <w:lang w:val="en-US"/>
        </w:rPr>
      </w:pPr>
    </w:p>
    <w:p w14:paraId="26FB2763">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42CB6468">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399914F2">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p>
    <w:p w14:paraId="53EB5473">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专项预算项目绩效评价报告</w:t>
      </w:r>
    </w:p>
    <w:p w14:paraId="77314E7B">
      <w:pPr>
        <w:pStyle w:val="23"/>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（村干部工资）</w:t>
      </w:r>
    </w:p>
    <w:p w14:paraId="3FFF9BD2">
      <w:pPr>
        <w:pStyle w:val="23"/>
        <w:spacing w:line="578" w:lineRule="exact"/>
        <w:ind w:firstLine="640"/>
        <w:jc w:val="center"/>
        <w:rPr>
          <w:rFonts w:ascii="宋体" w:hAnsi="宋体"/>
          <w:color w:val="auto"/>
          <w:kern w:val="2"/>
          <w:sz w:val="32"/>
          <w:szCs w:val="32"/>
        </w:rPr>
      </w:pPr>
    </w:p>
    <w:p w14:paraId="41034172">
      <w:pPr>
        <w:pStyle w:val="6"/>
        <w:tabs>
          <w:tab w:val="left" w:pos="2160"/>
        </w:tabs>
        <w:spacing w:line="600" w:lineRule="exact"/>
        <w:ind w:firstLine="640" w:firstLineChars="200"/>
        <w:rPr>
          <w:rFonts w:hint="eastAsia" w:ascii="黑体" w:hAnsi="宋体" w:eastAsia="黑体"/>
          <w:kern w:val="0"/>
          <w:position w:val="3"/>
          <w:sz w:val="32"/>
          <w:szCs w:val="32"/>
          <w:lang w:val="zh-CN"/>
        </w:rPr>
      </w:pPr>
      <w:r>
        <w:rPr>
          <w:rFonts w:hint="eastAsia" w:ascii="黑体" w:hAnsi="宋体" w:eastAsia="黑体"/>
          <w:kern w:val="0"/>
          <w:sz w:val="32"/>
          <w:szCs w:val="32"/>
          <w:lang w:val="zh-CN"/>
        </w:rPr>
        <w:t>一、项目概况</w:t>
      </w:r>
    </w:p>
    <w:p w14:paraId="6EC473D3">
      <w:pPr>
        <w:tabs>
          <w:tab w:val="left" w:pos="1911"/>
        </w:tabs>
        <w:ind w:firstLine="640"/>
        <w:jc w:val="left"/>
        <w:rPr>
          <w:rFonts w:hint="eastAsia" w:ascii="仿宋" w:hAnsi="仿宋" w:eastAsia="仿宋" w:cs="仿宋"/>
          <w:kern w:val="0"/>
          <w:sz w:val="32"/>
          <w:szCs w:val="32"/>
          <w:lang w:val="zh-CN"/>
        </w:rPr>
      </w:pPr>
      <w:r>
        <w:rPr>
          <w:rFonts w:hint="eastAsia" w:ascii="仿宋" w:hAnsi="仿宋" w:eastAsia="仿宋" w:cs="仿宋"/>
          <w:b/>
          <w:kern w:val="0"/>
          <w:sz w:val="32"/>
          <w:szCs w:val="32"/>
          <w:lang w:val="zh-CN"/>
        </w:rPr>
        <w:t>（一）设立背景及基本情况。</w:t>
      </w:r>
      <w:r>
        <w:rPr>
          <w:rFonts w:hint="eastAsia" w:ascii="仿宋" w:hAnsi="仿宋" w:eastAsia="仿宋" w:cs="仿宋"/>
          <w:kern w:val="0"/>
          <w:sz w:val="32"/>
          <w:szCs w:val="32"/>
        </w:rPr>
        <w:t>根据全年工作目标任务，按照《阿坝州人民政府办公室 关于调整村干部基本报酬补助标准的通知》（阿委办发〔2021〕28号）文件精神，全面推行村干部“基本报酬+考核绩效”报酬制度，村干部是基层干部中最主要的力量，为了确保村干部个人收入，维护村干部的合法权益，强化农村的管理和发展，妥善解决好农村基层干部的工资待遇，充分调动广大基层村干部工作的积极性，发挥村干部在社会主义新农村建设中的引领作用。</w:t>
      </w:r>
    </w:p>
    <w:p w14:paraId="4543466B">
      <w:pPr>
        <w:tabs>
          <w:tab w:val="left" w:pos="1911"/>
        </w:tabs>
        <w:ind w:firstLine="640"/>
        <w:jc w:val="left"/>
        <w:rPr>
          <w:rFonts w:hint="eastAsia" w:ascii="仿宋" w:hAnsi="仿宋" w:eastAsia="仿宋" w:cs="仿宋"/>
          <w:kern w:val="0"/>
          <w:sz w:val="32"/>
          <w:szCs w:val="32"/>
          <w:lang w:val="zh-CN"/>
        </w:rPr>
      </w:pPr>
      <w:r>
        <w:rPr>
          <w:rFonts w:hint="eastAsia" w:ascii="仿宋" w:hAnsi="仿宋" w:eastAsia="仿宋" w:cs="仿宋"/>
          <w:b/>
          <w:kern w:val="0"/>
          <w:sz w:val="32"/>
          <w:szCs w:val="32"/>
          <w:lang w:val="zh-CN"/>
        </w:rPr>
        <w:t>（二）</w:t>
      </w:r>
      <w:r>
        <w:rPr>
          <w:rFonts w:ascii="仿宋" w:hAnsi="仿宋" w:eastAsia="仿宋" w:cs="仿宋"/>
          <w:b/>
          <w:kern w:val="0"/>
          <w:sz w:val="32"/>
          <w:szCs w:val="32"/>
        </w:rPr>
        <w:t>实施目的及支持方向</w:t>
      </w:r>
      <w:r>
        <w:rPr>
          <w:rFonts w:hint="eastAsia" w:ascii="仿宋" w:hAnsi="仿宋" w:eastAsia="仿宋" w:cs="仿宋"/>
          <w:b/>
          <w:kern w:val="0"/>
          <w:sz w:val="32"/>
          <w:szCs w:val="32"/>
        </w:rPr>
        <w:t>。</w:t>
      </w:r>
      <w:r>
        <w:rPr>
          <w:rFonts w:hint="eastAsia" w:ascii="仿宋" w:hAnsi="仿宋" w:eastAsia="仿宋" w:cs="仿宋"/>
          <w:kern w:val="0"/>
          <w:sz w:val="32"/>
          <w:szCs w:val="32"/>
        </w:rPr>
        <w:t>保障我镇三个村，村干部的基本报酬，为落实村干部工资待遇的管理，逐步提高村干部报酬待遇，做到干有所酬，退有所养，不断激发村干部的工作热情，充分调动村干部的工作积极性、主动性和创造性，发挥村干部在社会主义新农村建设中的引领作用。</w:t>
      </w:r>
    </w:p>
    <w:p w14:paraId="29B1753C">
      <w:pPr>
        <w:tabs>
          <w:tab w:val="left" w:pos="1911"/>
        </w:tabs>
        <w:ind w:firstLine="640"/>
        <w:jc w:val="left"/>
        <w:rPr>
          <w:rFonts w:hint="eastAsia" w:ascii="仿宋" w:hAnsi="仿宋" w:eastAsia="仿宋" w:cs="仿宋"/>
          <w:kern w:val="0"/>
          <w:sz w:val="32"/>
          <w:szCs w:val="32"/>
          <w:lang w:val="zh-CN"/>
        </w:rPr>
      </w:pPr>
      <w:r>
        <w:rPr>
          <w:rFonts w:hint="eastAsia" w:ascii="仿宋" w:hAnsi="仿宋" w:eastAsia="仿宋" w:cs="仿宋"/>
          <w:b/>
          <w:kern w:val="0"/>
          <w:sz w:val="32"/>
          <w:szCs w:val="32"/>
          <w:lang w:val="zh-CN"/>
        </w:rPr>
        <w:t>（三）</w:t>
      </w:r>
      <w:r>
        <w:rPr>
          <w:rFonts w:ascii="仿宋" w:hAnsi="仿宋" w:eastAsia="仿宋" w:cs="仿宋"/>
          <w:b/>
          <w:kern w:val="0"/>
          <w:sz w:val="32"/>
          <w:szCs w:val="32"/>
        </w:rPr>
        <w:t>预算安排及分配管理</w:t>
      </w:r>
      <w:r>
        <w:rPr>
          <w:rFonts w:hint="eastAsia" w:ascii="仿宋" w:hAnsi="仿宋" w:eastAsia="仿宋" w:cs="仿宋"/>
          <w:b/>
          <w:kern w:val="0"/>
          <w:sz w:val="32"/>
          <w:szCs w:val="32"/>
          <w:lang w:val="zh-CN"/>
        </w:rPr>
        <w:t>。</w:t>
      </w:r>
      <w:r>
        <w:rPr>
          <w:rFonts w:hint="eastAsia" w:ascii="仿宋" w:hAnsi="仿宋" w:eastAsia="仿宋" w:cs="仿宋"/>
          <w:kern w:val="0"/>
          <w:sz w:val="32"/>
          <w:szCs w:val="32"/>
          <w:lang w:val="zh-CN"/>
        </w:rPr>
        <w:t>根据我镇村干部具体人数，以及村干部报酬标准测算。</w:t>
      </w:r>
    </w:p>
    <w:p w14:paraId="48C2F3C5">
      <w:pPr>
        <w:tabs>
          <w:tab w:val="left" w:pos="1911"/>
        </w:tabs>
        <w:ind w:firstLine="640"/>
        <w:jc w:val="left"/>
        <w:rPr>
          <w:rFonts w:ascii="仿宋" w:hAnsi="仿宋" w:eastAsia="仿宋" w:cs="仿宋"/>
          <w:kern w:val="0"/>
          <w:sz w:val="32"/>
          <w:szCs w:val="32"/>
          <w:lang w:val="zh-CN"/>
        </w:rPr>
      </w:pPr>
      <w:r>
        <w:rPr>
          <w:rFonts w:hint="eastAsia" w:ascii="仿宋" w:hAnsi="仿宋" w:eastAsia="仿宋" w:cs="仿宋"/>
          <w:kern w:val="0"/>
          <w:sz w:val="32"/>
          <w:szCs w:val="32"/>
          <w:lang w:val="zh-CN"/>
        </w:rPr>
        <w:t>（四）项目绩效目标设置。202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lang w:val="zh-CN"/>
        </w:rPr>
        <w:t>年村干部工资、临岗及保险</w:t>
      </w:r>
      <w:r>
        <w:rPr>
          <w:rFonts w:hint="eastAsia" w:ascii="仿宋" w:hAnsi="仿宋" w:eastAsia="仿宋" w:cs="仿宋"/>
          <w:kern w:val="0"/>
          <w:sz w:val="32"/>
          <w:szCs w:val="32"/>
          <w:lang w:val="en-US" w:eastAsia="zh-CN"/>
        </w:rPr>
        <w:t>72.55</w:t>
      </w:r>
      <w:r>
        <w:rPr>
          <w:rFonts w:hint="eastAsia" w:ascii="仿宋" w:hAnsi="仿宋" w:eastAsia="仿宋" w:cs="仿宋"/>
          <w:kern w:val="0"/>
          <w:sz w:val="32"/>
          <w:szCs w:val="32"/>
          <w:lang w:val="zh-CN"/>
        </w:rPr>
        <w:t>万元。资金拨付进度100%。</w:t>
      </w:r>
    </w:p>
    <w:p w14:paraId="447699F5">
      <w:pPr>
        <w:pStyle w:val="6"/>
        <w:tabs>
          <w:tab w:val="left" w:pos="2160"/>
        </w:tabs>
        <w:spacing w:line="600" w:lineRule="exact"/>
        <w:ind w:firstLine="640" w:firstLineChars="200"/>
        <w:rPr>
          <w:rFonts w:hint="eastAsia" w:ascii="黑体" w:hAnsi="宋体" w:eastAsia="黑体"/>
          <w:kern w:val="0"/>
          <w:position w:val="3"/>
          <w:sz w:val="32"/>
          <w:szCs w:val="32"/>
          <w:lang w:val="zh-CN"/>
        </w:rPr>
      </w:pPr>
      <w:r>
        <w:rPr>
          <w:rFonts w:hint="eastAsia" w:ascii="黑体" w:hAnsi="宋体" w:eastAsia="黑体"/>
          <w:kern w:val="0"/>
          <w:sz w:val="32"/>
          <w:szCs w:val="32"/>
          <w:lang w:val="zh-CN"/>
        </w:rPr>
        <w:t>二、评价实施</w:t>
      </w:r>
    </w:p>
    <w:p w14:paraId="10614B83">
      <w:pPr>
        <w:spacing w:line="578" w:lineRule="exact"/>
        <w:ind w:firstLine="640"/>
        <w:rPr>
          <w:rFonts w:hint="eastAsia" w:ascii="仿宋" w:hAnsi="仿宋" w:eastAsia="仿宋" w:cs="仿宋"/>
          <w:kern w:val="0"/>
          <w:sz w:val="32"/>
          <w:szCs w:val="32"/>
          <w:lang w:val="zh-CN"/>
        </w:rPr>
      </w:pPr>
      <w:r>
        <w:rPr>
          <w:rFonts w:hint="eastAsia" w:ascii="楷体" w:hAnsi="宋体" w:eastAsia="楷体"/>
          <w:b/>
          <w:sz w:val="32"/>
          <w:szCs w:val="32"/>
          <w:lang w:val="zh-CN"/>
        </w:rPr>
        <w:t>（一）评价目的。</w:t>
      </w:r>
      <w:r>
        <w:rPr>
          <w:rFonts w:hint="eastAsia" w:ascii="仿宋" w:hAnsi="仿宋" w:eastAsia="仿宋" w:cs="仿宋"/>
          <w:kern w:val="0"/>
          <w:sz w:val="32"/>
          <w:szCs w:val="32"/>
          <w:lang w:val="zh-CN"/>
        </w:rPr>
        <w:t>按时足额发放村干部工资待遇，做到了干有所酬，退有所养，激发出村干部的工作热情，充分调动了村干部的工作积极性、主动性和创造性。</w:t>
      </w:r>
    </w:p>
    <w:p w14:paraId="3B63C19D">
      <w:pPr>
        <w:snapToGrid w:val="0"/>
        <w:spacing w:line="578" w:lineRule="exact"/>
        <w:ind w:firstLine="643" w:firstLineChars="200"/>
        <w:rPr>
          <w:rFonts w:hint="eastAsia" w:ascii="仿宋" w:hAnsi="仿宋" w:eastAsia="仿宋" w:cs="仿宋"/>
          <w:kern w:val="0"/>
          <w:sz w:val="32"/>
          <w:szCs w:val="32"/>
          <w:lang w:val="zh-CN"/>
        </w:rPr>
      </w:pPr>
      <w:r>
        <w:rPr>
          <w:rFonts w:hint="eastAsia" w:ascii="楷体" w:hAnsi="宋体" w:eastAsia="楷体"/>
          <w:b/>
          <w:sz w:val="32"/>
          <w:szCs w:val="32"/>
          <w:lang w:val="zh-CN"/>
        </w:rPr>
        <w:t>（二）预设问题及评价重点。</w:t>
      </w:r>
      <w:r>
        <w:rPr>
          <w:rFonts w:hint="eastAsia" w:ascii="仿宋" w:hAnsi="仿宋" w:eastAsia="仿宋" w:cs="仿宋"/>
          <w:kern w:val="0"/>
          <w:sz w:val="32"/>
          <w:szCs w:val="32"/>
          <w:lang w:val="zh-CN"/>
        </w:rPr>
        <w:t>是否能按月足额发放，保障每一位村干部的待遇</w:t>
      </w:r>
    </w:p>
    <w:p w14:paraId="628F27DB">
      <w:pPr>
        <w:snapToGrid w:val="0"/>
        <w:spacing w:line="578" w:lineRule="exact"/>
        <w:ind w:firstLine="643" w:firstLineChars="200"/>
        <w:rPr>
          <w:rFonts w:hint="eastAsia"/>
          <w:szCs w:val="32"/>
          <w:lang w:val="zh-CN"/>
        </w:rPr>
      </w:pPr>
      <w:r>
        <w:rPr>
          <w:rFonts w:hint="eastAsia" w:ascii="楷体" w:hAnsi="宋体" w:eastAsia="楷体"/>
          <w:b/>
          <w:sz w:val="32"/>
          <w:szCs w:val="32"/>
          <w:lang w:val="zh-CN"/>
        </w:rPr>
        <w:t>（三）评价选点。</w:t>
      </w:r>
      <w:r>
        <w:rPr>
          <w:rFonts w:hint="eastAsia" w:ascii="仿宋" w:hAnsi="仿宋" w:eastAsia="仿宋" w:cs="仿宋"/>
          <w:kern w:val="0"/>
          <w:sz w:val="32"/>
          <w:szCs w:val="32"/>
          <w:lang w:val="zh-CN"/>
        </w:rPr>
        <w:t>项目绩效自评所抽样点位情况。</w:t>
      </w:r>
    </w:p>
    <w:p w14:paraId="120E6923">
      <w:pPr>
        <w:spacing w:line="578" w:lineRule="exact"/>
        <w:ind w:firstLine="640"/>
        <w:rPr>
          <w:rFonts w:hint="eastAsia" w:eastAsia="仿宋"/>
          <w:szCs w:val="32"/>
        </w:rPr>
      </w:pPr>
      <w:r>
        <w:rPr>
          <w:rFonts w:hint="eastAsia" w:ascii="楷体" w:hAnsi="宋体" w:eastAsia="楷体"/>
          <w:b/>
          <w:sz w:val="32"/>
          <w:szCs w:val="32"/>
          <w:lang w:val="zh-CN"/>
        </w:rPr>
        <w:t>（四）评价方法。</w:t>
      </w:r>
      <w:r>
        <w:rPr>
          <w:rFonts w:hint="eastAsia" w:ascii="仿宋" w:hAnsi="仿宋" w:eastAsia="仿宋" w:cs="仿宋"/>
          <w:kern w:val="0"/>
          <w:sz w:val="32"/>
          <w:szCs w:val="32"/>
          <w:lang w:val="zh-CN"/>
        </w:rPr>
        <w:t>单位自评法。</w:t>
      </w:r>
    </w:p>
    <w:p w14:paraId="3115D499">
      <w:pPr>
        <w:spacing w:line="578" w:lineRule="exact"/>
        <w:ind w:firstLine="640"/>
        <w:rPr>
          <w:rFonts w:hint="eastAsia" w:eastAsia="仿宋"/>
          <w:bCs/>
        </w:rPr>
      </w:pPr>
      <w:r>
        <w:rPr>
          <w:rFonts w:hint="eastAsia" w:ascii="楷体" w:hAnsi="宋体" w:eastAsia="楷体"/>
          <w:b/>
          <w:sz w:val="32"/>
          <w:szCs w:val="32"/>
          <w:lang w:val="zh-CN"/>
        </w:rPr>
        <w:t>（五）评价组织。村“两委”</w:t>
      </w:r>
      <w:r>
        <w:rPr>
          <w:rFonts w:hint="eastAsia" w:ascii="仿宋" w:hAnsi="仿宋" w:eastAsia="仿宋" w:cs="仿宋"/>
          <w:kern w:val="0"/>
          <w:sz w:val="32"/>
          <w:szCs w:val="32"/>
          <w:lang w:val="zh-CN"/>
        </w:rPr>
        <w:t>通过开支部大会自评。</w:t>
      </w:r>
    </w:p>
    <w:p w14:paraId="6178A782">
      <w:pPr>
        <w:snapToGrid w:val="0"/>
        <w:spacing w:line="578" w:lineRule="exact"/>
        <w:ind w:firstLine="640" w:firstLineChars="200"/>
        <w:rPr>
          <w:rFonts w:ascii="仿宋" w:hAnsi="宋体"/>
          <w:sz w:val="32"/>
          <w:szCs w:val="32"/>
          <w:lang w:val="zh-CN"/>
        </w:rPr>
      </w:pPr>
      <w:r>
        <w:rPr>
          <w:rFonts w:hint="eastAsia" w:ascii="黑体" w:hAnsi="宋体" w:eastAsia="黑体"/>
          <w:sz w:val="32"/>
          <w:szCs w:val="32"/>
        </w:rPr>
        <w:t>三、绩效分析</w:t>
      </w:r>
      <w:r>
        <w:rPr>
          <w:rFonts w:hint="eastAsia" w:ascii="仿宋" w:hAnsi="宋体"/>
          <w:sz w:val="32"/>
          <w:szCs w:val="32"/>
          <w:lang w:val="zh-CN"/>
        </w:rPr>
        <w:tab/>
      </w:r>
    </w:p>
    <w:p w14:paraId="49EFD433">
      <w:pPr>
        <w:spacing w:line="578" w:lineRule="exact"/>
        <w:ind w:firstLine="640"/>
        <w:rPr>
          <w:rFonts w:hint="eastAsia" w:ascii="楷体" w:hAnsi="宋体" w:eastAsia="楷体"/>
          <w:b/>
          <w:sz w:val="32"/>
          <w:szCs w:val="32"/>
        </w:rPr>
      </w:pPr>
      <w:r>
        <w:rPr>
          <w:rFonts w:hint="eastAsia" w:ascii="楷体" w:hAnsi="宋体" w:eastAsia="楷体"/>
          <w:b/>
          <w:sz w:val="32"/>
          <w:szCs w:val="32"/>
          <w:lang w:val="zh-CN"/>
        </w:rPr>
        <w:t>（一）</w:t>
      </w:r>
      <w:r>
        <w:rPr>
          <w:rFonts w:hint="eastAsia" w:ascii="楷体" w:hAnsi="宋体" w:eastAsia="楷体"/>
          <w:b/>
          <w:sz w:val="32"/>
          <w:szCs w:val="32"/>
        </w:rPr>
        <w:t>通用指标</w:t>
      </w:r>
      <w:r>
        <w:rPr>
          <w:rFonts w:ascii="楷体" w:hAnsi="宋体" w:eastAsia="楷体"/>
          <w:b/>
          <w:sz w:val="32"/>
          <w:szCs w:val="32"/>
          <w:lang w:val="zh-CN"/>
        </w:rPr>
        <w:t>绩效分析。</w:t>
      </w:r>
    </w:p>
    <w:p w14:paraId="4F5A89AF">
      <w:pPr>
        <w:spacing w:line="578" w:lineRule="exact"/>
        <w:ind w:firstLine="640"/>
        <w:rPr>
          <w:rFonts w:hint="eastAsia" w:ascii="仿宋" w:hAnsi="仿宋" w:eastAsia="仿宋" w:cs="仿宋"/>
          <w:kern w:val="0"/>
          <w:sz w:val="32"/>
          <w:szCs w:val="32"/>
          <w:lang w:val="zh-CN"/>
        </w:rPr>
      </w:pPr>
      <w:r>
        <w:rPr>
          <w:rFonts w:hint="eastAsia" w:ascii="仿宋" w:hAnsi="仿宋" w:eastAsia="仿宋" w:cs="仿宋"/>
          <w:kern w:val="0"/>
          <w:sz w:val="32"/>
          <w:szCs w:val="32"/>
        </w:rPr>
        <w:t>1.</w:t>
      </w:r>
      <w:r>
        <w:rPr>
          <w:rFonts w:hint="eastAsia" w:ascii="仿宋" w:hAnsi="仿宋" w:eastAsia="仿宋" w:cs="仿宋"/>
          <w:kern w:val="0"/>
          <w:sz w:val="32"/>
          <w:szCs w:val="32"/>
          <w:lang w:val="zh-CN"/>
        </w:rPr>
        <w:t>项目决策。项目资金由村申请、乡申报、县审批进行申报。</w:t>
      </w:r>
    </w:p>
    <w:p w14:paraId="496950EB">
      <w:pPr>
        <w:spacing w:line="578" w:lineRule="exact"/>
        <w:ind w:firstLine="640"/>
        <w:rPr>
          <w:rFonts w:hint="eastAsia" w:ascii="仿宋" w:hAnsi="仿宋" w:eastAsia="仿宋" w:cs="仿宋"/>
          <w:kern w:val="0"/>
          <w:sz w:val="32"/>
          <w:szCs w:val="32"/>
          <w:lang w:val="zh-CN"/>
        </w:rPr>
      </w:pPr>
      <w:r>
        <w:rPr>
          <w:rFonts w:hint="eastAsia" w:ascii="仿宋" w:hAnsi="仿宋" w:eastAsia="仿宋" w:cs="仿宋"/>
          <w:kern w:val="0"/>
          <w:sz w:val="32"/>
          <w:szCs w:val="32"/>
        </w:rPr>
        <w:t>2.</w:t>
      </w:r>
      <w:r>
        <w:rPr>
          <w:rFonts w:hint="eastAsia" w:ascii="仿宋" w:hAnsi="仿宋" w:eastAsia="仿宋" w:cs="仿宋"/>
          <w:kern w:val="0"/>
          <w:sz w:val="32"/>
          <w:szCs w:val="32"/>
          <w:lang w:val="zh-CN"/>
        </w:rPr>
        <w:t>项目管理。资金开支范围为安宏乡九个行政村村干部保险临岗，支付依据合规合法，资金支付与预算相符。</w:t>
      </w:r>
    </w:p>
    <w:p w14:paraId="76DBF1B5">
      <w:pPr>
        <w:spacing w:line="578" w:lineRule="exact"/>
        <w:ind w:firstLine="640"/>
        <w:rPr>
          <w:rFonts w:hint="eastAsia" w:ascii="仿宋" w:hAnsi="仿宋" w:eastAsia="仿宋" w:cs="仿宋"/>
          <w:kern w:val="0"/>
          <w:sz w:val="32"/>
          <w:szCs w:val="32"/>
        </w:rPr>
      </w:pPr>
      <w:r>
        <w:rPr>
          <w:rFonts w:hint="eastAsia" w:ascii="仿宋" w:hAnsi="仿宋" w:eastAsia="仿宋" w:cs="仿宋"/>
          <w:kern w:val="0"/>
          <w:sz w:val="32"/>
          <w:szCs w:val="32"/>
        </w:rPr>
        <w:t>3.项目实施。</w:t>
      </w:r>
      <w:r>
        <w:rPr>
          <w:rFonts w:hint="eastAsia" w:ascii="仿宋" w:hAnsi="仿宋" w:eastAsia="仿宋" w:cs="仿宋"/>
          <w:kern w:val="0"/>
          <w:sz w:val="32"/>
          <w:szCs w:val="32"/>
          <w:lang w:val="zh-CN"/>
        </w:rPr>
        <w:t>足额发放，资金支付率达</w:t>
      </w:r>
      <w:r>
        <w:rPr>
          <w:rFonts w:hint="eastAsia" w:ascii="仿宋" w:hAnsi="仿宋" w:eastAsia="仿宋" w:cs="仿宋"/>
          <w:kern w:val="0"/>
          <w:sz w:val="32"/>
          <w:szCs w:val="32"/>
        </w:rPr>
        <w:t>100%。</w:t>
      </w:r>
    </w:p>
    <w:p w14:paraId="1A38CDD9">
      <w:pPr>
        <w:spacing w:line="578" w:lineRule="exact"/>
        <w:ind w:firstLine="640"/>
        <w:rPr>
          <w:rFonts w:hint="eastAsia" w:ascii="仿宋" w:hAnsi="仿宋" w:eastAsia="仿宋" w:cs="仿宋"/>
          <w:kern w:val="0"/>
          <w:sz w:val="32"/>
          <w:szCs w:val="32"/>
          <w:lang w:val="zh-CN"/>
        </w:rPr>
      </w:pPr>
      <w:r>
        <w:rPr>
          <w:rFonts w:hint="eastAsia" w:ascii="仿宋" w:hAnsi="仿宋" w:eastAsia="仿宋" w:cs="仿宋"/>
          <w:kern w:val="0"/>
          <w:sz w:val="32"/>
          <w:szCs w:val="32"/>
        </w:rPr>
        <w:t>4.项目结果。</w:t>
      </w:r>
      <w:r>
        <w:rPr>
          <w:rFonts w:hint="eastAsia" w:ascii="仿宋" w:hAnsi="仿宋" w:eastAsia="仿宋" w:cs="仿宋"/>
          <w:kern w:val="0"/>
          <w:sz w:val="32"/>
          <w:szCs w:val="32"/>
          <w:lang w:val="zh-CN"/>
        </w:rPr>
        <w:t>按时足额发放村干部工资待遇，做到了干有所酬，退有所养，激发出村干部的工作热情，充分调动了村干部的工作积极性、主动性和创造性。</w:t>
      </w:r>
    </w:p>
    <w:p w14:paraId="1473C10B">
      <w:pPr>
        <w:spacing w:line="578" w:lineRule="exact"/>
        <w:ind w:firstLine="643" w:firstLineChars="200"/>
        <w:rPr>
          <w:rFonts w:hint="eastAsia" w:ascii="楷体" w:hAnsi="楷体" w:eastAsia="楷体" w:cs="楷体"/>
          <w:szCs w:val="32"/>
          <w:lang w:val="zh-CN"/>
        </w:rPr>
      </w:pPr>
      <w:r>
        <w:rPr>
          <w:rFonts w:hint="eastAsia" w:ascii="楷体" w:hAnsi="宋体" w:eastAsia="楷体"/>
          <w:b/>
          <w:sz w:val="32"/>
          <w:szCs w:val="32"/>
          <w:lang w:val="zh-CN"/>
        </w:rPr>
        <w:t>（二）</w:t>
      </w:r>
      <w:r>
        <w:rPr>
          <w:rFonts w:hint="eastAsia" w:ascii="楷体" w:hAnsi="宋体" w:eastAsia="楷体"/>
          <w:b/>
          <w:sz w:val="32"/>
          <w:szCs w:val="32"/>
        </w:rPr>
        <w:t>专用指标</w:t>
      </w:r>
      <w:r>
        <w:rPr>
          <w:rFonts w:hint="eastAsia" w:ascii="楷体" w:hAnsi="宋体" w:eastAsia="楷体"/>
          <w:b/>
          <w:sz w:val="32"/>
          <w:szCs w:val="32"/>
          <w:lang w:val="zh-CN"/>
        </w:rPr>
        <w:t>绩效分析。</w:t>
      </w:r>
    </w:p>
    <w:p w14:paraId="07543FFF">
      <w:pPr>
        <w:spacing w:line="578" w:lineRule="exact"/>
        <w:ind w:firstLine="640"/>
        <w:rPr>
          <w:rFonts w:hint="eastAsia" w:ascii="仿宋" w:hAnsi="仿宋" w:eastAsia="仿宋" w:cs="仿宋"/>
          <w:kern w:val="0"/>
          <w:sz w:val="32"/>
          <w:szCs w:val="32"/>
        </w:rPr>
      </w:pPr>
      <w:r>
        <w:rPr>
          <w:rFonts w:hint="eastAsia" w:ascii="仿宋" w:hAnsi="仿宋" w:eastAsia="仿宋" w:cs="仿宋"/>
          <w:kern w:val="0"/>
          <w:sz w:val="32"/>
          <w:szCs w:val="32"/>
        </w:rPr>
        <w:t>1.产业发展。村干部报酬属于保障民生，不涉及产业发展方面内容。</w:t>
      </w:r>
    </w:p>
    <w:p w14:paraId="2DCC3590">
      <w:pPr>
        <w:spacing w:line="578" w:lineRule="exact"/>
        <w:ind w:firstLine="640"/>
        <w:rPr>
          <w:rFonts w:hint="eastAsia" w:ascii="仿宋" w:hAnsi="仿宋" w:eastAsia="仿宋" w:cs="仿宋"/>
          <w:kern w:val="0"/>
          <w:sz w:val="32"/>
          <w:szCs w:val="32"/>
        </w:rPr>
      </w:pPr>
      <w:r>
        <w:rPr>
          <w:rFonts w:hint="eastAsia" w:ascii="仿宋" w:hAnsi="仿宋" w:eastAsia="仿宋" w:cs="仿宋"/>
          <w:kern w:val="0"/>
          <w:sz w:val="32"/>
          <w:szCs w:val="32"/>
        </w:rPr>
        <w:t>2.</w:t>
      </w:r>
      <w:r>
        <w:rPr>
          <w:rFonts w:hint="eastAsia" w:ascii="仿宋" w:hAnsi="仿宋" w:eastAsia="仿宋" w:cs="仿宋"/>
          <w:kern w:val="0"/>
          <w:sz w:val="32"/>
          <w:szCs w:val="32"/>
          <w:lang w:val="zh-CN"/>
        </w:rPr>
        <w:t>民生保障。资金开支范围为安宏乡九个行政村202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lang w:val="zh-CN"/>
        </w:rPr>
        <w:t>年村干部工资保险及学历津贴，支付依据合规合法，资金支付与预算相符。村干部满意度高。</w:t>
      </w:r>
    </w:p>
    <w:p w14:paraId="5AECD91B">
      <w:pPr>
        <w:spacing w:line="578" w:lineRule="exact"/>
        <w:ind w:firstLine="640"/>
        <w:rPr>
          <w:rFonts w:hint="eastAsia" w:ascii="仿宋" w:hAnsi="仿宋" w:eastAsia="仿宋" w:cs="仿宋"/>
          <w:kern w:val="0"/>
          <w:sz w:val="32"/>
          <w:szCs w:val="32"/>
        </w:rPr>
      </w:pPr>
      <w:r>
        <w:rPr>
          <w:rFonts w:hint="eastAsia" w:ascii="仿宋" w:hAnsi="仿宋" w:eastAsia="仿宋" w:cs="仿宋"/>
          <w:kern w:val="0"/>
          <w:sz w:val="32"/>
          <w:szCs w:val="32"/>
        </w:rPr>
        <w:t>3.基础设施。村干部报酬属于保障民生，不涉及基础设施方面内容。</w:t>
      </w:r>
    </w:p>
    <w:p w14:paraId="298A0AEB">
      <w:pPr>
        <w:spacing w:line="578" w:lineRule="exact"/>
        <w:ind w:firstLine="640"/>
        <w:rPr>
          <w:rFonts w:hint="eastAsia" w:ascii="仿宋" w:hAnsi="仿宋" w:eastAsia="仿宋" w:cs="仿宋"/>
          <w:kern w:val="0"/>
          <w:sz w:val="32"/>
          <w:szCs w:val="32"/>
          <w:lang w:val="zh-CN"/>
        </w:rPr>
      </w:pPr>
      <w:r>
        <w:rPr>
          <w:rFonts w:hint="eastAsia" w:ascii="仿宋" w:hAnsi="仿宋" w:eastAsia="仿宋" w:cs="仿宋"/>
          <w:kern w:val="0"/>
          <w:sz w:val="32"/>
          <w:szCs w:val="32"/>
        </w:rPr>
        <w:t>4.</w:t>
      </w:r>
      <w:r>
        <w:rPr>
          <w:rFonts w:hint="eastAsia" w:ascii="仿宋" w:hAnsi="仿宋" w:eastAsia="仿宋" w:cs="仿宋"/>
          <w:kern w:val="0"/>
          <w:sz w:val="32"/>
          <w:szCs w:val="32"/>
          <w:lang w:val="zh-CN"/>
        </w:rPr>
        <w:t>行政运转。资金开支范围为安宏乡九个行政村202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lang w:val="zh-CN"/>
        </w:rPr>
        <w:t>年村干部工资保险及学历津贴，支付依据合规合法，资金支付与预算相符。</w:t>
      </w:r>
    </w:p>
    <w:p w14:paraId="2AF4377A">
      <w:pPr>
        <w:spacing w:line="578" w:lineRule="exact"/>
        <w:ind w:firstLine="640"/>
        <w:rPr>
          <w:rFonts w:ascii="Times New Roman" w:hAnsi="Times New Roman" w:eastAsia="楷体"/>
          <w:b/>
          <w:bCs/>
          <w:color w:val="000000"/>
          <w:kern w:val="0"/>
          <w:szCs w:val="32"/>
          <w:shd w:val="clear" w:color="auto" w:fill="FFFFFF"/>
          <w:lang w:val="zh-CN"/>
        </w:rPr>
      </w:pPr>
      <w:r>
        <w:rPr>
          <w:rFonts w:hint="eastAsia" w:ascii="楷体" w:hAnsi="宋体" w:eastAsia="楷体"/>
          <w:b/>
          <w:sz w:val="32"/>
          <w:szCs w:val="32"/>
          <w:lang w:val="zh-CN"/>
        </w:rPr>
        <w:t>（三）</w:t>
      </w:r>
      <w:r>
        <w:rPr>
          <w:rFonts w:hint="eastAsia" w:ascii="楷体" w:hAnsi="宋体" w:eastAsia="楷体"/>
          <w:b/>
          <w:sz w:val="32"/>
          <w:szCs w:val="32"/>
        </w:rPr>
        <w:t>个性指标</w:t>
      </w:r>
      <w:r>
        <w:rPr>
          <w:rFonts w:hint="eastAsia" w:ascii="楷体" w:hAnsi="宋体" w:eastAsia="楷体"/>
          <w:b/>
          <w:sz w:val="32"/>
          <w:szCs w:val="32"/>
          <w:lang w:val="zh-CN"/>
        </w:rPr>
        <w:t>绩效分析。</w:t>
      </w:r>
    </w:p>
    <w:p w14:paraId="01DC3F8E">
      <w:pPr>
        <w:pStyle w:val="2"/>
        <w:ind w:firstLine="320" w:firstLineChars="100"/>
        <w:rPr>
          <w:rFonts w:hint="eastAsia" w:ascii="Times New Roman" w:hAnsi="Times New Roman" w:eastAsia="仿宋"/>
          <w:b w:val="0"/>
          <w:sz w:val="32"/>
          <w:szCs w:val="32"/>
        </w:rPr>
      </w:pPr>
      <w:r>
        <w:rPr>
          <w:rFonts w:hint="eastAsia" w:ascii="Times New Roman" w:hAnsi="Times New Roman" w:eastAsia="仿宋"/>
          <w:b w:val="0"/>
          <w:sz w:val="32"/>
          <w:szCs w:val="32"/>
          <w:lang w:val="zh-CN"/>
        </w:rPr>
        <w:t>无</w:t>
      </w:r>
    </w:p>
    <w:p w14:paraId="7DC3154F">
      <w:pPr>
        <w:pStyle w:val="6"/>
        <w:tabs>
          <w:tab w:val="left" w:pos="2160"/>
        </w:tabs>
        <w:spacing w:line="600" w:lineRule="exact"/>
        <w:ind w:firstLine="640" w:firstLineChars="200"/>
        <w:rPr>
          <w:rFonts w:hint="eastAsia" w:ascii="黑体" w:hAnsi="宋体" w:eastAsia="黑体"/>
          <w:sz w:val="32"/>
          <w:szCs w:val="32"/>
        </w:rPr>
      </w:pPr>
      <w:r>
        <w:rPr>
          <w:rFonts w:hint="eastAsia" w:ascii="黑体" w:hAnsi="宋体" w:eastAsia="黑体"/>
          <w:sz w:val="32"/>
          <w:szCs w:val="32"/>
        </w:rPr>
        <w:t>四、评价结论</w:t>
      </w:r>
    </w:p>
    <w:p w14:paraId="3FCE79B7">
      <w:pPr>
        <w:pStyle w:val="6"/>
        <w:tabs>
          <w:tab w:val="left" w:pos="2160"/>
        </w:tabs>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项目经费采取直接支付形式，由财政所，按工程进度严格按照项目资金管理办法对资金进行计划申请、划拨、使用，及时、规范对收支进行账务处理和会计核算。</w:t>
      </w:r>
    </w:p>
    <w:p w14:paraId="2D9022BB">
      <w:pPr>
        <w:pStyle w:val="6"/>
        <w:tabs>
          <w:tab w:val="left" w:pos="2160"/>
        </w:tabs>
        <w:spacing w:line="600" w:lineRule="exact"/>
        <w:ind w:firstLine="640" w:firstLineChars="200"/>
        <w:rPr>
          <w:rFonts w:hint="eastAsia" w:ascii="黑体" w:hAnsi="宋体" w:eastAsia="黑体"/>
          <w:sz w:val="32"/>
          <w:szCs w:val="32"/>
        </w:rPr>
      </w:pPr>
      <w:r>
        <w:rPr>
          <w:rFonts w:hint="eastAsia" w:ascii="黑体" w:hAnsi="宋体"/>
          <w:sz w:val="32"/>
          <w:szCs w:val="32"/>
        </w:rPr>
        <w:t>五、</w:t>
      </w:r>
      <w:r>
        <w:rPr>
          <w:rFonts w:hint="eastAsia" w:ascii="黑体" w:hAnsi="宋体" w:eastAsia="黑体"/>
          <w:sz w:val="32"/>
          <w:szCs w:val="32"/>
        </w:rPr>
        <w:t>存在主要问题</w:t>
      </w:r>
    </w:p>
    <w:p w14:paraId="57654BC7">
      <w:pPr>
        <w:pStyle w:val="6"/>
        <w:tabs>
          <w:tab w:val="left" w:pos="2160"/>
        </w:tabs>
        <w:spacing w:line="600" w:lineRule="exact"/>
        <w:ind w:firstLine="640" w:firstLineChars="200"/>
        <w:rPr>
          <w:rFonts w:hint="eastAsia" w:ascii="黑体" w:hAnsi="黑体" w:cs="黑体"/>
          <w:sz w:val="32"/>
          <w:szCs w:val="32"/>
        </w:rPr>
      </w:pPr>
      <w:r>
        <w:rPr>
          <w:rFonts w:hint="eastAsia" w:ascii="仿宋" w:hAnsi="仿宋" w:eastAsia="仿宋" w:cs="仿宋"/>
          <w:kern w:val="0"/>
          <w:sz w:val="32"/>
          <w:szCs w:val="32"/>
        </w:rPr>
        <w:t>无</w:t>
      </w:r>
    </w:p>
    <w:p w14:paraId="71731B75">
      <w:pPr>
        <w:pStyle w:val="6"/>
        <w:tabs>
          <w:tab w:val="left" w:pos="2160"/>
        </w:tabs>
        <w:spacing w:line="600" w:lineRule="exact"/>
        <w:ind w:firstLine="640" w:firstLineChars="200"/>
        <w:rPr>
          <w:rFonts w:hint="eastAsia" w:ascii="黑体" w:hAnsi="宋体" w:eastAsia="黑体"/>
          <w:kern w:val="0"/>
          <w:position w:val="3"/>
          <w:sz w:val="32"/>
          <w:szCs w:val="32"/>
          <w:lang w:val="zh-CN"/>
        </w:rPr>
      </w:pPr>
      <w:r>
        <w:rPr>
          <w:rFonts w:hint="eastAsia" w:ascii="黑体" w:hAnsi="宋体" w:eastAsia="黑体"/>
          <w:kern w:val="0"/>
          <w:sz w:val="32"/>
          <w:szCs w:val="32"/>
          <w:lang w:val="zh-CN"/>
        </w:rPr>
        <w:t>六、改进建议</w:t>
      </w:r>
    </w:p>
    <w:p w14:paraId="467CA5A4">
      <w:pPr>
        <w:tabs>
          <w:tab w:val="left" w:pos="1911"/>
        </w:tabs>
        <w:jc w:val="left"/>
        <w:rPr>
          <w:rFonts w:hint="eastAsia" w:ascii="仿宋" w:hAnsi="仿宋" w:eastAsia="仿宋" w:cs="仿宋"/>
          <w:kern w:val="0"/>
          <w:sz w:val="32"/>
          <w:szCs w:val="32"/>
          <w:lang w:val="en"/>
        </w:rPr>
      </w:pPr>
      <w:r>
        <w:rPr>
          <w:rFonts w:hint="eastAsia" w:ascii="仿宋" w:hAnsi="仿宋" w:eastAsia="仿宋" w:cs="仿宋"/>
          <w:kern w:val="0"/>
          <w:sz w:val="32"/>
          <w:szCs w:val="32"/>
          <w:shd w:val="clear" w:color="auto" w:fill="FFFFFF"/>
          <w:lang w:val="zh-CN"/>
        </w:rPr>
        <w:t xml:space="preserve"> </w:t>
      </w:r>
      <w:r>
        <w:rPr>
          <w:rFonts w:hint="eastAsia" w:ascii="仿宋" w:hAnsi="仿宋" w:cs="仿宋"/>
          <w:kern w:val="0"/>
          <w:sz w:val="32"/>
          <w:szCs w:val="32"/>
        </w:rPr>
        <w:t xml:space="preserve">   无</w:t>
      </w:r>
    </w:p>
    <w:p w14:paraId="289F6011">
      <w:pPr>
        <w:snapToGrid w:val="0"/>
        <w:spacing w:line="578" w:lineRule="exact"/>
        <w:ind w:firstLine="420" w:firstLineChars="200"/>
        <w:rPr>
          <w:rFonts w:hint="eastAsia" w:ascii="Times New Roman" w:hAnsi="Times New Roman"/>
          <w:color w:val="000000"/>
          <w:kern w:val="0"/>
          <w:szCs w:val="32"/>
          <w:shd w:val="clear" w:color="auto" w:fill="FFFFFF"/>
          <w:lang w:val="zh-CN"/>
        </w:rPr>
      </w:pPr>
    </w:p>
    <w:p w14:paraId="44287CFC">
      <w:pPr>
        <w:pStyle w:val="2"/>
        <w:rPr>
          <w:rFonts w:hint="eastAsia" w:ascii="Times New Roman" w:hAnsi="Times New Roman"/>
          <w:color w:val="000000"/>
          <w:kern w:val="0"/>
          <w:szCs w:val="32"/>
          <w:shd w:val="clear" w:color="auto" w:fill="FFFFFF"/>
          <w:lang w:val="zh-CN"/>
        </w:rPr>
      </w:pPr>
    </w:p>
    <w:p w14:paraId="08A429DC">
      <w:pPr>
        <w:pStyle w:val="6"/>
        <w:tabs>
          <w:tab w:val="left" w:pos="2160"/>
        </w:tabs>
        <w:spacing w:line="600" w:lineRule="exact"/>
        <w:ind w:firstLine="640" w:firstLineChars="200"/>
        <w:rPr>
          <w:rFonts w:hint="eastAsia" w:ascii="仿宋" w:hAnsi="仿宋" w:eastAsia="仿宋" w:cs="仿宋"/>
          <w:color w:val="FF0000"/>
          <w:sz w:val="32"/>
          <w:szCs w:val="32"/>
        </w:rPr>
      </w:pPr>
    </w:p>
    <w:p w14:paraId="0FD7CB7D">
      <w:pPr>
        <w:pStyle w:val="6"/>
        <w:tabs>
          <w:tab w:val="left" w:pos="2160"/>
        </w:tabs>
        <w:spacing w:line="600" w:lineRule="exact"/>
        <w:ind w:firstLine="640" w:firstLineChars="200"/>
        <w:rPr>
          <w:rFonts w:hint="eastAsia" w:ascii="仿宋" w:hAnsi="仿宋" w:eastAsia="仿宋" w:cs="仿宋"/>
          <w:color w:val="FF0000"/>
          <w:sz w:val="32"/>
          <w:szCs w:val="32"/>
        </w:rPr>
      </w:pPr>
    </w:p>
    <w:p w14:paraId="059666D9">
      <w:pPr>
        <w:pStyle w:val="6"/>
        <w:tabs>
          <w:tab w:val="left" w:pos="2160"/>
        </w:tabs>
        <w:spacing w:line="600" w:lineRule="exact"/>
        <w:ind w:firstLine="640" w:firstLineChars="200"/>
        <w:rPr>
          <w:rFonts w:hint="eastAsia" w:ascii="仿宋" w:hAnsi="仿宋" w:eastAsia="仿宋" w:cs="仿宋"/>
          <w:color w:val="FF0000"/>
          <w:sz w:val="32"/>
          <w:szCs w:val="32"/>
        </w:rPr>
      </w:pPr>
    </w:p>
    <w:p w14:paraId="0657FDD0">
      <w:pPr>
        <w:pStyle w:val="6"/>
        <w:tabs>
          <w:tab w:val="left" w:pos="2160"/>
        </w:tabs>
        <w:spacing w:line="600" w:lineRule="exact"/>
        <w:ind w:firstLine="640" w:firstLineChars="200"/>
        <w:rPr>
          <w:rFonts w:hint="eastAsia" w:ascii="仿宋" w:hAnsi="仿宋" w:eastAsia="仿宋" w:cs="仿宋"/>
          <w:color w:val="FF0000"/>
          <w:sz w:val="32"/>
          <w:szCs w:val="32"/>
        </w:rPr>
      </w:pPr>
    </w:p>
    <w:p w14:paraId="3C056B86">
      <w:pPr>
        <w:pStyle w:val="6"/>
        <w:tabs>
          <w:tab w:val="left" w:pos="2160"/>
        </w:tabs>
        <w:spacing w:line="600" w:lineRule="exact"/>
        <w:ind w:firstLine="640" w:firstLineChars="200"/>
        <w:rPr>
          <w:rFonts w:hint="eastAsia" w:ascii="仿宋" w:hAnsi="仿宋" w:eastAsia="仿宋" w:cs="仿宋"/>
          <w:color w:val="FF0000"/>
          <w:sz w:val="32"/>
          <w:szCs w:val="32"/>
        </w:rPr>
      </w:pPr>
    </w:p>
    <w:p w14:paraId="0C3B14E7">
      <w:pPr>
        <w:pStyle w:val="6"/>
        <w:tabs>
          <w:tab w:val="left" w:pos="2160"/>
        </w:tabs>
        <w:spacing w:line="600" w:lineRule="exact"/>
        <w:ind w:firstLine="640" w:firstLineChars="200"/>
        <w:rPr>
          <w:rFonts w:hint="eastAsia" w:ascii="仿宋" w:hAnsi="仿宋" w:eastAsia="仿宋" w:cs="仿宋"/>
          <w:color w:val="FF0000"/>
          <w:sz w:val="32"/>
          <w:szCs w:val="32"/>
        </w:rPr>
      </w:pPr>
    </w:p>
    <w:p w14:paraId="5453E184">
      <w:pPr>
        <w:pStyle w:val="6"/>
        <w:tabs>
          <w:tab w:val="left" w:pos="2160"/>
        </w:tabs>
        <w:spacing w:line="600" w:lineRule="exact"/>
        <w:ind w:firstLine="640" w:firstLineChars="200"/>
        <w:rPr>
          <w:rFonts w:hint="eastAsia" w:ascii="仿宋" w:hAnsi="仿宋" w:eastAsia="仿宋" w:cs="仿宋"/>
          <w:color w:val="FF0000"/>
          <w:sz w:val="32"/>
          <w:szCs w:val="32"/>
        </w:rPr>
      </w:pPr>
    </w:p>
    <w:p w14:paraId="11842239">
      <w:pPr>
        <w:pStyle w:val="6"/>
        <w:tabs>
          <w:tab w:val="left" w:pos="2160"/>
        </w:tabs>
        <w:spacing w:line="600" w:lineRule="exact"/>
        <w:ind w:firstLine="640" w:firstLineChars="200"/>
        <w:rPr>
          <w:rFonts w:hint="eastAsia" w:ascii="仿宋" w:hAnsi="仿宋" w:eastAsia="仿宋" w:cs="仿宋"/>
          <w:color w:val="FF0000"/>
          <w:sz w:val="32"/>
          <w:szCs w:val="32"/>
        </w:rPr>
      </w:pPr>
    </w:p>
    <w:p w14:paraId="53E0BC27">
      <w:pPr>
        <w:pStyle w:val="6"/>
        <w:tabs>
          <w:tab w:val="left" w:pos="2160"/>
        </w:tabs>
        <w:spacing w:line="600" w:lineRule="exact"/>
        <w:ind w:firstLine="640" w:firstLineChars="200"/>
        <w:rPr>
          <w:rFonts w:hint="eastAsia" w:ascii="仿宋" w:hAnsi="仿宋" w:eastAsia="仿宋" w:cs="仿宋"/>
          <w:color w:val="FF0000"/>
          <w:sz w:val="32"/>
          <w:szCs w:val="32"/>
        </w:rPr>
      </w:pPr>
    </w:p>
    <w:p w14:paraId="7DC7B759">
      <w:pPr>
        <w:pStyle w:val="6"/>
        <w:tabs>
          <w:tab w:val="left" w:pos="2160"/>
        </w:tabs>
        <w:spacing w:line="600" w:lineRule="exact"/>
        <w:ind w:firstLine="640" w:firstLineChars="200"/>
        <w:rPr>
          <w:rFonts w:hint="eastAsia" w:ascii="仿宋" w:hAnsi="仿宋" w:eastAsia="仿宋" w:cs="仿宋"/>
          <w:color w:val="FF0000"/>
          <w:sz w:val="32"/>
          <w:szCs w:val="32"/>
        </w:rPr>
      </w:pPr>
    </w:p>
    <w:p w14:paraId="2D9CD686">
      <w:pPr>
        <w:pStyle w:val="6"/>
        <w:tabs>
          <w:tab w:val="left" w:pos="2160"/>
        </w:tabs>
        <w:spacing w:line="600" w:lineRule="exact"/>
        <w:ind w:firstLine="640" w:firstLineChars="200"/>
        <w:rPr>
          <w:rFonts w:hint="eastAsia" w:ascii="仿宋" w:hAnsi="仿宋" w:eastAsia="仿宋" w:cs="仿宋"/>
          <w:color w:val="FF0000"/>
          <w:sz w:val="32"/>
          <w:szCs w:val="32"/>
        </w:rPr>
      </w:pPr>
    </w:p>
    <w:p w14:paraId="4E246019">
      <w:pPr>
        <w:pStyle w:val="6"/>
        <w:tabs>
          <w:tab w:val="left" w:pos="2160"/>
        </w:tabs>
        <w:spacing w:line="600" w:lineRule="exact"/>
        <w:rPr>
          <w:rFonts w:hint="eastAsia" w:ascii="仿宋" w:hAnsi="仿宋" w:eastAsia="仿宋" w:cs="仿宋"/>
          <w:color w:val="FF0000"/>
          <w:sz w:val="32"/>
          <w:szCs w:val="32"/>
        </w:rPr>
      </w:pPr>
    </w:p>
    <w:p w14:paraId="587E1384">
      <w:pPr>
        <w:pStyle w:val="6"/>
        <w:tabs>
          <w:tab w:val="left" w:pos="2160"/>
        </w:tabs>
        <w:spacing w:line="600" w:lineRule="exact"/>
        <w:ind w:firstLine="640" w:firstLineChars="200"/>
        <w:rPr>
          <w:rFonts w:hint="eastAsia" w:ascii="仿宋" w:hAnsi="仿宋" w:eastAsia="仿宋" w:cs="仿宋"/>
          <w:color w:val="FF0000"/>
          <w:sz w:val="32"/>
          <w:szCs w:val="32"/>
        </w:rPr>
      </w:pPr>
    </w:p>
    <w:p w14:paraId="74348D98">
      <w:pPr>
        <w:pStyle w:val="6"/>
        <w:tabs>
          <w:tab w:val="left" w:pos="2160"/>
        </w:tabs>
        <w:spacing w:line="600" w:lineRule="exact"/>
        <w:ind w:firstLine="640" w:firstLineChars="200"/>
        <w:rPr>
          <w:rFonts w:ascii="仿宋" w:hAnsi="仿宋" w:eastAsia="仿宋"/>
          <w:b/>
          <w:color w:val="FF0000"/>
          <w:sz w:val="32"/>
          <w:szCs w:val="32"/>
        </w:rPr>
      </w:pPr>
      <w:r>
        <w:rPr>
          <w:rFonts w:hint="eastAsia" w:ascii="仿宋" w:hAnsi="仿宋" w:eastAsia="仿宋" w:cs="仿宋"/>
          <w:color w:val="FF0000"/>
          <w:sz w:val="32"/>
          <w:szCs w:val="32"/>
        </w:rPr>
        <w:t>（以上绩效自评报告，除涉密敏感内容外，原则上都应予以公开。）</w:t>
      </w:r>
    </w:p>
    <w:p w14:paraId="7D9BC94F">
      <w:pPr>
        <w:autoSpaceDE w:val="0"/>
        <w:autoSpaceDN w:val="0"/>
        <w:spacing w:line="600" w:lineRule="exact"/>
        <w:ind w:firstLine="643" w:firstLineChars="200"/>
        <w:rPr>
          <w:rFonts w:ascii="仿宋" w:hAnsi="仿宋" w:eastAsia="仿宋"/>
          <w:b/>
          <w:sz w:val="32"/>
          <w:szCs w:val="32"/>
        </w:rPr>
      </w:pPr>
    </w:p>
    <w:p w14:paraId="27A9D3EB">
      <w:pPr>
        <w:spacing w:line="580" w:lineRule="exact"/>
        <w:rPr>
          <w:rStyle w:val="19"/>
          <w:rFonts w:ascii="黑体" w:hAnsi="黑体" w:eastAsia="黑体"/>
          <w:b w:val="0"/>
        </w:rPr>
      </w:pPr>
    </w:p>
    <w:p w14:paraId="2CBD9716">
      <w:pPr>
        <w:rPr>
          <w:rFonts w:hint="eastAsia" w:ascii="黑体" w:hAnsi="黑体" w:eastAsia="黑体"/>
          <w:sz w:val="44"/>
          <w:szCs w:val="44"/>
        </w:rPr>
      </w:pPr>
      <w:bookmarkStart w:id="47" w:name="_Toc15396618"/>
      <w:r>
        <w:rPr>
          <w:rFonts w:hint="eastAsia" w:ascii="黑体" w:hAnsi="黑体" w:eastAsia="黑体"/>
          <w:sz w:val="44"/>
          <w:szCs w:val="44"/>
        </w:rPr>
        <w:br w:type="page"/>
      </w:r>
    </w:p>
    <w:p w14:paraId="2CD51D1A">
      <w:pPr>
        <w:widowControl/>
        <w:jc w:val="center"/>
        <w:rPr>
          <w:rFonts w:hint="eastAsia" w:ascii="仿宋" w:hAnsi="仿宋" w:eastAsia="仿宋"/>
        </w:rPr>
      </w:pPr>
      <w:r>
        <w:rPr>
          <w:rFonts w:hint="eastAsia" w:ascii="黑体" w:hAnsi="黑体" w:eastAsia="黑体"/>
          <w:sz w:val="44"/>
          <w:szCs w:val="44"/>
        </w:rPr>
        <w:t>第</w:t>
      </w:r>
      <w:r>
        <w:rPr>
          <w:rStyle w:val="19"/>
          <w:rFonts w:hint="eastAsia" w:ascii="黑体" w:hAnsi="黑体" w:eastAsia="黑体"/>
          <w:b w:val="0"/>
        </w:rPr>
        <w:t>五部分 附表</w:t>
      </w:r>
      <w:bookmarkEnd w:id="46"/>
      <w:bookmarkEnd w:id="47"/>
      <w:bookmarkStart w:id="48" w:name="_Toc15396619"/>
    </w:p>
    <w:p w14:paraId="3E82EABB">
      <w:pPr>
        <w:pStyle w:val="4"/>
        <w:rPr>
          <w:rFonts w:ascii="仿宋" w:hAnsi="仿宋" w:eastAsia="仿宋"/>
        </w:rPr>
      </w:pPr>
      <w:r>
        <w:rPr>
          <w:rFonts w:hint="eastAsia" w:ascii="仿宋" w:hAnsi="仿宋" w:eastAsia="仿宋"/>
          <w:b w:val="0"/>
        </w:rPr>
        <w:t>一、收</w:t>
      </w:r>
      <w:r>
        <w:rPr>
          <w:rStyle w:val="20"/>
          <w:rFonts w:hint="eastAsia" w:ascii="仿宋" w:hAnsi="仿宋" w:eastAsia="仿宋"/>
          <w:b w:val="0"/>
          <w:bCs w:val="0"/>
        </w:rPr>
        <w:t>入支出决算总表</w:t>
      </w:r>
      <w:bookmarkEnd w:id="48"/>
    </w:p>
    <w:p w14:paraId="501740B1">
      <w:pPr>
        <w:pStyle w:val="4"/>
        <w:rPr>
          <w:rFonts w:ascii="仿宋" w:hAnsi="仿宋" w:eastAsia="仿宋"/>
        </w:rPr>
      </w:pPr>
      <w:bookmarkStart w:id="49" w:name="_Toc15396620"/>
      <w:r>
        <w:rPr>
          <w:rFonts w:hint="eastAsia" w:ascii="仿宋" w:hAnsi="仿宋" w:eastAsia="仿宋"/>
          <w:b w:val="0"/>
        </w:rPr>
        <w:t>二、收</w:t>
      </w:r>
      <w:r>
        <w:rPr>
          <w:rStyle w:val="20"/>
          <w:rFonts w:hint="eastAsia" w:ascii="仿宋" w:hAnsi="仿宋" w:eastAsia="仿宋"/>
          <w:b w:val="0"/>
          <w:bCs w:val="0"/>
        </w:rPr>
        <w:t>入决算表</w:t>
      </w:r>
      <w:bookmarkEnd w:id="49"/>
    </w:p>
    <w:p w14:paraId="2D4B5D19">
      <w:pPr>
        <w:pStyle w:val="4"/>
        <w:rPr>
          <w:rFonts w:ascii="仿宋" w:hAnsi="仿宋" w:eastAsia="仿宋"/>
        </w:rPr>
      </w:pPr>
      <w:bookmarkStart w:id="50" w:name="_Toc15396621"/>
      <w:r>
        <w:rPr>
          <w:rStyle w:val="20"/>
          <w:rFonts w:hint="eastAsia" w:ascii="仿宋" w:hAnsi="仿宋" w:eastAsia="仿宋"/>
          <w:b w:val="0"/>
          <w:bCs w:val="0"/>
        </w:rPr>
        <w:t>三、</w:t>
      </w:r>
      <w:r>
        <w:rPr>
          <w:rFonts w:hint="eastAsia" w:ascii="仿宋" w:hAnsi="仿宋" w:eastAsia="仿宋"/>
          <w:b w:val="0"/>
        </w:rPr>
        <w:t>支</w:t>
      </w:r>
      <w:r>
        <w:rPr>
          <w:rStyle w:val="20"/>
          <w:rFonts w:hint="eastAsia" w:ascii="仿宋" w:hAnsi="仿宋" w:eastAsia="仿宋"/>
          <w:b w:val="0"/>
          <w:bCs w:val="0"/>
        </w:rPr>
        <w:t>出决算表</w:t>
      </w:r>
      <w:bookmarkEnd w:id="50"/>
    </w:p>
    <w:p w14:paraId="35041906">
      <w:pPr>
        <w:pStyle w:val="4"/>
        <w:rPr>
          <w:rFonts w:ascii="仿宋" w:hAnsi="仿宋" w:eastAsia="仿宋"/>
          <w:b w:val="0"/>
        </w:rPr>
      </w:pPr>
      <w:bookmarkStart w:id="51" w:name="_Toc15396622"/>
      <w:r>
        <w:rPr>
          <w:rStyle w:val="20"/>
          <w:rFonts w:hint="eastAsia" w:ascii="仿宋" w:hAnsi="仿宋" w:eastAsia="仿宋"/>
          <w:b w:val="0"/>
          <w:bCs w:val="0"/>
        </w:rPr>
        <w:t>四、</w:t>
      </w:r>
      <w:r>
        <w:rPr>
          <w:rFonts w:hint="eastAsia" w:ascii="仿宋" w:hAnsi="仿宋" w:eastAsia="仿宋"/>
          <w:b w:val="0"/>
        </w:rPr>
        <w:t>财</w:t>
      </w:r>
      <w:r>
        <w:rPr>
          <w:rStyle w:val="20"/>
          <w:rFonts w:hint="eastAsia" w:ascii="仿宋" w:hAnsi="仿宋" w:eastAsia="仿宋"/>
          <w:b w:val="0"/>
          <w:bCs w:val="0"/>
        </w:rPr>
        <w:t>政拨款收入支出决算总表</w:t>
      </w:r>
      <w:bookmarkEnd w:id="51"/>
    </w:p>
    <w:p w14:paraId="35A6818A">
      <w:pPr>
        <w:pStyle w:val="4"/>
        <w:rPr>
          <w:rStyle w:val="20"/>
          <w:rFonts w:ascii="仿宋" w:hAnsi="仿宋" w:eastAsia="仿宋"/>
          <w:b w:val="0"/>
          <w:bCs w:val="0"/>
        </w:rPr>
      </w:pPr>
      <w:bookmarkStart w:id="52" w:name="_Toc15396623"/>
      <w:r>
        <w:rPr>
          <w:rStyle w:val="20"/>
          <w:rFonts w:hint="eastAsia" w:ascii="仿宋" w:hAnsi="仿宋" w:eastAsia="仿宋"/>
          <w:b w:val="0"/>
          <w:bCs w:val="0"/>
        </w:rPr>
        <w:t>五、</w:t>
      </w:r>
      <w:r>
        <w:rPr>
          <w:rFonts w:hint="eastAsia" w:ascii="仿宋" w:hAnsi="仿宋" w:eastAsia="仿宋"/>
          <w:b w:val="0"/>
        </w:rPr>
        <w:t>财</w:t>
      </w:r>
      <w:r>
        <w:rPr>
          <w:rStyle w:val="20"/>
          <w:rFonts w:hint="eastAsia" w:ascii="仿宋" w:hAnsi="仿宋" w:eastAsia="仿宋"/>
          <w:b w:val="0"/>
          <w:bCs w:val="0"/>
        </w:rPr>
        <w:t>政拨款支出决算明细表</w:t>
      </w:r>
      <w:bookmarkEnd w:id="52"/>
      <w:bookmarkStart w:id="53" w:name="_Toc15396624"/>
    </w:p>
    <w:p w14:paraId="35B80EAF">
      <w:pPr>
        <w:pStyle w:val="4"/>
        <w:rPr>
          <w:rFonts w:ascii="仿宋" w:hAnsi="仿宋" w:eastAsia="仿宋"/>
        </w:rPr>
      </w:pPr>
      <w:r>
        <w:rPr>
          <w:rStyle w:val="20"/>
          <w:rFonts w:hint="eastAsia" w:ascii="仿宋" w:hAnsi="仿宋" w:eastAsia="仿宋"/>
          <w:b w:val="0"/>
          <w:bCs w:val="0"/>
        </w:rPr>
        <w:t>六、</w:t>
      </w:r>
      <w:r>
        <w:rPr>
          <w:rFonts w:hint="eastAsia" w:ascii="仿宋" w:hAnsi="仿宋" w:eastAsia="仿宋"/>
          <w:b w:val="0"/>
        </w:rPr>
        <w:t>一</w:t>
      </w:r>
      <w:r>
        <w:rPr>
          <w:rStyle w:val="20"/>
          <w:rFonts w:hint="eastAsia" w:ascii="仿宋" w:hAnsi="仿宋" w:eastAsia="仿宋"/>
          <w:b w:val="0"/>
          <w:bCs w:val="0"/>
        </w:rPr>
        <w:t>般公共预算财政拨款支出决算表</w:t>
      </w:r>
      <w:bookmarkEnd w:id="53"/>
    </w:p>
    <w:p w14:paraId="47ADCFB2">
      <w:pPr>
        <w:pStyle w:val="4"/>
        <w:rPr>
          <w:rFonts w:ascii="仿宋" w:hAnsi="仿宋" w:eastAsia="仿宋"/>
        </w:rPr>
      </w:pPr>
      <w:bookmarkStart w:id="54" w:name="_Toc15396625"/>
      <w:r>
        <w:rPr>
          <w:rStyle w:val="20"/>
          <w:rFonts w:hint="eastAsia" w:ascii="仿宋" w:hAnsi="仿宋" w:eastAsia="仿宋"/>
          <w:b w:val="0"/>
          <w:bCs w:val="0"/>
        </w:rPr>
        <w:t>七、</w:t>
      </w:r>
      <w:r>
        <w:rPr>
          <w:rFonts w:hint="eastAsia" w:ascii="仿宋" w:hAnsi="仿宋" w:eastAsia="仿宋"/>
          <w:b w:val="0"/>
        </w:rPr>
        <w:t>一</w:t>
      </w:r>
      <w:r>
        <w:rPr>
          <w:rStyle w:val="20"/>
          <w:rFonts w:hint="eastAsia" w:ascii="仿宋" w:hAnsi="仿宋" w:eastAsia="仿宋"/>
          <w:b w:val="0"/>
          <w:bCs w:val="0"/>
        </w:rPr>
        <w:t>般公共预算财政拨款支出决算明细表</w:t>
      </w:r>
      <w:bookmarkEnd w:id="54"/>
    </w:p>
    <w:p w14:paraId="43A3A966">
      <w:pPr>
        <w:pStyle w:val="4"/>
        <w:rPr>
          <w:rFonts w:ascii="仿宋" w:hAnsi="仿宋" w:eastAsia="仿宋"/>
        </w:rPr>
      </w:pPr>
      <w:bookmarkStart w:id="55" w:name="_Toc15396626"/>
      <w:r>
        <w:rPr>
          <w:rStyle w:val="20"/>
          <w:rFonts w:hint="eastAsia" w:ascii="仿宋" w:hAnsi="仿宋" w:eastAsia="仿宋"/>
          <w:b w:val="0"/>
          <w:bCs w:val="0"/>
        </w:rPr>
        <w:t>八、</w:t>
      </w:r>
      <w:r>
        <w:rPr>
          <w:rFonts w:hint="eastAsia" w:ascii="仿宋" w:hAnsi="仿宋" w:eastAsia="仿宋"/>
          <w:b w:val="0"/>
        </w:rPr>
        <w:t>一</w:t>
      </w:r>
      <w:r>
        <w:rPr>
          <w:rStyle w:val="20"/>
          <w:rFonts w:hint="eastAsia" w:ascii="仿宋" w:hAnsi="仿宋" w:eastAsia="仿宋"/>
          <w:b w:val="0"/>
          <w:bCs w:val="0"/>
        </w:rPr>
        <w:t>般公共预算财政拨款基本支出决算表</w:t>
      </w:r>
      <w:bookmarkEnd w:id="55"/>
    </w:p>
    <w:p w14:paraId="192E539D">
      <w:pPr>
        <w:pStyle w:val="4"/>
        <w:rPr>
          <w:rFonts w:ascii="仿宋" w:hAnsi="仿宋" w:eastAsia="仿宋"/>
        </w:rPr>
      </w:pPr>
      <w:bookmarkStart w:id="56" w:name="_Toc15396627"/>
      <w:r>
        <w:rPr>
          <w:rStyle w:val="20"/>
          <w:rFonts w:hint="eastAsia" w:ascii="仿宋" w:hAnsi="仿宋" w:eastAsia="仿宋"/>
          <w:b w:val="0"/>
          <w:bCs w:val="0"/>
        </w:rPr>
        <w:t>九、</w:t>
      </w:r>
      <w:r>
        <w:rPr>
          <w:rFonts w:hint="eastAsia" w:ascii="仿宋" w:hAnsi="仿宋" w:eastAsia="仿宋"/>
          <w:b w:val="0"/>
        </w:rPr>
        <w:t>一</w:t>
      </w:r>
      <w:r>
        <w:rPr>
          <w:rStyle w:val="20"/>
          <w:rFonts w:hint="eastAsia" w:ascii="仿宋" w:hAnsi="仿宋" w:eastAsia="仿宋"/>
          <w:b w:val="0"/>
          <w:bCs w:val="0"/>
        </w:rPr>
        <w:t>般公共预算财政拨款项目支出决算表</w:t>
      </w:r>
      <w:bookmarkEnd w:id="56"/>
    </w:p>
    <w:p w14:paraId="75F78029">
      <w:pPr>
        <w:pStyle w:val="4"/>
        <w:rPr>
          <w:rFonts w:ascii="仿宋" w:hAnsi="仿宋" w:eastAsia="仿宋"/>
        </w:rPr>
      </w:pPr>
      <w:bookmarkStart w:id="57" w:name="_Toc15396628"/>
      <w:r>
        <w:rPr>
          <w:rStyle w:val="20"/>
          <w:rFonts w:hint="eastAsia" w:ascii="仿宋" w:hAnsi="仿宋" w:eastAsia="仿宋"/>
          <w:b w:val="0"/>
          <w:bCs w:val="0"/>
        </w:rPr>
        <w:t>十、</w:t>
      </w:r>
      <w:bookmarkEnd w:id="57"/>
      <w:r>
        <w:rPr>
          <w:rFonts w:hint="eastAsia" w:ascii="仿宋" w:hAnsi="仿宋" w:eastAsia="仿宋"/>
          <w:b w:val="0"/>
        </w:rPr>
        <w:t>政</w:t>
      </w:r>
      <w:r>
        <w:rPr>
          <w:rStyle w:val="20"/>
          <w:rFonts w:hint="eastAsia" w:ascii="仿宋" w:hAnsi="仿宋" w:eastAsia="仿宋"/>
          <w:b w:val="0"/>
          <w:bCs w:val="0"/>
        </w:rPr>
        <w:t>府性基金预算财政拨款收入支出决算表</w:t>
      </w:r>
    </w:p>
    <w:p w14:paraId="1E112981">
      <w:pPr>
        <w:pStyle w:val="4"/>
        <w:rPr>
          <w:rFonts w:ascii="仿宋" w:hAnsi="仿宋" w:eastAsia="仿宋"/>
        </w:rPr>
      </w:pPr>
      <w:bookmarkStart w:id="58" w:name="_Toc15396629"/>
      <w:r>
        <w:rPr>
          <w:rStyle w:val="20"/>
          <w:rFonts w:hint="eastAsia" w:ascii="仿宋" w:hAnsi="仿宋" w:eastAsia="仿宋"/>
          <w:b w:val="0"/>
          <w:bCs w:val="0"/>
        </w:rPr>
        <w:t>十一、</w:t>
      </w:r>
      <w:bookmarkEnd w:id="58"/>
      <w:r>
        <w:rPr>
          <w:rFonts w:hint="eastAsia" w:ascii="仿宋" w:hAnsi="仿宋" w:eastAsia="仿宋"/>
          <w:b w:val="0"/>
        </w:rPr>
        <w:t>国</w:t>
      </w:r>
      <w:r>
        <w:rPr>
          <w:rStyle w:val="20"/>
          <w:rFonts w:hint="eastAsia" w:ascii="仿宋" w:hAnsi="仿宋" w:eastAsia="仿宋"/>
          <w:b w:val="0"/>
          <w:bCs w:val="0"/>
        </w:rPr>
        <w:t>有资本经营预算财政拨款收入支出决算表</w:t>
      </w:r>
    </w:p>
    <w:p w14:paraId="2D1E004E">
      <w:pPr>
        <w:pStyle w:val="4"/>
        <w:rPr>
          <w:rFonts w:ascii="仿宋" w:hAnsi="仿宋" w:eastAsia="仿宋"/>
        </w:rPr>
      </w:pPr>
      <w:bookmarkStart w:id="59" w:name="_Toc15396630"/>
      <w:r>
        <w:rPr>
          <w:rStyle w:val="20"/>
          <w:rFonts w:hint="eastAsia" w:ascii="仿宋" w:hAnsi="仿宋" w:eastAsia="仿宋"/>
          <w:b w:val="0"/>
          <w:bCs w:val="0"/>
        </w:rPr>
        <w:t>十二、</w:t>
      </w:r>
      <w:bookmarkEnd w:id="59"/>
      <w:r>
        <w:rPr>
          <w:rStyle w:val="20"/>
          <w:rFonts w:hint="eastAsia" w:ascii="仿宋" w:hAnsi="仿宋" w:eastAsia="仿宋"/>
          <w:b w:val="0"/>
          <w:bCs w:val="0"/>
        </w:rPr>
        <w:t>国有资本经营预算财政拨款支出决算表</w:t>
      </w:r>
    </w:p>
    <w:p w14:paraId="7F3EBD5B">
      <w:pPr>
        <w:pStyle w:val="4"/>
        <w:rPr>
          <w:rStyle w:val="20"/>
          <w:rFonts w:hint="eastAsia" w:ascii="仿宋" w:hAnsi="仿宋" w:eastAsia="仿宋"/>
          <w:b w:val="0"/>
          <w:bCs w:val="0"/>
        </w:rPr>
      </w:pPr>
      <w:bookmarkStart w:id="60" w:name="_Toc15396631"/>
      <w:r>
        <w:rPr>
          <w:rStyle w:val="20"/>
          <w:rFonts w:hint="eastAsia" w:ascii="仿宋" w:hAnsi="仿宋" w:eastAsia="仿宋"/>
          <w:b w:val="0"/>
          <w:bCs w:val="0"/>
        </w:rPr>
        <w:t>十三、</w:t>
      </w:r>
      <w:bookmarkEnd w:id="60"/>
      <w:r>
        <w:rPr>
          <w:rStyle w:val="20"/>
          <w:rFonts w:hint="eastAsia" w:ascii="仿宋" w:hAnsi="仿宋" w:eastAsia="仿宋"/>
          <w:b w:val="0"/>
          <w:bCs w:val="0"/>
        </w:rPr>
        <w:t>财政拨款“三公”经费支出决算表</w:t>
      </w:r>
    </w:p>
    <w:p w14:paraId="3D3A4124"/>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34C528-5BB0-40DD-838C-BC8FA5CE0B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58F9B4F9-6290-408B-8689-F1DFE7D40777}"/>
  </w:font>
  <w:font w:name="仿宋">
    <w:panose1 w:val="02010609060101010101"/>
    <w:charset w:val="86"/>
    <w:family w:val="modern"/>
    <w:pitch w:val="default"/>
    <w:sig w:usb0="800002BF" w:usb1="38CF7CFA" w:usb2="00000016" w:usb3="00000000" w:csb0="00040001" w:csb1="00000000"/>
    <w:embedRegular r:id="rId3" w:fontKey="{0C8F9238-71F7-40F3-939B-BCD1341BB3D7}"/>
  </w:font>
  <w:font w:name="??">
    <w:altName w:val="Times New Roman"/>
    <w:panose1 w:val="00000000000000000000"/>
    <w:charset w:val="00"/>
    <w:family w:val="roman"/>
    <w:pitch w:val="default"/>
    <w:sig w:usb0="00000000" w:usb1="00000000" w:usb2="00000000" w:usb3="00000000" w:csb0="00040001" w:csb1="0000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4" w:fontKey="{FDCAC490-D663-4764-8C83-83674B2B9EEA}"/>
  </w:font>
  <w:font w:name="华文中宋">
    <w:altName w:val="宋体"/>
    <w:panose1 w:val="02010600040101010101"/>
    <w:charset w:val="86"/>
    <w:family w:val="auto"/>
    <w:pitch w:val="default"/>
    <w:sig w:usb0="00000000" w:usb1="00000000" w:usb2="00000000" w:usb3="00000000" w:csb0="0004009F" w:csb1="DFD70000"/>
    <w:embedRegular r:id="rId5" w:fontKey="{53931882-C981-4DF3-BA0A-96885CD76DCE}"/>
  </w:font>
  <w:font w:name="楷体">
    <w:panose1 w:val="02010609060101010101"/>
    <w:charset w:val="86"/>
    <w:family w:val="modern"/>
    <w:pitch w:val="default"/>
    <w:sig w:usb0="800002BF" w:usb1="38CF7CFA" w:usb2="00000016" w:usb3="00000000" w:csb0="00040001" w:csb1="00000000"/>
    <w:embedRegular r:id="rId6" w:fontKey="{391EF075-8B9A-45E6-9A3F-FEC755C02A9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5"/>
      <w:numFmt w:val="decimal"/>
      <w:lvlText w:val="%1."/>
      <w:lvlJc w:val="left"/>
      <w:pPr>
        <w:tabs>
          <w:tab w:val="left" w:pos="312"/>
        </w:tabs>
      </w:pPr>
    </w:lvl>
  </w:abstractNum>
  <w:abstractNum w:abstractNumId="1">
    <w:nsid w:val="BF205925"/>
    <w:multiLevelType w:val="singleLevel"/>
    <w:tmpl w:val="BF205925"/>
    <w:lvl w:ilvl="0" w:tentative="0">
      <w:start w:val="1"/>
      <w:numFmt w:val="decimal"/>
      <w:lvlText w:val="%1."/>
      <w:lvlJc w:val="left"/>
      <w:pPr>
        <w:tabs>
          <w:tab w:val="left" w:pos="312"/>
        </w:tabs>
      </w:pPr>
    </w:lvl>
  </w:abstractNum>
  <w:abstractNum w:abstractNumId="2">
    <w:nsid w:val="CF092B84"/>
    <w:multiLevelType w:val="multilevel"/>
    <w:tmpl w:val="CF092B84"/>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3">
    <w:nsid w:val="0053208E"/>
    <w:multiLevelType w:val="singleLevel"/>
    <w:tmpl w:val="0053208E"/>
    <w:lvl w:ilvl="0" w:tentative="0">
      <w:start w:val="1"/>
      <w:numFmt w:val="chineseCounting"/>
      <w:suff w:val="nothing"/>
      <w:lvlText w:val="%1、"/>
      <w:lvlJc w:val="left"/>
      <w:rPr>
        <w:rFonts w:hint="eastAsia"/>
      </w:rPr>
    </w:lvl>
  </w:abstractNum>
  <w:abstractNum w:abstractNumId="4">
    <w:nsid w:val="0248C179"/>
    <w:multiLevelType w:val="singleLevel"/>
    <w:tmpl w:val="0248C179"/>
    <w:lvl w:ilvl="0" w:tentative="0">
      <w:start w:val="2"/>
      <w:numFmt w:val="chineseCounting"/>
      <w:suff w:val="nothing"/>
      <w:lvlText w:val="（%1）"/>
      <w:lvlJc w:val="left"/>
      <w:rPr>
        <w:rFonts w:hint="eastAsia"/>
      </w:rPr>
    </w:lvl>
  </w:abstractNum>
  <w:abstractNum w:abstractNumId="5">
    <w:nsid w:val="03D62ECE"/>
    <w:multiLevelType w:val="singleLevel"/>
    <w:tmpl w:val="03D62ECE"/>
    <w:lvl w:ilvl="0" w:tentative="0">
      <w:start w:val="9"/>
      <w:numFmt w:val="chineseCounting"/>
      <w:suff w:val="nothing"/>
      <w:lvlText w:val="%1、"/>
      <w:lvlJc w:val="left"/>
      <w:rPr>
        <w:rFonts w:hint="eastAsia"/>
      </w:rPr>
    </w:lvl>
  </w:abstractNum>
  <w:abstractNum w:abstractNumId="6">
    <w:nsid w:val="25B654F3"/>
    <w:multiLevelType w:val="singleLevel"/>
    <w:tmpl w:val="25B654F3"/>
    <w:lvl w:ilvl="0" w:tentative="0">
      <w:start w:val="3"/>
      <w:numFmt w:val="chineseCounting"/>
      <w:suff w:val="space"/>
      <w:lvlText w:val="第%1部分"/>
      <w:lvlJc w:val="left"/>
      <w:rPr>
        <w:rFonts w:hint="eastAsia"/>
      </w:rPr>
    </w:lvl>
  </w:abstractNum>
  <w:abstractNum w:abstractNumId="7">
    <w:nsid w:val="59ADCABA"/>
    <w:multiLevelType w:val="multilevel"/>
    <w:tmpl w:val="59ADCABA"/>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72183CF9"/>
    <w:multiLevelType w:val="singleLevel"/>
    <w:tmpl w:val="72183CF9"/>
    <w:lvl w:ilvl="0" w:tentative="0">
      <w:start w:val="3"/>
      <w:numFmt w:val="chineseCounting"/>
      <w:suff w:val="nothing"/>
      <w:lvlText w:val="（%1）"/>
      <w:lvlJc w:val="left"/>
      <w:rPr>
        <w:rFonts w:hint="eastAsia"/>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compat>
    <w:noLeading/>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6F95C67"/>
    <w:rsid w:val="21033092"/>
    <w:rsid w:val="24F92496"/>
    <w:rsid w:val="327218E7"/>
    <w:rsid w:val="51C05A35"/>
    <w:rsid w:val="754C4B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0"/>
    <w:qFormat/>
    <w:uiPriority w:val="9"/>
    <w:pPr>
      <w:keepNext/>
      <w:keepLines/>
      <w:spacing w:before="260" w:after="260" w:line="416" w:lineRule="auto"/>
      <w:outlineLvl w:val="1"/>
    </w:pPr>
    <w:rPr>
      <w:rFonts w:ascii="Cambria" w:hAnsi="Cambria"/>
      <w:b/>
      <w:bCs/>
      <w:sz w:val="32"/>
      <w:szCs w:val="32"/>
    </w:rPr>
  </w:style>
  <w:style w:type="character" w:default="1" w:styleId="16">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Body Text"/>
    <w:basedOn w:val="1"/>
    <w:qFormat/>
    <w:uiPriority w:val="0"/>
    <w:pPr>
      <w:spacing w:after="140" w:line="276" w:lineRule="auto"/>
    </w:pPr>
  </w:style>
  <w:style w:type="paragraph" w:styleId="7">
    <w:name w:val="Body Text Indent"/>
    <w:basedOn w:val="1"/>
    <w:next w:val="8"/>
    <w:qFormat/>
    <w:uiPriority w:val="0"/>
    <w:pPr>
      <w:spacing w:after="120"/>
      <w:ind w:leftChars="200"/>
    </w:pPr>
    <w:rPr>
      <w:rFonts w:ascii="仿宋"/>
      <w:szCs w:val="32"/>
    </w:rPr>
  </w:style>
  <w:style w:type="paragraph" w:styleId="8">
    <w:name w:val="Body Text First Indent 2"/>
    <w:basedOn w:val="7"/>
    <w:unhideWhenUsed/>
    <w:qFormat/>
    <w:uiPriority w:val="99"/>
    <w:pPr>
      <w:ind w:firstLine="420" w:firstLineChars="200"/>
    </w:pPr>
  </w:style>
  <w:style w:type="paragraph" w:styleId="9">
    <w:name w:val="footer"/>
    <w:basedOn w:val="1"/>
    <w:link w:val="31"/>
    <w:qFormat/>
    <w:uiPriority w:val="0"/>
    <w:pPr>
      <w:tabs>
        <w:tab w:val="center" w:pos="4153"/>
        <w:tab w:val="right" w:pos="8306"/>
      </w:tabs>
      <w:snapToGrid w:val="0"/>
      <w:jc w:val="left"/>
    </w:pPr>
    <w:rPr>
      <w:sz w:val="18"/>
      <w:szCs w:val="18"/>
    </w:rPr>
  </w:style>
  <w:style w:type="paragraph" w:styleId="10">
    <w:name w:val="header"/>
    <w:basedOn w:val="1"/>
    <w:link w:val="30"/>
    <w:qFormat/>
    <w:uiPriority w:val="0"/>
    <w:pP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List"/>
    <w:basedOn w:val="6"/>
    <w:qFormat/>
    <w:uiPriority w:val="0"/>
  </w:style>
  <w:style w:type="paragraph" w:styleId="13">
    <w:name w:val="footnote text"/>
    <w:basedOn w:val="1"/>
    <w:next w:val="8"/>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u w:val="single"/>
    </w:rPr>
  </w:style>
  <w:style w:type="character" w:customStyle="1" w:styleId="19">
    <w:name w:val="标题 1 字符"/>
    <w:basedOn w:val="16"/>
    <w:link w:val="3"/>
    <w:qFormat/>
    <w:uiPriority w:val="9"/>
    <w:rPr>
      <w:b/>
      <w:bCs/>
      <w:kern w:val="44"/>
      <w:sz w:val="44"/>
      <w:szCs w:val="44"/>
    </w:rPr>
  </w:style>
  <w:style w:type="character" w:customStyle="1" w:styleId="20">
    <w:name w:val="标题 2 字符"/>
    <w:basedOn w:val="16"/>
    <w:link w:val="4"/>
    <w:qFormat/>
    <w:uiPriority w:val="9"/>
    <w:rPr>
      <w:rFonts w:ascii="Cambria" w:hAnsi="Cambria" w:eastAsia="宋体" w:cs="Times New Roman"/>
      <w:b/>
      <w:bCs/>
      <w:sz w:val="32"/>
      <w:szCs w:val="32"/>
    </w:rPr>
  </w:style>
  <w:style w:type="character" w:customStyle="1" w:styleId="21">
    <w:name w:val="默认段落字体1"/>
    <w:qFormat/>
    <w:uiPriority w:val="0"/>
  </w:style>
  <w:style w:type="paragraph" w:customStyle="1" w:styleId="22">
    <w:name w:val="Index"/>
    <w:basedOn w:val="1"/>
    <w:qFormat/>
    <w:uiPriority w:val="0"/>
  </w:style>
  <w:style w:type="paragraph" w:customStyle="1" w:styleId="23">
    <w:name w:val="四号正文"/>
    <w:basedOn w:val="1"/>
    <w:qFormat/>
    <w:uiPriority w:val="0"/>
    <w:pPr>
      <w:spacing w:line="360" w:lineRule="auto"/>
    </w:pPr>
    <w:rPr>
      <w:rFonts w:ascii="??" w:hAnsi="??"/>
      <w:color w:val="000000"/>
      <w:kern w:val="0"/>
      <w:sz w:val="28"/>
      <w:szCs w:val="21"/>
      <w:lang w:val="zh-CN"/>
    </w:rPr>
  </w:style>
  <w:style w:type="paragraph" w:styleId="24">
    <w:name w:val="List Paragraph"/>
    <w:basedOn w:val="1"/>
    <w:qFormat/>
    <w:uiPriority w:val="34"/>
    <w:pPr>
      <w:ind w:firstLine="420" w:firstLineChars="200"/>
    </w:pPr>
  </w:style>
  <w:style w:type="paragraph" w:customStyle="1" w:styleId="25">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customStyle="1" w:styleId="26">
    <w:name w:val="Heading"/>
    <w:basedOn w:val="1"/>
    <w:next w:val="6"/>
    <w:qFormat/>
    <w:uiPriority w:val="0"/>
    <w:pPr>
      <w:keepNext/>
      <w:spacing w:before="240" w:after="120"/>
    </w:pPr>
    <w:rPr>
      <w:rFonts w:ascii="Liberation Sans" w:hAnsi="Liberation Sans" w:eastAsia="Noto Sans CJK SC Regular" w:cs="Noto Sans CJK SC Regular"/>
      <w:sz w:val="28"/>
      <w:szCs w:val="28"/>
    </w:rPr>
  </w:style>
  <w:style w:type="paragraph" w:customStyle="1" w:styleId="27">
    <w:name w:val="BodyText1I2"/>
    <w:basedOn w:val="28"/>
    <w:qFormat/>
    <w:uiPriority w:val="0"/>
    <w:pPr>
      <w:ind w:firstLine="420" w:firstLineChars="200"/>
    </w:pPr>
  </w:style>
  <w:style w:type="paragraph" w:customStyle="1" w:styleId="28">
    <w:name w:val="BodyTextIndent"/>
    <w:basedOn w:val="1"/>
    <w:qFormat/>
    <w:uiPriority w:val="0"/>
    <w:pPr>
      <w:spacing w:after="120"/>
      <w:ind w:left="420" w:leftChars="200"/>
      <w:textAlignment w:val="baseline"/>
    </w:pPr>
  </w:style>
  <w:style w:type="paragraph" w:customStyle="1" w:styleId="29">
    <w:name w:val="正文文本1"/>
    <w:basedOn w:val="1"/>
    <w:qFormat/>
    <w:uiPriority w:val="99"/>
    <w:pPr>
      <w:spacing w:before="93"/>
    </w:pPr>
    <w:rPr>
      <w:rFonts w:ascii="仿宋" w:hAnsi="仿宋" w:eastAsia="仿宋" w:cs="仿宋"/>
      <w:kern w:val="0"/>
      <w:sz w:val="30"/>
      <w:szCs w:val="30"/>
    </w:rPr>
  </w:style>
  <w:style w:type="character" w:customStyle="1" w:styleId="30">
    <w:name w:val="页眉 字符"/>
    <w:basedOn w:val="16"/>
    <w:link w:val="10"/>
    <w:qFormat/>
    <w:uiPriority w:val="0"/>
    <w:rPr>
      <w:rFonts w:ascii="Calibri" w:hAnsi="Calibri"/>
      <w:kern w:val="2"/>
      <w:sz w:val="18"/>
      <w:szCs w:val="18"/>
    </w:rPr>
  </w:style>
  <w:style w:type="character" w:customStyle="1" w:styleId="31">
    <w:name w:val="页脚 字符"/>
    <w:basedOn w:val="16"/>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babf5c2d-8685-4592-8abd-e836bec687c5</errorID>
      <errorWord>党要管党、从严治党</errorWord>
      <group>L1_Political</group>
      <groupName>政治性问题</groupName>
      <ability>L2_Unpolitical</ability>
      <abilityName>政治敏感错误</abilityName>
      <candidateList>
        <item>党要管党、全面从严治党</item>
      </candidateList>
      <explain/>
      <paraID>6593B41F</paraID>
      <start>4</start>
      <end>15</end>
      <status>modified</status>
      <modifiedWord>党要管党、全面从严治党</modifiedWord>
      <trackRevisions>false</trackRevisions>
    </reviewItem>
    <reviewItem>
      <errorID>b067590e-da44-4d7a-8e64-7b6d74954690</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5FA50B9B</paraID>
      <start>10</start>
      <end>36</end>
      <status>modified</status>
      <modifiedWord>经济建设、政治建设、文化建设、社会建设、生态文明建设</modifiedWord>
      <trackRevisions>false</trackRevisions>
    </reviewItem>
    <reviewItem>
      <errorID>a5fd59be-a5e5-430b-8055-187acb715ccd</errorID>
      <errorWord>法制建设</errorWord>
      <group>L1_Political</group>
      <groupName>政治性问题</groupName>
      <ability>L2_Unpolitical</ability>
      <abilityName>政治敏感错误</abilityName>
      <candidateList>
        <item>法治建设</item>
      </candidateList>
      <explain/>
      <paraID>5FA50B9B</paraID>
      <start>37</start>
      <end>41</end>
      <status>modified</status>
      <modifiedWord>法治建设</modifiedWord>
      <trackRevisions>false</trackRevisions>
    </reviewItem>
    <reviewItem>
      <errorID>a720444a-fddb-45ca-af73-746477fe486f</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 B930CAA</paraID>
      <start>78</start>
      <end>103</end>
      <status>modified</status>
      <modifiedWord>党的政治领导力、思想引领力、群众组织力、社会号召力</modifiedWord>
      <trackRevisions>false</trackRevisions>
    </reviewItem>
    <reviewItem>
      <errorID>1393985c-8fe7-40c6-a7fa-3dc3b6102690</errorID>
      <errorWord>巩固脱贫攻坚成果</errorWord>
      <group>L1_Word</group>
      <groupName>字词问题</groupName>
      <ability>L2_Typo</ability>
      <abilityName>字词错误</abilityName>
      <candidateList>
        <item>巩固拓展脱贫攻坚成果</item>
      </candidateList>
      <explain/>
      <paraID>5F294B3C</paraID>
      <start>2</start>
      <end>12</end>
      <status>modified</status>
      <modifiedWord>巩固拓展脱贫攻坚成果</modifiedWord>
      <trackRevisions>false</trackRevisions>
    </reviewItem>
    <reviewItem>
      <errorID>5099f10b-1ae7-4b47-b557-5b8c7cfa4351</errorID>
      <errorWord>内</errorWord>
      <group>L1_Word</group>
      <groupName>字词问题</groupName>
      <ability>L2_Typo</ability>
      <abilityName>字词错误</abilityName>
      <candidateList>
        <item>内生</item>
      </candidateList>
      <explain/>
      <paraID>1B0049D8</paraID>
      <start>134</start>
      <end>136</end>
      <status>modified</status>
      <modifiedWord>内生</modifiedWord>
      <trackRevisions>false</trackRevisions>
    </reviewItem>
    <reviewItem>
      <errorID>9e938c06-417a-45c7-b623-898400330ce6</errorID>
      <errorWord>法制建设</errorWord>
      <group>L1_Political</group>
      <groupName>政治性问题</groupName>
      <ability>L2_Unpolitical</ability>
      <abilityName>政治敏感错误</abilityName>
      <candidateList>
        <item>法治建设</item>
      </candidateList>
      <explain/>
      <paraID>2615F6AD</paraID>
      <start>19</start>
      <end>23</end>
      <status>modified</status>
      <modifiedWord>法治建设</modifiedWord>
      <trackRevisions>false</trackRevisions>
    </reviewItem>
    <reviewItem>
      <errorID>42f47733-0546-4ce2-8370-361e808e4015</errorID>
      <errorWord>；…。</errorWord>
      <group>L1_Punc</group>
      <groupName>标点问题</groupName>
      <ability>L2_Punc_CN</ability>
      <abilityName>标点符号问题</abilityName>
      <candidateList>
        <item>；</item>
      </candidateList>
      <explain/>
      <paraID>6FA6A311</paraID>
      <start>152</start>
      <end>153</end>
      <status>modified</status>
      <modifiedWord>；</modifiedWord>
      <trackRevisions>false</trackRevisions>
    </reviewItem>
    <reviewItem>
      <errorID>7e0d8494-d588-452e-be6d-4a75bbaebcfd</errorID>
      <errorWord>民政府政府</errorWord>
      <group>L1_Sensitive</group>
      <groupName>敏感问题</groupName>
      <ability>L2_Sensitive</ability>
      <abilityName>敏感内容</abilityName>
      <candidateList/>
      <explain>【敏感内容】句中涉及敏感性内容的违规表述，请注意甄别。</explain>
      <paraID>75A6B6E6</paraID>
      <start>15</start>
      <end>20</end>
      <status>ignored</status>
      <modifiedWord/>
      <trackRevisions>false</trackRevisions>
    </reviewItem>
    <reviewItem>
      <errorID>3693203b-b618-4d03-94ab-fd5906c21531</errorID>
      <errorWord>主要是</errorWord>
      <group>L1_Word</group>
      <groupName>字词问题</groupName>
      <ability>L2_Typo</ability>
      <abilityName>字词错误</abilityName>
      <candidateList>
        <item>主要</item>
      </candidateList>
      <explain/>
      <paraID>538C48DE</paraID>
      <start>72</start>
      <end>74</end>
      <status>modified</status>
      <modifiedWord>主要</modifiedWord>
      <trackRevisions>false</trackRevisions>
    </reviewItem>
    <reviewItem>
      <errorID>42cb18fb-e562-46fc-b21f-dec4ef5f6544</errorID>
      <errorWord>，</errorWord>
      <group>L1_Word</group>
      <groupName>字词问题</groupName>
      <ability>L2_Typo</ability>
      <abilityName>字词错误</abilityName>
      <candidateList>
        <item>，在</item>
      </candidateList>
      <explain/>
      <paraID>1F32D025</paraID>
      <start>97</start>
      <end>99</end>
      <status>modified</status>
      <modifiedWord>，在</modifiedWord>
      <trackRevisions>false</trackRevisions>
    </reviewItem>
    <reviewItem>
      <errorID>fef95886-3615-4166-86fb-bc6d64b65a60</errorID>
      <errorWord>流动党支部</errorWord>
      <group>L1_Political</group>
      <groupName>政治性问题</groupName>
      <ability>L2_Unpolitical</ability>
      <abilityName>政治敏感错误</abilityName>
      <candidateList>
        <item>流动党员党支部</item>
      </candidateList>
      <explain/>
      <paraID>1B2CEADB</paraID>
      <start>32</start>
      <end>39</end>
      <status>modified</status>
      <modifiedWord>流动党员党支部</modifiedWord>
      <trackRevisions>false</trackRevisions>
    </reviewItem>
    <reviewItem>
      <errorID>7d8e688e-16e5-4fc7-b1cc-9414d34b7e7c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57CAF85F</paraID>
      <start>0</start>
      <end>2</end>
      <status>modified</status>
      <modifiedWord>1.</modifiedWord>
      <trackRevisions>false</trackRevisions>
    </reviewItem>
    <reviewItem>
      <errorID>dcbd45b2-bf3b-40c3-a586-00c74f4bc7d3</errorID>
      <errorWord>法制</errorWord>
      <group>L1_Word</group>
      <groupName>字词问题</groupName>
      <ability>L2_Typo</ability>
      <abilityName>字词错误</abilityName>
      <candidateList>
        <item>法治</item>
      </candidateList>
      <explain>存在发音相同字词的误用。</explain>
      <paraID>7D3E36D6</paraID>
      <start>9</start>
      <end>11</end>
      <status>modified</status>
      <modifiedWord>法治</modifiedWord>
      <trackRevisions>false</trackRevisions>
    </reviewItem>
    <reviewItem>
      <errorID>89099984-1974-4ec8-9f96-315c4e10f8ae</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77A5F357</paraID>
      <start>5</start>
      <end>11</end>
      <status>modified</status>
      <modifiedWord>县委、县政府</modifiedWord>
      <trackRevisions>false</trackRevisions>
    </reviewItem>
    <reviewItem>
      <errorID>42e98ae7-8970-4b48-8484-5839bc83afd3</errorID>
      <errorWord>年</errorWord>
      <group>L1_Word</group>
      <groupName>字词问题</groupName>
      <ability>L2_Typo</ability>
      <abilityName>字词错误</abilityName>
      <candidateList>
        <item>年度</item>
      </candidateList>
      <explain/>
      <paraID> 17B1ED7</paraID>
      <start>31</start>
      <end>33</end>
      <status>modified</status>
      <modifiedWord>年度</modifiedWord>
      <trackRevisions>false</trackRevisions>
    </reviewItem>
    <reviewItem>
      <errorID>d9a8406e-7d9a-46fe-a512-4d0138a360ab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30F455EE</paraID>
      <start>52</start>
      <end>58</end>
      <status>modified</status>
      <modifiedWord>“三公”经费</modifiedWord>
      <trackRevisions>false</trackRevisions>
    </reviewItem>
    <reviewItem>
      <errorID>d59b7c8b-d5e3-40e7-8e37-7f4dba4fb1e6</errorID>
      <errorWord>，</errorWord>
      <group>L1_Word</group>
      <groupName>字词问题</groupName>
      <ability>L2_Typo</ability>
      <abilityName>字词错误</abilityName>
      <candidateList>
        <item>，是</item>
      </candidateList>
      <explain/>
      <paraID>6CA5F598</paraID>
      <start>61</start>
      <end>63</end>
      <status>modified</status>
      <modifiedWord>，是</modifiedWord>
      <trackRevisions>false</trackRevisions>
    </reviewItem>
    <reviewItem>
      <errorID>64537ccc-16fc-45ac-a7a3-db3610811756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5C942926</paraID>
      <start>53</start>
      <end>54</end>
      <status>ignored</status>
      <modifiedWord/>
      <trackRevisions>false</trackRevisions>
    </reviewItem>
    <reviewItem>
      <errorID>47cbc60f-1066-4932-812a-100167f763b2</errorID>
      <errorWord>村两委</errorWord>
      <group>L1_Political</group>
      <groupName>政治性问题</groupName>
      <ability>L2_Keyword</ability>
      <abilityName>固定表述</abilityName>
      <candidateList>
        <item>村“两委”</item>
      </candidateList>
      <explain>注意检查当前固定表述标点是否使用规范。</explain>
      <paraID>44F663A7</paraID>
      <start>8</start>
      <end>13</end>
      <status>modified</status>
      <modifiedWord>村“两委”</modifiedWord>
      <trackRevisions>false</trackRevisions>
    </reviewItem>
    <reviewItem>
      <errorID>5609cde2-9e02-4438-8dd9-47158c4298d6</errorID>
      <errorWord>万</errorWord>
      <group>L1_Word</group>
      <groupName>字词问题</groupName>
      <ability>L2_Typo</ability>
      <abilityName>字词错误</abilityName>
      <candidateList>
        <item>万元</item>
      </candidateList>
      <explain/>
      <paraID>3B6B054F</paraID>
      <start>55</start>
      <end>57</end>
      <status>modified</status>
      <modifiedWord>万元</modifiedWord>
      <trackRevisions>false</trackRevisions>
    </reviewItem>
    <reviewItem>
      <errorID>d5dd4878-da7a-4ea2-82e7-8135a448a645</errorID>
      <errorWord>万</errorWord>
      <group>L1_Word</group>
      <groupName>字词问题</groupName>
      <ability>L2_Typo</ability>
      <abilityName>字词错误</abilityName>
      <candidateList>
        <item>万元</item>
      </candidateList>
      <explain/>
      <paraID>3B6B054F</paraID>
      <start>77</start>
      <end>79</end>
      <status>modified</status>
      <modifiedWord>万元</modifiedWord>
      <trackRevisions>false</trackRevisions>
    </reviewItem>
    <reviewItem>
      <errorID>45afc08b-ac0d-4804-8dde-b1d825d49b3c</errorID>
      <errorWord>村两委</errorWord>
      <group>L1_Political</group>
      <groupName>政治性问题</groupName>
      <ability>L2_Keyword</ability>
      <abilityName>固定表述</abilityName>
      <candidateList>
        <item>村“两委”</item>
      </candidateList>
      <explain>注意检查当前固定表述标点是否使用规范。</explain>
      <paraID>3115D499</paraID>
      <start>8</start>
      <end>13</end>
      <status>modified</status>
      <modifiedWord>村“两委”</modifiedWord>
      <trackRevisions>false</trackRevisions>
    </reviewItem>
  </reviewItems>
  <config/>
</contractReview>
</file>

<file path=customXml/itemProps1.xml><?xml version="1.0" encoding="utf-8"?>
<ds:datastoreItem xmlns:ds="http://schemas.openxmlformats.org/officeDocument/2006/customXml" ds:itemID="{acf65b50-7d4c-4e53-bb54-51e0371174fb}">
  <ds:schemaRefs/>
</ds:datastoreItem>
</file>

<file path=docProps/app.xml><?xml version="1.0" encoding="utf-8"?>
<Properties xmlns="http://schemas.openxmlformats.org/officeDocument/2006/extended-properties" xmlns:vt="http://schemas.openxmlformats.org/officeDocument/2006/docPropsVTypes">
  <Template>Normal</Template>
  <Pages>43</Pages>
  <Words>14219</Words>
  <Characters>15185</Characters>
  <Lines>125</Lines>
  <Paragraphs>35</Paragraphs>
  <TotalTime>68</TotalTime>
  <ScaleCrop>false</ScaleCrop>
  <LinksUpToDate>false</LinksUpToDate>
  <CharactersWithSpaces>15222</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2026-10-10T06:29:00Z</dcterms:created>
  <dc:creator>user</dc:creator>
  <cp:lastModifiedBy>奕夕^_^</cp:lastModifiedBy>
  <dcterms:modified xsi:type="dcterms:W3CDTF">2026-10-14T03:45:16Z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360E054E29ED405DB9C5C1DD188D41F2_12</vt:lpwstr>
  </property>
  <property fmtid="{D5CDD505-2E9C-101B-9397-08002B2CF9AE}" pid="4" name="KSOTemplateDocerSaveRecord">
    <vt:lpwstr>eyJoZGlkIjoiNTU1MWNhN2ZmY2ZhZmY3ODhlYTg0MWU5OGMyY2QwZmUiLCJ1c2VySWQiOiI0MzQ2NTM0NzEifQ==</vt:lpwstr>
  </property>
</Properties>
</file>