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3C5E4">
      <w:pPr>
        <w:pStyle w:val="7"/>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8441"/>
      <w:bookmarkStart w:id="1" w:name="_Toc15377193"/>
      <w:bookmarkStart w:id="2" w:name="_Toc15377425"/>
      <w:bookmarkStart w:id="3" w:name="_Toc15396475"/>
      <w:bookmarkStart w:id="4" w:name="_Toc15396597"/>
      <w:bookmarkStart w:id="5" w:name="_Toc15306267"/>
    </w:p>
    <w:bookmarkEnd w:id="0"/>
    <w:bookmarkEnd w:id="1"/>
    <w:bookmarkEnd w:id="2"/>
    <w:bookmarkEnd w:id="3"/>
    <w:bookmarkEnd w:id="4"/>
    <w:p w14:paraId="6088560C">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96598"/>
      <w:bookmarkStart w:id="8" w:name="_Toc15396476"/>
      <w:bookmarkStart w:id="9" w:name="_Toc15377426"/>
      <w:bookmarkStart w:id="10" w:name="_Toc15377194"/>
      <w:r>
        <w:rPr>
          <w:rFonts w:hint="eastAsia" w:ascii="Times New Roman" w:eastAsia="方正小标宋简体" w:cs="Times New Roman"/>
          <w:color w:val="auto"/>
          <w:kern w:val="2"/>
          <w:sz w:val="44"/>
          <w:szCs w:val="44"/>
          <w:highlight w:val="none"/>
          <w:lang w:val="en-US" w:eastAsia="zh-CN" w:bidi="ar-SA"/>
        </w:rPr>
        <w:t>2025年度松潘县</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粮食和物资储备中心</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0840F4B1">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002B390">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9B79803">
      <w:pPr>
        <w:widowControl/>
        <w:jc w:val="center"/>
        <w:rPr>
          <w:rFonts w:ascii="Times New Roman" w:hAnsi="Times New Roman" w:eastAsia="黑体" w:cstheme="minorBidi"/>
          <w:color w:val="auto"/>
          <w:sz w:val="28"/>
          <w:szCs w:val="28"/>
          <w:highlight w:val="none"/>
        </w:rPr>
      </w:pPr>
    </w:p>
    <w:p w14:paraId="324853EB">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日</w:t>
      </w:r>
    </w:p>
    <w:p w14:paraId="7EDE63DB">
      <w:pPr>
        <w:rPr>
          <w:rFonts w:ascii="Times New Roman" w:hAnsi="Times New Roman"/>
          <w:color w:val="auto"/>
          <w:highlight w:val="none"/>
        </w:rPr>
      </w:pPr>
    </w:p>
    <w:p w14:paraId="60082E4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76B0653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3E44C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1AA40FE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548167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706C4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37A248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652C502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403B9B5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4B78DA7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1FF72ED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4CEA38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01BCB48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8780C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1F7420A">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1DD65C9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0B13073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914940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32E3352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0D1382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F66AB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125904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65688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0046FDC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2ACF6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BA8D97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6D06A3C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B1920F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BB917B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16D915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04F1D8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02C05F8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03D73ADE">
      <w:pPr>
        <w:pStyle w:val="4"/>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63216E41">
      <w:pPr>
        <w:widowControl/>
        <w:jc w:val="left"/>
        <w:rPr>
          <w:rFonts w:ascii="Times New Roman" w:hAnsi="Times New Roman" w:eastAsia="黑体"/>
          <w:color w:val="auto"/>
          <w:sz w:val="32"/>
          <w:szCs w:val="32"/>
          <w:highlight w:val="none"/>
        </w:rPr>
      </w:pPr>
    </w:p>
    <w:p w14:paraId="5C1A48F9">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50F957E7">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eastAsia="zh-CN"/>
        </w:rPr>
        <w:t>1.</w:t>
      </w:r>
      <w:r>
        <w:rPr>
          <w:rFonts w:hint="eastAsia" w:ascii="仿宋_GB2312" w:hAnsi="仿宋" w:eastAsia="仿宋_GB2312"/>
          <w:sz w:val="32"/>
          <w:szCs w:val="32"/>
        </w:rPr>
        <w:t>主要职能。</w:t>
      </w:r>
    </w:p>
    <w:p w14:paraId="3B0EA918">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（1）贯彻执行国家粮食流通体制改革和储备粮管理的方针、政策和法律法规，拟订全县粮食流通体制改革方案，并组织实施。</w:t>
      </w:r>
    </w:p>
    <w:p w14:paraId="02D05651">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（2）研究提出全县粮食宏观调控、总量平衡以及粮食流通的中长期规划；提出粮油流通产业政策和优化产业结构的建议。</w:t>
      </w:r>
    </w:p>
    <w:p w14:paraId="378BB7D0">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 xml:space="preserve">（3）对贯彻落实有关粮食法律法规、政策制度进行监督管理；对社会粮食流通进行行政执法，依法实施行政处罚；受理行政复议、承担行业监督管理和行政执法工作。 </w:t>
      </w:r>
    </w:p>
    <w:p w14:paraId="70595DF6">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（4）承担我县储备粮的管理责任； 监督管理我县州级、县级储备粮库存数量、质量和安全；承担我县州级、县级储备粮的调拨、轮换、财会管理工作。</w:t>
      </w:r>
    </w:p>
    <w:p w14:paraId="050282CC">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cs="Times New Roman"/>
          <w:sz w:val="32"/>
          <w:szCs w:val="32"/>
          <w:lang w:val="en-US" w:eastAsia="zh-CN"/>
        </w:rPr>
        <w:t>（5）负</w:t>
      </w:r>
      <w:r>
        <w:rPr>
          <w:rFonts w:hint="eastAsia" w:ascii="仿宋" w:hAnsi="仿宋" w:eastAsia="仿宋"/>
          <w:sz w:val="32"/>
          <w:szCs w:val="32"/>
        </w:rPr>
        <w:t>责全县粮食市场监测预警和应急保供。贯彻执行国家粮食购销政策，组织开展政策性粮食收购。协同有关部门落实粮食信贷资金政策，监督管理粮食风险基金的使用。保障军队（含武警、消防大队）、学校、灾区农牧民、缺粮贫困地区和国家重点建设项目的粮食调拨和供应。</w:t>
      </w:r>
    </w:p>
    <w:p w14:paraId="4173986D">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rPr>
        <w:t>健全粮食监测预警和应急机制，起草全县粮食应急预案，在粮食市场供求出现异常波动时，提出启动应急预案的建议，报县政府批准后组织实施。</w:t>
      </w:r>
    </w:p>
    <w:p w14:paraId="294713CF">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lang w:eastAsia="zh-CN"/>
        </w:rPr>
        <w:t>）</w:t>
      </w:r>
      <w:r>
        <w:rPr>
          <w:rFonts w:hint="eastAsia" w:ascii="仿宋" w:hAnsi="仿宋" w:eastAsia="仿宋"/>
          <w:sz w:val="32"/>
          <w:szCs w:val="32"/>
        </w:rPr>
        <w:t>指导全县粮食流通基础设施建设，编制全县粮油仓储设施建设计划并组织实施；负责全县粮油仓储设施的报废、占用、拆迁的审核上报工作。</w:t>
      </w:r>
    </w:p>
    <w:p w14:paraId="716EBA42">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lang w:eastAsia="zh-CN"/>
        </w:rPr>
        <w:t>）</w:t>
      </w:r>
      <w:r>
        <w:rPr>
          <w:rFonts w:hint="eastAsia" w:ascii="仿宋" w:hAnsi="仿宋" w:eastAsia="仿宋"/>
          <w:sz w:val="32"/>
          <w:szCs w:val="32"/>
        </w:rPr>
        <w:t>负责全县粮食流通市场的行业管理、县级粮油批发市场体系建设；指导国有粮食企业的改革；承担全县社会粮食流通、仓储设施、粮食加工的行业管理和统计工作 。</w:t>
      </w:r>
    </w:p>
    <w:p w14:paraId="516B5F61">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9</w:t>
      </w:r>
      <w:r>
        <w:rPr>
          <w:rFonts w:hint="eastAsia" w:ascii="仿宋" w:hAnsi="仿宋" w:eastAsia="仿宋"/>
          <w:sz w:val="32"/>
          <w:szCs w:val="32"/>
          <w:lang w:eastAsia="zh-CN"/>
        </w:rPr>
        <w:t>）</w:t>
      </w:r>
      <w:r>
        <w:rPr>
          <w:rFonts w:hint="eastAsia" w:ascii="仿宋" w:hAnsi="仿宋" w:eastAsia="仿宋"/>
          <w:sz w:val="32"/>
          <w:szCs w:val="32"/>
        </w:rPr>
        <w:t>监督管理全县粮食财务管理工作，指导企业管理好国有资产。落实国家、省、市、县有关财务、会计法规制度；负责全县粮食系统各类财务统计报表的汇总和上报。</w:t>
      </w:r>
    </w:p>
    <w:p w14:paraId="5CFD6575">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10</w:t>
      </w:r>
      <w:r>
        <w:rPr>
          <w:rFonts w:hint="eastAsia" w:ascii="仿宋" w:hAnsi="仿宋" w:eastAsia="仿宋"/>
          <w:sz w:val="32"/>
          <w:szCs w:val="32"/>
          <w:lang w:eastAsia="zh-CN"/>
        </w:rPr>
        <w:t>）</w:t>
      </w:r>
      <w:r>
        <w:rPr>
          <w:rFonts w:hint="eastAsia" w:ascii="仿宋" w:hAnsi="仿宋" w:eastAsia="仿宋"/>
          <w:sz w:val="32"/>
          <w:szCs w:val="32"/>
        </w:rPr>
        <w:t>组织实施对全系统所属企业的内部审计工作；加强对企业经营管理、执行财务制度、粮食购销、人员使用等方面的监管；预防职务犯罪和违规、违纪、违法现象的发生。</w:t>
      </w:r>
    </w:p>
    <w:p w14:paraId="5B323F80">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11</w:t>
      </w:r>
      <w:r>
        <w:rPr>
          <w:rFonts w:hint="eastAsia" w:ascii="仿宋" w:hAnsi="仿宋" w:eastAsia="仿宋"/>
          <w:sz w:val="32"/>
          <w:szCs w:val="32"/>
          <w:lang w:eastAsia="zh-CN"/>
        </w:rPr>
        <w:t>）</w:t>
      </w:r>
      <w:r>
        <w:rPr>
          <w:rFonts w:hint="eastAsia" w:ascii="仿宋" w:hAnsi="仿宋" w:eastAsia="仿宋"/>
          <w:sz w:val="32"/>
          <w:szCs w:val="32"/>
        </w:rPr>
        <w:t>负责粮食系统对外经济技术合作与交流。</w:t>
      </w:r>
    </w:p>
    <w:p w14:paraId="6FA4ED4F">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12</w:t>
      </w:r>
      <w:r>
        <w:rPr>
          <w:rFonts w:hint="eastAsia" w:ascii="仿宋" w:hAnsi="仿宋" w:eastAsia="仿宋"/>
          <w:sz w:val="32"/>
          <w:szCs w:val="32"/>
          <w:lang w:eastAsia="zh-CN"/>
        </w:rPr>
        <w:t>）</w:t>
      </w:r>
      <w:r>
        <w:rPr>
          <w:rFonts w:hint="eastAsia" w:ascii="仿宋" w:hAnsi="仿宋" w:eastAsia="仿宋"/>
          <w:sz w:val="32"/>
          <w:szCs w:val="32"/>
        </w:rPr>
        <w:t>承办县政府交办的其他事项。</w:t>
      </w:r>
    </w:p>
    <w:p w14:paraId="1C67A2AC">
      <w:pPr>
        <w:numPr>
          <w:ilvl w:val="0"/>
          <w:numId w:val="0"/>
        </w:numPr>
        <w:rPr>
          <w:rFonts w:hint="eastAsia"/>
          <w:lang w:eastAsia="zh-CN"/>
        </w:rPr>
      </w:pPr>
    </w:p>
    <w:p w14:paraId="1CD10974">
      <w:pPr>
        <w:pStyle w:val="5"/>
        <w:rPr>
          <w:rStyle w:val="30"/>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65E14499">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1</w:t>
      </w:r>
      <w:r>
        <w:rPr>
          <w:rFonts w:hint="eastAsia" w:ascii="仿宋" w:hAnsi="仿宋" w:eastAsia="仿宋"/>
          <w:b/>
          <w:sz w:val="32"/>
          <w:szCs w:val="32"/>
          <w:lang w:eastAsia="zh-CN"/>
        </w:rPr>
        <w:t>）</w:t>
      </w:r>
      <w:r>
        <w:rPr>
          <w:rFonts w:ascii="仿宋" w:hAnsi="仿宋" w:eastAsia="仿宋"/>
          <w:b/>
          <w:sz w:val="32"/>
          <w:szCs w:val="32"/>
        </w:rPr>
        <w:t>办公室。</w:t>
      </w:r>
      <w:r>
        <w:rPr>
          <w:rFonts w:ascii="仿宋" w:hAnsi="仿宋" w:eastAsia="仿宋"/>
          <w:sz w:val="32"/>
          <w:szCs w:val="32"/>
        </w:rPr>
        <w:t>负责机关的日常工作。承担文件处理、信</w:t>
      </w:r>
      <w:r>
        <w:rPr>
          <w:rFonts w:hint="eastAsia" w:ascii="仿宋" w:hAnsi="仿宋" w:eastAsia="仿宋"/>
          <w:sz w:val="32"/>
          <w:szCs w:val="32"/>
        </w:rPr>
        <w:t>息、保密、信访、政务公开、新闻宣传等工作。负责机关的党建和党风廉政工作以及离退休干部工作。负责考勤管理、出差管理、机关办公和设施设备耗材管理、日常接待和</w:t>
      </w:r>
      <w:r>
        <w:rPr>
          <w:rFonts w:hint="eastAsia" w:ascii="仿宋" w:hAnsi="仿宋" w:eastAsia="仿宋"/>
          <w:sz w:val="32"/>
          <w:szCs w:val="32"/>
          <w:lang w:eastAsia="zh-CN"/>
        </w:rPr>
        <w:t>其他</w:t>
      </w:r>
      <w:r>
        <w:rPr>
          <w:rFonts w:hint="eastAsia" w:ascii="仿宋" w:hAnsi="仿宋" w:eastAsia="仿宋"/>
          <w:sz w:val="32"/>
          <w:szCs w:val="32"/>
        </w:rPr>
        <w:t>工作。</w:t>
      </w:r>
    </w:p>
    <w:p w14:paraId="2A78C7BF">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2</w:t>
      </w:r>
      <w:r>
        <w:rPr>
          <w:rFonts w:hint="eastAsia" w:ascii="仿宋" w:hAnsi="仿宋" w:eastAsia="仿宋"/>
          <w:b/>
          <w:sz w:val="32"/>
          <w:szCs w:val="32"/>
          <w:lang w:eastAsia="zh-CN"/>
        </w:rPr>
        <w:t>）</w:t>
      </w:r>
      <w:r>
        <w:rPr>
          <w:rFonts w:hint="eastAsia" w:ascii="仿宋" w:hAnsi="仿宋" w:eastAsia="仿宋"/>
          <w:b/>
          <w:sz w:val="32"/>
          <w:szCs w:val="32"/>
        </w:rPr>
        <w:t>财务股。</w:t>
      </w:r>
      <w:r>
        <w:rPr>
          <w:rFonts w:hint="eastAsia" w:ascii="仿宋" w:hAnsi="仿宋" w:eastAsia="仿宋"/>
          <w:sz w:val="32"/>
          <w:szCs w:val="32"/>
        </w:rPr>
        <w:t>落实地方粮食和物资储备财务管理、资产管理、审计管理等制度、办法并组织实施，承担编制部门预决算等机关财务管理工作，负责管理相关资金，承担内部审计工</w:t>
      </w:r>
      <w:r>
        <w:rPr>
          <w:rFonts w:ascii="仿宋" w:hAnsi="仿宋" w:eastAsia="仿宋"/>
          <w:sz w:val="32"/>
          <w:szCs w:val="32"/>
        </w:rPr>
        <w:t>作。指导县国有粮食企业的财务管理、会计报告和会计决算工</w:t>
      </w:r>
      <w:r>
        <w:rPr>
          <w:rFonts w:hint="eastAsia" w:ascii="仿宋" w:hAnsi="仿宋" w:eastAsia="仿宋"/>
          <w:sz w:val="32"/>
          <w:szCs w:val="32"/>
        </w:rPr>
        <w:t>作，负责编制粮食年度财务会计报表。贯彻落实国家粮食财务政策和州县政策性粮食</w:t>
      </w:r>
      <w:r>
        <w:rPr>
          <w:rFonts w:hint="eastAsia" w:ascii="仿宋" w:hAnsi="仿宋" w:eastAsia="仿宋"/>
          <w:sz w:val="32"/>
          <w:szCs w:val="32"/>
          <w:lang w:eastAsia="zh-CN"/>
        </w:rPr>
        <w:t>财务挂账</w:t>
      </w:r>
      <w:r>
        <w:rPr>
          <w:rFonts w:hint="eastAsia" w:ascii="仿宋" w:hAnsi="仿宋" w:eastAsia="仿宋"/>
          <w:sz w:val="32"/>
          <w:szCs w:val="32"/>
        </w:rPr>
        <w:t>、政策性补贴资金的管理工作。负责专项资金的管理工作。负责政策性粮油补贴资金的管理。</w:t>
      </w:r>
    </w:p>
    <w:p w14:paraId="5ADA0182">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3</w:t>
      </w:r>
      <w:r>
        <w:rPr>
          <w:rFonts w:hint="eastAsia" w:ascii="仿宋" w:hAnsi="仿宋" w:eastAsia="仿宋"/>
          <w:b/>
          <w:sz w:val="32"/>
          <w:szCs w:val="32"/>
          <w:lang w:eastAsia="zh-CN"/>
        </w:rPr>
        <w:t>）</w:t>
      </w:r>
      <w:r>
        <w:rPr>
          <w:rFonts w:ascii="仿宋" w:hAnsi="仿宋" w:eastAsia="仿宋"/>
          <w:b/>
          <w:sz w:val="32"/>
          <w:szCs w:val="32"/>
        </w:rPr>
        <w:t>综合股。</w:t>
      </w:r>
      <w:r>
        <w:rPr>
          <w:rFonts w:hint="eastAsia" w:ascii="仿宋" w:hAnsi="仿宋" w:eastAsia="仿宋"/>
          <w:sz w:val="32"/>
          <w:szCs w:val="32"/>
        </w:rPr>
        <w:t>协同县发改局完成全县粮食总量平衡以及粮食流通中长期规划。落实粮食流通和地方储备粮管理的</w:t>
      </w:r>
      <w:r>
        <w:rPr>
          <w:rFonts w:hint="eastAsia" w:ascii="仿宋" w:hAnsi="仿宋" w:eastAsia="仿宋"/>
          <w:sz w:val="32"/>
          <w:szCs w:val="32"/>
          <w:lang w:eastAsia="zh-CN"/>
        </w:rPr>
        <w:t>法律法规</w:t>
      </w:r>
      <w:r>
        <w:rPr>
          <w:rFonts w:hint="eastAsia" w:ascii="仿宋" w:hAnsi="仿宋" w:eastAsia="仿宋"/>
          <w:sz w:val="32"/>
          <w:szCs w:val="32"/>
        </w:rPr>
        <w:t>、规章及各项制度的执行，研究提出县级储备粮规模、总体布局和收储、动用、轮换计划并督促实施。负责库存数量、质量安全和粮食行业的安全生产、防火防汛工作。负责全县粮食流通监测预警、调查统计工作。推动国有粮食企业改革和发展，指导国有粮食购销企业的经营管理。协助指导国有资产管理工作。指导粮食系统内部审计相关工作。贯彻国家军粮供应政策和统计工作。对粮食经营者从事粮食购销活动的管理。按照属地原则对粮油仓储单位备案进行管理。</w:t>
      </w:r>
    </w:p>
    <w:p w14:paraId="11464FAC">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4</w:t>
      </w:r>
      <w:r>
        <w:rPr>
          <w:rFonts w:hint="eastAsia" w:ascii="仿宋" w:hAnsi="仿宋" w:eastAsia="仿宋"/>
          <w:b/>
          <w:sz w:val="32"/>
          <w:szCs w:val="32"/>
          <w:lang w:eastAsia="zh-CN"/>
        </w:rPr>
        <w:t>）</w:t>
      </w:r>
      <w:r>
        <w:rPr>
          <w:rFonts w:hint="eastAsia" w:ascii="仿宋" w:hAnsi="仿宋" w:eastAsia="仿宋"/>
          <w:b/>
          <w:sz w:val="32"/>
          <w:szCs w:val="32"/>
        </w:rPr>
        <w:t>应急物资储备股。</w:t>
      </w:r>
      <w:r>
        <w:rPr>
          <w:rFonts w:hint="eastAsia" w:ascii="仿宋" w:hAnsi="仿宋" w:eastAsia="仿宋"/>
          <w:sz w:val="32"/>
          <w:szCs w:val="32"/>
        </w:rPr>
        <w:t>研究提出全县重要物资储备体系的建议，会同县应急管</w:t>
      </w:r>
      <w:r>
        <w:rPr>
          <w:rFonts w:hint="eastAsia" w:ascii="仿宋" w:hAnsi="仿宋" w:eastAsia="仿宋"/>
          <w:sz w:val="32"/>
          <w:szCs w:val="32"/>
          <w:lang w:eastAsia="zh-CN"/>
        </w:rPr>
        <w:t>理局</w:t>
      </w:r>
      <w:r>
        <w:rPr>
          <w:rFonts w:hint="eastAsia" w:ascii="仿宋" w:hAnsi="仿宋" w:eastAsia="仿宋"/>
          <w:sz w:val="32"/>
          <w:szCs w:val="32"/>
        </w:rPr>
        <w:t>等职能部门提出重要物资储备规划和应急物资储备计划的建议，组织实施重要物资和应急物资储备的日常管理，执行落实有关动用计划和指令。负责全县物资储备、统计和行业安全工作。承担应急物资安全保障、仓储等基础设施和信息化建设统计工作。</w:t>
      </w:r>
    </w:p>
    <w:p w14:paraId="592E4E64">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5</w:t>
      </w:r>
      <w:r>
        <w:rPr>
          <w:rFonts w:hint="eastAsia" w:ascii="仿宋" w:hAnsi="仿宋" w:eastAsia="仿宋"/>
          <w:b/>
          <w:sz w:val="32"/>
          <w:szCs w:val="32"/>
          <w:lang w:eastAsia="zh-CN"/>
        </w:rPr>
        <w:t>）</w:t>
      </w:r>
      <w:r>
        <w:rPr>
          <w:rFonts w:hint="eastAsia" w:ascii="仿宋" w:hAnsi="仿宋" w:eastAsia="仿宋"/>
          <w:b/>
          <w:sz w:val="32"/>
          <w:szCs w:val="32"/>
        </w:rPr>
        <w:t>业务稽查股。</w:t>
      </w:r>
      <w:r>
        <w:rPr>
          <w:rFonts w:hint="eastAsia" w:ascii="仿宋" w:hAnsi="仿宋" w:eastAsia="仿宋"/>
          <w:sz w:val="32"/>
          <w:szCs w:val="32"/>
        </w:rPr>
        <w:t>根据粮食行政主管部门的安排负责监</w:t>
      </w:r>
      <w:r>
        <w:rPr>
          <w:rFonts w:ascii="仿宋" w:hAnsi="仿宋" w:eastAsia="仿宋"/>
          <w:sz w:val="32"/>
          <w:szCs w:val="32"/>
        </w:rPr>
        <w:t>督检查全县粮食流通和县级储备粮管理的</w:t>
      </w:r>
      <w:r>
        <w:rPr>
          <w:rFonts w:hint="eastAsia" w:ascii="仿宋" w:hAnsi="仿宋" w:eastAsia="仿宋"/>
          <w:sz w:val="32"/>
          <w:szCs w:val="32"/>
          <w:lang w:eastAsia="zh-CN"/>
        </w:rPr>
        <w:t>法律法规</w:t>
      </w:r>
      <w:r>
        <w:rPr>
          <w:rFonts w:ascii="仿宋" w:hAnsi="仿宋" w:eastAsia="仿宋"/>
          <w:sz w:val="32"/>
          <w:szCs w:val="32"/>
        </w:rPr>
        <w:t>、规章及</w:t>
      </w:r>
      <w:r>
        <w:rPr>
          <w:rFonts w:hint="eastAsia" w:ascii="仿宋" w:hAnsi="仿宋" w:eastAsia="仿宋"/>
          <w:sz w:val="32"/>
          <w:szCs w:val="32"/>
        </w:rPr>
        <w:t>各项制度的执行情况。负责粮食收购备案。监督检查州级储备粮计划和技术规范的执行</w:t>
      </w:r>
      <w:bookmarkStart w:id="68" w:name="_GoBack"/>
      <w:r>
        <w:rPr>
          <w:rFonts w:hint="eastAsia" w:ascii="仿宋" w:hAnsi="仿宋" w:eastAsia="仿宋"/>
          <w:sz w:val="32"/>
          <w:szCs w:val="32"/>
        </w:rPr>
        <w:t>情况。监督检查地方储备粮的库存数量、质量安全。监督检</w:t>
      </w:r>
      <w:bookmarkEnd w:id="68"/>
      <w:r>
        <w:rPr>
          <w:rFonts w:hint="eastAsia" w:ascii="仿宋" w:hAnsi="仿宋" w:eastAsia="仿宋"/>
          <w:sz w:val="32"/>
          <w:szCs w:val="32"/>
        </w:rPr>
        <w:t>查军供粮油政策的执行情况。监督检查陈化粮销售处理情况。依法对粮食经营企业从事粮食购销活动、粮食质量、仓储设施设备和执行粮食流通统计制度等进行监督检查。承担全县粮食库存检查工作。负责全县粮食流通监督检查的行政管理和行业指导工作。</w:t>
      </w:r>
    </w:p>
    <w:p w14:paraId="08C0AFDB">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rPr>
        <w:t>人员情况。</w:t>
      </w:r>
    </w:p>
    <w:p w14:paraId="0F7382F7">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Times New Roman" w:hAnsi="Times New Roman" w:eastAsia="仿宋"/>
          <w:color w:val="auto"/>
          <w:kern w:val="0"/>
          <w:sz w:val="32"/>
          <w:szCs w:val="32"/>
          <w:highlight w:val="none"/>
        </w:rPr>
      </w:pPr>
      <w:r>
        <w:rPr>
          <w:rFonts w:hint="eastAsia" w:ascii="仿宋" w:hAnsi="仿宋" w:eastAsia="仿宋"/>
          <w:sz w:val="32"/>
          <w:szCs w:val="32"/>
        </w:rPr>
        <w:t>松潘县粮食和物资储备中心属二级预算单位，独立编制机构数1个，独立核算机构数1个，参公事业编制10名，其中：主任1名；副主任1名；股级领导职数5名。</w:t>
      </w:r>
      <w:r>
        <w:rPr>
          <w:rFonts w:hint="eastAsia" w:ascii="仿宋" w:hAnsi="仿宋" w:eastAsia="仿宋"/>
          <w:sz w:val="32"/>
          <w:szCs w:val="32"/>
          <w:lang w:eastAsia="zh-CN"/>
        </w:rPr>
        <w:t>截至</w:t>
      </w:r>
      <w:r>
        <w:rPr>
          <w:rFonts w:hint="eastAsia" w:ascii="仿宋_GB2312" w:hAnsi="仿宋" w:eastAsia="仿宋_GB2312" w:cs="仿宋"/>
          <w:sz w:val="32"/>
          <w:szCs w:val="32"/>
          <w:lang w:val="en-US" w:eastAsia="zh-CN"/>
        </w:rPr>
        <w:t>2025年末现有在职人员8名，其中：参公编制7名，工勤人员1名，退休人员12名。</w:t>
      </w:r>
      <w:r>
        <w:rPr>
          <w:rFonts w:ascii="Times New Roman" w:hAnsi="Times New Roman" w:eastAsia="仿宋"/>
          <w:color w:val="auto"/>
          <w:sz w:val="32"/>
          <w:szCs w:val="32"/>
          <w:highlight w:val="none"/>
        </w:rPr>
        <w:br w:type="page"/>
      </w:r>
    </w:p>
    <w:p w14:paraId="57AEAF94">
      <w:pPr>
        <w:pStyle w:val="4"/>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4924DA10">
      <w:pPr>
        <w:rPr>
          <w:rFonts w:ascii="Times New Roman" w:hAnsi="Times New Roman"/>
          <w:color w:val="auto"/>
          <w:highlight w:val="none"/>
        </w:rPr>
      </w:pPr>
    </w:p>
    <w:p w14:paraId="1804599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1A8B2BA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630.06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val="en-US" w:eastAsia="zh-CN"/>
        </w:rPr>
        <w:t>2024年</w:t>
      </w:r>
      <w:r>
        <w:rPr>
          <w:rFonts w:hint="eastAsia" w:ascii="Times New Roman" w:hAnsi="Times New Roman" w:eastAsia="仿宋_GB2312" w:cs="仿宋_GB2312"/>
          <w:color w:val="auto"/>
          <w:sz w:val="32"/>
          <w:szCs w:val="32"/>
          <w:highlight w:val="none"/>
          <w:lang w:eastAsia="zh-CN"/>
        </w:rPr>
        <w:t>度</w:t>
      </w:r>
      <w:r>
        <w:rPr>
          <w:rFonts w:hint="eastAsia" w:eastAsia="仿宋_GB2312" w:cs="仿宋_GB2312"/>
          <w:color w:val="auto"/>
          <w:sz w:val="32"/>
          <w:szCs w:val="32"/>
          <w:highlight w:val="none"/>
          <w:lang w:val="en-US" w:eastAsia="zh-CN"/>
        </w:rPr>
        <w:t>预算收入、支出总计均为</w:t>
      </w:r>
      <w:r>
        <w:rPr>
          <w:rFonts w:hint="eastAsia" w:ascii="仿宋" w:hAnsi="仿宋" w:eastAsia="仿宋" w:cs="仿宋_GB2312"/>
          <w:sz w:val="32"/>
          <w:szCs w:val="32"/>
          <w:lang w:val="en-US" w:eastAsia="zh-CN"/>
        </w:rPr>
        <w:t>463.13</w:t>
      </w:r>
      <w:r>
        <w:rPr>
          <w:rFonts w:hint="eastAsia" w:ascii="仿宋" w:hAnsi="仿宋" w:eastAsia="仿宋" w:cs="仿宋_GB2312"/>
          <w:sz w:val="32"/>
          <w:szCs w:val="32"/>
        </w:rPr>
        <w:t>万元</w:t>
      </w:r>
      <w:r>
        <w:rPr>
          <w:rFonts w:hint="eastAsia" w:ascii="Times New Roman" w:hAnsi="Times New Roman" w:eastAsia="仿宋_GB2312" w:cs="仿宋_GB2312"/>
          <w:color w:val="auto"/>
          <w:sz w:val="32"/>
          <w:szCs w:val="32"/>
          <w:highlight w:val="none"/>
        </w:rPr>
        <w:t>相比</w:t>
      </w:r>
      <w:r>
        <w:rPr>
          <w:rFonts w:hint="eastAsia" w:eastAsia="仿宋_GB2312" w:cs="仿宋_GB2312"/>
          <w:color w:val="auto"/>
          <w:sz w:val="32"/>
          <w:szCs w:val="32"/>
          <w:highlight w:val="none"/>
          <w:lang w:val="en-US" w:eastAsia="zh-CN"/>
        </w:rPr>
        <w:t>增加166.93万元</w:t>
      </w:r>
      <w:r>
        <w:rPr>
          <w:rFonts w:hint="eastAsia" w:ascii="Times New Roman" w:hAnsi="Times New Roman" w:eastAsia="仿宋_GB2312" w:cs="仿宋_GB2312"/>
          <w:color w:val="auto"/>
          <w:sz w:val="32"/>
          <w:szCs w:val="32"/>
          <w:highlight w:val="none"/>
        </w:rPr>
        <w:t>，增加</w:t>
      </w:r>
      <w:r>
        <w:rPr>
          <w:rFonts w:hint="eastAsia" w:ascii="Times New Roman" w:hAnsi="Times New Roman" w:eastAsia="仿宋_GB2312" w:cs="仿宋_GB2312"/>
          <w:color w:val="auto"/>
          <w:sz w:val="32"/>
          <w:szCs w:val="32"/>
          <w:highlight w:val="none"/>
          <w:lang w:val="en-US" w:eastAsia="zh-CN"/>
        </w:rPr>
        <w:t>36.04%。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人员增加，粮油物资储备支出增加。</w:t>
      </w:r>
    </w:p>
    <w:p w14:paraId="1192145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273519F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630.06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630.06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w:t>
      </w:r>
    </w:p>
    <w:p w14:paraId="445B3ED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3F8BD08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630.06</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212.64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33.74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417.43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66.25</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w:t>
      </w:r>
    </w:p>
    <w:p w14:paraId="498A5EDB">
      <w:pPr>
        <w:spacing w:line="600" w:lineRule="exact"/>
        <w:ind w:firstLine="640" w:firstLineChars="200"/>
        <w:outlineLvl w:val="1"/>
        <w:rPr>
          <w:rStyle w:val="30"/>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1FFF5FA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630.06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w:t>
      </w:r>
      <w:r>
        <w:rPr>
          <w:rFonts w:hint="eastAsia" w:eastAsia="仿宋_GB2312" w:cs="仿宋_GB2312"/>
          <w:color w:val="auto"/>
          <w:kern w:val="2"/>
          <w:sz w:val="32"/>
          <w:szCs w:val="32"/>
          <w:highlight w:val="none"/>
          <w:lang w:val="en-US" w:eastAsia="zh-CN" w:bidi="ar-SA"/>
        </w:rPr>
        <w:t>463.13万元。</w:t>
      </w:r>
      <w:r>
        <w:rPr>
          <w:rFonts w:hint="eastAsia" w:ascii="Times New Roman" w:hAnsi="Times New Roman" w:eastAsia="仿宋_GB2312" w:cs="仿宋_GB2312"/>
          <w:color w:val="auto"/>
          <w:kern w:val="2"/>
          <w:sz w:val="32"/>
          <w:szCs w:val="32"/>
          <w:highlight w:val="none"/>
          <w:lang w:val="en-US" w:eastAsia="zh-CN" w:bidi="ar-SA"/>
        </w:rPr>
        <w:t>各增加</w:t>
      </w:r>
      <w:r>
        <w:rPr>
          <w:rFonts w:hint="eastAsia" w:eastAsia="仿宋_GB2312" w:cs="仿宋_GB2312"/>
          <w:color w:val="auto"/>
          <w:kern w:val="2"/>
          <w:sz w:val="32"/>
          <w:szCs w:val="32"/>
          <w:highlight w:val="none"/>
          <w:lang w:val="en-US" w:eastAsia="zh-CN" w:bidi="ar-SA"/>
        </w:rPr>
        <w:t>166.93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36.04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人员增加，粮油物资储备支出增加。</w:t>
      </w:r>
    </w:p>
    <w:p w14:paraId="4ABB45E0">
      <w:pPr>
        <w:spacing w:line="600" w:lineRule="exact"/>
        <w:ind w:firstLine="640" w:firstLineChars="200"/>
        <w:outlineLvl w:val="1"/>
        <w:rPr>
          <w:rStyle w:val="30"/>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441E7E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560B800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630.06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463.13万元</w:t>
      </w:r>
      <w:r>
        <w:rPr>
          <w:rFonts w:hint="eastAsia" w:ascii="Times New Roman" w:hAnsi="Times New Roman" w:eastAsia="仿宋_GB2312" w:cs="仿宋_GB2312"/>
          <w:color w:val="auto"/>
          <w:kern w:val="2"/>
          <w:sz w:val="32"/>
          <w:szCs w:val="32"/>
          <w:highlight w:val="none"/>
          <w:lang w:val="en-US" w:eastAsia="zh-CN" w:bidi="ar-SA"/>
        </w:rPr>
        <w:t>相比，一般公共预算财政拨款支出增加</w:t>
      </w:r>
      <w:r>
        <w:rPr>
          <w:rFonts w:hint="eastAsia" w:eastAsia="仿宋_GB2312" w:cs="仿宋_GB2312"/>
          <w:color w:val="auto"/>
          <w:kern w:val="2"/>
          <w:sz w:val="32"/>
          <w:szCs w:val="32"/>
          <w:highlight w:val="none"/>
          <w:lang w:val="en-US" w:eastAsia="zh-CN" w:bidi="ar-SA"/>
        </w:rPr>
        <w:t>166.93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36.04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人员增加，粮油物资储备支出增加。</w:t>
      </w:r>
    </w:p>
    <w:p w14:paraId="4677AA9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006921A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630.06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29.51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4.68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10.05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15.04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2.39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粮油物资储备支出575.46万元，占91.33%。</w:t>
      </w:r>
    </w:p>
    <w:p w14:paraId="6212C1D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338F39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630.06万元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5E6C42EE">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722E232D">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10.05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0BDFEAC">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15.04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5C72B617">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粮油物资事务（类）</w:t>
      </w:r>
      <w:r>
        <w:rPr>
          <w:rFonts w:hint="eastAsia" w:eastAsia="仿宋_GB2312" w:cs="仿宋_GB2312"/>
          <w:color w:val="auto"/>
          <w:kern w:val="2"/>
          <w:sz w:val="32"/>
          <w:szCs w:val="32"/>
          <w:highlight w:val="none"/>
          <w:lang w:val="en-US" w:eastAsia="zh-CN" w:bidi="ar-SA"/>
        </w:rPr>
        <w:t>222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178.39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F44BEDD">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粮油储备支出（类）</w:t>
      </w:r>
      <w:r>
        <w:rPr>
          <w:rFonts w:hint="eastAsia" w:eastAsia="仿宋_GB2312" w:cs="仿宋_GB2312"/>
          <w:color w:val="auto"/>
          <w:kern w:val="2"/>
          <w:sz w:val="32"/>
          <w:szCs w:val="32"/>
          <w:highlight w:val="none"/>
          <w:lang w:val="en-US" w:eastAsia="zh-CN" w:bidi="ar-SA"/>
        </w:rPr>
        <w:t>222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397.08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1571DC58">
      <w:pPr>
        <w:tabs>
          <w:tab w:val="right" w:pos="8306"/>
        </w:tabs>
        <w:spacing w:line="600" w:lineRule="exact"/>
        <w:ind w:firstLine="640"/>
        <w:outlineLvl w:val="1"/>
        <w:rPr>
          <w:rStyle w:val="30"/>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0CAF12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212.64</w:t>
      </w:r>
      <w:r>
        <w:rPr>
          <w:rFonts w:hint="eastAsia" w:ascii="Times New Roman" w:hAnsi="Times New Roman" w:eastAsia="仿宋_GB2312" w:cs="仿宋_GB2312"/>
          <w:color w:val="auto"/>
          <w:kern w:val="2"/>
          <w:sz w:val="32"/>
          <w:szCs w:val="32"/>
          <w:highlight w:val="none"/>
          <w:lang w:val="en-US" w:eastAsia="zh-CN" w:bidi="ar-SA"/>
        </w:rPr>
        <w:t>万元，其中：</w:t>
      </w:r>
    </w:p>
    <w:p w14:paraId="00BF54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194.34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11.67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A39F5D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246D5E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F070699">
      <w:pPr>
        <w:spacing w:line="600" w:lineRule="exact"/>
        <w:ind w:firstLine="640"/>
        <w:outlineLvl w:val="1"/>
        <w:rPr>
          <w:rStyle w:val="30"/>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0D53665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5308C8F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1.97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40.71</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应急物资及储备物资检查增加和车辆运行增加。</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5C49244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083F52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1668B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14:paraId="031FE5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1.97</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A649B6E">
      <w:pPr>
        <w:spacing w:line="600" w:lineRule="exact"/>
        <w:ind w:firstLine="64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1.97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rPr>
        <w:t>主要用于日常工作所需的公务用车燃料费、维修费、过路过桥费、保险费等支出。</w:t>
      </w:r>
    </w:p>
    <w:p w14:paraId="40E69714">
      <w:pPr>
        <w:numPr>
          <w:ilvl w:val="0"/>
          <w:numId w:val="3"/>
        </w:num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Start w:id="40" w:name="_Toc15396610"/>
      <w:bookmarkStart w:id="41" w:name="_Toc15377218"/>
    </w:p>
    <w:p w14:paraId="7D8E5A97">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w:t>
      </w:r>
    </w:p>
    <w:p w14:paraId="08F9E8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w:t>
      </w:r>
    </w:p>
    <w:p w14:paraId="6FA5ACAD">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6238FC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50100C8">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2" w:name="_Toc15396611"/>
      <w:bookmarkStart w:id="43"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59FE44AA">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4" w:name="_Toc15377221"/>
      <w:bookmarkStart w:id="45" w:name="_Toc15396612"/>
    </w:p>
    <w:p w14:paraId="454E5648">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1BDCC98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33C269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松潘县粮食和物资储备中心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11.67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元，比2024年度减少</w:t>
      </w:r>
      <w:r>
        <w:rPr>
          <w:rFonts w:hint="eastAsia" w:eastAsia="仿宋_GB2312" w:cs="仿宋_GB2312"/>
          <w:color w:val="auto"/>
          <w:kern w:val="2"/>
          <w:sz w:val="32"/>
          <w:szCs w:val="32"/>
          <w:highlight w:val="none"/>
          <w:lang w:val="en-US" w:eastAsia="zh-CN" w:bidi="ar-SA"/>
        </w:rPr>
        <w:t>2.56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。原因是应急物资储备运行管理费用减少，宣传活动印刷费减少。</w:t>
      </w:r>
    </w:p>
    <w:p w14:paraId="292E0A2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38B286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松潘县粮食和物资储备中心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58D455C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48FF87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松潘县粮食和物资储备中心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辆，其他用车主要用于粮油执法及日常运行。单价100万元（含）以上设备（不含车辆）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26DB7D7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736D7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松潘县粮食和物资储备中心</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ascii="仿宋_GB2312" w:hAnsi="仿宋_GB2312" w:eastAsia="仿宋_GB2312" w:cs="仿宋_GB2312"/>
          <w:sz w:val="32"/>
          <w:szCs w:val="32"/>
          <w:lang w:val="en-US" w:eastAsia="zh-CN"/>
        </w:rPr>
        <w:t>粮食执法经费</w:t>
      </w:r>
      <w:r>
        <w:rPr>
          <w:rFonts w:hint="eastAsia" w:ascii="仿宋_GB2312" w:hAnsi="Times New Roman" w:eastAsia="仿宋_GB2312"/>
          <w:sz w:val="32"/>
          <w:szCs w:val="32"/>
        </w:rPr>
        <w:t>项目</w:t>
      </w:r>
      <w:r>
        <w:rPr>
          <w:rFonts w:hint="eastAsia" w:ascii="仿宋_GB2312" w:hAnsi="Times New Roman" w:eastAsia="仿宋_GB2312"/>
          <w:sz w:val="32"/>
          <w:szCs w:val="32"/>
          <w:lang w:eastAsia="zh-CN"/>
        </w:rPr>
        <w:t>、</w:t>
      </w:r>
      <w:r>
        <w:rPr>
          <w:rFonts w:hint="eastAsia" w:ascii="仿宋_GB2312" w:hAnsi="Times New Roman" w:eastAsia="仿宋_GB2312"/>
          <w:sz w:val="32"/>
          <w:szCs w:val="32"/>
          <w:lang w:val="en-US" w:eastAsia="zh-CN"/>
        </w:rPr>
        <w:t>物资储备经费项目、松潘城关粮库建设项目、2025年粮油仓储设施“仓顶阳光”项目（省级财政促进粮油产业发展资金）项目、松潘县粮油收储公司2024年县级805吨大米转换亏损费用、松潘县省级前置物资相关经费、县级储备粮油费用利息补贴7个项目</w:t>
      </w:r>
      <w:r>
        <w:rPr>
          <w:rFonts w:hint="eastAsia" w:ascii="仿宋_GB2312" w:hAnsi="Times New Roman" w:eastAsia="仿宋_GB2312"/>
          <w:sz w:val="32"/>
          <w:szCs w:val="32"/>
        </w:rPr>
        <w:t>开展了预算事前绩效评估，</w:t>
      </w:r>
      <w:r>
        <w:rPr>
          <w:rFonts w:hint="eastAsia" w:ascii="Times New Roman" w:hAnsi="Times New Roman" w:eastAsia="仿宋_GB2312" w:cs="仿宋_GB2312"/>
          <w:color w:val="auto"/>
          <w:kern w:val="2"/>
          <w:sz w:val="32"/>
          <w:szCs w:val="32"/>
          <w:highlight w:val="none"/>
          <w:lang w:val="en-US" w:eastAsia="zh-CN" w:bidi="ar-SA"/>
        </w:rPr>
        <w:t>对</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828DD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611B8A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0980A522">
      <w:pPr>
        <w:spacing w:line="600" w:lineRule="exact"/>
        <w:jc w:val="left"/>
        <w:rPr>
          <w:rFonts w:ascii="Times New Roman" w:hAnsi="Times New Roman"/>
          <w:b/>
          <w:color w:val="auto"/>
          <w:sz w:val="44"/>
          <w:szCs w:val="44"/>
          <w:highlight w:val="none"/>
        </w:rPr>
      </w:pPr>
    </w:p>
    <w:p w14:paraId="6CCB1D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A4D28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2D9A0A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0246B4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5806A0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93115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FD549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838F6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22395D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w:t>
      </w:r>
      <w:r>
        <w:rPr>
          <w:rFonts w:hint="eastAsia" w:eastAsia="仿宋_GB2312" w:cs="仿宋_GB2312"/>
          <w:color w:val="auto"/>
          <w:kern w:val="2"/>
          <w:sz w:val="32"/>
          <w:szCs w:val="32"/>
          <w:highlight w:val="none"/>
          <w:lang w:val="en-US" w:eastAsia="zh-CN" w:bidi="ar-SA"/>
        </w:rPr>
        <w:t>发展和改革事务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其他发展与改革事务支出</w:t>
      </w:r>
      <w:r>
        <w:rPr>
          <w:rFonts w:hint="eastAsia" w:ascii="Times New Roman" w:hAnsi="Times New Roman" w:eastAsia="仿宋_GB2312" w:cs="仿宋_GB2312"/>
          <w:color w:val="auto"/>
          <w:kern w:val="2"/>
          <w:sz w:val="32"/>
          <w:szCs w:val="32"/>
          <w:highlight w:val="none"/>
          <w:lang w:val="en-US" w:eastAsia="zh-CN" w:bidi="ar-SA"/>
        </w:rPr>
        <w:t>（项）：指……</w:t>
      </w:r>
    </w:p>
    <w:p w14:paraId="27D1CC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08329D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3B389A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0DF17D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0429CD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779F62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38FB45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3C86D9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78F36C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D47AA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39DA48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73263D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E4C23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672117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55AAA8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01AC52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19F372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553FEB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67E2EA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0A300D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5EA114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1E1D6C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4E910D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C09C2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669A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717A346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3128E9F9">
      <w:pPr>
        <w:spacing w:line="600" w:lineRule="exact"/>
        <w:jc w:val="center"/>
        <w:rPr>
          <w:rStyle w:val="29"/>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0C9A261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BAE885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491D857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C6BC85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3C15B76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41397A5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4754CD84">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1</w:t>
      </w:r>
      <w:r>
        <w:rPr>
          <w:rFonts w:hint="eastAsia" w:ascii="仿宋" w:hAnsi="仿宋" w:eastAsia="仿宋"/>
          <w:b/>
          <w:sz w:val="32"/>
          <w:szCs w:val="32"/>
          <w:lang w:eastAsia="zh-CN"/>
        </w:rPr>
        <w:t>）</w:t>
      </w:r>
      <w:r>
        <w:rPr>
          <w:rFonts w:ascii="仿宋" w:hAnsi="仿宋" w:eastAsia="仿宋"/>
          <w:b/>
          <w:sz w:val="32"/>
          <w:szCs w:val="32"/>
        </w:rPr>
        <w:t>办公室。</w:t>
      </w:r>
      <w:r>
        <w:rPr>
          <w:rFonts w:ascii="仿宋" w:hAnsi="仿宋" w:eastAsia="仿宋"/>
          <w:sz w:val="32"/>
          <w:szCs w:val="32"/>
        </w:rPr>
        <w:t>负责机关的日常工作。承担文件处理、信</w:t>
      </w:r>
      <w:r>
        <w:rPr>
          <w:rFonts w:hint="eastAsia" w:ascii="仿宋" w:hAnsi="仿宋" w:eastAsia="仿宋"/>
          <w:sz w:val="32"/>
          <w:szCs w:val="32"/>
        </w:rPr>
        <w:t>息、保密、信访、政务公开、新闻宣传等工作。负责机关的党建和党风廉政工作以及离退休干部工作。负责考勤管理、出差管理、机关办公和设施设备耗材管理、日常接待和</w:t>
      </w:r>
      <w:r>
        <w:rPr>
          <w:rFonts w:hint="eastAsia" w:ascii="仿宋" w:hAnsi="仿宋" w:eastAsia="仿宋"/>
          <w:sz w:val="32"/>
          <w:szCs w:val="32"/>
          <w:lang w:eastAsia="zh-CN"/>
        </w:rPr>
        <w:t>其他</w:t>
      </w:r>
      <w:r>
        <w:rPr>
          <w:rFonts w:hint="eastAsia" w:ascii="仿宋" w:hAnsi="仿宋" w:eastAsia="仿宋"/>
          <w:sz w:val="32"/>
          <w:szCs w:val="32"/>
        </w:rPr>
        <w:t>工作。</w:t>
      </w:r>
    </w:p>
    <w:p w14:paraId="1E643E42">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2</w:t>
      </w:r>
      <w:r>
        <w:rPr>
          <w:rFonts w:hint="eastAsia" w:ascii="仿宋" w:hAnsi="仿宋" w:eastAsia="仿宋"/>
          <w:b/>
          <w:sz w:val="32"/>
          <w:szCs w:val="32"/>
          <w:lang w:eastAsia="zh-CN"/>
        </w:rPr>
        <w:t>）</w:t>
      </w:r>
      <w:r>
        <w:rPr>
          <w:rFonts w:hint="eastAsia" w:ascii="仿宋" w:hAnsi="仿宋" w:eastAsia="仿宋"/>
          <w:b/>
          <w:sz w:val="32"/>
          <w:szCs w:val="32"/>
        </w:rPr>
        <w:t>财务股。</w:t>
      </w:r>
      <w:r>
        <w:rPr>
          <w:rFonts w:hint="eastAsia" w:ascii="仿宋" w:hAnsi="仿宋" w:eastAsia="仿宋"/>
          <w:sz w:val="32"/>
          <w:szCs w:val="32"/>
        </w:rPr>
        <w:t>落实地方粮食和物资储备财务管理、资产管理、审计管理等制度、办法并组织实施，承担编制部门预决算等机关财务管理工作，负责管理相关资金，承担内部审计工</w:t>
      </w:r>
      <w:r>
        <w:rPr>
          <w:rFonts w:ascii="仿宋" w:hAnsi="仿宋" w:eastAsia="仿宋"/>
          <w:sz w:val="32"/>
          <w:szCs w:val="32"/>
        </w:rPr>
        <w:t>作。指导县国有粮食企业的财务管理、会计报告和会计决算工</w:t>
      </w:r>
      <w:r>
        <w:rPr>
          <w:rFonts w:hint="eastAsia" w:ascii="仿宋" w:hAnsi="仿宋" w:eastAsia="仿宋"/>
          <w:sz w:val="32"/>
          <w:szCs w:val="32"/>
        </w:rPr>
        <w:t>作，负责编制粮食年度财务会计报表。贯彻落实国家粮食财务政策和州县政策性粮食</w:t>
      </w:r>
      <w:r>
        <w:rPr>
          <w:rFonts w:hint="eastAsia" w:ascii="仿宋" w:hAnsi="仿宋" w:eastAsia="仿宋"/>
          <w:sz w:val="32"/>
          <w:szCs w:val="32"/>
          <w:lang w:eastAsia="zh-CN"/>
        </w:rPr>
        <w:t>财务挂账</w:t>
      </w:r>
      <w:r>
        <w:rPr>
          <w:rFonts w:hint="eastAsia" w:ascii="仿宋" w:hAnsi="仿宋" w:eastAsia="仿宋"/>
          <w:sz w:val="32"/>
          <w:szCs w:val="32"/>
        </w:rPr>
        <w:t>、政策性补贴资金的管理工作。负责专项资金的管理工作。负责政策性粮油补贴资金的管理。</w:t>
      </w:r>
    </w:p>
    <w:p w14:paraId="0E71DC91">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3</w:t>
      </w:r>
      <w:r>
        <w:rPr>
          <w:rFonts w:hint="eastAsia" w:ascii="仿宋" w:hAnsi="仿宋" w:eastAsia="仿宋"/>
          <w:b/>
          <w:sz w:val="32"/>
          <w:szCs w:val="32"/>
          <w:lang w:eastAsia="zh-CN"/>
        </w:rPr>
        <w:t>）</w:t>
      </w:r>
      <w:r>
        <w:rPr>
          <w:rFonts w:ascii="仿宋" w:hAnsi="仿宋" w:eastAsia="仿宋"/>
          <w:b/>
          <w:sz w:val="32"/>
          <w:szCs w:val="32"/>
        </w:rPr>
        <w:t>综合股。</w:t>
      </w:r>
      <w:r>
        <w:rPr>
          <w:rFonts w:hint="eastAsia" w:ascii="仿宋" w:hAnsi="仿宋" w:eastAsia="仿宋"/>
          <w:sz w:val="32"/>
          <w:szCs w:val="32"/>
        </w:rPr>
        <w:t>协同县发改局完成全县粮食总量平衡以及粮食流通中长期规划。落实粮食流通和地方储备粮管理的</w:t>
      </w:r>
      <w:r>
        <w:rPr>
          <w:rFonts w:hint="eastAsia" w:ascii="仿宋" w:hAnsi="仿宋" w:eastAsia="仿宋"/>
          <w:sz w:val="32"/>
          <w:szCs w:val="32"/>
          <w:lang w:eastAsia="zh-CN"/>
        </w:rPr>
        <w:t>法律法规</w:t>
      </w:r>
      <w:r>
        <w:rPr>
          <w:rFonts w:hint="eastAsia" w:ascii="仿宋" w:hAnsi="仿宋" w:eastAsia="仿宋"/>
          <w:sz w:val="32"/>
          <w:szCs w:val="32"/>
        </w:rPr>
        <w:t>、规章及各项制度的执行，研究提出县级储备粮规模、总体布局和收储、动用、轮换计划并督促实施。负责库存数量、质量安全和粮食行业的安全生产、防火防汛工作。负责全县粮食流通监测预警、调查统计工作。推动国有粮食企业改革和发展，指导国有粮食购销企业的经营管理。协助指导国有资产管理工作。指导粮食系统内部审计相关工作。贯彻国家军粮供应政策和统计工作。对粮食经营者从事粮食购销活动的管理。按照属地原则对粮油仓储单位备案进行管理。</w:t>
      </w:r>
    </w:p>
    <w:p w14:paraId="2009E774">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4</w:t>
      </w:r>
      <w:r>
        <w:rPr>
          <w:rFonts w:hint="eastAsia" w:ascii="仿宋" w:hAnsi="仿宋" w:eastAsia="仿宋"/>
          <w:b/>
          <w:sz w:val="32"/>
          <w:szCs w:val="32"/>
          <w:lang w:eastAsia="zh-CN"/>
        </w:rPr>
        <w:t>）</w:t>
      </w:r>
      <w:r>
        <w:rPr>
          <w:rFonts w:hint="eastAsia" w:ascii="仿宋" w:hAnsi="仿宋" w:eastAsia="仿宋"/>
          <w:b/>
          <w:sz w:val="32"/>
          <w:szCs w:val="32"/>
        </w:rPr>
        <w:t>应急物资储备股。</w:t>
      </w:r>
      <w:r>
        <w:rPr>
          <w:rFonts w:hint="eastAsia" w:ascii="仿宋" w:hAnsi="仿宋" w:eastAsia="仿宋"/>
          <w:sz w:val="32"/>
          <w:szCs w:val="32"/>
        </w:rPr>
        <w:t>研究提出全县重要物资储备体系的建议，会同县应急管</w:t>
      </w:r>
      <w:r>
        <w:rPr>
          <w:rFonts w:hint="eastAsia" w:ascii="仿宋" w:hAnsi="仿宋" w:eastAsia="仿宋"/>
          <w:sz w:val="32"/>
          <w:szCs w:val="32"/>
          <w:lang w:eastAsia="zh-CN"/>
        </w:rPr>
        <w:t>理局</w:t>
      </w:r>
      <w:r>
        <w:rPr>
          <w:rFonts w:hint="eastAsia" w:ascii="仿宋" w:hAnsi="仿宋" w:eastAsia="仿宋"/>
          <w:sz w:val="32"/>
          <w:szCs w:val="32"/>
        </w:rPr>
        <w:t>等职能部门提出重要物资储备规划和应急物资储备计划的建议，组织实施重要物资和应急物资储备的日常管理，执行落实有关动用计划和指令。负责全县物资储备、统计和行业安全工作。承担应急物资安全保障、仓储等基础设施和信息化建设统计工作。</w:t>
      </w:r>
    </w:p>
    <w:p w14:paraId="27E991AA">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ascii="仿宋" w:hAnsi="仿宋" w:eastAsia="仿宋"/>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5</w:t>
      </w:r>
      <w:r>
        <w:rPr>
          <w:rFonts w:hint="eastAsia" w:ascii="仿宋" w:hAnsi="仿宋" w:eastAsia="仿宋"/>
          <w:b/>
          <w:sz w:val="32"/>
          <w:szCs w:val="32"/>
          <w:lang w:eastAsia="zh-CN"/>
        </w:rPr>
        <w:t>）</w:t>
      </w:r>
      <w:r>
        <w:rPr>
          <w:rFonts w:hint="eastAsia" w:ascii="仿宋" w:hAnsi="仿宋" w:eastAsia="仿宋"/>
          <w:b/>
          <w:sz w:val="32"/>
          <w:szCs w:val="32"/>
        </w:rPr>
        <w:t>业务稽查股。</w:t>
      </w:r>
      <w:r>
        <w:rPr>
          <w:rFonts w:hint="eastAsia" w:ascii="仿宋" w:hAnsi="仿宋" w:eastAsia="仿宋"/>
          <w:sz w:val="32"/>
          <w:szCs w:val="32"/>
        </w:rPr>
        <w:t>根据粮食行政主管部门的安排负责监</w:t>
      </w:r>
      <w:r>
        <w:rPr>
          <w:rFonts w:ascii="仿宋" w:hAnsi="仿宋" w:eastAsia="仿宋"/>
          <w:sz w:val="32"/>
          <w:szCs w:val="32"/>
        </w:rPr>
        <w:t>督检查全县粮食流通和县级储备粮管理的</w:t>
      </w:r>
      <w:r>
        <w:rPr>
          <w:rFonts w:hint="eastAsia" w:ascii="仿宋" w:hAnsi="仿宋" w:eastAsia="仿宋"/>
          <w:sz w:val="32"/>
          <w:szCs w:val="32"/>
          <w:lang w:eastAsia="zh-CN"/>
        </w:rPr>
        <w:t>法律法规</w:t>
      </w:r>
      <w:r>
        <w:rPr>
          <w:rFonts w:ascii="仿宋" w:hAnsi="仿宋" w:eastAsia="仿宋"/>
          <w:sz w:val="32"/>
          <w:szCs w:val="32"/>
        </w:rPr>
        <w:t>、规章及</w:t>
      </w:r>
      <w:r>
        <w:rPr>
          <w:rFonts w:hint="eastAsia" w:ascii="仿宋" w:hAnsi="仿宋" w:eastAsia="仿宋"/>
          <w:sz w:val="32"/>
          <w:szCs w:val="32"/>
        </w:rPr>
        <w:t>各项制度的执行情况。负责粮食收购备案。监督检查州级储备粮计划和技术规范的执行情况。监督检查地方储备粮的库存数量、质量安全。监督检查军供粮油政策的执行情况。监督检查陈化粮销售处理情况。依法对粮食经营企业从事粮食购销活动、粮食质量、仓储设施设备和执行粮食流通统计制度等进行监督检查。承担全县粮食库存检查工作。负责全县粮食流通监督检查的行政管理和行业指导工作。</w:t>
      </w:r>
    </w:p>
    <w:p w14:paraId="218BC4BD">
      <w:pPr>
        <w:keepNext w:val="0"/>
        <w:keepLines w:val="0"/>
        <w:pageBreakBefore w:val="0"/>
        <w:numPr>
          <w:ilvl w:val="0"/>
          <w:numId w:val="4"/>
        </w:numPr>
        <w:kinsoku/>
        <w:wordWrap/>
        <w:overflowPunct/>
        <w:topLinePunct w:val="0"/>
        <w:autoSpaceDE/>
        <w:autoSpaceDN/>
        <w:bidi w:val="0"/>
        <w:adjustRightInd/>
        <w:spacing w:line="560" w:lineRule="exact"/>
        <w:ind w:firstLine="643" w:firstLineChars="200"/>
        <w:textAlignment w:val="auto"/>
        <w:outlineLvl w:val="0"/>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14:paraId="6C5DA65C">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（1）贯彻执行国家粮食流通体制改革和储备粮管理的方针、政策和法律法规，拟订全县粮食流通体制改革方案，并组织实施。</w:t>
      </w:r>
    </w:p>
    <w:p w14:paraId="609CC2FD">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（2）研究提出全县粮食宏观调控、总量平衡以及粮食流通的中长期规划；提出粮油流通产业政策和优化产业结构的建议。</w:t>
      </w:r>
    </w:p>
    <w:p w14:paraId="6182EA2B">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 xml:space="preserve">（3）对贯彻落实有关粮食法律法规、政策制度进行监督管理；对社会粮食流通进行行政执法，依法实施行政处罚；受理行政复议、承担行业监督管理和行政执法工作。 </w:t>
      </w:r>
    </w:p>
    <w:p w14:paraId="75B0DEC0">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（4）承担我县储备粮的管理责任； 监督管理我县州级、县级储备粮库存数量、质量和安全；承担我县州级、县级储备粮的调拨、轮换、财会管理工作。</w:t>
      </w:r>
    </w:p>
    <w:p w14:paraId="3409870A">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cs="Times New Roman"/>
          <w:sz w:val="32"/>
          <w:szCs w:val="32"/>
          <w:lang w:val="en-US" w:eastAsia="zh-CN"/>
        </w:rPr>
        <w:t>（5）负</w:t>
      </w:r>
      <w:r>
        <w:rPr>
          <w:rFonts w:hint="eastAsia" w:ascii="仿宋" w:hAnsi="仿宋" w:eastAsia="仿宋"/>
          <w:sz w:val="32"/>
          <w:szCs w:val="32"/>
        </w:rPr>
        <w:t>责全县粮食市场监测预警和应急保供。贯彻执行国家粮食购销政策，组织开展政策性粮食收购。协同有关部门落实粮食信贷资金政策，监督管理粮食风险基金的使用。保障军队（含武警、消防大队）、学校、灾区农牧民、缺粮贫困地区和国家重点建设项目的粮食调拨和供应。</w:t>
      </w:r>
    </w:p>
    <w:p w14:paraId="2F0966E0">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rPr>
        <w:t>健全粮食监测预警和应急机制，起草全县粮食应急预案，在粮食市场供求出现异常波动时，提出启动应急预案的建议，报县政府批准后组织实施。</w:t>
      </w:r>
    </w:p>
    <w:p w14:paraId="376A6409">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lang w:eastAsia="zh-CN"/>
        </w:rPr>
        <w:t>）</w:t>
      </w:r>
      <w:r>
        <w:rPr>
          <w:rFonts w:hint="eastAsia" w:ascii="仿宋" w:hAnsi="仿宋" w:eastAsia="仿宋"/>
          <w:sz w:val="32"/>
          <w:szCs w:val="32"/>
        </w:rPr>
        <w:t>指导全县粮食流通基础设施建设，编制全县粮油仓储设施建设计划并组织实施；负责全县粮油仓储设施的报废、占用、拆迁的审核上报工作。</w:t>
      </w:r>
    </w:p>
    <w:p w14:paraId="0C48712A">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lang w:eastAsia="zh-CN"/>
        </w:rPr>
        <w:t>）</w:t>
      </w:r>
      <w:r>
        <w:rPr>
          <w:rFonts w:hint="eastAsia" w:ascii="仿宋" w:hAnsi="仿宋" w:eastAsia="仿宋"/>
          <w:sz w:val="32"/>
          <w:szCs w:val="32"/>
        </w:rPr>
        <w:t>负责全县粮食流通市场的行业管理、县级粮油批发市场体系建设；指导国有粮食企业的改革；承担全县社会粮食流通、仓储设施、粮食加工的行业管理和统计工作 。</w:t>
      </w:r>
    </w:p>
    <w:p w14:paraId="3248E6C6">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9</w:t>
      </w:r>
      <w:r>
        <w:rPr>
          <w:rFonts w:hint="eastAsia" w:ascii="仿宋" w:hAnsi="仿宋" w:eastAsia="仿宋"/>
          <w:sz w:val="32"/>
          <w:szCs w:val="32"/>
          <w:lang w:eastAsia="zh-CN"/>
        </w:rPr>
        <w:t>）</w:t>
      </w:r>
      <w:r>
        <w:rPr>
          <w:rFonts w:hint="eastAsia" w:ascii="仿宋" w:hAnsi="仿宋" w:eastAsia="仿宋"/>
          <w:sz w:val="32"/>
          <w:szCs w:val="32"/>
        </w:rPr>
        <w:t>监督管理全县粮食财务管理工作，指导企业管理好国有资产。落实国家、省、市、县有关财务、会计法规制度；负责全县粮食系统各类财务统计报表的汇总和上报。</w:t>
      </w:r>
    </w:p>
    <w:p w14:paraId="319E1C4E">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10</w:t>
      </w:r>
      <w:r>
        <w:rPr>
          <w:rFonts w:hint="eastAsia" w:ascii="仿宋" w:hAnsi="仿宋" w:eastAsia="仿宋"/>
          <w:sz w:val="32"/>
          <w:szCs w:val="32"/>
          <w:lang w:eastAsia="zh-CN"/>
        </w:rPr>
        <w:t>）</w:t>
      </w:r>
      <w:r>
        <w:rPr>
          <w:rFonts w:hint="eastAsia" w:ascii="仿宋" w:hAnsi="仿宋" w:eastAsia="仿宋"/>
          <w:sz w:val="32"/>
          <w:szCs w:val="32"/>
        </w:rPr>
        <w:t>组织实施对全系统所属企业的内部审计工作；加强对企业经营管理、执行财务制度、粮食购销、人员使用等方面的监管；预防职务犯罪和违规、违纪、违法现象的发生。</w:t>
      </w:r>
    </w:p>
    <w:p w14:paraId="2F00228A">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11</w:t>
      </w:r>
      <w:r>
        <w:rPr>
          <w:rFonts w:hint="eastAsia" w:ascii="仿宋" w:hAnsi="仿宋" w:eastAsia="仿宋"/>
          <w:sz w:val="32"/>
          <w:szCs w:val="32"/>
          <w:lang w:eastAsia="zh-CN"/>
        </w:rPr>
        <w:t>）</w:t>
      </w:r>
      <w:r>
        <w:rPr>
          <w:rFonts w:hint="eastAsia" w:ascii="仿宋" w:hAnsi="仿宋" w:eastAsia="仿宋"/>
          <w:sz w:val="32"/>
          <w:szCs w:val="32"/>
        </w:rPr>
        <w:t>负责粮食系统对外经济技术合作与交流。</w:t>
      </w:r>
    </w:p>
    <w:p w14:paraId="020C45FA">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12</w:t>
      </w:r>
      <w:r>
        <w:rPr>
          <w:rFonts w:hint="eastAsia" w:ascii="仿宋" w:hAnsi="仿宋" w:eastAsia="仿宋"/>
          <w:sz w:val="32"/>
          <w:szCs w:val="32"/>
          <w:lang w:eastAsia="zh-CN"/>
        </w:rPr>
        <w:t>）</w:t>
      </w:r>
      <w:r>
        <w:rPr>
          <w:rFonts w:hint="eastAsia" w:ascii="仿宋" w:hAnsi="仿宋" w:eastAsia="仿宋"/>
          <w:sz w:val="32"/>
          <w:szCs w:val="32"/>
        </w:rPr>
        <w:t>承办县政府交办的其他事项。</w:t>
      </w:r>
    </w:p>
    <w:p w14:paraId="024BC50E">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4949C916">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Times New Roman" w:hAnsi="Times New Roman" w:cs="Times New Roman"/>
          <w:szCs w:val="32"/>
        </w:rPr>
      </w:pPr>
      <w:r>
        <w:rPr>
          <w:rFonts w:hint="eastAsia" w:ascii="仿宋" w:hAnsi="仿宋" w:eastAsia="仿宋"/>
          <w:sz w:val="32"/>
          <w:szCs w:val="32"/>
        </w:rPr>
        <w:t>松潘县粮食和物资储备中心属二级预算单位，独立编制机构数1个，独立核算机构数1个，参公事业编制10名，其中：主任1名；副主任1名；股级领导职数5名。</w:t>
      </w:r>
      <w:r>
        <w:rPr>
          <w:rFonts w:hint="eastAsia" w:ascii="仿宋" w:hAnsi="仿宋" w:eastAsia="仿宋"/>
          <w:sz w:val="32"/>
          <w:szCs w:val="32"/>
          <w:lang w:eastAsia="zh-CN"/>
        </w:rPr>
        <w:t>截至</w:t>
      </w:r>
      <w:r>
        <w:rPr>
          <w:rFonts w:hint="eastAsia" w:ascii="仿宋_GB2312" w:hAnsi="仿宋" w:eastAsia="仿宋_GB2312" w:cs="仿宋"/>
          <w:sz w:val="32"/>
          <w:szCs w:val="32"/>
          <w:lang w:val="en-US" w:eastAsia="zh-CN"/>
        </w:rPr>
        <w:t>2025年末现有在职人员8名，其中：参公编制7名，工勤人员1名，退休人员12名。</w:t>
      </w:r>
    </w:p>
    <w:p w14:paraId="736C622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037CEA21">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334EE516">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ascii="仿宋" w:hAnsi="仿宋" w:eastAsia="仿宋"/>
          <w:color w:val="auto"/>
          <w:sz w:val="32"/>
          <w:szCs w:val="32"/>
        </w:rPr>
      </w:pP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年松潘县粮食和物资储备中心一般公共预算财政拨款</w:t>
      </w:r>
      <w:r>
        <w:rPr>
          <w:rFonts w:hint="eastAsia" w:ascii="仿宋" w:hAnsi="仿宋" w:eastAsia="仿宋"/>
          <w:color w:val="auto"/>
          <w:sz w:val="32"/>
          <w:szCs w:val="32"/>
          <w:lang w:val="en-US" w:eastAsia="zh-CN"/>
        </w:rPr>
        <w:t>收入</w:t>
      </w:r>
      <w:r>
        <w:rPr>
          <w:rFonts w:hint="eastAsia" w:ascii="仿宋" w:hAnsi="仿宋" w:eastAsia="仿宋"/>
          <w:color w:val="auto"/>
          <w:sz w:val="32"/>
          <w:szCs w:val="32"/>
        </w:rPr>
        <w:t>年初预算数为</w:t>
      </w:r>
      <w:r>
        <w:rPr>
          <w:rFonts w:hint="eastAsia" w:ascii="仿宋" w:hAnsi="仿宋" w:eastAsia="仿宋" w:cs="Times New Roman"/>
          <w:color w:val="auto"/>
          <w:sz w:val="32"/>
          <w:szCs w:val="32"/>
          <w:lang w:val="en-US" w:eastAsia="zh-CN"/>
        </w:rPr>
        <w:t>283.49</w:t>
      </w:r>
      <w:r>
        <w:rPr>
          <w:rFonts w:hint="eastAsia" w:ascii="仿宋" w:hAnsi="仿宋" w:eastAsia="仿宋" w:cs="Times New Roman"/>
          <w:color w:val="auto"/>
          <w:sz w:val="32"/>
          <w:szCs w:val="32"/>
        </w:rPr>
        <w:t>万</w:t>
      </w:r>
      <w:r>
        <w:rPr>
          <w:rFonts w:hint="eastAsia" w:ascii="仿宋" w:hAnsi="仿宋" w:eastAsia="仿宋"/>
          <w:color w:val="auto"/>
          <w:sz w:val="32"/>
          <w:szCs w:val="32"/>
        </w:rPr>
        <w:t>元，调整数</w:t>
      </w:r>
      <w:r>
        <w:rPr>
          <w:rFonts w:hint="eastAsia" w:ascii="仿宋" w:hAnsi="仿宋" w:eastAsia="仿宋"/>
          <w:color w:val="auto"/>
          <w:sz w:val="32"/>
          <w:szCs w:val="32"/>
          <w:lang w:val="en-US" w:eastAsia="zh-CN"/>
        </w:rPr>
        <w:t>718.19</w:t>
      </w:r>
      <w:r>
        <w:rPr>
          <w:rFonts w:hint="eastAsia" w:ascii="仿宋" w:hAnsi="仿宋" w:eastAsia="仿宋"/>
          <w:color w:val="auto"/>
          <w:sz w:val="32"/>
          <w:szCs w:val="32"/>
        </w:rPr>
        <w:t>万元，决算数为</w:t>
      </w:r>
      <w:r>
        <w:rPr>
          <w:rFonts w:hint="eastAsia" w:ascii="仿宋" w:hAnsi="仿宋" w:eastAsia="仿宋"/>
          <w:color w:val="auto"/>
          <w:sz w:val="32"/>
          <w:szCs w:val="32"/>
          <w:lang w:val="en-US" w:eastAsia="zh-CN"/>
        </w:rPr>
        <w:t>630.06</w:t>
      </w:r>
      <w:r>
        <w:rPr>
          <w:rFonts w:hint="eastAsia" w:ascii="仿宋" w:hAnsi="仿宋" w:eastAsia="仿宋"/>
          <w:color w:val="auto"/>
          <w:sz w:val="32"/>
          <w:szCs w:val="32"/>
        </w:rPr>
        <w:t>万元，完成年初预算的100%。</w:t>
      </w:r>
    </w:p>
    <w:p w14:paraId="090CB502">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2AA6EEF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firstLine="320" w:firstLineChars="100"/>
        <w:contextualSpacing/>
        <w:jc w:val="left"/>
        <w:textAlignment w:val="auto"/>
        <w:outlineLvl w:val="9"/>
        <w:rPr>
          <w:rFonts w:hint="eastAsia" w:ascii="仿宋" w:hAnsi="仿宋" w:eastAsia="仿宋" w:cs="仿宋_GB2312"/>
          <w:sz w:val="32"/>
          <w:szCs w:val="32"/>
        </w:rPr>
      </w:pPr>
      <w:r>
        <w:rPr>
          <w:rFonts w:hint="eastAsia" w:ascii="仿宋" w:hAnsi="仿宋" w:eastAsia="仿宋"/>
          <w:sz w:val="32"/>
          <w:szCs w:val="32"/>
        </w:rPr>
        <w:t>松潘县粮食和物资储备中心202</w:t>
      </w:r>
      <w:r>
        <w:rPr>
          <w:rFonts w:hint="eastAsia" w:ascii="仿宋" w:hAnsi="仿宋" w:eastAsia="仿宋"/>
          <w:sz w:val="32"/>
          <w:szCs w:val="32"/>
          <w:lang w:val="en-US" w:eastAsia="zh-CN"/>
        </w:rPr>
        <w:t>5</w:t>
      </w:r>
      <w:r>
        <w:rPr>
          <w:rFonts w:hint="eastAsia" w:ascii="仿宋" w:hAnsi="仿宋" w:eastAsia="仿宋"/>
          <w:sz w:val="32"/>
          <w:szCs w:val="32"/>
        </w:rPr>
        <w:t>年度支出合计</w:t>
      </w:r>
      <w:r>
        <w:rPr>
          <w:rFonts w:hint="eastAsia" w:ascii="仿宋" w:hAnsi="仿宋" w:eastAsia="仿宋"/>
          <w:sz w:val="32"/>
          <w:szCs w:val="32"/>
          <w:lang w:val="en-US" w:eastAsia="zh-CN"/>
        </w:rPr>
        <w:t>630.06</w:t>
      </w:r>
      <w:r>
        <w:rPr>
          <w:rFonts w:ascii="仿宋" w:hAnsi="仿宋" w:eastAsia="仿宋"/>
          <w:sz w:val="32"/>
          <w:szCs w:val="32"/>
        </w:rPr>
        <w:t>万元，</w:t>
      </w:r>
      <w:r>
        <w:rPr>
          <w:rFonts w:hint="eastAsia" w:ascii="仿宋" w:hAnsi="仿宋" w:eastAsia="仿宋"/>
          <w:sz w:val="32"/>
          <w:szCs w:val="32"/>
        </w:rPr>
        <w:t>较202</w:t>
      </w:r>
      <w:r>
        <w:rPr>
          <w:rFonts w:hint="eastAsia" w:ascii="仿宋" w:hAnsi="仿宋" w:eastAsia="仿宋"/>
          <w:sz w:val="32"/>
          <w:szCs w:val="32"/>
          <w:lang w:val="en-US" w:eastAsia="zh-CN"/>
        </w:rPr>
        <w:t>4</w:t>
      </w:r>
      <w:r>
        <w:rPr>
          <w:rFonts w:hint="eastAsia" w:ascii="仿宋" w:hAnsi="仿宋" w:eastAsia="仿宋"/>
          <w:sz w:val="32"/>
          <w:szCs w:val="32"/>
        </w:rPr>
        <w:t>年支出</w:t>
      </w:r>
      <w:r>
        <w:rPr>
          <w:rFonts w:hint="eastAsia" w:ascii="仿宋" w:hAnsi="仿宋" w:eastAsia="仿宋"/>
          <w:sz w:val="32"/>
          <w:szCs w:val="32"/>
          <w:lang w:val="en-US" w:eastAsia="zh-CN"/>
        </w:rPr>
        <w:t>463.12</w:t>
      </w:r>
      <w:r>
        <w:rPr>
          <w:rFonts w:hint="eastAsia" w:ascii="仿宋" w:hAnsi="仿宋" w:eastAsia="仿宋"/>
          <w:sz w:val="32"/>
          <w:szCs w:val="32"/>
        </w:rPr>
        <w:t>万元相比</w:t>
      </w:r>
      <w:r>
        <w:rPr>
          <w:rFonts w:hint="eastAsia" w:ascii="仿宋" w:hAnsi="仿宋" w:eastAsia="仿宋" w:cs="仿宋_GB2312"/>
          <w:sz w:val="32"/>
          <w:szCs w:val="32"/>
          <w:lang w:val="en-US" w:eastAsia="zh-CN"/>
        </w:rPr>
        <w:t>增加166.93万</w:t>
      </w:r>
      <w:r>
        <w:rPr>
          <w:rFonts w:hint="eastAsia" w:ascii="仿宋" w:hAnsi="仿宋" w:eastAsia="仿宋" w:cs="仿宋_GB2312"/>
          <w:sz w:val="32"/>
          <w:szCs w:val="32"/>
        </w:rPr>
        <w:t>元，</w:t>
      </w:r>
      <w:r>
        <w:rPr>
          <w:rFonts w:hint="eastAsia" w:ascii="仿宋" w:hAnsi="仿宋" w:eastAsia="仿宋" w:cs="仿宋_GB2312"/>
          <w:sz w:val="32"/>
          <w:szCs w:val="32"/>
          <w:lang w:val="en-US" w:eastAsia="zh-CN"/>
        </w:rPr>
        <w:t>增幅36.05</w:t>
      </w:r>
      <w:r>
        <w:rPr>
          <w:rFonts w:hint="eastAsia" w:ascii="仿宋" w:hAnsi="仿宋" w:eastAsia="仿宋" w:cs="仿宋_GB2312"/>
          <w:sz w:val="32"/>
          <w:szCs w:val="32"/>
        </w:rPr>
        <w:t>%。</w:t>
      </w:r>
      <w:r>
        <w:rPr>
          <w:rFonts w:hint="eastAsia" w:ascii="仿宋" w:hAnsi="仿宋" w:eastAsia="仿宋" w:cs="仿宋_GB2312"/>
          <w:sz w:val="32"/>
          <w:szCs w:val="32"/>
          <w:lang w:val="en-US" w:eastAsia="zh-CN"/>
        </w:rPr>
        <w:t>增加</w:t>
      </w:r>
      <w:r>
        <w:rPr>
          <w:rFonts w:hint="eastAsia" w:ascii="仿宋" w:hAnsi="仿宋" w:eastAsia="仿宋" w:cs="仿宋_GB2312"/>
          <w:sz w:val="32"/>
          <w:szCs w:val="32"/>
        </w:rPr>
        <w:t>的主要原因是项目资金</w:t>
      </w:r>
      <w:r>
        <w:rPr>
          <w:rFonts w:hint="eastAsia" w:ascii="仿宋" w:hAnsi="仿宋" w:eastAsia="仿宋" w:cs="仿宋_GB2312"/>
          <w:sz w:val="32"/>
          <w:szCs w:val="32"/>
          <w:lang w:val="en-US" w:eastAsia="zh-CN"/>
        </w:rPr>
        <w:t>支出</w:t>
      </w:r>
      <w:r>
        <w:rPr>
          <w:rFonts w:hint="eastAsia" w:ascii="仿宋" w:hAnsi="仿宋" w:eastAsia="仿宋" w:cs="仿宋_GB2312"/>
          <w:sz w:val="32"/>
          <w:szCs w:val="32"/>
        </w:rPr>
        <w:t>较上年</w:t>
      </w:r>
      <w:r>
        <w:rPr>
          <w:rFonts w:hint="eastAsia" w:ascii="仿宋" w:hAnsi="仿宋" w:eastAsia="仿宋" w:cs="仿宋_GB2312"/>
          <w:sz w:val="32"/>
          <w:szCs w:val="32"/>
          <w:lang w:val="en-US" w:eastAsia="zh-CN"/>
        </w:rPr>
        <w:t>增加</w:t>
      </w:r>
      <w:r>
        <w:rPr>
          <w:rFonts w:hint="eastAsia" w:ascii="仿宋" w:hAnsi="仿宋" w:eastAsia="仿宋" w:cs="仿宋_GB2312"/>
          <w:sz w:val="32"/>
          <w:szCs w:val="32"/>
        </w:rPr>
        <w:t>。</w:t>
      </w:r>
    </w:p>
    <w:p w14:paraId="7DDAD9AB">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213DC7D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ascii="仿宋" w:hAnsi="仿宋" w:eastAsia="仿宋"/>
          <w:sz w:val="32"/>
          <w:szCs w:val="32"/>
        </w:rPr>
        <w:t>松潘县粮食和物资储备中心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eastAsia" w:eastAsia="仿宋_GB2312" w:cs="Times New Roman"/>
          <w:sz w:val="32"/>
          <w:szCs w:val="32"/>
          <w:lang w:val="en-US" w:eastAsia="zh-CN"/>
        </w:rPr>
        <w:t>无</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14:paraId="0B1392F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59DE4EE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12F56A1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ascii="楷体_GB2312" w:hAnsi="楷体_GB2312" w:eastAsia="楷体_GB2312" w:cs="楷体_GB2312"/>
          <w:b/>
          <w:bCs w:val="0"/>
          <w:kern w:val="2"/>
          <w:sz w:val="32"/>
          <w:szCs w:val="32"/>
          <w:lang w:val="en-US" w:eastAsia="zh-CN" w:bidi="ar-SA"/>
        </w:rPr>
        <w:t>（一）持续夯实粮食安全基础。一是</w:t>
      </w:r>
      <w:r>
        <w:rPr>
          <w:rFonts w:hint="eastAsia" w:ascii="仿宋_GB2312" w:hAnsi="仿宋_GB2312" w:eastAsia="仿宋_GB2312" w:cs="仿宋_GB2312"/>
          <w:sz w:val="32"/>
          <w:szCs w:val="32"/>
          <w:lang w:val="en-US" w:eastAsia="zh-CN"/>
        </w:rPr>
        <w:t>全面落实储备任务。</w:t>
      </w:r>
      <w:r>
        <w:rPr>
          <w:rFonts w:hint="eastAsia" w:ascii="Times New Roman" w:hAnsi="Times New Roman" w:eastAsia="仿宋_GB2312" w:cs="Times New Roman"/>
          <w:b w:val="0"/>
          <w:bCs/>
          <w:kern w:val="2"/>
          <w:sz w:val="32"/>
          <w:szCs w:val="32"/>
          <w:lang w:val="en-US" w:eastAsia="zh-CN" w:bidi="ar-SA"/>
        </w:rPr>
        <w:t>落实政策性粮油储备任务，</w:t>
      </w:r>
      <w:r>
        <w:rPr>
          <w:rFonts w:hint="eastAsia" w:ascii="仿宋_GB2312" w:hAnsi="仿宋_GB2312" w:eastAsia="仿宋_GB2312" w:cs="仿宋_GB2312"/>
          <w:sz w:val="32"/>
          <w:szCs w:val="32"/>
          <w:lang w:val="en-US" w:eastAsia="zh-CN"/>
        </w:rPr>
        <w:t>储备粮油1638.56吨，其中：州级储备粮油738.56吨（其中储备大米693.4吨，菜籽油45.16吨）、县级储备粮油900吨（其中储备大米840吨、菜籽油60吨），做到了“数量真实、质量良好、储存安全、管理规范”。</w:t>
      </w:r>
      <w:r>
        <w:rPr>
          <w:rFonts w:hint="eastAsia" w:ascii="楷体_GB2312" w:hAnsi="楷体_GB2312" w:eastAsia="楷体_GB2312" w:cs="楷体_GB2312"/>
          <w:b/>
          <w:bCs w:val="0"/>
          <w:kern w:val="2"/>
          <w:sz w:val="32"/>
          <w:szCs w:val="32"/>
          <w:lang w:val="en-US" w:eastAsia="zh-CN" w:bidi="ar-SA"/>
        </w:rPr>
        <w:t>二是</w:t>
      </w:r>
      <w:r>
        <w:rPr>
          <w:rFonts w:hint="eastAsia" w:ascii="仿宋_GB2312" w:hAnsi="仿宋_GB2312" w:eastAsia="仿宋_GB2312" w:cs="仿宋_GB2312"/>
          <w:sz w:val="32"/>
          <w:szCs w:val="32"/>
          <w:lang w:val="en-US" w:eastAsia="zh-CN"/>
        </w:rPr>
        <w:t>全面完成轮换任务。完成州级13.8吨和县级50吨菜籽油轮换任务。</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加强应急网络建设。开展粮食应急预案桌面推演1次，积极采纳预案演练中各成员单位提出建议意见修改完善《松潘县粮食应急预案》。落实州县</w:t>
      </w:r>
      <w:r>
        <w:rPr>
          <w:rFonts w:hint="eastAsia" w:ascii="仿宋_GB2312" w:hAnsi="仿宋_GB2312" w:eastAsia="仿宋_GB2312" w:cs="仿宋_GB2312"/>
          <w:sz w:val="32"/>
          <w:szCs w:val="32"/>
        </w:rPr>
        <w:t>应急成品粮储备</w:t>
      </w:r>
      <w:r>
        <w:rPr>
          <w:rFonts w:hint="eastAsia" w:ascii="仿宋_GB2312" w:hAnsi="仿宋_GB2312" w:eastAsia="仿宋_GB2312" w:cs="仿宋_GB2312"/>
          <w:sz w:val="32"/>
          <w:szCs w:val="32"/>
          <w:lang w:val="en-US" w:eastAsia="zh-CN"/>
        </w:rPr>
        <w:t>145</w:t>
      </w:r>
      <w:r>
        <w:rPr>
          <w:rFonts w:hint="eastAsia" w:ascii="仿宋_GB2312" w:hAnsi="仿宋_GB2312" w:eastAsia="仿宋_GB2312" w:cs="仿宋_GB2312"/>
          <w:sz w:val="32"/>
          <w:szCs w:val="32"/>
        </w:rPr>
        <w:t>吨‌，确保突发情况下“调得动、用得上”。</w:t>
      </w:r>
      <w:r>
        <w:rPr>
          <w:rFonts w:hint="eastAsia" w:ascii="仿宋_GB2312" w:hAnsi="仿宋_GB2312" w:eastAsia="仿宋_GB2312" w:cs="仿宋_GB2312"/>
          <w:sz w:val="32"/>
          <w:szCs w:val="32"/>
          <w:lang w:val="en-US" w:eastAsia="zh-CN"/>
        </w:rPr>
        <w:t>全县设立19个粮食应急供应网点，</w:t>
      </w:r>
      <w:r>
        <w:rPr>
          <w:rFonts w:hint="eastAsia" w:ascii="仿宋_GB2312" w:hAnsi="仿宋_GB2312" w:eastAsia="仿宋_GB2312" w:cs="仿宋_GB2312"/>
          <w:sz w:val="32"/>
          <w:szCs w:val="32"/>
        </w:rPr>
        <w:t>覆盖</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个乡镇，与</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家重点粮油企业‌签订应急保供协议，形成“政府储备+企业代储+动态轮换”的协同机制。</w:t>
      </w:r>
    </w:p>
    <w:p w14:paraId="6A0A20B2">
      <w:pPr>
        <w:pStyle w:val="36"/>
        <w:keepNext w:val="0"/>
        <w:keepLines w:val="0"/>
        <w:pageBreakBefore w:val="0"/>
        <w:widowControl w:val="0"/>
        <w:kinsoku/>
        <w:wordWrap/>
        <w:topLinePunct w:val="0"/>
        <w:autoSpaceDN/>
        <w:bidi w:val="0"/>
        <w:spacing w:line="560" w:lineRule="exact"/>
        <w:ind w:left="0" w:leftChars="0" w:firstLine="643" w:firstLineChars="200"/>
        <w:textAlignment w:val="auto"/>
        <w:rPr>
          <w:rFonts w:hint="default" w:ascii="Times New Roman" w:hAnsi="Times New Roman" w:eastAsia="仿宋_GB2312" w:cs="Times New Roman"/>
          <w:color w:val="auto"/>
          <w:kern w:val="2"/>
          <w:sz w:val="32"/>
          <w:szCs w:val="32"/>
          <w:highlight w:val="red"/>
          <w:lang w:val="en-US" w:eastAsia="zh-CN" w:bidi="ar-SA"/>
        </w:rPr>
      </w:pPr>
      <w:r>
        <w:rPr>
          <w:rFonts w:hint="eastAsia" w:ascii="楷体_GB2312" w:hAnsi="楷体_GB2312" w:eastAsia="楷体_GB2312" w:cs="楷体_GB2312"/>
          <w:b/>
          <w:bCs w:val="0"/>
          <w:kern w:val="2"/>
          <w:sz w:val="32"/>
          <w:szCs w:val="32"/>
          <w:lang w:val="en-US" w:eastAsia="zh-CN" w:bidi="ar-SA"/>
        </w:rPr>
        <w:t>（二）持续强化粮食流通监管。一是</w:t>
      </w:r>
      <w:r>
        <w:rPr>
          <w:rFonts w:hint="eastAsia" w:ascii="仿宋_GB2312" w:hAnsi="仿宋_GB2312" w:eastAsia="仿宋_GB2312" w:cs="仿宋_GB2312"/>
          <w:sz w:val="32"/>
          <w:szCs w:val="32"/>
          <w:lang w:val="en-US" w:eastAsia="zh-CN"/>
        </w:rPr>
        <w:t>强化常态化监管。落实定期巡查制度，深入</w:t>
      </w:r>
      <w:r>
        <w:rPr>
          <w:rFonts w:hint="eastAsia" w:ascii="仿宋_GB2312" w:hAnsi="仿宋_GB2312" w:eastAsia="仿宋_GB2312" w:cs="仿宋_GB2312"/>
          <w:i w:val="0"/>
          <w:iCs w:val="0"/>
          <w:caps w:val="0"/>
          <w:color w:val="000000"/>
          <w:spacing w:val="0"/>
          <w:sz w:val="32"/>
          <w:szCs w:val="32"/>
          <w:shd w:val="clear" w:fill="FFFFFF"/>
        </w:rPr>
        <w:t>开展粮食流通监管“铁拳行动”，</w:t>
      </w:r>
      <w:r>
        <w:rPr>
          <w:rFonts w:hint="eastAsia" w:ascii="仿宋_GB2312" w:hAnsi="仿宋_GB2312" w:eastAsia="仿宋_GB2312" w:cs="仿宋_GB2312"/>
          <w:i w:val="0"/>
          <w:iCs w:val="0"/>
          <w:caps w:val="0"/>
          <w:color w:val="000000"/>
          <w:spacing w:val="0"/>
          <w:sz w:val="32"/>
          <w:szCs w:val="32"/>
          <w:shd w:val="clear" w:fill="FFFFFF"/>
          <w:lang w:eastAsia="zh-CN"/>
        </w:rPr>
        <w:t>截至</w:t>
      </w:r>
      <w:r>
        <w:rPr>
          <w:rFonts w:hint="eastAsia" w:ascii="仿宋_GB2312" w:hAnsi="仿宋_GB2312" w:eastAsia="仿宋_GB2312" w:cs="仿宋_GB2312"/>
          <w:sz w:val="32"/>
          <w:szCs w:val="32"/>
          <w:lang w:val="en-US" w:eastAsia="zh-CN"/>
        </w:rPr>
        <w:t>目前开展政策性粮食定期巡</w:t>
      </w:r>
      <w:r>
        <w:rPr>
          <w:rFonts w:hint="eastAsia" w:ascii="仿宋_GB2312" w:hAnsi="仿宋_GB2312" w:eastAsia="仿宋_GB2312" w:cs="仿宋_GB2312"/>
          <w:sz w:val="32"/>
          <w:szCs w:val="32"/>
          <w:highlight w:val="none"/>
          <w:lang w:val="en-US" w:eastAsia="zh-CN"/>
        </w:rPr>
        <w:t>查工作3次，发现问题5个，已全部整改完成。</w:t>
      </w:r>
      <w:r>
        <w:rPr>
          <w:rFonts w:hint="eastAsia" w:ascii="仿宋_GB2312" w:hAnsi="仿宋_GB2312" w:eastAsia="仿宋_GB2312" w:cs="仿宋_GB2312"/>
          <w:sz w:val="32"/>
          <w:szCs w:val="32"/>
          <w:lang w:val="en-US" w:eastAsia="zh-CN"/>
        </w:rPr>
        <w:t>完成2025年度全省政策性粮油库存检查工作。发现问题2个，已全部整改完成。发挥粮食购销领域信息化系统穿透式监管作用，实现粮食出入库全流程实时监管。</w:t>
      </w:r>
      <w:r>
        <w:rPr>
          <w:rFonts w:hint="eastAsia" w:ascii="楷体_GB2312" w:hAnsi="楷体_GB2312" w:eastAsia="楷体_GB2312" w:cs="楷体_GB2312"/>
          <w:b/>
          <w:bCs w:val="0"/>
          <w:kern w:val="2"/>
          <w:sz w:val="32"/>
          <w:szCs w:val="32"/>
          <w:lang w:val="en-US" w:eastAsia="zh-CN" w:bidi="ar-SA"/>
        </w:rPr>
        <w:t>二是</w:t>
      </w:r>
      <w:r>
        <w:rPr>
          <w:rFonts w:hint="eastAsia" w:ascii="仿宋_GB2312" w:hAnsi="仿宋_GB2312" w:eastAsia="仿宋_GB2312" w:cs="仿宋_GB2312"/>
          <w:sz w:val="32"/>
          <w:szCs w:val="32"/>
          <w:lang w:val="en-US" w:eastAsia="zh-CN"/>
        </w:rPr>
        <w:t>强化安全生产工作。</w:t>
      </w:r>
      <w:r>
        <w:rPr>
          <w:rFonts w:hint="eastAsia" w:ascii="Times New Roman" w:hAnsi="Times New Roman" w:eastAsia="仿宋_GB2312" w:cs="Times New Roman"/>
          <w:color w:val="auto"/>
          <w:kern w:val="2"/>
          <w:sz w:val="32"/>
          <w:szCs w:val="32"/>
          <w:lang w:val="en-US" w:eastAsia="zh-CN" w:bidi="ar-SA"/>
        </w:rPr>
        <w:t>深入贯彻习近平总书记关于防灾减灾救灾的重要论述和来川视察重要指示精神，积极组织粮食企业开展安全生产知识培训、安全生产宣教活动及应急演练等。截至目前，组织相关安全培训2次，开展宣教活动4次，开展应急演练3次，开展安全隐患排查检查6次，排查出安全隐患12条，安全隐患已全部整改。</w:t>
      </w: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三是</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深化爱粮节粮行动。结合粮食科技进军营、世界粮食日等活动，</w:t>
      </w:r>
      <w:r>
        <w:rPr>
          <w:rFonts w:hint="eastAsia" w:ascii="仿宋_GB2312" w:hAnsi="仿宋_GB2312" w:eastAsia="仿宋_GB2312" w:cs="仿宋_GB2312"/>
          <w:color w:val="000000" w:themeColor="text1"/>
          <w:sz w:val="32"/>
          <w:szCs w:val="32"/>
          <w14:textFill>
            <w14:solidFill>
              <w14:schemeClr w14:val="tx1"/>
            </w14:solidFill>
          </w14:textFill>
        </w:rPr>
        <w:t>积</w:t>
      </w:r>
      <w:r>
        <w:rPr>
          <w:rFonts w:hint="eastAsia" w:ascii="仿宋_GB2312" w:hAnsi="仿宋_GB2312" w:eastAsia="仿宋_GB2312" w:cs="仿宋_GB2312"/>
          <w:sz w:val="32"/>
          <w:szCs w:val="32"/>
        </w:rPr>
        <w:t>极开展爱粮节粮宣传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通过发放资料、政策讲解、现场咨询等宣传形式，营造了“粮食安全</w:t>
      </w:r>
      <w:r>
        <w:rPr>
          <w:rFonts w:hint="eastAsia" w:ascii="仿宋_GB2312" w:hAnsi="仿宋_GB2312" w:eastAsia="仿宋_GB2312" w:cs="仿宋_GB2312"/>
          <w:sz w:val="32"/>
          <w:szCs w:val="32"/>
          <w:lang w:eastAsia="zh-CN"/>
        </w:rPr>
        <w:t>、爱粮节粮、</w:t>
      </w:r>
      <w:r>
        <w:rPr>
          <w:rFonts w:hint="eastAsia" w:ascii="仿宋_GB2312" w:hAnsi="仿宋_GB2312" w:eastAsia="仿宋_GB2312" w:cs="仿宋_GB2312"/>
          <w:sz w:val="32"/>
          <w:szCs w:val="32"/>
        </w:rPr>
        <w:t>人人有责从我做起”的浓厚氛围。</w:t>
      </w:r>
      <w:r>
        <w:rPr>
          <w:rFonts w:hint="eastAsia" w:ascii="Times New Roman" w:hAnsi="Times New Roman" w:eastAsia="仿宋_GB2312" w:cs="Times New Roman"/>
          <w:b/>
          <w:bCs/>
          <w:color w:val="auto"/>
          <w:kern w:val="2"/>
          <w:sz w:val="32"/>
          <w:szCs w:val="32"/>
          <w:lang w:val="en-US" w:eastAsia="zh-CN" w:bidi="ar-SA"/>
        </w:rPr>
        <w:t>四是</w:t>
      </w:r>
      <w:r>
        <w:rPr>
          <w:rFonts w:hint="eastAsia" w:ascii="仿宋_GB2312" w:hAnsi="仿宋_GB2312" w:eastAsia="仿宋_GB2312" w:cs="仿宋_GB2312"/>
          <w:sz w:val="32"/>
          <w:szCs w:val="32"/>
          <w:lang w:val="en-US" w:eastAsia="zh-CN"/>
        </w:rPr>
        <w:t>加强粮食企业监督管理。</w:t>
      </w:r>
      <w:r>
        <w:rPr>
          <w:rFonts w:hint="eastAsia" w:ascii="仿宋_GB2312" w:hAnsi="仿宋_GB2312" w:eastAsia="仿宋_GB2312" w:cs="仿宋_GB2312"/>
          <w:sz w:val="32"/>
          <w:szCs w:val="32"/>
        </w:rPr>
        <w:t>层层压实廉政建设责任制，要求粮食从业人员</w:t>
      </w:r>
      <w:r>
        <w:rPr>
          <w:rFonts w:hint="eastAsia" w:ascii="仿宋_GB2312" w:hAnsi="仿宋_GB2312" w:eastAsia="仿宋_GB2312" w:cs="仿宋_GB2312"/>
          <w:sz w:val="32"/>
          <w:szCs w:val="32"/>
          <w:lang w:eastAsia="zh-CN"/>
        </w:rPr>
        <w:t>履好职、尽好责</w:t>
      </w:r>
      <w:r>
        <w:rPr>
          <w:rFonts w:hint="eastAsia" w:ascii="仿宋_GB2312" w:hAnsi="仿宋_GB2312" w:eastAsia="仿宋_GB2312" w:cs="仿宋_GB2312"/>
          <w:sz w:val="32"/>
          <w:szCs w:val="32"/>
        </w:rPr>
        <w:t>。加大12325全国粮食流通监管热线宣传力度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切实筑牢粮食行业廉洁底线</w:t>
      </w:r>
      <w:r>
        <w:rPr>
          <w:rFonts w:hint="eastAsia" w:ascii="仿宋_GB2312" w:hAnsi="仿宋_GB2312" w:eastAsia="仿宋_GB2312" w:cs="仿宋_GB2312"/>
          <w:sz w:val="32"/>
          <w:szCs w:val="32"/>
          <w:lang w:eastAsia="zh-CN"/>
        </w:rPr>
        <w:t>。</w:t>
      </w:r>
    </w:p>
    <w:p w14:paraId="37B7B2F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eastAsia" w:ascii="仿宋_GB2312" w:hAnsi="宋体" w:eastAsia="仿宋_GB2312" w:cs="仿宋_GB2312"/>
          <w:b w:val="0"/>
          <w:bCs/>
          <w:color w:val="000000"/>
          <w:kern w:val="0"/>
          <w:sz w:val="32"/>
          <w:szCs w:val="32"/>
          <w:lang w:val="en-US" w:eastAsia="zh-CN" w:bidi="ar"/>
        </w:rPr>
      </w:pPr>
      <w:r>
        <w:rPr>
          <w:rFonts w:hint="eastAsia" w:ascii="楷体_GB2312" w:hAnsi="楷体_GB2312" w:eastAsia="楷体_GB2312" w:cs="楷体_GB2312"/>
          <w:b/>
          <w:bCs w:val="0"/>
          <w:kern w:val="2"/>
          <w:sz w:val="32"/>
          <w:szCs w:val="32"/>
          <w:lang w:val="en-US" w:eastAsia="zh-CN" w:bidi="ar-SA"/>
        </w:rPr>
        <w:t>（三）持续加强应急救灾物资管理。</w:t>
      </w:r>
      <w:r>
        <w:rPr>
          <w:rFonts w:hint="eastAsia" w:ascii="Times New Roman" w:hAnsi="Times New Roman" w:eastAsia="方正仿宋_GBK" w:cs="Times New Roman"/>
          <w:b w:val="0"/>
          <w:bCs w:val="0"/>
          <w:color w:val="auto"/>
          <w:kern w:val="2"/>
          <w:sz w:val="32"/>
          <w:szCs w:val="22"/>
          <w:lang w:val="en-US" w:eastAsia="zh-CN" w:bidi="ar-SA"/>
        </w:rPr>
        <w:t>目前储备省、州、县应急物资共计</w:t>
      </w:r>
      <w:r>
        <w:rPr>
          <w:rFonts w:hint="eastAsia" w:ascii="Times New Roman" w:hAnsi="Times New Roman" w:eastAsia="方正仿宋_GBK" w:cs="Times New Roman"/>
          <w:b w:val="0"/>
          <w:bCs w:val="0"/>
          <w:color w:val="auto"/>
          <w:kern w:val="2"/>
          <w:sz w:val="32"/>
          <w:szCs w:val="22"/>
          <w:highlight w:val="none"/>
          <w:lang w:val="en-US" w:eastAsia="zh-CN" w:bidi="ar-SA"/>
        </w:rPr>
        <w:t>30319</w:t>
      </w:r>
      <w:r>
        <w:rPr>
          <w:rFonts w:hint="eastAsia" w:ascii="Times New Roman" w:hAnsi="Times New Roman" w:eastAsia="方正仿宋_GBK" w:cs="Times New Roman"/>
          <w:b w:val="0"/>
          <w:bCs w:val="0"/>
          <w:color w:val="auto"/>
          <w:kern w:val="2"/>
          <w:sz w:val="32"/>
          <w:szCs w:val="22"/>
          <w:lang w:val="en-US" w:eastAsia="zh-CN" w:bidi="ar-SA"/>
        </w:rPr>
        <w:t>件，其中：省级前置物资5类10400件、</w:t>
      </w:r>
      <w:r>
        <w:rPr>
          <w:rFonts w:hint="eastAsia" w:ascii="Times New Roman" w:hAnsi="Times New Roman" w:eastAsia="方正仿宋_GBK" w:cs="Times New Roman"/>
          <w:b w:val="0"/>
          <w:bCs w:val="0"/>
          <w:color w:val="000000" w:themeColor="text1"/>
          <w:kern w:val="2"/>
          <w:sz w:val="32"/>
          <w:szCs w:val="22"/>
          <w:lang w:val="en-US" w:eastAsia="zh-CN" w:bidi="ar-SA"/>
          <w14:textFill>
            <w14:solidFill>
              <w14:schemeClr w14:val="tx1"/>
            </w14:solidFill>
          </w14:textFill>
        </w:rPr>
        <w:t>州级前置物资19类1943件、县级物资24类</w:t>
      </w:r>
      <w:r>
        <w:rPr>
          <w:rFonts w:hint="eastAsia" w:ascii="Times New Roman" w:hAnsi="Times New Roman" w:eastAsia="方正仿宋_GBK" w:cs="Times New Roman"/>
          <w:b w:val="0"/>
          <w:bCs w:val="0"/>
          <w:color w:val="000000" w:themeColor="text1"/>
          <w:kern w:val="2"/>
          <w:sz w:val="32"/>
          <w:szCs w:val="22"/>
          <w:highlight w:val="none"/>
          <w:lang w:val="en-US" w:eastAsia="zh-CN" w:bidi="ar-SA"/>
          <w14:textFill>
            <w14:solidFill>
              <w14:schemeClr w14:val="tx1"/>
            </w14:solidFill>
          </w14:textFill>
        </w:rPr>
        <w:t>17780</w:t>
      </w:r>
      <w:r>
        <w:rPr>
          <w:rFonts w:hint="eastAsia" w:ascii="Times New Roman" w:hAnsi="Times New Roman" w:eastAsia="方正仿宋_GBK" w:cs="Times New Roman"/>
          <w:b w:val="0"/>
          <w:bCs w:val="0"/>
          <w:color w:val="000000" w:themeColor="text1"/>
          <w:kern w:val="2"/>
          <w:sz w:val="32"/>
          <w:szCs w:val="22"/>
          <w:lang w:val="en-US" w:eastAsia="zh-CN" w:bidi="ar-SA"/>
          <w14:textFill>
            <w14:solidFill>
              <w14:schemeClr w14:val="tx1"/>
            </w14:solidFill>
          </w14:textFill>
        </w:rPr>
        <w:t>件</w:t>
      </w:r>
      <w:r>
        <w:rPr>
          <w:rFonts w:hint="eastAsia" w:ascii="Times New Roman" w:hAnsi="Times New Roman" w:eastAsia="方正仿宋_GBK" w:cs="Times New Roman"/>
          <w:b w:val="0"/>
          <w:bCs w:val="0"/>
          <w:color w:val="auto"/>
          <w:kern w:val="2"/>
          <w:sz w:val="32"/>
          <w:szCs w:val="22"/>
          <w:lang w:val="en-US" w:eastAsia="zh-CN" w:bidi="ar-SA"/>
        </w:rPr>
        <w:t>。</w:t>
      </w:r>
      <w:r>
        <w:rPr>
          <w:rFonts w:hint="eastAsia" w:eastAsia="方正仿宋_GBK" w:cs="Times New Roman"/>
          <w:b w:val="0"/>
          <w:bCs w:val="0"/>
          <w:color w:val="auto"/>
          <w:kern w:val="2"/>
          <w:sz w:val="32"/>
          <w:szCs w:val="22"/>
          <w:lang w:val="en-US" w:eastAsia="zh-CN" w:bidi="ar-SA"/>
        </w:rPr>
        <w:t>截至</w:t>
      </w:r>
      <w:r>
        <w:rPr>
          <w:rFonts w:hint="eastAsia" w:ascii="Times New Roman" w:hAnsi="Times New Roman" w:eastAsia="方正仿宋_GBK" w:cs="Times New Roman"/>
          <w:b w:val="0"/>
          <w:bCs w:val="0"/>
          <w:color w:val="auto"/>
          <w:kern w:val="2"/>
          <w:sz w:val="32"/>
          <w:szCs w:val="22"/>
          <w:lang w:val="en-US" w:eastAsia="zh-CN" w:bidi="ar-SA"/>
        </w:rPr>
        <w:t>目前共调拨4767件，其中小河镇7.4泥石流灾害共调拨物资6批次16类2582件；共前置1152件，其中前置白羊乡5类647件；小河镇3类505件</w:t>
      </w:r>
      <w:r>
        <w:rPr>
          <w:rFonts w:hint="default" w:ascii="Times New Roman" w:hAnsi="Times New Roman" w:eastAsia="方正仿宋_GBK" w:cs="Times New Roman"/>
          <w:b w:val="0"/>
          <w:bCs w:val="0"/>
          <w:color w:val="auto"/>
          <w:kern w:val="2"/>
          <w:sz w:val="32"/>
          <w:szCs w:val="22"/>
          <w:lang w:val="en-US" w:eastAsia="zh-CN" w:bidi="ar-SA"/>
        </w:rPr>
        <w:t>。</w:t>
      </w:r>
      <w:r>
        <w:rPr>
          <w:rFonts w:hint="eastAsia" w:ascii="仿宋_GB2312" w:hAnsi="仿宋_GB2312" w:eastAsia="仿宋_GB2312" w:cs="仿宋_GB2312"/>
          <w:sz w:val="32"/>
          <w:szCs w:val="32"/>
        </w:rPr>
        <w:t>全力做好</w:t>
      </w:r>
      <w:r>
        <w:rPr>
          <w:rFonts w:hint="eastAsia" w:ascii="仿宋_GB2312" w:hAnsi="仿宋_GB2312" w:eastAsia="仿宋_GB2312" w:cs="仿宋_GB2312"/>
          <w:sz w:val="32"/>
          <w:szCs w:val="32"/>
          <w:lang w:eastAsia="zh-CN"/>
        </w:rPr>
        <w:t>应急物资</w:t>
      </w:r>
      <w:r>
        <w:rPr>
          <w:rFonts w:hint="eastAsia" w:ascii="仿宋_GB2312" w:hAnsi="仿宋_GB2312" w:eastAsia="仿宋_GB2312" w:cs="仿宋_GB2312"/>
          <w:sz w:val="32"/>
          <w:szCs w:val="32"/>
        </w:rPr>
        <w:t>供应保障工作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做好了物资出入库台账工作，定期核对账务实物，做到了账目清楚，确保了应急物资底数清、账务明。</w:t>
      </w:r>
    </w:p>
    <w:p w14:paraId="0FFD57BE">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val="0"/>
          <w:kern w:val="2"/>
          <w:sz w:val="32"/>
          <w:szCs w:val="32"/>
          <w:lang w:val="en-US" w:eastAsia="zh-CN" w:bidi="ar-SA"/>
        </w:rPr>
        <w:t>（四）持续提升职工履职能力。</w:t>
      </w:r>
      <w:r>
        <w:rPr>
          <w:rFonts w:hint="eastAsia" w:ascii="仿宋_GB2312" w:hAnsi="仿宋_GB2312" w:eastAsia="仿宋_GB2312" w:cs="仿宋_GB2312"/>
          <w:sz w:val="32"/>
          <w:szCs w:val="32"/>
          <w:lang w:val="en-US" w:eastAsia="zh-CN"/>
        </w:rPr>
        <w:t>结合粮食领域，强化粮食安全学习教育，全面提升粮食系统职工对粮食安全极端重要性的认识，筑牢安全底线思维，组织干部职工开展粮食法律法规与安全生产学习，切实提升粮食系统干部专业素养和业务能力。</w:t>
      </w:r>
    </w:p>
    <w:p w14:paraId="2CE62FF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val="0"/>
          <w:kern w:val="2"/>
          <w:sz w:val="32"/>
          <w:szCs w:val="32"/>
          <w:lang w:val="en-US" w:eastAsia="zh-CN" w:bidi="ar-SA"/>
        </w:rPr>
        <w:t>（五）持续强化军粮供应保障。</w:t>
      </w:r>
      <w:r>
        <w:rPr>
          <w:rFonts w:hint="eastAsia" w:ascii="仿宋_GB2312" w:hAnsi="仿宋_GB2312" w:eastAsia="仿宋_GB2312" w:cs="仿宋_GB2312"/>
          <w:i w:val="0"/>
          <w:iCs w:val="0"/>
          <w:caps w:val="0"/>
          <w:color w:val="000000"/>
          <w:spacing w:val="0"/>
          <w:sz w:val="32"/>
          <w:szCs w:val="32"/>
          <w:shd w:val="clear" w:fill="FFFFFF"/>
        </w:rPr>
        <w:t>严格执行军粮供应政策，全面提升军粮规范化管理水平，坚决履行好军粮保供任务。</w:t>
      </w:r>
    </w:p>
    <w:p w14:paraId="7CDBDFE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楷体_GB2312" w:hAnsi="楷体_GB2312" w:eastAsia="楷体_GB2312" w:cs="楷体_GB2312"/>
          <w:b/>
          <w:bCs w:val="0"/>
          <w:kern w:val="2"/>
          <w:sz w:val="32"/>
          <w:szCs w:val="32"/>
          <w:lang w:val="en-US" w:eastAsia="zh-CN" w:bidi="ar-SA"/>
        </w:rPr>
        <w:t>（六）全面落实耕地保护和粮食安全责任考核工作</w:t>
      </w:r>
      <w:r>
        <w:rPr>
          <w:rFonts w:hint="eastAsia" w:ascii="楷体_GB2312" w:hAnsi="楷体_GB2312" w:eastAsia="楷体_GB2312" w:cs="楷体_GB2312"/>
          <w:b/>
          <w:bCs/>
          <w:color w:val="auto"/>
          <w:kern w:val="2"/>
          <w:sz w:val="32"/>
          <w:szCs w:val="32"/>
          <w:lang w:val="en-US" w:eastAsia="zh-CN" w:bidi="ar-SA"/>
        </w:rPr>
        <w:t>。</w:t>
      </w:r>
      <w:r>
        <w:rPr>
          <w:rFonts w:hint="eastAsia" w:ascii="仿宋_GB2312" w:hAnsi="仿宋_GB2312" w:eastAsia="仿宋_GB2312" w:cs="仿宋_GB2312"/>
          <w:sz w:val="32"/>
          <w:szCs w:val="32"/>
          <w:lang w:val="en-US" w:eastAsia="zh-CN"/>
        </w:rPr>
        <w:t>协调县科农、自然资源等部门，提前谋划，确保做好2025年耕地保护和粮食安全责任制考核准备工作。</w:t>
      </w:r>
    </w:p>
    <w:p w14:paraId="6DA6E57A">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ascii="仿宋_GB2312" w:hAnsi="仿宋" w:eastAsia="仿宋_GB2312"/>
          <w:sz w:val="32"/>
          <w:szCs w:val="32"/>
        </w:rPr>
        <w:t>本单位对预算和决算公开工作按规定认真执行，该填制及时填制，该公开及时公开，该上报及时上报。</w:t>
      </w:r>
    </w:p>
    <w:p w14:paraId="113BB2A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lang w:val="en-US" w:eastAsia="zh-CN"/>
        </w:rPr>
        <w:t>本单位对财务工作进行规范化管理，积极同财政部门及时沟通学习，进行财政部门组织的预决算、编报、审核等方面工作，按时完成，认真如实填报。</w:t>
      </w:r>
    </w:p>
    <w:p w14:paraId="0ACAC2D5">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年固定资产</w:t>
      </w:r>
      <w:r>
        <w:rPr>
          <w:rFonts w:hint="eastAsia" w:ascii="仿宋" w:hAnsi="仿宋" w:eastAsia="仿宋"/>
          <w:sz w:val="32"/>
          <w:szCs w:val="32"/>
          <w:lang w:val="en-US" w:eastAsia="zh-CN"/>
        </w:rPr>
        <w:t>年末数833.29</w:t>
      </w:r>
      <w:r>
        <w:rPr>
          <w:rFonts w:hint="eastAsia" w:ascii="仿宋" w:hAnsi="仿宋" w:eastAsia="仿宋"/>
          <w:sz w:val="32"/>
          <w:szCs w:val="32"/>
        </w:rPr>
        <w:t>万元，</w:t>
      </w:r>
      <w:r>
        <w:rPr>
          <w:rFonts w:hint="eastAsia" w:ascii="仿宋" w:hAnsi="仿宋" w:eastAsia="仿宋"/>
          <w:sz w:val="32"/>
          <w:szCs w:val="32"/>
          <w:lang w:val="en-US" w:eastAsia="zh-CN"/>
        </w:rPr>
        <w:t>较上年增加802.55万元，主要为城关粮库建设项目已完工并交付使用，入固。</w:t>
      </w:r>
    </w:p>
    <w:p w14:paraId="2AA134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Times New Roman"/>
          <w:sz w:val="32"/>
          <w:szCs w:val="32"/>
          <w:lang w:val="zh-CN" w:eastAsia="zh-CN"/>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eastAsia="仿宋_GB2312"/>
          <w:sz w:val="32"/>
          <w:szCs w:val="32"/>
        </w:rPr>
        <w:t>我单位采购内部控制制度健全</w:t>
      </w:r>
      <w:r>
        <w:rPr>
          <w:rFonts w:hint="eastAsia" w:ascii="仿宋_GB2312" w:eastAsia="仿宋_GB2312"/>
          <w:sz w:val="32"/>
          <w:szCs w:val="32"/>
          <w:lang w:eastAsia="zh-CN"/>
        </w:rPr>
        <w:t>，</w:t>
      </w:r>
      <w:r>
        <w:rPr>
          <w:rFonts w:hint="eastAsia" w:ascii="仿宋_GB2312" w:eastAsia="仿宋_GB2312"/>
          <w:sz w:val="32"/>
          <w:szCs w:val="32"/>
        </w:rPr>
        <w:t>采购程序均按要求进行</w:t>
      </w:r>
      <w:r>
        <w:rPr>
          <w:rFonts w:hint="eastAsia" w:ascii="仿宋_GB2312" w:eastAsia="仿宋_GB2312"/>
          <w:sz w:val="32"/>
          <w:szCs w:val="32"/>
          <w:lang w:eastAsia="zh-CN"/>
        </w:rPr>
        <w:t>，</w:t>
      </w:r>
      <w:r>
        <w:rPr>
          <w:rFonts w:hint="eastAsia" w:ascii="仿宋_GB2312" w:eastAsia="仿宋_GB2312"/>
          <w:sz w:val="32"/>
          <w:szCs w:val="32"/>
        </w:rPr>
        <w:t>合同签订、公告、备案等均按采购法要求时限完成</w:t>
      </w:r>
      <w:r>
        <w:rPr>
          <w:rFonts w:hint="eastAsia" w:ascii="仿宋_GB2312" w:eastAsia="仿宋_GB2312"/>
          <w:sz w:val="32"/>
          <w:szCs w:val="32"/>
          <w:lang w:eastAsia="zh-CN"/>
        </w:rPr>
        <w:t>，</w:t>
      </w:r>
      <w:r>
        <w:rPr>
          <w:rFonts w:hint="eastAsia" w:ascii="仿宋_GB2312" w:eastAsia="仿宋_GB2312"/>
          <w:sz w:val="32"/>
          <w:szCs w:val="32"/>
        </w:rPr>
        <w:t>采购项目按要求编目入</w:t>
      </w:r>
      <w:r>
        <w:rPr>
          <w:rFonts w:hint="eastAsia" w:ascii="仿宋_GB2312" w:eastAsia="仿宋_GB2312"/>
          <w:sz w:val="32"/>
          <w:szCs w:val="32"/>
          <w:lang w:eastAsia="zh-CN"/>
        </w:rPr>
        <w:t>库，</w:t>
      </w:r>
      <w:r>
        <w:rPr>
          <w:rFonts w:hint="eastAsia" w:ascii="仿宋_GB2312" w:eastAsia="仿宋_GB2312"/>
          <w:sz w:val="32"/>
          <w:szCs w:val="32"/>
        </w:rPr>
        <w:t>管理规范，不存在不规范政府采购行为。</w:t>
      </w:r>
      <w:r>
        <w:rPr>
          <w:rFonts w:hint="eastAsia" w:ascii="仿宋_GB2312" w:hAnsi="Times New Roman" w:eastAsia="仿宋_GB2312" w:cs="Times New Roman"/>
          <w:sz w:val="32"/>
          <w:szCs w:val="32"/>
          <w:lang w:val="zh-CN"/>
        </w:rPr>
        <w:t>支持中小企业发展，</w:t>
      </w:r>
      <w:r>
        <w:rPr>
          <w:rFonts w:hint="eastAsia" w:ascii="仿宋_GB2312" w:hAnsi="Times New Roman" w:eastAsia="仿宋_GB2312" w:cs="Times New Roman"/>
          <w:sz w:val="32"/>
          <w:szCs w:val="32"/>
          <w:lang w:val="en-US" w:eastAsia="zh-CN"/>
        </w:rPr>
        <w:t>不存在</w:t>
      </w:r>
      <w:r>
        <w:rPr>
          <w:rFonts w:hint="eastAsia" w:ascii="仿宋_GB2312" w:hAnsi="Times New Roman" w:eastAsia="仿宋_GB2312" w:cs="Times New Roman"/>
          <w:sz w:val="32"/>
          <w:szCs w:val="32"/>
          <w:lang w:val="zh-CN"/>
        </w:rPr>
        <w:t>对供应商实</w:t>
      </w:r>
      <w:r>
        <w:rPr>
          <w:rFonts w:hint="eastAsia" w:ascii="仿宋_GB2312" w:hAnsi="Times New Roman" w:eastAsia="仿宋_GB2312" w:cs="Times New Roman"/>
          <w:sz w:val="32"/>
          <w:szCs w:val="32"/>
          <w:lang w:val="zh-CN" w:eastAsia="zh-CN"/>
        </w:rPr>
        <w:t>施</w:t>
      </w:r>
      <w:r>
        <w:rPr>
          <w:rFonts w:hint="eastAsia" w:ascii="仿宋_GB2312" w:hAnsi="Times New Roman" w:eastAsia="仿宋_GB2312" w:cs="Times New Roman"/>
          <w:sz w:val="32"/>
          <w:szCs w:val="32"/>
          <w:lang w:val="zh-CN"/>
        </w:rPr>
        <w:t>差别待遇、设置或者变相设置供应商进入政府采购市场障碍</w:t>
      </w:r>
      <w:r>
        <w:rPr>
          <w:rFonts w:hint="eastAsia" w:ascii="仿宋_GB2312" w:hAnsi="Times New Roman" w:eastAsia="仿宋_GB2312" w:cs="Times New Roman"/>
          <w:sz w:val="32"/>
          <w:szCs w:val="32"/>
          <w:lang w:val="en-US" w:eastAsia="zh-CN"/>
        </w:rPr>
        <w:t>等现象。</w:t>
      </w:r>
      <w:r>
        <w:rPr>
          <w:rFonts w:hint="eastAsia" w:ascii="仿宋_GB2312" w:hAnsi="Times New Roman" w:eastAsia="仿宋_GB2312" w:cs="Times New Roman"/>
          <w:sz w:val="32"/>
          <w:szCs w:val="32"/>
          <w:lang w:val="zh-CN"/>
        </w:rPr>
        <w:t>采购执行率</w:t>
      </w:r>
      <w:r>
        <w:rPr>
          <w:rFonts w:hint="eastAsia" w:ascii="仿宋_GB2312" w:hAnsi="Times New Roman" w:eastAsia="仿宋_GB2312" w:cs="Times New Roman"/>
          <w:sz w:val="32"/>
          <w:szCs w:val="32"/>
          <w:lang w:val="en-US" w:eastAsia="zh-CN"/>
        </w:rPr>
        <w:t>达100%</w:t>
      </w:r>
      <w:r>
        <w:rPr>
          <w:rFonts w:hint="eastAsia" w:ascii="仿宋_GB2312" w:hAnsi="Times New Roman" w:eastAsia="仿宋_GB2312" w:cs="Times New Roman"/>
          <w:sz w:val="32"/>
          <w:szCs w:val="32"/>
          <w:lang w:val="zh-CN"/>
        </w:rPr>
        <w:t>。</w:t>
      </w:r>
    </w:p>
    <w:p w14:paraId="4828956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21A29C6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99.61</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96.29</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w:t>
      </w:r>
    </w:p>
    <w:p w14:paraId="60CCA81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348.02</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91.32%万元</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w:t>
      </w:r>
    </w:p>
    <w:p w14:paraId="4459AD8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Times New Roman" w:hAnsi="Times New Roman"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zh-CN" w:eastAsia="zh-CN" w:bidi="ar-SA"/>
        </w:rPr>
        <w:t>部门预算项目在规定时间</w:t>
      </w:r>
      <w:r>
        <w:rPr>
          <w:rFonts w:hint="eastAsia" w:ascii="Times New Roman" w:hAnsi="Times New Roman" w:eastAsia="仿宋_GB2312" w:cs="仿宋_GB2312"/>
          <w:color w:val="auto"/>
          <w:kern w:val="2"/>
          <w:sz w:val="32"/>
          <w:szCs w:val="32"/>
          <w:highlight w:val="none"/>
          <w:lang w:val="en-US" w:eastAsia="zh-CN" w:bidi="ar-SA"/>
        </w:rPr>
        <w:t>内</w:t>
      </w:r>
      <w:r>
        <w:rPr>
          <w:rFonts w:hint="eastAsia" w:ascii="Times New Roman" w:hAnsi="Times New Roman" w:eastAsia="仿宋_GB2312" w:cs="仿宋_GB2312"/>
          <w:color w:val="auto"/>
          <w:kern w:val="2"/>
          <w:sz w:val="32"/>
          <w:szCs w:val="32"/>
          <w:highlight w:val="none"/>
          <w:lang w:val="zh-CN" w:eastAsia="zh-CN" w:bidi="ar-SA"/>
        </w:rPr>
        <w:t>完成项目入库。部门预算项目设立按规定履行评估论证、申报程序。部门预算项目绩效目标与计划期内的任务量、预算安排的资金量匹配，绩效目标设置科学合理、规范完整、量化细化、预算匹配。</w:t>
      </w:r>
    </w:p>
    <w:p w14:paraId="69C2440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2025年我中心项目</w:t>
      </w:r>
      <w:r>
        <w:rPr>
          <w:rFonts w:hint="eastAsia" w:ascii="Times New Roman" w:hAnsi="Times New Roman" w:eastAsia="仿宋_GB2312" w:cs="仿宋_GB2312"/>
          <w:color w:val="auto"/>
          <w:kern w:val="2"/>
          <w:sz w:val="32"/>
          <w:szCs w:val="32"/>
          <w:highlight w:val="none"/>
          <w:lang w:val="zh-CN" w:eastAsia="zh-CN" w:bidi="ar-SA"/>
        </w:rPr>
        <w:t>资金</w:t>
      </w:r>
      <w:r>
        <w:rPr>
          <w:rFonts w:hint="eastAsia" w:ascii="Times New Roman" w:hAnsi="Times New Roman" w:eastAsia="仿宋_GB2312" w:cs="仿宋_GB2312"/>
          <w:color w:val="auto"/>
          <w:kern w:val="2"/>
          <w:sz w:val="32"/>
          <w:szCs w:val="32"/>
          <w:highlight w:val="none"/>
          <w:lang w:val="en-US" w:eastAsia="zh-CN" w:bidi="ar-SA"/>
        </w:rPr>
        <w:t>按照年初项目事前评估和</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绩效指标</w:t>
      </w:r>
      <w:r>
        <w:rPr>
          <w:rFonts w:hint="eastAsia" w:ascii="Times New Roman" w:hAnsi="Times New Roman" w:eastAsia="仿宋_GB2312" w:cs="仿宋_GB2312"/>
          <w:color w:val="auto"/>
          <w:kern w:val="2"/>
          <w:sz w:val="32"/>
          <w:szCs w:val="32"/>
          <w:highlight w:val="none"/>
          <w:lang w:val="zh-CN" w:eastAsia="zh-CN" w:bidi="ar-SA"/>
        </w:rPr>
        <w:t>同向执行；</w:t>
      </w:r>
      <w:r>
        <w:rPr>
          <w:rFonts w:hint="eastAsia" w:eastAsia="仿宋_GB2312" w:cs="仿宋_GB2312"/>
          <w:color w:val="auto"/>
          <w:kern w:val="2"/>
          <w:sz w:val="32"/>
          <w:szCs w:val="32"/>
          <w:highlight w:val="none"/>
          <w:lang w:val="zh-CN" w:eastAsia="zh-CN" w:bidi="ar-SA"/>
        </w:rPr>
        <w:t>其间</w:t>
      </w:r>
      <w:r>
        <w:rPr>
          <w:rFonts w:hint="eastAsia" w:ascii="Times New Roman" w:hAnsi="Times New Roman" w:eastAsia="仿宋_GB2312" w:cs="仿宋_GB2312"/>
          <w:color w:val="auto"/>
          <w:kern w:val="2"/>
          <w:sz w:val="32"/>
          <w:szCs w:val="32"/>
          <w:highlight w:val="none"/>
          <w:lang w:val="en-US" w:eastAsia="zh-CN" w:bidi="ar-SA"/>
        </w:rPr>
        <w:t>不存在</w:t>
      </w:r>
      <w:r>
        <w:rPr>
          <w:rFonts w:hint="eastAsia" w:ascii="Times New Roman" w:hAnsi="Times New Roman" w:eastAsia="仿宋_GB2312" w:cs="仿宋_GB2312"/>
          <w:color w:val="auto"/>
          <w:kern w:val="2"/>
          <w:sz w:val="32"/>
          <w:szCs w:val="32"/>
          <w:highlight w:val="none"/>
          <w:lang w:val="zh-CN" w:eastAsia="zh-CN" w:bidi="ar-SA"/>
        </w:rPr>
        <w:t>项目调整，</w:t>
      </w:r>
      <w:r>
        <w:rPr>
          <w:rFonts w:hint="eastAsia" w:ascii="Times New Roman" w:hAnsi="Times New Roman" w:eastAsia="仿宋_GB2312" w:cs="仿宋_GB2312"/>
          <w:color w:val="auto"/>
          <w:kern w:val="2"/>
          <w:sz w:val="32"/>
          <w:szCs w:val="32"/>
          <w:highlight w:val="none"/>
          <w:lang w:val="en-US" w:eastAsia="zh-CN" w:bidi="ar-SA"/>
        </w:rPr>
        <w:t>年内全部执行，</w:t>
      </w:r>
      <w:r>
        <w:rPr>
          <w:rFonts w:hint="eastAsia" w:ascii="Times New Roman" w:hAnsi="Times New Roman" w:eastAsia="仿宋_GB2312" w:cs="仿宋_GB2312"/>
          <w:color w:val="auto"/>
          <w:kern w:val="2"/>
          <w:sz w:val="32"/>
          <w:szCs w:val="32"/>
          <w:highlight w:val="none"/>
          <w:lang w:val="zh-CN" w:eastAsia="zh-CN" w:bidi="ar-SA"/>
        </w:rPr>
        <w:t>执行</w:t>
      </w:r>
      <w:r>
        <w:rPr>
          <w:rFonts w:hint="eastAsia" w:ascii="Times New Roman" w:hAnsi="Times New Roman" w:eastAsia="仿宋_GB2312" w:cs="仿宋_GB2312"/>
          <w:color w:val="auto"/>
          <w:kern w:val="2"/>
          <w:sz w:val="32"/>
          <w:szCs w:val="32"/>
          <w:highlight w:val="none"/>
          <w:lang w:val="en-US" w:eastAsia="zh-CN" w:bidi="ar-SA"/>
        </w:rPr>
        <w:t>率达93.8%</w:t>
      </w:r>
      <w:r>
        <w:rPr>
          <w:rFonts w:hint="eastAsia" w:ascii="Times New Roman" w:hAnsi="Times New Roman" w:eastAsia="仿宋_GB2312" w:cs="仿宋_GB2312"/>
          <w:color w:val="auto"/>
          <w:kern w:val="2"/>
          <w:sz w:val="32"/>
          <w:szCs w:val="32"/>
          <w:highlight w:val="none"/>
          <w:lang w:val="zh-CN" w:eastAsia="zh-CN" w:bidi="ar-SA"/>
        </w:rPr>
        <w:t>。</w:t>
      </w:r>
    </w:p>
    <w:p w14:paraId="0B36E33C">
      <w:pPr>
        <w:pStyle w:val="37"/>
        <w:widowControl w:val="0"/>
        <w:tabs>
          <w:tab w:val="left" w:pos="8789"/>
        </w:tabs>
        <w:spacing w:line="580" w:lineRule="exact"/>
        <w:ind w:right="57" w:firstLine="480" w:firstLineChars="150"/>
        <w:jc w:val="both"/>
        <w:rPr>
          <w:rFonts w:hint="eastAsia" w:ascii="Times New Roman" w:hAnsi="Times New Roman" w:eastAsia="仿宋_GB2312" w:cs="Times New Roman"/>
          <w:snapToGrid/>
          <w:color w:val="000000"/>
          <w:kern w:val="0"/>
          <w:sz w:val="32"/>
          <w:szCs w:val="32"/>
          <w:highlight w:val="none"/>
          <w:shd w:val="clear" w:color="auto" w:fill="FFFFFF"/>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ascii="Times New Roman" w:hAnsi="Times New Roman" w:eastAsia="仿宋_GB2312" w:cs="Times New Roman"/>
          <w:snapToGrid/>
          <w:color w:val="000000"/>
          <w:kern w:val="0"/>
          <w:sz w:val="32"/>
          <w:szCs w:val="32"/>
          <w:highlight w:val="none"/>
          <w:shd w:val="clear" w:color="auto" w:fill="FFFFFF"/>
          <w:lang w:val="en-US" w:eastAsia="zh-CN" w:bidi="ar-SA"/>
        </w:rPr>
        <w:t>我中心2025年内项目均按</w:t>
      </w:r>
      <w:r>
        <w:rPr>
          <w:rFonts w:hint="eastAsia" w:ascii="Times New Roman" w:hAnsi="Times New Roman" w:eastAsia="仿宋_GB2312" w:cs="Times New Roman"/>
          <w:snapToGrid/>
          <w:color w:val="000000"/>
          <w:kern w:val="0"/>
          <w:sz w:val="32"/>
          <w:szCs w:val="32"/>
          <w:highlight w:val="none"/>
          <w:shd w:val="clear" w:color="auto" w:fill="FFFFFF"/>
          <w:lang w:val="zh-CN" w:eastAsia="zh-CN" w:bidi="ar-SA"/>
        </w:rPr>
        <w:t>目标完成、目标偏离</w:t>
      </w:r>
      <w:r>
        <w:rPr>
          <w:rFonts w:hint="eastAsia" w:ascii="Times New Roman" w:hAnsi="Times New Roman" w:eastAsia="仿宋_GB2312" w:cs="Times New Roman"/>
          <w:snapToGrid/>
          <w:color w:val="000000"/>
          <w:kern w:val="0"/>
          <w:sz w:val="32"/>
          <w:szCs w:val="32"/>
          <w:highlight w:val="none"/>
          <w:shd w:val="clear" w:color="auto" w:fill="FFFFFF"/>
          <w:lang w:val="en-US" w:eastAsia="zh-CN" w:bidi="ar-SA"/>
        </w:rPr>
        <w:t>度为0。项目的实施有效保障了我单位正常工作运行。主要体现在它的数量指标、时效指标、质量指标、经济效益指标和社会满意度指标上。项目绩效目标和绩效指标量化可考核，相匹配，全面完整，契合政策和项目实质，与部门的长期规划目标、年度工作目标相一致，产出和效果基本达到了预期。</w:t>
      </w:r>
    </w:p>
    <w:p w14:paraId="0132A78B">
      <w:pPr>
        <w:pStyle w:val="15"/>
        <w:keepNext w:val="0"/>
        <w:keepLines w:val="0"/>
        <w:pageBreakBefore w:val="0"/>
        <w:kinsoku/>
        <w:wordWrap/>
        <w:overflowPunct/>
        <w:topLinePunct w:val="0"/>
        <w:autoSpaceDE/>
        <w:autoSpaceDN/>
        <w:bidi w:val="0"/>
        <w:spacing w:before="0" w:beforeAutospacing="0" w:after="0" w:afterAutospacing="0" w:line="576" w:lineRule="exact"/>
        <w:ind w:right="0" w:rightChars="0" w:firstLine="643" w:firstLineChars="200"/>
        <w:textAlignment w:val="auto"/>
        <w:rPr>
          <w:rFonts w:hint="eastAsia" w:ascii="仿宋" w:hAnsi="仿宋" w:eastAsia="仿宋" w:cs="仿宋"/>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 w:hAnsi="仿宋" w:eastAsia="仿宋" w:cs="仿宋"/>
          <w:sz w:val="32"/>
          <w:szCs w:val="32"/>
        </w:rPr>
        <w:t>我</w:t>
      </w:r>
      <w:r>
        <w:rPr>
          <w:rFonts w:hint="eastAsia" w:ascii="仿宋" w:hAnsi="仿宋" w:eastAsia="仿宋" w:cs="仿宋"/>
          <w:sz w:val="32"/>
          <w:szCs w:val="32"/>
          <w:lang w:val="en-US" w:eastAsia="zh-CN"/>
        </w:rPr>
        <w:t>中心</w:t>
      </w:r>
      <w:r>
        <w:rPr>
          <w:rFonts w:hint="eastAsia" w:ascii="仿宋" w:hAnsi="仿宋" w:eastAsia="仿宋" w:cs="仿宋"/>
          <w:sz w:val="32"/>
          <w:szCs w:val="32"/>
        </w:rPr>
        <w:t>无政府性债务</w:t>
      </w:r>
      <w:r>
        <w:rPr>
          <w:rFonts w:hint="eastAsia" w:ascii="仿宋" w:hAnsi="仿宋" w:eastAsia="仿宋" w:cs="仿宋"/>
          <w:sz w:val="32"/>
          <w:szCs w:val="32"/>
          <w:lang w:eastAsia="zh-CN"/>
        </w:rPr>
        <w:t>；无</w:t>
      </w:r>
      <w:r>
        <w:rPr>
          <w:rFonts w:hint="eastAsia" w:ascii="仿宋" w:hAnsi="仿宋" w:eastAsia="仿宋" w:cs="仿宋"/>
          <w:sz w:val="32"/>
          <w:szCs w:val="32"/>
        </w:rPr>
        <w:t>非税收收入</w:t>
      </w:r>
      <w:r>
        <w:rPr>
          <w:rFonts w:hint="eastAsia" w:ascii="仿宋" w:hAnsi="仿宋" w:eastAsia="仿宋" w:cs="仿宋"/>
          <w:sz w:val="32"/>
          <w:szCs w:val="32"/>
          <w:lang w:eastAsia="zh-CN"/>
        </w:rPr>
        <w:t>；</w:t>
      </w:r>
      <w:r>
        <w:rPr>
          <w:rFonts w:hint="eastAsia" w:ascii="仿宋" w:hAnsi="仿宋" w:eastAsia="仿宋" w:cs="仿宋"/>
          <w:sz w:val="32"/>
          <w:szCs w:val="32"/>
        </w:rPr>
        <w:t>政府采购严格按照相关采购规定执行。</w:t>
      </w:r>
    </w:p>
    <w:p w14:paraId="3F374D2F">
      <w:pPr>
        <w:pStyle w:val="15"/>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 w:hAnsi="仿宋" w:eastAsia="仿宋" w:cs="仿宋"/>
          <w:color w:val="000000"/>
          <w:sz w:val="32"/>
          <w:szCs w:val="32"/>
        </w:rPr>
      </w:pPr>
      <w:r>
        <w:rPr>
          <w:rFonts w:hint="eastAsia" w:ascii="仿宋" w:hAnsi="仿宋" w:eastAsia="仿宋" w:cs="仿宋"/>
          <w:sz w:val="32"/>
          <w:szCs w:val="32"/>
        </w:rPr>
        <w:t>资产管理严格按照资产管理制度执行，</w:t>
      </w:r>
      <w:r>
        <w:rPr>
          <w:rFonts w:hint="eastAsia" w:ascii="仿宋" w:hAnsi="仿宋" w:eastAsia="仿宋" w:cs="仿宋"/>
          <w:color w:val="000000"/>
          <w:sz w:val="32"/>
          <w:szCs w:val="32"/>
        </w:rPr>
        <w:t>严格执行</w:t>
      </w:r>
      <w:r>
        <w:rPr>
          <w:rFonts w:hint="eastAsia" w:ascii="仿宋" w:hAnsi="仿宋" w:eastAsia="仿宋" w:cs="仿宋"/>
          <w:color w:val="000000"/>
          <w:sz w:val="32"/>
          <w:szCs w:val="32"/>
          <w:lang w:eastAsia="zh-CN"/>
        </w:rPr>
        <w:t>法律法规</w:t>
      </w:r>
      <w:r>
        <w:rPr>
          <w:rFonts w:hint="eastAsia" w:ascii="仿宋" w:hAnsi="仿宋" w:eastAsia="仿宋" w:cs="仿宋"/>
          <w:color w:val="000000"/>
          <w:sz w:val="32"/>
          <w:szCs w:val="32"/>
        </w:rPr>
        <w:t>和有关规章制度</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与行政单位履行职能需要相适应</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科学合理</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充分发挥资产使用效益</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勤俭节约</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从严控制。</w:t>
      </w:r>
    </w:p>
    <w:p w14:paraId="492CD9DD">
      <w:pPr>
        <w:pStyle w:val="15"/>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 w:hAnsi="仿宋" w:eastAsia="仿宋" w:cs="仿宋"/>
          <w:sz w:val="32"/>
          <w:szCs w:val="32"/>
        </w:rPr>
      </w:pPr>
      <w:r>
        <w:rPr>
          <w:rFonts w:hint="eastAsia" w:ascii="仿宋" w:hAnsi="仿宋" w:eastAsia="仿宋" w:cs="仿宋"/>
          <w:color w:val="000000"/>
          <w:sz w:val="32"/>
          <w:szCs w:val="32"/>
        </w:rPr>
        <w:t>建立单位内控制度，</w:t>
      </w:r>
      <w:r>
        <w:rPr>
          <w:rFonts w:hint="eastAsia" w:ascii="仿宋" w:hAnsi="仿宋" w:eastAsia="仿宋" w:cs="仿宋"/>
          <w:sz w:val="32"/>
          <w:szCs w:val="32"/>
        </w:rPr>
        <w:t>在单位内部控制不断完善的基础上，针对其行政事业单位内部控制的独特性开展内部控制自我评价工作，可以使单位全体人员及时发现内部控制存在的问题，并采取有效改进措施，加大内部控制执行力度，保证行政事业单位内部控制目标的实现。</w:t>
      </w:r>
    </w:p>
    <w:p w14:paraId="038ACA9C">
      <w:pPr>
        <w:pStyle w:val="15"/>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Times New Roman" w:hAnsi="Times New Roman" w:eastAsia="仿宋" w:cs="仿宋_GB2312"/>
          <w:color w:val="auto"/>
          <w:kern w:val="2"/>
          <w:sz w:val="32"/>
          <w:szCs w:val="32"/>
          <w:highlight w:val="none"/>
          <w:lang w:val="en-US" w:eastAsia="zh-CN" w:bidi="ar-SA"/>
        </w:rPr>
      </w:pPr>
      <w:r>
        <w:rPr>
          <w:rFonts w:hint="eastAsia" w:ascii="仿宋" w:hAnsi="仿宋" w:eastAsia="仿宋" w:cs="仿宋"/>
          <w:sz w:val="32"/>
          <w:szCs w:val="32"/>
        </w:rPr>
        <w:t>我</w:t>
      </w:r>
      <w:r>
        <w:rPr>
          <w:rFonts w:hint="eastAsia" w:ascii="仿宋" w:hAnsi="仿宋" w:eastAsia="仿宋" w:cs="仿宋"/>
          <w:sz w:val="32"/>
          <w:szCs w:val="32"/>
          <w:lang w:val="en-US" w:eastAsia="zh-CN"/>
        </w:rPr>
        <w:t>中心</w:t>
      </w:r>
      <w:r>
        <w:rPr>
          <w:rFonts w:hint="eastAsia" w:ascii="仿宋" w:hAnsi="仿宋" w:eastAsia="仿宋" w:cs="仿宋"/>
          <w:sz w:val="32"/>
          <w:szCs w:val="32"/>
        </w:rPr>
        <w:t>将同级财政部门批复的本部门预决算报表及相关说明全部在政府门户网站公开，</w:t>
      </w:r>
      <w:r>
        <w:rPr>
          <w:rFonts w:hint="eastAsia" w:ascii="仿宋" w:hAnsi="仿宋" w:eastAsia="仿宋" w:cs="仿宋"/>
          <w:color w:val="000000"/>
          <w:sz w:val="32"/>
          <w:szCs w:val="32"/>
        </w:rPr>
        <w:t>包括部门收支总体情况和财政拨款收支情况，公开公示了我部门“三公”经费财政拨款预决算总额和分项数额。本部门公开预决算的同时，一并公开了本部门的职责、机构设置情况、预决算收支增减变化、机关运行经费安排以及政府采购等情况的说明，并对专业性较强的名词进行解释</w:t>
      </w:r>
      <w:r>
        <w:rPr>
          <w:rFonts w:hint="eastAsia" w:ascii="仿宋" w:hAnsi="仿宋" w:eastAsia="仿宋" w:cs="仿宋"/>
          <w:color w:val="000000"/>
          <w:sz w:val="32"/>
          <w:szCs w:val="32"/>
          <w:lang w:eastAsia="zh-CN"/>
        </w:rPr>
        <w:t>。</w:t>
      </w:r>
    </w:p>
    <w:p w14:paraId="7FD575C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0646F00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30AAE53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2025</w:t>
      </w:r>
      <w:r>
        <w:rPr>
          <w:rFonts w:hint="eastAsia" w:ascii="仿宋" w:hAnsi="仿宋" w:eastAsia="仿宋" w:cs="仿宋"/>
          <w:color w:val="000000"/>
          <w:sz w:val="32"/>
          <w:szCs w:val="32"/>
        </w:rPr>
        <w:t>年我</w:t>
      </w:r>
      <w:r>
        <w:rPr>
          <w:rFonts w:hint="eastAsia" w:ascii="仿宋" w:hAnsi="仿宋" w:eastAsia="仿宋" w:cs="仿宋"/>
          <w:color w:val="000000"/>
          <w:sz w:val="32"/>
          <w:szCs w:val="32"/>
          <w:lang w:val="en-US" w:eastAsia="zh-CN"/>
        </w:rPr>
        <w:t>中心</w:t>
      </w:r>
      <w:r>
        <w:rPr>
          <w:rFonts w:hint="eastAsia" w:ascii="仿宋" w:hAnsi="仿宋" w:eastAsia="仿宋" w:cs="仿宋"/>
          <w:color w:val="000000"/>
          <w:sz w:val="32"/>
          <w:szCs w:val="32"/>
        </w:rPr>
        <w:t>部门预算执行整体情况正常，按照各项工作有序开展的进度，财政资金收支情况同时也按进度执行。</w:t>
      </w:r>
    </w:p>
    <w:p w14:paraId="22C72547">
      <w:pPr>
        <w:keepNext w:val="0"/>
        <w:keepLines w:val="0"/>
        <w:pageBreakBefore w:val="0"/>
        <w:widowControl/>
        <w:numPr>
          <w:ilvl w:val="0"/>
          <w:numId w:val="5"/>
        </w:numPr>
        <w:kinsoku/>
        <w:wordWrap/>
        <w:overflowPunct/>
        <w:topLinePunct w:val="0"/>
        <w:bidi w:val="0"/>
        <w:spacing w:line="570" w:lineRule="exact"/>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14:paraId="1BFC8EC4">
      <w:pPr>
        <w:keepNext w:val="0"/>
        <w:keepLines w:val="0"/>
        <w:pageBreakBefore w:val="0"/>
        <w:widowControl/>
        <w:numPr>
          <w:ilvl w:val="0"/>
          <w:numId w:val="0"/>
        </w:numPr>
        <w:kinsoku/>
        <w:wordWrap/>
        <w:overflowPunct/>
        <w:topLinePunct w:val="0"/>
        <w:bidi w:val="0"/>
        <w:spacing w:line="570" w:lineRule="exact"/>
        <w:ind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1.会计核算方面，存在核算不规范、账务处理不及时现象。</w:t>
      </w:r>
    </w:p>
    <w:p w14:paraId="43954708">
      <w:pPr>
        <w:keepNext w:val="0"/>
        <w:keepLines w:val="0"/>
        <w:pageBreakBefore w:val="0"/>
        <w:widowControl/>
        <w:numPr>
          <w:ilvl w:val="0"/>
          <w:numId w:val="0"/>
        </w:numPr>
        <w:kinsoku/>
        <w:wordWrap/>
        <w:overflowPunct/>
        <w:topLinePunct w:val="0"/>
        <w:bidi w:val="0"/>
        <w:spacing w:line="570" w:lineRule="exact"/>
        <w:ind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2.资金使用效益有待进一步提高。</w:t>
      </w:r>
    </w:p>
    <w:p w14:paraId="2172475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14:paraId="2032FE4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kern w:val="2"/>
          <w:sz w:val="32"/>
          <w:szCs w:val="32"/>
          <w:u w:val="none"/>
          <w:lang w:val="zh-CN" w:eastAsia="zh-CN" w:bidi="ar"/>
        </w:rPr>
      </w:pPr>
      <w:bookmarkStart w:id="53" w:name="_Hlk110546638"/>
      <w:r>
        <w:rPr>
          <w:rFonts w:hint="eastAsia" w:ascii="Times New Roman" w:hAnsi="Times New Roman" w:eastAsia="仿宋_GB2312" w:cs="Times New Roman"/>
          <w:sz w:val="32"/>
          <w:szCs w:val="32"/>
          <w:u w:val="none"/>
          <w:lang w:val="zh-CN" w:eastAsia="zh-CN" w:bidi="ar"/>
        </w:rPr>
        <w:t>我</w:t>
      </w:r>
      <w:r>
        <w:rPr>
          <w:rFonts w:hint="eastAsia" w:ascii="Times New Roman" w:hAnsi="Times New Roman" w:eastAsia="仿宋_GB2312" w:cs="Times New Roman"/>
          <w:sz w:val="32"/>
          <w:szCs w:val="32"/>
          <w:u w:val="none"/>
          <w:lang w:val="en-US" w:eastAsia="zh-CN" w:bidi="ar"/>
        </w:rPr>
        <w:t>中心</w:t>
      </w:r>
      <w:r>
        <w:rPr>
          <w:rFonts w:hint="eastAsia" w:ascii="Times New Roman" w:hAnsi="Times New Roman" w:eastAsia="仿宋_GB2312" w:cs="Times New Roman"/>
          <w:sz w:val="32"/>
          <w:szCs w:val="32"/>
          <w:u w:val="none"/>
          <w:lang w:val="zh-CN" w:eastAsia="zh-CN" w:bidi="ar"/>
        </w:rPr>
        <w:t>结合实际就如何继续抓好此项工作拟出如下几点意见：一是健全财务制度。二是提升人员素质，加强工作人员学习培训，提升工作人员业务水平、工作能力与责任心。三是继续加大公开力度，强化监督。</w:t>
      </w:r>
      <w:bookmarkEnd w:id="53"/>
    </w:p>
    <w:p w14:paraId="47BC6AD0">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45885B51">
      <w:pPr>
        <w:pStyle w:val="7"/>
        <w:rPr>
          <w:rFonts w:hint="eastAsia" w:ascii="Times New Roman" w:hAnsi="Times New Roman" w:cs="宋体"/>
          <w:color w:val="FF0000"/>
          <w:kern w:val="0"/>
          <w:sz w:val="32"/>
          <w:szCs w:val="32"/>
          <w:highlight w:val="yellow"/>
          <w:shd w:val="clear" w:color="auto" w:fill="FFFFFF"/>
          <w:lang w:val="zh-CN"/>
        </w:rPr>
      </w:pPr>
    </w:p>
    <w:p w14:paraId="5E2CEB5F">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5C688DB">
      <w:pPr>
        <w:widowControl/>
        <w:jc w:val="center"/>
        <w:rPr>
          <w:rFonts w:hint="eastAsia" w:ascii="Times New Roman" w:hAnsi="Times New Roman" w:eastAsia="仿宋"/>
          <w:b w:val="0"/>
          <w:color w:val="auto"/>
          <w:highlight w:val="none"/>
        </w:rPr>
      </w:pPr>
      <w:bookmarkStart w:id="54"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4"/>
      <w:bookmarkStart w:id="55" w:name="_Toc15396619"/>
    </w:p>
    <w:p w14:paraId="0E75E53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07A99B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4F791AA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2E4CA44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25A4934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3EE3F52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3F03ABC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77AB13C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4E58BD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237AAFB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695825A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37DADE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832EF4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508D4EE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737AE060">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964916-00CC-49D4-826C-A81BC0C4B9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B51F4C4D-89C8-435F-A150-A07A17DA5884}"/>
  </w:font>
  <w:font w:name="仿宋">
    <w:panose1 w:val="02010609060101010101"/>
    <w:charset w:val="86"/>
    <w:family w:val="modern"/>
    <w:pitch w:val="default"/>
    <w:sig w:usb0="800002BF" w:usb1="38CF7CFA" w:usb2="00000016" w:usb3="00000000" w:csb0="00040001" w:csb1="00000000"/>
    <w:embedRegular r:id="rId3" w:fontKey="{BB930F64-508F-44D9-80DC-7C56EC65145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F1DEDC05-8071-451E-8D44-6931F34DF68F}"/>
  </w:font>
  <w:font w:name="楷体_GB2312">
    <w:panose1 w:val="02010609030101010101"/>
    <w:charset w:val="86"/>
    <w:family w:val="auto"/>
    <w:pitch w:val="default"/>
    <w:sig w:usb0="00000001" w:usb1="080E0000" w:usb2="00000000" w:usb3="00000000" w:csb0="00040000" w:csb1="00000000"/>
    <w:embedRegular r:id="rId5" w:fontKey="{690B93CF-38C6-4DC9-B887-F3B01A3D8F8D}"/>
  </w:font>
  <w:font w:name="方正仿宋_GBK">
    <w:altName w:val="微软雅黑"/>
    <w:panose1 w:val="03000509000000000000"/>
    <w:charset w:val="86"/>
    <w:family w:val="auto"/>
    <w:pitch w:val="default"/>
    <w:sig w:usb0="00000000" w:usb1="00000000" w:usb2="00000000" w:usb3="00000000" w:csb0="00040000" w:csb1="00000000"/>
    <w:embedRegular r:id="rId6" w:fontKey="{3DD6C714-8A9A-4D14-83A3-6D0B1C478ED8}"/>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3B451">
    <w:pPr>
      <w:pStyle w:val="10"/>
      <w:jc w:val="center"/>
    </w:pPr>
  </w:p>
  <w:p w14:paraId="4B9425A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C7630">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469">
    <w:pPr>
      <w:pStyle w:val="10"/>
      <w:jc w:val="center"/>
    </w:pPr>
  </w:p>
  <w:p w14:paraId="3A8CFA44">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5210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8D2FF">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BD8D2FF">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26A1A">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85C909"/>
    <w:multiLevelType w:val="singleLevel"/>
    <w:tmpl w:val="BB85C909"/>
    <w:lvl w:ilvl="0" w:tentative="0">
      <w:start w:val="1"/>
      <w:numFmt w:val="decimal"/>
      <w:lvlText w:val="%1."/>
      <w:lvlJc w:val="left"/>
      <w:pPr>
        <w:tabs>
          <w:tab w:val="left" w:pos="312"/>
        </w:tabs>
      </w:pPr>
    </w:lvl>
  </w:abstractNum>
  <w:abstractNum w:abstractNumId="1">
    <w:nsid w:val="1783015A"/>
    <w:multiLevelType w:val="singleLevel"/>
    <w:tmpl w:val="1783015A"/>
    <w:lvl w:ilvl="0" w:tentative="0">
      <w:start w:val="3"/>
      <w:numFmt w:val="decimal"/>
      <w:lvlText w:val="%1."/>
      <w:lvlJc w:val="left"/>
      <w:pPr>
        <w:tabs>
          <w:tab w:val="left" w:pos="312"/>
        </w:tabs>
      </w:pPr>
    </w:lvl>
  </w:abstractNum>
  <w:abstractNum w:abstractNumId="2">
    <w:nsid w:val="28BBA722"/>
    <w:multiLevelType w:val="singleLevel"/>
    <w:tmpl w:val="28BBA722"/>
    <w:lvl w:ilvl="0" w:tentative="0">
      <w:start w:val="2"/>
      <w:numFmt w:val="chineseCounting"/>
      <w:suff w:val="nothing"/>
      <w:lvlText w:val="（%1）"/>
      <w:lvlJc w:val="left"/>
      <w:rPr>
        <w:rFonts w:hint="eastAsia"/>
      </w:rPr>
    </w:lvl>
  </w:abstractNum>
  <w:abstractNum w:abstractNumId="3">
    <w:nsid w:val="5D8BCD03"/>
    <w:multiLevelType w:val="singleLevel"/>
    <w:tmpl w:val="5D8BCD03"/>
    <w:lvl w:ilvl="0" w:tentative="0">
      <w:start w:val="1"/>
      <w:numFmt w:val="chineseCounting"/>
      <w:suff w:val="nothing"/>
      <w:lvlText w:val="%1、"/>
      <w:lvlJc w:val="left"/>
      <w:rPr>
        <w:rFonts w:hint="eastAsia"/>
      </w:rPr>
    </w:lvl>
  </w:abstractNum>
  <w:abstractNum w:abstractNumId="4">
    <w:nsid w:val="6B8AD1A6"/>
    <w:multiLevelType w:val="singleLevel"/>
    <w:tmpl w:val="6B8AD1A6"/>
    <w:lvl w:ilvl="0" w:tentative="0">
      <w:start w:val="2"/>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557C87"/>
    <w:rsid w:val="02FEBE30"/>
    <w:rsid w:val="030D2F78"/>
    <w:rsid w:val="061E35DE"/>
    <w:rsid w:val="066E0107"/>
    <w:rsid w:val="07996F6E"/>
    <w:rsid w:val="07DFD8BA"/>
    <w:rsid w:val="08393E13"/>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7DF60AD"/>
    <w:rsid w:val="186504BB"/>
    <w:rsid w:val="18670A57"/>
    <w:rsid w:val="1938089F"/>
    <w:rsid w:val="19A445FC"/>
    <w:rsid w:val="1B7D550C"/>
    <w:rsid w:val="1BE8440E"/>
    <w:rsid w:val="1D155CEE"/>
    <w:rsid w:val="1DAE1CA2"/>
    <w:rsid w:val="1E740ACF"/>
    <w:rsid w:val="1FF35744"/>
    <w:rsid w:val="1FF6BC77"/>
    <w:rsid w:val="20EE165C"/>
    <w:rsid w:val="21962A9E"/>
    <w:rsid w:val="21AE7C77"/>
    <w:rsid w:val="22BC3C41"/>
    <w:rsid w:val="22C860A3"/>
    <w:rsid w:val="23860B96"/>
    <w:rsid w:val="240371BF"/>
    <w:rsid w:val="260F557C"/>
    <w:rsid w:val="281408E2"/>
    <w:rsid w:val="29375EB4"/>
    <w:rsid w:val="29FD04D3"/>
    <w:rsid w:val="2BFF7BC6"/>
    <w:rsid w:val="2C8A61B5"/>
    <w:rsid w:val="2D2E01CF"/>
    <w:rsid w:val="2DF04E50"/>
    <w:rsid w:val="2E9545B0"/>
    <w:rsid w:val="2F040D46"/>
    <w:rsid w:val="2FAE5751"/>
    <w:rsid w:val="2FB1A395"/>
    <w:rsid w:val="2FD9A7D8"/>
    <w:rsid w:val="319F7F4E"/>
    <w:rsid w:val="321B2544"/>
    <w:rsid w:val="3304709D"/>
    <w:rsid w:val="34281836"/>
    <w:rsid w:val="34395625"/>
    <w:rsid w:val="349D6851"/>
    <w:rsid w:val="35647EE0"/>
    <w:rsid w:val="35BA6CAF"/>
    <w:rsid w:val="364D14C1"/>
    <w:rsid w:val="36AA5135"/>
    <w:rsid w:val="36BE0DA7"/>
    <w:rsid w:val="376A5ACE"/>
    <w:rsid w:val="376B6AA6"/>
    <w:rsid w:val="376D39B2"/>
    <w:rsid w:val="37E16F03"/>
    <w:rsid w:val="37F53A3B"/>
    <w:rsid w:val="389B6C89"/>
    <w:rsid w:val="38D469F0"/>
    <w:rsid w:val="39627CCD"/>
    <w:rsid w:val="397BAF1F"/>
    <w:rsid w:val="3AB79AF3"/>
    <w:rsid w:val="3AE1206A"/>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4D3939"/>
    <w:rsid w:val="4A627F82"/>
    <w:rsid w:val="4B0E749A"/>
    <w:rsid w:val="4B4F25DA"/>
    <w:rsid w:val="4BDA0CFB"/>
    <w:rsid w:val="4BE068DB"/>
    <w:rsid w:val="4D3C0CCC"/>
    <w:rsid w:val="4D577224"/>
    <w:rsid w:val="4DBF1CEB"/>
    <w:rsid w:val="4E2033E7"/>
    <w:rsid w:val="4EAB630A"/>
    <w:rsid w:val="4ECE2238"/>
    <w:rsid w:val="4F833267"/>
    <w:rsid w:val="4FE9BD67"/>
    <w:rsid w:val="4FFB052F"/>
    <w:rsid w:val="51DF30C8"/>
    <w:rsid w:val="53083A92"/>
    <w:rsid w:val="537E6D0A"/>
    <w:rsid w:val="53AF27A2"/>
    <w:rsid w:val="53F74C96"/>
    <w:rsid w:val="56E47B74"/>
    <w:rsid w:val="57BD3DD4"/>
    <w:rsid w:val="5AF92295"/>
    <w:rsid w:val="5BDD79E6"/>
    <w:rsid w:val="5BF561CA"/>
    <w:rsid w:val="5BFF5DFC"/>
    <w:rsid w:val="5C637FC8"/>
    <w:rsid w:val="5CD71FC4"/>
    <w:rsid w:val="5D1F11B5"/>
    <w:rsid w:val="5DAE1B18"/>
    <w:rsid w:val="5DDC62E9"/>
    <w:rsid w:val="5DE7D9E5"/>
    <w:rsid w:val="5ECEC941"/>
    <w:rsid w:val="5F493CB7"/>
    <w:rsid w:val="5FBF9FF3"/>
    <w:rsid w:val="5FCD4E2C"/>
    <w:rsid w:val="5FD15F49"/>
    <w:rsid w:val="5FEF394A"/>
    <w:rsid w:val="5FF67715"/>
    <w:rsid w:val="62BF3928"/>
    <w:rsid w:val="63850AF1"/>
    <w:rsid w:val="647F5392"/>
    <w:rsid w:val="664B1D71"/>
    <w:rsid w:val="67AA3209"/>
    <w:rsid w:val="681C4F0D"/>
    <w:rsid w:val="69046D0F"/>
    <w:rsid w:val="698D0931"/>
    <w:rsid w:val="6A993CED"/>
    <w:rsid w:val="6B053271"/>
    <w:rsid w:val="6BCE6674"/>
    <w:rsid w:val="6C4A05C8"/>
    <w:rsid w:val="6C8742B8"/>
    <w:rsid w:val="6C8A170F"/>
    <w:rsid w:val="6CB54609"/>
    <w:rsid w:val="6D9D08C2"/>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2E2563"/>
    <w:rsid w:val="7D7EC23E"/>
    <w:rsid w:val="7D916348"/>
    <w:rsid w:val="7E8ADEBF"/>
    <w:rsid w:val="7EEF11D3"/>
    <w:rsid w:val="7F0971A6"/>
    <w:rsid w:val="7F141C44"/>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4"/>
    <w:qFormat/>
    <w:uiPriority w:val="9"/>
    <w:rPr>
      <w:rFonts w:ascii="Times New Roman" w:hAnsi="Times New Roman"/>
      <w:b/>
      <w:bCs/>
      <w:kern w:val="44"/>
      <w:sz w:val="44"/>
      <w:szCs w:val="44"/>
    </w:rPr>
  </w:style>
  <w:style w:type="character" w:customStyle="1" w:styleId="30">
    <w:name w:val="标题 2 Char"/>
    <w:basedOn w:val="17"/>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6"/>
    <w:qFormat/>
    <w:uiPriority w:val="9"/>
    <w:rPr>
      <w:rFonts w:ascii="Times New Roman" w:hAnsi="Times New Roman"/>
      <w:b/>
      <w:bCs/>
      <w:kern w:val="2"/>
      <w:sz w:val="32"/>
      <w:szCs w:val="32"/>
    </w:rPr>
  </w:style>
  <w:style w:type="paragraph" w:customStyle="1" w:styleId="34">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图表目录1"/>
    <w:basedOn w:val="1"/>
    <w:next w:val="1"/>
    <w:qFormat/>
    <w:uiPriority w:val="0"/>
    <w:pPr>
      <w:ind w:left="200" w:leftChars="200" w:hanging="200" w:hangingChars="200"/>
    </w:pPr>
    <w:rPr>
      <w:rFonts w:ascii="Calibri" w:hAnsi="Calibri" w:eastAsia="宋体" w:cs="Times New Roman"/>
    </w:r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1"/>
      <w:szCs w:val="31"/>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3dae16ee-bada-40ef-8d0e-01723c9e9f83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50F957E7</paraID>
      <start>0</start>
      <end>2</end>
      <status>modified</status>
      <modifiedWord>1.</modifiedWord>
      <trackRevisions>false</trackRevisions>
    </reviewItem>
    <reviewItem>
      <errorID>d069cbe2-eb3f-434e-a8da-6bec52d1341d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3B0EA918</paraID>
      <start>0</start>
      <end>3</end>
      <status>modified</status>
      <modifiedWord>（1）</modifiedWord>
      <trackRevisions>false</trackRevisions>
    </reviewItem>
    <reviewItem>
      <errorID>e474c10e-3cee-40b1-a1b0-f352bf3c2d26</errorID>
      <errorWord>法律、法规</errorWord>
      <group>L1_Word</group>
      <groupName>字词问题</groupName>
      <ability>L2_Typo</ability>
      <abilityName>字词错误</abilityName>
      <candidateList>
        <item>法律法规</item>
      </candidateList>
      <explain/>
      <paraID>3B0EA918</paraID>
      <start>30</start>
      <end>34</end>
      <status>modified</status>
      <modifiedWord>法律法规</modifiedWord>
      <trackRevisions>false</trackRevisions>
    </reviewItem>
    <reviewItem>
      <errorID>422f07b3-25ba-4ad8-9341-b311c97cfef0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2D05651</paraID>
      <start>0</start>
      <end>3</end>
      <status>modified</status>
      <modifiedWord>（2）</modifiedWord>
      <trackRevisions>false</trackRevisions>
    </reviewItem>
    <reviewItem>
      <errorID>5263c393-3263-4500-9890-6f94f58bfe74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378BB7D0</paraID>
      <start>0</start>
      <end>3</end>
      <status>modified</status>
      <modifiedWord>（3）</modifiedWord>
      <trackRevisions>false</trackRevisions>
    </reviewItem>
    <reviewItem>
      <errorID>76aff16a-bb95-457e-9114-475c9ff678b3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70595DF6</paraID>
      <start>0</start>
      <end>3</end>
      <status>modified</status>
      <modifiedWord>（4）</modifiedWord>
      <trackRevisions>false</trackRevisions>
    </reviewItem>
    <reviewItem>
      <errorID>ed5c1dda-5f9f-481a-bf32-c3100d41cbde</errorID>
      <errorWord>(</errorWord>
      <group>L1_Format</group>
      <groupName>格式问题</groupName>
      <ability>L2_HalfPunc_CN</ability>
      <abilityName>全半角问题</abilityName>
      <candidateList>
        <item>（</item>
      </candidateList>
      <explain>文本全半角错误。</explain>
      <paraID> 50282CC</paraID>
      <start>0</start>
      <end>1</end>
      <status>modified</status>
      <modifiedWord>（</modifiedWord>
      <trackRevisions>false</trackRevisions>
    </reviewItem>
    <reviewItem>
      <errorID>6868cbcc-0af0-4ac5-a59a-b050e7305248</errorID>
      <errorWord>其它</errorWord>
      <group>L1_Word</group>
      <groupName>字词问题</groupName>
      <ability>L2_Alias</ability>
      <abilityName>也作/曾用词</abilityName>
      <candidateList>
        <item>其他</item>
      </candidateList>
      <explain>词汇[其它]为不规范表述或旧称，其规范书面表述为[其他]。</explain>
      <paraID>65E14499</paraID>
      <start>101</start>
      <end>103</end>
      <status>modified</status>
      <modifiedWord>其他</modifiedWord>
      <trackRevisions>false</trackRevisions>
    </reviewItem>
    <reviewItem>
      <errorID>fc77d95a-4561-4380-8b11-afa8f974b0f4</errorID>
      <errorWord>财务挂帐</errorWord>
      <group>L1_Word</group>
      <groupName>字词问题</groupName>
      <ability>L2_Alias</ability>
      <abilityName>也作/曾用词</abilityName>
      <candidateList>
        <item>财务挂账</item>
      </candidateList>
      <explain>词汇[财务挂帐]为不规范表述或旧称，其规范书面表述为[财务挂账]。</explain>
      <paraID>2A78C7BF</paraID>
      <start>143</start>
      <end>147</end>
      <status>modified</status>
      <modifiedWord>财务挂账</modifiedWord>
      <trackRevisions>false</trackRevisions>
    </reviewItem>
    <reviewItem>
      <errorID>91aa204d-d891-4029-a078-c8ab4abc1754</errorID>
      <errorWord>法律、法规</errorWord>
      <group>L1_Word</group>
      <groupName>字词问题</groupName>
      <ability>L2_Typo</ability>
      <abilityName>字词错误</abilityName>
      <candidateList>
        <item>法律法规</item>
      </candidateList>
      <explain/>
      <paraID>5ADA0182</paraID>
      <start>50</start>
      <end>54</end>
      <status>modified</status>
      <modifiedWord>法律法规</modifiedWord>
      <trackRevisions>false</trackRevisions>
    </reviewItem>
    <reviewItem>
      <errorID>0f2cf727-358b-4093-b85a-d1b616135541</errorID>
      <errorWord>理</errorWord>
      <group>L1_Word</group>
      <groupName>字词问题</groupName>
      <ability>L2_Typo</ability>
      <abilityName>字词错误</abilityName>
      <candidateList>
        <item>理局</item>
      </candidateList>
      <explain/>
      <paraID>11464FAC</paraID>
      <start>35</start>
      <end>37</end>
      <status>modified</status>
      <modifiedWord>理局</modifiedWord>
      <trackRevisions>false</trackRevisions>
    </reviewItem>
    <reviewItem>
      <errorID>48e6579e-3440-4db1-8638-084a2b071ec0</errorID>
      <errorWord>法律、法规</errorWord>
      <group>L1_Word</group>
      <groupName>字词问题</groupName>
      <ability>L2_Typo</ability>
      <abilityName>字词错误</abilityName>
      <candidateList>
        <item>法律法规</item>
      </candidateList>
      <explain/>
      <paraID>592E4E64</paraID>
      <start>43</start>
      <end>47</end>
      <status>modified</status>
      <modifiedWord>法律法规</modifiedWord>
      <trackRevisions>false</trackRevisions>
    </reviewItem>
    <reviewItem>
      <errorID>331beca6-def3-404b-a50c-b9f4533f73cf</errorID>
      <errorWord>截止</errorWord>
      <group>L1_Word</group>
      <groupName>字词问题</groupName>
      <ability>L2_Typo</ability>
      <abilityName>字词错误</abilityName>
      <candidateList>
        <item>截至</item>
      </candidateList>
      <explain>存在发音相同字词的误用。</explain>
      <paraID> F7382F7</paraID>
      <start>73</start>
      <end>75</end>
      <status>modified</status>
      <modifiedWord>截至</modifiedWord>
      <trackRevisions>false</trackRevisions>
    </reviewItem>
    <reviewItem>
      <errorID>6b75a32d-d168-41f9-a7f1-f9a4d769468e</errorID>
      <errorWord>&lt;</errorWord>
      <group>L1_Format</group>
      <groupName>格式问题</groupName>
      <ability>L2_HalfPunc_CN</ability>
      <abilityName>全半角问题</abilityName>
      <candidateList>
        <item>〈</item>
      </candidateList>
      <explain>文本全半角错误。</explain>
      <paraID>2F44BEDD</paraID>
      <start>103</start>
      <end>104</end>
      <status>modified</status>
      <modifiedWord>〈</modifiedWord>
      <trackRevisions>false</trackRevisions>
    </reviewItem>
    <reviewItem>
      <errorID>08a5a143-2b47-4d4e-ab0b-125c903d1c42</errorID>
      <errorWord>&gt;</errorWord>
      <group>L1_Format</group>
      <groupName>格式问题</groupName>
      <ability>L2_HalfPunc_CN</ability>
      <abilityName>全半角问题</abilityName>
      <candidateList>
        <item>〉</item>
      </candidateList>
      <explain>文本全半角错误。</explain>
      <paraID>2F44BEDD</paraID>
      <start>106</start>
      <end>107</end>
      <status>modified</status>
      <modifiedWord>〉</modifiedWord>
      <trackRevisions>false</trackRevisions>
    </reviewItem>
    <reviewItem>
      <errorID>6138b269-b01f-47f0-bda8-6142e3099717</errorID>
      <errorWord>&lt;</errorWord>
      <group>L1_Format</group>
      <groupName>格式问题</groupName>
      <ability>L2_HalfPunc_CN</ability>
      <abilityName>全半角问题</abilityName>
      <candidateList>
        <item>〈</item>
      </candidateList>
      <explain>文本全半角错误。</explain>
      <paraID>2F44BEDD</paraID>
      <start>113</start>
      <end>114</end>
      <status>modified</status>
      <modifiedWord>〈</modifiedWord>
      <trackRevisions>false</trackRevisions>
    </reviewItem>
    <reviewItem>
      <errorID>6da02dd8-a408-4e92-a7fb-8e9edac97fa9</errorID>
      <errorWord>&gt;</errorWord>
      <group>L1_Format</group>
      <groupName>格式问题</groupName>
      <ability>L2_HalfPunc_CN</ability>
      <abilityName>全半角问题</abilityName>
      <candidateList>
        <item>〉</item>
      </candidateList>
      <explain>文本全半角错误。</explain>
      <paraID>2F44BEDD</paraID>
      <start>116</start>
      <end>117</end>
      <status>modified</status>
      <modifiedWord>〉</modifiedWord>
      <trackRevisions>false</trackRevisions>
    </reviewItem>
    <reviewItem>
      <errorID>d33f45bc-7bdf-4d62-8f04-f5d96d52e960</errorID>
      <errorWord>加</errorWord>
      <group>L1_Word</group>
      <groupName>字词问题</groupName>
      <ability>L2_Typo</ability>
      <abilityName>字词错误</abilityName>
      <candidateList>
        <item>加和</item>
      </candidateList>
      <explain/>
      <paraID>5308C8F8</paraID>
      <start>86</start>
      <end>88</end>
      <status>modified</status>
      <modifiedWord>加和</modifiedWord>
      <trackRevisions>false</trackRevisions>
    </reviewItem>
    <reviewItem>
      <errorID>e8e8907f-352e-4f77-b02f-e0f1b3669420</errorID>
      <errorWord>主要是</errorWord>
      <group>L1_Word</group>
      <groupName>字词问题</groupName>
      <ability>L2_Typo</ability>
      <abilityName>字词错误</abilityName>
      <candidateList>
        <item>主要</item>
      </candidateList>
      <explain/>
      <paraID>48FF8782</paraID>
      <start>75</start>
      <end>77</end>
      <status>modified</status>
      <modifiedWord>主要</modifiedWord>
      <trackRevisions>false</trackRevisions>
    </reviewItem>
    <reviewItem>
      <errorID>e0caab8d-ef2d-429a-b334-bd1937d45d5e</errorID>
      <errorWord>，</errorWord>
      <group>L1_Word</group>
      <groupName>字词问题</groupName>
      <ability>L2_Typo</ability>
      <abilityName>字词错误</abilityName>
      <candidateList>
        <item>，在</item>
      </candidateList>
      <explain/>
      <paraID>4736D747</paraID>
      <start>184</start>
      <end>186</end>
      <status>modified</status>
      <modifiedWord>，在</modifiedWord>
      <trackRevisions>false</trackRevisions>
    </reviewItem>
    <reviewItem>
      <errorID>b8a7ea05-60bc-4ac7-a49b-54a1ef555a30</errorID>
      <errorWord>其它</errorWord>
      <group>L1_Word</group>
      <groupName>字词问题</groupName>
      <ability>L2_Alias</ability>
      <abilityName>也作/曾用词</abilityName>
      <candidateList>
        <item>其他</item>
      </candidateList>
      <explain>词汇[其它]为不规范表述或旧称，其规范书面表述为[其他]。</explain>
      <paraID>4754CD84</paraID>
      <start>101</start>
      <end>103</end>
      <status>modified</status>
      <modifiedWord>其他</modifiedWord>
      <trackRevisions>false</trackRevisions>
    </reviewItem>
    <reviewItem>
      <errorID>5b297e83-3d1f-4750-a388-7fb2eb9a3d76</errorID>
      <errorWord>财务挂帐</errorWord>
      <group>L1_Word</group>
      <groupName>字词问题</groupName>
      <ability>L2_Alias</ability>
      <abilityName>也作/曾用词</abilityName>
      <candidateList>
        <item>财务挂账</item>
      </candidateList>
      <explain>词汇[财务挂帐]为不规范表述或旧称，其规范书面表述为[财务挂账]。</explain>
      <paraID>1E643E42</paraID>
      <start>143</start>
      <end>147</end>
      <status>modified</status>
      <modifiedWord>财务挂账</modifiedWord>
      <trackRevisions>false</trackRevisions>
    </reviewItem>
    <reviewItem>
      <errorID>b9da8c91-647d-4bf2-9af5-9805524cbfd5</errorID>
      <errorWord>法律、法规</errorWord>
      <group>L1_Word</group>
      <groupName>字词问题</groupName>
      <ability>L2_Typo</ability>
      <abilityName>字词错误</abilityName>
      <candidateList>
        <item>法律法规</item>
      </candidateList>
      <explain/>
      <paraID> E71DC91</paraID>
      <start>50</start>
      <end>54</end>
      <status>modified</status>
      <modifiedWord>法律法规</modifiedWord>
      <trackRevisions>false</trackRevisions>
    </reviewItem>
    <reviewItem>
      <errorID>90743fbf-bf53-4f31-b87d-33c60be20d74</errorID>
      <errorWord>理</errorWord>
      <group>L1_Word</group>
      <groupName>字词问题</groupName>
      <ability>L2_Typo</ability>
      <abilityName>字词错误</abilityName>
      <candidateList>
        <item>理局</item>
      </candidateList>
      <explain/>
      <paraID>2009E774</paraID>
      <start>35</start>
      <end>37</end>
      <status>modified</status>
      <modifiedWord>理局</modifiedWord>
      <trackRevisions>false</trackRevisions>
    </reviewItem>
    <reviewItem>
      <errorID>e491e411-a89c-4e17-9514-0375030054e8</errorID>
      <errorWord>法律、法规</errorWord>
      <group>L1_Word</group>
      <groupName>字词问题</groupName>
      <ability>L2_Typo</ability>
      <abilityName>字词错误</abilityName>
      <candidateList>
        <item>法律法规</item>
      </candidateList>
      <explain/>
      <paraID>27E991AA</paraID>
      <start>43</start>
      <end>47</end>
      <status>modified</status>
      <modifiedWord>法律法规</modifiedWord>
      <trackRevisions>false</trackRevisions>
    </reviewItem>
    <reviewItem>
      <errorID>61228383-710c-4311-a047-d8b194515ecd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6C5DA65C</paraID>
      <start>0</start>
      <end>3</end>
      <status>modified</status>
      <modifiedWord>（1）</modifiedWord>
      <trackRevisions>false</trackRevisions>
    </reviewItem>
    <reviewItem>
      <errorID>18aec433-5fea-46c9-a725-0df7640a7c85</errorID>
      <errorWord>法律、法规</errorWord>
      <group>L1_Word</group>
      <groupName>字词问题</groupName>
      <ability>L2_Typo</ability>
      <abilityName>字词错误</abilityName>
      <candidateList>
        <item>法律法规</item>
      </candidateList>
      <explain/>
      <paraID>6C5DA65C</paraID>
      <start>30</start>
      <end>34</end>
      <status>modified</status>
      <modifiedWord>法律法规</modifiedWord>
      <trackRevisions>false</trackRevisions>
    </reviewItem>
    <reviewItem>
      <errorID>d3d5b687-9cc2-4051-bd55-229ad4e12836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609CC2FD</paraID>
      <start>0</start>
      <end>3</end>
      <status>modified</status>
      <modifiedWord>（2）</modifiedWord>
      <trackRevisions>false</trackRevisions>
    </reviewItem>
    <reviewItem>
      <errorID>3b3166ac-83b3-42cc-b8ec-2861c14cfa4b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6182EA2B</paraID>
      <start>0</start>
      <end>3</end>
      <status>modified</status>
      <modifiedWord>（3）</modifiedWord>
      <trackRevisions>false</trackRevisions>
    </reviewItem>
    <reviewItem>
      <errorID>38328036-7a98-4c1f-9332-bfb41da2ed14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75B0DEC0</paraID>
      <start>0</start>
      <end>3</end>
      <status>modified</status>
      <modifiedWord>（4）</modifiedWord>
      <trackRevisions>false</trackRevisions>
    </reviewItem>
    <reviewItem>
      <errorID>2608a535-265d-4b42-8952-641ae63cdf26</errorID>
      <errorWord>(</errorWord>
      <group>L1_Format</group>
      <groupName>格式问题</groupName>
      <ability>L2_HalfPunc_CN</ability>
      <abilityName>全半角问题</abilityName>
      <candidateList>
        <item>（</item>
      </candidateList>
      <explain>文本全半角错误。</explain>
      <paraID>3409870A</paraID>
      <start>0</start>
      <end>1</end>
      <status>modified</status>
      <modifiedWord>（</modifiedWord>
      <trackRevisions>false</trackRevisions>
    </reviewItem>
    <reviewItem>
      <errorID>9c41f9db-f168-4402-bef1-71fc1e44a55e</errorID>
      <errorWord>截止</errorWord>
      <group>L1_Word</group>
      <groupName>字词问题</groupName>
      <ability>L2_Typo</ability>
      <abilityName>字词错误</abilityName>
      <candidateList>
        <item>截至</item>
      </candidateList>
      <explain>存在发音相同字词的误用。</explain>
      <paraID>4949C916</paraID>
      <start>73</start>
      <end>75</end>
      <status>modified</status>
      <modifiedWord>截至</modifiedWord>
      <trackRevisions>false</trackRevisions>
    </reviewItem>
    <reviewItem>
      <errorID>38f3d8cf-b3d8-4cba-a0d3-4740b41522ad</errorID>
      <errorWord>截止</errorWord>
      <group>L1_Word</group>
      <groupName>字词问题</groupName>
      <ability>L2_Typo</ability>
      <abilityName>字词错误</abilityName>
      <candidateList>
        <item>截至</item>
      </candidateList>
      <explain>存在发音相同字词的误用。</explain>
      <paraID>6A0A20B2</paraID>
      <start>50</start>
      <end>52</end>
      <status>modified</status>
      <modifiedWord>截至</modifiedWord>
      <trackRevisions>false</trackRevisions>
    </reviewItem>
    <reviewItem>
      <errorID>16170799-742e-4d5f-a889-5019fdec4bae</errorID>
      <errorWord>履好职，尽好责</errorWord>
      <group>L1_Political</group>
      <groupName>政治性问题</groupName>
      <ability>L2_Keyword</ability>
      <abilityName>固定表述</abilityName>
      <candidateList>
        <item>履好职、尽好责</item>
      </candidateList>
      <explain>注意检查当前固定表述标点是否使用规范。</explain>
      <paraID>6A0A20B2</paraID>
      <start>431</start>
      <end>438</end>
      <status>modified</status>
      <modifiedWord>履好职、尽好责</modifiedWord>
      <trackRevisions>false</trackRevisions>
    </reviewItem>
    <reviewItem>
      <errorID>81c566a6-fef7-4c98-8f83-9935d0cd8c09</errorID>
      <errorWord>截止</errorWord>
      <group>L1_Word</group>
      <groupName>字词问题</groupName>
      <ability>L2_Typo</ability>
      <abilityName>字词错误</abilityName>
      <candidateList>
        <item>截至</item>
      </candidateList>
      <explain>存在发音相同字词的误用。</explain>
      <paraID>37B7B2F3</paraID>
      <start>85</start>
      <end>87</end>
      <status>modified</status>
      <modifiedWord>截至</modifiedWord>
      <trackRevisions>false</trackRevisions>
    </reviewItem>
    <reviewItem>
      <errorID>e9c2d18e-7abe-4f46-80fa-cce50dcc3806</errorID>
      <errorWord>,</errorWord>
      <group>L1_Format</group>
      <groupName>格式问题</groupName>
      <ability>L2_HalfPunc_CN</ability>
      <abilityName>全半角问题</abilityName>
      <candidateList>
        <item>，</item>
      </candidateList>
      <explain>文本全半角错误。</explain>
      <paraID>2AA13407</paraID>
      <start>20</start>
      <end>21</end>
      <status>modified</status>
      <modifiedWord>，</modifiedWord>
      <trackRevisions>false</trackRevisions>
    </reviewItem>
    <reviewItem>
      <errorID>eb2b8ec5-e27f-4151-ae5f-c34f598bfa25</errorID>
      <errorWord>,</errorWord>
      <group>L1_Format</group>
      <groupName>格式问题</groupName>
      <ability>L2_HalfPunc_CN</ability>
      <abilityName>全半角问题</abilityName>
      <candidateList>
        <item>，</item>
      </candidateList>
      <explain>文本全半角错误。</explain>
      <paraID>2AA13407</paraID>
      <start>31</start>
      <end>32</end>
      <status>modified</status>
      <modifiedWord>，</modifiedWord>
      <trackRevisions>false</trackRevisions>
    </reviewItem>
    <reviewItem>
      <errorID>fd107703-7b15-41e8-b0bc-2d31f8d2a567</errorID>
      <errorWord>,</errorWord>
      <group>L1_Format</group>
      <groupName>格式问题</groupName>
      <ability>L2_HalfPunc_CN</ability>
      <abilityName>全半角问题</abilityName>
      <candidateList>
        <item>，</item>
      </candidateList>
      <explain>文本全半角错误。</explain>
      <paraID>2AA13407</paraID>
      <start>54</start>
      <end>55</end>
      <status>modified</status>
      <modifiedWord>，</modifiedWord>
      <trackRevisions>false</trackRevisions>
    </reviewItem>
    <reviewItem>
      <errorID>0790172a-99bf-486b-a431-6364a19060ea</errorID>
      <errorWord>,</errorWord>
      <group>L1_Format</group>
      <groupName>格式问题</groupName>
      <ability>L2_HalfPunc_CN</ability>
      <abilityName>全半角问题</abilityName>
      <candidateList>
        <item>，</item>
      </candidateList>
      <explain>文本全半角错误。</explain>
      <paraID>2AA13407</paraID>
      <start>66</start>
      <end>67</end>
      <status>modified</status>
      <modifiedWord>，</modifiedWord>
      <trackRevisions>false</trackRevisions>
    </reviewItem>
    <reviewItem>
      <errorID>33837ab8-5906-4e96-a52c-e84b1b82910c</errorID>
      <errorWord>友出</errorWord>
      <group>L1_Word</group>
      <groupName>字词问题</groupName>
      <ability>L2_Typo</ability>
      <abilityName>字词错误</abilityName>
      <candidateList>
        <item>支出</item>
      </candidateList>
      <explain>存在字形相近字词的误用。</explain>
      <paraID>69C24402</paraID>
      <start>30</start>
      <end>32</end>
      <status>modified</status>
      <modifiedWord>支出</modifiedWord>
      <trackRevisions>false</trackRevisions>
    </reviewItem>
    <reviewItem>
      <errorID>b635fe51-8a9b-4f0a-8837-725e9e22d3e1</errorID>
      <errorWord>期间</errorWord>
      <group>L1_Word</group>
      <groupName>字词问题</groupName>
      <ability>L2_Typo</ability>
      <abilityName>字词错误</abilityName>
      <candidateList>
        <item>其间</item>
      </candidateList>
      <explain/>
      <paraID>69C24402</paraID>
      <start>41</start>
      <end>43</end>
      <status>modified</status>
      <modifiedWord>其间</modifiedWord>
      <trackRevisions>false</trackRevisions>
    </reviewItem>
    <reviewItem>
      <errorID>75976f2a-0d53-4e93-a72b-57e5fc304818</errorID>
      <errorWord>法律、法规</errorWord>
      <group>L1_Word</group>
      <groupName>字词问题</groupName>
      <ability>L2_Typo</ability>
      <abilityName>字词错误</abilityName>
      <candidateList>
        <item>法律法规</item>
      </candidateList>
      <explain/>
      <paraID>3F374D2F</paraID>
      <start>21</start>
      <end>25</end>
      <status>modified</status>
      <modifiedWord>法律法规</modifiedWord>
      <trackRevisions>false</trackRevisions>
    </reviewItem>
    <reviewItem>
      <errorID>54b2178f-a702-41bf-a192-0233ab8c59f6</errorID>
      <errorWord>;</errorWord>
      <group>L1_Format</group>
      <groupName>格式问题</groupName>
      <ability>L2_HalfPunc_CN</ability>
      <abilityName>全半角问题</abilityName>
      <candidateList>
        <item>；</item>
      </candidateList>
      <explain>文本全半角错误。</explain>
      <paraID>3F374D2F</paraID>
      <start>32</start>
      <end>33</end>
      <status>modified</status>
      <modifiedWord>；</modifiedWord>
      <trackRevisions>false</trackRevisions>
    </reviewItem>
    <reviewItem>
      <errorID>62af1cb2-2faf-4f88-a30a-e44ea9984874</errorID>
      <errorWord>;</errorWord>
      <group>L1_Format</group>
      <groupName>格式问题</groupName>
      <ability>L2_HalfPunc_CN</ability>
      <abilityName>全半角问题</abilityName>
      <candidateList>
        <item>；</item>
      </candidateList>
      <explain>文本全半角错误。</explain>
      <paraID>3F374D2F</paraID>
      <start>47</start>
      <end>48</end>
      <status>modified</status>
      <modifiedWord>；</modifiedWord>
      <trackRevisions>false</trackRevisions>
    </reviewItem>
    <reviewItem>
      <errorID>80b06399-531b-4a3d-bfee-a3093f326645</errorID>
      <errorWord>,</errorWord>
      <group>L1_Format</group>
      <groupName>格式问题</groupName>
      <ability>L2_HalfPunc_CN</ability>
      <abilityName>全半角问题</abilityName>
      <candidateList>
        <item>，</item>
      </candidateList>
      <explain>文本全半角错误。</explain>
      <paraID>3F374D2F</paraID>
      <start>52</start>
      <end>53</end>
      <status>modified</status>
      <modifiedWord>，</modifiedWord>
      <trackRevisions>false</trackRevisions>
    </reviewItem>
    <reviewItem>
      <errorID>86ffd017-35a2-4bc4-b2e2-34ae45d2ca2d</errorID>
      <errorWord>;</errorWord>
      <group>L1_Format</group>
      <groupName>格式问题</groupName>
      <ability>L2_HalfPunc_CN</ability>
      <abilityName>全半角问题</abilityName>
      <candidateList>
        <item>；</item>
      </candidateList>
      <explain>文本全半角错误。</explain>
      <paraID>3F374D2F</paraID>
      <start>63</start>
      <end>64</end>
      <status>modified</status>
      <modifiedWord>；</modifiedWord>
      <trackRevisions>false</trackRevisions>
    </reviewItem>
    <reviewItem>
      <errorID>30522535-75b7-430b-a078-f6b79fb313b2</errorID>
      <errorWord>,</errorWord>
      <group>L1_Format</group>
      <groupName>格式问题</groupName>
      <ability>L2_HalfPunc_CN</ability>
      <abilityName>全半角问题</abilityName>
      <candidateList>
        <item>，</item>
      </candidateList>
      <explain>文本全半角错误。</explain>
      <paraID>3F374D2F</paraID>
      <start>68</start>
      <end>69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0cdd75-143a-41c7-97a6-2815d864cb7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9195</Words>
  <Characters>9753</Characters>
  <Lines>61</Lines>
  <Paragraphs>17</Paragraphs>
  <TotalTime>2</TotalTime>
  <ScaleCrop>false</ScaleCrop>
  <LinksUpToDate>false</LinksUpToDate>
  <CharactersWithSpaces>9779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2026-10-14T02:19:29Z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52CA825F8CE54AFCA0F84836A44B507D_13</vt:lpwstr>
  </property>
  <property fmtid="{D5CDD505-2E9C-101B-9397-08002B2CF9AE}" pid="4" name="KSOTemplateDocerSaveRecord">
    <vt:lpwstr>eyJoZGlkIjoiNTU1MWNhN2ZmY2ZhZmY3ODhlYTg0MWU5OGMyY2QwZmUiLCJ1c2VySWQiOiI0MzQ2NTM0NzEifQ==</vt:lpwstr>
  </property>
</Properties>
</file>