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A9D29F5">
      <w:pPr>
        <w:spacing w:line="600" w:lineRule="exact"/>
        <w:jc w:val="center"/>
        <w:outlineLvl w:val="0"/>
        <w:rPr>
          <w:rFonts w:ascii="方正小标宋简体" w:hAnsi="宋体" w:eastAsia="方正小标宋简体"/>
          <w:color w:val="000000"/>
          <w:sz w:val="72"/>
          <w:szCs w:val="72"/>
        </w:rPr>
      </w:pPr>
      <w:bookmarkStart w:id="0" w:name="_Toc15306267"/>
    </w:p>
    <w:p w14:paraId="4A5F5BC5">
      <w:pPr>
        <w:spacing w:line="600" w:lineRule="exact"/>
        <w:jc w:val="center"/>
        <w:outlineLvl w:val="0"/>
        <w:rPr>
          <w:rFonts w:ascii="方正小标宋简体" w:hAnsi="宋体" w:eastAsia="方正小标宋简体"/>
          <w:color w:val="000000"/>
          <w:sz w:val="72"/>
          <w:szCs w:val="72"/>
        </w:rPr>
      </w:pPr>
    </w:p>
    <w:p w14:paraId="47505E25">
      <w:pPr>
        <w:spacing w:line="600" w:lineRule="exact"/>
        <w:jc w:val="center"/>
        <w:outlineLvl w:val="0"/>
        <w:rPr>
          <w:rFonts w:ascii="方正小标宋简体" w:hAnsi="宋体" w:eastAsia="方正小标宋简体"/>
          <w:color w:val="000000"/>
          <w:sz w:val="72"/>
          <w:szCs w:val="72"/>
        </w:rPr>
      </w:pPr>
    </w:p>
    <w:p w14:paraId="71389984">
      <w:pPr>
        <w:spacing w:line="600" w:lineRule="exact"/>
        <w:jc w:val="center"/>
        <w:outlineLvl w:val="0"/>
        <w:rPr>
          <w:rFonts w:ascii="方正小标宋简体" w:hAnsi="宋体" w:eastAsia="方正小标宋简体"/>
          <w:color w:val="000000"/>
          <w:sz w:val="72"/>
          <w:szCs w:val="72"/>
        </w:rPr>
      </w:pPr>
    </w:p>
    <w:p w14:paraId="23664242">
      <w:pPr>
        <w:adjustRightInd w:val="0"/>
        <w:snapToGrid w:val="0"/>
        <w:spacing w:line="360" w:lineRule="auto"/>
        <w:jc w:val="center"/>
        <w:outlineLvl w:val="0"/>
        <w:rPr>
          <w:rFonts w:ascii="方正小标宋简体" w:hAnsi="宋体" w:eastAsia="方正小标宋简体"/>
          <w:color w:val="000000"/>
          <w:sz w:val="72"/>
          <w:szCs w:val="72"/>
        </w:rPr>
      </w:pPr>
      <w:bookmarkStart w:id="1" w:name="_Toc15377193"/>
      <w:bookmarkStart w:id="2" w:name="_Toc15396475"/>
      <w:bookmarkStart w:id="3" w:name="_Toc15396597"/>
      <w:bookmarkStart w:id="4" w:name="_Toc15378441"/>
      <w:bookmarkStart w:id="5" w:name="_Toc15377425"/>
      <w:r>
        <w:rPr>
          <w:rFonts w:ascii="黑体" w:hAnsi="黑体" w:eastAsia="黑体"/>
          <w:color w:val="000000"/>
          <w:sz w:val="72"/>
          <w:szCs w:val="72"/>
        </w:rPr>
        <w:t>201</w:t>
      </w:r>
      <w:r>
        <w:rPr>
          <w:rFonts w:hint="eastAsia" w:ascii="黑体" w:hAnsi="黑体" w:eastAsia="黑体"/>
          <w:color w:val="000000"/>
          <w:sz w:val="72"/>
          <w:szCs w:val="72"/>
        </w:rPr>
        <w:t>9</w:t>
      </w:r>
      <w:r>
        <w:rPr>
          <w:rFonts w:hint="eastAsia" w:ascii="方正小标宋简体" w:hAnsi="宋体" w:eastAsia="方正小标宋简体"/>
          <w:color w:val="000000"/>
          <w:sz w:val="72"/>
          <w:szCs w:val="72"/>
        </w:rPr>
        <w:t>年度</w:t>
      </w:r>
      <w:bookmarkEnd w:id="1"/>
      <w:bookmarkEnd w:id="2"/>
      <w:bookmarkEnd w:id="3"/>
      <w:bookmarkEnd w:id="4"/>
      <w:bookmarkEnd w:id="5"/>
    </w:p>
    <w:p w14:paraId="2508A7A2">
      <w:pPr>
        <w:adjustRightInd w:val="0"/>
        <w:snapToGrid w:val="0"/>
        <w:spacing w:line="360" w:lineRule="auto"/>
        <w:jc w:val="center"/>
        <w:outlineLvl w:val="0"/>
        <w:rPr>
          <w:rFonts w:ascii="方正小标宋简体" w:hAnsi="宋体" w:eastAsia="方正小标宋简体"/>
          <w:color w:val="000000"/>
          <w:sz w:val="72"/>
          <w:szCs w:val="72"/>
        </w:rPr>
      </w:pPr>
      <w:bookmarkStart w:id="6" w:name="_Toc15377194"/>
      <w:bookmarkStart w:id="7" w:name="_Toc15396598"/>
      <w:bookmarkStart w:id="8" w:name="_Toc15377426"/>
      <w:bookmarkStart w:id="9" w:name="_Toc15378442"/>
      <w:bookmarkStart w:id="10" w:name="_Toc15396476"/>
      <w:r>
        <w:rPr>
          <w:rFonts w:hint="eastAsia" w:ascii="方正小标宋简体" w:hAnsi="宋体" w:eastAsia="方正小标宋简体"/>
          <w:color w:val="000000"/>
          <w:sz w:val="72"/>
          <w:szCs w:val="72"/>
        </w:rPr>
        <w:t>四川省阿坝州</w:t>
      </w:r>
      <w:bookmarkEnd w:id="0"/>
      <w:bookmarkStart w:id="11" w:name="_Toc15306268"/>
      <w:r>
        <w:rPr>
          <w:rFonts w:hint="eastAsia" w:ascii="方正小标宋简体" w:hAnsi="宋体" w:eastAsia="方正小标宋简体"/>
          <w:color w:val="000000"/>
          <w:sz w:val="72"/>
          <w:szCs w:val="72"/>
        </w:rPr>
        <w:t>松潘县残疾人联合会部门决算</w:t>
      </w:r>
      <w:bookmarkEnd w:id="6"/>
      <w:bookmarkEnd w:id="7"/>
      <w:bookmarkEnd w:id="8"/>
      <w:bookmarkEnd w:id="9"/>
      <w:bookmarkEnd w:id="10"/>
      <w:bookmarkEnd w:id="11"/>
    </w:p>
    <w:p w14:paraId="5813BA88">
      <w:pPr>
        <w:widowControl/>
        <w:jc w:val="center"/>
        <w:rPr>
          <w:rFonts w:ascii="方正小标宋简体" w:hAnsi="宋体" w:eastAsia="方正小标宋简体"/>
          <w:color w:val="000000"/>
          <w:sz w:val="36"/>
          <w:szCs w:val="36"/>
        </w:rPr>
      </w:pPr>
    </w:p>
    <w:p w14:paraId="07E7D498">
      <w:pPr>
        <w:rPr>
          <w:rFonts w:ascii="方正小标宋简体" w:hAnsi="宋体" w:eastAsia="方正小标宋简体"/>
          <w:sz w:val="36"/>
          <w:szCs w:val="36"/>
        </w:rPr>
      </w:pPr>
    </w:p>
    <w:p w14:paraId="63D36EE2">
      <w:pPr>
        <w:rPr>
          <w:rFonts w:ascii="方正小标宋简体" w:hAnsi="宋体" w:eastAsia="方正小标宋简体"/>
          <w:sz w:val="36"/>
          <w:szCs w:val="36"/>
        </w:rPr>
      </w:pPr>
    </w:p>
    <w:p w14:paraId="4151BFA0">
      <w:pPr>
        <w:rPr>
          <w:rFonts w:ascii="方正小标宋简体" w:hAnsi="宋体" w:eastAsia="方正小标宋简体"/>
          <w:sz w:val="36"/>
          <w:szCs w:val="36"/>
        </w:rPr>
      </w:pPr>
    </w:p>
    <w:p w14:paraId="783129B3">
      <w:pPr>
        <w:autoSpaceDE w:val="0"/>
        <w:autoSpaceDN w:val="0"/>
        <w:adjustRightInd w:val="0"/>
        <w:ind w:firstLine="1276"/>
        <w:jc w:val="left"/>
        <w:rPr>
          <w:rFonts w:eastAsia="仿宋_GB2312"/>
          <w:sz w:val="32"/>
          <w:szCs w:val="32"/>
        </w:rPr>
      </w:pPr>
      <w:r>
        <w:rPr>
          <w:rFonts w:hint="eastAsia" w:ascii="仿宋_GB2312" w:hAnsi="Calibri" w:eastAsia="仿宋_GB2312" w:cs="仿宋_GB2312"/>
          <w:sz w:val="32"/>
          <w:szCs w:val="32"/>
        </w:rPr>
        <w:t>保密审查情况：已审查，内容审定</w:t>
      </w:r>
    </w:p>
    <w:p w14:paraId="1119AA4C">
      <w:pPr>
        <w:autoSpaceDE w:val="0"/>
        <w:autoSpaceDN w:val="0"/>
        <w:adjustRightInd w:val="0"/>
        <w:ind w:firstLine="1276"/>
        <w:jc w:val="left"/>
        <w:rPr>
          <w:rFonts w:eastAsia="仿宋_GB2312"/>
          <w:sz w:val="32"/>
          <w:szCs w:val="32"/>
        </w:rPr>
      </w:pPr>
      <w:r>
        <w:rPr>
          <w:rFonts w:hint="eastAsia" w:ascii="仿宋_GB2312" w:eastAsia="仿宋_GB2312" w:cs="仿宋_GB2312"/>
          <w:sz w:val="32"/>
          <w:szCs w:val="32"/>
        </w:rPr>
        <w:t>部门主要负责人审签情况：已审签</w:t>
      </w:r>
      <w:r>
        <w:rPr>
          <w:rFonts w:hint="eastAsia" w:ascii="仿宋_GB2312" w:hAnsi="Calibri" w:eastAsia="仿宋_GB2312" w:cs="仿宋_GB2312"/>
          <w:sz w:val="32"/>
          <w:szCs w:val="32"/>
        </w:rPr>
        <w:t>，同意对外公开</w:t>
      </w:r>
    </w:p>
    <w:p w14:paraId="20A6D93D">
      <w:pPr>
        <w:widowControl/>
        <w:rPr>
          <w:rFonts w:ascii="黑体" w:hAnsi="黑体" w:eastAsia="黑体"/>
          <w:color w:val="000000"/>
          <w:sz w:val="48"/>
          <w:szCs w:val="48"/>
        </w:rPr>
      </w:pPr>
      <w:r>
        <w:rPr>
          <w:rFonts w:ascii="方正小标宋简体" w:hAnsi="宋体" w:eastAsia="方正小标宋简体"/>
          <w:sz w:val="36"/>
          <w:szCs w:val="36"/>
        </w:rPr>
        <w:br w:type="page"/>
      </w:r>
      <w:r>
        <w:rPr>
          <w:rFonts w:hint="eastAsia" w:ascii="黑体" w:hAnsi="黑体" w:eastAsia="黑体"/>
          <w:color w:val="000000"/>
          <w:sz w:val="48"/>
          <w:szCs w:val="48"/>
        </w:rPr>
        <w:t>目录</w:t>
      </w:r>
    </w:p>
    <w:p w14:paraId="3BE8B268">
      <w:pPr>
        <w:pStyle w:val="11"/>
        <w:ind w:firstLine="4200" w:firstLineChars="1500"/>
        <w:jc w:val="both"/>
      </w:pPr>
      <w:r>
        <w:rPr>
          <w:rFonts w:hint="eastAsia"/>
        </w:rPr>
        <w:t>公开时间：2020年9月</w:t>
      </w:r>
      <w:r>
        <w:t>25</w:t>
      </w:r>
      <w:r>
        <w:rPr>
          <w:rFonts w:hint="eastAsia"/>
        </w:rPr>
        <w:t>日</w:t>
      </w:r>
    </w:p>
    <w:p w14:paraId="691110ED">
      <w:pPr>
        <w:pStyle w:val="11"/>
        <w:adjustRightInd w:val="0"/>
        <w:snapToGrid w:val="0"/>
        <w:spacing w:before="0" w:line="440" w:lineRule="exact"/>
        <w:jc w:val="left"/>
        <w:rPr>
          <w:rFonts w:cstheme="minorBidi"/>
          <w:sz w:val="24"/>
          <w:szCs w:val="24"/>
        </w:rPr>
      </w:pPr>
      <w:r>
        <w:rPr>
          <w:rFonts w:hint="eastAsia"/>
          <w:sz w:val="24"/>
        </w:rPr>
        <w:t>第一部分</w:t>
      </w:r>
      <w:r>
        <w:rPr>
          <w:sz w:val="24"/>
        </w:rPr>
        <w:t xml:space="preserve"> </w:t>
      </w:r>
      <w:r>
        <w:rPr>
          <w:rFonts w:hint="eastAsia"/>
          <w:sz w:val="24"/>
        </w:rPr>
        <w:t>部门概况</w:t>
      </w:r>
    </w:p>
    <w:p w14:paraId="4EC3496F">
      <w:pPr>
        <w:pStyle w:val="12"/>
        <w:adjustRightInd w:val="0"/>
        <w:snapToGrid w:val="0"/>
        <w:spacing w:line="440" w:lineRule="exact"/>
        <w:jc w:val="left"/>
        <w:rPr>
          <w:rFonts w:ascii="仿宋" w:hAnsi="仿宋" w:eastAsia="仿宋"/>
          <w:sz w:val="24"/>
        </w:rPr>
      </w:pPr>
      <w:r>
        <w:rPr>
          <w:rFonts w:hint="eastAsia"/>
          <w:sz w:val="24"/>
        </w:rPr>
        <w:t>一、基本职能及主要工作</w:t>
      </w:r>
    </w:p>
    <w:p w14:paraId="34E51266">
      <w:pPr>
        <w:pStyle w:val="12"/>
        <w:adjustRightInd w:val="0"/>
        <w:snapToGrid w:val="0"/>
        <w:spacing w:line="440" w:lineRule="exact"/>
        <w:jc w:val="left"/>
        <w:rPr>
          <w:rFonts w:ascii="仿宋" w:hAnsi="仿宋" w:eastAsia="仿宋" w:cstheme="minorBidi"/>
          <w:sz w:val="24"/>
        </w:rPr>
      </w:pPr>
      <w:r>
        <w:rPr>
          <w:rFonts w:hint="eastAsia"/>
          <w:sz w:val="24"/>
        </w:rPr>
        <w:t>二、机构设置</w:t>
      </w:r>
    </w:p>
    <w:p w14:paraId="52FF9C2F">
      <w:pPr>
        <w:pStyle w:val="11"/>
        <w:adjustRightInd w:val="0"/>
        <w:snapToGrid w:val="0"/>
        <w:spacing w:before="0" w:line="440" w:lineRule="exact"/>
        <w:jc w:val="left"/>
        <w:rPr>
          <w:sz w:val="24"/>
          <w:szCs w:val="24"/>
        </w:rPr>
      </w:pPr>
      <w:r>
        <w:rPr>
          <w:rFonts w:hint="eastAsia"/>
          <w:sz w:val="24"/>
        </w:rPr>
        <w:t>第二部分度部门决算情况说明</w:t>
      </w:r>
    </w:p>
    <w:p w14:paraId="33179BB4">
      <w:pPr>
        <w:pStyle w:val="12"/>
        <w:adjustRightInd w:val="0"/>
        <w:snapToGrid w:val="0"/>
        <w:spacing w:line="440" w:lineRule="exact"/>
        <w:jc w:val="left"/>
        <w:rPr>
          <w:rFonts w:ascii="仿宋" w:hAnsi="仿宋" w:eastAsia="仿宋" w:cstheme="minorBidi"/>
          <w:sz w:val="24"/>
        </w:rPr>
      </w:pPr>
      <w:r>
        <w:rPr>
          <w:rFonts w:hint="eastAsia"/>
          <w:sz w:val="24"/>
        </w:rPr>
        <w:t>一、收入支出决算总体情况说明</w:t>
      </w:r>
    </w:p>
    <w:p w14:paraId="2BBD200F">
      <w:pPr>
        <w:pStyle w:val="12"/>
        <w:adjustRightInd w:val="0"/>
        <w:snapToGrid w:val="0"/>
        <w:spacing w:line="440" w:lineRule="exact"/>
        <w:jc w:val="left"/>
        <w:rPr>
          <w:rFonts w:ascii="仿宋" w:hAnsi="仿宋" w:eastAsia="仿宋" w:cstheme="minorBidi"/>
          <w:sz w:val="24"/>
        </w:rPr>
      </w:pPr>
      <w:r>
        <w:rPr>
          <w:rFonts w:hint="eastAsia"/>
          <w:sz w:val="24"/>
        </w:rPr>
        <w:t>二、收入决算情况说明</w:t>
      </w:r>
    </w:p>
    <w:p w14:paraId="1183A6DC">
      <w:pPr>
        <w:pStyle w:val="12"/>
        <w:adjustRightInd w:val="0"/>
        <w:snapToGrid w:val="0"/>
        <w:spacing w:line="440" w:lineRule="exact"/>
        <w:jc w:val="left"/>
        <w:rPr>
          <w:rFonts w:ascii="仿宋" w:hAnsi="仿宋" w:eastAsia="仿宋" w:cstheme="minorBidi"/>
          <w:sz w:val="24"/>
        </w:rPr>
      </w:pPr>
      <w:r>
        <w:rPr>
          <w:rFonts w:hint="eastAsia"/>
          <w:sz w:val="24"/>
        </w:rPr>
        <w:t>三、支出决算情况说明</w:t>
      </w:r>
    </w:p>
    <w:p w14:paraId="02A4FD5F">
      <w:pPr>
        <w:pStyle w:val="12"/>
        <w:adjustRightInd w:val="0"/>
        <w:snapToGrid w:val="0"/>
        <w:spacing w:line="440" w:lineRule="exact"/>
        <w:jc w:val="left"/>
        <w:rPr>
          <w:rFonts w:ascii="仿宋" w:hAnsi="仿宋" w:eastAsia="仿宋" w:cstheme="minorBidi"/>
          <w:sz w:val="24"/>
        </w:rPr>
      </w:pPr>
      <w:r>
        <w:rPr>
          <w:rFonts w:hint="eastAsia"/>
          <w:sz w:val="24"/>
        </w:rPr>
        <w:t>四、财政拨款收入支出决算总体情况说明</w:t>
      </w:r>
    </w:p>
    <w:p w14:paraId="0E98E8E0">
      <w:pPr>
        <w:pStyle w:val="12"/>
        <w:adjustRightInd w:val="0"/>
        <w:snapToGrid w:val="0"/>
        <w:spacing w:line="440" w:lineRule="exact"/>
        <w:jc w:val="left"/>
        <w:rPr>
          <w:rFonts w:ascii="仿宋" w:hAnsi="仿宋" w:eastAsia="仿宋" w:cstheme="minorBidi"/>
          <w:sz w:val="24"/>
        </w:rPr>
      </w:pPr>
      <w:r>
        <w:rPr>
          <w:rFonts w:hint="eastAsia"/>
          <w:sz w:val="24"/>
        </w:rPr>
        <w:t>五、一般公共预算财政拨款支出决算情况说明</w:t>
      </w:r>
    </w:p>
    <w:p w14:paraId="1B2A982B">
      <w:pPr>
        <w:pStyle w:val="12"/>
        <w:adjustRightInd w:val="0"/>
        <w:snapToGrid w:val="0"/>
        <w:spacing w:line="440" w:lineRule="exact"/>
        <w:jc w:val="left"/>
        <w:rPr>
          <w:rFonts w:ascii="仿宋" w:hAnsi="仿宋" w:eastAsia="仿宋" w:cstheme="minorBidi"/>
          <w:sz w:val="24"/>
        </w:rPr>
      </w:pPr>
      <w:r>
        <w:rPr>
          <w:rFonts w:hint="eastAsia"/>
          <w:sz w:val="24"/>
        </w:rPr>
        <w:t>六、一般公共预算财政拨款基本支出决算情况说明</w:t>
      </w:r>
    </w:p>
    <w:p w14:paraId="4C1C7C57">
      <w:pPr>
        <w:pStyle w:val="12"/>
        <w:adjustRightInd w:val="0"/>
        <w:snapToGrid w:val="0"/>
        <w:spacing w:line="440" w:lineRule="exact"/>
        <w:jc w:val="left"/>
        <w:rPr>
          <w:rFonts w:ascii="仿宋" w:hAnsi="仿宋" w:eastAsia="仿宋" w:cstheme="minorBidi"/>
          <w:sz w:val="24"/>
        </w:rPr>
      </w:pPr>
      <w:r>
        <w:rPr>
          <w:rFonts w:hint="eastAsia"/>
          <w:sz w:val="24"/>
        </w:rPr>
        <w:t>七、</w:t>
      </w:r>
      <w:r>
        <w:rPr>
          <w:sz w:val="24"/>
        </w:rPr>
        <w:t>“</w:t>
      </w:r>
      <w:r>
        <w:rPr>
          <w:rFonts w:hint="eastAsia"/>
          <w:sz w:val="24"/>
        </w:rPr>
        <w:t>三公”经费财政拨款支出决算情况说明</w:t>
      </w:r>
    </w:p>
    <w:p w14:paraId="7BDB03D2">
      <w:pPr>
        <w:pStyle w:val="12"/>
        <w:adjustRightInd w:val="0"/>
        <w:snapToGrid w:val="0"/>
        <w:spacing w:line="440" w:lineRule="exact"/>
        <w:jc w:val="left"/>
        <w:rPr>
          <w:rFonts w:ascii="仿宋" w:hAnsi="仿宋" w:eastAsia="仿宋" w:cstheme="minorBidi"/>
          <w:sz w:val="24"/>
        </w:rPr>
      </w:pPr>
      <w:r>
        <w:rPr>
          <w:rFonts w:hint="eastAsia"/>
          <w:sz w:val="24"/>
        </w:rPr>
        <w:t>八、政府性基金预算支出决算情况说明</w:t>
      </w:r>
    </w:p>
    <w:p w14:paraId="1C2E96E9">
      <w:pPr>
        <w:pStyle w:val="12"/>
        <w:adjustRightInd w:val="0"/>
        <w:snapToGrid w:val="0"/>
        <w:spacing w:line="440" w:lineRule="exact"/>
        <w:ind w:leftChars="0"/>
        <w:jc w:val="left"/>
        <w:rPr>
          <w:rFonts w:ascii="仿宋" w:hAnsi="仿宋" w:eastAsia="仿宋"/>
          <w:sz w:val="24"/>
        </w:rPr>
      </w:pPr>
      <w:r>
        <w:rPr>
          <w:rFonts w:hint="eastAsia" w:ascii="仿宋" w:hAnsi="仿宋" w:eastAsia="仿宋"/>
          <w:sz w:val="24"/>
        </w:rPr>
        <w:t>九、</w:t>
      </w:r>
      <w:r>
        <w:rPr>
          <w:sz w:val="24"/>
        </w:rPr>
        <w:t xml:space="preserve"> 国</w:t>
      </w:r>
      <w:r>
        <w:rPr>
          <w:rFonts w:hint="eastAsia"/>
          <w:sz w:val="24"/>
        </w:rPr>
        <w:t>有资本经营预算支出决算情况说明</w:t>
      </w:r>
    </w:p>
    <w:p w14:paraId="426039CB">
      <w:pPr>
        <w:adjustRightInd w:val="0"/>
        <w:snapToGrid w:val="0"/>
        <w:spacing w:line="440" w:lineRule="exact"/>
        <w:ind w:firstLine="480" w:firstLineChars="200"/>
        <w:jc w:val="left"/>
        <w:rPr>
          <w:rFonts w:ascii="仿宋" w:hAnsi="仿宋" w:eastAsia="仿宋" w:cstheme="minorBidi"/>
          <w:sz w:val="24"/>
        </w:rPr>
      </w:pPr>
      <w:r>
        <w:rPr>
          <w:rStyle w:val="17"/>
          <w:rFonts w:hint="eastAsia" w:ascii="仿宋" w:hAnsi="仿宋" w:eastAsia="仿宋"/>
          <w:color w:val="000000" w:themeColor="text1"/>
          <w:sz w:val="24"/>
          <w:u w:val="none"/>
        </w:rPr>
        <w:t>十、</w:t>
      </w:r>
      <w:r>
        <w:rPr>
          <w:rFonts w:hint="eastAsia"/>
          <w:sz w:val="24"/>
        </w:rPr>
        <w:t>其他重要事项的情况说明</w:t>
      </w:r>
      <w:r>
        <w:rPr>
          <w:rFonts w:ascii="仿宋" w:hAnsi="仿宋" w:eastAsia="仿宋"/>
          <w:sz w:val="24"/>
        </w:rPr>
        <w:tab/>
      </w:r>
    </w:p>
    <w:p w14:paraId="0095EFBA">
      <w:pPr>
        <w:pStyle w:val="11"/>
        <w:adjustRightInd w:val="0"/>
        <w:snapToGrid w:val="0"/>
        <w:spacing w:before="0" w:line="440" w:lineRule="exact"/>
        <w:jc w:val="left"/>
        <w:rPr>
          <w:rFonts w:cstheme="minorBidi"/>
          <w:sz w:val="24"/>
          <w:szCs w:val="24"/>
        </w:rPr>
      </w:pPr>
      <w:r>
        <w:rPr>
          <w:rFonts w:hint="eastAsia"/>
          <w:sz w:val="24"/>
        </w:rPr>
        <w:t>第三部分</w:t>
      </w:r>
      <w:r>
        <w:rPr>
          <w:sz w:val="24"/>
        </w:rPr>
        <w:t xml:space="preserve"> </w:t>
      </w:r>
      <w:r>
        <w:rPr>
          <w:rFonts w:hint="eastAsia"/>
          <w:sz w:val="24"/>
        </w:rPr>
        <w:t>名词解释</w:t>
      </w:r>
    </w:p>
    <w:p w14:paraId="131A50EB">
      <w:pPr>
        <w:pStyle w:val="11"/>
        <w:adjustRightInd w:val="0"/>
        <w:snapToGrid w:val="0"/>
        <w:spacing w:before="0" w:line="440" w:lineRule="exact"/>
        <w:jc w:val="left"/>
        <w:rPr>
          <w:rFonts w:cstheme="minorBidi"/>
          <w:sz w:val="24"/>
          <w:szCs w:val="24"/>
        </w:rPr>
      </w:pPr>
      <w:r>
        <w:rPr>
          <w:rFonts w:hint="eastAsia"/>
          <w:sz w:val="24"/>
        </w:rPr>
        <w:t>第四部分</w:t>
      </w:r>
      <w:r>
        <w:rPr>
          <w:sz w:val="24"/>
        </w:rPr>
        <w:t xml:space="preserve"> </w:t>
      </w:r>
      <w:r>
        <w:rPr>
          <w:rFonts w:hint="eastAsia"/>
          <w:sz w:val="24"/>
        </w:rPr>
        <w:t>附件</w:t>
      </w:r>
    </w:p>
    <w:p w14:paraId="739F1080">
      <w:pPr>
        <w:pStyle w:val="12"/>
        <w:adjustRightInd w:val="0"/>
        <w:snapToGrid w:val="0"/>
        <w:spacing w:line="440" w:lineRule="exact"/>
        <w:jc w:val="left"/>
        <w:rPr>
          <w:rFonts w:ascii="仿宋" w:hAnsi="仿宋" w:eastAsia="仿宋" w:cstheme="minorBidi"/>
          <w:sz w:val="24"/>
        </w:rPr>
      </w:pPr>
      <w:r>
        <w:rPr>
          <w:rFonts w:hint="eastAsia"/>
          <w:sz w:val="24"/>
        </w:rPr>
        <w:t>附件</w:t>
      </w:r>
      <w:r>
        <w:rPr>
          <w:sz w:val="24"/>
        </w:rPr>
        <w:t>1</w:t>
      </w:r>
    </w:p>
    <w:p w14:paraId="3848EEA2">
      <w:pPr>
        <w:pStyle w:val="11"/>
        <w:adjustRightInd w:val="0"/>
        <w:snapToGrid w:val="0"/>
        <w:spacing w:before="0" w:line="440" w:lineRule="exact"/>
        <w:jc w:val="left"/>
        <w:rPr>
          <w:rFonts w:cstheme="minorBidi"/>
          <w:sz w:val="24"/>
          <w:szCs w:val="24"/>
        </w:rPr>
      </w:pPr>
      <w:r>
        <w:rPr>
          <w:rFonts w:hint="eastAsia"/>
          <w:sz w:val="24"/>
        </w:rPr>
        <w:t>第五部分</w:t>
      </w:r>
      <w:r>
        <w:rPr>
          <w:sz w:val="24"/>
        </w:rPr>
        <w:t xml:space="preserve"> </w:t>
      </w:r>
      <w:r>
        <w:rPr>
          <w:rFonts w:hint="eastAsia"/>
          <w:sz w:val="24"/>
        </w:rPr>
        <w:t>附表</w:t>
      </w:r>
    </w:p>
    <w:p w14:paraId="60F77CEA">
      <w:pPr>
        <w:pStyle w:val="12"/>
        <w:adjustRightInd w:val="0"/>
        <w:snapToGrid w:val="0"/>
        <w:spacing w:line="440" w:lineRule="exact"/>
        <w:jc w:val="left"/>
        <w:rPr>
          <w:rFonts w:ascii="仿宋" w:hAnsi="仿宋" w:eastAsia="仿宋" w:cstheme="minorBidi"/>
          <w:sz w:val="24"/>
        </w:rPr>
      </w:pPr>
      <w:r>
        <w:rPr>
          <w:rFonts w:hint="eastAsia" w:ascii="仿宋" w:hAnsi="仿宋" w:eastAsia="仿宋"/>
          <w:sz w:val="24"/>
        </w:rPr>
        <w:t>一、</w:t>
      </w:r>
      <w:r>
        <w:rPr>
          <w:rFonts w:hint="eastAsia"/>
          <w:sz w:val="24"/>
        </w:rPr>
        <w:t>收入支出决算总表</w:t>
      </w:r>
    </w:p>
    <w:p w14:paraId="11800277">
      <w:pPr>
        <w:pStyle w:val="12"/>
        <w:adjustRightInd w:val="0"/>
        <w:snapToGrid w:val="0"/>
        <w:spacing w:line="440" w:lineRule="exact"/>
        <w:jc w:val="left"/>
        <w:rPr>
          <w:rFonts w:ascii="仿宋" w:hAnsi="仿宋" w:eastAsia="仿宋" w:cstheme="minorBidi"/>
          <w:sz w:val="24"/>
        </w:rPr>
      </w:pPr>
      <w:r>
        <w:rPr>
          <w:rFonts w:hint="eastAsia" w:ascii="仿宋" w:hAnsi="仿宋" w:eastAsia="仿宋"/>
          <w:sz w:val="24"/>
        </w:rPr>
        <w:t>二、</w:t>
      </w:r>
      <w:r>
        <w:rPr>
          <w:rFonts w:hint="eastAsia"/>
          <w:sz w:val="24"/>
        </w:rPr>
        <w:t>收入</w:t>
      </w:r>
      <w:r>
        <w:rPr>
          <w:rFonts w:hint="eastAsia" w:ascii="仿宋" w:hAnsi="仿宋" w:eastAsia="仿宋"/>
          <w:sz w:val="24"/>
        </w:rPr>
        <w:t>决算</w:t>
      </w:r>
      <w:r>
        <w:rPr>
          <w:rFonts w:hint="eastAsia"/>
          <w:sz w:val="24"/>
        </w:rPr>
        <w:t>表</w:t>
      </w:r>
    </w:p>
    <w:p w14:paraId="76EB4075">
      <w:pPr>
        <w:pStyle w:val="12"/>
        <w:adjustRightInd w:val="0"/>
        <w:snapToGrid w:val="0"/>
        <w:spacing w:line="440" w:lineRule="exact"/>
        <w:jc w:val="left"/>
        <w:rPr>
          <w:rFonts w:ascii="仿宋" w:hAnsi="仿宋" w:eastAsia="仿宋" w:cstheme="minorBidi"/>
          <w:sz w:val="24"/>
        </w:rPr>
      </w:pPr>
      <w:r>
        <w:rPr>
          <w:rFonts w:hint="eastAsia" w:ascii="仿宋" w:hAnsi="仿宋" w:eastAsia="仿宋"/>
          <w:sz w:val="24"/>
        </w:rPr>
        <w:t>三、</w:t>
      </w:r>
      <w:r>
        <w:rPr>
          <w:rFonts w:hint="eastAsia"/>
          <w:sz w:val="24"/>
        </w:rPr>
        <w:t>支出</w:t>
      </w:r>
      <w:r>
        <w:rPr>
          <w:rFonts w:hint="eastAsia" w:ascii="仿宋" w:hAnsi="仿宋" w:eastAsia="仿宋"/>
          <w:sz w:val="24"/>
        </w:rPr>
        <w:t>决算</w:t>
      </w:r>
      <w:r>
        <w:rPr>
          <w:rFonts w:hint="eastAsia"/>
          <w:sz w:val="24"/>
        </w:rPr>
        <w:t>表</w:t>
      </w:r>
    </w:p>
    <w:p w14:paraId="3A14AF4E">
      <w:pPr>
        <w:pStyle w:val="12"/>
        <w:adjustRightInd w:val="0"/>
        <w:snapToGrid w:val="0"/>
        <w:spacing w:line="440" w:lineRule="exact"/>
        <w:jc w:val="left"/>
        <w:rPr>
          <w:rFonts w:ascii="仿宋" w:hAnsi="仿宋" w:eastAsia="仿宋" w:cstheme="minorBidi"/>
          <w:sz w:val="24"/>
        </w:rPr>
      </w:pPr>
      <w:r>
        <w:rPr>
          <w:rFonts w:hint="eastAsia" w:ascii="仿宋" w:hAnsi="仿宋" w:eastAsia="仿宋"/>
          <w:sz w:val="24"/>
        </w:rPr>
        <w:t>四、</w:t>
      </w:r>
      <w:r>
        <w:rPr>
          <w:rFonts w:hint="eastAsia"/>
          <w:sz w:val="24"/>
        </w:rPr>
        <w:t>财政拨款收入支出决算总表</w:t>
      </w:r>
    </w:p>
    <w:p w14:paraId="46962544">
      <w:pPr>
        <w:pStyle w:val="12"/>
        <w:adjustRightInd w:val="0"/>
        <w:snapToGrid w:val="0"/>
        <w:spacing w:line="440" w:lineRule="exact"/>
        <w:jc w:val="left"/>
        <w:rPr>
          <w:rFonts w:ascii="仿宋" w:hAnsi="仿宋" w:eastAsia="仿宋"/>
          <w:sz w:val="24"/>
        </w:rPr>
      </w:pPr>
      <w:r>
        <w:rPr>
          <w:rFonts w:hint="eastAsia" w:ascii="仿宋" w:hAnsi="仿宋" w:eastAsia="仿宋"/>
          <w:sz w:val="24"/>
        </w:rPr>
        <w:t>五、财政拨款支出决算明细表</w:t>
      </w:r>
    </w:p>
    <w:p w14:paraId="09208B0E">
      <w:pPr>
        <w:pStyle w:val="12"/>
        <w:adjustRightInd w:val="0"/>
        <w:snapToGrid w:val="0"/>
        <w:spacing w:line="440" w:lineRule="exact"/>
        <w:jc w:val="left"/>
        <w:rPr>
          <w:rFonts w:ascii="仿宋" w:hAnsi="仿宋" w:eastAsia="仿宋" w:cstheme="minorBidi"/>
          <w:sz w:val="24"/>
        </w:rPr>
      </w:pPr>
      <w:r>
        <w:rPr>
          <w:rFonts w:hint="eastAsia" w:ascii="仿宋" w:hAnsi="仿宋" w:eastAsia="仿宋"/>
          <w:sz w:val="24"/>
        </w:rPr>
        <w:t>六、</w:t>
      </w:r>
      <w:r>
        <w:rPr>
          <w:rFonts w:hint="eastAsia"/>
          <w:sz w:val="24"/>
        </w:rPr>
        <w:t>一般公共预算财政拨款支出决算表</w:t>
      </w:r>
    </w:p>
    <w:p w14:paraId="40835A66">
      <w:pPr>
        <w:pStyle w:val="12"/>
        <w:adjustRightInd w:val="0"/>
        <w:snapToGrid w:val="0"/>
        <w:spacing w:line="440" w:lineRule="exact"/>
        <w:jc w:val="left"/>
        <w:rPr>
          <w:rFonts w:ascii="仿宋" w:hAnsi="仿宋" w:eastAsia="仿宋" w:cstheme="minorBidi"/>
          <w:sz w:val="24"/>
        </w:rPr>
      </w:pPr>
      <w:r>
        <w:rPr>
          <w:rFonts w:hint="eastAsia" w:ascii="仿宋" w:hAnsi="仿宋" w:eastAsia="仿宋"/>
          <w:sz w:val="24"/>
        </w:rPr>
        <w:t>七、</w:t>
      </w:r>
      <w:r>
        <w:rPr>
          <w:rFonts w:hint="eastAsia"/>
          <w:sz w:val="24"/>
        </w:rPr>
        <w:t>一般公共预算财政拨款支出决算明细表</w:t>
      </w:r>
    </w:p>
    <w:p w14:paraId="0A2FCB62">
      <w:pPr>
        <w:pStyle w:val="12"/>
        <w:adjustRightInd w:val="0"/>
        <w:snapToGrid w:val="0"/>
        <w:spacing w:line="440" w:lineRule="exact"/>
        <w:jc w:val="left"/>
        <w:rPr>
          <w:rFonts w:ascii="仿宋" w:hAnsi="仿宋" w:eastAsia="仿宋" w:cstheme="minorBidi"/>
          <w:sz w:val="24"/>
        </w:rPr>
      </w:pPr>
      <w:r>
        <w:rPr>
          <w:rFonts w:hint="eastAsia" w:ascii="仿宋" w:hAnsi="仿宋" w:eastAsia="仿宋"/>
          <w:sz w:val="24"/>
        </w:rPr>
        <w:t>八、</w:t>
      </w:r>
      <w:r>
        <w:rPr>
          <w:rFonts w:hint="eastAsia"/>
          <w:sz w:val="24"/>
        </w:rPr>
        <w:t>一般公共预算财政拨款基本支出决算表</w:t>
      </w:r>
    </w:p>
    <w:p w14:paraId="669A1749">
      <w:pPr>
        <w:pStyle w:val="12"/>
        <w:adjustRightInd w:val="0"/>
        <w:snapToGrid w:val="0"/>
        <w:spacing w:line="440" w:lineRule="exact"/>
        <w:jc w:val="left"/>
        <w:rPr>
          <w:rFonts w:ascii="仿宋" w:hAnsi="仿宋" w:eastAsia="仿宋" w:cstheme="minorBidi"/>
          <w:sz w:val="24"/>
        </w:rPr>
      </w:pPr>
      <w:r>
        <w:rPr>
          <w:rFonts w:hint="eastAsia" w:ascii="仿宋" w:hAnsi="仿宋" w:eastAsia="仿宋"/>
          <w:sz w:val="24"/>
        </w:rPr>
        <w:t>九、</w:t>
      </w:r>
      <w:r>
        <w:rPr>
          <w:rFonts w:hint="eastAsia"/>
          <w:sz w:val="24"/>
        </w:rPr>
        <w:t>一般公共预算财政拨款项目支出决算表</w:t>
      </w:r>
    </w:p>
    <w:p w14:paraId="407C3D90">
      <w:pPr>
        <w:pStyle w:val="12"/>
        <w:adjustRightInd w:val="0"/>
        <w:snapToGrid w:val="0"/>
        <w:spacing w:line="440" w:lineRule="exact"/>
        <w:jc w:val="left"/>
        <w:rPr>
          <w:rFonts w:ascii="仿宋" w:hAnsi="仿宋" w:eastAsia="仿宋" w:cstheme="minorBidi"/>
          <w:sz w:val="24"/>
        </w:rPr>
      </w:pPr>
      <w:r>
        <w:rPr>
          <w:rFonts w:hint="eastAsia" w:ascii="仿宋" w:hAnsi="仿宋" w:eastAsia="仿宋"/>
          <w:sz w:val="24"/>
        </w:rPr>
        <w:t>十、</w:t>
      </w:r>
      <w:r>
        <w:rPr>
          <w:rFonts w:hint="eastAsia"/>
          <w:sz w:val="24"/>
        </w:rPr>
        <w:t>一般公共预算财政拨款“三公”经费支出决算表</w:t>
      </w:r>
    </w:p>
    <w:p w14:paraId="79528251">
      <w:pPr>
        <w:pStyle w:val="12"/>
        <w:adjustRightInd w:val="0"/>
        <w:snapToGrid w:val="0"/>
        <w:spacing w:line="440" w:lineRule="exact"/>
        <w:jc w:val="left"/>
        <w:rPr>
          <w:rFonts w:ascii="仿宋" w:hAnsi="仿宋" w:eastAsia="仿宋" w:cstheme="minorBidi"/>
          <w:sz w:val="24"/>
        </w:rPr>
      </w:pPr>
      <w:r>
        <w:rPr>
          <w:rFonts w:hint="eastAsia" w:ascii="仿宋" w:hAnsi="仿宋" w:eastAsia="仿宋"/>
          <w:sz w:val="24"/>
        </w:rPr>
        <w:t>十一、</w:t>
      </w:r>
      <w:r>
        <w:rPr>
          <w:rFonts w:hint="eastAsia"/>
          <w:sz w:val="24"/>
        </w:rPr>
        <w:t>政府性基金预算财政拨款收入支出决算表</w:t>
      </w:r>
    </w:p>
    <w:p w14:paraId="6D5E68CA">
      <w:pPr>
        <w:pStyle w:val="12"/>
        <w:adjustRightInd w:val="0"/>
        <w:snapToGrid w:val="0"/>
        <w:spacing w:line="440" w:lineRule="exact"/>
        <w:jc w:val="left"/>
        <w:rPr>
          <w:rFonts w:ascii="仿宋" w:hAnsi="仿宋" w:eastAsia="仿宋" w:cstheme="minorBidi"/>
          <w:sz w:val="24"/>
        </w:rPr>
      </w:pPr>
      <w:r>
        <w:rPr>
          <w:rFonts w:hint="eastAsia" w:ascii="仿宋" w:hAnsi="仿宋" w:eastAsia="仿宋"/>
          <w:sz w:val="24"/>
        </w:rPr>
        <w:t>十二、</w:t>
      </w:r>
      <w:r>
        <w:rPr>
          <w:rFonts w:hint="eastAsia"/>
          <w:sz w:val="24"/>
        </w:rPr>
        <w:t>政府性基金预算财政拨款“三公”经费支出决算表</w:t>
      </w:r>
    </w:p>
    <w:p w14:paraId="59E707E4">
      <w:pPr>
        <w:pStyle w:val="12"/>
        <w:adjustRightInd w:val="0"/>
        <w:snapToGrid w:val="0"/>
        <w:spacing w:line="440" w:lineRule="exact"/>
        <w:jc w:val="left"/>
        <w:rPr>
          <w:rFonts w:ascii="仿宋" w:hAnsi="仿宋" w:eastAsia="仿宋" w:cstheme="minorBidi"/>
          <w:sz w:val="24"/>
        </w:rPr>
      </w:pPr>
      <w:r>
        <w:rPr>
          <w:rFonts w:hint="eastAsia" w:ascii="仿宋" w:hAnsi="仿宋" w:eastAsia="仿宋"/>
          <w:sz w:val="24"/>
        </w:rPr>
        <w:t>十三、</w:t>
      </w:r>
      <w:r>
        <w:rPr>
          <w:rFonts w:hint="eastAsia"/>
          <w:sz w:val="24"/>
        </w:rPr>
        <w:t>国有资本经营预算支出决算表</w:t>
      </w:r>
    </w:p>
    <w:p w14:paraId="0F268F12">
      <w:pPr>
        <w:widowControl/>
        <w:spacing w:line="440" w:lineRule="exact"/>
        <w:jc w:val="left"/>
        <w:rPr>
          <w:rFonts w:ascii="仿宋" w:hAnsi="仿宋" w:eastAsia="仿宋"/>
          <w:bCs/>
          <w:kern w:val="44"/>
          <w:sz w:val="24"/>
        </w:rPr>
      </w:pPr>
      <w:bookmarkStart w:id="12" w:name="_Toc15396599"/>
      <w:bookmarkStart w:id="13" w:name="_Toc15377196"/>
      <w:r>
        <w:rPr>
          <w:rFonts w:ascii="仿宋" w:hAnsi="仿宋" w:eastAsia="仿宋"/>
          <w:b/>
          <w:sz w:val="24"/>
        </w:rPr>
        <w:br w:type="page"/>
      </w:r>
    </w:p>
    <w:p w14:paraId="554B65D4">
      <w:pPr>
        <w:pStyle w:val="2"/>
        <w:jc w:val="center"/>
        <w:rPr>
          <w:rStyle w:val="26"/>
          <w:rFonts w:ascii="黑体" w:hAnsi="黑体" w:eastAsia="黑体"/>
          <w:b/>
          <w:bCs w:val="0"/>
        </w:rPr>
      </w:pPr>
      <w:r>
        <w:rPr>
          <w:rFonts w:hint="eastAsia" w:ascii="黑体" w:hAnsi="黑体" w:eastAsia="黑体"/>
          <w:b w:val="0"/>
        </w:rPr>
        <w:t xml:space="preserve">第一部分 </w:t>
      </w:r>
      <w:r>
        <w:rPr>
          <w:rStyle w:val="26"/>
          <w:rFonts w:hint="eastAsia" w:ascii="黑体" w:hAnsi="黑体" w:eastAsia="黑体"/>
          <w:b w:val="0"/>
          <w:bCs w:val="0"/>
        </w:rPr>
        <w:t>部门概况</w:t>
      </w:r>
      <w:bookmarkEnd w:id="12"/>
      <w:bookmarkEnd w:id="13"/>
    </w:p>
    <w:p w14:paraId="488E4A03">
      <w:pPr>
        <w:widowControl/>
        <w:jc w:val="left"/>
        <w:rPr>
          <w:rFonts w:ascii="黑体" w:eastAsia="黑体"/>
          <w:color w:val="000000"/>
          <w:sz w:val="32"/>
          <w:szCs w:val="32"/>
        </w:rPr>
      </w:pPr>
    </w:p>
    <w:p w14:paraId="15BA2052">
      <w:pPr>
        <w:pStyle w:val="3"/>
        <w:rPr>
          <w:rStyle w:val="27"/>
          <w:rFonts w:ascii="仿宋" w:hAnsi="仿宋" w:eastAsia="仿宋"/>
          <w:b w:val="0"/>
          <w:bCs w:val="0"/>
        </w:rPr>
      </w:pPr>
      <w:bookmarkStart w:id="14" w:name="_Toc15377197"/>
      <w:bookmarkStart w:id="15" w:name="_Toc15396600"/>
      <w:r>
        <w:rPr>
          <w:rFonts w:hint="eastAsia" w:ascii="黑体" w:hAnsi="黑体" w:eastAsia="黑体"/>
          <w:b w:val="0"/>
          <w:color w:val="000000"/>
        </w:rPr>
        <w:t>一、基</w:t>
      </w:r>
      <w:r>
        <w:rPr>
          <w:rStyle w:val="27"/>
          <w:rFonts w:hint="eastAsia" w:ascii="黑体" w:hAnsi="黑体" w:eastAsia="黑体"/>
          <w:b w:val="0"/>
          <w:bCs w:val="0"/>
        </w:rPr>
        <w:t>本职能及主要工作</w:t>
      </w:r>
      <w:bookmarkEnd w:id="14"/>
      <w:bookmarkEnd w:id="15"/>
    </w:p>
    <w:p w14:paraId="2076AB5B">
      <w:pPr>
        <w:pStyle w:val="13"/>
        <w:shd w:val="clear" w:color="auto" w:fill="FFFFFF"/>
        <w:spacing w:before="0" w:beforeAutospacing="0" w:after="0" w:afterAutospacing="0" w:line="576" w:lineRule="exact"/>
        <w:ind w:firstLine="562"/>
        <w:rPr>
          <w:rFonts w:ascii="仿宋" w:hAnsi="仿宋" w:eastAsia="仿宋" w:cs="Times New Roman"/>
          <w:color w:val="000000"/>
          <w:sz w:val="32"/>
          <w:szCs w:val="32"/>
        </w:rPr>
      </w:pPr>
      <w:bookmarkStart w:id="16" w:name="_Toc15378445"/>
      <w:bookmarkStart w:id="17" w:name="_Toc15377198"/>
      <w:r>
        <w:rPr>
          <w:rFonts w:hint="eastAsia" w:ascii="仿宋" w:hAnsi="仿宋" w:eastAsia="仿宋"/>
          <w:bCs/>
          <w:color w:val="000000"/>
          <w:sz w:val="32"/>
          <w:szCs w:val="32"/>
        </w:rPr>
        <w:t>（一）主要职能。</w:t>
      </w:r>
      <w:bookmarkEnd w:id="16"/>
      <w:bookmarkEnd w:id="17"/>
      <w:bookmarkStart w:id="18" w:name="_Toc15377199"/>
      <w:bookmarkStart w:id="19" w:name="_Toc15378446"/>
      <w:r>
        <w:rPr>
          <w:rFonts w:hint="eastAsia" w:ascii="仿宋" w:hAnsi="仿宋" w:eastAsia="仿宋" w:cs="仿宋"/>
          <w:color w:val="000000"/>
          <w:sz w:val="32"/>
          <w:szCs w:val="32"/>
        </w:rPr>
        <w:t>松潘县残联是中国残联的地方组织，是将</w:t>
      </w:r>
      <w:r>
        <w:rPr>
          <w:rFonts w:ascii="仿宋" w:hAnsi="仿宋" w:eastAsia="仿宋" w:cs="仿宋"/>
          <w:color w:val="000000"/>
          <w:sz w:val="32"/>
          <w:szCs w:val="32"/>
        </w:rPr>
        <w:t xml:space="preserve"> </w:t>
      </w:r>
      <w:r>
        <w:rPr>
          <w:rFonts w:hint="eastAsia" w:ascii="仿宋" w:hAnsi="仿宋" w:eastAsia="仿宋" w:cs="仿宋"/>
          <w:color w:val="000000"/>
          <w:sz w:val="32"/>
          <w:szCs w:val="32"/>
          <w:lang w:eastAsia="zh-CN"/>
        </w:rPr>
        <w:t>“</w:t>
      </w:r>
      <w:r>
        <w:rPr>
          <w:rFonts w:hint="eastAsia" w:ascii="仿宋" w:hAnsi="仿宋" w:eastAsia="仿宋" w:cs="仿宋"/>
          <w:color w:val="000000"/>
          <w:sz w:val="32"/>
          <w:szCs w:val="32"/>
        </w:rPr>
        <w:t>代表、服务、管理</w:t>
      </w:r>
      <w:r>
        <w:rPr>
          <w:rFonts w:hint="eastAsia" w:ascii="仿宋" w:hAnsi="仿宋" w:eastAsia="仿宋" w:cs="仿宋"/>
          <w:color w:val="000000"/>
          <w:sz w:val="32"/>
          <w:szCs w:val="32"/>
          <w:lang w:eastAsia="zh-CN"/>
        </w:rPr>
        <w:t>”</w:t>
      </w:r>
      <w:r>
        <w:rPr>
          <w:rFonts w:hint="eastAsia" w:ascii="仿宋" w:hAnsi="仿宋" w:eastAsia="仿宋" w:cs="仿宋"/>
          <w:color w:val="000000"/>
          <w:sz w:val="32"/>
          <w:szCs w:val="32"/>
        </w:rPr>
        <w:t>三大职能融为一体的残疾人群众团体，是县委、县政府联系全县残疾人的桥梁和纽带。代表残疾人共同利益，维护残疾人合法权益；开展各项业务和活动，直接为残疾人服务；承担政府委托的部分行政职能，发展和管理残疾人事业。其主要职责是：</w:t>
      </w:r>
    </w:p>
    <w:p w14:paraId="03987311">
      <w:pPr>
        <w:pStyle w:val="13"/>
        <w:shd w:val="clear" w:color="auto" w:fill="FFFFFF"/>
        <w:spacing w:before="0" w:beforeAutospacing="0" w:after="0" w:afterAutospacing="0" w:line="576" w:lineRule="exact"/>
        <w:ind w:firstLine="420"/>
        <w:rPr>
          <w:rFonts w:ascii="仿宋" w:hAnsi="仿宋" w:eastAsia="仿宋" w:cs="Times New Roman"/>
          <w:color w:val="000000"/>
          <w:sz w:val="32"/>
          <w:szCs w:val="32"/>
        </w:rPr>
      </w:pPr>
      <w:r>
        <w:rPr>
          <w:rFonts w:ascii="仿宋" w:hAnsi="仿宋" w:eastAsia="仿宋" w:cs="仿宋"/>
          <w:color w:val="000000"/>
          <w:sz w:val="32"/>
          <w:szCs w:val="32"/>
        </w:rPr>
        <w:t>1.</w:t>
      </w:r>
      <w:r>
        <w:rPr>
          <w:rFonts w:hint="eastAsia" w:ascii="仿宋" w:hAnsi="仿宋" w:eastAsia="仿宋" w:cs="仿宋"/>
          <w:color w:val="000000"/>
          <w:sz w:val="32"/>
          <w:szCs w:val="32"/>
        </w:rPr>
        <w:t>承担县政府残疾人工作委员会的日常工作。</w:t>
      </w:r>
    </w:p>
    <w:p w14:paraId="0A82FEB6">
      <w:pPr>
        <w:pStyle w:val="13"/>
        <w:shd w:val="clear" w:color="auto" w:fill="FFFFFF"/>
        <w:spacing w:before="0" w:beforeAutospacing="0" w:after="0" w:afterAutospacing="0" w:line="576" w:lineRule="exact"/>
        <w:ind w:firstLine="420"/>
        <w:rPr>
          <w:rFonts w:ascii="仿宋" w:hAnsi="仿宋" w:eastAsia="仿宋" w:cs="Times New Roman"/>
          <w:color w:val="000000"/>
          <w:sz w:val="32"/>
          <w:szCs w:val="32"/>
        </w:rPr>
      </w:pPr>
      <w:r>
        <w:rPr>
          <w:rFonts w:ascii="仿宋" w:hAnsi="仿宋" w:eastAsia="仿宋" w:cs="仿宋"/>
          <w:color w:val="000000"/>
          <w:sz w:val="32"/>
          <w:szCs w:val="32"/>
        </w:rPr>
        <w:t>2.</w:t>
      </w:r>
      <w:r>
        <w:rPr>
          <w:rFonts w:hint="eastAsia" w:ascii="仿宋" w:hAnsi="仿宋" w:eastAsia="仿宋" w:cs="仿宋"/>
          <w:color w:val="000000"/>
          <w:sz w:val="32"/>
          <w:szCs w:val="32"/>
        </w:rPr>
        <w:t>团结、教育残疾人遵纪守法，履行应尽的义务，发扬乐观进取精神，自尊、自信、自强、自立，为社会主义建设贡献力量。</w:t>
      </w:r>
    </w:p>
    <w:p w14:paraId="5E72540C">
      <w:pPr>
        <w:pStyle w:val="13"/>
        <w:shd w:val="clear" w:color="auto" w:fill="FFFFFF"/>
        <w:spacing w:before="0" w:beforeAutospacing="0" w:after="0" w:afterAutospacing="0" w:line="576" w:lineRule="exact"/>
        <w:ind w:firstLine="420"/>
        <w:rPr>
          <w:rFonts w:ascii="仿宋" w:hAnsi="仿宋" w:eastAsia="仿宋" w:cs="Times New Roman"/>
          <w:color w:val="000000"/>
          <w:sz w:val="32"/>
          <w:szCs w:val="32"/>
        </w:rPr>
      </w:pPr>
      <w:r>
        <w:rPr>
          <w:rFonts w:ascii="仿宋" w:hAnsi="仿宋" w:eastAsia="仿宋" w:cs="仿宋"/>
          <w:color w:val="000000"/>
          <w:sz w:val="32"/>
          <w:szCs w:val="32"/>
        </w:rPr>
        <w:t>3.</w:t>
      </w:r>
      <w:r>
        <w:rPr>
          <w:rFonts w:hint="eastAsia" w:ascii="仿宋" w:hAnsi="仿宋" w:eastAsia="仿宋" w:cs="仿宋"/>
          <w:color w:val="000000"/>
          <w:sz w:val="32"/>
          <w:szCs w:val="32"/>
        </w:rPr>
        <w:t>弘扬人道主义，宣传残疾人事业，沟通政府、社会与残疾人之间的联系，推动社会理解、尊重、关心、帮助残疾人。</w:t>
      </w:r>
    </w:p>
    <w:p w14:paraId="630F3895">
      <w:pPr>
        <w:pStyle w:val="13"/>
        <w:shd w:val="clear" w:color="auto" w:fill="FFFFFF"/>
        <w:spacing w:before="0" w:beforeAutospacing="0" w:after="0" w:afterAutospacing="0" w:line="576" w:lineRule="exact"/>
        <w:ind w:firstLine="420"/>
        <w:rPr>
          <w:rFonts w:ascii="仿宋" w:hAnsi="仿宋" w:eastAsia="仿宋" w:cs="Times New Roman"/>
          <w:color w:val="000000"/>
          <w:sz w:val="32"/>
          <w:szCs w:val="32"/>
        </w:rPr>
      </w:pPr>
      <w:r>
        <w:rPr>
          <w:rFonts w:ascii="仿宋" w:hAnsi="仿宋" w:eastAsia="仿宋" w:cs="仿宋"/>
          <w:color w:val="000000"/>
          <w:sz w:val="32"/>
          <w:szCs w:val="32"/>
        </w:rPr>
        <w:t>4.</w:t>
      </w:r>
      <w:r>
        <w:rPr>
          <w:rFonts w:hint="eastAsia" w:ascii="仿宋" w:hAnsi="仿宋" w:eastAsia="仿宋" w:cs="仿宋"/>
          <w:color w:val="000000"/>
          <w:sz w:val="32"/>
          <w:szCs w:val="32"/>
        </w:rPr>
        <w:t>开展残疾人康复、教育、劳动就业、扶贫解困、福利、社会服务、无障碍设施和残疾预防等工作，创造良好的环境和条件，扶助残疾人平等参与社会生活。</w:t>
      </w:r>
    </w:p>
    <w:p w14:paraId="59FA9F5E">
      <w:pPr>
        <w:pStyle w:val="13"/>
        <w:shd w:val="clear" w:color="auto" w:fill="FFFFFF"/>
        <w:spacing w:before="0" w:beforeAutospacing="0" w:after="0" w:afterAutospacing="0" w:line="576" w:lineRule="exact"/>
        <w:ind w:firstLine="420"/>
        <w:rPr>
          <w:rFonts w:ascii="仿宋" w:hAnsi="仿宋" w:eastAsia="仿宋" w:cs="Times New Roman"/>
          <w:color w:val="000000"/>
          <w:sz w:val="32"/>
          <w:szCs w:val="32"/>
        </w:rPr>
      </w:pPr>
      <w:r>
        <w:rPr>
          <w:rFonts w:ascii="仿宋" w:hAnsi="仿宋" w:eastAsia="仿宋" w:cs="仿宋"/>
          <w:color w:val="000000"/>
          <w:sz w:val="32"/>
          <w:szCs w:val="32"/>
        </w:rPr>
        <w:t>5.</w:t>
      </w:r>
      <w:r>
        <w:rPr>
          <w:rFonts w:hint="eastAsia" w:ascii="仿宋" w:hAnsi="仿宋" w:eastAsia="仿宋" w:cs="仿宋"/>
          <w:color w:val="000000"/>
          <w:sz w:val="32"/>
          <w:szCs w:val="32"/>
        </w:rPr>
        <w:t>协助政府研究、制定和实施残疾人事业的法规、政策规划和计划，对有关业务领域进行指导与管理。</w:t>
      </w:r>
    </w:p>
    <w:p w14:paraId="7EC0C0EC">
      <w:pPr>
        <w:pStyle w:val="13"/>
        <w:shd w:val="clear" w:color="auto" w:fill="FFFFFF"/>
        <w:spacing w:before="0" w:beforeAutospacing="0" w:after="0" w:afterAutospacing="0" w:line="576" w:lineRule="exact"/>
        <w:ind w:firstLine="420"/>
        <w:rPr>
          <w:rFonts w:ascii="仿宋" w:hAnsi="仿宋" w:eastAsia="仿宋" w:cs="Times New Roman"/>
          <w:color w:val="000000"/>
          <w:sz w:val="32"/>
          <w:szCs w:val="32"/>
        </w:rPr>
      </w:pPr>
      <w:r>
        <w:rPr>
          <w:rFonts w:ascii="仿宋" w:hAnsi="仿宋" w:eastAsia="仿宋" w:cs="仿宋"/>
          <w:color w:val="000000"/>
          <w:sz w:val="32"/>
          <w:szCs w:val="32"/>
        </w:rPr>
        <w:t>6.</w:t>
      </w:r>
      <w:r>
        <w:rPr>
          <w:rFonts w:hint="eastAsia" w:ascii="仿宋" w:hAnsi="仿宋" w:eastAsia="仿宋" w:cs="仿宋"/>
          <w:color w:val="000000"/>
          <w:sz w:val="32"/>
          <w:szCs w:val="32"/>
        </w:rPr>
        <w:t>听取残疾人的意见，反映残疾人的需求，维护残疾人的合法权益，为残疾人服务。</w:t>
      </w:r>
    </w:p>
    <w:p w14:paraId="43B60D87">
      <w:pPr>
        <w:pStyle w:val="13"/>
        <w:shd w:val="clear" w:color="auto" w:fill="FFFFFF"/>
        <w:spacing w:before="0" w:beforeAutospacing="0" w:after="0" w:afterAutospacing="0" w:line="576" w:lineRule="exact"/>
        <w:ind w:firstLine="420"/>
        <w:rPr>
          <w:rFonts w:ascii="仿宋" w:hAnsi="仿宋" w:eastAsia="仿宋" w:cs="Times New Roman"/>
          <w:color w:val="000000"/>
          <w:sz w:val="32"/>
          <w:szCs w:val="32"/>
        </w:rPr>
      </w:pPr>
      <w:r>
        <w:rPr>
          <w:rFonts w:ascii="仿宋" w:hAnsi="仿宋" w:eastAsia="仿宋" w:cs="仿宋"/>
          <w:color w:val="000000"/>
          <w:sz w:val="32"/>
          <w:szCs w:val="32"/>
        </w:rPr>
        <w:t>7.</w:t>
      </w:r>
      <w:r>
        <w:rPr>
          <w:rFonts w:hint="eastAsia" w:ascii="仿宋" w:hAnsi="仿宋" w:eastAsia="仿宋" w:cs="仿宋"/>
          <w:color w:val="000000"/>
          <w:sz w:val="32"/>
          <w:szCs w:val="32"/>
        </w:rPr>
        <w:t>指导乡镇残疾人联合会的工作。</w:t>
      </w:r>
    </w:p>
    <w:p w14:paraId="3A31CE2F">
      <w:pPr>
        <w:pStyle w:val="13"/>
        <w:shd w:val="clear" w:color="auto" w:fill="FFFFFF"/>
        <w:spacing w:before="0" w:beforeAutospacing="0" w:after="0" w:afterAutospacing="0" w:line="576" w:lineRule="exact"/>
        <w:ind w:firstLine="420"/>
        <w:rPr>
          <w:rFonts w:ascii="仿宋" w:hAnsi="仿宋" w:eastAsia="仿宋" w:cs="Times New Roman"/>
          <w:color w:val="000000"/>
          <w:sz w:val="32"/>
          <w:szCs w:val="32"/>
        </w:rPr>
      </w:pPr>
      <w:r>
        <w:rPr>
          <w:rFonts w:ascii="仿宋" w:hAnsi="仿宋" w:eastAsia="仿宋" w:cs="仿宋"/>
          <w:color w:val="000000"/>
          <w:sz w:val="32"/>
          <w:szCs w:val="32"/>
        </w:rPr>
        <w:t>8.</w:t>
      </w:r>
      <w:r>
        <w:rPr>
          <w:rFonts w:hint="eastAsia" w:ascii="仿宋" w:hAnsi="仿宋" w:eastAsia="仿宋" w:cs="仿宋"/>
          <w:color w:val="000000"/>
          <w:sz w:val="32"/>
          <w:szCs w:val="32"/>
        </w:rPr>
        <w:t>承办县委、县政府和省、市残联交办的其他工作。</w:t>
      </w:r>
    </w:p>
    <w:p w14:paraId="23BFA842">
      <w:pPr>
        <w:pStyle w:val="13"/>
        <w:shd w:val="clear" w:color="auto" w:fill="FFFFFF"/>
        <w:spacing w:before="0" w:beforeAutospacing="0" w:after="0" w:afterAutospacing="0" w:line="576" w:lineRule="exact"/>
        <w:ind w:firstLine="420"/>
        <w:rPr>
          <w:rFonts w:ascii="仿宋" w:hAnsi="仿宋" w:eastAsia="仿宋" w:cs="Times New Roman"/>
          <w:color w:val="000000"/>
          <w:sz w:val="32"/>
          <w:szCs w:val="32"/>
        </w:rPr>
      </w:pPr>
      <w:r>
        <w:rPr>
          <w:rFonts w:ascii="仿宋" w:hAnsi="仿宋" w:eastAsia="仿宋" w:cs="仿宋"/>
          <w:color w:val="000000"/>
          <w:sz w:val="32"/>
          <w:szCs w:val="32"/>
        </w:rPr>
        <w:t>9.</w:t>
      </w:r>
      <w:r>
        <w:rPr>
          <w:rFonts w:hint="eastAsia" w:ascii="仿宋" w:hAnsi="仿宋" w:eastAsia="仿宋" w:cs="仿宋"/>
          <w:color w:val="000000"/>
          <w:sz w:val="32"/>
          <w:szCs w:val="32"/>
        </w:rPr>
        <w:t>管理和发放《中华人民共和国残疾人证》。</w:t>
      </w:r>
    </w:p>
    <w:p w14:paraId="0AA6B4E3">
      <w:pPr>
        <w:pStyle w:val="5"/>
        <w:adjustRightInd w:val="0"/>
        <w:snapToGrid w:val="0"/>
        <w:spacing w:before="93" w:line="600" w:lineRule="exact"/>
        <w:ind w:firstLine="672" w:firstLineChars="210"/>
        <w:outlineLvl w:val="2"/>
        <w:rPr>
          <w:rFonts w:ascii="仿宋" w:hAnsi="仿宋" w:eastAsia="仿宋"/>
          <w:bCs/>
          <w:color w:val="000000"/>
          <w:sz w:val="32"/>
          <w:szCs w:val="32"/>
        </w:rPr>
      </w:pPr>
      <w:r>
        <w:rPr>
          <w:rFonts w:hint="eastAsia" w:ascii="仿宋" w:hAnsi="仿宋" w:eastAsia="仿宋"/>
          <w:bCs/>
          <w:color w:val="000000"/>
          <w:sz w:val="32"/>
          <w:szCs w:val="32"/>
        </w:rPr>
        <w:t>（二）</w:t>
      </w:r>
      <w:r>
        <w:rPr>
          <w:rFonts w:ascii="仿宋" w:hAnsi="仿宋" w:eastAsia="仿宋"/>
          <w:bCs/>
          <w:color w:val="000000"/>
          <w:sz w:val="32"/>
          <w:szCs w:val="32"/>
        </w:rPr>
        <w:t>201</w:t>
      </w:r>
      <w:r>
        <w:rPr>
          <w:rFonts w:hint="eastAsia" w:ascii="仿宋" w:hAnsi="仿宋" w:eastAsia="仿宋"/>
          <w:bCs/>
          <w:color w:val="000000"/>
          <w:sz w:val="32"/>
          <w:szCs w:val="32"/>
        </w:rPr>
        <w:t>9年重点工作完成情况。</w:t>
      </w:r>
      <w:bookmarkEnd w:id="18"/>
      <w:bookmarkEnd w:id="19"/>
    </w:p>
    <w:p w14:paraId="387611D3">
      <w:pPr>
        <w:widowControl/>
        <w:spacing w:line="578" w:lineRule="exact"/>
        <w:ind w:firstLine="643" w:firstLineChars="200"/>
        <w:jc w:val="left"/>
        <w:rPr>
          <w:rFonts w:ascii="仿宋_GB2312" w:hAnsi="Cambria" w:eastAsia="仿宋_GB2312" w:cs="Arial"/>
          <w:color w:val="000000" w:themeColor="text1"/>
          <w:kern w:val="0"/>
          <w:sz w:val="32"/>
          <w:szCs w:val="32"/>
        </w:rPr>
      </w:pPr>
      <w:r>
        <w:rPr>
          <w:rFonts w:hint="eastAsia" w:ascii="楷体_GB2312" w:hAnsi="楷体_GB2312" w:eastAsia="楷体_GB2312" w:cs="楷体_GB2312"/>
          <w:b/>
          <w:color w:val="000000" w:themeColor="text1"/>
          <w:kern w:val="0"/>
          <w:sz w:val="32"/>
          <w:szCs w:val="32"/>
        </w:rPr>
        <w:t>一是</w:t>
      </w:r>
      <w:r>
        <w:rPr>
          <w:rFonts w:hint="eastAsia" w:ascii="仿宋_GB2312" w:hAnsi="Cambria" w:eastAsia="仿宋_GB2312" w:cs="Arial"/>
          <w:bCs/>
          <w:color w:val="000000" w:themeColor="text1"/>
          <w:kern w:val="0"/>
          <w:sz w:val="32"/>
          <w:szCs w:val="32"/>
        </w:rPr>
        <w:t>切实落实温暖万家行活动。在今年春节前后</w:t>
      </w:r>
      <w:r>
        <w:rPr>
          <w:rFonts w:hint="eastAsia" w:ascii="仿宋_GB2312" w:hAnsi="Cambria" w:eastAsia="仿宋_GB2312" w:cs="Arial"/>
          <w:color w:val="000000" w:themeColor="text1"/>
          <w:kern w:val="0"/>
          <w:sz w:val="32"/>
          <w:szCs w:val="32"/>
        </w:rPr>
        <w:t>关心慰问贫困残疾人150人，发放慰问金3万元。</w:t>
      </w:r>
    </w:p>
    <w:p w14:paraId="2496AFAF">
      <w:pPr>
        <w:widowControl/>
        <w:spacing w:line="578" w:lineRule="exact"/>
        <w:ind w:firstLine="643" w:firstLineChars="200"/>
        <w:jc w:val="left"/>
        <w:rPr>
          <w:rFonts w:ascii="仿宋_GB2312" w:hAnsi="Cambria" w:eastAsia="仿宋_GB2312" w:cs="Arial"/>
          <w:color w:val="000000" w:themeColor="text1"/>
          <w:kern w:val="0"/>
          <w:sz w:val="32"/>
          <w:szCs w:val="32"/>
        </w:rPr>
      </w:pPr>
      <w:r>
        <w:rPr>
          <w:rFonts w:hint="eastAsia" w:ascii="楷体_GB2312" w:hAnsi="楷体_GB2312" w:eastAsia="楷体_GB2312" w:cs="楷体_GB2312"/>
          <w:b/>
          <w:color w:val="000000" w:themeColor="text1"/>
          <w:kern w:val="0"/>
          <w:sz w:val="32"/>
          <w:szCs w:val="32"/>
        </w:rPr>
        <w:t>二是</w:t>
      </w:r>
      <w:r>
        <w:rPr>
          <w:rFonts w:hint="eastAsia" w:ascii="仿宋_GB2312" w:eastAsia="仿宋_GB2312"/>
          <w:color w:val="000000" w:themeColor="text1"/>
          <w:sz w:val="32"/>
          <w:szCs w:val="32"/>
          <w:shd w:val="clear" w:color="auto" w:fill="FFFFFF"/>
        </w:rPr>
        <w:t>县残联紧紧围绕县委、县政府脱贫计划，创新扶贫机制，优化扶贫措施，充分发挥残联组织的作用，提高残疾人自我发展能力，</w:t>
      </w:r>
      <w:r>
        <w:rPr>
          <w:rFonts w:hint="eastAsia" w:ascii="仿宋_GB2312" w:hAnsi="仿宋_GB2312" w:eastAsia="仿宋_GB2312" w:cs="仿宋_GB2312"/>
          <w:kern w:val="0"/>
          <w:sz w:val="32"/>
          <w:szCs w:val="32"/>
        </w:rPr>
        <w:t>扎实有效地开展脱贫攻坚工作。</w:t>
      </w:r>
    </w:p>
    <w:p w14:paraId="43DE92DB">
      <w:pPr>
        <w:widowControl/>
        <w:spacing w:line="578" w:lineRule="exact"/>
        <w:ind w:firstLine="643" w:firstLineChars="200"/>
        <w:jc w:val="left"/>
        <w:rPr>
          <w:rFonts w:ascii="仿宋_GB2312" w:hAnsi="仿宋_GB2312" w:eastAsia="仿宋_GB2312" w:cs="仿宋_GB2312"/>
          <w:sz w:val="32"/>
          <w:szCs w:val="32"/>
        </w:rPr>
      </w:pPr>
      <w:r>
        <w:rPr>
          <w:rFonts w:hint="eastAsia" w:ascii="楷体_GB2312" w:hAnsi="楷体_GB2312" w:eastAsia="楷体_GB2312" w:cs="楷体_GB2312"/>
          <w:b/>
          <w:bCs/>
          <w:color w:val="000000" w:themeColor="text1"/>
          <w:kern w:val="0"/>
          <w:sz w:val="32"/>
          <w:szCs w:val="32"/>
        </w:rPr>
        <w:t>三是</w:t>
      </w:r>
      <w:r>
        <w:rPr>
          <w:rFonts w:hint="eastAsia" w:ascii="仿宋_GB2312" w:hAnsi="Cambria" w:eastAsia="仿宋_GB2312" w:cs="Arial"/>
          <w:color w:val="000000" w:themeColor="text1"/>
          <w:kern w:val="0"/>
          <w:sz w:val="32"/>
          <w:szCs w:val="32"/>
        </w:rPr>
        <w:t>到</w:t>
      </w:r>
      <w:r>
        <w:rPr>
          <w:rFonts w:hint="eastAsia" w:ascii="仿宋_GB2312" w:hAnsi="仿宋_GB2312" w:eastAsia="仿宋_GB2312" w:cs="仿宋_GB2312"/>
          <w:sz w:val="32"/>
          <w:szCs w:val="32"/>
        </w:rPr>
        <w:t>川主寺元坝寺开展“联寺联僧”工作。加强与元坝寺宗教教职人员的沟通交流、并同僧侣真正交朋友，了解寺庙近期开展的事务、维稳安保、残疾人情况以及僧人的思想动态、困难诉求、生活现状等情况，并宣传法律政策。</w:t>
      </w:r>
    </w:p>
    <w:p w14:paraId="4CB4C3EF">
      <w:pPr>
        <w:spacing w:line="578" w:lineRule="exact"/>
        <w:ind w:firstLine="643" w:firstLineChars="200"/>
        <w:rPr>
          <w:rFonts w:ascii="仿宋_GB2312" w:hAnsi="仿宋_GB2312" w:eastAsia="仿宋_GB2312" w:cs="仿宋_GB2312"/>
          <w:color w:val="000000" w:themeColor="text1"/>
          <w:sz w:val="32"/>
          <w:szCs w:val="32"/>
          <w:shd w:val="clear" w:color="FFFFFF" w:fill="auto"/>
        </w:rPr>
      </w:pPr>
      <w:r>
        <w:rPr>
          <w:rFonts w:hint="eastAsia" w:ascii="楷体_GB2312" w:hAnsi="楷体_GB2312" w:eastAsia="楷体_GB2312" w:cs="楷体_GB2312"/>
          <w:b/>
          <w:bCs/>
          <w:color w:val="000000" w:themeColor="text1"/>
          <w:kern w:val="0"/>
          <w:sz w:val="32"/>
          <w:szCs w:val="32"/>
        </w:rPr>
        <w:t>四是</w:t>
      </w:r>
      <w:r>
        <w:rPr>
          <w:rFonts w:hint="eastAsia" w:ascii="仿宋_GB2312" w:hAnsi="Cambria" w:eastAsia="仿宋_GB2312" w:cs="Arial"/>
          <w:color w:val="000000" w:themeColor="text1"/>
          <w:kern w:val="0"/>
          <w:sz w:val="32"/>
          <w:szCs w:val="32"/>
        </w:rPr>
        <w:t>开展</w:t>
      </w:r>
      <w:r>
        <w:rPr>
          <w:rStyle w:val="16"/>
          <w:rFonts w:hint="eastAsia" w:ascii="仿宋_GB2312" w:hAnsi="仿宋_GB2312" w:eastAsia="仿宋_GB2312" w:cs="仿宋_GB2312"/>
          <w:b w:val="0"/>
          <w:color w:val="000000" w:themeColor="text1"/>
          <w:sz w:val="32"/>
          <w:szCs w:val="32"/>
          <w:shd w:val="clear" w:color="auto" w:fill="FFFFFF"/>
        </w:rPr>
        <w:t>第20次全国“爱耳日”及</w:t>
      </w:r>
      <w:r>
        <w:rPr>
          <w:rFonts w:hint="eastAsia" w:ascii="仿宋_GB2312" w:hAnsi="仿宋_GB2312" w:eastAsia="仿宋_GB2312" w:cs="仿宋_GB2312"/>
          <w:sz w:val="32"/>
          <w:szCs w:val="32"/>
        </w:rPr>
        <w:t>全国第29个助残日</w:t>
      </w:r>
      <w:r>
        <w:rPr>
          <w:rStyle w:val="16"/>
          <w:rFonts w:hint="eastAsia" w:ascii="仿宋_GB2312" w:hAnsi="仿宋_GB2312" w:eastAsia="仿宋_GB2312" w:cs="仿宋_GB2312"/>
          <w:b w:val="0"/>
          <w:color w:val="000000" w:themeColor="text1"/>
          <w:sz w:val="32"/>
          <w:szCs w:val="32"/>
          <w:shd w:val="clear" w:color="auto" w:fill="FFFFFF"/>
        </w:rPr>
        <w:t>活动。以</w:t>
      </w:r>
      <w:r>
        <w:rPr>
          <w:rFonts w:hint="eastAsia" w:ascii="仿宋_GB2312" w:hAnsi="仿宋_GB2312" w:eastAsia="仿宋_GB2312" w:cs="仿宋_GB2312"/>
          <w:color w:val="000000" w:themeColor="text1"/>
          <w:spacing w:val="15"/>
          <w:sz w:val="32"/>
          <w:szCs w:val="32"/>
          <w:shd w:val="clear" w:color="auto" w:fill="FFFFFF"/>
        </w:rPr>
        <w:t>拉横幅，</w:t>
      </w:r>
      <w:r>
        <w:rPr>
          <w:rFonts w:hint="eastAsia" w:ascii="仿宋_GB2312" w:hAnsi="仿宋_GB2312" w:eastAsia="仿宋_GB2312" w:cs="仿宋_GB2312"/>
          <w:color w:val="000000" w:themeColor="text1"/>
          <w:spacing w:val="15"/>
          <w:sz w:val="32"/>
          <w:szCs w:val="32"/>
          <w:shd w:val="clear" w:color="auto" w:fill="FFFFFF"/>
          <w:lang w:eastAsia="zh-CN"/>
        </w:rPr>
        <w:t>发放</w:t>
      </w:r>
      <w:r>
        <w:rPr>
          <w:rFonts w:hint="eastAsia" w:ascii="仿宋_GB2312" w:hAnsi="仿宋_GB2312" w:eastAsia="仿宋_GB2312" w:cs="仿宋_GB2312"/>
          <w:color w:val="000000" w:themeColor="text1"/>
          <w:spacing w:val="15"/>
          <w:sz w:val="32"/>
          <w:szCs w:val="32"/>
          <w:shd w:val="clear" w:color="auto" w:fill="FFFFFF"/>
        </w:rPr>
        <w:t>宣传资料和亲切交谈的方式宣传，并发放宣传资料1500多份，并</w:t>
      </w:r>
      <w:r>
        <w:rPr>
          <w:rFonts w:hint="eastAsia" w:ascii="仿宋_GB2312" w:hAnsi="仿宋_GB2312" w:eastAsia="仿宋_GB2312" w:cs="仿宋_GB2312"/>
          <w:color w:val="000000" w:themeColor="text1"/>
          <w:sz w:val="32"/>
          <w:szCs w:val="32"/>
          <w:shd w:val="clear" w:color="FFFFFF" w:fill="auto"/>
        </w:rPr>
        <w:t>发放残疾人辅助器具，座拐、单拐、双拐、坐便器等，进一步营造了全社会关心关爱残疾人事业的良好氛围。</w:t>
      </w:r>
    </w:p>
    <w:p w14:paraId="4DCD82A3">
      <w:pPr>
        <w:spacing w:line="578" w:lineRule="exact"/>
        <w:ind w:firstLine="643" w:firstLineChars="200"/>
        <w:rPr>
          <w:rFonts w:ascii="仿宋_GB2312" w:hAnsi="仿宋_GB2312" w:eastAsia="仿宋_GB2312" w:cs="仿宋_GB2312"/>
          <w:color w:val="000000" w:themeColor="text1"/>
          <w:sz w:val="32"/>
          <w:szCs w:val="32"/>
        </w:rPr>
      </w:pPr>
      <w:r>
        <w:rPr>
          <w:rFonts w:hint="eastAsia" w:ascii="楷体_GB2312" w:hAnsi="楷体_GB2312" w:eastAsia="楷体_GB2312" w:cs="楷体_GB2312"/>
          <w:b/>
          <w:bCs/>
          <w:color w:val="000000" w:themeColor="text1"/>
          <w:kern w:val="0"/>
          <w:sz w:val="32"/>
          <w:szCs w:val="32"/>
        </w:rPr>
        <w:t>五是</w:t>
      </w:r>
      <w:r>
        <w:rPr>
          <w:rFonts w:hint="eastAsia" w:ascii="仿宋_GB2312" w:hAnsi="Cambria" w:eastAsia="仿宋_GB2312" w:cs="Arial"/>
          <w:color w:val="000000" w:themeColor="text1"/>
          <w:kern w:val="0"/>
          <w:sz w:val="32"/>
          <w:szCs w:val="32"/>
        </w:rPr>
        <w:t>切实为残疾人</w:t>
      </w:r>
      <w:r>
        <w:rPr>
          <w:rFonts w:hint="eastAsia" w:ascii="仿宋_GB2312" w:hAnsi="仿宋_GB2312" w:eastAsia="仿宋_GB2312" w:cs="仿宋_GB2312"/>
          <w:color w:val="000000" w:themeColor="text1"/>
          <w:sz w:val="32"/>
          <w:szCs w:val="32"/>
        </w:rPr>
        <w:t>发放辅助器具，发放盲人手机10 台；为75名残疾人发放轮椅、坐便器、各种拐杖</w:t>
      </w:r>
      <w:r>
        <w:rPr>
          <w:rFonts w:hint="eastAsia" w:ascii="仿宋_GB2312" w:hAnsi="仿宋_GB2312" w:eastAsia="仿宋_GB2312" w:cs="仿宋_GB2312"/>
          <w:color w:val="000000" w:themeColor="text1"/>
          <w:sz w:val="32"/>
          <w:szCs w:val="32"/>
          <w:lang w:eastAsia="zh-CN"/>
        </w:rPr>
        <w:t>；为</w:t>
      </w:r>
      <w:r>
        <w:rPr>
          <w:rFonts w:hint="eastAsia" w:ascii="仿宋_GB2312" w:hAnsi="仿宋_GB2312" w:eastAsia="仿宋_GB2312" w:cs="仿宋_GB2312"/>
          <w:color w:val="000000" w:themeColor="text1"/>
          <w:sz w:val="32"/>
          <w:szCs w:val="32"/>
        </w:rPr>
        <w:t>30余名听力残疾人免费安装助听器，让</w:t>
      </w:r>
      <w:r>
        <w:rPr>
          <w:rFonts w:hint="eastAsia" w:ascii="仿宋_GB2312" w:eastAsia="仿宋_GB2312"/>
          <w:color w:val="000000" w:themeColor="text1"/>
          <w:sz w:val="32"/>
          <w:szCs w:val="32"/>
        </w:rPr>
        <w:t>残疾人朋友们真切感受到了党和政府的关心关怀。</w:t>
      </w:r>
    </w:p>
    <w:p w14:paraId="601986BF">
      <w:pPr>
        <w:spacing w:line="578" w:lineRule="exact"/>
        <w:ind w:firstLine="643" w:firstLineChars="200"/>
        <w:rPr>
          <w:rFonts w:ascii="仿宋_GB2312" w:hAnsi="仿宋_GB2312" w:eastAsia="仿宋_GB2312" w:cs="仿宋_GB2312"/>
          <w:color w:val="000000" w:themeColor="text1"/>
          <w:sz w:val="32"/>
          <w:szCs w:val="32"/>
        </w:rPr>
      </w:pPr>
      <w:r>
        <w:rPr>
          <w:rFonts w:hint="eastAsia" w:ascii="楷体_GB2312" w:hAnsi="楷体_GB2312" w:eastAsia="楷体_GB2312" w:cs="楷体_GB2312"/>
          <w:b/>
          <w:bCs/>
          <w:color w:val="000000" w:themeColor="text1"/>
          <w:sz w:val="32"/>
          <w:szCs w:val="32"/>
        </w:rPr>
        <w:t>六是</w:t>
      </w:r>
      <w:r>
        <w:rPr>
          <w:rFonts w:hint="eastAsia" w:ascii="仿宋_GB2312" w:hAnsi="仿宋_GB2312" w:eastAsia="仿宋_GB2312" w:cs="仿宋_GB2312"/>
          <w:color w:val="000000" w:themeColor="text1"/>
          <w:sz w:val="32"/>
          <w:szCs w:val="32"/>
        </w:rPr>
        <w:t>扎实深入开展贫困残疾人家居无障碍改造工作。为了改善残疾人生存和生活状况，提高残疾人生活质量，县残联</w:t>
      </w:r>
      <w:r>
        <w:rPr>
          <w:rFonts w:hint="eastAsia" w:ascii="仿宋_GB2312" w:hAnsi="仿宋_GB2312" w:eastAsia="仿宋_GB2312" w:cs="仿宋_GB2312"/>
          <w:color w:val="000000" w:themeColor="text1"/>
          <w:sz w:val="32"/>
          <w:szCs w:val="32"/>
          <w:lang w:eastAsia="zh-CN"/>
        </w:rPr>
        <w:t>深入</w:t>
      </w:r>
      <w:r>
        <w:rPr>
          <w:rFonts w:hint="eastAsia" w:ascii="仿宋_GB2312" w:hAnsi="仿宋_GB2312" w:eastAsia="仿宋_GB2312" w:cs="仿宋_GB2312"/>
          <w:color w:val="000000" w:themeColor="text1"/>
          <w:sz w:val="32"/>
          <w:szCs w:val="32"/>
        </w:rPr>
        <w:t>25个乡镇50户残疾人家庭，按照“一户一策”的个性化原则开展摸底工作，将在10月底按每户6000元的补助完成</w:t>
      </w:r>
      <w:r>
        <w:rPr>
          <w:rFonts w:hint="eastAsia" w:ascii="仿宋_GB2312" w:hAnsi="仿宋_GB2312" w:eastAsia="仿宋_GB2312" w:cs="仿宋_GB2312"/>
          <w:color w:val="000000" w:themeColor="text1"/>
          <w:sz w:val="32"/>
          <w:szCs w:val="32"/>
          <w:lang w:eastAsia="zh-CN"/>
        </w:rPr>
        <w:t>，</w:t>
      </w:r>
      <w:r>
        <w:rPr>
          <w:rFonts w:hint="eastAsia" w:ascii="仿宋_GB2312" w:hAnsi="仿宋_GB2312" w:eastAsia="仿宋_GB2312" w:cs="仿宋_GB2312"/>
          <w:color w:val="000000" w:themeColor="text1"/>
          <w:sz w:val="32"/>
          <w:szCs w:val="32"/>
        </w:rPr>
        <w:t>补助资金共计30</w:t>
      </w:r>
      <w:r>
        <w:rPr>
          <w:rFonts w:hint="eastAsia" w:ascii="仿宋_GB2312" w:hAnsi="仿宋_GB2312" w:eastAsia="仿宋_GB2312" w:cs="仿宋_GB2312"/>
          <w:color w:val="000000" w:themeColor="text1"/>
          <w:sz w:val="32"/>
          <w:szCs w:val="32"/>
          <w:lang w:eastAsia="zh-CN"/>
        </w:rPr>
        <w:t>万元</w:t>
      </w:r>
      <w:r>
        <w:rPr>
          <w:rFonts w:hint="eastAsia" w:ascii="仿宋_GB2312" w:hAnsi="仿宋_GB2312" w:eastAsia="仿宋_GB2312" w:cs="仿宋_GB2312"/>
          <w:color w:val="000000" w:themeColor="text1"/>
          <w:sz w:val="32"/>
          <w:szCs w:val="32"/>
        </w:rPr>
        <w:t>。</w:t>
      </w:r>
    </w:p>
    <w:p w14:paraId="4E533DEE">
      <w:pPr>
        <w:spacing w:line="578" w:lineRule="exact"/>
        <w:ind w:firstLine="643" w:firstLineChars="200"/>
        <w:rPr>
          <w:rFonts w:ascii="仿宋_GB2312" w:hAnsi="仿宋_GB2312" w:eastAsia="仿宋_GB2312" w:cs="仿宋_GB2312"/>
          <w:color w:val="000000" w:themeColor="text1"/>
          <w:sz w:val="32"/>
          <w:szCs w:val="32"/>
        </w:rPr>
      </w:pPr>
      <w:r>
        <w:rPr>
          <w:rFonts w:hint="eastAsia" w:ascii="楷体_GB2312" w:hAnsi="楷体_GB2312" w:eastAsia="楷体_GB2312" w:cs="楷体_GB2312"/>
          <w:b/>
          <w:bCs/>
          <w:color w:val="000000" w:themeColor="text1"/>
          <w:sz w:val="32"/>
          <w:szCs w:val="32"/>
        </w:rPr>
        <w:t>七是</w:t>
      </w:r>
      <w:r>
        <w:rPr>
          <w:rFonts w:hint="eastAsia" w:ascii="仿宋_GB2312" w:hAnsi="仿宋_GB2312" w:eastAsia="仿宋_GB2312" w:cs="仿宋_GB2312"/>
          <w:color w:val="000000" w:themeColor="text1"/>
          <w:sz w:val="32"/>
          <w:szCs w:val="32"/>
        </w:rPr>
        <w:t>落实残疾人居家灵活创业就业直补资金共计45万，其中省、州、县直补资金20万，补助200人，补助资金1000元/人，浙江对口支援建档立卡残疾人居家灵活创业就业直补资金25万，补助125人，补助资金2000元/人；落实扶持生产资金共计13</w:t>
      </w:r>
      <w:r>
        <w:rPr>
          <w:rFonts w:hint="eastAsia" w:ascii="仿宋_GB2312" w:hAnsi="仿宋_GB2312" w:eastAsia="仿宋_GB2312" w:cs="仿宋_GB2312"/>
          <w:color w:val="000000" w:themeColor="text1"/>
          <w:sz w:val="32"/>
          <w:szCs w:val="32"/>
          <w:lang w:eastAsia="zh-CN"/>
        </w:rPr>
        <w:t>万元</w:t>
      </w:r>
      <w:r>
        <w:rPr>
          <w:rFonts w:hint="eastAsia" w:ascii="仿宋_GB2312" w:hAnsi="仿宋_GB2312" w:eastAsia="仿宋_GB2312" w:cs="仿宋_GB2312"/>
          <w:color w:val="000000" w:themeColor="text1"/>
          <w:sz w:val="32"/>
          <w:szCs w:val="32"/>
        </w:rPr>
        <w:t>，补助65人，补助资金2000元/人。</w:t>
      </w:r>
    </w:p>
    <w:p w14:paraId="6A7BA68E">
      <w:pPr>
        <w:spacing w:line="578" w:lineRule="exact"/>
        <w:ind w:firstLine="643" w:firstLineChars="200"/>
        <w:rPr>
          <w:rFonts w:ascii="仿宋_GB2312" w:hAnsi="仿宋_GB2312" w:eastAsia="仿宋_GB2312" w:cs="仿宋_GB2312"/>
          <w:sz w:val="32"/>
          <w:szCs w:val="32"/>
        </w:rPr>
      </w:pPr>
      <w:r>
        <w:rPr>
          <w:rFonts w:hint="eastAsia" w:ascii="楷体_GB2312" w:hAnsi="楷体_GB2312" w:eastAsia="楷体_GB2312" w:cs="楷体_GB2312"/>
          <w:b/>
          <w:bCs/>
          <w:color w:val="000000" w:themeColor="text1"/>
          <w:sz w:val="32"/>
          <w:szCs w:val="32"/>
        </w:rPr>
        <w:t>八是</w:t>
      </w:r>
      <w:r>
        <w:rPr>
          <w:rFonts w:hint="eastAsia" w:ascii="仿宋_GB2312" w:hAnsi="仿宋_GB2312" w:eastAsia="仿宋_GB2312" w:cs="仿宋_GB2312"/>
          <w:color w:val="000000" w:themeColor="text1"/>
          <w:sz w:val="32"/>
          <w:szCs w:val="32"/>
        </w:rPr>
        <w:t>在州残联的带领下</w:t>
      </w:r>
      <w:r>
        <w:rPr>
          <w:rFonts w:hint="eastAsia" w:ascii="仿宋_GB2312" w:hAnsi="仿宋_GB2312" w:eastAsia="仿宋_GB2312" w:cs="仿宋_GB2312"/>
          <w:b/>
          <w:bCs/>
          <w:color w:val="000000" w:themeColor="text1"/>
          <w:sz w:val="32"/>
          <w:szCs w:val="32"/>
        </w:rPr>
        <w:t>，</w:t>
      </w:r>
      <w:r>
        <w:rPr>
          <w:rFonts w:hint="eastAsia" w:ascii="仿宋_GB2312" w:hAnsi="仿宋_GB2312" w:eastAsia="仿宋_GB2312" w:cs="仿宋_GB2312"/>
          <w:sz w:val="32"/>
          <w:szCs w:val="32"/>
        </w:rPr>
        <w:t>赴浙江省台州市黄岩区、临海市残联对口支援和协作关系，</w:t>
      </w:r>
      <w:r>
        <w:rPr>
          <w:rFonts w:hint="eastAsia" w:ascii="仿宋" w:hAnsi="仿宋" w:eastAsia="仿宋" w:cs="仿宋"/>
          <w:kern w:val="0"/>
          <w:sz w:val="32"/>
          <w:szCs w:val="32"/>
        </w:rPr>
        <w:t>由浙江省台州市黄岩区、临海市残联与松潘县残联结成长期稳定的对口支援和协作关系，帮助受援松潘县残疾人提高服务，改善生活条件。</w:t>
      </w:r>
      <w:r>
        <w:rPr>
          <w:rFonts w:hint="eastAsia" w:ascii="仿宋_GB2312" w:hAnsi="仿宋_GB2312" w:eastAsia="仿宋_GB2312" w:cs="仿宋_GB2312"/>
          <w:sz w:val="32"/>
          <w:szCs w:val="32"/>
        </w:rPr>
        <w:t>赠送残疾人辅助器具助听器51部，轮椅60辆。县援建办给予55万元援建资金用于残疾人惠民政策，使残疾人生产生活条件得到改善。</w:t>
      </w:r>
    </w:p>
    <w:p w14:paraId="24B18049">
      <w:pPr>
        <w:widowControl/>
        <w:spacing w:line="578" w:lineRule="exact"/>
        <w:ind w:firstLine="643" w:firstLineChars="200"/>
        <w:jc w:val="left"/>
        <w:rPr>
          <w:rFonts w:ascii="仿宋" w:hAnsi="仿宋" w:eastAsia="仿宋" w:cs="仿宋"/>
          <w:kern w:val="0"/>
          <w:sz w:val="32"/>
          <w:szCs w:val="32"/>
        </w:rPr>
      </w:pPr>
      <w:r>
        <w:rPr>
          <w:rFonts w:hint="eastAsia" w:ascii="楷体_GB2312" w:hAnsi="楷体_GB2312" w:eastAsia="楷体_GB2312" w:cs="楷体_GB2312"/>
          <w:b/>
          <w:bCs/>
          <w:color w:val="000000" w:themeColor="text1"/>
          <w:sz w:val="32"/>
          <w:szCs w:val="32"/>
        </w:rPr>
        <w:t>九是</w:t>
      </w:r>
      <w:r>
        <w:rPr>
          <w:rFonts w:hint="eastAsia" w:ascii="仿宋_GB2312" w:hAnsi="仿宋_GB2312" w:eastAsia="仿宋_GB2312" w:cs="仿宋_GB2312"/>
          <w:color w:val="000000" w:themeColor="text1"/>
          <w:sz w:val="32"/>
          <w:szCs w:val="32"/>
        </w:rPr>
        <w:t>开展了三</w:t>
      </w:r>
      <w:r>
        <w:rPr>
          <w:rFonts w:hint="eastAsia" w:ascii="仿宋_GB2312" w:hAnsi="仿宋_GB2312" w:eastAsia="仿宋_GB2312" w:cs="仿宋_GB2312"/>
          <w:sz w:val="32"/>
          <w:szCs w:val="32"/>
        </w:rPr>
        <w:t>期</w:t>
      </w:r>
      <w:r>
        <w:rPr>
          <w:rFonts w:hint="eastAsia" w:ascii="仿宋_GB2312" w:hAnsi="仿宋_GB2312" w:eastAsia="仿宋_GB2312" w:cs="仿宋_GB2312"/>
          <w:color w:val="000000" w:themeColor="text1"/>
          <w:sz w:val="32"/>
          <w:szCs w:val="32"/>
        </w:rPr>
        <w:t>农村残疾人实用技术暨职业技能培训，</w:t>
      </w:r>
      <w:r>
        <w:rPr>
          <w:rFonts w:hint="eastAsia" w:ascii="仿宋_GB2312" w:hAnsi="仿宋_GB2312" w:eastAsia="仿宋_GB2312" w:cs="仿宋_GB2312"/>
          <w:color w:val="2B2B2B"/>
          <w:sz w:val="32"/>
          <w:szCs w:val="32"/>
          <w:shd w:val="clear" w:color="auto" w:fill="FFFFFF"/>
        </w:rPr>
        <w:t>共有130余名农村残疾人参加，</w:t>
      </w:r>
      <w:r>
        <w:rPr>
          <w:rFonts w:hint="eastAsia" w:ascii="仿宋_GB2312" w:hAnsi="仿宋_GB2312" w:eastAsia="仿宋_GB2312" w:cs="仿宋_GB2312"/>
          <w:sz w:val="32"/>
          <w:szCs w:val="32"/>
        </w:rPr>
        <w:t>紧扣农业种植、藏香猪养殖、电商操作及销售等内容开展针对性培训；</w:t>
      </w:r>
      <w:r>
        <w:rPr>
          <w:rFonts w:hint="eastAsia" w:ascii="仿宋_GB2312" w:hAnsi="仿宋_GB2312" w:eastAsia="仿宋_GB2312" w:cs="仿宋_GB2312"/>
          <w:color w:val="2B2B2B"/>
          <w:sz w:val="32"/>
          <w:szCs w:val="32"/>
          <w:shd w:val="clear" w:color="auto" w:fill="FFFFFF"/>
        </w:rPr>
        <w:t>培训会上还邀请老师讲解了民族团结政策、</w:t>
      </w:r>
      <w:r>
        <w:rPr>
          <w:rFonts w:hint="eastAsia" w:ascii="仿宋_GB2312" w:hAnsi="仿宋_GB2312" w:eastAsia="仿宋_GB2312" w:cs="仿宋_GB2312"/>
          <w:color w:val="2B2B2B"/>
          <w:sz w:val="32"/>
          <w:szCs w:val="32"/>
          <w:shd w:val="clear" w:color="auto" w:fill="FFFFFF"/>
          <w:lang w:eastAsia="zh-CN"/>
        </w:rPr>
        <w:t>“</w:t>
      </w:r>
      <w:r>
        <w:rPr>
          <w:rFonts w:hint="eastAsia" w:ascii="仿宋_GB2312" w:hAnsi="仿宋_GB2312" w:eastAsia="仿宋_GB2312" w:cs="仿宋_GB2312"/>
          <w:color w:val="2B2B2B"/>
          <w:sz w:val="32"/>
          <w:szCs w:val="32"/>
          <w:shd w:val="clear" w:color="auto" w:fill="FFFFFF"/>
        </w:rPr>
        <w:t>不忘初心</w:t>
      </w:r>
      <w:r>
        <w:rPr>
          <w:rFonts w:hint="eastAsia" w:ascii="仿宋_GB2312" w:hAnsi="仿宋_GB2312" w:eastAsia="仿宋_GB2312" w:cs="仿宋_GB2312"/>
          <w:color w:val="2B2B2B"/>
          <w:sz w:val="32"/>
          <w:szCs w:val="32"/>
          <w:shd w:val="clear" w:color="auto" w:fill="FFFFFF"/>
          <w:lang w:eastAsia="zh-CN"/>
        </w:rPr>
        <w:t>、</w:t>
      </w:r>
      <w:r>
        <w:rPr>
          <w:rFonts w:hint="eastAsia" w:ascii="仿宋_GB2312" w:hAnsi="仿宋_GB2312" w:eastAsia="仿宋_GB2312" w:cs="仿宋_GB2312"/>
          <w:color w:val="2B2B2B"/>
          <w:sz w:val="32"/>
          <w:szCs w:val="32"/>
          <w:shd w:val="clear" w:color="auto" w:fill="FFFFFF"/>
        </w:rPr>
        <w:t>牢记使命</w:t>
      </w:r>
      <w:r>
        <w:rPr>
          <w:rFonts w:hint="eastAsia" w:ascii="仿宋_GB2312" w:hAnsi="仿宋_GB2312" w:eastAsia="仿宋_GB2312" w:cs="仿宋_GB2312"/>
          <w:color w:val="2B2B2B"/>
          <w:sz w:val="32"/>
          <w:szCs w:val="32"/>
          <w:shd w:val="clear" w:color="auto" w:fill="FFFFFF"/>
          <w:lang w:eastAsia="zh-CN"/>
        </w:rPr>
        <w:t>”</w:t>
      </w:r>
      <w:r>
        <w:rPr>
          <w:rFonts w:hint="eastAsia" w:ascii="仿宋_GB2312" w:hAnsi="仿宋_GB2312" w:eastAsia="仿宋_GB2312" w:cs="仿宋_GB2312"/>
          <w:color w:val="2B2B2B"/>
          <w:sz w:val="32"/>
          <w:szCs w:val="32"/>
          <w:shd w:val="clear" w:color="auto" w:fill="FFFFFF"/>
        </w:rPr>
        <w:t>的主题教育</w:t>
      </w:r>
      <w:bookmarkStart w:id="73" w:name="_GoBack"/>
      <w:bookmarkEnd w:id="73"/>
      <w:r>
        <w:rPr>
          <w:rFonts w:hint="eastAsia" w:ascii="仿宋_GB2312" w:hAnsi="仿宋_GB2312" w:eastAsia="仿宋_GB2312" w:cs="仿宋_GB2312"/>
          <w:color w:val="2B2B2B"/>
          <w:sz w:val="32"/>
          <w:szCs w:val="32"/>
          <w:shd w:val="clear" w:color="auto" w:fill="FFFFFF"/>
        </w:rPr>
        <w:t>、</w:t>
      </w:r>
      <w:r>
        <w:rPr>
          <w:rFonts w:hint="eastAsia" w:ascii="仿宋_GB2312" w:hAnsi="仿宋_GB2312" w:eastAsia="仿宋_GB2312"/>
          <w:sz w:val="32"/>
        </w:rPr>
        <w:t>艾滋病等重大传染病的防范意识和自我保护意识宣传，使他们</w:t>
      </w:r>
      <w:r>
        <w:rPr>
          <w:rFonts w:hint="eastAsia" w:ascii="仿宋_GB2312" w:hAnsi="仿宋_GB2312" w:eastAsia="仿宋_GB2312" w:cs="仿宋_GB2312"/>
          <w:sz w:val="32"/>
          <w:szCs w:val="32"/>
        </w:rPr>
        <w:t>自立自强，微笑面对生活，全面提升了残疾人生活质量。</w:t>
      </w:r>
    </w:p>
    <w:p w14:paraId="48933D2C">
      <w:pPr>
        <w:widowControl/>
        <w:spacing w:line="578" w:lineRule="exact"/>
        <w:ind w:firstLine="643" w:firstLineChars="200"/>
        <w:jc w:val="left"/>
        <w:rPr>
          <w:rFonts w:ascii="仿宋" w:hAnsi="仿宋" w:eastAsia="仿宋"/>
          <w:bCs/>
          <w:color w:val="000000"/>
          <w:sz w:val="32"/>
          <w:szCs w:val="32"/>
        </w:rPr>
      </w:pPr>
      <w:r>
        <w:rPr>
          <w:rFonts w:hint="eastAsia" w:ascii="楷体_GB2312" w:hAnsi="楷体_GB2312" w:eastAsia="楷体_GB2312" w:cs="楷体_GB2312"/>
          <w:b/>
          <w:bCs/>
          <w:kern w:val="0"/>
          <w:sz w:val="32"/>
          <w:szCs w:val="32"/>
        </w:rPr>
        <w:t>十是</w:t>
      </w:r>
      <w:r>
        <w:rPr>
          <w:rFonts w:hint="eastAsia" w:ascii="仿宋" w:hAnsi="仿宋" w:eastAsia="仿宋" w:cs="仿宋"/>
          <w:kern w:val="0"/>
          <w:sz w:val="32"/>
          <w:szCs w:val="32"/>
        </w:rPr>
        <w:t>在九寨沟县举行的阿坝州第三届残疾人运动会，于8月25日开幕，28日闭幕，松潘代表队共有15名残疾运动员参加比赛，参赛项目有田径、举重、中国象棋、聋人三人篮球赛、乒乓球，共获得金牌10枚、银牌5枚、铜牌2枚。</w:t>
      </w:r>
    </w:p>
    <w:p w14:paraId="539E93DB">
      <w:pPr>
        <w:pStyle w:val="3"/>
        <w:rPr>
          <w:rStyle w:val="27"/>
          <w:b w:val="0"/>
          <w:bCs w:val="0"/>
        </w:rPr>
      </w:pPr>
      <w:bookmarkStart w:id="20" w:name="_Toc15377200"/>
      <w:bookmarkStart w:id="21" w:name="_Toc15396601"/>
      <w:r>
        <w:rPr>
          <w:rFonts w:hint="eastAsia" w:ascii="黑体" w:eastAsia="黑体"/>
          <w:b w:val="0"/>
          <w:color w:val="000000"/>
        </w:rPr>
        <w:t>二、</w:t>
      </w:r>
      <w:r>
        <w:rPr>
          <w:rFonts w:hint="eastAsia" w:ascii="黑体" w:hAnsi="黑体" w:eastAsia="黑体"/>
          <w:b w:val="0"/>
          <w:color w:val="000000"/>
        </w:rPr>
        <w:t>机</w:t>
      </w:r>
      <w:r>
        <w:rPr>
          <w:rStyle w:val="27"/>
          <w:rFonts w:hint="eastAsia" w:ascii="黑体" w:hAnsi="黑体" w:eastAsia="黑体"/>
          <w:b w:val="0"/>
          <w:bCs w:val="0"/>
        </w:rPr>
        <w:t>构设置</w:t>
      </w:r>
      <w:bookmarkEnd w:id="20"/>
      <w:bookmarkEnd w:id="21"/>
    </w:p>
    <w:p w14:paraId="059B0E5B">
      <w:pPr>
        <w:spacing w:line="576" w:lineRule="exact"/>
        <w:ind w:firstLine="640" w:firstLineChars="200"/>
        <w:rPr>
          <w:rFonts w:ascii="仿宋" w:hAnsi="仿宋" w:eastAsia="仿宋"/>
          <w:color w:val="000000"/>
          <w:sz w:val="32"/>
          <w:szCs w:val="32"/>
        </w:rPr>
      </w:pPr>
      <w:r>
        <w:rPr>
          <w:rFonts w:hint="eastAsia" w:ascii="仿宋" w:hAnsi="仿宋" w:eastAsia="仿宋" w:cs="仿宋"/>
          <w:sz w:val="32"/>
          <w:szCs w:val="32"/>
        </w:rPr>
        <w:t>松潘县残疾人联合会设</w:t>
      </w:r>
      <w:r>
        <w:rPr>
          <w:rFonts w:ascii="仿宋" w:hAnsi="仿宋" w:eastAsia="仿宋" w:cs="仿宋"/>
          <w:sz w:val="32"/>
          <w:szCs w:val="32"/>
        </w:rPr>
        <w:t>1</w:t>
      </w:r>
      <w:r>
        <w:rPr>
          <w:rFonts w:hint="eastAsia" w:ascii="仿宋" w:hAnsi="仿宋" w:eastAsia="仿宋" w:cs="仿宋"/>
          <w:sz w:val="32"/>
          <w:szCs w:val="32"/>
        </w:rPr>
        <w:t>个内设机构：</w:t>
      </w:r>
      <w:r>
        <w:rPr>
          <w:rFonts w:hint="eastAsia" w:ascii="仿宋" w:hAnsi="仿宋" w:eastAsia="仿宋" w:cs="仿宋"/>
          <w:color w:val="000000"/>
          <w:sz w:val="32"/>
          <w:szCs w:val="32"/>
        </w:rPr>
        <w:t>残疾人服务中心职责：让残疾人基本生活、医疗、康复、教育、就业、文化体育等基本需求得到制度性保障，促进残疾人状况改善和全面发展，为残疾人脱贫致富、平等参与社会生活创造更好的环境和条件，听取残疾人的意见，反映残疾人的需求，维护残疾人的合法权益，为残疾人服务。</w:t>
      </w:r>
    </w:p>
    <w:p w14:paraId="28826BB6">
      <w:pPr>
        <w:widowControl/>
        <w:jc w:val="left"/>
        <w:rPr>
          <w:rFonts w:ascii="仿宋" w:hAnsi="仿宋" w:eastAsia="仿宋"/>
          <w:color w:val="000000"/>
          <w:kern w:val="0"/>
          <w:sz w:val="32"/>
          <w:szCs w:val="32"/>
        </w:rPr>
      </w:pPr>
      <w:r>
        <w:rPr>
          <w:rFonts w:ascii="仿宋" w:hAnsi="仿宋" w:eastAsia="仿宋"/>
          <w:color w:val="000000"/>
          <w:sz w:val="32"/>
          <w:szCs w:val="32"/>
        </w:rPr>
        <w:br w:type="page"/>
      </w:r>
    </w:p>
    <w:p w14:paraId="2E6AF6DE">
      <w:pPr>
        <w:pStyle w:val="2"/>
        <w:ind w:right="440"/>
        <w:rPr>
          <w:rStyle w:val="26"/>
          <w:rFonts w:ascii="黑体" w:hAnsi="黑体" w:eastAsia="黑体"/>
          <w:b w:val="0"/>
          <w:bCs w:val="0"/>
        </w:rPr>
      </w:pPr>
      <w:bookmarkStart w:id="22" w:name="_Toc15377204"/>
      <w:bookmarkStart w:id="23" w:name="_Toc15396602"/>
      <w:r>
        <w:rPr>
          <w:rFonts w:hint="eastAsia" w:ascii="黑体" w:hAnsi="黑体" w:eastAsia="黑体"/>
          <w:b w:val="0"/>
          <w:color w:val="000000"/>
        </w:rPr>
        <w:t>第二部分</w:t>
      </w:r>
      <w:r>
        <w:rPr>
          <w:rFonts w:hint="eastAsia" w:ascii="黑体" w:hAnsi="黑体" w:eastAsia="黑体"/>
          <w:color w:val="000000"/>
        </w:rPr>
        <w:t xml:space="preserve"> </w:t>
      </w:r>
      <w:r>
        <w:rPr>
          <w:rStyle w:val="26"/>
          <w:rFonts w:hint="eastAsia" w:ascii="黑体" w:hAnsi="黑体" w:eastAsia="黑体"/>
          <w:b w:val="0"/>
          <w:bCs w:val="0"/>
        </w:rPr>
        <w:t>2019年度部门决算情况说明</w:t>
      </w:r>
      <w:bookmarkEnd w:id="22"/>
      <w:bookmarkEnd w:id="23"/>
    </w:p>
    <w:p w14:paraId="588D5CA4"/>
    <w:p w14:paraId="4227F00C">
      <w:pPr>
        <w:pStyle w:val="25"/>
        <w:numPr>
          <w:ilvl w:val="0"/>
          <w:numId w:val="1"/>
        </w:numPr>
        <w:spacing w:line="600" w:lineRule="exact"/>
        <w:ind w:firstLineChars="0"/>
        <w:outlineLvl w:val="1"/>
        <w:rPr>
          <w:rStyle w:val="27"/>
          <w:rFonts w:ascii="黑体" w:hAnsi="黑体" w:eastAsia="黑体"/>
          <w:b w:val="0"/>
        </w:rPr>
      </w:pPr>
      <w:bookmarkStart w:id="24" w:name="_Toc15396603"/>
      <w:bookmarkStart w:id="25" w:name="_Toc15377205"/>
      <w:r>
        <w:rPr>
          <w:rFonts w:hint="eastAsia" w:ascii="黑体" w:hAnsi="黑体" w:eastAsia="黑体"/>
          <w:color w:val="000000"/>
          <w:sz w:val="32"/>
          <w:szCs w:val="32"/>
        </w:rPr>
        <w:t>收</w:t>
      </w:r>
      <w:r>
        <w:rPr>
          <w:rStyle w:val="27"/>
          <w:rFonts w:hint="eastAsia" w:ascii="黑体" w:hAnsi="黑体" w:eastAsia="黑体"/>
          <w:b w:val="0"/>
        </w:rPr>
        <w:t>入支出决算总体情况说明</w:t>
      </w:r>
      <w:bookmarkEnd w:id="24"/>
      <w:bookmarkEnd w:id="25"/>
    </w:p>
    <w:p w14:paraId="1130C87D">
      <w:pPr>
        <w:spacing w:line="600" w:lineRule="exact"/>
        <w:ind w:firstLine="640" w:firstLineChars="200"/>
        <w:rPr>
          <w:rFonts w:ascii="仿宋_GB2312" w:eastAsia="仿宋_GB2312"/>
          <w:color w:val="000000"/>
          <w:sz w:val="32"/>
          <w:szCs w:val="32"/>
        </w:rPr>
      </w:pPr>
      <w:r>
        <w:rPr>
          <w:rFonts w:hint="eastAsia" w:ascii="仿宋" w:hAnsi="仿宋" w:eastAsia="仿宋"/>
          <w:color w:val="000000"/>
          <w:sz w:val="32"/>
          <w:szCs w:val="32"/>
        </w:rPr>
        <w:t>2019年度收、支总计389.66万元。与2018年相比，收、支总计各增加9.99万元，增长2.6</w:t>
      </w:r>
      <w:r>
        <w:rPr>
          <w:rFonts w:ascii="仿宋" w:hAnsi="仿宋" w:eastAsia="仿宋"/>
          <w:color w:val="000000"/>
          <w:sz w:val="32"/>
          <w:szCs w:val="32"/>
        </w:rPr>
        <w:t>%</w:t>
      </w:r>
      <w:r>
        <w:rPr>
          <w:rFonts w:hint="eastAsia" w:ascii="仿宋" w:hAnsi="仿宋" w:eastAsia="仿宋"/>
          <w:color w:val="000000"/>
          <w:sz w:val="32"/>
          <w:szCs w:val="32"/>
        </w:rPr>
        <w:t>。主要变动原因是项目增加。</w:t>
      </w:r>
    </w:p>
    <w:p w14:paraId="17882BDE">
      <w:pPr>
        <w:pStyle w:val="25"/>
        <w:numPr>
          <w:ilvl w:val="0"/>
          <w:numId w:val="1"/>
        </w:numPr>
        <w:spacing w:line="600" w:lineRule="exact"/>
        <w:ind w:firstLineChars="0"/>
        <w:outlineLvl w:val="1"/>
        <w:rPr>
          <w:rStyle w:val="27"/>
          <w:rFonts w:ascii="黑体" w:hAnsi="黑体" w:eastAsia="黑体"/>
          <w:b w:val="0"/>
        </w:rPr>
      </w:pPr>
      <w:bookmarkStart w:id="26" w:name="_Toc15377206"/>
      <w:bookmarkStart w:id="27" w:name="_Toc15396604"/>
      <w:r>
        <w:rPr>
          <w:rFonts w:hint="eastAsia" w:ascii="黑体" w:hAnsi="黑体" w:eastAsia="黑体"/>
          <w:color w:val="000000"/>
          <w:sz w:val="32"/>
          <w:szCs w:val="32"/>
        </w:rPr>
        <w:t>收</w:t>
      </w:r>
      <w:r>
        <w:rPr>
          <w:rStyle w:val="27"/>
          <w:rFonts w:hint="eastAsia" w:ascii="黑体" w:hAnsi="黑体" w:eastAsia="黑体"/>
          <w:b w:val="0"/>
        </w:rPr>
        <w:t>入决算情况说明</w:t>
      </w:r>
      <w:bookmarkEnd w:id="26"/>
      <w:bookmarkEnd w:id="27"/>
    </w:p>
    <w:p w14:paraId="5E07AFED">
      <w:pPr>
        <w:spacing w:line="600" w:lineRule="exact"/>
        <w:ind w:firstLine="640" w:firstLineChars="200"/>
        <w:outlineLvl w:val="1"/>
        <w:rPr>
          <w:rFonts w:ascii="仿宋_GB2312" w:eastAsia="仿宋_GB2312"/>
          <w:color w:val="FF0000"/>
          <w:sz w:val="32"/>
          <w:szCs w:val="32"/>
        </w:rPr>
      </w:pPr>
      <w:r>
        <w:rPr>
          <w:rFonts w:ascii="仿宋" w:hAnsi="仿宋" w:eastAsia="仿宋"/>
          <w:color w:val="000000"/>
          <w:sz w:val="32"/>
          <w:szCs w:val="32"/>
        </w:rPr>
        <w:t>201</w:t>
      </w:r>
      <w:r>
        <w:rPr>
          <w:rFonts w:hint="eastAsia" w:ascii="仿宋" w:hAnsi="仿宋" w:eastAsia="仿宋"/>
          <w:color w:val="000000"/>
          <w:sz w:val="32"/>
          <w:szCs w:val="32"/>
        </w:rPr>
        <w:t>9年本年收入合计340.4万元，其中：一般公共预算财政拨款收入318.6万元，占93.6</w:t>
      </w:r>
      <w:r>
        <w:rPr>
          <w:rFonts w:ascii="仿宋" w:hAnsi="仿宋" w:eastAsia="仿宋"/>
          <w:color w:val="000000"/>
          <w:sz w:val="32"/>
          <w:szCs w:val="32"/>
        </w:rPr>
        <w:t>%</w:t>
      </w:r>
      <w:r>
        <w:rPr>
          <w:rFonts w:hint="eastAsia" w:ascii="仿宋" w:hAnsi="仿宋" w:eastAsia="仿宋"/>
          <w:color w:val="000000"/>
          <w:sz w:val="32"/>
          <w:szCs w:val="32"/>
        </w:rPr>
        <w:t>；政府性基金预算财政拨款收入21.8万元，占6.4</w:t>
      </w:r>
      <w:r>
        <w:rPr>
          <w:rFonts w:ascii="仿宋" w:hAnsi="仿宋" w:eastAsia="仿宋"/>
          <w:color w:val="000000"/>
          <w:sz w:val="32"/>
          <w:szCs w:val="32"/>
        </w:rPr>
        <w:t>%</w:t>
      </w:r>
      <w:r>
        <w:rPr>
          <w:rFonts w:hint="eastAsia" w:ascii="仿宋" w:hAnsi="仿宋" w:eastAsia="仿宋"/>
          <w:color w:val="000000"/>
          <w:sz w:val="32"/>
          <w:szCs w:val="32"/>
        </w:rPr>
        <w:t>；</w:t>
      </w:r>
      <w:r>
        <w:rPr>
          <w:rFonts w:hint="eastAsia" w:ascii="仿宋" w:hAnsi="仿宋" w:eastAsia="仿宋"/>
          <w:color w:val="000000" w:themeColor="text1"/>
          <w:sz w:val="32"/>
          <w:szCs w:val="32"/>
        </w:rPr>
        <w:t>上级补助收入0</w:t>
      </w:r>
      <w:r>
        <w:rPr>
          <w:rFonts w:hint="eastAsia" w:ascii="仿宋" w:hAnsi="仿宋" w:eastAsia="仿宋"/>
          <w:color w:val="000000"/>
          <w:sz w:val="32"/>
          <w:szCs w:val="32"/>
        </w:rPr>
        <w:t>万元，占0</w:t>
      </w:r>
      <w:r>
        <w:rPr>
          <w:rFonts w:ascii="仿宋" w:hAnsi="仿宋" w:eastAsia="仿宋"/>
          <w:color w:val="000000"/>
          <w:sz w:val="32"/>
          <w:szCs w:val="32"/>
        </w:rPr>
        <w:t>%</w:t>
      </w:r>
      <w:r>
        <w:rPr>
          <w:rFonts w:hint="eastAsia" w:ascii="仿宋" w:hAnsi="仿宋" w:eastAsia="仿宋"/>
          <w:color w:val="000000"/>
          <w:sz w:val="32"/>
          <w:szCs w:val="32"/>
        </w:rPr>
        <w:t>；事业收入0万元，占0</w:t>
      </w:r>
      <w:r>
        <w:rPr>
          <w:rFonts w:ascii="仿宋" w:hAnsi="仿宋" w:eastAsia="仿宋"/>
          <w:color w:val="000000"/>
          <w:sz w:val="32"/>
          <w:szCs w:val="32"/>
        </w:rPr>
        <w:t>%</w:t>
      </w:r>
      <w:r>
        <w:rPr>
          <w:rFonts w:hint="eastAsia" w:ascii="仿宋" w:hAnsi="仿宋" w:eastAsia="仿宋"/>
          <w:color w:val="000000"/>
          <w:sz w:val="32"/>
          <w:szCs w:val="32"/>
        </w:rPr>
        <w:t>；经营收入0万元，占0</w:t>
      </w:r>
      <w:r>
        <w:rPr>
          <w:rFonts w:ascii="仿宋" w:hAnsi="仿宋" w:eastAsia="仿宋"/>
          <w:color w:val="000000"/>
          <w:sz w:val="32"/>
          <w:szCs w:val="32"/>
        </w:rPr>
        <w:t>%</w:t>
      </w:r>
      <w:r>
        <w:rPr>
          <w:rFonts w:hint="eastAsia" w:ascii="仿宋" w:hAnsi="仿宋" w:eastAsia="仿宋"/>
          <w:color w:val="000000"/>
          <w:sz w:val="32"/>
          <w:szCs w:val="32"/>
        </w:rPr>
        <w:t>；附属单位上缴收入0万元，占0</w:t>
      </w:r>
      <w:r>
        <w:rPr>
          <w:rFonts w:ascii="仿宋" w:hAnsi="仿宋" w:eastAsia="仿宋"/>
          <w:color w:val="000000"/>
          <w:sz w:val="32"/>
          <w:szCs w:val="32"/>
        </w:rPr>
        <w:t>%</w:t>
      </w:r>
      <w:r>
        <w:rPr>
          <w:rFonts w:hint="eastAsia" w:ascii="仿宋" w:hAnsi="仿宋" w:eastAsia="仿宋"/>
          <w:color w:val="000000"/>
          <w:sz w:val="32"/>
          <w:szCs w:val="32"/>
        </w:rPr>
        <w:t>；其他收入0万元，占0</w:t>
      </w:r>
      <w:r>
        <w:rPr>
          <w:rFonts w:ascii="仿宋" w:hAnsi="仿宋" w:eastAsia="仿宋"/>
          <w:color w:val="000000"/>
          <w:sz w:val="32"/>
          <w:szCs w:val="32"/>
        </w:rPr>
        <w:t>%</w:t>
      </w:r>
      <w:r>
        <w:rPr>
          <w:rFonts w:hint="eastAsia" w:ascii="仿宋" w:hAnsi="仿宋" w:eastAsia="仿宋"/>
          <w:color w:val="000000"/>
          <w:sz w:val="32"/>
          <w:szCs w:val="32"/>
        </w:rPr>
        <w:t>。</w:t>
      </w:r>
    </w:p>
    <w:p w14:paraId="67F4ED7D">
      <w:pPr>
        <w:pStyle w:val="25"/>
        <w:numPr>
          <w:ilvl w:val="0"/>
          <w:numId w:val="1"/>
        </w:numPr>
        <w:spacing w:line="600" w:lineRule="exact"/>
        <w:ind w:firstLineChars="0"/>
        <w:outlineLvl w:val="1"/>
        <w:rPr>
          <w:rStyle w:val="27"/>
          <w:rFonts w:ascii="黑体" w:hAnsi="黑体" w:eastAsia="黑体"/>
          <w:b w:val="0"/>
        </w:rPr>
      </w:pPr>
      <w:bookmarkStart w:id="28" w:name="_Toc15377207"/>
      <w:bookmarkStart w:id="29" w:name="_Toc15396605"/>
      <w:r>
        <w:rPr>
          <w:rFonts w:hint="eastAsia" w:ascii="黑体" w:hAnsi="黑体" w:eastAsia="黑体"/>
          <w:color w:val="000000"/>
          <w:sz w:val="32"/>
          <w:szCs w:val="32"/>
        </w:rPr>
        <w:t>支</w:t>
      </w:r>
      <w:r>
        <w:rPr>
          <w:rStyle w:val="27"/>
          <w:rFonts w:hint="eastAsia" w:ascii="黑体" w:hAnsi="黑体" w:eastAsia="黑体"/>
          <w:b w:val="0"/>
        </w:rPr>
        <w:t>出决算情况说明</w:t>
      </w:r>
      <w:bookmarkEnd w:id="28"/>
      <w:bookmarkEnd w:id="29"/>
    </w:p>
    <w:p w14:paraId="3A47BECF">
      <w:pPr>
        <w:spacing w:line="600" w:lineRule="exact"/>
        <w:ind w:firstLine="640" w:firstLineChars="200"/>
        <w:outlineLvl w:val="1"/>
        <w:rPr>
          <w:rFonts w:ascii="仿宋_GB2312" w:eastAsia="仿宋_GB2312"/>
          <w:color w:val="FF0000"/>
          <w:sz w:val="32"/>
          <w:szCs w:val="32"/>
        </w:rPr>
      </w:pPr>
      <w:r>
        <w:rPr>
          <w:rFonts w:ascii="仿宋" w:hAnsi="仿宋" w:eastAsia="仿宋"/>
          <w:color w:val="000000"/>
          <w:sz w:val="32"/>
          <w:szCs w:val="32"/>
        </w:rPr>
        <w:t>201</w:t>
      </w:r>
      <w:r>
        <w:rPr>
          <w:rFonts w:hint="eastAsia" w:ascii="仿宋" w:hAnsi="仿宋" w:eastAsia="仿宋"/>
          <w:color w:val="000000"/>
          <w:sz w:val="32"/>
          <w:szCs w:val="32"/>
        </w:rPr>
        <w:t>9年本年支出合计349.9万元，其中：基本支出118.32万元，占33.82</w:t>
      </w:r>
      <w:r>
        <w:rPr>
          <w:rFonts w:ascii="仿宋" w:hAnsi="仿宋" w:eastAsia="仿宋"/>
          <w:color w:val="000000"/>
          <w:sz w:val="32"/>
          <w:szCs w:val="32"/>
        </w:rPr>
        <w:t>%</w:t>
      </w:r>
      <w:r>
        <w:rPr>
          <w:rFonts w:hint="eastAsia" w:ascii="仿宋" w:hAnsi="仿宋" w:eastAsia="仿宋"/>
          <w:color w:val="000000"/>
          <w:sz w:val="32"/>
          <w:szCs w:val="32"/>
        </w:rPr>
        <w:t>；项目支出231.58万元，占66.18</w:t>
      </w:r>
      <w:r>
        <w:rPr>
          <w:rFonts w:ascii="仿宋" w:hAnsi="仿宋" w:eastAsia="仿宋"/>
          <w:color w:val="000000"/>
          <w:sz w:val="32"/>
          <w:szCs w:val="32"/>
        </w:rPr>
        <w:t>%</w:t>
      </w:r>
      <w:r>
        <w:rPr>
          <w:rFonts w:hint="eastAsia" w:ascii="仿宋" w:hAnsi="仿宋" w:eastAsia="仿宋"/>
          <w:color w:val="000000"/>
          <w:sz w:val="32"/>
          <w:szCs w:val="32"/>
        </w:rPr>
        <w:t>；上缴上级支出0万元，占0</w:t>
      </w:r>
      <w:r>
        <w:rPr>
          <w:rFonts w:ascii="仿宋" w:hAnsi="仿宋" w:eastAsia="仿宋"/>
          <w:color w:val="000000"/>
          <w:sz w:val="32"/>
          <w:szCs w:val="32"/>
        </w:rPr>
        <w:t>%</w:t>
      </w:r>
      <w:r>
        <w:rPr>
          <w:rFonts w:hint="eastAsia" w:ascii="仿宋" w:hAnsi="仿宋" w:eastAsia="仿宋"/>
          <w:color w:val="000000"/>
          <w:sz w:val="32"/>
          <w:szCs w:val="32"/>
        </w:rPr>
        <w:t>；经营支出0万元，占0</w:t>
      </w:r>
      <w:r>
        <w:rPr>
          <w:rFonts w:ascii="仿宋" w:hAnsi="仿宋" w:eastAsia="仿宋"/>
          <w:color w:val="000000"/>
          <w:sz w:val="32"/>
          <w:szCs w:val="32"/>
        </w:rPr>
        <w:t>%</w:t>
      </w:r>
      <w:r>
        <w:rPr>
          <w:rFonts w:hint="eastAsia" w:ascii="仿宋" w:hAnsi="仿宋" w:eastAsia="仿宋"/>
          <w:color w:val="000000"/>
          <w:sz w:val="32"/>
          <w:szCs w:val="32"/>
        </w:rPr>
        <w:t>；对附属单位补助支出0万元，占0</w:t>
      </w:r>
      <w:r>
        <w:rPr>
          <w:rFonts w:ascii="仿宋" w:hAnsi="仿宋" w:eastAsia="仿宋"/>
          <w:color w:val="000000"/>
          <w:sz w:val="32"/>
          <w:szCs w:val="32"/>
        </w:rPr>
        <w:t>%</w:t>
      </w:r>
      <w:r>
        <w:rPr>
          <w:rFonts w:hint="eastAsia" w:ascii="仿宋" w:hAnsi="仿宋" w:eastAsia="仿宋"/>
          <w:color w:val="000000"/>
          <w:sz w:val="32"/>
          <w:szCs w:val="32"/>
        </w:rPr>
        <w:t>。</w:t>
      </w:r>
    </w:p>
    <w:p w14:paraId="6D6FE257">
      <w:pPr>
        <w:spacing w:line="600" w:lineRule="exact"/>
        <w:ind w:firstLine="640" w:firstLineChars="200"/>
        <w:outlineLvl w:val="1"/>
        <w:rPr>
          <w:rStyle w:val="27"/>
          <w:rFonts w:ascii="黑体" w:hAnsi="黑体" w:eastAsia="黑体"/>
          <w:b w:val="0"/>
        </w:rPr>
      </w:pPr>
      <w:bookmarkStart w:id="30" w:name="_Toc15396606"/>
      <w:bookmarkStart w:id="31" w:name="_Toc15377208"/>
      <w:r>
        <w:rPr>
          <w:rFonts w:hint="eastAsia" w:ascii="黑体" w:hAnsi="黑体" w:eastAsia="黑体"/>
          <w:color w:val="000000"/>
          <w:sz w:val="32"/>
          <w:szCs w:val="32"/>
        </w:rPr>
        <w:t>四、财</w:t>
      </w:r>
      <w:r>
        <w:rPr>
          <w:rStyle w:val="27"/>
          <w:rFonts w:hint="eastAsia" w:ascii="黑体" w:hAnsi="黑体" w:eastAsia="黑体"/>
          <w:b w:val="0"/>
        </w:rPr>
        <w:t>政拨款收入支出决算总体情况说明</w:t>
      </w:r>
      <w:bookmarkEnd w:id="30"/>
      <w:bookmarkEnd w:id="31"/>
    </w:p>
    <w:p w14:paraId="784B06F5">
      <w:pPr>
        <w:spacing w:line="600" w:lineRule="exact"/>
        <w:ind w:firstLine="640" w:firstLineChars="200"/>
        <w:rPr>
          <w:rFonts w:ascii="仿宋" w:hAnsi="仿宋" w:eastAsia="仿宋"/>
          <w:color w:val="000000"/>
          <w:sz w:val="32"/>
          <w:szCs w:val="32"/>
        </w:rPr>
      </w:pPr>
      <w:r>
        <w:rPr>
          <w:rFonts w:ascii="仿宋" w:hAnsi="仿宋" w:eastAsia="仿宋"/>
          <w:color w:val="000000"/>
          <w:sz w:val="32"/>
          <w:szCs w:val="32"/>
        </w:rPr>
        <w:t>201</w:t>
      </w:r>
      <w:r>
        <w:rPr>
          <w:rFonts w:hint="eastAsia" w:ascii="仿宋" w:hAnsi="仿宋" w:eastAsia="仿宋"/>
          <w:color w:val="000000"/>
          <w:sz w:val="32"/>
          <w:szCs w:val="32"/>
        </w:rPr>
        <w:t>9年财政拨款收、支总计389.66万元。与</w:t>
      </w:r>
      <w:r>
        <w:rPr>
          <w:rFonts w:ascii="仿宋" w:hAnsi="仿宋" w:eastAsia="仿宋"/>
          <w:color w:val="000000"/>
          <w:sz w:val="32"/>
          <w:szCs w:val="32"/>
        </w:rPr>
        <w:t>201</w:t>
      </w:r>
      <w:r>
        <w:rPr>
          <w:rFonts w:hint="eastAsia" w:ascii="仿宋" w:hAnsi="仿宋" w:eastAsia="仿宋"/>
          <w:color w:val="000000"/>
          <w:sz w:val="32"/>
          <w:szCs w:val="32"/>
        </w:rPr>
        <w:t>8年相比，财政拨款收、支总计各增加9.99万元，增长2.6</w:t>
      </w:r>
      <w:r>
        <w:rPr>
          <w:rFonts w:ascii="仿宋" w:hAnsi="仿宋" w:eastAsia="仿宋"/>
          <w:color w:val="000000"/>
          <w:sz w:val="32"/>
          <w:szCs w:val="32"/>
        </w:rPr>
        <w:t>%</w:t>
      </w:r>
      <w:r>
        <w:rPr>
          <w:rFonts w:hint="eastAsia" w:ascii="仿宋" w:hAnsi="仿宋" w:eastAsia="仿宋"/>
          <w:color w:val="000000"/>
          <w:sz w:val="32"/>
          <w:szCs w:val="32"/>
        </w:rPr>
        <w:t>。主要变动原因是项目增加。</w:t>
      </w:r>
    </w:p>
    <w:p w14:paraId="7156DFCF">
      <w:pPr>
        <w:spacing w:line="600" w:lineRule="exact"/>
        <w:rPr>
          <w:rFonts w:ascii="仿宋" w:hAnsi="仿宋" w:eastAsia="仿宋"/>
          <w:color w:val="000000"/>
          <w:sz w:val="32"/>
          <w:szCs w:val="32"/>
        </w:rPr>
      </w:pPr>
    </w:p>
    <w:p w14:paraId="2CD4FD50">
      <w:pPr>
        <w:spacing w:line="600" w:lineRule="exact"/>
        <w:ind w:firstLine="640" w:firstLineChars="200"/>
        <w:outlineLvl w:val="1"/>
        <w:rPr>
          <w:rStyle w:val="27"/>
          <w:rFonts w:ascii="黑体" w:hAnsi="黑体" w:eastAsia="黑体"/>
          <w:b w:val="0"/>
        </w:rPr>
      </w:pPr>
      <w:bookmarkStart w:id="32" w:name="_Toc15377209"/>
      <w:bookmarkStart w:id="33" w:name="_Toc15396607"/>
      <w:r>
        <w:rPr>
          <w:rFonts w:hint="eastAsia" w:ascii="黑体" w:hAnsi="黑体" w:eastAsia="黑体"/>
          <w:color w:val="000000"/>
          <w:sz w:val="32"/>
          <w:szCs w:val="32"/>
        </w:rPr>
        <w:t>五、</w:t>
      </w:r>
      <w:r>
        <w:rPr>
          <w:rFonts w:hint="eastAsia" w:ascii="黑体" w:hAnsi="黑体" w:eastAsia="黑体"/>
          <w:b/>
          <w:color w:val="000000"/>
          <w:sz w:val="32"/>
          <w:szCs w:val="32"/>
        </w:rPr>
        <w:t>一</w:t>
      </w:r>
      <w:r>
        <w:rPr>
          <w:rStyle w:val="27"/>
          <w:rFonts w:hint="eastAsia" w:ascii="黑体" w:hAnsi="黑体" w:eastAsia="黑体"/>
          <w:b w:val="0"/>
        </w:rPr>
        <w:t>般公共预算财政拨款支出决算情况说明</w:t>
      </w:r>
      <w:bookmarkEnd w:id="32"/>
      <w:bookmarkEnd w:id="33"/>
    </w:p>
    <w:p w14:paraId="0206BC4F">
      <w:pPr>
        <w:spacing w:line="600" w:lineRule="exact"/>
        <w:ind w:firstLine="643" w:firstLineChars="200"/>
        <w:outlineLvl w:val="2"/>
        <w:rPr>
          <w:rFonts w:ascii="仿宋" w:hAnsi="仿宋" w:eastAsia="仿宋"/>
          <w:b/>
          <w:color w:val="000000"/>
          <w:sz w:val="32"/>
          <w:szCs w:val="32"/>
        </w:rPr>
      </w:pPr>
      <w:bookmarkStart w:id="34" w:name="_Toc15377210"/>
      <w:r>
        <w:rPr>
          <w:rFonts w:hint="eastAsia" w:ascii="仿宋" w:hAnsi="仿宋" w:eastAsia="仿宋"/>
          <w:b/>
          <w:color w:val="000000"/>
          <w:sz w:val="32"/>
          <w:szCs w:val="32"/>
        </w:rPr>
        <w:t>（一）一般公共预算财政拨款支出决算总体情况</w:t>
      </w:r>
      <w:bookmarkEnd w:id="34"/>
    </w:p>
    <w:p w14:paraId="5772D8CC">
      <w:pPr>
        <w:spacing w:line="600" w:lineRule="exact"/>
        <w:ind w:firstLine="640" w:firstLineChars="200"/>
        <w:rPr>
          <w:rFonts w:ascii="仿宋" w:hAnsi="仿宋" w:eastAsia="仿宋"/>
          <w:color w:val="000000" w:themeColor="text1"/>
          <w:sz w:val="32"/>
          <w:szCs w:val="32"/>
        </w:rPr>
      </w:pPr>
      <w:r>
        <w:rPr>
          <w:rFonts w:ascii="仿宋" w:hAnsi="仿宋" w:eastAsia="仿宋"/>
          <w:color w:val="000000"/>
          <w:sz w:val="32"/>
          <w:szCs w:val="32"/>
        </w:rPr>
        <w:t>201</w:t>
      </w:r>
      <w:r>
        <w:rPr>
          <w:rFonts w:hint="eastAsia" w:ascii="仿宋" w:hAnsi="仿宋" w:eastAsia="仿宋"/>
          <w:color w:val="000000"/>
          <w:sz w:val="32"/>
          <w:szCs w:val="32"/>
        </w:rPr>
        <w:t>9年一般公共预算财政拨款支出324.77万元，占本年支出合计的92.82</w:t>
      </w:r>
      <w:r>
        <w:rPr>
          <w:rFonts w:ascii="仿宋" w:hAnsi="仿宋" w:eastAsia="仿宋"/>
          <w:color w:val="000000"/>
          <w:sz w:val="32"/>
          <w:szCs w:val="32"/>
        </w:rPr>
        <w:t>%</w:t>
      </w:r>
      <w:r>
        <w:rPr>
          <w:rFonts w:hint="eastAsia" w:ascii="仿宋" w:hAnsi="仿宋" w:eastAsia="仿宋"/>
          <w:color w:val="000000"/>
          <w:sz w:val="32"/>
          <w:szCs w:val="32"/>
        </w:rPr>
        <w:t>。与</w:t>
      </w:r>
      <w:r>
        <w:rPr>
          <w:rFonts w:ascii="仿宋" w:hAnsi="仿宋" w:eastAsia="仿宋"/>
          <w:color w:val="000000"/>
          <w:sz w:val="32"/>
          <w:szCs w:val="32"/>
        </w:rPr>
        <w:t>201</w:t>
      </w:r>
      <w:r>
        <w:rPr>
          <w:rFonts w:hint="eastAsia" w:ascii="仿宋" w:hAnsi="仿宋" w:eastAsia="仿宋"/>
          <w:color w:val="000000"/>
          <w:sz w:val="32"/>
          <w:szCs w:val="32"/>
        </w:rPr>
        <w:t>8年相比，一般公共预算财政拨款增加1.5万元，增长0.46</w:t>
      </w:r>
      <w:r>
        <w:rPr>
          <w:rFonts w:ascii="仿宋" w:hAnsi="仿宋" w:eastAsia="仿宋"/>
          <w:color w:val="000000"/>
          <w:sz w:val="32"/>
          <w:szCs w:val="32"/>
        </w:rPr>
        <w:t>%</w:t>
      </w:r>
      <w:r>
        <w:rPr>
          <w:rFonts w:hint="eastAsia" w:ascii="仿宋" w:hAnsi="仿宋" w:eastAsia="仿宋"/>
          <w:color w:val="000000"/>
          <w:sz w:val="32"/>
          <w:szCs w:val="32"/>
        </w:rPr>
        <w:t>。主要变动原因是项目增加</w:t>
      </w:r>
    </w:p>
    <w:p w14:paraId="6BF3E97E">
      <w:pPr>
        <w:spacing w:line="600" w:lineRule="exact"/>
        <w:ind w:firstLine="643" w:firstLineChars="200"/>
        <w:outlineLvl w:val="2"/>
        <w:rPr>
          <w:rFonts w:ascii="仿宋" w:hAnsi="仿宋" w:eastAsia="仿宋"/>
          <w:b/>
          <w:color w:val="000000"/>
          <w:sz w:val="32"/>
          <w:szCs w:val="32"/>
        </w:rPr>
      </w:pPr>
      <w:bookmarkStart w:id="35" w:name="_Toc15377211"/>
      <w:r>
        <w:rPr>
          <w:rFonts w:hint="eastAsia" w:ascii="仿宋" w:hAnsi="仿宋" w:eastAsia="仿宋"/>
          <w:b/>
          <w:color w:val="000000"/>
          <w:sz w:val="32"/>
          <w:szCs w:val="32"/>
        </w:rPr>
        <w:t>（二）一般公共预算财政拨款支出决算结构情况</w:t>
      </w:r>
      <w:bookmarkEnd w:id="35"/>
    </w:p>
    <w:p w14:paraId="07518063">
      <w:pPr>
        <w:spacing w:line="600" w:lineRule="exact"/>
        <w:ind w:firstLine="640"/>
        <w:rPr>
          <w:rFonts w:ascii="仿宋" w:hAnsi="仿宋" w:eastAsia="仿宋"/>
          <w:color w:val="000000"/>
          <w:sz w:val="32"/>
          <w:szCs w:val="32"/>
        </w:rPr>
      </w:pPr>
      <w:r>
        <w:rPr>
          <w:rFonts w:ascii="仿宋" w:hAnsi="仿宋" w:eastAsia="仿宋"/>
          <w:color w:val="000000"/>
          <w:sz w:val="32"/>
          <w:szCs w:val="32"/>
        </w:rPr>
        <w:t>201</w:t>
      </w:r>
      <w:r>
        <w:rPr>
          <w:rFonts w:hint="eastAsia" w:ascii="仿宋" w:hAnsi="仿宋" w:eastAsia="仿宋"/>
          <w:color w:val="000000"/>
          <w:sz w:val="32"/>
          <w:szCs w:val="32"/>
        </w:rPr>
        <w:t>9年一般公共预算财</w:t>
      </w:r>
      <w:r>
        <w:rPr>
          <w:rFonts w:hint="eastAsia" w:ascii="仿宋" w:hAnsi="仿宋" w:eastAsia="仿宋"/>
          <w:color w:val="000000" w:themeColor="text1"/>
          <w:sz w:val="32"/>
          <w:szCs w:val="32"/>
        </w:rPr>
        <w:t>政拨款支出324.77万元，主要用于以下方面</w:t>
      </w:r>
      <w:r>
        <w:rPr>
          <w:rFonts w:hint="eastAsia" w:ascii="仿宋" w:hAnsi="仿宋" w:eastAsia="仿宋"/>
          <w:color w:val="000000" w:themeColor="text1"/>
          <w:sz w:val="32"/>
          <w:szCs w:val="32"/>
          <w:lang w:eastAsia="zh-CN"/>
        </w:rPr>
        <w:t>：</w:t>
      </w:r>
      <w:r>
        <w:rPr>
          <w:rFonts w:hint="eastAsia" w:ascii="仿宋" w:hAnsi="仿宋" w:eastAsia="仿宋"/>
          <w:b/>
          <w:color w:val="000000" w:themeColor="text1"/>
          <w:sz w:val="32"/>
          <w:szCs w:val="32"/>
        </w:rPr>
        <w:t>社会保障和就业（类）</w:t>
      </w:r>
      <w:r>
        <w:rPr>
          <w:rFonts w:hint="eastAsia" w:ascii="仿宋" w:hAnsi="仿宋" w:eastAsia="仿宋"/>
          <w:color w:val="000000" w:themeColor="text1"/>
          <w:sz w:val="32"/>
          <w:szCs w:val="32"/>
        </w:rPr>
        <w:t>支出308.85万元，占95.11</w:t>
      </w:r>
      <w:r>
        <w:rPr>
          <w:rFonts w:ascii="仿宋" w:hAnsi="仿宋" w:eastAsia="仿宋"/>
          <w:color w:val="000000" w:themeColor="text1"/>
          <w:sz w:val="32"/>
          <w:szCs w:val="32"/>
        </w:rPr>
        <w:t>%</w:t>
      </w:r>
      <w:r>
        <w:rPr>
          <w:rFonts w:hint="eastAsia" w:ascii="仿宋" w:hAnsi="仿宋" w:eastAsia="仿宋"/>
          <w:color w:val="000000" w:themeColor="text1"/>
          <w:sz w:val="32"/>
          <w:szCs w:val="32"/>
        </w:rPr>
        <w:t>；</w:t>
      </w:r>
      <w:r>
        <w:rPr>
          <w:rFonts w:hint="eastAsia" w:ascii="仿宋" w:hAnsi="仿宋" w:eastAsia="仿宋"/>
          <w:b/>
          <w:bCs/>
          <w:color w:val="000000" w:themeColor="text1"/>
          <w:sz w:val="32"/>
          <w:szCs w:val="32"/>
        </w:rPr>
        <w:t>卫生健康支出</w:t>
      </w:r>
      <w:r>
        <w:rPr>
          <w:rFonts w:hint="eastAsia" w:ascii="仿宋" w:hAnsi="仿宋" w:eastAsia="仿宋"/>
          <w:color w:val="000000" w:themeColor="text1"/>
          <w:sz w:val="32"/>
          <w:szCs w:val="32"/>
        </w:rPr>
        <w:t>6.49万元，占1.99</w:t>
      </w:r>
      <w:r>
        <w:rPr>
          <w:rFonts w:ascii="仿宋" w:hAnsi="仿宋" w:eastAsia="仿宋"/>
          <w:color w:val="000000" w:themeColor="text1"/>
          <w:sz w:val="32"/>
          <w:szCs w:val="32"/>
        </w:rPr>
        <w:t>%</w:t>
      </w:r>
      <w:r>
        <w:rPr>
          <w:rFonts w:hint="eastAsia" w:ascii="仿宋" w:hAnsi="仿宋" w:eastAsia="仿宋"/>
          <w:color w:val="000000" w:themeColor="text1"/>
          <w:sz w:val="32"/>
          <w:szCs w:val="32"/>
        </w:rPr>
        <w:t>；住房保障支出9.43万元，占2.9</w:t>
      </w:r>
      <w:r>
        <w:rPr>
          <w:rFonts w:ascii="仿宋" w:hAnsi="仿宋" w:eastAsia="仿宋"/>
          <w:color w:val="000000" w:themeColor="text1"/>
          <w:sz w:val="32"/>
          <w:szCs w:val="32"/>
        </w:rPr>
        <w:t>%</w:t>
      </w:r>
      <w:r>
        <w:rPr>
          <w:rFonts w:hint="eastAsia" w:ascii="仿宋" w:hAnsi="仿宋" w:eastAsia="仿宋"/>
          <w:color w:val="000000" w:themeColor="text1"/>
          <w:sz w:val="32"/>
          <w:szCs w:val="32"/>
        </w:rPr>
        <w:t>。</w:t>
      </w:r>
      <w:r>
        <w:rPr>
          <w:rFonts w:hint="eastAsia" w:ascii="仿宋" w:hAnsi="仿宋" w:eastAsia="仿宋"/>
          <w:b/>
          <w:color w:val="000000" w:themeColor="text1"/>
          <w:sz w:val="32"/>
          <w:szCs w:val="32"/>
        </w:rPr>
        <w:t>（罗列全部功能分类科目，至类级。）</w:t>
      </w:r>
    </w:p>
    <w:p w14:paraId="5CB701F2">
      <w:pPr>
        <w:spacing w:line="600" w:lineRule="exact"/>
        <w:ind w:firstLine="643" w:firstLineChars="200"/>
        <w:outlineLvl w:val="2"/>
        <w:rPr>
          <w:rFonts w:ascii="仿宋" w:hAnsi="仿宋" w:eastAsia="仿宋"/>
          <w:b/>
          <w:color w:val="000000"/>
          <w:sz w:val="32"/>
          <w:szCs w:val="32"/>
        </w:rPr>
      </w:pPr>
      <w:bookmarkStart w:id="36" w:name="_Toc15377212"/>
      <w:r>
        <w:rPr>
          <w:rFonts w:hint="eastAsia" w:ascii="仿宋" w:hAnsi="仿宋" w:eastAsia="仿宋"/>
          <w:b/>
          <w:color w:val="000000"/>
          <w:sz w:val="32"/>
          <w:szCs w:val="32"/>
        </w:rPr>
        <w:t>（三）一般公共预算财政拨款支出决算具体情况</w:t>
      </w:r>
      <w:bookmarkEnd w:id="36"/>
    </w:p>
    <w:p w14:paraId="73D292A7">
      <w:pPr>
        <w:spacing w:line="600" w:lineRule="exact"/>
        <w:ind w:firstLine="643" w:firstLineChars="200"/>
        <w:outlineLvl w:val="2"/>
        <w:rPr>
          <w:rFonts w:ascii="仿宋" w:hAnsi="仿宋" w:eastAsia="仿宋"/>
          <w:color w:val="FF0000"/>
          <w:sz w:val="32"/>
          <w:szCs w:val="32"/>
        </w:rPr>
      </w:pPr>
      <w:bookmarkStart w:id="37" w:name="_Toc15377444"/>
      <w:bookmarkStart w:id="38" w:name="_Toc15378460"/>
      <w:bookmarkStart w:id="39" w:name="_Toc15377213"/>
      <w:r>
        <w:rPr>
          <w:rFonts w:hint="eastAsia" w:ascii="仿宋" w:hAnsi="仿宋" w:eastAsia="仿宋"/>
          <w:b/>
          <w:color w:val="000000" w:themeColor="text1"/>
          <w:sz w:val="32"/>
          <w:szCs w:val="32"/>
        </w:rPr>
        <w:t>2019年一般公共预算支出决算数为324.77万元</w:t>
      </w:r>
      <w:r>
        <w:rPr>
          <w:rFonts w:hint="eastAsia" w:ascii="仿宋" w:hAnsi="仿宋" w:eastAsia="仿宋"/>
          <w:color w:val="000000" w:themeColor="text1"/>
          <w:sz w:val="32"/>
          <w:szCs w:val="32"/>
        </w:rPr>
        <w:t>，</w:t>
      </w:r>
      <w:r>
        <w:rPr>
          <w:rStyle w:val="16"/>
          <w:rFonts w:hint="eastAsia" w:ascii="仿宋" w:hAnsi="仿宋" w:eastAsia="仿宋"/>
          <w:bCs/>
          <w:color w:val="000000" w:themeColor="text1"/>
          <w:sz w:val="32"/>
          <w:szCs w:val="32"/>
        </w:rPr>
        <w:t>完成</w:t>
      </w:r>
      <w:r>
        <w:rPr>
          <w:rStyle w:val="16"/>
          <w:rFonts w:hint="eastAsia" w:ascii="仿宋" w:hAnsi="仿宋" w:eastAsia="仿宋"/>
          <w:bCs/>
          <w:color w:val="000000"/>
          <w:sz w:val="32"/>
          <w:szCs w:val="32"/>
        </w:rPr>
        <w:t>预算88</w:t>
      </w:r>
      <w:r>
        <w:rPr>
          <w:rStyle w:val="16"/>
          <w:rFonts w:ascii="仿宋" w:hAnsi="仿宋" w:eastAsia="仿宋"/>
          <w:bCs/>
          <w:color w:val="000000"/>
          <w:sz w:val="32"/>
          <w:szCs w:val="32"/>
        </w:rPr>
        <w:t>%</w:t>
      </w:r>
      <w:r>
        <w:rPr>
          <w:rStyle w:val="16"/>
          <w:rFonts w:hint="eastAsia" w:ascii="仿宋" w:hAnsi="仿宋" w:eastAsia="仿宋"/>
          <w:bCs/>
          <w:color w:val="000000"/>
          <w:sz w:val="32"/>
          <w:szCs w:val="32"/>
        </w:rPr>
        <w:t>。其中：</w:t>
      </w:r>
      <w:bookmarkEnd w:id="37"/>
      <w:bookmarkEnd w:id="38"/>
      <w:bookmarkEnd w:id="39"/>
    </w:p>
    <w:p w14:paraId="70510687">
      <w:pPr>
        <w:spacing w:line="600" w:lineRule="exact"/>
        <w:ind w:firstLine="643" w:firstLineChars="200"/>
        <w:rPr>
          <w:rFonts w:ascii="仿宋" w:hAnsi="仿宋" w:eastAsia="仿宋"/>
          <w:sz w:val="32"/>
          <w:szCs w:val="32"/>
        </w:rPr>
      </w:pPr>
      <w:r>
        <w:rPr>
          <w:rStyle w:val="16"/>
          <w:rFonts w:hint="eastAsia" w:ascii="仿宋" w:hAnsi="仿宋" w:eastAsia="仿宋"/>
          <w:bCs/>
          <w:color w:val="000000"/>
          <w:sz w:val="32"/>
          <w:szCs w:val="32"/>
        </w:rPr>
        <w:t>1.社会保障和就业</w:t>
      </w:r>
      <w:r>
        <w:rPr>
          <w:rStyle w:val="16"/>
          <w:rFonts w:hint="eastAsia" w:ascii="仿宋" w:hAnsi="仿宋" w:eastAsia="仿宋"/>
          <w:bCs/>
          <w:color w:val="000000"/>
          <w:sz w:val="32"/>
          <w:szCs w:val="32"/>
          <w:lang w:eastAsia="zh-CN"/>
        </w:rPr>
        <w:t>：</w:t>
      </w:r>
      <w:r>
        <w:rPr>
          <w:rStyle w:val="16"/>
          <w:rFonts w:hint="eastAsia" w:ascii="仿宋" w:hAnsi="仿宋" w:eastAsia="仿宋"/>
          <w:b w:val="0"/>
          <w:color w:val="000000"/>
          <w:sz w:val="32"/>
          <w:szCs w:val="32"/>
        </w:rPr>
        <w:t>2080201行政运行支出决算数为0.13万元，完成预算100%，</w:t>
      </w:r>
      <w:r>
        <w:rPr>
          <w:rStyle w:val="16"/>
          <w:rFonts w:hint="eastAsia" w:ascii="仿宋" w:hAnsi="仿宋" w:eastAsia="仿宋"/>
          <w:b w:val="0"/>
          <w:bCs/>
          <w:color w:val="000000"/>
          <w:sz w:val="32"/>
          <w:szCs w:val="32"/>
        </w:rPr>
        <w:t>决算数等于预算数的主要原因是项目及时足额完成。</w:t>
      </w:r>
      <w:r>
        <w:rPr>
          <w:rStyle w:val="16"/>
          <w:rFonts w:ascii="仿宋" w:hAnsi="仿宋" w:eastAsia="仿宋"/>
          <w:b w:val="0"/>
          <w:bCs/>
          <w:color w:val="000000"/>
          <w:sz w:val="32"/>
          <w:szCs w:val="32"/>
        </w:rPr>
        <w:t xml:space="preserve"> </w:t>
      </w:r>
      <w:r>
        <w:rPr>
          <w:rFonts w:ascii="仿宋" w:hAnsi="仿宋" w:eastAsia="仿宋" w:cs="仿宋"/>
          <w:sz w:val="32"/>
          <w:szCs w:val="32"/>
        </w:rPr>
        <w:t>2080505</w:t>
      </w:r>
      <w:r>
        <w:rPr>
          <w:rFonts w:hint="eastAsia" w:ascii="仿宋" w:hAnsi="仿宋" w:eastAsia="仿宋" w:cs="仿宋"/>
          <w:sz w:val="32"/>
          <w:szCs w:val="32"/>
        </w:rPr>
        <w:t>机关事业单位基本养老保险缴费支出决算数为11.03万元</w:t>
      </w:r>
      <w:r>
        <w:rPr>
          <w:rFonts w:hint="eastAsia" w:ascii="仿宋" w:hAnsi="仿宋" w:eastAsia="仿宋" w:cs="仿宋"/>
          <w:sz w:val="32"/>
          <w:szCs w:val="32"/>
          <w:lang w:eastAsia="zh-CN"/>
        </w:rPr>
        <w:t>，</w:t>
      </w:r>
      <w:r>
        <w:rPr>
          <w:rFonts w:hint="eastAsia" w:ascii="仿宋" w:hAnsi="仿宋" w:eastAsia="仿宋" w:cs="仿宋"/>
          <w:sz w:val="32"/>
          <w:szCs w:val="32"/>
        </w:rPr>
        <w:t>完成预算</w:t>
      </w:r>
      <w:r>
        <w:rPr>
          <w:rFonts w:ascii="仿宋" w:hAnsi="仿宋" w:eastAsia="仿宋" w:cs="仿宋"/>
          <w:sz w:val="32"/>
          <w:szCs w:val="32"/>
        </w:rPr>
        <w:t>100%</w:t>
      </w:r>
      <w:r>
        <w:rPr>
          <w:rFonts w:hint="eastAsia" w:ascii="仿宋" w:hAnsi="仿宋" w:eastAsia="仿宋" w:cs="仿宋"/>
          <w:sz w:val="32"/>
          <w:szCs w:val="32"/>
        </w:rPr>
        <w:t>，</w:t>
      </w:r>
      <w:r>
        <w:rPr>
          <w:rStyle w:val="16"/>
          <w:rFonts w:hint="eastAsia" w:ascii="仿宋" w:hAnsi="仿宋" w:eastAsia="仿宋"/>
          <w:b w:val="0"/>
          <w:bCs/>
          <w:color w:val="000000"/>
          <w:sz w:val="32"/>
          <w:szCs w:val="32"/>
        </w:rPr>
        <w:t>决算数等于预算数的主要原因是项目及时足额完成。</w:t>
      </w:r>
      <w:r>
        <w:rPr>
          <w:rFonts w:ascii="仿宋" w:hAnsi="仿宋" w:eastAsia="仿宋" w:cs="仿宋"/>
          <w:sz w:val="32"/>
          <w:szCs w:val="32"/>
        </w:rPr>
        <w:t>2081101</w:t>
      </w:r>
      <w:r>
        <w:rPr>
          <w:rFonts w:hint="eastAsia" w:ascii="仿宋" w:hAnsi="仿宋" w:eastAsia="仿宋" w:cs="仿宋"/>
          <w:sz w:val="32"/>
          <w:szCs w:val="32"/>
        </w:rPr>
        <w:t>行政运行支出决算数为91.24万元，完成预算</w:t>
      </w:r>
      <w:r>
        <w:rPr>
          <w:rFonts w:ascii="仿宋" w:hAnsi="仿宋" w:eastAsia="仿宋" w:cs="仿宋"/>
          <w:sz w:val="32"/>
          <w:szCs w:val="32"/>
        </w:rPr>
        <w:t>100%</w:t>
      </w:r>
      <w:r>
        <w:rPr>
          <w:rFonts w:hint="eastAsia" w:ascii="仿宋" w:hAnsi="仿宋" w:eastAsia="仿宋" w:cs="仿宋"/>
          <w:sz w:val="32"/>
          <w:szCs w:val="32"/>
        </w:rPr>
        <w:t>，</w:t>
      </w:r>
      <w:r>
        <w:rPr>
          <w:rStyle w:val="16"/>
          <w:rFonts w:hint="eastAsia" w:ascii="仿宋" w:hAnsi="仿宋" w:eastAsia="仿宋"/>
          <w:b w:val="0"/>
          <w:bCs/>
          <w:color w:val="000000"/>
          <w:sz w:val="32"/>
          <w:szCs w:val="32"/>
        </w:rPr>
        <w:t>决算数等于预算数的主要原因是项目及时足额完成。</w:t>
      </w:r>
      <w:r>
        <w:rPr>
          <w:rFonts w:ascii="仿宋" w:hAnsi="仿宋" w:eastAsia="仿宋" w:cs="仿宋"/>
          <w:sz w:val="32"/>
          <w:szCs w:val="32"/>
        </w:rPr>
        <w:t>2081102</w:t>
      </w:r>
      <w:r>
        <w:rPr>
          <w:rFonts w:hint="eastAsia" w:ascii="仿宋" w:hAnsi="仿宋" w:eastAsia="仿宋" w:cs="仿宋"/>
          <w:sz w:val="32"/>
          <w:szCs w:val="32"/>
        </w:rPr>
        <w:t>一般行政管理事务支出决算数为30.7万元，完成预算</w:t>
      </w:r>
      <w:r>
        <w:rPr>
          <w:rFonts w:ascii="仿宋" w:hAnsi="仿宋" w:eastAsia="仿宋" w:cs="仿宋"/>
          <w:sz w:val="32"/>
          <w:szCs w:val="32"/>
        </w:rPr>
        <w:t>100%</w:t>
      </w:r>
      <w:r>
        <w:rPr>
          <w:rFonts w:hint="eastAsia" w:ascii="仿宋" w:hAnsi="仿宋" w:eastAsia="仿宋" w:cs="仿宋"/>
          <w:sz w:val="32"/>
          <w:szCs w:val="32"/>
        </w:rPr>
        <w:t>，</w:t>
      </w:r>
      <w:r>
        <w:rPr>
          <w:rStyle w:val="16"/>
          <w:rFonts w:hint="eastAsia" w:ascii="仿宋" w:hAnsi="仿宋" w:eastAsia="仿宋"/>
          <w:b w:val="0"/>
          <w:bCs/>
          <w:color w:val="000000"/>
          <w:sz w:val="32"/>
          <w:szCs w:val="32"/>
        </w:rPr>
        <w:t>决算数等于预算数的主要原因是项目及时足额完成。</w:t>
      </w:r>
      <w:r>
        <w:rPr>
          <w:rFonts w:ascii="仿宋" w:hAnsi="仿宋" w:eastAsia="仿宋" w:cs="仿宋"/>
          <w:sz w:val="32"/>
          <w:szCs w:val="32"/>
        </w:rPr>
        <w:t>2081104</w:t>
      </w:r>
      <w:r>
        <w:rPr>
          <w:rFonts w:hint="eastAsia" w:ascii="仿宋" w:hAnsi="仿宋" w:eastAsia="仿宋" w:cs="仿宋"/>
          <w:sz w:val="32"/>
          <w:szCs w:val="32"/>
        </w:rPr>
        <w:t>残疾人康复支出决算数4万元，完成预算</w:t>
      </w:r>
      <w:r>
        <w:rPr>
          <w:rFonts w:ascii="仿宋" w:hAnsi="仿宋" w:eastAsia="仿宋" w:cs="仿宋"/>
          <w:sz w:val="32"/>
          <w:szCs w:val="32"/>
        </w:rPr>
        <w:t>100%</w:t>
      </w:r>
      <w:r>
        <w:rPr>
          <w:rFonts w:hint="eastAsia" w:ascii="仿宋" w:hAnsi="仿宋" w:eastAsia="仿宋" w:cs="仿宋"/>
          <w:sz w:val="32"/>
          <w:szCs w:val="32"/>
        </w:rPr>
        <w:t>，</w:t>
      </w:r>
      <w:r>
        <w:rPr>
          <w:rStyle w:val="16"/>
          <w:rFonts w:hint="eastAsia" w:ascii="仿宋" w:hAnsi="仿宋" w:eastAsia="仿宋"/>
          <w:b w:val="0"/>
          <w:bCs/>
          <w:color w:val="000000"/>
          <w:sz w:val="32"/>
          <w:szCs w:val="32"/>
        </w:rPr>
        <w:t>决算数等于预算数的主要原因是项目及时足额完成。</w:t>
      </w:r>
      <w:r>
        <w:rPr>
          <w:rFonts w:ascii="仿宋" w:hAnsi="仿宋" w:eastAsia="仿宋" w:cs="仿宋"/>
          <w:sz w:val="32"/>
          <w:szCs w:val="32"/>
        </w:rPr>
        <w:t>208110</w:t>
      </w:r>
      <w:r>
        <w:rPr>
          <w:rFonts w:hint="eastAsia" w:ascii="仿宋" w:hAnsi="仿宋" w:eastAsia="仿宋" w:cs="仿宋"/>
          <w:sz w:val="32"/>
          <w:szCs w:val="32"/>
        </w:rPr>
        <w:t>5残疾人就业和扶贫支出决算数17.63万元，完成预算</w:t>
      </w:r>
      <w:r>
        <w:rPr>
          <w:rFonts w:ascii="仿宋" w:hAnsi="仿宋" w:eastAsia="仿宋" w:cs="仿宋"/>
          <w:sz w:val="32"/>
          <w:szCs w:val="32"/>
        </w:rPr>
        <w:t>100%</w:t>
      </w:r>
      <w:r>
        <w:rPr>
          <w:rFonts w:hint="eastAsia" w:ascii="仿宋" w:hAnsi="仿宋" w:eastAsia="仿宋" w:cs="仿宋"/>
          <w:sz w:val="32"/>
          <w:szCs w:val="32"/>
        </w:rPr>
        <w:t>，</w:t>
      </w:r>
      <w:r>
        <w:rPr>
          <w:rStyle w:val="16"/>
          <w:rFonts w:hint="eastAsia" w:ascii="仿宋" w:hAnsi="仿宋" w:eastAsia="仿宋"/>
          <w:b w:val="0"/>
          <w:bCs/>
          <w:color w:val="000000"/>
          <w:sz w:val="32"/>
          <w:szCs w:val="32"/>
        </w:rPr>
        <w:t>决算数等于预算数的主要原因是项目及时足额完成。</w:t>
      </w:r>
      <w:r>
        <w:rPr>
          <w:rFonts w:ascii="仿宋" w:hAnsi="仿宋" w:eastAsia="仿宋" w:cs="仿宋"/>
          <w:sz w:val="32"/>
          <w:szCs w:val="32"/>
        </w:rPr>
        <w:t>208110</w:t>
      </w:r>
      <w:r>
        <w:rPr>
          <w:rFonts w:hint="eastAsia" w:ascii="仿宋" w:hAnsi="仿宋" w:eastAsia="仿宋" w:cs="仿宋"/>
          <w:sz w:val="32"/>
          <w:szCs w:val="32"/>
        </w:rPr>
        <w:t>6残疾人体育支出决算数29.48万元，完成预算</w:t>
      </w:r>
      <w:r>
        <w:rPr>
          <w:rFonts w:ascii="仿宋" w:hAnsi="仿宋" w:eastAsia="仿宋" w:cs="仿宋"/>
          <w:sz w:val="32"/>
          <w:szCs w:val="32"/>
        </w:rPr>
        <w:t>100%</w:t>
      </w:r>
      <w:r>
        <w:rPr>
          <w:rFonts w:hint="eastAsia" w:ascii="仿宋" w:hAnsi="仿宋" w:eastAsia="仿宋" w:cs="仿宋"/>
          <w:sz w:val="32"/>
          <w:szCs w:val="32"/>
        </w:rPr>
        <w:t>，</w:t>
      </w:r>
      <w:r>
        <w:rPr>
          <w:rStyle w:val="16"/>
          <w:rFonts w:hint="eastAsia" w:ascii="仿宋" w:hAnsi="仿宋" w:eastAsia="仿宋"/>
          <w:b w:val="0"/>
          <w:bCs/>
          <w:color w:val="000000"/>
          <w:sz w:val="32"/>
          <w:szCs w:val="32"/>
        </w:rPr>
        <w:t>决算数等于预算数的主要原因是项目及时足额完成。</w:t>
      </w:r>
      <w:r>
        <w:rPr>
          <w:rFonts w:ascii="仿宋" w:hAnsi="仿宋" w:eastAsia="仿宋" w:cs="仿宋"/>
          <w:sz w:val="32"/>
          <w:szCs w:val="32"/>
        </w:rPr>
        <w:t>2081107</w:t>
      </w:r>
      <w:r>
        <w:rPr>
          <w:rFonts w:hint="eastAsia" w:ascii="仿宋" w:hAnsi="仿宋" w:eastAsia="仿宋" w:cs="仿宋"/>
          <w:sz w:val="32"/>
          <w:szCs w:val="32"/>
        </w:rPr>
        <w:t>残疾人生活和护理补贴支出决算数4.43万元，完成预算22</w:t>
      </w:r>
      <w:r>
        <w:rPr>
          <w:rFonts w:ascii="仿宋" w:hAnsi="仿宋" w:eastAsia="仿宋" w:cs="仿宋"/>
          <w:sz w:val="32"/>
          <w:szCs w:val="32"/>
        </w:rPr>
        <w:t>%</w:t>
      </w:r>
      <w:r>
        <w:rPr>
          <w:rFonts w:hint="eastAsia" w:ascii="仿宋" w:hAnsi="仿宋" w:eastAsia="仿宋" w:cs="仿宋"/>
          <w:sz w:val="32"/>
          <w:szCs w:val="32"/>
        </w:rPr>
        <w:t>。</w:t>
      </w:r>
      <w:r>
        <w:rPr>
          <w:rStyle w:val="16"/>
          <w:rFonts w:hint="eastAsia" w:ascii="仿宋" w:hAnsi="仿宋" w:eastAsia="仿宋"/>
          <w:b w:val="0"/>
          <w:bCs/>
          <w:color w:val="000000"/>
          <w:sz w:val="32"/>
          <w:szCs w:val="32"/>
        </w:rPr>
        <w:t>决算数小于预算数的主要原因是项目未完成。</w:t>
      </w:r>
      <w:r>
        <w:rPr>
          <w:rFonts w:ascii="仿宋" w:hAnsi="仿宋" w:eastAsia="仿宋" w:cs="仿宋"/>
          <w:sz w:val="32"/>
          <w:szCs w:val="32"/>
        </w:rPr>
        <w:t>2081199</w:t>
      </w:r>
      <w:r>
        <w:rPr>
          <w:rFonts w:hint="eastAsia" w:ascii="仿宋" w:hAnsi="仿宋" w:eastAsia="仿宋" w:cs="仿宋"/>
          <w:sz w:val="32"/>
          <w:szCs w:val="32"/>
        </w:rPr>
        <w:t>其他残疾人事业支出支出决算数120.21万元，完成预算83</w:t>
      </w:r>
      <w:r>
        <w:rPr>
          <w:rFonts w:ascii="仿宋" w:hAnsi="仿宋" w:eastAsia="仿宋" w:cs="仿宋"/>
          <w:sz w:val="32"/>
          <w:szCs w:val="32"/>
        </w:rPr>
        <w:t>%</w:t>
      </w:r>
      <w:r>
        <w:rPr>
          <w:rFonts w:hint="eastAsia" w:ascii="仿宋" w:hAnsi="仿宋" w:eastAsia="仿宋" w:cs="仿宋"/>
          <w:sz w:val="32"/>
          <w:szCs w:val="32"/>
        </w:rPr>
        <w:t>，</w:t>
      </w:r>
      <w:r>
        <w:rPr>
          <w:rStyle w:val="16"/>
          <w:rFonts w:hint="eastAsia" w:ascii="仿宋" w:hAnsi="仿宋" w:eastAsia="仿宋"/>
          <w:b w:val="0"/>
          <w:bCs/>
          <w:color w:val="000000"/>
          <w:sz w:val="32"/>
          <w:szCs w:val="32"/>
        </w:rPr>
        <w:t>决算数小于预算数的主要原因是项目未完成。</w:t>
      </w:r>
    </w:p>
    <w:p w14:paraId="6F745E9A">
      <w:pPr>
        <w:spacing w:line="576" w:lineRule="exact"/>
        <w:rPr>
          <w:rStyle w:val="16"/>
          <w:rFonts w:ascii="仿宋" w:hAnsi="仿宋" w:eastAsia="仿宋"/>
          <w:b w:val="0"/>
          <w:bCs/>
          <w:color w:val="000000"/>
          <w:sz w:val="32"/>
          <w:szCs w:val="32"/>
        </w:rPr>
      </w:pPr>
      <w:r>
        <w:rPr>
          <w:rStyle w:val="16"/>
          <w:rFonts w:hint="eastAsia" w:ascii="仿宋" w:hAnsi="仿宋" w:eastAsia="仿宋"/>
          <w:bCs/>
          <w:color w:val="000000"/>
          <w:sz w:val="32"/>
          <w:szCs w:val="32"/>
        </w:rPr>
        <w:t>2</w:t>
      </w:r>
      <w:r>
        <w:rPr>
          <w:rStyle w:val="16"/>
          <w:rFonts w:ascii="仿宋" w:hAnsi="仿宋" w:eastAsia="仿宋"/>
          <w:bCs/>
          <w:color w:val="000000"/>
          <w:sz w:val="32"/>
          <w:szCs w:val="32"/>
        </w:rPr>
        <w:t>.</w:t>
      </w:r>
      <w:r>
        <w:rPr>
          <w:rFonts w:hint="eastAsia" w:ascii="仿宋" w:hAnsi="仿宋" w:eastAsia="仿宋"/>
          <w:b/>
          <w:bCs/>
          <w:color w:val="000000" w:themeColor="text1"/>
          <w:sz w:val="32"/>
          <w:szCs w:val="32"/>
        </w:rPr>
        <w:t>卫生健康支出</w:t>
      </w:r>
      <w:r>
        <w:rPr>
          <w:rFonts w:hint="eastAsia" w:ascii="仿宋" w:hAnsi="仿宋" w:eastAsia="仿宋"/>
          <w:b/>
          <w:bCs/>
          <w:color w:val="000000" w:themeColor="text1"/>
          <w:sz w:val="32"/>
          <w:szCs w:val="32"/>
          <w:lang w:eastAsia="zh-CN"/>
        </w:rPr>
        <w:t>：</w:t>
      </w:r>
      <w:r>
        <w:rPr>
          <w:rFonts w:ascii="仿宋" w:hAnsi="仿宋" w:eastAsia="仿宋" w:cs="仿宋"/>
          <w:sz w:val="32"/>
          <w:szCs w:val="32"/>
        </w:rPr>
        <w:t>2101101</w:t>
      </w:r>
      <w:r>
        <w:rPr>
          <w:rFonts w:hint="eastAsia" w:ascii="仿宋" w:hAnsi="仿宋" w:eastAsia="仿宋" w:cs="仿宋"/>
          <w:sz w:val="32"/>
          <w:szCs w:val="32"/>
        </w:rPr>
        <w:t>行政单位医疗支出决算数为5.05万元，完成预算</w:t>
      </w:r>
      <w:r>
        <w:rPr>
          <w:rFonts w:ascii="仿宋" w:hAnsi="仿宋" w:eastAsia="仿宋" w:cs="仿宋"/>
          <w:sz w:val="32"/>
          <w:szCs w:val="32"/>
        </w:rPr>
        <w:t>100%</w:t>
      </w:r>
      <w:r>
        <w:rPr>
          <w:rFonts w:hint="eastAsia" w:ascii="仿宋" w:hAnsi="仿宋" w:eastAsia="仿宋" w:cs="仿宋"/>
          <w:sz w:val="32"/>
          <w:szCs w:val="32"/>
        </w:rPr>
        <w:t>，</w:t>
      </w:r>
      <w:r>
        <w:rPr>
          <w:rFonts w:ascii="仿宋" w:hAnsi="仿宋" w:eastAsia="仿宋" w:cs="仿宋"/>
          <w:sz w:val="32"/>
          <w:szCs w:val="32"/>
        </w:rPr>
        <w:t xml:space="preserve"> </w:t>
      </w:r>
      <w:r>
        <w:rPr>
          <w:rStyle w:val="16"/>
          <w:rFonts w:hint="eastAsia" w:ascii="仿宋" w:hAnsi="仿宋" w:eastAsia="仿宋"/>
          <w:b w:val="0"/>
          <w:bCs/>
          <w:color w:val="000000"/>
          <w:sz w:val="32"/>
          <w:szCs w:val="32"/>
        </w:rPr>
        <w:t>决算数等于预算数的主要原因是项目及时足额完成。</w:t>
      </w:r>
      <w:r>
        <w:rPr>
          <w:rFonts w:ascii="仿宋" w:hAnsi="仿宋" w:eastAsia="仿宋" w:cs="仿宋"/>
          <w:sz w:val="32"/>
          <w:szCs w:val="32"/>
        </w:rPr>
        <w:t>210110</w:t>
      </w:r>
      <w:r>
        <w:rPr>
          <w:rFonts w:hint="eastAsia" w:ascii="仿宋" w:hAnsi="仿宋" w:eastAsia="仿宋" w:cs="仿宋"/>
          <w:sz w:val="32"/>
          <w:szCs w:val="32"/>
        </w:rPr>
        <w:t>3行政单位医疗支出决算数为1.44万元，完成预算</w:t>
      </w:r>
      <w:r>
        <w:rPr>
          <w:rFonts w:ascii="仿宋" w:hAnsi="仿宋" w:eastAsia="仿宋" w:cs="仿宋"/>
          <w:sz w:val="32"/>
          <w:szCs w:val="32"/>
        </w:rPr>
        <w:t>100%</w:t>
      </w:r>
      <w:r>
        <w:rPr>
          <w:rFonts w:hint="eastAsia" w:ascii="仿宋" w:hAnsi="仿宋" w:eastAsia="仿宋" w:cs="仿宋"/>
          <w:sz w:val="32"/>
          <w:szCs w:val="32"/>
        </w:rPr>
        <w:t>，</w:t>
      </w:r>
      <w:r>
        <w:rPr>
          <w:rFonts w:ascii="仿宋" w:hAnsi="仿宋" w:eastAsia="仿宋" w:cs="仿宋"/>
          <w:sz w:val="32"/>
          <w:szCs w:val="32"/>
        </w:rPr>
        <w:t xml:space="preserve"> </w:t>
      </w:r>
      <w:r>
        <w:rPr>
          <w:rStyle w:val="16"/>
          <w:rFonts w:hint="eastAsia" w:ascii="仿宋" w:hAnsi="仿宋" w:eastAsia="仿宋"/>
          <w:b w:val="0"/>
          <w:bCs/>
          <w:color w:val="000000"/>
          <w:sz w:val="32"/>
          <w:szCs w:val="32"/>
        </w:rPr>
        <w:t>决算数等于预算数的主要原因是项目及时足额完成。</w:t>
      </w:r>
    </w:p>
    <w:p w14:paraId="5E5E39FF">
      <w:pPr>
        <w:spacing w:line="576" w:lineRule="exact"/>
        <w:rPr>
          <w:rFonts w:ascii="仿宋" w:hAnsi="仿宋" w:eastAsia="仿宋"/>
          <w:b/>
          <w:color w:val="000000"/>
          <w:sz w:val="32"/>
          <w:szCs w:val="32"/>
        </w:rPr>
      </w:pPr>
      <w:r>
        <w:rPr>
          <w:rStyle w:val="16"/>
          <w:rFonts w:hint="eastAsia" w:ascii="仿宋" w:hAnsi="仿宋" w:eastAsia="仿宋"/>
          <w:b w:val="0"/>
          <w:bCs/>
          <w:color w:val="000000"/>
          <w:sz w:val="32"/>
          <w:szCs w:val="32"/>
        </w:rPr>
        <w:t>3.住房保障支出：2210201住房公积金支出决算数为9.43万元，</w:t>
      </w:r>
      <w:r>
        <w:rPr>
          <w:rFonts w:hint="eastAsia" w:ascii="仿宋" w:hAnsi="仿宋" w:eastAsia="仿宋" w:cs="仿宋"/>
          <w:sz w:val="32"/>
          <w:szCs w:val="32"/>
        </w:rPr>
        <w:t>完成预算</w:t>
      </w:r>
      <w:r>
        <w:rPr>
          <w:rFonts w:ascii="仿宋" w:hAnsi="仿宋" w:eastAsia="仿宋" w:cs="仿宋"/>
          <w:sz w:val="32"/>
          <w:szCs w:val="32"/>
        </w:rPr>
        <w:t>100%</w:t>
      </w:r>
      <w:r>
        <w:rPr>
          <w:rFonts w:hint="eastAsia" w:ascii="仿宋" w:hAnsi="仿宋" w:eastAsia="仿宋" w:cs="仿宋"/>
          <w:sz w:val="32"/>
          <w:szCs w:val="32"/>
        </w:rPr>
        <w:t>，</w:t>
      </w:r>
      <w:r>
        <w:rPr>
          <w:rFonts w:ascii="仿宋" w:hAnsi="仿宋" w:eastAsia="仿宋" w:cs="仿宋"/>
          <w:sz w:val="32"/>
          <w:szCs w:val="32"/>
        </w:rPr>
        <w:t xml:space="preserve"> </w:t>
      </w:r>
      <w:r>
        <w:rPr>
          <w:rStyle w:val="16"/>
          <w:rFonts w:hint="eastAsia" w:ascii="仿宋" w:hAnsi="仿宋" w:eastAsia="仿宋"/>
          <w:b w:val="0"/>
          <w:bCs/>
          <w:color w:val="000000"/>
          <w:sz w:val="32"/>
          <w:szCs w:val="32"/>
        </w:rPr>
        <w:t>决算数等于预算数的主要原因是项目及时足额完成。</w:t>
      </w:r>
    </w:p>
    <w:p w14:paraId="5FE3D5CF">
      <w:pPr>
        <w:tabs>
          <w:tab w:val="right" w:pos="8306"/>
        </w:tabs>
        <w:spacing w:line="600" w:lineRule="exact"/>
        <w:ind w:firstLine="640"/>
        <w:outlineLvl w:val="1"/>
        <w:rPr>
          <w:rStyle w:val="27"/>
        </w:rPr>
      </w:pPr>
      <w:bookmarkStart w:id="40" w:name="_Toc15396608"/>
      <w:bookmarkStart w:id="41" w:name="_Toc15377214"/>
      <w:r>
        <w:rPr>
          <w:rFonts w:hint="eastAsia" w:ascii="黑体" w:eastAsia="黑体"/>
          <w:color w:val="000000"/>
          <w:sz w:val="32"/>
          <w:szCs w:val="32"/>
        </w:rPr>
        <w:t>六</w:t>
      </w:r>
      <w:r>
        <w:rPr>
          <w:rFonts w:hint="eastAsia" w:ascii="黑体" w:eastAsia="黑体"/>
          <w:b/>
          <w:color w:val="000000"/>
          <w:sz w:val="32"/>
          <w:szCs w:val="32"/>
        </w:rPr>
        <w:t>、</w:t>
      </w:r>
      <w:r>
        <w:rPr>
          <w:rFonts w:hint="eastAsia" w:ascii="黑体" w:hAnsi="黑体" w:eastAsia="黑体"/>
          <w:b/>
          <w:color w:val="000000"/>
          <w:sz w:val="32"/>
          <w:szCs w:val="32"/>
        </w:rPr>
        <w:t>一</w:t>
      </w:r>
      <w:r>
        <w:rPr>
          <w:rStyle w:val="27"/>
          <w:rFonts w:hint="eastAsia" w:ascii="黑体" w:hAnsi="黑体" w:eastAsia="黑体"/>
          <w:b w:val="0"/>
        </w:rPr>
        <w:t>般公共预算财政拨款基本支出决算情况说明</w:t>
      </w:r>
      <w:bookmarkEnd w:id="40"/>
      <w:bookmarkEnd w:id="41"/>
      <w:r>
        <w:rPr>
          <w:rStyle w:val="27"/>
          <w:rFonts w:ascii="黑体" w:hAnsi="黑体" w:eastAsia="黑体"/>
          <w:b w:val="0"/>
        </w:rPr>
        <w:tab/>
      </w:r>
    </w:p>
    <w:p w14:paraId="428E4ECD">
      <w:pPr>
        <w:spacing w:line="576" w:lineRule="exact"/>
        <w:ind w:left="1" w:firstLine="640" w:firstLineChars="200"/>
        <w:rPr>
          <w:rFonts w:ascii="仿宋" w:hAnsi="仿宋" w:eastAsia="仿宋"/>
          <w:sz w:val="32"/>
          <w:szCs w:val="32"/>
        </w:rPr>
      </w:pPr>
      <w:bookmarkStart w:id="42" w:name="_Toc15396609"/>
      <w:bookmarkStart w:id="43" w:name="_Toc15377215"/>
      <w:r>
        <w:rPr>
          <w:rFonts w:hint="eastAsia" w:ascii="仿宋" w:hAnsi="仿宋" w:eastAsia="仿宋" w:cs="仿宋"/>
          <w:sz w:val="32"/>
          <w:szCs w:val="32"/>
        </w:rPr>
        <w:t>松潘县残疾人联合会2019年一般公共预算财政拨款基本支出</w:t>
      </w:r>
      <w:r>
        <w:rPr>
          <w:rFonts w:hint="eastAsia" w:ascii="仿宋" w:hAnsi="仿宋" w:eastAsia="仿宋" w:cs="仿宋"/>
          <w:kern w:val="0"/>
          <w:sz w:val="32"/>
          <w:szCs w:val="32"/>
        </w:rPr>
        <w:t>118.32</w:t>
      </w:r>
      <w:r>
        <w:rPr>
          <w:rFonts w:hint="eastAsia" w:ascii="仿宋" w:hAnsi="仿宋" w:eastAsia="仿宋" w:cs="仿宋"/>
          <w:sz w:val="32"/>
          <w:szCs w:val="32"/>
        </w:rPr>
        <w:t>万元，其中：</w:t>
      </w:r>
      <w:r>
        <w:rPr>
          <w:rFonts w:ascii="仿宋" w:hAnsi="仿宋" w:eastAsia="仿宋" w:cs="仿宋"/>
          <w:sz w:val="32"/>
          <w:szCs w:val="32"/>
        </w:rPr>
        <w:t xml:space="preserve"> </w:t>
      </w:r>
      <w:r>
        <w:rPr>
          <w:rFonts w:hint="eastAsia" w:ascii="仿宋" w:hAnsi="仿宋" w:eastAsia="仿宋" w:cs="仿宋"/>
          <w:sz w:val="32"/>
          <w:szCs w:val="32"/>
        </w:rPr>
        <w:t>人员经费108.80万元，主要包括：基本工资、津贴补贴、奖金、伙食补助费、绩效工资、机关事业单位基本养老保险缴费、职业年金缴费、其他社会保障缴费、其他工资福利支出、离休费、退休费、抚恤金、生活补助、医疗费、奖励金、住房公积金、提租补贴、购房补贴、其他对个人和家庭的补助支出。</w:t>
      </w:r>
    </w:p>
    <w:p w14:paraId="6871D7D3">
      <w:pPr>
        <w:spacing w:line="576" w:lineRule="exact"/>
        <w:rPr>
          <w:rFonts w:ascii="仿宋" w:hAnsi="仿宋" w:eastAsia="仿宋" w:cs="仿宋"/>
          <w:sz w:val="32"/>
          <w:szCs w:val="32"/>
        </w:rPr>
      </w:pPr>
      <w:r>
        <w:rPr>
          <w:rFonts w:ascii="仿宋" w:hAnsi="仿宋" w:eastAsia="仿宋" w:cs="仿宋"/>
          <w:sz w:val="32"/>
          <w:szCs w:val="32"/>
        </w:rPr>
        <w:t xml:space="preserve">    </w:t>
      </w:r>
      <w:r>
        <w:rPr>
          <w:rFonts w:hint="eastAsia" w:ascii="仿宋" w:hAnsi="仿宋" w:eastAsia="仿宋" w:cs="仿宋"/>
          <w:sz w:val="32"/>
          <w:szCs w:val="32"/>
        </w:rPr>
        <w:t>公用经费9.52万元，主要包括：办公费、印刷费、咨询费、手续费、水费、电费、邮电费、取暖费、物业管理费、差旅费、因公出国（境）费用、维修（护）费、租赁费、会议费、培训费、公务接待费、劳务费、委托业务费、工会经费、福利费、其他交通费、税金及附加费用、其他商品和服务支出。</w:t>
      </w:r>
      <w:r>
        <w:rPr>
          <w:rFonts w:ascii="仿宋" w:hAnsi="仿宋" w:eastAsia="仿宋" w:cs="仿宋"/>
          <w:sz w:val="32"/>
          <w:szCs w:val="32"/>
        </w:rPr>
        <w:t xml:space="preserve"> </w:t>
      </w:r>
    </w:p>
    <w:p w14:paraId="7271B32F">
      <w:pPr>
        <w:spacing w:line="600" w:lineRule="exact"/>
        <w:ind w:firstLine="640"/>
        <w:outlineLvl w:val="1"/>
        <w:rPr>
          <w:rStyle w:val="27"/>
          <w:rFonts w:ascii="黑体" w:hAnsi="黑体" w:eastAsia="黑体"/>
          <w:b w:val="0"/>
        </w:rPr>
      </w:pPr>
      <w:r>
        <w:rPr>
          <w:rFonts w:hint="eastAsia" w:ascii="黑体" w:eastAsia="黑体"/>
          <w:color w:val="000000"/>
          <w:sz w:val="32"/>
          <w:szCs w:val="32"/>
        </w:rPr>
        <w:t>七、</w:t>
      </w:r>
      <w:r>
        <w:rPr>
          <w:rStyle w:val="27"/>
          <w:rFonts w:hint="eastAsia" w:ascii="黑体" w:hAnsi="黑体" w:eastAsia="黑体"/>
        </w:rPr>
        <w:t>“</w:t>
      </w:r>
      <w:r>
        <w:rPr>
          <w:rStyle w:val="27"/>
          <w:rFonts w:hint="eastAsia" w:ascii="黑体" w:hAnsi="黑体" w:eastAsia="黑体"/>
          <w:b w:val="0"/>
        </w:rPr>
        <w:t>三公”经费财政拨款支出决算情况说明</w:t>
      </w:r>
      <w:bookmarkEnd w:id="42"/>
      <w:bookmarkEnd w:id="43"/>
    </w:p>
    <w:p w14:paraId="0EF403BE">
      <w:pPr>
        <w:spacing w:line="600" w:lineRule="exact"/>
        <w:ind w:firstLine="640"/>
        <w:outlineLvl w:val="2"/>
        <w:rPr>
          <w:rFonts w:ascii="仿宋" w:hAnsi="仿宋" w:eastAsia="仿宋"/>
          <w:b/>
          <w:color w:val="000000"/>
          <w:sz w:val="32"/>
          <w:szCs w:val="32"/>
        </w:rPr>
      </w:pPr>
      <w:bookmarkStart w:id="44" w:name="_Toc15377216"/>
      <w:r>
        <w:rPr>
          <w:rFonts w:hint="eastAsia" w:ascii="仿宋" w:hAnsi="仿宋" w:eastAsia="仿宋"/>
          <w:b/>
          <w:color w:val="000000"/>
          <w:sz w:val="32"/>
          <w:szCs w:val="32"/>
        </w:rPr>
        <w:t>（一）“三公”经费财政拨款支出决算总体情况说明</w:t>
      </w:r>
      <w:bookmarkEnd w:id="44"/>
    </w:p>
    <w:p w14:paraId="424058A1">
      <w:pPr>
        <w:spacing w:line="576" w:lineRule="exact"/>
        <w:ind w:firstLine="800" w:firstLineChars="250"/>
        <w:rPr>
          <w:rFonts w:ascii="仿宋" w:hAnsi="仿宋" w:eastAsia="仿宋" w:cs="仿宋"/>
          <w:sz w:val="32"/>
          <w:szCs w:val="32"/>
        </w:rPr>
      </w:pPr>
      <w:r>
        <w:rPr>
          <w:rFonts w:hint="eastAsia" w:ascii="仿宋" w:hAnsi="仿宋" w:eastAsia="仿宋" w:cs="仿宋"/>
          <w:sz w:val="32"/>
          <w:szCs w:val="32"/>
        </w:rPr>
        <w:t>松潘县残疾人联合会2019年度“三公”经费财政拨款支出决算为1.57万元，完成预算</w:t>
      </w:r>
      <w:r>
        <w:rPr>
          <w:rFonts w:ascii="仿宋" w:hAnsi="仿宋" w:eastAsia="仿宋" w:cs="仿宋"/>
          <w:sz w:val="32"/>
          <w:szCs w:val="32"/>
        </w:rPr>
        <w:t>100%</w:t>
      </w:r>
      <w:r>
        <w:rPr>
          <w:rFonts w:hint="eastAsia" w:ascii="仿宋" w:hAnsi="仿宋" w:eastAsia="仿宋" w:cs="仿宋"/>
          <w:sz w:val="32"/>
          <w:szCs w:val="32"/>
        </w:rPr>
        <w:t>，其中：因公出国（境）费支出决算为</w:t>
      </w:r>
      <w:r>
        <w:rPr>
          <w:rFonts w:ascii="仿宋" w:hAnsi="仿宋" w:eastAsia="仿宋" w:cs="仿宋"/>
          <w:sz w:val="32"/>
          <w:szCs w:val="32"/>
        </w:rPr>
        <w:t>0</w:t>
      </w:r>
      <w:r>
        <w:rPr>
          <w:rFonts w:hint="eastAsia" w:ascii="仿宋" w:hAnsi="仿宋" w:eastAsia="仿宋" w:cs="仿宋"/>
          <w:sz w:val="32"/>
          <w:szCs w:val="32"/>
        </w:rPr>
        <w:t>万元，完成预算</w:t>
      </w:r>
      <w:r>
        <w:rPr>
          <w:rFonts w:ascii="仿宋" w:hAnsi="仿宋" w:eastAsia="仿宋" w:cs="仿宋"/>
          <w:sz w:val="32"/>
          <w:szCs w:val="32"/>
        </w:rPr>
        <w:t>100%</w:t>
      </w:r>
      <w:r>
        <w:rPr>
          <w:rFonts w:hint="eastAsia" w:ascii="仿宋" w:hAnsi="仿宋" w:eastAsia="仿宋" w:cs="仿宋"/>
          <w:sz w:val="32"/>
          <w:szCs w:val="32"/>
        </w:rPr>
        <w:t>；公务用车购置及运行维护费支出决算为1.45万元，完成预算</w:t>
      </w:r>
      <w:r>
        <w:rPr>
          <w:rFonts w:ascii="仿宋" w:hAnsi="仿宋" w:eastAsia="仿宋" w:cs="仿宋"/>
          <w:sz w:val="32"/>
          <w:szCs w:val="32"/>
        </w:rPr>
        <w:t>100%</w:t>
      </w:r>
      <w:r>
        <w:rPr>
          <w:rFonts w:hint="eastAsia" w:ascii="仿宋" w:hAnsi="仿宋" w:eastAsia="仿宋" w:cs="仿宋"/>
          <w:sz w:val="32"/>
          <w:szCs w:val="32"/>
        </w:rPr>
        <w:t>；公务接待费支出决算为</w:t>
      </w:r>
      <w:r>
        <w:rPr>
          <w:rFonts w:ascii="仿宋" w:hAnsi="仿宋" w:eastAsia="仿宋" w:cs="仿宋"/>
          <w:sz w:val="32"/>
          <w:szCs w:val="32"/>
        </w:rPr>
        <w:t>0.12</w:t>
      </w:r>
      <w:r>
        <w:rPr>
          <w:rFonts w:hint="eastAsia" w:ascii="仿宋" w:hAnsi="仿宋" w:eastAsia="仿宋" w:cs="仿宋"/>
          <w:sz w:val="32"/>
          <w:szCs w:val="32"/>
        </w:rPr>
        <w:t>万元，完成预算</w:t>
      </w:r>
      <w:r>
        <w:rPr>
          <w:rFonts w:ascii="仿宋" w:hAnsi="仿宋" w:eastAsia="仿宋" w:cs="仿宋"/>
          <w:sz w:val="32"/>
          <w:szCs w:val="32"/>
        </w:rPr>
        <w:t>100%</w:t>
      </w:r>
      <w:r>
        <w:rPr>
          <w:rFonts w:hint="eastAsia" w:ascii="仿宋" w:hAnsi="仿宋" w:eastAsia="仿宋" w:cs="仿宋"/>
          <w:sz w:val="32"/>
          <w:szCs w:val="32"/>
        </w:rPr>
        <w:t>。2019年度“三公”经费支出决算数</w:t>
      </w:r>
      <w:r>
        <w:rPr>
          <w:rFonts w:hint="eastAsia" w:ascii="仿宋" w:hAnsi="仿宋" w:eastAsia="仿宋" w:cs="仿宋"/>
          <w:sz w:val="32"/>
          <w:szCs w:val="32"/>
          <w:lang w:eastAsia="zh-CN"/>
        </w:rPr>
        <w:t>或</w:t>
      </w:r>
      <w:r>
        <w:rPr>
          <w:rFonts w:hint="eastAsia" w:ascii="仿宋" w:hAnsi="仿宋" w:eastAsia="仿宋" w:cs="仿宋"/>
          <w:sz w:val="32"/>
          <w:szCs w:val="32"/>
        </w:rPr>
        <w:t>预算数减少的主要原因是严格按照中央八项规定和行政单位会计制度执行。</w:t>
      </w:r>
      <w:r>
        <w:rPr>
          <w:rFonts w:ascii="仿宋" w:hAnsi="仿宋" w:eastAsia="仿宋" w:cs="仿宋"/>
          <w:sz w:val="32"/>
          <w:szCs w:val="32"/>
        </w:rPr>
        <w:t xml:space="preserve"> </w:t>
      </w:r>
    </w:p>
    <w:p w14:paraId="3994F2B4">
      <w:pPr>
        <w:spacing w:line="576" w:lineRule="exact"/>
        <w:rPr>
          <w:rFonts w:ascii="仿宋" w:hAnsi="仿宋" w:eastAsia="仿宋" w:cs="仿宋"/>
          <w:sz w:val="32"/>
          <w:szCs w:val="32"/>
        </w:rPr>
      </w:pPr>
      <w:r>
        <w:rPr>
          <w:rFonts w:ascii="仿宋" w:hAnsi="仿宋" w:eastAsia="仿宋" w:cs="仿宋"/>
          <w:sz w:val="32"/>
          <w:szCs w:val="32"/>
        </w:rPr>
        <w:t xml:space="preserve">    </w:t>
      </w:r>
      <w:r>
        <w:rPr>
          <w:rFonts w:hint="eastAsia" w:ascii="仿宋" w:hAnsi="仿宋" w:eastAsia="仿宋" w:cs="仿宋"/>
          <w:sz w:val="32"/>
          <w:szCs w:val="32"/>
        </w:rPr>
        <w:t>同</w:t>
      </w:r>
      <w:r>
        <w:rPr>
          <w:rFonts w:ascii="仿宋" w:hAnsi="仿宋" w:eastAsia="仿宋" w:cs="仿宋"/>
          <w:sz w:val="32"/>
          <w:szCs w:val="32"/>
        </w:rPr>
        <w:t>201</w:t>
      </w:r>
      <w:r>
        <w:rPr>
          <w:rFonts w:hint="eastAsia" w:ascii="仿宋" w:hAnsi="仿宋" w:eastAsia="仿宋" w:cs="仿宋"/>
          <w:sz w:val="32"/>
          <w:szCs w:val="32"/>
        </w:rPr>
        <w:t>8年相比</w:t>
      </w:r>
      <w:r>
        <w:rPr>
          <w:rFonts w:hint="eastAsia" w:ascii="仿宋" w:hAnsi="仿宋" w:eastAsia="仿宋" w:cs="仿宋"/>
          <w:sz w:val="32"/>
          <w:szCs w:val="32"/>
          <w:lang w:eastAsia="zh-CN"/>
        </w:rPr>
        <w:t>，</w:t>
      </w:r>
      <w:r>
        <w:rPr>
          <w:rFonts w:ascii="仿宋" w:hAnsi="仿宋" w:eastAsia="仿宋" w:cs="仿宋"/>
          <w:sz w:val="32"/>
          <w:szCs w:val="32"/>
        </w:rPr>
        <w:t>201</w:t>
      </w:r>
      <w:r>
        <w:rPr>
          <w:rFonts w:hint="eastAsia" w:ascii="仿宋" w:hAnsi="仿宋" w:eastAsia="仿宋" w:cs="仿宋"/>
          <w:sz w:val="32"/>
          <w:szCs w:val="32"/>
        </w:rPr>
        <w:t>8年公务用车运行维护费是</w:t>
      </w:r>
      <w:r>
        <w:rPr>
          <w:rFonts w:ascii="仿宋" w:hAnsi="仿宋" w:eastAsia="仿宋" w:cs="仿宋"/>
          <w:sz w:val="32"/>
          <w:szCs w:val="32"/>
        </w:rPr>
        <w:t>2.50</w:t>
      </w:r>
      <w:r>
        <w:rPr>
          <w:rFonts w:hint="eastAsia" w:ascii="仿宋" w:hAnsi="仿宋" w:eastAsia="仿宋" w:cs="仿宋"/>
          <w:sz w:val="32"/>
          <w:szCs w:val="32"/>
        </w:rPr>
        <w:t>万元</w:t>
      </w:r>
      <w:r>
        <w:rPr>
          <w:rFonts w:hint="eastAsia" w:ascii="仿宋" w:hAnsi="仿宋" w:eastAsia="仿宋" w:cs="仿宋"/>
          <w:sz w:val="32"/>
          <w:szCs w:val="32"/>
          <w:lang w:eastAsia="zh-CN"/>
        </w:rPr>
        <w:t>，</w:t>
      </w:r>
      <w:r>
        <w:rPr>
          <w:rFonts w:hint="eastAsia" w:ascii="仿宋" w:hAnsi="仿宋" w:eastAsia="仿宋" w:cs="仿宋"/>
          <w:sz w:val="32"/>
          <w:szCs w:val="32"/>
        </w:rPr>
        <w:t>减少支出</w:t>
      </w:r>
      <w:r>
        <w:rPr>
          <w:rFonts w:ascii="仿宋" w:hAnsi="仿宋" w:eastAsia="仿宋" w:cs="仿宋"/>
          <w:sz w:val="32"/>
          <w:szCs w:val="32"/>
        </w:rPr>
        <w:t>0.</w:t>
      </w:r>
      <w:r>
        <w:rPr>
          <w:rFonts w:hint="eastAsia" w:ascii="仿宋" w:hAnsi="仿宋" w:eastAsia="仿宋" w:cs="仿宋"/>
          <w:sz w:val="32"/>
          <w:szCs w:val="32"/>
        </w:rPr>
        <w:t>93万元</w:t>
      </w:r>
      <w:r>
        <w:rPr>
          <w:rFonts w:hint="eastAsia" w:ascii="仿宋" w:hAnsi="仿宋" w:eastAsia="仿宋" w:cs="仿宋"/>
          <w:sz w:val="32"/>
          <w:szCs w:val="32"/>
          <w:lang w:eastAsia="zh-CN"/>
        </w:rPr>
        <w:t>；</w:t>
      </w:r>
      <w:r>
        <w:rPr>
          <w:rFonts w:ascii="仿宋" w:hAnsi="仿宋" w:eastAsia="仿宋" w:cs="仿宋"/>
          <w:sz w:val="32"/>
          <w:szCs w:val="32"/>
        </w:rPr>
        <w:t>201</w:t>
      </w:r>
      <w:r>
        <w:rPr>
          <w:rFonts w:hint="eastAsia" w:ascii="仿宋" w:hAnsi="仿宋" w:eastAsia="仿宋" w:cs="仿宋"/>
          <w:sz w:val="32"/>
          <w:szCs w:val="32"/>
        </w:rPr>
        <w:t>8年公务接待费</w:t>
      </w:r>
      <w:r>
        <w:rPr>
          <w:rFonts w:ascii="仿宋" w:hAnsi="仿宋" w:eastAsia="仿宋" w:cs="仿宋"/>
          <w:sz w:val="32"/>
          <w:szCs w:val="32"/>
        </w:rPr>
        <w:t>0.12</w:t>
      </w:r>
      <w:r>
        <w:rPr>
          <w:rFonts w:hint="eastAsia" w:ascii="仿宋" w:hAnsi="仿宋" w:eastAsia="仿宋" w:cs="仿宋"/>
          <w:sz w:val="32"/>
          <w:szCs w:val="32"/>
        </w:rPr>
        <w:t>万元</w:t>
      </w:r>
      <w:r>
        <w:rPr>
          <w:rFonts w:hint="eastAsia" w:ascii="仿宋" w:hAnsi="仿宋" w:eastAsia="仿宋" w:cs="仿宋"/>
          <w:sz w:val="32"/>
          <w:szCs w:val="32"/>
          <w:lang w:eastAsia="zh-CN"/>
        </w:rPr>
        <w:t>，</w:t>
      </w:r>
      <w:r>
        <w:rPr>
          <w:rFonts w:ascii="仿宋" w:hAnsi="仿宋" w:eastAsia="仿宋" w:cs="仿宋"/>
          <w:sz w:val="32"/>
          <w:szCs w:val="32"/>
        </w:rPr>
        <w:t xml:space="preserve"> </w:t>
      </w:r>
      <w:r>
        <w:rPr>
          <w:rFonts w:hint="eastAsia" w:ascii="仿宋" w:hAnsi="仿宋" w:eastAsia="仿宋" w:cs="仿宋"/>
          <w:sz w:val="32"/>
          <w:szCs w:val="32"/>
        </w:rPr>
        <w:t>增加支出</w:t>
      </w:r>
      <w:r>
        <w:rPr>
          <w:rFonts w:ascii="仿宋" w:hAnsi="仿宋" w:eastAsia="仿宋" w:cs="仿宋"/>
          <w:sz w:val="32"/>
          <w:szCs w:val="32"/>
        </w:rPr>
        <w:t>0</w:t>
      </w:r>
      <w:r>
        <w:rPr>
          <w:rFonts w:hint="eastAsia" w:ascii="仿宋" w:hAnsi="仿宋" w:eastAsia="仿宋" w:cs="仿宋"/>
          <w:sz w:val="32"/>
          <w:szCs w:val="32"/>
        </w:rPr>
        <w:t>万元；2019年“三公”经费，属于正常开支。增减变动的主要原</w:t>
      </w:r>
      <w:r>
        <w:rPr>
          <w:rFonts w:hint="eastAsia" w:ascii="仿宋" w:hAnsi="仿宋" w:eastAsia="仿宋" w:cs="仿宋"/>
          <w:sz w:val="32"/>
          <w:szCs w:val="32"/>
          <w:lang w:eastAsia="zh-CN"/>
        </w:rPr>
        <w:t>因是</w:t>
      </w:r>
      <w:r>
        <w:rPr>
          <w:rFonts w:hint="eastAsia" w:ascii="仿宋" w:hAnsi="仿宋" w:eastAsia="仿宋" w:cs="仿宋"/>
          <w:sz w:val="32"/>
          <w:szCs w:val="32"/>
        </w:rPr>
        <w:t>进一步执行中央八项规定。</w:t>
      </w:r>
      <w:r>
        <w:rPr>
          <w:rFonts w:ascii="仿宋" w:hAnsi="仿宋" w:eastAsia="仿宋" w:cs="仿宋"/>
          <w:sz w:val="32"/>
          <w:szCs w:val="32"/>
        </w:rPr>
        <w:t xml:space="preserve"> </w:t>
      </w:r>
    </w:p>
    <w:p w14:paraId="222FB18B">
      <w:pPr>
        <w:spacing w:line="600" w:lineRule="exact"/>
        <w:ind w:firstLine="640"/>
        <w:outlineLvl w:val="2"/>
        <w:rPr>
          <w:rFonts w:ascii="仿宋" w:hAnsi="仿宋" w:eastAsia="仿宋"/>
          <w:b/>
          <w:color w:val="000000"/>
          <w:sz w:val="32"/>
          <w:szCs w:val="32"/>
        </w:rPr>
      </w:pPr>
      <w:bookmarkStart w:id="45" w:name="_Toc15377217"/>
      <w:r>
        <w:rPr>
          <w:rFonts w:hint="eastAsia" w:ascii="仿宋" w:hAnsi="仿宋" w:eastAsia="仿宋"/>
          <w:b/>
          <w:color w:val="000000"/>
          <w:sz w:val="32"/>
          <w:szCs w:val="32"/>
        </w:rPr>
        <w:t>（二）“三公”经费财政拨款支出决算具体情况说明</w:t>
      </w:r>
      <w:bookmarkEnd w:id="45"/>
    </w:p>
    <w:p w14:paraId="1ABAE648">
      <w:pPr>
        <w:spacing w:line="576" w:lineRule="exact"/>
        <w:ind w:firstLine="640" w:firstLineChars="200"/>
        <w:rPr>
          <w:rFonts w:ascii="仿宋" w:hAnsi="仿宋" w:eastAsia="仿宋"/>
          <w:b/>
          <w:bCs/>
          <w:sz w:val="32"/>
          <w:szCs w:val="32"/>
        </w:rPr>
      </w:pPr>
      <w:bookmarkStart w:id="46" w:name="_Toc15396610"/>
      <w:bookmarkStart w:id="47" w:name="_Toc15377218"/>
      <w:r>
        <w:rPr>
          <w:rFonts w:hint="eastAsia" w:ascii="仿宋" w:hAnsi="仿宋" w:eastAsia="仿宋" w:cs="仿宋"/>
          <w:sz w:val="32"/>
          <w:szCs w:val="32"/>
        </w:rPr>
        <w:t>2019年度“三公”经费财政拨款支出决算中，因公出国（境）费支出决算</w:t>
      </w:r>
      <w:r>
        <w:rPr>
          <w:rFonts w:ascii="仿宋" w:hAnsi="仿宋" w:eastAsia="仿宋" w:cs="仿宋"/>
          <w:sz w:val="32"/>
          <w:szCs w:val="32"/>
        </w:rPr>
        <w:t>0</w:t>
      </w:r>
      <w:r>
        <w:rPr>
          <w:rFonts w:hint="eastAsia" w:ascii="仿宋" w:hAnsi="仿宋" w:eastAsia="仿宋" w:cs="仿宋"/>
          <w:sz w:val="32"/>
          <w:szCs w:val="32"/>
        </w:rPr>
        <w:t>万元，占</w:t>
      </w:r>
      <w:r>
        <w:rPr>
          <w:rFonts w:ascii="仿宋" w:hAnsi="仿宋" w:eastAsia="仿宋" w:cs="仿宋"/>
          <w:sz w:val="32"/>
          <w:szCs w:val="32"/>
        </w:rPr>
        <w:t>0%</w:t>
      </w:r>
      <w:r>
        <w:rPr>
          <w:rFonts w:hint="eastAsia" w:ascii="仿宋" w:hAnsi="仿宋" w:eastAsia="仿宋" w:cs="仿宋"/>
          <w:sz w:val="32"/>
          <w:szCs w:val="32"/>
        </w:rPr>
        <w:t>；公务用车购置及运行维护费支出决算1.45万元，占</w:t>
      </w:r>
      <w:r>
        <w:rPr>
          <w:rFonts w:ascii="仿宋" w:hAnsi="仿宋" w:eastAsia="仿宋" w:cs="仿宋"/>
          <w:sz w:val="32"/>
          <w:szCs w:val="32"/>
        </w:rPr>
        <w:t>9</w:t>
      </w:r>
      <w:r>
        <w:rPr>
          <w:rFonts w:hint="eastAsia" w:ascii="仿宋" w:hAnsi="仿宋" w:eastAsia="仿宋" w:cs="仿宋"/>
          <w:sz w:val="32"/>
          <w:szCs w:val="32"/>
        </w:rPr>
        <w:t>3</w:t>
      </w:r>
      <w:r>
        <w:rPr>
          <w:rFonts w:ascii="仿宋" w:hAnsi="仿宋" w:eastAsia="仿宋" w:cs="仿宋"/>
          <w:sz w:val="32"/>
          <w:szCs w:val="32"/>
        </w:rPr>
        <w:t>%</w:t>
      </w:r>
      <w:r>
        <w:rPr>
          <w:rFonts w:hint="eastAsia" w:ascii="仿宋" w:hAnsi="仿宋" w:eastAsia="仿宋" w:cs="仿宋"/>
          <w:sz w:val="32"/>
          <w:szCs w:val="32"/>
        </w:rPr>
        <w:t>；公务接待费支出决算</w:t>
      </w:r>
      <w:r>
        <w:rPr>
          <w:rFonts w:ascii="仿宋" w:hAnsi="仿宋" w:eastAsia="仿宋" w:cs="仿宋"/>
          <w:sz w:val="32"/>
          <w:szCs w:val="32"/>
        </w:rPr>
        <w:t>0.12</w:t>
      </w:r>
      <w:r>
        <w:rPr>
          <w:rFonts w:hint="eastAsia" w:ascii="仿宋" w:hAnsi="仿宋" w:eastAsia="仿宋" w:cs="仿宋"/>
          <w:sz w:val="32"/>
          <w:szCs w:val="32"/>
        </w:rPr>
        <w:t>万元，占7</w:t>
      </w:r>
      <w:r>
        <w:rPr>
          <w:rFonts w:ascii="仿宋" w:hAnsi="仿宋" w:eastAsia="仿宋" w:cs="仿宋"/>
          <w:sz w:val="32"/>
          <w:szCs w:val="32"/>
        </w:rPr>
        <w:t>%</w:t>
      </w:r>
      <w:r>
        <w:rPr>
          <w:rFonts w:hint="eastAsia" w:ascii="仿宋" w:hAnsi="仿宋" w:eastAsia="仿宋" w:cs="仿宋"/>
          <w:sz w:val="32"/>
          <w:szCs w:val="32"/>
        </w:rPr>
        <w:t>。具体情况如下：</w:t>
      </w:r>
      <w:r>
        <w:rPr>
          <w:rFonts w:ascii="仿宋" w:hAnsi="仿宋" w:eastAsia="仿宋" w:cs="仿宋"/>
          <w:sz w:val="32"/>
          <w:szCs w:val="32"/>
        </w:rPr>
        <w:t xml:space="preserve"> </w:t>
      </w:r>
    </w:p>
    <w:p w14:paraId="0F212842">
      <w:pPr>
        <w:spacing w:line="576" w:lineRule="exact"/>
        <w:ind w:firstLine="321" w:firstLineChars="100"/>
        <w:rPr>
          <w:rFonts w:ascii="仿宋" w:hAnsi="仿宋" w:eastAsia="仿宋" w:cs="仿宋"/>
          <w:sz w:val="32"/>
          <w:szCs w:val="32"/>
        </w:rPr>
      </w:pPr>
      <w:r>
        <w:rPr>
          <w:rFonts w:hint="eastAsia" w:ascii="仿宋" w:hAnsi="仿宋" w:eastAsia="仿宋" w:cs="仿宋"/>
          <w:b/>
          <w:bCs/>
          <w:sz w:val="32"/>
          <w:szCs w:val="32"/>
        </w:rPr>
        <w:t>　</w:t>
      </w:r>
      <w:r>
        <w:rPr>
          <w:rFonts w:ascii="仿宋" w:hAnsi="仿宋" w:eastAsia="仿宋" w:cs="仿宋"/>
          <w:b/>
          <w:bCs/>
          <w:sz w:val="32"/>
          <w:szCs w:val="32"/>
        </w:rPr>
        <w:t>1.</w:t>
      </w:r>
      <w:r>
        <w:rPr>
          <w:rFonts w:hint="eastAsia" w:ascii="仿宋" w:hAnsi="仿宋" w:eastAsia="仿宋" w:cs="仿宋"/>
          <w:b/>
          <w:bCs/>
          <w:sz w:val="32"/>
          <w:szCs w:val="32"/>
        </w:rPr>
        <w:t>因公出国（境）经费</w:t>
      </w:r>
      <w:r>
        <w:rPr>
          <w:rFonts w:ascii="仿宋" w:hAnsi="仿宋" w:eastAsia="仿宋" w:cs="仿宋"/>
          <w:b/>
          <w:bCs/>
          <w:sz w:val="32"/>
          <w:szCs w:val="32"/>
        </w:rPr>
        <w:t xml:space="preserve"> </w:t>
      </w:r>
      <w:r>
        <w:rPr>
          <w:rFonts w:hint="eastAsia" w:ascii="仿宋" w:hAnsi="仿宋" w:eastAsia="仿宋" w:cs="仿宋"/>
          <w:b/>
          <w:bCs/>
          <w:sz w:val="32"/>
          <w:szCs w:val="32"/>
          <w:lang w:eastAsia="zh-CN"/>
        </w:rPr>
        <w:t>：</w:t>
      </w:r>
      <w:r>
        <w:rPr>
          <w:rFonts w:hint="eastAsia" w:ascii="仿宋" w:hAnsi="仿宋" w:eastAsia="仿宋" w:cs="仿宋"/>
          <w:sz w:val="32"/>
          <w:szCs w:val="32"/>
        </w:rPr>
        <w:t>无开支内容。</w:t>
      </w:r>
      <w:r>
        <w:rPr>
          <w:rFonts w:ascii="仿宋" w:hAnsi="仿宋" w:eastAsia="仿宋" w:cs="仿宋"/>
          <w:sz w:val="32"/>
          <w:szCs w:val="32"/>
        </w:rPr>
        <w:t xml:space="preserve"> </w:t>
      </w:r>
    </w:p>
    <w:p w14:paraId="06122620">
      <w:pPr>
        <w:spacing w:line="576" w:lineRule="exact"/>
        <w:ind w:firstLine="643" w:firstLineChars="200"/>
        <w:rPr>
          <w:rFonts w:ascii="仿宋" w:hAnsi="仿宋" w:eastAsia="仿宋" w:cs="仿宋"/>
          <w:sz w:val="32"/>
          <w:szCs w:val="32"/>
        </w:rPr>
      </w:pPr>
      <w:r>
        <w:rPr>
          <w:rFonts w:ascii="仿宋" w:hAnsi="仿宋" w:eastAsia="仿宋" w:cs="仿宋"/>
          <w:b/>
          <w:bCs/>
          <w:sz w:val="32"/>
          <w:szCs w:val="32"/>
        </w:rPr>
        <w:t>2.</w:t>
      </w:r>
      <w:r>
        <w:rPr>
          <w:rFonts w:hint="eastAsia" w:ascii="仿宋" w:hAnsi="仿宋" w:eastAsia="仿宋" w:cs="仿宋"/>
          <w:b/>
          <w:bCs/>
          <w:sz w:val="32"/>
          <w:szCs w:val="32"/>
        </w:rPr>
        <w:t>公务用车购置及运行维护费</w:t>
      </w:r>
      <w:r>
        <w:rPr>
          <w:rFonts w:hint="eastAsia" w:ascii="仿宋" w:hAnsi="仿宋" w:eastAsia="仿宋" w:cs="仿宋"/>
          <w:b/>
          <w:bCs/>
          <w:sz w:val="32"/>
          <w:szCs w:val="32"/>
          <w:lang w:eastAsia="zh-CN"/>
        </w:rPr>
        <w:t>：</w:t>
      </w:r>
      <w:r>
        <w:rPr>
          <w:rFonts w:hint="eastAsia" w:ascii="仿宋" w:hAnsi="仿宋" w:eastAsia="仿宋" w:cs="仿宋"/>
          <w:sz w:val="32"/>
          <w:szCs w:val="32"/>
        </w:rPr>
        <w:t>2019年公务用车购置及运行维护费1.45万元</w:t>
      </w:r>
      <w:r>
        <w:rPr>
          <w:rFonts w:hint="eastAsia" w:ascii="仿宋" w:hAnsi="仿宋" w:eastAsia="仿宋" w:cs="仿宋"/>
          <w:sz w:val="32"/>
          <w:szCs w:val="32"/>
          <w:lang w:eastAsia="zh-CN"/>
        </w:rPr>
        <w:t>，</w:t>
      </w:r>
      <w:r>
        <w:rPr>
          <w:rFonts w:hint="eastAsia" w:ascii="仿宋" w:hAnsi="仿宋" w:eastAsia="仿宋" w:cs="仿宋"/>
          <w:sz w:val="32"/>
          <w:szCs w:val="32"/>
        </w:rPr>
        <w:t>其中：</w:t>
      </w:r>
      <w:r>
        <w:rPr>
          <w:rFonts w:ascii="仿宋" w:hAnsi="仿宋" w:eastAsia="仿宋" w:cs="仿宋"/>
          <w:sz w:val="32"/>
          <w:szCs w:val="32"/>
        </w:rPr>
        <w:t xml:space="preserve"> </w:t>
      </w:r>
      <w:r>
        <w:rPr>
          <w:rFonts w:hint="eastAsia" w:ascii="仿宋" w:hAnsi="仿宋" w:eastAsia="仿宋" w:cs="仿宋"/>
          <w:sz w:val="32"/>
          <w:szCs w:val="32"/>
        </w:rPr>
        <w:t>公务用车购置支出</w:t>
      </w:r>
      <w:r>
        <w:rPr>
          <w:rFonts w:ascii="仿宋" w:hAnsi="仿宋" w:eastAsia="仿宋" w:cs="仿宋"/>
          <w:sz w:val="32"/>
          <w:szCs w:val="32"/>
        </w:rPr>
        <w:t>0</w:t>
      </w:r>
      <w:r>
        <w:rPr>
          <w:rFonts w:hint="eastAsia" w:ascii="仿宋" w:hAnsi="仿宋" w:eastAsia="仿宋" w:cs="仿宋"/>
          <w:sz w:val="32"/>
          <w:szCs w:val="32"/>
        </w:rPr>
        <w:t>万元。截至2019年</w:t>
      </w:r>
      <w:r>
        <w:rPr>
          <w:rFonts w:ascii="仿宋" w:hAnsi="仿宋" w:eastAsia="仿宋" w:cs="仿宋"/>
          <w:sz w:val="32"/>
          <w:szCs w:val="32"/>
        </w:rPr>
        <w:t>12</w:t>
      </w:r>
      <w:r>
        <w:rPr>
          <w:rFonts w:hint="eastAsia" w:ascii="仿宋" w:hAnsi="仿宋" w:eastAsia="仿宋" w:cs="仿宋"/>
          <w:sz w:val="32"/>
          <w:szCs w:val="32"/>
        </w:rPr>
        <w:t>月底，单位共有公务用车</w:t>
      </w:r>
      <w:r>
        <w:rPr>
          <w:rFonts w:ascii="仿宋" w:hAnsi="仿宋" w:eastAsia="仿宋" w:cs="仿宋"/>
          <w:sz w:val="32"/>
          <w:szCs w:val="32"/>
        </w:rPr>
        <w:t>1</w:t>
      </w:r>
      <w:r>
        <w:rPr>
          <w:rFonts w:hint="eastAsia" w:ascii="仿宋" w:hAnsi="仿宋" w:eastAsia="仿宋" w:cs="仿宋"/>
          <w:sz w:val="32"/>
          <w:szCs w:val="32"/>
        </w:rPr>
        <w:t>辆，其中：轿车</w:t>
      </w:r>
      <w:r>
        <w:rPr>
          <w:rFonts w:ascii="仿宋" w:hAnsi="仿宋" w:eastAsia="仿宋" w:cs="仿宋"/>
          <w:sz w:val="32"/>
          <w:szCs w:val="32"/>
        </w:rPr>
        <w:t>1</w:t>
      </w:r>
      <w:r>
        <w:rPr>
          <w:rFonts w:hint="eastAsia" w:ascii="仿宋" w:hAnsi="仿宋" w:eastAsia="仿宋" w:cs="仿宋"/>
          <w:sz w:val="32"/>
          <w:szCs w:val="32"/>
        </w:rPr>
        <w:t>辆。</w:t>
      </w:r>
      <w:r>
        <w:rPr>
          <w:rFonts w:ascii="仿宋" w:hAnsi="仿宋" w:eastAsia="仿宋" w:cs="仿宋"/>
          <w:sz w:val="32"/>
          <w:szCs w:val="32"/>
        </w:rPr>
        <w:t xml:space="preserve"> </w:t>
      </w:r>
      <w:r>
        <w:rPr>
          <w:rFonts w:hint="eastAsia" w:ascii="仿宋" w:hAnsi="仿宋" w:eastAsia="仿宋" w:cs="仿宋"/>
          <w:sz w:val="32"/>
          <w:szCs w:val="32"/>
        </w:rPr>
        <w:t>公务用车运行维护费支出1.45万元。主要用于残疾人“量体裁衣式”服务的入户调查、残疾人就业创业调查、慰问残疾人、联乡包村等所需的公务用车燃料费、维修费、过路过桥费、保险费等支出。</w:t>
      </w:r>
      <w:r>
        <w:rPr>
          <w:rFonts w:ascii="仿宋" w:hAnsi="仿宋" w:eastAsia="仿宋" w:cs="仿宋"/>
          <w:sz w:val="32"/>
          <w:szCs w:val="32"/>
        </w:rPr>
        <w:t xml:space="preserve"> </w:t>
      </w:r>
    </w:p>
    <w:p w14:paraId="014D4B4E">
      <w:pPr>
        <w:spacing w:line="576" w:lineRule="exact"/>
        <w:ind w:firstLine="643" w:firstLineChars="200"/>
        <w:rPr>
          <w:rFonts w:ascii="黑体" w:eastAsia="黑体"/>
          <w:color w:val="000000"/>
          <w:sz w:val="32"/>
          <w:szCs w:val="32"/>
        </w:rPr>
      </w:pPr>
      <w:r>
        <w:rPr>
          <w:rFonts w:ascii="仿宋" w:hAnsi="仿宋" w:eastAsia="仿宋" w:cs="仿宋"/>
          <w:b/>
          <w:bCs/>
          <w:sz w:val="32"/>
          <w:szCs w:val="32"/>
        </w:rPr>
        <w:t>3.</w:t>
      </w:r>
      <w:r>
        <w:rPr>
          <w:rFonts w:hint="eastAsia" w:ascii="仿宋" w:hAnsi="仿宋" w:eastAsia="仿宋" w:cs="仿宋"/>
          <w:b/>
          <w:bCs/>
          <w:sz w:val="32"/>
          <w:szCs w:val="32"/>
        </w:rPr>
        <w:t>公务接待费</w:t>
      </w:r>
      <w:r>
        <w:rPr>
          <w:rFonts w:ascii="仿宋" w:hAnsi="仿宋" w:eastAsia="仿宋" w:cs="仿宋"/>
          <w:b/>
          <w:bCs/>
          <w:sz w:val="32"/>
          <w:szCs w:val="32"/>
        </w:rPr>
        <w:t>:</w:t>
      </w:r>
      <w:r>
        <w:rPr>
          <w:rFonts w:hint="eastAsia" w:ascii="仿宋" w:hAnsi="仿宋" w:eastAsia="仿宋" w:cs="仿宋"/>
          <w:sz w:val="32"/>
          <w:szCs w:val="32"/>
        </w:rPr>
        <w:t>松潘县残疾人联合会2019年产生公务接待费</w:t>
      </w:r>
      <w:r>
        <w:rPr>
          <w:rFonts w:ascii="仿宋" w:hAnsi="仿宋" w:eastAsia="仿宋" w:cs="仿宋"/>
          <w:sz w:val="32"/>
          <w:szCs w:val="32"/>
        </w:rPr>
        <w:t>0.12</w:t>
      </w:r>
      <w:r>
        <w:rPr>
          <w:rFonts w:hint="eastAsia" w:ascii="仿宋" w:hAnsi="仿宋" w:eastAsia="仿宋" w:cs="仿宋"/>
          <w:sz w:val="32"/>
          <w:szCs w:val="32"/>
        </w:rPr>
        <w:t>万元</w:t>
      </w:r>
      <w:r>
        <w:rPr>
          <w:rFonts w:ascii="仿宋" w:hAnsi="仿宋" w:eastAsia="仿宋" w:cs="仿宋"/>
          <w:sz w:val="32"/>
          <w:szCs w:val="32"/>
        </w:rPr>
        <w:t>,</w:t>
      </w:r>
      <w:r>
        <w:rPr>
          <w:rFonts w:hint="eastAsia" w:ascii="仿宋" w:hAnsi="仿宋" w:eastAsia="仿宋" w:cs="仿宋"/>
          <w:sz w:val="32"/>
          <w:szCs w:val="32"/>
        </w:rPr>
        <w:t>用于开展业务工作零星接待及上级业务主管部门检查指导工作</w:t>
      </w:r>
      <w:r>
        <w:rPr>
          <w:rFonts w:ascii="仿宋" w:hAnsi="仿宋" w:eastAsia="仿宋" w:cs="仿宋"/>
          <w:sz w:val="32"/>
          <w:szCs w:val="32"/>
        </w:rPr>
        <w:t>,</w:t>
      </w:r>
      <w:r>
        <w:rPr>
          <w:rFonts w:hint="eastAsia" w:ascii="仿宋" w:hAnsi="仿宋" w:eastAsia="仿宋" w:cs="仿宋"/>
          <w:sz w:val="32"/>
          <w:szCs w:val="32"/>
        </w:rPr>
        <w:t>属于正常业务接待。</w:t>
      </w:r>
    </w:p>
    <w:p w14:paraId="0D4EB339">
      <w:pPr>
        <w:spacing w:line="600" w:lineRule="exact"/>
        <w:ind w:firstLine="640"/>
        <w:outlineLvl w:val="1"/>
        <w:rPr>
          <w:rStyle w:val="27"/>
          <w:rFonts w:ascii="黑体" w:hAnsi="黑体" w:eastAsia="黑体"/>
        </w:rPr>
      </w:pPr>
      <w:r>
        <w:rPr>
          <w:rFonts w:hint="eastAsia" w:ascii="黑体" w:eastAsia="黑体"/>
          <w:color w:val="000000"/>
          <w:sz w:val="32"/>
          <w:szCs w:val="32"/>
        </w:rPr>
        <w:t>八、</w:t>
      </w:r>
      <w:r>
        <w:rPr>
          <w:rStyle w:val="27"/>
          <w:rFonts w:hint="eastAsia" w:ascii="黑体" w:hAnsi="黑体" w:eastAsia="黑体"/>
          <w:b w:val="0"/>
        </w:rPr>
        <w:t>政府性基金预算支出决算情况说明</w:t>
      </w:r>
      <w:bookmarkEnd w:id="46"/>
      <w:bookmarkEnd w:id="47"/>
    </w:p>
    <w:p w14:paraId="1F3E5AEA">
      <w:pPr>
        <w:spacing w:line="576" w:lineRule="exact"/>
        <w:ind w:firstLine="564" w:firstLineChars="196"/>
        <w:rPr>
          <w:rFonts w:ascii="仿宋_GB2312" w:eastAsia="仿宋_GB2312"/>
          <w:color w:val="000000"/>
          <w:sz w:val="32"/>
          <w:szCs w:val="32"/>
        </w:rPr>
      </w:pPr>
      <w:r>
        <w:rPr>
          <w:rFonts w:hint="eastAsia" w:ascii="仿宋" w:hAnsi="仿宋" w:eastAsia="仿宋" w:cs="仿宋"/>
          <w:w w:val="90"/>
          <w:sz w:val="32"/>
          <w:szCs w:val="32"/>
        </w:rPr>
        <w:t>松潘县残疾人联合会2019年政府性基金预算财政拨款收入21.8万元，上年结转13.35万元，2019年政府性基金预算支出11.78万元，其中用于社会福利的彩票公益金支出11.78万元，完成预算54</w:t>
      </w:r>
      <w:r>
        <w:rPr>
          <w:rFonts w:ascii="仿宋" w:hAnsi="仿宋" w:eastAsia="仿宋" w:cs="仿宋"/>
          <w:w w:val="90"/>
          <w:sz w:val="32"/>
          <w:szCs w:val="32"/>
        </w:rPr>
        <w:t>%</w:t>
      </w:r>
      <w:r>
        <w:rPr>
          <w:rFonts w:hint="eastAsia" w:ascii="仿宋" w:hAnsi="仿宋" w:eastAsia="仿宋" w:cs="仿宋"/>
          <w:w w:val="90"/>
          <w:sz w:val="32"/>
          <w:szCs w:val="32"/>
        </w:rPr>
        <w:t>、用于残疾人事业的彩票公益金支出13.35万元，完成预算100</w:t>
      </w:r>
      <w:r>
        <w:rPr>
          <w:rFonts w:ascii="仿宋" w:hAnsi="仿宋" w:eastAsia="仿宋" w:cs="仿宋"/>
          <w:w w:val="90"/>
          <w:sz w:val="32"/>
          <w:szCs w:val="32"/>
        </w:rPr>
        <w:t>%</w:t>
      </w:r>
      <w:r>
        <w:rPr>
          <w:rFonts w:hint="eastAsia" w:ascii="仿宋" w:hAnsi="仿宋" w:eastAsia="仿宋" w:cs="仿宋"/>
          <w:w w:val="90"/>
          <w:sz w:val="32"/>
          <w:szCs w:val="32"/>
        </w:rPr>
        <w:t>。</w:t>
      </w:r>
    </w:p>
    <w:p w14:paraId="363293BE">
      <w:pPr>
        <w:numPr>
          <w:ilvl w:val="0"/>
          <w:numId w:val="2"/>
        </w:numPr>
        <w:spacing w:line="600" w:lineRule="exact"/>
        <w:ind w:firstLine="640"/>
        <w:outlineLvl w:val="1"/>
        <w:rPr>
          <w:rFonts w:ascii="方正小标宋简体" w:hAnsi="方正小标宋简体" w:eastAsia="方正小标宋简体" w:cs="方正小标宋简体"/>
          <w:sz w:val="44"/>
          <w:szCs w:val="44"/>
        </w:rPr>
      </w:pPr>
      <w:bookmarkStart w:id="48" w:name="_Toc15396611"/>
      <w:bookmarkStart w:id="49" w:name="_Toc15377219"/>
      <w:r>
        <w:rPr>
          <w:rStyle w:val="27"/>
          <w:rFonts w:hint="eastAsia" w:ascii="黑体" w:hAnsi="黑体" w:eastAsia="黑体"/>
          <w:b w:val="0"/>
        </w:rPr>
        <w:t>国有资本经营预算支出决算情况说明</w:t>
      </w:r>
      <w:bookmarkEnd w:id="48"/>
      <w:bookmarkEnd w:id="49"/>
    </w:p>
    <w:p w14:paraId="4D5AC237">
      <w:pPr>
        <w:spacing w:line="600" w:lineRule="exact"/>
        <w:ind w:firstLine="960" w:firstLineChars="300"/>
        <w:outlineLvl w:val="1"/>
        <w:rPr>
          <w:rFonts w:ascii="方正小标宋简体" w:hAnsi="方正小标宋简体" w:eastAsia="方正小标宋简体" w:cs="方正小标宋简体"/>
          <w:sz w:val="44"/>
          <w:szCs w:val="44"/>
        </w:rPr>
      </w:pPr>
      <w:r>
        <w:rPr>
          <w:rFonts w:hint="eastAsia" w:ascii="仿宋_GB2312" w:eastAsia="仿宋_GB2312"/>
          <w:color w:val="000000"/>
          <w:sz w:val="32"/>
          <w:szCs w:val="32"/>
        </w:rPr>
        <w:t>无</w:t>
      </w:r>
    </w:p>
    <w:p w14:paraId="2DD9A693">
      <w:pPr>
        <w:spacing w:line="600" w:lineRule="exact"/>
        <w:ind w:firstLine="800" w:firstLineChars="250"/>
        <w:outlineLvl w:val="1"/>
        <w:rPr>
          <w:rStyle w:val="27"/>
          <w:rFonts w:ascii="黑体" w:hAnsi="黑体" w:eastAsia="黑体"/>
        </w:rPr>
      </w:pPr>
      <w:bookmarkStart w:id="50" w:name="_Toc15377221"/>
      <w:bookmarkStart w:id="51" w:name="_Toc15396612"/>
      <w:r>
        <w:rPr>
          <w:rFonts w:hint="eastAsia" w:ascii="黑体" w:hAnsi="黑体" w:eastAsia="黑体"/>
          <w:color w:val="000000"/>
          <w:sz w:val="32"/>
          <w:szCs w:val="32"/>
        </w:rPr>
        <w:t>十</w:t>
      </w:r>
      <w:r>
        <w:rPr>
          <w:rStyle w:val="27"/>
          <w:rFonts w:hint="eastAsia" w:ascii="黑体" w:hAnsi="黑体" w:eastAsia="黑体"/>
        </w:rPr>
        <w:t>、</w:t>
      </w:r>
      <w:r>
        <w:rPr>
          <w:rStyle w:val="27"/>
          <w:rFonts w:hint="eastAsia" w:ascii="黑体" w:hAnsi="黑体" w:eastAsia="黑体"/>
          <w:b w:val="0"/>
        </w:rPr>
        <w:t>其他重要事项的情况说明</w:t>
      </w:r>
      <w:bookmarkEnd w:id="50"/>
      <w:bookmarkEnd w:id="51"/>
    </w:p>
    <w:p w14:paraId="11D83324">
      <w:pPr>
        <w:spacing w:line="600" w:lineRule="exact"/>
        <w:ind w:firstLine="643" w:firstLineChars="200"/>
        <w:outlineLvl w:val="2"/>
        <w:rPr>
          <w:rFonts w:ascii="仿宋" w:hAnsi="仿宋" w:eastAsia="仿宋"/>
          <w:color w:val="000000"/>
          <w:sz w:val="32"/>
          <w:szCs w:val="32"/>
        </w:rPr>
      </w:pPr>
      <w:bookmarkStart w:id="52" w:name="_Toc15377222"/>
      <w:r>
        <w:rPr>
          <w:rFonts w:hint="eastAsia" w:ascii="仿宋" w:hAnsi="仿宋" w:eastAsia="仿宋"/>
          <w:b/>
          <w:color w:val="000000"/>
          <w:sz w:val="32"/>
          <w:szCs w:val="32"/>
        </w:rPr>
        <w:t>（一）机关运行经费支出情况</w:t>
      </w:r>
      <w:bookmarkEnd w:id="52"/>
    </w:p>
    <w:p w14:paraId="2E2EA879">
      <w:pPr>
        <w:spacing w:line="576" w:lineRule="exact"/>
        <w:ind w:firstLine="640" w:firstLineChars="200"/>
        <w:rPr>
          <w:rFonts w:ascii="仿宋" w:hAnsi="仿宋" w:eastAsia="仿宋"/>
          <w:sz w:val="32"/>
          <w:szCs w:val="32"/>
        </w:rPr>
      </w:pPr>
      <w:r>
        <w:rPr>
          <w:rFonts w:hint="eastAsia" w:ascii="仿宋" w:hAnsi="仿宋" w:eastAsia="仿宋" w:cs="仿宋"/>
          <w:sz w:val="32"/>
          <w:szCs w:val="32"/>
        </w:rPr>
        <w:t>2019年度，松潘县残疾人联合会机关运行经费支出9.52万元，比</w:t>
      </w:r>
      <w:r>
        <w:rPr>
          <w:rFonts w:ascii="仿宋" w:hAnsi="仿宋" w:eastAsia="仿宋" w:cs="仿宋"/>
          <w:sz w:val="32"/>
          <w:szCs w:val="32"/>
        </w:rPr>
        <w:t>201</w:t>
      </w:r>
      <w:r>
        <w:rPr>
          <w:rFonts w:hint="eastAsia" w:ascii="仿宋" w:hAnsi="仿宋" w:eastAsia="仿宋" w:cs="仿宋"/>
          <w:sz w:val="32"/>
          <w:szCs w:val="32"/>
        </w:rPr>
        <w:t>8年10.34万元减少0.82万元，减少</w:t>
      </w:r>
      <w:r>
        <w:rPr>
          <w:rFonts w:ascii="仿宋" w:hAnsi="仿宋" w:eastAsia="仿宋" w:cs="仿宋"/>
          <w:sz w:val="32"/>
          <w:szCs w:val="32"/>
        </w:rPr>
        <w:t xml:space="preserve"> </w:t>
      </w:r>
      <w:r>
        <w:rPr>
          <w:rFonts w:hint="eastAsia" w:ascii="仿宋" w:hAnsi="仿宋" w:eastAsia="仿宋" w:cs="仿宋"/>
          <w:sz w:val="32"/>
          <w:szCs w:val="32"/>
        </w:rPr>
        <w:t>0.86</w:t>
      </w:r>
      <w:r>
        <w:rPr>
          <w:rFonts w:ascii="仿宋" w:hAnsi="仿宋" w:eastAsia="仿宋" w:cs="仿宋"/>
          <w:sz w:val="32"/>
          <w:szCs w:val="32"/>
        </w:rPr>
        <w:t>%</w:t>
      </w:r>
      <w:r>
        <w:rPr>
          <w:rFonts w:hint="eastAsia" w:ascii="仿宋" w:hAnsi="仿宋" w:eastAsia="仿宋" w:cs="仿宋"/>
          <w:sz w:val="32"/>
          <w:szCs w:val="32"/>
        </w:rPr>
        <w:t>。减少原因在于2019年压缩经费，严格执行中央八项规定。</w:t>
      </w:r>
    </w:p>
    <w:p w14:paraId="4F01ECDE">
      <w:pPr>
        <w:autoSpaceDE w:val="0"/>
        <w:autoSpaceDN w:val="0"/>
        <w:adjustRightInd w:val="0"/>
        <w:spacing w:line="600" w:lineRule="exact"/>
        <w:ind w:firstLine="643" w:firstLineChars="200"/>
        <w:jc w:val="left"/>
        <w:outlineLvl w:val="2"/>
        <w:rPr>
          <w:rFonts w:ascii="仿宋" w:hAnsi="仿宋" w:eastAsia="仿宋"/>
          <w:b/>
          <w:color w:val="000000"/>
          <w:sz w:val="32"/>
          <w:szCs w:val="32"/>
        </w:rPr>
      </w:pPr>
      <w:bookmarkStart w:id="53" w:name="_Toc15377223"/>
      <w:r>
        <w:rPr>
          <w:rFonts w:hint="eastAsia" w:ascii="仿宋" w:hAnsi="仿宋" w:eastAsia="仿宋"/>
          <w:b/>
          <w:color w:val="000000"/>
          <w:sz w:val="32"/>
          <w:szCs w:val="32"/>
        </w:rPr>
        <w:t>（二）政府采购支出情况</w:t>
      </w:r>
      <w:bookmarkEnd w:id="53"/>
    </w:p>
    <w:p w14:paraId="17E8E25C">
      <w:pPr>
        <w:spacing w:line="576" w:lineRule="exact"/>
        <w:ind w:firstLine="960" w:firstLineChars="300"/>
        <w:rPr>
          <w:rFonts w:ascii="仿宋" w:hAnsi="仿宋" w:eastAsia="仿宋" w:cs="仿宋"/>
          <w:sz w:val="32"/>
          <w:szCs w:val="32"/>
        </w:rPr>
      </w:pPr>
      <w:r>
        <w:rPr>
          <w:rFonts w:hint="eastAsia" w:ascii="仿宋" w:hAnsi="仿宋" w:eastAsia="仿宋" w:cs="仿宋"/>
          <w:sz w:val="32"/>
          <w:szCs w:val="32"/>
        </w:rPr>
        <w:t>2019年度，松潘县残疾人联合会政府采购支出总额27.37万元，其中：政府采购货物支出27.37万元。主要用于购置残疾人辅助器具、残疾人运动会服装、残疾人康复体育器材采购费、办公用品采购费，经费来源为2019年中央残疾人辅助器具适配资金、彩票公益金贫困残疾人辅助器具适配、省级村（社区）康复（健身）体育活动器材采购款、残疾人运动会活动经费、残疾人状况经费、办公费。</w:t>
      </w:r>
    </w:p>
    <w:p w14:paraId="5C409180">
      <w:pPr>
        <w:autoSpaceDE w:val="0"/>
        <w:autoSpaceDN w:val="0"/>
        <w:adjustRightInd w:val="0"/>
        <w:spacing w:line="600" w:lineRule="exact"/>
        <w:ind w:firstLine="321" w:firstLineChars="100"/>
        <w:jc w:val="left"/>
        <w:outlineLvl w:val="2"/>
        <w:rPr>
          <w:rFonts w:ascii="仿宋" w:hAnsi="仿宋" w:eastAsia="仿宋"/>
          <w:b/>
          <w:color w:val="000000"/>
          <w:sz w:val="32"/>
          <w:szCs w:val="32"/>
        </w:rPr>
      </w:pPr>
      <w:bookmarkStart w:id="54" w:name="_Toc15377224"/>
      <w:r>
        <w:rPr>
          <w:rFonts w:hint="eastAsia" w:ascii="仿宋" w:hAnsi="仿宋" w:eastAsia="仿宋"/>
          <w:b/>
          <w:color w:val="000000"/>
          <w:sz w:val="32"/>
          <w:szCs w:val="32"/>
        </w:rPr>
        <w:t>（三）国有资产占有使用情况</w:t>
      </w:r>
      <w:bookmarkEnd w:id="54"/>
    </w:p>
    <w:p w14:paraId="341AD08A">
      <w:pPr>
        <w:autoSpaceDE w:val="0"/>
        <w:autoSpaceDN w:val="0"/>
        <w:adjustRightInd w:val="0"/>
        <w:spacing w:line="600" w:lineRule="exact"/>
        <w:ind w:firstLine="640" w:firstLineChars="200"/>
        <w:jc w:val="left"/>
        <w:rPr>
          <w:rFonts w:ascii="仿宋" w:hAnsi="仿宋" w:eastAsia="仿宋"/>
          <w:b/>
          <w:color w:val="FF0000"/>
          <w:sz w:val="32"/>
          <w:szCs w:val="32"/>
        </w:rPr>
      </w:pPr>
      <w:r>
        <w:rPr>
          <w:rFonts w:hint="eastAsia" w:ascii="仿宋_GB2312" w:eastAsia="仿宋_GB2312"/>
          <w:color w:val="000000"/>
          <w:sz w:val="32"/>
          <w:szCs w:val="32"/>
        </w:rPr>
        <w:t>截至</w:t>
      </w:r>
      <w:r>
        <w:rPr>
          <w:rFonts w:ascii="仿宋_GB2312" w:eastAsia="仿宋_GB2312"/>
          <w:color w:val="000000"/>
          <w:sz w:val="32"/>
          <w:szCs w:val="32"/>
        </w:rPr>
        <w:t>201</w:t>
      </w:r>
      <w:r>
        <w:rPr>
          <w:rFonts w:hint="eastAsia" w:ascii="仿宋_GB2312" w:eastAsia="仿宋_GB2312"/>
          <w:color w:val="000000"/>
          <w:sz w:val="32"/>
          <w:szCs w:val="32"/>
        </w:rPr>
        <w:t>9年</w:t>
      </w:r>
      <w:r>
        <w:rPr>
          <w:rFonts w:ascii="仿宋_GB2312" w:eastAsia="仿宋_GB2312"/>
          <w:color w:val="000000"/>
          <w:sz w:val="32"/>
          <w:szCs w:val="32"/>
        </w:rPr>
        <w:t>12</w:t>
      </w:r>
      <w:r>
        <w:rPr>
          <w:rFonts w:hint="eastAsia" w:ascii="仿宋_GB2312" w:eastAsia="仿宋_GB2312"/>
          <w:color w:val="000000"/>
          <w:sz w:val="32"/>
          <w:szCs w:val="32"/>
        </w:rPr>
        <w:t>月</w:t>
      </w:r>
      <w:r>
        <w:rPr>
          <w:rFonts w:ascii="仿宋_GB2312" w:eastAsia="仿宋_GB2312"/>
          <w:color w:val="000000"/>
          <w:sz w:val="32"/>
          <w:szCs w:val="32"/>
        </w:rPr>
        <w:t>31</w:t>
      </w:r>
      <w:r>
        <w:rPr>
          <w:rFonts w:hint="eastAsia" w:ascii="仿宋_GB2312" w:eastAsia="仿宋_GB2312"/>
          <w:color w:val="000000"/>
          <w:sz w:val="32"/>
          <w:szCs w:val="32"/>
        </w:rPr>
        <w:t>日，松潘县残疾人联合会共有车辆1辆，其中：其他用车1辆，</w:t>
      </w:r>
      <w:r>
        <w:rPr>
          <w:rFonts w:hint="eastAsia" w:ascii="仿宋_GB2312" w:eastAsia="仿宋_GB2312"/>
          <w:color w:val="000000" w:themeColor="text1"/>
          <w:sz w:val="32"/>
          <w:szCs w:val="32"/>
        </w:rPr>
        <w:t>其他用车主要是用于</w:t>
      </w:r>
      <w:r>
        <w:rPr>
          <w:rFonts w:hint="eastAsia" w:ascii="仿宋" w:hAnsi="仿宋" w:eastAsia="仿宋" w:cs="仿宋"/>
          <w:sz w:val="32"/>
          <w:szCs w:val="32"/>
        </w:rPr>
        <w:t>一般残疾人流动服务车。</w:t>
      </w:r>
      <w:r>
        <w:rPr>
          <w:rFonts w:hint="eastAsia" w:ascii="仿宋_GB2312" w:eastAsia="仿宋_GB2312"/>
          <w:color w:val="000000" w:themeColor="text1"/>
          <w:sz w:val="32"/>
          <w:szCs w:val="32"/>
        </w:rPr>
        <w:t>单价</w:t>
      </w:r>
      <w:r>
        <w:rPr>
          <w:rFonts w:ascii="仿宋_GB2312" w:eastAsia="仿宋_GB2312"/>
          <w:color w:val="000000" w:themeColor="text1"/>
          <w:sz w:val="32"/>
          <w:szCs w:val="32"/>
        </w:rPr>
        <w:t>50</w:t>
      </w:r>
      <w:r>
        <w:rPr>
          <w:rFonts w:hint="eastAsia" w:ascii="仿宋_GB2312" w:eastAsia="仿宋_GB2312"/>
          <w:color w:val="000000" w:themeColor="text1"/>
          <w:sz w:val="32"/>
          <w:szCs w:val="32"/>
        </w:rPr>
        <w:t>万元以上通用设备0台（套），单价</w:t>
      </w:r>
      <w:r>
        <w:rPr>
          <w:rFonts w:ascii="仿宋_GB2312" w:eastAsia="仿宋_GB2312"/>
          <w:color w:val="000000" w:themeColor="text1"/>
          <w:sz w:val="32"/>
          <w:szCs w:val="32"/>
        </w:rPr>
        <w:t>100</w:t>
      </w:r>
      <w:r>
        <w:rPr>
          <w:rFonts w:hint="eastAsia" w:ascii="仿宋_GB2312" w:eastAsia="仿宋_GB2312"/>
          <w:color w:val="000000"/>
          <w:sz w:val="32"/>
          <w:szCs w:val="32"/>
        </w:rPr>
        <w:t>万元以上专用设备0台（套）。</w:t>
      </w:r>
    </w:p>
    <w:p w14:paraId="03BF0D56">
      <w:pPr>
        <w:autoSpaceDE w:val="0"/>
        <w:autoSpaceDN w:val="0"/>
        <w:adjustRightInd w:val="0"/>
        <w:spacing w:line="600" w:lineRule="exact"/>
        <w:ind w:firstLine="643" w:firstLineChars="200"/>
        <w:jc w:val="left"/>
        <w:outlineLvl w:val="2"/>
        <w:rPr>
          <w:rFonts w:ascii="仿宋" w:hAnsi="仿宋" w:eastAsia="仿宋"/>
          <w:b/>
          <w:color w:val="000000"/>
          <w:sz w:val="32"/>
          <w:szCs w:val="32"/>
        </w:rPr>
      </w:pPr>
      <w:r>
        <w:rPr>
          <w:rFonts w:hint="eastAsia" w:ascii="仿宋" w:hAnsi="仿宋" w:eastAsia="仿宋"/>
          <w:b/>
          <w:color w:val="000000"/>
          <w:sz w:val="32"/>
          <w:szCs w:val="32"/>
        </w:rPr>
        <w:t>（四）预算绩效管理情况。</w:t>
      </w:r>
    </w:p>
    <w:p w14:paraId="536F4F7E">
      <w:pPr>
        <w:spacing w:line="58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根据预算绩效管理要求，本部门（单位）在年初预算编制阶段，组织对残疾人事业发展资金项目（项目名称）开展了预算事前绩效评估，对残疾人事业发展资金0个项目编制了绩效目标，预算执行过程中，选取0个项目开展绩效监控，年终执行完毕后，对0个项目开展了绩效目标完成情况自评。</w:t>
      </w:r>
    </w:p>
    <w:p w14:paraId="704977E7">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本部门按要求对2019年部门整体支出开展绩效自评，从评价情况来看</w:t>
      </w:r>
      <w:r>
        <w:rPr>
          <w:rFonts w:hint="eastAsia" w:ascii="仿宋" w:hAnsi="仿宋" w:eastAsia="仿宋"/>
          <w:color w:val="000000"/>
          <w:sz w:val="32"/>
          <w:szCs w:val="32"/>
        </w:rPr>
        <w:t>2019年年我单位</w:t>
      </w:r>
      <w:r>
        <w:rPr>
          <w:rFonts w:hint="eastAsia" w:ascii="仿宋" w:hAnsi="仿宋" w:eastAsia="仿宋"/>
          <w:spacing w:val="15"/>
          <w:sz w:val="32"/>
          <w:szCs w:val="32"/>
        </w:rPr>
        <w:t>在县委、县政府的领导下、州残疾人联合会的指导下，深入贯彻党的十九大、十九届二中、三中全会、习近平总书记来川视察重要讲话精神、习近平新时代中国特色社会主义思想为指导，紧紧围绕县委、县政府中心工作和构建和谐社会的总体目标，</w:t>
      </w:r>
      <w:r>
        <w:rPr>
          <w:rFonts w:hint="eastAsia" w:ascii="仿宋" w:hAnsi="仿宋" w:eastAsia="仿宋"/>
          <w:sz w:val="32"/>
          <w:szCs w:val="32"/>
        </w:rPr>
        <w:t>按照为残疾人服务的要求，认真实践</w:t>
      </w:r>
      <w:r>
        <w:rPr>
          <w:rFonts w:hint="eastAsia" w:ascii="仿宋" w:hAnsi="仿宋" w:eastAsia="仿宋" w:cs="仿宋"/>
          <w:color w:val="000000"/>
          <w:sz w:val="32"/>
          <w:szCs w:val="32"/>
        </w:rPr>
        <w:t>让残疾人基本生活、医疗、康复、教育、就业、文化体育等基本需求得到制度性保障，促进残疾人状况改善和全面发展，为残疾人脱贫致富、平等参与社会生活创造更好的环境和条件，听取残疾人的意见，反映残疾人的需求，维护残疾人的合法权益，为残疾人服务</w:t>
      </w:r>
      <w:r>
        <w:rPr>
          <w:rFonts w:hint="eastAsia" w:ascii="仿宋" w:hAnsi="仿宋" w:eastAsia="仿宋"/>
          <w:sz w:val="32"/>
          <w:szCs w:val="32"/>
        </w:rPr>
        <w:t>的思想，切实改进工作作风，做到观念上有新转变，思想上有新飞跃，思路上有新调整，工作上有新突破，提升干部形象上有新发展，更好地为我县经济发展和社会和谐稳定提供优质、高效、便捷的服务。</w:t>
      </w:r>
    </w:p>
    <w:p w14:paraId="4D89BEAC">
      <w:pPr>
        <w:spacing w:line="580" w:lineRule="exact"/>
        <w:ind w:firstLine="640" w:firstLineChars="200"/>
        <w:rPr>
          <w:rFonts w:ascii="仿宋_GB2312" w:hAnsi="仿宋_GB2312" w:eastAsia="仿宋_GB2312" w:cs="仿宋_GB2312"/>
          <w:sz w:val="32"/>
          <w:szCs w:val="32"/>
        </w:rPr>
      </w:pPr>
      <w:r>
        <w:rPr>
          <w:rFonts w:hint="eastAsia" w:ascii="楷体_GB2312" w:hAnsi="楷体_GB2312" w:eastAsia="楷体_GB2312" w:cs="楷体_GB2312"/>
          <w:sz w:val="32"/>
          <w:szCs w:val="32"/>
        </w:rPr>
        <w:t>1.项目绩效目标完成情况。</w:t>
      </w:r>
      <w:r>
        <w:rPr>
          <w:rFonts w:hint="eastAsia" w:ascii="楷体_GB2312" w:hAnsi="楷体_GB2312" w:eastAsia="楷体_GB2312" w:cs="楷体_GB2312"/>
          <w:sz w:val="32"/>
          <w:szCs w:val="32"/>
        </w:rPr>
        <w:br w:type="textWrapping"/>
      </w:r>
      <w:r>
        <w:rPr>
          <w:rFonts w:hint="eastAsia" w:ascii="仿宋_GB2312" w:hAnsi="仿宋_GB2312" w:eastAsia="仿宋_GB2312" w:cs="仿宋_GB2312"/>
          <w:sz w:val="32"/>
          <w:szCs w:val="32"/>
        </w:rPr>
        <w:t xml:space="preserve">    无</w:t>
      </w:r>
    </w:p>
    <w:p w14:paraId="386499BC">
      <w:pPr>
        <w:spacing w:line="580" w:lineRule="exact"/>
        <w:ind w:firstLine="640" w:firstLineChars="200"/>
        <w:rPr>
          <w:rFonts w:ascii="仿宋_GB2312" w:hAnsi="仿宋_GB2312" w:eastAsia="仿宋_GB2312" w:cs="仿宋_GB2312"/>
          <w:sz w:val="32"/>
          <w:szCs w:val="32"/>
        </w:rPr>
      </w:pPr>
      <w:r>
        <w:rPr>
          <w:rFonts w:hint="eastAsia" w:ascii="楷体_GB2312" w:hAnsi="楷体_GB2312" w:eastAsia="楷体_GB2312" w:cs="楷体_GB2312"/>
          <w:sz w:val="32"/>
          <w:szCs w:val="32"/>
        </w:rPr>
        <w:t>2.部门绩效评价结果。</w:t>
      </w:r>
    </w:p>
    <w:p w14:paraId="066AA58E">
      <w:pPr>
        <w:spacing w:line="58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本部门按要求对2019年部门整体支出绩效评价情况开展自评，《松潘县残疾人联合会部门2019年部门整体支出绩效评价报告》见附件（附件1）。</w:t>
      </w:r>
    </w:p>
    <w:p w14:paraId="445DED69">
      <w:pPr>
        <w:widowControl/>
        <w:jc w:val="left"/>
        <w:rPr>
          <w:rFonts w:ascii="仿宋_GB2312" w:eastAsia="仿宋_GB2312"/>
          <w:b/>
          <w:color w:val="000000"/>
          <w:sz w:val="32"/>
          <w:szCs w:val="32"/>
        </w:rPr>
      </w:pPr>
    </w:p>
    <w:p w14:paraId="6269B128">
      <w:pPr>
        <w:numPr>
          <w:ilvl w:val="0"/>
          <w:numId w:val="3"/>
        </w:numPr>
        <w:spacing w:line="600" w:lineRule="exact"/>
        <w:ind w:firstLine="660" w:firstLineChars="150"/>
        <w:jc w:val="center"/>
        <w:outlineLvl w:val="0"/>
        <w:rPr>
          <w:rStyle w:val="26"/>
          <w:rFonts w:ascii="黑体" w:hAnsi="黑体" w:eastAsia="黑体"/>
          <w:b w:val="0"/>
        </w:rPr>
      </w:pPr>
      <w:bookmarkStart w:id="55" w:name="_Toc15377225"/>
      <w:bookmarkStart w:id="56" w:name="_Toc15396613"/>
      <w:r>
        <w:rPr>
          <w:rFonts w:hint="eastAsia" w:ascii="黑体" w:hAnsi="黑体" w:eastAsia="黑体"/>
          <w:color w:val="000000"/>
          <w:sz w:val="44"/>
          <w:szCs w:val="44"/>
        </w:rPr>
        <w:t>名</w:t>
      </w:r>
      <w:r>
        <w:rPr>
          <w:rStyle w:val="26"/>
          <w:rFonts w:hint="eastAsia" w:ascii="黑体" w:hAnsi="黑体" w:eastAsia="黑体"/>
          <w:b w:val="0"/>
        </w:rPr>
        <w:t>词解释</w:t>
      </w:r>
      <w:bookmarkEnd w:id="55"/>
      <w:bookmarkEnd w:id="56"/>
    </w:p>
    <w:p w14:paraId="0BBE2779">
      <w:pPr>
        <w:spacing w:line="600" w:lineRule="exact"/>
        <w:jc w:val="left"/>
        <w:rPr>
          <w:rFonts w:ascii="宋体"/>
          <w:b/>
          <w:color w:val="000000"/>
          <w:sz w:val="44"/>
          <w:szCs w:val="44"/>
        </w:rPr>
      </w:pPr>
    </w:p>
    <w:p w14:paraId="18FCFB91">
      <w:pPr>
        <w:spacing w:line="576" w:lineRule="exact"/>
        <w:rPr>
          <w:rFonts w:ascii="仿宋" w:hAnsi="仿宋" w:eastAsia="仿宋" w:cs="仿宋"/>
          <w:sz w:val="32"/>
          <w:szCs w:val="32"/>
        </w:rPr>
      </w:pPr>
      <w:bookmarkStart w:id="57" w:name="_Toc15396614"/>
      <w:bookmarkStart w:id="58" w:name="_Toc15377226"/>
      <w:r>
        <w:rPr>
          <w:rFonts w:hint="eastAsia" w:ascii="仿宋" w:hAnsi="仿宋" w:eastAsia="仿宋" w:cs="仿宋"/>
          <w:sz w:val="32"/>
          <w:szCs w:val="32"/>
        </w:rPr>
        <w:t>　</w:t>
      </w:r>
      <w:r>
        <w:rPr>
          <w:rFonts w:ascii="仿宋" w:hAnsi="仿宋" w:eastAsia="仿宋" w:cs="仿宋"/>
          <w:b/>
          <w:bCs/>
          <w:sz w:val="32"/>
          <w:szCs w:val="32"/>
        </w:rPr>
        <w:t>1.</w:t>
      </w:r>
      <w:r>
        <w:rPr>
          <w:rFonts w:hint="eastAsia" w:ascii="仿宋" w:hAnsi="仿宋" w:eastAsia="仿宋" w:cs="仿宋"/>
          <w:b/>
          <w:bCs/>
          <w:sz w:val="32"/>
          <w:szCs w:val="32"/>
        </w:rPr>
        <w:t>财政拨款收入</w:t>
      </w:r>
      <w:r>
        <w:rPr>
          <w:rFonts w:hint="eastAsia" w:ascii="仿宋" w:hAnsi="仿宋" w:eastAsia="仿宋" w:cs="仿宋"/>
          <w:sz w:val="32"/>
          <w:szCs w:val="32"/>
        </w:rPr>
        <w:t>：指县级财政当年拨付的资金。</w:t>
      </w:r>
      <w:r>
        <w:rPr>
          <w:rFonts w:ascii="仿宋" w:hAnsi="仿宋" w:eastAsia="仿宋" w:cs="仿宋"/>
          <w:sz w:val="32"/>
          <w:szCs w:val="32"/>
        </w:rPr>
        <w:t xml:space="preserve"> </w:t>
      </w:r>
    </w:p>
    <w:p w14:paraId="3C4B9C67">
      <w:pPr>
        <w:spacing w:line="576" w:lineRule="exact"/>
        <w:ind w:firstLine="640"/>
        <w:rPr>
          <w:rFonts w:ascii="仿宋" w:hAnsi="仿宋" w:eastAsia="仿宋" w:cs="仿宋"/>
          <w:sz w:val="32"/>
          <w:szCs w:val="32"/>
        </w:rPr>
      </w:pPr>
      <w:r>
        <w:rPr>
          <w:rFonts w:ascii="仿宋" w:hAnsi="仿宋" w:eastAsia="仿宋" w:cs="仿宋"/>
          <w:b/>
          <w:bCs/>
          <w:sz w:val="32"/>
          <w:szCs w:val="32"/>
        </w:rPr>
        <w:t>2.</w:t>
      </w:r>
      <w:r>
        <w:rPr>
          <w:rFonts w:hint="eastAsia" w:ascii="仿宋" w:hAnsi="仿宋" w:eastAsia="仿宋" w:cs="仿宋"/>
          <w:b/>
          <w:bCs/>
          <w:sz w:val="32"/>
          <w:szCs w:val="32"/>
        </w:rPr>
        <w:t>年初结转和结余</w:t>
      </w:r>
      <w:r>
        <w:rPr>
          <w:rFonts w:hint="eastAsia" w:ascii="仿宋" w:hAnsi="仿宋" w:eastAsia="仿宋" w:cs="仿宋"/>
          <w:sz w:val="32"/>
          <w:szCs w:val="32"/>
        </w:rPr>
        <w:t>：指以前年度尚未完成、结转到本年按有关规定继续使用的资金。</w:t>
      </w:r>
      <w:r>
        <w:rPr>
          <w:rFonts w:ascii="仿宋" w:hAnsi="仿宋" w:eastAsia="仿宋" w:cs="仿宋"/>
          <w:sz w:val="32"/>
          <w:szCs w:val="32"/>
        </w:rPr>
        <w:t xml:space="preserve"> </w:t>
      </w:r>
    </w:p>
    <w:p w14:paraId="3BBBF422">
      <w:pPr>
        <w:spacing w:line="576" w:lineRule="exact"/>
        <w:rPr>
          <w:rFonts w:ascii="仿宋" w:hAnsi="仿宋" w:eastAsia="仿宋"/>
          <w:sz w:val="32"/>
          <w:szCs w:val="32"/>
        </w:rPr>
      </w:pPr>
      <w:r>
        <w:rPr>
          <w:rFonts w:hint="eastAsia" w:ascii="仿宋" w:hAnsi="仿宋" w:eastAsia="仿宋" w:cs="仿宋"/>
          <w:sz w:val="32"/>
          <w:szCs w:val="32"/>
        </w:rPr>
        <w:t>　</w:t>
      </w:r>
      <w:r>
        <w:rPr>
          <w:rFonts w:ascii="仿宋" w:hAnsi="仿宋" w:eastAsia="仿宋" w:cs="仿宋"/>
          <w:sz w:val="32"/>
          <w:szCs w:val="32"/>
        </w:rPr>
        <w:t xml:space="preserve">  </w:t>
      </w:r>
      <w:r>
        <w:rPr>
          <w:rFonts w:ascii="仿宋" w:hAnsi="仿宋" w:eastAsia="仿宋" w:cs="仿宋"/>
          <w:b/>
          <w:bCs/>
          <w:sz w:val="32"/>
          <w:szCs w:val="32"/>
        </w:rPr>
        <w:t>3.</w:t>
      </w:r>
      <w:r>
        <w:rPr>
          <w:rFonts w:hint="eastAsia" w:ascii="仿宋" w:hAnsi="仿宋" w:eastAsia="仿宋" w:cs="仿宋"/>
          <w:b/>
          <w:bCs/>
          <w:sz w:val="32"/>
          <w:szCs w:val="32"/>
        </w:rPr>
        <w:t>社会保障和就业：（类）</w:t>
      </w:r>
      <w:r>
        <w:rPr>
          <w:rFonts w:ascii="仿宋" w:hAnsi="仿宋" w:eastAsia="仿宋" w:cs="仿宋"/>
          <w:b/>
          <w:bCs/>
          <w:sz w:val="32"/>
          <w:szCs w:val="32"/>
        </w:rPr>
        <w:t>208</w:t>
      </w:r>
      <w:r>
        <w:rPr>
          <w:rFonts w:hint="eastAsia" w:ascii="仿宋" w:hAnsi="仿宋" w:eastAsia="仿宋" w:cs="仿宋"/>
          <w:b/>
          <w:bCs/>
          <w:sz w:val="32"/>
          <w:szCs w:val="32"/>
        </w:rPr>
        <w:t>（款）</w:t>
      </w:r>
      <w:r>
        <w:rPr>
          <w:rFonts w:ascii="仿宋" w:hAnsi="仿宋" w:eastAsia="仿宋" w:cs="仿宋"/>
          <w:b/>
          <w:bCs/>
          <w:sz w:val="32"/>
          <w:szCs w:val="32"/>
        </w:rPr>
        <w:t>0</w:t>
      </w:r>
      <w:r>
        <w:rPr>
          <w:rFonts w:hint="eastAsia" w:ascii="仿宋" w:hAnsi="仿宋" w:eastAsia="仿宋" w:cs="仿宋"/>
          <w:b/>
          <w:bCs/>
          <w:sz w:val="32"/>
          <w:szCs w:val="32"/>
        </w:rPr>
        <w:t>2（项）</w:t>
      </w:r>
      <w:r>
        <w:rPr>
          <w:rFonts w:ascii="仿宋" w:hAnsi="仿宋" w:eastAsia="仿宋" w:cs="仿宋"/>
          <w:b/>
          <w:bCs/>
          <w:sz w:val="32"/>
          <w:szCs w:val="32"/>
        </w:rPr>
        <w:t>0</w:t>
      </w:r>
      <w:r>
        <w:rPr>
          <w:rFonts w:hint="eastAsia" w:ascii="仿宋" w:hAnsi="仿宋" w:eastAsia="仿宋" w:cs="仿宋"/>
          <w:b/>
          <w:bCs/>
          <w:sz w:val="32"/>
          <w:szCs w:val="32"/>
        </w:rPr>
        <w:t>1</w:t>
      </w:r>
      <w:r>
        <w:rPr>
          <w:rFonts w:hint="eastAsia" w:ascii="仿宋" w:hAnsi="仿宋" w:eastAsia="仿宋" w:cs="仿宋"/>
          <w:sz w:val="32"/>
          <w:szCs w:val="32"/>
        </w:rPr>
        <w:t>指民政管理事务行政运行，</w:t>
      </w:r>
      <w:r>
        <w:rPr>
          <w:rFonts w:hint="eastAsia" w:ascii="仿宋" w:hAnsi="仿宋" w:eastAsia="仿宋" w:cs="仿宋"/>
          <w:b/>
          <w:bCs/>
          <w:sz w:val="32"/>
          <w:szCs w:val="32"/>
        </w:rPr>
        <w:t>（类）</w:t>
      </w:r>
      <w:r>
        <w:rPr>
          <w:rFonts w:ascii="仿宋" w:hAnsi="仿宋" w:eastAsia="仿宋" w:cs="仿宋"/>
          <w:b/>
          <w:bCs/>
          <w:sz w:val="32"/>
          <w:szCs w:val="32"/>
        </w:rPr>
        <w:t>208</w:t>
      </w:r>
      <w:r>
        <w:rPr>
          <w:rFonts w:hint="eastAsia" w:ascii="仿宋" w:hAnsi="仿宋" w:eastAsia="仿宋" w:cs="仿宋"/>
          <w:b/>
          <w:bCs/>
          <w:sz w:val="32"/>
          <w:szCs w:val="32"/>
        </w:rPr>
        <w:t>（款）</w:t>
      </w:r>
      <w:r>
        <w:rPr>
          <w:rFonts w:ascii="仿宋" w:hAnsi="仿宋" w:eastAsia="仿宋" w:cs="仿宋"/>
          <w:b/>
          <w:bCs/>
          <w:sz w:val="32"/>
          <w:szCs w:val="32"/>
        </w:rPr>
        <w:t>05</w:t>
      </w:r>
      <w:r>
        <w:rPr>
          <w:rFonts w:hint="eastAsia" w:ascii="仿宋" w:hAnsi="仿宋" w:eastAsia="仿宋" w:cs="仿宋"/>
          <w:b/>
          <w:bCs/>
          <w:sz w:val="32"/>
          <w:szCs w:val="32"/>
        </w:rPr>
        <w:t>（项）</w:t>
      </w:r>
      <w:r>
        <w:rPr>
          <w:rFonts w:ascii="仿宋" w:hAnsi="仿宋" w:eastAsia="仿宋" w:cs="仿宋"/>
          <w:b/>
          <w:bCs/>
          <w:sz w:val="32"/>
          <w:szCs w:val="32"/>
        </w:rPr>
        <w:t>05</w:t>
      </w:r>
      <w:r>
        <w:rPr>
          <w:rFonts w:hint="eastAsia" w:ascii="仿宋" w:hAnsi="仿宋" w:eastAsia="仿宋" w:cs="仿宋"/>
          <w:sz w:val="32"/>
          <w:szCs w:val="32"/>
        </w:rPr>
        <w:t>指机关事业单位基本养老保险，</w:t>
      </w:r>
      <w:r>
        <w:rPr>
          <w:rFonts w:hint="eastAsia" w:ascii="仿宋" w:hAnsi="仿宋" w:eastAsia="仿宋" w:cs="仿宋"/>
          <w:b/>
          <w:bCs/>
          <w:sz w:val="32"/>
          <w:szCs w:val="32"/>
        </w:rPr>
        <w:t>（类）</w:t>
      </w:r>
      <w:r>
        <w:rPr>
          <w:rFonts w:ascii="仿宋" w:hAnsi="仿宋" w:eastAsia="仿宋" w:cs="仿宋"/>
          <w:b/>
          <w:bCs/>
          <w:sz w:val="32"/>
          <w:szCs w:val="32"/>
        </w:rPr>
        <w:t>208</w:t>
      </w:r>
      <w:r>
        <w:rPr>
          <w:rFonts w:hint="eastAsia" w:ascii="仿宋" w:hAnsi="仿宋" w:eastAsia="仿宋" w:cs="仿宋"/>
          <w:b/>
          <w:bCs/>
          <w:sz w:val="32"/>
          <w:szCs w:val="32"/>
        </w:rPr>
        <w:t>（款）</w:t>
      </w:r>
      <w:r>
        <w:rPr>
          <w:rFonts w:ascii="仿宋" w:hAnsi="仿宋" w:eastAsia="仿宋" w:cs="仿宋"/>
          <w:b/>
          <w:bCs/>
          <w:sz w:val="32"/>
          <w:szCs w:val="32"/>
        </w:rPr>
        <w:t>11</w:t>
      </w:r>
      <w:r>
        <w:rPr>
          <w:rFonts w:hint="eastAsia" w:ascii="仿宋" w:hAnsi="仿宋" w:eastAsia="仿宋" w:cs="仿宋"/>
          <w:b/>
          <w:bCs/>
          <w:sz w:val="32"/>
          <w:szCs w:val="32"/>
        </w:rPr>
        <w:t>（项）</w:t>
      </w:r>
      <w:r>
        <w:rPr>
          <w:rFonts w:ascii="仿宋" w:hAnsi="仿宋" w:eastAsia="仿宋" w:cs="仿宋"/>
          <w:b/>
          <w:bCs/>
          <w:sz w:val="32"/>
          <w:szCs w:val="32"/>
        </w:rPr>
        <w:t>01</w:t>
      </w:r>
      <w:r>
        <w:rPr>
          <w:rFonts w:hint="eastAsia" w:ascii="仿宋" w:hAnsi="仿宋" w:eastAsia="仿宋" w:cs="仿宋"/>
          <w:sz w:val="32"/>
          <w:szCs w:val="32"/>
        </w:rPr>
        <w:t>指行政运行。</w:t>
      </w:r>
      <w:r>
        <w:rPr>
          <w:rFonts w:hint="eastAsia" w:ascii="仿宋" w:hAnsi="仿宋" w:eastAsia="仿宋" w:cs="仿宋"/>
          <w:b/>
          <w:bCs/>
          <w:sz w:val="32"/>
          <w:szCs w:val="32"/>
        </w:rPr>
        <w:t>（类）</w:t>
      </w:r>
      <w:r>
        <w:rPr>
          <w:rFonts w:ascii="仿宋" w:hAnsi="仿宋" w:eastAsia="仿宋" w:cs="仿宋"/>
          <w:b/>
          <w:bCs/>
          <w:sz w:val="32"/>
          <w:szCs w:val="32"/>
        </w:rPr>
        <w:t>208</w:t>
      </w:r>
      <w:r>
        <w:rPr>
          <w:rFonts w:hint="eastAsia" w:ascii="仿宋" w:hAnsi="仿宋" w:eastAsia="仿宋" w:cs="仿宋"/>
          <w:b/>
          <w:bCs/>
          <w:sz w:val="32"/>
          <w:szCs w:val="32"/>
        </w:rPr>
        <w:t>（款）</w:t>
      </w:r>
      <w:r>
        <w:rPr>
          <w:rFonts w:ascii="仿宋" w:hAnsi="仿宋" w:eastAsia="仿宋" w:cs="仿宋"/>
          <w:b/>
          <w:bCs/>
          <w:sz w:val="32"/>
          <w:szCs w:val="32"/>
        </w:rPr>
        <w:t>11</w:t>
      </w:r>
      <w:r>
        <w:rPr>
          <w:rFonts w:hint="eastAsia" w:ascii="仿宋" w:hAnsi="仿宋" w:eastAsia="仿宋" w:cs="仿宋"/>
          <w:b/>
          <w:bCs/>
          <w:sz w:val="32"/>
          <w:szCs w:val="32"/>
        </w:rPr>
        <w:t>（项）</w:t>
      </w:r>
      <w:r>
        <w:rPr>
          <w:rFonts w:ascii="仿宋" w:hAnsi="仿宋" w:eastAsia="仿宋" w:cs="仿宋"/>
          <w:b/>
          <w:bCs/>
          <w:sz w:val="32"/>
          <w:szCs w:val="32"/>
        </w:rPr>
        <w:t>0</w:t>
      </w:r>
      <w:r>
        <w:rPr>
          <w:rFonts w:hint="eastAsia" w:ascii="仿宋" w:hAnsi="仿宋" w:eastAsia="仿宋" w:cs="仿宋"/>
          <w:b/>
          <w:bCs/>
          <w:sz w:val="32"/>
          <w:szCs w:val="32"/>
        </w:rPr>
        <w:t>2</w:t>
      </w:r>
      <w:r>
        <w:rPr>
          <w:rFonts w:hint="eastAsia" w:ascii="仿宋" w:hAnsi="仿宋" w:eastAsia="仿宋" w:cs="仿宋"/>
          <w:sz w:val="32"/>
          <w:szCs w:val="32"/>
        </w:rPr>
        <w:t>指一般行政管理事务，</w:t>
      </w:r>
      <w:r>
        <w:rPr>
          <w:rFonts w:hint="eastAsia" w:ascii="仿宋" w:hAnsi="仿宋" w:eastAsia="仿宋" w:cs="仿宋"/>
          <w:b/>
          <w:bCs/>
          <w:sz w:val="32"/>
          <w:szCs w:val="32"/>
        </w:rPr>
        <w:t>（类）</w:t>
      </w:r>
      <w:r>
        <w:rPr>
          <w:rFonts w:ascii="仿宋" w:hAnsi="仿宋" w:eastAsia="仿宋" w:cs="仿宋"/>
          <w:b/>
          <w:bCs/>
          <w:sz w:val="32"/>
          <w:szCs w:val="32"/>
        </w:rPr>
        <w:t>208</w:t>
      </w:r>
      <w:r>
        <w:rPr>
          <w:rFonts w:hint="eastAsia" w:ascii="仿宋" w:hAnsi="仿宋" w:eastAsia="仿宋" w:cs="仿宋"/>
          <w:b/>
          <w:bCs/>
          <w:sz w:val="32"/>
          <w:szCs w:val="32"/>
        </w:rPr>
        <w:t>（款）</w:t>
      </w:r>
      <w:r>
        <w:rPr>
          <w:rFonts w:ascii="仿宋" w:hAnsi="仿宋" w:eastAsia="仿宋" w:cs="仿宋"/>
          <w:b/>
          <w:bCs/>
          <w:sz w:val="32"/>
          <w:szCs w:val="32"/>
        </w:rPr>
        <w:t>11</w:t>
      </w:r>
      <w:r>
        <w:rPr>
          <w:rFonts w:hint="eastAsia" w:ascii="仿宋" w:hAnsi="仿宋" w:eastAsia="仿宋" w:cs="仿宋"/>
          <w:b/>
          <w:bCs/>
          <w:sz w:val="32"/>
          <w:szCs w:val="32"/>
        </w:rPr>
        <w:t>（项）</w:t>
      </w:r>
      <w:r>
        <w:rPr>
          <w:rFonts w:ascii="仿宋" w:hAnsi="仿宋" w:eastAsia="仿宋" w:cs="仿宋"/>
          <w:b/>
          <w:bCs/>
          <w:sz w:val="32"/>
          <w:szCs w:val="32"/>
        </w:rPr>
        <w:t>04</w:t>
      </w:r>
      <w:r>
        <w:rPr>
          <w:rFonts w:hint="eastAsia" w:ascii="仿宋" w:hAnsi="仿宋" w:eastAsia="仿宋" w:cs="仿宋"/>
          <w:sz w:val="32"/>
          <w:szCs w:val="32"/>
        </w:rPr>
        <w:t>指残疾人康复，</w:t>
      </w:r>
      <w:r>
        <w:rPr>
          <w:rFonts w:hint="eastAsia" w:ascii="仿宋" w:hAnsi="仿宋" w:eastAsia="仿宋" w:cs="仿宋"/>
          <w:b/>
          <w:bCs/>
          <w:sz w:val="32"/>
          <w:szCs w:val="32"/>
        </w:rPr>
        <w:t>（类）</w:t>
      </w:r>
      <w:r>
        <w:rPr>
          <w:rFonts w:ascii="仿宋" w:hAnsi="仿宋" w:eastAsia="仿宋" w:cs="仿宋"/>
          <w:b/>
          <w:bCs/>
          <w:sz w:val="32"/>
          <w:szCs w:val="32"/>
        </w:rPr>
        <w:t>208</w:t>
      </w:r>
      <w:r>
        <w:rPr>
          <w:rFonts w:hint="eastAsia" w:ascii="仿宋" w:hAnsi="仿宋" w:eastAsia="仿宋" w:cs="仿宋"/>
          <w:b/>
          <w:bCs/>
          <w:sz w:val="32"/>
          <w:szCs w:val="32"/>
        </w:rPr>
        <w:t>（款）</w:t>
      </w:r>
      <w:r>
        <w:rPr>
          <w:rFonts w:ascii="仿宋" w:hAnsi="仿宋" w:eastAsia="仿宋" w:cs="仿宋"/>
          <w:b/>
          <w:bCs/>
          <w:sz w:val="32"/>
          <w:szCs w:val="32"/>
        </w:rPr>
        <w:t>11</w:t>
      </w:r>
      <w:r>
        <w:rPr>
          <w:rFonts w:hint="eastAsia" w:ascii="仿宋" w:hAnsi="仿宋" w:eastAsia="仿宋" w:cs="仿宋"/>
          <w:b/>
          <w:bCs/>
          <w:sz w:val="32"/>
          <w:szCs w:val="32"/>
        </w:rPr>
        <w:t>（项）</w:t>
      </w:r>
      <w:r>
        <w:rPr>
          <w:rFonts w:ascii="仿宋" w:hAnsi="仿宋" w:eastAsia="仿宋" w:cs="仿宋"/>
          <w:b/>
          <w:bCs/>
          <w:sz w:val="32"/>
          <w:szCs w:val="32"/>
        </w:rPr>
        <w:t>05</w:t>
      </w:r>
      <w:r>
        <w:rPr>
          <w:rFonts w:hint="eastAsia" w:ascii="仿宋" w:hAnsi="仿宋" w:eastAsia="仿宋" w:cs="仿宋"/>
          <w:sz w:val="32"/>
          <w:szCs w:val="32"/>
        </w:rPr>
        <w:t>指残疾人就业和扶贫，</w:t>
      </w:r>
      <w:r>
        <w:rPr>
          <w:rFonts w:hint="eastAsia" w:ascii="仿宋" w:hAnsi="仿宋" w:eastAsia="仿宋" w:cs="仿宋"/>
          <w:b/>
          <w:bCs/>
          <w:sz w:val="32"/>
          <w:szCs w:val="32"/>
        </w:rPr>
        <w:t>（类）</w:t>
      </w:r>
      <w:r>
        <w:rPr>
          <w:rFonts w:ascii="仿宋" w:hAnsi="仿宋" w:eastAsia="仿宋" w:cs="仿宋"/>
          <w:b/>
          <w:bCs/>
          <w:sz w:val="32"/>
          <w:szCs w:val="32"/>
        </w:rPr>
        <w:t>208</w:t>
      </w:r>
      <w:r>
        <w:rPr>
          <w:rFonts w:hint="eastAsia" w:ascii="仿宋" w:hAnsi="仿宋" w:eastAsia="仿宋" w:cs="仿宋"/>
          <w:b/>
          <w:bCs/>
          <w:sz w:val="32"/>
          <w:szCs w:val="32"/>
        </w:rPr>
        <w:t>（款）</w:t>
      </w:r>
      <w:r>
        <w:rPr>
          <w:rFonts w:ascii="仿宋" w:hAnsi="仿宋" w:eastAsia="仿宋" w:cs="仿宋"/>
          <w:b/>
          <w:bCs/>
          <w:sz w:val="32"/>
          <w:szCs w:val="32"/>
        </w:rPr>
        <w:t>11</w:t>
      </w:r>
      <w:r>
        <w:rPr>
          <w:rFonts w:hint="eastAsia" w:ascii="仿宋" w:hAnsi="仿宋" w:eastAsia="仿宋" w:cs="仿宋"/>
          <w:b/>
          <w:bCs/>
          <w:sz w:val="32"/>
          <w:szCs w:val="32"/>
        </w:rPr>
        <w:t>（项）</w:t>
      </w:r>
      <w:r>
        <w:rPr>
          <w:rFonts w:ascii="仿宋" w:hAnsi="仿宋" w:eastAsia="仿宋" w:cs="仿宋"/>
          <w:b/>
          <w:bCs/>
          <w:sz w:val="32"/>
          <w:szCs w:val="32"/>
        </w:rPr>
        <w:t>0</w:t>
      </w:r>
      <w:r>
        <w:rPr>
          <w:rFonts w:hint="eastAsia" w:ascii="仿宋" w:hAnsi="仿宋" w:eastAsia="仿宋" w:cs="仿宋"/>
          <w:b/>
          <w:bCs/>
          <w:sz w:val="32"/>
          <w:szCs w:val="32"/>
        </w:rPr>
        <w:t>6</w:t>
      </w:r>
      <w:r>
        <w:rPr>
          <w:rFonts w:hint="eastAsia" w:ascii="仿宋" w:hAnsi="仿宋" w:eastAsia="仿宋" w:cs="仿宋"/>
          <w:sz w:val="32"/>
          <w:szCs w:val="32"/>
        </w:rPr>
        <w:t>指残疾人体育，</w:t>
      </w:r>
      <w:r>
        <w:rPr>
          <w:rFonts w:ascii="仿宋" w:hAnsi="仿宋" w:eastAsia="仿宋" w:cs="仿宋"/>
          <w:b/>
          <w:bCs/>
          <w:sz w:val="32"/>
          <w:szCs w:val="32"/>
        </w:rPr>
        <w:t>208</w:t>
      </w:r>
      <w:r>
        <w:rPr>
          <w:rFonts w:hint="eastAsia" w:ascii="仿宋" w:hAnsi="仿宋" w:eastAsia="仿宋" w:cs="仿宋"/>
          <w:b/>
          <w:bCs/>
          <w:sz w:val="32"/>
          <w:szCs w:val="32"/>
        </w:rPr>
        <w:t>（款）</w:t>
      </w:r>
      <w:r>
        <w:rPr>
          <w:rFonts w:ascii="仿宋" w:hAnsi="仿宋" w:eastAsia="仿宋" w:cs="仿宋"/>
          <w:b/>
          <w:bCs/>
          <w:sz w:val="32"/>
          <w:szCs w:val="32"/>
        </w:rPr>
        <w:t>11</w:t>
      </w:r>
      <w:r>
        <w:rPr>
          <w:rFonts w:hint="eastAsia" w:ascii="仿宋" w:hAnsi="仿宋" w:eastAsia="仿宋" w:cs="仿宋"/>
          <w:b/>
          <w:bCs/>
          <w:sz w:val="32"/>
          <w:szCs w:val="32"/>
        </w:rPr>
        <w:t>（项）</w:t>
      </w:r>
      <w:r>
        <w:rPr>
          <w:rFonts w:ascii="仿宋" w:hAnsi="仿宋" w:eastAsia="仿宋" w:cs="仿宋"/>
          <w:b/>
          <w:bCs/>
          <w:sz w:val="32"/>
          <w:szCs w:val="32"/>
        </w:rPr>
        <w:t>0</w:t>
      </w:r>
      <w:r>
        <w:rPr>
          <w:rFonts w:hint="eastAsia" w:ascii="仿宋" w:hAnsi="仿宋" w:eastAsia="仿宋" w:cs="仿宋"/>
          <w:b/>
          <w:bCs/>
          <w:sz w:val="32"/>
          <w:szCs w:val="32"/>
        </w:rPr>
        <w:t>7</w:t>
      </w:r>
      <w:r>
        <w:rPr>
          <w:rFonts w:hint="eastAsia" w:ascii="仿宋" w:hAnsi="仿宋" w:eastAsia="仿宋" w:cs="仿宋"/>
          <w:sz w:val="32"/>
          <w:szCs w:val="32"/>
        </w:rPr>
        <w:t>指残疾人生活和护理补贴，</w:t>
      </w:r>
      <w:r>
        <w:rPr>
          <w:rFonts w:hint="eastAsia" w:ascii="仿宋" w:hAnsi="仿宋" w:eastAsia="仿宋" w:cs="仿宋"/>
          <w:b/>
          <w:bCs/>
          <w:sz w:val="32"/>
          <w:szCs w:val="32"/>
        </w:rPr>
        <w:t>（类）</w:t>
      </w:r>
      <w:r>
        <w:rPr>
          <w:rFonts w:ascii="仿宋" w:hAnsi="仿宋" w:eastAsia="仿宋" w:cs="仿宋"/>
          <w:b/>
          <w:bCs/>
          <w:sz w:val="32"/>
          <w:szCs w:val="32"/>
        </w:rPr>
        <w:t>208</w:t>
      </w:r>
      <w:r>
        <w:rPr>
          <w:rFonts w:hint="eastAsia" w:ascii="仿宋" w:hAnsi="仿宋" w:eastAsia="仿宋" w:cs="仿宋"/>
          <w:b/>
          <w:bCs/>
          <w:sz w:val="32"/>
          <w:szCs w:val="32"/>
        </w:rPr>
        <w:t>（款）</w:t>
      </w:r>
      <w:r>
        <w:rPr>
          <w:rFonts w:ascii="仿宋" w:hAnsi="仿宋" w:eastAsia="仿宋" w:cs="仿宋"/>
          <w:b/>
          <w:bCs/>
          <w:sz w:val="32"/>
          <w:szCs w:val="32"/>
        </w:rPr>
        <w:t>11</w:t>
      </w:r>
      <w:r>
        <w:rPr>
          <w:rFonts w:hint="eastAsia" w:ascii="仿宋" w:hAnsi="仿宋" w:eastAsia="仿宋" w:cs="仿宋"/>
          <w:b/>
          <w:bCs/>
          <w:sz w:val="32"/>
          <w:szCs w:val="32"/>
        </w:rPr>
        <w:t>（项）</w:t>
      </w:r>
      <w:r>
        <w:rPr>
          <w:rFonts w:ascii="仿宋" w:hAnsi="仿宋" w:eastAsia="仿宋" w:cs="仿宋"/>
          <w:b/>
          <w:bCs/>
          <w:sz w:val="32"/>
          <w:szCs w:val="32"/>
        </w:rPr>
        <w:t>99</w:t>
      </w:r>
      <w:r>
        <w:rPr>
          <w:rFonts w:hint="eastAsia" w:ascii="仿宋" w:hAnsi="仿宋" w:eastAsia="仿宋" w:cs="仿宋"/>
          <w:sz w:val="32"/>
          <w:szCs w:val="32"/>
        </w:rPr>
        <w:t>指其他残疾人事业支出。</w:t>
      </w:r>
    </w:p>
    <w:p w14:paraId="34919897">
      <w:pPr>
        <w:spacing w:line="576" w:lineRule="exact"/>
        <w:rPr>
          <w:rFonts w:ascii="仿宋" w:hAnsi="仿宋" w:eastAsia="仿宋" w:cs="仿宋"/>
          <w:sz w:val="32"/>
          <w:szCs w:val="32"/>
        </w:rPr>
      </w:pPr>
      <w:r>
        <w:rPr>
          <w:rFonts w:ascii="仿宋" w:hAnsi="仿宋" w:eastAsia="仿宋" w:cs="仿宋"/>
          <w:sz w:val="32"/>
          <w:szCs w:val="32"/>
        </w:rPr>
        <w:t xml:space="preserve">  </w:t>
      </w:r>
      <w:r>
        <w:rPr>
          <w:rFonts w:ascii="仿宋" w:hAnsi="仿宋" w:eastAsia="仿宋" w:cs="仿宋"/>
          <w:b/>
          <w:bCs/>
          <w:sz w:val="32"/>
          <w:szCs w:val="32"/>
        </w:rPr>
        <w:t xml:space="preserve">  </w:t>
      </w:r>
      <w:r>
        <w:rPr>
          <w:rFonts w:hint="eastAsia" w:ascii="仿宋" w:hAnsi="仿宋" w:eastAsia="仿宋" w:cs="仿宋"/>
          <w:b/>
          <w:bCs/>
          <w:sz w:val="32"/>
          <w:szCs w:val="32"/>
        </w:rPr>
        <w:t>4</w:t>
      </w:r>
      <w:r>
        <w:rPr>
          <w:rFonts w:ascii="仿宋" w:hAnsi="仿宋" w:eastAsia="仿宋" w:cs="仿宋"/>
          <w:b/>
          <w:bCs/>
          <w:sz w:val="32"/>
          <w:szCs w:val="32"/>
        </w:rPr>
        <w:t>.</w:t>
      </w:r>
      <w:r>
        <w:rPr>
          <w:rFonts w:hint="eastAsia" w:ascii="仿宋" w:hAnsi="仿宋" w:eastAsia="仿宋" w:cs="仿宋"/>
          <w:b/>
          <w:bCs/>
          <w:sz w:val="32"/>
          <w:szCs w:val="32"/>
        </w:rPr>
        <w:t>卫生健康（类）：</w:t>
      </w:r>
      <w:r>
        <w:rPr>
          <w:rFonts w:ascii="仿宋" w:hAnsi="仿宋" w:eastAsia="仿宋" w:cs="仿宋"/>
          <w:b/>
          <w:bCs/>
          <w:sz w:val="32"/>
          <w:szCs w:val="32"/>
        </w:rPr>
        <w:t>210</w:t>
      </w:r>
      <w:r>
        <w:rPr>
          <w:rFonts w:hint="eastAsia" w:ascii="仿宋" w:hAnsi="仿宋" w:eastAsia="仿宋" w:cs="仿宋"/>
          <w:b/>
          <w:bCs/>
          <w:sz w:val="32"/>
          <w:szCs w:val="32"/>
        </w:rPr>
        <w:t>（款）01（项）</w:t>
      </w:r>
      <w:r>
        <w:rPr>
          <w:rFonts w:ascii="仿宋" w:hAnsi="仿宋" w:eastAsia="仿宋" w:cs="仿宋"/>
          <w:b/>
          <w:bCs/>
          <w:sz w:val="32"/>
          <w:szCs w:val="32"/>
        </w:rPr>
        <w:t>01</w:t>
      </w:r>
      <w:r>
        <w:rPr>
          <w:rFonts w:hint="eastAsia" w:ascii="仿宋" w:hAnsi="仿宋" w:eastAsia="仿宋" w:cs="仿宋"/>
          <w:sz w:val="32"/>
          <w:szCs w:val="32"/>
        </w:rPr>
        <w:t>指行政单位医疗，</w:t>
      </w:r>
      <w:r>
        <w:rPr>
          <w:rFonts w:ascii="仿宋" w:hAnsi="仿宋" w:eastAsia="仿宋" w:cs="仿宋"/>
          <w:b/>
          <w:bCs/>
          <w:sz w:val="32"/>
          <w:szCs w:val="32"/>
        </w:rPr>
        <w:t>210</w:t>
      </w:r>
      <w:r>
        <w:rPr>
          <w:rFonts w:hint="eastAsia" w:ascii="仿宋" w:hAnsi="仿宋" w:eastAsia="仿宋" w:cs="仿宋"/>
          <w:b/>
          <w:bCs/>
          <w:sz w:val="32"/>
          <w:szCs w:val="32"/>
        </w:rPr>
        <w:t>（款）01（项）</w:t>
      </w:r>
      <w:r>
        <w:rPr>
          <w:rFonts w:ascii="仿宋" w:hAnsi="仿宋" w:eastAsia="仿宋" w:cs="仿宋"/>
          <w:b/>
          <w:bCs/>
          <w:sz w:val="32"/>
          <w:szCs w:val="32"/>
        </w:rPr>
        <w:t>0</w:t>
      </w:r>
      <w:r>
        <w:rPr>
          <w:rFonts w:hint="eastAsia" w:ascii="仿宋" w:hAnsi="仿宋" w:eastAsia="仿宋" w:cs="仿宋"/>
          <w:b/>
          <w:bCs/>
          <w:sz w:val="32"/>
          <w:szCs w:val="32"/>
        </w:rPr>
        <w:t>2</w:t>
      </w:r>
      <w:r>
        <w:rPr>
          <w:rFonts w:hint="eastAsia" w:ascii="仿宋" w:hAnsi="仿宋" w:eastAsia="仿宋" w:cs="仿宋"/>
          <w:sz w:val="32"/>
          <w:szCs w:val="32"/>
        </w:rPr>
        <w:t>指事业单位医疗，</w:t>
      </w:r>
      <w:r>
        <w:rPr>
          <w:rFonts w:ascii="仿宋" w:hAnsi="仿宋" w:eastAsia="仿宋" w:cs="仿宋"/>
          <w:b/>
          <w:bCs/>
          <w:sz w:val="32"/>
          <w:szCs w:val="32"/>
        </w:rPr>
        <w:t>210</w:t>
      </w:r>
      <w:r>
        <w:rPr>
          <w:rFonts w:hint="eastAsia" w:ascii="仿宋" w:hAnsi="仿宋" w:eastAsia="仿宋" w:cs="仿宋"/>
          <w:b/>
          <w:bCs/>
          <w:sz w:val="32"/>
          <w:szCs w:val="32"/>
        </w:rPr>
        <w:t>（款）01（项）</w:t>
      </w:r>
      <w:r>
        <w:rPr>
          <w:rFonts w:ascii="仿宋" w:hAnsi="仿宋" w:eastAsia="仿宋" w:cs="仿宋"/>
          <w:b/>
          <w:bCs/>
          <w:sz w:val="32"/>
          <w:szCs w:val="32"/>
        </w:rPr>
        <w:t>0</w:t>
      </w:r>
      <w:r>
        <w:rPr>
          <w:rFonts w:hint="eastAsia" w:ascii="仿宋" w:hAnsi="仿宋" w:eastAsia="仿宋" w:cs="仿宋"/>
          <w:b/>
          <w:bCs/>
          <w:sz w:val="32"/>
          <w:szCs w:val="32"/>
        </w:rPr>
        <w:t>3</w:t>
      </w:r>
      <w:r>
        <w:rPr>
          <w:rFonts w:hint="eastAsia" w:ascii="仿宋" w:hAnsi="仿宋" w:eastAsia="仿宋" w:cs="仿宋"/>
          <w:sz w:val="32"/>
          <w:szCs w:val="32"/>
        </w:rPr>
        <w:t>指公务员医疗补助。</w:t>
      </w:r>
    </w:p>
    <w:p w14:paraId="5097A355">
      <w:pPr>
        <w:spacing w:line="576" w:lineRule="exact"/>
        <w:ind w:firstLine="645"/>
        <w:rPr>
          <w:rFonts w:ascii="仿宋" w:hAnsi="仿宋" w:eastAsia="仿宋" w:cs="仿宋"/>
          <w:sz w:val="32"/>
          <w:szCs w:val="32"/>
        </w:rPr>
      </w:pPr>
      <w:r>
        <w:rPr>
          <w:rFonts w:hint="eastAsia" w:ascii="仿宋" w:hAnsi="仿宋" w:eastAsia="仿宋" w:cs="仿宋"/>
          <w:b/>
          <w:bCs/>
          <w:sz w:val="32"/>
          <w:szCs w:val="32"/>
        </w:rPr>
        <w:t>5</w:t>
      </w:r>
      <w:r>
        <w:rPr>
          <w:rFonts w:ascii="仿宋" w:hAnsi="仿宋" w:eastAsia="仿宋" w:cs="仿宋"/>
          <w:b/>
          <w:bCs/>
          <w:sz w:val="32"/>
          <w:szCs w:val="32"/>
        </w:rPr>
        <w:t>.</w:t>
      </w:r>
      <w:r>
        <w:rPr>
          <w:rFonts w:hint="eastAsia" w:ascii="仿宋" w:hAnsi="仿宋" w:eastAsia="仿宋" w:cs="仿宋"/>
          <w:b/>
          <w:bCs/>
          <w:sz w:val="32"/>
          <w:szCs w:val="32"/>
        </w:rPr>
        <w:t>住房保障：（类）</w:t>
      </w:r>
      <w:r>
        <w:rPr>
          <w:rFonts w:ascii="仿宋" w:hAnsi="仿宋" w:eastAsia="仿宋" w:cs="仿宋"/>
          <w:b/>
          <w:bCs/>
          <w:sz w:val="32"/>
          <w:szCs w:val="32"/>
        </w:rPr>
        <w:t>221</w:t>
      </w:r>
      <w:r>
        <w:rPr>
          <w:rFonts w:hint="eastAsia" w:ascii="仿宋" w:hAnsi="仿宋" w:eastAsia="仿宋" w:cs="仿宋"/>
          <w:b/>
          <w:bCs/>
          <w:sz w:val="32"/>
          <w:szCs w:val="32"/>
        </w:rPr>
        <w:t>（款）</w:t>
      </w:r>
      <w:r>
        <w:rPr>
          <w:rFonts w:ascii="仿宋" w:hAnsi="仿宋" w:eastAsia="仿宋" w:cs="仿宋"/>
          <w:b/>
          <w:bCs/>
          <w:sz w:val="32"/>
          <w:szCs w:val="32"/>
        </w:rPr>
        <w:t>02</w:t>
      </w:r>
      <w:r>
        <w:rPr>
          <w:rFonts w:hint="eastAsia" w:ascii="仿宋" w:hAnsi="仿宋" w:eastAsia="仿宋" w:cs="仿宋"/>
          <w:b/>
          <w:bCs/>
          <w:sz w:val="32"/>
          <w:szCs w:val="32"/>
        </w:rPr>
        <w:t>（项）</w:t>
      </w:r>
      <w:r>
        <w:rPr>
          <w:rFonts w:ascii="仿宋" w:hAnsi="仿宋" w:eastAsia="仿宋" w:cs="仿宋"/>
          <w:b/>
          <w:bCs/>
          <w:sz w:val="32"/>
          <w:szCs w:val="32"/>
        </w:rPr>
        <w:t>01</w:t>
      </w:r>
      <w:r>
        <w:rPr>
          <w:rFonts w:hint="eastAsia" w:ascii="仿宋" w:hAnsi="仿宋" w:eastAsia="仿宋" w:cs="仿宋"/>
          <w:sz w:val="32"/>
          <w:szCs w:val="32"/>
        </w:rPr>
        <w:t>指住房公积金。</w:t>
      </w:r>
    </w:p>
    <w:p w14:paraId="6461E2D9">
      <w:pPr>
        <w:spacing w:line="576" w:lineRule="exact"/>
        <w:ind w:firstLine="645"/>
        <w:rPr>
          <w:rFonts w:ascii="仿宋" w:hAnsi="仿宋" w:eastAsia="仿宋" w:cs="仿宋"/>
          <w:sz w:val="32"/>
          <w:szCs w:val="32"/>
        </w:rPr>
      </w:pPr>
      <w:r>
        <w:rPr>
          <w:rFonts w:hint="eastAsia" w:ascii="仿宋" w:hAnsi="仿宋" w:eastAsia="仿宋" w:cs="仿宋"/>
          <w:b/>
          <w:bCs/>
          <w:sz w:val="32"/>
          <w:szCs w:val="32"/>
        </w:rPr>
        <w:t>6.农林水支出扶贫：（类）</w:t>
      </w:r>
      <w:r>
        <w:rPr>
          <w:rFonts w:ascii="仿宋" w:hAnsi="仿宋" w:eastAsia="仿宋" w:cs="仿宋"/>
          <w:b/>
          <w:bCs/>
          <w:sz w:val="32"/>
          <w:szCs w:val="32"/>
        </w:rPr>
        <w:t>2</w:t>
      </w:r>
      <w:r>
        <w:rPr>
          <w:rFonts w:hint="eastAsia" w:ascii="仿宋" w:hAnsi="仿宋" w:eastAsia="仿宋" w:cs="仿宋"/>
          <w:b/>
          <w:bCs/>
          <w:sz w:val="32"/>
          <w:szCs w:val="32"/>
        </w:rPr>
        <w:t>13（款）</w:t>
      </w:r>
      <w:r>
        <w:rPr>
          <w:rFonts w:ascii="仿宋" w:hAnsi="仿宋" w:eastAsia="仿宋" w:cs="仿宋"/>
          <w:b/>
          <w:bCs/>
          <w:sz w:val="32"/>
          <w:szCs w:val="32"/>
        </w:rPr>
        <w:t>0</w:t>
      </w:r>
      <w:r>
        <w:rPr>
          <w:rFonts w:hint="eastAsia" w:ascii="仿宋" w:hAnsi="仿宋" w:eastAsia="仿宋" w:cs="仿宋"/>
          <w:b/>
          <w:bCs/>
          <w:sz w:val="32"/>
          <w:szCs w:val="32"/>
        </w:rPr>
        <w:t>5（项）99指</w:t>
      </w:r>
      <w:r>
        <w:rPr>
          <w:rFonts w:hint="eastAsia" w:ascii="仿宋" w:hAnsi="仿宋" w:eastAsia="仿宋" w:cs="仿宋"/>
          <w:sz w:val="32"/>
          <w:szCs w:val="32"/>
        </w:rPr>
        <w:t>其他扶贫支出</w:t>
      </w:r>
    </w:p>
    <w:p w14:paraId="1A48790C">
      <w:pPr>
        <w:spacing w:line="576" w:lineRule="exact"/>
        <w:ind w:firstLine="645"/>
        <w:rPr>
          <w:rFonts w:ascii="仿宋" w:hAnsi="仿宋" w:eastAsia="仿宋" w:cs="仿宋"/>
          <w:sz w:val="32"/>
          <w:szCs w:val="32"/>
        </w:rPr>
      </w:pPr>
      <w:r>
        <w:rPr>
          <w:rFonts w:ascii="仿宋" w:hAnsi="仿宋" w:eastAsia="仿宋" w:cs="仿宋"/>
          <w:sz w:val="32"/>
          <w:szCs w:val="32"/>
        </w:rPr>
        <w:t>7.</w:t>
      </w:r>
      <w:r>
        <w:rPr>
          <w:rFonts w:hint="eastAsia" w:ascii="仿宋" w:hAnsi="仿宋" w:eastAsia="仿宋" w:cs="仿宋"/>
          <w:b/>
          <w:bCs/>
          <w:sz w:val="32"/>
          <w:szCs w:val="32"/>
        </w:rPr>
        <w:t>用于残疾人事业的彩票公益金支出：（类）</w:t>
      </w:r>
      <w:r>
        <w:rPr>
          <w:rFonts w:ascii="仿宋" w:hAnsi="仿宋" w:eastAsia="仿宋" w:cs="仿宋"/>
          <w:b/>
          <w:bCs/>
          <w:sz w:val="32"/>
          <w:szCs w:val="32"/>
        </w:rPr>
        <w:t>229</w:t>
      </w:r>
      <w:r>
        <w:rPr>
          <w:rFonts w:hint="eastAsia" w:ascii="仿宋" w:hAnsi="仿宋" w:eastAsia="仿宋" w:cs="仿宋"/>
          <w:b/>
          <w:bCs/>
          <w:sz w:val="32"/>
          <w:szCs w:val="32"/>
        </w:rPr>
        <w:t>（款）</w:t>
      </w:r>
      <w:r>
        <w:rPr>
          <w:rFonts w:ascii="仿宋" w:hAnsi="仿宋" w:eastAsia="仿宋" w:cs="仿宋"/>
          <w:b/>
          <w:bCs/>
          <w:sz w:val="32"/>
          <w:szCs w:val="32"/>
        </w:rPr>
        <w:t>60</w:t>
      </w:r>
      <w:r>
        <w:rPr>
          <w:rFonts w:hint="eastAsia" w:ascii="仿宋" w:hAnsi="仿宋" w:eastAsia="仿宋" w:cs="仿宋"/>
          <w:b/>
          <w:bCs/>
          <w:sz w:val="32"/>
          <w:szCs w:val="32"/>
        </w:rPr>
        <w:t>（项）</w:t>
      </w:r>
      <w:r>
        <w:rPr>
          <w:rFonts w:ascii="仿宋" w:hAnsi="仿宋" w:eastAsia="仿宋" w:cs="仿宋"/>
          <w:b/>
          <w:bCs/>
          <w:sz w:val="32"/>
          <w:szCs w:val="32"/>
        </w:rPr>
        <w:t>0</w:t>
      </w:r>
      <w:r>
        <w:rPr>
          <w:rFonts w:hint="eastAsia" w:ascii="仿宋" w:hAnsi="仿宋" w:eastAsia="仿宋" w:cs="仿宋"/>
          <w:b/>
          <w:bCs/>
          <w:sz w:val="32"/>
          <w:szCs w:val="32"/>
        </w:rPr>
        <w:t>2</w:t>
      </w:r>
      <w:r>
        <w:rPr>
          <w:rFonts w:hint="eastAsia" w:ascii="仿宋" w:hAnsi="仿宋" w:eastAsia="仿宋" w:cs="仿宋"/>
          <w:sz w:val="32"/>
          <w:szCs w:val="32"/>
        </w:rPr>
        <w:t>指用于社会福利的彩票公益金支出</w:t>
      </w:r>
      <w:r>
        <w:rPr>
          <w:rFonts w:ascii="仿宋" w:hAnsi="仿宋" w:eastAsia="仿宋" w:cs="仿宋"/>
          <w:sz w:val="32"/>
          <w:szCs w:val="32"/>
        </w:rPr>
        <w:t xml:space="preserve"> </w:t>
      </w:r>
      <w:r>
        <w:rPr>
          <w:rFonts w:hint="eastAsia" w:ascii="仿宋" w:hAnsi="仿宋" w:eastAsia="仿宋" w:cs="仿宋"/>
          <w:sz w:val="32"/>
          <w:szCs w:val="32"/>
        </w:rPr>
        <w:t>。</w:t>
      </w:r>
    </w:p>
    <w:p w14:paraId="69588F82">
      <w:pPr>
        <w:spacing w:line="576" w:lineRule="exact"/>
        <w:ind w:firstLine="645"/>
        <w:rPr>
          <w:rFonts w:ascii="仿宋" w:hAnsi="仿宋" w:eastAsia="仿宋" w:cs="仿宋"/>
          <w:sz w:val="32"/>
          <w:szCs w:val="32"/>
        </w:rPr>
      </w:pPr>
      <w:r>
        <w:rPr>
          <w:rFonts w:hint="eastAsia" w:ascii="仿宋" w:hAnsi="仿宋" w:eastAsia="仿宋" w:cs="仿宋"/>
          <w:sz w:val="32"/>
          <w:szCs w:val="32"/>
        </w:rPr>
        <w:t>8</w:t>
      </w:r>
      <w:r>
        <w:rPr>
          <w:rFonts w:ascii="仿宋" w:hAnsi="仿宋" w:eastAsia="仿宋" w:cs="仿宋"/>
          <w:sz w:val="32"/>
          <w:szCs w:val="32"/>
        </w:rPr>
        <w:t>.</w:t>
      </w:r>
      <w:r>
        <w:rPr>
          <w:rFonts w:hint="eastAsia" w:ascii="仿宋" w:hAnsi="仿宋" w:eastAsia="仿宋" w:cs="仿宋"/>
          <w:b/>
          <w:bCs/>
          <w:sz w:val="32"/>
          <w:szCs w:val="32"/>
        </w:rPr>
        <w:t>用于残疾人事业的彩票公益金支出：（类）</w:t>
      </w:r>
      <w:r>
        <w:rPr>
          <w:rFonts w:ascii="仿宋" w:hAnsi="仿宋" w:eastAsia="仿宋" w:cs="仿宋"/>
          <w:b/>
          <w:bCs/>
          <w:sz w:val="32"/>
          <w:szCs w:val="32"/>
        </w:rPr>
        <w:t>229</w:t>
      </w:r>
      <w:r>
        <w:rPr>
          <w:rFonts w:hint="eastAsia" w:ascii="仿宋" w:hAnsi="仿宋" w:eastAsia="仿宋" w:cs="仿宋"/>
          <w:b/>
          <w:bCs/>
          <w:sz w:val="32"/>
          <w:szCs w:val="32"/>
        </w:rPr>
        <w:t>（款）</w:t>
      </w:r>
      <w:r>
        <w:rPr>
          <w:rFonts w:ascii="仿宋" w:hAnsi="仿宋" w:eastAsia="仿宋" w:cs="仿宋"/>
          <w:b/>
          <w:bCs/>
          <w:sz w:val="32"/>
          <w:szCs w:val="32"/>
        </w:rPr>
        <w:t>60</w:t>
      </w:r>
      <w:r>
        <w:rPr>
          <w:rFonts w:hint="eastAsia" w:ascii="仿宋" w:hAnsi="仿宋" w:eastAsia="仿宋" w:cs="仿宋"/>
          <w:b/>
          <w:bCs/>
          <w:sz w:val="32"/>
          <w:szCs w:val="32"/>
        </w:rPr>
        <w:t>（项）</w:t>
      </w:r>
      <w:r>
        <w:rPr>
          <w:rFonts w:ascii="仿宋" w:hAnsi="仿宋" w:eastAsia="仿宋" w:cs="仿宋"/>
          <w:b/>
          <w:bCs/>
          <w:sz w:val="32"/>
          <w:szCs w:val="32"/>
        </w:rPr>
        <w:t>0</w:t>
      </w:r>
      <w:r>
        <w:rPr>
          <w:rFonts w:hint="eastAsia" w:ascii="仿宋" w:hAnsi="仿宋" w:eastAsia="仿宋" w:cs="仿宋"/>
          <w:b/>
          <w:bCs/>
          <w:sz w:val="32"/>
          <w:szCs w:val="32"/>
        </w:rPr>
        <w:t>3</w:t>
      </w:r>
      <w:r>
        <w:rPr>
          <w:rFonts w:hint="eastAsia" w:ascii="仿宋" w:hAnsi="仿宋" w:eastAsia="仿宋" w:cs="仿宋"/>
          <w:sz w:val="32"/>
          <w:szCs w:val="32"/>
        </w:rPr>
        <w:t>指用于体育事业的彩票公益金支出</w:t>
      </w:r>
      <w:r>
        <w:rPr>
          <w:rFonts w:ascii="仿宋" w:hAnsi="仿宋" w:eastAsia="仿宋" w:cs="仿宋"/>
          <w:sz w:val="32"/>
          <w:szCs w:val="32"/>
        </w:rPr>
        <w:t xml:space="preserve"> </w:t>
      </w:r>
      <w:r>
        <w:rPr>
          <w:rFonts w:hint="eastAsia" w:ascii="仿宋" w:hAnsi="仿宋" w:eastAsia="仿宋" w:cs="仿宋"/>
          <w:sz w:val="32"/>
          <w:szCs w:val="32"/>
        </w:rPr>
        <w:t>。</w:t>
      </w:r>
    </w:p>
    <w:p w14:paraId="05865961">
      <w:pPr>
        <w:spacing w:line="576" w:lineRule="exact"/>
        <w:ind w:firstLine="645"/>
        <w:rPr>
          <w:rFonts w:ascii="仿宋" w:hAnsi="仿宋" w:eastAsia="仿宋"/>
          <w:sz w:val="32"/>
          <w:szCs w:val="32"/>
        </w:rPr>
      </w:pPr>
      <w:r>
        <w:rPr>
          <w:rFonts w:hint="eastAsia" w:ascii="仿宋" w:hAnsi="仿宋" w:eastAsia="仿宋" w:cs="仿宋"/>
          <w:sz w:val="32"/>
          <w:szCs w:val="32"/>
        </w:rPr>
        <w:t>9</w:t>
      </w:r>
      <w:r>
        <w:rPr>
          <w:rFonts w:ascii="仿宋" w:hAnsi="仿宋" w:eastAsia="仿宋" w:cs="仿宋"/>
          <w:sz w:val="32"/>
          <w:szCs w:val="32"/>
        </w:rPr>
        <w:t>.</w:t>
      </w:r>
      <w:r>
        <w:rPr>
          <w:rFonts w:hint="eastAsia" w:ascii="仿宋" w:hAnsi="仿宋" w:eastAsia="仿宋" w:cs="仿宋"/>
          <w:b/>
          <w:bCs/>
          <w:sz w:val="32"/>
          <w:szCs w:val="32"/>
        </w:rPr>
        <w:t>用于残疾人事业的彩票公益金支出（类）</w:t>
      </w:r>
      <w:r>
        <w:rPr>
          <w:rFonts w:ascii="仿宋" w:hAnsi="仿宋" w:eastAsia="仿宋" w:cs="仿宋"/>
          <w:b/>
          <w:bCs/>
          <w:sz w:val="32"/>
          <w:szCs w:val="32"/>
        </w:rPr>
        <w:t>229</w:t>
      </w:r>
      <w:r>
        <w:rPr>
          <w:rFonts w:hint="eastAsia" w:ascii="仿宋" w:hAnsi="仿宋" w:eastAsia="仿宋" w:cs="仿宋"/>
          <w:b/>
          <w:bCs/>
          <w:sz w:val="32"/>
          <w:szCs w:val="32"/>
        </w:rPr>
        <w:t>（款）</w:t>
      </w:r>
      <w:r>
        <w:rPr>
          <w:rFonts w:ascii="仿宋" w:hAnsi="仿宋" w:eastAsia="仿宋" w:cs="仿宋"/>
          <w:b/>
          <w:bCs/>
          <w:sz w:val="32"/>
          <w:szCs w:val="32"/>
        </w:rPr>
        <w:t>60</w:t>
      </w:r>
      <w:r>
        <w:rPr>
          <w:rFonts w:hint="eastAsia" w:ascii="仿宋" w:hAnsi="仿宋" w:eastAsia="仿宋" w:cs="仿宋"/>
          <w:b/>
          <w:bCs/>
          <w:sz w:val="32"/>
          <w:szCs w:val="32"/>
        </w:rPr>
        <w:t>（项）</w:t>
      </w:r>
      <w:r>
        <w:rPr>
          <w:rFonts w:ascii="仿宋" w:hAnsi="仿宋" w:eastAsia="仿宋" w:cs="仿宋"/>
          <w:b/>
          <w:bCs/>
          <w:sz w:val="32"/>
          <w:szCs w:val="32"/>
        </w:rPr>
        <w:t>06</w:t>
      </w:r>
      <w:r>
        <w:rPr>
          <w:rFonts w:hint="eastAsia" w:ascii="仿宋" w:hAnsi="仿宋" w:eastAsia="仿宋" w:cs="仿宋"/>
          <w:b/>
          <w:bCs/>
          <w:sz w:val="32"/>
          <w:szCs w:val="32"/>
        </w:rPr>
        <w:t>：</w:t>
      </w:r>
      <w:r>
        <w:rPr>
          <w:rFonts w:hint="eastAsia" w:ascii="仿宋" w:hAnsi="仿宋" w:eastAsia="仿宋" w:cs="仿宋"/>
          <w:sz w:val="32"/>
          <w:szCs w:val="32"/>
        </w:rPr>
        <w:t>指用于残疾人事业的彩票公益金支出</w:t>
      </w:r>
      <w:r>
        <w:rPr>
          <w:rFonts w:ascii="仿宋" w:hAnsi="仿宋" w:eastAsia="仿宋" w:cs="仿宋"/>
          <w:sz w:val="32"/>
          <w:szCs w:val="32"/>
        </w:rPr>
        <w:t xml:space="preserve"> </w:t>
      </w:r>
      <w:r>
        <w:rPr>
          <w:rFonts w:hint="eastAsia" w:ascii="仿宋" w:hAnsi="仿宋" w:eastAsia="仿宋" w:cs="仿宋"/>
          <w:sz w:val="32"/>
          <w:szCs w:val="32"/>
        </w:rPr>
        <w:t>。</w:t>
      </w:r>
    </w:p>
    <w:p w14:paraId="0E1F87FA">
      <w:pPr>
        <w:spacing w:line="576" w:lineRule="exact"/>
        <w:ind w:firstLine="643" w:firstLineChars="200"/>
        <w:rPr>
          <w:rFonts w:ascii="仿宋" w:hAnsi="仿宋" w:eastAsia="仿宋" w:cs="仿宋"/>
          <w:sz w:val="32"/>
          <w:szCs w:val="32"/>
        </w:rPr>
      </w:pPr>
      <w:r>
        <w:rPr>
          <w:rFonts w:ascii="仿宋" w:hAnsi="仿宋" w:eastAsia="仿宋" w:cs="仿宋"/>
          <w:b/>
          <w:bCs/>
          <w:sz w:val="32"/>
          <w:szCs w:val="32"/>
        </w:rPr>
        <w:t>8.</w:t>
      </w:r>
      <w:r>
        <w:rPr>
          <w:rFonts w:hint="eastAsia" w:ascii="仿宋" w:hAnsi="仿宋" w:eastAsia="仿宋" w:cs="仿宋"/>
          <w:b/>
          <w:bCs/>
          <w:sz w:val="32"/>
          <w:szCs w:val="32"/>
        </w:rPr>
        <w:t>年末结转和结余</w:t>
      </w:r>
      <w:r>
        <w:rPr>
          <w:rFonts w:hint="eastAsia" w:ascii="仿宋" w:hAnsi="仿宋" w:eastAsia="仿宋" w:cs="仿宋"/>
          <w:sz w:val="32"/>
          <w:szCs w:val="32"/>
        </w:rPr>
        <w:t>：指本年度或以前年度预算安排、因客观条件发生变化无法按原计划实施，需延迟到以后年度按有关规定继续使用的资金。</w:t>
      </w:r>
      <w:r>
        <w:rPr>
          <w:rFonts w:ascii="仿宋" w:hAnsi="仿宋" w:eastAsia="仿宋" w:cs="仿宋"/>
          <w:sz w:val="32"/>
          <w:szCs w:val="32"/>
        </w:rPr>
        <w:t xml:space="preserve"> </w:t>
      </w:r>
    </w:p>
    <w:p w14:paraId="6AB03BF6">
      <w:pPr>
        <w:spacing w:line="576" w:lineRule="exact"/>
        <w:ind w:firstLine="643" w:firstLineChars="200"/>
        <w:rPr>
          <w:rFonts w:ascii="仿宋" w:hAnsi="仿宋" w:eastAsia="仿宋" w:cs="仿宋"/>
          <w:sz w:val="32"/>
          <w:szCs w:val="32"/>
        </w:rPr>
      </w:pPr>
      <w:r>
        <w:rPr>
          <w:rFonts w:ascii="仿宋" w:hAnsi="仿宋" w:eastAsia="仿宋" w:cs="仿宋"/>
          <w:b/>
          <w:bCs/>
          <w:sz w:val="32"/>
          <w:szCs w:val="32"/>
        </w:rPr>
        <w:t>9.</w:t>
      </w:r>
      <w:r>
        <w:rPr>
          <w:rFonts w:hint="eastAsia" w:ascii="仿宋" w:hAnsi="仿宋" w:eastAsia="仿宋" w:cs="仿宋"/>
          <w:b/>
          <w:bCs/>
          <w:sz w:val="32"/>
          <w:szCs w:val="32"/>
        </w:rPr>
        <w:t>基本支出：</w:t>
      </w:r>
      <w:r>
        <w:rPr>
          <w:rFonts w:hint="eastAsia" w:ascii="仿宋" w:hAnsi="仿宋" w:eastAsia="仿宋" w:cs="仿宋"/>
          <w:sz w:val="32"/>
          <w:szCs w:val="32"/>
        </w:rPr>
        <w:t>指为保障机构正常运转、完成日常工作任务而发生的人员支出和公用支出。</w:t>
      </w:r>
      <w:r>
        <w:rPr>
          <w:rFonts w:ascii="仿宋" w:hAnsi="仿宋" w:eastAsia="仿宋" w:cs="仿宋"/>
          <w:sz w:val="32"/>
          <w:szCs w:val="32"/>
        </w:rPr>
        <w:t xml:space="preserve"> </w:t>
      </w:r>
    </w:p>
    <w:p w14:paraId="05F94AC6">
      <w:pPr>
        <w:spacing w:line="576" w:lineRule="exact"/>
        <w:ind w:firstLine="643" w:firstLineChars="200"/>
        <w:rPr>
          <w:rFonts w:ascii="仿宋" w:hAnsi="仿宋" w:eastAsia="仿宋" w:cs="仿宋"/>
          <w:sz w:val="32"/>
          <w:szCs w:val="32"/>
        </w:rPr>
      </w:pPr>
      <w:r>
        <w:rPr>
          <w:rFonts w:ascii="仿宋" w:hAnsi="仿宋" w:eastAsia="仿宋" w:cs="仿宋"/>
          <w:b/>
          <w:bCs/>
          <w:sz w:val="32"/>
          <w:szCs w:val="32"/>
        </w:rPr>
        <w:t>10.</w:t>
      </w:r>
      <w:r>
        <w:rPr>
          <w:rFonts w:hint="eastAsia" w:ascii="仿宋" w:hAnsi="仿宋" w:eastAsia="仿宋" w:cs="仿宋"/>
          <w:b/>
          <w:bCs/>
          <w:sz w:val="32"/>
          <w:szCs w:val="32"/>
        </w:rPr>
        <w:t>项目支出：</w:t>
      </w:r>
      <w:r>
        <w:rPr>
          <w:rFonts w:hint="eastAsia" w:ascii="仿宋" w:hAnsi="仿宋" w:eastAsia="仿宋" w:cs="仿宋"/>
          <w:sz w:val="32"/>
          <w:szCs w:val="32"/>
        </w:rPr>
        <w:t>指在基本支出之外为完成特定行政任务和事业发展目标所发生的支出。</w:t>
      </w:r>
      <w:r>
        <w:rPr>
          <w:rFonts w:ascii="仿宋" w:hAnsi="仿宋" w:eastAsia="仿宋" w:cs="仿宋"/>
          <w:sz w:val="32"/>
          <w:szCs w:val="32"/>
        </w:rPr>
        <w:t xml:space="preserve"> </w:t>
      </w:r>
    </w:p>
    <w:p w14:paraId="47B651D1">
      <w:pPr>
        <w:spacing w:line="576" w:lineRule="exact"/>
        <w:ind w:firstLine="643" w:firstLineChars="200"/>
        <w:rPr>
          <w:rFonts w:ascii="仿宋" w:hAnsi="仿宋" w:eastAsia="仿宋" w:cs="仿宋"/>
          <w:sz w:val="32"/>
          <w:szCs w:val="32"/>
        </w:rPr>
      </w:pPr>
      <w:r>
        <w:rPr>
          <w:rFonts w:ascii="仿宋" w:hAnsi="仿宋" w:eastAsia="仿宋" w:cs="仿宋"/>
          <w:b/>
          <w:bCs/>
          <w:sz w:val="32"/>
          <w:szCs w:val="32"/>
        </w:rPr>
        <w:t>11.</w:t>
      </w:r>
      <w:r>
        <w:rPr>
          <w:rFonts w:hint="eastAsia" w:ascii="仿宋" w:hAnsi="仿宋" w:eastAsia="仿宋" w:cs="仿宋"/>
          <w:b/>
          <w:bCs/>
          <w:sz w:val="32"/>
          <w:szCs w:val="32"/>
        </w:rPr>
        <w:t>“三公”经费</w:t>
      </w:r>
      <w:r>
        <w:rPr>
          <w:rFonts w:hint="eastAsia" w:ascii="仿宋" w:hAnsi="仿宋" w:eastAsia="仿宋" w:cs="仿宋"/>
          <w:sz w:val="32"/>
          <w:szCs w:val="32"/>
        </w:rPr>
        <w:t>：纳入县级财政预决算管理的“三公”经费，是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安全奖励费用等支出；公务接待费反映单位按规定开支的各类公务接待（含外宾接待）支出。</w:t>
      </w:r>
      <w:r>
        <w:rPr>
          <w:rFonts w:ascii="仿宋" w:hAnsi="仿宋" w:eastAsia="仿宋" w:cs="仿宋"/>
          <w:sz w:val="32"/>
          <w:szCs w:val="32"/>
        </w:rPr>
        <w:t xml:space="preserve"> </w:t>
      </w:r>
    </w:p>
    <w:p w14:paraId="386D8822">
      <w:pPr>
        <w:spacing w:line="576" w:lineRule="exact"/>
        <w:ind w:firstLine="643" w:firstLineChars="200"/>
        <w:rPr>
          <w:rFonts w:ascii="仿宋" w:hAnsi="仿宋" w:eastAsia="仿宋"/>
          <w:sz w:val="32"/>
          <w:szCs w:val="32"/>
        </w:rPr>
      </w:pPr>
      <w:r>
        <w:rPr>
          <w:rFonts w:ascii="仿宋" w:hAnsi="仿宋" w:eastAsia="仿宋" w:cs="仿宋"/>
          <w:b/>
          <w:bCs/>
          <w:sz w:val="32"/>
          <w:szCs w:val="32"/>
        </w:rPr>
        <w:t>12.</w:t>
      </w:r>
      <w:r>
        <w:rPr>
          <w:rFonts w:hint="eastAsia" w:ascii="仿宋" w:hAnsi="仿宋" w:eastAsia="仿宋" w:cs="仿宋"/>
          <w:b/>
          <w:bCs/>
          <w:sz w:val="32"/>
          <w:szCs w:val="32"/>
        </w:rPr>
        <w:t>机关运行经费：</w:t>
      </w:r>
      <w:r>
        <w:rPr>
          <w:rFonts w:hint="eastAsia" w:ascii="仿宋" w:hAnsi="仿宋" w:eastAsia="仿宋" w:cs="仿宋"/>
          <w:sz w:val="32"/>
          <w:szCs w:val="32"/>
        </w:rPr>
        <w:t>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5D0C4595">
      <w:pPr>
        <w:spacing w:line="600" w:lineRule="exact"/>
        <w:jc w:val="center"/>
        <w:outlineLvl w:val="0"/>
        <w:rPr>
          <w:rFonts w:ascii="黑体" w:hAnsi="黑体" w:eastAsia="黑体"/>
          <w:color w:val="000000"/>
          <w:sz w:val="44"/>
          <w:szCs w:val="44"/>
        </w:rPr>
      </w:pPr>
    </w:p>
    <w:p w14:paraId="3AD65F0A">
      <w:pPr>
        <w:spacing w:line="600" w:lineRule="exact"/>
        <w:jc w:val="center"/>
        <w:outlineLvl w:val="0"/>
        <w:rPr>
          <w:rFonts w:ascii="黑体" w:hAnsi="黑体" w:eastAsia="黑体"/>
          <w:color w:val="000000"/>
          <w:sz w:val="44"/>
          <w:szCs w:val="44"/>
        </w:rPr>
      </w:pPr>
    </w:p>
    <w:p w14:paraId="4D08CA6A">
      <w:pPr>
        <w:spacing w:line="600" w:lineRule="exact"/>
        <w:jc w:val="center"/>
        <w:outlineLvl w:val="0"/>
        <w:rPr>
          <w:rStyle w:val="26"/>
          <w:rFonts w:ascii="黑体" w:hAnsi="黑体" w:eastAsia="黑体"/>
          <w:b w:val="0"/>
        </w:rPr>
      </w:pPr>
      <w:r>
        <w:rPr>
          <w:rFonts w:hint="eastAsia" w:ascii="黑体" w:hAnsi="黑体" w:eastAsia="黑体"/>
          <w:color w:val="000000"/>
          <w:sz w:val="44"/>
          <w:szCs w:val="44"/>
        </w:rPr>
        <w:t>第</w:t>
      </w:r>
      <w:r>
        <w:rPr>
          <w:rStyle w:val="26"/>
          <w:rFonts w:hint="eastAsia" w:ascii="黑体" w:hAnsi="黑体" w:eastAsia="黑体"/>
          <w:b w:val="0"/>
        </w:rPr>
        <w:t>四部分 附件</w:t>
      </w:r>
      <w:bookmarkEnd w:id="57"/>
    </w:p>
    <w:p w14:paraId="654A1ECB">
      <w:pPr>
        <w:spacing w:line="600" w:lineRule="exact"/>
        <w:jc w:val="left"/>
        <w:outlineLvl w:val="0"/>
        <w:rPr>
          <w:rFonts w:ascii="方正小标宋简体" w:hAnsi="方正小标宋简体" w:eastAsia="方正小标宋简体" w:cs="方正小标宋简体"/>
          <w:sz w:val="32"/>
          <w:szCs w:val="32"/>
        </w:rPr>
      </w:pPr>
      <w:r>
        <w:rPr>
          <w:rFonts w:hint="eastAsia" w:ascii="黑体" w:hAnsi="黑体" w:eastAsia="黑体" w:cs="黑体"/>
          <w:sz w:val="32"/>
          <w:szCs w:val="32"/>
        </w:rPr>
        <w:t>附件1</w:t>
      </w:r>
    </w:p>
    <w:p w14:paraId="678C4D3A">
      <w:pPr>
        <w:spacing w:line="580" w:lineRule="exact"/>
        <w:jc w:val="center"/>
        <w:rPr>
          <w:rFonts w:ascii="方正小标宋简体" w:hAnsi="方正小标宋简体" w:eastAsia="方正小标宋简体" w:cs="方正小标宋简体"/>
          <w:sz w:val="44"/>
          <w:szCs w:val="44"/>
        </w:rPr>
      </w:pPr>
    </w:p>
    <w:p w14:paraId="0C7B911A">
      <w:pPr>
        <w:spacing w:line="480" w:lineRule="exact"/>
        <w:ind w:firstLine="2209" w:firstLineChars="500"/>
        <w:rPr>
          <w:rFonts w:ascii="仿宋" w:hAnsi="仿宋" w:eastAsia="仿宋" w:cs="仿宋"/>
          <w:b/>
          <w:sz w:val="44"/>
          <w:szCs w:val="44"/>
        </w:rPr>
      </w:pPr>
      <w:r>
        <w:rPr>
          <w:rFonts w:hint="eastAsia" w:ascii="仿宋" w:hAnsi="仿宋" w:eastAsia="仿宋" w:cs="仿宋"/>
          <w:b/>
          <w:sz w:val="44"/>
          <w:szCs w:val="44"/>
        </w:rPr>
        <w:t>松潘县残疾人联合会</w:t>
      </w:r>
    </w:p>
    <w:p w14:paraId="7B7A3C8D">
      <w:pPr>
        <w:spacing w:line="480" w:lineRule="exact"/>
        <w:jc w:val="center"/>
        <w:rPr>
          <w:rFonts w:ascii="仿宋" w:hAnsi="仿宋" w:eastAsia="仿宋" w:cs="仿宋"/>
          <w:b/>
          <w:sz w:val="44"/>
          <w:szCs w:val="44"/>
        </w:rPr>
      </w:pPr>
      <w:r>
        <w:rPr>
          <w:rFonts w:hint="eastAsia" w:ascii="仿宋" w:hAnsi="仿宋" w:eastAsia="仿宋" w:cs="仿宋"/>
          <w:b/>
          <w:sz w:val="44"/>
          <w:szCs w:val="44"/>
        </w:rPr>
        <w:t>2019年—2020上半年部门</w:t>
      </w:r>
    </w:p>
    <w:p w14:paraId="1B71F093">
      <w:pPr>
        <w:spacing w:line="480" w:lineRule="exact"/>
        <w:jc w:val="center"/>
        <w:rPr>
          <w:rFonts w:ascii="仿宋" w:hAnsi="仿宋" w:eastAsia="仿宋" w:cs="仿宋"/>
          <w:b/>
          <w:sz w:val="44"/>
          <w:szCs w:val="44"/>
        </w:rPr>
      </w:pPr>
      <w:r>
        <w:rPr>
          <w:rFonts w:hint="eastAsia" w:ascii="仿宋" w:hAnsi="仿宋" w:eastAsia="仿宋" w:cs="仿宋"/>
          <w:b/>
          <w:sz w:val="44"/>
          <w:szCs w:val="44"/>
        </w:rPr>
        <w:t>整体支出绩效报告</w:t>
      </w:r>
    </w:p>
    <w:p w14:paraId="7D26FAE9">
      <w:pPr>
        <w:widowControl/>
        <w:adjustRightInd w:val="0"/>
        <w:snapToGrid w:val="0"/>
        <w:spacing w:line="480" w:lineRule="exact"/>
        <w:ind w:firstLine="720"/>
        <w:jc w:val="left"/>
        <w:rPr>
          <w:rFonts w:ascii="仿宋" w:hAnsi="仿宋" w:eastAsia="仿宋" w:cs="仿宋"/>
          <w:color w:val="000000"/>
          <w:kern w:val="0"/>
          <w:sz w:val="32"/>
          <w:szCs w:val="32"/>
          <w:lang w:val="zh-CN"/>
        </w:rPr>
      </w:pPr>
      <w:r>
        <w:rPr>
          <w:rFonts w:hint="eastAsia" w:ascii="仿宋" w:hAnsi="仿宋" w:eastAsia="仿宋" w:cs="仿宋"/>
          <w:color w:val="000000"/>
          <w:kern w:val="0"/>
          <w:sz w:val="32"/>
          <w:szCs w:val="32"/>
        </w:rPr>
        <w:t>一、</w:t>
      </w:r>
      <w:r>
        <w:rPr>
          <w:rFonts w:hint="eastAsia" w:ascii="仿宋" w:hAnsi="仿宋" w:eastAsia="仿宋" w:cs="仿宋"/>
          <w:color w:val="000000"/>
          <w:kern w:val="0"/>
          <w:sz w:val="32"/>
          <w:szCs w:val="32"/>
          <w:lang w:val="zh-CN"/>
        </w:rPr>
        <w:t>部门（单位）概况</w:t>
      </w:r>
    </w:p>
    <w:p w14:paraId="5B74AFBC">
      <w:pPr>
        <w:widowControl/>
        <w:adjustRightInd w:val="0"/>
        <w:snapToGrid w:val="0"/>
        <w:spacing w:line="480" w:lineRule="exact"/>
        <w:ind w:firstLine="720"/>
        <w:jc w:val="left"/>
        <w:rPr>
          <w:rFonts w:ascii="仿宋" w:hAnsi="仿宋" w:eastAsia="仿宋" w:cs="仿宋"/>
          <w:color w:val="000000"/>
          <w:kern w:val="0"/>
          <w:sz w:val="32"/>
          <w:szCs w:val="32"/>
          <w:lang w:val="zh-CN"/>
        </w:rPr>
      </w:pPr>
      <w:r>
        <w:rPr>
          <w:rFonts w:hint="eastAsia" w:ascii="仿宋" w:hAnsi="仿宋" w:eastAsia="仿宋" w:cs="仿宋"/>
          <w:color w:val="000000"/>
          <w:kern w:val="0"/>
          <w:sz w:val="32"/>
          <w:szCs w:val="32"/>
          <w:lang w:val="zh-CN"/>
        </w:rPr>
        <w:t>（一）机构组成。</w:t>
      </w:r>
    </w:p>
    <w:p w14:paraId="26869923">
      <w:pPr>
        <w:pStyle w:val="6"/>
        <w:spacing w:line="480" w:lineRule="exact"/>
        <w:ind w:firstLine="729" w:firstLineChars="228"/>
        <w:jc w:val="left"/>
        <w:rPr>
          <w:rFonts w:ascii="仿宋" w:hAnsi="仿宋" w:eastAsia="仿宋" w:cs="仿宋"/>
          <w:sz w:val="32"/>
          <w:szCs w:val="32"/>
        </w:rPr>
      </w:pPr>
      <w:r>
        <w:rPr>
          <w:rFonts w:hint="eastAsia" w:ascii="仿宋" w:hAnsi="仿宋" w:eastAsia="仿宋" w:cs="仿宋"/>
          <w:sz w:val="32"/>
          <w:szCs w:val="32"/>
        </w:rPr>
        <w:t>松潘县残疾人联合会设1个内设机构：</w:t>
      </w:r>
    </w:p>
    <w:p w14:paraId="14ADA564">
      <w:pPr>
        <w:pStyle w:val="6"/>
        <w:spacing w:line="480" w:lineRule="exact"/>
        <w:ind w:left="640" w:firstLine="0" w:firstLineChars="0"/>
        <w:jc w:val="left"/>
        <w:rPr>
          <w:rFonts w:ascii="仿宋" w:hAnsi="仿宋" w:eastAsia="仿宋" w:cs="仿宋"/>
          <w:sz w:val="32"/>
          <w:szCs w:val="32"/>
        </w:rPr>
      </w:pPr>
      <w:r>
        <w:rPr>
          <w:rFonts w:hint="eastAsia" w:ascii="仿宋" w:hAnsi="仿宋" w:eastAsia="仿宋" w:cs="仿宋"/>
          <w:sz w:val="32"/>
          <w:szCs w:val="32"/>
        </w:rPr>
        <w:t>1.残疾人服务中心</w:t>
      </w:r>
    </w:p>
    <w:p w14:paraId="64AEA05A">
      <w:pPr>
        <w:pStyle w:val="6"/>
        <w:spacing w:line="480" w:lineRule="exact"/>
        <w:jc w:val="left"/>
        <w:rPr>
          <w:rFonts w:ascii="仿宋" w:hAnsi="仿宋" w:eastAsia="仿宋" w:cs="仿宋"/>
          <w:sz w:val="32"/>
          <w:szCs w:val="32"/>
        </w:rPr>
      </w:pPr>
      <w:r>
        <w:rPr>
          <w:rFonts w:hint="eastAsia" w:ascii="仿宋" w:hAnsi="仿宋" w:eastAsia="仿宋" w:cs="仿宋"/>
          <w:sz w:val="32"/>
          <w:szCs w:val="32"/>
        </w:rPr>
        <w:t>残疾人服务中心职责：让残疾人基本生活、医疗、康复、教育、就业、文化体育等基本需求得到制度性保障，促进残疾人状况改善和全面发展，为残疾人脱贫致富、平等参与社会生活创造更好的环境和条件，听取残疾人的意见，反映残疾人的需求，维护残疾人的合法权益，为残疾人服务。</w:t>
      </w:r>
    </w:p>
    <w:p w14:paraId="1A4A9149">
      <w:pPr>
        <w:widowControl/>
        <w:adjustRightInd w:val="0"/>
        <w:snapToGrid w:val="0"/>
        <w:spacing w:line="480" w:lineRule="exact"/>
        <w:ind w:firstLine="720"/>
        <w:jc w:val="left"/>
        <w:rPr>
          <w:rFonts w:ascii="仿宋" w:hAnsi="仿宋" w:eastAsia="仿宋" w:cs="仿宋"/>
          <w:color w:val="000000"/>
          <w:kern w:val="0"/>
          <w:sz w:val="32"/>
          <w:szCs w:val="32"/>
          <w:lang w:val="zh-CN"/>
        </w:rPr>
      </w:pPr>
      <w:r>
        <w:rPr>
          <w:rFonts w:hint="eastAsia" w:ascii="仿宋" w:hAnsi="仿宋" w:eastAsia="仿宋" w:cs="仿宋"/>
          <w:color w:val="000000"/>
          <w:kern w:val="0"/>
          <w:sz w:val="32"/>
          <w:szCs w:val="32"/>
          <w:lang w:val="zh-CN"/>
        </w:rPr>
        <w:t>（二）机构职能。</w:t>
      </w:r>
    </w:p>
    <w:p w14:paraId="39B46946">
      <w:pPr>
        <w:pStyle w:val="13"/>
        <w:shd w:val="clear" w:color="auto" w:fill="FFFFFF"/>
        <w:spacing w:before="0" w:beforeAutospacing="0" w:after="0" w:afterAutospacing="0" w:line="480" w:lineRule="exact"/>
        <w:ind w:firstLine="560"/>
        <w:rPr>
          <w:rFonts w:ascii="仿宋" w:hAnsi="仿宋" w:eastAsia="仿宋" w:cs="仿宋"/>
          <w:color w:val="000000"/>
          <w:sz w:val="32"/>
          <w:szCs w:val="32"/>
        </w:rPr>
      </w:pPr>
      <w:r>
        <w:rPr>
          <w:rFonts w:hint="eastAsia" w:ascii="仿宋" w:hAnsi="仿宋" w:eastAsia="仿宋" w:cs="仿宋"/>
          <w:color w:val="000000"/>
          <w:sz w:val="32"/>
          <w:szCs w:val="32"/>
        </w:rPr>
        <w:t xml:space="preserve">松潘县残联是中国残联的地方组织，是将 </w:t>
      </w:r>
      <w:r>
        <w:rPr>
          <w:rFonts w:hint="eastAsia" w:ascii="仿宋" w:hAnsi="仿宋" w:eastAsia="仿宋" w:cs="仿宋"/>
          <w:color w:val="000000"/>
          <w:sz w:val="32"/>
          <w:szCs w:val="32"/>
          <w:lang w:eastAsia="zh-CN"/>
        </w:rPr>
        <w:t>“</w:t>
      </w:r>
      <w:r>
        <w:rPr>
          <w:rFonts w:hint="eastAsia" w:ascii="仿宋" w:hAnsi="仿宋" w:eastAsia="仿宋" w:cs="仿宋"/>
          <w:color w:val="000000"/>
          <w:sz w:val="32"/>
          <w:szCs w:val="32"/>
        </w:rPr>
        <w:t>代表、服务、管理</w:t>
      </w:r>
      <w:r>
        <w:rPr>
          <w:rFonts w:hint="eastAsia" w:ascii="仿宋" w:hAnsi="仿宋" w:eastAsia="仿宋" w:cs="仿宋"/>
          <w:color w:val="000000"/>
          <w:sz w:val="32"/>
          <w:szCs w:val="32"/>
          <w:lang w:eastAsia="zh-CN"/>
        </w:rPr>
        <w:t>”</w:t>
      </w:r>
      <w:r>
        <w:rPr>
          <w:rFonts w:hint="eastAsia" w:ascii="仿宋" w:hAnsi="仿宋" w:eastAsia="仿宋" w:cs="仿宋"/>
          <w:color w:val="000000"/>
          <w:sz w:val="32"/>
          <w:szCs w:val="32"/>
        </w:rPr>
        <w:t>三大职能融为一体的残疾人群众团体，是县委、县政府联系全县残疾人的桥梁和纽带。代表残疾人共同利益，维护残疾人合法权益；开展各项业务和活动，直接为残疾人服务；承担政府委托的部分行政职能，发展和管理残疾人事业。其主要职责是：</w:t>
      </w:r>
    </w:p>
    <w:p w14:paraId="59376E68">
      <w:pPr>
        <w:pStyle w:val="13"/>
        <w:shd w:val="clear" w:color="auto" w:fill="FFFFFF"/>
        <w:spacing w:before="0" w:beforeAutospacing="0" w:after="0" w:afterAutospacing="0" w:line="480" w:lineRule="exact"/>
        <w:ind w:firstLine="420"/>
        <w:rPr>
          <w:rFonts w:ascii="仿宋" w:hAnsi="仿宋" w:eastAsia="仿宋" w:cs="仿宋"/>
          <w:color w:val="000000"/>
          <w:sz w:val="32"/>
          <w:szCs w:val="32"/>
        </w:rPr>
      </w:pPr>
      <w:r>
        <w:rPr>
          <w:rFonts w:hint="eastAsia" w:ascii="仿宋" w:hAnsi="仿宋" w:eastAsia="仿宋" w:cs="仿宋"/>
          <w:color w:val="000000"/>
          <w:sz w:val="32"/>
          <w:szCs w:val="32"/>
        </w:rPr>
        <w:t>1.承担县政府残疾人工作委员会的日常工作。</w:t>
      </w:r>
    </w:p>
    <w:p w14:paraId="3E936CAA">
      <w:pPr>
        <w:pStyle w:val="13"/>
        <w:shd w:val="clear" w:color="auto" w:fill="FFFFFF"/>
        <w:spacing w:before="0" w:beforeAutospacing="0" w:after="0" w:afterAutospacing="0" w:line="480" w:lineRule="exact"/>
        <w:ind w:firstLine="420"/>
        <w:rPr>
          <w:rFonts w:ascii="仿宋" w:hAnsi="仿宋" w:eastAsia="仿宋" w:cs="仿宋"/>
          <w:color w:val="000000"/>
          <w:sz w:val="32"/>
          <w:szCs w:val="32"/>
        </w:rPr>
      </w:pPr>
      <w:r>
        <w:rPr>
          <w:rFonts w:hint="eastAsia" w:ascii="仿宋" w:hAnsi="仿宋" w:eastAsia="仿宋" w:cs="仿宋"/>
          <w:color w:val="000000"/>
          <w:sz w:val="32"/>
          <w:szCs w:val="32"/>
        </w:rPr>
        <w:t>2.团结、教育残疾人遵纪守法，履行应尽的义务，发扬乐观进取精神，自尊、自信、自强、自立，为社会主义建设贡献力量。</w:t>
      </w:r>
    </w:p>
    <w:p w14:paraId="38BC8A47">
      <w:pPr>
        <w:pStyle w:val="13"/>
        <w:shd w:val="clear" w:color="auto" w:fill="FFFFFF"/>
        <w:spacing w:before="0" w:beforeAutospacing="0" w:after="0" w:afterAutospacing="0" w:line="480" w:lineRule="exact"/>
        <w:ind w:firstLine="420"/>
        <w:rPr>
          <w:rFonts w:ascii="仿宋" w:hAnsi="仿宋" w:eastAsia="仿宋" w:cs="仿宋"/>
          <w:color w:val="000000"/>
          <w:sz w:val="32"/>
          <w:szCs w:val="32"/>
        </w:rPr>
      </w:pPr>
      <w:r>
        <w:rPr>
          <w:rFonts w:hint="eastAsia" w:ascii="仿宋" w:hAnsi="仿宋" w:eastAsia="仿宋" w:cs="仿宋"/>
          <w:color w:val="000000"/>
          <w:sz w:val="32"/>
          <w:szCs w:val="32"/>
        </w:rPr>
        <w:t>3.弘扬人道主义，宣传残疾人事业，沟通政府、社会与残疾人之间的联系，推动社会理解、尊重、关心、帮助残疾人。</w:t>
      </w:r>
    </w:p>
    <w:p w14:paraId="34119B70">
      <w:pPr>
        <w:pStyle w:val="13"/>
        <w:shd w:val="clear" w:color="auto" w:fill="FFFFFF"/>
        <w:spacing w:before="0" w:beforeAutospacing="0" w:after="0" w:afterAutospacing="0" w:line="480" w:lineRule="exact"/>
        <w:ind w:firstLine="420"/>
        <w:rPr>
          <w:rFonts w:ascii="仿宋" w:hAnsi="仿宋" w:eastAsia="仿宋" w:cs="仿宋"/>
          <w:color w:val="000000"/>
          <w:sz w:val="32"/>
          <w:szCs w:val="32"/>
        </w:rPr>
      </w:pPr>
      <w:r>
        <w:rPr>
          <w:rFonts w:hint="eastAsia" w:ascii="仿宋" w:hAnsi="仿宋" w:eastAsia="仿宋" w:cs="仿宋"/>
          <w:color w:val="000000"/>
          <w:sz w:val="32"/>
          <w:szCs w:val="32"/>
        </w:rPr>
        <w:t>4.开展残疾人康复、教育、劳动就业、扶贫解困、福利、社会服务、无障碍设施和残疾预防等工作，创造良好的环境和条件，扶助残疾人平等参与社会生活。</w:t>
      </w:r>
    </w:p>
    <w:p w14:paraId="2284E2C5">
      <w:pPr>
        <w:pStyle w:val="13"/>
        <w:shd w:val="clear" w:color="auto" w:fill="FFFFFF"/>
        <w:spacing w:before="0" w:beforeAutospacing="0" w:after="0" w:afterAutospacing="0" w:line="480" w:lineRule="exact"/>
        <w:ind w:firstLine="420"/>
        <w:rPr>
          <w:rFonts w:ascii="仿宋" w:hAnsi="仿宋" w:eastAsia="仿宋" w:cs="仿宋"/>
          <w:color w:val="000000"/>
          <w:sz w:val="32"/>
          <w:szCs w:val="32"/>
        </w:rPr>
      </w:pPr>
      <w:r>
        <w:rPr>
          <w:rFonts w:hint="eastAsia" w:ascii="仿宋" w:hAnsi="仿宋" w:eastAsia="仿宋" w:cs="仿宋"/>
          <w:color w:val="000000"/>
          <w:sz w:val="32"/>
          <w:szCs w:val="32"/>
        </w:rPr>
        <w:t>5.协助政府研究、制定和实施残疾人事业的法规、政策规划和计划，对有关业务领域进行指导与管理。</w:t>
      </w:r>
    </w:p>
    <w:p w14:paraId="5EFC5331">
      <w:pPr>
        <w:pStyle w:val="13"/>
        <w:shd w:val="clear" w:color="auto" w:fill="FFFFFF"/>
        <w:spacing w:before="0" w:beforeAutospacing="0" w:after="0" w:afterAutospacing="0" w:line="480" w:lineRule="exact"/>
        <w:ind w:firstLine="420"/>
        <w:rPr>
          <w:rFonts w:ascii="仿宋" w:hAnsi="仿宋" w:eastAsia="仿宋" w:cs="仿宋"/>
          <w:color w:val="000000"/>
          <w:sz w:val="32"/>
          <w:szCs w:val="32"/>
        </w:rPr>
      </w:pPr>
      <w:r>
        <w:rPr>
          <w:rFonts w:hint="eastAsia" w:ascii="仿宋" w:hAnsi="仿宋" w:eastAsia="仿宋" w:cs="仿宋"/>
          <w:color w:val="000000"/>
          <w:sz w:val="32"/>
          <w:szCs w:val="32"/>
        </w:rPr>
        <w:t>6.听取残疾人的意见，反映残疾人的需求，维护残疾人的合法权益，为残疾人服务。</w:t>
      </w:r>
    </w:p>
    <w:p w14:paraId="11105E6A">
      <w:pPr>
        <w:pStyle w:val="13"/>
        <w:shd w:val="clear" w:color="auto" w:fill="FFFFFF"/>
        <w:spacing w:before="0" w:beforeAutospacing="0" w:after="0" w:afterAutospacing="0" w:line="480" w:lineRule="exact"/>
        <w:ind w:firstLine="420"/>
        <w:rPr>
          <w:rFonts w:ascii="仿宋" w:hAnsi="仿宋" w:eastAsia="仿宋" w:cs="仿宋"/>
          <w:color w:val="000000"/>
          <w:sz w:val="32"/>
          <w:szCs w:val="32"/>
        </w:rPr>
      </w:pPr>
      <w:r>
        <w:rPr>
          <w:rFonts w:hint="eastAsia" w:ascii="仿宋" w:hAnsi="仿宋" w:eastAsia="仿宋" w:cs="仿宋"/>
          <w:color w:val="000000"/>
          <w:sz w:val="32"/>
          <w:szCs w:val="32"/>
        </w:rPr>
        <w:t>7.指导乡镇残疾人联合会的工作。</w:t>
      </w:r>
    </w:p>
    <w:p w14:paraId="3C02B34B">
      <w:pPr>
        <w:pStyle w:val="13"/>
        <w:shd w:val="clear" w:color="auto" w:fill="FFFFFF"/>
        <w:spacing w:before="0" w:beforeAutospacing="0" w:after="0" w:afterAutospacing="0" w:line="480" w:lineRule="exact"/>
        <w:ind w:firstLine="420"/>
        <w:rPr>
          <w:rFonts w:ascii="仿宋" w:hAnsi="仿宋" w:eastAsia="仿宋" w:cs="仿宋"/>
          <w:color w:val="000000"/>
          <w:sz w:val="32"/>
          <w:szCs w:val="32"/>
        </w:rPr>
      </w:pPr>
      <w:r>
        <w:rPr>
          <w:rFonts w:hint="eastAsia" w:ascii="仿宋" w:hAnsi="仿宋" w:eastAsia="仿宋" w:cs="仿宋"/>
          <w:color w:val="000000"/>
          <w:sz w:val="32"/>
          <w:szCs w:val="32"/>
        </w:rPr>
        <w:t>8.承办县委、县政府和省、市残联交办的其他工作。</w:t>
      </w:r>
    </w:p>
    <w:p w14:paraId="4EA51338">
      <w:pPr>
        <w:pStyle w:val="13"/>
        <w:shd w:val="clear" w:color="auto" w:fill="FFFFFF"/>
        <w:spacing w:before="0" w:beforeAutospacing="0" w:after="0" w:afterAutospacing="0" w:line="480" w:lineRule="exact"/>
        <w:ind w:firstLine="420"/>
        <w:rPr>
          <w:rFonts w:ascii="仿宋" w:hAnsi="仿宋" w:eastAsia="仿宋" w:cs="仿宋"/>
          <w:color w:val="000000"/>
          <w:sz w:val="32"/>
          <w:szCs w:val="32"/>
        </w:rPr>
      </w:pPr>
      <w:r>
        <w:rPr>
          <w:rFonts w:hint="eastAsia" w:ascii="仿宋" w:hAnsi="仿宋" w:eastAsia="仿宋" w:cs="仿宋"/>
          <w:sz w:val="32"/>
          <w:szCs w:val="32"/>
        </w:rPr>
        <w:t>9.管理和发放《中华人民共和国残疾人证》。</w:t>
      </w:r>
    </w:p>
    <w:p w14:paraId="2DDF366B">
      <w:pPr>
        <w:widowControl/>
        <w:adjustRightInd w:val="0"/>
        <w:snapToGrid w:val="0"/>
        <w:spacing w:line="480" w:lineRule="exact"/>
        <w:ind w:firstLine="720"/>
        <w:jc w:val="left"/>
        <w:rPr>
          <w:rFonts w:ascii="仿宋" w:hAnsi="仿宋" w:eastAsia="仿宋" w:cs="仿宋"/>
          <w:color w:val="000000"/>
          <w:kern w:val="0"/>
          <w:sz w:val="32"/>
          <w:szCs w:val="32"/>
          <w:lang w:val="zh-CN"/>
        </w:rPr>
      </w:pPr>
      <w:r>
        <w:rPr>
          <w:rFonts w:hint="eastAsia" w:ascii="仿宋" w:hAnsi="仿宋" w:eastAsia="仿宋" w:cs="仿宋"/>
          <w:color w:val="000000"/>
          <w:kern w:val="0"/>
          <w:sz w:val="32"/>
          <w:szCs w:val="32"/>
          <w:lang w:val="zh-CN"/>
        </w:rPr>
        <w:t>（三）人员概况。</w:t>
      </w:r>
    </w:p>
    <w:p w14:paraId="67377000">
      <w:pPr>
        <w:tabs>
          <w:tab w:val="left" w:pos="750"/>
        </w:tabs>
        <w:spacing w:line="480" w:lineRule="exact"/>
        <w:ind w:firstLine="640" w:firstLineChars="200"/>
        <w:rPr>
          <w:rFonts w:ascii="仿宋" w:hAnsi="仿宋" w:eastAsia="仿宋" w:cs="仿宋"/>
          <w:sz w:val="32"/>
          <w:szCs w:val="32"/>
        </w:rPr>
      </w:pPr>
      <w:r>
        <w:rPr>
          <w:rFonts w:hint="eastAsia" w:ascii="仿宋" w:hAnsi="仿宋" w:eastAsia="仿宋" w:cs="仿宋"/>
          <w:sz w:val="32"/>
          <w:szCs w:val="32"/>
        </w:rPr>
        <w:t>松潘县残疾人联合会行政专项编制为2名，其中：理事长1名、机关工勤人员编制数1名，残疾人服务中心事业编制4名。</w:t>
      </w:r>
    </w:p>
    <w:p w14:paraId="54D094A1">
      <w:pPr>
        <w:widowControl/>
        <w:adjustRightInd w:val="0"/>
        <w:snapToGrid w:val="0"/>
        <w:spacing w:line="480" w:lineRule="exact"/>
        <w:ind w:firstLine="720"/>
        <w:jc w:val="left"/>
        <w:rPr>
          <w:rFonts w:ascii="仿宋" w:hAnsi="仿宋" w:eastAsia="仿宋" w:cs="仿宋"/>
          <w:color w:val="000000"/>
          <w:kern w:val="0"/>
          <w:sz w:val="32"/>
          <w:szCs w:val="32"/>
        </w:rPr>
      </w:pPr>
      <w:r>
        <w:rPr>
          <w:rFonts w:hint="eastAsia" w:ascii="仿宋" w:hAnsi="仿宋" w:eastAsia="仿宋" w:cs="仿宋"/>
          <w:color w:val="000000"/>
          <w:kern w:val="0"/>
          <w:sz w:val="32"/>
          <w:szCs w:val="32"/>
        </w:rPr>
        <w:t>二、部门财政资金收支情况</w:t>
      </w:r>
    </w:p>
    <w:p w14:paraId="60E2BC27">
      <w:pPr>
        <w:widowControl/>
        <w:adjustRightInd w:val="0"/>
        <w:snapToGrid w:val="0"/>
        <w:spacing w:line="480" w:lineRule="exact"/>
        <w:ind w:firstLine="720"/>
        <w:jc w:val="left"/>
        <w:rPr>
          <w:rFonts w:ascii="仿宋" w:hAnsi="仿宋" w:eastAsia="仿宋" w:cs="仿宋"/>
          <w:color w:val="000000"/>
          <w:kern w:val="0"/>
          <w:sz w:val="32"/>
          <w:szCs w:val="32"/>
          <w:lang w:val="zh-CN"/>
        </w:rPr>
      </w:pPr>
      <w:r>
        <w:rPr>
          <w:rFonts w:hint="eastAsia" w:ascii="仿宋" w:hAnsi="仿宋" w:eastAsia="仿宋" w:cs="仿宋"/>
          <w:color w:val="000000"/>
          <w:kern w:val="0"/>
          <w:sz w:val="32"/>
          <w:szCs w:val="32"/>
          <w:lang w:val="zh-CN"/>
        </w:rPr>
        <w:t>（一）部门财政资金收入情况。</w:t>
      </w:r>
    </w:p>
    <w:p w14:paraId="755911EF">
      <w:pPr>
        <w:tabs>
          <w:tab w:val="left" w:pos="750"/>
        </w:tabs>
        <w:spacing w:line="480" w:lineRule="exact"/>
        <w:ind w:firstLine="627" w:firstLineChars="196"/>
        <w:rPr>
          <w:rFonts w:ascii="仿宋" w:hAnsi="仿宋" w:eastAsia="仿宋" w:cs="仿宋"/>
          <w:sz w:val="32"/>
          <w:szCs w:val="32"/>
        </w:rPr>
      </w:pPr>
      <w:r>
        <w:rPr>
          <w:rFonts w:hint="eastAsia" w:ascii="仿宋" w:hAnsi="仿宋" w:eastAsia="仿宋" w:cs="仿宋"/>
          <w:sz w:val="32"/>
          <w:szCs w:val="32"/>
        </w:rPr>
        <w:t>（1）2019年部门财政资金收入情况</w:t>
      </w:r>
    </w:p>
    <w:p w14:paraId="751201FF">
      <w:pPr>
        <w:spacing w:line="480" w:lineRule="exact"/>
        <w:ind w:firstLine="800" w:firstLineChars="250"/>
        <w:rPr>
          <w:rFonts w:ascii="仿宋" w:hAnsi="仿宋" w:eastAsia="仿宋" w:cs="仿宋"/>
          <w:sz w:val="32"/>
          <w:szCs w:val="32"/>
        </w:rPr>
      </w:pPr>
      <w:r>
        <w:rPr>
          <w:rFonts w:hint="eastAsia" w:ascii="仿宋" w:hAnsi="仿宋" w:eastAsia="仿宋" w:cs="仿宋"/>
          <w:sz w:val="32"/>
          <w:szCs w:val="32"/>
        </w:rPr>
        <w:t>2019年本部门财政资金收入340.39万元</w:t>
      </w:r>
      <w:r>
        <w:rPr>
          <w:rFonts w:hint="eastAsia" w:ascii="仿宋" w:hAnsi="仿宋" w:eastAsia="仿宋" w:cs="仿宋"/>
          <w:sz w:val="32"/>
          <w:szCs w:val="32"/>
          <w:lang w:eastAsia="zh-CN"/>
        </w:rPr>
        <w:t>（</w:t>
      </w:r>
      <w:r>
        <w:rPr>
          <w:rFonts w:hint="eastAsia" w:ascii="仿宋" w:hAnsi="仿宋" w:eastAsia="仿宋" w:cs="仿宋"/>
          <w:sz w:val="32"/>
          <w:szCs w:val="32"/>
        </w:rPr>
        <w:t>一般公共预算财政拨款收入318.59万元、政府性基金预算财政拨款收入21.8万元</w:t>
      </w:r>
      <w:r>
        <w:rPr>
          <w:rFonts w:hint="eastAsia" w:ascii="仿宋" w:hAnsi="仿宋" w:eastAsia="仿宋" w:cs="仿宋"/>
          <w:sz w:val="32"/>
          <w:szCs w:val="32"/>
          <w:lang w:eastAsia="zh-CN"/>
        </w:rPr>
        <w:t>）</w:t>
      </w:r>
      <w:r>
        <w:rPr>
          <w:rFonts w:hint="eastAsia" w:ascii="仿宋" w:hAnsi="仿宋" w:eastAsia="仿宋" w:cs="仿宋"/>
          <w:sz w:val="32"/>
          <w:szCs w:val="32"/>
        </w:rPr>
        <w:t>。</w:t>
      </w:r>
    </w:p>
    <w:p w14:paraId="4EE37D5C">
      <w:pPr>
        <w:spacing w:line="480" w:lineRule="exact"/>
        <w:ind w:firstLine="800" w:firstLineChars="250"/>
        <w:rPr>
          <w:rFonts w:ascii="仿宋" w:hAnsi="仿宋" w:eastAsia="仿宋" w:cs="仿宋"/>
          <w:sz w:val="32"/>
          <w:szCs w:val="32"/>
        </w:rPr>
      </w:pPr>
      <w:r>
        <w:rPr>
          <w:rFonts w:hint="eastAsia" w:ascii="仿宋" w:hAnsi="仿宋" w:eastAsia="仿宋" w:cs="仿宋"/>
          <w:sz w:val="32"/>
          <w:szCs w:val="32"/>
        </w:rPr>
        <w:t>基本支出是用于保障县残疾人联合会行政机构的正常运转的日常支出，包括基本工资、津贴补贴、基本养老保险、医疗保险等人员经费以及办公费、印刷费、水电费等日常公用经费。2019年基本支出收入数</w:t>
      </w:r>
      <w:r>
        <w:rPr>
          <w:rFonts w:hint="eastAsia" w:ascii="仿宋" w:hAnsi="仿宋" w:eastAsia="仿宋" w:cs="仿宋"/>
          <w:kern w:val="0"/>
          <w:sz w:val="32"/>
          <w:szCs w:val="32"/>
        </w:rPr>
        <w:t>118.32</w:t>
      </w:r>
      <w:r>
        <w:rPr>
          <w:rFonts w:hint="eastAsia" w:ascii="仿宋" w:hAnsi="仿宋" w:eastAsia="仿宋" w:cs="仿宋"/>
          <w:kern w:val="0"/>
          <w:sz w:val="32"/>
          <w:szCs w:val="32"/>
          <w:lang w:eastAsia="zh-CN"/>
        </w:rPr>
        <w:t>万元，</w:t>
      </w:r>
      <w:r>
        <w:rPr>
          <w:rFonts w:hint="eastAsia" w:ascii="仿宋" w:hAnsi="仿宋" w:eastAsia="仿宋" w:cs="仿宋"/>
          <w:sz w:val="32"/>
          <w:szCs w:val="32"/>
        </w:rPr>
        <w:t>其中</w:t>
      </w:r>
      <w:r>
        <w:rPr>
          <w:rFonts w:hint="eastAsia" w:ascii="仿宋" w:hAnsi="仿宋" w:eastAsia="仿宋" w:cs="仿宋"/>
          <w:sz w:val="32"/>
          <w:szCs w:val="32"/>
          <w:lang w:eastAsia="zh-CN"/>
        </w:rPr>
        <w:t>：</w:t>
      </w:r>
      <w:r>
        <w:rPr>
          <w:rFonts w:hint="eastAsia" w:ascii="仿宋" w:hAnsi="仿宋" w:eastAsia="仿宋" w:cs="仿宋"/>
          <w:sz w:val="32"/>
          <w:szCs w:val="32"/>
        </w:rPr>
        <w:t>民政管理事务行政运行0.13万元</w:t>
      </w:r>
      <w:r>
        <w:rPr>
          <w:rFonts w:hint="eastAsia" w:ascii="仿宋" w:hAnsi="仿宋" w:eastAsia="仿宋" w:cs="仿宋"/>
          <w:sz w:val="32"/>
          <w:szCs w:val="32"/>
          <w:lang w:eastAsia="zh-CN"/>
        </w:rPr>
        <w:t>，</w:t>
      </w:r>
      <w:r>
        <w:rPr>
          <w:rFonts w:hint="eastAsia" w:ascii="仿宋" w:hAnsi="仿宋" w:eastAsia="仿宋" w:cs="仿宋"/>
          <w:sz w:val="32"/>
          <w:szCs w:val="32"/>
        </w:rPr>
        <w:t>行政运行91.24万元，机关事业单位基本养老保险缴费支出11.03万元</w:t>
      </w:r>
      <w:r>
        <w:rPr>
          <w:rFonts w:hint="eastAsia" w:ascii="仿宋" w:hAnsi="仿宋" w:eastAsia="仿宋" w:cs="仿宋"/>
          <w:sz w:val="32"/>
          <w:szCs w:val="32"/>
          <w:lang w:eastAsia="zh-CN"/>
        </w:rPr>
        <w:t>，</w:t>
      </w:r>
      <w:r>
        <w:rPr>
          <w:rFonts w:hint="eastAsia" w:ascii="仿宋" w:hAnsi="仿宋" w:eastAsia="仿宋" w:cs="仿宋"/>
          <w:sz w:val="32"/>
          <w:szCs w:val="32"/>
        </w:rPr>
        <w:t>公务员医疗补助1.44万元，行政单位医疗5.05万元</w:t>
      </w:r>
      <w:r>
        <w:rPr>
          <w:rFonts w:hint="eastAsia" w:ascii="仿宋" w:hAnsi="仿宋" w:eastAsia="仿宋" w:cs="仿宋"/>
          <w:sz w:val="32"/>
          <w:szCs w:val="32"/>
          <w:lang w:eastAsia="zh-CN"/>
        </w:rPr>
        <w:t>，</w:t>
      </w:r>
      <w:r>
        <w:rPr>
          <w:rFonts w:hint="eastAsia" w:ascii="仿宋" w:hAnsi="仿宋" w:eastAsia="仿宋" w:cs="仿宋"/>
          <w:sz w:val="32"/>
          <w:szCs w:val="32"/>
        </w:rPr>
        <w:t>住房公积金9.43万元。</w:t>
      </w:r>
    </w:p>
    <w:p w14:paraId="084D17A7">
      <w:pPr>
        <w:spacing w:line="480" w:lineRule="exact"/>
        <w:ind w:firstLine="800" w:firstLineChars="250"/>
        <w:rPr>
          <w:rFonts w:ascii="仿宋" w:hAnsi="仿宋" w:eastAsia="仿宋" w:cs="仿宋"/>
          <w:sz w:val="32"/>
          <w:szCs w:val="32"/>
        </w:rPr>
      </w:pPr>
      <w:r>
        <w:rPr>
          <w:rFonts w:hint="eastAsia" w:ascii="仿宋" w:hAnsi="仿宋" w:eastAsia="仿宋" w:cs="仿宋"/>
          <w:sz w:val="32"/>
          <w:szCs w:val="32"/>
        </w:rPr>
        <w:t>项目支出是用于保障县残疾人联合会行政机构为完成特定的行政工作任务或事业发展目标，用于专项业务工作的经费支出。2019年项目支出收入数222.07万元，其中</w:t>
      </w:r>
      <w:r>
        <w:rPr>
          <w:rFonts w:hint="eastAsia" w:ascii="仿宋" w:hAnsi="仿宋" w:eastAsia="仿宋" w:cs="仿宋"/>
          <w:sz w:val="32"/>
          <w:szCs w:val="32"/>
          <w:lang w:eastAsia="zh-CN"/>
        </w:rPr>
        <w:t>：</w:t>
      </w:r>
      <w:r>
        <w:rPr>
          <w:rFonts w:hint="eastAsia" w:ascii="仿宋" w:hAnsi="仿宋" w:eastAsia="仿宋" w:cs="仿宋"/>
          <w:sz w:val="32"/>
          <w:szCs w:val="32"/>
        </w:rPr>
        <w:t>一般行政管理事务30.70万元，残疾人就业和扶贫17.63万元，残疾人体育29.48万元，残疾人生活和护理补贴19.83万元，其他残疾人事业支出102.63万元，用于残疾人事业的彩票公益金支出21.8万元。</w:t>
      </w:r>
    </w:p>
    <w:p w14:paraId="1091245B">
      <w:pPr>
        <w:spacing w:line="480" w:lineRule="exact"/>
        <w:ind w:firstLine="800" w:firstLineChars="250"/>
        <w:rPr>
          <w:rFonts w:ascii="仿宋" w:hAnsi="仿宋" w:eastAsia="仿宋" w:cs="仿宋"/>
          <w:sz w:val="32"/>
          <w:szCs w:val="32"/>
        </w:rPr>
      </w:pPr>
      <w:r>
        <w:rPr>
          <w:rFonts w:hint="eastAsia" w:ascii="仿宋" w:hAnsi="仿宋" w:eastAsia="仿宋" w:cs="仿宋"/>
          <w:sz w:val="32"/>
          <w:szCs w:val="32"/>
        </w:rPr>
        <w:t>年初结转结余49.26万元，其中：残疾人康复4万元，其他残疾人事业支出31.91万元，用于体育事业彩票公益金12.9万元，用于残疾人事业的彩票公益金支出0.45万元。</w:t>
      </w:r>
    </w:p>
    <w:p w14:paraId="2B2C83DD">
      <w:pPr>
        <w:tabs>
          <w:tab w:val="left" w:pos="750"/>
        </w:tabs>
        <w:spacing w:line="480" w:lineRule="exact"/>
        <w:ind w:firstLine="780" w:firstLineChars="244"/>
        <w:rPr>
          <w:rFonts w:ascii="仿宋" w:hAnsi="仿宋" w:eastAsia="仿宋" w:cs="仿宋"/>
          <w:sz w:val="32"/>
          <w:szCs w:val="32"/>
        </w:rPr>
      </w:pPr>
      <w:r>
        <w:rPr>
          <w:rFonts w:hint="eastAsia" w:ascii="仿宋" w:hAnsi="仿宋" w:eastAsia="仿宋" w:cs="仿宋"/>
          <w:sz w:val="32"/>
          <w:szCs w:val="32"/>
          <w:lang w:eastAsia="zh-CN"/>
        </w:rPr>
        <w:t>（2）</w:t>
      </w:r>
      <w:r>
        <w:rPr>
          <w:rFonts w:hint="eastAsia" w:ascii="仿宋" w:hAnsi="仿宋" w:eastAsia="仿宋" w:cs="仿宋"/>
          <w:sz w:val="32"/>
          <w:szCs w:val="32"/>
        </w:rPr>
        <w:t>2020年部门财政资金收入情况</w:t>
      </w:r>
    </w:p>
    <w:p w14:paraId="65CB6FBA">
      <w:pPr>
        <w:spacing w:line="480" w:lineRule="exact"/>
        <w:ind w:firstLine="800" w:firstLineChars="250"/>
        <w:rPr>
          <w:rFonts w:ascii="仿宋" w:hAnsi="仿宋" w:eastAsia="仿宋" w:cs="仿宋"/>
          <w:sz w:val="32"/>
          <w:szCs w:val="32"/>
        </w:rPr>
      </w:pPr>
      <w:r>
        <w:rPr>
          <w:rFonts w:hint="eastAsia" w:ascii="仿宋" w:hAnsi="仿宋" w:eastAsia="仿宋" w:cs="仿宋"/>
          <w:sz w:val="32"/>
          <w:szCs w:val="32"/>
        </w:rPr>
        <w:t>2020年1</w:t>
      </w:r>
      <w:r>
        <w:rPr>
          <w:rFonts w:hint="eastAsia" w:ascii="仿宋" w:hAnsi="仿宋" w:eastAsia="仿宋" w:cs="仿宋"/>
          <w:sz w:val="32"/>
          <w:szCs w:val="32"/>
          <w:lang w:eastAsia="zh-CN"/>
        </w:rPr>
        <w:t>—</w:t>
      </w:r>
      <w:r>
        <w:rPr>
          <w:rFonts w:hint="eastAsia" w:ascii="仿宋" w:hAnsi="仿宋" w:eastAsia="仿宋" w:cs="仿宋"/>
          <w:sz w:val="32"/>
          <w:szCs w:val="32"/>
        </w:rPr>
        <w:t>6月本部门财政资金收入290.87万元</w:t>
      </w:r>
      <w:r>
        <w:rPr>
          <w:rFonts w:hint="eastAsia" w:ascii="仿宋" w:hAnsi="仿宋" w:eastAsia="仿宋" w:cs="仿宋"/>
          <w:sz w:val="32"/>
          <w:szCs w:val="32"/>
          <w:lang w:eastAsia="zh-CN"/>
        </w:rPr>
        <w:t>（</w:t>
      </w:r>
      <w:r>
        <w:rPr>
          <w:rFonts w:hint="eastAsia" w:ascii="仿宋" w:hAnsi="仿宋" w:eastAsia="仿宋" w:cs="仿宋"/>
          <w:sz w:val="32"/>
          <w:szCs w:val="32"/>
        </w:rPr>
        <w:t>财政拨款收入288.95万元其中政府性基金预算财政拨款1.92万元</w:t>
      </w:r>
      <w:r>
        <w:rPr>
          <w:rFonts w:hint="eastAsia" w:ascii="仿宋" w:hAnsi="仿宋" w:eastAsia="仿宋" w:cs="仿宋"/>
          <w:sz w:val="32"/>
          <w:szCs w:val="32"/>
          <w:lang w:eastAsia="zh-CN"/>
        </w:rPr>
        <w:t>）</w:t>
      </w:r>
      <w:r>
        <w:rPr>
          <w:rFonts w:hint="eastAsia" w:ascii="仿宋" w:hAnsi="仿宋" w:eastAsia="仿宋" w:cs="仿宋"/>
          <w:sz w:val="32"/>
          <w:szCs w:val="32"/>
        </w:rPr>
        <w:t>。</w:t>
      </w:r>
    </w:p>
    <w:p w14:paraId="488A267C">
      <w:pPr>
        <w:spacing w:line="480" w:lineRule="exact"/>
        <w:ind w:firstLine="800" w:firstLineChars="250"/>
        <w:rPr>
          <w:rFonts w:ascii="仿宋" w:hAnsi="仿宋" w:eastAsia="仿宋" w:cs="仿宋"/>
          <w:sz w:val="32"/>
          <w:szCs w:val="32"/>
        </w:rPr>
      </w:pPr>
      <w:r>
        <w:rPr>
          <w:rFonts w:hint="eastAsia" w:ascii="仿宋" w:hAnsi="仿宋" w:eastAsia="仿宋" w:cs="仿宋"/>
          <w:sz w:val="32"/>
          <w:szCs w:val="32"/>
        </w:rPr>
        <w:t>基本支出是用于保障县残疾人联合会行政机构的正常运转的日常支出，包括基本工资、津贴补贴、基本养老保险、医疗保险等人员经费以及办公费、印刷费、水电费等日常公用经费。2020年基本支出收入数1</w:t>
      </w:r>
      <w:r>
        <w:rPr>
          <w:rFonts w:hint="eastAsia" w:ascii="仿宋" w:hAnsi="仿宋" w:eastAsia="仿宋" w:cs="仿宋"/>
          <w:kern w:val="0"/>
          <w:sz w:val="32"/>
          <w:szCs w:val="32"/>
        </w:rPr>
        <w:t>13.09</w:t>
      </w:r>
      <w:r>
        <w:rPr>
          <w:rFonts w:hint="eastAsia" w:ascii="仿宋" w:hAnsi="仿宋" w:eastAsia="仿宋" w:cs="仿宋"/>
          <w:kern w:val="0"/>
          <w:sz w:val="32"/>
          <w:szCs w:val="32"/>
          <w:lang w:eastAsia="zh-CN"/>
        </w:rPr>
        <w:t>万元，</w:t>
      </w:r>
      <w:r>
        <w:rPr>
          <w:rFonts w:hint="eastAsia" w:ascii="仿宋" w:hAnsi="仿宋" w:eastAsia="仿宋" w:cs="仿宋"/>
          <w:sz w:val="32"/>
          <w:szCs w:val="32"/>
        </w:rPr>
        <w:t>其中</w:t>
      </w:r>
      <w:r>
        <w:rPr>
          <w:rFonts w:hint="eastAsia" w:ascii="仿宋" w:hAnsi="仿宋" w:eastAsia="仿宋" w:cs="仿宋"/>
          <w:sz w:val="32"/>
          <w:szCs w:val="32"/>
          <w:lang w:eastAsia="zh-CN"/>
        </w:rPr>
        <w:t>：</w:t>
      </w:r>
      <w:r>
        <w:rPr>
          <w:rFonts w:hint="eastAsia" w:ascii="仿宋" w:hAnsi="仿宋" w:eastAsia="仿宋" w:cs="仿宋"/>
          <w:sz w:val="32"/>
          <w:szCs w:val="32"/>
        </w:rPr>
        <w:t>行政运行92.52万元，机关事业单位基本养老保险缴费支出10.17万元、行政单位医疗2.07万元、事业单位医疗2.38万元、公务员医疗补助1.27万元、住房公积金4.68万元。</w:t>
      </w:r>
    </w:p>
    <w:p w14:paraId="76F33CCF">
      <w:pPr>
        <w:spacing w:line="480" w:lineRule="exact"/>
        <w:ind w:firstLine="800" w:firstLineChars="250"/>
        <w:rPr>
          <w:rFonts w:ascii="仿宋" w:hAnsi="仿宋" w:eastAsia="仿宋" w:cs="仿宋"/>
          <w:sz w:val="32"/>
          <w:szCs w:val="32"/>
        </w:rPr>
      </w:pPr>
      <w:r>
        <w:rPr>
          <w:rFonts w:hint="eastAsia" w:ascii="仿宋" w:hAnsi="仿宋" w:eastAsia="仿宋" w:cs="仿宋"/>
          <w:sz w:val="32"/>
          <w:szCs w:val="32"/>
        </w:rPr>
        <w:t>2020年1</w:t>
      </w:r>
      <w:r>
        <w:rPr>
          <w:rFonts w:hint="eastAsia" w:ascii="仿宋" w:hAnsi="仿宋" w:eastAsia="仿宋" w:cs="仿宋"/>
          <w:sz w:val="32"/>
          <w:szCs w:val="32"/>
          <w:lang w:eastAsia="zh-CN"/>
        </w:rPr>
        <w:t>—</w:t>
      </w:r>
      <w:r>
        <w:rPr>
          <w:rFonts w:hint="eastAsia" w:ascii="仿宋" w:hAnsi="仿宋" w:eastAsia="仿宋" w:cs="仿宋"/>
          <w:sz w:val="32"/>
          <w:szCs w:val="32"/>
        </w:rPr>
        <w:t>6月项目支出是用于保障县残疾人联合会行政机构为完成特定的行政工作任务或事业发展目标，用于专项业务工作的经费支出。2020年项目支出数177.78万元，其中</w:t>
      </w:r>
      <w:r>
        <w:rPr>
          <w:rFonts w:hint="eastAsia" w:ascii="仿宋" w:hAnsi="仿宋" w:eastAsia="仿宋" w:cs="仿宋"/>
          <w:sz w:val="32"/>
          <w:szCs w:val="32"/>
          <w:lang w:eastAsia="zh-CN"/>
        </w:rPr>
        <w:t>：</w:t>
      </w:r>
      <w:r>
        <w:rPr>
          <w:rFonts w:hint="eastAsia" w:ascii="仿宋" w:hAnsi="仿宋" w:eastAsia="仿宋" w:cs="仿宋"/>
          <w:sz w:val="32"/>
          <w:szCs w:val="32"/>
        </w:rPr>
        <w:t>残疾人生活和护理补贴10.95万元，其他残疾人事业支出124.91万元，用于残疾人事业的彩票公益金支出1.92万元，其他扶贫支出40万元。</w:t>
      </w:r>
    </w:p>
    <w:p w14:paraId="6C70C243">
      <w:pPr>
        <w:widowControl/>
        <w:adjustRightInd w:val="0"/>
        <w:snapToGrid w:val="0"/>
        <w:spacing w:line="480" w:lineRule="exact"/>
        <w:ind w:firstLine="720"/>
        <w:jc w:val="left"/>
        <w:rPr>
          <w:rFonts w:ascii="仿宋" w:hAnsi="仿宋" w:eastAsia="仿宋" w:cs="仿宋"/>
          <w:color w:val="000000"/>
          <w:kern w:val="0"/>
          <w:sz w:val="32"/>
          <w:szCs w:val="32"/>
          <w:lang w:val="zh-CN"/>
        </w:rPr>
      </w:pPr>
      <w:r>
        <w:rPr>
          <w:rFonts w:hint="eastAsia" w:ascii="仿宋" w:hAnsi="仿宋" w:eastAsia="仿宋" w:cs="仿宋"/>
          <w:color w:val="000000"/>
          <w:kern w:val="0"/>
          <w:sz w:val="32"/>
          <w:szCs w:val="32"/>
          <w:lang w:val="zh-CN"/>
        </w:rPr>
        <w:t>（二）部门财政资金支出情况。</w:t>
      </w:r>
    </w:p>
    <w:p w14:paraId="3CD9884A">
      <w:pPr>
        <w:tabs>
          <w:tab w:val="left" w:pos="750"/>
        </w:tabs>
        <w:spacing w:line="480" w:lineRule="exact"/>
        <w:ind w:firstLine="480" w:firstLineChars="150"/>
        <w:rPr>
          <w:rFonts w:ascii="仿宋" w:hAnsi="仿宋" w:eastAsia="仿宋" w:cs="仿宋"/>
          <w:sz w:val="32"/>
          <w:szCs w:val="32"/>
        </w:rPr>
      </w:pPr>
      <w:r>
        <w:rPr>
          <w:rFonts w:hint="eastAsia" w:ascii="仿宋" w:hAnsi="仿宋" w:eastAsia="仿宋" w:cs="仿宋"/>
          <w:sz w:val="32"/>
          <w:szCs w:val="32"/>
        </w:rPr>
        <w:t>（1）2019年部门财政资金支出情况</w:t>
      </w:r>
    </w:p>
    <w:p w14:paraId="004E53C8">
      <w:pPr>
        <w:spacing w:line="480" w:lineRule="exact"/>
        <w:ind w:firstLine="640" w:firstLineChars="200"/>
        <w:rPr>
          <w:rFonts w:ascii="仿宋" w:hAnsi="仿宋" w:eastAsia="仿宋" w:cs="仿宋"/>
          <w:sz w:val="32"/>
          <w:szCs w:val="32"/>
        </w:rPr>
      </w:pPr>
      <w:r>
        <w:rPr>
          <w:rFonts w:hint="eastAsia" w:ascii="仿宋" w:hAnsi="仿宋" w:eastAsia="仿宋" w:cs="仿宋"/>
          <w:sz w:val="32"/>
          <w:szCs w:val="32"/>
        </w:rPr>
        <w:t>2019年松潘县残疾人联合会本年支出合计349.90万元，其中：基本支出118.32万元，占34%；项目支出231.58万元，占66%。</w:t>
      </w:r>
    </w:p>
    <w:p w14:paraId="57F0CB6A">
      <w:pPr>
        <w:spacing w:line="480" w:lineRule="exact"/>
        <w:ind w:firstLine="640" w:firstLineChars="200"/>
        <w:rPr>
          <w:rFonts w:ascii="仿宋" w:hAnsi="仿宋" w:eastAsia="仿宋" w:cs="仿宋"/>
          <w:sz w:val="32"/>
          <w:szCs w:val="32"/>
        </w:rPr>
      </w:pPr>
      <w:r>
        <w:rPr>
          <w:rFonts w:hint="eastAsia" w:ascii="仿宋" w:hAnsi="仿宋" w:eastAsia="仿宋" w:cs="仿宋"/>
          <w:sz w:val="32"/>
          <w:szCs w:val="32"/>
        </w:rPr>
        <w:t xml:space="preserve"> 行政运行2019年决算数为91.24万元，完成预算100%；民政管理事务行政运行2019年决算数为0.13万元，完成预算100%；一般行政管理事务30.70万元，完成预算100%；残疾人康复2019年决算数为4万元</w:t>
      </w:r>
      <w:r>
        <w:rPr>
          <w:rFonts w:hint="eastAsia" w:ascii="仿宋" w:hAnsi="仿宋" w:eastAsia="仿宋" w:cs="仿宋"/>
          <w:sz w:val="32"/>
          <w:szCs w:val="32"/>
          <w:lang w:eastAsia="zh-CN"/>
        </w:rPr>
        <w:t>，</w:t>
      </w:r>
      <w:r>
        <w:rPr>
          <w:rFonts w:hint="eastAsia" w:ascii="仿宋" w:hAnsi="仿宋" w:eastAsia="仿宋" w:cs="仿宋"/>
          <w:sz w:val="32"/>
          <w:szCs w:val="32"/>
        </w:rPr>
        <w:t>完成预算100%</w:t>
      </w:r>
      <w:r>
        <w:rPr>
          <w:rFonts w:hint="eastAsia" w:ascii="仿宋" w:hAnsi="仿宋" w:eastAsia="仿宋" w:cs="仿宋"/>
          <w:sz w:val="32"/>
          <w:szCs w:val="32"/>
          <w:lang w:eastAsia="zh-CN"/>
        </w:rPr>
        <w:t>；</w:t>
      </w:r>
      <w:r>
        <w:rPr>
          <w:rFonts w:hint="eastAsia" w:ascii="仿宋" w:hAnsi="仿宋" w:eastAsia="仿宋" w:cs="仿宋"/>
          <w:sz w:val="32"/>
          <w:szCs w:val="32"/>
        </w:rPr>
        <w:t>残疾人就业和扶贫决算数17.64万元</w:t>
      </w:r>
      <w:r>
        <w:rPr>
          <w:rFonts w:hint="eastAsia" w:ascii="仿宋" w:hAnsi="仿宋" w:eastAsia="仿宋" w:cs="仿宋"/>
          <w:sz w:val="32"/>
          <w:szCs w:val="32"/>
          <w:lang w:eastAsia="zh-CN"/>
        </w:rPr>
        <w:t>，</w:t>
      </w:r>
      <w:r>
        <w:rPr>
          <w:rFonts w:hint="eastAsia" w:ascii="仿宋" w:hAnsi="仿宋" w:eastAsia="仿宋" w:cs="仿宋"/>
          <w:sz w:val="32"/>
          <w:szCs w:val="32"/>
        </w:rPr>
        <w:t>完成100%；残疾人体育决算数29.48万元</w:t>
      </w:r>
      <w:r>
        <w:rPr>
          <w:rFonts w:hint="eastAsia" w:ascii="仿宋" w:hAnsi="仿宋" w:eastAsia="仿宋" w:cs="仿宋"/>
          <w:sz w:val="32"/>
          <w:szCs w:val="32"/>
          <w:lang w:eastAsia="zh-CN"/>
        </w:rPr>
        <w:t>，</w:t>
      </w:r>
      <w:r>
        <w:rPr>
          <w:rFonts w:hint="eastAsia" w:ascii="仿宋" w:hAnsi="仿宋" w:eastAsia="仿宋" w:cs="仿宋"/>
          <w:sz w:val="32"/>
          <w:szCs w:val="32"/>
        </w:rPr>
        <w:t>完成100%；残疾人生活和护理补贴决算数4.43万元</w:t>
      </w:r>
      <w:r>
        <w:rPr>
          <w:rFonts w:hint="eastAsia" w:ascii="仿宋" w:hAnsi="仿宋" w:eastAsia="仿宋" w:cs="仿宋"/>
          <w:sz w:val="32"/>
          <w:szCs w:val="32"/>
          <w:lang w:eastAsia="zh-CN"/>
        </w:rPr>
        <w:t>，</w:t>
      </w:r>
      <w:r>
        <w:rPr>
          <w:rFonts w:hint="eastAsia" w:ascii="仿宋" w:hAnsi="仿宋" w:eastAsia="仿宋" w:cs="仿宋"/>
          <w:sz w:val="32"/>
          <w:szCs w:val="32"/>
        </w:rPr>
        <w:t>完成22%；其他残疾人事业支出决算数为120.21万元，完成89%。机关事业单位基本养老保险缴费支出决算数为11.02万元</w:t>
      </w:r>
      <w:r>
        <w:rPr>
          <w:rFonts w:hint="eastAsia" w:ascii="仿宋" w:hAnsi="仿宋" w:eastAsia="仿宋" w:cs="仿宋"/>
          <w:sz w:val="32"/>
          <w:szCs w:val="32"/>
          <w:lang w:eastAsia="zh-CN"/>
        </w:rPr>
        <w:t>，</w:t>
      </w:r>
      <w:r>
        <w:rPr>
          <w:rFonts w:hint="eastAsia" w:ascii="仿宋" w:hAnsi="仿宋" w:eastAsia="仿宋" w:cs="仿宋"/>
          <w:sz w:val="32"/>
          <w:szCs w:val="32"/>
        </w:rPr>
        <w:t>完成预算100%；行政单位医疗2019年决算数为5.05万元，完成预算100%；公务员医疗补助2019年决算数为1.44万元，完成预算100%；住房公积金2019年决算数为9.43万元，完成预算100%；用于省级村（社区）康复（健身）体育活动器材采购款2019年决算数为12.9万元，完成预算100%；用于残疾人事业的彩票公益金支出12.23万元</w:t>
      </w:r>
      <w:r>
        <w:rPr>
          <w:rFonts w:hint="eastAsia" w:ascii="仿宋" w:hAnsi="仿宋" w:eastAsia="仿宋" w:cs="仿宋"/>
          <w:sz w:val="32"/>
          <w:szCs w:val="32"/>
          <w:lang w:eastAsia="zh-CN"/>
        </w:rPr>
        <w:t>，</w:t>
      </w:r>
      <w:r>
        <w:rPr>
          <w:rFonts w:hint="eastAsia" w:ascii="仿宋" w:hAnsi="仿宋" w:eastAsia="仿宋" w:cs="仿宋"/>
          <w:sz w:val="32"/>
          <w:szCs w:val="32"/>
        </w:rPr>
        <w:t xml:space="preserve"> 完成预算55%。 </w:t>
      </w:r>
    </w:p>
    <w:p w14:paraId="4BB87E58">
      <w:pPr>
        <w:tabs>
          <w:tab w:val="left" w:pos="750"/>
        </w:tabs>
        <w:spacing w:line="480" w:lineRule="exact"/>
        <w:ind w:firstLine="633" w:firstLineChars="198"/>
        <w:rPr>
          <w:rFonts w:ascii="仿宋" w:hAnsi="仿宋" w:eastAsia="仿宋" w:cs="仿宋"/>
          <w:sz w:val="32"/>
          <w:szCs w:val="32"/>
        </w:rPr>
      </w:pPr>
      <w:r>
        <w:rPr>
          <w:rFonts w:hint="eastAsia" w:ascii="仿宋" w:hAnsi="仿宋" w:eastAsia="仿宋" w:cs="仿宋"/>
          <w:sz w:val="32"/>
          <w:szCs w:val="32"/>
        </w:rPr>
        <w:t>（2）2020年1</w:t>
      </w:r>
      <w:r>
        <w:rPr>
          <w:rFonts w:hint="eastAsia" w:ascii="仿宋" w:hAnsi="仿宋" w:eastAsia="仿宋" w:cs="仿宋"/>
          <w:sz w:val="32"/>
          <w:szCs w:val="32"/>
          <w:lang w:eastAsia="zh-CN"/>
        </w:rPr>
        <w:t>—</w:t>
      </w:r>
      <w:r>
        <w:rPr>
          <w:rFonts w:hint="eastAsia" w:ascii="仿宋" w:hAnsi="仿宋" w:eastAsia="仿宋" w:cs="仿宋"/>
          <w:sz w:val="32"/>
          <w:szCs w:val="32"/>
        </w:rPr>
        <w:t>6月部门财政资金支出情况</w:t>
      </w:r>
    </w:p>
    <w:p w14:paraId="7FD3E037">
      <w:pPr>
        <w:tabs>
          <w:tab w:val="left" w:pos="750"/>
        </w:tabs>
        <w:spacing w:line="480" w:lineRule="exact"/>
        <w:ind w:firstLine="640" w:firstLineChars="200"/>
        <w:rPr>
          <w:rFonts w:ascii="仿宋" w:hAnsi="仿宋" w:eastAsia="仿宋" w:cs="仿宋"/>
          <w:sz w:val="32"/>
          <w:szCs w:val="32"/>
        </w:rPr>
      </w:pPr>
      <w:r>
        <w:rPr>
          <w:rFonts w:hint="eastAsia" w:ascii="仿宋" w:hAnsi="仿宋" w:eastAsia="仿宋" w:cs="仿宋"/>
          <w:sz w:val="32"/>
          <w:szCs w:val="32"/>
        </w:rPr>
        <w:t>本部门2020年1</w:t>
      </w:r>
      <w:r>
        <w:rPr>
          <w:rFonts w:hint="eastAsia" w:ascii="仿宋" w:hAnsi="仿宋" w:eastAsia="仿宋" w:cs="仿宋"/>
          <w:sz w:val="32"/>
          <w:szCs w:val="32"/>
          <w:lang w:eastAsia="zh-CN"/>
        </w:rPr>
        <w:t>—</w:t>
      </w:r>
      <w:r>
        <w:rPr>
          <w:rFonts w:hint="eastAsia" w:ascii="仿宋" w:hAnsi="仿宋" w:eastAsia="仿宋" w:cs="仿宋"/>
          <w:sz w:val="32"/>
          <w:szCs w:val="32"/>
        </w:rPr>
        <w:t>6月基本支出65.26万元</w:t>
      </w:r>
      <w:r>
        <w:rPr>
          <w:rFonts w:hint="eastAsia" w:ascii="仿宋" w:hAnsi="仿宋" w:eastAsia="仿宋" w:cs="仿宋"/>
          <w:sz w:val="32"/>
          <w:szCs w:val="32"/>
          <w:lang w:eastAsia="zh-CN"/>
        </w:rPr>
        <w:t>，</w:t>
      </w:r>
      <w:r>
        <w:rPr>
          <w:rFonts w:hint="eastAsia" w:ascii="仿宋" w:hAnsi="仿宋" w:eastAsia="仿宋" w:cs="仿宋"/>
          <w:sz w:val="32"/>
          <w:szCs w:val="32"/>
        </w:rPr>
        <w:t>主要用于残疾人联合会行政机构的正常运转的日常支出，包括基本工资、津贴补贴、基本养老保险、医疗保险、住房公积金等人员经费以及办公费、印刷费、水电费等日常公用经费。其中：行政运行52.44万元</w:t>
      </w:r>
      <w:r>
        <w:rPr>
          <w:rFonts w:hint="eastAsia" w:ascii="仿宋" w:hAnsi="仿宋" w:eastAsia="仿宋" w:cs="仿宋"/>
          <w:sz w:val="32"/>
          <w:szCs w:val="32"/>
          <w:lang w:eastAsia="zh-CN"/>
        </w:rPr>
        <w:t>，</w:t>
      </w:r>
      <w:r>
        <w:rPr>
          <w:rFonts w:hint="eastAsia" w:ascii="仿宋" w:hAnsi="仿宋" w:eastAsia="仿宋" w:cs="仿宋"/>
          <w:sz w:val="32"/>
          <w:szCs w:val="32"/>
        </w:rPr>
        <w:t>机关事业单位基本养老保险4.87万元</w:t>
      </w:r>
      <w:r>
        <w:rPr>
          <w:rFonts w:hint="eastAsia" w:ascii="仿宋" w:hAnsi="仿宋" w:eastAsia="仿宋" w:cs="仿宋"/>
          <w:sz w:val="32"/>
          <w:szCs w:val="32"/>
          <w:lang w:eastAsia="zh-CN"/>
        </w:rPr>
        <w:t>，</w:t>
      </w:r>
      <w:r>
        <w:rPr>
          <w:rFonts w:hint="eastAsia" w:ascii="仿宋" w:hAnsi="仿宋" w:eastAsia="仿宋" w:cs="仿宋"/>
          <w:sz w:val="32"/>
          <w:szCs w:val="32"/>
        </w:rPr>
        <w:t>行政单位医疗保险2.07万元</w:t>
      </w:r>
      <w:r>
        <w:rPr>
          <w:rFonts w:hint="eastAsia" w:ascii="仿宋" w:hAnsi="仿宋" w:eastAsia="仿宋" w:cs="仿宋"/>
          <w:sz w:val="32"/>
          <w:szCs w:val="32"/>
          <w:lang w:eastAsia="zh-CN"/>
        </w:rPr>
        <w:t>，</w:t>
      </w:r>
      <w:r>
        <w:rPr>
          <w:rFonts w:hint="eastAsia" w:ascii="仿宋" w:hAnsi="仿宋" w:eastAsia="仿宋" w:cs="仿宋"/>
          <w:sz w:val="32"/>
          <w:szCs w:val="32"/>
        </w:rPr>
        <w:t>事业单位医疗保险0.61万元，公务员医疗补助0.59万元</w:t>
      </w:r>
      <w:r>
        <w:rPr>
          <w:rFonts w:hint="eastAsia" w:ascii="仿宋" w:hAnsi="仿宋" w:eastAsia="仿宋" w:cs="仿宋"/>
          <w:sz w:val="32"/>
          <w:szCs w:val="32"/>
          <w:lang w:eastAsia="zh-CN"/>
        </w:rPr>
        <w:t>，</w:t>
      </w:r>
      <w:r>
        <w:rPr>
          <w:rFonts w:hint="eastAsia" w:ascii="仿宋" w:hAnsi="仿宋" w:eastAsia="仿宋" w:cs="仿宋"/>
          <w:sz w:val="32"/>
          <w:szCs w:val="32"/>
        </w:rPr>
        <w:t>住房公积金4.68万元。</w:t>
      </w:r>
    </w:p>
    <w:p w14:paraId="7E4D8D8C">
      <w:pPr>
        <w:tabs>
          <w:tab w:val="left" w:pos="750"/>
        </w:tabs>
        <w:spacing w:line="480" w:lineRule="exact"/>
        <w:ind w:firstLine="640" w:firstLineChars="200"/>
        <w:rPr>
          <w:rFonts w:ascii="仿宋" w:hAnsi="仿宋" w:eastAsia="仿宋" w:cs="仿宋"/>
          <w:sz w:val="32"/>
          <w:szCs w:val="32"/>
        </w:rPr>
      </w:pPr>
      <w:r>
        <w:rPr>
          <w:rFonts w:hint="eastAsia" w:ascii="仿宋" w:hAnsi="仿宋" w:eastAsia="仿宋" w:cs="仿宋"/>
          <w:sz w:val="32"/>
          <w:szCs w:val="32"/>
        </w:rPr>
        <w:t>本部门2019年1</w:t>
      </w:r>
      <w:r>
        <w:rPr>
          <w:rFonts w:hint="eastAsia" w:ascii="仿宋" w:hAnsi="仿宋" w:eastAsia="仿宋" w:cs="仿宋"/>
          <w:sz w:val="32"/>
          <w:szCs w:val="32"/>
          <w:lang w:eastAsia="zh-CN"/>
        </w:rPr>
        <w:t>—</w:t>
      </w:r>
      <w:r>
        <w:rPr>
          <w:rFonts w:hint="eastAsia" w:ascii="仿宋" w:hAnsi="仿宋" w:eastAsia="仿宋" w:cs="仿宋"/>
          <w:sz w:val="32"/>
          <w:szCs w:val="32"/>
        </w:rPr>
        <w:t>6月项目支出15万元，用于本部门为完成特定的行政工作任务或事业发展目标，用于残疾人事业发展的经费支出。</w:t>
      </w:r>
    </w:p>
    <w:p w14:paraId="003C1F89">
      <w:pPr>
        <w:widowControl/>
        <w:adjustRightInd w:val="0"/>
        <w:snapToGrid w:val="0"/>
        <w:spacing w:line="480" w:lineRule="exact"/>
        <w:ind w:firstLine="720"/>
        <w:jc w:val="left"/>
        <w:rPr>
          <w:rFonts w:ascii="仿宋" w:hAnsi="仿宋" w:eastAsia="仿宋" w:cs="仿宋"/>
          <w:color w:val="000000"/>
          <w:kern w:val="0"/>
          <w:sz w:val="32"/>
          <w:szCs w:val="32"/>
        </w:rPr>
      </w:pPr>
      <w:r>
        <w:rPr>
          <w:rFonts w:hint="eastAsia" w:ascii="仿宋" w:hAnsi="仿宋" w:eastAsia="仿宋" w:cs="仿宋"/>
          <w:color w:val="000000"/>
          <w:kern w:val="0"/>
          <w:sz w:val="32"/>
          <w:szCs w:val="32"/>
        </w:rPr>
        <w:t>三、部门财政支出管理情况</w:t>
      </w:r>
    </w:p>
    <w:p w14:paraId="1D927EFF">
      <w:pPr>
        <w:widowControl/>
        <w:adjustRightInd w:val="0"/>
        <w:snapToGrid w:val="0"/>
        <w:spacing w:line="480" w:lineRule="exact"/>
        <w:ind w:firstLine="720"/>
        <w:jc w:val="left"/>
        <w:rPr>
          <w:rFonts w:ascii="仿宋" w:hAnsi="仿宋" w:eastAsia="仿宋" w:cs="仿宋"/>
          <w:color w:val="000000"/>
          <w:kern w:val="0"/>
          <w:sz w:val="32"/>
          <w:szCs w:val="32"/>
          <w:lang w:val="zh-CN"/>
        </w:rPr>
      </w:pPr>
      <w:r>
        <w:rPr>
          <w:rFonts w:hint="eastAsia" w:ascii="仿宋" w:hAnsi="仿宋" w:eastAsia="仿宋" w:cs="仿宋"/>
          <w:color w:val="000000"/>
          <w:kern w:val="0"/>
          <w:sz w:val="32"/>
          <w:szCs w:val="32"/>
          <w:lang w:val="zh-CN"/>
        </w:rPr>
        <w:t>（一）预算编制情况。</w:t>
      </w:r>
    </w:p>
    <w:p w14:paraId="181EC745">
      <w:pPr>
        <w:tabs>
          <w:tab w:val="left" w:pos="750"/>
        </w:tabs>
        <w:spacing w:line="480" w:lineRule="exact"/>
        <w:ind w:firstLine="640" w:firstLineChars="200"/>
        <w:rPr>
          <w:rFonts w:ascii="仿宋" w:hAnsi="仿宋" w:eastAsia="仿宋" w:cs="仿宋"/>
          <w:sz w:val="32"/>
          <w:szCs w:val="32"/>
        </w:rPr>
      </w:pPr>
      <w:r>
        <w:rPr>
          <w:rFonts w:hint="eastAsia" w:ascii="仿宋" w:hAnsi="仿宋" w:eastAsia="仿宋" w:cs="仿宋"/>
          <w:sz w:val="32"/>
          <w:szCs w:val="32"/>
          <w:lang w:eastAsia="zh-CN"/>
        </w:rPr>
        <w:t>1.</w:t>
      </w:r>
      <w:r>
        <w:rPr>
          <w:rFonts w:hint="eastAsia" w:ascii="仿宋" w:hAnsi="仿宋" w:eastAsia="仿宋" w:cs="仿宋"/>
          <w:sz w:val="32"/>
          <w:szCs w:val="32"/>
        </w:rPr>
        <w:t>预算编制质量</w:t>
      </w:r>
    </w:p>
    <w:p w14:paraId="6FCF60A1">
      <w:pPr>
        <w:tabs>
          <w:tab w:val="left" w:pos="750"/>
        </w:tabs>
        <w:spacing w:line="480" w:lineRule="exact"/>
        <w:ind w:firstLine="640" w:firstLineChars="200"/>
        <w:rPr>
          <w:rFonts w:ascii="仿宋" w:hAnsi="仿宋" w:eastAsia="仿宋" w:cs="仿宋"/>
          <w:sz w:val="32"/>
          <w:szCs w:val="32"/>
        </w:rPr>
      </w:pPr>
      <w:r>
        <w:rPr>
          <w:rFonts w:hint="eastAsia" w:ascii="仿宋" w:hAnsi="仿宋" w:eastAsia="仿宋" w:cs="仿宋"/>
          <w:color w:val="333333"/>
          <w:kern w:val="0"/>
          <w:sz w:val="32"/>
          <w:szCs w:val="32"/>
          <w:shd w:val="clear" w:color="auto" w:fill="FBFBFB"/>
          <w:lang w:bidi="ar"/>
        </w:rPr>
        <w:t>按照预算管理有关规定，目前部门预算的编制实行综合预算制度，即全部收入和支出都反映在预算中。</w:t>
      </w:r>
      <w:r>
        <w:rPr>
          <w:rFonts w:hint="eastAsia" w:ascii="仿宋" w:hAnsi="仿宋" w:eastAsia="仿宋" w:cs="仿宋"/>
          <w:sz w:val="32"/>
          <w:szCs w:val="32"/>
        </w:rPr>
        <w:t>本部门预算编制是由部门财务严格按照《</w:t>
      </w:r>
      <w:r>
        <w:rPr>
          <w:rFonts w:hint="eastAsia" w:ascii="仿宋" w:hAnsi="仿宋" w:eastAsia="仿宋" w:cs="仿宋"/>
          <w:sz w:val="32"/>
          <w:szCs w:val="32"/>
          <w:lang w:eastAsia="zh-CN"/>
        </w:rPr>
        <w:t>中华人民共和国预算法</w:t>
      </w:r>
      <w:r>
        <w:rPr>
          <w:rFonts w:hint="eastAsia" w:ascii="仿宋" w:hAnsi="仿宋" w:eastAsia="仿宋" w:cs="仿宋"/>
          <w:sz w:val="32"/>
          <w:szCs w:val="32"/>
        </w:rPr>
        <w:t>》的规定和财政部门预算股的要求，在</w:t>
      </w:r>
      <w:r>
        <w:rPr>
          <w:rFonts w:hint="eastAsia" w:ascii="仿宋" w:hAnsi="仿宋" w:eastAsia="仿宋" w:cs="仿宋"/>
          <w:sz w:val="32"/>
          <w:szCs w:val="32"/>
          <w:lang w:eastAsia="zh-CN"/>
        </w:rPr>
        <w:t>既</w:t>
      </w:r>
      <w:r>
        <w:rPr>
          <w:rFonts w:hint="eastAsia" w:ascii="仿宋" w:hAnsi="仿宋" w:eastAsia="仿宋" w:cs="仿宋"/>
          <w:sz w:val="32"/>
          <w:szCs w:val="32"/>
        </w:rPr>
        <w:t>能保证本部门日常业务工作顺利开展的需要，又不浪费资金的前提下，合理编制出本部门的年度预算。</w:t>
      </w:r>
    </w:p>
    <w:p w14:paraId="01BAF408">
      <w:pPr>
        <w:widowControl/>
        <w:adjustRightInd w:val="0"/>
        <w:snapToGrid w:val="0"/>
        <w:spacing w:line="480" w:lineRule="exact"/>
        <w:ind w:firstLine="720"/>
        <w:jc w:val="left"/>
        <w:rPr>
          <w:rFonts w:ascii="仿宋" w:hAnsi="仿宋" w:eastAsia="仿宋" w:cs="仿宋"/>
          <w:color w:val="000000"/>
          <w:kern w:val="0"/>
          <w:sz w:val="32"/>
          <w:szCs w:val="32"/>
          <w:lang w:val="zh-CN"/>
        </w:rPr>
      </w:pPr>
      <w:r>
        <w:rPr>
          <w:rFonts w:hint="eastAsia" w:ascii="仿宋" w:hAnsi="仿宋" w:eastAsia="仿宋" w:cs="仿宋"/>
          <w:color w:val="000000"/>
          <w:kern w:val="0"/>
          <w:sz w:val="32"/>
          <w:szCs w:val="32"/>
          <w:lang w:val="zh-CN"/>
        </w:rPr>
        <w:t>（二）执行管理情况。</w:t>
      </w:r>
      <w:r>
        <w:rPr>
          <w:rFonts w:hint="eastAsia" w:ascii="仿宋" w:hAnsi="仿宋" w:eastAsia="仿宋" w:cs="仿宋"/>
          <w:color w:val="000000"/>
          <w:kern w:val="0"/>
          <w:sz w:val="32"/>
          <w:szCs w:val="32"/>
          <w:lang w:val="zh-CN"/>
        </w:rPr>
        <w:tab/>
      </w:r>
    </w:p>
    <w:p w14:paraId="7C308DFA">
      <w:pPr>
        <w:spacing w:line="480" w:lineRule="exact"/>
        <w:ind w:firstLine="800" w:firstLineChars="250"/>
        <w:rPr>
          <w:rFonts w:ascii="仿宋" w:hAnsi="仿宋" w:eastAsia="仿宋" w:cs="仿宋"/>
          <w:sz w:val="32"/>
          <w:szCs w:val="32"/>
        </w:rPr>
      </w:pPr>
      <w:r>
        <w:rPr>
          <w:rFonts w:hint="eastAsia" w:ascii="仿宋" w:hAnsi="仿宋" w:eastAsia="仿宋" w:cs="仿宋"/>
          <w:sz w:val="32"/>
          <w:szCs w:val="32"/>
        </w:rPr>
        <w:t>县财政及时足额下达年初预算，上级部门下达转移支付专项资金指标后，也能及时将资金落实给部门，为部门的业务工作顺利开展提供了强有力的财力保障。</w:t>
      </w:r>
    </w:p>
    <w:p w14:paraId="6DC39D11">
      <w:pPr>
        <w:spacing w:line="480" w:lineRule="exact"/>
        <w:ind w:firstLine="480" w:firstLineChars="150"/>
        <w:rPr>
          <w:rFonts w:ascii="仿宋" w:hAnsi="仿宋" w:eastAsia="仿宋" w:cs="仿宋"/>
          <w:sz w:val="32"/>
          <w:szCs w:val="32"/>
        </w:rPr>
      </w:pPr>
      <w:r>
        <w:rPr>
          <w:rFonts w:hint="eastAsia" w:ascii="仿宋" w:hAnsi="仿宋" w:eastAsia="仿宋" w:cs="仿宋"/>
          <w:sz w:val="32"/>
          <w:szCs w:val="32"/>
        </w:rPr>
        <w:t>（1）2019年执行管理情况</w:t>
      </w:r>
    </w:p>
    <w:p w14:paraId="046D7FA7">
      <w:pPr>
        <w:spacing w:line="480" w:lineRule="exact"/>
        <w:ind w:firstLine="640" w:firstLineChars="200"/>
        <w:rPr>
          <w:rFonts w:ascii="仿宋" w:hAnsi="仿宋" w:eastAsia="仿宋" w:cs="仿宋"/>
          <w:sz w:val="32"/>
          <w:szCs w:val="32"/>
        </w:rPr>
      </w:pPr>
      <w:r>
        <w:rPr>
          <w:rFonts w:hint="eastAsia" w:ascii="仿宋" w:hAnsi="仿宋" w:eastAsia="仿宋" w:cs="仿宋"/>
          <w:sz w:val="32"/>
          <w:szCs w:val="32"/>
        </w:rPr>
        <w:t xml:space="preserve"> 行政运行2019年决算数为91.24万元，完成预算100%；民政管理事务行政运行2019年决算数为0.13万元，完成预算100%；一般行政管理事务30.70万元，完成预算100%；残疾人康复2019年决算数为4万元</w:t>
      </w:r>
      <w:r>
        <w:rPr>
          <w:rFonts w:hint="eastAsia" w:ascii="仿宋" w:hAnsi="仿宋" w:eastAsia="仿宋" w:cs="仿宋"/>
          <w:sz w:val="32"/>
          <w:szCs w:val="32"/>
          <w:lang w:eastAsia="zh-CN"/>
        </w:rPr>
        <w:t>，</w:t>
      </w:r>
      <w:r>
        <w:rPr>
          <w:rFonts w:hint="eastAsia" w:ascii="仿宋" w:hAnsi="仿宋" w:eastAsia="仿宋" w:cs="仿宋"/>
          <w:sz w:val="32"/>
          <w:szCs w:val="32"/>
        </w:rPr>
        <w:t>完成预算100%</w:t>
      </w:r>
      <w:r>
        <w:rPr>
          <w:rFonts w:hint="eastAsia" w:ascii="仿宋" w:hAnsi="仿宋" w:eastAsia="仿宋" w:cs="仿宋"/>
          <w:sz w:val="32"/>
          <w:szCs w:val="32"/>
          <w:lang w:eastAsia="zh-CN"/>
        </w:rPr>
        <w:t>；</w:t>
      </w:r>
      <w:r>
        <w:rPr>
          <w:rFonts w:hint="eastAsia" w:ascii="仿宋" w:hAnsi="仿宋" w:eastAsia="仿宋" w:cs="仿宋"/>
          <w:sz w:val="32"/>
          <w:szCs w:val="32"/>
        </w:rPr>
        <w:t>残疾人就业和扶贫决算数17.64万元</w:t>
      </w:r>
      <w:r>
        <w:rPr>
          <w:rFonts w:hint="eastAsia" w:ascii="仿宋" w:hAnsi="仿宋" w:eastAsia="仿宋" w:cs="仿宋"/>
          <w:sz w:val="32"/>
          <w:szCs w:val="32"/>
          <w:lang w:eastAsia="zh-CN"/>
        </w:rPr>
        <w:t>，</w:t>
      </w:r>
      <w:r>
        <w:rPr>
          <w:rFonts w:hint="eastAsia" w:ascii="仿宋" w:hAnsi="仿宋" w:eastAsia="仿宋" w:cs="仿宋"/>
          <w:sz w:val="32"/>
          <w:szCs w:val="32"/>
        </w:rPr>
        <w:t>完成100%；残疾人体育决算数29.48万元</w:t>
      </w:r>
      <w:r>
        <w:rPr>
          <w:rFonts w:hint="eastAsia" w:ascii="仿宋" w:hAnsi="仿宋" w:eastAsia="仿宋" w:cs="仿宋"/>
          <w:sz w:val="32"/>
          <w:szCs w:val="32"/>
          <w:lang w:eastAsia="zh-CN"/>
        </w:rPr>
        <w:t>，</w:t>
      </w:r>
      <w:r>
        <w:rPr>
          <w:rFonts w:hint="eastAsia" w:ascii="仿宋" w:hAnsi="仿宋" w:eastAsia="仿宋" w:cs="仿宋"/>
          <w:sz w:val="32"/>
          <w:szCs w:val="32"/>
        </w:rPr>
        <w:t>完成100%；残疾人生活和护理补贴决算数4.43万元</w:t>
      </w:r>
      <w:r>
        <w:rPr>
          <w:rFonts w:hint="eastAsia" w:ascii="仿宋" w:hAnsi="仿宋" w:eastAsia="仿宋" w:cs="仿宋"/>
          <w:sz w:val="32"/>
          <w:szCs w:val="32"/>
          <w:lang w:eastAsia="zh-CN"/>
        </w:rPr>
        <w:t>，</w:t>
      </w:r>
      <w:r>
        <w:rPr>
          <w:rFonts w:hint="eastAsia" w:ascii="仿宋" w:hAnsi="仿宋" w:eastAsia="仿宋" w:cs="仿宋"/>
          <w:sz w:val="32"/>
          <w:szCs w:val="32"/>
        </w:rPr>
        <w:t>完成22%；其他残疾人事业支出决算数为120.21万元，完成89%。机关事业单位基本养老保险缴费支出决算数为11.02万元</w:t>
      </w:r>
      <w:r>
        <w:rPr>
          <w:rFonts w:hint="eastAsia" w:ascii="仿宋" w:hAnsi="仿宋" w:eastAsia="仿宋" w:cs="仿宋"/>
          <w:sz w:val="32"/>
          <w:szCs w:val="32"/>
          <w:lang w:eastAsia="zh-CN"/>
        </w:rPr>
        <w:t>，</w:t>
      </w:r>
      <w:r>
        <w:rPr>
          <w:rFonts w:hint="eastAsia" w:ascii="仿宋" w:hAnsi="仿宋" w:eastAsia="仿宋" w:cs="仿宋"/>
          <w:sz w:val="32"/>
          <w:szCs w:val="32"/>
        </w:rPr>
        <w:t>完成预算100%；行政单位医疗2019年决算数为5.05万元，完成预算100%；公务员医疗补助2019年决算数为1.44万元，完成预算100%；住房公积金2019年决算数为9.43万元，完成预算100%；用于省级村（社区）康复（健身）体育活动器材采购款2019年决算数为12.9万元，完成预算100%；用于残疾人事业的彩票公益金支出12.23万元</w:t>
      </w:r>
      <w:r>
        <w:rPr>
          <w:rFonts w:hint="eastAsia" w:ascii="仿宋" w:hAnsi="仿宋" w:eastAsia="仿宋" w:cs="仿宋"/>
          <w:sz w:val="32"/>
          <w:szCs w:val="32"/>
          <w:lang w:eastAsia="zh-CN"/>
        </w:rPr>
        <w:t>，</w:t>
      </w:r>
      <w:r>
        <w:rPr>
          <w:rFonts w:hint="eastAsia" w:ascii="仿宋" w:hAnsi="仿宋" w:eastAsia="仿宋" w:cs="仿宋"/>
          <w:sz w:val="32"/>
          <w:szCs w:val="32"/>
        </w:rPr>
        <w:t xml:space="preserve"> 完成预算55%。 </w:t>
      </w:r>
    </w:p>
    <w:p w14:paraId="77C6E17D">
      <w:pPr>
        <w:spacing w:line="480" w:lineRule="exact"/>
        <w:ind w:firstLine="796" w:firstLineChars="249"/>
        <w:rPr>
          <w:rFonts w:ascii="仿宋" w:hAnsi="仿宋" w:eastAsia="仿宋" w:cs="仿宋"/>
          <w:sz w:val="32"/>
          <w:szCs w:val="32"/>
        </w:rPr>
      </w:pPr>
      <w:r>
        <w:rPr>
          <w:rFonts w:hint="eastAsia" w:ascii="仿宋" w:hAnsi="仿宋" w:eastAsia="仿宋" w:cs="仿宋"/>
          <w:sz w:val="32"/>
          <w:szCs w:val="32"/>
        </w:rPr>
        <w:t>（2）2020年1</w:t>
      </w:r>
      <w:r>
        <w:rPr>
          <w:rFonts w:hint="eastAsia" w:ascii="仿宋" w:hAnsi="仿宋" w:eastAsia="仿宋" w:cs="仿宋"/>
          <w:sz w:val="32"/>
          <w:szCs w:val="32"/>
          <w:lang w:eastAsia="zh-CN"/>
        </w:rPr>
        <w:t>—</w:t>
      </w:r>
      <w:r>
        <w:rPr>
          <w:rFonts w:hint="eastAsia" w:ascii="仿宋" w:hAnsi="仿宋" w:eastAsia="仿宋" w:cs="仿宋"/>
          <w:sz w:val="32"/>
          <w:szCs w:val="32"/>
        </w:rPr>
        <w:t>6月执行管理情况</w:t>
      </w:r>
    </w:p>
    <w:p w14:paraId="23C55E9D">
      <w:pPr>
        <w:spacing w:line="480" w:lineRule="exact"/>
        <w:ind w:firstLine="800" w:firstLineChars="250"/>
        <w:rPr>
          <w:rFonts w:ascii="仿宋" w:hAnsi="仿宋" w:eastAsia="仿宋" w:cs="仿宋"/>
          <w:sz w:val="32"/>
          <w:szCs w:val="32"/>
        </w:rPr>
      </w:pPr>
      <w:r>
        <w:rPr>
          <w:rFonts w:hint="eastAsia" w:ascii="仿宋" w:hAnsi="仿宋" w:eastAsia="仿宋" w:cs="仿宋"/>
          <w:sz w:val="32"/>
          <w:szCs w:val="32"/>
        </w:rPr>
        <w:t>按照本部门各项工作的开展进度，2019年1</w:t>
      </w:r>
      <w:r>
        <w:rPr>
          <w:rFonts w:hint="eastAsia" w:ascii="仿宋" w:hAnsi="仿宋" w:eastAsia="仿宋" w:cs="仿宋"/>
          <w:sz w:val="32"/>
          <w:szCs w:val="32"/>
          <w:lang w:eastAsia="zh-CN"/>
        </w:rPr>
        <w:t>—</w:t>
      </w:r>
      <w:r>
        <w:rPr>
          <w:rFonts w:hint="eastAsia" w:ascii="仿宋" w:hAnsi="仿宋" w:eastAsia="仿宋" w:cs="仿宋"/>
          <w:sz w:val="32"/>
          <w:szCs w:val="32"/>
        </w:rPr>
        <w:t>6月本部门各项预算资金的使用进度正常，基本支出65.26万元</w:t>
      </w:r>
      <w:r>
        <w:rPr>
          <w:rFonts w:hint="eastAsia" w:ascii="仿宋" w:hAnsi="仿宋" w:eastAsia="仿宋" w:cs="仿宋"/>
          <w:sz w:val="32"/>
          <w:szCs w:val="32"/>
          <w:lang w:eastAsia="zh-CN"/>
        </w:rPr>
        <w:t>，</w:t>
      </w:r>
      <w:r>
        <w:rPr>
          <w:rFonts w:hint="eastAsia" w:ascii="仿宋" w:hAnsi="仿宋" w:eastAsia="仿宋" w:cs="仿宋"/>
          <w:sz w:val="32"/>
          <w:szCs w:val="32"/>
        </w:rPr>
        <w:t>支出进度58%。项目支出15万元，支出进度0.84%</w:t>
      </w:r>
    </w:p>
    <w:p w14:paraId="65CB7D95">
      <w:pPr>
        <w:spacing w:line="480" w:lineRule="exact"/>
        <w:ind w:firstLine="800" w:firstLineChars="250"/>
        <w:rPr>
          <w:rFonts w:ascii="仿宋" w:hAnsi="仿宋" w:eastAsia="仿宋" w:cs="仿宋"/>
          <w:sz w:val="32"/>
          <w:szCs w:val="32"/>
        </w:rPr>
      </w:pPr>
      <w:r>
        <w:rPr>
          <w:rFonts w:hint="eastAsia" w:ascii="仿宋" w:hAnsi="仿宋" w:eastAsia="仿宋" w:cs="仿宋"/>
          <w:sz w:val="32"/>
          <w:szCs w:val="32"/>
        </w:rPr>
        <w:t>本部门一直提倡厉行节约，节能降耗的原则，促进了残疾人事业行政工作上了一个新台阶</w:t>
      </w:r>
      <w:r>
        <w:rPr>
          <w:rFonts w:hint="eastAsia" w:ascii="仿宋" w:hAnsi="仿宋" w:eastAsia="仿宋" w:cs="仿宋"/>
          <w:sz w:val="32"/>
          <w:szCs w:val="32"/>
          <w:lang w:eastAsia="zh-CN"/>
        </w:rPr>
        <w:t>，</w:t>
      </w:r>
      <w:r>
        <w:rPr>
          <w:rFonts w:hint="eastAsia" w:ascii="仿宋" w:hAnsi="仿宋" w:eastAsia="仿宋" w:cs="仿宋"/>
          <w:sz w:val="32"/>
          <w:szCs w:val="32"/>
        </w:rPr>
        <w:t>未超出预算</w:t>
      </w:r>
      <w:r>
        <w:rPr>
          <w:rFonts w:hint="eastAsia" w:ascii="仿宋" w:hAnsi="仿宋" w:eastAsia="仿宋" w:cs="仿宋"/>
          <w:sz w:val="32"/>
          <w:szCs w:val="32"/>
          <w:lang w:eastAsia="zh-CN"/>
        </w:rPr>
        <w:t>，</w:t>
      </w:r>
      <w:r>
        <w:rPr>
          <w:rFonts w:hint="eastAsia" w:ascii="仿宋" w:hAnsi="仿宋" w:eastAsia="仿宋" w:cs="仿宋"/>
          <w:sz w:val="32"/>
          <w:szCs w:val="32"/>
        </w:rPr>
        <w:t>严格执行了中央八项规定。</w:t>
      </w:r>
    </w:p>
    <w:p w14:paraId="4A9DA115">
      <w:pPr>
        <w:spacing w:line="480" w:lineRule="exact"/>
        <w:ind w:firstLine="800" w:firstLineChars="250"/>
        <w:rPr>
          <w:rFonts w:ascii="仿宋" w:hAnsi="仿宋" w:eastAsia="仿宋" w:cs="仿宋"/>
          <w:sz w:val="32"/>
          <w:szCs w:val="32"/>
        </w:rPr>
      </w:pPr>
      <w:r>
        <w:rPr>
          <w:rFonts w:hint="eastAsia" w:ascii="仿宋" w:hAnsi="仿宋" w:eastAsia="仿宋" w:cs="仿宋"/>
          <w:sz w:val="32"/>
          <w:szCs w:val="32"/>
        </w:rPr>
        <w:t>（三）“三公”经费执行情况</w:t>
      </w:r>
    </w:p>
    <w:p w14:paraId="1C39884F">
      <w:pPr>
        <w:spacing w:line="480" w:lineRule="exact"/>
        <w:ind w:firstLine="640" w:firstLineChars="200"/>
        <w:rPr>
          <w:rFonts w:ascii="仿宋" w:hAnsi="仿宋" w:eastAsia="仿宋" w:cs="仿宋"/>
          <w:sz w:val="32"/>
          <w:szCs w:val="32"/>
        </w:rPr>
      </w:pPr>
      <w:r>
        <w:rPr>
          <w:rFonts w:hint="eastAsia" w:ascii="仿宋" w:hAnsi="仿宋" w:eastAsia="仿宋" w:cs="仿宋"/>
          <w:sz w:val="32"/>
          <w:szCs w:val="32"/>
        </w:rPr>
        <w:t>2019年度“三公”经费财政拨款预算数3.28万元（其中公务用车运行维护费3.12万元</w:t>
      </w:r>
      <w:r>
        <w:rPr>
          <w:rFonts w:hint="eastAsia" w:ascii="仿宋" w:hAnsi="仿宋" w:eastAsia="仿宋" w:cs="仿宋"/>
          <w:sz w:val="32"/>
          <w:szCs w:val="32"/>
          <w:lang w:eastAsia="zh-CN"/>
        </w:rPr>
        <w:t>，</w:t>
      </w:r>
      <w:r>
        <w:rPr>
          <w:rFonts w:hint="eastAsia" w:ascii="仿宋" w:hAnsi="仿宋" w:eastAsia="仿宋" w:cs="仿宋"/>
          <w:sz w:val="32"/>
          <w:szCs w:val="32"/>
        </w:rPr>
        <w:t xml:space="preserve">公务接待费0.16万元），2019年度“三公”经费财政拨款支出决算为3.28万元，完成预算100%，其中：因公出国（境）费支出决算为0万元，完成预算100%；公务用车购置及运行维护费支出决算为3.12万元，完成预算100%；公务接待费支出决算为0.16万元，完成预算100%。2019年度“三公”经费支出决算数与预算数持平的主要原因是严格按照中央八项规定和行政单位会计制度执行。 </w:t>
      </w:r>
    </w:p>
    <w:p w14:paraId="662F04D5">
      <w:pPr>
        <w:spacing w:line="480" w:lineRule="exact"/>
        <w:ind w:firstLine="800" w:firstLineChars="250"/>
        <w:rPr>
          <w:rFonts w:ascii="仿宋" w:hAnsi="仿宋" w:eastAsia="仿宋" w:cs="仿宋"/>
          <w:sz w:val="32"/>
          <w:szCs w:val="32"/>
        </w:rPr>
      </w:pPr>
      <w:r>
        <w:rPr>
          <w:rFonts w:hint="eastAsia" w:ascii="仿宋" w:hAnsi="仿宋" w:eastAsia="仿宋" w:cs="仿宋"/>
          <w:sz w:val="32"/>
          <w:szCs w:val="32"/>
        </w:rPr>
        <w:t>2020年“三公”经费预算数为1.39万元</w:t>
      </w:r>
      <w:r>
        <w:rPr>
          <w:rFonts w:hint="eastAsia" w:ascii="仿宋" w:hAnsi="仿宋" w:eastAsia="仿宋" w:cs="仿宋"/>
          <w:sz w:val="32"/>
          <w:szCs w:val="32"/>
          <w:lang w:eastAsia="zh-CN"/>
        </w:rPr>
        <w:t>（</w:t>
      </w:r>
      <w:r>
        <w:rPr>
          <w:rFonts w:hint="eastAsia" w:ascii="仿宋" w:hAnsi="仿宋" w:eastAsia="仿宋" w:cs="仿宋"/>
          <w:sz w:val="32"/>
          <w:szCs w:val="32"/>
        </w:rPr>
        <w:t>其中</w:t>
      </w:r>
      <w:r>
        <w:rPr>
          <w:rFonts w:hint="eastAsia" w:ascii="仿宋" w:hAnsi="仿宋" w:eastAsia="仿宋" w:cs="仿宋"/>
          <w:sz w:val="32"/>
          <w:szCs w:val="32"/>
          <w:lang w:eastAsia="zh-CN"/>
        </w:rPr>
        <w:t>：</w:t>
      </w:r>
      <w:r>
        <w:rPr>
          <w:rFonts w:hint="eastAsia" w:ascii="仿宋" w:hAnsi="仿宋" w:eastAsia="仿宋" w:cs="仿宋"/>
          <w:sz w:val="32"/>
          <w:szCs w:val="32"/>
        </w:rPr>
        <w:t>公务用车运行维护费1.26万元</w:t>
      </w:r>
      <w:r>
        <w:rPr>
          <w:rFonts w:hint="eastAsia" w:ascii="仿宋" w:hAnsi="仿宋" w:eastAsia="仿宋" w:cs="仿宋"/>
          <w:sz w:val="32"/>
          <w:szCs w:val="32"/>
          <w:lang w:eastAsia="zh-CN"/>
        </w:rPr>
        <w:t>，</w:t>
      </w:r>
      <w:r>
        <w:rPr>
          <w:rFonts w:hint="eastAsia" w:ascii="仿宋" w:hAnsi="仿宋" w:eastAsia="仿宋" w:cs="仿宋"/>
          <w:sz w:val="32"/>
          <w:szCs w:val="32"/>
        </w:rPr>
        <w:t>公务接待费0.13万元</w:t>
      </w:r>
      <w:r>
        <w:rPr>
          <w:rFonts w:hint="eastAsia" w:ascii="仿宋" w:hAnsi="仿宋" w:eastAsia="仿宋" w:cs="仿宋"/>
          <w:sz w:val="32"/>
          <w:szCs w:val="32"/>
          <w:lang w:eastAsia="zh-CN"/>
        </w:rPr>
        <w:t>），截至</w:t>
      </w:r>
      <w:r>
        <w:rPr>
          <w:rFonts w:hint="eastAsia" w:ascii="仿宋" w:hAnsi="仿宋" w:eastAsia="仿宋" w:cs="仿宋"/>
          <w:sz w:val="32"/>
          <w:szCs w:val="32"/>
        </w:rPr>
        <w:t>6月底我单位“三公”经费预算执行情况如下</w:t>
      </w:r>
      <w:r>
        <w:rPr>
          <w:rFonts w:hint="eastAsia" w:ascii="仿宋" w:hAnsi="仿宋" w:eastAsia="仿宋" w:cs="仿宋"/>
          <w:sz w:val="32"/>
          <w:szCs w:val="32"/>
          <w:lang w:eastAsia="zh-CN"/>
        </w:rPr>
        <w:t>，</w:t>
      </w:r>
      <w:r>
        <w:rPr>
          <w:rFonts w:hint="eastAsia" w:ascii="仿宋" w:hAnsi="仿宋" w:eastAsia="仿宋" w:cs="仿宋"/>
          <w:sz w:val="32"/>
          <w:szCs w:val="32"/>
        </w:rPr>
        <w:t xml:space="preserve"> “三公”经费财政拨款支出数为1.20万元，完成预算86%，其中：因公出国（境）费支出数为0万元，完成预算0%；公务用车购置及运行维护费支出数为1.20万元，完成预算86%；公务接待费支出数为0万元，完成预算0%。2019年1-6月 “三公”经费支出数比预算执行数增加的主要原因是项目增加但还是严格按照中央八项规定和行政单位会计制度执行。 </w:t>
      </w:r>
    </w:p>
    <w:p w14:paraId="34D939D2">
      <w:pPr>
        <w:widowControl/>
        <w:adjustRightInd w:val="0"/>
        <w:snapToGrid w:val="0"/>
        <w:spacing w:line="480" w:lineRule="exact"/>
        <w:ind w:firstLine="720"/>
        <w:jc w:val="left"/>
        <w:rPr>
          <w:rFonts w:ascii="仿宋" w:hAnsi="仿宋" w:eastAsia="仿宋" w:cs="仿宋"/>
          <w:color w:val="000000"/>
          <w:kern w:val="0"/>
          <w:sz w:val="32"/>
          <w:szCs w:val="32"/>
          <w:lang w:val="zh-CN"/>
        </w:rPr>
      </w:pPr>
      <w:r>
        <w:rPr>
          <w:rFonts w:hint="eastAsia" w:ascii="仿宋" w:hAnsi="仿宋" w:eastAsia="仿宋" w:cs="仿宋"/>
          <w:color w:val="000000"/>
          <w:kern w:val="0"/>
          <w:sz w:val="32"/>
          <w:szCs w:val="32"/>
          <w:lang w:val="zh-CN"/>
        </w:rPr>
        <w:t>（四）综合管理情况。</w:t>
      </w:r>
    </w:p>
    <w:p w14:paraId="0C8BE9FC">
      <w:pPr>
        <w:pStyle w:val="13"/>
        <w:spacing w:before="0" w:beforeAutospacing="0" w:after="0" w:afterAutospacing="0" w:line="480" w:lineRule="exact"/>
        <w:ind w:firstLine="640" w:firstLineChars="200"/>
        <w:rPr>
          <w:rFonts w:ascii="仿宋" w:hAnsi="仿宋" w:eastAsia="仿宋" w:cs="仿宋"/>
          <w:sz w:val="32"/>
          <w:szCs w:val="32"/>
        </w:rPr>
      </w:pPr>
      <w:r>
        <w:rPr>
          <w:rFonts w:hint="eastAsia" w:ascii="仿宋" w:hAnsi="仿宋" w:eastAsia="仿宋" w:cs="仿宋"/>
          <w:sz w:val="32"/>
          <w:szCs w:val="32"/>
        </w:rPr>
        <w:t>1.我单位无政府性债务。</w:t>
      </w:r>
    </w:p>
    <w:p w14:paraId="6E9C20F7">
      <w:pPr>
        <w:pStyle w:val="13"/>
        <w:spacing w:before="0" w:beforeAutospacing="0" w:after="0" w:afterAutospacing="0" w:line="480" w:lineRule="exact"/>
        <w:ind w:firstLine="640" w:firstLineChars="200"/>
        <w:rPr>
          <w:rFonts w:ascii="仿宋" w:hAnsi="仿宋" w:eastAsia="仿宋" w:cs="仿宋"/>
          <w:sz w:val="32"/>
          <w:szCs w:val="32"/>
        </w:rPr>
      </w:pPr>
      <w:r>
        <w:rPr>
          <w:rFonts w:hint="eastAsia" w:ascii="仿宋" w:hAnsi="仿宋" w:eastAsia="仿宋" w:cs="仿宋"/>
          <w:sz w:val="32"/>
          <w:szCs w:val="32"/>
        </w:rPr>
        <w:t>2.我单位无非税收收入。</w:t>
      </w:r>
    </w:p>
    <w:p w14:paraId="76A99B50">
      <w:pPr>
        <w:pStyle w:val="13"/>
        <w:spacing w:before="0" w:beforeAutospacing="0" w:after="0" w:afterAutospacing="0" w:line="480" w:lineRule="exact"/>
        <w:ind w:firstLine="640" w:firstLineChars="200"/>
        <w:rPr>
          <w:rFonts w:ascii="仿宋" w:hAnsi="仿宋" w:eastAsia="仿宋" w:cs="仿宋"/>
          <w:sz w:val="32"/>
          <w:szCs w:val="32"/>
        </w:rPr>
      </w:pPr>
      <w:r>
        <w:rPr>
          <w:rFonts w:hint="eastAsia" w:ascii="仿宋" w:hAnsi="仿宋" w:eastAsia="仿宋" w:cs="仿宋"/>
          <w:sz w:val="32"/>
          <w:szCs w:val="32"/>
        </w:rPr>
        <w:t>3.政府采购严格按照相关采购规定执行。</w:t>
      </w:r>
    </w:p>
    <w:p w14:paraId="63B8485E">
      <w:pPr>
        <w:pStyle w:val="13"/>
        <w:spacing w:before="0" w:beforeAutospacing="0" w:after="0" w:afterAutospacing="0" w:line="480" w:lineRule="exact"/>
        <w:ind w:firstLine="640" w:firstLineChars="200"/>
        <w:rPr>
          <w:rFonts w:ascii="仿宋" w:hAnsi="仿宋" w:eastAsia="仿宋" w:cs="仿宋"/>
          <w:color w:val="000000"/>
          <w:sz w:val="32"/>
          <w:szCs w:val="32"/>
        </w:rPr>
      </w:pPr>
      <w:r>
        <w:rPr>
          <w:rFonts w:hint="eastAsia" w:ascii="仿宋" w:hAnsi="仿宋" w:eastAsia="仿宋" w:cs="仿宋"/>
          <w:sz w:val="32"/>
          <w:szCs w:val="32"/>
        </w:rPr>
        <w:t>4.资产管理严格按照资产管理制度执行，</w:t>
      </w:r>
      <w:r>
        <w:rPr>
          <w:rFonts w:hint="eastAsia" w:ascii="仿宋" w:hAnsi="仿宋" w:eastAsia="仿宋" w:cs="仿宋"/>
          <w:color w:val="000000"/>
          <w:sz w:val="32"/>
          <w:szCs w:val="32"/>
        </w:rPr>
        <w:t>严格执行法律、法规和有关规章制度;与行政单位履行职能需要相适应;科学合理,充分发挥资产使用效益;勤俭节约,从严控制。</w:t>
      </w:r>
    </w:p>
    <w:p w14:paraId="2FBD252D">
      <w:pPr>
        <w:pStyle w:val="13"/>
        <w:spacing w:before="0" w:beforeAutospacing="0" w:after="0" w:afterAutospacing="0" w:line="480" w:lineRule="exact"/>
        <w:ind w:firstLine="640" w:firstLineChars="200"/>
        <w:rPr>
          <w:rFonts w:ascii="仿宋" w:hAnsi="仿宋" w:eastAsia="仿宋" w:cs="仿宋"/>
          <w:sz w:val="32"/>
          <w:szCs w:val="32"/>
        </w:rPr>
      </w:pPr>
      <w:r>
        <w:rPr>
          <w:rFonts w:hint="eastAsia" w:ascii="仿宋" w:hAnsi="仿宋" w:eastAsia="仿宋" w:cs="仿宋"/>
          <w:color w:val="000000"/>
          <w:sz w:val="32"/>
          <w:szCs w:val="32"/>
        </w:rPr>
        <w:t>建立单位内控制度，</w:t>
      </w:r>
      <w:r>
        <w:rPr>
          <w:rFonts w:hint="eastAsia" w:ascii="仿宋" w:hAnsi="仿宋" w:eastAsia="仿宋" w:cs="仿宋"/>
          <w:sz w:val="32"/>
          <w:szCs w:val="32"/>
        </w:rPr>
        <w:t>在单位内部控制不断完善的基础上，针对其行政事业单位内部控制的独特性开展内部控制自我评价工作，可以使单位全体人员及时发现内部控制存在的问题，并采取有效改进措施，加大内部控制执行力度，保证行政事业单位内部控制目标的实现。</w:t>
      </w:r>
    </w:p>
    <w:p w14:paraId="0647FFD3">
      <w:pPr>
        <w:pStyle w:val="13"/>
        <w:spacing w:before="0" w:beforeAutospacing="0" w:after="0" w:afterAutospacing="0" w:line="480" w:lineRule="exact"/>
        <w:ind w:firstLine="640" w:firstLineChars="200"/>
        <w:rPr>
          <w:rFonts w:ascii="仿宋" w:hAnsi="仿宋" w:eastAsia="仿宋" w:cs="仿宋"/>
          <w:color w:val="000000"/>
          <w:sz w:val="32"/>
          <w:szCs w:val="32"/>
        </w:rPr>
      </w:pPr>
      <w:r>
        <w:rPr>
          <w:rFonts w:hint="eastAsia" w:ascii="仿宋" w:hAnsi="仿宋" w:eastAsia="仿宋" w:cs="仿宋"/>
          <w:sz w:val="32"/>
          <w:szCs w:val="32"/>
        </w:rPr>
        <w:t>我部门将同级财政部门批复的本部门预决算报表及相关说明全部在政府门户网站公开，</w:t>
      </w:r>
      <w:r>
        <w:rPr>
          <w:rFonts w:hint="eastAsia" w:ascii="仿宋" w:hAnsi="仿宋" w:eastAsia="仿宋" w:cs="仿宋"/>
          <w:color w:val="000000"/>
          <w:sz w:val="32"/>
          <w:szCs w:val="32"/>
        </w:rPr>
        <w:t>包括部门收支总体情况和财政拨款收支情况，公开公示了我部门“三公”经费财政拨款预决算总额和分项数额。本部门公开预决算的同时，一并公开了本部门的职责、机构设置情况、预决算收支增减变化、机关运行经费安排以及政府采购等情况的说明，并对专业性较强的名词进行解释</w:t>
      </w:r>
    </w:p>
    <w:p w14:paraId="132DF847">
      <w:pPr>
        <w:pStyle w:val="13"/>
        <w:spacing w:before="0" w:beforeAutospacing="0" w:after="0" w:afterAutospacing="0" w:line="480" w:lineRule="exact"/>
        <w:ind w:firstLine="640" w:firstLineChars="200"/>
        <w:rPr>
          <w:rFonts w:ascii="仿宋" w:hAnsi="仿宋" w:eastAsia="仿宋" w:cs="仿宋"/>
          <w:color w:val="000000"/>
          <w:sz w:val="32"/>
          <w:szCs w:val="32"/>
        </w:rPr>
      </w:pPr>
      <w:r>
        <w:rPr>
          <w:rFonts w:hint="eastAsia" w:ascii="仿宋" w:hAnsi="仿宋" w:eastAsia="仿宋" w:cs="仿宋"/>
          <w:sz w:val="32"/>
          <w:szCs w:val="32"/>
        </w:rPr>
        <w:t>我部门财务各项工作自觉配合县财政和上级部门的监督检查，对检查中存在的问题，严肃对待，认真开展整改落实。</w:t>
      </w:r>
    </w:p>
    <w:p w14:paraId="659A7F3A">
      <w:pPr>
        <w:widowControl/>
        <w:adjustRightInd w:val="0"/>
        <w:snapToGrid w:val="0"/>
        <w:spacing w:line="480" w:lineRule="exact"/>
        <w:ind w:firstLine="720"/>
        <w:jc w:val="left"/>
        <w:rPr>
          <w:rFonts w:ascii="仿宋" w:hAnsi="仿宋" w:eastAsia="仿宋" w:cs="仿宋"/>
          <w:color w:val="000000"/>
          <w:kern w:val="0"/>
          <w:sz w:val="32"/>
          <w:szCs w:val="32"/>
          <w:lang w:val="zh-CN"/>
        </w:rPr>
      </w:pPr>
      <w:r>
        <w:rPr>
          <w:rFonts w:hint="eastAsia" w:ascii="仿宋" w:hAnsi="仿宋" w:eastAsia="仿宋" w:cs="仿宋"/>
          <w:color w:val="000000"/>
          <w:kern w:val="0"/>
          <w:sz w:val="32"/>
          <w:szCs w:val="32"/>
          <w:lang w:val="zh-CN"/>
        </w:rPr>
        <w:t>（五）整体绩效。</w:t>
      </w:r>
    </w:p>
    <w:p w14:paraId="730FC030">
      <w:pPr>
        <w:spacing w:line="480" w:lineRule="exact"/>
        <w:ind w:firstLine="640" w:firstLineChars="200"/>
        <w:rPr>
          <w:rFonts w:ascii="仿宋" w:hAnsi="仿宋" w:eastAsia="仿宋" w:cs="仿宋"/>
          <w:color w:val="000000"/>
          <w:sz w:val="32"/>
          <w:szCs w:val="32"/>
        </w:rPr>
      </w:pPr>
      <w:r>
        <w:rPr>
          <w:rFonts w:hint="eastAsia" w:ascii="仿宋" w:hAnsi="仿宋" w:eastAsia="仿宋" w:cs="仿宋"/>
          <w:color w:val="000000"/>
          <w:sz w:val="32"/>
          <w:szCs w:val="32"/>
        </w:rPr>
        <w:t>2019年至2020年上半年我单位</w:t>
      </w:r>
      <w:r>
        <w:rPr>
          <w:rFonts w:hint="eastAsia" w:ascii="仿宋" w:hAnsi="仿宋" w:eastAsia="仿宋" w:cs="仿宋"/>
          <w:spacing w:val="15"/>
          <w:sz w:val="32"/>
          <w:szCs w:val="32"/>
        </w:rPr>
        <w:t>在县委、县政府的领导下、州残疾人联合会的指导下，深入贯彻党的十九大、十九届二中、三中全会、习近平总书记来川视察重要讲话精神、习近平新时代中国特色社会主义思想为指导，紧紧围绕县委、县政府中心工作和构建和谐社会的总体目标，</w:t>
      </w:r>
      <w:r>
        <w:rPr>
          <w:rFonts w:hint="eastAsia" w:ascii="仿宋" w:hAnsi="仿宋" w:eastAsia="仿宋" w:cs="仿宋"/>
          <w:sz w:val="32"/>
          <w:szCs w:val="32"/>
        </w:rPr>
        <w:t>按照为残疾人服务的要求，认真实践</w:t>
      </w:r>
      <w:r>
        <w:rPr>
          <w:rFonts w:hint="eastAsia" w:ascii="仿宋" w:hAnsi="仿宋" w:eastAsia="仿宋" w:cs="仿宋"/>
          <w:color w:val="000000"/>
          <w:sz w:val="32"/>
          <w:szCs w:val="32"/>
        </w:rPr>
        <w:t>让残疾人基本生活、医疗、康复、教育、就业、文化体育等基本需求得到制度性保障，促进残疾人状况改善和全面发展，为残疾人脱贫致富、平等参与社会生活创造更好的环境和条件，听取残疾人的意见，反映残疾人的需求，维护残疾人的合法权益，为残疾人服务</w:t>
      </w:r>
      <w:r>
        <w:rPr>
          <w:rFonts w:hint="eastAsia" w:ascii="仿宋" w:hAnsi="仿宋" w:eastAsia="仿宋" w:cs="仿宋"/>
          <w:sz w:val="32"/>
          <w:szCs w:val="32"/>
        </w:rPr>
        <w:t>的思想，切实改进工作作风，做到观念上有新转变，思想上有新飞跃，思路上有新调整，工作上有新突破，提升干部形象上有新发展，更好地为我县经济发展和社会和谐稳定提供优质、高效、便捷的服务。</w:t>
      </w:r>
    </w:p>
    <w:p w14:paraId="3E4CF5C3">
      <w:pPr>
        <w:widowControl/>
        <w:adjustRightInd w:val="0"/>
        <w:snapToGrid w:val="0"/>
        <w:spacing w:line="480" w:lineRule="exact"/>
        <w:ind w:firstLine="720"/>
        <w:jc w:val="left"/>
        <w:rPr>
          <w:rFonts w:ascii="仿宋" w:hAnsi="仿宋" w:eastAsia="仿宋" w:cs="仿宋"/>
          <w:color w:val="000000"/>
          <w:kern w:val="0"/>
          <w:sz w:val="32"/>
          <w:szCs w:val="32"/>
        </w:rPr>
      </w:pPr>
      <w:r>
        <w:rPr>
          <w:rFonts w:hint="eastAsia" w:ascii="仿宋" w:hAnsi="仿宋" w:eastAsia="仿宋" w:cs="仿宋"/>
          <w:color w:val="000000"/>
          <w:kern w:val="0"/>
          <w:sz w:val="32"/>
          <w:szCs w:val="32"/>
        </w:rPr>
        <w:t>四、评价结论及建议</w:t>
      </w:r>
    </w:p>
    <w:p w14:paraId="297D0B4A">
      <w:pPr>
        <w:widowControl/>
        <w:spacing w:line="480" w:lineRule="exact"/>
        <w:ind w:firstLine="643" w:firstLineChars="200"/>
        <w:rPr>
          <w:rFonts w:ascii="仿宋" w:hAnsi="仿宋" w:eastAsia="仿宋" w:cs="仿宋"/>
          <w:b/>
          <w:sz w:val="32"/>
          <w:szCs w:val="32"/>
        </w:rPr>
      </w:pPr>
      <w:r>
        <w:rPr>
          <w:rFonts w:hint="eastAsia" w:ascii="仿宋" w:hAnsi="仿宋" w:eastAsia="仿宋" w:cs="仿宋"/>
          <w:b/>
          <w:sz w:val="32"/>
          <w:szCs w:val="32"/>
        </w:rPr>
        <w:t>（一）评价结论</w:t>
      </w:r>
    </w:p>
    <w:p w14:paraId="3D26DA5E">
      <w:pPr>
        <w:widowControl/>
        <w:spacing w:line="480" w:lineRule="exact"/>
        <w:ind w:firstLine="640" w:firstLineChars="200"/>
        <w:rPr>
          <w:rFonts w:ascii="仿宋" w:hAnsi="仿宋" w:eastAsia="仿宋" w:cs="仿宋"/>
          <w:color w:val="000000"/>
          <w:sz w:val="32"/>
          <w:szCs w:val="32"/>
        </w:rPr>
      </w:pPr>
      <w:r>
        <w:rPr>
          <w:rFonts w:hint="eastAsia" w:ascii="仿宋" w:hAnsi="仿宋" w:eastAsia="仿宋" w:cs="仿宋"/>
          <w:color w:val="000000"/>
          <w:sz w:val="32"/>
          <w:szCs w:val="32"/>
        </w:rPr>
        <w:t>2019年至2020年上半年我部门预算执行整体情况正常，各项工作按照进度有序的开展，财政资金收支情况也按照进度执行，有个别项目需要进一步加大支出力度。</w:t>
      </w:r>
    </w:p>
    <w:p w14:paraId="169422BD">
      <w:pPr>
        <w:widowControl/>
        <w:spacing w:line="480" w:lineRule="exact"/>
        <w:ind w:firstLine="643" w:firstLineChars="200"/>
        <w:rPr>
          <w:rFonts w:ascii="仿宋" w:hAnsi="仿宋" w:eastAsia="仿宋" w:cs="仿宋"/>
          <w:b/>
          <w:color w:val="000000"/>
          <w:sz w:val="32"/>
          <w:szCs w:val="32"/>
        </w:rPr>
      </w:pPr>
      <w:r>
        <w:rPr>
          <w:rFonts w:hint="eastAsia" w:ascii="仿宋" w:hAnsi="仿宋" w:eastAsia="仿宋" w:cs="仿宋"/>
          <w:b/>
          <w:color w:val="000000"/>
          <w:sz w:val="32"/>
          <w:szCs w:val="32"/>
        </w:rPr>
        <w:t>（二）存在的问题</w:t>
      </w:r>
    </w:p>
    <w:p w14:paraId="4C05774A">
      <w:pPr>
        <w:widowControl/>
        <w:spacing w:line="480" w:lineRule="exact"/>
        <w:ind w:firstLine="640" w:firstLineChars="200"/>
        <w:rPr>
          <w:rFonts w:ascii="仿宋" w:hAnsi="仿宋" w:eastAsia="仿宋" w:cs="仿宋"/>
          <w:color w:val="000000"/>
          <w:sz w:val="32"/>
          <w:szCs w:val="32"/>
        </w:rPr>
      </w:pPr>
      <w:r>
        <w:rPr>
          <w:rFonts w:hint="eastAsia" w:ascii="仿宋" w:hAnsi="仿宋" w:eastAsia="仿宋" w:cs="仿宋"/>
          <w:color w:val="000000"/>
          <w:sz w:val="32"/>
          <w:szCs w:val="32"/>
        </w:rPr>
        <w:t>由于业务工作的特殊性，资金使用管理的局限性，部分项目</w:t>
      </w:r>
      <w:r>
        <w:rPr>
          <w:rFonts w:hint="eastAsia" w:ascii="仿宋" w:hAnsi="仿宋" w:eastAsia="仿宋" w:cs="仿宋"/>
          <w:color w:val="000000"/>
          <w:sz w:val="32"/>
          <w:szCs w:val="32"/>
          <w:lang w:eastAsia="zh-CN"/>
        </w:rPr>
        <w:t>资金</w:t>
      </w:r>
      <w:r>
        <w:rPr>
          <w:rFonts w:hint="eastAsia" w:ascii="仿宋" w:hAnsi="仿宋" w:eastAsia="仿宋" w:cs="仿宋"/>
          <w:color w:val="000000"/>
          <w:sz w:val="32"/>
          <w:szCs w:val="32"/>
        </w:rPr>
        <w:t>未支付。</w:t>
      </w:r>
    </w:p>
    <w:p w14:paraId="08BE286E">
      <w:pPr>
        <w:widowControl/>
        <w:spacing w:line="480" w:lineRule="exact"/>
        <w:ind w:firstLine="482" w:firstLineChars="150"/>
        <w:rPr>
          <w:rFonts w:ascii="仿宋" w:hAnsi="仿宋" w:eastAsia="仿宋" w:cs="仿宋"/>
          <w:b/>
          <w:color w:val="000000"/>
          <w:sz w:val="32"/>
          <w:szCs w:val="32"/>
        </w:rPr>
      </w:pPr>
      <w:r>
        <w:rPr>
          <w:rFonts w:hint="eastAsia" w:ascii="仿宋" w:hAnsi="仿宋" w:eastAsia="仿宋" w:cs="仿宋"/>
          <w:b/>
          <w:color w:val="000000"/>
          <w:sz w:val="32"/>
          <w:szCs w:val="32"/>
        </w:rPr>
        <w:t>（三）改进建议</w:t>
      </w:r>
    </w:p>
    <w:p w14:paraId="0221AF93">
      <w:pPr>
        <w:widowControl/>
        <w:spacing w:line="480" w:lineRule="exact"/>
        <w:ind w:firstLine="640" w:firstLineChars="200"/>
        <w:rPr>
          <w:rFonts w:ascii="仿宋" w:hAnsi="仿宋" w:eastAsia="仿宋" w:cs="仿宋"/>
          <w:color w:val="000000"/>
          <w:sz w:val="32"/>
          <w:szCs w:val="32"/>
        </w:rPr>
      </w:pPr>
      <w:r>
        <w:rPr>
          <w:rFonts w:hint="eastAsia" w:ascii="仿宋" w:hAnsi="仿宋" w:eastAsia="仿宋" w:cs="仿宋"/>
          <w:color w:val="000000"/>
          <w:sz w:val="32"/>
          <w:szCs w:val="32"/>
          <w:lang w:eastAsia="zh-CN"/>
        </w:rPr>
        <w:t>1.</w:t>
      </w:r>
      <w:r>
        <w:rPr>
          <w:rFonts w:hint="eastAsia" w:ascii="仿宋" w:hAnsi="仿宋" w:eastAsia="仿宋" w:cs="仿宋"/>
          <w:color w:val="000000"/>
          <w:sz w:val="32"/>
          <w:szCs w:val="32"/>
        </w:rPr>
        <w:t>针对部分项目资金未使用的现象，</w:t>
      </w:r>
      <w:r>
        <w:rPr>
          <w:rFonts w:hint="eastAsia" w:ascii="仿宋" w:hAnsi="仿宋" w:eastAsia="仿宋" w:cs="仿宋"/>
          <w:color w:val="000000"/>
          <w:sz w:val="32"/>
          <w:szCs w:val="32"/>
          <w:lang w:eastAsia="zh-CN"/>
        </w:rPr>
        <w:t>建议</w:t>
      </w:r>
      <w:r>
        <w:rPr>
          <w:rFonts w:hint="eastAsia" w:ascii="仿宋" w:hAnsi="仿宋" w:eastAsia="仿宋" w:cs="仿宋"/>
          <w:color w:val="000000"/>
          <w:sz w:val="32"/>
          <w:szCs w:val="32"/>
        </w:rPr>
        <w:t>适当合理扩大资金使用范围，提高补贴标准。</w:t>
      </w:r>
    </w:p>
    <w:p w14:paraId="615942F0">
      <w:pPr>
        <w:widowControl/>
        <w:spacing w:line="480" w:lineRule="exact"/>
        <w:ind w:firstLine="640" w:firstLineChars="200"/>
        <w:rPr>
          <w:rFonts w:ascii="仿宋" w:hAnsi="仿宋" w:eastAsia="仿宋" w:cs="仿宋"/>
          <w:color w:val="000000"/>
          <w:sz w:val="32"/>
          <w:szCs w:val="32"/>
        </w:rPr>
      </w:pPr>
      <w:r>
        <w:rPr>
          <w:rFonts w:hint="eastAsia" w:ascii="仿宋" w:hAnsi="仿宋" w:eastAsia="仿宋" w:cs="仿宋"/>
          <w:color w:val="000000"/>
          <w:sz w:val="32"/>
          <w:szCs w:val="32"/>
          <w:lang w:eastAsia="zh-CN"/>
        </w:rPr>
        <w:t>2.</w:t>
      </w:r>
      <w:r>
        <w:rPr>
          <w:rFonts w:hint="eastAsia" w:ascii="仿宋" w:hAnsi="仿宋" w:eastAsia="仿宋" w:cs="仿宋"/>
          <w:color w:val="000000"/>
          <w:sz w:val="32"/>
          <w:szCs w:val="32"/>
        </w:rPr>
        <w:t>建议</w:t>
      </w:r>
      <w:r>
        <w:rPr>
          <w:rFonts w:hint="eastAsia" w:ascii="仿宋" w:hAnsi="仿宋" w:eastAsia="仿宋" w:cs="仿宋"/>
          <w:color w:val="000000"/>
          <w:sz w:val="32"/>
          <w:szCs w:val="32"/>
          <w:lang w:eastAsia="zh-CN"/>
        </w:rPr>
        <w:t>财政部门</w:t>
      </w:r>
      <w:r>
        <w:rPr>
          <w:rFonts w:hint="eastAsia" w:ascii="仿宋" w:hAnsi="仿宋" w:eastAsia="仿宋" w:cs="仿宋"/>
          <w:color w:val="000000"/>
          <w:sz w:val="32"/>
          <w:szCs w:val="32"/>
        </w:rPr>
        <w:t>组织各单位财务人员进行</w:t>
      </w:r>
      <w:r>
        <w:rPr>
          <w:rFonts w:hint="eastAsia" w:ascii="仿宋" w:hAnsi="仿宋" w:eastAsia="仿宋" w:cs="仿宋"/>
          <w:color w:val="000000"/>
          <w:sz w:val="32"/>
          <w:szCs w:val="32"/>
          <w:lang w:eastAsia="zh-CN"/>
        </w:rPr>
        <w:t>业务</w:t>
      </w:r>
      <w:r>
        <w:rPr>
          <w:rFonts w:hint="eastAsia" w:ascii="仿宋" w:hAnsi="仿宋" w:eastAsia="仿宋" w:cs="仿宋"/>
          <w:color w:val="000000"/>
          <w:sz w:val="32"/>
          <w:szCs w:val="32"/>
        </w:rPr>
        <w:t>培训，不断提升各单位财务人员的业务素质和职业道德。</w:t>
      </w:r>
    </w:p>
    <w:p w14:paraId="3869D54B">
      <w:pPr>
        <w:spacing w:line="480" w:lineRule="exact"/>
      </w:pPr>
    </w:p>
    <w:p w14:paraId="4F288280">
      <w:pPr>
        <w:spacing w:line="600" w:lineRule="exact"/>
        <w:jc w:val="center"/>
        <w:outlineLvl w:val="0"/>
        <w:rPr>
          <w:rStyle w:val="26"/>
          <w:rFonts w:ascii="黑体" w:hAnsi="黑体" w:eastAsia="黑体"/>
          <w:b w:val="0"/>
        </w:rPr>
      </w:pPr>
    </w:p>
    <w:p w14:paraId="602343B0">
      <w:pPr>
        <w:spacing w:line="600" w:lineRule="exact"/>
        <w:jc w:val="center"/>
        <w:outlineLvl w:val="0"/>
        <w:rPr>
          <w:rStyle w:val="26"/>
          <w:rFonts w:ascii="黑体" w:hAnsi="黑体" w:eastAsia="黑体"/>
          <w:b w:val="0"/>
        </w:rPr>
      </w:pPr>
      <w:bookmarkStart w:id="59" w:name="_Toc15396618"/>
      <w:r>
        <w:rPr>
          <w:rFonts w:hint="eastAsia" w:ascii="黑体" w:hAnsi="黑体" w:eastAsia="黑体"/>
          <w:color w:val="000000"/>
          <w:sz w:val="44"/>
          <w:szCs w:val="44"/>
        </w:rPr>
        <w:t>第</w:t>
      </w:r>
      <w:r>
        <w:rPr>
          <w:rStyle w:val="26"/>
          <w:rFonts w:hint="eastAsia" w:ascii="黑体" w:hAnsi="黑体" w:eastAsia="黑体"/>
          <w:b w:val="0"/>
        </w:rPr>
        <w:t>五部分 附表</w:t>
      </w:r>
      <w:bookmarkEnd w:id="58"/>
      <w:bookmarkEnd w:id="59"/>
    </w:p>
    <w:p w14:paraId="43E892F3">
      <w:pPr>
        <w:spacing w:line="600" w:lineRule="exact"/>
        <w:jc w:val="center"/>
        <w:outlineLvl w:val="0"/>
        <w:rPr>
          <w:rFonts w:ascii="仿宋" w:hAnsi="仿宋" w:eastAsia="仿宋"/>
          <w:b/>
          <w:color w:val="000000"/>
          <w:sz w:val="44"/>
          <w:szCs w:val="44"/>
        </w:rPr>
      </w:pPr>
    </w:p>
    <w:p w14:paraId="4C5A5037">
      <w:pPr>
        <w:pStyle w:val="3"/>
        <w:rPr>
          <w:rFonts w:ascii="仿宋" w:hAnsi="仿宋" w:eastAsia="仿宋"/>
          <w:color w:val="000000"/>
        </w:rPr>
      </w:pPr>
      <w:bookmarkStart w:id="60" w:name="_Toc15396619"/>
      <w:r>
        <w:rPr>
          <w:rFonts w:hint="eastAsia" w:ascii="仿宋" w:hAnsi="仿宋" w:eastAsia="仿宋"/>
          <w:b w:val="0"/>
          <w:color w:val="000000"/>
        </w:rPr>
        <w:t>一、收</w:t>
      </w:r>
      <w:r>
        <w:rPr>
          <w:rStyle w:val="27"/>
          <w:rFonts w:hint="eastAsia" w:ascii="仿宋" w:hAnsi="仿宋" w:eastAsia="仿宋"/>
          <w:b w:val="0"/>
          <w:bCs w:val="0"/>
        </w:rPr>
        <w:t>入支出决算总表</w:t>
      </w:r>
      <w:bookmarkEnd w:id="60"/>
    </w:p>
    <w:p w14:paraId="3FC422F3">
      <w:pPr>
        <w:pStyle w:val="3"/>
        <w:rPr>
          <w:rFonts w:ascii="仿宋" w:hAnsi="仿宋" w:eastAsia="仿宋"/>
          <w:color w:val="000000"/>
        </w:rPr>
      </w:pPr>
      <w:bookmarkStart w:id="61" w:name="_Toc15396620"/>
      <w:r>
        <w:rPr>
          <w:rFonts w:hint="eastAsia" w:ascii="仿宋" w:hAnsi="仿宋" w:eastAsia="仿宋"/>
          <w:b w:val="0"/>
          <w:color w:val="000000"/>
        </w:rPr>
        <w:t>二、收</w:t>
      </w:r>
      <w:r>
        <w:rPr>
          <w:rStyle w:val="27"/>
          <w:rFonts w:hint="eastAsia" w:ascii="仿宋" w:hAnsi="仿宋" w:eastAsia="仿宋"/>
          <w:b w:val="0"/>
          <w:bCs w:val="0"/>
        </w:rPr>
        <w:t>入决算表</w:t>
      </w:r>
      <w:bookmarkEnd w:id="61"/>
    </w:p>
    <w:p w14:paraId="627D9D5E">
      <w:pPr>
        <w:pStyle w:val="3"/>
        <w:rPr>
          <w:rFonts w:ascii="仿宋" w:hAnsi="仿宋" w:eastAsia="仿宋"/>
          <w:color w:val="000000"/>
        </w:rPr>
      </w:pPr>
      <w:bookmarkStart w:id="62" w:name="_Toc15396621"/>
      <w:r>
        <w:rPr>
          <w:rStyle w:val="27"/>
          <w:rFonts w:hint="eastAsia" w:ascii="仿宋" w:hAnsi="仿宋" w:eastAsia="仿宋"/>
          <w:b w:val="0"/>
          <w:bCs w:val="0"/>
        </w:rPr>
        <w:t>三、</w:t>
      </w:r>
      <w:r>
        <w:rPr>
          <w:rFonts w:hint="eastAsia" w:ascii="仿宋" w:hAnsi="仿宋" w:eastAsia="仿宋"/>
          <w:b w:val="0"/>
          <w:color w:val="000000"/>
        </w:rPr>
        <w:t>支</w:t>
      </w:r>
      <w:r>
        <w:rPr>
          <w:rStyle w:val="27"/>
          <w:rFonts w:hint="eastAsia" w:ascii="仿宋" w:hAnsi="仿宋" w:eastAsia="仿宋"/>
          <w:b w:val="0"/>
          <w:bCs w:val="0"/>
        </w:rPr>
        <w:t>出决算表</w:t>
      </w:r>
      <w:bookmarkEnd w:id="62"/>
    </w:p>
    <w:p w14:paraId="080AF7DE">
      <w:pPr>
        <w:pStyle w:val="3"/>
        <w:rPr>
          <w:rFonts w:ascii="仿宋" w:hAnsi="仿宋" w:eastAsia="仿宋"/>
          <w:b w:val="0"/>
          <w:color w:val="000000"/>
        </w:rPr>
      </w:pPr>
      <w:bookmarkStart w:id="63" w:name="_Toc15396622"/>
      <w:r>
        <w:rPr>
          <w:rStyle w:val="27"/>
          <w:rFonts w:hint="eastAsia" w:ascii="仿宋" w:hAnsi="仿宋" w:eastAsia="仿宋"/>
          <w:b w:val="0"/>
          <w:bCs w:val="0"/>
        </w:rPr>
        <w:t>四、</w:t>
      </w:r>
      <w:r>
        <w:rPr>
          <w:rFonts w:hint="eastAsia" w:ascii="仿宋" w:hAnsi="仿宋" w:eastAsia="仿宋"/>
          <w:b w:val="0"/>
          <w:color w:val="000000"/>
        </w:rPr>
        <w:t>财</w:t>
      </w:r>
      <w:r>
        <w:rPr>
          <w:rStyle w:val="27"/>
          <w:rFonts w:hint="eastAsia" w:ascii="仿宋" w:hAnsi="仿宋" w:eastAsia="仿宋"/>
          <w:b w:val="0"/>
          <w:bCs w:val="0"/>
        </w:rPr>
        <w:t>政拨款收入支出决算总表</w:t>
      </w:r>
      <w:bookmarkEnd w:id="63"/>
    </w:p>
    <w:p w14:paraId="27D3B586">
      <w:pPr>
        <w:pStyle w:val="3"/>
        <w:rPr>
          <w:rStyle w:val="27"/>
          <w:rFonts w:ascii="仿宋" w:hAnsi="仿宋" w:eastAsia="仿宋"/>
          <w:b w:val="0"/>
          <w:bCs w:val="0"/>
        </w:rPr>
      </w:pPr>
      <w:bookmarkStart w:id="64" w:name="_Toc15396623"/>
      <w:r>
        <w:rPr>
          <w:rStyle w:val="27"/>
          <w:rFonts w:hint="eastAsia" w:ascii="仿宋" w:hAnsi="仿宋" w:eastAsia="仿宋"/>
          <w:b w:val="0"/>
          <w:bCs w:val="0"/>
        </w:rPr>
        <w:t>五、</w:t>
      </w:r>
      <w:r>
        <w:rPr>
          <w:rFonts w:hint="eastAsia" w:ascii="仿宋" w:hAnsi="仿宋" w:eastAsia="仿宋"/>
          <w:b w:val="0"/>
          <w:color w:val="000000"/>
        </w:rPr>
        <w:t>财</w:t>
      </w:r>
      <w:r>
        <w:rPr>
          <w:rStyle w:val="27"/>
          <w:rFonts w:hint="eastAsia" w:ascii="仿宋" w:hAnsi="仿宋" w:eastAsia="仿宋"/>
          <w:b w:val="0"/>
          <w:bCs w:val="0"/>
        </w:rPr>
        <w:t>政拨款支出决算明细表</w:t>
      </w:r>
      <w:bookmarkEnd w:id="64"/>
      <w:bookmarkStart w:id="65" w:name="_Toc15396624"/>
    </w:p>
    <w:p w14:paraId="7FE7A028">
      <w:pPr>
        <w:pStyle w:val="3"/>
        <w:rPr>
          <w:rFonts w:ascii="仿宋" w:hAnsi="仿宋" w:eastAsia="仿宋"/>
          <w:color w:val="000000"/>
        </w:rPr>
      </w:pPr>
      <w:r>
        <w:rPr>
          <w:rStyle w:val="27"/>
          <w:rFonts w:hint="eastAsia" w:ascii="仿宋" w:hAnsi="仿宋" w:eastAsia="仿宋"/>
          <w:b w:val="0"/>
          <w:bCs w:val="0"/>
        </w:rPr>
        <w:t>六、</w:t>
      </w:r>
      <w:r>
        <w:rPr>
          <w:rFonts w:hint="eastAsia" w:ascii="仿宋" w:hAnsi="仿宋" w:eastAsia="仿宋"/>
          <w:b w:val="0"/>
          <w:color w:val="000000"/>
        </w:rPr>
        <w:t>一</w:t>
      </w:r>
      <w:r>
        <w:rPr>
          <w:rStyle w:val="27"/>
          <w:rFonts w:hint="eastAsia" w:ascii="仿宋" w:hAnsi="仿宋" w:eastAsia="仿宋"/>
          <w:b w:val="0"/>
          <w:bCs w:val="0"/>
        </w:rPr>
        <w:t>般公共预算财政拨款支出决算表</w:t>
      </w:r>
      <w:bookmarkEnd w:id="65"/>
    </w:p>
    <w:p w14:paraId="73F80D7F">
      <w:pPr>
        <w:pStyle w:val="3"/>
        <w:rPr>
          <w:rFonts w:ascii="仿宋" w:hAnsi="仿宋" w:eastAsia="仿宋"/>
          <w:color w:val="000000"/>
        </w:rPr>
      </w:pPr>
      <w:bookmarkStart w:id="66" w:name="_Toc15396625"/>
      <w:r>
        <w:rPr>
          <w:rStyle w:val="27"/>
          <w:rFonts w:hint="eastAsia" w:ascii="仿宋" w:hAnsi="仿宋" w:eastAsia="仿宋"/>
          <w:b w:val="0"/>
          <w:bCs w:val="0"/>
        </w:rPr>
        <w:t>七、</w:t>
      </w:r>
      <w:r>
        <w:rPr>
          <w:rFonts w:hint="eastAsia" w:ascii="仿宋" w:hAnsi="仿宋" w:eastAsia="仿宋"/>
          <w:b w:val="0"/>
          <w:color w:val="000000"/>
        </w:rPr>
        <w:t>一</w:t>
      </w:r>
      <w:r>
        <w:rPr>
          <w:rStyle w:val="27"/>
          <w:rFonts w:hint="eastAsia" w:ascii="仿宋" w:hAnsi="仿宋" w:eastAsia="仿宋"/>
          <w:b w:val="0"/>
          <w:bCs w:val="0"/>
        </w:rPr>
        <w:t>般公共预算财政拨款支出决算明细表</w:t>
      </w:r>
      <w:bookmarkEnd w:id="66"/>
    </w:p>
    <w:p w14:paraId="0E2AC1CB">
      <w:pPr>
        <w:pStyle w:val="3"/>
        <w:rPr>
          <w:rFonts w:ascii="仿宋" w:hAnsi="仿宋" w:eastAsia="仿宋"/>
          <w:color w:val="000000"/>
        </w:rPr>
      </w:pPr>
      <w:bookmarkStart w:id="67" w:name="_Toc15396626"/>
      <w:r>
        <w:rPr>
          <w:rStyle w:val="27"/>
          <w:rFonts w:hint="eastAsia" w:ascii="仿宋" w:hAnsi="仿宋" w:eastAsia="仿宋"/>
          <w:b w:val="0"/>
          <w:bCs w:val="0"/>
        </w:rPr>
        <w:t>八、</w:t>
      </w:r>
      <w:r>
        <w:rPr>
          <w:rFonts w:hint="eastAsia" w:ascii="仿宋" w:hAnsi="仿宋" w:eastAsia="仿宋"/>
          <w:b w:val="0"/>
          <w:color w:val="000000"/>
        </w:rPr>
        <w:t>一</w:t>
      </w:r>
      <w:r>
        <w:rPr>
          <w:rStyle w:val="27"/>
          <w:rFonts w:hint="eastAsia" w:ascii="仿宋" w:hAnsi="仿宋" w:eastAsia="仿宋"/>
          <w:b w:val="0"/>
          <w:bCs w:val="0"/>
        </w:rPr>
        <w:t>般公共预算财政拨款基本支出决算表</w:t>
      </w:r>
      <w:bookmarkEnd w:id="67"/>
    </w:p>
    <w:p w14:paraId="19593794">
      <w:pPr>
        <w:pStyle w:val="3"/>
        <w:rPr>
          <w:rFonts w:ascii="仿宋" w:hAnsi="仿宋" w:eastAsia="仿宋"/>
          <w:color w:val="000000"/>
        </w:rPr>
      </w:pPr>
      <w:bookmarkStart w:id="68" w:name="_Toc15396627"/>
      <w:r>
        <w:rPr>
          <w:rStyle w:val="27"/>
          <w:rFonts w:hint="eastAsia" w:ascii="仿宋" w:hAnsi="仿宋" w:eastAsia="仿宋"/>
          <w:b w:val="0"/>
          <w:bCs w:val="0"/>
        </w:rPr>
        <w:t>九、</w:t>
      </w:r>
      <w:r>
        <w:rPr>
          <w:rFonts w:hint="eastAsia" w:ascii="仿宋" w:hAnsi="仿宋" w:eastAsia="仿宋"/>
          <w:b w:val="0"/>
          <w:color w:val="000000"/>
        </w:rPr>
        <w:t>一</w:t>
      </w:r>
      <w:r>
        <w:rPr>
          <w:rStyle w:val="27"/>
          <w:rFonts w:hint="eastAsia" w:ascii="仿宋" w:hAnsi="仿宋" w:eastAsia="仿宋"/>
          <w:b w:val="0"/>
          <w:bCs w:val="0"/>
        </w:rPr>
        <w:t>般公共预算财政拨款项目支出决算表</w:t>
      </w:r>
      <w:bookmarkEnd w:id="68"/>
    </w:p>
    <w:p w14:paraId="0EB5F067">
      <w:pPr>
        <w:pStyle w:val="3"/>
        <w:rPr>
          <w:rFonts w:ascii="仿宋" w:hAnsi="仿宋" w:eastAsia="仿宋"/>
          <w:color w:val="000000"/>
        </w:rPr>
      </w:pPr>
      <w:bookmarkStart w:id="69" w:name="_Toc15396628"/>
      <w:r>
        <w:rPr>
          <w:rStyle w:val="27"/>
          <w:rFonts w:hint="eastAsia" w:ascii="仿宋" w:hAnsi="仿宋" w:eastAsia="仿宋"/>
          <w:b w:val="0"/>
          <w:bCs w:val="0"/>
        </w:rPr>
        <w:t>十、</w:t>
      </w:r>
      <w:r>
        <w:rPr>
          <w:rFonts w:hint="eastAsia" w:ascii="仿宋" w:hAnsi="仿宋" w:eastAsia="仿宋"/>
          <w:b w:val="0"/>
          <w:color w:val="000000"/>
        </w:rPr>
        <w:t>一</w:t>
      </w:r>
      <w:r>
        <w:rPr>
          <w:rStyle w:val="27"/>
          <w:rFonts w:hint="eastAsia" w:ascii="仿宋" w:hAnsi="仿宋" w:eastAsia="仿宋"/>
          <w:b w:val="0"/>
          <w:bCs w:val="0"/>
        </w:rPr>
        <w:t>般公共预算财政拨款“三公”经费支出决算表</w:t>
      </w:r>
      <w:bookmarkEnd w:id="69"/>
    </w:p>
    <w:p w14:paraId="74D44567">
      <w:pPr>
        <w:pStyle w:val="3"/>
        <w:rPr>
          <w:rFonts w:ascii="仿宋" w:hAnsi="仿宋" w:eastAsia="仿宋"/>
          <w:color w:val="000000"/>
        </w:rPr>
      </w:pPr>
      <w:bookmarkStart w:id="70" w:name="_Toc15396629"/>
      <w:r>
        <w:rPr>
          <w:rStyle w:val="27"/>
          <w:rFonts w:hint="eastAsia" w:ascii="仿宋" w:hAnsi="仿宋" w:eastAsia="仿宋"/>
          <w:b w:val="0"/>
          <w:bCs w:val="0"/>
        </w:rPr>
        <w:t>十一、</w:t>
      </w:r>
      <w:r>
        <w:rPr>
          <w:rFonts w:hint="eastAsia" w:ascii="仿宋" w:hAnsi="仿宋" w:eastAsia="仿宋"/>
          <w:b w:val="0"/>
          <w:color w:val="000000"/>
        </w:rPr>
        <w:t>政</w:t>
      </w:r>
      <w:r>
        <w:rPr>
          <w:rStyle w:val="27"/>
          <w:rFonts w:hint="eastAsia" w:ascii="仿宋" w:hAnsi="仿宋" w:eastAsia="仿宋"/>
          <w:b w:val="0"/>
          <w:bCs w:val="0"/>
        </w:rPr>
        <w:t>府性基金预算财政拨款收入支出决算表</w:t>
      </w:r>
      <w:bookmarkEnd w:id="70"/>
    </w:p>
    <w:p w14:paraId="0E778425">
      <w:pPr>
        <w:pStyle w:val="3"/>
        <w:rPr>
          <w:rFonts w:ascii="仿宋" w:hAnsi="仿宋" w:eastAsia="仿宋"/>
          <w:color w:val="000000"/>
        </w:rPr>
      </w:pPr>
      <w:bookmarkStart w:id="71" w:name="_Toc15396630"/>
      <w:r>
        <w:rPr>
          <w:rStyle w:val="27"/>
          <w:rFonts w:hint="eastAsia" w:ascii="仿宋" w:hAnsi="仿宋" w:eastAsia="仿宋"/>
          <w:b w:val="0"/>
          <w:bCs w:val="0"/>
        </w:rPr>
        <w:t>十二、</w:t>
      </w:r>
      <w:r>
        <w:rPr>
          <w:rFonts w:hint="eastAsia" w:ascii="仿宋" w:hAnsi="仿宋" w:eastAsia="仿宋"/>
          <w:b w:val="0"/>
          <w:color w:val="000000"/>
        </w:rPr>
        <w:t>政</w:t>
      </w:r>
      <w:r>
        <w:rPr>
          <w:rStyle w:val="27"/>
          <w:rFonts w:hint="eastAsia" w:ascii="仿宋" w:hAnsi="仿宋" w:eastAsia="仿宋"/>
          <w:b w:val="0"/>
          <w:bCs w:val="0"/>
        </w:rPr>
        <w:t>府性基金预算财政拨款“三公”经费支出决算表</w:t>
      </w:r>
      <w:bookmarkEnd w:id="71"/>
    </w:p>
    <w:p w14:paraId="1A153F82">
      <w:pPr>
        <w:pStyle w:val="3"/>
        <w:rPr>
          <w:rFonts w:ascii="仿宋" w:hAnsi="仿宋" w:eastAsia="仿宋"/>
          <w:color w:val="000000" w:themeColor="text1"/>
        </w:rPr>
      </w:pPr>
      <w:bookmarkStart w:id="72" w:name="_Toc15396631"/>
      <w:r>
        <w:rPr>
          <w:rStyle w:val="27"/>
          <w:rFonts w:hint="eastAsia" w:ascii="仿宋" w:hAnsi="仿宋" w:eastAsia="仿宋"/>
          <w:b w:val="0"/>
          <w:bCs w:val="0"/>
        </w:rPr>
        <w:t>十三、</w:t>
      </w:r>
      <w:r>
        <w:rPr>
          <w:rFonts w:hint="eastAsia" w:ascii="仿宋" w:hAnsi="仿宋" w:eastAsia="仿宋"/>
          <w:b w:val="0"/>
          <w:color w:val="000000"/>
        </w:rPr>
        <w:t>国</w:t>
      </w:r>
      <w:r>
        <w:rPr>
          <w:rStyle w:val="27"/>
          <w:rFonts w:hint="eastAsia" w:ascii="仿宋" w:hAnsi="仿宋" w:eastAsia="仿宋"/>
          <w:b w:val="0"/>
          <w:bCs w:val="0"/>
        </w:rPr>
        <w:t>有资本经营预算支出决算表</w:t>
      </w:r>
      <w:bookmarkEnd w:id="72"/>
    </w:p>
    <w:sectPr>
      <w:headerReference r:id="rId3" w:type="default"/>
      <w:footerReference r:id="rId4" w:type="default"/>
      <w:pgSz w:w="11906" w:h="16838"/>
      <w:pgMar w:top="1440" w:right="1800" w:bottom="1440" w:left="1800" w:header="851" w:footer="992" w:gutter="0"/>
      <w:pgNumType w:start="1"/>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AF907789-6078-4EDE-BF46-5C3D010EC976}"/>
  </w:font>
  <w:font w:name="黑体">
    <w:panose1 w:val="02010609060101010101"/>
    <w:charset w:val="86"/>
    <w:family w:val="auto"/>
    <w:pitch w:val="default"/>
    <w:sig w:usb0="800002BF" w:usb1="38CF7CFA" w:usb2="00000016" w:usb3="00000000" w:csb0="00040001" w:csb1="00000000"/>
    <w:embedRegular r:id="rId2" w:fontKey="{89329940-BA93-42A0-A95E-76973E5646AF}"/>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3" w:fontKey="{4D6B6D0F-7DC3-417E-83DA-1AEBBFB4979A}"/>
  </w:font>
  <w:font w:name="Cambria">
    <w:panose1 w:val="02040503050406030204"/>
    <w:charset w:val="00"/>
    <w:family w:val="roman"/>
    <w:pitch w:val="default"/>
    <w:sig w:usb0="E00006FF" w:usb1="420024FF" w:usb2="02000000" w:usb3="00000000" w:csb0="2000019F" w:csb1="00000000"/>
    <w:embedRegular r:id="rId4" w:fontKey="{3B3944E5-55D8-4B97-AFC0-40D5984964D8}"/>
  </w:font>
  <w:font w:name="仿宋_GB2312">
    <w:panose1 w:val="02010609030101010101"/>
    <w:charset w:val="86"/>
    <w:family w:val="modern"/>
    <w:pitch w:val="default"/>
    <w:sig w:usb0="00000001" w:usb1="080E0000" w:usb2="00000000" w:usb3="00000000" w:csb0="00040000" w:csb1="00000000"/>
    <w:embedRegular r:id="rId5" w:fontKey="{21BFB1AC-476F-4313-BAC0-8941753DAACA}"/>
  </w:font>
  <w:font w:name="仿宋">
    <w:panose1 w:val="02010609060101010101"/>
    <w:charset w:val="86"/>
    <w:family w:val="modern"/>
    <w:pitch w:val="default"/>
    <w:sig w:usb0="800002BF" w:usb1="38CF7CFA" w:usb2="00000016" w:usb3="00000000" w:csb0="00040001" w:csb1="00000000"/>
    <w:embedRegular r:id="rId6" w:fontKey="{71B9C5EB-AE88-4F06-8D45-B09E58A40C87}"/>
  </w:font>
  <w:font w:name="方正小标宋简体">
    <w:panose1 w:val="02010600010101010101"/>
    <w:charset w:val="86"/>
    <w:family w:val="script"/>
    <w:pitch w:val="default"/>
    <w:sig w:usb0="00000001" w:usb1="080E0000" w:usb2="00000000" w:usb3="00000000" w:csb0="00040000" w:csb1="00000000"/>
    <w:embedRegular r:id="rId7" w:fontKey="{126DCA60-987B-43D7-BCD7-09DDFA057CB7}"/>
  </w:font>
  <w:font w:name="楷体_GB2312">
    <w:panose1 w:val="02010609030101010101"/>
    <w:charset w:val="86"/>
    <w:family w:val="modern"/>
    <w:pitch w:val="default"/>
    <w:sig w:usb0="00000001" w:usb1="080E0000" w:usb2="00000000" w:usb3="00000000" w:csb0="00040000" w:csb1="00000000"/>
    <w:embedRegular r:id="rId8" w:fontKey="{B0DFEE70-FFB6-4F6B-8171-8E21254DC15D}"/>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994781956"/>
    </w:sdtPr>
    <w:sdtContent>
      <w:p w14:paraId="7EF14D9D">
        <w:pPr>
          <w:pStyle w:val="9"/>
          <w:jc w:val="center"/>
        </w:pPr>
        <w:r>
          <w:fldChar w:fldCharType="begin"/>
        </w:r>
        <w:r>
          <w:instrText xml:space="preserve">PAGE   \* MERGEFORMAT</w:instrText>
        </w:r>
        <w:r>
          <w:fldChar w:fldCharType="separate"/>
        </w:r>
        <w:r>
          <w:rPr>
            <w:lang w:val="zh-CN"/>
          </w:rPr>
          <w:t>2</w:t>
        </w:r>
        <w:r>
          <w:fldChar w:fldCharType="end"/>
        </w:r>
      </w:p>
    </w:sdtContent>
  </w:sdt>
  <w:p w14:paraId="0A3B7A8C">
    <w:pPr>
      <w:pStyle w:val="9"/>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4AE94B">
    <w:pPr>
      <w:pStyle w:val="10"/>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F652CEC"/>
    <w:multiLevelType w:val="singleLevel"/>
    <w:tmpl w:val="CF652CEC"/>
    <w:lvl w:ilvl="0" w:tentative="0">
      <w:start w:val="9"/>
      <w:numFmt w:val="chineseCounting"/>
      <w:suff w:val="nothing"/>
      <w:lvlText w:val="%1、"/>
      <w:lvlJc w:val="left"/>
      <w:rPr>
        <w:rFonts w:hint="eastAsia"/>
      </w:rPr>
    </w:lvl>
  </w:abstractNum>
  <w:abstractNum w:abstractNumId="1">
    <w:nsid w:val="E2FA047D"/>
    <w:multiLevelType w:val="singleLevel"/>
    <w:tmpl w:val="E2FA047D"/>
    <w:lvl w:ilvl="0" w:tentative="0">
      <w:start w:val="3"/>
      <w:numFmt w:val="chineseCounting"/>
      <w:suff w:val="space"/>
      <w:lvlText w:val="第%1部分"/>
      <w:lvlJc w:val="left"/>
      <w:rPr>
        <w:rFonts w:hint="eastAsia"/>
      </w:rPr>
    </w:lvl>
  </w:abstractNum>
  <w:abstractNum w:abstractNumId="2">
    <w:nsid w:val="1272550B"/>
    <w:multiLevelType w:val="multilevel"/>
    <w:tmpl w:val="1272550B"/>
    <w:lvl w:ilvl="0" w:tentative="0">
      <w:start w:val="1"/>
      <w:numFmt w:val="japaneseCounting"/>
      <w:lvlText w:val="%1、"/>
      <w:lvlJc w:val="left"/>
      <w:pPr>
        <w:ind w:left="1360" w:hanging="720"/>
      </w:pPr>
      <w:rPr>
        <w:rFonts w:hint="default"/>
        <w:b w:val="0"/>
      </w:rPr>
    </w:lvl>
    <w:lvl w:ilvl="1" w:tentative="0">
      <w:start w:val="1"/>
      <w:numFmt w:val="lowerLetter"/>
      <w:lvlText w:val="%2)"/>
      <w:lvlJc w:val="left"/>
      <w:pPr>
        <w:ind w:left="1480" w:hanging="420"/>
      </w:pPr>
    </w:lvl>
    <w:lvl w:ilvl="2" w:tentative="0">
      <w:start w:val="1"/>
      <w:numFmt w:val="lowerRoman"/>
      <w:lvlText w:val="%3."/>
      <w:lvlJc w:val="right"/>
      <w:pPr>
        <w:ind w:left="1900" w:hanging="420"/>
      </w:pPr>
    </w:lvl>
    <w:lvl w:ilvl="3" w:tentative="0">
      <w:start w:val="1"/>
      <w:numFmt w:val="decimal"/>
      <w:lvlText w:val="%4."/>
      <w:lvlJc w:val="left"/>
      <w:pPr>
        <w:ind w:left="2320" w:hanging="420"/>
      </w:pPr>
    </w:lvl>
    <w:lvl w:ilvl="4" w:tentative="0">
      <w:start w:val="1"/>
      <w:numFmt w:val="lowerLetter"/>
      <w:lvlText w:val="%5)"/>
      <w:lvlJc w:val="left"/>
      <w:pPr>
        <w:ind w:left="2740" w:hanging="420"/>
      </w:pPr>
    </w:lvl>
    <w:lvl w:ilvl="5" w:tentative="0">
      <w:start w:val="1"/>
      <w:numFmt w:val="lowerRoman"/>
      <w:lvlText w:val="%6."/>
      <w:lvlJc w:val="right"/>
      <w:pPr>
        <w:ind w:left="3160" w:hanging="420"/>
      </w:pPr>
    </w:lvl>
    <w:lvl w:ilvl="6" w:tentative="0">
      <w:start w:val="1"/>
      <w:numFmt w:val="decimal"/>
      <w:lvlText w:val="%7."/>
      <w:lvlJc w:val="left"/>
      <w:pPr>
        <w:ind w:left="3580" w:hanging="420"/>
      </w:pPr>
    </w:lvl>
    <w:lvl w:ilvl="7" w:tentative="0">
      <w:start w:val="1"/>
      <w:numFmt w:val="lowerLetter"/>
      <w:lvlText w:val="%8)"/>
      <w:lvlJc w:val="left"/>
      <w:pPr>
        <w:ind w:left="4000" w:hanging="420"/>
      </w:pPr>
    </w:lvl>
    <w:lvl w:ilvl="8" w:tentative="0">
      <w:start w:val="1"/>
      <w:numFmt w:val="lowerRoman"/>
      <w:lvlText w:val="%9."/>
      <w:lvlJc w:val="right"/>
      <w:pPr>
        <w:ind w:left="4420" w:hanging="42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TrueTypeFonts/>
  <w:saveSubsetFonts/>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21AC"/>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21FD3"/>
    <w:rsid w:val="00235629"/>
    <w:rsid w:val="00260C38"/>
    <w:rsid w:val="002616C0"/>
    <w:rsid w:val="00265372"/>
    <w:rsid w:val="002662AA"/>
    <w:rsid w:val="00280496"/>
    <w:rsid w:val="00294DC9"/>
    <w:rsid w:val="00295495"/>
    <w:rsid w:val="002A31DE"/>
    <w:rsid w:val="002B2613"/>
    <w:rsid w:val="002D19B0"/>
    <w:rsid w:val="002D6D05"/>
    <w:rsid w:val="002F1818"/>
    <w:rsid w:val="002F567B"/>
    <w:rsid w:val="003216A9"/>
    <w:rsid w:val="00335A74"/>
    <w:rsid w:val="0036561B"/>
    <w:rsid w:val="0037013F"/>
    <w:rsid w:val="00380C92"/>
    <w:rsid w:val="00385DA7"/>
    <w:rsid w:val="003A484F"/>
    <w:rsid w:val="003A4883"/>
    <w:rsid w:val="003B0BE0"/>
    <w:rsid w:val="003B0C1B"/>
    <w:rsid w:val="003B688C"/>
    <w:rsid w:val="003C0291"/>
    <w:rsid w:val="003C39AE"/>
    <w:rsid w:val="003C7B60"/>
    <w:rsid w:val="003D0C0F"/>
    <w:rsid w:val="003D1FB2"/>
    <w:rsid w:val="003D66DA"/>
    <w:rsid w:val="003E1310"/>
    <w:rsid w:val="003E6F55"/>
    <w:rsid w:val="003F6619"/>
    <w:rsid w:val="00406254"/>
    <w:rsid w:val="00416CD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4F403E"/>
    <w:rsid w:val="00505A47"/>
    <w:rsid w:val="00512FDA"/>
    <w:rsid w:val="00520DA0"/>
    <w:rsid w:val="005664BB"/>
    <w:rsid w:val="00566FFA"/>
    <w:rsid w:val="0057481D"/>
    <w:rsid w:val="00575F0B"/>
    <w:rsid w:val="0058486E"/>
    <w:rsid w:val="00585B33"/>
    <w:rsid w:val="0059014D"/>
    <w:rsid w:val="005B5C64"/>
    <w:rsid w:val="005C6BD0"/>
    <w:rsid w:val="005C6C4C"/>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27533"/>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F1991"/>
    <w:rsid w:val="007F2C2F"/>
    <w:rsid w:val="007F55FC"/>
    <w:rsid w:val="007F5665"/>
    <w:rsid w:val="00800112"/>
    <w:rsid w:val="00813348"/>
    <w:rsid w:val="008253BB"/>
    <w:rsid w:val="00833962"/>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E98"/>
    <w:rsid w:val="009C37FB"/>
    <w:rsid w:val="009D3447"/>
    <w:rsid w:val="009D4711"/>
    <w:rsid w:val="009F1185"/>
    <w:rsid w:val="009F18CD"/>
    <w:rsid w:val="009F2A13"/>
    <w:rsid w:val="009F7527"/>
    <w:rsid w:val="00A039ED"/>
    <w:rsid w:val="00A04EB0"/>
    <w:rsid w:val="00A13CC1"/>
    <w:rsid w:val="00A16847"/>
    <w:rsid w:val="00A237D8"/>
    <w:rsid w:val="00A268C4"/>
    <w:rsid w:val="00A307CD"/>
    <w:rsid w:val="00A331C8"/>
    <w:rsid w:val="00A35117"/>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0F83"/>
    <w:rsid w:val="00AD5620"/>
    <w:rsid w:val="00AD656B"/>
    <w:rsid w:val="00AD7C1B"/>
    <w:rsid w:val="00AE16BA"/>
    <w:rsid w:val="00AE1EBE"/>
    <w:rsid w:val="00AF37A0"/>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0E69"/>
    <w:rsid w:val="00C33E72"/>
    <w:rsid w:val="00C354B2"/>
    <w:rsid w:val="00C35554"/>
    <w:rsid w:val="00C42709"/>
    <w:rsid w:val="00C533CC"/>
    <w:rsid w:val="00C5751C"/>
    <w:rsid w:val="00C61BFC"/>
    <w:rsid w:val="00C62B85"/>
    <w:rsid w:val="00C65438"/>
    <w:rsid w:val="00C91CBB"/>
    <w:rsid w:val="00CB4E70"/>
    <w:rsid w:val="00CC09B6"/>
    <w:rsid w:val="00CC666F"/>
    <w:rsid w:val="00CD1E3F"/>
    <w:rsid w:val="00CE44F6"/>
    <w:rsid w:val="00CE49DA"/>
    <w:rsid w:val="00CE7B61"/>
    <w:rsid w:val="00D00095"/>
    <w:rsid w:val="00D114F0"/>
    <w:rsid w:val="00D179F5"/>
    <w:rsid w:val="00D20620"/>
    <w:rsid w:val="00D2207C"/>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27F9"/>
    <w:rsid w:val="00DD73B7"/>
    <w:rsid w:val="00DF28BC"/>
    <w:rsid w:val="00DF34B9"/>
    <w:rsid w:val="00DF7548"/>
    <w:rsid w:val="00E01053"/>
    <w:rsid w:val="00E07ACF"/>
    <w:rsid w:val="00E331A1"/>
    <w:rsid w:val="00E33202"/>
    <w:rsid w:val="00E336A9"/>
    <w:rsid w:val="00E472B1"/>
    <w:rsid w:val="00E50624"/>
    <w:rsid w:val="00E568DF"/>
    <w:rsid w:val="00E64269"/>
    <w:rsid w:val="00E66797"/>
    <w:rsid w:val="00E82267"/>
    <w:rsid w:val="00E853CE"/>
    <w:rsid w:val="00E867B6"/>
    <w:rsid w:val="00E87F08"/>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34A3C4A"/>
    <w:rsid w:val="0499105C"/>
    <w:rsid w:val="05B86842"/>
    <w:rsid w:val="0CBF4934"/>
    <w:rsid w:val="10C055FF"/>
    <w:rsid w:val="16BB723D"/>
    <w:rsid w:val="174563C3"/>
    <w:rsid w:val="17F00848"/>
    <w:rsid w:val="1A2076D8"/>
    <w:rsid w:val="1BE1269A"/>
    <w:rsid w:val="1DC82396"/>
    <w:rsid w:val="1ECC26F7"/>
    <w:rsid w:val="213D7DF4"/>
    <w:rsid w:val="22237C3C"/>
    <w:rsid w:val="23F60427"/>
    <w:rsid w:val="240371BF"/>
    <w:rsid w:val="29E93CA1"/>
    <w:rsid w:val="29FD04D3"/>
    <w:rsid w:val="2A2D7214"/>
    <w:rsid w:val="2D0F2545"/>
    <w:rsid w:val="2DBC32DC"/>
    <w:rsid w:val="319F7F4E"/>
    <w:rsid w:val="35A678D3"/>
    <w:rsid w:val="36165291"/>
    <w:rsid w:val="36980478"/>
    <w:rsid w:val="3AD859E9"/>
    <w:rsid w:val="3C6316A8"/>
    <w:rsid w:val="3D17767D"/>
    <w:rsid w:val="3E733F03"/>
    <w:rsid w:val="42455F7F"/>
    <w:rsid w:val="430345FA"/>
    <w:rsid w:val="43365AC8"/>
    <w:rsid w:val="45081DF3"/>
    <w:rsid w:val="450A662F"/>
    <w:rsid w:val="49BA14FC"/>
    <w:rsid w:val="4AF842B2"/>
    <w:rsid w:val="4B55546B"/>
    <w:rsid w:val="4ECE2238"/>
    <w:rsid w:val="4FCD0058"/>
    <w:rsid w:val="52796E73"/>
    <w:rsid w:val="53AC0B0C"/>
    <w:rsid w:val="5D831056"/>
    <w:rsid w:val="68EE5CB6"/>
    <w:rsid w:val="70EC49AE"/>
    <w:rsid w:val="72734D90"/>
    <w:rsid w:val="73EB58C0"/>
    <w:rsid w:val="752F56FA"/>
    <w:rsid w:val="765E51DF"/>
    <w:rsid w:val="7BEF22A3"/>
    <w:rsid w:val="7D791945"/>
    <w:rsid w:val="7DF46CE9"/>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6"/>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27"/>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30"/>
    <w:unhideWhenUsed/>
    <w:qFormat/>
    <w:uiPriority w:val="9"/>
    <w:pPr>
      <w:keepNext/>
      <w:keepLines/>
      <w:spacing w:before="260" w:after="260" w:line="416" w:lineRule="auto"/>
      <w:outlineLvl w:val="2"/>
    </w:pPr>
    <w:rPr>
      <w:b/>
      <w:bCs/>
      <w:sz w:val="32"/>
      <w:szCs w:val="32"/>
    </w:rPr>
  </w:style>
  <w:style w:type="character" w:default="1" w:styleId="15">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5">
    <w:name w:val="Body Text"/>
    <w:basedOn w:val="1"/>
    <w:link w:val="23"/>
    <w:qFormat/>
    <w:uiPriority w:val="99"/>
    <w:pPr>
      <w:spacing w:beforeLines="30"/>
    </w:pPr>
    <w:rPr>
      <w:rFonts w:ascii="仿宋_GB2312" w:eastAsia="仿宋_GB2312"/>
      <w:kern w:val="0"/>
      <w:sz w:val="30"/>
    </w:rPr>
  </w:style>
  <w:style w:type="paragraph" w:styleId="6">
    <w:name w:val="Body Text Indent"/>
    <w:basedOn w:val="1"/>
    <w:qFormat/>
    <w:uiPriority w:val="0"/>
    <w:pPr>
      <w:spacing w:line="540" w:lineRule="exact"/>
      <w:ind w:firstLine="640" w:firstLineChars="200"/>
    </w:pPr>
    <w:rPr>
      <w:rFonts w:ascii="仿宋_GB2312"/>
      <w:kern w:val="0"/>
    </w:rPr>
  </w:style>
  <w:style w:type="paragraph" w:styleId="7">
    <w:name w:val="toc 3"/>
    <w:basedOn w:val="1"/>
    <w:next w:val="1"/>
    <w:unhideWhenUsed/>
    <w:qFormat/>
    <w:uiPriority w:val="39"/>
    <w:pPr>
      <w:tabs>
        <w:tab w:val="right" w:leader="dot" w:pos="8296"/>
      </w:tabs>
      <w:ind w:left="840" w:leftChars="400"/>
    </w:pPr>
  </w:style>
  <w:style w:type="paragraph" w:styleId="8">
    <w:name w:val="Balloon Text"/>
    <w:basedOn w:val="1"/>
    <w:link w:val="29"/>
    <w:unhideWhenUsed/>
    <w:qFormat/>
    <w:uiPriority w:val="99"/>
    <w:rPr>
      <w:sz w:val="18"/>
      <w:szCs w:val="18"/>
    </w:rPr>
  </w:style>
  <w:style w:type="paragraph" w:styleId="9">
    <w:name w:val="footer"/>
    <w:basedOn w:val="1"/>
    <w:link w:val="21"/>
    <w:qFormat/>
    <w:uiPriority w:val="99"/>
    <w:pPr>
      <w:tabs>
        <w:tab w:val="center" w:pos="4153"/>
        <w:tab w:val="right" w:pos="8306"/>
      </w:tabs>
      <w:snapToGrid w:val="0"/>
      <w:jc w:val="left"/>
    </w:pPr>
    <w:rPr>
      <w:rFonts w:ascii="Calibri" w:hAnsi="Calibri"/>
      <w:kern w:val="0"/>
      <w:sz w:val="18"/>
      <w:szCs w:val="18"/>
    </w:rPr>
  </w:style>
  <w:style w:type="paragraph" w:styleId="10">
    <w:name w:val="header"/>
    <w:basedOn w:val="1"/>
    <w:link w:val="19"/>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1">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2">
    <w:name w:val="toc 2"/>
    <w:basedOn w:val="1"/>
    <w:next w:val="1"/>
    <w:unhideWhenUsed/>
    <w:qFormat/>
    <w:uiPriority w:val="39"/>
    <w:pPr>
      <w:tabs>
        <w:tab w:val="right" w:leader="dot" w:pos="8296"/>
      </w:tabs>
      <w:ind w:left="420" w:leftChars="200"/>
    </w:pPr>
  </w:style>
  <w:style w:type="paragraph" w:styleId="13">
    <w:name w:val="Normal (Web)"/>
    <w:basedOn w:val="1"/>
    <w:qFormat/>
    <w:uiPriority w:val="99"/>
    <w:pPr>
      <w:widowControl/>
      <w:spacing w:before="100" w:beforeAutospacing="1" w:after="100" w:afterAutospacing="1"/>
      <w:jc w:val="left"/>
    </w:pPr>
    <w:rPr>
      <w:rFonts w:ascii="宋体" w:hAnsi="宋体" w:cs="宋体"/>
      <w:kern w:val="0"/>
      <w:sz w:val="24"/>
    </w:rPr>
  </w:style>
  <w:style w:type="character" w:styleId="16">
    <w:name w:val="Strong"/>
    <w:basedOn w:val="15"/>
    <w:qFormat/>
    <w:uiPriority w:val="99"/>
    <w:rPr>
      <w:b/>
    </w:rPr>
  </w:style>
  <w:style w:type="character" w:styleId="17">
    <w:name w:val="Hyperlink"/>
    <w:basedOn w:val="15"/>
    <w:unhideWhenUsed/>
    <w:qFormat/>
    <w:uiPriority w:val="99"/>
    <w:rPr>
      <w:color w:val="0000FF" w:themeColor="hyperlink"/>
      <w:u w:val="single"/>
    </w:rPr>
  </w:style>
  <w:style w:type="character" w:customStyle="1" w:styleId="18">
    <w:name w:val="Header Char"/>
    <w:basedOn w:val="15"/>
    <w:semiHidden/>
    <w:qFormat/>
    <w:uiPriority w:val="99"/>
    <w:rPr>
      <w:rFonts w:ascii="Times New Roman" w:hAnsi="Times New Roman"/>
      <w:sz w:val="18"/>
      <w:szCs w:val="18"/>
    </w:rPr>
  </w:style>
  <w:style w:type="character" w:customStyle="1" w:styleId="19">
    <w:name w:val="页眉 字符"/>
    <w:link w:val="10"/>
    <w:semiHidden/>
    <w:qFormat/>
    <w:locked/>
    <w:uiPriority w:val="99"/>
    <w:rPr>
      <w:sz w:val="18"/>
    </w:rPr>
  </w:style>
  <w:style w:type="character" w:customStyle="1" w:styleId="20">
    <w:name w:val="Footer Char"/>
    <w:basedOn w:val="15"/>
    <w:semiHidden/>
    <w:qFormat/>
    <w:uiPriority w:val="99"/>
    <w:rPr>
      <w:rFonts w:ascii="Times New Roman" w:hAnsi="Times New Roman"/>
      <w:sz w:val="18"/>
      <w:szCs w:val="18"/>
    </w:rPr>
  </w:style>
  <w:style w:type="character" w:customStyle="1" w:styleId="21">
    <w:name w:val="页脚 字符"/>
    <w:link w:val="9"/>
    <w:qFormat/>
    <w:locked/>
    <w:uiPriority w:val="99"/>
    <w:rPr>
      <w:sz w:val="18"/>
    </w:rPr>
  </w:style>
  <w:style w:type="character" w:customStyle="1" w:styleId="22">
    <w:name w:val="Body Text Char"/>
    <w:basedOn w:val="15"/>
    <w:semiHidden/>
    <w:qFormat/>
    <w:uiPriority w:val="99"/>
    <w:rPr>
      <w:rFonts w:ascii="Times New Roman" w:hAnsi="Times New Roman"/>
      <w:szCs w:val="24"/>
    </w:rPr>
  </w:style>
  <w:style w:type="character" w:customStyle="1" w:styleId="23">
    <w:name w:val="正文文本 字符"/>
    <w:link w:val="5"/>
    <w:qFormat/>
    <w:locked/>
    <w:uiPriority w:val="99"/>
    <w:rPr>
      <w:rFonts w:ascii="仿宋_GB2312" w:hAnsi="Times New Roman" w:eastAsia="仿宋_GB2312"/>
      <w:sz w:val="24"/>
    </w:rPr>
  </w:style>
  <w:style w:type="paragraph" w:customStyle="1" w:styleId="24">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customStyle="1" w:styleId="25">
    <w:name w:val="列表段落1"/>
    <w:basedOn w:val="1"/>
    <w:qFormat/>
    <w:uiPriority w:val="34"/>
    <w:pPr>
      <w:ind w:firstLine="420" w:firstLineChars="200"/>
    </w:pPr>
  </w:style>
  <w:style w:type="character" w:customStyle="1" w:styleId="26">
    <w:name w:val="标题 1 字符"/>
    <w:basedOn w:val="15"/>
    <w:link w:val="2"/>
    <w:qFormat/>
    <w:uiPriority w:val="9"/>
    <w:rPr>
      <w:rFonts w:ascii="Times New Roman" w:hAnsi="Times New Roman"/>
      <w:b/>
      <w:bCs/>
      <w:kern w:val="44"/>
      <w:sz w:val="44"/>
      <w:szCs w:val="44"/>
    </w:rPr>
  </w:style>
  <w:style w:type="character" w:customStyle="1" w:styleId="27">
    <w:name w:val="标题 2 字符"/>
    <w:basedOn w:val="15"/>
    <w:link w:val="3"/>
    <w:qFormat/>
    <w:uiPriority w:val="9"/>
    <w:rPr>
      <w:rFonts w:asciiTheme="majorHAnsi" w:hAnsiTheme="majorHAnsi" w:eastAsiaTheme="majorEastAsia" w:cstheme="majorBidi"/>
      <w:b/>
      <w:bCs/>
      <w:kern w:val="2"/>
      <w:sz w:val="32"/>
      <w:szCs w:val="32"/>
    </w:rPr>
  </w:style>
  <w:style w:type="paragraph" w:customStyle="1" w:styleId="28">
    <w:name w:val="TOC 标题1"/>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366091" w:themeColor="accent1" w:themeShade="BF"/>
      <w:kern w:val="0"/>
      <w:sz w:val="28"/>
      <w:szCs w:val="28"/>
    </w:rPr>
  </w:style>
  <w:style w:type="character" w:customStyle="1" w:styleId="29">
    <w:name w:val="批注框文本 字符"/>
    <w:basedOn w:val="15"/>
    <w:link w:val="8"/>
    <w:semiHidden/>
    <w:qFormat/>
    <w:uiPriority w:val="99"/>
    <w:rPr>
      <w:rFonts w:ascii="Times New Roman" w:hAnsi="Times New Roman"/>
      <w:kern w:val="2"/>
      <w:sz w:val="18"/>
      <w:szCs w:val="18"/>
    </w:rPr>
  </w:style>
  <w:style w:type="character" w:customStyle="1" w:styleId="30">
    <w:name w:val="标题 3 字符"/>
    <w:basedOn w:val="15"/>
    <w:link w:val="4"/>
    <w:qFormat/>
    <w:uiPriority w:val="9"/>
    <w:rPr>
      <w:rFonts w:ascii="Times New Roman" w:hAnsi="Times New Roman"/>
      <w:b/>
      <w:bCs/>
      <w:kern w:val="2"/>
      <w:sz w:val="32"/>
      <w:szCs w:val="32"/>
    </w:rPr>
  </w:style>
  <w:style w:type="paragraph" w:customStyle="1" w:styleId="31">
    <w:name w:val="TOC 标题2"/>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366091" w:themeColor="accent1" w:themeShade="BF"/>
      <w:kern w:val="0"/>
      <w:sz w:val="28"/>
      <w:szCs w:val="2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21FA5C-FBC4-4E0C-90C9-F7AB8D53FD89}">
  <ds:schemaRefs/>
</ds:datastoreItem>
</file>

<file path=docProps/app.xml><?xml version="1.0" encoding="utf-8"?>
<Properties xmlns="http://schemas.openxmlformats.org/officeDocument/2006/extended-properties" xmlns:vt="http://schemas.openxmlformats.org/officeDocument/2006/docPropsVTypes">
  <Template>Normal</Template>
  <Company>四川省财政厅</Company>
  <Pages>25</Pages>
  <Words>61</Words>
  <Characters>64</Characters>
  <Lines>89</Lines>
  <Paragraphs>25</Paragraphs>
  <TotalTime>0</TotalTime>
  <ScaleCrop>false</ScaleCrop>
  <LinksUpToDate>false</LinksUpToDate>
  <CharactersWithSpaces>64</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2020-08-04T01:49:00Z</dcterms:created>
  <dc:creator>曹颖</dc:creator>
  <cp:lastModifiedBy>奕夕^_^</cp:lastModifiedBy>
  <cp:lastPrinted>2020-09-22T01:45:00Z</cp:lastPrinted>
  <dcterms:modified xsi:type="dcterms:W3CDTF">2026-10-21T08:04:13Z</dcterms:modified>
  <dc:title>四川省***</dc:title>
  <cp:revision>42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KSOTemplateDocerSaveRecord">
    <vt:lpwstr>eyJoZGlkIjoiNTU1MWNhN2ZmY2ZhZmY3ODhlYTg0MWU5OGMyY2QwZmUiLCJ1c2VySWQiOiI0MzQ2NTM0NzEifQ==</vt:lpwstr>
  </property>
  <property fmtid="{D5CDD505-2E9C-101B-9397-08002B2CF9AE}" pid="4" name="ICV">
    <vt:lpwstr>1C746D36DFCA4DE39BCFDBB4CFCD5479_12</vt:lpwstr>
  </property>
</Properties>
</file>