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441E8">
      <w:pPr>
        <w:pStyle w:val="6"/>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475"/>
      <w:bookmarkStart w:id="1" w:name="_Toc15378441"/>
      <w:bookmarkStart w:id="2" w:name="_Toc15377425"/>
      <w:bookmarkStart w:id="3" w:name="_Toc15377193"/>
      <w:bookmarkStart w:id="4" w:name="_Toc15306267"/>
      <w:bookmarkStart w:id="5" w:name="_Toc15396597"/>
    </w:p>
    <w:p w14:paraId="015C72CB">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553F0884">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5565A788">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年度四川省</w:t>
      </w:r>
      <w:r>
        <w:rPr>
          <w:rFonts w:hint="eastAsia" w:ascii="方正小标宋简体" w:hAnsi="方正小标宋简体" w:eastAsia="方正小标宋简体" w:cs="方正小标宋简体"/>
          <w:sz w:val="72"/>
          <w:szCs w:val="72"/>
          <w:lang w:val="en-US" w:eastAsia="zh-CN"/>
        </w:rPr>
        <w:t>阿坝州</w:t>
      </w:r>
    </w:p>
    <w:p w14:paraId="7E987429">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r>
        <w:rPr>
          <w:rFonts w:hint="eastAsia" w:ascii="方正小标宋简体" w:hAnsi="方正小标宋简体" w:eastAsia="方正小标宋简体" w:cs="方正小标宋简体"/>
          <w:sz w:val="72"/>
          <w:szCs w:val="72"/>
          <w:lang w:val="en-US" w:eastAsia="zh-CN"/>
        </w:rPr>
        <w:t>松潘县小河镇中心卫生院</w:t>
      </w:r>
    </w:p>
    <w:p w14:paraId="0F57750F">
      <w:pPr>
        <w:adjustRightInd w:val="0"/>
        <w:snapToGrid w:val="0"/>
        <w:spacing w:line="360" w:lineRule="auto"/>
        <w:jc w:val="center"/>
        <w:outlineLvl w:val="0"/>
        <w:rPr>
          <w:rFonts w:hint="eastAsia" w:ascii="方正小标宋简体" w:hAnsi="方正小标宋简体" w:eastAsia="方正小标宋简体" w:cs="方正小标宋简体"/>
          <w:b w:val="0"/>
          <w:kern w:val="2"/>
          <w:sz w:val="72"/>
          <w:szCs w:val="72"/>
          <w:lang w:val="en-US" w:eastAsia="zh-CN" w:bidi="ar-SA"/>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方正小标宋简体" w:hAnsi="方正小标宋简体" w:eastAsia="方正小标宋简体" w:cs="方正小标宋简体"/>
          <w:sz w:val="72"/>
          <w:szCs w:val="72"/>
        </w:rPr>
        <w:t>决算</w:t>
      </w:r>
      <w:r>
        <w:rPr>
          <w:rFonts w:hint="eastAsia" w:ascii="方正小标宋简体" w:hAnsi="方正小标宋简体" w:eastAsia="方正小标宋简体" w:cs="方正小标宋简体"/>
          <w:b w:val="0"/>
          <w:kern w:val="2"/>
          <w:sz w:val="72"/>
          <w:szCs w:val="72"/>
          <w:lang w:val="en-US" w:eastAsia="zh-CN" w:bidi="ar-SA"/>
        </w:rPr>
        <w:t>公开</w:t>
      </w:r>
    </w:p>
    <w:p w14:paraId="650055E9">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68E7ED3">
      <w:pPr>
        <w:widowControl/>
        <w:jc w:val="center"/>
        <w:rPr>
          <w:rFonts w:ascii="Times New Roman" w:hAnsi="Times New Roman" w:eastAsia="黑体" w:cstheme="minorBidi"/>
          <w:color w:val="auto"/>
          <w:sz w:val="28"/>
          <w:szCs w:val="28"/>
          <w:highlight w:val="none"/>
        </w:rPr>
      </w:pPr>
    </w:p>
    <w:p w14:paraId="4DFCCAAB">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66837"/>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14:paraId="08D3A933">
          <w:pPr>
            <w:spacing w:before="0" w:beforeLines="0" w:after="0" w:afterLines="0" w:line="240" w:lineRule="auto"/>
            <w:ind w:left="0" w:leftChars="0" w:right="0" w:rightChars="0" w:firstLine="0" w:firstLineChars="0"/>
            <w:jc w:val="center"/>
          </w:pPr>
          <w:bookmarkStart w:id="6" w:name="_Toc18473_WPSOffice_Type2"/>
        </w:p>
        <w:p w14:paraId="341142D9">
          <w:pPr>
            <w:pStyle w:val="37"/>
            <w:tabs>
              <w:tab w:val="right" w:leader="dot" w:pos="8306"/>
            </w:tabs>
          </w:pPr>
          <w:r>
            <w:rPr>
              <w:b/>
              <w:bCs/>
            </w:rPr>
            <w:fldChar w:fldCharType="begin"/>
          </w:r>
          <w:r>
            <w:instrText xml:space="preserve"> HYPERLINK \l _Toc2882_WPSOffice_Level1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2478"/>
              <w:placeholder>
                <w:docPart w:val="{a7fc0f98-0dd4-4b5f-89fe-fbdf44b30a58}"/>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第一部分  部门概况</w:t>
              </w:r>
            </w:sdtContent>
          </w:sdt>
          <w:r>
            <w:rPr>
              <w:b/>
              <w:bCs/>
            </w:rPr>
            <w:tab/>
          </w:r>
          <w:bookmarkStart w:id="7" w:name="_Toc2882_WPSOffice_Level1Page"/>
          <w:r>
            <w:rPr>
              <w:b/>
              <w:bCs/>
            </w:rPr>
            <w:t>2</w:t>
          </w:r>
          <w:bookmarkEnd w:id="7"/>
          <w:r>
            <w:rPr>
              <w:b/>
              <w:bCs/>
            </w:rPr>
            <w:fldChar w:fldCharType="end"/>
          </w:r>
        </w:p>
        <w:p w14:paraId="6D20EB98">
          <w:pPr>
            <w:pStyle w:val="38"/>
            <w:tabs>
              <w:tab w:val="right" w:leader="dot" w:pos="8306"/>
            </w:tabs>
          </w:pPr>
          <w:r>
            <w:fldChar w:fldCharType="begin"/>
          </w:r>
          <w:r>
            <w:instrText xml:space="preserve"> HYPERLINK \l _Toc18473_WPSOffice_Level2 </w:instrText>
          </w:r>
          <w:r>
            <w:fldChar w:fldCharType="separate"/>
          </w:r>
          <w:sdt>
            <w:sdtPr>
              <w:rPr>
                <w:rFonts w:ascii="Times New Roman" w:hAnsi="Times New Roman" w:eastAsia="宋体" w:cs="Times New Roman"/>
                <w:kern w:val="2"/>
                <w:sz w:val="21"/>
                <w:szCs w:val="24"/>
                <w:lang w:val="en-US" w:eastAsia="zh-CN" w:bidi="ar-SA"/>
              </w:rPr>
              <w:id w:val="147457128"/>
              <w:placeholder>
                <w:docPart w:val="{abc5fe73-45a4-437e-ba4b-9d10c3279fd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8" w:name="_Toc18473_WPSOffice_Level2Page"/>
          <w:r>
            <w:t>2</w:t>
          </w:r>
          <w:bookmarkEnd w:id="8"/>
          <w:r>
            <w:fldChar w:fldCharType="end"/>
          </w:r>
        </w:p>
        <w:p w14:paraId="3AC4749B">
          <w:pPr>
            <w:pStyle w:val="38"/>
            <w:tabs>
              <w:tab w:val="right" w:leader="dot" w:pos="8306"/>
            </w:tabs>
          </w:pPr>
          <w:r>
            <w:fldChar w:fldCharType="begin"/>
          </w:r>
          <w:r>
            <w:instrText xml:space="preserve"> HYPERLINK \l _Toc24714_WPSOffice_Level2 </w:instrText>
          </w:r>
          <w:r>
            <w:fldChar w:fldCharType="separate"/>
          </w:r>
          <w:sdt>
            <w:sdtPr>
              <w:rPr>
                <w:rFonts w:ascii="Times New Roman" w:hAnsi="Times New Roman" w:eastAsia="宋体" w:cs="Times New Roman"/>
                <w:kern w:val="2"/>
                <w:sz w:val="21"/>
                <w:szCs w:val="24"/>
                <w:lang w:val="en-US" w:eastAsia="zh-CN" w:bidi="ar-SA"/>
              </w:rPr>
              <w:id w:val="147469902"/>
              <w:placeholder>
                <w:docPart w:val="{28bb0449-6477-4e71-ad85-dcefcae54cb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9" w:name="_Toc24714_WPSOffice_Level2Page"/>
          <w:r>
            <w:t>3</w:t>
          </w:r>
          <w:bookmarkEnd w:id="9"/>
          <w:r>
            <w:fldChar w:fldCharType="end"/>
          </w:r>
        </w:p>
        <w:p w14:paraId="76777792">
          <w:pPr>
            <w:pStyle w:val="37"/>
            <w:tabs>
              <w:tab w:val="right" w:leader="dot" w:pos="8306"/>
            </w:tabs>
          </w:pPr>
          <w:r>
            <w:rPr>
              <w:b/>
              <w:bCs/>
            </w:rPr>
            <w:fldChar w:fldCharType="begin"/>
          </w:r>
          <w:r>
            <w:instrText xml:space="preserve"> HYPERLINK \l _Toc18473_WPSOffice_Level1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2781"/>
              <w:placeholder>
                <w:docPart w:val="{98b3306d-ebb0-42d0-af09-850559d8d670}"/>
              </w:placeholder>
            </w:sdtPr>
            <w:sdtEndPr>
              <w:rPr>
                <w:rFonts w:ascii="Times New Roman" w:hAnsi="Times New Roman" w:eastAsia="宋体" w:cs="Times New Roman"/>
                <w:b/>
                <w:bCs/>
                <w:kern w:val="2"/>
                <w:sz w:val="21"/>
                <w:szCs w:val="24"/>
                <w:lang w:val="en-US" w:eastAsia="zh-CN" w:bidi="ar-SA"/>
              </w:rPr>
            </w:sdtEndPr>
            <w:sdtContent>
              <w:r>
                <w:rPr>
                  <w:rFonts w:hint="default" w:ascii="仿宋_GB2312" w:hAnsi="仿宋_GB2312" w:eastAsia="仿宋_GB2312" w:cs="仿宋_GB2312"/>
                  <w:b/>
                  <w:bCs/>
                </w:rPr>
                <w:t>   </w:t>
              </w:r>
              <w:r>
                <w:rPr>
                  <w:rFonts w:hint="eastAsia" w:ascii="Times New Roman" w:hAnsi="Times New Roman" w:eastAsia="方正小标宋简体" w:cs="方正小标宋简体"/>
                  <w:b/>
                  <w:bCs/>
                </w:rPr>
                <w:t>第二部分  2025年度部门决算情况说明</w:t>
              </w:r>
            </w:sdtContent>
          </w:sdt>
          <w:r>
            <w:rPr>
              <w:b/>
              <w:bCs/>
            </w:rPr>
            <w:tab/>
          </w:r>
          <w:bookmarkStart w:id="10" w:name="_Toc18473_WPSOffice_Level1Page"/>
          <w:r>
            <w:rPr>
              <w:b/>
              <w:bCs/>
            </w:rPr>
            <w:t>3</w:t>
          </w:r>
          <w:bookmarkEnd w:id="10"/>
          <w:r>
            <w:rPr>
              <w:b/>
              <w:bCs/>
            </w:rPr>
            <w:fldChar w:fldCharType="end"/>
          </w:r>
        </w:p>
        <w:p w14:paraId="022D759A">
          <w:pPr>
            <w:pStyle w:val="38"/>
            <w:tabs>
              <w:tab w:val="right" w:leader="dot" w:pos="8306"/>
            </w:tabs>
          </w:pPr>
          <w:r>
            <w:fldChar w:fldCharType="begin"/>
          </w:r>
          <w:r>
            <w:instrText xml:space="preserve"> HYPERLINK \l _Toc27772_WPSOffice_Level2 </w:instrText>
          </w:r>
          <w:r>
            <w:fldChar w:fldCharType="separate"/>
          </w:r>
          <w:sdt>
            <w:sdtPr>
              <w:rPr>
                <w:rFonts w:ascii="Times New Roman" w:hAnsi="Times New Roman" w:eastAsia="宋体" w:cs="Times New Roman"/>
                <w:kern w:val="2"/>
                <w:sz w:val="21"/>
                <w:szCs w:val="24"/>
                <w:lang w:val="en-US" w:eastAsia="zh-CN" w:bidi="ar-SA"/>
              </w:rPr>
              <w:id w:val="147470813"/>
              <w:placeholder>
                <w:docPart w:val="{857bdbe2-20f9-4a25-b8f9-c973c29352a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1" w:name="_Toc27772_WPSOffice_Level2Page"/>
          <w:r>
            <w:t>3</w:t>
          </w:r>
          <w:bookmarkEnd w:id="11"/>
          <w:r>
            <w:fldChar w:fldCharType="end"/>
          </w:r>
        </w:p>
        <w:p w14:paraId="4FCC7368">
          <w:pPr>
            <w:pStyle w:val="38"/>
            <w:tabs>
              <w:tab w:val="right" w:leader="dot" w:pos="8306"/>
            </w:tabs>
          </w:pPr>
          <w:r>
            <w:fldChar w:fldCharType="begin"/>
          </w:r>
          <w:r>
            <w:instrText xml:space="preserve"> HYPERLINK \l _Toc19225_WPSOffice_Level2 </w:instrText>
          </w:r>
          <w:r>
            <w:fldChar w:fldCharType="separate"/>
          </w:r>
          <w:sdt>
            <w:sdtPr>
              <w:rPr>
                <w:rFonts w:ascii="Times New Roman" w:hAnsi="Times New Roman" w:eastAsia="宋体" w:cs="Times New Roman"/>
                <w:kern w:val="2"/>
                <w:sz w:val="21"/>
                <w:szCs w:val="24"/>
                <w:lang w:val="en-US" w:eastAsia="zh-CN" w:bidi="ar-SA"/>
              </w:rPr>
              <w:id w:val="147458887"/>
              <w:placeholder>
                <w:docPart w:val="{3ed8bdbb-8696-46af-8afe-3ff7d293d4a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2" w:name="_Toc19225_WPSOffice_Level2Page"/>
          <w:r>
            <w:t>4</w:t>
          </w:r>
          <w:bookmarkEnd w:id="12"/>
          <w:r>
            <w:fldChar w:fldCharType="end"/>
          </w:r>
        </w:p>
        <w:p w14:paraId="330F9EDA">
          <w:pPr>
            <w:pStyle w:val="38"/>
            <w:tabs>
              <w:tab w:val="right" w:leader="dot" w:pos="8306"/>
            </w:tabs>
          </w:pPr>
          <w:r>
            <w:fldChar w:fldCharType="begin"/>
          </w:r>
          <w:r>
            <w:instrText xml:space="preserve"> HYPERLINK \l _Toc25307_WPSOffice_Level2 </w:instrText>
          </w:r>
          <w:r>
            <w:fldChar w:fldCharType="separate"/>
          </w:r>
          <w:sdt>
            <w:sdtPr>
              <w:rPr>
                <w:rFonts w:ascii="Times New Roman" w:hAnsi="Times New Roman" w:eastAsia="宋体" w:cs="Times New Roman"/>
                <w:kern w:val="2"/>
                <w:sz w:val="21"/>
                <w:szCs w:val="24"/>
                <w:lang w:val="en-US" w:eastAsia="zh-CN" w:bidi="ar-SA"/>
              </w:rPr>
              <w:id w:val="147459707"/>
              <w:placeholder>
                <w:docPart w:val="{1259a65b-04b1-40ec-bfb1-02c0a53f0b5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3" w:name="_Toc25307_WPSOffice_Level2Page"/>
          <w:r>
            <w:t>4</w:t>
          </w:r>
          <w:bookmarkEnd w:id="13"/>
          <w:r>
            <w:fldChar w:fldCharType="end"/>
          </w:r>
        </w:p>
        <w:p w14:paraId="13FD435B">
          <w:pPr>
            <w:pStyle w:val="38"/>
            <w:tabs>
              <w:tab w:val="right" w:leader="dot" w:pos="8306"/>
            </w:tabs>
          </w:pPr>
          <w:r>
            <w:fldChar w:fldCharType="begin"/>
          </w:r>
          <w:r>
            <w:instrText xml:space="preserve"> HYPERLINK \l _Toc4085_WPSOffice_Level2 </w:instrText>
          </w:r>
          <w:r>
            <w:fldChar w:fldCharType="separate"/>
          </w:r>
          <w:sdt>
            <w:sdtPr>
              <w:rPr>
                <w:rFonts w:ascii="Times New Roman" w:hAnsi="Times New Roman" w:eastAsia="宋体" w:cs="Times New Roman"/>
                <w:kern w:val="2"/>
                <w:sz w:val="21"/>
                <w:szCs w:val="24"/>
                <w:lang w:val="en-US" w:eastAsia="zh-CN" w:bidi="ar-SA"/>
              </w:rPr>
              <w:id w:val="147475546"/>
              <w:placeholder>
                <w:docPart w:val="{c3fb499e-ad35-4df7-bffd-5b290ed05ce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14" w:name="_Toc4085_WPSOffice_Level2Page"/>
          <w:r>
            <w:t>5</w:t>
          </w:r>
          <w:bookmarkEnd w:id="14"/>
          <w:r>
            <w:fldChar w:fldCharType="end"/>
          </w:r>
        </w:p>
        <w:p w14:paraId="376CD960">
          <w:pPr>
            <w:pStyle w:val="38"/>
            <w:tabs>
              <w:tab w:val="right" w:leader="dot" w:pos="8306"/>
            </w:tabs>
          </w:pPr>
          <w:r>
            <w:fldChar w:fldCharType="begin"/>
          </w:r>
          <w:r>
            <w:instrText xml:space="preserve"> HYPERLINK \l _Toc15858_WPSOffice_Level2 </w:instrText>
          </w:r>
          <w:r>
            <w:fldChar w:fldCharType="separate"/>
          </w:r>
          <w:sdt>
            <w:sdtPr>
              <w:rPr>
                <w:rFonts w:ascii="Times New Roman" w:hAnsi="Times New Roman" w:eastAsia="宋体" w:cs="Times New Roman"/>
                <w:kern w:val="2"/>
                <w:sz w:val="21"/>
                <w:szCs w:val="24"/>
                <w:lang w:val="en-US" w:eastAsia="zh-CN" w:bidi="ar-SA"/>
              </w:rPr>
              <w:id w:val="147452631"/>
              <w:placeholder>
                <w:docPart w:val="{74cfa466-9f93-4455-b82a-c30c6a8f03b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15" w:name="_Toc15858_WPSOffice_Level2Page"/>
          <w:r>
            <w:t>6</w:t>
          </w:r>
          <w:bookmarkEnd w:id="15"/>
          <w:r>
            <w:fldChar w:fldCharType="end"/>
          </w:r>
        </w:p>
        <w:p w14:paraId="0BC0B71D">
          <w:pPr>
            <w:pStyle w:val="38"/>
            <w:tabs>
              <w:tab w:val="right" w:leader="dot" w:pos="8306"/>
            </w:tabs>
          </w:pPr>
          <w:r>
            <w:fldChar w:fldCharType="begin"/>
          </w:r>
          <w:r>
            <w:instrText xml:space="preserve"> HYPERLINK \l _Toc7374_WPSOffice_Level2 </w:instrText>
          </w:r>
          <w:r>
            <w:fldChar w:fldCharType="separate"/>
          </w:r>
          <w:sdt>
            <w:sdtPr>
              <w:rPr>
                <w:rFonts w:ascii="Times New Roman" w:hAnsi="Times New Roman" w:eastAsia="宋体" w:cs="Times New Roman"/>
                <w:kern w:val="2"/>
                <w:sz w:val="21"/>
                <w:szCs w:val="24"/>
                <w:lang w:val="en-US" w:eastAsia="zh-CN" w:bidi="ar-SA"/>
              </w:rPr>
              <w:id w:val="147454817"/>
              <w:placeholder>
                <w:docPart w:val="{1ec9d1b5-4bf6-4feb-8bfa-98a7f98005a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16" w:name="_Toc7374_WPSOffice_Level2Page"/>
          <w:r>
            <w:t>8</w:t>
          </w:r>
          <w:bookmarkEnd w:id="16"/>
          <w:r>
            <w:fldChar w:fldCharType="end"/>
          </w:r>
        </w:p>
        <w:p w14:paraId="4D3BCEF4">
          <w:pPr>
            <w:pStyle w:val="38"/>
            <w:tabs>
              <w:tab w:val="right" w:leader="dot" w:pos="8306"/>
            </w:tabs>
          </w:pPr>
          <w:r>
            <w:fldChar w:fldCharType="begin"/>
          </w:r>
          <w:r>
            <w:instrText xml:space="preserve"> HYPERLINK \l _Toc27575_WPSOffice_Level2 </w:instrText>
          </w:r>
          <w:r>
            <w:fldChar w:fldCharType="separate"/>
          </w:r>
          <w:sdt>
            <w:sdtPr>
              <w:rPr>
                <w:rFonts w:ascii="Times New Roman" w:hAnsi="Times New Roman" w:eastAsia="宋体" w:cs="Times New Roman"/>
                <w:kern w:val="2"/>
                <w:sz w:val="21"/>
                <w:szCs w:val="24"/>
                <w:lang w:val="en-US" w:eastAsia="zh-CN" w:bidi="ar-SA"/>
              </w:rPr>
              <w:id w:val="147478739"/>
              <w:placeholder>
                <w:docPart w:val="{a719c413-b36c-4527-9e30-e219e899340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17" w:name="_Toc27575_WPSOffice_Level2Page"/>
          <w:r>
            <w:t>8</w:t>
          </w:r>
          <w:bookmarkEnd w:id="17"/>
          <w:r>
            <w:fldChar w:fldCharType="end"/>
          </w:r>
        </w:p>
        <w:p w14:paraId="6CC81320">
          <w:pPr>
            <w:pStyle w:val="38"/>
            <w:tabs>
              <w:tab w:val="right" w:leader="dot" w:pos="8306"/>
            </w:tabs>
          </w:pPr>
          <w:r>
            <w:fldChar w:fldCharType="begin"/>
          </w:r>
          <w:r>
            <w:instrText xml:space="preserve"> HYPERLINK \l _Toc2739_WPSOffice_Level2 </w:instrText>
          </w:r>
          <w:r>
            <w:fldChar w:fldCharType="separate"/>
          </w:r>
          <w:sdt>
            <w:sdtPr>
              <w:rPr>
                <w:rFonts w:ascii="Times New Roman" w:hAnsi="Times New Roman" w:eastAsia="宋体" w:cs="Times New Roman"/>
                <w:kern w:val="2"/>
                <w:sz w:val="21"/>
                <w:szCs w:val="24"/>
                <w:lang w:val="en-US" w:eastAsia="zh-CN" w:bidi="ar-SA"/>
              </w:rPr>
              <w:id w:val="147479065"/>
              <w:placeholder>
                <w:docPart w:val="{bc7df3bd-2c52-4b2d-b9d3-b8b16576b6d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18" w:name="_Toc2739_WPSOffice_Level2Page"/>
          <w:r>
            <w:t>10</w:t>
          </w:r>
          <w:bookmarkEnd w:id="18"/>
          <w:r>
            <w:fldChar w:fldCharType="end"/>
          </w:r>
        </w:p>
        <w:p w14:paraId="3B8305C9">
          <w:pPr>
            <w:pStyle w:val="38"/>
            <w:tabs>
              <w:tab w:val="right" w:leader="dot" w:pos="8306"/>
            </w:tabs>
          </w:pPr>
          <w:r>
            <w:fldChar w:fldCharType="begin"/>
          </w:r>
          <w:r>
            <w:instrText xml:space="preserve"> HYPERLINK \l _Toc24587_WPSOffice_Level2 </w:instrText>
          </w:r>
          <w:r>
            <w:fldChar w:fldCharType="separate"/>
          </w:r>
          <w:sdt>
            <w:sdtPr>
              <w:rPr>
                <w:rFonts w:ascii="Times New Roman" w:hAnsi="Times New Roman" w:eastAsia="宋体" w:cs="Times New Roman"/>
                <w:kern w:val="2"/>
                <w:sz w:val="21"/>
                <w:szCs w:val="24"/>
                <w:lang w:val="en-US" w:eastAsia="zh-CN" w:bidi="ar-SA"/>
              </w:rPr>
              <w:id w:val="147475716"/>
              <w:placeholder>
                <w:docPart w:val="{ddc524b2-dbd2-46f4-a6ee-2a779220451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19" w:name="_Toc24587_WPSOffice_Level2Page"/>
          <w:r>
            <w:t>10</w:t>
          </w:r>
          <w:bookmarkEnd w:id="19"/>
          <w:r>
            <w:fldChar w:fldCharType="end"/>
          </w:r>
        </w:p>
        <w:p w14:paraId="5EF02D3A">
          <w:pPr>
            <w:pStyle w:val="38"/>
            <w:tabs>
              <w:tab w:val="right" w:leader="dot" w:pos="8306"/>
            </w:tabs>
          </w:pPr>
          <w:r>
            <w:fldChar w:fldCharType="begin"/>
          </w:r>
          <w:r>
            <w:instrText xml:space="preserve"> HYPERLINK \l _Toc2253_WPSOffice_Level2 </w:instrText>
          </w:r>
          <w:r>
            <w:fldChar w:fldCharType="separate"/>
          </w:r>
          <w:sdt>
            <w:sdtPr>
              <w:rPr>
                <w:rFonts w:ascii="Times New Roman" w:hAnsi="Times New Roman" w:eastAsia="宋体" w:cs="Times New Roman"/>
                <w:kern w:val="2"/>
                <w:sz w:val="21"/>
                <w:szCs w:val="24"/>
                <w:lang w:val="en-US" w:eastAsia="zh-CN" w:bidi="ar-SA"/>
              </w:rPr>
              <w:id w:val="147457374"/>
              <w:placeholder>
                <w:docPart w:val="{e20d96c4-9d7b-4498-a5e2-1f02f1ffc32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20" w:name="_Toc2253_WPSOffice_Level2Page"/>
          <w:r>
            <w:t>10</w:t>
          </w:r>
          <w:bookmarkEnd w:id="20"/>
          <w:r>
            <w:fldChar w:fldCharType="end"/>
          </w:r>
        </w:p>
        <w:p w14:paraId="3CBF24ED">
          <w:pPr>
            <w:pStyle w:val="37"/>
            <w:tabs>
              <w:tab w:val="right" w:leader="dot" w:pos="8306"/>
            </w:tabs>
          </w:pPr>
          <w:r>
            <w:rPr>
              <w:b/>
              <w:bCs/>
            </w:rPr>
            <w:fldChar w:fldCharType="begin"/>
          </w:r>
          <w:r>
            <w:instrText xml:space="preserve"> HYPERLINK \l _Toc24714_WPSOffice_Level1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8326"/>
              <w:placeholder>
                <w:docPart w:val="{0545475c-de4a-416f-8b8b-874d28f91ee2}"/>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第三部分  名词解释</w:t>
              </w:r>
            </w:sdtContent>
          </w:sdt>
          <w:r>
            <w:rPr>
              <w:b/>
              <w:bCs/>
            </w:rPr>
            <w:tab/>
          </w:r>
          <w:bookmarkStart w:id="21" w:name="_Toc24714_WPSOffice_Level1Page"/>
          <w:r>
            <w:rPr>
              <w:b/>
              <w:bCs/>
            </w:rPr>
            <w:t>12</w:t>
          </w:r>
          <w:bookmarkEnd w:id="21"/>
          <w:r>
            <w:rPr>
              <w:b/>
              <w:bCs/>
            </w:rPr>
            <w:fldChar w:fldCharType="end"/>
          </w:r>
        </w:p>
        <w:p w14:paraId="688A8B7D">
          <w:pPr>
            <w:pStyle w:val="37"/>
            <w:tabs>
              <w:tab w:val="right" w:leader="dot" w:pos="8306"/>
            </w:tabs>
          </w:pPr>
          <w:r>
            <w:rPr>
              <w:b/>
              <w:bCs/>
            </w:rPr>
            <w:fldChar w:fldCharType="begin"/>
          </w:r>
          <w:r>
            <w:instrText xml:space="preserve"> HYPERLINK \l _Toc27772_WPSOffice_Level1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1997"/>
              <w:placeholder>
                <w:docPart w:val="{4a9895e1-542d-41a3-8608-a9957871a16d}"/>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第四部分 附表</w:t>
              </w:r>
            </w:sdtContent>
          </w:sdt>
          <w:r>
            <w:rPr>
              <w:b/>
              <w:bCs/>
            </w:rPr>
            <w:tab/>
          </w:r>
          <w:bookmarkStart w:id="22" w:name="_Toc27772_WPSOffice_Level1Page"/>
          <w:r>
            <w:rPr>
              <w:b/>
              <w:bCs/>
            </w:rPr>
            <w:t>15</w:t>
          </w:r>
          <w:bookmarkEnd w:id="22"/>
          <w:r>
            <w:rPr>
              <w:b/>
              <w:bCs/>
            </w:rPr>
            <w:fldChar w:fldCharType="end"/>
          </w:r>
        </w:p>
        <w:p w14:paraId="5D1A1000">
          <w:pPr>
            <w:pStyle w:val="38"/>
            <w:tabs>
              <w:tab w:val="right" w:leader="dot" w:pos="8306"/>
            </w:tabs>
          </w:pPr>
          <w:r>
            <w:fldChar w:fldCharType="begin"/>
          </w:r>
          <w:r>
            <w:instrText xml:space="preserve"> HYPERLINK \l _Toc5396_WPSOffice_Level2 </w:instrText>
          </w:r>
          <w:r>
            <w:fldChar w:fldCharType="separate"/>
          </w:r>
          <w:sdt>
            <w:sdtPr>
              <w:rPr>
                <w:rFonts w:ascii="Times New Roman" w:hAnsi="Times New Roman" w:eastAsia="宋体" w:cs="Times New Roman"/>
                <w:kern w:val="2"/>
                <w:sz w:val="21"/>
                <w:szCs w:val="24"/>
                <w:lang w:val="en-US" w:eastAsia="zh-CN" w:bidi="ar-SA"/>
              </w:rPr>
              <w:id w:val="147456123"/>
              <w:placeholder>
                <w:docPart w:val="{df00414c-7c9a-4902-9d02-940886c73ac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23" w:name="_Toc5396_WPSOffice_Level2Page"/>
          <w:r>
            <w:t>15</w:t>
          </w:r>
          <w:bookmarkEnd w:id="23"/>
          <w:r>
            <w:fldChar w:fldCharType="end"/>
          </w:r>
        </w:p>
        <w:p w14:paraId="51F0EFD1">
          <w:pPr>
            <w:pStyle w:val="38"/>
            <w:tabs>
              <w:tab w:val="right" w:leader="dot" w:pos="8306"/>
            </w:tabs>
          </w:pPr>
          <w:r>
            <w:fldChar w:fldCharType="begin"/>
          </w:r>
          <w:r>
            <w:instrText xml:space="preserve"> HYPERLINK \l _Toc6599_WPSOffice_Level2 </w:instrText>
          </w:r>
          <w:r>
            <w:fldChar w:fldCharType="separate"/>
          </w:r>
          <w:sdt>
            <w:sdtPr>
              <w:rPr>
                <w:rFonts w:ascii="Times New Roman" w:hAnsi="Times New Roman" w:eastAsia="宋体" w:cs="Times New Roman"/>
                <w:kern w:val="2"/>
                <w:sz w:val="21"/>
                <w:szCs w:val="24"/>
                <w:lang w:val="en-US" w:eastAsia="zh-CN" w:bidi="ar-SA"/>
              </w:rPr>
              <w:id w:val="147466087"/>
              <w:placeholder>
                <w:docPart w:val="{9170c6b0-a8cb-45d6-9246-131c124e86c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24" w:name="_Toc6599_WPSOffice_Level2Page"/>
          <w:r>
            <w:t>15</w:t>
          </w:r>
          <w:bookmarkEnd w:id="24"/>
          <w:r>
            <w:fldChar w:fldCharType="end"/>
          </w:r>
        </w:p>
        <w:p w14:paraId="1ED3D51E">
          <w:pPr>
            <w:pStyle w:val="38"/>
            <w:tabs>
              <w:tab w:val="right" w:leader="dot" w:pos="8306"/>
            </w:tabs>
          </w:pPr>
          <w:r>
            <w:fldChar w:fldCharType="begin"/>
          </w:r>
          <w:r>
            <w:instrText xml:space="preserve"> HYPERLINK \l _Toc6023_WPSOffice_Level2 </w:instrText>
          </w:r>
          <w:r>
            <w:fldChar w:fldCharType="separate"/>
          </w:r>
          <w:sdt>
            <w:sdtPr>
              <w:rPr>
                <w:rFonts w:ascii="Times New Roman" w:hAnsi="Times New Roman" w:eastAsia="宋体" w:cs="Times New Roman"/>
                <w:kern w:val="2"/>
                <w:sz w:val="21"/>
                <w:szCs w:val="24"/>
                <w:lang w:val="en-US" w:eastAsia="zh-CN" w:bidi="ar-SA"/>
              </w:rPr>
              <w:id w:val="147452272"/>
              <w:placeholder>
                <w:docPart w:val="{52fe2243-7f1b-4fd3-973f-9219cd14e4d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25" w:name="_Toc6023_WPSOffice_Level2Page"/>
          <w:r>
            <w:t>15</w:t>
          </w:r>
          <w:bookmarkEnd w:id="25"/>
          <w:r>
            <w:fldChar w:fldCharType="end"/>
          </w:r>
        </w:p>
        <w:p w14:paraId="4C0D5594">
          <w:pPr>
            <w:pStyle w:val="38"/>
            <w:tabs>
              <w:tab w:val="right" w:leader="dot" w:pos="8306"/>
            </w:tabs>
          </w:pPr>
          <w:r>
            <w:fldChar w:fldCharType="begin"/>
          </w:r>
          <w:r>
            <w:instrText xml:space="preserve"> HYPERLINK \l _Toc8555_WPSOffice_Level2 </w:instrText>
          </w:r>
          <w:r>
            <w:fldChar w:fldCharType="separate"/>
          </w:r>
          <w:sdt>
            <w:sdtPr>
              <w:rPr>
                <w:rFonts w:ascii="Times New Roman" w:hAnsi="Times New Roman" w:eastAsia="宋体" w:cs="Times New Roman"/>
                <w:kern w:val="2"/>
                <w:sz w:val="21"/>
                <w:szCs w:val="24"/>
                <w:lang w:val="en-US" w:eastAsia="zh-CN" w:bidi="ar-SA"/>
              </w:rPr>
              <w:id w:val="147482555"/>
              <w:placeholder>
                <w:docPart w:val="{83473915-7aee-4cf6-8e0d-e54fac98cd8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26" w:name="_Toc8555_WPSOffice_Level2Page"/>
          <w:r>
            <w:t>15</w:t>
          </w:r>
          <w:bookmarkEnd w:id="26"/>
          <w:r>
            <w:fldChar w:fldCharType="end"/>
          </w:r>
        </w:p>
        <w:p w14:paraId="37328E3F">
          <w:pPr>
            <w:pStyle w:val="38"/>
            <w:tabs>
              <w:tab w:val="right" w:leader="dot" w:pos="8306"/>
            </w:tabs>
          </w:pPr>
          <w:r>
            <w:fldChar w:fldCharType="begin"/>
          </w:r>
          <w:r>
            <w:instrText xml:space="preserve"> HYPERLINK \l _Toc17993_WPSOffice_Level2 </w:instrText>
          </w:r>
          <w:r>
            <w:fldChar w:fldCharType="separate"/>
          </w:r>
          <w:sdt>
            <w:sdtPr>
              <w:rPr>
                <w:rFonts w:ascii="Times New Roman" w:hAnsi="Times New Roman" w:eastAsia="宋体" w:cs="Times New Roman"/>
                <w:kern w:val="2"/>
                <w:sz w:val="21"/>
                <w:szCs w:val="24"/>
                <w:lang w:val="en-US" w:eastAsia="zh-CN" w:bidi="ar-SA"/>
              </w:rPr>
              <w:id w:val="147461431"/>
              <w:placeholder>
                <w:docPart w:val="{77009fda-7607-4f9a-b204-6809f5e8892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27" w:name="_Toc17993_WPSOffice_Level2Page"/>
          <w:r>
            <w:t>15</w:t>
          </w:r>
          <w:bookmarkEnd w:id="27"/>
          <w:r>
            <w:fldChar w:fldCharType="end"/>
          </w:r>
        </w:p>
        <w:p w14:paraId="5170F29E">
          <w:pPr>
            <w:pStyle w:val="38"/>
            <w:tabs>
              <w:tab w:val="right" w:leader="dot" w:pos="8306"/>
            </w:tabs>
          </w:pPr>
          <w:r>
            <w:fldChar w:fldCharType="begin"/>
          </w:r>
          <w:r>
            <w:instrText xml:space="preserve"> HYPERLINK \l _Toc27714_WPSOffice_Level2 </w:instrText>
          </w:r>
          <w:r>
            <w:fldChar w:fldCharType="separate"/>
          </w:r>
          <w:sdt>
            <w:sdtPr>
              <w:rPr>
                <w:rFonts w:ascii="Times New Roman" w:hAnsi="Times New Roman" w:eastAsia="宋体" w:cs="Times New Roman"/>
                <w:kern w:val="2"/>
                <w:sz w:val="21"/>
                <w:szCs w:val="24"/>
                <w:lang w:val="en-US" w:eastAsia="zh-CN" w:bidi="ar-SA"/>
              </w:rPr>
              <w:id w:val="147452666"/>
              <w:placeholder>
                <w:docPart w:val="{12e7a91c-16ba-43b3-ba0b-1b9163f6cc1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28" w:name="_Toc27714_WPSOffice_Level2Page"/>
          <w:r>
            <w:t>15</w:t>
          </w:r>
          <w:bookmarkEnd w:id="28"/>
          <w:r>
            <w:fldChar w:fldCharType="end"/>
          </w:r>
        </w:p>
        <w:p w14:paraId="667B3E0F">
          <w:pPr>
            <w:pStyle w:val="38"/>
            <w:tabs>
              <w:tab w:val="right" w:leader="dot" w:pos="8306"/>
            </w:tabs>
          </w:pPr>
          <w:r>
            <w:fldChar w:fldCharType="begin"/>
          </w:r>
          <w:r>
            <w:instrText xml:space="preserve"> HYPERLINK \l _Toc26635_WPSOffice_Level2 </w:instrText>
          </w:r>
          <w:r>
            <w:fldChar w:fldCharType="separate"/>
          </w:r>
          <w:sdt>
            <w:sdtPr>
              <w:rPr>
                <w:rFonts w:ascii="Times New Roman" w:hAnsi="Times New Roman" w:eastAsia="宋体" w:cs="Times New Roman"/>
                <w:kern w:val="2"/>
                <w:sz w:val="21"/>
                <w:szCs w:val="24"/>
                <w:lang w:val="en-US" w:eastAsia="zh-CN" w:bidi="ar-SA"/>
              </w:rPr>
              <w:id w:val="147464475"/>
              <w:placeholder>
                <w:docPart w:val="{40608403-5c7c-4f32-a30e-4bafc446f26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29" w:name="_Toc26635_WPSOffice_Level2Page"/>
          <w:r>
            <w:t>15</w:t>
          </w:r>
          <w:bookmarkEnd w:id="29"/>
          <w:r>
            <w:fldChar w:fldCharType="end"/>
          </w:r>
        </w:p>
        <w:p w14:paraId="38F784EC">
          <w:pPr>
            <w:pStyle w:val="38"/>
            <w:tabs>
              <w:tab w:val="right" w:leader="dot" w:pos="8306"/>
            </w:tabs>
          </w:pPr>
          <w:r>
            <w:fldChar w:fldCharType="begin"/>
          </w:r>
          <w:r>
            <w:instrText xml:space="preserve"> HYPERLINK \l _Toc26947_WPSOffice_Level2 </w:instrText>
          </w:r>
          <w:r>
            <w:fldChar w:fldCharType="separate"/>
          </w:r>
          <w:sdt>
            <w:sdtPr>
              <w:rPr>
                <w:rFonts w:ascii="Times New Roman" w:hAnsi="Times New Roman" w:eastAsia="宋体" w:cs="Times New Roman"/>
                <w:kern w:val="2"/>
                <w:sz w:val="21"/>
                <w:szCs w:val="24"/>
                <w:lang w:val="en-US" w:eastAsia="zh-CN" w:bidi="ar-SA"/>
              </w:rPr>
              <w:id w:val="147460683"/>
              <w:placeholder>
                <w:docPart w:val="{698c0305-a710-4da4-bc8a-ae41e1cc701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30" w:name="_Toc26947_WPSOffice_Level2Page"/>
          <w:r>
            <w:t>15</w:t>
          </w:r>
          <w:bookmarkEnd w:id="30"/>
          <w:r>
            <w:fldChar w:fldCharType="end"/>
          </w:r>
        </w:p>
        <w:p w14:paraId="6407F545">
          <w:pPr>
            <w:pStyle w:val="38"/>
            <w:tabs>
              <w:tab w:val="right" w:leader="dot" w:pos="8306"/>
            </w:tabs>
          </w:pPr>
          <w:r>
            <w:fldChar w:fldCharType="begin"/>
          </w:r>
          <w:r>
            <w:instrText xml:space="preserve"> HYPERLINK \l _Toc3789_WPSOffice_Level2 </w:instrText>
          </w:r>
          <w:r>
            <w:fldChar w:fldCharType="separate"/>
          </w:r>
          <w:sdt>
            <w:sdtPr>
              <w:rPr>
                <w:rFonts w:ascii="Times New Roman" w:hAnsi="Times New Roman" w:eastAsia="宋体" w:cs="Times New Roman"/>
                <w:kern w:val="2"/>
                <w:sz w:val="21"/>
                <w:szCs w:val="24"/>
                <w:lang w:val="en-US" w:eastAsia="zh-CN" w:bidi="ar-SA"/>
              </w:rPr>
              <w:id w:val="147461782"/>
              <w:placeholder>
                <w:docPart w:val="{3dfb5a1e-7462-47a3-94dc-a837f415ea5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31" w:name="_Toc3789_WPSOffice_Level2Page"/>
          <w:r>
            <w:t>15</w:t>
          </w:r>
          <w:bookmarkEnd w:id="31"/>
          <w:r>
            <w:fldChar w:fldCharType="end"/>
          </w:r>
        </w:p>
        <w:p w14:paraId="53E25FEB">
          <w:pPr>
            <w:pStyle w:val="38"/>
            <w:tabs>
              <w:tab w:val="right" w:leader="dot" w:pos="8306"/>
            </w:tabs>
          </w:pPr>
          <w:r>
            <w:fldChar w:fldCharType="begin"/>
          </w:r>
          <w:r>
            <w:instrText xml:space="preserve"> HYPERLINK \l _Toc19916_WPSOffice_Level2 </w:instrText>
          </w:r>
          <w:r>
            <w:fldChar w:fldCharType="separate"/>
          </w:r>
          <w:sdt>
            <w:sdtPr>
              <w:rPr>
                <w:rFonts w:ascii="Times New Roman" w:hAnsi="Times New Roman" w:eastAsia="宋体" w:cs="Times New Roman"/>
                <w:kern w:val="2"/>
                <w:sz w:val="21"/>
                <w:szCs w:val="24"/>
                <w:lang w:val="en-US" w:eastAsia="zh-CN" w:bidi="ar-SA"/>
              </w:rPr>
              <w:id w:val="147481203"/>
              <w:placeholder>
                <w:docPart w:val="{2bd84931-0093-49cf-bb70-4a8e768c6b0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32" w:name="_Toc19916_WPSOffice_Level2Page"/>
          <w:r>
            <w:t>15</w:t>
          </w:r>
          <w:bookmarkEnd w:id="32"/>
          <w:r>
            <w:fldChar w:fldCharType="end"/>
          </w:r>
        </w:p>
        <w:p w14:paraId="1FE6A10B">
          <w:pPr>
            <w:pStyle w:val="38"/>
            <w:tabs>
              <w:tab w:val="right" w:leader="dot" w:pos="8306"/>
            </w:tabs>
          </w:pPr>
          <w:r>
            <w:fldChar w:fldCharType="begin"/>
          </w:r>
          <w:r>
            <w:instrText xml:space="preserve"> HYPERLINK \l _Toc16490_WPSOffice_Level2 </w:instrText>
          </w:r>
          <w:r>
            <w:fldChar w:fldCharType="separate"/>
          </w:r>
          <w:sdt>
            <w:sdtPr>
              <w:rPr>
                <w:rFonts w:ascii="Times New Roman" w:hAnsi="Times New Roman" w:eastAsia="宋体" w:cs="Times New Roman"/>
                <w:kern w:val="2"/>
                <w:sz w:val="21"/>
                <w:szCs w:val="24"/>
                <w:lang w:val="en-US" w:eastAsia="zh-CN" w:bidi="ar-SA"/>
              </w:rPr>
              <w:id w:val="147461045"/>
              <w:placeholder>
                <w:docPart w:val="{c5dad72f-210a-4fbf-9839-17b433fb3df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33" w:name="_Toc16490_WPSOffice_Level2Page"/>
          <w:r>
            <w:t>16</w:t>
          </w:r>
          <w:bookmarkEnd w:id="33"/>
          <w:r>
            <w:fldChar w:fldCharType="end"/>
          </w:r>
        </w:p>
        <w:p w14:paraId="306292C4">
          <w:pPr>
            <w:pStyle w:val="38"/>
            <w:tabs>
              <w:tab w:val="right" w:leader="dot" w:pos="8306"/>
            </w:tabs>
          </w:pPr>
          <w:r>
            <w:fldChar w:fldCharType="begin"/>
          </w:r>
          <w:r>
            <w:instrText xml:space="preserve"> HYPERLINK \l _Toc24179_WPSOffice_Level2 </w:instrText>
          </w:r>
          <w:r>
            <w:fldChar w:fldCharType="separate"/>
          </w:r>
          <w:sdt>
            <w:sdtPr>
              <w:rPr>
                <w:rFonts w:ascii="Times New Roman" w:hAnsi="Times New Roman" w:eastAsia="宋体" w:cs="Times New Roman"/>
                <w:kern w:val="2"/>
                <w:sz w:val="21"/>
                <w:szCs w:val="24"/>
                <w:lang w:val="en-US" w:eastAsia="zh-CN" w:bidi="ar-SA"/>
              </w:rPr>
              <w:id w:val="147465263"/>
              <w:placeholder>
                <w:docPart w:val="{7cb3c07b-55c8-4095-bdfa-d17b53ff5e5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34" w:name="_Toc24179_WPSOffice_Level2Page"/>
          <w:r>
            <w:t>16</w:t>
          </w:r>
          <w:bookmarkEnd w:id="34"/>
          <w:r>
            <w:fldChar w:fldCharType="end"/>
          </w:r>
        </w:p>
        <w:p w14:paraId="0BA97000">
          <w:pPr>
            <w:pStyle w:val="38"/>
            <w:tabs>
              <w:tab w:val="right" w:leader="dot" w:pos="8306"/>
            </w:tabs>
          </w:pPr>
          <w:r>
            <w:fldChar w:fldCharType="begin"/>
          </w:r>
          <w:r>
            <w:instrText xml:space="preserve"> HYPERLINK \l _Toc21661_WPSOffice_Level2 </w:instrText>
          </w:r>
          <w:r>
            <w:fldChar w:fldCharType="separate"/>
          </w:r>
          <w:sdt>
            <w:sdtPr>
              <w:rPr>
                <w:rFonts w:ascii="Times New Roman" w:hAnsi="Times New Roman" w:eastAsia="宋体" w:cs="Times New Roman"/>
                <w:kern w:val="2"/>
                <w:sz w:val="21"/>
                <w:szCs w:val="24"/>
                <w:lang w:val="en-US" w:eastAsia="zh-CN" w:bidi="ar-SA"/>
              </w:rPr>
              <w:id w:val="147463567"/>
              <w:placeholder>
                <w:docPart w:val="{eafaaf97-33e0-4edf-bc5a-0d6a42a4d83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35" w:name="_Toc21661_WPSOffice_Level2Page"/>
          <w:r>
            <w:t>16</w:t>
          </w:r>
          <w:bookmarkEnd w:id="35"/>
          <w:r>
            <w:fldChar w:fldCharType="end"/>
          </w:r>
          <w:bookmarkEnd w:id="6"/>
        </w:p>
      </w:sdtContent>
    </w:sdt>
    <w:p w14:paraId="6FE5A6DA">
      <w:pPr>
        <w:rPr>
          <w:rFonts w:ascii="Times New Roman" w:hAnsi="Times New Roman"/>
          <w:color w:val="auto"/>
          <w:highlight w:val="none"/>
        </w:rPr>
      </w:pPr>
    </w:p>
    <w:p w14:paraId="7E33FF94">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36" w:name="_Toc15396599"/>
      <w:bookmarkStart w:id="37" w:name="_Toc15377196"/>
      <w:r>
        <w:rPr>
          <w:rFonts w:hint="eastAsia" w:ascii="Times New Roman" w:hAnsi="Times New Roman" w:eastAsia="仿宋_GB2312" w:cs="仿宋_GB2312"/>
          <w:b/>
          <w:color w:val="auto"/>
          <w:sz w:val="32"/>
          <w:szCs w:val="32"/>
          <w:highlight w:val="none"/>
        </w:rPr>
        <w:br w:type="page"/>
      </w:r>
    </w:p>
    <w:p w14:paraId="0C8F58D5">
      <w:pPr>
        <w:pStyle w:val="3"/>
        <w:jc w:val="center"/>
        <w:rPr>
          <w:rStyle w:val="30"/>
          <w:rFonts w:hint="eastAsia" w:ascii="Times New Roman" w:hAnsi="Times New Roman" w:eastAsia="方正小标宋简体" w:cs="方正小标宋简体"/>
          <w:b/>
          <w:bCs w:val="0"/>
          <w:color w:val="auto"/>
          <w:highlight w:val="none"/>
        </w:rPr>
      </w:pPr>
      <w:bookmarkStart w:id="38" w:name="_Toc2882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36"/>
      <w:bookmarkEnd w:id="37"/>
      <w:bookmarkEnd w:id="38"/>
    </w:p>
    <w:p w14:paraId="0C1D07E5">
      <w:pPr>
        <w:pStyle w:val="4"/>
        <w:numPr>
          <w:ilvl w:val="0"/>
          <w:numId w:val="1"/>
        </w:numPr>
        <w:rPr>
          <w:rFonts w:ascii="Times New Roman" w:hAnsi="Times New Roman" w:eastAsia="黑体"/>
          <w:color w:val="auto"/>
          <w:sz w:val="32"/>
          <w:szCs w:val="32"/>
          <w:highlight w:val="none"/>
        </w:rPr>
      </w:pPr>
      <w:bookmarkStart w:id="39" w:name="_Toc4505_WPSOffice_Level2"/>
      <w:bookmarkStart w:id="40" w:name="_Toc18473_WPSOffice_Level2"/>
      <w:r>
        <w:rPr>
          <w:rFonts w:hint="eastAsia" w:ascii="Times New Roman" w:hAnsi="Times New Roman" w:eastAsia="黑体"/>
          <w:b w:val="0"/>
          <w:color w:val="auto"/>
          <w:highlight w:val="none"/>
          <w:lang w:eastAsia="zh-CN"/>
        </w:rPr>
        <w:t>部门职责</w:t>
      </w:r>
      <w:bookmarkEnd w:id="39"/>
      <w:bookmarkEnd w:id="40"/>
    </w:p>
    <w:p w14:paraId="2DA6F6B9">
      <w:pPr>
        <w:rPr>
          <w:rFonts w:hint="default" w:eastAsia="宋体"/>
          <w:lang w:val="en-US" w:eastAsia="zh-CN"/>
        </w:rPr>
      </w:pPr>
      <w:bookmarkStart w:id="41" w:name="_Toc15377204"/>
      <w:bookmarkStart w:id="42" w:name="_Toc15396602"/>
      <w:r>
        <w:rPr>
          <w:rFonts w:hint="eastAsia" w:ascii="仿宋_GB2312" w:hAnsi="仿宋_GB2312" w:eastAsia="仿宋_GB2312" w:cs="仿宋_GB2312"/>
          <w:sz w:val="32"/>
          <w:szCs w:val="32"/>
          <w:lang w:val="en-US" w:eastAsia="zh-CN"/>
        </w:rPr>
        <w:t xml:space="preserve">    小河镇中心卫生院的职责：基本医疗服务，1、正确处理常见病、多发病，</w:t>
      </w:r>
      <w:bookmarkStart w:id="122" w:name="_GoBack"/>
      <w:r>
        <w:rPr>
          <w:rFonts w:hint="eastAsia" w:ascii="仿宋_GB2312" w:hAnsi="仿宋_GB2312" w:eastAsia="仿宋_GB2312" w:cs="仿宋_GB2312"/>
          <w:sz w:val="32"/>
          <w:szCs w:val="32"/>
          <w:lang w:val="en-US" w:eastAsia="zh-CN"/>
        </w:rPr>
        <w:t>对于</w:t>
      </w:r>
      <w:bookmarkEnd w:id="122"/>
      <w:r>
        <w:rPr>
          <w:rFonts w:hint="eastAsia"/>
          <w:lang w:val="en-US" w:eastAsia="zh-CN"/>
        </w:rPr>
        <w:t xml:space="preserve"> </w:t>
      </w:r>
      <w:r>
        <w:rPr>
          <w:rFonts w:hint="eastAsia" w:ascii="仿宋_GB2312" w:hAnsi="仿宋_GB2312" w:eastAsia="仿宋_GB2312" w:cs="仿宋_GB2312"/>
          <w:sz w:val="32"/>
          <w:szCs w:val="32"/>
          <w:lang w:val="en-US" w:eastAsia="zh-CN"/>
        </w:rPr>
        <w:t>卫生院的职责：基本医疗服务，1、正确处理常见病、多发病，对疑难重症进行恰当的处理并转诊。承担乡村现场应急救护、转诊服务和康复服务。2、卫生院具备完成外科的止血、缝合、包扎、骨折固定等处置。3、健全消毒、隔离制度，遵守无菌操作规程，加强医疗质量管理。做好医疗废物处理和污水、污物无害化处理。4、执行国家基本药物制度药品集中采购、零差率销售等政策，为实施一体化管理的村卫生室统一代购药品。5、提供政府卫生行政部门批准的其他适宜的医疗服务。卫生院功能：公共卫生服务。1、承担农村居民健康档案规范建档指导、管理及服务。2、普及卫生保健常识，在重点人群和重点场所开展健康教育，帮助居民形成有利于维护和增进健康的行为方式。3、提供并组织实施辖区预防接种服务，落实国家免疫规划。4、及时发现、登记并报告辖区内发现的传染病病例和疑似病例，参与现场疫情处理。5、开展新生儿访视及儿童保健系统管理，进行体格检查和生长发育监测及评价，开展健康指导。6、开展孕产妇保健系统管理和产后访视，进行一般体格检查及孕期营养、心理等健康指导。7、对辖区65岁及以上老年人进行登记管理，进行健康危险因素调查和一般体格检查，开展健康指导。8、对高血压、糖尿病等慢性病高危人群进行指导，对确诊高血压、糖尿病等慢性病病例进行登记管理、定期随访和健康指导。9、对辖区重性精神疾病患者进行登记管理、治疗随访和康复指导。10、负责辖区内突发公共卫生事件的报告并协助处理。11、做好卫生行政部门规定的其他公共卫生服务。</w:t>
      </w:r>
    </w:p>
    <w:p w14:paraId="54C84130">
      <w:pPr>
        <w:numPr>
          <w:ilvl w:val="0"/>
          <w:numId w:val="0"/>
        </w:numPr>
        <w:rPr>
          <w:rFonts w:hint="eastAsia"/>
          <w:lang w:eastAsia="zh-CN"/>
        </w:rPr>
      </w:pPr>
    </w:p>
    <w:p w14:paraId="43B9A384">
      <w:pPr>
        <w:pStyle w:val="4"/>
        <w:rPr>
          <w:rStyle w:val="31"/>
          <w:rFonts w:ascii="Times New Roman" w:hAnsi="Times New Roman"/>
          <w:b w:val="0"/>
          <w:bCs w:val="0"/>
          <w:color w:val="auto"/>
          <w:highlight w:val="none"/>
        </w:rPr>
      </w:pPr>
      <w:bookmarkStart w:id="43" w:name="_Toc15396601"/>
      <w:bookmarkStart w:id="44" w:name="_Toc15914_WPSOffice_Level2"/>
      <w:bookmarkStart w:id="45" w:name="_Toc15377200"/>
      <w:bookmarkStart w:id="46" w:name="_Toc24714_WPSOffice_Level2"/>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43"/>
      <w:bookmarkEnd w:id="44"/>
      <w:bookmarkEnd w:id="45"/>
      <w:bookmarkEnd w:id="46"/>
    </w:p>
    <w:p w14:paraId="4B1DBE99">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645" w:lineRule="atLeast"/>
        <w:ind w:left="0" w:right="0" w:firstLine="645"/>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松潘县小河镇中心卫生院为财政全额拨款的事业单位，内设机构如下：预防保健科、内科、外科；普通外科专业、妇产科、妇女保健科、儿科、儿童保健科、中医科。核对编制人数26人，截至2025年12月31日实有在职在编人数22人。</w:t>
      </w:r>
    </w:p>
    <w:p w14:paraId="500575CA">
      <w:pPr>
        <w:pStyle w:val="3"/>
        <w:jc w:val="center"/>
        <w:rPr>
          <w:rFonts w:hint="eastAsia" w:ascii="Times New Roman" w:hAnsi="Times New Roman" w:eastAsia="方正小标宋简体" w:cs="方正小标宋简体"/>
          <w:b w:val="0"/>
          <w:color w:val="auto"/>
          <w:highlight w:val="none"/>
        </w:rPr>
      </w:pPr>
      <w:bookmarkStart w:id="47" w:name="_Toc18473_WPSOffice_Level1"/>
      <w:r>
        <w:rPr>
          <w:rFonts w:hint="default" w:ascii="仿宋_GB2312" w:hAnsi="仿宋_GB2312" w:eastAsia="仿宋_GB2312" w:cs="仿宋_GB2312"/>
          <w:kern w:val="2"/>
          <w:sz w:val="32"/>
          <w:szCs w:val="32"/>
          <w:lang w:val="en-US" w:eastAsia="zh-CN" w:bidi="ar-SA"/>
        </w:rPr>
        <w:t>   </w:t>
      </w: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41"/>
      <w:bookmarkEnd w:id="42"/>
      <w:bookmarkEnd w:id="47"/>
    </w:p>
    <w:p w14:paraId="561A1573">
      <w:pPr>
        <w:rPr>
          <w:rFonts w:ascii="Times New Roman" w:hAnsi="Times New Roman"/>
          <w:color w:val="auto"/>
          <w:highlight w:val="none"/>
        </w:rPr>
      </w:pPr>
    </w:p>
    <w:p w14:paraId="7AB01A2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48" w:name="_Toc15396603"/>
      <w:bookmarkStart w:id="49" w:name="_Toc15377205"/>
      <w:bookmarkStart w:id="50" w:name="_Toc27772_WPSOffice_Level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48"/>
      <w:bookmarkEnd w:id="49"/>
      <w:bookmarkEnd w:id="50"/>
    </w:p>
    <w:p w14:paraId="0D2E633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502.5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73.67</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17.18</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人员增加，财政收入增加。</w:t>
      </w:r>
    </w:p>
    <w:p w14:paraId="4048CFF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53340</wp:posOffset>
            </wp:positionH>
            <wp:positionV relativeFrom="paragraph">
              <wp:posOffset>42545</wp:posOffset>
            </wp:positionV>
            <wp:extent cx="5273040" cy="2109470"/>
            <wp:effectExtent l="5080" t="4445" r="17780" b="19685"/>
            <wp:wrapSquare wrapText="bothSides"/>
            <wp:docPr id="139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52CEF13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6DC0EA3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51" w:name="_Toc15396604"/>
      <w:bookmarkStart w:id="52" w:name="_Toc15377206"/>
      <w:bookmarkStart w:id="53" w:name="_Toc19225_WPSOffice_Level2"/>
      <w:r>
        <w:rPr>
          <w:rFonts w:hint="eastAsia" w:ascii="Times New Roman" w:hAnsi="Times New Roman" w:eastAsia="黑体"/>
          <w:color w:val="auto"/>
          <w:sz w:val="32"/>
          <w:szCs w:val="32"/>
          <w:highlight w:val="none"/>
          <w:lang w:eastAsia="zh-CN"/>
        </w:rPr>
        <w:t>二、收入决算情况说明</w:t>
      </w:r>
      <w:bookmarkEnd w:id="51"/>
      <w:bookmarkEnd w:id="52"/>
      <w:bookmarkEnd w:id="53"/>
    </w:p>
    <w:p w14:paraId="53FD8C2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502.5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488.16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97.14</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14.34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2.85</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7C5FCD2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291465</wp:posOffset>
            </wp:positionH>
            <wp:positionV relativeFrom="paragraph">
              <wp:posOffset>255905</wp:posOffset>
            </wp:positionV>
            <wp:extent cx="4891405" cy="1804035"/>
            <wp:effectExtent l="4445" t="4445" r="19050" b="20320"/>
            <wp:wrapSquare wrapText="bothSides"/>
            <wp:docPr id="139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30A98DE3">
      <w:pPr>
        <w:ind w:firstLine="800" w:firstLineChars="250"/>
        <w:rPr>
          <w:rFonts w:hint="eastAsia" w:ascii="Times New Roman" w:hAnsi="Times New Roman" w:eastAsia="仿宋_GB2312" w:cs="仿宋_GB2312"/>
          <w:color w:val="auto"/>
          <w:sz w:val="32"/>
          <w:szCs w:val="32"/>
          <w:highlight w:val="none"/>
          <w:lang w:eastAsia="zh-CN"/>
        </w:rPr>
      </w:pPr>
    </w:p>
    <w:p w14:paraId="26569B1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54" w:name="_Toc15377207"/>
      <w:bookmarkStart w:id="55" w:name="_Toc25307_WPSOffice_Level2"/>
      <w:bookmarkStart w:id="56"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54"/>
      <w:bookmarkEnd w:id="55"/>
      <w:bookmarkEnd w:id="56"/>
    </w:p>
    <w:p w14:paraId="4C6CC11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502.5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457.29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45.21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8.99</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6C6EF44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121285</wp:posOffset>
            </wp:positionH>
            <wp:positionV relativeFrom="paragraph">
              <wp:posOffset>193675</wp:posOffset>
            </wp:positionV>
            <wp:extent cx="5270500" cy="2550795"/>
            <wp:effectExtent l="4445" t="4445" r="20955" b="16510"/>
            <wp:wrapSquare wrapText="bothSides"/>
            <wp:docPr id="139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lang w:val="en-US" w:eastAsia="zh-CN"/>
        </w:rPr>
        <w:t xml:space="preserve">    </w:t>
      </w:r>
      <w:r>
        <w:rPr>
          <w:rFonts w:hint="eastAsia" w:ascii="Times New Roman" w:hAnsi="Times New Roman" w:eastAsia="仿宋_GB2312" w:cs="仿宋_GB2312"/>
          <w:color w:val="auto"/>
          <w:sz w:val="32"/>
          <w:szCs w:val="32"/>
          <w:highlight w:val="none"/>
          <w:lang w:eastAsia="zh-CN"/>
        </w:rPr>
        <w:t>（图3：支出决算结构图）（饼状图）</w:t>
      </w:r>
    </w:p>
    <w:p w14:paraId="6EF70629">
      <w:pPr>
        <w:ind w:firstLine="800" w:firstLineChars="250"/>
        <w:rPr>
          <w:rFonts w:hint="eastAsia" w:ascii="Times New Roman" w:hAnsi="Times New Roman" w:eastAsia="仿宋_GB2312" w:cs="仿宋_GB2312"/>
          <w:color w:val="auto"/>
          <w:sz w:val="32"/>
          <w:szCs w:val="32"/>
          <w:highlight w:val="none"/>
          <w:lang w:eastAsia="zh-CN"/>
        </w:rPr>
      </w:pPr>
    </w:p>
    <w:p w14:paraId="227C53AA">
      <w:pPr>
        <w:spacing w:line="600" w:lineRule="exact"/>
        <w:ind w:firstLine="640" w:firstLineChars="200"/>
        <w:outlineLvl w:val="1"/>
        <w:rPr>
          <w:rStyle w:val="31"/>
          <w:rFonts w:ascii="Times New Roman" w:hAnsi="Times New Roman" w:eastAsia="黑体"/>
          <w:b w:val="0"/>
          <w:color w:val="auto"/>
          <w:highlight w:val="none"/>
        </w:rPr>
      </w:pPr>
      <w:bookmarkStart w:id="57" w:name="_Toc15396606"/>
      <w:bookmarkStart w:id="58" w:name="_Toc15377208"/>
      <w:bookmarkStart w:id="59" w:name="_Toc4085_WPSOffice_Level2"/>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57"/>
      <w:bookmarkEnd w:id="58"/>
      <w:bookmarkEnd w:id="59"/>
    </w:p>
    <w:p w14:paraId="1CC33EEE">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488.16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67.84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16.14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人员增加。</w:t>
      </w:r>
    </w:p>
    <w:p w14:paraId="5D6EB2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448310</wp:posOffset>
            </wp:positionH>
            <wp:positionV relativeFrom="paragraph">
              <wp:posOffset>129540</wp:posOffset>
            </wp:positionV>
            <wp:extent cx="4582160" cy="2037715"/>
            <wp:effectExtent l="4445" t="4445" r="23495" b="15240"/>
            <wp:wrapSquare wrapText="bothSides"/>
            <wp:docPr id="1398"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3E121F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5EBF10BE">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4847C1B8">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4FE79AD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65A22BC5">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14A59E7E">
      <w:pPr>
        <w:spacing w:line="600" w:lineRule="exact"/>
        <w:ind w:firstLine="640" w:firstLineChars="200"/>
        <w:outlineLvl w:val="1"/>
        <w:rPr>
          <w:rStyle w:val="31"/>
          <w:rFonts w:ascii="Times New Roman" w:hAnsi="Times New Roman" w:eastAsia="黑体"/>
          <w:b w:val="0"/>
          <w:color w:val="auto"/>
          <w:highlight w:val="none"/>
        </w:rPr>
      </w:pPr>
      <w:bookmarkStart w:id="60" w:name="_Toc15396607"/>
      <w:bookmarkStart w:id="61" w:name="_Toc15377209"/>
      <w:bookmarkStart w:id="62" w:name="_Toc15858_WPSOffice_Level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60"/>
      <w:bookmarkEnd w:id="61"/>
      <w:bookmarkEnd w:id="62"/>
    </w:p>
    <w:p w14:paraId="0371EED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3"/>
    </w:p>
    <w:p w14:paraId="3D52CF4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488.16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97.14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67.84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16.14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人员增加。</w:t>
      </w:r>
    </w:p>
    <w:p w14:paraId="0782FF5A">
      <w:pPr>
        <w:rPr>
          <w:rFonts w:hint="eastAsia"/>
          <w:lang w:val="en-US" w:eastAsia="zh-CN"/>
        </w:rPr>
      </w:pPr>
      <w:r>
        <w:drawing>
          <wp:inline distT="0" distB="0" distL="114300" distR="114300">
            <wp:extent cx="4787265" cy="2056130"/>
            <wp:effectExtent l="4445" t="5080" r="8890" b="15240"/>
            <wp:docPr id="139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E92FB22">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471221E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64"/>
    </w:p>
    <w:p w14:paraId="64E6F6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488.16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65.73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388.99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33.45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w:t>
      </w:r>
    </w:p>
    <w:p w14:paraId="0F533F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328295</wp:posOffset>
            </wp:positionH>
            <wp:positionV relativeFrom="paragraph">
              <wp:posOffset>120650</wp:posOffset>
            </wp:positionV>
            <wp:extent cx="4563110" cy="1640840"/>
            <wp:effectExtent l="4445" t="4445" r="23495" b="12065"/>
            <wp:wrapSquare wrapText="bothSides"/>
            <wp:docPr id="1400"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4BD88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DFA58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18C69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D8037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485A0B6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5"/>
    </w:p>
    <w:p w14:paraId="24E8225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6" w:name="_Toc15377444"/>
      <w:bookmarkStart w:id="67" w:name="_Toc15377213"/>
      <w:bookmarkStart w:id="68"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488.16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66"/>
      <w:bookmarkEnd w:id="67"/>
      <w:bookmarkEnd w:id="68"/>
    </w:p>
    <w:p w14:paraId="3C284578">
      <w:pPr>
        <w:numPr>
          <w:ilvl w:val="0"/>
          <w:numId w:val="0"/>
        </w:numPr>
        <w:spacing w:line="600" w:lineRule="exact"/>
        <w:ind w:firstLine="643" w:firstLineChars="200"/>
        <w:rPr>
          <w:rFonts w:hint="eastAsia"/>
          <w:lang w:val="en-US" w:eastAsia="zh-CN"/>
        </w:rPr>
      </w:pPr>
      <w:bookmarkStart w:id="69" w:name="_Toc15377214"/>
      <w:bookmarkStart w:id="70" w:name="_Toc15396608"/>
      <w:r>
        <w:rPr>
          <w:rStyle w:val="19"/>
          <w:rFonts w:hint="eastAsia" w:ascii="仿宋" w:hAnsi="仿宋" w:eastAsia="仿宋"/>
          <w:bCs/>
          <w:sz w:val="32"/>
          <w:szCs w:val="32"/>
          <w:lang w:val="en-US" w:eastAsia="zh-CN"/>
        </w:rPr>
        <w:t>1.</w:t>
      </w:r>
      <w:r>
        <w:rPr>
          <w:rStyle w:val="19"/>
          <w:rFonts w:hint="eastAsia" w:ascii="仿宋" w:hAnsi="仿宋" w:eastAsia="仿宋"/>
          <w:bCs/>
          <w:sz w:val="32"/>
          <w:szCs w:val="32"/>
        </w:rPr>
        <w:t>社会保障和就业（类</w:t>
      </w:r>
      <w:r>
        <w:rPr>
          <w:rStyle w:val="19"/>
          <w:rFonts w:hint="eastAsia" w:ascii="仿宋" w:hAnsi="仿宋" w:eastAsia="仿宋" w:cs="Times New Roman"/>
          <w:bCs/>
          <w:sz w:val="32"/>
          <w:szCs w:val="32"/>
        </w:rPr>
        <w:t>）人力资源和社会保障管理事务（</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其他人力资源和社会保障管理事务支出</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ascii="仿宋" w:hAnsi="仿宋" w:eastAsia="仿宋"/>
          <w:b w:val="0"/>
          <w:bCs/>
          <w:sz w:val="32"/>
          <w:szCs w:val="32"/>
        </w:rPr>
        <w:t xml:space="preserve"> </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3.96</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lang w:eastAsia="zh-CN"/>
        </w:rPr>
        <w:t>。</w:t>
      </w:r>
    </w:p>
    <w:p w14:paraId="25923D8A">
      <w:pPr>
        <w:numPr>
          <w:ilvl w:val="0"/>
          <w:numId w:val="0"/>
        </w:numPr>
        <w:spacing w:line="600" w:lineRule="exact"/>
        <w:ind w:firstLine="643" w:firstLineChars="200"/>
      </w:pPr>
      <w:r>
        <w:rPr>
          <w:rStyle w:val="19"/>
          <w:rFonts w:hint="eastAsia" w:ascii="仿宋" w:hAnsi="仿宋" w:eastAsia="仿宋"/>
          <w:bCs/>
          <w:sz w:val="32"/>
          <w:szCs w:val="32"/>
          <w:lang w:val="en-US" w:eastAsia="zh-CN"/>
        </w:rPr>
        <w:t>2.</w:t>
      </w:r>
      <w:r>
        <w:rPr>
          <w:rStyle w:val="19"/>
          <w:rFonts w:hint="eastAsia" w:ascii="仿宋" w:hAnsi="仿宋" w:eastAsia="仿宋"/>
          <w:bCs/>
          <w:sz w:val="32"/>
          <w:szCs w:val="32"/>
        </w:rPr>
        <w:t>社会保障和就业（类）</w:t>
      </w:r>
      <w:r>
        <w:rPr>
          <w:rStyle w:val="19"/>
          <w:rFonts w:hint="eastAsia" w:ascii="仿宋" w:hAnsi="仿宋" w:eastAsia="仿宋"/>
          <w:bCs/>
          <w:sz w:val="32"/>
          <w:szCs w:val="32"/>
          <w:lang w:val="en-US" w:eastAsia="zh-CN"/>
        </w:rPr>
        <w:t>行政事业单位养老支出</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机关事业单位基本养老保险缴费支出</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ascii="仿宋" w:hAnsi="仿宋" w:eastAsia="仿宋"/>
          <w:b w:val="0"/>
          <w:bCs/>
          <w:sz w:val="32"/>
          <w:szCs w:val="32"/>
        </w:rPr>
        <w:t xml:space="preserve"> </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40.26</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lang w:eastAsia="zh-CN"/>
        </w:rPr>
        <w:t>。</w:t>
      </w:r>
    </w:p>
    <w:p w14:paraId="1B66E8E9">
      <w:pPr>
        <w:numPr>
          <w:ilvl w:val="0"/>
          <w:numId w:val="0"/>
        </w:numPr>
        <w:spacing w:line="600" w:lineRule="exact"/>
        <w:ind w:firstLine="643" w:firstLineChars="200"/>
        <w:rPr>
          <w:rFonts w:ascii="仿宋" w:hAnsi="仿宋" w:eastAsia="仿宋"/>
          <w:b/>
          <w:sz w:val="32"/>
          <w:szCs w:val="32"/>
        </w:rPr>
      </w:pPr>
      <w:r>
        <w:rPr>
          <w:rStyle w:val="19"/>
          <w:rFonts w:hint="eastAsia" w:ascii="仿宋" w:hAnsi="仿宋" w:eastAsia="仿宋"/>
          <w:bCs/>
          <w:sz w:val="32"/>
          <w:szCs w:val="32"/>
          <w:lang w:val="en-US" w:eastAsia="zh-CN"/>
        </w:rPr>
        <w:t>3.</w:t>
      </w:r>
      <w:r>
        <w:rPr>
          <w:rStyle w:val="19"/>
          <w:rFonts w:hint="eastAsia" w:ascii="仿宋" w:hAnsi="仿宋" w:eastAsia="仿宋"/>
          <w:bCs/>
          <w:sz w:val="32"/>
          <w:szCs w:val="32"/>
        </w:rPr>
        <w:t>社会保障和就业（类）</w:t>
      </w:r>
      <w:r>
        <w:rPr>
          <w:rStyle w:val="19"/>
          <w:rFonts w:hint="eastAsia" w:ascii="仿宋" w:hAnsi="仿宋" w:eastAsia="仿宋"/>
          <w:bCs/>
          <w:sz w:val="32"/>
          <w:szCs w:val="32"/>
          <w:lang w:val="en-US" w:eastAsia="zh-CN"/>
        </w:rPr>
        <w:t>行政事业单位养老支出</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机关事业单位职业年金缴费支出</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ascii="仿宋" w:hAnsi="仿宋" w:eastAsia="仿宋"/>
          <w:b w:val="0"/>
          <w:bCs/>
          <w:sz w:val="32"/>
          <w:szCs w:val="32"/>
        </w:rPr>
        <w:t xml:space="preserve"> </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21.5</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lang w:eastAsia="zh-CN"/>
        </w:rPr>
        <w:t>。</w:t>
      </w:r>
    </w:p>
    <w:p w14:paraId="4883CB1E">
      <w:pPr>
        <w:numPr>
          <w:ilvl w:val="0"/>
          <w:numId w:val="0"/>
        </w:numPr>
        <w:spacing w:line="600" w:lineRule="exact"/>
        <w:ind w:firstLine="643" w:firstLineChars="200"/>
        <w:rPr>
          <w:rFonts w:ascii="仿宋" w:hAnsi="仿宋" w:eastAsia="仿宋"/>
          <w:b/>
          <w:sz w:val="32"/>
          <w:szCs w:val="32"/>
        </w:rPr>
      </w:pPr>
      <w:r>
        <w:rPr>
          <w:rFonts w:hint="eastAsia" w:ascii="仿宋" w:hAnsi="仿宋" w:eastAsia="仿宋"/>
          <w:b/>
          <w:bCs/>
          <w:sz w:val="32"/>
          <w:szCs w:val="32"/>
          <w:lang w:val="en-US" w:eastAsia="zh-CN"/>
        </w:rPr>
        <w:t>4.</w:t>
      </w:r>
      <w:r>
        <w:rPr>
          <w:rFonts w:hint="eastAsia" w:ascii="仿宋" w:hAnsi="仿宋" w:eastAsia="仿宋"/>
          <w:b/>
          <w:bCs/>
          <w:sz w:val="32"/>
          <w:szCs w:val="32"/>
        </w:rPr>
        <w:t>卫生健康</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基层医疗卫生结构</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乡镇卫生院</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325.13</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lang w:eastAsia="zh-CN"/>
        </w:rPr>
        <w:t>。</w:t>
      </w:r>
    </w:p>
    <w:p w14:paraId="3F159AF8">
      <w:pPr>
        <w:numPr>
          <w:ilvl w:val="0"/>
          <w:numId w:val="0"/>
        </w:numPr>
        <w:spacing w:line="600" w:lineRule="exact"/>
        <w:ind w:firstLine="643" w:firstLineChars="200"/>
        <w:rPr>
          <w:rStyle w:val="19"/>
          <w:rFonts w:hint="eastAsia" w:ascii="仿宋" w:hAnsi="仿宋" w:eastAsia="仿宋"/>
          <w:b w:val="0"/>
          <w:bCs/>
          <w:sz w:val="32"/>
          <w:szCs w:val="32"/>
          <w:lang w:val="en-US" w:eastAsia="zh-CN"/>
        </w:rPr>
      </w:pPr>
      <w:r>
        <w:rPr>
          <w:rFonts w:hint="eastAsia" w:ascii="仿宋" w:hAnsi="仿宋" w:eastAsia="仿宋"/>
          <w:b/>
          <w:bCs/>
          <w:sz w:val="32"/>
          <w:szCs w:val="32"/>
          <w:lang w:val="en-US" w:eastAsia="zh-CN"/>
        </w:rPr>
        <w:t>5.</w:t>
      </w:r>
      <w:r>
        <w:rPr>
          <w:rFonts w:hint="eastAsia" w:ascii="仿宋" w:hAnsi="仿宋" w:eastAsia="仿宋"/>
          <w:b/>
          <w:bCs/>
          <w:sz w:val="32"/>
          <w:szCs w:val="32"/>
        </w:rPr>
        <w:t>卫生健康</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基层医疗卫生机构</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其他基层医疗卫生机构支出</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9.66</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lang w:eastAsia="zh-CN"/>
        </w:rPr>
        <w:t>。</w:t>
      </w:r>
      <w:r>
        <w:rPr>
          <w:rStyle w:val="19"/>
          <w:rFonts w:hint="eastAsia" w:ascii="仿宋" w:hAnsi="仿宋" w:eastAsia="仿宋"/>
          <w:b w:val="0"/>
          <w:bCs/>
          <w:sz w:val="32"/>
          <w:szCs w:val="32"/>
          <w:lang w:val="en-US" w:eastAsia="zh-CN"/>
        </w:rPr>
        <w:t xml:space="preserve">  </w:t>
      </w:r>
    </w:p>
    <w:p w14:paraId="78B3FD2F">
      <w:pPr>
        <w:numPr>
          <w:ilvl w:val="0"/>
          <w:numId w:val="0"/>
        </w:numPr>
        <w:spacing w:line="600" w:lineRule="exact"/>
        <w:ind w:firstLine="640" w:firstLineChars="200"/>
        <w:rPr>
          <w:rStyle w:val="19"/>
          <w:rFonts w:hint="eastAsia" w:ascii="仿宋" w:hAnsi="仿宋" w:eastAsia="仿宋"/>
          <w:b w:val="0"/>
          <w:bCs/>
          <w:sz w:val="32"/>
          <w:szCs w:val="32"/>
          <w:lang w:eastAsia="zh-CN"/>
        </w:rPr>
      </w:pPr>
      <w:r>
        <w:rPr>
          <w:rStyle w:val="19"/>
          <w:rFonts w:hint="eastAsia" w:ascii="仿宋" w:hAnsi="仿宋" w:eastAsia="仿宋"/>
          <w:b w:val="0"/>
          <w:bCs/>
          <w:sz w:val="32"/>
          <w:szCs w:val="32"/>
          <w:lang w:val="en-US" w:eastAsia="zh-CN"/>
        </w:rPr>
        <w:t>6.</w:t>
      </w:r>
      <w:r>
        <w:rPr>
          <w:rFonts w:hint="eastAsia" w:ascii="仿宋" w:hAnsi="仿宋" w:eastAsia="仿宋"/>
          <w:b/>
          <w:bCs/>
          <w:sz w:val="32"/>
          <w:szCs w:val="32"/>
        </w:rPr>
        <w:t>卫生健康</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公共卫生</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基本公共卫生服务</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29.8</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lang w:eastAsia="zh-CN"/>
        </w:rPr>
        <w:t>。</w:t>
      </w:r>
    </w:p>
    <w:p w14:paraId="1D46954B">
      <w:pPr>
        <w:numPr>
          <w:ilvl w:val="0"/>
          <w:numId w:val="0"/>
        </w:numPr>
        <w:spacing w:line="600" w:lineRule="exact"/>
        <w:ind w:firstLine="643" w:firstLineChars="200"/>
        <w:rPr>
          <w:rStyle w:val="19"/>
          <w:rFonts w:hint="eastAsia" w:ascii="仿宋" w:hAnsi="仿宋" w:eastAsia="仿宋"/>
          <w:b w:val="0"/>
          <w:bCs/>
          <w:sz w:val="32"/>
          <w:szCs w:val="32"/>
          <w:lang w:eastAsia="zh-CN"/>
        </w:rPr>
      </w:pPr>
      <w:r>
        <w:rPr>
          <w:rFonts w:hint="eastAsia" w:ascii="仿宋" w:hAnsi="仿宋" w:eastAsia="仿宋"/>
          <w:b/>
          <w:bCs/>
          <w:sz w:val="32"/>
          <w:szCs w:val="32"/>
          <w:lang w:val="en-US" w:eastAsia="zh-CN"/>
        </w:rPr>
        <w:t>7.</w:t>
      </w:r>
      <w:r>
        <w:rPr>
          <w:rFonts w:hint="eastAsia" w:ascii="仿宋" w:hAnsi="仿宋" w:eastAsia="仿宋"/>
          <w:b/>
          <w:bCs/>
          <w:sz w:val="32"/>
          <w:szCs w:val="32"/>
        </w:rPr>
        <w:t>卫生健康</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公共卫生</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其他公共卫生支出</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1.79</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lang w:eastAsia="zh-CN"/>
        </w:rPr>
        <w:t>。</w:t>
      </w:r>
    </w:p>
    <w:p w14:paraId="6180A049">
      <w:pPr>
        <w:numPr>
          <w:ilvl w:val="0"/>
          <w:numId w:val="0"/>
        </w:numPr>
        <w:spacing w:line="600" w:lineRule="exact"/>
        <w:ind w:firstLine="640" w:firstLineChars="200"/>
        <w:rPr>
          <w:rStyle w:val="19"/>
          <w:rFonts w:hint="eastAsia" w:ascii="仿宋" w:hAnsi="仿宋" w:eastAsia="仿宋"/>
          <w:b w:val="0"/>
          <w:bCs/>
          <w:sz w:val="32"/>
          <w:szCs w:val="32"/>
          <w:lang w:eastAsia="zh-CN"/>
        </w:rPr>
      </w:pPr>
      <w:r>
        <w:rPr>
          <w:rStyle w:val="19"/>
          <w:rFonts w:hint="eastAsia" w:ascii="仿宋" w:hAnsi="仿宋" w:eastAsia="仿宋"/>
          <w:b w:val="0"/>
          <w:bCs/>
          <w:sz w:val="32"/>
          <w:szCs w:val="32"/>
          <w:lang w:val="en-US" w:eastAsia="zh-CN"/>
        </w:rPr>
        <w:t>8.</w:t>
      </w:r>
      <w:r>
        <w:rPr>
          <w:rFonts w:hint="eastAsia" w:ascii="仿宋" w:hAnsi="仿宋" w:eastAsia="仿宋"/>
          <w:b/>
          <w:bCs/>
          <w:sz w:val="32"/>
          <w:szCs w:val="32"/>
        </w:rPr>
        <w:t>卫生健康</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行政事业单位医疗</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事业单位医疗</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18.69</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lang w:eastAsia="zh-CN"/>
        </w:rPr>
        <w:t>。</w:t>
      </w:r>
    </w:p>
    <w:p w14:paraId="7E326F14">
      <w:pPr>
        <w:numPr>
          <w:ilvl w:val="0"/>
          <w:numId w:val="0"/>
        </w:numPr>
        <w:spacing w:line="600" w:lineRule="exact"/>
        <w:ind w:firstLine="640" w:firstLineChars="200"/>
        <w:rPr>
          <w:rStyle w:val="19"/>
          <w:rFonts w:hint="eastAsia" w:ascii="仿宋" w:hAnsi="仿宋" w:eastAsia="仿宋"/>
          <w:b w:val="0"/>
          <w:bCs/>
          <w:sz w:val="32"/>
          <w:szCs w:val="32"/>
          <w:lang w:eastAsia="zh-CN"/>
        </w:rPr>
      </w:pPr>
      <w:r>
        <w:rPr>
          <w:rStyle w:val="19"/>
          <w:rFonts w:hint="eastAsia" w:ascii="仿宋" w:hAnsi="仿宋" w:eastAsia="仿宋"/>
          <w:b w:val="0"/>
          <w:bCs/>
          <w:sz w:val="32"/>
          <w:szCs w:val="32"/>
          <w:lang w:val="en-US" w:eastAsia="zh-CN"/>
        </w:rPr>
        <w:t>9.</w:t>
      </w:r>
      <w:r>
        <w:rPr>
          <w:rFonts w:hint="eastAsia" w:ascii="仿宋" w:hAnsi="仿宋" w:eastAsia="仿宋"/>
          <w:b/>
          <w:bCs/>
          <w:sz w:val="32"/>
          <w:szCs w:val="32"/>
        </w:rPr>
        <w:t>卫生健康</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行政事业单位医疗</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其他行政事业单位医疗支出</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3.92</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lang w:eastAsia="zh-CN"/>
        </w:rPr>
        <w:t>。</w:t>
      </w:r>
    </w:p>
    <w:p w14:paraId="40470B34">
      <w:pPr>
        <w:tabs>
          <w:tab w:val="right" w:pos="8306"/>
        </w:tabs>
        <w:spacing w:line="600" w:lineRule="exact"/>
        <w:ind w:firstLine="640"/>
        <w:outlineLvl w:val="1"/>
        <w:rPr>
          <w:rStyle w:val="19"/>
          <w:rFonts w:hint="eastAsia" w:ascii="仿宋" w:hAnsi="仿宋" w:eastAsia="仿宋"/>
          <w:b w:val="0"/>
          <w:bCs/>
          <w:sz w:val="32"/>
          <w:szCs w:val="32"/>
          <w:lang w:eastAsia="zh-CN"/>
        </w:rPr>
      </w:pPr>
      <w:r>
        <w:rPr>
          <w:rFonts w:hint="eastAsia" w:ascii="仿宋" w:hAnsi="仿宋" w:eastAsia="仿宋"/>
          <w:b/>
          <w:bCs/>
          <w:sz w:val="32"/>
          <w:szCs w:val="32"/>
          <w:lang w:val="en-US" w:eastAsia="zh-CN"/>
        </w:rPr>
        <w:t>10.住房保障支出</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住房改革支出</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住房公积金</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33.45</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lang w:eastAsia="zh-CN"/>
        </w:rPr>
        <w:t>。</w:t>
      </w:r>
    </w:p>
    <w:p w14:paraId="7451FB63">
      <w:pPr>
        <w:tabs>
          <w:tab w:val="right" w:pos="8306"/>
        </w:tabs>
        <w:spacing w:line="600" w:lineRule="exact"/>
        <w:ind w:firstLine="640"/>
        <w:outlineLvl w:val="1"/>
        <w:rPr>
          <w:rStyle w:val="31"/>
          <w:rFonts w:ascii="Times New Roman" w:hAnsi="Times New Roman"/>
          <w:color w:val="auto"/>
          <w:highlight w:val="none"/>
        </w:rPr>
      </w:pPr>
      <w:bookmarkStart w:id="71" w:name="_Toc7374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69"/>
      <w:bookmarkEnd w:id="70"/>
      <w:bookmarkEnd w:id="71"/>
      <w:r>
        <w:rPr>
          <w:rStyle w:val="31"/>
          <w:rFonts w:ascii="Times New Roman" w:hAnsi="Times New Roman" w:eastAsia="黑体"/>
          <w:b w:val="0"/>
          <w:color w:val="auto"/>
          <w:highlight w:val="none"/>
        </w:rPr>
        <w:tab/>
      </w:r>
    </w:p>
    <w:p w14:paraId="1F3320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442.95</w:t>
      </w:r>
      <w:r>
        <w:rPr>
          <w:rFonts w:hint="eastAsia" w:ascii="Times New Roman" w:hAnsi="Times New Roman" w:eastAsia="仿宋_GB2312" w:cs="仿宋_GB2312"/>
          <w:color w:val="auto"/>
          <w:kern w:val="2"/>
          <w:sz w:val="32"/>
          <w:szCs w:val="32"/>
          <w:highlight w:val="none"/>
          <w:lang w:val="en-US" w:eastAsia="zh-CN" w:bidi="ar-SA"/>
        </w:rPr>
        <w:t>万元，其中：</w:t>
      </w:r>
    </w:p>
    <w:p w14:paraId="0F2348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435.04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主要包括</w:t>
      </w:r>
      <w:r>
        <w:rPr>
          <w:rFonts w:hint="eastAsia" w:ascii="Times New Roman" w:hAnsi="Times New Roman" w:eastAsia="仿宋_GB2312" w:cs="仿宋_GB2312"/>
          <w:color w:val="auto"/>
          <w:kern w:val="2"/>
          <w:sz w:val="32"/>
          <w:szCs w:val="32"/>
          <w:highlight w:val="none"/>
          <w:lang w:val="en-US" w:eastAsia="zh-CN" w:bidi="ar-SA"/>
        </w:rPr>
        <w:t>：基本工资</w:t>
      </w:r>
      <w:r>
        <w:rPr>
          <w:rFonts w:hint="eastAsia" w:eastAsia="仿宋_GB2312" w:cs="仿宋_GB2312"/>
          <w:color w:val="auto"/>
          <w:kern w:val="2"/>
          <w:sz w:val="32"/>
          <w:szCs w:val="32"/>
          <w:highlight w:val="none"/>
          <w:lang w:val="en-US" w:eastAsia="zh-CN" w:bidi="ar-SA"/>
        </w:rPr>
        <w:t>87.42万元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53.76万元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104.47万元</w:t>
      </w:r>
      <w:r>
        <w:rPr>
          <w:rFonts w:hint="eastAsia" w:ascii="Times New Roman" w:hAnsi="Times New Roman" w:eastAsia="仿宋_GB2312" w:cs="仿宋_GB2312"/>
          <w:color w:val="auto"/>
          <w:kern w:val="2"/>
          <w:sz w:val="32"/>
          <w:szCs w:val="32"/>
          <w:highlight w:val="none"/>
          <w:lang w:val="en-US" w:eastAsia="zh-CN" w:bidi="ar-SA"/>
        </w:rPr>
        <w:t>、绩效工资</w:t>
      </w:r>
      <w:r>
        <w:rPr>
          <w:rFonts w:hint="eastAsia" w:eastAsia="仿宋_GB2312" w:cs="仿宋_GB2312"/>
          <w:color w:val="auto"/>
          <w:kern w:val="2"/>
          <w:sz w:val="32"/>
          <w:szCs w:val="32"/>
          <w:highlight w:val="none"/>
          <w:lang w:val="en-US" w:eastAsia="zh-CN" w:bidi="ar-SA"/>
        </w:rPr>
        <w:t>67.46万元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40.26万元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21.5万元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职工基本医疗缴费18.69万元、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4.11万元</w:t>
      </w:r>
      <w:r>
        <w:rPr>
          <w:rFonts w:hint="eastAsia" w:ascii="Times New Roman" w:hAnsi="Times New Roman" w:eastAsia="仿宋_GB2312" w:cs="仿宋_GB2312"/>
          <w:color w:val="auto"/>
          <w:kern w:val="2"/>
          <w:sz w:val="32"/>
          <w:szCs w:val="32"/>
          <w:highlight w:val="none"/>
          <w:lang w:val="en-US" w:eastAsia="zh-CN" w:bidi="ar-SA"/>
        </w:rPr>
        <w:t>、医疗费</w:t>
      </w:r>
      <w:r>
        <w:rPr>
          <w:rFonts w:hint="eastAsia" w:eastAsia="仿宋_GB2312" w:cs="仿宋_GB2312"/>
          <w:color w:val="auto"/>
          <w:kern w:val="2"/>
          <w:sz w:val="32"/>
          <w:szCs w:val="32"/>
          <w:highlight w:val="none"/>
          <w:lang w:val="en-US" w:eastAsia="zh-CN" w:bidi="ar-SA"/>
        </w:rPr>
        <w:t>3.92万元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33.45万元。</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7.91</w:t>
      </w:r>
      <w:r>
        <w:rPr>
          <w:rFonts w:hint="eastAsia" w:ascii="Times New Roman" w:hAnsi="Times New Roman" w:eastAsia="仿宋_GB2312" w:cs="仿宋_GB2312"/>
          <w:color w:val="auto"/>
          <w:kern w:val="2"/>
          <w:sz w:val="32"/>
          <w:szCs w:val="32"/>
          <w:highlight w:val="none"/>
          <w:lang w:val="en-US" w:eastAsia="zh-CN" w:bidi="ar-SA"/>
        </w:rPr>
        <w:t>万元，主要包括：工会经费</w:t>
      </w:r>
      <w:r>
        <w:rPr>
          <w:rFonts w:hint="eastAsia" w:eastAsia="仿宋_GB2312" w:cs="仿宋_GB2312"/>
          <w:color w:val="auto"/>
          <w:kern w:val="2"/>
          <w:sz w:val="32"/>
          <w:szCs w:val="32"/>
          <w:highlight w:val="none"/>
          <w:lang w:val="en-US" w:eastAsia="zh-CN" w:bidi="ar-SA"/>
        </w:rPr>
        <w:t>7.91万元</w:t>
      </w:r>
      <w:r>
        <w:rPr>
          <w:rFonts w:hint="eastAsia" w:ascii="Times New Roman" w:hAnsi="Times New Roman" w:eastAsia="仿宋_GB2312" w:cs="仿宋_GB2312"/>
          <w:color w:val="auto"/>
          <w:kern w:val="2"/>
          <w:sz w:val="32"/>
          <w:szCs w:val="32"/>
          <w:highlight w:val="none"/>
          <w:lang w:val="en-US" w:eastAsia="zh-CN" w:bidi="ar-SA"/>
        </w:rPr>
        <w:t>。</w:t>
      </w:r>
    </w:p>
    <w:p w14:paraId="1D8551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CFFF1B4">
      <w:pPr>
        <w:spacing w:line="600" w:lineRule="exact"/>
        <w:ind w:firstLine="640"/>
        <w:outlineLvl w:val="1"/>
        <w:rPr>
          <w:rStyle w:val="31"/>
          <w:rFonts w:ascii="Times New Roman" w:hAnsi="Times New Roman" w:eastAsia="黑体"/>
          <w:b w:val="0"/>
          <w:color w:val="auto"/>
          <w:highlight w:val="none"/>
        </w:rPr>
      </w:pPr>
      <w:bookmarkStart w:id="72" w:name="_Toc15396609"/>
      <w:bookmarkStart w:id="73" w:name="_Toc15377215"/>
      <w:bookmarkStart w:id="74" w:name="_Toc27575_WPSOffice_Level2"/>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72"/>
      <w:bookmarkEnd w:id="73"/>
      <w:bookmarkEnd w:id="74"/>
    </w:p>
    <w:p w14:paraId="686D2DC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75"/>
    </w:p>
    <w:p w14:paraId="659E590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30E48C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76"/>
    </w:p>
    <w:p w14:paraId="5EDF21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64DDE9BE">
      <w:pPr>
        <w:pStyle w:val="2"/>
        <w:rPr>
          <w:rFonts w:hint="eastAsia"/>
          <w:lang w:val="en-US" w:eastAsia="zh-CN"/>
        </w:rPr>
      </w:pPr>
      <w:r>
        <w:drawing>
          <wp:inline distT="0" distB="0" distL="114300" distR="114300">
            <wp:extent cx="3756660" cy="2008505"/>
            <wp:effectExtent l="4445" t="4445" r="10795" b="6350"/>
            <wp:docPr id="117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8189E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690FF2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BFCE978">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5ACD9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B853B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68FBE0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05CE31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679A2F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77" w:name="_Toc15377218"/>
      <w:bookmarkStart w:id="78" w:name="_Toc15396610"/>
    </w:p>
    <w:p w14:paraId="46C4055B">
      <w:pPr>
        <w:spacing w:line="600" w:lineRule="exact"/>
        <w:ind w:firstLine="640"/>
        <w:outlineLvl w:val="1"/>
        <w:rPr>
          <w:rStyle w:val="31"/>
          <w:rFonts w:ascii="Times New Roman" w:hAnsi="Times New Roman" w:eastAsia="黑体"/>
          <w:color w:val="auto"/>
          <w:highlight w:val="none"/>
        </w:rPr>
      </w:pPr>
      <w:bookmarkStart w:id="79" w:name="_Toc2739_WPSOffice_Level2"/>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77"/>
      <w:bookmarkEnd w:id="78"/>
      <w:bookmarkEnd w:id="79"/>
    </w:p>
    <w:p w14:paraId="5393C2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60A0A4D">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80" w:name="_Toc15396611"/>
      <w:bookmarkStart w:id="81" w:name="_Toc15377219"/>
      <w:bookmarkStart w:id="82" w:name="_Toc24587_WPSOffice_Level2"/>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80"/>
      <w:bookmarkEnd w:id="81"/>
      <w:bookmarkEnd w:id="82"/>
    </w:p>
    <w:p w14:paraId="07B80E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919778D">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83" w:name="_Toc15396612"/>
      <w:bookmarkStart w:id="84" w:name="_Toc2253_WPSOffice_Level2"/>
      <w:bookmarkStart w:id="85"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83"/>
      <w:bookmarkEnd w:id="84"/>
      <w:bookmarkEnd w:id="85"/>
    </w:p>
    <w:p w14:paraId="1536B5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6" w:name="_Toc15377222"/>
      <w:r>
        <w:rPr>
          <w:rFonts w:hint="eastAsia" w:ascii="Times New Roman" w:hAnsi="Times New Roman" w:eastAsia="楷体_GB2312" w:cs="楷体_GB2312"/>
          <w:b/>
          <w:color w:val="auto"/>
          <w:sz w:val="32"/>
          <w:szCs w:val="32"/>
          <w:highlight w:val="none"/>
        </w:rPr>
        <w:t>（一）机关运行经费支出情况</w:t>
      </w:r>
      <w:bookmarkEnd w:id="86"/>
    </w:p>
    <w:p w14:paraId="70D339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松潘县小河镇中心卫生院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CB26F0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7" w:name="_Toc15377223"/>
      <w:r>
        <w:rPr>
          <w:rFonts w:hint="eastAsia" w:ascii="Times New Roman" w:hAnsi="Times New Roman" w:eastAsia="楷体_GB2312" w:cs="楷体_GB2312"/>
          <w:b/>
          <w:color w:val="auto"/>
          <w:sz w:val="32"/>
          <w:szCs w:val="32"/>
          <w:highlight w:val="none"/>
        </w:rPr>
        <w:t>（二）政府采购支出情况</w:t>
      </w:r>
      <w:bookmarkEnd w:id="87"/>
    </w:p>
    <w:p w14:paraId="404A4B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松潘县小河镇中心卫生院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149DF6E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8" w:name="_Toc15377224"/>
      <w:r>
        <w:rPr>
          <w:rFonts w:hint="eastAsia" w:ascii="Times New Roman" w:hAnsi="Times New Roman" w:eastAsia="楷体_GB2312" w:cs="楷体_GB2312"/>
          <w:b/>
          <w:color w:val="auto"/>
          <w:sz w:val="32"/>
          <w:szCs w:val="32"/>
          <w:highlight w:val="none"/>
        </w:rPr>
        <w:t>（三）国有资产占有使用情况</w:t>
      </w:r>
      <w:bookmarkEnd w:id="88"/>
    </w:p>
    <w:p w14:paraId="2CC0A1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松潘县小河镇中心卫生院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50BB65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2E61D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5B82949">
      <w:pPr>
        <w:pStyle w:val="2"/>
        <w:rPr>
          <w:rFonts w:hint="eastAsia" w:ascii="Times New Roman" w:hAnsi="Times New Roman" w:eastAsia="仿宋_GB2312" w:cs="仿宋_GB2312"/>
          <w:color w:val="auto"/>
          <w:kern w:val="2"/>
          <w:sz w:val="32"/>
          <w:szCs w:val="32"/>
          <w:highlight w:val="none"/>
          <w:lang w:val="en-US" w:eastAsia="zh-CN" w:bidi="ar-SA"/>
        </w:rPr>
      </w:pPr>
    </w:p>
    <w:p w14:paraId="5EAB62A6">
      <w:pPr>
        <w:rPr>
          <w:rFonts w:hint="eastAsia" w:ascii="Times New Roman" w:hAnsi="Times New Roman" w:eastAsia="仿宋_GB2312" w:cs="仿宋_GB2312"/>
          <w:color w:val="auto"/>
          <w:kern w:val="2"/>
          <w:sz w:val="32"/>
          <w:szCs w:val="32"/>
          <w:highlight w:val="none"/>
          <w:lang w:val="en-US" w:eastAsia="zh-CN" w:bidi="ar-SA"/>
        </w:rPr>
      </w:pPr>
    </w:p>
    <w:p w14:paraId="5162DC2A">
      <w:pPr>
        <w:pStyle w:val="2"/>
        <w:rPr>
          <w:rFonts w:hint="eastAsia" w:ascii="Times New Roman" w:hAnsi="Times New Roman" w:eastAsia="仿宋_GB2312" w:cs="仿宋_GB2312"/>
          <w:color w:val="auto"/>
          <w:kern w:val="2"/>
          <w:sz w:val="32"/>
          <w:szCs w:val="32"/>
          <w:highlight w:val="none"/>
          <w:lang w:val="en-US" w:eastAsia="zh-CN" w:bidi="ar-SA"/>
        </w:rPr>
      </w:pPr>
    </w:p>
    <w:p w14:paraId="0549750A">
      <w:pPr>
        <w:rPr>
          <w:rFonts w:hint="eastAsia" w:ascii="Times New Roman" w:hAnsi="Times New Roman" w:eastAsia="仿宋_GB2312" w:cs="仿宋_GB2312"/>
          <w:color w:val="auto"/>
          <w:kern w:val="2"/>
          <w:sz w:val="32"/>
          <w:szCs w:val="32"/>
          <w:highlight w:val="none"/>
          <w:lang w:val="en-US" w:eastAsia="zh-CN" w:bidi="ar-SA"/>
        </w:rPr>
      </w:pPr>
    </w:p>
    <w:p w14:paraId="4D581968">
      <w:pPr>
        <w:pStyle w:val="2"/>
        <w:rPr>
          <w:rFonts w:hint="eastAsia" w:ascii="Times New Roman" w:hAnsi="Times New Roman" w:eastAsia="仿宋_GB2312" w:cs="仿宋_GB2312"/>
          <w:color w:val="auto"/>
          <w:kern w:val="2"/>
          <w:sz w:val="32"/>
          <w:szCs w:val="32"/>
          <w:highlight w:val="none"/>
          <w:lang w:val="en-US" w:eastAsia="zh-CN" w:bidi="ar-SA"/>
        </w:rPr>
      </w:pPr>
    </w:p>
    <w:p w14:paraId="2B9953F2">
      <w:pPr>
        <w:rPr>
          <w:rFonts w:hint="eastAsia" w:ascii="Times New Roman" w:hAnsi="Times New Roman" w:eastAsia="仿宋_GB2312" w:cs="仿宋_GB2312"/>
          <w:color w:val="auto"/>
          <w:kern w:val="2"/>
          <w:sz w:val="32"/>
          <w:szCs w:val="32"/>
          <w:highlight w:val="none"/>
          <w:lang w:val="en-US" w:eastAsia="zh-CN" w:bidi="ar-SA"/>
        </w:rPr>
      </w:pPr>
    </w:p>
    <w:p w14:paraId="103B6C21">
      <w:pPr>
        <w:pStyle w:val="2"/>
        <w:rPr>
          <w:rFonts w:hint="eastAsia" w:ascii="Times New Roman" w:hAnsi="Times New Roman" w:eastAsia="仿宋_GB2312" w:cs="仿宋_GB2312"/>
          <w:color w:val="auto"/>
          <w:kern w:val="2"/>
          <w:sz w:val="32"/>
          <w:szCs w:val="32"/>
          <w:highlight w:val="none"/>
          <w:lang w:val="en-US" w:eastAsia="zh-CN" w:bidi="ar-SA"/>
        </w:rPr>
      </w:pPr>
    </w:p>
    <w:p w14:paraId="0EE3219C">
      <w:pPr>
        <w:rPr>
          <w:rFonts w:hint="eastAsia" w:ascii="Times New Roman" w:hAnsi="Times New Roman" w:eastAsia="仿宋_GB2312" w:cs="仿宋_GB2312"/>
          <w:color w:val="auto"/>
          <w:kern w:val="2"/>
          <w:sz w:val="32"/>
          <w:szCs w:val="32"/>
          <w:highlight w:val="none"/>
          <w:lang w:val="en-US" w:eastAsia="zh-CN" w:bidi="ar-SA"/>
        </w:rPr>
      </w:pPr>
    </w:p>
    <w:p w14:paraId="1F56C577">
      <w:pPr>
        <w:pStyle w:val="2"/>
        <w:rPr>
          <w:rFonts w:hint="eastAsia" w:ascii="Times New Roman" w:hAnsi="Times New Roman" w:eastAsia="仿宋_GB2312" w:cs="仿宋_GB2312"/>
          <w:color w:val="auto"/>
          <w:kern w:val="2"/>
          <w:sz w:val="32"/>
          <w:szCs w:val="32"/>
          <w:highlight w:val="none"/>
          <w:lang w:val="en-US" w:eastAsia="zh-CN" w:bidi="ar-SA"/>
        </w:rPr>
      </w:pPr>
    </w:p>
    <w:p w14:paraId="5889F220">
      <w:pPr>
        <w:rPr>
          <w:rFonts w:hint="eastAsia" w:ascii="Times New Roman" w:hAnsi="Times New Roman" w:eastAsia="仿宋_GB2312" w:cs="仿宋_GB2312"/>
          <w:color w:val="auto"/>
          <w:kern w:val="2"/>
          <w:sz w:val="32"/>
          <w:szCs w:val="32"/>
          <w:highlight w:val="none"/>
          <w:lang w:val="en-US" w:eastAsia="zh-CN" w:bidi="ar-SA"/>
        </w:rPr>
      </w:pPr>
    </w:p>
    <w:p w14:paraId="45EDD952">
      <w:pPr>
        <w:pStyle w:val="2"/>
        <w:rPr>
          <w:rFonts w:hint="eastAsia" w:ascii="Times New Roman" w:hAnsi="Times New Roman" w:eastAsia="仿宋_GB2312" w:cs="仿宋_GB2312"/>
          <w:color w:val="auto"/>
          <w:kern w:val="2"/>
          <w:sz w:val="32"/>
          <w:szCs w:val="32"/>
          <w:highlight w:val="none"/>
          <w:lang w:val="en-US" w:eastAsia="zh-CN" w:bidi="ar-SA"/>
        </w:rPr>
      </w:pPr>
    </w:p>
    <w:p w14:paraId="106265B4">
      <w:pPr>
        <w:rPr>
          <w:rFonts w:hint="eastAsia" w:ascii="Times New Roman" w:hAnsi="Times New Roman" w:eastAsia="仿宋_GB2312" w:cs="仿宋_GB2312"/>
          <w:color w:val="auto"/>
          <w:kern w:val="2"/>
          <w:sz w:val="32"/>
          <w:szCs w:val="32"/>
          <w:highlight w:val="none"/>
          <w:lang w:val="en-US" w:eastAsia="zh-CN" w:bidi="ar-SA"/>
        </w:rPr>
      </w:pPr>
    </w:p>
    <w:p w14:paraId="2B9592FD">
      <w:pPr>
        <w:pStyle w:val="2"/>
        <w:rPr>
          <w:rFonts w:hint="eastAsia" w:ascii="Times New Roman" w:hAnsi="Times New Roman" w:eastAsia="仿宋_GB2312" w:cs="仿宋_GB2312"/>
          <w:color w:val="auto"/>
          <w:kern w:val="2"/>
          <w:sz w:val="32"/>
          <w:szCs w:val="32"/>
          <w:highlight w:val="none"/>
          <w:lang w:val="en-US" w:eastAsia="zh-CN" w:bidi="ar-SA"/>
        </w:rPr>
      </w:pPr>
    </w:p>
    <w:p w14:paraId="4961287C">
      <w:pPr>
        <w:rPr>
          <w:rFonts w:hint="eastAsia" w:ascii="Times New Roman" w:hAnsi="Times New Roman" w:eastAsia="仿宋_GB2312" w:cs="仿宋_GB2312"/>
          <w:color w:val="auto"/>
          <w:kern w:val="2"/>
          <w:sz w:val="32"/>
          <w:szCs w:val="32"/>
          <w:highlight w:val="none"/>
          <w:lang w:val="en-US" w:eastAsia="zh-CN" w:bidi="ar-SA"/>
        </w:rPr>
      </w:pPr>
    </w:p>
    <w:p w14:paraId="11547110">
      <w:pPr>
        <w:pStyle w:val="2"/>
        <w:rPr>
          <w:rFonts w:hint="eastAsia" w:ascii="Times New Roman" w:hAnsi="Times New Roman" w:eastAsia="仿宋_GB2312" w:cs="仿宋_GB2312"/>
          <w:color w:val="auto"/>
          <w:kern w:val="2"/>
          <w:sz w:val="32"/>
          <w:szCs w:val="32"/>
          <w:highlight w:val="none"/>
          <w:lang w:val="en-US" w:eastAsia="zh-CN" w:bidi="ar-SA"/>
        </w:rPr>
      </w:pPr>
    </w:p>
    <w:p w14:paraId="5EB6FD5D">
      <w:pPr>
        <w:pStyle w:val="2"/>
        <w:ind w:left="0" w:leftChars="0" w:firstLine="0" w:firstLineChars="0"/>
        <w:rPr>
          <w:rFonts w:hint="eastAsia"/>
          <w:lang w:val="en-US" w:eastAsia="zh-CN"/>
        </w:rPr>
      </w:pPr>
    </w:p>
    <w:p w14:paraId="24BCAA31">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9" w:name="_Toc24714_WPSOffice_Level1"/>
      <w:bookmarkStart w:id="90" w:name="_Toc15377225"/>
      <w:bookmarkStart w:id="91"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9"/>
      <w:bookmarkEnd w:id="90"/>
      <w:bookmarkEnd w:id="91"/>
    </w:p>
    <w:p w14:paraId="0AB9ADEB">
      <w:pPr>
        <w:spacing w:line="600" w:lineRule="exact"/>
        <w:jc w:val="left"/>
        <w:rPr>
          <w:rFonts w:ascii="Times New Roman" w:hAnsi="Times New Roman"/>
          <w:b/>
          <w:color w:val="auto"/>
          <w:sz w:val="44"/>
          <w:szCs w:val="44"/>
          <w:highlight w:val="none"/>
        </w:rPr>
      </w:pPr>
    </w:p>
    <w:p w14:paraId="54FA54B6">
      <w:pPr>
        <w:pStyle w:val="28"/>
        <w:spacing w:line="560" w:lineRule="exact"/>
        <w:ind w:firstLine="640" w:firstLineChars="200"/>
        <w:rPr>
          <w:rFonts w:ascii="仿宋_GB2312" w:eastAsia="仿宋_GB2312"/>
          <w:color w:val="auto"/>
          <w:sz w:val="32"/>
          <w:szCs w:val="32"/>
        </w:rPr>
      </w:pPr>
      <w:bookmarkStart w:id="92" w:name="_Toc15396614"/>
      <w:bookmarkStart w:id="93"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4ED64D66">
      <w:pPr>
        <w:pStyle w:val="2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6D0C59B3">
      <w:pPr>
        <w:pStyle w:val="2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49D37D91">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36A8A581">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14:paraId="71FCAAAA">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4DD9794E">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536988EC">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7C828EA1">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9.一般公共服务社会保障和就业支出（类）行政事业单位养老支出（款）机关事业单位基本养老保险缴费支出（项）：反映机关事业单位实施养老保险制度由单位缴纳的基本养老保险费支出。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10.社会保障和就业支出（类）行政事业单位养老支出（款）机关事业单位职业年金缴费支出（项）：反映机关事业单位实施养老保险制度由单位实际缴纳的职业年金支出。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11.卫生健康支出（类）基层医疗卫生机构（款）乡镇卫生院（项）：反映卫生健康部门所属乡镇卫生院医疗机构的支出。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12.卫生健康支出（类）公共卫生（款）基本公共卫生服务（项）：反映基本公共卫生服务支出。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13.卫生健康支出（类）行政事业单位医疗（款）其他行政事业单位医疗（项）：反映财政部门安排的事业单位基本医疗保险缴费经费，未参加医疗保险的事业单位的公费医疗经费，按国家规定享受离休人员待遇的医疗经费。</w:t>
      </w:r>
    </w:p>
    <w:p w14:paraId="56F423CF">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14.卫生健康支出（类）公共卫生（款）其他行政事业单位医疗支出（项）：其他公共卫生支出反映除上述项目以外的其他用于公共卫生方面的支出。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15.住房保障支出（类）住房改革支出（款）住房公积金（项）：反映行政事业单位按人力资源和社会保障部、财政部规定的基本工资和津贴补贴以及规定比例为职工缴纳的住房公积金。</w:t>
      </w:r>
    </w:p>
    <w:p w14:paraId="79611217">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16.基本支出：指为保障机构正常运转、完成日常工作任务而发生的人员支出和公用支出。</w:t>
      </w:r>
    </w:p>
    <w:p w14:paraId="7E2C2DF6">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 xml:space="preserve">17.项目支出：指在基本支出之外为完成特定行政任务和事业发展目标所发生的支出。 </w:t>
      </w:r>
    </w:p>
    <w:p w14:paraId="5C54FF1F">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18.经营支出：指事业单位在专业业务活动及其辅助活动之外开展非独立核算经营活动发生的支出。</w:t>
      </w:r>
    </w:p>
    <w:p w14:paraId="22EE11F8">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DFBC411">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A285764">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21.财政应返还额度：为行政事业单位会计核算科目，用于核算实行国库集中支付的行政事业单位应收财政返还的资金额度。</w:t>
      </w:r>
    </w:p>
    <w:p w14:paraId="7BC9EDBB">
      <w:pPr>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14:paraId="7A94AA91">
      <w:pPr>
        <w:ind w:firstLine="640" w:firstLineChars="200"/>
        <w:rPr>
          <w:rFonts w:ascii="仿宋_GB2312" w:eastAsia="仿宋_GB2312"/>
          <w:sz w:val="32"/>
          <w:szCs w:val="32"/>
        </w:rPr>
      </w:pPr>
      <w:r>
        <w:rPr>
          <w:rFonts w:ascii="仿宋_GB2312" w:eastAsia="仿宋_GB2312"/>
          <w:sz w:val="32"/>
          <w:szCs w:val="32"/>
        </w:rPr>
        <w:t>28.</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629A2651">
      <w:pPr>
        <w:ind w:firstLine="640" w:firstLineChars="200"/>
        <w:rPr>
          <w:rFonts w:ascii="仿宋_GB2312" w:eastAsia="仿宋_GB2312"/>
          <w:sz w:val="32"/>
          <w:szCs w:val="32"/>
        </w:rPr>
      </w:pPr>
      <w:r>
        <w:rPr>
          <w:rFonts w:ascii="仿宋_GB2312" w:eastAsia="仿宋_GB2312"/>
          <w:sz w:val="32"/>
          <w:szCs w:val="32"/>
        </w:rPr>
        <w:t>29.</w:t>
      </w:r>
      <w:r>
        <w:rPr>
          <w:rFonts w:hint="eastAsia" w:ascii="仿宋_GB2312" w:eastAsia="仿宋_GB2312"/>
          <w:sz w:val="32"/>
          <w:szCs w:val="32"/>
        </w:rPr>
        <w:t>经营支出：指事业单位在专业业务活动及其辅助活动之外开展非独立核算经营活动发生的支出。</w:t>
      </w:r>
    </w:p>
    <w:p w14:paraId="7F49DD36">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4928730">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31.</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92"/>
    <w:p w14:paraId="278719F2">
      <w:pPr>
        <w:widowControl/>
        <w:jc w:val="center"/>
        <w:rPr>
          <w:rFonts w:hint="eastAsia" w:ascii="Times New Roman" w:hAnsi="Times New Roman" w:eastAsia="仿宋"/>
          <w:b w:val="0"/>
          <w:color w:val="auto"/>
          <w:highlight w:val="none"/>
        </w:rPr>
      </w:pPr>
      <w:bookmarkStart w:id="94" w:name="_Toc15396618"/>
      <w:bookmarkStart w:id="95" w:name="_Toc27772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val="en-US" w:eastAsia="zh-CN"/>
        </w:rPr>
        <w:t>四</w:t>
      </w:r>
      <w:r>
        <w:rPr>
          <w:rStyle w:val="30"/>
          <w:rFonts w:hint="eastAsia" w:ascii="Times New Roman" w:hAnsi="Times New Roman" w:eastAsia="黑体"/>
          <w:b w:val="0"/>
          <w:color w:val="auto"/>
          <w:highlight w:val="none"/>
        </w:rPr>
        <w:t>部分 附表</w:t>
      </w:r>
      <w:bookmarkEnd w:id="93"/>
      <w:bookmarkEnd w:id="94"/>
      <w:bookmarkEnd w:id="95"/>
      <w:bookmarkStart w:id="96" w:name="_Toc15396619"/>
    </w:p>
    <w:p w14:paraId="7D28BB6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A2AD0E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5396_WPSOffice_Level2"/>
      <w:r>
        <w:rPr>
          <w:rFonts w:hint="eastAsia" w:ascii="Times New Roman" w:hAnsi="Times New Roman" w:eastAsia="仿宋_GB2312" w:cs="仿宋_GB2312"/>
          <w:color w:val="auto"/>
          <w:sz w:val="32"/>
          <w:szCs w:val="32"/>
          <w:highlight w:val="none"/>
        </w:rPr>
        <w:t>一、收入支出决算总表</w:t>
      </w:r>
      <w:bookmarkEnd w:id="96"/>
      <w:bookmarkEnd w:id="97"/>
    </w:p>
    <w:p w14:paraId="51A599B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5396620"/>
      <w:bookmarkStart w:id="99" w:name="_Toc6599_WPSOffice_Level2"/>
      <w:r>
        <w:rPr>
          <w:rFonts w:hint="eastAsia" w:ascii="Times New Roman" w:hAnsi="Times New Roman" w:eastAsia="仿宋_GB2312" w:cs="仿宋_GB2312"/>
          <w:color w:val="auto"/>
          <w:sz w:val="32"/>
          <w:szCs w:val="32"/>
          <w:highlight w:val="none"/>
        </w:rPr>
        <w:t>二、收入决算表</w:t>
      </w:r>
      <w:bookmarkEnd w:id="98"/>
      <w:bookmarkEnd w:id="99"/>
    </w:p>
    <w:p w14:paraId="6E81E7C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1"/>
      <w:bookmarkStart w:id="101" w:name="_Toc6023_WPSOffice_Level2"/>
      <w:r>
        <w:rPr>
          <w:rFonts w:hint="eastAsia" w:ascii="Times New Roman" w:hAnsi="Times New Roman" w:eastAsia="仿宋_GB2312" w:cs="仿宋_GB2312"/>
          <w:color w:val="auto"/>
          <w:sz w:val="32"/>
          <w:szCs w:val="32"/>
          <w:highlight w:val="none"/>
        </w:rPr>
        <w:t>三、支出决算表</w:t>
      </w:r>
      <w:bookmarkEnd w:id="100"/>
      <w:bookmarkEnd w:id="101"/>
    </w:p>
    <w:p w14:paraId="439D1E9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8555_WPSOffice_Level2"/>
      <w:bookmarkStart w:id="103" w:name="_Toc15396622"/>
      <w:r>
        <w:rPr>
          <w:rFonts w:hint="eastAsia" w:ascii="Times New Roman" w:hAnsi="Times New Roman" w:eastAsia="仿宋_GB2312" w:cs="仿宋_GB2312"/>
          <w:color w:val="auto"/>
          <w:sz w:val="32"/>
          <w:szCs w:val="32"/>
          <w:highlight w:val="none"/>
        </w:rPr>
        <w:t>四、财政拨款收入支出决算总表</w:t>
      </w:r>
      <w:bookmarkEnd w:id="102"/>
      <w:bookmarkEnd w:id="103"/>
    </w:p>
    <w:p w14:paraId="62D972E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4" w:name="_Toc17993_WPSOffice_Level2"/>
      <w:bookmarkStart w:id="105" w:name="_Toc15396623"/>
      <w:r>
        <w:rPr>
          <w:rFonts w:hint="eastAsia" w:ascii="Times New Roman" w:hAnsi="Times New Roman" w:eastAsia="仿宋_GB2312" w:cs="仿宋_GB2312"/>
          <w:color w:val="auto"/>
          <w:sz w:val="32"/>
          <w:szCs w:val="32"/>
          <w:highlight w:val="none"/>
        </w:rPr>
        <w:t>五、财政拨款支出决算明细表</w:t>
      </w:r>
      <w:bookmarkEnd w:id="104"/>
      <w:bookmarkEnd w:id="105"/>
      <w:bookmarkStart w:id="106" w:name="_Toc15396624"/>
    </w:p>
    <w:p w14:paraId="0F78A90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7" w:name="_Toc27714_WPSOffice_Level2"/>
      <w:r>
        <w:rPr>
          <w:rFonts w:hint="eastAsia" w:ascii="Times New Roman" w:hAnsi="Times New Roman" w:eastAsia="仿宋_GB2312" w:cs="仿宋_GB2312"/>
          <w:color w:val="auto"/>
          <w:sz w:val="32"/>
          <w:szCs w:val="32"/>
          <w:highlight w:val="none"/>
        </w:rPr>
        <w:t>六、一般公共预算财政拨款支出决算表</w:t>
      </w:r>
      <w:bookmarkEnd w:id="106"/>
      <w:bookmarkEnd w:id="107"/>
    </w:p>
    <w:p w14:paraId="34D455C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8" w:name="_Toc15396625"/>
      <w:bookmarkStart w:id="109" w:name="_Toc26635_WPSOffice_Level2"/>
      <w:r>
        <w:rPr>
          <w:rFonts w:hint="eastAsia" w:ascii="Times New Roman" w:hAnsi="Times New Roman" w:eastAsia="仿宋_GB2312" w:cs="仿宋_GB2312"/>
          <w:color w:val="auto"/>
          <w:sz w:val="32"/>
          <w:szCs w:val="32"/>
          <w:highlight w:val="none"/>
        </w:rPr>
        <w:t>七、一般公共预算财政拨款支出决算明细表</w:t>
      </w:r>
      <w:bookmarkEnd w:id="108"/>
      <w:bookmarkEnd w:id="109"/>
    </w:p>
    <w:p w14:paraId="54B2124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0" w:name="_Toc15396626"/>
      <w:bookmarkStart w:id="111" w:name="_Toc26947_WPSOffice_Level2"/>
      <w:r>
        <w:rPr>
          <w:rFonts w:hint="eastAsia" w:ascii="Times New Roman" w:hAnsi="Times New Roman" w:eastAsia="仿宋_GB2312" w:cs="仿宋_GB2312"/>
          <w:color w:val="auto"/>
          <w:sz w:val="32"/>
          <w:szCs w:val="32"/>
          <w:highlight w:val="none"/>
        </w:rPr>
        <w:t>八、一般公共预算财政拨款基本支出决算表</w:t>
      </w:r>
      <w:bookmarkEnd w:id="110"/>
      <w:bookmarkEnd w:id="111"/>
    </w:p>
    <w:p w14:paraId="7F1ECC0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2" w:name="_Toc15396627"/>
      <w:bookmarkStart w:id="113" w:name="_Toc3789_WPSOffice_Level2"/>
      <w:r>
        <w:rPr>
          <w:rFonts w:hint="eastAsia" w:ascii="Times New Roman" w:hAnsi="Times New Roman" w:eastAsia="仿宋_GB2312" w:cs="仿宋_GB2312"/>
          <w:color w:val="auto"/>
          <w:sz w:val="32"/>
          <w:szCs w:val="32"/>
          <w:highlight w:val="none"/>
        </w:rPr>
        <w:t>九、一般公共预算财政拨款项目支出决算表</w:t>
      </w:r>
      <w:bookmarkEnd w:id="112"/>
      <w:bookmarkEnd w:id="113"/>
    </w:p>
    <w:p w14:paraId="5FD717E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4" w:name="_Toc15396628"/>
      <w:bookmarkStart w:id="115" w:name="_Toc19916_WPSOffice_Level2"/>
      <w:r>
        <w:rPr>
          <w:rFonts w:hint="eastAsia" w:ascii="Times New Roman" w:hAnsi="Times New Roman" w:eastAsia="仿宋_GB2312" w:cs="仿宋_GB2312"/>
          <w:color w:val="auto"/>
          <w:sz w:val="32"/>
          <w:szCs w:val="32"/>
          <w:highlight w:val="none"/>
        </w:rPr>
        <w:t>十、</w:t>
      </w:r>
      <w:bookmarkEnd w:id="114"/>
      <w:r>
        <w:rPr>
          <w:rFonts w:hint="eastAsia" w:ascii="Times New Roman" w:hAnsi="Times New Roman" w:eastAsia="仿宋_GB2312" w:cs="仿宋_GB2312"/>
          <w:color w:val="auto"/>
          <w:sz w:val="32"/>
          <w:szCs w:val="32"/>
          <w:highlight w:val="none"/>
        </w:rPr>
        <w:t>政府性基金预算财政拨款收入支出决算表</w:t>
      </w:r>
      <w:bookmarkEnd w:id="115"/>
    </w:p>
    <w:p w14:paraId="49B1560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6" w:name="_Toc15396629"/>
      <w:bookmarkStart w:id="117" w:name="_Toc16490_WPSOffice_Level2"/>
      <w:r>
        <w:rPr>
          <w:rFonts w:hint="eastAsia" w:ascii="Times New Roman" w:hAnsi="Times New Roman" w:eastAsia="仿宋_GB2312" w:cs="仿宋_GB2312"/>
          <w:color w:val="auto"/>
          <w:sz w:val="32"/>
          <w:szCs w:val="32"/>
          <w:highlight w:val="none"/>
        </w:rPr>
        <w:t>十一、</w:t>
      </w:r>
      <w:bookmarkEnd w:id="11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17"/>
    </w:p>
    <w:p w14:paraId="0037C68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8" w:name="_Toc15396630"/>
      <w:bookmarkStart w:id="119" w:name="_Toc24179_WPSOffice_Level2"/>
      <w:r>
        <w:rPr>
          <w:rFonts w:hint="eastAsia" w:ascii="Times New Roman" w:hAnsi="Times New Roman" w:eastAsia="仿宋_GB2312" w:cs="仿宋_GB2312"/>
          <w:color w:val="auto"/>
          <w:sz w:val="32"/>
          <w:szCs w:val="32"/>
          <w:highlight w:val="none"/>
        </w:rPr>
        <w:t>十二、</w:t>
      </w:r>
      <w:bookmarkEnd w:id="118"/>
      <w:r>
        <w:rPr>
          <w:rFonts w:hint="eastAsia" w:ascii="Times New Roman" w:hAnsi="Times New Roman" w:eastAsia="仿宋_GB2312" w:cs="仿宋_GB2312"/>
          <w:color w:val="auto"/>
          <w:sz w:val="32"/>
          <w:szCs w:val="32"/>
          <w:highlight w:val="none"/>
          <w:lang w:eastAsia="zh-CN"/>
        </w:rPr>
        <w:t>国有资本经营预算财政拨款支出决算表</w:t>
      </w:r>
      <w:bookmarkEnd w:id="119"/>
    </w:p>
    <w:p w14:paraId="6CE6847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20" w:name="_Toc15396631"/>
      <w:bookmarkStart w:id="121" w:name="_Toc21661_WPSOffice_Level2"/>
      <w:r>
        <w:rPr>
          <w:rFonts w:hint="eastAsia" w:ascii="Times New Roman" w:hAnsi="Times New Roman" w:eastAsia="仿宋_GB2312" w:cs="仿宋_GB2312"/>
          <w:color w:val="auto"/>
          <w:sz w:val="32"/>
          <w:szCs w:val="32"/>
          <w:highlight w:val="none"/>
        </w:rPr>
        <w:t>十三、</w:t>
      </w:r>
      <w:bookmarkEnd w:id="120"/>
      <w:r>
        <w:rPr>
          <w:rFonts w:hint="eastAsia" w:ascii="Times New Roman" w:hAnsi="Times New Roman" w:eastAsia="仿宋_GB2312" w:cs="仿宋_GB2312"/>
          <w:color w:val="auto"/>
          <w:sz w:val="32"/>
          <w:szCs w:val="32"/>
          <w:highlight w:val="none"/>
          <w:lang w:eastAsia="zh-CN"/>
        </w:rPr>
        <w:t>财政拨款“三公”经费支出决算表</w:t>
      </w:r>
      <w:bookmarkEnd w:id="121"/>
    </w:p>
    <w:p w14:paraId="3CEFA223">
      <w:pPr>
        <w:rPr>
          <w:rFonts w:hint="eastAsia" w:ascii="Times New Roman" w:hAnsi="Times New Roman"/>
          <w:lang w:eastAsia="zh-CN"/>
        </w:rPr>
      </w:pPr>
    </w:p>
    <w:sectPr>
      <w:footerReference r:id="rId7" w:type="first"/>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B26DD5-6FF4-436F-AD43-D6DDD4D0D9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51E3C54E-507E-4DD8-B427-3E97B03485A3}"/>
  </w:font>
  <w:font w:name="仿宋">
    <w:panose1 w:val="02010609060101010101"/>
    <w:charset w:val="86"/>
    <w:family w:val="modern"/>
    <w:pitch w:val="default"/>
    <w:sig w:usb0="800002BF" w:usb1="38CF7CFA" w:usb2="00000016" w:usb3="00000000" w:csb0="00040001" w:csb1="00000000"/>
    <w:embedRegular r:id="rId3" w:fontKey="{A63490CE-059B-4E6B-86B4-875C30B794D9}"/>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DF6D595E-B7C2-49EB-8A46-63B889E1FC26}"/>
  </w:font>
  <w:font w:name="楷体_GB2312">
    <w:panose1 w:val="02010609030101010101"/>
    <w:charset w:val="86"/>
    <w:family w:val="auto"/>
    <w:pitch w:val="default"/>
    <w:sig w:usb0="00000001" w:usb1="080E0000" w:usb2="00000000" w:usb3="00000000" w:csb0="00040000" w:csb1="00000000"/>
    <w:embedRegular r:id="rId5" w:fontKey="{B07FD1EE-A3EE-4620-B9E9-8EC231D03F85}"/>
  </w:font>
  <w:font w:name="华文中宋">
    <w:altName w:val="宋体"/>
    <w:panose1 w:val="02010600040101010101"/>
    <w:charset w:val="86"/>
    <w:family w:val="auto"/>
    <w:pitch w:val="default"/>
    <w:sig w:usb0="00000000" w:usb1="00000000" w:usb2="00000010" w:usb3="00000000" w:csb0="0004009F" w:csb1="00000000"/>
    <w:embedRegular r:id="rId6" w:fontKey="{9DB9433A-7C37-415C-ADEE-E5D116043A7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B8065">
    <w:pPr>
      <w:pStyle w:val="11"/>
      <w:jc w:val="center"/>
    </w:pPr>
  </w:p>
  <w:p w14:paraId="7912C816">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43691">
    <w:pPr>
      <w:pStyle w:val="11"/>
      <w:jc w:val="center"/>
    </w:pPr>
  </w:p>
  <w:p w14:paraId="30B608A8">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E51A2">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FF2A3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9FF2A3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E0577">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1CADC">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F2EB0C"/>
    <w:multiLevelType w:val="singleLevel"/>
    <w:tmpl w:val="21F2EB0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4654F43"/>
    <w:rsid w:val="061E35DE"/>
    <w:rsid w:val="066E0107"/>
    <w:rsid w:val="07996F6E"/>
    <w:rsid w:val="07DFD8BA"/>
    <w:rsid w:val="08DB07E4"/>
    <w:rsid w:val="09867E8F"/>
    <w:rsid w:val="0A2032A3"/>
    <w:rsid w:val="0C6C4794"/>
    <w:rsid w:val="0CA8290A"/>
    <w:rsid w:val="0D35B1ED"/>
    <w:rsid w:val="0DE07E2B"/>
    <w:rsid w:val="0EE71967"/>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122E89"/>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EE472B8"/>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WPSOffice手动目录 1"/>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manualLayout>
          <c:layoutTarget val="inner"/>
          <c:xMode val="edge"/>
          <c:yMode val="edge"/>
          <c:x val="0.0540817351139673"/>
          <c:y val="0.172916666666667"/>
          <c:w val="0.846109047093082"/>
          <c:h val="0.711666666666667"/>
        </c:manualLayout>
      </c:layout>
      <c:barChart>
        <c:barDir val="col"/>
        <c:grouping val="clustered"/>
        <c:varyColors val="0"/>
        <c:ser>
          <c:idx val="0"/>
          <c:order val="0"/>
          <c:tx>
            <c:strRef>
              <c:f>[决算公开报告.xls]Sheet1!$E$4</c:f>
              <c:strCache>
                <c:ptCount val="1"/>
                <c:pt idx="0">
                  <c:v>收入</c:v>
                </c:pt>
              </c:strCache>
            </c:strRef>
          </c:tx>
          <c:spPr>
            <a:solidFill>
              <a:schemeClr val="accent1"/>
            </a:solidFill>
            <a:ln>
              <a:noFill/>
            </a:ln>
            <a:effectLst/>
          </c:spPr>
          <c:invertIfNegative val="0"/>
          <c:dLbls>
            <c:delete val="1"/>
          </c:dLbls>
          <c:cat>
            <c:multiLvlStrRef>
              <c:f>[决算公开报告.xls]Sheet1!$F$2:$G$3</c:f>
              <c:multiLvlStrCache>
                <c:ptCount val="2"/>
                <c:lvl>
                  <c:pt idx="0">
                    <c:v>2025年</c:v>
                  </c:pt>
                  <c:pt idx="1">
                    <c:v>2024年</c:v>
                  </c:pt>
                </c:lvl>
                <c:lvl/>
              </c:multiLvlStrCache>
            </c:multiLvlStrRef>
          </c:cat>
          <c:val>
            <c:numRef>
              <c:f>[决算公开报告.xls]Sheet1!$F$4:$G$4</c:f>
              <c:numCache>
                <c:formatCode>General</c:formatCode>
                <c:ptCount val="2"/>
                <c:pt idx="0">
                  <c:v>502.5</c:v>
                </c:pt>
                <c:pt idx="1">
                  <c:v>428.83</c:v>
                </c:pt>
              </c:numCache>
            </c:numRef>
          </c:val>
        </c:ser>
        <c:ser>
          <c:idx val="1"/>
          <c:order val="1"/>
          <c:tx>
            <c:strRef>
              <c:f>[决算公开报告.xls]Sheet1!$E$5</c:f>
              <c:strCache>
                <c:ptCount val="1"/>
                <c:pt idx="0">
                  <c:v>支出</c:v>
                </c:pt>
              </c:strCache>
            </c:strRef>
          </c:tx>
          <c:spPr>
            <a:solidFill>
              <a:schemeClr val="accent2"/>
            </a:solidFill>
            <a:ln>
              <a:noFill/>
            </a:ln>
            <a:effectLst/>
          </c:spPr>
          <c:invertIfNegative val="0"/>
          <c:dLbls>
            <c:delete val="1"/>
          </c:dLbls>
          <c:cat>
            <c:multiLvlStrRef>
              <c:f>[决算公开报告.xls]Sheet1!$F$2:$G$3</c:f>
              <c:multiLvlStrCache>
                <c:ptCount val="2"/>
                <c:lvl>
                  <c:pt idx="0">
                    <c:v>2025年</c:v>
                  </c:pt>
                  <c:pt idx="1">
                    <c:v>2024年</c:v>
                  </c:pt>
                </c:lvl>
                <c:lvl/>
              </c:multiLvlStrCache>
            </c:multiLvlStrRef>
          </c:cat>
          <c:val>
            <c:numRef>
              <c:f>[决算公开报告.xls]Sheet1!$F$5:$G$5</c:f>
              <c:numCache>
                <c:formatCode>General</c:formatCode>
                <c:ptCount val="2"/>
                <c:pt idx="0">
                  <c:v>502.5</c:v>
                </c:pt>
                <c:pt idx="1">
                  <c:v>428.83</c:v>
                </c:pt>
              </c:numCache>
            </c:numRef>
          </c:val>
        </c:ser>
        <c:dLbls>
          <c:showLegendKey val="0"/>
          <c:showVal val="0"/>
          <c:showCatName val="0"/>
          <c:showSerName val="0"/>
          <c:showPercent val="0"/>
          <c:showBubbleSize val="0"/>
        </c:dLbls>
        <c:gapWidth val="150"/>
        <c:overlap val="0"/>
        <c:axId val="442905349"/>
        <c:axId val="827998531"/>
      </c:barChart>
      <c:catAx>
        <c:axId val="44290534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7998531"/>
        <c:crosses val="autoZero"/>
        <c:auto val="1"/>
        <c:lblAlgn val="ctr"/>
        <c:lblOffset val="100"/>
        <c:noMultiLvlLbl val="0"/>
      </c:catAx>
      <c:valAx>
        <c:axId val="82799853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2905349"/>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99e9b46-b97d-4964-b9a0-cb7ae7177446}"/>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[决算公开报告.xls]Sheet1!$L$2:$L$10</c:f>
              <c:numCache>
                <c:formatCode>General</c:formatCode>
                <c:ptCount val="9"/>
                <c:pt idx="1">
                  <c:v>488.16</c:v>
                </c:pt>
                <c:pt idx="5">
                  <c:v>14.34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07b0daf-2d28-4dfd-b079-95e002c4154d}"/>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[决算公开报告.xls]Sheet1!$D$28:$D$32</c:f>
              <c:strCache>
                <c:ptCount val="5"/>
                <c:pt idx="0">
                  <c:v>基本支出</c:v>
                </c:pt>
                <c:pt idx="1">
                  <c:v>项目支出</c:v>
                </c:pt>
                <c:pt idx="2">
                  <c:v>上缴上级支出</c:v>
                </c:pt>
                <c:pt idx="3">
                  <c:v>经营支出</c:v>
                </c:pt>
                <c:pt idx="4">
                  <c:v>对附属单位补助支出</c:v>
                </c:pt>
              </c:strCache>
            </c:strRef>
          </c:cat>
          <c:val>
            <c:numRef>
              <c:f>[决算公开报告.xls]Sheet1!$E$28:$E$32</c:f>
              <c:numCache>
                <c:formatCode>General</c:formatCode>
                <c:ptCount val="5"/>
                <c:pt idx="0">
                  <c:v>457.29</c:v>
                </c:pt>
                <c:pt idx="1">
                  <c:v>45.21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1c639de-1b00-4cd8-8700-ff75f126686b}"/>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[决算公开报告.xls]Sheet1!$M$33:$N$33</c:f>
              <c:strCache>
                <c:ptCount val="2"/>
                <c:pt idx="0">
                  <c:v>2025年</c:v>
                </c:pt>
                <c:pt idx="1">
                  <c:v>2024年</c:v>
                </c:pt>
              </c:strCache>
            </c:strRef>
          </c:cat>
          <c:val>
            <c:numRef>
              <c:f>[决算公开报告.xls]Sheet1!$M$34:$N$34</c:f>
              <c:numCache>
                <c:formatCode>General</c:formatCode>
                <c:ptCount val="2"/>
                <c:pt idx="0">
                  <c:v>488.16</c:v>
                </c:pt>
                <c:pt idx="1">
                  <c:v>420.32</c:v>
                </c:pt>
              </c:numCache>
            </c:numRef>
          </c:val>
        </c:ser>
        <c:ser>
          <c:idx val="1"/>
          <c:order val="1"/>
          <c:tx>
            <c:strRef>
              <c:f>[决算公开报告.xls]Sheet1!$L$35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[决算公开报告.xls]Sheet1!$M$33:$N$33</c:f>
              <c:strCache>
                <c:ptCount val="2"/>
                <c:pt idx="0">
                  <c:v>2025年</c:v>
                </c:pt>
                <c:pt idx="1">
                  <c:v>2024年</c:v>
                </c:pt>
              </c:strCache>
            </c:strRef>
          </c:cat>
          <c:val>
            <c:numRef>
              <c:f>[决算公开报告.xls]Sheet1!$M$35:$N$35</c:f>
              <c:numCache>
                <c:formatCode>General</c:formatCode>
                <c:ptCount val="2"/>
                <c:pt idx="0">
                  <c:v>488.16</c:v>
                </c:pt>
                <c:pt idx="1">
                  <c:v>420.32</c:v>
                </c:pt>
              </c:numCache>
            </c:numRef>
          </c:val>
        </c:ser>
        <c:dLbls>
          <c:showLegendKey val="0"/>
          <c:showVal val="0"/>
          <c:showCatName val="0"/>
          <c:showSerName val="0"/>
          <c:showPercent val="0"/>
          <c:showBubbleSize val="0"/>
        </c:dLbls>
        <c:gapWidth val="150"/>
        <c:overlap val="0"/>
        <c:axId val="209742637"/>
        <c:axId val="486895543"/>
      </c:barChart>
      <c:catAx>
        <c:axId val="20974263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6895543"/>
        <c:crosses val="autoZero"/>
        <c:auto val="1"/>
        <c:lblAlgn val="ctr"/>
        <c:lblOffset val="100"/>
        <c:noMultiLvlLbl val="0"/>
      </c:catAx>
      <c:valAx>
        <c:axId val="48689554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74263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b11b22c-8550-4b84-b46c-5e07ab7d810b}"/>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0327629659106"/>
          <c:y val="0.00926497838171711"/>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[决算公开报告.xls]Sheet1!$A$55:$A$56</c:f>
              <c:strCache>
                <c:ptCount val="2"/>
                <c:pt idx="0">
                  <c:v>2024年</c:v>
                </c:pt>
                <c:pt idx="1">
                  <c:v>2025年</c:v>
                </c:pt>
              </c:strCache>
            </c:strRef>
          </c:cat>
          <c:val>
            <c:numRef>
              <c:f>[决算公开报告.xls]Sheet1!$B$55:$B$56</c:f>
              <c:numCache>
                <c:formatCode>General</c:formatCode>
                <c:ptCount val="2"/>
                <c:pt idx="0">
                  <c:v>420.32</c:v>
                </c:pt>
                <c:pt idx="1" c:formatCode="#,##0.00">
                  <c:v>488.16</c:v>
                </c:pt>
              </c:numCache>
            </c:numRef>
          </c:val>
        </c:ser>
        <c:dLbls>
          <c:showLegendKey val="0"/>
          <c:showVal val="0"/>
          <c:showCatName val="0"/>
          <c:showSerName val="0"/>
          <c:showPercent val="0"/>
          <c:showBubbleSize val="0"/>
        </c:dLbls>
        <c:gapWidth val="219"/>
        <c:overlap val="-27"/>
        <c:axId val="679574656"/>
        <c:axId val="346654143"/>
      </c:barChart>
      <c:catAx>
        <c:axId val="67957465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6654143"/>
        <c:crosses val="autoZero"/>
        <c:auto val="1"/>
        <c:lblAlgn val="ctr"/>
        <c:lblOffset val="100"/>
        <c:noMultiLvlLbl val="0"/>
      </c:catAx>
      <c:valAx>
        <c:axId val="34665414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9574656"/>
        <c:crosses val="autoZero"/>
        <c:crossBetween val="between"/>
      </c:valAx>
      <c:spPr>
        <a:noFill/>
        <a:ln>
          <a:noFill/>
        </a:ln>
        <a:effectLst/>
      </c:spPr>
    </c:plotArea>
    <c:plotVisOnly val="1"/>
    <c:dispBlanksAs val="gap"/>
    <c:showDLblsOverMax val="0"/>
    <c:extLst>
      <c:ext uri="{0b15fc19-7d7d-44ad-8c2d-2c3a37ce22c3}">
        <chartProps xmlns="https://web.wps.cn/et/2018/main" chartId="{cc938901-95c9-4a5f-9285-3ab634c0fc9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[决算公开报告.xls]Sheet1!$L$56:$L$58</c:f>
              <c:strCache>
                <c:ptCount val="3"/>
                <c:pt idx="0">
                  <c:v>社会保障和就业支出</c:v>
                </c:pt>
                <c:pt idx="1">
                  <c:v>卫生健康支出</c:v>
                </c:pt>
                <c:pt idx="2">
                  <c:v>住房保障支出</c:v>
                </c:pt>
              </c:strCache>
            </c:strRef>
          </c:cat>
          <c:val>
            <c:numRef>
              <c:f>[决算公开报告.xls]Sheet1!$M$56:$M$58</c:f>
              <c:numCache>
                <c:formatCode>General</c:formatCode>
                <c:ptCount val="3"/>
                <c:pt idx="0">
                  <c:v>18.1</c:v>
                </c:pt>
                <c:pt idx="1">
                  <c:v>130.05</c:v>
                </c:pt>
                <c:pt idx="2">
                  <c:v>10.8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aa8c45f-9099-403e-a4ff-956f5e00745f}"/>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[决算公开报告.xls]Sheet1!$C$82:$C$84</c:f>
              <c:strCache>
                <c:ptCount val="3"/>
                <c:pt idx="0">
                  <c:v>因公出国（境）费支出</c:v>
                </c:pt>
                <c:pt idx="1">
                  <c:v>公务用车购置及运行维护费</c:v>
                </c:pt>
                <c:pt idx="2">
                  <c:v>公务接待费支出</c:v>
                </c:pt>
              </c:strCache>
            </c:strRef>
          </c:cat>
          <c:val>
            <c:numRef>
              <c:f>[决算公开报告.xls]Sheet1!$D$82:$D$84</c:f>
              <c:numCache>
                <c:formatCode>General</c:formatCode>
                <c:ptCount val="3"/>
                <c:pt idx="0">
                  <c:v>0</c:v>
                </c:pt>
                <c:pt idx="1">
                  <c:v>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bf9049f-1074-417a-9df5-ce2a033ceb3c}"/>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7fc0f98-0dd4-4b5f-89fe-fbdf44b30a58}"/>
        <w:style w:val=""/>
        <w:category>
          <w:name w:val="常规"/>
          <w:gallery w:val="placeholder"/>
        </w:category>
        <w:types>
          <w:type w:val="bbPlcHdr"/>
        </w:types>
        <w:behaviors>
          <w:behavior w:val="content"/>
        </w:behaviors>
        <w:description w:val=""/>
        <w:guid w:val="{a7fc0f98-0dd4-4b5f-89fe-fbdf44b30a58}"/>
      </w:docPartPr>
      <w:docPartBody>
        <w:p w14:paraId="6CE7633B">
          <w:r>
            <w:rPr>
              <w:color w:val="808080"/>
            </w:rPr>
            <w:t>单击此处输入文字。</w:t>
          </w:r>
        </w:p>
      </w:docPartBody>
    </w:docPart>
    <w:docPart>
      <w:docPartPr>
        <w:name w:val="{abc5fe73-45a4-437e-ba4b-9d10c3279fd5}"/>
        <w:style w:val=""/>
        <w:category>
          <w:name w:val="常规"/>
          <w:gallery w:val="placeholder"/>
        </w:category>
        <w:types>
          <w:type w:val="bbPlcHdr"/>
        </w:types>
        <w:behaviors>
          <w:behavior w:val="content"/>
        </w:behaviors>
        <w:description w:val=""/>
        <w:guid w:val="{abc5fe73-45a4-437e-ba4b-9d10c3279fd5}"/>
      </w:docPartPr>
      <w:docPartBody>
        <w:p w14:paraId="6B539AC6">
          <w:r>
            <w:rPr>
              <w:color w:val="808080"/>
            </w:rPr>
            <w:t>单击此处输入文字。</w:t>
          </w:r>
        </w:p>
      </w:docPartBody>
    </w:docPart>
    <w:docPart>
      <w:docPartPr>
        <w:name w:val="{28bb0449-6477-4e71-ad85-dcefcae54cb9}"/>
        <w:style w:val=""/>
        <w:category>
          <w:name w:val="常规"/>
          <w:gallery w:val="placeholder"/>
        </w:category>
        <w:types>
          <w:type w:val="bbPlcHdr"/>
        </w:types>
        <w:behaviors>
          <w:behavior w:val="content"/>
        </w:behaviors>
        <w:description w:val=""/>
        <w:guid w:val="{28bb0449-6477-4e71-ad85-dcefcae54cb9}"/>
      </w:docPartPr>
      <w:docPartBody>
        <w:p w14:paraId="32BA61F0">
          <w:r>
            <w:rPr>
              <w:color w:val="808080"/>
            </w:rPr>
            <w:t>单击此处输入文字。</w:t>
          </w:r>
        </w:p>
      </w:docPartBody>
    </w:docPart>
    <w:docPart>
      <w:docPartPr>
        <w:name w:val="{98b3306d-ebb0-42d0-af09-850559d8d670}"/>
        <w:style w:val=""/>
        <w:category>
          <w:name w:val="常规"/>
          <w:gallery w:val="placeholder"/>
        </w:category>
        <w:types>
          <w:type w:val="bbPlcHdr"/>
        </w:types>
        <w:behaviors>
          <w:behavior w:val="content"/>
        </w:behaviors>
        <w:description w:val=""/>
        <w:guid w:val="{98b3306d-ebb0-42d0-af09-850559d8d670}"/>
      </w:docPartPr>
      <w:docPartBody>
        <w:p w14:paraId="20E01513">
          <w:r>
            <w:rPr>
              <w:color w:val="808080"/>
            </w:rPr>
            <w:t>单击此处输入文字。</w:t>
          </w:r>
        </w:p>
      </w:docPartBody>
    </w:docPart>
    <w:docPart>
      <w:docPartPr>
        <w:name w:val="{857bdbe2-20f9-4a25-b8f9-c973c29352ad}"/>
        <w:style w:val=""/>
        <w:category>
          <w:name w:val="常规"/>
          <w:gallery w:val="placeholder"/>
        </w:category>
        <w:types>
          <w:type w:val="bbPlcHdr"/>
        </w:types>
        <w:behaviors>
          <w:behavior w:val="content"/>
        </w:behaviors>
        <w:description w:val=""/>
        <w:guid w:val="{857bdbe2-20f9-4a25-b8f9-c973c29352ad}"/>
      </w:docPartPr>
      <w:docPartBody>
        <w:p w14:paraId="1B97D2E7">
          <w:r>
            <w:rPr>
              <w:color w:val="808080"/>
            </w:rPr>
            <w:t>单击此处输入文字。</w:t>
          </w:r>
        </w:p>
      </w:docPartBody>
    </w:docPart>
    <w:docPart>
      <w:docPartPr>
        <w:name w:val="{3ed8bdbb-8696-46af-8afe-3ff7d293d4af}"/>
        <w:style w:val=""/>
        <w:category>
          <w:name w:val="常规"/>
          <w:gallery w:val="placeholder"/>
        </w:category>
        <w:types>
          <w:type w:val="bbPlcHdr"/>
        </w:types>
        <w:behaviors>
          <w:behavior w:val="content"/>
        </w:behaviors>
        <w:description w:val=""/>
        <w:guid w:val="{3ed8bdbb-8696-46af-8afe-3ff7d293d4af}"/>
      </w:docPartPr>
      <w:docPartBody>
        <w:p w14:paraId="24CF2605">
          <w:r>
            <w:rPr>
              <w:color w:val="808080"/>
            </w:rPr>
            <w:t>单击此处输入文字。</w:t>
          </w:r>
        </w:p>
      </w:docPartBody>
    </w:docPart>
    <w:docPart>
      <w:docPartPr>
        <w:name w:val="{1259a65b-04b1-40ec-bfb1-02c0a53f0b5f}"/>
        <w:style w:val=""/>
        <w:category>
          <w:name w:val="常规"/>
          <w:gallery w:val="placeholder"/>
        </w:category>
        <w:types>
          <w:type w:val="bbPlcHdr"/>
        </w:types>
        <w:behaviors>
          <w:behavior w:val="content"/>
        </w:behaviors>
        <w:description w:val=""/>
        <w:guid w:val="{1259a65b-04b1-40ec-bfb1-02c0a53f0b5f}"/>
      </w:docPartPr>
      <w:docPartBody>
        <w:p w14:paraId="1F9EEE87">
          <w:r>
            <w:rPr>
              <w:color w:val="808080"/>
            </w:rPr>
            <w:t>单击此处输入文字。</w:t>
          </w:r>
        </w:p>
      </w:docPartBody>
    </w:docPart>
    <w:docPart>
      <w:docPartPr>
        <w:name w:val="{c3fb499e-ad35-4df7-bffd-5b290ed05ce5}"/>
        <w:style w:val=""/>
        <w:category>
          <w:name w:val="常规"/>
          <w:gallery w:val="placeholder"/>
        </w:category>
        <w:types>
          <w:type w:val="bbPlcHdr"/>
        </w:types>
        <w:behaviors>
          <w:behavior w:val="content"/>
        </w:behaviors>
        <w:description w:val=""/>
        <w:guid w:val="{c3fb499e-ad35-4df7-bffd-5b290ed05ce5}"/>
      </w:docPartPr>
      <w:docPartBody>
        <w:p w14:paraId="175B8619">
          <w:r>
            <w:rPr>
              <w:color w:val="808080"/>
            </w:rPr>
            <w:t>单击此处输入文字。</w:t>
          </w:r>
        </w:p>
      </w:docPartBody>
    </w:docPart>
    <w:docPart>
      <w:docPartPr>
        <w:name w:val="{74cfa466-9f93-4455-b82a-c30c6a8f03bd}"/>
        <w:style w:val=""/>
        <w:category>
          <w:name w:val="常规"/>
          <w:gallery w:val="placeholder"/>
        </w:category>
        <w:types>
          <w:type w:val="bbPlcHdr"/>
        </w:types>
        <w:behaviors>
          <w:behavior w:val="content"/>
        </w:behaviors>
        <w:description w:val=""/>
        <w:guid w:val="{74cfa466-9f93-4455-b82a-c30c6a8f03bd}"/>
      </w:docPartPr>
      <w:docPartBody>
        <w:p w14:paraId="555DF541">
          <w:r>
            <w:rPr>
              <w:color w:val="808080"/>
            </w:rPr>
            <w:t>单击此处输入文字。</w:t>
          </w:r>
        </w:p>
      </w:docPartBody>
    </w:docPart>
    <w:docPart>
      <w:docPartPr>
        <w:name w:val="{1ec9d1b5-4bf6-4feb-8bfa-98a7f98005a5}"/>
        <w:style w:val=""/>
        <w:category>
          <w:name w:val="常规"/>
          <w:gallery w:val="placeholder"/>
        </w:category>
        <w:types>
          <w:type w:val="bbPlcHdr"/>
        </w:types>
        <w:behaviors>
          <w:behavior w:val="content"/>
        </w:behaviors>
        <w:description w:val=""/>
        <w:guid w:val="{1ec9d1b5-4bf6-4feb-8bfa-98a7f98005a5}"/>
      </w:docPartPr>
      <w:docPartBody>
        <w:p w14:paraId="0D7C313A">
          <w:r>
            <w:rPr>
              <w:color w:val="808080"/>
            </w:rPr>
            <w:t>单击此处输入文字。</w:t>
          </w:r>
        </w:p>
      </w:docPartBody>
    </w:docPart>
    <w:docPart>
      <w:docPartPr>
        <w:name w:val="{a719c413-b36c-4527-9e30-e219e899340a}"/>
        <w:style w:val=""/>
        <w:category>
          <w:name w:val="常规"/>
          <w:gallery w:val="placeholder"/>
        </w:category>
        <w:types>
          <w:type w:val="bbPlcHdr"/>
        </w:types>
        <w:behaviors>
          <w:behavior w:val="content"/>
        </w:behaviors>
        <w:description w:val=""/>
        <w:guid w:val="{a719c413-b36c-4527-9e30-e219e899340a}"/>
      </w:docPartPr>
      <w:docPartBody>
        <w:p w14:paraId="6AC7D9C6">
          <w:r>
            <w:rPr>
              <w:color w:val="808080"/>
            </w:rPr>
            <w:t>单击此处输入文字。</w:t>
          </w:r>
        </w:p>
      </w:docPartBody>
    </w:docPart>
    <w:docPart>
      <w:docPartPr>
        <w:name w:val="{bc7df3bd-2c52-4b2d-b9d3-b8b16576b6d6}"/>
        <w:style w:val=""/>
        <w:category>
          <w:name w:val="常规"/>
          <w:gallery w:val="placeholder"/>
        </w:category>
        <w:types>
          <w:type w:val="bbPlcHdr"/>
        </w:types>
        <w:behaviors>
          <w:behavior w:val="content"/>
        </w:behaviors>
        <w:description w:val=""/>
        <w:guid w:val="{bc7df3bd-2c52-4b2d-b9d3-b8b16576b6d6}"/>
      </w:docPartPr>
      <w:docPartBody>
        <w:p w14:paraId="086774B7">
          <w:r>
            <w:rPr>
              <w:color w:val="808080"/>
            </w:rPr>
            <w:t>单击此处输入文字。</w:t>
          </w:r>
        </w:p>
      </w:docPartBody>
    </w:docPart>
    <w:docPart>
      <w:docPartPr>
        <w:name w:val="{ddc524b2-dbd2-46f4-a6ee-2a779220451d}"/>
        <w:style w:val=""/>
        <w:category>
          <w:name w:val="常规"/>
          <w:gallery w:val="placeholder"/>
        </w:category>
        <w:types>
          <w:type w:val="bbPlcHdr"/>
        </w:types>
        <w:behaviors>
          <w:behavior w:val="content"/>
        </w:behaviors>
        <w:description w:val=""/>
        <w:guid w:val="{ddc524b2-dbd2-46f4-a6ee-2a779220451d}"/>
      </w:docPartPr>
      <w:docPartBody>
        <w:p w14:paraId="0365B2ED">
          <w:r>
            <w:rPr>
              <w:color w:val="808080"/>
            </w:rPr>
            <w:t>单击此处输入文字。</w:t>
          </w:r>
        </w:p>
      </w:docPartBody>
    </w:docPart>
    <w:docPart>
      <w:docPartPr>
        <w:name w:val="{e20d96c4-9d7b-4498-a5e2-1f02f1ffc32c}"/>
        <w:style w:val=""/>
        <w:category>
          <w:name w:val="常规"/>
          <w:gallery w:val="placeholder"/>
        </w:category>
        <w:types>
          <w:type w:val="bbPlcHdr"/>
        </w:types>
        <w:behaviors>
          <w:behavior w:val="content"/>
        </w:behaviors>
        <w:description w:val=""/>
        <w:guid w:val="{e20d96c4-9d7b-4498-a5e2-1f02f1ffc32c}"/>
      </w:docPartPr>
      <w:docPartBody>
        <w:p w14:paraId="4F9E99CD">
          <w:r>
            <w:rPr>
              <w:color w:val="808080"/>
            </w:rPr>
            <w:t>单击此处输入文字。</w:t>
          </w:r>
        </w:p>
      </w:docPartBody>
    </w:docPart>
    <w:docPart>
      <w:docPartPr>
        <w:name w:val="{0545475c-de4a-416f-8b8b-874d28f91ee2}"/>
        <w:style w:val=""/>
        <w:category>
          <w:name w:val="常规"/>
          <w:gallery w:val="placeholder"/>
        </w:category>
        <w:types>
          <w:type w:val="bbPlcHdr"/>
        </w:types>
        <w:behaviors>
          <w:behavior w:val="content"/>
        </w:behaviors>
        <w:description w:val=""/>
        <w:guid w:val="{0545475c-de4a-416f-8b8b-874d28f91ee2}"/>
      </w:docPartPr>
      <w:docPartBody>
        <w:p w14:paraId="2B934822">
          <w:r>
            <w:rPr>
              <w:color w:val="808080"/>
            </w:rPr>
            <w:t>单击此处输入文字。</w:t>
          </w:r>
        </w:p>
      </w:docPartBody>
    </w:docPart>
    <w:docPart>
      <w:docPartPr>
        <w:name w:val="{4a9895e1-542d-41a3-8608-a9957871a16d}"/>
        <w:style w:val=""/>
        <w:category>
          <w:name w:val="常规"/>
          <w:gallery w:val="placeholder"/>
        </w:category>
        <w:types>
          <w:type w:val="bbPlcHdr"/>
        </w:types>
        <w:behaviors>
          <w:behavior w:val="content"/>
        </w:behaviors>
        <w:description w:val=""/>
        <w:guid w:val="{4a9895e1-542d-41a3-8608-a9957871a16d}"/>
      </w:docPartPr>
      <w:docPartBody>
        <w:p w14:paraId="7E39B09F">
          <w:r>
            <w:rPr>
              <w:color w:val="808080"/>
            </w:rPr>
            <w:t>单击此处输入文字。</w:t>
          </w:r>
        </w:p>
      </w:docPartBody>
    </w:docPart>
    <w:docPart>
      <w:docPartPr>
        <w:name w:val="{df00414c-7c9a-4902-9d02-940886c73ac9}"/>
        <w:style w:val=""/>
        <w:category>
          <w:name w:val="常规"/>
          <w:gallery w:val="placeholder"/>
        </w:category>
        <w:types>
          <w:type w:val="bbPlcHdr"/>
        </w:types>
        <w:behaviors>
          <w:behavior w:val="content"/>
        </w:behaviors>
        <w:description w:val=""/>
        <w:guid w:val="{df00414c-7c9a-4902-9d02-940886c73ac9}"/>
      </w:docPartPr>
      <w:docPartBody>
        <w:p w14:paraId="7C68A3FA">
          <w:r>
            <w:rPr>
              <w:color w:val="808080"/>
            </w:rPr>
            <w:t>单击此处输入文字。</w:t>
          </w:r>
        </w:p>
      </w:docPartBody>
    </w:docPart>
    <w:docPart>
      <w:docPartPr>
        <w:name w:val="{9170c6b0-a8cb-45d6-9246-131c124e86ce}"/>
        <w:style w:val=""/>
        <w:category>
          <w:name w:val="常规"/>
          <w:gallery w:val="placeholder"/>
        </w:category>
        <w:types>
          <w:type w:val="bbPlcHdr"/>
        </w:types>
        <w:behaviors>
          <w:behavior w:val="content"/>
        </w:behaviors>
        <w:description w:val=""/>
        <w:guid w:val="{9170c6b0-a8cb-45d6-9246-131c124e86ce}"/>
      </w:docPartPr>
      <w:docPartBody>
        <w:p w14:paraId="1BB9611F">
          <w:r>
            <w:rPr>
              <w:color w:val="808080"/>
            </w:rPr>
            <w:t>单击此处输入文字。</w:t>
          </w:r>
        </w:p>
      </w:docPartBody>
    </w:docPart>
    <w:docPart>
      <w:docPartPr>
        <w:name w:val="{52fe2243-7f1b-4fd3-973f-9219cd14e4d2}"/>
        <w:style w:val=""/>
        <w:category>
          <w:name w:val="常规"/>
          <w:gallery w:val="placeholder"/>
        </w:category>
        <w:types>
          <w:type w:val="bbPlcHdr"/>
        </w:types>
        <w:behaviors>
          <w:behavior w:val="content"/>
        </w:behaviors>
        <w:description w:val=""/>
        <w:guid w:val="{52fe2243-7f1b-4fd3-973f-9219cd14e4d2}"/>
      </w:docPartPr>
      <w:docPartBody>
        <w:p w14:paraId="5CDDDB0D">
          <w:r>
            <w:rPr>
              <w:color w:val="808080"/>
            </w:rPr>
            <w:t>单击此处输入文字。</w:t>
          </w:r>
        </w:p>
      </w:docPartBody>
    </w:docPart>
    <w:docPart>
      <w:docPartPr>
        <w:name w:val="{83473915-7aee-4cf6-8e0d-e54fac98cd83}"/>
        <w:style w:val=""/>
        <w:category>
          <w:name w:val="常规"/>
          <w:gallery w:val="placeholder"/>
        </w:category>
        <w:types>
          <w:type w:val="bbPlcHdr"/>
        </w:types>
        <w:behaviors>
          <w:behavior w:val="content"/>
        </w:behaviors>
        <w:description w:val=""/>
        <w:guid w:val="{83473915-7aee-4cf6-8e0d-e54fac98cd83}"/>
      </w:docPartPr>
      <w:docPartBody>
        <w:p w14:paraId="728E8778">
          <w:r>
            <w:rPr>
              <w:color w:val="808080"/>
            </w:rPr>
            <w:t>单击此处输入文字。</w:t>
          </w:r>
        </w:p>
      </w:docPartBody>
    </w:docPart>
    <w:docPart>
      <w:docPartPr>
        <w:name w:val="{77009fda-7607-4f9a-b204-6809f5e8892f}"/>
        <w:style w:val=""/>
        <w:category>
          <w:name w:val="常规"/>
          <w:gallery w:val="placeholder"/>
        </w:category>
        <w:types>
          <w:type w:val="bbPlcHdr"/>
        </w:types>
        <w:behaviors>
          <w:behavior w:val="content"/>
        </w:behaviors>
        <w:description w:val=""/>
        <w:guid w:val="{77009fda-7607-4f9a-b204-6809f5e8892f}"/>
      </w:docPartPr>
      <w:docPartBody>
        <w:p w14:paraId="4BB2E494">
          <w:r>
            <w:rPr>
              <w:color w:val="808080"/>
            </w:rPr>
            <w:t>单击此处输入文字。</w:t>
          </w:r>
        </w:p>
      </w:docPartBody>
    </w:docPart>
    <w:docPart>
      <w:docPartPr>
        <w:name w:val="{12e7a91c-16ba-43b3-ba0b-1b9163f6cc13}"/>
        <w:style w:val=""/>
        <w:category>
          <w:name w:val="常规"/>
          <w:gallery w:val="placeholder"/>
        </w:category>
        <w:types>
          <w:type w:val="bbPlcHdr"/>
        </w:types>
        <w:behaviors>
          <w:behavior w:val="content"/>
        </w:behaviors>
        <w:description w:val=""/>
        <w:guid w:val="{12e7a91c-16ba-43b3-ba0b-1b9163f6cc13}"/>
      </w:docPartPr>
      <w:docPartBody>
        <w:p w14:paraId="75CEB42D">
          <w:r>
            <w:rPr>
              <w:color w:val="808080"/>
            </w:rPr>
            <w:t>单击此处输入文字。</w:t>
          </w:r>
        </w:p>
      </w:docPartBody>
    </w:docPart>
    <w:docPart>
      <w:docPartPr>
        <w:name w:val="{40608403-5c7c-4f32-a30e-4bafc446f268}"/>
        <w:style w:val=""/>
        <w:category>
          <w:name w:val="常规"/>
          <w:gallery w:val="placeholder"/>
        </w:category>
        <w:types>
          <w:type w:val="bbPlcHdr"/>
        </w:types>
        <w:behaviors>
          <w:behavior w:val="content"/>
        </w:behaviors>
        <w:description w:val=""/>
        <w:guid w:val="{40608403-5c7c-4f32-a30e-4bafc446f268}"/>
      </w:docPartPr>
      <w:docPartBody>
        <w:p w14:paraId="6A9BD310">
          <w:r>
            <w:rPr>
              <w:color w:val="808080"/>
            </w:rPr>
            <w:t>单击此处输入文字。</w:t>
          </w:r>
        </w:p>
      </w:docPartBody>
    </w:docPart>
    <w:docPart>
      <w:docPartPr>
        <w:name w:val="{698c0305-a710-4da4-bc8a-ae41e1cc7017}"/>
        <w:style w:val=""/>
        <w:category>
          <w:name w:val="常规"/>
          <w:gallery w:val="placeholder"/>
        </w:category>
        <w:types>
          <w:type w:val="bbPlcHdr"/>
        </w:types>
        <w:behaviors>
          <w:behavior w:val="content"/>
        </w:behaviors>
        <w:description w:val=""/>
        <w:guid w:val="{698c0305-a710-4da4-bc8a-ae41e1cc7017}"/>
      </w:docPartPr>
      <w:docPartBody>
        <w:p w14:paraId="37B77C88">
          <w:r>
            <w:rPr>
              <w:color w:val="808080"/>
            </w:rPr>
            <w:t>单击此处输入文字。</w:t>
          </w:r>
        </w:p>
      </w:docPartBody>
    </w:docPart>
    <w:docPart>
      <w:docPartPr>
        <w:name w:val="{3dfb5a1e-7462-47a3-94dc-a837f415ea55}"/>
        <w:style w:val=""/>
        <w:category>
          <w:name w:val="常规"/>
          <w:gallery w:val="placeholder"/>
        </w:category>
        <w:types>
          <w:type w:val="bbPlcHdr"/>
        </w:types>
        <w:behaviors>
          <w:behavior w:val="content"/>
        </w:behaviors>
        <w:description w:val=""/>
        <w:guid w:val="{3dfb5a1e-7462-47a3-94dc-a837f415ea55}"/>
      </w:docPartPr>
      <w:docPartBody>
        <w:p w14:paraId="289FD67E">
          <w:r>
            <w:rPr>
              <w:color w:val="808080"/>
            </w:rPr>
            <w:t>单击此处输入文字。</w:t>
          </w:r>
        </w:p>
      </w:docPartBody>
    </w:docPart>
    <w:docPart>
      <w:docPartPr>
        <w:name w:val="{2bd84931-0093-49cf-bb70-4a8e768c6b06}"/>
        <w:style w:val=""/>
        <w:category>
          <w:name w:val="常规"/>
          <w:gallery w:val="placeholder"/>
        </w:category>
        <w:types>
          <w:type w:val="bbPlcHdr"/>
        </w:types>
        <w:behaviors>
          <w:behavior w:val="content"/>
        </w:behaviors>
        <w:description w:val=""/>
        <w:guid w:val="{2bd84931-0093-49cf-bb70-4a8e768c6b06}"/>
      </w:docPartPr>
      <w:docPartBody>
        <w:p w14:paraId="08DDD7AD">
          <w:r>
            <w:rPr>
              <w:color w:val="808080"/>
            </w:rPr>
            <w:t>单击此处输入文字。</w:t>
          </w:r>
        </w:p>
      </w:docPartBody>
    </w:docPart>
    <w:docPart>
      <w:docPartPr>
        <w:name w:val="{c5dad72f-210a-4fbf-9839-17b433fb3df0}"/>
        <w:style w:val=""/>
        <w:category>
          <w:name w:val="常规"/>
          <w:gallery w:val="placeholder"/>
        </w:category>
        <w:types>
          <w:type w:val="bbPlcHdr"/>
        </w:types>
        <w:behaviors>
          <w:behavior w:val="content"/>
        </w:behaviors>
        <w:description w:val=""/>
        <w:guid w:val="{c5dad72f-210a-4fbf-9839-17b433fb3df0}"/>
      </w:docPartPr>
      <w:docPartBody>
        <w:p w14:paraId="350248CC">
          <w:r>
            <w:rPr>
              <w:color w:val="808080"/>
            </w:rPr>
            <w:t>单击此处输入文字。</w:t>
          </w:r>
        </w:p>
      </w:docPartBody>
    </w:docPart>
    <w:docPart>
      <w:docPartPr>
        <w:name w:val="{7cb3c07b-55c8-4095-bdfa-d17b53ff5e5f}"/>
        <w:style w:val=""/>
        <w:category>
          <w:name w:val="常规"/>
          <w:gallery w:val="placeholder"/>
        </w:category>
        <w:types>
          <w:type w:val="bbPlcHdr"/>
        </w:types>
        <w:behaviors>
          <w:behavior w:val="content"/>
        </w:behaviors>
        <w:description w:val=""/>
        <w:guid w:val="{7cb3c07b-55c8-4095-bdfa-d17b53ff5e5f}"/>
      </w:docPartPr>
      <w:docPartBody>
        <w:p w14:paraId="4630BB08">
          <w:r>
            <w:rPr>
              <w:color w:val="808080"/>
            </w:rPr>
            <w:t>单击此处输入文字。</w:t>
          </w:r>
        </w:p>
      </w:docPartBody>
    </w:docPart>
    <w:docPart>
      <w:docPartPr>
        <w:name w:val="{eafaaf97-33e0-4edf-bc5a-0d6a42a4d837}"/>
        <w:style w:val=""/>
        <w:category>
          <w:name w:val="常规"/>
          <w:gallery w:val="placeholder"/>
        </w:category>
        <w:types>
          <w:type w:val="bbPlcHdr"/>
        </w:types>
        <w:behaviors>
          <w:behavior w:val="content"/>
        </w:behaviors>
        <w:description w:val=""/>
        <w:guid w:val="{eafaaf97-33e0-4edf-bc5a-0d6a42a4d837}"/>
      </w:docPartPr>
      <w:docPartBody>
        <w:p w14:paraId="5DC77466">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26</Words>
  <Characters>29</Characters>
  <Lines>61</Lines>
  <Paragraphs>17</Paragraphs>
  <TotalTime>1</TotalTime>
  <ScaleCrop>false</ScaleCrop>
  <LinksUpToDate>false</LinksUpToDate>
  <CharactersWithSpaces>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2026-10-20T08:48:47Z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