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50794">
      <w:pPr>
        <w:rPr>
          <w:rFonts w:ascii="Times New Roman" w:hAnsi="Times New Roman"/>
        </w:rPr>
      </w:pPr>
      <w:bookmarkStart w:id="0" w:name="_Toc15396475"/>
      <w:bookmarkStart w:id="1" w:name="_Toc15377193"/>
      <w:bookmarkStart w:id="2" w:name="_Toc15378441"/>
      <w:bookmarkStart w:id="3" w:name="_Toc15377425"/>
      <w:bookmarkStart w:id="4" w:name="_Toc15396597"/>
      <w:bookmarkStart w:id="5" w:name="_Toc15306267"/>
    </w:p>
    <w:p w14:paraId="748DA7F6">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24C72F98">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6DFCC130">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4F87E10C">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33BA1B77">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96598"/>
      <w:bookmarkStart w:id="7" w:name="_Toc15377426"/>
      <w:bookmarkStart w:id="8" w:name="_Toc15396476"/>
      <w:bookmarkStart w:id="9" w:name="_Toc15377194"/>
      <w:bookmarkStart w:id="10" w:name="_Toc15378442"/>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松潘县进安镇卫生院</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02408420">
      <w:pPr>
        <w:widowControl/>
        <w:jc w:val="center"/>
        <w:rPr>
          <w:rFonts w:hint="eastAsia" w:ascii="Times New Roman" w:hAnsi="Times New Roman" w:eastAsia="黑体"/>
          <w:color w:val="auto"/>
          <w:sz w:val="48"/>
          <w:szCs w:val="48"/>
          <w:highlight w:val="none"/>
        </w:rPr>
      </w:pPr>
    </w:p>
    <w:p w14:paraId="7AE7381F">
      <w:pPr>
        <w:widowControl/>
        <w:jc w:val="center"/>
        <w:rPr>
          <w:rFonts w:hint="eastAsia" w:ascii="Times New Roman" w:hAnsi="Times New Roman" w:eastAsia="黑体"/>
          <w:color w:val="auto"/>
          <w:sz w:val="48"/>
          <w:szCs w:val="48"/>
          <w:highlight w:val="none"/>
        </w:rPr>
      </w:pPr>
    </w:p>
    <w:p w14:paraId="0FF243B7">
      <w:pPr>
        <w:widowControl/>
        <w:jc w:val="center"/>
        <w:rPr>
          <w:rFonts w:hint="eastAsia" w:ascii="Times New Roman" w:hAnsi="Times New Roman" w:eastAsia="黑体"/>
          <w:color w:val="auto"/>
          <w:sz w:val="48"/>
          <w:szCs w:val="48"/>
          <w:highlight w:val="none"/>
        </w:rPr>
      </w:pPr>
    </w:p>
    <w:p w14:paraId="6144DBC9">
      <w:pPr>
        <w:widowControl/>
        <w:jc w:val="center"/>
        <w:rPr>
          <w:rFonts w:hint="eastAsia" w:ascii="Times New Roman" w:hAnsi="Times New Roman" w:eastAsia="黑体"/>
          <w:color w:val="auto"/>
          <w:sz w:val="48"/>
          <w:szCs w:val="48"/>
          <w:highlight w:val="none"/>
        </w:rPr>
      </w:pPr>
    </w:p>
    <w:p w14:paraId="0E558E84">
      <w:pPr>
        <w:widowControl/>
        <w:jc w:val="center"/>
        <w:rPr>
          <w:rFonts w:hint="eastAsia" w:ascii="Times New Roman" w:hAnsi="Times New Roman" w:eastAsia="黑体"/>
          <w:color w:val="auto"/>
          <w:sz w:val="48"/>
          <w:szCs w:val="48"/>
          <w:highlight w:val="none"/>
        </w:rPr>
      </w:pPr>
    </w:p>
    <w:p w14:paraId="02A7BB69">
      <w:pPr>
        <w:widowControl/>
        <w:jc w:val="center"/>
        <w:rPr>
          <w:rFonts w:hint="eastAsia" w:ascii="Times New Roman" w:hAnsi="Times New Roman" w:eastAsia="黑体"/>
          <w:color w:val="auto"/>
          <w:sz w:val="48"/>
          <w:szCs w:val="48"/>
          <w:highlight w:val="none"/>
        </w:rPr>
      </w:pPr>
    </w:p>
    <w:p w14:paraId="57F4192F">
      <w:pPr>
        <w:widowControl/>
        <w:jc w:val="center"/>
        <w:rPr>
          <w:rFonts w:hint="eastAsia" w:ascii="Times New Roman" w:hAnsi="Times New Roman" w:eastAsia="黑体"/>
          <w:color w:val="auto"/>
          <w:sz w:val="48"/>
          <w:szCs w:val="48"/>
          <w:highlight w:val="none"/>
        </w:rPr>
      </w:pPr>
    </w:p>
    <w:p w14:paraId="17639DA7">
      <w:pPr>
        <w:widowControl/>
        <w:jc w:val="center"/>
        <w:rPr>
          <w:rFonts w:hint="eastAsia" w:ascii="Times New Roman" w:hAnsi="Times New Roman" w:eastAsia="黑体"/>
          <w:color w:val="auto"/>
          <w:sz w:val="48"/>
          <w:szCs w:val="48"/>
          <w:highlight w:val="none"/>
        </w:rPr>
      </w:pPr>
    </w:p>
    <w:p w14:paraId="323A3EF1">
      <w:pPr>
        <w:widowControl/>
        <w:jc w:val="center"/>
        <w:rPr>
          <w:rFonts w:hint="eastAsia" w:ascii="Times New Roman" w:hAnsi="Times New Roman" w:eastAsia="黑体"/>
          <w:color w:val="auto"/>
          <w:sz w:val="48"/>
          <w:szCs w:val="48"/>
          <w:highlight w:val="none"/>
        </w:rPr>
      </w:pPr>
    </w:p>
    <w:p w14:paraId="019E3BB9">
      <w:pPr>
        <w:widowControl/>
        <w:jc w:val="center"/>
        <w:rPr>
          <w:rFonts w:hint="eastAsia" w:ascii="Times New Roman" w:hAnsi="Times New Roman" w:eastAsia="黑体"/>
          <w:color w:val="auto"/>
          <w:sz w:val="48"/>
          <w:szCs w:val="48"/>
          <w:highlight w:val="none"/>
        </w:rPr>
      </w:pPr>
    </w:p>
    <w:p w14:paraId="10DC2143">
      <w:pPr>
        <w:widowControl/>
        <w:jc w:val="center"/>
        <w:rPr>
          <w:rFonts w:hint="eastAsia" w:ascii="Times New Roman" w:hAnsi="Times New Roman" w:eastAsia="黑体"/>
          <w:color w:val="auto"/>
          <w:sz w:val="48"/>
          <w:szCs w:val="48"/>
          <w:highlight w:val="none"/>
        </w:rPr>
      </w:pPr>
    </w:p>
    <w:p w14:paraId="65CF11B5">
      <w:pPr>
        <w:widowControl/>
        <w:jc w:val="center"/>
        <w:rPr>
          <w:rFonts w:hint="eastAsia" w:ascii="Times New Roman" w:hAnsi="Times New Roman" w:eastAsia="黑体"/>
          <w:color w:val="auto"/>
          <w:sz w:val="48"/>
          <w:szCs w:val="48"/>
          <w:highlight w:val="none"/>
        </w:rPr>
      </w:pPr>
    </w:p>
    <w:p w14:paraId="214C98D8">
      <w:pPr>
        <w:widowControl/>
        <w:jc w:val="center"/>
        <w:rPr>
          <w:rFonts w:hint="eastAsia" w:ascii="Times New Roman" w:hAnsi="Times New Roman" w:eastAsia="黑体"/>
          <w:color w:val="auto"/>
          <w:sz w:val="48"/>
          <w:szCs w:val="48"/>
          <w:highlight w:val="none"/>
        </w:rPr>
      </w:pPr>
    </w:p>
    <w:p w14:paraId="29536809">
      <w:pPr>
        <w:widowControl/>
        <w:jc w:val="center"/>
        <w:rPr>
          <w:rFonts w:hint="eastAsia" w:ascii="Times New Roman" w:hAnsi="Times New Roman" w:eastAsia="黑体"/>
          <w:color w:val="auto"/>
          <w:sz w:val="48"/>
          <w:szCs w:val="48"/>
          <w:highlight w:val="none"/>
        </w:rPr>
      </w:pPr>
    </w:p>
    <w:p w14:paraId="047536B1">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14:paraId="7E316532">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6E75E8A5">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w:t>
      </w:r>
      <w:r>
        <w:rPr>
          <w:rFonts w:hint="eastAsia" w:ascii="Times New Roman" w:hAnsi="Times New Roman" w:eastAsia="仿宋_GB2312" w:cs="仿宋_GB2312"/>
          <w:color w:val="auto"/>
          <w:sz w:val="32"/>
          <w:szCs w:val="32"/>
          <w:highlight w:val="none"/>
        </w:rPr>
        <w:t>日</w:t>
      </w:r>
    </w:p>
    <w:p w14:paraId="6CCE998D">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74998"/>
        <w:docPartObj>
          <w:docPartGallery w:val="Table of Contents"/>
          <w:docPartUnique/>
        </w:docPartObj>
      </w:sdtPr>
      <w:sdtEndPr>
        <w:rPr>
          <w:rFonts w:ascii="宋体" w:hAnsi="宋体" w:eastAsia="宋体" w:cs="Times New Roman"/>
          <w:kern w:val="2"/>
          <w:sz w:val="20"/>
          <w:szCs w:val="20"/>
          <w:lang w:val="en-US" w:eastAsia="zh-CN" w:bidi="ar-SA"/>
        </w:rPr>
      </w:sdtEndPr>
      <w:sdtContent>
        <w:p w14:paraId="451586A4">
          <w:pPr>
            <w:spacing w:before="0" w:beforeLines="0" w:after="0" w:afterLines="0" w:line="240" w:lineRule="auto"/>
            <w:ind w:left="0" w:leftChars="0" w:right="0" w:rightChars="0" w:firstLine="0" w:firstLineChars="0"/>
            <w:jc w:val="center"/>
          </w:pPr>
          <w:bookmarkStart w:id="12" w:name="_Toc21962_WPSOffice_Type3"/>
          <w:bookmarkStart w:id="13" w:name="_Toc15396599"/>
          <w:bookmarkStart w:id="14" w:name="_Toc15377196"/>
          <w:r>
            <w:rPr>
              <w:rFonts w:ascii="宋体" w:hAnsi="宋体" w:eastAsia="宋体"/>
              <w:sz w:val="21"/>
            </w:rPr>
            <w:t>目录</w:t>
          </w:r>
        </w:p>
        <w:p w14:paraId="2C25169D">
          <w:pPr>
            <w:pStyle w:val="35"/>
            <w:tabs>
              <w:tab w:val="right" w:leader="dot" w:pos="8306"/>
            </w:tabs>
          </w:pPr>
          <w:r>
            <w:fldChar w:fldCharType="begin"/>
          </w:r>
          <w:r>
            <w:instrText xml:space="preserve"> HYPERLINK \l _Toc5273_WPSOffice_Level1 </w:instrText>
          </w:r>
          <w:r>
            <w:fldChar w:fldCharType="separate"/>
          </w:r>
          <w:sdt>
            <w:sdtPr>
              <w:rPr>
                <w:rFonts w:ascii="Times New Roman" w:hAnsi="Times New Roman" w:eastAsia="宋体" w:cs="Times New Roman"/>
                <w:kern w:val="2"/>
                <w:sz w:val="21"/>
                <w:szCs w:val="24"/>
                <w:lang w:val="en-US" w:eastAsia="zh-CN" w:bidi="ar-SA"/>
              </w:rPr>
              <w:id w:val="147460792"/>
              <w:placeholder>
                <w:docPart w:val="{8ec27398-a1a0-42b7-a504-def3fd98049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第一部分  部门概况</w:t>
              </w:r>
            </w:sdtContent>
          </w:sdt>
          <w:r>
            <w:tab/>
          </w:r>
          <w:bookmarkStart w:id="15" w:name="_Toc5273_WPSOffice_Level1Page"/>
          <w:r>
            <w:t>2</w:t>
          </w:r>
          <w:bookmarkEnd w:id="15"/>
          <w:r>
            <w:fldChar w:fldCharType="end"/>
          </w:r>
        </w:p>
        <w:p w14:paraId="52C94F5D">
          <w:pPr>
            <w:pStyle w:val="36"/>
            <w:tabs>
              <w:tab w:val="right" w:leader="dot" w:pos="8306"/>
            </w:tabs>
          </w:pPr>
          <w:r>
            <w:fldChar w:fldCharType="begin"/>
          </w:r>
          <w:r>
            <w:instrText xml:space="preserve"> HYPERLINK \l _Toc21962_WPSOffice_Level2 </w:instrText>
          </w:r>
          <w:r>
            <w:fldChar w:fldCharType="separate"/>
          </w:r>
          <w:sdt>
            <w:sdtPr>
              <w:rPr>
                <w:rFonts w:ascii="Times New Roman" w:hAnsi="Times New Roman" w:eastAsia="宋体" w:cs="Times New Roman"/>
                <w:kern w:val="2"/>
                <w:sz w:val="21"/>
                <w:szCs w:val="24"/>
                <w:lang w:val="en-US" w:eastAsia="zh-CN" w:bidi="ar-SA"/>
              </w:rPr>
              <w:id w:val="147456259"/>
              <w:placeholder>
                <w:docPart w:val="{65af1d3d-5924-441c-b54c-48bed6e898ea}"/>
              </w:placeholder>
            </w:sdtPr>
            <w:sdtEndPr>
              <w:rPr>
                <w:rFonts w:ascii="Times New Roman" w:hAnsi="Times New Roman" w:eastAsia="宋体" w:cs="Times New Roman"/>
                <w:kern w:val="2"/>
                <w:sz w:val="21"/>
                <w:szCs w:val="24"/>
                <w:lang w:val="en-US" w:eastAsia="zh-CN" w:bidi="ar-SA"/>
              </w:rPr>
            </w:sdtEndPr>
            <w:sdtContent>
              <w:r>
                <w:rPr>
                  <w:rFonts w:hint="eastAsia" w:asciiTheme="majorHAnsi" w:hAnsiTheme="majorHAnsi" w:eastAsiaTheme="majorEastAsia" w:cstheme="majorBidi"/>
                </w:rPr>
                <w:t xml:space="preserve">一、 </w:t>
              </w:r>
              <w:r>
                <w:rPr>
                  <w:rFonts w:hint="eastAsia" w:ascii="Times New Roman" w:hAnsi="Times New Roman" w:eastAsia="黑体" w:cstheme="majorBidi"/>
                </w:rPr>
                <w:t>部门职责</w:t>
              </w:r>
            </w:sdtContent>
          </w:sdt>
          <w:r>
            <w:tab/>
          </w:r>
          <w:bookmarkStart w:id="16" w:name="_Toc21962_WPSOffice_Level2Page"/>
          <w:r>
            <w:t>2</w:t>
          </w:r>
          <w:bookmarkEnd w:id="16"/>
          <w:r>
            <w:fldChar w:fldCharType="end"/>
          </w:r>
        </w:p>
        <w:p w14:paraId="55DB38C6">
          <w:pPr>
            <w:pStyle w:val="36"/>
            <w:tabs>
              <w:tab w:val="right" w:leader="dot" w:pos="8306"/>
            </w:tabs>
          </w:pPr>
          <w:r>
            <w:fldChar w:fldCharType="begin"/>
          </w:r>
          <w:r>
            <w:instrText xml:space="preserve"> HYPERLINK \l _Toc13435_WPSOffice_Level2 </w:instrText>
          </w:r>
          <w:r>
            <w:fldChar w:fldCharType="separate"/>
          </w:r>
          <w:sdt>
            <w:sdtPr>
              <w:rPr>
                <w:rFonts w:ascii="Times New Roman" w:hAnsi="Times New Roman" w:eastAsia="宋体" w:cs="Times New Roman"/>
                <w:kern w:val="2"/>
                <w:sz w:val="21"/>
                <w:szCs w:val="24"/>
                <w:lang w:val="en-US" w:eastAsia="zh-CN" w:bidi="ar-SA"/>
              </w:rPr>
              <w:id w:val="147461642"/>
              <w:placeholder>
                <w:docPart w:val="{e17be800-b9b2-49e6-8304-ad9c9f5e460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二、机构设置</w:t>
              </w:r>
            </w:sdtContent>
          </w:sdt>
          <w:r>
            <w:tab/>
          </w:r>
          <w:bookmarkStart w:id="17" w:name="_Toc13435_WPSOffice_Level2Page"/>
          <w:r>
            <w:t>2</w:t>
          </w:r>
          <w:bookmarkEnd w:id="17"/>
          <w:r>
            <w:fldChar w:fldCharType="end"/>
          </w:r>
        </w:p>
        <w:p w14:paraId="15D5644B">
          <w:pPr>
            <w:pStyle w:val="35"/>
            <w:tabs>
              <w:tab w:val="right" w:leader="dot" w:pos="8306"/>
            </w:tabs>
          </w:pPr>
          <w:r>
            <w:fldChar w:fldCharType="begin"/>
          </w:r>
          <w:r>
            <w:instrText xml:space="preserve"> HYPERLINK \l _Toc21962_WPSOffice_Level1 </w:instrText>
          </w:r>
          <w:r>
            <w:fldChar w:fldCharType="separate"/>
          </w:r>
          <w:sdt>
            <w:sdtPr>
              <w:rPr>
                <w:rFonts w:ascii="Times New Roman" w:hAnsi="Times New Roman" w:eastAsia="宋体" w:cs="Times New Roman"/>
                <w:kern w:val="2"/>
                <w:sz w:val="21"/>
                <w:szCs w:val="24"/>
                <w:lang w:val="en-US" w:eastAsia="zh-CN" w:bidi="ar-SA"/>
              </w:rPr>
              <w:id w:val="147462271"/>
              <w:placeholder>
                <w:docPart w:val="{88a874be-a51f-4731-9cd8-ae9675ac99a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第二部分  2025年度部门决算情况说明</w:t>
              </w:r>
            </w:sdtContent>
          </w:sdt>
          <w:r>
            <w:tab/>
          </w:r>
          <w:bookmarkStart w:id="18" w:name="_Toc21962_WPSOffice_Level1Page"/>
          <w:r>
            <w:t>3</w:t>
          </w:r>
          <w:bookmarkEnd w:id="18"/>
          <w:r>
            <w:fldChar w:fldCharType="end"/>
          </w:r>
        </w:p>
        <w:p w14:paraId="39BA815F">
          <w:pPr>
            <w:pStyle w:val="36"/>
            <w:tabs>
              <w:tab w:val="right" w:leader="dot" w:pos="8306"/>
            </w:tabs>
          </w:pPr>
          <w:r>
            <w:fldChar w:fldCharType="begin"/>
          </w:r>
          <w:r>
            <w:instrText xml:space="preserve"> HYPERLINK \l _Toc22318_WPSOffice_Level2 </w:instrText>
          </w:r>
          <w:r>
            <w:fldChar w:fldCharType="separate"/>
          </w:r>
          <w:sdt>
            <w:sdtPr>
              <w:rPr>
                <w:rFonts w:ascii="Times New Roman" w:hAnsi="Times New Roman" w:eastAsia="宋体" w:cs="Times New Roman"/>
                <w:kern w:val="2"/>
                <w:sz w:val="21"/>
                <w:szCs w:val="24"/>
                <w:lang w:val="en-US" w:eastAsia="zh-CN" w:bidi="ar-SA"/>
              </w:rPr>
              <w:id w:val="147459732"/>
              <w:placeholder>
                <w:docPart w:val="{b7074a71-49c5-419d-8237-3f8547dd729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bookmarkStart w:id="19" w:name="_Toc22318_WPSOffice_Level2Page"/>
          <w:r>
            <w:t>3</w:t>
          </w:r>
          <w:bookmarkEnd w:id="19"/>
          <w:r>
            <w:fldChar w:fldCharType="end"/>
          </w:r>
        </w:p>
        <w:p w14:paraId="60DDC9C0">
          <w:pPr>
            <w:pStyle w:val="36"/>
            <w:tabs>
              <w:tab w:val="right" w:leader="dot" w:pos="8306"/>
            </w:tabs>
          </w:pPr>
          <w:r>
            <w:fldChar w:fldCharType="begin"/>
          </w:r>
          <w:r>
            <w:instrText xml:space="preserve"> HYPERLINK \l _Toc16496_WPSOffice_Level2 </w:instrText>
          </w:r>
          <w:r>
            <w:fldChar w:fldCharType="separate"/>
          </w:r>
          <w:sdt>
            <w:sdtPr>
              <w:rPr>
                <w:rFonts w:ascii="Times New Roman" w:hAnsi="Times New Roman" w:eastAsia="宋体" w:cs="Times New Roman"/>
                <w:kern w:val="2"/>
                <w:sz w:val="21"/>
                <w:szCs w:val="24"/>
                <w:lang w:val="en-US" w:eastAsia="zh-CN" w:bidi="ar-SA"/>
              </w:rPr>
              <w:id w:val="147467722"/>
              <w:placeholder>
                <w:docPart w:val="{8c27dbf0-20ad-4720-bbce-1f7ad7fdcac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二、收入决算情况说明</w:t>
              </w:r>
            </w:sdtContent>
          </w:sdt>
          <w:r>
            <w:tab/>
          </w:r>
          <w:bookmarkStart w:id="20" w:name="_Toc16496_WPSOffice_Level2Page"/>
          <w:r>
            <w:t>3</w:t>
          </w:r>
          <w:bookmarkEnd w:id="20"/>
          <w:r>
            <w:fldChar w:fldCharType="end"/>
          </w:r>
        </w:p>
        <w:p w14:paraId="4E6F16CF">
          <w:pPr>
            <w:pStyle w:val="36"/>
            <w:tabs>
              <w:tab w:val="right" w:leader="dot" w:pos="8306"/>
            </w:tabs>
          </w:pPr>
          <w:r>
            <w:fldChar w:fldCharType="begin"/>
          </w:r>
          <w:r>
            <w:instrText xml:space="preserve"> HYPERLINK \l _Toc10126_WPSOffice_Level2 </w:instrText>
          </w:r>
          <w:r>
            <w:fldChar w:fldCharType="separate"/>
          </w:r>
          <w:sdt>
            <w:sdtPr>
              <w:rPr>
                <w:rFonts w:ascii="Times New Roman" w:hAnsi="Times New Roman" w:eastAsia="宋体" w:cs="Times New Roman"/>
                <w:kern w:val="2"/>
                <w:sz w:val="21"/>
                <w:szCs w:val="24"/>
                <w:lang w:val="en-US" w:eastAsia="zh-CN" w:bidi="ar-SA"/>
              </w:rPr>
              <w:id w:val="147463773"/>
              <w:placeholder>
                <w:docPart w:val="{23ce2c21-1c36-4e35-b149-fba99becb6e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bookmarkStart w:id="21" w:name="_Toc10126_WPSOffice_Level2Page"/>
          <w:r>
            <w:t>4</w:t>
          </w:r>
          <w:bookmarkEnd w:id="21"/>
          <w:r>
            <w:fldChar w:fldCharType="end"/>
          </w:r>
        </w:p>
        <w:p w14:paraId="06A8851C">
          <w:pPr>
            <w:pStyle w:val="36"/>
            <w:tabs>
              <w:tab w:val="right" w:leader="dot" w:pos="8306"/>
            </w:tabs>
          </w:pPr>
          <w:r>
            <w:fldChar w:fldCharType="begin"/>
          </w:r>
          <w:r>
            <w:instrText xml:space="preserve"> HYPERLINK \l _Toc1206_WPSOffice_Level2 </w:instrText>
          </w:r>
          <w:r>
            <w:fldChar w:fldCharType="separate"/>
          </w:r>
          <w:sdt>
            <w:sdtPr>
              <w:rPr>
                <w:rFonts w:ascii="Times New Roman" w:hAnsi="Times New Roman" w:eastAsia="宋体" w:cs="Times New Roman"/>
                <w:kern w:val="2"/>
                <w:sz w:val="21"/>
                <w:szCs w:val="24"/>
                <w:lang w:val="en-US" w:eastAsia="zh-CN" w:bidi="ar-SA"/>
              </w:rPr>
              <w:id w:val="147466835"/>
              <w:placeholder>
                <w:docPart w:val="{76d802c1-5075-4e2f-ba71-a6e8b226c82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bookmarkStart w:id="22" w:name="_Toc1206_WPSOffice_Level2Page"/>
          <w:r>
            <w:t>4</w:t>
          </w:r>
          <w:bookmarkEnd w:id="22"/>
          <w:r>
            <w:fldChar w:fldCharType="end"/>
          </w:r>
        </w:p>
        <w:p w14:paraId="416BA34F">
          <w:pPr>
            <w:pStyle w:val="36"/>
            <w:tabs>
              <w:tab w:val="right" w:leader="dot" w:pos="8306"/>
            </w:tabs>
          </w:pPr>
          <w:r>
            <w:fldChar w:fldCharType="begin"/>
          </w:r>
          <w:r>
            <w:instrText xml:space="preserve"> HYPERLINK \l _Toc1067_WPSOffice_Level2 </w:instrText>
          </w:r>
          <w:r>
            <w:fldChar w:fldCharType="separate"/>
          </w:r>
          <w:sdt>
            <w:sdtPr>
              <w:rPr>
                <w:rFonts w:ascii="Times New Roman" w:hAnsi="Times New Roman" w:eastAsia="宋体" w:cs="Times New Roman"/>
                <w:kern w:val="2"/>
                <w:sz w:val="21"/>
                <w:szCs w:val="24"/>
                <w:lang w:val="en-US" w:eastAsia="zh-CN" w:bidi="ar-SA"/>
              </w:rPr>
              <w:id w:val="147477622"/>
              <w:placeholder>
                <w:docPart w:val="{6841d702-3ceb-49ea-898f-2622af61cd7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bookmarkStart w:id="23" w:name="_Toc1067_WPSOffice_Level2Page"/>
          <w:r>
            <w:t>5</w:t>
          </w:r>
          <w:bookmarkEnd w:id="23"/>
          <w:r>
            <w:fldChar w:fldCharType="end"/>
          </w:r>
        </w:p>
        <w:p w14:paraId="4B03DD45">
          <w:pPr>
            <w:pStyle w:val="37"/>
            <w:tabs>
              <w:tab w:val="right" w:leader="dot" w:pos="8306"/>
            </w:tabs>
          </w:pPr>
          <w:r>
            <w:fldChar w:fldCharType="begin"/>
          </w:r>
          <w:r>
            <w:instrText xml:space="preserve"> HYPERLINK \l _Toc21962_WPSOffice_Level3 </w:instrText>
          </w:r>
          <w:r>
            <w:fldChar w:fldCharType="separate"/>
          </w:r>
          <w:sdt>
            <w:sdtPr>
              <w:rPr>
                <w:rFonts w:ascii="Times New Roman" w:hAnsi="Times New Roman" w:eastAsia="宋体" w:cs="Times New Roman"/>
                <w:kern w:val="2"/>
                <w:sz w:val="21"/>
                <w:szCs w:val="24"/>
                <w:lang w:val="en-US" w:eastAsia="zh-CN" w:bidi="ar-SA"/>
              </w:rPr>
              <w:id w:val="147453646"/>
              <w:placeholder>
                <w:docPart w:val="{5604a364-df47-4398-9e5f-69d5d1a3553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（一）一般公共预算财政拨款支出决算总体情况</w:t>
              </w:r>
            </w:sdtContent>
          </w:sdt>
          <w:r>
            <w:tab/>
          </w:r>
          <w:bookmarkStart w:id="24" w:name="_Toc21962_WPSOffice_Level3Page"/>
          <w:r>
            <w:t>5</w:t>
          </w:r>
          <w:bookmarkEnd w:id="24"/>
          <w:r>
            <w:fldChar w:fldCharType="end"/>
          </w:r>
        </w:p>
        <w:p w14:paraId="3D60A6EB">
          <w:pPr>
            <w:pStyle w:val="37"/>
            <w:tabs>
              <w:tab w:val="right" w:leader="dot" w:pos="8306"/>
            </w:tabs>
          </w:pPr>
          <w:r>
            <w:fldChar w:fldCharType="begin"/>
          </w:r>
          <w:r>
            <w:instrText xml:space="preserve"> HYPERLINK \l _Toc13435_WPSOffice_Level3 </w:instrText>
          </w:r>
          <w:r>
            <w:fldChar w:fldCharType="separate"/>
          </w:r>
          <w:sdt>
            <w:sdtPr>
              <w:rPr>
                <w:rFonts w:ascii="Times New Roman" w:hAnsi="Times New Roman" w:eastAsia="宋体" w:cs="Times New Roman"/>
                <w:kern w:val="2"/>
                <w:sz w:val="21"/>
                <w:szCs w:val="24"/>
                <w:lang w:val="en-US" w:eastAsia="zh-CN" w:bidi="ar-SA"/>
              </w:rPr>
              <w:id w:val="147475725"/>
              <w:placeholder>
                <w:docPart w:val="{1851289a-24d6-4aee-aa74-63cf211e4a7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（二）一般公共预算财政拨款支出决算结构情况</w:t>
              </w:r>
            </w:sdtContent>
          </w:sdt>
          <w:r>
            <w:tab/>
          </w:r>
          <w:bookmarkStart w:id="25" w:name="_Toc13435_WPSOffice_Level3Page"/>
          <w:r>
            <w:t>6</w:t>
          </w:r>
          <w:bookmarkEnd w:id="25"/>
          <w:r>
            <w:fldChar w:fldCharType="end"/>
          </w:r>
        </w:p>
        <w:p w14:paraId="14BF1C22">
          <w:pPr>
            <w:pStyle w:val="37"/>
            <w:tabs>
              <w:tab w:val="right" w:leader="dot" w:pos="8306"/>
            </w:tabs>
          </w:pPr>
          <w:r>
            <w:fldChar w:fldCharType="begin"/>
          </w:r>
          <w:r>
            <w:instrText xml:space="preserve"> HYPERLINK \l _Toc22318_WPSOffice_Level3 </w:instrText>
          </w:r>
          <w:r>
            <w:fldChar w:fldCharType="separate"/>
          </w:r>
          <w:sdt>
            <w:sdtPr>
              <w:rPr>
                <w:rFonts w:ascii="Times New Roman" w:hAnsi="Times New Roman" w:eastAsia="宋体" w:cs="Times New Roman"/>
                <w:kern w:val="2"/>
                <w:sz w:val="21"/>
                <w:szCs w:val="24"/>
                <w:lang w:val="en-US" w:eastAsia="zh-CN" w:bidi="ar-SA"/>
              </w:rPr>
              <w:id w:val="147452872"/>
              <w:placeholder>
                <w:docPart w:val="{646e4336-3552-424a-9ea1-181b5005f74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（三）一般公共预算财政拨款支出决算具体情况</w:t>
              </w:r>
            </w:sdtContent>
          </w:sdt>
          <w:r>
            <w:tab/>
          </w:r>
          <w:bookmarkStart w:id="26" w:name="_Toc22318_WPSOffice_Level3Page"/>
          <w:r>
            <w:t>7</w:t>
          </w:r>
          <w:bookmarkEnd w:id="26"/>
          <w:r>
            <w:fldChar w:fldCharType="end"/>
          </w:r>
        </w:p>
        <w:p w14:paraId="75A85E9C">
          <w:pPr>
            <w:pStyle w:val="36"/>
            <w:tabs>
              <w:tab w:val="right" w:leader="dot" w:pos="8306"/>
            </w:tabs>
          </w:pPr>
          <w:r>
            <w:fldChar w:fldCharType="begin"/>
          </w:r>
          <w:r>
            <w:instrText xml:space="preserve"> HYPERLINK \l _Toc5555_WPSOffice_Level2 </w:instrText>
          </w:r>
          <w:r>
            <w:fldChar w:fldCharType="separate"/>
          </w:r>
          <w:sdt>
            <w:sdtPr>
              <w:rPr>
                <w:rFonts w:ascii="Times New Roman" w:hAnsi="Times New Roman" w:eastAsia="宋体" w:cs="Times New Roman"/>
                <w:kern w:val="2"/>
                <w:sz w:val="21"/>
                <w:szCs w:val="24"/>
                <w:lang w:val="en-US" w:eastAsia="zh-CN" w:bidi="ar-SA"/>
              </w:rPr>
              <w:id w:val="147463999"/>
              <w:placeholder>
                <w:docPart w:val="{1d066fad-72c0-48a6-9465-ceccf4d1343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27" w:name="_Toc5555_WPSOffice_Level2Page"/>
          <w:r>
            <w:t>8</w:t>
          </w:r>
          <w:bookmarkEnd w:id="27"/>
          <w:r>
            <w:fldChar w:fldCharType="end"/>
          </w:r>
        </w:p>
        <w:p w14:paraId="2CCA316C">
          <w:pPr>
            <w:pStyle w:val="36"/>
            <w:tabs>
              <w:tab w:val="right" w:leader="dot" w:pos="8306"/>
            </w:tabs>
          </w:pPr>
          <w:r>
            <w:fldChar w:fldCharType="begin"/>
          </w:r>
          <w:r>
            <w:instrText xml:space="preserve"> HYPERLINK \l _Toc29522_WPSOffice_Level2 </w:instrText>
          </w:r>
          <w:r>
            <w:fldChar w:fldCharType="separate"/>
          </w:r>
          <w:sdt>
            <w:sdtPr>
              <w:rPr>
                <w:rFonts w:ascii="Times New Roman" w:hAnsi="Times New Roman" w:eastAsia="宋体" w:cs="Times New Roman"/>
                <w:kern w:val="2"/>
                <w:sz w:val="21"/>
                <w:szCs w:val="24"/>
                <w:lang w:val="en-US" w:eastAsia="zh-CN" w:bidi="ar-SA"/>
              </w:rPr>
              <w:id w:val="147466673"/>
              <w:placeholder>
                <w:docPart w:val="{55d33904-fee6-4e3e-815a-19b784409e9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七、</w:t>
              </w:r>
              <w:r>
                <w:rPr>
                  <w:rFonts w:hint="eastAsia" w:ascii="Times New Roman" w:hAnsi="Times New Roman" w:eastAsia="黑体" w:cstheme="majorBidi"/>
                </w:rPr>
                <w:t>财政拨款“三公”经费支出决算情况说明</w:t>
              </w:r>
            </w:sdtContent>
          </w:sdt>
          <w:r>
            <w:tab/>
          </w:r>
          <w:bookmarkStart w:id="28" w:name="_Toc29522_WPSOffice_Level2Page"/>
          <w:r>
            <w:t>9</w:t>
          </w:r>
          <w:bookmarkEnd w:id="28"/>
          <w:r>
            <w:fldChar w:fldCharType="end"/>
          </w:r>
        </w:p>
        <w:p w14:paraId="524AD666">
          <w:pPr>
            <w:pStyle w:val="37"/>
            <w:tabs>
              <w:tab w:val="right" w:leader="dot" w:pos="8306"/>
            </w:tabs>
          </w:pPr>
          <w:r>
            <w:fldChar w:fldCharType="begin"/>
          </w:r>
          <w:r>
            <w:instrText xml:space="preserve"> HYPERLINK \l _Toc16496_WPSOffice_Level3 </w:instrText>
          </w:r>
          <w:r>
            <w:fldChar w:fldCharType="separate"/>
          </w:r>
          <w:sdt>
            <w:sdtPr>
              <w:rPr>
                <w:rFonts w:ascii="Times New Roman" w:hAnsi="Times New Roman" w:eastAsia="宋体" w:cs="Times New Roman"/>
                <w:kern w:val="2"/>
                <w:sz w:val="21"/>
                <w:szCs w:val="24"/>
                <w:lang w:val="en-US" w:eastAsia="zh-CN" w:bidi="ar-SA"/>
              </w:rPr>
              <w:id w:val="147480683"/>
              <w:placeholder>
                <w:docPart w:val="{8537ee4b-00c4-4422-bdeb-9f690f53e14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（一）财政拨款“三公”经费支出决算总体情况说明</w:t>
              </w:r>
            </w:sdtContent>
          </w:sdt>
          <w:r>
            <w:tab/>
          </w:r>
          <w:bookmarkStart w:id="29" w:name="_Toc16496_WPSOffice_Level3Page"/>
          <w:r>
            <w:t>9</w:t>
          </w:r>
          <w:bookmarkEnd w:id="29"/>
          <w:r>
            <w:fldChar w:fldCharType="end"/>
          </w:r>
        </w:p>
        <w:p w14:paraId="1B60081D">
          <w:pPr>
            <w:pStyle w:val="37"/>
            <w:tabs>
              <w:tab w:val="right" w:leader="dot" w:pos="8306"/>
            </w:tabs>
          </w:pPr>
          <w:r>
            <w:fldChar w:fldCharType="begin"/>
          </w:r>
          <w:r>
            <w:instrText xml:space="preserve"> HYPERLINK \l _Toc10126_WPSOffice_Level3 </w:instrText>
          </w:r>
          <w:r>
            <w:fldChar w:fldCharType="separate"/>
          </w:r>
          <w:sdt>
            <w:sdtPr>
              <w:rPr>
                <w:rFonts w:ascii="Times New Roman" w:hAnsi="Times New Roman" w:eastAsia="宋体" w:cs="Times New Roman"/>
                <w:kern w:val="2"/>
                <w:sz w:val="21"/>
                <w:szCs w:val="24"/>
                <w:lang w:val="en-US" w:eastAsia="zh-CN" w:bidi="ar-SA"/>
              </w:rPr>
              <w:id w:val="147457121"/>
              <w:placeholder>
                <w:docPart w:val="{bf4ab451-49f4-4e9d-bc9e-3412fa8dd74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（二）财政拨款“三公”经费支出决算具体情况说明</w:t>
              </w:r>
            </w:sdtContent>
          </w:sdt>
          <w:r>
            <w:tab/>
          </w:r>
          <w:bookmarkStart w:id="30" w:name="_Toc10126_WPSOffice_Level3Page"/>
          <w:r>
            <w:t>9</w:t>
          </w:r>
          <w:bookmarkEnd w:id="30"/>
          <w:r>
            <w:fldChar w:fldCharType="end"/>
          </w:r>
        </w:p>
        <w:p w14:paraId="217B530F">
          <w:pPr>
            <w:pStyle w:val="36"/>
            <w:tabs>
              <w:tab w:val="right" w:leader="dot" w:pos="8306"/>
            </w:tabs>
          </w:pPr>
          <w:r>
            <w:fldChar w:fldCharType="begin"/>
          </w:r>
          <w:r>
            <w:instrText xml:space="preserve"> HYPERLINK \l _Toc7676_WPSOffice_Level2 </w:instrText>
          </w:r>
          <w:r>
            <w:fldChar w:fldCharType="separate"/>
          </w:r>
          <w:sdt>
            <w:sdtPr>
              <w:rPr>
                <w:rFonts w:ascii="Times New Roman" w:hAnsi="Times New Roman" w:eastAsia="宋体" w:cs="Times New Roman"/>
                <w:kern w:val="2"/>
                <w:sz w:val="21"/>
                <w:szCs w:val="24"/>
                <w:lang w:val="en-US" w:eastAsia="zh-CN" w:bidi="ar-SA"/>
              </w:rPr>
              <w:id w:val="147464478"/>
              <w:placeholder>
                <w:docPart w:val="{6e27e435-80c0-46f1-a3f6-70af40198d4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31" w:name="_Toc7676_WPSOffice_Level2Page"/>
          <w:r>
            <w:t>10</w:t>
          </w:r>
          <w:bookmarkEnd w:id="31"/>
          <w:r>
            <w:fldChar w:fldCharType="end"/>
          </w:r>
        </w:p>
        <w:p w14:paraId="17BD50A9">
          <w:pPr>
            <w:pStyle w:val="36"/>
            <w:tabs>
              <w:tab w:val="right" w:leader="dot" w:pos="8306"/>
            </w:tabs>
          </w:pPr>
          <w:r>
            <w:fldChar w:fldCharType="begin"/>
          </w:r>
          <w:r>
            <w:instrText xml:space="preserve"> HYPERLINK \l _Toc9437_WPSOffice_Level2 </w:instrText>
          </w:r>
          <w:r>
            <w:fldChar w:fldCharType="separate"/>
          </w:r>
          <w:sdt>
            <w:sdtPr>
              <w:rPr>
                <w:rFonts w:ascii="Times New Roman" w:hAnsi="Times New Roman" w:eastAsia="宋体" w:cs="Times New Roman"/>
                <w:kern w:val="2"/>
                <w:sz w:val="21"/>
                <w:szCs w:val="24"/>
                <w:lang w:val="en-US" w:eastAsia="zh-CN" w:bidi="ar-SA"/>
              </w:rPr>
              <w:id w:val="147475925"/>
              <w:placeholder>
                <w:docPart w:val="{bb8fd795-1cb5-48d2-8b52-768794f9cdc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32" w:name="_Toc9437_WPSOffice_Level2Page"/>
          <w:r>
            <w:t>10</w:t>
          </w:r>
          <w:bookmarkEnd w:id="32"/>
          <w:r>
            <w:fldChar w:fldCharType="end"/>
          </w:r>
        </w:p>
        <w:p w14:paraId="34113E0F">
          <w:pPr>
            <w:pStyle w:val="36"/>
            <w:tabs>
              <w:tab w:val="right" w:leader="dot" w:pos="8306"/>
            </w:tabs>
          </w:pPr>
          <w:r>
            <w:fldChar w:fldCharType="begin"/>
          </w:r>
          <w:r>
            <w:instrText xml:space="preserve"> HYPERLINK \l _Toc18252_WPSOffice_Level2 </w:instrText>
          </w:r>
          <w:r>
            <w:fldChar w:fldCharType="separate"/>
          </w:r>
          <w:sdt>
            <w:sdtPr>
              <w:rPr>
                <w:rFonts w:ascii="Times New Roman" w:hAnsi="Times New Roman" w:eastAsia="宋体" w:cs="Times New Roman"/>
                <w:kern w:val="2"/>
                <w:sz w:val="21"/>
                <w:szCs w:val="24"/>
                <w:lang w:val="en-US" w:eastAsia="zh-CN" w:bidi="ar-SA"/>
              </w:rPr>
              <w:id w:val="147466362"/>
              <w:placeholder>
                <w:docPart w:val="{40302851-ce03-40ca-b5a0-257e9611031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十、其他重要事项的情况说明</w:t>
              </w:r>
            </w:sdtContent>
          </w:sdt>
          <w:r>
            <w:tab/>
          </w:r>
          <w:bookmarkStart w:id="33" w:name="_Toc18252_WPSOffice_Level2Page"/>
          <w:r>
            <w:t>10</w:t>
          </w:r>
          <w:bookmarkEnd w:id="33"/>
          <w:r>
            <w:fldChar w:fldCharType="end"/>
          </w:r>
        </w:p>
        <w:p w14:paraId="6411C592">
          <w:pPr>
            <w:pStyle w:val="37"/>
            <w:tabs>
              <w:tab w:val="right" w:leader="dot" w:pos="8306"/>
            </w:tabs>
          </w:pPr>
          <w:r>
            <w:fldChar w:fldCharType="begin"/>
          </w:r>
          <w:r>
            <w:instrText xml:space="preserve"> HYPERLINK \l _Toc1206_WPSOffice_Level3 </w:instrText>
          </w:r>
          <w:r>
            <w:fldChar w:fldCharType="separate"/>
          </w:r>
          <w:sdt>
            <w:sdtPr>
              <w:rPr>
                <w:rFonts w:ascii="Times New Roman" w:hAnsi="Times New Roman" w:eastAsia="宋体" w:cs="Times New Roman"/>
                <w:kern w:val="2"/>
                <w:sz w:val="21"/>
                <w:szCs w:val="24"/>
                <w:lang w:val="en-US" w:eastAsia="zh-CN" w:bidi="ar-SA"/>
              </w:rPr>
              <w:id w:val="147454336"/>
              <w:placeholder>
                <w:docPart w:val="{34b660b8-a9d7-466b-a3e5-eb6f1808280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（一）机关运行经费支出情况</w:t>
              </w:r>
            </w:sdtContent>
          </w:sdt>
          <w:r>
            <w:tab/>
          </w:r>
          <w:bookmarkStart w:id="34" w:name="_Toc1206_WPSOffice_Level3Page"/>
          <w:r>
            <w:t>10</w:t>
          </w:r>
          <w:bookmarkEnd w:id="34"/>
          <w:r>
            <w:fldChar w:fldCharType="end"/>
          </w:r>
        </w:p>
        <w:p w14:paraId="129999A8">
          <w:pPr>
            <w:pStyle w:val="37"/>
            <w:tabs>
              <w:tab w:val="right" w:leader="dot" w:pos="8306"/>
            </w:tabs>
          </w:pPr>
          <w:r>
            <w:fldChar w:fldCharType="begin"/>
          </w:r>
          <w:r>
            <w:instrText xml:space="preserve"> HYPERLINK \l _Toc1067_WPSOffice_Level3 </w:instrText>
          </w:r>
          <w:r>
            <w:fldChar w:fldCharType="separate"/>
          </w:r>
          <w:sdt>
            <w:sdtPr>
              <w:rPr>
                <w:rFonts w:ascii="Times New Roman" w:hAnsi="Times New Roman" w:eastAsia="宋体" w:cs="Times New Roman"/>
                <w:kern w:val="2"/>
                <w:sz w:val="21"/>
                <w:szCs w:val="24"/>
                <w:lang w:val="en-US" w:eastAsia="zh-CN" w:bidi="ar-SA"/>
              </w:rPr>
              <w:id w:val="147462557"/>
              <w:placeholder>
                <w:docPart w:val="{602fe56a-0788-4ccf-9df0-822c44ade67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（二）政府采购支出情况</w:t>
              </w:r>
            </w:sdtContent>
          </w:sdt>
          <w:r>
            <w:tab/>
          </w:r>
          <w:bookmarkStart w:id="35" w:name="_Toc1067_WPSOffice_Level3Page"/>
          <w:r>
            <w:t>10</w:t>
          </w:r>
          <w:bookmarkEnd w:id="35"/>
          <w:r>
            <w:fldChar w:fldCharType="end"/>
          </w:r>
        </w:p>
        <w:p w14:paraId="38F6E40B">
          <w:pPr>
            <w:pStyle w:val="37"/>
            <w:tabs>
              <w:tab w:val="right" w:leader="dot" w:pos="8306"/>
            </w:tabs>
          </w:pPr>
          <w:r>
            <w:fldChar w:fldCharType="begin"/>
          </w:r>
          <w:r>
            <w:instrText xml:space="preserve"> HYPERLINK \l _Toc5555_WPSOffice_Level3 </w:instrText>
          </w:r>
          <w:r>
            <w:fldChar w:fldCharType="separate"/>
          </w:r>
          <w:sdt>
            <w:sdtPr>
              <w:rPr>
                <w:rFonts w:ascii="Times New Roman" w:hAnsi="Times New Roman" w:eastAsia="宋体" w:cs="Times New Roman"/>
                <w:kern w:val="2"/>
                <w:sz w:val="21"/>
                <w:szCs w:val="24"/>
                <w:lang w:val="en-US" w:eastAsia="zh-CN" w:bidi="ar-SA"/>
              </w:rPr>
              <w:id w:val="147463566"/>
              <w:placeholder>
                <w:docPart w:val="{4f1c84fa-08a7-4093-8890-75c3b6c638b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（三）国有资产占有使用情况</w:t>
              </w:r>
            </w:sdtContent>
          </w:sdt>
          <w:r>
            <w:tab/>
          </w:r>
          <w:bookmarkStart w:id="36" w:name="_Toc5555_WPSOffice_Level3Page"/>
          <w:r>
            <w:t>10</w:t>
          </w:r>
          <w:bookmarkEnd w:id="36"/>
          <w:r>
            <w:fldChar w:fldCharType="end"/>
          </w:r>
        </w:p>
        <w:p w14:paraId="7D88B229">
          <w:pPr>
            <w:pStyle w:val="35"/>
            <w:tabs>
              <w:tab w:val="right" w:leader="dot" w:pos="8306"/>
            </w:tabs>
          </w:pPr>
          <w:r>
            <w:fldChar w:fldCharType="begin"/>
          </w:r>
          <w:r>
            <w:instrText xml:space="preserve"> HYPERLINK \l _Toc13435_WPSOffice_Level1 </w:instrText>
          </w:r>
          <w:r>
            <w:fldChar w:fldCharType="separate"/>
          </w:r>
          <w:sdt>
            <w:sdtPr>
              <w:rPr>
                <w:rFonts w:ascii="Times New Roman" w:hAnsi="Times New Roman" w:eastAsia="宋体" w:cs="Times New Roman"/>
                <w:kern w:val="2"/>
                <w:sz w:val="21"/>
                <w:szCs w:val="24"/>
                <w:lang w:val="en-US" w:eastAsia="zh-CN" w:bidi="ar-SA"/>
              </w:rPr>
              <w:id w:val="147475313"/>
              <w:placeholder>
                <w:docPart w:val="{d013e7a5-1f5d-45ce-a279-f6824058f2f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第三部分  名词解释</w:t>
              </w:r>
            </w:sdtContent>
          </w:sdt>
          <w:r>
            <w:tab/>
          </w:r>
          <w:bookmarkStart w:id="37" w:name="_Toc13435_WPSOffice_Level1Page"/>
          <w:r>
            <w:t>11</w:t>
          </w:r>
          <w:bookmarkEnd w:id="37"/>
          <w:r>
            <w:fldChar w:fldCharType="end"/>
          </w:r>
        </w:p>
        <w:p w14:paraId="6BDC6AEA">
          <w:pPr>
            <w:pStyle w:val="35"/>
            <w:tabs>
              <w:tab w:val="right" w:leader="dot" w:pos="8306"/>
            </w:tabs>
          </w:pPr>
          <w:r>
            <w:fldChar w:fldCharType="begin"/>
          </w:r>
          <w:r>
            <w:instrText xml:space="preserve"> HYPERLINK \l _Toc22318_WPSOffice_Level1 </w:instrText>
          </w:r>
          <w:r>
            <w:fldChar w:fldCharType="separate"/>
          </w:r>
          <w:sdt>
            <w:sdtPr>
              <w:rPr>
                <w:rFonts w:ascii="Times New Roman" w:hAnsi="Times New Roman" w:eastAsia="宋体" w:cs="Times New Roman"/>
                <w:kern w:val="2"/>
                <w:sz w:val="21"/>
                <w:szCs w:val="24"/>
                <w:lang w:val="en-US" w:eastAsia="zh-CN" w:bidi="ar-SA"/>
              </w:rPr>
              <w:id w:val="147464435"/>
              <w:placeholder>
                <w:docPart w:val="{df768021-da57-412a-92db-0613339eb86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第四部分 附表</w:t>
              </w:r>
            </w:sdtContent>
          </w:sdt>
          <w:r>
            <w:tab/>
          </w:r>
          <w:bookmarkStart w:id="38" w:name="_Toc22318_WPSOffice_Level1Page"/>
          <w:r>
            <w:t>14</w:t>
          </w:r>
          <w:bookmarkEnd w:id="38"/>
          <w:r>
            <w:fldChar w:fldCharType="end"/>
          </w:r>
        </w:p>
        <w:p w14:paraId="5CA99C22">
          <w:pPr>
            <w:pStyle w:val="36"/>
            <w:tabs>
              <w:tab w:val="right" w:leader="dot" w:pos="8306"/>
            </w:tabs>
          </w:pPr>
          <w:r>
            <w:fldChar w:fldCharType="begin"/>
          </w:r>
          <w:r>
            <w:instrText xml:space="preserve"> HYPERLINK \l _Toc6073_WPSOffice_Level2 </w:instrText>
          </w:r>
          <w:r>
            <w:fldChar w:fldCharType="separate"/>
          </w:r>
          <w:sdt>
            <w:sdtPr>
              <w:rPr>
                <w:rFonts w:ascii="Times New Roman" w:hAnsi="Times New Roman" w:eastAsia="宋体" w:cs="Times New Roman"/>
                <w:kern w:val="2"/>
                <w:sz w:val="21"/>
                <w:szCs w:val="24"/>
                <w:lang w:val="en-US" w:eastAsia="zh-CN" w:bidi="ar-SA"/>
              </w:rPr>
              <w:id w:val="147463675"/>
              <w:placeholder>
                <w:docPart w:val="{c880367b-e42b-44a0-86b3-4d18a496649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一、收入支出决算总表</w:t>
              </w:r>
            </w:sdtContent>
          </w:sdt>
          <w:r>
            <w:tab/>
          </w:r>
          <w:bookmarkStart w:id="39" w:name="_Toc6073_WPSOffice_Level2Page"/>
          <w:r>
            <w:t>14</w:t>
          </w:r>
          <w:bookmarkEnd w:id="39"/>
          <w:r>
            <w:fldChar w:fldCharType="end"/>
          </w:r>
        </w:p>
        <w:p w14:paraId="747C181E">
          <w:pPr>
            <w:pStyle w:val="36"/>
            <w:tabs>
              <w:tab w:val="right" w:leader="dot" w:pos="8306"/>
            </w:tabs>
          </w:pPr>
          <w:r>
            <w:fldChar w:fldCharType="begin"/>
          </w:r>
          <w:r>
            <w:instrText xml:space="preserve"> HYPERLINK \l _Toc10361_WPSOffice_Level2 </w:instrText>
          </w:r>
          <w:r>
            <w:fldChar w:fldCharType="separate"/>
          </w:r>
          <w:sdt>
            <w:sdtPr>
              <w:rPr>
                <w:rFonts w:ascii="Times New Roman" w:hAnsi="Times New Roman" w:eastAsia="宋体" w:cs="Times New Roman"/>
                <w:kern w:val="2"/>
                <w:sz w:val="21"/>
                <w:szCs w:val="24"/>
                <w:lang w:val="en-US" w:eastAsia="zh-CN" w:bidi="ar-SA"/>
              </w:rPr>
              <w:id w:val="147463436"/>
              <w:placeholder>
                <w:docPart w:val="{e936bb33-0f5a-4dd4-8d15-5fda5acb7e0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二、收入决算表</w:t>
              </w:r>
            </w:sdtContent>
          </w:sdt>
          <w:r>
            <w:tab/>
          </w:r>
          <w:bookmarkStart w:id="40" w:name="_Toc10361_WPSOffice_Level2Page"/>
          <w:r>
            <w:t>14</w:t>
          </w:r>
          <w:bookmarkEnd w:id="40"/>
          <w:r>
            <w:fldChar w:fldCharType="end"/>
          </w:r>
        </w:p>
        <w:p w14:paraId="07F03FB4">
          <w:pPr>
            <w:pStyle w:val="36"/>
            <w:tabs>
              <w:tab w:val="right" w:leader="dot" w:pos="8306"/>
            </w:tabs>
          </w:pPr>
          <w:r>
            <w:fldChar w:fldCharType="begin"/>
          </w:r>
          <w:r>
            <w:instrText xml:space="preserve"> HYPERLINK \l _Toc13461_WPSOffice_Level2 </w:instrText>
          </w:r>
          <w:r>
            <w:fldChar w:fldCharType="separate"/>
          </w:r>
          <w:sdt>
            <w:sdtPr>
              <w:rPr>
                <w:rFonts w:ascii="Times New Roman" w:hAnsi="Times New Roman" w:eastAsia="宋体" w:cs="Times New Roman"/>
                <w:kern w:val="2"/>
                <w:sz w:val="21"/>
                <w:szCs w:val="24"/>
                <w:lang w:val="en-US" w:eastAsia="zh-CN" w:bidi="ar-SA"/>
              </w:rPr>
              <w:id w:val="147468529"/>
              <w:placeholder>
                <w:docPart w:val="{f1c29a9b-83a9-40f1-9c3b-583bf84f33f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三、支出决算表</w:t>
              </w:r>
            </w:sdtContent>
          </w:sdt>
          <w:r>
            <w:tab/>
          </w:r>
          <w:bookmarkStart w:id="41" w:name="_Toc13461_WPSOffice_Level2Page"/>
          <w:r>
            <w:t>14</w:t>
          </w:r>
          <w:bookmarkEnd w:id="41"/>
          <w:r>
            <w:fldChar w:fldCharType="end"/>
          </w:r>
        </w:p>
        <w:p w14:paraId="68E307C8">
          <w:pPr>
            <w:pStyle w:val="36"/>
            <w:tabs>
              <w:tab w:val="right" w:leader="dot" w:pos="8306"/>
            </w:tabs>
          </w:pPr>
          <w:r>
            <w:fldChar w:fldCharType="begin"/>
          </w:r>
          <w:r>
            <w:instrText xml:space="preserve"> HYPERLINK \l _Toc18394_WPSOffice_Level2 </w:instrText>
          </w:r>
          <w:r>
            <w:fldChar w:fldCharType="separate"/>
          </w:r>
          <w:sdt>
            <w:sdtPr>
              <w:rPr>
                <w:rFonts w:ascii="Times New Roman" w:hAnsi="Times New Roman" w:eastAsia="宋体" w:cs="Times New Roman"/>
                <w:kern w:val="2"/>
                <w:sz w:val="21"/>
                <w:szCs w:val="24"/>
                <w:lang w:val="en-US" w:eastAsia="zh-CN" w:bidi="ar-SA"/>
              </w:rPr>
              <w:id w:val="147466053"/>
              <w:placeholder>
                <w:docPart w:val="{5e2089b2-2cda-4092-9d7b-fe8ed74286f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四、财政拨款收入支出决算总表</w:t>
              </w:r>
            </w:sdtContent>
          </w:sdt>
          <w:r>
            <w:tab/>
          </w:r>
          <w:bookmarkStart w:id="42" w:name="_Toc18394_WPSOffice_Level2Page"/>
          <w:r>
            <w:t>14</w:t>
          </w:r>
          <w:bookmarkEnd w:id="42"/>
          <w:r>
            <w:fldChar w:fldCharType="end"/>
          </w:r>
        </w:p>
        <w:p w14:paraId="17D9944A">
          <w:pPr>
            <w:pStyle w:val="36"/>
            <w:tabs>
              <w:tab w:val="right" w:leader="dot" w:pos="8306"/>
            </w:tabs>
          </w:pPr>
          <w:r>
            <w:fldChar w:fldCharType="begin"/>
          </w:r>
          <w:r>
            <w:instrText xml:space="preserve"> HYPERLINK \l _Toc20272_WPSOffice_Level2 </w:instrText>
          </w:r>
          <w:r>
            <w:fldChar w:fldCharType="separate"/>
          </w:r>
          <w:sdt>
            <w:sdtPr>
              <w:rPr>
                <w:rFonts w:ascii="Times New Roman" w:hAnsi="Times New Roman" w:eastAsia="宋体" w:cs="Times New Roman"/>
                <w:kern w:val="2"/>
                <w:sz w:val="21"/>
                <w:szCs w:val="24"/>
                <w:lang w:val="en-US" w:eastAsia="zh-CN" w:bidi="ar-SA"/>
              </w:rPr>
              <w:id w:val="147471947"/>
              <w:placeholder>
                <w:docPart w:val="{3acf4850-20a9-450d-9fd5-e316b5f5fd3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五、财政拨款支出决算明细表</w:t>
              </w:r>
            </w:sdtContent>
          </w:sdt>
          <w:r>
            <w:tab/>
          </w:r>
          <w:bookmarkStart w:id="43" w:name="_Toc20272_WPSOffice_Level2Page"/>
          <w:r>
            <w:t>14</w:t>
          </w:r>
          <w:bookmarkEnd w:id="43"/>
          <w:r>
            <w:fldChar w:fldCharType="end"/>
          </w:r>
        </w:p>
        <w:p w14:paraId="46C437D0">
          <w:pPr>
            <w:pStyle w:val="36"/>
            <w:tabs>
              <w:tab w:val="right" w:leader="dot" w:pos="8306"/>
            </w:tabs>
          </w:pPr>
          <w:r>
            <w:fldChar w:fldCharType="begin"/>
          </w:r>
          <w:r>
            <w:instrText xml:space="preserve"> HYPERLINK \l _Toc32239_WPSOffice_Level2 </w:instrText>
          </w:r>
          <w:r>
            <w:fldChar w:fldCharType="separate"/>
          </w:r>
          <w:sdt>
            <w:sdtPr>
              <w:rPr>
                <w:rFonts w:ascii="Times New Roman" w:hAnsi="Times New Roman" w:eastAsia="宋体" w:cs="Times New Roman"/>
                <w:kern w:val="2"/>
                <w:sz w:val="21"/>
                <w:szCs w:val="24"/>
                <w:lang w:val="en-US" w:eastAsia="zh-CN" w:bidi="ar-SA"/>
              </w:rPr>
              <w:id w:val="147462917"/>
              <w:placeholder>
                <w:docPart w:val="{d3f8f1ea-496f-4136-bfc1-224edb12a42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六、一般公共预算财政拨款支出决算表</w:t>
              </w:r>
            </w:sdtContent>
          </w:sdt>
          <w:r>
            <w:tab/>
          </w:r>
          <w:bookmarkStart w:id="44" w:name="_Toc32239_WPSOffice_Level2Page"/>
          <w:r>
            <w:t>14</w:t>
          </w:r>
          <w:bookmarkEnd w:id="44"/>
          <w:r>
            <w:fldChar w:fldCharType="end"/>
          </w:r>
        </w:p>
        <w:p w14:paraId="50A20211">
          <w:pPr>
            <w:pStyle w:val="36"/>
            <w:tabs>
              <w:tab w:val="right" w:leader="dot" w:pos="8306"/>
            </w:tabs>
          </w:pPr>
          <w:r>
            <w:fldChar w:fldCharType="begin"/>
          </w:r>
          <w:r>
            <w:instrText xml:space="preserve"> HYPERLINK \l _Toc19161_WPSOffice_Level2 </w:instrText>
          </w:r>
          <w:r>
            <w:fldChar w:fldCharType="separate"/>
          </w:r>
          <w:sdt>
            <w:sdtPr>
              <w:rPr>
                <w:rFonts w:ascii="Times New Roman" w:hAnsi="Times New Roman" w:eastAsia="宋体" w:cs="Times New Roman"/>
                <w:kern w:val="2"/>
                <w:sz w:val="21"/>
                <w:szCs w:val="24"/>
                <w:lang w:val="en-US" w:eastAsia="zh-CN" w:bidi="ar-SA"/>
              </w:rPr>
              <w:id w:val="147468294"/>
              <w:placeholder>
                <w:docPart w:val="{8231b79e-e50a-4ce4-97d4-b022d4bbddb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七、一般公共预算财政拨款支出决算明细表</w:t>
              </w:r>
            </w:sdtContent>
          </w:sdt>
          <w:r>
            <w:tab/>
          </w:r>
          <w:bookmarkStart w:id="45" w:name="_Toc19161_WPSOffice_Level2Page"/>
          <w:r>
            <w:t>14</w:t>
          </w:r>
          <w:bookmarkEnd w:id="45"/>
          <w:r>
            <w:fldChar w:fldCharType="end"/>
          </w:r>
        </w:p>
        <w:p w14:paraId="25A263BE">
          <w:pPr>
            <w:pStyle w:val="36"/>
            <w:tabs>
              <w:tab w:val="right" w:leader="dot" w:pos="8306"/>
            </w:tabs>
          </w:pPr>
          <w:r>
            <w:fldChar w:fldCharType="begin"/>
          </w:r>
          <w:r>
            <w:instrText xml:space="preserve"> HYPERLINK \l _Toc8791_WPSOffice_Level2 </w:instrText>
          </w:r>
          <w:r>
            <w:fldChar w:fldCharType="separate"/>
          </w:r>
          <w:sdt>
            <w:sdtPr>
              <w:rPr>
                <w:rFonts w:ascii="Times New Roman" w:hAnsi="Times New Roman" w:eastAsia="宋体" w:cs="Times New Roman"/>
                <w:kern w:val="2"/>
                <w:sz w:val="21"/>
                <w:szCs w:val="24"/>
                <w:lang w:val="en-US" w:eastAsia="zh-CN" w:bidi="ar-SA"/>
              </w:rPr>
              <w:id w:val="147455430"/>
              <w:placeholder>
                <w:docPart w:val="{94fab494-47e8-4f11-a460-9ed558ce167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八、一般公共预算财政拨款基本支出决算表</w:t>
              </w:r>
            </w:sdtContent>
          </w:sdt>
          <w:r>
            <w:tab/>
          </w:r>
          <w:bookmarkStart w:id="46" w:name="_Toc8791_WPSOffice_Level2Page"/>
          <w:r>
            <w:t>14</w:t>
          </w:r>
          <w:bookmarkEnd w:id="46"/>
          <w:r>
            <w:fldChar w:fldCharType="end"/>
          </w:r>
        </w:p>
        <w:p w14:paraId="30DD6E15">
          <w:pPr>
            <w:pStyle w:val="36"/>
            <w:tabs>
              <w:tab w:val="right" w:leader="dot" w:pos="8306"/>
            </w:tabs>
          </w:pPr>
          <w:r>
            <w:fldChar w:fldCharType="begin"/>
          </w:r>
          <w:r>
            <w:instrText xml:space="preserve"> HYPERLINK \l _Toc17433_WPSOffice_Level2 </w:instrText>
          </w:r>
          <w:r>
            <w:fldChar w:fldCharType="separate"/>
          </w:r>
          <w:sdt>
            <w:sdtPr>
              <w:rPr>
                <w:rFonts w:ascii="Times New Roman" w:hAnsi="Times New Roman" w:eastAsia="宋体" w:cs="Times New Roman"/>
                <w:kern w:val="2"/>
                <w:sz w:val="21"/>
                <w:szCs w:val="24"/>
                <w:lang w:val="en-US" w:eastAsia="zh-CN" w:bidi="ar-SA"/>
              </w:rPr>
              <w:id w:val="147456848"/>
              <w:placeholder>
                <w:docPart w:val="{a91b4e13-19e1-4c12-aa16-3fba51c4f6d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九、一般公共预算财政拨款项目支出决算表</w:t>
              </w:r>
            </w:sdtContent>
          </w:sdt>
          <w:r>
            <w:tab/>
          </w:r>
          <w:bookmarkStart w:id="47" w:name="_Toc17433_WPSOffice_Level2Page"/>
          <w:r>
            <w:t>14</w:t>
          </w:r>
          <w:bookmarkEnd w:id="47"/>
          <w:r>
            <w:fldChar w:fldCharType="end"/>
          </w:r>
        </w:p>
        <w:p w14:paraId="07E4B067">
          <w:pPr>
            <w:pStyle w:val="36"/>
            <w:tabs>
              <w:tab w:val="right" w:leader="dot" w:pos="8306"/>
            </w:tabs>
          </w:pPr>
          <w:r>
            <w:fldChar w:fldCharType="begin"/>
          </w:r>
          <w:r>
            <w:instrText xml:space="preserve"> HYPERLINK \l _Toc32078_WPSOffice_Level2 </w:instrText>
          </w:r>
          <w:r>
            <w:fldChar w:fldCharType="separate"/>
          </w:r>
          <w:sdt>
            <w:sdtPr>
              <w:rPr>
                <w:rFonts w:ascii="Times New Roman" w:hAnsi="Times New Roman" w:eastAsia="宋体" w:cs="Times New Roman"/>
                <w:kern w:val="2"/>
                <w:sz w:val="21"/>
                <w:szCs w:val="24"/>
                <w:lang w:val="en-US" w:eastAsia="zh-CN" w:bidi="ar-SA"/>
              </w:rPr>
              <w:id w:val="147466021"/>
              <w:placeholder>
                <w:docPart w:val="{6224aeea-97e5-4388-a13b-7a8eab2573b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十、政府性基金预算财政拨款收入支出决算表</w:t>
              </w:r>
            </w:sdtContent>
          </w:sdt>
          <w:r>
            <w:tab/>
          </w:r>
          <w:bookmarkStart w:id="48" w:name="_Toc32078_WPSOffice_Level2Page"/>
          <w:r>
            <w:t>14</w:t>
          </w:r>
          <w:bookmarkEnd w:id="48"/>
          <w:r>
            <w:fldChar w:fldCharType="end"/>
          </w:r>
        </w:p>
        <w:p w14:paraId="10BD41BC">
          <w:pPr>
            <w:pStyle w:val="36"/>
            <w:tabs>
              <w:tab w:val="right" w:leader="dot" w:pos="8306"/>
            </w:tabs>
          </w:pPr>
          <w:r>
            <w:fldChar w:fldCharType="begin"/>
          </w:r>
          <w:r>
            <w:instrText xml:space="preserve"> HYPERLINK \l _Toc28844_WPSOffice_Level2 </w:instrText>
          </w:r>
          <w:r>
            <w:fldChar w:fldCharType="separate"/>
          </w:r>
          <w:sdt>
            <w:sdtPr>
              <w:rPr>
                <w:rFonts w:ascii="Times New Roman" w:hAnsi="Times New Roman" w:eastAsia="宋体" w:cs="Times New Roman"/>
                <w:kern w:val="2"/>
                <w:sz w:val="21"/>
                <w:szCs w:val="24"/>
                <w:lang w:val="en-US" w:eastAsia="zh-CN" w:bidi="ar-SA"/>
              </w:rPr>
              <w:id w:val="147479518"/>
              <w:placeholder>
                <w:docPart w:val="{d57b4e7e-dc76-48db-8454-7b54d12d65a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十一、国有资本经营预算财政拨款收入支出决算表</w:t>
              </w:r>
            </w:sdtContent>
          </w:sdt>
          <w:r>
            <w:tab/>
          </w:r>
          <w:bookmarkStart w:id="49" w:name="_Toc28844_WPSOffice_Level2Page"/>
          <w:r>
            <w:t>14</w:t>
          </w:r>
          <w:bookmarkEnd w:id="49"/>
          <w:r>
            <w:fldChar w:fldCharType="end"/>
          </w:r>
        </w:p>
        <w:p w14:paraId="42632846">
          <w:pPr>
            <w:pStyle w:val="36"/>
            <w:tabs>
              <w:tab w:val="right" w:leader="dot" w:pos="8306"/>
            </w:tabs>
          </w:pPr>
          <w:r>
            <w:fldChar w:fldCharType="begin"/>
          </w:r>
          <w:r>
            <w:instrText xml:space="preserve"> HYPERLINK \l _Toc2637_WPSOffice_Level2 </w:instrText>
          </w:r>
          <w:r>
            <w:fldChar w:fldCharType="separate"/>
          </w:r>
          <w:sdt>
            <w:sdtPr>
              <w:rPr>
                <w:rFonts w:ascii="Times New Roman" w:hAnsi="Times New Roman" w:eastAsia="宋体" w:cs="Times New Roman"/>
                <w:kern w:val="2"/>
                <w:sz w:val="21"/>
                <w:szCs w:val="24"/>
                <w:lang w:val="en-US" w:eastAsia="zh-CN" w:bidi="ar-SA"/>
              </w:rPr>
              <w:id w:val="147481686"/>
              <w:placeholder>
                <w:docPart w:val="{0a3cc99f-5e00-49ad-aa53-5b9c2b0cc55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十二、国有资本经营预算财政拨款支出决算表</w:t>
              </w:r>
            </w:sdtContent>
          </w:sdt>
          <w:r>
            <w:tab/>
          </w:r>
          <w:bookmarkStart w:id="50" w:name="_Toc2637_WPSOffice_Level2Page"/>
          <w:r>
            <w:t>14</w:t>
          </w:r>
          <w:bookmarkEnd w:id="50"/>
          <w:r>
            <w:fldChar w:fldCharType="end"/>
          </w:r>
        </w:p>
        <w:p w14:paraId="61EE9B07">
          <w:pPr>
            <w:pStyle w:val="36"/>
            <w:tabs>
              <w:tab w:val="right" w:leader="dot" w:pos="8306"/>
            </w:tabs>
          </w:pPr>
          <w:r>
            <w:fldChar w:fldCharType="begin"/>
          </w:r>
          <w:r>
            <w:instrText xml:space="preserve"> HYPERLINK \l _Toc12330_WPSOffice_Level2 </w:instrText>
          </w:r>
          <w:r>
            <w:fldChar w:fldCharType="separate"/>
          </w:r>
          <w:sdt>
            <w:sdtPr>
              <w:rPr>
                <w:rFonts w:ascii="Times New Roman" w:hAnsi="Times New Roman" w:eastAsia="宋体" w:cs="Times New Roman"/>
                <w:kern w:val="2"/>
                <w:sz w:val="21"/>
                <w:szCs w:val="24"/>
                <w:lang w:val="en-US" w:eastAsia="zh-CN" w:bidi="ar-SA"/>
              </w:rPr>
              <w:id w:val="147456277"/>
              <w:placeholder>
                <w:docPart w:val="{a11ee880-0df4-4bac-ad27-41de074d788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十三、财政拨款“三公”经费支出决算表</w:t>
              </w:r>
            </w:sdtContent>
          </w:sdt>
          <w:r>
            <w:tab/>
          </w:r>
          <w:bookmarkStart w:id="51" w:name="_Toc12330_WPSOffice_Level2Page"/>
          <w:r>
            <w:t>14</w:t>
          </w:r>
          <w:bookmarkEnd w:id="51"/>
          <w:r>
            <w:fldChar w:fldCharType="end"/>
          </w:r>
          <w:bookmarkEnd w:id="12"/>
        </w:p>
      </w:sdtContent>
    </w:sdt>
    <w:p w14:paraId="6DAFFCBE">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6D842AB1">
      <w:pPr>
        <w:pStyle w:val="5"/>
        <w:jc w:val="center"/>
        <w:rPr>
          <w:rFonts w:ascii="Times New Roman" w:hAnsi="Times New Roman" w:eastAsia="黑体"/>
          <w:color w:val="auto"/>
          <w:sz w:val="32"/>
          <w:szCs w:val="32"/>
          <w:highlight w:val="none"/>
        </w:rPr>
      </w:pPr>
      <w:bookmarkStart w:id="52" w:name="_Toc5273_WPSOffice_Level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3"/>
      <w:bookmarkEnd w:id="14"/>
      <w:bookmarkEnd w:id="52"/>
    </w:p>
    <w:p w14:paraId="41EFAF83">
      <w:pPr>
        <w:pStyle w:val="6"/>
        <w:numPr>
          <w:ilvl w:val="0"/>
          <w:numId w:val="1"/>
        </w:numPr>
        <w:rPr>
          <w:rFonts w:hint="eastAsia"/>
          <w:lang w:eastAsia="zh-CN"/>
        </w:rPr>
      </w:pPr>
      <w:bookmarkStart w:id="53" w:name="_Toc21962_WPSOffice_Level2"/>
      <w:r>
        <w:rPr>
          <w:rFonts w:hint="eastAsia" w:ascii="Times New Roman" w:hAnsi="Times New Roman" w:eastAsia="黑体"/>
          <w:b w:val="0"/>
          <w:color w:val="auto"/>
          <w:highlight w:val="none"/>
          <w:lang w:eastAsia="zh-CN"/>
        </w:rPr>
        <w:t>部门职责</w:t>
      </w:r>
      <w:bookmarkEnd w:id="53"/>
    </w:p>
    <w:p w14:paraId="50AB1B70">
      <w:pPr>
        <w:ind w:firstLine="640" w:firstLineChars="200"/>
        <w:rPr>
          <w:rFonts w:hint="eastAsia"/>
          <w:lang w:eastAsia="zh-CN"/>
        </w:rPr>
      </w:pPr>
      <w:r>
        <w:rPr>
          <w:rFonts w:hint="eastAsia" w:ascii="仿宋_GB2312" w:hAnsi="仿宋_GB2312" w:eastAsia="仿宋_GB2312" w:cs="仿宋_GB2312"/>
          <w:sz w:val="32"/>
          <w:szCs w:val="32"/>
        </w:rPr>
        <w:t>提供常见疾病、多发病的诊断与治疗服务，包括内科、外科、儿科、妇产科等各科门诊。进行门诊病历的书写与管理，执行医疗操作规范，确保医疗安全。制定并执行预防接种工作计划，建立预防接种档案。负责传染病的监测、报告、防控工作。针对不同人群开展个性化的健康教育活动，提高居民的健康素养等。</w:t>
      </w:r>
    </w:p>
    <w:p w14:paraId="2BD142E3">
      <w:pPr>
        <w:pStyle w:val="6"/>
        <w:rPr>
          <w:rStyle w:val="29"/>
          <w:rFonts w:ascii="Times New Roman" w:hAnsi="Times New Roman"/>
          <w:b w:val="0"/>
          <w:bCs w:val="0"/>
          <w:color w:val="auto"/>
          <w:highlight w:val="none"/>
        </w:rPr>
      </w:pPr>
      <w:bookmarkStart w:id="54" w:name="_Toc15377200"/>
      <w:bookmarkStart w:id="55" w:name="_Toc13435_WPSOffice_Level2"/>
      <w:bookmarkStart w:id="56"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54"/>
      <w:bookmarkEnd w:id="55"/>
      <w:bookmarkEnd w:id="56"/>
    </w:p>
    <w:p w14:paraId="0944AF94">
      <w:pPr>
        <w:widowControl/>
        <w:ind w:firstLine="640" w:firstLineChars="200"/>
        <w:jc w:val="left"/>
        <w:rPr>
          <w:rFonts w:ascii="Times New Roman" w:hAnsi="Times New Roman" w:eastAsia="仿宋"/>
          <w:color w:val="auto"/>
          <w:kern w:val="0"/>
          <w:sz w:val="32"/>
          <w:szCs w:val="32"/>
          <w:highlight w:val="none"/>
        </w:rPr>
      </w:pPr>
      <w:r>
        <w:rPr>
          <w:rFonts w:hint="eastAsia" w:ascii="仿宋_GB2312" w:hAnsi="仿宋_GB2312" w:eastAsia="仿宋_GB2312" w:cs="仿宋_GB2312"/>
          <w:sz w:val="32"/>
          <w:szCs w:val="32"/>
        </w:rPr>
        <w:t>松潘县进安镇卫生院下属卫健局二级单位，其中二级预算单位0个，其中行政单位0个，参照公务员法管理的事业单位</w:t>
      </w:r>
      <w:r>
        <w:rPr>
          <w:rFonts w:hint="eastAsia" w:ascii="仿宋_GB2312" w:hAnsi="仿宋_GB2312" w:eastAsia="仿宋_GB2312" w:cs="仿宋_GB2312"/>
          <w:bCs/>
          <w:sz w:val="32"/>
          <w:szCs w:val="32"/>
        </w:rPr>
        <w:t>0</w:t>
      </w:r>
      <w:r>
        <w:rPr>
          <w:rFonts w:hint="eastAsia" w:ascii="仿宋_GB2312" w:hAnsi="仿宋_GB2312" w:eastAsia="仿宋_GB2312" w:cs="仿宋_GB2312"/>
          <w:sz w:val="32"/>
          <w:szCs w:val="32"/>
        </w:rPr>
        <w:t>个，其他事业单位1个。</w:t>
      </w:r>
      <w:r>
        <w:rPr>
          <w:rFonts w:ascii="Times New Roman" w:hAnsi="Times New Roman" w:eastAsia="仿宋"/>
          <w:color w:val="auto"/>
          <w:sz w:val="32"/>
          <w:szCs w:val="32"/>
          <w:highlight w:val="none"/>
        </w:rPr>
        <w:br w:type="page"/>
      </w:r>
    </w:p>
    <w:p w14:paraId="6A703BBA">
      <w:pPr>
        <w:pStyle w:val="5"/>
        <w:jc w:val="center"/>
        <w:rPr>
          <w:rFonts w:hint="eastAsia" w:ascii="Times New Roman" w:hAnsi="Times New Roman" w:eastAsia="方正小标宋简体" w:cs="方正小标宋简体"/>
          <w:b w:val="0"/>
          <w:color w:val="auto"/>
          <w:highlight w:val="none"/>
        </w:rPr>
      </w:pPr>
      <w:bookmarkStart w:id="57" w:name="_Toc21962_WPSOffice_Level1"/>
      <w:bookmarkStart w:id="58" w:name="_Toc15377204"/>
      <w:bookmarkStart w:id="59"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57"/>
      <w:bookmarkEnd w:id="58"/>
      <w:bookmarkEnd w:id="59"/>
    </w:p>
    <w:p w14:paraId="2CC9B017">
      <w:pPr>
        <w:rPr>
          <w:rFonts w:ascii="Times New Roman" w:hAnsi="Times New Roman"/>
          <w:color w:val="auto"/>
          <w:highlight w:val="none"/>
        </w:rPr>
      </w:pPr>
    </w:p>
    <w:p w14:paraId="18D7FA9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60" w:name="_Toc22318_WPSOffice_Level2"/>
      <w:bookmarkStart w:id="61" w:name="_Toc15377205"/>
      <w:bookmarkStart w:id="62"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60"/>
      <w:bookmarkEnd w:id="61"/>
      <w:bookmarkEnd w:id="62"/>
    </w:p>
    <w:p w14:paraId="4803873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850.6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85.2</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11.13</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仿宋_GB2312" w:cs="仿宋_GB2312"/>
          <w:sz w:val="32"/>
          <w:szCs w:val="32"/>
        </w:rPr>
        <w:t>人员增加，财政拨款收入增加</w:t>
      </w:r>
      <w:r>
        <w:rPr>
          <w:rFonts w:hint="eastAsia" w:ascii="仿宋_GB2312" w:hAnsi="仿宋_GB2312" w:eastAsia="仿宋_GB2312" w:cs="仿宋_GB2312"/>
          <w:sz w:val="32"/>
          <w:szCs w:val="32"/>
          <w:lang w:eastAsia="zh-CN"/>
        </w:rPr>
        <w:t>。</w:t>
      </w:r>
    </w:p>
    <w:p w14:paraId="48FCA14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4162679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914900" cy="2743200"/>
            <wp:effectExtent l="4445" t="4445" r="14605" b="14605"/>
            <wp:docPr id="108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BCF1B5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63" w:name="_Toc15377206"/>
      <w:bookmarkStart w:id="64" w:name="_Toc15396604"/>
      <w:bookmarkStart w:id="65" w:name="_Toc16496_WPSOffice_Level2"/>
      <w:r>
        <w:rPr>
          <w:rFonts w:hint="eastAsia" w:ascii="Times New Roman" w:hAnsi="Times New Roman" w:eastAsia="黑体"/>
          <w:color w:val="auto"/>
          <w:sz w:val="32"/>
          <w:szCs w:val="32"/>
          <w:highlight w:val="none"/>
          <w:lang w:eastAsia="zh-CN"/>
        </w:rPr>
        <w:t>二、收入决算情况说明</w:t>
      </w:r>
      <w:bookmarkEnd w:id="63"/>
      <w:bookmarkEnd w:id="64"/>
      <w:bookmarkEnd w:id="65"/>
    </w:p>
    <w:p w14:paraId="27524D3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850.6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847.73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99.66</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2.87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0.33</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4F3F331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00968594">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5270500" cy="2644140"/>
            <wp:effectExtent l="4445" t="4445" r="20955" b="18415"/>
            <wp:docPr id="1090"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09E5C9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66" w:name="_Toc15396605"/>
      <w:bookmarkStart w:id="67" w:name="_Toc15377207"/>
      <w:bookmarkStart w:id="68" w:name="_Toc10126_WPSOffice_Level2"/>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66"/>
      <w:bookmarkEnd w:id="67"/>
      <w:bookmarkEnd w:id="68"/>
    </w:p>
    <w:p w14:paraId="740F966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850.6</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727.27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85.5</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123.34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14.49</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6FFFFE4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14C54959">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572000" cy="2743200"/>
            <wp:effectExtent l="4445" t="4445" r="14605" b="14605"/>
            <wp:docPr id="109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E9D018E">
      <w:pPr>
        <w:spacing w:line="600" w:lineRule="exact"/>
        <w:ind w:firstLine="640" w:firstLineChars="200"/>
        <w:outlineLvl w:val="1"/>
        <w:rPr>
          <w:rStyle w:val="29"/>
          <w:rFonts w:ascii="Times New Roman" w:hAnsi="Times New Roman" w:eastAsia="黑体"/>
          <w:b w:val="0"/>
          <w:color w:val="auto"/>
          <w:highlight w:val="none"/>
        </w:rPr>
      </w:pPr>
      <w:bookmarkStart w:id="69" w:name="_Toc15396606"/>
      <w:bookmarkStart w:id="70" w:name="_Toc1206_WPSOffice_Level2"/>
      <w:bookmarkStart w:id="71"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69"/>
      <w:bookmarkEnd w:id="70"/>
      <w:bookmarkEnd w:id="71"/>
    </w:p>
    <w:p w14:paraId="2B461A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847.73</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82.33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107.56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rPr>
        <w:t>人员增加，支出增加。</w:t>
      </w:r>
    </w:p>
    <w:p w14:paraId="5B1EC9F9">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714CD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0CD6265">
      <w:pPr>
        <w:pStyle w:val="2"/>
        <w:rPr>
          <w:rFonts w:hint="eastAsia"/>
          <w:lang w:val="en-US" w:eastAsia="zh-CN"/>
        </w:rPr>
      </w:pPr>
      <w:r>
        <w:drawing>
          <wp:inline distT="0" distB="0" distL="114300" distR="114300">
            <wp:extent cx="5271770" cy="2534920"/>
            <wp:effectExtent l="4445" t="4445" r="19685" b="13335"/>
            <wp:docPr id="1092"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F0CA3C2">
      <w:pPr>
        <w:spacing w:line="600" w:lineRule="exact"/>
        <w:ind w:firstLine="640" w:firstLineChars="200"/>
        <w:outlineLvl w:val="1"/>
        <w:rPr>
          <w:rStyle w:val="29"/>
          <w:rFonts w:ascii="Times New Roman" w:hAnsi="Times New Roman" w:eastAsia="黑体"/>
          <w:b w:val="0"/>
          <w:color w:val="auto"/>
          <w:highlight w:val="none"/>
        </w:rPr>
      </w:pPr>
      <w:bookmarkStart w:id="72" w:name="_Toc15377209"/>
      <w:bookmarkStart w:id="73" w:name="_Toc1067_WPSOffice_Level2"/>
      <w:bookmarkStart w:id="74"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72"/>
      <w:bookmarkEnd w:id="73"/>
      <w:bookmarkEnd w:id="74"/>
    </w:p>
    <w:p w14:paraId="41A2A31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5" w:name="_Toc21962_WPSOffice_Level3"/>
      <w:bookmarkStart w:id="7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75"/>
      <w:bookmarkEnd w:id="76"/>
    </w:p>
    <w:p w14:paraId="366F476D">
      <w:pPr>
        <w:spacing w:line="600" w:lineRule="exact"/>
        <w:ind w:firstLine="640"/>
        <w:rPr>
          <w:rFonts w:hint="eastAsia" w:ascii="仿宋_GB2312" w:hAnsi="仿宋_GB2312" w:eastAsia="仿宋_GB2312" w:cs="仿宋_GB2312"/>
          <w:sz w:val="32"/>
          <w:szCs w:val="32"/>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847.73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99.66</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82.33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107.56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rPr>
        <w:t>人员增加，人员经费支出增加。</w:t>
      </w:r>
    </w:p>
    <w:p w14:paraId="65C5206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4B0D67E7">
      <w:pPr>
        <w:pStyle w:val="2"/>
        <w:rPr>
          <w:rFonts w:hint="eastAsia"/>
          <w:lang w:val="en-US" w:eastAsia="zh-CN"/>
        </w:rPr>
      </w:pPr>
      <w:r>
        <w:drawing>
          <wp:inline distT="0" distB="0" distL="114300" distR="114300">
            <wp:extent cx="4572635" cy="2742565"/>
            <wp:effectExtent l="4445" t="4445" r="13970" b="15240"/>
            <wp:docPr id="109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954112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835236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7" w:name="_Toc13435_WPSOffice_Level3"/>
      <w:bookmarkStart w:id="78"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77"/>
      <w:bookmarkEnd w:id="78"/>
    </w:p>
    <w:p w14:paraId="5FE6135F">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847.73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97.62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11.52</w:t>
      </w:r>
      <w:r>
        <w:rPr>
          <w:rFonts w:hint="eastAsia" w:ascii="Times New Roman" w:hAnsi="Times New Roman" w:eastAsia="仿宋_GB2312" w:cs="仿宋_GB2312"/>
          <w:color w:val="auto"/>
          <w:kern w:val="2"/>
          <w:sz w:val="32"/>
          <w:szCs w:val="32"/>
          <w:highlight w:val="none"/>
          <w:lang w:val="en-US" w:eastAsia="zh-CN" w:bidi="ar-SA"/>
        </w:rPr>
        <w:t>%；卫生健康支</w:t>
      </w:r>
      <w:r>
        <w:rPr>
          <w:rFonts w:hint="eastAsia" w:eastAsia="仿宋_GB2312" w:cs="仿宋_GB2312"/>
          <w:color w:val="auto"/>
          <w:kern w:val="2"/>
          <w:sz w:val="32"/>
          <w:szCs w:val="32"/>
          <w:highlight w:val="none"/>
          <w:lang w:val="en-US" w:eastAsia="zh-CN" w:bidi="ar-SA"/>
        </w:rPr>
        <w:t>出695.29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82.02</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54.82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6.46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237AA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64CBC2B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4AAF896">
      <w:pPr>
        <w:pStyle w:val="2"/>
        <w:rPr>
          <w:rFonts w:hint="eastAsia"/>
          <w:lang w:val="en-US" w:eastAsia="zh-CN"/>
        </w:rPr>
      </w:pPr>
      <w:r>
        <w:drawing>
          <wp:inline distT="0" distB="0" distL="114300" distR="114300">
            <wp:extent cx="4571365" cy="2743200"/>
            <wp:effectExtent l="4445" t="4445" r="15240" b="14605"/>
            <wp:docPr id="109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B3E7DB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9" w:name="_Toc15377212"/>
      <w:bookmarkStart w:id="80" w:name="_Toc22318_WPSOffice_Level3"/>
      <w:r>
        <w:rPr>
          <w:rFonts w:hint="eastAsia" w:ascii="Times New Roman" w:hAnsi="Times New Roman" w:eastAsia="楷体_GB2312" w:cs="楷体_GB2312"/>
          <w:b/>
          <w:color w:val="auto"/>
          <w:sz w:val="32"/>
          <w:szCs w:val="32"/>
          <w:highlight w:val="none"/>
        </w:rPr>
        <w:t>（三）一般公共预算财政拨款支出决算具体情况</w:t>
      </w:r>
      <w:bookmarkEnd w:id="79"/>
      <w:bookmarkEnd w:id="80"/>
    </w:p>
    <w:p w14:paraId="3AC443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81" w:name="_Toc15377444"/>
      <w:bookmarkStart w:id="82" w:name="_Toc15378460"/>
      <w:bookmarkStart w:id="83"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847.73</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81"/>
      <w:bookmarkEnd w:id="82"/>
      <w:bookmarkEnd w:id="83"/>
    </w:p>
    <w:p w14:paraId="44C147C4">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1.社会保障和就业支出（208）行政事业单位养老支出（20805）机关事业单位基本养老保险缴费支出（2080505）支出决算</w:t>
      </w:r>
      <w:r>
        <w:rPr>
          <w:rFonts w:hint="eastAsia" w:ascii="仿宋_GB2312" w:hAnsi="仿宋_GB2312" w:eastAsia="仿宋_GB2312" w:cs="仿宋_GB2312"/>
          <w:sz w:val="32"/>
          <w:szCs w:val="32"/>
          <w:lang w:val="en-US" w:eastAsia="zh-CN"/>
        </w:rPr>
        <w:t>65.11</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rPr>
        <w:t>2.社会保障和就业支出（208）行政事业单位养老支出（20805）机关事业单位职业年金缴费支出（2080506）支出决算</w:t>
      </w:r>
      <w:r>
        <w:rPr>
          <w:rFonts w:hint="eastAsia" w:ascii="仿宋_GB2312" w:hAnsi="仿宋_GB2312" w:eastAsia="仿宋_GB2312" w:cs="仿宋_GB2312"/>
          <w:sz w:val="32"/>
          <w:szCs w:val="32"/>
          <w:lang w:val="en-US" w:eastAsia="zh-CN"/>
        </w:rPr>
        <w:t>32.51</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rPr>
        <w:t>3.卫生健康支出（210）基层医疗卫生机构（21003）乡镇卫生院（2100302）支出决算</w:t>
      </w:r>
      <w:r>
        <w:rPr>
          <w:rFonts w:hint="eastAsia" w:ascii="仿宋_GB2312" w:hAnsi="仿宋_GB2312" w:eastAsia="仿宋_GB2312" w:cs="仿宋_GB2312"/>
          <w:sz w:val="32"/>
          <w:szCs w:val="32"/>
          <w:lang w:val="en-US" w:eastAsia="zh-CN"/>
        </w:rPr>
        <w:t>538.63</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rPr>
        <w:t>4.卫生健康支出（210）基层医疗卫生机构（21003）其他基层医疗卫生机构支出（2100399）支出决算</w:t>
      </w:r>
      <w:r>
        <w:rPr>
          <w:rFonts w:hint="eastAsia" w:ascii="仿宋_GB2312" w:hAnsi="仿宋_GB2312" w:eastAsia="仿宋_GB2312" w:cs="仿宋_GB2312"/>
          <w:sz w:val="32"/>
          <w:szCs w:val="32"/>
          <w:lang w:val="en-US" w:eastAsia="zh-CN"/>
        </w:rPr>
        <w:t>50.84</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14:paraId="1A68B585">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5.卫生健康支出（210）公共卫生（21004）基本公共卫生服务（2100408）支出决算</w:t>
      </w:r>
      <w:r>
        <w:rPr>
          <w:rFonts w:hint="eastAsia" w:ascii="仿宋_GB2312" w:hAnsi="仿宋_GB2312" w:eastAsia="仿宋_GB2312" w:cs="仿宋_GB2312"/>
          <w:sz w:val="32"/>
          <w:szCs w:val="32"/>
          <w:lang w:val="en-US" w:eastAsia="zh-CN"/>
        </w:rPr>
        <w:t>61.97</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14:paraId="310ED263">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.卫生健康支出（210）公共卫生（21004）</w:t>
      </w:r>
      <w:r>
        <w:rPr>
          <w:rFonts w:hint="eastAsia" w:ascii="仿宋_GB2312" w:hAnsi="仿宋_GB2312" w:eastAsia="仿宋_GB2312" w:cs="仿宋_GB2312"/>
          <w:sz w:val="32"/>
          <w:szCs w:val="32"/>
          <w:lang w:eastAsia="zh-CN"/>
        </w:rPr>
        <w:t>重大</w:t>
      </w:r>
      <w:r>
        <w:rPr>
          <w:rFonts w:hint="eastAsia" w:ascii="仿宋_GB2312" w:hAnsi="仿宋_GB2312" w:eastAsia="仿宋_GB2312" w:cs="仿宋_GB2312"/>
          <w:sz w:val="32"/>
          <w:szCs w:val="32"/>
        </w:rPr>
        <w:t>公共卫生服务（210040</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）支出决算</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14:paraId="392B8846">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.卫生健康支出（210）公共卫生（21004）</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公共卫生</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（21004</w:t>
      </w:r>
      <w:r>
        <w:rPr>
          <w:rFonts w:hint="eastAsia" w:ascii="仿宋_GB2312" w:hAnsi="仿宋_GB2312" w:eastAsia="仿宋_GB2312" w:cs="仿宋_GB2312"/>
          <w:sz w:val="32"/>
          <w:szCs w:val="32"/>
          <w:lang w:val="en-US" w:eastAsia="zh-CN"/>
        </w:rPr>
        <w:t>99</w:t>
      </w:r>
      <w:r>
        <w:rPr>
          <w:rFonts w:hint="eastAsia" w:ascii="仿宋_GB2312" w:hAnsi="仿宋_GB2312" w:eastAsia="仿宋_GB2312" w:cs="仿宋_GB2312"/>
          <w:sz w:val="32"/>
          <w:szCs w:val="32"/>
        </w:rPr>
        <w:t>）支出决算</w:t>
      </w:r>
      <w:r>
        <w:rPr>
          <w:rFonts w:hint="eastAsia" w:ascii="仿宋_GB2312" w:hAnsi="仿宋_GB2312" w:eastAsia="仿宋_GB2312" w:cs="仿宋_GB2312"/>
          <w:sz w:val="32"/>
          <w:szCs w:val="32"/>
          <w:lang w:val="en-US" w:eastAsia="zh-CN"/>
        </w:rPr>
        <w:t>8.53</w:t>
      </w:r>
      <w:r>
        <w:rPr>
          <w:rFonts w:hint="eastAsia" w:ascii="仿宋_GB2312" w:hAnsi="仿宋_GB2312" w:eastAsia="仿宋_GB2312" w:cs="仿宋_GB2312"/>
          <w:sz w:val="32"/>
          <w:szCs w:val="32"/>
        </w:rPr>
        <w:t>万元，完成预算1</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.卫生健康支出（210）行政事业单位医疗（21011）事业单位医疗（2101102）支出决算</w:t>
      </w:r>
      <w:r>
        <w:rPr>
          <w:rFonts w:hint="eastAsia" w:ascii="仿宋_GB2312" w:hAnsi="仿宋_GB2312" w:eastAsia="仿宋_GB2312" w:cs="仿宋_GB2312"/>
          <w:sz w:val="32"/>
          <w:szCs w:val="32"/>
          <w:lang w:val="en-US" w:eastAsia="zh-CN"/>
        </w:rPr>
        <w:t>30.46</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.卫生健康支出（210）行政事业单位医疗（21011）其他行政</w:t>
      </w:r>
      <w:bookmarkStart w:id="141" w:name="_GoBack"/>
      <w:r>
        <w:rPr>
          <w:rFonts w:hint="eastAsia" w:ascii="仿宋_GB2312" w:hAnsi="仿宋_GB2312" w:eastAsia="仿宋_GB2312" w:cs="仿宋_GB2312"/>
          <w:sz w:val="32"/>
          <w:szCs w:val="32"/>
          <w:lang w:eastAsia="zh-CN"/>
        </w:rPr>
        <w:t>事业单位</w:t>
      </w:r>
      <w:bookmarkEnd w:id="141"/>
      <w:r>
        <w:rPr>
          <w:rFonts w:hint="eastAsia" w:ascii="仿宋_GB2312" w:hAnsi="仿宋_GB2312" w:eastAsia="仿宋_GB2312" w:cs="仿宋_GB2312"/>
          <w:sz w:val="32"/>
          <w:szCs w:val="32"/>
        </w:rPr>
        <w:t>医疗支出（2101199）支出决算</w:t>
      </w:r>
      <w:r>
        <w:rPr>
          <w:rFonts w:hint="eastAsia" w:ascii="仿宋_GB2312" w:hAnsi="仿宋_GB2312" w:eastAsia="仿宋_GB2312" w:cs="仿宋_GB2312"/>
          <w:sz w:val="32"/>
          <w:szCs w:val="32"/>
          <w:lang w:val="en-US" w:eastAsia="zh-CN"/>
        </w:rPr>
        <w:t>5.73</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14:paraId="6B35EC27">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.住房保障支出（221）住房改革支出（22102）住房公积金（2210201）支出决算</w:t>
      </w:r>
      <w:r>
        <w:rPr>
          <w:rFonts w:hint="eastAsia" w:ascii="仿宋_GB2312" w:hAnsi="仿宋_GB2312" w:eastAsia="仿宋_GB2312" w:cs="仿宋_GB2312"/>
          <w:sz w:val="32"/>
          <w:szCs w:val="32"/>
          <w:lang w:val="en-US" w:eastAsia="zh-CN"/>
        </w:rPr>
        <w:t>54.82</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14:paraId="280A902F">
      <w:pPr>
        <w:tabs>
          <w:tab w:val="right" w:pos="8306"/>
        </w:tabs>
        <w:spacing w:line="600" w:lineRule="exact"/>
        <w:ind w:firstLine="640"/>
        <w:outlineLvl w:val="1"/>
        <w:rPr>
          <w:rStyle w:val="29"/>
          <w:rFonts w:ascii="Times New Roman" w:hAnsi="Times New Roman"/>
          <w:color w:val="auto"/>
          <w:highlight w:val="none"/>
        </w:rPr>
      </w:pPr>
      <w:bookmarkStart w:id="84" w:name="_Toc15396608"/>
      <w:bookmarkStart w:id="85" w:name="_Toc15377214"/>
      <w:bookmarkStart w:id="86" w:name="_Toc5555_WPSOffice_Level2"/>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84"/>
      <w:bookmarkEnd w:id="85"/>
      <w:bookmarkEnd w:id="86"/>
      <w:r>
        <w:rPr>
          <w:rStyle w:val="29"/>
          <w:rFonts w:ascii="Times New Roman" w:hAnsi="Times New Roman" w:eastAsia="黑体"/>
          <w:b w:val="0"/>
          <w:color w:val="auto"/>
          <w:highlight w:val="none"/>
        </w:rPr>
        <w:tab/>
      </w:r>
    </w:p>
    <w:p w14:paraId="236C5B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724.4</w:t>
      </w:r>
      <w:r>
        <w:rPr>
          <w:rFonts w:hint="eastAsia" w:ascii="Times New Roman" w:hAnsi="Times New Roman" w:eastAsia="仿宋_GB2312" w:cs="仿宋_GB2312"/>
          <w:color w:val="auto"/>
          <w:kern w:val="2"/>
          <w:sz w:val="32"/>
          <w:szCs w:val="32"/>
          <w:highlight w:val="none"/>
          <w:lang w:val="en-US" w:eastAsia="zh-CN" w:bidi="ar-SA"/>
        </w:rPr>
        <w:t>万元，其中：</w:t>
      </w:r>
    </w:p>
    <w:p w14:paraId="250FC3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712.79</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_GB2312" w:hAnsi="仿宋_GB2312" w:eastAsia="仿宋_GB2312" w:cs="仿宋_GB2312"/>
          <w:sz w:val="32"/>
          <w:szCs w:val="32"/>
        </w:rPr>
        <w:t>基本工资</w:t>
      </w:r>
      <w:r>
        <w:rPr>
          <w:rFonts w:hint="eastAsia" w:ascii="仿宋_GB2312" w:hAnsi="仿宋_GB2312" w:eastAsia="仿宋_GB2312" w:cs="仿宋_GB2312"/>
          <w:sz w:val="32"/>
          <w:szCs w:val="32"/>
          <w:lang w:val="en-US" w:eastAsia="zh-CN"/>
        </w:rPr>
        <w:t>153.69</w:t>
      </w:r>
      <w:r>
        <w:rPr>
          <w:rFonts w:hint="eastAsia" w:ascii="仿宋_GB2312" w:hAnsi="仿宋_GB2312" w:eastAsia="仿宋_GB2312" w:cs="仿宋_GB2312"/>
          <w:sz w:val="32"/>
          <w:szCs w:val="32"/>
        </w:rPr>
        <w:t>万元、津贴补贴</w:t>
      </w:r>
      <w:r>
        <w:rPr>
          <w:rFonts w:hint="eastAsia" w:ascii="仿宋_GB2312" w:hAnsi="仿宋_GB2312" w:eastAsia="仿宋_GB2312" w:cs="仿宋_GB2312"/>
          <w:sz w:val="32"/>
          <w:szCs w:val="32"/>
          <w:lang w:val="en-US" w:eastAsia="zh-CN"/>
        </w:rPr>
        <w:t>100.81</w:t>
      </w:r>
      <w:r>
        <w:rPr>
          <w:rFonts w:hint="eastAsia" w:ascii="仿宋_GB2312" w:hAnsi="仿宋_GB2312" w:eastAsia="仿宋_GB2312" w:cs="仿宋_GB2312"/>
          <w:sz w:val="32"/>
          <w:szCs w:val="32"/>
        </w:rPr>
        <w:t>万元、奖金</w:t>
      </w:r>
      <w:r>
        <w:rPr>
          <w:rFonts w:hint="eastAsia" w:ascii="仿宋_GB2312" w:hAnsi="仿宋_GB2312" w:eastAsia="仿宋_GB2312" w:cs="仿宋_GB2312"/>
          <w:sz w:val="32"/>
          <w:szCs w:val="32"/>
          <w:lang w:val="en-US" w:eastAsia="zh-CN"/>
        </w:rPr>
        <w:t>162.73</w:t>
      </w:r>
      <w:r>
        <w:rPr>
          <w:rFonts w:hint="eastAsia" w:ascii="仿宋_GB2312" w:hAnsi="仿宋_GB2312" w:eastAsia="仿宋_GB2312" w:cs="仿宋_GB2312"/>
          <w:sz w:val="32"/>
          <w:szCs w:val="32"/>
        </w:rPr>
        <w:t>万元、伙食补助费0万元、绩效工资</w:t>
      </w:r>
      <w:r>
        <w:rPr>
          <w:rFonts w:hint="eastAsia" w:ascii="仿宋_GB2312" w:hAnsi="仿宋_GB2312" w:eastAsia="仿宋_GB2312" w:cs="仿宋_GB2312"/>
          <w:sz w:val="32"/>
          <w:szCs w:val="32"/>
          <w:lang w:val="en-US" w:eastAsia="zh-CN"/>
        </w:rPr>
        <w:t>99.95</w:t>
      </w:r>
      <w:r>
        <w:rPr>
          <w:rFonts w:hint="eastAsia" w:ascii="仿宋_GB2312" w:hAnsi="仿宋_GB2312" w:eastAsia="仿宋_GB2312" w:cs="仿宋_GB2312"/>
          <w:sz w:val="32"/>
          <w:szCs w:val="32"/>
        </w:rPr>
        <w:t>万元、机关事业单位基本养老保险缴费</w:t>
      </w:r>
      <w:r>
        <w:rPr>
          <w:rFonts w:hint="eastAsia" w:ascii="仿宋_GB2312" w:hAnsi="仿宋_GB2312" w:eastAsia="仿宋_GB2312" w:cs="仿宋_GB2312"/>
          <w:sz w:val="32"/>
          <w:szCs w:val="32"/>
          <w:lang w:val="en-US" w:eastAsia="zh-CN"/>
        </w:rPr>
        <w:t>65.11</w:t>
      </w:r>
      <w:r>
        <w:rPr>
          <w:rFonts w:hint="eastAsia" w:ascii="仿宋_GB2312" w:hAnsi="仿宋_GB2312" w:eastAsia="仿宋_GB2312" w:cs="仿宋_GB2312"/>
          <w:sz w:val="32"/>
          <w:szCs w:val="32"/>
        </w:rPr>
        <w:t>万元、职业年金缴费</w:t>
      </w:r>
      <w:r>
        <w:rPr>
          <w:rFonts w:hint="eastAsia" w:ascii="仿宋_GB2312" w:hAnsi="仿宋_GB2312" w:eastAsia="仿宋_GB2312" w:cs="仿宋_GB2312"/>
          <w:sz w:val="32"/>
          <w:szCs w:val="32"/>
          <w:lang w:val="en-US" w:eastAsia="zh-CN"/>
        </w:rPr>
        <w:t>32.51</w:t>
      </w:r>
      <w:r>
        <w:rPr>
          <w:rFonts w:hint="eastAsia" w:ascii="仿宋_GB2312" w:hAnsi="仿宋_GB2312" w:eastAsia="仿宋_GB2312" w:cs="仿宋_GB2312"/>
          <w:sz w:val="32"/>
          <w:szCs w:val="32"/>
        </w:rPr>
        <w:t>万元、职工基本医疗保险缴费</w:t>
      </w:r>
      <w:r>
        <w:rPr>
          <w:rFonts w:hint="eastAsia" w:ascii="仿宋_GB2312" w:hAnsi="仿宋_GB2312" w:eastAsia="仿宋_GB2312" w:cs="仿宋_GB2312"/>
          <w:sz w:val="32"/>
          <w:szCs w:val="32"/>
          <w:lang w:val="en-US" w:eastAsia="zh-CN"/>
        </w:rPr>
        <w:t>30.46</w:t>
      </w:r>
      <w:r>
        <w:rPr>
          <w:rFonts w:hint="eastAsia" w:ascii="仿宋_GB2312" w:hAnsi="仿宋_GB2312" w:eastAsia="仿宋_GB2312" w:cs="仿宋_GB2312"/>
          <w:sz w:val="32"/>
          <w:szCs w:val="32"/>
        </w:rPr>
        <w:t>万元、公务员医疗补助缴费</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万元、其他社会保障缴费</w:t>
      </w:r>
      <w:r>
        <w:rPr>
          <w:rFonts w:hint="eastAsia" w:ascii="仿宋_GB2312" w:hAnsi="仿宋_GB2312" w:eastAsia="仿宋_GB2312" w:cs="仿宋_GB2312"/>
          <w:sz w:val="32"/>
          <w:szCs w:val="32"/>
          <w:lang w:val="en-US" w:eastAsia="zh-CN"/>
        </w:rPr>
        <w:t>6.75</w:t>
      </w:r>
      <w:r>
        <w:rPr>
          <w:rFonts w:hint="eastAsia" w:ascii="仿宋_GB2312" w:hAnsi="仿宋_GB2312" w:eastAsia="仿宋_GB2312" w:cs="仿宋_GB2312"/>
          <w:sz w:val="32"/>
          <w:szCs w:val="32"/>
        </w:rPr>
        <w:t>万元、住房公积金</w:t>
      </w:r>
      <w:r>
        <w:rPr>
          <w:rFonts w:hint="eastAsia" w:ascii="仿宋_GB2312" w:hAnsi="仿宋_GB2312" w:eastAsia="仿宋_GB2312" w:cs="仿宋_GB2312"/>
          <w:sz w:val="32"/>
          <w:szCs w:val="32"/>
          <w:lang w:val="en-US" w:eastAsia="zh-CN"/>
        </w:rPr>
        <w:t>54.82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医疗费</w:t>
      </w:r>
      <w:r>
        <w:rPr>
          <w:rFonts w:hint="eastAsia" w:ascii="仿宋_GB2312" w:hAnsi="仿宋_GB2312" w:eastAsia="仿宋_GB2312" w:cs="仿宋_GB2312"/>
          <w:sz w:val="32"/>
          <w:szCs w:val="32"/>
          <w:lang w:val="en-US" w:eastAsia="zh-CN"/>
        </w:rPr>
        <w:t>5.73万元、对个人和家庭的补助0.21万元。</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11.6</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_GB2312" w:hAnsi="仿宋_GB2312" w:eastAsia="仿宋_GB2312" w:cs="仿宋_GB2312"/>
          <w:sz w:val="32"/>
          <w:szCs w:val="32"/>
        </w:rPr>
        <w:t>工会经费</w:t>
      </w:r>
      <w:r>
        <w:rPr>
          <w:rFonts w:hint="eastAsia" w:ascii="仿宋_GB2312" w:hAnsi="仿宋_GB2312" w:eastAsia="仿宋_GB2312" w:cs="仿宋_GB2312"/>
          <w:sz w:val="32"/>
          <w:szCs w:val="32"/>
          <w:lang w:val="en-US" w:eastAsia="zh-CN"/>
        </w:rPr>
        <w:t>11.6</w:t>
      </w:r>
      <w:r>
        <w:rPr>
          <w:rFonts w:hint="eastAsia" w:ascii="仿宋_GB2312" w:hAnsi="仿宋_GB2312" w:eastAsia="仿宋_GB2312" w:cs="仿宋_GB2312"/>
          <w:sz w:val="32"/>
          <w:szCs w:val="32"/>
        </w:rPr>
        <w:t>万元</w:t>
      </w:r>
      <w:r>
        <w:rPr>
          <w:rFonts w:hint="eastAsia" w:ascii="Times New Roman" w:hAnsi="Times New Roman" w:eastAsia="仿宋_GB2312" w:cs="仿宋_GB2312"/>
          <w:color w:val="auto"/>
          <w:kern w:val="2"/>
          <w:sz w:val="32"/>
          <w:szCs w:val="32"/>
          <w:highlight w:val="none"/>
          <w:lang w:val="en-US" w:eastAsia="zh-CN" w:bidi="ar-SA"/>
        </w:rPr>
        <w:t>。</w:t>
      </w:r>
    </w:p>
    <w:p w14:paraId="4E36088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C8D44C9">
      <w:pPr>
        <w:spacing w:line="600" w:lineRule="exact"/>
        <w:ind w:firstLine="640"/>
        <w:outlineLvl w:val="1"/>
        <w:rPr>
          <w:rStyle w:val="29"/>
          <w:rFonts w:ascii="Times New Roman" w:hAnsi="Times New Roman" w:eastAsia="黑体"/>
          <w:b w:val="0"/>
          <w:color w:val="auto"/>
          <w:highlight w:val="none"/>
        </w:rPr>
      </w:pPr>
      <w:bookmarkStart w:id="87" w:name="_Toc29522_WPSOffice_Level2"/>
      <w:bookmarkStart w:id="88" w:name="_Toc15396609"/>
      <w:bookmarkStart w:id="89"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87"/>
      <w:bookmarkEnd w:id="88"/>
      <w:bookmarkEnd w:id="89"/>
    </w:p>
    <w:p w14:paraId="62BAF8C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0" w:name="_Toc16496_WPSOffice_Level3"/>
      <w:bookmarkStart w:id="91"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90"/>
      <w:bookmarkEnd w:id="91"/>
    </w:p>
    <w:p w14:paraId="178C056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决算数与预算数持平的主要原因是不涉及“三公”经费支出</w:t>
      </w:r>
      <w:r>
        <w:rPr>
          <w:rFonts w:hint="eastAsia" w:ascii="仿宋_GB2312" w:hAnsi="仿宋_GB2312" w:eastAsia="仿宋_GB2312" w:cs="仿宋_GB2312"/>
          <w:sz w:val="32"/>
          <w:szCs w:val="32"/>
          <w:lang w:eastAsia="zh-CN"/>
        </w:rPr>
        <w:t>。</w:t>
      </w:r>
    </w:p>
    <w:p w14:paraId="5D2B67B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2" w:name="_Toc15377217"/>
      <w:bookmarkStart w:id="93" w:name="_Toc10126_WPSOffice_Level3"/>
      <w:r>
        <w:rPr>
          <w:rFonts w:hint="eastAsia" w:ascii="Times New Roman" w:hAnsi="Times New Roman" w:eastAsia="楷体_GB2312" w:cs="楷体_GB2312"/>
          <w:b/>
          <w:color w:val="auto"/>
          <w:sz w:val="32"/>
          <w:szCs w:val="32"/>
          <w:highlight w:val="none"/>
        </w:rPr>
        <w:t>（二）财政拨款“三公”经费支出决算具体情况说明</w:t>
      </w:r>
      <w:bookmarkEnd w:id="92"/>
      <w:bookmarkEnd w:id="93"/>
    </w:p>
    <w:p w14:paraId="391829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223B5293">
      <w:pPr>
        <w:spacing w:line="600" w:lineRule="exact"/>
        <w:ind w:firstLine="640"/>
        <w:rPr>
          <w:rFonts w:hint="eastAsia" w:ascii="仿宋_GB2312" w:hAnsi="仿宋_GB2312" w:eastAsia="仿宋_GB2312" w:cs="仿宋_GB2312"/>
          <w:sz w:val="32"/>
          <w:szCs w:val="32"/>
          <w:lang w:eastAsia="zh-CN"/>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3BB023AF">
      <w:pPr>
        <w:spacing w:line="600" w:lineRule="exact"/>
        <w:ind w:firstLine="640"/>
        <w:rPr>
          <w:rFonts w:hint="eastAsia" w:ascii="仿宋_GB2312" w:hAnsi="仿宋_GB2312" w:eastAsia="仿宋_GB2312" w:cs="仿宋_GB2312"/>
          <w:sz w:val="32"/>
          <w:szCs w:val="32"/>
          <w:lang w:eastAsia="zh-CN"/>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51CEA64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155C843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Times New Roman" w:hAnsi="Times New Roman" w:eastAsia="仿宋_GB2312" w:cs="仿宋_GB2312"/>
          <w:color w:val="auto"/>
          <w:kern w:val="2"/>
          <w:sz w:val="32"/>
          <w:szCs w:val="32"/>
          <w:highlight w:val="none"/>
          <w:lang w:val="en-US" w:eastAsia="zh-CN" w:bidi="ar-SA"/>
        </w:rPr>
        <w:t>。</w:t>
      </w:r>
      <w:bookmarkStart w:id="94" w:name="_Toc15377218"/>
      <w:bookmarkStart w:id="95" w:name="_Toc15396610"/>
    </w:p>
    <w:p w14:paraId="79CA9972">
      <w:pPr>
        <w:spacing w:line="600" w:lineRule="exact"/>
        <w:ind w:firstLine="640"/>
        <w:outlineLvl w:val="1"/>
        <w:rPr>
          <w:rStyle w:val="29"/>
          <w:rFonts w:ascii="Times New Roman" w:hAnsi="Times New Roman" w:eastAsia="黑体"/>
          <w:color w:val="auto"/>
          <w:highlight w:val="none"/>
        </w:rPr>
      </w:pPr>
      <w:bookmarkStart w:id="96" w:name="_Toc7676_WPSOffice_Level2"/>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94"/>
      <w:bookmarkEnd w:id="95"/>
      <w:bookmarkEnd w:id="96"/>
    </w:p>
    <w:p w14:paraId="15099B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61D239DF">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97" w:name="_Toc15377219"/>
      <w:bookmarkStart w:id="98" w:name="_Toc9437_WPSOffice_Level2"/>
      <w:bookmarkStart w:id="99"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97"/>
      <w:bookmarkEnd w:id="98"/>
      <w:bookmarkEnd w:id="99"/>
    </w:p>
    <w:p w14:paraId="58A268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08C73B7E">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100" w:name="_Toc15396612"/>
      <w:bookmarkStart w:id="101" w:name="_Toc18252_WPSOffice_Level2"/>
      <w:bookmarkStart w:id="102"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100"/>
      <w:bookmarkEnd w:id="101"/>
      <w:bookmarkEnd w:id="102"/>
    </w:p>
    <w:p w14:paraId="11AF50A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3" w:name="_Toc15377222"/>
      <w:bookmarkStart w:id="104" w:name="_Toc1206_WPSOffice_Level3"/>
      <w:r>
        <w:rPr>
          <w:rFonts w:hint="eastAsia" w:ascii="Times New Roman" w:hAnsi="Times New Roman" w:eastAsia="楷体_GB2312" w:cs="楷体_GB2312"/>
          <w:b/>
          <w:color w:val="auto"/>
          <w:sz w:val="32"/>
          <w:szCs w:val="32"/>
          <w:highlight w:val="none"/>
        </w:rPr>
        <w:t>（一）机关运行经费支出情况</w:t>
      </w:r>
      <w:bookmarkEnd w:id="103"/>
      <w:bookmarkEnd w:id="104"/>
    </w:p>
    <w:p w14:paraId="0D3FF8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松潘县进安镇卫生院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年度决算数持平）。主要原因是</w:t>
      </w:r>
      <w:r>
        <w:rPr>
          <w:rFonts w:hint="eastAsia" w:ascii="仿宋_GB2312" w:hAnsi="仿宋_GB2312" w:eastAsia="仿宋_GB2312" w:cs="仿宋_GB2312"/>
          <w:sz w:val="32"/>
          <w:szCs w:val="32"/>
        </w:rPr>
        <w:t>不涉及机关运行经费支出</w:t>
      </w:r>
      <w:r>
        <w:rPr>
          <w:rFonts w:hint="eastAsia" w:ascii="仿宋_GB2312" w:hAnsi="仿宋_GB2312" w:eastAsia="仿宋_GB2312" w:cs="仿宋_GB2312"/>
          <w:sz w:val="32"/>
          <w:szCs w:val="32"/>
          <w:lang w:eastAsia="zh-CN"/>
        </w:rPr>
        <w:t>。</w:t>
      </w:r>
    </w:p>
    <w:p w14:paraId="058A7FE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5" w:name="_Toc1067_WPSOffice_Level3"/>
      <w:bookmarkStart w:id="106" w:name="_Toc15377223"/>
      <w:r>
        <w:rPr>
          <w:rFonts w:hint="eastAsia" w:ascii="Times New Roman" w:hAnsi="Times New Roman" w:eastAsia="楷体_GB2312" w:cs="楷体_GB2312"/>
          <w:b/>
          <w:color w:val="auto"/>
          <w:sz w:val="32"/>
          <w:szCs w:val="32"/>
          <w:highlight w:val="none"/>
        </w:rPr>
        <w:t>（二）政府采购支出情况</w:t>
      </w:r>
      <w:bookmarkEnd w:id="105"/>
      <w:bookmarkEnd w:id="106"/>
    </w:p>
    <w:p w14:paraId="1A47A0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松潘县进安镇卫生院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33541E0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7" w:name="_Toc15377224"/>
      <w:bookmarkStart w:id="108" w:name="_Toc5555_WPSOffice_Level3"/>
      <w:r>
        <w:rPr>
          <w:rFonts w:hint="eastAsia" w:ascii="Times New Roman" w:hAnsi="Times New Roman" w:eastAsia="楷体_GB2312" w:cs="楷体_GB2312"/>
          <w:b/>
          <w:color w:val="auto"/>
          <w:sz w:val="32"/>
          <w:szCs w:val="32"/>
          <w:highlight w:val="none"/>
        </w:rPr>
        <w:t>（三）国有资产占有使用情况</w:t>
      </w:r>
      <w:bookmarkEnd w:id="107"/>
      <w:bookmarkEnd w:id="108"/>
    </w:p>
    <w:p w14:paraId="25606FF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松潘县进安镇卫生院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65784F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8B8FBEE">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109" w:name="_Toc15377225"/>
      <w:bookmarkStart w:id="110" w:name="_Toc13435_WPSOffice_Level1"/>
      <w:bookmarkStart w:id="111"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109"/>
      <w:bookmarkEnd w:id="110"/>
      <w:bookmarkEnd w:id="111"/>
    </w:p>
    <w:p w14:paraId="79EF2E15">
      <w:pPr>
        <w:spacing w:line="600" w:lineRule="exact"/>
        <w:jc w:val="left"/>
        <w:rPr>
          <w:rFonts w:ascii="Times New Roman" w:hAnsi="Times New Roman"/>
          <w:b/>
          <w:color w:val="auto"/>
          <w:sz w:val="44"/>
          <w:szCs w:val="44"/>
          <w:highlight w:val="none"/>
        </w:rPr>
      </w:pPr>
    </w:p>
    <w:p w14:paraId="1B2B4EAC">
      <w:pPr>
        <w:pStyle w:val="26"/>
        <w:spacing w:line="560" w:lineRule="exact"/>
        <w:ind w:firstLine="640" w:firstLineChars="200"/>
        <w:rPr>
          <w:rFonts w:hint="eastAsia" w:ascii="仿宋_GB2312" w:hAnsi="仿宋_GB2312" w:eastAsia="仿宋_GB2312" w:cs="仿宋_GB2312"/>
          <w:color w:val="auto"/>
          <w:sz w:val="32"/>
          <w:szCs w:val="32"/>
        </w:rPr>
      </w:pPr>
      <w:bookmarkStart w:id="112" w:name="_Toc15377226"/>
      <w:r>
        <w:rPr>
          <w:rFonts w:hint="eastAsia" w:ascii="仿宋_GB2312" w:hAnsi="仿宋_GB2312" w:eastAsia="仿宋_GB2312" w:cs="仿宋_GB2312"/>
          <w:color w:val="auto"/>
          <w:sz w:val="32"/>
          <w:szCs w:val="32"/>
        </w:rPr>
        <w:t>1.财政拨款收入：指单位从同级财政部门取得的财政预算资金。</w:t>
      </w:r>
    </w:p>
    <w:p w14:paraId="27F564DE">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2.事业收入：指事业单位开展专业业务活动及辅助活动取得的收入。</w:t>
      </w:r>
    </w:p>
    <w:p w14:paraId="40D598FE">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3.经营收入：指事业单位在专业业务活动及其辅助活动之外开展非独立核算经营活动取得的收入。</w:t>
      </w:r>
    </w:p>
    <w:p w14:paraId="469EF8B0">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4.其他收入：指单位取得的除上述收入以外的各项收入。 </w:t>
      </w:r>
    </w:p>
    <w:p w14:paraId="23CA21BA">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r>
        <w:rPr>
          <w:rFonts w:hint="eastAsia" w:ascii="仿宋_GB2312" w:hAnsi="仿宋_GB2312" w:eastAsia="仿宋_GB2312" w:cs="仿宋_GB2312"/>
          <w:sz w:val="32"/>
          <w:szCs w:val="32"/>
        </w:rPr>
        <w:t>使用非财政拨款结余（含专用结余）</w:t>
      </w:r>
      <w:r>
        <w:rPr>
          <w:rFonts w:hint="eastAsia" w:ascii="仿宋_GB2312" w:hAnsi="仿宋_GB2312" w:eastAsia="仿宋_GB2312" w:cs="仿宋_GB2312"/>
          <w:color w:val="auto"/>
          <w:sz w:val="32"/>
          <w:szCs w:val="32"/>
        </w:rPr>
        <w:t xml:space="preserve">：指事业单位使用以前年度积累的非财政拨款结余弥补当年收支差额的金额。 </w:t>
      </w:r>
    </w:p>
    <w:p w14:paraId="533CB49F">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6.年初结转和结余：指以前年度尚未完成、结转到本年按有关规定继续使用的资金。 </w:t>
      </w:r>
    </w:p>
    <w:p w14:paraId="05D4FDE8">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7.结余分配：指事业单位按照会计制度规定缴纳的所得税、提取的专用结余以及转入非财政拨款结余的金额等。</w:t>
      </w:r>
    </w:p>
    <w:p w14:paraId="1C6A12A2">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8.年末结转和结余：指单位按有关规定结转到下年或以后年度继续使用的资金。</w:t>
      </w:r>
    </w:p>
    <w:p w14:paraId="4C297EAB">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9.一般公共服务</w:t>
      </w:r>
      <w:r>
        <w:rPr>
          <w:rFonts w:hint="eastAsia" w:ascii="仿宋_GB2312" w:hAnsi="仿宋_GB2312" w:eastAsia="仿宋_GB2312" w:cs="仿宋_GB2312"/>
          <w:color w:val="000000"/>
          <w:sz w:val="32"/>
          <w:szCs w:val="32"/>
        </w:rPr>
        <w:t>社会保障和就业支出（208）行政事业单位养老支出（20805）机关事业单位基本养老保险缴费支出（2080505）：反映机关事业单位实施养老保险制度由单位缴纳的基本养老保险费支出。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10.社会保障和就业支出（208）行政事业单位养老支出（20805）机关事业单位职业年金缴费支出（2080506）：反映机关事业单位实施养老保险制度由单位实际缴纳的职业年金支出。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11.卫生健康支出（210）基层医疗卫生机构（2100403）乡镇卫生院（2100302）：反映卫生健康部门所属乡镇卫生院医疗机构的支出。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12.卫生健康支出（210）公共卫生（21004）基本公共卫生服务（2100408）：反映基本公共卫生服务支出。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13.卫生健康支出（210）行政事业单位医疗（21011）其他行政事业单位医疗（2101199）：反映财政部门安排的事业单位基本医疗保险缴费经费，未参加医疗保险的事业单位的公费医疗经费，按国家规定享受离休人员待遇的医疗经费。</w:t>
      </w:r>
    </w:p>
    <w:p w14:paraId="38BAB1FE">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14.卫生健康支出（210）公共卫生（21004）其他行政事业单位医疗支出（2100499）：其他公共卫生支出反映除上述项目以外的其他用于公共卫生方面的支出。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15.住房保障支出（221）住房改革支出（22102）住房公积金（2210201）：反映行政事业单位按人力资源和社会保障部、财政部规定的基本工资和津贴补贴以及规定比例为职工缴纳的住房公积金。</w:t>
      </w:r>
    </w:p>
    <w:p w14:paraId="6B28EF5F">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16.基本支出：指为保障机构正常运转、完成日常工作任务而发生的人员支出和公用支出。</w:t>
      </w:r>
    </w:p>
    <w:p w14:paraId="3C4948AF">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17.项目支出：指在基本支出之外为完成特定行政任务和事业发展目标所发生的支出。 </w:t>
      </w:r>
    </w:p>
    <w:p w14:paraId="19C9682C">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18.经营支出：指事业单位在专业业务活动及其辅助活动之外开展非独立核算经营活动发生的支出。</w:t>
      </w:r>
    </w:p>
    <w:p w14:paraId="7771B5C3">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BA96871">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57527A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color w:val="000000"/>
          <w:sz w:val="32"/>
          <w:szCs w:val="32"/>
        </w:rPr>
        <w:t>21.财政应返还额度：为行政事业单位会计核算科目，用于核算实行国库集中支付的行政事业单位应收财政返还的资金额度。</w:t>
      </w:r>
      <w:bookmarkStart w:id="113"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73EB49DD">
      <w:pPr>
        <w:widowControl/>
        <w:jc w:val="center"/>
        <w:rPr>
          <w:rFonts w:hint="eastAsia" w:ascii="Times New Roman" w:hAnsi="Times New Roman" w:eastAsia="仿宋"/>
          <w:b w:val="0"/>
          <w:color w:val="auto"/>
          <w:highlight w:val="none"/>
        </w:rPr>
      </w:pPr>
      <w:bookmarkStart w:id="114" w:name="_Toc22318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四</w:t>
      </w:r>
      <w:r>
        <w:rPr>
          <w:rStyle w:val="28"/>
          <w:rFonts w:hint="eastAsia" w:ascii="Times New Roman" w:hAnsi="Times New Roman" w:eastAsia="黑体"/>
          <w:b w:val="0"/>
          <w:color w:val="auto"/>
          <w:highlight w:val="none"/>
        </w:rPr>
        <w:t>部分 附表</w:t>
      </w:r>
      <w:bookmarkEnd w:id="112"/>
      <w:bookmarkEnd w:id="113"/>
      <w:bookmarkEnd w:id="114"/>
      <w:bookmarkStart w:id="115" w:name="_Toc15396619"/>
    </w:p>
    <w:p w14:paraId="5CDBA22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FE7BAB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6" w:name="_Toc6073_WPSOffice_Level2"/>
      <w:r>
        <w:rPr>
          <w:rFonts w:hint="eastAsia" w:ascii="Times New Roman" w:hAnsi="Times New Roman" w:eastAsia="仿宋_GB2312" w:cs="仿宋_GB2312"/>
          <w:color w:val="auto"/>
          <w:sz w:val="32"/>
          <w:szCs w:val="32"/>
          <w:highlight w:val="none"/>
        </w:rPr>
        <w:t>一、收入支出决算总表</w:t>
      </w:r>
      <w:bookmarkEnd w:id="115"/>
      <w:bookmarkEnd w:id="116"/>
    </w:p>
    <w:p w14:paraId="632ABC6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7" w:name="_Toc15396620"/>
      <w:bookmarkStart w:id="118" w:name="_Toc10361_WPSOffice_Level2"/>
      <w:r>
        <w:rPr>
          <w:rFonts w:hint="eastAsia" w:ascii="Times New Roman" w:hAnsi="Times New Roman" w:eastAsia="仿宋_GB2312" w:cs="仿宋_GB2312"/>
          <w:color w:val="auto"/>
          <w:sz w:val="32"/>
          <w:szCs w:val="32"/>
          <w:highlight w:val="none"/>
        </w:rPr>
        <w:t>二、收入决算表</w:t>
      </w:r>
      <w:bookmarkEnd w:id="117"/>
      <w:bookmarkEnd w:id="118"/>
    </w:p>
    <w:p w14:paraId="54FFBA4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9" w:name="_Toc13461_WPSOffice_Level2"/>
      <w:bookmarkStart w:id="120" w:name="_Toc15396621"/>
      <w:r>
        <w:rPr>
          <w:rFonts w:hint="eastAsia" w:ascii="Times New Roman" w:hAnsi="Times New Roman" w:eastAsia="仿宋_GB2312" w:cs="仿宋_GB2312"/>
          <w:color w:val="auto"/>
          <w:sz w:val="32"/>
          <w:szCs w:val="32"/>
          <w:highlight w:val="none"/>
        </w:rPr>
        <w:t>三、支出决算表</w:t>
      </w:r>
      <w:bookmarkEnd w:id="119"/>
      <w:bookmarkEnd w:id="120"/>
    </w:p>
    <w:p w14:paraId="2A08FF2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1" w:name="_Toc15396622"/>
      <w:bookmarkStart w:id="122" w:name="_Toc18394_WPSOffice_Level2"/>
      <w:r>
        <w:rPr>
          <w:rFonts w:hint="eastAsia" w:ascii="Times New Roman" w:hAnsi="Times New Roman" w:eastAsia="仿宋_GB2312" w:cs="仿宋_GB2312"/>
          <w:color w:val="auto"/>
          <w:sz w:val="32"/>
          <w:szCs w:val="32"/>
          <w:highlight w:val="none"/>
        </w:rPr>
        <w:t>四、财政拨款收入支出决算总表</w:t>
      </w:r>
      <w:bookmarkEnd w:id="121"/>
      <w:bookmarkEnd w:id="122"/>
    </w:p>
    <w:p w14:paraId="1AB8A45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3" w:name="_Toc15396623"/>
      <w:bookmarkStart w:id="124" w:name="_Toc20272_WPSOffice_Level2"/>
      <w:r>
        <w:rPr>
          <w:rFonts w:hint="eastAsia" w:ascii="Times New Roman" w:hAnsi="Times New Roman" w:eastAsia="仿宋_GB2312" w:cs="仿宋_GB2312"/>
          <w:color w:val="auto"/>
          <w:sz w:val="32"/>
          <w:szCs w:val="32"/>
          <w:highlight w:val="none"/>
        </w:rPr>
        <w:t>五、财政拨款支出决算明细表</w:t>
      </w:r>
      <w:bookmarkEnd w:id="123"/>
      <w:bookmarkEnd w:id="124"/>
      <w:bookmarkStart w:id="125" w:name="_Toc15396624"/>
    </w:p>
    <w:p w14:paraId="48B034F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6" w:name="_Toc32239_WPSOffice_Level2"/>
      <w:r>
        <w:rPr>
          <w:rFonts w:hint="eastAsia" w:ascii="Times New Roman" w:hAnsi="Times New Roman" w:eastAsia="仿宋_GB2312" w:cs="仿宋_GB2312"/>
          <w:color w:val="auto"/>
          <w:sz w:val="32"/>
          <w:szCs w:val="32"/>
          <w:highlight w:val="none"/>
        </w:rPr>
        <w:t>六、一般公共预算财政拨款支出决算表</w:t>
      </w:r>
      <w:bookmarkEnd w:id="125"/>
      <w:bookmarkEnd w:id="126"/>
    </w:p>
    <w:p w14:paraId="6C3067D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7" w:name="_Toc15396625"/>
      <w:bookmarkStart w:id="128" w:name="_Toc19161_WPSOffice_Level2"/>
      <w:r>
        <w:rPr>
          <w:rFonts w:hint="eastAsia" w:ascii="Times New Roman" w:hAnsi="Times New Roman" w:eastAsia="仿宋_GB2312" w:cs="仿宋_GB2312"/>
          <w:color w:val="auto"/>
          <w:sz w:val="32"/>
          <w:szCs w:val="32"/>
          <w:highlight w:val="none"/>
        </w:rPr>
        <w:t>七、一般公共预算财政拨款支出决算明细表</w:t>
      </w:r>
      <w:bookmarkEnd w:id="127"/>
      <w:bookmarkEnd w:id="128"/>
    </w:p>
    <w:p w14:paraId="2DD3884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9" w:name="_Toc15396626"/>
      <w:bookmarkStart w:id="130" w:name="_Toc8791_WPSOffice_Level2"/>
      <w:r>
        <w:rPr>
          <w:rFonts w:hint="eastAsia" w:ascii="Times New Roman" w:hAnsi="Times New Roman" w:eastAsia="仿宋_GB2312" w:cs="仿宋_GB2312"/>
          <w:color w:val="auto"/>
          <w:sz w:val="32"/>
          <w:szCs w:val="32"/>
          <w:highlight w:val="none"/>
        </w:rPr>
        <w:t>八、一般公共预算财政拨款基本支出决算表</w:t>
      </w:r>
      <w:bookmarkEnd w:id="129"/>
      <w:bookmarkEnd w:id="130"/>
    </w:p>
    <w:p w14:paraId="54C39DC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1" w:name="_Toc15396627"/>
      <w:bookmarkStart w:id="132" w:name="_Toc17433_WPSOffice_Level2"/>
      <w:r>
        <w:rPr>
          <w:rFonts w:hint="eastAsia" w:ascii="Times New Roman" w:hAnsi="Times New Roman" w:eastAsia="仿宋_GB2312" w:cs="仿宋_GB2312"/>
          <w:color w:val="auto"/>
          <w:sz w:val="32"/>
          <w:szCs w:val="32"/>
          <w:highlight w:val="none"/>
        </w:rPr>
        <w:t>九、一般公共预算财政拨款项目支出决算表</w:t>
      </w:r>
      <w:bookmarkEnd w:id="131"/>
      <w:bookmarkEnd w:id="132"/>
    </w:p>
    <w:p w14:paraId="4940C4D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3" w:name="_Toc15396628"/>
      <w:bookmarkStart w:id="134" w:name="_Toc32078_WPSOffice_Level2"/>
      <w:r>
        <w:rPr>
          <w:rFonts w:hint="eastAsia" w:ascii="Times New Roman" w:hAnsi="Times New Roman" w:eastAsia="仿宋_GB2312" w:cs="仿宋_GB2312"/>
          <w:color w:val="auto"/>
          <w:sz w:val="32"/>
          <w:szCs w:val="32"/>
          <w:highlight w:val="none"/>
        </w:rPr>
        <w:t>十、</w:t>
      </w:r>
      <w:bookmarkEnd w:id="133"/>
      <w:r>
        <w:rPr>
          <w:rFonts w:hint="eastAsia" w:ascii="Times New Roman" w:hAnsi="Times New Roman" w:eastAsia="仿宋_GB2312" w:cs="仿宋_GB2312"/>
          <w:color w:val="auto"/>
          <w:sz w:val="32"/>
          <w:szCs w:val="32"/>
          <w:highlight w:val="none"/>
        </w:rPr>
        <w:t>政府性基金预算财政拨款收入支出决算表</w:t>
      </w:r>
      <w:bookmarkEnd w:id="134"/>
    </w:p>
    <w:p w14:paraId="5EA9C0D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5" w:name="_Toc15396629"/>
      <w:bookmarkStart w:id="136" w:name="_Toc28844_WPSOffice_Level2"/>
      <w:r>
        <w:rPr>
          <w:rFonts w:hint="eastAsia" w:ascii="Times New Roman" w:hAnsi="Times New Roman" w:eastAsia="仿宋_GB2312" w:cs="仿宋_GB2312"/>
          <w:color w:val="auto"/>
          <w:sz w:val="32"/>
          <w:szCs w:val="32"/>
          <w:highlight w:val="none"/>
        </w:rPr>
        <w:t>十一、</w:t>
      </w:r>
      <w:bookmarkEnd w:id="13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36"/>
    </w:p>
    <w:p w14:paraId="45A23F5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7" w:name="_Toc15396630"/>
      <w:bookmarkStart w:id="138" w:name="_Toc2637_WPSOffice_Level2"/>
      <w:r>
        <w:rPr>
          <w:rFonts w:hint="eastAsia" w:ascii="Times New Roman" w:hAnsi="Times New Roman" w:eastAsia="仿宋_GB2312" w:cs="仿宋_GB2312"/>
          <w:color w:val="auto"/>
          <w:sz w:val="32"/>
          <w:szCs w:val="32"/>
          <w:highlight w:val="none"/>
        </w:rPr>
        <w:t>十二、</w:t>
      </w:r>
      <w:bookmarkEnd w:id="137"/>
      <w:r>
        <w:rPr>
          <w:rFonts w:hint="eastAsia" w:ascii="Times New Roman" w:hAnsi="Times New Roman" w:eastAsia="仿宋_GB2312" w:cs="仿宋_GB2312"/>
          <w:color w:val="auto"/>
          <w:sz w:val="32"/>
          <w:szCs w:val="32"/>
          <w:highlight w:val="none"/>
          <w:lang w:eastAsia="zh-CN"/>
        </w:rPr>
        <w:t>国有资本经营预算财政拨款支出决算表</w:t>
      </w:r>
      <w:bookmarkEnd w:id="138"/>
    </w:p>
    <w:p w14:paraId="09C3849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39" w:name="_Toc15396631"/>
      <w:bookmarkStart w:id="140" w:name="_Toc12330_WPSOffice_Level2"/>
      <w:r>
        <w:rPr>
          <w:rFonts w:hint="eastAsia" w:ascii="Times New Roman" w:hAnsi="Times New Roman" w:eastAsia="仿宋_GB2312" w:cs="仿宋_GB2312"/>
          <w:color w:val="auto"/>
          <w:sz w:val="32"/>
          <w:szCs w:val="32"/>
          <w:highlight w:val="none"/>
        </w:rPr>
        <w:t>十三、</w:t>
      </w:r>
      <w:bookmarkEnd w:id="139"/>
      <w:r>
        <w:rPr>
          <w:rFonts w:hint="eastAsia" w:ascii="Times New Roman" w:hAnsi="Times New Roman" w:eastAsia="仿宋_GB2312" w:cs="仿宋_GB2312"/>
          <w:color w:val="auto"/>
          <w:sz w:val="32"/>
          <w:szCs w:val="32"/>
          <w:highlight w:val="none"/>
          <w:lang w:eastAsia="zh-CN"/>
        </w:rPr>
        <w:t>财政拨款“三公”经费支出决算表</w:t>
      </w:r>
      <w:bookmarkEnd w:id="140"/>
    </w:p>
    <w:p w14:paraId="0C013A42">
      <w:pPr>
        <w:rPr>
          <w:rFonts w:hint="eastAsia" w:ascii="Times New Roman" w:hAnsi="Times New Roman"/>
          <w:lang w:eastAsia="zh-CN"/>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14F385F-F38D-49B6-A8F3-130CDA74282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520BAF4F-4F9D-4DE8-8059-6BBF05CAFDFB}"/>
  </w:font>
  <w:font w:name="仿宋_GB2312">
    <w:panose1 w:val="02010609030101010101"/>
    <w:charset w:val="86"/>
    <w:family w:val="modern"/>
    <w:pitch w:val="default"/>
    <w:sig w:usb0="00000001" w:usb1="080E0000" w:usb2="00000000" w:usb3="00000000" w:csb0="00040000" w:csb1="00000000"/>
    <w:embedRegular r:id="rId3" w:fontKey="{745134F4-9BE3-4D21-8901-4E1EF8CF92A2}"/>
  </w:font>
  <w:font w:name="仿宋">
    <w:panose1 w:val="02010609060101010101"/>
    <w:charset w:val="86"/>
    <w:family w:val="modern"/>
    <w:pitch w:val="default"/>
    <w:sig w:usb0="800002BF" w:usb1="38CF7CFA" w:usb2="00000016" w:usb3="00000000" w:csb0="00040001" w:csb1="00000000"/>
    <w:embedRegular r:id="rId4" w:fontKey="{B29035D3-00A5-41CC-B1D7-3E5DD2A68343}"/>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075C2A3C-1B77-44C2-A891-3DFB5BAB2583}"/>
  </w:font>
  <w:font w:name="楷体_GB2312">
    <w:panose1 w:val="02010609030101010101"/>
    <w:charset w:val="86"/>
    <w:family w:val="auto"/>
    <w:pitch w:val="default"/>
    <w:sig w:usb0="00000001" w:usb1="080E0000" w:usb2="00000000" w:usb3="00000000" w:csb0="00040000" w:csb1="00000000"/>
    <w:embedRegular r:id="rId6" w:fontKey="{DDBEFC0C-4A54-47DA-A270-FD6A16CA4DA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BA85C">
    <w:pPr>
      <w:pStyle w:val="11"/>
      <w:jc w:val="both"/>
    </w:pPr>
  </w:p>
  <w:p w14:paraId="20EB56DB">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A2259">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DCE23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8DCE23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476D9">
    <w:pPr>
      <w:pStyle w:val="11"/>
      <w:jc w:val="both"/>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5211DC">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25211DC">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3F948185">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AA31F">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A9A13B"/>
    <w:multiLevelType w:val="singleLevel"/>
    <w:tmpl w:val="28A9A13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A6F2CF6"/>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18526D"/>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50A58D4"/>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 w:type="paragraph" w:customStyle="1" w:styleId="37">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glossaryDocument" Target="glossary/document.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收、支决算总计变动情况</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258194444444444"/>
          <c:y val="0.0347222222222222"/>
        </c:manualLayout>
      </c:layout>
      <c:overlay val="0"/>
      <c:spPr>
        <a:noFill/>
        <a:ln>
          <a:noFill/>
        </a:ln>
        <a:effectLst/>
      </c:spPr>
    </c:title>
    <c:autoTitleDeleted val="0"/>
    <c:plotArea>
      <c:layout/>
      <c:barChart>
        <c:barDir val="col"/>
        <c:grouping val="clustered"/>
        <c:varyColors val="0"/>
        <c:ser>
          <c:idx val="0"/>
          <c:order val="0"/>
          <c:tx>
            <c:strRef>
              <c:f>[决算公开报告111.xls]Sheet1!$E$4</c:f>
              <c:strCache>
                <c:ptCount val="1"/>
                <c:pt idx="0">
                  <c:v>收入</c:v>
                </c:pt>
              </c:strCache>
            </c:strRef>
          </c:tx>
          <c:spPr>
            <a:solidFill>
              <a:schemeClr val="accent1"/>
            </a:solidFill>
            <a:ln>
              <a:noFill/>
            </a:ln>
            <a:effectLst/>
          </c:spPr>
          <c:invertIfNegative val="0"/>
          <c:dLbls>
            <c:delete val="1"/>
          </c:dLbls>
          <c:cat>
            <c:multiLvlStrRef>
              <c:f>[决算公开报告111.xls]Sheet1!$F$2:$G$3</c:f>
              <c:multiLvlStrCache>
                <c:ptCount val="2"/>
                <c:lvl>
                  <c:pt idx="0">
                    <c:v>2024年</c:v>
                  </c:pt>
                  <c:pt idx="1">
                    <c:v>2025年</c:v>
                  </c:pt>
                </c:lvl>
                <c:lvl/>
              </c:multiLvlStrCache>
            </c:multiLvlStrRef>
          </c:cat>
          <c:val>
            <c:numRef>
              <c:f>[决算公开报告111.xls]Sheet1!$F$4:$G$4</c:f>
              <c:numCache>
                <c:formatCode>General</c:formatCode>
                <c:ptCount val="2"/>
                <c:pt idx="0">
                  <c:v>765.4</c:v>
                </c:pt>
                <c:pt idx="1">
                  <c:v>850.6</c:v>
                </c:pt>
              </c:numCache>
            </c:numRef>
          </c:val>
        </c:ser>
        <c:ser>
          <c:idx val="1"/>
          <c:order val="1"/>
          <c:tx>
            <c:strRef>
              <c:f>[决算公开报告111.xls]Sheet1!$E$5</c:f>
              <c:strCache>
                <c:ptCount val="1"/>
                <c:pt idx="0">
                  <c:v>支出</c:v>
                </c:pt>
              </c:strCache>
            </c:strRef>
          </c:tx>
          <c:spPr>
            <a:solidFill>
              <a:schemeClr val="accent2"/>
            </a:solidFill>
            <a:ln>
              <a:noFill/>
            </a:ln>
            <a:effectLst/>
          </c:spPr>
          <c:invertIfNegative val="0"/>
          <c:dLbls>
            <c:delete val="1"/>
          </c:dLbls>
          <c:cat>
            <c:multiLvlStrRef>
              <c:f>[决算公开报告111.xls]Sheet1!$F$2:$G$3</c:f>
              <c:multiLvlStrCache>
                <c:ptCount val="2"/>
                <c:lvl>
                  <c:pt idx="0">
                    <c:v>2024年</c:v>
                  </c:pt>
                  <c:pt idx="1">
                    <c:v>2025年</c:v>
                  </c:pt>
                </c:lvl>
                <c:lvl/>
              </c:multiLvlStrCache>
            </c:multiLvlStrRef>
          </c:cat>
          <c:val>
            <c:numRef>
              <c:f>[决算公开报告111.xls]Sheet1!$F$5:$G$5</c:f>
              <c:numCache>
                <c:formatCode>General</c:formatCode>
                <c:ptCount val="2"/>
                <c:pt idx="0">
                  <c:v>765.4</c:v>
                </c:pt>
                <c:pt idx="1">
                  <c:v>850.6</c:v>
                </c:pt>
              </c:numCache>
            </c:numRef>
          </c:val>
        </c:ser>
        <c:dLbls>
          <c:showLegendKey val="0"/>
          <c:showVal val="0"/>
          <c:showCatName val="0"/>
          <c:showSerName val="0"/>
          <c:showPercent val="0"/>
          <c:showBubbleSize val="0"/>
        </c:dLbls>
        <c:gapWidth val="150"/>
        <c:overlap val="0"/>
        <c:axId val="626243985"/>
        <c:axId val="988042957"/>
      </c:barChart>
      <c:catAx>
        <c:axId val="626243985"/>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042957"/>
        <c:crosses val="autoZero"/>
        <c:auto val="1"/>
        <c:lblAlgn val="ctr"/>
        <c:lblOffset val="100"/>
        <c:noMultiLvlLbl val="0"/>
      </c:catAx>
      <c:valAx>
        <c:axId val="988042957"/>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6243985"/>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d33c182-9974-4136-8fc1-01cc7bab5a43}"/>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b="1">
                <a:latin typeface="黑体" panose="02010609060101010101" charset="-122"/>
                <a:ea typeface="黑体" panose="02010609060101010101" charset="-122"/>
                <a:cs typeface="黑体" panose="02010609060101010101" charset="-122"/>
                <a:sym typeface="黑体" panose="02010609060101010101" charset="-122"/>
              </a:rPr>
              <a:t>收入决算结构图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418611111111111"/>
          <c:y val="0.0208333333333333"/>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Pt>
            <c:idx val="6"/>
            <c:bubble3D val="0"/>
            <c:explosion val="0"/>
            <c:spPr>
              <a:solidFill>
                <a:schemeClr val="accent1">
                  <a:lumMod val="60000"/>
                </a:schemeClr>
              </a:solidFill>
              <a:ln w="19050">
                <a:solidFill>
                  <a:schemeClr val="lt1"/>
                </a:solidFill>
              </a:ln>
              <a:effectLst/>
            </c:spPr>
          </c:dPt>
          <c:dPt>
            <c:idx val="7"/>
            <c:bubble3D val="0"/>
            <c:explosion val="0"/>
            <c:spPr>
              <a:solidFill>
                <a:schemeClr val="accent2">
                  <a:lumMod val="60000"/>
                </a:schemeClr>
              </a:solidFill>
              <a:ln w="19050">
                <a:solidFill>
                  <a:schemeClr val="lt1"/>
                </a:solidFill>
              </a:ln>
              <a:effectLst/>
            </c:spPr>
          </c:dPt>
          <c:dPt>
            <c:idx val="8"/>
            <c:bubble3D val="0"/>
            <c:explosion val="0"/>
            <c:spPr>
              <a:solidFill>
                <a:schemeClr val="accent3">
                  <a:lumMod val="60000"/>
                </a:schemeClr>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[决算公开报告111.xls]Sheet1!$K$2:$K$10</c:f>
              <c:strCache>
                <c:ptCount val="9"/>
                <c:pt idx="0">
                  <c:v>收入决算结构图</c:v>
                </c:pt>
                <c:pt idx="1">
                  <c:v>一般公共预算财政拨款收入</c:v>
                </c:pt>
                <c:pt idx="2">
                  <c:v>政府性基金预算财政拨款收入</c:v>
                </c:pt>
                <c:pt idx="3">
                  <c:v>国有资本经营预算财政拨款收入</c:v>
                </c:pt>
                <c:pt idx="4">
                  <c:v>上级补助收入</c:v>
                </c:pt>
                <c:pt idx="5">
                  <c:v>事业收入</c:v>
                </c:pt>
                <c:pt idx="6">
                  <c:v>经营收入</c:v>
                </c:pt>
                <c:pt idx="7">
                  <c:v>附属单位上缴收入</c:v>
                </c:pt>
                <c:pt idx="8">
                  <c:v>其他收入</c:v>
                </c:pt>
              </c:strCache>
            </c:strRef>
          </c:cat>
          <c:val>
            <c:numRef>
              <c:f>[决算公开报告111.xls]Sheet1!$L$2:$L$10</c:f>
              <c:numCache>
                <c:formatCode>General</c:formatCode>
                <c:ptCount val="9"/>
                <c:pt idx="1">
                  <c:v>847.73</c:v>
                </c:pt>
                <c:pt idx="5">
                  <c:v>2.87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bd22c78-f948-47d0-9a84-b29b0e6115b2}"/>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支出决算结构图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manualLayout>
          <c:layoutTarget val="inner"/>
          <c:xMode val="edge"/>
          <c:yMode val="edge"/>
          <c:x val="0.133194444444444"/>
          <c:y val="0.176388888888889"/>
          <c:w val="0.463611111111111"/>
          <c:h val="0.77268518518518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[决算公开报告111.xls]Sheet1!$D$28:$D$32</c:f>
              <c:strCache>
                <c:ptCount val="5"/>
                <c:pt idx="0">
                  <c:v>基本支出</c:v>
                </c:pt>
                <c:pt idx="1">
                  <c:v>项目支出</c:v>
                </c:pt>
                <c:pt idx="2">
                  <c:v>上缴上级支出</c:v>
                </c:pt>
                <c:pt idx="3">
                  <c:v>经营支出</c:v>
                </c:pt>
                <c:pt idx="4">
                  <c:v>对附属单位补助支出</c:v>
                </c:pt>
              </c:strCache>
            </c:strRef>
          </c:cat>
          <c:val>
            <c:numRef>
              <c:f>[决算公开报告111.xls]Sheet1!$E$28:$E$32</c:f>
              <c:numCache>
                <c:formatCode>General</c:formatCode>
                <c:ptCount val="5"/>
                <c:pt idx="0">
                  <c:v>727.27</c:v>
                </c:pt>
                <c:pt idx="1">
                  <c:v>123.34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5441f49-47ed-4f0f-aa7c-f277f39d094c}"/>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财政拨款收、支决算总计变动情况</a:t>
            </a:r>
            <a:endParaRPr b="1">
              <a:latin typeface="黑体" panose="02010609060101010101" charset="-122"/>
              <a:ea typeface="黑体" panose="02010609060101010101" charset="-122"/>
            </a:endParaRPr>
          </a:p>
          <a:p>
            <a:pPr defTabSz="914400">
              <a:defRPr lang="zh-CN" sz="1400" b="0" i="0" u="none" strike="noStrike" kern="1200" spc="0" baseline="0">
                <a:solidFill>
                  <a:schemeClr val="tx1">
                    <a:lumMod val="65000"/>
                    <a:lumOff val="35000"/>
                  </a:schemeClr>
                </a:solidFill>
                <a:latin typeface="+mn-lt"/>
                <a:ea typeface="+mn-ea"/>
                <a:cs typeface="+mn-cs"/>
              </a:defRPr>
            </a:pP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156111111111111"/>
          <c:y val="0.0208333333333333"/>
        </c:manualLayout>
      </c:layout>
      <c:overlay val="0"/>
      <c:spPr>
        <a:noFill/>
        <a:ln>
          <a:noFill/>
        </a:ln>
        <a:effectLst/>
      </c:spPr>
    </c:title>
    <c:autoTitleDeleted val="0"/>
    <c:plotArea>
      <c:layout/>
      <c:barChart>
        <c:barDir val="col"/>
        <c:grouping val="clustered"/>
        <c:varyColors val="0"/>
        <c:ser>
          <c:idx val="0"/>
          <c:order val="0"/>
          <c:tx>
            <c:strRef>
              <c:f>[决算公开报告111.xls]Sheet1!$L$34</c:f>
              <c:strCache>
                <c:ptCount val="1"/>
                <c:pt idx="0">
                  <c:v>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[决算公开报告111.xls]Sheet1!$M$33:$N$33</c:f>
              <c:strCache>
                <c:ptCount val="2"/>
                <c:pt idx="0">
                  <c:v>2024年</c:v>
                </c:pt>
                <c:pt idx="1">
                  <c:v>2025年</c:v>
                </c:pt>
              </c:strCache>
            </c:strRef>
          </c:cat>
          <c:val>
            <c:numRef>
              <c:f>[决算公开报告111.xls]Sheet1!$M$34:$N$34</c:f>
              <c:numCache>
                <c:formatCode>General</c:formatCode>
                <c:ptCount val="2"/>
                <c:pt idx="0">
                  <c:v>765.4</c:v>
                </c:pt>
                <c:pt idx="1" c:formatCode="#,##0.00">
                  <c:v>847.73</c:v>
                </c:pt>
              </c:numCache>
            </c:numRef>
          </c:val>
        </c:ser>
        <c:ser>
          <c:idx val="1"/>
          <c:order val="1"/>
          <c:tx>
            <c:strRef>
              <c:f>[决算公开报告111.xls]Sheet1!$L$35</c:f>
              <c:strCache>
                <c:ptCount val="1"/>
                <c:pt idx="0">
                  <c:v>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[决算公开报告111.xls]Sheet1!$M$33:$N$33</c:f>
              <c:strCache>
                <c:ptCount val="2"/>
                <c:pt idx="0">
                  <c:v>2024年</c:v>
                </c:pt>
                <c:pt idx="1">
                  <c:v>2025年</c:v>
                </c:pt>
              </c:strCache>
            </c:strRef>
          </c:cat>
          <c:val>
            <c:numRef>
              <c:f>[决算公开报告111.xls]Sheet1!$M$35:$N$35</c:f>
              <c:numCache>
                <c:formatCode>General</c:formatCode>
                <c:ptCount val="2"/>
                <c:pt idx="0">
                  <c:v>765.4</c:v>
                </c:pt>
                <c:pt idx="1" c:formatCode="#,##0.00">
                  <c:v>847.73</c:v>
                </c:pt>
              </c:numCache>
            </c:numRef>
          </c:val>
        </c:ser>
        <c:dLbls>
          <c:showLegendKey val="0"/>
          <c:showVal val="0"/>
          <c:showCatName val="0"/>
          <c:showSerName val="0"/>
          <c:showPercent val="0"/>
          <c:showBubbleSize val="0"/>
        </c:dLbls>
        <c:gapWidth val="150"/>
        <c:overlap val="0"/>
        <c:axId val="729513011"/>
        <c:axId val="780006113"/>
      </c:barChart>
      <c:catAx>
        <c:axId val="729513011"/>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0006113"/>
        <c:crosses val="autoZero"/>
        <c:auto val="1"/>
        <c:lblAlgn val="ctr"/>
        <c:lblOffset val="100"/>
        <c:noMultiLvlLbl val="0"/>
      </c:catAx>
      <c:valAx>
        <c:axId val="78000611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513011"/>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f300ac2-3af0-4d8b-bbf1-5eb0ec7821ed}"/>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一般公共预算财政拨款支出决算结构</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[决算公开报告111.xls]Sheet1!$A$55:$A$56</c:f>
              <c:strCache>
                <c:ptCount val="2"/>
                <c:pt idx="0">
                  <c:v>2024年</c:v>
                </c:pt>
                <c:pt idx="1">
                  <c:v>2025年</c:v>
                </c:pt>
              </c:strCache>
            </c:strRef>
          </c:cat>
          <c:val>
            <c:numRef>
              <c:f>[决算公开报告111.xls]Sheet1!$B$55:$B$56</c:f>
              <c:numCache>
                <c:formatCode>General</c:formatCode>
                <c:ptCount val="2"/>
                <c:pt idx="0">
                  <c:v>765.4</c:v>
                </c:pt>
                <c:pt idx="1" c:formatCode="#,##0.00">
                  <c:v>847.73</c:v>
                </c:pt>
              </c:numCache>
            </c:numRef>
          </c:val>
        </c:ser>
        <c:dLbls>
          <c:showLegendKey val="0"/>
          <c:showVal val="0"/>
          <c:showCatName val="0"/>
          <c:showSerName val="0"/>
          <c:showPercent val="0"/>
          <c:showBubbleSize val="0"/>
        </c:dLbls>
        <c:gapWidth val="219"/>
        <c:overlap val="-27"/>
        <c:axId val="658221538"/>
        <c:axId val="245931960"/>
      </c:barChart>
      <c:catAx>
        <c:axId val="658221538"/>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5931960"/>
        <c:crosses val="autoZero"/>
        <c:auto val="1"/>
        <c:lblAlgn val="ctr"/>
        <c:lblOffset val="100"/>
        <c:noMultiLvlLbl val="0"/>
      </c:catAx>
      <c:valAx>
        <c:axId val="24593196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8221538"/>
        <c:crosses val="autoZero"/>
        <c:crossBetween val="between"/>
      </c:valAx>
      <c:spPr>
        <a:noFill/>
        <a:ln>
          <a:noFill/>
        </a:ln>
        <a:effectLst/>
      </c:spPr>
    </c:plotArea>
    <c:plotVisOnly val="1"/>
    <c:dispBlanksAs val="gap"/>
    <c:showDLblsOverMax val="0"/>
    <c:extLst>
      <c:ext uri="{0b15fc19-7d7d-44ad-8c2d-2c3a37ce22c3}">
        <chartProps xmlns="https://web.wps.cn/et/2018/main" chartId="{9f139e77-a55a-4eb4-ae1e-b58718010e0c}"/>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[决算公开报告111.xls]Sheet1!$L$56:$L$58</c:f>
              <c:strCache>
                <c:ptCount val="3"/>
                <c:pt idx="0">
                  <c:v>社会保障和就业支出</c:v>
                </c:pt>
                <c:pt idx="1">
                  <c:v>卫生健康支出</c:v>
                </c:pt>
                <c:pt idx="2">
                  <c:v>住房保障支出</c:v>
                </c:pt>
              </c:strCache>
            </c:strRef>
          </c:cat>
          <c:val>
            <c:numRef>
              <c:f>[决算公开报告111.xls]Sheet1!$M$56:$M$58</c:f>
              <c:numCache>
                <c:formatCode>General</c:formatCode>
                <c:ptCount val="3"/>
                <c:pt idx="0">
                  <c:v>97.62</c:v>
                </c:pt>
                <c:pt idx="1">
                  <c:v>695.29</c:v>
                </c:pt>
                <c:pt idx="2">
                  <c:v>54.82</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41e17f66-6302-449b-8e87-ed633c49bde7}"/>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ec27398-a1a0-42b7-a504-def3fd980497}"/>
        <w:style w:val=""/>
        <w:category>
          <w:name w:val="常规"/>
          <w:gallery w:val="placeholder"/>
        </w:category>
        <w:types>
          <w:type w:val="bbPlcHdr"/>
        </w:types>
        <w:behaviors>
          <w:behavior w:val="content"/>
        </w:behaviors>
        <w:description w:val=""/>
        <w:guid w:val="{8ec27398-a1a0-42b7-a504-def3fd980497}"/>
      </w:docPartPr>
      <w:docPartBody>
        <w:p w14:paraId="5CEA4F88">
          <w:r>
            <w:rPr>
              <w:color w:val="808080"/>
            </w:rPr>
            <w:t>单击此处输入文字。</w:t>
          </w:r>
        </w:p>
      </w:docPartBody>
    </w:docPart>
    <w:docPart>
      <w:docPartPr>
        <w:name w:val="{65af1d3d-5924-441c-b54c-48bed6e898ea}"/>
        <w:style w:val=""/>
        <w:category>
          <w:name w:val="常规"/>
          <w:gallery w:val="placeholder"/>
        </w:category>
        <w:types>
          <w:type w:val="bbPlcHdr"/>
        </w:types>
        <w:behaviors>
          <w:behavior w:val="content"/>
        </w:behaviors>
        <w:description w:val=""/>
        <w:guid w:val="{65af1d3d-5924-441c-b54c-48bed6e898ea}"/>
      </w:docPartPr>
      <w:docPartBody>
        <w:p w14:paraId="10B1A071">
          <w:r>
            <w:rPr>
              <w:color w:val="808080"/>
            </w:rPr>
            <w:t>单击此处输入文字。</w:t>
          </w:r>
        </w:p>
      </w:docPartBody>
    </w:docPart>
    <w:docPart>
      <w:docPartPr>
        <w:name w:val="{e17be800-b9b2-49e6-8304-ad9c9f5e460c}"/>
        <w:style w:val=""/>
        <w:category>
          <w:name w:val="常规"/>
          <w:gallery w:val="placeholder"/>
        </w:category>
        <w:types>
          <w:type w:val="bbPlcHdr"/>
        </w:types>
        <w:behaviors>
          <w:behavior w:val="content"/>
        </w:behaviors>
        <w:description w:val=""/>
        <w:guid w:val="{e17be800-b9b2-49e6-8304-ad9c9f5e460c}"/>
      </w:docPartPr>
      <w:docPartBody>
        <w:p w14:paraId="6DB64565">
          <w:r>
            <w:rPr>
              <w:color w:val="808080"/>
            </w:rPr>
            <w:t>单击此处输入文字。</w:t>
          </w:r>
        </w:p>
      </w:docPartBody>
    </w:docPart>
    <w:docPart>
      <w:docPartPr>
        <w:name w:val="{88a874be-a51f-4731-9cd8-ae9675ac99a3}"/>
        <w:style w:val=""/>
        <w:category>
          <w:name w:val="常规"/>
          <w:gallery w:val="placeholder"/>
        </w:category>
        <w:types>
          <w:type w:val="bbPlcHdr"/>
        </w:types>
        <w:behaviors>
          <w:behavior w:val="content"/>
        </w:behaviors>
        <w:description w:val=""/>
        <w:guid w:val="{88a874be-a51f-4731-9cd8-ae9675ac99a3}"/>
      </w:docPartPr>
      <w:docPartBody>
        <w:p w14:paraId="706EB31D">
          <w:r>
            <w:rPr>
              <w:color w:val="808080"/>
            </w:rPr>
            <w:t>单击此处输入文字。</w:t>
          </w:r>
        </w:p>
      </w:docPartBody>
    </w:docPart>
    <w:docPart>
      <w:docPartPr>
        <w:name w:val="{b7074a71-49c5-419d-8237-3f8547dd729c}"/>
        <w:style w:val=""/>
        <w:category>
          <w:name w:val="常规"/>
          <w:gallery w:val="placeholder"/>
        </w:category>
        <w:types>
          <w:type w:val="bbPlcHdr"/>
        </w:types>
        <w:behaviors>
          <w:behavior w:val="content"/>
        </w:behaviors>
        <w:description w:val=""/>
        <w:guid w:val="{b7074a71-49c5-419d-8237-3f8547dd729c}"/>
      </w:docPartPr>
      <w:docPartBody>
        <w:p w14:paraId="2C8D1AA9">
          <w:r>
            <w:rPr>
              <w:color w:val="808080"/>
            </w:rPr>
            <w:t>单击此处输入文字。</w:t>
          </w:r>
        </w:p>
      </w:docPartBody>
    </w:docPart>
    <w:docPart>
      <w:docPartPr>
        <w:name w:val="{8c27dbf0-20ad-4720-bbce-1f7ad7fdcac7}"/>
        <w:style w:val=""/>
        <w:category>
          <w:name w:val="常规"/>
          <w:gallery w:val="placeholder"/>
        </w:category>
        <w:types>
          <w:type w:val="bbPlcHdr"/>
        </w:types>
        <w:behaviors>
          <w:behavior w:val="content"/>
        </w:behaviors>
        <w:description w:val=""/>
        <w:guid w:val="{8c27dbf0-20ad-4720-bbce-1f7ad7fdcac7}"/>
      </w:docPartPr>
      <w:docPartBody>
        <w:p w14:paraId="5932C754">
          <w:r>
            <w:rPr>
              <w:color w:val="808080"/>
            </w:rPr>
            <w:t>单击此处输入文字。</w:t>
          </w:r>
        </w:p>
      </w:docPartBody>
    </w:docPart>
    <w:docPart>
      <w:docPartPr>
        <w:name w:val="{23ce2c21-1c36-4e35-b149-fba99becb6eb}"/>
        <w:style w:val=""/>
        <w:category>
          <w:name w:val="常规"/>
          <w:gallery w:val="placeholder"/>
        </w:category>
        <w:types>
          <w:type w:val="bbPlcHdr"/>
        </w:types>
        <w:behaviors>
          <w:behavior w:val="content"/>
        </w:behaviors>
        <w:description w:val=""/>
        <w:guid w:val="{23ce2c21-1c36-4e35-b149-fba99becb6eb}"/>
      </w:docPartPr>
      <w:docPartBody>
        <w:p w14:paraId="2FBB5DFE">
          <w:r>
            <w:rPr>
              <w:color w:val="808080"/>
            </w:rPr>
            <w:t>单击此处输入文字。</w:t>
          </w:r>
        </w:p>
      </w:docPartBody>
    </w:docPart>
    <w:docPart>
      <w:docPartPr>
        <w:name w:val="{76d802c1-5075-4e2f-ba71-a6e8b226c821}"/>
        <w:style w:val=""/>
        <w:category>
          <w:name w:val="常规"/>
          <w:gallery w:val="placeholder"/>
        </w:category>
        <w:types>
          <w:type w:val="bbPlcHdr"/>
        </w:types>
        <w:behaviors>
          <w:behavior w:val="content"/>
        </w:behaviors>
        <w:description w:val=""/>
        <w:guid w:val="{76d802c1-5075-4e2f-ba71-a6e8b226c821}"/>
      </w:docPartPr>
      <w:docPartBody>
        <w:p w14:paraId="786D4613">
          <w:r>
            <w:rPr>
              <w:color w:val="808080"/>
            </w:rPr>
            <w:t>单击此处输入文字。</w:t>
          </w:r>
        </w:p>
      </w:docPartBody>
    </w:docPart>
    <w:docPart>
      <w:docPartPr>
        <w:name w:val="{6841d702-3ceb-49ea-898f-2622af61cd78}"/>
        <w:style w:val=""/>
        <w:category>
          <w:name w:val="常规"/>
          <w:gallery w:val="placeholder"/>
        </w:category>
        <w:types>
          <w:type w:val="bbPlcHdr"/>
        </w:types>
        <w:behaviors>
          <w:behavior w:val="content"/>
        </w:behaviors>
        <w:description w:val=""/>
        <w:guid w:val="{6841d702-3ceb-49ea-898f-2622af61cd78}"/>
      </w:docPartPr>
      <w:docPartBody>
        <w:p w14:paraId="415EC277">
          <w:r>
            <w:rPr>
              <w:color w:val="808080"/>
            </w:rPr>
            <w:t>单击此处输入文字。</w:t>
          </w:r>
        </w:p>
      </w:docPartBody>
    </w:docPart>
    <w:docPart>
      <w:docPartPr>
        <w:name w:val="{5604a364-df47-4398-9e5f-69d5d1a3553e}"/>
        <w:style w:val=""/>
        <w:category>
          <w:name w:val="常规"/>
          <w:gallery w:val="placeholder"/>
        </w:category>
        <w:types>
          <w:type w:val="bbPlcHdr"/>
        </w:types>
        <w:behaviors>
          <w:behavior w:val="content"/>
        </w:behaviors>
        <w:description w:val=""/>
        <w:guid w:val="{5604a364-df47-4398-9e5f-69d5d1a3553e}"/>
      </w:docPartPr>
      <w:docPartBody>
        <w:p w14:paraId="60D3C653">
          <w:r>
            <w:rPr>
              <w:color w:val="808080"/>
            </w:rPr>
            <w:t>单击此处输入文字。</w:t>
          </w:r>
        </w:p>
      </w:docPartBody>
    </w:docPart>
    <w:docPart>
      <w:docPartPr>
        <w:name w:val="{1851289a-24d6-4aee-aa74-63cf211e4a79}"/>
        <w:style w:val=""/>
        <w:category>
          <w:name w:val="常规"/>
          <w:gallery w:val="placeholder"/>
        </w:category>
        <w:types>
          <w:type w:val="bbPlcHdr"/>
        </w:types>
        <w:behaviors>
          <w:behavior w:val="content"/>
        </w:behaviors>
        <w:description w:val=""/>
        <w:guid w:val="{1851289a-24d6-4aee-aa74-63cf211e4a79}"/>
      </w:docPartPr>
      <w:docPartBody>
        <w:p w14:paraId="62575144">
          <w:r>
            <w:rPr>
              <w:color w:val="808080"/>
            </w:rPr>
            <w:t>单击此处输入文字。</w:t>
          </w:r>
        </w:p>
      </w:docPartBody>
    </w:docPart>
    <w:docPart>
      <w:docPartPr>
        <w:name w:val="{646e4336-3552-424a-9ea1-181b5005f745}"/>
        <w:style w:val=""/>
        <w:category>
          <w:name w:val="常规"/>
          <w:gallery w:val="placeholder"/>
        </w:category>
        <w:types>
          <w:type w:val="bbPlcHdr"/>
        </w:types>
        <w:behaviors>
          <w:behavior w:val="content"/>
        </w:behaviors>
        <w:description w:val=""/>
        <w:guid w:val="{646e4336-3552-424a-9ea1-181b5005f745}"/>
      </w:docPartPr>
      <w:docPartBody>
        <w:p w14:paraId="03B95DC2">
          <w:r>
            <w:rPr>
              <w:color w:val="808080"/>
            </w:rPr>
            <w:t>单击此处输入文字。</w:t>
          </w:r>
        </w:p>
      </w:docPartBody>
    </w:docPart>
    <w:docPart>
      <w:docPartPr>
        <w:name w:val="{1d066fad-72c0-48a6-9465-ceccf4d1343b}"/>
        <w:style w:val=""/>
        <w:category>
          <w:name w:val="常规"/>
          <w:gallery w:val="placeholder"/>
        </w:category>
        <w:types>
          <w:type w:val="bbPlcHdr"/>
        </w:types>
        <w:behaviors>
          <w:behavior w:val="content"/>
        </w:behaviors>
        <w:description w:val=""/>
        <w:guid w:val="{1d066fad-72c0-48a6-9465-ceccf4d1343b}"/>
      </w:docPartPr>
      <w:docPartBody>
        <w:p w14:paraId="2C7A049A">
          <w:r>
            <w:rPr>
              <w:color w:val="808080"/>
            </w:rPr>
            <w:t>单击此处输入文字。</w:t>
          </w:r>
        </w:p>
      </w:docPartBody>
    </w:docPart>
    <w:docPart>
      <w:docPartPr>
        <w:name w:val="{55d33904-fee6-4e3e-815a-19b784409e9c}"/>
        <w:style w:val=""/>
        <w:category>
          <w:name w:val="常规"/>
          <w:gallery w:val="placeholder"/>
        </w:category>
        <w:types>
          <w:type w:val="bbPlcHdr"/>
        </w:types>
        <w:behaviors>
          <w:behavior w:val="content"/>
        </w:behaviors>
        <w:description w:val=""/>
        <w:guid w:val="{55d33904-fee6-4e3e-815a-19b784409e9c}"/>
      </w:docPartPr>
      <w:docPartBody>
        <w:p w14:paraId="635FB1CF">
          <w:r>
            <w:rPr>
              <w:color w:val="808080"/>
            </w:rPr>
            <w:t>单击此处输入文字。</w:t>
          </w:r>
        </w:p>
      </w:docPartBody>
    </w:docPart>
    <w:docPart>
      <w:docPartPr>
        <w:name w:val="{8537ee4b-00c4-4422-bdeb-9f690f53e143}"/>
        <w:style w:val=""/>
        <w:category>
          <w:name w:val="常规"/>
          <w:gallery w:val="placeholder"/>
        </w:category>
        <w:types>
          <w:type w:val="bbPlcHdr"/>
        </w:types>
        <w:behaviors>
          <w:behavior w:val="content"/>
        </w:behaviors>
        <w:description w:val=""/>
        <w:guid w:val="{8537ee4b-00c4-4422-bdeb-9f690f53e143}"/>
      </w:docPartPr>
      <w:docPartBody>
        <w:p w14:paraId="26BF6EBC">
          <w:r>
            <w:rPr>
              <w:color w:val="808080"/>
            </w:rPr>
            <w:t>单击此处输入文字。</w:t>
          </w:r>
        </w:p>
      </w:docPartBody>
    </w:docPart>
    <w:docPart>
      <w:docPartPr>
        <w:name w:val="{bf4ab451-49f4-4e9d-bc9e-3412fa8dd742}"/>
        <w:style w:val=""/>
        <w:category>
          <w:name w:val="常规"/>
          <w:gallery w:val="placeholder"/>
        </w:category>
        <w:types>
          <w:type w:val="bbPlcHdr"/>
        </w:types>
        <w:behaviors>
          <w:behavior w:val="content"/>
        </w:behaviors>
        <w:description w:val=""/>
        <w:guid w:val="{bf4ab451-49f4-4e9d-bc9e-3412fa8dd742}"/>
      </w:docPartPr>
      <w:docPartBody>
        <w:p w14:paraId="429AF30C">
          <w:r>
            <w:rPr>
              <w:color w:val="808080"/>
            </w:rPr>
            <w:t>单击此处输入文字。</w:t>
          </w:r>
        </w:p>
      </w:docPartBody>
    </w:docPart>
    <w:docPart>
      <w:docPartPr>
        <w:name w:val="{6e27e435-80c0-46f1-a3f6-70af40198d46}"/>
        <w:style w:val=""/>
        <w:category>
          <w:name w:val="常规"/>
          <w:gallery w:val="placeholder"/>
        </w:category>
        <w:types>
          <w:type w:val="bbPlcHdr"/>
        </w:types>
        <w:behaviors>
          <w:behavior w:val="content"/>
        </w:behaviors>
        <w:description w:val=""/>
        <w:guid w:val="{6e27e435-80c0-46f1-a3f6-70af40198d46}"/>
      </w:docPartPr>
      <w:docPartBody>
        <w:p w14:paraId="353DCA17">
          <w:r>
            <w:rPr>
              <w:color w:val="808080"/>
            </w:rPr>
            <w:t>单击此处输入文字。</w:t>
          </w:r>
        </w:p>
      </w:docPartBody>
    </w:docPart>
    <w:docPart>
      <w:docPartPr>
        <w:name w:val="{bb8fd795-1cb5-48d2-8b52-768794f9cdca}"/>
        <w:style w:val=""/>
        <w:category>
          <w:name w:val="常规"/>
          <w:gallery w:val="placeholder"/>
        </w:category>
        <w:types>
          <w:type w:val="bbPlcHdr"/>
        </w:types>
        <w:behaviors>
          <w:behavior w:val="content"/>
        </w:behaviors>
        <w:description w:val=""/>
        <w:guid w:val="{bb8fd795-1cb5-48d2-8b52-768794f9cdca}"/>
      </w:docPartPr>
      <w:docPartBody>
        <w:p w14:paraId="020D8FF2">
          <w:r>
            <w:rPr>
              <w:color w:val="808080"/>
            </w:rPr>
            <w:t>单击此处输入文字。</w:t>
          </w:r>
        </w:p>
      </w:docPartBody>
    </w:docPart>
    <w:docPart>
      <w:docPartPr>
        <w:name w:val="{40302851-ce03-40ca-b5a0-257e96110314}"/>
        <w:style w:val=""/>
        <w:category>
          <w:name w:val="常规"/>
          <w:gallery w:val="placeholder"/>
        </w:category>
        <w:types>
          <w:type w:val="bbPlcHdr"/>
        </w:types>
        <w:behaviors>
          <w:behavior w:val="content"/>
        </w:behaviors>
        <w:description w:val=""/>
        <w:guid w:val="{40302851-ce03-40ca-b5a0-257e96110314}"/>
      </w:docPartPr>
      <w:docPartBody>
        <w:p w14:paraId="459A1090">
          <w:r>
            <w:rPr>
              <w:color w:val="808080"/>
            </w:rPr>
            <w:t>单击此处输入文字。</w:t>
          </w:r>
        </w:p>
      </w:docPartBody>
    </w:docPart>
    <w:docPart>
      <w:docPartPr>
        <w:name w:val="{34b660b8-a9d7-466b-a3e5-eb6f18082801}"/>
        <w:style w:val=""/>
        <w:category>
          <w:name w:val="常规"/>
          <w:gallery w:val="placeholder"/>
        </w:category>
        <w:types>
          <w:type w:val="bbPlcHdr"/>
        </w:types>
        <w:behaviors>
          <w:behavior w:val="content"/>
        </w:behaviors>
        <w:description w:val=""/>
        <w:guid w:val="{34b660b8-a9d7-466b-a3e5-eb6f18082801}"/>
      </w:docPartPr>
      <w:docPartBody>
        <w:p w14:paraId="108F3B2F">
          <w:r>
            <w:rPr>
              <w:color w:val="808080"/>
            </w:rPr>
            <w:t>单击此处输入文字。</w:t>
          </w:r>
        </w:p>
      </w:docPartBody>
    </w:docPart>
    <w:docPart>
      <w:docPartPr>
        <w:name w:val="{602fe56a-0788-4ccf-9df0-822c44ade67d}"/>
        <w:style w:val=""/>
        <w:category>
          <w:name w:val="常规"/>
          <w:gallery w:val="placeholder"/>
        </w:category>
        <w:types>
          <w:type w:val="bbPlcHdr"/>
        </w:types>
        <w:behaviors>
          <w:behavior w:val="content"/>
        </w:behaviors>
        <w:description w:val=""/>
        <w:guid w:val="{602fe56a-0788-4ccf-9df0-822c44ade67d}"/>
      </w:docPartPr>
      <w:docPartBody>
        <w:p w14:paraId="68A16A1D">
          <w:r>
            <w:rPr>
              <w:color w:val="808080"/>
            </w:rPr>
            <w:t>单击此处输入文字。</w:t>
          </w:r>
        </w:p>
      </w:docPartBody>
    </w:docPart>
    <w:docPart>
      <w:docPartPr>
        <w:name w:val="{4f1c84fa-08a7-4093-8890-75c3b6c638b4}"/>
        <w:style w:val=""/>
        <w:category>
          <w:name w:val="常规"/>
          <w:gallery w:val="placeholder"/>
        </w:category>
        <w:types>
          <w:type w:val="bbPlcHdr"/>
        </w:types>
        <w:behaviors>
          <w:behavior w:val="content"/>
        </w:behaviors>
        <w:description w:val=""/>
        <w:guid w:val="{4f1c84fa-08a7-4093-8890-75c3b6c638b4}"/>
      </w:docPartPr>
      <w:docPartBody>
        <w:p w14:paraId="6FF3CBE8">
          <w:r>
            <w:rPr>
              <w:color w:val="808080"/>
            </w:rPr>
            <w:t>单击此处输入文字。</w:t>
          </w:r>
        </w:p>
      </w:docPartBody>
    </w:docPart>
    <w:docPart>
      <w:docPartPr>
        <w:name w:val="{d013e7a5-1f5d-45ce-a279-f6824058f2f1}"/>
        <w:style w:val=""/>
        <w:category>
          <w:name w:val="常规"/>
          <w:gallery w:val="placeholder"/>
        </w:category>
        <w:types>
          <w:type w:val="bbPlcHdr"/>
        </w:types>
        <w:behaviors>
          <w:behavior w:val="content"/>
        </w:behaviors>
        <w:description w:val=""/>
        <w:guid w:val="{d013e7a5-1f5d-45ce-a279-f6824058f2f1}"/>
      </w:docPartPr>
      <w:docPartBody>
        <w:p w14:paraId="19379F67">
          <w:r>
            <w:rPr>
              <w:color w:val="808080"/>
            </w:rPr>
            <w:t>单击此处输入文字。</w:t>
          </w:r>
        </w:p>
      </w:docPartBody>
    </w:docPart>
    <w:docPart>
      <w:docPartPr>
        <w:name w:val="{df768021-da57-412a-92db-0613339eb86a}"/>
        <w:style w:val=""/>
        <w:category>
          <w:name w:val="常规"/>
          <w:gallery w:val="placeholder"/>
        </w:category>
        <w:types>
          <w:type w:val="bbPlcHdr"/>
        </w:types>
        <w:behaviors>
          <w:behavior w:val="content"/>
        </w:behaviors>
        <w:description w:val=""/>
        <w:guid w:val="{df768021-da57-412a-92db-0613339eb86a}"/>
      </w:docPartPr>
      <w:docPartBody>
        <w:p w14:paraId="669813C9">
          <w:r>
            <w:rPr>
              <w:color w:val="808080"/>
            </w:rPr>
            <w:t>单击此处输入文字。</w:t>
          </w:r>
        </w:p>
      </w:docPartBody>
    </w:docPart>
    <w:docPart>
      <w:docPartPr>
        <w:name w:val="{c880367b-e42b-44a0-86b3-4d18a4966492}"/>
        <w:style w:val=""/>
        <w:category>
          <w:name w:val="常规"/>
          <w:gallery w:val="placeholder"/>
        </w:category>
        <w:types>
          <w:type w:val="bbPlcHdr"/>
        </w:types>
        <w:behaviors>
          <w:behavior w:val="content"/>
        </w:behaviors>
        <w:description w:val=""/>
        <w:guid w:val="{c880367b-e42b-44a0-86b3-4d18a4966492}"/>
      </w:docPartPr>
      <w:docPartBody>
        <w:p w14:paraId="21ED20DE">
          <w:r>
            <w:rPr>
              <w:color w:val="808080"/>
            </w:rPr>
            <w:t>单击此处输入文字。</w:t>
          </w:r>
        </w:p>
      </w:docPartBody>
    </w:docPart>
    <w:docPart>
      <w:docPartPr>
        <w:name w:val="{e936bb33-0f5a-4dd4-8d15-5fda5acb7e0d}"/>
        <w:style w:val=""/>
        <w:category>
          <w:name w:val="常规"/>
          <w:gallery w:val="placeholder"/>
        </w:category>
        <w:types>
          <w:type w:val="bbPlcHdr"/>
        </w:types>
        <w:behaviors>
          <w:behavior w:val="content"/>
        </w:behaviors>
        <w:description w:val=""/>
        <w:guid w:val="{e936bb33-0f5a-4dd4-8d15-5fda5acb7e0d}"/>
      </w:docPartPr>
      <w:docPartBody>
        <w:p w14:paraId="3C0EBB0F">
          <w:r>
            <w:rPr>
              <w:color w:val="808080"/>
            </w:rPr>
            <w:t>单击此处输入文字。</w:t>
          </w:r>
        </w:p>
      </w:docPartBody>
    </w:docPart>
    <w:docPart>
      <w:docPartPr>
        <w:name w:val="{f1c29a9b-83a9-40f1-9c3b-583bf84f33f1}"/>
        <w:style w:val=""/>
        <w:category>
          <w:name w:val="常规"/>
          <w:gallery w:val="placeholder"/>
        </w:category>
        <w:types>
          <w:type w:val="bbPlcHdr"/>
        </w:types>
        <w:behaviors>
          <w:behavior w:val="content"/>
        </w:behaviors>
        <w:description w:val=""/>
        <w:guid w:val="{f1c29a9b-83a9-40f1-9c3b-583bf84f33f1}"/>
      </w:docPartPr>
      <w:docPartBody>
        <w:p w14:paraId="5E35B316">
          <w:r>
            <w:rPr>
              <w:color w:val="808080"/>
            </w:rPr>
            <w:t>单击此处输入文字。</w:t>
          </w:r>
        </w:p>
      </w:docPartBody>
    </w:docPart>
    <w:docPart>
      <w:docPartPr>
        <w:name w:val="{5e2089b2-2cda-4092-9d7b-fe8ed74286f4}"/>
        <w:style w:val=""/>
        <w:category>
          <w:name w:val="常规"/>
          <w:gallery w:val="placeholder"/>
        </w:category>
        <w:types>
          <w:type w:val="bbPlcHdr"/>
        </w:types>
        <w:behaviors>
          <w:behavior w:val="content"/>
        </w:behaviors>
        <w:description w:val=""/>
        <w:guid w:val="{5e2089b2-2cda-4092-9d7b-fe8ed74286f4}"/>
      </w:docPartPr>
      <w:docPartBody>
        <w:p w14:paraId="0DF30E01">
          <w:r>
            <w:rPr>
              <w:color w:val="808080"/>
            </w:rPr>
            <w:t>单击此处输入文字。</w:t>
          </w:r>
        </w:p>
      </w:docPartBody>
    </w:docPart>
    <w:docPart>
      <w:docPartPr>
        <w:name w:val="{3acf4850-20a9-450d-9fd5-e316b5f5fd34}"/>
        <w:style w:val=""/>
        <w:category>
          <w:name w:val="常规"/>
          <w:gallery w:val="placeholder"/>
        </w:category>
        <w:types>
          <w:type w:val="bbPlcHdr"/>
        </w:types>
        <w:behaviors>
          <w:behavior w:val="content"/>
        </w:behaviors>
        <w:description w:val=""/>
        <w:guid w:val="{3acf4850-20a9-450d-9fd5-e316b5f5fd34}"/>
      </w:docPartPr>
      <w:docPartBody>
        <w:p w14:paraId="172D2A11">
          <w:r>
            <w:rPr>
              <w:color w:val="808080"/>
            </w:rPr>
            <w:t>单击此处输入文字。</w:t>
          </w:r>
        </w:p>
      </w:docPartBody>
    </w:docPart>
    <w:docPart>
      <w:docPartPr>
        <w:name w:val="{d3f8f1ea-496f-4136-bfc1-224edb12a42a}"/>
        <w:style w:val=""/>
        <w:category>
          <w:name w:val="常规"/>
          <w:gallery w:val="placeholder"/>
        </w:category>
        <w:types>
          <w:type w:val="bbPlcHdr"/>
        </w:types>
        <w:behaviors>
          <w:behavior w:val="content"/>
        </w:behaviors>
        <w:description w:val=""/>
        <w:guid w:val="{d3f8f1ea-496f-4136-bfc1-224edb12a42a}"/>
      </w:docPartPr>
      <w:docPartBody>
        <w:p w14:paraId="53A45084">
          <w:r>
            <w:rPr>
              <w:color w:val="808080"/>
            </w:rPr>
            <w:t>单击此处输入文字。</w:t>
          </w:r>
        </w:p>
      </w:docPartBody>
    </w:docPart>
    <w:docPart>
      <w:docPartPr>
        <w:name w:val="{8231b79e-e50a-4ce4-97d4-b022d4bbddb9}"/>
        <w:style w:val=""/>
        <w:category>
          <w:name w:val="常规"/>
          <w:gallery w:val="placeholder"/>
        </w:category>
        <w:types>
          <w:type w:val="bbPlcHdr"/>
        </w:types>
        <w:behaviors>
          <w:behavior w:val="content"/>
        </w:behaviors>
        <w:description w:val=""/>
        <w:guid w:val="{8231b79e-e50a-4ce4-97d4-b022d4bbddb9}"/>
      </w:docPartPr>
      <w:docPartBody>
        <w:p w14:paraId="34E0E2DC">
          <w:r>
            <w:rPr>
              <w:color w:val="808080"/>
            </w:rPr>
            <w:t>单击此处输入文字。</w:t>
          </w:r>
        </w:p>
      </w:docPartBody>
    </w:docPart>
    <w:docPart>
      <w:docPartPr>
        <w:name w:val="{94fab494-47e8-4f11-a460-9ed558ce167b}"/>
        <w:style w:val=""/>
        <w:category>
          <w:name w:val="常规"/>
          <w:gallery w:val="placeholder"/>
        </w:category>
        <w:types>
          <w:type w:val="bbPlcHdr"/>
        </w:types>
        <w:behaviors>
          <w:behavior w:val="content"/>
        </w:behaviors>
        <w:description w:val=""/>
        <w:guid w:val="{94fab494-47e8-4f11-a460-9ed558ce167b}"/>
      </w:docPartPr>
      <w:docPartBody>
        <w:p w14:paraId="79971CB0">
          <w:r>
            <w:rPr>
              <w:color w:val="808080"/>
            </w:rPr>
            <w:t>单击此处输入文字。</w:t>
          </w:r>
        </w:p>
      </w:docPartBody>
    </w:docPart>
    <w:docPart>
      <w:docPartPr>
        <w:name w:val="{a91b4e13-19e1-4c12-aa16-3fba51c4f6da}"/>
        <w:style w:val=""/>
        <w:category>
          <w:name w:val="常规"/>
          <w:gallery w:val="placeholder"/>
        </w:category>
        <w:types>
          <w:type w:val="bbPlcHdr"/>
        </w:types>
        <w:behaviors>
          <w:behavior w:val="content"/>
        </w:behaviors>
        <w:description w:val=""/>
        <w:guid w:val="{a91b4e13-19e1-4c12-aa16-3fba51c4f6da}"/>
      </w:docPartPr>
      <w:docPartBody>
        <w:p w14:paraId="4A304C57">
          <w:r>
            <w:rPr>
              <w:color w:val="808080"/>
            </w:rPr>
            <w:t>单击此处输入文字。</w:t>
          </w:r>
        </w:p>
      </w:docPartBody>
    </w:docPart>
    <w:docPart>
      <w:docPartPr>
        <w:name w:val="{6224aeea-97e5-4388-a13b-7a8eab2573b7}"/>
        <w:style w:val=""/>
        <w:category>
          <w:name w:val="常规"/>
          <w:gallery w:val="placeholder"/>
        </w:category>
        <w:types>
          <w:type w:val="bbPlcHdr"/>
        </w:types>
        <w:behaviors>
          <w:behavior w:val="content"/>
        </w:behaviors>
        <w:description w:val=""/>
        <w:guid w:val="{6224aeea-97e5-4388-a13b-7a8eab2573b7}"/>
      </w:docPartPr>
      <w:docPartBody>
        <w:p w14:paraId="4635E48A">
          <w:r>
            <w:rPr>
              <w:color w:val="808080"/>
            </w:rPr>
            <w:t>单击此处输入文字。</w:t>
          </w:r>
        </w:p>
      </w:docPartBody>
    </w:docPart>
    <w:docPart>
      <w:docPartPr>
        <w:name w:val="{d57b4e7e-dc76-48db-8454-7b54d12d65a2}"/>
        <w:style w:val=""/>
        <w:category>
          <w:name w:val="常规"/>
          <w:gallery w:val="placeholder"/>
        </w:category>
        <w:types>
          <w:type w:val="bbPlcHdr"/>
        </w:types>
        <w:behaviors>
          <w:behavior w:val="content"/>
        </w:behaviors>
        <w:description w:val=""/>
        <w:guid w:val="{d57b4e7e-dc76-48db-8454-7b54d12d65a2}"/>
      </w:docPartPr>
      <w:docPartBody>
        <w:p w14:paraId="4F48233A">
          <w:r>
            <w:rPr>
              <w:color w:val="808080"/>
            </w:rPr>
            <w:t>单击此处输入文字。</w:t>
          </w:r>
        </w:p>
      </w:docPartBody>
    </w:docPart>
    <w:docPart>
      <w:docPartPr>
        <w:name w:val="{0a3cc99f-5e00-49ad-aa53-5b9c2b0cc556}"/>
        <w:style w:val=""/>
        <w:category>
          <w:name w:val="常规"/>
          <w:gallery w:val="placeholder"/>
        </w:category>
        <w:types>
          <w:type w:val="bbPlcHdr"/>
        </w:types>
        <w:behaviors>
          <w:behavior w:val="content"/>
        </w:behaviors>
        <w:description w:val=""/>
        <w:guid w:val="{0a3cc99f-5e00-49ad-aa53-5b9c2b0cc556}"/>
      </w:docPartPr>
      <w:docPartBody>
        <w:p w14:paraId="38D0274A">
          <w:r>
            <w:rPr>
              <w:color w:val="808080"/>
            </w:rPr>
            <w:t>单击此处输入文字。</w:t>
          </w:r>
        </w:p>
      </w:docPartBody>
    </w:docPart>
    <w:docPart>
      <w:docPartPr>
        <w:name w:val="{a11ee880-0df4-4bac-ad27-41de074d788b}"/>
        <w:style w:val=""/>
        <w:category>
          <w:name w:val="常规"/>
          <w:gallery w:val="placeholder"/>
        </w:category>
        <w:types>
          <w:type w:val="bbPlcHdr"/>
        </w:types>
        <w:behaviors>
          <w:behavior w:val="content"/>
        </w:behaviors>
        <w:description w:val=""/>
        <w:guid w:val="{a11ee880-0df4-4bac-ad27-41de074d788b}"/>
      </w:docPartPr>
      <w:docPartBody>
        <w:p w14:paraId="7987CA51">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21</Words>
  <Characters>24</Characters>
  <Lines>61</Lines>
  <Paragraphs>17</Paragraphs>
  <TotalTime>2</TotalTime>
  <ScaleCrop>false</ScaleCrop>
  <LinksUpToDate>false</LinksUpToDate>
  <CharactersWithSpaces>24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2026-10-20T08:53:09Z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