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51336">
      <w:pPr>
        <w:rPr>
          <w:rFonts w:ascii="Times New Roman" w:hAnsi="Times New Roman"/>
        </w:rPr>
      </w:pPr>
      <w:bookmarkStart w:id="0" w:name="_Toc15396597"/>
      <w:bookmarkStart w:id="1" w:name="_Toc15377425"/>
      <w:bookmarkStart w:id="2" w:name="_Toc15378441"/>
      <w:bookmarkStart w:id="3" w:name="_Toc15377193"/>
      <w:bookmarkStart w:id="4" w:name="_Toc15396475"/>
      <w:bookmarkStart w:id="5" w:name="_Toc15306267"/>
    </w:p>
    <w:p w14:paraId="20F5C914">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76DBA01">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69C16DA5">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73F30575">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2EDB975">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96476"/>
      <w:bookmarkStart w:id="8" w:name="_Toc15377426"/>
      <w:bookmarkStart w:id="9" w:name="_Toc15378442"/>
      <w:bookmarkStart w:id="10" w:name="_Toc15396598"/>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阿坝州松潘县十里乡卫生院</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2CF3A25B">
      <w:pPr>
        <w:widowControl/>
        <w:jc w:val="center"/>
        <w:rPr>
          <w:rFonts w:hint="eastAsia" w:ascii="Times New Roman" w:hAnsi="Times New Roman" w:eastAsia="黑体"/>
          <w:color w:val="auto"/>
          <w:sz w:val="48"/>
          <w:szCs w:val="48"/>
          <w:highlight w:val="none"/>
        </w:rPr>
      </w:pPr>
    </w:p>
    <w:p w14:paraId="568A90E1">
      <w:pPr>
        <w:bidi w:val="0"/>
        <w:rPr>
          <w:rFonts w:hint="eastAsia" w:ascii="Times New Roman" w:hAnsi="Times New Roman" w:eastAsia="宋体" w:cs="Times New Roman"/>
          <w:kern w:val="2"/>
          <w:sz w:val="21"/>
          <w:szCs w:val="24"/>
          <w:lang w:val="en-US" w:eastAsia="zh-CN" w:bidi="ar-SA"/>
        </w:rPr>
      </w:pPr>
    </w:p>
    <w:p w14:paraId="7E2840AE">
      <w:pPr>
        <w:tabs>
          <w:tab w:val="right" w:pos="8306"/>
        </w:tabs>
        <w:bidi w:val="0"/>
        <w:jc w:val="left"/>
        <w:rPr>
          <w:rFonts w:hint="eastAsia"/>
          <w:lang w:val="en-US" w:eastAsia="zh-C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lang w:val="en-US" w:eastAsia="zh-CN"/>
        </w:rPr>
        <w:tab/>
      </w:r>
    </w:p>
    <w:p w14:paraId="1E3AE1E9">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BB8887D">
      <w:pPr>
        <w:widowControl/>
        <w:jc w:val="center"/>
        <w:rPr>
          <w:rFonts w:ascii="Times New Roman" w:hAnsi="Times New Roman" w:eastAsia="黑体" w:cstheme="minorBidi"/>
          <w:color w:val="auto"/>
          <w:sz w:val="28"/>
          <w:szCs w:val="28"/>
          <w:highlight w:val="none"/>
        </w:rPr>
      </w:pPr>
    </w:p>
    <w:p w14:paraId="68EF9E8C">
      <w:pPr>
        <w:pStyle w:val="13"/>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56424"/>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5A0FA274">
          <w:pPr>
            <w:spacing w:before="0" w:beforeLines="0" w:after="0" w:afterLines="0" w:line="240" w:lineRule="auto"/>
            <w:ind w:left="0" w:leftChars="0" w:right="0" w:rightChars="0" w:firstLine="0" w:firstLineChars="0"/>
            <w:jc w:val="center"/>
          </w:pPr>
          <w:bookmarkStart w:id="12" w:name="_Toc11900_WPSOffice_Type3"/>
        </w:p>
        <w:p w14:paraId="7472732D">
          <w:pPr>
            <w:pStyle w:val="35"/>
            <w:tabs>
              <w:tab w:val="right" w:leader="dot" w:pos="8306"/>
            </w:tabs>
          </w:pPr>
          <w:r>
            <w:fldChar w:fldCharType="begin"/>
          </w:r>
          <w:r>
            <w:instrText xml:space="preserve"> HYPERLINK \l _Toc7696_WPSOffice_Level1 </w:instrText>
          </w:r>
          <w:r>
            <w:fldChar w:fldCharType="separate"/>
          </w:r>
          <w:sdt>
            <w:sdtPr>
              <w:rPr>
                <w:rFonts w:ascii="Times New Roman" w:hAnsi="Times New Roman" w:eastAsia="宋体" w:cs="Times New Roman"/>
                <w:kern w:val="2"/>
                <w:sz w:val="21"/>
                <w:szCs w:val="24"/>
                <w:lang w:val="en-US" w:eastAsia="zh-CN" w:bidi="ar-SA"/>
              </w:rPr>
              <w:id w:val="147475979"/>
              <w:placeholder>
                <w:docPart w:val="{e50e2edc-f407-42b4-9705-d66dad3e228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第一部分  部门概况</w:t>
              </w:r>
            </w:sdtContent>
          </w:sdt>
          <w:r>
            <w:tab/>
          </w:r>
          <w:bookmarkStart w:id="13" w:name="_Toc7696_WPSOffice_Level1Page"/>
          <w:r>
            <w:t>2</w:t>
          </w:r>
          <w:bookmarkEnd w:id="13"/>
          <w:r>
            <w:fldChar w:fldCharType="end"/>
          </w:r>
        </w:p>
        <w:p w14:paraId="27E8885E">
          <w:pPr>
            <w:pStyle w:val="36"/>
            <w:tabs>
              <w:tab w:val="right" w:leader="dot" w:pos="8306"/>
            </w:tabs>
          </w:pPr>
          <w:r>
            <w:fldChar w:fldCharType="begin"/>
          </w:r>
          <w:r>
            <w:instrText xml:space="preserve"> HYPERLINK \l _Toc11900_WPSOffice_Level2 </w:instrText>
          </w:r>
          <w:r>
            <w:fldChar w:fldCharType="separate"/>
          </w:r>
          <w:sdt>
            <w:sdtPr>
              <w:rPr>
                <w:rFonts w:ascii="Times New Roman" w:hAnsi="Times New Roman" w:eastAsia="宋体" w:cs="Times New Roman"/>
                <w:kern w:val="2"/>
                <w:sz w:val="21"/>
                <w:szCs w:val="24"/>
                <w:lang w:val="en-US" w:eastAsia="zh-CN" w:bidi="ar-SA"/>
              </w:rPr>
              <w:id w:val="147457063"/>
              <w:placeholder>
                <w:docPart w:val="{0981911e-e4b4-4da9-86d6-b0ebc2070e5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14" w:name="_Toc11900_WPSOffice_Level2Page"/>
          <w:r>
            <w:t>2</w:t>
          </w:r>
          <w:bookmarkEnd w:id="14"/>
          <w:r>
            <w:fldChar w:fldCharType="end"/>
          </w:r>
        </w:p>
        <w:p w14:paraId="62BA972B">
          <w:pPr>
            <w:pStyle w:val="36"/>
            <w:tabs>
              <w:tab w:val="right" w:leader="dot" w:pos="8306"/>
            </w:tabs>
          </w:pPr>
          <w:r>
            <w:fldChar w:fldCharType="begin"/>
          </w:r>
          <w:r>
            <w:instrText xml:space="preserve"> HYPERLINK \l _Toc22426_WPSOffice_Level2 </w:instrText>
          </w:r>
          <w:r>
            <w:fldChar w:fldCharType="separate"/>
          </w:r>
          <w:sdt>
            <w:sdtPr>
              <w:rPr>
                <w:rFonts w:ascii="Times New Roman" w:hAnsi="Times New Roman" w:eastAsia="宋体" w:cs="Times New Roman"/>
                <w:kern w:val="2"/>
                <w:sz w:val="21"/>
                <w:szCs w:val="24"/>
                <w:lang w:val="en-US" w:eastAsia="zh-CN" w:bidi="ar-SA"/>
              </w:rPr>
              <w:id w:val="147451542"/>
              <w:placeholder>
                <w:docPart w:val="{f8b3c4c8-cd53-49f6-affb-c1da9d30761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15" w:name="_Toc22426_WPSOffice_Level2Page"/>
          <w:r>
            <w:t>2</w:t>
          </w:r>
          <w:bookmarkEnd w:id="15"/>
          <w:r>
            <w:fldChar w:fldCharType="end"/>
          </w:r>
        </w:p>
        <w:p w14:paraId="10F2752D">
          <w:pPr>
            <w:pStyle w:val="35"/>
            <w:tabs>
              <w:tab w:val="right" w:leader="dot" w:pos="8306"/>
            </w:tabs>
          </w:pPr>
          <w:r>
            <w:fldChar w:fldCharType="begin"/>
          </w:r>
          <w:r>
            <w:instrText xml:space="preserve"> HYPERLINK \l _Toc11900_WPSOffice_Level1 </w:instrText>
          </w:r>
          <w:r>
            <w:fldChar w:fldCharType="separate"/>
          </w:r>
          <w:sdt>
            <w:sdtPr>
              <w:rPr>
                <w:rFonts w:ascii="Times New Roman" w:hAnsi="Times New Roman" w:eastAsia="宋体" w:cs="Times New Roman"/>
                <w:kern w:val="2"/>
                <w:sz w:val="21"/>
                <w:szCs w:val="24"/>
                <w:lang w:val="en-US" w:eastAsia="zh-CN" w:bidi="ar-SA"/>
              </w:rPr>
              <w:id w:val="147465945"/>
              <w:placeholder>
                <w:docPart w:val="{4363f81c-0813-4539-9409-d7b10a2cb85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第二部分  2025年度部门决算情况说明</w:t>
              </w:r>
            </w:sdtContent>
          </w:sdt>
          <w:r>
            <w:tab/>
          </w:r>
          <w:bookmarkStart w:id="16" w:name="_Toc11900_WPSOffice_Level1Page"/>
          <w:r>
            <w:t>3</w:t>
          </w:r>
          <w:bookmarkEnd w:id="16"/>
          <w:r>
            <w:fldChar w:fldCharType="end"/>
          </w:r>
        </w:p>
        <w:p w14:paraId="56B5F8A8">
          <w:pPr>
            <w:pStyle w:val="36"/>
            <w:tabs>
              <w:tab w:val="right" w:leader="dot" w:pos="8306"/>
            </w:tabs>
          </w:pPr>
          <w:r>
            <w:fldChar w:fldCharType="begin"/>
          </w:r>
          <w:r>
            <w:instrText xml:space="preserve"> HYPERLINK \l _Toc528_WPSOffice_Level2 </w:instrText>
          </w:r>
          <w:r>
            <w:fldChar w:fldCharType="separate"/>
          </w:r>
          <w:sdt>
            <w:sdtPr>
              <w:rPr>
                <w:rFonts w:ascii="Times New Roman" w:hAnsi="Times New Roman" w:eastAsia="宋体" w:cs="Times New Roman"/>
                <w:kern w:val="2"/>
                <w:sz w:val="21"/>
                <w:szCs w:val="24"/>
                <w:lang w:val="en-US" w:eastAsia="zh-CN" w:bidi="ar-SA"/>
              </w:rPr>
              <w:id w:val="147481067"/>
              <w:placeholder>
                <w:docPart w:val="{c8a08537-b3e9-4763-9ee0-f21c06b9efe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7" w:name="_Toc528_WPSOffice_Level2Page"/>
          <w:r>
            <w:t>3</w:t>
          </w:r>
          <w:bookmarkEnd w:id="17"/>
          <w:r>
            <w:fldChar w:fldCharType="end"/>
          </w:r>
        </w:p>
        <w:p w14:paraId="3AA10473">
          <w:pPr>
            <w:pStyle w:val="36"/>
            <w:tabs>
              <w:tab w:val="right" w:leader="dot" w:pos="8306"/>
            </w:tabs>
          </w:pPr>
          <w:r>
            <w:fldChar w:fldCharType="begin"/>
          </w:r>
          <w:r>
            <w:instrText xml:space="preserve"> HYPERLINK \l _Toc12138_WPSOffice_Level2 </w:instrText>
          </w:r>
          <w:r>
            <w:fldChar w:fldCharType="separate"/>
          </w:r>
          <w:sdt>
            <w:sdtPr>
              <w:rPr>
                <w:rFonts w:ascii="Times New Roman" w:hAnsi="Times New Roman" w:eastAsia="宋体" w:cs="Times New Roman"/>
                <w:kern w:val="2"/>
                <w:sz w:val="21"/>
                <w:szCs w:val="24"/>
                <w:lang w:val="en-US" w:eastAsia="zh-CN" w:bidi="ar-SA"/>
              </w:rPr>
              <w:id w:val="147481971"/>
              <w:placeholder>
                <w:docPart w:val="{79a3b77c-a1c2-4509-b4b6-a401a342868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8" w:name="_Toc12138_WPSOffice_Level2Page"/>
          <w:r>
            <w:t>3</w:t>
          </w:r>
          <w:bookmarkEnd w:id="18"/>
          <w:r>
            <w:fldChar w:fldCharType="end"/>
          </w:r>
        </w:p>
        <w:p w14:paraId="53BF12F9">
          <w:pPr>
            <w:pStyle w:val="36"/>
            <w:tabs>
              <w:tab w:val="right" w:leader="dot" w:pos="8306"/>
            </w:tabs>
          </w:pPr>
          <w:r>
            <w:fldChar w:fldCharType="begin"/>
          </w:r>
          <w:r>
            <w:instrText xml:space="preserve"> HYPERLINK \l _Toc1691_WPSOffice_Level2 </w:instrText>
          </w:r>
          <w:r>
            <w:fldChar w:fldCharType="separate"/>
          </w:r>
          <w:sdt>
            <w:sdtPr>
              <w:rPr>
                <w:rFonts w:ascii="Times New Roman" w:hAnsi="Times New Roman" w:eastAsia="宋体" w:cs="Times New Roman"/>
                <w:kern w:val="2"/>
                <w:sz w:val="21"/>
                <w:szCs w:val="24"/>
                <w:lang w:val="en-US" w:eastAsia="zh-CN" w:bidi="ar-SA"/>
              </w:rPr>
              <w:id w:val="147479476"/>
              <w:placeholder>
                <w:docPart w:val="{7dc4e87e-c4dd-4f52-8aca-a1cc40c64ba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9" w:name="_Toc1691_WPSOffice_Level2Page"/>
          <w:r>
            <w:t>4</w:t>
          </w:r>
          <w:bookmarkEnd w:id="19"/>
          <w:r>
            <w:fldChar w:fldCharType="end"/>
          </w:r>
        </w:p>
        <w:p w14:paraId="4F27063B">
          <w:pPr>
            <w:pStyle w:val="36"/>
            <w:tabs>
              <w:tab w:val="right" w:leader="dot" w:pos="8306"/>
            </w:tabs>
          </w:pPr>
          <w:r>
            <w:fldChar w:fldCharType="begin"/>
          </w:r>
          <w:r>
            <w:instrText xml:space="preserve"> HYPERLINK \l _Toc29433_WPSOffice_Level2 </w:instrText>
          </w:r>
          <w:r>
            <w:fldChar w:fldCharType="separate"/>
          </w:r>
          <w:sdt>
            <w:sdtPr>
              <w:rPr>
                <w:rFonts w:ascii="Times New Roman" w:hAnsi="Times New Roman" w:eastAsia="宋体" w:cs="Times New Roman"/>
                <w:kern w:val="2"/>
                <w:sz w:val="21"/>
                <w:szCs w:val="24"/>
                <w:lang w:val="en-US" w:eastAsia="zh-CN" w:bidi="ar-SA"/>
              </w:rPr>
              <w:id w:val="147478833"/>
              <w:placeholder>
                <w:docPart w:val="{800a443a-58e4-4312-9ed8-854b93de847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20" w:name="_Toc29433_WPSOffice_Level2Page"/>
          <w:r>
            <w:t>4</w:t>
          </w:r>
          <w:bookmarkEnd w:id="20"/>
          <w:r>
            <w:fldChar w:fldCharType="end"/>
          </w:r>
        </w:p>
        <w:p w14:paraId="2AFD639C">
          <w:pPr>
            <w:pStyle w:val="36"/>
            <w:tabs>
              <w:tab w:val="right" w:leader="dot" w:pos="8306"/>
            </w:tabs>
          </w:pPr>
          <w:r>
            <w:fldChar w:fldCharType="begin"/>
          </w:r>
          <w:r>
            <w:instrText xml:space="preserve"> HYPERLINK \l _Toc26880_WPSOffice_Level2 </w:instrText>
          </w:r>
          <w:r>
            <w:fldChar w:fldCharType="separate"/>
          </w:r>
          <w:sdt>
            <w:sdtPr>
              <w:rPr>
                <w:rFonts w:ascii="Times New Roman" w:hAnsi="Times New Roman" w:eastAsia="宋体" w:cs="Times New Roman"/>
                <w:kern w:val="2"/>
                <w:sz w:val="21"/>
                <w:szCs w:val="24"/>
                <w:lang w:val="en-US" w:eastAsia="zh-CN" w:bidi="ar-SA"/>
              </w:rPr>
              <w:id w:val="147478408"/>
              <w:placeholder>
                <w:docPart w:val="{260b102d-a9d6-453a-a0c9-acff1f55de75}"/>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21" w:name="_Toc26880_WPSOffice_Level2Page"/>
          <w:r>
            <w:t>5</w:t>
          </w:r>
          <w:bookmarkEnd w:id="21"/>
          <w:r>
            <w:fldChar w:fldCharType="end"/>
          </w:r>
        </w:p>
        <w:p w14:paraId="58E11549">
          <w:pPr>
            <w:pStyle w:val="37"/>
            <w:tabs>
              <w:tab w:val="right" w:leader="dot" w:pos="8306"/>
            </w:tabs>
          </w:pPr>
          <w:r>
            <w:fldChar w:fldCharType="begin"/>
          </w:r>
          <w:r>
            <w:instrText xml:space="preserve"> HYPERLINK \l _Toc11900_WPSOffice_Level3 </w:instrText>
          </w:r>
          <w:r>
            <w:fldChar w:fldCharType="separate"/>
          </w:r>
          <w:sdt>
            <w:sdtPr>
              <w:rPr>
                <w:rFonts w:ascii="Times New Roman" w:hAnsi="Times New Roman" w:eastAsia="宋体" w:cs="Times New Roman"/>
                <w:kern w:val="2"/>
                <w:sz w:val="21"/>
                <w:szCs w:val="24"/>
                <w:lang w:val="en-US" w:eastAsia="zh-CN" w:bidi="ar-SA"/>
              </w:rPr>
              <w:id w:val="147452266"/>
              <w:placeholder>
                <w:docPart w:val="{2421a84e-ab79-4cd1-bb49-9fdcd3c5074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（一）一般公共预算财政拨款支出决算总体情况</w:t>
              </w:r>
            </w:sdtContent>
          </w:sdt>
          <w:r>
            <w:tab/>
          </w:r>
          <w:bookmarkStart w:id="22" w:name="_Toc11900_WPSOffice_Level3Page"/>
          <w:r>
            <w:t>5</w:t>
          </w:r>
          <w:bookmarkEnd w:id="22"/>
          <w:r>
            <w:fldChar w:fldCharType="end"/>
          </w:r>
        </w:p>
        <w:p w14:paraId="6DE5BF40">
          <w:pPr>
            <w:pStyle w:val="37"/>
            <w:tabs>
              <w:tab w:val="right" w:leader="dot" w:pos="8306"/>
            </w:tabs>
          </w:pPr>
          <w:r>
            <w:fldChar w:fldCharType="begin"/>
          </w:r>
          <w:r>
            <w:instrText xml:space="preserve"> HYPERLINK \l _Toc22426_WPSOffice_Level3 </w:instrText>
          </w:r>
          <w:r>
            <w:fldChar w:fldCharType="separate"/>
          </w:r>
          <w:sdt>
            <w:sdtPr>
              <w:rPr>
                <w:rFonts w:ascii="Times New Roman" w:hAnsi="Times New Roman" w:eastAsia="宋体" w:cs="Times New Roman"/>
                <w:kern w:val="2"/>
                <w:sz w:val="21"/>
                <w:szCs w:val="24"/>
                <w:lang w:val="en-US" w:eastAsia="zh-CN" w:bidi="ar-SA"/>
              </w:rPr>
              <w:id w:val="147470629"/>
              <w:placeholder>
                <w:docPart w:val="{dca6dfdf-704d-4398-81f2-7bbbbbedbc6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（二）一般公共预算财政拨款支出决算结构情况</w:t>
              </w:r>
            </w:sdtContent>
          </w:sdt>
          <w:r>
            <w:tab/>
          </w:r>
          <w:bookmarkStart w:id="23" w:name="_Toc22426_WPSOffice_Level3Page"/>
          <w:r>
            <w:t>6</w:t>
          </w:r>
          <w:bookmarkEnd w:id="23"/>
          <w:r>
            <w:fldChar w:fldCharType="end"/>
          </w:r>
        </w:p>
        <w:p w14:paraId="3F721D5F">
          <w:pPr>
            <w:pStyle w:val="37"/>
            <w:tabs>
              <w:tab w:val="right" w:leader="dot" w:pos="8306"/>
            </w:tabs>
          </w:pPr>
          <w:r>
            <w:fldChar w:fldCharType="begin"/>
          </w:r>
          <w:r>
            <w:instrText xml:space="preserve"> HYPERLINK \l _Toc528_WPSOffice_Level3 </w:instrText>
          </w:r>
          <w:r>
            <w:fldChar w:fldCharType="separate"/>
          </w:r>
          <w:sdt>
            <w:sdtPr>
              <w:rPr>
                <w:rFonts w:ascii="Times New Roman" w:hAnsi="Times New Roman" w:eastAsia="宋体" w:cs="Times New Roman"/>
                <w:kern w:val="2"/>
                <w:sz w:val="21"/>
                <w:szCs w:val="24"/>
                <w:lang w:val="en-US" w:eastAsia="zh-CN" w:bidi="ar-SA"/>
              </w:rPr>
              <w:id w:val="147482024"/>
              <w:placeholder>
                <w:docPart w:val="{97c4fee6-6531-4fdf-aa67-ebdaf4b9d6d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（三）一般公共预算财政拨款支出决算具体情况</w:t>
              </w:r>
            </w:sdtContent>
          </w:sdt>
          <w:r>
            <w:tab/>
          </w:r>
          <w:bookmarkStart w:id="24" w:name="_Toc528_WPSOffice_Level3Page"/>
          <w:r>
            <w:t>7</w:t>
          </w:r>
          <w:bookmarkEnd w:id="24"/>
          <w:r>
            <w:fldChar w:fldCharType="end"/>
          </w:r>
        </w:p>
        <w:p w14:paraId="79BBB48E">
          <w:pPr>
            <w:pStyle w:val="36"/>
            <w:tabs>
              <w:tab w:val="right" w:leader="dot" w:pos="8306"/>
            </w:tabs>
          </w:pPr>
          <w:r>
            <w:fldChar w:fldCharType="begin"/>
          </w:r>
          <w:r>
            <w:instrText xml:space="preserve"> HYPERLINK \l _Toc25272_WPSOffice_Level2 </w:instrText>
          </w:r>
          <w:r>
            <w:fldChar w:fldCharType="separate"/>
          </w:r>
          <w:sdt>
            <w:sdtPr>
              <w:rPr>
                <w:rFonts w:ascii="Times New Roman" w:hAnsi="Times New Roman" w:eastAsia="宋体" w:cs="Times New Roman"/>
                <w:kern w:val="2"/>
                <w:sz w:val="21"/>
                <w:szCs w:val="24"/>
                <w:lang w:val="en-US" w:eastAsia="zh-CN" w:bidi="ar-SA"/>
              </w:rPr>
              <w:id w:val="147474835"/>
              <w:placeholder>
                <w:docPart w:val="{ff88a743-75fb-4d57-8aca-df8e81c4df6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25" w:name="_Toc25272_WPSOffice_Level2Page"/>
          <w:r>
            <w:t>8</w:t>
          </w:r>
          <w:bookmarkEnd w:id="25"/>
          <w:r>
            <w:fldChar w:fldCharType="end"/>
          </w:r>
        </w:p>
        <w:p w14:paraId="63E18655">
          <w:pPr>
            <w:pStyle w:val="36"/>
            <w:tabs>
              <w:tab w:val="right" w:leader="dot" w:pos="8306"/>
            </w:tabs>
          </w:pPr>
          <w:r>
            <w:fldChar w:fldCharType="begin"/>
          </w:r>
          <w:r>
            <w:instrText xml:space="preserve"> HYPERLINK \l _Toc31389_WPSOffice_Level2 </w:instrText>
          </w:r>
          <w:r>
            <w:fldChar w:fldCharType="separate"/>
          </w:r>
          <w:sdt>
            <w:sdtPr>
              <w:rPr>
                <w:rFonts w:ascii="Times New Roman" w:hAnsi="Times New Roman" w:eastAsia="宋体" w:cs="Times New Roman"/>
                <w:kern w:val="2"/>
                <w:sz w:val="21"/>
                <w:szCs w:val="24"/>
                <w:lang w:val="en-US" w:eastAsia="zh-CN" w:bidi="ar-SA"/>
              </w:rPr>
              <w:id w:val="147473348"/>
              <w:placeholder>
                <w:docPart w:val="{92bf119f-0ed5-4357-bb95-823fe120044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26" w:name="_Toc31389_WPSOffice_Level2Page"/>
          <w:r>
            <w:t>8</w:t>
          </w:r>
          <w:bookmarkEnd w:id="26"/>
          <w:r>
            <w:fldChar w:fldCharType="end"/>
          </w:r>
        </w:p>
        <w:p w14:paraId="653D675F">
          <w:pPr>
            <w:pStyle w:val="37"/>
            <w:tabs>
              <w:tab w:val="right" w:leader="dot" w:pos="8306"/>
            </w:tabs>
          </w:pPr>
          <w:r>
            <w:fldChar w:fldCharType="begin"/>
          </w:r>
          <w:r>
            <w:instrText xml:space="preserve"> HYPERLINK \l _Toc12138_WPSOffice_Level3 </w:instrText>
          </w:r>
          <w:r>
            <w:fldChar w:fldCharType="separate"/>
          </w:r>
          <w:sdt>
            <w:sdtPr>
              <w:rPr>
                <w:rFonts w:ascii="Times New Roman" w:hAnsi="Times New Roman" w:eastAsia="宋体" w:cs="Times New Roman"/>
                <w:kern w:val="2"/>
                <w:sz w:val="21"/>
                <w:szCs w:val="24"/>
                <w:lang w:val="en-US" w:eastAsia="zh-CN" w:bidi="ar-SA"/>
              </w:rPr>
              <w:id w:val="147455079"/>
              <w:placeholder>
                <w:docPart w:val="{8446857b-7e26-42ca-823d-b3f9f784637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（一）财政拨款“三公”经费支出决算总体情况说明</w:t>
              </w:r>
            </w:sdtContent>
          </w:sdt>
          <w:r>
            <w:tab/>
          </w:r>
          <w:bookmarkStart w:id="27" w:name="_Toc12138_WPSOffice_Level3Page"/>
          <w:r>
            <w:t>8</w:t>
          </w:r>
          <w:bookmarkEnd w:id="27"/>
          <w:r>
            <w:fldChar w:fldCharType="end"/>
          </w:r>
        </w:p>
        <w:p w14:paraId="3D916F98">
          <w:pPr>
            <w:pStyle w:val="37"/>
            <w:tabs>
              <w:tab w:val="right" w:leader="dot" w:pos="8306"/>
            </w:tabs>
          </w:pPr>
          <w:r>
            <w:fldChar w:fldCharType="begin"/>
          </w:r>
          <w:r>
            <w:instrText xml:space="preserve"> HYPERLINK \l _Toc1691_WPSOffice_Level3 </w:instrText>
          </w:r>
          <w:r>
            <w:fldChar w:fldCharType="separate"/>
          </w:r>
          <w:sdt>
            <w:sdtPr>
              <w:rPr>
                <w:rFonts w:ascii="Times New Roman" w:hAnsi="Times New Roman" w:eastAsia="宋体" w:cs="Times New Roman"/>
                <w:kern w:val="2"/>
                <w:sz w:val="21"/>
                <w:szCs w:val="24"/>
                <w:lang w:val="en-US" w:eastAsia="zh-CN" w:bidi="ar-SA"/>
              </w:rPr>
              <w:id w:val="147476905"/>
              <w:placeholder>
                <w:docPart w:val="{d3ccb35b-eb35-4e0c-a3c2-6942c9a0aa2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（二）财政拨款“三公”经费支出决算具体情况说明</w:t>
              </w:r>
            </w:sdtContent>
          </w:sdt>
          <w:r>
            <w:tab/>
          </w:r>
          <w:bookmarkStart w:id="28" w:name="_Toc1691_WPSOffice_Level3Page"/>
          <w:r>
            <w:t>9</w:t>
          </w:r>
          <w:bookmarkEnd w:id="28"/>
          <w:r>
            <w:fldChar w:fldCharType="end"/>
          </w:r>
        </w:p>
        <w:p w14:paraId="17AA1F51">
          <w:pPr>
            <w:pStyle w:val="36"/>
            <w:tabs>
              <w:tab w:val="right" w:leader="dot" w:pos="8306"/>
            </w:tabs>
          </w:pPr>
          <w:r>
            <w:fldChar w:fldCharType="begin"/>
          </w:r>
          <w:r>
            <w:instrText xml:space="preserve"> HYPERLINK \l _Toc6771_WPSOffice_Level2 </w:instrText>
          </w:r>
          <w:r>
            <w:fldChar w:fldCharType="separate"/>
          </w:r>
          <w:sdt>
            <w:sdtPr>
              <w:rPr>
                <w:rFonts w:ascii="Times New Roman" w:hAnsi="Times New Roman" w:eastAsia="宋体" w:cs="Times New Roman"/>
                <w:kern w:val="2"/>
                <w:sz w:val="21"/>
                <w:szCs w:val="24"/>
                <w:lang w:val="en-US" w:eastAsia="zh-CN" w:bidi="ar-SA"/>
              </w:rPr>
              <w:id w:val="147469809"/>
              <w:placeholder>
                <w:docPart w:val="{cb56ca08-81be-4270-860e-55b878cbb86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29" w:name="_Toc6771_WPSOffice_Level2Page"/>
          <w:r>
            <w:t>10</w:t>
          </w:r>
          <w:bookmarkEnd w:id="29"/>
          <w:r>
            <w:fldChar w:fldCharType="end"/>
          </w:r>
        </w:p>
        <w:p w14:paraId="318AC1E1">
          <w:pPr>
            <w:pStyle w:val="36"/>
            <w:tabs>
              <w:tab w:val="right" w:leader="dot" w:pos="8306"/>
            </w:tabs>
          </w:pPr>
          <w:r>
            <w:fldChar w:fldCharType="begin"/>
          </w:r>
          <w:r>
            <w:instrText xml:space="preserve"> HYPERLINK \l _Toc24654_WPSOffice_Level2 </w:instrText>
          </w:r>
          <w:r>
            <w:fldChar w:fldCharType="separate"/>
          </w:r>
          <w:sdt>
            <w:sdtPr>
              <w:rPr>
                <w:rFonts w:ascii="Times New Roman" w:hAnsi="Times New Roman" w:eastAsia="宋体" w:cs="Times New Roman"/>
                <w:kern w:val="2"/>
                <w:sz w:val="21"/>
                <w:szCs w:val="24"/>
                <w:lang w:val="en-US" w:eastAsia="zh-CN" w:bidi="ar-SA"/>
              </w:rPr>
              <w:id w:val="147454015"/>
              <w:placeholder>
                <w:docPart w:val="{7a0a4777-e3f0-4f38-a331-b32e4ebaa8c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30" w:name="_Toc24654_WPSOffice_Level2Page"/>
          <w:r>
            <w:t>10</w:t>
          </w:r>
          <w:bookmarkEnd w:id="30"/>
          <w:r>
            <w:fldChar w:fldCharType="end"/>
          </w:r>
        </w:p>
        <w:p w14:paraId="0F6EE532">
          <w:pPr>
            <w:pStyle w:val="36"/>
            <w:tabs>
              <w:tab w:val="right" w:leader="dot" w:pos="8306"/>
            </w:tabs>
          </w:pPr>
          <w:r>
            <w:fldChar w:fldCharType="begin"/>
          </w:r>
          <w:r>
            <w:instrText xml:space="preserve"> HYPERLINK \l _Toc19158_WPSOffice_Level2 </w:instrText>
          </w:r>
          <w:r>
            <w:fldChar w:fldCharType="separate"/>
          </w:r>
          <w:sdt>
            <w:sdtPr>
              <w:rPr>
                <w:rFonts w:ascii="Times New Roman" w:hAnsi="Times New Roman" w:eastAsia="宋体" w:cs="Times New Roman"/>
                <w:kern w:val="2"/>
                <w:sz w:val="21"/>
                <w:szCs w:val="24"/>
                <w:lang w:val="en-US" w:eastAsia="zh-CN" w:bidi="ar-SA"/>
              </w:rPr>
              <w:id w:val="147476983"/>
              <w:placeholder>
                <w:docPart w:val="{ed7019f9-2869-4b55-b256-e58c06fb01d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31" w:name="_Toc19158_WPSOffice_Level2Page"/>
          <w:r>
            <w:t>10</w:t>
          </w:r>
          <w:bookmarkEnd w:id="31"/>
          <w:r>
            <w:fldChar w:fldCharType="end"/>
          </w:r>
        </w:p>
        <w:p w14:paraId="10187EBB">
          <w:pPr>
            <w:pStyle w:val="37"/>
            <w:tabs>
              <w:tab w:val="right" w:leader="dot" w:pos="8306"/>
            </w:tabs>
          </w:pPr>
          <w:r>
            <w:fldChar w:fldCharType="begin"/>
          </w:r>
          <w:r>
            <w:instrText xml:space="preserve"> HYPERLINK \l _Toc29433_WPSOffice_Level3 </w:instrText>
          </w:r>
          <w:r>
            <w:fldChar w:fldCharType="separate"/>
          </w:r>
          <w:sdt>
            <w:sdtPr>
              <w:rPr>
                <w:rFonts w:ascii="Times New Roman" w:hAnsi="Times New Roman" w:eastAsia="宋体" w:cs="Times New Roman"/>
                <w:kern w:val="2"/>
                <w:sz w:val="21"/>
                <w:szCs w:val="24"/>
                <w:lang w:val="en-US" w:eastAsia="zh-CN" w:bidi="ar-SA"/>
              </w:rPr>
              <w:id w:val="147478709"/>
              <w:placeholder>
                <w:docPart w:val="{28a12904-d7ab-4157-909c-d8dd27acd22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（一）机关运行经费支出情况</w:t>
              </w:r>
            </w:sdtContent>
          </w:sdt>
          <w:r>
            <w:tab/>
          </w:r>
          <w:bookmarkStart w:id="32" w:name="_Toc29433_WPSOffice_Level3Page"/>
          <w:r>
            <w:t>10</w:t>
          </w:r>
          <w:bookmarkEnd w:id="32"/>
          <w:r>
            <w:fldChar w:fldCharType="end"/>
          </w:r>
        </w:p>
        <w:p w14:paraId="60586563">
          <w:pPr>
            <w:pStyle w:val="37"/>
            <w:tabs>
              <w:tab w:val="right" w:leader="dot" w:pos="8306"/>
            </w:tabs>
          </w:pPr>
          <w:r>
            <w:fldChar w:fldCharType="begin"/>
          </w:r>
          <w:r>
            <w:instrText xml:space="preserve"> HYPERLINK \l _Toc26880_WPSOffice_Level3 </w:instrText>
          </w:r>
          <w:r>
            <w:fldChar w:fldCharType="separate"/>
          </w:r>
          <w:sdt>
            <w:sdtPr>
              <w:rPr>
                <w:rFonts w:ascii="Times New Roman" w:hAnsi="Times New Roman" w:eastAsia="宋体" w:cs="Times New Roman"/>
                <w:kern w:val="2"/>
                <w:sz w:val="21"/>
                <w:szCs w:val="24"/>
                <w:lang w:val="en-US" w:eastAsia="zh-CN" w:bidi="ar-SA"/>
              </w:rPr>
              <w:id w:val="147482458"/>
              <w:placeholder>
                <w:docPart w:val="{6483cf35-2937-4473-a4bc-670c56011f1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（二）政府采购支出情况</w:t>
              </w:r>
            </w:sdtContent>
          </w:sdt>
          <w:r>
            <w:tab/>
          </w:r>
          <w:bookmarkStart w:id="33" w:name="_Toc26880_WPSOffice_Level3Page"/>
          <w:r>
            <w:t>10</w:t>
          </w:r>
          <w:bookmarkEnd w:id="33"/>
          <w:r>
            <w:fldChar w:fldCharType="end"/>
          </w:r>
        </w:p>
        <w:p w14:paraId="421C213C">
          <w:pPr>
            <w:pStyle w:val="37"/>
            <w:tabs>
              <w:tab w:val="right" w:leader="dot" w:pos="8306"/>
            </w:tabs>
          </w:pPr>
          <w:r>
            <w:fldChar w:fldCharType="begin"/>
          </w:r>
          <w:r>
            <w:instrText xml:space="preserve"> HYPERLINK \l _Toc25272_WPSOffice_Level3 </w:instrText>
          </w:r>
          <w:r>
            <w:fldChar w:fldCharType="separate"/>
          </w:r>
          <w:sdt>
            <w:sdtPr>
              <w:rPr>
                <w:rFonts w:ascii="Times New Roman" w:hAnsi="Times New Roman" w:eastAsia="宋体" w:cs="Times New Roman"/>
                <w:kern w:val="2"/>
                <w:sz w:val="21"/>
                <w:szCs w:val="24"/>
                <w:lang w:val="en-US" w:eastAsia="zh-CN" w:bidi="ar-SA"/>
              </w:rPr>
              <w:id w:val="147453732"/>
              <w:placeholder>
                <w:docPart w:val="{b7874de6-542b-42db-8ebc-039f84acae8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楷体_GB2312" w:cs="楷体_GB2312"/>
                </w:rPr>
                <w:t>（三）国有资产占有使用情况</w:t>
              </w:r>
            </w:sdtContent>
          </w:sdt>
          <w:r>
            <w:tab/>
          </w:r>
          <w:bookmarkStart w:id="34" w:name="_Toc25272_WPSOffice_Level3Page"/>
          <w:r>
            <w:t>10</w:t>
          </w:r>
          <w:bookmarkEnd w:id="34"/>
          <w:r>
            <w:fldChar w:fldCharType="end"/>
          </w:r>
        </w:p>
        <w:p w14:paraId="1A39A821">
          <w:pPr>
            <w:pStyle w:val="35"/>
            <w:tabs>
              <w:tab w:val="right" w:leader="dot" w:pos="8306"/>
            </w:tabs>
          </w:pPr>
          <w:r>
            <w:fldChar w:fldCharType="begin"/>
          </w:r>
          <w:r>
            <w:instrText xml:space="preserve"> HYPERLINK \l _Toc22426_WPSOffice_Level1 </w:instrText>
          </w:r>
          <w:r>
            <w:fldChar w:fldCharType="separate"/>
          </w:r>
          <w:sdt>
            <w:sdtPr>
              <w:rPr>
                <w:rFonts w:ascii="Times New Roman" w:hAnsi="Times New Roman" w:eastAsia="宋体" w:cs="Times New Roman"/>
                <w:kern w:val="2"/>
                <w:sz w:val="21"/>
                <w:szCs w:val="24"/>
                <w:lang w:val="en-US" w:eastAsia="zh-CN" w:bidi="ar-SA"/>
              </w:rPr>
              <w:id w:val="147482536"/>
              <w:placeholder>
                <w:docPart w:val="{f4310d21-fe87-442f-8f8b-0a114e7c7c9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第三部分  名词解释</w:t>
              </w:r>
            </w:sdtContent>
          </w:sdt>
          <w:r>
            <w:tab/>
          </w:r>
          <w:bookmarkStart w:id="35" w:name="_Toc22426_WPSOffice_Level1Page"/>
          <w:r>
            <w:t>11</w:t>
          </w:r>
          <w:bookmarkEnd w:id="35"/>
          <w:r>
            <w:fldChar w:fldCharType="end"/>
          </w:r>
        </w:p>
        <w:p w14:paraId="7C398A9A">
          <w:pPr>
            <w:pStyle w:val="35"/>
            <w:tabs>
              <w:tab w:val="right" w:leader="dot" w:pos="8306"/>
            </w:tabs>
          </w:pPr>
          <w:r>
            <w:fldChar w:fldCharType="begin"/>
          </w:r>
          <w:r>
            <w:instrText xml:space="preserve"> HYPERLINK \l _Toc528_WPSOffice_Level1 </w:instrText>
          </w:r>
          <w:r>
            <w:fldChar w:fldCharType="separate"/>
          </w:r>
          <w:sdt>
            <w:sdtPr>
              <w:rPr>
                <w:rFonts w:ascii="Times New Roman" w:hAnsi="Times New Roman" w:eastAsia="宋体" w:cs="Times New Roman"/>
                <w:kern w:val="2"/>
                <w:sz w:val="21"/>
                <w:szCs w:val="24"/>
                <w:lang w:val="en-US" w:eastAsia="zh-CN" w:bidi="ar-SA"/>
              </w:rPr>
              <w:id w:val="147455299"/>
              <w:placeholder>
                <w:docPart w:val="{529f1ef4-15e3-4a68-af6c-5fa0adde5a0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第四部分 附表</w:t>
              </w:r>
            </w:sdtContent>
          </w:sdt>
          <w:r>
            <w:tab/>
          </w:r>
          <w:bookmarkStart w:id="36" w:name="_Toc528_WPSOffice_Level1Page"/>
          <w:r>
            <w:t>14</w:t>
          </w:r>
          <w:bookmarkEnd w:id="36"/>
          <w:r>
            <w:fldChar w:fldCharType="end"/>
          </w:r>
        </w:p>
        <w:p w14:paraId="6D7A986A">
          <w:pPr>
            <w:pStyle w:val="36"/>
            <w:tabs>
              <w:tab w:val="right" w:leader="dot" w:pos="8306"/>
            </w:tabs>
          </w:pPr>
          <w:r>
            <w:fldChar w:fldCharType="begin"/>
          </w:r>
          <w:r>
            <w:instrText xml:space="preserve"> HYPERLINK \l _Toc4709_WPSOffice_Level2 </w:instrText>
          </w:r>
          <w:r>
            <w:fldChar w:fldCharType="separate"/>
          </w:r>
          <w:sdt>
            <w:sdtPr>
              <w:rPr>
                <w:rFonts w:ascii="Times New Roman" w:hAnsi="Times New Roman" w:eastAsia="宋体" w:cs="Times New Roman"/>
                <w:kern w:val="2"/>
                <w:sz w:val="21"/>
                <w:szCs w:val="24"/>
                <w:lang w:val="en-US" w:eastAsia="zh-CN" w:bidi="ar-SA"/>
              </w:rPr>
              <w:id w:val="147452562"/>
              <w:placeholder>
                <w:docPart w:val="{11063942-67b7-4b77-b898-8156ac3e8f9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37" w:name="_Toc4709_WPSOffice_Level2Page"/>
          <w:r>
            <w:t>14</w:t>
          </w:r>
          <w:bookmarkEnd w:id="37"/>
          <w:r>
            <w:fldChar w:fldCharType="end"/>
          </w:r>
        </w:p>
        <w:p w14:paraId="4066369D">
          <w:pPr>
            <w:pStyle w:val="36"/>
            <w:tabs>
              <w:tab w:val="right" w:leader="dot" w:pos="8306"/>
            </w:tabs>
          </w:pPr>
          <w:r>
            <w:fldChar w:fldCharType="begin"/>
          </w:r>
          <w:r>
            <w:instrText xml:space="preserve"> HYPERLINK \l _Toc13299_WPSOffice_Level2 </w:instrText>
          </w:r>
          <w:r>
            <w:fldChar w:fldCharType="separate"/>
          </w:r>
          <w:sdt>
            <w:sdtPr>
              <w:rPr>
                <w:rFonts w:ascii="Times New Roman" w:hAnsi="Times New Roman" w:eastAsia="宋体" w:cs="Times New Roman"/>
                <w:kern w:val="2"/>
                <w:sz w:val="21"/>
                <w:szCs w:val="24"/>
                <w:lang w:val="en-US" w:eastAsia="zh-CN" w:bidi="ar-SA"/>
              </w:rPr>
              <w:id w:val="147451287"/>
              <w:placeholder>
                <w:docPart w:val="{78a5e4fe-6de6-4435-b4bf-2aea97d0c01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38" w:name="_Toc13299_WPSOffice_Level2Page"/>
          <w:r>
            <w:t>14</w:t>
          </w:r>
          <w:bookmarkEnd w:id="38"/>
          <w:r>
            <w:fldChar w:fldCharType="end"/>
          </w:r>
        </w:p>
        <w:p w14:paraId="0E9A6925">
          <w:pPr>
            <w:pStyle w:val="36"/>
            <w:tabs>
              <w:tab w:val="right" w:leader="dot" w:pos="8306"/>
            </w:tabs>
          </w:pPr>
          <w:r>
            <w:fldChar w:fldCharType="begin"/>
          </w:r>
          <w:r>
            <w:instrText xml:space="preserve"> HYPERLINK \l _Toc32142_WPSOffice_Level2 </w:instrText>
          </w:r>
          <w:r>
            <w:fldChar w:fldCharType="separate"/>
          </w:r>
          <w:sdt>
            <w:sdtPr>
              <w:rPr>
                <w:rFonts w:ascii="Times New Roman" w:hAnsi="Times New Roman" w:eastAsia="宋体" w:cs="Times New Roman"/>
                <w:kern w:val="2"/>
                <w:sz w:val="21"/>
                <w:szCs w:val="24"/>
                <w:lang w:val="en-US" w:eastAsia="zh-CN" w:bidi="ar-SA"/>
              </w:rPr>
              <w:id w:val="147469246"/>
              <w:placeholder>
                <w:docPart w:val="{44e336f7-362f-4207-8321-02896e71343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39" w:name="_Toc32142_WPSOffice_Level2Page"/>
          <w:r>
            <w:t>14</w:t>
          </w:r>
          <w:bookmarkEnd w:id="39"/>
          <w:r>
            <w:fldChar w:fldCharType="end"/>
          </w:r>
        </w:p>
        <w:p w14:paraId="78747186">
          <w:pPr>
            <w:pStyle w:val="36"/>
            <w:tabs>
              <w:tab w:val="right" w:leader="dot" w:pos="8306"/>
            </w:tabs>
          </w:pPr>
          <w:r>
            <w:fldChar w:fldCharType="begin"/>
          </w:r>
          <w:r>
            <w:instrText xml:space="preserve"> HYPERLINK \l _Toc4380_WPSOffice_Level2 </w:instrText>
          </w:r>
          <w:r>
            <w:fldChar w:fldCharType="separate"/>
          </w:r>
          <w:sdt>
            <w:sdtPr>
              <w:rPr>
                <w:rFonts w:ascii="Times New Roman" w:hAnsi="Times New Roman" w:eastAsia="宋体" w:cs="Times New Roman"/>
                <w:kern w:val="2"/>
                <w:sz w:val="21"/>
                <w:szCs w:val="24"/>
                <w:lang w:val="en-US" w:eastAsia="zh-CN" w:bidi="ar-SA"/>
              </w:rPr>
              <w:id w:val="147465076"/>
              <w:placeholder>
                <w:docPart w:val="{e6e1742d-a6e2-4f11-83ce-28ba37283e4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40" w:name="_Toc4380_WPSOffice_Level2Page"/>
          <w:r>
            <w:t>14</w:t>
          </w:r>
          <w:bookmarkEnd w:id="40"/>
          <w:r>
            <w:fldChar w:fldCharType="end"/>
          </w:r>
        </w:p>
        <w:p w14:paraId="1D36096A">
          <w:pPr>
            <w:pStyle w:val="36"/>
            <w:tabs>
              <w:tab w:val="right" w:leader="dot" w:pos="8306"/>
            </w:tabs>
          </w:pPr>
          <w:r>
            <w:fldChar w:fldCharType="begin"/>
          </w:r>
          <w:r>
            <w:instrText xml:space="preserve"> HYPERLINK \l _Toc21439_WPSOffice_Level2 </w:instrText>
          </w:r>
          <w:r>
            <w:fldChar w:fldCharType="separate"/>
          </w:r>
          <w:sdt>
            <w:sdtPr>
              <w:rPr>
                <w:rFonts w:ascii="Times New Roman" w:hAnsi="Times New Roman" w:eastAsia="宋体" w:cs="Times New Roman"/>
                <w:kern w:val="2"/>
                <w:sz w:val="21"/>
                <w:szCs w:val="24"/>
                <w:lang w:val="en-US" w:eastAsia="zh-CN" w:bidi="ar-SA"/>
              </w:rPr>
              <w:id w:val="147461733"/>
              <w:placeholder>
                <w:docPart w:val="{5bc42880-5501-454d-8743-eebe04ff6c5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41" w:name="_Toc21439_WPSOffice_Level2Page"/>
          <w:r>
            <w:t>14</w:t>
          </w:r>
          <w:bookmarkEnd w:id="41"/>
          <w:r>
            <w:fldChar w:fldCharType="end"/>
          </w:r>
        </w:p>
        <w:p w14:paraId="54DF00A1">
          <w:pPr>
            <w:pStyle w:val="36"/>
            <w:tabs>
              <w:tab w:val="right" w:leader="dot" w:pos="8306"/>
            </w:tabs>
          </w:pPr>
          <w:r>
            <w:fldChar w:fldCharType="begin"/>
          </w:r>
          <w:r>
            <w:instrText xml:space="preserve"> HYPERLINK \l _Toc26783_WPSOffice_Level2 </w:instrText>
          </w:r>
          <w:r>
            <w:fldChar w:fldCharType="separate"/>
          </w:r>
          <w:sdt>
            <w:sdtPr>
              <w:rPr>
                <w:rFonts w:ascii="Times New Roman" w:hAnsi="Times New Roman" w:eastAsia="宋体" w:cs="Times New Roman"/>
                <w:kern w:val="2"/>
                <w:sz w:val="21"/>
                <w:szCs w:val="24"/>
                <w:lang w:val="en-US" w:eastAsia="zh-CN" w:bidi="ar-SA"/>
              </w:rPr>
              <w:id w:val="147463586"/>
              <w:placeholder>
                <w:docPart w:val="{e8e9fd48-f26e-4bb1-91be-d3fe2fee72a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42" w:name="_Toc26783_WPSOffice_Level2Page"/>
          <w:r>
            <w:t>14</w:t>
          </w:r>
          <w:bookmarkEnd w:id="42"/>
          <w:r>
            <w:fldChar w:fldCharType="end"/>
          </w:r>
        </w:p>
        <w:p w14:paraId="6A4B392F">
          <w:pPr>
            <w:pStyle w:val="36"/>
            <w:tabs>
              <w:tab w:val="right" w:leader="dot" w:pos="8306"/>
            </w:tabs>
          </w:pPr>
          <w:r>
            <w:fldChar w:fldCharType="begin"/>
          </w:r>
          <w:r>
            <w:instrText xml:space="preserve"> HYPERLINK \l _Toc21913_WPSOffice_Level2 </w:instrText>
          </w:r>
          <w:r>
            <w:fldChar w:fldCharType="separate"/>
          </w:r>
          <w:sdt>
            <w:sdtPr>
              <w:rPr>
                <w:rFonts w:ascii="Times New Roman" w:hAnsi="Times New Roman" w:eastAsia="宋体" w:cs="Times New Roman"/>
                <w:kern w:val="2"/>
                <w:sz w:val="21"/>
                <w:szCs w:val="24"/>
                <w:lang w:val="en-US" w:eastAsia="zh-CN" w:bidi="ar-SA"/>
              </w:rPr>
              <w:id w:val="147469516"/>
              <w:placeholder>
                <w:docPart w:val="{726b74d4-e168-4376-84dd-019a99f8dc5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43" w:name="_Toc21913_WPSOffice_Level2Page"/>
          <w:r>
            <w:t>14</w:t>
          </w:r>
          <w:bookmarkEnd w:id="43"/>
          <w:r>
            <w:fldChar w:fldCharType="end"/>
          </w:r>
        </w:p>
        <w:p w14:paraId="594BAA16">
          <w:pPr>
            <w:pStyle w:val="36"/>
            <w:tabs>
              <w:tab w:val="right" w:leader="dot" w:pos="8306"/>
            </w:tabs>
          </w:pPr>
          <w:r>
            <w:fldChar w:fldCharType="begin"/>
          </w:r>
          <w:r>
            <w:instrText xml:space="preserve"> HYPERLINK \l _Toc1552_WPSOffice_Level2 </w:instrText>
          </w:r>
          <w:r>
            <w:fldChar w:fldCharType="separate"/>
          </w:r>
          <w:sdt>
            <w:sdtPr>
              <w:rPr>
                <w:rFonts w:ascii="Times New Roman" w:hAnsi="Times New Roman" w:eastAsia="宋体" w:cs="Times New Roman"/>
                <w:kern w:val="2"/>
                <w:sz w:val="21"/>
                <w:szCs w:val="24"/>
                <w:lang w:val="en-US" w:eastAsia="zh-CN" w:bidi="ar-SA"/>
              </w:rPr>
              <w:id w:val="147472766"/>
              <w:placeholder>
                <w:docPart w:val="{3540d09c-6e25-42ef-bc65-0c55200d93e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44" w:name="_Toc1552_WPSOffice_Level2Page"/>
          <w:r>
            <w:t>14</w:t>
          </w:r>
          <w:bookmarkEnd w:id="44"/>
          <w:r>
            <w:fldChar w:fldCharType="end"/>
          </w:r>
        </w:p>
        <w:p w14:paraId="55A79C7B">
          <w:pPr>
            <w:pStyle w:val="36"/>
            <w:tabs>
              <w:tab w:val="right" w:leader="dot" w:pos="8306"/>
            </w:tabs>
          </w:pPr>
          <w:r>
            <w:fldChar w:fldCharType="begin"/>
          </w:r>
          <w:r>
            <w:instrText xml:space="preserve"> HYPERLINK \l _Toc24553_WPSOffice_Level2 </w:instrText>
          </w:r>
          <w:r>
            <w:fldChar w:fldCharType="separate"/>
          </w:r>
          <w:sdt>
            <w:sdtPr>
              <w:rPr>
                <w:rFonts w:ascii="Times New Roman" w:hAnsi="Times New Roman" w:eastAsia="宋体" w:cs="Times New Roman"/>
                <w:kern w:val="2"/>
                <w:sz w:val="21"/>
                <w:szCs w:val="24"/>
                <w:lang w:val="en-US" w:eastAsia="zh-CN" w:bidi="ar-SA"/>
              </w:rPr>
              <w:id w:val="147479143"/>
              <w:placeholder>
                <w:docPart w:val="{e79d2361-f3c5-421d-a5e2-46d4412469f6}"/>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45" w:name="_Toc24553_WPSOffice_Level2Page"/>
          <w:r>
            <w:t>14</w:t>
          </w:r>
          <w:bookmarkEnd w:id="45"/>
          <w:r>
            <w:fldChar w:fldCharType="end"/>
          </w:r>
        </w:p>
        <w:p w14:paraId="2CD3EFAB">
          <w:pPr>
            <w:pStyle w:val="36"/>
            <w:tabs>
              <w:tab w:val="right" w:leader="dot" w:pos="8306"/>
            </w:tabs>
          </w:pPr>
          <w:r>
            <w:fldChar w:fldCharType="begin"/>
          </w:r>
          <w:r>
            <w:instrText xml:space="preserve"> HYPERLINK \l _Toc23634_WPSOffice_Level2 </w:instrText>
          </w:r>
          <w:r>
            <w:fldChar w:fldCharType="separate"/>
          </w:r>
          <w:sdt>
            <w:sdtPr>
              <w:rPr>
                <w:rFonts w:ascii="Times New Roman" w:hAnsi="Times New Roman" w:eastAsia="宋体" w:cs="Times New Roman"/>
                <w:kern w:val="2"/>
                <w:sz w:val="21"/>
                <w:szCs w:val="24"/>
                <w:lang w:val="en-US" w:eastAsia="zh-CN" w:bidi="ar-SA"/>
              </w:rPr>
              <w:id w:val="147452415"/>
              <w:placeholder>
                <w:docPart w:val="{0e1c6bc5-9cd6-42e0-a557-91e022de54a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46" w:name="_Toc23634_WPSOffice_Level2Page"/>
          <w:r>
            <w:t>14</w:t>
          </w:r>
          <w:bookmarkEnd w:id="46"/>
          <w:r>
            <w:fldChar w:fldCharType="end"/>
          </w:r>
        </w:p>
        <w:p w14:paraId="54A6B6A7">
          <w:pPr>
            <w:pStyle w:val="36"/>
            <w:tabs>
              <w:tab w:val="right" w:leader="dot" w:pos="8306"/>
            </w:tabs>
          </w:pPr>
          <w:r>
            <w:fldChar w:fldCharType="begin"/>
          </w:r>
          <w:r>
            <w:instrText xml:space="preserve"> HYPERLINK \l _Toc9775_WPSOffice_Level2 </w:instrText>
          </w:r>
          <w:r>
            <w:fldChar w:fldCharType="separate"/>
          </w:r>
          <w:sdt>
            <w:sdtPr>
              <w:rPr>
                <w:rFonts w:ascii="Times New Roman" w:hAnsi="Times New Roman" w:eastAsia="宋体" w:cs="Times New Roman"/>
                <w:kern w:val="2"/>
                <w:sz w:val="21"/>
                <w:szCs w:val="24"/>
                <w:lang w:val="en-US" w:eastAsia="zh-CN" w:bidi="ar-SA"/>
              </w:rPr>
              <w:id w:val="147482194"/>
              <w:placeholder>
                <w:docPart w:val="{65f8ae0c-7f8f-4fe1-b7b8-f86934e1c90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47" w:name="_Toc9775_WPSOffice_Level2Page"/>
          <w:r>
            <w:t>14</w:t>
          </w:r>
          <w:bookmarkEnd w:id="47"/>
          <w:r>
            <w:fldChar w:fldCharType="end"/>
          </w:r>
        </w:p>
        <w:p w14:paraId="26440929">
          <w:pPr>
            <w:pStyle w:val="36"/>
            <w:tabs>
              <w:tab w:val="right" w:leader="dot" w:pos="8306"/>
            </w:tabs>
          </w:pPr>
          <w:r>
            <w:fldChar w:fldCharType="begin"/>
          </w:r>
          <w:r>
            <w:instrText xml:space="preserve"> HYPERLINK \l _Toc13437_WPSOffice_Level2 </w:instrText>
          </w:r>
          <w:r>
            <w:fldChar w:fldCharType="separate"/>
          </w:r>
          <w:sdt>
            <w:sdtPr>
              <w:rPr>
                <w:rFonts w:ascii="Times New Roman" w:hAnsi="Times New Roman" w:eastAsia="宋体" w:cs="Times New Roman"/>
                <w:kern w:val="2"/>
                <w:sz w:val="21"/>
                <w:szCs w:val="24"/>
                <w:lang w:val="en-US" w:eastAsia="zh-CN" w:bidi="ar-SA"/>
              </w:rPr>
              <w:id w:val="147452374"/>
              <w:placeholder>
                <w:docPart w:val="{b6523dc0-1341-4f4c-ae77-3b31c783930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48" w:name="_Toc13437_WPSOffice_Level2Page"/>
          <w:r>
            <w:t>14</w:t>
          </w:r>
          <w:bookmarkEnd w:id="48"/>
          <w:r>
            <w:fldChar w:fldCharType="end"/>
          </w:r>
        </w:p>
        <w:p w14:paraId="541F966F">
          <w:pPr>
            <w:pStyle w:val="36"/>
            <w:tabs>
              <w:tab w:val="right" w:leader="dot" w:pos="8306"/>
            </w:tabs>
          </w:pPr>
          <w:r>
            <w:fldChar w:fldCharType="begin"/>
          </w:r>
          <w:r>
            <w:instrText xml:space="preserve"> HYPERLINK \l _Toc2642_WPSOffice_Level2 </w:instrText>
          </w:r>
          <w:r>
            <w:fldChar w:fldCharType="separate"/>
          </w:r>
          <w:sdt>
            <w:sdtPr>
              <w:rPr>
                <w:rFonts w:ascii="Times New Roman" w:hAnsi="Times New Roman" w:eastAsia="宋体" w:cs="Times New Roman"/>
                <w:kern w:val="2"/>
                <w:sz w:val="21"/>
                <w:szCs w:val="24"/>
                <w:lang w:val="en-US" w:eastAsia="zh-CN" w:bidi="ar-SA"/>
              </w:rPr>
              <w:id w:val="147458152"/>
              <w:placeholder>
                <w:docPart w:val="{343965d6-403e-4c8c-ae75-0671e43e4cd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49" w:name="_Toc2642_WPSOffice_Level2Page"/>
          <w:r>
            <w:t>14</w:t>
          </w:r>
          <w:bookmarkEnd w:id="49"/>
          <w:r>
            <w:fldChar w:fldCharType="end"/>
          </w:r>
          <w:bookmarkEnd w:id="12"/>
        </w:p>
      </w:sdtContent>
    </w:sdt>
    <w:p w14:paraId="053DA8B5">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5C226469">
      <w:pPr>
        <w:pStyle w:val="5"/>
        <w:jc w:val="center"/>
        <w:rPr>
          <w:rStyle w:val="28"/>
          <w:rFonts w:hint="eastAsia" w:ascii="Times New Roman" w:hAnsi="Times New Roman" w:eastAsia="方正小标宋简体" w:cs="方正小标宋简体"/>
          <w:b/>
          <w:bCs w:val="0"/>
          <w:color w:val="auto"/>
          <w:highlight w:val="none"/>
        </w:rPr>
      </w:pPr>
      <w:bookmarkStart w:id="50" w:name="_Toc7696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50"/>
    </w:p>
    <w:p w14:paraId="1C315B94">
      <w:pPr>
        <w:widowControl/>
        <w:jc w:val="left"/>
        <w:rPr>
          <w:rFonts w:ascii="Times New Roman" w:hAnsi="Times New Roman" w:eastAsia="黑体"/>
          <w:color w:val="auto"/>
          <w:sz w:val="32"/>
          <w:szCs w:val="32"/>
          <w:highlight w:val="none"/>
        </w:rPr>
      </w:pPr>
    </w:p>
    <w:p w14:paraId="7C930876">
      <w:pPr>
        <w:pStyle w:val="6"/>
        <w:numPr>
          <w:ilvl w:val="0"/>
          <w:numId w:val="1"/>
        </w:numPr>
        <w:rPr>
          <w:rFonts w:hint="eastAsia" w:ascii="Times New Roman" w:hAnsi="Times New Roman" w:eastAsia="黑体"/>
          <w:b w:val="0"/>
          <w:color w:val="auto"/>
          <w:highlight w:val="none"/>
          <w:lang w:eastAsia="zh-CN"/>
        </w:rPr>
      </w:pPr>
      <w:bookmarkStart w:id="51" w:name="_Toc11900_WPSOffice_Level2"/>
      <w:r>
        <w:rPr>
          <w:rFonts w:hint="eastAsia" w:ascii="Times New Roman" w:hAnsi="Times New Roman" w:eastAsia="黑体"/>
          <w:b w:val="0"/>
          <w:color w:val="auto"/>
          <w:highlight w:val="none"/>
          <w:lang w:eastAsia="zh-CN"/>
        </w:rPr>
        <w:t>部门职责</w:t>
      </w:r>
      <w:bookmarkEnd w:id="51"/>
    </w:p>
    <w:p w14:paraId="3B6E92B5">
      <w:pPr>
        <w:ind w:firstLine="640" w:firstLineChars="200"/>
        <w:rPr>
          <w:rFonts w:hint="eastAsia"/>
          <w:lang w:eastAsia="zh-CN"/>
        </w:rPr>
      </w:pPr>
      <w:r>
        <w:rPr>
          <w:rFonts w:hint="eastAsia" w:ascii="仿宋_GB2312" w:hAnsi="仿宋_GB2312" w:eastAsia="仿宋_GB2312" w:cs="仿宋_GB2312"/>
          <w:sz w:val="32"/>
          <w:szCs w:val="32"/>
        </w:rPr>
        <w:t>提供常见疾病、多发病的诊断与治疗服务，包括内科、外科、儿科、妇产科等各科门诊。进行门诊病历的书写与管理，执行医疗操作规范，确保医疗安全。制定并执行预防接种工作计划，建立预防接种档案。负责传染病的监测、报告、防控工作。针对不同人群开展个性化的健康教育活动，提高居民的健康素养等。</w:t>
      </w:r>
    </w:p>
    <w:p w14:paraId="57E9CF20">
      <w:pPr>
        <w:pStyle w:val="6"/>
        <w:rPr>
          <w:rStyle w:val="29"/>
          <w:rFonts w:ascii="Times New Roman" w:hAnsi="Times New Roman"/>
          <w:b w:val="0"/>
          <w:bCs w:val="0"/>
          <w:color w:val="auto"/>
          <w:highlight w:val="none"/>
        </w:rPr>
      </w:pPr>
      <w:bookmarkStart w:id="52" w:name="_Toc15396601"/>
      <w:bookmarkStart w:id="53" w:name="_Toc15377200"/>
      <w:bookmarkStart w:id="54" w:name="_Toc22426_WPSOffice_Level2"/>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52"/>
      <w:bookmarkEnd w:id="53"/>
      <w:bookmarkEnd w:id="54"/>
    </w:p>
    <w:p w14:paraId="4FD73B7C">
      <w:pPr>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松潘县十里乡卫生院下属卫健局二级单位，其中二级预算单位0个，其中行政单位0个，参照公务员法管理的事业单位</w:t>
      </w:r>
      <w:r>
        <w:rPr>
          <w:rFonts w:hint="eastAsia" w:ascii="仿宋_GB2312" w:hAnsi="仿宋_GB2312" w:eastAsia="仿宋_GB2312" w:cs="仿宋_GB2312"/>
          <w:bCs/>
          <w:sz w:val="32"/>
          <w:szCs w:val="32"/>
        </w:rPr>
        <w:t>0</w:t>
      </w:r>
      <w:r>
        <w:rPr>
          <w:rFonts w:hint="eastAsia" w:ascii="仿宋_GB2312" w:hAnsi="仿宋_GB2312" w:eastAsia="仿宋_GB2312" w:cs="仿宋_GB2312"/>
          <w:sz w:val="32"/>
          <w:szCs w:val="32"/>
        </w:rPr>
        <w:t>个，其他事业单位1个。</w:t>
      </w:r>
    </w:p>
    <w:p w14:paraId="68D78DA6">
      <w:pPr>
        <w:pStyle w:val="8"/>
        <w:numPr>
          <w:ilvl w:val="0"/>
          <w:numId w:val="0"/>
        </w:numPr>
        <w:adjustRightInd w:val="0"/>
        <w:snapToGrid w:val="0"/>
        <w:spacing w:before="93" w:line="600" w:lineRule="exact"/>
        <w:ind w:left="672" w:leftChars="0"/>
        <w:outlineLvl w:val="2"/>
        <w:rPr>
          <w:rFonts w:hint="eastAsia" w:ascii="Times New Roman" w:hAnsi="Times New Roman" w:eastAsia="仿宋_GB2312" w:cs="仿宋_GB2312"/>
          <w:color w:val="auto"/>
          <w:sz w:val="32"/>
          <w:szCs w:val="32"/>
          <w:highlight w:val="none"/>
        </w:rPr>
      </w:pPr>
    </w:p>
    <w:p w14:paraId="7EF029C8">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FA72DD8">
      <w:pPr>
        <w:pStyle w:val="5"/>
        <w:jc w:val="center"/>
        <w:rPr>
          <w:rFonts w:hint="eastAsia" w:ascii="Times New Roman" w:hAnsi="Times New Roman" w:eastAsia="方正小标宋简体" w:cs="方正小标宋简体"/>
          <w:b w:val="0"/>
          <w:color w:val="auto"/>
          <w:highlight w:val="none"/>
        </w:rPr>
      </w:pPr>
      <w:bookmarkStart w:id="55" w:name="_Toc15396602"/>
      <w:bookmarkStart w:id="56" w:name="_Toc15377204"/>
      <w:bookmarkStart w:id="57" w:name="_Toc11900_WPSOffice_Level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55"/>
      <w:bookmarkEnd w:id="56"/>
      <w:bookmarkEnd w:id="57"/>
    </w:p>
    <w:p w14:paraId="79815696">
      <w:pPr>
        <w:rPr>
          <w:rFonts w:ascii="Times New Roman" w:hAnsi="Times New Roman"/>
          <w:color w:val="auto"/>
          <w:highlight w:val="none"/>
        </w:rPr>
      </w:pPr>
    </w:p>
    <w:p w14:paraId="188DEAB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58" w:name="_Toc15396603"/>
      <w:bookmarkStart w:id="59" w:name="_Toc15377205"/>
      <w:bookmarkStart w:id="60" w:name="_Toc528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58"/>
      <w:bookmarkEnd w:id="59"/>
      <w:bookmarkEnd w:id="60"/>
    </w:p>
    <w:p w14:paraId="7DA5693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215.54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3.62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1.71</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rPr>
        <w:t>人员增加，财政拨款收入增加</w:t>
      </w:r>
      <w:r>
        <w:rPr>
          <w:rFonts w:hint="eastAsia" w:ascii="仿宋_GB2312" w:hAnsi="仿宋_GB2312" w:eastAsia="仿宋_GB2312" w:cs="仿宋_GB2312"/>
          <w:sz w:val="32"/>
          <w:szCs w:val="32"/>
          <w:lang w:eastAsia="zh-CN"/>
        </w:rPr>
        <w:t>。</w:t>
      </w:r>
    </w:p>
    <w:p w14:paraId="15194CE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70629C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914900" cy="2743200"/>
            <wp:effectExtent l="4445" t="4445" r="14605" b="14605"/>
            <wp:docPr id="125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B6C575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61" w:name="_Toc12138_WPSOffice_Level2"/>
      <w:bookmarkStart w:id="62" w:name="_Toc15396604"/>
      <w:bookmarkStart w:id="63" w:name="_Toc15377206"/>
      <w:r>
        <w:rPr>
          <w:rFonts w:hint="eastAsia" w:ascii="Times New Roman" w:hAnsi="Times New Roman" w:eastAsia="黑体"/>
          <w:color w:val="auto"/>
          <w:sz w:val="32"/>
          <w:szCs w:val="32"/>
          <w:highlight w:val="none"/>
          <w:lang w:eastAsia="zh-CN"/>
        </w:rPr>
        <w:t>二、收入决算情况说明</w:t>
      </w:r>
      <w:bookmarkEnd w:id="61"/>
      <w:bookmarkEnd w:id="62"/>
      <w:bookmarkEnd w:id="63"/>
    </w:p>
    <w:p w14:paraId="2FD85A5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215.54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214.06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99.31</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1.48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0.68</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7BEE0C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2467AE3D">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5270500" cy="2644140"/>
            <wp:effectExtent l="4445" t="4445" r="20955" b="18415"/>
            <wp:docPr id="1258"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534292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4" w:name="_Toc15396605"/>
      <w:bookmarkStart w:id="65" w:name="_Toc15377207"/>
      <w:bookmarkStart w:id="66" w:name="_Toc1691_WPSOffice_Level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64"/>
      <w:bookmarkEnd w:id="65"/>
      <w:bookmarkEnd w:id="66"/>
    </w:p>
    <w:p w14:paraId="5BF5B9D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215.54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191.05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88.63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24.49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11.36</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4BF3A61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562AC20F">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125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ECB30CD">
      <w:pPr>
        <w:spacing w:line="600" w:lineRule="exact"/>
        <w:ind w:firstLine="640" w:firstLineChars="200"/>
        <w:outlineLvl w:val="1"/>
        <w:rPr>
          <w:rStyle w:val="29"/>
          <w:rFonts w:ascii="Times New Roman" w:hAnsi="Times New Roman" w:eastAsia="黑体"/>
          <w:b w:val="0"/>
          <w:color w:val="auto"/>
          <w:highlight w:val="none"/>
        </w:rPr>
      </w:pPr>
      <w:bookmarkStart w:id="67" w:name="_Toc29433_WPSOffice_Level2"/>
      <w:bookmarkStart w:id="68" w:name="_Toc15377208"/>
      <w:bookmarkStart w:id="6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67"/>
      <w:bookmarkEnd w:id="68"/>
      <w:bookmarkEnd w:id="69"/>
    </w:p>
    <w:p w14:paraId="736D46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214.06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2.14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人员增加，支出增加</w:t>
      </w:r>
      <w:r>
        <w:rPr>
          <w:rFonts w:hint="eastAsia" w:ascii="仿宋_GB2312" w:hAnsi="仿宋_GB2312" w:eastAsia="仿宋_GB2312" w:cs="仿宋_GB2312"/>
          <w:sz w:val="32"/>
          <w:szCs w:val="32"/>
          <w:lang w:eastAsia="zh-CN"/>
        </w:rPr>
        <w:t>。</w:t>
      </w:r>
    </w:p>
    <w:p w14:paraId="631CD3BE">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B5F5D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05C98EC">
      <w:pPr>
        <w:pStyle w:val="2"/>
        <w:rPr>
          <w:rFonts w:hint="eastAsia"/>
          <w:lang w:val="en-US" w:eastAsia="zh-CN"/>
        </w:rPr>
      </w:pPr>
      <w:r>
        <w:drawing>
          <wp:inline distT="0" distB="0" distL="114300" distR="114300">
            <wp:extent cx="5271770" cy="2534920"/>
            <wp:effectExtent l="4445" t="4445" r="19685" b="13335"/>
            <wp:docPr id="126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497CB2C">
      <w:pPr>
        <w:spacing w:line="600" w:lineRule="exact"/>
        <w:ind w:firstLine="640" w:firstLineChars="200"/>
        <w:outlineLvl w:val="1"/>
        <w:rPr>
          <w:rStyle w:val="29"/>
          <w:rFonts w:ascii="Times New Roman" w:hAnsi="Times New Roman" w:eastAsia="黑体"/>
          <w:b w:val="0"/>
          <w:color w:val="auto"/>
          <w:highlight w:val="none"/>
        </w:rPr>
      </w:pPr>
      <w:bookmarkStart w:id="70" w:name="_Toc15377209"/>
      <w:bookmarkStart w:id="71" w:name="_Toc15396607"/>
      <w:bookmarkStart w:id="72" w:name="_Toc26880_WPSOffice_Level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70"/>
      <w:bookmarkEnd w:id="71"/>
      <w:bookmarkEnd w:id="72"/>
    </w:p>
    <w:p w14:paraId="1107150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5377210"/>
      <w:bookmarkStart w:id="74" w:name="_Toc11900_WPSOffice_Level3"/>
      <w:r>
        <w:rPr>
          <w:rFonts w:hint="eastAsia" w:ascii="Times New Roman" w:hAnsi="Times New Roman" w:eastAsia="楷体_GB2312" w:cs="楷体_GB2312"/>
          <w:b/>
          <w:color w:val="auto"/>
          <w:sz w:val="32"/>
          <w:szCs w:val="32"/>
          <w:highlight w:val="none"/>
        </w:rPr>
        <w:t>（一）一般公共预算财政拨款支出决算总体情况</w:t>
      </w:r>
      <w:bookmarkEnd w:id="73"/>
      <w:bookmarkEnd w:id="74"/>
    </w:p>
    <w:p w14:paraId="4869B0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214.06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99.31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2.14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rPr>
        <w:t>人员经费支出增加</w:t>
      </w:r>
      <w:r>
        <w:rPr>
          <w:rFonts w:hint="eastAsia" w:ascii="仿宋_GB2312" w:hAnsi="仿宋_GB2312" w:eastAsia="仿宋_GB2312" w:cs="仿宋_GB2312"/>
          <w:sz w:val="32"/>
          <w:szCs w:val="32"/>
          <w:lang w:eastAsia="zh-CN"/>
        </w:rPr>
        <w:t>。</w:t>
      </w:r>
    </w:p>
    <w:p w14:paraId="0684C7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796DA6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A3874B1">
      <w:pPr>
        <w:pStyle w:val="2"/>
        <w:rPr>
          <w:rFonts w:hint="eastAsia"/>
          <w:lang w:val="en-US" w:eastAsia="zh-CN"/>
        </w:rPr>
      </w:pPr>
      <w:r>
        <w:drawing>
          <wp:inline distT="0" distB="0" distL="114300" distR="114300">
            <wp:extent cx="4572635" cy="2742565"/>
            <wp:effectExtent l="4445" t="4445" r="13970" b="15240"/>
            <wp:docPr id="126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8C6F0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11"/>
      <w:bookmarkStart w:id="76" w:name="_Toc22426_WPSOffice_Level3"/>
      <w:r>
        <w:rPr>
          <w:rFonts w:hint="eastAsia" w:ascii="Times New Roman" w:hAnsi="Times New Roman" w:eastAsia="楷体_GB2312" w:cs="楷体_GB2312"/>
          <w:b/>
          <w:color w:val="auto"/>
          <w:sz w:val="32"/>
          <w:szCs w:val="32"/>
          <w:highlight w:val="none"/>
        </w:rPr>
        <w:t>（二）一般公共预算财政拨款支出决算结构情况</w:t>
      </w:r>
      <w:bookmarkEnd w:id="75"/>
      <w:bookmarkEnd w:id="76"/>
    </w:p>
    <w:p w14:paraId="7B2862E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214.06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25.44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11.88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173.84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81.21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14.77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6.91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3D502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49A56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F2716CC">
      <w:pPr>
        <w:pStyle w:val="2"/>
        <w:rPr>
          <w:rFonts w:hint="eastAsia"/>
          <w:lang w:val="en-US" w:eastAsia="zh-CN"/>
        </w:rPr>
      </w:pPr>
      <w:r>
        <w:drawing>
          <wp:inline distT="0" distB="0" distL="114300" distR="114300">
            <wp:extent cx="4572000" cy="2743200"/>
            <wp:effectExtent l="4445" t="4445" r="14605" b="14605"/>
            <wp:docPr id="1262"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0CEE4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7" w:name="_Toc15377212"/>
      <w:bookmarkStart w:id="78" w:name="_Toc528_WPSOffice_Level3"/>
      <w:r>
        <w:rPr>
          <w:rFonts w:hint="eastAsia" w:ascii="Times New Roman" w:hAnsi="Times New Roman" w:eastAsia="楷体_GB2312" w:cs="楷体_GB2312"/>
          <w:b/>
          <w:color w:val="auto"/>
          <w:sz w:val="32"/>
          <w:szCs w:val="32"/>
          <w:highlight w:val="none"/>
        </w:rPr>
        <w:t>（三）一般公共预算财政拨款支出决算具体情况</w:t>
      </w:r>
      <w:bookmarkEnd w:id="77"/>
      <w:bookmarkEnd w:id="78"/>
    </w:p>
    <w:p w14:paraId="392E67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9" w:name="_Toc15377444"/>
      <w:bookmarkStart w:id="80" w:name="_Toc15377213"/>
      <w:bookmarkStart w:id="81"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214.06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79"/>
      <w:bookmarkEnd w:id="80"/>
      <w:bookmarkEnd w:id="81"/>
    </w:p>
    <w:p w14:paraId="0A41BBDC">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.社会保障和就业支出（208）行政事业单位养老支出（20805）机关事业单位基本养老保险缴费支出（2080505）支出决算</w:t>
      </w:r>
      <w:r>
        <w:rPr>
          <w:rFonts w:hint="eastAsia" w:ascii="仿宋_GB2312" w:hAnsi="仿宋_GB2312" w:eastAsia="仿宋_GB2312" w:cs="仿宋_GB2312"/>
          <w:sz w:val="32"/>
          <w:szCs w:val="32"/>
          <w:lang w:val="en-US" w:eastAsia="zh-CN"/>
        </w:rPr>
        <w:t>16.96</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.社会保障和就业支出（208）行政事业单位养老支出（20805）机关事业单位职业年金缴费支出（2080506）支出决算</w:t>
      </w:r>
      <w:r>
        <w:rPr>
          <w:rFonts w:hint="eastAsia" w:ascii="仿宋_GB2312" w:hAnsi="仿宋_GB2312" w:eastAsia="仿宋_GB2312" w:cs="仿宋_GB2312"/>
          <w:sz w:val="32"/>
          <w:szCs w:val="32"/>
          <w:lang w:val="en-US" w:eastAsia="zh-CN"/>
        </w:rPr>
        <w:t>8.48</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.卫生健康支出（210）基层医疗卫生机构（21003）乡镇卫生院（2100302）支出决算</w:t>
      </w:r>
      <w:r>
        <w:rPr>
          <w:rFonts w:hint="eastAsia" w:ascii="仿宋_GB2312" w:hAnsi="仿宋_GB2312" w:eastAsia="仿宋_GB2312" w:cs="仿宋_GB2312"/>
          <w:sz w:val="32"/>
          <w:szCs w:val="32"/>
          <w:lang w:val="en-US" w:eastAsia="zh-CN"/>
        </w:rPr>
        <w:t>141.2</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.卫生健康支出（210）基层医疗卫生机构（21003）其他基层医疗卫生机构支出（2100399）支出决算</w:t>
      </w:r>
      <w:r>
        <w:rPr>
          <w:rFonts w:hint="eastAsia" w:ascii="仿宋_GB2312" w:hAnsi="仿宋_GB2312" w:eastAsia="仿宋_GB2312" w:cs="仿宋_GB2312"/>
          <w:sz w:val="32"/>
          <w:szCs w:val="32"/>
          <w:lang w:val="en-US" w:eastAsia="zh-CN"/>
        </w:rPr>
        <w:t>0.89</w:t>
      </w:r>
      <w:r>
        <w:rPr>
          <w:rFonts w:hint="eastAsia" w:ascii="仿宋_GB2312" w:hAnsi="仿宋_GB2312" w:eastAsia="仿宋_GB2312" w:cs="仿宋_GB2312"/>
          <w:sz w:val="32"/>
          <w:szCs w:val="32"/>
        </w:rPr>
        <w:t>万元，完成预算100%。</w:t>
      </w:r>
    </w:p>
    <w:p w14:paraId="594BDD1B">
      <w:pPr>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.卫生健康支出（210）公共卫生（21004）基本公共卫生服务（2100408）支出决算2</w:t>
      </w:r>
      <w:r>
        <w:rPr>
          <w:rFonts w:hint="eastAsia" w:ascii="仿宋_GB2312" w:hAnsi="仿宋_GB2312" w:eastAsia="仿宋_GB2312" w:cs="仿宋_GB2312"/>
          <w:sz w:val="32"/>
          <w:szCs w:val="32"/>
          <w:lang w:val="en-US" w:eastAsia="zh-CN"/>
        </w:rPr>
        <w:t>1.99</w:t>
      </w:r>
      <w:r>
        <w:rPr>
          <w:rFonts w:hint="eastAsia" w:ascii="仿宋_GB2312" w:hAnsi="仿宋_GB2312" w:eastAsia="仿宋_GB2312" w:cs="仿宋_GB2312"/>
          <w:sz w:val="32"/>
          <w:szCs w:val="32"/>
        </w:rPr>
        <w:t>万元，完成预算100%。</w:t>
      </w:r>
    </w:p>
    <w:p w14:paraId="6290210A">
      <w:pPr>
        <w:spacing w:line="600" w:lineRule="exact"/>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sz w:val="32"/>
          <w:szCs w:val="32"/>
        </w:rPr>
        <w:t>6.卫生健康支出（210）公共卫生（21004）</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公共卫生</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（21004</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）支出决算</w:t>
      </w:r>
      <w:r>
        <w:rPr>
          <w:rFonts w:hint="eastAsia" w:ascii="仿宋_GB2312" w:hAnsi="仿宋_GB2312" w:eastAsia="仿宋_GB2312" w:cs="仿宋_GB2312"/>
          <w:sz w:val="32"/>
          <w:szCs w:val="32"/>
          <w:lang w:val="en-US" w:eastAsia="zh-CN"/>
        </w:rPr>
        <w:t>1.61</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rPr>
        <w:t>7.卫生健康支出（210）行政事业单位医疗（21011）事业单位医疗（2101102）支出决算</w:t>
      </w:r>
      <w:r>
        <w:rPr>
          <w:rFonts w:hint="eastAsia" w:ascii="仿宋_GB2312" w:hAnsi="仿宋_GB2312" w:eastAsia="仿宋_GB2312" w:cs="仿宋_GB2312"/>
          <w:sz w:val="32"/>
          <w:szCs w:val="32"/>
          <w:lang w:val="en-US" w:eastAsia="zh-CN"/>
        </w:rPr>
        <w:t>7.99</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rPr>
        <w:t>8.卫生健康支出（210）行政事业单位医疗（21011）其他行政</w:t>
      </w:r>
      <w:r>
        <w:rPr>
          <w:rFonts w:hint="eastAsia" w:ascii="仿宋_GB2312" w:hAnsi="仿宋_GB2312" w:eastAsia="仿宋_GB2312" w:cs="仿宋_GB2312"/>
          <w:sz w:val="32"/>
          <w:szCs w:val="32"/>
          <w:lang w:val="en-US" w:eastAsia="zh-CN"/>
        </w:rPr>
        <w:t>事业</w:t>
      </w:r>
      <w:r>
        <w:rPr>
          <w:rFonts w:hint="eastAsia" w:ascii="仿宋_GB2312" w:hAnsi="仿宋_GB2312" w:eastAsia="仿宋_GB2312" w:cs="仿宋_GB2312"/>
          <w:sz w:val="32"/>
          <w:szCs w:val="32"/>
        </w:rPr>
        <w:t>单位医疗支出（2101199）支出决算</w:t>
      </w:r>
      <w:r>
        <w:rPr>
          <w:rFonts w:hint="eastAsia" w:ascii="仿宋_GB2312" w:hAnsi="仿宋_GB2312" w:eastAsia="仿宋_GB2312" w:cs="仿宋_GB2312"/>
          <w:sz w:val="32"/>
          <w:szCs w:val="32"/>
          <w:lang w:val="en-US" w:eastAsia="zh-CN"/>
        </w:rPr>
        <w:t>1.64</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.住房保障支出（221）住房改革支出（22102）住房公积金（2210201）支出决算</w:t>
      </w:r>
      <w:r>
        <w:rPr>
          <w:rFonts w:hint="eastAsia" w:ascii="仿宋_GB2312" w:hAnsi="仿宋_GB2312" w:eastAsia="仿宋_GB2312" w:cs="仿宋_GB2312"/>
          <w:sz w:val="32"/>
          <w:szCs w:val="32"/>
          <w:lang w:val="en-US" w:eastAsia="zh-CN"/>
        </w:rPr>
        <w:t>14.77</w:t>
      </w:r>
      <w:r>
        <w:rPr>
          <w:rFonts w:hint="eastAsia" w:ascii="仿宋_GB2312" w:hAnsi="仿宋_GB2312" w:eastAsia="仿宋_GB2312" w:cs="仿宋_GB2312"/>
          <w:sz w:val="32"/>
          <w:szCs w:val="32"/>
        </w:rPr>
        <w:t>万元，完成预算100%</w:t>
      </w:r>
      <w:r>
        <w:rPr>
          <w:rFonts w:hint="eastAsia" w:ascii="仿宋_GB2312" w:hAnsi="仿宋_GB2312" w:eastAsia="仿宋_GB2312" w:cs="仿宋_GB2312"/>
          <w:sz w:val="32"/>
          <w:szCs w:val="32"/>
          <w:lang w:eastAsia="zh-CN"/>
        </w:rPr>
        <w:t>。</w:t>
      </w:r>
    </w:p>
    <w:p w14:paraId="6EE563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14C74E7">
      <w:pPr>
        <w:tabs>
          <w:tab w:val="right" w:pos="8306"/>
        </w:tabs>
        <w:spacing w:line="600" w:lineRule="exact"/>
        <w:ind w:firstLine="640"/>
        <w:outlineLvl w:val="1"/>
        <w:rPr>
          <w:rStyle w:val="29"/>
          <w:rFonts w:ascii="Times New Roman" w:hAnsi="Times New Roman"/>
          <w:color w:val="auto"/>
          <w:highlight w:val="none"/>
        </w:rPr>
      </w:pPr>
      <w:bookmarkStart w:id="82" w:name="_Toc25272_WPSOffice_Level2"/>
      <w:bookmarkStart w:id="83" w:name="_Toc15377214"/>
      <w:bookmarkStart w:id="84"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82"/>
      <w:bookmarkEnd w:id="83"/>
      <w:bookmarkEnd w:id="84"/>
      <w:r>
        <w:rPr>
          <w:rStyle w:val="29"/>
          <w:rFonts w:ascii="Times New Roman" w:hAnsi="Times New Roman" w:eastAsia="黑体"/>
          <w:b w:val="0"/>
          <w:color w:val="auto"/>
          <w:highlight w:val="none"/>
        </w:rPr>
        <w:tab/>
      </w:r>
    </w:p>
    <w:p w14:paraId="7994E0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189.57</w:t>
      </w:r>
      <w:r>
        <w:rPr>
          <w:rFonts w:hint="eastAsia" w:ascii="Times New Roman" w:hAnsi="Times New Roman" w:eastAsia="仿宋_GB2312" w:cs="仿宋_GB2312"/>
          <w:color w:val="auto"/>
          <w:kern w:val="2"/>
          <w:sz w:val="32"/>
          <w:szCs w:val="32"/>
          <w:highlight w:val="none"/>
          <w:lang w:val="en-US" w:eastAsia="zh-CN" w:bidi="ar-SA"/>
        </w:rPr>
        <w:t>万元，其中：</w:t>
      </w:r>
    </w:p>
    <w:p w14:paraId="7C2397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186.85</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基本工资</w:t>
      </w:r>
      <w:r>
        <w:rPr>
          <w:rFonts w:hint="eastAsia" w:ascii="仿宋_GB2312" w:hAnsi="仿宋_GB2312" w:eastAsia="仿宋_GB2312" w:cs="仿宋_GB2312"/>
          <w:sz w:val="32"/>
          <w:szCs w:val="32"/>
          <w:lang w:val="en-US" w:eastAsia="zh-CN"/>
        </w:rPr>
        <w:t>38</w:t>
      </w:r>
      <w:r>
        <w:rPr>
          <w:rFonts w:hint="eastAsia" w:ascii="仿宋_GB2312" w:hAnsi="仿宋_GB2312" w:eastAsia="仿宋_GB2312" w:cs="仿宋_GB2312"/>
          <w:sz w:val="32"/>
          <w:szCs w:val="32"/>
        </w:rPr>
        <w:t>万元、津贴补贴2</w:t>
      </w:r>
      <w:r>
        <w:rPr>
          <w:rFonts w:hint="eastAsia" w:ascii="仿宋_GB2312" w:hAnsi="仿宋_GB2312" w:eastAsia="仿宋_GB2312" w:cs="仿宋_GB2312"/>
          <w:sz w:val="32"/>
          <w:szCs w:val="32"/>
          <w:lang w:val="en-US" w:eastAsia="zh-CN"/>
        </w:rPr>
        <w:t>6.06</w:t>
      </w:r>
      <w:r>
        <w:rPr>
          <w:rFonts w:hint="eastAsia" w:ascii="仿宋_GB2312" w:hAnsi="仿宋_GB2312" w:eastAsia="仿宋_GB2312" w:cs="仿宋_GB2312"/>
          <w:sz w:val="32"/>
          <w:szCs w:val="32"/>
        </w:rPr>
        <w:t>万元、奖金4</w:t>
      </w:r>
      <w:r>
        <w:rPr>
          <w:rFonts w:hint="eastAsia" w:ascii="仿宋_GB2312" w:hAnsi="仿宋_GB2312" w:eastAsia="仿宋_GB2312" w:cs="仿宋_GB2312"/>
          <w:sz w:val="32"/>
          <w:szCs w:val="32"/>
          <w:lang w:val="en-US" w:eastAsia="zh-CN"/>
        </w:rPr>
        <w:t>4.39</w:t>
      </w:r>
      <w:r>
        <w:rPr>
          <w:rFonts w:hint="eastAsia" w:ascii="仿宋_GB2312" w:hAnsi="仿宋_GB2312" w:eastAsia="仿宋_GB2312" w:cs="仿宋_GB2312"/>
          <w:sz w:val="32"/>
          <w:szCs w:val="32"/>
        </w:rPr>
        <w:t>万元、伙食补助费0万元、绩效工资2</w:t>
      </w:r>
      <w:r>
        <w:rPr>
          <w:rFonts w:hint="eastAsia" w:ascii="仿宋_GB2312" w:hAnsi="仿宋_GB2312" w:eastAsia="仿宋_GB2312" w:cs="仿宋_GB2312"/>
          <w:sz w:val="32"/>
          <w:szCs w:val="32"/>
          <w:lang w:val="en-US" w:eastAsia="zh-CN"/>
        </w:rPr>
        <w:t>7.72</w:t>
      </w:r>
      <w:r>
        <w:rPr>
          <w:rFonts w:hint="eastAsia" w:ascii="仿宋_GB2312" w:hAnsi="仿宋_GB2312" w:eastAsia="仿宋_GB2312" w:cs="仿宋_GB2312"/>
          <w:sz w:val="32"/>
          <w:szCs w:val="32"/>
        </w:rPr>
        <w:t>万元、机关事业单位基本养老保险缴费</w:t>
      </w:r>
      <w:r>
        <w:rPr>
          <w:rFonts w:hint="eastAsia" w:ascii="仿宋_GB2312" w:hAnsi="仿宋_GB2312" w:eastAsia="仿宋_GB2312" w:cs="仿宋_GB2312"/>
          <w:sz w:val="32"/>
          <w:szCs w:val="32"/>
          <w:lang w:val="en-US" w:eastAsia="zh-CN"/>
        </w:rPr>
        <w:t>16.96</w:t>
      </w:r>
      <w:r>
        <w:rPr>
          <w:rFonts w:hint="eastAsia" w:ascii="仿宋_GB2312" w:hAnsi="仿宋_GB2312" w:eastAsia="仿宋_GB2312" w:cs="仿宋_GB2312"/>
          <w:sz w:val="32"/>
          <w:szCs w:val="32"/>
        </w:rPr>
        <w:t>万元、职业年金缴费</w:t>
      </w:r>
      <w:r>
        <w:rPr>
          <w:rFonts w:hint="eastAsia" w:ascii="仿宋_GB2312" w:hAnsi="仿宋_GB2312" w:eastAsia="仿宋_GB2312" w:cs="仿宋_GB2312"/>
          <w:sz w:val="32"/>
          <w:szCs w:val="32"/>
          <w:lang w:val="en-US" w:eastAsia="zh-CN"/>
        </w:rPr>
        <w:t>8.48</w:t>
      </w:r>
      <w:r>
        <w:rPr>
          <w:rFonts w:hint="eastAsia" w:ascii="仿宋_GB2312" w:hAnsi="仿宋_GB2312" w:eastAsia="仿宋_GB2312" w:cs="仿宋_GB2312"/>
          <w:sz w:val="32"/>
          <w:szCs w:val="32"/>
        </w:rPr>
        <w:t>万元、职工基本医疗保险缴费</w:t>
      </w:r>
      <w:r>
        <w:rPr>
          <w:rFonts w:hint="eastAsia" w:ascii="仿宋_GB2312" w:hAnsi="仿宋_GB2312" w:eastAsia="仿宋_GB2312" w:cs="仿宋_GB2312"/>
          <w:sz w:val="32"/>
          <w:szCs w:val="32"/>
          <w:lang w:val="en-US" w:eastAsia="zh-CN"/>
        </w:rPr>
        <w:t>7.99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医疗费</w:t>
      </w:r>
      <w:r>
        <w:rPr>
          <w:rFonts w:hint="eastAsia" w:ascii="仿宋_GB2312" w:hAnsi="仿宋_GB2312" w:eastAsia="仿宋_GB2312" w:cs="仿宋_GB2312"/>
          <w:sz w:val="32"/>
          <w:szCs w:val="32"/>
        </w:rPr>
        <w:t>缴费</w:t>
      </w:r>
      <w:r>
        <w:rPr>
          <w:rFonts w:hint="eastAsia" w:ascii="仿宋_GB2312" w:hAnsi="仿宋_GB2312" w:eastAsia="仿宋_GB2312" w:cs="仿宋_GB2312"/>
          <w:sz w:val="32"/>
          <w:szCs w:val="32"/>
          <w:lang w:val="en-US" w:eastAsia="zh-CN"/>
        </w:rPr>
        <w:t>1.64</w:t>
      </w:r>
      <w:r>
        <w:rPr>
          <w:rFonts w:hint="eastAsia" w:ascii="仿宋_GB2312" w:hAnsi="仿宋_GB2312" w:eastAsia="仿宋_GB2312" w:cs="仿宋_GB2312"/>
          <w:sz w:val="32"/>
          <w:szCs w:val="32"/>
        </w:rPr>
        <w:t>万元、其他社会保障缴费</w:t>
      </w:r>
      <w:r>
        <w:rPr>
          <w:rFonts w:hint="eastAsia" w:ascii="仿宋_GB2312" w:hAnsi="仿宋_GB2312" w:eastAsia="仿宋_GB2312" w:cs="仿宋_GB2312"/>
          <w:sz w:val="32"/>
          <w:szCs w:val="32"/>
          <w:lang w:val="en-US" w:eastAsia="zh-CN"/>
        </w:rPr>
        <w:t>0.84</w:t>
      </w:r>
      <w:r>
        <w:rPr>
          <w:rFonts w:hint="eastAsia" w:ascii="仿宋_GB2312" w:hAnsi="仿宋_GB2312" w:eastAsia="仿宋_GB2312" w:cs="仿宋_GB2312"/>
          <w:sz w:val="32"/>
          <w:szCs w:val="32"/>
        </w:rPr>
        <w:t>万元、住房公积金1</w:t>
      </w:r>
      <w:r>
        <w:rPr>
          <w:rFonts w:hint="eastAsia" w:ascii="仿宋_GB2312" w:hAnsi="仿宋_GB2312" w:eastAsia="仿宋_GB2312" w:cs="仿宋_GB2312"/>
          <w:sz w:val="32"/>
          <w:szCs w:val="32"/>
          <w:lang w:val="en-US" w:eastAsia="zh-CN"/>
        </w:rPr>
        <w:t>4.77万元</w:t>
      </w:r>
      <w:r>
        <w:rPr>
          <w:rFonts w:hint="eastAsia" w:ascii="仿宋_GB2312" w:hAnsi="仿宋_GB2312" w:eastAsia="仿宋_GB2312" w:cs="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2.72</w:t>
      </w:r>
      <w:r>
        <w:rPr>
          <w:rFonts w:hint="eastAsia" w:ascii="Times New Roman" w:hAnsi="Times New Roman" w:eastAsia="仿宋_GB2312" w:cs="仿宋_GB2312"/>
          <w:color w:val="auto"/>
          <w:kern w:val="2"/>
          <w:sz w:val="32"/>
          <w:szCs w:val="32"/>
          <w:highlight w:val="none"/>
          <w:lang w:val="en-US" w:eastAsia="zh-CN" w:bidi="ar-SA"/>
        </w:rPr>
        <w:t>万元，主要包括：</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2.72</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t>。</w:t>
      </w:r>
    </w:p>
    <w:p w14:paraId="0B4DC4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E8258E4">
      <w:pPr>
        <w:spacing w:line="600" w:lineRule="exact"/>
        <w:ind w:firstLine="640"/>
        <w:outlineLvl w:val="1"/>
        <w:rPr>
          <w:rStyle w:val="29"/>
          <w:rFonts w:ascii="Times New Roman" w:hAnsi="Times New Roman" w:eastAsia="黑体"/>
          <w:b w:val="0"/>
          <w:color w:val="auto"/>
          <w:highlight w:val="none"/>
        </w:rPr>
      </w:pPr>
      <w:bookmarkStart w:id="85" w:name="_Toc15396609"/>
      <w:bookmarkStart w:id="86" w:name="_Toc15377215"/>
      <w:bookmarkStart w:id="87" w:name="_Toc31389_WPSOffice_Level2"/>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85"/>
      <w:bookmarkEnd w:id="86"/>
      <w:bookmarkEnd w:id="87"/>
    </w:p>
    <w:p w14:paraId="728ADCE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8" w:name="_Toc15377216"/>
      <w:bookmarkStart w:id="89" w:name="_Toc12138_WPSOffice_Level3"/>
      <w:r>
        <w:rPr>
          <w:rFonts w:hint="eastAsia" w:ascii="Times New Roman" w:hAnsi="Times New Roman" w:eastAsia="楷体_GB2312" w:cs="楷体_GB2312"/>
          <w:b/>
          <w:color w:val="auto"/>
          <w:sz w:val="32"/>
          <w:szCs w:val="32"/>
          <w:highlight w:val="none"/>
        </w:rPr>
        <w:t>（一）财政拨款“三公”经费支出决算总体情况说明</w:t>
      </w:r>
      <w:bookmarkEnd w:id="88"/>
      <w:bookmarkEnd w:id="89"/>
    </w:p>
    <w:p w14:paraId="031042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5C30CAB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0" w:name="_Toc15377217"/>
      <w:bookmarkStart w:id="91" w:name="_Toc1691_WPSOffice_Level3"/>
      <w:r>
        <w:rPr>
          <w:rFonts w:hint="eastAsia" w:ascii="Times New Roman" w:hAnsi="Times New Roman" w:eastAsia="楷体_GB2312" w:cs="楷体_GB2312"/>
          <w:b/>
          <w:color w:val="auto"/>
          <w:sz w:val="32"/>
          <w:szCs w:val="32"/>
          <w:highlight w:val="none"/>
        </w:rPr>
        <w:t>（二）财政拨款“三公”经费支出决算具体情况说明</w:t>
      </w:r>
      <w:bookmarkEnd w:id="90"/>
      <w:bookmarkEnd w:id="91"/>
    </w:p>
    <w:p w14:paraId="3066AE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AD2546B">
      <w:pPr>
        <w:spacing w:line="600" w:lineRule="exact"/>
        <w:ind w:firstLine="640"/>
        <w:rPr>
          <w:rFonts w:hint="eastAsia" w:ascii="仿宋_GB2312" w:hAnsi="仿宋_GB2312" w:eastAsia="仿宋_GB2312" w:cs="仿宋_GB2312"/>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604ED06A">
      <w:pPr>
        <w:spacing w:line="600" w:lineRule="exact"/>
        <w:ind w:firstLine="640"/>
        <w:rPr>
          <w:rFonts w:hint="eastAsia" w:ascii="仿宋_GB2312" w:hAnsi="仿宋_GB2312" w:eastAsia="仿宋_GB2312" w:cs="仿宋_GB2312"/>
          <w:sz w:val="32"/>
          <w:szCs w:val="32"/>
          <w:lang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仿宋_GB2312" w:hAnsi="仿宋_GB2312" w:eastAsia="仿宋_GB2312" w:cs="仿宋_GB2312"/>
          <w:sz w:val="32"/>
          <w:szCs w:val="32"/>
          <w:lang w:eastAsia="zh-CN"/>
        </w:rPr>
        <w:t>。</w:t>
      </w:r>
    </w:p>
    <w:p w14:paraId="7E7C5A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009F39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7178A6B2">
      <w:pPr>
        <w:spacing w:line="600" w:lineRule="exact"/>
        <w:ind w:firstLine="64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rPr>
        <w:t>不涉及“三公”经费支出</w:t>
      </w:r>
      <w:r>
        <w:rPr>
          <w:rFonts w:hint="eastAsia" w:ascii="Times New Roman" w:hAnsi="Times New Roman" w:eastAsia="仿宋_GB2312" w:cs="仿宋_GB2312"/>
          <w:color w:val="auto"/>
          <w:kern w:val="2"/>
          <w:sz w:val="32"/>
          <w:szCs w:val="32"/>
          <w:highlight w:val="none"/>
          <w:lang w:val="en-US" w:eastAsia="zh-CN" w:bidi="ar-SA"/>
        </w:rPr>
        <w:t>。</w:t>
      </w:r>
      <w:bookmarkStart w:id="92" w:name="_Toc15396610"/>
      <w:bookmarkStart w:id="93" w:name="_Toc15377218"/>
    </w:p>
    <w:p w14:paraId="2DEB5729">
      <w:pPr>
        <w:spacing w:line="600" w:lineRule="exact"/>
        <w:ind w:firstLine="640"/>
        <w:outlineLvl w:val="1"/>
        <w:rPr>
          <w:rStyle w:val="29"/>
          <w:rFonts w:ascii="Times New Roman" w:hAnsi="Times New Roman" w:eastAsia="黑体"/>
          <w:color w:val="auto"/>
          <w:highlight w:val="none"/>
        </w:rPr>
      </w:pPr>
      <w:bookmarkStart w:id="94" w:name="_Toc6771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92"/>
      <w:bookmarkEnd w:id="93"/>
      <w:bookmarkEnd w:id="94"/>
    </w:p>
    <w:p w14:paraId="0E1C6B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6DE754B">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95" w:name="_Toc24654_WPSOffice_Level2"/>
      <w:bookmarkStart w:id="96" w:name="_Toc15377219"/>
      <w:bookmarkStart w:id="97"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95"/>
      <w:bookmarkEnd w:id="96"/>
      <w:bookmarkEnd w:id="97"/>
    </w:p>
    <w:p w14:paraId="0651F5A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900BDDC">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98" w:name="_Toc19158_WPSOffice_Level2"/>
      <w:bookmarkStart w:id="99" w:name="_Toc15377221"/>
      <w:bookmarkStart w:id="100"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98"/>
      <w:bookmarkEnd w:id="99"/>
      <w:bookmarkEnd w:id="100"/>
    </w:p>
    <w:p w14:paraId="5B1A59B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1" w:name="_Toc15377222"/>
      <w:bookmarkStart w:id="102" w:name="_Toc29433_WPSOffice_Level3"/>
      <w:r>
        <w:rPr>
          <w:rFonts w:hint="eastAsia" w:ascii="Times New Roman" w:hAnsi="Times New Roman" w:eastAsia="楷体_GB2312" w:cs="楷体_GB2312"/>
          <w:b/>
          <w:color w:val="auto"/>
          <w:sz w:val="32"/>
          <w:szCs w:val="32"/>
          <w:highlight w:val="none"/>
        </w:rPr>
        <w:t>（一）机关运行经费支出情况</w:t>
      </w:r>
      <w:bookmarkEnd w:id="101"/>
      <w:bookmarkEnd w:id="102"/>
    </w:p>
    <w:p w14:paraId="0936D3E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松潘县十里乡卫生院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ascii="仿宋_GB2312" w:hAnsi="仿宋_GB2312" w:eastAsia="仿宋_GB2312" w:cs="仿宋_GB2312"/>
          <w:sz w:val="32"/>
          <w:szCs w:val="32"/>
        </w:rPr>
        <w:t>不涉及机关运行经费支出</w:t>
      </w:r>
      <w:r>
        <w:rPr>
          <w:rFonts w:hint="eastAsia" w:ascii="仿宋_GB2312" w:hAnsi="仿宋_GB2312" w:eastAsia="仿宋_GB2312" w:cs="仿宋_GB2312"/>
          <w:sz w:val="32"/>
          <w:szCs w:val="32"/>
          <w:lang w:eastAsia="zh-CN"/>
        </w:rPr>
        <w:t>。</w:t>
      </w:r>
    </w:p>
    <w:p w14:paraId="38DA109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15377223"/>
      <w:bookmarkStart w:id="104" w:name="_Toc26880_WPSOffice_Level3"/>
      <w:r>
        <w:rPr>
          <w:rFonts w:hint="eastAsia" w:ascii="Times New Roman" w:hAnsi="Times New Roman" w:eastAsia="楷体_GB2312" w:cs="楷体_GB2312"/>
          <w:b/>
          <w:color w:val="auto"/>
          <w:sz w:val="32"/>
          <w:szCs w:val="32"/>
          <w:highlight w:val="none"/>
        </w:rPr>
        <w:t>（二）政府采购支出情况</w:t>
      </w:r>
      <w:bookmarkEnd w:id="103"/>
      <w:bookmarkEnd w:id="104"/>
    </w:p>
    <w:p w14:paraId="57D09A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松潘县十里乡卫生院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7C5CD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413B1F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5" w:name="_Toc25272_WPSOffice_Level3"/>
      <w:bookmarkStart w:id="106" w:name="_Toc15377224"/>
      <w:r>
        <w:rPr>
          <w:rFonts w:hint="eastAsia" w:ascii="Times New Roman" w:hAnsi="Times New Roman" w:eastAsia="楷体_GB2312" w:cs="楷体_GB2312"/>
          <w:b/>
          <w:color w:val="auto"/>
          <w:sz w:val="32"/>
          <w:szCs w:val="32"/>
          <w:highlight w:val="none"/>
        </w:rPr>
        <w:t>（三）国有资产占有使用情况</w:t>
      </w:r>
      <w:bookmarkEnd w:id="105"/>
      <w:bookmarkEnd w:id="106"/>
    </w:p>
    <w:p w14:paraId="7284CB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松潘县十里乡卫生院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A2256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CBA7CB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6E72879">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07" w:name="_Toc15377225"/>
      <w:bookmarkStart w:id="108" w:name="_Toc22426_WPSOffice_Level1"/>
      <w:bookmarkStart w:id="109"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07"/>
      <w:bookmarkEnd w:id="108"/>
      <w:bookmarkEnd w:id="109"/>
    </w:p>
    <w:p w14:paraId="580814F0">
      <w:pPr>
        <w:spacing w:line="600" w:lineRule="exact"/>
        <w:jc w:val="left"/>
        <w:rPr>
          <w:rFonts w:ascii="Times New Roman" w:hAnsi="Times New Roman"/>
          <w:b/>
          <w:color w:val="auto"/>
          <w:sz w:val="44"/>
          <w:szCs w:val="44"/>
          <w:highlight w:val="none"/>
        </w:rPr>
      </w:pPr>
    </w:p>
    <w:p w14:paraId="19852C54">
      <w:pPr>
        <w:pStyle w:val="26"/>
        <w:spacing w:line="560" w:lineRule="exact"/>
        <w:ind w:firstLine="640" w:firstLineChars="200"/>
        <w:rPr>
          <w:rFonts w:hint="eastAsia" w:ascii="仿宋_GB2312" w:hAnsi="仿宋_GB2312" w:eastAsia="仿宋_GB2312" w:cs="仿宋_GB2312"/>
          <w:color w:val="auto"/>
          <w:sz w:val="32"/>
          <w:szCs w:val="32"/>
        </w:rPr>
      </w:pPr>
      <w:bookmarkStart w:id="110" w:name="_Toc15377226"/>
      <w:r>
        <w:rPr>
          <w:rFonts w:hint="eastAsia" w:ascii="仿宋_GB2312" w:hAnsi="仿宋_GB2312" w:eastAsia="仿宋_GB2312" w:cs="仿宋_GB2312"/>
          <w:color w:val="auto"/>
          <w:sz w:val="32"/>
          <w:szCs w:val="32"/>
        </w:rPr>
        <w:t>1.财政拨款收入：指单位从同级财政部门取得的财政预算资金。</w:t>
      </w:r>
    </w:p>
    <w:p w14:paraId="2941F49F">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2.事业收入：指事业单位开展专业业务活动及辅助活动取得的收入。</w:t>
      </w:r>
    </w:p>
    <w:p w14:paraId="0D150E4F">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3.经营收入：指事业单位在专业业务活动及其辅助活动之外开展非独立核算经营活动取得的收入。</w:t>
      </w:r>
    </w:p>
    <w:p w14:paraId="425E0CEA">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4.其他收入：指单位取得的除上述收入以外的各项收入。 </w:t>
      </w:r>
    </w:p>
    <w:p w14:paraId="3FF12428">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sz w:val="32"/>
          <w:szCs w:val="32"/>
        </w:rPr>
        <w:t>使用非财政拨款结余（含专用结余）</w:t>
      </w:r>
      <w:r>
        <w:rPr>
          <w:rFonts w:hint="eastAsia" w:ascii="仿宋_GB2312" w:hAnsi="仿宋_GB2312" w:eastAsia="仿宋_GB2312" w:cs="仿宋_GB2312"/>
          <w:color w:val="auto"/>
          <w:sz w:val="32"/>
          <w:szCs w:val="32"/>
        </w:rPr>
        <w:t xml:space="preserve">：指事业单位使用以前年度积累的非财政拨款结余弥补当年收支差额的金额。 </w:t>
      </w:r>
    </w:p>
    <w:p w14:paraId="03247C9D">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6.年初结转和结余：指以前年度尚未完成、结转到本年按有关规定继续使用的资金。 </w:t>
      </w:r>
    </w:p>
    <w:p w14:paraId="1FCB3FAC">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7.结余分配：指事业单位按照会计制度规定缴纳的所得税、提取的专用结余以及转入非财政拨款结余的金额等。</w:t>
      </w:r>
    </w:p>
    <w:p w14:paraId="2B29A199">
      <w:pPr>
        <w:pStyle w:val="26"/>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8.年末结转和结余：指单位按有关规定结转到下年或以后年度继续使用的资金。</w:t>
      </w:r>
    </w:p>
    <w:p w14:paraId="7161E6C0">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9.一般公共服务</w:t>
      </w:r>
      <w:r>
        <w:rPr>
          <w:rFonts w:hint="eastAsia" w:ascii="仿宋_GB2312" w:hAnsi="仿宋_GB2312" w:eastAsia="仿宋_GB2312" w:cs="仿宋_GB2312"/>
          <w:color w:val="000000"/>
          <w:sz w:val="32"/>
          <w:szCs w:val="32"/>
        </w:rPr>
        <w:t>社会保障和就业支出（208）行政事业单位养老支出（20805）机关事业单位基本养老保险缴费支出（2080505）：反映机关事业单位实施养老保险制度由单位缴纳的基本养老保险费支出。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10.社会保障和就业支出（208）行政事业单位养老支出（20805）机关事业单位职业年金缴费支出（2080506）：反映机关事业单位实施养老保险制度由单位实际缴纳的职业年金支出。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11.卫生健康支出（210）基层医疗卫生机构（2100403）乡镇卫生院（2100302）：反映卫生健康部门所属乡镇卫生院医疗机构的支出。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12.卫生健康支出（210）公共卫生（21004）基本公共卫生服务（2100408）：反映基本公共卫生服务支出。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13.卫生健康支出（210）行政事业单位医疗（21011）其他行政事业单位医疗（2101199）：反映财政部门安排的事业单位基本医疗保险缴费经费，未参加医疗保险的事业单位的公费医疗经费，按国家规定享受离休人员待遇的医疗经费。</w:t>
      </w:r>
    </w:p>
    <w:p w14:paraId="325B0EBD">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14.卫生健康支出（210）公共卫生（21004）其他行政事业单位医疗支出（2100499）：其他公共卫生支出反映除上述项目以外的其他用于公共卫生方面的支出。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15.住房保障支出（221）住房改革支出</w:t>
      </w:r>
      <w:bookmarkStart w:id="139" w:name="_GoBack"/>
      <w:r>
        <w:rPr>
          <w:rFonts w:hint="eastAsia" w:ascii="仿宋_GB2312" w:hAnsi="仿宋_GB2312" w:eastAsia="仿宋_GB2312" w:cs="仿宋_GB2312"/>
          <w:color w:val="000000"/>
          <w:sz w:val="32"/>
          <w:szCs w:val="32"/>
        </w:rPr>
        <w:t>（</w:t>
      </w:r>
      <w:bookmarkEnd w:id="139"/>
      <w:r>
        <w:rPr>
          <w:rFonts w:hint="eastAsia" w:ascii="仿宋_GB2312" w:hAnsi="仿宋_GB2312" w:eastAsia="仿宋_GB2312" w:cs="仿宋_GB2312"/>
          <w:color w:val="000000"/>
          <w:sz w:val="32"/>
          <w:szCs w:val="32"/>
        </w:rPr>
        <w:t>22102）住房公积金（2210201）：反映行政事业单位按人力资源和社会保障部、财政部规定的基本工资和津贴补贴以及规定比例为职工缴纳的住房公积金。</w:t>
      </w:r>
    </w:p>
    <w:p w14:paraId="37DBBCA9">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16.基本支出：指为保障机构正常运转、完成日常工作任务而发生的人员支出和公用支出。</w:t>
      </w:r>
    </w:p>
    <w:p w14:paraId="20DED626">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17.项目支出：指在基本支出之外为完成特定行政任务和事业发展目标所发生的支出。 </w:t>
      </w:r>
    </w:p>
    <w:p w14:paraId="15D8F36D">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18.经营支出：指事业单位在专业业务活动及其辅助活动之外开展非独立核算经营活动发生的支出。</w:t>
      </w:r>
    </w:p>
    <w:p w14:paraId="7346A0B7">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79D99DA">
      <w:pPr>
        <w:spacing w:line="6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D0EB24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color w:val="000000"/>
          <w:sz w:val="32"/>
          <w:szCs w:val="32"/>
        </w:rPr>
        <w:t>21.财政应返还额度：为行政事业单位会计核算科目，用于核算实行国库集中支付的行政事业单位应收财政返还的资金额度。</w:t>
      </w:r>
      <w:r>
        <w:rPr>
          <w:rFonts w:hint="eastAsia" w:ascii="Times New Roman" w:hAnsi="Times New Roman" w:eastAsia="仿宋_GB2312" w:cs="仿宋_GB2312"/>
          <w:color w:val="auto"/>
          <w:kern w:val="2"/>
          <w:sz w:val="32"/>
          <w:szCs w:val="32"/>
          <w:highlight w:val="none"/>
          <w:lang w:val="en-US" w:eastAsia="zh-CN" w:bidi="ar-SA"/>
        </w:rPr>
        <w:br w:type="page"/>
      </w:r>
      <w:bookmarkStart w:id="111" w:name="_Toc15396618"/>
    </w:p>
    <w:p w14:paraId="687E2DB0">
      <w:pPr>
        <w:widowControl/>
        <w:jc w:val="center"/>
        <w:rPr>
          <w:rFonts w:hint="eastAsia" w:ascii="Times New Roman" w:hAnsi="Times New Roman" w:eastAsia="仿宋"/>
          <w:b w:val="0"/>
          <w:color w:val="auto"/>
          <w:highlight w:val="none"/>
        </w:rPr>
      </w:pPr>
      <w:bookmarkStart w:id="112" w:name="_Toc528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四</w:t>
      </w:r>
      <w:r>
        <w:rPr>
          <w:rStyle w:val="28"/>
          <w:rFonts w:hint="eastAsia" w:ascii="Times New Roman" w:hAnsi="Times New Roman" w:eastAsia="黑体"/>
          <w:b w:val="0"/>
          <w:color w:val="auto"/>
          <w:highlight w:val="none"/>
        </w:rPr>
        <w:t>部分 附表</w:t>
      </w:r>
      <w:bookmarkEnd w:id="110"/>
      <w:bookmarkEnd w:id="111"/>
      <w:bookmarkEnd w:id="112"/>
      <w:bookmarkStart w:id="113" w:name="_Toc15396619"/>
    </w:p>
    <w:p w14:paraId="3A4D831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FB4BE1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4709_WPSOffice_Level2"/>
      <w:r>
        <w:rPr>
          <w:rFonts w:hint="eastAsia" w:ascii="Times New Roman" w:hAnsi="Times New Roman" w:eastAsia="仿宋_GB2312" w:cs="仿宋_GB2312"/>
          <w:color w:val="auto"/>
          <w:sz w:val="32"/>
          <w:szCs w:val="32"/>
          <w:highlight w:val="none"/>
        </w:rPr>
        <w:t>一、收入支出决算总表</w:t>
      </w:r>
      <w:bookmarkEnd w:id="113"/>
      <w:bookmarkEnd w:id="114"/>
    </w:p>
    <w:p w14:paraId="7BE37B3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5" w:name="_Toc15396620"/>
      <w:bookmarkStart w:id="116" w:name="_Toc13299_WPSOffice_Level2"/>
      <w:r>
        <w:rPr>
          <w:rFonts w:hint="eastAsia" w:ascii="Times New Roman" w:hAnsi="Times New Roman" w:eastAsia="仿宋_GB2312" w:cs="仿宋_GB2312"/>
          <w:color w:val="auto"/>
          <w:sz w:val="32"/>
          <w:szCs w:val="32"/>
          <w:highlight w:val="none"/>
        </w:rPr>
        <w:t>二、收入决算表</w:t>
      </w:r>
      <w:bookmarkEnd w:id="115"/>
      <w:bookmarkEnd w:id="116"/>
    </w:p>
    <w:p w14:paraId="177B6A8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15396621"/>
      <w:bookmarkStart w:id="118" w:name="_Toc32142_WPSOffice_Level2"/>
      <w:r>
        <w:rPr>
          <w:rFonts w:hint="eastAsia" w:ascii="Times New Roman" w:hAnsi="Times New Roman" w:eastAsia="仿宋_GB2312" w:cs="仿宋_GB2312"/>
          <w:color w:val="auto"/>
          <w:sz w:val="32"/>
          <w:szCs w:val="32"/>
          <w:highlight w:val="none"/>
        </w:rPr>
        <w:t>三、支出决算表</w:t>
      </w:r>
      <w:bookmarkEnd w:id="117"/>
      <w:bookmarkEnd w:id="118"/>
    </w:p>
    <w:p w14:paraId="72C82D6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9" w:name="_Toc15396622"/>
      <w:bookmarkStart w:id="120" w:name="_Toc4380_WPSOffice_Level2"/>
      <w:r>
        <w:rPr>
          <w:rFonts w:hint="eastAsia" w:ascii="Times New Roman" w:hAnsi="Times New Roman" w:eastAsia="仿宋_GB2312" w:cs="仿宋_GB2312"/>
          <w:color w:val="auto"/>
          <w:sz w:val="32"/>
          <w:szCs w:val="32"/>
          <w:highlight w:val="none"/>
        </w:rPr>
        <w:t>四、财政拨款收入支出决算总表</w:t>
      </w:r>
      <w:bookmarkEnd w:id="119"/>
      <w:bookmarkEnd w:id="120"/>
    </w:p>
    <w:p w14:paraId="41B5403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1" w:name="_Toc15396623"/>
      <w:bookmarkStart w:id="122" w:name="_Toc21439_WPSOffice_Level2"/>
      <w:r>
        <w:rPr>
          <w:rFonts w:hint="eastAsia" w:ascii="Times New Roman" w:hAnsi="Times New Roman" w:eastAsia="仿宋_GB2312" w:cs="仿宋_GB2312"/>
          <w:color w:val="auto"/>
          <w:sz w:val="32"/>
          <w:szCs w:val="32"/>
          <w:highlight w:val="none"/>
        </w:rPr>
        <w:t>五、财政拨款支出决算明细表</w:t>
      </w:r>
      <w:bookmarkEnd w:id="121"/>
      <w:bookmarkEnd w:id="122"/>
      <w:bookmarkStart w:id="123" w:name="_Toc15396624"/>
    </w:p>
    <w:p w14:paraId="26331C5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4" w:name="_Toc26783_WPSOffice_Level2"/>
      <w:r>
        <w:rPr>
          <w:rFonts w:hint="eastAsia" w:ascii="Times New Roman" w:hAnsi="Times New Roman" w:eastAsia="仿宋_GB2312" w:cs="仿宋_GB2312"/>
          <w:color w:val="auto"/>
          <w:sz w:val="32"/>
          <w:szCs w:val="32"/>
          <w:highlight w:val="none"/>
        </w:rPr>
        <w:t>六、一般公共预算财政拨款支出决算表</w:t>
      </w:r>
      <w:bookmarkEnd w:id="123"/>
      <w:bookmarkEnd w:id="124"/>
    </w:p>
    <w:p w14:paraId="3D2AA6C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5" w:name="_Toc21913_WPSOffice_Level2"/>
      <w:bookmarkStart w:id="126" w:name="_Toc15396625"/>
      <w:r>
        <w:rPr>
          <w:rFonts w:hint="eastAsia" w:ascii="Times New Roman" w:hAnsi="Times New Roman" w:eastAsia="仿宋_GB2312" w:cs="仿宋_GB2312"/>
          <w:color w:val="auto"/>
          <w:sz w:val="32"/>
          <w:szCs w:val="32"/>
          <w:highlight w:val="none"/>
        </w:rPr>
        <w:t>七、一般公共预算财政拨款支出决算明细表</w:t>
      </w:r>
      <w:bookmarkEnd w:id="125"/>
      <w:bookmarkEnd w:id="126"/>
    </w:p>
    <w:p w14:paraId="6F45753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15396626"/>
      <w:bookmarkStart w:id="128" w:name="_Toc1552_WPSOffice_Level2"/>
      <w:r>
        <w:rPr>
          <w:rFonts w:hint="eastAsia" w:ascii="Times New Roman" w:hAnsi="Times New Roman" w:eastAsia="仿宋_GB2312" w:cs="仿宋_GB2312"/>
          <w:color w:val="auto"/>
          <w:sz w:val="32"/>
          <w:szCs w:val="32"/>
          <w:highlight w:val="none"/>
        </w:rPr>
        <w:t>八、一般公共预算财政拨款基本支出决算表</w:t>
      </w:r>
      <w:bookmarkEnd w:id="127"/>
      <w:bookmarkEnd w:id="128"/>
    </w:p>
    <w:p w14:paraId="329738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9" w:name="_Toc15396627"/>
      <w:bookmarkStart w:id="130" w:name="_Toc24553_WPSOffice_Level2"/>
      <w:r>
        <w:rPr>
          <w:rFonts w:hint="eastAsia" w:ascii="Times New Roman" w:hAnsi="Times New Roman" w:eastAsia="仿宋_GB2312" w:cs="仿宋_GB2312"/>
          <w:color w:val="auto"/>
          <w:sz w:val="32"/>
          <w:szCs w:val="32"/>
          <w:highlight w:val="none"/>
        </w:rPr>
        <w:t>九、一般公共预算财政拨款项目支出决算表</w:t>
      </w:r>
      <w:bookmarkEnd w:id="129"/>
      <w:bookmarkEnd w:id="130"/>
    </w:p>
    <w:p w14:paraId="045303D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1" w:name="_Toc15396628"/>
      <w:bookmarkStart w:id="132" w:name="_Toc23634_WPSOffice_Level2"/>
      <w:r>
        <w:rPr>
          <w:rFonts w:hint="eastAsia" w:ascii="Times New Roman" w:hAnsi="Times New Roman" w:eastAsia="仿宋_GB2312" w:cs="仿宋_GB2312"/>
          <w:color w:val="auto"/>
          <w:sz w:val="32"/>
          <w:szCs w:val="32"/>
          <w:highlight w:val="none"/>
        </w:rPr>
        <w:t>十、</w:t>
      </w:r>
      <w:bookmarkEnd w:id="131"/>
      <w:r>
        <w:rPr>
          <w:rFonts w:hint="eastAsia" w:ascii="Times New Roman" w:hAnsi="Times New Roman" w:eastAsia="仿宋_GB2312" w:cs="仿宋_GB2312"/>
          <w:color w:val="auto"/>
          <w:sz w:val="32"/>
          <w:szCs w:val="32"/>
          <w:highlight w:val="none"/>
        </w:rPr>
        <w:t>政府性基金预算财政拨款收入支出决算表</w:t>
      </w:r>
      <w:bookmarkEnd w:id="132"/>
    </w:p>
    <w:p w14:paraId="51FE52D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3" w:name="_Toc15396629"/>
      <w:bookmarkStart w:id="134" w:name="_Toc9775_WPSOffice_Level2"/>
      <w:r>
        <w:rPr>
          <w:rFonts w:hint="eastAsia" w:ascii="Times New Roman" w:hAnsi="Times New Roman" w:eastAsia="仿宋_GB2312" w:cs="仿宋_GB2312"/>
          <w:color w:val="auto"/>
          <w:sz w:val="32"/>
          <w:szCs w:val="32"/>
          <w:highlight w:val="none"/>
        </w:rPr>
        <w:t>十一、</w:t>
      </w:r>
      <w:bookmarkEnd w:id="133"/>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34"/>
    </w:p>
    <w:p w14:paraId="34E7D8B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5" w:name="_Toc15396630"/>
      <w:bookmarkStart w:id="136" w:name="_Toc13437_WPSOffice_Level2"/>
      <w:r>
        <w:rPr>
          <w:rFonts w:hint="eastAsia" w:ascii="Times New Roman" w:hAnsi="Times New Roman" w:eastAsia="仿宋_GB2312" w:cs="仿宋_GB2312"/>
          <w:color w:val="auto"/>
          <w:sz w:val="32"/>
          <w:szCs w:val="32"/>
          <w:highlight w:val="none"/>
        </w:rPr>
        <w:t>十二、</w:t>
      </w:r>
      <w:bookmarkEnd w:id="135"/>
      <w:r>
        <w:rPr>
          <w:rFonts w:hint="eastAsia" w:ascii="Times New Roman" w:hAnsi="Times New Roman" w:eastAsia="仿宋_GB2312" w:cs="仿宋_GB2312"/>
          <w:color w:val="auto"/>
          <w:sz w:val="32"/>
          <w:szCs w:val="32"/>
          <w:highlight w:val="none"/>
          <w:lang w:eastAsia="zh-CN"/>
        </w:rPr>
        <w:t>国有资本经营预算财政拨款支出决算表</w:t>
      </w:r>
      <w:bookmarkEnd w:id="136"/>
    </w:p>
    <w:p w14:paraId="201577C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37" w:name="_Toc15396631"/>
      <w:bookmarkStart w:id="138" w:name="_Toc2642_WPSOffice_Level2"/>
      <w:r>
        <w:rPr>
          <w:rFonts w:hint="eastAsia" w:ascii="Times New Roman" w:hAnsi="Times New Roman" w:eastAsia="仿宋_GB2312" w:cs="仿宋_GB2312"/>
          <w:color w:val="auto"/>
          <w:sz w:val="32"/>
          <w:szCs w:val="32"/>
          <w:highlight w:val="none"/>
        </w:rPr>
        <w:t>十三、</w:t>
      </w:r>
      <w:bookmarkEnd w:id="137"/>
      <w:r>
        <w:rPr>
          <w:rFonts w:hint="eastAsia" w:ascii="Times New Roman" w:hAnsi="Times New Roman" w:eastAsia="仿宋_GB2312" w:cs="仿宋_GB2312"/>
          <w:color w:val="auto"/>
          <w:sz w:val="32"/>
          <w:szCs w:val="32"/>
          <w:highlight w:val="none"/>
          <w:lang w:eastAsia="zh-CN"/>
        </w:rPr>
        <w:t>财政拨款“三公”经费支出决算表</w:t>
      </w:r>
      <w:bookmarkEnd w:id="138"/>
    </w:p>
    <w:p w14:paraId="38C45098">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C79AB0-2F5A-476C-ACB1-DB7EB9F4C4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0FDAFC7A-D243-45BE-BEC5-A16A587D972F}"/>
  </w:font>
  <w:font w:name="仿宋">
    <w:panose1 w:val="02010609060101010101"/>
    <w:charset w:val="86"/>
    <w:family w:val="modern"/>
    <w:pitch w:val="default"/>
    <w:sig w:usb0="800002BF" w:usb1="38CF7CFA" w:usb2="00000016" w:usb3="00000000" w:csb0="00040001" w:csb1="00000000"/>
    <w:embedRegular r:id="rId3" w:fontKey="{BAE1431B-9429-4954-86BB-1F1A7542FF15}"/>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5E6F0E59-79D9-4384-8D05-00D7ED2D07C0}"/>
  </w:font>
  <w:font w:name="楷体_GB2312">
    <w:panose1 w:val="02010609030101010101"/>
    <w:charset w:val="86"/>
    <w:family w:val="auto"/>
    <w:pitch w:val="default"/>
    <w:sig w:usb0="00000001" w:usb1="080E0000" w:usb2="00000000" w:usb3="00000000" w:csb0="00040000" w:csb1="00000000"/>
    <w:embedRegular r:id="rId5" w:fontKey="{08D4D1D1-D37F-4E7F-A9FE-A8B530549DD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110EB">
    <w:pPr>
      <w:pStyle w:val="11"/>
      <w:jc w:val="center"/>
    </w:pPr>
  </w:p>
  <w:p w14:paraId="61CDAD66">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ADFD4">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A707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0A707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29A906C1">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B7725">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3EB65A">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23EB65A">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302C8">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A23A85"/>
    <w:multiLevelType w:val="singleLevel"/>
    <w:tmpl w:val="45A23A8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96521D"/>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924E49"/>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0915;&#31639;&#20844;&#24320;&#25253;&#21578;1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barChart>
        <c:barDir val="col"/>
        <c:grouping val="clustered"/>
        <c:varyColors val="0"/>
        <c:ser>
          <c:idx val="0"/>
          <c:order val="0"/>
          <c:tx>
            <c:strRef>
              <c:f>[决算公开报告111.xls]Sheet1!$E$4</c:f>
              <c:strCache>
                <c:ptCount val="1"/>
                <c:pt idx="0">
                  <c:v>收入</c:v>
                </c:pt>
              </c:strCache>
            </c:strRef>
          </c:tx>
          <c:spPr>
            <a:solidFill>
              <a:schemeClr val="accent1"/>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[决算公开报告111.xls]Sheet1!$F$4:$G$4</c:f>
              <c:numCache>
                <c:formatCode>General</c:formatCode>
                <c:ptCount val="2"/>
                <c:pt idx="0">
                  <c:v>211.92</c:v>
                </c:pt>
                <c:pt idx="1">
                  <c:v>215.54</c:v>
                </c:pt>
              </c:numCache>
            </c:numRef>
          </c:val>
        </c:ser>
        <c:ser>
          <c:idx val="1"/>
          <c:order val="1"/>
          <c:tx>
            <c:strRef>
              <c:f>[决算公开报告111.xls]Sheet1!$E$5</c:f>
              <c:strCache>
                <c:ptCount val="1"/>
                <c:pt idx="0">
                  <c:v>支出</c:v>
                </c:pt>
              </c:strCache>
            </c:strRef>
          </c:tx>
          <c:spPr>
            <a:solidFill>
              <a:schemeClr val="accent2"/>
            </a:solidFill>
            <a:ln>
              <a:noFill/>
            </a:ln>
            <a:effectLst/>
          </c:spPr>
          <c:invertIfNegative val="0"/>
          <c:dLbls>
            <c:delete val="1"/>
          </c:dLbls>
          <c:cat>
            <c:multiLvlStrRef>
              <c:f>[决算公开报告111.xls]Sheet1!$F$2:$G$3</c:f>
              <c:multiLvlStrCache>
                <c:ptCount val="2"/>
                <c:lvl>
                  <c:pt idx="0">
                    <c:v>2024年</c:v>
                  </c:pt>
                  <c:pt idx="1">
                    <c:v>2025年</c:v>
                  </c:pt>
                </c:lvl>
                <c:lvl/>
              </c:multiLvlStrCache>
            </c:multiLvlStrRef>
          </c:cat>
          <c:val>
            <c:numRef>
              <c:f>[决算公开报告111.xls]Sheet1!$F$5:$G$5</c:f>
              <c:numCache>
                <c:formatCode>General</c:formatCode>
                <c:ptCount val="2"/>
                <c:pt idx="0">
                  <c:v>211.92</c:v>
                </c:pt>
                <c:pt idx="1">
                  <c:v>215.54</c:v>
                </c:pt>
              </c:numCache>
            </c:numRef>
          </c:val>
        </c:ser>
        <c:dLbls>
          <c:showLegendKey val="0"/>
          <c:showVal val="0"/>
          <c:showCatName val="0"/>
          <c:showSerName val="0"/>
          <c:showPercent val="0"/>
          <c:showBubbleSize val="0"/>
        </c:dLbls>
        <c:gapWidth val="150"/>
        <c:overlap val="0"/>
        <c:axId val="993396591"/>
        <c:axId val="759202922"/>
      </c:barChart>
      <c:catAx>
        <c:axId val="993396591"/>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9202922"/>
        <c:crosses val="autoZero"/>
        <c:auto val="1"/>
        <c:lblAlgn val="ctr"/>
        <c:lblOffset val="100"/>
        <c:noMultiLvlLbl val="0"/>
      </c:catAx>
      <c:valAx>
        <c:axId val="75920292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396591"/>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d99f1e6-1ff7-42bd-9baf-22fb49c1fea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[决算公开报告111.xls]Sheet1!$L$2:$L$10</c:f>
              <c:numCache>
                <c:formatCode>General</c:formatCode>
                <c:ptCount val="9"/>
                <c:pt idx="1">
                  <c:v>214.06</c:v>
                </c:pt>
                <c:pt idx="5">
                  <c:v>1.48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0f32867-8ca2-4729-b156-04256b28681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[决算公开报告111.xls]Sheet1!$D$28:$D$32</c:f>
              <c:strCache>
                <c:ptCount val="5"/>
                <c:pt idx="0">
                  <c:v>基本支出</c:v>
                </c:pt>
                <c:pt idx="1">
                  <c:v>项目支出</c:v>
                </c:pt>
                <c:pt idx="2">
                  <c:v>上缴上级支出</c:v>
                </c:pt>
                <c:pt idx="3">
                  <c:v>经营支出</c:v>
                </c:pt>
                <c:pt idx="4">
                  <c:v>对附属单位补助支出</c:v>
                </c:pt>
              </c:strCache>
            </c:strRef>
          </c:cat>
          <c:val>
            <c:numRef>
              <c:f>[决算公开报告111.xls]Sheet1!$E$28:$E$32</c:f>
              <c:numCache>
                <c:formatCode>General</c:formatCode>
                <c:ptCount val="5"/>
                <c:pt idx="0">
                  <c:v>191.05</c:v>
                </c:pt>
                <c:pt idx="1">
                  <c:v>24.49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7dcc500-15e6-4c5e-a11c-cea5a4da5e5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[决算公开报告111.xls]Sheet1!$L$34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[决算公开报告111.xls]Sheet1!$M$34:$N$34</c:f>
              <c:numCache>
                <c:formatCode>General</c:formatCode>
                <c:ptCount val="2"/>
                <c:pt idx="0">
                  <c:v>211.92</c:v>
                </c:pt>
                <c:pt idx="1" c:formatCode="#,##0.00">
                  <c:v>214.06</c:v>
                </c:pt>
              </c:numCache>
            </c:numRef>
          </c:val>
        </c:ser>
        <c:ser>
          <c:idx val="1"/>
          <c:order val="1"/>
          <c:tx>
            <c:strRef>
              <c:f>[决算公开报告111.xls]Sheet1!$L$35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[决算公开报告111.xls]Sheet1!$M$33:$N$33</c:f>
              <c:strCache>
                <c:ptCount val="2"/>
                <c:pt idx="0">
                  <c:v>2024年</c:v>
                </c:pt>
                <c:pt idx="1">
                  <c:v>2025年</c:v>
                </c:pt>
              </c:strCache>
            </c:strRef>
          </c:cat>
          <c:val>
            <c:numRef>
              <c:f>[决算公开报告111.xls]Sheet1!$M$35:$N$35</c:f>
              <c:numCache>
                <c:formatCode>General</c:formatCode>
                <c:ptCount val="2"/>
                <c:pt idx="0">
                  <c:v>211.92</c:v>
                </c:pt>
                <c:pt idx="1" c:formatCode="#,##0.00">
                  <c:v>214.06</c:v>
                </c:pt>
              </c:numCache>
            </c:numRef>
          </c:val>
        </c:ser>
        <c:dLbls>
          <c:showLegendKey val="0"/>
          <c:showVal val="0"/>
          <c:showCatName val="0"/>
          <c:showSerName val="0"/>
          <c:showPercent val="0"/>
          <c:showBubbleSize val="0"/>
        </c:dLbls>
        <c:gapWidth val="150"/>
        <c:overlap val="0"/>
        <c:axId val="396025674"/>
        <c:axId val="514751713"/>
      </c:barChart>
      <c:catAx>
        <c:axId val="39602567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4751713"/>
        <c:crosses val="autoZero"/>
        <c:auto val="1"/>
        <c:lblAlgn val="ctr"/>
        <c:lblOffset val="100"/>
        <c:noMultiLvlLbl val="0"/>
      </c:catAx>
      <c:valAx>
        <c:axId val="51475171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6025674"/>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eff2f1-b7ad-4ed4-835c-13becfd5b81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[决算公开报告111.xls]Sheet1!$A$55:$A$56</c:f>
              <c:strCache>
                <c:ptCount val="2"/>
                <c:pt idx="0">
                  <c:v>2024年</c:v>
                </c:pt>
                <c:pt idx="1">
                  <c:v>2025年</c:v>
                </c:pt>
              </c:strCache>
            </c:strRef>
          </c:cat>
          <c:val>
            <c:numRef>
              <c:f>[决算公开报告111.xls]Sheet1!$B$55:$B$56</c:f>
              <c:numCache>
                <c:formatCode>General</c:formatCode>
                <c:ptCount val="2"/>
                <c:pt idx="0">
                  <c:v>211.92</c:v>
                </c:pt>
                <c:pt idx="1" c:formatCode="#,##0.00">
                  <c:v>214.06</c:v>
                </c:pt>
              </c:numCache>
            </c:numRef>
          </c:val>
        </c:ser>
        <c:dLbls>
          <c:showLegendKey val="0"/>
          <c:showVal val="0"/>
          <c:showCatName val="0"/>
          <c:showSerName val="0"/>
          <c:showPercent val="0"/>
          <c:showBubbleSize val="0"/>
        </c:dLbls>
        <c:gapWidth val="219"/>
        <c:overlap val="-27"/>
        <c:axId val="723632623"/>
        <c:axId val="161219217"/>
      </c:barChart>
      <c:catAx>
        <c:axId val="723632623"/>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1219217"/>
        <c:crosses val="autoZero"/>
        <c:auto val="1"/>
        <c:lblAlgn val="ctr"/>
        <c:lblOffset val="100"/>
        <c:noMultiLvlLbl val="0"/>
      </c:catAx>
      <c:valAx>
        <c:axId val="16121921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3632623"/>
        <c:crosses val="autoZero"/>
        <c:crossBetween val="between"/>
      </c:valAx>
      <c:spPr>
        <a:noFill/>
        <a:ln>
          <a:noFill/>
        </a:ln>
        <a:effectLst/>
      </c:spPr>
    </c:plotArea>
    <c:plotVisOnly val="1"/>
    <c:dispBlanksAs val="gap"/>
    <c:showDLblsOverMax val="0"/>
    <c:extLst>
      <c:ext uri="{0b15fc19-7d7d-44ad-8c2d-2c3a37ce22c3}">
        <chartProps xmlns="https://web.wps.cn/et/2018/main" chartId="{a319e98c-59fe-451f-801d-9c6b01a44ae1}"/>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manualLayout>
          <c:xMode val="edge"/>
          <c:yMode val="edge"/>
          <c:x val="0.366509237394083"/>
          <c:y val="0.03125"/>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[决算公开报告111.xls]Sheet1!$L$56:$L$58</c:f>
              <c:strCache>
                <c:ptCount val="3"/>
                <c:pt idx="0">
                  <c:v>社会保障和就业支出</c:v>
                </c:pt>
                <c:pt idx="1">
                  <c:v>卫生健康支出</c:v>
                </c:pt>
                <c:pt idx="2">
                  <c:v>住房保障支出</c:v>
                </c:pt>
              </c:strCache>
            </c:strRef>
          </c:cat>
          <c:val>
            <c:numRef>
              <c:f>[决算公开报告111.xls]Sheet1!$M$56:$M$58</c:f>
              <c:numCache>
                <c:formatCode>General</c:formatCode>
                <c:ptCount val="3"/>
                <c:pt idx="0">
                  <c:v>25.44</c:v>
                </c:pt>
                <c:pt idx="1">
                  <c:v>173.84</c:v>
                </c:pt>
                <c:pt idx="2">
                  <c:v>14.77</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571b8a62-3a93-4a58-9cca-c1152b4da196}"/>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50e2edc-f407-42b4-9705-d66dad3e2282}"/>
        <w:style w:val=""/>
        <w:category>
          <w:name w:val="常规"/>
          <w:gallery w:val="placeholder"/>
        </w:category>
        <w:types>
          <w:type w:val="bbPlcHdr"/>
        </w:types>
        <w:behaviors>
          <w:behavior w:val="content"/>
        </w:behaviors>
        <w:description w:val=""/>
        <w:guid w:val="{e50e2edc-f407-42b4-9705-d66dad3e2282}"/>
      </w:docPartPr>
      <w:docPartBody>
        <w:p w14:paraId="3E2FB328">
          <w:r>
            <w:rPr>
              <w:color w:val="808080"/>
            </w:rPr>
            <w:t>单击此处输入文字。</w:t>
          </w:r>
        </w:p>
      </w:docPartBody>
    </w:docPart>
    <w:docPart>
      <w:docPartPr>
        <w:name w:val="{0981911e-e4b4-4da9-86d6-b0ebc2070e59}"/>
        <w:style w:val=""/>
        <w:category>
          <w:name w:val="常规"/>
          <w:gallery w:val="placeholder"/>
        </w:category>
        <w:types>
          <w:type w:val="bbPlcHdr"/>
        </w:types>
        <w:behaviors>
          <w:behavior w:val="content"/>
        </w:behaviors>
        <w:description w:val=""/>
        <w:guid w:val="{0981911e-e4b4-4da9-86d6-b0ebc2070e59}"/>
      </w:docPartPr>
      <w:docPartBody>
        <w:p w14:paraId="6ADB23A5">
          <w:r>
            <w:rPr>
              <w:color w:val="808080"/>
            </w:rPr>
            <w:t>单击此处输入文字。</w:t>
          </w:r>
        </w:p>
      </w:docPartBody>
    </w:docPart>
    <w:docPart>
      <w:docPartPr>
        <w:name w:val="{f8b3c4c8-cd53-49f6-affb-c1da9d307615}"/>
        <w:style w:val=""/>
        <w:category>
          <w:name w:val="常规"/>
          <w:gallery w:val="placeholder"/>
        </w:category>
        <w:types>
          <w:type w:val="bbPlcHdr"/>
        </w:types>
        <w:behaviors>
          <w:behavior w:val="content"/>
        </w:behaviors>
        <w:description w:val=""/>
        <w:guid w:val="{f8b3c4c8-cd53-49f6-affb-c1da9d307615}"/>
      </w:docPartPr>
      <w:docPartBody>
        <w:p w14:paraId="48D5273E">
          <w:r>
            <w:rPr>
              <w:color w:val="808080"/>
            </w:rPr>
            <w:t>单击此处输入文字。</w:t>
          </w:r>
        </w:p>
      </w:docPartBody>
    </w:docPart>
    <w:docPart>
      <w:docPartPr>
        <w:name w:val="{4363f81c-0813-4539-9409-d7b10a2cb85b}"/>
        <w:style w:val=""/>
        <w:category>
          <w:name w:val="常规"/>
          <w:gallery w:val="placeholder"/>
        </w:category>
        <w:types>
          <w:type w:val="bbPlcHdr"/>
        </w:types>
        <w:behaviors>
          <w:behavior w:val="content"/>
        </w:behaviors>
        <w:description w:val=""/>
        <w:guid w:val="{4363f81c-0813-4539-9409-d7b10a2cb85b}"/>
      </w:docPartPr>
      <w:docPartBody>
        <w:p w14:paraId="49422CC1">
          <w:r>
            <w:rPr>
              <w:color w:val="808080"/>
            </w:rPr>
            <w:t>单击此处输入文字。</w:t>
          </w:r>
        </w:p>
      </w:docPartBody>
    </w:docPart>
    <w:docPart>
      <w:docPartPr>
        <w:name w:val="{c8a08537-b3e9-4763-9ee0-f21c06b9efe6}"/>
        <w:style w:val=""/>
        <w:category>
          <w:name w:val="常规"/>
          <w:gallery w:val="placeholder"/>
        </w:category>
        <w:types>
          <w:type w:val="bbPlcHdr"/>
        </w:types>
        <w:behaviors>
          <w:behavior w:val="content"/>
        </w:behaviors>
        <w:description w:val=""/>
        <w:guid w:val="{c8a08537-b3e9-4763-9ee0-f21c06b9efe6}"/>
      </w:docPartPr>
      <w:docPartBody>
        <w:p w14:paraId="6B123875">
          <w:r>
            <w:rPr>
              <w:color w:val="808080"/>
            </w:rPr>
            <w:t>单击此处输入文字。</w:t>
          </w:r>
        </w:p>
      </w:docPartBody>
    </w:docPart>
    <w:docPart>
      <w:docPartPr>
        <w:name w:val="{79a3b77c-a1c2-4509-b4b6-a401a3428684}"/>
        <w:style w:val=""/>
        <w:category>
          <w:name w:val="常规"/>
          <w:gallery w:val="placeholder"/>
        </w:category>
        <w:types>
          <w:type w:val="bbPlcHdr"/>
        </w:types>
        <w:behaviors>
          <w:behavior w:val="content"/>
        </w:behaviors>
        <w:description w:val=""/>
        <w:guid w:val="{79a3b77c-a1c2-4509-b4b6-a401a3428684}"/>
      </w:docPartPr>
      <w:docPartBody>
        <w:p w14:paraId="3064BB8A">
          <w:r>
            <w:rPr>
              <w:color w:val="808080"/>
            </w:rPr>
            <w:t>单击此处输入文字。</w:t>
          </w:r>
        </w:p>
      </w:docPartBody>
    </w:docPart>
    <w:docPart>
      <w:docPartPr>
        <w:name w:val="{7dc4e87e-c4dd-4f52-8aca-a1cc40c64ba3}"/>
        <w:style w:val=""/>
        <w:category>
          <w:name w:val="常规"/>
          <w:gallery w:val="placeholder"/>
        </w:category>
        <w:types>
          <w:type w:val="bbPlcHdr"/>
        </w:types>
        <w:behaviors>
          <w:behavior w:val="content"/>
        </w:behaviors>
        <w:description w:val=""/>
        <w:guid w:val="{7dc4e87e-c4dd-4f52-8aca-a1cc40c64ba3}"/>
      </w:docPartPr>
      <w:docPartBody>
        <w:p w14:paraId="0F31807E">
          <w:r>
            <w:rPr>
              <w:color w:val="808080"/>
            </w:rPr>
            <w:t>单击此处输入文字。</w:t>
          </w:r>
        </w:p>
      </w:docPartBody>
    </w:docPart>
    <w:docPart>
      <w:docPartPr>
        <w:name w:val="{800a443a-58e4-4312-9ed8-854b93de847a}"/>
        <w:style w:val=""/>
        <w:category>
          <w:name w:val="常规"/>
          <w:gallery w:val="placeholder"/>
        </w:category>
        <w:types>
          <w:type w:val="bbPlcHdr"/>
        </w:types>
        <w:behaviors>
          <w:behavior w:val="content"/>
        </w:behaviors>
        <w:description w:val=""/>
        <w:guid w:val="{800a443a-58e4-4312-9ed8-854b93de847a}"/>
      </w:docPartPr>
      <w:docPartBody>
        <w:p w14:paraId="42D9A2EE">
          <w:r>
            <w:rPr>
              <w:color w:val="808080"/>
            </w:rPr>
            <w:t>单击此处输入文字。</w:t>
          </w:r>
        </w:p>
      </w:docPartBody>
    </w:docPart>
    <w:docPart>
      <w:docPartPr>
        <w:name w:val="{260b102d-a9d6-453a-a0c9-acff1f55de75}"/>
        <w:style w:val=""/>
        <w:category>
          <w:name w:val="常规"/>
          <w:gallery w:val="placeholder"/>
        </w:category>
        <w:types>
          <w:type w:val="bbPlcHdr"/>
        </w:types>
        <w:behaviors>
          <w:behavior w:val="content"/>
        </w:behaviors>
        <w:description w:val=""/>
        <w:guid w:val="{260b102d-a9d6-453a-a0c9-acff1f55de75}"/>
      </w:docPartPr>
      <w:docPartBody>
        <w:p w14:paraId="3C829EBA">
          <w:r>
            <w:rPr>
              <w:color w:val="808080"/>
            </w:rPr>
            <w:t>单击此处输入文字。</w:t>
          </w:r>
        </w:p>
      </w:docPartBody>
    </w:docPart>
    <w:docPart>
      <w:docPartPr>
        <w:name w:val="{2421a84e-ab79-4cd1-bb49-9fdcd3c5074b}"/>
        <w:style w:val=""/>
        <w:category>
          <w:name w:val="常规"/>
          <w:gallery w:val="placeholder"/>
        </w:category>
        <w:types>
          <w:type w:val="bbPlcHdr"/>
        </w:types>
        <w:behaviors>
          <w:behavior w:val="content"/>
        </w:behaviors>
        <w:description w:val=""/>
        <w:guid w:val="{2421a84e-ab79-4cd1-bb49-9fdcd3c5074b}"/>
      </w:docPartPr>
      <w:docPartBody>
        <w:p w14:paraId="684E95CF">
          <w:r>
            <w:rPr>
              <w:color w:val="808080"/>
            </w:rPr>
            <w:t>单击此处输入文字。</w:t>
          </w:r>
        </w:p>
      </w:docPartBody>
    </w:docPart>
    <w:docPart>
      <w:docPartPr>
        <w:name w:val="{dca6dfdf-704d-4398-81f2-7bbbbbedbc6b}"/>
        <w:style w:val=""/>
        <w:category>
          <w:name w:val="常规"/>
          <w:gallery w:val="placeholder"/>
        </w:category>
        <w:types>
          <w:type w:val="bbPlcHdr"/>
        </w:types>
        <w:behaviors>
          <w:behavior w:val="content"/>
        </w:behaviors>
        <w:description w:val=""/>
        <w:guid w:val="{dca6dfdf-704d-4398-81f2-7bbbbbedbc6b}"/>
      </w:docPartPr>
      <w:docPartBody>
        <w:p w14:paraId="714A7ED0">
          <w:r>
            <w:rPr>
              <w:color w:val="808080"/>
            </w:rPr>
            <w:t>单击此处输入文字。</w:t>
          </w:r>
        </w:p>
      </w:docPartBody>
    </w:docPart>
    <w:docPart>
      <w:docPartPr>
        <w:name w:val="{97c4fee6-6531-4fdf-aa67-ebdaf4b9d6da}"/>
        <w:style w:val=""/>
        <w:category>
          <w:name w:val="常规"/>
          <w:gallery w:val="placeholder"/>
        </w:category>
        <w:types>
          <w:type w:val="bbPlcHdr"/>
        </w:types>
        <w:behaviors>
          <w:behavior w:val="content"/>
        </w:behaviors>
        <w:description w:val=""/>
        <w:guid w:val="{97c4fee6-6531-4fdf-aa67-ebdaf4b9d6da}"/>
      </w:docPartPr>
      <w:docPartBody>
        <w:p w14:paraId="5BD3BFEA">
          <w:r>
            <w:rPr>
              <w:color w:val="808080"/>
            </w:rPr>
            <w:t>单击此处输入文字。</w:t>
          </w:r>
        </w:p>
      </w:docPartBody>
    </w:docPart>
    <w:docPart>
      <w:docPartPr>
        <w:name w:val="{ff88a743-75fb-4d57-8aca-df8e81c4df6b}"/>
        <w:style w:val=""/>
        <w:category>
          <w:name w:val="常规"/>
          <w:gallery w:val="placeholder"/>
        </w:category>
        <w:types>
          <w:type w:val="bbPlcHdr"/>
        </w:types>
        <w:behaviors>
          <w:behavior w:val="content"/>
        </w:behaviors>
        <w:description w:val=""/>
        <w:guid w:val="{ff88a743-75fb-4d57-8aca-df8e81c4df6b}"/>
      </w:docPartPr>
      <w:docPartBody>
        <w:p w14:paraId="4D9DDBB8">
          <w:r>
            <w:rPr>
              <w:color w:val="808080"/>
            </w:rPr>
            <w:t>单击此处输入文字。</w:t>
          </w:r>
        </w:p>
      </w:docPartBody>
    </w:docPart>
    <w:docPart>
      <w:docPartPr>
        <w:name w:val="{92bf119f-0ed5-4357-bb95-823fe1200440}"/>
        <w:style w:val=""/>
        <w:category>
          <w:name w:val="常规"/>
          <w:gallery w:val="placeholder"/>
        </w:category>
        <w:types>
          <w:type w:val="bbPlcHdr"/>
        </w:types>
        <w:behaviors>
          <w:behavior w:val="content"/>
        </w:behaviors>
        <w:description w:val=""/>
        <w:guid w:val="{92bf119f-0ed5-4357-bb95-823fe1200440}"/>
      </w:docPartPr>
      <w:docPartBody>
        <w:p w14:paraId="5EA9F620">
          <w:r>
            <w:rPr>
              <w:color w:val="808080"/>
            </w:rPr>
            <w:t>单击此处输入文字。</w:t>
          </w:r>
        </w:p>
      </w:docPartBody>
    </w:docPart>
    <w:docPart>
      <w:docPartPr>
        <w:name w:val="{8446857b-7e26-42ca-823d-b3f9f7846373}"/>
        <w:style w:val=""/>
        <w:category>
          <w:name w:val="常规"/>
          <w:gallery w:val="placeholder"/>
        </w:category>
        <w:types>
          <w:type w:val="bbPlcHdr"/>
        </w:types>
        <w:behaviors>
          <w:behavior w:val="content"/>
        </w:behaviors>
        <w:description w:val=""/>
        <w:guid w:val="{8446857b-7e26-42ca-823d-b3f9f7846373}"/>
      </w:docPartPr>
      <w:docPartBody>
        <w:p w14:paraId="63534802">
          <w:r>
            <w:rPr>
              <w:color w:val="808080"/>
            </w:rPr>
            <w:t>单击此处输入文字。</w:t>
          </w:r>
        </w:p>
      </w:docPartBody>
    </w:docPart>
    <w:docPart>
      <w:docPartPr>
        <w:name w:val="{d3ccb35b-eb35-4e0c-a3c2-6942c9a0aa2d}"/>
        <w:style w:val=""/>
        <w:category>
          <w:name w:val="常规"/>
          <w:gallery w:val="placeholder"/>
        </w:category>
        <w:types>
          <w:type w:val="bbPlcHdr"/>
        </w:types>
        <w:behaviors>
          <w:behavior w:val="content"/>
        </w:behaviors>
        <w:description w:val=""/>
        <w:guid w:val="{d3ccb35b-eb35-4e0c-a3c2-6942c9a0aa2d}"/>
      </w:docPartPr>
      <w:docPartBody>
        <w:p w14:paraId="576735F5">
          <w:r>
            <w:rPr>
              <w:color w:val="808080"/>
            </w:rPr>
            <w:t>单击此处输入文字。</w:t>
          </w:r>
        </w:p>
      </w:docPartBody>
    </w:docPart>
    <w:docPart>
      <w:docPartPr>
        <w:name w:val="{cb56ca08-81be-4270-860e-55b878cbb86c}"/>
        <w:style w:val=""/>
        <w:category>
          <w:name w:val="常规"/>
          <w:gallery w:val="placeholder"/>
        </w:category>
        <w:types>
          <w:type w:val="bbPlcHdr"/>
        </w:types>
        <w:behaviors>
          <w:behavior w:val="content"/>
        </w:behaviors>
        <w:description w:val=""/>
        <w:guid w:val="{cb56ca08-81be-4270-860e-55b878cbb86c}"/>
      </w:docPartPr>
      <w:docPartBody>
        <w:p w14:paraId="146CFF86">
          <w:r>
            <w:rPr>
              <w:color w:val="808080"/>
            </w:rPr>
            <w:t>单击此处输入文字。</w:t>
          </w:r>
        </w:p>
      </w:docPartBody>
    </w:docPart>
    <w:docPart>
      <w:docPartPr>
        <w:name w:val="{7a0a4777-e3f0-4f38-a331-b32e4ebaa8cd}"/>
        <w:style w:val=""/>
        <w:category>
          <w:name w:val="常规"/>
          <w:gallery w:val="placeholder"/>
        </w:category>
        <w:types>
          <w:type w:val="bbPlcHdr"/>
        </w:types>
        <w:behaviors>
          <w:behavior w:val="content"/>
        </w:behaviors>
        <w:description w:val=""/>
        <w:guid w:val="{7a0a4777-e3f0-4f38-a331-b32e4ebaa8cd}"/>
      </w:docPartPr>
      <w:docPartBody>
        <w:p w14:paraId="5F5A7C12">
          <w:r>
            <w:rPr>
              <w:color w:val="808080"/>
            </w:rPr>
            <w:t>单击此处输入文字。</w:t>
          </w:r>
        </w:p>
      </w:docPartBody>
    </w:docPart>
    <w:docPart>
      <w:docPartPr>
        <w:name w:val="{ed7019f9-2869-4b55-b256-e58c06fb01d6}"/>
        <w:style w:val=""/>
        <w:category>
          <w:name w:val="常规"/>
          <w:gallery w:val="placeholder"/>
        </w:category>
        <w:types>
          <w:type w:val="bbPlcHdr"/>
        </w:types>
        <w:behaviors>
          <w:behavior w:val="content"/>
        </w:behaviors>
        <w:description w:val=""/>
        <w:guid w:val="{ed7019f9-2869-4b55-b256-e58c06fb01d6}"/>
      </w:docPartPr>
      <w:docPartBody>
        <w:p w14:paraId="1FD9133A">
          <w:r>
            <w:rPr>
              <w:color w:val="808080"/>
            </w:rPr>
            <w:t>单击此处输入文字。</w:t>
          </w:r>
        </w:p>
      </w:docPartBody>
    </w:docPart>
    <w:docPart>
      <w:docPartPr>
        <w:name w:val="{28a12904-d7ab-4157-909c-d8dd27acd229}"/>
        <w:style w:val=""/>
        <w:category>
          <w:name w:val="常规"/>
          <w:gallery w:val="placeholder"/>
        </w:category>
        <w:types>
          <w:type w:val="bbPlcHdr"/>
        </w:types>
        <w:behaviors>
          <w:behavior w:val="content"/>
        </w:behaviors>
        <w:description w:val=""/>
        <w:guid w:val="{28a12904-d7ab-4157-909c-d8dd27acd229}"/>
      </w:docPartPr>
      <w:docPartBody>
        <w:p w14:paraId="2198CB80">
          <w:r>
            <w:rPr>
              <w:color w:val="808080"/>
            </w:rPr>
            <w:t>单击此处输入文字。</w:t>
          </w:r>
        </w:p>
      </w:docPartBody>
    </w:docPart>
    <w:docPart>
      <w:docPartPr>
        <w:name w:val="{6483cf35-2937-4473-a4bc-670c56011f1e}"/>
        <w:style w:val=""/>
        <w:category>
          <w:name w:val="常规"/>
          <w:gallery w:val="placeholder"/>
        </w:category>
        <w:types>
          <w:type w:val="bbPlcHdr"/>
        </w:types>
        <w:behaviors>
          <w:behavior w:val="content"/>
        </w:behaviors>
        <w:description w:val=""/>
        <w:guid w:val="{6483cf35-2937-4473-a4bc-670c56011f1e}"/>
      </w:docPartPr>
      <w:docPartBody>
        <w:p w14:paraId="126651B1">
          <w:r>
            <w:rPr>
              <w:color w:val="808080"/>
            </w:rPr>
            <w:t>单击此处输入文字。</w:t>
          </w:r>
        </w:p>
      </w:docPartBody>
    </w:docPart>
    <w:docPart>
      <w:docPartPr>
        <w:name w:val="{b7874de6-542b-42db-8ebc-039f84acae8c}"/>
        <w:style w:val=""/>
        <w:category>
          <w:name w:val="常规"/>
          <w:gallery w:val="placeholder"/>
        </w:category>
        <w:types>
          <w:type w:val="bbPlcHdr"/>
        </w:types>
        <w:behaviors>
          <w:behavior w:val="content"/>
        </w:behaviors>
        <w:description w:val=""/>
        <w:guid w:val="{b7874de6-542b-42db-8ebc-039f84acae8c}"/>
      </w:docPartPr>
      <w:docPartBody>
        <w:p w14:paraId="4ECB34A2">
          <w:r>
            <w:rPr>
              <w:color w:val="808080"/>
            </w:rPr>
            <w:t>单击此处输入文字。</w:t>
          </w:r>
        </w:p>
      </w:docPartBody>
    </w:docPart>
    <w:docPart>
      <w:docPartPr>
        <w:name w:val="{f4310d21-fe87-442f-8f8b-0a114e7c7c91}"/>
        <w:style w:val=""/>
        <w:category>
          <w:name w:val="常规"/>
          <w:gallery w:val="placeholder"/>
        </w:category>
        <w:types>
          <w:type w:val="bbPlcHdr"/>
        </w:types>
        <w:behaviors>
          <w:behavior w:val="content"/>
        </w:behaviors>
        <w:description w:val=""/>
        <w:guid w:val="{f4310d21-fe87-442f-8f8b-0a114e7c7c91}"/>
      </w:docPartPr>
      <w:docPartBody>
        <w:p w14:paraId="0ED37AA0">
          <w:r>
            <w:rPr>
              <w:color w:val="808080"/>
            </w:rPr>
            <w:t>单击此处输入文字。</w:t>
          </w:r>
        </w:p>
      </w:docPartBody>
    </w:docPart>
    <w:docPart>
      <w:docPartPr>
        <w:name w:val="{529f1ef4-15e3-4a68-af6c-5fa0adde5a0d}"/>
        <w:style w:val=""/>
        <w:category>
          <w:name w:val="常规"/>
          <w:gallery w:val="placeholder"/>
        </w:category>
        <w:types>
          <w:type w:val="bbPlcHdr"/>
        </w:types>
        <w:behaviors>
          <w:behavior w:val="content"/>
        </w:behaviors>
        <w:description w:val=""/>
        <w:guid w:val="{529f1ef4-15e3-4a68-af6c-5fa0adde5a0d}"/>
      </w:docPartPr>
      <w:docPartBody>
        <w:p w14:paraId="506D22AF">
          <w:r>
            <w:rPr>
              <w:color w:val="808080"/>
            </w:rPr>
            <w:t>单击此处输入文字。</w:t>
          </w:r>
        </w:p>
      </w:docPartBody>
    </w:docPart>
    <w:docPart>
      <w:docPartPr>
        <w:name w:val="{11063942-67b7-4b77-b898-8156ac3e8f9e}"/>
        <w:style w:val=""/>
        <w:category>
          <w:name w:val="常规"/>
          <w:gallery w:val="placeholder"/>
        </w:category>
        <w:types>
          <w:type w:val="bbPlcHdr"/>
        </w:types>
        <w:behaviors>
          <w:behavior w:val="content"/>
        </w:behaviors>
        <w:description w:val=""/>
        <w:guid w:val="{11063942-67b7-4b77-b898-8156ac3e8f9e}"/>
      </w:docPartPr>
      <w:docPartBody>
        <w:p w14:paraId="0A06A347">
          <w:r>
            <w:rPr>
              <w:color w:val="808080"/>
            </w:rPr>
            <w:t>单击此处输入文字。</w:t>
          </w:r>
        </w:p>
      </w:docPartBody>
    </w:docPart>
    <w:docPart>
      <w:docPartPr>
        <w:name w:val="{78a5e4fe-6de6-4435-b4bf-2aea97d0c011}"/>
        <w:style w:val=""/>
        <w:category>
          <w:name w:val="常规"/>
          <w:gallery w:val="placeholder"/>
        </w:category>
        <w:types>
          <w:type w:val="bbPlcHdr"/>
        </w:types>
        <w:behaviors>
          <w:behavior w:val="content"/>
        </w:behaviors>
        <w:description w:val=""/>
        <w:guid w:val="{78a5e4fe-6de6-4435-b4bf-2aea97d0c011}"/>
      </w:docPartPr>
      <w:docPartBody>
        <w:p w14:paraId="30B38004">
          <w:r>
            <w:rPr>
              <w:color w:val="808080"/>
            </w:rPr>
            <w:t>单击此处输入文字。</w:t>
          </w:r>
        </w:p>
      </w:docPartBody>
    </w:docPart>
    <w:docPart>
      <w:docPartPr>
        <w:name w:val="{44e336f7-362f-4207-8321-02896e71343d}"/>
        <w:style w:val=""/>
        <w:category>
          <w:name w:val="常规"/>
          <w:gallery w:val="placeholder"/>
        </w:category>
        <w:types>
          <w:type w:val="bbPlcHdr"/>
        </w:types>
        <w:behaviors>
          <w:behavior w:val="content"/>
        </w:behaviors>
        <w:description w:val=""/>
        <w:guid w:val="{44e336f7-362f-4207-8321-02896e71343d}"/>
      </w:docPartPr>
      <w:docPartBody>
        <w:p w14:paraId="15916CCF">
          <w:r>
            <w:rPr>
              <w:color w:val="808080"/>
            </w:rPr>
            <w:t>单击此处输入文字。</w:t>
          </w:r>
        </w:p>
      </w:docPartBody>
    </w:docPart>
    <w:docPart>
      <w:docPartPr>
        <w:name w:val="{e6e1742d-a6e2-4f11-83ce-28ba37283e4e}"/>
        <w:style w:val=""/>
        <w:category>
          <w:name w:val="常规"/>
          <w:gallery w:val="placeholder"/>
        </w:category>
        <w:types>
          <w:type w:val="bbPlcHdr"/>
        </w:types>
        <w:behaviors>
          <w:behavior w:val="content"/>
        </w:behaviors>
        <w:description w:val=""/>
        <w:guid w:val="{e6e1742d-a6e2-4f11-83ce-28ba37283e4e}"/>
      </w:docPartPr>
      <w:docPartBody>
        <w:p w14:paraId="0B633A00">
          <w:r>
            <w:rPr>
              <w:color w:val="808080"/>
            </w:rPr>
            <w:t>单击此处输入文字。</w:t>
          </w:r>
        </w:p>
      </w:docPartBody>
    </w:docPart>
    <w:docPart>
      <w:docPartPr>
        <w:name w:val="{5bc42880-5501-454d-8743-eebe04ff6c56}"/>
        <w:style w:val=""/>
        <w:category>
          <w:name w:val="常规"/>
          <w:gallery w:val="placeholder"/>
        </w:category>
        <w:types>
          <w:type w:val="bbPlcHdr"/>
        </w:types>
        <w:behaviors>
          <w:behavior w:val="content"/>
        </w:behaviors>
        <w:description w:val=""/>
        <w:guid w:val="{5bc42880-5501-454d-8743-eebe04ff6c56}"/>
      </w:docPartPr>
      <w:docPartBody>
        <w:p w14:paraId="7C669F6D">
          <w:r>
            <w:rPr>
              <w:color w:val="808080"/>
            </w:rPr>
            <w:t>单击此处输入文字。</w:t>
          </w:r>
        </w:p>
      </w:docPartBody>
    </w:docPart>
    <w:docPart>
      <w:docPartPr>
        <w:name w:val="{e8e9fd48-f26e-4bb1-91be-d3fe2fee72a2}"/>
        <w:style w:val=""/>
        <w:category>
          <w:name w:val="常规"/>
          <w:gallery w:val="placeholder"/>
        </w:category>
        <w:types>
          <w:type w:val="bbPlcHdr"/>
        </w:types>
        <w:behaviors>
          <w:behavior w:val="content"/>
        </w:behaviors>
        <w:description w:val=""/>
        <w:guid w:val="{e8e9fd48-f26e-4bb1-91be-d3fe2fee72a2}"/>
      </w:docPartPr>
      <w:docPartBody>
        <w:p w14:paraId="2407FB53">
          <w:r>
            <w:rPr>
              <w:color w:val="808080"/>
            </w:rPr>
            <w:t>单击此处输入文字。</w:t>
          </w:r>
        </w:p>
      </w:docPartBody>
    </w:docPart>
    <w:docPart>
      <w:docPartPr>
        <w:name w:val="{726b74d4-e168-4376-84dd-019a99f8dc58}"/>
        <w:style w:val=""/>
        <w:category>
          <w:name w:val="常规"/>
          <w:gallery w:val="placeholder"/>
        </w:category>
        <w:types>
          <w:type w:val="bbPlcHdr"/>
        </w:types>
        <w:behaviors>
          <w:behavior w:val="content"/>
        </w:behaviors>
        <w:description w:val=""/>
        <w:guid w:val="{726b74d4-e168-4376-84dd-019a99f8dc58}"/>
      </w:docPartPr>
      <w:docPartBody>
        <w:p w14:paraId="4035700E">
          <w:r>
            <w:rPr>
              <w:color w:val="808080"/>
            </w:rPr>
            <w:t>单击此处输入文字。</w:t>
          </w:r>
        </w:p>
      </w:docPartBody>
    </w:docPart>
    <w:docPart>
      <w:docPartPr>
        <w:name w:val="{3540d09c-6e25-42ef-bc65-0c55200d93ee}"/>
        <w:style w:val=""/>
        <w:category>
          <w:name w:val="常规"/>
          <w:gallery w:val="placeholder"/>
        </w:category>
        <w:types>
          <w:type w:val="bbPlcHdr"/>
        </w:types>
        <w:behaviors>
          <w:behavior w:val="content"/>
        </w:behaviors>
        <w:description w:val=""/>
        <w:guid w:val="{3540d09c-6e25-42ef-bc65-0c55200d93ee}"/>
      </w:docPartPr>
      <w:docPartBody>
        <w:p w14:paraId="7F6A1E3D">
          <w:r>
            <w:rPr>
              <w:color w:val="808080"/>
            </w:rPr>
            <w:t>单击此处输入文字。</w:t>
          </w:r>
        </w:p>
      </w:docPartBody>
    </w:docPart>
    <w:docPart>
      <w:docPartPr>
        <w:name w:val="{e79d2361-f3c5-421d-a5e2-46d4412469f6}"/>
        <w:style w:val=""/>
        <w:category>
          <w:name w:val="常规"/>
          <w:gallery w:val="placeholder"/>
        </w:category>
        <w:types>
          <w:type w:val="bbPlcHdr"/>
        </w:types>
        <w:behaviors>
          <w:behavior w:val="content"/>
        </w:behaviors>
        <w:description w:val=""/>
        <w:guid w:val="{e79d2361-f3c5-421d-a5e2-46d4412469f6}"/>
      </w:docPartPr>
      <w:docPartBody>
        <w:p w14:paraId="3AF8D06B">
          <w:r>
            <w:rPr>
              <w:color w:val="808080"/>
            </w:rPr>
            <w:t>单击此处输入文字。</w:t>
          </w:r>
        </w:p>
      </w:docPartBody>
    </w:docPart>
    <w:docPart>
      <w:docPartPr>
        <w:name w:val="{0e1c6bc5-9cd6-42e0-a557-91e022de54ac}"/>
        <w:style w:val=""/>
        <w:category>
          <w:name w:val="常规"/>
          <w:gallery w:val="placeholder"/>
        </w:category>
        <w:types>
          <w:type w:val="bbPlcHdr"/>
        </w:types>
        <w:behaviors>
          <w:behavior w:val="content"/>
        </w:behaviors>
        <w:description w:val=""/>
        <w:guid w:val="{0e1c6bc5-9cd6-42e0-a557-91e022de54ac}"/>
      </w:docPartPr>
      <w:docPartBody>
        <w:p w14:paraId="7B542E66">
          <w:r>
            <w:rPr>
              <w:color w:val="808080"/>
            </w:rPr>
            <w:t>单击此处输入文字。</w:t>
          </w:r>
        </w:p>
      </w:docPartBody>
    </w:docPart>
    <w:docPart>
      <w:docPartPr>
        <w:name w:val="{65f8ae0c-7f8f-4fe1-b7b8-f86934e1c90f}"/>
        <w:style w:val=""/>
        <w:category>
          <w:name w:val="常规"/>
          <w:gallery w:val="placeholder"/>
        </w:category>
        <w:types>
          <w:type w:val="bbPlcHdr"/>
        </w:types>
        <w:behaviors>
          <w:behavior w:val="content"/>
        </w:behaviors>
        <w:description w:val=""/>
        <w:guid w:val="{65f8ae0c-7f8f-4fe1-b7b8-f86934e1c90f}"/>
      </w:docPartPr>
      <w:docPartBody>
        <w:p w14:paraId="5B379BC6">
          <w:r>
            <w:rPr>
              <w:color w:val="808080"/>
            </w:rPr>
            <w:t>单击此处输入文字。</w:t>
          </w:r>
        </w:p>
      </w:docPartBody>
    </w:docPart>
    <w:docPart>
      <w:docPartPr>
        <w:name w:val="{b6523dc0-1341-4f4c-ae77-3b31c783930e}"/>
        <w:style w:val=""/>
        <w:category>
          <w:name w:val="常规"/>
          <w:gallery w:val="placeholder"/>
        </w:category>
        <w:types>
          <w:type w:val="bbPlcHdr"/>
        </w:types>
        <w:behaviors>
          <w:behavior w:val="content"/>
        </w:behaviors>
        <w:description w:val=""/>
        <w:guid w:val="{b6523dc0-1341-4f4c-ae77-3b31c783930e}"/>
      </w:docPartPr>
      <w:docPartBody>
        <w:p w14:paraId="6D54CA27">
          <w:r>
            <w:rPr>
              <w:color w:val="808080"/>
            </w:rPr>
            <w:t>单击此处输入文字。</w:t>
          </w:r>
        </w:p>
      </w:docPartBody>
    </w:docPart>
    <w:docPart>
      <w:docPartPr>
        <w:name w:val="{343965d6-403e-4c8c-ae75-0671e43e4cd8}"/>
        <w:style w:val=""/>
        <w:category>
          <w:name w:val="常规"/>
          <w:gallery w:val="placeholder"/>
        </w:category>
        <w:types>
          <w:type w:val="bbPlcHdr"/>
        </w:types>
        <w:behaviors>
          <w:behavior w:val="content"/>
        </w:behaviors>
        <w:description w:val=""/>
        <w:guid w:val="{343965d6-403e-4c8c-ae75-0671e43e4cd8}"/>
      </w:docPartPr>
      <w:docPartBody>
        <w:p w14:paraId="7EC0A54A">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16</Pages>
  <Words>24</Words>
  <Characters>27</Characters>
  <Lines>61</Lines>
  <Paragraphs>17</Paragraphs>
  <TotalTime>2</TotalTime>
  <ScaleCrop>false</ScaleCrop>
  <LinksUpToDate>false</LinksUpToDate>
  <CharactersWithSpaces>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2026-10-20T08:49:10Z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