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71DBD">
      <w:pPr>
        <w:rPr>
          <w:rFonts w:ascii="Times New Roman" w:hAnsi="Times New Roman"/>
        </w:rPr>
      </w:pPr>
      <w:bookmarkStart w:id="0" w:name="_Toc15377425"/>
      <w:bookmarkStart w:id="1" w:name="_Toc15378441"/>
      <w:bookmarkStart w:id="2" w:name="_Toc15396475"/>
      <w:bookmarkStart w:id="3" w:name="_Toc15377193"/>
      <w:bookmarkStart w:id="4" w:name="_Toc15396597"/>
      <w:bookmarkStart w:id="5" w:name="_Toc15306267"/>
    </w:p>
    <w:p w14:paraId="0FA0F5F6">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8F75559">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46C756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C2D8E34">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0004C10">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77194"/>
      <w:bookmarkStart w:id="9" w:name="_Toc15396598"/>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松潘县林业和草原局</w:t>
      </w:r>
    </w:p>
    <w:p w14:paraId="37E474E7">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93C9B2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111766EC">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297CF65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3E98EF5">
      <w:pPr>
        <w:widowControl/>
        <w:jc w:val="center"/>
        <w:rPr>
          <w:rFonts w:ascii="Times New Roman" w:hAnsi="Times New Roman" w:eastAsia="黑体" w:cstheme="minorBidi"/>
          <w:color w:val="auto"/>
          <w:sz w:val="28"/>
          <w:szCs w:val="28"/>
          <w:highlight w:val="none"/>
        </w:rPr>
      </w:pPr>
    </w:p>
    <w:p w14:paraId="4234B35D">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71E74CC4">
      <w:pPr>
        <w:rPr>
          <w:rFonts w:ascii="Times New Roman" w:hAnsi="Times New Roman"/>
          <w:color w:val="auto"/>
          <w:highlight w:val="none"/>
        </w:rPr>
      </w:pPr>
    </w:p>
    <w:p w14:paraId="18D9183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C10258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1827924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A12396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D1B7CF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6E568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515FE6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440D565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036F04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E9AA76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575FC1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568167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7D61FAF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CDA74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3A650C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13B636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76BF44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9A7860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B6C2DD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20F93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002B8AF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DCAF5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147A8B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4B6BC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2EA18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5F587C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9EF3DD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DAC9F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2A551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3E5D8B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1CB2B5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702AFA76">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6D3EB306">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4BB7E9E8">
      <w:pPr>
        <w:widowControl/>
        <w:jc w:val="left"/>
        <w:rPr>
          <w:rFonts w:ascii="Times New Roman" w:hAnsi="Times New Roman" w:eastAsia="黑体"/>
          <w:color w:val="auto"/>
          <w:sz w:val="32"/>
          <w:szCs w:val="32"/>
          <w:highlight w:val="none"/>
        </w:rPr>
      </w:pPr>
    </w:p>
    <w:p w14:paraId="0EEF3515">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1561500C">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1.</w:t>
      </w:r>
      <w:r>
        <w:rPr>
          <w:rFonts w:hint="eastAsia" w:ascii="仿宋_GB2312" w:hAnsi="仿宋" w:eastAsia="仿宋_GB2312"/>
          <w:sz w:val="32"/>
          <w:szCs w:val="32"/>
        </w:rPr>
        <w:t>主要职能。</w:t>
      </w:r>
    </w:p>
    <w:p w14:paraId="72BC9076">
      <w:pPr>
        <w:ind w:firstLine="640" w:firstLineChars="200"/>
        <w:rPr>
          <w:rFonts w:hint="eastAsia" w:ascii="仿宋" w:hAnsi="仿宋" w:eastAsia="仿宋" w:cs="仿宋"/>
          <w:sz w:val="32"/>
          <w:szCs w:val="32"/>
        </w:rPr>
      </w:pPr>
      <w:r>
        <w:rPr>
          <w:rFonts w:hint="eastAsia" w:ascii="仿宋" w:hAnsi="仿宋" w:eastAsia="仿宋" w:cs="仿宋"/>
          <w:b w:val="0"/>
          <w:color w:val="auto"/>
          <w:sz w:val="32"/>
          <w:szCs w:val="32"/>
          <w:lang w:val="en-US" w:eastAsia="zh-CN"/>
        </w:rPr>
        <w:t>松潘县林业和草原</w:t>
      </w:r>
      <w:r>
        <w:rPr>
          <w:rFonts w:hint="eastAsia" w:ascii="仿宋" w:hAnsi="仿宋" w:eastAsia="仿宋" w:cs="仿宋"/>
          <w:sz w:val="32"/>
          <w:szCs w:val="32"/>
        </w:rPr>
        <w:t>局贯彻落实党中央关于林业和草原工作的方针政策和省委、州委、县委的决策部署，在履行职责过程中坚持和加强党对林业和草原工作的集中统一领导。主要职责是：</w:t>
      </w:r>
    </w:p>
    <w:p w14:paraId="13BC44D2">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负责全县林业和草原及其生态保护修复的监督管理。拟订全县林业和草原及其生态保护修复的政策、规划、地方标准并组织实施。组织开展全县森林、草原、湿地、荒漠和陆生野生动植物资源动态监测与评价，推进全县林业和草原数字化建设。</w:t>
      </w:r>
    </w:p>
    <w:p w14:paraId="3C7C18FE">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组织全县林业和草原生态保护修复和造林绿化工作。组织实施林业和草原重点生态保护修复工程，指导公益林和商品林的培育，指导、监督全民义务植树、城乡绿化工作。指导林业和草原有害生物防治、检疫工作。承担林业和草原应对气候变化的相关工作。</w:t>
      </w:r>
    </w:p>
    <w:p w14:paraId="40D3A9A7">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负责全县自然保护区、风景名胜区、自然遗产、地质公园、森林、草原、湿地资源的监督管理。组织编制并监督执行全县森林采伐限额。负责林地管理，拟订林地保护利用规划并组织实施，组织实施公益林划定和管理工作，管理国有森林资源。负责草原禁牧、草畜平衡和草原生态修复治理工作，监督管理草原的开发利用。负责湿地生态保</w:t>
      </w:r>
      <w:r>
        <w:rPr>
          <w:rFonts w:hint="eastAsia" w:ascii="仿宋" w:hAnsi="仿宋" w:eastAsia="仿宋" w:cs="仿宋"/>
          <w:sz w:val="32"/>
          <w:szCs w:val="32"/>
          <w:lang w:eastAsia="zh-CN"/>
        </w:rPr>
        <w:t>护和</w:t>
      </w:r>
      <w:r>
        <w:rPr>
          <w:rFonts w:hint="eastAsia" w:ascii="仿宋" w:hAnsi="仿宋" w:eastAsia="仿宋" w:cs="仿宋"/>
          <w:sz w:val="32"/>
          <w:szCs w:val="32"/>
        </w:rPr>
        <w:t>修复工作，拟订全县湿地保护规划和相关地方标准，监督管理湿地的开发利用。</w:t>
      </w:r>
    </w:p>
    <w:p w14:paraId="5B8E13E6">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负责监督管理全县荒漠化防治工作。组织开展荒漠调查，组织拟订防沙治沙及沙化土地封禁保护区建设规划，监督管理沙化土地的开发利用，组织沙尘暴灾害预测预报和应急处置。</w:t>
      </w:r>
    </w:p>
    <w:p w14:paraId="10E493BD">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负责全县陆生野生动植物资源监督管理。组织开展陆生野生动植物资源调查，拟订及调整全县重点保护陆生野生动物、植物名录，指导陆生野生动植物的救护繁育、栖息地恢复发展、疫源疫病监测，监督管理陆生野生动植物猎捕或采集、驯养繁殖或培植、经营利用，按分工监督管理野生动植物进出口。</w:t>
      </w:r>
    </w:p>
    <w:p w14:paraId="06DFED41">
      <w:pPr>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负责监督管理全县各类自然保护地。拟订各类自然保护地规划和相关地方标准。负责国家公园申报设立、规划、建设和特许经营等工作，负责县级政府直接行使和代理行使全民所有权的国家公园等自然保护地的自然资源资产管理和国土空间用途管制。提出新建、调整各类自然保护地的审核建议并按程序报批，组织世界自然遗产和世界自然与文化双重遗产的申报。负责生物多样性保护相关工作。</w:t>
      </w:r>
    </w:p>
    <w:p w14:paraId="5F5B244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负责推进全县林业和草原改革相关工作。拟订集体林权制度、国有林区、草原等重大改革意见并监督实施。拟订农村林业发展、维护林业经营者合法权益的政策措施。指导农村林地承包经营工作。开展退耕（牧）还林还草，负责天然林保护工作。</w:t>
      </w:r>
    </w:p>
    <w:p w14:paraId="2EB5CC1B">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拟订全县林业和草原资源优化配置及木材利用政策，拟订相关林业产业地方标准并监督实施，组织、指导林草产品质量监督。指导开展林业和草原现代园区建设，指导花卉、特色经济林、森林林下经济、森林康养和生态旅游产业发展。推进林业和草原绿色产业发展。</w:t>
      </w:r>
    </w:p>
    <w:p w14:paraId="553E97AA">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指导全县国有林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14:paraId="43CBCA51">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指导全县森林公安工作，监督管理森林公安队伍，指导全县林业重大违法案件的查处，负责相关行政执法监管工作，指导林区社会治安治理工作。</w:t>
      </w:r>
    </w:p>
    <w:p w14:paraId="761A010E">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负责落实全县综合防灾减灾规划相关要求，组织编制森林和草原火灾防治规划和防护标准并指导实施，组织、指导开展防火巡护、火源管理、防火设施建设等工作。负责森林和草原火情监测预警、火灾预防工作，发送森林和草原火险信息。组织指导国有林场林区和草原开展宣传教育、监测预警、督促检查等防火工作。</w:t>
      </w:r>
    </w:p>
    <w:p w14:paraId="7069D54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w:t>
      </w:r>
      <w:r>
        <w:rPr>
          <w:rFonts w:hint="eastAsia" w:ascii="仿宋" w:hAnsi="仿宋" w:eastAsia="仿宋" w:cs="仿宋"/>
          <w:sz w:val="32"/>
          <w:szCs w:val="32"/>
        </w:rPr>
        <w:t>监督管理全县林业和草原资金和国有资产，提出林业和草原预算内投资、县级财政性资金安排建议，按县政府规定权限，核报、核准规划内和年度计划内投资项目。参与拟订全县林业和草原经济调节政策，组织实施林业和草原生态补偿</w:t>
      </w:r>
      <w:r>
        <w:rPr>
          <w:rFonts w:hint="eastAsia" w:ascii="仿宋" w:hAnsi="仿宋" w:eastAsia="仿宋" w:cs="仿宋"/>
          <w:sz w:val="32"/>
          <w:szCs w:val="32"/>
          <w:lang w:val="en-US" w:eastAsia="zh-CN"/>
        </w:rPr>
        <w:t xml:space="preserve"> </w:t>
      </w:r>
    </w:p>
    <w:p w14:paraId="26BC2C59">
      <w:pPr>
        <w:numPr>
          <w:ilvl w:val="0"/>
          <w:numId w:val="0"/>
        </w:numPr>
        <w:rPr>
          <w:rFonts w:hint="eastAsia" w:eastAsia="仿宋"/>
          <w:lang w:val="en-US" w:eastAsia="zh-CN"/>
        </w:rPr>
      </w:pPr>
      <w:r>
        <w:rPr>
          <w:rFonts w:hint="eastAsia" w:ascii="仿宋" w:hAnsi="仿宋" w:eastAsia="仿宋" w:cs="仿宋"/>
          <w:sz w:val="32"/>
          <w:szCs w:val="32"/>
          <w:lang w:val="en-US" w:eastAsia="zh-CN"/>
        </w:rPr>
        <w:t>（13）</w:t>
      </w:r>
      <w:r>
        <w:rPr>
          <w:rFonts w:hint="eastAsia" w:ascii="仿宋" w:hAnsi="仿宋" w:eastAsia="仿宋" w:cs="仿宋"/>
          <w:sz w:val="32"/>
          <w:szCs w:val="32"/>
        </w:rPr>
        <w:t>负责林业和草原科技、教育和对外交流工作，指导全县林业和草原人才队伍建设，组织实施林业和草原对外交流与合作事务，承担湿地、防治荒漠化、濒危野生动植物等国际公约履约有关工作。</w:t>
      </w:r>
      <w:r>
        <w:rPr>
          <w:rFonts w:hint="eastAsia" w:ascii="仿宋" w:hAnsi="仿宋" w:eastAsia="仿宋" w:cs="仿宋"/>
          <w:sz w:val="32"/>
          <w:szCs w:val="32"/>
          <w:lang w:val="en-US" w:eastAsia="zh-CN"/>
        </w:rPr>
        <w:t xml:space="preserve"> </w:t>
      </w:r>
    </w:p>
    <w:p w14:paraId="3876A683">
      <w:pPr>
        <w:pStyle w:val="4"/>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1484AC01">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松潘县林业和草原局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17</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个。</w:t>
      </w:r>
    </w:p>
    <w:p w14:paraId="6A7C57DD">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松潘县林业和草原局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535000A1">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16" w:name="_Toc15377202"/>
      <w:bookmarkStart w:id="17" w:name="_Toc79163607"/>
      <w:bookmarkStart w:id="18" w:name="_Toc15306276"/>
      <w:bookmarkStart w:id="19" w:name="_Toc79163857"/>
      <w:bookmarkStart w:id="20" w:name="_Toc24963"/>
      <w:bookmarkStart w:id="21" w:name="_Toc8164"/>
      <w:bookmarkStart w:id="22" w:name="_Toc15378449"/>
      <w:bookmarkStart w:id="23" w:name="_Toc15377433"/>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w:t>
      </w:r>
      <w:r>
        <w:rPr>
          <w:rFonts w:hint="eastAsia" w:ascii="宋体" w:hAnsi="宋体" w:eastAsia="宋体" w:cs="宋体"/>
          <w:b w:val="0"/>
          <w:bCs w:val="0"/>
          <w:color w:val="000000"/>
          <w:sz w:val="32"/>
          <w:szCs w:val="32"/>
          <w:lang w:eastAsia="zh-CN"/>
        </w:rPr>
        <w:t>）松潘县红土林业和草原工作站</w:t>
      </w:r>
      <w:bookmarkEnd w:id="16"/>
      <w:bookmarkEnd w:id="17"/>
      <w:bookmarkEnd w:id="18"/>
      <w:bookmarkEnd w:id="19"/>
      <w:bookmarkEnd w:id="20"/>
      <w:bookmarkEnd w:id="21"/>
      <w:bookmarkEnd w:id="22"/>
      <w:bookmarkEnd w:id="23"/>
    </w:p>
    <w:p w14:paraId="6CA322DD">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24" w:name="_Toc5960"/>
      <w:bookmarkStart w:id="25" w:name="_Toc7693"/>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2</w:t>
      </w:r>
      <w:r>
        <w:rPr>
          <w:rFonts w:hint="eastAsia" w:ascii="宋体" w:hAnsi="宋体" w:eastAsia="宋体" w:cs="宋体"/>
          <w:b w:val="0"/>
          <w:bCs w:val="0"/>
          <w:color w:val="000000"/>
          <w:sz w:val="32"/>
          <w:szCs w:val="32"/>
          <w:lang w:eastAsia="zh-CN"/>
        </w:rPr>
        <w:t>）松潘县毛尔盖林业和草原工作站</w:t>
      </w:r>
      <w:bookmarkEnd w:id="24"/>
      <w:bookmarkEnd w:id="25"/>
    </w:p>
    <w:p w14:paraId="7531365E">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26" w:name="_Toc4690"/>
      <w:bookmarkStart w:id="27" w:name="_Toc23039"/>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3</w:t>
      </w:r>
      <w:r>
        <w:rPr>
          <w:rFonts w:hint="eastAsia" w:ascii="宋体" w:hAnsi="宋体" w:eastAsia="宋体" w:cs="宋体"/>
          <w:b w:val="0"/>
          <w:bCs w:val="0"/>
          <w:color w:val="000000"/>
          <w:sz w:val="32"/>
          <w:szCs w:val="32"/>
          <w:lang w:eastAsia="zh-CN"/>
        </w:rPr>
        <w:t>）松潘县小河木材检查站</w:t>
      </w:r>
      <w:bookmarkEnd w:id="26"/>
      <w:bookmarkEnd w:id="27"/>
    </w:p>
    <w:p w14:paraId="10180B47">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28" w:name="_Toc18479"/>
      <w:bookmarkStart w:id="29" w:name="_Toc28609"/>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4</w:t>
      </w:r>
      <w:r>
        <w:rPr>
          <w:rFonts w:hint="eastAsia" w:ascii="宋体" w:hAnsi="宋体" w:eastAsia="宋体" w:cs="宋体"/>
          <w:b w:val="0"/>
          <w:bCs w:val="0"/>
          <w:color w:val="000000"/>
          <w:sz w:val="32"/>
          <w:szCs w:val="32"/>
          <w:lang w:eastAsia="zh-CN"/>
        </w:rPr>
        <w:t>）松潘县解放村木材检查站</w:t>
      </w:r>
      <w:bookmarkEnd w:id="28"/>
      <w:bookmarkEnd w:id="29"/>
    </w:p>
    <w:p w14:paraId="5A68217A">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30" w:name="_Toc29563"/>
      <w:bookmarkStart w:id="31" w:name="_Toc21825"/>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5</w:t>
      </w:r>
      <w:r>
        <w:rPr>
          <w:rFonts w:hint="eastAsia" w:ascii="宋体" w:hAnsi="宋体" w:eastAsia="宋体" w:cs="宋体"/>
          <w:b w:val="0"/>
          <w:bCs w:val="0"/>
          <w:color w:val="000000"/>
          <w:sz w:val="32"/>
          <w:szCs w:val="32"/>
          <w:lang w:eastAsia="zh-CN"/>
        </w:rPr>
        <w:t>）四川省白羊自然保护区管理处</w:t>
      </w:r>
      <w:bookmarkEnd w:id="30"/>
      <w:bookmarkEnd w:id="31"/>
    </w:p>
    <w:p w14:paraId="24628967">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32" w:name="_Toc15407"/>
      <w:bookmarkStart w:id="33" w:name="_Toc12040"/>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6</w:t>
      </w:r>
      <w:r>
        <w:rPr>
          <w:rFonts w:hint="eastAsia" w:ascii="宋体" w:hAnsi="宋体" w:eastAsia="宋体" w:cs="宋体"/>
          <w:b w:val="0"/>
          <w:bCs w:val="0"/>
          <w:color w:val="000000"/>
          <w:sz w:val="32"/>
          <w:szCs w:val="32"/>
          <w:lang w:eastAsia="zh-CN"/>
        </w:rPr>
        <w:t>）松潘县野生动植物保护站</w:t>
      </w:r>
      <w:bookmarkEnd w:id="32"/>
      <w:bookmarkEnd w:id="33"/>
    </w:p>
    <w:p w14:paraId="3F3A310E">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34" w:name="_Toc15804"/>
      <w:bookmarkStart w:id="35" w:name="_Toc14283"/>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7</w:t>
      </w:r>
      <w:r>
        <w:rPr>
          <w:rFonts w:hint="eastAsia" w:ascii="宋体" w:hAnsi="宋体" w:eastAsia="宋体" w:cs="宋体"/>
          <w:b w:val="0"/>
          <w:bCs w:val="0"/>
          <w:color w:val="000000"/>
          <w:sz w:val="32"/>
          <w:szCs w:val="32"/>
          <w:lang w:eastAsia="zh-CN"/>
        </w:rPr>
        <w:t>）松潘县育苗中心</w:t>
      </w:r>
      <w:bookmarkEnd w:id="34"/>
      <w:bookmarkEnd w:id="35"/>
    </w:p>
    <w:p w14:paraId="755F5A03">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36" w:name="_Toc31855"/>
      <w:bookmarkStart w:id="37" w:name="_Toc13262"/>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8</w:t>
      </w:r>
      <w:r>
        <w:rPr>
          <w:rFonts w:hint="eastAsia" w:ascii="宋体" w:hAnsi="宋体" w:eastAsia="宋体" w:cs="宋体"/>
          <w:b w:val="0"/>
          <w:bCs w:val="0"/>
          <w:color w:val="000000"/>
          <w:sz w:val="32"/>
          <w:szCs w:val="32"/>
          <w:lang w:eastAsia="zh-CN"/>
        </w:rPr>
        <w:t>）松潘县镇江关林业和草原工作站</w:t>
      </w:r>
      <w:bookmarkEnd w:id="36"/>
      <w:bookmarkEnd w:id="37"/>
    </w:p>
    <w:p w14:paraId="67A84B9B">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38" w:name="_Toc30813"/>
      <w:bookmarkStart w:id="39" w:name="_Toc28205"/>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9</w:t>
      </w:r>
      <w:r>
        <w:rPr>
          <w:rFonts w:hint="eastAsia" w:ascii="宋体" w:hAnsi="宋体" w:eastAsia="宋体" w:cs="宋体"/>
          <w:b w:val="0"/>
          <w:bCs w:val="0"/>
          <w:color w:val="000000"/>
          <w:sz w:val="32"/>
          <w:szCs w:val="32"/>
          <w:lang w:eastAsia="zh-CN"/>
        </w:rPr>
        <w:t>）松潘县小河林业和草原工作站</w:t>
      </w:r>
      <w:bookmarkEnd w:id="38"/>
      <w:bookmarkEnd w:id="39"/>
    </w:p>
    <w:p w14:paraId="7C3D396C">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40" w:name="_Toc1186"/>
      <w:bookmarkStart w:id="41" w:name="_Toc12688"/>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10</w:t>
      </w:r>
      <w:r>
        <w:rPr>
          <w:rFonts w:hint="eastAsia" w:ascii="宋体" w:hAnsi="宋体" w:eastAsia="宋体" w:cs="宋体"/>
          <w:b w:val="0"/>
          <w:bCs w:val="0"/>
          <w:color w:val="000000"/>
          <w:sz w:val="32"/>
          <w:szCs w:val="32"/>
          <w:lang w:eastAsia="zh-CN"/>
        </w:rPr>
        <w:t>）松潘县川主寺林业和草原工作站</w:t>
      </w:r>
      <w:bookmarkEnd w:id="40"/>
      <w:bookmarkEnd w:id="41"/>
    </w:p>
    <w:p w14:paraId="3C5AF84E">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42" w:name="_Toc15911"/>
      <w:bookmarkStart w:id="43" w:name="_Toc16323"/>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11</w:t>
      </w:r>
      <w:r>
        <w:rPr>
          <w:rFonts w:hint="eastAsia" w:ascii="宋体" w:hAnsi="宋体" w:eastAsia="宋体" w:cs="宋体"/>
          <w:b w:val="0"/>
          <w:bCs w:val="0"/>
          <w:color w:val="000000"/>
          <w:sz w:val="32"/>
          <w:szCs w:val="32"/>
          <w:lang w:eastAsia="zh-CN"/>
        </w:rPr>
        <w:t>）松潘县进安林业和草原工作站</w:t>
      </w:r>
      <w:bookmarkEnd w:id="42"/>
      <w:bookmarkEnd w:id="43"/>
    </w:p>
    <w:p w14:paraId="55921CEF">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44" w:name="_Toc6944"/>
      <w:bookmarkStart w:id="45" w:name="_Toc15473"/>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12</w:t>
      </w:r>
      <w:r>
        <w:rPr>
          <w:rFonts w:hint="eastAsia" w:ascii="宋体" w:hAnsi="宋体" w:eastAsia="宋体" w:cs="宋体"/>
          <w:b w:val="0"/>
          <w:bCs w:val="0"/>
          <w:color w:val="000000"/>
          <w:sz w:val="32"/>
          <w:szCs w:val="32"/>
          <w:lang w:eastAsia="zh-CN"/>
        </w:rPr>
        <w:t>）松潘县龙滴水自然保护区管理站</w:t>
      </w:r>
      <w:bookmarkEnd w:id="44"/>
      <w:bookmarkEnd w:id="45"/>
    </w:p>
    <w:p w14:paraId="73A86655">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46" w:name="_Toc9993"/>
      <w:bookmarkStart w:id="47" w:name="_Toc4737"/>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13</w:t>
      </w:r>
      <w:r>
        <w:rPr>
          <w:rFonts w:hint="eastAsia" w:ascii="宋体" w:hAnsi="宋体" w:eastAsia="宋体" w:cs="宋体"/>
          <w:b w:val="0"/>
          <w:bCs w:val="0"/>
          <w:color w:val="000000"/>
          <w:sz w:val="32"/>
          <w:szCs w:val="32"/>
          <w:lang w:eastAsia="zh-CN"/>
        </w:rPr>
        <w:t>）四川松潘岷江源国家湿地公园管理局</w:t>
      </w:r>
      <w:bookmarkEnd w:id="46"/>
      <w:bookmarkEnd w:id="47"/>
    </w:p>
    <w:p w14:paraId="0D9BC5CB">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48" w:name="_Toc9784"/>
      <w:bookmarkStart w:id="49" w:name="_Toc7298"/>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14</w:t>
      </w:r>
      <w:r>
        <w:rPr>
          <w:rFonts w:hint="eastAsia" w:ascii="宋体" w:hAnsi="宋体" w:eastAsia="宋体" w:cs="宋体"/>
          <w:b w:val="0"/>
          <w:bCs w:val="0"/>
          <w:color w:val="000000"/>
          <w:sz w:val="32"/>
          <w:szCs w:val="32"/>
          <w:lang w:eastAsia="zh-CN"/>
        </w:rPr>
        <w:t>）松潘县草原工作站</w:t>
      </w:r>
      <w:bookmarkEnd w:id="48"/>
      <w:bookmarkEnd w:id="49"/>
    </w:p>
    <w:p w14:paraId="111DC36C">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50" w:name="_Toc31443"/>
      <w:bookmarkStart w:id="51" w:name="_Toc11120"/>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15</w:t>
      </w:r>
      <w:r>
        <w:rPr>
          <w:rFonts w:hint="eastAsia" w:ascii="宋体" w:hAnsi="宋体" w:eastAsia="宋体" w:cs="宋体"/>
          <w:b w:val="0"/>
          <w:bCs w:val="0"/>
          <w:color w:val="000000"/>
          <w:sz w:val="32"/>
          <w:szCs w:val="32"/>
          <w:lang w:eastAsia="zh-CN"/>
        </w:rPr>
        <w:t>）松潘县森林草原防灭火中心</w:t>
      </w:r>
      <w:bookmarkEnd w:id="50"/>
      <w:bookmarkEnd w:id="51"/>
    </w:p>
    <w:p w14:paraId="3F183AB7">
      <w:pPr>
        <w:pStyle w:val="6"/>
        <w:numPr>
          <w:ilvl w:val="0"/>
          <w:numId w:val="0"/>
        </w:numPr>
        <w:adjustRightInd w:val="0"/>
        <w:snapToGrid w:val="0"/>
        <w:spacing w:before="93" w:line="600" w:lineRule="exact"/>
        <w:ind w:left="672" w:leftChars="0"/>
        <w:outlineLvl w:val="2"/>
        <w:rPr>
          <w:rFonts w:hint="eastAsia" w:ascii="宋体" w:hAnsi="宋体" w:eastAsia="宋体" w:cs="宋体"/>
          <w:b w:val="0"/>
          <w:bCs w:val="0"/>
          <w:color w:val="000000"/>
          <w:sz w:val="32"/>
          <w:szCs w:val="32"/>
        </w:rPr>
      </w:pPr>
      <w:bookmarkStart w:id="52" w:name="_Toc6516"/>
      <w:bookmarkStart w:id="53" w:name="_Toc16326"/>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16</w:t>
      </w:r>
      <w:r>
        <w:rPr>
          <w:rFonts w:hint="eastAsia" w:ascii="宋体" w:hAnsi="宋体" w:eastAsia="宋体" w:cs="宋体"/>
          <w:b w:val="0"/>
          <w:bCs w:val="0"/>
          <w:color w:val="000000"/>
          <w:sz w:val="32"/>
          <w:szCs w:val="32"/>
          <w:lang w:eastAsia="zh-CN"/>
        </w:rPr>
        <w:t>）松潘县国有林保护中心</w:t>
      </w:r>
      <w:bookmarkEnd w:id="52"/>
      <w:bookmarkEnd w:id="53"/>
    </w:p>
    <w:p w14:paraId="522CD18A">
      <w:pPr>
        <w:numPr>
          <w:ilvl w:val="0"/>
          <w:numId w:val="0"/>
        </w:numPr>
        <w:ind w:left="672" w:leftChars="0"/>
        <w:rPr>
          <w:rFonts w:hint="eastAsia"/>
        </w:rPr>
      </w:pPr>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17</w:t>
      </w:r>
      <w:r>
        <w:rPr>
          <w:rFonts w:hint="eastAsia" w:ascii="宋体" w:hAnsi="宋体" w:eastAsia="宋体" w:cs="宋体"/>
          <w:b w:val="0"/>
          <w:bCs w:val="0"/>
          <w:color w:val="000000"/>
          <w:sz w:val="32"/>
          <w:szCs w:val="32"/>
          <w:lang w:eastAsia="zh-CN"/>
        </w:rPr>
        <w:t>）松潘县森林植物检疫站（参公事业单位）</w:t>
      </w:r>
    </w:p>
    <w:p w14:paraId="2A01ED24">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2C38873">
      <w:pPr>
        <w:pStyle w:val="3"/>
        <w:jc w:val="center"/>
        <w:rPr>
          <w:rFonts w:hint="eastAsia" w:ascii="Times New Roman" w:hAnsi="Times New Roman" w:eastAsia="方正小标宋简体" w:cs="方正小标宋简体"/>
          <w:b w:val="0"/>
          <w:color w:val="auto"/>
          <w:highlight w:val="none"/>
        </w:rPr>
      </w:pPr>
      <w:bookmarkStart w:id="54" w:name="_Toc15396602"/>
      <w:bookmarkStart w:id="5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4"/>
      <w:bookmarkEnd w:id="55"/>
    </w:p>
    <w:p w14:paraId="3B5EFCFD">
      <w:pPr>
        <w:rPr>
          <w:rFonts w:ascii="Times New Roman" w:hAnsi="Times New Roman"/>
          <w:color w:val="auto"/>
          <w:highlight w:val="none"/>
        </w:rPr>
      </w:pPr>
    </w:p>
    <w:p w14:paraId="25C8404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6" w:name="_Toc15396603"/>
      <w:bookmarkStart w:id="5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56"/>
      <w:bookmarkEnd w:id="57"/>
    </w:p>
    <w:p w14:paraId="0C802BDE">
      <w:pPr>
        <w:spacing w:line="600" w:lineRule="exact"/>
        <w:ind w:firstLine="640" w:firstLineChars="200"/>
        <w:rPr>
          <w:rFonts w:ascii="仿宋" w:hAnsi="仿宋" w:eastAsia="仿宋"/>
          <w:color w:val="000000"/>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ascii="仿宋" w:hAnsi="仿宋" w:eastAsia="仿宋"/>
          <w:color w:val="000000"/>
          <w:sz w:val="32"/>
          <w:szCs w:val="32"/>
          <w:lang w:val="en-US" w:eastAsia="zh-CN"/>
        </w:rPr>
        <w:t>增加1999.99</w:t>
      </w:r>
      <w:r>
        <w:rPr>
          <w:rFonts w:hint="eastAsia" w:ascii="Times New Roman" w:hAnsi="Times New Roman" w:eastAsia="仿宋_GB2312" w:cs="仿宋_GB2312"/>
          <w:color w:val="auto"/>
          <w:sz w:val="32"/>
          <w:szCs w:val="32"/>
          <w:highlight w:val="none"/>
        </w:rPr>
        <w:t>万元，增长</w:t>
      </w:r>
      <w:r>
        <w:rPr>
          <w:rFonts w:hint="eastAsia" w:ascii="仿宋" w:hAnsi="仿宋" w:eastAsia="仿宋"/>
          <w:color w:val="000000"/>
          <w:sz w:val="32"/>
          <w:szCs w:val="32"/>
          <w:lang w:val="en-US" w:eastAsia="zh-CN"/>
        </w:rPr>
        <w:t>22.82</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000000"/>
          <w:sz w:val="32"/>
          <w:szCs w:val="32"/>
          <w:lang w:val="en-US" w:eastAsia="zh-CN"/>
        </w:rPr>
        <w:t>1、本年天保绩效在本级发放；2、2025年基本工资调增；3、人员运转经费上调；4、本年新增福利费；5、2024年生态效益补偿资金于2025年下达支付；6、2025年草原生态修复治理项目完工进入管护期，进度款拨付完毕。</w:t>
      </w:r>
    </w:p>
    <w:p w14:paraId="51C9300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96747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仿宋_GB2312" w:cs="仿宋_GB2312"/>
          <w:color w:val="auto"/>
          <w:sz w:val="32"/>
          <w:szCs w:val="32"/>
          <w:highlight w:val="none"/>
        </w:rPr>
      </w:pPr>
      <w:r>
        <w:rPr>
          <w:rFonts w:hint="eastAsia" w:ascii="宋体" w:hAnsi="宋体" w:eastAsia="宋体" w:cs="宋体"/>
          <w:kern w:val="0"/>
          <w:sz w:val="24"/>
          <w:szCs w:val="24"/>
          <w:shd w:val="clear" w:fill="FFFFFF"/>
          <w:lang w:eastAsia="zh-CN"/>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6B94F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8" w:name="_Toc15377206"/>
      <w:bookmarkStart w:id="59" w:name="_Toc15396604"/>
      <w:r>
        <w:rPr>
          <w:rFonts w:hint="eastAsia" w:ascii="Times New Roman" w:hAnsi="Times New Roman" w:eastAsia="黑体"/>
          <w:color w:val="auto"/>
          <w:sz w:val="32"/>
          <w:szCs w:val="32"/>
          <w:highlight w:val="none"/>
          <w:lang w:eastAsia="zh-CN"/>
        </w:rPr>
        <w:t>二、收入决算情况说明</w:t>
      </w:r>
      <w:bookmarkEnd w:id="58"/>
      <w:bookmarkEnd w:id="59"/>
    </w:p>
    <w:p w14:paraId="282BEEF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19E2DED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90D185A">
      <w:pPr>
        <w:ind w:firstLine="600" w:firstLineChars="250"/>
        <w:rPr>
          <w:rFonts w:hint="eastAsia" w:ascii="Times New Roman" w:hAnsi="Times New Roman" w:eastAsia="仿宋_GB2312" w:cs="仿宋_GB2312"/>
          <w:color w:val="auto"/>
          <w:sz w:val="32"/>
          <w:szCs w:val="32"/>
          <w:highlight w:val="none"/>
          <w:lang w:eastAsia="zh-CN"/>
        </w:rPr>
      </w:pPr>
      <w:r>
        <w:rPr>
          <w:rFonts w:hint="eastAsia" w:ascii="宋体" w:hAnsi="宋体" w:eastAsia="宋体" w:cs="宋体"/>
          <w:kern w:val="0"/>
          <w:sz w:val="24"/>
          <w:szCs w:val="24"/>
          <w:shd w:val="clear" w:fill="FFFFFF"/>
          <w:lang w:eastAsia="zh-CN"/>
        </w:rPr>
        <w:drawing>
          <wp:inline distT="0" distB="0" distL="114300" distR="114300">
            <wp:extent cx="5256530" cy="2988310"/>
            <wp:effectExtent l="5080" t="4445" r="15240"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38F095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60" w:name="_Toc15377207"/>
      <w:bookmarkStart w:id="6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60"/>
      <w:bookmarkEnd w:id="61"/>
    </w:p>
    <w:p w14:paraId="356C68C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1734.61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16.11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9028.72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83.88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32C94A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546520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055745" cy="2913380"/>
            <wp:effectExtent l="4445" t="4445" r="16510" b="1587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2C1D15C">
      <w:pPr>
        <w:spacing w:line="600" w:lineRule="exact"/>
        <w:ind w:firstLine="640" w:firstLineChars="200"/>
        <w:outlineLvl w:val="1"/>
        <w:rPr>
          <w:rStyle w:val="30"/>
          <w:rFonts w:ascii="Times New Roman" w:hAnsi="Times New Roman" w:eastAsia="黑体"/>
          <w:b w:val="0"/>
          <w:color w:val="auto"/>
          <w:highlight w:val="none"/>
        </w:rPr>
      </w:pPr>
      <w:bookmarkStart w:id="62" w:name="_Toc15377208"/>
      <w:bookmarkStart w:id="63"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62"/>
      <w:bookmarkEnd w:id="63"/>
    </w:p>
    <w:p w14:paraId="076B0484">
      <w:pPr>
        <w:spacing w:line="600" w:lineRule="exact"/>
        <w:ind w:firstLine="640" w:firstLineChars="200"/>
        <w:rPr>
          <w:rFonts w:ascii="仿宋" w:hAnsi="仿宋" w:eastAsia="仿宋"/>
          <w:color w:val="000000"/>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仿宋" w:hAnsi="仿宋" w:eastAsia="仿宋"/>
          <w:color w:val="000000"/>
          <w:sz w:val="32"/>
          <w:szCs w:val="32"/>
          <w:lang w:val="en-US" w:eastAsia="zh-CN"/>
        </w:rPr>
        <w:t>1999.99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 w:hAnsi="仿宋" w:eastAsia="仿宋"/>
          <w:color w:val="000000"/>
          <w:sz w:val="32"/>
          <w:szCs w:val="32"/>
          <w:lang w:val="en-US" w:eastAsia="zh-CN"/>
        </w:rPr>
        <w:t>22.82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000000"/>
          <w:sz w:val="32"/>
          <w:szCs w:val="32"/>
          <w:lang w:val="en-US" w:eastAsia="zh-CN"/>
        </w:rPr>
        <w:t>1、本年天保绩效在本级发放；2、2025年基本工资调增；3、人员运转经费上调；4、本年新增福利费；5、2024年生态效益补偿资金于2025年下达支付；6、2025年草原生态修复治理项目完工进入管护期，进度款拨付完毕。</w:t>
      </w:r>
    </w:p>
    <w:p w14:paraId="25614A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A25C15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CF348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EED6E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396E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5452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96D7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E115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EC6C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E6EE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E4A7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CCD6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A2348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374F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2DD9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2A45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410845</wp:posOffset>
            </wp:positionH>
            <wp:positionV relativeFrom="paragraph">
              <wp:posOffset>-3519805</wp:posOffset>
            </wp:positionV>
            <wp:extent cx="5080000" cy="3810000"/>
            <wp:effectExtent l="4445" t="4445" r="20955" b="1460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0228BE5">
      <w:pPr>
        <w:spacing w:line="600" w:lineRule="exact"/>
        <w:ind w:firstLine="640" w:firstLineChars="200"/>
        <w:outlineLvl w:val="1"/>
        <w:rPr>
          <w:rStyle w:val="30"/>
          <w:rFonts w:ascii="Times New Roman" w:hAnsi="Times New Roman" w:eastAsia="黑体"/>
          <w:b w:val="0"/>
          <w:color w:val="auto"/>
          <w:highlight w:val="none"/>
        </w:rPr>
      </w:pPr>
      <w:bookmarkStart w:id="64" w:name="_Toc15377209"/>
      <w:bookmarkStart w:id="6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64"/>
      <w:bookmarkEnd w:id="65"/>
    </w:p>
    <w:p w14:paraId="01FF79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6"/>
    </w:p>
    <w:p w14:paraId="1E3BAC8B">
      <w:pPr>
        <w:spacing w:line="600" w:lineRule="exact"/>
        <w:ind w:firstLine="640" w:firstLineChars="200"/>
        <w:rPr>
          <w:rFonts w:ascii="仿宋" w:hAnsi="仿宋" w:eastAsia="仿宋"/>
          <w:color w:val="000000"/>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ascii="仿宋" w:hAnsi="仿宋" w:eastAsia="仿宋"/>
          <w:color w:val="000000"/>
          <w:sz w:val="32"/>
          <w:szCs w:val="32"/>
          <w:lang w:val="en-US" w:eastAsia="zh-CN"/>
        </w:rPr>
        <w:t>1999.99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 w:hAnsi="仿宋" w:eastAsia="仿宋"/>
          <w:color w:val="000000"/>
          <w:sz w:val="32"/>
          <w:szCs w:val="32"/>
          <w:lang w:val="en-US" w:eastAsia="zh-CN"/>
        </w:rPr>
        <w:t>22.82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000000"/>
          <w:sz w:val="32"/>
          <w:szCs w:val="32"/>
          <w:lang w:val="en-US" w:eastAsia="zh-CN"/>
        </w:rPr>
        <w:t>1、本年天保绩效在本级发放；2、2025年基本工资调增；3、人员运转经费上调；4、本年新增福利费；5、2024年生态效益补偿资金于2025年下达支付；6、2025年草原生态修复治理项目完工进入管护期，进度款拨付完毕。</w:t>
      </w:r>
    </w:p>
    <w:p w14:paraId="371002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8D578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D96C94">
      <w:pPr>
        <w:pStyle w:val="14"/>
        <w:rPr>
          <w:rFonts w:hint="eastAsia"/>
          <w:lang w:val="en-US" w:eastAsia="zh-CN"/>
        </w:rPr>
      </w:pPr>
      <w:r>
        <w:rPr>
          <w:rFonts w:hint="eastAsia" w:ascii="宋体" w:hAnsi="宋体" w:eastAsia="宋体" w:cs="宋体"/>
          <w:kern w:val="0"/>
          <w:sz w:val="24"/>
          <w:szCs w:val="24"/>
          <w:shd w:val="clear" w:fill="FFFFFF"/>
          <w:lang w:eastAsia="zh-CN"/>
        </w:rPr>
        <w:drawing>
          <wp:inline distT="0" distB="0" distL="114300" distR="114300">
            <wp:extent cx="5256530" cy="2988310"/>
            <wp:effectExtent l="5080" t="4445" r="15240" b="1714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D25A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7"/>
    </w:p>
    <w:p w14:paraId="602C3F9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10763.33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 w:hAnsi="仿宋" w:eastAsia="仿宋"/>
          <w:color w:val="000000"/>
          <w:sz w:val="32"/>
          <w:szCs w:val="32"/>
          <w:lang w:val="en-US" w:eastAsia="zh-CN"/>
        </w:rPr>
        <w:t>社会保障和就业支出254.15万元、卫生健康支出89.45万元、节能环保支出6005.5万元、农林水支出4245.45万元、住房保障支出116.38万元、灾害防治及应急管理支出29.45万元、科学技术支出19.95万元、一般公共服务支出3万元。</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52F4C4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690AA3E">
      <w:pPr>
        <w:pStyle w:val="14"/>
        <w:rPr>
          <w:rFonts w:hint="eastAsia" w:ascii="仿宋_GB2312" w:hAnsi="仿宋" w:eastAsia="仿宋_GB2312"/>
          <w:sz w:val="32"/>
          <w:szCs w:val="32"/>
          <w:lang w:eastAsia="zh-CN"/>
        </w:rPr>
      </w:pPr>
    </w:p>
    <w:p w14:paraId="65C1C162">
      <w:pPr>
        <w:pStyle w:val="8"/>
        <w:rPr>
          <w:rFonts w:hint="eastAsia"/>
          <w:lang w:val="en-US" w:eastAsia="zh-CN"/>
        </w:rPr>
      </w:pPr>
      <w:r>
        <w:rPr>
          <w:rFonts w:hint="eastAsia" w:ascii="仿宋_GB2312" w:hAnsi="仿宋" w:eastAsia="仿宋_GB2312"/>
          <w:sz w:val="32"/>
          <w:szCs w:val="32"/>
          <w:lang w:eastAsia="zh-CN"/>
        </w:rPr>
        <w:object>
          <v:shape id="_x0000_i1025" o:spt="75" type="#_x0000_t75" style="height:222.75pt;width:398.95pt;" o:ole="t" filled="f" o:preferrelative="t" stroked="f" coordsize="21600,21600">
            <v:path/>
            <v:fill on="f" focussize="0,0"/>
            <v:stroke on="f"/>
            <v:imagedata r:id="rId15" o:title=""/>
            <o:lock v:ext="edit" aspectratio="t"/>
            <w10:wrap type="none"/>
            <w10:anchorlock/>
          </v:shape>
          <o:OLEObject Type="Embed" ProgID="Excel.Chart.8" ShapeID="_x0000_i1025" DrawAspect="Content" ObjectID="_1468075725" r:id="rId14">
            <o:LockedField>false</o:LockedField>
          </o:OLEObject>
        </w:object>
      </w:r>
    </w:p>
    <w:p w14:paraId="0B8EB52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8"/>
    </w:p>
    <w:p w14:paraId="238C24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9" w:name="_Toc15378460"/>
      <w:bookmarkStart w:id="70" w:name="_Toc15377213"/>
      <w:bookmarkStart w:id="7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10763.33</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9"/>
      <w:bookmarkEnd w:id="70"/>
      <w:bookmarkEnd w:id="71"/>
    </w:p>
    <w:p w14:paraId="1F29EDA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945D0BD">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80.31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37FA07A">
      <w:pPr>
        <w:pStyle w:val="2"/>
        <w:ind w:left="0" w:leftChars="0" w:firstLine="0" w:firstLineChars="0"/>
        <w:rPr>
          <w:rFonts w:hint="eastAsia"/>
          <w:lang w:val="en-US" w:eastAsia="zh-CN"/>
        </w:rPr>
      </w:pPr>
    </w:p>
    <w:p w14:paraId="3A4BDB77">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Style w:val="37"/>
          <w:rFonts w:hint="eastAsia" w:ascii="仿宋_GB2312" w:hAnsi="仿宋_GB2312" w:eastAsia="仿宋_GB2312" w:cs="仿宋_GB2312"/>
          <w:b w:val="0"/>
          <w:bCs w:val="0"/>
          <w:sz w:val="32"/>
          <w:szCs w:val="32"/>
          <w:shd w:val="clear" w:fill="FFFFFF"/>
        </w:rPr>
        <w:t>卫生健康（类）210（款）11（项）01</w:t>
      </w:r>
      <w:r>
        <w:rPr>
          <w:rStyle w:val="37"/>
          <w:rFonts w:hint="eastAsia" w:ascii="仿宋_GB2312" w:hAnsi="仿宋_GB2312" w:eastAsia="仿宋_GB2312" w:cs="仿宋_GB2312"/>
          <w:b w:val="0"/>
          <w:bCs w:val="0"/>
          <w:sz w:val="32"/>
          <w:szCs w:val="32"/>
          <w:shd w:val="clear" w:fill="FFFFFF"/>
          <w:lang w:eastAsia="zh-CN"/>
        </w:rPr>
        <w:t>：</w:t>
      </w:r>
      <w:r>
        <w:rPr>
          <w:rStyle w:val="37"/>
          <w:rFonts w:hint="eastAsia" w:ascii="仿宋_GB2312" w:hAnsi="仿宋_GB2312" w:eastAsia="仿宋_GB2312" w:cs="仿宋_GB2312"/>
          <w:b w:val="0"/>
          <w:bCs w:val="0"/>
          <w:sz w:val="32"/>
          <w:szCs w:val="32"/>
          <w:shd w:val="clear" w:fill="FFFFFF"/>
        </w:rPr>
        <w:t>支出决算为</w:t>
      </w:r>
      <w:r>
        <w:rPr>
          <w:rStyle w:val="37"/>
          <w:rFonts w:hint="eastAsia" w:ascii="仿宋_GB2312" w:hAnsi="仿宋_GB2312" w:eastAsia="仿宋_GB2312" w:cs="仿宋_GB2312"/>
          <w:b w:val="0"/>
          <w:bCs w:val="0"/>
          <w:sz w:val="32"/>
          <w:szCs w:val="32"/>
          <w:shd w:val="clear" w:fill="FFFFFF"/>
          <w:lang w:val="en-US" w:eastAsia="zh-CN"/>
        </w:rPr>
        <w:t>18.28</w:t>
      </w:r>
      <w:r>
        <w:rPr>
          <w:rStyle w:val="37"/>
          <w:rFonts w:hint="eastAsia" w:ascii="仿宋_GB2312" w:hAnsi="仿宋_GB2312" w:eastAsia="仿宋_GB2312" w:cs="仿宋_GB2312"/>
          <w:b w:val="0"/>
          <w:bCs w:val="0"/>
          <w:sz w:val="32"/>
          <w:szCs w:val="32"/>
          <w:shd w:val="clear" w:fill="FFFFFF"/>
        </w:rPr>
        <w:t>万元，完成预算100%，决算数等于预算数</w:t>
      </w:r>
      <w:r>
        <w:rPr>
          <w:rStyle w:val="38"/>
          <w:rFonts w:hint="eastAsia" w:ascii="仿宋_GB2312" w:hAnsi="仿宋_GB2312" w:eastAsia="仿宋_GB2312" w:cs="仿宋_GB2312"/>
          <w:b w:val="0"/>
          <w:bCs w:val="0"/>
          <w:sz w:val="32"/>
          <w:szCs w:val="32"/>
        </w:rPr>
        <w:t>。</w:t>
      </w:r>
    </w:p>
    <w:p w14:paraId="14E58503">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28.94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p>
    <w:p w14:paraId="13CF753C">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Fonts w:hint="eastAsia" w:ascii="仿宋_GB2312" w:hAnsi="仿宋_GB2312" w:eastAsia="仿宋_GB2312" w:cs="仿宋_GB2312"/>
          <w:b w:val="0"/>
          <w:bCs w:val="0"/>
          <w:kern w:val="0"/>
          <w:sz w:val="32"/>
          <w:szCs w:val="32"/>
        </w:rPr>
      </w:pPr>
      <w:r>
        <w:rPr>
          <w:rStyle w:val="37"/>
          <w:rFonts w:hint="eastAsia" w:ascii="仿宋_GB2312" w:hAnsi="仿宋_GB2312" w:eastAsia="仿宋_GB2312" w:cs="仿宋_GB2312"/>
          <w:b w:val="0"/>
          <w:bCs w:val="0"/>
          <w:sz w:val="32"/>
          <w:szCs w:val="32"/>
          <w:shd w:val="clear" w:fill="FFFFFF"/>
        </w:rPr>
        <w:t>卫生健康（类）210（款）11（项）0</w:t>
      </w:r>
      <w:r>
        <w:rPr>
          <w:rStyle w:val="37"/>
          <w:rFonts w:hint="eastAsia" w:ascii="仿宋_GB2312" w:hAnsi="仿宋_GB2312" w:eastAsia="仿宋_GB2312" w:cs="仿宋_GB2312"/>
          <w:b w:val="0"/>
          <w:bCs w:val="0"/>
          <w:sz w:val="32"/>
          <w:szCs w:val="32"/>
          <w:shd w:val="clear" w:fill="FFFFFF"/>
          <w:lang w:val="en-US" w:eastAsia="zh-CN"/>
        </w:rPr>
        <w:t>2：</w:t>
      </w:r>
      <w:r>
        <w:rPr>
          <w:rStyle w:val="37"/>
          <w:rFonts w:hint="eastAsia" w:ascii="仿宋_GB2312" w:hAnsi="仿宋_GB2312" w:eastAsia="仿宋_GB2312" w:cs="仿宋_GB2312"/>
          <w:b w:val="0"/>
          <w:bCs w:val="0"/>
          <w:sz w:val="32"/>
          <w:szCs w:val="32"/>
          <w:shd w:val="clear" w:fill="FFFFFF"/>
        </w:rPr>
        <w:t>支出决算为</w:t>
      </w:r>
      <w:r>
        <w:rPr>
          <w:rStyle w:val="37"/>
          <w:rFonts w:hint="eastAsia" w:ascii="仿宋_GB2312" w:hAnsi="仿宋_GB2312" w:eastAsia="仿宋_GB2312" w:cs="仿宋_GB2312"/>
          <w:b w:val="0"/>
          <w:bCs w:val="0"/>
          <w:sz w:val="32"/>
          <w:szCs w:val="32"/>
          <w:shd w:val="clear" w:fill="FFFFFF"/>
          <w:lang w:val="en-US" w:eastAsia="zh-CN"/>
        </w:rPr>
        <w:t>49.94</w:t>
      </w:r>
      <w:r>
        <w:rPr>
          <w:rStyle w:val="37"/>
          <w:rFonts w:hint="eastAsia" w:ascii="仿宋_GB2312" w:hAnsi="仿宋_GB2312" w:eastAsia="仿宋_GB2312" w:cs="仿宋_GB2312"/>
          <w:b w:val="0"/>
          <w:bCs w:val="0"/>
          <w:sz w:val="32"/>
          <w:szCs w:val="32"/>
          <w:shd w:val="clear" w:fill="FFFFFF"/>
        </w:rPr>
        <w:t>万元，完成预算100%，决算数等于预算数</w:t>
      </w:r>
      <w:r>
        <w:rPr>
          <w:rStyle w:val="37"/>
          <w:rFonts w:hint="eastAsia" w:ascii="仿宋_GB2312" w:hAnsi="仿宋_GB2312" w:eastAsia="仿宋_GB2312" w:cs="仿宋_GB2312"/>
          <w:b w:val="0"/>
          <w:bCs w:val="0"/>
          <w:sz w:val="32"/>
          <w:szCs w:val="32"/>
          <w:shd w:val="clear" w:fill="FFFFFF"/>
          <w:lang w:eastAsia="zh-CN"/>
        </w:rPr>
        <w:t>。</w:t>
      </w:r>
    </w:p>
    <w:p w14:paraId="1835EE7A">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Fonts w:hint="eastAsia" w:ascii="仿宋_GB2312" w:hAnsi="仿宋_GB2312" w:eastAsia="仿宋_GB2312" w:cs="仿宋_GB2312"/>
          <w:b w:val="0"/>
          <w:bCs w:val="0"/>
          <w:kern w:val="0"/>
          <w:sz w:val="32"/>
          <w:szCs w:val="32"/>
        </w:rPr>
      </w:pPr>
      <w:r>
        <w:rPr>
          <w:rStyle w:val="37"/>
          <w:rFonts w:hint="eastAsia" w:ascii="仿宋_GB2312" w:hAnsi="仿宋_GB2312" w:eastAsia="仿宋_GB2312" w:cs="仿宋_GB2312"/>
          <w:b w:val="0"/>
          <w:bCs w:val="0"/>
          <w:sz w:val="32"/>
          <w:szCs w:val="32"/>
          <w:shd w:val="clear" w:fill="FFFFFF"/>
        </w:rPr>
        <w:t>卫生健康（类）210（款）11（项）03</w:t>
      </w:r>
      <w:r>
        <w:rPr>
          <w:rStyle w:val="37"/>
          <w:rFonts w:hint="eastAsia" w:ascii="仿宋_GB2312" w:hAnsi="仿宋_GB2312" w:eastAsia="仿宋_GB2312" w:cs="仿宋_GB2312"/>
          <w:b w:val="0"/>
          <w:bCs w:val="0"/>
          <w:sz w:val="32"/>
          <w:szCs w:val="32"/>
          <w:shd w:val="clear" w:fill="FFFFFF"/>
          <w:lang w:eastAsia="zh-CN"/>
        </w:rPr>
        <w:t>：</w:t>
      </w:r>
      <w:r>
        <w:rPr>
          <w:rStyle w:val="37"/>
          <w:rFonts w:hint="eastAsia" w:ascii="仿宋_GB2312" w:hAnsi="仿宋_GB2312" w:eastAsia="仿宋_GB2312" w:cs="仿宋_GB2312"/>
          <w:b w:val="0"/>
          <w:bCs w:val="0"/>
          <w:sz w:val="32"/>
          <w:szCs w:val="32"/>
          <w:shd w:val="clear" w:fill="FFFFFF"/>
        </w:rPr>
        <w:t>支出决算为</w:t>
      </w:r>
      <w:r>
        <w:rPr>
          <w:rStyle w:val="37"/>
          <w:rFonts w:hint="eastAsia" w:ascii="仿宋_GB2312" w:hAnsi="仿宋_GB2312" w:eastAsia="仿宋_GB2312" w:cs="仿宋_GB2312"/>
          <w:b w:val="0"/>
          <w:bCs w:val="0"/>
          <w:sz w:val="32"/>
          <w:szCs w:val="32"/>
          <w:shd w:val="clear" w:fill="FFFFFF"/>
          <w:lang w:val="en-US" w:eastAsia="zh-CN"/>
        </w:rPr>
        <w:t>8.57</w:t>
      </w:r>
      <w:r>
        <w:rPr>
          <w:rStyle w:val="37"/>
          <w:rFonts w:hint="eastAsia" w:ascii="仿宋_GB2312" w:hAnsi="仿宋_GB2312" w:eastAsia="仿宋_GB2312" w:cs="仿宋_GB2312"/>
          <w:b w:val="0"/>
          <w:bCs w:val="0"/>
          <w:sz w:val="32"/>
          <w:szCs w:val="32"/>
          <w:shd w:val="clear" w:fill="FFFFFF"/>
        </w:rPr>
        <w:t>万元，完成预算100%，决算数等于预算数</w:t>
      </w:r>
      <w:r>
        <w:rPr>
          <w:rStyle w:val="38"/>
          <w:rFonts w:hint="eastAsia" w:ascii="仿宋_GB2312" w:hAnsi="仿宋_GB2312" w:eastAsia="仿宋_GB2312" w:cs="仿宋_GB2312"/>
          <w:b w:val="0"/>
          <w:bCs w:val="0"/>
          <w:sz w:val="32"/>
          <w:szCs w:val="32"/>
        </w:rPr>
        <w:t>。</w:t>
      </w:r>
    </w:p>
    <w:p w14:paraId="56770AA4">
      <w:pPr>
        <w:numPr>
          <w:ilvl w:val="0"/>
          <w:numId w:val="2"/>
        </w:numPr>
        <w:spacing w:line="600" w:lineRule="exact"/>
        <w:ind w:firstLine="640"/>
        <w:rPr>
          <w:rStyle w:val="38"/>
          <w:rFonts w:hint="eastAsia" w:ascii="仿宋_GB2312" w:hAnsi="仿宋_GB2312" w:eastAsia="仿宋_GB2312" w:cs="仿宋_GB2312"/>
          <w:b w:val="0"/>
          <w:bCs w:val="0"/>
          <w:sz w:val="32"/>
          <w:szCs w:val="32"/>
          <w:lang w:val="en-US" w:eastAsia="zh-CN"/>
        </w:rPr>
      </w:pPr>
      <w:r>
        <w:rPr>
          <w:rStyle w:val="37"/>
          <w:rFonts w:hint="eastAsia" w:ascii="仿宋_GB2312" w:hAnsi="仿宋_GB2312" w:eastAsia="仿宋_GB2312" w:cs="仿宋_GB2312"/>
          <w:b w:val="0"/>
          <w:bCs w:val="0"/>
          <w:sz w:val="32"/>
          <w:szCs w:val="32"/>
          <w:shd w:val="clear" w:fill="FFFFFF"/>
        </w:rPr>
        <w:t>卫生健康（类）210（款）11（项）</w:t>
      </w:r>
      <w:r>
        <w:rPr>
          <w:rStyle w:val="37"/>
          <w:rFonts w:hint="eastAsia" w:ascii="仿宋_GB2312" w:hAnsi="仿宋_GB2312" w:eastAsia="仿宋_GB2312" w:cs="仿宋_GB2312"/>
          <w:b w:val="0"/>
          <w:bCs w:val="0"/>
          <w:sz w:val="32"/>
          <w:szCs w:val="32"/>
          <w:shd w:val="clear" w:fill="FFFFFF"/>
          <w:lang w:val="en-US" w:eastAsia="zh-CN"/>
        </w:rPr>
        <w:t>99：</w:t>
      </w:r>
      <w:r>
        <w:rPr>
          <w:rStyle w:val="37"/>
          <w:rFonts w:hint="eastAsia" w:ascii="仿宋_GB2312" w:hAnsi="仿宋_GB2312" w:eastAsia="仿宋_GB2312" w:cs="仿宋_GB2312"/>
          <w:b w:val="0"/>
          <w:bCs w:val="0"/>
          <w:sz w:val="32"/>
          <w:szCs w:val="32"/>
          <w:shd w:val="clear" w:fill="FFFFFF"/>
        </w:rPr>
        <w:t>支出决算为</w:t>
      </w:r>
      <w:r>
        <w:rPr>
          <w:rStyle w:val="37"/>
          <w:rFonts w:hint="eastAsia" w:ascii="仿宋_GB2312" w:hAnsi="仿宋_GB2312" w:eastAsia="仿宋_GB2312" w:cs="仿宋_GB2312"/>
          <w:b w:val="0"/>
          <w:bCs w:val="0"/>
          <w:sz w:val="32"/>
          <w:szCs w:val="32"/>
          <w:shd w:val="clear" w:fill="FFFFFF"/>
          <w:lang w:val="en-US" w:eastAsia="zh-CN"/>
        </w:rPr>
        <w:t>12.66</w:t>
      </w:r>
      <w:r>
        <w:rPr>
          <w:rStyle w:val="37"/>
          <w:rFonts w:hint="eastAsia" w:ascii="仿宋_GB2312" w:hAnsi="仿宋_GB2312" w:eastAsia="仿宋_GB2312" w:cs="仿宋_GB2312"/>
          <w:b w:val="0"/>
          <w:bCs w:val="0"/>
          <w:sz w:val="32"/>
          <w:szCs w:val="32"/>
          <w:shd w:val="clear" w:fill="FFFFFF"/>
        </w:rPr>
        <w:t>万元，完成预算100%，决算数等于预算数</w:t>
      </w:r>
      <w:r>
        <w:rPr>
          <w:rStyle w:val="38"/>
          <w:rFonts w:hint="eastAsia" w:ascii="仿宋_GB2312" w:hAnsi="仿宋_GB2312" w:eastAsia="仿宋_GB2312" w:cs="仿宋_GB2312"/>
          <w:b w:val="0"/>
          <w:bCs w:val="0"/>
          <w:sz w:val="32"/>
          <w:szCs w:val="32"/>
        </w:rPr>
        <w:t>。</w:t>
      </w:r>
    </w:p>
    <w:p w14:paraId="690B0258">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住房保障（类）221（款）02（项）01：</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116.38</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4DC288E8">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（款）02（项）01</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382.19</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6D7C0EEB">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（款）02（项）0</w:t>
      </w:r>
      <w:r>
        <w:rPr>
          <w:rFonts w:hint="eastAsia" w:ascii="仿宋_GB2312" w:hAnsi="仿宋_GB2312" w:eastAsia="仿宋_GB2312" w:cs="仿宋_GB2312"/>
          <w:b w:val="0"/>
          <w:bCs w:val="0"/>
          <w:kern w:val="2"/>
          <w:sz w:val="32"/>
          <w:szCs w:val="32"/>
          <w:lang w:val="en-US" w:eastAsia="zh-CN"/>
        </w:rPr>
        <w:t>4</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921.38</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2172EE83">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w:t>
      </w:r>
      <w:r>
        <w:rPr>
          <w:rFonts w:hint="eastAsia" w:ascii="仿宋_GB2312" w:hAnsi="仿宋_GB2312" w:eastAsia="仿宋_GB2312" w:cs="仿宋_GB2312"/>
          <w:b w:val="0"/>
          <w:bCs w:val="0"/>
          <w:kern w:val="2"/>
          <w:sz w:val="32"/>
          <w:szCs w:val="32"/>
          <w:lang w:val="en-US" w:eastAsia="zh-CN"/>
        </w:rPr>
        <w:t>1</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39.46</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4D32D9EA">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（款）02（项）0</w:t>
      </w:r>
      <w:r>
        <w:rPr>
          <w:rFonts w:hint="eastAsia" w:ascii="仿宋_GB2312" w:hAnsi="仿宋_GB2312" w:eastAsia="仿宋_GB2312" w:cs="仿宋_GB2312"/>
          <w:b w:val="0"/>
          <w:bCs w:val="0"/>
          <w:kern w:val="2"/>
          <w:sz w:val="32"/>
          <w:szCs w:val="32"/>
          <w:lang w:val="en-US" w:eastAsia="zh-CN"/>
        </w:rPr>
        <w:t>2</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2.1</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59126957">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（款）02（项）0</w:t>
      </w:r>
      <w:r>
        <w:rPr>
          <w:rFonts w:hint="eastAsia" w:ascii="仿宋_GB2312" w:hAnsi="仿宋_GB2312" w:eastAsia="仿宋_GB2312" w:cs="仿宋_GB2312"/>
          <w:b w:val="0"/>
          <w:bCs w:val="0"/>
          <w:kern w:val="2"/>
          <w:sz w:val="32"/>
          <w:szCs w:val="32"/>
          <w:lang w:val="en-US" w:eastAsia="zh-CN"/>
        </w:rPr>
        <w:t>5</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70.43</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149336E3">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（款）02（项）0</w:t>
      </w:r>
      <w:r>
        <w:rPr>
          <w:rFonts w:hint="eastAsia" w:ascii="仿宋_GB2312" w:hAnsi="仿宋_GB2312" w:eastAsia="仿宋_GB2312" w:cs="仿宋_GB2312"/>
          <w:b w:val="0"/>
          <w:bCs w:val="0"/>
          <w:kern w:val="2"/>
          <w:sz w:val="32"/>
          <w:szCs w:val="32"/>
          <w:lang w:val="en-US" w:eastAsia="zh-CN"/>
        </w:rPr>
        <w:t>7</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255</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391605E5">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（款）02（项）0</w:t>
      </w:r>
      <w:r>
        <w:rPr>
          <w:rFonts w:hint="eastAsia" w:ascii="仿宋_GB2312" w:hAnsi="仿宋_GB2312" w:eastAsia="仿宋_GB2312" w:cs="仿宋_GB2312"/>
          <w:b w:val="0"/>
          <w:bCs w:val="0"/>
          <w:kern w:val="2"/>
          <w:sz w:val="32"/>
          <w:szCs w:val="32"/>
          <w:lang w:val="en-US" w:eastAsia="zh-CN"/>
        </w:rPr>
        <w:t>9</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1064.5</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688A4D39">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11</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80.6</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59A03028">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12</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60.82</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730A0E5C">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17</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1.94</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5C1E10BA">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34</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483.43</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435C2889">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36</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27.42</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1CD7F54F">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38</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18</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72F648B6">
      <w:pPr>
        <w:pStyle w:val="2"/>
        <w:numPr>
          <w:ilvl w:val="0"/>
          <w:numId w:val="2"/>
        </w:numPr>
        <w:ind w:left="0" w:leftChars="0" w:firstLine="640" w:firstLineChars="0"/>
        <w:rPr>
          <w:rStyle w:val="38"/>
          <w:rFonts w:hint="eastAsia" w:ascii="仿宋_GB2312" w:hAnsi="仿宋_GB2312" w:eastAsia="仿宋_GB2312" w:cs="仿宋_GB2312"/>
          <w:b w:val="0"/>
          <w:bCs w:val="0"/>
          <w:sz w:val="32"/>
          <w:szCs w:val="32"/>
          <w:lang w:val="en-US" w:eastAsia="zh-CN"/>
        </w:rPr>
      </w:pPr>
      <w:r>
        <w:rPr>
          <w:rFonts w:hint="eastAsia" w:ascii="仿宋" w:hAnsi="仿宋" w:eastAsia="仿宋"/>
          <w:color w:val="000000"/>
          <w:sz w:val="32"/>
          <w:szCs w:val="32"/>
          <w:lang w:val="en-US" w:eastAsia="zh-CN"/>
        </w:rPr>
        <w:t>农林水</w:t>
      </w:r>
      <w:r>
        <w:rPr>
          <w:rFonts w:hint="eastAsia" w:ascii="仿宋_GB2312" w:hAnsi="仿宋_GB2312" w:eastAsia="仿宋_GB2312" w:cs="仿宋_GB2312"/>
          <w:b w:val="0"/>
          <w:bCs w:val="0"/>
          <w:kern w:val="2"/>
          <w:sz w:val="32"/>
          <w:szCs w:val="32"/>
        </w:rPr>
        <w:t>（类）</w:t>
      </w:r>
      <w:r>
        <w:rPr>
          <w:rFonts w:hint="eastAsia" w:ascii="仿宋_GB2312" w:hAnsi="仿宋_GB2312" w:eastAsia="仿宋_GB2312" w:cs="仿宋_GB2312"/>
          <w:b w:val="0"/>
          <w:bCs w:val="0"/>
          <w:kern w:val="2"/>
          <w:sz w:val="32"/>
          <w:szCs w:val="32"/>
          <w:lang w:val="en-US" w:eastAsia="zh-CN"/>
        </w:rPr>
        <w:t>213</w:t>
      </w:r>
      <w:r>
        <w:rPr>
          <w:rFonts w:hint="eastAsia" w:ascii="仿宋_GB2312" w:hAnsi="仿宋_GB2312" w:eastAsia="仿宋_GB2312" w:cs="仿宋_GB2312"/>
          <w:b w:val="0"/>
          <w:bCs w:val="0"/>
          <w:kern w:val="2"/>
          <w:sz w:val="32"/>
          <w:szCs w:val="32"/>
        </w:rPr>
        <w:t>（款）02（项）</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839.19</w:t>
      </w:r>
      <w:r>
        <w:rPr>
          <w:rFonts w:hint="eastAsia" w:ascii="仿宋_GB2312" w:hAnsi="仿宋_GB2312" w:eastAsia="仿宋_GB2312" w:cs="仿宋_GB2312"/>
          <w:b w:val="0"/>
          <w:bCs w:val="0"/>
          <w:kern w:val="0"/>
          <w:sz w:val="32"/>
          <w:szCs w:val="32"/>
        </w:rPr>
        <w:t>万元，</w:t>
      </w:r>
      <w:r>
        <w:rPr>
          <w:rStyle w:val="38"/>
          <w:rFonts w:hint="eastAsia" w:ascii="仿宋_GB2312" w:hAnsi="仿宋_GB2312" w:eastAsia="仿宋_GB2312" w:cs="仿宋_GB2312"/>
          <w:b w:val="0"/>
          <w:bCs w:val="0"/>
          <w:sz w:val="32"/>
          <w:szCs w:val="32"/>
        </w:rPr>
        <w:t>完成预算100%，决算数等于预算数。</w:t>
      </w:r>
    </w:p>
    <w:p w14:paraId="6D46FFFF">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节能环保（类）211（款）0</w:t>
      </w:r>
      <w:r>
        <w:rPr>
          <w:rFonts w:hint="eastAsia" w:ascii="仿宋_GB2312" w:hAnsi="仿宋_GB2312" w:eastAsia="仿宋_GB2312" w:cs="仿宋_GB2312"/>
          <w:b w:val="0"/>
          <w:bCs w:val="0"/>
          <w:kern w:val="2"/>
          <w:sz w:val="32"/>
          <w:szCs w:val="32"/>
          <w:lang w:val="en-US" w:eastAsia="zh-CN"/>
        </w:rPr>
        <w:t>4</w:t>
      </w:r>
      <w:r>
        <w:rPr>
          <w:rFonts w:hint="eastAsia" w:ascii="仿宋_GB2312" w:hAnsi="仿宋_GB2312" w:eastAsia="仿宋_GB2312" w:cs="仿宋_GB2312"/>
          <w:b w:val="0"/>
          <w:bCs w:val="0"/>
          <w:kern w:val="2"/>
          <w:sz w:val="32"/>
          <w:szCs w:val="32"/>
        </w:rPr>
        <w:t>（项）0</w:t>
      </w:r>
      <w:r>
        <w:rPr>
          <w:rFonts w:hint="eastAsia" w:ascii="仿宋_GB2312" w:hAnsi="仿宋_GB2312" w:eastAsia="仿宋_GB2312" w:cs="仿宋_GB2312"/>
          <w:b w:val="0"/>
          <w:bCs w:val="0"/>
          <w:kern w:val="2"/>
          <w:sz w:val="32"/>
          <w:szCs w:val="32"/>
          <w:lang w:val="en-US" w:eastAsia="zh-CN"/>
        </w:rPr>
        <w:t>1</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447.43万元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1DAE86E3">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节能环保（类）211（款）0</w:t>
      </w:r>
      <w:r>
        <w:rPr>
          <w:rFonts w:hint="eastAsia" w:ascii="仿宋_GB2312" w:hAnsi="仿宋_GB2312" w:eastAsia="仿宋_GB2312" w:cs="仿宋_GB2312"/>
          <w:b w:val="0"/>
          <w:bCs w:val="0"/>
          <w:kern w:val="2"/>
          <w:sz w:val="32"/>
          <w:szCs w:val="32"/>
          <w:lang w:val="en-US" w:eastAsia="zh-CN"/>
        </w:rPr>
        <w:t>4</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05</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2003.78万元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72A0D0BE">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节能环保（类）211（款）0</w:t>
      </w:r>
      <w:r>
        <w:rPr>
          <w:rFonts w:hint="eastAsia" w:ascii="仿宋_GB2312" w:hAnsi="仿宋_GB2312" w:eastAsia="仿宋_GB2312" w:cs="仿宋_GB2312"/>
          <w:b w:val="0"/>
          <w:bCs w:val="0"/>
          <w:kern w:val="2"/>
          <w:sz w:val="32"/>
          <w:szCs w:val="32"/>
          <w:lang w:val="en-US" w:eastAsia="zh-CN"/>
        </w:rPr>
        <w:t>4</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06</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803.92万元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2CAE18AF">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节能环保（类）211（款）0</w:t>
      </w:r>
      <w:r>
        <w:rPr>
          <w:rFonts w:hint="eastAsia" w:ascii="仿宋_GB2312" w:hAnsi="仿宋_GB2312" w:eastAsia="仿宋_GB2312" w:cs="仿宋_GB2312"/>
          <w:b w:val="0"/>
          <w:bCs w:val="0"/>
          <w:kern w:val="2"/>
          <w:sz w:val="32"/>
          <w:szCs w:val="32"/>
          <w:lang w:val="en-US" w:eastAsia="zh-CN"/>
        </w:rPr>
        <w:t>4</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79.25万元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76FD4D36">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节能环保（类）211（款）05（项）0</w:t>
      </w:r>
      <w:r>
        <w:rPr>
          <w:rFonts w:hint="eastAsia" w:ascii="仿宋_GB2312" w:hAnsi="仿宋_GB2312" w:eastAsia="仿宋_GB2312" w:cs="仿宋_GB2312"/>
          <w:b w:val="0"/>
          <w:bCs w:val="0"/>
          <w:kern w:val="2"/>
          <w:sz w:val="32"/>
          <w:szCs w:val="32"/>
          <w:lang w:val="en-US" w:eastAsia="zh-CN"/>
        </w:rPr>
        <w:t>1</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963.08万元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22AB63AB">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rPr>
        <w:t>节能环保（类）211（款）05（项）</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1708.04万元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5E6C77D0">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lang w:val="en-US" w:eastAsia="zh-CN"/>
        </w:rPr>
        <w:t>科学技术</w:t>
      </w:r>
      <w:r>
        <w:rPr>
          <w:rFonts w:hint="eastAsia" w:ascii="仿宋_GB2312" w:hAnsi="仿宋_GB2312" w:eastAsia="仿宋_GB2312" w:cs="仿宋_GB2312"/>
          <w:b w:val="0"/>
          <w:bCs w:val="0"/>
          <w:kern w:val="2"/>
          <w:sz w:val="32"/>
          <w:szCs w:val="32"/>
        </w:rPr>
        <w:t>（类）2</w:t>
      </w:r>
      <w:r>
        <w:rPr>
          <w:rFonts w:hint="eastAsia" w:ascii="仿宋_GB2312" w:hAnsi="仿宋_GB2312" w:eastAsia="仿宋_GB2312" w:cs="仿宋_GB2312"/>
          <w:b w:val="0"/>
          <w:bCs w:val="0"/>
          <w:kern w:val="2"/>
          <w:sz w:val="32"/>
          <w:szCs w:val="32"/>
          <w:lang w:val="en-US" w:eastAsia="zh-CN"/>
        </w:rPr>
        <w:t>06</w:t>
      </w:r>
      <w:r>
        <w:rPr>
          <w:rFonts w:hint="eastAsia" w:ascii="仿宋_GB2312" w:hAnsi="仿宋_GB2312" w:eastAsia="仿宋_GB2312" w:cs="仿宋_GB2312"/>
          <w:b w:val="0"/>
          <w:bCs w:val="0"/>
          <w:kern w:val="2"/>
          <w:sz w:val="32"/>
          <w:szCs w:val="32"/>
        </w:rPr>
        <w:t>（款）</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19.95万元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1755D4D6">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Style w:val="38"/>
          <w:rFonts w:hint="eastAsia" w:ascii="仿宋_GB2312" w:hAnsi="仿宋_GB2312" w:eastAsia="仿宋_GB2312" w:cs="仿宋_GB2312"/>
          <w:b w:val="0"/>
          <w:bCs w:val="0"/>
          <w:sz w:val="32"/>
          <w:szCs w:val="32"/>
        </w:rPr>
      </w:pPr>
      <w:r>
        <w:rPr>
          <w:rFonts w:hint="eastAsia" w:ascii="仿宋" w:hAnsi="仿宋" w:eastAsia="仿宋"/>
          <w:color w:val="000000"/>
          <w:sz w:val="32"/>
          <w:szCs w:val="32"/>
          <w:lang w:val="en-US" w:eastAsia="zh-CN"/>
        </w:rPr>
        <w:t>灾害防治及应急管理</w:t>
      </w:r>
      <w:r>
        <w:rPr>
          <w:rFonts w:hint="eastAsia" w:ascii="仿宋_GB2312" w:hAnsi="仿宋_GB2312" w:eastAsia="仿宋_GB2312" w:cs="仿宋_GB2312"/>
          <w:b w:val="0"/>
          <w:bCs w:val="0"/>
          <w:kern w:val="2"/>
          <w:sz w:val="32"/>
          <w:szCs w:val="32"/>
        </w:rPr>
        <w:t>（类）2</w:t>
      </w:r>
      <w:r>
        <w:rPr>
          <w:rFonts w:hint="eastAsia" w:ascii="仿宋_GB2312" w:hAnsi="仿宋_GB2312" w:eastAsia="仿宋_GB2312" w:cs="仿宋_GB2312"/>
          <w:b w:val="0"/>
          <w:bCs w:val="0"/>
          <w:kern w:val="2"/>
          <w:sz w:val="32"/>
          <w:szCs w:val="32"/>
          <w:lang w:val="en-US" w:eastAsia="zh-CN"/>
        </w:rPr>
        <w:t>24</w:t>
      </w:r>
      <w:r>
        <w:rPr>
          <w:rFonts w:hint="eastAsia" w:ascii="仿宋_GB2312" w:hAnsi="仿宋_GB2312" w:eastAsia="仿宋_GB2312" w:cs="仿宋_GB2312"/>
          <w:b w:val="0"/>
          <w:bCs w:val="0"/>
          <w:kern w:val="2"/>
          <w:sz w:val="32"/>
          <w:szCs w:val="32"/>
        </w:rPr>
        <w:t>（款）</w:t>
      </w:r>
      <w:r>
        <w:rPr>
          <w:rFonts w:hint="eastAsia" w:ascii="仿宋_GB2312" w:hAnsi="仿宋_GB2312" w:eastAsia="仿宋_GB2312" w:cs="仿宋_GB2312"/>
          <w:b w:val="0"/>
          <w:bCs w:val="0"/>
          <w:kern w:val="2"/>
          <w:sz w:val="32"/>
          <w:szCs w:val="32"/>
          <w:lang w:val="en-US" w:eastAsia="zh-CN"/>
        </w:rPr>
        <w:t>06</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02</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29.45万元</w:t>
      </w:r>
      <w:r>
        <w:rPr>
          <w:rFonts w:hint="eastAsia" w:ascii="仿宋_GB2312" w:hAnsi="仿宋_GB2312" w:eastAsia="仿宋_GB2312" w:cs="仿宋_GB2312"/>
          <w:b w:val="0"/>
          <w:bCs w:val="0"/>
          <w:kern w:val="0"/>
          <w:sz w:val="32"/>
          <w:szCs w:val="32"/>
        </w:rPr>
        <w:t>，</w:t>
      </w:r>
      <w:r>
        <w:rPr>
          <w:rStyle w:val="38"/>
          <w:rFonts w:hint="eastAsia" w:ascii="仿宋_GB2312" w:hAnsi="仿宋_GB2312" w:eastAsia="仿宋_GB2312" w:cs="仿宋_GB2312"/>
          <w:b w:val="0"/>
          <w:bCs w:val="0"/>
          <w:sz w:val="32"/>
          <w:szCs w:val="32"/>
        </w:rPr>
        <w:t>完成预算100%，决算数等于预算数。</w:t>
      </w:r>
    </w:p>
    <w:p w14:paraId="01F89BFC">
      <w:pPr>
        <w:pStyle w:val="3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ind w:left="0" w:leftChars="0" w:right="0" w:rightChars="0" w:firstLine="640" w:firstLineChars="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val="en-US" w:eastAsia="zh-CN"/>
        </w:rPr>
        <w:t>一般公共服务</w:t>
      </w:r>
      <w:r>
        <w:rPr>
          <w:rFonts w:hint="eastAsia" w:ascii="仿宋_GB2312" w:hAnsi="仿宋_GB2312" w:eastAsia="仿宋_GB2312" w:cs="仿宋_GB2312"/>
          <w:b w:val="0"/>
          <w:bCs w:val="0"/>
          <w:kern w:val="2"/>
          <w:sz w:val="32"/>
          <w:szCs w:val="32"/>
        </w:rPr>
        <w:t>（类）2</w:t>
      </w:r>
      <w:r>
        <w:rPr>
          <w:rFonts w:hint="eastAsia" w:ascii="仿宋_GB2312" w:hAnsi="仿宋_GB2312" w:eastAsia="仿宋_GB2312" w:cs="仿宋_GB2312"/>
          <w:b w:val="0"/>
          <w:bCs w:val="0"/>
          <w:kern w:val="2"/>
          <w:sz w:val="32"/>
          <w:szCs w:val="32"/>
          <w:lang w:val="en-US" w:eastAsia="zh-CN"/>
        </w:rPr>
        <w:t>01</w:t>
      </w:r>
      <w:r>
        <w:rPr>
          <w:rFonts w:hint="eastAsia" w:ascii="仿宋_GB2312" w:hAnsi="仿宋_GB2312" w:eastAsia="仿宋_GB2312" w:cs="仿宋_GB2312"/>
          <w:b w:val="0"/>
          <w:bCs w:val="0"/>
          <w:kern w:val="2"/>
          <w:sz w:val="32"/>
          <w:szCs w:val="32"/>
        </w:rPr>
        <w:t>（款）</w:t>
      </w:r>
      <w:r>
        <w:rPr>
          <w:rFonts w:hint="eastAsia" w:ascii="仿宋_GB2312" w:hAnsi="仿宋_GB2312" w:eastAsia="仿宋_GB2312" w:cs="仿宋_GB2312"/>
          <w:b w:val="0"/>
          <w:bCs w:val="0"/>
          <w:kern w:val="2"/>
          <w:sz w:val="32"/>
          <w:szCs w:val="32"/>
          <w:lang w:val="en-US" w:eastAsia="zh-CN"/>
        </w:rPr>
        <w:t>32</w:t>
      </w:r>
      <w:r>
        <w:rPr>
          <w:rFonts w:hint="eastAsia" w:ascii="仿宋_GB2312" w:hAnsi="仿宋_GB2312" w:eastAsia="仿宋_GB2312" w:cs="仿宋_GB2312"/>
          <w:b w:val="0"/>
          <w:bCs w:val="0"/>
          <w:kern w:val="2"/>
          <w:sz w:val="32"/>
          <w:szCs w:val="32"/>
        </w:rPr>
        <w:t>（项）</w:t>
      </w:r>
      <w:r>
        <w:rPr>
          <w:rFonts w:hint="eastAsia" w:ascii="仿宋_GB2312" w:hAnsi="仿宋_GB2312" w:eastAsia="仿宋_GB2312" w:cs="仿宋_GB2312"/>
          <w:b w:val="0"/>
          <w:bCs w:val="0"/>
          <w:kern w:val="2"/>
          <w:sz w:val="32"/>
          <w:szCs w:val="32"/>
          <w:lang w:val="en-US" w:eastAsia="zh-CN"/>
        </w:rPr>
        <w:t>99</w:t>
      </w:r>
      <w:r>
        <w:rPr>
          <w:rFonts w:hint="eastAsia" w:ascii="仿宋_GB2312" w:hAnsi="仿宋_GB2312" w:eastAsia="仿宋_GB2312" w:cs="仿宋_GB2312"/>
          <w:b w:val="0"/>
          <w:bCs w:val="0"/>
          <w:kern w:val="2"/>
          <w:sz w:val="32"/>
          <w:szCs w:val="32"/>
        </w:rPr>
        <w:t>：</w:t>
      </w:r>
      <w:r>
        <w:rPr>
          <w:rFonts w:hint="eastAsia" w:ascii="仿宋_GB2312" w:hAnsi="仿宋_GB2312" w:eastAsia="仿宋_GB2312" w:cs="仿宋_GB2312"/>
          <w:b w:val="0"/>
          <w:bCs w:val="0"/>
          <w:kern w:val="0"/>
          <w:sz w:val="32"/>
          <w:szCs w:val="32"/>
        </w:rPr>
        <w:t>支出决算为</w:t>
      </w:r>
      <w:r>
        <w:rPr>
          <w:rFonts w:hint="eastAsia" w:ascii="仿宋_GB2312" w:hAnsi="仿宋_GB2312" w:eastAsia="仿宋_GB2312" w:cs="仿宋_GB2312"/>
          <w:b w:val="0"/>
          <w:bCs w:val="0"/>
          <w:kern w:val="0"/>
          <w:sz w:val="32"/>
          <w:szCs w:val="32"/>
          <w:lang w:val="en-US" w:eastAsia="zh-CN"/>
        </w:rPr>
        <w:t>3</w:t>
      </w:r>
      <w:r>
        <w:rPr>
          <w:rFonts w:hint="eastAsia" w:ascii="仿宋_GB2312" w:hAnsi="仿宋_GB2312" w:eastAsia="仿宋_GB2312" w:cs="仿宋_GB2312"/>
          <w:b w:val="0"/>
          <w:bCs w:val="0"/>
          <w:kern w:val="0"/>
          <w:sz w:val="32"/>
          <w:szCs w:val="32"/>
        </w:rPr>
        <w:t>万，</w:t>
      </w:r>
      <w:r>
        <w:rPr>
          <w:rStyle w:val="38"/>
          <w:rFonts w:hint="eastAsia" w:ascii="仿宋_GB2312" w:hAnsi="仿宋_GB2312" w:eastAsia="仿宋_GB2312" w:cs="仿宋_GB2312"/>
          <w:b w:val="0"/>
          <w:bCs w:val="0"/>
          <w:sz w:val="32"/>
          <w:szCs w:val="32"/>
        </w:rPr>
        <w:t>完成预算100%，决算数等于预算数</w:t>
      </w:r>
      <w:r>
        <w:rPr>
          <w:rStyle w:val="38"/>
          <w:rFonts w:hint="eastAsia" w:ascii="仿宋_GB2312" w:hAnsi="仿宋_GB2312" w:eastAsia="仿宋_GB2312" w:cs="仿宋_GB2312"/>
          <w:b w:val="0"/>
          <w:bCs w:val="0"/>
          <w:sz w:val="32"/>
          <w:szCs w:val="32"/>
          <w:lang w:eastAsia="zh-CN"/>
        </w:rPr>
        <w:t>。</w:t>
      </w:r>
    </w:p>
    <w:p w14:paraId="23B6E8F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1E1791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95C14B">
      <w:pPr>
        <w:tabs>
          <w:tab w:val="right" w:pos="8306"/>
        </w:tabs>
        <w:spacing w:line="600" w:lineRule="exact"/>
        <w:ind w:firstLine="640"/>
        <w:outlineLvl w:val="1"/>
        <w:rPr>
          <w:rStyle w:val="30"/>
          <w:rFonts w:ascii="Times New Roman" w:hAnsi="Times New Roman"/>
          <w:color w:val="auto"/>
          <w:highlight w:val="none"/>
        </w:rPr>
      </w:pPr>
      <w:bookmarkStart w:id="72" w:name="_Toc15396608"/>
      <w:bookmarkStart w:id="7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72"/>
      <w:bookmarkEnd w:id="73"/>
      <w:r>
        <w:rPr>
          <w:rStyle w:val="30"/>
          <w:rFonts w:ascii="Times New Roman" w:hAnsi="Times New Roman" w:eastAsia="黑体"/>
          <w:b w:val="0"/>
          <w:color w:val="auto"/>
          <w:highlight w:val="none"/>
        </w:rPr>
        <w:tab/>
      </w:r>
    </w:p>
    <w:p w14:paraId="7F5AE8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1734.61</w:t>
      </w:r>
      <w:r>
        <w:rPr>
          <w:rFonts w:hint="eastAsia" w:ascii="Times New Roman" w:hAnsi="Times New Roman" w:eastAsia="仿宋_GB2312" w:cs="仿宋_GB2312"/>
          <w:color w:val="auto"/>
          <w:kern w:val="2"/>
          <w:sz w:val="32"/>
          <w:szCs w:val="32"/>
          <w:highlight w:val="none"/>
          <w:lang w:val="en-US" w:eastAsia="zh-CN" w:bidi="ar-SA"/>
        </w:rPr>
        <w:t>万元，其中：</w:t>
      </w:r>
    </w:p>
    <w:p w14:paraId="6D8BE8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1638.2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96.42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BC93A1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32ACD5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9C8840">
      <w:pPr>
        <w:spacing w:line="600" w:lineRule="exact"/>
        <w:ind w:firstLine="640"/>
        <w:outlineLvl w:val="1"/>
        <w:rPr>
          <w:rStyle w:val="30"/>
          <w:rFonts w:ascii="Times New Roman" w:hAnsi="Times New Roman" w:eastAsia="黑体"/>
          <w:b w:val="0"/>
          <w:color w:val="auto"/>
          <w:highlight w:val="none"/>
        </w:rPr>
      </w:pPr>
      <w:bookmarkStart w:id="74" w:name="_Toc15377215"/>
      <w:bookmarkStart w:id="75"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74"/>
      <w:bookmarkEnd w:id="75"/>
    </w:p>
    <w:p w14:paraId="62C723B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6"/>
    </w:p>
    <w:p w14:paraId="158E862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47.67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51E11C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7"/>
    </w:p>
    <w:p w14:paraId="143FC8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47.67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万元，占**%。具体情况如下：</w:t>
      </w:r>
    </w:p>
    <w:p w14:paraId="51F4D6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F016063">
      <w:pPr>
        <w:pStyle w:val="2"/>
        <w:rPr>
          <w:rFonts w:hint="eastAsia"/>
          <w:lang w:val="en-US" w:eastAsia="zh-CN"/>
        </w:rPr>
      </w:pPr>
      <w:r>
        <w:rPr>
          <w:rFonts w:hint="eastAsia" w:eastAsia="宋体"/>
          <w:lang w:eastAsia="zh-CN"/>
        </w:rPr>
        <w:drawing>
          <wp:inline distT="0" distB="0" distL="114300" distR="114300">
            <wp:extent cx="5256530" cy="2988310"/>
            <wp:effectExtent l="5080" t="4445" r="15240" b="1714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91AEE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64A570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772AC9FC">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47.67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较</w:t>
      </w:r>
      <w:r>
        <w:rPr>
          <w:rFonts w:hint="eastAsia" w:ascii="Times New Roman" w:hAnsi="Times New Roman" w:eastAsia="仿宋_GB2312" w:cs="仿宋_GB2312"/>
          <w:color w:val="auto"/>
          <w:kern w:val="2"/>
          <w:sz w:val="32"/>
          <w:szCs w:val="32"/>
          <w:highlight w:val="none"/>
          <w:lang w:val="en-US" w:eastAsia="zh-CN" w:bidi="ar-SA"/>
        </w:rPr>
        <w:t>上年度减少</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日常活动减少</w:t>
      </w:r>
    </w:p>
    <w:p w14:paraId="7F6D75A9">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万元。全年按规定更新购置公务用车**辆，其中：轿车**辆、金额**万元，越野车**辆、金额**万元，载客汽车**辆、金额**万元，主要用于……。截至202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年12月31日，单位共有公务用车**辆，其中：轿车**辆、越野车**辆、载客汽车**辆。</w:t>
      </w:r>
    </w:p>
    <w:p w14:paraId="0AB3FC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47.67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出差、下乡</w:t>
      </w:r>
      <w:r>
        <w:rPr>
          <w:rFonts w:hint="eastAsia" w:ascii="Times New Roman" w:hAnsi="Times New Roman" w:eastAsia="仿宋_GB2312" w:cs="仿宋_GB2312"/>
          <w:color w:val="auto"/>
          <w:kern w:val="2"/>
          <w:sz w:val="32"/>
          <w:szCs w:val="32"/>
          <w:highlight w:val="none"/>
          <w:lang w:val="en-US" w:eastAsia="zh-CN" w:bidi="ar-SA"/>
        </w:rPr>
        <w:t>（具体工作）所需的公务用车燃料费、维修费、过路过桥费、保险费等支出。</w:t>
      </w:r>
    </w:p>
    <w:p w14:paraId="6E5606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7BF496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人次（不包括陪同人员），共计支出**万元，具体内容包括：……（接待具体项目、金额）。</w:t>
      </w:r>
    </w:p>
    <w:p w14:paraId="66B2F8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w:t>
      </w:r>
    </w:p>
    <w:p w14:paraId="4BC318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8" w:name="_Toc15377218"/>
      <w:bookmarkStart w:id="79" w:name="_Toc15396610"/>
    </w:p>
    <w:p w14:paraId="388533C7">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78"/>
      <w:bookmarkEnd w:id="79"/>
    </w:p>
    <w:p w14:paraId="46BD7CF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24D61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D0F99E">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80" w:name="_Toc15377219"/>
      <w:bookmarkStart w:id="81"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80"/>
      <w:bookmarkEnd w:id="81"/>
    </w:p>
    <w:p w14:paraId="728290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0EA19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FA9AFD">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82" w:name="_Toc15396612"/>
      <w:bookmarkStart w:id="83"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82"/>
      <w:bookmarkEnd w:id="83"/>
    </w:p>
    <w:p w14:paraId="7BEC874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4" w:name="_Toc15377222"/>
      <w:r>
        <w:rPr>
          <w:rFonts w:hint="eastAsia" w:ascii="Times New Roman" w:hAnsi="Times New Roman" w:eastAsia="楷体_GB2312" w:cs="楷体_GB2312"/>
          <w:b/>
          <w:color w:val="auto"/>
          <w:sz w:val="32"/>
          <w:szCs w:val="32"/>
          <w:highlight w:val="none"/>
        </w:rPr>
        <w:t>（一）机关运行经费支出情况</w:t>
      </w:r>
      <w:bookmarkEnd w:id="84"/>
    </w:p>
    <w:p w14:paraId="30CC50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松潘县林业和草原局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40.05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8.73</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2025年日常活动减少</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FF54E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0733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23"/>
      <w:r>
        <w:rPr>
          <w:rFonts w:hint="eastAsia" w:ascii="Times New Roman" w:hAnsi="Times New Roman" w:eastAsia="楷体_GB2312" w:cs="楷体_GB2312"/>
          <w:b/>
          <w:color w:val="auto"/>
          <w:sz w:val="32"/>
          <w:szCs w:val="32"/>
          <w:highlight w:val="none"/>
        </w:rPr>
        <w:t>（二）政府采购支出情况</w:t>
      </w:r>
      <w:bookmarkEnd w:id="85"/>
    </w:p>
    <w:p w14:paraId="600557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松潘县林业和草原局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3059.34</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2222.81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836.54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草原生态修复治理、大熊猫国家公园项目等工作</w:t>
      </w:r>
      <w:r>
        <w:rPr>
          <w:rFonts w:hint="eastAsia" w:ascii="Times New Roman" w:hAnsi="Times New Roman" w:eastAsia="仿宋_GB2312" w:cs="仿宋_GB2312"/>
          <w:color w:val="auto"/>
          <w:kern w:val="2"/>
          <w:sz w:val="32"/>
          <w:szCs w:val="32"/>
          <w:highlight w:val="none"/>
          <w:lang w:val="en-US" w:eastAsia="zh-CN" w:bidi="ar-SA"/>
        </w:rPr>
        <w:t>（具体工作）。授予中小企业合同金额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8B9C8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EC8D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4"/>
      <w:r>
        <w:rPr>
          <w:rFonts w:hint="eastAsia" w:ascii="Times New Roman" w:hAnsi="Times New Roman" w:eastAsia="楷体_GB2312" w:cs="楷体_GB2312"/>
          <w:b/>
          <w:color w:val="auto"/>
          <w:sz w:val="32"/>
          <w:szCs w:val="32"/>
          <w:highlight w:val="none"/>
        </w:rPr>
        <w:t>（三）国有资产占有使用情况</w:t>
      </w:r>
      <w:bookmarkEnd w:id="86"/>
    </w:p>
    <w:p w14:paraId="0D541D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松潘县林业和草原局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29</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21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森林草原防灭火用车。</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F02B2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7999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C23C4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24097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361D57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7" w:name="_Toc15377225"/>
      <w:bookmarkStart w:id="8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7"/>
      <w:bookmarkEnd w:id="88"/>
    </w:p>
    <w:p w14:paraId="224E9807">
      <w:pPr>
        <w:spacing w:line="600" w:lineRule="exact"/>
        <w:jc w:val="left"/>
        <w:rPr>
          <w:rFonts w:ascii="Times New Roman" w:hAnsi="Times New Roman"/>
          <w:b/>
          <w:color w:val="auto"/>
          <w:sz w:val="44"/>
          <w:szCs w:val="44"/>
          <w:highlight w:val="none"/>
        </w:rPr>
      </w:pPr>
    </w:p>
    <w:p w14:paraId="7E60F9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E53B5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F57FB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3286FB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5B75A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32A5B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F2742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5BF1E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AEFAE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7106F8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287D1F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517AB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3AA5F1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02EFB6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2D9D91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09447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02F3DD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609109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4BF2DB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0AC537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5C68F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8661D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4C18E4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7878C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C5C9D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5ADFB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3CAD47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203D3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0A3B6D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57A8A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0957F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7AFD4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D00B8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509BE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0C50DE6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01A5EF07">
      <w:pPr>
        <w:spacing w:line="600" w:lineRule="exact"/>
        <w:jc w:val="center"/>
        <w:rPr>
          <w:rStyle w:val="29"/>
          <w:rFonts w:hint="eastAsia" w:ascii="Times New Roman" w:hAnsi="Times New Roman" w:eastAsia="黑体"/>
          <w:b w:val="0"/>
          <w:color w:val="auto"/>
          <w:highlight w:val="none"/>
          <w:lang w:eastAsia="zh-CN"/>
        </w:rPr>
      </w:pPr>
      <w:bookmarkStart w:id="8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90"/>
    </w:p>
    <w:p w14:paraId="5780460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40CF42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310C34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00EEAA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22DB650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2181551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14B9BDF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E39171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仿宋_GB2312"/>
          <w:color w:val="auto"/>
          <w:kern w:val="2"/>
          <w:sz w:val="32"/>
          <w:szCs w:val="32"/>
          <w:highlight w:val="none"/>
          <w:lang w:val="en-US" w:eastAsia="zh-CN" w:bidi="ar-SA"/>
        </w:rPr>
        <w:t>***内设</w:t>
      </w:r>
      <w:r>
        <w:rPr>
          <w:rFonts w:hint="default" w:ascii="Times New Roman" w:hAnsi="Times New Roman" w:eastAsia="仿宋_GB2312" w:cs="仿宋_GB2312"/>
          <w:color w:val="auto"/>
          <w:kern w:val="2"/>
          <w:sz w:val="32"/>
          <w:szCs w:val="32"/>
          <w:highlight w:val="none"/>
          <w:lang w:val="en-US" w:eastAsia="zh-CN" w:bidi="ar-SA"/>
        </w:rPr>
        <w:t>处室</w:t>
      </w:r>
      <w:r>
        <w:rPr>
          <w:rFonts w:hint="eastAsia" w:ascii="Times New Roman" w:hAnsi="Times New Roman" w:eastAsia="仿宋_GB2312" w:cs="仿宋_GB2312"/>
          <w:color w:val="auto"/>
          <w:kern w:val="2"/>
          <w:sz w:val="32"/>
          <w:szCs w:val="32"/>
          <w:highlight w:val="none"/>
          <w:lang w:val="en-US" w:eastAsia="zh-CN" w:bidi="ar-SA"/>
        </w:rPr>
        <w:t>及下属单位情况</w:t>
      </w:r>
      <w:r>
        <w:rPr>
          <w:rFonts w:hint="default" w:ascii="Times New Roman" w:hAnsi="Times New Roman" w:eastAsia="仿宋_GB2312" w:cs="仿宋_GB2312"/>
          <w:color w:val="auto"/>
          <w:kern w:val="2"/>
          <w:sz w:val="32"/>
          <w:szCs w:val="32"/>
          <w:highlight w:val="none"/>
          <w:lang w:val="en-US" w:eastAsia="zh-CN" w:bidi="ar-SA"/>
        </w:rPr>
        <w:t>。</w:t>
      </w:r>
    </w:p>
    <w:p w14:paraId="4884199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职责和功能。</w:t>
      </w:r>
    </w:p>
    <w:p w14:paraId="7B019E2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sz w:val="32"/>
          <w:szCs w:val="32"/>
          <w:lang w:val="en-US" w:eastAsia="zh-CN"/>
        </w:rPr>
        <w:t>及下属单位编制</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年末实有人数</w:t>
      </w:r>
      <w:r>
        <w:rPr>
          <w:rFonts w:hint="eastAsia" w:ascii="Times New Roman" w:hAnsi="Times New Roman" w:eastAsia="仿宋_GB2312" w:cs="Times New Roman"/>
          <w:sz w:val="32"/>
          <w:szCs w:val="32"/>
          <w:lang w:val="en-US" w:eastAsia="zh-CN"/>
        </w:rPr>
        <w:t>情况。</w:t>
      </w:r>
    </w:p>
    <w:p w14:paraId="6007B52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169E664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年年初预算收入情况、决算报表收入情况。</w:t>
      </w:r>
    </w:p>
    <w:p w14:paraId="24ADAC3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年年初预算支出情况、决算报表支出情况。</w:t>
      </w:r>
    </w:p>
    <w:p w14:paraId="4EC06A7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76D2DD8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771E37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01102EE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5个核心职能目标，对职能目标完成效果情况绩效分析。</w:t>
      </w:r>
    </w:p>
    <w:p w14:paraId="093FB8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53351C4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5E60266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3E8FFC2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46FA1DA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656A64C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14:paraId="5277798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14:paraId="4457297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项目决策。围绕决策程序、目标设置、项目入库</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15E2246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56EAB67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527EAE6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14:paraId="4ECE16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1312AC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687AB9F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14:paraId="594FDF4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简要阐述部门预算绩效自评发现的主要问题。</w:t>
      </w:r>
    </w:p>
    <w:p w14:paraId="6618632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仿宋_GB2312" w:cs="Times New Roman"/>
          <w:sz w:val="32"/>
          <w:szCs w:val="32"/>
          <w:u w:val="none"/>
          <w:lang w:val="en-US" w:eastAsia="zh-CN" w:bidi="ar"/>
        </w:rPr>
        <w:t>简要阐述</w:t>
      </w:r>
      <w:bookmarkStart w:id="91" w:name="_Hlk110546638"/>
      <w:r>
        <w:rPr>
          <w:rFonts w:hint="eastAsia" w:ascii="Times New Roman" w:hAnsi="Times New Roman" w:eastAsia="仿宋_GB2312" w:cs="Times New Roman"/>
          <w:sz w:val="32"/>
          <w:szCs w:val="32"/>
          <w:u w:val="none"/>
          <w:lang w:val="en" w:eastAsia="zh-CN" w:bidi="ar"/>
        </w:rPr>
        <w:t>预算安排、完善政策、改进管理等方面的</w:t>
      </w:r>
      <w:r>
        <w:rPr>
          <w:rFonts w:hint="eastAsia" w:ascii="Times New Roman" w:hAnsi="Times New Roman" w:eastAsia="仿宋_GB2312" w:cs="Times New Roman"/>
          <w:sz w:val="32"/>
          <w:szCs w:val="32"/>
          <w:u w:val="none"/>
          <w:lang w:val="en-US" w:eastAsia="zh-CN" w:bidi="ar"/>
        </w:rPr>
        <w:t>措施</w:t>
      </w:r>
      <w:r>
        <w:rPr>
          <w:rFonts w:hint="eastAsia" w:ascii="Times New Roman" w:hAnsi="Times New Roman" w:eastAsia="仿宋_GB2312" w:cs="Times New Roman"/>
          <w:sz w:val="32"/>
          <w:szCs w:val="32"/>
          <w:u w:val="none"/>
          <w:lang w:val="en" w:eastAsia="zh-CN" w:bidi="ar"/>
        </w:rPr>
        <w:t>建议，其中</w:t>
      </w:r>
      <w:r>
        <w:rPr>
          <w:rFonts w:hint="eastAsia" w:ascii="Times New Roman" w:hAnsi="Times New Roman" w:eastAsia="仿宋_GB2312" w:cs="Times New Roman"/>
          <w:sz w:val="32"/>
          <w:szCs w:val="32"/>
          <w:u w:val="none"/>
          <w:lang w:val="en-US" w:eastAsia="zh-CN" w:bidi="ar"/>
        </w:rPr>
        <w:t>必须对应评价发现的主要问题一一提出措施建议。</w:t>
      </w:r>
    </w:p>
    <w:bookmarkEnd w:id="91"/>
    <w:p w14:paraId="5A5FBAAF">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46783191">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13295D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bookmarkStart w:id="106" w:name="_GoBack"/>
      <w:r>
        <w:rPr>
          <w:rFonts w:hint="eastAsia" w:ascii="Times New Roman" w:eastAsia="仿宋_GB2312" w:cs="仿宋_GB2312"/>
          <w:b w:val="0"/>
          <w:bCs w:val="0"/>
          <w:kern w:val="0"/>
          <w:position w:val="0"/>
          <w:sz w:val="32"/>
          <w:szCs w:val="32"/>
          <w:highlight w:val="none"/>
          <w:lang w:val="en-US" w:eastAsia="zh-CN" w:bidi="ar-SA"/>
        </w:rPr>
        <w:t>）</w:t>
      </w:r>
      <w:bookmarkEnd w:id="106"/>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4CA8FA59">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2C01C63D">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32A7C13A">
      <w:pPr>
        <w:pStyle w:val="6"/>
        <w:rPr>
          <w:rFonts w:hint="eastAsia" w:ascii="Times New Roman" w:hAnsi="Times New Roman" w:cs="宋体"/>
          <w:color w:val="FF0000"/>
          <w:kern w:val="0"/>
          <w:sz w:val="32"/>
          <w:szCs w:val="32"/>
          <w:highlight w:val="yellow"/>
          <w:shd w:val="clear" w:color="auto" w:fill="FFFFFF"/>
          <w:lang w:val="zh-CN"/>
        </w:rPr>
      </w:pPr>
    </w:p>
    <w:p w14:paraId="77A28FB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D9FF6DA">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4B03BFB">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996B4BC">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0F6A50EF">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3A05ED7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266853E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32BBFD8C">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4D06255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463578E4">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6B450AD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0E40877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288921ED">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15BEBFF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5FD32C2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r>
        <w:rPr>
          <w:rFonts w:hint="eastAsia" w:eastAsia="仿宋_GB2312" w:cs="仿宋_GB2312"/>
          <w:b w:val="0"/>
          <w:bCs w:val="0"/>
          <w:kern w:val="0"/>
          <w:position w:val="0"/>
          <w:sz w:val="32"/>
          <w:szCs w:val="32"/>
          <w:highlight w:val="none"/>
          <w:lang w:val="zh-CN" w:eastAsia="zh-CN" w:bidi="ar-SA"/>
        </w:rPr>
        <w:t>用于</w:t>
      </w:r>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337AA51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0D0E4AA1">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68B224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7A4BB51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097BA3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279EFD9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770BD79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1A61B0A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0A13DB2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78FB35D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27F8791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73A488C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024335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749C6CF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421D7DA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B7E2F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6069A7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33ADC0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7CFF80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2F6726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077A91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50DA181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78B137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E9CFA9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9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444FA9A">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89"/>
      <w:bookmarkEnd w:id="92"/>
      <w:bookmarkStart w:id="93" w:name="_Toc15396619"/>
    </w:p>
    <w:p w14:paraId="4FDB509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38DC0F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3"/>
    </w:p>
    <w:p w14:paraId="584F0DA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0"/>
      <w:r>
        <w:rPr>
          <w:rFonts w:hint="eastAsia" w:ascii="Times New Roman" w:hAnsi="Times New Roman" w:eastAsia="仿宋_GB2312" w:cs="仿宋_GB2312"/>
          <w:color w:val="auto"/>
          <w:sz w:val="32"/>
          <w:szCs w:val="32"/>
          <w:highlight w:val="none"/>
        </w:rPr>
        <w:t>二、收入决算表</w:t>
      </w:r>
      <w:bookmarkEnd w:id="94"/>
    </w:p>
    <w:p w14:paraId="6ADE7B5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1"/>
      <w:r>
        <w:rPr>
          <w:rFonts w:hint="eastAsia" w:ascii="Times New Roman" w:hAnsi="Times New Roman" w:eastAsia="仿宋_GB2312" w:cs="仿宋_GB2312"/>
          <w:color w:val="auto"/>
          <w:sz w:val="32"/>
          <w:szCs w:val="32"/>
          <w:highlight w:val="none"/>
        </w:rPr>
        <w:t>三、支出决算表</w:t>
      </w:r>
      <w:bookmarkEnd w:id="95"/>
    </w:p>
    <w:p w14:paraId="1CC65F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2"/>
      <w:r>
        <w:rPr>
          <w:rFonts w:hint="eastAsia" w:ascii="Times New Roman" w:hAnsi="Times New Roman" w:eastAsia="仿宋_GB2312" w:cs="仿宋_GB2312"/>
          <w:color w:val="auto"/>
          <w:sz w:val="32"/>
          <w:szCs w:val="32"/>
          <w:highlight w:val="none"/>
        </w:rPr>
        <w:t>四、财政拨款收入支出决算总表</w:t>
      </w:r>
      <w:bookmarkEnd w:id="96"/>
    </w:p>
    <w:p w14:paraId="6A4B2CE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3"/>
      <w:r>
        <w:rPr>
          <w:rFonts w:hint="eastAsia" w:ascii="Times New Roman" w:hAnsi="Times New Roman" w:eastAsia="仿宋_GB2312" w:cs="仿宋_GB2312"/>
          <w:color w:val="auto"/>
          <w:sz w:val="32"/>
          <w:szCs w:val="32"/>
          <w:highlight w:val="none"/>
        </w:rPr>
        <w:t>五、财政拨款支出决算明细表</w:t>
      </w:r>
      <w:bookmarkEnd w:id="97"/>
      <w:bookmarkStart w:id="98" w:name="_Toc15396624"/>
    </w:p>
    <w:p w14:paraId="61412C8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8"/>
    </w:p>
    <w:p w14:paraId="46031D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5"/>
      <w:r>
        <w:rPr>
          <w:rFonts w:hint="eastAsia" w:ascii="Times New Roman" w:hAnsi="Times New Roman" w:eastAsia="仿宋_GB2312" w:cs="仿宋_GB2312"/>
          <w:color w:val="auto"/>
          <w:sz w:val="32"/>
          <w:szCs w:val="32"/>
          <w:highlight w:val="none"/>
        </w:rPr>
        <w:t>七、一般公共预算财政拨款支出决算明细表</w:t>
      </w:r>
      <w:bookmarkEnd w:id="99"/>
    </w:p>
    <w:p w14:paraId="31CC05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6"/>
      <w:r>
        <w:rPr>
          <w:rFonts w:hint="eastAsia" w:ascii="Times New Roman" w:hAnsi="Times New Roman" w:eastAsia="仿宋_GB2312" w:cs="仿宋_GB2312"/>
          <w:color w:val="auto"/>
          <w:sz w:val="32"/>
          <w:szCs w:val="32"/>
          <w:highlight w:val="none"/>
        </w:rPr>
        <w:t>八、一般公共预算财政拨款基本支出决算表</w:t>
      </w:r>
      <w:bookmarkEnd w:id="100"/>
    </w:p>
    <w:p w14:paraId="67C150D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7"/>
      <w:r>
        <w:rPr>
          <w:rFonts w:hint="eastAsia" w:ascii="Times New Roman" w:hAnsi="Times New Roman" w:eastAsia="仿宋_GB2312" w:cs="仿宋_GB2312"/>
          <w:color w:val="auto"/>
          <w:sz w:val="32"/>
          <w:szCs w:val="32"/>
          <w:highlight w:val="none"/>
        </w:rPr>
        <w:t>九、一般公共预算财政拨款项目支出决算表</w:t>
      </w:r>
      <w:bookmarkEnd w:id="101"/>
    </w:p>
    <w:p w14:paraId="1C1C33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8"/>
      <w:r>
        <w:rPr>
          <w:rFonts w:hint="eastAsia" w:ascii="Times New Roman" w:hAnsi="Times New Roman" w:eastAsia="仿宋_GB2312" w:cs="仿宋_GB2312"/>
          <w:color w:val="auto"/>
          <w:sz w:val="32"/>
          <w:szCs w:val="32"/>
          <w:highlight w:val="none"/>
        </w:rPr>
        <w:t>十、</w:t>
      </w:r>
      <w:bookmarkEnd w:id="102"/>
      <w:r>
        <w:rPr>
          <w:rFonts w:hint="eastAsia" w:ascii="Times New Roman" w:hAnsi="Times New Roman" w:eastAsia="仿宋_GB2312" w:cs="仿宋_GB2312"/>
          <w:color w:val="auto"/>
          <w:sz w:val="32"/>
          <w:szCs w:val="32"/>
          <w:highlight w:val="none"/>
        </w:rPr>
        <w:t>政府性基金预算财政拨款收入支出决算表</w:t>
      </w:r>
    </w:p>
    <w:p w14:paraId="72BC3D0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9"/>
      <w:r>
        <w:rPr>
          <w:rFonts w:hint="eastAsia" w:ascii="Times New Roman" w:hAnsi="Times New Roman" w:eastAsia="仿宋_GB2312" w:cs="仿宋_GB2312"/>
          <w:color w:val="auto"/>
          <w:sz w:val="32"/>
          <w:szCs w:val="32"/>
          <w:highlight w:val="none"/>
        </w:rPr>
        <w:t>十一、</w:t>
      </w:r>
      <w:bookmarkEnd w:id="10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2733EB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30"/>
      <w:r>
        <w:rPr>
          <w:rFonts w:hint="eastAsia" w:ascii="Times New Roman" w:hAnsi="Times New Roman" w:eastAsia="仿宋_GB2312" w:cs="仿宋_GB2312"/>
          <w:color w:val="auto"/>
          <w:sz w:val="32"/>
          <w:szCs w:val="32"/>
          <w:highlight w:val="none"/>
        </w:rPr>
        <w:t>十二、</w:t>
      </w:r>
      <w:bookmarkEnd w:id="104"/>
      <w:r>
        <w:rPr>
          <w:rFonts w:hint="eastAsia" w:ascii="Times New Roman" w:hAnsi="Times New Roman" w:eastAsia="仿宋_GB2312" w:cs="仿宋_GB2312"/>
          <w:color w:val="auto"/>
          <w:sz w:val="32"/>
          <w:szCs w:val="32"/>
          <w:highlight w:val="none"/>
          <w:lang w:eastAsia="zh-CN"/>
        </w:rPr>
        <w:t>国有资本经营预算财政拨款支出决算表</w:t>
      </w:r>
    </w:p>
    <w:p w14:paraId="30A0685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5" w:name="_Toc15396631"/>
      <w:r>
        <w:rPr>
          <w:rFonts w:hint="eastAsia" w:ascii="Times New Roman" w:hAnsi="Times New Roman" w:eastAsia="仿宋_GB2312" w:cs="仿宋_GB2312"/>
          <w:color w:val="auto"/>
          <w:sz w:val="32"/>
          <w:szCs w:val="32"/>
          <w:highlight w:val="none"/>
        </w:rPr>
        <w:t>十三、</w:t>
      </w:r>
      <w:bookmarkEnd w:id="105"/>
      <w:r>
        <w:rPr>
          <w:rFonts w:hint="eastAsia" w:ascii="Times New Roman" w:hAnsi="Times New Roman" w:eastAsia="仿宋_GB2312" w:cs="仿宋_GB2312"/>
          <w:color w:val="auto"/>
          <w:sz w:val="32"/>
          <w:szCs w:val="32"/>
          <w:highlight w:val="none"/>
          <w:lang w:eastAsia="zh-CN"/>
        </w:rPr>
        <w:t>财政拨款“三公”经费支出决算表</w:t>
      </w:r>
    </w:p>
    <w:p w14:paraId="7CE329F1">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37FC87-8EC7-4103-A708-948EE1B2B6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64546F1-3EB5-4E56-9410-E90FAFF4EDE7}"/>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D82E51D5-224A-4BC2-BF51-24A6BBAC8CDF}"/>
  </w:font>
  <w:font w:name="仿宋">
    <w:panose1 w:val="02010609060101010101"/>
    <w:charset w:val="86"/>
    <w:family w:val="modern"/>
    <w:pitch w:val="default"/>
    <w:sig w:usb0="800002BF" w:usb1="38CF7CFA" w:usb2="00000016" w:usb3="00000000" w:csb0="00040001" w:csb1="00000000"/>
    <w:embedRegular r:id="rId4" w:fontKey="{2C734291-EE4B-45A8-93CC-3D762904925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6F720C10-7F72-42B6-9E75-1782D0C10B18}"/>
  </w:font>
  <w:font w:name="楷体_GB2312">
    <w:panose1 w:val="02010609030101010101"/>
    <w:charset w:val="86"/>
    <w:family w:val="auto"/>
    <w:pitch w:val="default"/>
    <w:sig w:usb0="00000001" w:usb1="080E0000" w:usb2="00000000" w:usb3="00000000" w:csb0="00040000" w:csb1="00000000"/>
    <w:embedRegular r:id="rId6" w:fontKey="{9B8E3C89-3196-4CAC-BAF2-5B33E37EDD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EC8B2">
    <w:pPr>
      <w:pStyle w:val="11"/>
      <w:jc w:val="center"/>
    </w:pPr>
  </w:p>
  <w:p w14:paraId="0CE3259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DC25E">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38EB">
    <w:pPr>
      <w:pStyle w:val="11"/>
      <w:jc w:val="center"/>
    </w:pPr>
  </w:p>
  <w:p w14:paraId="1037C016">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DFAB">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ED33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4ED33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2242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0A95D"/>
    <w:multiLevelType w:val="singleLevel"/>
    <w:tmpl w:val="81C0A95D"/>
    <w:lvl w:ilvl="0" w:tentative="0">
      <w:start w:val="1"/>
      <w:numFmt w:val="decimal"/>
      <w:lvlText w:val="%1."/>
      <w:lvlJc w:val="left"/>
      <w:pPr>
        <w:tabs>
          <w:tab w:val="left" w:pos="312"/>
        </w:tabs>
      </w:pPr>
    </w:lvl>
  </w:abstractNum>
  <w:abstractNum w:abstractNumId="1">
    <w:nsid w:val="C581A3C6"/>
    <w:multiLevelType w:val="singleLevel"/>
    <w:tmpl w:val="C581A3C6"/>
    <w:lvl w:ilvl="0" w:tentative="0">
      <w:start w:val="1"/>
      <w:numFmt w:val="chineseCounting"/>
      <w:suff w:val="nothing"/>
      <w:lvlText w:val="%1、"/>
      <w:lvlJc w:val="left"/>
      <w:rPr>
        <w:rFonts w:hint="eastAsia"/>
      </w:rPr>
    </w:lvl>
  </w:abstractNum>
  <w:abstractNum w:abstractNumId="2">
    <w:nsid w:val="D15AB7A3"/>
    <w:multiLevelType w:val="singleLevel"/>
    <w:tmpl w:val="D15AB7A3"/>
    <w:lvl w:ilvl="0" w:tentative="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9FA21D9"/>
    <w:rsid w:val="0A2032A3"/>
    <w:rsid w:val="0C6C4794"/>
    <w:rsid w:val="0CA8290A"/>
    <w:rsid w:val="0D35B1ED"/>
    <w:rsid w:val="0DE07E2B"/>
    <w:rsid w:val="0F98263C"/>
    <w:rsid w:val="101860EC"/>
    <w:rsid w:val="10C055FF"/>
    <w:rsid w:val="11772AA4"/>
    <w:rsid w:val="118107EC"/>
    <w:rsid w:val="13957196"/>
    <w:rsid w:val="13D50BC4"/>
    <w:rsid w:val="14022904"/>
    <w:rsid w:val="152F2A07"/>
    <w:rsid w:val="164B3423"/>
    <w:rsid w:val="165E0673"/>
    <w:rsid w:val="16BB723D"/>
    <w:rsid w:val="16F13FCB"/>
    <w:rsid w:val="186504BB"/>
    <w:rsid w:val="1938089F"/>
    <w:rsid w:val="19A445FC"/>
    <w:rsid w:val="19F514D1"/>
    <w:rsid w:val="1B7D550C"/>
    <w:rsid w:val="1BE8440E"/>
    <w:rsid w:val="1D155CEE"/>
    <w:rsid w:val="1DE178F3"/>
    <w:rsid w:val="1E740ACF"/>
    <w:rsid w:val="1FF35744"/>
    <w:rsid w:val="1FF6BC77"/>
    <w:rsid w:val="21962A9E"/>
    <w:rsid w:val="21AE7C77"/>
    <w:rsid w:val="22BC3C41"/>
    <w:rsid w:val="23860B96"/>
    <w:rsid w:val="23A94CE1"/>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6F0249"/>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7F6768"/>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317" w:lineRule="atLeast"/>
      <w:ind w:firstLine="476"/>
      <w:textAlignment w:val="center"/>
    </w:pPr>
    <w:rPr>
      <w:kern w:val="28"/>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7">
    <w:name w:val="16"/>
    <w:basedOn w:val="17"/>
    <w:qFormat/>
    <w:uiPriority w:val="0"/>
    <w:rPr>
      <w:rFonts w:hint="default" w:ascii="Times New Roman" w:hAnsi="Times New Roman" w:cs="Times New Roman"/>
      <w:b/>
      <w:bCs/>
    </w:rPr>
  </w:style>
  <w:style w:type="character" w:customStyle="1" w:styleId="38">
    <w:name w:val="17"/>
    <w:basedOn w:val="17"/>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收、支决算总计变动情况表</a:t>
            </a:r>
            <a:endParaRPr lang="en-US"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10763.33</c:v>
                </c:pt>
                <c:pt idx="1">
                  <c:v>8763.35</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10763.33</c:v>
                </c:pt>
                <c:pt idx="1">
                  <c:v>8763.35</c:v>
                </c:pt>
              </c:numCache>
            </c:numRef>
          </c:val>
        </c:ser>
        <c:dLbls>
          <c:showLegendKey val="0"/>
          <c:showVal val="1"/>
          <c:showCatName val="0"/>
          <c:showSerName val="0"/>
          <c:showPercent val="0"/>
          <c:showBubbleSize val="0"/>
        </c:dLbls>
        <c:gapWidth val="246"/>
        <c:overlap val="-28"/>
        <c:axId val="479494986"/>
        <c:axId val="968316417"/>
      </c:barChart>
      <c:catAx>
        <c:axId val="47949498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316417"/>
        <c:crosses val="autoZero"/>
        <c:auto val="1"/>
        <c:lblAlgn val="ctr"/>
        <c:lblOffset val="100"/>
        <c:noMultiLvlLbl val="0"/>
      </c:catAx>
      <c:valAx>
        <c:axId val="96831641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4949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cbdf00-39b7-48a1-8bc5-7bb363689b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国有资金本经营预算财政拨款收入</c:v>
                </c:pt>
                <c:pt idx="3">
                  <c:v>上级补助收入</c:v>
                </c:pt>
                <c:pt idx="4">
                  <c:v>经营收入</c:v>
                </c:pt>
                <c:pt idx="5">
                  <c:v>其他收入</c:v>
                </c:pt>
                <c:pt idx="6">
                  <c:v>附属单位上缴收入</c:v>
                </c:pt>
                <c:pt idx="7">
                  <c:v>事业收入</c:v>
                </c:pt>
              </c:strCache>
            </c:strRef>
          </c:cat>
          <c:val>
            <c:numRef>
              <c:f>Sheet1!$B$2:$B$9</c:f>
              <c:numCache>
                <c:formatCode>0%</c:formatCode>
                <c:ptCount val="8"/>
                <c:pt idx="0">
                  <c:v>1</c:v>
                </c:pt>
                <c:pt idx="1" c:formatCode="General">
                  <c:v>0</c:v>
                </c:pt>
                <c:pt idx="2" c:formatCode="General">
                  <c:v>0</c:v>
                </c:pt>
                <c:pt idx="3" c:formatCode="General">
                  <c:v>0</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3343630-a6b0-4d68-a3d6-4a447498c08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1734.61</c:v>
                </c:pt>
                <c:pt idx="1">
                  <c:v>9028.72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d5c0fa-f8ef-430d-8254-995e2c270bf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manualLayout>
          <c:layoutTarget val="inner"/>
          <c:xMode val="edge"/>
          <c:yMode val="edge"/>
          <c:x val="0.06395"/>
          <c:y val="0.127"/>
          <c:w val="0.910175"/>
          <c:h val="0.713233333333333"/>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10763.33</c:v>
                </c:pt>
                <c:pt idx="1">
                  <c:v>8736.34</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10763.33</c:v>
                </c:pt>
                <c:pt idx="1">
                  <c:v>8736.34</c:v>
                </c:pt>
              </c:numCache>
            </c:numRef>
          </c:val>
        </c:ser>
        <c:dLbls>
          <c:showLegendKey val="0"/>
          <c:showVal val="1"/>
          <c:showCatName val="0"/>
          <c:showSerName val="0"/>
          <c:showPercent val="0"/>
          <c:showBubbleSize val="0"/>
        </c:dLbls>
        <c:gapWidth val="219"/>
        <c:overlap val="-27"/>
        <c:axId val="682080814"/>
        <c:axId val="658138006"/>
      </c:barChart>
      <c:catAx>
        <c:axId val="68208081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138006"/>
        <c:crosses val="autoZero"/>
        <c:auto val="1"/>
        <c:lblAlgn val="ctr"/>
        <c:lblOffset val="100"/>
        <c:noMultiLvlLbl val="0"/>
      </c:catAx>
      <c:valAx>
        <c:axId val="65813800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20808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998727-8a17-48bf-84c1-2b5bbd733fd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一般公共预算财政拨款支出决算变动情况表</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10763.33</c:v>
                </c:pt>
                <c:pt idx="1">
                  <c:v>8763.35</c:v>
                </c:pt>
              </c:numCache>
            </c:numRef>
          </c:val>
        </c:ser>
        <c:dLbls>
          <c:showLegendKey val="0"/>
          <c:showVal val="1"/>
          <c:showCatName val="0"/>
          <c:showSerName val="0"/>
          <c:showPercent val="0"/>
          <c:showBubbleSize val="0"/>
        </c:dLbls>
        <c:gapWidth val="246"/>
        <c:overlap val="-28"/>
        <c:axId val="89999601"/>
        <c:axId val="685848499"/>
      </c:barChart>
      <c:catAx>
        <c:axId val="899996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848499"/>
        <c:crosses val="autoZero"/>
        <c:auto val="1"/>
        <c:lblAlgn val="ctr"/>
        <c:lblOffset val="100"/>
        <c:noMultiLvlLbl val="0"/>
      </c:catAx>
      <c:valAx>
        <c:axId val="68584849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996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aabec3-1760-4668-aa3b-2fe1ca36e7c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2"/>
              <c:layout>
                <c:manualLayout>
                  <c:x val="0.126547132383694"/>
                  <c:y val="0.023632413432373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formatCode="0.00%">
                  <c:v>1</c:v>
                </c:pt>
                <c:pt idx="2" c:formatCode="0.0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5b76689-0f24-426d-9d0f-e9b25107604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8b0b78bc-8243-465c-bff0-ee3e5133ee8c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1561500C</paraID>
      <start>0</start>
      <end>2</end>
      <status>modified</status>
      <modifiedWord>1.</modifiedWord>
      <trackRevisions>false</trackRevisions>
    </reviewItem>
    <reviewItem>
      <errorID>8c98c40e-406d-48b5-a3e6-4b96ccfda24c</errorID>
      <errorWord>护</errorWord>
      <group>L1_Word</group>
      <groupName>字词问题</groupName>
      <ability>L2_Typo</ability>
      <abilityName>字词错误</abilityName>
      <candidateList>
        <item>护和</item>
      </candidateList>
      <explain/>
      <paraID>40D3A9A7</paraID>
      <start>152</start>
      <end>154</end>
      <status>modified</status>
      <modifiedWord>护和</modifiedWord>
      <trackRevisions>false</trackRevisions>
    </reviewItem>
    <reviewItem>
      <errorID>483e8d17-a0c5-4f54-a27e-846ee05c36f2</errorID>
      <errorWord>:</errorWord>
      <group>L1_Format</group>
      <groupName>格式问题</groupName>
      <ability>L2_HalfPunc_CN</ability>
      <abilityName>全半角问题</abilityName>
      <candidateList>
        <item>：</item>
      </candidateList>
      <explain>文本全半角错误。</explain>
      <paraID>3A4BDB77</paraID>
      <start>20</start>
      <end>21</end>
      <status>modified</status>
      <modifiedWord>：</modifiedWord>
      <trackRevisions>false</trackRevisions>
    </reviewItem>
    <reviewItem>
      <errorID>b2f74fdf-93dc-4933-8131-fd496c67d97f</errorID>
      <errorWord>:</errorWord>
      <group>L1_Format</group>
      <groupName>格式问题</groupName>
      <ability>L2_HalfPunc_CN</ability>
      <abilityName>全半角问题</abilityName>
      <candidateList>
        <item>：</item>
      </candidateList>
      <explain>文本全半角错误。</explain>
      <paraID>13CF753C</paraID>
      <start>20</start>
      <end>21</end>
      <status>modified</status>
      <modifiedWord>：</modifiedWord>
      <trackRevisions>false</trackRevisions>
    </reviewItem>
    <reviewItem>
      <errorID>ff77e048-967d-4f25-bbe0-9aae34386e98</errorID>
      <errorWord>:</errorWord>
      <group>L1_Format</group>
      <groupName>格式问题</groupName>
      <ability>L2_HalfPunc_CN</ability>
      <abilityName>全半角问题</abilityName>
      <candidateList>
        <item>：</item>
      </candidateList>
      <explain>文本全半角错误。</explain>
      <paraID>1835EE7A</paraID>
      <start>20</start>
      <end>21</end>
      <status>modified</status>
      <modifiedWord>：</modifiedWord>
      <trackRevisions>false</trackRevisions>
    </reviewItem>
    <reviewItem>
      <errorID>44338981-9581-43a6-a71d-963700d8693c</errorID>
      <errorWord>:</errorWord>
      <group>L1_Format</group>
      <groupName>格式问题</groupName>
      <ability>L2_HalfPunc_CN</ability>
      <abilityName>全半角问题</abilityName>
      <candidateList>
        <item>：</item>
      </candidateList>
      <explain>文本全半角错误。</explain>
      <paraID>56770AA4</paraID>
      <start>20</start>
      <end>21</end>
      <status>modified</status>
      <modifiedWord>：</modifiedWord>
      <trackRevisions>false</trackRevisions>
    </reviewItem>
    <reviewItem>
      <errorID>844b73f4-3ce9-4075-9bd8-36ca4d30a470</errorID>
      <errorWord>万</errorWord>
      <group>L1_Word</group>
      <groupName>字词问题</groupName>
      <ability>L2_Typo</ability>
      <abilityName>字词错误</abilityName>
      <candidateList>
        <item>万元</item>
      </candidateList>
      <explain/>
      <paraID>6D46FFFF</paraID>
      <start>32</start>
      <end>34</end>
      <status>modified</status>
      <modifiedWord>万元</modifiedWord>
      <trackRevisions>false</trackRevisions>
    </reviewItem>
    <reviewItem>
      <errorID>c227488f-26bb-42f7-94fb-ccfdb8108acb</errorID>
      <errorWord>万</errorWord>
      <group>L1_Word</group>
      <groupName>字词问题</groupName>
      <ability>L2_Typo</ability>
      <abilityName>字词错误</abilityName>
      <candidateList>
        <item>万元</item>
      </candidateList>
      <explain/>
      <paraID>1DAE86E3</paraID>
      <start>33</start>
      <end>35</end>
      <status>modified</status>
      <modifiedWord>万元</modifiedWord>
      <trackRevisions>false</trackRevisions>
    </reviewItem>
    <reviewItem>
      <errorID>1519a9b9-4789-4ad8-95e7-9f2f12aef9dd</errorID>
      <errorWord>万</errorWord>
      <group>L1_Word</group>
      <groupName>字词问题</groupName>
      <ability>L2_Typo</ability>
      <abilityName>字词错误</abilityName>
      <candidateList>
        <item>万元</item>
      </candidateList>
      <explain/>
      <paraID>72A0D0BE</paraID>
      <start>32</start>
      <end>34</end>
      <status>modified</status>
      <modifiedWord>万元</modifiedWord>
      <trackRevisions>false</trackRevisions>
    </reviewItem>
    <reviewItem>
      <errorID>f33d3df6-7e83-48f9-a928-e6183de95791</errorID>
      <errorWord>万</errorWord>
      <group>L1_Word</group>
      <groupName>字词问题</groupName>
      <ability>L2_Typo</ability>
      <abilityName>字词错误</abilityName>
      <candidateList>
        <item>万元</item>
      </candidateList>
      <explain/>
      <paraID>2CAE18AF</paraID>
      <start>31</start>
      <end>33</end>
      <status>modified</status>
      <modifiedWord>万元</modifiedWord>
      <trackRevisions>false</trackRevisions>
    </reviewItem>
    <reviewItem>
      <errorID>7f7d69ba-e1c3-40d7-8ef7-60a25175ce9e</errorID>
      <errorWord>万</errorWord>
      <group>L1_Word</group>
      <groupName>字词问题</groupName>
      <ability>L2_Typo</ability>
      <abilityName>字词错误</abilityName>
      <candidateList>
        <item>万元</item>
      </candidateList>
      <explain/>
      <paraID>76FD4D36</paraID>
      <start>32</start>
      <end>34</end>
      <status>modified</status>
      <modifiedWord>万元</modifiedWord>
      <trackRevisions>false</trackRevisions>
    </reviewItem>
    <reviewItem>
      <errorID>891bf05f-6d77-44b2-b15a-5f54c5c71d69</errorID>
      <errorWord>万</errorWord>
      <group>L1_Word</group>
      <groupName>字词问题</groupName>
      <ability>L2_Typo</ability>
      <abilityName>字词错误</abilityName>
      <candidateList>
        <item>万元</item>
      </candidateList>
      <explain/>
      <paraID>22AB63AB</paraID>
      <start>33</start>
      <end>35</end>
      <status>modified</status>
      <modifiedWord>万元</modifiedWord>
      <trackRevisions>false</trackRevisions>
    </reviewItem>
    <reviewItem>
      <errorID>60c6648b-55b6-46b7-b632-d140f55ae179</errorID>
      <errorWord>万</errorWord>
      <group>L1_Word</group>
      <groupName>字词问题</groupName>
      <ability>L2_Typo</ability>
      <abilityName>字词错误</abilityName>
      <candidateList>
        <item>万元</item>
      </candidateList>
      <explain/>
      <paraID>5E6C77D0</paraID>
      <start>31</start>
      <end>33</end>
      <status>modified</status>
      <modifiedWord>万元</modifiedWord>
      <trackRevisions>false</trackRevisions>
    </reviewItem>
    <reviewItem>
      <errorID>768e970b-2812-4c03-b86c-16629b86b77d</errorID>
      <errorWord>万</errorWord>
      <group>L1_Word</group>
      <groupName>字词问题</groupName>
      <ability>L2_Typo</ability>
      <abilityName>字词错误</abilityName>
      <candidateList>
        <item>万元</item>
      </candidateList>
      <explain/>
      <paraID>1755D4D6</paraID>
      <start>36</start>
      <end>38</end>
      <status>modified</status>
      <modifiedWord>万元</modifiedWord>
      <trackRevisions>false</trackRevisions>
    </reviewItem>
    <reviewItem>
      <errorID>9c7b34ab-9bfc-48c1-bfce-3ec3551f746b</errorID>
      <errorWord>&lt;</errorWord>
      <group>L1_Format</group>
      <groupName>格式问题</groupName>
      <ability>L2_HalfPunc_CN</ability>
      <abilityName>全半角问题</abilityName>
      <candidateList>
        <item>〈</item>
      </candidateList>
      <explain>文本全半角错误。</explain>
      <paraID>23B6E8F2</paraID>
      <start>50</start>
      <end>51</end>
      <status>modified</status>
      <modifiedWord>〈</modifiedWord>
      <trackRevisions>false</trackRevisions>
    </reviewItem>
    <reviewItem>
      <errorID>bd8bee82-a5c1-4f5e-9041-3db1e6e461e4</errorID>
      <errorWord>&gt;</errorWord>
      <group>L1_Format</group>
      <groupName>格式问题</groupName>
      <ability>L2_HalfPunc_CN</ability>
      <abilityName>全半角问题</abilityName>
      <candidateList>
        <item>〉</item>
      </candidateList>
      <explain>文本全半角错误。</explain>
      <paraID>23B6E8F2</paraID>
      <start>53</start>
      <end>54</end>
      <status>modified</status>
      <modifiedWord>〉</modifiedWord>
      <trackRevisions>false</trackRevisions>
    </reviewItem>
    <reviewItem>
      <errorID>bd6d4e59-8d14-4259-a68f-b91956c945bd</errorID>
      <errorWord>&lt;</errorWord>
      <group>L1_Format</group>
      <groupName>格式问题</groupName>
      <ability>L2_HalfPunc_CN</ability>
      <abilityName>全半角问题</abilityName>
      <candidateList>
        <item>〈</item>
      </candidateList>
      <explain>文本全半角错误。</explain>
      <paraID>23B6E8F2</paraID>
      <start>60</start>
      <end>61</end>
      <status>modified</status>
      <modifiedWord>〈</modifiedWord>
      <trackRevisions>false</trackRevisions>
    </reviewItem>
    <reviewItem>
      <errorID>fb99e8fe-1ae6-470d-a14a-91f7df27d05f</errorID>
      <errorWord>&gt;</errorWord>
      <group>L1_Format</group>
      <groupName>格式问题</groupName>
      <ability>L2_HalfPunc_CN</ability>
      <abilityName>全半角问题</abilityName>
      <candidateList>
        <item>〉</item>
      </candidateList>
      <explain>文本全半角错误。</explain>
      <paraID>23B6E8F2</paraID>
      <start>63</start>
      <end>64</end>
      <status>modified</status>
      <modifiedWord>〉</modifiedWord>
      <trackRevisions>false</trackRevisions>
    </reviewItem>
    <reviewItem>
      <errorID>a90b3909-ae2b-4027-b10f-b5af5e1833cd</errorID>
      <errorWord>比较</errorWord>
      <group>L1_Word</group>
      <groupName>字词问题</groupName>
      <ability>L2_Typo</ability>
      <abilityName>字词错误</abilityName>
      <candidateList>
        <item>较</item>
      </candidateList>
      <explain/>
      <paraID>772AC9FC</paraID>
      <start>47</start>
      <end>48</end>
      <status>modified</status>
      <modifiedWord>较</modifiedWord>
      <trackRevisions>false</trackRevisions>
    </reviewItem>
    <reviewItem>
      <errorID>f341d362-55ef-4269-ad88-1b0d71f9d6ab</errorID>
      <errorWord>，</errorWord>
      <group>L1_Word</group>
      <groupName>字词问题</groupName>
      <ability>L2_Typo</ability>
      <abilityName>字词错误</abilityName>
      <candidateList>
        <item>，在</item>
      </candidateList>
      <explain/>
      <paraID>4C23C475</paraID>
      <start>55</start>
      <end>57</end>
      <status>modified</status>
      <modifiedWord>，在</modifiedWord>
      <trackRevisions>false</trackRevisions>
    </reviewItem>
    <reviewItem>
      <errorID>a3b0d23c-8e57-46d9-b3e4-27067797e155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1102EE6</paraID>
      <start>19</start>
      <end>20</end>
      <status>modified</status>
      <modifiedWord>—</modifiedWord>
      <trackRevisions>false</trackRevisions>
    </reviewItem>
    <reviewItem>
      <errorID>2bf3918c-1488-4209-9610-97af09571074</errorID>
      <errorWord>（</errorWord>
      <group>L1_Punc</group>
      <groupName>标点问题</groupName>
      <ability>L2_Punc_CN</ability>
      <abilityName>标点符号问题</abilityName>
      <candidateList/>
      <explain>同一形式括号套用。</explain>
      <paraID>713295DE</paraID>
      <start>32</start>
      <end>33</end>
      <status>ignored</status>
      <modifiedWord/>
      <trackRevisions>false</trackRevisions>
    </reviewItem>
    <reviewItem>
      <errorID>00d4d2f2-3ef4-4797-bfd0-d4e2163ae9fb</errorID>
      <errorWord>）</errorWord>
      <group>L1_Punc</group>
      <groupName>标点问题</groupName>
      <ability>L2_Punc_CN</ability>
      <abilityName>标点符号问题</abilityName>
      <candidateList/>
      <explain>同一形式括号套用。</explain>
      <paraID>713295DE</paraID>
      <start>39</start>
      <end>40</end>
      <status>ignored</status>
      <modifiedWord/>
      <trackRevisions>false</trackRevisions>
    </reviewItem>
    <reviewItem>
      <errorID>ed62ae2c-7737-4201-ae84-b4450d7f8399</errorID>
      <errorWord>（</errorWord>
      <group>L1_Punc</group>
      <groupName>标点问题</groupName>
      <ability>L2_Punc_CN</ability>
      <abilityName>标点符号问题</abilityName>
      <candidateList/>
      <explain>同一形式括号套用。</explain>
      <paraID>713295DE</paraID>
      <start>62</start>
      <end>63</end>
      <status>ignored</status>
      <modifiedWord/>
      <trackRevisions>false</trackRevisions>
    </reviewItem>
    <reviewItem>
      <errorID>753c91f1-5124-45a4-bb90-2423495d579a</errorID>
      <errorWord>）</errorWord>
      <group>L1_Punc</group>
      <groupName>标点问题</groupName>
      <ability>L2_Punc_CN</ability>
      <abilityName>标点符号问题</abilityName>
      <candidateList/>
      <explain>同一形式括号套用。</explain>
      <paraID>713295DE</paraID>
      <start>69</start>
      <end>70</end>
      <status>ignored</status>
      <modifiedWord/>
      <trackRevisions>false</trackRevisions>
    </reviewItem>
    <reviewItem>
      <errorID>45c9cce8-30de-4343-a6ac-dae488cfaf57</errorID>
      <errorWord>（</errorWord>
      <group>L1_Punc</group>
      <groupName>标点问题</groupName>
      <ability>L2_Punc_CN</ability>
      <abilityName>标点符号问题</abilityName>
      <candidateList/>
      <explain>同一形式括号套用。</explain>
      <paraID>4CA8FA59</paraID>
      <start>13</start>
      <end>14</end>
      <status>ignored</status>
      <modifiedWord/>
      <trackRevisions>false</trackRevisions>
    </reviewItem>
    <reviewItem>
      <errorID>5372b466-c0ec-4585-af9e-9d8a90ab91b2</errorID>
      <errorWord>）</errorWord>
      <group>L1_Punc</group>
      <groupName>标点问题</groupName>
      <ability>L2_Punc_CN</ability>
      <abilityName>标点符号问题</abilityName>
      <candidateList/>
      <explain>同一形式括号套用。</explain>
      <paraID>4CA8FA59</paraID>
      <start>20</start>
      <end>21</end>
      <status>ignored</status>
      <modifiedWord/>
      <trackRevisions>false</trackRevisions>
    </reviewItem>
    <reviewItem>
      <errorID>5a47d0d4-a5f0-4b3b-b95c-8d09085306cf</errorID>
      <errorWord>用来</errorWord>
      <group>L1_Grammar</group>
      <groupName>语法问题</groupName>
      <ability>L2_Grammar</ability>
      <abilityName>语法错误</abilityName>
      <candidateList>
        <item>用于</item>
      </candidateList>
      <explain>“用来～开展”搭配不当，建议修改为“用于～开展”。</explain>
      <paraID>5FD32C2B</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7655b8-200f-4333-a4d3-d4cef20f93ef}">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10809</Words>
  <Characters>11702</Characters>
  <Lines>61</Lines>
  <Paragraphs>17</Paragraphs>
  <TotalTime>3</TotalTime>
  <ScaleCrop>false</ScaleCrop>
  <LinksUpToDate>false</LinksUpToDate>
  <CharactersWithSpaces>11726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2026-10-15T03:05:11Z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