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6197">
      <w:pPr>
        <w:spacing w:line="600" w:lineRule="exact"/>
        <w:jc w:val="left"/>
        <w:outlineLvl w:val="0"/>
        <w:rPr>
          <w:rFonts w:ascii="方正小标宋简体" w:hAnsi="宋体" w:eastAsia="方正小标宋简体"/>
          <w:szCs w:val="21"/>
        </w:rPr>
      </w:pPr>
      <w:bookmarkStart w:id="0" w:name="_Toc15306267"/>
    </w:p>
    <w:p w14:paraId="0D9538CD">
      <w:pPr>
        <w:pStyle w:val="6"/>
        <w:spacing w:before="93"/>
      </w:pPr>
    </w:p>
    <w:p w14:paraId="6685E5EB">
      <w:pPr>
        <w:spacing w:line="600" w:lineRule="exact"/>
        <w:jc w:val="center"/>
        <w:outlineLvl w:val="0"/>
        <w:rPr>
          <w:rFonts w:ascii="方正小标宋简体" w:hAnsi="宋体" w:eastAsia="方正小标宋简体"/>
          <w:sz w:val="72"/>
          <w:szCs w:val="72"/>
        </w:rPr>
      </w:pPr>
    </w:p>
    <w:p w14:paraId="7449FBA5">
      <w:pPr>
        <w:spacing w:line="600" w:lineRule="exact"/>
        <w:jc w:val="center"/>
        <w:outlineLvl w:val="0"/>
        <w:rPr>
          <w:rFonts w:ascii="方正小标宋简体" w:hAnsi="宋体" w:eastAsia="方正小标宋简体"/>
          <w:sz w:val="72"/>
          <w:szCs w:val="72"/>
        </w:rPr>
      </w:pPr>
    </w:p>
    <w:p w14:paraId="4F133C0A">
      <w:pPr>
        <w:adjustRightInd w:val="0"/>
        <w:snapToGrid w:val="0"/>
        <w:spacing w:line="360" w:lineRule="auto"/>
        <w:jc w:val="center"/>
        <w:outlineLvl w:val="0"/>
        <w:rPr>
          <w:rFonts w:ascii="方正小标宋简体" w:hAnsi="方正小标宋简体" w:eastAsia="方正小标宋简体" w:cs="方正小标宋简体"/>
          <w:sz w:val="72"/>
          <w:szCs w:val="72"/>
        </w:rPr>
      </w:pPr>
      <w:bookmarkStart w:id="1" w:name="_Toc15396597"/>
      <w:bookmarkStart w:id="2" w:name="_Toc15377425"/>
      <w:bookmarkStart w:id="3" w:name="_Toc15378441"/>
      <w:bookmarkStart w:id="4" w:name="_Toc15396475"/>
      <w:bookmarkStart w:id="5" w:name="_Toc15377193"/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202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年度</w:t>
      </w:r>
      <w:bookmarkEnd w:id="1"/>
      <w:bookmarkEnd w:id="2"/>
      <w:bookmarkEnd w:id="3"/>
      <w:bookmarkEnd w:id="4"/>
      <w:bookmarkEnd w:id="5"/>
    </w:p>
    <w:bookmarkEnd w:id="0"/>
    <w:p w14:paraId="719CACC2">
      <w:pPr>
        <w:adjustRightInd w:val="0"/>
        <w:snapToGrid w:val="0"/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bookmarkStart w:id="6" w:name="_Toc15396598"/>
      <w:bookmarkStart w:id="7" w:name="_Toc15377426"/>
      <w:bookmarkStart w:id="8" w:name="_Toc15377194"/>
      <w:bookmarkStart w:id="9" w:name="_Toc15306268"/>
      <w:bookmarkStart w:id="10" w:name="_Toc15378442"/>
      <w:bookmarkStart w:id="11" w:name="_Toc15396476"/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松潘县民族宗教局</w:t>
      </w:r>
    </w:p>
    <w:p w14:paraId="23BB2460">
      <w:pPr>
        <w:adjustRightInd w:val="0"/>
        <w:snapToGrid w:val="0"/>
        <w:spacing w:line="360" w:lineRule="auto"/>
        <w:jc w:val="center"/>
        <w:outlineLvl w:val="0"/>
        <w:rPr>
          <w:rFonts w:ascii="方正小标宋简体" w:hAnsi="方正小标宋简体" w:eastAsia="方正小标宋简体" w:cs="方正小标宋简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单位决算</w:t>
      </w:r>
      <w:bookmarkEnd w:id="6"/>
      <w:bookmarkEnd w:id="7"/>
      <w:bookmarkEnd w:id="8"/>
      <w:bookmarkEnd w:id="9"/>
      <w:bookmarkEnd w:id="10"/>
      <w:bookmarkEnd w:id="11"/>
    </w:p>
    <w:p w14:paraId="36E016A9">
      <w:pPr>
        <w:widowControl/>
        <w:jc w:val="center"/>
        <w:rPr>
          <w:rFonts w:ascii="黑体" w:hAnsi="黑体" w:eastAsia="黑体"/>
          <w:sz w:val="48"/>
          <w:szCs w:val="48"/>
        </w:rPr>
      </w:pPr>
      <w:r>
        <w:rPr>
          <w:rFonts w:ascii="方正小标宋简体" w:hAnsi="宋体" w:eastAsia="方正小标宋简体"/>
          <w:sz w:val="36"/>
          <w:szCs w:val="36"/>
        </w:rPr>
        <w:br w:type="page"/>
      </w:r>
      <w:r>
        <w:rPr>
          <w:rFonts w:hint="eastAsia" w:ascii="黑体" w:hAnsi="黑体" w:eastAsia="黑体"/>
          <w:sz w:val="48"/>
          <w:szCs w:val="48"/>
        </w:rPr>
        <w:t>目录</w:t>
      </w:r>
    </w:p>
    <w:p w14:paraId="4883A72C">
      <w:pPr>
        <w:widowControl/>
        <w:jc w:val="center"/>
        <w:rPr>
          <w:rFonts w:ascii="黑体" w:hAnsi="黑体" w:eastAsia="黑体" w:cstheme="minorBidi"/>
          <w:sz w:val="28"/>
          <w:szCs w:val="28"/>
        </w:rPr>
      </w:pPr>
    </w:p>
    <w:p w14:paraId="2B5BF31D">
      <w:pPr>
        <w:pStyle w:val="12"/>
      </w:pPr>
      <w:r>
        <w:rPr>
          <w:rFonts w:hint="eastAsia"/>
        </w:rPr>
        <w:t>公开时间：202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</w:t>
      </w:r>
    </w:p>
    <w:p w14:paraId="729132D7"/>
    <w:p w14:paraId="62AB88F1">
      <w:pPr>
        <w:pStyle w:val="12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第一部分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单位概况</w:t>
      </w:r>
    </w:p>
    <w:p w14:paraId="21803DA0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一、主要职责</w:t>
      </w:r>
    </w:p>
    <w:p w14:paraId="2BBFF292">
      <w:pPr>
        <w:pStyle w:val="13"/>
        <w:adjustRightInd w:val="0"/>
        <w:snapToGrid w:val="0"/>
        <w:spacing w:line="440" w:lineRule="exact"/>
        <w:jc w:val="left"/>
      </w:pPr>
      <w:r>
        <w:rPr>
          <w:rFonts w:hint="eastAsia"/>
          <w:sz w:val="24"/>
        </w:rPr>
        <w:t>二、机构设置</w:t>
      </w:r>
    </w:p>
    <w:p w14:paraId="799A8E58">
      <w:pPr>
        <w:pStyle w:val="12"/>
        <w:adjustRightInd w:val="0"/>
        <w:snapToGrid w:val="0"/>
        <w:spacing w:before="0" w:line="440" w:lineRule="exact"/>
        <w:jc w:val="left"/>
        <w:rPr>
          <w:sz w:val="24"/>
          <w:szCs w:val="24"/>
        </w:rPr>
      </w:pPr>
      <w:r>
        <w:rPr>
          <w:rFonts w:hint="eastAsia"/>
          <w:sz w:val="24"/>
        </w:rPr>
        <w:t>第二部分 202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年度单位决算情况说明</w:t>
      </w:r>
    </w:p>
    <w:p w14:paraId="6AC7135E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一、收入支出决算总体情况说明</w:t>
      </w:r>
    </w:p>
    <w:p w14:paraId="2600D275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二、收入决算情况说明</w:t>
      </w:r>
    </w:p>
    <w:p w14:paraId="1627AF1E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三、支出决算情况说明</w:t>
      </w:r>
    </w:p>
    <w:p w14:paraId="129EFC38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四、财政拨款收入支出决算总体情况说明</w:t>
      </w:r>
    </w:p>
    <w:p w14:paraId="46AB3218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五、一般公共预算财政拨款支出决算情况说明</w:t>
      </w:r>
    </w:p>
    <w:p w14:paraId="08A91C26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六、一般公共预算财政拨款基本支出决算情况说明</w:t>
      </w:r>
    </w:p>
    <w:p w14:paraId="5D6A8398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七、财政拨款“三公”经费支出决算情况说明</w:t>
      </w:r>
    </w:p>
    <w:p w14:paraId="17820BEC">
      <w:pPr>
        <w:pStyle w:val="13"/>
        <w:adjustRightInd w:val="0"/>
        <w:snapToGrid w:val="0"/>
        <w:spacing w:line="440" w:lineRule="exact"/>
        <w:jc w:val="left"/>
        <w:rPr>
          <w:rFonts w:ascii="仿宋" w:hAnsi="仿宋" w:eastAsia="仿宋" w:cstheme="minorBidi"/>
          <w:sz w:val="24"/>
        </w:rPr>
      </w:pPr>
      <w:r>
        <w:rPr>
          <w:rFonts w:hint="eastAsia"/>
          <w:sz w:val="24"/>
        </w:rPr>
        <w:t>八、政府性基金预算支出决算情况说明</w:t>
      </w:r>
    </w:p>
    <w:p w14:paraId="2892202D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九、国有资本经营预算支出决算情况说明</w:t>
      </w:r>
    </w:p>
    <w:p w14:paraId="0A88332D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十、其他重要事项的情况说明</w:t>
      </w:r>
    </w:p>
    <w:p w14:paraId="29B9FD26">
      <w:pPr>
        <w:pStyle w:val="12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第三部分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名词解释</w:t>
      </w:r>
    </w:p>
    <w:p w14:paraId="1553186F">
      <w:pPr>
        <w:pStyle w:val="12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第四部分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附件</w:t>
      </w:r>
    </w:p>
    <w:p w14:paraId="39056F64">
      <w:pPr>
        <w:pStyle w:val="12"/>
        <w:adjustRightInd w:val="0"/>
        <w:snapToGrid w:val="0"/>
        <w:spacing w:before="0" w:line="440" w:lineRule="exact"/>
        <w:jc w:val="left"/>
        <w:rPr>
          <w:rFonts w:cstheme="minorBidi"/>
          <w:sz w:val="24"/>
          <w:szCs w:val="24"/>
        </w:rPr>
      </w:pPr>
      <w:r>
        <w:rPr>
          <w:rFonts w:hint="eastAsia"/>
          <w:sz w:val="24"/>
        </w:rPr>
        <w:t>第五部分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附表</w:t>
      </w:r>
    </w:p>
    <w:p w14:paraId="06030A8D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一、收入支出决算总表</w:t>
      </w:r>
    </w:p>
    <w:p w14:paraId="46CEFDD6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二、收入决算表</w:t>
      </w:r>
    </w:p>
    <w:p w14:paraId="62C59D3B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三、支出决算表</w:t>
      </w:r>
    </w:p>
    <w:p w14:paraId="57AF0113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四、财政拨款收入支出决算总表</w:t>
      </w:r>
    </w:p>
    <w:p w14:paraId="6B280F93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五、财政拨款支出决算明细表</w:t>
      </w:r>
    </w:p>
    <w:p w14:paraId="6D2C2104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六、一般公共预算财政拨款支出决算表</w:t>
      </w:r>
    </w:p>
    <w:p w14:paraId="7D5A252C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七、一般公共预算财政拨款支出决算明细表</w:t>
      </w:r>
    </w:p>
    <w:p w14:paraId="23F2F540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八、一般公共预算财政拨款基本支出决算明细表</w:t>
      </w:r>
    </w:p>
    <w:p w14:paraId="2328ABF6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九、一般公共预算财政拨款项目支出决算表</w:t>
      </w:r>
    </w:p>
    <w:p w14:paraId="2B107A07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十、政府性基金预算财政拨款收入支出决算表</w:t>
      </w:r>
    </w:p>
    <w:p w14:paraId="2FABDD15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十一、国有资本经营预算财政拨款收入支出决算表</w:t>
      </w:r>
    </w:p>
    <w:p w14:paraId="08F15F09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十二、国有资本经营预算财政拨款支出决算表</w:t>
      </w:r>
    </w:p>
    <w:p w14:paraId="620AAA81">
      <w:pPr>
        <w:pStyle w:val="13"/>
        <w:adjustRightInd w:val="0"/>
        <w:snapToGrid w:val="0"/>
        <w:spacing w:line="440" w:lineRule="exact"/>
        <w:jc w:val="left"/>
        <w:rPr>
          <w:sz w:val="24"/>
        </w:rPr>
      </w:pPr>
      <w:r>
        <w:rPr>
          <w:rFonts w:hint="eastAsia"/>
          <w:sz w:val="24"/>
        </w:rPr>
        <w:t>十三、财政拨款“三公”经费支出决算表</w:t>
      </w:r>
    </w:p>
    <w:p w14:paraId="01F4E4C0">
      <w:pPr>
        <w:widowControl/>
        <w:adjustRightInd w:val="0"/>
        <w:snapToGrid w:val="0"/>
        <w:spacing w:line="440" w:lineRule="exact"/>
        <w:ind w:firstLine="1320" w:firstLineChars="55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ascii="仿宋" w:hAnsi="仿宋" w:eastAsia="仿宋"/>
          <w:sz w:val="24"/>
        </w:rPr>
        <w:t>注：</w:t>
      </w:r>
      <w:r>
        <w:rPr>
          <w:rFonts w:hint="eastAsia" w:ascii="仿宋" w:hAnsi="仿宋" w:eastAsia="仿宋"/>
          <w:sz w:val="24"/>
        </w:rPr>
        <w:t>请单位根据实际注明页码</w:t>
      </w:r>
      <w:r>
        <w:rPr>
          <w:rFonts w:hint="eastAsia" w:ascii="仿宋" w:hAnsi="仿宋" w:eastAsia="仿宋"/>
          <w:sz w:val="24"/>
          <w:lang w:eastAsia="zh-CN"/>
        </w:rPr>
        <w:t>）</w:t>
      </w:r>
    </w:p>
    <w:p w14:paraId="41DBEE61">
      <w:pPr>
        <w:widowControl/>
        <w:spacing w:line="440" w:lineRule="exact"/>
        <w:jc w:val="left"/>
        <w:rPr>
          <w:rFonts w:ascii="仿宋" w:hAnsi="仿宋" w:eastAsia="仿宋"/>
          <w:bCs/>
          <w:kern w:val="44"/>
          <w:sz w:val="24"/>
        </w:rPr>
      </w:pPr>
      <w:bookmarkStart w:id="12" w:name="_Toc15377196"/>
      <w:bookmarkStart w:id="13" w:name="_Toc15396599"/>
      <w:r>
        <w:rPr>
          <w:rFonts w:ascii="仿宋" w:hAnsi="仿宋" w:eastAsia="仿宋"/>
          <w:b/>
          <w:sz w:val="24"/>
        </w:rPr>
        <w:br w:type="page"/>
      </w:r>
    </w:p>
    <w:p w14:paraId="70FF3C6C">
      <w:pPr>
        <w:pStyle w:val="3"/>
        <w:jc w:val="center"/>
        <w:rPr>
          <w:rStyle w:val="27"/>
          <w:rFonts w:ascii="黑体" w:hAnsi="黑体" w:eastAsia="黑体"/>
          <w:b/>
          <w:bCs w:val="0"/>
        </w:rPr>
      </w:pPr>
      <w:r>
        <w:rPr>
          <w:rFonts w:hint="eastAsia" w:ascii="黑体" w:hAnsi="黑体" w:eastAsia="黑体"/>
          <w:b w:val="0"/>
        </w:rPr>
        <w:t>第一部分 单位</w:t>
      </w:r>
      <w:r>
        <w:rPr>
          <w:rStyle w:val="27"/>
          <w:rFonts w:hint="eastAsia" w:ascii="黑体" w:hAnsi="黑体" w:eastAsia="黑体"/>
          <w:b w:val="0"/>
          <w:bCs w:val="0"/>
        </w:rPr>
        <w:t>概况</w:t>
      </w:r>
      <w:bookmarkEnd w:id="12"/>
      <w:bookmarkEnd w:id="13"/>
    </w:p>
    <w:p w14:paraId="2B9BA15E">
      <w:pPr>
        <w:widowControl/>
        <w:jc w:val="left"/>
        <w:rPr>
          <w:rFonts w:ascii="黑体" w:eastAsia="黑体"/>
          <w:sz w:val="32"/>
          <w:szCs w:val="32"/>
        </w:rPr>
      </w:pPr>
    </w:p>
    <w:p w14:paraId="344A8146">
      <w:pPr>
        <w:pStyle w:val="4"/>
        <w:numPr>
          <w:ilvl w:val="0"/>
          <w:numId w:val="1"/>
        </w:numPr>
        <w:rPr>
          <w:rStyle w:val="28"/>
          <w:rFonts w:ascii="黑体" w:hAnsi="黑体" w:eastAsia="黑体"/>
          <w:b w:val="0"/>
          <w:bCs w:val="0"/>
        </w:rPr>
      </w:pPr>
      <w:bookmarkStart w:id="14" w:name="_Toc15396600"/>
      <w:bookmarkStart w:id="15" w:name="_Toc15377197"/>
      <w:r>
        <w:rPr>
          <w:rStyle w:val="28"/>
          <w:rFonts w:hint="eastAsia" w:ascii="黑体" w:hAnsi="黑体" w:eastAsia="黑体"/>
          <w:b w:val="0"/>
          <w:bCs w:val="0"/>
        </w:rPr>
        <w:t>主要职责</w:t>
      </w:r>
    </w:p>
    <w:p w14:paraId="5F646499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1.主要职能（职能参照州政府批准的三定方案，涉密不宜公开）</w:t>
      </w:r>
    </w:p>
    <w:p w14:paraId="3CDF8AB8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2.2025年重点工作完成情况（重点工作涉密不宜公开）</w:t>
      </w:r>
    </w:p>
    <w:p w14:paraId="2F4E6C86">
      <w:pPr>
        <w:pStyle w:val="4"/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b w:val="0"/>
        </w:rPr>
      </w:pPr>
      <w:r>
        <w:rPr>
          <w:rFonts w:hint="eastAsia" w:ascii="黑体" w:hAnsi="黑体" w:eastAsia="黑体"/>
          <w:b w:val="0"/>
        </w:rPr>
        <w:t>机构设置</w:t>
      </w:r>
    </w:p>
    <w:p w14:paraId="7165546A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阿坝州松潘县民族宗教局下属二级单位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0个，其中行政单位1个，参照公务员管理事业单位0个，其他事业单位0个。</w:t>
      </w:r>
    </w:p>
    <w:bookmarkEnd w:id="14"/>
    <w:bookmarkEnd w:id="15"/>
    <w:p w14:paraId="695A283B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 w14:paraId="6B107BCB">
      <w:pPr>
        <w:pStyle w:val="3"/>
        <w:ind w:right="440"/>
        <w:jc w:val="center"/>
        <w:rPr>
          <w:rStyle w:val="27"/>
          <w:rFonts w:ascii="黑体" w:hAnsi="黑体" w:eastAsia="黑体"/>
          <w:b w:val="0"/>
          <w:bCs/>
        </w:rPr>
      </w:pPr>
      <w:bookmarkStart w:id="16" w:name="_Toc15377204"/>
      <w:bookmarkStart w:id="17" w:name="_Toc15396602"/>
      <w:r>
        <w:rPr>
          <w:rFonts w:hint="eastAsia" w:ascii="黑体" w:hAnsi="黑体" w:eastAsia="黑体"/>
          <w:b w:val="0"/>
        </w:rPr>
        <w:t>第二部分 202</w:t>
      </w:r>
      <w:r>
        <w:rPr>
          <w:rFonts w:hint="eastAsia" w:ascii="黑体" w:hAnsi="黑体" w:eastAsia="黑体"/>
          <w:b w:val="0"/>
          <w:lang w:val="en-US" w:eastAsia="zh-CN"/>
        </w:rPr>
        <w:t>5</w:t>
      </w:r>
      <w:r>
        <w:rPr>
          <w:rFonts w:hint="eastAsia" w:ascii="黑体" w:hAnsi="黑体" w:eastAsia="黑体"/>
          <w:b w:val="0"/>
        </w:rPr>
        <w:t>年度</w:t>
      </w:r>
      <w:r>
        <w:rPr>
          <w:rStyle w:val="27"/>
          <w:rFonts w:hint="eastAsia" w:ascii="黑体" w:hAnsi="黑体" w:eastAsia="黑体"/>
          <w:b w:val="0"/>
          <w:bCs/>
        </w:rPr>
        <w:t>单位决算情况说明</w:t>
      </w:r>
      <w:bookmarkEnd w:id="16"/>
      <w:bookmarkEnd w:id="17"/>
    </w:p>
    <w:p w14:paraId="20F94699"/>
    <w:p w14:paraId="3C14D3A6">
      <w:pPr>
        <w:pStyle w:val="26"/>
        <w:numPr>
          <w:ilvl w:val="0"/>
          <w:numId w:val="2"/>
        </w:numPr>
        <w:spacing w:line="600" w:lineRule="exact"/>
        <w:ind w:firstLineChars="0"/>
        <w:outlineLvl w:val="1"/>
        <w:rPr>
          <w:rStyle w:val="28"/>
          <w:rFonts w:ascii="黑体" w:hAnsi="黑体" w:eastAsia="黑体"/>
          <w:b w:val="0"/>
        </w:rPr>
      </w:pPr>
      <w:bookmarkStart w:id="18" w:name="_Toc15377205"/>
      <w:bookmarkStart w:id="19" w:name="_Toc15396603"/>
      <w:r>
        <w:rPr>
          <w:rFonts w:hint="eastAsia" w:ascii="黑体" w:hAnsi="黑体" w:eastAsia="黑体"/>
          <w:sz w:val="32"/>
          <w:szCs w:val="32"/>
        </w:rPr>
        <w:t>收</w:t>
      </w:r>
      <w:r>
        <w:rPr>
          <w:rStyle w:val="28"/>
          <w:rFonts w:hint="eastAsia" w:ascii="黑体" w:hAnsi="黑体" w:eastAsia="黑体"/>
          <w:b w:val="0"/>
        </w:rPr>
        <w:t>入支出决算总体情况说明</w:t>
      </w:r>
      <w:bookmarkEnd w:id="18"/>
      <w:bookmarkEnd w:id="19"/>
    </w:p>
    <w:p w14:paraId="1D1F9A37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年度收、支总计均为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万元。与202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年度相比，收、支总计各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739.87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42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当年项目减少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9150BC6">
      <w:pPr>
        <w:pStyle w:val="26"/>
        <w:numPr>
          <w:ilvl w:val="0"/>
          <w:numId w:val="2"/>
        </w:numPr>
        <w:spacing w:line="600" w:lineRule="exact"/>
        <w:ind w:firstLineChars="0"/>
        <w:outlineLvl w:val="1"/>
        <w:rPr>
          <w:rStyle w:val="28"/>
          <w:rFonts w:ascii="黑体" w:hAnsi="黑体" w:eastAsia="黑体"/>
          <w:b w:val="0"/>
        </w:rPr>
      </w:pPr>
      <w:bookmarkStart w:id="20" w:name="_Toc15377206"/>
      <w:bookmarkStart w:id="21" w:name="_Toc15396604"/>
      <w:r>
        <w:rPr>
          <w:rFonts w:hint="eastAsia" w:ascii="黑体" w:hAnsi="黑体" w:eastAsia="黑体"/>
          <w:sz w:val="32"/>
          <w:szCs w:val="32"/>
        </w:rPr>
        <w:t>收</w:t>
      </w:r>
      <w:r>
        <w:rPr>
          <w:rStyle w:val="28"/>
          <w:rFonts w:hint="eastAsia" w:ascii="黑体" w:hAnsi="黑体" w:eastAsia="黑体"/>
          <w:b w:val="0"/>
        </w:rPr>
        <w:t>入决算情况说明</w:t>
      </w:r>
      <w:bookmarkEnd w:id="20"/>
      <w:bookmarkEnd w:id="21"/>
    </w:p>
    <w:p w14:paraId="266FE195">
      <w:pPr>
        <w:spacing w:line="600" w:lineRule="exact"/>
        <w:ind w:firstLine="640" w:firstLineChars="200"/>
        <w:outlineLvl w:val="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年度本年收入合计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万元，其中：一般公共预算财政拨款收入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100%</w:t>
      </w:r>
      <w:r>
        <w:rPr>
          <w:rFonts w:hint="eastAsia" w:ascii="仿宋" w:hAnsi="仿宋" w:eastAsia="仿宋"/>
          <w:sz w:val="32"/>
          <w:szCs w:val="32"/>
        </w:rPr>
        <w:t>；政府性基金预算财政拨款收入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；国有资本经营预算财政拨款收入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；上级补助收入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sz w:val="32"/>
          <w:szCs w:val="32"/>
        </w:rPr>
        <w:t>0%</w:t>
      </w:r>
      <w:r>
        <w:rPr>
          <w:rFonts w:hint="eastAsia" w:ascii="仿宋" w:hAnsi="仿宋" w:eastAsia="仿宋"/>
          <w:sz w:val="32"/>
          <w:szCs w:val="32"/>
        </w:rPr>
        <w:t>；事业收入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；经营收入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；附属单位上缴收入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；其他收入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</w:p>
    <w:p w14:paraId="0E49EF2E">
      <w:pPr>
        <w:spacing w:line="600" w:lineRule="exact"/>
        <w:ind w:firstLine="643" w:firstLineChars="200"/>
        <w:outlineLvl w:val="1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（注：数据来源于财决</w:t>
      </w:r>
      <w:r>
        <w:rPr>
          <w:rFonts w:ascii="仿宋" w:hAnsi="仿宋" w:eastAsia="仿宋"/>
          <w:b/>
          <w:sz w:val="32"/>
          <w:szCs w:val="32"/>
        </w:rPr>
        <w:t>01表</w:t>
      </w:r>
      <w:r>
        <w:rPr>
          <w:rFonts w:hint="eastAsia" w:ascii="仿宋" w:hAnsi="仿宋" w:eastAsia="仿宋"/>
          <w:b/>
          <w:sz w:val="32"/>
          <w:szCs w:val="32"/>
        </w:rPr>
        <w:t>，仅罗列本单位涉及的收入。</w:t>
      </w:r>
      <w:r>
        <w:rPr>
          <w:rFonts w:ascii="仿宋" w:hAnsi="仿宋" w:eastAsia="仿宋"/>
          <w:b/>
          <w:sz w:val="32"/>
          <w:szCs w:val="32"/>
        </w:rPr>
        <w:t>）</w:t>
      </w:r>
    </w:p>
    <w:p w14:paraId="5293D8FA">
      <w:pPr>
        <w:pStyle w:val="26"/>
        <w:numPr>
          <w:ilvl w:val="0"/>
          <w:numId w:val="2"/>
        </w:numPr>
        <w:spacing w:line="600" w:lineRule="exact"/>
        <w:ind w:firstLineChars="0"/>
        <w:outlineLvl w:val="1"/>
        <w:rPr>
          <w:rStyle w:val="28"/>
          <w:rFonts w:ascii="黑体" w:hAnsi="黑体" w:eastAsia="黑体"/>
          <w:b w:val="0"/>
        </w:rPr>
      </w:pPr>
      <w:bookmarkStart w:id="22" w:name="_Toc15396605"/>
      <w:bookmarkStart w:id="23" w:name="_Toc15377207"/>
      <w:r>
        <w:rPr>
          <w:rFonts w:hint="eastAsia" w:ascii="黑体" w:hAnsi="黑体" w:eastAsia="黑体"/>
          <w:sz w:val="32"/>
          <w:szCs w:val="32"/>
        </w:rPr>
        <w:t>支</w:t>
      </w:r>
      <w:r>
        <w:rPr>
          <w:rStyle w:val="28"/>
          <w:rFonts w:hint="eastAsia" w:ascii="黑体" w:hAnsi="黑体" w:eastAsia="黑体"/>
          <w:b w:val="0"/>
        </w:rPr>
        <w:t>出决算情况说明</w:t>
      </w:r>
      <w:bookmarkEnd w:id="22"/>
      <w:bookmarkEnd w:id="23"/>
    </w:p>
    <w:p w14:paraId="48DC48D8">
      <w:pPr>
        <w:spacing w:line="600" w:lineRule="exact"/>
        <w:ind w:firstLine="640" w:firstLineChars="200"/>
        <w:outlineLvl w:val="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年度本年支出合计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万元，其中：基本支出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376.37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21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；项目支出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1404.7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79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；上缴上级支出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；经营支出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；对附属单位补助支出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9F12BF">
      <w:pPr>
        <w:spacing w:line="600" w:lineRule="exact"/>
        <w:ind w:firstLine="643" w:firstLineChars="200"/>
        <w:outlineLvl w:val="1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（注：数据来源于财决</w:t>
      </w:r>
      <w:r>
        <w:rPr>
          <w:rFonts w:ascii="仿宋" w:hAnsi="仿宋" w:eastAsia="仿宋"/>
          <w:b/>
          <w:sz w:val="32"/>
          <w:szCs w:val="32"/>
        </w:rPr>
        <w:t>04</w:t>
      </w:r>
      <w:r>
        <w:rPr>
          <w:rFonts w:hint="eastAsia" w:ascii="仿宋" w:hAnsi="仿宋" w:eastAsia="仿宋"/>
          <w:b/>
          <w:sz w:val="32"/>
          <w:szCs w:val="32"/>
        </w:rPr>
        <w:t>表，仅罗列本单位涉及的支出。）</w:t>
      </w:r>
    </w:p>
    <w:p w14:paraId="33790A7E">
      <w:pPr>
        <w:spacing w:line="600" w:lineRule="exact"/>
        <w:ind w:firstLine="640" w:firstLineChars="200"/>
        <w:outlineLvl w:val="1"/>
        <w:rPr>
          <w:rStyle w:val="28"/>
          <w:rFonts w:ascii="黑体" w:hAnsi="黑体" w:eastAsia="黑体"/>
          <w:b w:val="0"/>
        </w:rPr>
      </w:pPr>
      <w:bookmarkStart w:id="24" w:name="_Toc15377208"/>
      <w:bookmarkStart w:id="25" w:name="_Toc15396606"/>
      <w:r>
        <w:rPr>
          <w:rFonts w:hint="eastAsia" w:ascii="黑体" w:hAnsi="黑体" w:eastAsia="黑体"/>
          <w:sz w:val="32"/>
          <w:szCs w:val="32"/>
        </w:rPr>
        <w:t>四、财</w:t>
      </w:r>
      <w:r>
        <w:rPr>
          <w:rStyle w:val="28"/>
          <w:rFonts w:hint="eastAsia" w:ascii="黑体" w:hAnsi="黑体" w:eastAsia="黑体"/>
          <w:b w:val="0"/>
        </w:rPr>
        <w:t>政拨款收入支出决算总体情况说明</w:t>
      </w:r>
      <w:bookmarkEnd w:id="24"/>
      <w:bookmarkEnd w:id="25"/>
    </w:p>
    <w:p w14:paraId="76644EBC">
      <w:pPr>
        <w:spacing w:line="600" w:lineRule="exact"/>
        <w:ind w:firstLine="64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年度财政拨款收、支总计均为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万元。与202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年度相比，收、支总计各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739.87</w:t>
      </w:r>
      <w:r>
        <w:rPr>
          <w:rFonts w:hint="eastAsia" w:ascii="仿宋" w:hAnsi="仿宋" w:eastAsia="仿宋"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42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当年项目减少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4E175B2">
      <w:pPr>
        <w:spacing w:line="600" w:lineRule="exac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（注：数据来源于财决</w:t>
      </w:r>
      <w:r>
        <w:rPr>
          <w:rFonts w:ascii="仿宋" w:hAnsi="仿宋" w:eastAsia="仿宋"/>
          <w:b/>
          <w:sz w:val="32"/>
          <w:szCs w:val="32"/>
        </w:rPr>
        <w:t>01-1</w:t>
      </w:r>
      <w:r>
        <w:rPr>
          <w:rFonts w:hint="eastAsia" w:ascii="仿宋" w:hAnsi="仿宋" w:eastAsia="仿宋"/>
          <w:b/>
          <w:sz w:val="32"/>
          <w:szCs w:val="32"/>
        </w:rPr>
        <w:t>表</w:t>
      </w:r>
      <w:r>
        <w:rPr>
          <w:rFonts w:ascii="仿宋" w:hAnsi="仿宋" w:eastAsia="仿宋"/>
          <w:b/>
          <w:sz w:val="32"/>
          <w:szCs w:val="32"/>
        </w:rPr>
        <w:t>）</w:t>
      </w:r>
    </w:p>
    <w:p w14:paraId="77842E63">
      <w:pPr>
        <w:spacing w:line="600" w:lineRule="exact"/>
        <w:ind w:firstLine="640" w:firstLineChars="200"/>
        <w:outlineLvl w:val="1"/>
        <w:rPr>
          <w:rStyle w:val="28"/>
          <w:rFonts w:ascii="黑体" w:hAnsi="黑体" w:eastAsia="黑体"/>
          <w:b w:val="0"/>
        </w:rPr>
      </w:pPr>
      <w:bookmarkStart w:id="26" w:name="_Toc15377209"/>
      <w:bookmarkStart w:id="27" w:name="_Toc15396607"/>
      <w:r>
        <w:rPr>
          <w:rFonts w:hint="eastAsia" w:ascii="黑体" w:hAnsi="黑体" w:eastAsia="黑体"/>
          <w:sz w:val="32"/>
          <w:szCs w:val="32"/>
        </w:rPr>
        <w:t>五、</w:t>
      </w:r>
      <w:r>
        <w:rPr>
          <w:rFonts w:hint="eastAsia" w:ascii="黑体" w:hAnsi="黑体" w:eastAsia="黑体"/>
          <w:b/>
          <w:sz w:val="32"/>
          <w:szCs w:val="32"/>
        </w:rPr>
        <w:t>一</w:t>
      </w:r>
      <w:r>
        <w:rPr>
          <w:rStyle w:val="28"/>
          <w:rFonts w:hint="eastAsia" w:ascii="黑体" w:hAnsi="黑体" w:eastAsia="黑体"/>
          <w:b w:val="0"/>
        </w:rPr>
        <w:t>般公共预算财政拨款支出决算情况说明</w:t>
      </w:r>
      <w:bookmarkEnd w:id="26"/>
      <w:bookmarkEnd w:id="27"/>
    </w:p>
    <w:p w14:paraId="40A0C9D5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28" w:name="_Toc15377210"/>
      <w:r>
        <w:rPr>
          <w:rFonts w:hint="eastAsia" w:ascii="仿宋" w:hAnsi="仿宋" w:eastAsia="仿宋"/>
          <w:b/>
          <w:sz w:val="32"/>
          <w:szCs w:val="32"/>
        </w:rPr>
        <w:t>（一）一般公共预算财政拨款支出决算总体情况</w:t>
      </w:r>
      <w:bookmarkEnd w:id="28"/>
    </w:p>
    <w:p w14:paraId="17896BBE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万元，占本年支出合计的</w:t>
      </w:r>
      <w:r>
        <w:rPr>
          <w:rFonts w:ascii="仿宋" w:hAnsi="仿宋" w:eastAsia="仿宋"/>
          <w:b/>
          <w:sz w:val="32"/>
          <w:szCs w:val="32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年度相比，一般公共预算财政拨款支出</w:t>
      </w:r>
      <w:r>
        <w:rPr>
          <w:rFonts w:hint="eastAsia" w:ascii="仿宋" w:hAnsi="仿宋" w:eastAsia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739.87万元，减少42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。主要变动原因是</w:t>
      </w:r>
      <w:r>
        <w:rPr>
          <w:rFonts w:hint="eastAsia" w:ascii="仿宋" w:hAnsi="仿宋" w:eastAsia="仿宋"/>
          <w:sz w:val="32"/>
          <w:szCs w:val="32"/>
          <w:lang w:eastAsia="zh-CN"/>
        </w:rPr>
        <w:t>当年项目减少。</w:t>
      </w:r>
    </w:p>
    <w:p w14:paraId="4A7CD508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29" w:name="_Toc15377211"/>
      <w:r>
        <w:rPr>
          <w:rFonts w:hint="eastAsia" w:ascii="仿宋" w:hAnsi="仿宋" w:eastAsia="仿宋"/>
          <w:b/>
          <w:sz w:val="32"/>
          <w:szCs w:val="32"/>
        </w:rPr>
        <w:t>（二）一般公共预算财政拨款支出决算结构情况</w:t>
      </w:r>
      <w:bookmarkEnd w:id="29"/>
    </w:p>
    <w:p w14:paraId="2C4733BE">
      <w:pPr>
        <w:spacing w:line="600" w:lineRule="exac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万元，主要用于以下方面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b/>
          <w:sz w:val="32"/>
          <w:szCs w:val="32"/>
        </w:rPr>
        <w:t>一般公共服务</w:t>
      </w:r>
      <w:r>
        <w:rPr>
          <w:rFonts w:hint="eastAsia" w:ascii="仿宋" w:hAnsi="仿宋" w:eastAsia="仿宋"/>
          <w:b/>
          <w:bCs/>
          <w:sz w:val="32"/>
          <w:szCs w:val="32"/>
        </w:rPr>
        <w:t>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1026.07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58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农林水支出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662.71万元，占37%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sz w:val="32"/>
          <w:szCs w:val="32"/>
        </w:rPr>
        <w:t>社会保障和就业</w:t>
      </w:r>
      <w:r>
        <w:rPr>
          <w:rFonts w:hint="eastAsia" w:ascii="仿宋" w:hAnsi="仿宋" w:eastAsia="仿宋"/>
          <w:b/>
          <w:bCs/>
          <w:sz w:val="32"/>
          <w:szCs w:val="32"/>
        </w:rPr>
        <w:t>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48.33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bCs/>
          <w:sz w:val="32"/>
          <w:szCs w:val="32"/>
        </w:rPr>
        <w:t>卫生健康支出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18.01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" w:hAnsi="仿宋" w:eastAsia="仿宋"/>
          <w:b/>
          <w:bCs/>
          <w:sz w:val="32"/>
          <w:szCs w:val="32"/>
        </w:rPr>
        <w:t>住房保障支出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25.94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7444005">
      <w:pPr>
        <w:spacing w:line="600" w:lineRule="exact"/>
        <w:ind w:firstLine="643" w:firstLineChars="200"/>
        <w:outlineLvl w:val="2"/>
        <w:rPr>
          <w:rFonts w:ascii="仿宋" w:hAnsi="仿宋" w:eastAsia="仿宋"/>
          <w:b/>
          <w:sz w:val="32"/>
          <w:szCs w:val="32"/>
        </w:rPr>
      </w:pPr>
      <w:bookmarkStart w:id="30" w:name="_Toc15377212"/>
      <w:r>
        <w:rPr>
          <w:rFonts w:hint="eastAsia" w:ascii="仿宋" w:hAnsi="仿宋" w:eastAsia="仿宋"/>
          <w:b/>
          <w:sz w:val="32"/>
          <w:szCs w:val="32"/>
        </w:rPr>
        <w:t>（三）一般公共预算财政拨款支出决算具体情况</w:t>
      </w:r>
      <w:bookmarkEnd w:id="30"/>
    </w:p>
    <w:p w14:paraId="07731106">
      <w:pPr>
        <w:spacing w:line="600" w:lineRule="exact"/>
        <w:ind w:firstLine="643" w:firstLineChars="200"/>
        <w:outlineLvl w:val="2"/>
        <w:rPr>
          <w:rFonts w:ascii="仿宋" w:hAnsi="仿宋" w:eastAsia="仿宋"/>
          <w:sz w:val="32"/>
          <w:szCs w:val="32"/>
        </w:rPr>
      </w:pPr>
      <w:bookmarkStart w:id="31" w:name="_Toc15378460"/>
      <w:bookmarkStart w:id="32" w:name="_Toc15377444"/>
      <w:bookmarkStart w:id="33" w:name="_Toc15377213"/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年度一般公共预算支出决算数为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1781.07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。其中：</w:t>
      </w:r>
      <w:bookmarkEnd w:id="31"/>
      <w:bookmarkEnd w:id="32"/>
      <w:bookmarkEnd w:id="33"/>
    </w:p>
    <w:p w14:paraId="4F18D6BF">
      <w:pPr>
        <w:spacing w:line="600" w:lineRule="exact"/>
        <w:ind w:firstLine="643" w:firstLineChars="200"/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Style w:val="17"/>
          <w:rFonts w:ascii="仿宋" w:hAnsi="仿宋" w:eastAsia="仿宋"/>
          <w:bCs/>
          <w:sz w:val="32"/>
          <w:szCs w:val="32"/>
        </w:rPr>
        <w:t>1.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一般公共服务（类）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201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23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7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1026.07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2012301－行政运行支出决算为285.09万元，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；2012302－一般行政管理事务支出决算为13万元，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；2012304－民族工作专项支出决算为10.53万元，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%；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2012399－其他民族事务支出决算为650.43万元，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%。</w:t>
      </w:r>
    </w:p>
    <w:p w14:paraId="2BD9B8CC">
      <w:pPr>
        <w:spacing w:line="600" w:lineRule="exact"/>
        <w:ind w:firstLine="643" w:firstLineChars="200"/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</w:pPr>
      <w:r>
        <w:rPr>
          <w:rStyle w:val="17"/>
          <w:rFonts w:ascii="仿宋" w:hAnsi="仿宋" w:eastAsia="仿宋"/>
          <w:bCs/>
          <w:sz w:val="32"/>
          <w:szCs w:val="32"/>
        </w:rPr>
        <w:t>2.</w:t>
      </w:r>
      <w:r>
        <w:rPr>
          <w:rStyle w:val="17"/>
          <w:rFonts w:hint="eastAsia" w:ascii="仿宋" w:hAnsi="仿宋" w:eastAsia="仿宋"/>
          <w:bCs/>
          <w:sz w:val="32"/>
          <w:szCs w:val="32"/>
          <w:lang w:eastAsia="zh-CN"/>
        </w:rPr>
        <w:t>农林水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（类）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213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05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7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662.71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万元，完成预算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。其中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2130505－生产发展支出决算为13.93万元，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；2130506－社会发展支出决算为263.28万元，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；2130599－其他巩固拓展脱贫攻坚成果衔接乡村振兴支出决算为385.5万元，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%。</w:t>
      </w:r>
    </w:p>
    <w:p w14:paraId="75486C83">
      <w:pPr>
        <w:spacing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3</w:t>
      </w:r>
      <w:r>
        <w:rPr>
          <w:rStyle w:val="17"/>
          <w:rFonts w:ascii="仿宋" w:hAnsi="仿宋" w:eastAsia="仿宋"/>
          <w:bCs/>
          <w:sz w:val="32"/>
          <w:szCs w:val="32"/>
        </w:rPr>
        <w:t>.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社会保障和就业（类）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208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05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（项）</w:t>
      </w:r>
      <w:r>
        <w:rPr>
          <w:rStyle w:val="17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 xml:space="preserve"> 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48.33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2080505－机关事业养老保险缴费支出决算为32.22万元，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；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2080506－机关事业职业年金支出决算为16.11万元，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。</w:t>
      </w:r>
    </w:p>
    <w:p w14:paraId="0C2969DA">
      <w:pPr>
        <w:spacing w:line="600" w:lineRule="exact"/>
        <w:ind w:firstLine="643" w:firstLineChars="200"/>
        <w:rPr>
          <w:rStyle w:val="17"/>
          <w:rFonts w:hint="eastAsia" w:ascii="仿宋" w:hAnsi="仿宋" w:eastAsia="仿宋"/>
          <w:b w:val="0"/>
          <w:bCs/>
          <w:sz w:val="32"/>
          <w:szCs w:val="32"/>
        </w:rPr>
      </w:pP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4</w:t>
      </w:r>
      <w:r>
        <w:rPr>
          <w:rStyle w:val="17"/>
          <w:rFonts w:ascii="仿宋" w:hAnsi="仿宋" w:eastAsia="仿宋"/>
          <w:bCs/>
          <w:sz w:val="32"/>
          <w:szCs w:val="32"/>
        </w:rPr>
        <w:t>.</w:t>
      </w:r>
      <w:r>
        <w:rPr>
          <w:rFonts w:hint="eastAsia" w:ascii="仿宋" w:hAnsi="仿宋" w:eastAsia="仿宋"/>
          <w:b/>
          <w:bCs/>
          <w:sz w:val="32"/>
          <w:szCs w:val="32"/>
        </w:rPr>
        <w:t>卫生健康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（类）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210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（款）</w:t>
      </w:r>
      <w:r>
        <w:rPr>
          <w:rStyle w:val="17"/>
          <w:rFonts w:hint="eastAsia" w:ascii="仿宋" w:hAnsi="仿宋" w:eastAsia="仿宋"/>
          <w:bCs/>
          <w:sz w:val="32"/>
          <w:szCs w:val="32"/>
          <w:lang w:val="en-US" w:eastAsia="zh-CN"/>
        </w:rPr>
        <w:t>11</w:t>
      </w:r>
      <w:r>
        <w:rPr>
          <w:rStyle w:val="17"/>
          <w:rFonts w:hint="eastAsia" w:ascii="仿宋" w:hAnsi="仿宋" w:eastAsia="仿宋"/>
          <w:bCs/>
          <w:sz w:val="32"/>
          <w:szCs w:val="32"/>
        </w:rPr>
        <w:t>项</w:t>
      </w:r>
      <w:bookmarkStart w:id="49" w:name="_GoBack"/>
      <w:r>
        <w:rPr>
          <w:rStyle w:val="17"/>
          <w:rFonts w:hint="eastAsia" w:ascii="仿宋" w:hAnsi="仿宋" w:eastAsia="仿宋"/>
          <w:bCs/>
          <w:sz w:val="32"/>
          <w:szCs w:val="32"/>
        </w:rPr>
        <w:t>）</w:t>
      </w:r>
      <w:bookmarkEnd w:id="49"/>
      <w:r>
        <w:rPr>
          <w:rStyle w:val="17"/>
          <w:rFonts w:hint="eastAsia" w:ascii="仿宋" w:hAnsi="仿宋" w:eastAsia="仿宋"/>
          <w:bCs/>
          <w:sz w:val="32"/>
          <w:szCs w:val="32"/>
          <w:lang w:eastAsia="zh-CN"/>
        </w:rPr>
        <w:t>：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支出决算为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18.01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万元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：其中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2101101－行政单位医疗支出决算为14.48万元，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；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2101103－公务员医疗补助支出决算为2.53万元，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。</w:t>
      </w:r>
    </w:p>
    <w:p w14:paraId="703B67FA">
      <w:pPr>
        <w:pStyle w:val="2"/>
        <w:ind w:firstLine="640"/>
        <w:rPr>
          <w:rStyle w:val="17"/>
          <w:rFonts w:hint="eastAsia" w:ascii="仿宋" w:hAnsi="仿宋" w:eastAsia="仿宋"/>
          <w:b w:val="0"/>
          <w:bCs/>
          <w:sz w:val="32"/>
          <w:szCs w:val="32"/>
        </w:rPr>
      </w:pPr>
      <w:r>
        <w:rPr>
          <w:rStyle w:val="17"/>
          <w:rFonts w:hint="eastAsia" w:ascii="仿宋" w:hAnsi="仿宋" w:eastAsia="仿宋"/>
          <w:b/>
          <w:bCs/>
          <w:sz w:val="32"/>
          <w:szCs w:val="32"/>
          <w:lang w:val="en-US" w:eastAsia="zh-CN"/>
        </w:rPr>
        <w:t>5</w:t>
      </w:r>
      <w:r>
        <w:rPr>
          <w:rStyle w:val="17"/>
          <w:rFonts w:ascii="仿宋" w:hAnsi="仿宋" w:eastAsia="仿宋"/>
          <w:b/>
          <w:bCs/>
          <w:sz w:val="32"/>
          <w:szCs w:val="32"/>
        </w:rPr>
        <w:t>.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住房保障支出</w:t>
      </w:r>
      <w:r>
        <w:rPr>
          <w:rStyle w:val="17"/>
          <w:rFonts w:hint="eastAsia" w:ascii="仿宋" w:hAnsi="仿宋" w:eastAsia="仿宋"/>
          <w:b/>
          <w:bCs/>
          <w:sz w:val="32"/>
          <w:szCs w:val="32"/>
        </w:rPr>
        <w:t>（类）</w:t>
      </w:r>
      <w:r>
        <w:rPr>
          <w:rStyle w:val="17"/>
          <w:rFonts w:hint="eastAsia" w:ascii="仿宋" w:hAnsi="仿宋" w:eastAsia="仿宋"/>
          <w:b/>
          <w:bCs/>
          <w:sz w:val="32"/>
          <w:szCs w:val="32"/>
          <w:lang w:val="en-US" w:eastAsia="zh-CN"/>
        </w:rPr>
        <w:t>221</w:t>
      </w:r>
      <w:r>
        <w:rPr>
          <w:rStyle w:val="17"/>
          <w:rFonts w:hint="eastAsia" w:ascii="仿宋" w:hAnsi="仿宋" w:eastAsia="仿宋"/>
          <w:b/>
          <w:bCs/>
          <w:sz w:val="32"/>
          <w:szCs w:val="32"/>
        </w:rPr>
        <w:t>（款）</w:t>
      </w:r>
      <w:r>
        <w:rPr>
          <w:rStyle w:val="17"/>
          <w:rFonts w:hint="eastAsia" w:ascii="仿宋" w:hAnsi="仿宋" w:eastAsia="仿宋"/>
          <w:b/>
          <w:bCs/>
          <w:sz w:val="32"/>
          <w:szCs w:val="32"/>
          <w:lang w:val="en-US" w:eastAsia="zh-CN"/>
        </w:rPr>
        <w:t>02</w:t>
      </w:r>
      <w:r>
        <w:rPr>
          <w:rStyle w:val="17"/>
          <w:rFonts w:hint="eastAsia" w:ascii="仿宋" w:hAnsi="仿宋" w:eastAsia="仿宋"/>
          <w:b/>
          <w:bCs/>
          <w:sz w:val="32"/>
          <w:szCs w:val="32"/>
          <w:lang w:eastAsia="zh-CN"/>
        </w:rPr>
        <w:t>（项）</w:t>
      </w:r>
      <w:r>
        <w:rPr>
          <w:rStyle w:val="17"/>
          <w:rFonts w:hint="eastAsia" w:ascii="仿宋" w:hAnsi="仿宋" w:eastAsia="仿宋"/>
          <w:b/>
          <w:bCs/>
          <w:sz w:val="32"/>
          <w:szCs w:val="32"/>
          <w:lang w:val="en-US" w:eastAsia="zh-CN"/>
        </w:rPr>
        <w:t>01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eastAsia="zh-CN"/>
        </w:rPr>
        <w:t>支出决算为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25.94万元，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100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%。</w:t>
      </w:r>
    </w:p>
    <w:p w14:paraId="21F32B41">
      <w:pPr>
        <w:tabs>
          <w:tab w:val="right" w:pos="8306"/>
        </w:tabs>
        <w:spacing w:line="600" w:lineRule="exact"/>
        <w:ind w:firstLine="640"/>
        <w:outlineLvl w:val="1"/>
        <w:rPr>
          <w:rStyle w:val="28"/>
        </w:rPr>
      </w:pPr>
      <w:bookmarkStart w:id="34" w:name="_Toc15396608"/>
      <w:bookmarkStart w:id="35" w:name="_Toc15377214"/>
      <w:r>
        <w:rPr>
          <w:rFonts w:hint="eastAsia" w:ascii="黑体" w:eastAsia="黑体"/>
          <w:sz w:val="32"/>
          <w:szCs w:val="32"/>
        </w:rPr>
        <w:t>六</w:t>
      </w:r>
      <w:r>
        <w:rPr>
          <w:rFonts w:hint="eastAsia" w:ascii="黑体" w:eastAsia="黑体"/>
          <w:b/>
          <w:sz w:val="32"/>
          <w:szCs w:val="32"/>
        </w:rPr>
        <w:t>、</w:t>
      </w:r>
      <w:r>
        <w:rPr>
          <w:rFonts w:hint="eastAsia" w:ascii="黑体" w:hAnsi="黑体" w:eastAsia="黑体"/>
          <w:b/>
          <w:sz w:val="32"/>
          <w:szCs w:val="32"/>
        </w:rPr>
        <w:t>一</w:t>
      </w:r>
      <w:r>
        <w:rPr>
          <w:rStyle w:val="28"/>
          <w:rFonts w:hint="eastAsia" w:ascii="黑体" w:hAnsi="黑体" w:eastAsia="黑体"/>
          <w:b w:val="0"/>
        </w:rPr>
        <w:t>般公共预算财政拨款基本支出决算情况说明</w:t>
      </w:r>
      <w:bookmarkEnd w:id="34"/>
      <w:bookmarkEnd w:id="35"/>
      <w:r>
        <w:rPr>
          <w:rStyle w:val="28"/>
          <w:rFonts w:ascii="黑体" w:hAnsi="黑体" w:eastAsia="黑体"/>
          <w:b w:val="0"/>
        </w:rPr>
        <w:tab/>
      </w:r>
    </w:p>
    <w:p w14:paraId="4AD931BC">
      <w:pPr>
        <w:spacing w:line="60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年度一般公共预算财政拨款基本支出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376.37</w:t>
      </w:r>
      <w:r>
        <w:rPr>
          <w:rFonts w:hint="eastAsia" w:ascii="仿宋" w:hAnsi="仿宋" w:eastAsia="仿宋"/>
          <w:sz w:val="32"/>
          <w:szCs w:val="32"/>
        </w:rPr>
        <w:t>万元，其中：</w:t>
      </w:r>
    </w:p>
    <w:p w14:paraId="1745666E">
      <w:pPr>
        <w:spacing w:line="60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人员经费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340.99</w:t>
      </w:r>
      <w:r>
        <w:rPr>
          <w:rFonts w:hint="eastAsia" w:ascii="仿宋" w:hAnsi="仿宋" w:eastAsia="仿宋"/>
          <w:sz w:val="32"/>
          <w:szCs w:val="32"/>
        </w:rPr>
        <w:t>万元，主要包括：基本工资、津贴补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  <w:r>
        <w:rPr>
          <w:rFonts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>　　公用经费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35.38</w:t>
      </w:r>
      <w:r>
        <w:rPr>
          <w:rFonts w:hint="eastAsia" w:ascii="仿宋" w:hAnsi="仿宋" w:eastAsia="仿宋"/>
          <w:sz w:val="32"/>
          <w:szCs w:val="32"/>
        </w:rPr>
        <w:t>万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 w14:paraId="21FE8540">
      <w:pPr>
        <w:spacing w:line="600" w:lineRule="exact"/>
        <w:ind w:firstLine="640"/>
        <w:outlineLvl w:val="1"/>
        <w:rPr>
          <w:rStyle w:val="28"/>
          <w:rFonts w:ascii="黑体" w:hAnsi="黑体" w:eastAsia="黑体"/>
          <w:b w:val="0"/>
        </w:rPr>
      </w:pPr>
      <w:bookmarkStart w:id="36" w:name="_Toc15396609"/>
      <w:bookmarkStart w:id="37" w:name="_Toc15377215"/>
      <w:r>
        <w:rPr>
          <w:rFonts w:hint="eastAsia" w:ascii="黑体" w:eastAsia="黑体"/>
          <w:sz w:val="32"/>
          <w:szCs w:val="32"/>
        </w:rPr>
        <w:t>七、</w:t>
      </w:r>
      <w:r>
        <w:rPr>
          <w:rStyle w:val="28"/>
          <w:rFonts w:hint="eastAsia" w:ascii="黑体" w:hAnsi="黑体" w:eastAsia="黑体"/>
          <w:b w:val="0"/>
        </w:rPr>
        <w:t>财政拨款</w:t>
      </w:r>
      <w:r>
        <w:rPr>
          <w:rStyle w:val="28"/>
          <w:rFonts w:hint="eastAsia" w:ascii="黑体" w:hAnsi="黑体" w:eastAsia="黑体"/>
        </w:rPr>
        <w:t>“</w:t>
      </w:r>
      <w:r>
        <w:rPr>
          <w:rStyle w:val="28"/>
          <w:rFonts w:hint="eastAsia" w:ascii="黑体" w:hAnsi="黑体" w:eastAsia="黑体"/>
          <w:b w:val="0"/>
        </w:rPr>
        <w:t>三公”经费支出决算情况说明</w:t>
      </w:r>
      <w:bookmarkEnd w:id="36"/>
      <w:bookmarkEnd w:id="37"/>
    </w:p>
    <w:p w14:paraId="0A6F8560">
      <w:pPr>
        <w:spacing w:line="600" w:lineRule="exact"/>
        <w:ind w:firstLine="640"/>
        <w:outlineLvl w:val="2"/>
        <w:rPr>
          <w:rFonts w:ascii="仿宋" w:hAnsi="仿宋" w:eastAsia="仿宋"/>
          <w:b/>
          <w:sz w:val="32"/>
          <w:szCs w:val="32"/>
        </w:rPr>
      </w:pPr>
      <w:bookmarkStart w:id="38" w:name="_Toc15377216"/>
      <w:r>
        <w:rPr>
          <w:rFonts w:hint="eastAsia" w:ascii="仿宋" w:hAnsi="仿宋" w:eastAsia="仿宋"/>
          <w:b/>
          <w:sz w:val="32"/>
          <w:szCs w:val="32"/>
        </w:rPr>
        <w:t>（一）“三公”经费财政拨款支出决算总体情况说明</w:t>
      </w:r>
      <w:bookmarkEnd w:id="38"/>
    </w:p>
    <w:p w14:paraId="00675EBE">
      <w:pPr>
        <w:spacing w:line="60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年度“三公”经费财政拨款支出决算为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" w:hAnsi="仿宋" w:eastAsia="仿宋"/>
          <w:sz w:val="32"/>
          <w:szCs w:val="32"/>
        </w:rPr>
        <w:t>万元，完成预算</w:t>
      </w:r>
      <w:r>
        <w:rPr>
          <w:rFonts w:ascii="仿宋" w:hAnsi="仿宋" w:eastAsia="仿宋"/>
          <w:b/>
          <w:sz w:val="32"/>
          <w:szCs w:val="32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，较上年度增加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万元，增长/下降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%。</w:t>
      </w:r>
    </w:p>
    <w:p w14:paraId="26D7441A">
      <w:pPr>
        <w:spacing w:line="600" w:lineRule="exact"/>
        <w:ind w:firstLine="640"/>
        <w:outlineLvl w:val="2"/>
        <w:rPr>
          <w:rFonts w:ascii="仿宋" w:hAnsi="仿宋" w:eastAsia="仿宋"/>
          <w:b/>
          <w:sz w:val="32"/>
          <w:szCs w:val="32"/>
        </w:rPr>
      </w:pPr>
      <w:bookmarkStart w:id="39" w:name="_Toc15377217"/>
      <w:r>
        <w:rPr>
          <w:rFonts w:hint="eastAsia" w:ascii="仿宋" w:hAnsi="仿宋" w:eastAsia="仿宋"/>
          <w:b/>
          <w:sz w:val="32"/>
          <w:szCs w:val="32"/>
        </w:rPr>
        <w:t>（二）“三公”经费财政拨款支出决算具体情况说明</w:t>
      </w:r>
      <w:bookmarkEnd w:id="39"/>
    </w:p>
    <w:p w14:paraId="3B111394">
      <w:pPr>
        <w:spacing w:line="60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年度“三公”经费财政拨款支出决算中，因公出国（境）费支出决算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；公务用车购置及运行维护费支出决算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100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；公务接待费支出决算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万元，占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</w:rPr>
        <w:t>。具体情况如下：</w:t>
      </w:r>
    </w:p>
    <w:p w14:paraId="7410D05E">
      <w:pPr>
        <w:spacing w:line="600" w:lineRule="exact"/>
        <w:ind w:firstLine="640"/>
        <w:rPr>
          <w:rFonts w:ascii="仿宋_GB2312" w:eastAsia="仿宋_GB2312"/>
          <w:b/>
          <w:sz w:val="32"/>
          <w:szCs w:val="32"/>
        </w:rPr>
      </w:pPr>
      <w:bookmarkStart w:id="40" w:name="_Toc15396610"/>
      <w:bookmarkStart w:id="41" w:name="_Toc15377218"/>
      <w:r>
        <w:rPr>
          <w:rFonts w:ascii="仿宋_GB2312" w:eastAsia="仿宋_GB2312"/>
          <w:b/>
          <w:sz w:val="32"/>
          <w:szCs w:val="32"/>
        </w:rPr>
        <w:t>1.</w:t>
      </w:r>
      <w:r>
        <w:rPr>
          <w:rFonts w:hint="eastAsia" w:ascii="仿宋_GB2312" w:eastAsia="仿宋_GB2312"/>
          <w:b/>
          <w:sz w:val="32"/>
          <w:szCs w:val="32"/>
        </w:rPr>
        <w:t>因公出国（境）经费支出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ascii="仿宋" w:hAnsi="仿宋" w:eastAsia="仿宋"/>
          <w:bCs/>
          <w:sz w:val="32"/>
          <w:szCs w:val="32"/>
        </w:rPr>
        <w:t>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全年安排因公出国（境）团组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次，出国（境）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人。因公出国（境）支出决算比202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年增加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万元，增长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下降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B800680">
      <w:pPr>
        <w:spacing w:line="600" w:lineRule="exact"/>
        <w:ind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2.</w:t>
      </w:r>
      <w:r>
        <w:rPr>
          <w:rFonts w:hint="eastAsia" w:ascii="仿宋_GB2312" w:eastAsia="仿宋_GB2312"/>
          <w:b/>
          <w:sz w:val="32"/>
          <w:szCs w:val="32"/>
        </w:rPr>
        <w:t>公务用车购置及运行维护费支出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_GB2312" w:eastAsia="仿宋_GB2312"/>
          <w:sz w:val="32"/>
          <w:szCs w:val="32"/>
        </w:rPr>
        <w:t>万元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ascii="仿宋" w:hAnsi="仿宋" w:eastAsia="仿宋"/>
          <w:bCs/>
          <w:sz w:val="32"/>
          <w:szCs w:val="32"/>
        </w:rPr>
        <w:t>100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。</w:t>
      </w:r>
    </w:p>
    <w:p w14:paraId="38D6CB77">
      <w:pPr>
        <w:spacing w:line="60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其中：</w:t>
      </w:r>
      <w:r>
        <w:rPr>
          <w:rFonts w:hint="eastAsia" w:ascii="仿宋_GB2312" w:eastAsia="仿宋_GB2312"/>
          <w:b/>
          <w:sz w:val="32"/>
          <w:szCs w:val="32"/>
        </w:rPr>
        <w:t>公务用车购置支出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58EB6B11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公务用车运行维护费支出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9.63</w:t>
      </w:r>
      <w:r>
        <w:rPr>
          <w:rFonts w:hint="eastAsia" w:ascii="仿宋_GB2312" w:eastAsia="仿宋_GB2312"/>
          <w:sz w:val="32"/>
          <w:szCs w:val="32"/>
        </w:rPr>
        <w:t>万元。主要用于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下乡开展各项工作</w:t>
      </w:r>
      <w:r>
        <w:rPr>
          <w:rFonts w:hint="eastAsia" w:ascii="仿宋_GB2312" w:eastAsia="仿宋_GB2312"/>
          <w:sz w:val="32"/>
          <w:szCs w:val="32"/>
        </w:rPr>
        <w:t>等所需的公务用车燃料费、维修费、过路过桥费、保险费等支出。</w:t>
      </w:r>
    </w:p>
    <w:p w14:paraId="53AACD16">
      <w:pPr>
        <w:spacing w:line="600" w:lineRule="exac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b/>
          <w:sz w:val="32"/>
          <w:szCs w:val="32"/>
        </w:rPr>
        <w:t>3.</w:t>
      </w:r>
      <w:r>
        <w:rPr>
          <w:rFonts w:hint="eastAsia" w:ascii="仿宋_GB2312" w:eastAsia="仿宋_GB2312"/>
          <w:b/>
          <w:sz w:val="32"/>
          <w:szCs w:val="32"/>
        </w:rPr>
        <w:t>公务接待费支出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完成预算</w:t>
      </w:r>
      <w:r>
        <w:rPr>
          <w:rStyle w:val="17"/>
          <w:rFonts w:ascii="仿宋" w:hAnsi="仿宋" w:eastAsia="仿宋"/>
          <w:b w:val="0"/>
          <w:bCs/>
          <w:sz w:val="32"/>
          <w:szCs w:val="32"/>
        </w:rPr>
        <w:t>100%</w:t>
      </w:r>
      <w:r>
        <w:rPr>
          <w:rStyle w:val="17"/>
          <w:rFonts w:hint="eastAsia" w:ascii="仿宋" w:hAnsi="仿宋" w:eastAsia="仿宋"/>
          <w:b w:val="0"/>
          <w:bCs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公务接待费支出决算比2022年度增加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减少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0.28</w:t>
      </w:r>
      <w:r>
        <w:rPr>
          <w:rFonts w:hint="eastAsia" w:ascii="仿宋_GB2312" w:eastAsia="仿宋_GB2312"/>
          <w:sz w:val="32"/>
          <w:szCs w:val="32"/>
        </w:rPr>
        <w:t>万元，增长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。主要原因是</w:t>
      </w:r>
      <w:r>
        <w:rPr>
          <w:rFonts w:hint="eastAsia" w:ascii="仿宋_GB2312" w:eastAsia="仿宋_GB2312"/>
          <w:sz w:val="32"/>
          <w:szCs w:val="32"/>
          <w:lang w:eastAsia="zh-CN"/>
        </w:rPr>
        <w:t>本年度公务接待增加。</w:t>
      </w:r>
    </w:p>
    <w:p w14:paraId="5C65D5E8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国内公务接待支出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万元，主要用于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执行公务活动开支的用餐费等</w:t>
      </w:r>
      <w:r>
        <w:rPr>
          <w:rFonts w:hint="eastAsia" w:ascii="仿宋_GB2312" w:eastAsia="仿宋_GB2312"/>
          <w:sz w:val="32"/>
          <w:szCs w:val="32"/>
        </w:rPr>
        <w:t>。国内公务接待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批次，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人次（不包括陪同人员），共计支出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74684E37">
      <w:pPr>
        <w:spacing w:line="600" w:lineRule="exact"/>
        <w:ind w:firstLine="643" w:firstLineChars="200"/>
        <w:rPr>
          <w:rFonts w:ascii="黑体" w:eastAsia="黑体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外事接待支出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1E151DD5">
      <w:pPr>
        <w:spacing w:line="600" w:lineRule="exact"/>
        <w:ind w:firstLine="640"/>
        <w:outlineLvl w:val="1"/>
        <w:rPr>
          <w:rStyle w:val="28"/>
          <w:rFonts w:ascii="黑体" w:hAnsi="黑体" w:eastAsia="黑体"/>
        </w:rPr>
      </w:pPr>
      <w:r>
        <w:rPr>
          <w:rFonts w:hint="eastAsia" w:ascii="黑体" w:eastAsia="黑体"/>
          <w:sz w:val="32"/>
          <w:szCs w:val="32"/>
        </w:rPr>
        <w:t>八、</w:t>
      </w:r>
      <w:r>
        <w:rPr>
          <w:rStyle w:val="28"/>
          <w:rFonts w:hint="eastAsia" w:ascii="黑体" w:hAnsi="黑体" w:eastAsia="黑体"/>
          <w:b w:val="0"/>
        </w:rPr>
        <w:t>政府性基金预算支出决算情况说明</w:t>
      </w:r>
      <w:bookmarkEnd w:id="40"/>
      <w:bookmarkEnd w:id="41"/>
    </w:p>
    <w:p w14:paraId="1F14D78B">
      <w:pPr>
        <w:spacing w:line="6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年度政府性基金预算财政拨款支出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7876A2D7">
      <w:pPr>
        <w:numPr>
          <w:ilvl w:val="0"/>
          <w:numId w:val="3"/>
        </w:numPr>
        <w:spacing w:line="600" w:lineRule="exact"/>
        <w:ind w:firstLine="640"/>
        <w:outlineLvl w:val="1"/>
        <w:rPr>
          <w:rStyle w:val="28"/>
          <w:rFonts w:ascii="黑体" w:hAnsi="黑体" w:eastAsia="黑体"/>
          <w:b w:val="0"/>
        </w:rPr>
      </w:pPr>
      <w:bookmarkStart w:id="42" w:name="_Toc15377219"/>
      <w:bookmarkStart w:id="43" w:name="_Toc15396611"/>
      <w:r>
        <w:rPr>
          <w:rStyle w:val="28"/>
          <w:rFonts w:hint="eastAsia" w:ascii="黑体" w:hAnsi="黑体" w:eastAsia="黑体"/>
          <w:b w:val="0"/>
        </w:rPr>
        <w:t>国有资本经营预算支出决算情况说明</w:t>
      </w:r>
      <w:bookmarkEnd w:id="42"/>
      <w:bookmarkEnd w:id="43"/>
    </w:p>
    <w:p w14:paraId="6CE502A5">
      <w:pPr>
        <w:spacing w:line="600" w:lineRule="exact"/>
        <w:ind w:firstLine="64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/>
          <w:sz w:val="32"/>
          <w:szCs w:val="32"/>
        </w:rPr>
        <w:t>年度国有资本经营预算财政拨款支出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2899DDC1">
      <w:pPr>
        <w:numPr>
          <w:ilvl w:val="0"/>
          <w:numId w:val="3"/>
        </w:numPr>
        <w:spacing w:line="600" w:lineRule="exact"/>
        <w:ind w:firstLine="640"/>
        <w:outlineLvl w:val="1"/>
        <w:rPr>
          <w:rStyle w:val="28"/>
          <w:rFonts w:ascii="黑体" w:hAnsi="黑体" w:eastAsia="黑体"/>
          <w:b w:val="0"/>
        </w:rPr>
      </w:pPr>
      <w:bookmarkStart w:id="44" w:name="_Toc15377221"/>
      <w:bookmarkStart w:id="45" w:name="_Toc15396612"/>
      <w:r>
        <w:rPr>
          <w:rStyle w:val="28"/>
          <w:rFonts w:hint="eastAsia" w:ascii="黑体" w:hAnsi="黑体" w:eastAsia="黑体"/>
          <w:b w:val="0"/>
        </w:rPr>
        <w:t>其他重要事项的情况说明</w:t>
      </w:r>
      <w:bookmarkEnd w:id="44"/>
      <w:bookmarkEnd w:id="45"/>
    </w:p>
    <w:p w14:paraId="14FD6E90">
      <w:pPr>
        <w:spacing w:line="600" w:lineRule="exact"/>
        <w:ind w:firstLine="643" w:firstLineChars="200"/>
        <w:outlineLvl w:val="2"/>
        <w:rPr>
          <w:rFonts w:ascii="仿宋" w:hAnsi="仿宋" w:eastAsia="仿宋"/>
          <w:sz w:val="32"/>
          <w:szCs w:val="32"/>
        </w:rPr>
      </w:pPr>
      <w:bookmarkStart w:id="46" w:name="_Toc15377222"/>
      <w:r>
        <w:rPr>
          <w:rFonts w:hint="eastAsia" w:ascii="仿宋" w:hAnsi="仿宋" w:eastAsia="仿宋"/>
          <w:b/>
          <w:sz w:val="32"/>
          <w:szCs w:val="32"/>
        </w:rPr>
        <w:t>（一）机关运行经费支出情况</w:t>
      </w:r>
      <w:bookmarkEnd w:id="46"/>
    </w:p>
    <w:p w14:paraId="0C21459A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年度，</w:t>
      </w:r>
      <w:r>
        <w:rPr>
          <w:rFonts w:ascii="仿宋_GB2312" w:eastAsia="仿宋_GB2312"/>
          <w:b/>
          <w:sz w:val="32"/>
          <w:szCs w:val="32"/>
        </w:rPr>
        <w:t>阿坝州松潘县民族宗教局</w:t>
      </w:r>
      <w:r>
        <w:rPr>
          <w:rFonts w:hint="eastAsia" w:ascii="仿宋_GB2312" w:eastAsia="仿宋_GB2312"/>
          <w:sz w:val="32"/>
          <w:szCs w:val="32"/>
        </w:rPr>
        <w:t>机关运行经费支出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35.38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770654B4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ascii="仿宋" w:hAnsi="仿宋" w:eastAsia="仿宋"/>
          <w:b/>
          <w:sz w:val="32"/>
          <w:szCs w:val="32"/>
        </w:rPr>
      </w:pPr>
      <w:bookmarkStart w:id="47" w:name="_Toc15377223"/>
      <w:r>
        <w:rPr>
          <w:rFonts w:hint="eastAsia" w:ascii="仿宋" w:hAnsi="仿宋" w:eastAsia="仿宋"/>
          <w:b/>
          <w:sz w:val="32"/>
          <w:szCs w:val="32"/>
        </w:rPr>
        <w:t>（二）政府采购支出情况</w:t>
      </w:r>
      <w:bookmarkEnd w:id="47"/>
    </w:p>
    <w:p w14:paraId="4BF6ACE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年度，</w:t>
      </w:r>
      <w:r>
        <w:rPr>
          <w:rFonts w:ascii="仿宋_GB2312" w:eastAsia="仿宋_GB2312"/>
          <w:b/>
          <w:sz w:val="32"/>
          <w:szCs w:val="32"/>
        </w:rPr>
        <w:t>阿坝州松潘县民族宗教局</w:t>
      </w:r>
      <w:r>
        <w:rPr>
          <w:rFonts w:hint="eastAsia" w:ascii="仿宋_GB2312" w:eastAsia="仿宋_GB2312"/>
          <w:sz w:val="32"/>
          <w:szCs w:val="32"/>
        </w:rPr>
        <w:t>政府采购支出总额</w:t>
      </w:r>
      <w:r>
        <w:rPr>
          <w:rFonts w:ascii="仿宋" w:hAnsi="仿宋" w:eastAsia="仿宋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332D26F6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ascii="仿宋" w:hAnsi="仿宋" w:eastAsia="仿宋"/>
          <w:b/>
          <w:sz w:val="32"/>
          <w:szCs w:val="32"/>
        </w:rPr>
      </w:pPr>
      <w:bookmarkStart w:id="48" w:name="_Toc15377224"/>
      <w:r>
        <w:rPr>
          <w:rFonts w:hint="eastAsia" w:ascii="仿宋" w:hAnsi="仿宋" w:eastAsia="仿宋"/>
          <w:b/>
          <w:sz w:val="32"/>
          <w:szCs w:val="32"/>
        </w:rPr>
        <w:t>（三）国有资产占有使用情况</w:t>
      </w:r>
      <w:bookmarkEnd w:id="48"/>
    </w:p>
    <w:p w14:paraId="7ED5B92B"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" w:hAnsi="仿宋" w:eastAsia="仿宋"/>
          <w:b w:val="0"/>
        </w:rPr>
      </w:pPr>
      <w:r>
        <w:rPr>
          <w:rFonts w:hint="eastAsia" w:ascii="仿宋_GB2312" w:eastAsia="仿宋_GB2312"/>
          <w:sz w:val="32"/>
          <w:szCs w:val="32"/>
        </w:rPr>
        <w:t>截至202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31</w:t>
      </w:r>
      <w:r>
        <w:rPr>
          <w:rFonts w:hint="eastAsia" w:ascii="仿宋_GB2312" w:eastAsia="仿宋_GB2312"/>
          <w:sz w:val="32"/>
          <w:szCs w:val="32"/>
        </w:rPr>
        <w:t>日，</w:t>
      </w:r>
      <w:r>
        <w:rPr>
          <w:rFonts w:ascii="仿宋_GB2312" w:eastAsia="仿宋_GB2312"/>
          <w:b/>
          <w:sz w:val="32"/>
          <w:szCs w:val="32"/>
        </w:rPr>
        <w:t>阿坝州松潘县民族宗教局</w:t>
      </w:r>
      <w:r>
        <w:rPr>
          <w:rFonts w:hint="eastAsia" w:ascii="仿宋_GB2312" w:eastAsia="仿宋_GB2312"/>
          <w:sz w:val="32"/>
          <w:szCs w:val="32"/>
        </w:rPr>
        <w:t>共有车辆</w:t>
      </w:r>
      <w:r>
        <w:rPr>
          <w:rFonts w:hint="eastAsia" w:ascii="仿宋_GB2312" w:eastAsia="仿宋_GB2312"/>
          <w:b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辆，其中：其他用车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辆，其他用车</w:t>
      </w:r>
      <w:r>
        <w:rPr>
          <w:rFonts w:hint="eastAsia" w:ascii="仿宋_GB2312" w:eastAsia="仿宋_GB2312"/>
          <w:sz w:val="32"/>
          <w:szCs w:val="32"/>
          <w:lang w:eastAsia="zh-CN"/>
        </w:rPr>
        <w:t>主要</w:t>
      </w:r>
      <w:r>
        <w:rPr>
          <w:rFonts w:hint="eastAsia" w:ascii="仿宋_GB2312" w:eastAsia="仿宋_GB2312"/>
          <w:sz w:val="32"/>
          <w:szCs w:val="32"/>
        </w:rPr>
        <w:t>用于</w:t>
      </w:r>
      <w:r>
        <w:rPr>
          <w:rFonts w:hint="eastAsia" w:ascii="仿宋_GB2312" w:eastAsia="仿宋_GB2312"/>
          <w:sz w:val="32"/>
          <w:szCs w:val="32"/>
          <w:lang w:eastAsia="zh-CN"/>
        </w:rPr>
        <w:t>下乡开展各项工作</w:t>
      </w:r>
      <w:r>
        <w:rPr>
          <w:rFonts w:hint="eastAsia" w:ascii="仿宋_GB2312" w:eastAsia="仿宋_GB2312"/>
          <w:sz w:val="32"/>
          <w:szCs w:val="32"/>
        </w:rPr>
        <w:t>。单价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万元以上设备（不含车辆）</w:t>
      </w:r>
      <w:r>
        <w:rPr>
          <w:rFonts w:ascii="仿宋_GB2312" w:eastAsia="仿宋_GB2312"/>
          <w:b/>
          <w:sz w:val="32"/>
          <w:szCs w:val="32"/>
        </w:rPr>
        <w:t>0</w:t>
      </w:r>
      <w:r>
        <w:rPr>
          <w:rFonts w:hint="eastAsia" w:ascii="仿宋_GB2312" w:eastAsia="仿宋_GB2312"/>
          <w:sz w:val="32"/>
          <w:szCs w:val="32"/>
        </w:rPr>
        <w:t>台（套）。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81CA13-B2CB-41B8-A893-52B1D046C2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24F0EF3B-66D4-4460-A0AE-0F652CEE84D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E67DD9B-61F8-44D0-8809-C6AD894F9E1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2313B61-F437-4680-8427-72AE80C2BD2E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8C576C80-9EE6-4CE7-AAF0-7F33E75F9A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4781956"/>
    </w:sdtPr>
    <w:sdtContent>
      <w:p w14:paraId="0CE6638D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</w:p>
    </w:sdtContent>
  </w:sdt>
  <w:p w14:paraId="32D29610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246D2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652CEC"/>
    <w:multiLevelType w:val="singleLevel"/>
    <w:tmpl w:val="CF652CEC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272550B"/>
    <w:multiLevelType w:val="multilevel"/>
    <w:tmpl w:val="1272550B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3818A09A"/>
    <w:multiLevelType w:val="singleLevel"/>
    <w:tmpl w:val="3818A09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1C"/>
    <w:rsid w:val="000222C6"/>
    <w:rsid w:val="0002549F"/>
    <w:rsid w:val="000468DB"/>
    <w:rsid w:val="0006487A"/>
    <w:rsid w:val="00065F8F"/>
    <w:rsid w:val="00070A43"/>
    <w:rsid w:val="000768F2"/>
    <w:rsid w:val="0009184B"/>
    <w:rsid w:val="00094236"/>
    <w:rsid w:val="0009593C"/>
    <w:rsid w:val="00097322"/>
    <w:rsid w:val="000A6A92"/>
    <w:rsid w:val="000B047F"/>
    <w:rsid w:val="000B5923"/>
    <w:rsid w:val="000B5A48"/>
    <w:rsid w:val="000B6FF3"/>
    <w:rsid w:val="000C3467"/>
    <w:rsid w:val="000C3CA6"/>
    <w:rsid w:val="000D1267"/>
    <w:rsid w:val="000D1D50"/>
    <w:rsid w:val="000D5782"/>
    <w:rsid w:val="000E6613"/>
    <w:rsid w:val="000E7119"/>
    <w:rsid w:val="00114E9B"/>
    <w:rsid w:val="00142216"/>
    <w:rsid w:val="00144D6A"/>
    <w:rsid w:val="0014729F"/>
    <w:rsid w:val="00157BAB"/>
    <w:rsid w:val="001654D1"/>
    <w:rsid w:val="00174518"/>
    <w:rsid w:val="0018106D"/>
    <w:rsid w:val="001877A7"/>
    <w:rsid w:val="00191536"/>
    <w:rsid w:val="00196687"/>
    <w:rsid w:val="001A1DAD"/>
    <w:rsid w:val="001C0962"/>
    <w:rsid w:val="001D7531"/>
    <w:rsid w:val="001E737D"/>
    <w:rsid w:val="001F0592"/>
    <w:rsid w:val="001F7506"/>
    <w:rsid w:val="002006CD"/>
    <w:rsid w:val="00202B36"/>
    <w:rsid w:val="00204B7A"/>
    <w:rsid w:val="00204CDE"/>
    <w:rsid w:val="00206907"/>
    <w:rsid w:val="0021101A"/>
    <w:rsid w:val="00212B4A"/>
    <w:rsid w:val="00220536"/>
    <w:rsid w:val="00235629"/>
    <w:rsid w:val="00260C38"/>
    <w:rsid w:val="002616C0"/>
    <w:rsid w:val="00265372"/>
    <w:rsid w:val="002662AA"/>
    <w:rsid w:val="00280496"/>
    <w:rsid w:val="00294DC9"/>
    <w:rsid w:val="00295495"/>
    <w:rsid w:val="002A31DE"/>
    <w:rsid w:val="002B2613"/>
    <w:rsid w:val="002C5004"/>
    <w:rsid w:val="002D6D05"/>
    <w:rsid w:val="002F1818"/>
    <w:rsid w:val="002F567B"/>
    <w:rsid w:val="003216A9"/>
    <w:rsid w:val="00335A74"/>
    <w:rsid w:val="0036561B"/>
    <w:rsid w:val="0037013F"/>
    <w:rsid w:val="00380C92"/>
    <w:rsid w:val="003A484F"/>
    <w:rsid w:val="003A4883"/>
    <w:rsid w:val="003B0BE0"/>
    <w:rsid w:val="003B0C1B"/>
    <w:rsid w:val="003B688C"/>
    <w:rsid w:val="003C0291"/>
    <w:rsid w:val="003C39AE"/>
    <w:rsid w:val="003C7B60"/>
    <w:rsid w:val="003D0C0F"/>
    <w:rsid w:val="003D1FB2"/>
    <w:rsid w:val="003D66DA"/>
    <w:rsid w:val="003E1310"/>
    <w:rsid w:val="003E6F55"/>
    <w:rsid w:val="00406254"/>
    <w:rsid w:val="004223DE"/>
    <w:rsid w:val="00425C50"/>
    <w:rsid w:val="0043177C"/>
    <w:rsid w:val="00434489"/>
    <w:rsid w:val="00437085"/>
    <w:rsid w:val="00443880"/>
    <w:rsid w:val="004464F4"/>
    <w:rsid w:val="0046049C"/>
    <w:rsid w:val="00471401"/>
    <w:rsid w:val="00473F31"/>
    <w:rsid w:val="0048263A"/>
    <w:rsid w:val="00487E5D"/>
    <w:rsid w:val="004A711F"/>
    <w:rsid w:val="004B199D"/>
    <w:rsid w:val="004B4690"/>
    <w:rsid w:val="004E0A2D"/>
    <w:rsid w:val="004E206B"/>
    <w:rsid w:val="004E6DF7"/>
    <w:rsid w:val="004F0FBD"/>
    <w:rsid w:val="00505A47"/>
    <w:rsid w:val="00512FDA"/>
    <w:rsid w:val="00520DA0"/>
    <w:rsid w:val="005533CF"/>
    <w:rsid w:val="005664BB"/>
    <w:rsid w:val="00566FFA"/>
    <w:rsid w:val="0057481D"/>
    <w:rsid w:val="0058486E"/>
    <w:rsid w:val="00585B33"/>
    <w:rsid w:val="0059014D"/>
    <w:rsid w:val="005B5C64"/>
    <w:rsid w:val="005B6E8A"/>
    <w:rsid w:val="005C5337"/>
    <w:rsid w:val="005C6BD0"/>
    <w:rsid w:val="005D1C8B"/>
    <w:rsid w:val="005D468D"/>
    <w:rsid w:val="005D5CED"/>
    <w:rsid w:val="005F10BC"/>
    <w:rsid w:val="005F1A4C"/>
    <w:rsid w:val="00605688"/>
    <w:rsid w:val="006070AF"/>
    <w:rsid w:val="00607E6C"/>
    <w:rsid w:val="006101B1"/>
    <w:rsid w:val="00614E44"/>
    <w:rsid w:val="0062270A"/>
    <w:rsid w:val="00622830"/>
    <w:rsid w:val="00623DA0"/>
    <w:rsid w:val="00630AEF"/>
    <w:rsid w:val="006325F8"/>
    <w:rsid w:val="00633463"/>
    <w:rsid w:val="00634C9A"/>
    <w:rsid w:val="006440E4"/>
    <w:rsid w:val="00655FC5"/>
    <w:rsid w:val="0066343B"/>
    <w:rsid w:val="00664777"/>
    <w:rsid w:val="006748A4"/>
    <w:rsid w:val="00681A31"/>
    <w:rsid w:val="00683E73"/>
    <w:rsid w:val="006A3141"/>
    <w:rsid w:val="006A5E34"/>
    <w:rsid w:val="006B2422"/>
    <w:rsid w:val="006B2B9A"/>
    <w:rsid w:val="006C1937"/>
    <w:rsid w:val="006F020C"/>
    <w:rsid w:val="0071021A"/>
    <w:rsid w:val="007127B7"/>
    <w:rsid w:val="0071798E"/>
    <w:rsid w:val="007416B6"/>
    <w:rsid w:val="00746F48"/>
    <w:rsid w:val="0075404D"/>
    <w:rsid w:val="0076182A"/>
    <w:rsid w:val="00767B7E"/>
    <w:rsid w:val="007770C3"/>
    <w:rsid w:val="00784D24"/>
    <w:rsid w:val="00785FBA"/>
    <w:rsid w:val="00786E4A"/>
    <w:rsid w:val="007875EB"/>
    <w:rsid w:val="0079426B"/>
    <w:rsid w:val="007D1682"/>
    <w:rsid w:val="007D312A"/>
    <w:rsid w:val="007D3F19"/>
    <w:rsid w:val="007E23B0"/>
    <w:rsid w:val="007E23E5"/>
    <w:rsid w:val="007F1991"/>
    <w:rsid w:val="007F2C2F"/>
    <w:rsid w:val="007F55FC"/>
    <w:rsid w:val="007F5665"/>
    <w:rsid w:val="00800112"/>
    <w:rsid w:val="00813102"/>
    <w:rsid w:val="00813348"/>
    <w:rsid w:val="008253BB"/>
    <w:rsid w:val="0083706E"/>
    <w:rsid w:val="008408F6"/>
    <w:rsid w:val="008423A5"/>
    <w:rsid w:val="00850625"/>
    <w:rsid w:val="00853718"/>
    <w:rsid w:val="00855221"/>
    <w:rsid w:val="00860645"/>
    <w:rsid w:val="00871F71"/>
    <w:rsid w:val="00872FD8"/>
    <w:rsid w:val="00885AF4"/>
    <w:rsid w:val="008939CD"/>
    <w:rsid w:val="008B768C"/>
    <w:rsid w:val="008C4DB1"/>
    <w:rsid w:val="008C4EAF"/>
    <w:rsid w:val="008C5176"/>
    <w:rsid w:val="008C7FD0"/>
    <w:rsid w:val="008C7FD8"/>
    <w:rsid w:val="008E1DE7"/>
    <w:rsid w:val="008E707C"/>
    <w:rsid w:val="00900B08"/>
    <w:rsid w:val="00902155"/>
    <w:rsid w:val="00902FA3"/>
    <w:rsid w:val="00923564"/>
    <w:rsid w:val="0092392E"/>
    <w:rsid w:val="009315F9"/>
    <w:rsid w:val="00933499"/>
    <w:rsid w:val="00935C98"/>
    <w:rsid w:val="00946945"/>
    <w:rsid w:val="00951248"/>
    <w:rsid w:val="0095152F"/>
    <w:rsid w:val="00954C49"/>
    <w:rsid w:val="00955E37"/>
    <w:rsid w:val="0097099F"/>
    <w:rsid w:val="00971997"/>
    <w:rsid w:val="00971FFC"/>
    <w:rsid w:val="0098660A"/>
    <w:rsid w:val="009931C3"/>
    <w:rsid w:val="009B2C43"/>
    <w:rsid w:val="009B4EAE"/>
    <w:rsid w:val="009B7573"/>
    <w:rsid w:val="009C22F4"/>
    <w:rsid w:val="009C2A4B"/>
    <w:rsid w:val="009C2E98"/>
    <w:rsid w:val="009D3447"/>
    <w:rsid w:val="009D4711"/>
    <w:rsid w:val="009F1185"/>
    <w:rsid w:val="009F18CD"/>
    <w:rsid w:val="009F2A13"/>
    <w:rsid w:val="009F7527"/>
    <w:rsid w:val="00A04EB0"/>
    <w:rsid w:val="00A13CC1"/>
    <w:rsid w:val="00A16847"/>
    <w:rsid w:val="00A237D8"/>
    <w:rsid w:val="00A268C4"/>
    <w:rsid w:val="00A307CD"/>
    <w:rsid w:val="00A331C8"/>
    <w:rsid w:val="00A40A00"/>
    <w:rsid w:val="00A4142F"/>
    <w:rsid w:val="00A422EB"/>
    <w:rsid w:val="00A45BB7"/>
    <w:rsid w:val="00A56DF2"/>
    <w:rsid w:val="00A56E6E"/>
    <w:rsid w:val="00A67AB5"/>
    <w:rsid w:val="00A733B2"/>
    <w:rsid w:val="00A741C2"/>
    <w:rsid w:val="00A91760"/>
    <w:rsid w:val="00A93B00"/>
    <w:rsid w:val="00A93C21"/>
    <w:rsid w:val="00AB64C9"/>
    <w:rsid w:val="00AC3C6A"/>
    <w:rsid w:val="00AD5620"/>
    <w:rsid w:val="00AD656B"/>
    <w:rsid w:val="00AD7C1B"/>
    <w:rsid w:val="00AE16BA"/>
    <w:rsid w:val="00AE1EBE"/>
    <w:rsid w:val="00B03C9D"/>
    <w:rsid w:val="00B060AE"/>
    <w:rsid w:val="00B10517"/>
    <w:rsid w:val="00B14E76"/>
    <w:rsid w:val="00B161B8"/>
    <w:rsid w:val="00B2048C"/>
    <w:rsid w:val="00B310B9"/>
    <w:rsid w:val="00B35F3F"/>
    <w:rsid w:val="00B36CBB"/>
    <w:rsid w:val="00B425E0"/>
    <w:rsid w:val="00B440AA"/>
    <w:rsid w:val="00B44B70"/>
    <w:rsid w:val="00B53C56"/>
    <w:rsid w:val="00B57DAF"/>
    <w:rsid w:val="00B77EA6"/>
    <w:rsid w:val="00B81598"/>
    <w:rsid w:val="00B841F1"/>
    <w:rsid w:val="00B944D6"/>
    <w:rsid w:val="00BB4DF0"/>
    <w:rsid w:val="00BC289F"/>
    <w:rsid w:val="00BC2D50"/>
    <w:rsid w:val="00BC5361"/>
    <w:rsid w:val="00BC5460"/>
    <w:rsid w:val="00BC6B50"/>
    <w:rsid w:val="00BD0E25"/>
    <w:rsid w:val="00BF5BD6"/>
    <w:rsid w:val="00C03E31"/>
    <w:rsid w:val="00C33E72"/>
    <w:rsid w:val="00C354B2"/>
    <w:rsid w:val="00C35554"/>
    <w:rsid w:val="00C42709"/>
    <w:rsid w:val="00C533CC"/>
    <w:rsid w:val="00C5751C"/>
    <w:rsid w:val="00C61BFC"/>
    <w:rsid w:val="00C62B85"/>
    <w:rsid w:val="00C65438"/>
    <w:rsid w:val="00C87FD8"/>
    <w:rsid w:val="00C91381"/>
    <w:rsid w:val="00C91CBB"/>
    <w:rsid w:val="00CB4E70"/>
    <w:rsid w:val="00CC09B6"/>
    <w:rsid w:val="00CC666F"/>
    <w:rsid w:val="00CD1E3F"/>
    <w:rsid w:val="00CE44F6"/>
    <w:rsid w:val="00CE49DA"/>
    <w:rsid w:val="00CE7B61"/>
    <w:rsid w:val="00D00095"/>
    <w:rsid w:val="00D114F0"/>
    <w:rsid w:val="00D20620"/>
    <w:rsid w:val="00D254F7"/>
    <w:rsid w:val="00D26091"/>
    <w:rsid w:val="00D2685C"/>
    <w:rsid w:val="00D31E6F"/>
    <w:rsid w:val="00D34E7C"/>
    <w:rsid w:val="00D35489"/>
    <w:rsid w:val="00D36AFE"/>
    <w:rsid w:val="00D51276"/>
    <w:rsid w:val="00D7035F"/>
    <w:rsid w:val="00DA634F"/>
    <w:rsid w:val="00DA65AC"/>
    <w:rsid w:val="00DB1913"/>
    <w:rsid w:val="00DC410D"/>
    <w:rsid w:val="00DC5A81"/>
    <w:rsid w:val="00DC68CA"/>
    <w:rsid w:val="00DC7CBA"/>
    <w:rsid w:val="00DD73B7"/>
    <w:rsid w:val="00DF28BC"/>
    <w:rsid w:val="00DF34B9"/>
    <w:rsid w:val="00E01053"/>
    <w:rsid w:val="00E07ACF"/>
    <w:rsid w:val="00E32292"/>
    <w:rsid w:val="00E331A1"/>
    <w:rsid w:val="00E33202"/>
    <w:rsid w:val="00E336A9"/>
    <w:rsid w:val="00E472B1"/>
    <w:rsid w:val="00E50624"/>
    <w:rsid w:val="00E568DF"/>
    <w:rsid w:val="00E64269"/>
    <w:rsid w:val="00E82267"/>
    <w:rsid w:val="00E853CE"/>
    <w:rsid w:val="00E867B6"/>
    <w:rsid w:val="00EA010F"/>
    <w:rsid w:val="00ED1B63"/>
    <w:rsid w:val="00ED3C1F"/>
    <w:rsid w:val="00ED4085"/>
    <w:rsid w:val="00ED420E"/>
    <w:rsid w:val="00ED6FBE"/>
    <w:rsid w:val="00EE2F57"/>
    <w:rsid w:val="00EF4C34"/>
    <w:rsid w:val="00EF77C6"/>
    <w:rsid w:val="00F05438"/>
    <w:rsid w:val="00F1361C"/>
    <w:rsid w:val="00F156F0"/>
    <w:rsid w:val="00F160C7"/>
    <w:rsid w:val="00F2408F"/>
    <w:rsid w:val="00F240E9"/>
    <w:rsid w:val="00F36D8F"/>
    <w:rsid w:val="00F417B1"/>
    <w:rsid w:val="00F45853"/>
    <w:rsid w:val="00F602DF"/>
    <w:rsid w:val="00F754A1"/>
    <w:rsid w:val="00F81FD9"/>
    <w:rsid w:val="00F841AA"/>
    <w:rsid w:val="00F84A94"/>
    <w:rsid w:val="00F87E96"/>
    <w:rsid w:val="00FA23E8"/>
    <w:rsid w:val="00FD3CC1"/>
    <w:rsid w:val="00FF1E02"/>
    <w:rsid w:val="00FF30B4"/>
    <w:rsid w:val="028F32E0"/>
    <w:rsid w:val="0302117D"/>
    <w:rsid w:val="03DC2831"/>
    <w:rsid w:val="03DF361E"/>
    <w:rsid w:val="04190BD6"/>
    <w:rsid w:val="060E0CDD"/>
    <w:rsid w:val="081B5E94"/>
    <w:rsid w:val="08BA0287"/>
    <w:rsid w:val="092872C3"/>
    <w:rsid w:val="0A2032A3"/>
    <w:rsid w:val="0AA22D96"/>
    <w:rsid w:val="0B6F75DD"/>
    <w:rsid w:val="0B8A37D8"/>
    <w:rsid w:val="0D604CCA"/>
    <w:rsid w:val="0EB46B87"/>
    <w:rsid w:val="0F5FFB2F"/>
    <w:rsid w:val="0FAF3BE4"/>
    <w:rsid w:val="0FB12E4F"/>
    <w:rsid w:val="0FFFCF60"/>
    <w:rsid w:val="102C5F80"/>
    <w:rsid w:val="10BC4656"/>
    <w:rsid w:val="10C055FF"/>
    <w:rsid w:val="118107EC"/>
    <w:rsid w:val="11DD6519"/>
    <w:rsid w:val="13AE3222"/>
    <w:rsid w:val="16BB723D"/>
    <w:rsid w:val="18015F3F"/>
    <w:rsid w:val="196E03DC"/>
    <w:rsid w:val="1BE8440E"/>
    <w:rsid w:val="1CFF2EDF"/>
    <w:rsid w:val="1D155CEE"/>
    <w:rsid w:val="1D856646"/>
    <w:rsid w:val="1E405337"/>
    <w:rsid w:val="1FDBBF84"/>
    <w:rsid w:val="20F57F95"/>
    <w:rsid w:val="228F6446"/>
    <w:rsid w:val="240371BF"/>
    <w:rsid w:val="25711CC6"/>
    <w:rsid w:val="25C741E6"/>
    <w:rsid w:val="27595274"/>
    <w:rsid w:val="276F80C0"/>
    <w:rsid w:val="27842671"/>
    <w:rsid w:val="29FD04D3"/>
    <w:rsid w:val="2ABE7A3E"/>
    <w:rsid w:val="2AFF09B6"/>
    <w:rsid w:val="2B960048"/>
    <w:rsid w:val="2CA234A8"/>
    <w:rsid w:val="2CE11C6C"/>
    <w:rsid w:val="2EC8618A"/>
    <w:rsid w:val="2EFA178C"/>
    <w:rsid w:val="2EFDF86C"/>
    <w:rsid w:val="2F9D17E1"/>
    <w:rsid w:val="2FDC3643"/>
    <w:rsid w:val="30532D63"/>
    <w:rsid w:val="306429C2"/>
    <w:rsid w:val="30B46D73"/>
    <w:rsid w:val="319F7F4E"/>
    <w:rsid w:val="339C6E3C"/>
    <w:rsid w:val="347673CF"/>
    <w:rsid w:val="356A28F1"/>
    <w:rsid w:val="357C035A"/>
    <w:rsid w:val="368E000D"/>
    <w:rsid w:val="37DA38AA"/>
    <w:rsid w:val="383D272C"/>
    <w:rsid w:val="39AE70AB"/>
    <w:rsid w:val="39BB5290"/>
    <w:rsid w:val="3A4DCE41"/>
    <w:rsid w:val="3A8C29FB"/>
    <w:rsid w:val="3ACB38A2"/>
    <w:rsid w:val="3B682ABC"/>
    <w:rsid w:val="3BCB56FA"/>
    <w:rsid w:val="3C0C0783"/>
    <w:rsid w:val="3D593526"/>
    <w:rsid w:val="3EE7C2F4"/>
    <w:rsid w:val="3F1D6F34"/>
    <w:rsid w:val="3F357846"/>
    <w:rsid w:val="3F371B56"/>
    <w:rsid w:val="3F4F7231"/>
    <w:rsid w:val="3F792ED8"/>
    <w:rsid w:val="3F9F3A96"/>
    <w:rsid w:val="3FECA4B2"/>
    <w:rsid w:val="3FF58C48"/>
    <w:rsid w:val="41270465"/>
    <w:rsid w:val="41C256B5"/>
    <w:rsid w:val="423062D6"/>
    <w:rsid w:val="42FF6694"/>
    <w:rsid w:val="471B4257"/>
    <w:rsid w:val="485E540C"/>
    <w:rsid w:val="48B97C81"/>
    <w:rsid w:val="48BF60AB"/>
    <w:rsid w:val="493C27E9"/>
    <w:rsid w:val="496F39ED"/>
    <w:rsid w:val="49FF41D3"/>
    <w:rsid w:val="4A932911"/>
    <w:rsid w:val="4BE068DB"/>
    <w:rsid w:val="4BF6002B"/>
    <w:rsid w:val="4BFFC6BE"/>
    <w:rsid w:val="4C557893"/>
    <w:rsid w:val="4D0F1621"/>
    <w:rsid w:val="4E1A4A5F"/>
    <w:rsid w:val="4E8C3227"/>
    <w:rsid w:val="4ECE2238"/>
    <w:rsid w:val="4F2A71BC"/>
    <w:rsid w:val="4FD27E13"/>
    <w:rsid w:val="51DB4B86"/>
    <w:rsid w:val="51F64DB0"/>
    <w:rsid w:val="53282911"/>
    <w:rsid w:val="55333C3E"/>
    <w:rsid w:val="57CA4604"/>
    <w:rsid w:val="58852A4E"/>
    <w:rsid w:val="58C51114"/>
    <w:rsid w:val="5935562D"/>
    <w:rsid w:val="5A352C21"/>
    <w:rsid w:val="5A695FF5"/>
    <w:rsid w:val="5F67802D"/>
    <w:rsid w:val="5F7356FE"/>
    <w:rsid w:val="5F7DC4F2"/>
    <w:rsid w:val="5FB36814"/>
    <w:rsid w:val="5FBB8E56"/>
    <w:rsid w:val="5FFB5535"/>
    <w:rsid w:val="618A7993"/>
    <w:rsid w:val="62490220"/>
    <w:rsid w:val="64474A7D"/>
    <w:rsid w:val="64B04F07"/>
    <w:rsid w:val="64CA39A1"/>
    <w:rsid w:val="65C6799D"/>
    <w:rsid w:val="65EB75EC"/>
    <w:rsid w:val="6603758D"/>
    <w:rsid w:val="69630ADE"/>
    <w:rsid w:val="69BD5F13"/>
    <w:rsid w:val="69FB0B4B"/>
    <w:rsid w:val="6AC92E71"/>
    <w:rsid w:val="6B7E6EF2"/>
    <w:rsid w:val="6BFFE1FB"/>
    <w:rsid w:val="6C4A05C8"/>
    <w:rsid w:val="6C5840A6"/>
    <w:rsid w:val="6C6A280C"/>
    <w:rsid w:val="6D3B1A89"/>
    <w:rsid w:val="6D5A247D"/>
    <w:rsid w:val="6DB7D8A3"/>
    <w:rsid w:val="6EC78701"/>
    <w:rsid w:val="6F5835C6"/>
    <w:rsid w:val="6F7A5481"/>
    <w:rsid w:val="6FFE07A9"/>
    <w:rsid w:val="71BF4EC2"/>
    <w:rsid w:val="71EA7695"/>
    <w:rsid w:val="725F413B"/>
    <w:rsid w:val="72734D90"/>
    <w:rsid w:val="737427E7"/>
    <w:rsid w:val="73E75B71"/>
    <w:rsid w:val="7412278C"/>
    <w:rsid w:val="750F2763"/>
    <w:rsid w:val="75C8212F"/>
    <w:rsid w:val="75D37072"/>
    <w:rsid w:val="75DDCDA9"/>
    <w:rsid w:val="75FF44B1"/>
    <w:rsid w:val="77285649"/>
    <w:rsid w:val="77670518"/>
    <w:rsid w:val="777FA627"/>
    <w:rsid w:val="779E7BFB"/>
    <w:rsid w:val="77DF1B5F"/>
    <w:rsid w:val="77EF2D9D"/>
    <w:rsid w:val="79C03F8B"/>
    <w:rsid w:val="79E7B28D"/>
    <w:rsid w:val="7ACFF0C2"/>
    <w:rsid w:val="7AFB9108"/>
    <w:rsid w:val="7BD5340C"/>
    <w:rsid w:val="7BFB19D2"/>
    <w:rsid w:val="7BFD1750"/>
    <w:rsid w:val="7BFDAA1B"/>
    <w:rsid w:val="7CD53E4F"/>
    <w:rsid w:val="7CDF9A82"/>
    <w:rsid w:val="7CFFA1BD"/>
    <w:rsid w:val="7D2E3F7A"/>
    <w:rsid w:val="7DED9490"/>
    <w:rsid w:val="7DFF4872"/>
    <w:rsid w:val="7E7487E6"/>
    <w:rsid w:val="7E7C2A54"/>
    <w:rsid w:val="7EEEFD72"/>
    <w:rsid w:val="7F1D517C"/>
    <w:rsid w:val="7F5DA057"/>
    <w:rsid w:val="7F6C2237"/>
    <w:rsid w:val="7F7F319B"/>
    <w:rsid w:val="7F9F20EE"/>
    <w:rsid w:val="7FBBE890"/>
    <w:rsid w:val="7FBC2ABD"/>
    <w:rsid w:val="7FBF5D48"/>
    <w:rsid w:val="7FCCFC01"/>
    <w:rsid w:val="7FDD1748"/>
    <w:rsid w:val="7FE769C6"/>
    <w:rsid w:val="7FFD083E"/>
    <w:rsid w:val="7FFF9372"/>
    <w:rsid w:val="84BF1F3B"/>
    <w:rsid w:val="8F55B106"/>
    <w:rsid w:val="95DF317D"/>
    <w:rsid w:val="97E77C70"/>
    <w:rsid w:val="9E3A10E2"/>
    <w:rsid w:val="9FB91FBD"/>
    <w:rsid w:val="9FD54998"/>
    <w:rsid w:val="A671883B"/>
    <w:rsid w:val="A7EFD17F"/>
    <w:rsid w:val="A7FFE43F"/>
    <w:rsid w:val="BDFEA317"/>
    <w:rsid w:val="CD9BBABB"/>
    <w:rsid w:val="CF99F292"/>
    <w:rsid w:val="D5DA60B3"/>
    <w:rsid w:val="D7C6F579"/>
    <w:rsid w:val="D8FECA92"/>
    <w:rsid w:val="DAFFBE66"/>
    <w:rsid w:val="DD2C0BFE"/>
    <w:rsid w:val="DE3F332B"/>
    <w:rsid w:val="DE6F4A3D"/>
    <w:rsid w:val="DF69F8B0"/>
    <w:rsid w:val="DFC71555"/>
    <w:rsid w:val="DFFC559C"/>
    <w:rsid w:val="DFFEDFAE"/>
    <w:rsid w:val="DFFFB5EB"/>
    <w:rsid w:val="E4B33E57"/>
    <w:rsid w:val="E5BF946A"/>
    <w:rsid w:val="EB39BD45"/>
    <w:rsid w:val="EBCF1FC2"/>
    <w:rsid w:val="EBD18F66"/>
    <w:rsid w:val="ED17392C"/>
    <w:rsid w:val="ED9FFD9A"/>
    <w:rsid w:val="EDB7968B"/>
    <w:rsid w:val="EEF73F60"/>
    <w:rsid w:val="EFED9E42"/>
    <w:rsid w:val="EFFFB194"/>
    <w:rsid w:val="F2E1F9D4"/>
    <w:rsid w:val="F5FF7449"/>
    <w:rsid w:val="F7880819"/>
    <w:rsid w:val="F7AF180D"/>
    <w:rsid w:val="F7BDBFA7"/>
    <w:rsid w:val="F7FAD68F"/>
    <w:rsid w:val="F7FB14CF"/>
    <w:rsid w:val="FB3FC69C"/>
    <w:rsid w:val="FBDFF225"/>
    <w:rsid w:val="FBF7AB63"/>
    <w:rsid w:val="FC2F3373"/>
    <w:rsid w:val="FCF51535"/>
    <w:rsid w:val="FD77F6B8"/>
    <w:rsid w:val="FDD69328"/>
    <w:rsid w:val="FDDFEC0E"/>
    <w:rsid w:val="FDE58BDD"/>
    <w:rsid w:val="FDEC7001"/>
    <w:rsid w:val="FEDFE87F"/>
    <w:rsid w:val="FEF1D25B"/>
    <w:rsid w:val="FF3EF90F"/>
    <w:rsid w:val="FFAF6081"/>
    <w:rsid w:val="FFECCD8C"/>
    <w:rsid w:val="FFED60BD"/>
    <w:rsid w:val="FFEE08F0"/>
    <w:rsid w:val="FFEE7F9F"/>
    <w:rsid w:val="FF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6">
    <w:name w:val="Body Text"/>
    <w:basedOn w:val="1"/>
    <w:link w:val="24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7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8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9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1">
    <w:name w:val="header"/>
    <w:basedOn w:val="1"/>
    <w:link w:val="2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3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paragraph" w:styleId="14">
    <w:name w:val="Body Text First Indent 2"/>
    <w:basedOn w:val="7"/>
    <w:unhideWhenUsed/>
    <w:qFormat/>
    <w:uiPriority w:val="99"/>
    <w:pPr>
      <w:ind w:firstLine="420" w:firstLineChars="200"/>
    </w:pPr>
  </w:style>
  <w:style w:type="character" w:styleId="17">
    <w:name w:val="Strong"/>
    <w:basedOn w:val="16"/>
    <w:qFormat/>
    <w:uiPriority w:val="99"/>
    <w:rPr>
      <w:b/>
    </w:rPr>
  </w:style>
  <w:style w:type="character" w:styleId="18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Header Char"/>
    <w:basedOn w:val="1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0">
    <w:name w:val="页眉 字符"/>
    <w:link w:val="11"/>
    <w:semiHidden/>
    <w:qFormat/>
    <w:locked/>
    <w:uiPriority w:val="99"/>
    <w:rPr>
      <w:sz w:val="18"/>
    </w:rPr>
  </w:style>
  <w:style w:type="character" w:customStyle="1" w:styleId="21">
    <w:name w:val="Footer Char"/>
    <w:basedOn w:val="16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2">
    <w:name w:val="页脚 字符"/>
    <w:link w:val="10"/>
    <w:qFormat/>
    <w:locked/>
    <w:uiPriority w:val="99"/>
    <w:rPr>
      <w:sz w:val="18"/>
    </w:rPr>
  </w:style>
  <w:style w:type="character" w:customStyle="1" w:styleId="23">
    <w:name w:val="Body Text Char"/>
    <w:basedOn w:val="16"/>
    <w:semiHidden/>
    <w:qFormat/>
    <w:uiPriority w:val="99"/>
    <w:rPr>
      <w:rFonts w:ascii="Times New Roman" w:hAnsi="Times New Roman"/>
      <w:szCs w:val="24"/>
    </w:rPr>
  </w:style>
  <w:style w:type="character" w:customStyle="1" w:styleId="24">
    <w:name w:val="正文文本 字符"/>
    <w:link w:val="6"/>
    <w:qFormat/>
    <w:locked/>
    <w:uiPriority w:val="99"/>
    <w:rPr>
      <w:rFonts w:ascii="仿宋_GB2312" w:hAnsi="Times New Roman" w:eastAsia="仿宋_GB2312"/>
      <w:sz w:val="24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标题 1 字符"/>
    <w:basedOn w:val="16"/>
    <w:link w:val="3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28">
    <w:name w:val="标题 2 字符"/>
    <w:basedOn w:val="16"/>
    <w:link w:val="4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29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0">
    <w:name w:val="批注框文本 字符"/>
    <w:basedOn w:val="16"/>
    <w:link w:val="9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1">
    <w:name w:val="标题 3 字符"/>
    <w:basedOn w:val="16"/>
    <w:link w:val="5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paragraph" w:customStyle="1" w:styleId="32">
    <w:name w:val="TOC 标题2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30f7ad46-6659-4cec-a60a-73f5f8e779e8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1F4E4C0</paraID>
      <start>0</start>
      <end>1</end>
      <status>modified</status>
      <modifiedWord>（</modifiedWord>
      <trackRevisions>false</trackRevisions>
    </reviewItem>
    <reviewItem>
      <errorID>cc3de7ac-9a63-4e4e-879e-2ab725d08d9f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1F4E4C0</paraID>
      <start>14</start>
      <end>15</end>
      <status>modified</status>
      <modifiedWord>）</modifiedWord>
      <trackRevisions>false</trackRevisions>
    </reviewItem>
    <reviewItem>
      <errorID>bdc4b149-c067-4098-8262-0ed13c2aa5f7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5F646499</paraID>
      <start>0</start>
      <end>2</end>
      <status>modified</status>
      <modifiedWord>1.</modifiedWord>
      <trackRevisions>false</trackRevisions>
    </reviewItem>
    <reviewItem>
      <errorID>1a19fe75-eda1-4612-b887-89c1167da096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5F646499</paraID>
      <start>6</start>
      <end>7</end>
      <status>modified</status>
      <modifiedWord>（</modifiedWord>
      <trackRevisions>false</trackRevisions>
    </reviewItem>
    <reviewItem>
      <errorID>effeb788-8b09-484b-be4a-bd78711401c4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5F646499</paraID>
      <start>28</start>
      <end>29</end>
      <status>modified</status>
      <modifiedWord>）</modifiedWord>
      <trackRevisions>false</trackRevisions>
    </reviewItem>
    <reviewItem>
      <errorID>35b6c7cc-d3a6-4f8d-97d6-3a053b77eb44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3CDF8AB8</paraID>
      <start>0</start>
      <end>2</end>
      <status>modified</status>
      <modifiedWord>2.</modifiedWord>
      <trackRevisions>false</trackRevisions>
    </reviewItem>
    <reviewItem>
      <errorID>427bf678-22a1-4905-9b21-5a4f5bf5ec83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2C4733BE</paraID>
      <start>36</start>
      <end>37</end>
      <status>modified</status>
      <modifiedWord>：</modifiedWord>
      <trackRevisions>false</trackRevisions>
    </reviewItem>
    <reviewItem>
      <errorID>1aad5b8e-f17a-4cae-9f02-613abf45466d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4F18D6BF</paraID>
      <start>22</start>
      <end>23</end>
      <status>modified</status>
      <modifiedWord>：</modifiedWord>
      <trackRevisions>false</trackRevisions>
    </reviewItem>
    <reviewItem>
      <errorID>5954e52d-0efd-4334-8971-cad288a9303f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4F18D6BF</paraID>
      <start>48</start>
      <end>49</end>
      <status>modified</status>
      <modifiedWord>－</modifiedWord>
      <trackRevisions>false</trackRevisions>
    </reviewItem>
    <reviewItem>
      <errorID>7c914a21-b3ba-43b3-9bf7-4c6c68b051c2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4F18D6BF</paraID>
      <start>83</start>
      <end>84</end>
      <status>modified</status>
      <modifiedWord>－</modifiedWord>
      <trackRevisions>false</trackRevisions>
    </reviewItem>
    <reviewItem>
      <errorID>6ad92eda-ff4f-4270-b4f4-fd79a6cdbf64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4F18D6BF</paraID>
      <start>118</start>
      <end>119</end>
      <status>modified</status>
      <modifiedWord>－</modifiedWord>
      <trackRevisions>false</trackRevisions>
    </reviewItem>
    <reviewItem>
      <errorID>aabf517b-606e-4835-ae9d-3c7d95bc40d6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4F18D6BF</paraID>
      <start>154</start>
      <end>155</end>
      <status>modified</status>
      <modifiedWord>－</modifiedWord>
      <trackRevisions>false</trackRevisions>
    </reviewItem>
    <reviewItem>
      <errorID>a78dc191-f4c4-46a8-ae5d-73a2f45ac211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2BD9B8CC</paraID>
      <start>19</start>
      <end>20</end>
      <status>modified</status>
      <modifiedWord>：</modifiedWord>
      <trackRevisions>false</trackRevisions>
    </reviewItem>
    <reviewItem>
      <errorID>8fc803b9-dc8f-4bf5-aaed-541e22d14537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2BD9B8CC</paraID>
      <start>53</start>
      <end>54</end>
      <status>modified</status>
      <modifiedWord>－</modifiedWord>
      <trackRevisions>false</trackRevisions>
    </reviewItem>
    <reviewItem>
      <errorID>b74c3f4d-560b-4989-a087-89d1d9fa2578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2BD9B8CC</paraID>
      <start>87</start>
      <end>88</end>
      <status>modified</status>
      <modifiedWord>－</modifiedWord>
      <trackRevisions>false</trackRevisions>
    </reviewItem>
    <reviewItem>
      <errorID>4f2ad8fe-ea7f-4e68-b13c-720086bfb1d3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2BD9B8CC</paraID>
      <start>122</start>
      <end>123</end>
      <status>modified</status>
      <modifiedWord>－</modifiedWord>
      <trackRevisions>false</trackRevisions>
    </reviewItem>
    <reviewItem>
      <errorID>2641cbca-acaf-4fdf-81b2-59d6269116dc</errorID>
      <errorWord>巩固脱贫攻坚成果</errorWord>
      <group>L1_Word</group>
      <groupName>字词问题</groupName>
      <ability>L2_Typo</ability>
      <abilityName>字词错误</abilityName>
      <candidateList>
        <item>巩固拓展脱贫攻坚成果</item>
      </candidateList>
      <explain/>
      <paraID>2BD9B8CC</paraID>
      <start>125</start>
      <end>135</end>
      <status>modified</status>
      <modifiedWord>巩固拓展脱贫攻坚成果</modifiedWord>
      <trackRevisions>false</trackRevisions>
    </reviewItem>
    <reviewItem>
      <errorID>3075f6b6-7aa9-495d-a80b-15749c8dfec9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75486C83</paraID>
      <start>23</start>
      <end>24</end>
      <status>modified</status>
      <modifiedWord>：</modifiedWord>
      <trackRevisions>false</trackRevisions>
    </reviewItem>
    <reviewItem>
      <errorID>552fcbc2-e305-49bc-85d1-92daa3b641ec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75486C83</paraID>
      <start>47</start>
      <end>48</end>
      <status>modified</status>
      <modifiedWord>－</modifiedWord>
      <trackRevisions>false</trackRevisions>
    </reviewItem>
    <reviewItem>
      <errorID>c2f99f84-b4de-4e75-80f3-cb1342e621ed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75486C83</paraID>
      <start>87</start>
      <end>88</end>
      <status>modified</status>
      <modifiedWord>－</modifiedWord>
      <trackRevisions>false</trackRevisions>
    </reviewItem>
    <reviewItem>
      <errorID>3507cad4-2f2a-4cdb-9139-2cdaafc69448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C2969DA</paraID>
      <start>18</start>
      <end>19</end>
      <status>ignored</status>
      <modifiedWord/>
      <trackRevisions>false</trackRevisions>
    </reviewItem>
    <reviewItem>
      <errorID>6dfecf34-77ea-40d1-8e11-b2dc13cfb415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C2969DA</paraID>
      <start>19</start>
      <end>20</end>
      <status>modified</status>
      <modifiedWord>：</modifiedWord>
      <trackRevisions>false</trackRevisions>
    </reviewItem>
    <reviewItem>
      <errorID>2583d3ed-61be-45cc-ac69-9b97ca682204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C2969DA</paraID>
      <start>42</start>
      <end>43</end>
      <status>modified</status>
      <modifiedWord>－</modifiedWord>
      <trackRevisions>false</trackRevisions>
    </reviewItem>
    <reviewItem>
      <errorID>67a2f239-dc1a-46a2-b47a-fead561046d6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C2969DA</paraID>
      <start>78</start>
      <end>79</end>
      <status>modified</status>
      <modifiedWord>－</modifiedWord>
      <trackRevisions>false</trackRevisions>
    </reviewItem>
    <reviewItem>
      <errorID>a6ebd709-9aa9-4f48-9551-2bc86b89d94f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3B800680</paraID>
      <start>22</start>
      <end>23</end>
      <status>modified</status>
      <modifiedWord>，</modifiedWord>
      <trackRevisions>false</trackRevisions>
    </reviewItem>
    <reviewItem>
      <errorID>0256d90d-1862-419f-aace-e9f7599204c7</errorID>
      <errorWord>主要是</errorWord>
      <group>L1_Word</group>
      <groupName>字词问题</groupName>
      <ability>L2_Typo</ability>
      <abilityName>字词错误</abilityName>
      <candidateList>
        <item>主要</item>
      </candidateList>
      <explain/>
      <paraID>7ED5B92B</paraID>
      <start>46</start>
      <end>48</end>
      <status>modified</status>
      <modifiedWord>主要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4592a40-a4ed-4065-b89d-c0edf228d4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12</Pages>
  <Words>2818</Words>
  <Characters>3296</Characters>
  <Lines>54</Lines>
  <Paragraphs>15</Paragraphs>
  <TotalTime>45</TotalTime>
  <ScaleCrop>false</ScaleCrop>
  <LinksUpToDate>false</LinksUpToDate>
  <CharactersWithSpaces>3309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2020-08-08T01:49:00Z</dcterms:created>
  <dc:creator>曹颖</dc:creator>
  <cp:lastModifiedBy>奕夕^_^</cp:lastModifiedBy>
  <cp:lastPrinted>2023-08-03T02:35:00Z</cp:lastPrinted>
  <dcterms:modified xsi:type="dcterms:W3CDTF">2026-10-14T08:05:07Z</dcterms:modified>
  <dc:title>四川省***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E6D1E20B4E724E36B25DD76EA5A7FB1C_13</vt:lpwstr>
  </property>
  <property fmtid="{D5CDD505-2E9C-101B-9397-08002B2CF9AE}" pid="4" name="KSOTemplateDocerSaveRecord">
    <vt:lpwstr>eyJoZGlkIjoiNTU1MWNhN2ZmY2ZhZmY3ODhlYTg0MWU5OGMyY2QwZmUiLCJ1c2VySWQiOiI0MzQ2NTM0NzEifQ==</vt:lpwstr>
  </property>
</Properties>
</file>