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43976A">
      <w:pPr>
        <w:spacing w:line="600" w:lineRule="exact"/>
        <w:jc w:val="left"/>
        <w:outlineLvl w:val="0"/>
        <w:rPr>
          <w:rFonts w:ascii="方正小标宋简体" w:hAnsi="宋体" w:eastAsia="方正小标宋简体"/>
          <w:szCs w:val="21"/>
        </w:rPr>
      </w:pPr>
      <w:bookmarkStart w:id="0" w:name="_Toc15306267"/>
    </w:p>
    <w:p w14:paraId="23E7BE0A">
      <w:pPr>
        <w:pStyle w:val="8"/>
        <w:spacing w:before="93"/>
      </w:pPr>
    </w:p>
    <w:p w14:paraId="7CF6CA76">
      <w:pPr>
        <w:spacing w:line="600" w:lineRule="exact"/>
        <w:jc w:val="center"/>
        <w:outlineLvl w:val="0"/>
        <w:rPr>
          <w:rFonts w:ascii="方正小标宋简体" w:hAnsi="宋体" w:eastAsia="方正小标宋简体"/>
          <w:sz w:val="72"/>
          <w:szCs w:val="72"/>
        </w:rPr>
      </w:pPr>
    </w:p>
    <w:p w14:paraId="26AB16FA">
      <w:pPr>
        <w:spacing w:line="600" w:lineRule="exact"/>
        <w:jc w:val="center"/>
        <w:outlineLvl w:val="0"/>
        <w:rPr>
          <w:rFonts w:ascii="方正小标宋简体" w:hAnsi="宋体" w:eastAsia="方正小标宋简体"/>
          <w:sz w:val="72"/>
          <w:szCs w:val="72"/>
        </w:rPr>
      </w:pPr>
    </w:p>
    <w:p w14:paraId="28D15847">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1" w:name="_Toc15377425"/>
      <w:bookmarkStart w:id="2" w:name="_Toc15378441"/>
      <w:bookmarkStart w:id="3" w:name="_Toc15396597"/>
      <w:bookmarkStart w:id="4" w:name="_Toc15396475"/>
      <w:bookmarkStart w:id="5" w:name="_Toc15377193"/>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bookmarkEnd w:id="1"/>
      <w:bookmarkEnd w:id="2"/>
      <w:bookmarkEnd w:id="3"/>
      <w:bookmarkEnd w:id="4"/>
      <w:bookmarkEnd w:id="5"/>
    </w:p>
    <w:bookmarkEnd w:id="0"/>
    <w:p w14:paraId="7F3BC890">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78442"/>
      <w:bookmarkStart w:id="7" w:name="_Toc15306268"/>
      <w:bookmarkStart w:id="8" w:name="_Toc15377194"/>
      <w:bookmarkStart w:id="9" w:name="_Toc15396598"/>
      <w:bookmarkStart w:id="10" w:name="_Toc15396476"/>
      <w:bookmarkStart w:id="11" w:name="_Toc15377426"/>
      <w:r>
        <w:rPr>
          <w:rFonts w:hint="eastAsia" w:ascii="方正小标宋简体" w:hAnsi="方正小标宋简体" w:eastAsia="方正小标宋简体" w:cs="方正小标宋简体"/>
          <w:sz w:val="72"/>
          <w:szCs w:val="72"/>
          <w:lang w:eastAsia="zh-CN"/>
        </w:rPr>
        <w:t>松潘县民族团结服务中心</w:t>
      </w:r>
      <w:r>
        <w:rPr>
          <w:rFonts w:hint="eastAsia" w:ascii="方正小标宋简体" w:hAnsi="方正小标宋简体" w:eastAsia="方正小标宋简体" w:cs="方正小标宋简体"/>
          <w:sz w:val="72"/>
          <w:szCs w:val="72"/>
        </w:rPr>
        <w:t>单位决算</w:t>
      </w:r>
      <w:bookmarkEnd w:id="6"/>
      <w:bookmarkEnd w:id="7"/>
      <w:bookmarkEnd w:id="8"/>
      <w:bookmarkEnd w:id="9"/>
      <w:bookmarkEnd w:id="10"/>
      <w:bookmarkEnd w:id="11"/>
    </w:p>
    <w:p w14:paraId="0FBC867D">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67B9F766">
      <w:pPr>
        <w:widowControl/>
        <w:jc w:val="center"/>
        <w:rPr>
          <w:rFonts w:ascii="黑体" w:hAnsi="黑体" w:eastAsia="黑体" w:cstheme="minorBidi"/>
          <w:sz w:val="28"/>
          <w:szCs w:val="28"/>
        </w:rPr>
      </w:pPr>
    </w:p>
    <w:p w14:paraId="4A6C5DD6">
      <w:pPr>
        <w:pStyle w:val="13"/>
      </w:pPr>
      <w:r>
        <w:rPr>
          <w:rFonts w:hint="eastAsia"/>
        </w:rPr>
        <w:t>公开时间：202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14</w:t>
      </w:r>
      <w:r>
        <w:rPr>
          <w:rFonts w:hint="eastAsia"/>
        </w:rPr>
        <w:t>日</w:t>
      </w:r>
    </w:p>
    <w:p w14:paraId="697151A5"/>
    <w:p w14:paraId="5178C99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bookmarkStart w:id="12" w:name="_Toc15377196"/>
      <w:bookmarkStart w:id="13" w:name="_Toc15396599"/>
      <w:r>
        <w:rPr>
          <w:rFonts w:hint="eastAsia" w:ascii="Times New Roman" w:hAnsi="Times New Roman" w:eastAsia="黑体" w:cs="黑体"/>
          <w:color w:val="auto"/>
          <w:sz w:val="32"/>
          <w:szCs w:val="32"/>
          <w:highlight w:val="none"/>
        </w:rPr>
        <w:t>第一部分 部门概况</w:t>
      </w:r>
    </w:p>
    <w:p w14:paraId="44B2B65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68F31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4C69E4B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A6AD2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00B64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2CB7BA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8F003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72581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9BBCA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4C4C3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E40256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C700F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E2502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130C9B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EFF97B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81E40A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2598FB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422FFD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5130D6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9A26F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8FCE68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29C27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20681C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ABEAF0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A6F005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4AE30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F22A6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4AA0D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E83144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AA6D3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75BEDF47">
      <w:pPr>
        <w:keepNext w:val="0"/>
        <w:keepLines w:val="0"/>
        <w:pageBreakBefore w:val="0"/>
        <w:widowControl/>
        <w:kinsoku/>
        <w:wordWrap/>
        <w:overflowPunct/>
        <w:topLinePunct w:val="0"/>
        <w:autoSpaceDE/>
        <w:autoSpaceDN/>
        <w:bidi w:val="0"/>
        <w:spacing w:line="560" w:lineRule="exact"/>
        <w:jc w:val="left"/>
        <w:textAlignment w:val="auto"/>
        <w:rPr>
          <w:rFonts w:ascii="仿宋" w:hAnsi="仿宋" w:eastAsia="仿宋"/>
          <w:bCs/>
          <w:kern w:val="44"/>
          <w:sz w:val="24"/>
        </w:rPr>
      </w:pPr>
      <w:r>
        <w:rPr>
          <w:rFonts w:ascii="仿宋" w:hAnsi="仿宋" w:eastAsia="仿宋"/>
          <w:b/>
          <w:sz w:val="24"/>
        </w:rPr>
        <w:br w:type="page"/>
      </w:r>
    </w:p>
    <w:p w14:paraId="6746FDB3">
      <w:pPr>
        <w:pStyle w:val="5"/>
        <w:jc w:val="center"/>
        <w:rPr>
          <w:rStyle w:val="28"/>
          <w:rFonts w:ascii="黑体" w:hAnsi="黑体" w:eastAsia="黑体"/>
          <w:b/>
          <w:bCs w:val="0"/>
        </w:rPr>
      </w:pPr>
      <w:r>
        <w:rPr>
          <w:rFonts w:hint="eastAsia" w:ascii="黑体" w:hAnsi="黑体" w:eastAsia="黑体"/>
          <w:b w:val="0"/>
        </w:rPr>
        <w:t>第一部分 单位</w:t>
      </w:r>
      <w:r>
        <w:rPr>
          <w:rStyle w:val="28"/>
          <w:rFonts w:hint="eastAsia" w:ascii="黑体" w:hAnsi="黑体" w:eastAsia="黑体"/>
          <w:b w:val="0"/>
          <w:bCs w:val="0"/>
        </w:rPr>
        <w:t>概况</w:t>
      </w:r>
      <w:bookmarkEnd w:id="12"/>
      <w:bookmarkEnd w:id="13"/>
    </w:p>
    <w:p w14:paraId="10AAFBC0">
      <w:pPr>
        <w:widowControl/>
        <w:jc w:val="left"/>
        <w:rPr>
          <w:rFonts w:ascii="黑体" w:eastAsia="黑体"/>
          <w:sz w:val="32"/>
          <w:szCs w:val="32"/>
        </w:rPr>
      </w:pPr>
    </w:p>
    <w:p w14:paraId="65C405E0">
      <w:pPr>
        <w:pStyle w:val="6"/>
        <w:numPr>
          <w:ilvl w:val="0"/>
          <w:numId w:val="1"/>
        </w:numPr>
        <w:rPr>
          <w:rStyle w:val="29"/>
          <w:rFonts w:ascii="黑体" w:hAnsi="黑体" w:eastAsia="黑体"/>
          <w:b w:val="0"/>
          <w:bCs w:val="0"/>
        </w:rPr>
      </w:pPr>
      <w:bookmarkStart w:id="14" w:name="_Toc15377197"/>
      <w:bookmarkStart w:id="15" w:name="_Toc15396600"/>
      <w:r>
        <w:rPr>
          <w:rStyle w:val="29"/>
          <w:rFonts w:hint="eastAsia" w:ascii="黑体" w:hAnsi="黑体" w:eastAsia="黑体"/>
          <w:b w:val="0"/>
          <w:bCs w:val="0"/>
        </w:rPr>
        <w:t>主要职责</w:t>
      </w:r>
    </w:p>
    <w:p w14:paraId="317D682F">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负责贯彻落实党的民族宗教工作方针政策，贯彻落实中央民族工作会议精神。负责协调推动有关部门以铸牢中华民族共同体意识为新时代党的民族工作的主线，开展民族团结进步创建工作。负责指导全面推进中华民族共有精神家园建设，更加广泛促进各民族交往交流交融，推动民族地区加快现代化建设步伐，提升民族事务治理法治化水平，防范化解民族领域风险隐患，推动新时代党的民族工作高质量发展。负责继承和弘扬少数民族传统文化，提升国家软实力，维护国家文化安全。负责少数民族语言文字的规范化、标准化。完成上级交办的其他工作。</w:t>
      </w:r>
    </w:p>
    <w:p w14:paraId="4AEF08F9">
      <w:pPr>
        <w:pStyle w:val="6"/>
        <w:rPr>
          <w:rFonts w:ascii="黑体" w:hAnsi="黑体" w:eastAsia="黑体"/>
          <w:b w:val="0"/>
        </w:rPr>
      </w:pPr>
      <w:r>
        <w:rPr>
          <w:rFonts w:hint="eastAsia" w:ascii="黑体" w:hAnsi="黑体" w:eastAsia="黑体"/>
          <w:b w:val="0"/>
        </w:rPr>
        <w:t>二、机构设置</w:t>
      </w:r>
    </w:p>
    <w:bookmarkEnd w:id="14"/>
    <w:bookmarkEnd w:id="15"/>
    <w:p w14:paraId="7B21C4C3">
      <w:pPr>
        <w:spacing w:line="600" w:lineRule="exact"/>
        <w:ind w:firstLine="640" w:firstLineChars="200"/>
        <w:rPr>
          <w:rFonts w:ascii="仿宋" w:hAnsi="仿宋" w:eastAsia="仿宋"/>
          <w:kern w:val="0"/>
          <w:sz w:val="32"/>
          <w:szCs w:val="32"/>
        </w:rPr>
      </w:pPr>
      <w:r>
        <w:rPr>
          <w:rFonts w:hint="eastAsia" w:ascii="仿宋" w:hAnsi="仿宋" w:eastAsia="仿宋"/>
          <w:sz w:val="32"/>
          <w:szCs w:val="32"/>
          <w:lang w:eastAsia="zh-CN"/>
        </w:rPr>
        <w:t>松潘县民族团结服务中心为参照公务员管理事业单位</w:t>
      </w:r>
      <w:r>
        <w:rPr>
          <w:rFonts w:hint="eastAsia" w:ascii="仿宋" w:hAnsi="仿宋" w:eastAsia="仿宋"/>
          <w:sz w:val="32"/>
          <w:szCs w:val="32"/>
          <w:lang w:val="en-US" w:eastAsia="zh-CN"/>
        </w:rPr>
        <w:t>。</w:t>
      </w:r>
      <w:r>
        <w:rPr>
          <w:rFonts w:ascii="仿宋" w:hAnsi="仿宋" w:eastAsia="仿宋"/>
          <w:sz w:val="32"/>
          <w:szCs w:val="32"/>
        </w:rPr>
        <w:br w:type="page"/>
      </w:r>
    </w:p>
    <w:p w14:paraId="3A56856D">
      <w:pPr>
        <w:pStyle w:val="5"/>
        <w:ind w:right="440"/>
        <w:jc w:val="both"/>
        <w:rPr>
          <w:rStyle w:val="28"/>
          <w:rFonts w:ascii="黑体" w:hAnsi="黑体" w:eastAsia="黑体"/>
          <w:b w:val="0"/>
          <w:bCs/>
        </w:rPr>
      </w:pPr>
      <w:bookmarkStart w:id="16" w:name="_Toc15377204"/>
      <w:bookmarkStart w:id="17" w:name="_Toc15396602"/>
      <w:r>
        <w:rPr>
          <w:rFonts w:hint="eastAsia" w:ascii="黑体" w:hAnsi="黑体" w:eastAsia="黑体"/>
          <w:b w:val="0"/>
        </w:rPr>
        <w:t>第二部分 202</w:t>
      </w:r>
      <w:r>
        <w:rPr>
          <w:rFonts w:hint="eastAsia" w:ascii="黑体" w:hAnsi="黑体" w:eastAsia="黑体"/>
          <w:b w:val="0"/>
          <w:lang w:val="en-US" w:eastAsia="zh-CN"/>
        </w:rPr>
        <w:t>5</w:t>
      </w:r>
      <w:r>
        <w:rPr>
          <w:rFonts w:hint="eastAsia" w:ascii="黑体" w:hAnsi="黑体" w:eastAsia="黑体"/>
          <w:b w:val="0"/>
        </w:rPr>
        <w:t>年度</w:t>
      </w:r>
      <w:r>
        <w:rPr>
          <w:rStyle w:val="28"/>
          <w:rFonts w:hint="eastAsia" w:ascii="黑体" w:hAnsi="黑体" w:eastAsia="黑体"/>
          <w:b w:val="0"/>
          <w:bCs/>
        </w:rPr>
        <w:t>单位决算情况说明</w:t>
      </w:r>
      <w:bookmarkEnd w:id="16"/>
      <w:bookmarkEnd w:id="17"/>
    </w:p>
    <w:p w14:paraId="68F71427"/>
    <w:p w14:paraId="1FDFE711">
      <w:pPr>
        <w:pStyle w:val="27"/>
        <w:numPr>
          <w:ilvl w:val="0"/>
          <w:numId w:val="2"/>
        </w:numPr>
        <w:spacing w:line="600" w:lineRule="exact"/>
        <w:ind w:firstLineChars="0"/>
        <w:outlineLvl w:val="1"/>
        <w:rPr>
          <w:rStyle w:val="29"/>
          <w:rFonts w:ascii="黑体" w:hAnsi="黑体" w:eastAsia="黑体"/>
          <w:b w:val="0"/>
        </w:rPr>
      </w:pPr>
      <w:bookmarkStart w:id="18" w:name="_Toc15377205"/>
      <w:bookmarkStart w:id="19" w:name="_Toc15396603"/>
      <w:r>
        <w:rPr>
          <w:rFonts w:hint="eastAsia" w:ascii="黑体" w:hAnsi="黑体" w:eastAsia="黑体"/>
          <w:sz w:val="32"/>
          <w:szCs w:val="32"/>
        </w:rPr>
        <w:t>收</w:t>
      </w:r>
      <w:r>
        <w:rPr>
          <w:rStyle w:val="29"/>
          <w:rFonts w:hint="eastAsia" w:ascii="黑体" w:hAnsi="黑体" w:eastAsia="黑体"/>
          <w:b w:val="0"/>
        </w:rPr>
        <w:t>入支出决算总体情况说明</w:t>
      </w:r>
      <w:bookmarkEnd w:id="18"/>
      <w:bookmarkEnd w:id="19"/>
    </w:p>
    <w:p w14:paraId="70360A3D">
      <w:pPr>
        <w:spacing w:line="600" w:lineRule="exact"/>
        <w:ind w:firstLine="640" w:firstLineChars="200"/>
        <w:rPr>
          <w:rFonts w:ascii="仿宋_GB2312" w:eastAsia="仿宋_GB2312"/>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年度收、支总计均为</w:t>
      </w:r>
      <w:r>
        <w:rPr>
          <w:rFonts w:hint="eastAsia" w:ascii="仿宋" w:hAnsi="仿宋" w:eastAsia="仿宋"/>
          <w:b/>
          <w:sz w:val="32"/>
          <w:szCs w:val="32"/>
          <w:lang w:val="en-US" w:eastAsia="zh-CN"/>
        </w:rPr>
        <w:t>44.54</w:t>
      </w:r>
      <w:r>
        <w:rPr>
          <w:rFonts w:hint="eastAsia" w:ascii="仿宋" w:hAnsi="仿宋" w:eastAsia="仿宋"/>
          <w:sz w:val="32"/>
          <w:szCs w:val="32"/>
        </w:rPr>
        <w:t>万元。与202</w:t>
      </w:r>
      <w:r>
        <w:rPr>
          <w:rFonts w:hint="eastAsia" w:ascii="仿宋" w:hAnsi="仿宋" w:eastAsia="仿宋"/>
          <w:sz w:val="32"/>
          <w:szCs w:val="32"/>
          <w:lang w:val="en-US" w:eastAsia="zh-CN"/>
        </w:rPr>
        <w:t>4</w:t>
      </w:r>
      <w:r>
        <w:rPr>
          <w:rFonts w:hint="eastAsia" w:ascii="仿宋" w:hAnsi="仿宋" w:eastAsia="仿宋"/>
          <w:sz w:val="32"/>
          <w:szCs w:val="32"/>
        </w:rPr>
        <w:t>年度</w:t>
      </w:r>
      <w:r>
        <w:rPr>
          <w:rFonts w:hint="eastAsia" w:ascii="仿宋" w:hAnsi="仿宋" w:eastAsia="仿宋"/>
          <w:sz w:val="32"/>
          <w:szCs w:val="32"/>
          <w:lang w:val="en-US" w:eastAsia="zh-CN"/>
        </w:rPr>
        <w:t>41.37万元</w:t>
      </w:r>
      <w:r>
        <w:rPr>
          <w:rFonts w:hint="eastAsia" w:ascii="仿宋" w:hAnsi="仿宋" w:eastAsia="仿宋"/>
          <w:sz w:val="32"/>
          <w:szCs w:val="32"/>
        </w:rPr>
        <w:t>相比，收、支总计各增加</w:t>
      </w:r>
      <w:r>
        <w:rPr>
          <w:rFonts w:hint="eastAsia" w:ascii="仿宋" w:hAnsi="仿宋" w:eastAsia="仿宋"/>
          <w:sz w:val="32"/>
          <w:szCs w:val="32"/>
          <w:lang w:val="en-US" w:eastAsia="zh-CN"/>
        </w:rPr>
        <w:t>3.17</w:t>
      </w:r>
      <w:r>
        <w:rPr>
          <w:rFonts w:hint="eastAsia" w:ascii="仿宋" w:hAnsi="仿宋" w:eastAsia="仿宋"/>
          <w:sz w:val="32"/>
          <w:szCs w:val="32"/>
        </w:rPr>
        <w:t>万元，增长</w:t>
      </w:r>
      <w:r>
        <w:rPr>
          <w:rFonts w:hint="eastAsia" w:ascii="仿宋" w:hAnsi="仿宋" w:eastAsia="仿宋"/>
          <w:sz w:val="32"/>
          <w:szCs w:val="32"/>
          <w:lang w:val="en-US" w:eastAsia="zh-CN"/>
        </w:rPr>
        <w:t>8</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2025年度人员工资和经费增加</w:t>
      </w:r>
      <w:r>
        <w:rPr>
          <w:rFonts w:hint="eastAsia" w:ascii="仿宋" w:hAnsi="仿宋" w:eastAsia="仿宋"/>
          <w:sz w:val="32"/>
          <w:szCs w:val="32"/>
        </w:rPr>
        <w:t>。</w:t>
      </w:r>
    </w:p>
    <w:p w14:paraId="33E6F318">
      <w:pPr>
        <w:pStyle w:val="27"/>
        <w:numPr>
          <w:ilvl w:val="0"/>
          <w:numId w:val="2"/>
        </w:numPr>
        <w:spacing w:line="600" w:lineRule="exact"/>
        <w:ind w:firstLineChars="0"/>
        <w:outlineLvl w:val="1"/>
        <w:rPr>
          <w:rStyle w:val="29"/>
          <w:rFonts w:ascii="黑体" w:hAnsi="黑体" w:eastAsia="黑体"/>
          <w:b w:val="0"/>
        </w:rPr>
      </w:pPr>
      <w:bookmarkStart w:id="20" w:name="_Toc15377206"/>
      <w:bookmarkStart w:id="21" w:name="_Toc15396604"/>
      <w:r>
        <w:rPr>
          <w:rFonts w:hint="eastAsia" w:ascii="黑体" w:hAnsi="黑体" w:eastAsia="黑体"/>
          <w:sz w:val="32"/>
          <w:szCs w:val="32"/>
        </w:rPr>
        <w:t>收</w:t>
      </w:r>
      <w:r>
        <w:rPr>
          <w:rStyle w:val="29"/>
          <w:rFonts w:hint="eastAsia" w:ascii="黑体" w:hAnsi="黑体" w:eastAsia="黑体"/>
          <w:b w:val="0"/>
        </w:rPr>
        <w:t>入决算情况说明</w:t>
      </w:r>
      <w:bookmarkEnd w:id="20"/>
      <w:bookmarkEnd w:id="21"/>
    </w:p>
    <w:p w14:paraId="1DF0F839">
      <w:pPr>
        <w:spacing w:line="600" w:lineRule="exact"/>
        <w:ind w:firstLine="640" w:firstLineChars="200"/>
        <w:outlineLvl w:val="1"/>
        <w:rPr>
          <w:rFonts w:ascii="仿宋" w:hAnsi="仿宋" w:eastAsia="仿宋"/>
          <w:sz w:val="32"/>
          <w:szCs w:val="32"/>
        </w:rPr>
      </w:pPr>
      <w:r>
        <w:rPr>
          <w:rFonts w:hint="eastAsia" w:ascii="仿宋" w:hAnsi="仿宋" w:eastAsia="仿宋"/>
          <w:sz w:val="32"/>
          <w:szCs w:val="32"/>
        </w:rPr>
        <w:t>20</w:t>
      </w:r>
      <w:r>
        <w:rPr>
          <w:rFonts w:hint="eastAsia" w:ascii="仿宋" w:hAnsi="仿宋" w:eastAsia="仿宋"/>
          <w:sz w:val="32"/>
          <w:szCs w:val="32"/>
          <w:lang w:val="en-US" w:eastAsia="zh-CN"/>
        </w:rPr>
        <w:t>25</w:t>
      </w:r>
      <w:r>
        <w:rPr>
          <w:rFonts w:hint="eastAsia" w:ascii="仿宋" w:hAnsi="仿宋" w:eastAsia="仿宋"/>
          <w:sz w:val="32"/>
          <w:szCs w:val="32"/>
        </w:rPr>
        <w:t>年度本年收入合计</w:t>
      </w:r>
      <w:r>
        <w:rPr>
          <w:rFonts w:hint="eastAsia" w:ascii="仿宋" w:hAnsi="仿宋" w:eastAsia="仿宋"/>
          <w:b/>
          <w:sz w:val="32"/>
          <w:szCs w:val="32"/>
          <w:lang w:val="en-US" w:eastAsia="zh-CN"/>
        </w:rPr>
        <w:t>44.45</w:t>
      </w:r>
      <w:r>
        <w:rPr>
          <w:rFonts w:hint="eastAsia" w:ascii="仿宋" w:hAnsi="仿宋" w:eastAsia="仿宋"/>
          <w:sz w:val="32"/>
          <w:szCs w:val="32"/>
        </w:rPr>
        <w:t>万元，其中：一般公共预算财政拨款收入</w:t>
      </w:r>
      <w:r>
        <w:rPr>
          <w:rFonts w:hint="eastAsia" w:ascii="仿宋" w:hAnsi="仿宋" w:eastAsia="仿宋"/>
          <w:b/>
          <w:sz w:val="32"/>
          <w:szCs w:val="32"/>
          <w:lang w:val="en-US" w:eastAsia="zh-CN"/>
        </w:rPr>
        <w:t>44.45</w:t>
      </w:r>
      <w:r>
        <w:rPr>
          <w:rFonts w:hint="eastAsia" w:ascii="仿宋" w:hAnsi="仿宋" w:eastAsia="仿宋"/>
          <w:sz w:val="32"/>
          <w:szCs w:val="32"/>
        </w:rPr>
        <w:t>万元，占</w:t>
      </w:r>
      <w:r>
        <w:rPr>
          <w:rFonts w:ascii="仿宋" w:hAnsi="仿宋" w:eastAsia="仿宋"/>
          <w:b/>
          <w:sz w:val="32"/>
          <w:szCs w:val="32"/>
        </w:rPr>
        <w:t>100%</w:t>
      </w:r>
      <w:r>
        <w:rPr>
          <w:rFonts w:hint="eastAsia" w:ascii="仿宋" w:hAnsi="仿宋" w:eastAsia="仿宋"/>
          <w:sz w:val="32"/>
          <w:szCs w:val="32"/>
        </w:rPr>
        <w:t>；政府性基金预算财政拨款收入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；国有资本经营预算财政拨款收入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；上级补助收入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；事业收入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；附属单位上缴收入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；其他收入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p>
    <w:p w14:paraId="38327FDF">
      <w:pPr>
        <w:pStyle w:val="27"/>
        <w:numPr>
          <w:ilvl w:val="0"/>
          <w:numId w:val="2"/>
        </w:numPr>
        <w:spacing w:line="600" w:lineRule="exact"/>
        <w:ind w:firstLineChars="0"/>
        <w:outlineLvl w:val="1"/>
        <w:rPr>
          <w:rStyle w:val="29"/>
          <w:rFonts w:ascii="黑体" w:hAnsi="黑体" w:eastAsia="黑体"/>
          <w:b w:val="0"/>
        </w:rPr>
      </w:pPr>
      <w:bookmarkStart w:id="22" w:name="_Toc15396605"/>
      <w:bookmarkStart w:id="23" w:name="_Toc15377207"/>
      <w:r>
        <w:rPr>
          <w:rFonts w:hint="eastAsia" w:ascii="黑体" w:hAnsi="黑体" w:eastAsia="黑体"/>
          <w:sz w:val="32"/>
          <w:szCs w:val="32"/>
        </w:rPr>
        <w:t>支</w:t>
      </w:r>
      <w:r>
        <w:rPr>
          <w:rStyle w:val="29"/>
          <w:rFonts w:hint="eastAsia" w:ascii="黑体" w:hAnsi="黑体" w:eastAsia="黑体"/>
          <w:b w:val="0"/>
        </w:rPr>
        <w:t>出决算情况说明</w:t>
      </w:r>
      <w:bookmarkEnd w:id="22"/>
      <w:bookmarkEnd w:id="23"/>
    </w:p>
    <w:p w14:paraId="16A92E9D">
      <w:pPr>
        <w:spacing w:line="600" w:lineRule="exact"/>
        <w:ind w:firstLine="640" w:firstLineChars="200"/>
        <w:outlineLvl w:val="1"/>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年度本年支出合计</w:t>
      </w:r>
      <w:r>
        <w:rPr>
          <w:rFonts w:hint="eastAsia" w:ascii="仿宋" w:hAnsi="仿宋" w:eastAsia="仿宋"/>
          <w:b/>
          <w:sz w:val="32"/>
          <w:szCs w:val="32"/>
          <w:lang w:val="en-US" w:eastAsia="zh-CN"/>
        </w:rPr>
        <w:t>44.45</w:t>
      </w:r>
      <w:r>
        <w:rPr>
          <w:rFonts w:hint="eastAsia" w:ascii="仿宋" w:hAnsi="仿宋" w:eastAsia="仿宋"/>
          <w:sz w:val="32"/>
          <w:szCs w:val="32"/>
        </w:rPr>
        <w:t>万元，其中：基本支出</w:t>
      </w:r>
      <w:r>
        <w:rPr>
          <w:rFonts w:hint="eastAsia" w:ascii="仿宋" w:hAnsi="仿宋" w:eastAsia="仿宋"/>
          <w:b/>
          <w:sz w:val="32"/>
          <w:szCs w:val="32"/>
          <w:lang w:val="en-US" w:eastAsia="zh-CN"/>
        </w:rPr>
        <w:t>44.45</w:t>
      </w:r>
      <w:r>
        <w:rPr>
          <w:rFonts w:hint="eastAsia" w:ascii="仿宋" w:hAnsi="仿宋" w:eastAsia="仿宋"/>
          <w:sz w:val="32"/>
          <w:szCs w:val="32"/>
        </w:rPr>
        <w:t>万元，占</w:t>
      </w:r>
      <w:r>
        <w:rPr>
          <w:rFonts w:ascii="仿宋" w:hAnsi="仿宋" w:eastAsia="仿宋"/>
          <w:b/>
          <w:sz w:val="32"/>
          <w:szCs w:val="32"/>
        </w:rPr>
        <w:t>100</w:t>
      </w:r>
      <w:r>
        <w:rPr>
          <w:rFonts w:ascii="仿宋" w:hAnsi="仿宋" w:eastAsia="仿宋"/>
          <w:sz w:val="32"/>
          <w:szCs w:val="32"/>
        </w:rPr>
        <w:t>%</w:t>
      </w:r>
      <w:r>
        <w:rPr>
          <w:rFonts w:hint="eastAsia" w:ascii="仿宋" w:hAnsi="仿宋" w:eastAsia="仿宋"/>
          <w:sz w:val="32"/>
          <w:szCs w:val="32"/>
        </w:rPr>
        <w:t>；项目支出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；上缴上级支出</w:t>
      </w:r>
      <w:r>
        <w:rPr>
          <w:rFonts w:ascii="仿宋" w:hAnsi="仿宋" w:eastAsia="仿宋"/>
          <w:b/>
          <w:sz w:val="32"/>
          <w:szCs w:val="32"/>
        </w:rPr>
        <w:t>0</w:t>
      </w:r>
      <w:r>
        <w:rPr>
          <w:rFonts w:hint="eastAsia" w:ascii="仿宋" w:hAnsi="仿宋" w:eastAsia="仿宋"/>
          <w:sz w:val="32"/>
          <w:szCs w:val="32"/>
        </w:rPr>
        <w:t>万元，占</w:t>
      </w:r>
      <w:r>
        <w:rPr>
          <w:rFonts w:hint="eastAsia"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；对附属单位补助支出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w:t>
      </w:r>
    </w:p>
    <w:p w14:paraId="11DFF439">
      <w:pPr>
        <w:spacing w:line="600" w:lineRule="exact"/>
        <w:ind w:firstLine="640" w:firstLineChars="200"/>
        <w:outlineLvl w:val="1"/>
        <w:rPr>
          <w:rStyle w:val="29"/>
          <w:rFonts w:ascii="黑体" w:hAnsi="黑体" w:eastAsia="黑体"/>
          <w:b w:val="0"/>
        </w:rPr>
      </w:pPr>
      <w:bookmarkStart w:id="24" w:name="_Toc15396606"/>
      <w:bookmarkStart w:id="25" w:name="_Toc15377208"/>
      <w:r>
        <w:rPr>
          <w:rFonts w:hint="eastAsia" w:ascii="黑体" w:hAnsi="黑体" w:eastAsia="黑体"/>
          <w:sz w:val="32"/>
          <w:szCs w:val="32"/>
        </w:rPr>
        <w:t>四、财</w:t>
      </w:r>
      <w:r>
        <w:rPr>
          <w:rStyle w:val="29"/>
          <w:rFonts w:hint="eastAsia" w:ascii="黑体" w:hAnsi="黑体" w:eastAsia="黑体"/>
          <w:b w:val="0"/>
        </w:rPr>
        <w:t>政拨款收入支出决算总体情况说明</w:t>
      </w:r>
      <w:bookmarkEnd w:id="24"/>
      <w:bookmarkEnd w:id="25"/>
    </w:p>
    <w:p w14:paraId="73B673C6">
      <w:pPr>
        <w:spacing w:line="600" w:lineRule="exact"/>
        <w:ind w:firstLine="64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年度财政拨款收、支总计均为</w:t>
      </w:r>
      <w:r>
        <w:rPr>
          <w:rFonts w:hint="eastAsia" w:ascii="仿宋" w:hAnsi="仿宋" w:eastAsia="仿宋"/>
          <w:b/>
          <w:sz w:val="32"/>
          <w:szCs w:val="32"/>
          <w:lang w:val="en-US" w:eastAsia="zh-CN"/>
        </w:rPr>
        <w:t>44.45</w:t>
      </w:r>
      <w:r>
        <w:rPr>
          <w:rFonts w:hint="eastAsia" w:ascii="仿宋" w:hAnsi="仿宋" w:eastAsia="仿宋"/>
          <w:sz w:val="32"/>
          <w:szCs w:val="32"/>
        </w:rPr>
        <w:t>万元。与202</w:t>
      </w:r>
      <w:r>
        <w:rPr>
          <w:rFonts w:hint="eastAsia" w:ascii="仿宋" w:hAnsi="仿宋" w:eastAsia="仿宋"/>
          <w:sz w:val="32"/>
          <w:szCs w:val="32"/>
          <w:lang w:val="en-US" w:eastAsia="zh-CN"/>
        </w:rPr>
        <w:t>4</w:t>
      </w:r>
      <w:r>
        <w:rPr>
          <w:rFonts w:hint="eastAsia" w:ascii="仿宋" w:hAnsi="仿宋" w:eastAsia="仿宋"/>
          <w:sz w:val="32"/>
          <w:szCs w:val="32"/>
        </w:rPr>
        <w:t>年度相比，财政拨款收、支总计各增加</w:t>
      </w:r>
      <w:r>
        <w:rPr>
          <w:rFonts w:hint="eastAsia" w:ascii="仿宋" w:hAnsi="仿宋" w:eastAsia="仿宋"/>
          <w:sz w:val="32"/>
          <w:szCs w:val="32"/>
          <w:lang w:val="en-US" w:eastAsia="zh-CN"/>
        </w:rPr>
        <w:t>3.17</w:t>
      </w:r>
      <w:r>
        <w:rPr>
          <w:rFonts w:hint="eastAsia" w:ascii="仿宋" w:hAnsi="仿宋" w:eastAsia="仿宋"/>
          <w:sz w:val="32"/>
          <w:szCs w:val="32"/>
        </w:rPr>
        <w:t>万元，增长</w:t>
      </w:r>
      <w:r>
        <w:rPr>
          <w:rFonts w:hint="eastAsia" w:ascii="仿宋" w:hAnsi="仿宋" w:eastAsia="仿宋"/>
          <w:sz w:val="32"/>
          <w:szCs w:val="32"/>
          <w:lang w:val="en-US" w:eastAsia="zh-CN"/>
        </w:rPr>
        <w:t>8</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2025年度人员工资和经费增加。</w:t>
      </w:r>
    </w:p>
    <w:p w14:paraId="65FD46D9">
      <w:pPr>
        <w:spacing w:line="600" w:lineRule="exact"/>
        <w:ind w:firstLine="640" w:firstLineChars="200"/>
        <w:outlineLvl w:val="1"/>
        <w:rPr>
          <w:rStyle w:val="29"/>
          <w:rFonts w:ascii="黑体" w:hAnsi="黑体" w:eastAsia="黑体"/>
          <w:b w:val="0"/>
        </w:rPr>
      </w:pPr>
      <w:bookmarkStart w:id="26" w:name="_Toc15396607"/>
      <w:bookmarkStart w:id="27" w:name="_Toc15377209"/>
      <w:r>
        <w:rPr>
          <w:rFonts w:hint="eastAsia" w:ascii="黑体" w:hAnsi="黑体" w:eastAsia="黑体"/>
          <w:sz w:val="32"/>
          <w:szCs w:val="32"/>
        </w:rPr>
        <w:t>五、</w:t>
      </w:r>
      <w:r>
        <w:rPr>
          <w:rFonts w:hint="eastAsia" w:ascii="黑体" w:hAnsi="黑体" w:eastAsia="黑体"/>
          <w:b/>
          <w:sz w:val="32"/>
          <w:szCs w:val="32"/>
        </w:rPr>
        <w:t>一</w:t>
      </w:r>
      <w:r>
        <w:rPr>
          <w:rStyle w:val="29"/>
          <w:rFonts w:hint="eastAsia" w:ascii="黑体" w:hAnsi="黑体" w:eastAsia="黑体"/>
          <w:b w:val="0"/>
        </w:rPr>
        <w:t>般公共预算财政拨款支出决算情况说明</w:t>
      </w:r>
      <w:bookmarkEnd w:id="26"/>
      <w:bookmarkEnd w:id="27"/>
    </w:p>
    <w:p w14:paraId="0146A634">
      <w:pPr>
        <w:spacing w:line="600" w:lineRule="exact"/>
        <w:ind w:firstLine="643" w:firstLineChars="200"/>
        <w:outlineLvl w:val="2"/>
        <w:rPr>
          <w:rFonts w:ascii="仿宋" w:hAnsi="仿宋" w:eastAsia="仿宋"/>
          <w:b/>
          <w:sz w:val="32"/>
          <w:szCs w:val="32"/>
        </w:rPr>
      </w:pPr>
      <w:bookmarkStart w:id="28" w:name="_Toc15377210"/>
      <w:r>
        <w:rPr>
          <w:rFonts w:hint="eastAsia" w:ascii="仿宋" w:hAnsi="仿宋" w:eastAsia="仿宋"/>
          <w:b/>
          <w:sz w:val="32"/>
          <w:szCs w:val="32"/>
        </w:rPr>
        <w:t>（一）一般公共预算财政拨款支出决算总体情况</w:t>
      </w:r>
      <w:bookmarkEnd w:id="28"/>
    </w:p>
    <w:p w14:paraId="59E49A12">
      <w:pPr>
        <w:spacing w:line="600" w:lineRule="exact"/>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年度一般公共预算财政拨款支出</w:t>
      </w:r>
      <w:r>
        <w:rPr>
          <w:rFonts w:hint="eastAsia" w:ascii="仿宋" w:hAnsi="仿宋" w:eastAsia="仿宋"/>
          <w:b/>
          <w:sz w:val="32"/>
          <w:szCs w:val="32"/>
          <w:lang w:val="en-US" w:eastAsia="zh-CN"/>
        </w:rPr>
        <w:t>44.45</w:t>
      </w:r>
      <w:r>
        <w:rPr>
          <w:rFonts w:hint="eastAsia" w:ascii="仿宋" w:hAnsi="仿宋" w:eastAsia="仿宋"/>
          <w:sz w:val="32"/>
          <w:szCs w:val="32"/>
        </w:rPr>
        <w:t>万元，占本年支出合计的</w:t>
      </w:r>
      <w:r>
        <w:rPr>
          <w:rFonts w:ascii="仿宋" w:hAnsi="仿宋" w:eastAsia="仿宋"/>
          <w:b/>
          <w:sz w:val="32"/>
          <w:szCs w:val="32"/>
        </w:rPr>
        <w:t>100</w:t>
      </w:r>
      <w:r>
        <w:rPr>
          <w:rFonts w:ascii="仿宋" w:hAnsi="仿宋" w:eastAsia="仿宋"/>
          <w:sz w:val="32"/>
          <w:szCs w:val="32"/>
        </w:rPr>
        <w:t>%</w:t>
      </w:r>
      <w:r>
        <w:rPr>
          <w:rFonts w:hint="eastAsia" w:ascii="仿宋" w:hAnsi="仿宋" w:eastAsia="仿宋"/>
          <w:sz w:val="32"/>
          <w:szCs w:val="32"/>
        </w:rPr>
        <w:t>。与202</w:t>
      </w:r>
      <w:r>
        <w:rPr>
          <w:rFonts w:hint="eastAsia" w:ascii="仿宋" w:hAnsi="仿宋" w:eastAsia="仿宋"/>
          <w:sz w:val="32"/>
          <w:szCs w:val="32"/>
          <w:lang w:val="en-US" w:eastAsia="zh-CN"/>
        </w:rPr>
        <w:t>4</w:t>
      </w:r>
      <w:r>
        <w:rPr>
          <w:rFonts w:hint="eastAsia" w:ascii="仿宋" w:hAnsi="仿宋" w:eastAsia="仿宋"/>
          <w:sz w:val="32"/>
          <w:szCs w:val="32"/>
        </w:rPr>
        <w:t>年度相比，一般公共预算财政拨款支出增加</w:t>
      </w:r>
      <w:r>
        <w:rPr>
          <w:rFonts w:hint="eastAsia" w:ascii="仿宋" w:hAnsi="仿宋" w:eastAsia="仿宋"/>
          <w:sz w:val="32"/>
          <w:szCs w:val="32"/>
          <w:lang w:val="en-US" w:eastAsia="zh-CN"/>
        </w:rPr>
        <w:t>3.17</w:t>
      </w:r>
      <w:r>
        <w:rPr>
          <w:rFonts w:hint="eastAsia" w:ascii="仿宋" w:hAnsi="仿宋" w:eastAsia="仿宋"/>
          <w:sz w:val="32"/>
          <w:szCs w:val="32"/>
        </w:rPr>
        <w:t>万元，增长</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2025年度人员工资和经费增加。</w:t>
      </w:r>
    </w:p>
    <w:p w14:paraId="3738BD20">
      <w:pPr>
        <w:spacing w:line="600" w:lineRule="exact"/>
        <w:ind w:firstLine="643" w:firstLineChars="200"/>
        <w:outlineLvl w:val="2"/>
        <w:rPr>
          <w:rFonts w:ascii="仿宋" w:hAnsi="仿宋" w:eastAsia="仿宋"/>
          <w:b/>
          <w:sz w:val="32"/>
          <w:szCs w:val="32"/>
        </w:rPr>
      </w:pPr>
      <w:bookmarkStart w:id="29" w:name="_Toc15377211"/>
      <w:r>
        <w:rPr>
          <w:rFonts w:hint="eastAsia" w:ascii="仿宋" w:hAnsi="仿宋" w:eastAsia="仿宋"/>
          <w:b/>
          <w:sz w:val="32"/>
          <w:szCs w:val="32"/>
        </w:rPr>
        <w:t>（二）一般公共预算财政拨款支出决算结构情况</w:t>
      </w:r>
      <w:bookmarkEnd w:id="29"/>
    </w:p>
    <w:p w14:paraId="30E3EA3F">
      <w:pPr>
        <w:spacing w:line="600" w:lineRule="exact"/>
        <w:ind w:firstLine="640"/>
        <w:rPr>
          <w:rFonts w:ascii="仿宋" w:hAnsi="仿宋" w:eastAsia="仿宋"/>
          <w:b/>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年度一般公共预算财政拨款支出</w:t>
      </w:r>
      <w:r>
        <w:rPr>
          <w:rFonts w:hint="eastAsia" w:ascii="仿宋" w:hAnsi="仿宋" w:eastAsia="仿宋"/>
          <w:b/>
          <w:sz w:val="32"/>
          <w:szCs w:val="32"/>
          <w:lang w:val="en-US" w:eastAsia="zh-CN"/>
        </w:rPr>
        <w:t>44.45</w:t>
      </w:r>
      <w:r>
        <w:rPr>
          <w:rFonts w:hint="eastAsia" w:ascii="仿宋" w:hAnsi="仿宋" w:eastAsia="仿宋"/>
          <w:sz w:val="32"/>
          <w:szCs w:val="32"/>
        </w:rPr>
        <w:t>万元，主要用于以下方面</w:t>
      </w:r>
      <w:r>
        <w:rPr>
          <w:rFonts w:hint="eastAsia" w:ascii="仿宋" w:hAnsi="仿宋" w:eastAsia="仿宋"/>
          <w:sz w:val="32"/>
          <w:szCs w:val="32"/>
          <w:lang w:eastAsia="zh-CN"/>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lang w:val="en-US" w:eastAsia="zh-CN"/>
        </w:rPr>
        <w:t>33.33</w:t>
      </w:r>
      <w:r>
        <w:rPr>
          <w:rFonts w:hint="eastAsia" w:ascii="仿宋" w:hAnsi="仿宋" w:eastAsia="仿宋"/>
          <w:sz w:val="32"/>
          <w:szCs w:val="32"/>
        </w:rPr>
        <w:t>万元，占</w:t>
      </w:r>
      <w:r>
        <w:rPr>
          <w:rFonts w:hint="eastAsia" w:ascii="仿宋" w:hAnsi="仿宋" w:eastAsia="仿宋"/>
          <w:sz w:val="32"/>
          <w:szCs w:val="32"/>
          <w:lang w:val="en-US" w:eastAsia="zh-CN"/>
        </w:rPr>
        <w:t>75</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lang w:val="en-US" w:eastAsia="zh-CN"/>
        </w:rPr>
        <w:t>5.81</w:t>
      </w:r>
      <w:r>
        <w:rPr>
          <w:rFonts w:hint="eastAsia" w:ascii="仿宋" w:hAnsi="仿宋" w:eastAsia="仿宋"/>
          <w:sz w:val="32"/>
          <w:szCs w:val="32"/>
        </w:rPr>
        <w:t>万元，占</w:t>
      </w:r>
      <w:r>
        <w:rPr>
          <w:rFonts w:hint="eastAsia" w:ascii="仿宋" w:hAnsi="仿宋" w:eastAsia="仿宋"/>
          <w:sz w:val="32"/>
          <w:szCs w:val="32"/>
          <w:lang w:val="en-US" w:eastAsia="zh-CN"/>
        </w:rPr>
        <w:t>13</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lang w:val="en-US" w:eastAsia="zh-CN"/>
        </w:rPr>
        <w:t>2.18</w:t>
      </w:r>
      <w:r>
        <w:rPr>
          <w:rFonts w:hint="eastAsia" w:ascii="仿宋" w:hAnsi="仿宋" w:eastAsia="仿宋"/>
          <w:sz w:val="32"/>
          <w:szCs w:val="32"/>
        </w:rPr>
        <w:t>万元，占</w:t>
      </w:r>
      <w:r>
        <w:rPr>
          <w:rFonts w:hint="eastAsia" w:ascii="仿宋" w:hAnsi="仿宋" w:eastAsia="仿宋"/>
          <w:sz w:val="32"/>
          <w:szCs w:val="32"/>
          <w:lang w:val="en-US" w:eastAsia="zh-CN"/>
        </w:rPr>
        <w:t>5</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住房保障支出</w:t>
      </w:r>
      <w:r>
        <w:rPr>
          <w:rFonts w:hint="eastAsia" w:ascii="仿宋" w:hAnsi="仿宋" w:eastAsia="仿宋"/>
          <w:sz w:val="32"/>
          <w:szCs w:val="32"/>
          <w:lang w:val="en-US" w:eastAsia="zh-CN"/>
        </w:rPr>
        <w:t>3.23</w:t>
      </w:r>
      <w:r>
        <w:rPr>
          <w:rFonts w:hint="eastAsia" w:ascii="仿宋" w:hAnsi="仿宋" w:eastAsia="仿宋"/>
          <w:sz w:val="32"/>
          <w:szCs w:val="32"/>
        </w:rPr>
        <w:t>万元，占</w:t>
      </w:r>
      <w:r>
        <w:rPr>
          <w:rFonts w:hint="eastAsia" w:ascii="仿宋" w:hAnsi="仿宋" w:eastAsia="仿宋"/>
          <w:sz w:val="32"/>
          <w:szCs w:val="32"/>
          <w:lang w:val="en-US" w:eastAsia="zh-CN"/>
        </w:rPr>
        <w:t>7</w:t>
      </w:r>
      <w:r>
        <w:rPr>
          <w:rFonts w:ascii="仿宋" w:hAnsi="仿宋" w:eastAsia="仿宋"/>
          <w:sz w:val="32"/>
          <w:szCs w:val="32"/>
        </w:rPr>
        <w:t>%</w:t>
      </w:r>
      <w:r>
        <w:rPr>
          <w:rFonts w:hint="eastAsia" w:ascii="仿宋" w:hAnsi="仿宋" w:eastAsia="仿宋"/>
          <w:sz w:val="32"/>
          <w:szCs w:val="32"/>
        </w:rPr>
        <w:t>。</w:t>
      </w:r>
    </w:p>
    <w:p w14:paraId="4CCE1B41">
      <w:pPr>
        <w:spacing w:line="600" w:lineRule="exact"/>
        <w:ind w:firstLine="643" w:firstLineChars="200"/>
        <w:outlineLvl w:val="2"/>
        <w:rPr>
          <w:rFonts w:ascii="仿宋" w:hAnsi="仿宋" w:eastAsia="仿宋"/>
          <w:b/>
          <w:sz w:val="32"/>
          <w:szCs w:val="32"/>
        </w:rPr>
      </w:pPr>
      <w:bookmarkStart w:id="30" w:name="_Toc15377212"/>
      <w:r>
        <w:rPr>
          <w:rFonts w:hint="eastAsia" w:ascii="仿宋" w:hAnsi="仿宋" w:eastAsia="仿宋"/>
          <w:b/>
          <w:sz w:val="32"/>
          <w:szCs w:val="32"/>
        </w:rPr>
        <w:t>（三）一般公共预算财政拨款支出决算具体情况</w:t>
      </w:r>
      <w:bookmarkEnd w:id="30"/>
    </w:p>
    <w:p w14:paraId="4F0585D0">
      <w:pPr>
        <w:spacing w:line="600" w:lineRule="exact"/>
        <w:ind w:firstLine="643" w:firstLineChars="200"/>
        <w:outlineLvl w:val="2"/>
        <w:rPr>
          <w:rFonts w:ascii="仿宋" w:hAnsi="仿宋" w:eastAsia="仿宋"/>
          <w:sz w:val="32"/>
          <w:szCs w:val="32"/>
        </w:rPr>
      </w:pPr>
      <w:bookmarkStart w:id="31" w:name="_Toc15378460"/>
      <w:bookmarkStart w:id="32" w:name="_Toc15377213"/>
      <w:bookmarkStart w:id="33" w:name="_Toc15377444"/>
      <w:r>
        <w:rPr>
          <w:rFonts w:hint="eastAsia" w:ascii="仿宋" w:hAnsi="仿宋" w:eastAsia="仿宋"/>
          <w:b/>
          <w:sz w:val="32"/>
          <w:szCs w:val="32"/>
        </w:rPr>
        <w:t>202</w:t>
      </w:r>
      <w:r>
        <w:rPr>
          <w:rFonts w:hint="eastAsia" w:ascii="仿宋" w:hAnsi="仿宋" w:eastAsia="仿宋"/>
          <w:b/>
          <w:sz w:val="32"/>
          <w:szCs w:val="32"/>
          <w:lang w:val="en-US" w:eastAsia="zh-CN"/>
        </w:rPr>
        <w:t>5</w:t>
      </w:r>
      <w:r>
        <w:rPr>
          <w:rFonts w:hint="eastAsia" w:ascii="仿宋" w:hAnsi="仿宋" w:eastAsia="仿宋"/>
          <w:b/>
          <w:sz w:val="32"/>
          <w:szCs w:val="32"/>
        </w:rPr>
        <w:t>年度一般公共预算支出决算数为</w:t>
      </w:r>
      <w:r>
        <w:rPr>
          <w:rFonts w:hint="eastAsia" w:ascii="仿宋" w:hAnsi="仿宋" w:eastAsia="仿宋"/>
          <w:b/>
          <w:sz w:val="32"/>
          <w:szCs w:val="32"/>
          <w:lang w:val="en-US" w:eastAsia="zh-CN"/>
        </w:rPr>
        <w:t>4144.45万元</w:t>
      </w:r>
      <w:r>
        <w:rPr>
          <w:rFonts w:hint="eastAsia" w:ascii="仿宋" w:hAnsi="仿宋" w:eastAsia="仿宋"/>
          <w:sz w:val="32"/>
          <w:szCs w:val="32"/>
        </w:rPr>
        <w:t>，</w:t>
      </w:r>
      <w:r>
        <w:rPr>
          <w:rStyle w:val="17"/>
          <w:rFonts w:hint="eastAsia" w:ascii="仿宋" w:hAnsi="仿宋" w:eastAsia="仿宋"/>
          <w:bCs/>
          <w:sz w:val="32"/>
          <w:szCs w:val="32"/>
        </w:rPr>
        <w:t>完成预算</w:t>
      </w:r>
      <w:r>
        <w:rPr>
          <w:rStyle w:val="17"/>
          <w:rFonts w:hint="eastAsia" w:ascii="仿宋" w:hAnsi="仿宋" w:eastAsia="仿宋"/>
          <w:bCs/>
          <w:sz w:val="32"/>
          <w:szCs w:val="32"/>
          <w:lang w:val="en-US" w:eastAsia="zh-CN"/>
        </w:rPr>
        <w:t>100</w:t>
      </w:r>
      <w:r>
        <w:rPr>
          <w:rStyle w:val="17"/>
          <w:rFonts w:ascii="仿宋" w:hAnsi="仿宋" w:eastAsia="仿宋"/>
          <w:bCs/>
          <w:sz w:val="32"/>
          <w:szCs w:val="32"/>
        </w:rPr>
        <w:t>%</w:t>
      </w:r>
      <w:r>
        <w:rPr>
          <w:rStyle w:val="17"/>
          <w:rFonts w:hint="eastAsia" w:ascii="仿宋" w:hAnsi="仿宋" w:eastAsia="仿宋"/>
          <w:bCs/>
          <w:sz w:val="32"/>
          <w:szCs w:val="32"/>
        </w:rPr>
        <w:t>。其中：</w:t>
      </w:r>
      <w:bookmarkEnd w:id="31"/>
      <w:bookmarkEnd w:id="32"/>
      <w:bookmarkEnd w:id="33"/>
    </w:p>
    <w:p w14:paraId="4B4C706B">
      <w:pPr>
        <w:spacing w:line="600" w:lineRule="exact"/>
        <w:ind w:firstLine="643" w:firstLineChars="200"/>
        <w:rPr>
          <w:rFonts w:ascii="仿宋" w:hAnsi="仿宋" w:eastAsia="仿宋"/>
          <w:b/>
          <w:sz w:val="32"/>
          <w:szCs w:val="32"/>
        </w:rPr>
      </w:pPr>
      <w:r>
        <w:rPr>
          <w:rStyle w:val="17"/>
          <w:rFonts w:ascii="仿宋" w:hAnsi="仿宋" w:eastAsia="仿宋"/>
          <w:bCs/>
          <w:sz w:val="32"/>
          <w:szCs w:val="32"/>
        </w:rPr>
        <w:t>1.</w:t>
      </w:r>
      <w:r>
        <w:rPr>
          <w:rStyle w:val="17"/>
          <w:rFonts w:hint="eastAsia" w:ascii="仿宋" w:hAnsi="仿宋" w:eastAsia="仿宋"/>
          <w:bCs/>
          <w:sz w:val="32"/>
          <w:szCs w:val="32"/>
        </w:rPr>
        <w:t>一般公共服务（类）</w:t>
      </w:r>
      <w:r>
        <w:rPr>
          <w:rStyle w:val="17"/>
          <w:rFonts w:hint="eastAsia" w:ascii="仿宋" w:hAnsi="仿宋" w:eastAsia="仿宋"/>
          <w:bCs/>
          <w:sz w:val="32"/>
          <w:szCs w:val="32"/>
          <w:lang w:val="en-US" w:eastAsia="zh-CN"/>
        </w:rPr>
        <w:t>201</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23</w:t>
      </w:r>
      <w:r>
        <w:rPr>
          <w:rStyle w:val="17"/>
          <w:rFonts w:hint="eastAsia" w:ascii="仿宋" w:hAnsi="仿宋" w:eastAsia="仿宋"/>
          <w:bCs/>
          <w:sz w:val="32"/>
          <w:szCs w:val="32"/>
        </w:rPr>
        <w:t>（项）</w:t>
      </w:r>
      <w:r>
        <w:rPr>
          <w:rStyle w:val="17"/>
          <w:rFonts w:hint="eastAsia" w:ascii="仿宋" w:hAnsi="仿宋" w:eastAsia="仿宋"/>
          <w:bCs/>
          <w:sz w:val="32"/>
          <w:szCs w:val="32"/>
          <w:lang w:val="en-US" w:eastAsia="zh-CN"/>
        </w:rPr>
        <w:t>50</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33.33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14:paraId="41AC3919">
      <w:pPr>
        <w:spacing w:line="600" w:lineRule="exact"/>
        <w:ind w:firstLine="643" w:firstLineChars="200"/>
        <w:rPr>
          <w:rFonts w:ascii="仿宋" w:hAnsi="仿宋" w:eastAsia="仿宋"/>
          <w:b/>
          <w:sz w:val="32"/>
          <w:szCs w:val="32"/>
        </w:rPr>
      </w:pPr>
      <w:r>
        <w:rPr>
          <w:rStyle w:val="17"/>
          <w:rFonts w:ascii="仿宋" w:hAnsi="仿宋" w:eastAsia="仿宋"/>
          <w:bCs/>
          <w:sz w:val="32"/>
          <w:szCs w:val="32"/>
        </w:rPr>
        <w:t>2.</w:t>
      </w:r>
      <w:r>
        <w:rPr>
          <w:rStyle w:val="17"/>
          <w:rFonts w:hint="eastAsia" w:ascii="仿宋" w:hAnsi="仿宋" w:eastAsia="仿宋"/>
          <w:bCs/>
          <w:sz w:val="32"/>
          <w:szCs w:val="32"/>
        </w:rPr>
        <w:t>社会保障和就业（类）</w:t>
      </w:r>
      <w:r>
        <w:rPr>
          <w:rStyle w:val="17"/>
          <w:rFonts w:hint="eastAsia" w:ascii="仿宋" w:hAnsi="仿宋" w:eastAsia="仿宋"/>
          <w:bCs/>
          <w:sz w:val="32"/>
          <w:szCs w:val="32"/>
          <w:lang w:val="en-US" w:eastAsia="zh-CN"/>
        </w:rPr>
        <w:t>208</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05</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5.81</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，决算数等于预算数。</w:t>
      </w:r>
    </w:p>
    <w:p w14:paraId="33B0C12F">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3</w:t>
      </w:r>
      <w:r>
        <w:rPr>
          <w:rStyle w:val="17"/>
          <w:rFonts w:ascii="仿宋" w:hAnsi="仿宋" w:eastAsia="仿宋"/>
          <w:bCs/>
          <w:sz w:val="32"/>
          <w:szCs w:val="32"/>
        </w:rPr>
        <w:t>.</w:t>
      </w:r>
      <w:r>
        <w:rPr>
          <w:rFonts w:hint="eastAsia" w:ascii="仿宋" w:hAnsi="仿宋" w:eastAsia="仿宋"/>
          <w:b/>
          <w:bCs/>
          <w:sz w:val="32"/>
          <w:szCs w:val="32"/>
        </w:rPr>
        <w:t>卫生健康</w:t>
      </w:r>
      <w:r>
        <w:rPr>
          <w:rStyle w:val="17"/>
          <w:rFonts w:hint="eastAsia" w:ascii="仿宋" w:hAnsi="仿宋" w:eastAsia="仿宋"/>
          <w:bCs/>
          <w:sz w:val="32"/>
          <w:szCs w:val="32"/>
        </w:rPr>
        <w:t>（类）</w:t>
      </w:r>
      <w:r>
        <w:rPr>
          <w:rStyle w:val="17"/>
          <w:rFonts w:hint="eastAsia" w:ascii="仿宋" w:hAnsi="仿宋" w:eastAsia="仿宋"/>
          <w:bCs/>
          <w:sz w:val="32"/>
          <w:szCs w:val="32"/>
          <w:lang w:val="en-US" w:eastAsia="zh-CN"/>
        </w:rPr>
        <w:t>210</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11</w:t>
      </w:r>
      <w:r>
        <w:rPr>
          <w:rStyle w:val="17"/>
          <w:rFonts w:hint="eastAsia" w:ascii="仿宋" w:hAnsi="仿宋" w:eastAsia="仿宋"/>
          <w:bCs/>
          <w:sz w:val="32"/>
          <w:szCs w:val="32"/>
        </w:rPr>
        <w:t>项</w:t>
      </w:r>
      <w:bookmarkStart w:id="49" w:name="_GoBack"/>
      <w:r>
        <w:rPr>
          <w:rStyle w:val="17"/>
          <w:rFonts w:hint="eastAsia" w:ascii="仿宋" w:hAnsi="仿宋" w:eastAsia="仿宋"/>
          <w:bCs/>
          <w:sz w:val="32"/>
          <w:szCs w:val="32"/>
        </w:rPr>
        <w:t>）</w:t>
      </w:r>
      <w:bookmarkEnd w:id="49"/>
      <w:r>
        <w:rPr>
          <w:rStyle w:val="17"/>
          <w:rFonts w:hint="eastAsia" w:ascii="仿宋" w:hAnsi="仿宋" w:eastAsia="仿宋"/>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2.18</w:t>
      </w:r>
      <w:r>
        <w:rPr>
          <w:rStyle w:val="17"/>
          <w:rFonts w:hint="eastAsia" w:ascii="仿宋" w:hAnsi="仿宋" w:eastAsia="仿宋"/>
          <w:b w:val="0"/>
          <w:bCs/>
          <w:sz w:val="32"/>
          <w:szCs w:val="32"/>
        </w:rPr>
        <w:t>万元</w:t>
      </w:r>
      <w:r>
        <w:rPr>
          <w:rStyle w:val="17"/>
          <w:rFonts w:hint="eastAsia" w:ascii="仿宋" w:hAnsi="仿宋" w:eastAsia="仿宋"/>
          <w:b w:val="0"/>
          <w:bCs/>
          <w:sz w:val="32"/>
          <w:szCs w:val="32"/>
          <w:lang w:val="en-US" w:eastAsia="zh-CN"/>
        </w:rPr>
        <w:t>，</w:t>
      </w:r>
      <w:r>
        <w:rPr>
          <w:rStyle w:val="17"/>
          <w:rFonts w:hint="eastAsia" w:ascii="仿宋" w:hAnsi="仿宋" w:eastAsia="仿宋"/>
          <w:b w:val="0"/>
          <w:bCs/>
          <w:sz w:val="32"/>
          <w:szCs w:val="32"/>
        </w:rPr>
        <w:t>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r>
        <w:rPr>
          <w:rStyle w:val="17"/>
          <w:rFonts w:hint="eastAsia" w:ascii="仿宋" w:hAnsi="仿宋" w:eastAsia="仿宋"/>
          <w:b w:val="0"/>
          <w:bCs/>
          <w:sz w:val="32"/>
          <w:szCs w:val="32"/>
        </w:rPr>
        <w:t>决算数等于预算数。</w:t>
      </w:r>
    </w:p>
    <w:p w14:paraId="21047900">
      <w:pPr>
        <w:pStyle w:val="19"/>
        <w:ind w:firstLine="640"/>
        <w:rPr>
          <w:rStyle w:val="17"/>
          <w:rFonts w:hint="eastAsia" w:ascii="仿宋" w:hAnsi="仿宋" w:eastAsia="仿宋"/>
          <w:b w:val="0"/>
          <w:bCs/>
          <w:sz w:val="32"/>
          <w:szCs w:val="32"/>
        </w:rPr>
      </w:pPr>
      <w:r>
        <w:rPr>
          <w:rStyle w:val="17"/>
          <w:rFonts w:hint="eastAsia" w:ascii="仿宋" w:hAnsi="仿宋" w:eastAsia="仿宋"/>
          <w:b/>
          <w:bCs/>
          <w:sz w:val="32"/>
          <w:szCs w:val="32"/>
          <w:lang w:val="en-US" w:eastAsia="zh-CN"/>
        </w:rPr>
        <w:t>4</w:t>
      </w:r>
      <w:r>
        <w:rPr>
          <w:rStyle w:val="17"/>
          <w:rFonts w:ascii="仿宋" w:hAnsi="仿宋" w:eastAsia="仿宋"/>
          <w:b/>
          <w:bCs/>
          <w:sz w:val="32"/>
          <w:szCs w:val="32"/>
        </w:rPr>
        <w:t>.</w:t>
      </w:r>
      <w:r>
        <w:rPr>
          <w:rFonts w:hint="eastAsia" w:ascii="仿宋" w:hAnsi="仿宋" w:eastAsia="仿宋"/>
          <w:b/>
          <w:bCs/>
          <w:sz w:val="32"/>
          <w:szCs w:val="32"/>
          <w:lang w:eastAsia="zh-CN"/>
        </w:rPr>
        <w:t>住房保障支出</w:t>
      </w:r>
      <w:r>
        <w:rPr>
          <w:rStyle w:val="17"/>
          <w:rFonts w:hint="eastAsia" w:ascii="仿宋" w:hAnsi="仿宋" w:eastAsia="仿宋"/>
          <w:b/>
          <w:bCs/>
          <w:sz w:val="32"/>
          <w:szCs w:val="32"/>
        </w:rPr>
        <w:t>（类）</w:t>
      </w:r>
      <w:r>
        <w:rPr>
          <w:rStyle w:val="17"/>
          <w:rFonts w:hint="eastAsia" w:ascii="仿宋" w:hAnsi="仿宋" w:eastAsia="仿宋"/>
          <w:b/>
          <w:bCs/>
          <w:sz w:val="32"/>
          <w:szCs w:val="32"/>
          <w:lang w:val="en-US" w:eastAsia="zh-CN"/>
        </w:rPr>
        <w:t>221</w:t>
      </w:r>
      <w:r>
        <w:rPr>
          <w:rStyle w:val="17"/>
          <w:rFonts w:hint="eastAsia" w:ascii="仿宋" w:hAnsi="仿宋" w:eastAsia="仿宋"/>
          <w:b/>
          <w:bCs/>
          <w:sz w:val="32"/>
          <w:szCs w:val="32"/>
        </w:rPr>
        <w:t>（款）</w:t>
      </w:r>
      <w:r>
        <w:rPr>
          <w:rStyle w:val="17"/>
          <w:rFonts w:hint="eastAsia" w:ascii="仿宋" w:hAnsi="仿宋" w:eastAsia="仿宋"/>
          <w:b/>
          <w:bCs/>
          <w:sz w:val="32"/>
          <w:szCs w:val="32"/>
          <w:lang w:val="en-US" w:eastAsia="zh-CN"/>
        </w:rPr>
        <w:t>02</w:t>
      </w:r>
      <w:r>
        <w:rPr>
          <w:rStyle w:val="17"/>
          <w:rFonts w:hint="eastAsia" w:ascii="仿宋" w:hAnsi="仿宋" w:eastAsia="仿宋"/>
          <w:b/>
          <w:bCs/>
          <w:sz w:val="32"/>
          <w:szCs w:val="32"/>
          <w:lang w:eastAsia="zh-CN"/>
        </w:rPr>
        <w:t>（项）</w:t>
      </w:r>
      <w:r>
        <w:rPr>
          <w:rStyle w:val="17"/>
          <w:rFonts w:hint="eastAsia" w:ascii="仿宋" w:hAnsi="仿宋" w:eastAsia="仿宋"/>
          <w:b/>
          <w:bCs/>
          <w:sz w:val="32"/>
          <w:szCs w:val="32"/>
          <w:lang w:val="en-US" w:eastAsia="zh-CN"/>
        </w:rPr>
        <w:t>01</w:t>
      </w:r>
      <w:r>
        <w:rPr>
          <w:rStyle w:val="17"/>
          <w:rFonts w:hint="eastAsia" w:ascii="仿宋" w:hAnsi="仿宋" w:eastAsia="仿宋"/>
          <w:b w:val="0"/>
          <w:bCs/>
          <w:sz w:val="32"/>
          <w:szCs w:val="32"/>
          <w:lang w:eastAsia="zh-CN"/>
        </w:rPr>
        <w:t>支出决算为</w:t>
      </w:r>
      <w:r>
        <w:rPr>
          <w:rStyle w:val="17"/>
          <w:rFonts w:hint="eastAsia" w:ascii="仿宋" w:hAnsi="仿宋" w:eastAsia="仿宋"/>
          <w:b w:val="0"/>
          <w:bCs/>
          <w:sz w:val="32"/>
          <w:szCs w:val="32"/>
          <w:lang w:val="en-US" w:eastAsia="zh-CN"/>
        </w:rPr>
        <w:t>3.23万元，</w:t>
      </w:r>
      <w:r>
        <w:rPr>
          <w:rStyle w:val="17"/>
          <w:rFonts w:hint="eastAsia" w:ascii="仿宋" w:hAnsi="仿宋" w:eastAsia="仿宋"/>
          <w:b w:val="0"/>
          <w:bCs/>
          <w:sz w:val="32"/>
          <w:szCs w:val="32"/>
        </w:rPr>
        <w:t>完成预算</w:t>
      </w:r>
      <w:r>
        <w:rPr>
          <w:rStyle w:val="17"/>
          <w:rFonts w:hint="eastAsia" w:ascii="仿宋" w:hAnsi="仿宋" w:eastAsia="仿宋"/>
          <w:b w:val="0"/>
          <w:bCs/>
          <w:sz w:val="32"/>
          <w:szCs w:val="32"/>
          <w:lang w:val="en-US" w:eastAsia="zh-CN"/>
        </w:rPr>
        <w:t>100</w:t>
      </w:r>
      <w:r>
        <w:rPr>
          <w:rStyle w:val="17"/>
          <w:rFonts w:hint="eastAsia" w:ascii="仿宋" w:hAnsi="仿宋" w:eastAsia="仿宋"/>
          <w:b w:val="0"/>
          <w:bCs/>
          <w:sz w:val="32"/>
          <w:szCs w:val="32"/>
        </w:rPr>
        <w:t>%</w:t>
      </w:r>
      <w:r>
        <w:rPr>
          <w:rStyle w:val="17"/>
          <w:rFonts w:hint="eastAsia" w:ascii="仿宋" w:hAnsi="仿宋" w:eastAsia="仿宋"/>
          <w:b w:val="0"/>
          <w:bCs/>
          <w:sz w:val="32"/>
          <w:szCs w:val="32"/>
          <w:lang w:eastAsia="zh-CN"/>
        </w:rPr>
        <w:t>，</w:t>
      </w:r>
      <w:r>
        <w:rPr>
          <w:rStyle w:val="17"/>
          <w:rFonts w:hint="eastAsia" w:ascii="仿宋" w:hAnsi="仿宋" w:eastAsia="仿宋"/>
          <w:b w:val="0"/>
          <w:bCs/>
          <w:sz w:val="32"/>
          <w:szCs w:val="32"/>
        </w:rPr>
        <w:t>决算数等于预算数。</w:t>
      </w:r>
    </w:p>
    <w:p w14:paraId="11177746">
      <w:pPr>
        <w:tabs>
          <w:tab w:val="right" w:pos="8306"/>
        </w:tabs>
        <w:spacing w:line="600" w:lineRule="exact"/>
        <w:ind w:firstLine="640"/>
        <w:outlineLvl w:val="1"/>
        <w:rPr>
          <w:rStyle w:val="29"/>
        </w:rPr>
      </w:pPr>
      <w:bookmarkStart w:id="34" w:name="_Toc15396608"/>
      <w:bookmarkStart w:id="35"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9"/>
          <w:rFonts w:hint="eastAsia" w:ascii="黑体" w:hAnsi="黑体" w:eastAsia="黑体"/>
          <w:b w:val="0"/>
        </w:rPr>
        <w:t>般公共预算财政拨款基本支出决算情况说明</w:t>
      </w:r>
      <w:bookmarkEnd w:id="34"/>
      <w:bookmarkEnd w:id="35"/>
      <w:r>
        <w:rPr>
          <w:rStyle w:val="29"/>
          <w:rFonts w:ascii="黑体" w:hAnsi="黑体" w:eastAsia="黑体"/>
          <w:b w:val="0"/>
        </w:rPr>
        <w:tab/>
      </w:r>
    </w:p>
    <w:p w14:paraId="2AD9A095">
      <w:pPr>
        <w:spacing w:line="600" w:lineRule="exact"/>
        <w:ind w:firstLine="645"/>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年度一般公共预算财政拨款基本支出</w:t>
      </w:r>
      <w:r>
        <w:rPr>
          <w:rFonts w:hint="eastAsia" w:ascii="仿宋" w:hAnsi="仿宋" w:eastAsia="仿宋"/>
          <w:b/>
          <w:sz w:val="32"/>
          <w:szCs w:val="32"/>
          <w:lang w:val="en-US" w:eastAsia="zh-CN"/>
        </w:rPr>
        <w:t>44.45</w:t>
      </w:r>
      <w:r>
        <w:rPr>
          <w:rFonts w:hint="eastAsia" w:ascii="仿宋" w:hAnsi="仿宋" w:eastAsia="仿宋"/>
          <w:sz w:val="32"/>
          <w:szCs w:val="32"/>
        </w:rPr>
        <w:t>万元，其中：</w:t>
      </w:r>
    </w:p>
    <w:p w14:paraId="28999B44">
      <w:pPr>
        <w:spacing w:line="600" w:lineRule="exact"/>
        <w:ind w:firstLine="645"/>
        <w:rPr>
          <w:rFonts w:ascii="仿宋" w:hAnsi="仿宋" w:eastAsia="仿宋"/>
          <w:sz w:val="32"/>
          <w:szCs w:val="32"/>
        </w:rPr>
      </w:pPr>
      <w:r>
        <w:rPr>
          <w:rFonts w:hint="eastAsia" w:ascii="仿宋" w:hAnsi="仿宋" w:eastAsia="仿宋"/>
          <w:sz w:val="32"/>
          <w:szCs w:val="32"/>
        </w:rPr>
        <w:t>人员经费</w:t>
      </w:r>
      <w:r>
        <w:rPr>
          <w:rFonts w:hint="eastAsia" w:ascii="仿宋" w:hAnsi="仿宋" w:eastAsia="仿宋"/>
          <w:b/>
          <w:sz w:val="32"/>
          <w:szCs w:val="32"/>
          <w:lang w:val="en-US" w:eastAsia="zh-CN"/>
        </w:rPr>
        <w:t>39.9</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sz w:val="32"/>
          <w:szCs w:val="32"/>
        </w:rPr>
        <w:br w:type="textWrapping"/>
      </w:r>
      <w:r>
        <w:rPr>
          <w:rFonts w:hint="eastAsia" w:ascii="仿宋" w:hAnsi="仿宋" w:eastAsia="仿宋"/>
          <w:sz w:val="32"/>
          <w:szCs w:val="32"/>
        </w:rPr>
        <w:t>　　公用经费</w:t>
      </w:r>
      <w:r>
        <w:rPr>
          <w:rFonts w:hint="eastAsia" w:ascii="仿宋" w:hAnsi="仿宋" w:eastAsia="仿宋"/>
          <w:b/>
          <w:sz w:val="32"/>
          <w:szCs w:val="32"/>
          <w:lang w:val="en-US" w:eastAsia="zh-CN"/>
        </w:rPr>
        <w:t>4.64</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22378BD">
      <w:pPr>
        <w:spacing w:line="600" w:lineRule="exact"/>
        <w:ind w:firstLine="640"/>
        <w:outlineLvl w:val="1"/>
        <w:rPr>
          <w:rStyle w:val="29"/>
          <w:rFonts w:ascii="黑体" w:hAnsi="黑体" w:eastAsia="黑体"/>
          <w:b w:val="0"/>
        </w:rPr>
      </w:pPr>
      <w:bookmarkStart w:id="36" w:name="_Toc15396609"/>
      <w:bookmarkStart w:id="37" w:name="_Toc15377215"/>
      <w:r>
        <w:rPr>
          <w:rFonts w:hint="eastAsia" w:ascii="黑体" w:eastAsia="黑体"/>
          <w:sz w:val="32"/>
          <w:szCs w:val="32"/>
        </w:rPr>
        <w:t>七、</w:t>
      </w:r>
      <w:r>
        <w:rPr>
          <w:rStyle w:val="29"/>
          <w:rFonts w:hint="eastAsia" w:ascii="黑体" w:hAnsi="黑体" w:eastAsia="黑体"/>
          <w:b w:val="0"/>
        </w:rPr>
        <w:t>财政拨款</w:t>
      </w:r>
      <w:r>
        <w:rPr>
          <w:rStyle w:val="29"/>
          <w:rFonts w:hint="eastAsia" w:ascii="黑体" w:hAnsi="黑体" w:eastAsia="黑体"/>
        </w:rPr>
        <w:t>“</w:t>
      </w:r>
      <w:r>
        <w:rPr>
          <w:rStyle w:val="29"/>
          <w:rFonts w:hint="eastAsia" w:ascii="黑体" w:hAnsi="黑体" w:eastAsia="黑体"/>
          <w:b w:val="0"/>
        </w:rPr>
        <w:t>三公”经费支出决算情况说明</w:t>
      </w:r>
      <w:bookmarkEnd w:id="36"/>
      <w:bookmarkEnd w:id="37"/>
    </w:p>
    <w:p w14:paraId="63B80FB1">
      <w:pPr>
        <w:spacing w:line="600" w:lineRule="exact"/>
        <w:ind w:firstLine="640"/>
        <w:outlineLvl w:val="2"/>
        <w:rPr>
          <w:rFonts w:ascii="仿宋" w:hAnsi="仿宋" w:eastAsia="仿宋"/>
          <w:b/>
          <w:sz w:val="32"/>
          <w:szCs w:val="32"/>
        </w:rPr>
      </w:pPr>
      <w:bookmarkStart w:id="38" w:name="_Toc15377216"/>
      <w:r>
        <w:rPr>
          <w:rFonts w:hint="eastAsia" w:ascii="仿宋" w:hAnsi="仿宋" w:eastAsia="仿宋"/>
          <w:b/>
          <w:sz w:val="32"/>
          <w:szCs w:val="32"/>
        </w:rPr>
        <w:t>（一）“三公”经费财政拨款支出决算总体情况说明</w:t>
      </w:r>
      <w:bookmarkEnd w:id="38"/>
    </w:p>
    <w:p w14:paraId="1EDC1F22">
      <w:pPr>
        <w:spacing w:line="600" w:lineRule="exact"/>
        <w:ind w:firstLine="640"/>
        <w:rPr>
          <w:rFonts w:ascii="仿宋" w:hAnsi="仿宋" w:eastAsia="仿宋"/>
          <w:b/>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年度“三公”经费财政拨款支出决算为</w:t>
      </w:r>
      <w:r>
        <w:rPr>
          <w:rFonts w:ascii="仿宋" w:hAnsi="仿宋" w:eastAsia="仿宋"/>
          <w:b/>
          <w:sz w:val="32"/>
          <w:szCs w:val="32"/>
        </w:rPr>
        <w:t>0</w:t>
      </w:r>
      <w:r>
        <w:rPr>
          <w:rFonts w:hint="eastAsia" w:ascii="仿宋" w:hAnsi="仿宋" w:eastAsia="仿宋"/>
          <w:sz w:val="32"/>
          <w:szCs w:val="32"/>
        </w:rPr>
        <w:t>万元。</w:t>
      </w:r>
    </w:p>
    <w:p w14:paraId="57010360">
      <w:pPr>
        <w:spacing w:line="600" w:lineRule="exact"/>
        <w:ind w:firstLine="640"/>
        <w:outlineLvl w:val="2"/>
        <w:rPr>
          <w:rFonts w:ascii="仿宋" w:hAnsi="仿宋" w:eastAsia="仿宋"/>
          <w:b/>
          <w:sz w:val="32"/>
          <w:szCs w:val="32"/>
        </w:rPr>
      </w:pPr>
      <w:bookmarkStart w:id="39" w:name="_Toc15377217"/>
      <w:r>
        <w:rPr>
          <w:rFonts w:hint="eastAsia" w:ascii="仿宋" w:hAnsi="仿宋" w:eastAsia="仿宋"/>
          <w:b/>
          <w:sz w:val="32"/>
          <w:szCs w:val="32"/>
        </w:rPr>
        <w:t>（二）“三公”经费财政拨款支出决算具体情况说明</w:t>
      </w:r>
      <w:bookmarkEnd w:id="39"/>
    </w:p>
    <w:p w14:paraId="0720D424">
      <w:pPr>
        <w:spacing w:line="600" w:lineRule="exact"/>
        <w:ind w:firstLine="64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年度“三公”经费财政拨款支出决算中，因公出国（境）费支出决算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；公务接待费支出决算</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w:t>
      </w:r>
    </w:p>
    <w:p w14:paraId="2C190583">
      <w:pPr>
        <w:spacing w:line="600" w:lineRule="exact"/>
        <w:ind w:firstLine="640"/>
        <w:rPr>
          <w:rFonts w:ascii="仿宋_GB2312" w:eastAsia="仿宋_GB2312"/>
          <w:b/>
          <w:sz w:val="32"/>
          <w:szCs w:val="32"/>
        </w:rPr>
      </w:pPr>
      <w:bookmarkStart w:id="40" w:name="_Toc15396610"/>
      <w:bookmarkStart w:id="41" w:name="_Toc15377218"/>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p>
    <w:p w14:paraId="63FE2C39">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 w:hAnsi="仿宋" w:eastAsia="仿宋"/>
          <w:b/>
          <w:sz w:val="32"/>
          <w:szCs w:val="32"/>
        </w:rPr>
        <w:t>0</w:t>
      </w:r>
      <w:r>
        <w:rPr>
          <w:rFonts w:hint="eastAsia" w:ascii="仿宋_GB2312" w:eastAsia="仿宋_GB2312"/>
          <w:sz w:val="32"/>
          <w:szCs w:val="32"/>
        </w:rPr>
        <w:t>万元。</w:t>
      </w:r>
    </w:p>
    <w:p w14:paraId="2DB9DA62">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w:t>
      </w:r>
    </w:p>
    <w:p w14:paraId="0F9F774B">
      <w:pPr>
        <w:spacing w:line="600" w:lineRule="exact"/>
        <w:ind w:firstLine="640"/>
        <w:rPr>
          <w:rFonts w:hint="eastAsia" w:ascii="仿宋_GB2312" w:eastAsia="仿宋_GB2312"/>
          <w:sz w:val="32"/>
          <w:szCs w:val="32"/>
        </w:rPr>
      </w:pPr>
      <w:r>
        <w:rPr>
          <w:rFonts w:hint="eastAsia" w:ascii="仿宋_GB2312" w:eastAsia="仿宋_GB2312"/>
          <w:b/>
          <w:sz w:val="32"/>
          <w:szCs w:val="32"/>
        </w:rPr>
        <w:t>公务用车运行维护费支出</w:t>
      </w:r>
      <w:r>
        <w:rPr>
          <w:rFonts w:ascii="仿宋" w:hAnsi="仿宋" w:eastAsia="仿宋"/>
          <w:b/>
          <w:sz w:val="32"/>
          <w:szCs w:val="32"/>
        </w:rPr>
        <w:t>0</w:t>
      </w:r>
      <w:r>
        <w:rPr>
          <w:rFonts w:hint="eastAsia" w:ascii="仿宋_GB2312" w:eastAsia="仿宋_GB2312"/>
          <w:sz w:val="32"/>
          <w:szCs w:val="32"/>
        </w:rPr>
        <w:t>万元。</w:t>
      </w:r>
    </w:p>
    <w:p w14:paraId="6C0AA223">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万元。其中：</w:t>
      </w:r>
    </w:p>
    <w:p w14:paraId="441818BA">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w:t>
      </w:r>
    </w:p>
    <w:p w14:paraId="63B6B56C">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w:t>
      </w:r>
    </w:p>
    <w:p w14:paraId="4033BFE2">
      <w:pPr>
        <w:spacing w:line="600" w:lineRule="exact"/>
        <w:ind w:firstLine="640"/>
        <w:outlineLvl w:val="1"/>
        <w:rPr>
          <w:rStyle w:val="29"/>
          <w:rFonts w:ascii="黑体" w:hAnsi="黑体" w:eastAsia="黑体"/>
        </w:rPr>
      </w:pPr>
      <w:r>
        <w:rPr>
          <w:rFonts w:hint="eastAsia" w:ascii="黑体" w:eastAsia="黑体"/>
          <w:sz w:val="32"/>
          <w:szCs w:val="32"/>
        </w:rPr>
        <w:t>八、</w:t>
      </w:r>
      <w:r>
        <w:rPr>
          <w:rStyle w:val="29"/>
          <w:rFonts w:hint="eastAsia" w:ascii="黑体" w:hAnsi="黑体" w:eastAsia="黑体"/>
          <w:b w:val="0"/>
        </w:rPr>
        <w:t>政府性基金预算支出决算情况说明</w:t>
      </w:r>
      <w:bookmarkEnd w:id="40"/>
      <w:bookmarkEnd w:id="41"/>
    </w:p>
    <w:p w14:paraId="2E8DD687">
      <w:pPr>
        <w:spacing w:line="600" w:lineRule="exact"/>
        <w:ind w:firstLine="64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年度政府性基金预算财政拨款支出</w:t>
      </w:r>
      <w:r>
        <w:rPr>
          <w:rFonts w:ascii="仿宋" w:hAnsi="仿宋" w:eastAsia="仿宋"/>
          <w:b/>
          <w:sz w:val="32"/>
          <w:szCs w:val="32"/>
        </w:rPr>
        <w:t>0</w:t>
      </w:r>
      <w:r>
        <w:rPr>
          <w:rFonts w:hint="eastAsia" w:ascii="仿宋_GB2312" w:eastAsia="仿宋_GB2312"/>
          <w:sz w:val="32"/>
          <w:szCs w:val="32"/>
        </w:rPr>
        <w:t>万元。</w:t>
      </w:r>
    </w:p>
    <w:p w14:paraId="3F1E5CB7">
      <w:pPr>
        <w:numPr>
          <w:ilvl w:val="0"/>
          <w:numId w:val="3"/>
        </w:numPr>
        <w:spacing w:line="600" w:lineRule="exact"/>
        <w:ind w:firstLine="640"/>
        <w:outlineLvl w:val="1"/>
        <w:rPr>
          <w:rStyle w:val="29"/>
          <w:rFonts w:ascii="黑体" w:hAnsi="黑体" w:eastAsia="黑体"/>
          <w:b w:val="0"/>
        </w:rPr>
      </w:pPr>
      <w:bookmarkStart w:id="42" w:name="_Toc15377219"/>
      <w:bookmarkStart w:id="43" w:name="_Toc15396611"/>
      <w:r>
        <w:rPr>
          <w:rStyle w:val="29"/>
          <w:rFonts w:hint="eastAsia" w:ascii="黑体" w:hAnsi="黑体" w:eastAsia="黑体"/>
          <w:b w:val="0"/>
        </w:rPr>
        <w:t>国有资本经营预算支出决算情况说明</w:t>
      </w:r>
      <w:bookmarkEnd w:id="42"/>
      <w:bookmarkEnd w:id="43"/>
    </w:p>
    <w:p w14:paraId="3A5026B5">
      <w:pPr>
        <w:spacing w:line="600" w:lineRule="exact"/>
        <w:ind w:firstLine="640"/>
        <w:rPr>
          <w:rFonts w:ascii="方正小标宋简体" w:hAnsi="方正小标宋简体" w:eastAsia="方正小标宋简体" w:cs="方正小标宋简体"/>
          <w:sz w:val="44"/>
          <w:szCs w:val="44"/>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年度国有资本经营预算财政拨款支出</w:t>
      </w:r>
      <w:r>
        <w:rPr>
          <w:rFonts w:ascii="仿宋" w:hAnsi="仿宋" w:eastAsia="仿宋"/>
          <w:b/>
          <w:sz w:val="32"/>
          <w:szCs w:val="32"/>
        </w:rPr>
        <w:t>0</w:t>
      </w:r>
      <w:r>
        <w:rPr>
          <w:rFonts w:hint="eastAsia" w:ascii="仿宋_GB2312" w:eastAsia="仿宋_GB2312"/>
          <w:sz w:val="32"/>
          <w:szCs w:val="32"/>
        </w:rPr>
        <w:t>万元。</w:t>
      </w:r>
    </w:p>
    <w:p w14:paraId="5560FF77">
      <w:pPr>
        <w:numPr>
          <w:ilvl w:val="0"/>
          <w:numId w:val="3"/>
        </w:numPr>
        <w:spacing w:line="600" w:lineRule="exact"/>
        <w:ind w:firstLine="640"/>
        <w:outlineLvl w:val="1"/>
        <w:rPr>
          <w:rStyle w:val="29"/>
          <w:rFonts w:ascii="黑体" w:hAnsi="黑体" w:eastAsia="黑体"/>
          <w:b w:val="0"/>
        </w:rPr>
      </w:pPr>
      <w:bookmarkStart w:id="44" w:name="_Toc15396612"/>
      <w:bookmarkStart w:id="45" w:name="_Toc15377221"/>
      <w:r>
        <w:rPr>
          <w:rStyle w:val="29"/>
          <w:rFonts w:hint="eastAsia" w:ascii="黑体" w:hAnsi="黑体" w:eastAsia="黑体"/>
          <w:b w:val="0"/>
        </w:rPr>
        <w:t>其他重要事项的情况说明</w:t>
      </w:r>
      <w:bookmarkEnd w:id="44"/>
      <w:bookmarkEnd w:id="45"/>
    </w:p>
    <w:p w14:paraId="12EAD03B">
      <w:pPr>
        <w:spacing w:line="600" w:lineRule="exact"/>
        <w:ind w:firstLine="643" w:firstLineChars="200"/>
        <w:outlineLvl w:val="2"/>
        <w:rPr>
          <w:rFonts w:ascii="仿宋" w:hAnsi="仿宋" w:eastAsia="仿宋"/>
          <w:sz w:val="32"/>
          <w:szCs w:val="32"/>
        </w:rPr>
      </w:pPr>
      <w:bookmarkStart w:id="46" w:name="_Toc15377222"/>
      <w:r>
        <w:rPr>
          <w:rFonts w:hint="eastAsia" w:ascii="仿宋" w:hAnsi="仿宋" w:eastAsia="仿宋"/>
          <w:b/>
          <w:sz w:val="32"/>
          <w:szCs w:val="32"/>
        </w:rPr>
        <w:t>（一）机关运行经费支出情况</w:t>
      </w:r>
      <w:bookmarkEnd w:id="46"/>
    </w:p>
    <w:p w14:paraId="09AF6C70">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ascii="仿宋_GB2312" w:eastAsia="仿宋_GB2312"/>
          <w:b/>
          <w:sz w:val="32"/>
          <w:szCs w:val="32"/>
        </w:rPr>
        <w:t>松潘县民族团结服务中心</w:t>
      </w:r>
      <w:r>
        <w:rPr>
          <w:rFonts w:hint="eastAsia" w:ascii="仿宋_GB2312" w:eastAsia="仿宋_GB2312"/>
          <w:sz w:val="32"/>
          <w:szCs w:val="32"/>
        </w:rPr>
        <w:t>机关运行经费支出</w:t>
      </w:r>
      <w:r>
        <w:rPr>
          <w:rFonts w:hint="eastAsia" w:ascii="仿宋" w:hAnsi="仿宋" w:eastAsia="仿宋"/>
          <w:b/>
          <w:sz w:val="32"/>
          <w:szCs w:val="32"/>
          <w:lang w:val="en-US" w:eastAsia="zh-CN"/>
        </w:rPr>
        <w:t>4.64</w:t>
      </w:r>
      <w:r>
        <w:rPr>
          <w:rFonts w:hint="eastAsia" w:ascii="仿宋_GB2312" w:eastAsia="仿宋_GB2312"/>
          <w:sz w:val="32"/>
          <w:szCs w:val="32"/>
        </w:rPr>
        <w:t>万元。</w:t>
      </w:r>
    </w:p>
    <w:p w14:paraId="28A29590">
      <w:pPr>
        <w:autoSpaceDE w:val="0"/>
        <w:autoSpaceDN w:val="0"/>
        <w:adjustRightInd w:val="0"/>
        <w:spacing w:line="600" w:lineRule="exact"/>
        <w:ind w:firstLine="643" w:firstLineChars="200"/>
        <w:jc w:val="left"/>
        <w:outlineLvl w:val="2"/>
        <w:rPr>
          <w:rFonts w:ascii="仿宋" w:hAnsi="仿宋" w:eastAsia="仿宋"/>
          <w:b/>
          <w:sz w:val="32"/>
          <w:szCs w:val="32"/>
        </w:rPr>
      </w:pPr>
      <w:bookmarkStart w:id="47" w:name="_Toc15377223"/>
      <w:r>
        <w:rPr>
          <w:rFonts w:hint="eastAsia" w:ascii="仿宋" w:hAnsi="仿宋" w:eastAsia="仿宋"/>
          <w:b/>
          <w:sz w:val="32"/>
          <w:szCs w:val="32"/>
        </w:rPr>
        <w:t>（二）政府采购支出情况</w:t>
      </w:r>
      <w:bookmarkEnd w:id="47"/>
    </w:p>
    <w:p w14:paraId="63A1463B">
      <w:pPr>
        <w:spacing w:line="600" w:lineRule="exact"/>
        <w:ind w:firstLine="640" w:firstLineChars="200"/>
        <w:rPr>
          <w:rFonts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ascii="仿宋_GB2312" w:eastAsia="仿宋_GB2312"/>
          <w:b/>
          <w:sz w:val="32"/>
          <w:szCs w:val="32"/>
        </w:rPr>
        <w:t>松潘县民族团结服务中心</w:t>
      </w:r>
      <w:r>
        <w:rPr>
          <w:rFonts w:hint="eastAsia" w:ascii="仿宋_GB2312" w:eastAsia="仿宋_GB2312"/>
          <w:sz w:val="32"/>
          <w:szCs w:val="32"/>
        </w:rPr>
        <w:t>政府采购支出总额</w:t>
      </w:r>
      <w:r>
        <w:rPr>
          <w:rFonts w:ascii="仿宋" w:hAnsi="仿宋" w:eastAsia="仿宋"/>
          <w:b/>
          <w:sz w:val="32"/>
          <w:szCs w:val="32"/>
        </w:rPr>
        <w:t>0</w:t>
      </w:r>
      <w:r>
        <w:rPr>
          <w:rFonts w:hint="eastAsia" w:ascii="仿宋_GB2312" w:eastAsia="仿宋_GB2312"/>
          <w:sz w:val="32"/>
          <w:szCs w:val="32"/>
        </w:rPr>
        <w:t>万元。</w:t>
      </w:r>
    </w:p>
    <w:p w14:paraId="13B02226">
      <w:pPr>
        <w:autoSpaceDE w:val="0"/>
        <w:autoSpaceDN w:val="0"/>
        <w:adjustRightInd w:val="0"/>
        <w:spacing w:line="600" w:lineRule="exact"/>
        <w:ind w:firstLine="643" w:firstLineChars="200"/>
        <w:jc w:val="left"/>
        <w:outlineLvl w:val="2"/>
        <w:rPr>
          <w:rFonts w:ascii="仿宋" w:hAnsi="仿宋" w:eastAsia="仿宋"/>
          <w:b/>
          <w:sz w:val="32"/>
          <w:szCs w:val="32"/>
        </w:rPr>
      </w:pPr>
      <w:bookmarkStart w:id="48" w:name="_Toc15377224"/>
      <w:r>
        <w:rPr>
          <w:rFonts w:hint="eastAsia" w:ascii="仿宋" w:hAnsi="仿宋" w:eastAsia="仿宋"/>
          <w:b/>
          <w:sz w:val="32"/>
          <w:szCs w:val="32"/>
        </w:rPr>
        <w:t>（三）国有资产占有使用情况</w:t>
      </w:r>
      <w:bookmarkEnd w:id="48"/>
    </w:p>
    <w:p w14:paraId="1A69F604">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截至202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ascii="仿宋_GB2312" w:eastAsia="仿宋_GB2312"/>
          <w:b/>
          <w:sz w:val="32"/>
          <w:szCs w:val="32"/>
        </w:rPr>
        <w:t>松潘县民族团结服务中心</w:t>
      </w:r>
      <w:r>
        <w:rPr>
          <w:rFonts w:hint="eastAsia" w:ascii="仿宋_GB2312" w:eastAsia="仿宋_GB2312"/>
          <w:sz w:val="32"/>
          <w:szCs w:val="32"/>
        </w:rPr>
        <w:t>共有车辆</w:t>
      </w:r>
      <w:r>
        <w:rPr>
          <w:rFonts w:hint="eastAsia" w:ascii="仿宋_GB2312" w:eastAsia="仿宋_GB2312"/>
          <w:b/>
          <w:sz w:val="32"/>
          <w:szCs w:val="32"/>
        </w:rPr>
        <w:t>0</w:t>
      </w:r>
      <w:r>
        <w:rPr>
          <w:rFonts w:hint="eastAsia" w:ascii="仿宋_GB2312" w:eastAsia="仿宋_GB2312"/>
          <w:sz w:val="32"/>
          <w:szCs w:val="32"/>
        </w:rPr>
        <w:t>辆。单价</w:t>
      </w:r>
      <w:r>
        <w:rPr>
          <w:rFonts w:ascii="仿宋_GB2312" w:eastAsia="仿宋_GB2312"/>
          <w:sz w:val="32"/>
          <w:szCs w:val="32"/>
        </w:rPr>
        <w:t>100</w:t>
      </w:r>
      <w:r>
        <w:rPr>
          <w:rFonts w:hint="eastAsia" w:ascii="仿宋_GB2312" w:eastAsia="仿宋_GB2312"/>
          <w:sz w:val="32"/>
          <w:szCs w:val="32"/>
        </w:rPr>
        <w:t>万元以上设备（不含车辆）</w:t>
      </w:r>
      <w:r>
        <w:rPr>
          <w:rFonts w:ascii="仿宋_GB2312" w:eastAsia="仿宋_GB2312"/>
          <w:b/>
          <w:sz w:val="32"/>
          <w:szCs w:val="32"/>
        </w:rPr>
        <w:t>0</w:t>
      </w:r>
      <w:r>
        <w:rPr>
          <w:rFonts w:hint="eastAsia" w:ascii="仿宋_GB2312" w:eastAsia="仿宋_GB2312"/>
          <w:sz w:val="32"/>
          <w:szCs w:val="32"/>
        </w:rPr>
        <w:t>台（套）。</w:t>
      </w:r>
    </w:p>
    <w:p w14:paraId="32B9E8C4">
      <w:pPr>
        <w:pStyle w:val="6"/>
        <w:rPr>
          <w:rFonts w:eastAsia="仿宋"/>
        </w:rPr>
      </w:pP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86D4C3-0661-4ADE-A031-D1D44B2344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56CC9BB4-0592-4135-8841-4FD80DD26AF5}"/>
  </w:font>
  <w:font w:name="仿宋_GB2312">
    <w:panose1 w:val="02010609030101010101"/>
    <w:charset w:val="86"/>
    <w:family w:val="auto"/>
    <w:pitch w:val="default"/>
    <w:sig w:usb0="00000001" w:usb1="080E0000" w:usb2="00000000" w:usb3="00000000" w:csb0="00040000" w:csb1="00000000"/>
    <w:embedRegular r:id="rId3" w:fontKey="{C1F73D2C-90D1-4023-9674-8BD1408D3DF0}"/>
  </w:font>
  <w:font w:name="仿宋">
    <w:panose1 w:val="02010609060101010101"/>
    <w:charset w:val="86"/>
    <w:family w:val="modern"/>
    <w:pitch w:val="default"/>
    <w:sig w:usb0="800002BF" w:usb1="38CF7CFA" w:usb2="00000016" w:usb3="00000000" w:csb0="00040001" w:csb1="00000000"/>
    <w:embedRegular r:id="rId4" w:fontKey="{38396FE3-5F8E-4671-B2B6-C2C3780AAEB3}"/>
  </w:font>
  <w:font w:name="方正小标宋简体">
    <w:panose1 w:val="02010600010101010101"/>
    <w:charset w:val="86"/>
    <w:family w:val="script"/>
    <w:pitch w:val="default"/>
    <w:sig w:usb0="00000001" w:usb1="080E0000" w:usb2="00000000" w:usb3="00000000" w:csb0="00040000" w:csb1="00000000"/>
    <w:embedRegular r:id="rId5" w:fontKey="{C02F4A14-2FE3-4AE1-B346-5028530409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3E4C3C7A">
        <w:pPr>
          <w:pStyle w:val="11"/>
          <w:jc w:val="center"/>
        </w:pPr>
        <w:r>
          <w:fldChar w:fldCharType="begin"/>
        </w:r>
        <w:r>
          <w:instrText xml:space="preserve">PAGE   \* MERGEFORMAT</w:instrText>
        </w:r>
        <w:r>
          <w:fldChar w:fldCharType="separate"/>
        </w:r>
        <w:r>
          <w:rPr>
            <w:lang w:val="zh-CN"/>
          </w:rPr>
          <w:t>15</w:t>
        </w:r>
        <w:r>
          <w:fldChar w:fldCharType="end"/>
        </w:r>
      </w:p>
    </w:sdtContent>
  </w:sdt>
  <w:p w14:paraId="4C5D84A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1E21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3818A09A"/>
    <w:multiLevelType w:val="singleLevel"/>
    <w:tmpl w:val="3818A09A"/>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930760"/>
    <w:rsid w:val="03DC2831"/>
    <w:rsid w:val="04163C3B"/>
    <w:rsid w:val="07A0480F"/>
    <w:rsid w:val="07C772A3"/>
    <w:rsid w:val="081B5E94"/>
    <w:rsid w:val="08D37178"/>
    <w:rsid w:val="0A2032A3"/>
    <w:rsid w:val="0B8A37D8"/>
    <w:rsid w:val="0F5FFB2F"/>
    <w:rsid w:val="0FFFCF60"/>
    <w:rsid w:val="10C055FF"/>
    <w:rsid w:val="118107EC"/>
    <w:rsid w:val="11DD6519"/>
    <w:rsid w:val="12C161AD"/>
    <w:rsid w:val="16BB723D"/>
    <w:rsid w:val="18015F3F"/>
    <w:rsid w:val="1B8D73CC"/>
    <w:rsid w:val="1BE8440E"/>
    <w:rsid w:val="1C163C0C"/>
    <w:rsid w:val="1C881AD5"/>
    <w:rsid w:val="1D155CEE"/>
    <w:rsid w:val="1FDBBF84"/>
    <w:rsid w:val="20F57F95"/>
    <w:rsid w:val="240371BF"/>
    <w:rsid w:val="246A3847"/>
    <w:rsid w:val="25711CC6"/>
    <w:rsid w:val="25C741E6"/>
    <w:rsid w:val="276F80C0"/>
    <w:rsid w:val="27842671"/>
    <w:rsid w:val="29FD04D3"/>
    <w:rsid w:val="2A7506E8"/>
    <w:rsid w:val="2ABE7A3E"/>
    <w:rsid w:val="2AFF09B6"/>
    <w:rsid w:val="2CA234A8"/>
    <w:rsid w:val="2EFA178C"/>
    <w:rsid w:val="2EFDF86C"/>
    <w:rsid w:val="2F26135F"/>
    <w:rsid w:val="2F9D17E1"/>
    <w:rsid w:val="30B46D73"/>
    <w:rsid w:val="319F7F4E"/>
    <w:rsid w:val="356A28F1"/>
    <w:rsid w:val="357C035A"/>
    <w:rsid w:val="35AB1686"/>
    <w:rsid w:val="368E000D"/>
    <w:rsid w:val="37982AD3"/>
    <w:rsid w:val="383D272C"/>
    <w:rsid w:val="3972243B"/>
    <w:rsid w:val="39AE70AB"/>
    <w:rsid w:val="39F71D41"/>
    <w:rsid w:val="3A4DCE41"/>
    <w:rsid w:val="3BCB56FA"/>
    <w:rsid w:val="3C0C0783"/>
    <w:rsid w:val="3C137C90"/>
    <w:rsid w:val="3C6C0113"/>
    <w:rsid w:val="3EE7C2F4"/>
    <w:rsid w:val="3F371B56"/>
    <w:rsid w:val="3F792ED8"/>
    <w:rsid w:val="3F9F3A96"/>
    <w:rsid w:val="3FECA4B2"/>
    <w:rsid w:val="3FF58C48"/>
    <w:rsid w:val="40175CCA"/>
    <w:rsid w:val="42FF6694"/>
    <w:rsid w:val="44FC6F1D"/>
    <w:rsid w:val="46DA1799"/>
    <w:rsid w:val="48BF60AB"/>
    <w:rsid w:val="493C27E9"/>
    <w:rsid w:val="496F39ED"/>
    <w:rsid w:val="49906DD3"/>
    <w:rsid w:val="49F87DD3"/>
    <w:rsid w:val="49FF41D3"/>
    <w:rsid w:val="4BE068DB"/>
    <w:rsid w:val="4BF6002B"/>
    <w:rsid w:val="4BFFC6BE"/>
    <w:rsid w:val="4ECE2238"/>
    <w:rsid w:val="513A29D6"/>
    <w:rsid w:val="51DB4B86"/>
    <w:rsid w:val="51F64DB0"/>
    <w:rsid w:val="55333C3E"/>
    <w:rsid w:val="58353010"/>
    <w:rsid w:val="59F17A35"/>
    <w:rsid w:val="5C1045F1"/>
    <w:rsid w:val="5F67802D"/>
    <w:rsid w:val="5F7DC4F2"/>
    <w:rsid w:val="5FB36814"/>
    <w:rsid w:val="5FBB8E56"/>
    <w:rsid w:val="5FFB5535"/>
    <w:rsid w:val="617D4323"/>
    <w:rsid w:val="64CA39A1"/>
    <w:rsid w:val="660A6FA2"/>
    <w:rsid w:val="69630ADE"/>
    <w:rsid w:val="69BD5F13"/>
    <w:rsid w:val="69FB0B4B"/>
    <w:rsid w:val="6BFFE1FB"/>
    <w:rsid w:val="6C4A05C8"/>
    <w:rsid w:val="6D3B1A89"/>
    <w:rsid w:val="6DB7D8A3"/>
    <w:rsid w:val="6EC78701"/>
    <w:rsid w:val="6F7A5481"/>
    <w:rsid w:val="6FFE07A9"/>
    <w:rsid w:val="708C2E89"/>
    <w:rsid w:val="71BF4EC2"/>
    <w:rsid w:val="72734D90"/>
    <w:rsid w:val="73CA68AB"/>
    <w:rsid w:val="73E75B71"/>
    <w:rsid w:val="7412278C"/>
    <w:rsid w:val="75DDCDA9"/>
    <w:rsid w:val="75FF44B1"/>
    <w:rsid w:val="77670518"/>
    <w:rsid w:val="777FA627"/>
    <w:rsid w:val="77DF1B5F"/>
    <w:rsid w:val="77EF2D9D"/>
    <w:rsid w:val="78E43548"/>
    <w:rsid w:val="79E7B28D"/>
    <w:rsid w:val="7ACFF0C2"/>
    <w:rsid w:val="7AFB9108"/>
    <w:rsid w:val="7BD5340C"/>
    <w:rsid w:val="7BFB19D2"/>
    <w:rsid w:val="7BFD1750"/>
    <w:rsid w:val="7BFDAA1B"/>
    <w:rsid w:val="7CDF9A82"/>
    <w:rsid w:val="7CE1176F"/>
    <w:rsid w:val="7CFFA1BD"/>
    <w:rsid w:val="7D2E3F7A"/>
    <w:rsid w:val="7DED9490"/>
    <w:rsid w:val="7DFF4872"/>
    <w:rsid w:val="7E7487E6"/>
    <w:rsid w:val="7E7C2A54"/>
    <w:rsid w:val="7EEEFD72"/>
    <w:rsid w:val="7F1D517C"/>
    <w:rsid w:val="7F5DA057"/>
    <w:rsid w:val="7F6C2237"/>
    <w:rsid w:val="7F7F319B"/>
    <w:rsid w:val="7F9F20EE"/>
    <w:rsid w:val="7FBBE890"/>
    <w:rsid w:val="7FBC2ABD"/>
    <w:rsid w:val="7FBF5D48"/>
    <w:rsid w:val="7FCCFC01"/>
    <w:rsid w:val="7FDD1748"/>
    <w:rsid w:val="7FDF3596"/>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5"/>
    <w:qFormat/>
    <w:uiPriority w:val="9"/>
    <w:rPr>
      <w:rFonts w:ascii="Times New Roman" w:hAnsi="Times New Roman"/>
      <w:b/>
      <w:bCs/>
      <w:kern w:val="44"/>
      <w:sz w:val="44"/>
      <w:szCs w:val="44"/>
    </w:rPr>
  </w:style>
  <w:style w:type="character" w:customStyle="1" w:styleId="29">
    <w:name w:val="标题 2 字符"/>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10"/>
    <w:semiHidden/>
    <w:qFormat/>
    <w:uiPriority w:val="99"/>
    <w:rPr>
      <w:rFonts w:ascii="Times New Roman" w:hAnsi="Times New Roman"/>
      <w:kern w:val="2"/>
      <w:sz w:val="18"/>
      <w:szCs w:val="18"/>
    </w:rPr>
  </w:style>
  <w:style w:type="character" w:customStyle="1" w:styleId="32">
    <w:name w:val="标题 3 字符"/>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43d28156-0039-4f85-8f9f-be820d2aa00f</errorID>
      <errorWord>:</errorWord>
      <group>L1_Format</group>
      <groupName>格式问题</groupName>
      <ability>L2_HalfPunc_CN</ability>
      <abilityName>全半角问题</abilityName>
      <candidateList>
        <item>：</item>
      </candidateList>
      <explain>文本全半角错误。</explain>
      <paraID>30E3EA3F</paraID>
      <start>34</start>
      <end>35</end>
      <status>modified</status>
      <modifiedWord>：</modifiedWord>
      <trackRevisions>false</trackRevisions>
    </reviewItem>
    <reviewItem>
      <errorID>742fc481-7031-4010-8973-9c0610731e61</errorID>
      <errorWord>:</errorWord>
      <group>L1_Format</group>
      <groupName>格式问题</groupName>
      <ability>L2_HalfPunc_CN</ability>
      <abilityName>全半角问题</abilityName>
      <candidateList>
        <item>：</item>
      </candidateList>
      <explain>文本全半角错误。</explain>
      <paraID>41AC3919</paraID>
      <start>23</start>
      <end>24</end>
      <status>modified</status>
      <modifiedWord>：</modifiedWord>
      <trackRevisions>false</trackRevisions>
    </reviewItem>
    <reviewItem>
      <errorID>b1b193bd-6410-4901-9f66-176946b3e827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33B0C12F</paraID>
      <start>18</start>
      <end>19</end>
      <status>unmodified</status>
      <modifiedWord/>
      <trackRevisions>false</trackRevisions>
    </reviewItem>
    <reviewItem>
      <errorID>25ae4b31-d576-4533-b01b-898ccf6cc06a</errorID>
      <errorWord>:</errorWord>
      <group>L1_Format</group>
      <groupName>格式问题</groupName>
      <ability>L2_HalfPunc_CN</ability>
      <abilityName>全半角问题</abilityName>
      <candidateList>
        <item>：</item>
      </candidateList>
      <explain>文本全半角错误。</explain>
      <paraID>33B0C12F</paraID>
      <start>19</start>
      <end>20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8bf8bd50-8044-4b78-8c81-f8bee618f41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9</Pages>
  <Words>2438</Words>
  <Characters>2680</Characters>
  <Lines>54</Lines>
  <Paragraphs>15</Paragraphs>
  <TotalTime>1112</TotalTime>
  <ScaleCrop>false</ScaleCrop>
  <LinksUpToDate>false</LinksUpToDate>
  <CharactersWithSpaces>2692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奕夕^_^</cp:lastModifiedBy>
  <cp:lastPrinted>2023-08-03T02:35:00Z</cp:lastPrinted>
  <dcterms:modified xsi:type="dcterms:W3CDTF">2026-10-14T08:05:21Z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eyJoZGlkIjoiNTU1MWNhN2ZmY2ZhZmY3ODhlYTg0MWU5OGMyY2QwZmUiLCJ1c2VySWQiOiI0MzQ2NTM0NzEifQ==</vt:lpwstr>
  </property>
  <property fmtid="{D5CDD505-2E9C-101B-9397-08002B2CF9AE}" pid="4" name="ICV">
    <vt:lpwstr>269B679BBF974A1B893DC46B1DAA9097_13</vt:lpwstr>
  </property>
</Properties>
</file>