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539FBD">
      <w:pPr>
        <w:pStyle w:val="8"/>
        <w:rPr>
          <w:rFonts w:hint="eastAsia" w:ascii="黑体" w:hAnsi="黑体" w:eastAsia="黑体" w:cs="黑体"/>
          <w:color w:val="auto"/>
          <w:kern w:val="2"/>
          <w:sz w:val="32"/>
          <w:szCs w:val="32"/>
          <w:highlight w:val="none"/>
          <w:lang w:val="en-US" w:eastAsia="zh-CN" w:bidi="ar-SA"/>
        </w:rPr>
      </w:pPr>
      <w:bookmarkStart w:id="0" w:name="_Toc15396475"/>
      <w:bookmarkStart w:id="1" w:name="_Toc15377193"/>
      <w:bookmarkStart w:id="2" w:name="_Toc15396597"/>
      <w:bookmarkStart w:id="3" w:name="_Toc15377425"/>
      <w:bookmarkStart w:id="4" w:name="_Toc15378441"/>
      <w:bookmarkStart w:id="5" w:name="_Toc15306267"/>
      <w:r>
        <w:rPr>
          <w:rFonts w:hint="eastAsia" w:ascii="黑体" w:hAnsi="黑体" w:eastAsia="黑体" w:cs="黑体"/>
          <w:color w:val="auto"/>
          <w:kern w:val="2"/>
          <w:sz w:val="32"/>
          <w:szCs w:val="32"/>
          <w:highlight w:val="none"/>
          <w:lang w:val="en-US" w:eastAsia="zh-CN" w:bidi="ar-SA"/>
        </w:rPr>
        <w:t>附件4</w:t>
      </w:r>
    </w:p>
    <w:p w14:paraId="09FCED2F">
      <w:pPr>
        <w:pStyle w:val="8"/>
        <w:rPr>
          <w:rFonts w:hint="eastAsia" w:ascii="Times New Roman" w:hAnsi="Times New Roman" w:eastAsia="方正小标宋简体" w:cs="Times New Roman"/>
          <w:color w:val="auto"/>
          <w:kern w:val="2"/>
          <w:sz w:val="72"/>
          <w:szCs w:val="72"/>
          <w:highlight w:val="none"/>
          <w:lang w:val="en-US" w:eastAsia="zh-CN" w:bidi="ar-SA"/>
        </w:rPr>
      </w:pPr>
    </w:p>
    <w:p w14:paraId="260B2120">
      <w:pPr>
        <w:pStyle w:val="8"/>
        <w:rPr>
          <w:rFonts w:hint="eastAsia" w:ascii="Times New Roman" w:hAnsi="Times New Roman" w:eastAsia="方正小标宋简体" w:cs="Times New Roman"/>
          <w:color w:val="auto"/>
          <w:kern w:val="2"/>
          <w:sz w:val="72"/>
          <w:szCs w:val="72"/>
          <w:highlight w:val="none"/>
          <w:lang w:val="en-US" w:eastAsia="zh-CN" w:bidi="ar-SA"/>
        </w:rPr>
      </w:pPr>
    </w:p>
    <w:p w14:paraId="1A6E25AC">
      <w:pPr>
        <w:pStyle w:val="8"/>
        <w:rPr>
          <w:rFonts w:hint="eastAsia" w:ascii="Times New Roman" w:hAnsi="Times New Roman" w:eastAsia="方正小标宋简体" w:cs="Times New Roman"/>
          <w:color w:val="auto"/>
          <w:kern w:val="2"/>
          <w:sz w:val="72"/>
          <w:szCs w:val="72"/>
          <w:highlight w:val="none"/>
          <w:lang w:val="en-US" w:eastAsia="zh-CN" w:bidi="ar-SA"/>
        </w:rPr>
      </w:pPr>
    </w:p>
    <w:p w14:paraId="74A44568">
      <w:pPr>
        <w:pStyle w:val="8"/>
        <w:rPr>
          <w:rFonts w:hint="eastAsia" w:ascii="Times New Roman" w:hAnsi="Times New Roman" w:eastAsia="方正小标宋简体" w:cs="Times New Roman"/>
          <w:color w:val="auto"/>
          <w:kern w:val="2"/>
          <w:sz w:val="72"/>
          <w:szCs w:val="72"/>
          <w:highlight w:val="none"/>
          <w:lang w:val="en-US" w:eastAsia="zh-CN" w:bidi="ar-SA"/>
        </w:rPr>
      </w:pPr>
    </w:p>
    <w:p w14:paraId="4A094C69">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省级部门（单位）决算</w:t>
      </w:r>
    </w:p>
    <w:p w14:paraId="32AFDD51">
      <w:pPr>
        <w:pStyle w:val="8"/>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公开文字说明</w:t>
      </w:r>
    </w:p>
    <w:p w14:paraId="0B1B7190">
      <w:pPr>
        <w:spacing w:line="600" w:lineRule="exact"/>
        <w:jc w:val="center"/>
        <w:outlineLvl w:val="0"/>
        <w:rPr>
          <w:rFonts w:ascii="Times New Roman" w:hAnsi="Times New Roman" w:eastAsia="方正小标宋简体"/>
          <w:color w:val="auto"/>
          <w:sz w:val="72"/>
          <w:szCs w:val="72"/>
          <w:highlight w:val="none"/>
        </w:rPr>
      </w:pPr>
    </w:p>
    <w:p w14:paraId="339177C8">
      <w:pPr>
        <w:pStyle w:val="20"/>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02BA7FB1">
      <w:pPr>
        <w:rPr>
          <w:rFonts w:ascii="Times New Roman" w:hAnsi="Times New Roman"/>
        </w:rPr>
      </w:pPr>
    </w:p>
    <w:p w14:paraId="47FAB6C4">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593B3743">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7F9D1232">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16CBCB4A">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6639CE4C">
      <w:pPr>
        <w:pStyle w:val="8"/>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78442"/>
      <w:bookmarkStart w:id="7" w:name="_Toc15377194"/>
      <w:bookmarkStart w:id="8" w:name="_Toc15396476"/>
      <w:bookmarkStart w:id="9" w:name="_Toc15396598"/>
      <w:bookmarkStart w:id="10" w:name="_Toc15377426"/>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松潘县机构编制实名制中心</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4954F22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（注：</w:t>
      </w:r>
      <w:r>
        <w:rPr>
          <w:rFonts w:hint="eastAsia" w:eastAsia="仿宋_GB2312" w:cs="仿宋_GB2312"/>
          <w:color w:val="auto"/>
          <w:sz w:val="32"/>
          <w:szCs w:val="32"/>
          <w:highlight w:val="none"/>
          <w:lang w:val="en-US" w:eastAsia="zh-CN"/>
        </w:rPr>
        <w:t>以下为部门公开范本。单位公开内容应参照部门公开内容和报表格式，并与部门公开内容做好衔接）</w:t>
      </w:r>
    </w:p>
    <w:p w14:paraId="671258C3">
      <w:pPr>
        <w:widowControl/>
        <w:jc w:val="center"/>
        <w:rPr>
          <w:rFonts w:hint="eastAsia" w:ascii="Times New Roman" w:hAnsi="Times New Roman" w:eastAsia="黑体"/>
          <w:color w:val="auto"/>
          <w:sz w:val="48"/>
          <w:szCs w:val="48"/>
          <w:highlight w:val="none"/>
        </w:rPr>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pPr>
    </w:p>
    <w:p w14:paraId="68BE00DF">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4813A7C3">
      <w:pPr>
        <w:widowControl/>
        <w:jc w:val="center"/>
        <w:rPr>
          <w:rFonts w:ascii="Times New Roman" w:hAnsi="Times New Roman" w:eastAsia="黑体" w:cstheme="minorBidi"/>
          <w:color w:val="auto"/>
          <w:sz w:val="28"/>
          <w:szCs w:val="28"/>
          <w:highlight w:val="none"/>
        </w:rPr>
      </w:pPr>
    </w:p>
    <w:p w14:paraId="75828D95">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13</w:t>
      </w:r>
      <w:r>
        <w:rPr>
          <w:rFonts w:hint="eastAsia" w:ascii="Times New Roman" w:hAnsi="Times New Roman" w:eastAsia="仿宋_GB2312" w:cs="仿宋_GB2312"/>
          <w:color w:val="auto"/>
          <w:sz w:val="32"/>
          <w:szCs w:val="32"/>
          <w:highlight w:val="none"/>
        </w:rPr>
        <w:t>日</w:t>
      </w:r>
    </w:p>
    <w:p w14:paraId="78718C00">
      <w:pPr>
        <w:rPr>
          <w:rFonts w:ascii="Times New Roman" w:hAnsi="Times New Roman"/>
          <w:color w:val="auto"/>
          <w:highlight w:val="none"/>
        </w:rPr>
      </w:pPr>
    </w:p>
    <w:p w14:paraId="30C71267">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35C6A7B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25FA1D2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57C607B6">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2B97F7E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61521BF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16B9380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02D3E6C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1968E80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48309E8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69A6DB7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5F6AD41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522A75C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6941410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02A3557C">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386F7577">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432C1609">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4875167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01B209C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22AA301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45EE492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3B87793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50DA94E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19C291A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68BBC17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1C9CD9A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25BE17E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2A5B3D0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482EC2A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280CC88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5C31AA4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6C6B14E0">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96599"/>
      <w:bookmarkStart w:id="13" w:name="_Toc15377196"/>
      <w:r>
        <w:rPr>
          <w:rFonts w:hint="eastAsia" w:ascii="Times New Roman" w:hAnsi="Times New Roman" w:eastAsia="仿宋_GB2312" w:cs="仿宋_GB2312"/>
          <w:b/>
          <w:color w:val="auto"/>
          <w:sz w:val="32"/>
          <w:szCs w:val="32"/>
          <w:highlight w:val="none"/>
        </w:rPr>
        <w:br w:type="page"/>
      </w:r>
    </w:p>
    <w:p w14:paraId="47A5F3D3">
      <w:pPr>
        <w:pStyle w:val="5"/>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12"/>
      <w:bookmarkEnd w:id="13"/>
    </w:p>
    <w:p w14:paraId="328D05C7">
      <w:pPr>
        <w:pStyle w:val="6"/>
        <w:numPr>
          <w:ilvl w:val="0"/>
          <w:numId w:val="1"/>
        </w:numPr>
        <w:rPr>
          <w:rStyle w:val="37"/>
          <w:rFonts w:ascii="黑体" w:hAnsi="黑体" w:eastAsia="黑体"/>
          <w:b w:val="0"/>
          <w:bCs w:val="0"/>
        </w:rPr>
      </w:pPr>
      <w:bookmarkStart w:id="14" w:name="_Toc26244"/>
      <w:bookmarkStart w:id="15" w:name="_Toc15396600"/>
      <w:bookmarkStart w:id="16" w:name="_Toc15377197"/>
      <w:bookmarkStart w:id="17" w:name="_Toc15377204"/>
      <w:bookmarkStart w:id="18" w:name="_Toc15396602"/>
      <w:r>
        <w:rPr>
          <w:rStyle w:val="37"/>
          <w:rFonts w:hint="eastAsia" w:ascii="黑体" w:hAnsi="黑体" w:eastAsia="黑体"/>
          <w:b w:val="0"/>
          <w:bCs w:val="0"/>
        </w:rPr>
        <w:t>主要职责</w:t>
      </w:r>
      <w:bookmarkEnd w:id="14"/>
    </w:p>
    <w:p w14:paraId="1031A8F3">
      <w:pPr>
        <w:pStyle w:val="15"/>
        <w:keepNext w:val="0"/>
        <w:keepLines w:val="0"/>
        <w:widowControl/>
        <w:suppressLineNumbers w:val="0"/>
        <w:snapToGrid w:val="0"/>
        <w:spacing w:before="0" w:beforeAutospacing="0" w:after="0" w:afterAutospacing="1"/>
        <w:ind w:right="0" w:firstLine="640" w:firstLineChars="200"/>
        <w:jc w:val="left"/>
        <w:rPr>
          <w:rFonts w:hint="eastAsia" w:ascii="仿宋_GB2312" w:hAnsi="仿宋_GB2312" w:eastAsia="仿宋_GB2312" w:cs="仿宋_GB2312"/>
          <w:kern w:val="0"/>
          <w:sz w:val="32"/>
          <w:szCs w:val="32"/>
          <w:shd w:val="clear" w:fill="FFFFFF"/>
          <w:lang w:val="en-US" w:eastAsia="zh-CN" w:bidi="ar"/>
        </w:rPr>
      </w:pPr>
      <w:r>
        <w:rPr>
          <w:rFonts w:hint="eastAsia" w:ascii="仿宋_GB2312" w:hAnsi="仿宋_GB2312" w:eastAsia="仿宋_GB2312" w:cs="仿宋_GB2312"/>
          <w:kern w:val="0"/>
          <w:sz w:val="32"/>
          <w:szCs w:val="32"/>
          <w:shd w:val="clear" w:fill="FFFFFF"/>
          <w:lang w:val="en-US" w:eastAsia="zh-CN" w:bidi="ar"/>
        </w:rPr>
        <w:t>1.贯彻执行中央、省、州关于行政管理体制改革和机构改革、事业单位改革及机构编制管理的方针政策、法律法规，研究拟定本县的政策规定、管理办法和实施办法。</w:t>
      </w:r>
    </w:p>
    <w:p w14:paraId="3558EEBF">
      <w:pPr>
        <w:pStyle w:val="15"/>
        <w:keepNext w:val="0"/>
        <w:keepLines w:val="0"/>
        <w:widowControl/>
        <w:suppressLineNumbers w:val="0"/>
        <w:snapToGrid w:val="0"/>
        <w:spacing w:before="0" w:beforeAutospacing="0" w:after="0" w:afterAutospacing="1"/>
        <w:ind w:right="0" w:firstLine="640" w:firstLineChars="200"/>
        <w:jc w:val="left"/>
        <w:rPr>
          <w:rFonts w:hint="eastAsia" w:ascii="仿宋_GB2312" w:hAnsi="仿宋_GB2312" w:eastAsia="仿宋_GB2312" w:cs="仿宋_GB2312"/>
          <w:kern w:val="0"/>
          <w:sz w:val="32"/>
          <w:szCs w:val="32"/>
          <w:shd w:val="clear" w:fill="FFFFFF"/>
          <w:lang w:val="en-US" w:eastAsia="zh-CN" w:bidi="ar"/>
        </w:rPr>
      </w:pPr>
      <w:r>
        <w:rPr>
          <w:rFonts w:hint="eastAsia" w:ascii="仿宋_GB2312" w:hAnsi="仿宋_GB2312" w:eastAsia="仿宋_GB2312" w:cs="仿宋_GB2312"/>
          <w:kern w:val="0"/>
          <w:sz w:val="32"/>
          <w:szCs w:val="32"/>
          <w:shd w:val="clear" w:fill="FFFFFF"/>
          <w:lang w:val="en-US" w:eastAsia="zh-CN" w:bidi="ar"/>
        </w:rPr>
        <w:t>2.研究拟定全县行政管理体制改革和机构改革方案，审核县直各部门“三定”规定，拟定县、乡镇机构改革方案，指导县、乡镇行政管理体制改革和机构改革，评估改革方案。参与行政审批制度改革和行政区划调整的有关工作。</w:t>
      </w:r>
    </w:p>
    <w:p w14:paraId="51BE9396">
      <w:pPr>
        <w:pStyle w:val="15"/>
        <w:keepNext w:val="0"/>
        <w:keepLines w:val="0"/>
        <w:widowControl/>
        <w:suppressLineNumbers w:val="0"/>
        <w:snapToGrid w:val="0"/>
        <w:spacing w:before="0" w:beforeAutospacing="0" w:after="0" w:afterAutospacing="1"/>
        <w:ind w:right="0" w:firstLine="640" w:firstLineChars="200"/>
        <w:jc w:val="left"/>
        <w:rPr>
          <w:rFonts w:hint="eastAsia" w:ascii="仿宋_GB2312" w:hAnsi="仿宋_GB2312" w:eastAsia="仿宋_GB2312" w:cs="仿宋_GB2312"/>
          <w:kern w:val="0"/>
          <w:sz w:val="32"/>
          <w:szCs w:val="32"/>
          <w:shd w:val="clear" w:fill="FFFFFF"/>
          <w:lang w:val="en-US" w:eastAsia="zh-CN" w:bidi="ar"/>
        </w:rPr>
      </w:pPr>
      <w:r>
        <w:rPr>
          <w:rFonts w:hint="eastAsia" w:ascii="仿宋_GB2312" w:hAnsi="仿宋_GB2312" w:eastAsia="仿宋_GB2312" w:cs="仿宋_GB2312"/>
          <w:kern w:val="0"/>
          <w:sz w:val="32"/>
          <w:szCs w:val="32"/>
          <w:shd w:val="clear" w:fill="FFFFFF"/>
          <w:lang w:val="en-US" w:eastAsia="zh-CN" w:bidi="ar"/>
        </w:rPr>
        <w:t>3.拟定全县各级行政编制、政法专项编制总额分配方案，拟定跨层级调整行政编制事项，并按程序上报州编委。负责全县行政事业编制总量控制、结构调整和机关事业单位机构编制实名制管理工作。对县直机关和县属事业单位使用空缺编制补充人员及进入县级财政供养范围的人员（工勤人员除外）进行核批。</w:t>
      </w:r>
    </w:p>
    <w:p w14:paraId="5AC6FFA2">
      <w:pPr>
        <w:pStyle w:val="15"/>
        <w:keepNext w:val="0"/>
        <w:keepLines w:val="0"/>
        <w:widowControl/>
        <w:suppressLineNumbers w:val="0"/>
        <w:snapToGrid w:val="0"/>
        <w:spacing w:before="0" w:beforeAutospacing="0" w:after="0" w:afterAutospacing="1"/>
        <w:ind w:right="0" w:firstLine="640" w:firstLineChars="200"/>
        <w:jc w:val="left"/>
        <w:rPr>
          <w:rFonts w:hint="eastAsia" w:ascii="仿宋_GB2312" w:hAnsi="仿宋_GB2312" w:eastAsia="仿宋_GB2312" w:cs="仿宋_GB2312"/>
          <w:kern w:val="0"/>
          <w:sz w:val="32"/>
          <w:szCs w:val="32"/>
          <w:shd w:val="clear" w:fill="FFFFFF"/>
          <w:lang w:val="en-US" w:eastAsia="zh-CN" w:bidi="ar"/>
        </w:rPr>
      </w:pPr>
      <w:r>
        <w:rPr>
          <w:rFonts w:hint="eastAsia" w:ascii="仿宋_GB2312" w:hAnsi="仿宋_GB2312" w:eastAsia="仿宋_GB2312" w:cs="仿宋_GB2312"/>
          <w:kern w:val="0"/>
          <w:sz w:val="32"/>
          <w:szCs w:val="32"/>
          <w:shd w:val="clear" w:fill="FFFFFF"/>
          <w:lang w:val="en-US" w:eastAsia="zh-CN" w:bidi="ar"/>
        </w:rPr>
        <w:t>4.负责县委、县政府各部门，县人大、县政协机关，县法院、县检察院机关及县人民团体机关的机构编制管理工作。协调县直各部门之间、县直各部门与乡镇之间的职责分工。</w:t>
      </w:r>
    </w:p>
    <w:p w14:paraId="58D0ED41">
      <w:pPr>
        <w:pStyle w:val="15"/>
        <w:keepNext w:val="0"/>
        <w:keepLines w:val="0"/>
        <w:widowControl/>
        <w:suppressLineNumbers w:val="0"/>
        <w:snapToGrid w:val="0"/>
        <w:spacing w:before="0" w:beforeAutospacing="0" w:after="0" w:afterAutospacing="1"/>
        <w:ind w:right="0" w:firstLine="640" w:firstLineChars="200"/>
        <w:jc w:val="left"/>
        <w:rPr>
          <w:rFonts w:hint="eastAsia" w:ascii="仿宋_GB2312" w:hAnsi="仿宋_GB2312" w:eastAsia="仿宋_GB2312" w:cs="仿宋_GB2312"/>
          <w:kern w:val="0"/>
          <w:sz w:val="32"/>
          <w:szCs w:val="32"/>
          <w:shd w:val="clear" w:fill="FFFFFF"/>
          <w:lang w:val="en-US" w:eastAsia="zh-CN" w:bidi="ar"/>
        </w:rPr>
      </w:pPr>
      <w:r>
        <w:rPr>
          <w:rFonts w:hint="eastAsia" w:ascii="仿宋_GB2312" w:hAnsi="仿宋_GB2312" w:eastAsia="仿宋_GB2312" w:cs="仿宋_GB2312"/>
          <w:kern w:val="0"/>
          <w:sz w:val="32"/>
          <w:szCs w:val="32"/>
          <w:shd w:val="clear" w:fill="FFFFFF"/>
          <w:lang w:val="en-US" w:eastAsia="zh-CN" w:bidi="ar"/>
        </w:rPr>
        <w:t>5.审核各部门股级机构的设置、调整，对副科级或按照副科级及以上规格管理机构的设置、调整，进行初步审查，提交县编委会研究后，按程序上报，负责县、乡镇机构编制管理工作。</w:t>
      </w:r>
    </w:p>
    <w:p w14:paraId="52A7D73F">
      <w:pPr>
        <w:pStyle w:val="15"/>
        <w:keepNext w:val="0"/>
        <w:keepLines w:val="0"/>
        <w:widowControl/>
        <w:suppressLineNumbers w:val="0"/>
        <w:snapToGrid w:val="0"/>
        <w:spacing w:before="0" w:beforeAutospacing="0" w:after="0" w:afterAutospacing="1"/>
        <w:ind w:right="0" w:firstLine="640" w:firstLineChars="200"/>
        <w:jc w:val="left"/>
        <w:rPr>
          <w:rFonts w:hint="eastAsia" w:ascii="仿宋_GB2312" w:hAnsi="仿宋_GB2312" w:eastAsia="仿宋_GB2312" w:cs="仿宋_GB2312"/>
          <w:kern w:val="0"/>
          <w:sz w:val="32"/>
          <w:szCs w:val="32"/>
          <w:shd w:val="clear" w:fill="FFFFFF"/>
          <w:lang w:val="en-US" w:eastAsia="zh-CN" w:bidi="ar"/>
        </w:rPr>
      </w:pPr>
      <w:r>
        <w:rPr>
          <w:rFonts w:hint="eastAsia" w:ascii="仿宋_GB2312" w:hAnsi="仿宋_GB2312" w:eastAsia="仿宋_GB2312" w:cs="仿宋_GB2312"/>
          <w:kern w:val="0"/>
          <w:sz w:val="32"/>
          <w:szCs w:val="32"/>
          <w:shd w:val="clear" w:fill="FFFFFF"/>
          <w:lang w:val="en-US" w:eastAsia="zh-CN" w:bidi="ar"/>
        </w:rPr>
        <w:t>6.研究拟定全县事业单位改革方案及其实施意见，负责县属事业单位机构编制管理，审核县属事业单位的机构编制方案，负责拟参照公务员法管理事业单位的职责审核工作，拟定县、乡镇事业单位改革总体方案，并按程序报批，指导并协调县、乡镇事业单位改革和机构编制管理工作。</w:t>
      </w:r>
    </w:p>
    <w:p w14:paraId="0AF077B5">
      <w:pPr>
        <w:pStyle w:val="15"/>
        <w:keepNext w:val="0"/>
        <w:keepLines w:val="0"/>
        <w:widowControl/>
        <w:suppressLineNumbers w:val="0"/>
        <w:snapToGrid w:val="0"/>
        <w:spacing w:before="0" w:beforeAutospacing="0" w:after="0" w:afterAutospacing="1"/>
        <w:ind w:right="0" w:firstLine="640" w:firstLineChars="200"/>
        <w:jc w:val="left"/>
        <w:rPr>
          <w:rFonts w:hint="eastAsia" w:ascii="仿宋_GB2312" w:hAnsi="仿宋_GB2312" w:eastAsia="仿宋_GB2312" w:cs="仿宋_GB2312"/>
          <w:kern w:val="0"/>
          <w:sz w:val="32"/>
          <w:szCs w:val="32"/>
          <w:shd w:val="clear" w:fill="FFFFFF"/>
          <w:lang w:val="en-US" w:eastAsia="zh-CN" w:bidi="ar"/>
        </w:rPr>
      </w:pPr>
      <w:r>
        <w:rPr>
          <w:rFonts w:hint="eastAsia" w:ascii="仿宋_GB2312" w:hAnsi="仿宋_GB2312" w:eastAsia="仿宋_GB2312" w:cs="仿宋_GB2312"/>
          <w:kern w:val="0"/>
          <w:sz w:val="32"/>
          <w:szCs w:val="32"/>
          <w:shd w:val="clear" w:fill="FFFFFF"/>
          <w:lang w:val="en-US" w:eastAsia="zh-CN" w:bidi="ar"/>
        </w:rPr>
        <w:t>7.监督检查全县行政管理体制改革和机构改革方案及机构编制规定执行情况，建立机构编制工作考核评估制度，会同有关部门查处机构编制违法违纪行为。</w:t>
      </w:r>
    </w:p>
    <w:p w14:paraId="13238E97">
      <w:pPr>
        <w:pStyle w:val="15"/>
        <w:keepNext w:val="0"/>
        <w:keepLines w:val="0"/>
        <w:widowControl/>
        <w:suppressLineNumbers w:val="0"/>
        <w:snapToGrid w:val="0"/>
        <w:spacing w:before="0" w:beforeAutospacing="0" w:after="0" w:afterAutospacing="1"/>
        <w:ind w:right="0" w:firstLine="640" w:firstLineChars="200"/>
        <w:jc w:val="left"/>
        <w:rPr>
          <w:rFonts w:hint="eastAsia" w:ascii="仿宋_GB2312" w:hAnsi="仿宋_GB2312" w:eastAsia="仿宋_GB2312" w:cs="仿宋_GB2312"/>
          <w:kern w:val="0"/>
          <w:sz w:val="32"/>
          <w:szCs w:val="32"/>
          <w:shd w:val="clear" w:fill="FFFFFF"/>
          <w:lang w:val="en-US" w:eastAsia="zh-CN" w:bidi="ar"/>
        </w:rPr>
      </w:pPr>
      <w:r>
        <w:rPr>
          <w:rFonts w:hint="eastAsia" w:ascii="仿宋_GB2312" w:hAnsi="仿宋_GB2312" w:eastAsia="仿宋_GB2312" w:cs="仿宋_GB2312"/>
          <w:kern w:val="0"/>
          <w:sz w:val="32"/>
          <w:szCs w:val="32"/>
          <w:shd w:val="clear" w:fill="FFFFFF"/>
          <w:lang w:val="en-US" w:eastAsia="zh-CN" w:bidi="ar"/>
        </w:rPr>
        <w:t>8.负责全县事业单位登记管理工作，组织实施县属事业单位登记和年检工作。</w:t>
      </w:r>
    </w:p>
    <w:p w14:paraId="4BDD42BC">
      <w:pPr>
        <w:pStyle w:val="15"/>
        <w:keepNext w:val="0"/>
        <w:keepLines w:val="0"/>
        <w:widowControl/>
        <w:suppressLineNumbers w:val="0"/>
        <w:snapToGrid w:val="0"/>
        <w:spacing w:before="0" w:beforeAutospacing="0" w:after="0" w:afterAutospacing="1"/>
        <w:ind w:right="0" w:firstLine="640" w:firstLineChars="200"/>
        <w:jc w:val="left"/>
        <w:rPr>
          <w:rFonts w:hint="default" w:ascii="仿宋_GB2312" w:hAnsi="仿宋_GB2312" w:eastAsia="仿宋_GB2312" w:cs="仿宋_GB2312"/>
          <w:kern w:val="0"/>
          <w:sz w:val="32"/>
          <w:szCs w:val="32"/>
          <w:shd w:val="clear" w:fill="FFFFFF"/>
          <w:lang w:val="en-US" w:eastAsia="zh-CN" w:bidi="ar"/>
        </w:rPr>
      </w:pPr>
      <w:r>
        <w:rPr>
          <w:rFonts w:hint="eastAsia" w:ascii="仿宋_GB2312" w:hAnsi="仿宋_GB2312" w:eastAsia="仿宋_GB2312" w:cs="仿宋_GB2312"/>
          <w:kern w:val="0"/>
          <w:sz w:val="32"/>
          <w:szCs w:val="32"/>
          <w:shd w:val="clear" w:fill="FFFFFF"/>
          <w:lang w:val="en-US" w:eastAsia="zh-CN" w:bidi="ar"/>
        </w:rPr>
        <w:t>9.承办县委编委文电、财务、机要、信息、保密工作，档案、接待、财务、内审、资产管理等机关日常运转和综合协调工作，承办综合性文稿的起草和公文的审核工作，承担机构编制统计工作。</w:t>
      </w:r>
    </w:p>
    <w:p w14:paraId="23A0C67F">
      <w:pPr>
        <w:pStyle w:val="15"/>
        <w:keepNext w:val="0"/>
        <w:keepLines w:val="0"/>
        <w:widowControl/>
        <w:suppressLineNumbers w:val="0"/>
        <w:snapToGrid w:val="0"/>
        <w:spacing w:before="0" w:beforeAutospacing="0" w:after="0" w:afterAutospacing="1"/>
        <w:ind w:right="0" w:firstLine="640" w:firstLineChars="200"/>
        <w:jc w:val="left"/>
        <w:rPr>
          <w:rFonts w:hint="eastAsia" w:ascii="仿宋_GB2312" w:hAnsi="仿宋_GB2312" w:eastAsia="仿宋_GB2312" w:cs="仿宋_GB2312"/>
          <w:kern w:val="0"/>
          <w:sz w:val="32"/>
          <w:szCs w:val="32"/>
          <w:shd w:val="clear" w:fill="FFFFFF"/>
          <w:lang w:val="en-US" w:eastAsia="zh-CN" w:bidi="ar"/>
        </w:rPr>
      </w:pPr>
      <w:r>
        <w:rPr>
          <w:rFonts w:hint="eastAsia" w:ascii="仿宋_GB2312" w:hAnsi="仿宋_GB2312" w:eastAsia="仿宋_GB2312" w:cs="仿宋_GB2312"/>
          <w:kern w:val="0"/>
          <w:sz w:val="32"/>
          <w:szCs w:val="32"/>
          <w:shd w:val="clear" w:fill="FFFFFF"/>
          <w:lang w:val="en-US" w:eastAsia="zh-CN" w:bidi="ar"/>
        </w:rPr>
        <w:t>10.负责全县机构编制统计工作。</w:t>
      </w:r>
    </w:p>
    <w:p w14:paraId="316A151B">
      <w:pPr>
        <w:pStyle w:val="15"/>
        <w:keepNext w:val="0"/>
        <w:keepLines w:val="0"/>
        <w:widowControl/>
        <w:suppressLineNumbers w:val="0"/>
        <w:snapToGrid w:val="0"/>
        <w:spacing w:before="0" w:beforeAutospacing="0" w:after="0" w:afterAutospacing="1"/>
        <w:ind w:right="0" w:firstLine="640" w:firstLineChars="200"/>
        <w:jc w:val="left"/>
        <w:rPr>
          <w:sz w:val="32"/>
          <w:szCs w:val="32"/>
        </w:rPr>
      </w:pPr>
      <w:r>
        <w:rPr>
          <w:rFonts w:hint="eastAsia" w:ascii="仿宋_GB2312" w:hAnsi="仿宋_GB2312" w:eastAsia="仿宋_GB2312" w:cs="仿宋_GB2312"/>
          <w:kern w:val="0"/>
          <w:sz w:val="32"/>
          <w:szCs w:val="32"/>
          <w:shd w:val="clear" w:fill="FFFFFF"/>
          <w:lang w:val="en-US" w:eastAsia="zh-CN" w:bidi="ar"/>
        </w:rPr>
        <w:t>11.承办县委、县政府和县委编委交办的其他工作。</w:t>
      </w:r>
    </w:p>
    <w:p w14:paraId="6746D50D">
      <w:pPr>
        <w:pStyle w:val="6"/>
        <w:rPr>
          <w:rFonts w:hint="eastAsia" w:ascii="黑体" w:hAnsi="黑体" w:eastAsia="黑体"/>
          <w:b w:val="0"/>
        </w:rPr>
      </w:pPr>
      <w:bookmarkStart w:id="19" w:name="_Toc6858"/>
      <w:r>
        <w:rPr>
          <w:rFonts w:hint="eastAsia" w:ascii="黑体" w:hAnsi="黑体" w:eastAsia="黑体"/>
          <w:b w:val="0"/>
        </w:rPr>
        <w:t>二、机构设置</w:t>
      </w:r>
      <w:bookmarkEnd w:id="19"/>
    </w:p>
    <w:p w14:paraId="0350D9F8">
      <w:pPr>
        <w:pStyle w:val="15"/>
        <w:keepNext w:val="0"/>
        <w:keepLines w:val="0"/>
        <w:widowControl/>
        <w:suppressLineNumbers w:val="0"/>
        <w:snapToGrid w:val="0"/>
        <w:spacing w:before="0" w:beforeAutospacing="0" w:after="0" w:afterAutospacing="1"/>
        <w:ind w:right="0" w:firstLine="640" w:firstLineChars="200"/>
        <w:jc w:val="left"/>
        <w:rPr>
          <w:rFonts w:hint="eastAsia" w:ascii="仿宋_GB2312" w:hAnsi="仿宋_GB2312" w:eastAsia="仿宋_GB2312" w:cs="仿宋_GB2312"/>
          <w:kern w:val="0"/>
          <w:sz w:val="32"/>
          <w:szCs w:val="32"/>
          <w:shd w:val="clear" w:fill="FFFFFF"/>
          <w:lang w:val="en-US" w:eastAsia="zh-CN" w:bidi="ar"/>
        </w:rPr>
      </w:pPr>
      <w:r>
        <w:rPr>
          <w:rFonts w:hint="eastAsia" w:ascii="仿宋_GB2312" w:hAnsi="仿宋_GB2312" w:eastAsia="仿宋_GB2312" w:cs="仿宋_GB2312"/>
          <w:kern w:val="0"/>
          <w:sz w:val="32"/>
          <w:szCs w:val="32"/>
          <w:shd w:val="clear" w:fill="FFFFFF"/>
          <w:lang w:val="en-US" w:eastAsia="zh-CN" w:bidi="ar"/>
        </w:rPr>
        <w:t>松潘县实名制管理中心为财政全额拨款的股级事业单位。核事业编制4名，其中中心主任1名，单位在岗人员3人。</w:t>
      </w:r>
      <w:bookmarkEnd w:id="15"/>
      <w:bookmarkEnd w:id="16"/>
    </w:p>
    <w:p w14:paraId="0483087E">
      <w:pPr>
        <w:pStyle w:val="5"/>
        <w:jc w:val="center"/>
        <w:rPr>
          <w:rFonts w:ascii="Times New Roman" w:hAnsi="Times New Roman"/>
          <w:color w:val="auto"/>
          <w:highlight w:val="none"/>
        </w:rPr>
      </w:pP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7"/>
      <w:bookmarkEnd w:id="18"/>
    </w:p>
    <w:p w14:paraId="1A297E2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0" w:name="_Toc15377205"/>
      <w:bookmarkStart w:id="21"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20"/>
      <w:bookmarkEnd w:id="21"/>
    </w:p>
    <w:p w14:paraId="293D631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68.59</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5.95</w:t>
      </w:r>
      <w:r>
        <w:rPr>
          <w:rFonts w:hint="eastAsia" w:ascii="Times New Roman" w:hAnsi="Times New Roman" w:eastAsia="仿宋_GB2312" w:cs="仿宋_GB2312"/>
          <w:color w:val="auto"/>
          <w:sz w:val="32"/>
          <w:szCs w:val="32"/>
          <w:highlight w:val="none"/>
        </w:rPr>
        <w:t>万元。主要变动原因是</w:t>
      </w:r>
      <w:r>
        <w:rPr>
          <w:rFonts w:hint="eastAsia" w:eastAsia="仿宋_GB2312" w:cs="仿宋_GB2312"/>
          <w:color w:val="auto"/>
          <w:sz w:val="32"/>
          <w:szCs w:val="32"/>
          <w:highlight w:val="none"/>
          <w:lang w:eastAsia="zh-CN"/>
        </w:rPr>
        <w:t>人员工资有变动。</w:t>
      </w:r>
    </w:p>
    <w:p w14:paraId="12D2516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7279FA0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2" w:name="_Toc15396604"/>
      <w:bookmarkStart w:id="23" w:name="_Toc15377206"/>
      <w:r>
        <w:rPr>
          <w:rFonts w:hint="eastAsia" w:ascii="Times New Roman" w:hAnsi="Times New Roman" w:eastAsia="黑体"/>
          <w:color w:val="auto"/>
          <w:sz w:val="32"/>
          <w:szCs w:val="32"/>
          <w:highlight w:val="none"/>
          <w:lang w:eastAsia="zh-CN"/>
        </w:rPr>
        <w:t>二、收入决算情况说明</w:t>
      </w:r>
      <w:bookmarkEnd w:id="22"/>
      <w:bookmarkEnd w:id="23"/>
    </w:p>
    <w:p w14:paraId="68EA008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68.59</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68.59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4F466FF9">
      <w:pPr>
        <w:ind w:firstLine="800" w:firstLineChars="250"/>
        <w:rPr>
          <w:rFonts w:hint="eastAsia" w:ascii="Times New Roman" w:hAnsi="Times New Roman" w:eastAsia="仿宋_GB2312" w:cs="仿宋_GB2312"/>
          <w:color w:val="auto"/>
          <w:sz w:val="32"/>
          <w:szCs w:val="32"/>
          <w:highlight w:val="none"/>
          <w:lang w:eastAsia="zh-CN"/>
        </w:rPr>
      </w:pPr>
    </w:p>
    <w:p w14:paraId="4EF41DE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4" w:name="_Toc15377207"/>
      <w:bookmarkStart w:id="25"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4"/>
      <w:bookmarkEnd w:id="25"/>
    </w:p>
    <w:p w14:paraId="665FA45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68.59</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68.59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75A941CC">
      <w:pPr>
        <w:ind w:firstLine="800" w:firstLineChars="250"/>
        <w:rPr>
          <w:rFonts w:hint="eastAsia" w:ascii="Times New Roman" w:hAnsi="Times New Roman" w:eastAsia="仿宋_GB2312" w:cs="仿宋_GB2312"/>
          <w:color w:val="auto"/>
          <w:sz w:val="32"/>
          <w:szCs w:val="32"/>
          <w:highlight w:val="none"/>
          <w:lang w:eastAsia="zh-CN"/>
        </w:rPr>
      </w:pPr>
    </w:p>
    <w:p w14:paraId="73EEAB10">
      <w:pPr>
        <w:spacing w:line="600" w:lineRule="exact"/>
        <w:ind w:firstLine="640" w:firstLineChars="200"/>
        <w:outlineLvl w:val="1"/>
        <w:rPr>
          <w:rStyle w:val="30"/>
          <w:rFonts w:ascii="Times New Roman" w:hAnsi="Times New Roman" w:eastAsia="黑体"/>
          <w:b w:val="0"/>
          <w:color w:val="auto"/>
          <w:highlight w:val="none"/>
        </w:rPr>
      </w:pPr>
      <w:bookmarkStart w:id="26" w:name="_Toc15377208"/>
      <w:bookmarkStart w:id="27"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6"/>
      <w:bookmarkEnd w:id="27"/>
    </w:p>
    <w:p w14:paraId="43E2500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68.59</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5.95</w:t>
      </w:r>
      <w:r>
        <w:rPr>
          <w:rFonts w:hint="eastAsia" w:ascii="Times New Roman" w:hAnsi="Times New Roman" w:eastAsia="仿宋_GB2312" w:cs="仿宋_GB2312"/>
          <w:color w:val="auto"/>
          <w:kern w:val="2"/>
          <w:sz w:val="32"/>
          <w:szCs w:val="32"/>
          <w:highlight w:val="none"/>
          <w:lang w:val="en-US" w:eastAsia="zh-CN" w:bidi="ar-SA"/>
        </w:rPr>
        <w:t>万元，主要变动原因是</w:t>
      </w:r>
      <w:r>
        <w:rPr>
          <w:rFonts w:hint="eastAsia" w:eastAsia="仿宋_GB2312" w:cs="仿宋_GB2312"/>
          <w:color w:val="auto"/>
          <w:kern w:val="2"/>
          <w:sz w:val="32"/>
          <w:szCs w:val="32"/>
          <w:highlight w:val="none"/>
          <w:lang w:val="en-US" w:eastAsia="zh-CN" w:bidi="ar-SA"/>
        </w:rPr>
        <w:t>人员工资有变动。</w:t>
      </w:r>
    </w:p>
    <w:p w14:paraId="72362AB7">
      <w:pPr>
        <w:spacing w:line="600" w:lineRule="exact"/>
        <w:ind w:firstLine="640" w:firstLineChars="200"/>
        <w:outlineLvl w:val="1"/>
        <w:rPr>
          <w:rStyle w:val="30"/>
          <w:rFonts w:ascii="Times New Roman" w:hAnsi="Times New Roman" w:eastAsia="黑体"/>
          <w:b w:val="0"/>
          <w:color w:val="auto"/>
          <w:highlight w:val="none"/>
        </w:rPr>
      </w:pPr>
      <w:bookmarkStart w:id="28" w:name="_Toc15377209"/>
      <w:bookmarkStart w:id="29"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8"/>
      <w:bookmarkEnd w:id="29"/>
    </w:p>
    <w:p w14:paraId="259B5AB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0"/>
    </w:p>
    <w:p w14:paraId="3275C7F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68.59</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5.95</w:t>
      </w:r>
      <w:r>
        <w:rPr>
          <w:rFonts w:hint="eastAsia" w:ascii="Times New Roman" w:hAnsi="Times New Roman" w:eastAsia="仿宋_GB2312" w:cs="仿宋_GB2312"/>
          <w:color w:val="auto"/>
          <w:kern w:val="2"/>
          <w:sz w:val="32"/>
          <w:szCs w:val="32"/>
          <w:highlight w:val="none"/>
          <w:lang w:val="en-US" w:eastAsia="zh-CN" w:bidi="ar-SA"/>
        </w:rPr>
        <w:t>万元，主要变动原因是</w:t>
      </w:r>
      <w:r>
        <w:rPr>
          <w:rFonts w:hint="eastAsia" w:eastAsia="仿宋_GB2312" w:cs="仿宋_GB2312"/>
          <w:color w:val="auto"/>
          <w:kern w:val="2"/>
          <w:sz w:val="32"/>
          <w:szCs w:val="32"/>
          <w:highlight w:val="none"/>
          <w:lang w:val="en-US" w:eastAsia="zh-CN" w:bidi="ar-SA"/>
        </w:rPr>
        <w:t>人员工资有变动。</w:t>
      </w:r>
    </w:p>
    <w:p w14:paraId="1F851CC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C675C6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1"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1"/>
    </w:p>
    <w:p w14:paraId="376B3C7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68.59</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47.98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69</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12.84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3.3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4.46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DB96FA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5739F5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2"/>
    </w:p>
    <w:p w14:paraId="07833D9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3" w:name="_Toc15377444"/>
      <w:bookmarkStart w:id="34" w:name="_Toc15378460"/>
      <w:bookmarkStart w:id="35"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68.59</w:t>
      </w:r>
      <w:r>
        <w:rPr>
          <w:rFonts w:hint="eastAsia" w:ascii="Times New Roman" w:hAnsi="Times New Roman" w:eastAsia="仿宋_GB2312" w:cs="仿宋_GB2312"/>
          <w:color w:val="auto"/>
          <w:kern w:val="2"/>
          <w:sz w:val="32"/>
          <w:szCs w:val="32"/>
          <w:highlight w:val="none"/>
          <w:lang w:val="en-US" w:eastAsia="zh-CN" w:bidi="ar-SA"/>
        </w:rPr>
        <w:t>，完成预算</w:t>
      </w:r>
      <w:r>
        <w:rPr>
          <w:rStyle w:val="18"/>
          <w:rFonts w:hint="eastAsia" w:ascii="仿宋" w:hAnsi="仿宋" w:eastAsia="仿宋"/>
          <w:b/>
          <w:bCs w:val="0"/>
          <w:sz w:val="32"/>
          <w:szCs w:val="32"/>
          <w:lang w:val="en-US" w:eastAsia="zh-CN"/>
        </w:rPr>
        <w:t>100</w:t>
      </w:r>
      <w:r>
        <w:rPr>
          <w:rStyle w:val="18"/>
          <w:rFonts w:hint="eastAsia" w:ascii="仿宋" w:hAnsi="仿宋" w:eastAsia="仿宋"/>
          <w:b/>
          <w:bCs w:val="0"/>
          <w:sz w:val="32"/>
          <w:szCs w:val="32"/>
        </w:rPr>
        <w:t>%</w:t>
      </w:r>
      <w:r>
        <w:rPr>
          <w:rFonts w:hint="eastAsia" w:ascii="Times New Roman" w:hAnsi="Times New Roman" w:eastAsia="仿宋_GB2312" w:cs="仿宋_GB2312"/>
          <w:color w:val="auto"/>
          <w:kern w:val="2"/>
          <w:sz w:val="32"/>
          <w:szCs w:val="32"/>
          <w:highlight w:val="none"/>
          <w:lang w:val="en-US" w:eastAsia="zh-CN" w:bidi="ar-SA"/>
        </w:rPr>
        <w:t>。其中：</w:t>
      </w:r>
      <w:bookmarkEnd w:id="33"/>
      <w:bookmarkEnd w:id="34"/>
      <w:bookmarkEnd w:id="35"/>
    </w:p>
    <w:p w14:paraId="603FE49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w:t>
      </w:r>
      <w:r>
        <w:rPr>
          <w:rFonts w:hint="eastAsia" w:eastAsia="仿宋_GB2312" w:cs="仿宋_GB2312"/>
          <w:color w:val="auto"/>
          <w:kern w:val="2"/>
          <w:sz w:val="32"/>
          <w:szCs w:val="32"/>
          <w:highlight w:val="none"/>
          <w:lang w:val="en-US" w:eastAsia="zh-CN" w:bidi="ar-SA"/>
        </w:rPr>
        <w:t>2013150：</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47.98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497144C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Style w:val="18"/>
          <w:rFonts w:hint="eastAsia" w:ascii="仿宋" w:hAnsi="仿宋" w:eastAsia="仿宋"/>
          <w:bCs/>
          <w:sz w:val="32"/>
          <w:szCs w:val="32"/>
          <w:lang w:val="en-US" w:eastAsia="zh-CN"/>
        </w:rPr>
        <w:t>2</w:t>
      </w:r>
      <w:r>
        <w:rPr>
          <w:rStyle w:val="18"/>
          <w:rFonts w:ascii="仿宋" w:hAnsi="仿宋" w:eastAsia="仿宋"/>
          <w:bCs/>
          <w:sz w:val="32"/>
          <w:szCs w:val="32"/>
        </w:rPr>
        <w:t>.</w:t>
      </w:r>
      <w:r>
        <w:rPr>
          <w:rFonts w:hint="eastAsia" w:ascii="Times New Roman" w:hAnsi="Times New Roman" w:eastAsia="仿宋_GB2312" w:cs="仿宋_GB2312"/>
          <w:color w:val="auto"/>
          <w:kern w:val="2"/>
          <w:sz w:val="32"/>
          <w:szCs w:val="32"/>
          <w:highlight w:val="none"/>
          <w:lang w:val="en-US" w:eastAsia="zh-CN" w:bidi="ar-SA"/>
        </w:rPr>
        <w:t>社会保障和就业</w:t>
      </w:r>
      <w:bookmarkStart w:id="69" w:name="_GoBack"/>
      <w:r>
        <w:rPr>
          <w:rFonts w:hint="eastAsia" w:eastAsia="仿宋_GB2312" w:cs="仿宋_GB2312"/>
          <w:color w:val="auto"/>
          <w:kern w:val="2"/>
          <w:sz w:val="32"/>
          <w:szCs w:val="32"/>
          <w:highlight w:val="none"/>
          <w:lang w:val="en-US" w:eastAsia="zh-CN" w:bidi="ar-SA"/>
        </w:rPr>
        <w:t>：</w:t>
      </w:r>
      <w:bookmarkEnd w:id="69"/>
      <w:r>
        <w:rPr>
          <w:rFonts w:hint="eastAsia" w:ascii="Times New Roman" w:hAnsi="Times New Roman" w:eastAsia="仿宋_GB2312" w:cs="仿宋_GB2312"/>
          <w:color w:val="auto"/>
          <w:kern w:val="2"/>
          <w:sz w:val="32"/>
          <w:szCs w:val="32"/>
          <w:highlight w:val="none"/>
          <w:lang w:val="en-US" w:eastAsia="zh-CN" w:bidi="ar-SA"/>
        </w:rPr>
        <w:t xml:space="preserve"> 支出决算为</w:t>
      </w:r>
      <w:r>
        <w:rPr>
          <w:rFonts w:hint="eastAsia" w:eastAsia="仿宋_GB2312" w:cs="仿宋_GB2312"/>
          <w:color w:val="auto"/>
          <w:kern w:val="2"/>
          <w:sz w:val="32"/>
          <w:szCs w:val="32"/>
          <w:highlight w:val="none"/>
          <w:lang w:val="en-US" w:eastAsia="zh-CN" w:bidi="ar-SA"/>
        </w:rPr>
        <w:t>12.84</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2AE7456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3.卫生健康</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支出决算为3.3万元，完成预算100%，决算数等于预算数。</w:t>
      </w:r>
    </w:p>
    <w:p w14:paraId="1643024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 4.住房保障类</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支出决算为4.</w:t>
      </w:r>
      <w:r>
        <w:rPr>
          <w:rFonts w:hint="eastAsia" w:eastAsia="仿宋_GB2312" w:cs="仿宋_GB2312"/>
          <w:color w:val="auto"/>
          <w:kern w:val="2"/>
          <w:sz w:val="32"/>
          <w:szCs w:val="32"/>
          <w:highlight w:val="none"/>
          <w:lang w:val="en-US" w:eastAsia="zh-CN" w:bidi="ar-SA"/>
        </w:rPr>
        <w:t>46</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2C0C1B1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ECD1C0E">
      <w:pPr>
        <w:tabs>
          <w:tab w:val="right" w:pos="8306"/>
        </w:tabs>
        <w:spacing w:line="600" w:lineRule="exact"/>
        <w:ind w:firstLine="640"/>
        <w:outlineLvl w:val="1"/>
        <w:rPr>
          <w:rStyle w:val="30"/>
          <w:rFonts w:ascii="Times New Roman" w:hAnsi="Times New Roman"/>
          <w:color w:val="auto"/>
          <w:highlight w:val="none"/>
        </w:rPr>
      </w:pPr>
      <w:bookmarkStart w:id="36" w:name="_Toc15396608"/>
      <w:bookmarkStart w:id="37"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6"/>
      <w:bookmarkEnd w:id="37"/>
      <w:r>
        <w:rPr>
          <w:rStyle w:val="30"/>
          <w:rFonts w:ascii="Times New Roman" w:hAnsi="Times New Roman" w:eastAsia="黑体"/>
          <w:b w:val="0"/>
          <w:color w:val="auto"/>
          <w:highlight w:val="none"/>
        </w:rPr>
        <w:tab/>
      </w:r>
    </w:p>
    <w:p w14:paraId="23C52E9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68.59</w:t>
      </w:r>
      <w:r>
        <w:rPr>
          <w:rFonts w:hint="eastAsia" w:ascii="Times New Roman" w:hAnsi="Times New Roman" w:eastAsia="仿宋_GB2312" w:cs="仿宋_GB2312"/>
          <w:color w:val="auto"/>
          <w:kern w:val="2"/>
          <w:sz w:val="32"/>
          <w:szCs w:val="32"/>
          <w:highlight w:val="none"/>
          <w:lang w:val="en-US" w:eastAsia="zh-CN" w:bidi="ar-SA"/>
        </w:rPr>
        <w:t>万元，其中：</w:t>
      </w:r>
    </w:p>
    <w:p w14:paraId="128FEA5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64.95</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3.64</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21507DD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729A08A">
      <w:pPr>
        <w:spacing w:line="600" w:lineRule="exact"/>
        <w:ind w:firstLine="640"/>
        <w:outlineLvl w:val="1"/>
        <w:rPr>
          <w:rStyle w:val="30"/>
          <w:rFonts w:ascii="Times New Roman" w:hAnsi="Times New Roman" w:eastAsia="黑体"/>
          <w:b w:val="0"/>
          <w:color w:val="auto"/>
          <w:highlight w:val="none"/>
        </w:rPr>
      </w:pPr>
      <w:bookmarkStart w:id="38" w:name="_Toc15396609"/>
      <w:bookmarkStart w:id="39"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8"/>
      <w:bookmarkEnd w:id="39"/>
    </w:p>
    <w:p w14:paraId="5125F8F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0"/>
    </w:p>
    <w:p w14:paraId="30C9001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%，较上年度增加/减少**万元，增长/下降**%。决算数小于预算数（或与预算数持平）的主要原因是……</w:t>
      </w:r>
    </w:p>
    <w:p w14:paraId="273B2A7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1"/>
    </w:p>
    <w:p w14:paraId="3CCCB38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214EC968">
      <w:pPr>
        <w:spacing w:line="600" w:lineRule="exact"/>
        <w:ind w:firstLine="640"/>
        <w:rPr>
          <w:rFonts w:ascii="仿宋_GB2312" w:eastAsia="仿宋_GB2312"/>
          <w:b/>
          <w:sz w:val="32"/>
          <w:szCs w:val="32"/>
        </w:rPr>
      </w:pPr>
      <w:bookmarkStart w:id="42" w:name="_Toc15377218"/>
      <w:bookmarkStart w:id="43" w:name="_Toc15396610"/>
      <w:r>
        <w:rPr>
          <w:rFonts w:ascii="仿宋_GB2312" w:eastAsia="仿宋_GB2312"/>
          <w:b/>
          <w:sz w:val="32"/>
          <w:szCs w:val="32"/>
        </w:rPr>
        <w:t>1.</w:t>
      </w:r>
      <w:r>
        <w:rPr>
          <w:rFonts w:hint="eastAsia" w:ascii="仿宋_GB2312" w:eastAsia="仿宋_GB2312"/>
          <w:b/>
          <w:sz w:val="32"/>
          <w:szCs w:val="32"/>
        </w:rPr>
        <w:t>因公出国（境）经费支出</w:t>
      </w:r>
      <w:r>
        <w:rPr>
          <w:rFonts w:ascii="仿宋" w:hAnsi="仿宋" w:eastAsia="仿宋"/>
          <w:b/>
          <w:sz w:val="32"/>
          <w:szCs w:val="32"/>
        </w:rPr>
        <w:t>0</w:t>
      </w:r>
      <w:r>
        <w:rPr>
          <w:rFonts w:hint="eastAsia" w:ascii="仿宋_GB2312" w:eastAsia="仿宋_GB2312"/>
          <w:sz w:val="32"/>
          <w:szCs w:val="32"/>
        </w:rPr>
        <w:t>万元，</w:t>
      </w:r>
      <w:r>
        <w:rPr>
          <w:rStyle w:val="18"/>
          <w:rFonts w:hint="eastAsia" w:ascii="仿宋" w:hAnsi="仿宋" w:eastAsia="仿宋"/>
          <w:b w:val="0"/>
          <w:bCs/>
          <w:sz w:val="32"/>
          <w:szCs w:val="32"/>
        </w:rPr>
        <w:t>完成预算</w:t>
      </w:r>
      <w:r>
        <w:rPr>
          <w:rStyle w:val="18"/>
          <w:rFonts w:ascii="仿宋" w:hAnsi="仿宋" w:eastAsia="仿宋"/>
          <w:bCs/>
          <w:sz w:val="32"/>
          <w:szCs w:val="32"/>
        </w:rPr>
        <w:t>0</w:t>
      </w:r>
      <w:r>
        <w:rPr>
          <w:rStyle w:val="18"/>
          <w:rFonts w:ascii="仿宋" w:hAnsi="仿宋" w:eastAsia="仿宋"/>
          <w:b w:val="0"/>
          <w:bCs/>
          <w:sz w:val="32"/>
          <w:szCs w:val="32"/>
        </w:rPr>
        <w:t>%</w:t>
      </w:r>
      <w:r>
        <w:rPr>
          <w:rStyle w:val="18"/>
          <w:rFonts w:hint="eastAsia" w:ascii="仿宋" w:hAnsi="仿宋" w:eastAsia="仿宋"/>
          <w:b w:val="0"/>
          <w:bCs/>
          <w:sz w:val="32"/>
          <w:szCs w:val="32"/>
        </w:rPr>
        <w:t>。</w:t>
      </w:r>
      <w:r>
        <w:rPr>
          <w:rFonts w:hint="eastAsia" w:ascii="仿宋_GB2312" w:eastAsia="仿宋_GB2312"/>
          <w:sz w:val="32"/>
          <w:szCs w:val="32"/>
        </w:rPr>
        <w:t>全年安排因公出国（境）团组</w:t>
      </w:r>
      <w:r>
        <w:rPr>
          <w:rFonts w:ascii="仿宋_GB2312" w:eastAsia="仿宋_GB2312"/>
          <w:b/>
          <w:sz w:val="32"/>
          <w:szCs w:val="32"/>
        </w:rPr>
        <w:t>0</w:t>
      </w:r>
      <w:r>
        <w:rPr>
          <w:rFonts w:hint="eastAsia" w:ascii="仿宋_GB2312" w:eastAsia="仿宋_GB2312"/>
          <w:sz w:val="32"/>
          <w:szCs w:val="32"/>
        </w:rPr>
        <w:t>次，出国（境）</w:t>
      </w:r>
      <w:r>
        <w:rPr>
          <w:rFonts w:ascii="仿宋_GB2312" w:eastAsia="仿宋_GB2312"/>
          <w:b/>
          <w:sz w:val="32"/>
          <w:szCs w:val="32"/>
        </w:rPr>
        <w:t>0</w:t>
      </w:r>
      <w:r>
        <w:rPr>
          <w:rFonts w:hint="eastAsia" w:ascii="仿宋_GB2312" w:eastAsia="仿宋_GB2312"/>
          <w:sz w:val="32"/>
          <w:szCs w:val="32"/>
        </w:rPr>
        <w:t>人。因公出国（境）支出决算</w:t>
      </w:r>
      <w:r>
        <w:rPr>
          <w:rFonts w:hint="eastAsia" w:ascii="仿宋_GB2312" w:eastAsia="仿宋_GB2312"/>
          <w:sz w:val="32"/>
          <w:szCs w:val="32"/>
          <w:lang w:eastAsia="zh-CN"/>
        </w:rPr>
        <w:t>与</w:t>
      </w:r>
      <w:r>
        <w:rPr>
          <w:rFonts w:hint="eastAsia" w:ascii="仿宋_GB2312" w:eastAsia="仿宋_GB2312"/>
          <w:sz w:val="32"/>
          <w:szCs w:val="32"/>
        </w:rPr>
        <w:t>202</w:t>
      </w:r>
      <w:r>
        <w:rPr>
          <w:rFonts w:hint="eastAsia" w:ascii="仿宋_GB2312" w:eastAsia="仿宋_GB2312"/>
          <w:sz w:val="32"/>
          <w:szCs w:val="32"/>
          <w:lang w:val="en-US" w:eastAsia="zh-CN"/>
        </w:rPr>
        <w:t>4</w:t>
      </w:r>
      <w:r>
        <w:rPr>
          <w:rFonts w:hint="eastAsia" w:ascii="仿宋_GB2312" w:eastAsia="仿宋_GB2312"/>
          <w:sz w:val="32"/>
          <w:szCs w:val="32"/>
        </w:rPr>
        <w:t>年</w:t>
      </w:r>
      <w:r>
        <w:rPr>
          <w:rFonts w:hint="eastAsia" w:ascii="仿宋_GB2312" w:eastAsia="仿宋_GB2312"/>
          <w:sz w:val="32"/>
          <w:szCs w:val="32"/>
          <w:lang w:eastAsia="zh-CN"/>
        </w:rPr>
        <w:t>持平</w:t>
      </w:r>
      <w:r>
        <w:rPr>
          <w:rFonts w:hint="eastAsia" w:ascii="仿宋_GB2312" w:eastAsia="仿宋_GB2312"/>
          <w:sz w:val="32"/>
          <w:szCs w:val="32"/>
        </w:rPr>
        <w:t>。</w:t>
      </w:r>
    </w:p>
    <w:p w14:paraId="366D505D">
      <w:pPr>
        <w:spacing w:line="600" w:lineRule="exact"/>
        <w:ind w:firstLine="640"/>
        <w:rPr>
          <w:rFonts w:ascii="仿宋_GB2312" w:eastAsia="仿宋_GB2312"/>
          <w:b/>
          <w:sz w:val="32"/>
          <w:szCs w:val="32"/>
        </w:rPr>
      </w:pPr>
      <w:r>
        <w:rPr>
          <w:rFonts w:ascii="仿宋_GB2312" w:eastAsia="仿宋_GB2312"/>
          <w:b/>
          <w:sz w:val="32"/>
          <w:szCs w:val="32"/>
        </w:rPr>
        <w:t>2.</w:t>
      </w:r>
      <w:r>
        <w:rPr>
          <w:rFonts w:hint="eastAsia" w:ascii="仿宋_GB2312" w:eastAsia="仿宋_GB2312"/>
          <w:b/>
          <w:sz w:val="32"/>
          <w:szCs w:val="32"/>
        </w:rPr>
        <w:t>公务用车购置及运行维护费支出</w:t>
      </w:r>
      <w:r>
        <w:rPr>
          <w:rFonts w:ascii="仿宋" w:hAnsi="仿宋" w:eastAsia="仿宋"/>
          <w:b/>
          <w:sz w:val="32"/>
          <w:szCs w:val="32"/>
        </w:rPr>
        <w:t>0</w:t>
      </w:r>
      <w:r>
        <w:rPr>
          <w:rFonts w:hint="eastAsia" w:ascii="仿宋_GB2312" w:eastAsia="仿宋_GB2312"/>
          <w:sz w:val="32"/>
          <w:szCs w:val="32"/>
        </w:rPr>
        <w:t>万元</w:t>
      </w:r>
      <w:r>
        <w:rPr>
          <w:rFonts w:hint="eastAsia" w:ascii="仿宋_GB2312" w:eastAsia="仿宋_GB2312"/>
          <w:sz w:val="32"/>
          <w:szCs w:val="32"/>
          <w:lang w:eastAsia="zh-CN"/>
        </w:rPr>
        <w:t>，</w:t>
      </w:r>
      <w:r>
        <w:rPr>
          <w:rStyle w:val="18"/>
          <w:rFonts w:hint="eastAsia" w:ascii="仿宋" w:hAnsi="仿宋" w:eastAsia="仿宋"/>
          <w:b w:val="0"/>
          <w:bCs/>
          <w:sz w:val="32"/>
          <w:szCs w:val="32"/>
        </w:rPr>
        <w:t>完成预算</w:t>
      </w:r>
      <w:r>
        <w:rPr>
          <w:rStyle w:val="18"/>
          <w:rFonts w:ascii="仿宋" w:hAnsi="仿宋" w:eastAsia="仿宋"/>
          <w:bCs/>
          <w:sz w:val="32"/>
          <w:szCs w:val="32"/>
        </w:rPr>
        <w:t>0</w:t>
      </w:r>
      <w:r>
        <w:rPr>
          <w:rStyle w:val="18"/>
          <w:rFonts w:ascii="仿宋" w:hAnsi="仿宋" w:eastAsia="仿宋"/>
          <w:b w:val="0"/>
          <w:bCs/>
          <w:sz w:val="32"/>
          <w:szCs w:val="32"/>
        </w:rPr>
        <w:t>%</w:t>
      </w:r>
      <w:r>
        <w:rPr>
          <w:rStyle w:val="18"/>
          <w:rFonts w:hint="eastAsia" w:ascii="仿宋" w:hAnsi="仿宋" w:eastAsia="仿宋"/>
          <w:b w:val="0"/>
          <w:bCs/>
          <w:sz w:val="32"/>
          <w:szCs w:val="32"/>
        </w:rPr>
        <w:t>。</w:t>
      </w:r>
      <w:r>
        <w:rPr>
          <w:rFonts w:hint="eastAsia" w:ascii="仿宋_GB2312" w:eastAsia="仿宋_GB2312"/>
          <w:sz w:val="32"/>
          <w:szCs w:val="32"/>
        </w:rPr>
        <w:t>公务用车购置及运行维护费支出决算</w:t>
      </w:r>
      <w:r>
        <w:rPr>
          <w:rFonts w:hint="eastAsia" w:ascii="仿宋_GB2312" w:eastAsia="仿宋_GB2312"/>
          <w:sz w:val="32"/>
          <w:szCs w:val="32"/>
          <w:lang w:eastAsia="zh-CN"/>
        </w:rPr>
        <w:t>与</w:t>
      </w:r>
      <w:r>
        <w:rPr>
          <w:rFonts w:hint="eastAsia" w:ascii="仿宋_GB2312" w:eastAsia="仿宋_GB2312"/>
          <w:sz w:val="32"/>
          <w:szCs w:val="32"/>
        </w:rPr>
        <w:t>202</w:t>
      </w:r>
      <w:r>
        <w:rPr>
          <w:rFonts w:hint="eastAsia" w:ascii="仿宋_GB2312" w:eastAsia="仿宋_GB2312"/>
          <w:sz w:val="32"/>
          <w:szCs w:val="32"/>
          <w:lang w:val="en-US" w:eastAsia="zh-CN"/>
        </w:rPr>
        <w:t>4</w:t>
      </w:r>
      <w:r>
        <w:rPr>
          <w:rFonts w:hint="eastAsia" w:ascii="仿宋_GB2312" w:eastAsia="仿宋_GB2312"/>
          <w:sz w:val="32"/>
          <w:szCs w:val="32"/>
        </w:rPr>
        <w:t>年</w:t>
      </w:r>
      <w:r>
        <w:rPr>
          <w:rFonts w:hint="eastAsia" w:ascii="仿宋_GB2312" w:eastAsia="仿宋_GB2312"/>
          <w:sz w:val="32"/>
          <w:szCs w:val="32"/>
          <w:lang w:eastAsia="zh-CN"/>
        </w:rPr>
        <w:t>持平</w:t>
      </w:r>
      <w:r>
        <w:rPr>
          <w:rFonts w:hint="eastAsia" w:ascii="仿宋_GB2312" w:eastAsia="仿宋_GB2312"/>
          <w:sz w:val="32"/>
          <w:szCs w:val="32"/>
        </w:rPr>
        <w:t>。</w:t>
      </w:r>
    </w:p>
    <w:p w14:paraId="559191BC">
      <w:pPr>
        <w:spacing w:line="600" w:lineRule="exact"/>
        <w:ind w:firstLine="640"/>
        <w:rPr>
          <w:rFonts w:ascii="仿宋_GB2312" w:eastAsia="仿宋_GB2312"/>
          <w:b/>
          <w:sz w:val="32"/>
          <w:szCs w:val="32"/>
        </w:rPr>
      </w:pPr>
      <w:r>
        <w:rPr>
          <w:rFonts w:ascii="仿宋_GB2312" w:eastAsia="仿宋_GB2312"/>
          <w:b/>
          <w:sz w:val="32"/>
          <w:szCs w:val="32"/>
        </w:rPr>
        <w:t>3.</w:t>
      </w:r>
      <w:r>
        <w:rPr>
          <w:rFonts w:hint="eastAsia" w:ascii="仿宋_GB2312" w:eastAsia="仿宋_GB2312"/>
          <w:b/>
          <w:sz w:val="32"/>
          <w:szCs w:val="32"/>
        </w:rPr>
        <w:t>公务接待费支出</w:t>
      </w:r>
      <w:r>
        <w:rPr>
          <w:rFonts w:ascii="仿宋" w:hAnsi="仿宋" w:eastAsia="仿宋"/>
          <w:b/>
          <w:sz w:val="32"/>
          <w:szCs w:val="32"/>
        </w:rPr>
        <w:t>0</w:t>
      </w:r>
      <w:r>
        <w:rPr>
          <w:rFonts w:hint="eastAsia" w:ascii="仿宋_GB2312" w:eastAsia="仿宋_GB2312"/>
          <w:sz w:val="32"/>
          <w:szCs w:val="32"/>
        </w:rPr>
        <w:t>万元，</w:t>
      </w:r>
      <w:r>
        <w:rPr>
          <w:rStyle w:val="18"/>
          <w:rFonts w:hint="eastAsia" w:ascii="仿宋" w:hAnsi="仿宋" w:eastAsia="仿宋"/>
          <w:b w:val="0"/>
          <w:bCs/>
          <w:sz w:val="32"/>
          <w:szCs w:val="32"/>
        </w:rPr>
        <w:t>完成预算</w:t>
      </w:r>
      <w:r>
        <w:rPr>
          <w:rStyle w:val="18"/>
          <w:rFonts w:ascii="仿宋" w:hAnsi="仿宋" w:eastAsia="仿宋"/>
          <w:b w:val="0"/>
          <w:bCs/>
          <w:sz w:val="32"/>
          <w:szCs w:val="32"/>
        </w:rPr>
        <w:t>0%</w:t>
      </w:r>
      <w:r>
        <w:rPr>
          <w:rStyle w:val="18"/>
          <w:rFonts w:hint="eastAsia" w:ascii="仿宋" w:hAnsi="仿宋" w:eastAsia="仿宋"/>
          <w:b w:val="0"/>
          <w:bCs/>
          <w:sz w:val="32"/>
          <w:szCs w:val="32"/>
        </w:rPr>
        <w:t>。</w:t>
      </w:r>
      <w:r>
        <w:rPr>
          <w:rFonts w:hint="eastAsia" w:ascii="仿宋_GB2312" w:eastAsia="仿宋_GB2312"/>
          <w:sz w:val="32"/>
          <w:szCs w:val="32"/>
        </w:rPr>
        <w:t>公务接待费支出决算</w:t>
      </w:r>
      <w:r>
        <w:rPr>
          <w:rFonts w:hint="eastAsia" w:ascii="仿宋_GB2312" w:eastAsia="仿宋_GB2312"/>
          <w:sz w:val="32"/>
          <w:szCs w:val="32"/>
          <w:lang w:eastAsia="zh-CN"/>
        </w:rPr>
        <w:t>与</w:t>
      </w:r>
      <w:r>
        <w:rPr>
          <w:rFonts w:hint="eastAsia" w:ascii="仿宋_GB2312" w:eastAsia="仿宋_GB2312"/>
          <w:sz w:val="32"/>
          <w:szCs w:val="32"/>
        </w:rPr>
        <w:t>202</w:t>
      </w:r>
      <w:r>
        <w:rPr>
          <w:rFonts w:hint="eastAsia" w:ascii="仿宋_GB2312" w:eastAsia="仿宋_GB2312"/>
          <w:sz w:val="32"/>
          <w:szCs w:val="32"/>
          <w:lang w:val="en-US" w:eastAsia="zh-CN"/>
        </w:rPr>
        <w:t>4</w:t>
      </w:r>
      <w:r>
        <w:rPr>
          <w:rFonts w:hint="eastAsia" w:ascii="仿宋_GB2312" w:eastAsia="仿宋_GB2312"/>
          <w:sz w:val="32"/>
          <w:szCs w:val="32"/>
        </w:rPr>
        <w:t>年</w:t>
      </w:r>
      <w:r>
        <w:rPr>
          <w:rFonts w:hint="eastAsia" w:ascii="仿宋_GB2312" w:eastAsia="仿宋_GB2312"/>
          <w:sz w:val="32"/>
          <w:szCs w:val="32"/>
          <w:lang w:eastAsia="zh-CN"/>
        </w:rPr>
        <w:t>持平</w:t>
      </w:r>
      <w:r>
        <w:rPr>
          <w:rFonts w:hint="eastAsia" w:ascii="仿宋_GB2312" w:eastAsia="仿宋_GB2312"/>
          <w:sz w:val="32"/>
          <w:szCs w:val="32"/>
        </w:rPr>
        <w:t>。</w:t>
      </w:r>
    </w:p>
    <w:p w14:paraId="77DB9B84">
      <w:pPr>
        <w:spacing w:line="600" w:lineRule="exact"/>
        <w:ind w:firstLine="640"/>
        <w:rPr>
          <w:rFonts w:ascii="仿宋_GB2312" w:eastAsia="仿宋_GB2312"/>
          <w:sz w:val="32"/>
          <w:szCs w:val="32"/>
        </w:rPr>
      </w:pPr>
      <w:r>
        <w:rPr>
          <w:rFonts w:hint="eastAsia" w:ascii="仿宋" w:hAnsi="仿宋" w:eastAsia="仿宋"/>
          <w:b/>
          <w:sz w:val="32"/>
          <w:szCs w:val="32"/>
          <w:lang w:val="en-US" w:eastAsia="zh-CN"/>
        </w:rPr>
        <w:t>4.</w:t>
      </w:r>
      <w:r>
        <w:rPr>
          <w:rFonts w:hint="eastAsia" w:ascii="仿宋" w:hAnsi="仿宋" w:eastAsia="仿宋"/>
          <w:b/>
          <w:sz w:val="32"/>
          <w:szCs w:val="32"/>
        </w:rPr>
        <w:t>国内公务接待支出</w:t>
      </w:r>
      <w:r>
        <w:rPr>
          <w:rFonts w:ascii="仿宋" w:hAnsi="仿宋" w:eastAsia="仿宋"/>
          <w:b/>
          <w:sz w:val="32"/>
          <w:szCs w:val="32"/>
        </w:rPr>
        <w:t>0</w:t>
      </w:r>
      <w:r>
        <w:rPr>
          <w:rFonts w:hint="eastAsia" w:ascii="仿宋_GB2312" w:eastAsia="仿宋_GB2312"/>
          <w:sz w:val="32"/>
          <w:szCs w:val="32"/>
        </w:rPr>
        <w:t>万元。</w:t>
      </w:r>
    </w:p>
    <w:p w14:paraId="02E61084">
      <w:pPr>
        <w:spacing w:line="600"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b/>
          <w:sz w:val="32"/>
          <w:szCs w:val="32"/>
          <w:lang w:val="en-US" w:eastAsia="zh-CN"/>
        </w:rPr>
        <w:t>5.</w:t>
      </w:r>
      <w:r>
        <w:rPr>
          <w:rFonts w:hint="eastAsia" w:ascii="仿宋" w:hAnsi="仿宋" w:eastAsia="仿宋"/>
          <w:b/>
          <w:sz w:val="32"/>
          <w:szCs w:val="32"/>
        </w:rPr>
        <w:t>外事接待支出</w:t>
      </w:r>
      <w:r>
        <w:rPr>
          <w:rFonts w:ascii="仿宋" w:hAnsi="仿宋" w:eastAsia="仿宋"/>
          <w:b/>
          <w:sz w:val="32"/>
          <w:szCs w:val="32"/>
        </w:rPr>
        <w:t>0</w:t>
      </w:r>
      <w:r>
        <w:rPr>
          <w:rFonts w:hint="eastAsia" w:ascii="仿宋_GB2312" w:eastAsia="仿宋_GB2312"/>
          <w:sz w:val="32"/>
          <w:szCs w:val="32"/>
        </w:rPr>
        <w:t>万元。</w:t>
      </w:r>
    </w:p>
    <w:p w14:paraId="06E2D6F4">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2"/>
      <w:bookmarkEnd w:id="43"/>
    </w:p>
    <w:p w14:paraId="03A45C8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68C15285">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44" w:name="_Toc15377219"/>
      <w:bookmarkStart w:id="45" w:name="_Toc15396611"/>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44"/>
      <w:bookmarkEnd w:id="45"/>
    </w:p>
    <w:p w14:paraId="7442A56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5DBD35E7">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46" w:name="_Toc15377221"/>
      <w:bookmarkStart w:id="47" w:name="_Toc15396612"/>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46"/>
      <w:bookmarkEnd w:id="47"/>
    </w:p>
    <w:p w14:paraId="20DDCDA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2"/>
      <w:r>
        <w:rPr>
          <w:rFonts w:hint="eastAsia" w:ascii="Times New Roman" w:hAnsi="Times New Roman" w:eastAsia="楷体_GB2312" w:cs="楷体_GB2312"/>
          <w:b/>
          <w:color w:val="auto"/>
          <w:sz w:val="32"/>
          <w:szCs w:val="32"/>
          <w:highlight w:val="none"/>
        </w:rPr>
        <w:t>（一）机关运行经费支出情况</w:t>
      </w:r>
      <w:bookmarkEnd w:id="48"/>
    </w:p>
    <w:p w14:paraId="36C24B6D">
      <w:pPr>
        <w:spacing w:line="600" w:lineRule="exact"/>
        <w:ind w:firstLine="640" w:firstLineChars="200"/>
        <w:outlineLvl w:val="2"/>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松潘县机构编制实名制管理中心</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3.64</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1.05</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人员经费有变动。</w:t>
      </w:r>
      <w:bookmarkStart w:id="49" w:name="_Toc15377223"/>
    </w:p>
    <w:p w14:paraId="11AACF0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（二）政府采购支出情况</w:t>
      </w:r>
      <w:bookmarkEnd w:id="49"/>
    </w:p>
    <w:p w14:paraId="76324E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松潘县机构编制实名制管理中心</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万元。主要用于……（具体工作）。授予中小企业合同金额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4BFECDC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26FA7F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0" w:name="_Toc15377224"/>
      <w:r>
        <w:rPr>
          <w:rFonts w:hint="eastAsia" w:ascii="Times New Roman" w:hAnsi="Times New Roman" w:eastAsia="楷体_GB2312" w:cs="楷体_GB2312"/>
          <w:b/>
          <w:color w:val="auto"/>
          <w:sz w:val="32"/>
          <w:szCs w:val="32"/>
          <w:highlight w:val="none"/>
        </w:rPr>
        <w:t>（三）国有资产占有使用情况</w:t>
      </w:r>
      <w:bookmarkEnd w:id="50"/>
    </w:p>
    <w:p w14:paraId="7CB8BBF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松潘县机构编制实名制管理中心</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204C231D">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241CC59D">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1" w:name="_Toc15377225"/>
      <w:bookmarkStart w:id="52"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1"/>
      <w:bookmarkEnd w:id="52"/>
    </w:p>
    <w:p w14:paraId="044B8FF4">
      <w:pPr>
        <w:spacing w:line="600" w:lineRule="exact"/>
        <w:jc w:val="left"/>
        <w:rPr>
          <w:rFonts w:ascii="Times New Roman" w:hAnsi="Times New Roman"/>
          <w:b/>
          <w:color w:val="auto"/>
          <w:sz w:val="44"/>
          <w:szCs w:val="44"/>
          <w:highlight w:val="none"/>
        </w:rPr>
      </w:pPr>
    </w:p>
    <w:p w14:paraId="5C053BD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04795F9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6B590D7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4326C7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511FAB8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2C7E809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15C3F8F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15D4A9C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385C37D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9.一般公共服务（类）……（款）……（项）：指……</w:t>
      </w:r>
    </w:p>
    <w:p w14:paraId="1FCC6DE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14:paraId="22017C3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14:paraId="68CBD30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14:paraId="195F784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14:paraId="3C7A219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14:paraId="4AECDD7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14:paraId="2B2A2D3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14:paraId="284D261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14:paraId="489ED1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14:paraId="76AE881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14:paraId="384AFAE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14:paraId="61080D9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14:paraId="2A9E9F6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14:paraId="256F114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14:paraId="31CADC6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14:paraId="40B49AE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14:paraId="09A2DED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14:paraId="6C556F3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14:paraId="1E8FA07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4673188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7439C02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121768F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043E604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773C83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A217FE7">
      <w:pPr>
        <w:spacing w:line="600" w:lineRule="exact"/>
        <w:jc w:val="center"/>
        <w:rPr>
          <w:rFonts w:hint="eastAsia" w:ascii="Times New Roman" w:hAnsi="Times New Roman" w:eastAsia="黑体"/>
          <w:color w:val="auto"/>
          <w:sz w:val="44"/>
          <w:szCs w:val="44"/>
          <w:highlight w:val="none"/>
        </w:rPr>
      </w:pPr>
      <w:bookmarkStart w:id="53" w:name="_Toc15396614"/>
      <w:bookmarkStart w:id="54" w:name="_Toc15377226"/>
    </w:p>
    <w:p w14:paraId="4A880E17">
      <w:pPr>
        <w:spacing w:line="600" w:lineRule="exact"/>
        <w:jc w:val="center"/>
        <w:rPr>
          <w:rFonts w:hint="eastAsia" w:ascii="Times New Roman" w:hAnsi="Times New Roman" w:eastAsia="黑体"/>
          <w:color w:val="auto"/>
          <w:sz w:val="44"/>
          <w:szCs w:val="44"/>
          <w:highlight w:val="none"/>
        </w:rPr>
      </w:pPr>
    </w:p>
    <w:p w14:paraId="5C18A288">
      <w:pPr>
        <w:spacing w:line="600" w:lineRule="exact"/>
        <w:jc w:val="center"/>
        <w:rPr>
          <w:rFonts w:hint="eastAsia" w:ascii="Times New Roman" w:hAnsi="Times New Roman" w:eastAsia="黑体"/>
          <w:color w:val="auto"/>
          <w:sz w:val="44"/>
          <w:szCs w:val="44"/>
          <w:highlight w:val="none"/>
        </w:rPr>
      </w:pPr>
    </w:p>
    <w:p w14:paraId="2EBF8B2E">
      <w:pPr>
        <w:spacing w:line="600" w:lineRule="exact"/>
        <w:jc w:val="center"/>
        <w:rPr>
          <w:rFonts w:hint="eastAsia" w:ascii="Times New Roman" w:hAnsi="Times New Roman" w:eastAsia="黑体"/>
          <w:color w:val="auto"/>
          <w:sz w:val="44"/>
          <w:szCs w:val="44"/>
          <w:highlight w:val="none"/>
        </w:rPr>
      </w:pPr>
    </w:p>
    <w:p w14:paraId="16231C5D">
      <w:pPr>
        <w:spacing w:line="600" w:lineRule="exact"/>
        <w:jc w:val="center"/>
        <w:rPr>
          <w:rFonts w:hint="eastAsia" w:ascii="Times New Roman" w:hAnsi="Times New Roman" w:eastAsia="黑体"/>
          <w:color w:val="auto"/>
          <w:sz w:val="44"/>
          <w:szCs w:val="44"/>
          <w:highlight w:val="none"/>
        </w:rPr>
      </w:pPr>
    </w:p>
    <w:p w14:paraId="024055BB">
      <w:pPr>
        <w:spacing w:line="600" w:lineRule="exact"/>
        <w:jc w:val="center"/>
        <w:rPr>
          <w:rFonts w:hint="eastAsia" w:ascii="Times New Roman" w:hAnsi="Times New Roman" w:eastAsia="黑体"/>
          <w:color w:val="auto"/>
          <w:sz w:val="44"/>
          <w:szCs w:val="44"/>
          <w:highlight w:val="none"/>
        </w:rPr>
      </w:pPr>
    </w:p>
    <w:p w14:paraId="4E7F78E2">
      <w:pPr>
        <w:spacing w:line="600" w:lineRule="exact"/>
        <w:jc w:val="center"/>
        <w:rPr>
          <w:rFonts w:hint="eastAsia" w:ascii="Times New Roman" w:hAnsi="Times New Roman" w:eastAsia="黑体"/>
          <w:color w:val="auto"/>
          <w:sz w:val="44"/>
          <w:szCs w:val="44"/>
          <w:highlight w:val="none"/>
        </w:rPr>
      </w:pPr>
    </w:p>
    <w:p w14:paraId="76AAB91C">
      <w:pPr>
        <w:spacing w:line="600" w:lineRule="exact"/>
        <w:jc w:val="center"/>
        <w:rPr>
          <w:rFonts w:hint="eastAsia" w:ascii="Times New Roman" w:hAnsi="Times New Roman" w:eastAsia="黑体"/>
          <w:color w:val="auto"/>
          <w:sz w:val="44"/>
          <w:szCs w:val="44"/>
          <w:highlight w:val="none"/>
        </w:rPr>
      </w:pPr>
    </w:p>
    <w:p w14:paraId="700812B8">
      <w:pPr>
        <w:spacing w:line="600" w:lineRule="exact"/>
        <w:jc w:val="center"/>
        <w:rPr>
          <w:rFonts w:hint="eastAsia" w:ascii="Times New Roman" w:hAnsi="Times New Roman" w:eastAsia="黑体"/>
          <w:color w:val="auto"/>
          <w:sz w:val="44"/>
          <w:szCs w:val="44"/>
          <w:highlight w:val="none"/>
        </w:rPr>
      </w:pPr>
    </w:p>
    <w:p w14:paraId="0BD8FD27">
      <w:pPr>
        <w:spacing w:line="600" w:lineRule="exact"/>
        <w:jc w:val="center"/>
        <w:rPr>
          <w:rFonts w:hint="eastAsia" w:ascii="Times New Roman" w:hAnsi="Times New Roman" w:eastAsia="黑体"/>
          <w:color w:val="auto"/>
          <w:sz w:val="44"/>
          <w:szCs w:val="44"/>
          <w:highlight w:val="none"/>
        </w:rPr>
      </w:pPr>
    </w:p>
    <w:p w14:paraId="3A5659D2">
      <w:pPr>
        <w:spacing w:line="600" w:lineRule="exact"/>
        <w:jc w:val="center"/>
        <w:rPr>
          <w:rFonts w:hint="eastAsia" w:ascii="Times New Roman" w:hAnsi="Times New Roman" w:eastAsia="黑体"/>
          <w:color w:val="auto"/>
          <w:sz w:val="44"/>
          <w:szCs w:val="44"/>
          <w:highlight w:val="none"/>
        </w:rPr>
      </w:pPr>
    </w:p>
    <w:p w14:paraId="3C93D3D5">
      <w:pPr>
        <w:spacing w:line="600" w:lineRule="exact"/>
        <w:jc w:val="center"/>
        <w:rPr>
          <w:rFonts w:hint="eastAsia" w:ascii="Times New Roman" w:hAnsi="Times New Roman" w:eastAsia="黑体"/>
          <w:color w:val="auto"/>
          <w:sz w:val="44"/>
          <w:szCs w:val="44"/>
          <w:highlight w:val="none"/>
        </w:rPr>
      </w:pPr>
    </w:p>
    <w:p w14:paraId="5AFA8AC9">
      <w:pPr>
        <w:spacing w:line="600" w:lineRule="exact"/>
        <w:jc w:val="center"/>
        <w:rPr>
          <w:rFonts w:hint="eastAsia" w:ascii="Times New Roman" w:hAnsi="Times New Roman" w:eastAsia="黑体"/>
          <w:color w:val="auto"/>
          <w:sz w:val="44"/>
          <w:szCs w:val="44"/>
          <w:highlight w:val="none"/>
        </w:rPr>
      </w:pPr>
    </w:p>
    <w:p w14:paraId="7B68C2D6">
      <w:pPr>
        <w:spacing w:line="600" w:lineRule="exact"/>
        <w:jc w:val="center"/>
        <w:rPr>
          <w:rFonts w:hint="eastAsia" w:ascii="Times New Roman" w:hAnsi="Times New Roman" w:eastAsia="黑体"/>
          <w:color w:val="auto"/>
          <w:sz w:val="44"/>
          <w:szCs w:val="44"/>
          <w:highlight w:val="none"/>
        </w:rPr>
      </w:pPr>
    </w:p>
    <w:p w14:paraId="33FE8C54">
      <w:pPr>
        <w:spacing w:line="600" w:lineRule="exact"/>
        <w:jc w:val="center"/>
        <w:rPr>
          <w:rFonts w:hint="eastAsia" w:ascii="Times New Roman" w:hAnsi="Times New Roman" w:eastAsia="黑体"/>
          <w:color w:val="auto"/>
          <w:sz w:val="44"/>
          <w:szCs w:val="44"/>
          <w:highlight w:val="none"/>
        </w:rPr>
      </w:pPr>
    </w:p>
    <w:p w14:paraId="1BE14E91">
      <w:pPr>
        <w:spacing w:line="600" w:lineRule="exact"/>
        <w:jc w:val="center"/>
        <w:rPr>
          <w:rFonts w:hint="eastAsia" w:ascii="Times New Roman" w:hAnsi="Times New Roman" w:eastAsia="黑体"/>
          <w:color w:val="auto"/>
          <w:sz w:val="44"/>
          <w:szCs w:val="44"/>
          <w:highlight w:val="none"/>
        </w:rPr>
      </w:pPr>
    </w:p>
    <w:p w14:paraId="5389EE9A">
      <w:pPr>
        <w:spacing w:line="600" w:lineRule="exact"/>
        <w:jc w:val="center"/>
        <w:rPr>
          <w:rFonts w:hint="eastAsia" w:ascii="Times New Roman" w:hAnsi="Times New Roman" w:eastAsia="黑体"/>
          <w:color w:val="auto"/>
          <w:sz w:val="44"/>
          <w:szCs w:val="44"/>
          <w:highlight w:val="none"/>
        </w:rPr>
      </w:pPr>
    </w:p>
    <w:p w14:paraId="3563B121">
      <w:pPr>
        <w:spacing w:line="600" w:lineRule="exact"/>
        <w:jc w:val="center"/>
        <w:rPr>
          <w:rFonts w:hint="eastAsia" w:ascii="Times New Roman" w:hAnsi="Times New Roman" w:eastAsia="黑体"/>
          <w:color w:val="auto"/>
          <w:sz w:val="44"/>
          <w:szCs w:val="44"/>
          <w:highlight w:val="none"/>
        </w:rPr>
      </w:pPr>
    </w:p>
    <w:bookmarkEnd w:id="53"/>
    <w:p w14:paraId="7772B795">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515B82E">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5" w:name="_Toc15396618"/>
    </w:p>
    <w:p w14:paraId="2A94C0AF">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四</w:t>
      </w:r>
      <w:r>
        <w:rPr>
          <w:rStyle w:val="29"/>
          <w:rFonts w:hint="eastAsia" w:ascii="Times New Roman" w:hAnsi="Times New Roman" w:eastAsia="黑体"/>
          <w:b w:val="0"/>
          <w:color w:val="auto"/>
          <w:highlight w:val="none"/>
        </w:rPr>
        <w:t>部分 附表</w:t>
      </w:r>
      <w:bookmarkEnd w:id="54"/>
      <w:bookmarkEnd w:id="55"/>
      <w:bookmarkStart w:id="56" w:name="_Toc15396619"/>
    </w:p>
    <w:p w14:paraId="4570B05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1B402A2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6"/>
    </w:p>
    <w:p w14:paraId="3717E4A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0"/>
      <w:r>
        <w:rPr>
          <w:rFonts w:hint="eastAsia" w:ascii="Times New Roman" w:hAnsi="Times New Roman" w:eastAsia="仿宋_GB2312" w:cs="仿宋_GB2312"/>
          <w:color w:val="auto"/>
          <w:sz w:val="32"/>
          <w:szCs w:val="32"/>
          <w:highlight w:val="none"/>
        </w:rPr>
        <w:t>二、收入决算表</w:t>
      </w:r>
      <w:bookmarkEnd w:id="57"/>
    </w:p>
    <w:p w14:paraId="5F2F92A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1"/>
      <w:r>
        <w:rPr>
          <w:rFonts w:hint="eastAsia" w:ascii="Times New Roman" w:hAnsi="Times New Roman" w:eastAsia="仿宋_GB2312" w:cs="仿宋_GB2312"/>
          <w:color w:val="auto"/>
          <w:sz w:val="32"/>
          <w:szCs w:val="32"/>
          <w:highlight w:val="none"/>
        </w:rPr>
        <w:t>三、支出决算表</w:t>
      </w:r>
      <w:bookmarkEnd w:id="58"/>
    </w:p>
    <w:p w14:paraId="2DA41D5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2"/>
      <w:r>
        <w:rPr>
          <w:rFonts w:hint="eastAsia" w:ascii="Times New Roman" w:hAnsi="Times New Roman" w:eastAsia="仿宋_GB2312" w:cs="仿宋_GB2312"/>
          <w:color w:val="auto"/>
          <w:sz w:val="32"/>
          <w:szCs w:val="32"/>
          <w:highlight w:val="none"/>
        </w:rPr>
        <w:t>四、财政拨款收入支出决算总表</w:t>
      </w:r>
      <w:bookmarkEnd w:id="59"/>
    </w:p>
    <w:p w14:paraId="67D2946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3"/>
      <w:r>
        <w:rPr>
          <w:rFonts w:hint="eastAsia" w:ascii="Times New Roman" w:hAnsi="Times New Roman" w:eastAsia="仿宋_GB2312" w:cs="仿宋_GB2312"/>
          <w:color w:val="auto"/>
          <w:sz w:val="32"/>
          <w:szCs w:val="32"/>
          <w:highlight w:val="none"/>
        </w:rPr>
        <w:t>五、财政拨款支出决算明细表</w:t>
      </w:r>
      <w:bookmarkEnd w:id="60"/>
      <w:bookmarkStart w:id="61" w:name="_Toc15396624"/>
    </w:p>
    <w:p w14:paraId="3380BB1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1"/>
    </w:p>
    <w:p w14:paraId="6632B30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5"/>
      <w:r>
        <w:rPr>
          <w:rFonts w:hint="eastAsia" w:ascii="Times New Roman" w:hAnsi="Times New Roman" w:eastAsia="仿宋_GB2312" w:cs="仿宋_GB2312"/>
          <w:color w:val="auto"/>
          <w:sz w:val="32"/>
          <w:szCs w:val="32"/>
          <w:highlight w:val="none"/>
        </w:rPr>
        <w:t>七、一般公共预算财政拨款支出决算明细表</w:t>
      </w:r>
      <w:bookmarkEnd w:id="62"/>
    </w:p>
    <w:p w14:paraId="38DB4C2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6"/>
      <w:r>
        <w:rPr>
          <w:rFonts w:hint="eastAsia" w:ascii="Times New Roman" w:hAnsi="Times New Roman" w:eastAsia="仿宋_GB2312" w:cs="仿宋_GB2312"/>
          <w:color w:val="auto"/>
          <w:sz w:val="32"/>
          <w:szCs w:val="32"/>
          <w:highlight w:val="none"/>
        </w:rPr>
        <w:t>八、一般公共预算财政拨款基本支出决算表</w:t>
      </w:r>
      <w:bookmarkEnd w:id="63"/>
    </w:p>
    <w:p w14:paraId="070A53C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7"/>
      <w:r>
        <w:rPr>
          <w:rFonts w:hint="eastAsia" w:ascii="Times New Roman" w:hAnsi="Times New Roman" w:eastAsia="仿宋_GB2312" w:cs="仿宋_GB2312"/>
          <w:color w:val="auto"/>
          <w:sz w:val="32"/>
          <w:szCs w:val="32"/>
          <w:highlight w:val="none"/>
        </w:rPr>
        <w:t>九、一般公共预算财政拨款项目支出决算表</w:t>
      </w:r>
      <w:bookmarkEnd w:id="64"/>
    </w:p>
    <w:p w14:paraId="136AD67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8"/>
      <w:r>
        <w:rPr>
          <w:rFonts w:hint="eastAsia" w:ascii="Times New Roman" w:hAnsi="Times New Roman" w:eastAsia="仿宋_GB2312" w:cs="仿宋_GB2312"/>
          <w:color w:val="auto"/>
          <w:sz w:val="32"/>
          <w:szCs w:val="32"/>
          <w:highlight w:val="none"/>
        </w:rPr>
        <w:t>十、</w:t>
      </w:r>
      <w:bookmarkEnd w:id="65"/>
      <w:r>
        <w:rPr>
          <w:rFonts w:hint="eastAsia" w:ascii="Times New Roman" w:hAnsi="Times New Roman" w:eastAsia="仿宋_GB2312" w:cs="仿宋_GB2312"/>
          <w:color w:val="auto"/>
          <w:sz w:val="32"/>
          <w:szCs w:val="32"/>
          <w:highlight w:val="none"/>
        </w:rPr>
        <w:t>政府性基金预算财政拨款收入支出决算表</w:t>
      </w:r>
    </w:p>
    <w:p w14:paraId="1A1FDCE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9"/>
      <w:r>
        <w:rPr>
          <w:rFonts w:hint="eastAsia" w:ascii="Times New Roman" w:hAnsi="Times New Roman" w:eastAsia="仿宋_GB2312" w:cs="仿宋_GB2312"/>
          <w:color w:val="auto"/>
          <w:sz w:val="32"/>
          <w:szCs w:val="32"/>
          <w:highlight w:val="none"/>
        </w:rPr>
        <w:t>十一、</w:t>
      </w:r>
      <w:bookmarkEnd w:id="66"/>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0A351A2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30"/>
      <w:r>
        <w:rPr>
          <w:rFonts w:hint="eastAsia" w:ascii="Times New Roman" w:hAnsi="Times New Roman" w:eastAsia="仿宋_GB2312" w:cs="仿宋_GB2312"/>
          <w:color w:val="auto"/>
          <w:sz w:val="32"/>
          <w:szCs w:val="32"/>
          <w:highlight w:val="none"/>
        </w:rPr>
        <w:t>十二、</w:t>
      </w:r>
      <w:bookmarkEnd w:id="67"/>
      <w:r>
        <w:rPr>
          <w:rFonts w:hint="eastAsia" w:ascii="Times New Roman" w:hAnsi="Times New Roman" w:eastAsia="仿宋_GB2312" w:cs="仿宋_GB2312"/>
          <w:color w:val="auto"/>
          <w:sz w:val="32"/>
          <w:szCs w:val="32"/>
          <w:highlight w:val="none"/>
          <w:lang w:eastAsia="zh-CN"/>
        </w:rPr>
        <w:t>国有资本经营预算财政拨款支出决算表</w:t>
      </w:r>
    </w:p>
    <w:p w14:paraId="39D9ACA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8" w:name="_Toc15396631"/>
      <w:r>
        <w:rPr>
          <w:rFonts w:hint="eastAsia" w:ascii="Times New Roman" w:hAnsi="Times New Roman" w:eastAsia="仿宋_GB2312" w:cs="仿宋_GB2312"/>
          <w:color w:val="auto"/>
          <w:sz w:val="32"/>
          <w:szCs w:val="32"/>
          <w:highlight w:val="none"/>
        </w:rPr>
        <w:t>十三、</w:t>
      </w:r>
      <w:bookmarkEnd w:id="68"/>
      <w:r>
        <w:rPr>
          <w:rFonts w:hint="eastAsia" w:ascii="Times New Roman" w:hAnsi="Times New Roman" w:eastAsia="仿宋_GB2312" w:cs="仿宋_GB2312"/>
          <w:color w:val="auto"/>
          <w:sz w:val="32"/>
          <w:szCs w:val="32"/>
          <w:highlight w:val="none"/>
          <w:lang w:eastAsia="zh-CN"/>
        </w:rPr>
        <w:t>财政拨款“三公”经费支出决算表</w:t>
      </w:r>
    </w:p>
    <w:p w14:paraId="5BE67C78">
      <w:pPr>
        <w:rPr>
          <w:rFonts w:hint="eastAsia" w:ascii="Times New Roman" w:hAnsi="Times New Roman"/>
          <w:lang w:eastAsia="zh-CN"/>
        </w:rPr>
      </w:pPr>
    </w:p>
    <w:sectPr>
      <w:footerReference r:id="rId8" w:type="first"/>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1DCB3E9-08F3-462E-A272-104BDAB8A0B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17BA7B8B-60CF-4099-97A2-CF7E8B9F1F3B}"/>
  </w:font>
  <w:font w:name="仿宋">
    <w:panose1 w:val="02010609060101010101"/>
    <w:charset w:val="86"/>
    <w:family w:val="modern"/>
    <w:pitch w:val="default"/>
    <w:sig w:usb0="800002BF" w:usb1="38CF7CFA" w:usb2="00000016" w:usb3="00000000" w:csb0="00040001" w:csb1="00000000"/>
    <w:embedRegular r:id="rId3" w:fontKey="{C20A7884-6BCD-40F2-AAA7-F370462F0B1A}"/>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8D82556E-304A-4C6D-86F7-8AA5A2A4ACAD}"/>
  </w:font>
  <w:font w:name="楷体_GB2312">
    <w:panose1 w:val="02010609030101010101"/>
    <w:charset w:val="86"/>
    <w:family w:val="auto"/>
    <w:pitch w:val="default"/>
    <w:sig w:usb0="00000001" w:usb1="080E0000" w:usb2="00000000" w:usb3="00000000" w:csb0="00040000" w:csb1="00000000"/>
    <w:embedRegular r:id="rId5" w:fontKey="{08E764A7-4180-4909-9FB7-C3972C80693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A6F0E">
    <w:pPr>
      <w:pStyle w:val="11"/>
      <w:jc w:val="center"/>
    </w:pPr>
  </w:p>
  <w:p w14:paraId="55278147">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CA5A9">
    <w:pPr>
      <w:pStyle w:val="11"/>
      <w:jc w:val="center"/>
    </w:pPr>
  </w:p>
  <w:p w14:paraId="1B9E2E16">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A1BF4">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65779">
    <w:pPr>
      <w:pStyle w:val="11"/>
      <w:jc w:val="center"/>
    </w:pPr>
  </w:p>
  <w:p w14:paraId="4A29048D">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300CB">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6AC725">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66AC725">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9AEB0">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18A09A"/>
    <w:multiLevelType w:val="singleLevel"/>
    <w:tmpl w:val="3818A09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0154A7"/>
    <w:rsid w:val="02317B1B"/>
    <w:rsid w:val="02FEBE30"/>
    <w:rsid w:val="061E35DE"/>
    <w:rsid w:val="066E0107"/>
    <w:rsid w:val="07996F6E"/>
    <w:rsid w:val="07DE7982"/>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7A444CB"/>
    <w:rsid w:val="281408E2"/>
    <w:rsid w:val="29FD04D3"/>
    <w:rsid w:val="2AFD3D7F"/>
    <w:rsid w:val="2BFF7BC6"/>
    <w:rsid w:val="2C8A61B5"/>
    <w:rsid w:val="2D2E01CF"/>
    <w:rsid w:val="2DF04E50"/>
    <w:rsid w:val="2E9545B0"/>
    <w:rsid w:val="2F040D46"/>
    <w:rsid w:val="2FAE5751"/>
    <w:rsid w:val="2FB1A395"/>
    <w:rsid w:val="2FD9A7D8"/>
    <w:rsid w:val="30700C39"/>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217D59"/>
    <w:rsid w:val="3E78745D"/>
    <w:rsid w:val="3FF4CAE0"/>
    <w:rsid w:val="3FF7B227"/>
    <w:rsid w:val="40E54C45"/>
    <w:rsid w:val="41313393"/>
    <w:rsid w:val="43A407DF"/>
    <w:rsid w:val="44515BEA"/>
    <w:rsid w:val="44E268DA"/>
    <w:rsid w:val="453F7E5B"/>
    <w:rsid w:val="486A6C7A"/>
    <w:rsid w:val="49176D9B"/>
    <w:rsid w:val="494006BD"/>
    <w:rsid w:val="4A627F82"/>
    <w:rsid w:val="4B0E749A"/>
    <w:rsid w:val="4B1F0DFC"/>
    <w:rsid w:val="4B4F25DA"/>
    <w:rsid w:val="4BDA0CFB"/>
    <w:rsid w:val="4BE068DB"/>
    <w:rsid w:val="4D3C0CCC"/>
    <w:rsid w:val="4D577224"/>
    <w:rsid w:val="4DBF1CEB"/>
    <w:rsid w:val="4EAB630A"/>
    <w:rsid w:val="4ECE2238"/>
    <w:rsid w:val="4F1859BF"/>
    <w:rsid w:val="4F833267"/>
    <w:rsid w:val="4FE9BD67"/>
    <w:rsid w:val="4FFB052F"/>
    <w:rsid w:val="53083A92"/>
    <w:rsid w:val="537E6D0A"/>
    <w:rsid w:val="53AF27A2"/>
    <w:rsid w:val="53F74C96"/>
    <w:rsid w:val="56E47B74"/>
    <w:rsid w:val="57BD3DD4"/>
    <w:rsid w:val="5AF92295"/>
    <w:rsid w:val="5B4E4889"/>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386134"/>
    <w:rsid w:val="715C0E4B"/>
    <w:rsid w:val="72233669"/>
    <w:rsid w:val="72734D90"/>
    <w:rsid w:val="731B1CFE"/>
    <w:rsid w:val="7332FE48"/>
    <w:rsid w:val="73AB61DA"/>
    <w:rsid w:val="73AD73D5"/>
    <w:rsid w:val="73B6EB34"/>
    <w:rsid w:val="73FA497D"/>
    <w:rsid w:val="744731E5"/>
    <w:rsid w:val="74527205"/>
    <w:rsid w:val="74BBD01D"/>
    <w:rsid w:val="74ED5379"/>
    <w:rsid w:val="74FC2395"/>
    <w:rsid w:val="75A373B3"/>
    <w:rsid w:val="75DEEEC2"/>
    <w:rsid w:val="76E3355F"/>
    <w:rsid w:val="76FF5125"/>
    <w:rsid w:val="776F6FFA"/>
    <w:rsid w:val="778769C8"/>
    <w:rsid w:val="77DC22F5"/>
    <w:rsid w:val="78B5611D"/>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6"/>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0"/>
    <w:pPr>
      <w:spacing w:before="0" w:beforeAutospacing="1" w:after="0" w:afterAutospacing="1"/>
      <w:ind w:left="0" w:right="0"/>
      <w:jc w:val="left"/>
    </w:pPr>
    <w:rPr>
      <w:rFonts w:hint="default" w:ascii="宋体" w:hAnsi="宋体" w:eastAsia="宋体" w:cs="宋体"/>
      <w:kern w:val="0"/>
      <w:sz w:val="24"/>
      <w:lang w:val="en-US" w:eastAsia="zh-CN" w:bidi="ar"/>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8"/>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5"/>
    <w:qFormat/>
    <w:uiPriority w:val="9"/>
    <w:rPr>
      <w:rFonts w:ascii="Times New Roman" w:hAnsi="Times New Roman"/>
      <w:b/>
      <w:bCs/>
      <w:kern w:val="44"/>
      <w:sz w:val="44"/>
      <w:szCs w:val="44"/>
    </w:rPr>
  </w:style>
  <w:style w:type="character" w:customStyle="1" w:styleId="30">
    <w:name w:val="标题 2 Char"/>
    <w:basedOn w:val="17"/>
    <w:link w:val="6"/>
    <w:qFormat/>
    <w:uiPriority w:val="9"/>
    <w:rPr>
      <w:rFonts w:asciiTheme="majorHAnsi" w:hAnsiTheme="majorHAnsi" w:eastAsiaTheme="majorEastAsia" w:cstheme="majorBidi"/>
      <w:b/>
      <w:bCs/>
      <w:kern w:val="2"/>
      <w:sz w:val="32"/>
      <w:szCs w:val="32"/>
    </w:rPr>
  </w:style>
  <w:style w:type="paragraph" w:customStyle="1" w:styleId="31">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7"/>
    <w:qFormat/>
    <w:uiPriority w:val="9"/>
    <w:rPr>
      <w:rFonts w:ascii="Times New Roman" w:hAnsi="Times New Roman"/>
      <w:b/>
      <w:bCs/>
      <w:kern w:val="2"/>
      <w:sz w:val="32"/>
      <w:szCs w:val="32"/>
    </w:rPr>
  </w:style>
  <w:style w:type="paragraph" w:customStyle="1" w:styleId="34">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称呼1"/>
    <w:basedOn w:val="1"/>
    <w:next w:val="1"/>
    <w:qFormat/>
    <w:uiPriority w:val="99"/>
  </w:style>
  <w:style w:type="character" w:customStyle="1" w:styleId="37">
    <w:name w:val="标题 2 字符"/>
    <w:basedOn w:val="17"/>
    <w:link w:val="6"/>
    <w:qFormat/>
    <w:uiPriority w:val="9"/>
    <w:rPr>
      <w:rFonts w:asciiTheme="majorHAnsi" w:hAnsiTheme="majorHAnsi" w:eastAsiaTheme="majorEastAsia" w:cstheme="majorBidi"/>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3a7e663e-bf1e-4b88-a62c-d3bf98852ddc</errorID>
      <errorWord>:</errorWord>
      <group>L1_Format</group>
      <groupName>格式问题</groupName>
      <ability>L2_HalfPunc_CN</ability>
      <abilityName>全半角问题</abilityName>
      <candidateList>
        <item>：</item>
      </candidateList>
      <explain>文本全半角错误。</explain>
      <paraID>497144C3</paraID>
      <start>9</start>
      <end>10</end>
      <status>modified</status>
      <modifiedWord>：</modifiedWord>
      <trackRevisions>false</trackRevisions>
    </reviewItem>
    <reviewItem>
      <errorID>248161eb-98c0-46bb-a33e-d36088b5cd47</errorID>
      <errorWord>:</errorWord>
      <group>L1_Format</group>
      <groupName>格式问题</groupName>
      <ability>L2_HalfPunc_CN</ability>
      <abilityName>全半角问题</abilityName>
      <candidateList>
        <item>：</item>
      </candidateList>
      <explain>文本全半角错误。</explain>
      <paraID>2AE7456E</paraID>
      <start>6</start>
      <end>7</end>
      <status>modified</status>
      <modifiedWord>：</modifiedWord>
      <trackRevisions>false</trackRevisions>
    </reviewItem>
    <reviewItem>
      <errorID>55a75a60-7c50-4de5-ac00-e3755fe021fb</errorID>
      <errorWord>:</errorWord>
      <group>L1_Format</group>
      <groupName>格式问题</groupName>
      <ability>L2_HalfPunc_CN</ability>
      <abilityName>全半角问题</abilityName>
      <candidateList>
        <item>：</item>
      </candidateList>
      <explain>文本全半角错误。</explain>
      <paraID>1643024E</paraID>
      <start>8</start>
      <end>9</end>
      <status>modified</status>
      <modifiedWord>：</modifiedWord>
      <trackRevisions>false</trackRevisions>
    </reviewItem>
    <reviewItem>
      <errorID>a31363f1-c4b0-42ee-b4cb-3eb8c6807a64</errorID>
      <errorWord>,</errorWord>
      <group>L1_Format</group>
      <groupName>格式问题</groupName>
      <ability>L2_HalfPunc_CN</ability>
      <abilityName>全半角问题</abilityName>
      <candidateList>
        <item>，</item>
      </candidateList>
      <explain>文本全半角错误。</explain>
      <paraID>366D505D</paraID>
      <start>19</start>
      <end>20</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e3fcd4-3cb7-4624-ad69-4a65aad291bb}">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15</Pages>
  <Words>4906</Words>
  <Characters>5206</Characters>
  <Lines>61</Lines>
  <Paragraphs>17</Paragraphs>
  <TotalTime>7</TotalTime>
  <ScaleCrop>false</ScaleCrop>
  <LinksUpToDate>false</LinksUpToDate>
  <CharactersWithSpaces>5227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2026-10-13T07:44:32Z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