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A268C">
      <w:pPr>
        <w:pageBreakBefore w:val="0"/>
        <w:suppressAutoHyphens/>
        <w:kinsoku/>
        <w:wordWrap/>
        <w:overflowPunct/>
        <w:topLinePunct w:val="0"/>
        <w:bidi w:val="0"/>
        <w:spacing w:after="140" w:line="576" w:lineRule="exact"/>
        <w:jc w:val="center"/>
        <w:textAlignment w:val="auto"/>
        <w:rPr>
          <w:rFonts w:hint="eastAsia" w:ascii="方正小标宋简体" w:hAnsi="宋体" w:eastAsia="方正小标宋简体" w:cs="Times New Roman"/>
          <w:sz w:val="44"/>
          <w:szCs w:val="44"/>
        </w:rPr>
      </w:pPr>
    </w:p>
    <w:p w14:paraId="442CFADD">
      <w:pPr>
        <w:pageBreakBefore w:val="0"/>
        <w:suppressAutoHyphens/>
        <w:kinsoku/>
        <w:wordWrap/>
        <w:overflowPunct/>
        <w:topLinePunct w:val="0"/>
        <w:bidi w:val="0"/>
        <w:spacing w:after="140" w:line="576" w:lineRule="exact"/>
        <w:jc w:val="center"/>
        <w:textAlignment w:val="auto"/>
        <w:rPr>
          <w:rFonts w:hint="eastAsia" w:ascii="方正小标宋简体" w:hAnsi="宋体" w:eastAsia="方正小标宋简体" w:cs="Times New Roman"/>
          <w:sz w:val="44"/>
          <w:szCs w:val="44"/>
        </w:rPr>
      </w:pPr>
    </w:p>
    <w:p w14:paraId="2F14EE5E">
      <w:pPr>
        <w:pageBreakBefore w:val="0"/>
        <w:suppressAutoHyphens/>
        <w:kinsoku/>
        <w:wordWrap/>
        <w:overflowPunct/>
        <w:topLinePunct w:val="0"/>
        <w:bidi w:val="0"/>
        <w:spacing w:after="140" w:line="576" w:lineRule="exact"/>
        <w:jc w:val="center"/>
        <w:textAlignment w:val="auto"/>
        <w:rPr>
          <w:rFonts w:hint="eastAsia" w:ascii="方正小标宋简体" w:hAnsi="宋体" w:eastAsia="方正小标宋简体" w:cs="Times New Roman"/>
          <w:sz w:val="44"/>
          <w:szCs w:val="44"/>
        </w:rPr>
      </w:pPr>
    </w:p>
    <w:p w14:paraId="310FF545">
      <w:pPr>
        <w:pageBreakBefore w:val="0"/>
        <w:suppressAutoHyphens/>
        <w:kinsoku/>
        <w:wordWrap/>
        <w:overflowPunct/>
        <w:topLinePunct w:val="0"/>
        <w:bidi w:val="0"/>
        <w:spacing w:after="140" w:line="576" w:lineRule="exact"/>
        <w:jc w:val="center"/>
        <w:textAlignment w:val="auto"/>
        <w:rPr>
          <w:rFonts w:hint="eastAsia" w:ascii="方正小标宋简体" w:hAnsi="宋体" w:eastAsia="方正小标宋简体" w:cs="Times New Roman"/>
          <w:sz w:val="44"/>
          <w:szCs w:val="44"/>
        </w:rPr>
      </w:pPr>
    </w:p>
    <w:p w14:paraId="6C414B2A">
      <w:pPr>
        <w:pageBreakBefore w:val="0"/>
        <w:suppressAutoHyphens/>
        <w:kinsoku/>
        <w:wordWrap/>
        <w:overflowPunct/>
        <w:topLinePunct w:val="0"/>
        <w:bidi w:val="0"/>
        <w:spacing w:after="140" w:line="576" w:lineRule="exact"/>
        <w:jc w:val="center"/>
        <w:textAlignment w:val="auto"/>
        <w:rPr>
          <w:rFonts w:hint="eastAsia" w:ascii="方正小标宋简体" w:hAnsi="宋体" w:eastAsia="方正小标宋简体" w:cs="Times New Roman"/>
          <w:sz w:val="44"/>
          <w:szCs w:val="44"/>
        </w:rPr>
      </w:pPr>
    </w:p>
    <w:p w14:paraId="17A2FDD5">
      <w:pPr>
        <w:pStyle w:val="2"/>
        <w:rPr>
          <w:rFonts w:hint="eastAsia" w:ascii="方正小标宋简体" w:hAnsi="宋体" w:eastAsia="方正小标宋简体" w:cs="Times New Roman"/>
          <w:sz w:val="44"/>
          <w:szCs w:val="44"/>
        </w:rPr>
      </w:pPr>
    </w:p>
    <w:p w14:paraId="68DE504A">
      <w:pPr>
        <w:suppressAutoHyphens/>
        <w:spacing w:after="140" w:line="276" w:lineRule="auto"/>
        <w:jc w:val="center"/>
        <w:rPr>
          <w:rFonts w:ascii="方正小标宋简体" w:hAnsi="宋体" w:eastAsia="方正小标宋简体" w:cs="Times New Roman"/>
          <w:sz w:val="44"/>
          <w:szCs w:val="44"/>
        </w:rPr>
      </w:pPr>
      <w:r>
        <w:rPr>
          <w:rFonts w:hint="eastAsia" w:ascii="方正小标宋简体" w:hAnsi="宋体" w:eastAsia="方正小标宋简体" w:cs="Times New Roman"/>
          <w:sz w:val="44"/>
          <w:szCs w:val="44"/>
          <w:lang w:val="en-US" w:eastAsia="zh-CN"/>
        </w:rPr>
        <w:t>20</w:t>
      </w:r>
      <w:r>
        <w:rPr>
          <w:rFonts w:hint="eastAsia" w:ascii="方正小标宋简体" w:hAnsi="宋体" w:eastAsia="方正小标宋简体" w:cs="Times New Roman"/>
          <w:sz w:val="44"/>
          <w:szCs w:val="44"/>
        </w:rPr>
        <w:t>2</w:t>
      </w:r>
      <w:r>
        <w:rPr>
          <w:rFonts w:hint="eastAsia" w:ascii="方正小标宋简体" w:hAnsi="宋体" w:eastAsia="方正小标宋简体" w:cs="Times New Roman"/>
          <w:sz w:val="44"/>
          <w:szCs w:val="44"/>
          <w:lang w:val="en-US" w:eastAsia="zh-CN"/>
        </w:rPr>
        <w:t>5</w:t>
      </w:r>
      <w:r>
        <w:rPr>
          <w:rFonts w:hint="eastAsia" w:ascii="方正小标宋简体" w:hAnsi="宋体" w:eastAsia="方正小标宋简体" w:cs="Times New Roman"/>
          <w:sz w:val="44"/>
          <w:szCs w:val="44"/>
        </w:rPr>
        <w:t>年度四川省阿坝州松潘县</w:t>
      </w:r>
    </w:p>
    <w:p w14:paraId="4CDB3FA7">
      <w:pPr>
        <w:suppressAutoHyphens/>
        <w:spacing w:after="140" w:line="276" w:lineRule="auto"/>
        <w:jc w:val="center"/>
        <w:rPr>
          <w:rFonts w:ascii="黑体" w:hAnsi="黑体" w:eastAsia="黑体" w:cs="Times New Roman"/>
          <w:sz w:val="48"/>
          <w:szCs w:val="48"/>
        </w:rPr>
      </w:pPr>
      <w:r>
        <w:rPr>
          <w:rFonts w:hint="eastAsia" w:ascii="方正小标宋简体" w:hAnsi="宋体" w:eastAsia="方正小标宋简体" w:cs="Times New Roman"/>
          <w:sz w:val="44"/>
          <w:szCs w:val="44"/>
        </w:rPr>
        <w:t>政协</w:t>
      </w:r>
      <w:r>
        <w:rPr>
          <w:rFonts w:hint="eastAsia" w:ascii="方正小标宋简体" w:hAnsi="宋体" w:eastAsia="方正小标宋简体" w:cs="Times New Roman"/>
          <w:sz w:val="44"/>
          <w:szCs w:val="44"/>
          <w:lang w:val="en-US" w:eastAsia="zh-CN"/>
        </w:rPr>
        <w:t>办公室本级</w:t>
      </w:r>
      <w:r>
        <w:rPr>
          <w:rFonts w:hint="eastAsia" w:ascii="方正小标宋简体" w:hAnsi="宋体" w:eastAsia="方正小标宋简体" w:cs="Times New Roman"/>
          <w:sz w:val="44"/>
          <w:szCs w:val="44"/>
        </w:rPr>
        <w:t>决算</w:t>
      </w:r>
      <w:r>
        <w:rPr>
          <w:rFonts w:hint="eastAsia" w:ascii="方正小标宋简体" w:hAnsi="宋体" w:eastAsia="方正小标宋简体" w:cs="Times New Roman"/>
          <w:sz w:val="44"/>
          <w:szCs w:val="44"/>
          <w:lang w:val="en-US" w:eastAsia="zh-CN"/>
        </w:rPr>
        <w:t>公开报告</w:t>
      </w:r>
      <w:r>
        <w:rPr>
          <w:rFonts w:ascii="方正小标宋简体" w:hAnsi="宋体" w:eastAsia="方正小标宋简体" w:cs="Times New Roman"/>
          <w:sz w:val="36"/>
          <w:szCs w:val="36"/>
        </w:rPr>
        <w:br w:type="page"/>
      </w:r>
      <w:r>
        <w:rPr>
          <w:rFonts w:hint="eastAsia" w:ascii="黑体" w:hAnsi="黑体" w:eastAsia="黑体" w:cs="Times New Roman"/>
          <w:sz w:val="48"/>
          <w:szCs w:val="48"/>
        </w:rPr>
        <w:t>目录</w:t>
      </w:r>
    </w:p>
    <w:p w14:paraId="04886F3C">
      <w:pPr>
        <w:widowControl/>
        <w:suppressAutoHyphens/>
        <w:jc w:val="center"/>
        <w:rPr>
          <w:rFonts w:ascii="黑体" w:hAnsi="黑体" w:eastAsia="黑体" w:cs="Times New Roman"/>
          <w:sz w:val="28"/>
          <w:szCs w:val="28"/>
        </w:rPr>
      </w:pPr>
    </w:p>
    <w:p w14:paraId="3A0ED85B">
      <w:pPr>
        <w:tabs>
          <w:tab w:val="right" w:leader="dot" w:pos="8296"/>
        </w:tabs>
        <w:suppressAutoHyphens/>
        <w:spacing w:before="93"/>
        <w:jc w:val="center"/>
        <w:rPr>
          <w:rFonts w:hint="eastAsia" w:ascii="宋体" w:hAnsi="宋体" w:eastAsia="宋体" w:cs="宋体"/>
          <w:sz w:val="24"/>
          <w:szCs w:val="24"/>
        </w:rPr>
      </w:pPr>
      <w:r>
        <w:rPr>
          <w:rFonts w:hint="eastAsia" w:ascii="宋体" w:hAnsi="宋体" w:eastAsia="宋体" w:cs="宋体"/>
          <w:sz w:val="24"/>
          <w:szCs w:val="24"/>
        </w:rPr>
        <w:t>公开时间：202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 1</w:t>
      </w:r>
      <w:r>
        <w:rPr>
          <w:rFonts w:hint="eastAsia" w:ascii="宋体" w:hAnsi="宋体" w:eastAsia="宋体" w:cs="宋体"/>
          <w:sz w:val="24"/>
          <w:szCs w:val="24"/>
          <w:lang w:val="en-US" w:eastAsia="zh-CN"/>
        </w:rPr>
        <w:t>4</w:t>
      </w:r>
      <w:r>
        <w:rPr>
          <w:rFonts w:hint="eastAsia" w:ascii="宋体" w:hAnsi="宋体" w:eastAsia="宋体" w:cs="宋体"/>
          <w:sz w:val="24"/>
          <w:szCs w:val="24"/>
        </w:rPr>
        <w:t>日</w:t>
      </w:r>
    </w:p>
    <w:p w14:paraId="03C99592">
      <w:pPr>
        <w:suppressAutoHyphens/>
        <w:rPr>
          <w:rFonts w:ascii="Calibri" w:hAnsi="Calibri" w:eastAsia="宋体" w:cs="Times New Roman"/>
          <w:szCs w:val="24"/>
        </w:rPr>
      </w:pPr>
    </w:p>
    <w:p w14:paraId="2141C6D7">
      <w:pPr>
        <w:tabs>
          <w:tab w:val="right" w:leader="dot" w:pos="8296"/>
        </w:tabs>
        <w:suppressAutoHyphens/>
        <w:adjustRightInd w:val="0"/>
        <w:snapToGrid w:val="0"/>
        <w:spacing w:line="440" w:lineRule="exact"/>
        <w:jc w:val="left"/>
        <w:rPr>
          <w:rFonts w:hint="eastAsia" w:ascii="方正楷体_GBK" w:hAnsi="方正楷体_GBK" w:eastAsia="方正楷体_GBK" w:cs="方正楷体_GBK"/>
          <w:b/>
          <w:bCs/>
          <w:sz w:val="28"/>
          <w:szCs w:val="28"/>
        </w:rPr>
      </w:pPr>
      <w:r>
        <w:rPr>
          <w:rFonts w:hint="eastAsia" w:ascii="方正楷体_GBK" w:hAnsi="方正楷体_GBK" w:eastAsia="方正楷体_GBK" w:cs="方正楷体_GBK"/>
          <w:b/>
          <w:bCs/>
          <w:sz w:val="28"/>
          <w:szCs w:val="28"/>
        </w:rPr>
        <w:t>第一部分 单位概况</w:t>
      </w:r>
    </w:p>
    <w:p w14:paraId="43CDC402">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一、主要职责</w:t>
      </w:r>
      <w:r>
        <w:rPr>
          <w:rFonts w:hint="eastAsia" w:ascii="宋体" w:hAnsi="宋体" w:eastAsia="宋体" w:cs="宋体"/>
          <w:sz w:val="24"/>
          <w:szCs w:val="24"/>
          <w:lang w:val="en-US" w:eastAsia="zh-CN"/>
        </w:rPr>
        <w:t>...................................................1-2</w:t>
      </w:r>
    </w:p>
    <w:p w14:paraId="2063358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二、机构设置</w:t>
      </w:r>
      <w:r>
        <w:rPr>
          <w:rFonts w:hint="eastAsia" w:ascii="宋体" w:hAnsi="宋体" w:eastAsia="宋体" w:cs="宋体"/>
          <w:sz w:val="24"/>
          <w:szCs w:val="24"/>
          <w:lang w:val="en-US" w:eastAsia="zh-CN"/>
        </w:rPr>
        <w:t>.....................................................2</w:t>
      </w:r>
    </w:p>
    <w:p w14:paraId="4F2790F9">
      <w:pPr>
        <w:tabs>
          <w:tab w:val="right" w:leader="dot" w:pos="8296"/>
        </w:tabs>
        <w:suppressAutoHyphens/>
        <w:adjustRightInd w:val="0"/>
        <w:snapToGrid w:val="0"/>
        <w:spacing w:line="440" w:lineRule="exact"/>
        <w:jc w:val="left"/>
        <w:rPr>
          <w:rFonts w:hint="eastAsia" w:ascii="宋体" w:hAnsi="宋体" w:eastAsia="宋体" w:cs="宋体"/>
          <w:b/>
          <w:bCs/>
          <w:sz w:val="24"/>
          <w:szCs w:val="24"/>
        </w:rPr>
      </w:pPr>
      <w:r>
        <w:rPr>
          <w:rFonts w:hint="eastAsia" w:ascii="宋体" w:hAnsi="宋体" w:eastAsia="宋体" w:cs="宋体"/>
          <w:b/>
          <w:bCs/>
          <w:sz w:val="24"/>
          <w:szCs w:val="28"/>
        </w:rPr>
        <w:t>第二部分 202</w:t>
      </w:r>
      <w:r>
        <w:rPr>
          <w:rFonts w:hint="eastAsia" w:ascii="宋体" w:hAnsi="宋体" w:eastAsia="宋体" w:cs="宋体"/>
          <w:b/>
          <w:bCs/>
          <w:sz w:val="24"/>
          <w:szCs w:val="28"/>
          <w:lang w:val="en-US" w:eastAsia="zh-CN"/>
        </w:rPr>
        <w:t>5</w:t>
      </w:r>
      <w:r>
        <w:rPr>
          <w:rFonts w:hint="eastAsia" w:ascii="宋体" w:hAnsi="宋体" w:eastAsia="宋体" w:cs="宋体"/>
          <w:b/>
          <w:bCs/>
          <w:sz w:val="24"/>
          <w:szCs w:val="28"/>
        </w:rPr>
        <w:t>年度单位决算情况说明</w:t>
      </w:r>
    </w:p>
    <w:p w14:paraId="0D56F07B">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一、收入支出决算总体情况说明</w:t>
      </w:r>
      <w:r>
        <w:rPr>
          <w:rFonts w:hint="eastAsia" w:ascii="宋体" w:hAnsi="宋体" w:eastAsia="宋体" w:cs="宋体"/>
          <w:sz w:val="24"/>
          <w:szCs w:val="24"/>
          <w:lang w:val="en-US" w:eastAsia="zh-CN"/>
        </w:rPr>
        <w:t>...................................2-3</w:t>
      </w:r>
    </w:p>
    <w:p w14:paraId="5FC58BEF">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二、收入决算情况说明</w:t>
      </w:r>
      <w:r>
        <w:rPr>
          <w:rFonts w:hint="eastAsia" w:ascii="宋体" w:hAnsi="宋体" w:eastAsia="宋体" w:cs="宋体"/>
          <w:sz w:val="24"/>
          <w:szCs w:val="24"/>
          <w:lang w:val="en-US" w:eastAsia="zh-CN"/>
        </w:rPr>
        <w:t>.............................................3</w:t>
      </w:r>
    </w:p>
    <w:p w14:paraId="03D12A6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三、支出决算情况说明</w:t>
      </w:r>
      <w:r>
        <w:rPr>
          <w:rFonts w:hint="eastAsia" w:ascii="宋体" w:hAnsi="宋体" w:eastAsia="宋体" w:cs="宋体"/>
          <w:sz w:val="24"/>
          <w:szCs w:val="24"/>
          <w:lang w:val="en-US" w:eastAsia="zh-CN"/>
        </w:rPr>
        <w:t>.............................................3</w:t>
      </w:r>
    </w:p>
    <w:p w14:paraId="691BE8E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四、财政拨款收入支出决算总体情况说明</w:t>
      </w:r>
      <w:r>
        <w:rPr>
          <w:rFonts w:hint="eastAsia" w:ascii="宋体" w:hAnsi="宋体" w:eastAsia="宋体" w:cs="宋体"/>
          <w:sz w:val="24"/>
          <w:szCs w:val="24"/>
          <w:lang w:val="en-US" w:eastAsia="zh-CN"/>
        </w:rPr>
        <w:t>.............................3</w:t>
      </w:r>
    </w:p>
    <w:p w14:paraId="1B3A8DB9">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五、一般公共预算财政拨款支出决算情况说明</w:t>
      </w:r>
      <w:r>
        <w:rPr>
          <w:rFonts w:hint="eastAsia" w:ascii="宋体" w:hAnsi="宋体" w:eastAsia="宋体" w:cs="宋体"/>
          <w:sz w:val="24"/>
          <w:szCs w:val="24"/>
          <w:lang w:val="en-US" w:eastAsia="zh-CN"/>
        </w:rPr>
        <w:t>.......................3-5</w:t>
      </w:r>
    </w:p>
    <w:p w14:paraId="0953176F">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六、一般公共预算财政拨款基本支出决算情况说明</w:t>
      </w:r>
      <w:r>
        <w:rPr>
          <w:rFonts w:hint="eastAsia" w:ascii="宋体" w:hAnsi="宋体" w:eastAsia="宋体" w:cs="宋体"/>
          <w:sz w:val="24"/>
          <w:szCs w:val="24"/>
          <w:lang w:val="en-US" w:eastAsia="zh-CN"/>
        </w:rPr>
        <w:t>.....................5</w:t>
      </w:r>
    </w:p>
    <w:p w14:paraId="7C4CF09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七、财政拨款“三公”经费支出决算情况说明</w:t>
      </w:r>
      <w:r>
        <w:rPr>
          <w:rFonts w:hint="eastAsia" w:ascii="宋体" w:hAnsi="宋体" w:eastAsia="宋体" w:cs="宋体"/>
          <w:sz w:val="24"/>
          <w:szCs w:val="24"/>
          <w:lang w:val="en-US" w:eastAsia="zh-CN"/>
        </w:rPr>
        <w:t>.......................5-7</w:t>
      </w:r>
    </w:p>
    <w:p w14:paraId="2C743C92">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八、政府性基金预算支出决算情况说明</w:t>
      </w:r>
      <w:r>
        <w:rPr>
          <w:rFonts w:hint="eastAsia" w:ascii="宋体" w:hAnsi="宋体" w:eastAsia="宋体" w:cs="宋体"/>
          <w:sz w:val="24"/>
          <w:szCs w:val="24"/>
          <w:lang w:val="en-US" w:eastAsia="zh-CN"/>
        </w:rPr>
        <w:t>...............................7</w:t>
      </w:r>
    </w:p>
    <w:p w14:paraId="33ECF7F9">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九、国有资本经营预算支出决算情况说明</w:t>
      </w:r>
      <w:r>
        <w:rPr>
          <w:rFonts w:hint="eastAsia" w:ascii="宋体" w:hAnsi="宋体" w:eastAsia="宋体" w:cs="宋体"/>
          <w:sz w:val="24"/>
          <w:szCs w:val="24"/>
          <w:lang w:val="en-US" w:eastAsia="zh-CN"/>
        </w:rPr>
        <w:t>.............................7</w:t>
      </w:r>
    </w:p>
    <w:p w14:paraId="594EAAA4">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lang w:val="en-US" w:eastAsia="zh-CN"/>
        </w:rPr>
      </w:pPr>
      <w:r>
        <w:rPr>
          <w:rFonts w:hint="eastAsia" w:ascii="宋体" w:hAnsi="宋体" w:eastAsia="宋体" w:cs="宋体"/>
          <w:sz w:val="24"/>
          <w:szCs w:val="24"/>
        </w:rPr>
        <w:t>十、其他重要事项的情况说明</w:t>
      </w:r>
      <w:r>
        <w:rPr>
          <w:rFonts w:hint="eastAsia" w:ascii="宋体" w:hAnsi="宋体" w:eastAsia="宋体" w:cs="宋体"/>
          <w:sz w:val="24"/>
          <w:szCs w:val="24"/>
          <w:lang w:val="en-US" w:eastAsia="zh-CN"/>
        </w:rPr>
        <w:t>.....................................7-8</w:t>
      </w:r>
    </w:p>
    <w:p w14:paraId="4FD7B2F6">
      <w:pPr>
        <w:tabs>
          <w:tab w:val="right" w:leader="dot" w:pos="8296"/>
        </w:tabs>
        <w:suppressAutoHyphens/>
        <w:adjustRightInd w:val="0"/>
        <w:snapToGrid w:val="0"/>
        <w:spacing w:line="440" w:lineRule="exact"/>
        <w:jc w:val="left"/>
        <w:rPr>
          <w:rFonts w:hint="default" w:ascii="宋体" w:hAnsi="宋体" w:eastAsia="宋体" w:cs="宋体"/>
          <w:b/>
          <w:bCs/>
          <w:sz w:val="24"/>
          <w:szCs w:val="24"/>
          <w:lang w:val="en-US" w:eastAsia="zh-CN"/>
        </w:rPr>
      </w:pPr>
      <w:r>
        <w:rPr>
          <w:rFonts w:hint="eastAsia" w:ascii="宋体" w:hAnsi="宋体" w:eastAsia="宋体" w:cs="宋体"/>
          <w:b/>
          <w:bCs/>
          <w:sz w:val="24"/>
          <w:szCs w:val="28"/>
        </w:rPr>
        <w:t>第三部分 名词解释</w:t>
      </w:r>
      <w:r>
        <w:rPr>
          <w:rFonts w:hint="eastAsia" w:ascii="宋体" w:hAnsi="宋体" w:eastAsia="宋体" w:cs="宋体"/>
          <w:b w:val="0"/>
          <w:bCs w:val="0"/>
          <w:sz w:val="24"/>
          <w:szCs w:val="28"/>
          <w:lang w:val="en-US" w:eastAsia="zh-CN"/>
        </w:rPr>
        <w:t>................................................ 8-9</w:t>
      </w:r>
    </w:p>
    <w:p w14:paraId="1E288485">
      <w:pPr>
        <w:tabs>
          <w:tab w:val="right" w:leader="dot" w:pos="8296"/>
        </w:tabs>
        <w:suppressAutoHyphens/>
        <w:adjustRightInd w:val="0"/>
        <w:snapToGrid w:val="0"/>
        <w:spacing w:line="440" w:lineRule="exact"/>
        <w:jc w:val="left"/>
        <w:rPr>
          <w:rFonts w:hint="eastAsia" w:ascii="宋体" w:hAnsi="宋体" w:eastAsia="宋体" w:cs="宋体"/>
          <w:b/>
          <w:bCs/>
          <w:sz w:val="24"/>
          <w:szCs w:val="24"/>
          <w:lang w:val="en-US" w:eastAsia="zh-CN"/>
        </w:rPr>
      </w:pPr>
      <w:r>
        <w:rPr>
          <w:rFonts w:hint="eastAsia" w:ascii="宋体" w:hAnsi="宋体" w:eastAsia="宋体" w:cs="宋体"/>
          <w:b/>
          <w:bCs/>
          <w:sz w:val="24"/>
          <w:szCs w:val="28"/>
        </w:rPr>
        <w:t>第</w:t>
      </w:r>
      <w:r>
        <w:rPr>
          <w:rFonts w:hint="eastAsia" w:ascii="宋体" w:hAnsi="宋体" w:eastAsia="宋体" w:cs="宋体"/>
          <w:b/>
          <w:bCs/>
          <w:sz w:val="24"/>
          <w:szCs w:val="28"/>
          <w:lang w:val="en-US" w:eastAsia="zh-CN"/>
        </w:rPr>
        <w:t>四</w:t>
      </w:r>
      <w:r>
        <w:rPr>
          <w:rFonts w:hint="eastAsia" w:ascii="宋体" w:hAnsi="宋体" w:eastAsia="宋体" w:cs="宋体"/>
          <w:b/>
          <w:bCs/>
          <w:sz w:val="24"/>
          <w:szCs w:val="28"/>
        </w:rPr>
        <w:t>部分 附表</w:t>
      </w:r>
      <w:r>
        <w:rPr>
          <w:rFonts w:hint="eastAsia" w:ascii="宋体" w:hAnsi="宋体" w:eastAsia="宋体" w:cs="宋体"/>
          <w:b w:val="0"/>
          <w:bCs w:val="0"/>
          <w:sz w:val="24"/>
          <w:szCs w:val="28"/>
          <w:lang w:val="en-US" w:eastAsia="zh-CN"/>
        </w:rPr>
        <w:t>......................................................10</w:t>
      </w:r>
    </w:p>
    <w:p w14:paraId="33AFB7B1">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一、收入支出决算总表</w:t>
      </w:r>
    </w:p>
    <w:p w14:paraId="56645D2D">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二、收入决算表</w:t>
      </w:r>
    </w:p>
    <w:p w14:paraId="237E982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三、支出决算表</w:t>
      </w:r>
    </w:p>
    <w:p w14:paraId="05000654">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四、财政拨款收入支出决算总表</w:t>
      </w:r>
    </w:p>
    <w:p w14:paraId="3DBD3F17">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五、财政拨款支出决算明细表</w:t>
      </w:r>
    </w:p>
    <w:p w14:paraId="445621CF">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六、一般公共预算财政拨款支出决算表</w:t>
      </w:r>
    </w:p>
    <w:p w14:paraId="053CA87D">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七、一般公共预算财政拨款支出决算明细表</w:t>
      </w:r>
    </w:p>
    <w:p w14:paraId="46DC6AF7">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八、一般公共预算财政拨款基本支出决算明细表</w:t>
      </w:r>
    </w:p>
    <w:p w14:paraId="27C6334B">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九、一般公共预算财政拨款项目支出决算表</w:t>
      </w:r>
    </w:p>
    <w:p w14:paraId="04DDDCD8">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十、政府性基金预算财政拨款收入支出决算表</w:t>
      </w:r>
    </w:p>
    <w:p w14:paraId="4B684FA6">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十一、国有资本经营预算财政拨款收入支出决算表</w:t>
      </w:r>
    </w:p>
    <w:p w14:paraId="259FF73E">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十二、国有资本经营预算财政拨款支出决算表</w:t>
      </w:r>
    </w:p>
    <w:p w14:paraId="0F51E034">
      <w:pPr>
        <w:tabs>
          <w:tab w:val="right" w:leader="dot" w:pos="8296"/>
        </w:tabs>
        <w:suppressAutoHyphens/>
        <w:adjustRightInd w:val="0"/>
        <w:snapToGrid w:val="0"/>
        <w:spacing w:line="440" w:lineRule="exact"/>
        <w:ind w:left="420" w:leftChars="200"/>
        <w:jc w:val="left"/>
        <w:rPr>
          <w:rFonts w:hint="eastAsia" w:ascii="宋体" w:hAnsi="宋体" w:eastAsia="宋体" w:cs="宋体"/>
          <w:sz w:val="24"/>
          <w:szCs w:val="24"/>
        </w:rPr>
      </w:pPr>
      <w:r>
        <w:rPr>
          <w:rFonts w:hint="eastAsia" w:ascii="宋体" w:hAnsi="宋体" w:eastAsia="宋体" w:cs="宋体"/>
          <w:sz w:val="24"/>
          <w:szCs w:val="24"/>
        </w:rPr>
        <w:t>十三、财政拨款“三公”经费支出决算表</w:t>
      </w:r>
    </w:p>
    <w:p w14:paraId="21C2B23C">
      <w:pPr>
        <w:widowControl/>
        <w:suppressAutoHyphens/>
        <w:spacing w:line="440" w:lineRule="exact"/>
        <w:ind w:firstLine="2160" w:firstLineChars="900"/>
        <w:jc w:val="left"/>
        <w:rPr>
          <w:rFonts w:hint="eastAsia" w:ascii="宋体" w:hAnsi="宋体" w:eastAsia="宋体" w:cs="宋体"/>
          <w:bCs/>
          <w:kern w:val="44"/>
          <w:sz w:val="24"/>
          <w:szCs w:val="24"/>
        </w:rPr>
        <w:sectPr>
          <w:pgSz w:w="11906" w:h="16838"/>
          <w:pgMar w:top="1440" w:right="1800" w:bottom="1440" w:left="1800" w:header="851" w:footer="992" w:gutter="0"/>
          <w:cols w:space="425" w:num="1"/>
          <w:docGrid w:type="lines" w:linePitch="312" w:charSpace="0"/>
        </w:sectPr>
      </w:pPr>
    </w:p>
    <w:p w14:paraId="60AD083D">
      <w:pPr>
        <w:pageBreakBefore w:val="0"/>
        <w:widowControl/>
        <w:suppressAutoHyphens/>
        <w:kinsoku/>
        <w:wordWrap/>
        <w:overflowPunct/>
        <w:topLinePunct w:val="0"/>
        <w:bidi w:val="0"/>
        <w:spacing w:line="576" w:lineRule="exact"/>
        <w:ind w:firstLine="2200" w:firstLineChars="500"/>
        <w:jc w:val="left"/>
        <w:textAlignment w:val="auto"/>
        <w:rPr>
          <w:rFonts w:hint="eastAsia" w:ascii="方正小标宋_GBK" w:hAnsi="方正小标宋_GBK" w:eastAsia="方正小标宋_GBK" w:cs="方正小标宋_GBK"/>
          <w:bCs/>
          <w:kern w:val="44"/>
          <w:sz w:val="44"/>
          <w:szCs w:val="44"/>
        </w:rPr>
      </w:pPr>
      <w:r>
        <w:rPr>
          <w:rFonts w:hint="eastAsia" w:ascii="方正小标宋_GBK" w:hAnsi="方正小标宋_GBK" w:eastAsia="方正小标宋_GBK" w:cs="方正小标宋_GBK"/>
          <w:bCs/>
          <w:kern w:val="44"/>
          <w:sz w:val="44"/>
          <w:szCs w:val="44"/>
        </w:rPr>
        <w:t>第一部分 单位</w:t>
      </w:r>
      <w:r>
        <w:rPr>
          <w:rFonts w:hint="eastAsia" w:ascii="方正小标宋_GBK" w:hAnsi="方正小标宋_GBK" w:eastAsia="方正小标宋_GBK" w:cs="方正小标宋_GBK"/>
          <w:kern w:val="44"/>
          <w:sz w:val="44"/>
          <w:szCs w:val="44"/>
        </w:rPr>
        <w:t>概况</w:t>
      </w:r>
    </w:p>
    <w:p w14:paraId="2451B75F">
      <w:pPr>
        <w:pageBreakBefore w:val="0"/>
        <w:widowControl/>
        <w:suppressAutoHyphens/>
        <w:kinsoku/>
        <w:wordWrap/>
        <w:overflowPunct/>
        <w:topLinePunct w:val="0"/>
        <w:bidi w:val="0"/>
        <w:spacing w:line="576" w:lineRule="exact"/>
        <w:ind w:firstLine="2160" w:firstLineChars="900"/>
        <w:jc w:val="left"/>
        <w:textAlignment w:val="auto"/>
        <w:rPr>
          <w:rFonts w:ascii="仿宋" w:hAnsi="仿宋" w:eastAsia="仿宋" w:cs="Times New Roman"/>
          <w:bCs/>
          <w:kern w:val="44"/>
          <w:sz w:val="24"/>
          <w:szCs w:val="24"/>
        </w:rPr>
      </w:pPr>
    </w:p>
    <w:p w14:paraId="295E3BF7">
      <w:pPr>
        <w:pStyle w:val="9"/>
        <w:pageBreakBefore w:val="0"/>
        <w:widowControl/>
        <w:numPr>
          <w:ilvl w:val="0"/>
          <w:numId w:val="1"/>
        </w:numPr>
        <w:suppressAutoHyphens/>
        <w:kinsoku/>
        <w:wordWrap/>
        <w:overflowPunct/>
        <w:topLinePunct w:val="0"/>
        <w:bidi w:val="0"/>
        <w:spacing w:line="576" w:lineRule="exact"/>
        <w:ind w:firstLineChars="0"/>
        <w:jc w:val="left"/>
        <w:textAlignment w:val="auto"/>
        <w:rPr>
          <w:rFonts w:ascii="黑体" w:hAnsi="黑体" w:eastAsia="黑体" w:cs="Times New Roman"/>
          <w:bCs/>
          <w:sz w:val="32"/>
          <w:szCs w:val="32"/>
        </w:rPr>
      </w:pPr>
      <w:r>
        <w:rPr>
          <w:rFonts w:hint="eastAsia" w:ascii="黑体" w:hAnsi="黑体" w:eastAsia="黑体" w:cs="Times New Roman"/>
          <w:bCs/>
          <w:sz w:val="32"/>
          <w:szCs w:val="32"/>
        </w:rPr>
        <w:t>主要职责</w:t>
      </w:r>
    </w:p>
    <w:p w14:paraId="447145B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方正楷体_GBK" w:hAnsi="方正楷体_GBK" w:eastAsia="方正楷体_GBK" w:cs="方正楷体_GBK"/>
          <w:b/>
          <w:bCs/>
          <w:kern w:val="0"/>
          <w:sz w:val="32"/>
          <w:szCs w:val="32"/>
          <w:lang w:val="en-US" w:eastAsia="zh-CN" w:bidi="ar"/>
        </w:rPr>
      </w:pPr>
      <w:r>
        <w:rPr>
          <w:rFonts w:hint="eastAsia" w:ascii="方正楷体_GBK" w:hAnsi="方正楷体_GBK" w:eastAsia="方正楷体_GBK" w:cs="方正楷体_GBK"/>
          <w:b/>
          <w:bCs/>
          <w:kern w:val="0"/>
          <w:sz w:val="32"/>
          <w:szCs w:val="32"/>
          <w:lang w:val="en-US" w:eastAsia="zh-CN" w:bidi="ar"/>
        </w:rPr>
        <w:t>（一）政协办公室</w:t>
      </w:r>
    </w:p>
    <w:p w14:paraId="614D80E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1.负责政协委员会全体会议、常务委员会会议、党组会议、主席会议及有关政协工作会议的会务工作和文字材料工作。</w:t>
      </w:r>
    </w:p>
    <w:p w14:paraId="2151B69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2.负责向上级政协及县委、县政府报送的建议和建议案、信息等有关材料的起草工作。</w:t>
      </w:r>
    </w:p>
    <w:p w14:paraId="1570A3C4">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3.负责政协委员会全体会议、常务委员会会议决议、决定的具体组织实施工作。</w:t>
      </w:r>
    </w:p>
    <w:p w14:paraId="694A4B55">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4.负责县政协委员的联系工作，收集整理各界人士的意见、建议，及时向上级政协及县委、县政府反映，编辑、报送《社情民意》。</w:t>
      </w:r>
    </w:p>
    <w:p w14:paraId="39EBD6A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5.负责承办县政协常务委员会、主席会议决定安排的委员视察、调研活动的组织和服务工作。</w:t>
      </w:r>
    </w:p>
    <w:p w14:paraId="60D5689B">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6.负责县政协的宣传和机关职工的学习及精神文明创建工作。</w:t>
      </w:r>
    </w:p>
    <w:p w14:paraId="5FD812B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7.负责与县委、县人大、政府有关部门及乡镇、政协各参加单位的联系、协调等工作；协调各专门委员会活动的组织工作。</w:t>
      </w:r>
    </w:p>
    <w:p w14:paraId="038B2341">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left"/>
        <w:textAlignment w:val="auto"/>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8.负责县政协的对外联谊接待工作。</w:t>
      </w:r>
    </w:p>
    <w:p w14:paraId="6C4046AF">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right="0" w:firstLine="640" w:firstLineChars="20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9.负责权限范围内的人事和机构编制管理工作。协同有关部门参与县政协委员的协商推荐、届中调整等具体工作。</w:t>
      </w:r>
    </w:p>
    <w:p w14:paraId="42733DB0">
      <w:pPr>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76" w:lineRule="exact"/>
        <w:ind w:left="0" w:right="0" w:firstLine="800" w:firstLineChars="250"/>
        <w:jc w:val="left"/>
        <w:textAlignment w:val="auto"/>
        <w:rPr>
          <w:rFonts w:hint="eastAsia" w:ascii="仿宋_GB2312" w:eastAsia="仿宋_GB2312" w:cs="仿宋_GB2312"/>
          <w:kern w:val="0"/>
          <w:sz w:val="32"/>
          <w:szCs w:val="32"/>
        </w:rPr>
      </w:pPr>
      <w:r>
        <w:rPr>
          <w:rFonts w:hint="eastAsia" w:ascii="仿宋_GB2312" w:hAnsi="宋体" w:eastAsia="仿宋_GB2312" w:cs="仿宋_GB2312"/>
          <w:kern w:val="0"/>
          <w:sz w:val="32"/>
          <w:szCs w:val="32"/>
          <w:lang w:val="en-US" w:eastAsia="zh-CN" w:bidi="ar"/>
        </w:rPr>
        <w:t>10.负责县政协机关保密、文档和人民群众来信来访工作；负责县政协机关后勤、财务和离退休人员服务工作。</w:t>
      </w:r>
    </w:p>
    <w:p w14:paraId="1D18D6D9">
      <w:pPr>
        <w:keepNext w:val="0"/>
        <w:keepLines w:val="0"/>
        <w:pageBreakBefore w:val="0"/>
        <w:widowControl/>
        <w:suppressLineNumbers w:val="0"/>
        <w:shd w:val="clear" w:fill="FFFFFF"/>
        <w:kinsoku/>
        <w:wordWrap/>
        <w:overflowPunct/>
        <w:topLinePunct w:val="0"/>
        <w:autoSpaceDE w:val="0"/>
        <w:autoSpaceDN/>
        <w:bidi w:val="0"/>
        <w:snapToGrid w:val="0"/>
        <w:spacing w:before="0" w:beforeAutospacing="0" w:after="0" w:afterAutospacing="0" w:line="576" w:lineRule="exact"/>
        <w:ind w:left="0" w:right="0" w:firstLine="640" w:firstLineChars="200"/>
        <w:jc w:val="left"/>
        <w:textAlignment w:val="auto"/>
        <w:rPr>
          <w:rFonts w:hint="eastAsia" w:ascii="仿宋_GB2312" w:hAnsi="宋体" w:eastAsia="仿宋_GB2312" w:cs="仿宋_GB2312"/>
          <w:color w:val="333333"/>
          <w:kern w:val="0"/>
          <w:sz w:val="32"/>
          <w:szCs w:val="32"/>
          <w:shd w:val="clear" w:fill="FFFFFF"/>
          <w:lang w:val="en-US" w:eastAsia="zh-CN" w:bidi="ar"/>
        </w:rPr>
      </w:pPr>
      <w:r>
        <w:rPr>
          <w:rFonts w:hint="eastAsia" w:ascii="仿宋_GB2312" w:hAnsi="宋体" w:eastAsia="仿宋_GB2312" w:cs="仿宋_GB2312"/>
          <w:color w:val="333333"/>
          <w:kern w:val="0"/>
          <w:sz w:val="32"/>
          <w:szCs w:val="32"/>
          <w:shd w:val="clear" w:fill="FFFFFF"/>
          <w:lang w:val="en-US" w:eastAsia="zh-CN" w:bidi="ar"/>
        </w:rPr>
        <w:t>11.承办县政协领导交办的其他工作。</w:t>
      </w:r>
    </w:p>
    <w:p w14:paraId="56EBD4C5">
      <w:pPr>
        <w:pageBreakBefore w:val="0"/>
        <w:widowControl/>
        <w:suppressAutoHyphens/>
        <w:kinsoku/>
        <w:wordWrap/>
        <w:overflowPunct/>
        <w:topLinePunct w:val="0"/>
        <w:bidi w:val="0"/>
        <w:spacing w:line="576" w:lineRule="exact"/>
        <w:ind w:firstLine="640" w:firstLineChars="200"/>
        <w:jc w:val="left"/>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eastAsia="zh-CN"/>
        </w:rPr>
        <w:t>（</w:t>
      </w:r>
      <w:r>
        <w:rPr>
          <w:rFonts w:hint="eastAsia" w:ascii="方正楷体_GBK" w:hAnsi="方正楷体_GBK" w:eastAsia="方正楷体_GBK" w:cs="方正楷体_GBK"/>
          <w:b/>
          <w:bCs/>
          <w:sz w:val="32"/>
          <w:szCs w:val="32"/>
          <w:lang w:val="en-US" w:eastAsia="zh-CN"/>
        </w:rPr>
        <w:t>二</w:t>
      </w:r>
      <w:r>
        <w:rPr>
          <w:rFonts w:hint="eastAsia" w:ascii="方正楷体_GBK" w:hAnsi="方正楷体_GBK" w:eastAsia="方正楷体_GBK" w:cs="方正楷体_GBK"/>
          <w:b/>
          <w:bCs/>
          <w:sz w:val="32"/>
          <w:szCs w:val="32"/>
          <w:lang w:eastAsia="zh-CN"/>
        </w:rPr>
        <w:t>）</w:t>
      </w:r>
      <w:r>
        <w:rPr>
          <w:rFonts w:hint="eastAsia" w:ascii="方正楷体_GBK" w:hAnsi="方正楷体_GBK" w:eastAsia="方正楷体_GBK" w:cs="方正楷体_GBK"/>
          <w:b/>
          <w:bCs/>
          <w:sz w:val="32"/>
          <w:szCs w:val="32"/>
          <w:lang w:val="en-US" w:eastAsia="zh-CN"/>
        </w:rPr>
        <w:t>政协委员信息服务中心</w:t>
      </w:r>
    </w:p>
    <w:p w14:paraId="113A4A71">
      <w:pPr>
        <w:pageBreakBefore w:val="0"/>
        <w:widowControl/>
        <w:suppressAutoHyphens/>
        <w:kinsoku/>
        <w:wordWrap/>
        <w:overflowPunct/>
        <w:topLinePunct w:val="0"/>
        <w:bidi w:val="0"/>
        <w:spacing w:line="576" w:lineRule="exact"/>
        <w:ind w:firstLine="640" w:firstLineChars="200"/>
        <w:jc w:val="left"/>
        <w:textAlignment w:val="auto"/>
        <w:rPr>
          <w:rFonts w:ascii="黑体" w:hAnsi="黑体" w:eastAsia="黑体" w:cs="Times New Roman"/>
          <w:bCs/>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负责县政协委员的联系工作，收集整理各界人士的意见、建议，及时向上级政协及县委、县政府反映，编辑、报送《社情民意》。</w:t>
      </w:r>
    </w:p>
    <w:p w14:paraId="5D58361D">
      <w:pPr>
        <w:pageBreakBefore w:val="0"/>
        <w:kinsoku/>
        <w:wordWrap/>
        <w:overflowPunct/>
        <w:topLinePunct w:val="0"/>
        <w:bidi w:val="0"/>
        <w:adjustRightInd w:val="0"/>
        <w:snapToGrid w:val="0"/>
        <w:spacing w:line="576" w:lineRule="exact"/>
        <w:ind w:firstLine="640" w:firstLineChars="200"/>
        <w:textAlignment w:val="auto"/>
        <w:rPr>
          <w:rFonts w:ascii="仿宋_GB2312" w:hAnsi="仿宋_GB2312" w:eastAsia="仿宋_GB2312" w:cs="仿宋_GB2312"/>
          <w:color w:val="333333"/>
          <w:sz w:val="32"/>
          <w:szCs w:val="32"/>
        </w:rPr>
      </w:pPr>
      <w:r>
        <w:rPr>
          <w:rFonts w:hint="eastAsia" w:ascii="仿宋_GB2312" w:eastAsia="仿宋_GB2312"/>
          <w:sz w:val="32"/>
          <w:szCs w:val="32"/>
          <w:lang w:val="en-US" w:eastAsia="zh-CN"/>
        </w:rPr>
        <w:t>2.</w:t>
      </w:r>
      <w:r>
        <w:rPr>
          <w:rFonts w:hint="eastAsia" w:ascii="仿宋_GB2312" w:hAnsi="仿宋_GB2312" w:eastAsia="仿宋_GB2312" w:cs="仿宋_GB2312"/>
          <w:color w:val="333333"/>
          <w:sz w:val="32"/>
          <w:szCs w:val="32"/>
        </w:rPr>
        <w:t>负责政协委员的培训、学习统筹及安排工作。</w:t>
      </w:r>
    </w:p>
    <w:p w14:paraId="07CF8631">
      <w:pPr>
        <w:pStyle w:val="9"/>
        <w:pageBreakBefore w:val="0"/>
        <w:numPr>
          <w:ilvl w:val="0"/>
          <w:numId w:val="0"/>
        </w:numPr>
        <w:kinsoku/>
        <w:wordWrap/>
        <w:overflowPunct/>
        <w:topLinePunct w:val="0"/>
        <w:bidi w:val="0"/>
        <w:adjustRightInd w:val="0"/>
        <w:snapToGrid w:val="0"/>
        <w:spacing w:line="576" w:lineRule="exact"/>
        <w:ind w:left="640" w:leftChars="0"/>
        <w:textAlignment w:val="auto"/>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lang w:val="en-US" w:eastAsia="zh-CN"/>
        </w:rPr>
        <w:t>3.</w:t>
      </w:r>
      <w:r>
        <w:rPr>
          <w:rFonts w:hint="eastAsia" w:ascii="仿宋_GB2312" w:hAnsi="仿宋_GB2312" w:eastAsia="仿宋_GB2312" w:cs="仿宋_GB2312"/>
          <w:color w:val="333333"/>
          <w:sz w:val="32"/>
          <w:szCs w:val="32"/>
        </w:rPr>
        <w:t>负责政协委员的联络、交流、服务工作。</w:t>
      </w:r>
    </w:p>
    <w:p w14:paraId="3E54D29E">
      <w:pPr>
        <w:pageBreakBefore w:val="0"/>
        <w:widowControl/>
        <w:kinsoku/>
        <w:wordWrap/>
        <w:overflowPunct/>
        <w:topLinePunct w:val="0"/>
        <w:autoSpaceDE w:val="0"/>
        <w:bidi w:val="0"/>
        <w:snapToGrid w:val="0"/>
        <w:spacing w:line="576" w:lineRule="exact"/>
        <w:ind w:firstLine="640" w:firstLineChars="200"/>
        <w:jc w:val="left"/>
        <w:textAlignment w:val="auto"/>
        <w:rPr>
          <w:rFonts w:hint="eastAsia"/>
        </w:rPr>
      </w:pPr>
      <w:r>
        <w:rPr>
          <w:rFonts w:hint="eastAsia" w:ascii="仿宋_GB2312" w:hAnsi="仿宋_GB2312" w:eastAsia="仿宋_GB2312" w:cs="仿宋_GB2312"/>
          <w:color w:val="333333"/>
          <w:sz w:val="32"/>
          <w:szCs w:val="32"/>
          <w:lang w:val="en-US" w:eastAsia="zh-CN"/>
        </w:rPr>
        <w:t>4.</w:t>
      </w:r>
      <w:r>
        <w:rPr>
          <w:rFonts w:hint="eastAsia" w:ascii="仿宋_GB2312" w:hAnsi="仿宋_GB2312" w:eastAsia="仿宋_GB2312" w:cs="仿宋_GB2312"/>
          <w:color w:val="333333"/>
          <w:sz w:val="32"/>
          <w:szCs w:val="32"/>
        </w:rPr>
        <w:t>负责政协委员反映社情民意及其他工作的收集、汇总等工作。</w:t>
      </w:r>
    </w:p>
    <w:p w14:paraId="7E06C231">
      <w:pPr>
        <w:pageBreakBefore w:val="0"/>
        <w:widowControl/>
        <w:suppressAutoHyphens/>
        <w:kinsoku/>
        <w:wordWrap/>
        <w:overflowPunct/>
        <w:topLinePunct w:val="0"/>
        <w:bidi w:val="0"/>
        <w:spacing w:line="576" w:lineRule="exact"/>
        <w:ind w:firstLine="640" w:firstLineChars="200"/>
        <w:jc w:val="left"/>
        <w:textAlignment w:val="auto"/>
        <w:rPr>
          <w:rFonts w:ascii="黑体" w:hAnsi="黑体" w:eastAsia="黑体" w:cs="Times New Roman"/>
          <w:bCs/>
          <w:kern w:val="44"/>
          <w:sz w:val="32"/>
          <w:szCs w:val="32"/>
        </w:rPr>
      </w:pPr>
      <w:r>
        <w:rPr>
          <w:rFonts w:hint="eastAsia" w:ascii="黑体" w:hAnsi="黑体" w:eastAsia="黑体" w:cs="Times New Roman"/>
          <w:bCs/>
          <w:sz w:val="32"/>
          <w:szCs w:val="32"/>
        </w:rPr>
        <w:t>二、机构设置</w:t>
      </w:r>
    </w:p>
    <w:p w14:paraId="1AF638C3">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）中国人民政治协商会议四川省松潘县委员会</w:t>
      </w:r>
      <w:r>
        <w:rPr>
          <w:rFonts w:hint="eastAsia" w:ascii="仿宋_GB2312" w:hAnsi="仿宋_GB2312" w:eastAsia="仿宋_GB2312" w:cs="仿宋_GB2312"/>
          <w:sz w:val="32"/>
          <w:szCs w:val="32"/>
        </w:rPr>
        <w:t>属</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级单位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根据上述职责，县政协机关设办公室一个，设四个科级专门委员会即：经济科技委员会，文史提案学习委员会，教育卫生</w:t>
      </w:r>
      <w:r>
        <w:rPr>
          <w:rFonts w:hint="eastAsia" w:ascii="仿宋_GB2312" w:hAnsi="仿宋_GB2312" w:eastAsia="仿宋_GB2312" w:cs="仿宋_GB2312"/>
          <w:sz w:val="32"/>
          <w:szCs w:val="32"/>
          <w:lang w:val="en-US" w:eastAsia="zh-CN"/>
        </w:rPr>
        <w:t>体育</w:t>
      </w:r>
      <w:r>
        <w:rPr>
          <w:rFonts w:hint="eastAsia" w:ascii="仿宋_GB2312" w:hAnsi="仿宋_GB2312" w:eastAsia="仿宋_GB2312" w:cs="仿宋_GB2312"/>
          <w:sz w:val="32"/>
          <w:szCs w:val="32"/>
        </w:rPr>
        <w:t>委员会，民族宗教委员会。</w:t>
      </w:r>
    </w:p>
    <w:p w14:paraId="1E5B6394">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松潘县政协委员信息服务中心是松潘县政协办公室下属事业机构，是二级预算单位，是2020年成立，2022年单独拨入事业经费的预算单位</w:t>
      </w:r>
      <w:r>
        <w:rPr>
          <w:rFonts w:hint="eastAsia" w:ascii="仿宋_GB2312" w:hAnsi="仿宋_GB2312" w:eastAsia="仿宋_GB2312" w:cs="仿宋_GB2312"/>
          <w:sz w:val="32"/>
          <w:szCs w:val="32"/>
          <w:lang w:eastAsia="zh-CN"/>
        </w:rPr>
        <w:t>。</w:t>
      </w:r>
    </w:p>
    <w:p w14:paraId="469FEFD0">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right="0"/>
        <w:jc w:val="left"/>
        <w:textAlignment w:val="auto"/>
        <w:rPr>
          <w:rFonts w:hint="eastAsia" w:ascii="黑体" w:hAnsi="黑体" w:eastAsia="黑体" w:cs="Times New Roman"/>
          <w:bCs/>
          <w:kern w:val="44"/>
          <w:sz w:val="44"/>
          <w:szCs w:val="44"/>
        </w:rPr>
      </w:pPr>
    </w:p>
    <w:p w14:paraId="685BDA47">
      <w:pPr>
        <w:keepNext w:val="0"/>
        <w:keepLines w:val="0"/>
        <w:pageBreakBefore w:val="0"/>
        <w:widowControl/>
        <w:suppressLineNumbers w:val="0"/>
        <w:pBdr>
          <w:top w:val="none" w:color="auto" w:sz="0" w:space="0"/>
          <w:left w:val="none" w:color="auto" w:sz="0" w:space="0"/>
          <w:bottom w:val="single" w:color="FFFFFF" w:sz="4" w:space="25"/>
          <w:right w:val="none" w:color="auto" w:sz="0" w:space="0"/>
        </w:pBdr>
        <w:kinsoku/>
        <w:wordWrap/>
        <w:overflowPunct/>
        <w:topLinePunct w:val="0"/>
        <w:autoSpaceDE w:val="0"/>
        <w:autoSpaceDN/>
        <w:bidi w:val="0"/>
        <w:adjustRightInd w:val="0"/>
        <w:snapToGrid w:val="0"/>
        <w:spacing w:before="0" w:beforeAutospacing="0" w:after="0" w:afterAutospacing="0" w:line="576" w:lineRule="exact"/>
        <w:ind w:right="0" w:firstLine="880" w:firstLineChars="200"/>
        <w:jc w:val="left"/>
        <w:textAlignment w:val="auto"/>
        <w:rPr>
          <w:rFonts w:hint="eastAsia" w:ascii="黑体" w:hAnsi="黑体" w:eastAsia="黑体" w:cs="Times New Roman"/>
          <w:bCs/>
          <w:kern w:val="44"/>
          <w:sz w:val="44"/>
          <w:szCs w:val="44"/>
        </w:rPr>
      </w:pPr>
      <w:r>
        <w:rPr>
          <w:rFonts w:hint="eastAsia" w:ascii="黑体" w:hAnsi="黑体" w:eastAsia="黑体" w:cs="Times New Roman"/>
          <w:bCs/>
          <w:kern w:val="44"/>
          <w:sz w:val="44"/>
          <w:szCs w:val="44"/>
        </w:rPr>
        <w:t>第二部分 202</w:t>
      </w:r>
      <w:r>
        <w:rPr>
          <w:rFonts w:hint="eastAsia" w:ascii="黑体" w:hAnsi="黑体" w:eastAsia="黑体" w:cs="Times New Roman"/>
          <w:bCs/>
          <w:kern w:val="44"/>
          <w:sz w:val="44"/>
          <w:szCs w:val="44"/>
          <w:lang w:val="en-US" w:eastAsia="zh-CN"/>
        </w:rPr>
        <w:t>5</w:t>
      </w:r>
      <w:r>
        <w:rPr>
          <w:rFonts w:hint="eastAsia" w:ascii="黑体" w:hAnsi="黑体" w:eastAsia="黑体" w:cs="Times New Roman"/>
          <w:bCs/>
          <w:kern w:val="44"/>
          <w:sz w:val="44"/>
          <w:szCs w:val="44"/>
        </w:rPr>
        <w:t>年度单位决算情况说明</w:t>
      </w:r>
    </w:p>
    <w:p w14:paraId="776DEADF">
      <w:pPr>
        <w:pageBreakBefore w:val="0"/>
        <w:suppressAutoHyphens/>
        <w:kinsoku/>
        <w:wordWrap/>
        <w:overflowPunct/>
        <w:topLinePunct w:val="0"/>
        <w:bidi w:val="0"/>
        <w:spacing w:line="576" w:lineRule="exact"/>
        <w:ind w:left="640"/>
        <w:textAlignment w:val="auto"/>
        <w:outlineLvl w:val="1"/>
        <w:rPr>
          <w:rFonts w:ascii="黑体" w:hAnsi="黑体" w:eastAsia="黑体" w:cs="Times New Roman"/>
          <w:bCs/>
          <w:sz w:val="32"/>
          <w:szCs w:val="32"/>
        </w:rPr>
      </w:pPr>
      <w:r>
        <w:rPr>
          <w:rFonts w:hint="eastAsia" w:ascii="黑体" w:hAnsi="黑体" w:eastAsia="黑体" w:cs="Times New Roman"/>
          <w:sz w:val="32"/>
          <w:szCs w:val="32"/>
        </w:rPr>
        <w:t>一、收</w:t>
      </w:r>
      <w:r>
        <w:rPr>
          <w:rFonts w:hint="eastAsia" w:ascii="黑体" w:hAnsi="黑体" w:eastAsia="黑体" w:cs="Times New Roman"/>
          <w:bCs/>
          <w:sz w:val="32"/>
          <w:szCs w:val="32"/>
        </w:rPr>
        <w:t>入支出决算总体情况说明</w:t>
      </w:r>
    </w:p>
    <w:p w14:paraId="0147D17F">
      <w:pPr>
        <w:pageBreakBefore w:val="0"/>
        <w:suppressAutoHyphens/>
        <w:kinsoku/>
        <w:wordWrap/>
        <w:overflowPunct/>
        <w:topLinePunct w:val="0"/>
        <w:bidi w:val="0"/>
        <w:spacing w:line="576" w:lineRule="exact"/>
        <w:ind w:firstLine="640" w:firstLineChars="200"/>
        <w:textAlignment w:val="auto"/>
        <w:rPr>
          <w:rFonts w:hint="eastAsia" w:ascii="仿宋" w:hAnsi="仿宋" w:eastAsia="仿宋" w:cs="Times New Roman"/>
          <w:color w:val="auto"/>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年度收</w:t>
      </w:r>
      <w:r>
        <w:rPr>
          <w:rFonts w:hint="eastAsia" w:ascii="仿宋" w:hAnsi="仿宋" w:eastAsia="仿宋" w:cs="Times New Roman"/>
          <w:sz w:val="32"/>
          <w:szCs w:val="32"/>
          <w:lang w:val="en-US" w:eastAsia="zh-CN"/>
        </w:rPr>
        <w:t>入741.54万元，</w:t>
      </w:r>
      <w:r>
        <w:rPr>
          <w:rFonts w:hint="eastAsia" w:ascii="仿宋" w:hAnsi="仿宋" w:eastAsia="仿宋" w:cs="Times New Roman"/>
          <w:sz w:val="32"/>
          <w:szCs w:val="32"/>
        </w:rPr>
        <w:t>支</w:t>
      </w:r>
      <w:r>
        <w:rPr>
          <w:rFonts w:hint="eastAsia" w:ascii="仿宋" w:hAnsi="仿宋" w:eastAsia="仿宋" w:cs="Times New Roman"/>
          <w:sz w:val="32"/>
          <w:szCs w:val="32"/>
          <w:lang w:val="en-US" w:eastAsia="zh-CN"/>
        </w:rPr>
        <w:t>出741.54</w:t>
      </w:r>
      <w:r>
        <w:rPr>
          <w:rFonts w:hint="eastAsia" w:ascii="仿宋" w:hAnsi="仿宋" w:eastAsia="仿宋" w:cs="Times New Roman"/>
          <w:sz w:val="32"/>
          <w:szCs w:val="32"/>
        </w:rPr>
        <w:t>万元。与202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w:t>
      </w:r>
      <w:r>
        <w:rPr>
          <w:rFonts w:hint="eastAsia" w:ascii="仿宋" w:hAnsi="仿宋" w:eastAsia="仿宋" w:cs="Times New Roman"/>
          <w:sz w:val="32"/>
          <w:szCs w:val="32"/>
          <w:lang w:val="en-US" w:eastAsia="zh-CN"/>
        </w:rPr>
        <w:t>收入、支出减少25.76万元，减少3%。</w:t>
      </w:r>
      <w:r>
        <w:rPr>
          <w:rFonts w:hint="eastAsia" w:ascii="仿宋" w:hAnsi="仿宋" w:eastAsia="仿宋" w:cs="Times New Roman"/>
          <w:color w:val="auto"/>
          <w:sz w:val="32"/>
          <w:szCs w:val="32"/>
        </w:rPr>
        <w:t>主要变动原因是</w:t>
      </w:r>
      <w:bookmarkStart w:id="0" w:name="_Hlk176618789"/>
      <w:r>
        <w:rPr>
          <w:rFonts w:ascii="仿宋" w:hAnsi="仿宋" w:eastAsia="仿宋" w:cs="Times New Roman"/>
          <w:color w:val="auto"/>
          <w:sz w:val="32"/>
          <w:szCs w:val="32"/>
        </w:rPr>
        <w:t>202</w:t>
      </w:r>
      <w:r>
        <w:rPr>
          <w:rFonts w:hint="eastAsia" w:ascii="仿宋" w:hAnsi="仿宋" w:eastAsia="仿宋" w:cs="Times New Roman"/>
          <w:color w:val="auto"/>
          <w:sz w:val="32"/>
          <w:szCs w:val="32"/>
          <w:lang w:val="en-US" w:eastAsia="zh-CN"/>
        </w:rPr>
        <w:t>5</w:t>
      </w:r>
      <w:r>
        <w:rPr>
          <w:rFonts w:hint="eastAsia" w:ascii="仿宋" w:hAnsi="仿宋" w:eastAsia="仿宋" w:cs="Times New Roman"/>
          <w:color w:val="auto"/>
          <w:sz w:val="32"/>
          <w:szCs w:val="32"/>
        </w:rPr>
        <w:t>年</w:t>
      </w:r>
      <w:r>
        <w:rPr>
          <w:rFonts w:hint="eastAsia" w:ascii="仿宋" w:hAnsi="仿宋" w:eastAsia="仿宋" w:cs="Times New Roman"/>
          <w:color w:val="auto"/>
          <w:sz w:val="32"/>
          <w:szCs w:val="32"/>
          <w:lang w:val="en-US" w:eastAsia="zh-CN"/>
        </w:rPr>
        <w:t>有人员变动，导致人员经费减少</w:t>
      </w:r>
      <w:r>
        <w:rPr>
          <w:rFonts w:hint="eastAsia" w:ascii="仿宋" w:hAnsi="仿宋" w:eastAsia="仿宋" w:cs="Times New Roman"/>
          <w:color w:val="auto"/>
          <w:sz w:val="32"/>
          <w:szCs w:val="32"/>
        </w:rPr>
        <w:t>。</w:t>
      </w:r>
    </w:p>
    <w:bookmarkEnd w:id="0"/>
    <w:p w14:paraId="3BF1D147">
      <w:pPr>
        <w:pageBreakBefore w:val="0"/>
        <w:suppressAutoHyphens/>
        <w:kinsoku/>
        <w:wordWrap/>
        <w:overflowPunct/>
        <w:topLinePunct w:val="0"/>
        <w:bidi w:val="0"/>
        <w:spacing w:line="576" w:lineRule="exact"/>
        <w:ind w:left="640"/>
        <w:textAlignment w:val="auto"/>
        <w:outlineLvl w:val="1"/>
        <w:rPr>
          <w:rFonts w:ascii="黑体" w:hAnsi="黑体" w:eastAsia="黑体" w:cs="Times New Roman"/>
          <w:bCs/>
          <w:sz w:val="32"/>
          <w:szCs w:val="32"/>
        </w:rPr>
      </w:pPr>
      <w:r>
        <w:rPr>
          <w:rFonts w:hint="eastAsia" w:ascii="黑体" w:hAnsi="黑体" w:eastAsia="黑体" w:cs="Times New Roman"/>
          <w:sz w:val="32"/>
          <w:szCs w:val="32"/>
        </w:rPr>
        <w:t>二、收</w:t>
      </w:r>
      <w:r>
        <w:rPr>
          <w:rFonts w:hint="eastAsia" w:ascii="黑体" w:hAnsi="黑体" w:eastAsia="黑体" w:cs="Times New Roman"/>
          <w:bCs/>
          <w:sz w:val="32"/>
          <w:szCs w:val="32"/>
        </w:rPr>
        <w:t>入决算情况说明</w:t>
      </w:r>
    </w:p>
    <w:p w14:paraId="669E5465">
      <w:pPr>
        <w:pageBreakBefore w:val="0"/>
        <w:suppressAutoHyphens/>
        <w:kinsoku/>
        <w:wordWrap/>
        <w:overflowPunct/>
        <w:topLinePunct w:val="0"/>
        <w:bidi w:val="0"/>
        <w:spacing w:line="576" w:lineRule="exact"/>
        <w:ind w:firstLine="640" w:firstLineChars="200"/>
        <w:textAlignment w:val="auto"/>
        <w:outlineLvl w:val="1"/>
        <w:rPr>
          <w:rFonts w:hint="default" w:ascii="仿宋" w:hAnsi="仿宋" w:eastAsia="仿宋" w:cs="Times New Roman"/>
          <w:sz w:val="32"/>
          <w:szCs w:val="32"/>
          <w:lang w:val="en-US" w:eastAsia="zh-CN"/>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年度本年收入合计</w:t>
      </w:r>
      <w:r>
        <w:rPr>
          <w:rFonts w:hint="eastAsia" w:ascii="仿宋" w:hAnsi="仿宋" w:eastAsia="仿宋" w:cs="Times New Roman"/>
          <w:sz w:val="32"/>
          <w:szCs w:val="32"/>
          <w:lang w:val="en-US" w:eastAsia="zh-CN"/>
        </w:rPr>
        <w:t>741.54</w:t>
      </w:r>
      <w:r>
        <w:rPr>
          <w:rFonts w:hint="eastAsia" w:ascii="仿宋" w:hAnsi="仿宋" w:eastAsia="仿宋" w:cs="Times New Roman"/>
          <w:sz w:val="32"/>
          <w:szCs w:val="32"/>
        </w:rPr>
        <w:t>万元，其中：一般公共预算财政拨款收入</w:t>
      </w:r>
      <w:r>
        <w:rPr>
          <w:rFonts w:hint="eastAsia" w:ascii="仿宋" w:hAnsi="仿宋" w:eastAsia="仿宋" w:cs="Times New Roman"/>
          <w:sz w:val="32"/>
          <w:szCs w:val="32"/>
          <w:lang w:val="en-US" w:eastAsia="zh-CN"/>
        </w:rPr>
        <w:t>741.54</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100</w:t>
      </w:r>
      <w:r>
        <w:rPr>
          <w:rFonts w:ascii="仿宋" w:hAnsi="仿宋" w:eastAsia="仿宋" w:cs="Times New Roman"/>
          <w:sz w:val="32"/>
          <w:szCs w:val="32"/>
        </w:rPr>
        <w:t>%</w:t>
      </w:r>
      <w:r>
        <w:rPr>
          <w:rFonts w:hint="eastAsia" w:ascii="仿宋" w:hAnsi="仿宋" w:eastAsia="仿宋" w:cs="Times New Roman"/>
          <w:sz w:val="32"/>
          <w:szCs w:val="32"/>
        </w:rPr>
        <w:t>；政府性基金预算财政拨款收入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；国有资本经营预算财政拨款收入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；上级补助收入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；事业收入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；经营收入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；附属单位上缴收入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；其他收入</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w:t>
      </w:r>
    </w:p>
    <w:p w14:paraId="1CFFE190">
      <w:pPr>
        <w:pageBreakBefore w:val="0"/>
        <w:suppressAutoHyphens/>
        <w:kinsoku/>
        <w:wordWrap/>
        <w:overflowPunct/>
        <w:topLinePunct w:val="0"/>
        <w:bidi w:val="0"/>
        <w:spacing w:line="576" w:lineRule="exact"/>
        <w:ind w:left="640"/>
        <w:textAlignment w:val="auto"/>
        <w:outlineLvl w:val="1"/>
        <w:rPr>
          <w:rFonts w:ascii="黑体" w:hAnsi="黑体" w:eastAsia="黑体" w:cs="Times New Roman"/>
          <w:bCs/>
          <w:sz w:val="32"/>
          <w:szCs w:val="32"/>
        </w:rPr>
      </w:pPr>
      <w:r>
        <w:rPr>
          <w:rFonts w:hint="eastAsia" w:ascii="黑体" w:hAnsi="黑体" w:eastAsia="黑体" w:cs="Times New Roman"/>
          <w:sz w:val="32"/>
          <w:szCs w:val="32"/>
        </w:rPr>
        <w:t>三、支</w:t>
      </w:r>
      <w:r>
        <w:rPr>
          <w:rFonts w:hint="eastAsia" w:ascii="黑体" w:hAnsi="黑体" w:eastAsia="黑体" w:cs="Times New Roman"/>
          <w:bCs/>
          <w:sz w:val="32"/>
          <w:szCs w:val="32"/>
        </w:rPr>
        <w:t>出决算情况说明</w:t>
      </w:r>
    </w:p>
    <w:p w14:paraId="3F1645F0">
      <w:pPr>
        <w:pageBreakBefore w:val="0"/>
        <w:suppressAutoHyphens/>
        <w:kinsoku/>
        <w:wordWrap/>
        <w:overflowPunct/>
        <w:topLinePunct w:val="0"/>
        <w:bidi w:val="0"/>
        <w:spacing w:line="576" w:lineRule="exact"/>
        <w:ind w:firstLine="640" w:firstLineChars="200"/>
        <w:textAlignment w:val="auto"/>
        <w:outlineLvl w:val="1"/>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年度本年支出合计</w:t>
      </w:r>
      <w:r>
        <w:rPr>
          <w:rFonts w:hint="eastAsia" w:ascii="仿宋" w:hAnsi="仿宋" w:eastAsia="仿宋" w:cs="Times New Roman"/>
          <w:sz w:val="32"/>
          <w:szCs w:val="32"/>
          <w:lang w:val="en-US" w:eastAsia="zh-CN"/>
        </w:rPr>
        <w:t>741.54</w:t>
      </w:r>
      <w:r>
        <w:rPr>
          <w:rFonts w:hint="eastAsia" w:ascii="仿宋" w:hAnsi="仿宋" w:eastAsia="仿宋" w:cs="Times New Roman"/>
          <w:sz w:val="32"/>
          <w:szCs w:val="32"/>
        </w:rPr>
        <w:t>万元，其中：基本支出</w:t>
      </w:r>
      <w:r>
        <w:rPr>
          <w:rFonts w:hint="eastAsia" w:ascii="仿宋" w:hAnsi="仿宋" w:eastAsia="仿宋" w:cs="Times New Roman"/>
          <w:sz w:val="32"/>
          <w:szCs w:val="32"/>
          <w:lang w:val="en-US" w:eastAsia="zh-CN"/>
        </w:rPr>
        <w:t>702.84</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95</w:t>
      </w:r>
      <w:r>
        <w:rPr>
          <w:rFonts w:ascii="仿宋" w:hAnsi="仿宋" w:eastAsia="仿宋" w:cs="Times New Roman"/>
          <w:sz w:val="32"/>
          <w:szCs w:val="32"/>
        </w:rPr>
        <w:t>%</w:t>
      </w:r>
      <w:r>
        <w:rPr>
          <w:rFonts w:hint="eastAsia" w:ascii="仿宋" w:hAnsi="仿宋" w:eastAsia="仿宋" w:cs="Times New Roman"/>
          <w:sz w:val="32"/>
          <w:szCs w:val="32"/>
        </w:rPr>
        <w:t>；项目支出</w:t>
      </w:r>
      <w:r>
        <w:rPr>
          <w:rFonts w:hint="eastAsia" w:ascii="仿宋" w:hAnsi="仿宋" w:eastAsia="仿宋" w:cs="Times New Roman"/>
          <w:sz w:val="32"/>
          <w:szCs w:val="32"/>
          <w:lang w:val="en-US" w:eastAsia="zh-CN"/>
        </w:rPr>
        <w:t>38.7</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5</w:t>
      </w:r>
      <w:r>
        <w:rPr>
          <w:rFonts w:ascii="仿宋" w:hAnsi="仿宋" w:eastAsia="仿宋" w:cs="Times New Roman"/>
          <w:sz w:val="32"/>
          <w:szCs w:val="32"/>
        </w:rPr>
        <w:t>%</w:t>
      </w:r>
      <w:r>
        <w:rPr>
          <w:rFonts w:hint="eastAsia" w:ascii="仿宋" w:hAnsi="仿宋" w:eastAsia="仿宋" w:cs="Times New Roman"/>
          <w:sz w:val="32"/>
          <w:szCs w:val="32"/>
        </w:rPr>
        <w:t>；上缴上级支出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；经营支出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；对附属单位补助支出</w:t>
      </w:r>
      <w:r>
        <w:rPr>
          <w:rFonts w:ascii="仿宋" w:hAnsi="仿宋" w:eastAsia="仿宋" w:cs="Times New Roman"/>
          <w:sz w:val="32"/>
          <w:szCs w:val="32"/>
        </w:rPr>
        <w:t>0</w:t>
      </w:r>
      <w:r>
        <w:rPr>
          <w:rFonts w:hint="eastAsia" w:ascii="仿宋" w:hAnsi="仿宋" w:eastAsia="仿宋" w:cs="Times New Roman"/>
          <w:sz w:val="32"/>
          <w:szCs w:val="32"/>
        </w:rPr>
        <w:t>万元，占</w:t>
      </w:r>
      <w:r>
        <w:rPr>
          <w:rFonts w:ascii="仿宋" w:hAnsi="仿宋" w:eastAsia="仿宋" w:cs="Times New Roman"/>
          <w:sz w:val="32"/>
          <w:szCs w:val="32"/>
        </w:rPr>
        <w:t>0%</w:t>
      </w:r>
      <w:r>
        <w:rPr>
          <w:rFonts w:hint="eastAsia" w:ascii="仿宋" w:hAnsi="仿宋" w:eastAsia="仿宋" w:cs="Times New Roman"/>
          <w:sz w:val="32"/>
          <w:szCs w:val="32"/>
        </w:rPr>
        <w:t>。</w:t>
      </w:r>
    </w:p>
    <w:p w14:paraId="18931DBF">
      <w:pPr>
        <w:pageBreakBefore w:val="0"/>
        <w:suppressAutoHyphens/>
        <w:kinsoku/>
        <w:wordWrap/>
        <w:overflowPunct/>
        <w:topLinePunct w:val="0"/>
        <w:bidi w:val="0"/>
        <w:spacing w:line="576" w:lineRule="exact"/>
        <w:ind w:firstLine="640" w:firstLineChars="200"/>
        <w:textAlignment w:val="auto"/>
        <w:outlineLvl w:val="1"/>
        <w:rPr>
          <w:rFonts w:ascii="黑体" w:hAnsi="黑体" w:eastAsia="黑体" w:cs="Times New Roman"/>
          <w:bCs/>
          <w:sz w:val="32"/>
          <w:szCs w:val="32"/>
        </w:rPr>
      </w:pPr>
      <w:r>
        <w:rPr>
          <w:rFonts w:hint="eastAsia" w:ascii="黑体" w:hAnsi="黑体" w:eastAsia="黑体" w:cs="Times New Roman"/>
          <w:sz w:val="32"/>
          <w:szCs w:val="32"/>
        </w:rPr>
        <w:t>四、财</w:t>
      </w:r>
      <w:r>
        <w:rPr>
          <w:rFonts w:hint="eastAsia" w:ascii="黑体" w:hAnsi="黑体" w:eastAsia="黑体" w:cs="Times New Roman"/>
          <w:bCs/>
          <w:sz w:val="32"/>
          <w:szCs w:val="32"/>
        </w:rPr>
        <w:t>政拨款收入支出决算总体情况说明</w:t>
      </w:r>
    </w:p>
    <w:p w14:paraId="3110A3C3">
      <w:pPr>
        <w:pageBreakBefore w:val="0"/>
        <w:suppressAutoHyphens/>
        <w:kinsoku/>
        <w:wordWrap/>
        <w:overflowPunct/>
        <w:topLinePunct w:val="0"/>
        <w:bidi w:val="0"/>
        <w:spacing w:line="576"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年度收</w:t>
      </w:r>
      <w:r>
        <w:rPr>
          <w:rFonts w:hint="eastAsia" w:ascii="仿宋" w:hAnsi="仿宋" w:eastAsia="仿宋" w:cs="Times New Roman"/>
          <w:sz w:val="32"/>
          <w:szCs w:val="32"/>
          <w:lang w:val="en-US" w:eastAsia="zh-CN"/>
        </w:rPr>
        <w:t>入741.54万元，</w:t>
      </w:r>
      <w:r>
        <w:rPr>
          <w:rFonts w:hint="eastAsia" w:ascii="仿宋" w:hAnsi="仿宋" w:eastAsia="仿宋" w:cs="Times New Roman"/>
          <w:sz w:val="32"/>
          <w:szCs w:val="32"/>
        </w:rPr>
        <w:t>支</w:t>
      </w:r>
      <w:r>
        <w:rPr>
          <w:rFonts w:hint="eastAsia" w:ascii="仿宋" w:hAnsi="仿宋" w:eastAsia="仿宋" w:cs="Times New Roman"/>
          <w:sz w:val="32"/>
          <w:szCs w:val="32"/>
          <w:lang w:val="en-US" w:eastAsia="zh-CN"/>
        </w:rPr>
        <w:t>出741.54</w:t>
      </w:r>
      <w:r>
        <w:rPr>
          <w:rFonts w:hint="eastAsia" w:ascii="仿宋" w:hAnsi="仿宋" w:eastAsia="仿宋" w:cs="Times New Roman"/>
          <w:sz w:val="32"/>
          <w:szCs w:val="32"/>
        </w:rPr>
        <w:t>万元。与202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w:t>
      </w:r>
      <w:r>
        <w:rPr>
          <w:rFonts w:hint="eastAsia" w:ascii="仿宋" w:hAnsi="仿宋" w:eastAsia="仿宋" w:cs="Times New Roman"/>
          <w:sz w:val="32"/>
          <w:szCs w:val="32"/>
          <w:lang w:val="en-US" w:eastAsia="zh-CN"/>
        </w:rPr>
        <w:t>收入、支出减少25.76万元，减少3%。</w:t>
      </w:r>
      <w:r>
        <w:rPr>
          <w:rFonts w:hint="eastAsia" w:ascii="仿宋" w:hAnsi="仿宋" w:eastAsia="仿宋" w:cs="Times New Roman"/>
          <w:color w:val="auto"/>
          <w:sz w:val="32"/>
          <w:szCs w:val="32"/>
        </w:rPr>
        <w:t>主要变动原因是</w:t>
      </w:r>
      <w:r>
        <w:rPr>
          <w:rFonts w:ascii="仿宋" w:hAnsi="仿宋" w:eastAsia="仿宋" w:cs="Times New Roman"/>
          <w:color w:val="auto"/>
          <w:sz w:val="32"/>
          <w:szCs w:val="32"/>
        </w:rPr>
        <w:t>202</w:t>
      </w:r>
      <w:r>
        <w:rPr>
          <w:rFonts w:hint="eastAsia" w:ascii="仿宋" w:hAnsi="仿宋" w:eastAsia="仿宋" w:cs="Times New Roman"/>
          <w:color w:val="auto"/>
          <w:sz w:val="32"/>
          <w:szCs w:val="32"/>
          <w:lang w:val="en-US" w:eastAsia="zh-CN"/>
        </w:rPr>
        <w:t>5</w:t>
      </w:r>
      <w:r>
        <w:rPr>
          <w:rFonts w:hint="eastAsia" w:ascii="仿宋" w:hAnsi="仿宋" w:eastAsia="仿宋" w:cs="Times New Roman"/>
          <w:color w:val="auto"/>
          <w:sz w:val="32"/>
          <w:szCs w:val="32"/>
        </w:rPr>
        <w:t>年</w:t>
      </w:r>
      <w:r>
        <w:rPr>
          <w:rFonts w:hint="eastAsia" w:ascii="仿宋" w:hAnsi="仿宋" w:eastAsia="仿宋" w:cs="Times New Roman"/>
          <w:color w:val="auto"/>
          <w:sz w:val="32"/>
          <w:szCs w:val="32"/>
          <w:lang w:val="en-US" w:eastAsia="zh-CN"/>
        </w:rPr>
        <w:t>有人员变动，导致人员经费减少</w:t>
      </w:r>
      <w:r>
        <w:rPr>
          <w:rFonts w:hint="eastAsia" w:ascii="仿宋" w:hAnsi="仿宋" w:eastAsia="仿宋" w:cs="Times New Roman"/>
          <w:color w:val="auto"/>
          <w:sz w:val="32"/>
          <w:szCs w:val="32"/>
        </w:rPr>
        <w:t>。</w:t>
      </w:r>
    </w:p>
    <w:p w14:paraId="1141FF78">
      <w:pPr>
        <w:pageBreakBefore w:val="0"/>
        <w:suppressAutoHyphens/>
        <w:kinsoku/>
        <w:wordWrap/>
        <w:overflowPunct/>
        <w:topLinePunct w:val="0"/>
        <w:bidi w:val="0"/>
        <w:spacing w:line="576" w:lineRule="exact"/>
        <w:ind w:firstLine="640" w:firstLineChars="200"/>
        <w:textAlignment w:val="auto"/>
        <w:outlineLvl w:val="1"/>
        <w:rPr>
          <w:rFonts w:ascii="黑体" w:hAnsi="黑体" w:eastAsia="黑体" w:cs="Times New Roman"/>
          <w:bCs/>
          <w:sz w:val="32"/>
          <w:szCs w:val="32"/>
        </w:rPr>
      </w:pPr>
      <w:r>
        <w:rPr>
          <w:rFonts w:hint="eastAsia" w:ascii="黑体" w:hAnsi="黑体" w:eastAsia="黑体" w:cs="Times New Roman"/>
          <w:sz w:val="32"/>
          <w:szCs w:val="32"/>
        </w:rPr>
        <w:t>五、</w:t>
      </w:r>
      <w:r>
        <w:rPr>
          <w:rFonts w:hint="eastAsia" w:ascii="黑体" w:hAnsi="黑体" w:eastAsia="黑体" w:cs="Times New Roman"/>
          <w:b/>
          <w:sz w:val="32"/>
          <w:szCs w:val="32"/>
        </w:rPr>
        <w:t>一</w:t>
      </w:r>
      <w:r>
        <w:rPr>
          <w:rFonts w:hint="eastAsia" w:ascii="黑体" w:hAnsi="黑体" w:eastAsia="黑体" w:cs="Times New Roman"/>
          <w:bCs/>
          <w:sz w:val="32"/>
          <w:szCs w:val="32"/>
        </w:rPr>
        <w:t>般公共预算财政拨款支出决算情况说明</w:t>
      </w:r>
    </w:p>
    <w:p w14:paraId="2C277427">
      <w:pPr>
        <w:pageBreakBefore w:val="0"/>
        <w:suppressAutoHyphens/>
        <w:kinsoku/>
        <w:wordWrap/>
        <w:overflowPunct/>
        <w:topLinePunct w:val="0"/>
        <w:bidi w:val="0"/>
        <w:spacing w:line="576" w:lineRule="exact"/>
        <w:ind w:firstLine="640" w:firstLineChars="200"/>
        <w:textAlignment w:val="auto"/>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（一）一般公共预算财政拨款支出决算总体情况</w:t>
      </w:r>
    </w:p>
    <w:p w14:paraId="67D73162">
      <w:pPr>
        <w:pageBreakBefore w:val="0"/>
        <w:suppressAutoHyphens/>
        <w:kinsoku/>
        <w:wordWrap/>
        <w:overflowPunct/>
        <w:topLinePunct w:val="0"/>
        <w:bidi w:val="0"/>
        <w:spacing w:line="576" w:lineRule="exact"/>
        <w:ind w:firstLine="640" w:firstLineChars="200"/>
        <w:textAlignment w:val="auto"/>
        <w:rPr>
          <w:rFonts w:hint="eastAsia" w:ascii="仿宋" w:hAnsi="仿宋" w:eastAsia="仿宋" w:cs="Times New Roman"/>
          <w:color w:val="auto"/>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年度一般公共预算财政拨款支出</w:t>
      </w:r>
      <w:r>
        <w:rPr>
          <w:rFonts w:hint="eastAsia" w:ascii="仿宋" w:hAnsi="仿宋" w:eastAsia="仿宋" w:cs="Times New Roman"/>
          <w:sz w:val="32"/>
          <w:szCs w:val="32"/>
          <w:lang w:val="en-US" w:eastAsia="zh-CN"/>
        </w:rPr>
        <w:t>741.54</w:t>
      </w:r>
      <w:r>
        <w:rPr>
          <w:rFonts w:hint="eastAsia" w:ascii="仿宋" w:hAnsi="仿宋" w:eastAsia="仿宋" w:cs="Times New Roman"/>
          <w:sz w:val="32"/>
          <w:szCs w:val="32"/>
        </w:rPr>
        <w:t>万元，占本年支出合计的</w:t>
      </w:r>
      <w:r>
        <w:rPr>
          <w:rFonts w:hint="eastAsia" w:ascii="仿宋" w:hAnsi="仿宋" w:eastAsia="仿宋" w:cs="Times New Roman"/>
          <w:sz w:val="32"/>
          <w:szCs w:val="32"/>
          <w:lang w:val="en-US" w:eastAsia="zh-CN"/>
        </w:rPr>
        <w:t>100</w:t>
      </w:r>
      <w:r>
        <w:rPr>
          <w:rFonts w:ascii="仿宋" w:hAnsi="仿宋" w:eastAsia="仿宋" w:cs="Times New Roman"/>
          <w:sz w:val="32"/>
          <w:szCs w:val="32"/>
        </w:rPr>
        <w:t>%</w:t>
      </w:r>
      <w:r>
        <w:rPr>
          <w:rFonts w:hint="eastAsia" w:ascii="仿宋" w:hAnsi="仿宋" w:eastAsia="仿宋" w:cs="Times New Roman"/>
          <w:sz w:val="32"/>
          <w:szCs w:val="32"/>
        </w:rPr>
        <w:t>。与202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年度相比，一般公共预算财政拨款支出</w:t>
      </w:r>
      <w:r>
        <w:rPr>
          <w:rFonts w:hint="eastAsia" w:ascii="仿宋" w:hAnsi="仿宋" w:eastAsia="仿宋" w:cs="Times New Roman"/>
          <w:sz w:val="32"/>
          <w:szCs w:val="32"/>
          <w:lang w:eastAsia="zh-CN"/>
        </w:rPr>
        <w:t>减少</w:t>
      </w:r>
      <w:r>
        <w:rPr>
          <w:rFonts w:hint="eastAsia" w:ascii="仿宋" w:hAnsi="仿宋" w:eastAsia="仿宋" w:cs="Times New Roman"/>
          <w:sz w:val="32"/>
          <w:szCs w:val="32"/>
          <w:lang w:val="en-US" w:eastAsia="zh-CN"/>
        </w:rPr>
        <w:t>25.76万元，减少3%。</w:t>
      </w:r>
      <w:r>
        <w:rPr>
          <w:rFonts w:hint="eastAsia" w:ascii="仿宋" w:hAnsi="仿宋" w:eastAsia="仿宋" w:cs="Times New Roman"/>
          <w:color w:val="auto"/>
          <w:sz w:val="32"/>
          <w:szCs w:val="32"/>
        </w:rPr>
        <w:t>主要变动原因是</w:t>
      </w:r>
      <w:r>
        <w:rPr>
          <w:rFonts w:ascii="仿宋" w:hAnsi="仿宋" w:eastAsia="仿宋" w:cs="Times New Roman"/>
          <w:color w:val="auto"/>
          <w:sz w:val="32"/>
          <w:szCs w:val="32"/>
        </w:rPr>
        <w:t>202</w:t>
      </w:r>
      <w:r>
        <w:rPr>
          <w:rFonts w:hint="eastAsia" w:ascii="仿宋" w:hAnsi="仿宋" w:eastAsia="仿宋" w:cs="Times New Roman"/>
          <w:color w:val="auto"/>
          <w:sz w:val="32"/>
          <w:szCs w:val="32"/>
          <w:lang w:val="en-US" w:eastAsia="zh-CN"/>
        </w:rPr>
        <w:t>5</w:t>
      </w:r>
      <w:r>
        <w:rPr>
          <w:rFonts w:hint="eastAsia" w:ascii="仿宋" w:hAnsi="仿宋" w:eastAsia="仿宋" w:cs="Times New Roman"/>
          <w:color w:val="auto"/>
          <w:sz w:val="32"/>
          <w:szCs w:val="32"/>
        </w:rPr>
        <w:t>年</w:t>
      </w:r>
      <w:r>
        <w:rPr>
          <w:rFonts w:hint="eastAsia" w:ascii="仿宋" w:hAnsi="仿宋" w:eastAsia="仿宋" w:cs="Times New Roman"/>
          <w:color w:val="auto"/>
          <w:sz w:val="32"/>
          <w:szCs w:val="32"/>
          <w:lang w:val="en-US" w:eastAsia="zh-CN"/>
        </w:rPr>
        <w:t>有人员变动，导致人员经费减少</w:t>
      </w:r>
      <w:r>
        <w:rPr>
          <w:rFonts w:hint="eastAsia" w:ascii="仿宋" w:hAnsi="仿宋" w:eastAsia="仿宋" w:cs="Times New Roman"/>
          <w:color w:val="auto"/>
          <w:sz w:val="32"/>
          <w:szCs w:val="32"/>
        </w:rPr>
        <w:t>。</w:t>
      </w:r>
    </w:p>
    <w:p w14:paraId="11F68EF6">
      <w:pPr>
        <w:pageBreakBefore w:val="0"/>
        <w:suppressAutoHyphens/>
        <w:kinsoku/>
        <w:wordWrap/>
        <w:overflowPunct/>
        <w:topLinePunct w:val="0"/>
        <w:bidi w:val="0"/>
        <w:spacing w:line="576" w:lineRule="exact"/>
        <w:ind w:firstLine="640" w:firstLineChars="200"/>
        <w:textAlignment w:val="auto"/>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（二）一般公共预算财政拨款支出决算结构情况</w:t>
      </w:r>
    </w:p>
    <w:p w14:paraId="4E9AD2A9">
      <w:pPr>
        <w:pageBreakBefore w:val="0"/>
        <w:suppressAutoHyphens/>
        <w:kinsoku/>
        <w:wordWrap/>
        <w:overflowPunct/>
        <w:topLinePunct w:val="0"/>
        <w:bidi w:val="0"/>
        <w:spacing w:line="576" w:lineRule="exact"/>
        <w:ind w:firstLine="640"/>
        <w:textAlignment w:val="auto"/>
        <w:rPr>
          <w:rFonts w:hint="eastAsia" w:ascii="仿宋" w:hAnsi="仿宋" w:eastAsia="仿宋" w:cs="Times New Roman"/>
          <w:sz w:val="32"/>
          <w:szCs w:val="32"/>
          <w:lang w:eastAsia="zh-CN"/>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年度一般公共预算财政拨款支出</w:t>
      </w:r>
      <w:r>
        <w:rPr>
          <w:rFonts w:hint="eastAsia" w:ascii="仿宋" w:hAnsi="仿宋" w:eastAsia="仿宋" w:cs="Times New Roman"/>
          <w:sz w:val="32"/>
          <w:szCs w:val="32"/>
          <w:lang w:val="en-US" w:eastAsia="zh-CN"/>
        </w:rPr>
        <w:t>741.54</w:t>
      </w:r>
      <w:r>
        <w:rPr>
          <w:rFonts w:hint="eastAsia" w:ascii="仿宋" w:hAnsi="仿宋" w:eastAsia="仿宋" w:cs="Times New Roman"/>
          <w:sz w:val="32"/>
          <w:szCs w:val="32"/>
        </w:rPr>
        <w:t>万元，主要用于以下方面</w:t>
      </w:r>
      <w:r>
        <w:rPr>
          <w:rFonts w:hint="eastAsia" w:ascii="仿宋" w:hAnsi="仿宋" w:eastAsia="仿宋" w:cs="Times New Roman"/>
          <w:sz w:val="32"/>
          <w:szCs w:val="32"/>
          <w:lang w:eastAsia="zh-CN"/>
        </w:rPr>
        <w:t>：</w:t>
      </w:r>
      <w:r>
        <w:rPr>
          <w:rFonts w:hint="eastAsia" w:ascii="仿宋" w:hAnsi="仿宋" w:eastAsia="仿宋" w:cs="Times New Roman"/>
          <w:b/>
          <w:sz w:val="32"/>
          <w:szCs w:val="32"/>
        </w:rPr>
        <w:t>一般公共服务</w:t>
      </w:r>
      <w:r>
        <w:rPr>
          <w:rFonts w:hint="eastAsia" w:ascii="仿宋" w:hAnsi="仿宋" w:eastAsia="仿宋" w:cs="Times New Roman"/>
          <w:b/>
          <w:bCs/>
          <w:sz w:val="32"/>
          <w:szCs w:val="32"/>
        </w:rPr>
        <w:t>支出</w:t>
      </w:r>
      <w:r>
        <w:rPr>
          <w:rFonts w:hint="eastAsia" w:ascii="仿宋" w:hAnsi="仿宋" w:eastAsia="仿宋" w:cs="Times New Roman"/>
          <w:sz w:val="32"/>
          <w:szCs w:val="32"/>
          <w:lang w:val="en-US" w:eastAsia="zh-CN"/>
        </w:rPr>
        <w:t>585.05</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79</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sz w:val="32"/>
          <w:szCs w:val="32"/>
        </w:rPr>
        <w:t>社会保障和就业</w:t>
      </w:r>
      <w:r>
        <w:rPr>
          <w:rFonts w:hint="eastAsia" w:ascii="仿宋" w:hAnsi="仿宋" w:eastAsia="仿宋" w:cs="Times New Roman"/>
          <w:b/>
          <w:bCs/>
          <w:sz w:val="32"/>
          <w:szCs w:val="32"/>
        </w:rPr>
        <w:t>支出</w:t>
      </w:r>
      <w:r>
        <w:rPr>
          <w:rFonts w:hint="eastAsia" w:ascii="仿宋" w:hAnsi="仿宋" w:eastAsia="仿宋" w:cs="Times New Roman"/>
          <w:sz w:val="32"/>
          <w:szCs w:val="32"/>
          <w:lang w:val="en-US" w:eastAsia="zh-CN"/>
        </w:rPr>
        <w:t>83.9</w:t>
      </w:r>
      <w:r>
        <w:rPr>
          <w:rFonts w:hint="eastAsia" w:ascii="仿宋" w:hAnsi="仿宋" w:eastAsia="仿宋" w:cs="Times New Roman"/>
          <w:sz w:val="32"/>
          <w:szCs w:val="32"/>
        </w:rPr>
        <w:t>万元，占</w:t>
      </w:r>
      <w:r>
        <w:rPr>
          <w:rFonts w:ascii="仿宋" w:hAnsi="仿宋" w:eastAsia="仿宋" w:cs="Times New Roman"/>
          <w:sz w:val="32"/>
          <w:szCs w:val="32"/>
        </w:rPr>
        <w:t>1</w:t>
      </w:r>
      <w:r>
        <w:rPr>
          <w:rFonts w:hint="eastAsia" w:ascii="仿宋" w:hAnsi="仿宋" w:eastAsia="仿宋" w:cs="Times New Roman"/>
          <w:sz w:val="32"/>
          <w:szCs w:val="32"/>
          <w:lang w:val="en-US" w:eastAsia="zh-CN"/>
        </w:rPr>
        <w:t>1</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bCs/>
          <w:sz w:val="32"/>
          <w:szCs w:val="32"/>
        </w:rPr>
        <w:t>卫生健康支出</w:t>
      </w:r>
      <w:r>
        <w:rPr>
          <w:rFonts w:hint="eastAsia" w:ascii="仿宋" w:hAnsi="仿宋" w:eastAsia="仿宋" w:cs="Times New Roman"/>
          <w:sz w:val="32"/>
          <w:szCs w:val="32"/>
          <w:lang w:val="en-US" w:eastAsia="zh-CN"/>
        </w:rPr>
        <w:t>28.13</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4</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b/>
          <w:bCs/>
          <w:sz w:val="32"/>
          <w:szCs w:val="32"/>
        </w:rPr>
        <w:t>住房保障支出</w:t>
      </w:r>
      <w:r>
        <w:rPr>
          <w:rFonts w:hint="eastAsia" w:ascii="仿宋" w:hAnsi="仿宋" w:eastAsia="仿宋" w:cs="Times New Roman"/>
          <w:sz w:val="32"/>
          <w:szCs w:val="32"/>
          <w:lang w:val="en-US" w:eastAsia="zh-CN"/>
        </w:rPr>
        <w:t>44.46</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6</w:t>
      </w:r>
      <w:r>
        <w:rPr>
          <w:rFonts w:hint="eastAsia" w:ascii="仿宋" w:hAnsi="仿宋" w:eastAsia="仿宋" w:cs="Times New Roman"/>
          <w:sz w:val="32"/>
          <w:szCs w:val="32"/>
        </w:rPr>
        <w:t>%</w:t>
      </w:r>
      <w:r>
        <w:rPr>
          <w:rFonts w:hint="eastAsia" w:ascii="仿宋" w:hAnsi="仿宋" w:eastAsia="仿宋" w:cs="Times New Roman"/>
          <w:sz w:val="32"/>
          <w:szCs w:val="32"/>
          <w:lang w:eastAsia="zh-CN"/>
        </w:rPr>
        <w:t>。</w:t>
      </w:r>
    </w:p>
    <w:p w14:paraId="7D511D25">
      <w:pPr>
        <w:pageBreakBefore w:val="0"/>
        <w:suppressAutoHyphens/>
        <w:kinsoku/>
        <w:wordWrap/>
        <w:overflowPunct/>
        <w:topLinePunct w:val="0"/>
        <w:bidi w:val="0"/>
        <w:spacing w:line="576" w:lineRule="exact"/>
        <w:ind w:firstLine="640" w:firstLineChars="200"/>
        <w:textAlignment w:val="auto"/>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（三）一般公共预算财政拨款支出决算具体情况</w:t>
      </w:r>
    </w:p>
    <w:p w14:paraId="1368706F">
      <w:pPr>
        <w:pageBreakBefore w:val="0"/>
        <w:suppressAutoHyphens/>
        <w:kinsoku/>
        <w:wordWrap/>
        <w:overflowPunct/>
        <w:topLinePunct w:val="0"/>
        <w:bidi w:val="0"/>
        <w:spacing w:line="576" w:lineRule="exact"/>
        <w:ind w:firstLine="643" w:firstLineChars="200"/>
        <w:textAlignment w:val="auto"/>
        <w:outlineLvl w:val="2"/>
        <w:rPr>
          <w:rFonts w:ascii="仿宋" w:hAnsi="仿宋" w:eastAsia="仿宋" w:cs="Times New Roman"/>
          <w:sz w:val="32"/>
          <w:szCs w:val="32"/>
        </w:rPr>
      </w:pPr>
      <w:r>
        <w:rPr>
          <w:rFonts w:hint="eastAsia" w:ascii="仿宋" w:hAnsi="仿宋" w:eastAsia="仿宋" w:cs="Times New Roman"/>
          <w:b/>
          <w:sz w:val="32"/>
          <w:szCs w:val="32"/>
        </w:rPr>
        <w:t>202</w:t>
      </w:r>
      <w:r>
        <w:rPr>
          <w:rFonts w:hint="eastAsia" w:ascii="仿宋" w:hAnsi="仿宋" w:eastAsia="仿宋" w:cs="Times New Roman"/>
          <w:b/>
          <w:sz w:val="32"/>
          <w:szCs w:val="32"/>
          <w:lang w:val="en-US" w:eastAsia="zh-CN"/>
        </w:rPr>
        <w:t>5</w:t>
      </w:r>
      <w:r>
        <w:rPr>
          <w:rFonts w:hint="eastAsia" w:ascii="仿宋" w:hAnsi="仿宋" w:eastAsia="仿宋" w:cs="Times New Roman"/>
          <w:b/>
          <w:sz w:val="32"/>
          <w:szCs w:val="32"/>
        </w:rPr>
        <w:t>年度一般公共预算支出决算数为</w:t>
      </w:r>
      <w:r>
        <w:rPr>
          <w:rFonts w:hint="eastAsia" w:ascii="仿宋" w:hAnsi="仿宋" w:eastAsia="仿宋" w:cs="Times New Roman"/>
          <w:b/>
          <w:sz w:val="32"/>
          <w:szCs w:val="32"/>
          <w:lang w:val="en-US" w:eastAsia="zh-CN"/>
        </w:rPr>
        <w:t>741.54</w:t>
      </w:r>
      <w:r>
        <w:rPr>
          <w:rFonts w:hint="eastAsia" w:ascii="仿宋" w:hAnsi="仿宋" w:eastAsia="仿宋" w:cs="Times New Roman"/>
          <w:b/>
          <w:sz w:val="32"/>
          <w:szCs w:val="32"/>
        </w:rPr>
        <w:t>万元</w:t>
      </w:r>
      <w:r>
        <w:rPr>
          <w:rFonts w:hint="eastAsia" w:ascii="仿宋" w:hAnsi="仿宋" w:eastAsia="仿宋" w:cs="Times New Roman"/>
          <w:sz w:val="32"/>
          <w:szCs w:val="32"/>
        </w:rPr>
        <w:t>，</w:t>
      </w:r>
      <w:r>
        <w:rPr>
          <w:rFonts w:hint="eastAsia" w:ascii="仿宋" w:hAnsi="仿宋" w:eastAsia="仿宋" w:cs="Times New Roman"/>
          <w:b/>
          <w:bCs/>
          <w:sz w:val="32"/>
          <w:szCs w:val="32"/>
        </w:rPr>
        <w:t>完成预算</w:t>
      </w:r>
      <w:r>
        <w:rPr>
          <w:rFonts w:ascii="仿宋" w:hAnsi="仿宋" w:eastAsia="仿宋" w:cs="Times New Roman"/>
          <w:b/>
          <w:bCs/>
          <w:sz w:val="32"/>
          <w:szCs w:val="32"/>
        </w:rPr>
        <w:t>100%</w:t>
      </w:r>
      <w:r>
        <w:rPr>
          <w:rFonts w:hint="eastAsia" w:ascii="仿宋" w:hAnsi="仿宋" w:eastAsia="仿宋" w:cs="Times New Roman"/>
          <w:b/>
          <w:bCs/>
          <w:sz w:val="32"/>
          <w:szCs w:val="32"/>
        </w:rPr>
        <w:t>。其中：</w:t>
      </w:r>
    </w:p>
    <w:p w14:paraId="609F9E4F">
      <w:pPr>
        <w:pageBreakBefore w:val="0"/>
        <w:suppressAutoHyphens/>
        <w:kinsoku/>
        <w:wordWrap/>
        <w:overflowPunct/>
        <w:topLinePunct w:val="0"/>
        <w:bidi w:val="0"/>
        <w:spacing w:line="576" w:lineRule="exact"/>
        <w:ind w:firstLine="643" w:firstLineChars="200"/>
        <w:textAlignment w:val="auto"/>
        <w:rPr>
          <w:rFonts w:hint="default" w:ascii="仿宋" w:hAnsi="仿宋" w:eastAsia="仿宋" w:cs="Times New Roman"/>
          <w:b/>
          <w:sz w:val="32"/>
          <w:szCs w:val="32"/>
          <w:lang w:val="en-US" w:eastAsia="zh-CN"/>
        </w:rPr>
      </w:pPr>
      <w:r>
        <w:rPr>
          <w:rFonts w:ascii="仿宋" w:hAnsi="仿宋" w:eastAsia="仿宋" w:cs="Times New Roman"/>
          <w:b/>
          <w:bCs/>
          <w:sz w:val="32"/>
          <w:szCs w:val="32"/>
        </w:rPr>
        <w:t>1.</w:t>
      </w:r>
      <w:r>
        <w:rPr>
          <w:rFonts w:hint="eastAsia" w:ascii="仿宋" w:hAnsi="仿宋" w:eastAsia="仿宋" w:cs="Times New Roman"/>
          <w:b/>
          <w:bCs/>
          <w:sz w:val="32"/>
          <w:szCs w:val="32"/>
          <w:lang w:val="en-US" w:eastAsia="zh-CN"/>
        </w:rPr>
        <w:t>政协事务（</w:t>
      </w:r>
      <w:r>
        <w:rPr>
          <w:rFonts w:hint="eastAsia" w:ascii="仿宋" w:hAnsi="仿宋" w:eastAsia="仿宋" w:cs="Times New Roman"/>
          <w:b/>
          <w:bCs/>
          <w:sz w:val="32"/>
          <w:szCs w:val="32"/>
        </w:rPr>
        <w:t>2</w:t>
      </w:r>
      <w:r>
        <w:rPr>
          <w:rFonts w:ascii="仿宋" w:hAnsi="仿宋" w:eastAsia="仿宋" w:cs="Times New Roman"/>
          <w:b/>
          <w:bCs/>
          <w:sz w:val="32"/>
          <w:szCs w:val="32"/>
        </w:rPr>
        <w:t>0102</w:t>
      </w:r>
      <w:r>
        <w:rPr>
          <w:rFonts w:hint="eastAsia" w:ascii="仿宋" w:hAnsi="仿宋" w:eastAsia="仿宋" w:cs="Times New Roman"/>
          <w:b/>
          <w:bCs/>
          <w:sz w:val="32"/>
          <w:szCs w:val="32"/>
          <w:lang w:eastAsia="zh-CN"/>
        </w:rPr>
        <w:t>）</w:t>
      </w:r>
      <w:r>
        <w:rPr>
          <w:rFonts w:ascii="仿宋" w:hAnsi="仿宋" w:eastAsia="仿宋" w:cs="Times New Roman"/>
          <w:b/>
          <w:bCs/>
          <w:sz w:val="32"/>
          <w:szCs w:val="32"/>
        </w:rPr>
        <w:t>:</w:t>
      </w:r>
      <w:r>
        <w:rPr>
          <w:rFonts w:ascii="仿宋" w:hAnsi="仿宋" w:eastAsia="仿宋" w:cs="Times New Roman"/>
          <w:bCs/>
          <w:sz w:val="32"/>
          <w:szCs w:val="32"/>
        </w:rPr>
        <w:t xml:space="preserve"> </w:t>
      </w:r>
      <w:r>
        <w:rPr>
          <w:rFonts w:hint="eastAsia" w:ascii="仿宋" w:hAnsi="仿宋" w:eastAsia="仿宋" w:cs="Times New Roman"/>
          <w:bCs/>
          <w:sz w:val="32"/>
          <w:szCs w:val="32"/>
        </w:rPr>
        <w:t>支出决算为</w:t>
      </w:r>
      <w:r>
        <w:rPr>
          <w:rFonts w:hint="eastAsia" w:ascii="仿宋" w:hAnsi="仿宋" w:eastAsia="仿宋" w:cs="Times New Roman"/>
          <w:bCs/>
          <w:sz w:val="32"/>
          <w:szCs w:val="32"/>
          <w:lang w:val="en-US" w:eastAsia="zh-CN"/>
        </w:rPr>
        <w:t>585.05</w:t>
      </w:r>
      <w:r>
        <w:rPr>
          <w:rFonts w:hint="eastAsia" w:ascii="仿宋" w:hAnsi="仿宋" w:eastAsia="仿宋" w:cs="Times New Roman"/>
          <w:bCs/>
          <w:sz w:val="32"/>
          <w:szCs w:val="32"/>
        </w:rPr>
        <w:t>万元，完成预算</w:t>
      </w:r>
      <w:r>
        <w:rPr>
          <w:rFonts w:ascii="仿宋" w:hAnsi="仿宋" w:eastAsia="仿宋" w:cs="Times New Roman"/>
          <w:bCs/>
          <w:sz w:val="32"/>
          <w:szCs w:val="32"/>
        </w:rPr>
        <w:t>100%</w:t>
      </w:r>
      <w:r>
        <w:rPr>
          <w:rFonts w:hint="eastAsia" w:ascii="仿宋" w:hAnsi="仿宋" w:eastAsia="仿宋" w:cs="Times New Roman"/>
          <w:bCs/>
          <w:sz w:val="32"/>
          <w:szCs w:val="32"/>
        </w:rPr>
        <w:t>。</w:t>
      </w:r>
      <w:r>
        <w:rPr>
          <w:rFonts w:hint="eastAsia" w:ascii="仿宋" w:hAnsi="仿宋" w:eastAsia="仿宋" w:cs="Times New Roman"/>
          <w:bCs/>
          <w:sz w:val="32"/>
          <w:szCs w:val="32"/>
          <w:lang w:val="en-US" w:eastAsia="zh-CN"/>
        </w:rPr>
        <w:t>其中行政运行（2010201）479.32万元，政协会议（2010204）20.95万元，委员视察（2010205）11.87万元，事业运行（2010250）46.09万元，其他政协事务支出（2010299）26.82万元。</w:t>
      </w:r>
    </w:p>
    <w:p w14:paraId="37DB407B">
      <w:pPr>
        <w:pageBreakBefore w:val="0"/>
        <w:suppressAutoHyphens/>
        <w:kinsoku/>
        <w:wordWrap/>
        <w:overflowPunct/>
        <w:topLinePunct w:val="0"/>
        <w:bidi w:val="0"/>
        <w:spacing w:line="576" w:lineRule="exact"/>
        <w:ind w:firstLine="643" w:firstLineChars="200"/>
        <w:textAlignment w:val="auto"/>
        <w:rPr>
          <w:rFonts w:hint="default" w:ascii="仿宋" w:hAnsi="仿宋" w:eastAsia="仿宋" w:cs="Times New Roman"/>
          <w:b/>
          <w:sz w:val="32"/>
          <w:szCs w:val="32"/>
          <w:lang w:val="en-US" w:eastAsia="zh-CN"/>
        </w:rPr>
      </w:pPr>
      <w:r>
        <w:rPr>
          <w:rFonts w:hint="eastAsia" w:ascii="仿宋" w:hAnsi="仿宋" w:eastAsia="仿宋" w:cs="Times New Roman"/>
          <w:b/>
          <w:bCs/>
          <w:sz w:val="32"/>
          <w:szCs w:val="32"/>
          <w:lang w:val="en-US" w:eastAsia="zh-CN"/>
        </w:rPr>
        <w:t>2</w:t>
      </w:r>
      <w:r>
        <w:rPr>
          <w:rFonts w:ascii="仿宋" w:hAnsi="仿宋" w:eastAsia="仿宋" w:cs="Times New Roman"/>
          <w:b/>
          <w:bCs/>
          <w:sz w:val="32"/>
          <w:szCs w:val="32"/>
        </w:rPr>
        <w:t>.</w:t>
      </w:r>
      <w:r>
        <w:rPr>
          <w:rFonts w:hint="eastAsia" w:ascii="仿宋" w:hAnsi="仿宋" w:eastAsia="仿宋" w:cs="Times New Roman"/>
          <w:b/>
          <w:bCs/>
          <w:sz w:val="32"/>
          <w:szCs w:val="32"/>
        </w:rPr>
        <w:t>社会保障和就业</w:t>
      </w:r>
      <w:r>
        <w:rPr>
          <w:rFonts w:hint="eastAsia" w:ascii="仿宋" w:hAnsi="仿宋" w:eastAsia="仿宋" w:cs="Times New Roman"/>
          <w:b/>
          <w:bCs/>
          <w:sz w:val="32"/>
          <w:szCs w:val="32"/>
          <w:lang w:eastAsia="zh-CN"/>
        </w:rPr>
        <w:t>（</w:t>
      </w:r>
      <w:r>
        <w:rPr>
          <w:rFonts w:hint="eastAsia" w:ascii="仿宋" w:hAnsi="仿宋" w:eastAsia="仿宋" w:cs="Times New Roman"/>
          <w:b/>
          <w:bCs/>
          <w:sz w:val="32"/>
          <w:szCs w:val="32"/>
        </w:rPr>
        <w:t>2</w:t>
      </w:r>
      <w:r>
        <w:rPr>
          <w:rFonts w:ascii="仿宋" w:hAnsi="仿宋" w:eastAsia="仿宋" w:cs="Times New Roman"/>
          <w:b/>
          <w:bCs/>
          <w:sz w:val="32"/>
          <w:szCs w:val="32"/>
        </w:rPr>
        <w:t>0805</w:t>
      </w:r>
      <w:r>
        <w:rPr>
          <w:rFonts w:hint="eastAsia" w:ascii="仿宋" w:hAnsi="仿宋" w:eastAsia="仿宋" w:cs="Times New Roman"/>
          <w:b/>
          <w:bCs/>
          <w:sz w:val="32"/>
          <w:szCs w:val="32"/>
          <w:lang w:eastAsia="zh-CN"/>
        </w:rPr>
        <w:t>）</w:t>
      </w:r>
      <w:r>
        <w:rPr>
          <w:rFonts w:ascii="仿宋" w:hAnsi="仿宋" w:eastAsia="仿宋" w:cs="Times New Roman"/>
          <w:b/>
          <w:bCs/>
          <w:sz w:val="32"/>
          <w:szCs w:val="32"/>
        </w:rPr>
        <w:t>:</w:t>
      </w:r>
      <w:r>
        <w:rPr>
          <w:rFonts w:ascii="仿宋" w:hAnsi="仿宋" w:eastAsia="仿宋" w:cs="Times New Roman"/>
          <w:bCs/>
          <w:sz w:val="32"/>
          <w:szCs w:val="32"/>
        </w:rPr>
        <w:t xml:space="preserve"> </w:t>
      </w:r>
      <w:r>
        <w:rPr>
          <w:rFonts w:hint="eastAsia" w:ascii="仿宋" w:hAnsi="仿宋" w:eastAsia="仿宋" w:cs="Times New Roman"/>
          <w:bCs/>
          <w:sz w:val="32"/>
          <w:szCs w:val="32"/>
        </w:rPr>
        <w:t>支出决算为</w:t>
      </w:r>
      <w:r>
        <w:rPr>
          <w:rFonts w:hint="eastAsia" w:ascii="仿宋" w:hAnsi="仿宋" w:eastAsia="仿宋" w:cs="Times New Roman"/>
          <w:bCs/>
          <w:sz w:val="32"/>
          <w:szCs w:val="32"/>
          <w:lang w:val="en-US" w:eastAsia="zh-CN"/>
        </w:rPr>
        <w:t>83.9</w:t>
      </w:r>
      <w:r>
        <w:rPr>
          <w:rFonts w:hint="eastAsia" w:ascii="仿宋" w:hAnsi="仿宋" w:eastAsia="仿宋" w:cs="Times New Roman"/>
          <w:bCs/>
          <w:sz w:val="32"/>
          <w:szCs w:val="32"/>
        </w:rPr>
        <w:t>万元，完成预算</w:t>
      </w:r>
      <w:r>
        <w:rPr>
          <w:rFonts w:ascii="仿宋" w:hAnsi="仿宋" w:eastAsia="仿宋" w:cs="Times New Roman"/>
          <w:bCs/>
          <w:sz w:val="32"/>
          <w:szCs w:val="32"/>
        </w:rPr>
        <w:t>100%</w:t>
      </w:r>
      <w:r>
        <w:rPr>
          <w:rFonts w:hint="eastAsia" w:ascii="仿宋" w:hAnsi="仿宋" w:eastAsia="仿宋" w:cs="Times New Roman"/>
          <w:bCs/>
          <w:sz w:val="32"/>
          <w:szCs w:val="32"/>
        </w:rPr>
        <w:t>。</w:t>
      </w:r>
      <w:r>
        <w:rPr>
          <w:rFonts w:hint="eastAsia" w:ascii="仿宋" w:hAnsi="仿宋" w:eastAsia="仿宋" w:cs="Times New Roman"/>
          <w:bCs/>
          <w:sz w:val="32"/>
          <w:szCs w:val="32"/>
          <w:lang w:val="en-US" w:eastAsia="zh-CN"/>
        </w:rPr>
        <w:t>其中养老保险缴费支出（2080505）55.93万元，职业年金缴费（2080506）支出27.97万元。</w:t>
      </w:r>
    </w:p>
    <w:p w14:paraId="3B59EA73">
      <w:pPr>
        <w:pageBreakBefore w:val="0"/>
        <w:suppressAutoHyphens/>
        <w:kinsoku/>
        <w:wordWrap/>
        <w:overflowPunct/>
        <w:topLinePunct w:val="0"/>
        <w:bidi w:val="0"/>
        <w:spacing w:line="576" w:lineRule="exact"/>
        <w:ind w:firstLine="643" w:firstLineChars="200"/>
        <w:textAlignment w:val="auto"/>
        <w:rPr>
          <w:rFonts w:hint="eastAsia" w:ascii="仿宋_GB2312" w:hAnsi="仿宋_GB2312" w:eastAsia="仿宋_GB2312" w:cs="仿宋_GB2312"/>
          <w:bCs/>
          <w:sz w:val="32"/>
          <w:szCs w:val="32"/>
          <w:lang w:val="en-US" w:eastAsia="zh-CN"/>
        </w:rPr>
      </w:pPr>
      <w:r>
        <w:rPr>
          <w:rFonts w:hint="eastAsia" w:ascii="仿宋" w:hAnsi="仿宋" w:eastAsia="仿宋" w:cs="Times New Roman"/>
          <w:b/>
          <w:bCs/>
          <w:sz w:val="32"/>
          <w:szCs w:val="32"/>
          <w:lang w:val="en-US" w:eastAsia="zh-CN"/>
        </w:rPr>
        <w:t>3</w:t>
      </w:r>
      <w:r>
        <w:rPr>
          <w:rFonts w:ascii="仿宋" w:hAnsi="仿宋" w:eastAsia="仿宋" w:cs="Times New Roman"/>
          <w:b/>
          <w:bCs/>
          <w:sz w:val="32"/>
          <w:szCs w:val="32"/>
        </w:rPr>
        <w:t>.</w:t>
      </w:r>
      <w:r>
        <w:rPr>
          <w:rFonts w:hint="eastAsia" w:ascii="仿宋" w:hAnsi="仿宋" w:eastAsia="仿宋" w:cs="Times New Roman"/>
          <w:b/>
          <w:bCs/>
          <w:sz w:val="32"/>
          <w:szCs w:val="32"/>
        </w:rPr>
        <w:t>卫生健康</w:t>
      </w:r>
      <w:r>
        <w:rPr>
          <w:rFonts w:hint="eastAsia" w:ascii="仿宋" w:hAnsi="仿宋" w:eastAsia="仿宋" w:cs="Times New Roman"/>
          <w:b/>
          <w:bCs/>
          <w:sz w:val="32"/>
          <w:szCs w:val="32"/>
          <w:lang w:eastAsia="zh-CN"/>
        </w:rPr>
        <w:t>（</w:t>
      </w:r>
      <w:r>
        <w:rPr>
          <w:rFonts w:hint="eastAsia" w:ascii="仿宋" w:hAnsi="仿宋" w:eastAsia="仿宋" w:cs="Times New Roman"/>
          <w:b/>
          <w:bCs/>
          <w:sz w:val="32"/>
          <w:szCs w:val="32"/>
        </w:rPr>
        <w:t>2</w:t>
      </w:r>
      <w:r>
        <w:rPr>
          <w:rFonts w:ascii="仿宋" w:hAnsi="仿宋" w:eastAsia="仿宋" w:cs="Times New Roman"/>
          <w:b/>
          <w:bCs/>
          <w:sz w:val="32"/>
          <w:szCs w:val="32"/>
        </w:rPr>
        <w:t>10</w:t>
      </w:r>
      <w:r>
        <w:rPr>
          <w:rFonts w:hint="eastAsia" w:ascii="仿宋" w:hAnsi="仿宋" w:eastAsia="仿宋" w:cs="Times New Roman"/>
          <w:b/>
          <w:bCs/>
          <w:sz w:val="32"/>
          <w:szCs w:val="32"/>
          <w:lang w:val="en-US" w:eastAsia="zh-CN"/>
        </w:rPr>
        <w:t>11）：</w:t>
      </w:r>
      <w:r>
        <w:rPr>
          <w:rFonts w:hint="eastAsia" w:ascii="仿宋_GB2312" w:hAnsi="仿宋_GB2312" w:eastAsia="仿宋_GB2312" w:cs="仿宋_GB2312"/>
          <w:bCs/>
          <w:sz w:val="32"/>
          <w:szCs w:val="32"/>
        </w:rPr>
        <w:t>支出决算为</w:t>
      </w:r>
      <w:r>
        <w:rPr>
          <w:rFonts w:hint="eastAsia" w:ascii="仿宋_GB2312" w:hAnsi="仿宋_GB2312" w:eastAsia="仿宋_GB2312" w:cs="仿宋_GB2312"/>
          <w:bCs/>
          <w:sz w:val="32"/>
          <w:szCs w:val="32"/>
          <w:lang w:val="en-US" w:eastAsia="zh-CN"/>
        </w:rPr>
        <w:t>28.13</w:t>
      </w:r>
      <w:r>
        <w:rPr>
          <w:rFonts w:hint="eastAsia" w:ascii="仿宋_GB2312" w:hAnsi="仿宋_GB2312" w:eastAsia="仿宋_GB2312" w:cs="仿宋_GB2312"/>
          <w:bCs/>
          <w:sz w:val="32"/>
          <w:szCs w:val="32"/>
        </w:rPr>
        <w:t>万元，完成预算100%</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其中行政单位医疗（2101101）21.95万元，事业单位医疗（2101102）2.56万元，公务员医疗补助（2101103）3.08万元，其他行政事业单位医疗支出（2101199）0.54万元。</w:t>
      </w:r>
    </w:p>
    <w:p w14:paraId="4D184D08">
      <w:pPr>
        <w:pageBreakBefore w:val="0"/>
        <w:suppressAutoHyphens/>
        <w:kinsoku/>
        <w:wordWrap/>
        <w:overflowPunct/>
        <w:topLinePunct w:val="0"/>
        <w:bidi w:val="0"/>
        <w:spacing w:line="576" w:lineRule="exact"/>
        <w:ind w:firstLine="643" w:firstLineChars="200"/>
        <w:textAlignment w:val="auto"/>
        <w:rPr>
          <w:rFonts w:hint="eastAsia" w:ascii="仿宋" w:hAnsi="仿宋" w:eastAsia="仿宋" w:cs="Times New Roman"/>
          <w:b w:val="0"/>
          <w:bCs/>
          <w:sz w:val="32"/>
          <w:szCs w:val="32"/>
        </w:rPr>
      </w:pPr>
      <w:r>
        <w:rPr>
          <w:rFonts w:hint="eastAsia" w:ascii="仿宋" w:hAnsi="仿宋" w:eastAsia="仿宋" w:cs="Times New Roman"/>
          <w:b/>
          <w:sz w:val="32"/>
          <w:szCs w:val="32"/>
          <w:lang w:val="en-US" w:eastAsia="zh-CN"/>
        </w:rPr>
        <w:t>4.住房保障支出（2210201）：</w:t>
      </w:r>
      <w:r>
        <w:rPr>
          <w:rFonts w:hint="eastAsia" w:ascii="仿宋" w:hAnsi="仿宋" w:eastAsia="仿宋" w:cs="Times New Roman"/>
          <w:b w:val="0"/>
          <w:bCs/>
          <w:sz w:val="32"/>
          <w:szCs w:val="32"/>
          <w:lang w:val="en-US" w:eastAsia="zh-CN"/>
        </w:rPr>
        <w:t>44.46万元，完成预算的100%。</w:t>
      </w:r>
    </w:p>
    <w:p w14:paraId="3C1975C7">
      <w:pPr>
        <w:pageBreakBefore w:val="0"/>
        <w:tabs>
          <w:tab w:val="right" w:pos="8306"/>
        </w:tabs>
        <w:suppressAutoHyphens/>
        <w:kinsoku/>
        <w:wordWrap/>
        <w:overflowPunct/>
        <w:topLinePunct w:val="0"/>
        <w:bidi w:val="0"/>
        <w:spacing w:line="576" w:lineRule="exact"/>
        <w:ind w:firstLine="640"/>
        <w:textAlignment w:val="auto"/>
        <w:outlineLvl w:val="1"/>
        <w:rPr>
          <w:rFonts w:ascii="Cambria" w:hAnsi="Cambria" w:eastAsia="宋体" w:cs="Times New Roman"/>
          <w:b/>
          <w:bCs/>
          <w:sz w:val="32"/>
          <w:szCs w:val="32"/>
        </w:rPr>
      </w:pPr>
      <w:r>
        <w:rPr>
          <w:rFonts w:hint="eastAsia" w:ascii="黑体" w:hAnsi="Calibri" w:eastAsia="黑体" w:cs="Times New Roman"/>
          <w:sz w:val="32"/>
          <w:szCs w:val="32"/>
        </w:rPr>
        <w:t>六</w:t>
      </w:r>
      <w:r>
        <w:rPr>
          <w:rFonts w:hint="eastAsia" w:ascii="黑体" w:hAnsi="Calibri" w:eastAsia="黑体" w:cs="Times New Roman"/>
          <w:b/>
          <w:sz w:val="32"/>
          <w:szCs w:val="32"/>
        </w:rPr>
        <w:t>、</w:t>
      </w:r>
      <w:r>
        <w:rPr>
          <w:rFonts w:hint="eastAsia" w:ascii="黑体" w:hAnsi="黑体" w:eastAsia="黑体" w:cs="Times New Roman"/>
          <w:b/>
          <w:sz w:val="32"/>
          <w:szCs w:val="32"/>
        </w:rPr>
        <w:t>一</w:t>
      </w:r>
      <w:r>
        <w:rPr>
          <w:rFonts w:hint="eastAsia" w:ascii="黑体" w:hAnsi="黑体" w:eastAsia="黑体" w:cs="Times New Roman"/>
          <w:bCs/>
          <w:sz w:val="32"/>
          <w:szCs w:val="32"/>
        </w:rPr>
        <w:t>般公共预算财政拨款基本支出决算情况说明</w:t>
      </w:r>
      <w:r>
        <w:rPr>
          <w:rFonts w:ascii="黑体" w:hAnsi="黑体" w:eastAsia="黑体" w:cs="Times New Roman"/>
          <w:bCs/>
          <w:sz w:val="32"/>
          <w:szCs w:val="32"/>
        </w:rPr>
        <w:tab/>
      </w:r>
    </w:p>
    <w:p w14:paraId="308D63E2">
      <w:pPr>
        <w:pageBreakBefore w:val="0"/>
        <w:suppressAutoHyphens/>
        <w:kinsoku/>
        <w:wordWrap/>
        <w:overflowPunct/>
        <w:topLinePunct w:val="0"/>
        <w:bidi w:val="0"/>
        <w:spacing w:line="576" w:lineRule="exact"/>
        <w:ind w:firstLine="645"/>
        <w:textAlignment w:val="auto"/>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年度一般公共预算财政拨款基本支出</w:t>
      </w:r>
      <w:r>
        <w:rPr>
          <w:rFonts w:hint="eastAsia" w:ascii="仿宋" w:hAnsi="仿宋" w:eastAsia="仿宋" w:cs="Times New Roman"/>
          <w:sz w:val="32"/>
          <w:szCs w:val="32"/>
          <w:lang w:val="en-US" w:eastAsia="zh-CN"/>
        </w:rPr>
        <w:t>702.84</w:t>
      </w:r>
      <w:r>
        <w:rPr>
          <w:rFonts w:hint="eastAsia" w:ascii="仿宋" w:hAnsi="仿宋" w:eastAsia="仿宋" w:cs="Times New Roman"/>
          <w:sz w:val="32"/>
          <w:szCs w:val="32"/>
        </w:rPr>
        <w:t>万元，其中：</w:t>
      </w:r>
    </w:p>
    <w:p w14:paraId="156F17A7">
      <w:pPr>
        <w:pageBreakBefore w:val="0"/>
        <w:suppressAutoHyphens/>
        <w:kinsoku/>
        <w:wordWrap/>
        <w:overflowPunct/>
        <w:topLinePunct w:val="0"/>
        <w:bidi w:val="0"/>
        <w:spacing w:line="576" w:lineRule="exact"/>
        <w:ind w:firstLine="645"/>
        <w:textAlignment w:val="auto"/>
        <w:rPr>
          <w:rFonts w:hint="eastAsia" w:ascii="仿宋" w:hAnsi="仿宋" w:eastAsia="仿宋" w:cs="Times New Roman"/>
          <w:sz w:val="32"/>
          <w:szCs w:val="32"/>
        </w:rPr>
      </w:pPr>
      <w:r>
        <w:rPr>
          <w:rFonts w:hint="eastAsia" w:ascii="仿宋" w:hAnsi="仿宋" w:eastAsia="仿宋" w:cs="Times New Roman"/>
          <w:sz w:val="32"/>
          <w:szCs w:val="32"/>
        </w:rPr>
        <w:t>人员经费</w:t>
      </w:r>
      <w:r>
        <w:rPr>
          <w:rFonts w:hint="eastAsia" w:ascii="仿宋" w:hAnsi="仿宋" w:eastAsia="仿宋" w:cs="Times New Roman"/>
          <w:sz w:val="32"/>
          <w:szCs w:val="32"/>
          <w:lang w:val="en-US" w:eastAsia="zh-CN"/>
        </w:rPr>
        <w:t>592.30</w:t>
      </w:r>
      <w:r>
        <w:rPr>
          <w:rFonts w:hint="eastAsia" w:ascii="仿宋" w:hAnsi="仿宋" w:eastAsia="仿宋" w:cs="Times New Roman"/>
          <w:sz w:val="32"/>
          <w:szCs w:val="32"/>
        </w:rPr>
        <w:t>万元，主要包括：基本工资、津贴补贴、奖金、绩效工资、机关事业单位基本养老保险缴费、职业年金缴费、其他社会保障缴费、其他工资福利支出、退休费、抚恤金、生活补助、医疗费补助、奖励金、住房公积金、其他对个人和家庭的补助支出等。</w:t>
      </w:r>
    </w:p>
    <w:p w14:paraId="2760EE3A">
      <w:pPr>
        <w:pageBreakBefore w:val="0"/>
        <w:suppressAutoHyphens/>
        <w:kinsoku/>
        <w:wordWrap/>
        <w:overflowPunct/>
        <w:topLinePunct w:val="0"/>
        <w:bidi w:val="0"/>
        <w:spacing w:line="576"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公用经费</w:t>
      </w:r>
      <w:r>
        <w:rPr>
          <w:rFonts w:hint="eastAsia" w:ascii="仿宋" w:hAnsi="仿宋" w:eastAsia="仿宋" w:cs="Times New Roman"/>
          <w:sz w:val="32"/>
          <w:szCs w:val="32"/>
          <w:lang w:val="en-US" w:eastAsia="zh-CN"/>
        </w:rPr>
        <w:t>110.54</w:t>
      </w:r>
      <w:r>
        <w:rPr>
          <w:rFonts w:hint="eastAsia" w:ascii="仿宋" w:hAnsi="仿宋" w:eastAsia="仿宋" w:cs="Times New Roman"/>
          <w:sz w:val="32"/>
          <w:szCs w:val="32"/>
        </w:rPr>
        <w:t>万元，主要包括：办公费、印刷费、手续费、水费、电费、邮电费、差旅费、维修（护）费、租赁费、会议费、培训费、公务接待费、劳务费、委托业务费、工会经费、公务用车运行维护费、税金及附加费用、其他商品和服务支出、信息网络及软件购置更新、其他资本性支出等。</w:t>
      </w:r>
    </w:p>
    <w:p w14:paraId="49470EFD">
      <w:pPr>
        <w:pageBreakBefore w:val="0"/>
        <w:suppressAutoHyphens/>
        <w:kinsoku/>
        <w:wordWrap/>
        <w:overflowPunct/>
        <w:topLinePunct w:val="0"/>
        <w:bidi w:val="0"/>
        <w:spacing w:line="576" w:lineRule="exact"/>
        <w:ind w:firstLine="640"/>
        <w:textAlignment w:val="auto"/>
        <w:outlineLvl w:val="1"/>
        <w:rPr>
          <w:rFonts w:ascii="黑体" w:hAnsi="黑体" w:eastAsia="黑体" w:cs="Times New Roman"/>
          <w:bCs/>
          <w:sz w:val="32"/>
          <w:szCs w:val="32"/>
        </w:rPr>
      </w:pPr>
      <w:r>
        <w:rPr>
          <w:rFonts w:hint="eastAsia" w:ascii="黑体" w:hAnsi="Calibri" w:eastAsia="黑体" w:cs="Times New Roman"/>
          <w:sz w:val="32"/>
          <w:szCs w:val="32"/>
        </w:rPr>
        <w:t>七、</w:t>
      </w:r>
      <w:r>
        <w:rPr>
          <w:rFonts w:hint="eastAsia" w:ascii="黑体" w:hAnsi="黑体" w:eastAsia="黑体" w:cs="Times New Roman"/>
          <w:bCs/>
          <w:sz w:val="32"/>
          <w:szCs w:val="32"/>
        </w:rPr>
        <w:t>财政拨款</w:t>
      </w:r>
      <w:r>
        <w:rPr>
          <w:rFonts w:hint="eastAsia" w:ascii="黑体" w:hAnsi="黑体" w:eastAsia="黑体" w:cs="Times New Roman"/>
          <w:b/>
          <w:bCs/>
          <w:sz w:val="32"/>
          <w:szCs w:val="32"/>
        </w:rPr>
        <w:t>“</w:t>
      </w:r>
      <w:r>
        <w:rPr>
          <w:rFonts w:hint="eastAsia" w:ascii="黑体" w:hAnsi="黑体" w:eastAsia="黑体" w:cs="Times New Roman"/>
          <w:bCs/>
          <w:sz w:val="32"/>
          <w:szCs w:val="32"/>
        </w:rPr>
        <w:t>三公”经费支出决算情况说明</w:t>
      </w:r>
    </w:p>
    <w:p w14:paraId="6F833DE0">
      <w:pPr>
        <w:suppressAutoHyphens/>
        <w:spacing w:line="600" w:lineRule="exact"/>
        <w:ind w:firstLine="640"/>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（一）“三公”经费财政拨款支出决算总体情况说明</w:t>
      </w:r>
    </w:p>
    <w:p w14:paraId="4B22036C">
      <w:pPr>
        <w:suppressAutoHyphens/>
        <w:spacing w:line="600" w:lineRule="exact"/>
        <w:ind w:firstLine="640"/>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年度“三公”经费财政拨款支出决算为</w:t>
      </w:r>
      <w:r>
        <w:rPr>
          <w:rFonts w:hint="eastAsia" w:ascii="仿宋" w:hAnsi="仿宋" w:eastAsia="仿宋" w:cs="Times New Roman"/>
          <w:sz w:val="32"/>
          <w:szCs w:val="32"/>
          <w:lang w:val="en-US" w:eastAsia="zh-CN"/>
        </w:rPr>
        <w:t>33.9</w:t>
      </w:r>
      <w:r>
        <w:rPr>
          <w:rFonts w:hint="eastAsia" w:ascii="仿宋" w:hAnsi="仿宋" w:eastAsia="仿宋" w:cs="Times New Roman"/>
          <w:sz w:val="32"/>
          <w:szCs w:val="32"/>
        </w:rPr>
        <w:t>万元，完成预算</w:t>
      </w:r>
      <w:r>
        <w:rPr>
          <w:rFonts w:hint="eastAsia" w:ascii="仿宋" w:hAnsi="仿宋" w:eastAsia="仿宋" w:cs="Times New Roman"/>
          <w:sz w:val="32"/>
          <w:szCs w:val="32"/>
          <w:lang w:val="en-US" w:eastAsia="zh-CN"/>
        </w:rPr>
        <w:t>100</w:t>
      </w:r>
      <w:r>
        <w:rPr>
          <w:rFonts w:ascii="仿宋" w:hAnsi="仿宋" w:eastAsia="仿宋" w:cs="Times New Roman"/>
          <w:sz w:val="32"/>
          <w:szCs w:val="32"/>
        </w:rPr>
        <w:t>%</w:t>
      </w: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比</w:t>
      </w:r>
      <w:r>
        <w:rPr>
          <w:rFonts w:hint="eastAsia" w:ascii="仿宋" w:hAnsi="仿宋" w:eastAsia="仿宋" w:cs="Times New Roman"/>
          <w:sz w:val="32"/>
          <w:szCs w:val="32"/>
        </w:rPr>
        <w:t>上年度</w:t>
      </w:r>
      <w:r>
        <w:rPr>
          <w:rFonts w:hint="eastAsia" w:ascii="仿宋" w:hAnsi="仿宋" w:eastAsia="仿宋" w:cs="Times New Roman"/>
          <w:sz w:val="32"/>
          <w:szCs w:val="32"/>
          <w:lang w:val="en-US" w:eastAsia="zh-CN"/>
        </w:rPr>
        <w:t>减少8.8万元，减少21%</w:t>
      </w:r>
      <w:r>
        <w:rPr>
          <w:rFonts w:hint="eastAsia" w:ascii="仿宋" w:hAnsi="仿宋" w:eastAsia="仿宋" w:cs="Times New Roman"/>
          <w:sz w:val="32"/>
          <w:szCs w:val="32"/>
        </w:rPr>
        <w:t>。</w:t>
      </w:r>
    </w:p>
    <w:p w14:paraId="0CC882FB">
      <w:pPr>
        <w:suppressAutoHyphens/>
        <w:spacing w:line="600" w:lineRule="exact"/>
        <w:ind w:firstLine="640"/>
        <w:outlineLvl w:val="2"/>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（二）“三公”经费财政拨款支出决算具体情况说明</w:t>
      </w:r>
    </w:p>
    <w:p w14:paraId="1EE6B17C">
      <w:pPr>
        <w:suppressAutoHyphens/>
        <w:spacing w:line="600" w:lineRule="exact"/>
        <w:ind w:firstLine="640"/>
        <w:rPr>
          <w:rFonts w:ascii="仿宋" w:hAnsi="仿宋" w:eastAsia="仿宋" w:cs="Times New Roman"/>
          <w:sz w:val="32"/>
          <w:szCs w:val="32"/>
        </w:rPr>
      </w:pPr>
      <w:r>
        <w:rPr>
          <w:rFonts w:hint="eastAsia" w:ascii="仿宋" w:hAnsi="仿宋" w:eastAsia="仿宋" w:cs="Times New Roman"/>
          <w:sz w:val="32"/>
          <w:szCs w:val="32"/>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年度“三公”经费财政拨款支出决算中，因公出国（境）费支出决算</w:t>
      </w:r>
      <w:r>
        <w:rPr>
          <w:rFonts w:hint="eastAsia" w:ascii="仿宋" w:hAnsi="仿宋" w:eastAsia="仿宋" w:cs="Times New Roman"/>
          <w:sz w:val="32"/>
          <w:szCs w:val="32"/>
          <w:lang w:val="en-US" w:eastAsia="zh-CN"/>
        </w:rPr>
        <w:t>0</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0</w:t>
      </w:r>
      <w:r>
        <w:rPr>
          <w:rFonts w:ascii="仿宋" w:hAnsi="仿宋" w:eastAsia="仿宋" w:cs="Times New Roman"/>
          <w:sz w:val="32"/>
          <w:szCs w:val="32"/>
        </w:rPr>
        <w:t>%</w:t>
      </w:r>
      <w:r>
        <w:rPr>
          <w:rFonts w:hint="eastAsia" w:ascii="仿宋" w:hAnsi="仿宋" w:eastAsia="仿宋" w:cs="Times New Roman"/>
          <w:sz w:val="32"/>
          <w:szCs w:val="32"/>
        </w:rPr>
        <w:t>；公务用车购置及运行维护费支出决算</w:t>
      </w:r>
      <w:r>
        <w:rPr>
          <w:rFonts w:hint="eastAsia" w:ascii="仿宋" w:hAnsi="仿宋" w:eastAsia="仿宋" w:cs="Times New Roman"/>
          <w:sz w:val="32"/>
          <w:szCs w:val="32"/>
          <w:lang w:val="en-US" w:eastAsia="zh-CN"/>
        </w:rPr>
        <w:t>33.52</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99</w:t>
      </w:r>
      <w:r>
        <w:rPr>
          <w:rFonts w:ascii="仿宋" w:hAnsi="仿宋" w:eastAsia="仿宋" w:cs="Times New Roman"/>
          <w:sz w:val="32"/>
          <w:szCs w:val="32"/>
        </w:rPr>
        <w:t>%</w:t>
      </w:r>
      <w:r>
        <w:rPr>
          <w:rFonts w:hint="eastAsia" w:ascii="仿宋" w:hAnsi="仿宋" w:eastAsia="仿宋" w:cs="Times New Roman"/>
          <w:sz w:val="32"/>
          <w:szCs w:val="32"/>
        </w:rPr>
        <w:t>；公务接待费支出决算</w:t>
      </w:r>
      <w:r>
        <w:rPr>
          <w:rFonts w:hint="eastAsia" w:ascii="仿宋" w:hAnsi="仿宋" w:eastAsia="仿宋" w:cs="Times New Roman"/>
          <w:sz w:val="32"/>
          <w:szCs w:val="32"/>
          <w:lang w:val="en-US" w:eastAsia="zh-CN"/>
        </w:rPr>
        <w:t>0.37</w:t>
      </w:r>
      <w:r>
        <w:rPr>
          <w:rFonts w:hint="eastAsia" w:ascii="仿宋" w:hAnsi="仿宋" w:eastAsia="仿宋" w:cs="Times New Roman"/>
          <w:sz w:val="32"/>
          <w:szCs w:val="32"/>
        </w:rPr>
        <w:t>万元，占</w:t>
      </w:r>
      <w:r>
        <w:rPr>
          <w:rFonts w:hint="eastAsia" w:ascii="仿宋" w:hAnsi="仿宋" w:eastAsia="仿宋" w:cs="Times New Roman"/>
          <w:sz w:val="32"/>
          <w:szCs w:val="32"/>
          <w:lang w:val="en-US" w:eastAsia="zh-CN"/>
        </w:rPr>
        <w:t>1</w:t>
      </w:r>
      <w:r>
        <w:rPr>
          <w:rFonts w:ascii="仿宋" w:hAnsi="仿宋" w:eastAsia="仿宋" w:cs="Times New Roman"/>
          <w:sz w:val="32"/>
          <w:szCs w:val="32"/>
        </w:rPr>
        <w:t>%</w:t>
      </w:r>
      <w:r>
        <w:rPr>
          <w:rFonts w:hint="eastAsia" w:ascii="仿宋" w:hAnsi="仿宋" w:eastAsia="仿宋" w:cs="Times New Roman"/>
          <w:sz w:val="32"/>
          <w:szCs w:val="32"/>
        </w:rPr>
        <w:t>。具体情况如下：</w:t>
      </w:r>
    </w:p>
    <w:p w14:paraId="7EA48622">
      <w:pPr>
        <w:numPr>
          <w:ilvl w:val="0"/>
          <w:numId w:val="2"/>
        </w:numPr>
        <w:suppressAutoHyphens/>
        <w:spacing w:line="600" w:lineRule="exact"/>
        <w:ind w:firstLine="640"/>
        <w:rPr>
          <w:rFonts w:hint="eastAsia" w:ascii="仿宋_GB2312" w:hAnsi="Calibri" w:eastAsia="仿宋_GB2312" w:cs="Times New Roman"/>
          <w:sz w:val="32"/>
          <w:szCs w:val="32"/>
        </w:rPr>
      </w:pPr>
      <w:r>
        <w:rPr>
          <w:rFonts w:hint="eastAsia" w:ascii="仿宋_GB2312" w:hAnsi="Calibri" w:eastAsia="仿宋_GB2312" w:cs="Times New Roman"/>
          <w:b/>
          <w:sz w:val="32"/>
          <w:szCs w:val="32"/>
        </w:rPr>
        <w:t>因公出国（境）经费支出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w:t>
      </w:r>
      <w:r>
        <w:rPr>
          <w:rFonts w:hint="eastAsia" w:ascii="仿宋" w:hAnsi="仿宋" w:eastAsia="仿宋" w:cs="Times New Roman"/>
          <w:bCs/>
          <w:sz w:val="32"/>
          <w:szCs w:val="32"/>
        </w:rPr>
        <w:t>完成预算</w:t>
      </w:r>
      <w:r>
        <w:rPr>
          <w:rFonts w:hint="eastAsia" w:ascii="仿宋" w:hAnsi="仿宋" w:eastAsia="仿宋" w:cs="Times New Roman"/>
          <w:bCs/>
          <w:sz w:val="32"/>
          <w:szCs w:val="32"/>
          <w:lang w:val="en-US" w:eastAsia="zh-CN"/>
        </w:rPr>
        <w:t>0</w:t>
      </w:r>
      <w:r>
        <w:rPr>
          <w:rFonts w:ascii="仿宋" w:hAnsi="仿宋" w:eastAsia="仿宋" w:cs="Times New Roman"/>
          <w:bCs/>
          <w:sz w:val="32"/>
          <w:szCs w:val="32"/>
        </w:rPr>
        <w:t>%</w:t>
      </w:r>
      <w:r>
        <w:rPr>
          <w:rFonts w:hint="eastAsia" w:ascii="仿宋" w:hAnsi="仿宋" w:eastAsia="仿宋" w:cs="Times New Roman"/>
          <w:bCs/>
          <w:sz w:val="32"/>
          <w:szCs w:val="32"/>
        </w:rPr>
        <w:t>。</w:t>
      </w:r>
      <w:r>
        <w:rPr>
          <w:rFonts w:hint="eastAsia" w:ascii="仿宋_GB2312" w:hAnsi="Calibri" w:eastAsia="仿宋_GB2312" w:cs="Times New Roman"/>
          <w:sz w:val="32"/>
          <w:szCs w:val="32"/>
        </w:rPr>
        <w:t>全年安排因公出国（境）团组</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次，出国（境）</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人。</w:t>
      </w:r>
    </w:p>
    <w:p w14:paraId="7762A55C">
      <w:pPr>
        <w:numPr>
          <w:ilvl w:val="0"/>
          <w:numId w:val="0"/>
        </w:numPr>
        <w:suppressAutoHyphens/>
        <w:spacing w:line="600" w:lineRule="exact"/>
        <w:ind w:firstLine="643" w:firstLineChars="200"/>
        <w:rPr>
          <w:rFonts w:ascii="仿宋_GB2312" w:hAnsi="Calibri" w:eastAsia="仿宋_GB2312" w:cs="Times New Roman"/>
          <w:b/>
          <w:sz w:val="32"/>
          <w:szCs w:val="32"/>
        </w:rPr>
      </w:pPr>
      <w:r>
        <w:rPr>
          <w:rFonts w:ascii="仿宋_GB2312" w:hAnsi="Calibri" w:eastAsia="仿宋_GB2312" w:cs="Times New Roman"/>
          <w:b/>
          <w:sz w:val="32"/>
          <w:szCs w:val="32"/>
        </w:rPr>
        <w:t>2.</w:t>
      </w:r>
      <w:r>
        <w:rPr>
          <w:rFonts w:hint="eastAsia" w:ascii="仿宋_GB2312" w:hAnsi="Calibri" w:eastAsia="仿宋_GB2312" w:cs="Times New Roman"/>
          <w:b/>
          <w:sz w:val="32"/>
          <w:szCs w:val="32"/>
        </w:rPr>
        <w:t>公务用车购置及运行维护费支出</w:t>
      </w:r>
      <w:r>
        <w:rPr>
          <w:rFonts w:hint="eastAsia" w:ascii="仿宋_GB2312" w:hAnsi="Calibri" w:eastAsia="仿宋_GB2312" w:cs="Times New Roman"/>
          <w:sz w:val="32"/>
          <w:szCs w:val="32"/>
          <w:lang w:val="en-US" w:eastAsia="zh-CN"/>
        </w:rPr>
        <w:t>33.52</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eastAsia="zh-CN"/>
        </w:rPr>
        <w:t>，</w:t>
      </w:r>
      <w:r>
        <w:rPr>
          <w:rFonts w:hint="eastAsia" w:ascii="仿宋" w:hAnsi="仿宋" w:eastAsia="仿宋" w:cs="Times New Roman"/>
          <w:bCs/>
          <w:sz w:val="32"/>
          <w:szCs w:val="32"/>
        </w:rPr>
        <w:t>完成预算</w:t>
      </w:r>
      <w:r>
        <w:rPr>
          <w:rFonts w:hint="eastAsia" w:ascii="仿宋" w:hAnsi="仿宋" w:eastAsia="仿宋" w:cs="Times New Roman"/>
          <w:bCs/>
          <w:sz w:val="32"/>
          <w:szCs w:val="32"/>
          <w:lang w:val="en-US" w:eastAsia="zh-CN"/>
        </w:rPr>
        <w:t>100</w:t>
      </w:r>
      <w:r>
        <w:rPr>
          <w:rFonts w:ascii="仿宋" w:hAnsi="仿宋" w:eastAsia="仿宋" w:cs="Times New Roman"/>
          <w:bCs/>
          <w:sz w:val="32"/>
          <w:szCs w:val="32"/>
        </w:rPr>
        <w:t>%</w:t>
      </w:r>
      <w:r>
        <w:rPr>
          <w:rFonts w:hint="eastAsia" w:ascii="仿宋" w:hAnsi="仿宋" w:eastAsia="仿宋" w:cs="Times New Roman"/>
          <w:bCs/>
          <w:sz w:val="32"/>
          <w:szCs w:val="32"/>
        </w:rPr>
        <w:t>。</w:t>
      </w:r>
      <w:r>
        <w:rPr>
          <w:rFonts w:hint="eastAsia" w:ascii="仿宋_GB2312" w:hAnsi="Calibri" w:eastAsia="仿宋_GB2312" w:cs="Times New Roman"/>
          <w:sz w:val="32"/>
          <w:szCs w:val="32"/>
        </w:rPr>
        <w:t>公务用车购置及运行维护费支出决算比202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减少8.74</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val="en-US" w:eastAsia="zh-CN"/>
        </w:rPr>
        <w:t>减少21</w:t>
      </w:r>
      <w:r>
        <w:rPr>
          <w:rFonts w:ascii="仿宋_GB2312" w:hAnsi="Calibri" w:eastAsia="仿宋_GB2312" w:cs="Times New Roman"/>
          <w:sz w:val="32"/>
          <w:szCs w:val="32"/>
        </w:rPr>
        <w:t>%</w:t>
      </w:r>
      <w:r>
        <w:rPr>
          <w:rFonts w:hint="eastAsia" w:ascii="仿宋_GB2312" w:hAnsi="Calibri" w:eastAsia="仿宋_GB2312" w:cs="Times New Roman"/>
          <w:sz w:val="32"/>
          <w:szCs w:val="32"/>
        </w:rPr>
        <w:t>。</w:t>
      </w:r>
    </w:p>
    <w:p w14:paraId="7A36FC5B">
      <w:pPr>
        <w:suppressAutoHyphens/>
        <w:spacing w:line="600" w:lineRule="exact"/>
        <w:ind w:firstLine="640" w:firstLineChars="200"/>
        <w:rPr>
          <w:rFonts w:ascii="仿宋_GB2312" w:hAnsi="Calibri" w:eastAsia="仿宋_GB2312" w:cs="Times New Roman"/>
          <w:b/>
          <w:sz w:val="32"/>
          <w:szCs w:val="32"/>
        </w:rPr>
      </w:pPr>
      <w:r>
        <w:rPr>
          <w:rFonts w:hint="eastAsia" w:ascii="仿宋_GB2312" w:hAnsi="Calibri" w:eastAsia="仿宋_GB2312" w:cs="Times New Roman"/>
          <w:sz w:val="32"/>
          <w:szCs w:val="32"/>
        </w:rPr>
        <w:t>其中：</w:t>
      </w:r>
      <w:r>
        <w:rPr>
          <w:rFonts w:hint="eastAsia" w:ascii="仿宋_GB2312" w:hAnsi="Calibri" w:eastAsia="仿宋_GB2312" w:cs="Times New Roman"/>
          <w:b/>
          <w:sz w:val="32"/>
          <w:szCs w:val="32"/>
        </w:rPr>
        <w:t>公务用车购置支出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万元。全年按规定更新购置公务用车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辆，其中：轿车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辆、金额</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万元，越野车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辆、金额</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万元，载客汽车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辆、金额</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万元。截至202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w:t>
      </w:r>
      <w:r>
        <w:rPr>
          <w:rFonts w:ascii="仿宋_GB2312" w:hAnsi="Calibri" w:eastAsia="仿宋_GB2312" w:cs="Times New Roman"/>
          <w:sz w:val="32"/>
          <w:szCs w:val="32"/>
        </w:rPr>
        <w:t>12</w:t>
      </w:r>
      <w:r>
        <w:rPr>
          <w:rFonts w:hint="eastAsia" w:ascii="仿宋_GB2312" w:hAnsi="Calibri" w:eastAsia="仿宋_GB2312" w:cs="Times New Roman"/>
          <w:sz w:val="32"/>
          <w:szCs w:val="32"/>
        </w:rPr>
        <w:t>月31日，单位共有公务用车</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辆，其中：轿车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辆、越野车</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辆、载客汽车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w:t>
      </w:r>
    </w:p>
    <w:p w14:paraId="19E4C78C">
      <w:pPr>
        <w:suppressAutoHyphens/>
        <w:spacing w:line="600" w:lineRule="exact"/>
        <w:ind w:firstLine="640"/>
        <w:rPr>
          <w:rFonts w:ascii="仿宋_GB2312" w:hAnsi="Calibri" w:eastAsia="仿宋_GB2312" w:cs="Times New Roman"/>
          <w:sz w:val="32"/>
          <w:szCs w:val="32"/>
        </w:rPr>
      </w:pPr>
      <w:r>
        <w:rPr>
          <w:rFonts w:hint="eastAsia" w:ascii="仿宋_GB2312" w:hAnsi="Calibri" w:eastAsia="仿宋_GB2312" w:cs="Times New Roman"/>
          <w:b/>
          <w:sz w:val="32"/>
          <w:szCs w:val="32"/>
        </w:rPr>
        <w:t>公务用车运行维护费支出</w:t>
      </w:r>
      <w:r>
        <w:rPr>
          <w:rFonts w:hint="eastAsia" w:ascii="仿宋_GB2312" w:hAnsi="Calibri" w:eastAsia="仿宋_GB2312" w:cs="Times New Roman"/>
          <w:sz w:val="32"/>
          <w:szCs w:val="32"/>
          <w:lang w:val="en-US" w:eastAsia="zh-CN"/>
        </w:rPr>
        <w:t>33.52</w:t>
      </w:r>
      <w:r>
        <w:rPr>
          <w:rFonts w:hint="eastAsia" w:ascii="仿宋_GB2312" w:hAnsi="Calibri" w:eastAsia="仿宋_GB2312" w:cs="Times New Roman"/>
          <w:sz w:val="32"/>
          <w:szCs w:val="32"/>
        </w:rPr>
        <w:t>万元。主要用于</w:t>
      </w:r>
      <w:r>
        <w:rPr>
          <w:rFonts w:hint="eastAsia" w:ascii="仿宋_GB2312" w:hAnsi="Calibri" w:eastAsia="仿宋_GB2312" w:cs="Times New Roman"/>
          <w:sz w:val="32"/>
          <w:szCs w:val="32"/>
          <w:lang w:val="en-US" w:eastAsia="zh-CN"/>
        </w:rPr>
        <w:t>政协机关领导干部、职工下乡、出差开展政协相关工作</w:t>
      </w:r>
      <w:r>
        <w:rPr>
          <w:rFonts w:hint="eastAsia" w:ascii="仿宋_GB2312" w:hAnsi="Calibri" w:eastAsia="仿宋_GB2312" w:cs="Times New Roman"/>
          <w:sz w:val="32"/>
          <w:szCs w:val="32"/>
        </w:rPr>
        <w:t>等所需的公务用车燃料费、维修费、过路过桥费、保险费等支出。</w:t>
      </w:r>
    </w:p>
    <w:p w14:paraId="05B19EDF">
      <w:pPr>
        <w:suppressAutoHyphens/>
        <w:spacing w:line="600" w:lineRule="exact"/>
        <w:ind w:firstLine="640"/>
        <w:rPr>
          <w:rFonts w:ascii="仿宋_GB2312" w:hAnsi="Calibri" w:eastAsia="仿宋_GB2312" w:cs="Times New Roman"/>
          <w:sz w:val="32"/>
          <w:szCs w:val="32"/>
        </w:rPr>
      </w:pPr>
      <w:r>
        <w:rPr>
          <w:rFonts w:ascii="仿宋_GB2312" w:hAnsi="Calibri" w:eastAsia="仿宋_GB2312" w:cs="Times New Roman"/>
          <w:b/>
          <w:sz w:val="32"/>
          <w:szCs w:val="32"/>
        </w:rPr>
        <w:t>3.</w:t>
      </w:r>
      <w:r>
        <w:rPr>
          <w:rFonts w:hint="eastAsia" w:ascii="仿宋_GB2312" w:hAnsi="Calibri" w:eastAsia="仿宋_GB2312" w:cs="Times New Roman"/>
          <w:b/>
          <w:sz w:val="32"/>
          <w:szCs w:val="32"/>
        </w:rPr>
        <w:t>公务接待费支出</w:t>
      </w:r>
      <w:r>
        <w:rPr>
          <w:rFonts w:hint="eastAsia" w:ascii="仿宋_GB2312" w:hAnsi="Calibri" w:eastAsia="仿宋_GB2312" w:cs="Times New Roman"/>
          <w:sz w:val="32"/>
          <w:szCs w:val="32"/>
          <w:lang w:val="en-US" w:eastAsia="zh-CN"/>
        </w:rPr>
        <w:t>0.37</w:t>
      </w:r>
      <w:r>
        <w:rPr>
          <w:rFonts w:hint="eastAsia" w:ascii="仿宋_GB2312" w:hAnsi="Calibri" w:eastAsia="仿宋_GB2312" w:cs="Times New Roman"/>
          <w:sz w:val="32"/>
          <w:szCs w:val="32"/>
        </w:rPr>
        <w:t>万元，</w:t>
      </w:r>
      <w:r>
        <w:rPr>
          <w:rFonts w:hint="eastAsia" w:ascii="仿宋" w:hAnsi="仿宋" w:eastAsia="仿宋" w:cs="Times New Roman"/>
          <w:bCs/>
          <w:sz w:val="32"/>
          <w:szCs w:val="32"/>
        </w:rPr>
        <w:t>完成预算</w:t>
      </w:r>
      <w:r>
        <w:rPr>
          <w:rFonts w:hint="eastAsia" w:ascii="仿宋" w:hAnsi="仿宋" w:eastAsia="仿宋" w:cs="Times New Roman"/>
          <w:bCs/>
          <w:sz w:val="32"/>
          <w:szCs w:val="32"/>
          <w:lang w:val="en-US" w:eastAsia="zh-CN"/>
        </w:rPr>
        <w:t>100</w:t>
      </w:r>
      <w:r>
        <w:rPr>
          <w:rFonts w:ascii="仿宋" w:hAnsi="仿宋" w:eastAsia="仿宋" w:cs="Times New Roman"/>
          <w:bCs/>
          <w:sz w:val="32"/>
          <w:szCs w:val="32"/>
        </w:rPr>
        <w:t>%</w:t>
      </w:r>
      <w:r>
        <w:rPr>
          <w:rFonts w:hint="eastAsia" w:ascii="仿宋" w:hAnsi="仿宋" w:eastAsia="仿宋" w:cs="Times New Roman"/>
          <w:bCs/>
          <w:sz w:val="32"/>
          <w:szCs w:val="32"/>
        </w:rPr>
        <w:t>。</w:t>
      </w:r>
      <w:r>
        <w:rPr>
          <w:rFonts w:hint="eastAsia" w:ascii="仿宋_GB2312" w:hAnsi="Calibri" w:eastAsia="仿宋_GB2312" w:cs="Times New Roman"/>
          <w:sz w:val="32"/>
          <w:szCs w:val="32"/>
        </w:rPr>
        <w:t>公务接待费支出决算比202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下降0.07</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val="en-US" w:eastAsia="zh-CN"/>
        </w:rPr>
        <w:t>下降16</w:t>
      </w:r>
      <w:r>
        <w:rPr>
          <w:rFonts w:ascii="仿宋_GB2312" w:hAnsi="Calibri" w:eastAsia="仿宋_GB2312" w:cs="Times New Roman"/>
          <w:sz w:val="32"/>
          <w:szCs w:val="32"/>
        </w:rPr>
        <w:t>%</w:t>
      </w:r>
      <w:r>
        <w:rPr>
          <w:rFonts w:hint="eastAsia" w:ascii="仿宋_GB2312" w:hAnsi="Calibri" w:eastAsia="仿宋_GB2312" w:cs="Times New Roman"/>
          <w:sz w:val="32"/>
          <w:szCs w:val="32"/>
        </w:rPr>
        <w:t>。主要原因是</w:t>
      </w:r>
      <w:r>
        <w:rPr>
          <w:rFonts w:hint="eastAsia" w:ascii="仿宋_GB2312" w:hAnsi="Calibri" w:eastAsia="仿宋_GB2312" w:cs="Times New Roman"/>
          <w:sz w:val="32"/>
          <w:szCs w:val="32"/>
          <w:lang w:val="en-US" w:eastAsia="zh-CN"/>
        </w:rPr>
        <w:t>接待工作增加</w:t>
      </w:r>
      <w:r>
        <w:rPr>
          <w:rFonts w:hint="eastAsia" w:ascii="仿宋_GB2312" w:hAnsi="Calibri" w:eastAsia="仿宋_GB2312" w:cs="Times New Roman"/>
          <w:sz w:val="32"/>
          <w:szCs w:val="32"/>
        </w:rPr>
        <w:t>。其中：</w:t>
      </w:r>
    </w:p>
    <w:p w14:paraId="68FC5664">
      <w:pPr>
        <w:suppressAutoHyphens/>
        <w:spacing w:line="600" w:lineRule="exact"/>
        <w:ind w:firstLine="640"/>
        <w:rPr>
          <w:rFonts w:hint="eastAsia" w:ascii="仿宋_GB2312" w:hAnsi="仿宋_GB2312" w:eastAsia="仿宋_GB2312" w:cs="仿宋_GB2312"/>
          <w:sz w:val="32"/>
          <w:szCs w:val="32"/>
        </w:rPr>
      </w:pPr>
      <w:r>
        <w:rPr>
          <w:rFonts w:hint="eastAsia" w:ascii="仿宋" w:hAnsi="仿宋" w:eastAsia="仿宋" w:cs="Times New Roman"/>
          <w:b/>
          <w:sz w:val="32"/>
          <w:szCs w:val="32"/>
        </w:rPr>
        <w:t>国内公务接待支出</w:t>
      </w:r>
      <w:r>
        <w:rPr>
          <w:rFonts w:hint="eastAsia" w:ascii="仿宋" w:hAnsi="仿宋" w:eastAsia="仿宋" w:cs="Times New Roman"/>
          <w:sz w:val="32"/>
          <w:szCs w:val="32"/>
          <w:lang w:val="en-US" w:eastAsia="zh-CN"/>
        </w:rPr>
        <w:t>0.37</w:t>
      </w:r>
      <w:r>
        <w:rPr>
          <w:rFonts w:hint="eastAsia" w:ascii="仿宋_GB2312" w:hAnsi="Calibri" w:eastAsia="仿宋_GB2312" w:cs="Times New Roman"/>
          <w:sz w:val="32"/>
          <w:szCs w:val="32"/>
        </w:rPr>
        <w:t>万元，主要用于</w:t>
      </w:r>
      <w:r>
        <w:rPr>
          <w:rFonts w:hint="eastAsia" w:ascii="仿宋_GB2312" w:hAnsi="Calibri" w:eastAsia="仿宋_GB2312" w:cs="Times New Roman"/>
          <w:sz w:val="32"/>
          <w:szCs w:val="32"/>
          <w:lang w:val="en-US" w:eastAsia="zh-CN"/>
        </w:rPr>
        <w:t>政协机关</w:t>
      </w:r>
      <w:r>
        <w:rPr>
          <w:rFonts w:hint="eastAsia" w:ascii="仿宋_GB2312" w:hAnsi="Calibri" w:eastAsia="仿宋_GB2312" w:cs="Times New Roman"/>
          <w:sz w:val="32"/>
          <w:szCs w:val="32"/>
        </w:rPr>
        <w:t>执行公务、开展业务活动开支的用餐费。国内公务接待</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批次，</w:t>
      </w:r>
      <w:r>
        <w:rPr>
          <w:rFonts w:hint="eastAsia" w:ascii="仿宋_GB2312" w:hAnsi="Calibri" w:eastAsia="仿宋_GB2312" w:cs="Times New Roman"/>
          <w:sz w:val="32"/>
          <w:szCs w:val="32"/>
          <w:lang w:val="en-US" w:eastAsia="zh-CN"/>
        </w:rPr>
        <w:t>45</w:t>
      </w:r>
      <w:r>
        <w:rPr>
          <w:rFonts w:hint="eastAsia" w:ascii="仿宋_GB2312" w:hAnsi="Calibri" w:eastAsia="仿宋_GB2312" w:cs="Times New Roman"/>
          <w:sz w:val="32"/>
          <w:szCs w:val="32"/>
        </w:rPr>
        <w:t>人次（不包括陪同人员），共计支出</w:t>
      </w:r>
      <w:r>
        <w:rPr>
          <w:rFonts w:hint="eastAsia" w:ascii="仿宋_GB2312" w:hAnsi="Calibri" w:eastAsia="仿宋_GB2312" w:cs="Times New Roman"/>
          <w:sz w:val="32"/>
          <w:szCs w:val="32"/>
          <w:lang w:val="en-US" w:eastAsia="zh-CN"/>
        </w:rPr>
        <w:t>0.37</w:t>
      </w:r>
      <w:r>
        <w:rPr>
          <w:rFonts w:hint="eastAsia" w:ascii="仿宋_GB2312" w:hAnsi="Calibri" w:eastAsia="仿宋_GB2312" w:cs="Times New Roman"/>
          <w:sz w:val="32"/>
          <w:szCs w:val="32"/>
        </w:rPr>
        <w:t>万元，具体内容包括：</w:t>
      </w:r>
      <w:r>
        <w:rPr>
          <w:rFonts w:hint="eastAsia" w:ascii="仿宋_GB2312" w:hAnsi="仿宋_GB2312" w:eastAsia="仿宋_GB2312" w:cs="仿宋_GB2312"/>
          <w:sz w:val="32"/>
          <w:szCs w:val="32"/>
        </w:rPr>
        <w:t>接待阿克塞政协一行来我县开展政协协商及文旅产业融合发展工作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接待广东省</w:t>
      </w:r>
      <w:r>
        <w:rPr>
          <w:rFonts w:hint="eastAsia" w:ascii="仿宋_GB2312" w:hAnsi="仿宋_GB2312" w:eastAsia="仿宋_GB2312" w:cs="仿宋_GB2312"/>
          <w:sz w:val="32"/>
          <w:szCs w:val="32"/>
          <w:lang w:eastAsia="zh-CN"/>
        </w:rPr>
        <w:t>遂溪</w:t>
      </w:r>
      <w:r>
        <w:rPr>
          <w:rFonts w:hint="eastAsia" w:ascii="仿宋_GB2312" w:hAnsi="仿宋_GB2312" w:eastAsia="仿宋_GB2312" w:cs="仿宋_GB2312"/>
          <w:sz w:val="32"/>
          <w:szCs w:val="32"/>
        </w:rPr>
        <w:t>县政协来我县开展饮用水源保护工作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接待</w:t>
      </w:r>
      <w:r>
        <w:rPr>
          <w:rFonts w:hint="eastAsia" w:ascii="仿宋_GB2312" w:hAnsi="仿宋_GB2312" w:eastAsia="仿宋_GB2312" w:cs="仿宋_GB2312"/>
          <w:sz w:val="32"/>
          <w:szCs w:val="32"/>
        </w:rPr>
        <w:t>州政协一行来我县开展协商调研工作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接待</w:t>
      </w:r>
      <w:r>
        <w:rPr>
          <w:rFonts w:hint="eastAsia" w:ascii="仿宋_GB2312" w:hAnsi="仿宋_GB2312" w:eastAsia="仿宋_GB2312" w:cs="仿宋_GB2312"/>
          <w:sz w:val="32"/>
          <w:szCs w:val="32"/>
        </w:rPr>
        <w:t>重庆秀山县政协来我县开展地区交流与文旅产业发展工作</w:t>
      </w:r>
      <w:r>
        <w:rPr>
          <w:rFonts w:hint="eastAsia" w:ascii="仿宋_GB2312" w:hAnsi="仿宋_GB2312" w:eastAsia="仿宋_GB2312" w:cs="仿宋_GB2312"/>
          <w:sz w:val="32"/>
          <w:szCs w:val="32"/>
          <w:lang w:val="en-US" w:eastAsia="zh-CN"/>
        </w:rPr>
        <w:t>等共计接待餐费3717元</w:t>
      </w:r>
      <w:r>
        <w:rPr>
          <w:rFonts w:hint="eastAsia" w:ascii="仿宋_GB2312" w:hAnsi="仿宋_GB2312" w:eastAsia="仿宋_GB2312" w:cs="仿宋_GB2312"/>
          <w:sz w:val="32"/>
          <w:szCs w:val="32"/>
        </w:rPr>
        <w:t>。</w:t>
      </w:r>
    </w:p>
    <w:p w14:paraId="045E5252">
      <w:pPr>
        <w:suppressAutoHyphens/>
        <w:spacing w:line="600" w:lineRule="exact"/>
        <w:ind w:firstLine="643" w:firstLineChars="200"/>
        <w:rPr>
          <w:rFonts w:ascii="仿宋_GB2312" w:hAnsi="Calibri" w:eastAsia="仿宋_GB2312" w:cs="Times New Roman"/>
          <w:sz w:val="32"/>
          <w:szCs w:val="32"/>
        </w:rPr>
      </w:pPr>
      <w:r>
        <w:rPr>
          <w:rFonts w:hint="eastAsia" w:ascii="仿宋" w:hAnsi="仿宋" w:eastAsia="仿宋" w:cs="Times New Roman"/>
          <w:b/>
          <w:sz w:val="32"/>
          <w:szCs w:val="32"/>
        </w:rPr>
        <w:t>外事接待支出</w:t>
      </w:r>
      <w:r>
        <w:rPr>
          <w:rFonts w:hint="eastAsia" w:ascii="仿宋" w:hAnsi="仿宋" w:eastAsia="仿宋" w:cs="Times New Roman"/>
          <w:sz w:val="32"/>
          <w:szCs w:val="32"/>
          <w:lang w:val="en-US" w:eastAsia="zh-CN"/>
        </w:rPr>
        <w:t>0</w:t>
      </w:r>
      <w:r>
        <w:rPr>
          <w:rFonts w:hint="eastAsia" w:ascii="仿宋_GB2312" w:hAnsi="Calibri" w:eastAsia="仿宋_GB2312" w:cs="Times New Roman"/>
          <w:sz w:val="32"/>
          <w:szCs w:val="32"/>
        </w:rPr>
        <w:t>万元。</w:t>
      </w:r>
    </w:p>
    <w:p w14:paraId="094EF677">
      <w:pPr>
        <w:pageBreakBefore w:val="0"/>
        <w:suppressAutoHyphens/>
        <w:kinsoku/>
        <w:wordWrap/>
        <w:overflowPunct/>
        <w:topLinePunct w:val="0"/>
        <w:bidi w:val="0"/>
        <w:spacing w:line="576" w:lineRule="exact"/>
        <w:ind w:firstLine="640"/>
        <w:textAlignment w:val="auto"/>
        <w:outlineLvl w:val="1"/>
        <w:rPr>
          <w:rFonts w:ascii="黑体" w:hAnsi="黑体" w:eastAsia="黑体" w:cs="Times New Roman"/>
          <w:b/>
          <w:bCs/>
          <w:sz w:val="32"/>
          <w:szCs w:val="32"/>
        </w:rPr>
      </w:pPr>
      <w:r>
        <w:rPr>
          <w:rFonts w:hint="eastAsia" w:ascii="黑体" w:hAnsi="Calibri" w:eastAsia="黑体" w:cs="Times New Roman"/>
          <w:sz w:val="32"/>
          <w:szCs w:val="32"/>
        </w:rPr>
        <w:t>八、</w:t>
      </w:r>
      <w:r>
        <w:rPr>
          <w:rFonts w:hint="eastAsia" w:ascii="黑体" w:hAnsi="黑体" w:eastAsia="黑体" w:cs="Times New Roman"/>
          <w:bCs/>
          <w:sz w:val="32"/>
          <w:szCs w:val="32"/>
        </w:rPr>
        <w:t>政府性基金预算支出决算情况说明</w:t>
      </w:r>
    </w:p>
    <w:p w14:paraId="7E9CE0DB">
      <w:pPr>
        <w:pageBreakBefore w:val="0"/>
        <w:suppressAutoHyphens/>
        <w:kinsoku/>
        <w:wordWrap/>
        <w:overflowPunct/>
        <w:topLinePunct w:val="0"/>
        <w:bidi w:val="0"/>
        <w:spacing w:line="576" w:lineRule="exact"/>
        <w:ind w:firstLine="64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年度政府性基金预算财政拨款支出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w:t>
      </w:r>
    </w:p>
    <w:p w14:paraId="1CD24BCA">
      <w:pPr>
        <w:pageBreakBefore w:val="0"/>
        <w:suppressAutoHyphens/>
        <w:kinsoku/>
        <w:wordWrap/>
        <w:overflowPunct/>
        <w:topLinePunct w:val="0"/>
        <w:bidi w:val="0"/>
        <w:spacing w:line="576" w:lineRule="exact"/>
        <w:ind w:firstLine="640" w:firstLineChars="200"/>
        <w:textAlignment w:val="auto"/>
        <w:outlineLvl w:val="1"/>
        <w:rPr>
          <w:rFonts w:ascii="黑体" w:hAnsi="黑体" w:eastAsia="黑体" w:cs="Times New Roman"/>
          <w:bCs/>
          <w:sz w:val="32"/>
          <w:szCs w:val="32"/>
        </w:rPr>
      </w:pPr>
      <w:r>
        <w:rPr>
          <w:rFonts w:hint="eastAsia" w:ascii="黑体" w:hAnsi="黑体" w:eastAsia="黑体" w:cs="Times New Roman"/>
          <w:bCs/>
          <w:sz w:val="32"/>
          <w:szCs w:val="32"/>
        </w:rPr>
        <w:t>九、国有资本经营预算支出决算情况说明</w:t>
      </w:r>
    </w:p>
    <w:p w14:paraId="5DC7AEC9">
      <w:pPr>
        <w:pageBreakBefore w:val="0"/>
        <w:suppressAutoHyphens/>
        <w:kinsoku/>
        <w:wordWrap/>
        <w:overflowPunct/>
        <w:topLinePunct w:val="0"/>
        <w:bidi w:val="0"/>
        <w:spacing w:line="576" w:lineRule="exact"/>
        <w:ind w:firstLine="640"/>
        <w:textAlignment w:val="auto"/>
        <w:rPr>
          <w:rFonts w:ascii="方正小标宋简体" w:hAnsi="方正小标宋简体" w:eastAsia="方正小标宋简体" w:cs="方正小标宋简体"/>
          <w:sz w:val="44"/>
          <w:szCs w:val="44"/>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年度国有资本经营预算财政拨款支出</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万元。</w:t>
      </w:r>
    </w:p>
    <w:p w14:paraId="74698DB0">
      <w:pPr>
        <w:pageBreakBefore w:val="0"/>
        <w:suppressAutoHyphens/>
        <w:kinsoku/>
        <w:wordWrap/>
        <w:overflowPunct/>
        <w:topLinePunct w:val="0"/>
        <w:bidi w:val="0"/>
        <w:spacing w:line="576" w:lineRule="exact"/>
        <w:ind w:firstLine="640" w:firstLineChars="200"/>
        <w:textAlignment w:val="auto"/>
        <w:outlineLvl w:val="1"/>
        <w:rPr>
          <w:rFonts w:hint="eastAsia" w:ascii="黑体" w:hAnsi="黑体" w:eastAsia="黑体" w:cs="Times New Roman"/>
          <w:bCs/>
          <w:sz w:val="32"/>
          <w:szCs w:val="32"/>
        </w:rPr>
      </w:pPr>
      <w:r>
        <w:rPr>
          <w:rFonts w:hint="eastAsia" w:ascii="黑体" w:hAnsi="黑体" w:eastAsia="黑体" w:cs="Times New Roman"/>
          <w:bCs/>
          <w:sz w:val="32"/>
          <w:szCs w:val="32"/>
        </w:rPr>
        <w:t>十、其他重要事项的情况说明</w:t>
      </w:r>
    </w:p>
    <w:p w14:paraId="14356BE6">
      <w:pPr>
        <w:pageBreakBefore w:val="0"/>
        <w:suppressAutoHyphens/>
        <w:kinsoku/>
        <w:wordWrap/>
        <w:overflowPunct/>
        <w:topLinePunct w:val="0"/>
        <w:bidi w:val="0"/>
        <w:spacing w:line="576" w:lineRule="exact"/>
        <w:ind w:firstLine="643" w:firstLineChars="200"/>
        <w:textAlignment w:val="auto"/>
        <w:outlineLvl w:val="2"/>
        <w:rPr>
          <w:rFonts w:ascii="仿宋" w:hAnsi="仿宋" w:eastAsia="仿宋" w:cs="Times New Roman"/>
          <w:sz w:val="32"/>
          <w:szCs w:val="32"/>
        </w:rPr>
      </w:pPr>
      <w:r>
        <w:rPr>
          <w:rFonts w:hint="eastAsia" w:ascii="仿宋" w:hAnsi="仿宋" w:eastAsia="仿宋" w:cs="Times New Roman"/>
          <w:b/>
          <w:sz w:val="32"/>
          <w:szCs w:val="32"/>
        </w:rPr>
        <w:t>（一）机关运行经费支出情况</w:t>
      </w:r>
    </w:p>
    <w:p w14:paraId="3A793C36">
      <w:pPr>
        <w:suppressAutoHyphens/>
        <w:spacing w:line="600" w:lineRule="exact"/>
        <w:ind w:firstLine="640" w:firstLineChars="200"/>
        <w:rPr>
          <w:rFonts w:hint="default" w:ascii="仿宋_GB2312" w:hAnsi="Calibri" w:eastAsia="仿宋_GB2312" w:cs="Times New Roman"/>
          <w:sz w:val="32"/>
          <w:szCs w:val="32"/>
          <w:lang w:val="en-US" w:eastAsia="zh-CN"/>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政协</w:t>
      </w:r>
      <w:r>
        <w:rPr>
          <w:rFonts w:hint="eastAsia" w:ascii="仿宋_GB2312" w:hAnsi="Calibri" w:eastAsia="仿宋_GB2312" w:cs="Times New Roman"/>
          <w:sz w:val="32"/>
          <w:szCs w:val="32"/>
        </w:rPr>
        <w:t>机关运行经费支出</w:t>
      </w:r>
      <w:r>
        <w:rPr>
          <w:rFonts w:hint="eastAsia" w:ascii="仿宋_GB2312" w:hAnsi="Calibri" w:eastAsia="仿宋_GB2312" w:cs="Times New Roman"/>
          <w:sz w:val="32"/>
          <w:szCs w:val="32"/>
          <w:lang w:val="en-US" w:eastAsia="zh-CN"/>
        </w:rPr>
        <w:t>110.54</w:t>
      </w:r>
      <w:r>
        <w:rPr>
          <w:rFonts w:hint="eastAsia" w:ascii="仿宋_GB2312" w:hAnsi="Calibri" w:eastAsia="仿宋_GB2312" w:cs="Times New Roman"/>
          <w:sz w:val="32"/>
          <w:szCs w:val="32"/>
        </w:rPr>
        <w:t>万元，比202</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减少50.58</w:t>
      </w:r>
      <w:r>
        <w:rPr>
          <w:rFonts w:hint="eastAsia" w:ascii="仿宋_GB2312" w:hAnsi="Calibri" w:eastAsia="仿宋_GB2312" w:cs="Times New Roman"/>
          <w:sz w:val="32"/>
          <w:szCs w:val="32"/>
        </w:rPr>
        <w:t>万元，</w:t>
      </w:r>
      <w:r>
        <w:rPr>
          <w:rFonts w:hint="eastAsia" w:ascii="仿宋_GB2312" w:hAnsi="Calibri" w:eastAsia="仿宋_GB2312" w:cs="Times New Roman"/>
          <w:sz w:val="32"/>
          <w:szCs w:val="32"/>
          <w:lang w:val="en-US" w:eastAsia="zh-CN"/>
        </w:rPr>
        <w:t>减少31</w:t>
      </w:r>
      <w:r>
        <w:rPr>
          <w:rFonts w:ascii="仿宋_GB2312" w:hAnsi="Calibri" w:eastAsia="仿宋_GB2312" w:cs="Times New Roman"/>
          <w:sz w:val="32"/>
          <w:szCs w:val="32"/>
        </w:rPr>
        <w:t>%</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主要原因是</w:t>
      </w:r>
      <w:r>
        <w:rPr>
          <w:rFonts w:hint="eastAsia" w:ascii="仿宋_GB2312" w:hAnsi="Calibri" w:eastAsia="仿宋_GB2312" w:cs="Times New Roman"/>
          <w:sz w:val="32"/>
          <w:szCs w:val="32"/>
          <w:lang w:val="en-US" w:eastAsia="zh-CN"/>
        </w:rPr>
        <w:t>因2024年把项目会议费和乡镇联络站经费调到机关办公费里面了，因此导致2024年机关运行经费增加，而2025年没有调整，所以同时导致2025年相对减少。</w:t>
      </w:r>
    </w:p>
    <w:p w14:paraId="61CB2E21">
      <w:pPr>
        <w:pageBreakBefore w:val="0"/>
        <w:suppressAutoHyphens/>
        <w:kinsoku/>
        <w:wordWrap/>
        <w:overflowPunct/>
        <w:topLinePunct w:val="0"/>
        <w:autoSpaceDE w:val="0"/>
        <w:autoSpaceDN w:val="0"/>
        <w:bidi w:val="0"/>
        <w:adjustRightInd w:val="0"/>
        <w:spacing w:line="576" w:lineRule="exact"/>
        <w:ind w:firstLine="643" w:firstLineChars="200"/>
        <w:jc w:val="left"/>
        <w:textAlignment w:val="auto"/>
        <w:outlineLvl w:val="2"/>
        <w:rPr>
          <w:rFonts w:ascii="仿宋" w:hAnsi="仿宋" w:eastAsia="仿宋" w:cs="Times New Roman"/>
          <w:b/>
          <w:sz w:val="32"/>
          <w:szCs w:val="32"/>
        </w:rPr>
      </w:pPr>
      <w:r>
        <w:rPr>
          <w:rFonts w:hint="eastAsia" w:ascii="仿宋" w:hAnsi="仿宋" w:eastAsia="仿宋" w:cs="Times New Roman"/>
          <w:b/>
          <w:sz w:val="32"/>
          <w:szCs w:val="32"/>
        </w:rPr>
        <w:t>（二）政府采购支出情况</w:t>
      </w:r>
    </w:p>
    <w:p w14:paraId="1D65647B">
      <w:pPr>
        <w:pageBreakBefore w:val="0"/>
        <w:suppressAutoHyphens/>
        <w:kinsoku/>
        <w:wordWrap/>
        <w:overflowPunct/>
        <w:topLinePunct w:val="0"/>
        <w:bidi w:val="0"/>
        <w:spacing w:line="576"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年度，</w:t>
      </w:r>
      <w:r>
        <w:rPr>
          <w:rFonts w:hint="eastAsia" w:ascii="仿宋_GB2312" w:hAnsi="Calibri" w:eastAsia="仿宋_GB2312" w:cs="Times New Roman"/>
          <w:sz w:val="32"/>
          <w:szCs w:val="32"/>
          <w:lang w:val="en-US" w:eastAsia="zh-CN"/>
        </w:rPr>
        <w:t>政协机关</w:t>
      </w:r>
      <w:r>
        <w:rPr>
          <w:rFonts w:hint="eastAsia" w:ascii="仿宋_GB2312" w:hAnsi="Calibri" w:eastAsia="仿宋_GB2312" w:cs="Times New Roman"/>
          <w:sz w:val="32"/>
          <w:szCs w:val="32"/>
        </w:rPr>
        <w:t>政府采购支出总额</w:t>
      </w:r>
      <w:r>
        <w:rPr>
          <w:rFonts w:hint="eastAsia" w:ascii="仿宋_GB2312" w:hAnsi="Calibri" w:eastAsia="仿宋_GB2312" w:cs="Times New Roman"/>
          <w:sz w:val="32"/>
          <w:szCs w:val="32"/>
          <w:lang w:val="en-US" w:eastAsia="zh-CN"/>
        </w:rPr>
        <w:t>0.53</w:t>
      </w:r>
      <w:r>
        <w:rPr>
          <w:rFonts w:hint="eastAsia" w:ascii="仿宋_GB2312" w:hAnsi="Calibri" w:eastAsia="仿宋_GB2312" w:cs="Times New Roman"/>
          <w:sz w:val="32"/>
          <w:szCs w:val="32"/>
        </w:rPr>
        <w:t>万元。</w:t>
      </w:r>
    </w:p>
    <w:p w14:paraId="20699DA3">
      <w:pPr>
        <w:pageBreakBefore w:val="0"/>
        <w:suppressAutoHyphens/>
        <w:kinsoku/>
        <w:wordWrap/>
        <w:overflowPunct/>
        <w:topLinePunct w:val="0"/>
        <w:autoSpaceDE w:val="0"/>
        <w:autoSpaceDN w:val="0"/>
        <w:bidi w:val="0"/>
        <w:adjustRightInd w:val="0"/>
        <w:spacing w:line="576" w:lineRule="exact"/>
        <w:ind w:firstLine="643" w:firstLineChars="200"/>
        <w:jc w:val="left"/>
        <w:textAlignment w:val="auto"/>
        <w:outlineLvl w:val="2"/>
        <w:rPr>
          <w:rFonts w:ascii="仿宋" w:hAnsi="仿宋" w:eastAsia="仿宋" w:cs="Times New Roman"/>
          <w:b/>
          <w:sz w:val="32"/>
          <w:szCs w:val="32"/>
        </w:rPr>
      </w:pPr>
      <w:r>
        <w:rPr>
          <w:rFonts w:hint="eastAsia" w:ascii="仿宋" w:hAnsi="仿宋" w:eastAsia="仿宋" w:cs="Times New Roman"/>
          <w:b/>
          <w:sz w:val="32"/>
          <w:szCs w:val="32"/>
        </w:rPr>
        <w:t>（三）国有资产占有使用情况</w:t>
      </w:r>
    </w:p>
    <w:p w14:paraId="54A36955">
      <w:pPr>
        <w:pageBreakBefore w:val="0"/>
        <w:suppressAutoHyphens/>
        <w:kinsoku/>
        <w:wordWrap/>
        <w:overflowPunct/>
        <w:topLinePunct w:val="0"/>
        <w:autoSpaceDE w:val="0"/>
        <w:autoSpaceDN w:val="0"/>
        <w:bidi w:val="0"/>
        <w:adjustRightInd w:val="0"/>
        <w:spacing w:line="576" w:lineRule="exact"/>
        <w:ind w:firstLine="640" w:firstLineChars="200"/>
        <w:jc w:val="left"/>
        <w:textAlignment w:val="auto"/>
        <w:rPr>
          <w:rFonts w:hint="eastAsia" w:ascii="仿宋_GB2312" w:hAnsi="Calibri" w:eastAsia="仿宋_GB2312" w:cs="Times New Roman"/>
          <w:sz w:val="32"/>
          <w:szCs w:val="32"/>
        </w:rPr>
      </w:pPr>
      <w:r>
        <w:rPr>
          <w:rFonts w:hint="eastAsia" w:ascii="仿宋_GB2312" w:hAnsi="Calibri" w:eastAsia="仿宋_GB2312" w:cs="Times New Roman"/>
          <w:sz w:val="32"/>
          <w:szCs w:val="32"/>
        </w:rPr>
        <w:t>截至202</w:t>
      </w:r>
      <w:r>
        <w:rPr>
          <w:rFonts w:hint="eastAsia" w:ascii="仿宋_GB2312" w:hAnsi="Calibri" w:eastAsia="仿宋_GB2312" w:cs="Times New Roman"/>
          <w:sz w:val="32"/>
          <w:szCs w:val="32"/>
          <w:lang w:val="en-US" w:eastAsia="zh-CN"/>
        </w:rPr>
        <w:t>5</w:t>
      </w:r>
      <w:r>
        <w:rPr>
          <w:rFonts w:hint="eastAsia" w:ascii="仿宋_GB2312" w:hAnsi="Calibri" w:eastAsia="仿宋_GB2312" w:cs="Times New Roman"/>
          <w:sz w:val="32"/>
          <w:szCs w:val="32"/>
        </w:rPr>
        <w:t>年</w:t>
      </w:r>
      <w:r>
        <w:rPr>
          <w:rFonts w:ascii="仿宋_GB2312" w:hAnsi="Calibri" w:eastAsia="仿宋_GB2312" w:cs="Times New Roman"/>
          <w:sz w:val="32"/>
          <w:szCs w:val="32"/>
        </w:rPr>
        <w:t>12</w:t>
      </w:r>
      <w:r>
        <w:rPr>
          <w:rFonts w:hint="eastAsia" w:ascii="仿宋_GB2312" w:hAnsi="Calibri" w:eastAsia="仿宋_GB2312" w:cs="Times New Roman"/>
          <w:sz w:val="32"/>
          <w:szCs w:val="32"/>
        </w:rPr>
        <w:t>月</w:t>
      </w:r>
      <w:r>
        <w:rPr>
          <w:rFonts w:ascii="仿宋_GB2312" w:hAnsi="Calibri" w:eastAsia="仿宋_GB2312" w:cs="Times New Roman"/>
          <w:sz w:val="32"/>
          <w:szCs w:val="32"/>
        </w:rPr>
        <w:t>31</w:t>
      </w:r>
      <w:r>
        <w:rPr>
          <w:rFonts w:hint="eastAsia" w:ascii="仿宋_GB2312" w:hAnsi="Calibri" w:eastAsia="仿宋_GB2312" w:cs="Times New Roman"/>
          <w:sz w:val="32"/>
          <w:szCs w:val="32"/>
        </w:rPr>
        <w:t>日，</w:t>
      </w:r>
      <w:r>
        <w:rPr>
          <w:rFonts w:hint="eastAsia" w:ascii="仿宋_GB2312" w:hAnsi="Calibri" w:eastAsia="仿宋_GB2312" w:cs="Times New Roman"/>
          <w:sz w:val="32"/>
          <w:szCs w:val="32"/>
          <w:lang w:val="en-US" w:eastAsia="zh-CN"/>
        </w:rPr>
        <w:t>政协机关</w:t>
      </w:r>
      <w:r>
        <w:rPr>
          <w:rFonts w:hint="eastAsia" w:ascii="仿宋_GB2312" w:hAnsi="Calibri" w:eastAsia="仿宋_GB2312" w:cs="Times New Roman"/>
          <w:sz w:val="32"/>
          <w:szCs w:val="32"/>
        </w:rPr>
        <w:t>共有车辆</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辆，其中：主要领导干部用车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辆、机要通信用车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辆、应急保障用车</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辆、其他用车</w:t>
      </w:r>
      <w:r>
        <w:rPr>
          <w:rFonts w:hint="eastAsia" w:ascii="仿宋_GB2312" w:hAnsi="Calibri" w:eastAsia="仿宋_GB2312" w:cs="Times New Roman"/>
          <w:sz w:val="32"/>
          <w:szCs w:val="32"/>
          <w:lang w:val="en-US" w:eastAsia="zh-CN"/>
        </w:rPr>
        <w:t>4</w:t>
      </w:r>
      <w:r>
        <w:rPr>
          <w:rFonts w:hint="eastAsia" w:ascii="仿宋_GB2312" w:hAnsi="Calibri" w:eastAsia="仿宋_GB2312" w:cs="Times New Roman"/>
          <w:sz w:val="32"/>
          <w:szCs w:val="32"/>
        </w:rPr>
        <w:t>辆，其他用车主要是</w:t>
      </w:r>
      <w:bookmarkStart w:id="1" w:name="_GoBack"/>
      <w:r>
        <w:rPr>
          <w:rFonts w:hint="eastAsia" w:ascii="仿宋_GB2312" w:hAnsi="Calibri" w:eastAsia="仿宋_GB2312" w:cs="Times New Roman"/>
          <w:sz w:val="32"/>
          <w:szCs w:val="32"/>
          <w:lang w:eastAsia="zh-CN"/>
        </w:rPr>
        <w:t>用于</w:t>
      </w:r>
      <w:bookmarkEnd w:id="1"/>
      <w:r>
        <w:rPr>
          <w:rFonts w:hint="eastAsia" w:ascii="仿宋_GB2312" w:hAnsi="宋体" w:eastAsia="仿宋_GB2312" w:cs="仿宋_GB2312"/>
          <w:kern w:val="0"/>
          <w:sz w:val="32"/>
          <w:szCs w:val="32"/>
          <w:lang w:val="en-US" w:eastAsia="zh-CN" w:bidi="ar"/>
        </w:rPr>
        <w:t>政协机关开展各项工作涉及的县内下乡、县外、州外、省外出差等的出行</w:t>
      </w:r>
      <w:r>
        <w:rPr>
          <w:rFonts w:hint="eastAsia" w:ascii="仿宋_GB2312" w:hAnsi="Calibri" w:eastAsia="仿宋_GB2312" w:cs="Times New Roman"/>
          <w:sz w:val="32"/>
          <w:szCs w:val="32"/>
        </w:rPr>
        <w:t>。单价</w:t>
      </w:r>
      <w:r>
        <w:rPr>
          <w:rFonts w:ascii="仿宋_GB2312" w:hAnsi="Calibri" w:eastAsia="仿宋_GB2312" w:cs="Times New Roman"/>
          <w:sz w:val="32"/>
          <w:szCs w:val="32"/>
        </w:rPr>
        <w:t>50</w:t>
      </w:r>
      <w:r>
        <w:rPr>
          <w:rFonts w:hint="eastAsia" w:ascii="仿宋_GB2312" w:hAnsi="Calibri" w:eastAsia="仿宋_GB2312" w:cs="Times New Roman"/>
          <w:sz w:val="32"/>
          <w:szCs w:val="32"/>
        </w:rPr>
        <w:t>万元以上通用设备</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台（套），单价</w:t>
      </w:r>
      <w:r>
        <w:rPr>
          <w:rFonts w:ascii="仿宋_GB2312" w:hAnsi="Calibri" w:eastAsia="仿宋_GB2312" w:cs="Times New Roman"/>
          <w:sz w:val="32"/>
          <w:szCs w:val="32"/>
        </w:rPr>
        <w:t>100</w:t>
      </w:r>
      <w:r>
        <w:rPr>
          <w:rFonts w:hint="eastAsia" w:ascii="仿宋_GB2312" w:hAnsi="Calibri" w:eastAsia="仿宋_GB2312" w:cs="Times New Roman"/>
          <w:sz w:val="32"/>
          <w:szCs w:val="32"/>
        </w:rPr>
        <w:t>万元以上专用设备（不含车辆）</w:t>
      </w:r>
      <w:r>
        <w:rPr>
          <w:rFonts w:hint="eastAsia" w:ascii="仿宋_GB2312" w:hAnsi="Calibri" w:eastAsia="仿宋_GB2312" w:cs="Times New Roman"/>
          <w:sz w:val="32"/>
          <w:szCs w:val="32"/>
          <w:lang w:val="en-US" w:eastAsia="zh-CN"/>
        </w:rPr>
        <w:t>0</w:t>
      </w:r>
      <w:r>
        <w:rPr>
          <w:rFonts w:hint="eastAsia" w:ascii="仿宋_GB2312" w:hAnsi="Calibri" w:eastAsia="仿宋_GB2312" w:cs="Times New Roman"/>
          <w:sz w:val="32"/>
          <w:szCs w:val="32"/>
        </w:rPr>
        <w:t>台（套）。</w:t>
      </w:r>
    </w:p>
    <w:p w14:paraId="773DB127">
      <w:pPr>
        <w:pageBreakBefore w:val="0"/>
        <w:suppressAutoHyphens/>
        <w:kinsoku/>
        <w:wordWrap/>
        <w:overflowPunct/>
        <w:topLinePunct w:val="0"/>
        <w:autoSpaceDE w:val="0"/>
        <w:autoSpaceDN w:val="0"/>
        <w:bidi w:val="0"/>
        <w:adjustRightInd w:val="0"/>
        <w:spacing w:line="576" w:lineRule="exact"/>
        <w:ind w:firstLine="643" w:firstLineChars="200"/>
        <w:jc w:val="left"/>
        <w:textAlignment w:val="auto"/>
        <w:outlineLvl w:val="2"/>
        <w:rPr>
          <w:rFonts w:hint="eastAsia" w:ascii="仿宋" w:hAnsi="仿宋" w:eastAsia="仿宋" w:cs="Times New Roman"/>
          <w:b/>
          <w:sz w:val="32"/>
          <w:szCs w:val="32"/>
        </w:rPr>
      </w:pPr>
      <w:r>
        <w:rPr>
          <w:rFonts w:hint="eastAsia" w:ascii="仿宋" w:hAnsi="仿宋" w:eastAsia="仿宋" w:cs="Times New Roman"/>
          <w:b/>
          <w:sz w:val="32"/>
          <w:szCs w:val="32"/>
        </w:rPr>
        <w:t>（四）预算绩效管理情况</w:t>
      </w:r>
    </w:p>
    <w:p w14:paraId="324DBB6A">
      <w:pPr>
        <w:pageBreakBefore w:val="0"/>
        <w:suppressAutoHyphens/>
        <w:kinsoku/>
        <w:wordWrap/>
        <w:overflowPunct/>
        <w:topLinePunct w:val="0"/>
        <w:bidi w:val="0"/>
        <w:spacing w:line="576"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根据预算绩效管理要求，本单位在202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年度预算编制阶段，对</w:t>
      </w:r>
      <w:r>
        <w:rPr>
          <w:rFonts w:hint="eastAsia" w:ascii="仿宋_GB2312" w:hAnsi="Times New Roman" w:eastAsia="仿宋_GB2312" w:cs="Times New Roman"/>
          <w:sz w:val="32"/>
          <w:szCs w:val="32"/>
          <w:lang w:val="en-US" w:eastAsia="zh-CN"/>
        </w:rPr>
        <w:t>委员视察</w:t>
      </w:r>
      <w:r>
        <w:rPr>
          <w:rFonts w:hint="eastAsia" w:ascii="仿宋_GB2312" w:hAnsi="Times New Roman" w:eastAsia="仿宋_GB2312" w:cs="Times New Roman"/>
          <w:sz w:val="32"/>
          <w:szCs w:val="32"/>
        </w:rPr>
        <w:t>等</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个项目开展了预算事前绩效评估，对</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个项目编制了绩效目标</w:t>
      </w:r>
      <w:r>
        <w:rPr>
          <w:rFonts w:hint="eastAsia" w:ascii="仿宋_GB2312" w:hAnsi="Times New Roman" w:eastAsia="仿宋_GB2312" w:cs="Times New Roman"/>
          <w:sz w:val="32"/>
          <w:szCs w:val="32"/>
          <w:lang w:eastAsia="zh-CN"/>
        </w:rPr>
        <w:t>，在</w:t>
      </w:r>
      <w:r>
        <w:rPr>
          <w:rFonts w:hint="eastAsia" w:ascii="仿宋_GB2312" w:hAnsi="Times New Roman" w:eastAsia="仿宋_GB2312" w:cs="Times New Roman"/>
          <w:sz w:val="32"/>
          <w:szCs w:val="32"/>
        </w:rPr>
        <w:t>预算执行过程中，选取</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个项目开展绩效监控，组织对</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个项目开展绩效自评。</w:t>
      </w:r>
    </w:p>
    <w:p w14:paraId="7B333427">
      <w:pPr>
        <w:pageBreakBefore w:val="0"/>
        <w:suppressAutoHyphens/>
        <w:kinsoku/>
        <w:wordWrap/>
        <w:overflowPunct/>
        <w:topLinePunct w:val="0"/>
        <w:bidi w:val="0"/>
        <w:spacing w:line="576" w:lineRule="exact"/>
        <w:ind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br w:type="page"/>
      </w:r>
    </w:p>
    <w:p w14:paraId="3106A726">
      <w:pPr>
        <w:suppressAutoHyphens/>
        <w:spacing w:line="600" w:lineRule="exact"/>
        <w:jc w:val="center"/>
        <w:outlineLvl w:val="0"/>
        <w:rPr>
          <w:rFonts w:ascii="黑体" w:hAnsi="黑体" w:eastAsia="黑体" w:cs="Times New Roman"/>
          <w:bCs/>
          <w:kern w:val="44"/>
          <w:sz w:val="44"/>
          <w:szCs w:val="44"/>
        </w:rPr>
      </w:pPr>
      <w:r>
        <w:rPr>
          <w:rFonts w:hint="eastAsia" w:ascii="黑体" w:hAnsi="黑体" w:eastAsia="黑体" w:cs="Times New Roman"/>
          <w:sz w:val="44"/>
          <w:szCs w:val="44"/>
        </w:rPr>
        <w:t>第三部分  名</w:t>
      </w:r>
      <w:r>
        <w:rPr>
          <w:rFonts w:hint="eastAsia" w:ascii="黑体" w:hAnsi="黑体" w:eastAsia="黑体" w:cs="Times New Roman"/>
          <w:bCs/>
          <w:kern w:val="44"/>
          <w:sz w:val="44"/>
          <w:szCs w:val="44"/>
        </w:rPr>
        <w:t>词解释</w:t>
      </w:r>
    </w:p>
    <w:p w14:paraId="4FA2A4A6">
      <w:pPr>
        <w:suppressAutoHyphens/>
        <w:spacing w:line="600" w:lineRule="exact"/>
        <w:jc w:val="left"/>
        <w:rPr>
          <w:rFonts w:ascii="宋体" w:hAnsi="Calibri" w:eastAsia="宋体" w:cs="Times New Roman"/>
          <w:b/>
          <w:sz w:val="44"/>
          <w:szCs w:val="44"/>
        </w:rPr>
      </w:pPr>
    </w:p>
    <w:p w14:paraId="09F53DE8">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ascii="仿宋_GB2312" w:hAnsi="Calibri" w:eastAsia="仿宋_GB2312" w:cs="仿宋"/>
          <w:kern w:val="0"/>
          <w:sz w:val="32"/>
          <w:szCs w:val="32"/>
        </w:rPr>
        <w:t>1.</w:t>
      </w:r>
      <w:r>
        <w:rPr>
          <w:rFonts w:hint="eastAsia" w:ascii="仿宋_GB2312" w:hAnsi="Calibri" w:eastAsia="仿宋_GB2312" w:cs="仿宋"/>
          <w:kern w:val="0"/>
          <w:sz w:val="32"/>
          <w:szCs w:val="32"/>
        </w:rPr>
        <w:t>财政拨款收入：指单位从同级财政部门取得的财政预算资金。</w:t>
      </w:r>
    </w:p>
    <w:p w14:paraId="2D6EEF62">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hint="eastAsia" w:ascii="仿宋_GB2312" w:hAnsi="Calibri" w:eastAsia="仿宋_GB2312" w:cs="仿宋"/>
          <w:kern w:val="0"/>
          <w:sz w:val="32"/>
          <w:szCs w:val="32"/>
          <w:lang w:val="en-US" w:eastAsia="zh-CN"/>
        </w:rPr>
        <w:t>2</w:t>
      </w:r>
      <w:r>
        <w:rPr>
          <w:rFonts w:ascii="仿宋_GB2312" w:hAnsi="Calibri" w:eastAsia="仿宋_GB2312" w:cs="仿宋"/>
          <w:kern w:val="0"/>
          <w:sz w:val="32"/>
          <w:szCs w:val="32"/>
        </w:rPr>
        <w:t>.</w:t>
      </w:r>
      <w:r>
        <w:rPr>
          <w:rFonts w:hint="eastAsia" w:ascii="仿宋_GB2312" w:hAnsi="Calibri" w:eastAsia="仿宋_GB2312" w:cs="仿宋"/>
          <w:kern w:val="0"/>
          <w:sz w:val="32"/>
          <w:szCs w:val="32"/>
        </w:rPr>
        <w:t>年初结转和结余：指以前年度尚未完成、结转到本年按有关规定继续使用的资金。</w:t>
      </w:r>
      <w:r>
        <w:rPr>
          <w:rFonts w:ascii="仿宋_GB2312" w:hAnsi="Calibri" w:eastAsia="仿宋_GB2312" w:cs="仿宋"/>
          <w:kern w:val="0"/>
          <w:sz w:val="32"/>
          <w:szCs w:val="32"/>
        </w:rPr>
        <w:t xml:space="preserve"> </w:t>
      </w:r>
    </w:p>
    <w:p w14:paraId="6E65145A">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3</w:t>
      </w:r>
      <w:r>
        <w:rPr>
          <w:rFonts w:ascii="仿宋_GB2312" w:hAnsi="Calibri" w:eastAsia="仿宋_GB2312" w:cs="Times New Roman"/>
          <w:sz w:val="32"/>
          <w:szCs w:val="32"/>
        </w:rPr>
        <w:t>.</w:t>
      </w:r>
      <w:r>
        <w:rPr>
          <w:rFonts w:hint="eastAsia" w:ascii="仿宋_GB2312" w:hAnsi="Calibri" w:eastAsia="仿宋_GB2312" w:cs="Times New Roman"/>
          <w:sz w:val="32"/>
          <w:szCs w:val="32"/>
        </w:rPr>
        <w:t>一般公共服务</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lang w:val="en-US" w:eastAsia="zh-CN"/>
        </w:rPr>
        <w:t>20102</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：指</w:t>
      </w:r>
      <w:r>
        <w:rPr>
          <w:rFonts w:hint="eastAsia" w:ascii="仿宋_GB2312" w:hAnsi="Calibri" w:eastAsia="仿宋_GB2312" w:cs="Times New Roman"/>
          <w:sz w:val="32"/>
          <w:szCs w:val="32"/>
          <w:lang w:val="en-US" w:eastAsia="zh-CN"/>
        </w:rPr>
        <w:t>机关运行费用、人员经费、政协会议等项目涉及的办公费等</w:t>
      </w:r>
      <w:r>
        <w:rPr>
          <w:rFonts w:hint="eastAsia" w:ascii="仿宋_GB2312" w:hAnsi="Calibri" w:eastAsia="仿宋_GB2312" w:cs="Times New Roman"/>
          <w:sz w:val="32"/>
          <w:szCs w:val="32"/>
        </w:rPr>
        <w:t>。</w:t>
      </w:r>
    </w:p>
    <w:p w14:paraId="69EC9831">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4</w:t>
      </w:r>
      <w:r>
        <w:rPr>
          <w:rFonts w:ascii="仿宋_GB2312" w:hAnsi="Calibri" w:eastAsia="仿宋_GB2312" w:cs="Times New Roman"/>
          <w:sz w:val="32"/>
          <w:szCs w:val="32"/>
        </w:rPr>
        <w:t>.</w:t>
      </w:r>
      <w:r>
        <w:rPr>
          <w:rFonts w:hint="eastAsia" w:ascii="仿宋_GB2312" w:hAnsi="Calibri" w:eastAsia="仿宋_GB2312" w:cs="Times New Roman"/>
          <w:sz w:val="32"/>
          <w:szCs w:val="32"/>
        </w:rPr>
        <w:t>文化旅游体育与传媒</w:t>
      </w:r>
      <w:r>
        <w:rPr>
          <w:rFonts w:hint="eastAsia" w:ascii="仿宋" w:hAnsi="仿宋" w:eastAsia="仿宋" w:cs="Times New Roman"/>
          <w:b w:val="0"/>
          <w:bCs w:val="0"/>
          <w:sz w:val="32"/>
          <w:szCs w:val="32"/>
          <w:lang w:eastAsia="zh-CN"/>
        </w:rPr>
        <w:t>（</w:t>
      </w:r>
      <w:r>
        <w:rPr>
          <w:rFonts w:hint="eastAsia" w:ascii="仿宋" w:hAnsi="仿宋" w:eastAsia="仿宋" w:cs="Times New Roman"/>
          <w:b w:val="0"/>
          <w:bCs w:val="0"/>
          <w:sz w:val="32"/>
          <w:szCs w:val="32"/>
          <w:lang w:val="en-US" w:eastAsia="zh-CN"/>
        </w:rPr>
        <w:t>2079903</w:t>
      </w:r>
      <w:r>
        <w:rPr>
          <w:rFonts w:hint="eastAsia" w:ascii="仿宋" w:hAnsi="仿宋" w:eastAsia="仿宋" w:cs="Times New Roman"/>
          <w:b w:val="0"/>
          <w:bCs w:val="0"/>
          <w:sz w:val="32"/>
          <w:szCs w:val="32"/>
          <w:lang w:eastAsia="zh-CN"/>
        </w:rPr>
        <w:t>）</w:t>
      </w:r>
      <w:r>
        <w:rPr>
          <w:rFonts w:hint="eastAsia" w:ascii="仿宋_GB2312" w:hAnsi="Calibri" w:eastAsia="仿宋_GB2312" w:cs="Times New Roman"/>
          <w:sz w:val="32"/>
          <w:szCs w:val="32"/>
        </w:rPr>
        <w:t>：指</w:t>
      </w:r>
      <w:r>
        <w:rPr>
          <w:rFonts w:hint="eastAsia" w:ascii="仿宋_GB2312" w:hAnsi="Calibri" w:eastAsia="仿宋_GB2312" w:cs="Times New Roman"/>
          <w:sz w:val="32"/>
          <w:szCs w:val="32"/>
          <w:lang w:val="en-US" w:eastAsia="zh-CN"/>
        </w:rPr>
        <w:t>松潘羌区山歌汇编涉及的办公费用等</w:t>
      </w:r>
      <w:r>
        <w:rPr>
          <w:rFonts w:hint="eastAsia" w:ascii="仿宋_GB2312" w:hAnsi="Calibri" w:eastAsia="仿宋_GB2312" w:cs="Times New Roman"/>
          <w:sz w:val="32"/>
          <w:szCs w:val="32"/>
        </w:rPr>
        <w:t>。</w:t>
      </w:r>
    </w:p>
    <w:p w14:paraId="61CA9BA0">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5</w:t>
      </w:r>
      <w:r>
        <w:rPr>
          <w:rFonts w:ascii="仿宋_GB2312" w:hAnsi="Calibri" w:eastAsia="仿宋_GB2312" w:cs="Times New Roman"/>
          <w:sz w:val="32"/>
          <w:szCs w:val="32"/>
        </w:rPr>
        <w:t>.</w:t>
      </w:r>
      <w:r>
        <w:rPr>
          <w:rFonts w:hint="eastAsia" w:ascii="仿宋_GB2312" w:hAnsi="Calibri" w:eastAsia="仿宋_GB2312" w:cs="Times New Roman"/>
          <w:sz w:val="32"/>
          <w:szCs w:val="32"/>
        </w:rPr>
        <w:t>社会保障和就业</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lang w:val="en-US" w:eastAsia="zh-CN"/>
        </w:rPr>
        <w:t>20805</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rPr>
        <w:t>：</w:t>
      </w:r>
      <w:r>
        <w:rPr>
          <w:rFonts w:hint="eastAsia" w:ascii="仿宋_GB2312" w:hAnsi="Calibri" w:eastAsia="仿宋_GB2312" w:cs="Times New Roman"/>
          <w:sz w:val="32"/>
          <w:szCs w:val="32"/>
          <w:lang w:val="en-US" w:eastAsia="zh-CN"/>
        </w:rPr>
        <w:t>指单位养老保险和职业年金缴费</w:t>
      </w:r>
      <w:r>
        <w:rPr>
          <w:rFonts w:hint="eastAsia" w:ascii="仿宋_GB2312" w:hAnsi="Calibri" w:eastAsia="仿宋_GB2312" w:cs="Times New Roman"/>
          <w:sz w:val="32"/>
          <w:szCs w:val="32"/>
        </w:rPr>
        <w:t>。</w:t>
      </w:r>
    </w:p>
    <w:p w14:paraId="00691E57">
      <w:pPr>
        <w:suppressAutoHyphens/>
        <w:spacing w:line="600" w:lineRule="exact"/>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6</w:t>
      </w:r>
      <w:r>
        <w:rPr>
          <w:rFonts w:ascii="仿宋_GB2312" w:hAnsi="Calibri" w:eastAsia="仿宋_GB2312" w:cs="Times New Roman"/>
          <w:sz w:val="32"/>
          <w:szCs w:val="32"/>
        </w:rPr>
        <w:t>.</w:t>
      </w:r>
      <w:r>
        <w:rPr>
          <w:rFonts w:hint="eastAsia" w:ascii="仿宋_GB2312" w:hAnsi="Calibri" w:eastAsia="仿宋_GB2312" w:cs="Times New Roman"/>
          <w:sz w:val="32"/>
          <w:szCs w:val="32"/>
        </w:rPr>
        <w:t>卫生健康</w:t>
      </w:r>
      <w:r>
        <w:rPr>
          <w:rFonts w:hint="eastAsia" w:ascii="仿宋_GB2312" w:hAnsi="Calibri" w:eastAsia="仿宋_GB2312" w:cs="Times New Roman"/>
          <w:sz w:val="32"/>
          <w:szCs w:val="32"/>
          <w:lang w:eastAsia="zh-CN"/>
        </w:rPr>
        <w:t>（</w:t>
      </w:r>
      <w:r>
        <w:rPr>
          <w:rFonts w:hint="eastAsia" w:ascii="仿宋" w:hAnsi="仿宋" w:eastAsia="仿宋" w:cs="Times New Roman"/>
          <w:b w:val="0"/>
          <w:bCs w:val="0"/>
          <w:sz w:val="32"/>
          <w:szCs w:val="32"/>
        </w:rPr>
        <w:t>2</w:t>
      </w:r>
      <w:r>
        <w:rPr>
          <w:rFonts w:ascii="仿宋" w:hAnsi="仿宋" w:eastAsia="仿宋" w:cs="Times New Roman"/>
          <w:b w:val="0"/>
          <w:bCs w:val="0"/>
          <w:sz w:val="32"/>
          <w:szCs w:val="32"/>
        </w:rPr>
        <w:t>10</w:t>
      </w:r>
      <w:r>
        <w:rPr>
          <w:rFonts w:hint="eastAsia" w:ascii="仿宋" w:hAnsi="仿宋" w:eastAsia="仿宋" w:cs="Times New Roman"/>
          <w:b w:val="0"/>
          <w:bCs w:val="0"/>
          <w:sz w:val="32"/>
          <w:szCs w:val="32"/>
          <w:lang w:val="en-US" w:eastAsia="zh-CN"/>
        </w:rPr>
        <w:t>11）：指单位基本医疗保险和公务员医疗补助缴费。</w:t>
      </w:r>
    </w:p>
    <w:p w14:paraId="1CA13B55">
      <w:pPr>
        <w:suppressAutoHyphens/>
        <w:ind w:firstLine="640" w:firstLineChars="200"/>
        <w:rPr>
          <w:rFonts w:hint="eastAsia" w:ascii="仿宋" w:hAnsi="仿宋" w:eastAsia="仿宋" w:cs="Times New Roman"/>
          <w:b w:val="0"/>
          <w:bCs/>
          <w:sz w:val="32"/>
          <w:szCs w:val="32"/>
          <w:lang w:val="en-US" w:eastAsia="zh-CN"/>
        </w:rPr>
      </w:pPr>
      <w:r>
        <w:rPr>
          <w:rFonts w:hint="eastAsia" w:ascii="仿宋_GB2312" w:hAnsi="Calibri" w:eastAsia="仿宋_GB2312" w:cs="Times New Roman"/>
          <w:sz w:val="32"/>
          <w:szCs w:val="32"/>
          <w:lang w:val="en-US" w:eastAsia="zh-CN"/>
        </w:rPr>
        <w:t>7</w:t>
      </w:r>
      <w:r>
        <w:rPr>
          <w:rFonts w:ascii="仿宋_GB2312" w:hAnsi="Calibri" w:eastAsia="仿宋_GB2312" w:cs="Times New Roman"/>
          <w:sz w:val="32"/>
          <w:szCs w:val="32"/>
        </w:rPr>
        <w:t>.</w:t>
      </w:r>
      <w:r>
        <w:rPr>
          <w:rFonts w:hint="eastAsia" w:ascii="仿宋_GB2312" w:hAnsi="Calibri" w:eastAsia="仿宋_GB2312" w:cs="Times New Roman"/>
          <w:sz w:val="32"/>
          <w:szCs w:val="32"/>
        </w:rPr>
        <w:t>住房保障</w:t>
      </w:r>
      <w:r>
        <w:rPr>
          <w:rFonts w:hint="eastAsia" w:ascii="仿宋_GB2312" w:hAnsi="Calibri" w:eastAsia="仿宋_GB2312" w:cs="Times New Roman"/>
          <w:sz w:val="32"/>
          <w:szCs w:val="32"/>
          <w:lang w:eastAsia="zh-CN"/>
        </w:rPr>
        <w:t>（</w:t>
      </w:r>
      <w:r>
        <w:rPr>
          <w:rFonts w:hint="eastAsia" w:ascii="仿宋" w:hAnsi="仿宋" w:eastAsia="仿宋" w:cs="Times New Roman"/>
          <w:b w:val="0"/>
          <w:bCs/>
          <w:sz w:val="32"/>
          <w:szCs w:val="32"/>
          <w:lang w:val="en-US" w:eastAsia="zh-CN"/>
        </w:rPr>
        <w:t>2210201）：指单位住房公积金缴费。</w:t>
      </w:r>
    </w:p>
    <w:p w14:paraId="4E1E0130">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8</w:t>
      </w:r>
      <w:r>
        <w:rPr>
          <w:rFonts w:ascii="仿宋_GB2312" w:hAnsi="Calibri" w:eastAsia="仿宋_GB2312" w:cs="Times New Roman"/>
          <w:sz w:val="32"/>
          <w:szCs w:val="32"/>
        </w:rPr>
        <w:t>.</w:t>
      </w:r>
      <w:r>
        <w:rPr>
          <w:rFonts w:hint="eastAsia" w:ascii="仿宋_GB2312" w:hAnsi="Calibri" w:eastAsia="仿宋_GB2312" w:cs="Times New Roman"/>
          <w:sz w:val="32"/>
          <w:szCs w:val="32"/>
        </w:rPr>
        <w:t>基本支出：指为保障机构正常运转、完成日常工作任务而发生的人员支出和公用支出。</w:t>
      </w:r>
    </w:p>
    <w:p w14:paraId="0D59D127">
      <w:pPr>
        <w:suppressAutoHyphens/>
        <w:ind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lang w:val="en-US" w:eastAsia="zh-CN"/>
        </w:rPr>
        <w:t>9</w:t>
      </w:r>
      <w:r>
        <w:rPr>
          <w:rFonts w:ascii="仿宋_GB2312" w:hAnsi="Calibri" w:eastAsia="仿宋_GB2312" w:cs="Times New Roman"/>
          <w:sz w:val="32"/>
          <w:szCs w:val="32"/>
        </w:rPr>
        <w:t>.</w:t>
      </w:r>
      <w:r>
        <w:rPr>
          <w:rFonts w:hint="eastAsia" w:ascii="仿宋_GB2312" w:hAnsi="Calibri" w:eastAsia="仿宋_GB2312" w:cs="Times New Roman"/>
          <w:sz w:val="32"/>
          <w:szCs w:val="32"/>
        </w:rPr>
        <w:t>项目支出：指在基本支出之外为完成特定行政任务和事业发展目标所发生的支出。</w:t>
      </w:r>
      <w:r>
        <w:rPr>
          <w:rFonts w:ascii="仿宋_GB2312" w:hAnsi="Calibri" w:eastAsia="仿宋_GB2312" w:cs="Times New Roman"/>
          <w:sz w:val="32"/>
          <w:szCs w:val="32"/>
        </w:rPr>
        <w:t xml:space="preserve"> </w:t>
      </w:r>
    </w:p>
    <w:p w14:paraId="7AC23963">
      <w:pPr>
        <w:autoSpaceDE w:val="0"/>
        <w:autoSpaceDN w:val="0"/>
        <w:adjustRightInd w:val="0"/>
        <w:spacing w:line="560" w:lineRule="exact"/>
        <w:ind w:firstLine="640" w:firstLineChars="200"/>
        <w:jc w:val="left"/>
        <w:rPr>
          <w:rFonts w:ascii="仿宋_GB2312" w:hAnsi="Calibri" w:eastAsia="仿宋_GB2312" w:cs="仿宋"/>
          <w:kern w:val="0"/>
          <w:sz w:val="32"/>
          <w:szCs w:val="32"/>
        </w:rPr>
      </w:pPr>
      <w:r>
        <w:rPr>
          <w:rFonts w:hint="eastAsia" w:ascii="仿宋_GB2312" w:hAnsi="Calibri" w:eastAsia="仿宋_GB2312" w:cs="仿宋"/>
          <w:kern w:val="0"/>
          <w:sz w:val="32"/>
          <w:szCs w:val="32"/>
          <w:lang w:val="en-US" w:eastAsia="zh-CN"/>
        </w:rPr>
        <w:t>10</w:t>
      </w:r>
      <w:r>
        <w:rPr>
          <w:rFonts w:ascii="仿宋_GB2312" w:hAnsi="Calibri" w:eastAsia="仿宋_GB2312" w:cs="仿宋"/>
          <w:kern w:val="0"/>
          <w:sz w:val="32"/>
          <w:szCs w:val="32"/>
        </w:rPr>
        <w:t>.</w:t>
      </w:r>
      <w:r>
        <w:rPr>
          <w:rFonts w:hint="eastAsia" w:ascii="仿宋_GB2312" w:hAnsi="Calibri" w:eastAsia="仿宋_GB2312" w:cs="仿宋"/>
          <w:kern w:val="0"/>
          <w:sz w:val="32"/>
          <w:szCs w:val="32"/>
        </w:rPr>
        <w:t>“三公”经费：指单位用财政拨款安排的公务用车购置及运行费和公务接待费。其中，公务用车购置及运行费反映单位公务用车车辆购置支出（含车辆购置税）及租用费、燃料费、维修费、过路过桥费、保险费等支出；公务接待费反映单位按规定开支的各类公务接待支出。</w:t>
      </w:r>
    </w:p>
    <w:p w14:paraId="5E6E8AD8">
      <w:pPr>
        <w:autoSpaceDE w:val="0"/>
        <w:autoSpaceDN w:val="0"/>
        <w:adjustRightInd w:val="0"/>
        <w:spacing w:line="560" w:lineRule="exact"/>
        <w:ind w:firstLine="640" w:firstLineChars="200"/>
        <w:jc w:val="left"/>
        <w:rPr>
          <w:rFonts w:ascii="仿宋" w:hAnsi="仿宋" w:eastAsia="仿宋" w:cs="Times New Roman"/>
          <w:b/>
          <w:sz w:val="32"/>
          <w:szCs w:val="32"/>
        </w:rPr>
      </w:pPr>
      <w:r>
        <w:rPr>
          <w:rFonts w:hint="eastAsia" w:ascii="仿宋_GB2312" w:hAnsi="Calibri" w:eastAsia="仿宋_GB2312" w:cs="仿宋"/>
          <w:kern w:val="0"/>
          <w:sz w:val="32"/>
          <w:szCs w:val="32"/>
          <w:lang w:val="en-US" w:eastAsia="zh-CN"/>
        </w:rPr>
        <w:t>11</w:t>
      </w:r>
      <w:r>
        <w:rPr>
          <w:rFonts w:ascii="仿宋_GB2312" w:hAnsi="Calibri" w:eastAsia="仿宋_GB2312" w:cs="仿宋"/>
          <w:kern w:val="0"/>
          <w:sz w:val="32"/>
          <w:szCs w:val="32"/>
        </w:rPr>
        <w:t>.</w:t>
      </w:r>
      <w:r>
        <w:rPr>
          <w:rFonts w:hint="eastAsia" w:ascii="仿宋_GB2312" w:hAnsi="Calibri" w:eastAsia="仿宋_GB2312" w:cs="仿宋"/>
          <w:kern w:val="0"/>
          <w:sz w:val="32"/>
          <w:szCs w:val="32"/>
        </w:rPr>
        <w:t>机关运行经费：为保障行政单位（含参照公务员法管理的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14:paraId="66BADB72">
      <w:pPr>
        <w:suppressAutoHyphens/>
        <w:spacing w:after="140" w:line="276" w:lineRule="auto"/>
        <w:rPr>
          <w:rFonts w:hint="eastAsia" w:ascii="仿宋_GB2312" w:hAnsi="Calibri" w:eastAsia="仿宋_GB2312" w:cs="仿宋"/>
          <w:kern w:val="0"/>
          <w:sz w:val="32"/>
          <w:szCs w:val="32"/>
        </w:rPr>
      </w:pPr>
    </w:p>
    <w:p w14:paraId="20B62C7B">
      <w:pPr>
        <w:suppressAutoHyphens/>
        <w:spacing w:after="140" w:line="276" w:lineRule="auto"/>
        <w:rPr>
          <w:rFonts w:hint="eastAsia" w:ascii="仿宋_GB2312" w:hAnsi="Calibri" w:eastAsia="仿宋_GB2312" w:cs="仿宋"/>
          <w:kern w:val="0"/>
          <w:sz w:val="32"/>
          <w:szCs w:val="32"/>
        </w:rPr>
      </w:pPr>
    </w:p>
    <w:p w14:paraId="6A3BF029">
      <w:pPr>
        <w:suppressAutoHyphens/>
        <w:rPr>
          <w:rFonts w:hint="eastAsia" w:ascii="黑体" w:hAnsi="黑体" w:eastAsia="黑体" w:cs="Times New Roman"/>
          <w:sz w:val="44"/>
          <w:szCs w:val="44"/>
        </w:rPr>
      </w:pPr>
      <w:r>
        <w:rPr>
          <w:rFonts w:hint="eastAsia" w:ascii="黑体" w:hAnsi="黑体" w:eastAsia="黑体" w:cs="Times New Roman"/>
          <w:sz w:val="44"/>
          <w:szCs w:val="44"/>
        </w:rPr>
        <w:br w:type="page"/>
      </w:r>
    </w:p>
    <w:p w14:paraId="07BD4FCF">
      <w:pPr>
        <w:pageBreakBefore w:val="0"/>
        <w:widowControl w:val="0"/>
        <w:numPr>
          <w:ilvl w:val="0"/>
          <w:numId w:val="0"/>
        </w:numPr>
        <w:suppressAutoHyphens/>
        <w:kinsoku/>
        <w:wordWrap/>
        <w:overflowPunct/>
        <w:topLinePunct w:val="0"/>
        <w:autoSpaceDE/>
        <w:autoSpaceDN/>
        <w:bidi w:val="0"/>
        <w:adjustRightInd/>
        <w:snapToGrid/>
        <w:spacing w:line="576" w:lineRule="exact"/>
        <w:ind w:firstLine="3080" w:firstLineChars="700"/>
        <w:jc w:val="both"/>
        <w:textAlignment w:val="auto"/>
        <w:outlineLvl w:val="0"/>
        <w:rPr>
          <w:rFonts w:hint="eastAsia" w:ascii="黑体" w:hAnsi="黑体" w:eastAsia="黑体" w:cs="Times New Roman"/>
          <w:bCs/>
          <w:kern w:val="44"/>
          <w:sz w:val="44"/>
          <w:szCs w:val="44"/>
        </w:rPr>
      </w:pPr>
      <w:r>
        <w:rPr>
          <w:rFonts w:hint="eastAsia" w:ascii="黑体" w:hAnsi="黑体" w:eastAsia="黑体" w:cs="Times New Roman"/>
          <w:sz w:val="44"/>
          <w:szCs w:val="44"/>
        </w:rPr>
        <w:t>第</w:t>
      </w:r>
      <w:r>
        <w:rPr>
          <w:rFonts w:hint="eastAsia" w:ascii="黑体" w:hAnsi="黑体" w:eastAsia="黑体" w:cs="Times New Roman"/>
          <w:sz w:val="44"/>
          <w:szCs w:val="44"/>
          <w:lang w:val="en-US" w:eastAsia="zh-CN"/>
        </w:rPr>
        <w:t>四</w:t>
      </w:r>
      <w:r>
        <w:rPr>
          <w:rFonts w:hint="eastAsia" w:ascii="黑体" w:hAnsi="黑体" w:eastAsia="黑体" w:cs="Times New Roman"/>
          <w:sz w:val="44"/>
          <w:szCs w:val="44"/>
        </w:rPr>
        <w:t>部分</w:t>
      </w:r>
      <w:r>
        <w:rPr>
          <w:rFonts w:hint="eastAsia" w:ascii="黑体" w:hAnsi="黑体" w:eastAsia="黑体" w:cs="Times New Roman"/>
          <w:bCs/>
          <w:kern w:val="44"/>
          <w:sz w:val="44"/>
          <w:szCs w:val="44"/>
        </w:rPr>
        <w:t>附表</w:t>
      </w:r>
    </w:p>
    <w:p w14:paraId="4BA472C4">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bCs/>
          <w:sz w:val="32"/>
          <w:szCs w:val="32"/>
        </w:rPr>
        <w:t>一、收</w:t>
      </w:r>
      <w:r>
        <w:rPr>
          <w:rFonts w:hint="eastAsia" w:ascii="仿宋" w:hAnsi="仿宋" w:eastAsia="仿宋" w:cs="Times New Roman"/>
          <w:sz w:val="32"/>
          <w:szCs w:val="32"/>
        </w:rPr>
        <w:t>入支出决算总表</w:t>
      </w:r>
    </w:p>
    <w:p w14:paraId="704B0FF7">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bCs/>
          <w:sz w:val="32"/>
          <w:szCs w:val="32"/>
        </w:rPr>
        <w:t>二、收</w:t>
      </w:r>
      <w:r>
        <w:rPr>
          <w:rFonts w:hint="eastAsia" w:ascii="仿宋" w:hAnsi="仿宋" w:eastAsia="仿宋" w:cs="Times New Roman"/>
          <w:sz w:val="32"/>
          <w:szCs w:val="32"/>
        </w:rPr>
        <w:t>入决算表</w:t>
      </w:r>
    </w:p>
    <w:p w14:paraId="2612DE48">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三、</w:t>
      </w:r>
      <w:r>
        <w:rPr>
          <w:rFonts w:hint="eastAsia" w:ascii="仿宋" w:hAnsi="仿宋" w:eastAsia="仿宋" w:cs="Times New Roman"/>
          <w:bCs/>
          <w:sz w:val="32"/>
          <w:szCs w:val="32"/>
        </w:rPr>
        <w:t>支</w:t>
      </w:r>
      <w:r>
        <w:rPr>
          <w:rFonts w:hint="eastAsia" w:ascii="仿宋" w:hAnsi="仿宋" w:eastAsia="仿宋" w:cs="Times New Roman"/>
          <w:sz w:val="32"/>
          <w:szCs w:val="32"/>
        </w:rPr>
        <w:t>出决算表</w:t>
      </w:r>
    </w:p>
    <w:p w14:paraId="325B8B2F">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Cs/>
          <w:sz w:val="32"/>
          <w:szCs w:val="32"/>
        </w:rPr>
      </w:pPr>
      <w:r>
        <w:rPr>
          <w:rFonts w:hint="eastAsia" w:ascii="仿宋" w:hAnsi="仿宋" w:eastAsia="仿宋" w:cs="Times New Roman"/>
          <w:sz w:val="32"/>
          <w:szCs w:val="32"/>
        </w:rPr>
        <w:t>四、</w:t>
      </w:r>
      <w:r>
        <w:rPr>
          <w:rFonts w:hint="eastAsia" w:ascii="仿宋" w:hAnsi="仿宋" w:eastAsia="仿宋" w:cs="Times New Roman"/>
          <w:bCs/>
          <w:sz w:val="32"/>
          <w:szCs w:val="32"/>
        </w:rPr>
        <w:t>财</w:t>
      </w:r>
      <w:r>
        <w:rPr>
          <w:rFonts w:hint="eastAsia" w:ascii="仿宋" w:hAnsi="仿宋" w:eastAsia="仿宋" w:cs="Times New Roman"/>
          <w:sz w:val="32"/>
          <w:szCs w:val="32"/>
        </w:rPr>
        <w:t>政拨款收入支出决算总表</w:t>
      </w:r>
    </w:p>
    <w:p w14:paraId="6E94E0FB">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sz w:val="32"/>
          <w:szCs w:val="32"/>
        </w:rPr>
      </w:pPr>
      <w:r>
        <w:rPr>
          <w:rFonts w:hint="eastAsia" w:ascii="仿宋" w:hAnsi="仿宋" w:eastAsia="仿宋" w:cs="Times New Roman"/>
          <w:sz w:val="32"/>
          <w:szCs w:val="32"/>
        </w:rPr>
        <w:t>五、</w:t>
      </w:r>
      <w:r>
        <w:rPr>
          <w:rFonts w:hint="eastAsia" w:ascii="仿宋" w:hAnsi="仿宋" w:eastAsia="仿宋" w:cs="Times New Roman"/>
          <w:bCs/>
          <w:sz w:val="32"/>
          <w:szCs w:val="32"/>
        </w:rPr>
        <w:t>财</w:t>
      </w:r>
      <w:r>
        <w:rPr>
          <w:rFonts w:hint="eastAsia" w:ascii="仿宋" w:hAnsi="仿宋" w:eastAsia="仿宋" w:cs="Times New Roman"/>
          <w:sz w:val="32"/>
          <w:szCs w:val="32"/>
        </w:rPr>
        <w:t>政拨款支出决算明细表</w:t>
      </w:r>
    </w:p>
    <w:p w14:paraId="4FA50E37">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六、</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般公共预算财政拨款支出决算表</w:t>
      </w:r>
    </w:p>
    <w:p w14:paraId="74982155">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七、</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般公共预算财政拨款支出决算明细表</w:t>
      </w:r>
    </w:p>
    <w:p w14:paraId="5237472C">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八、</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般公共预算财政拨款基本支出决算表</w:t>
      </w:r>
    </w:p>
    <w:p w14:paraId="70CCF6A2">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九、</w:t>
      </w:r>
      <w:r>
        <w:rPr>
          <w:rFonts w:hint="eastAsia" w:ascii="仿宋" w:hAnsi="仿宋" w:eastAsia="仿宋" w:cs="Times New Roman"/>
          <w:bCs/>
          <w:sz w:val="32"/>
          <w:szCs w:val="32"/>
        </w:rPr>
        <w:t>一</w:t>
      </w:r>
      <w:r>
        <w:rPr>
          <w:rFonts w:hint="eastAsia" w:ascii="仿宋" w:hAnsi="仿宋" w:eastAsia="仿宋" w:cs="Times New Roman"/>
          <w:sz w:val="32"/>
          <w:szCs w:val="32"/>
        </w:rPr>
        <w:t>般公共预算财政拨款项目支出决算表</w:t>
      </w:r>
    </w:p>
    <w:p w14:paraId="7AE8748C">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十、</w:t>
      </w:r>
      <w:r>
        <w:rPr>
          <w:rFonts w:hint="eastAsia" w:ascii="仿宋" w:hAnsi="仿宋" w:eastAsia="仿宋" w:cs="Times New Roman"/>
          <w:bCs/>
          <w:sz w:val="32"/>
          <w:szCs w:val="32"/>
        </w:rPr>
        <w:t>政</w:t>
      </w:r>
      <w:r>
        <w:rPr>
          <w:rFonts w:hint="eastAsia" w:ascii="仿宋" w:hAnsi="仿宋" w:eastAsia="仿宋" w:cs="Times New Roman"/>
          <w:sz w:val="32"/>
          <w:szCs w:val="32"/>
        </w:rPr>
        <w:t>府性基金预算财政拨款收入支出决算表</w:t>
      </w:r>
    </w:p>
    <w:p w14:paraId="554D7C83">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十一、</w:t>
      </w:r>
      <w:r>
        <w:rPr>
          <w:rFonts w:hint="eastAsia" w:ascii="仿宋" w:hAnsi="仿宋" w:eastAsia="仿宋" w:cs="Times New Roman"/>
          <w:bCs/>
          <w:sz w:val="32"/>
          <w:szCs w:val="32"/>
        </w:rPr>
        <w:t>国</w:t>
      </w:r>
      <w:r>
        <w:rPr>
          <w:rFonts w:hint="eastAsia" w:ascii="仿宋" w:hAnsi="仿宋" w:eastAsia="仿宋" w:cs="Times New Roman"/>
          <w:sz w:val="32"/>
          <w:szCs w:val="32"/>
        </w:rPr>
        <w:t>有资本经营预算财政拨款收入支出决算表</w:t>
      </w:r>
    </w:p>
    <w:p w14:paraId="27B1FD57">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ascii="仿宋" w:hAnsi="仿宋" w:eastAsia="仿宋" w:cs="Times New Roman"/>
          <w:b/>
          <w:bCs/>
          <w:sz w:val="32"/>
          <w:szCs w:val="32"/>
        </w:rPr>
      </w:pPr>
      <w:r>
        <w:rPr>
          <w:rFonts w:hint="eastAsia" w:ascii="仿宋" w:hAnsi="仿宋" w:eastAsia="仿宋" w:cs="Times New Roman"/>
          <w:sz w:val="32"/>
          <w:szCs w:val="32"/>
        </w:rPr>
        <w:t>十二、国有资本经营预算财政拨款支出决算表</w:t>
      </w:r>
    </w:p>
    <w:p w14:paraId="0FFCDA05">
      <w:pPr>
        <w:keepNext/>
        <w:keepLines/>
        <w:pageBreakBefore w:val="0"/>
        <w:widowControl w:val="0"/>
        <w:suppressAutoHyphens/>
        <w:kinsoku/>
        <w:wordWrap/>
        <w:overflowPunct/>
        <w:topLinePunct w:val="0"/>
        <w:autoSpaceDE/>
        <w:autoSpaceDN/>
        <w:bidi w:val="0"/>
        <w:adjustRightInd/>
        <w:snapToGrid/>
        <w:spacing w:before="260" w:after="260" w:line="576" w:lineRule="exact"/>
        <w:textAlignment w:val="auto"/>
        <w:outlineLvl w:val="1"/>
        <w:rPr>
          <w:rFonts w:hint="eastAsia" w:ascii="Cambria" w:hAnsi="Cambria" w:eastAsia="仿宋" w:cs="Times New Roman"/>
          <w:b/>
          <w:bCs/>
          <w:sz w:val="32"/>
          <w:szCs w:val="32"/>
        </w:rPr>
      </w:pPr>
      <w:r>
        <w:rPr>
          <w:rFonts w:hint="eastAsia" w:ascii="仿宋" w:hAnsi="仿宋" w:eastAsia="仿宋" w:cs="Times New Roman"/>
          <w:sz w:val="32"/>
          <w:szCs w:val="32"/>
        </w:rPr>
        <w:t>十三、财政拨款“三公”经费支出决算表</w:t>
      </w:r>
    </w:p>
    <w:p w14:paraId="26705089">
      <w:pPr>
        <w:pageBreakBefore w:val="0"/>
        <w:widowControl w:val="0"/>
        <w:suppressAutoHyphens/>
        <w:kinsoku/>
        <w:wordWrap/>
        <w:overflowPunct/>
        <w:topLinePunct w:val="0"/>
        <w:autoSpaceDE/>
        <w:autoSpaceDN/>
        <w:bidi w:val="0"/>
        <w:adjustRightInd/>
        <w:snapToGrid/>
        <w:spacing w:line="576" w:lineRule="exact"/>
        <w:textAlignment w:val="auto"/>
        <w:rPr>
          <w:rFonts w:ascii="Calibri" w:hAnsi="Calibri" w:eastAsia="宋体" w:cs="Times New Roman"/>
          <w:szCs w:val="24"/>
        </w:rPr>
      </w:pPr>
    </w:p>
    <w:p w14:paraId="40828610">
      <w:pPr>
        <w:pageBreakBefore w:val="0"/>
        <w:widowControl w:val="0"/>
        <w:kinsoku/>
        <w:wordWrap/>
        <w:overflowPunct/>
        <w:topLinePunct w:val="0"/>
        <w:autoSpaceDE/>
        <w:autoSpaceDN/>
        <w:bidi w:val="0"/>
        <w:adjustRightInd/>
        <w:snapToGrid/>
        <w:spacing w:line="576" w:lineRule="exact"/>
        <w:textAlignment w:val="auto"/>
        <w:rPr>
          <w:rFonts w:ascii="黑体" w:hAnsi="黑体" w:eastAsia="黑体"/>
          <w:sz w:val="32"/>
          <w:szCs w:val="32"/>
        </w:rPr>
      </w:pPr>
    </w:p>
    <w:p w14:paraId="0F2B655C">
      <w:pPr>
        <w:pageBreakBefore w:val="0"/>
        <w:kinsoku/>
        <w:wordWrap/>
        <w:overflowPunct/>
        <w:topLinePunct w:val="0"/>
        <w:bidi w:val="0"/>
        <w:spacing w:line="576" w:lineRule="exact"/>
        <w:textAlignment w:val="auto"/>
        <w:rPr>
          <w:rFonts w:ascii="黑体" w:hAnsi="黑体" w:eastAsia="黑体"/>
          <w:sz w:val="32"/>
          <w:szCs w:val="32"/>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5BF31F-B2A6-40E3-9F84-89F6303533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2EB3772-2B26-4F85-94E7-58287E45879E}"/>
  </w:font>
  <w:font w:name="等线">
    <w:panose1 w:val="02010600030101010101"/>
    <w:charset w:val="86"/>
    <w:family w:val="auto"/>
    <w:pitch w:val="default"/>
    <w:sig w:usb0="A00002BF" w:usb1="38CF7CFA" w:usb2="00000016" w:usb3="00000000" w:csb0="0004000F" w:csb1="00000000"/>
    <w:embedRegular r:id="rId3" w:fontKey="{0DDECBD5-412A-4E24-AFDB-D2E2C5D5B346}"/>
  </w:font>
  <w:font w:name="SimSun-ExtB">
    <w:panose1 w:val="02010609060101010101"/>
    <w:charset w:val="86"/>
    <w:family w:val="auto"/>
    <w:pitch w:val="default"/>
    <w:sig w:usb0="00000001" w:usb1="02000000" w:usb2="00000000" w:usb3="00000000" w:csb0="00040001" w:csb1="00000000"/>
  </w:font>
  <w:font w:name="方正小标宋简体">
    <w:panose1 w:val="02010600010101010101"/>
    <w:charset w:val="86"/>
    <w:family w:val="auto"/>
    <w:pitch w:val="default"/>
    <w:sig w:usb0="00000001" w:usb1="080E0000" w:usb2="00000000" w:usb3="00000000" w:csb0="00040000" w:csb1="00000000"/>
    <w:embedRegular r:id="rId4" w:fontKey="{8662261C-08FB-4ACF-8F77-721DA837A0C5}"/>
  </w:font>
  <w:font w:name="方正楷体_GBK">
    <w:altName w:val="微软雅黑"/>
    <w:panose1 w:val="03000509000000000000"/>
    <w:charset w:val="86"/>
    <w:family w:val="auto"/>
    <w:pitch w:val="default"/>
    <w:sig w:usb0="00000000" w:usb1="00000000" w:usb2="00000000" w:usb3="00000000" w:csb0="00040000" w:csb1="00000000"/>
    <w:embedRegular r:id="rId5" w:fontKey="{0A9F80C6-306D-4EA5-8285-09553A5A6FF1}"/>
  </w:font>
  <w:font w:name="方正小标宋_GBK">
    <w:panose1 w:val="03000509000000000000"/>
    <w:charset w:val="86"/>
    <w:family w:val="auto"/>
    <w:pitch w:val="default"/>
    <w:sig w:usb0="00000001" w:usb1="080E0000" w:usb2="00000000" w:usb3="00000000" w:csb0="00040000" w:csb1="00000000"/>
    <w:embedRegular r:id="rId6" w:fontKey="{5E3D419B-28DC-433B-AB40-D1670568B826}"/>
  </w:font>
  <w:font w:name="仿宋">
    <w:panose1 w:val="02010609060101010101"/>
    <w:charset w:val="86"/>
    <w:family w:val="modern"/>
    <w:pitch w:val="default"/>
    <w:sig w:usb0="800002BF" w:usb1="38CF7CFA" w:usb2="00000016" w:usb3="00000000" w:csb0="00040001" w:csb1="00000000"/>
    <w:embedRegular r:id="rId7" w:fontKey="{4D72B960-179F-4A48-8A25-83BCA0B4AB52}"/>
  </w:font>
  <w:font w:name="仿宋_GB2312">
    <w:panose1 w:val="02010609030101010101"/>
    <w:charset w:val="86"/>
    <w:family w:val="modern"/>
    <w:pitch w:val="default"/>
    <w:sig w:usb0="00000001" w:usb1="080E0000" w:usb2="00000000" w:usb3="00000000" w:csb0="00040000" w:csb1="00000000"/>
    <w:embedRegular r:id="rId8" w:fontKey="{E628905D-375E-4B95-8A80-568887A5193F}"/>
  </w:font>
  <w:font w:name="Cambria">
    <w:panose1 w:val="02040503050406030204"/>
    <w:charset w:val="00"/>
    <w:family w:val="roman"/>
    <w:pitch w:val="default"/>
    <w:sig w:usb0="E00006FF" w:usb1="420024FF" w:usb2="02000000" w:usb3="00000000" w:csb0="2000019F" w:csb1="00000000"/>
    <w:embedRegular r:id="rId9" w:fontKey="{6A391EE4-27CF-4483-A128-C81488D99AAC}"/>
  </w:font>
  <w:font w:name="微软雅黑">
    <w:panose1 w:val="020B0503020204020204"/>
    <w:charset w:val="86"/>
    <w:family w:val="auto"/>
    <w:pitch w:val="default"/>
    <w:sig w:usb0="80000287" w:usb1="2ACF3C50" w:usb2="00000016" w:usb3="00000000" w:csb0="0004001F" w:csb1="00000000"/>
  </w:font>
  <w:font w:name="KSOFF3CEDE7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99A9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02C6B">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D02C6B">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AC0BB3"/>
    <w:multiLevelType w:val="singleLevel"/>
    <w:tmpl w:val="FAAC0BB3"/>
    <w:lvl w:ilvl="0" w:tentative="0">
      <w:start w:val="1"/>
      <w:numFmt w:val="decimal"/>
      <w:lvlText w:val="%1."/>
      <w:lvlJc w:val="left"/>
      <w:pPr>
        <w:tabs>
          <w:tab w:val="left" w:pos="312"/>
        </w:tabs>
      </w:pPr>
    </w:lvl>
  </w:abstractNum>
  <w:abstractNum w:abstractNumId="1">
    <w:nsid w:val="37C252C5"/>
    <w:multiLevelType w:val="multilevel"/>
    <w:tmpl w:val="37C252C5"/>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99"/>
    <w:rsid w:val="00063FEE"/>
    <w:rsid w:val="00292EE2"/>
    <w:rsid w:val="007310EC"/>
    <w:rsid w:val="0074072A"/>
    <w:rsid w:val="00782869"/>
    <w:rsid w:val="009505E0"/>
    <w:rsid w:val="00B06775"/>
    <w:rsid w:val="00C4433B"/>
    <w:rsid w:val="00D806F4"/>
    <w:rsid w:val="00F722AD"/>
    <w:rsid w:val="00FD0499"/>
    <w:rsid w:val="00FD52F9"/>
    <w:rsid w:val="01CC50BA"/>
    <w:rsid w:val="02F91112"/>
    <w:rsid w:val="03DD7F34"/>
    <w:rsid w:val="048804DF"/>
    <w:rsid w:val="04BB684C"/>
    <w:rsid w:val="0AD212A0"/>
    <w:rsid w:val="0B195144"/>
    <w:rsid w:val="0C2D2177"/>
    <w:rsid w:val="11E142AE"/>
    <w:rsid w:val="14374634"/>
    <w:rsid w:val="15DD2733"/>
    <w:rsid w:val="163A227B"/>
    <w:rsid w:val="16C43E1A"/>
    <w:rsid w:val="17660AF2"/>
    <w:rsid w:val="17F70103"/>
    <w:rsid w:val="19B70DD0"/>
    <w:rsid w:val="1AE52969"/>
    <w:rsid w:val="1B7C32A9"/>
    <w:rsid w:val="1DE677B7"/>
    <w:rsid w:val="1F197B7F"/>
    <w:rsid w:val="1FE63BCC"/>
    <w:rsid w:val="218C010C"/>
    <w:rsid w:val="236F5BA7"/>
    <w:rsid w:val="27734537"/>
    <w:rsid w:val="2FA379D4"/>
    <w:rsid w:val="307B2325"/>
    <w:rsid w:val="35821AF6"/>
    <w:rsid w:val="35EA1EB9"/>
    <w:rsid w:val="36B23498"/>
    <w:rsid w:val="3896357C"/>
    <w:rsid w:val="39D9252D"/>
    <w:rsid w:val="3AB400CF"/>
    <w:rsid w:val="3C1E0B0E"/>
    <w:rsid w:val="3C6F167A"/>
    <w:rsid w:val="3D785DCA"/>
    <w:rsid w:val="3E6F04EF"/>
    <w:rsid w:val="40273D0A"/>
    <w:rsid w:val="41AC0338"/>
    <w:rsid w:val="42334885"/>
    <w:rsid w:val="42D01764"/>
    <w:rsid w:val="48290B93"/>
    <w:rsid w:val="49FD5473"/>
    <w:rsid w:val="4B796350"/>
    <w:rsid w:val="4D4879DB"/>
    <w:rsid w:val="4EBB1602"/>
    <w:rsid w:val="503507A8"/>
    <w:rsid w:val="50807A55"/>
    <w:rsid w:val="51107F4B"/>
    <w:rsid w:val="54E65877"/>
    <w:rsid w:val="56622CF1"/>
    <w:rsid w:val="569002F3"/>
    <w:rsid w:val="575A31A4"/>
    <w:rsid w:val="57B24282"/>
    <w:rsid w:val="5913393D"/>
    <w:rsid w:val="59814C4F"/>
    <w:rsid w:val="5B3F1660"/>
    <w:rsid w:val="5D682522"/>
    <w:rsid w:val="60B4676E"/>
    <w:rsid w:val="615C5E3A"/>
    <w:rsid w:val="641461CF"/>
    <w:rsid w:val="661C2E14"/>
    <w:rsid w:val="667374C0"/>
    <w:rsid w:val="68096C2A"/>
    <w:rsid w:val="68B166E3"/>
    <w:rsid w:val="69E25443"/>
    <w:rsid w:val="6CA6711A"/>
    <w:rsid w:val="6E976332"/>
    <w:rsid w:val="6F372F84"/>
    <w:rsid w:val="75A36279"/>
    <w:rsid w:val="76DF702F"/>
    <w:rsid w:val="7C511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font51"/>
    <w:basedOn w:val="6"/>
    <w:qFormat/>
    <w:uiPriority w:val="0"/>
    <w:rPr>
      <w:rFonts w:hint="eastAsia" w:ascii="宋体" w:hAnsi="宋体" w:eastAsia="宋体" w:cs="宋体"/>
      <w:color w:val="000000"/>
      <w:sz w:val="18"/>
      <w:szCs w:val="18"/>
      <w:u w:val="none"/>
    </w:rPr>
  </w:style>
  <w:style w:type="character" w:customStyle="1" w:styleId="11">
    <w:name w:val="font71"/>
    <w:basedOn w:val="6"/>
    <w:qFormat/>
    <w:uiPriority w:val="0"/>
    <w:rPr>
      <w:rFonts w:hint="eastAsia" w:ascii="SimSun-ExtB" w:hAnsi="SimSun-ExtB" w:eastAsia="SimSun-ExtB" w:cs="SimSun-ExtB"/>
      <w:color w:val="000000"/>
      <w:sz w:val="18"/>
      <w:szCs w:val="18"/>
      <w:u w:val="none"/>
    </w:rPr>
  </w:style>
  <w:style w:type="character" w:customStyle="1" w:styleId="12">
    <w:name w:val="font61"/>
    <w:basedOn w:val="6"/>
    <w:qFormat/>
    <w:uiPriority w:val="0"/>
    <w:rPr>
      <w:rFonts w:ascii="宋体" w:hAnsi="宋体" w:eastAsia="宋体" w:cs="宋体"/>
      <w:color w:val="000000"/>
      <w:sz w:val="18"/>
      <w:szCs w:val="18"/>
      <w:u w:val="none"/>
    </w:rPr>
  </w:style>
  <w:style w:type="character" w:customStyle="1" w:styleId="13">
    <w:name w:val="font81"/>
    <w:basedOn w:val="6"/>
    <w:qFormat/>
    <w:uiPriority w:val="0"/>
    <w:rPr>
      <w:rFonts w:hint="eastAsia" w:ascii="宋体" w:hAnsi="宋体" w:eastAsia="宋体" w:cs="宋体"/>
      <w:color w:val="000000"/>
      <w:sz w:val="18"/>
      <w:szCs w:val="18"/>
      <w:u w:val="none"/>
    </w:rPr>
  </w:style>
  <w:style w:type="character" w:customStyle="1" w:styleId="14">
    <w:name w:val="font9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35debd72-732a-4cb3-b1a7-7a681f55c18e</errorID>
      <errorWord>、</errorWord>
      <group>L1_Word</group>
      <groupName>字词问题</groupName>
      <ability>L2_Typo</ability>
      <abilityName>字词错误</abilityName>
      <candidateList>
        <item>、县</item>
      </candidateList>
      <explain/>
      <paraID>5FD812BF</paraID>
      <start>7</start>
      <end>9</end>
      <status>modified</status>
      <modifiedWord>、县</modifiedWord>
      <trackRevisions>false</trackRevisions>
    </reviewItem>
    <reviewItem>
      <errorID>55e57f80-ddff-4dfc-8a54-7eeb76beec09</errorID>
      <errorWord>.</errorWord>
      <group>L1_Format</group>
      <groupName>格式问题</groupName>
      <ability>L2_HalfPunc_CN</ability>
      <abilityName>全半角问题</abilityName>
      <candidateList>
        <item>。</item>
      </candidateList>
      <explain>文本全半角错误。</explain>
      <paraID>1AF638C3</paraID>
      <start>27</start>
      <end>28</end>
      <status>modified</status>
      <modifiedWord>。</modifiedWord>
      <trackRevisions>false</trackRevisions>
    </reviewItem>
    <reviewItem>
      <errorID>596925db-a5fe-4e3b-b014-da74eb8bd852</errorID>
      <errorWord>,</errorWord>
      <group>L1_Format</group>
      <groupName>格式问题</groupName>
      <ability>L2_HalfPunc_CN</ability>
      <abilityName>全半角问题</abilityName>
      <candidateList>
        <item>，</item>
      </candidateList>
      <explain>文本全半角错误。</explain>
      <paraID> 147D17F</paraID>
      <start>16</start>
      <end>17</end>
      <status>modified</status>
      <modifiedWord>，</modifiedWord>
      <trackRevisions>false</trackRevisions>
    </reviewItem>
    <reviewItem>
      <errorID>a3f5317a-8c2d-473a-ac9e-360a140c2dbc</errorID>
      <errorWord>,</errorWord>
      <group>L1_Format</group>
      <groupName>格式问题</groupName>
      <ability>L2_HalfPunc_CN</ability>
      <abilityName>全半角问题</abilityName>
      <candidateList>
        <item>，</item>
      </candidateList>
      <explain>文本全半角错误。</explain>
      <paraID>3110A3C3</paraID>
      <start>16</start>
      <end>17</end>
      <status>modified</status>
      <modifiedWord>，</modifiedWord>
      <trackRevisions>false</trackRevisions>
    </reviewItem>
    <reviewItem>
      <errorID>c91f4edb-7d92-4121-afbc-6dfebab39037</errorID>
      <errorWord>减少减少</errorWord>
      <group>L1_Word</group>
      <groupName>字词问题</groupName>
      <ability>L2_Typo</ability>
      <abilityName>字词错误</abilityName>
      <candidateList>
        <item>减少</item>
      </candidateList>
      <explain/>
      <paraID>67D73162</paraID>
      <start>62</start>
      <end>64</end>
      <status>modified</status>
      <modifiedWord>减少</modifiedWord>
      <trackRevisions>false</trackRevisions>
    </reviewItem>
    <reviewItem>
      <errorID>8598fd99-22f9-4034-a38e-66244218d34c</errorID>
      <errorWord>:</errorWord>
      <group>L1_Format</group>
      <groupName>格式问题</groupName>
      <ability>L2_HalfPunc_CN</ability>
      <abilityName>全半角问题</abilityName>
      <candidateList>
        <item>：</item>
      </candidateList>
      <explain>文本全半角错误。</explain>
      <paraID>4E9AD2A9</paraID>
      <start>35</start>
      <end>36</end>
      <status>modified</status>
      <modifiedWord>：</modifiedWord>
      <trackRevisions>false</trackRevisions>
    </reviewItem>
    <reviewItem>
      <errorID>60960ca5-35a7-42b1-a781-25120aa40b75</errorID>
      <errorWord>(</errorWord>
      <group>L1_Format</group>
      <groupName>格式问题</groupName>
      <ability>L2_HalfPunc_CN</ability>
      <abilityName>全半角问题</abilityName>
      <candidateList>
        <item>（</item>
      </candidateList>
      <explain>文本全半角错误。</explain>
      <paraID>609F9E4F</paraID>
      <start>6</start>
      <end>7</end>
      <status>modified</status>
      <modifiedWord>（</modifiedWord>
      <trackRevisions>false</trackRevisions>
    </reviewItem>
    <reviewItem>
      <errorID>05c5c3a0-2d77-4154-b0a8-9259c5716d3c</errorID>
      <errorWord>)</errorWord>
      <group>L1_Format</group>
      <groupName>格式问题</groupName>
      <ability>L2_HalfPunc_CN</ability>
      <abilityName>全半角问题</abilityName>
      <candidateList>
        <item>）</item>
      </candidateList>
      <explain>文本全半角错误。</explain>
      <paraID>609F9E4F</paraID>
      <start>12</start>
      <end>13</end>
      <status>modified</status>
      <modifiedWord>）</modifiedWord>
      <trackRevisions>false</trackRevisions>
    </reviewItem>
    <reviewItem>
      <errorID>8b25d209-7b5b-46c8-95d4-e0a3f4b12e81</errorID>
      <errorWord>(</errorWord>
      <group>L1_Format</group>
      <groupName>格式问题</groupName>
      <ability>L2_HalfPunc_CN</ability>
      <abilityName>全半角问题</abilityName>
      <candidateList>
        <item>（</item>
      </candidateList>
      <explain>文本全半角错误。</explain>
      <paraID>609F9E4F</paraID>
      <start>44</start>
      <end>45</end>
      <status>modified</status>
      <modifiedWord>（</modifiedWord>
      <trackRevisions>false</trackRevisions>
    </reviewItem>
    <reviewItem>
      <errorID>0c7666c4-ee9d-48f0-804c-427dd055dbdd</errorID>
      <errorWord>)</errorWord>
      <group>L1_Format</group>
      <groupName>格式问题</groupName>
      <ability>L2_HalfPunc_CN</ability>
      <abilityName>全半角问题</abilityName>
      <candidateList>
        <item>）</item>
      </candidateList>
      <explain>文本全半角错误。</explain>
      <paraID>609F9E4F</paraID>
      <start>52</start>
      <end>53</end>
      <status>modified</status>
      <modifiedWord>）</modifiedWord>
      <trackRevisions>false</trackRevisions>
    </reviewItem>
    <reviewItem>
      <errorID>7042a1c3-5d50-4763-ad61-2cf5ddea9cbf</errorID>
      <errorWord>(</errorWord>
      <group>L1_Format</group>
      <groupName>格式问题</groupName>
      <ability>L2_HalfPunc_CN</ability>
      <abilityName>全半角问题</abilityName>
      <candidateList>
        <item>（</item>
      </candidateList>
      <explain>文本全半角错误。</explain>
      <paraID>609F9E4F</paraID>
      <start>66</start>
      <end>67</end>
      <status>modified</status>
      <modifiedWord>（</modifiedWord>
      <trackRevisions>false</trackRevisions>
    </reviewItem>
    <reviewItem>
      <errorID>37c370c8-3bf2-447b-bfb8-9e7e847bb570</errorID>
      <errorWord>)</errorWord>
      <group>L1_Format</group>
      <groupName>格式问题</groupName>
      <ability>L2_HalfPunc_CN</ability>
      <abilityName>全半角问题</abilityName>
      <candidateList>
        <item>）</item>
      </candidateList>
      <explain>文本全半角错误。</explain>
      <paraID>609F9E4F</paraID>
      <start>74</start>
      <end>75</end>
      <status>modified</status>
      <modifiedWord>）</modifiedWord>
      <trackRevisions>false</trackRevisions>
    </reviewItem>
    <reviewItem>
      <errorID>cbf6c66f-dfa1-451a-871b-5c07376460eb</errorID>
      <errorWord>(</errorWord>
      <group>L1_Format</group>
      <groupName>格式问题</groupName>
      <ability>L2_HalfPunc_CN</ability>
      <abilityName>全半角问题</abilityName>
      <candidateList>
        <item>（</item>
      </candidateList>
      <explain>文本全半角错误。</explain>
      <paraID>609F9E4F</paraID>
      <start>87</start>
      <end>88</end>
      <status>modified</status>
      <modifiedWord>（</modifiedWord>
      <trackRevisions>false</trackRevisions>
    </reviewItem>
    <reviewItem>
      <errorID>17db9367-b010-434e-b4d2-c0d644002e60</errorID>
      <errorWord>)</errorWord>
      <group>L1_Format</group>
      <groupName>格式问题</groupName>
      <ability>L2_HalfPunc_CN</ability>
      <abilityName>全半角问题</abilityName>
      <candidateList>
        <item>）</item>
      </candidateList>
      <explain>文本全半角错误。</explain>
      <paraID>609F9E4F</paraID>
      <start>95</start>
      <end>96</end>
      <status>modified</status>
      <modifiedWord>）</modifiedWord>
      <trackRevisions>false</trackRevisions>
    </reviewItem>
    <reviewItem>
      <errorID>a9897c20-6c6a-4c2d-a307-510c4a31c49e</errorID>
      <errorWord>,</errorWord>
      <group>L1_Format</group>
      <groupName>格式问题</groupName>
      <ability>L2_HalfPunc_CN</ability>
      <abilityName>全半角问题</abilityName>
      <candidateList>
        <item>，</item>
      </candidateList>
      <explain>文本全半角错误。</explain>
      <paraID>609F9E4F</paraID>
      <start>103</start>
      <end>104</end>
      <status>modified</status>
      <modifiedWord>，</modifiedWord>
      <trackRevisions>false</trackRevisions>
    </reviewItem>
    <reviewItem>
      <errorID>20155112-442d-4606-bc93-63ceedf2bdea</errorID>
      <errorWord>(</errorWord>
      <group>L1_Format</group>
      <groupName>格式问题</groupName>
      <ability>L2_HalfPunc_CN</ability>
      <abilityName>全半角问题</abilityName>
      <candidateList>
        <item>（</item>
      </candidateList>
      <explain>文本全半角错误。</explain>
      <paraID>37DB407B</paraID>
      <start>9</start>
      <end>10</end>
      <status>modified</status>
      <modifiedWord>（</modifiedWord>
      <trackRevisions>false</trackRevisions>
    </reviewItem>
    <reviewItem>
      <errorID>085ff49c-cf06-4716-b175-68413c69abfa</errorID>
      <errorWord>)</errorWord>
      <group>L1_Format</group>
      <groupName>格式问题</groupName>
      <ability>L2_HalfPunc_CN</ability>
      <abilityName>全半角问题</abilityName>
      <candidateList>
        <item>）</item>
      </candidateList>
      <explain>文本全半角错误。</explain>
      <paraID>37DB407B</paraID>
      <start>15</start>
      <end>16</end>
      <status>modified</status>
      <modifiedWord>）</modifiedWord>
      <trackRevisions>false</trackRevisions>
    </reviewItem>
    <reviewItem>
      <errorID>469d29d3-f58b-4803-9bba-b6fd34cc6325</errorID>
      <errorWord>(</errorWord>
      <group>L1_Format</group>
      <groupName>格式问题</groupName>
      <ability>L2_HalfPunc_CN</ability>
      <abilityName>全半角问题</abilityName>
      <candidateList>
        <item>（</item>
      </candidateList>
      <explain>文本全半角错误。</explain>
      <paraID>3B59EA73</paraID>
      <start>6</start>
      <end>7</end>
      <status>modified</status>
      <modifiedWord>（</modifiedWord>
      <trackRevisions>false</trackRevisions>
    </reviewItem>
    <reviewItem>
      <errorID>9e8a9879-0fff-47e0-a098-241d894b1308</errorID>
      <errorWord>)</errorWord>
      <group>L1_Format</group>
      <groupName>格式问题</groupName>
      <ability>L2_HalfPunc_CN</ability>
      <abilityName>全半角问题</abilityName>
      <candidateList>
        <item>）</item>
      </candidateList>
      <explain>文本全半角错误。</explain>
      <paraID>3B59EA73</paraID>
      <start>12</start>
      <end>13</end>
      <status>modified</status>
      <modifiedWord>）</modifiedWord>
      <trackRevisions>false</trackRevisions>
    </reviewItem>
    <reviewItem>
      <errorID>0146fae9-7180-4b4c-9657-3937a37aa93a</errorID>
      <errorWord>:</errorWord>
      <group>L1_Format</group>
      <groupName>格式问题</groupName>
      <ability>L2_HalfPunc_CN</ability>
      <abilityName>全半角问题</abilityName>
      <candidateList>
        <item>：</item>
      </candidateList>
      <explain>文本全半角错误。</explain>
      <paraID>3B59EA73</paraID>
      <start>13</start>
      <end>14</end>
      <status>modified</status>
      <modifiedWord>：</modifiedWord>
      <trackRevisions>false</trackRevisions>
    </reviewItem>
    <reviewItem>
      <errorID>535cf8e5-1438-48f0-8e3e-fd2c1f3d8aab</errorID>
      <errorWord>(</errorWord>
      <group>L1_Format</group>
      <groupName>格式问题</groupName>
      <ability>L2_HalfPunc_CN</ability>
      <abilityName>全半角问题</abilityName>
      <candidateList>
        <item>（</item>
      </candidateList>
      <explain>文本全半角错误。</explain>
      <paraID>3B59EA73</paraID>
      <start>44</start>
      <end>45</end>
      <status>modified</status>
      <modifiedWord>（</modifiedWord>
      <trackRevisions>false</trackRevisions>
    </reviewItem>
    <reviewItem>
      <errorID>434fa08a-0116-42e0-82b2-db21d71cc2e0</errorID>
      <errorWord>)</errorWord>
      <group>L1_Format</group>
      <groupName>格式问题</groupName>
      <ability>L2_HalfPunc_CN</ability>
      <abilityName>全半角问题</abilityName>
      <candidateList>
        <item>）</item>
      </candidateList>
      <explain>文本全半角错误。</explain>
      <paraID>3B59EA73</paraID>
      <start>52</start>
      <end>53</end>
      <status>modified</status>
      <modifiedWord>）</modifiedWord>
      <trackRevisions>false</trackRevisions>
    </reviewItem>
    <reviewItem>
      <errorID>c9bac59c-5112-4a6e-8721-72e3e3811b27</errorID>
      <errorWord>(</errorWord>
      <group>L1_Format</group>
      <groupName>格式问题</groupName>
      <ability>L2_HalfPunc_CN</ability>
      <abilityName>全半角问题</abilityName>
      <candidateList>
        <item>（</item>
      </candidateList>
      <explain>文本全半角错误。</explain>
      <paraID>3B59EA73</paraID>
      <start>90</start>
      <end>91</end>
      <status>modified</status>
      <modifiedWord>（</modifiedWord>
      <trackRevisions>false</trackRevisions>
    </reviewItem>
    <reviewItem>
      <errorID>5ab9b9cf-375b-43c9-972b-a4bc9c97ab0e</errorID>
      <errorWord>)</errorWord>
      <group>L1_Format</group>
      <groupName>格式问题</groupName>
      <ability>L2_HalfPunc_CN</ability>
      <abilityName>全半角问题</abilityName>
      <candidateList>
        <item>）</item>
      </candidateList>
      <explain>文本全半角错误。</explain>
      <paraID>3B59EA73</paraID>
      <start>98</start>
      <end>99</end>
      <status>modified</status>
      <modifiedWord>）</modifiedWord>
      <trackRevisions>false</trackRevisions>
    </reviewItem>
    <reviewItem>
      <errorID>036e763f-be78-41c5-906d-3c8b71fabf60</errorID>
      <errorWord>(</errorWord>
      <group>L1_Format</group>
      <groupName>格式问题</groupName>
      <ability>L2_HalfPunc_CN</ability>
      <abilityName>全半角问题</abilityName>
      <candidateList>
        <item>（</item>
      </candidateList>
      <explain>文本全半角错误。</explain>
      <paraID>4D184D08</paraID>
      <start>8</start>
      <end>9</end>
      <status>modified</status>
      <modifiedWord>（</modifiedWord>
      <trackRevisions>false</trackRevisions>
    </reviewItem>
    <reviewItem>
      <errorID>cce89040-3100-4473-8266-7d17e4bf56e7</errorID>
      <errorWord>)</errorWord>
      <group>L1_Format</group>
      <groupName>格式问题</groupName>
      <ability>L2_HalfPunc_CN</ability>
      <abilityName>全半角问题</abilityName>
      <candidateList>
        <item>）</item>
      </candidateList>
      <explain>文本全半角错误。</explain>
      <paraID>4D184D08</paraID>
      <start>16</start>
      <end>17</end>
      <status>modified</status>
      <modifiedWord>）</modifiedWord>
      <trackRevisions>false</trackRevisions>
    </reviewItem>
    <reviewItem>
      <errorID>8bf77ad4-f8be-46f3-a367-6bc80d84674c</errorID>
      <errorWord>,</errorWord>
      <group>L1_Format</group>
      <groupName>格式问题</groupName>
      <ability>L2_HalfPunc_CN</ability>
      <abilityName>全半角问题</abilityName>
      <candidateList>
        <item>，</item>
      </candidateList>
      <explain>文本全半角错误。</explain>
      <paraID>7762A55C</paraID>
      <start>23</start>
      <end>24</end>
      <status>modified</status>
      <modifiedWord>，</modifiedWord>
      <trackRevisions>false</trackRevisions>
    </reviewItem>
    <reviewItem>
      <errorID>80fa0287-1513-4221-a814-512a6f176ba2</errorID>
      <errorWord>隧溪</errorWord>
      <group>L1_Word</group>
      <groupName>字词问题</groupName>
      <ability>L2_Typo</ability>
      <abilityName>字词错误</abilityName>
      <candidateList>
        <item>遂溪</item>
      </candidateList>
      <explain/>
      <paraID>68FC5664</paraID>
      <start>118</start>
      <end>120</end>
      <status>modified</status>
      <modifiedWord>遂溪</modifiedWord>
      <trackRevisions>false</trackRevisions>
    </reviewItem>
    <reviewItem>
      <errorID>3197cc72-4a25-44a4-a607-7aa933e91ea8</errorID>
      <errorWord>秀山县</errorWord>
      <group>L1_Knowledge</group>
      <groupName>知识性问题</groupName>
      <ability>L2_Location</ability>
      <abilityName>地名检查</abilityName>
      <candidateList>
        <item>秀山土家族苗族自治县</item>
      </candidateList>
      <explain>自治区州县缩写不规范。《地名管理条例》第十八条规定，标识牌、公共平台发布的信息、各类公文证件、学习类公开出版物、地图、法律法规规定等场景范围内必须使用标准地名。</explain>
      <paraID>68FC5664</paraID>
      <start>160</start>
      <end>163</end>
      <status>ignored</status>
      <modifiedWord/>
      <trackRevisions>false</trackRevisions>
    </reviewItem>
    <reviewItem>
      <errorID>f91c5d7f-ad94-4a7c-bf3d-2f7f988075c2</errorID>
      <errorWord>用于用于</errorWord>
      <group>L1_Word</group>
      <groupName>字词问题</groupName>
      <ability>L2_Typo</ability>
      <abilityName>字词错误</abilityName>
      <candidateList>
        <item>用于</item>
      </candidateList>
      <explain/>
      <paraID>54A36955</paraID>
      <start>71</start>
      <end>73</end>
      <status>modified</status>
      <modifiedWord>用于</modifiedWord>
      <trackRevisions>false</trackRevisions>
    </reviewItem>
    <reviewItem>
      <errorID>a7e669ee-d4ca-4b84-93a5-fc26c34ff094</errorID>
      <errorWord>，</errorWord>
      <group>L1_Word</group>
      <groupName>字词问题</groupName>
      <ability>L2_Typo</ability>
      <abilityName>字词错误</abilityName>
      <candidateList>
        <item>，在</item>
      </candidateList>
      <explain/>
      <paraID>324DBB6A</paraID>
      <start>62</start>
      <end>64</end>
      <status>modified</status>
      <modifiedWord>，在</modifiedWord>
      <trackRevisions>false</trackRevisions>
    </reviewItem>
    <reviewItem>
      <errorID>9884223f-0a31-41cb-8287-f1452574eac1</errorID>
      <errorWord>(</errorWord>
      <group>L1_Format</group>
      <groupName>格式问题</groupName>
      <ability>L2_HalfPunc_CN</ability>
      <abilityName>全半角问题</abilityName>
      <candidateList>
        <item>（</item>
      </candidateList>
      <explain>文本全半角错误。</explain>
      <paraID>  691E57</paraID>
      <start>6</start>
      <end>7</end>
      <status>modified</status>
      <modifiedWord>（</modifiedWord>
      <trackRevisions>false</trackRevisions>
    </reviewItem>
    <reviewItem>
      <errorID>fdaf7356-4f76-45b8-8a63-5165c6b1120b</errorID>
      <errorWord>)</errorWord>
      <group>L1_Format</group>
      <groupName>格式问题</groupName>
      <ability>L2_HalfPunc_CN</ability>
      <abilityName>全半角问题</abilityName>
      <candidateList>
        <item>）</item>
      </candidateList>
      <explain>文本全半角错误。</explain>
      <paraID>  691E57</paraID>
      <start>12</start>
      <end>13</end>
      <status>modified</status>
      <modifiedWord>）</modifiedWord>
      <trackRevisions>false</trackRevisions>
    </reviewItem>
    <reviewItem>
      <errorID>5790c89f-765a-4482-b9d4-7f3b29787c58</errorID>
      <errorWord>:</errorWord>
      <group>L1_Format</group>
      <groupName>格式问题</groupName>
      <ability>L2_HalfPunc_CN</ability>
      <abilityName>全半角问题</abilityName>
      <candidateList>
        <item>：</item>
      </candidateList>
      <explain>文本全半角错误。</explain>
      <paraID>  691E57</paraID>
      <start>13</start>
      <end>14</end>
      <status>modified</status>
      <modifiedWord>：</modifiedWord>
      <trackRevisions>false</trackRevisions>
    </reviewItem>
    <reviewItem>
      <errorID>1e2a66dc-ba2a-4b91-9eee-ea6ec56b874f</errorID>
      <errorWord>(</errorWord>
      <group>L1_Format</group>
      <groupName>格式问题</groupName>
      <ability>L2_HalfPunc_CN</ability>
      <abilityName>全半角问题</abilityName>
      <candidateList>
        <item>（</item>
      </candidateList>
      <explain>文本全半角错误。</explain>
      <paraID>1CA13B55</paraID>
      <start>6</start>
      <end>7</end>
      <status>modified</status>
      <modifiedWord>（</modifiedWord>
      <trackRevisions>false</trackRevisions>
    </reviewItem>
    <reviewItem>
      <errorID>f06ee043-df42-4077-bdbf-222aa5ece200</errorID>
      <errorWord>)</errorWord>
      <group>L1_Format</group>
      <groupName>格式问题</groupName>
      <ability>L2_HalfPunc_CN</ability>
      <abilityName>全半角问题</abilityName>
      <candidateList>
        <item>）</item>
      </candidateList>
      <explain>文本全半角错误。</explain>
      <paraID>1CA13B55</paraID>
      <start>14</start>
      <end>15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b4fb6a-4eb5-4b9a-8cca-cb89771b6813}">
  <ds:schemaRefs/>
</ds:datastoreItem>
</file>

<file path=docProps/app.xml><?xml version="1.0" encoding="utf-8"?>
<Properties xmlns="http://schemas.openxmlformats.org/officeDocument/2006/extended-properties" xmlns:vt="http://schemas.openxmlformats.org/officeDocument/2006/docPropsVTypes">
  <Template>Normal</Template>
  <Pages>14</Pages>
  <Words>4401</Words>
  <Characters>5504</Characters>
  <Lines>43</Lines>
  <Paragraphs>12</Paragraphs>
  <TotalTime>55</TotalTime>
  <ScaleCrop>false</ScaleCrop>
  <LinksUpToDate>false</LinksUpToDate>
  <CharactersWithSpaces>5519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2024-09-07T08:05:00Z</dcterms:created>
  <dc:creator>政协财务室</dc:creator>
  <cp:lastModifiedBy>奕夕^_^</cp:lastModifiedBy>
  <dcterms:modified xsi:type="dcterms:W3CDTF">2026-10-14T01:21:19Z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eyJoZGlkIjoiNTU1MWNhN2ZmY2ZhZmY3ODhlYTg0MWU5OGMyY2QwZmUiLCJ1c2VySWQiOiI0MzQ2NTM0NzEifQ==</vt:lpwstr>
  </property>
  <property fmtid="{D5CDD505-2E9C-101B-9397-08002B2CF9AE}" pid="4" name="ICV">
    <vt:lpwstr>B980F0890ECD48548D667C5919B1E3FB_13</vt:lpwstr>
  </property>
</Properties>
</file>