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000000"/>
          <w:sz w:val="44"/>
          <w:szCs w:val="44"/>
          <w:lang w:val="en-US"/>
        </w:rPr>
      </w:pPr>
      <w:bookmarkStart w:id="0" w:name="_GoBack"/>
      <w:r>
        <w:rPr>
          <w:rFonts w:hint="eastAsia" w:ascii="方正小标宋简体" w:hAnsi="方正小标宋简体" w:eastAsia="方正小标宋简体" w:cs="方正小标宋简体"/>
          <w:color w:val="000000"/>
          <w:kern w:val="2"/>
          <w:sz w:val="44"/>
          <w:szCs w:val="44"/>
          <w:lang w:val="en-US" w:eastAsia="zh-CN" w:bidi="ar"/>
        </w:rPr>
        <w:t>松潘县法治政府建设工作方案</w:t>
      </w:r>
    </w:p>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000000"/>
          <w:sz w:val="44"/>
          <w:szCs w:val="44"/>
          <w:lang w:val="en-US"/>
        </w:rPr>
      </w:pPr>
      <w:r>
        <w:rPr>
          <w:rFonts w:hint="eastAsia" w:ascii="方正小标宋简体" w:hAnsi="方正小标宋简体" w:eastAsia="方正小标宋简体" w:cs="方正小标宋简体"/>
          <w:color w:val="000000"/>
          <w:kern w:val="2"/>
          <w:sz w:val="44"/>
          <w:szCs w:val="44"/>
          <w:lang w:val="en-US" w:eastAsia="zh-CN" w:bidi="ar"/>
        </w:rPr>
        <w:t>（2021—2025年）（征求意见稿）</w:t>
      </w:r>
    </w:p>
    <w:bookmarkEnd w:id="0"/>
    <w:p>
      <w:pPr>
        <w:pStyle w:val="7"/>
        <w:widowControl/>
        <w:spacing w:before="0" w:beforeAutospacing="0" w:after="120" w:afterAutospacing="0" w:line="560" w:lineRule="exact"/>
        <w:ind w:left="0" w:leftChars="0" w:right="0" w:firstLine="0" w:firstLineChars="0"/>
        <w:jc w:val="center"/>
        <w:rPr>
          <w:rFonts w:hint="eastAsia" w:ascii="方正小标宋简体" w:hAnsi="方正小标宋简体" w:eastAsia="方正小标宋简体" w:cs="方正小标宋简体"/>
          <w:color w:val="000000"/>
          <w:sz w:val="44"/>
          <w:szCs w:val="44"/>
          <w:lang w:val="en-US"/>
        </w:rPr>
      </w:pPr>
    </w:p>
    <w:p>
      <w:pPr>
        <w:keepNext w:val="0"/>
        <w:keepLines w:val="0"/>
        <w:widowControl w:val="0"/>
        <w:suppressLineNumbers w:val="0"/>
        <w:spacing w:before="37" w:beforeLines="12" w:beforeAutospacing="0" w:after="37" w:afterLines="12" w:afterAutospacing="0" w:line="544" w:lineRule="exact"/>
        <w:ind w:left="0" w:right="0"/>
        <w:jc w:val="both"/>
        <w:rPr>
          <w:rFonts w:hint="default" w:ascii="Times New Roman" w:hAnsi="Times New Roman" w:eastAsia="仿宋_GB2312" w:cs="Times New Roman"/>
          <w:color w:val="000000"/>
          <w:sz w:val="32"/>
          <w:szCs w:val="32"/>
          <w:lang w:val="en-US"/>
        </w:rPr>
      </w:pPr>
    </w:p>
    <w:p>
      <w:pPr>
        <w:keepNext w:val="0"/>
        <w:keepLines w:val="0"/>
        <w:widowControl w:val="0"/>
        <w:suppressLineNumbers w:val="0"/>
        <w:adjustRightInd w:val="0"/>
        <w:snapToGrid w:val="0"/>
        <w:spacing w:before="46" w:beforeLines="15" w:beforeAutospacing="0" w:after="46" w:afterLines="15" w:afterAutospacing="0" w:line="544" w:lineRule="exact"/>
        <w:ind w:left="0" w:right="0" w:firstLine="640"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kern w:val="2"/>
          <w:sz w:val="32"/>
          <w:szCs w:val="32"/>
          <w:lang w:val="en-US" w:eastAsia="zh-CN" w:bidi="ar"/>
        </w:rPr>
        <w:t>为深入贯彻落实习近平法治思想，在新时代全面推进依法行政，把建设法治政府向纵深推进，加快政府治理体系和治理能力现代化，全面推进政府各项工作在法治轨道上运行，根据《法治政府建设实施纲要（</w:t>
      </w:r>
      <w:r>
        <w:rPr>
          <w:rFonts w:hint="default" w:ascii="Times New Roman" w:hAnsi="Times New Roman" w:eastAsia="仿宋_GB2312" w:cs="Times New Roman"/>
          <w:kern w:val="2"/>
          <w:sz w:val="32"/>
          <w:szCs w:val="32"/>
          <w:lang w:val="en-US" w:eastAsia="zh-CN" w:bidi="ar"/>
        </w:rPr>
        <w:t>2021-2025</w:t>
      </w:r>
      <w:r>
        <w:rPr>
          <w:rFonts w:hint="eastAsia" w:ascii="Times New Roman" w:hAnsi="Times New Roman" w:eastAsia="仿宋_GB2312" w:cs="仿宋_GB2312"/>
          <w:kern w:val="2"/>
          <w:sz w:val="32"/>
          <w:szCs w:val="32"/>
          <w:lang w:val="en-US" w:eastAsia="zh-CN" w:bidi="ar"/>
        </w:rPr>
        <w:t>）》（中发〔</w:t>
      </w:r>
      <w:r>
        <w:rPr>
          <w:rFonts w:hint="default" w:ascii="Times New Roman" w:hAnsi="Times New Roman" w:eastAsia="仿宋_GB2312" w:cs="Times New Roman"/>
          <w:kern w:val="2"/>
          <w:sz w:val="32"/>
          <w:szCs w:val="32"/>
          <w:lang w:val="en-US" w:eastAsia="zh-CN" w:bidi="ar"/>
        </w:rPr>
        <w:t>2021</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33</w:t>
      </w:r>
      <w:r>
        <w:rPr>
          <w:rFonts w:hint="eastAsia" w:ascii="Times New Roman" w:hAnsi="Times New Roman" w:eastAsia="仿宋_GB2312" w:cs="仿宋_GB2312"/>
          <w:kern w:val="2"/>
          <w:sz w:val="32"/>
          <w:szCs w:val="32"/>
          <w:lang w:val="en-US" w:eastAsia="zh-CN" w:bidi="ar"/>
        </w:rPr>
        <w:t>号）、《四川省法治政府建设实施方案（</w:t>
      </w:r>
      <w:r>
        <w:rPr>
          <w:rFonts w:hint="default" w:ascii="Times New Roman" w:hAnsi="Times New Roman" w:eastAsia="仿宋_GB2312" w:cs="Times New Roman"/>
          <w:kern w:val="2"/>
          <w:sz w:val="32"/>
          <w:szCs w:val="32"/>
          <w:lang w:val="en-US" w:eastAsia="zh-CN" w:bidi="ar"/>
        </w:rPr>
        <w:t>2021</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2025</w:t>
      </w:r>
      <w:r>
        <w:rPr>
          <w:rFonts w:hint="eastAsia" w:ascii="Times New Roman" w:hAnsi="Times New Roman" w:eastAsia="仿宋_GB2312" w:cs="仿宋_GB2312"/>
          <w:kern w:val="2"/>
          <w:sz w:val="32"/>
          <w:szCs w:val="32"/>
          <w:lang w:val="en-US" w:eastAsia="zh-CN" w:bidi="ar"/>
        </w:rPr>
        <w:t>年）》（川委发〔</w:t>
      </w:r>
      <w:r>
        <w:rPr>
          <w:rFonts w:hint="default" w:ascii="Times New Roman" w:hAnsi="Times New Roman" w:eastAsia="仿宋_GB2312" w:cs="Times New Roman"/>
          <w:kern w:val="2"/>
          <w:sz w:val="32"/>
          <w:szCs w:val="32"/>
          <w:lang w:val="en-US" w:eastAsia="zh-CN" w:bidi="ar"/>
        </w:rPr>
        <w:t>2021</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23</w:t>
      </w:r>
      <w:r>
        <w:rPr>
          <w:rFonts w:hint="eastAsia" w:ascii="Times New Roman" w:hAnsi="Times New Roman" w:eastAsia="仿宋_GB2312" w:cs="仿宋_GB2312"/>
          <w:kern w:val="2"/>
          <w:sz w:val="32"/>
          <w:szCs w:val="32"/>
          <w:lang w:val="en-US" w:eastAsia="zh-CN" w:bidi="ar"/>
        </w:rPr>
        <w:t>号</w:t>
      </w:r>
      <w:r>
        <w:rPr>
          <w:rFonts w:hint="eastAsia" w:ascii="Times New Roman" w:hAnsi="Times New Roman" w:eastAsia="仿宋_GB2312" w:cs="仿宋_GB2312"/>
          <w:color w:val="000000"/>
          <w:kern w:val="2"/>
          <w:sz w:val="32"/>
          <w:szCs w:val="32"/>
          <w:lang w:val="en-US" w:eastAsia="zh-CN" w:bidi="ar"/>
        </w:rPr>
        <w:t>）、《阿坝州法治政府建设工作方案（</w:t>
      </w:r>
      <w:r>
        <w:rPr>
          <w:rFonts w:hint="default" w:ascii="Times New Roman" w:hAnsi="Times New Roman" w:eastAsia="仿宋_GB2312" w:cs="Times New Roman"/>
          <w:color w:val="000000"/>
          <w:kern w:val="2"/>
          <w:sz w:val="32"/>
          <w:szCs w:val="32"/>
          <w:lang w:val="en-US" w:eastAsia="zh-CN" w:bidi="ar"/>
        </w:rPr>
        <w:t>2021</w:t>
      </w:r>
      <w:r>
        <w:rPr>
          <w:rFonts w:hint="eastAsia" w:ascii="Times New Roman" w:hAnsi="Times New Roman" w:eastAsia="仿宋_GB2312"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2025</w:t>
      </w:r>
      <w:r>
        <w:rPr>
          <w:rFonts w:hint="eastAsia" w:ascii="Times New Roman" w:hAnsi="Times New Roman" w:eastAsia="仿宋_GB2312" w:cs="仿宋_GB2312"/>
          <w:color w:val="000000"/>
          <w:kern w:val="2"/>
          <w:sz w:val="32"/>
          <w:szCs w:val="32"/>
          <w:lang w:val="en-US" w:eastAsia="zh-CN" w:bidi="ar"/>
        </w:rPr>
        <w:t>年）》（阿法委发〔</w:t>
      </w:r>
      <w:r>
        <w:rPr>
          <w:rFonts w:hint="default" w:ascii="Times New Roman" w:hAnsi="Times New Roman" w:eastAsia="仿宋_GB2312" w:cs="Times New Roman"/>
          <w:color w:val="000000"/>
          <w:kern w:val="2"/>
          <w:sz w:val="32"/>
          <w:szCs w:val="32"/>
          <w:lang w:val="en-US" w:eastAsia="zh-CN" w:bidi="ar"/>
        </w:rPr>
        <w:t>2022</w:t>
      </w:r>
      <w:r>
        <w:rPr>
          <w:rFonts w:hint="eastAsia" w:ascii="Times New Roman" w:hAnsi="Times New Roman" w:eastAsia="仿宋_GB2312" w:cs="仿宋_GB2312"/>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8</w:t>
      </w:r>
      <w:r>
        <w:rPr>
          <w:rFonts w:hint="eastAsia" w:ascii="Times New Roman" w:hAnsi="Times New Roman" w:eastAsia="仿宋_GB2312" w:cs="仿宋_GB2312"/>
          <w:color w:val="000000"/>
          <w:kern w:val="2"/>
          <w:sz w:val="32"/>
          <w:szCs w:val="32"/>
          <w:lang w:val="en-US" w:eastAsia="zh-CN" w:bidi="ar"/>
        </w:rPr>
        <w:t>号）部署要求，结合我县实际，制定本工作方案。</w:t>
      </w:r>
    </w:p>
    <w:p>
      <w:pPr>
        <w:keepNext w:val="0"/>
        <w:keepLines w:val="0"/>
        <w:widowControl w:val="0"/>
        <w:suppressLineNumbers w:val="0"/>
        <w:spacing w:before="46" w:beforeLines="15" w:beforeAutospacing="0" w:after="46" w:afterLines="15" w:afterAutospacing="0" w:line="544" w:lineRule="exact"/>
        <w:ind w:left="0" w:right="0" w:firstLine="640" w:firstLineChars="200"/>
        <w:jc w:val="both"/>
        <w:rPr>
          <w:rFonts w:hint="default" w:ascii="Times New Roman" w:hAnsi="Times New Roman" w:eastAsia="楷体_GB2312" w:cs="Times New Roman"/>
          <w:b/>
          <w:bCs/>
          <w:color w:val="000000"/>
          <w:sz w:val="32"/>
          <w:szCs w:val="32"/>
          <w:lang w:val="en-US"/>
        </w:rPr>
      </w:pPr>
      <w:r>
        <w:rPr>
          <w:rFonts w:hint="eastAsia" w:ascii="Times New Roman" w:hAnsi="Times New Roman" w:eastAsia="黑体" w:cs="黑体"/>
          <w:color w:val="000000"/>
          <w:kern w:val="2"/>
          <w:sz w:val="32"/>
          <w:szCs w:val="32"/>
          <w:lang w:val="en-US" w:eastAsia="zh-CN" w:bidi="ar"/>
        </w:rPr>
        <w:t>一、指导思想</w:t>
      </w:r>
    </w:p>
    <w:p>
      <w:pPr>
        <w:keepNext w:val="0"/>
        <w:keepLines w:val="0"/>
        <w:widowControl w:val="0"/>
        <w:suppressLineNumbers w:val="0"/>
        <w:spacing w:before="46" w:beforeLines="15" w:beforeAutospacing="0" w:after="46" w:afterLines="15" w:afterAutospacing="0" w:line="544" w:lineRule="exact"/>
        <w:ind w:left="0" w:right="0" w:firstLine="640" w:firstLineChars="200"/>
        <w:jc w:val="both"/>
        <w:rPr>
          <w:lang w:val="en-US"/>
        </w:rPr>
      </w:pPr>
      <w:r>
        <w:rPr>
          <w:rFonts w:hint="eastAsia" w:ascii="仿宋_GB2312" w:hAnsi="仿宋_GB2312" w:eastAsia="仿宋_GB2312" w:cs="仿宋_GB2312"/>
          <w:color w:val="000000"/>
          <w:kern w:val="2"/>
          <w:sz w:val="32"/>
          <w:szCs w:val="32"/>
          <w:lang w:val="en-US" w:eastAsia="zh-CN" w:bidi="ar"/>
        </w:rPr>
        <w:t>高举中国特色社会主义伟大旗帜，坚持以马克思列宁主义、毛泽东思想、邓小平理论、“三个代表”重要思想、科学发展观、习近平新时代中国特色社会主义思想为指导，全面贯彻党的二十大精神，全面贯彻习近平法治思想，深化落实习近平总书记对四川、阿坝工作系列重要指示精神，增强“四个意识”、坚定“四个自信”、做到“两个维护”，把法治政府建设放在党委政府全局工作中统筹谋划，加快构建职责明确、依法行政的政府治理体系，全面建设职能科学、权责法定、执法严明、公开公正、智能高效、</w:t>
      </w:r>
      <w:r>
        <w:rPr>
          <w:rFonts w:hint="eastAsia" w:ascii="Times New Roman" w:hAnsi="Times New Roman" w:eastAsia="仿宋_GB2312" w:cs="仿宋_GB2312"/>
          <w:color w:val="000000"/>
          <w:kern w:val="2"/>
          <w:sz w:val="32"/>
          <w:szCs w:val="32"/>
          <w:lang w:val="en-US" w:eastAsia="zh-CN" w:bidi="ar"/>
        </w:rPr>
        <w:t>廉洁诚信、人民满意的法治政府，为</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一城两心三地</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建设提供坚实的法治保障。</w:t>
      </w:r>
    </w:p>
    <w:p>
      <w:pPr>
        <w:keepNext w:val="0"/>
        <w:keepLines w:val="0"/>
        <w:widowControl w:val="0"/>
        <w:suppressLineNumbers w:val="0"/>
        <w:spacing w:before="37" w:beforeLines="12" w:beforeAutospacing="0" w:after="37" w:afterLines="12" w:afterAutospacing="0" w:line="544" w:lineRule="exact"/>
        <w:ind w:left="0" w:right="0" w:firstLine="640" w:firstLineChars="200"/>
        <w:jc w:val="both"/>
        <w:rPr>
          <w:rFonts w:hint="default" w:ascii="Times New Roman" w:hAnsi="Times New Roman" w:eastAsia="黑体" w:cs="Times New Roman"/>
          <w:color w:val="000000"/>
          <w:sz w:val="32"/>
          <w:szCs w:val="32"/>
          <w:lang w:val="en-US"/>
        </w:rPr>
      </w:pPr>
      <w:r>
        <w:rPr>
          <w:rFonts w:hint="eastAsia" w:ascii="Times New Roman" w:hAnsi="Times New Roman" w:eastAsia="黑体" w:cs="黑体"/>
          <w:color w:val="000000"/>
          <w:kern w:val="2"/>
          <w:sz w:val="32"/>
          <w:szCs w:val="32"/>
          <w:lang w:val="en-US" w:eastAsia="zh-CN" w:bidi="ar"/>
        </w:rPr>
        <w:t>二、主要原则</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坚持党的全面领导，确保法治政府建设正确方向；坚持以人民为中心，一切行政机关必须为人民服务、对人民负责、受人民监督；坚持问题导向，用法治给行政权力定规矩、划界限，切实解决制约法治政府建设的突出问题和薄弱环节；坚持守正创新，积极探索推进法治政府建设的模式和路径；坚持统筹推进，强化法治政府建设的整体推动、协同发展。</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黑体" w:cs="Times New Roman"/>
          <w:color w:val="000000"/>
          <w:sz w:val="32"/>
          <w:szCs w:val="32"/>
          <w:lang w:val="en-US"/>
        </w:rPr>
      </w:pPr>
      <w:r>
        <w:rPr>
          <w:rFonts w:hint="eastAsia" w:ascii="Times New Roman" w:hAnsi="Times New Roman" w:eastAsia="黑体" w:cs="黑体"/>
          <w:color w:val="000000"/>
          <w:kern w:val="2"/>
          <w:sz w:val="32"/>
          <w:szCs w:val="32"/>
          <w:lang w:val="en-US" w:eastAsia="zh-CN" w:bidi="ar"/>
        </w:rPr>
        <w:t>三、总体目标</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到</w:t>
      </w:r>
      <w:r>
        <w:rPr>
          <w:rFonts w:hint="default" w:ascii="Times New Roman" w:hAnsi="Times New Roman" w:eastAsia="仿宋_GB2312" w:cs="Times New Roman"/>
          <w:color w:val="000000"/>
          <w:kern w:val="2"/>
          <w:sz w:val="32"/>
          <w:szCs w:val="32"/>
          <w:lang w:val="en-US" w:eastAsia="zh-CN" w:bidi="ar"/>
        </w:rPr>
        <w:t>2025</w:t>
      </w:r>
      <w:r>
        <w:rPr>
          <w:rFonts w:hint="eastAsia" w:ascii="Times New Roman" w:hAnsi="Times New Roman" w:eastAsia="仿宋_GB2312" w:cs="仿宋_GB2312"/>
          <w:color w:val="000000"/>
          <w:kern w:val="2"/>
          <w:sz w:val="32"/>
          <w:szCs w:val="32"/>
          <w:lang w:val="en-US" w:eastAsia="zh-CN" w:bidi="ar"/>
        </w:rPr>
        <w:t>年，政府行为全面纳入法治轨道，职责明确、依法行政的政府治理体系日益健全，行政执法体制机制基本完善，行政执法质量和效能大幅提升，突发性事件应对能力显著增强，法治化营商环境持续优化，人民群众的法治获得感和满意度不断提升，全县法治政府建设协调并进、创新发展，法治政府建设能够有力引领、带动法治松潘、法治社会建设，切实为</w:t>
      </w:r>
      <w:r>
        <w:rPr>
          <w:rFonts w:hint="default" w:ascii="Times New Roman" w:hAnsi="Times New Roman" w:eastAsia="仿宋_GB2312" w:cs="Times New Roman"/>
          <w:color w:val="000000"/>
          <w:kern w:val="2"/>
          <w:sz w:val="32"/>
          <w:szCs w:val="32"/>
          <w:lang w:val="en-US" w:eastAsia="zh-CN" w:bidi="ar"/>
        </w:rPr>
        <w:t>2035</w:t>
      </w:r>
      <w:r>
        <w:rPr>
          <w:rFonts w:hint="eastAsia" w:ascii="Times New Roman" w:hAnsi="Times New Roman" w:eastAsia="仿宋_GB2312" w:cs="仿宋_GB2312"/>
          <w:color w:val="000000"/>
          <w:kern w:val="2"/>
          <w:sz w:val="32"/>
          <w:szCs w:val="32"/>
          <w:lang w:val="en-US" w:eastAsia="zh-CN" w:bidi="ar"/>
        </w:rPr>
        <w:t>年基本建成法治政府奠定坚实基础。</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黑体" w:cs="Times New Roman"/>
          <w:color w:val="000000"/>
          <w:sz w:val="32"/>
          <w:szCs w:val="32"/>
          <w:lang w:val="en-US"/>
        </w:rPr>
      </w:pPr>
      <w:r>
        <w:rPr>
          <w:rFonts w:hint="eastAsia" w:ascii="Times New Roman" w:hAnsi="Times New Roman" w:eastAsia="黑体" w:cs="黑体"/>
          <w:color w:val="000000"/>
          <w:kern w:val="2"/>
          <w:sz w:val="32"/>
          <w:szCs w:val="32"/>
          <w:lang w:val="en-US" w:eastAsia="zh-CN" w:bidi="ar"/>
        </w:rPr>
        <w:t>四、工作任务</w:t>
      </w:r>
    </w:p>
    <w:p>
      <w:pPr>
        <w:keepNext w:val="0"/>
        <w:keepLines w:val="0"/>
        <w:widowControl w:val="0"/>
        <w:suppressLineNumbers w:val="0"/>
        <w:tabs>
          <w:tab w:val="right" w:pos="7664"/>
        </w:tabs>
        <w:spacing w:before="0" w:beforeAutospacing="0" w:after="0" w:afterAutospacing="0" w:line="544" w:lineRule="exact"/>
        <w:ind w:left="0" w:right="0" w:firstLine="643" w:firstLineChars="200"/>
        <w:jc w:val="both"/>
        <w:rPr>
          <w:rFonts w:hint="default" w:ascii="Times New Roman" w:hAnsi="Times New Roman" w:eastAsia="方正楷体_GBK" w:cs="Times New Roman"/>
          <w:b/>
          <w:bCs/>
          <w:color w:val="000000"/>
          <w:sz w:val="32"/>
          <w:szCs w:val="32"/>
          <w:lang w:val="en-US"/>
        </w:rPr>
      </w:pPr>
      <w:r>
        <w:rPr>
          <w:rFonts w:hint="eastAsia" w:ascii="楷体_GB2312" w:hAnsi="楷体_GB2312" w:eastAsia="楷体_GB2312" w:cs="楷体_GB2312"/>
          <w:b/>
          <w:bCs/>
          <w:color w:val="000000"/>
          <w:kern w:val="2"/>
          <w:sz w:val="32"/>
          <w:szCs w:val="32"/>
          <w:lang w:val="en-US" w:eastAsia="zh-CN" w:bidi="ar"/>
        </w:rPr>
        <w:t>（一）健全政府机构职能体系</w:t>
      </w:r>
      <w:r>
        <w:rPr>
          <w:rFonts w:hint="default" w:ascii="Times New Roman" w:hAnsi="Times New Roman" w:eastAsia="方正楷体_GBK" w:cs="Times New Roman"/>
          <w:b/>
          <w:bCs/>
          <w:color w:val="000000"/>
          <w:kern w:val="2"/>
          <w:sz w:val="32"/>
          <w:szCs w:val="32"/>
          <w:lang w:val="en-US" w:eastAsia="zh-CN" w:bidi="ar"/>
        </w:rPr>
        <w:tab/>
      </w:r>
    </w:p>
    <w:p>
      <w:pPr>
        <w:pStyle w:val="7"/>
        <w:widowControl/>
        <w:spacing w:before="0" w:beforeAutospacing="0" w:after="0" w:afterAutospacing="0" w:line="544" w:lineRule="exact"/>
        <w:ind w:left="0" w:leftChars="0" w:right="0" w:firstLine="643"/>
        <w:rPr>
          <w:rFonts w:hint="default" w:ascii="Times New Roman" w:hAnsi="Times New Roman" w:eastAsia="仿宋_GB2312" w:cs="Times New Roman"/>
          <w:b/>
          <w:bCs/>
          <w:color w:val="000000"/>
          <w:sz w:val="32"/>
          <w:szCs w:val="32"/>
          <w:lang w:val="en-US"/>
        </w:rPr>
      </w:pPr>
      <w:r>
        <w:rPr>
          <w:rFonts w:hint="default" w:ascii="Times New Roman" w:hAnsi="Times New Roman" w:eastAsia="仿宋_GB2312" w:cs="Times New Roman"/>
          <w:b/>
          <w:bCs/>
          <w:color w:val="000000"/>
          <w:sz w:val="32"/>
          <w:szCs w:val="32"/>
          <w:lang w:val="en-US"/>
        </w:rPr>
        <w:t>1.</w:t>
      </w:r>
      <w:r>
        <w:rPr>
          <w:rFonts w:hint="eastAsia" w:ascii="Times New Roman" w:hAnsi="Times New Roman" w:eastAsia="仿宋_GB2312" w:cs="仿宋_GB2312"/>
          <w:b/>
          <w:bCs/>
          <w:color w:val="000000"/>
          <w:sz w:val="32"/>
          <w:szCs w:val="32"/>
          <w:lang w:eastAsia="zh-CN"/>
        </w:rPr>
        <w:t>推进政府机构职能优化协同高效</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1</w:t>
      </w:r>
      <w:r>
        <w:rPr>
          <w:rFonts w:hint="eastAsia" w:ascii="Times New Roman" w:hAnsi="Times New Roman" w:eastAsia="仿宋_GB2312" w:cs="仿宋_GB2312"/>
          <w:b/>
          <w:bCs/>
          <w:color w:val="000000"/>
          <w:kern w:val="2"/>
          <w:sz w:val="32"/>
          <w:szCs w:val="32"/>
          <w:lang w:val="en-US" w:eastAsia="zh-CN" w:bidi="ar"/>
        </w:rPr>
        <w:t>）优化政府职能。</w:t>
      </w:r>
      <w:r>
        <w:rPr>
          <w:rFonts w:hint="eastAsia" w:ascii="Times New Roman" w:hAnsi="Times New Roman" w:eastAsia="仿宋_GB2312" w:cs="仿宋_GB2312"/>
          <w:color w:val="000000"/>
          <w:kern w:val="2"/>
          <w:sz w:val="32"/>
          <w:szCs w:val="32"/>
          <w:lang w:val="en-US" w:eastAsia="zh-CN" w:bidi="ar"/>
        </w:rPr>
        <w:t>完善政府经济调节、市场监管、社会管理、公共服务、生态环境保护等职能，厘清政府和市场、政府和社会关系，推动有效市场和有为政府更好结合。强化制定实施发展战略、规划、政策、标准的职能，更加注重运用法律和制度遏制不当干预经济活动的行为。</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县政府办公室，县委编办、县级相关部门（单位）和各乡（镇）人民政府〕（逗号前为牵头单位，下同）</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2</w:t>
      </w:r>
      <w:r>
        <w:rPr>
          <w:rFonts w:hint="eastAsia" w:ascii="Times New Roman" w:hAnsi="Times New Roman" w:eastAsia="仿宋_GB2312" w:cs="仿宋_GB2312"/>
          <w:b/>
          <w:bCs/>
          <w:color w:val="000000"/>
          <w:kern w:val="2"/>
          <w:sz w:val="32"/>
          <w:szCs w:val="32"/>
          <w:lang w:val="en-US" w:eastAsia="zh-CN" w:bidi="ar"/>
        </w:rPr>
        <w:t>）健全基层管理体制。</w:t>
      </w:r>
      <w:r>
        <w:rPr>
          <w:rFonts w:hint="eastAsia" w:ascii="Times New Roman" w:hAnsi="Times New Roman" w:eastAsia="仿宋_GB2312" w:cs="仿宋_GB2312"/>
          <w:kern w:val="2"/>
          <w:sz w:val="32"/>
          <w:szCs w:val="32"/>
          <w:lang w:val="en-US" w:eastAsia="zh-CN" w:bidi="ar"/>
        </w:rPr>
        <w:t>做好</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后半篇</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文章，构建简约高效的基层管理体制。</w:t>
      </w:r>
      <w:r>
        <w:rPr>
          <w:rFonts w:hint="eastAsia" w:ascii="Times New Roman" w:hAnsi="Times New Roman" w:eastAsia="仿宋_GB2312" w:cs="仿宋_GB2312"/>
          <w:color w:val="000000"/>
          <w:kern w:val="2"/>
          <w:sz w:val="32"/>
          <w:szCs w:val="32"/>
          <w:lang w:val="en-US" w:eastAsia="zh-CN" w:bidi="ar"/>
        </w:rPr>
        <w:t>整合基层网格管理和指挥平台，统筹网络内的党的建设、社会保障、综合治理、应急管理、社会救助等工作，实现扁平化和网络化管理。推进编制资源向基层倾斜。</w:t>
      </w:r>
    </w:p>
    <w:p>
      <w:pPr>
        <w:pStyle w:val="7"/>
        <w:widowControl/>
        <w:spacing w:before="0" w:beforeAutospacing="0" w:after="0" w:afterAutospacing="0" w:line="544" w:lineRule="exact"/>
        <w:ind w:left="0" w:leftChars="0" w:right="0" w:firstLine="640"/>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b/>
          <w:bCs/>
          <w:color w:val="000000"/>
          <w:sz w:val="32"/>
          <w:szCs w:val="32"/>
          <w:lang w:eastAsia="zh-CN"/>
        </w:rPr>
        <w:t>责任单位：</w:t>
      </w:r>
      <w:r>
        <w:rPr>
          <w:rFonts w:hint="eastAsia" w:ascii="Times New Roman" w:hAnsi="Times New Roman" w:eastAsia="仿宋_GB2312" w:cs="仿宋_GB2312"/>
          <w:color w:val="000000"/>
          <w:sz w:val="32"/>
          <w:szCs w:val="32"/>
          <w:lang w:eastAsia="zh-CN"/>
        </w:rPr>
        <w:t>县委组织部、县委政法委、县委编办，县级相关部门（单位）和各乡（镇）人民政府〕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u w:val="single"/>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3</w:t>
      </w:r>
      <w:r>
        <w:rPr>
          <w:rFonts w:hint="eastAsia" w:ascii="Times New Roman" w:hAnsi="Times New Roman" w:eastAsia="仿宋_GB2312" w:cs="仿宋_GB2312"/>
          <w:b/>
          <w:bCs/>
          <w:color w:val="000000"/>
          <w:kern w:val="2"/>
          <w:sz w:val="32"/>
          <w:szCs w:val="32"/>
          <w:lang w:val="en-US" w:eastAsia="zh-CN" w:bidi="ar"/>
        </w:rPr>
        <w:t>）规范权力行使。</w:t>
      </w:r>
      <w:r>
        <w:rPr>
          <w:rFonts w:hint="eastAsia" w:ascii="Times New Roman" w:hAnsi="Times New Roman" w:eastAsia="仿宋_GB2312" w:cs="仿宋_GB2312"/>
          <w:color w:val="000000"/>
          <w:kern w:val="2"/>
          <w:sz w:val="32"/>
          <w:szCs w:val="32"/>
          <w:lang w:val="en-US" w:eastAsia="zh-CN" w:bidi="ar"/>
        </w:rPr>
        <w:t>全面落实《四川省权责清单管理办法》《阿坝州权责清单动态调整管理办法》，依法承接、取消、变更政府部门权力清单，全面规范政府职权行使。及时动态调整行政权力事项清单和公共服务事项清单，通过县政府门户网向社会公布。严格执行乡镇赋权清单，编制乡镇权责清单。</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县行政审批局、县委编办，县级相关部门（单位）和各乡（镇）人民政府〕</w:t>
      </w:r>
    </w:p>
    <w:p>
      <w:pPr>
        <w:pStyle w:val="7"/>
        <w:widowControl/>
        <w:spacing w:before="0" w:beforeAutospacing="0" w:after="0" w:afterAutospacing="0" w:line="544" w:lineRule="exact"/>
        <w:ind w:left="0" w:leftChars="0" w:right="0" w:firstLine="643"/>
        <w:rPr>
          <w:rFonts w:hint="eastAsia" w:ascii="仿宋_GB2312" w:hAnsi="仿宋_GB2312" w:eastAsia="仿宋_GB2312" w:cs="仿宋_GB2312"/>
          <w:b/>
          <w:bCs/>
          <w:color w:val="000000"/>
          <w:sz w:val="32"/>
          <w:szCs w:val="32"/>
          <w:lang w:val="en-US"/>
        </w:rPr>
      </w:pPr>
      <w:r>
        <w:rPr>
          <w:rFonts w:hint="default" w:ascii="Times New Roman" w:hAnsi="Times New Roman" w:eastAsia="仿宋_GB2312" w:cs="Times New Roman"/>
          <w:b/>
          <w:bCs/>
          <w:color w:val="000000"/>
          <w:sz w:val="32"/>
          <w:szCs w:val="32"/>
          <w:lang w:val="en-US"/>
        </w:rPr>
        <w:t>2.</w:t>
      </w:r>
      <w:r>
        <w:rPr>
          <w:rFonts w:hint="eastAsia" w:ascii="仿宋_GB2312" w:hAnsi="仿宋_GB2312" w:eastAsia="仿宋_GB2312" w:cs="仿宋_GB2312"/>
          <w:b/>
          <w:bCs/>
          <w:color w:val="000000"/>
          <w:sz w:val="32"/>
          <w:szCs w:val="32"/>
          <w:lang w:eastAsia="zh-CN"/>
        </w:rPr>
        <w:t>深化“放管服”改革</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4</w:t>
      </w:r>
      <w:r>
        <w:rPr>
          <w:rFonts w:hint="eastAsia" w:ascii="Times New Roman" w:hAnsi="Times New Roman" w:eastAsia="仿宋_GB2312" w:cs="仿宋_GB2312"/>
          <w:b/>
          <w:bCs/>
          <w:color w:val="000000"/>
          <w:kern w:val="2"/>
          <w:sz w:val="32"/>
          <w:szCs w:val="32"/>
          <w:lang w:val="en-US" w:eastAsia="zh-CN" w:bidi="ar"/>
        </w:rPr>
        <w:t>）深化简政放权。</w:t>
      </w:r>
      <w:r>
        <w:rPr>
          <w:rFonts w:hint="eastAsia" w:ascii="Times New Roman" w:hAnsi="Times New Roman" w:eastAsia="仿宋_GB2312" w:cs="仿宋_GB2312"/>
          <w:color w:val="000000"/>
          <w:kern w:val="2"/>
          <w:sz w:val="32"/>
          <w:szCs w:val="32"/>
          <w:lang w:val="en-US" w:eastAsia="zh-CN" w:bidi="ar"/>
        </w:rPr>
        <w:t>持续深入推进行政审批制度改革，严格控制新设行政许可，坚决防止以备案、登记、行政确认、征求意见等方式变相设置行政许可事项。按照便捷、高效、利民的原则，依法下放行政许可、公共服务等事项到乡（镇）。</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县行政审批局，县</w:t>
      </w:r>
      <w:r>
        <w:rPr>
          <w:rFonts w:hint="eastAsia" w:ascii="Times New Roman" w:hAnsi="Times New Roman" w:eastAsia="宋体" w:cs="宋体"/>
          <w:color w:val="000000"/>
          <w:kern w:val="2"/>
          <w:sz w:val="32"/>
          <w:szCs w:val="32"/>
          <w:lang w:val="en-US" w:eastAsia="zh-CN" w:bidi="ar"/>
        </w:rPr>
        <w:t>级</w:t>
      </w:r>
      <w:r>
        <w:rPr>
          <w:rFonts w:hint="eastAsia" w:ascii="Times New Roman" w:hAnsi="Times New Roman" w:eastAsia="仿宋_GB2312" w:cs="仿宋_GB2312"/>
          <w:color w:val="000000"/>
          <w:kern w:val="2"/>
          <w:sz w:val="32"/>
          <w:szCs w:val="32"/>
          <w:lang w:val="en-US" w:eastAsia="zh-CN" w:bidi="ar"/>
        </w:rPr>
        <w:t>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5</w:t>
      </w:r>
      <w:r>
        <w:rPr>
          <w:rFonts w:hint="eastAsia" w:ascii="Times New Roman" w:hAnsi="Times New Roman" w:eastAsia="仿宋_GB2312" w:cs="仿宋_GB2312"/>
          <w:b/>
          <w:bCs/>
          <w:color w:val="000000"/>
          <w:kern w:val="2"/>
          <w:sz w:val="32"/>
          <w:szCs w:val="32"/>
          <w:lang w:val="en-US" w:eastAsia="zh-CN" w:bidi="ar"/>
        </w:rPr>
        <w:t>）</w:t>
      </w:r>
      <w:r>
        <w:rPr>
          <w:rFonts w:hint="eastAsia" w:ascii="仿宋_GB2312" w:hAnsi="仿宋_GB2312" w:eastAsia="仿宋_GB2312" w:cs="仿宋_GB2312"/>
          <w:b/>
          <w:bCs/>
          <w:color w:val="000000"/>
          <w:kern w:val="2"/>
          <w:sz w:val="32"/>
          <w:szCs w:val="32"/>
          <w:lang w:val="en-US" w:eastAsia="zh-CN" w:bidi="ar"/>
        </w:rPr>
        <w:t>纵深推进“最多跑一次”改革。</w:t>
      </w:r>
      <w:r>
        <w:rPr>
          <w:rFonts w:hint="eastAsia" w:ascii="Times New Roman" w:hAnsi="Times New Roman" w:eastAsia="仿宋_GB2312" w:cs="仿宋_GB2312"/>
          <w:color w:val="000000"/>
          <w:kern w:val="2"/>
          <w:sz w:val="32"/>
          <w:szCs w:val="32"/>
          <w:lang w:val="en-US" w:eastAsia="zh-CN" w:bidi="ar"/>
        </w:rPr>
        <w:t>全面推行政务服务一体化平台，推进政务服务线上线下深度融合，统一业务标准和办理平台。全面推行重点和高频政务服务事项</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马上办、网上办、一次办、就近办</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，根据省、州工作安排实时推进。</w:t>
      </w:r>
    </w:p>
    <w:p>
      <w:pPr>
        <w:keepNext w:val="0"/>
        <w:keepLines w:val="0"/>
        <w:widowControl w:val="0"/>
        <w:suppressLineNumbers w:val="0"/>
        <w:spacing w:before="37" w:beforeLines="12" w:beforeAutospacing="0" w:after="37" w:afterLines="12" w:afterAutospacing="0" w:line="544" w:lineRule="exact"/>
        <w:ind w:left="0" w:right="0" w:firstLine="640"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县行政审批局，县级相关部门（单位）和各乡（镇）人民政府〕</w:t>
      </w:r>
    </w:p>
    <w:p>
      <w:pPr>
        <w:keepNext w:val="0"/>
        <w:keepLines w:val="0"/>
        <w:widowControl w:val="0"/>
        <w:suppressLineNumbers w:val="0"/>
        <w:spacing w:before="37" w:beforeLines="12" w:beforeAutospacing="0" w:after="37" w:afterLines="12"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6</w:t>
      </w:r>
      <w:r>
        <w:rPr>
          <w:rFonts w:hint="eastAsia" w:ascii="Times New Roman" w:hAnsi="Times New Roman" w:eastAsia="仿宋_GB2312" w:cs="仿宋_GB2312"/>
          <w:b/>
          <w:bCs/>
          <w:color w:val="000000"/>
          <w:kern w:val="2"/>
          <w:sz w:val="32"/>
          <w:szCs w:val="32"/>
          <w:lang w:val="en-US" w:eastAsia="zh-CN" w:bidi="ar"/>
        </w:rPr>
        <w:t>）提高政务服务效能。</w:t>
      </w:r>
      <w:r>
        <w:rPr>
          <w:rFonts w:hint="eastAsia" w:ascii="Times New Roman" w:hAnsi="Times New Roman" w:eastAsia="仿宋_GB2312" w:cs="仿宋_GB2312"/>
          <w:color w:val="000000"/>
          <w:kern w:val="2"/>
          <w:sz w:val="32"/>
          <w:szCs w:val="32"/>
          <w:lang w:val="en-US" w:eastAsia="zh-CN" w:bidi="ar"/>
        </w:rPr>
        <w:t>加快政务服务标准化建设，健全完善县、乡（镇）政务服务中心（站）、便民服务点（室）建设，加强信息化、便民化、智能化服务功能。所有公共服务事项全部进驻政务服务大厅。推行</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县长、局长、乡（镇）长进大厅</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制度，面对面解决群众办事难题。</w:t>
      </w:r>
    </w:p>
    <w:p>
      <w:pPr>
        <w:keepNext w:val="0"/>
        <w:keepLines w:val="0"/>
        <w:widowControl w:val="0"/>
        <w:suppressLineNumbers w:val="0"/>
        <w:spacing w:before="37" w:beforeLines="12" w:beforeAutospacing="0" w:after="37" w:afterLines="12" w:afterAutospacing="0" w:line="544" w:lineRule="exact"/>
        <w:ind w:left="0" w:right="0" w:firstLine="640"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县行政审批局，县级相关部门（单位）和各乡（镇）人民政府〕</w:t>
      </w:r>
    </w:p>
    <w:p>
      <w:pPr>
        <w:keepNext w:val="0"/>
        <w:keepLines w:val="0"/>
        <w:widowControl w:val="0"/>
        <w:suppressLineNumbers w:val="0"/>
        <w:spacing w:before="37" w:beforeLines="12" w:beforeAutospacing="0" w:after="37" w:afterLines="12"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7</w:t>
      </w:r>
      <w:r>
        <w:rPr>
          <w:rFonts w:hint="eastAsia" w:ascii="Times New Roman" w:hAnsi="Times New Roman" w:eastAsia="仿宋_GB2312" w:cs="仿宋_GB2312"/>
          <w:b/>
          <w:bCs/>
          <w:color w:val="000000"/>
          <w:kern w:val="2"/>
          <w:sz w:val="32"/>
          <w:szCs w:val="32"/>
          <w:lang w:val="en-US" w:eastAsia="zh-CN" w:bidi="ar"/>
        </w:rPr>
        <w:t>）加快推进政务通办。</w:t>
      </w:r>
      <w:r>
        <w:rPr>
          <w:rFonts w:hint="eastAsia" w:ascii="Times New Roman" w:hAnsi="Times New Roman" w:eastAsia="仿宋_GB2312" w:cs="仿宋_GB2312"/>
          <w:color w:val="000000"/>
          <w:kern w:val="2"/>
          <w:sz w:val="32"/>
          <w:szCs w:val="32"/>
          <w:lang w:val="en-US" w:eastAsia="zh-CN" w:bidi="ar"/>
        </w:rPr>
        <w:t>政务服务流程再造再优化，进一步规范</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异地代收代办</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多地联办</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事项业务规则和操作规程，不断推进更多政务服务事项</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省内通办</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跨省通办</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。健全完善首问负责制、一次告知、一窗受理、掌上办理等机制，实现线上线下融合互通、无差别协同办理。</w:t>
      </w:r>
    </w:p>
    <w:p>
      <w:pPr>
        <w:keepNext w:val="0"/>
        <w:keepLines w:val="0"/>
        <w:widowControl w:val="0"/>
        <w:suppressLineNumbers w:val="0"/>
        <w:spacing w:before="37" w:beforeLines="12" w:beforeAutospacing="0" w:after="37" w:afterLines="12" w:afterAutospacing="0" w:line="544" w:lineRule="exact"/>
        <w:ind w:left="0" w:right="0" w:firstLine="640"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县行政审批局，县级相关部门（单位）和各乡（镇）人民政府〕</w:t>
      </w:r>
    </w:p>
    <w:p>
      <w:pPr>
        <w:keepNext w:val="0"/>
        <w:keepLines w:val="0"/>
        <w:widowControl w:val="0"/>
        <w:suppressLineNumbers w:val="0"/>
        <w:spacing w:before="37" w:beforeLines="12" w:beforeAutospacing="0" w:after="37" w:afterLines="12"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8</w:t>
      </w:r>
      <w:r>
        <w:rPr>
          <w:rFonts w:hint="eastAsia" w:ascii="Times New Roman" w:hAnsi="Times New Roman" w:eastAsia="仿宋_GB2312" w:cs="仿宋_GB2312"/>
          <w:b/>
          <w:bCs/>
          <w:color w:val="000000"/>
          <w:kern w:val="2"/>
          <w:sz w:val="32"/>
          <w:szCs w:val="32"/>
          <w:lang w:val="en-US" w:eastAsia="zh-CN" w:bidi="ar"/>
        </w:rPr>
        <w:t>）全面落实告知承诺制。</w:t>
      </w:r>
      <w:r>
        <w:rPr>
          <w:rFonts w:hint="eastAsia" w:ascii="Times New Roman" w:hAnsi="Times New Roman" w:eastAsia="仿宋_GB2312" w:cs="仿宋_GB2312"/>
          <w:color w:val="000000"/>
          <w:kern w:val="2"/>
          <w:sz w:val="32"/>
          <w:szCs w:val="32"/>
          <w:lang w:val="en-US" w:eastAsia="zh-CN" w:bidi="ar"/>
        </w:rPr>
        <w:t>推行证明事项和涉企经营许可事项告知承诺制。进一步梳理证明事项告知承诺制事项，明确事项范围、设定依据、适用对象、办理流程、证明用途等内容。</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县行政审批局、县司法局、县市场监管局，县级相关部门（单位）和各乡（镇）人民政府〕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9</w:t>
      </w:r>
      <w:r>
        <w:rPr>
          <w:rFonts w:hint="eastAsia" w:ascii="Times New Roman" w:hAnsi="Times New Roman" w:eastAsia="仿宋_GB2312" w:cs="仿宋_GB2312"/>
          <w:b/>
          <w:bCs/>
          <w:color w:val="000000"/>
          <w:kern w:val="2"/>
          <w:sz w:val="32"/>
          <w:szCs w:val="32"/>
          <w:lang w:val="en-US" w:eastAsia="zh-CN" w:bidi="ar"/>
        </w:rPr>
        <w:t>）深化商事制度改革。</w:t>
      </w:r>
      <w:r>
        <w:rPr>
          <w:rFonts w:hint="eastAsia" w:ascii="Times New Roman" w:hAnsi="Times New Roman" w:eastAsia="仿宋_GB2312" w:cs="仿宋_GB2312"/>
          <w:color w:val="000000"/>
          <w:kern w:val="2"/>
          <w:sz w:val="32"/>
          <w:szCs w:val="32"/>
          <w:lang w:val="en-US" w:eastAsia="zh-CN" w:bidi="ar"/>
        </w:rPr>
        <w:t>深入推进</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多证合一</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一业一证</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改革，按照直接取消审批、审批改为备案、实行告知承诺、优化准入服务等方式，全面实施行政事业性收费和政府性基金清单制度。</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县行政审批局、县市场监管局，县级相关部门（单位）和各乡（镇）人民政府〕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10</w:t>
      </w:r>
      <w:r>
        <w:rPr>
          <w:rFonts w:hint="eastAsia" w:ascii="Times New Roman" w:hAnsi="Times New Roman" w:eastAsia="仿宋_GB2312" w:cs="仿宋_GB2312"/>
          <w:b/>
          <w:bCs/>
          <w:color w:val="000000"/>
          <w:kern w:val="2"/>
          <w:sz w:val="32"/>
          <w:szCs w:val="32"/>
          <w:lang w:val="en-US" w:eastAsia="zh-CN" w:bidi="ar"/>
        </w:rPr>
        <w:t>）实施包容审慎监管。</w:t>
      </w:r>
      <w:r>
        <w:rPr>
          <w:rFonts w:hint="eastAsia" w:ascii="Times New Roman" w:hAnsi="Times New Roman" w:eastAsia="仿宋_GB2312" w:cs="仿宋_GB2312"/>
          <w:color w:val="000000"/>
          <w:kern w:val="2"/>
          <w:sz w:val="32"/>
          <w:szCs w:val="32"/>
          <w:lang w:val="en-US" w:eastAsia="zh-CN" w:bidi="ar"/>
        </w:rPr>
        <w:t>根据国家、省、州部署，认真贯彻执行出台的新产业新行业统一的认定和分类标准，落实新产业新业态包容审慎监管实施办法。根据金融科技、网约车、在线诊疗、在线旅游等领域性质和特点，分类实行相应监管规则和标准，形成智慧监管创新发展格局。</w:t>
      </w:r>
    </w:p>
    <w:p>
      <w:pPr>
        <w:keepNext w:val="0"/>
        <w:keepLines w:val="0"/>
        <w:widowControl/>
        <w:suppressLineNumbers w:val="0"/>
        <w:spacing w:before="0" w:beforeAutospacing="0" w:after="0" w:afterAutospacing="0"/>
        <w:ind w:left="0" w:right="0" w:firstLine="640"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县经信局</w:t>
      </w:r>
      <w:r>
        <w:rPr>
          <w:rFonts w:hint="eastAsia" w:ascii="仿宋_GB2312" w:hAnsi="宋体" w:eastAsia="仿宋_GB2312" w:cs="仿宋_GB2312"/>
          <w:color w:val="000000"/>
          <w:kern w:val="0"/>
          <w:sz w:val="31"/>
          <w:szCs w:val="31"/>
          <w:lang w:val="en-US" w:eastAsia="zh-CN" w:bidi="ar"/>
        </w:rPr>
        <w:t>、县交通运输局、</w:t>
      </w:r>
      <w:r>
        <w:rPr>
          <w:rFonts w:hint="eastAsia" w:ascii="Times New Roman" w:hAnsi="Times New Roman" w:eastAsia="仿宋_GB2312" w:cs="仿宋_GB2312"/>
          <w:color w:val="000000"/>
          <w:kern w:val="2"/>
          <w:sz w:val="32"/>
          <w:szCs w:val="32"/>
          <w:lang w:val="en-US" w:eastAsia="zh-CN" w:bidi="ar"/>
        </w:rPr>
        <w:t>县市场监管局，县级相关部门（单位）和各乡（镇）人民政府〕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11</w:t>
      </w:r>
      <w:r>
        <w:rPr>
          <w:rFonts w:hint="eastAsia" w:ascii="Times New Roman" w:hAnsi="Times New Roman" w:eastAsia="仿宋_GB2312" w:cs="仿宋_GB2312"/>
          <w:b/>
          <w:bCs/>
          <w:color w:val="000000"/>
          <w:kern w:val="2"/>
          <w:sz w:val="32"/>
          <w:szCs w:val="32"/>
          <w:lang w:val="en-US" w:eastAsia="zh-CN" w:bidi="ar"/>
        </w:rPr>
        <w:t>）加强特殊群体服务保障。</w:t>
      </w:r>
      <w:r>
        <w:rPr>
          <w:rFonts w:hint="eastAsia" w:ascii="Times New Roman" w:hAnsi="Times New Roman" w:eastAsia="仿宋_GB2312" w:cs="仿宋_GB2312"/>
          <w:color w:val="000000"/>
          <w:kern w:val="2"/>
          <w:sz w:val="32"/>
          <w:szCs w:val="32"/>
          <w:lang w:val="en-US" w:eastAsia="zh-CN" w:bidi="ar"/>
        </w:rPr>
        <w:t>坚持传统服务方式与智能化服务创新并行，围绕老年人、残疾人等特殊群体出行、就医、消费等高频事项，提供线下代办、帮办、上门办等便捷服务，切实解决老年人、残疾人等特殊群体运用智能技术遇到的困难。</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cs="Times New Roman"/>
          <w:color w:val="000000"/>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县民政局、县残联，县级相关部门（单位）和各乡（镇）人民政府〕</w:t>
      </w:r>
    </w:p>
    <w:p>
      <w:pPr>
        <w:pStyle w:val="7"/>
        <w:widowControl/>
        <w:spacing w:before="0" w:beforeAutospacing="0" w:after="0" w:afterAutospacing="0" w:line="544" w:lineRule="exact"/>
        <w:ind w:left="0" w:leftChars="0" w:right="0" w:firstLine="643"/>
        <w:rPr>
          <w:rFonts w:hint="eastAsia" w:ascii="仿宋_GB2312" w:hAnsi="仿宋_GB2312" w:eastAsia="仿宋_GB2312" w:cs="仿宋_GB2312"/>
          <w:b/>
          <w:bCs/>
          <w:color w:val="000000"/>
          <w:sz w:val="32"/>
          <w:szCs w:val="32"/>
          <w:lang w:val="en-US"/>
        </w:rPr>
      </w:pPr>
      <w:r>
        <w:rPr>
          <w:rFonts w:hint="default" w:ascii="Times New Roman" w:hAnsi="Times New Roman" w:eastAsia="仿宋_GB2312" w:cs="Times New Roman"/>
          <w:b/>
          <w:bCs/>
          <w:color w:val="000000"/>
          <w:sz w:val="32"/>
          <w:szCs w:val="32"/>
          <w:lang w:val="en-US"/>
        </w:rPr>
        <w:t>3.</w:t>
      </w:r>
      <w:r>
        <w:rPr>
          <w:rFonts w:hint="eastAsia" w:ascii="仿宋_GB2312" w:hAnsi="仿宋_GB2312" w:eastAsia="仿宋_GB2312" w:cs="仿宋_GB2312"/>
          <w:b/>
          <w:bCs/>
          <w:color w:val="000000"/>
          <w:sz w:val="32"/>
          <w:szCs w:val="32"/>
          <w:lang w:eastAsia="zh-CN"/>
        </w:rPr>
        <w:t>优化法治化营商环境</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12</w:t>
      </w:r>
      <w:r>
        <w:rPr>
          <w:rFonts w:hint="eastAsia" w:ascii="Times New Roman" w:hAnsi="Times New Roman" w:eastAsia="仿宋_GB2312" w:cs="仿宋_GB2312"/>
          <w:b/>
          <w:bCs/>
          <w:color w:val="000000"/>
          <w:kern w:val="2"/>
          <w:sz w:val="32"/>
          <w:szCs w:val="32"/>
          <w:lang w:val="en-US" w:eastAsia="zh-CN" w:bidi="ar"/>
        </w:rPr>
        <w:t>）构建公平竞争市场秩序。</w:t>
      </w:r>
      <w:r>
        <w:rPr>
          <w:rFonts w:hint="eastAsia" w:ascii="Times New Roman" w:hAnsi="Times New Roman" w:eastAsia="仿宋_GB2312" w:cs="仿宋_GB2312"/>
          <w:color w:val="000000"/>
          <w:kern w:val="2"/>
          <w:sz w:val="32"/>
          <w:szCs w:val="32"/>
          <w:lang w:val="en-US" w:eastAsia="zh-CN" w:bidi="ar"/>
        </w:rPr>
        <w:t>全面落实市场准入负面清单制度，全面清理违规设立的市场准入许可、准入环节违规设置的隐性门槛，确保</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非禁即入</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普遍落实。强化公平竞争审查制度刚性约束，及时清理废除实行地方保护、妨碍经营者准入或退出市场、对特定经营者给予奖补等妨碍统一市场和公平竞争的各种规定和做法。加强和改进反垄断和反不正当竞争执法。</w:t>
      </w:r>
    </w:p>
    <w:p>
      <w:pPr>
        <w:keepNext w:val="0"/>
        <w:keepLines w:val="0"/>
        <w:widowControl w:val="0"/>
        <w:suppressLineNumbers w:val="0"/>
        <w:spacing w:before="37" w:beforeLines="12" w:beforeAutospacing="0" w:after="37" w:afterLines="12" w:afterAutospacing="0" w:line="544" w:lineRule="exact"/>
        <w:ind w:left="0" w:right="0" w:firstLine="640" w:firstLineChars="200"/>
        <w:jc w:val="both"/>
        <w:rPr>
          <w:rFonts w:hint="default" w:ascii="Times New Roman" w:hAnsi="Times New Roman" w:cs="Times New Roman"/>
          <w:color w:val="000000"/>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县发展改革局、县市场监管局、县经信局，县级相关部门（单位）和各乡（镇）人民政府〕</w:t>
      </w:r>
    </w:p>
    <w:p>
      <w:pPr>
        <w:keepNext w:val="0"/>
        <w:keepLines w:val="0"/>
        <w:widowControl w:val="0"/>
        <w:suppressLineNumbers w:val="0"/>
        <w:spacing w:before="37" w:beforeLines="12" w:beforeAutospacing="0" w:after="37" w:afterLines="12"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13</w:t>
      </w:r>
      <w:r>
        <w:rPr>
          <w:rFonts w:hint="eastAsia" w:ascii="Times New Roman" w:hAnsi="Times New Roman" w:eastAsia="仿宋_GB2312" w:cs="仿宋_GB2312"/>
          <w:b/>
          <w:bCs/>
          <w:color w:val="000000"/>
          <w:kern w:val="2"/>
          <w:sz w:val="32"/>
          <w:szCs w:val="32"/>
          <w:lang w:val="en-US" w:eastAsia="zh-CN" w:bidi="ar"/>
        </w:rPr>
        <w:t>）强化事中事后监管。</w:t>
      </w:r>
      <w:r>
        <w:rPr>
          <w:rFonts w:hint="eastAsia" w:ascii="Times New Roman" w:hAnsi="Times New Roman" w:eastAsia="仿宋_GB2312" w:cs="仿宋_GB2312"/>
          <w:color w:val="000000"/>
          <w:kern w:val="2"/>
          <w:sz w:val="32"/>
          <w:szCs w:val="32"/>
          <w:lang w:val="en-US" w:eastAsia="zh-CN" w:bidi="ar"/>
        </w:rPr>
        <w:t>持续深入开展</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双随机、一公开</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联合监管，编制年度监管计划和涉企现场检查事项清单。除有法定依据外，严禁采取要求特定区域或者行业、领域的市场主体普遍停产停业的措施。着力构建亲清新型政商关系，强化政府部门在产业政策引导、投资促进、保障公平竞争等方面的职能。</w:t>
      </w:r>
    </w:p>
    <w:p>
      <w:pPr>
        <w:keepNext w:val="0"/>
        <w:keepLines w:val="0"/>
        <w:widowControl w:val="0"/>
        <w:suppressLineNumbers w:val="0"/>
        <w:spacing w:before="37" w:beforeLines="12" w:beforeAutospacing="0" w:after="37" w:afterLines="12" w:afterAutospacing="0" w:line="544" w:lineRule="exact"/>
        <w:ind w:left="0" w:right="0" w:firstLine="640" w:firstLineChars="200"/>
        <w:jc w:val="both"/>
        <w:rPr>
          <w:rFonts w:hint="default" w:ascii="Times New Roman" w:hAnsi="Times New Roman" w:cs="Times New Roman"/>
          <w:color w:val="000000"/>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县市场监管局，县级相关部门（单位）和各乡（镇）人民政府〕</w:t>
      </w:r>
    </w:p>
    <w:p>
      <w:pPr>
        <w:keepNext w:val="0"/>
        <w:keepLines w:val="0"/>
        <w:widowControl w:val="0"/>
        <w:suppressLineNumbers w:val="0"/>
        <w:spacing w:before="37" w:beforeLines="12" w:beforeAutospacing="0" w:after="37" w:afterLines="12" w:afterAutospacing="0" w:line="544" w:lineRule="exact"/>
        <w:ind w:left="0" w:right="0"/>
        <w:jc w:val="both"/>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b/>
          <w:bCs/>
          <w:color w:val="000000"/>
          <w:kern w:val="2"/>
          <w:sz w:val="32"/>
          <w:szCs w:val="32"/>
          <w:lang w:val="en-US" w:eastAsia="zh-CN" w:bidi="ar"/>
        </w:rPr>
        <w:t xml:space="preserve">    </w:t>
      </w: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14</w:t>
      </w:r>
      <w:r>
        <w:rPr>
          <w:rFonts w:hint="eastAsia" w:ascii="Times New Roman" w:hAnsi="Times New Roman" w:eastAsia="仿宋_GB2312" w:cs="仿宋_GB2312"/>
          <w:b/>
          <w:bCs/>
          <w:color w:val="000000"/>
          <w:kern w:val="2"/>
          <w:sz w:val="32"/>
          <w:szCs w:val="32"/>
          <w:lang w:val="en-US" w:eastAsia="zh-CN" w:bidi="ar"/>
        </w:rPr>
        <w:t>）依法保护企业合法权益。</w:t>
      </w:r>
      <w:r>
        <w:rPr>
          <w:rFonts w:hint="eastAsia" w:ascii="Times New Roman" w:hAnsi="Times New Roman" w:eastAsia="仿宋_GB2312" w:cs="仿宋_GB2312"/>
          <w:color w:val="000000"/>
          <w:kern w:val="2"/>
          <w:sz w:val="32"/>
          <w:szCs w:val="32"/>
          <w:lang w:val="en-US" w:eastAsia="zh-CN" w:bidi="ar"/>
        </w:rPr>
        <w:t>贯彻落实《优化营商环境条例》《四川省优化营商环境条例》，依法平等保护各种所有制企业产权和自主经营权，切实防止滥用行政权力排除、限制竞争行为。加强政企沟通，制定修改涉企重大政策、措施过程中充分听取企业和行业商会意见。依法保护企业合法权益，运用法治手段不断促进政府规划调整、政策变化造成企业合法权益受损的、依法依规进行补偿。</w:t>
      </w:r>
    </w:p>
    <w:p>
      <w:pPr>
        <w:keepNext w:val="0"/>
        <w:keepLines w:val="0"/>
        <w:widowControl w:val="0"/>
        <w:suppressLineNumbers w:val="0"/>
        <w:spacing w:before="37" w:beforeLines="12" w:beforeAutospacing="0" w:after="37" w:afterLines="12" w:afterAutospacing="0" w:line="544" w:lineRule="exact"/>
        <w:ind w:left="0" w:right="0" w:firstLine="420" w:firstLineChars="200"/>
        <w:jc w:val="both"/>
        <w:rPr>
          <w:rFonts w:hint="default" w:ascii="Times New Roman" w:hAnsi="Times New Roman" w:cs="Times New Roman"/>
          <w:color w:val="000000"/>
          <w:lang w:val="en-US"/>
        </w:rPr>
      </w:pPr>
      <w:r>
        <w:rPr>
          <w:rFonts w:hint="default" w:ascii="Times New Roman" w:hAnsi="Times New Roman" w:eastAsia="宋体" w:cs="Times New Roman"/>
          <w:color w:val="000000"/>
          <w:kern w:val="2"/>
          <w:sz w:val="21"/>
          <w:szCs w:val="24"/>
          <w:lang w:val="en-US" w:eastAsia="zh-CN" w:bidi="ar"/>
        </w:rPr>
        <w:t xml:space="preserve"> </w:t>
      </w: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县发展改革局、县市场监管局、县经信局，县级相关部门（单位）和各乡（镇）人民政府〕</w:t>
      </w:r>
    </w:p>
    <w:p>
      <w:pPr>
        <w:pStyle w:val="7"/>
        <w:widowControl/>
        <w:spacing w:before="37" w:beforeLines="12" w:beforeAutospacing="0" w:after="37" w:afterLines="12" w:afterAutospacing="0" w:line="544" w:lineRule="exact"/>
        <w:ind w:left="0" w:leftChars="0" w:right="0" w:firstLine="643"/>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sz w:val="32"/>
          <w:szCs w:val="32"/>
          <w:lang w:eastAsia="zh-CN"/>
        </w:rPr>
        <w:t>（</w:t>
      </w:r>
      <w:r>
        <w:rPr>
          <w:rFonts w:hint="default" w:ascii="Times New Roman" w:hAnsi="Times New Roman" w:eastAsia="仿宋_GB2312" w:cs="Times New Roman"/>
          <w:b/>
          <w:bCs/>
          <w:color w:val="000000"/>
          <w:sz w:val="32"/>
          <w:szCs w:val="32"/>
          <w:lang w:val="en-US"/>
        </w:rPr>
        <w:t>15</w:t>
      </w:r>
      <w:r>
        <w:rPr>
          <w:rFonts w:hint="eastAsia" w:ascii="Times New Roman" w:hAnsi="Times New Roman"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lang w:eastAsia="zh-CN"/>
        </w:rPr>
        <w:t>加</w:t>
      </w:r>
      <w:r>
        <w:rPr>
          <w:rFonts w:hint="eastAsia" w:ascii="仿宋_GB2312" w:hAnsi="仿宋_GB2312" w:eastAsia="仿宋_GB2312" w:cs="仿宋_GB2312"/>
          <w:b/>
          <w:bCs w:val="0"/>
          <w:color w:val="000000"/>
          <w:sz w:val="32"/>
          <w:szCs w:val="32"/>
          <w:lang w:eastAsia="zh-CN"/>
        </w:rPr>
        <w:t>大知识产权保护力度。</w:t>
      </w:r>
      <w:r>
        <w:rPr>
          <w:rFonts w:hint="eastAsia" w:ascii="Times New Roman" w:hAnsi="Times New Roman" w:eastAsia="仿宋_GB2312" w:cs="仿宋_GB2312"/>
          <w:color w:val="000000"/>
          <w:sz w:val="32"/>
          <w:szCs w:val="32"/>
          <w:lang w:eastAsia="zh-CN"/>
        </w:rPr>
        <w:t>贯彻落实关于职务发明知识产权归属和利益分享制度，开展知识产权专项执法行动，加大侵犯知识产权违法犯罪行为的惩处力度。健全知识产权纠纷多元化解决机制，强化知识产权行政与司法保护衔接。</w:t>
      </w:r>
    </w:p>
    <w:p>
      <w:pPr>
        <w:keepNext w:val="0"/>
        <w:keepLines w:val="0"/>
        <w:widowControl w:val="0"/>
        <w:suppressLineNumbers w:val="0"/>
        <w:spacing w:before="37" w:beforeLines="12" w:beforeAutospacing="0" w:after="37" w:afterLines="12" w:afterAutospacing="0" w:line="544" w:lineRule="exact"/>
        <w:ind w:left="0" w:right="0" w:firstLine="640" w:firstLineChars="200"/>
        <w:jc w:val="both"/>
        <w:rPr>
          <w:rFonts w:hint="default" w:ascii="Times New Roman" w:hAnsi="Times New Roman" w:cs="Times New Roman"/>
          <w:color w:val="000000"/>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县市场监管局、县科技农牧局，县级相关部门（单位）和各乡（镇）人民政府〕</w:t>
      </w:r>
    </w:p>
    <w:p>
      <w:pPr>
        <w:keepNext w:val="0"/>
        <w:keepLines w:val="0"/>
        <w:widowControl w:val="0"/>
        <w:suppressLineNumbers w:val="0"/>
        <w:spacing w:before="37" w:beforeLines="12" w:beforeAutospacing="0" w:after="37" w:afterLines="12" w:afterAutospacing="0" w:line="544" w:lineRule="exact"/>
        <w:ind w:left="0" w:right="0" w:firstLine="643" w:firstLineChars="200"/>
        <w:jc w:val="both"/>
        <w:rPr>
          <w:rFonts w:hint="default" w:ascii="Times New Roman" w:hAnsi="Times New Roman" w:eastAsia="仿宋_GB2312" w:cs="Times New Roman"/>
          <w:color w:val="000000"/>
          <w:sz w:val="36"/>
          <w:szCs w:val="36"/>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16</w:t>
      </w:r>
      <w:r>
        <w:rPr>
          <w:rFonts w:hint="eastAsia" w:ascii="Times New Roman" w:hAnsi="Times New Roman" w:eastAsia="仿宋_GB2312" w:cs="仿宋_GB2312"/>
          <w:b/>
          <w:bCs/>
          <w:color w:val="000000"/>
          <w:kern w:val="2"/>
          <w:sz w:val="32"/>
          <w:szCs w:val="32"/>
          <w:lang w:val="en-US" w:eastAsia="zh-CN" w:bidi="ar"/>
        </w:rPr>
        <w:t>）推进社会信用体系建设。</w:t>
      </w:r>
      <w:r>
        <w:rPr>
          <w:rFonts w:hint="eastAsia" w:ascii="Times New Roman" w:hAnsi="Times New Roman" w:eastAsia="仿宋_GB2312" w:cs="仿宋_GB2312"/>
          <w:color w:val="000000"/>
          <w:kern w:val="2"/>
          <w:sz w:val="32"/>
          <w:szCs w:val="32"/>
          <w:lang w:val="en-US" w:eastAsia="zh-CN" w:bidi="ar"/>
        </w:rPr>
        <w:t>持续推进</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诚信阿坝</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建设，健全完善信用中国（四川阿坝）建设网站服务功能，依法保护企业信用信息安全。根据失信行为的性质和严重程度，采取轻重适度的惩戒措施。建立健全信用修复、异议申诉机制。</w:t>
      </w:r>
    </w:p>
    <w:p>
      <w:pPr>
        <w:keepNext w:val="0"/>
        <w:keepLines w:val="0"/>
        <w:widowControl w:val="0"/>
        <w:suppressLineNumbers w:val="0"/>
        <w:spacing w:before="37" w:beforeLines="12" w:beforeAutospacing="0" w:after="37" w:afterLines="12" w:afterAutospacing="0" w:line="544" w:lineRule="exact"/>
        <w:ind w:left="0" w:right="0" w:firstLine="640" w:firstLineChars="200"/>
        <w:jc w:val="both"/>
        <w:rPr>
          <w:rFonts w:hint="default" w:ascii="Times New Roman" w:hAnsi="Times New Roman" w:cs="Times New Roman"/>
          <w:color w:val="000000"/>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县发展改革局，县级相关部门（单位）和各乡（镇）人民政府〕</w:t>
      </w:r>
    </w:p>
    <w:p>
      <w:pPr>
        <w:keepNext w:val="0"/>
        <w:keepLines w:val="0"/>
        <w:widowControl w:val="0"/>
        <w:suppressLineNumbers w:val="0"/>
        <w:spacing w:before="37" w:beforeLines="12" w:beforeAutospacing="0" w:after="37" w:afterLines="12" w:afterAutospacing="0" w:line="544" w:lineRule="exact"/>
        <w:ind w:left="0" w:right="0" w:firstLine="643" w:firstLineChars="200"/>
        <w:jc w:val="both"/>
        <w:rPr>
          <w:rFonts w:hint="eastAsia" w:ascii="楷体_GB2312" w:hAnsi="楷体_GB2312" w:eastAsia="楷体_GB2312" w:cs="楷体_GB2312"/>
          <w:b/>
          <w:bCs/>
          <w:color w:val="000000"/>
          <w:sz w:val="32"/>
          <w:szCs w:val="32"/>
          <w:lang w:val="en-US"/>
        </w:rPr>
      </w:pPr>
      <w:r>
        <w:rPr>
          <w:rFonts w:hint="eastAsia" w:ascii="楷体_GB2312" w:hAnsi="楷体_GB2312" w:eastAsia="楷体_GB2312" w:cs="楷体_GB2312"/>
          <w:b/>
          <w:bCs/>
          <w:color w:val="000000"/>
          <w:kern w:val="2"/>
          <w:sz w:val="32"/>
          <w:szCs w:val="32"/>
          <w:lang w:val="en-US" w:eastAsia="zh-CN" w:bidi="ar"/>
        </w:rPr>
        <w:t>（二）健全完善依法行政制度体系</w:t>
      </w:r>
    </w:p>
    <w:p>
      <w:pPr>
        <w:pStyle w:val="7"/>
        <w:widowControl/>
        <w:spacing w:before="37" w:beforeLines="12" w:beforeAutospacing="0" w:after="37" w:afterLines="12" w:afterAutospacing="0" w:line="544" w:lineRule="exact"/>
        <w:ind w:left="0" w:leftChars="0" w:right="0" w:firstLine="643"/>
        <w:rPr>
          <w:rFonts w:hint="eastAsia" w:ascii="仿宋_GB2312" w:hAnsi="仿宋_GB2312" w:eastAsia="仿宋_GB2312" w:cs="仿宋_GB2312"/>
          <w:b/>
          <w:bCs/>
          <w:color w:val="000000"/>
          <w:sz w:val="32"/>
          <w:szCs w:val="32"/>
          <w:lang w:val="en-US"/>
        </w:rPr>
      </w:pPr>
      <w:r>
        <w:rPr>
          <w:rFonts w:hint="eastAsia" w:ascii="仿宋_GB2312" w:hAnsi="仿宋_GB2312" w:eastAsia="仿宋_GB2312" w:cs="仿宋_GB2312"/>
          <w:b/>
          <w:bCs/>
          <w:color w:val="000000"/>
          <w:sz w:val="32"/>
          <w:szCs w:val="32"/>
          <w:lang w:val="en-US"/>
        </w:rPr>
        <w:t>4.</w:t>
      </w:r>
      <w:r>
        <w:rPr>
          <w:rFonts w:hint="eastAsia" w:ascii="仿宋_GB2312" w:hAnsi="仿宋_GB2312" w:eastAsia="仿宋_GB2312" w:cs="仿宋_GB2312"/>
          <w:b/>
          <w:bCs/>
          <w:color w:val="000000"/>
          <w:sz w:val="32"/>
          <w:szCs w:val="32"/>
          <w:lang w:eastAsia="zh-CN"/>
        </w:rPr>
        <w:t>配合重要领域立法</w:t>
      </w:r>
    </w:p>
    <w:p>
      <w:pPr>
        <w:keepNext w:val="0"/>
        <w:keepLines w:val="0"/>
        <w:widowControl w:val="0"/>
        <w:suppressLineNumbers w:val="0"/>
        <w:spacing w:before="37" w:beforeLines="12" w:beforeAutospacing="0" w:after="37" w:afterLines="12"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17</w:t>
      </w:r>
      <w:r>
        <w:rPr>
          <w:rFonts w:hint="eastAsia" w:ascii="Times New Roman" w:hAnsi="Times New Roman" w:eastAsia="仿宋_GB2312" w:cs="仿宋_GB2312"/>
          <w:b/>
          <w:bCs/>
          <w:color w:val="000000"/>
          <w:kern w:val="2"/>
          <w:sz w:val="32"/>
          <w:szCs w:val="32"/>
          <w:lang w:val="en-US" w:eastAsia="zh-CN" w:bidi="ar"/>
        </w:rPr>
        <w:t>）</w:t>
      </w:r>
      <w:r>
        <w:rPr>
          <w:rFonts w:hint="eastAsia" w:ascii="仿宋_GB2312" w:hAnsi="仿宋_GB2312" w:eastAsia="仿宋_GB2312" w:cs="仿宋_GB2312"/>
          <w:b/>
          <w:bCs/>
          <w:color w:val="000000"/>
          <w:kern w:val="2"/>
          <w:sz w:val="32"/>
          <w:szCs w:val="32"/>
          <w:lang w:val="en-US" w:eastAsia="zh-CN" w:bidi="ar"/>
        </w:rPr>
        <w:t>积极提供立法建议</w:t>
      </w:r>
      <w:r>
        <w:rPr>
          <w:rFonts w:hint="eastAsia" w:ascii="Times New Roman" w:hAnsi="Times New Roman" w:eastAsia="仿宋_GB2312" w:cs="仿宋_GB2312"/>
          <w:b/>
          <w:bCs/>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全力配合基层立法联系点建设，充分发挥基层立法联系点作用，积极提供意见建议，提高立法项目的科学性、针对性、实用性。拓宽公众参与立法渠道，建立公众意见采纳反馈机制。根据地方性法规和规章立改废释情况，清理相关行政规范性文件。</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县人大常委会法工委，县级相关部门（单位）和各乡（镇）人民政府〕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b/>
          <w:bCs/>
          <w:color w:val="000000"/>
          <w:sz w:val="32"/>
          <w:szCs w:val="32"/>
          <w:lang w:val="en-US"/>
        </w:rPr>
      </w:pPr>
      <w:r>
        <w:rPr>
          <w:rFonts w:hint="default" w:ascii="Times New Roman" w:hAnsi="Times New Roman" w:eastAsia="仿宋_GB2312" w:cs="Times New Roman"/>
          <w:b/>
          <w:bCs/>
          <w:color w:val="000000"/>
          <w:kern w:val="2"/>
          <w:sz w:val="32"/>
          <w:szCs w:val="32"/>
          <w:lang w:val="en-US" w:eastAsia="zh-CN" w:bidi="ar"/>
        </w:rPr>
        <w:t>5.</w:t>
      </w:r>
      <w:r>
        <w:rPr>
          <w:rFonts w:hint="eastAsia" w:ascii="Times New Roman" w:hAnsi="Times New Roman" w:eastAsia="仿宋_GB2312" w:cs="仿宋_GB2312"/>
          <w:b/>
          <w:bCs/>
          <w:color w:val="000000"/>
          <w:kern w:val="2"/>
          <w:sz w:val="32"/>
          <w:szCs w:val="32"/>
          <w:lang w:val="en-US" w:eastAsia="zh-CN" w:bidi="ar"/>
        </w:rPr>
        <w:t>加强行政规范性文件管理</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cs="Times New Roman"/>
          <w:color w:val="000000"/>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18</w:t>
      </w:r>
      <w:r>
        <w:rPr>
          <w:rFonts w:hint="eastAsia" w:ascii="Times New Roman" w:hAnsi="Times New Roman" w:eastAsia="仿宋_GB2312" w:cs="仿宋_GB2312"/>
          <w:b/>
          <w:bCs/>
          <w:color w:val="000000"/>
          <w:kern w:val="2"/>
          <w:sz w:val="32"/>
          <w:szCs w:val="32"/>
          <w:lang w:val="en-US" w:eastAsia="zh-CN" w:bidi="ar"/>
        </w:rPr>
        <w:t>）加强重点领域规范性文件制定。</w:t>
      </w:r>
      <w:r>
        <w:rPr>
          <w:rFonts w:hint="eastAsia" w:ascii="Times New Roman" w:hAnsi="Times New Roman" w:eastAsia="仿宋_GB2312" w:cs="仿宋_GB2312"/>
          <w:color w:val="000000"/>
          <w:kern w:val="2"/>
          <w:sz w:val="32"/>
          <w:szCs w:val="32"/>
          <w:lang w:val="en-US" w:eastAsia="zh-CN" w:bidi="ar"/>
        </w:rPr>
        <w:t>推进城乡建设与管理、环境保护、历史文化保护、营商环境、公共卫生、食品药品、文化教育、生态文明、安全生产等重点领域规范性文件制定工作。推进社会主义核心价值观融入规范性文件工作。开展与民法典不一致的规范性文件的修改或废止工作。</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cs="Times New Roman"/>
          <w:color w:val="000000"/>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县政府办公室、司法局，县级相关部门（单位）和各乡（镇）人民政府〕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19</w:t>
      </w:r>
      <w:r>
        <w:rPr>
          <w:rFonts w:hint="eastAsia" w:ascii="Times New Roman" w:hAnsi="Times New Roman" w:eastAsia="仿宋_GB2312" w:cs="仿宋_GB2312"/>
          <w:b/>
          <w:bCs/>
          <w:color w:val="000000"/>
          <w:kern w:val="2"/>
          <w:sz w:val="32"/>
          <w:szCs w:val="32"/>
          <w:lang w:val="en-US" w:eastAsia="zh-CN" w:bidi="ar"/>
        </w:rPr>
        <w:t>）规范文件制定管理。</w:t>
      </w:r>
      <w:r>
        <w:rPr>
          <w:rFonts w:hint="eastAsia" w:ascii="Times New Roman" w:hAnsi="Times New Roman" w:eastAsia="仿宋_GB2312" w:cs="仿宋_GB2312"/>
          <w:color w:val="000000"/>
          <w:kern w:val="2"/>
          <w:sz w:val="32"/>
          <w:szCs w:val="32"/>
          <w:lang w:val="en-US" w:eastAsia="zh-CN" w:bidi="ar"/>
        </w:rPr>
        <w:t>严格执行《四川省行政规范性文件管理办法》《阿坝州行政规范性文件管理办法》，加强制定主体清单管理，依法规范发文程序，严禁越权发文、严控发文数量。建立健全行政规范性文件制定协调机制，防止政出多门、政策效应相互抵消。</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县政府办公室、县司法局，县级相关部门（单位）和各乡（镇）人民政府〕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cs="Times New Roman"/>
          <w:color w:val="000000"/>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20</w:t>
      </w:r>
      <w:r>
        <w:rPr>
          <w:rFonts w:hint="eastAsia" w:ascii="Times New Roman" w:hAnsi="Times New Roman" w:eastAsia="仿宋_GB2312" w:cs="仿宋_GB2312"/>
          <w:b/>
          <w:bCs/>
          <w:color w:val="000000"/>
          <w:kern w:val="2"/>
          <w:sz w:val="32"/>
          <w:szCs w:val="32"/>
          <w:lang w:val="en-US" w:eastAsia="zh-CN" w:bidi="ar"/>
        </w:rPr>
        <w:t>）加强合法性审核。</w:t>
      </w:r>
      <w:r>
        <w:rPr>
          <w:rFonts w:hint="eastAsia" w:ascii="Times New Roman" w:hAnsi="Times New Roman" w:eastAsia="仿宋_GB2312" w:cs="仿宋_GB2312"/>
          <w:color w:val="000000"/>
          <w:kern w:val="2"/>
          <w:sz w:val="32"/>
          <w:szCs w:val="32"/>
          <w:lang w:val="en-US" w:eastAsia="zh-CN" w:bidi="ar"/>
        </w:rPr>
        <w:t>全面推行行政规范性文件合法性审核机制，起草部门严格履行部门合法性审查初审职责，司法行政部门做好政府集体审议前的合法性审查关。健全完善合法性审查专家协审机制。严格落实行政规范性文件公平竞争审查制度。</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县政府办公室、县司法局、县市场监督管理局，县级相关部门（单位）和各乡（镇）人民政府〕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21</w:t>
      </w:r>
      <w:r>
        <w:rPr>
          <w:rFonts w:hint="eastAsia" w:ascii="Times New Roman" w:hAnsi="Times New Roman" w:eastAsia="仿宋_GB2312" w:cs="仿宋_GB2312"/>
          <w:b/>
          <w:bCs/>
          <w:color w:val="000000"/>
          <w:kern w:val="2"/>
          <w:sz w:val="32"/>
          <w:szCs w:val="32"/>
          <w:lang w:val="en-US" w:eastAsia="zh-CN" w:bidi="ar"/>
        </w:rPr>
        <w:t>）落实备案审查制度。</w:t>
      </w:r>
      <w:r>
        <w:rPr>
          <w:rFonts w:hint="eastAsia" w:ascii="Times New Roman" w:hAnsi="Times New Roman" w:eastAsia="仿宋_GB2312" w:cs="仿宋_GB2312"/>
          <w:color w:val="000000"/>
          <w:kern w:val="2"/>
          <w:sz w:val="32"/>
          <w:szCs w:val="32"/>
          <w:lang w:val="en-US" w:eastAsia="zh-CN" w:bidi="ar"/>
        </w:rPr>
        <w:t>坚持有件必备，有备必审，应备尽备的原则，严格落实行政规范性文件备案审查程序、时限和要求，实现报备率、及时率、规范率</w:t>
      </w:r>
      <w:r>
        <w:rPr>
          <w:rFonts w:hint="default" w:ascii="Times New Roman" w:hAnsi="Times New Roman" w:eastAsia="仿宋_GB2312" w:cs="Times New Roman"/>
          <w:color w:val="000000"/>
          <w:kern w:val="2"/>
          <w:sz w:val="32"/>
          <w:szCs w:val="32"/>
          <w:lang w:val="en-US" w:eastAsia="zh-CN" w:bidi="ar"/>
        </w:rPr>
        <w:t>100%</w:t>
      </w:r>
      <w:r>
        <w:rPr>
          <w:rFonts w:hint="eastAsia" w:ascii="Times New Roman" w:hAnsi="Times New Roman" w:eastAsia="仿宋_GB2312" w:cs="仿宋_GB2312"/>
          <w:color w:val="000000"/>
          <w:kern w:val="2"/>
          <w:sz w:val="32"/>
          <w:szCs w:val="32"/>
          <w:lang w:val="en-US" w:eastAsia="zh-CN" w:bidi="ar"/>
        </w:rPr>
        <w:t>。</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cs="Times New Roman"/>
          <w:color w:val="000000"/>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县司法局，县级相关部门（单位）和各乡（镇）人民政府〕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22</w:t>
      </w:r>
      <w:r>
        <w:rPr>
          <w:rFonts w:hint="eastAsia" w:ascii="Times New Roman" w:hAnsi="Times New Roman" w:eastAsia="仿宋_GB2312" w:cs="仿宋_GB2312"/>
          <w:b/>
          <w:bCs/>
          <w:color w:val="000000"/>
          <w:kern w:val="2"/>
          <w:sz w:val="32"/>
          <w:szCs w:val="32"/>
          <w:lang w:val="en-US" w:eastAsia="zh-CN" w:bidi="ar"/>
        </w:rPr>
        <w:t>）加强行政规范性文件公开。</w:t>
      </w:r>
      <w:r>
        <w:rPr>
          <w:rFonts w:hint="eastAsia" w:ascii="Times New Roman" w:hAnsi="Times New Roman" w:eastAsia="仿宋_GB2312" w:cs="仿宋_GB2312"/>
          <w:color w:val="000000"/>
          <w:kern w:val="2"/>
          <w:sz w:val="32"/>
          <w:szCs w:val="32"/>
          <w:lang w:val="en-US" w:eastAsia="zh-CN" w:bidi="ar"/>
        </w:rPr>
        <w:t>依法规范公布现行有效的行政规范性文件，未经公布不得作为行政管理依据，加强行政规范性文件台账化管理，建立年度行政规范性文件发文目录。</w:t>
      </w:r>
    </w:p>
    <w:p>
      <w:pPr>
        <w:keepNext w:val="0"/>
        <w:keepLines w:val="0"/>
        <w:widowControl w:val="0"/>
        <w:suppressLineNumbers w:val="0"/>
        <w:spacing w:before="37" w:beforeLines="12" w:beforeAutospacing="0" w:after="37" w:afterLines="12"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县政府办公室、县司法局，县级相关部门（单位）和各乡（镇）人民政府〕</w:t>
      </w:r>
    </w:p>
    <w:p>
      <w:pPr>
        <w:keepNext w:val="0"/>
        <w:keepLines w:val="0"/>
        <w:widowControl w:val="0"/>
        <w:suppressLineNumbers w:val="0"/>
        <w:spacing w:before="37" w:beforeLines="12" w:beforeAutospacing="0" w:after="37" w:afterLines="12"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23</w:t>
      </w:r>
      <w:r>
        <w:rPr>
          <w:rFonts w:hint="eastAsia" w:ascii="Times New Roman" w:hAnsi="Times New Roman" w:eastAsia="仿宋_GB2312" w:cs="仿宋_GB2312"/>
          <w:b/>
          <w:bCs/>
          <w:color w:val="000000"/>
          <w:kern w:val="2"/>
          <w:sz w:val="32"/>
          <w:szCs w:val="32"/>
          <w:lang w:val="en-US" w:eastAsia="zh-CN" w:bidi="ar"/>
        </w:rPr>
        <w:t>）开展行政规范性文件清理。</w:t>
      </w:r>
      <w:r>
        <w:rPr>
          <w:rFonts w:hint="eastAsia" w:ascii="Times New Roman" w:hAnsi="Times New Roman" w:eastAsia="仿宋_GB2312" w:cs="仿宋_GB2312"/>
          <w:color w:val="000000"/>
          <w:kern w:val="2"/>
          <w:sz w:val="32"/>
          <w:szCs w:val="32"/>
          <w:lang w:val="en-US" w:eastAsia="zh-CN" w:bidi="ar"/>
        </w:rPr>
        <w:t>严格落实行政规范性文件定期清理机制，按照</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谁起草谁清理</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的原则，常态开展行政规范性文件清理。落实行政规范性文件有效期制度，有效期满后需继续执行的，按程序重新发布。完善行政规范性文件评估制度，定期组织开展评估，将评估结果作为规范性文件效力的重要依据。</w:t>
      </w:r>
    </w:p>
    <w:p>
      <w:pPr>
        <w:keepNext w:val="0"/>
        <w:keepLines w:val="0"/>
        <w:widowControl w:val="0"/>
        <w:suppressLineNumbers w:val="0"/>
        <w:spacing w:before="37" w:beforeLines="12" w:beforeAutospacing="0" w:after="37" w:afterLines="12"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县政府办、县司法局，县级相关部门（单位）和各乡（镇）人民政府〕</w:t>
      </w:r>
    </w:p>
    <w:p>
      <w:pPr>
        <w:keepNext w:val="0"/>
        <w:keepLines w:val="0"/>
        <w:widowControl w:val="0"/>
        <w:suppressLineNumbers w:val="0"/>
        <w:spacing w:before="37" w:beforeLines="12" w:beforeAutospacing="0" w:after="37" w:afterLines="12" w:afterAutospacing="0" w:line="544" w:lineRule="exact"/>
        <w:ind w:left="0" w:right="0" w:firstLine="643" w:firstLineChars="200"/>
        <w:jc w:val="both"/>
        <w:rPr>
          <w:rFonts w:hint="eastAsia" w:ascii="楷体_GB2312" w:hAnsi="楷体_GB2312" w:eastAsia="楷体_GB2312" w:cs="楷体_GB2312"/>
          <w:b/>
          <w:bCs/>
          <w:color w:val="000000"/>
          <w:sz w:val="32"/>
          <w:szCs w:val="32"/>
          <w:lang w:val="en-US"/>
        </w:rPr>
      </w:pPr>
      <w:r>
        <w:rPr>
          <w:rFonts w:hint="eastAsia" w:ascii="楷体_GB2312" w:hAnsi="楷体_GB2312" w:eastAsia="楷体_GB2312" w:cs="楷体_GB2312"/>
          <w:b/>
          <w:bCs/>
          <w:color w:val="000000"/>
          <w:kern w:val="2"/>
          <w:sz w:val="32"/>
          <w:szCs w:val="32"/>
          <w:lang w:val="en-US" w:eastAsia="zh-CN" w:bidi="ar"/>
        </w:rPr>
        <w:t>（三）健全行政决策制度体系</w:t>
      </w:r>
    </w:p>
    <w:p>
      <w:pPr>
        <w:pStyle w:val="7"/>
        <w:widowControl/>
        <w:spacing w:before="37" w:beforeLines="12" w:beforeAutospacing="0" w:after="37" w:afterLines="12" w:afterAutospacing="0" w:line="544" w:lineRule="exact"/>
        <w:ind w:left="0" w:leftChars="0" w:right="0" w:firstLine="643"/>
        <w:rPr>
          <w:rFonts w:hint="eastAsia" w:ascii="仿宋_GB2312" w:hAnsi="仿宋_GB2312" w:eastAsia="仿宋_GB2312" w:cs="仿宋_GB2312"/>
          <w:b/>
          <w:bCs/>
          <w:color w:val="000000"/>
          <w:sz w:val="32"/>
          <w:szCs w:val="32"/>
          <w:lang w:val="en-US"/>
        </w:rPr>
      </w:pPr>
      <w:r>
        <w:rPr>
          <w:rFonts w:hint="eastAsia" w:ascii="仿宋_GB2312" w:hAnsi="仿宋_GB2312" w:eastAsia="仿宋_GB2312" w:cs="仿宋_GB2312"/>
          <w:b/>
          <w:bCs/>
          <w:color w:val="000000"/>
          <w:sz w:val="32"/>
          <w:szCs w:val="32"/>
          <w:lang w:val="en-US"/>
        </w:rPr>
        <w:t>6.</w:t>
      </w:r>
      <w:r>
        <w:rPr>
          <w:rFonts w:hint="eastAsia" w:ascii="仿宋_GB2312" w:hAnsi="仿宋_GB2312" w:eastAsia="仿宋_GB2312" w:cs="仿宋_GB2312"/>
          <w:b/>
          <w:bCs/>
          <w:color w:val="000000"/>
          <w:sz w:val="32"/>
          <w:szCs w:val="32"/>
          <w:lang w:eastAsia="zh-CN"/>
        </w:rPr>
        <w:t>强化依法决策意识</w:t>
      </w:r>
    </w:p>
    <w:p>
      <w:pPr>
        <w:keepNext w:val="0"/>
        <w:keepLines w:val="0"/>
        <w:widowControl w:val="0"/>
        <w:suppressLineNumbers w:val="0"/>
        <w:autoSpaceDE/>
        <w:autoSpaceDN w:val="0"/>
        <w:spacing w:before="37" w:beforeLines="12" w:beforeAutospacing="0" w:after="37" w:afterLines="12"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24</w:t>
      </w:r>
      <w:r>
        <w:rPr>
          <w:rFonts w:hint="eastAsia" w:ascii="Times New Roman" w:hAnsi="Times New Roman" w:eastAsia="仿宋_GB2312" w:cs="仿宋_GB2312"/>
          <w:b/>
          <w:bCs/>
          <w:color w:val="000000"/>
          <w:kern w:val="2"/>
          <w:sz w:val="32"/>
          <w:szCs w:val="32"/>
          <w:lang w:val="en-US" w:eastAsia="zh-CN" w:bidi="ar"/>
        </w:rPr>
        <w:t>）完善领导干部会前学法制度。</w:t>
      </w:r>
      <w:r>
        <w:rPr>
          <w:rFonts w:hint="eastAsia" w:ascii="Times New Roman" w:hAnsi="Times New Roman" w:eastAsia="仿宋_GB2312" w:cs="仿宋_GB2312"/>
          <w:color w:val="000000"/>
          <w:kern w:val="2"/>
          <w:sz w:val="32"/>
          <w:szCs w:val="32"/>
          <w:lang w:val="en-US" w:eastAsia="zh-CN" w:bidi="ar"/>
        </w:rPr>
        <w:t>常态化推进领导干部会前学法制度，科学拟定年度学法计划，创新学法形式，注重学法质效，促进政府决策全面纳入法治化轨道。</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县政府办公室、县司法局，县级相关部门（单位）和各乡（镇）人民政府〕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25</w:t>
      </w:r>
      <w:r>
        <w:rPr>
          <w:rFonts w:hint="eastAsia" w:ascii="Times New Roman" w:hAnsi="Times New Roman" w:eastAsia="仿宋_GB2312" w:cs="仿宋_GB2312"/>
          <w:b/>
          <w:bCs/>
          <w:color w:val="000000"/>
          <w:kern w:val="2"/>
          <w:sz w:val="32"/>
          <w:szCs w:val="32"/>
          <w:lang w:val="en-US" w:eastAsia="zh-CN" w:bidi="ar"/>
        </w:rPr>
        <w:t>）加强依法决策。</w:t>
      </w:r>
      <w:r>
        <w:rPr>
          <w:rFonts w:hint="eastAsia" w:ascii="Times New Roman" w:hAnsi="Times New Roman" w:eastAsia="仿宋_GB2312" w:cs="仿宋_GB2312"/>
          <w:color w:val="000000"/>
          <w:kern w:val="2"/>
          <w:sz w:val="32"/>
          <w:szCs w:val="32"/>
          <w:lang w:val="en-US" w:eastAsia="zh-CN" w:bidi="ar"/>
        </w:rPr>
        <w:t>树牢依法决策意识，严格遵循法定程序和权限作决策，确保决策内容符合法律法规规定。把是否遵守决策程序制度、做到依法决策作为对政府部门党组（党委）开展巡察和对政府部门主要负责人开展考核督察、经济责任审计的重要内容，防止个人专断、搞</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一言堂</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县政府办公室，县级相关部门（单位）和各乡（镇）人民政府〕</w:t>
      </w:r>
    </w:p>
    <w:p>
      <w:pPr>
        <w:pStyle w:val="7"/>
        <w:widowControl/>
        <w:spacing w:before="0" w:beforeAutospacing="0" w:after="0" w:afterAutospacing="0" w:line="544" w:lineRule="exact"/>
        <w:ind w:left="0" w:leftChars="0" w:right="0" w:firstLine="643"/>
        <w:rPr>
          <w:rFonts w:hint="default" w:ascii="Times New Roman" w:hAnsi="Times New Roman" w:eastAsia="仿宋_GB2312" w:cs="Times New Roman"/>
          <w:b/>
          <w:bCs/>
          <w:color w:val="000000"/>
          <w:sz w:val="32"/>
          <w:szCs w:val="32"/>
          <w:lang w:val="en-US"/>
        </w:rPr>
      </w:pPr>
      <w:r>
        <w:rPr>
          <w:rFonts w:hint="default" w:ascii="Times New Roman" w:hAnsi="Times New Roman" w:eastAsia="仿宋_GB2312" w:cs="Times New Roman"/>
          <w:b/>
          <w:bCs/>
          <w:color w:val="000000"/>
          <w:sz w:val="32"/>
          <w:szCs w:val="32"/>
          <w:lang w:val="en-US"/>
        </w:rPr>
        <w:t>7.</w:t>
      </w:r>
      <w:r>
        <w:rPr>
          <w:rFonts w:hint="eastAsia" w:ascii="Times New Roman" w:hAnsi="Times New Roman" w:eastAsia="仿宋_GB2312" w:cs="仿宋_GB2312"/>
          <w:b/>
          <w:bCs/>
          <w:color w:val="000000"/>
          <w:sz w:val="32"/>
          <w:szCs w:val="32"/>
          <w:lang w:eastAsia="zh-CN"/>
        </w:rPr>
        <w:t>规范依法决策程序</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26</w:t>
      </w:r>
      <w:r>
        <w:rPr>
          <w:rFonts w:hint="eastAsia" w:ascii="Times New Roman" w:hAnsi="Times New Roman" w:eastAsia="仿宋_GB2312" w:cs="仿宋_GB2312"/>
          <w:b/>
          <w:bCs/>
          <w:color w:val="000000"/>
          <w:kern w:val="2"/>
          <w:sz w:val="32"/>
          <w:szCs w:val="32"/>
          <w:lang w:val="en-US" w:eastAsia="zh-CN" w:bidi="ar"/>
        </w:rPr>
        <w:t>）落实重大行政决策程序。</w:t>
      </w:r>
      <w:r>
        <w:rPr>
          <w:rFonts w:hint="eastAsia" w:ascii="Times New Roman" w:hAnsi="Times New Roman" w:eastAsia="仿宋_GB2312" w:cs="仿宋_GB2312"/>
          <w:color w:val="000000"/>
          <w:kern w:val="2"/>
          <w:sz w:val="32"/>
          <w:szCs w:val="32"/>
          <w:lang w:val="en-US" w:eastAsia="zh-CN" w:bidi="ar"/>
        </w:rPr>
        <w:t>严格落实</w:t>
      </w:r>
      <w:r>
        <w:rPr>
          <w:rFonts w:hint="eastAsia" w:ascii="Times New Roman" w:hAnsi="Times New Roman" w:eastAsia="仿宋_GB2312" w:cs="仿宋_GB2312"/>
          <w:color w:val="000000"/>
          <w:kern w:val="0"/>
          <w:sz w:val="32"/>
          <w:szCs w:val="32"/>
          <w:lang w:val="en-US" w:eastAsia="zh-CN" w:bidi="ar"/>
        </w:rPr>
        <w:t>《四川省重大行政决策程序规定》和</w:t>
      </w:r>
      <w:r>
        <w:rPr>
          <w:rFonts w:hint="eastAsia" w:ascii="Times New Roman" w:hAnsi="Times New Roman" w:eastAsia="仿宋_GB2312" w:cs="仿宋_GB2312"/>
          <w:color w:val="000000"/>
          <w:kern w:val="2"/>
          <w:sz w:val="32"/>
          <w:szCs w:val="32"/>
          <w:lang w:val="en-US" w:eastAsia="zh-CN" w:bidi="ar"/>
        </w:rPr>
        <w:t>《阿坝州人民政府重大行政决策程序规定》</w:t>
      </w:r>
      <w:r>
        <w:rPr>
          <w:rFonts w:hint="eastAsia" w:ascii="Times New Roman" w:hAnsi="Times New Roman" w:eastAsia="仿宋_GB2312" w:cs="仿宋_GB2312"/>
          <w:color w:val="000000"/>
          <w:kern w:val="0"/>
          <w:sz w:val="32"/>
          <w:szCs w:val="32"/>
          <w:lang w:val="en-US" w:eastAsia="zh-CN" w:bidi="ar"/>
        </w:rPr>
        <w:t>《松潘县人民政府重大行政决策程序规定（修订）》</w:t>
      </w:r>
      <w:r>
        <w:rPr>
          <w:rFonts w:hint="eastAsia" w:ascii="Times New Roman" w:hAnsi="Times New Roman" w:eastAsia="仿宋_GB2312" w:cs="仿宋_GB2312"/>
          <w:color w:val="000000"/>
          <w:kern w:val="2"/>
          <w:sz w:val="32"/>
          <w:szCs w:val="32"/>
          <w:lang w:val="en-US" w:eastAsia="zh-CN" w:bidi="ar"/>
        </w:rPr>
        <w:t>，增强公众参与实效，提高专家论证质量，充分发挥风险评估功能，所有重大行政决策事项严格履行合法性审查和集体讨论决定程序。</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县政府办公室、县司法局，县级相关部门（单位）和各乡（镇）人民政府〕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27</w:t>
      </w:r>
      <w:r>
        <w:rPr>
          <w:rFonts w:hint="eastAsia" w:ascii="Times New Roman" w:hAnsi="Times New Roman" w:eastAsia="仿宋_GB2312" w:cs="仿宋_GB2312"/>
          <w:b/>
          <w:bCs/>
          <w:color w:val="000000"/>
          <w:kern w:val="2"/>
          <w:sz w:val="32"/>
          <w:szCs w:val="32"/>
          <w:lang w:val="en-US" w:eastAsia="zh-CN" w:bidi="ar"/>
        </w:rPr>
        <w:t>）落实合法性审查制度。</w:t>
      </w:r>
      <w:r>
        <w:rPr>
          <w:rFonts w:hint="eastAsia" w:ascii="Times New Roman" w:hAnsi="Times New Roman" w:eastAsia="仿宋_GB2312" w:cs="仿宋_GB2312"/>
          <w:color w:val="000000"/>
          <w:kern w:val="2"/>
          <w:sz w:val="32"/>
          <w:szCs w:val="32"/>
          <w:lang w:val="en-US" w:eastAsia="zh-CN" w:bidi="ar"/>
        </w:rPr>
        <w:t>严格落实重大行政决策合法性审查制度，未经合法性审查或者经合法性审查不合法的，不得提交决策机关讨论。不得以征求意见等方式代替合法性审查。健全部门合法性审查制度，强化部门决策合法性审查初审职责。</w:t>
      </w: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县司法局，县级相关部门（单位）和各乡（镇）人民政府〕</w:t>
      </w:r>
    </w:p>
    <w:p>
      <w:pPr>
        <w:keepNext w:val="0"/>
        <w:keepLines w:val="0"/>
        <w:widowControl w:val="0"/>
        <w:suppressLineNumbers w:val="0"/>
        <w:spacing w:before="37" w:beforeLines="12" w:beforeAutospacing="0" w:after="37" w:afterLines="12" w:afterAutospacing="0" w:line="544" w:lineRule="exact"/>
        <w:ind w:left="0" w:right="0" w:firstLine="643"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28</w:t>
      </w:r>
      <w:r>
        <w:rPr>
          <w:rFonts w:hint="eastAsia" w:ascii="Times New Roman" w:hAnsi="Times New Roman" w:eastAsia="仿宋_GB2312" w:cs="仿宋_GB2312"/>
          <w:b/>
          <w:bCs/>
          <w:color w:val="000000"/>
          <w:kern w:val="2"/>
          <w:sz w:val="32"/>
          <w:szCs w:val="32"/>
          <w:lang w:val="en-US" w:eastAsia="zh-CN" w:bidi="ar"/>
        </w:rPr>
        <w:t>）</w:t>
      </w:r>
      <w:r>
        <w:rPr>
          <w:rFonts w:hint="eastAsia" w:ascii="仿宋_GB2312" w:hAnsi="仿宋_GB2312" w:eastAsia="仿宋_GB2312" w:cs="仿宋_GB2312"/>
          <w:b/>
          <w:bCs/>
          <w:color w:val="000000"/>
          <w:kern w:val="2"/>
          <w:sz w:val="32"/>
          <w:szCs w:val="32"/>
          <w:lang w:val="en-US" w:eastAsia="zh-CN" w:bidi="ar"/>
        </w:rPr>
        <w:t>认真落实“三重一大”集体决策制度。</w:t>
      </w:r>
      <w:r>
        <w:rPr>
          <w:rFonts w:hint="eastAsia" w:ascii="Times New Roman" w:hAnsi="Times New Roman" w:eastAsia="仿宋_GB2312" w:cs="仿宋_GB2312"/>
          <w:color w:val="000000"/>
          <w:kern w:val="2"/>
          <w:sz w:val="32"/>
          <w:szCs w:val="32"/>
          <w:lang w:val="en-US" w:eastAsia="zh-CN" w:bidi="ar"/>
        </w:rPr>
        <w:t>严格落实《四川省县（市）重大经济事项决策规定（实行）》，严格履行重大经济决策审批权限和程序。涉及社会公众切身利益的重要规划、重大公共政策和措施、重大民生项目等，决策起草部门应当通过听证会、座谈会、民意调查等方式广泛听取意见建议，深入开展风险评估。对专业性、技术性较强的决策事项，应当组织专家论证。</w:t>
      </w:r>
    </w:p>
    <w:p>
      <w:pPr>
        <w:keepNext w:val="0"/>
        <w:keepLines w:val="0"/>
        <w:widowControl w:val="0"/>
        <w:suppressLineNumbers w:val="0"/>
        <w:spacing w:before="37" w:beforeLines="12" w:beforeAutospacing="0" w:after="37" w:afterLines="12"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县政府办公室，县级相关部门（单位）和各乡（镇）人民政府〕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eastAsia" w:ascii="仿宋_GB2312" w:hAnsi="仿宋_GB2312" w:eastAsia="仿宋_GB2312" w:cs="仿宋_GB2312"/>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29</w:t>
      </w:r>
      <w:r>
        <w:rPr>
          <w:rFonts w:hint="eastAsia" w:ascii="Times New Roman" w:hAnsi="Times New Roman" w:eastAsia="仿宋_GB2312" w:cs="仿宋_GB2312"/>
          <w:b/>
          <w:bCs/>
          <w:color w:val="000000"/>
          <w:kern w:val="2"/>
          <w:sz w:val="32"/>
          <w:szCs w:val="32"/>
          <w:lang w:val="en-US" w:eastAsia="zh-CN" w:bidi="ar"/>
        </w:rPr>
        <w:t>）发挥法律顾问作用。</w:t>
      </w:r>
      <w:r>
        <w:rPr>
          <w:rFonts w:hint="eastAsia" w:ascii="仿宋_GB2312" w:hAnsi="仿宋_GB2312" w:eastAsia="仿宋_GB2312" w:cs="仿宋_GB2312"/>
          <w:color w:val="000000"/>
          <w:kern w:val="2"/>
          <w:sz w:val="32"/>
          <w:szCs w:val="32"/>
          <w:lang w:val="en-US" w:eastAsia="zh-CN" w:bidi="ar"/>
        </w:rPr>
        <w:t>持续扩大延伸法律顾问服务领域和范围，强化各领域依法治理水平。落实重大行政决策法律顾问提前介入制度，充分发挥法律顾问在重大行政决策中的“参谋助手”作用。</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县司法局，县级相关部门（单位）和各乡（镇）人民政府〕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30</w:t>
      </w:r>
      <w:r>
        <w:rPr>
          <w:rFonts w:hint="eastAsia" w:ascii="Times New Roman" w:hAnsi="Times New Roman" w:eastAsia="仿宋_GB2312" w:cs="仿宋_GB2312"/>
          <w:b/>
          <w:bCs/>
          <w:color w:val="000000"/>
          <w:kern w:val="2"/>
          <w:sz w:val="32"/>
          <w:szCs w:val="32"/>
          <w:lang w:val="en-US" w:eastAsia="zh-CN" w:bidi="ar"/>
        </w:rPr>
        <w:t>）加强法律顾问管理。</w:t>
      </w:r>
      <w:r>
        <w:rPr>
          <w:rFonts w:hint="eastAsia" w:ascii="Times New Roman" w:hAnsi="Times New Roman" w:eastAsia="仿宋_GB2312" w:cs="仿宋_GB2312"/>
          <w:color w:val="000000"/>
          <w:kern w:val="2"/>
          <w:sz w:val="32"/>
          <w:szCs w:val="32"/>
          <w:lang w:val="en-US" w:eastAsia="zh-CN" w:bidi="ar"/>
        </w:rPr>
        <w:t>完善法律顾问管理机制，认真落实修订后的《阿坝州法律顾问管理办法》。动态开展法律顾问服务质量考核评价，提高法律顾问服务质效。</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县司法局，县级相关部门（单位）和各乡（镇）人民政府〕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31</w:t>
      </w:r>
      <w:r>
        <w:rPr>
          <w:rFonts w:hint="eastAsia" w:ascii="Times New Roman" w:hAnsi="Times New Roman" w:eastAsia="仿宋_GB2312" w:cs="仿宋_GB2312"/>
          <w:b/>
          <w:bCs/>
          <w:color w:val="000000"/>
          <w:kern w:val="2"/>
          <w:sz w:val="32"/>
          <w:szCs w:val="32"/>
          <w:lang w:val="en-US" w:eastAsia="zh-CN" w:bidi="ar"/>
        </w:rPr>
        <w:t>）实施决策目录化案卷化管理。</w:t>
      </w:r>
      <w:r>
        <w:rPr>
          <w:rFonts w:hint="eastAsia" w:ascii="Times New Roman" w:hAnsi="Times New Roman" w:eastAsia="仿宋_GB2312" w:cs="仿宋_GB2312"/>
          <w:color w:val="000000"/>
          <w:kern w:val="2"/>
          <w:sz w:val="32"/>
          <w:szCs w:val="32"/>
          <w:lang w:val="en-US" w:eastAsia="zh-CN" w:bidi="ar"/>
        </w:rPr>
        <w:t>推行重大行政决策事项年度目录公开制度，明确决策事项、法律政策依据、履行的程序、推进动态等内容。建立重大行政决策过程记录和材料归档制度。</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cs="Times New Roman"/>
          <w:color w:val="000000"/>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县政府办公室，县级相关部门（单位）和各乡（镇）人民政府〕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32</w:t>
      </w:r>
      <w:r>
        <w:rPr>
          <w:rFonts w:hint="eastAsia" w:ascii="Times New Roman" w:hAnsi="Times New Roman" w:eastAsia="仿宋_GB2312" w:cs="仿宋_GB2312"/>
          <w:b/>
          <w:bCs/>
          <w:color w:val="000000"/>
          <w:kern w:val="2"/>
          <w:sz w:val="32"/>
          <w:szCs w:val="32"/>
          <w:lang w:val="en-US" w:eastAsia="zh-CN" w:bidi="ar"/>
        </w:rPr>
        <w:t>）加强行政决策执行和评估。</w:t>
      </w:r>
      <w:r>
        <w:rPr>
          <w:rFonts w:hint="eastAsia" w:ascii="Times New Roman" w:hAnsi="Times New Roman" w:eastAsia="仿宋_GB2312" w:cs="仿宋_GB2312"/>
          <w:color w:val="000000"/>
          <w:kern w:val="2"/>
          <w:sz w:val="32"/>
          <w:szCs w:val="32"/>
          <w:lang w:val="en-US" w:eastAsia="zh-CN" w:bidi="ar"/>
        </w:rPr>
        <w:t>加强决策执行情况检查，依法推进决策后评估。依法作出的重大行政决策，未经法定程序不得随意变更或者停止执行。严格落实重大行政决策终身责任追究制度和责任倒查机制。</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县级相关部门（单位）和各乡（镇）人民政府〕</w:t>
      </w:r>
    </w:p>
    <w:p>
      <w:pPr>
        <w:keepNext w:val="0"/>
        <w:keepLines w:val="0"/>
        <w:widowControl w:val="0"/>
        <w:suppressLineNumbers w:val="0"/>
        <w:tabs>
          <w:tab w:val="left" w:pos="0"/>
        </w:tabs>
        <w:spacing w:before="0" w:beforeAutospacing="0" w:after="0" w:afterAutospacing="0" w:line="544" w:lineRule="exact"/>
        <w:ind w:left="0" w:right="0" w:firstLine="643" w:firstLineChars="200"/>
        <w:jc w:val="both"/>
        <w:rPr>
          <w:rFonts w:hint="eastAsia" w:ascii="楷体_GB2312" w:hAnsi="楷体_GB2312" w:eastAsia="楷体_GB2312" w:cs="楷体_GB2312"/>
          <w:b/>
          <w:bCs/>
          <w:color w:val="000000"/>
          <w:sz w:val="32"/>
          <w:szCs w:val="32"/>
          <w:lang w:val="en-US"/>
        </w:rPr>
      </w:pPr>
      <w:r>
        <w:rPr>
          <w:rFonts w:hint="eastAsia" w:ascii="楷体_GB2312" w:hAnsi="楷体_GB2312" w:eastAsia="楷体_GB2312" w:cs="楷体_GB2312"/>
          <w:b/>
          <w:bCs/>
          <w:color w:val="000000"/>
          <w:kern w:val="2"/>
          <w:sz w:val="32"/>
          <w:szCs w:val="32"/>
          <w:lang w:val="en-US" w:eastAsia="zh-CN" w:bidi="ar"/>
        </w:rPr>
        <w:t>（四）健全行政执法工作体系</w:t>
      </w:r>
    </w:p>
    <w:p>
      <w:pPr>
        <w:pStyle w:val="7"/>
        <w:widowControl/>
        <w:spacing w:before="0" w:beforeAutospacing="0" w:after="0" w:afterAutospacing="0" w:line="544" w:lineRule="exact"/>
        <w:ind w:left="0" w:leftChars="0" w:right="0" w:firstLine="643"/>
        <w:rPr>
          <w:rFonts w:hint="eastAsia" w:ascii="仿宋_GB2312" w:hAnsi="仿宋_GB2312" w:eastAsia="仿宋_GB2312" w:cs="仿宋_GB2312"/>
          <w:b/>
          <w:bCs/>
          <w:color w:val="000000"/>
          <w:sz w:val="32"/>
          <w:szCs w:val="32"/>
          <w:lang w:val="en-US"/>
        </w:rPr>
      </w:pPr>
      <w:r>
        <w:rPr>
          <w:rFonts w:hint="eastAsia" w:ascii="仿宋_GB2312" w:hAnsi="仿宋_GB2312" w:eastAsia="仿宋_GB2312" w:cs="仿宋_GB2312"/>
          <w:b/>
          <w:bCs/>
          <w:color w:val="000000"/>
          <w:sz w:val="32"/>
          <w:szCs w:val="32"/>
          <w:lang w:val="en-US"/>
        </w:rPr>
        <w:t>8.</w:t>
      </w:r>
      <w:r>
        <w:rPr>
          <w:rFonts w:hint="eastAsia" w:ascii="仿宋_GB2312" w:hAnsi="仿宋_GB2312" w:eastAsia="仿宋_GB2312" w:cs="仿宋_GB2312"/>
          <w:b/>
          <w:bCs/>
          <w:color w:val="000000"/>
          <w:sz w:val="32"/>
          <w:szCs w:val="32"/>
          <w:lang w:eastAsia="zh-CN"/>
        </w:rPr>
        <w:t>深化行政执法体制改革</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33</w:t>
      </w:r>
      <w:r>
        <w:rPr>
          <w:rFonts w:hint="eastAsia" w:ascii="Times New Roman" w:hAnsi="Times New Roman" w:eastAsia="仿宋_GB2312" w:cs="仿宋_GB2312"/>
          <w:b/>
          <w:bCs/>
          <w:color w:val="000000"/>
          <w:kern w:val="2"/>
          <w:sz w:val="32"/>
          <w:szCs w:val="32"/>
          <w:lang w:val="en-US" w:eastAsia="zh-CN" w:bidi="ar"/>
        </w:rPr>
        <w:t>）深入推进综合行政执法改革。</w:t>
      </w:r>
      <w:r>
        <w:rPr>
          <w:rFonts w:hint="eastAsia" w:ascii="Times New Roman" w:hAnsi="Times New Roman" w:eastAsia="仿宋_GB2312" w:cs="仿宋_GB2312"/>
          <w:color w:val="000000"/>
          <w:kern w:val="2"/>
          <w:sz w:val="32"/>
          <w:szCs w:val="32"/>
          <w:lang w:val="en-US" w:eastAsia="zh-CN" w:bidi="ar"/>
        </w:rPr>
        <w:t>持续深化市场监管、生态环境、文化市场、交通运输、农业综合等领域行政执法体制改革，厘清行政执法职责边界，明确部门监管职责。推进应急管理综合行政执法改革。原则上县级只设一个行政执法层级，加强综合行政执法制式服装和标志监督管理工作。</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县委编办、县司法局，县级相关部门（单位）和各乡（镇）人民政府〕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34</w:t>
      </w:r>
      <w:r>
        <w:rPr>
          <w:rFonts w:hint="eastAsia" w:ascii="Times New Roman" w:hAnsi="Times New Roman" w:eastAsia="仿宋_GB2312" w:cs="仿宋_GB2312"/>
          <w:b/>
          <w:bCs/>
          <w:color w:val="000000"/>
          <w:kern w:val="2"/>
          <w:sz w:val="32"/>
          <w:szCs w:val="32"/>
          <w:lang w:val="en-US" w:eastAsia="zh-CN" w:bidi="ar"/>
        </w:rPr>
        <w:t>）推进乡镇综合执法体制改革。</w:t>
      </w:r>
      <w:r>
        <w:rPr>
          <w:rFonts w:hint="eastAsia" w:ascii="Times New Roman" w:hAnsi="Times New Roman" w:eastAsia="仿宋_GB2312" w:cs="仿宋_GB2312"/>
          <w:color w:val="000000"/>
          <w:kern w:val="2"/>
          <w:sz w:val="32"/>
          <w:szCs w:val="32"/>
          <w:lang w:val="en-US" w:eastAsia="zh-CN" w:bidi="ar"/>
        </w:rPr>
        <w:t>推进执法权限和力量下沉，建立乡（镇）综合行政执法机构，推进乡（镇）能够有效承接、迫切需要的审批服务执法等权限依法赋予乡（镇），坚持权随事转、编随事转、钱随事转，确保放得下、接得住、管得好，逐步实现</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一支队伍管执法</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的改革原则和要求。健全完善乡（镇）与部门之间的执法协调协作机制。</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县委编办、县司法局，县级相关部门（单位）和各乡（镇）人民政府〕</w:t>
      </w:r>
    </w:p>
    <w:p>
      <w:pPr>
        <w:pStyle w:val="7"/>
        <w:widowControl/>
        <w:spacing w:before="0" w:beforeAutospacing="0" w:after="0" w:afterAutospacing="0" w:line="544" w:lineRule="exact"/>
        <w:ind w:left="0" w:leftChars="0" w:right="0" w:firstLine="643"/>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sz w:val="32"/>
          <w:szCs w:val="32"/>
          <w:lang w:eastAsia="zh-CN"/>
        </w:rPr>
        <w:t>（</w:t>
      </w:r>
      <w:r>
        <w:rPr>
          <w:rFonts w:hint="default" w:ascii="Times New Roman" w:hAnsi="Times New Roman" w:eastAsia="仿宋_GB2312" w:cs="Times New Roman"/>
          <w:b/>
          <w:bCs/>
          <w:color w:val="000000"/>
          <w:sz w:val="32"/>
          <w:szCs w:val="32"/>
          <w:lang w:val="en-US"/>
        </w:rPr>
        <w:t>35</w:t>
      </w:r>
      <w:r>
        <w:rPr>
          <w:rFonts w:hint="eastAsia" w:ascii="Times New Roman" w:hAnsi="Times New Roman" w:eastAsia="仿宋_GB2312" w:cs="仿宋_GB2312"/>
          <w:b/>
          <w:bCs/>
          <w:color w:val="000000"/>
          <w:sz w:val="32"/>
          <w:szCs w:val="32"/>
          <w:lang w:eastAsia="zh-CN"/>
        </w:rPr>
        <w:t>）加强基层行政执法保障。</w:t>
      </w:r>
      <w:r>
        <w:rPr>
          <w:rFonts w:hint="eastAsia" w:ascii="Times New Roman" w:hAnsi="Times New Roman" w:eastAsia="仿宋_GB2312" w:cs="仿宋_GB2312"/>
          <w:color w:val="000000"/>
          <w:sz w:val="32"/>
          <w:szCs w:val="32"/>
          <w:lang w:eastAsia="zh-CN"/>
        </w:rPr>
        <w:t>以行政执法体制改革为契机，加强基层执法力量、经费、装备等执法要素的保障，提升基层执法效能。将行政执法经费统一纳入财政预算予以保障，有效贯彻罚缴分离和收支两条线管理制度，对潜在风险大、可能造成严重不良后果的，加强日常监管和执法巡查，从源头上预防和化解违法风险。</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方正楷体_GBK" w:cs="Times New Roman"/>
          <w:b/>
          <w:bCs/>
          <w:color w:val="000000"/>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县综合行政执法局、县财政局，县级相关行政执法部门（单位）〕</w:t>
      </w:r>
    </w:p>
    <w:p>
      <w:pPr>
        <w:pStyle w:val="7"/>
        <w:widowControl/>
        <w:spacing w:before="0" w:beforeAutospacing="0" w:after="0" w:afterAutospacing="0" w:line="544" w:lineRule="exact"/>
        <w:ind w:left="0" w:leftChars="0" w:right="0" w:firstLine="643"/>
        <w:rPr>
          <w:rFonts w:hint="eastAsia" w:ascii="仿宋_GB2312" w:hAnsi="仿宋_GB2312" w:eastAsia="仿宋_GB2312" w:cs="仿宋_GB2312"/>
          <w:b/>
          <w:bCs/>
          <w:color w:val="000000"/>
          <w:sz w:val="32"/>
          <w:szCs w:val="32"/>
          <w:lang w:val="en-US"/>
        </w:rPr>
      </w:pPr>
      <w:r>
        <w:rPr>
          <w:rFonts w:hint="eastAsia" w:ascii="仿宋_GB2312" w:hAnsi="仿宋_GB2312" w:eastAsia="仿宋_GB2312" w:cs="仿宋_GB2312"/>
          <w:b/>
          <w:bCs/>
          <w:color w:val="000000"/>
          <w:sz w:val="32"/>
          <w:szCs w:val="32"/>
          <w:lang w:val="en-US"/>
        </w:rPr>
        <w:t>9.</w:t>
      </w:r>
      <w:r>
        <w:rPr>
          <w:rFonts w:hint="eastAsia" w:ascii="仿宋_GB2312" w:hAnsi="仿宋_GB2312" w:eastAsia="仿宋_GB2312" w:cs="仿宋_GB2312"/>
          <w:b/>
          <w:bCs/>
          <w:color w:val="000000"/>
          <w:sz w:val="32"/>
          <w:szCs w:val="32"/>
          <w:lang w:eastAsia="zh-CN"/>
        </w:rPr>
        <w:t>加大重点领域执法力度</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36</w:t>
      </w:r>
      <w:r>
        <w:rPr>
          <w:rFonts w:hint="eastAsia" w:ascii="Times New Roman" w:hAnsi="Times New Roman" w:eastAsia="仿宋_GB2312" w:cs="仿宋_GB2312"/>
          <w:b/>
          <w:bCs/>
          <w:color w:val="000000"/>
          <w:kern w:val="2"/>
          <w:sz w:val="32"/>
          <w:szCs w:val="32"/>
          <w:lang w:val="en-US" w:eastAsia="zh-CN" w:bidi="ar"/>
        </w:rPr>
        <w:t>）加强重点领域行政执法。</w:t>
      </w:r>
      <w:r>
        <w:rPr>
          <w:rFonts w:hint="eastAsia" w:ascii="Times New Roman" w:hAnsi="Times New Roman" w:eastAsia="仿宋_GB2312" w:cs="仿宋_GB2312"/>
          <w:color w:val="000000"/>
          <w:kern w:val="2"/>
          <w:sz w:val="32"/>
          <w:szCs w:val="32"/>
          <w:lang w:val="en-US" w:eastAsia="zh-CN" w:bidi="ar"/>
        </w:rPr>
        <w:t>加大食品药品、公共卫生、自然资源、生态环境、安全生产、劳动保障、城市管理、交通运输等关系群众切身利益的重点领域执法力度。常态开展人民群众最不满意行政执法突出问题承诺整改活动，提升群众满意度。</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县级相关行政执法部门（单位）和各乡（镇）人民政府〕</w:t>
      </w:r>
    </w:p>
    <w:p>
      <w:pPr>
        <w:pStyle w:val="7"/>
        <w:widowControl/>
        <w:spacing w:before="0" w:beforeAutospacing="0" w:after="0" w:afterAutospacing="0" w:line="544" w:lineRule="exact"/>
        <w:ind w:left="0" w:leftChars="0" w:right="0" w:firstLine="643"/>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sz w:val="32"/>
          <w:szCs w:val="32"/>
          <w:lang w:eastAsia="zh-CN"/>
        </w:rPr>
        <w:t>（</w:t>
      </w:r>
      <w:r>
        <w:rPr>
          <w:rFonts w:hint="default" w:ascii="Times New Roman" w:hAnsi="Times New Roman" w:eastAsia="仿宋_GB2312" w:cs="Times New Roman"/>
          <w:b/>
          <w:bCs/>
          <w:color w:val="000000"/>
          <w:sz w:val="32"/>
          <w:szCs w:val="32"/>
          <w:lang w:val="en-US"/>
        </w:rPr>
        <w:t>37</w:t>
      </w:r>
      <w:r>
        <w:rPr>
          <w:rFonts w:hint="eastAsia" w:ascii="Times New Roman" w:hAnsi="Times New Roman" w:eastAsia="仿宋_GB2312" w:cs="仿宋_GB2312"/>
          <w:b/>
          <w:bCs/>
          <w:color w:val="000000"/>
          <w:sz w:val="32"/>
          <w:szCs w:val="32"/>
          <w:lang w:eastAsia="zh-CN"/>
        </w:rPr>
        <w:t>）加强违法行为投诉举报处理。</w:t>
      </w:r>
      <w:r>
        <w:rPr>
          <w:rFonts w:hint="eastAsia" w:ascii="Times New Roman" w:hAnsi="Times New Roman" w:eastAsia="仿宋_GB2312" w:cs="仿宋_GB2312"/>
          <w:color w:val="000000"/>
          <w:sz w:val="32"/>
          <w:szCs w:val="32"/>
          <w:lang w:eastAsia="zh-CN"/>
        </w:rPr>
        <w:t>畅通违法行为举报渠道，对举报严重违法违规行为和重大风险隐患有功人员依法予以奖励和严格保护。</w:t>
      </w:r>
    </w:p>
    <w:p>
      <w:pPr>
        <w:keepNext w:val="0"/>
        <w:keepLines w:val="0"/>
        <w:widowControl w:val="0"/>
        <w:suppressLineNumbers w:val="0"/>
        <w:spacing w:before="0" w:beforeAutospacing="0" w:after="0" w:afterAutospacing="0" w:line="544" w:lineRule="exact"/>
        <w:ind w:left="0" w:right="0" w:firstLine="422" w:firstLineChars="200"/>
        <w:jc w:val="both"/>
        <w:rPr>
          <w:rFonts w:hint="default" w:ascii="Times New Roman" w:hAnsi="Times New Roman" w:eastAsia="仿宋_GB2312" w:cs="Times New Roman"/>
          <w:b/>
          <w:bCs/>
          <w:color w:val="000000"/>
          <w:sz w:val="32"/>
          <w:szCs w:val="32"/>
          <w:lang w:val="en-US"/>
        </w:rPr>
      </w:pPr>
      <w:r>
        <w:rPr>
          <w:rFonts w:hint="default" w:ascii="Times New Roman" w:hAnsi="Times New Roman" w:eastAsia="方正楷体_GBK" w:cs="Times New Roman"/>
          <w:b/>
          <w:bCs/>
          <w:color w:val="000000"/>
          <w:kern w:val="2"/>
          <w:sz w:val="21"/>
          <w:szCs w:val="24"/>
          <w:lang w:val="en-US" w:eastAsia="zh-CN" w:bidi="ar"/>
        </w:rPr>
        <w:t xml:space="preserve">  </w:t>
      </w: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县级相关行政执法部门（单位）和各乡（镇）人民政府〕</w:t>
      </w:r>
    </w:p>
    <w:p>
      <w:pPr>
        <w:pStyle w:val="7"/>
        <w:widowControl/>
        <w:spacing w:before="0" w:beforeAutospacing="0" w:after="0" w:afterAutospacing="0" w:line="544" w:lineRule="exact"/>
        <w:ind w:left="0" w:leftChars="0" w:right="0" w:firstLine="643"/>
        <w:rPr>
          <w:rFonts w:hint="default" w:ascii="Times New Roman" w:hAnsi="Times New Roman" w:eastAsia="仿宋_GB2312" w:cs="Times New Roman"/>
          <w:b/>
          <w:bCs/>
          <w:color w:val="000000"/>
          <w:sz w:val="32"/>
          <w:szCs w:val="32"/>
          <w:lang w:val="en-US"/>
        </w:rPr>
      </w:pPr>
      <w:r>
        <w:rPr>
          <w:rFonts w:hint="default" w:ascii="Times New Roman" w:hAnsi="Times New Roman" w:eastAsia="仿宋_GB2312" w:cs="Times New Roman"/>
          <w:b/>
          <w:bCs/>
          <w:color w:val="000000"/>
          <w:sz w:val="32"/>
          <w:szCs w:val="32"/>
          <w:lang w:val="en-US"/>
        </w:rPr>
        <w:t>10.</w:t>
      </w:r>
      <w:r>
        <w:rPr>
          <w:rFonts w:hint="eastAsia" w:ascii="Times New Roman" w:hAnsi="Times New Roman" w:eastAsia="仿宋_GB2312" w:cs="仿宋_GB2312"/>
          <w:b/>
          <w:bCs/>
          <w:color w:val="000000"/>
          <w:sz w:val="32"/>
          <w:szCs w:val="32"/>
          <w:lang w:eastAsia="zh-CN"/>
        </w:rPr>
        <w:t>完善行政执法程序</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38</w:t>
      </w:r>
      <w:r>
        <w:rPr>
          <w:rFonts w:hint="eastAsia" w:ascii="Times New Roman" w:hAnsi="Times New Roman" w:eastAsia="仿宋_GB2312" w:cs="仿宋_GB2312"/>
          <w:b/>
          <w:bCs/>
          <w:color w:val="000000"/>
          <w:kern w:val="2"/>
          <w:sz w:val="32"/>
          <w:szCs w:val="32"/>
          <w:lang w:val="en-US" w:eastAsia="zh-CN" w:bidi="ar"/>
        </w:rPr>
        <w:t>）持续推进行政执法</w:t>
      </w:r>
      <w:r>
        <w:rPr>
          <w:rFonts w:hint="default" w:ascii="Times New Roman" w:hAnsi="Times New Roman" w:eastAsia="宋体" w:cs="Times New Roman"/>
          <w:b/>
          <w:bCs/>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三项制度</w:t>
      </w:r>
      <w:r>
        <w:rPr>
          <w:rFonts w:hint="default" w:ascii="Times New Roman" w:hAnsi="Times New Roman" w:eastAsia="宋体" w:cs="Times New Roman"/>
          <w:b/>
          <w:bCs/>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严格落实行政执法公示制度、执法全过程记录制度、重大执法决定法制审核制度，实现执法信息公开透明、执法过程全程留痕、执法决定合法有效。</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县司法局，县级相关行政执法部门（单位）和各乡（镇）人民政府〕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39</w:t>
      </w:r>
      <w:r>
        <w:rPr>
          <w:rFonts w:hint="eastAsia" w:ascii="Times New Roman" w:hAnsi="Times New Roman" w:eastAsia="仿宋_GB2312" w:cs="仿宋_GB2312"/>
          <w:b/>
          <w:bCs/>
          <w:color w:val="000000"/>
          <w:kern w:val="2"/>
          <w:sz w:val="32"/>
          <w:szCs w:val="32"/>
          <w:lang w:val="en-US" w:eastAsia="zh-CN" w:bidi="ar"/>
        </w:rPr>
        <w:t>）规范行政执法人员管理。</w:t>
      </w:r>
      <w:r>
        <w:rPr>
          <w:rFonts w:hint="eastAsia" w:ascii="Times New Roman" w:hAnsi="Times New Roman" w:eastAsia="仿宋_GB2312" w:cs="仿宋_GB2312"/>
          <w:color w:val="000000"/>
          <w:kern w:val="2"/>
          <w:sz w:val="32"/>
          <w:szCs w:val="32"/>
          <w:lang w:val="en-US" w:eastAsia="zh-CN" w:bidi="ar"/>
        </w:rPr>
        <w:t>强化行政执法人员资格和证件管理，动态推进行政执法人员资格审查清理工作，全面落实持证上岗、亮证执法制度。加强行政执法辅助人员管理，切实提高行政执法辅助人员的职业素养和能力。</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县司法局，县级相关行政执法部门（单位）和各乡（镇）人民政府〕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40</w:t>
      </w:r>
      <w:r>
        <w:rPr>
          <w:rFonts w:hint="eastAsia" w:ascii="Times New Roman" w:hAnsi="Times New Roman" w:eastAsia="仿宋_GB2312" w:cs="仿宋_GB2312"/>
          <w:b/>
          <w:bCs/>
          <w:color w:val="000000"/>
          <w:kern w:val="2"/>
          <w:sz w:val="32"/>
          <w:szCs w:val="32"/>
          <w:lang w:val="en-US" w:eastAsia="zh-CN" w:bidi="ar"/>
        </w:rPr>
        <w:t>）加强行政执法标准化建设。</w:t>
      </w:r>
      <w:r>
        <w:rPr>
          <w:rFonts w:hint="eastAsia" w:ascii="Times New Roman" w:hAnsi="Times New Roman" w:eastAsia="仿宋_GB2312" w:cs="仿宋_GB2312"/>
          <w:color w:val="000000"/>
          <w:kern w:val="2"/>
          <w:sz w:val="32"/>
          <w:szCs w:val="32"/>
          <w:lang w:val="en-US" w:eastAsia="zh-CN" w:bidi="ar"/>
        </w:rPr>
        <w:t>贯彻执行《四川省行政执法流程标准》《四川省行政执法文书标准》等标准，推进行政执法规范化标准化建设。</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县级相关行政执法部门（单位）和各乡（镇）人民政府〕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41</w:t>
      </w:r>
      <w:r>
        <w:rPr>
          <w:rFonts w:hint="eastAsia" w:ascii="Times New Roman" w:hAnsi="Times New Roman" w:eastAsia="仿宋_GB2312" w:cs="仿宋_GB2312"/>
          <w:b/>
          <w:bCs/>
          <w:color w:val="000000"/>
          <w:kern w:val="2"/>
          <w:sz w:val="32"/>
          <w:szCs w:val="32"/>
          <w:lang w:val="en-US" w:eastAsia="zh-CN" w:bidi="ar"/>
        </w:rPr>
        <w:t>）全面落实行政裁量权基准制度。</w:t>
      </w:r>
      <w:r>
        <w:rPr>
          <w:rFonts w:hint="eastAsia" w:ascii="Times New Roman" w:hAnsi="Times New Roman" w:eastAsia="仿宋_GB2312" w:cs="仿宋_GB2312"/>
          <w:color w:val="000000"/>
          <w:kern w:val="2"/>
          <w:sz w:val="32"/>
          <w:szCs w:val="32"/>
          <w:lang w:val="en-US" w:eastAsia="zh-CN" w:bidi="ar"/>
        </w:rPr>
        <w:t>全面贯彻落实《四川省规范行政执法裁量权决定》，结合实际，对省级主管部门制定的行政裁量基准进行细化、量化，规范行政裁量的范围、种类和幅度，并向社会公开。行政执法机关适用行政裁量权基准的，应当在行政决定中说明理由。</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42</w:t>
      </w:r>
      <w:r>
        <w:rPr>
          <w:rFonts w:hint="eastAsia" w:ascii="Times New Roman" w:hAnsi="Times New Roman" w:eastAsia="仿宋_GB2312" w:cs="仿宋_GB2312"/>
          <w:b/>
          <w:bCs/>
          <w:color w:val="000000"/>
          <w:kern w:val="2"/>
          <w:sz w:val="32"/>
          <w:szCs w:val="32"/>
          <w:lang w:val="en-US" w:eastAsia="zh-CN" w:bidi="ar"/>
        </w:rPr>
        <w:t>）完善行政执法与刑事司法衔接机制。</w:t>
      </w:r>
      <w:r>
        <w:rPr>
          <w:rFonts w:hint="eastAsia" w:ascii="Times New Roman" w:hAnsi="Times New Roman" w:eastAsia="仿宋_GB2312" w:cs="仿宋_GB2312"/>
          <w:color w:val="000000"/>
          <w:kern w:val="2"/>
          <w:sz w:val="32"/>
          <w:szCs w:val="32"/>
          <w:lang w:val="en-US" w:eastAsia="zh-CN" w:bidi="ar"/>
        </w:rPr>
        <w:t>加强</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行刑衔接</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信息平台建设，完善案件移送标准和程序，健全完善信息共享、案情通报、案件移送等机制。</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县检察院、县司法局，县级相关行政执法部门（单位）和各乡（镇）人民政府）〕</w:t>
      </w:r>
    </w:p>
    <w:p>
      <w:pPr>
        <w:pStyle w:val="7"/>
        <w:widowControl/>
        <w:spacing w:before="0" w:beforeAutospacing="0" w:after="0" w:afterAutospacing="0" w:line="544" w:lineRule="exact"/>
        <w:ind w:left="0" w:leftChars="0" w:right="0" w:firstLine="643"/>
        <w:rPr>
          <w:rFonts w:hint="eastAsia" w:ascii="仿宋_GB2312" w:hAnsi="仿宋_GB2312" w:eastAsia="仿宋_GB2312" w:cs="仿宋_GB2312"/>
          <w:b/>
          <w:bCs/>
          <w:color w:val="000000"/>
          <w:sz w:val="32"/>
          <w:szCs w:val="32"/>
          <w:lang w:val="en-US"/>
        </w:rPr>
      </w:pPr>
      <w:r>
        <w:rPr>
          <w:rFonts w:hint="default" w:ascii="Times New Roman" w:hAnsi="Times New Roman" w:eastAsia="仿宋_GB2312" w:cs="Times New Roman"/>
          <w:b/>
          <w:bCs/>
          <w:color w:val="000000"/>
          <w:sz w:val="32"/>
          <w:szCs w:val="32"/>
          <w:lang w:val="en-US"/>
        </w:rPr>
        <w:t>11.</w:t>
      </w:r>
      <w:r>
        <w:rPr>
          <w:rFonts w:hint="eastAsia" w:ascii="仿宋_GB2312" w:hAnsi="仿宋_GB2312" w:eastAsia="仿宋_GB2312" w:cs="仿宋_GB2312"/>
          <w:b/>
          <w:bCs/>
          <w:color w:val="000000"/>
          <w:sz w:val="32"/>
          <w:szCs w:val="32"/>
          <w:lang w:eastAsia="zh-CN"/>
        </w:rPr>
        <w:t>创新行政执法方式</w:t>
      </w:r>
    </w:p>
    <w:p>
      <w:pPr>
        <w:keepNext w:val="0"/>
        <w:keepLines w:val="0"/>
        <w:widowControl w:val="0"/>
        <w:suppressLineNumbers w:val="0"/>
        <w:autoSpaceDE/>
        <w:autoSpaceDN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43</w:t>
      </w:r>
      <w:r>
        <w:rPr>
          <w:rFonts w:hint="eastAsia" w:ascii="Times New Roman" w:hAnsi="Times New Roman" w:eastAsia="仿宋_GB2312" w:cs="仿宋_GB2312"/>
          <w:b/>
          <w:bCs/>
          <w:color w:val="000000"/>
          <w:kern w:val="2"/>
          <w:sz w:val="32"/>
          <w:szCs w:val="32"/>
          <w:lang w:val="en-US" w:eastAsia="zh-CN" w:bidi="ar"/>
        </w:rPr>
        <w:t>）推进</w:t>
      </w:r>
      <w:r>
        <w:rPr>
          <w:rFonts w:hint="default" w:ascii="Times New Roman" w:hAnsi="Times New Roman" w:eastAsia="仿宋_GB2312" w:cs="Times New Roman"/>
          <w:b/>
          <w:bCs/>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柔性执法</w:t>
      </w:r>
      <w:r>
        <w:rPr>
          <w:rFonts w:hint="default" w:ascii="Times New Roman" w:hAnsi="Times New Roman" w:eastAsia="仿宋_GB2312" w:cs="Times New Roman"/>
          <w:b/>
          <w:bCs/>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在执法过程中坚持管理与服务并重、处理与疏导结合，推广运用说服教育、劝导示范等方式，确保执法既有力度又有</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温度</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县直相关行政执法部门（单位）和各乡（镇）人民政府〕</w:t>
      </w:r>
    </w:p>
    <w:p>
      <w:pPr>
        <w:keepNext w:val="0"/>
        <w:keepLines w:val="0"/>
        <w:widowControl w:val="0"/>
        <w:suppressLineNumbers w:val="0"/>
        <w:autoSpaceDE/>
        <w:autoSpaceDN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44</w:t>
      </w:r>
      <w:r>
        <w:rPr>
          <w:rFonts w:hint="eastAsia" w:ascii="Times New Roman" w:hAnsi="Times New Roman" w:eastAsia="仿宋_GB2312" w:cs="仿宋_GB2312"/>
          <w:b/>
          <w:bCs/>
          <w:color w:val="000000"/>
          <w:kern w:val="2"/>
          <w:sz w:val="32"/>
          <w:szCs w:val="32"/>
          <w:lang w:val="en-US" w:eastAsia="zh-CN" w:bidi="ar"/>
        </w:rPr>
        <w:t>）推行</w:t>
      </w:r>
      <w:r>
        <w:rPr>
          <w:rFonts w:hint="default" w:ascii="Times New Roman" w:hAnsi="Times New Roman" w:eastAsia="仿宋_GB2312" w:cs="Times New Roman"/>
          <w:b/>
          <w:bCs/>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免罚</w:t>
      </w:r>
      <w:r>
        <w:rPr>
          <w:rFonts w:hint="default" w:ascii="Times New Roman" w:hAnsi="Times New Roman" w:eastAsia="仿宋_GB2312" w:cs="Times New Roman"/>
          <w:b/>
          <w:bCs/>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清单。</w:t>
      </w:r>
      <w:r>
        <w:rPr>
          <w:rFonts w:hint="eastAsia" w:ascii="Times New Roman" w:hAnsi="Times New Roman" w:eastAsia="仿宋_GB2312" w:cs="仿宋_GB2312"/>
          <w:color w:val="000000"/>
          <w:kern w:val="2"/>
          <w:sz w:val="32"/>
          <w:szCs w:val="32"/>
          <w:lang w:val="en-US" w:eastAsia="zh-CN" w:bidi="ar"/>
        </w:rPr>
        <w:t>落实《中华人民共和国行政处罚法》以及相关法律法规不予处罚的规定，制定部门行政执法免罚清单。对于适用免予行政处罚的轻微违法行为，通过批评教育、指导约谈、责令整改等措施予以纠正。</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县级相关行政执法部门（单位）和各乡（镇）人民政府〕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45</w:t>
      </w:r>
      <w:r>
        <w:rPr>
          <w:rFonts w:hint="eastAsia" w:ascii="Times New Roman" w:hAnsi="Times New Roman" w:eastAsia="仿宋_GB2312" w:cs="仿宋_GB2312"/>
          <w:b/>
          <w:bCs/>
          <w:color w:val="000000"/>
          <w:kern w:val="2"/>
          <w:sz w:val="32"/>
          <w:szCs w:val="32"/>
          <w:lang w:val="en-US" w:eastAsia="zh-CN" w:bidi="ar"/>
        </w:rPr>
        <w:t>）推进行政执法信息化。</w:t>
      </w:r>
      <w:r>
        <w:rPr>
          <w:rFonts w:hint="eastAsia" w:ascii="Times New Roman" w:hAnsi="Times New Roman" w:eastAsia="仿宋_GB2312" w:cs="仿宋_GB2312"/>
          <w:color w:val="000000"/>
          <w:kern w:val="2"/>
          <w:sz w:val="32"/>
          <w:szCs w:val="32"/>
          <w:lang w:val="en-US" w:eastAsia="zh-CN" w:bidi="ar"/>
        </w:rPr>
        <w:t>依托门户网站，增设行政执法专栏，依法公开行政执法人员基本信息、行政执法决定、行政执法目录清单、投诉举报方式和途径等。强化科技赋能，探索推进</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智慧执法</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。加强信息化技术、装备的配置和应用，探索推行以远程监管、移动监管、预警防控为特征的非现场监管，解决人少事多的矛盾。</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方正楷体_GBK"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县司法局，县级相关行政执法部门（单位）和各乡（镇）人民政府〕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（五）健全社会矛盾纠纷行政预防调处化解体系</w:t>
      </w:r>
    </w:p>
    <w:p>
      <w:pPr>
        <w:pStyle w:val="7"/>
        <w:widowControl/>
        <w:spacing w:before="0" w:beforeAutospacing="0" w:after="0" w:afterAutospacing="0" w:line="544" w:lineRule="exact"/>
        <w:ind w:left="0" w:leftChars="0" w:right="0" w:firstLine="643"/>
        <w:rPr>
          <w:rFonts w:hint="eastAsia" w:ascii="仿宋_GB2312" w:hAnsi="仿宋_GB2312" w:eastAsia="仿宋_GB2312" w:cs="仿宋_GB2312"/>
          <w:b/>
          <w:bCs/>
          <w:color w:val="000000"/>
          <w:sz w:val="32"/>
          <w:szCs w:val="32"/>
          <w:lang w:val="en-US"/>
        </w:rPr>
      </w:pPr>
      <w:r>
        <w:rPr>
          <w:rFonts w:hint="eastAsia" w:ascii="仿宋_GB2312" w:hAnsi="仿宋_GB2312" w:eastAsia="仿宋_GB2312" w:cs="仿宋_GB2312"/>
          <w:b/>
          <w:bCs/>
          <w:color w:val="000000"/>
          <w:sz w:val="32"/>
          <w:szCs w:val="32"/>
          <w:lang w:val="en-US"/>
        </w:rPr>
        <w:t>12.</w:t>
      </w:r>
      <w:r>
        <w:rPr>
          <w:rFonts w:hint="eastAsia" w:ascii="仿宋_GB2312" w:hAnsi="仿宋_GB2312" w:eastAsia="仿宋_GB2312" w:cs="仿宋_GB2312"/>
          <w:b/>
          <w:bCs/>
          <w:color w:val="000000"/>
          <w:sz w:val="32"/>
          <w:szCs w:val="32"/>
          <w:lang w:eastAsia="zh-CN"/>
        </w:rPr>
        <w:t>健全依法化解纠纷机制</w:t>
      </w:r>
    </w:p>
    <w:p>
      <w:pPr>
        <w:keepNext w:val="0"/>
        <w:keepLines w:val="0"/>
        <w:widowControl w:val="0"/>
        <w:suppressLineNumbers w:val="0"/>
        <w:autoSpaceDE/>
        <w:autoSpaceDN w:val="0"/>
        <w:spacing w:before="0" w:beforeAutospacing="0" w:after="0" w:afterAutospacing="0" w:line="544" w:lineRule="exact"/>
        <w:ind w:left="0" w:right="0" w:firstLine="64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46</w:t>
      </w:r>
      <w:r>
        <w:rPr>
          <w:rFonts w:hint="eastAsia" w:ascii="Times New Roman" w:hAnsi="Times New Roman" w:eastAsia="仿宋_GB2312" w:cs="仿宋_GB2312"/>
          <w:b/>
          <w:bCs/>
          <w:color w:val="000000"/>
          <w:kern w:val="2"/>
          <w:sz w:val="32"/>
          <w:szCs w:val="32"/>
          <w:lang w:val="en-US" w:eastAsia="zh-CN" w:bidi="ar"/>
        </w:rPr>
        <w:t>）健全工作运行机制。</w:t>
      </w:r>
      <w:r>
        <w:rPr>
          <w:rFonts w:hint="eastAsia" w:ascii="Times New Roman" w:hAnsi="Times New Roman" w:eastAsia="仿宋_GB2312" w:cs="仿宋_GB2312"/>
          <w:color w:val="000000"/>
          <w:kern w:val="2"/>
          <w:sz w:val="32"/>
          <w:szCs w:val="32"/>
          <w:lang w:val="en-US" w:eastAsia="zh-CN" w:bidi="ar"/>
        </w:rPr>
        <w:t>坚持和发展新时代</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枫桥经验</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，完善信访、调解、行政裁决、行政复议、诉讼等社会矛盾纠纷多元预防调处化解综合机制和人民调解、行政调解、司法调解联动工作机制。加强基层司法所、派出所、人民法庭建设，发挥</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两所一庭</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在排查、化解基层矛盾纠纷中的</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桥头堡</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作用。</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县法院、县检察院、县公安局、县司法局、县信访局等县级相关部门（单位）和各乡（镇）人民政府〕</w:t>
      </w:r>
    </w:p>
    <w:p>
      <w:pPr>
        <w:pStyle w:val="7"/>
        <w:widowControl/>
        <w:spacing w:before="0" w:beforeAutospacing="0" w:after="0" w:afterAutospacing="0" w:line="544" w:lineRule="exact"/>
        <w:ind w:left="0" w:leftChars="0" w:right="0" w:firstLine="643"/>
        <w:rPr>
          <w:rFonts w:hint="eastAsia" w:ascii="仿宋_GB2312" w:hAnsi="仿宋_GB2312" w:eastAsia="仿宋_GB2312" w:cs="仿宋_GB2312"/>
          <w:b/>
          <w:bCs/>
          <w:color w:val="000000"/>
          <w:sz w:val="32"/>
          <w:szCs w:val="32"/>
          <w:lang w:val="en-US"/>
        </w:rPr>
      </w:pPr>
      <w:r>
        <w:rPr>
          <w:rFonts w:hint="default" w:ascii="Times New Roman" w:hAnsi="Times New Roman" w:eastAsia="仿宋_GB2312" w:cs="Times New Roman"/>
          <w:b/>
          <w:bCs/>
          <w:color w:val="000000"/>
          <w:sz w:val="32"/>
          <w:szCs w:val="32"/>
          <w:lang w:val="en-US"/>
        </w:rPr>
        <w:t>13.</w:t>
      </w:r>
      <w:r>
        <w:rPr>
          <w:rFonts w:hint="eastAsia" w:ascii="仿宋_GB2312" w:hAnsi="仿宋_GB2312" w:eastAsia="仿宋_GB2312" w:cs="仿宋_GB2312"/>
          <w:b/>
          <w:bCs/>
          <w:color w:val="000000"/>
          <w:sz w:val="32"/>
          <w:szCs w:val="32"/>
          <w:lang w:eastAsia="zh-CN"/>
        </w:rPr>
        <w:t>加强行政调解工作</w:t>
      </w:r>
    </w:p>
    <w:p>
      <w:pPr>
        <w:keepNext w:val="0"/>
        <w:keepLines w:val="0"/>
        <w:widowControl w:val="0"/>
        <w:suppressLineNumbers w:val="0"/>
        <w:autoSpaceDE/>
        <w:autoSpaceDN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47</w:t>
      </w:r>
      <w:r>
        <w:rPr>
          <w:rFonts w:hint="eastAsia" w:ascii="Times New Roman" w:hAnsi="Times New Roman" w:eastAsia="仿宋_GB2312" w:cs="仿宋_GB2312"/>
          <w:b/>
          <w:bCs/>
          <w:color w:val="000000"/>
          <w:kern w:val="2"/>
          <w:sz w:val="32"/>
          <w:szCs w:val="32"/>
          <w:lang w:val="en-US" w:eastAsia="zh-CN" w:bidi="ar"/>
        </w:rPr>
        <w:t>）加强行政调解工作。</w:t>
      </w:r>
      <w:r>
        <w:rPr>
          <w:rFonts w:hint="eastAsia" w:ascii="Times New Roman" w:hAnsi="Times New Roman" w:eastAsia="仿宋_GB2312" w:cs="仿宋_GB2312"/>
          <w:color w:val="000000"/>
          <w:kern w:val="2"/>
          <w:sz w:val="32"/>
          <w:szCs w:val="32"/>
          <w:lang w:val="en-US" w:eastAsia="zh-CN" w:bidi="ar"/>
        </w:rPr>
        <w:t>贯彻落实《四川省行政调解工作暂行办法》，依法加强交通损害赔偿、治安管理、环境污染、社会保障、房屋土地征收、知识产权等方面的行政调解，妥善推进矛盾纠纷化解。规范行政调解范围和程序，加强对行政调解人员的教育培训，提高行政调解工作质效。</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县公安局、县交通运输局、阿坝州松潘生态环境保护局、县自然资源局、县人力资源和社会保障局、县市场监管局等县级相关部门（单位）和各乡（镇）人民政府〕</w:t>
      </w:r>
    </w:p>
    <w:p>
      <w:pPr>
        <w:keepNext w:val="0"/>
        <w:keepLines w:val="0"/>
        <w:widowControl w:val="0"/>
        <w:suppressLineNumbers w:val="0"/>
        <w:autoSpaceDE/>
        <w:autoSpaceDN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48</w:t>
      </w:r>
      <w:r>
        <w:rPr>
          <w:rFonts w:hint="eastAsia" w:ascii="Times New Roman" w:hAnsi="Times New Roman" w:eastAsia="仿宋_GB2312" w:cs="仿宋_GB2312"/>
          <w:b/>
          <w:bCs/>
          <w:color w:val="000000"/>
          <w:kern w:val="2"/>
          <w:sz w:val="32"/>
          <w:szCs w:val="32"/>
          <w:lang w:val="en-US" w:eastAsia="zh-CN" w:bidi="ar"/>
        </w:rPr>
        <w:t>）完善</w:t>
      </w:r>
      <w:r>
        <w:rPr>
          <w:rFonts w:hint="default" w:ascii="Times New Roman" w:hAnsi="Times New Roman" w:eastAsia="仿宋_GB2312" w:cs="Times New Roman"/>
          <w:b/>
          <w:bCs/>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三调</w:t>
      </w:r>
      <w:r>
        <w:rPr>
          <w:rFonts w:hint="default" w:ascii="Times New Roman" w:hAnsi="Times New Roman" w:eastAsia="仿宋_GB2312" w:cs="Times New Roman"/>
          <w:b/>
          <w:bCs/>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联动工作体系。</w:t>
      </w:r>
      <w:r>
        <w:rPr>
          <w:rFonts w:hint="eastAsia" w:ascii="Times New Roman" w:hAnsi="Times New Roman" w:eastAsia="仿宋_GB2312" w:cs="仿宋_GB2312"/>
          <w:color w:val="000000"/>
          <w:kern w:val="2"/>
          <w:sz w:val="32"/>
          <w:szCs w:val="32"/>
          <w:lang w:val="en-US" w:eastAsia="zh-CN" w:bidi="ar"/>
        </w:rPr>
        <w:t>贯彻落实《四川省纠纷多元化解条例》，建立健全人民调解、行政调解、司法调解联动工作机制，及时有效化解各类纠纷。</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cs="Times New Roman"/>
          <w:color w:val="000000"/>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县级相关部门（单位）和各乡（镇）人民政府〕</w:t>
      </w:r>
    </w:p>
    <w:p>
      <w:pPr>
        <w:pStyle w:val="7"/>
        <w:widowControl/>
        <w:spacing w:before="0" w:beforeAutospacing="0" w:after="0" w:afterAutospacing="0" w:line="544" w:lineRule="exact"/>
        <w:ind w:left="0" w:leftChars="0" w:right="0" w:firstLine="643"/>
        <w:rPr>
          <w:rFonts w:hint="eastAsia" w:ascii="仿宋_GB2312" w:hAnsi="仿宋_GB2312" w:eastAsia="仿宋_GB2312" w:cs="仿宋_GB2312"/>
          <w:b/>
          <w:bCs/>
          <w:color w:val="000000"/>
          <w:sz w:val="32"/>
          <w:szCs w:val="32"/>
          <w:lang w:val="en-US"/>
        </w:rPr>
      </w:pPr>
      <w:r>
        <w:rPr>
          <w:rFonts w:hint="default" w:ascii="Times New Roman" w:hAnsi="Times New Roman" w:eastAsia="仿宋_GB2312" w:cs="Times New Roman"/>
          <w:b/>
          <w:bCs/>
          <w:color w:val="000000"/>
          <w:sz w:val="32"/>
          <w:szCs w:val="32"/>
          <w:lang w:val="en-US"/>
        </w:rPr>
        <w:t>14.</w:t>
      </w:r>
      <w:r>
        <w:rPr>
          <w:rFonts w:hint="eastAsia" w:ascii="仿宋_GB2312" w:hAnsi="仿宋_GB2312" w:eastAsia="仿宋_GB2312" w:cs="仿宋_GB2312"/>
          <w:b/>
          <w:bCs/>
          <w:color w:val="000000"/>
          <w:sz w:val="32"/>
          <w:szCs w:val="32"/>
          <w:lang w:eastAsia="zh-CN"/>
        </w:rPr>
        <w:t>加强人民调解工作</w:t>
      </w:r>
    </w:p>
    <w:p>
      <w:pPr>
        <w:keepNext w:val="0"/>
        <w:keepLines w:val="0"/>
        <w:widowControl w:val="0"/>
        <w:suppressLineNumbers w:val="0"/>
        <w:autoSpaceDE/>
        <w:autoSpaceDN w:val="0"/>
        <w:spacing w:before="0" w:beforeAutospacing="0" w:after="0" w:afterAutospacing="0" w:line="544" w:lineRule="exact"/>
        <w:ind w:left="0" w:right="0" w:firstLine="64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49</w:t>
      </w:r>
      <w:r>
        <w:rPr>
          <w:rFonts w:hint="eastAsia" w:ascii="Times New Roman" w:hAnsi="Times New Roman" w:eastAsia="仿宋_GB2312" w:cs="仿宋_GB2312"/>
          <w:b/>
          <w:bCs/>
          <w:color w:val="000000"/>
          <w:kern w:val="2"/>
          <w:sz w:val="32"/>
          <w:szCs w:val="32"/>
          <w:lang w:val="en-US" w:eastAsia="zh-CN" w:bidi="ar"/>
        </w:rPr>
        <w:t>）加强人民调解。</w:t>
      </w:r>
      <w:r>
        <w:rPr>
          <w:rFonts w:hint="eastAsia" w:ascii="Times New Roman" w:hAnsi="Times New Roman" w:eastAsia="仿宋_GB2312" w:cs="仿宋_GB2312"/>
          <w:color w:val="000000"/>
          <w:kern w:val="2"/>
          <w:sz w:val="32"/>
          <w:szCs w:val="32"/>
          <w:lang w:val="en-US" w:eastAsia="zh-CN" w:bidi="ar"/>
        </w:rPr>
        <w:t>加强和规范村（社区）和乡（镇）人民调解组织，与时俱进加强和改进人民调解工作方式方法，切实发挥人民调解在防范化解矛盾纠纷中的</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第一道防线</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作用。</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方正楷体_GBK"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县司法局，各乡（镇）人民政府〕</w:t>
      </w:r>
    </w:p>
    <w:p>
      <w:pPr>
        <w:pStyle w:val="7"/>
        <w:widowControl/>
        <w:spacing w:before="0" w:beforeAutospacing="0" w:after="0" w:afterAutospacing="0" w:line="544" w:lineRule="exact"/>
        <w:ind w:left="0" w:leftChars="0" w:right="0" w:firstLine="643"/>
        <w:rPr>
          <w:rFonts w:hint="eastAsia" w:ascii="仿宋_GB2312" w:hAnsi="仿宋_GB2312" w:eastAsia="仿宋_GB2312" w:cs="仿宋_GB2312"/>
          <w:b/>
          <w:bCs/>
          <w:color w:val="000000"/>
          <w:sz w:val="32"/>
          <w:szCs w:val="32"/>
          <w:lang w:val="en-US"/>
        </w:rPr>
      </w:pPr>
      <w:r>
        <w:rPr>
          <w:rFonts w:hint="default" w:ascii="Times New Roman" w:hAnsi="Times New Roman" w:eastAsia="仿宋_GB2312" w:cs="Times New Roman"/>
          <w:b/>
          <w:bCs/>
          <w:color w:val="000000"/>
          <w:sz w:val="32"/>
          <w:szCs w:val="32"/>
          <w:lang w:val="en-US"/>
        </w:rPr>
        <w:t>15.</w:t>
      </w:r>
      <w:r>
        <w:rPr>
          <w:rFonts w:hint="eastAsia" w:ascii="仿宋_GB2312" w:hAnsi="仿宋_GB2312" w:eastAsia="仿宋_GB2312" w:cs="仿宋_GB2312"/>
          <w:b/>
          <w:bCs/>
          <w:color w:val="000000"/>
          <w:sz w:val="32"/>
          <w:szCs w:val="32"/>
          <w:lang w:eastAsia="zh-CN"/>
        </w:rPr>
        <w:t>有序推进行政裁决工作</w:t>
      </w:r>
    </w:p>
    <w:p>
      <w:pPr>
        <w:pStyle w:val="7"/>
        <w:widowControl/>
        <w:spacing w:before="0" w:beforeAutospacing="0" w:after="0" w:afterAutospacing="0" w:line="544" w:lineRule="exact"/>
        <w:ind w:left="0" w:leftChars="0" w:right="0" w:firstLine="643"/>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sz w:val="32"/>
          <w:szCs w:val="32"/>
          <w:lang w:eastAsia="zh-CN"/>
        </w:rPr>
        <w:t>（</w:t>
      </w:r>
      <w:r>
        <w:rPr>
          <w:rFonts w:hint="default" w:ascii="Times New Roman" w:hAnsi="Times New Roman" w:eastAsia="仿宋_GB2312" w:cs="Times New Roman"/>
          <w:b/>
          <w:bCs/>
          <w:color w:val="000000"/>
          <w:sz w:val="32"/>
          <w:szCs w:val="32"/>
          <w:lang w:val="en-US"/>
        </w:rPr>
        <w:t>50</w:t>
      </w:r>
      <w:r>
        <w:rPr>
          <w:rFonts w:hint="eastAsia" w:ascii="Times New Roman" w:hAnsi="Times New Roman" w:eastAsia="仿宋_GB2312" w:cs="仿宋_GB2312"/>
          <w:b/>
          <w:bCs/>
          <w:color w:val="000000"/>
          <w:sz w:val="32"/>
          <w:szCs w:val="32"/>
          <w:lang w:eastAsia="zh-CN"/>
        </w:rPr>
        <w:t>）全面梳理行政裁决事项。</w:t>
      </w:r>
      <w:r>
        <w:rPr>
          <w:rFonts w:hint="eastAsia" w:ascii="Times New Roman" w:hAnsi="Times New Roman" w:eastAsia="仿宋_GB2312" w:cs="仿宋_GB2312"/>
          <w:color w:val="000000"/>
          <w:sz w:val="32"/>
          <w:szCs w:val="32"/>
          <w:lang w:eastAsia="zh-CN"/>
        </w:rPr>
        <w:t>依法承担行政裁决职责的行政机关将行政裁决事项纳入权责清单一并向社会公布，积极履行行政裁决职责，及时解决同行政管理活动密切相关的民事纠纷。</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cs="Times New Roman"/>
          <w:color w:val="000000"/>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县司法局，县级相关部门（单位）和各乡（镇）人民政府〕</w:t>
      </w:r>
    </w:p>
    <w:p>
      <w:pPr>
        <w:pStyle w:val="7"/>
        <w:widowControl/>
        <w:spacing w:before="0" w:beforeAutospacing="0" w:after="0" w:afterAutospacing="0" w:line="544" w:lineRule="exact"/>
        <w:ind w:left="0" w:leftChars="0" w:right="0" w:firstLine="643"/>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sz w:val="32"/>
          <w:szCs w:val="32"/>
          <w:lang w:eastAsia="zh-CN"/>
        </w:rPr>
        <w:t>（</w:t>
      </w:r>
      <w:r>
        <w:rPr>
          <w:rFonts w:hint="default" w:ascii="Times New Roman" w:hAnsi="Times New Roman" w:eastAsia="仿宋_GB2312" w:cs="Times New Roman"/>
          <w:b/>
          <w:bCs/>
          <w:color w:val="000000"/>
          <w:sz w:val="32"/>
          <w:szCs w:val="32"/>
          <w:lang w:val="en-US"/>
        </w:rPr>
        <w:t>51</w:t>
      </w:r>
      <w:r>
        <w:rPr>
          <w:rFonts w:hint="eastAsia" w:ascii="Times New Roman" w:hAnsi="Times New Roman" w:eastAsia="仿宋_GB2312" w:cs="仿宋_GB2312"/>
          <w:b/>
          <w:bCs/>
          <w:color w:val="000000"/>
          <w:sz w:val="32"/>
          <w:szCs w:val="32"/>
          <w:lang w:eastAsia="zh-CN"/>
        </w:rPr>
        <w:t>）履行行政裁决程序规定。</w:t>
      </w:r>
      <w:r>
        <w:rPr>
          <w:rFonts w:hint="eastAsia" w:ascii="Times New Roman" w:hAnsi="Times New Roman" w:eastAsia="仿宋_GB2312" w:cs="仿宋_GB2312"/>
          <w:color w:val="000000"/>
          <w:sz w:val="32"/>
          <w:szCs w:val="32"/>
          <w:lang w:eastAsia="zh-CN"/>
        </w:rPr>
        <w:t>全面落实四川省行政裁决规定和程序标准，推进行政裁决规范化建设。</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方正楷体_GBK" w:cs="Times New Roman"/>
          <w:b/>
          <w:bCs/>
          <w:color w:val="000000"/>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县司法局，县级相关部门（单位）和各乡（镇）人民政府〕</w:t>
      </w:r>
    </w:p>
    <w:p>
      <w:pPr>
        <w:pStyle w:val="7"/>
        <w:widowControl/>
        <w:spacing w:before="0" w:beforeAutospacing="0" w:after="0" w:afterAutospacing="0" w:line="544" w:lineRule="exact"/>
        <w:ind w:left="0" w:leftChars="0" w:right="0" w:firstLine="643"/>
        <w:rPr>
          <w:rFonts w:hint="default" w:ascii="Times New Roman" w:hAnsi="Times New Roman" w:eastAsia="楷体_GB2312" w:cs="Times New Roman"/>
          <w:b/>
          <w:bCs/>
          <w:color w:val="000000"/>
          <w:sz w:val="32"/>
          <w:szCs w:val="32"/>
          <w:lang w:val="en-US"/>
        </w:rPr>
      </w:pPr>
      <w:r>
        <w:rPr>
          <w:rFonts w:hint="default" w:ascii="Times New Roman" w:hAnsi="Times New Roman" w:eastAsia="楷体_GB2312" w:cs="Times New Roman"/>
          <w:b/>
          <w:bCs/>
          <w:color w:val="000000"/>
          <w:sz w:val="32"/>
          <w:szCs w:val="32"/>
          <w:lang w:val="en-US"/>
        </w:rPr>
        <w:t>16.</w:t>
      </w:r>
      <w:r>
        <w:rPr>
          <w:rFonts w:hint="eastAsia" w:ascii="仿宋_GB2312" w:hAnsi="仿宋_GB2312" w:eastAsia="仿宋_GB2312" w:cs="仿宋_GB2312"/>
          <w:b/>
          <w:bCs/>
          <w:color w:val="000000"/>
          <w:sz w:val="32"/>
          <w:szCs w:val="32"/>
          <w:lang w:eastAsia="zh-CN"/>
        </w:rPr>
        <w:t>加强行政复议工作</w:t>
      </w:r>
    </w:p>
    <w:p>
      <w:pPr>
        <w:keepNext w:val="0"/>
        <w:keepLines w:val="0"/>
        <w:widowControl w:val="0"/>
        <w:suppressLineNumbers w:val="0"/>
        <w:autoSpaceDE/>
        <w:autoSpaceDN w:val="0"/>
        <w:spacing w:before="0" w:beforeAutospacing="0" w:after="0" w:afterAutospacing="0" w:line="544" w:lineRule="exact"/>
        <w:ind w:left="0" w:right="0" w:firstLine="64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52</w:t>
      </w:r>
      <w:r>
        <w:rPr>
          <w:rFonts w:hint="eastAsia" w:ascii="Times New Roman" w:hAnsi="Times New Roman" w:eastAsia="仿宋_GB2312" w:cs="仿宋_GB2312"/>
          <w:b/>
          <w:bCs/>
          <w:color w:val="000000"/>
          <w:kern w:val="2"/>
          <w:sz w:val="32"/>
          <w:szCs w:val="32"/>
          <w:lang w:val="en-US" w:eastAsia="zh-CN" w:bidi="ar"/>
        </w:rPr>
        <w:t>）</w:t>
      </w:r>
      <w:r>
        <w:rPr>
          <w:rFonts w:hint="eastAsia" w:ascii="Times New Roman" w:hAnsi="Times New Roman" w:eastAsia="仿宋_GB2312" w:cs="仿宋_GB2312"/>
          <w:b/>
          <w:bCs w:val="0"/>
          <w:color w:val="000000"/>
          <w:kern w:val="2"/>
          <w:sz w:val="32"/>
          <w:szCs w:val="32"/>
          <w:lang w:val="en-US" w:eastAsia="zh-CN" w:bidi="ar"/>
        </w:rPr>
        <w:t>深化行政复议体制改革。</w:t>
      </w:r>
      <w:r>
        <w:rPr>
          <w:rFonts w:hint="eastAsia" w:ascii="Times New Roman" w:hAnsi="Times New Roman" w:eastAsia="仿宋_GB2312" w:cs="仿宋_GB2312"/>
          <w:color w:val="000000"/>
          <w:kern w:val="2"/>
          <w:sz w:val="32"/>
          <w:szCs w:val="32"/>
          <w:lang w:val="en-US" w:eastAsia="zh-CN" w:bidi="ar"/>
        </w:rPr>
        <w:t>落实中央改革部署，整合行政复议职责，优化人员、编制、经费、装备等资源配置，确保基本形成公正权威、统一高效的行政复议体制，切实发挥行政复议在化解行政争议中的主渠道作用。</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val="0"/>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县司法局，县级相关部门（单位）和各乡（镇）人民政府〕</w:t>
      </w:r>
    </w:p>
    <w:p>
      <w:pPr>
        <w:keepNext w:val="0"/>
        <w:keepLines w:val="0"/>
        <w:widowControl w:val="0"/>
        <w:suppressLineNumbers w:val="0"/>
        <w:autoSpaceDE/>
        <w:autoSpaceDN w:val="0"/>
        <w:spacing w:before="0" w:beforeAutospacing="0" w:after="0" w:afterAutospacing="0" w:line="544" w:lineRule="exact"/>
        <w:ind w:left="0" w:right="0" w:firstLine="64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53</w:t>
      </w:r>
      <w:r>
        <w:rPr>
          <w:rFonts w:hint="eastAsia" w:ascii="Times New Roman" w:hAnsi="Times New Roman" w:eastAsia="仿宋_GB2312" w:cs="仿宋_GB2312"/>
          <w:b/>
          <w:bCs/>
          <w:color w:val="000000"/>
          <w:kern w:val="2"/>
          <w:sz w:val="32"/>
          <w:szCs w:val="32"/>
          <w:lang w:val="en-US" w:eastAsia="zh-CN" w:bidi="ar"/>
        </w:rPr>
        <w:t>）</w:t>
      </w:r>
      <w:r>
        <w:rPr>
          <w:rFonts w:hint="eastAsia" w:ascii="Times New Roman" w:hAnsi="Times New Roman" w:eastAsia="仿宋_GB2312" w:cs="仿宋_GB2312"/>
          <w:b/>
          <w:bCs w:val="0"/>
          <w:color w:val="000000"/>
          <w:kern w:val="2"/>
          <w:sz w:val="32"/>
          <w:szCs w:val="32"/>
          <w:lang w:val="en-US" w:eastAsia="zh-CN" w:bidi="ar"/>
        </w:rPr>
        <w:t>提高行政复议办案质效。</w:t>
      </w:r>
      <w:r>
        <w:rPr>
          <w:rFonts w:hint="eastAsia" w:ascii="Times New Roman" w:hAnsi="Times New Roman" w:eastAsia="仿宋_GB2312" w:cs="仿宋_GB2312"/>
          <w:color w:val="000000"/>
          <w:kern w:val="2"/>
          <w:sz w:val="32"/>
          <w:szCs w:val="32"/>
          <w:lang w:val="en-US" w:eastAsia="zh-CN" w:bidi="ar"/>
        </w:rPr>
        <w:t>加强行政复议规范化建设，完善行政复议案件受理、审理、决定等工作流程，落实行政复议委员会制度和重大复杂案件交由行政复议委员会案审会审议制度，提高行政复议办案质量。加强行政复议信息化建设，全面落实行政复议决定书网上公开制度。</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cs="Times New Roman"/>
          <w:color w:val="000000"/>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县司法局〕</w:t>
      </w:r>
    </w:p>
    <w:p>
      <w:pPr>
        <w:pStyle w:val="7"/>
        <w:widowControl/>
        <w:spacing w:before="0" w:beforeAutospacing="0" w:after="0" w:afterAutospacing="0" w:line="544" w:lineRule="exact"/>
        <w:ind w:left="0" w:leftChars="0" w:right="0" w:firstLine="643"/>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sz w:val="32"/>
          <w:szCs w:val="32"/>
          <w:lang w:eastAsia="zh-CN"/>
        </w:rPr>
        <w:t>（</w:t>
      </w:r>
      <w:r>
        <w:rPr>
          <w:rFonts w:hint="default" w:ascii="Times New Roman" w:hAnsi="Times New Roman" w:eastAsia="仿宋_GB2312" w:cs="Times New Roman"/>
          <w:b/>
          <w:bCs/>
          <w:color w:val="000000"/>
          <w:sz w:val="32"/>
          <w:szCs w:val="32"/>
          <w:lang w:val="en-US"/>
        </w:rPr>
        <w:t>54</w:t>
      </w:r>
      <w:r>
        <w:rPr>
          <w:rFonts w:hint="eastAsia" w:ascii="Times New Roman" w:hAnsi="Times New Roman" w:eastAsia="仿宋_GB2312" w:cs="仿宋_GB2312"/>
          <w:b/>
          <w:bCs/>
          <w:color w:val="000000"/>
          <w:sz w:val="32"/>
          <w:szCs w:val="32"/>
          <w:lang w:eastAsia="zh-CN"/>
        </w:rPr>
        <w:t>）</w:t>
      </w:r>
      <w:r>
        <w:rPr>
          <w:rFonts w:hint="eastAsia" w:ascii="Times New Roman" w:hAnsi="Times New Roman" w:eastAsia="仿宋_GB2312" w:cs="仿宋_GB2312"/>
          <w:b/>
          <w:bCs w:val="0"/>
          <w:color w:val="000000"/>
          <w:sz w:val="32"/>
          <w:szCs w:val="32"/>
          <w:lang w:eastAsia="zh-CN"/>
        </w:rPr>
        <w:t>强化行政复议监督功能。</w:t>
      </w:r>
      <w:r>
        <w:rPr>
          <w:rFonts w:hint="eastAsia" w:ascii="Times New Roman" w:hAnsi="Times New Roman" w:eastAsia="仿宋_GB2312" w:cs="仿宋_GB2312"/>
          <w:color w:val="000000"/>
          <w:sz w:val="32"/>
          <w:szCs w:val="32"/>
          <w:lang w:eastAsia="zh-CN"/>
        </w:rPr>
        <w:t>建立行政复议决定、意见书、建议书执行情况的监督机制，实现个案监督纠错与倒逼依法行政的有机结合，及时转送、移交行政复议案件审理中发现的违纪违法线索。</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cs="Times New Roman"/>
          <w:color w:val="000000"/>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县司法局〕</w:t>
      </w:r>
    </w:p>
    <w:p>
      <w:pPr>
        <w:pStyle w:val="7"/>
        <w:widowControl/>
        <w:spacing w:before="0" w:beforeAutospacing="0" w:after="0" w:afterAutospacing="0" w:line="544" w:lineRule="exact"/>
        <w:ind w:left="0" w:leftChars="0" w:right="0" w:firstLine="643"/>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sz w:val="32"/>
          <w:szCs w:val="32"/>
          <w:lang w:eastAsia="zh-CN"/>
        </w:rPr>
        <w:t>（</w:t>
      </w:r>
      <w:r>
        <w:rPr>
          <w:rFonts w:hint="default" w:ascii="Times New Roman" w:hAnsi="Times New Roman" w:eastAsia="仿宋_GB2312" w:cs="Times New Roman"/>
          <w:b/>
          <w:bCs/>
          <w:color w:val="000000"/>
          <w:sz w:val="32"/>
          <w:szCs w:val="32"/>
          <w:lang w:val="en-US"/>
        </w:rPr>
        <w:t>55</w:t>
      </w:r>
      <w:r>
        <w:rPr>
          <w:rFonts w:hint="eastAsia" w:ascii="Times New Roman" w:hAnsi="Times New Roman" w:eastAsia="仿宋_GB2312" w:cs="仿宋_GB2312"/>
          <w:b/>
          <w:bCs/>
          <w:color w:val="000000"/>
          <w:sz w:val="32"/>
          <w:szCs w:val="32"/>
          <w:lang w:eastAsia="zh-CN"/>
        </w:rPr>
        <w:t>）严格行政复议责任追究。</w:t>
      </w:r>
      <w:r>
        <w:rPr>
          <w:rFonts w:hint="eastAsia" w:ascii="Times New Roman" w:hAnsi="Times New Roman" w:eastAsia="仿宋_GB2312" w:cs="仿宋_GB2312"/>
          <w:color w:val="000000"/>
          <w:sz w:val="32"/>
          <w:szCs w:val="32"/>
          <w:lang w:eastAsia="zh-CN"/>
        </w:rPr>
        <w:t>对不按期答复、不履行行政复议决定以及不按要求反馈行政复议建议书、意见书办理情况的，依法追究有关人员的责任。</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方正楷体_GBK"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县纪委监委、县司法局，县级相关部门（单位）和各乡（镇）人民政府〕</w:t>
      </w:r>
    </w:p>
    <w:p>
      <w:pPr>
        <w:pStyle w:val="7"/>
        <w:widowControl/>
        <w:spacing w:before="0" w:beforeAutospacing="0" w:after="0" w:afterAutospacing="0" w:line="544" w:lineRule="exact"/>
        <w:ind w:left="0" w:leftChars="0" w:right="0" w:firstLine="643"/>
        <w:rPr>
          <w:rFonts w:hint="default" w:ascii="Times New Roman" w:hAnsi="Times New Roman" w:eastAsia="仿宋_GB2312" w:cs="Times New Roman"/>
          <w:b/>
          <w:bCs/>
          <w:color w:val="000000"/>
          <w:sz w:val="32"/>
          <w:szCs w:val="32"/>
          <w:lang w:val="en-US"/>
        </w:rPr>
      </w:pPr>
      <w:r>
        <w:rPr>
          <w:rFonts w:hint="default" w:ascii="Times New Roman" w:hAnsi="Times New Roman" w:eastAsia="仿宋_GB2312" w:cs="Times New Roman"/>
          <w:b/>
          <w:bCs/>
          <w:color w:val="000000"/>
          <w:sz w:val="32"/>
          <w:szCs w:val="32"/>
          <w:lang w:val="en-US"/>
        </w:rPr>
        <w:t>17.</w:t>
      </w:r>
      <w:r>
        <w:rPr>
          <w:rFonts w:hint="eastAsia" w:ascii="Times New Roman" w:hAnsi="Times New Roman" w:eastAsia="仿宋_GB2312" w:cs="仿宋_GB2312"/>
          <w:b/>
          <w:bCs/>
          <w:color w:val="000000"/>
          <w:sz w:val="32"/>
          <w:szCs w:val="32"/>
          <w:lang w:eastAsia="zh-CN"/>
        </w:rPr>
        <w:t>加强行政应诉工作</w:t>
      </w:r>
    </w:p>
    <w:p>
      <w:pPr>
        <w:keepNext w:val="0"/>
        <w:keepLines w:val="0"/>
        <w:widowControl w:val="0"/>
        <w:suppressLineNumbers w:val="0"/>
        <w:autoSpaceDE/>
        <w:autoSpaceDN w:val="0"/>
        <w:spacing w:before="0" w:beforeAutospacing="0" w:after="0" w:afterAutospacing="0" w:line="544" w:lineRule="exact"/>
        <w:ind w:left="0" w:right="0" w:firstLine="64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56</w:t>
      </w:r>
      <w:r>
        <w:rPr>
          <w:rFonts w:hint="eastAsia" w:ascii="Times New Roman" w:hAnsi="Times New Roman" w:eastAsia="仿宋_GB2312" w:cs="仿宋_GB2312"/>
          <w:b/>
          <w:bCs/>
          <w:color w:val="000000"/>
          <w:kern w:val="2"/>
          <w:sz w:val="32"/>
          <w:szCs w:val="32"/>
          <w:lang w:val="en-US" w:eastAsia="zh-CN" w:bidi="ar"/>
        </w:rPr>
        <w:t>）规范行政应诉工作。</w:t>
      </w:r>
      <w:r>
        <w:rPr>
          <w:rFonts w:hint="eastAsia" w:ascii="Times New Roman" w:hAnsi="Times New Roman" w:eastAsia="仿宋_GB2312" w:cs="仿宋_GB2312"/>
          <w:color w:val="000000"/>
          <w:kern w:val="2"/>
          <w:sz w:val="32"/>
          <w:szCs w:val="32"/>
          <w:lang w:val="en-US" w:eastAsia="zh-CN" w:bidi="ar"/>
        </w:rPr>
        <w:t>认真落实行政机关负责人出庭应诉制度，被诉行政机关负责人出庭应诉率达</w:t>
      </w:r>
      <w:r>
        <w:rPr>
          <w:rFonts w:hint="default" w:ascii="Times New Roman" w:hAnsi="Times New Roman" w:eastAsia="仿宋_GB2312" w:cs="Times New Roman"/>
          <w:color w:val="000000"/>
          <w:kern w:val="2"/>
          <w:sz w:val="32"/>
          <w:szCs w:val="32"/>
          <w:lang w:val="en-US" w:eastAsia="zh-CN" w:bidi="ar"/>
        </w:rPr>
        <w:t>100%</w:t>
      </w:r>
      <w:r>
        <w:rPr>
          <w:rFonts w:hint="eastAsia" w:ascii="Times New Roman" w:hAnsi="Times New Roman" w:eastAsia="仿宋_GB2312" w:cs="仿宋_GB2312"/>
          <w:color w:val="000000"/>
          <w:kern w:val="2"/>
          <w:sz w:val="32"/>
          <w:szCs w:val="32"/>
          <w:lang w:val="en-US" w:eastAsia="zh-CN" w:bidi="ar"/>
        </w:rPr>
        <w:t>。支持法院依法受理和审理行政案件，自觉履行法院生效裁判。支持配合检察院开展行政诉讼监督和行政公益诉讼工作，积极主动履行职责或纠正违法行为。做好司法建议、检察建议落实和反馈工作，及时办复率达</w:t>
      </w:r>
      <w:r>
        <w:rPr>
          <w:rFonts w:hint="default" w:ascii="Times New Roman" w:hAnsi="Times New Roman" w:eastAsia="仿宋_GB2312" w:cs="Times New Roman"/>
          <w:color w:val="000000"/>
          <w:kern w:val="2"/>
          <w:sz w:val="32"/>
          <w:szCs w:val="32"/>
          <w:lang w:val="en-US" w:eastAsia="zh-CN" w:bidi="ar"/>
        </w:rPr>
        <w:t>100</w:t>
      </w:r>
      <w:r>
        <w:rPr>
          <w:rFonts w:hint="eastAsia" w:ascii="Times New Roman" w:hAnsi="Times New Roman" w:eastAsia="仿宋_GB2312" w:cs="仿宋_GB2312"/>
          <w:color w:val="000000"/>
          <w:kern w:val="2"/>
          <w:sz w:val="32"/>
          <w:szCs w:val="32"/>
          <w:lang w:val="en-US" w:eastAsia="zh-CN" w:bidi="ar"/>
        </w:rPr>
        <w:t>％。</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县司法局、县法院、县检察院，县级相关部门（单位）和各乡（镇）人民政府〕</w:t>
      </w:r>
    </w:p>
    <w:p>
      <w:pPr>
        <w:pStyle w:val="7"/>
        <w:widowControl/>
        <w:spacing w:before="0" w:beforeAutospacing="0" w:after="0" w:afterAutospacing="0" w:line="544" w:lineRule="exact"/>
        <w:ind w:left="0" w:leftChars="0" w:right="0" w:firstLine="643"/>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sz w:val="32"/>
          <w:szCs w:val="32"/>
          <w:lang w:eastAsia="zh-CN"/>
        </w:rPr>
        <w:t>（</w:t>
      </w:r>
      <w:r>
        <w:rPr>
          <w:rFonts w:hint="default" w:ascii="Times New Roman" w:hAnsi="Times New Roman" w:eastAsia="仿宋_GB2312" w:cs="Times New Roman"/>
          <w:b/>
          <w:bCs/>
          <w:color w:val="000000"/>
          <w:sz w:val="32"/>
          <w:szCs w:val="32"/>
          <w:lang w:val="en-US"/>
        </w:rPr>
        <w:t>57</w:t>
      </w:r>
      <w:r>
        <w:rPr>
          <w:rFonts w:hint="eastAsia" w:ascii="Times New Roman" w:hAnsi="Times New Roman" w:eastAsia="仿宋_GB2312" w:cs="仿宋_GB2312"/>
          <w:b/>
          <w:bCs/>
          <w:color w:val="000000"/>
          <w:sz w:val="32"/>
          <w:szCs w:val="32"/>
          <w:lang w:eastAsia="zh-CN"/>
        </w:rPr>
        <w:t>）加强行政应诉能力建设。</w:t>
      </w:r>
      <w:r>
        <w:rPr>
          <w:rFonts w:hint="eastAsia" w:ascii="Times New Roman" w:hAnsi="Times New Roman" w:eastAsia="仿宋_GB2312" w:cs="仿宋_GB2312"/>
          <w:color w:val="000000"/>
          <w:sz w:val="32"/>
          <w:szCs w:val="32"/>
          <w:lang w:eastAsia="zh-CN"/>
        </w:rPr>
        <w:t>定期组织行政应诉案件庭审旁听、观摩，提高行政机关负责人、行政应诉人员的行政应诉能力。支持法院开展行政赔偿案件调解工作，推动行政争议多元化解、实质化解。</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县司法局、县法院，县级相关部门（单位）和各乡（镇）人民政府〕</w:t>
      </w:r>
    </w:p>
    <w:p>
      <w:pPr>
        <w:pStyle w:val="7"/>
        <w:widowControl/>
        <w:spacing w:before="0" w:beforeAutospacing="0" w:after="0" w:afterAutospacing="0" w:line="544" w:lineRule="exact"/>
        <w:ind w:left="0" w:leftChars="0" w:right="0" w:firstLine="643"/>
        <w:rPr>
          <w:rFonts w:hint="eastAsia" w:ascii="仿宋_GB2312" w:hAnsi="仿宋_GB2312" w:eastAsia="仿宋_GB2312" w:cs="仿宋_GB2312"/>
          <w:b/>
          <w:bCs/>
          <w:color w:val="000000"/>
          <w:sz w:val="32"/>
          <w:szCs w:val="32"/>
          <w:lang w:val="en-US"/>
        </w:rPr>
      </w:pPr>
      <w:r>
        <w:rPr>
          <w:rFonts w:hint="default" w:ascii="Times New Roman" w:hAnsi="Times New Roman" w:eastAsia="仿宋_GB2312" w:cs="Times New Roman"/>
          <w:b/>
          <w:bCs/>
          <w:color w:val="000000"/>
          <w:sz w:val="32"/>
          <w:szCs w:val="32"/>
          <w:lang w:val="en-US"/>
        </w:rPr>
        <w:t>18.</w:t>
      </w:r>
      <w:r>
        <w:rPr>
          <w:rFonts w:hint="eastAsia" w:ascii="仿宋_GB2312" w:hAnsi="仿宋_GB2312" w:eastAsia="仿宋_GB2312" w:cs="仿宋_GB2312"/>
          <w:b/>
          <w:bCs/>
          <w:color w:val="000000"/>
          <w:sz w:val="32"/>
          <w:szCs w:val="32"/>
          <w:lang w:eastAsia="zh-CN"/>
        </w:rPr>
        <w:t>健全完善公共法律服务体系建设</w:t>
      </w:r>
    </w:p>
    <w:p>
      <w:pPr>
        <w:keepNext w:val="0"/>
        <w:keepLines w:val="0"/>
        <w:widowControl w:val="0"/>
        <w:suppressLineNumbers w:val="0"/>
        <w:autoSpaceDE/>
        <w:autoSpaceDN w:val="0"/>
        <w:spacing w:before="0" w:beforeAutospacing="0" w:after="0" w:afterAutospacing="0" w:line="544" w:lineRule="exact"/>
        <w:ind w:left="0" w:right="0" w:firstLine="64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58</w:t>
      </w:r>
      <w:r>
        <w:rPr>
          <w:rFonts w:hint="eastAsia" w:ascii="Times New Roman" w:hAnsi="Times New Roman" w:eastAsia="仿宋_GB2312" w:cs="仿宋_GB2312"/>
          <w:b/>
          <w:bCs/>
          <w:color w:val="000000"/>
          <w:kern w:val="2"/>
          <w:sz w:val="32"/>
          <w:szCs w:val="32"/>
          <w:lang w:val="en-US" w:eastAsia="zh-CN" w:bidi="ar"/>
        </w:rPr>
        <w:t>）加强公共法律服务供给。</w:t>
      </w:r>
      <w:r>
        <w:rPr>
          <w:rFonts w:hint="eastAsia" w:ascii="Times New Roman" w:hAnsi="Times New Roman" w:eastAsia="仿宋_GB2312" w:cs="仿宋_GB2312"/>
          <w:color w:val="000000"/>
          <w:kern w:val="2"/>
          <w:sz w:val="32"/>
          <w:szCs w:val="32"/>
          <w:lang w:val="en-US" w:eastAsia="zh-CN" w:bidi="ar"/>
        </w:rPr>
        <w:t>深入推进公共法律服务改革，构建覆盖城乡、便捷高效、均等普惠的现代公共法律服务体系。推进实体、网络、热线三大平台深度融合发展，全面提升服务供给质效。</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县司法局，各乡（镇）人民政府〕</w:t>
      </w:r>
    </w:p>
    <w:p>
      <w:pPr>
        <w:keepNext w:val="0"/>
        <w:keepLines w:val="0"/>
        <w:widowControl w:val="0"/>
        <w:suppressLineNumbers w:val="0"/>
        <w:autoSpaceDE/>
        <w:autoSpaceDN w:val="0"/>
        <w:spacing w:before="0" w:beforeAutospacing="0" w:after="0" w:afterAutospacing="0" w:line="544" w:lineRule="exact"/>
        <w:ind w:left="0" w:right="0" w:firstLine="64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59</w:t>
      </w:r>
      <w:r>
        <w:rPr>
          <w:rFonts w:hint="eastAsia" w:ascii="Times New Roman" w:hAnsi="Times New Roman" w:eastAsia="仿宋_GB2312" w:cs="仿宋_GB2312"/>
          <w:b/>
          <w:bCs/>
          <w:color w:val="000000"/>
          <w:kern w:val="2"/>
          <w:sz w:val="32"/>
          <w:szCs w:val="32"/>
          <w:lang w:val="en-US" w:eastAsia="zh-CN" w:bidi="ar"/>
        </w:rPr>
        <w:t>）加强基层法律援助。</w:t>
      </w:r>
      <w:r>
        <w:rPr>
          <w:rFonts w:hint="eastAsia" w:ascii="Times New Roman" w:hAnsi="Times New Roman" w:eastAsia="仿宋_GB2312" w:cs="仿宋_GB2312"/>
          <w:color w:val="000000"/>
          <w:kern w:val="2"/>
          <w:sz w:val="32"/>
          <w:szCs w:val="32"/>
          <w:lang w:val="en-US" w:eastAsia="zh-CN" w:bidi="ar"/>
        </w:rPr>
        <w:t>整合优化律师、公证、人民调解、法律援助等各类公共法律服务资源，为群众提供综合性、</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一站式</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法律服务。健全全生命周期法律服务供给机制。加强老年人、残疾人、妇女、未成年人、农民工等群体法律服务援助。加强重点寺庙示范性公共法律服务中心建设，逐步推进寺庙公共法律服务中心全覆盖。强化线上公共法律服务供给，用好</w:t>
      </w:r>
      <w:r>
        <w:rPr>
          <w:rFonts w:hint="default" w:ascii="Times New Roman" w:hAnsi="Times New Roman" w:eastAsia="仿宋_GB2312" w:cs="Times New Roman"/>
          <w:color w:val="000000"/>
          <w:kern w:val="2"/>
          <w:sz w:val="32"/>
          <w:szCs w:val="32"/>
          <w:lang w:val="en-US" w:eastAsia="zh-CN" w:bidi="ar"/>
        </w:rPr>
        <w:t>12348</w:t>
      </w:r>
      <w:r>
        <w:rPr>
          <w:rFonts w:hint="eastAsia" w:ascii="Times New Roman" w:hAnsi="Times New Roman" w:eastAsia="仿宋_GB2312" w:cs="仿宋_GB2312"/>
          <w:color w:val="000000"/>
          <w:kern w:val="2"/>
          <w:sz w:val="32"/>
          <w:szCs w:val="32"/>
          <w:lang w:val="en-US" w:eastAsia="zh-CN" w:bidi="ar"/>
        </w:rPr>
        <w:t>藏汉双语法网四川子平台服务功能。</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县司法局，各乡（镇）人民政府〕</w:t>
      </w:r>
    </w:p>
    <w:p>
      <w:pPr>
        <w:pStyle w:val="7"/>
        <w:widowControl/>
        <w:spacing w:before="0" w:beforeAutospacing="0" w:after="0" w:afterAutospacing="0" w:line="544" w:lineRule="exact"/>
        <w:ind w:left="0" w:leftChars="0" w:right="0" w:firstLine="643"/>
        <w:rPr>
          <w:rFonts w:hint="eastAsia" w:ascii="仿宋_GB2312" w:hAnsi="仿宋_GB2312" w:eastAsia="仿宋_GB2312" w:cs="仿宋_GB2312"/>
          <w:b/>
          <w:bCs/>
          <w:color w:val="000000"/>
          <w:sz w:val="32"/>
          <w:szCs w:val="32"/>
          <w:lang w:val="en-US"/>
        </w:rPr>
      </w:pPr>
      <w:r>
        <w:rPr>
          <w:rFonts w:hint="eastAsia" w:ascii="仿宋_GB2312" w:hAnsi="仿宋_GB2312" w:eastAsia="仿宋_GB2312" w:cs="仿宋_GB2312"/>
          <w:b/>
          <w:bCs/>
          <w:color w:val="000000"/>
          <w:sz w:val="32"/>
          <w:szCs w:val="32"/>
          <w:lang w:val="en-US"/>
        </w:rPr>
        <w:t>19.</w:t>
      </w:r>
      <w:r>
        <w:rPr>
          <w:rFonts w:hint="eastAsia" w:ascii="仿宋_GB2312" w:hAnsi="仿宋_GB2312" w:eastAsia="仿宋_GB2312" w:cs="仿宋_GB2312"/>
          <w:b/>
          <w:bCs/>
          <w:color w:val="000000"/>
          <w:sz w:val="32"/>
          <w:szCs w:val="32"/>
          <w:lang w:eastAsia="zh-CN"/>
        </w:rPr>
        <w:t>加强</w:t>
      </w:r>
      <w:r>
        <w:rPr>
          <w:rFonts w:hint="eastAsia" w:ascii="仿宋_GB2312" w:hAnsi="仿宋_GB2312" w:eastAsia="仿宋_GB2312" w:cs="仿宋_GB2312"/>
          <w:b/>
          <w:bCs/>
          <w:color w:val="000000"/>
          <w:kern w:val="0"/>
          <w:sz w:val="32"/>
          <w:szCs w:val="32"/>
          <w:lang w:eastAsia="zh-CN"/>
        </w:rPr>
        <w:t>法治宣传教育</w:t>
      </w:r>
    </w:p>
    <w:p>
      <w:pPr>
        <w:keepNext w:val="0"/>
        <w:keepLines w:val="0"/>
        <w:widowControl w:val="0"/>
        <w:suppressLineNumbers w:val="0"/>
        <w:autoSpaceDE/>
        <w:autoSpaceDN w:val="0"/>
        <w:spacing w:before="0" w:beforeAutospacing="0" w:after="0" w:afterAutospacing="0" w:line="544" w:lineRule="exact"/>
        <w:ind w:left="0" w:right="0" w:firstLine="64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60</w:t>
      </w:r>
      <w:r>
        <w:rPr>
          <w:rFonts w:hint="eastAsia" w:ascii="Times New Roman" w:hAnsi="Times New Roman" w:eastAsia="仿宋_GB2312" w:cs="仿宋_GB2312"/>
          <w:b/>
          <w:bCs/>
          <w:color w:val="000000"/>
          <w:kern w:val="2"/>
          <w:sz w:val="32"/>
          <w:szCs w:val="32"/>
          <w:lang w:val="en-US" w:eastAsia="zh-CN" w:bidi="ar"/>
        </w:rPr>
        <w:t>）深化全民普法。</w:t>
      </w:r>
      <w:r>
        <w:rPr>
          <w:rFonts w:hint="eastAsia" w:ascii="Times New Roman" w:hAnsi="Times New Roman" w:eastAsia="仿宋_GB2312" w:cs="仿宋_GB2312"/>
          <w:color w:val="000000"/>
          <w:kern w:val="2"/>
          <w:sz w:val="32"/>
          <w:szCs w:val="32"/>
          <w:lang w:val="en-US" w:eastAsia="zh-CN" w:bidi="ar"/>
        </w:rPr>
        <w:t>实施《松潘县法治宣传教育第八个五年规划（</w:t>
      </w:r>
      <w:r>
        <w:rPr>
          <w:rFonts w:hint="default" w:ascii="Times New Roman" w:hAnsi="Times New Roman" w:eastAsia="仿宋_GB2312" w:cs="Times New Roman"/>
          <w:color w:val="000000"/>
          <w:kern w:val="2"/>
          <w:sz w:val="32"/>
          <w:szCs w:val="32"/>
          <w:lang w:val="en-US" w:eastAsia="zh-CN" w:bidi="ar"/>
        </w:rPr>
        <w:t>2021-2025</w:t>
      </w:r>
      <w:r>
        <w:rPr>
          <w:rFonts w:hint="eastAsia" w:ascii="Times New Roman" w:hAnsi="Times New Roman" w:eastAsia="仿宋_GB2312" w:cs="仿宋_GB2312"/>
          <w:color w:val="000000"/>
          <w:kern w:val="2"/>
          <w:sz w:val="32"/>
          <w:szCs w:val="32"/>
          <w:lang w:val="en-US" w:eastAsia="zh-CN" w:bidi="ar"/>
        </w:rPr>
        <w:t>）》，纵深推进全覆盖、多层次、多元化、立体式全民普法，形成办事依法、遇事找法、解决问题用法、化解矛盾靠法的良好法治氛围。</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cs="Times New Roman"/>
          <w:color w:val="000000"/>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县司法局，县级相关部门（单位）和各乡（镇）人民政府〕</w:t>
      </w:r>
    </w:p>
    <w:p>
      <w:pPr>
        <w:keepNext w:val="0"/>
        <w:keepLines w:val="0"/>
        <w:widowControl w:val="0"/>
        <w:suppressLineNumbers w:val="0"/>
        <w:autoSpaceDE/>
        <w:autoSpaceDN w:val="0"/>
        <w:spacing w:before="0" w:beforeAutospacing="0" w:after="0" w:afterAutospacing="0" w:line="544" w:lineRule="exact"/>
        <w:ind w:left="0" w:right="0" w:firstLine="64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61</w:t>
      </w:r>
      <w:r>
        <w:rPr>
          <w:rFonts w:hint="eastAsia" w:ascii="Times New Roman" w:hAnsi="Times New Roman" w:eastAsia="仿宋_GB2312" w:cs="仿宋_GB2312"/>
          <w:b/>
          <w:bCs/>
          <w:color w:val="000000"/>
          <w:kern w:val="2"/>
          <w:sz w:val="32"/>
          <w:szCs w:val="32"/>
          <w:lang w:val="en-US" w:eastAsia="zh-CN" w:bidi="ar"/>
        </w:rPr>
        <w:t>）履行普法职责。</w:t>
      </w:r>
      <w:r>
        <w:rPr>
          <w:rFonts w:hint="eastAsia" w:ascii="Times New Roman" w:hAnsi="Times New Roman" w:eastAsia="仿宋_GB2312" w:cs="仿宋_GB2312"/>
          <w:color w:val="000000"/>
          <w:kern w:val="2"/>
          <w:sz w:val="32"/>
          <w:szCs w:val="32"/>
          <w:lang w:val="en-US" w:eastAsia="zh-CN" w:bidi="ar"/>
        </w:rPr>
        <w:t>严格落实</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谁执法谁普法</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责任制，动态调整完善普法清单，强化普法联动，形成普法联动新格局，</w:t>
      </w:r>
      <w:r>
        <w:rPr>
          <w:rFonts w:hint="eastAsia" w:ascii="Times New Roman" w:hAnsi="Times New Roman" w:eastAsia="仿宋" w:cs="仿宋"/>
          <w:kern w:val="2"/>
          <w:sz w:val="32"/>
          <w:szCs w:val="32"/>
          <w:lang w:val="en-US" w:eastAsia="zh-CN" w:bidi="ar"/>
        </w:rPr>
        <w:t>推进法治宣传与法治实践深度融合</w:t>
      </w:r>
      <w:r>
        <w:rPr>
          <w:rFonts w:hint="eastAsia" w:ascii="Times New Roman" w:hAnsi="Times New Roman" w:eastAsia="仿宋_GB2312" w:cs="仿宋_GB2312"/>
          <w:color w:val="000000"/>
          <w:kern w:val="2"/>
          <w:sz w:val="32"/>
          <w:szCs w:val="32"/>
          <w:lang w:val="en-US" w:eastAsia="zh-CN" w:bidi="ar"/>
        </w:rPr>
        <w:t>。</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cs="Times New Roman"/>
          <w:color w:val="000000"/>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县司法局，县级相关部门（单位）和各乡（镇）人民政府〕</w:t>
      </w:r>
    </w:p>
    <w:p>
      <w:pPr>
        <w:keepNext w:val="0"/>
        <w:keepLines w:val="0"/>
        <w:widowControl w:val="0"/>
        <w:suppressLineNumbers w:val="0"/>
        <w:autoSpaceDE/>
        <w:autoSpaceDN w:val="0"/>
        <w:spacing w:before="0" w:beforeAutospacing="0" w:after="0" w:afterAutospacing="0" w:line="544" w:lineRule="exact"/>
        <w:ind w:left="0" w:right="0" w:firstLine="64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62</w:t>
      </w:r>
      <w:r>
        <w:rPr>
          <w:rFonts w:hint="eastAsia" w:ascii="Times New Roman" w:hAnsi="Times New Roman" w:eastAsia="仿宋_GB2312" w:cs="仿宋_GB2312"/>
          <w:b/>
          <w:bCs/>
          <w:color w:val="000000"/>
          <w:kern w:val="2"/>
          <w:sz w:val="32"/>
          <w:szCs w:val="32"/>
          <w:lang w:val="en-US" w:eastAsia="zh-CN" w:bidi="ar"/>
        </w:rPr>
        <w:t>）纵深推进</w:t>
      </w:r>
      <w:r>
        <w:rPr>
          <w:rFonts w:hint="default" w:ascii="Times New Roman" w:hAnsi="Times New Roman" w:eastAsia="仿宋_GB2312" w:cs="Times New Roman"/>
          <w:b/>
          <w:bCs/>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法律政策七进</w:t>
      </w:r>
      <w:r>
        <w:rPr>
          <w:rFonts w:hint="default" w:ascii="Times New Roman" w:hAnsi="Times New Roman" w:eastAsia="仿宋_GB2312" w:cs="Times New Roman"/>
          <w:b/>
          <w:bCs/>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以</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两联一进</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群众工作全覆盖为抓手，压实领导干部法律政策宣教责任，以</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联</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带</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进</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，不断增强农牧民群众的法治意识、感恩意识和爱国情怀，夯实铸牢中华民族共同体意识。</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县司法局，县级相关部门（单位）和各乡（镇）人民政府〕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eastAsia" w:ascii="楷体_GB2312" w:hAnsi="楷体_GB2312" w:eastAsia="楷体_GB2312" w:cs="楷体_GB2312"/>
          <w:b/>
          <w:bCs/>
          <w:color w:val="000000"/>
          <w:sz w:val="32"/>
          <w:szCs w:val="32"/>
          <w:lang w:val="en-US"/>
        </w:rPr>
      </w:pPr>
      <w:r>
        <w:rPr>
          <w:rFonts w:hint="eastAsia" w:ascii="楷体_GB2312" w:hAnsi="楷体_GB2312" w:eastAsia="楷体_GB2312" w:cs="楷体_GB2312"/>
          <w:b/>
          <w:bCs/>
          <w:color w:val="000000"/>
          <w:kern w:val="2"/>
          <w:sz w:val="32"/>
          <w:szCs w:val="32"/>
          <w:lang w:val="en-US" w:eastAsia="zh-CN" w:bidi="ar"/>
        </w:rPr>
        <w:t>（六）健全行政权力制约和监督体系</w:t>
      </w:r>
    </w:p>
    <w:p>
      <w:pPr>
        <w:pStyle w:val="7"/>
        <w:widowControl/>
        <w:spacing w:before="0" w:beforeAutospacing="0" w:after="0" w:afterAutospacing="0" w:line="544" w:lineRule="exact"/>
        <w:ind w:left="0" w:leftChars="0" w:right="0" w:firstLine="643"/>
        <w:rPr>
          <w:rFonts w:hint="default" w:ascii="Times New Roman" w:hAnsi="Times New Roman" w:eastAsia="楷体_GB2312" w:cs="Times New Roman"/>
          <w:b/>
          <w:bCs/>
          <w:color w:val="000000"/>
          <w:sz w:val="32"/>
          <w:szCs w:val="32"/>
          <w:lang w:val="en-US"/>
        </w:rPr>
      </w:pPr>
      <w:r>
        <w:rPr>
          <w:rFonts w:hint="default" w:ascii="Times New Roman" w:hAnsi="Times New Roman" w:eastAsia="楷体_GB2312" w:cs="Times New Roman"/>
          <w:b/>
          <w:bCs/>
          <w:color w:val="000000"/>
          <w:sz w:val="32"/>
          <w:szCs w:val="32"/>
          <w:lang w:val="en-US"/>
        </w:rPr>
        <w:t>20</w:t>
      </w:r>
      <w:r>
        <w:rPr>
          <w:rFonts w:hint="eastAsia" w:ascii="仿宋_GB2312" w:hAnsi="仿宋_GB2312" w:eastAsia="仿宋_GB2312" w:cs="仿宋_GB2312"/>
          <w:b/>
          <w:bCs/>
          <w:color w:val="000000"/>
          <w:sz w:val="32"/>
          <w:szCs w:val="32"/>
          <w:lang w:val="en-US"/>
        </w:rPr>
        <w:t>.</w:t>
      </w:r>
      <w:r>
        <w:rPr>
          <w:rFonts w:hint="eastAsia" w:ascii="仿宋_GB2312" w:hAnsi="仿宋_GB2312" w:eastAsia="仿宋_GB2312" w:cs="仿宋_GB2312"/>
          <w:b/>
          <w:bCs/>
          <w:color w:val="000000"/>
          <w:sz w:val="32"/>
          <w:szCs w:val="32"/>
          <w:lang w:eastAsia="zh-CN"/>
        </w:rPr>
        <w:t>形成监督合力</w:t>
      </w:r>
    </w:p>
    <w:p>
      <w:pPr>
        <w:keepNext w:val="0"/>
        <w:keepLines w:val="0"/>
        <w:widowControl w:val="0"/>
        <w:suppressLineNumbers w:val="0"/>
        <w:autoSpaceDE/>
        <w:autoSpaceDN w:val="0"/>
        <w:spacing w:before="0" w:beforeAutospacing="0" w:after="0" w:afterAutospacing="0" w:line="544" w:lineRule="exact"/>
        <w:ind w:left="0" w:right="0" w:firstLine="64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63</w:t>
      </w:r>
      <w:r>
        <w:rPr>
          <w:rFonts w:hint="eastAsia" w:ascii="Times New Roman" w:hAnsi="Times New Roman" w:eastAsia="仿宋_GB2312" w:cs="仿宋_GB2312"/>
          <w:b/>
          <w:bCs/>
          <w:color w:val="000000"/>
          <w:kern w:val="2"/>
          <w:sz w:val="32"/>
          <w:szCs w:val="32"/>
          <w:lang w:val="en-US" w:eastAsia="zh-CN" w:bidi="ar"/>
        </w:rPr>
        <w:t>）建立健全监督机制。</w:t>
      </w:r>
      <w:r>
        <w:rPr>
          <w:rFonts w:hint="eastAsia" w:ascii="Times New Roman" w:hAnsi="Times New Roman" w:eastAsia="仿宋_GB2312" w:cs="仿宋_GB2312"/>
          <w:color w:val="000000"/>
          <w:kern w:val="2"/>
          <w:sz w:val="32"/>
          <w:szCs w:val="32"/>
          <w:lang w:val="en-US" w:eastAsia="zh-CN" w:bidi="ar"/>
        </w:rPr>
        <w:t>突出党内监督主导地位，推动党内监督与人大监督、民主监督、行政监督、司法监督、群众监督、舆论监督等各类监督有机贯通、相互协调。</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县纪委监委、县人大常委会办公室、县政协办公室、县法院、县检察院、县司法局、县财政局、县审计局、县统计局〕</w:t>
      </w:r>
    </w:p>
    <w:p>
      <w:pPr>
        <w:keepNext w:val="0"/>
        <w:keepLines w:val="0"/>
        <w:widowControl w:val="0"/>
        <w:suppressLineNumbers w:val="0"/>
        <w:autoSpaceDE/>
        <w:autoSpaceDN w:val="0"/>
        <w:spacing w:before="0" w:beforeAutospacing="0" w:after="0" w:afterAutospacing="0" w:line="544" w:lineRule="exact"/>
        <w:ind w:left="0" w:right="0" w:firstLine="64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64</w:t>
      </w:r>
      <w:r>
        <w:rPr>
          <w:rFonts w:hint="eastAsia" w:ascii="Times New Roman" w:hAnsi="Times New Roman" w:eastAsia="仿宋_GB2312" w:cs="仿宋_GB2312"/>
          <w:b/>
          <w:bCs/>
          <w:color w:val="000000"/>
          <w:kern w:val="2"/>
          <w:sz w:val="32"/>
          <w:szCs w:val="32"/>
          <w:lang w:val="en-US" w:eastAsia="zh-CN" w:bidi="ar"/>
        </w:rPr>
        <w:t>）强化党内监督。</w:t>
      </w:r>
      <w:r>
        <w:rPr>
          <w:rFonts w:hint="eastAsia" w:ascii="Times New Roman" w:hAnsi="Times New Roman" w:eastAsia="仿宋_GB2312" w:cs="仿宋_GB2312"/>
          <w:color w:val="000000"/>
          <w:kern w:val="2"/>
          <w:sz w:val="32"/>
          <w:szCs w:val="32"/>
          <w:lang w:val="en-US" w:eastAsia="zh-CN" w:bidi="ar"/>
        </w:rPr>
        <w:t>自觉把法治政府建设各项工作置于党的领导和监督之下，重大问题、重大事项及时向本级党委报告，自觉接受党内监督。</w:t>
      </w:r>
    </w:p>
    <w:p>
      <w:pPr>
        <w:keepNext w:val="0"/>
        <w:keepLines w:val="0"/>
        <w:widowControl w:val="0"/>
        <w:suppressLineNumbers w:val="0"/>
        <w:autoSpaceDE/>
        <w:autoSpaceDN w:val="0"/>
        <w:spacing w:before="0" w:beforeAutospacing="0" w:after="0" w:afterAutospacing="0" w:line="544" w:lineRule="exact"/>
        <w:ind w:left="0" w:right="0" w:firstLine="640"/>
        <w:jc w:val="both"/>
        <w:rPr>
          <w:rFonts w:hint="default" w:ascii="Times New Roman" w:hAnsi="Times New Roman" w:cs="Times New Roman"/>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县委办，县级相关部门（单位）和各乡（镇）人民政府〕</w:t>
      </w:r>
    </w:p>
    <w:p>
      <w:pPr>
        <w:keepNext w:val="0"/>
        <w:keepLines w:val="0"/>
        <w:widowControl w:val="0"/>
        <w:suppressLineNumbers w:val="0"/>
        <w:autoSpaceDE/>
        <w:autoSpaceDN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65</w:t>
      </w:r>
      <w:r>
        <w:rPr>
          <w:rFonts w:hint="eastAsia" w:ascii="Times New Roman" w:hAnsi="Times New Roman" w:eastAsia="仿宋_GB2312" w:cs="仿宋_GB2312"/>
          <w:b/>
          <w:bCs/>
          <w:color w:val="000000"/>
          <w:kern w:val="2"/>
          <w:sz w:val="32"/>
          <w:szCs w:val="32"/>
          <w:lang w:val="en-US" w:eastAsia="zh-CN" w:bidi="ar"/>
        </w:rPr>
        <w:t>）强化人大监督。</w:t>
      </w:r>
      <w:r>
        <w:rPr>
          <w:rFonts w:hint="eastAsia" w:ascii="Times New Roman" w:hAnsi="Times New Roman" w:eastAsia="仿宋_GB2312" w:cs="仿宋_GB2312"/>
          <w:color w:val="000000"/>
          <w:kern w:val="2"/>
          <w:sz w:val="32"/>
          <w:szCs w:val="32"/>
          <w:lang w:val="en-US" w:eastAsia="zh-CN" w:bidi="ar"/>
        </w:rPr>
        <w:t>认真执行向本级人大常委会报告工作制度，认真研究处理人大及其常委会对政府工作提出的有关审议意见，及时研究办理人大代表提出的议案、建议和意见。</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县政府办公室、县级相关部门（单位）和各乡（镇）人民政府〕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66</w:t>
      </w:r>
      <w:r>
        <w:rPr>
          <w:rFonts w:hint="eastAsia" w:ascii="Times New Roman" w:hAnsi="Times New Roman" w:eastAsia="仿宋_GB2312" w:cs="仿宋_GB2312"/>
          <w:b/>
          <w:bCs/>
          <w:color w:val="000000"/>
          <w:kern w:val="2"/>
          <w:sz w:val="32"/>
          <w:szCs w:val="32"/>
          <w:lang w:val="en-US" w:eastAsia="zh-CN" w:bidi="ar"/>
        </w:rPr>
        <w:t>）强化民主监督。</w:t>
      </w:r>
      <w:r>
        <w:rPr>
          <w:rFonts w:hint="eastAsia" w:ascii="Times New Roman" w:hAnsi="Times New Roman" w:eastAsia="仿宋_GB2312" w:cs="仿宋_GB2312"/>
          <w:color w:val="000000"/>
          <w:kern w:val="2"/>
          <w:sz w:val="32"/>
          <w:szCs w:val="32"/>
          <w:lang w:val="en-US" w:eastAsia="zh-CN" w:bidi="ar"/>
        </w:rPr>
        <w:t>落实向政协定期通报有关情况制度，及时研究办理政协委员提案。</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cs="Times New Roman"/>
          <w:color w:val="000000"/>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县政府办公室、县级相关部门（单位）和各乡（镇）人民政府〕</w:t>
      </w:r>
    </w:p>
    <w:p>
      <w:pPr>
        <w:keepNext w:val="0"/>
        <w:keepLines w:val="0"/>
        <w:widowControl w:val="0"/>
        <w:suppressLineNumbers w:val="0"/>
        <w:autoSpaceDE/>
        <w:autoSpaceDN w:val="0"/>
        <w:spacing w:before="0" w:beforeAutospacing="0" w:after="0" w:afterAutospacing="0" w:line="544" w:lineRule="exact"/>
        <w:ind w:left="0" w:right="0" w:firstLine="64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67</w:t>
      </w:r>
      <w:r>
        <w:rPr>
          <w:rFonts w:hint="eastAsia" w:ascii="Times New Roman" w:hAnsi="Times New Roman" w:eastAsia="仿宋_GB2312" w:cs="仿宋_GB2312"/>
          <w:b/>
          <w:bCs/>
          <w:color w:val="000000"/>
          <w:kern w:val="2"/>
          <w:sz w:val="32"/>
          <w:szCs w:val="32"/>
          <w:lang w:val="en-US" w:eastAsia="zh-CN" w:bidi="ar"/>
        </w:rPr>
        <w:t>）接受司法监督。</w:t>
      </w:r>
      <w:r>
        <w:rPr>
          <w:rFonts w:hint="eastAsia" w:ascii="Times New Roman" w:hAnsi="Times New Roman" w:eastAsia="仿宋_GB2312" w:cs="仿宋_GB2312"/>
          <w:color w:val="000000"/>
          <w:kern w:val="2"/>
          <w:sz w:val="32"/>
          <w:szCs w:val="32"/>
          <w:lang w:val="en-US" w:eastAsia="zh-CN" w:bidi="ar"/>
        </w:rPr>
        <w:t>严格落实行政机关负责人依法出庭应诉制度，支持审判机关依法受理行政案件，尊重并执行审判机关生效判决。</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县政府办公室、县司法局，县级相关部门（单位）和各乡（镇）人民政府〕</w:t>
      </w:r>
    </w:p>
    <w:p>
      <w:pPr>
        <w:keepNext w:val="0"/>
        <w:keepLines w:val="0"/>
        <w:widowControl w:val="0"/>
        <w:suppressLineNumbers w:val="0"/>
        <w:autoSpaceDE/>
        <w:autoSpaceDN w:val="0"/>
        <w:spacing w:before="0" w:beforeAutospacing="0" w:after="0" w:afterAutospacing="0" w:line="544" w:lineRule="exact"/>
        <w:ind w:left="0" w:right="0" w:firstLine="64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68</w:t>
      </w:r>
      <w:r>
        <w:rPr>
          <w:rFonts w:hint="eastAsia" w:ascii="Times New Roman" w:hAnsi="Times New Roman" w:eastAsia="仿宋_GB2312" w:cs="仿宋_GB2312"/>
          <w:b/>
          <w:bCs/>
          <w:color w:val="000000"/>
          <w:kern w:val="2"/>
          <w:sz w:val="32"/>
          <w:szCs w:val="32"/>
          <w:lang w:val="en-US" w:eastAsia="zh-CN" w:bidi="ar"/>
        </w:rPr>
        <w:t>）强化审计统计财会监督。</w:t>
      </w:r>
      <w:r>
        <w:rPr>
          <w:rFonts w:hint="eastAsia" w:ascii="Times New Roman" w:hAnsi="Times New Roman" w:eastAsia="仿宋_GB2312" w:cs="仿宋_GB2312"/>
          <w:color w:val="000000"/>
          <w:kern w:val="2"/>
          <w:sz w:val="32"/>
          <w:szCs w:val="32"/>
          <w:lang w:val="en-US" w:eastAsia="zh-CN" w:bidi="ar"/>
        </w:rPr>
        <w:t>加强领导干部经济责任审计和自然资源资产离任审计。严肃查处统计违法违纪行为，着力解决统计数据失真失实干扰决策判断等问题。规范政府财政收支行为，提高财政资金使用效益和会计信息质量。</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val="0"/>
          <w:color w:val="000000"/>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县审计局、县统计局、县财政局县级相关部门和各乡（镇）人民政府〕</w:t>
      </w:r>
    </w:p>
    <w:p>
      <w:pPr>
        <w:pStyle w:val="7"/>
        <w:widowControl/>
        <w:spacing w:before="0" w:beforeAutospacing="0" w:after="0" w:afterAutospacing="0" w:line="544" w:lineRule="exact"/>
        <w:ind w:left="0" w:leftChars="0" w:right="0" w:firstLine="643"/>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sz w:val="32"/>
          <w:szCs w:val="32"/>
          <w:lang w:eastAsia="zh-CN"/>
        </w:rPr>
        <w:t>（</w:t>
      </w:r>
      <w:r>
        <w:rPr>
          <w:rFonts w:hint="default" w:ascii="Times New Roman" w:hAnsi="Times New Roman" w:eastAsia="仿宋_GB2312" w:cs="Times New Roman"/>
          <w:b/>
          <w:bCs/>
          <w:color w:val="000000"/>
          <w:sz w:val="32"/>
          <w:szCs w:val="32"/>
          <w:lang w:val="en-US"/>
        </w:rPr>
        <w:t>69</w:t>
      </w:r>
      <w:r>
        <w:rPr>
          <w:rFonts w:hint="eastAsia" w:ascii="Times New Roman" w:hAnsi="Times New Roman" w:eastAsia="仿宋_GB2312" w:cs="仿宋_GB2312"/>
          <w:b/>
          <w:bCs/>
          <w:color w:val="000000"/>
          <w:sz w:val="32"/>
          <w:szCs w:val="32"/>
          <w:lang w:eastAsia="zh-CN"/>
        </w:rPr>
        <w:t>）强化社会监督和舆论监督。</w:t>
      </w:r>
      <w:r>
        <w:rPr>
          <w:rFonts w:hint="eastAsia" w:ascii="Times New Roman" w:hAnsi="Times New Roman" w:eastAsia="仿宋_GB2312" w:cs="仿宋_GB2312"/>
          <w:color w:val="000000"/>
          <w:sz w:val="32"/>
          <w:szCs w:val="32"/>
          <w:lang w:eastAsia="zh-CN"/>
        </w:rPr>
        <w:t>通过设立举报箱、电子信箱、热线电话等渠道，及时接受投诉举报和情况反映，依法及时调查处理违法行政行为。重视网络监督，完善部门舆情处置工作机制，提高舆情应对处置能力。</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县委网信办、县纪委监委、公安局，县级相关部门（单位）和各乡（镇）人民政府〕</w:t>
      </w:r>
    </w:p>
    <w:p>
      <w:pPr>
        <w:pStyle w:val="7"/>
        <w:widowControl/>
        <w:spacing w:before="0" w:beforeAutospacing="0" w:after="0" w:afterAutospacing="0" w:line="544" w:lineRule="exact"/>
        <w:ind w:left="0" w:leftChars="0" w:right="0" w:firstLine="643"/>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sz w:val="32"/>
          <w:szCs w:val="32"/>
          <w:lang w:eastAsia="zh-CN"/>
        </w:rPr>
        <w:t>（</w:t>
      </w:r>
      <w:r>
        <w:rPr>
          <w:rFonts w:hint="default" w:ascii="Times New Roman" w:hAnsi="Times New Roman" w:eastAsia="仿宋_GB2312" w:cs="Times New Roman"/>
          <w:b/>
          <w:bCs/>
          <w:color w:val="000000"/>
          <w:sz w:val="32"/>
          <w:szCs w:val="32"/>
          <w:lang w:val="en-US"/>
        </w:rPr>
        <w:t>70</w:t>
      </w:r>
      <w:r>
        <w:rPr>
          <w:rFonts w:hint="eastAsia" w:ascii="Times New Roman" w:hAnsi="Times New Roman" w:eastAsia="仿宋_GB2312" w:cs="仿宋_GB2312"/>
          <w:b/>
          <w:bCs/>
          <w:color w:val="000000"/>
          <w:sz w:val="32"/>
          <w:szCs w:val="32"/>
          <w:lang w:eastAsia="zh-CN"/>
        </w:rPr>
        <w:t>）</w:t>
      </w:r>
      <w:r>
        <w:rPr>
          <w:rFonts w:hint="eastAsia" w:ascii="Times New Roman" w:hAnsi="Times New Roman" w:eastAsia="仿宋_GB2312" w:cs="仿宋_GB2312"/>
          <w:b/>
          <w:bCs w:val="0"/>
          <w:color w:val="000000"/>
          <w:sz w:val="32"/>
          <w:szCs w:val="32"/>
          <w:lang w:eastAsia="zh-CN"/>
        </w:rPr>
        <w:t>自觉接受纪检监察机关监督。</w:t>
      </w:r>
      <w:r>
        <w:rPr>
          <w:rFonts w:hint="eastAsia" w:ascii="Times New Roman" w:hAnsi="Times New Roman" w:eastAsia="仿宋_GB2312" w:cs="仿宋_GB2312"/>
          <w:color w:val="000000"/>
          <w:sz w:val="32"/>
          <w:szCs w:val="32"/>
          <w:lang w:eastAsia="zh-CN"/>
        </w:rPr>
        <w:t>严格执行《中华人民共和国监察法》及其实施条例、《中华人民共和国公职人员政务处分法》，对行政机关公职人员违法行为严格追究法律责任，依规依法予以政务处分。</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县纪委监委，县级相关部门（单位）和各乡（镇）人民政府〕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eastAsia" w:ascii="仿宋_GB2312" w:hAnsi="仿宋_GB2312" w:eastAsia="仿宋_GB2312" w:cs="仿宋_GB2312"/>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71</w:t>
      </w:r>
      <w:r>
        <w:rPr>
          <w:rFonts w:hint="eastAsia" w:ascii="Times New Roman" w:hAnsi="Times New Roman" w:eastAsia="仿宋_GB2312" w:cs="仿宋_GB2312"/>
          <w:b/>
          <w:bCs/>
          <w:color w:val="000000"/>
          <w:kern w:val="2"/>
          <w:sz w:val="32"/>
          <w:szCs w:val="32"/>
          <w:lang w:val="en-US" w:eastAsia="zh-CN" w:bidi="ar"/>
        </w:rPr>
        <w:t>）</w:t>
      </w:r>
      <w:r>
        <w:rPr>
          <w:rFonts w:hint="eastAsia" w:ascii="仿宋_GB2312" w:hAnsi="仿宋_GB2312" w:eastAsia="仿宋_GB2312" w:cs="仿宋_GB2312"/>
          <w:b/>
          <w:bCs w:val="0"/>
          <w:color w:val="000000"/>
          <w:kern w:val="2"/>
          <w:sz w:val="32"/>
          <w:szCs w:val="32"/>
          <w:lang w:val="en-US" w:eastAsia="zh-CN" w:bidi="ar"/>
        </w:rPr>
        <w:t>健全激励保护机制。</w:t>
      </w:r>
      <w:r>
        <w:rPr>
          <w:rFonts w:hint="eastAsia" w:ascii="仿宋_GB2312" w:hAnsi="仿宋_GB2312" w:eastAsia="仿宋_GB2312" w:cs="仿宋_GB2312"/>
          <w:color w:val="000000"/>
          <w:kern w:val="2"/>
          <w:sz w:val="32"/>
          <w:szCs w:val="32"/>
          <w:lang w:val="en-US" w:eastAsia="zh-CN" w:bidi="ar"/>
        </w:rPr>
        <w:t>坚持严管和厚爱结合、激励和约束并重，认真落实“三个区分开来”。完善容错纠错机制，积极营造想干事、能干事、干成事的良好氛围。</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仿宋_GB2312" w:hAnsi="仿宋_GB2312" w:eastAsia="仿宋_GB2312" w:cs="仿宋_GB2312"/>
          <w:color w:val="000000"/>
          <w:kern w:val="2"/>
          <w:sz w:val="32"/>
          <w:szCs w:val="32"/>
          <w:lang w:val="en-US" w:eastAsia="zh-CN" w:bidi="ar"/>
        </w:rPr>
        <w:t>县纪委监委、县委组织部，</w:t>
      </w:r>
      <w:r>
        <w:rPr>
          <w:rFonts w:hint="eastAsia" w:ascii="Times New Roman" w:hAnsi="Times New Roman" w:eastAsia="仿宋_GB2312" w:cs="仿宋_GB2312"/>
          <w:color w:val="000000"/>
          <w:kern w:val="2"/>
          <w:sz w:val="32"/>
          <w:szCs w:val="32"/>
          <w:lang w:val="en-US" w:eastAsia="zh-CN" w:bidi="ar"/>
        </w:rPr>
        <w:t>县级相关部门（单位）和各乡（镇）人民政府〕</w:t>
      </w:r>
    </w:p>
    <w:p>
      <w:pPr>
        <w:pStyle w:val="7"/>
        <w:widowControl/>
        <w:spacing w:before="0" w:beforeAutospacing="0" w:after="0" w:afterAutospacing="0" w:line="544" w:lineRule="exact"/>
        <w:ind w:left="0" w:leftChars="0" w:right="0" w:firstLine="643"/>
        <w:rPr>
          <w:rFonts w:hint="eastAsia" w:ascii="仿宋_GB2312" w:hAnsi="仿宋_GB2312" w:eastAsia="仿宋_GB2312" w:cs="仿宋_GB2312"/>
          <w:b/>
          <w:bCs/>
          <w:color w:val="000000"/>
          <w:sz w:val="32"/>
          <w:szCs w:val="32"/>
          <w:lang w:val="en-US"/>
        </w:rPr>
      </w:pPr>
      <w:r>
        <w:rPr>
          <w:rFonts w:hint="default" w:ascii="Times New Roman" w:hAnsi="Times New Roman" w:eastAsia="仿宋_GB2312" w:cs="Times New Roman"/>
          <w:b/>
          <w:bCs/>
          <w:color w:val="000000"/>
          <w:sz w:val="32"/>
          <w:szCs w:val="32"/>
          <w:lang w:val="en-US"/>
        </w:rPr>
        <w:t>21.</w:t>
      </w:r>
      <w:r>
        <w:rPr>
          <w:rFonts w:hint="eastAsia" w:ascii="仿宋_GB2312" w:hAnsi="仿宋_GB2312" w:eastAsia="仿宋_GB2312" w:cs="仿宋_GB2312"/>
          <w:b/>
          <w:bCs/>
          <w:color w:val="000000"/>
          <w:sz w:val="32"/>
          <w:szCs w:val="32"/>
          <w:lang w:eastAsia="zh-CN"/>
        </w:rPr>
        <w:t>加强政府督查工作</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72</w:t>
      </w:r>
      <w:r>
        <w:rPr>
          <w:rFonts w:hint="eastAsia" w:ascii="Times New Roman" w:hAnsi="Times New Roman" w:eastAsia="仿宋_GB2312" w:cs="仿宋_GB2312"/>
          <w:b/>
          <w:bCs/>
          <w:color w:val="000000"/>
          <w:kern w:val="2"/>
          <w:sz w:val="32"/>
          <w:szCs w:val="32"/>
          <w:lang w:val="en-US" w:eastAsia="zh-CN" w:bidi="ar"/>
        </w:rPr>
        <w:t>）规范政府督查工作。</w:t>
      </w:r>
      <w:r>
        <w:rPr>
          <w:rFonts w:hint="eastAsia" w:ascii="Times New Roman" w:hAnsi="Times New Roman" w:eastAsia="仿宋_GB2312" w:cs="仿宋_GB2312"/>
          <w:color w:val="000000"/>
          <w:kern w:val="2"/>
          <w:sz w:val="32"/>
          <w:szCs w:val="32"/>
          <w:lang w:val="en-US" w:eastAsia="zh-CN" w:bidi="ar"/>
        </w:rPr>
        <w:t>贯彻落实《政府督查工作条例》，按</w:t>
      </w:r>
      <w:r>
        <w:rPr>
          <w:rFonts w:hint="eastAsia" w:ascii="Times New Roman" w:hAnsi="Times New Roman" w:eastAsia="仿宋_GB2312" w:cs="仿宋_GB2312"/>
          <w:color w:val="000000"/>
          <w:kern w:val="0"/>
          <w:sz w:val="32"/>
          <w:szCs w:val="20"/>
          <w:lang w:val="en-US" w:eastAsia="zh-CN" w:bidi="ar"/>
        </w:rPr>
        <w:t>照督查事项、范围、对象、职责、期限，</w:t>
      </w:r>
      <w:r>
        <w:rPr>
          <w:rFonts w:hint="eastAsia" w:ascii="Times New Roman" w:hAnsi="Times New Roman" w:eastAsia="仿宋_GB2312" w:cs="仿宋_GB2312"/>
          <w:color w:val="000000"/>
          <w:kern w:val="2"/>
          <w:sz w:val="32"/>
          <w:szCs w:val="32"/>
          <w:lang w:val="en-US" w:eastAsia="zh-CN" w:bidi="ar"/>
        </w:rPr>
        <w:t>规范开展政府督查工作，保障政令畅通，提高行政效能。突出督查重点，强化对跨区域、跨行业等重要事项的专项督查和对涉及民生领域重大决策事项的督查，进一步发挥督查激励和约束作用。</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县政府办公室，县级相关部门（单位）和各乡（镇）人民政府〕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eastAsia" w:ascii="仿宋_GB2312" w:hAnsi="仿宋_GB2312" w:eastAsia="仿宋_GB2312" w:cs="仿宋_GB2312"/>
          <w:b/>
          <w:bCs/>
          <w:color w:val="000000"/>
          <w:sz w:val="32"/>
          <w:szCs w:val="32"/>
          <w:lang w:val="en-US"/>
        </w:rPr>
      </w:pPr>
      <w:r>
        <w:rPr>
          <w:rFonts w:hint="eastAsia" w:ascii="仿宋_GB2312" w:hAnsi="仿宋_GB2312" w:eastAsia="仿宋_GB2312" w:cs="仿宋_GB2312"/>
          <w:b/>
          <w:bCs/>
          <w:color w:val="000000"/>
          <w:kern w:val="0"/>
          <w:sz w:val="32"/>
          <w:szCs w:val="32"/>
          <w:lang w:val="en-US" w:eastAsia="zh-CN" w:bidi="ar"/>
        </w:rPr>
        <w:t>22.加强行政执法制约和监督</w:t>
      </w:r>
      <w:r>
        <w:rPr>
          <w:rFonts w:hint="eastAsia" w:ascii="仿宋_GB2312" w:hAnsi="仿宋_GB2312" w:eastAsia="仿宋_GB2312" w:cs="仿宋_GB2312"/>
          <w:b/>
          <w:bCs/>
          <w:color w:val="000000"/>
          <w:kern w:val="2"/>
          <w:sz w:val="32"/>
          <w:szCs w:val="32"/>
          <w:lang w:val="en-US" w:eastAsia="zh-CN" w:bidi="ar"/>
        </w:rPr>
        <w:tab/>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cs="Times New Roman"/>
          <w:color w:val="000000"/>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73</w:t>
      </w:r>
      <w:r>
        <w:rPr>
          <w:rFonts w:hint="eastAsia" w:ascii="Times New Roman" w:hAnsi="Times New Roman" w:eastAsia="仿宋_GB2312" w:cs="仿宋_GB2312"/>
          <w:b/>
          <w:bCs/>
          <w:color w:val="000000"/>
          <w:kern w:val="2"/>
          <w:sz w:val="32"/>
          <w:szCs w:val="32"/>
          <w:lang w:val="en-US" w:eastAsia="zh-CN" w:bidi="ar"/>
        </w:rPr>
        <w:t>）健全行政执法监督机制。</w:t>
      </w:r>
      <w:r>
        <w:rPr>
          <w:rFonts w:hint="eastAsia" w:ascii="Times New Roman" w:hAnsi="Times New Roman" w:eastAsia="仿宋_GB2312" w:cs="仿宋_GB2312"/>
          <w:color w:val="000000"/>
          <w:kern w:val="2"/>
          <w:sz w:val="32"/>
          <w:szCs w:val="32"/>
          <w:lang w:val="en-US" w:eastAsia="zh-CN" w:bidi="ar"/>
        </w:rPr>
        <w:t>贯彻落实《四川省行政执法监督条例》，加强日常监督、专项监督和重点监督。</w:t>
      </w:r>
      <w:r>
        <w:rPr>
          <w:rFonts w:hint="default" w:ascii="Times New Roman" w:hAnsi="Times New Roman" w:eastAsia="仿宋_GB2312" w:cs="Times New Roman"/>
          <w:color w:val="000000"/>
          <w:kern w:val="2"/>
          <w:sz w:val="32"/>
          <w:szCs w:val="32"/>
          <w:lang w:val="en-US" w:eastAsia="zh-CN" w:bidi="ar"/>
        </w:rPr>
        <w:t>2024</w:t>
      </w:r>
      <w:r>
        <w:rPr>
          <w:rFonts w:hint="eastAsia" w:ascii="Times New Roman" w:hAnsi="Times New Roman" w:eastAsia="仿宋_GB2312" w:cs="仿宋_GB2312"/>
          <w:color w:val="000000"/>
          <w:kern w:val="2"/>
          <w:sz w:val="32"/>
          <w:szCs w:val="32"/>
          <w:lang w:val="en-US" w:eastAsia="zh-CN" w:bidi="ar"/>
        </w:rPr>
        <w:t>年年底前基本建成县、乡两级全覆盖的比较完善的行政执法协调监督工作体系。</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县司法局，县级相关部门（单位）和各乡（镇）人民政府〕</w:t>
      </w:r>
    </w:p>
    <w:p>
      <w:pPr>
        <w:keepNext w:val="0"/>
        <w:keepLines w:val="0"/>
        <w:widowControl w:val="0"/>
        <w:suppressLineNumbers w:val="0"/>
        <w:autoSpaceDE/>
        <w:autoSpaceDN w:val="0"/>
        <w:spacing w:before="0" w:beforeAutospacing="0" w:after="0" w:afterAutospacing="0" w:line="544" w:lineRule="exact"/>
        <w:ind w:left="0" w:right="0" w:firstLine="64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74</w:t>
      </w:r>
      <w:r>
        <w:rPr>
          <w:rFonts w:hint="eastAsia" w:ascii="Times New Roman" w:hAnsi="Times New Roman" w:eastAsia="仿宋_GB2312" w:cs="仿宋_GB2312"/>
          <w:b/>
          <w:bCs/>
          <w:color w:val="000000"/>
          <w:kern w:val="2"/>
          <w:sz w:val="32"/>
          <w:szCs w:val="32"/>
          <w:lang w:val="en-US" w:eastAsia="zh-CN" w:bidi="ar"/>
        </w:rPr>
        <w:t>）开展行政执法监督专项行动。</w:t>
      </w:r>
      <w:r>
        <w:rPr>
          <w:rFonts w:hint="eastAsia" w:ascii="Times New Roman" w:hAnsi="Times New Roman" w:eastAsia="仿宋_GB2312" w:cs="仿宋_GB2312"/>
          <w:color w:val="000000"/>
          <w:kern w:val="2"/>
          <w:sz w:val="32"/>
          <w:szCs w:val="32"/>
          <w:lang w:val="en-US" w:eastAsia="zh-CN" w:bidi="ar"/>
        </w:rPr>
        <w:t>突出食品药品安全、生态环境保护、安全生产等重点领域，开展专项执法监督检查，依法整治行政执法不作为、乱作为、执法不规范不文明等问题。</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县综合行政执法局、县市场监管局、阿坝州松潘生态环境局、县应急管理局等县级相关部门（单位）和各乡（镇）人民政府〕</w:t>
      </w:r>
    </w:p>
    <w:p>
      <w:pPr>
        <w:keepNext w:val="0"/>
        <w:keepLines w:val="0"/>
        <w:widowControl w:val="0"/>
        <w:suppressLineNumbers w:val="0"/>
        <w:autoSpaceDE/>
        <w:autoSpaceDN w:val="0"/>
        <w:spacing w:before="0" w:beforeAutospacing="0" w:after="0" w:afterAutospacing="0" w:line="544" w:lineRule="exact"/>
        <w:ind w:left="0" w:right="0" w:firstLine="64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75</w:t>
      </w:r>
      <w:r>
        <w:rPr>
          <w:rFonts w:hint="eastAsia" w:ascii="Times New Roman" w:hAnsi="Times New Roman" w:eastAsia="仿宋_GB2312" w:cs="仿宋_GB2312"/>
          <w:b/>
          <w:bCs/>
          <w:color w:val="000000"/>
          <w:kern w:val="2"/>
          <w:sz w:val="32"/>
          <w:szCs w:val="32"/>
          <w:lang w:val="en-US" w:eastAsia="zh-CN" w:bidi="ar"/>
        </w:rPr>
        <w:t>）完善政府内部层级监督。</w:t>
      </w:r>
      <w:r>
        <w:rPr>
          <w:rFonts w:hint="eastAsia" w:ascii="Times New Roman" w:hAnsi="Times New Roman" w:eastAsia="仿宋_GB2312" w:cs="仿宋_GB2312"/>
          <w:color w:val="000000"/>
          <w:kern w:val="2"/>
          <w:sz w:val="32"/>
          <w:szCs w:val="32"/>
          <w:lang w:val="en-US" w:eastAsia="zh-CN" w:bidi="ar"/>
        </w:rPr>
        <w:t>开展行政执法案卷评查，通过案卷评查查找执法过程中的问题，着力规范行政执法行为。发挥行政复议内部层级监督纠错功能，依法纠正违法或不当的行政行为。</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县司法局，县级相关部门（单位）和各乡（镇）人民政府〕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76</w:t>
      </w:r>
      <w:r>
        <w:rPr>
          <w:rFonts w:hint="eastAsia" w:ascii="Times New Roman" w:hAnsi="Times New Roman" w:eastAsia="仿宋_GB2312" w:cs="仿宋_GB2312"/>
          <w:b/>
          <w:bCs/>
          <w:color w:val="000000"/>
          <w:kern w:val="2"/>
          <w:sz w:val="32"/>
          <w:szCs w:val="32"/>
          <w:lang w:val="en-US" w:eastAsia="zh-CN" w:bidi="ar"/>
        </w:rPr>
        <w:t>）全面落实行政执法责任制。</w:t>
      </w:r>
      <w:r>
        <w:rPr>
          <w:rFonts w:hint="eastAsia" w:ascii="Times New Roman" w:hAnsi="Times New Roman" w:eastAsia="仿宋_GB2312" w:cs="仿宋_GB2312"/>
          <w:color w:val="000000"/>
          <w:kern w:val="2"/>
          <w:sz w:val="32"/>
          <w:szCs w:val="32"/>
          <w:lang w:val="en-US" w:eastAsia="zh-CN" w:bidi="ar"/>
        </w:rPr>
        <w:t>按照权责事项清单分解执法职权，确定不同具体执法机构、执法人员的执法职责，明确其应承担的责任种类和内容。全面落实行政执法责任追究制度，强化与县纪委监委、检察院、法院、公安局的衔接，按规定移送应当追究责任的案件。</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县纪委监委、县检察院、县法院、县公安局、县司法局，县级相关部门（单位）和各乡（镇）人民政府〕</w:t>
      </w:r>
    </w:p>
    <w:p>
      <w:pPr>
        <w:pStyle w:val="7"/>
        <w:widowControl/>
        <w:spacing w:before="0" w:beforeAutospacing="0" w:after="0" w:afterAutospacing="0" w:line="544" w:lineRule="exact"/>
        <w:ind w:left="0" w:leftChars="0" w:right="0" w:firstLine="643"/>
        <w:rPr>
          <w:rFonts w:hint="eastAsia" w:ascii="仿宋_GB2312" w:hAnsi="仿宋_GB2312" w:eastAsia="仿宋_GB2312" w:cs="仿宋_GB2312"/>
          <w:b/>
          <w:bCs/>
          <w:color w:val="000000"/>
          <w:sz w:val="32"/>
          <w:szCs w:val="32"/>
          <w:lang w:val="en-US"/>
        </w:rPr>
      </w:pPr>
      <w:r>
        <w:rPr>
          <w:rFonts w:hint="default" w:ascii="Times New Roman" w:hAnsi="Times New Roman" w:eastAsia="仿宋_GB2312" w:cs="Times New Roman"/>
          <w:b/>
          <w:bCs/>
          <w:color w:val="000000"/>
          <w:sz w:val="32"/>
          <w:szCs w:val="32"/>
          <w:lang w:val="en-US"/>
        </w:rPr>
        <w:t>23.</w:t>
      </w:r>
      <w:r>
        <w:rPr>
          <w:rFonts w:hint="eastAsia" w:ascii="仿宋_GB2312" w:hAnsi="仿宋_GB2312" w:eastAsia="仿宋_GB2312" w:cs="仿宋_GB2312"/>
          <w:b/>
          <w:bCs/>
          <w:color w:val="000000"/>
          <w:sz w:val="32"/>
          <w:szCs w:val="32"/>
          <w:lang w:eastAsia="zh-CN"/>
        </w:rPr>
        <w:t>加强政务公开</w:t>
      </w:r>
    </w:p>
    <w:p>
      <w:pPr>
        <w:keepNext w:val="0"/>
        <w:keepLines w:val="0"/>
        <w:widowControl w:val="0"/>
        <w:suppressLineNumbers w:val="0"/>
        <w:autoSpaceDE/>
        <w:autoSpaceDN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77</w:t>
      </w:r>
      <w:r>
        <w:rPr>
          <w:rFonts w:hint="eastAsia" w:ascii="Times New Roman" w:hAnsi="Times New Roman" w:eastAsia="仿宋_GB2312" w:cs="仿宋_GB2312"/>
          <w:b/>
          <w:bCs/>
          <w:color w:val="000000"/>
          <w:kern w:val="2"/>
          <w:sz w:val="32"/>
          <w:szCs w:val="32"/>
          <w:lang w:val="en-US" w:eastAsia="zh-CN" w:bidi="ar"/>
        </w:rPr>
        <w:t>）深化政务公开。</w:t>
      </w:r>
      <w:r>
        <w:rPr>
          <w:rFonts w:hint="eastAsia" w:ascii="Times New Roman" w:hAnsi="Times New Roman" w:eastAsia="仿宋_GB2312" w:cs="仿宋_GB2312"/>
          <w:color w:val="000000"/>
          <w:kern w:val="2"/>
          <w:sz w:val="32"/>
          <w:szCs w:val="32"/>
          <w:lang w:val="en-US" w:eastAsia="zh-CN" w:bidi="ar"/>
        </w:rPr>
        <w:t>坚持以公开为常态，不公开为例外，全面推进决策、执行、管理、服务和结果公开。根据基层政务公开标准指引，调整完善基层政务公开标准目录，并统一向社会发布。依法受理答复公民、法人、其他组织提出的政府信息公开申请。</w:t>
      </w: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县政府办公室，县级相关部门（单位）和各乡（镇）人民政府〕</w:t>
      </w:r>
    </w:p>
    <w:p>
      <w:pPr>
        <w:keepNext w:val="0"/>
        <w:keepLines w:val="0"/>
        <w:widowControl w:val="0"/>
        <w:suppressLineNumbers w:val="0"/>
        <w:autoSpaceDE/>
        <w:autoSpaceDN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78</w:t>
      </w:r>
      <w:r>
        <w:rPr>
          <w:rFonts w:hint="eastAsia" w:ascii="Times New Roman" w:hAnsi="Times New Roman" w:eastAsia="仿宋_GB2312" w:cs="仿宋_GB2312"/>
          <w:b/>
          <w:bCs/>
          <w:color w:val="000000"/>
          <w:kern w:val="2"/>
          <w:sz w:val="32"/>
          <w:szCs w:val="32"/>
          <w:lang w:val="en-US" w:eastAsia="zh-CN" w:bidi="ar"/>
        </w:rPr>
        <w:t>）提高信息公开质效。</w:t>
      </w:r>
      <w:r>
        <w:rPr>
          <w:rFonts w:hint="eastAsia" w:ascii="Times New Roman" w:hAnsi="Times New Roman" w:eastAsia="仿宋_GB2312" w:cs="仿宋_GB2312"/>
          <w:color w:val="000000"/>
          <w:kern w:val="2"/>
          <w:sz w:val="32"/>
          <w:szCs w:val="32"/>
          <w:lang w:val="en-US" w:eastAsia="zh-CN" w:bidi="ar"/>
        </w:rPr>
        <w:t>加强重点领域信息公开，完善政府信息公开机制，明确公开形式、范围、内容、程序，全面提升政府信息公开申请办理工作质量。探索开展</w:t>
      </w:r>
      <w:r>
        <w:rPr>
          <w:rFonts w:hint="default" w:ascii="Times New Roman" w:hAnsi="Times New Roman" w:eastAsia="仿宋_GB2312" w:cs="Times New Roman"/>
          <w:color w:val="000000"/>
          <w:kern w:val="2"/>
          <w:sz w:val="32"/>
          <w:szCs w:val="32"/>
          <w:lang w:val="en-US" w:eastAsia="zh-CN" w:bidi="ar"/>
        </w:rPr>
        <w:t xml:space="preserve"> “</w:t>
      </w:r>
      <w:r>
        <w:rPr>
          <w:rFonts w:hint="eastAsia" w:ascii="Times New Roman" w:hAnsi="Times New Roman" w:eastAsia="仿宋_GB2312" w:cs="仿宋_GB2312"/>
          <w:color w:val="000000"/>
          <w:kern w:val="2"/>
          <w:sz w:val="32"/>
          <w:szCs w:val="32"/>
          <w:lang w:val="en-US" w:eastAsia="zh-CN" w:bidi="ar"/>
        </w:rPr>
        <w:t>互联网＋政务公开＋基层治理</w:t>
      </w:r>
      <w:r>
        <w:rPr>
          <w:rFonts w:hint="default"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行动，提升基层政府治理能力。</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县政府办公室，县级相关部门（单位）和各乡（镇）人民政府〕</w:t>
      </w:r>
    </w:p>
    <w:p>
      <w:pPr>
        <w:pStyle w:val="7"/>
        <w:widowControl/>
        <w:spacing w:before="0" w:beforeAutospacing="0" w:after="0" w:afterAutospacing="0" w:line="544" w:lineRule="exact"/>
        <w:ind w:left="0" w:leftChars="0" w:right="0" w:firstLine="643"/>
        <w:rPr>
          <w:rFonts w:hint="eastAsia" w:ascii="仿宋_GB2312" w:hAnsi="仿宋_GB2312" w:eastAsia="仿宋_GB2312" w:cs="仿宋_GB2312"/>
          <w:b/>
          <w:bCs/>
          <w:color w:val="000000"/>
          <w:sz w:val="32"/>
          <w:szCs w:val="32"/>
          <w:lang w:val="en-US"/>
        </w:rPr>
      </w:pPr>
      <w:r>
        <w:rPr>
          <w:rFonts w:hint="default" w:ascii="Times New Roman" w:hAnsi="Times New Roman" w:eastAsia="仿宋_GB2312" w:cs="Times New Roman"/>
          <w:b/>
          <w:bCs/>
          <w:color w:val="000000"/>
          <w:sz w:val="32"/>
          <w:szCs w:val="32"/>
          <w:lang w:val="en-US"/>
        </w:rPr>
        <w:t>24.</w:t>
      </w:r>
      <w:r>
        <w:rPr>
          <w:rFonts w:hint="eastAsia" w:ascii="仿宋_GB2312" w:hAnsi="仿宋_GB2312" w:eastAsia="仿宋_GB2312" w:cs="仿宋_GB2312"/>
          <w:b/>
          <w:bCs/>
          <w:color w:val="000000"/>
          <w:sz w:val="32"/>
          <w:szCs w:val="32"/>
          <w:lang w:eastAsia="zh-CN"/>
        </w:rPr>
        <w:t>推进政务诚信建设</w:t>
      </w:r>
    </w:p>
    <w:p>
      <w:pPr>
        <w:pStyle w:val="7"/>
        <w:widowControl/>
        <w:spacing w:before="0" w:beforeAutospacing="0" w:after="0" w:afterAutospacing="0" w:line="544" w:lineRule="exact"/>
        <w:ind w:left="0" w:leftChars="0" w:right="0" w:firstLine="643"/>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sz w:val="32"/>
          <w:szCs w:val="32"/>
          <w:lang w:eastAsia="zh-CN"/>
        </w:rPr>
        <w:t>（</w:t>
      </w:r>
      <w:r>
        <w:rPr>
          <w:rFonts w:hint="default" w:ascii="Times New Roman" w:hAnsi="Times New Roman" w:eastAsia="仿宋_GB2312" w:cs="Times New Roman"/>
          <w:b/>
          <w:bCs/>
          <w:color w:val="000000"/>
          <w:sz w:val="32"/>
          <w:szCs w:val="32"/>
          <w:lang w:val="en-US"/>
        </w:rPr>
        <w:t>79</w:t>
      </w:r>
      <w:r>
        <w:rPr>
          <w:rFonts w:hint="eastAsia" w:ascii="Times New Roman" w:hAnsi="Times New Roman" w:eastAsia="仿宋_GB2312" w:cs="仿宋_GB2312"/>
          <w:b/>
          <w:bCs/>
          <w:color w:val="000000"/>
          <w:sz w:val="32"/>
          <w:szCs w:val="32"/>
          <w:lang w:eastAsia="zh-CN"/>
        </w:rPr>
        <w:t>）全面推进重点领域诚信建设。</w:t>
      </w:r>
      <w:r>
        <w:rPr>
          <w:rFonts w:hint="eastAsia" w:ascii="Times New Roman" w:hAnsi="Times New Roman" w:eastAsia="仿宋_GB2312" w:cs="仿宋_GB2312"/>
          <w:color w:val="000000"/>
          <w:sz w:val="32"/>
          <w:szCs w:val="32"/>
          <w:lang w:eastAsia="zh-CN"/>
        </w:rPr>
        <w:t>加强政府采购、政府和社会资本合作、招标投标、招商引资、政府债务、乡（镇）政务等重点领域诚信建设。加大失信惩戒力度，重点治理债务融资、政府采购、招标投标、招商引资等领域的政府失信行为。</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县发展改革局，县级相关部门（单位）和各乡（镇）人民政府〕</w:t>
      </w:r>
    </w:p>
    <w:p>
      <w:pPr>
        <w:keepNext/>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80</w:t>
      </w:r>
      <w:r>
        <w:rPr>
          <w:rFonts w:hint="eastAsia" w:ascii="Times New Roman" w:hAnsi="Times New Roman" w:eastAsia="仿宋_GB2312" w:cs="仿宋_GB2312"/>
          <w:b/>
          <w:bCs/>
          <w:color w:val="000000"/>
          <w:kern w:val="2"/>
          <w:sz w:val="32"/>
          <w:szCs w:val="32"/>
          <w:lang w:val="en-US" w:eastAsia="zh-CN" w:bidi="ar"/>
        </w:rPr>
        <w:t>）加强政务诚信建设。</w:t>
      </w:r>
      <w:r>
        <w:rPr>
          <w:rFonts w:hint="eastAsia" w:ascii="Times New Roman" w:hAnsi="Times New Roman" w:eastAsia="仿宋_GB2312" w:cs="仿宋_GB2312"/>
          <w:color w:val="000000"/>
          <w:kern w:val="2"/>
          <w:sz w:val="32"/>
          <w:szCs w:val="32"/>
          <w:lang w:val="en-US" w:eastAsia="zh-CN" w:bidi="ar"/>
        </w:rPr>
        <w:t>健全完善政府守信践诺和失信惩戒机制，加大在政府采购、招标投标、招商引资等领域政务失信行为治理力度，拓宽社会对政务诚信的评价监督渠道，自觉接受社会监督。推动行政合同管理规范化，严格行政合同合法性审查，有效防控行政合同法律风险。</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县政府办公室，县发展改革局、县财政局、县经济商务和信息化局等县级相关部门（单位）和各乡（镇）人民政府〕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eastAsia" w:ascii="楷体_GB2312" w:hAnsi="楷体_GB2312" w:eastAsia="楷体_GB2312" w:cs="楷体_GB2312"/>
          <w:b/>
          <w:bCs/>
          <w:color w:val="000000"/>
          <w:sz w:val="32"/>
          <w:szCs w:val="32"/>
          <w:lang w:val="en-US"/>
        </w:rPr>
      </w:pPr>
      <w:r>
        <w:rPr>
          <w:rFonts w:hint="eastAsia" w:ascii="楷体_GB2312" w:hAnsi="楷体_GB2312" w:eastAsia="楷体_GB2312" w:cs="楷体_GB2312"/>
          <w:b/>
          <w:bCs/>
          <w:color w:val="000000"/>
          <w:kern w:val="2"/>
          <w:sz w:val="32"/>
          <w:szCs w:val="32"/>
          <w:lang w:val="en-US" w:eastAsia="zh-CN" w:bidi="ar"/>
        </w:rPr>
        <w:t>（七）健全突发事件应对体系</w:t>
      </w:r>
    </w:p>
    <w:p>
      <w:pPr>
        <w:pStyle w:val="7"/>
        <w:widowControl/>
        <w:spacing w:before="0" w:beforeAutospacing="0" w:after="0" w:afterAutospacing="0" w:line="544" w:lineRule="exact"/>
        <w:ind w:left="0" w:leftChars="0" w:right="0" w:firstLine="643"/>
        <w:rPr>
          <w:rFonts w:hint="eastAsia" w:ascii="仿宋_GB2312" w:hAnsi="仿宋_GB2312" w:eastAsia="仿宋_GB2312" w:cs="仿宋_GB2312"/>
          <w:b/>
          <w:bCs/>
          <w:color w:val="000000"/>
          <w:sz w:val="32"/>
          <w:szCs w:val="32"/>
          <w:lang w:val="en-US"/>
        </w:rPr>
      </w:pPr>
      <w:r>
        <w:rPr>
          <w:rFonts w:hint="eastAsia" w:ascii="仿宋_GB2312" w:hAnsi="仿宋_GB2312" w:eastAsia="仿宋_GB2312" w:cs="仿宋_GB2312"/>
          <w:b/>
          <w:bCs/>
          <w:color w:val="000000"/>
          <w:sz w:val="32"/>
          <w:szCs w:val="32"/>
          <w:lang w:val="en-US"/>
        </w:rPr>
        <w:t>25.</w:t>
      </w:r>
      <w:r>
        <w:rPr>
          <w:rFonts w:hint="eastAsia" w:ascii="仿宋_GB2312" w:hAnsi="仿宋_GB2312" w:eastAsia="仿宋_GB2312" w:cs="仿宋_GB2312"/>
          <w:b/>
          <w:bCs/>
          <w:color w:val="000000"/>
          <w:sz w:val="32"/>
          <w:szCs w:val="32"/>
          <w:lang w:eastAsia="zh-CN"/>
        </w:rPr>
        <w:t>加强突发事件应急处置</w:t>
      </w:r>
    </w:p>
    <w:p>
      <w:pPr>
        <w:keepNext w:val="0"/>
        <w:keepLines w:val="0"/>
        <w:widowControl w:val="0"/>
        <w:suppressLineNumbers w:val="0"/>
        <w:autoSpaceDE/>
        <w:autoSpaceDN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81</w:t>
      </w:r>
      <w:r>
        <w:rPr>
          <w:rFonts w:hint="eastAsia" w:ascii="Times New Roman" w:hAnsi="Times New Roman" w:eastAsia="仿宋_GB2312" w:cs="仿宋_GB2312"/>
          <w:b/>
          <w:bCs/>
          <w:color w:val="000000"/>
          <w:kern w:val="2"/>
          <w:sz w:val="32"/>
          <w:szCs w:val="32"/>
          <w:lang w:val="en-US" w:eastAsia="zh-CN" w:bidi="ar"/>
        </w:rPr>
        <w:t>）健全突发事件应对制度机制。</w:t>
      </w:r>
      <w:r>
        <w:rPr>
          <w:rFonts w:hint="eastAsia" w:ascii="Times New Roman" w:hAnsi="Times New Roman" w:eastAsia="仿宋_GB2312" w:cs="仿宋_GB2312"/>
          <w:color w:val="000000"/>
          <w:kern w:val="2"/>
          <w:sz w:val="32"/>
          <w:szCs w:val="32"/>
          <w:lang w:val="en-US" w:eastAsia="zh-CN" w:bidi="ar"/>
        </w:rPr>
        <w:t>健全突发事件应急响应处置程序和协调联动机制，完善县、乡、村三级应急处置组织体系。健全完善总体应急预案和安全生产类、自然灾害类专项应急预案以及行业预案、部门预案，加强不同层级应急预案的衔接。</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县应急管理局、县司法局，县林草局、县卫健局等县级相关部门（单位）和各乡（镇）人民政府〕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82</w:t>
      </w:r>
      <w:r>
        <w:rPr>
          <w:rFonts w:hint="eastAsia" w:ascii="Times New Roman" w:hAnsi="Times New Roman" w:eastAsia="仿宋_GB2312" w:cs="仿宋_GB2312"/>
          <w:b/>
          <w:bCs/>
          <w:color w:val="000000"/>
          <w:kern w:val="2"/>
          <w:sz w:val="32"/>
          <w:szCs w:val="32"/>
          <w:lang w:val="en-US" w:eastAsia="zh-CN" w:bidi="ar"/>
        </w:rPr>
        <w:t>）健全突发事件应急响应机制。</w:t>
      </w:r>
      <w:r>
        <w:rPr>
          <w:rFonts w:hint="eastAsia" w:ascii="Times New Roman" w:hAnsi="Times New Roman" w:eastAsia="仿宋_GB2312" w:cs="仿宋_GB2312"/>
          <w:color w:val="000000"/>
          <w:kern w:val="2"/>
          <w:sz w:val="32"/>
          <w:szCs w:val="32"/>
          <w:lang w:val="en-US" w:eastAsia="zh-CN" w:bidi="ar"/>
        </w:rPr>
        <w:t>健全分级分类应急处置程序，完善应急救灾物资依法调用和征用补偿制度，规范应急救援物资储备、管理</w:t>
      </w:r>
      <w:r>
        <w:rPr>
          <w:rFonts w:hint="default" w:ascii="Times New Roman" w:hAnsi="Times New Roman" w:eastAsia="仿宋_GB2312" w:cs="Times New Roman"/>
          <w:color w:val="000000"/>
          <w:kern w:val="2"/>
          <w:sz w:val="32"/>
          <w:szCs w:val="32"/>
          <w:lang w:val="en-US" w:eastAsia="zh-CN" w:bidi="ar"/>
        </w:rPr>
        <w:t xml:space="preserve"> </w:t>
      </w:r>
      <w:r>
        <w:rPr>
          <w:rFonts w:hint="eastAsia" w:ascii="Times New Roman" w:hAnsi="Times New Roman" w:eastAsia="仿宋_GB2312" w:cs="仿宋_GB2312"/>
          <w:color w:val="000000"/>
          <w:kern w:val="2"/>
          <w:sz w:val="32"/>
          <w:szCs w:val="32"/>
          <w:lang w:val="en-US" w:eastAsia="zh-CN" w:bidi="ar"/>
        </w:rPr>
        <w:t>、调拨、使用。</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县应急管理局，县公安局、县林草局、县卫健局等县级相关部门（单位）和各乡（镇）人民政府〕</w:t>
      </w:r>
    </w:p>
    <w:p>
      <w:pPr>
        <w:pStyle w:val="7"/>
        <w:widowControl/>
        <w:spacing w:before="0" w:beforeAutospacing="0" w:after="0" w:afterAutospacing="0" w:line="544" w:lineRule="exact"/>
        <w:ind w:left="0" w:leftChars="0" w:right="0" w:firstLine="643"/>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sz w:val="32"/>
          <w:szCs w:val="32"/>
          <w:lang w:eastAsia="zh-CN"/>
        </w:rPr>
        <w:t>（</w:t>
      </w:r>
      <w:r>
        <w:rPr>
          <w:rFonts w:hint="default" w:ascii="Times New Roman" w:hAnsi="Times New Roman" w:eastAsia="仿宋_GB2312" w:cs="Times New Roman"/>
          <w:b/>
          <w:bCs/>
          <w:color w:val="000000"/>
          <w:sz w:val="32"/>
          <w:szCs w:val="32"/>
          <w:lang w:val="en-US"/>
        </w:rPr>
        <w:t>83</w:t>
      </w:r>
      <w:r>
        <w:rPr>
          <w:rFonts w:hint="eastAsia" w:ascii="Times New Roman" w:hAnsi="Times New Roman" w:eastAsia="仿宋_GB2312" w:cs="仿宋_GB2312"/>
          <w:b/>
          <w:bCs/>
          <w:color w:val="000000"/>
          <w:sz w:val="32"/>
          <w:szCs w:val="32"/>
          <w:lang w:eastAsia="zh-CN"/>
        </w:rPr>
        <w:t>）提高应急处置能力。</w:t>
      </w:r>
      <w:r>
        <w:rPr>
          <w:rFonts w:hint="eastAsia" w:ascii="Times New Roman" w:hAnsi="Times New Roman" w:eastAsia="仿宋_GB2312" w:cs="仿宋_GB2312"/>
          <w:color w:val="000000"/>
          <w:sz w:val="32"/>
          <w:szCs w:val="32"/>
          <w:lang w:eastAsia="zh-CN"/>
        </w:rPr>
        <w:t>定期开展应急演练，加强突发事件应急处置法律法规教育培训，强化救援队伍依法处置群众性及突发性事件的能力。加强和改进救援方式，提高应急救援信息化和智能化水平。</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县应急管理局，县级相关部门（单位）和各乡（镇）人民政府〕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84</w:t>
      </w:r>
      <w:r>
        <w:rPr>
          <w:rFonts w:hint="eastAsia" w:ascii="Times New Roman" w:hAnsi="Times New Roman" w:eastAsia="仿宋_GB2312" w:cs="仿宋_GB2312"/>
          <w:b/>
          <w:bCs/>
          <w:color w:val="000000"/>
          <w:kern w:val="2"/>
          <w:sz w:val="32"/>
          <w:szCs w:val="32"/>
          <w:lang w:val="en-US" w:eastAsia="zh-CN" w:bidi="ar"/>
        </w:rPr>
        <w:t>）加强应急保障。</w:t>
      </w:r>
      <w:r>
        <w:rPr>
          <w:rFonts w:hint="eastAsia" w:ascii="Times New Roman" w:hAnsi="Times New Roman" w:eastAsia="仿宋_GB2312" w:cs="仿宋_GB2312"/>
          <w:color w:val="000000"/>
          <w:kern w:val="2"/>
          <w:sz w:val="32"/>
          <w:szCs w:val="32"/>
          <w:lang w:val="en-US" w:eastAsia="zh-CN" w:bidi="ar"/>
        </w:rPr>
        <w:t>加强应急队伍、装备、技术、通信、生活、医疗、经费等应急资源保障力度，提高应急救援能力。</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县应急管理局，县级相关部门（单位）和各乡（镇）人民政府〕</w:t>
      </w:r>
    </w:p>
    <w:p>
      <w:pPr>
        <w:pStyle w:val="7"/>
        <w:widowControl/>
        <w:spacing w:before="0" w:beforeAutospacing="0" w:after="0" w:afterAutospacing="0" w:line="544" w:lineRule="exact"/>
        <w:ind w:left="0" w:leftChars="0" w:right="0" w:firstLine="643"/>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sz w:val="32"/>
          <w:szCs w:val="32"/>
          <w:lang w:eastAsia="zh-CN"/>
        </w:rPr>
        <w:t>（</w:t>
      </w:r>
      <w:r>
        <w:rPr>
          <w:rFonts w:hint="default" w:ascii="Times New Roman" w:hAnsi="Times New Roman" w:eastAsia="仿宋_GB2312" w:cs="Times New Roman"/>
          <w:b/>
          <w:bCs/>
          <w:color w:val="000000"/>
          <w:sz w:val="32"/>
          <w:szCs w:val="32"/>
          <w:lang w:val="en-US"/>
        </w:rPr>
        <w:t>85</w:t>
      </w:r>
      <w:r>
        <w:rPr>
          <w:rFonts w:hint="eastAsia" w:ascii="Times New Roman" w:hAnsi="Times New Roman" w:eastAsia="仿宋_GB2312" w:cs="仿宋_GB2312"/>
          <w:b/>
          <w:bCs/>
          <w:color w:val="000000"/>
          <w:sz w:val="32"/>
          <w:szCs w:val="32"/>
          <w:lang w:eastAsia="zh-CN"/>
        </w:rPr>
        <w:t>）加强应急法治宣教。</w:t>
      </w:r>
      <w:r>
        <w:rPr>
          <w:rFonts w:hint="eastAsia" w:ascii="Times New Roman" w:hAnsi="Times New Roman" w:eastAsia="仿宋_GB2312" w:cs="仿宋_GB2312"/>
          <w:color w:val="000000"/>
          <w:sz w:val="32"/>
          <w:szCs w:val="32"/>
          <w:lang w:eastAsia="zh-CN"/>
        </w:rPr>
        <w:t>广泛宣传应急法律法规、预案和预防、避险、自救、互救、减灾等常识，提高全社会的防范和应急处置能力。加强应急舆论引导，依法严厉打击利用突出事件哄抬物价、囤积居奇、造谣滋事、制假售假等扰乱社会秩序的行为。</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县应急管理局，县级相关部门（单位）和各乡（镇）人民政府〕</w:t>
      </w:r>
    </w:p>
    <w:p>
      <w:pPr>
        <w:pStyle w:val="7"/>
        <w:widowControl/>
        <w:spacing w:before="0" w:beforeAutospacing="0" w:after="0" w:afterAutospacing="0" w:line="544" w:lineRule="exact"/>
        <w:ind w:left="0" w:leftChars="0" w:right="0" w:firstLine="643"/>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sz w:val="32"/>
          <w:szCs w:val="32"/>
          <w:lang w:eastAsia="zh-CN"/>
        </w:rPr>
        <w:t>（</w:t>
      </w:r>
      <w:r>
        <w:rPr>
          <w:rFonts w:hint="default" w:ascii="Times New Roman" w:hAnsi="Times New Roman" w:eastAsia="仿宋_GB2312" w:cs="Times New Roman"/>
          <w:b/>
          <w:bCs/>
          <w:color w:val="000000"/>
          <w:sz w:val="32"/>
          <w:szCs w:val="32"/>
          <w:lang w:val="en-US"/>
        </w:rPr>
        <w:t>86</w:t>
      </w:r>
      <w:r>
        <w:rPr>
          <w:rFonts w:hint="eastAsia" w:ascii="Times New Roman" w:hAnsi="Times New Roman" w:eastAsia="仿宋_GB2312" w:cs="仿宋_GB2312"/>
          <w:b/>
          <w:bCs/>
          <w:color w:val="000000"/>
          <w:sz w:val="32"/>
          <w:szCs w:val="32"/>
          <w:lang w:eastAsia="zh-CN"/>
        </w:rPr>
        <w:t>）加强基层应对突发事件能力建设。</w:t>
      </w:r>
      <w:r>
        <w:rPr>
          <w:rFonts w:hint="eastAsia" w:ascii="Times New Roman" w:hAnsi="Times New Roman" w:eastAsia="仿宋_GB2312" w:cs="仿宋_GB2312"/>
          <w:color w:val="000000"/>
          <w:sz w:val="32"/>
          <w:szCs w:val="32"/>
          <w:lang w:eastAsia="zh-CN"/>
        </w:rPr>
        <w:t>组建乡（镇）应急队和村（居）应急分队，配齐应急救援设施设备。发挥村（社区）居民自治作用，常态开展地质灾害等隐患排查治理，增强应对突发事件的自救能力。</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cs="Times New Roman"/>
          <w:b/>
          <w:bCs/>
          <w:color w:val="000000"/>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县应急管理局，县级相关部门（单位）和各乡（镇）人民政府〕</w:t>
      </w:r>
    </w:p>
    <w:p>
      <w:pPr>
        <w:pStyle w:val="7"/>
        <w:widowControl/>
        <w:spacing w:before="0" w:beforeAutospacing="0" w:after="0" w:afterAutospacing="0" w:line="544" w:lineRule="exact"/>
        <w:ind w:left="0" w:leftChars="0" w:right="0" w:firstLine="643"/>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sz w:val="32"/>
          <w:szCs w:val="32"/>
          <w:lang w:eastAsia="zh-CN"/>
        </w:rPr>
        <w:t>（</w:t>
      </w:r>
      <w:r>
        <w:rPr>
          <w:rFonts w:hint="default" w:ascii="Times New Roman" w:hAnsi="Times New Roman" w:eastAsia="仿宋_GB2312" w:cs="Times New Roman"/>
          <w:b/>
          <w:bCs/>
          <w:color w:val="000000"/>
          <w:sz w:val="32"/>
          <w:szCs w:val="32"/>
          <w:lang w:val="en-US"/>
        </w:rPr>
        <w:t>87</w:t>
      </w:r>
      <w:r>
        <w:rPr>
          <w:rFonts w:hint="eastAsia" w:ascii="Times New Roman" w:hAnsi="Times New Roman" w:eastAsia="仿宋_GB2312" w:cs="仿宋_GB2312"/>
          <w:b/>
          <w:bCs/>
          <w:color w:val="000000"/>
          <w:sz w:val="32"/>
          <w:szCs w:val="32"/>
          <w:lang w:eastAsia="zh-CN"/>
        </w:rPr>
        <w:t>）加强社会力量参与突发事件应对。</w:t>
      </w:r>
      <w:r>
        <w:rPr>
          <w:rFonts w:hint="eastAsia" w:ascii="Times New Roman" w:hAnsi="Times New Roman" w:eastAsia="仿宋_GB2312" w:cs="仿宋_GB2312"/>
          <w:color w:val="000000"/>
          <w:sz w:val="32"/>
          <w:szCs w:val="32"/>
          <w:lang w:eastAsia="zh-CN"/>
        </w:rPr>
        <w:t>将社会应急力量参与防灾减灾和应急救援工作纳入政府购买服务范围，完善救援补偿和激励保障等方面的配套政策和措施。积极调动机关团体、企事业单位、公益团体和志愿者队伍等社会力量，建立各类社会化、群众性应急队伍。</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方正楷体_GBK"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县应急管理局、县民政局、县团委，县级相关部门（单位）和各乡（镇）人民政府〕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eastAsia" w:ascii="楷体_GB2312" w:hAnsi="楷体_GB2312" w:eastAsia="楷体_GB2312" w:cs="楷体_GB2312"/>
          <w:b/>
          <w:bCs/>
          <w:color w:val="000000"/>
          <w:sz w:val="32"/>
          <w:szCs w:val="32"/>
          <w:lang w:val="en-US"/>
        </w:rPr>
      </w:pPr>
      <w:r>
        <w:rPr>
          <w:rFonts w:hint="eastAsia" w:ascii="楷体_GB2312" w:hAnsi="楷体_GB2312" w:eastAsia="楷体_GB2312" w:cs="楷体_GB2312"/>
          <w:b/>
          <w:bCs/>
          <w:color w:val="000000"/>
          <w:kern w:val="2"/>
          <w:sz w:val="32"/>
          <w:szCs w:val="32"/>
          <w:lang w:val="en-US" w:eastAsia="zh-CN" w:bidi="ar"/>
        </w:rPr>
        <w:t>（八）健全法治政府建设科技保障体系</w:t>
      </w:r>
    </w:p>
    <w:p>
      <w:pPr>
        <w:pStyle w:val="7"/>
        <w:widowControl/>
        <w:spacing w:before="0" w:beforeAutospacing="0" w:after="0" w:afterAutospacing="0" w:line="544" w:lineRule="exact"/>
        <w:ind w:left="0" w:leftChars="0" w:right="0" w:firstLine="643"/>
        <w:rPr>
          <w:rFonts w:hint="eastAsia" w:ascii="仿宋_GB2312" w:hAnsi="仿宋_GB2312" w:eastAsia="仿宋_GB2312" w:cs="仿宋_GB2312"/>
          <w:b/>
          <w:bCs/>
          <w:color w:val="000000"/>
          <w:sz w:val="32"/>
          <w:szCs w:val="32"/>
          <w:lang w:val="en-US"/>
        </w:rPr>
      </w:pPr>
      <w:r>
        <w:rPr>
          <w:rFonts w:hint="eastAsia" w:ascii="仿宋_GB2312" w:hAnsi="仿宋_GB2312" w:eastAsia="仿宋_GB2312" w:cs="仿宋_GB2312"/>
          <w:b/>
          <w:bCs/>
          <w:color w:val="000000"/>
          <w:sz w:val="32"/>
          <w:szCs w:val="32"/>
          <w:lang w:val="en-US"/>
        </w:rPr>
        <w:t>26.</w:t>
      </w:r>
      <w:r>
        <w:rPr>
          <w:rFonts w:hint="eastAsia" w:ascii="仿宋_GB2312" w:hAnsi="仿宋_GB2312" w:eastAsia="仿宋_GB2312" w:cs="仿宋_GB2312"/>
          <w:b/>
          <w:bCs/>
          <w:color w:val="000000"/>
          <w:sz w:val="32"/>
          <w:szCs w:val="32"/>
          <w:lang w:eastAsia="zh-CN"/>
        </w:rPr>
        <w:t>全面提升信息化管理水平</w:t>
      </w:r>
    </w:p>
    <w:p>
      <w:pPr>
        <w:pStyle w:val="7"/>
        <w:widowControl/>
        <w:spacing w:before="0" w:beforeAutospacing="0" w:after="0" w:afterAutospacing="0" w:line="544" w:lineRule="exact"/>
        <w:ind w:left="0" w:leftChars="0" w:right="0" w:firstLine="643"/>
        <w:rPr>
          <w:rFonts w:hint="eastAsia" w:ascii="仿宋_GB2312" w:hAnsi="仿宋_GB2312" w:eastAsia="仿宋_GB2312" w:cs="仿宋_GB2312"/>
          <w:color w:val="000000"/>
          <w:sz w:val="32"/>
          <w:szCs w:val="32"/>
          <w:lang w:val="en-US"/>
        </w:rPr>
      </w:pPr>
      <w:r>
        <w:rPr>
          <w:rFonts w:hint="eastAsia" w:ascii="Times New Roman" w:hAnsi="Times New Roman" w:eastAsia="仿宋_GB2312" w:cs="仿宋_GB2312"/>
          <w:b/>
          <w:bCs/>
          <w:color w:val="000000"/>
          <w:sz w:val="32"/>
          <w:szCs w:val="32"/>
          <w:lang w:eastAsia="zh-CN"/>
        </w:rPr>
        <w:t>（</w:t>
      </w:r>
      <w:r>
        <w:rPr>
          <w:rFonts w:hint="default" w:ascii="Times New Roman" w:hAnsi="Times New Roman" w:eastAsia="仿宋_GB2312" w:cs="Times New Roman"/>
          <w:b/>
          <w:bCs/>
          <w:color w:val="000000"/>
          <w:sz w:val="32"/>
          <w:szCs w:val="32"/>
          <w:lang w:val="en-US"/>
        </w:rPr>
        <w:t>88</w:t>
      </w:r>
      <w:r>
        <w:rPr>
          <w:rFonts w:hint="eastAsia" w:ascii="Times New Roman" w:hAnsi="Times New Roman" w:eastAsia="仿宋_GB2312" w:cs="仿宋_GB2312"/>
          <w:b/>
          <w:bCs/>
          <w:color w:val="000000"/>
          <w:sz w:val="32"/>
          <w:szCs w:val="32"/>
          <w:lang w:eastAsia="zh-CN"/>
        </w:rPr>
        <w:t>）加快完善线上服务功能。</w:t>
      </w:r>
      <w:r>
        <w:rPr>
          <w:rFonts w:hint="eastAsia" w:ascii="仿宋_GB2312" w:hAnsi="仿宋_GB2312" w:eastAsia="仿宋_GB2312" w:cs="仿宋_GB2312"/>
          <w:color w:val="000000"/>
          <w:sz w:val="32"/>
          <w:szCs w:val="32"/>
          <w:lang w:eastAsia="zh-CN"/>
        </w:rPr>
        <w:t>完善省政务服务网、“天府通办”</w:t>
      </w:r>
      <w:r>
        <w:rPr>
          <w:rFonts w:hint="eastAsia" w:ascii="仿宋_GB2312" w:hAnsi="仿宋_GB2312" w:eastAsia="仿宋_GB2312" w:cs="仿宋_GB2312"/>
          <w:color w:val="000000"/>
          <w:sz w:val="32"/>
          <w:szCs w:val="32"/>
          <w:lang w:val="en-US"/>
        </w:rPr>
        <w:t>APP</w:t>
      </w:r>
      <w:r>
        <w:rPr>
          <w:rFonts w:hint="eastAsia" w:ascii="仿宋_GB2312" w:hAnsi="仿宋_GB2312" w:eastAsia="仿宋_GB2312" w:cs="仿宋_GB2312"/>
          <w:color w:val="000000"/>
          <w:sz w:val="32"/>
          <w:szCs w:val="32"/>
          <w:lang w:eastAsia="zh-CN"/>
        </w:rPr>
        <w:t>阿坝州松潘分站点功能，提升政务服务数据共享、数据开放质量。加快推进政务服务向移动终端延伸，实现更多政务服务事项“指尖办”“掌上办”。</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仿宋_GB2312" w:hAnsi="仿宋_GB2312" w:eastAsia="仿宋_GB2312" w:cs="仿宋_GB2312"/>
          <w:color w:val="000000"/>
          <w:kern w:val="2"/>
          <w:sz w:val="32"/>
          <w:szCs w:val="32"/>
          <w:lang w:val="en-US" w:eastAsia="zh-CN" w:bidi="ar"/>
        </w:rPr>
        <w:t>县行政审批局，县</w:t>
      </w:r>
      <w:r>
        <w:rPr>
          <w:rFonts w:hint="eastAsia" w:ascii="Times New Roman" w:hAnsi="Times New Roman" w:eastAsia="仿宋_GB2312" w:cs="仿宋_GB2312"/>
          <w:color w:val="000000"/>
          <w:kern w:val="2"/>
          <w:sz w:val="32"/>
          <w:szCs w:val="32"/>
          <w:lang w:val="en-US" w:eastAsia="zh-CN" w:bidi="ar"/>
        </w:rPr>
        <w:t>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eastAsia" w:ascii="仿宋_GB2312" w:hAnsi="仿宋_GB2312" w:eastAsia="仿宋_GB2312" w:cs="仿宋_GB2312"/>
          <w:color w:val="000000"/>
          <w:kern w:val="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89</w:t>
      </w:r>
      <w:r>
        <w:rPr>
          <w:rFonts w:hint="eastAsia" w:ascii="Times New Roman" w:hAnsi="Times New Roman" w:eastAsia="仿宋_GB2312" w:cs="仿宋_GB2312"/>
          <w:b/>
          <w:bCs/>
          <w:color w:val="000000"/>
          <w:kern w:val="2"/>
          <w:sz w:val="32"/>
          <w:szCs w:val="32"/>
          <w:lang w:val="en-US" w:eastAsia="zh-CN" w:bidi="ar"/>
        </w:rPr>
        <w:t>）强化平台运用。</w:t>
      </w:r>
      <w:r>
        <w:rPr>
          <w:rFonts w:hint="eastAsia" w:ascii="仿宋_GB2312" w:hAnsi="仿宋_GB2312" w:eastAsia="仿宋_GB2312" w:cs="仿宋_GB2312"/>
          <w:color w:val="000000"/>
          <w:kern w:val="0"/>
          <w:sz w:val="32"/>
          <w:szCs w:val="32"/>
          <w:lang w:val="en-US" w:eastAsia="zh-CN" w:bidi="ar"/>
        </w:rPr>
        <w:t>全面推广使用全省统一的备案审查信息平台和国家、省规章行政规范性文件统一公开查询平台，切实提高工作质效。充分发挥四川省行政执法综合管理监督信息系统作用，实现行政执法人员的资格信息动态管理、在线培训考试、数据统计分析。依托“互联网＋监管”系统，推进执法公示平台建设应用。推广“法治账图”模式，积极推进“智慧执法”“掌上执法”。</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cs="Times New Roman"/>
          <w:b/>
          <w:bCs/>
          <w:color w:val="000000"/>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仿宋_GB2312" w:hAnsi="仿宋_GB2312" w:eastAsia="仿宋_GB2312" w:cs="仿宋_GB2312"/>
          <w:color w:val="000000"/>
          <w:kern w:val="0"/>
          <w:sz w:val="32"/>
          <w:szCs w:val="32"/>
          <w:lang w:val="en-US" w:eastAsia="zh-CN" w:bidi="ar"/>
        </w:rPr>
        <w:t>县司法局，</w:t>
      </w:r>
      <w:r>
        <w:rPr>
          <w:rFonts w:hint="eastAsia" w:ascii="Times New Roman" w:hAnsi="Times New Roman" w:eastAsia="仿宋_GB2312" w:cs="仿宋_GB2312"/>
          <w:color w:val="000000"/>
          <w:kern w:val="2"/>
          <w:sz w:val="32"/>
          <w:szCs w:val="32"/>
          <w:lang w:val="en-US" w:eastAsia="zh-CN" w:bidi="ar"/>
        </w:rPr>
        <w:t>县级相关部门（单位）和各乡（镇）人民政府〕</w:t>
      </w:r>
    </w:p>
    <w:p>
      <w:pPr>
        <w:pStyle w:val="7"/>
        <w:widowControl/>
        <w:spacing w:before="0" w:beforeAutospacing="0" w:after="0" w:afterAutospacing="0" w:line="544" w:lineRule="exact"/>
        <w:ind w:left="0" w:leftChars="0" w:right="0" w:firstLine="643"/>
        <w:rPr>
          <w:rFonts w:hint="default" w:ascii="Times New Roman" w:hAnsi="Times New Roman" w:eastAsia="仿宋_GB2312" w:cs="Times New Roman"/>
          <w:color w:val="000000"/>
          <w:kern w:val="0"/>
          <w:sz w:val="32"/>
          <w:szCs w:val="32"/>
          <w:lang w:val="en-US"/>
        </w:rPr>
      </w:pPr>
      <w:r>
        <w:rPr>
          <w:rFonts w:hint="eastAsia" w:ascii="Times New Roman" w:hAnsi="Times New Roman" w:eastAsia="仿宋_GB2312" w:cs="仿宋_GB2312"/>
          <w:b/>
          <w:bCs/>
          <w:color w:val="000000"/>
          <w:sz w:val="32"/>
          <w:szCs w:val="32"/>
          <w:lang w:eastAsia="zh-CN"/>
        </w:rPr>
        <w:t>（</w:t>
      </w:r>
      <w:r>
        <w:rPr>
          <w:rFonts w:hint="default" w:ascii="Times New Roman" w:hAnsi="Times New Roman" w:eastAsia="仿宋_GB2312" w:cs="Times New Roman"/>
          <w:b/>
          <w:bCs/>
          <w:color w:val="000000"/>
          <w:sz w:val="32"/>
          <w:szCs w:val="32"/>
          <w:lang w:val="en-US"/>
        </w:rPr>
        <w:t>90</w:t>
      </w:r>
      <w:r>
        <w:rPr>
          <w:rFonts w:hint="eastAsia" w:ascii="Times New Roman" w:hAnsi="Times New Roman" w:eastAsia="仿宋_GB2312" w:cs="仿宋_GB2312"/>
          <w:b/>
          <w:bCs/>
          <w:color w:val="000000"/>
          <w:sz w:val="32"/>
          <w:szCs w:val="32"/>
          <w:lang w:eastAsia="zh-CN"/>
        </w:rPr>
        <w:t>）加强推进政务数据共享。</w:t>
      </w:r>
      <w:r>
        <w:rPr>
          <w:rFonts w:hint="eastAsia" w:ascii="Times New Roman" w:hAnsi="Times New Roman" w:eastAsia="仿宋_GB2312" w:cs="仿宋_GB2312"/>
          <w:color w:val="000000"/>
          <w:kern w:val="0"/>
          <w:sz w:val="32"/>
          <w:szCs w:val="32"/>
          <w:lang w:eastAsia="zh-CN"/>
        </w:rPr>
        <w:t>建立数据共享协调机制</w:t>
      </w:r>
      <w:r>
        <w:rPr>
          <w:rFonts w:hint="eastAsia" w:ascii="Times New Roman" w:hAnsi="Times New Roman" w:eastAsia="宋体" w:cs="宋体"/>
          <w:color w:val="000000"/>
          <w:kern w:val="0"/>
          <w:sz w:val="32"/>
          <w:szCs w:val="32"/>
          <w:lang w:eastAsia="zh-CN"/>
        </w:rPr>
        <w:t>，</w:t>
      </w:r>
      <w:r>
        <w:rPr>
          <w:rFonts w:hint="eastAsia" w:ascii="Times New Roman" w:hAnsi="Times New Roman" w:eastAsia="仿宋_GB2312" w:cs="仿宋_GB2312"/>
          <w:color w:val="000000"/>
          <w:kern w:val="0"/>
          <w:sz w:val="32"/>
          <w:szCs w:val="32"/>
          <w:lang w:eastAsia="zh-CN"/>
        </w:rPr>
        <w:t>进一步明确政务数据提供、使用、管理等各相关方的权力和责任，推动数据共享和业务协同。加快推进身份认证、电子印章、电子证照等统一认定使用。对能够通过省一体化政务服务平台实现关联共享的证照，不再要求申请人提供实体证照。</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cs="Times New Roman"/>
          <w:b/>
          <w:bCs/>
          <w:color w:val="000000"/>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0"/>
          <w:sz w:val="32"/>
          <w:szCs w:val="32"/>
          <w:lang w:val="en-US" w:eastAsia="zh-CN" w:bidi="ar"/>
        </w:rPr>
        <w:t>县行政审批局，</w:t>
      </w:r>
      <w:r>
        <w:rPr>
          <w:rFonts w:hint="eastAsia" w:ascii="Times New Roman" w:hAnsi="Times New Roman" w:eastAsia="仿宋_GB2312" w:cs="仿宋_GB2312"/>
          <w:color w:val="000000"/>
          <w:kern w:val="2"/>
          <w:sz w:val="32"/>
          <w:szCs w:val="32"/>
          <w:lang w:val="en-US" w:eastAsia="zh-CN" w:bidi="ar"/>
        </w:rPr>
        <w:t>县级相关部门（单位）和各乡（镇）人民政府〕</w:t>
      </w:r>
    </w:p>
    <w:p>
      <w:pPr>
        <w:pStyle w:val="7"/>
        <w:widowControl/>
        <w:spacing w:before="0" w:beforeAutospacing="0" w:after="0" w:afterAutospacing="0" w:line="544" w:lineRule="exact"/>
        <w:ind w:left="0" w:leftChars="0" w:right="0" w:firstLine="643"/>
        <w:rPr>
          <w:rFonts w:hint="eastAsia" w:ascii="仿宋_GB2312" w:hAnsi="仿宋_GB2312" w:eastAsia="仿宋_GB2312" w:cs="仿宋_GB2312"/>
          <w:color w:val="000000"/>
          <w:kern w:val="0"/>
          <w:sz w:val="32"/>
          <w:szCs w:val="32"/>
          <w:lang w:val="en-US"/>
        </w:rPr>
      </w:pPr>
      <w:r>
        <w:rPr>
          <w:rFonts w:hint="eastAsia" w:ascii="Times New Roman" w:hAnsi="Times New Roman" w:eastAsia="仿宋_GB2312" w:cs="仿宋_GB2312"/>
          <w:b/>
          <w:bCs/>
          <w:color w:val="000000"/>
          <w:sz w:val="32"/>
          <w:szCs w:val="32"/>
          <w:lang w:eastAsia="zh-CN"/>
        </w:rPr>
        <w:t>（</w:t>
      </w:r>
      <w:r>
        <w:rPr>
          <w:rFonts w:hint="default" w:ascii="Times New Roman" w:hAnsi="Times New Roman" w:eastAsia="仿宋_GB2312" w:cs="Times New Roman"/>
          <w:b/>
          <w:bCs/>
          <w:color w:val="000000"/>
          <w:sz w:val="32"/>
          <w:szCs w:val="32"/>
          <w:lang w:val="en-US"/>
        </w:rPr>
        <w:t>91</w:t>
      </w:r>
      <w:r>
        <w:rPr>
          <w:rFonts w:hint="eastAsia" w:ascii="Times New Roman" w:hAnsi="Times New Roman"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lang w:eastAsia="zh-CN"/>
        </w:rPr>
        <w:t>加强数据分析运用。</w:t>
      </w:r>
      <w:r>
        <w:rPr>
          <w:rFonts w:hint="eastAsia" w:ascii="仿宋_GB2312" w:hAnsi="仿宋_GB2312" w:eastAsia="仿宋_GB2312" w:cs="仿宋_GB2312"/>
          <w:color w:val="000000"/>
          <w:kern w:val="0"/>
          <w:sz w:val="32"/>
          <w:szCs w:val="32"/>
          <w:lang w:eastAsia="zh-CN"/>
        </w:rPr>
        <w:t>善于运用大数据辅助行政决策、行政立法和行政执法工作。在依法保护国家安全、商业秘密、自然人隐私和个人信息的同时，优先推动民生保障、公共服务、市场监管等领域政府数据向社会有序开放。</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cs="Times New Roman"/>
          <w:b/>
          <w:bCs/>
          <w:color w:val="000000"/>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仿宋_GB2312" w:hAnsi="仿宋_GB2312" w:eastAsia="仿宋_GB2312" w:cs="仿宋_GB2312"/>
          <w:color w:val="000000"/>
          <w:kern w:val="0"/>
          <w:sz w:val="32"/>
          <w:szCs w:val="32"/>
          <w:lang w:val="en-US" w:eastAsia="zh-CN" w:bidi="ar"/>
        </w:rPr>
        <w:t>县行政审批局、</w:t>
      </w:r>
      <w:r>
        <w:rPr>
          <w:rFonts w:hint="eastAsia" w:ascii="Times New Roman" w:hAnsi="Times New Roman" w:eastAsia="仿宋_GB2312" w:cs="仿宋_GB2312"/>
          <w:color w:val="000000"/>
          <w:kern w:val="2"/>
          <w:sz w:val="32"/>
          <w:szCs w:val="32"/>
          <w:lang w:val="en-US" w:eastAsia="zh-CN" w:bidi="ar"/>
        </w:rPr>
        <w:t>县综合行政执法局</w:t>
      </w:r>
      <w:r>
        <w:rPr>
          <w:rFonts w:hint="eastAsia" w:ascii="仿宋_GB2312" w:hAnsi="仿宋_GB2312" w:eastAsia="仿宋_GB2312" w:cs="仿宋_GB2312"/>
          <w:color w:val="000000"/>
          <w:kern w:val="0"/>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县级相关部门（单位）和各乡（镇）人民政府〕</w:t>
      </w:r>
    </w:p>
    <w:p>
      <w:pPr>
        <w:pStyle w:val="7"/>
        <w:widowControl/>
        <w:spacing w:before="0" w:beforeAutospacing="0" w:after="0" w:afterAutospacing="0" w:line="544" w:lineRule="exact"/>
        <w:ind w:left="0" w:leftChars="0" w:right="0" w:firstLine="643"/>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sz w:val="32"/>
          <w:szCs w:val="32"/>
          <w:lang w:eastAsia="zh-CN"/>
        </w:rPr>
        <w:t>（</w:t>
      </w:r>
      <w:r>
        <w:rPr>
          <w:rFonts w:hint="default" w:ascii="Times New Roman" w:hAnsi="Times New Roman" w:eastAsia="仿宋_GB2312" w:cs="Times New Roman"/>
          <w:b/>
          <w:bCs/>
          <w:color w:val="000000"/>
          <w:sz w:val="32"/>
          <w:szCs w:val="32"/>
          <w:lang w:val="en-US"/>
        </w:rPr>
        <w:t>92</w:t>
      </w:r>
      <w:r>
        <w:rPr>
          <w:rFonts w:hint="eastAsia" w:ascii="Times New Roman" w:hAnsi="Times New Roman" w:eastAsia="仿宋_GB2312" w:cs="仿宋_GB2312"/>
          <w:b/>
          <w:bCs/>
          <w:color w:val="000000"/>
          <w:sz w:val="32"/>
          <w:szCs w:val="32"/>
          <w:lang w:eastAsia="zh-CN"/>
        </w:rPr>
        <w:t>）推进</w:t>
      </w:r>
      <w:r>
        <w:rPr>
          <w:rFonts w:hint="default" w:ascii="Times New Roman" w:hAnsi="Times New Roman" w:eastAsia="仿宋_GB2312" w:cs="Times New Roman"/>
          <w:b/>
          <w:bCs/>
          <w:color w:val="000000"/>
          <w:sz w:val="32"/>
          <w:szCs w:val="32"/>
          <w:lang w:val="en-US"/>
        </w:rPr>
        <w:t>“</w:t>
      </w:r>
      <w:r>
        <w:rPr>
          <w:rFonts w:hint="eastAsia" w:ascii="Times New Roman" w:hAnsi="Times New Roman" w:eastAsia="仿宋_GB2312" w:cs="仿宋_GB2312"/>
          <w:b/>
          <w:bCs/>
          <w:color w:val="000000"/>
          <w:sz w:val="32"/>
          <w:szCs w:val="32"/>
          <w:lang w:eastAsia="zh-CN"/>
        </w:rPr>
        <w:t>互联网</w:t>
      </w:r>
      <w:r>
        <w:rPr>
          <w:rFonts w:hint="default" w:ascii="Times New Roman" w:hAnsi="Times New Roman" w:eastAsia="仿宋_GB2312" w:cs="Times New Roman"/>
          <w:b/>
          <w:bCs/>
          <w:color w:val="000000"/>
          <w:sz w:val="32"/>
          <w:szCs w:val="32"/>
          <w:lang w:val="en-US"/>
        </w:rPr>
        <w:t>+</w:t>
      </w:r>
      <w:r>
        <w:rPr>
          <w:rFonts w:hint="eastAsia" w:ascii="Times New Roman" w:hAnsi="Times New Roman" w:eastAsia="仿宋_GB2312" w:cs="仿宋_GB2312"/>
          <w:b/>
          <w:bCs/>
          <w:color w:val="000000"/>
          <w:sz w:val="32"/>
          <w:szCs w:val="32"/>
          <w:lang w:eastAsia="zh-CN"/>
        </w:rPr>
        <w:t>监管</w:t>
      </w:r>
      <w:r>
        <w:rPr>
          <w:rFonts w:hint="default" w:ascii="Times New Roman" w:hAnsi="Times New Roman" w:eastAsia="仿宋_GB2312" w:cs="Times New Roman"/>
          <w:b/>
          <w:bCs/>
          <w:color w:val="000000"/>
          <w:sz w:val="32"/>
          <w:szCs w:val="32"/>
          <w:lang w:val="en-US"/>
        </w:rPr>
        <w:t>”</w:t>
      </w:r>
      <w:r>
        <w:rPr>
          <w:rFonts w:hint="eastAsia" w:ascii="Times New Roman" w:hAnsi="Times New Roman" w:eastAsia="仿宋_GB2312" w:cs="仿宋_GB2312"/>
          <w:b/>
          <w:bCs/>
          <w:color w:val="000000"/>
          <w:sz w:val="32"/>
          <w:szCs w:val="32"/>
          <w:lang w:eastAsia="zh-CN"/>
        </w:rPr>
        <w:t>系统运用。</w:t>
      </w:r>
      <w:r>
        <w:rPr>
          <w:rFonts w:hint="eastAsia" w:ascii="Times New Roman" w:hAnsi="Times New Roman" w:eastAsia="仿宋_GB2312" w:cs="仿宋_GB2312"/>
          <w:color w:val="000000"/>
          <w:sz w:val="32"/>
          <w:szCs w:val="32"/>
          <w:lang w:eastAsia="zh-CN"/>
        </w:rPr>
        <w:t>推进监管系统对接，加强重点领域数据汇集和风险研判，</w:t>
      </w:r>
      <w:r>
        <w:rPr>
          <w:rFonts w:hint="default" w:ascii="Times New Roman" w:hAnsi="Times New Roman" w:eastAsia="仿宋_GB2312" w:cs="Times New Roman"/>
          <w:color w:val="000000"/>
          <w:sz w:val="32"/>
          <w:szCs w:val="32"/>
          <w:lang w:val="en-US"/>
        </w:rPr>
        <w:t>2022</w:t>
      </w:r>
      <w:r>
        <w:rPr>
          <w:rFonts w:hint="eastAsia" w:ascii="Times New Roman" w:hAnsi="Times New Roman" w:eastAsia="仿宋_GB2312" w:cs="仿宋_GB2312"/>
          <w:color w:val="000000"/>
          <w:sz w:val="32"/>
          <w:szCs w:val="32"/>
          <w:lang w:eastAsia="zh-CN"/>
        </w:rPr>
        <w:t>年年底前实现平台数据联通汇聚。鼓励通过物联网、视联网等非接触式监管方式，提升执法监管效率和预警防控能力</w:t>
      </w:r>
      <w:r>
        <w:rPr>
          <w:rFonts w:hint="eastAsia" w:ascii="仿宋_GB2312" w:hAnsi="仿宋_GB2312" w:eastAsia="仿宋_GB2312" w:cs="仿宋_GB2312"/>
          <w:color w:val="000000"/>
          <w:kern w:val="0"/>
          <w:sz w:val="32"/>
          <w:szCs w:val="32"/>
          <w:lang w:eastAsia="zh-CN"/>
        </w:rPr>
        <w:t>，</w:t>
      </w:r>
      <w:r>
        <w:rPr>
          <w:rFonts w:hint="eastAsia" w:ascii="Times New Roman" w:hAnsi="Times New Roman" w:eastAsia="仿宋_GB2312" w:cs="仿宋_GB2312"/>
          <w:color w:val="000000"/>
          <w:sz w:val="32"/>
          <w:szCs w:val="32"/>
          <w:lang w:eastAsia="zh-CN"/>
        </w:rPr>
        <w:t>减少对市场主体正常经营活动的干扰。</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cs="Times New Roman"/>
          <w:b/>
          <w:bCs/>
          <w:color w:val="000000"/>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县行政审批局、县综合行政执法局，县级相关部门（单位）和各乡（镇）人民政府〕</w:t>
      </w:r>
    </w:p>
    <w:p>
      <w:pPr>
        <w:pStyle w:val="7"/>
        <w:widowControl/>
        <w:spacing w:before="0" w:beforeAutospacing="0" w:after="0" w:afterAutospacing="0" w:line="544" w:lineRule="exact"/>
        <w:ind w:left="0" w:leftChars="0" w:right="0" w:firstLine="643"/>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sz w:val="32"/>
          <w:szCs w:val="32"/>
          <w:lang w:eastAsia="zh-CN"/>
        </w:rPr>
        <w:t>（</w:t>
      </w:r>
      <w:r>
        <w:rPr>
          <w:rFonts w:hint="default" w:ascii="Times New Roman" w:hAnsi="Times New Roman" w:eastAsia="仿宋_GB2312" w:cs="Times New Roman"/>
          <w:b/>
          <w:bCs/>
          <w:color w:val="000000"/>
          <w:sz w:val="32"/>
          <w:szCs w:val="32"/>
          <w:lang w:val="en-US"/>
        </w:rPr>
        <w:t>93</w:t>
      </w:r>
      <w:r>
        <w:rPr>
          <w:rFonts w:hint="eastAsia" w:ascii="Times New Roman" w:hAnsi="Times New Roman" w:eastAsia="仿宋_GB2312" w:cs="仿宋_GB2312"/>
          <w:b/>
          <w:bCs/>
          <w:color w:val="000000"/>
          <w:sz w:val="32"/>
          <w:szCs w:val="32"/>
          <w:lang w:eastAsia="zh-CN"/>
        </w:rPr>
        <w:t>）加强数据安全保护。</w:t>
      </w:r>
      <w:r>
        <w:rPr>
          <w:rFonts w:hint="eastAsia" w:ascii="Times New Roman" w:hAnsi="Times New Roman" w:eastAsia="仿宋_GB2312" w:cs="仿宋_GB2312"/>
          <w:color w:val="000000"/>
          <w:sz w:val="32"/>
          <w:szCs w:val="32"/>
          <w:lang w:eastAsia="zh-CN"/>
        </w:rPr>
        <w:t>加强对金融机构、征信机构等重点领域监管网络信息安全监督检查，严格规范数据收集、存储、使用和公开。开展数据安全知识宣传教育，提高保护大数据安全的意识。</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方正黑体_GBK" w:cs="Times New Roman"/>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县委网信办、县经信局，县级相关部门（单位）和各乡（镇）人民政府〕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eastAsia" w:ascii="楷体_GB2312" w:hAnsi="楷体_GB2312" w:eastAsia="楷体_GB2312" w:cs="楷体_GB2312"/>
          <w:b/>
          <w:bCs/>
          <w:color w:val="000000"/>
          <w:sz w:val="32"/>
          <w:szCs w:val="32"/>
          <w:lang w:val="en-US"/>
        </w:rPr>
      </w:pPr>
      <w:r>
        <w:rPr>
          <w:rFonts w:hint="eastAsia" w:ascii="楷体_GB2312" w:hAnsi="楷体_GB2312" w:eastAsia="楷体_GB2312" w:cs="楷体_GB2312"/>
          <w:b/>
          <w:bCs/>
          <w:color w:val="000000"/>
          <w:kern w:val="2"/>
          <w:sz w:val="32"/>
          <w:szCs w:val="32"/>
          <w:lang w:val="en-US" w:eastAsia="zh-CN" w:bidi="ar"/>
        </w:rPr>
        <w:t>（九）健全完善法治政府建设推进机制</w:t>
      </w:r>
    </w:p>
    <w:p>
      <w:pPr>
        <w:pStyle w:val="7"/>
        <w:widowControl/>
        <w:spacing w:before="0" w:beforeAutospacing="0" w:after="0" w:afterAutospacing="0" w:line="544" w:lineRule="exact"/>
        <w:ind w:left="0" w:leftChars="0" w:right="0" w:firstLine="643"/>
        <w:rPr>
          <w:rFonts w:hint="default" w:ascii="Times New Roman" w:hAnsi="Times New Roman" w:eastAsia="楷体_GB2312" w:cs="Times New Roman"/>
          <w:b/>
          <w:bCs/>
          <w:color w:val="000000"/>
          <w:sz w:val="32"/>
          <w:szCs w:val="32"/>
          <w:lang w:val="en-US"/>
        </w:rPr>
      </w:pPr>
      <w:r>
        <w:rPr>
          <w:rFonts w:hint="default" w:ascii="Times New Roman" w:hAnsi="Times New Roman" w:eastAsia="楷体_GB2312" w:cs="Times New Roman"/>
          <w:b/>
          <w:bCs/>
          <w:color w:val="000000"/>
          <w:sz w:val="32"/>
          <w:szCs w:val="32"/>
          <w:lang w:val="en-US"/>
        </w:rPr>
        <w:t>27.</w:t>
      </w:r>
      <w:r>
        <w:rPr>
          <w:rFonts w:hint="eastAsia" w:ascii="Times New Roman" w:hAnsi="Times New Roman" w:eastAsia="楷体_GB2312" w:cs="楷体_GB2312"/>
          <w:b/>
          <w:bCs/>
          <w:color w:val="000000"/>
          <w:sz w:val="32"/>
          <w:szCs w:val="32"/>
          <w:lang w:eastAsia="zh-CN"/>
        </w:rPr>
        <w:t>坚持党对法治政府建设的领导</w:t>
      </w:r>
    </w:p>
    <w:p>
      <w:pPr>
        <w:keepNext w:val="0"/>
        <w:keepLines w:val="0"/>
        <w:widowControl w:val="0"/>
        <w:suppressLineNumbers w:val="0"/>
        <w:autoSpaceDE/>
        <w:autoSpaceDN w:val="0"/>
        <w:spacing w:before="0" w:beforeAutospacing="0" w:after="0" w:afterAutospacing="0" w:line="544" w:lineRule="exact"/>
        <w:ind w:left="0" w:right="0" w:firstLine="482" w:firstLineChars="150"/>
        <w:jc w:val="both"/>
        <w:rPr>
          <w:rFonts w:hint="eastAsia" w:ascii="仿宋_GB2312" w:hAnsi="仿宋_GB2312" w:eastAsia="仿宋_GB2312" w:cs="仿宋_GB2312"/>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94</w:t>
      </w:r>
      <w:r>
        <w:rPr>
          <w:rFonts w:hint="eastAsia" w:ascii="Times New Roman" w:hAnsi="Times New Roman" w:eastAsia="仿宋_GB2312" w:cs="仿宋_GB2312"/>
          <w:b/>
          <w:bCs/>
          <w:color w:val="000000"/>
          <w:kern w:val="2"/>
          <w:sz w:val="32"/>
          <w:szCs w:val="32"/>
          <w:lang w:val="en-US" w:eastAsia="zh-CN" w:bidi="ar"/>
        </w:rPr>
        <w:t>）</w:t>
      </w:r>
      <w:r>
        <w:rPr>
          <w:rFonts w:hint="eastAsia" w:ascii="仿宋_GB2312" w:hAnsi="仿宋_GB2312" w:eastAsia="仿宋_GB2312" w:cs="仿宋_GB2312"/>
          <w:b/>
          <w:bCs/>
          <w:color w:val="000000"/>
          <w:kern w:val="2"/>
          <w:sz w:val="32"/>
          <w:szCs w:val="32"/>
          <w:lang w:val="en-US" w:eastAsia="zh-CN" w:bidi="ar"/>
        </w:rPr>
        <w:t>加强党的领导。</w:t>
      </w:r>
      <w:r>
        <w:rPr>
          <w:rFonts w:hint="eastAsia" w:ascii="仿宋_GB2312" w:hAnsi="仿宋_GB2312" w:eastAsia="仿宋_GB2312" w:cs="仿宋_GB2312"/>
          <w:color w:val="000000"/>
          <w:kern w:val="2"/>
          <w:sz w:val="32"/>
          <w:szCs w:val="32"/>
          <w:lang w:val="en-US" w:eastAsia="zh-CN" w:bidi="ar"/>
        </w:rPr>
        <w:t>各级党委要加强对法治政府建设的领导，把法治政府建设摆在全局更加突出位置，及时研究解决法治政府建设中的重大问题和重大事项，着眼法治松潘建设，谋划部署本地区法治政府建设工作，以高质量的法治政府建设推动地方经济社会高质量发展。</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仿宋_GB2312" w:hAnsi="仿宋_GB2312" w:eastAsia="仿宋_GB2312" w:cs="仿宋_GB2312"/>
          <w:color w:val="000000"/>
          <w:kern w:val="2"/>
          <w:sz w:val="32"/>
          <w:szCs w:val="32"/>
          <w:lang w:val="en-US" w:eastAsia="zh-CN" w:bidi="ar"/>
        </w:rPr>
        <w:t>县委办公室、县政府办公室，县</w:t>
      </w:r>
      <w:r>
        <w:rPr>
          <w:rFonts w:hint="eastAsia" w:ascii="Times New Roman" w:hAnsi="Times New Roman" w:eastAsia="仿宋_GB2312" w:cs="仿宋_GB2312"/>
          <w:color w:val="000000"/>
          <w:kern w:val="2"/>
          <w:sz w:val="32"/>
          <w:szCs w:val="32"/>
          <w:lang w:val="en-US" w:eastAsia="zh-CN" w:bidi="ar"/>
        </w:rPr>
        <w:t>级相关部门（单位）和各乡（镇）人民政府〕</w:t>
      </w:r>
    </w:p>
    <w:p>
      <w:pPr>
        <w:keepNext w:val="0"/>
        <w:keepLines w:val="0"/>
        <w:widowControl w:val="0"/>
        <w:suppressLineNumbers w:val="0"/>
        <w:autoSpaceDE/>
        <w:autoSpaceDN w:val="0"/>
        <w:spacing w:before="0" w:beforeAutospacing="0" w:after="0" w:afterAutospacing="0" w:line="544" w:lineRule="exact"/>
        <w:ind w:left="0" w:right="0" w:firstLine="643" w:firstLineChars="200"/>
        <w:jc w:val="both"/>
        <w:rPr>
          <w:rFonts w:hint="eastAsia" w:ascii="仿宋_GB2312" w:hAnsi="仿宋_GB2312" w:eastAsia="仿宋_GB2312" w:cs="仿宋_GB2312"/>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95</w:t>
      </w:r>
      <w:r>
        <w:rPr>
          <w:rFonts w:hint="eastAsia" w:ascii="Times New Roman" w:hAnsi="Times New Roman" w:eastAsia="仿宋_GB2312" w:cs="仿宋_GB2312"/>
          <w:b/>
          <w:bCs/>
          <w:color w:val="000000"/>
          <w:kern w:val="2"/>
          <w:sz w:val="32"/>
          <w:szCs w:val="32"/>
          <w:lang w:val="en-US" w:eastAsia="zh-CN" w:bidi="ar"/>
        </w:rPr>
        <w:t>）</w:t>
      </w:r>
      <w:r>
        <w:rPr>
          <w:rFonts w:hint="eastAsia" w:ascii="仿宋_GB2312" w:hAnsi="仿宋_GB2312" w:eastAsia="仿宋_GB2312" w:cs="仿宋_GB2312"/>
          <w:b/>
          <w:bCs/>
          <w:color w:val="000000"/>
          <w:kern w:val="2"/>
          <w:sz w:val="32"/>
          <w:szCs w:val="32"/>
          <w:lang w:val="en-US" w:eastAsia="zh-CN" w:bidi="ar"/>
        </w:rPr>
        <w:t>履行第一责任人责任。</w:t>
      </w:r>
      <w:r>
        <w:rPr>
          <w:rFonts w:hint="eastAsia" w:ascii="仿宋_GB2312" w:hAnsi="仿宋_GB2312" w:eastAsia="仿宋_GB2312" w:cs="仿宋_GB2312"/>
          <w:color w:val="000000"/>
          <w:kern w:val="2"/>
          <w:sz w:val="32"/>
          <w:szCs w:val="32"/>
          <w:lang w:val="en-US" w:eastAsia="zh-CN" w:bidi="ar"/>
        </w:rPr>
        <w:t>严格落实《党政主要负责人履行推进法治建设第一责任人职责规定》，各级党委政府要认真履行推进法治政府建设第一责任人责任和职责，切实加强对法治政府建设的统筹谋划和协调抓总。把推进法治政府建设第一责任人职责情况纳入党政主要负责人年度述职述法内容，作为领导干部年度考核的重要依据。</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仿宋_GB2312" w:hAnsi="仿宋_GB2312" w:eastAsia="仿宋_GB2312" w:cs="仿宋_GB2312"/>
          <w:color w:val="000000"/>
          <w:kern w:val="2"/>
          <w:sz w:val="32"/>
          <w:szCs w:val="32"/>
          <w:lang w:val="en-US" w:eastAsia="zh-CN" w:bidi="ar"/>
        </w:rPr>
        <w:t>县委组织部、县委依法治县办、县司法局，县</w:t>
      </w:r>
      <w:r>
        <w:rPr>
          <w:rFonts w:hint="eastAsia" w:ascii="Times New Roman" w:hAnsi="Times New Roman" w:eastAsia="仿宋_GB2312" w:cs="仿宋_GB2312"/>
          <w:color w:val="000000"/>
          <w:kern w:val="2"/>
          <w:sz w:val="32"/>
          <w:szCs w:val="32"/>
          <w:lang w:val="en-US" w:eastAsia="zh-CN" w:bidi="ar"/>
        </w:rPr>
        <w:t>级相关部门（单位）和各乡（镇）人民政府〕</w:t>
      </w:r>
    </w:p>
    <w:p>
      <w:pPr>
        <w:keepNext w:val="0"/>
        <w:keepLines w:val="0"/>
        <w:widowControl w:val="0"/>
        <w:suppressLineNumbers w:val="0"/>
        <w:autoSpaceDE/>
        <w:autoSpaceDN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96</w:t>
      </w:r>
      <w:r>
        <w:rPr>
          <w:rFonts w:hint="eastAsia" w:ascii="Times New Roman" w:hAnsi="Times New Roman" w:eastAsia="仿宋_GB2312" w:cs="仿宋_GB2312"/>
          <w:b/>
          <w:bCs/>
          <w:color w:val="000000"/>
          <w:kern w:val="2"/>
          <w:sz w:val="32"/>
          <w:szCs w:val="32"/>
          <w:lang w:val="en-US" w:eastAsia="zh-CN" w:bidi="ar"/>
        </w:rPr>
        <w:t>）全面落实主体责任。</w:t>
      </w:r>
      <w:r>
        <w:rPr>
          <w:rFonts w:hint="eastAsia" w:ascii="Times New Roman" w:hAnsi="Times New Roman" w:eastAsia="仿宋_GB2312" w:cs="仿宋_GB2312"/>
          <w:color w:val="000000"/>
          <w:kern w:val="2"/>
          <w:sz w:val="32"/>
          <w:szCs w:val="32"/>
          <w:lang w:val="en-US" w:eastAsia="zh-CN" w:bidi="ar"/>
        </w:rPr>
        <w:t>县、乡（镇）人民政府要切实履行法治政府建设主体责任，研究部署本部门本系统法治政府建设工作，涉及法治政府建设重大问题和重要工作的，及时向党委和政府请示报告。坚持在法治轨道上想问题、作决策、办事情，把各项工作全面纳入法治化轨道。</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政府办公室、县纪委监委、县司法局，县级相关部门（单位）和各乡（镇）人民政府〕</w:t>
      </w:r>
    </w:p>
    <w:p>
      <w:pPr>
        <w:pStyle w:val="7"/>
        <w:widowControl/>
        <w:spacing w:before="0" w:beforeAutospacing="0" w:after="0" w:afterAutospacing="0" w:line="544" w:lineRule="exact"/>
        <w:ind w:left="0" w:leftChars="0" w:right="0" w:firstLine="643"/>
        <w:rPr>
          <w:rFonts w:hint="eastAsia" w:ascii="仿宋_GB2312" w:hAnsi="仿宋_GB2312" w:eastAsia="仿宋_GB2312" w:cs="仿宋_GB2312"/>
          <w:b/>
          <w:bCs/>
          <w:color w:val="000000"/>
          <w:sz w:val="32"/>
          <w:szCs w:val="32"/>
          <w:lang w:val="en-US"/>
        </w:rPr>
      </w:pPr>
      <w:r>
        <w:rPr>
          <w:rFonts w:hint="eastAsia" w:ascii="仿宋_GB2312" w:hAnsi="仿宋_GB2312" w:eastAsia="仿宋_GB2312" w:cs="仿宋_GB2312"/>
          <w:b/>
          <w:bCs/>
          <w:color w:val="000000"/>
          <w:sz w:val="32"/>
          <w:szCs w:val="32"/>
          <w:lang w:val="en-US"/>
        </w:rPr>
        <w:t>28.</w:t>
      </w:r>
      <w:r>
        <w:rPr>
          <w:rFonts w:hint="eastAsia" w:ascii="仿宋_GB2312" w:hAnsi="仿宋_GB2312" w:eastAsia="仿宋_GB2312" w:cs="仿宋_GB2312"/>
          <w:b/>
          <w:bCs/>
          <w:color w:val="000000"/>
          <w:sz w:val="32"/>
          <w:szCs w:val="32"/>
          <w:lang w:eastAsia="zh-CN"/>
        </w:rPr>
        <w:t>完善推进机制</w:t>
      </w:r>
    </w:p>
    <w:p>
      <w:pPr>
        <w:keepNext w:val="0"/>
        <w:keepLines w:val="0"/>
        <w:widowControl w:val="0"/>
        <w:suppressLineNumbers w:val="0"/>
        <w:autoSpaceDE/>
        <w:autoSpaceDN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97</w:t>
      </w:r>
      <w:r>
        <w:rPr>
          <w:rFonts w:hint="eastAsia" w:ascii="Times New Roman" w:hAnsi="Times New Roman" w:eastAsia="仿宋_GB2312" w:cs="仿宋_GB2312"/>
          <w:b/>
          <w:bCs/>
          <w:color w:val="000000"/>
          <w:kern w:val="2"/>
          <w:sz w:val="32"/>
          <w:szCs w:val="32"/>
          <w:lang w:val="en-US" w:eastAsia="zh-CN" w:bidi="ar"/>
        </w:rPr>
        <w:t>）</w:t>
      </w:r>
      <w:r>
        <w:rPr>
          <w:rFonts w:hint="eastAsia" w:ascii="仿宋_GB2312" w:hAnsi="仿宋_GB2312" w:eastAsia="仿宋_GB2312" w:cs="仿宋_GB2312"/>
          <w:b/>
          <w:bCs/>
          <w:color w:val="000000"/>
          <w:kern w:val="2"/>
          <w:sz w:val="32"/>
          <w:szCs w:val="32"/>
          <w:lang w:val="en-US" w:eastAsia="zh-CN" w:bidi="ar"/>
        </w:rPr>
        <w:t>加强督察考核。</w:t>
      </w:r>
      <w:r>
        <w:rPr>
          <w:rFonts w:hint="eastAsia" w:ascii="Times New Roman" w:hAnsi="Times New Roman" w:eastAsia="仿宋_GB2312" w:cs="仿宋_GB2312"/>
          <w:color w:val="000000"/>
          <w:kern w:val="2"/>
          <w:sz w:val="32"/>
          <w:szCs w:val="32"/>
          <w:lang w:val="en-US" w:eastAsia="zh-CN" w:bidi="ar"/>
        </w:rPr>
        <w:t>严格落实《法治政府建设与责任落实督察工作规定》，每年组织开展法治政府建设督察，提高督察质效。加大法治政府建设考核力度，法治政府建设在县目标绩效考核中的权重不得低于</w:t>
      </w:r>
      <w:r>
        <w:rPr>
          <w:rFonts w:hint="default" w:ascii="Times New Roman" w:hAnsi="Times New Roman" w:eastAsia="仿宋_GB2312" w:cs="Times New Roman"/>
          <w:color w:val="000000"/>
          <w:kern w:val="2"/>
          <w:sz w:val="32"/>
          <w:szCs w:val="32"/>
          <w:lang w:val="en-US" w:eastAsia="zh-CN" w:bidi="ar"/>
        </w:rPr>
        <w:t>3%</w:t>
      </w:r>
      <w:r>
        <w:rPr>
          <w:rFonts w:hint="eastAsia" w:ascii="Times New Roman" w:hAnsi="Times New Roman" w:eastAsia="仿宋_GB2312" w:cs="仿宋_GB2312"/>
          <w:color w:val="000000"/>
          <w:kern w:val="2"/>
          <w:sz w:val="32"/>
          <w:szCs w:val="32"/>
          <w:lang w:val="en-US" w:eastAsia="zh-CN" w:bidi="ar"/>
        </w:rPr>
        <w:t>。</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县政府办公室、县司法局，县级相关部门（单位）和各乡（镇）人民政府〕</w:t>
      </w:r>
    </w:p>
    <w:p>
      <w:pPr>
        <w:pStyle w:val="7"/>
        <w:widowControl/>
        <w:spacing w:before="0" w:beforeAutospacing="0" w:after="0" w:afterAutospacing="0" w:line="544" w:lineRule="exact"/>
        <w:ind w:left="0" w:leftChars="0" w:right="0" w:firstLine="643"/>
        <w:rPr>
          <w:rFonts w:hint="eastAsia" w:ascii="仿宋_GB2312" w:hAnsi="仿宋_GB2312" w:eastAsia="仿宋_GB2312" w:cs="仿宋_GB2312"/>
          <w:color w:val="000000"/>
          <w:sz w:val="32"/>
          <w:szCs w:val="32"/>
          <w:lang w:val="en-US"/>
        </w:rPr>
      </w:pPr>
      <w:r>
        <w:rPr>
          <w:rFonts w:hint="eastAsia" w:ascii="Times New Roman" w:hAnsi="Times New Roman" w:eastAsia="仿宋_GB2312" w:cs="仿宋_GB2312"/>
          <w:b/>
          <w:bCs/>
          <w:color w:val="000000"/>
          <w:sz w:val="32"/>
          <w:szCs w:val="32"/>
          <w:lang w:eastAsia="zh-CN"/>
        </w:rPr>
        <w:t>（</w:t>
      </w:r>
      <w:r>
        <w:rPr>
          <w:rFonts w:hint="default" w:ascii="Times New Roman" w:hAnsi="Times New Roman" w:eastAsia="仿宋_GB2312" w:cs="Times New Roman"/>
          <w:b/>
          <w:bCs/>
          <w:color w:val="000000"/>
          <w:sz w:val="32"/>
          <w:szCs w:val="32"/>
          <w:lang w:val="en-US"/>
        </w:rPr>
        <w:t>98</w:t>
      </w:r>
      <w:r>
        <w:rPr>
          <w:rFonts w:hint="eastAsia" w:ascii="Times New Roman" w:hAnsi="Times New Roman"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lang w:eastAsia="zh-CN"/>
        </w:rPr>
        <w:t>严格执行年度报告制度。</w:t>
      </w:r>
      <w:r>
        <w:rPr>
          <w:rFonts w:hint="eastAsia" w:ascii="仿宋_GB2312" w:hAnsi="仿宋_GB2312" w:eastAsia="仿宋_GB2312" w:cs="仿宋_GB2312"/>
          <w:color w:val="000000"/>
          <w:sz w:val="32"/>
          <w:szCs w:val="32"/>
          <w:lang w:eastAsia="zh-CN"/>
        </w:rPr>
        <w:t>严格落实法治政府建设工作报告制度，乡（镇）政府、县政府每年第一季度向本级党委人大和上一级政府报告上一年度法治政府建设工作情况，县政府部门每年第一季度向本级政府报告上一年度本部门法治政府建设工作情况。报告及时通过报刊、政府网站等载体向社会公开。</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县政府办公室、县司法局、县级相关部门（单位）和各乡（镇）人民政府〕</w:t>
      </w:r>
    </w:p>
    <w:p>
      <w:pPr>
        <w:keepNext w:val="0"/>
        <w:keepLines w:val="0"/>
        <w:widowControl w:val="0"/>
        <w:suppressLineNumbers w:val="0"/>
        <w:autoSpaceDE/>
        <w:autoSpaceDN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99</w:t>
      </w:r>
      <w:r>
        <w:rPr>
          <w:rFonts w:hint="eastAsia" w:ascii="Times New Roman" w:hAnsi="Times New Roman" w:eastAsia="仿宋_GB2312" w:cs="仿宋_GB2312"/>
          <w:b/>
          <w:bCs/>
          <w:color w:val="000000"/>
          <w:kern w:val="2"/>
          <w:sz w:val="32"/>
          <w:szCs w:val="32"/>
          <w:lang w:val="en-US" w:eastAsia="zh-CN" w:bidi="ar"/>
        </w:rPr>
        <w:t>）加强法治氛围营造。</w:t>
      </w:r>
      <w:r>
        <w:rPr>
          <w:rFonts w:hint="eastAsia" w:ascii="Times New Roman" w:hAnsi="Times New Roman" w:eastAsia="仿宋_GB2312" w:cs="仿宋_GB2312"/>
          <w:color w:val="000000"/>
          <w:kern w:val="2"/>
          <w:sz w:val="32"/>
          <w:szCs w:val="32"/>
          <w:lang w:val="en-US" w:eastAsia="zh-CN" w:bidi="ar"/>
        </w:rPr>
        <w:t>大力选树法治政府建设先进典型，开展法治政府建设示范创建活动，以点带面，推动全县法治政府建设多点突破、整体推进。深入宣传我县法治政府建设经验做法、特色亮点、工作成效，凝聚社会共识，形成工作合力，积极营造共建共享的法治氛围。</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县司法局，县级相关部门（单位）和各乡（镇）人民政府〕</w:t>
      </w:r>
    </w:p>
    <w:p>
      <w:pPr>
        <w:pStyle w:val="7"/>
        <w:widowControl/>
        <w:spacing w:before="0" w:beforeAutospacing="0" w:after="0" w:afterAutospacing="0" w:line="544" w:lineRule="exact"/>
        <w:ind w:left="0" w:leftChars="0" w:right="0" w:firstLine="643"/>
        <w:rPr>
          <w:rFonts w:hint="default" w:ascii="Times New Roman" w:hAnsi="Times New Roman" w:eastAsia="楷体_GB2312" w:cs="Times New Roman"/>
          <w:b/>
          <w:bCs/>
          <w:color w:val="000000"/>
          <w:sz w:val="32"/>
          <w:szCs w:val="32"/>
          <w:lang w:val="en-US"/>
        </w:rPr>
      </w:pPr>
      <w:r>
        <w:rPr>
          <w:rFonts w:hint="default" w:ascii="Times New Roman" w:hAnsi="Times New Roman" w:eastAsia="楷体_GB2312" w:cs="Times New Roman"/>
          <w:b/>
          <w:bCs/>
          <w:color w:val="000000"/>
          <w:sz w:val="32"/>
          <w:szCs w:val="32"/>
          <w:lang w:val="en-US"/>
        </w:rPr>
        <w:t>29.</w:t>
      </w:r>
      <w:r>
        <w:rPr>
          <w:rFonts w:hint="eastAsia" w:ascii="Times New Roman" w:hAnsi="Times New Roman" w:eastAsia="楷体_GB2312" w:cs="楷体_GB2312"/>
          <w:b/>
          <w:bCs/>
          <w:color w:val="000000"/>
          <w:sz w:val="32"/>
          <w:szCs w:val="32"/>
          <w:lang w:eastAsia="zh-CN"/>
        </w:rPr>
        <w:t>加强依法行政能力建设</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100</w:t>
      </w:r>
      <w:r>
        <w:rPr>
          <w:rFonts w:hint="eastAsia" w:ascii="Times New Roman" w:hAnsi="Times New Roman" w:eastAsia="仿宋_GB2312" w:cs="仿宋_GB2312"/>
          <w:b/>
          <w:bCs/>
          <w:color w:val="000000"/>
          <w:kern w:val="2"/>
          <w:sz w:val="32"/>
          <w:szCs w:val="32"/>
          <w:lang w:val="en-US" w:eastAsia="zh-CN" w:bidi="ar"/>
        </w:rPr>
        <w:t>）加强法治教育培训。</w:t>
      </w:r>
      <w:r>
        <w:rPr>
          <w:rFonts w:hint="eastAsia" w:ascii="Times New Roman" w:hAnsi="Times New Roman" w:eastAsia="仿宋_GB2312" w:cs="仿宋_GB2312"/>
          <w:color w:val="000000"/>
          <w:kern w:val="2"/>
          <w:sz w:val="32"/>
          <w:szCs w:val="32"/>
          <w:lang w:val="en-US" w:eastAsia="zh-CN" w:bidi="ar"/>
        </w:rPr>
        <w:t>常态推进政府工作人员法治教育和培训，县、乡（镇）政府领导班子每年举办两期以上法治专题讲座，承担行政执法职能的部门每年至少组织开展一次行政执法人员通用法律知识、专门法律知识、新法律法规等专题培训。把法治教育纳入干部教育培训计划和规划。充分利用四川省国家工作人员学法考法平台开展线上学法。</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县司法局，县级相关部门（单位）和各乡（镇）人民政府〕</w:t>
      </w:r>
    </w:p>
    <w:p>
      <w:pPr>
        <w:keepNext w:val="0"/>
        <w:keepLines w:val="0"/>
        <w:widowControl w:val="0"/>
        <w:suppressLineNumbers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101</w:t>
      </w:r>
      <w:r>
        <w:rPr>
          <w:rFonts w:hint="eastAsia" w:ascii="Times New Roman" w:hAnsi="Times New Roman" w:eastAsia="仿宋_GB2312" w:cs="仿宋_GB2312"/>
          <w:b/>
          <w:bCs/>
          <w:color w:val="000000"/>
          <w:kern w:val="2"/>
          <w:sz w:val="32"/>
          <w:szCs w:val="32"/>
          <w:lang w:val="en-US" w:eastAsia="zh-CN" w:bidi="ar"/>
        </w:rPr>
        <w:t>）加强法治工作队伍建设。</w:t>
      </w:r>
      <w:r>
        <w:rPr>
          <w:rFonts w:hint="eastAsia" w:ascii="Times New Roman" w:hAnsi="Times New Roman" w:eastAsia="仿宋_GB2312" w:cs="仿宋_GB2312"/>
          <w:color w:val="000000"/>
          <w:kern w:val="2"/>
          <w:sz w:val="32"/>
          <w:szCs w:val="32"/>
          <w:lang w:val="en-US" w:eastAsia="zh-CN" w:bidi="ar"/>
        </w:rPr>
        <w:t>加强政府立法、行政执法、行政复议、行政裁决、合法性审查、行政调解、人民调解等法治队伍建设，健全完善政府法治队伍培育、培养机制，打造一支与新时代法治政府建设相适应的高素质、专业化政府法治工作队伍。探索建立政府法治人才库。加强各部门和县政府法治机构建设，优化基层司法所职能定位，保障人员力量、经费等与其职责任务相适应。加强法律顾问和公职律师能力建设，提升依法参与重大决策的能力水平。</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cs="Times New Roman"/>
          <w:color w:val="000000"/>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县委组织部、县委编办、县司法局，县级相关部门（单位）和各乡（镇）人民政府〕</w:t>
      </w:r>
    </w:p>
    <w:p>
      <w:pPr>
        <w:pStyle w:val="7"/>
        <w:widowControl/>
        <w:spacing w:before="0" w:beforeAutospacing="0" w:after="0" w:afterAutospacing="0" w:line="544" w:lineRule="exact"/>
        <w:ind w:left="0" w:leftChars="0" w:right="0" w:firstLine="643"/>
        <w:rPr>
          <w:rFonts w:hint="default" w:ascii="Times New Roman" w:hAnsi="Times New Roman" w:eastAsia="仿宋_GB2312" w:cs="Times New Roman"/>
          <w:b/>
          <w:bCs/>
          <w:color w:val="000000"/>
          <w:sz w:val="32"/>
          <w:szCs w:val="32"/>
          <w:lang w:val="en-US"/>
        </w:rPr>
      </w:pPr>
      <w:r>
        <w:rPr>
          <w:rFonts w:hint="default" w:ascii="Times New Roman" w:hAnsi="Times New Roman" w:eastAsia="仿宋_GB2312" w:cs="Times New Roman"/>
          <w:b/>
          <w:bCs/>
          <w:color w:val="000000"/>
          <w:sz w:val="32"/>
          <w:szCs w:val="32"/>
          <w:lang w:val="en-US"/>
        </w:rPr>
        <w:t>30.</w:t>
      </w:r>
      <w:r>
        <w:rPr>
          <w:rFonts w:hint="eastAsia" w:ascii="Times New Roman" w:hAnsi="Times New Roman" w:eastAsia="仿宋_GB2312" w:cs="仿宋_GB2312"/>
          <w:b/>
          <w:bCs/>
          <w:color w:val="000000"/>
          <w:sz w:val="32"/>
          <w:szCs w:val="32"/>
          <w:lang w:eastAsia="zh-CN"/>
        </w:rPr>
        <w:t>加强理论研究</w:t>
      </w:r>
    </w:p>
    <w:p>
      <w:pPr>
        <w:keepNext w:val="0"/>
        <w:keepLines w:val="0"/>
        <w:widowControl w:val="0"/>
        <w:suppressLineNumbers w:val="0"/>
        <w:autoSpaceDE/>
        <w:autoSpaceDN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102</w:t>
      </w:r>
      <w:r>
        <w:rPr>
          <w:rFonts w:hint="eastAsia" w:ascii="Times New Roman" w:hAnsi="Times New Roman" w:eastAsia="仿宋_GB2312" w:cs="仿宋_GB2312"/>
          <w:b/>
          <w:bCs/>
          <w:color w:val="000000"/>
          <w:kern w:val="2"/>
          <w:sz w:val="32"/>
          <w:szCs w:val="32"/>
          <w:lang w:val="en-US" w:eastAsia="zh-CN" w:bidi="ar"/>
        </w:rPr>
        <w:t>）深入学习贯彻习近平法治思想。</w:t>
      </w:r>
      <w:r>
        <w:rPr>
          <w:rFonts w:hint="eastAsia" w:ascii="Times New Roman" w:hAnsi="Times New Roman" w:eastAsia="仿宋_GB2312" w:cs="仿宋_GB2312"/>
          <w:color w:val="000000"/>
          <w:kern w:val="2"/>
          <w:sz w:val="32"/>
          <w:szCs w:val="32"/>
          <w:lang w:val="en-US" w:eastAsia="zh-CN" w:bidi="ar"/>
        </w:rPr>
        <w:t>深刻认识理解和把握习近平法治思想的精神内涵、核心要义、实践要求和价值追求，把习近平法治思想作为党委政府会前学法重要内容，纳入政府工作人员初任培训、任职培训的必训课程，贯彻落实到法治政府建设全过程和各方面，用以推动工作、指导实践。</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县级相关部门（单位）和各乡（镇）人民政府〕</w:t>
      </w:r>
    </w:p>
    <w:p>
      <w:pPr>
        <w:keepNext w:val="0"/>
        <w:keepLines w:val="0"/>
        <w:widowControl w:val="0"/>
        <w:suppressLineNumbers w:val="0"/>
        <w:autoSpaceDE/>
        <w:autoSpaceDN w:val="0"/>
        <w:spacing w:before="0" w:beforeAutospacing="0" w:after="0" w:afterAutospacing="0" w:line="544" w:lineRule="exact"/>
        <w:ind w:left="0" w:right="0" w:firstLine="643"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w:t>
      </w:r>
      <w:r>
        <w:rPr>
          <w:rFonts w:hint="default" w:ascii="Times New Roman" w:hAnsi="Times New Roman" w:eastAsia="仿宋_GB2312" w:cs="Times New Roman"/>
          <w:b/>
          <w:bCs/>
          <w:color w:val="000000"/>
          <w:kern w:val="2"/>
          <w:sz w:val="32"/>
          <w:szCs w:val="32"/>
          <w:lang w:val="en-US" w:eastAsia="zh-CN" w:bidi="ar"/>
        </w:rPr>
        <w:t>103</w:t>
      </w:r>
      <w:r>
        <w:rPr>
          <w:rFonts w:hint="eastAsia" w:ascii="Times New Roman" w:hAnsi="Times New Roman" w:eastAsia="仿宋_GB2312" w:cs="仿宋_GB2312"/>
          <w:b/>
          <w:bCs/>
          <w:color w:val="000000"/>
          <w:kern w:val="2"/>
          <w:sz w:val="32"/>
          <w:szCs w:val="32"/>
          <w:lang w:val="en-US" w:eastAsia="zh-CN" w:bidi="ar"/>
        </w:rPr>
        <w:t>）加强民族地区法治政府建设理论研究。</w:t>
      </w:r>
      <w:r>
        <w:rPr>
          <w:rFonts w:hint="eastAsia" w:ascii="Times New Roman" w:hAnsi="Times New Roman" w:eastAsia="仿宋_GB2312" w:cs="仿宋_GB2312"/>
          <w:color w:val="000000"/>
          <w:kern w:val="2"/>
          <w:sz w:val="32"/>
          <w:szCs w:val="32"/>
          <w:lang w:val="en-US" w:eastAsia="zh-CN" w:bidi="ar"/>
        </w:rPr>
        <w:t>积极开展与高等院校、科研机构的交流与合作，深入研究民族地区法治政府建设的理论和实践，形成具有民族特色、符合民族发展需要的法治政府建设理论成果，为加快民族地区法治政府高质量建设提供新路径、新举措。</w:t>
      </w:r>
    </w:p>
    <w:p>
      <w:pPr>
        <w:keepNext w:val="0"/>
        <w:keepLines w:val="0"/>
        <w:widowControl w:val="0"/>
        <w:suppressLineNumbers w:val="0"/>
        <w:spacing w:before="0" w:beforeAutospacing="0" w:after="0" w:afterAutospacing="0" w:line="544" w:lineRule="exact"/>
        <w:ind w:left="0" w:right="0" w:firstLine="640"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b/>
          <w:bCs/>
          <w:color w:val="000000"/>
          <w:kern w:val="2"/>
          <w:sz w:val="32"/>
          <w:szCs w:val="32"/>
          <w:lang w:val="en-US" w:eastAsia="zh-CN" w:bidi="ar"/>
        </w:rPr>
        <w:t>责任单位：</w:t>
      </w:r>
      <w:r>
        <w:rPr>
          <w:rFonts w:hint="eastAsia" w:ascii="Times New Roman" w:hAnsi="Times New Roman" w:eastAsia="仿宋_GB2312" w:cs="仿宋_GB2312"/>
          <w:color w:val="000000"/>
          <w:kern w:val="2"/>
          <w:sz w:val="32"/>
          <w:szCs w:val="32"/>
          <w:lang w:val="en-US" w:eastAsia="zh-CN" w:bidi="ar"/>
        </w:rPr>
        <w:t>县委依法治县办、县法学会、县委党校、县司法局，县级相关部门（单位）和各乡（镇）人民政府〕</w:t>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sz w:val="32"/>
          <w:szCs w:val="32"/>
          <w:lang w:val="en-US"/>
        </w:rPr>
      </w:pPr>
    </w:p>
    <w:p>
      <w:pPr>
        <w:pStyle w:val="2"/>
        <w:widowControl/>
        <w:spacing w:before="0" w:beforeAutospacing="0" w:after="120" w:afterAutospacing="0"/>
        <w:ind w:left="210" w:right="210"/>
        <w:rPr>
          <w:lang w:val="en-US"/>
        </w:rPr>
      </w:pPr>
    </w:p>
    <w:p/>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panose1 w:val="02000000000000000000"/>
    <w:charset w:val="86"/>
    <w:family w:val="auto"/>
    <w:pitch w:val="variable"/>
    <w:sig w:usb0="00000001" w:usb1="0800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Cambria Math">
    <w:panose1 w:val="02040503050406030204"/>
    <w:charset w:val="00"/>
    <w:family w:val="auto"/>
    <w:pitch w:val="variable"/>
    <w:sig w:usb0="E00006FF" w:usb1="420024FF" w:usb2="02000000" w:usb3="00000000" w:csb0="2000019F" w:csb1="00000000"/>
  </w:font>
  <w:font w:name="方正小标宋简体">
    <w:panose1 w:val="02010601030101010101"/>
    <w:charset w:val="86"/>
    <w:family w:val="auto"/>
    <w:pitch w:val="variable"/>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 w:name="仿宋">
    <w:panose1 w:val="02010609060101010101"/>
    <w:charset w:val="86"/>
    <w:family w:val="auto"/>
    <w:pitch w:val="fixed"/>
    <w:sig w:usb0="800002BF" w:usb1="38CF7CFA" w:usb2="00000016" w:usb3="00000000" w:csb0="00040001" w:csb1="00000000"/>
  </w:font>
  <w:font w:name="方正黑体_GBK">
    <w:panose1 w:val="02000000000000000000"/>
    <w:charset w:val="86"/>
    <w:family w:val="auto"/>
    <w:pitch w:val="variable"/>
    <w:sig w:usb0="00000001" w:usb1="08000000" w:usb2="00000000" w:usb3="00000000" w:csb0="00040000" w:csb1="00000000"/>
  </w:font>
  <w:font w:name="@方正小标宋简体">
    <w:panose1 w:val="02010601030101010101"/>
    <w:charset w:val="86"/>
    <w:family w:val="auto"/>
    <w:pitch w:val="variable"/>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楷体_GB2312">
    <w:panose1 w:val="02010609030101010101"/>
    <w:charset w:val="86"/>
    <w:family w:val="auto"/>
    <w:pitch w:val="fixed"/>
    <w:sig w:usb0="00000001" w:usb1="080E0000" w:usb2="00000000" w:usb3="00000000" w:csb0="00040000" w:csb1="00000000"/>
  </w:font>
  <w:font w:name="@方正楷体_GBK">
    <w:panose1 w:val="02000000000000000000"/>
    <w:charset w:val="86"/>
    <w:family w:val="auto"/>
    <w:pitch w:val="variable"/>
    <w:sig w:usb0="00000001" w:usb1="08000000" w:usb2="00000000" w:usb3="00000000" w:csb0="00040000" w:csb1="00000000"/>
  </w:font>
  <w:font w:name="@仿宋">
    <w:panose1 w:val="02010609060101010101"/>
    <w:charset w:val="86"/>
    <w:family w:val="auto"/>
    <w:pitch w:val="fixed"/>
    <w:sig w:usb0="800002BF" w:usb1="38CF7CFA" w:usb2="00000016" w:usb3="00000000" w:csb0="00040001" w:csb1="00000000"/>
  </w:font>
  <w:font w:name="@方正黑体_GBK">
    <w:panose1 w:val="02000000000000000000"/>
    <w:charset w:val="86"/>
    <w:family w:val="auto"/>
    <w:pitch w:val="variable"/>
    <w:sig w:usb0="00000001" w:usb1="08000000" w:usb2="00000000" w:usb3="00000000" w:csb0="00040000" w:csb1="00000000"/>
  </w:font>
  <w:font w:name="Courier New">
    <w:panose1 w:val="020703090202050204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4YzQ2N2M1ODUxZTVjNzU0ZGJmYTY0Y2E3ZDFmMDQifQ=="/>
  </w:docVars>
  <w:rsids>
    <w:rsidRoot w:val="3EED3943"/>
    <w:rsid w:val="3EED3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13"/>
    <w:uiPriority w:val="0"/>
    <w:pPr>
      <w:keepNext w:val="0"/>
      <w:keepLines w:val="0"/>
      <w:widowControl w:val="0"/>
      <w:suppressLineNumbers w:val="0"/>
      <w:spacing w:before="0" w:beforeAutospacing="0" w:after="120" w:afterAutospacing="0"/>
      <w:ind w:left="0" w:right="0"/>
      <w:jc w:val="both"/>
    </w:pPr>
    <w:rPr>
      <w:rFonts w:hint="default" w:ascii="Calibri" w:hAnsi="Calibri" w:eastAsia="宋体" w:cs="Times New Roman"/>
      <w:kern w:val="2"/>
      <w:sz w:val="21"/>
      <w:szCs w:val="24"/>
      <w:lang w:val="en-US" w:eastAsia="zh-CN" w:bidi="ar"/>
    </w:rPr>
  </w:style>
  <w:style w:type="paragraph" w:styleId="3">
    <w:name w:val="Body Text Indent"/>
    <w:basedOn w:val="1"/>
    <w:link w:val="11"/>
    <w:uiPriority w:val="0"/>
    <w:pPr>
      <w:spacing w:after="120" w:afterLines="0" w:afterAutospacing="0"/>
      <w:ind w:left="420" w:leftChars="200"/>
    </w:pPr>
  </w:style>
  <w:style w:type="paragraph" w:styleId="4">
    <w:name w:val="Plain Text"/>
    <w:basedOn w:val="1"/>
    <w:link w:val="12"/>
    <w:uiPriority w:val="0"/>
    <w:rPr>
      <w:rFonts w:ascii="宋体" w:hAnsi="Courier New"/>
    </w:rPr>
  </w:style>
  <w:style w:type="paragraph" w:styleId="5">
    <w:name w:val="footer"/>
    <w:basedOn w:val="1"/>
    <w:link w:val="14"/>
    <w:uiPriority w:val="0"/>
    <w:pPr>
      <w:tabs>
        <w:tab w:val="center" w:pos="4153"/>
        <w:tab w:val="right" w:pos="8306"/>
      </w:tabs>
      <w:snapToGrid w:val="0"/>
      <w:jc w:val="left"/>
    </w:pPr>
    <w:rPr>
      <w:sz w:val="18"/>
    </w:rPr>
  </w:style>
  <w:style w:type="paragraph" w:styleId="6">
    <w:name w:val="header"/>
    <w:basedOn w:val="1"/>
    <w:link w:val="15"/>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next w:val="4"/>
    <w:link w:val="10"/>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Calibri" w:hAnsi="Calibri" w:eastAsia="宋体" w:cs="Times New Roman"/>
      <w:kern w:val="2"/>
      <w:sz w:val="21"/>
      <w:szCs w:val="24"/>
      <w:lang w:val="en-US" w:eastAsia="zh-CN" w:bidi="ar"/>
    </w:rPr>
  </w:style>
  <w:style w:type="character" w:customStyle="1" w:styleId="10">
    <w:name w:val="正文文本首行缩进 2 字符"/>
    <w:basedOn w:val="11"/>
    <w:link w:val="7"/>
    <w:uiPriority w:val="0"/>
    <w:rPr>
      <w:rFonts w:hint="default" w:ascii="Calibri" w:hAnsi="Calibri" w:cs="Calibri"/>
      <w:kern w:val="2"/>
      <w:sz w:val="21"/>
      <w:szCs w:val="24"/>
    </w:rPr>
  </w:style>
  <w:style w:type="character" w:customStyle="1" w:styleId="11">
    <w:name w:val="正文文本缩进 字符"/>
    <w:basedOn w:val="9"/>
    <w:link w:val="3"/>
    <w:uiPriority w:val="0"/>
    <w:rPr>
      <w:rFonts w:hint="default" w:ascii="Calibri" w:hAnsi="Calibri" w:cs="Calibri"/>
      <w:kern w:val="2"/>
      <w:sz w:val="21"/>
      <w:szCs w:val="24"/>
    </w:rPr>
  </w:style>
  <w:style w:type="character" w:customStyle="1" w:styleId="12">
    <w:name w:val="纯文本 字符"/>
    <w:basedOn w:val="9"/>
    <w:link w:val="4"/>
    <w:uiPriority w:val="0"/>
    <w:rPr>
      <w:rFonts w:hint="eastAsia" w:ascii="宋体" w:hAnsi="Courier New" w:eastAsia="宋体" w:cs="宋体"/>
      <w:kern w:val="2"/>
      <w:sz w:val="21"/>
      <w:szCs w:val="21"/>
    </w:rPr>
  </w:style>
  <w:style w:type="character" w:customStyle="1" w:styleId="13">
    <w:name w:val="正文文本 字符"/>
    <w:basedOn w:val="9"/>
    <w:link w:val="2"/>
    <w:uiPriority w:val="0"/>
    <w:rPr>
      <w:rFonts w:hint="default" w:ascii="Calibri" w:hAnsi="Calibri" w:cs="Calibri"/>
      <w:kern w:val="2"/>
      <w:sz w:val="21"/>
      <w:szCs w:val="24"/>
    </w:rPr>
  </w:style>
  <w:style w:type="character" w:customStyle="1" w:styleId="14">
    <w:name w:val="页脚 字符"/>
    <w:basedOn w:val="9"/>
    <w:link w:val="5"/>
    <w:uiPriority w:val="0"/>
    <w:rPr>
      <w:rFonts w:hint="default" w:ascii="Calibri" w:hAnsi="Calibri" w:cs="Calibri"/>
      <w:kern w:val="2"/>
      <w:sz w:val="18"/>
      <w:szCs w:val="24"/>
    </w:rPr>
  </w:style>
  <w:style w:type="character" w:customStyle="1" w:styleId="15">
    <w:name w:val="页眉 字符"/>
    <w:basedOn w:val="9"/>
    <w:link w:val="6"/>
    <w:uiPriority w:val="0"/>
    <w:rPr>
      <w:rFonts w:hint="default" w:ascii="Calibri" w:hAnsi="Calibri" w:cs="Calibri"/>
      <w:kern w:val="2"/>
      <w:sz w:val="1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2023-03-10T07:17:00Z</dcterms:created>
  <dc:creator>对影成三人</dc:creator>
  <cp:lastModifiedBy>对影成三人</cp:lastModifiedBy>
  <dcterms:modified xsi:type="dcterms:W3CDTF">2023-03-10T07:21:02Z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18F31F51E4B94C25B91AC89B60D67932</vt:lpwstr>
  </property>
</Properties>
</file>