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75F05">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06267"/>
      <w:bookmarkStart w:id="1" w:name="_Toc15378442"/>
      <w:bookmarkStart w:id="2" w:name="_Toc15377194"/>
      <w:bookmarkStart w:id="3" w:name="_Toc15396598"/>
      <w:bookmarkStart w:id="4" w:name="_Toc15396476"/>
      <w:bookmarkStart w:id="5" w:name="_Toc15377426"/>
    </w:p>
    <w:p w14:paraId="0CAFAC31">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48D48892">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0D34E2EB">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小标宋简体" w:cs="Times New Roman"/>
          <w:color w:val="auto"/>
          <w:kern w:val="2"/>
          <w:sz w:val="44"/>
          <w:szCs w:val="44"/>
          <w:highlight w:val="none"/>
          <w:lang w:val="en-US" w:eastAsia="zh-CN" w:bidi="ar-SA"/>
        </w:rPr>
      </w:pPr>
    </w:p>
    <w:p w14:paraId="60B6DAA4">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0"/>
      <w:bookmarkStart w:id="6" w:name="_Toc15306268"/>
      <w:r>
        <w:rPr>
          <w:rFonts w:ascii="Times New Roman" w:hAnsi="Times New Roman" w:eastAsia="方正小标宋简体" w:cs="Times New Roman"/>
          <w:color w:val="auto"/>
          <w:kern w:val="2"/>
          <w:sz w:val="44"/>
          <w:szCs w:val="44"/>
          <w:highlight w:val="none"/>
          <w:lang w:val="en-US" w:eastAsia="zh-CN" w:bidi="ar-SA"/>
        </w:rPr>
        <w:t>阿坝州松潘县</w:t>
      </w:r>
    </w:p>
    <w:p w14:paraId="145EF7EB">
      <w:pPr>
        <w:pStyle w:val="6"/>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小标宋简体" w:cs="Times New Roman"/>
          <w:color w:val="auto"/>
          <w:kern w:val="2"/>
          <w:sz w:val="44"/>
          <w:szCs w:val="44"/>
          <w:highlight w:val="none"/>
          <w:lang w:val="en-US" w:eastAsia="zh-CN" w:bidi="ar-SA"/>
        </w:rPr>
      </w:pPr>
      <w:r>
        <w:rPr>
          <w:rFonts w:ascii="Times New Roman" w:hAnsi="Times New Roman" w:eastAsia="方正小标宋简体" w:cs="Times New Roman"/>
          <w:color w:val="auto"/>
          <w:kern w:val="2"/>
          <w:sz w:val="44"/>
          <w:szCs w:val="44"/>
          <w:highlight w:val="none"/>
          <w:lang w:val="en-US" w:eastAsia="zh-CN" w:bidi="ar-SA"/>
        </w:rPr>
        <w:t>人工影响天气和防雷中心</w:t>
      </w:r>
      <w:r>
        <w:rPr>
          <w:rFonts w:ascii="Times New Roman" w:hAnsi="Times New Roman" w:eastAsia="方正小标宋简体" w:cs="Times New Roman"/>
          <w:color w:val="auto"/>
          <w:kern w:val="2"/>
          <w:sz w:val="44"/>
          <w:szCs w:val="44"/>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w:t>
      </w:r>
      <w:bookmarkEnd w:id="1"/>
      <w:bookmarkEnd w:id="2"/>
      <w:bookmarkEnd w:id="3"/>
      <w:bookmarkEnd w:id="4"/>
      <w:bookmarkEnd w:id="5"/>
      <w:bookmarkEnd w:id="6"/>
    </w:p>
    <w:p w14:paraId="6FEE4A07">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1DADBC58">
      <w:pPr>
        <w:widowControl/>
        <w:jc w:val="center"/>
        <w:rPr>
          <w:rFonts w:ascii="Times New Roman" w:hAnsi="Times New Roman" w:eastAsia="黑体" w:cs="Arial"/>
          <w:color w:val="auto"/>
          <w:sz w:val="28"/>
          <w:szCs w:val="28"/>
          <w:highlight w:val="none"/>
        </w:rPr>
      </w:pPr>
    </w:p>
    <w:p w14:paraId="4BC84E80">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w:t>
      </w:r>
      <w:r>
        <w:rPr>
          <w:rFonts w:hint="eastAsia" w:asci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w:t>
      </w:r>
      <w:r>
        <w:rPr>
          <w:rFonts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w:t>
      </w:r>
      <w:r>
        <w:rPr>
          <w:rFonts w:ascii="Times New Roman" w:hAnsi="Times New Roman" w:eastAsia="仿宋_GB2312" w:cs="仿宋_GB2312"/>
          <w:color w:val="auto"/>
          <w:sz w:val="32"/>
          <w:szCs w:val="32"/>
          <w:highlight w:val="none"/>
          <w:lang w:val="en-US" w:eastAsia="zh-CN"/>
        </w:rPr>
        <w:t>15</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sdt>
      <w:sdtPr>
        <w:rPr>
          <w:rFonts w:ascii="宋体" w:eastAsia="宋体" w:cs="Times New Roman"/>
          <w:kern w:val="2"/>
          <w:sz w:val="21"/>
          <w:szCs w:val="24"/>
          <w:lang w:val="en-US" w:eastAsia="zh-CN" w:bidi="ar-SA"/>
        </w:rPr>
        <w:id w:val="496097868"/>
        <w15:color w:val="DBDBDB"/>
        <w:docPartObj>
          <w:docPartGallery w:val="Table of Contents"/>
          <w:docPartUnique/>
        </w:docPartObj>
      </w:sdtPr>
      <w:sdtEndPr>
        <w:rPr>
          <w:rFonts w:ascii="宋体" w:eastAsia="宋体" w:cs="Times New Roman"/>
          <w:kern w:val="2"/>
          <w:sz w:val="21"/>
          <w:szCs w:val="24"/>
          <w:lang w:val="en-US" w:eastAsia="zh-CN" w:bidi="ar-SA"/>
        </w:rPr>
      </w:sdtEndPr>
      <w:sdtContent>
        <w:p w14:paraId="7EE0FCE0">
          <w:pPr>
            <w:spacing w:before="0" w:after="0" w:line="240" w:lineRule="auto"/>
            <w:ind w:left="0" w:right="0" w:firstLine="0" w:firstLineChars="0"/>
            <w:jc w:val="center"/>
          </w:pPr>
        </w:p>
        <w:p w14:paraId="3130A656">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60" w:lineRule="exact"/>
            <w:ind w:firstLine="0" w:firstLineChars="0"/>
            <w:textAlignment w:val="auto"/>
          </w:pPr>
          <w:r>
            <w:fldChar w:fldCharType="begin"/>
          </w:r>
          <w:r>
            <w:instrText xml:space="preserve">TOC \o "1-2" \h \u </w:instrText>
          </w:r>
          <w:r>
            <w:fldChar w:fldCharType="separate"/>
          </w:r>
          <w:r>
            <w:rPr>
              <w:rFonts w:hint="eastAsia" w:ascii="黑体" w:eastAsia="黑体" w:cs="黑体"/>
              <w:sz w:val="32"/>
              <w:szCs w:val="32"/>
            </w:rPr>
            <w:fldChar w:fldCharType="begin"/>
          </w:r>
          <w:r>
            <w:rPr>
              <w:rFonts w:hint="eastAsia" w:ascii="黑体" w:eastAsia="黑体" w:cs="黑体"/>
              <w:sz w:val="32"/>
              <w:szCs w:val="32"/>
            </w:rPr>
            <w:instrText xml:space="preserve"> HYPERLINK \l _Toc27178 </w:instrText>
          </w:r>
          <w:r>
            <w:rPr>
              <w:rFonts w:hint="eastAsia" w:ascii="黑体" w:eastAsia="黑体" w:cs="黑体"/>
              <w:sz w:val="32"/>
              <w:szCs w:val="32"/>
            </w:rPr>
            <w:fldChar w:fldCharType="separate"/>
          </w:r>
          <w:r>
            <w:rPr>
              <w:rFonts w:hint="eastAsia" w:ascii="黑体" w:eastAsia="黑体" w:cs="黑体"/>
              <w:sz w:val="32"/>
              <w:szCs w:val="32"/>
              <w:highlight w:val="none"/>
            </w:rPr>
            <w:t>第一部分</w:t>
          </w:r>
          <w:r>
            <w:rPr>
              <w:rFonts w:hint="eastAsia" w:ascii="黑体" w:eastAsia="黑体" w:cs="黑体"/>
              <w:sz w:val="32"/>
              <w:szCs w:val="32"/>
              <w:highlight w:val="none"/>
              <w:lang w:val="en-US" w:eastAsia="zh-CN"/>
            </w:rPr>
            <w:t xml:space="preserve"> </w:t>
          </w:r>
          <w:r>
            <w:rPr>
              <w:rFonts w:hint="eastAsia" w:ascii="黑体" w:eastAsia="黑体" w:cs="黑体"/>
              <w:sz w:val="32"/>
              <w:szCs w:val="32"/>
              <w:highlight w:val="none"/>
            </w:rPr>
            <w:t xml:space="preserve"> </w:t>
          </w:r>
          <w:r>
            <w:rPr>
              <w:rFonts w:hint="eastAsia" w:ascii="黑体" w:eastAsia="黑体" w:cs="黑体"/>
              <w:bCs w:val="0"/>
              <w:sz w:val="32"/>
              <w:szCs w:val="32"/>
            </w:rPr>
            <w:t>部门</w:t>
          </w:r>
          <w:r>
            <w:rPr>
              <w:rFonts w:hint="eastAsia" w:ascii="黑体" w:eastAsia="黑体" w:cs="黑体"/>
              <w:bCs w:val="0"/>
              <w:sz w:val="32"/>
              <w:szCs w:val="32"/>
              <w:highlight w:val="none"/>
            </w:rPr>
            <w:t>概况</w:t>
          </w:r>
          <w:r>
            <w:rPr>
              <w:rFonts w:hint="eastAsia" w:ascii="黑体" w:eastAsia="黑体" w:cs="黑体"/>
              <w:sz w:val="32"/>
              <w:szCs w:val="32"/>
            </w:rPr>
            <w:tab/>
          </w:r>
          <w:r>
            <w:rPr>
              <w:rFonts w:hint="eastAsia" w:ascii="黑体" w:eastAsia="黑体" w:cs="黑体"/>
              <w:sz w:val="32"/>
              <w:szCs w:val="32"/>
            </w:rPr>
            <w:fldChar w:fldCharType="begin"/>
          </w:r>
          <w:r>
            <w:rPr>
              <w:rFonts w:hint="eastAsia" w:ascii="黑体" w:eastAsia="黑体" w:cs="黑体"/>
              <w:sz w:val="32"/>
              <w:szCs w:val="32"/>
            </w:rPr>
            <w:instrText xml:space="preserve"> PAGEREF _Toc27178 \h </w:instrText>
          </w:r>
          <w:r>
            <w:rPr>
              <w:rFonts w:hint="eastAsia" w:ascii="黑体" w:eastAsia="黑体" w:cs="黑体"/>
              <w:sz w:val="32"/>
              <w:szCs w:val="32"/>
            </w:rPr>
            <w:fldChar w:fldCharType="separate"/>
          </w:r>
          <w:r>
            <w:rPr>
              <w:rFonts w:hint="eastAsia" w:ascii="黑体" w:eastAsia="黑体" w:cs="黑体"/>
              <w:sz w:val="32"/>
              <w:szCs w:val="32"/>
            </w:rPr>
            <w:t>1</w:t>
          </w:r>
          <w:r>
            <w:rPr>
              <w:rFonts w:hint="eastAsia" w:ascii="黑体" w:eastAsia="黑体" w:cs="黑体"/>
              <w:sz w:val="32"/>
              <w:szCs w:val="32"/>
            </w:rPr>
            <w:fldChar w:fldCharType="end"/>
          </w:r>
          <w:r>
            <w:rPr>
              <w:rFonts w:hint="eastAsia" w:ascii="黑体" w:eastAsia="黑体" w:cs="黑体"/>
              <w:sz w:val="32"/>
              <w:szCs w:val="32"/>
            </w:rPr>
            <w:fldChar w:fldCharType="end"/>
          </w:r>
        </w:p>
        <w:p w14:paraId="09F4850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_Toc12523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一、</w:t>
          </w:r>
          <w:r>
            <w:rPr>
              <w:rFonts w:hint="eastAsia" w:ascii="仿宋_GB2312" w:eastAsia="仿宋_GB2312" w:cs="仿宋_GB2312"/>
              <w:sz w:val="32"/>
              <w:szCs w:val="32"/>
              <w:lang w:eastAsia="zh-CN"/>
            </w:rPr>
            <w:t>部门职责</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_Toc12523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7770536E">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_Toc32711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二、机构设置</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_Toc32711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72564BE6">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60" w:lineRule="exact"/>
            <w:ind w:firstLine="0" w:firstLineChars="0"/>
            <w:textAlignment w:val="auto"/>
            <w:rPr>
              <w:rFonts w:hint="eastAsia" w:ascii="黑体" w:eastAsia="黑体" w:cs="黑体"/>
              <w:sz w:val="32"/>
              <w:szCs w:val="32"/>
            </w:rPr>
          </w:pPr>
          <w:r>
            <w:rPr>
              <w:rFonts w:hint="eastAsia" w:ascii="黑体" w:eastAsia="黑体" w:cs="黑体"/>
              <w:sz w:val="32"/>
              <w:szCs w:val="32"/>
            </w:rPr>
            <w:fldChar w:fldCharType="begin"/>
          </w:r>
          <w:r>
            <w:rPr>
              <w:rFonts w:hint="eastAsia" w:ascii="黑体" w:eastAsia="黑体" w:cs="黑体"/>
              <w:sz w:val="32"/>
              <w:szCs w:val="32"/>
            </w:rPr>
            <w:instrText xml:space="preserve"> HYPERLINK \l _Toc3336 </w:instrText>
          </w:r>
          <w:r>
            <w:rPr>
              <w:rFonts w:hint="eastAsia" w:ascii="黑体" w:eastAsia="黑体" w:cs="黑体"/>
              <w:sz w:val="32"/>
              <w:szCs w:val="32"/>
            </w:rPr>
            <w:fldChar w:fldCharType="separate"/>
          </w:r>
          <w:r>
            <w:rPr>
              <w:rFonts w:hint="eastAsia" w:ascii="黑体" w:eastAsia="黑体" w:cs="黑体"/>
              <w:sz w:val="32"/>
              <w:szCs w:val="32"/>
            </w:rPr>
            <w:t>第二部分</w:t>
          </w:r>
          <w:r>
            <w:rPr>
              <w:rFonts w:hint="eastAsia" w:ascii="黑体" w:eastAsia="黑体" w:cs="黑体"/>
              <w:sz w:val="32"/>
              <w:szCs w:val="32"/>
              <w:lang w:val="en-US" w:eastAsia="zh-CN"/>
            </w:rPr>
            <w:t xml:space="preserve"> </w:t>
          </w:r>
          <w:r>
            <w:rPr>
              <w:rFonts w:hint="eastAsia" w:ascii="黑体" w:eastAsia="黑体" w:cs="黑体"/>
              <w:sz w:val="32"/>
              <w:szCs w:val="32"/>
            </w:rPr>
            <w:t xml:space="preserve"> </w:t>
          </w:r>
          <w:r>
            <w:rPr>
              <w:rFonts w:hint="eastAsia" w:ascii="黑体" w:eastAsia="黑体" w:cs="黑体"/>
              <w:sz w:val="32"/>
              <w:szCs w:val="32"/>
              <w:lang w:val="en-US" w:eastAsia="zh-CN"/>
            </w:rPr>
            <w:t>2024年度</w:t>
          </w:r>
          <w:r>
            <w:rPr>
              <w:rFonts w:hint="eastAsia" w:ascii="黑体" w:eastAsia="黑体" w:cs="黑体"/>
              <w:sz w:val="32"/>
              <w:szCs w:val="32"/>
            </w:rPr>
            <w:t>部门决算情况说明</w:t>
          </w:r>
          <w:r>
            <w:rPr>
              <w:rFonts w:hint="eastAsia" w:ascii="黑体" w:eastAsia="黑体" w:cs="黑体"/>
              <w:sz w:val="32"/>
              <w:szCs w:val="32"/>
            </w:rPr>
            <w:tab/>
          </w:r>
          <w:r>
            <w:rPr>
              <w:rFonts w:hint="eastAsia" w:ascii="黑体" w:eastAsia="黑体" w:cs="黑体"/>
              <w:sz w:val="32"/>
              <w:szCs w:val="32"/>
            </w:rPr>
            <w:fldChar w:fldCharType="begin"/>
          </w:r>
          <w:r>
            <w:rPr>
              <w:rFonts w:hint="eastAsia" w:ascii="黑体" w:eastAsia="黑体" w:cs="黑体"/>
              <w:sz w:val="32"/>
              <w:szCs w:val="32"/>
            </w:rPr>
            <w:instrText xml:space="preserve"> PAGEREF _Toc3336 \h </w:instrText>
          </w:r>
          <w:r>
            <w:rPr>
              <w:rFonts w:hint="eastAsia" w:ascii="黑体" w:eastAsia="黑体" w:cs="黑体"/>
              <w:sz w:val="32"/>
              <w:szCs w:val="32"/>
            </w:rPr>
            <w:fldChar w:fldCharType="separate"/>
          </w:r>
          <w:r>
            <w:rPr>
              <w:rFonts w:hint="eastAsia" w:ascii="黑体" w:eastAsia="黑体" w:cs="黑体"/>
              <w:sz w:val="32"/>
              <w:szCs w:val="32"/>
            </w:rPr>
            <w:t>2</w:t>
          </w:r>
          <w:r>
            <w:rPr>
              <w:rFonts w:hint="eastAsia" w:ascii="黑体" w:eastAsia="黑体" w:cs="黑体"/>
              <w:sz w:val="32"/>
              <w:szCs w:val="32"/>
            </w:rPr>
            <w:fldChar w:fldCharType="end"/>
          </w:r>
          <w:r>
            <w:rPr>
              <w:rFonts w:hint="eastAsia" w:ascii="黑体" w:eastAsia="黑体" w:cs="黑体"/>
              <w:sz w:val="32"/>
              <w:szCs w:val="32"/>
            </w:rPr>
            <w:fldChar w:fldCharType="end"/>
          </w:r>
        </w:p>
        <w:p w14:paraId="5855A7CE">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_Toc3644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lang w:eastAsia="zh-CN"/>
            </w:rPr>
            <w:t>一、</w:t>
          </w:r>
          <w:r>
            <w:rPr>
              <w:rFonts w:hint="eastAsia" w:ascii="仿宋_GB2312" w:eastAsia="仿宋_GB2312" w:cs="仿宋_GB2312"/>
              <w:sz w:val="32"/>
              <w:szCs w:val="32"/>
            </w:rPr>
            <w:t>收入支出决算总体情况说明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_Toc3644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6DB031B8">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_Toc3177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lang w:eastAsia="zh-CN"/>
            </w:rPr>
            <w:t>二、收入决算情况说明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_Toc3177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2</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67F685A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_Toc22132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lang w:eastAsia="zh-CN"/>
            </w:rPr>
            <w:t>三、</w:t>
          </w:r>
          <w:r>
            <w:rPr>
              <w:rFonts w:hint="eastAsia" w:ascii="仿宋_GB2312" w:eastAsia="仿宋_GB2312" w:cs="仿宋_GB2312"/>
              <w:sz w:val="32"/>
              <w:szCs w:val="32"/>
            </w:rPr>
            <w:t>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_Toc22132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3</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4F172DFF">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_Toc3277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四、财政拨款收入支出决算总体情况说明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_Toc3277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4</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1E2695FB">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_Toc17866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五、一般公共预算财政拨款支出决算情况说明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_Toc17866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4</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676EA02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_Toc26739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六、一般公共预算财政拨款基本支出决算情况说明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_Toc26739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7</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3D8DD4B0">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_Toc4248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七、财政拨款“三公”经费支出决算情况说明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_Toc4248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7</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5B961D88">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_Toc8812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八、政府性基金预算支出决算情况说明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_Toc8812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8</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1E8E3F4B">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_Toc21488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lang w:eastAsia="zh-CN"/>
            </w:rPr>
            <w:t>九、</w:t>
          </w:r>
          <w:r>
            <w:rPr>
              <w:rFonts w:hint="eastAsia" w:ascii="仿宋_GB2312" w:eastAsia="仿宋_GB2312" w:cs="仿宋_GB2312"/>
              <w:sz w:val="32"/>
              <w:szCs w:val="32"/>
            </w:rPr>
            <w:t>国有资本经营预算支出决算情况说明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_Toc21488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1C17646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_Toc11355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lang w:eastAsia="zh-CN"/>
            </w:rPr>
            <w:t>十、</w:t>
          </w:r>
          <w:r>
            <w:rPr>
              <w:rFonts w:hint="eastAsia" w:ascii="仿宋_GB2312" w:eastAsia="仿宋_GB2312" w:cs="仿宋_GB2312"/>
              <w:sz w:val="32"/>
              <w:szCs w:val="32"/>
            </w:rPr>
            <w:t>其他重要事项的情况说明</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_Toc11355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5D06C179">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60" w:lineRule="exact"/>
            <w:ind w:firstLine="0" w:firstLineChars="0"/>
            <w:textAlignment w:val="auto"/>
            <w:rPr>
              <w:rFonts w:hint="eastAsia" w:ascii="黑体" w:eastAsia="黑体" w:cs="黑体"/>
              <w:sz w:val="32"/>
              <w:szCs w:val="32"/>
            </w:rPr>
          </w:pPr>
          <w:r>
            <w:rPr>
              <w:rFonts w:hint="eastAsia" w:ascii="黑体" w:eastAsia="黑体" w:cs="黑体"/>
              <w:sz w:val="32"/>
              <w:szCs w:val="32"/>
            </w:rPr>
            <w:fldChar w:fldCharType="begin"/>
          </w:r>
          <w:r>
            <w:rPr>
              <w:rFonts w:hint="eastAsia" w:ascii="黑体" w:eastAsia="黑体" w:cs="黑体"/>
              <w:sz w:val="32"/>
              <w:szCs w:val="32"/>
            </w:rPr>
            <w:instrText xml:space="preserve"> HYPERLINK \l _Toc16166 </w:instrText>
          </w:r>
          <w:r>
            <w:rPr>
              <w:rFonts w:hint="eastAsia" w:ascii="黑体" w:eastAsia="黑体" w:cs="黑体"/>
              <w:sz w:val="32"/>
              <w:szCs w:val="32"/>
            </w:rPr>
            <w:fldChar w:fldCharType="separate"/>
          </w:r>
          <w:r>
            <w:rPr>
              <w:rFonts w:hint="eastAsia" w:ascii="黑体" w:eastAsia="黑体" w:cs="黑体"/>
              <w:sz w:val="32"/>
              <w:szCs w:val="32"/>
            </w:rPr>
            <w:t>第</w:t>
          </w:r>
          <w:r>
            <w:rPr>
              <w:rFonts w:hint="eastAsia" w:ascii="黑体" w:eastAsia="黑体" w:cs="黑体"/>
              <w:sz w:val="32"/>
              <w:szCs w:val="32"/>
              <w:lang w:eastAsia="zh-CN"/>
            </w:rPr>
            <w:t>三</w:t>
          </w:r>
          <w:r>
            <w:rPr>
              <w:rFonts w:hint="eastAsia" w:ascii="黑体" w:eastAsia="黑体" w:cs="黑体"/>
              <w:sz w:val="32"/>
              <w:szCs w:val="32"/>
            </w:rPr>
            <w:t>部分</w:t>
          </w:r>
          <w:r>
            <w:rPr>
              <w:rFonts w:hint="eastAsia" w:ascii="黑体" w:eastAsia="黑体" w:cs="黑体"/>
              <w:sz w:val="32"/>
              <w:szCs w:val="32"/>
              <w:lang w:val="en-US" w:eastAsia="zh-CN"/>
            </w:rPr>
            <w:t xml:space="preserve">  </w:t>
          </w:r>
          <w:r>
            <w:rPr>
              <w:rFonts w:hint="eastAsia" w:ascii="黑体" w:eastAsia="黑体" w:cs="黑体"/>
              <w:sz w:val="32"/>
              <w:szCs w:val="32"/>
            </w:rPr>
            <w:t>名词解释</w:t>
          </w:r>
          <w:r>
            <w:rPr>
              <w:rFonts w:hint="eastAsia" w:ascii="黑体" w:eastAsia="黑体" w:cs="黑体"/>
              <w:sz w:val="32"/>
              <w:szCs w:val="32"/>
            </w:rPr>
            <w:tab/>
          </w:r>
          <w:r>
            <w:rPr>
              <w:rFonts w:hint="eastAsia" w:ascii="黑体" w:eastAsia="黑体" w:cs="黑体"/>
              <w:sz w:val="32"/>
              <w:szCs w:val="32"/>
            </w:rPr>
            <w:fldChar w:fldCharType="begin"/>
          </w:r>
          <w:r>
            <w:rPr>
              <w:rFonts w:hint="eastAsia" w:ascii="黑体" w:eastAsia="黑体" w:cs="黑体"/>
              <w:sz w:val="32"/>
              <w:szCs w:val="32"/>
            </w:rPr>
            <w:instrText xml:space="preserve"> PAGEREF _Toc16166 \h </w:instrText>
          </w:r>
          <w:r>
            <w:rPr>
              <w:rFonts w:hint="eastAsia" w:ascii="黑体" w:eastAsia="黑体" w:cs="黑体"/>
              <w:sz w:val="32"/>
              <w:szCs w:val="32"/>
            </w:rPr>
            <w:fldChar w:fldCharType="separate"/>
          </w:r>
          <w:r>
            <w:rPr>
              <w:rFonts w:hint="eastAsia" w:ascii="黑体" w:eastAsia="黑体" w:cs="黑体"/>
              <w:sz w:val="32"/>
              <w:szCs w:val="32"/>
            </w:rPr>
            <w:t>10</w:t>
          </w:r>
          <w:r>
            <w:rPr>
              <w:rFonts w:hint="eastAsia" w:ascii="黑体" w:eastAsia="黑体" w:cs="黑体"/>
              <w:sz w:val="32"/>
              <w:szCs w:val="32"/>
            </w:rPr>
            <w:fldChar w:fldCharType="end"/>
          </w:r>
          <w:r>
            <w:rPr>
              <w:rFonts w:hint="eastAsia" w:ascii="黑体" w:eastAsia="黑体" w:cs="黑体"/>
              <w:sz w:val="32"/>
              <w:szCs w:val="32"/>
            </w:rPr>
            <w:fldChar w:fldCharType="end"/>
          </w:r>
        </w:p>
        <w:p w14:paraId="3841CA22">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60" w:lineRule="exact"/>
            <w:ind w:firstLine="0" w:firstLineChars="0"/>
            <w:textAlignment w:val="auto"/>
            <w:rPr>
              <w:rFonts w:hint="eastAsia" w:ascii="黑体" w:eastAsia="黑体" w:cs="黑体"/>
              <w:sz w:val="32"/>
              <w:szCs w:val="32"/>
            </w:rPr>
          </w:pPr>
          <w:r>
            <w:rPr>
              <w:rFonts w:hint="eastAsia" w:ascii="黑体" w:eastAsia="黑体" w:cs="黑体"/>
              <w:sz w:val="32"/>
              <w:szCs w:val="32"/>
            </w:rPr>
            <w:fldChar w:fldCharType="begin"/>
          </w:r>
          <w:r>
            <w:rPr>
              <w:rFonts w:hint="eastAsia" w:ascii="黑体" w:eastAsia="黑体" w:cs="黑体"/>
              <w:sz w:val="32"/>
              <w:szCs w:val="32"/>
            </w:rPr>
            <w:instrText xml:space="preserve"> HYPERLINK \l _Toc11502 </w:instrText>
          </w:r>
          <w:r>
            <w:rPr>
              <w:rFonts w:hint="eastAsia" w:ascii="黑体" w:eastAsia="黑体" w:cs="黑体"/>
              <w:sz w:val="32"/>
              <w:szCs w:val="32"/>
            </w:rPr>
            <w:fldChar w:fldCharType="separate"/>
          </w:r>
          <w:r>
            <w:rPr>
              <w:rFonts w:hint="eastAsia" w:ascii="黑体" w:eastAsia="黑体" w:cs="黑体"/>
              <w:sz w:val="32"/>
              <w:szCs w:val="32"/>
            </w:rPr>
            <w:t>第四部分</w:t>
          </w:r>
          <w:r>
            <w:rPr>
              <w:rFonts w:hint="eastAsia" w:ascii="黑体" w:eastAsia="黑体" w:cs="黑体"/>
              <w:sz w:val="32"/>
              <w:szCs w:val="32"/>
              <w:lang w:val="en-US" w:eastAsia="zh-CN"/>
            </w:rPr>
            <w:t xml:space="preserve"> </w:t>
          </w:r>
          <w:r>
            <w:rPr>
              <w:rFonts w:hint="eastAsia" w:ascii="黑体" w:eastAsia="黑体" w:cs="黑体"/>
              <w:sz w:val="32"/>
              <w:szCs w:val="32"/>
            </w:rPr>
            <w:t xml:space="preserve"> 附件</w:t>
          </w:r>
          <w:r>
            <w:rPr>
              <w:rFonts w:hint="eastAsia" w:ascii="黑体" w:eastAsia="黑体" w:cs="黑体"/>
              <w:sz w:val="32"/>
              <w:szCs w:val="32"/>
            </w:rPr>
            <w:tab/>
          </w:r>
          <w:r>
            <w:rPr>
              <w:rFonts w:hint="eastAsia" w:ascii="黑体" w:eastAsia="黑体" w:cs="黑体"/>
              <w:sz w:val="32"/>
              <w:szCs w:val="32"/>
            </w:rPr>
            <w:fldChar w:fldCharType="begin"/>
          </w:r>
          <w:r>
            <w:rPr>
              <w:rFonts w:hint="eastAsia" w:ascii="黑体" w:eastAsia="黑体" w:cs="黑体"/>
              <w:sz w:val="32"/>
              <w:szCs w:val="32"/>
            </w:rPr>
            <w:instrText xml:space="preserve"> PAGEREF _Toc11502 \h </w:instrText>
          </w:r>
          <w:r>
            <w:rPr>
              <w:rFonts w:hint="eastAsia" w:ascii="黑体" w:eastAsia="黑体" w:cs="黑体"/>
              <w:sz w:val="32"/>
              <w:szCs w:val="32"/>
            </w:rPr>
            <w:fldChar w:fldCharType="separate"/>
          </w:r>
          <w:r>
            <w:rPr>
              <w:rFonts w:hint="eastAsia" w:ascii="黑体" w:eastAsia="黑体" w:cs="黑体"/>
              <w:sz w:val="32"/>
              <w:szCs w:val="32"/>
            </w:rPr>
            <w:t>12</w:t>
          </w:r>
          <w:r>
            <w:rPr>
              <w:rFonts w:hint="eastAsia" w:ascii="黑体" w:eastAsia="黑体" w:cs="黑体"/>
              <w:sz w:val="32"/>
              <w:szCs w:val="32"/>
            </w:rPr>
            <w:fldChar w:fldCharType="end"/>
          </w:r>
          <w:r>
            <w:rPr>
              <w:rFonts w:hint="eastAsia" w:ascii="黑体" w:eastAsia="黑体" w:cs="黑体"/>
              <w:sz w:val="32"/>
              <w:szCs w:val="32"/>
            </w:rPr>
            <w:fldChar w:fldCharType="end"/>
          </w:r>
        </w:p>
        <w:p w14:paraId="547C23EE">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60" w:lineRule="exact"/>
            <w:ind w:firstLine="0" w:firstLineChars="0"/>
            <w:textAlignment w:val="auto"/>
          </w:pPr>
          <w:r>
            <w:rPr>
              <w:rFonts w:hint="eastAsia" w:ascii="黑体" w:eastAsia="黑体" w:cs="黑体"/>
              <w:sz w:val="32"/>
              <w:szCs w:val="32"/>
            </w:rPr>
            <w:fldChar w:fldCharType="begin"/>
          </w:r>
          <w:r>
            <w:rPr>
              <w:rFonts w:hint="eastAsia" w:ascii="黑体" w:eastAsia="黑体" w:cs="黑体"/>
              <w:sz w:val="32"/>
              <w:szCs w:val="32"/>
            </w:rPr>
            <w:instrText xml:space="preserve"> HYPERLINK \l _Toc5112 </w:instrText>
          </w:r>
          <w:r>
            <w:rPr>
              <w:rFonts w:hint="eastAsia" w:ascii="黑体" w:eastAsia="黑体" w:cs="黑体"/>
              <w:sz w:val="32"/>
              <w:szCs w:val="32"/>
            </w:rPr>
            <w:fldChar w:fldCharType="separate"/>
          </w:r>
          <w:r>
            <w:rPr>
              <w:rFonts w:hint="eastAsia" w:ascii="黑体" w:eastAsia="黑体" w:cs="黑体"/>
              <w:sz w:val="32"/>
              <w:szCs w:val="32"/>
            </w:rPr>
            <w:t>第五部分 附表</w:t>
          </w:r>
          <w:r>
            <w:rPr>
              <w:rFonts w:hint="eastAsia" w:ascii="黑体" w:eastAsia="黑体" w:cs="黑体"/>
              <w:sz w:val="32"/>
              <w:szCs w:val="32"/>
            </w:rPr>
            <w:tab/>
          </w:r>
          <w:r>
            <w:rPr>
              <w:rFonts w:hint="eastAsia" w:ascii="黑体" w:eastAsia="黑体" w:cs="黑体"/>
              <w:sz w:val="32"/>
              <w:szCs w:val="32"/>
            </w:rPr>
            <w:fldChar w:fldCharType="begin"/>
          </w:r>
          <w:r>
            <w:rPr>
              <w:rFonts w:hint="eastAsia" w:ascii="黑体" w:eastAsia="黑体" w:cs="黑体"/>
              <w:sz w:val="32"/>
              <w:szCs w:val="32"/>
            </w:rPr>
            <w:instrText xml:space="preserve"> PAGEREF _Toc5112 \h </w:instrText>
          </w:r>
          <w:r>
            <w:rPr>
              <w:rFonts w:hint="eastAsia" w:ascii="黑体" w:eastAsia="黑体" w:cs="黑体"/>
              <w:sz w:val="32"/>
              <w:szCs w:val="32"/>
            </w:rPr>
            <w:fldChar w:fldCharType="separate"/>
          </w:r>
          <w:r>
            <w:rPr>
              <w:rFonts w:hint="eastAsia" w:ascii="黑体" w:eastAsia="黑体" w:cs="黑体"/>
              <w:sz w:val="32"/>
              <w:szCs w:val="32"/>
            </w:rPr>
            <w:t>19</w:t>
          </w:r>
          <w:r>
            <w:rPr>
              <w:rFonts w:hint="eastAsia" w:ascii="黑体" w:eastAsia="黑体" w:cs="黑体"/>
              <w:sz w:val="32"/>
              <w:szCs w:val="32"/>
            </w:rPr>
            <w:fldChar w:fldCharType="end"/>
          </w:r>
          <w:r>
            <w:rPr>
              <w:rFonts w:hint="eastAsia" w:ascii="黑体" w:eastAsia="黑体" w:cs="黑体"/>
              <w:sz w:val="32"/>
              <w:szCs w:val="32"/>
            </w:rPr>
            <w:fldChar w:fldCharType="end"/>
          </w:r>
        </w:p>
        <w:p w14:paraId="7B902AFF">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_Toc2033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一、收入支出决算总表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_Toc2033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00B2967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_Toc6989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二、收入决算表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_Toc6989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29901302">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_Toc32530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三、支出决算表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_Toc32530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49B61EDB">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_Toc30499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四、财政拨款收入支出决算总表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_Toc30499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0F98ADDC">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_Toc28160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五、财政拨款支出决算明细表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_Toc28160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39F69901">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_Toc20653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六、一般公共预算财政拨款支出决算表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_Toc20653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3BF4A832">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_Toc25992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七、一般公共预算财政拨款支出决算明细表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_Toc25992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2F62FB8D">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_Toc30789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八、一般公共预算财政拨款基本支出决算表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_Toc30789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4199CB08">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_Toc29785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九、一般公共预算财政拨款项目支出决算表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_Toc29785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0E5D3656">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_Toc10923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十、政府性基金预算财政拨款收入支出决算表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_Toc10923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67142340">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_Toc29112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十一、国有资本经营预算</w:t>
          </w:r>
          <w:r>
            <w:rPr>
              <w:rFonts w:hint="eastAsia" w:ascii="仿宋_GB2312" w:eastAsia="仿宋_GB2312" w:cs="仿宋_GB2312"/>
              <w:sz w:val="32"/>
              <w:szCs w:val="32"/>
              <w:lang w:eastAsia="zh-CN"/>
            </w:rPr>
            <w:t>财政拨款收入</w:t>
          </w:r>
          <w:r>
            <w:rPr>
              <w:rFonts w:hint="eastAsia" w:ascii="仿宋_GB2312" w:eastAsia="仿宋_GB2312" w:cs="仿宋_GB2312"/>
              <w:sz w:val="32"/>
              <w:szCs w:val="32"/>
            </w:rPr>
            <w:t>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_Toc29112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3E48C63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_Toc24949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十二、</w:t>
          </w:r>
          <w:r>
            <w:rPr>
              <w:rFonts w:hint="eastAsia" w:ascii="仿宋_GB2312" w:eastAsia="仿宋_GB2312" w:cs="仿宋_GB2312"/>
              <w:sz w:val="32"/>
              <w:szCs w:val="32"/>
              <w:lang w:eastAsia="zh-CN"/>
            </w:rPr>
            <w:t>国有资本经营预算财政拨款支出决算表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_Toc24949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2338C5B1">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HYPERLINK \l _Toc31425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十三、</w:t>
          </w:r>
          <w:r>
            <w:rPr>
              <w:rFonts w:hint="eastAsia" w:ascii="仿宋_GB2312" w:eastAsia="仿宋_GB2312" w:cs="仿宋_GB2312"/>
              <w:sz w:val="32"/>
              <w:szCs w:val="32"/>
              <w:lang w:eastAsia="zh-CN"/>
            </w:rPr>
            <w:t>财政拨款“三公”经费支出决算表</w:t>
          </w:r>
          <w:r>
            <w:rPr>
              <w:rFonts w:hint="eastAsia" w:ascii="仿宋_GB2312" w:eastAsia="仿宋_GB2312" w:cs="仿宋_GB2312"/>
              <w:sz w:val="32"/>
              <w:szCs w:val="32"/>
            </w:rPr>
            <w:tab/>
          </w:r>
          <w:r>
            <w:rPr>
              <w:rFonts w:hint="eastAsia" w:ascii="仿宋_GB2312" w:eastAsia="仿宋_GB2312" w:cs="仿宋_GB2312"/>
              <w:sz w:val="32"/>
              <w:szCs w:val="32"/>
            </w:rPr>
            <w:fldChar w:fldCharType="begin"/>
          </w:r>
          <w:r>
            <w:rPr>
              <w:rFonts w:hint="eastAsia" w:ascii="仿宋_GB2312" w:eastAsia="仿宋_GB2312" w:cs="仿宋_GB2312"/>
              <w:sz w:val="32"/>
              <w:szCs w:val="32"/>
            </w:rPr>
            <w:instrText xml:space="preserve"> PAGEREF _Toc31425 \h </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19</w:t>
          </w:r>
          <w:r>
            <w:rPr>
              <w:rFonts w:hint="eastAsia" w:ascii="仿宋_GB2312" w:eastAsia="仿宋_GB2312" w:cs="仿宋_GB2312"/>
              <w:sz w:val="32"/>
              <w:szCs w:val="32"/>
            </w:rPr>
            <w:fldChar w:fldCharType="end"/>
          </w:r>
          <w:r>
            <w:rPr>
              <w:rFonts w:hint="eastAsia" w:ascii="仿宋_GB2312" w:eastAsia="仿宋_GB2312" w:cs="仿宋_GB2312"/>
              <w:sz w:val="32"/>
              <w:szCs w:val="32"/>
            </w:rPr>
            <w:fldChar w:fldCharType="end"/>
          </w:r>
        </w:p>
        <w:p w14:paraId="33B86ACA">
          <w:r>
            <w:fldChar w:fldCharType="end"/>
          </w:r>
        </w:p>
      </w:sdtContent>
    </w:sdt>
    <w:p w14:paraId="5A46B4D7"/>
    <w:p w14:paraId="71EB9DF4">
      <w:pPr>
        <w:pStyle w:val="3"/>
        <w:bidi w:val="0"/>
        <w:rPr>
          <w:rFonts w:hint="eastAsia" w:ascii="Times New Roman" w:hAnsi="Times New Roman" w:eastAsia="方正小标宋简体" w:cs="方正小标宋简体"/>
          <w:b w:val="0"/>
          <w:color w:val="auto"/>
          <w:highlight w:val="none"/>
        </w:rPr>
        <w:sectPr>
          <w:footerReference r:id="rId5" w:type="default"/>
          <w:pgSz w:w="11906" w:h="16838"/>
          <w:pgMar w:top="1440" w:right="1800" w:bottom="1440" w:left="1800" w:header="851" w:footer="992" w:gutter="0"/>
          <w:pgNumType w:start="1"/>
          <w:cols w:space="720" w:num="1"/>
          <w:titlePg/>
          <w:docGrid w:type="lines" w:linePitch="312" w:charSpace="0"/>
        </w:sectPr>
      </w:pPr>
      <w:bookmarkStart w:id="7" w:name="_Toc15396599"/>
      <w:bookmarkStart w:id="8" w:name="_Toc15377196"/>
    </w:p>
    <w:p w14:paraId="6D910EE3">
      <w:pPr>
        <w:pStyle w:val="3"/>
        <w:bidi w:val="0"/>
        <w:rPr>
          <w:rStyle w:val="20"/>
          <w:rFonts w:hint="eastAsia" w:ascii="Times New Roman" w:hAnsi="Times New Roman" w:eastAsia="方正小标宋简体" w:cs="方正小标宋简体"/>
          <w:b/>
          <w:bCs w:val="0"/>
          <w:color w:val="auto"/>
          <w:highlight w:val="none"/>
        </w:rPr>
      </w:pPr>
      <w:bookmarkStart w:id="9" w:name="_Toc27178"/>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0"/>
          <w:rFonts w:hint="eastAsia" w:ascii="Times New Roman" w:hAnsi="Times New Roman" w:eastAsia="方正小标宋简体" w:cs="方正小标宋简体"/>
          <w:b w:val="0"/>
          <w:bCs w:val="0"/>
          <w:color w:val="auto"/>
        </w:rPr>
        <w:t>部门</w:t>
      </w:r>
      <w:r>
        <w:rPr>
          <w:rStyle w:val="20"/>
          <w:rFonts w:hint="eastAsia" w:ascii="Times New Roman" w:hAnsi="Times New Roman" w:eastAsia="方正小标宋简体" w:cs="方正小标宋简体"/>
          <w:b w:val="0"/>
          <w:bCs w:val="0"/>
          <w:color w:val="auto"/>
          <w:highlight w:val="none"/>
        </w:rPr>
        <w:t>概况</w:t>
      </w:r>
      <w:bookmarkEnd w:id="7"/>
      <w:bookmarkEnd w:id="8"/>
      <w:bookmarkEnd w:id="9"/>
    </w:p>
    <w:p w14:paraId="25ABDCE6">
      <w:pPr>
        <w:widowControl/>
        <w:jc w:val="left"/>
        <w:rPr>
          <w:rFonts w:ascii="Times New Roman" w:hAnsi="Times New Roman" w:eastAsia="黑体"/>
          <w:color w:val="auto"/>
          <w:sz w:val="32"/>
          <w:szCs w:val="32"/>
          <w:highlight w:val="none"/>
        </w:rPr>
      </w:pPr>
    </w:p>
    <w:p w14:paraId="7D7E38C5">
      <w:pPr>
        <w:pStyle w:val="4"/>
        <w:bidi w:val="0"/>
        <w:ind w:firstLine="640" w:firstLineChars="200"/>
        <w:outlineLvl w:val="0"/>
        <w:rPr>
          <w:rFonts w:hint="eastAsia"/>
          <w:lang w:eastAsia="zh-CN"/>
        </w:rPr>
      </w:pPr>
      <w:bookmarkStart w:id="10" w:name="_Toc15396600"/>
      <w:bookmarkStart w:id="11" w:name="_Toc15377197"/>
      <w:bookmarkStart w:id="12" w:name="_Toc12523"/>
      <w:r>
        <w:rPr>
          <w:rFonts w:hint="eastAsia"/>
        </w:rPr>
        <w:t>一、</w:t>
      </w:r>
      <w:bookmarkEnd w:id="10"/>
      <w:bookmarkEnd w:id="11"/>
      <w:r>
        <w:rPr>
          <w:rFonts w:hint="eastAsia"/>
          <w:lang w:eastAsia="zh-CN"/>
        </w:rPr>
        <w:t>部门职责</w:t>
      </w:r>
      <w:bookmarkEnd w:id="12"/>
    </w:p>
    <w:p w14:paraId="32EBF56B">
      <w:pPr>
        <w:rPr>
          <w:rFonts w:hint="eastAsia"/>
          <w:lang w:eastAsia="zh-CN"/>
        </w:rPr>
      </w:pPr>
      <w:r>
        <w:rPr>
          <w:rFonts w:hint="eastAsia" w:ascii="仿宋_GB2312" w:eastAsia="仿宋_GB2312"/>
          <w:sz w:val="32"/>
          <w:szCs w:val="32"/>
        </w:rPr>
        <w:t>承担全</w:t>
      </w:r>
      <w:r>
        <w:rPr>
          <w:rFonts w:hint="eastAsia" w:ascii="仿宋_GB2312" w:eastAsia="仿宋_GB2312"/>
          <w:sz w:val="32"/>
          <w:szCs w:val="32"/>
          <w:lang w:val="en-US" w:eastAsia="zh-CN"/>
        </w:rPr>
        <w:t>县</w:t>
      </w:r>
      <w:r>
        <w:rPr>
          <w:rFonts w:hint="eastAsia" w:ascii="仿宋_GB2312" w:eastAsia="仿宋_GB2312"/>
          <w:sz w:val="32"/>
          <w:szCs w:val="32"/>
        </w:rPr>
        <w:t>范围内的人工增雪、防雹、消雾、防雷、森林防（灭）火、消除公共污染；负责全</w:t>
      </w:r>
      <w:r>
        <w:rPr>
          <w:rFonts w:hint="eastAsia" w:ascii="仿宋_GB2312" w:eastAsia="仿宋_GB2312"/>
          <w:sz w:val="32"/>
          <w:szCs w:val="32"/>
          <w:lang w:val="en-US" w:eastAsia="zh-CN"/>
        </w:rPr>
        <w:t>县</w:t>
      </w:r>
      <w:r>
        <w:rPr>
          <w:rFonts w:hint="eastAsia" w:ascii="仿宋_GB2312" w:eastAsia="仿宋_GB2312"/>
          <w:sz w:val="32"/>
          <w:szCs w:val="32"/>
        </w:rPr>
        <w:t>防雷工程设施的设计、施工、检测、验收，开展防雷技术研究，规范防雷设施；防御雷电管理等。</w:t>
      </w:r>
    </w:p>
    <w:p w14:paraId="28E2ECBF">
      <w:pPr>
        <w:pStyle w:val="4"/>
        <w:bidi w:val="0"/>
        <w:ind w:firstLine="640" w:firstLineChars="200"/>
        <w:outlineLvl w:val="0"/>
      </w:pPr>
      <w:bookmarkStart w:id="13" w:name="_Toc15377200"/>
      <w:bookmarkStart w:id="14" w:name="_Toc15396601"/>
      <w:bookmarkStart w:id="15" w:name="_Toc32711"/>
      <w:r>
        <w:rPr>
          <w:rFonts w:hint="eastAsia"/>
        </w:rPr>
        <w:t>二、机构设置</w:t>
      </w:r>
      <w:bookmarkEnd w:id="13"/>
      <w:bookmarkEnd w:id="14"/>
      <w:bookmarkEnd w:id="15"/>
    </w:p>
    <w:p w14:paraId="2BF513EE">
      <w:pPr>
        <w:widowControl/>
        <w:jc w:val="left"/>
        <w:rPr>
          <w:rFonts w:ascii="Times New Roman" w:hAnsi="Times New Roman" w:eastAsia="仿宋"/>
          <w:color w:val="auto"/>
          <w:kern w:val="0"/>
          <w:sz w:val="32"/>
          <w:szCs w:val="32"/>
          <w:highlight w:val="none"/>
        </w:rPr>
      </w:pPr>
      <w:r>
        <w:rPr>
          <w:rFonts w:hint="eastAsia" w:eastAsia="仿宋"/>
          <w:color w:val="auto"/>
          <w:sz w:val="32"/>
          <w:szCs w:val="32"/>
          <w:highlight w:val="none"/>
          <w:lang w:val="en-US" w:eastAsia="zh-CN"/>
        </w:rPr>
        <w:t>松潘县人工影响天气和防雷中心仅包含本级，无下属二级预算</w:t>
      </w:r>
      <w:r>
        <w:rPr>
          <w:rFonts w:hint="eastAsia" w:eastAsia="仿宋"/>
          <w:color w:val="auto"/>
          <w:sz w:val="32"/>
          <w:szCs w:val="32"/>
          <w:lang w:val="en-US" w:eastAsia="zh-CN"/>
        </w:rPr>
        <w:t>部门</w:t>
      </w:r>
      <w:r>
        <w:rPr>
          <w:rFonts w:hint="eastAsia" w:eastAsia="仿宋"/>
          <w:color w:val="auto"/>
          <w:sz w:val="32"/>
          <w:szCs w:val="32"/>
          <w:highlight w:val="none"/>
          <w:lang w:val="en-US" w:eastAsia="zh-CN"/>
        </w:rPr>
        <w:t>。</w:t>
      </w:r>
      <w:r>
        <w:rPr>
          <w:rFonts w:ascii="Times New Roman" w:hAnsi="Times New Roman" w:eastAsia="仿宋"/>
          <w:color w:val="auto"/>
          <w:sz w:val="32"/>
          <w:szCs w:val="32"/>
          <w:highlight w:val="none"/>
        </w:rPr>
        <w:br w:type="page"/>
      </w:r>
    </w:p>
    <w:p w14:paraId="65E0BF8C">
      <w:pPr>
        <w:pStyle w:val="3"/>
        <w:bidi w:val="0"/>
        <w:rPr>
          <w:rFonts w:hint="eastAsia"/>
        </w:rPr>
      </w:pPr>
      <w:bookmarkStart w:id="16" w:name="_Toc15396602"/>
      <w:bookmarkStart w:id="17" w:name="_Toc15377204"/>
      <w:bookmarkStart w:id="18" w:name="_Toc3336"/>
      <w:r>
        <w:rPr>
          <w:rFonts w:hint="eastAsia"/>
        </w:rPr>
        <w:t>第二部分</w:t>
      </w:r>
      <w:r>
        <w:rPr>
          <w:rFonts w:hint="eastAsia"/>
          <w:lang w:val="en-US" w:eastAsia="zh-CN"/>
        </w:rPr>
        <w:t xml:space="preserve"> </w:t>
      </w:r>
      <w:r>
        <w:rPr>
          <w:rFonts w:hint="eastAsia"/>
        </w:rPr>
        <w:t xml:space="preserve"> </w:t>
      </w:r>
      <w:r>
        <w:rPr>
          <w:rFonts w:hint="eastAsia"/>
          <w:lang w:val="en-US" w:eastAsia="zh-CN"/>
        </w:rPr>
        <w:t>2024年度</w:t>
      </w:r>
      <w:r>
        <w:rPr>
          <w:rFonts w:hint="eastAsia"/>
        </w:rPr>
        <w:t>部门决算情况说明</w:t>
      </w:r>
      <w:bookmarkEnd w:id="16"/>
      <w:bookmarkEnd w:id="17"/>
      <w:bookmarkEnd w:id="18"/>
    </w:p>
    <w:p w14:paraId="6723FFAD">
      <w:pPr>
        <w:rPr>
          <w:rFonts w:ascii="Times New Roman" w:hAnsi="Times New Roman"/>
          <w:color w:val="auto"/>
          <w:highlight w:val="none"/>
        </w:rPr>
      </w:pPr>
    </w:p>
    <w:p w14:paraId="4DCD517B">
      <w:pPr>
        <w:pStyle w:val="4"/>
        <w:bidi w:val="0"/>
        <w:ind w:firstLine="640" w:firstLineChars="200"/>
        <w:outlineLvl w:val="0"/>
        <w:rPr>
          <w:rStyle w:val="21"/>
          <w:rFonts w:hint="eastAsia" w:ascii="Times New Roman" w:hAnsi="Times New Roman" w:eastAsia="黑体"/>
          <w:b w:val="0"/>
          <w:bCs/>
          <w:color w:val="auto"/>
          <w:highlight w:val="none"/>
        </w:rPr>
      </w:pPr>
      <w:bookmarkStart w:id="19" w:name="_Toc3644"/>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1"/>
          <w:rFonts w:hint="eastAsia" w:ascii="Times New Roman" w:hAnsi="Times New Roman" w:eastAsia="黑体"/>
          <w:b w:val="0"/>
          <w:bCs/>
          <w:color w:val="auto"/>
          <w:highlight w:val="none"/>
        </w:rPr>
        <w:t>入支出决算总体情况说明</w:t>
      </w:r>
      <w:bookmarkEnd w:id="19"/>
      <w:bookmarkEnd w:id="20"/>
      <w:bookmarkEnd w:id="21"/>
    </w:p>
    <w:p w14:paraId="3B846AF3">
      <w:pPr>
        <w:pStyle w:val="26"/>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eastAsia="仿宋_GB2312" w:cs="仿宋_GB2312"/>
          <w:sz w:val="32"/>
          <w:szCs w:val="32"/>
        </w:rPr>
        <w:t>44.62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ascii="Times New Roman" w:hAnsi="Times New Roman" w:cs="仿宋_GB2312"/>
          <w:color w:val="auto"/>
          <w:sz w:val="32"/>
          <w:szCs w:val="32"/>
          <w:highlight w:val="none"/>
          <w:lang w:val="en-US" w:eastAsia="zh-CN"/>
        </w:rPr>
        <w:t>9.53</w:t>
      </w:r>
      <w:r>
        <w:rPr>
          <w:rFonts w:hint="eastAsia" w:ascii="Times New Roman" w:hAnsi="Times New Roman" w:eastAsia="仿宋_GB2312" w:cs="仿宋_GB2312"/>
          <w:color w:val="auto"/>
          <w:sz w:val="32"/>
          <w:szCs w:val="32"/>
          <w:highlight w:val="none"/>
        </w:rPr>
        <w:t>万元，下降</w:t>
      </w:r>
      <w:r>
        <w:rPr>
          <w:rFonts w:hint="eastAsia" w:ascii="Times New Roman" w:hAnsi="Times New Roman" w:cs="仿宋_GB2312"/>
          <w:color w:val="auto"/>
          <w:sz w:val="32"/>
          <w:szCs w:val="32"/>
          <w:highlight w:val="none"/>
          <w:lang w:val="en-US" w:eastAsia="zh-CN"/>
        </w:rPr>
        <w:t>17.60</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cs="仿宋_GB2312"/>
          <w:color w:val="auto"/>
          <w:sz w:val="32"/>
          <w:szCs w:val="32"/>
          <w:highlight w:val="none"/>
          <w:lang w:val="en-US" w:eastAsia="zh-CN"/>
        </w:rPr>
        <w:t>2024年度新进员工一人，基本支出增加12.38万元，但项目较2023年度减少两个，项目支出减少21.91万元，导致总体减少9.53万元。</w:t>
      </w:r>
    </w:p>
    <w:p w14:paraId="51C03756">
      <w:pPr>
        <w:pStyle w:val="26"/>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eastAsia="仿宋_GB2312" w:cs="仿宋_GB2312"/>
          <w:color w:val="auto"/>
          <w:sz w:val="32"/>
          <w:szCs w:val="32"/>
          <w:highlight w:val="none"/>
        </w:rPr>
      </w:pPr>
      <w:r>
        <w:rPr>
          <w:rFonts w:ascii="Times New Roman" w:hAnsi="Times New Roman" w:cs="仿宋_GB2312"/>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1905</wp:posOffset>
            </wp:positionH>
            <wp:positionV relativeFrom="paragraph">
              <wp:posOffset>280670</wp:posOffset>
            </wp:positionV>
            <wp:extent cx="5256530" cy="2988310"/>
            <wp:effectExtent l="0" t="0" r="0" b="0"/>
            <wp:wrapTopAndBottom/>
            <wp:docPr id="7" name="图表 5" title="2023年"/>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6AEFA3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p>
    <w:p w14:paraId="460BABAE">
      <w:pPr>
        <w:pStyle w:val="4"/>
        <w:bidi w:val="0"/>
        <w:ind w:firstLine="640" w:firstLineChars="200"/>
        <w:outlineLvl w:val="0"/>
        <w:rPr>
          <w:rFonts w:hint="eastAsia"/>
          <w:lang w:eastAsia="zh-CN"/>
        </w:rPr>
      </w:pPr>
      <w:bookmarkStart w:id="22" w:name="_Toc15396604"/>
      <w:bookmarkStart w:id="23" w:name="_Toc3177"/>
      <w:bookmarkStart w:id="24" w:name="_Toc15377206"/>
      <w:r>
        <w:rPr>
          <w:rFonts w:hint="eastAsia"/>
          <w:lang w:eastAsia="zh-CN"/>
        </w:rPr>
        <w:t>二、收入决算情况说明</w:t>
      </w:r>
      <w:bookmarkEnd w:id="22"/>
      <w:bookmarkEnd w:id="23"/>
      <w:bookmarkEnd w:id="24"/>
    </w:p>
    <w:p w14:paraId="31CD426A">
      <w:pPr>
        <w:pStyle w:val="2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eastAsia="仿宋_GB2312" w:cs="仿宋_GB2312"/>
          <w:color w:val="auto"/>
          <w:sz w:val="32"/>
          <w:szCs w:val="32"/>
          <w:highlight w:val="none"/>
          <w:lang w:eastAsia="zh-CN"/>
        </w:rPr>
        <w:t>2024年度本年收入合计</w:t>
      </w:r>
      <w:r>
        <w:rPr>
          <w:rFonts w:hint="eastAsia" w:ascii="仿宋_GB2312" w:eastAsia="仿宋_GB2312" w:cs="仿宋_GB2312"/>
          <w:sz w:val="32"/>
          <w:szCs w:val="32"/>
        </w:rPr>
        <w:t>44.62万元，其中：一般公共预算财政拨款收入44.62</w:t>
      </w:r>
      <w:r>
        <w:rPr>
          <w:rFonts w:hint="eastAsia" w:ascii="仿宋_GB2312" w:eastAsia="仿宋_GB2312" w:cs="仿宋_GB2312"/>
          <w:color w:val="auto"/>
          <w:sz w:val="32"/>
          <w:szCs w:val="32"/>
          <w:highlight w:val="none"/>
          <w:lang w:eastAsia="zh-CN"/>
        </w:rPr>
        <w:t>万元，占</w:t>
      </w:r>
      <w:r>
        <w:rPr>
          <w:rFonts w:hint="eastAsia" w:ascii="仿宋_GB2312" w:eastAsia="仿宋_GB2312" w:cs="仿宋_GB2312"/>
          <w:sz w:val="32"/>
          <w:szCs w:val="32"/>
        </w:rPr>
        <w:t>100</w:t>
      </w:r>
      <w:r>
        <w:rPr>
          <w:rFonts w:hint="eastAsia" w:ascii="仿宋_GB2312" w:eastAsia="仿宋_GB2312" w:cs="仿宋_GB2312"/>
          <w:color w:val="auto"/>
          <w:sz w:val="32"/>
          <w:szCs w:val="32"/>
          <w:highlight w:val="none"/>
          <w:lang w:eastAsia="zh-CN"/>
        </w:rPr>
        <w:t>%。</w:t>
      </w:r>
    </w:p>
    <w:p w14:paraId="1CBC96FF">
      <w:pPr>
        <w:ind w:left="0"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0" t="0" r="0" b="0"/>
            <wp:docPr id="8" name="图表 6" title="44.62万元"/>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Times New Roman" w:hAnsi="Times New Roman" w:eastAsia="仿宋_GB2312" w:cs="仿宋_GB2312"/>
          <w:color w:val="auto"/>
          <w:sz w:val="32"/>
          <w:szCs w:val="32"/>
          <w:highlight w:val="none"/>
          <w:lang w:eastAsia="zh-CN"/>
        </w:rPr>
        <w:t>（图2：收入决算结构图）（饼状图）</w:t>
      </w:r>
    </w:p>
    <w:p w14:paraId="1C663401">
      <w:pPr>
        <w:ind w:firstLine="800" w:firstLineChars="250"/>
        <w:rPr>
          <w:rFonts w:hint="eastAsia" w:ascii="Times New Roman" w:hAnsi="Times New Roman" w:eastAsia="仿宋_GB2312" w:cs="仿宋_GB2312"/>
          <w:color w:val="auto"/>
          <w:sz w:val="32"/>
          <w:szCs w:val="32"/>
          <w:highlight w:val="none"/>
          <w:lang w:eastAsia="zh-CN"/>
        </w:rPr>
      </w:pPr>
    </w:p>
    <w:p w14:paraId="7959488F">
      <w:pPr>
        <w:pStyle w:val="26"/>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0"/>
        <w:rPr>
          <w:rStyle w:val="21"/>
          <w:rFonts w:hint="eastAsia" w:ascii="Times New Roman" w:hAnsi="Times New Roman" w:eastAsia="黑体"/>
          <w:b w:val="0"/>
          <w:color w:val="auto"/>
          <w:highlight w:val="none"/>
        </w:rPr>
      </w:pPr>
      <w:bookmarkStart w:id="25" w:name="_Toc15377207"/>
      <w:bookmarkStart w:id="26" w:name="_Toc22132"/>
      <w:bookmarkStart w:id="2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1"/>
          <w:rFonts w:hint="eastAsia" w:ascii="Times New Roman" w:hAnsi="Times New Roman" w:eastAsia="黑体"/>
          <w:b w:val="0"/>
          <w:color w:val="auto"/>
          <w:highlight w:val="none"/>
        </w:rPr>
        <w:t>出决算情况说明</w:t>
      </w:r>
      <w:bookmarkEnd w:id="25"/>
      <w:bookmarkEnd w:id="26"/>
      <w:bookmarkEnd w:id="27"/>
    </w:p>
    <w:p w14:paraId="014BA27A">
      <w:pPr>
        <w:pStyle w:val="26"/>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lang w:eastAsia="zh-CN"/>
        </w:rPr>
        <w:t>2024年度本年支出合计</w:t>
      </w:r>
      <w:r>
        <w:rPr>
          <w:rFonts w:hint="eastAsia" w:ascii="仿宋_GB2312" w:eastAsia="仿宋_GB2312" w:cs="仿宋_GB2312"/>
          <w:sz w:val="32"/>
          <w:szCs w:val="32"/>
        </w:rPr>
        <w:t>44.62</w:t>
      </w:r>
      <w:r>
        <w:rPr>
          <w:rFonts w:hint="eastAsia" w:ascii="仿宋_GB2312" w:eastAsia="仿宋_GB2312" w:cs="仿宋_GB2312"/>
          <w:color w:val="auto"/>
          <w:sz w:val="32"/>
          <w:szCs w:val="32"/>
          <w:highlight w:val="none"/>
          <w:lang w:eastAsia="zh-CN"/>
        </w:rPr>
        <w:t>万元，其中：基本支出</w:t>
      </w:r>
      <w:r>
        <w:rPr>
          <w:rFonts w:hint="eastAsia" w:ascii="仿宋_GB2312" w:eastAsia="仿宋_GB2312" w:cs="仿宋_GB2312"/>
          <w:sz w:val="32"/>
          <w:szCs w:val="32"/>
        </w:rPr>
        <w:t>31.15</w:t>
      </w:r>
      <w:r>
        <w:rPr>
          <w:rFonts w:hint="eastAsia" w:ascii="仿宋_GB2312" w:eastAsia="仿宋_GB2312" w:cs="仿宋_GB2312"/>
          <w:color w:val="auto"/>
          <w:sz w:val="32"/>
          <w:szCs w:val="32"/>
          <w:highlight w:val="none"/>
          <w:lang w:eastAsia="zh-CN"/>
        </w:rPr>
        <w:t>万元，占</w:t>
      </w:r>
      <w:r>
        <w:rPr>
          <w:rFonts w:hint="eastAsia" w:ascii="仿宋_GB2312" w:eastAsia="仿宋_GB2312" w:cs="仿宋_GB2312"/>
          <w:sz w:val="32"/>
          <w:szCs w:val="32"/>
        </w:rPr>
        <w:t>69.8</w:t>
      </w:r>
      <w:r>
        <w:rPr>
          <w:rFonts w:hint="eastAsia" w:ascii="仿宋_GB2312" w:eastAsia="仿宋_GB2312" w:cs="仿宋_GB2312"/>
          <w:color w:val="auto"/>
          <w:sz w:val="32"/>
          <w:szCs w:val="32"/>
          <w:highlight w:val="none"/>
          <w:lang w:eastAsia="zh-CN"/>
        </w:rPr>
        <w:t>%；项目支出</w:t>
      </w:r>
      <w:r>
        <w:rPr>
          <w:rFonts w:hint="eastAsia" w:ascii="仿宋_GB2312" w:eastAsia="仿宋_GB2312" w:cs="仿宋_GB2312"/>
          <w:sz w:val="32"/>
          <w:szCs w:val="32"/>
        </w:rPr>
        <w:t>13.47</w:t>
      </w:r>
      <w:r>
        <w:rPr>
          <w:rFonts w:hint="eastAsia" w:ascii="仿宋_GB2312" w:eastAsia="仿宋_GB2312" w:cs="仿宋_GB2312"/>
          <w:color w:val="auto"/>
          <w:sz w:val="32"/>
          <w:szCs w:val="32"/>
          <w:highlight w:val="none"/>
          <w:lang w:eastAsia="zh-CN"/>
        </w:rPr>
        <w:t>万元，占</w:t>
      </w:r>
      <w:r>
        <w:rPr>
          <w:rFonts w:hint="eastAsia" w:ascii="仿宋_GB2312" w:eastAsia="仿宋_GB2312" w:cs="仿宋_GB2312"/>
          <w:sz w:val="32"/>
          <w:szCs w:val="32"/>
        </w:rPr>
        <w:t>30.19</w:t>
      </w:r>
      <w:r>
        <w:rPr>
          <w:rFonts w:hint="eastAsia" w:ascii="仿宋_GB2312" w:eastAsia="仿宋_GB2312" w:cs="仿宋_GB2312"/>
          <w:color w:val="auto"/>
          <w:sz w:val="32"/>
          <w:szCs w:val="32"/>
          <w:highlight w:val="none"/>
          <w:lang w:eastAsia="zh-CN"/>
        </w:rPr>
        <w:t>%。</w:t>
      </w:r>
    </w:p>
    <w:p w14:paraId="68154719">
      <w:pPr>
        <w:ind w:left="0" w:firstLine="0" w:firstLineChars="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0" t="0" r="0" b="0"/>
            <wp:docPr id="9" name="图表 7" title="44.62万元"/>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0C0708">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3D681D4D">
      <w:pPr>
        <w:ind w:firstLine="800" w:firstLineChars="250"/>
        <w:rPr>
          <w:rFonts w:hint="eastAsia" w:ascii="Times New Roman" w:hAnsi="Times New Roman" w:eastAsia="仿宋_GB2312" w:cs="仿宋_GB2312"/>
          <w:color w:val="auto"/>
          <w:sz w:val="32"/>
          <w:szCs w:val="32"/>
          <w:highlight w:val="none"/>
          <w:lang w:eastAsia="zh-CN"/>
        </w:rPr>
      </w:pPr>
    </w:p>
    <w:p w14:paraId="2F0C3F4A">
      <w:pPr>
        <w:spacing w:line="600" w:lineRule="exact"/>
        <w:ind w:firstLine="640" w:firstLineChars="200"/>
        <w:outlineLvl w:val="0"/>
        <w:rPr>
          <w:rStyle w:val="21"/>
          <w:rFonts w:ascii="Times New Roman" w:hAnsi="Times New Roman" w:eastAsia="黑体"/>
          <w:b w:val="0"/>
          <w:color w:val="auto"/>
          <w:highlight w:val="none"/>
        </w:rPr>
      </w:pPr>
      <w:bookmarkStart w:id="28" w:name="_Toc15377208"/>
      <w:bookmarkStart w:id="29" w:name="_Toc15396606"/>
      <w:bookmarkStart w:id="30" w:name="_Toc3277"/>
      <w:r>
        <w:rPr>
          <w:rFonts w:hint="eastAsia" w:ascii="Times New Roman" w:hAnsi="Times New Roman" w:eastAsia="黑体"/>
          <w:color w:val="auto"/>
          <w:sz w:val="32"/>
          <w:szCs w:val="32"/>
          <w:highlight w:val="none"/>
        </w:rPr>
        <w:t>四、财</w:t>
      </w:r>
      <w:r>
        <w:rPr>
          <w:rStyle w:val="21"/>
          <w:rFonts w:hint="eastAsia" w:ascii="Times New Roman" w:hAnsi="Times New Roman" w:eastAsia="黑体"/>
          <w:b w:val="0"/>
          <w:color w:val="auto"/>
          <w:highlight w:val="none"/>
        </w:rPr>
        <w:t>政拨款收入支出决算总体情况说明</w:t>
      </w:r>
      <w:bookmarkEnd w:id="28"/>
      <w:bookmarkEnd w:id="29"/>
      <w:bookmarkEnd w:id="30"/>
    </w:p>
    <w:p w14:paraId="1009C71F">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eastAsia="仿宋_GB2312" w:cs="仿宋_GB2312"/>
          <w:sz w:val="32"/>
          <w:szCs w:val="32"/>
        </w:rPr>
        <w:t>44.62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ascii="Times New Roman" w:hAnsi="Times New Roman" w:cs="仿宋_GB2312"/>
          <w:color w:val="auto"/>
          <w:sz w:val="32"/>
          <w:szCs w:val="32"/>
          <w:highlight w:val="none"/>
          <w:lang w:val="en-US" w:eastAsia="zh-CN"/>
        </w:rPr>
        <w:t>9.53</w:t>
      </w:r>
      <w:r>
        <w:rPr>
          <w:rFonts w:hint="eastAsia" w:ascii="Times New Roman" w:hAnsi="Times New Roman" w:eastAsia="仿宋_GB2312" w:cs="仿宋_GB2312"/>
          <w:color w:val="auto"/>
          <w:sz w:val="32"/>
          <w:szCs w:val="32"/>
          <w:highlight w:val="none"/>
        </w:rPr>
        <w:t>万元，下降</w:t>
      </w:r>
      <w:r>
        <w:rPr>
          <w:rFonts w:hint="eastAsia" w:ascii="Times New Roman" w:hAnsi="Times New Roman" w:cs="仿宋_GB2312"/>
          <w:color w:val="auto"/>
          <w:sz w:val="32"/>
          <w:szCs w:val="32"/>
          <w:highlight w:val="none"/>
          <w:lang w:val="en-US" w:eastAsia="zh-CN"/>
        </w:rPr>
        <w:t>17.60</w:t>
      </w:r>
      <w:r>
        <w:rPr>
          <w:rFonts w:hint="eastAsia" w:ascii="Times New Roman" w:hAnsi="Times New Roman" w:eastAsia="仿宋_GB2312" w:cs="仿宋_GB2312"/>
          <w:color w:val="auto"/>
          <w:sz w:val="32"/>
          <w:szCs w:val="32"/>
          <w:highlight w:val="none"/>
        </w:rPr>
        <w:t>%</w:t>
      </w:r>
      <w:r>
        <w:rPr>
          <w:rFonts w:hint="eastAsia"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cs="仿宋_GB2312"/>
          <w:color w:val="auto"/>
          <w:sz w:val="32"/>
          <w:szCs w:val="32"/>
          <w:highlight w:val="none"/>
          <w:lang w:val="en-US" w:eastAsia="zh-CN"/>
        </w:rPr>
        <w:t>2024年度新进员工一人，基本支出增加12.38万元，但项目较2023年度减少两个，项目支出减少21.91万元，导致总体减少9.53万元。</w:t>
      </w:r>
    </w:p>
    <w:p w14:paraId="75186B32">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ascii="Times New Roman" w:hAnsi="Times New Roman" w:cs="仿宋_GB2312"/>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81280</wp:posOffset>
            </wp:positionH>
            <wp:positionV relativeFrom="paragraph">
              <wp:posOffset>103505</wp:posOffset>
            </wp:positionV>
            <wp:extent cx="5256530" cy="2988310"/>
            <wp:effectExtent l="0" t="0" r="0" b="0"/>
            <wp:wrapTopAndBottom/>
            <wp:docPr id="10" name="图表 9" title="2023年"/>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017B199">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E61DD8E">
      <w:pPr>
        <w:spacing w:line="600" w:lineRule="exact"/>
        <w:ind w:firstLine="640" w:firstLineChars="200"/>
        <w:outlineLvl w:val="0"/>
        <w:rPr>
          <w:rStyle w:val="21"/>
          <w:rFonts w:ascii="Times New Roman" w:hAnsi="Times New Roman" w:eastAsia="黑体"/>
          <w:b w:val="0"/>
          <w:color w:val="auto"/>
          <w:highlight w:val="none"/>
        </w:rPr>
      </w:pPr>
      <w:bookmarkStart w:id="31" w:name="_Toc15377209"/>
      <w:bookmarkStart w:id="32" w:name="_Toc17866"/>
      <w:bookmarkStart w:id="3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1"/>
          <w:rFonts w:hint="eastAsia" w:ascii="Times New Roman" w:hAnsi="Times New Roman" w:eastAsia="黑体"/>
          <w:b w:val="0"/>
          <w:color w:val="auto"/>
          <w:highlight w:val="none"/>
        </w:rPr>
        <w:t>般公共预算财政拨款支出决算情况说明</w:t>
      </w:r>
      <w:bookmarkEnd w:id="31"/>
      <w:bookmarkEnd w:id="32"/>
      <w:bookmarkEnd w:id="33"/>
    </w:p>
    <w:p w14:paraId="53A0135A">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34" w:name="_Toc15377210"/>
      <w:bookmarkStart w:id="35" w:name="_Toc31334"/>
      <w:bookmarkStart w:id="36" w:name="_Toc32358"/>
      <w:r>
        <w:rPr>
          <w:rFonts w:hint="eastAsia" w:ascii="Times New Roman" w:hAnsi="Times New Roman" w:eastAsia="楷体_GB2312" w:cs="楷体_GB2312"/>
          <w:b/>
          <w:color w:val="auto"/>
          <w:sz w:val="32"/>
          <w:szCs w:val="32"/>
          <w:highlight w:val="none"/>
        </w:rPr>
        <w:t>（一）一般公共预算财政拨款支出决算总体情况</w:t>
      </w:r>
      <w:bookmarkEnd w:id="34"/>
      <w:bookmarkEnd w:id="35"/>
      <w:bookmarkEnd w:id="36"/>
    </w:p>
    <w:p w14:paraId="56E0C233">
      <w:pPr>
        <w:spacing w:line="600" w:lineRule="exact"/>
        <w:rPr>
          <w:rFonts w:hint="eastAsia" w:ascii="Times New Roman" w:hAnsi="Times New Roman" w:cs="仿宋_GB2312"/>
          <w:color w:val="auto"/>
          <w:sz w:val="32"/>
          <w:szCs w:val="32"/>
          <w:highlight w:val="none"/>
          <w:lang w:val="en-US" w:eastAsia="zh-CN"/>
        </w:rPr>
      </w:pPr>
      <w:r>
        <w:rPr>
          <w:rFonts w:hint="eastAsia" w:ascii="仿宋_GB2312" w:eastAsia="仿宋_GB2312" w:cs="仿宋_GB2312"/>
          <w:color w:val="auto"/>
          <w:kern w:val="2"/>
          <w:sz w:val="32"/>
          <w:szCs w:val="32"/>
          <w:highlight w:val="none"/>
          <w:lang w:val="en-US" w:eastAsia="zh-CN" w:bidi="ar-SA"/>
        </w:rPr>
        <w:t>2024年度一般公共预算财政拨款支出</w:t>
      </w:r>
      <w:r>
        <w:rPr>
          <w:rFonts w:hint="eastAsia" w:ascii="仿宋_GB2312" w:eastAsia="仿宋_GB2312" w:cs="仿宋_GB2312"/>
          <w:sz w:val="32"/>
          <w:szCs w:val="32"/>
        </w:rPr>
        <w:t>44.62</w:t>
      </w:r>
      <w:r>
        <w:rPr>
          <w:rFonts w:hint="eastAsia" w:ascii="仿宋_GB2312" w:eastAsia="仿宋_GB2312" w:cs="仿宋_GB2312"/>
          <w:color w:val="auto"/>
          <w:kern w:val="2"/>
          <w:sz w:val="32"/>
          <w:szCs w:val="32"/>
          <w:highlight w:val="none"/>
          <w:lang w:val="en-US" w:eastAsia="zh-CN" w:bidi="ar-SA"/>
        </w:rPr>
        <w:t>万元，占本年支出合计的</w:t>
      </w:r>
      <w:r>
        <w:rPr>
          <w:rFonts w:hint="eastAsia" w:ascii="仿宋_GB2312" w:eastAsia="仿宋_GB2312" w:cs="仿宋_GB2312"/>
          <w:sz w:val="32"/>
          <w:szCs w:val="32"/>
        </w:rPr>
        <w:t>100</w:t>
      </w:r>
      <w:r>
        <w:rPr>
          <w:rFonts w:hint="eastAsia" w:asci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减少</w:t>
      </w:r>
      <w:r>
        <w:rPr>
          <w:rFonts w:hint="eastAsia" w:ascii="Times New Roman" w:hAnsi="Times New Roman" w:cs="仿宋_GB2312"/>
          <w:color w:val="auto"/>
          <w:sz w:val="32"/>
          <w:szCs w:val="32"/>
          <w:highlight w:val="none"/>
          <w:lang w:val="en-US" w:eastAsia="zh-CN"/>
        </w:rPr>
        <w:t>9.53</w:t>
      </w:r>
      <w:r>
        <w:rPr>
          <w:rFonts w:hint="eastAsia" w:ascii="Times New Roman" w:hAnsi="Times New Roman" w:eastAsia="仿宋_GB2312" w:cs="仿宋_GB2312"/>
          <w:color w:val="auto"/>
          <w:sz w:val="32"/>
          <w:szCs w:val="32"/>
          <w:highlight w:val="none"/>
        </w:rPr>
        <w:t>万元，下降</w:t>
      </w:r>
      <w:r>
        <w:rPr>
          <w:rFonts w:hint="eastAsia" w:ascii="Times New Roman" w:hAnsi="Times New Roman" w:cs="仿宋_GB2312"/>
          <w:color w:val="auto"/>
          <w:sz w:val="32"/>
          <w:szCs w:val="32"/>
          <w:highlight w:val="none"/>
          <w:lang w:val="en-US" w:eastAsia="zh-CN"/>
        </w:rPr>
        <w:t>17.60</w:t>
      </w:r>
      <w:r>
        <w:rPr>
          <w:rFonts w:hint="eastAsia" w:ascii="Times New Roman" w:hAnsi="Times New Roman" w:eastAsia="仿宋_GB2312" w:cs="仿宋_GB2312"/>
          <w:color w:val="auto"/>
          <w:sz w:val="32"/>
          <w:szCs w:val="32"/>
          <w:highlight w:val="none"/>
        </w:rPr>
        <w:t>%</w:t>
      </w:r>
      <w:r>
        <w:rPr>
          <w:rFonts w:hint="eastAsia"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cs="仿宋_GB2312"/>
          <w:color w:val="auto"/>
          <w:sz w:val="32"/>
          <w:szCs w:val="32"/>
          <w:highlight w:val="none"/>
          <w:lang w:val="en-US" w:eastAsia="zh-CN"/>
        </w:rPr>
        <w:t>2024年度新进员工一人，基本支出增加12.38万元，但项目较2023年度减少两个，项目支出减少21.91万元，导致总体减少9.53万元。</w:t>
      </w:r>
    </w:p>
    <w:p w14:paraId="7B9EF793">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ascii="Times New Roman" w:hAnsi="Times New Roman" w:cs="仿宋_GB2312"/>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-13335</wp:posOffset>
            </wp:positionH>
            <wp:positionV relativeFrom="paragraph">
              <wp:posOffset>80645</wp:posOffset>
            </wp:positionV>
            <wp:extent cx="5256530" cy="2988310"/>
            <wp:effectExtent l="0" t="0" r="0" b="0"/>
            <wp:wrapTopAndBottom/>
            <wp:docPr id="11" name="图表 10" title="2023年"/>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B3F32A1">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EEF5046">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37" w:name="_Toc8901"/>
      <w:bookmarkStart w:id="38" w:name="_Toc24196"/>
      <w:bookmarkStart w:id="3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7"/>
      <w:bookmarkEnd w:id="38"/>
      <w:bookmarkEnd w:id="39"/>
    </w:p>
    <w:p w14:paraId="439DED59">
      <w:pPr>
        <w:spacing w:line="600" w:lineRule="exact"/>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eastAsia="仿宋_GB2312" w:cs="仿宋_GB2312"/>
          <w:sz w:val="32"/>
          <w:szCs w:val="32"/>
        </w:rPr>
        <w:t>44.62</w:t>
      </w:r>
      <w:r>
        <w:rPr>
          <w:rFonts w:hint="eastAsia" w:asci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eastAsia="仿宋"/>
          <w:color w:val="auto"/>
          <w:sz w:val="32"/>
          <w:szCs w:val="32"/>
          <w:highlight w:val="none"/>
          <w:lang w:val="en-US" w:eastAsia="zh-CN"/>
        </w:rPr>
        <w:t>自然资源海洋气象（类）支出</w:t>
      </w:r>
      <w:r>
        <w:rPr>
          <w:rFonts w:hint="eastAsia" w:ascii="Calibri" w:hAnsi="Calibri" w:eastAsia="仿宋"/>
          <w:color w:val="auto"/>
          <w:sz w:val="32"/>
          <w:szCs w:val="32"/>
          <w:highlight w:val="none"/>
          <w:lang w:val="en-US" w:eastAsia="zh-CN"/>
        </w:rPr>
        <w:t>35.84</w:t>
      </w:r>
      <w:r>
        <w:rPr>
          <w:rFonts w:hint="eastAsia" w:ascii="仿宋" w:eastAsia="仿宋"/>
          <w:color w:val="auto"/>
          <w:sz w:val="32"/>
          <w:szCs w:val="32"/>
          <w:highlight w:val="none"/>
          <w:lang w:val="en-US" w:eastAsia="zh-CN"/>
        </w:rPr>
        <w:t>万元，占</w:t>
      </w:r>
      <w:r>
        <w:rPr>
          <w:rFonts w:hint="eastAsia" w:ascii="Calibri" w:hAnsi="Calibri" w:eastAsia="仿宋"/>
          <w:color w:val="auto"/>
          <w:sz w:val="32"/>
          <w:szCs w:val="32"/>
          <w:highlight w:val="none"/>
          <w:lang w:val="en-US" w:eastAsia="zh-CN"/>
        </w:rPr>
        <w:t>80.32</w:t>
      </w:r>
      <w:r>
        <w:rPr>
          <w:rFonts w:hint="eastAsia" w:ascii="仿宋" w:eastAsia="仿宋"/>
          <w:color w:val="auto"/>
          <w:sz w:val="32"/>
          <w:szCs w:val="32"/>
          <w:highlight w:val="none"/>
          <w:lang w:val="en-US" w:eastAsia="zh-CN"/>
        </w:rPr>
        <w:t>%；</w:t>
      </w:r>
      <w:r>
        <w:rPr>
          <w:rFonts w:hint="eastAsia" w:ascii="仿宋" w:eastAsia="仿宋"/>
          <w:color w:val="auto"/>
          <w:sz w:val="32"/>
          <w:szCs w:val="32"/>
          <w:highlight w:val="none"/>
        </w:rPr>
        <w:t>社会保障和就业（类）支出</w:t>
      </w:r>
      <w:r>
        <w:rPr>
          <w:rFonts w:hint="eastAsia" w:ascii="Calibri" w:hAnsi="Calibri" w:eastAsia="仿宋"/>
          <w:color w:val="auto"/>
          <w:sz w:val="32"/>
          <w:szCs w:val="32"/>
          <w:highlight w:val="none"/>
          <w:lang w:val="en-US" w:eastAsia="zh-CN"/>
        </w:rPr>
        <w:t>4.39</w:t>
      </w:r>
      <w:r>
        <w:rPr>
          <w:rFonts w:hint="eastAsia" w:ascii="仿宋" w:eastAsia="仿宋"/>
          <w:color w:val="auto"/>
          <w:sz w:val="32"/>
          <w:szCs w:val="32"/>
          <w:highlight w:val="none"/>
        </w:rPr>
        <w:t>万元，占</w:t>
      </w:r>
      <w:r>
        <w:rPr>
          <w:rFonts w:hint="eastAsia" w:ascii="Calibri" w:hAnsi="Calibri" w:eastAsia="仿宋"/>
          <w:color w:val="auto"/>
          <w:sz w:val="32"/>
          <w:szCs w:val="32"/>
          <w:highlight w:val="none"/>
          <w:lang w:val="en-US" w:eastAsia="zh-CN"/>
        </w:rPr>
        <w:t>9.84</w:t>
      </w:r>
      <w:r>
        <w:rPr>
          <w:rFonts w:hint="eastAsia" w:ascii="仿宋" w:eastAsia="仿宋"/>
          <w:color w:val="auto"/>
          <w:sz w:val="32"/>
          <w:szCs w:val="32"/>
          <w:highlight w:val="none"/>
        </w:rPr>
        <w:t>%；卫生健康（类）支出</w:t>
      </w:r>
      <w:r>
        <w:rPr>
          <w:rFonts w:hint="eastAsia" w:ascii="Calibri" w:hAnsi="Calibri" w:eastAsia="仿宋"/>
          <w:color w:val="auto"/>
          <w:sz w:val="32"/>
          <w:szCs w:val="32"/>
          <w:highlight w:val="none"/>
          <w:lang w:val="en-US" w:eastAsia="zh-CN"/>
        </w:rPr>
        <w:t>1.88</w:t>
      </w:r>
      <w:r>
        <w:rPr>
          <w:rFonts w:hint="eastAsia" w:ascii="仿宋" w:eastAsia="仿宋"/>
          <w:color w:val="auto"/>
          <w:sz w:val="32"/>
          <w:szCs w:val="32"/>
          <w:highlight w:val="none"/>
        </w:rPr>
        <w:t>万元，占</w:t>
      </w:r>
      <w:r>
        <w:rPr>
          <w:rFonts w:hint="eastAsia" w:ascii="Calibri" w:hAnsi="Calibri" w:eastAsia="仿宋"/>
          <w:color w:val="auto"/>
          <w:sz w:val="32"/>
          <w:szCs w:val="32"/>
          <w:highlight w:val="none"/>
          <w:lang w:val="en-US" w:eastAsia="zh-CN"/>
        </w:rPr>
        <w:t>4.21</w:t>
      </w:r>
      <w:r>
        <w:rPr>
          <w:rFonts w:hint="eastAsia" w:ascii="仿宋" w:eastAsia="仿宋"/>
          <w:color w:val="auto"/>
          <w:sz w:val="32"/>
          <w:szCs w:val="32"/>
          <w:highlight w:val="none"/>
        </w:rPr>
        <w:t>%；住房保障（类）支出</w:t>
      </w:r>
      <w:r>
        <w:rPr>
          <w:rFonts w:hint="eastAsia" w:ascii="Calibri" w:hAnsi="Calibri" w:eastAsia="仿宋"/>
          <w:color w:val="auto"/>
          <w:sz w:val="32"/>
          <w:szCs w:val="32"/>
          <w:highlight w:val="none"/>
          <w:lang w:val="en-US" w:eastAsia="zh-CN"/>
        </w:rPr>
        <w:t>2.51</w:t>
      </w:r>
      <w:r>
        <w:rPr>
          <w:rFonts w:hint="eastAsia" w:ascii="仿宋" w:eastAsia="仿宋"/>
          <w:color w:val="auto"/>
          <w:sz w:val="32"/>
          <w:szCs w:val="32"/>
          <w:highlight w:val="none"/>
        </w:rPr>
        <w:t>万元，占</w:t>
      </w:r>
      <w:r>
        <w:rPr>
          <w:rFonts w:hint="eastAsia" w:ascii="Calibri" w:hAnsi="Calibri" w:eastAsia="仿宋"/>
          <w:color w:val="auto"/>
          <w:sz w:val="32"/>
          <w:szCs w:val="32"/>
          <w:highlight w:val="none"/>
          <w:lang w:val="en-US" w:eastAsia="zh-CN"/>
        </w:rPr>
        <w:t>5.63</w:t>
      </w:r>
      <w:r>
        <w:rPr>
          <w:rFonts w:hint="eastAsia" w:ascii="仿宋" w:eastAsia="仿宋"/>
          <w:color w:val="auto"/>
          <w:sz w:val="32"/>
          <w:szCs w:val="32"/>
          <w:highlight w:val="none"/>
        </w:rPr>
        <w:t>%</w:t>
      </w:r>
      <w:r>
        <w:rPr>
          <w:rFonts w:hint="eastAsia" w:ascii="仿宋" w:eastAsia="仿宋"/>
          <w:color w:val="auto"/>
          <w:sz w:val="32"/>
          <w:szCs w:val="32"/>
          <w:highlight w:val="none"/>
          <w:lang w:eastAsia="zh-CN"/>
        </w:rPr>
        <w:t>。</w:t>
      </w:r>
    </w:p>
    <w:p w14:paraId="17430960">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163A0F6">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6D5EA5F">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B34B0A0">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442C83F">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701E184">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8362BC2">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40" w:name="_Toc15377212"/>
      <w:bookmarkStart w:id="41" w:name="_Toc26689"/>
      <w:bookmarkStart w:id="42" w:name="_Toc17961"/>
      <w:r>
        <w:rPr>
          <w:rFonts w:hint="eastAsia" w:ascii="Times New Roman" w:hAnsi="Times New Roman" w:eastAsia="楷体_GB2312" w:cs="楷体_GB2312"/>
          <w:b/>
          <w:color w:val="auto"/>
          <w:sz w:val="32"/>
          <w:szCs w:val="32"/>
          <w:highlight w:val="none"/>
        </w:rPr>
        <w:t>（三）一般公共预算财政拨款支出决算具体情况</w:t>
      </w:r>
      <w:bookmarkEnd w:id="40"/>
      <w:bookmarkEnd w:id="41"/>
      <w:bookmarkEnd w:id="42"/>
    </w:p>
    <w:p w14:paraId="03356376">
      <w:pPr>
        <w:spacing w:line="600" w:lineRule="exact"/>
        <w:rPr>
          <w:rFonts w:hint="eastAsia" w:ascii="Times New Roman" w:hAnsi="Times New Roman" w:eastAsia="仿宋_GB2312" w:cs="仿宋_GB2312"/>
          <w:color w:val="auto"/>
          <w:kern w:val="2"/>
          <w:sz w:val="32"/>
          <w:szCs w:val="32"/>
          <w:highlight w:val="none"/>
          <w:lang w:val="en-US" w:eastAsia="zh-CN" w:bidi="ar-SA"/>
        </w:rPr>
      </w:pPr>
      <w:bookmarkStart w:id="43" w:name="_Toc15378460"/>
      <w:bookmarkStart w:id="44" w:name="_Toc15377444"/>
      <w:bookmarkStart w:id="4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eastAsia="仿宋_GB2312" w:cs="仿宋_GB2312"/>
          <w:sz w:val="32"/>
          <w:szCs w:val="32"/>
        </w:rPr>
        <w:t>44.62</w:t>
      </w:r>
      <w:r>
        <w:rPr>
          <w:rFonts w:hint="eastAsia" w:asci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31115</wp:posOffset>
            </wp:positionH>
            <wp:positionV relativeFrom="page">
              <wp:posOffset>986790</wp:posOffset>
            </wp:positionV>
            <wp:extent cx="5256530" cy="2988310"/>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ascii="Times New Roman" w:hAnsi="Times New Roman"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43"/>
      <w:bookmarkEnd w:id="44"/>
      <w:bookmarkEnd w:id="45"/>
    </w:p>
    <w:p w14:paraId="79802BC4">
      <w:pPr>
        <w:spacing w:line="600" w:lineRule="exact"/>
        <w:ind w:firstLine="643" w:firstLineChars="200"/>
        <w:rPr>
          <w:rStyle w:val="18"/>
          <w:rFonts w:hint="eastAsia" w:ascii="仿宋" w:eastAsia="仿宋"/>
          <w:b w:val="0"/>
          <w:bCs/>
          <w:color w:val="auto"/>
          <w:sz w:val="32"/>
          <w:szCs w:val="32"/>
          <w:highlight w:val="none"/>
          <w:lang w:val="en-US" w:eastAsia="zh-CN"/>
        </w:rPr>
      </w:pPr>
      <w:r>
        <w:rPr>
          <w:rStyle w:val="18"/>
          <w:rFonts w:hint="eastAsia" w:ascii="Calibri" w:hAnsi="Calibri" w:eastAsia="仿宋"/>
          <w:bCs/>
          <w:color w:val="auto"/>
          <w:sz w:val="32"/>
          <w:szCs w:val="32"/>
          <w:highlight w:val="none"/>
        </w:rPr>
        <w:t>1</w:t>
      </w:r>
      <w:r>
        <w:rPr>
          <w:rStyle w:val="18"/>
          <w:rFonts w:hint="eastAsia" w:ascii="仿宋" w:eastAsia="仿宋"/>
          <w:bCs/>
          <w:color w:val="auto"/>
          <w:sz w:val="32"/>
          <w:szCs w:val="32"/>
          <w:highlight w:val="none"/>
        </w:rPr>
        <w:t>.自然资源海洋气象</w:t>
      </w:r>
      <w:r>
        <w:rPr>
          <w:rStyle w:val="18"/>
          <w:rFonts w:hint="eastAsia" w:ascii="仿宋" w:eastAsia="仿宋"/>
          <w:bCs/>
          <w:color w:val="auto"/>
          <w:sz w:val="32"/>
          <w:szCs w:val="32"/>
          <w:highlight w:val="none"/>
          <w:lang w:eastAsia="zh-CN"/>
        </w:rPr>
        <w:t>（</w:t>
      </w:r>
      <w:r>
        <w:rPr>
          <w:rStyle w:val="18"/>
          <w:rFonts w:hint="eastAsia" w:ascii="仿宋" w:eastAsia="仿宋"/>
          <w:bCs/>
          <w:color w:val="auto"/>
          <w:sz w:val="32"/>
          <w:szCs w:val="32"/>
          <w:highlight w:val="none"/>
          <w:lang w:val="en-US" w:eastAsia="zh-CN"/>
        </w:rPr>
        <w:t>类</w:t>
      </w:r>
      <w:r>
        <w:rPr>
          <w:rStyle w:val="18"/>
          <w:rFonts w:hint="eastAsia" w:ascii="仿宋" w:eastAsia="仿宋"/>
          <w:bCs/>
          <w:color w:val="auto"/>
          <w:sz w:val="32"/>
          <w:szCs w:val="32"/>
          <w:highlight w:val="none"/>
          <w:lang w:eastAsia="zh-CN"/>
        </w:rPr>
        <w:t>）</w:t>
      </w:r>
      <w:r>
        <w:rPr>
          <w:rStyle w:val="18"/>
          <w:rFonts w:hint="eastAsia" w:ascii="Calibri" w:hAnsi="Calibri" w:eastAsia="仿宋"/>
          <w:bCs/>
          <w:color w:val="auto"/>
          <w:sz w:val="32"/>
          <w:szCs w:val="32"/>
          <w:highlight w:val="none"/>
          <w:lang w:val="en-US" w:eastAsia="zh-CN"/>
        </w:rPr>
        <w:t>220</w:t>
      </w:r>
      <w:r>
        <w:rPr>
          <w:rStyle w:val="18"/>
          <w:rFonts w:hint="eastAsia" w:ascii="仿宋" w:eastAsia="仿宋"/>
          <w:bCs/>
          <w:color w:val="auto"/>
          <w:sz w:val="32"/>
          <w:szCs w:val="32"/>
          <w:highlight w:val="none"/>
          <w:lang w:val="en-US" w:eastAsia="zh-CN"/>
        </w:rPr>
        <w:t>（款）</w:t>
      </w:r>
      <w:r>
        <w:rPr>
          <w:rStyle w:val="18"/>
          <w:rFonts w:hint="eastAsia" w:ascii="Calibri" w:hAnsi="Calibri" w:eastAsia="仿宋"/>
          <w:bCs/>
          <w:color w:val="auto"/>
          <w:sz w:val="32"/>
          <w:szCs w:val="32"/>
          <w:highlight w:val="none"/>
          <w:lang w:val="en-US" w:eastAsia="zh-CN"/>
        </w:rPr>
        <w:t>05</w:t>
      </w:r>
      <w:r>
        <w:rPr>
          <w:rStyle w:val="18"/>
          <w:rFonts w:hint="eastAsia" w:ascii="仿宋" w:eastAsia="仿宋"/>
          <w:bCs/>
          <w:color w:val="auto"/>
          <w:sz w:val="32"/>
          <w:szCs w:val="32"/>
          <w:highlight w:val="none"/>
          <w:lang w:val="en-US" w:eastAsia="zh-CN"/>
        </w:rPr>
        <w:t>（项）</w:t>
      </w:r>
      <w:r>
        <w:rPr>
          <w:rStyle w:val="18"/>
          <w:rFonts w:hint="eastAsia" w:ascii="Calibri" w:hAnsi="Calibri" w:eastAsia="仿宋"/>
          <w:bCs/>
          <w:color w:val="auto"/>
          <w:sz w:val="32"/>
          <w:szCs w:val="32"/>
          <w:highlight w:val="none"/>
          <w:lang w:val="en-US" w:eastAsia="zh-CN"/>
        </w:rPr>
        <w:t>04</w:t>
      </w:r>
      <w:r>
        <w:rPr>
          <w:rStyle w:val="18"/>
          <w:rFonts w:hint="eastAsia" w:ascii="仿宋" w:eastAsia="仿宋"/>
          <w:bCs/>
          <w:color w:val="auto"/>
          <w:sz w:val="32"/>
          <w:szCs w:val="32"/>
          <w:highlight w:val="none"/>
          <w:lang w:val="en-US" w:eastAsia="zh-CN"/>
        </w:rPr>
        <w:t>（气象事业机构）：</w:t>
      </w:r>
      <w:r>
        <w:rPr>
          <w:rStyle w:val="18"/>
          <w:rFonts w:hint="eastAsia" w:ascii="仿宋" w:eastAsia="仿宋"/>
          <w:b w:val="0"/>
          <w:bCs/>
          <w:color w:val="auto"/>
          <w:sz w:val="32"/>
          <w:szCs w:val="32"/>
          <w:highlight w:val="none"/>
        </w:rPr>
        <w:t>支出决算为</w:t>
      </w:r>
      <w:r>
        <w:rPr>
          <w:rStyle w:val="18"/>
          <w:rFonts w:hint="eastAsia" w:ascii="Calibri" w:hAnsi="Calibri" w:eastAsia="仿宋"/>
          <w:b w:val="0"/>
          <w:bCs/>
          <w:color w:val="auto"/>
          <w:sz w:val="32"/>
          <w:szCs w:val="32"/>
          <w:highlight w:val="none"/>
          <w:lang w:val="en-US" w:eastAsia="zh-CN"/>
        </w:rPr>
        <w:t>22.37</w:t>
      </w:r>
      <w:r>
        <w:rPr>
          <w:rStyle w:val="18"/>
          <w:rFonts w:hint="eastAsia" w:ascii="仿宋" w:eastAsia="仿宋"/>
          <w:b w:val="0"/>
          <w:bCs/>
          <w:color w:val="auto"/>
          <w:sz w:val="32"/>
          <w:szCs w:val="32"/>
          <w:highlight w:val="none"/>
        </w:rPr>
        <w:t>万元，完成预算</w:t>
      </w:r>
      <w:r>
        <w:rPr>
          <w:rStyle w:val="18"/>
          <w:rFonts w:hint="eastAsia" w:ascii="Calibri" w:hAnsi="Calibri"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lang w:val="en-US" w:eastAsia="zh-CN"/>
        </w:rPr>
        <w:t>决算数与预算数持平。</w:t>
      </w:r>
    </w:p>
    <w:p w14:paraId="55330E55">
      <w:pPr>
        <w:spacing w:line="600" w:lineRule="exact"/>
        <w:ind w:firstLine="643" w:firstLineChars="200"/>
        <w:rPr>
          <w:rStyle w:val="18"/>
          <w:rFonts w:hint="eastAsia" w:ascii="仿宋" w:eastAsia="仿宋"/>
          <w:b w:val="0"/>
          <w:bCs/>
          <w:color w:val="auto"/>
          <w:sz w:val="32"/>
          <w:szCs w:val="32"/>
          <w:highlight w:val="none"/>
          <w:lang w:val="en-US" w:eastAsia="zh-CN"/>
        </w:rPr>
      </w:pPr>
      <w:r>
        <w:rPr>
          <w:rStyle w:val="18"/>
          <w:rFonts w:hint="eastAsia" w:ascii="Calibri" w:hAnsi="Calibri" w:eastAsia="仿宋"/>
          <w:bCs/>
          <w:color w:val="auto"/>
          <w:sz w:val="32"/>
          <w:szCs w:val="32"/>
          <w:highlight w:val="none"/>
          <w:lang w:val="en-US" w:eastAsia="zh-CN"/>
        </w:rPr>
        <w:t>2</w:t>
      </w:r>
      <w:r>
        <w:rPr>
          <w:rStyle w:val="18"/>
          <w:rFonts w:hint="eastAsia" w:ascii="仿宋" w:eastAsia="仿宋"/>
          <w:bCs/>
          <w:color w:val="auto"/>
          <w:sz w:val="32"/>
          <w:szCs w:val="32"/>
          <w:highlight w:val="none"/>
        </w:rPr>
        <w:t>.自然资源海洋气象</w:t>
      </w:r>
      <w:r>
        <w:rPr>
          <w:rStyle w:val="18"/>
          <w:rFonts w:hint="eastAsia" w:ascii="仿宋" w:eastAsia="仿宋"/>
          <w:bCs/>
          <w:color w:val="auto"/>
          <w:sz w:val="32"/>
          <w:szCs w:val="32"/>
          <w:highlight w:val="none"/>
          <w:lang w:eastAsia="zh-CN"/>
        </w:rPr>
        <w:t>（</w:t>
      </w:r>
      <w:r>
        <w:rPr>
          <w:rStyle w:val="18"/>
          <w:rFonts w:hint="eastAsia" w:ascii="仿宋" w:eastAsia="仿宋"/>
          <w:bCs/>
          <w:color w:val="auto"/>
          <w:sz w:val="32"/>
          <w:szCs w:val="32"/>
          <w:highlight w:val="none"/>
          <w:lang w:val="en-US" w:eastAsia="zh-CN"/>
        </w:rPr>
        <w:t>类</w:t>
      </w:r>
      <w:r>
        <w:rPr>
          <w:rStyle w:val="18"/>
          <w:rFonts w:hint="eastAsia" w:ascii="仿宋" w:eastAsia="仿宋"/>
          <w:bCs/>
          <w:color w:val="auto"/>
          <w:sz w:val="32"/>
          <w:szCs w:val="32"/>
          <w:highlight w:val="none"/>
          <w:lang w:eastAsia="zh-CN"/>
        </w:rPr>
        <w:t>）</w:t>
      </w:r>
      <w:r>
        <w:rPr>
          <w:rStyle w:val="18"/>
          <w:rFonts w:hint="eastAsia" w:ascii="Calibri" w:hAnsi="Calibri" w:eastAsia="仿宋"/>
          <w:bCs/>
          <w:color w:val="auto"/>
          <w:sz w:val="32"/>
          <w:szCs w:val="32"/>
          <w:highlight w:val="none"/>
          <w:lang w:val="en-US" w:eastAsia="zh-CN"/>
        </w:rPr>
        <w:t>220</w:t>
      </w:r>
      <w:r>
        <w:rPr>
          <w:rStyle w:val="18"/>
          <w:rFonts w:hint="eastAsia" w:ascii="仿宋" w:eastAsia="仿宋"/>
          <w:bCs/>
          <w:color w:val="auto"/>
          <w:sz w:val="32"/>
          <w:szCs w:val="32"/>
          <w:highlight w:val="none"/>
          <w:lang w:val="en-US" w:eastAsia="zh-CN"/>
        </w:rPr>
        <w:t>（款）</w:t>
      </w:r>
      <w:r>
        <w:rPr>
          <w:rStyle w:val="18"/>
          <w:rFonts w:hint="eastAsia" w:ascii="Calibri" w:hAnsi="Calibri" w:eastAsia="仿宋"/>
          <w:bCs/>
          <w:color w:val="auto"/>
          <w:sz w:val="32"/>
          <w:szCs w:val="32"/>
          <w:highlight w:val="none"/>
          <w:lang w:val="en-US" w:eastAsia="zh-CN"/>
        </w:rPr>
        <w:t>05</w:t>
      </w:r>
      <w:r>
        <w:rPr>
          <w:rStyle w:val="18"/>
          <w:rFonts w:hint="eastAsia" w:ascii="仿宋" w:eastAsia="仿宋"/>
          <w:bCs/>
          <w:color w:val="auto"/>
          <w:sz w:val="32"/>
          <w:szCs w:val="32"/>
          <w:highlight w:val="none"/>
          <w:lang w:val="en-US" w:eastAsia="zh-CN"/>
        </w:rPr>
        <w:t>（项）</w:t>
      </w:r>
      <w:r>
        <w:rPr>
          <w:rStyle w:val="18"/>
          <w:rFonts w:hint="eastAsia" w:ascii="Calibri" w:hAnsi="Calibri" w:eastAsia="仿宋"/>
          <w:bCs/>
          <w:color w:val="auto"/>
          <w:sz w:val="32"/>
          <w:szCs w:val="32"/>
          <w:highlight w:val="none"/>
          <w:lang w:val="en-US" w:eastAsia="zh-CN"/>
        </w:rPr>
        <w:t>10</w:t>
      </w:r>
      <w:r>
        <w:rPr>
          <w:rStyle w:val="18"/>
          <w:rFonts w:hint="eastAsia" w:ascii="仿宋" w:eastAsia="仿宋"/>
          <w:bCs/>
          <w:color w:val="auto"/>
          <w:sz w:val="32"/>
          <w:szCs w:val="32"/>
          <w:highlight w:val="none"/>
          <w:lang w:val="en-US" w:eastAsia="zh-CN"/>
        </w:rPr>
        <w:t>（气象装备保障维护）：</w:t>
      </w:r>
      <w:r>
        <w:rPr>
          <w:rStyle w:val="18"/>
          <w:rFonts w:hint="eastAsia" w:ascii="仿宋" w:eastAsia="仿宋"/>
          <w:b w:val="0"/>
          <w:bCs/>
          <w:color w:val="auto"/>
          <w:sz w:val="32"/>
          <w:szCs w:val="32"/>
          <w:highlight w:val="none"/>
        </w:rPr>
        <w:t>支出决算为</w:t>
      </w:r>
      <w:r>
        <w:rPr>
          <w:rStyle w:val="18"/>
          <w:rFonts w:hint="eastAsia" w:ascii="Calibri" w:hAnsi="Calibri" w:eastAsia="仿宋"/>
          <w:b w:val="0"/>
          <w:bCs/>
          <w:color w:val="auto"/>
          <w:sz w:val="32"/>
          <w:szCs w:val="32"/>
          <w:highlight w:val="none"/>
          <w:lang w:val="en-US" w:eastAsia="zh-CN"/>
        </w:rPr>
        <w:t>13.47</w:t>
      </w:r>
      <w:r>
        <w:rPr>
          <w:rStyle w:val="18"/>
          <w:rFonts w:hint="eastAsia" w:ascii="仿宋" w:eastAsia="仿宋"/>
          <w:b w:val="0"/>
          <w:bCs/>
          <w:color w:val="auto"/>
          <w:sz w:val="32"/>
          <w:szCs w:val="32"/>
          <w:highlight w:val="none"/>
        </w:rPr>
        <w:t>万元，完成预算</w:t>
      </w:r>
      <w:r>
        <w:rPr>
          <w:rStyle w:val="18"/>
          <w:rFonts w:hint="eastAsia" w:ascii="Calibri" w:hAnsi="Calibri"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eastAsia="zh-CN"/>
        </w:rPr>
        <w:t>。</w:t>
      </w:r>
      <w:r>
        <w:rPr>
          <w:rStyle w:val="18"/>
          <w:rFonts w:hint="eastAsia" w:ascii="仿宋" w:eastAsia="仿宋"/>
          <w:b w:val="0"/>
          <w:bCs/>
          <w:color w:val="auto"/>
          <w:sz w:val="32"/>
          <w:szCs w:val="32"/>
          <w:highlight w:val="none"/>
          <w:lang w:val="en-US" w:eastAsia="zh-CN"/>
        </w:rPr>
        <w:t>决算数与预算数持平。</w:t>
      </w:r>
    </w:p>
    <w:p w14:paraId="2880FC5E">
      <w:pPr>
        <w:spacing w:line="600" w:lineRule="exact"/>
        <w:ind w:firstLine="643" w:firstLineChars="200"/>
        <w:rPr>
          <w:rStyle w:val="18"/>
          <w:rFonts w:hint="eastAsia" w:ascii="仿宋" w:eastAsia="仿宋"/>
          <w:b w:val="0"/>
          <w:bCs/>
          <w:color w:val="auto"/>
          <w:sz w:val="32"/>
          <w:szCs w:val="32"/>
          <w:highlight w:val="none"/>
        </w:rPr>
      </w:pPr>
      <w:r>
        <w:rPr>
          <w:rStyle w:val="18"/>
          <w:rFonts w:hint="eastAsia" w:ascii="Calibri" w:hAnsi="Calibri" w:eastAsia="仿宋"/>
          <w:bCs/>
          <w:color w:val="auto"/>
          <w:sz w:val="32"/>
          <w:szCs w:val="32"/>
          <w:highlight w:val="none"/>
          <w:lang w:val="en-US" w:eastAsia="zh-CN"/>
        </w:rPr>
        <w:t>3</w:t>
      </w:r>
      <w:r>
        <w:rPr>
          <w:rStyle w:val="18"/>
          <w:rFonts w:hint="eastAsia" w:ascii="仿宋" w:eastAsia="仿宋"/>
          <w:bCs/>
          <w:color w:val="auto"/>
          <w:sz w:val="32"/>
          <w:szCs w:val="32"/>
          <w:highlight w:val="none"/>
        </w:rPr>
        <w:t>.社会保障和就业（类）</w:t>
      </w:r>
      <w:r>
        <w:rPr>
          <w:rStyle w:val="18"/>
          <w:rFonts w:hint="eastAsia" w:ascii="Calibri" w:hAnsi="Calibri" w:eastAsia="仿宋"/>
          <w:bCs/>
          <w:color w:val="auto"/>
          <w:sz w:val="32"/>
          <w:szCs w:val="32"/>
          <w:highlight w:val="none"/>
          <w:lang w:val="en-US" w:eastAsia="zh-CN"/>
        </w:rPr>
        <w:t>208</w:t>
      </w:r>
      <w:r>
        <w:rPr>
          <w:rStyle w:val="18"/>
          <w:rFonts w:hint="eastAsia" w:ascii="仿宋" w:eastAsia="仿宋"/>
          <w:bCs/>
          <w:color w:val="auto"/>
          <w:sz w:val="32"/>
          <w:szCs w:val="32"/>
          <w:highlight w:val="none"/>
          <w:lang w:eastAsia="zh-CN"/>
        </w:rPr>
        <w:t>（款）</w:t>
      </w:r>
      <w:r>
        <w:rPr>
          <w:rStyle w:val="18"/>
          <w:rFonts w:hint="eastAsia" w:ascii="Calibri" w:hAnsi="Calibri" w:eastAsia="仿宋"/>
          <w:bCs/>
          <w:color w:val="auto"/>
          <w:sz w:val="32"/>
          <w:szCs w:val="32"/>
          <w:highlight w:val="none"/>
          <w:lang w:val="en-US" w:eastAsia="zh-CN"/>
        </w:rPr>
        <w:t>05</w:t>
      </w:r>
      <w:r>
        <w:rPr>
          <w:rStyle w:val="18"/>
          <w:rFonts w:hint="eastAsia" w:ascii="仿宋" w:eastAsia="仿宋"/>
          <w:bCs/>
          <w:color w:val="auto"/>
          <w:sz w:val="32"/>
          <w:szCs w:val="32"/>
          <w:highlight w:val="none"/>
          <w:lang w:eastAsia="zh-CN"/>
        </w:rPr>
        <w:t>（项）</w:t>
      </w:r>
      <w:r>
        <w:rPr>
          <w:rStyle w:val="18"/>
          <w:rFonts w:hint="eastAsia" w:ascii="Calibri" w:hAnsi="Calibri" w:eastAsia="仿宋"/>
          <w:bCs/>
          <w:color w:val="auto"/>
          <w:sz w:val="32"/>
          <w:szCs w:val="32"/>
          <w:highlight w:val="none"/>
          <w:lang w:val="en-US" w:eastAsia="zh-CN"/>
        </w:rPr>
        <w:t>05</w:t>
      </w:r>
      <w:r>
        <w:rPr>
          <w:rStyle w:val="18"/>
          <w:rFonts w:hint="eastAsia" w:ascii="仿宋" w:eastAsia="仿宋"/>
          <w:bCs/>
          <w:color w:val="auto"/>
          <w:sz w:val="32"/>
          <w:szCs w:val="32"/>
          <w:highlight w:val="none"/>
          <w:lang w:eastAsia="zh-CN"/>
        </w:rPr>
        <w:t>（机关事业</w:t>
      </w:r>
      <w:r>
        <w:rPr>
          <w:rStyle w:val="18"/>
          <w:rFonts w:hint="eastAsia" w:ascii="仿宋" w:eastAsia="仿宋"/>
          <w:bCs/>
          <w:color w:val="auto"/>
          <w:sz w:val="32"/>
          <w:szCs w:val="32"/>
          <w:lang w:eastAsia="zh-CN"/>
        </w:rPr>
        <w:t>部门</w:t>
      </w:r>
      <w:r>
        <w:rPr>
          <w:rStyle w:val="18"/>
          <w:rFonts w:hint="eastAsia" w:ascii="仿宋" w:eastAsia="仿宋"/>
          <w:bCs/>
          <w:color w:val="auto"/>
          <w:sz w:val="32"/>
          <w:szCs w:val="32"/>
          <w:highlight w:val="none"/>
          <w:lang w:eastAsia="zh-CN"/>
        </w:rPr>
        <w:t>基本养老保险缴费支出）：</w:t>
      </w:r>
      <w:r>
        <w:rPr>
          <w:rStyle w:val="18"/>
          <w:rFonts w:hint="eastAsia" w:ascii="仿宋" w:eastAsia="仿宋"/>
          <w:b w:val="0"/>
          <w:bCs/>
          <w:color w:val="auto"/>
          <w:sz w:val="32"/>
          <w:szCs w:val="32"/>
          <w:highlight w:val="none"/>
        </w:rPr>
        <w:t>支出决算为</w:t>
      </w:r>
      <w:r>
        <w:rPr>
          <w:rStyle w:val="18"/>
          <w:rFonts w:hint="eastAsia" w:ascii="Calibri" w:hAnsi="Calibri" w:eastAsia="仿宋"/>
          <w:b w:val="0"/>
          <w:bCs/>
          <w:color w:val="auto"/>
          <w:sz w:val="32"/>
          <w:szCs w:val="32"/>
          <w:highlight w:val="none"/>
          <w:lang w:val="en-US" w:eastAsia="zh-CN"/>
        </w:rPr>
        <w:t>4.39</w:t>
      </w:r>
      <w:r>
        <w:rPr>
          <w:rStyle w:val="18"/>
          <w:rFonts w:hint="eastAsia" w:ascii="仿宋" w:eastAsia="仿宋"/>
          <w:b w:val="0"/>
          <w:bCs/>
          <w:color w:val="auto"/>
          <w:sz w:val="32"/>
          <w:szCs w:val="32"/>
          <w:highlight w:val="none"/>
        </w:rPr>
        <w:t>万元，完成预算</w:t>
      </w:r>
      <w:r>
        <w:rPr>
          <w:rStyle w:val="18"/>
          <w:rFonts w:hint="eastAsia" w:ascii="Calibri" w:hAnsi="Calibri"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p>
    <w:p w14:paraId="455E81B3">
      <w:pPr>
        <w:spacing w:line="600" w:lineRule="exact"/>
        <w:ind w:firstLine="643" w:firstLineChars="200"/>
        <w:rPr>
          <w:rStyle w:val="18"/>
          <w:rFonts w:hint="eastAsia" w:ascii="仿宋" w:eastAsia="仿宋"/>
          <w:bCs/>
          <w:color w:val="auto"/>
          <w:sz w:val="32"/>
          <w:szCs w:val="32"/>
          <w:highlight w:val="none"/>
          <w:lang w:val="en-US" w:eastAsia="zh-CN"/>
        </w:rPr>
      </w:pPr>
      <w:r>
        <w:rPr>
          <w:rStyle w:val="18"/>
          <w:rFonts w:hint="eastAsia" w:ascii="Calibri" w:hAnsi="Calibri" w:eastAsia="仿宋"/>
          <w:bCs/>
          <w:color w:val="auto"/>
          <w:sz w:val="32"/>
          <w:szCs w:val="32"/>
          <w:highlight w:val="none"/>
          <w:lang w:val="en-US" w:eastAsia="zh-CN"/>
        </w:rPr>
        <w:t>5</w:t>
      </w:r>
      <w:r>
        <w:rPr>
          <w:rStyle w:val="18"/>
          <w:rFonts w:hint="eastAsia" w:ascii="仿宋" w:eastAsia="仿宋"/>
          <w:bCs/>
          <w:color w:val="auto"/>
          <w:sz w:val="32"/>
          <w:szCs w:val="32"/>
          <w:highlight w:val="none"/>
          <w:lang w:val="en-US" w:eastAsia="zh-CN"/>
        </w:rPr>
        <w:t>.</w:t>
      </w:r>
      <w:r>
        <w:rPr>
          <w:rStyle w:val="18"/>
          <w:rFonts w:hint="eastAsia" w:ascii="仿宋" w:eastAsia="仿宋"/>
          <w:bCs/>
          <w:color w:val="auto"/>
          <w:sz w:val="32"/>
          <w:szCs w:val="32"/>
          <w:highlight w:val="none"/>
        </w:rPr>
        <w:t>社会保障和就业（类）</w:t>
      </w:r>
      <w:r>
        <w:rPr>
          <w:rStyle w:val="18"/>
          <w:rFonts w:hint="eastAsia" w:ascii="Calibri" w:hAnsi="Calibri" w:eastAsia="仿宋"/>
          <w:bCs/>
          <w:color w:val="auto"/>
          <w:sz w:val="32"/>
          <w:szCs w:val="32"/>
          <w:highlight w:val="none"/>
          <w:lang w:val="en-US" w:eastAsia="zh-CN"/>
        </w:rPr>
        <w:t>208</w:t>
      </w:r>
      <w:r>
        <w:rPr>
          <w:rStyle w:val="18"/>
          <w:rFonts w:hint="eastAsia" w:ascii="仿宋" w:eastAsia="仿宋"/>
          <w:bCs/>
          <w:color w:val="auto"/>
          <w:sz w:val="32"/>
          <w:szCs w:val="32"/>
          <w:highlight w:val="none"/>
          <w:lang w:eastAsia="zh-CN"/>
        </w:rPr>
        <w:t>（款）</w:t>
      </w:r>
      <w:r>
        <w:rPr>
          <w:rStyle w:val="18"/>
          <w:rFonts w:hint="eastAsia" w:ascii="Calibri" w:hAnsi="Calibri" w:eastAsia="仿宋"/>
          <w:bCs/>
          <w:color w:val="auto"/>
          <w:sz w:val="32"/>
          <w:szCs w:val="32"/>
          <w:highlight w:val="none"/>
          <w:lang w:val="en-US" w:eastAsia="zh-CN"/>
        </w:rPr>
        <w:t>05</w:t>
      </w:r>
      <w:r>
        <w:rPr>
          <w:rStyle w:val="18"/>
          <w:rFonts w:hint="eastAsia" w:ascii="仿宋" w:eastAsia="仿宋"/>
          <w:bCs/>
          <w:color w:val="auto"/>
          <w:sz w:val="32"/>
          <w:szCs w:val="32"/>
          <w:highlight w:val="none"/>
          <w:lang w:eastAsia="zh-CN"/>
        </w:rPr>
        <w:t>（项）</w:t>
      </w:r>
      <w:r>
        <w:rPr>
          <w:rStyle w:val="18"/>
          <w:rFonts w:hint="eastAsia" w:ascii="Calibri" w:hAnsi="Calibri" w:eastAsia="仿宋"/>
          <w:bCs/>
          <w:color w:val="auto"/>
          <w:sz w:val="32"/>
          <w:szCs w:val="32"/>
          <w:highlight w:val="none"/>
          <w:lang w:val="en-US" w:eastAsia="zh-CN"/>
        </w:rPr>
        <w:t>06</w:t>
      </w:r>
      <w:r>
        <w:rPr>
          <w:rStyle w:val="18"/>
          <w:rFonts w:hint="eastAsia" w:ascii="仿宋" w:eastAsia="仿宋"/>
          <w:bCs/>
          <w:color w:val="auto"/>
          <w:sz w:val="32"/>
          <w:szCs w:val="32"/>
          <w:highlight w:val="none"/>
          <w:lang w:eastAsia="zh-CN"/>
        </w:rPr>
        <w:t>（机关事业</w:t>
      </w:r>
      <w:r>
        <w:rPr>
          <w:rStyle w:val="18"/>
          <w:rFonts w:hint="eastAsia" w:ascii="仿宋" w:eastAsia="仿宋"/>
          <w:bCs/>
          <w:color w:val="auto"/>
          <w:sz w:val="32"/>
          <w:szCs w:val="32"/>
          <w:lang w:eastAsia="zh-CN"/>
        </w:rPr>
        <w:t>部门</w:t>
      </w:r>
      <w:r>
        <w:rPr>
          <w:rStyle w:val="18"/>
          <w:rFonts w:hint="eastAsia" w:ascii="仿宋" w:eastAsia="仿宋"/>
          <w:bCs/>
          <w:color w:val="auto"/>
          <w:sz w:val="32"/>
          <w:szCs w:val="32"/>
          <w:highlight w:val="none"/>
          <w:lang w:eastAsia="zh-CN"/>
        </w:rPr>
        <w:t>职业年金缴费支出）：</w:t>
      </w:r>
      <w:r>
        <w:rPr>
          <w:rStyle w:val="18"/>
          <w:rFonts w:hint="eastAsia" w:ascii="仿宋" w:eastAsia="仿宋"/>
          <w:b w:val="0"/>
          <w:bCs/>
          <w:color w:val="auto"/>
          <w:sz w:val="32"/>
          <w:szCs w:val="32"/>
          <w:highlight w:val="none"/>
        </w:rPr>
        <w:t>支出决算为</w:t>
      </w:r>
      <w:r>
        <w:rPr>
          <w:rStyle w:val="18"/>
          <w:rFonts w:hint="eastAsia" w:ascii="Calibri" w:hAnsi="Calibri" w:eastAsia="仿宋"/>
          <w:b w:val="0"/>
          <w:bCs/>
          <w:color w:val="auto"/>
          <w:sz w:val="32"/>
          <w:szCs w:val="32"/>
          <w:highlight w:val="none"/>
          <w:lang w:val="en-US" w:eastAsia="zh-CN"/>
        </w:rPr>
        <w:t>1.46</w:t>
      </w:r>
      <w:r>
        <w:rPr>
          <w:rStyle w:val="18"/>
          <w:rFonts w:hint="eastAsia" w:ascii="仿宋" w:eastAsia="仿宋"/>
          <w:b w:val="0"/>
          <w:bCs/>
          <w:color w:val="auto"/>
          <w:sz w:val="32"/>
          <w:szCs w:val="32"/>
          <w:highlight w:val="none"/>
        </w:rPr>
        <w:t>万元，完成预算</w:t>
      </w:r>
      <w:r>
        <w:rPr>
          <w:rStyle w:val="18"/>
          <w:rFonts w:hint="eastAsia" w:ascii="Calibri" w:hAnsi="Calibri"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rPr>
        <w:t>%。</w:t>
      </w:r>
      <w:r>
        <w:rPr>
          <w:rStyle w:val="18"/>
          <w:rFonts w:hint="eastAsia" w:ascii="仿宋" w:eastAsia="仿宋"/>
          <w:b w:val="0"/>
          <w:bCs/>
          <w:color w:val="auto"/>
          <w:sz w:val="32"/>
          <w:szCs w:val="32"/>
          <w:highlight w:val="none"/>
          <w:lang w:val="en-US" w:eastAsia="zh-CN"/>
        </w:rPr>
        <w:t>决算数与预算数持平。</w:t>
      </w:r>
    </w:p>
    <w:p w14:paraId="1E9A33C4">
      <w:pPr>
        <w:spacing w:line="600" w:lineRule="exact"/>
        <w:ind w:firstLine="643" w:firstLineChars="200"/>
        <w:rPr>
          <w:rStyle w:val="18"/>
          <w:rFonts w:hint="eastAsia" w:ascii="仿宋" w:eastAsia="仿宋"/>
          <w:b w:val="0"/>
          <w:bCs/>
          <w:color w:val="auto"/>
          <w:sz w:val="32"/>
          <w:szCs w:val="32"/>
          <w:highlight w:val="none"/>
          <w:lang w:val="en-US" w:eastAsia="zh-CN"/>
        </w:rPr>
      </w:pPr>
      <w:r>
        <w:rPr>
          <w:rStyle w:val="18"/>
          <w:rFonts w:hint="eastAsia" w:ascii="Calibri" w:hAnsi="Calibri" w:eastAsia="仿宋"/>
          <w:bCs/>
          <w:color w:val="auto"/>
          <w:sz w:val="32"/>
          <w:szCs w:val="32"/>
          <w:highlight w:val="none"/>
          <w:lang w:val="en-US" w:eastAsia="zh-CN"/>
        </w:rPr>
        <w:t>6</w:t>
      </w:r>
      <w:r>
        <w:rPr>
          <w:rStyle w:val="18"/>
          <w:rFonts w:hint="eastAsia" w:ascii="仿宋" w:eastAsia="仿宋"/>
          <w:bCs/>
          <w:color w:val="auto"/>
          <w:sz w:val="32"/>
          <w:szCs w:val="32"/>
          <w:highlight w:val="none"/>
        </w:rPr>
        <w:t>.卫生健康（类）</w:t>
      </w:r>
      <w:r>
        <w:rPr>
          <w:rStyle w:val="18"/>
          <w:rFonts w:hint="eastAsia" w:ascii="Calibri" w:hAnsi="Calibri" w:eastAsia="仿宋"/>
          <w:bCs/>
          <w:color w:val="auto"/>
          <w:sz w:val="32"/>
          <w:szCs w:val="32"/>
          <w:highlight w:val="none"/>
          <w:lang w:val="en-US" w:eastAsia="zh-CN"/>
        </w:rPr>
        <w:t>210</w:t>
      </w:r>
      <w:r>
        <w:rPr>
          <w:rStyle w:val="18"/>
          <w:rFonts w:hint="eastAsia" w:ascii="仿宋" w:eastAsia="仿宋"/>
          <w:bCs/>
          <w:color w:val="auto"/>
          <w:sz w:val="32"/>
          <w:szCs w:val="32"/>
          <w:highlight w:val="none"/>
          <w:lang w:eastAsia="zh-CN"/>
        </w:rPr>
        <w:t>（款）</w:t>
      </w:r>
      <w:r>
        <w:rPr>
          <w:rStyle w:val="18"/>
          <w:rFonts w:hint="eastAsia" w:ascii="Calibri" w:hAnsi="Calibri" w:eastAsia="仿宋"/>
          <w:bCs/>
          <w:color w:val="auto"/>
          <w:sz w:val="32"/>
          <w:szCs w:val="32"/>
          <w:highlight w:val="none"/>
          <w:lang w:val="en-US" w:eastAsia="zh-CN"/>
        </w:rPr>
        <w:t>11</w:t>
      </w:r>
      <w:r>
        <w:rPr>
          <w:rStyle w:val="18"/>
          <w:rFonts w:hint="eastAsia" w:ascii="仿宋" w:eastAsia="仿宋"/>
          <w:bCs/>
          <w:color w:val="auto"/>
          <w:sz w:val="32"/>
          <w:szCs w:val="32"/>
          <w:highlight w:val="none"/>
          <w:lang w:eastAsia="zh-CN"/>
        </w:rPr>
        <w:t>（项）</w:t>
      </w:r>
      <w:r>
        <w:rPr>
          <w:rStyle w:val="18"/>
          <w:rFonts w:hint="eastAsia" w:ascii="Calibri" w:hAnsi="Calibri" w:eastAsia="仿宋"/>
          <w:bCs/>
          <w:color w:val="auto"/>
          <w:sz w:val="32"/>
          <w:szCs w:val="32"/>
          <w:highlight w:val="none"/>
          <w:lang w:val="en-US" w:eastAsia="zh-CN"/>
        </w:rPr>
        <w:t>02</w:t>
      </w:r>
      <w:r>
        <w:rPr>
          <w:rStyle w:val="18"/>
          <w:rFonts w:hint="eastAsia" w:ascii="仿宋" w:eastAsia="仿宋"/>
          <w:bCs/>
          <w:color w:val="auto"/>
          <w:sz w:val="32"/>
          <w:szCs w:val="32"/>
          <w:highlight w:val="none"/>
          <w:lang w:val="en-US" w:eastAsia="zh-CN"/>
        </w:rPr>
        <w:t>（事业</w:t>
      </w:r>
      <w:r>
        <w:rPr>
          <w:rStyle w:val="18"/>
          <w:rFonts w:hint="eastAsia" w:ascii="仿宋" w:eastAsia="仿宋"/>
          <w:bCs/>
          <w:color w:val="auto"/>
          <w:sz w:val="32"/>
          <w:szCs w:val="32"/>
          <w:lang w:val="en-US" w:eastAsia="zh-CN"/>
        </w:rPr>
        <w:t>部门</w:t>
      </w:r>
      <w:r>
        <w:rPr>
          <w:rStyle w:val="18"/>
          <w:rFonts w:hint="eastAsia" w:ascii="仿宋" w:eastAsia="仿宋"/>
          <w:bCs/>
          <w:color w:val="auto"/>
          <w:sz w:val="32"/>
          <w:szCs w:val="32"/>
          <w:highlight w:val="none"/>
          <w:lang w:val="en-US" w:eastAsia="zh-CN"/>
        </w:rPr>
        <w:t>医疗）：</w:t>
      </w:r>
      <w:r>
        <w:rPr>
          <w:rStyle w:val="18"/>
          <w:rFonts w:hint="eastAsia" w:ascii="仿宋" w:eastAsia="仿宋"/>
          <w:b w:val="0"/>
          <w:bCs/>
          <w:color w:val="auto"/>
          <w:sz w:val="32"/>
          <w:szCs w:val="32"/>
          <w:highlight w:val="none"/>
          <w:lang w:val="en-US" w:eastAsia="zh-CN"/>
        </w:rPr>
        <w:t>支出决算为</w:t>
      </w:r>
      <w:r>
        <w:rPr>
          <w:rStyle w:val="18"/>
          <w:rFonts w:hint="eastAsia" w:ascii="Calibri" w:hAnsi="Calibri" w:eastAsia="仿宋"/>
          <w:b w:val="0"/>
          <w:bCs/>
          <w:color w:val="auto"/>
          <w:sz w:val="32"/>
          <w:szCs w:val="32"/>
          <w:highlight w:val="none"/>
          <w:lang w:val="en-US" w:eastAsia="zh-CN"/>
        </w:rPr>
        <w:t>1.49</w:t>
      </w:r>
      <w:r>
        <w:rPr>
          <w:rStyle w:val="18"/>
          <w:rFonts w:hint="eastAsia" w:ascii="仿宋" w:eastAsia="仿宋"/>
          <w:b w:val="0"/>
          <w:bCs/>
          <w:color w:val="auto"/>
          <w:sz w:val="32"/>
          <w:szCs w:val="32"/>
          <w:highlight w:val="none"/>
          <w:lang w:val="en-US" w:eastAsia="zh-CN"/>
        </w:rPr>
        <w:t>万元，完成预算</w:t>
      </w:r>
      <w:r>
        <w:rPr>
          <w:rStyle w:val="18"/>
          <w:rFonts w:hint="eastAsia" w:ascii="Calibri" w:hAnsi="Calibri"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lang w:val="en-US" w:eastAsia="zh-CN"/>
        </w:rPr>
        <w:t>%。决算数与预算数持平。</w:t>
      </w:r>
    </w:p>
    <w:p w14:paraId="4C9BA9EB">
      <w:pPr>
        <w:spacing w:line="600" w:lineRule="exact"/>
        <w:ind w:firstLine="643" w:firstLineChars="200"/>
        <w:rPr>
          <w:rStyle w:val="18"/>
          <w:rFonts w:hint="eastAsia" w:ascii="仿宋" w:eastAsia="仿宋"/>
          <w:bCs/>
          <w:color w:val="auto"/>
          <w:sz w:val="32"/>
          <w:szCs w:val="32"/>
          <w:highlight w:val="none"/>
          <w:lang w:val="en-US" w:eastAsia="zh-CN"/>
        </w:rPr>
      </w:pPr>
      <w:r>
        <w:rPr>
          <w:rStyle w:val="18"/>
          <w:rFonts w:hint="eastAsia" w:ascii="Calibri" w:hAnsi="Calibri" w:eastAsia="仿宋"/>
          <w:bCs/>
          <w:color w:val="auto"/>
          <w:sz w:val="32"/>
          <w:szCs w:val="32"/>
          <w:highlight w:val="none"/>
          <w:lang w:val="en-US" w:eastAsia="zh-CN"/>
        </w:rPr>
        <w:t>7</w:t>
      </w:r>
      <w:r>
        <w:rPr>
          <w:rStyle w:val="18"/>
          <w:rFonts w:hint="eastAsia" w:ascii="仿宋" w:eastAsia="仿宋"/>
          <w:bCs/>
          <w:color w:val="auto"/>
          <w:sz w:val="32"/>
          <w:szCs w:val="32"/>
          <w:highlight w:val="none"/>
        </w:rPr>
        <w:t>.卫生健康（类）</w:t>
      </w:r>
      <w:r>
        <w:rPr>
          <w:rStyle w:val="18"/>
          <w:rFonts w:hint="eastAsia" w:ascii="Calibri" w:hAnsi="Calibri" w:eastAsia="仿宋"/>
          <w:bCs/>
          <w:color w:val="auto"/>
          <w:sz w:val="32"/>
          <w:szCs w:val="32"/>
          <w:highlight w:val="none"/>
          <w:lang w:val="en-US" w:eastAsia="zh-CN"/>
        </w:rPr>
        <w:t>210</w:t>
      </w:r>
      <w:r>
        <w:rPr>
          <w:rStyle w:val="18"/>
          <w:rFonts w:hint="eastAsia" w:ascii="仿宋" w:eastAsia="仿宋"/>
          <w:bCs/>
          <w:color w:val="auto"/>
          <w:sz w:val="32"/>
          <w:szCs w:val="32"/>
          <w:highlight w:val="none"/>
          <w:lang w:eastAsia="zh-CN"/>
        </w:rPr>
        <w:t>（款）</w:t>
      </w:r>
      <w:r>
        <w:rPr>
          <w:rStyle w:val="18"/>
          <w:rFonts w:hint="eastAsia" w:ascii="Calibri" w:hAnsi="Calibri" w:eastAsia="仿宋"/>
          <w:bCs/>
          <w:color w:val="auto"/>
          <w:sz w:val="32"/>
          <w:szCs w:val="32"/>
          <w:highlight w:val="none"/>
          <w:lang w:val="en-US" w:eastAsia="zh-CN"/>
        </w:rPr>
        <w:t>11</w:t>
      </w:r>
      <w:r>
        <w:rPr>
          <w:rStyle w:val="18"/>
          <w:rFonts w:hint="eastAsia" w:ascii="仿宋" w:eastAsia="仿宋"/>
          <w:bCs/>
          <w:color w:val="auto"/>
          <w:sz w:val="32"/>
          <w:szCs w:val="32"/>
          <w:highlight w:val="none"/>
          <w:lang w:eastAsia="zh-CN"/>
        </w:rPr>
        <w:t>（项）</w:t>
      </w:r>
      <w:r>
        <w:rPr>
          <w:rStyle w:val="18"/>
          <w:rFonts w:hint="eastAsia" w:ascii="Calibri" w:hAnsi="Calibri" w:eastAsia="仿宋"/>
          <w:bCs/>
          <w:color w:val="auto"/>
          <w:sz w:val="32"/>
          <w:szCs w:val="32"/>
          <w:highlight w:val="none"/>
          <w:lang w:val="en-US" w:eastAsia="zh-CN"/>
        </w:rPr>
        <w:t>99</w:t>
      </w:r>
      <w:r>
        <w:rPr>
          <w:rStyle w:val="18"/>
          <w:rFonts w:hint="eastAsia" w:ascii="仿宋" w:eastAsia="仿宋"/>
          <w:bCs/>
          <w:color w:val="auto"/>
          <w:sz w:val="32"/>
          <w:szCs w:val="32"/>
          <w:highlight w:val="none"/>
          <w:lang w:val="en-US" w:eastAsia="zh-CN"/>
        </w:rPr>
        <w:t>（其他行政事业</w:t>
      </w:r>
      <w:r>
        <w:rPr>
          <w:rStyle w:val="18"/>
          <w:rFonts w:hint="eastAsia" w:ascii="仿宋" w:eastAsia="仿宋"/>
          <w:bCs/>
          <w:color w:val="auto"/>
          <w:sz w:val="32"/>
          <w:szCs w:val="32"/>
          <w:lang w:val="en-US" w:eastAsia="zh-CN"/>
        </w:rPr>
        <w:t>部门</w:t>
      </w:r>
      <w:r>
        <w:rPr>
          <w:rStyle w:val="18"/>
          <w:rFonts w:hint="eastAsia" w:ascii="仿宋" w:eastAsia="仿宋"/>
          <w:bCs/>
          <w:color w:val="auto"/>
          <w:sz w:val="32"/>
          <w:szCs w:val="32"/>
          <w:highlight w:val="none"/>
          <w:lang w:val="en-US" w:eastAsia="zh-CN"/>
        </w:rPr>
        <w:t>医疗支出）：</w:t>
      </w:r>
      <w:r>
        <w:rPr>
          <w:rStyle w:val="18"/>
          <w:rFonts w:hint="eastAsia" w:ascii="仿宋" w:eastAsia="仿宋"/>
          <w:b w:val="0"/>
          <w:bCs/>
          <w:color w:val="auto"/>
          <w:sz w:val="32"/>
          <w:szCs w:val="32"/>
          <w:highlight w:val="none"/>
          <w:lang w:val="en-US" w:eastAsia="zh-CN"/>
        </w:rPr>
        <w:t>支出决算为</w:t>
      </w:r>
      <w:r>
        <w:rPr>
          <w:rStyle w:val="18"/>
          <w:rFonts w:hint="eastAsia" w:ascii="Calibri" w:hAnsi="Calibri" w:eastAsia="仿宋"/>
          <w:b w:val="0"/>
          <w:bCs/>
          <w:color w:val="auto"/>
          <w:sz w:val="32"/>
          <w:szCs w:val="32"/>
          <w:highlight w:val="none"/>
          <w:lang w:val="en-US" w:eastAsia="zh-CN"/>
        </w:rPr>
        <w:t>0.39</w:t>
      </w:r>
      <w:r>
        <w:rPr>
          <w:rStyle w:val="18"/>
          <w:rFonts w:hint="eastAsia" w:ascii="仿宋" w:eastAsia="仿宋"/>
          <w:b w:val="0"/>
          <w:bCs/>
          <w:color w:val="auto"/>
          <w:sz w:val="32"/>
          <w:szCs w:val="32"/>
          <w:highlight w:val="none"/>
          <w:lang w:val="en-US" w:eastAsia="zh-CN"/>
        </w:rPr>
        <w:t>万元，完成预算</w:t>
      </w:r>
      <w:r>
        <w:rPr>
          <w:rStyle w:val="18"/>
          <w:rFonts w:hint="eastAsia" w:ascii="Calibri" w:hAnsi="Calibri"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lang w:val="en-US" w:eastAsia="zh-CN"/>
        </w:rPr>
        <w:t>%。决算数与预算数持平。</w:t>
      </w:r>
    </w:p>
    <w:p w14:paraId="1901AC92">
      <w:pPr>
        <w:spacing w:line="600" w:lineRule="exact"/>
        <w:ind w:firstLine="643" w:firstLineChars="200"/>
        <w:rPr>
          <w:rStyle w:val="18"/>
          <w:rFonts w:hint="eastAsia" w:ascii="仿宋" w:eastAsia="仿宋"/>
          <w:bCs/>
          <w:color w:val="auto"/>
          <w:sz w:val="32"/>
          <w:szCs w:val="32"/>
          <w:highlight w:val="none"/>
          <w:lang w:eastAsia="zh-CN"/>
        </w:rPr>
      </w:pPr>
      <w:r>
        <w:rPr>
          <w:rStyle w:val="18"/>
          <w:rFonts w:hint="eastAsia" w:ascii="Calibri" w:hAnsi="Calibri" w:eastAsia="仿宋"/>
          <w:bCs/>
          <w:color w:val="auto"/>
          <w:sz w:val="32"/>
          <w:szCs w:val="32"/>
          <w:highlight w:val="none"/>
          <w:lang w:val="en-US" w:eastAsia="zh-CN"/>
        </w:rPr>
        <w:t>8</w:t>
      </w:r>
      <w:r>
        <w:rPr>
          <w:rStyle w:val="18"/>
          <w:rFonts w:hint="eastAsia" w:ascii="仿宋" w:eastAsia="仿宋"/>
          <w:bCs/>
          <w:color w:val="auto"/>
          <w:sz w:val="32"/>
          <w:szCs w:val="32"/>
          <w:highlight w:val="none"/>
          <w:lang w:val="en-US" w:eastAsia="zh-CN"/>
        </w:rPr>
        <w:t>.</w:t>
      </w:r>
      <w:r>
        <w:rPr>
          <w:rStyle w:val="18"/>
          <w:rFonts w:hint="eastAsia" w:ascii="仿宋" w:eastAsia="仿宋"/>
          <w:bCs/>
          <w:color w:val="auto"/>
          <w:sz w:val="32"/>
          <w:szCs w:val="32"/>
          <w:highlight w:val="none"/>
        </w:rPr>
        <w:t>住房保障</w:t>
      </w:r>
      <w:r>
        <w:rPr>
          <w:rStyle w:val="18"/>
          <w:rFonts w:hint="eastAsia" w:ascii="仿宋" w:eastAsia="仿宋"/>
          <w:bCs/>
          <w:color w:val="auto"/>
          <w:sz w:val="32"/>
          <w:szCs w:val="32"/>
          <w:highlight w:val="none"/>
          <w:lang w:eastAsia="zh-CN"/>
        </w:rPr>
        <w:t>（</w:t>
      </w:r>
      <w:r>
        <w:rPr>
          <w:rStyle w:val="18"/>
          <w:rFonts w:hint="eastAsia" w:ascii="仿宋" w:eastAsia="仿宋"/>
          <w:bCs/>
          <w:color w:val="auto"/>
          <w:sz w:val="32"/>
          <w:szCs w:val="32"/>
          <w:highlight w:val="none"/>
          <w:lang w:val="en-US" w:eastAsia="zh-CN"/>
        </w:rPr>
        <w:t>类</w:t>
      </w:r>
      <w:r>
        <w:rPr>
          <w:rStyle w:val="18"/>
          <w:rFonts w:hint="eastAsia" w:ascii="仿宋" w:eastAsia="仿宋"/>
          <w:bCs/>
          <w:color w:val="auto"/>
          <w:sz w:val="32"/>
          <w:szCs w:val="32"/>
          <w:highlight w:val="none"/>
          <w:lang w:eastAsia="zh-CN"/>
        </w:rPr>
        <w:t>）</w:t>
      </w:r>
      <w:r>
        <w:rPr>
          <w:rStyle w:val="18"/>
          <w:rFonts w:hint="eastAsia" w:ascii="Calibri" w:hAnsi="Calibri" w:eastAsia="仿宋"/>
          <w:bCs/>
          <w:color w:val="auto"/>
          <w:sz w:val="32"/>
          <w:szCs w:val="32"/>
          <w:highlight w:val="none"/>
          <w:lang w:val="en-US" w:eastAsia="zh-CN"/>
        </w:rPr>
        <w:t>221</w:t>
      </w:r>
      <w:r>
        <w:rPr>
          <w:rStyle w:val="18"/>
          <w:rFonts w:hint="eastAsia" w:ascii="仿宋" w:eastAsia="仿宋"/>
          <w:bCs/>
          <w:color w:val="auto"/>
          <w:sz w:val="32"/>
          <w:szCs w:val="32"/>
          <w:highlight w:val="none"/>
          <w:lang w:eastAsia="zh-CN"/>
        </w:rPr>
        <w:t>（款）</w:t>
      </w:r>
      <w:r>
        <w:rPr>
          <w:rStyle w:val="18"/>
          <w:rFonts w:hint="eastAsia" w:ascii="Calibri" w:hAnsi="Calibri" w:eastAsia="仿宋"/>
          <w:bCs/>
          <w:color w:val="auto"/>
          <w:sz w:val="32"/>
          <w:szCs w:val="32"/>
          <w:highlight w:val="none"/>
          <w:lang w:val="en-US" w:eastAsia="zh-CN"/>
        </w:rPr>
        <w:t>02</w:t>
      </w:r>
      <w:r>
        <w:rPr>
          <w:rStyle w:val="18"/>
          <w:rFonts w:hint="eastAsia" w:ascii="仿宋" w:eastAsia="仿宋"/>
          <w:bCs/>
          <w:color w:val="auto"/>
          <w:sz w:val="32"/>
          <w:szCs w:val="32"/>
          <w:highlight w:val="none"/>
          <w:lang w:eastAsia="zh-CN"/>
        </w:rPr>
        <w:t>（项）</w:t>
      </w:r>
      <w:r>
        <w:rPr>
          <w:rStyle w:val="18"/>
          <w:rFonts w:hint="eastAsia" w:ascii="Calibri" w:hAnsi="Calibri" w:eastAsia="仿宋"/>
          <w:bCs/>
          <w:color w:val="auto"/>
          <w:sz w:val="32"/>
          <w:szCs w:val="32"/>
          <w:highlight w:val="none"/>
          <w:lang w:val="en-US" w:eastAsia="zh-CN"/>
        </w:rPr>
        <w:t>01</w:t>
      </w:r>
      <w:r>
        <w:rPr>
          <w:rStyle w:val="18"/>
          <w:rFonts w:hint="eastAsia" w:ascii="仿宋" w:eastAsia="仿宋"/>
          <w:bCs/>
          <w:color w:val="auto"/>
          <w:sz w:val="32"/>
          <w:szCs w:val="32"/>
          <w:highlight w:val="none"/>
          <w:lang w:val="en-US" w:eastAsia="zh-CN"/>
        </w:rPr>
        <w:t>（住房公积金）</w:t>
      </w:r>
      <w:r>
        <w:rPr>
          <w:rStyle w:val="18"/>
          <w:rFonts w:hint="eastAsia" w:ascii="仿宋" w:eastAsia="仿宋"/>
          <w:bCs/>
          <w:color w:val="auto"/>
          <w:sz w:val="32"/>
          <w:szCs w:val="32"/>
          <w:highlight w:val="none"/>
          <w:lang w:eastAsia="zh-CN"/>
        </w:rPr>
        <w:t>：</w:t>
      </w:r>
      <w:r>
        <w:rPr>
          <w:rStyle w:val="18"/>
          <w:rFonts w:hint="eastAsia" w:ascii="仿宋" w:eastAsia="仿宋"/>
          <w:b w:val="0"/>
          <w:bCs/>
          <w:color w:val="auto"/>
          <w:sz w:val="32"/>
          <w:szCs w:val="32"/>
          <w:highlight w:val="none"/>
          <w:lang w:val="en-US" w:eastAsia="zh-CN"/>
        </w:rPr>
        <w:t>支出决算为</w:t>
      </w:r>
      <w:r>
        <w:rPr>
          <w:rStyle w:val="18"/>
          <w:rFonts w:hint="eastAsia" w:ascii="Calibri" w:hAnsi="Calibri" w:eastAsia="仿宋"/>
          <w:b w:val="0"/>
          <w:bCs/>
          <w:color w:val="auto"/>
          <w:sz w:val="32"/>
          <w:szCs w:val="32"/>
          <w:highlight w:val="none"/>
          <w:lang w:val="en-US" w:eastAsia="zh-CN"/>
        </w:rPr>
        <w:t>2.51</w:t>
      </w:r>
      <w:r>
        <w:rPr>
          <w:rStyle w:val="18"/>
          <w:rFonts w:hint="eastAsia" w:ascii="仿宋" w:eastAsia="仿宋"/>
          <w:b w:val="0"/>
          <w:bCs/>
          <w:color w:val="auto"/>
          <w:sz w:val="32"/>
          <w:szCs w:val="32"/>
          <w:highlight w:val="none"/>
          <w:lang w:val="en-US" w:eastAsia="zh-CN"/>
        </w:rPr>
        <w:t>万元，完成预算</w:t>
      </w:r>
      <w:r>
        <w:rPr>
          <w:rStyle w:val="18"/>
          <w:rFonts w:hint="eastAsia" w:ascii="Calibri" w:hAnsi="Calibri" w:eastAsia="仿宋"/>
          <w:b w:val="0"/>
          <w:bCs/>
          <w:color w:val="auto"/>
          <w:sz w:val="32"/>
          <w:szCs w:val="32"/>
          <w:highlight w:val="none"/>
          <w:lang w:val="en-US" w:eastAsia="zh-CN"/>
        </w:rPr>
        <w:t>100</w:t>
      </w:r>
      <w:r>
        <w:rPr>
          <w:rStyle w:val="18"/>
          <w:rFonts w:hint="eastAsia" w:ascii="仿宋" w:eastAsia="仿宋"/>
          <w:b w:val="0"/>
          <w:bCs/>
          <w:color w:val="auto"/>
          <w:sz w:val="32"/>
          <w:szCs w:val="32"/>
          <w:highlight w:val="none"/>
          <w:lang w:val="en-US" w:eastAsia="zh-CN"/>
        </w:rPr>
        <w:t>%。决算数与预算数持平。</w:t>
      </w:r>
    </w:p>
    <w:p w14:paraId="3B53A8F9">
      <w:pPr>
        <w:tabs>
          <w:tab w:val="right" w:pos="8306"/>
        </w:tabs>
        <w:spacing w:line="600" w:lineRule="exact"/>
        <w:ind w:firstLine="640" w:firstLineChars="200"/>
        <w:outlineLvl w:val="0"/>
        <w:rPr>
          <w:rStyle w:val="21"/>
          <w:rFonts w:ascii="Times New Roman" w:hAnsi="Times New Roman"/>
          <w:color w:val="auto"/>
          <w:highlight w:val="none"/>
        </w:rPr>
      </w:pPr>
      <w:bookmarkStart w:id="46" w:name="_Toc15396608"/>
      <w:bookmarkStart w:id="47" w:name="_Toc15377214"/>
      <w:bookmarkStart w:id="48" w:name="_Toc26739"/>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1"/>
          <w:rFonts w:hint="eastAsia" w:ascii="Times New Roman" w:hAnsi="Times New Roman" w:eastAsia="黑体"/>
          <w:b w:val="0"/>
          <w:color w:val="auto"/>
          <w:highlight w:val="none"/>
        </w:rPr>
        <w:t>般公共预算财政拨款基本支出决算情况说明</w:t>
      </w:r>
      <w:bookmarkEnd w:id="46"/>
      <w:bookmarkEnd w:id="47"/>
      <w:bookmarkEnd w:id="48"/>
      <w:r>
        <w:rPr>
          <w:rStyle w:val="21"/>
          <w:rFonts w:ascii="Times New Roman" w:hAnsi="Times New Roman" w:eastAsia="黑体"/>
          <w:b w:val="0"/>
          <w:color w:val="auto"/>
          <w:highlight w:val="none"/>
        </w:rPr>
        <w:tab/>
      </w:r>
    </w:p>
    <w:p w14:paraId="5779ED93">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eastAsia="仿宋_GB2312" w:cs="仿宋_GB2312"/>
          <w:sz w:val="32"/>
          <w:szCs w:val="32"/>
        </w:rPr>
        <w:t>31.15</w:t>
      </w:r>
      <w:r>
        <w:rPr>
          <w:rFonts w:hint="eastAsia" w:asci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9B89290">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eastAsia="仿宋_GB2312" w:cs="仿宋_GB2312"/>
          <w:sz w:val="32"/>
          <w:szCs w:val="32"/>
        </w:rPr>
        <w:t>30.58</w:t>
      </w:r>
      <w:r>
        <w:rPr>
          <w:rFonts w:hint="eastAsia" w:asci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 w:eastAsia="仿宋"/>
          <w:color w:val="auto"/>
          <w:sz w:val="32"/>
          <w:szCs w:val="32"/>
          <w:highlight w:val="none"/>
        </w:rPr>
        <w:t>基本工资、津贴补贴、奖金、绩效工资、机关事业</w:t>
      </w:r>
      <w:r>
        <w:rPr>
          <w:rFonts w:hint="eastAsia" w:ascii="仿宋" w:eastAsia="仿宋"/>
          <w:color w:val="auto"/>
          <w:sz w:val="32"/>
          <w:szCs w:val="32"/>
        </w:rPr>
        <w:t>部门</w:t>
      </w:r>
      <w:r>
        <w:rPr>
          <w:rFonts w:hint="eastAsia" w:ascii="仿宋" w:eastAsia="仿宋"/>
          <w:color w:val="auto"/>
          <w:sz w:val="32"/>
          <w:szCs w:val="32"/>
          <w:highlight w:val="none"/>
        </w:rPr>
        <w:t>基本养老保险缴费、职业年金缴费、</w:t>
      </w:r>
      <w:r>
        <w:rPr>
          <w:rFonts w:hint="eastAsia" w:ascii="仿宋" w:eastAsia="仿宋"/>
          <w:color w:val="auto"/>
          <w:sz w:val="32"/>
          <w:szCs w:val="32"/>
          <w:highlight w:val="none"/>
          <w:lang w:val="en-US" w:eastAsia="zh-CN"/>
        </w:rPr>
        <w:t>事业</w:t>
      </w:r>
      <w:r>
        <w:rPr>
          <w:rFonts w:hint="eastAsia" w:ascii="仿宋" w:eastAsia="仿宋"/>
          <w:color w:val="auto"/>
          <w:sz w:val="32"/>
          <w:szCs w:val="32"/>
          <w:lang w:val="en-US" w:eastAsia="zh-CN"/>
        </w:rPr>
        <w:t>部门</w:t>
      </w:r>
      <w:r>
        <w:rPr>
          <w:rFonts w:hint="eastAsia" w:ascii="仿宋" w:eastAsia="仿宋"/>
          <w:color w:val="auto"/>
          <w:sz w:val="32"/>
          <w:szCs w:val="32"/>
          <w:highlight w:val="none"/>
          <w:lang w:val="en-US" w:eastAsia="zh-CN"/>
        </w:rPr>
        <w:t>医疗、</w:t>
      </w:r>
      <w:r>
        <w:rPr>
          <w:rFonts w:hint="eastAsia" w:ascii="仿宋" w:eastAsia="仿宋"/>
          <w:color w:val="auto"/>
          <w:sz w:val="32"/>
          <w:szCs w:val="32"/>
          <w:highlight w:val="none"/>
        </w:rPr>
        <w:t>其他社会保障缴费、住房公积金等。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eastAsia="仿宋_GB2312" w:cs="仿宋_GB2312"/>
          <w:sz w:val="32"/>
          <w:szCs w:val="32"/>
        </w:rPr>
        <w:t>0.56</w:t>
      </w:r>
      <w:r>
        <w:rPr>
          <w:rFonts w:hint="eastAsia" w:asci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 w:eastAsia="仿宋"/>
          <w:color w:val="auto"/>
          <w:sz w:val="32"/>
          <w:szCs w:val="32"/>
          <w:highlight w:val="none"/>
        </w:rPr>
        <w:t>主要包括：办公费、差旅费等。</w:t>
      </w:r>
    </w:p>
    <w:p w14:paraId="182936DD">
      <w:pPr>
        <w:spacing w:line="600" w:lineRule="exact"/>
        <w:ind w:firstLine="640" w:firstLineChars="200"/>
        <w:outlineLvl w:val="0"/>
        <w:rPr>
          <w:rStyle w:val="21"/>
          <w:rFonts w:ascii="Times New Roman" w:hAnsi="Times New Roman" w:eastAsia="黑体"/>
          <w:b w:val="0"/>
          <w:color w:val="auto"/>
          <w:highlight w:val="none"/>
        </w:rPr>
      </w:pPr>
      <w:bookmarkStart w:id="49" w:name="_Toc4248"/>
      <w:bookmarkStart w:id="50" w:name="_Toc15396609"/>
      <w:bookmarkStart w:id="51" w:name="_Toc15377215"/>
      <w:r>
        <w:rPr>
          <w:rFonts w:hint="eastAsia" w:ascii="Times New Roman" w:hAnsi="Times New Roman" w:eastAsia="黑体"/>
          <w:color w:val="auto"/>
          <w:sz w:val="32"/>
          <w:szCs w:val="32"/>
          <w:highlight w:val="none"/>
        </w:rPr>
        <w:t>七、</w:t>
      </w:r>
      <w:r>
        <w:rPr>
          <w:rStyle w:val="21"/>
          <w:rFonts w:hint="eastAsia" w:ascii="Times New Roman" w:hAnsi="Times New Roman" w:eastAsia="黑体"/>
          <w:b w:val="0"/>
          <w:color w:val="auto"/>
          <w:highlight w:val="none"/>
        </w:rPr>
        <w:t>财政拨款</w:t>
      </w:r>
      <w:r>
        <w:rPr>
          <w:rStyle w:val="21"/>
          <w:rFonts w:hint="eastAsia" w:ascii="Times New Roman" w:hAnsi="Times New Roman" w:eastAsia="黑体"/>
          <w:color w:val="auto"/>
          <w:highlight w:val="none"/>
        </w:rPr>
        <w:t>“</w:t>
      </w:r>
      <w:r>
        <w:rPr>
          <w:rStyle w:val="21"/>
          <w:rFonts w:hint="eastAsia" w:ascii="Times New Roman" w:hAnsi="Times New Roman" w:eastAsia="黑体"/>
          <w:b w:val="0"/>
          <w:color w:val="auto"/>
          <w:highlight w:val="none"/>
        </w:rPr>
        <w:t>三公”经费支出决算情况说明</w:t>
      </w:r>
      <w:bookmarkEnd w:id="49"/>
      <w:bookmarkEnd w:id="50"/>
      <w:bookmarkEnd w:id="51"/>
    </w:p>
    <w:p w14:paraId="0F701559">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52" w:name="_Toc3560"/>
      <w:bookmarkStart w:id="53" w:name="_Toc11583"/>
      <w:bookmarkStart w:id="5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2"/>
      <w:bookmarkEnd w:id="53"/>
      <w:bookmarkEnd w:id="54"/>
    </w:p>
    <w:p w14:paraId="345BEB0F">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 w:eastAsia="仿宋"/>
          <w:color w:val="auto"/>
          <w:sz w:val="32"/>
          <w:szCs w:val="32"/>
          <w:highlight w:val="none"/>
        </w:rPr>
        <w:t>年“三公”经费财政拨款支出决算为</w:t>
      </w:r>
      <w:r>
        <w:rPr>
          <w:rFonts w:hint="eastAsia" w:ascii="Calibri" w:hAnsi="Calibri" w:eastAsia="仿宋"/>
          <w:color w:val="auto"/>
          <w:sz w:val="32"/>
          <w:szCs w:val="32"/>
          <w:highlight w:val="none"/>
        </w:rPr>
        <w:t>0</w:t>
      </w:r>
      <w:r>
        <w:rPr>
          <w:rFonts w:hint="eastAsia" w:ascii="仿宋" w:eastAsia="仿宋"/>
          <w:color w:val="auto"/>
          <w:sz w:val="32"/>
          <w:szCs w:val="32"/>
          <w:highlight w:val="none"/>
        </w:rPr>
        <w:t>.</w:t>
      </w:r>
      <w:r>
        <w:rPr>
          <w:rFonts w:hint="eastAsia" w:ascii="Calibri" w:hAnsi="Calibri" w:eastAsia="仿宋"/>
          <w:color w:val="auto"/>
          <w:sz w:val="32"/>
          <w:szCs w:val="32"/>
          <w:highlight w:val="none"/>
        </w:rPr>
        <w:t>00</w:t>
      </w:r>
      <w:r>
        <w:rPr>
          <w:rFonts w:hint="eastAsia" w:ascii="仿宋" w:eastAsia="仿宋"/>
          <w:color w:val="auto"/>
          <w:sz w:val="32"/>
          <w:szCs w:val="32"/>
          <w:highlight w:val="none"/>
        </w:rPr>
        <w:t>万元，</w:t>
      </w:r>
      <w:r>
        <w:rPr>
          <w:rFonts w:hint="eastAsia" w:ascii="仿宋" w:eastAsia="仿宋"/>
          <w:color w:val="auto"/>
          <w:sz w:val="32"/>
          <w:szCs w:val="32"/>
          <w:highlight w:val="none"/>
          <w:lang w:val="en-US" w:eastAsia="zh-CN"/>
        </w:rPr>
        <w:t>因不涉及相关业务，未预算相应款项。</w:t>
      </w:r>
    </w:p>
    <w:p w14:paraId="1D7350C8">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55" w:name="_Toc19679"/>
      <w:bookmarkStart w:id="56" w:name="_Toc15377217"/>
      <w:bookmarkStart w:id="57" w:name="_Toc9454"/>
      <w:r>
        <w:rPr>
          <w:rFonts w:hint="eastAsia" w:ascii="Times New Roman" w:hAnsi="Times New Roman" w:eastAsia="楷体_GB2312" w:cs="楷体_GB2312"/>
          <w:b/>
          <w:color w:val="auto"/>
          <w:sz w:val="32"/>
          <w:szCs w:val="32"/>
          <w:highlight w:val="none"/>
        </w:rPr>
        <w:t>（二）“三公”经费财政拨款支出决算具体情况说明</w:t>
      </w:r>
      <w:bookmarkEnd w:id="55"/>
      <w:bookmarkEnd w:id="56"/>
      <w:bookmarkEnd w:id="57"/>
    </w:p>
    <w:p w14:paraId="63B8F4E4">
      <w:pPr>
        <w:spacing w:line="600" w:lineRule="exact"/>
        <w:rPr>
          <w:rFonts w:ascii="仿宋" w:eastAsia="仿宋"/>
          <w:color w:val="auto"/>
          <w:sz w:val="32"/>
          <w:szCs w:val="32"/>
          <w:highlight w:val="none"/>
        </w:rPr>
      </w:pPr>
      <w:r>
        <w:rPr>
          <w:rFonts w:hint="eastAsia" w:ascii="仿宋_GB2312" w:eastAsia="仿宋_GB2312" w:cs="仿宋_GB2312"/>
          <w:color w:val="auto"/>
          <w:kern w:val="2"/>
          <w:sz w:val="32"/>
          <w:szCs w:val="32"/>
          <w:highlight w:val="none"/>
          <w:lang w:val="en-US" w:eastAsia="zh-CN" w:bidi="ar-SA"/>
        </w:rPr>
        <w:t>2024</w:t>
      </w:r>
      <w:bookmarkStart w:id="58" w:name="_Toc15377218"/>
      <w:bookmarkStart w:id="59" w:name="_Toc15396610"/>
      <w:r>
        <w:rPr>
          <w:rFonts w:hint="eastAsia" w:ascii="仿宋" w:eastAsia="仿宋"/>
          <w:color w:val="auto"/>
          <w:sz w:val="32"/>
          <w:szCs w:val="32"/>
          <w:highlight w:val="none"/>
        </w:rPr>
        <w:t>年</w:t>
      </w:r>
      <w:r>
        <w:rPr>
          <w:rFonts w:hint="eastAsia" w:ascii="仿宋" w:eastAsia="仿宋"/>
          <w:color w:val="auto"/>
          <w:sz w:val="32"/>
          <w:szCs w:val="32"/>
          <w:highlight w:val="none"/>
          <w:lang w:eastAsia="zh-CN"/>
        </w:rPr>
        <w:t>度</w:t>
      </w:r>
      <w:r>
        <w:rPr>
          <w:rFonts w:hint="eastAsia" w:ascii="仿宋" w:eastAsia="仿宋"/>
          <w:color w:val="auto"/>
          <w:sz w:val="32"/>
          <w:szCs w:val="32"/>
          <w:highlight w:val="none"/>
        </w:rPr>
        <w:t>“三公”经费财政拨款支出决算中，因公出国（境）费支出决算</w:t>
      </w:r>
      <w:r>
        <w:rPr>
          <w:rFonts w:hint="eastAsia" w:ascii="Calibri" w:hAnsi="Calibri" w:eastAsia="仿宋"/>
          <w:color w:val="auto"/>
          <w:sz w:val="32"/>
          <w:szCs w:val="32"/>
          <w:highlight w:val="none"/>
          <w:lang w:eastAsia="zh-CN"/>
        </w:rPr>
        <w:t>0</w:t>
      </w:r>
      <w:r>
        <w:rPr>
          <w:rFonts w:hint="eastAsia" w:ascii="仿宋" w:eastAsia="仿宋"/>
          <w:color w:val="auto"/>
          <w:sz w:val="32"/>
          <w:szCs w:val="32"/>
          <w:highlight w:val="none"/>
          <w:lang w:eastAsia="zh-CN"/>
        </w:rPr>
        <w:t>.</w:t>
      </w:r>
      <w:r>
        <w:rPr>
          <w:rFonts w:hint="eastAsia" w:ascii="Calibri" w:hAnsi="Calibri" w:eastAsia="仿宋"/>
          <w:color w:val="auto"/>
          <w:sz w:val="32"/>
          <w:szCs w:val="32"/>
          <w:highlight w:val="none"/>
          <w:lang w:eastAsia="zh-CN"/>
        </w:rPr>
        <w:t>00</w:t>
      </w:r>
      <w:r>
        <w:rPr>
          <w:rFonts w:hint="eastAsia" w:ascii="仿宋" w:eastAsia="仿宋"/>
          <w:color w:val="auto"/>
          <w:sz w:val="32"/>
          <w:szCs w:val="32"/>
          <w:highlight w:val="none"/>
        </w:rPr>
        <w:t>万元；公务用车购置及运行维护费支出决算</w:t>
      </w:r>
      <w:r>
        <w:rPr>
          <w:rFonts w:hint="eastAsia" w:ascii="Calibri" w:hAnsi="Calibri" w:eastAsia="仿宋"/>
          <w:color w:val="auto"/>
          <w:sz w:val="32"/>
          <w:szCs w:val="32"/>
          <w:highlight w:val="none"/>
          <w:lang w:eastAsia="zh-CN"/>
        </w:rPr>
        <w:t>0</w:t>
      </w:r>
      <w:r>
        <w:rPr>
          <w:rFonts w:hint="eastAsia" w:ascii="仿宋" w:eastAsia="仿宋"/>
          <w:color w:val="auto"/>
          <w:sz w:val="32"/>
          <w:szCs w:val="32"/>
          <w:highlight w:val="none"/>
          <w:lang w:eastAsia="zh-CN"/>
        </w:rPr>
        <w:t>.</w:t>
      </w:r>
      <w:r>
        <w:rPr>
          <w:rFonts w:hint="eastAsia" w:ascii="Calibri" w:hAnsi="Calibri" w:eastAsia="仿宋"/>
          <w:color w:val="auto"/>
          <w:sz w:val="32"/>
          <w:szCs w:val="32"/>
          <w:highlight w:val="none"/>
          <w:lang w:eastAsia="zh-CN"/>
        </w:rPr>
        <w:t>00</w:t>
      </w:r>
      <w:r>
        <w:rPr>
          <w:rFonts w:hint="eastAsia" w:ascii="仿宋" w:eastAsia="仿宋"/>
          <w:color w:val="auto"/>
          <w:sz w:val="32"/>
          <w:szCs w:val="32"/>
          <w:highlight w:val="none"/>
        </w:rPr>
        <w:t>万元；公务接待费支出决算</w:t>
      </w:r>
      <w:r>
        <w:rPr>
          <w:rFonts w:hint="eastAsia" w:ascii="Calibri" w:hAnsi="Calibri" w:eastAsia="仿宋"/>
          <w:color w:val="auto"/>
          <w:sz w:val="32"/>
          <w:szCs w:val="32"/>
          <w:highlight w:val="none"/>
          <w:lang w:eastAsia="zh-CN"/>
        </w:rPr>
        <w:t>0</w:t>
      </w:r>
      <w:r>
        <w:rPr>
          <w:rFonts w:hint="eastAsia" w:ascii="仿宋" w:eastAsia="仿宋"/>
          <w:color w:val="auto"/>
          <w:sz w:val="32"/>
          <w:szCs w:val="32"/>
          <w:highlight w:val="none"/>
          <w:lang w:eastAsia="zh-CN"/>
        </w:rPr>
        <w:t>.</w:t>
      </w:r>
      <w:r>
        <w:rPr>
          <w:rFonts w:hint="eastAsia" w:ascii="Calibri" w:hAnsi="Calibri" w:eastAsia="仿宋"/>
          <w:color w:val="auto"/>
          <w:sz w:val="32"/>
          <w:szCs w:val="32"/>
          <w:highlight w:val="none"/>
          <w:lang w:eastAsia="zh-CN"/>
        </w:rPr>
        <w:t>00</w:t>
      </w:r>
      <w:r>
        <w:rPr>
          <w:rFonts w:hint="eastAsia" w:ascii="仿宋" w:eastAsia="仿宋"/>
          <w:color w:val="auto"/>
          <w:sz w:val="32"/>
          <w:szCs w:val="32"/>
          <w:highlight w:val="none"/>
        </w:rPr>
        <w:t>万元。</w:t>
      </w:r>
    </w:p>
    <w:p w14:paraId="4CE35457">
      <w:pPr>
        <w:spacing w:line="600" w:lineRule="exact"/>
        <w:rPr>
          <w:rFonts w:ascii="仿宋_GB2312" w:eastAsia="仿宋_GB2312"/>
          <w:b/>
          <w:color w:val="auto"/>
          <w:sz w:val="32"/>
          <w:szCs w:val="32"/>
          <w:highlight w:val="none"/>
        </w:rPr>
      </w:pPr>
      <w:r>
        <w:rPr>
          <w:rFonts w:ascii="Calibri" w:hAnsi="Calibri" w:eastAsia="仿宋_GB2312"/>
          <w:b/>
          <w:color w:val="auto"/>
          <w:sz w:val="32"/>
          <w:szCs w:val="32"/>
          <w:highlight w:val="none"/>
        </w:rPr>
        <w:t>1</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因公出国（境）经费支出</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w:t>
      </w:r>
      <w:r>
        <w:rPr>
          <w:rStyle w:val="18"/>
          <w:rFonts w:hint="eastAsia" w:asci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次，出国（境）</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人。因公出国（境）支出决算比</w:t>
      </w:r>
      <w:r>
        <w:rPr>
          <w:rFonts w:hint="eastAsia" w:ascii="Calibri" w:hAnsi="Calibri" w:eastAsia="仿宋_GB2312"/>
          <w:color w:val="auto"/>
          <w:sz w:val="32"/>
          <w:szCs w:val="32"/>
          <w:highlight w:val="none"/>
          <w:lang w:eastAsia="zh-CN"/>
        </w:rPr>
        <w:t>202</w:t>
      </w:r>
      <w:r>
        <w:rPr>
          <w:rFonts w:hint="eastAsia" w:ascii="Calibri" w:hAnsi="Calibri"/>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p>
    <w:p w14:paraId="743CF841">
      <w:pPr>
        <w:spacing w:line="600" w:lineRule="exact"/>
        <w:rPr>
          <w:rFonts w:hint="eastAsia" w:ascii="仿宋_GB2312" w:eastAsia="仿宋_GB2312"/>
          <w:b/>
          <w:color w:val="auto"/>
          <w:sz w:val="32"/>
          <w:szCs w:val="32"/>
          <w:highlight w:val="none"/>
          <w:lang w:eastAsia="zh-CN"/>
        </w:rPr>
      </w:pPr>
      <w:r>
        <w:rPr>
          <w:rFonts w:ascii="Calibri" w:hAnsi="Calibri" w:eastAsia="仿宋_GB2312"/>
          <w:b/>
          <w:color w:val="auto"/>
          <w:sz w:val="32"/>
          <w:szCs w:val="32"/>
          <w:highlight w:val="none"/>
        </w:rPr>
        <w:t>2</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公务用车购置及运行维护费支出</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w:t>
      </w:r>
      <w:r>
        <w:rPr>
          <w:rFonts w:hint="eastAsia" w:ascii="仿宋_GB2312"/>
          <w:color w:val="auto"/>
          <w:sz w:val="32"/>
          <w:szCs w:val="32"/>
          <w:highlight w:val="none"/>
          <w:lang w:eastAsia="zh-CN"/>
        </w:rPr>
        <w:t>，</w:t>
      </w:r>
      <w:r>
        <w:rPr>
          <w:rStyle w:val="18"/>
          <w:rFonts w:hint="eastAsia" w:ascii="仿宋" w:eastAsia="仿宋"/>
          <w:b w:val="0"/>
          <w:bCs/>
          <w:color w:val="auto"/>
          <w:sz w:val="32"/>
          <w:szCs w:val="32"/>
          <w:highlight w:val="none"/>
        </w:rPr>
        <w:t>完成预算</w:t>
      </w:r>
      <w:r>
        <w:rPr>
          <w:rStyle w:val="18"/>
          <w:rFonts w:hint="eastAsia" w:ascii="Calibri" w:hAnsi="Calibri" w:eastAsia="仿宋"/>
          <w:b w:val="0"/>
          <w:bCs/>
          <w:color w:val="auto"/>
          <w:sz w:val="32"/>
          <w:szCs w:val="32"/>
          <w:highlight w:val="none"/>
          <w:lang w:eastAsia="zh-CN"/>
        </w:rPr>
        <w:t>0</w:t>
      </w:r>
      <w:r>
        <w:rPr>
          <w:rStyle w:val="18"/>
          <w:rFonts w:hint="eastAsia" w:ascii="仿宋" w:eastAsia="仿宋"/>
          <w:b w:val="0"/>
          <w:bCs/>
          <w:color w:val="auto"/>
          <w:sz w:val="32"/>
          <w:szCs w:val="32"/>
          <w:highlight w:val="none"/>
          <w:lang w:eastAsia="zh-CN"/>
        </w:rPr>
        <w:t>.</w:t>
      </w:r>
      <w:r>
        <w:rPr>
          <w:rStyle w:val="18"/>
          <w:rFonts w:hint="eastAsia" w:ascii="Calibri" w:hAnsi="Calibri" w:eastAsia="仿宋"/>
          <w:b w:val="0"/>
          <w:bCs/>
          <w:color w:val="auto"/>
          <w:sz w:val="32"/>
          <w:szCs w:val="32"/>
          <w:highlight w:val="none"/>
          <w:lang w:eastAsia="zh-CN"/>
        </w:rPr>
        <w:t>00</w:t>
      </w:r>
      <w:r>
        <w:rPr>
          <w:rStyle w:val="18"/>
          <w:rFonts w:ascii="仿宋" w:eastAsia="仿宋"/>
          <w:b w:val="0"/>
          <w:bCs/>
          <w:color w:val="auto"/>
          <w:sz w:val="32"/>
          <w:szCs w:val="32"/>
          <w:highlight w:val="none"/>
        </w:rPr>
        <w:t>%</w:t>
      </w:r>
      <w:r>
        <w:rPr>
          <w:rStyle w:val="18"/>
          <w:rFonts w:hint="eastAsia" w:asci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与</w:t>
      </w:r>
      <w:r>
        <w:rPr>
          <w:rFonts w:hint="eastAsia" w:ascii="Calibri" w:hAnsi="Calibri" w:eastAsia="仿宋_GB2312"/>
          <w:color w:val="auto"/>
          <w:sz w:val="32"/>
          <w:szCs w:val="32"/>
          <w:highlight w:val="none"/>
          <w:lang w:eastAsia="zh-CN"/>
        </w:rPr>
        <w:t>202</w:t>
      </w:r>
      <w:r>
        <w:rPr>
          <w:rFonts w:hint="eastAsia" w:ascii="Calibri" w:hAnsi="Calibri"/>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持平。</w:t>
      </w:r>
    </w:p>
    <w:p w14:paraId="5AF8DC1C">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万元。全年按规定更新购置公务用车</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辆，其中：轿车</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万元，越野车</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万元，载客汽车</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辆、金额</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截至</w:t>
      </w:r>
      <w:r>
        <w:rPr>
          <w:rFonts w:hint="eastAsia" w:ascii="Calibri" w:hAnsi="Calibri" w:eastAsia="仿宋_GB2312"/>
          <w:color w:val="auto"/>
          <w:sz w:val="32"/>
          <w:szCs w:val="32"/>
          <w:highlight w:val="none"/>
          <w:lang w:eastAsia="zh-CN"/>
        </w:rPr>
        <w:t>202</w:t>
      </w:r>
      <w:r>
        <w:rPr>
          <w:rFonts w:hint="eastAsia" w:ascii="Calibri" w:hAnsi="Calibri"/>
          <w:color w:val="auto"/>
          <w:sz w:val="32"/>
          <w:szCs w:val="32"/>
          <w:highlight w:val="none"/>
          <w:lang w:val="en-US" w:eastAsia="zh-CN"/>
        </w:rPr>
        <w:t>4</w:t>
      </w:r>
      <w:r>
        <w:rPr>
          <w:rFonts w:hint="eastAsia" w:ascii="仿宋_GB2312" w:eastAsia="仿宋_GB2312"/>
          <w:color w:val="auto"/>
          <w:sz w:val="32"/>
          <w:szCs w:val="32"/>
          <w:highlight w:val="none"/>
        </w:rPr>
        <w:t>年</w:t>
      </w:r>
      <w:r>
        <w:rPr>
          <w:rFonts w:ascii="Calibri" w:hAnsi="Calibri"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Calibri" w:hAnsi="Calibri" w:eastAsia="仿宋_GB2312"/>
          <w:color w:val="auto"/>
          <w:sz w:val="32"/>
          <w:szCs w:val="32"/>
          <w:highlight w:val="none"/>
          <w:lang w:val="en-US" w:eastAsia="zh-CN"/>
        </w:rPr>
        <w:t>31</w:t>
      </w:r>
      <w:r>
        <w:rPr>
          <w:rFonts w:hint="eastAsia" w:ascii="仿宋_GB2312" w:eastAsia="仿宋_GB2312"/>
          <w:color w:val="auto"/>
          <w:sz w:val="32"/>
          <w:szCs w:val="32"/>
          <w:highlight w:val="none"/>
          <w:lang w:val="en-US" w:eastAsia="zh-CN"/>
        </w:rPr>
        <w:t>日</w:t>
      </w:r>
      <w:r>
        <w:rPr>
          <w:rFonts w:hint="eastAsia" w:ascii="仿宋_GB2312" w:eastAsia="仿宋_GB2312"/>
          <w:color w:val="auto"/>
          <w:sz w:val="32"/>
          <w:szCs w:val="32"/>
          <w:highlight w:val="none"/>
        </w:rPr>
        <w:t>，</w:t>
      </w:r>
      <w:r>
        <w:rPr>
          <w:rFonts w:hint="eastAsia" w:ascii="仿宋_GB2312" w:eastAsia="仿宋_GB2312"/>
          <w:color w:val="auto"/>
          <w:sz w:val="32"/>
          <w:szCs w:val="32"/>
        </w:rPr>
        <w:t>部门</w:t>
      </w:r>
      <w:r>
        <w:rPr>
          <w:rFonts w:hint="eastAsia" w:ascii="仿宋_GB2312" w:eastAsia="仿宋_GB2312"/>
          <w:color w:val="auto"/>
          <w:sz w:val="32"/>
          <w:szCs w:val="32"/>
          <w:highlight w:val="none"/>
        </w:rPr>
        <w:t>共有公务用车</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辆，其中：轿车</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辆、越野车</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辆、载客汽车</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辆。</w:t>
      </w:r>
    </w:p>
    <w:p w14:paraId="2A168747">
      <w:pPr>
        <w:spacing w:line="600" w:lineRule="exact"/>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w:t>
      </w:r>
    </w:p>
    <w:p w14:paraId="493EF1F9">
      <w:pPr>
        <w:spacing w:line="600" w:lineRule="exact"/>
        <w:rPr>
          <w:rStyle w:val="18"/>
          <w:rFonts w:hint="eastAsia" w:ascii="仿宋" w:eastAsia="仿宋"/>
          <w:b w:val="0"/>
          <w:bCs/>
          <w:color w:val="auto"/>
          <w:sz w:val="32"/>
          <w:szCs w:val="32"/>
          <w:highlight w:val="none"/>
        </w:rPr>
      </w:pPr>
      <w:r>
        <w:rPr>
          <w:rFonts w:ascii="Calibri" w:hAnsi="Calibri" w:eastAsia="仿宋_GB2312"/>
          <w:b/>
          <w:color w:val="auto"/>
          <w:sz w:val="32"/>
          <w:szCs w:val="32"/>
          <w:highlight w:val="none"/>
        </w:rPr>
        <w:t>3</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公务接待费支出</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w:t>
      </w:r>
      <w:r>
        <w:rPr>
          <w:rStyle w:val="18"/>
          <w:rFonts w:hint="eastAsia" w:ascii="仿宋" w:eastAsia="仿宋"/>
          <w:b w:val="0"/>
          <w:bCs/>
          <w:color w:val="auto"/>
          <w:sz w:val="32"/>
          <w:szCs w:val="32"/>
          <w:highlight w:val="none"/>
        </w:rPr>
        <w:t>。</w:t>
      </w:r>
    </w:p>
    <w:p w14:paraId="2AD29FF6">
      <w:pPr>
        <w:spacing w:line="600" w:lineRule="exact"/>
        <w:rPr>
          <w:rFonts w:ascii="仿宋_GB2312" w:eastAsia="仿宋_GB2312"/>
          <w:color w:val="auto"/>
          <w:sz w:val="32"/>
          <w:szCs w:val="32"/>
          <w:highlight w:val="none"/>
        </w:rPr>
      </w:pPr>
      <w:r>
        <w:rPr>
          <w:rFonts w:hint="eastAsia" w:ascii="仿宋" w:eastAsia="仿宋"/>
          <w:b/>
          <w:color w:val="auto"/>
          <w:sz w:val="32"/>
          <w:szCs w:val="32"/>
          <w:highlight w:val="none"/>
        </w:rPr>
        <w:t>国内公务接待支出</w:t>
      </w:r>
      <w:r>
        <w:rPr>
          <w:rFonts w:hint="eastAsia" w:ascii="Calibri" w:hAnsi="Calibri" w:eastAsia="仿宋"/>
          <w:color w:val="auto"/>
          <w:sz w:val="32"/>
          <w:szCs w:val="32"/>
          <w:highlight w:val="none"/>
          <w:lang w:eastAsia="zh-CN"/>
        </w:rPr>
        <w:t>0</w:t>
      </w:r>
      <w:r>
        <w:rPr>
          <w:rFonts w:hint="eastAsia" w:ascii="仿宋" w:eastAsia="仿宋"/>
          <w:color w:val="auto"/>
          <w:sz w:val="32"/>
          <w:szCs w:val="32"/>
          <w:highlight w:val="none"/>
          <w:lang w:eastAsia="zh-CN"/>
        </w:rPr>
        <w:t>.</w:t>
      </w:r>
      <w:r>
        <w:rPr>
          <w:rFonts w:hint="eastAsia" w:ascii="Calibri" w:hAnsi="Calibri" w:eastAsia="仿宋"/>
          <w:color w:val="auto"/>
          <w:sz w:val="32"/>
          <w:szCs w:val="32"/>
          <w:highlight w:val="none"/>
          <w:lang w:eastAsia="zh-CN"/>
        </w:rPr>
        <w:t>00</w:t>
      </w:r>
      <w:r>
        <w:rPr>
          <w:rFonts w:hint="eastAsia" w:ascii="仿宋_GB2312" w:eastAsia="仿宋_GB2312"/>
          <w:color w:val="auto"/>
          <w:sz w:val="32"/>
          <w:szCs w:val="32"/>
          <w:highlight w:val="none"/>
        </w:rPr>
        <w:t>万元。国内公务接待</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批次，</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人次（不包括陪同人员），共计支出</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w:t>
      </w:r>
    </w:p>
    <w:p w14:paraId="5ABDD413">
      <w:pPr>
        <w:spacing w:line="600" w:lineRule="exact"/>
        <w:ind w:firstLine="643" w:firstLineChars="200"/>
        <w:rPr>
          <w:rFonts w:ascii="仿宋_GB2312" w:eastAsia="仿宋_GB2312"/>
          <w:color w:val="auto"/>
          <w:sz w:val="32"/>
          <w:szCs w:val="32"/>
          <w:highlight w:val="none"/>
        </w:rPr>
      </w:pPr>
      <w:r>
        <w:rPr>
          <w:rFonts w:hint="eastAsia" w:ascii="仿宋" w:eastAsia="仿宋"/>
          <w:b/>
          <w:color w:val="auto"/>
          <w:sz w:val="32"/>
          <w:szCs w:val="32"/>
          <w:highlight w:val="none"/>
        </w:rPr>
        <w:t>外事接待支出</w:t>
      </w:r>
      <w:r>
        <w:rPr>
          <w:rFonts w:hint="eastAsia" w:ascii="Calibri" w:hAnsi="Calibri" w:eastAsia="仿宋"/>
          <w:color w:val="auto"/>
          <w:sz w:val="32"/>
          <w:szCs w:val="32"/>
          <w:highlight w:val="none"/>
          <w:lang w:eastAsia="zh-CN"/>
        </w:rPr>
        <w:t>0</w:t>
      </w:r>
      <w:r>
        <w:rPr>
          <w:rFonts w:hint="eastAsia" w:ascii="仿宋" w:eastAsia="仿宋"/>
          <w:color w:val="auto"/>
          <w:sz w:val="32"/>
          <w:szCs w:val="32"/>
          <w:highlight w:val="none"/>
          <w:lang w:eastAsia="zh-CN"/>
        </w:rPr>
        <w:t>.</w:t>
      </w:r>
      <w:r>
        <w:rPr>
          <w:rFonts w:hint="eastAsia" w:ascii="Calibri" w:hAnsi="Calibri" w:eastAsia="仿宋"/>
          <w:color w:val="auto"/>
          <w:sz w:val="32"/>
          <w:szCs w:val="32"/>
          <w:highlight w:val="none"/>
          <w:lang w:eastAsia="zh-CN"/>
        </w:rPr>
        <w:t>00</w:t>
      </w:r>
      <w:r>
        <w:rPr>
          <w:rFonts w:hint="eastAsia" w:ascii="仿宋_GB2312" w:eastAsia="仿宋_GB2312"/>
          <w:color w:val="auto"/>
          <w:sz w:val="32"/>
          <w:szCs w:val="32"/>
          <w:highlight w:val="none"/>
        </w:rPr>
        <w:t>万元，主要用于接待</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批次，</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w:t>
      </w:r>
    </w:p>
    <w:p w14:paraId="3EE39E59">
      <w:pPr>
        <w:spacing w:line="600" w:lineRule="exact"/>
        <w:ind w:firstLine="640" w:firstLineChars="200"/>
        <w:outlineLvl w:val="0"/>
        <w:rPr>
          <w:rStyle w:val="21"/>
          <w:rFonts w:ascii="Times New Roman" w:hAnsi="Times New Roman" w:eastAsia="黑体"/>
          <w:color w:val="auto"/>
          <w:highlight w:val="none"/>
        </w:rPr>
      </w:pPr>
      <w:bookmarkStart w:id="60" w:name="_Toc8812"/>
      <w:r>
        <w:rPr>
          <w:rFonts w:hint="eastAsia" w:ascii="Times New Roman" w:hAnsi="Times New Roman" w:eastAsia="黑体"/>
          <w:color w:val="auto"/>
          <w:sz w:val="32"/>
          <w:szCs w:val="32"/>
          <w:highlight w:val="none"/>
        </w:rPr>
        <w:t>八、</w:t>
      </w:r>
      <w:r>
        <w:rPr>
          <w:rStyle w:val="21"/>
          <w:rFonts w:hint="eastAsia" w:ascii="Times New Roman" w:hAnsi="Times New Roman" w:eastAsia="黑体"/>
          <w:b w:val="0"/>
          <w:color w:val="auto"/>
          <w:highlight w:val="none"/>
        </w:rPr>
        <w:t>政府性基金预算支出决算情况说明</w:t>
      </w:r>
      <w:bookmarkEnd w:id="58"/>
      <w:bookmarkEnd w:id="59"/>
      <w:bookmarkEnd w:id="60"/>
    </w:p>
    <w:p w14:paraId="1455008F">
      <w:pPr>
        <w:spacing w:line="600" w:lineRule="exact"/>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s="仿宋_GB2312"/>
          <w:color w:val="auto"/>
          <w:kern w:val="2"/>
          <w:sz w:val="32"/>
          <w:szCs w:val="32"/>
          <w:highlight w:val="none"/>
          <w:lang w:val="en-US" w:eastAsia="zh-CN" w:bidi="ar-SA"/>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w:t>
      </w:r>
    </w:p>
    <w:p w14:paraId="008978D5">
      <w:pPr>
        <w:spacing w:line="600" w:lineRule="exact"/>
        <w:ind w:firstLine="640" w:firstLineChars="200"/>
        <w:outlineLvl w:val="0"/>
        <w:rPr>
          <w:rStyle w:val="21"/>
          <w:rFonts w:ascii="Times New Roman" w:hAnsi="Times New Roman" w:eastAsia="黑体"/>
          <w:b w:val="0"/>
          <w:color w:val="auto"/>
          <w:highlight w:val="none"/>
        </w:rPr>
      </w:pPr>
      <w:bookmarkStart w:id="61" w:name="_Toc21488"/>
      <w:bookmarkStart w:id="62" w:name="_Toc15377219"/>
      <w:bookmarkStart w:id="63" w:name="_Toc15396611"/>
      <w:r>
        <w:rPr>
          <w:rStyle w:val="21"/>
          <w:rFonts w:hint="eastAsia" w:ascii="Times New Roman" w:hAnsi="Times New Roman" w:eastAsia="黑体"/>
          <w:b w:val="0"/>
          <w:color w:val="auto"/>
          <w:highlight w:val="none"/>
          <w:lang w:eastAsia="zh-CN"/>
        </w:rPr>
        <w:t>九、</w:t>
      </w:r>
      <w:r>
        <w:rPr>
          <w:rStyle w:val="21"/>
          <w:rFonts w:hint="eastAsia" w:ascii="Times New Roman" w:hAnsi="Times New Roman" w:eastAsia="黑体"/>
          <w:b w:val="0"/>
          <w:color w:val="auto"/>
          <w:highlight w:val="none"/>
        </w:rPr>
        <w:t>国有资本经营预算支出决算情况说明</w:t>
      </w:r>
      <w:bookmarkEnd w:id="61"/>
      <w:bookmarkEnd w:id="62"/>
      <w:bookmarkEnd w:id="63"/>
    </w:p>
    <w:p w14:paraId="78DC78BF">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w:t>
      </w:r>
    </w:p>
    <w:p w14:paraId="5F85BFEC">
      <w:pPr>
        <w:spacing w:line="600" w:lineRule="exact"/>
        <w:ind w:firstLine="640" w:firstLineChars="200"/>
        <w:outlineLvl w:val="0"/>
        <w:rPr>
          <w:rStyle w:val="21"/>
          <w:rFonts w:hint="eastAsia" w:ascii="Times New Roman" w:hAnsi="Times New Roman" w:eastAsia="黑体"/>
          <w:b w:val="0"/>
          <w:color w:val="auto"/>
          <w:highlight w:val="none"/>
        </w:rPr>
      </w:pPr>
      <w:bookmarkStart w:id="64" w:name="_Toc11355"/>
      <w:bookmarkStart w:id="65" w:name="_Toc15396612"/>
      <w:bookmarkStart w:id="66" w:name="_Toc15377221"/>
      <w:r>
        <w:rPr>
          <w:rStyle w:val="21"/>
          <w:rFonts w:hint="eastAsia" w:ascii="Times New Roman" w:hAnsi="Times New Roman" w:eastAsia="黑体"/>
          <w:b w:val="0"/>
          <w:color w:val="auto"/>
          <w:highlight w:val="none"/>
          <w:lang w:eastAsia="zh-CN"/>
        </w:rPr>
        <w:t>十、</w:t>
      </w:r>
      <w:r>
        <w:rPr>
          <w:rStyle w:val="21"/>
          <w:rFonts w:hint="eastAsia" w:ascii="Times New Roman" w:hAnsi="Times New Roman" w:eastAsia="黑体"/>
          <w:b w:val="0"/>
          <w:color w:val="auto"/>
          <w:highlight w:val="none"/>
        </w:rPr>
        <w:t>其他重要事项的情况说明</w:t>
      </w:r>
      <w:bookmarkEnd w:id="64"/>
      <w:bookmarkEnd w:id="65"/>
      <w:bookmarkEnd w:id="66"/>
    </w:p>
    <w:p w14:paraId="6D340B34">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67" w:name="_Toc15377222"/>
      <w:bookmarkStart w:id="68" w:name="_Toc13691"/>
      <w:bookmarkStart w:id="69" w:name="_Toc23401"/>
      <w:r>
        <w:rPr>
          <w:rFonts w:hint="eastAsia" w:ascii="Times New Roman" w:hAnsi="Times New Roman" w:eastAsia="楷体_GB2312" w:cs="楷体_GB2312"/>
          <w:b/>
          <w:color w:val="auto"/>
          <w:sz w:val="32"/>
          <w:szCs w:val="32"/>
          <w:highlight w:val="none"/>
        </w:rPr>
        <w:t>（一）机关运行经费支出情况</w:t>
      </w:r>
      <w:bookmarkEnd w:id="67"/>
      <w:bookmarkEnd w:id="68"/>
      <w:bookmarkEnd w:id="69"/>
    </w:p>
    <w:p w14:paraId="00885773">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松潘县防雷中心</w:t>
      </w:r>
      <w:r>
        <w:rPr>
          <w:rFonts w:hint="eastAsia" w:ascii="仿宋_GB2312" w:eastAsia="仿宋_GB2312"/>
          <w:color w:val="auto"/>
          <w:sz w:val="32"/>
          <w:szCs w:val="32"/>
          <w:highlight w:val="none"/>
        </w:rPr>
        <w:t>机关运行经费支出</w:t>
      </w:r>
      <w:r>
        <w:rPr>
          <w:rFonts w:hint="eastAsia" w:ascii="Calibri" w:hAnsi="Calibri" w:eastAsia="仿宋_GB2312"/>
          <w:color w:val="auto"/>
          <w:sz w:val="32"/>
          <w:szCs w:val="32"/>
          <w:highlight w:val="none"/>
          <w:lang w:eastAsia="zh-CN"/>
        </w:rPr>
        <w:t>0</w:t>
      </w:r>
      <w:r>
        <w:rPr>
          <w:rFonts w:hint="eastAsia" w:ascii="仿宋_GB2312" w:eastAsia="仿宋_GB2312"/>
          <w:color w:val="auto"/>
          <w:sz w:val="32"/>
          <w:szCs w:val="32"/>
          <w:highlight w:val="none"/>
          <w:lang w:eastAsia="zh-CN"/>
        </w:rPr>
        <w:t>.</w:t>
      </w:r>
      <w:r>
        <w:rPr>
          <w:rFonts w:hint="eastAsia" w:ascii="Calibri" w:hAnsi="Calibri" w:eastAsia="仿宋_GB2312"/>
          <w:color w:val="auto"/>
          <w:sz w:val="32"/>
          <w:szCs w:val="32"/>
          <w:highlight w:val="none"/>
          <w:lang w:eastAsia="zh-CN"/>
        </w:rPr>
        <w:t>00</w:t>
      </w:r>
      <w:r>
        <w:rPr>
          <w:rFonts w:hint="eastAsia" w:ascii="仿宋_GB2312" w:eastAsia="仿宋_GB2312"/>
          <w:color w:val="auto"/>
          <w:sz w:val="32"/>
          <w:szCs w:val="32"/>
          <w:highlight w:val="none"/>
        </w:rPr>
        <w:t>万元，与</w:t>
      </w:r>
      <w:r>
        <w:rPr>
          <w:rFonts w:hint="eastAsia" w:ascii="Calibri" w:hAnsi="Calibri" w:eastAsia="仿宋_GB2312"/>
          <w:color w:val="auto"/>
          <w:sz w:val="32"/>
          <w:szCs w:val="32"/>
          <w:highlight w:val="none"/>
          <w:lang w:eastAsia="zh-CN"/>
        </w:rPr>
        <w:t>202</w:t>
      </w:r>
      <w:r>
        <w:rPr>
          <w:rFonts w:hint="eastAsia" w:ascii="Calibri" w:hAnsi="Calibri"/>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决算数持平。</w:t>
      </w:r>
    </w:p>
    <w:p w14:paraId="1B26B581">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70" w:name="_Toc28591"/>
      <w:bookmarkStart w:id="71" w:name="_Toc15377223"/>
      <w:bookmarkStart w:id="72" w:name="_Toc26565"/>
      <w:r>
        <w:rPr>
          <w:rFonts w:hint="eastAsia" w:ascii="Times New Roman" w:hAnsi="Times New Roman" w:eastAsia="楷体_GB2312" w:cs="楷体_GB2312"/>
          <w:b/>
          <w:color w:val="auto"/>
          <w:sz w:val="32"/>
          <w:szCs w:val="32"/>
          <w:highlight w:val="none"/>
        </w:rPr>
        <w:t>（二）政府采购支出情况</w:t>
      </w:r>
      <w:bookmarkEnd w:id="70"/>
      <w:bookmarkEnd w:id="71"/>
      <w:bookmarkEnd w:id="72"/>
    </w:p>
    <w:p w14:paraId="6C19DFF5">
      <w:pPr>
        <w:spacing w:line="600" w:lineRule="exact"/>
        <w:rPr>
          <w:rFonts w:hint="eastAsia" w:ascii="仿宋_GB2312" w:eastAsia="仿宋_GB2312" w:cs="仿宋_GB2312"/>
          <w:color w:val="auto"/>
          <w:kern w:val="2"/>
          <w:sz w:val="32"/>
          <w:szCs w:val="32"/>
          <w:highlight w:val="none"/>
          <w:lang w:val="en-US" w:eastAsia="zh-CN" w:bidi="ar-SA"/>
        </w:rPr>
      </w:pPr>
      <w:r>
        <w:rPr>
          <w:rFonts w:hint="eastAsia" w:ascii="仿宋_GB2312" w:eastAsia="仿宋_GB2312" w:cs="仿宋_GB2312"/>
          <w:color w:val="auto"/>
          <w:kern w:val="2"/>
          <w:sz w:val="32"/>
          <w:szCs w:val="32"/>
          <w:highlight w:val="none"/>
          <w:lang w:val="en-US" w:eastAsia="zh-CN" w:bidi="ar-SA"/>
        </w:rPr>
        <w:t>2024年度，</w:t>
      </w:r>
      <w:r>
        <w:rPr>
          <w:rFonts w:hint="eastAsia" w:ascii="仿宋_GB2312" w:eastAsia="仿宋_GB2312" w:cs="仿宋_GB2312"/>
          <w:sz w:val="32"/>
          <w:szCs w:val="32"/>
        </w:rPr>
        <w:t>松潘县人工影响天气和防雷中心</w:t>
      </w:r>
      <w:r>
        <w:rPr>
          <w:rFonts w:hint="eastAsia" w:ascii="仿宋_GB2312" w:eastAsia="仿宋_GB2312" w:cs="仿宋_GB2312"/>
          <w:color w:val="auto"/>
          <w:kern w:val="2"/>
          <w:sz w:val="32"/>
          <w:szCs w:val="32"/>
          <w:highlight w:val="none"/>
          <w:lang w:val="en-US" w:eastAsia="zh-CN" w:bidi="ar-SA"/>
        </w:rPr>
        <w:t>政府采购支出总额</w:t>
      </w:r>
      <w:r>
        <w:rPr>
          <w:rFonts w:hint="eastAsia" w:ascii="仿宋_GB2312" w:eastAsia="仿宋_GB2312" w:cs="仿宋_GB2312"/>
          <w:sz w:val="32"/>
          <w:szCs w:val="32"/>
        </w:rPr>
        <w:t>0</w:t>
      </w:r>
      <w:r>
        <w:rPr>
          <w:rFonts w:hint="eastAsia" w:ascii="仿宋_GB2312" w:cs="仿宋_GB2312"/>
          <w:sz w:val="32"/>
          <w:szCs w:val="32"/>
          <w:lang w:val="en-US" w:eastAsia="zh-CN"/>
        </w:rPr>
        <w:t>.00</w:t>
      </w:r>
      <w:r>
        <w:rPr>
          <w:rFonts w:hint="eastAsia" w:ascii="仿宋_GB2312" w:eastAsia="仿宋_GB2312" w:cs="仿宋_GB2312"/>
          <w:color w:val="auto"/>
          <w:kern w:val="2"/>
          <w:sz w:val="32"/>
          <w:szCs w:val="32"/>
          <w:highlight w:val="none"/>
          <w:lang w:val="en-US" w:eastAsia="zh-CN" w:bidi="ar-SA"/>
        </w:rPr>
        <w:t>万元</w:t>
      </w:r>
      <w:r>
        <w:rPr>
          <w:rFonts w:hint="eastAsia" w:ascii="仿宋_GB2312" w:cs="仿宋_GB2312"/>
          <w:color w:val="auto"/>
          <w:kern w:val="2"/>
          <w:sz w:val="32"/>
          <w:szCs w:val="32"/>
          <w:highlight w:val="none"/>
          <w:lang w:val="en-US" w:eastAsia="zh-CN" w:bidi="ar-SA"/>
        </w:rPr>
        <w:t>。</w:t>
      </w:r>
      <w:r>
        <w:rPr>
          <w:rFonts w:hint="eastAsia" w:ascii="仿宋_GB2312" w:eastAsia="仿宋_GB2312" w:cs="仿宋_GB2312"/>
          <w:color w:val="auto"/>
          <w:sz w:val="32"/>
          <w:szCs w:val="32"/>
          <w:lang w:eastAsia="zh-CN" w:bidi="ar-SA"/>
        </w:rPr>
        <w:t>其中：政府采购货物支出</w:t>
      </w:r>
      <w:r>
        <w:rPr>
          <w:rFonts w:hint="eastAsia" w:ascii="Calibri" w:hAnsi="Calibri" w:eastAsia="仿宋_GB2312" w:cs="仿宋_GB2312"/>
          <w:color w:val="auto"/>
          <w:sz w:val="32"/>
          <w:szCs w:val="32"/>
          <w:lang w:eastAsia="zh-CN" w:bidi="ar-SA"/>
        </w:rPr>
        <w:t>0</w:t>
      </w:r>
      <w:r>
        <w:rPr>
          <w:rFonts w:hint="eastAsia" w:ascii="仿宋_GB2312" w:eastAsia="仿宋_GB2312" w:cs="仿宋_GB2312"/>
          <w:color w:val="auto"/>
          <w:sz w:val="32"/>
          <w:szCs w:val="32"/>
          <w:lang w:eastAsia="zh-CN" w:bidi="ar-SA"/>
        </w:rPr>
        <w:t>.</w:t>
      </w:r>
      <w:r>
        <w:rPr>
          <w:rFonts w:hint="eastAsia" w:ascii="Calibri" w:hAnsi="Calibri" w:eastAsia="仿宋_GB2312" w:cs="仿宋_GB2312"/>
          <w:color w:val="auto"/>
          <w:sz w:val="32"/>
          <w:szCs w:val="32"/>
          <w:lang w:eastAsia="zh-CN" w:bidi="ar-SA"/>
        </w:rPr>
        <w:t>00</w:t>
      </w:r>
      <w:r>
        <w:rPr>
          <w:rFonts w:hint="eastAsia" w:ascii="仿宋_GB2312" w:eastAsia="仿宋_GB2312" w:cs="仿宋_GB2312"/>
          <w:color w:val="auto"/>
          <w:sz w:val="32"/>
          <w:szCs w:val="32"/>
          <w:lang w:eastAsia="zh-CN" w:bidi="ar-SA"/>
        </w:rPr>
        <w:t>万元、政府采购工程支出</w:t>
      </w:r>
      <w:r>
        <w:rPr>
          <w:rFonts w:hint="eastAsia" w:ascii="Calibri" w:hAnsi="Calibri" w:eastAsia="仿宋_GB2312" w:cs="仿宋_GB2312"/>
          <w:color w:val="auto"/>
          <w:sz w:val="32"/>
          <w:szCs w:val="32"/>
          <w:lang w:eastAsia="zh-CN" w:bidi="ar-SA"/>
        </w:rPr>
        <w:t>0</w:t>
      </w:r>
      <w:r>
        <w:rPr>
          <w:rFonts w:hint="eastAsia" w:ascii="仿宋_GB2312" w:eastAsia="仿宋_GB2312" w:cs="仿宋_GB2312"/>
          <w:color w:val="auto"/>
          <w:sz w:val="32"/>
          <w:szCs w:val="32"/>
          <w:lang w:eastAsia="zh-CN" w:bidi="ar-SA"/>
        </w:rPr>
        <w:t>.</w:t>
      </w:r>
      <w:r>
        <w:rPr>
          <w:rFonts w:hint="eastAsia" w:ascii="Calibri" w:hAnsi="Calibri" w:eastAsia="仿宋_GB2312" w:cs="仿宋_GB2312"/>
          <w:color w:val="auto"/>
          <w:sz w:val="32"/>
          <w:szCs w:val="32"/>
          <w:lang w:eastAsia="zh-CN" w:bidi="ar-SA"/>
        </w:rPr>
        <w:t>00</w:t>
      </w:r>
      <w:r>
        <w:rPr>
          <w:rFonts w:hint="eastAsia" w:ascii="仿宋_GB2312" w:eastAsia="仿宋_GB2312" w:cs="仿宋_GB2312"/>
          <w:color w:val="auto"/>
          <w:sz w:val="32"/>
          <w:szCs w:val="32"/>
          <w:lang w:eastAsia="zh-CN" w:bidi="ar-SA"/>
        </w:rPr>
        <w:t>万元、政府采购服务支出</w:t>
      </w:r>
      <w:r>
        <w:rPr>
          <w:rFonts w:hint="eastAsia" w:ascii="Calibri" w:hAnsi="Calibri" w:eastAsia="仿宋_GB2312" w:cs="仿宋_GB2312"/>
          <w:color w:val="auto"/>
          <w:sz w:val="32"/>
          <w:szCs w:val="32"/>
          <w:lang w:eastAsia="zh-CN" w:bidi="ar-SA"/>
        </w:rPr>
        <w:t>0</w:t>
      </w:r>
      <w:r>
        <w:rPr>
          <w:rFonts w:hint="eastAsia" w:ascii="仿宋_GB2312" w:eastAsia="仿宋_GB2312" w:cs="仿宋_GB2312"/>
          <w:color w:val="auto"/>
          <w:sz w:val="32"/>
          <w:szCs w:val="32"/>
          <w:lang w:eastAsia="zh-CN" w:bidi="ar-SA"/>
        </w:rPr>
        <w:t>.</w:t>
      </w:r>
      <w:r>
        <w:rPr>
          <w:rFonts w:hint="eastAsia" w:ascii="Calibri" w:hAnsi="Calibri" w:eastAsia="仿宋_GB2312" w:cs="仿宋_GB2312"/>
          <w:color w:val="auto"/>
          <w:sz w:val="32"/>
          <w:szCs w:val="32"/>
          <w:lang w:eastAsia="zh-CN" w:bidi="ar-SA"/>
        </w:rPr>
        <w:t>00</w:t>
      </w:r>
      <w:r>
        <w:rPr>
          <w:rFonts w:hint="eastAsia" w:ascii="仿宋_GB2312" w:eastAsia="仿宋_GB2312" w:cs="仿宋_GB2312"/>
          <w:color w:val="auto"/>
          <w:sz w:val="32"/>
          <w:szCs w:val="32"/>
          <w:lang w:eastAsia="zh-CN" w:bidi="ar-SA"/>
        </w:rPr>
        <w:t>万元。授予中小企业合同金额</w:t>
      </w:r>
      <w:r>
        <w:rPr>
          <w:rFonts w:hint="eastAsia" w:ascii="Calibri" w:hAnsi="Calibri" w:eastAsia="仿宋_GB2312" w:cs="仿宋_GB2312"/>
          <w:color w:val="auto"/>
          <w:sz w:val="32"/>
          <w:szCs w:val="32"/>
          <w:lang w:eastAsia="zh-CN" w:bidi="ar-SA"/>
        </w:rPr>
        <w:t>0</w:t>
      </w:r>
      <w:r>
        <w:rPr>
          <w:rFonts w:hint="eastAsia" w:ascii="仿宋_GB2312" w:eastAsia="仿宋_GB2312" w:cs="仿宋_GB2312"/>
          <w:color w:val="auto"/>
          <w:sz w:val="32"/>
          <w:szCs w:val="32"/>
          <w:lang w:eastAsia="zh-CN" w:bidi="ar-SA"/>
        </w:rPr>
        <w:t>.</w:t>
      </w:r>
      <w:r>
        <w:rPr>
          <w:rFonts w:hint="eastAsia" w:ascii="Calibri" w:hAnsi="Calibri" w:eastAsia="仿宋_GB2312" w:cs="仿宋_GB2312"/>
          <w:color w:val="auto"/>
          <w:sz w:val="32"/>
          <w:szCs w:val="32"/>
          <w:lang w:eastAsia="zh-CN" w:bidi="ar-SA"/>
        </w:rPr>
        <w:t>00</w:t>
      </w:r>
      <w:r>
        <w:rPr>
          <w:rFonts w:hint="eastAsia" w:ascii="仿宋_GB2312" w:eastAsia="仿宋_GB2312" w:cs="仿宋_GB2312"/>
          <w:color w:val="auto"/>
          <w:sz w:val="32"/>
          <w:szCs w:val="32"/>
          <w:lang w:eastAsia="zh-CN" w:bidi="ar-SA"/>
        </w:rPr>
        <w:t>万元，其中：授予小微企业合同金额</w:t>
      </w:r>
      <w:r>
        <w:rPr>
          <w:rFonts w:hint="eastAsia" w:ascii="Calibri" w:hAnsi="Calibri" w:eastAsia="仿宋_GB2312" w:cs="仿宋_GB2312"/>
          <w:color w:val="auto"/>
          <w:sz w:val="32"/>
          <w:szCs w:val="32"/>
          <w:lang w:eastAsia="zh-CN" w:bidi="ar-SA"/>
        </w:rPr>
        <w:t>0</w:t>
      </w:r>
      <w:r>
        <w:rPr>
          <w:rFonts w:hint="eastAsia" w:ascii="仿宋_GB2312" w:eastAsia="仿宋_GB2312" w:cs="仿宋_GB2312"/>
          <w:color w:val="auto"/>
          <w:sz w:val="32"/>
          <w:szCs w:val="32"/>
          <w:lang w:eastAsia="zh-CN" w:bidi="ar-SA"/>
        </w:rPr>
        <w:t>.</w:t>
      </w:r>
      <w:r>
        <w:rPr>
          <w:rFonts w:hint="eastAsia" w:ascii="Calibri" w:hAnsi="Calibri" w:eastAsia="仿宋_GB2312" w:cs="仿宋_GB2312"/>
          <w:color w:val="auto"/>
          <w:sz w:val="32"/>
          <w:szCs w:val="32"/>
          <w:lang w:eastAsia="zh-CN" w:bidi="ar-SA"/>
        </w:rPr>
        <w:t>00</w:t>
      </w:r>
      <w:r>
        <w:rPr>
          <w:rFonts w:hint="eastAsia" w:ascii="仿宋_GB2312" w:eastAsia="仿宋_GB2312" w:cs="仿宋_GB2312"/>
          <w:color w:val="auto"/>
          <w:sz w:val="32"/>
          <w:szCs w:val="32"/>
          <w:lang w:eastAsia="zh-CN" w:bidi="ar-SA"/>
        </w:rPr>
        <w:t>万元</w:t>
      </w:r>
      <w:r>
        <w:rPr>
          <w:rFonts w:hint="eastAsia" w:ascii="仿宋_GB2312" w:cs="仿宋_GB2312"/>
          <w:color w:val="auto"/>
          <w:sz w:val="32"/>
          <w:szCs w:val="32"/>
          <w:lang w:eastAsia="zh-CN" w:bidi="ar-SA"/>
        </w:rPr>
        <w:t>。</w:t>
      </w:r>
    </w:p>
    <w:p w14:paraId="0E6A253F">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73" w:name="_Toc28364"/>
      <w:bookmarkStart w:id="74" w:name="_Toc15377224"/>
      <w:bookmarkStart w:id="75" w:name="_Toc15366"/>
      <w:r>
        <w:rPr>
          <w:rFonts w:hint="eastAsia" w:ascii="Times New Roman" w:hAnsi="Times New Roman" w:eastAsia="楷体_GB2312" w:cs="楷体_GB2312"/>
          <w:b/>
          <w:color w:val="auto"/>
          <w:sz w:val="32"/>
          <w:szCs w:val="32"/>
          <w:highlight w:val="none"/>
        </w:rPr>
        <w:t>（三）国有资产占有使用情况</w:t>
      </w:r>
      <w:bookmarkEnd w:id="73"/>
      <w:bookmarkEnd w:id="74"/>
      <w:bookmarkEnd w:id="75"/>
    </w:p>
    <w:p w14:paraId="3DCC9239">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s="仿宋_GB2312"/>
          <w:color w:val="auto"/>
          <w:kern w:val="2"/>
          <w:sz w:val="32"/>
          <w:szCs w:val="32"/>
          <w:highlight w:val="none"/>
          <w:lang w:val="en-US" w:eastAsia="zh-CN" w:bidi="ar-SA"/>
        </w:rPr>
        <w:t>截至2024年12月31日，</w:t>
      </w:r>
      <w:r>
        <w:rPr>
          <w:rFonts w:hint="eastAsia" w:ascii="仿宋_GB2312" w:eastAsia="仿宋_GB2312" w:cs="仿宋_GB2312"/>
          <w:sz w:val="32"/>
          <w:szCs w:val="32"/>
        </w:rPr>
        <w:t>松潘县人工影响天气和防雷中心</w:t>
      </w:r>
      <w:r>
        <w:rPr>
          <w:rFonts w:hint="eastAsia" w:ascii="仿宋_GB2312" w:eastAsia="仿宋_GB2312" w:cs="仿宋_GB2312"/>
          <w:color w:val="auto"/>
          <w:kern w:val="2"/>
          <w:sz w:val="32"/>
          <w:szCs w:val="32"/>
          <w:highlight w:val="none"/>
          <w:lang w:val="en-US" w:eastAsia="zh-CN" w:bidi="ar-SA"/>
        </w:rPr>
        <w:t>共有车辆</w:t>
      </w:r>
      <w:r>
        <w:rPr>
          <w:rFonts w:hint="eastAsia" w:ascii="仿宋_GB2312" w:eastAsia="仿宋_GB2312" w:cs="仿宋_GB2312"/>
          <w:sz w:val="32"/>
          <w:szCs w:val="32"/>
        </w:rPr>
        <w:t>0</w:t>
      </w:r>
      <w:r>
        <w:rPr>
          <w:rFonts w:hint="eastAsia" w:ascii="仿宋_GB2312" w:eastAsia="仿宋_GB2312" w:cs="仿宋_GB2312"/>
          <w:color w:val="auto"/>
          <w:kern w:val="2"/>
          <w:sz w:val="32"/>
          <w:szCs w:val="32"/>
          <w:highlight w:val="none"/>
          <w:lang w:val="en-US" w:eastAsia="zh-CN" w:bidi="ar-SA"/>
        </w:rPr>
        <w:t>辆，其中：主要负责人用车</w:t>
      </w:r>
      <w:r>
        <w:rPr>
          <w:rFonts w:hint="eastAsia" w:ascii="仿宋_GB2312" w:eastAsia="仿宋_GB2312" w:cs="仿宋_GB2312"/>
          <w:sz w:val="32"/>
          <w:szCs w:val="32"/>
        </w:rPr>
        <w:t>0</w:t>
      </w:r>
      <w:r>
        <w:rPr>
          <w:rFonts w:hint="eastAsia" w:ascii="仿宋_GB2312" w:eastAsia="仿宋_GB2312" w:cs="仿宋_GB2312"/>
          <w:color w:val="auto"/>
          <w:kern w:val="2"/>
          <w:sz w:val="32"/>
          <w:szCs w:val="32"/>
          <w:highlight w:val="none"/>
          <w:lang w:val="en-US" w:eastAsia="zh-CN" w:bidi="ar-SA"/>
        </w:rPr>
        <w:t>辆、机要通信用车</w:t>
      </w:r>
      <w:r>
        <w:rPr>
          <w:rFonts w:hint="eastAsia" w:ascii="仿宋_GB2312" w:eastAsia="仿宋_GB2312" w:cs="仿宋_GB2312"/>
          <w:sz w:val="32"/>
          <w:szCs w:val="32"/>
        </w:rPr>
        <w:t>0</w:t>
      </w:r>
      <w:r>
        <w:rPr>
          <w:rFonts w:hint="eastAsia" w:ascii="仿宋_GB2312" w:eastAsia="仿宋_GB2312" w:cs="仿宋_GB2312"/>
          <w:color w:val="auto"/>
          <w:kern w:val="2"/>
          <w:sz w:val="32"/>
          <w:szCs w:val="32"/>
          <w:highlight w:val="none"/>
          <w:lang w:val="en-US" w:eastAsia="zh-CN" w:bidi="ar-SA"/>
        </w:rPr>
        <w:t>辆、应急保障用车</w:t>
      </w:r>
      <w:r>
        <w:rPr>
          <w:rFonts w:hint="eastAsia" w:ascii="仿宋_GB2312" w:eastAsia="仿宋_GB2312" w:cs="仿宋_GB2312"/>
          <w:sz w:val="32"/>
          <w:szCs w:val="32"/>
        </w:rPr>
        <w:t>0</w:t>
      </w:r>
      <w:r>
        <w:rPr>
          <w:rFonts w:hint="eastAsia" w:ascii="仿宋_GB2312" w:eastAsia="仿宋_GB2312" w:cs="仿宋_GB2312"/>
          <w:color w:val="auto"/>
          <w:kern w:val="2"/>
          <w:sz w:val="32"/>
          <w:szCs w:val="32"/>
          <w:highlight w:val="none"/>
          <w:lang w:val="en-US" w:eastAsia="zh-CN" w:bidi="ar-SA"/>
        </w:rPr>
        <w:t>辆、其他用车</w:t>
      </w:r>
      <w:r>
        <w:rPr>
          <w:rFonts w:hint="eastAsia" w:ascii="仿宋_GB2312" w:eastAsia="仿宋_GB2312" w:cs="仿宋_GB2312"/>
          <w:sz w:val="32"/>
          <w:szCs w:val="32"/>
        </w:rPr>
        <w:t>0</w:t>
      </w:r>
      <w:r>
        <w:rPr>
          <w:rFonts w:hint="eastAsia" w:ascii="仿宋_GB2312" w:eastAsia="仿宋_GB2312" w:cs="仿宋_GB2312"/>
          <w:color w:val="auto"/>
          <w:kern w:val="2"/>
          <w:sz w:val="32"/>
          <w:szCs w:val="32"/>
          <w:highlight w:val="none"/>
          <w:lang w:val="en-US" w:eastAsia="zh-CN" w:bidi="ar-SA"/>
        </w:rPr>
        <w:t>辆</w:t>
      </w:r>
      <w:r>
        <w:rPr>
          <w:rFonts w:hint="eastAsia" w:ascii="仿宋_GB2312" w:cs="仿宋_GB2312"/>
          <w:color w:val="auto"/>
          <w:kern w:val="2"/>
          <w:sz w:val="32"/>
          <w:szCs w:val="32"/>
          <w:highlight w:val="none"/>
          <w:lang w:val="en-US" w:eastAsia="zh-CN" w:bidi="ar-SA"/>
        </w:rPr>
        <w:t>，</w:t>
      </w:r>
      <w:r>
        <w:rPr>
          <w:rFonts w:hint="eastAsia" w:ascii="仿宋_GB2312" w:eastAsia="仿宋_GB2312" w:cs="仿宋_GB2312"/>
          <w:color w:val="auto"/>
          <w:kern w:val="2"/>
          <w:sz w:val="32"/>
          <w:szCs w:val="32"/>
          <w:highlight w:val="none"/>
          <w:lang w:val="en-US" w:eastAsia="zh-CN" w:bidi="ar-SA"/>
        </w:rPr>
        <w:t>单价100万元（含）以上设备（不含车辆）</w:t>
      </w:r>
      <w:r>
        <w:rPr>
          <w:rFonts w:hint="eastAsia" w:ascii="仿宋_GB2312" w:eastAsia="仿宋_GB2312" w:cs="仿宋_GB2312"/>
          <w:sz w:val="32"/>
          <w:szCs w:val="32"/>
        </w:rPr>
        <w:t>0</w:t>
      </w:r>
      <w:r>
        <w:rPr>
          <w:rFonts w:hint="eastAsia" w:asci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89360E5">
      <w:pPr>
        <w:autoSpaceDE w:val="0"/>
        <w:autoSpaceDN w:val="0"/>
        <w:adjustRightInd w:val="0"/>
        <w:spacing w:line="600" w:lineRule="exact"/>
        <w:ind w:firstLine="643" w:firstLineChars="200"/>
        <w:jc w:val="left"/>
        <w:outlineLvl w:val="1"/>
        <w:rPr>
          <w:rFonts w:hint="eastAsia" w:ascii="仿宋" w:eastAsia="仿宋"/>
          <w:b/>
          <w:color w:val="auto"/>
          <w:sz w:val="32"/>
          <w:szCs w:val="32"/>
          <w:highlight w:val="none"/>
          <w:lang w:eastAsia="zh-CN"/>
        </w:rPr>
      </w:pPr>
      <w:bookmarkStart w:id="76" w:name="_Toc11089"/>
      <w:bookmarkStart w:id="77" w:name="_Toc7831"/>
      <w:r>
        <w:rPr>
          <w:rFonts w:hint="eastAsia" w:ascii="仿宋" w:eastAsia="仿宋"/>
          <w:b/>
          <w:color w:val="auto"/>
          <w:sz w:val="32"/>
          <w:szCs w:val="32"/>
          <w:highlight w:val="none"/>
        </w:rPr>
        <w:t>（四）预算绩效管理情况</w:t>
      </w:r>
      <w:bookmarkEnd w:id="76"/>
      <w:bookmarkEnd w:id="77"/>
    </w:p>
    <w:p w14:paraId="2B3AF0D6">
      <w:pPr>
        <w:spacing w:line="600" w:lineRule="exact"/>
        <w:ind w:firstLine="640" w:firstLineChars="200"/>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lang w:eastAsia="zh-CN"/>
        </w:rPr>
        <w:t>根据预算绩效管理要求，本部门在</w:t>
      </w:r>
      <w:r>
        <w:rPr>
          <w:rFonts w:hint="eastAsia" w:ascii="Calibri" w:hAnsi="Calibri" w:eastAsia="仿宋_GB2312" w:cs="Times New Roman"/>
          <w:color w:val="auto"/>
          <w:sz w:val="32"/>
          <w:szCs w:val="32"/>
          <w:lang w:val="en-US" w:eastAsia="zh-CN"/>
        </w:rPr>
        <w:t>202</w:t>
      </w:r>
      <w:r>
        <w:rPr>
          <w:rFonts w:hint="eastAsia" w:ascii="Calibri" w:hAnsi="Calibri" w:cs="Times New Roman"/>
          <w:color w:val="auto"/>
          <w:sz w:val="32"/>
          <w:szCs w:val="32"/>
          <w:lang w:val="en-US" w:eastAsia="zh-CN"/>
        </w:rPr>
        <w:t>4</w:t>
      </w:r>
      <w:r>
        <w:rPr>
          <w:rFonts w:hint="eastAsia" w:ascii="仿宋_GB2312" w:eastAsia="仿宋_GB2312" w:cs="Times New Roman"/>
          <w:color w:val="auto"/>
          <w:sz w:val="32"/>
          <w:szCs w:val="32"/>
          <w:lang w:val="en-US" w:eastAsia="zh-CN"/>
        </w:rPr>
        <w:t>年度</w:t>
      </w:r>
      <w:r>
        <w:rPr>
          <w:rFonts w:hint="eastAsia" w:ascii="仿宋_GB2312" w:eastAsia="仿宋_GB2312" w:cs="Times New Roman"/>
          <w:color w:val="auto"/>
          <w:sz w:val="32"/>
          <w:szCs w:val="32"/>
          <w:lang w:eastAsia="zh-CN"/>
        </w:rPr>
        <w:t>预算编制阶段，组织对</w:t>
      </w:r>
      <w:r>
        <w:rPr>
          <w:rFonts w:hint="eastAsia" w:ascii="Calibri" w:hAnsi="Calibri" w:eastAsia="仿宋_GB2312" w:cs="Times New Roman"/>
          <w:color w:val="auto"/>
          <w:sz w:val="32"/>
          <w:szCs w:val="32"/>
          <w:lang w:eastAsia="zh-CN"/>
        </w:rPr>
        <w:t>51322423T000008036651</w:t>
      </w:r>
      <w:r>
        <w:rPr>
          <w:rFonts w:hint="eastAsia" w:ascii="仿宋_GB2312" w:eastAsia="仿宋_GB2312" w:cs="Times New Roman"/>
          <w:color w:val="auto"/>
          <w:sz w:val="32"/>
          <w:szCs w:val="32"/>
          <w:lang w:eastAsia="zh-CN"/>
        </w:rPr>
        <w:t>-X波段天气雷达年维持经费项目等</w:t>
      </w:r>
      <w:r>
        <w:rPr>
          <w:rFonts w:hint="eastAsia" w:ascii="Calibri" w:hAnsi="Calibri" w:cs="Times New Roman"/>
          <w:color w:val="auto"/>
          <w:sz w:val="32"/>
          <w:szCs w:val="32"/>
          <w:lang w:val="en-US" w:eastAsia="zh-CN"/>
        </w:rPr>
        <w:t>1</w:t>
      </w:r>
      <w:r>
        <w:rPr>
          <w:rFonts w:hint="eastAsia" w:ascii="仿宋_GB2312" w:eastAsia="仿宋_GB2312" w:cs="Times New Roman"/>
          <w:color w:val="auto"/>
          <w:sz w:val="32"/>
          <w:szCs w:val="32"/>
          <w:lang w:val="en-US" w:eastAsia="zh-CN"/>
        </w:rPr>
        <w:t>个项目</w:t>
      </w:r>
      <w:r>
        <w:rPr>
          <w:rFonts w:hint="eastAsia" w:ascii="仿宋_GB2312" w:eastAsia="仿宋_GB2312" w:cs="Times New Roman"/>
          <w:color w:val="auto"/>
          <w:sz w:val="32"/>
          <w:szCs w:val="32"/>
          <w:lang w:eastAsia="zh-CN"/>
        </w:rPr>
        <w:t>开展了预算事前绩效评估，对</w:t>
      </w:r>
      <w:r>
        <w:rPr>
          <w:rFonts w:hint="eastAsia" w:ascii="Calibri" w:hAnsi="Calibri" w:cs="Times New Roman"/>
          <w:color w:val="auto"/>
          <w:sz w:val="32"/>
          <w:szCs w:val="32"/>
          <w:lang w:val="en-US" w:eastAsia="zh-CN"/>
        </w:rPr>
        <w:t>1</w:t>
      </w:r>
      <w:r>
        <w:rPr>
          <w:rFonts w:hint="eastAsia" w:ascii="仿宋_GB2312" w:eastAsia="仿宋_GB2312" w:cs="Times New Roman"/>
          <w:color w:val="auto"/>
          <w:sz w:val="32"/>
          <w:szCs w:val="32"/>
          <w:lang w:eastAsia="zh-CN"/>
        </w:rPr>
        <w:t>个项目编制了绩效目标，预算执行过程中，选取</w:t>
      </w:r>
      <w:r>
        <w:rPr>
          <w:rFonts w:hint="eastAsia" w:ascii="Calibri" w:hAnsi="Calibri" w:cs="Times New Roman"/>
          <w:color w:val="auto"/>
          <w:sz w:val="32"/>
          <w:szCs w:val="32"/>
          <w:lang w:val="en-US" w:eastAsia="zh-CN"/>
        </w:rPr>
        <w:t>1</w:t>
      </w:r>
      <w:r>
        <w:rPr>
          <w:rFonts w:hint="eastAsia" w:ascii="仿宋_GB2312" w:eastAsia="仿宋_GB2312" w:cs="Times New Roman"/>
          <w:color w:val="auto"/>
          <w:sz w:val="32"/>
          <w:szCs w:val="32"/>
          <w:lang w:eastAsia="zh-CN"/>
        </w:rPr>
        <w:t>个项目开展绩效监控，组织对</w:t>
      </w:r>
      <w:r>
        <w:rPr>
          <w:rFonts w:hint="eastAsia" w:ascii="Calibri" w:hAnsi="Calibri" w:cs="Times New Roman"/>
          <w:color w:val="auto"/>
          <w:sz w:val="32"/>
          <w:szCs w:val="32"/>
          <w:lang w:val="en-US" w:eastAsia="zh-CN"/>
        </w:rPr>
        <w:t>1</w:t>
      </w:r>
      <w:r>
        <w:rPr>
          <w:rFonts w:hint="eastAsia" w:ascii="仿宋_GB2312" w:eastAsia="仿宋_GB2312" w:cs="Times New Roman"/>
          <w:color w:val="auto"/>
          <w:sz w:val="32"/>
          <w:szCs w:val="32"/>
          <w:lang w:val="en-US" w:eastAsia="zh-CN"/>
        </w:rPr>
        <w:t>个项目开展绩效自评，绩效自评表详见第四部分附件。</w:t>
      </w:r>
    </w:p>
    <w:p w14:paraId="63E5CB34">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8B0122C">
      <w:pPr>
        <w:pStyle w:val="3"/>
        <w:bidi w:val="0"/>
        <w:rPr>
          <w:rFonts w:hint="eastAsia"/>
        </w:rPr>
      </w:pPr>
      <w:bookmarkStart w:id="78" w:name="_Toc15396613"/>
      <w:bookmarkStart w:id="79" w:name="_Toc15377225"/>
      <w:bookmarkStart w:id="80" w:name="_Toc16166"/>
      <w:r>
        <w:rPr>
          <w:rFonts w:hint="eastAsia"/>
        </w:rPr>
        <w:t>第</w:t>
      </w:r>
      <w:r>
        <w:rPr>
          <w:rFonts w:hint="eastAsia"/>
          <w:lang w:eastAsia="zh-CN"/>
        </w:rPr>
        <w:t>三</w:t>
      </w:r>
      <w:r>
        <w:rPr>
          <w:rFonts w:hint="eastAsia"/>
        </w:rPr>
        <w:t>部分</w:t>
      </w:r>
      <w:r>
        <w:rPr>
          <w:rFonts w:hint="eastAsia"/>
          <w:lang w:val="en-US" w:eastAsia="zh-CN"/>
        </w:rPr>
        <w:t xml:space="preserve">  </w:t>
      </w:r>
      <w:r>
        <w:rPr>
          <w:rFonts w:hint="eastAsia"/>
        </w:rPr>
        <w:t>名词解释</w:t>
      </w:r>
      <w:bookmarkEnd w:id="78"/>
      <w:bookmarkEnd w:id="79"/>
      <w:bookmarkEnd w:id="80"/>
    </w:p>
    <w:p w14:paraId="1A72B17C">
      <w:pPr>
        <w:spacing w:line="600" w:lineRule="exact"/>
        <w:jc w:val="left"/>
        <w:rPr>
          <w:rFonts w:ascii="Times New Roman" w:hAnsi="Times New Roman"/>
          <w:b/>
          <w:color w:val="auto"/>
          <w:sz w:val="44"/>
          <w:szCs w:val="44"/>
          <w:highlight w:val="none"/>
        </w:rPr>
      </w:pPr>
    </w:p>
    <w:p w14:paraId="1086BF0C">
      <w:pPr>
        <w:pStyle w:val="25"/>
        <w:spacing w:line="560" w:lineRule="exact"/>
        <w:ind w:firstLine="640" w:firstLineChars="200"/>
        <w:outlineLvl w:val="9"/>
        <w:rPr>
          <w:rFonts w:ascii="仿宋_GB2312" w:eastAsia="仿宋_GB2312"/>
          <w:color w:val="auto"/>
          <w:sz w:val="32"/>
          <w:szCs w:val="32"/>
          <w:highlight w:val="none"/>
        </w:rPr>
      </w:pPr>
      <w:bookmarkStart w:id="81" w:name="_Toc18964"/>
      <w:bookmarkStart w:id="82" w:name="_Toc19852"/>
      <w:r>
        <w:rPr>
          <w:rFonts w:ascii="Calibri" w:hAnsi="Calibri" w:eastAsia="仿宋_GB2312"/>
          <w:color w:val="auto"/>
          <w:sz w:val="32"/>
          <w:szCs w:val="32"/>
          <w:highlight w:val="none"/>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财政拨款收入：指</w:t>
      </w:r>
      <w:r>
        <w:rPr>
          <w:rFonts w:hint="eastAsia" w:ascii="仿宋_GB2312" w:eastAsia="仿宋_GB2312"/>
          <w:color w:val="auto"/>
          <w:sz w:val="32"/>
          <w:szCs w:val="32"/>
        </w:rPr>
        <w:t>部门</w:t>
      </w:r>
      <w:r>
        <w:rPr>
          <w:rFonts w:hint="eastAsia" w:ascii="仿宋_GB2312" w:eastAsia="仿宋_GB2312"/>
          <w:color w:val="auto"/>
          <w:sz w:val="32"/>
          <w:szCs w:val="32"/>
          <w:highlight w:val="none"/>
        </w:rPr>
        <w:t>从同级财政部门取得的财政预算资金。</w:t>
      </w:r>
      <w:bookmarkEnd w:id="81"/>
      <w:bookmarkEnd w:id="82"/>
    </w:p>
    <w:p w14:paraId="55415BC3">
      <w:pPr>
        <w:pStyle w:val="25"/>
        <w:spacing w:line="560" w:lineRule="exact"/>
        <w:ind w:firstLine="640" w:firstLineChars="200"/>
        <w:rPr>
          <w:rFonts w:ascii="仿宋_GB2312" w:eastAsia="仿宋_GB2312"/>
          <w:color w:val="auto"/>
          <w:sz w:val="32"/>
          <w:szCs w:val="32"/>
          <w:highlight w:val="none"/>
        </w:rPr>
      </w:pPr>
      <w:r>
        <w:rPr>
          <w:rFonts w:hint="eastAsia" w:ascii="Calibri" w:hAnsi="Calibri"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6AC86B9C">
      <w:pPr>
        <w:pStyle w:val="25"/>
        <w:spacing w:line="560" w:lineRule="exact"/>
        <w:ind w:firstLine="640" w:firstLineChars="200"/>
        <w:rPr>
          <w:rFonts w:ascii="仿宋_GB2312" w:eastAsia="仿宋_GB2312"/>
          <w:color w:val="auto"/>
          <w:sz w:val="32"/>
          <w:szCs w:val="32"/>
          <w:highlight w:val="none"/>
        </w:rPr>
      </w:pPr>
      <w:r>
        <w:rPr>
          <w:rFonts w:hint="eastAsia" w:ascii="Calibri" w:hAnsi="Calibri"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w:t>
      </w:r>
      <w:r>
        <w:rPr>
          <w:rFonts w:hint="eastAsia" w:ascii="仿宋_GB2312" w:eastAsia="仿宋_GB2312"/>
          <w:color w:val="auto"/>
          <w:sz w:val="32"/>
          <w:szCs w:val="32"/>
        </w:rPr>
        <w:t>部门</w:t>
      </w:r>
      <w:r>
        <w:rPr>
          <w:rFonts w:hint="eastAsia" w:ascii="仿宋_GB2312" w:eastAsia="仿宋_GB2312"/>
          <w:color w:val="auto"/>
          <w:sz w:val="32"/>
          <w:szCs w:val="32"/>
          <w:highlight w:val="none"/>
        </w:rPr>
        <w:t>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3B83392">
      <w:pPr>
        <w:pStyle w:val="25"/>
        <w:spacing w:line="560" w:lineRule="exact"/>
        <w:ind w:firstLine="640" w:firstLineChars="200"/>
        <w:rPr>
          <w:rFonts w:ascii="仿宋_GB2312" w:eastAsia="仿宋_GB2312"/>
          <w:color w:val="auto"/>
          <w:sz w:val="32"/>
          <w:szCs w:val="32"/>
          <w:highlight w:val="none"/>
        </w:rPr>
      </w:pPr>
      <w:r>
        <w:rPr>
          <w:rFonts w:hint="eastAsia" w:ascii="Calibri" w:hAnsi="Calibri" w:eastAsia="仿宋_GB2312"/>
          <w:color w:val="auto"/>
          <w:sz w:val="32"/>
          <w:szCs w:val="32"/>
          <w:highlight w:val="none"/>
          <w:lang w:val="en-US" w:eastAsia="zh-CN"/>
        </w:rPr>
        <w:t>4</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w:t>
      </w:r>
      <w:r>
        <w:rPr>
          <w:rFonts w:hint="eastAsia" w:ascii="仿宋_GB2312" w:eastAsia="仿宋_GB2312"/>
          <w:color w:val="auto"/>
          <w:sz w:val="32"/>
          <w:szCs w:val="32"/>
        </w:rPr>
        <w:t>部门</w:t>
      </w:r>
      <w:r>
        <w:rPr>
          <w:rFonts w:hint="eastAsia" w:ascii="仿宋_GB2312" w:eastAsia="仿宋_GB2312"/>
          <w:color w:val="auto"/>
          <w:sz w:val="32"/>
          <w:szCs w:val="32"/>
          <w:highlight w:val="none"/>
        </w:rPr>
        <w:t>按有关规定结转到下年或以后年度继续使用的资金。</w:t>
      </w:r>
    </w:p>
    <w:p w14:paraId="18DA982E">
      <w:pPr>
        <w:spacing w:line="600" w:lineRule="exact"/>
        <w:ind w:firstLine="640" w:firstLineChars="200"/>
        <w:rPr>
          <w:rFonts w:hint="eastAsia" w:ascii="仿宋_GB2312" w:eastAsia="仿宋_GB2312" w:cs="仿宋"/>
          <w:color w:val="auto"/>
          <w:kern w:val="0"/>
          <w:sz w:val="32"/>
          <w:szCs w:val="32"/>
          <w:highlight w:val="none"/>
          <w:lang w:val="en-US" w:eastAsia="zh-CN" w:bidi="ar-SA"/>
        </w:rPr>
      </w:pPr>
      <w:r>
        <w:rPr>
          <w:rFonts w:hint="eastAsia" w:ascii="Calibri" w:hAnsi="Calibri" w:eastAsia="仿宋_GB2312" w:cs="仿宋"/>
          <w:color w:val="auto"/>
          <w:kern w:val="0"/>
          <w:sz w:val="32"/>
          <w:szCs w:val="32"/>
          <w:highlight w:val="none"/>
          <w:lang w:val="en-US" w:eastAsia="zh-CN" w:bidi="ar-SA"/>
        </w:rPr>
        <w:t>5</w:t>
      </w:r>
      <w:r>
        <w:rPr>
          <w:rFonts w:hint="eastAsia" w:ascii="仿宋_GB2312" w:eastAsia="仿宋_GB2312" w:cs="仿宋"/>
          <w:color w:val="auto"/>
          <w:kern w:val="0"/>
          <w:sz w:val="32"/>
          <w:szCs w:val="32"/>
          <w:highlight w:val="none"/>
          <w:lang w:val="en-US" w:eastAsia="zh-CN" w:bidi="ar-SA"/>
        </w:rPr>
        <w:t>.自然资源海洋气象（类）</w:t>
      </w:r>
      <w:r>
        <w:rPr>
          <w:rFonts w:hint="eastAsia" w:ascii="Calibri" w:hAnsi="Calibri" w:eastAsia="仿宋_GB2312" w:cs="仿宋"/>
          <w:color w:val="auto"/>
          <w:kern w:val="0"/>
          <w:sz w:val="32"/>
          <w:szCs w:val="32"/>
          <w:highlight w:val="none"/>
          <w:lang w:val="en-US" w:eastAsia="zh-CN" w:bidi="ar-SA"/>
        </w:rPr>
        <w:t>220</w:t>
      </w:r>
      <w:r>
        <w:rPr>
          <w:rFonts w:hint="eastAsia" w:ascii="仿宋_GB2312" w:eastAsia="仿宋_GB2312" w:cs="仿宋"/>
          <w:color w:val="auto"/>
          <w:kern w:val="0"/>
          <w:sz w:val="32"/>
          <w:szCs w:val="32"/>
          <w:highlight w:val="none"/>
          <w:lang w:val="en-US" w:eastAsia="zh-CN" w:bidi="ar-SA"/>
        </w:rPr>
        <w:t>（款）</w:t>
      </w:r>
      <w:r>
        <w:rPr>
          <w:rFonts w:hint="eastAsia" w:ascii="Calibri" w:hAnsi="Calibri" w:eastAsia="仿宋_GB2312" w:cs="仿宋"/>
          <w:color w:val="auto"/>
          <w:kern w:val="0"/>
          <w:sz w:val="32"/>
          <w:szCs w:val="32"/>
          <w:highlight w:val="none"/>
          <w:lang w:val="en-US" w:eastAsia="zh-CN" w:bidi="ar-SA"/>
        </w:rPr>
        <w:t>05</w:t>
      </w:r>
      <w:r>
        <w:rPr>
          <w:rFonts w:hint="eastAsia" w:ascii="仿宋_GB2312" w:eastAsia="仿宋_GB2312" w:cs="仿宋"/>
          <w:color w:val="auto"/>
          <w:kern w:val="0"/>
          <w:sz w:val="32"/>
          <w:szCs w:val="32"/>
          <w:highlight w:val="none"/>
          <w:lang w:val="en-US" w:eastAsia="zh-CN" w:bidi="ar-SA"/>
        </w:rPr>
        <w:t>（项）</w:t>
      </w:r>
      <w:r>
        <w:rPr>
          <w:rFonts w:hint="eastAsia" w:ascii="Calibri" w:hAnsi="Calibri" w:eastAsia="仿宋_GB2312" w:cs="仿宋"/>
          <w:color w:val="auto"/>
          <w:kern w:val="0"/>
          <w:sz w:val="32"/>
          <w:szCs w:val="32"/>
          <w:highlight w:val="none"/>
          <w:lang w:val="en-US" w:eastAsia="zh-CN" w:bidi="ar-SA"/>
        </w:rPr>
        <w:t>04</w:t>
      </w:r>
      <w:r>
        <w:rPr>
          <w:rFonts w:hint="eastAsia" w:ascii="仿宋_GB2312" w:eastAsia="仿宋_GB2312" w:cs="仿宋"/>
          <w:color w:val="auto"/>
          <w:kern w:val="0"/>
          <w:sz w:val="32"/>
          <w:szCs w:val="32"/>
          <w:highlight w:val="none"/>
          <w:lang w:val="en-US" w:eastAsia="zh-CN" w:bidi="ar-SA"/>
        </w:rPr>
        <w:t>（气象事业机构）：指保障</w:t>
      </w:r>
      <w:r>
        <w:rPr>
          <w:rFonts w:hint="eastAsia" w:ascii="仿宋_GB2312" w:eastAsia="仿宋_GB2312" w:cs="仿宋"/>
          <w:color w:val="auto"/>
          <w:kern w:val="0"/>
          <w:sz w:val="32"/>
          <w:szCs w:val="32"/>
          <w:lang w:val="en-US" w:eastAsia="zh-CN" w:bidi="ar-SA"/>
        </w:rPr>
        <w:t>部门</w:t>
      </w:r>
      <w:r>
        <w:rPr>
          <w:rFonts w:hint="eastAsia" w:ascii="仿宋_GB2312" w:eastAsia="仿宋_GB2312" w:cs="仿宋"/>
          <w:color w:val="auto"/>
          <w:kern w:val="0"/>
          <w:sz w:val="32"/>
          <w:szCs w:val="32"/>
          <w:highlight w:val="none"/>
          <w:lang w:val="en-US" w:eastAsia="zh-CN" w:bidi="ar-SA"/>
        </w:rPr>
        <w:t>日常运行使用资金。</w:t>
      </w:r>
    </w:p>
    <w:p w14:paraId="0BA935E1">
      <w:pPr>
        <w:spacing w:line="600" w:lineRule="exact"/>
        <w:ind w:firstLine="640" w:firstLineChars="200"/>
        <w:rPr>
          <w:rFonts w:hint="eastAsia" w:ascii="仿宋_GB2312" w:eastAsia="仿宋_GB2312" w:cs="仿宋"/>
          <w:color w:val="auto"/>
          <w:kern w:val="0"/>
          <w:sz w:val="32"/>
          <w:szCs w:val="32"/>
          <w:highlight w:val="none"/>
          <w:lang w:val="en-US" w:eastAsia="zh-CN" w:bidi="ar-SA"/>
        </w:rPr>
      </w:pPr>
      <w:r>
        <w:rPr>
          <w:rFonts w:hint="eastAsia" w:ascii="Calibri" w:hAnsi="Calibri" w:eastAsia="仿宋_GB2312" w:cs="仿宋"/>
          <w:color w:val="auto"/>
          <w:kern w:val="0"/>
          <w:sz w:val="32"/>
          <w:szCs w:val="32"/>
          <w:highlight w:val="none"/>
          <w:lang w:val="en-US" w:eastAsia="zh-CN" w:bidi="ar-SA"/>
        </w:rPr>
        <w:t>6</w:t>
      </w:r>
      <w:r>
        <w:rPr>
          <w:rFonts w:hint="eastAsia" w:ascii="仿宋_GB2312" w:eastAsia="仿宋_GB2312" w:cs="仿宋"/>
          <w:color w:val="auto"/>
          <w:kern w:val="0"/>
          <w:sz w:val="32"/>
          <w:szCs w:val="32"/>
          <w:highlight w:val="none"/>
          <w:lang w:val="en-US" w:eastAsia="zh-CN" w:bidi="ar-SA"/>
        </w:rPr>
        <w:t>.自然资源海洋气象（类）</w:t>
      </w:r>
      <w:r>
        <w:rPr>
          <w:rFonts w:hint="eastAsia" w:ascii="Calibri" w:hAnsi="Calibri" w:eastAsia="仿宋_GB2312" w:cs="仿宋"/>
          <w:color w:val="auto"/>
          <w:kern w:val="0"/>
          <w:sz w:val="32"/>
          <w:szCs w:val="32"/>
          <w:highlight w:val="none"/>
          <w:lang w:val="en-US" w:eastAsia="zh-CN" w:bidi="ar-SA"/>
        </w:rPr>
        <w:t>220</w:t>
      </w:r>
      <w:r>
        <w:rPr>
          <w:rFonts w:hint="eastAsia" w:ascii="仿宋_GB2312" w:eastAsia="仿宋_GB2312" w:cs="仿宋"/>
          <w:color w:val="auto"/>
          <w:kern w:val="0"/>
          <w:sz w:val="32"/>
          <w:szCs w:val="32"/>
          <w:highlight w:val="none"/>
          <w:lang w:val="en-US" w:eastAsia="zh-CN" w:bidi="ar-SA"/>
        </w:rPr>
        <w:t>（款）</w:t>
      </w:r>
      <w:r>
        <w:rPr>
          <w:rFonts w:hint="eastAsia" w:ascii="Calibri" w:hAnsi="Calibri" w:eastAsia="仿宋_GB2312" w:cs="仿宋"/>
          <w:color w:val="auto"/>
          <w:kern w:val="0"/>
          <w:sz w:val="32"/>
          <w:szCs w:val="32"/>
          <w:highlight w:val="none"/>
          <w:lang w:val="en-US" w:eastAsia="zh-CN" w:bidi="ar-SA"/>
        </w:rPr>
        <w:t>05</w:t>
      </w:r>
      <w:r>
        <w:rPr>
          <w:rFonts w:hint="eastAsia" w:ascii="仿宋_GB2312" w:eastAsia="仿宋_GB2312" w:cs="仿宋"/>
          <w:color w:val="auto"/>
          <w:kern w:val="0"/>
          <w:sz w:val="32"/>
          <w:szCs w:val="32"/>
          <w:highlight w:val="none"/>
          <w:lang w:val="en-US" w:eastAsia="zh-CN" w:bidi="ar-SA"/>
        </w:rPr>
        <w:t>（项）</w:t>
      </w:r>
      <w:r>
        <w:rPr>
          <w:rFonts w:hint="eastAsia" w:ascii="Calibri" w:hAnsi="Calibri" w:eastAsia="仿宋_GB2312" w:cs="仿宋"/>
          <w:color w:val="auto"/>
          <w:kern w:val="0"/>
          <w:sz w:val="32"/>
          <w:szCs w:val="32"/>
          <w:highlight w:val="none"/>
          <w:lang w:val="en-US" w:eastAsia="zh-CN" w:bidi="ar-SA"/>
        </w:rPr>
        <w:t>10</w:t>
      </w:r>
      <w:r>
        <w:rPr>
          <w:rFonts w:hint="eastAsia" w:ascii="仿宋_GB2312" w:eastAsia="仿宋_GB2312" w:cs="仿宋"/>
          <w:color w:val="auto"/>
          <w:kern w:val="0"/>
          <w:sz w:val="32"/>
          <w:szCs w:val="32"/>
          <w:highlight w:val="none"/>
          <w:lang w:val="en-US" w:eastAsia="zh-CN" w:bidi="ar-SA"/>
        </w:rPr>
        <w:t>（气象装备保障维护）：指保障气象装备正常运行使用资金。</w:t>
      </w:r>
    </w:p>
    <w:p w14:paraId="355E4252">
      <w:pPr>
        <w:spacing w:line="600" w:lineRule="exact"/>
        <w:ind w:firstLine="640" w:firstLineChars="200"/>
        <w:rPr>
          <w:rFonts w:hint="eastAsia" w:ascii="仿宋_GB2312" w:eastAsia="仿宋_GB2312" w:cs="仿宋"/>
          <w:color w:val="auto"/>
          <w:kern w:val="0"/>
          <w:sz w:val="32"/>
          <w:szCs w:val="32"/>
          <w:highlight w:val="none"/>
          <w:lang w:val="en-US" w:eastAsia="zh-CN" w:bidi="ar-SA"/>
        </w:rPr>
      </w:pPr>
      <w:r>
        <w:rPr>
          <w:rFonts w:hint="eastAsia" w:ascii="Calibri" w:hAnsi="Calibri" w:cs="仿宋"/>
          <w:color w:val="auto"/>
          <w:kern w:val="0"/>
          <w:sz w:val="32"/>
          <w:szCs w:val="32"/>
          <w:highlight w:val="none"/>
          <w:lang w:val="en-US" w:eastAsia="zh-CN" w:bidi="ar-SA"/>
        </w:rPr>
        <w:t>7</w:t>
      </w:r>
      <w:r>
        <w:rPr>
          <w:rFonts w:hint="eastAsia" w:ascii="仿宋_GB2312" w:eastAsia="仿宋_GB2312" w:cs="仿宋"/>
          <w:color w:val="auto"/>
          <w:kern w:val="0"/>
          <w:sz w:val="32"/>
          <w:szCs w:val="32"/>
          <w:highlight w:val="none"/>
          <w:lang w:val="en-US" w:eastAsia="zh-CN" w:bidi="ar-SA"/>
        </w:rPr>
        <w:t>.社会保障和就业（类）</w:t>
      </w:r>
      <w:r>
        <w:rPr>
          <w:rFonts w:hint="eastAsia" w:ascii="Calibri" w:hAnsi="Calibri" w:eastAsia="仿宋_GB2312" w:cs="仿宋"/>
          <w:color w:val="auto"/>
          <w:kern w:val="0"/>
          <w:sz w:val="32"/>
          <w:szCs w:val="32"/>
          <w:highlight w:val="none"/>
          <w:lang w:val="en-US" w:eastAsia="zh-CN" w:bidi="ar-SA"/>
        </w:rPr>
        <w:t>208</w:t>
      </w:r>
      <w:r>
        <w:rPr>
          <w:rFonts w:hint="eastAsia" w:ascii="仿宋_GB2312" w:eastAsia="仿宋_GB2312" w:cs="仿宋"/>
          <w:color w:val="auto"/>
          <w:kern w:val="0"/>
          <w:sz w:val="32"/>
          <w:szCs w:val="32"/>
          <w:highlight w:val="none"/>
          <w:lang w:val="en-US" w:eastAsia="zh-CN" w:bidi="ar-SA"/>
        </w:rPr>
        <w:t>（款）</w:t>
      </w:r>
      <w:r>
        <w:rPr>
          <w:rFonts w:hint="eastAsia" w:ascii="Calibri" w:hAnsi="Calibri" w:eastAsia="仿宋_GB2312" w:cs="仿宋"/>
          <w:color w:val="auto"/>
          <w:kern w:val="0"/>
          <w:sz w:val="32"/>
          <w:szCs w:val="32"/>
          <w:highlight w:val="none"/>
          <w:lang w:val="en-US" w:eastAsia="zh-CN" w:bidi="ar-SA"/>
        </w:rPr>
        <w:t>05</w:t>
      </w:r>
      <w:r>
        <w:rPr>
          <w:rFonts w:hint="eastAsia" w:ascii="仿宋_GB2312" w:eastAsia="仿宋_GB2312" w:cs="仿宋"/>
          <w:color w:val="auto"/>
          <w:kern w:val="0"/>
          <w:sz w:val="32"/>
          <w:szCs w:val="32"/>
          <w:highlight w:val="none"/>
          <w:lang w:val="en-US" w:eastAsia="zh-CN" w:bidi="ar-SA"/>
        </w:rPr>
        <w:t>（项）</w:t>
      </w:r>
      <w:r>
        <w:rPr>
          <w:rFonts w:hint="eastAsia" w:ascii="Calibri" w:hAnsi="Calibri" w:eastAsia="仿宋_GB2312" w:cs="仿宋"/>
          <w:color w:val="auto"/>
          <w:kern w:val="0"/>
          <w:sz w:val="32"/>
          <w:szCs w:val="32"/>
          <w:highlight w:val="none"/>
          <w:lang w:val="en-US" w:eastAsia="zh-CN" w:bidi="ar-SA"/>
        </w:rPr>
        <w:t>05</w:t>
      </w:r>
      <w:r>
        <w:rPr>
          <w:rFonts w:hint="eastAsia" w:ascii="仿宋_GB2312" w:eastAsia="仿宋_GB2312" w:cs="仿宋"/>
          <w:color w:val="auto"/>
          <w:kern w:val="0"/>
          <w:sz w:val="32"/>
          <w:szCs w:val="32"/>
          <w:highlight w:val="none"/>
          <w:lang w:val="en-US" w:eastAsia="zh-CN" w:bidi="ar-SA"/>
        </w:rPr>
        <w:t>（机关事业</w:t>
      </w:r>
      <w:r>
        <w:rPr>
          <w:rFonts w:hint="eastAsia" w:ascii="仿宋_GB2312" w:eastAsia="仿宋_GB2312" w:cs="仿宋"/>
          <w:color w:val="auto"/>
          <w:kern w:val="0"/>
          <w:sz w:val="32"/>
          <w:szCs w:val="32"/>
          <w:lang w:val="en-US" w:eastAsia="zh-CN" w:bidi="ar-SA"/>
        </w:rPr>
        <w:t>部门</w:t>
      </w:r>
      <w:r>
        <w:rPr>
          <w:rFonts w:hint="eastAsia" w:ascii="仿宋_GB2312" w:eastAsia="仿宋_GB2312" w:cs="仿宋"/>
          <w:color w:val="auto"/>
          <w:kern w:val="0"/>
          <w:sz w:val="32"/>
          <w:szCs w:val="32"/>
          <w:highlight w:val="none"/>
          <w:lang w:val="en-US" w:eastAsia="zh-CN" w:bidi="ar-SA"/>
        </w:rPr>
        <w:t>基本养老保险缴费支出）</w:t>
      </w:r>
      <w:r>
        <w:rPr>
          <w:rFonts w:hint="eastAsia" w:ascii="仿宋_GB2312" w:cs="仿宋"/>
          <w:color w:val="auto"/>
          <w:kern w:val="0"/>
          <w:sz w:val="32"/>
          <w:szCs w:val="32"/>
          <w:highlight w:val="none"/>
          <w:lang w:val="en-US" w:eastAsia="zh-CN" w:bidi="ar-SA"/>
        </w:rPr>
        <w:t>：</w:t>
      </w:r>
      <w:r>
        <w:rPr>
          <w:rFonts w:hint="eastAsia" w:ascii="仿宋_GB2312" w:eastAsia="仿宋_GB2312" w:cs="仿宋"/>
          <w:color w:val="auto"/>
          <w:kern w:val="0"/>
          <w:sz w:val="32"/>
          <w:szCs w:val="32"/>
          <w:highlight w:val="none"/>
          <w:lang w:val="en-US" w:eastAsia="zh-CN" w:bidi="ar-SA"/>
        </w:rPr>
        <w:t>指实施养老保险制度由</w:t>
      </w:r>
      <w:r>
        <w:rPr>
          <w:rFonts w:hint="eastAsia" w:ascii="仿宋_GB2312" w:eastAsia="仿宋_GB2312" w:cs="仿宋"/>
          <w:color w:val="auto"/>
          <w:kern w:val="0"/>
          <w:sz w:val="32"/>
          <w:szCs w:val="32"/>
          <w:lang w:val="en-US" w:eastAsia="zh-CN" w:bidi="ar-SA"/>
        </w:rPr>
        <w:t>部门</w:t>
      </w:r>
      <w:r>
        <w:rPr>
          <w:rFonts w:hint="eastAsia" w:ascii="仿宋_GB2312" w:eastAsia="仿宋_GB2312" w:cs="仿宋"/>
          <w:color w:val="auto"/>
          <w:kern w:val="0"/>
          <w:sz w:val="32"/>
          <w:szCs w:val="32"/>
          <w:highlight w:val="none"/>
          <w:lang w:val="en-US" w:eastAsia="zh-CN" w:bidi="ar-SA"/>
        </w:rPr>
        <w:t>实际缴纳的养老保险。</w:t>
      </w:r>
    </w:p>
    <w:p w14:paraId="5273D016">
      <w:pPr>
        <w:spacing w:line="600" w:lineRule="exact"/>
        <w:ind w:firstLine="640" w:firstLineChars="200"/>
        <w:rPr>
          <w:rFonts w:hint="eastAsia" w:ascii="仿宋_GB2312" w:eastAsia="仿宋_GB2312" w:cs="仿宋"/>
          <w:color w:val="auto"/>
          <w:kern w:val="0"/>
          <w:sz w:val="32"/>
          <w:szCs w:val="32"/>
          <w:highlight w:val="none"/>
          <w:lang w:val="en-US" w:eastAsia="zh-CN" w:bidi="ar-SA"/>
        </w:rPr>
      </w:pPr>
      <w:r>
        <w:rPr>
          <w:rFonts w:hint="eastAsia" w:ascii="Calibri" w:hAnsi="Calibri" w:cs="仿宋"/>
          <w:color w:val="auto"/>
          <w:kern w:val="0"/>
          <w:sz w:val="32"/>
          <w:szCs w:val="32"/>
          <w:highlight w:val="none"/>
          <w:lang w:val="en-US" w:eastAsia="zh-CN" w:bidi="ar-SA"/>
        </w:rPr>
        <w:t>8</w:t>
      </w:r>
      <w:r>
        <w:rPr>
          <w:rFonts w:hint="eastAsia" w:ascii="仿宋_GB2312" w:eastAsia="仿宋_GB2312" w:cs="仿宋"/>
          <w:color w:val="auto"/>
          <w:kern w:val="0"/>
          <w:sz w:val="32"/>
          <w:szCs w:val="32"/>
          <w:highlight w:val="none"/>
          <w:lang w:val="en-US" w:eastAsia="zh-CN" w:bidi="ar-SA"/>
        </w:rPr>
        <w:t>.社会保障和就业（类）</w:t>
      </w:r>
      <w:r>
        <w:rPr>
          <w:rFonts w:hint="eastAsia" w:ascii="Calibri" w:hAnsi="Calibri" w:eastAsia="仿宋_GB2312" w:cs="仿宋"/>
          <w:color w:val="auto"/>
          <w:kern w:val="0"/>
          <w:sz w:val="32"/>
          <w:szCs w:val="32"/>
          <w:highlight w:val="none"/>
          <w:lang w:val="en-US" w:eastAsia="zh-CN" w:bidi="ar-SA"/>
        </w:rPr>
        <w:t>208</w:t>
      </w:r>
      <w:r>
        <w:rPr>
          <w:rFonts w:hint="eastAsia" w:ascii="仿宋_GB2312" w:eastAsia="仿宋_GB2312" w:cs="仿宋"/>
          <w:color w:val="auto"/>
          <w:kern w:val="0"/>
          <w:sz w:val="32"/>
          <w:szCs w:val="32"/>
          <w:highlight w:val="none"/>
          <w:lang w:val="en-US" w:eastAsia="zh-CN" w:bidi="ar-SA"/>
        </w:rPr>
        <w:t>（款）</w:t>
      </w:r>
      <w:r>
        <w:rPr>
          <w:rFonts w:hint="eastAsia" w:ascii="Calibri" w:hAnsi="Calibri" w:eastAsia="仿宋_GB2312" w:cs="仿宋"/>
          <w:color w:val="auto"/>
          <w:kern w:val="0"/>
          <w:sz w:val="32"/>
          <w:szCs w:val="32"/>
          <w:highlight w:val="none"/>
          <w:lang w:val="en-US" w:eastAsia="zh-CN" w:bidi="ar-SA"/>
        </w:rPr>
        <w:t>05</w:t>
      </w:r>
      <w:r>
        <w:rPr>
          <w:rFonts w:hint="eastAsia" w:ascii="仿宋_GB2312" w:eastAsia="仿宋_GB2312" w:cs="仿宋"/>
          <w:color w:val="auto"/>
          <w:kern w:val="0"/>
          <w:sz w:val="32"/>
          <w:szCs w:val="32"/>
          <w:highlight w:val="none"/>
          <w:lang w:val="en-US" w:eastAsia="zh-CN" w:bidi="ar-SA"/>
        </w:rPr>
        <w:t>（项）</w:t>
      </w:r>
      <w:r>
        <w:rPr>
          <w:rFonts w:hint="eastAsia" w:ascii="Calibri" w:hAnsi="Calibri" w:eastAsia="仿宋_GB2312" w:cs="仿宋"/>
          <w:color w:val="auto"/>
          <w:kern w:val="0"/>
          <w:sz w:val="32"/>
          <w:szCs w:val="32"/>
          <w:highlight w:val="none"/>
          <w:lang w:val="en-US" w:eastAsia="zh-CN" w:bidi="ar-SA"/>
        </w:rPr>
        <w:t>06</w:t>
      </w:r>
      <w:r>
        <w:rPr>
          <w:rFonts w:hint="eastAsia" w:ascii="仿宋_GB2312" w:eastAsia="仿宋_GB2312" w:cs="仿宋"/>
          <w:color w:val="auto"/>
          <w:kern w:val="0"/>
          <w:sz w:val="32"/>
          <w:szCs w:val="32"/>
          <w:highlight w:val="none"/>
          <w:lang w:val="en-US" w:eastAsia="zh-CN" w:bidi="ar-SA"/>
        </w:rPr>
        <w:t>（机关事业</w:t>
      </w:r>
      <w:r>
        <w:rPr>
          <w:rFonts w:hint="eastAsia" w:ascii="仿宋_GB2312" w:eastAsia="仿宋_GB2312" w:cs="仿宋"/>
          <w:color w:val="auto"/>
          <w:kern w:val="0"/>
          <w:sz w:val="32"/>
          <w:szCs w:val="32"/>
          <w:lang w:val="en-US" w:eastAsia="zh-CN" w:bidi="ar-SA"/>
        </w:rPr>
        <w:t>部门</w:t>
      </w:r>
      <w:r>
        <w:rPr>
          <w:rFonts w:hint="eastAsia" w:ascii="仿宋_GB2312" w:eastAsia="仿宋_GB2312" w:cs="仿宋"/>
          <w:color w:val="auto"/>
          <w:kern w:val="0"/>
          <w:sz w:val="32"/>
          <w:szCs w:val="32"/>
          <w:highlight w:val="none"/>
          <w:lang w:val="en-US" w:eastAsia="zh-CN" w:bidi="ar-SA"/>
        </w:rPr>
        <w:t>职业年金缴费支出）</w:t>
      </w:r>
      <w:r>
        <w:rPr>
          <w:rFonts w:hint="eastAsia" w:ascii="仿宋_GB2312" w:cs="仿宋"/>
          <w:color w:val="auto"/>
          <w:kern w:val="0"/>
          <w:sz w:val="32"/>
          <w:szCs w:val="32"/>
          <w:highlight w:val="none"/>
          <w:lang w:val="en-US" w:eastAsia="zh-CN" w:bidi="ar-SA"/>
        </w:rPr>
        <w:t>：</w:t>
      </w:r>
      <w:r>
        <w:rPr>
          <w:rFonts w:hint="eastAsia" w:ascii="仿宋_GB2312" w:eastAsia="仿宋_GB2312" w:cs="仿宋"/>
          <w:color w:val="auto"/>
          <w:kern w:val="0"/>
          <w:sz w:val="32"/>
          <w:szCs w:val="32"/>
          <w:highlight w:val="none"/>
          <w:lang w:val="en-US" w:eastAsia="zh-CN" w:bidi="ar-SA"/>
        </w:rPr>
        <w:t>指实施养老保险制度由</w:t>
      </w:r>
      <w:r>
        <w:rPr>
          <w:rFonts w:hint="eastAsia" w:ascii="仿宋_GB2312" w:eastAsia="仿宋_GB2312" w:cs="仿宋"/>
          <w:color w:val="auto"/>
          <w:kern w:val="0"/>
          <w:sz w:val="32"/>
          <w:szCs w:val="32"/>
          <w:lang w:val="en-US" w:eastAsia="zh-CN" w:bidi="ar-SA"/>
        </w:rPr>
        <w:t>部门</w:t>
      </w:r>
      <w:r>
        <w:rPr>
          <w:rFonts w:hint="eastAsia" w:ascii="仿宋_GB2312" w:eastAsia="仿宋_GB2312" w:cs="仿宋"/>
          <w:color w:val="auto"/>
          <w:kern w:val="0"/>
          <w:sz w:val="32"/>
          <w:szCs w:val="32"/>
          <w:highlight w:val="none"/>
          <w:lang w:val="en-US" w:eastAsia="zh-CN" w:bidi="ar-SA"/>
        </w:rPr>
        <w:t>实际缴纳的职业年金。</w:t>
      </w:r>
    </w:p>
    <w:p w14:paraId="1F50181B">
      <w:pPr>
        <w:spacing w:line="600" w:lineRule="exact"/>
        <w:ind w:firstLine="640" w:firstLineChars="200"/>
        <w:rPr>
          <w:rFonts w:ascii="仿宋_GB2312" w:eastAsia="仿宋_GB2312" w:cs="仿宋"/>
          <w:color w:val="auto"/>
          <w:kern w:val="0"/>
          <w:sz w:val="32"/>
          <w:szCs w:val="32"/>
          <w:highlight w:val="none"/>
          <w:lang w:val="en-US" w:eastAsia="zh-CN" w:bidi="ar-SA"/>
        </w:rPr>
      </w:pPr>
      <w:r>
        <w:rPr>
          <w:rFonts w:hint="eastAsia" w:ascii="Calibri" w:hAnsi="Calibri" w:cs="仿宋"/>
          <w:color w:val="auto"/>
          <w:kern w:val="0"/>
          <w:sz w:val="32"/>
          <w:szCs w:val="32"/>
          <w:highlight w:val="none"/>
          <w:lang w:val="en-US" w:eastAsia="zh-CN" w:bidi="ar-SA"/>
        </w:rPr>
        <w:t>9</w:t>
      </w:r>
      <w:r>
        <w:rPr>
          <w:rFonts w:hint="eastAsia" w:ascii="仿宋_GB2312" w:eastAsia="仿宋_GB2312" w:cs="仿宋"/>
          <w:color w:val="auto"/>
          <w:kern w:val="0"/>
          <w:sz w:val="32"/>
          <w:szCs w:val="32"/>
          <w:highlight w:val="none"/>
          <w:lang w:val="en-US" w:eastAsia="zh-CN" w:bidi="ar-SA"/>
        </w:rPr>
        <w:t>.卫生健康（类）</w:t>
      </w:r>
      <w:r>
        <w:rPr>
          <w:rFonts w:hint="eastAsia" w:ascii="Calibri" w:hAnsi="Calibri" w:eastAsia="仿宋_GB2312" w:cs="仿宋"/>
          <w:color w:val="auto"/>
          <w:kern w:val="0"/>
          <w:sz w:val="32"/>
          <w:szCs w:val="32"/>
          <w:highlight w:val="none"/>
          <w:lang w:val="en-US" w:eastAsia="zh-CN" w:bidi="ar-SA"/>
        </w:rPr>
        <w:t>210</w:t>
      </w:r>
      <w:r>
        <w:rPr>
          <w:rFonts w:hint="eastAsia" w:ascii="仿宋_GB2312" w:eastAsia="仿宋_GB2312" w:cs="仿宋"/>
          <w:color w:val="auto"/>
          <w:kern w:val="0"/>
          <w:sz w:val="32"/>
          <w:szCs w:val="32"/>
          <w:highlight w:val="none"/>
          <w:lang w:val="en-US" w:eastAsia="zh-CN" w:bidi="ar-SA"/>
        </w:rPr>
        <w:t>（款）</w:t>
      </w:r>
      <w:r>
        <w:rPr>
          <w:rFonts w:hint="eastAsia" w:ascii="Calibri" w:hAnsi="Calibri" w:eastAsia="仿宋_GB2312" w:cs="仿宋"/>
          <w:color w:val="auto"/>
          <w:kern w:val="0"/>
          <w:sz w:val="32"/>
          <w:szCs w:val="32"/>
          <w:highlight w:val="none"/>
          <w:lang w:val="en-US" w:eastAsia="zh-CN" w:bidi="ar-SA"/>
        </w:rPr>
        <w:t>11</w:t>
      </w:r>
      <w:r>
        <w:rPr>
          <w:rFonts w:hint="eastAsia" w:ascii="仿宋_GB2312" w:eastAsia="仿宋_GB2312" w:cs="仿宋"/>
          <w:color w:val="auto"/>
          <w:kern w:val="0"/>
          <w:sz w:val="32"/>
          <w:szCs w:val="32"/>
          <w:highlight w:val="none"/>
          <w:lang w:val="en-US" w:eastAsia="zh-CN" w:bidi="ar-SA"/>
        </w:rPr>
        <w:t>（项）</w:t>
      </w:r>
      <w:r>
        <w:rPr>
          <w:rFonts w:hint="eastAsia" w:ascii="Calibri" w:hAnsi="Calibri" w:eastAsia="仿宋_GB2312" w:cs="仿宋"/>
          <w:color w:val="auto"/>
          <w:kern w:val="0"/>
          <w:sz w:val="32"/>
          <w:szCs w:val="32"/>
          <w:highlight w:val="none"/>
          <w:lang w:val="en-US" w:eastAsia="zh-CN" w:bidi="ar-SA"/>
        </w:rPr>
        <w:t>02</w:t>
      </w:r>
      <w:r>
        <w:rPr>
          <w:rFonts w:hint="eastAsia" w:ascii="仿宋_GB2312" w:eastAsia="仿宋_GB2312" w:cs="仿宋"/>
          <w:color w:val="auto"/>
          <w:kern w:val="0"/>
          <w:sz w:val="32"/>
          <w:szCs w:val="32"/>
          <w:highlight w:val="none"/>
          <w:lang w:val="en-US" w:eastAsia="zh-CN" w:bidi="ar-SA"/>
        </w:rPr>
        <w:t>（事业</w:t>
      </w:r>
      <w:r>
        <w:rPr>
          <w:rFonts w:hint="eastAsia" w:ascii="仿宋_GB2312" w:eastAsia="仿宋_GB2312" w:cs="仿宋"/>
          <w:color w:val="auto"/>
          <w:kern w:val="0"/>
          <w:sz w:val="32"/>
          <w:szCs w:val="32"/>
          <w:lang w:val="en-US" w:eastAsia="zh-CN" w:bidi="ar-SA"/>
        </w:rPr>
        <w:t>部门</w:t>
      </w:r>
      <w:r>
        <w:rPr>
          <w:rFonts w:hint="eastAsia" w:ascii="仿宋_GB2312" w:eastAsia="仿宋_GB2312" w:cs="仿宋"/>
          <w:color w:val="auto"/>
          <w:kern w:val="0"/>
          <w:sz w:val="32"/>
          <w:szCs w:val="32"/>
          <w:highlight w:val="none"/>
          <w:lang w:val="en-US" w:eastAsia="zh-CN" w:bidi="ar-SA"/>
        </w:rPr>
        <w:t>医疗）</w:t>
      </w:r>
      <w:r>
        <w:rPr>
          <w:rFonts w:hint="eastAsia" w:ascii="仿宋_GB2312" w:cs="仿宋"/>
          <w:color w:val="auto"/>
          <w:kern w:val="0"/>
          <w:sz w:val="32"/>
          <w:szCs w:val="32"/>
          <w:highlight w:val="none"/>
          <w:lang w:val="en-US" w:eastAsia="zh-CN" w:bidi="ar-SA"/>
        </w:rPr>
        <w:t>：</w:t>
      </w:r>
      <w:r>
        <w:rPr>
          <w:rFonts w:hint="eastAsia" w:ascii="仿宋_GB2312" w:eastAsia="仿宋_GB2312" w:cs="仿宋"/>
          <w:color w:val="auto"/>
          <w:kern w:val="0"/>
          <w:sz w:val="32"/>
          <w:szCs w:val="32"/>
          <w:highlight w:val="none"/>
          <w:lang w:val="en-US" w:eastAsia="zh-CN" w:bidi="ar-SA"/>
        </w:rPr>
        <w:t>指财政部门安排的事业</w:t>
      </w:r>
      <w:r>
        <w:rPr>
          <w:rFonts w:hint="eastAsia" w:ascii="仿宋_GB2312" w:eastAsia="仿宋_GB2312" w:cs="仿宋"/>
          <w:color w:val="auto"/>
          <w:kern w:val="0"/>
          <w:sz w:val="32"/>
          <w:szCs w:val="32"/>
          <w:lang w:val="en-US" w:eastAsia="zh-CN" w:bidi="ar-SA"/>
        </w:rPr>
        <w:t>部门</w:t>
      </w:r>
      <w:r>
        <w:rPr>
          <w:rFonts w:hint="eastAsia" w:ascii="仿宋_GB2312" w:eastAsia="仿宋_GB2312" w:cs="仿宋"/>
          <w:color w:val="auto"/>
          <w:kern w:val="0"/>
          <w:sz w:val="32"/>
          <w:szCs w:val="32"/>
          <w:highlight w:val="none"/>
          <w:lang w:val="en-US" w:eastAsia="zh-CN" w:bidi="ar-SA"/>
        </w:rPr>
        <w:t>基本医疗保险缴费经费。</w:t>
      </w:r>
    </w:p>
    <w:p w14:paraId="14984F98">
      <w:pPr>
        <w:spacing w:line="600" w:lineRule="exact"/>
        <w:ind w:firstLine="640" w:firstLineChars="200"/>
        <w:rPr>
          <w:rFonts w:hint="eastAsia" w:ascii="仿宋_GB2312" w:eastAsia="仿宋_GB2312" w:cs="仿宋"/>
          <w:color w:val="auto"/>
          <w:kern w:val="0"/>
          <w:sz w:val="32"/>
          <w:szCs w:val="32"/>
          <w:highlight w:val="none"/>
          <w:lang w:val="en-US" w:eastAsia="zh-CN" w:bidi="ar-SA"/>
        </w:rPr>
      </w:pPr>
      <w:r>
        <w:rPr>
          <w:rFonts w:hint="eastAsia" w:ascii="Calibri" w:hAnsi="Calibri" w:eastAsia="仿宋_GB2312" w:cs="仿宋"/>
          <w:color w:val="auto"/>
          <w:kern w:val="0"/>
          <w:sz w:val="32"/>
          <w:szCs w:val="32"/>
          <w:highlight w:val="none"/>
          <w:lang w:val="en-US" w:eastAsia="zh-CN" w:bidi="ar-SA"/>
        </w:rPr>
        <w:t>1</w:t>
      </w:r>
      <w:r>
        <w:rPr>
          <w:rFonts w:hint="eastAsia" w:ascii="Calibri" w:hAnsi="Calibri" w:cs="仿宋"/>
          <w:color w:val="auto"/>
          <w:kern w:val="0"/>
          <w:sz w:val="32"/>
          <w:szCs w:val="32"/>
          <w:highlight w:val="none"/>
          <w:lang w:val="en-US" w:eastAsia="zh-CN" w:bidi="ar-SA"/>
        </w:rPr>
        <w:t>0</w:t>
      </w:r>
      <w:r>
        <w:rPr>
          <w:rFonts w:hint="eastAsia" w:ascii="仿宋_GB2312" w:eastAsia="仿宋_GB2312" w:cs="仿宋"/>
          <w:color w:val="auto"/>
          <w:kern w:val="0"/>
          <w:sz w:val="32"/>
          <w:szCs w:val="32"/>
          <w:highlight w:val="none"/>
          <w:lang w:val="en-US" w:eastAsia="zh-CN" w:bidi="ar-SA"/>
        </w:rPr>
        <w:t>.卫生健康（类）</w:t>
      </w:r>
      <w:r>
        <w:rPr>
          <w:rFonts w:hint="eastAsia" w:ascii="Calibri" w:hAnsi="Calibri" w:eastAsia="仿宋_GB2312" w:cs="仿宋"/>
          <w:color w:val="auto"/>
          <w:kern w:val="0"/>
          <w:sz w:val="32"/>
          <w:szCs w:val="32"/>
          <w:highlight w:val="none"/>
          <w:lang w:val="en-US" w:eastAsia="zh-CN" w:bidi="ar-SA"/>
        </w:rPr>
        <w:t>210</w:t>
      </w:r>
      <w:r>
        <w:rPr>
          <w:rFonts w:hint="eastAsia" w:ascii="仿宋_GB2312" w:eastAsia="仿宋_GB2312" w:cs="仿宋"/>
          <w:color w:val="auto"/>
          <w:kern w:val="0"/>
          <w:sz w:val="32"/>
          <w:szCs w:val="32"/>
          <w:highlight w:val="none"/>
          <w:lang w:val="en-US" w:eastAsia="zh-CN" w:bidi="ar-SA"/>
        </w:rPr>
        <w:t>（款）</w:t>
      </w:r>
      <w:r>
        <w:rPr>
          <w:rFonts w:hint="eastAsia" w:ascii="Calibri" w:hAnsi="Calibri" w:eastAsia="仿宋_GB2312" w:cs="仿宋"/>
          <w:color w:val="auto"/>
          <w:kern w:val="0"/>
          <w:sz w:val="32"/>
          <w:szCs w:val="32"/>
          <w:highlight w:val="none"/>
          <w:lang w:val="en-US" w:eastAsia="zh-CN" w:bidi="ar-SA"/>
        </w:rPr>
        <w:t>11</w:t>
      </w:r>
      <w:r>
        <w:rPr>
          <w:rFonts w:hint="eastAsia" w:ascii="仿宋_GB2312" w:eastAsia="仿宋_GB2312" w:cs="仿宋"/>
          <w:color w:val="auto"/>
          <w:kern w:val="0"/>
          <w:sz w:val="32"/>
          <w:szCs w:val="32"/>
          <w:highlight w:val="none"/>
          <w:lang w:val="en-US" w:eastAsia="zh-CN" w:bidi="ar-SA"/>
        </w:rPr>
        <w:t>（项）</w:t>
      </w:r>
      <w:r>
        <w:rPr>
          <w:rFonts w:hint="eastAsia" w:ascii="Calibri" w:hAnsi="Calibri" w:eastAsia="仿宋_GB2312" w:cs="仿宋"/>
          <w:color w:val="auto"/>
          <w:kern w:val="0"/>
          <w:sz w:val="32"/>
          <w:szCs w:val="32"/>
          <w:highlight w:val="none"/>
          <w:lang w:val="en-US" w:eastAsia="zh-CN" w:bidi="ar-SA"/>
        </w:rPr>
        <w:t>99</w:t>
      </w:r>
      <w:r>
        <w:rPr>
          <w:rFonts w:hint="eastAsia" w:ascii="仿宋_GB2312" w:eastAsia="仿宋_GB2312" w:cs="仿宋"/>
          <w:color w:val="auto"/>
          <w:kern w:val="0"/>
          <w:sz w:val="32"/>
          <w:szCs w:val="32"/>
          <w:highlight w:val="none"/>
          <w:lang w:val="en-US" w:eastAsia="zh-CN" w:bidi="ar-SA"/>
        </w:rPr>
        <w:t>（其他行政事业</w:t>
      </w:r>
      <w:r>
        <w:rPr>
          <w:rFonts w:hint="eastAsia" w:ascii="仿宋_GB2312" w:eastAsia="仿宋_GB2312" w:cs="仿宋"/>
          <w:color w:val="auto"/>
          <w:kern w:val="0"/>
          <w:sz w:val="32"/>
          <w:szCs w:val="32"/>
          <w:lang w:val="en-US" w:eastAsia="zh-CN" w:bidi="ar-SA"/>
        </w:rPr>
        <w:t>部门</w:t>
      </w:r>
      <w:r>
        <w:rPr>
          <w:rFonts w:hint="eastAsia" w:ascii="仿宋_GB2312" w:eastAsia="仿宋_GB2312" w:cs="仿宋"/>
          <w:color w:val="auto"/>
          <w:kern w:val="0"/>
          <w:sz w:val="32"/>
          <w:szCs w:val="32"/>
          <w:highlight w:val="none"/>
          <w:lang w:val="en-US" w:eastAsia="zh-CN" w:bidi="ar-SA"/>
        </w:rPr>
        <w:t>医疗支出）</w:t>
      </w:r>
      <w:r>
        <w:rPr>
          <w:rFonts w:hint="eastAsia" w:ascii="仿宋_GB2312" w:cs="仿宋"/>
          <w:color w:val="auto"/>
          <w:kern w:val="0"/>
          <w:sz w:val="32"/>
          <w:szCs w:val="32"/>
          <w:highlight w:val="none"/>
          <w:lang w:val="en-US" w:eastAsia="zh-CN" w:bidi="ar-SA"/>
        </w:rPr>
        <w:t>：</w:t>
      </w:r>
      <w:r>
        <w:rPr>
          <w:rFonts w:hint="eastAsia" w:ascii="仿宋_GB2312" w:eastAsia="仿宋_GB2312" w:cs="仿宋"/>
          <w:color w:val="auto"/>
          <w:kern w:val="0"/>
          <w:sz w:val="32"/>
          <w:szCs w:val="32"/>
          <w:highlight w:val="none"/>
          <w:lang w:val="en-US" w:eastAsia="zh-CN" w:bidi="ar-SA"/>
        </w:rPr>
        <w:t>指其他用于事业</w:t>
      </w:r>
      <w:r>
        <w:rPr>
          <w:rFonts w:hint="eastAsia" w:ascii="仿宋_GB2312" w:eastAsia="仿宋_GB2312" w:cs="仿宋"/>
          <w:color w:val="auto"/>
          <w:kern w:val="0"/>
          <w:sz w:val="32"/>
          <w:szCs w:val="32"/>
          <w:lang w:val="en-US" w:eastAsia="zh-CN" w:bidi="ar-SA"/>
        </w:rPr>
        <w:t>部门</w:t>
      </w:r>
      <w:r>
        <w:rPr>
          <w:rFonts w:hint="eastAsia" w:ascii="仿宋_GB2312" w:eastAsia="仿宋_GB2312" w:cs="仿宋"/>
          <w:color w:val="auto"/>
          <w:kern w:val="0"/>
          <w:sz w:val="32"/>
          <w:szCs w:val="32"/>
          <w:highlight w:val="none"/>
          <w:lang w:val="en-US" w:eastAsia="zh-CN" w:bidi="ar-SA"/>
        </w:rPr>
        <w:t>医疗方面的支出。</w:t>
      </w:r>
    </w:p>
    <w:p w14:paraId="5190BBF0">
      <w:pPr>
        <w:spacing w:line="600" w:lineRule="exact"/>
        <w:ind w:firstLine="640" w:firstLineChars="200"/>
        <w:rPr>
          <w:rFonts w:ascii="仿宋_GB2312" w:eastAsia="仿宋_GB2312" w:cs="仿宋"/>
          <w:color w:val="auto"/>
          <w:kern w:val="0"/>
          <w:sz w:val="32"/>
          <w:szCs w:val="32"/>
          <w:highlight w:val="none"/>
          <w:lang w:val="en-US" w:eastAsia="zh-CN" w:bidi="ar-SA"/>
        </w:rPr>
      </w:pPr>
      <w:r>
        <w:rPr>
          <w:rFonts w:hint="eastAsia" w:ascii="Calibri" w:hAnsi="Calibri" w:eastAsia="仿宋_GB2312" w:cs="仿宋"/>
          <w:color w:val="auto"/>
          <w:kern w:val="0"/>
          <w:sz w:val="32"/>
          <w:szCs w:val="32"/>
          <w:highlight w:val="none"/>
          <w:lang w:val="en-US" w:eastAsia="zh-CN" w:bidi="ar-SA"/>
        </w:rPr>
        <w:t>1</w:t>
      </w:r>
      <w:r>
        <w:rPr>
          <w:rFonts w:hint="eastAsia" w:ascii="Calibri" w:hAnsi="Calibri" w:cs="仿宋"/>
          <w:color w:val="auto"/>
          <w:kern w:val="0"/>
          <w:sz w:val="32"/>
          <w:szCs w:val="32"/>
          <w:highlight w:val="none"/>
          <w:lang w:val="en-US" w:eastAsia="zh-CN" w:bidi="ar-SA"/>
        </w:rPr>
        <w:t>1</w:t>
      </w:r>
      <w:r>
        <w:rPr>
          <w:rFonts w:hint="eastAsia" w:ascii="仿宋_GB2312" w:eastAsia="仿宋_GB2312" w:cs="仿宋"/>
          <w:color w:val="auto"/>
          <w:kern w:val="0"/>
          <w:sz w:val="32"/>
          <w:szCs w:val="32"/>
          <w:highlight w:val="none"/>
          <w:lang w:val="en-US" w:eastAsia="zh-CN" w:bidi="ar-SA"/>
        </w:rPr>
        <w:t>.住房保障（类）</w:t>
      </w:r>
      <w:r>
        <w:rPr>
          <w:rFonts w:hint="eastAsia" w:ascii="Calibri" w:hAnsi="Calibri" w:eastAsia="仿宋_GB2312" w:cs="仿宋"/>
          <w:color w:val="auto"/>
          <w:kern w:val="0"/>
          <w:sz w:val="32"/>
          <w:szCs w:val="32"/>
          <w:highlight w:val="none"/>
          <w:lang w:val="en-US" w:eastAsia="zh-CN" w:bidi="ar-SA"/>
        </w:rPr>
        <w:t>221</w:t>
      </w:r>
      <w:r>
        <w:rPr>
          <w:rFonts w:hint="eastAsia" w:ascii="仿宋_GB2312" w:eastAsia="仿宋_GB2312" w:cs="仿宋"/>
          <w:color w:val="auto"/>
          <w:kern w:val="0"/>
          <w:sz w:val="32"/>
          <w:szCs w:val="32"/>
          <w:highlight w:val="none"/>
          <w:lang w:val="en-US" w:eastAsia="zh-CN" w:bidi="ar-SA"/>
        </w:rPr>
        <w:t>（款）</w:t>
      </w:r>
      <w:r>
        <w:rPr>
          <w:rFonts w:hint="eastAsia" w:ascii="Calibri" w:hAnsi="Calibri" w:eastAsia="仿宋_GB2312" w:cs="仿宋"/>
          <w:color w:val="auto"/>
          <w:kern w:val="0"/>
          <w:sz w:val="32"/>
          <w:szCs w:val="32"/>
          <w:highlight w:val="none"/>
          <w:lang w:val="en-US" w:eastAsia="zh-CN" w:bidi="ar-SA"/>
        </w:rPr>
        <w:t>02</w:t>
      </w:r>
      <w:r>
        <w:rPr>
          <w:rFonts w:hint="eastAsia" w:ascii="仿宋_GB2312" w:eastAsia="仿宋_GB2312" w:cs="仿宋"/>
          <w:color w:val="auto"/>
          <w:kern w:val="0"/>
          <w:sz w:val="32"/>
          <w:szCs w:val="32"/>
          <w:highlight w:val="none"/>
          <w:lang w:val="en-US" w:eastAsia="zh-CN" w:bidi="ar-SA"/>
        </w:rPr>
        <w:t>（项）</w:t>
      </w:r>
      <w:r>
        <w:rPr>
          <w:rFonts w:hint="eastAsia" w:ascii="Calibri" w:hAnsi="Calibri" w:eastAsia="仿宋_GB2312" w:cs="仿宋"/>
          <w:color w:val="auto"/>
          <w:kern w:val="0"/>
          <w:sz w:val="32"/>
          <w:szCs w:val="32"/>
          <w:highlight w:val="none"/>
          <w:lang w:val="en-US" w:eastAsia="zh-CN" w:bidi="ar-SA"/>
        </w:rPr>
        <w:t>01</w:t>
      </w:r>
      <w:r>
        <w:rPr>
          <w:rFonts w:hint="eastAsia" w:ascii="仿宋_GB2312" w:eastAsia="仿宋_GB2312" w:cs="仿宋"/>
          <w:color w:val="auto"/>
          <w:kern w:val="0"/>
          <w:sz w:val="32"/>
          <w:szCs w:val="32"/>
          <w:highlight w:val="none"/>
          <w:lang w:val="en-US" w:eastAsia="zh-CN" w:bidi="ar-SA"/>
        </w:rPr>
        <w:t>（住房公积金）：指事业</w:t>
      </w:r>
      <w:r>
        <w:rPr>
          <w:rFonts w:hint="eastAsia" w:ascii="仿宋_GB2312" w:eastAsia="仿宋_GB2312" w:cs="仿宋"/>
          <w:color w:val="auto"/>
          <w:kern w:val="0"/>
          <w:sz w:val="32"/>
          <w:szCs w:val="32"/>
          <w:lang w:val="en-US" w:eastAsia="zh-CN" w:bidi="ar-SA"/>
        </w:rPr>
        <w:t>部门</w:t>
      </w:r>
      <w:r>
        <w:rPr>
          <w:rFonts w:hint="eastAsia" w:ascii="仿宋_GB2312" w:eastAsia="仿宋_GB2312" w:cs="仿宋"/>
          <w:color w:val="auto"/>
          <w:kern w:val="0"/>
          <w:sz w:val="32"/>
          <w:szCs w:val="32"/>
          <w:highlight w:val="none"/>
          <w:lang w:val="en-US" w:eastAsia="zh-CN" w:bidi="ar-SA"/>
        </w:rPr>
        <w:t>按规定为职工缴纳住房公积金。</w:t>
      </w:r>
    </w:p>
    <w:p w14:paraId="37D8D238">
      <w:pPr>
        <w:ind w:firstLine="640" w:firstLineChars="200"/>
        <w:rPr>
          <w:rFonts w:ascii="仿宋_GB2312" w:eastAsia="仿宋_GB2312"/>
          <w:color w:val="auto"/>
          <w:sz w:val="32"/>
          <w:szCs w:val="32"/>
          <w:highlight w:val="none"/>
        </w:rPr>
      </w:pPr>
      <w:r>
        <w:rPr>
          <w:rFonts w:hint="eastAsia" w:eastAsia="仿宋_GB2312"/>
          <w:color w:val="auto"/>
          <w:sz w:val="32"/>
          <w:szCs w:val="32"/>
          <w:highlight w:val="none"/>
          <w:lang w:val="en-US" w:eastAsia="zh-CN"/>
        </w:rPr>
        <w:t>1</w:t>
      </w:r>
      <w:r>
        <w:rPr>
          <w:rFonts w:hint="eastAsia"/>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3B58CC56">
      <w:pPr>
        <w:ind w:firstLine="640" w:firstLineChars="200"/>
        <w:rPr>
          <w:rFonts w:ascii="仿宋_GB2312" w:eastAsia="仿宋_GB2312"/>
          <w:color w:val="auto"/>
          <w:sz w:val="32"/>
          <w:szCs w:val="32"/>
          <w:highlight w:val="none"/>
        </w:rPr>
      </w:pPr>
      <w:r>
        <w:rPr>
          <w:rFonts w:hint="eastAsia" w:eastAsia="仿宋_GB2312"/>
          <w:color w:val="auto"/>
          <w:sz w:val="32"/>
          <w:szCs w:val="32"/>
          <w:highlight w:val="none"/>
          <w:lang w:val="en-US" w:eastAsia="zh-CN"/>
        </w:rPr>
        <w:t>1</w:t>
      </w:r>
      <w:r>
        <w:rPr>
          <w:rFonts w:hint="eastAsia"/>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7E04EFBD">
      <w:pPr>
        <w:pStyle w:val="25"/>
        <w:spacing w:line="560" w:lineRule="exact"/>
        <w:ind w:firstLine="640" w:firstLineChars="200"/>
        <w:rPr>
          <w:rFonts w:ascii="仿宋_GB2312" w:eastAsia="仿宋_GB2312"/>
          <w:color w:val="auto"/>
          <w:sz w:val="32"/>
          <w:szCs w:val="32"/>
          <w:highlight w:val="none"/>
        </w:rPr>
      </w:pPr>
      <w:r>
        <w:rPr>
          <w:rFonts w:hint="eastAsia" w:ascii="Calibri" w:hAnsi="Calibri"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lang w:eastAsia="zh-CN"/>
        </w:rPr>
        <w:t>部门</w:t>
      </w:r>
      <w:r>
        <w:rPr>
          <w:rFonts w:hint="eastAsia" w:ascii="仿宋_GB2312" w:eastAsia="仿宋_GB2312"/>
          <w:color w:val="auto"/>
          <w:sz w:val="32"/>
          <w:szCs w:val="32"/>
          <w:highlight w:val="none"/>
        </w:rPr>
        <w:t>用财政拨款安排的因公出国（境）费、公务用车购置及运行费和公务接待费。其中，因公出国（境）费反映</w:t>
      </w:r>
      <w:r>
        <w:rPr>
          <w:rFonts w:hint="eastAsia" w:ascii="仿宋_GB2312" w:eastAsia="仿宋_GB2312"/>
          <w:color w:val="auto"/>
          <w:sz w:val="32"/>
          <w:szCs w:val="32"/>
        </w:rPr>
        <w:t>部门</w:t>
      </w:r>
      <w:r>
        <w:rPr>
          <w:rFonts w:hint="eastAsia" w:ascii="仿宋_GB2312" w:eastAsia="仿宋_GB2312"/>
          <w:color w:val="auto"/>
          <w:sz w:val="32"/>
          <w:szCs w:val="32"/>
          <w:highlight w:val="none"/>
        </w:rPr>
        <w:t>公务出国（境）的国际旅费、国外城市间交通费、住宿费、伙食费、培训费、公杂费等支出；公务用车购置及运行费反映</w:t>
      </w:r>
      <w:r>
        <w:rPr>
          <w:rFonts w:hint="eastAsia" w:ascii="仿宋_GB2312" w:eastAsia="仿宋_GB2312"/>
          <w:color w:val="auto"/>
          <w:sz w:val="32"/>
          <w:szCs w:val="32"/>
        </w:rPr>
        <w:t>部门</w:t>
      </w:r>
      <w:r>
        <w:rPr>
          <w:rFonts w:hint="eastAsia" w:ascii="仿宋_GB2312" w:eastAsia="仿宋_GB2312"/>
          <w:color w:val="auto"/>
          <w:sz w:val="32"/>
          <w:szCs w:val="32"/>
          <w:highlight w:val="none"/>
        </w:rPr>
        <w:t>公务用车车辆购置支出（含车辆购置税）及租用费、燃料费、维修费、过路过桥费、保险费等支出；公务接待费反映</w:t>
      </w:r>
      <w:r>
        <w:rPr>
          <w:rFonts w:hint="eastAsia" w:ascii="仿宋_GB2312" w:eastAsia="仿宋_GB2312"/>
          <w:color w:val="auto"/>
          <w:sz w:val="32"/>
          <w:szCs w:val="32"/>
        </w:rPr>
        <w:t>部门</w:t>
      </w:r>
      <w:r>
        <w:rPr>
          <w:rFonts w:hint="eastAsia" w:ascii="仿宋_GB2312" w:eastAsia="仿宋_GB2312"/>
          <w:color w:val="auto"/>
          <w:sz w:val="32"/>
          <w:szCs w:val="32"/>
          <w:highlight w:val="none"/>
        </w:rPr>
        <w:t>按规定开支的各类公务接待（含外宾接待）支出。</w:t>
      </w:r>
    </w:p>
    <w:p w14:paraId="7386AF86">
      <w:pPr>
        <w:ind w:firstLine="640" w:firstLineChars="200"/>
        <w:rPr>
          <w:rFonts w:ascii="仿宋" w:eastAsia="仿宋"/>
          <w:b/>
          <w:color w:val="auto"/>
          <w:sz w:val="32"/>
          <w:szCs w:val="32"/>
          <w:highlight w:val="none"/>
        </w:rPr>
      </w:pPr>
      <w:r>
        <w:rPr>
          <w:rFonts w:hint="eastAsia" w:ascii="Calibri" w:hAnsi="Calibri" w:eastAsia="仿宋_GB2312"/>
          <w:color w:val="auto"/>
          <w:sz w:val="32"/>
          <w:szCs w:val="32"/>
          <w:highlight w:val="none"/>
          <w:lang w:val="en-US" w:eastAsia="zh-CN"/>
        </w:rPr>
        <w:t>1</w:t>
      </w:r>
      <w:r>
        <w:rPr>
          <w:rFonts w:hint="eastAsia" w:ascii="Calibri" w:hAnsi="Calibri"/>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w:t>
      </w:r>
      <w:r>
        <w:rPr>
          <w:rFonts w:hint="eastAsia" w:ascii="仿宋_GB2312" w:eastAsia="仿宋_GB2312"/>
          <w:color w:val="auto"/>
          <w:sz w:val="32"/>
          <w:szCs w:val="32"/>
        </w:rPr>
        <w:t>部门</w:t>
      </w:r>
      <w:r>
        <w:rPr>
          <w:rFonts w:hint="eastAsia" w:ascii="仿宋_GB2312" w:eastAsia="仿宋_GB2312"/>
          <w:color w:val="auto"/>
          <w:sz w:val="32"/>
          <w:szCs w:val="32"/>
          <w:highlight w:val="none"/>
        </w:rPr>
        <w:t>（含参照公务员法管理的事业</w:t>
      </w:r>
      <w:r>
        <w:rPr>
          <w:rFonts w:hint="eastAsia" w:ascii="仿宋_GB2312" w:eastAsia="仿宋_GB2312"/>
          <w:color w:val="auto"/>
          <w:sz w:val="32"/>
          <w:szCs w:val="32"/>
        </w:rPr>
        <w:t>部门</w:t>
      </w:r>
      <w:r>
        <w:rPr>
          <w:rFonts w:hint="eastAsia" w:ascii="仿宋_GB2312" w:eastAsia="仿宋_GB2312"/>
          <w:color w:val="auto"/>
          <w:sz w:val="32"/>
          <w:szCs w:val="32"/>
          <w:highlight w:val="none"/>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2930CFE">
      <w:pPr>
        <w:pStyle w:val="3"/>
        <w:bidi w:val="0"/>
        <w:rPr>
          <w:rStyle w:val="20"/>
          <w:rFonts w:hint="eastAsia" w:ascii="Times New Roman" w:hAnsi="Times New Roman" w:eastAsia="黑体"/>
          <w:b w:val="0"/>
          <w:bCs/>
          <w:color w:val="auto"/>
          <w:highlight w:val="none"/>
          <w:lang w:eastAsia="zh-CN"/>
        </w:rPr>
      </w:pPr>
      <w:bookmarkStart w:id="83" w:name="_Toc15377226"/>
      <w:r>
        <w:rPr>
          <w:rFonts w:hint="eastAsia" w:ascii="Times New Roman" w:hAnsi="Times New Roman" w:eastAsia="仿宋_GB2312" w:cs="仿宋_GB2312"/>
          <w:color w:val="auto"/>
          <w:kern w:val="2"/>
          <w:szCs w:val="32"/>
          <w:highlight w:val="none"/>
          <w:lang w:val="en-US" w:eastAsia="zh-CN" w:bidi="ar-SA"/>
        </w:rPr>
        <w:br w:type="page"/>
      </w:r>
      <w:bookmarkStart w:id="84" w:name="_Toc15396614"/>
      <w:bookmarkStart w:id="85" w:name="_Toc11502"/>
      <w:r>
        <w:rPr>
          <w:rFonts w:hint="eastAsia"/>
        </w:rPr>
        <w:t>第四部分</w:t>
      </w:r>
      <w:r>
        <w:rPr>
          <w:rFonts w:hint="eastAsia"/>
          <w:lang w:val="en-US" w:eastAsia="zh-CN"/>
        </w:rPr>
        <w:t xml:space="preserve"> </w:t>
      </w:r>
      <w:r>
        <w:rPr>
          <w:rFonts w:hint="eastAsia"/>
        </w:rPr>
        <w:t xml:space="preserve"> 附件</w:t>
      </w:r>
      <w:bookmarkEnd w:id="84"/>
      <w:bookmarkEnd w:id="85"/>
    </w:p>
    <w:p w14:paraId="3C967F9E">
      <w:pPr>
        <w:keepNext w:val="0"/>
        <w:keepLines w:val="0"/>
        <w:pageBreakBefore w:val="0"/>
        <w:widowControl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78AC339C">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86" w:name="_Toc5998"/>
      <w:bookmarkStart w:id="87" w:name="_Toc26554"/>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86"/>
      <w:bookmarkEnd w:id="87"/>
    </w:p>
    <w:p w14:paraId="059D08D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ascii="Times New Roman" w:hAnsi="Times New Roman" w:eastAsia="方正小标宋简体" w:cs="Times New Roman"/>
          <w:b w:val="0"/>
          <w:bCs/>
          <w:sz w:val="44"/>
          <w:szCs w:val="44"/>
          <w:highlight w:val="none"/>
          <w:shd w:val="clear" w:color="auto" w:fill="FFFFFF"/>
        </w:rPr>
      </w:pPr>
    </w:p>
    <w:p w14:paraId="4295DA8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ascii="Times New Roman" w:hAnsi="Times New Roman" w:eastAsia="方正小标宋简体" w:cs="Times New Roman"/>
          <w:b w:val="0"/>
          <w:bCs/>
          <w:sz w:val="44"/>
          <w:szCs w:val="44"/>
          <w:highlight w:val="none"/>
          <w:shd w:val="clear" w:color="auto" w:fill="FFFFFF"/>
        </w:rPr>
      </w:pPr>
      <w:r>
        <w:rPr>
          <w:rFonts w:ascii="Times New Roman" w:hAnsi="Times New Roman" w:eastAsia="方正小标宋简体" w:cs="Times New Roman"/>
          <w:b w:val="0"/>
          <w:bCs/>
          <w:sz w:val="44"/>
          <w:szCs w:val="44"/>
          <w:shd w:val="clear" w:color="auto" w:fill="FFFFFF"/>
        </w:rPr>
        <w:t>部门</w:t>
      </w:r>
      <w:r>
        <w:rPr>
          <w:rFonts w:ascii="Times New Roman" w:hAnsi="Times New Roman" w:eastAsia="方正小标宋简体" w:cs="Times New Roman"/>
          <w:b w:val="0"/>
          <w:bCs/>
          <w:sz w:val="44"/>
          <w:szCs w:val="44"/>
          <w:highlight w:val="none"/>
          <w:shd w:val="clear" w:color="auto" w:fill="FFFFFF"/>
          <w:lang w:eastAsia="zh-CN"/>
        </w:rPr>
        <w:t>预算</w:t>
      </w:r>
      <w:r>
        <w:rPr>
          <w:rFonts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ascii="Times New Roman" w:hAnsi="Times New Roman" w:eastAsia="方正小标宋简体" w:cs="Times New Roman"/>
          <w:b w:val="0"/>
          <w:bCs/>
          <w:sz w:val="44"/>
          <w:szCs w:val="44"/>
          <w:highlight w:val="none"/>
          <w:shd w:val="clear" w:color="auto" w:fill="FFFFFF"/>
        </w:rPr>
        <w:t>报告范本</w:t>
      </w:r>
    </w:p>
    <w:p w14:paraId="646C67A7">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ascii="Times New Roman" w:hAnsi="Times New Roman" w:eastAsia="黑体" w:cs="Times New Roman"/>
          <w:color w:val="000000"/>
          <w:kern w:val="0"/>
          <w:sz w:val="24"/>
          <w:szCs w:val="32"/>
          <w:highlight w:val="none"/>
          <w:shd w:val="clear" w:color="auto" w:fill="FFFFFF"/>
        </w:rPr>
      </w:pPr>
    </w:p>
    <w:p w14:paraId="6330D15B">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left"/>
        <w:textAlignment w:val="auto"/>
        <w:outlineLvl w:val="9"/>
        <w:rPr>
          <w:rFonts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ascii="Times New Roman" w:hAnsi="Times New Roman" w:eastAsia="黑体" w:cs="Times New Roman"/>
          <w:color w:val="000000"/>
          <w:kern w:val="0"/>
          <w:sz w:val="32"/>
          <w:szCs w:val="32"/>
          <w:shd w:val="clear" w:color="auto" w:fill="FFFFFF"/>
          <w:lang w:val="zh-CN"/>
        </w:rPr>
        <w:t>部门</w:t>
      </w:r>
      <w:r>
        <w:rPr>
          <w:rFonts w:ascii="Times New Roman" w:hAnsi="Times New Roman" w:eastAsia="黑体" w:cs="Times New Roman"/>
          <w:color w:val="000000"/>
          <w:kern w:val="0"/>
          <w:sz w:val="32"/>
          <w:szCs w:val="32"/>
          <w:highlight w:val="none"/>
          <w:shd w:val="clear" w:color="auto" w:fill="FFFFFF"/>
          <w:lang w:val="zh-CN"/>
        </w:rPr>
        <w:t>（</w:t>
      </w:r>
      <w:r>
        <w:rPr>
          <w:rFonts w:ascii="Times New Roman" w:hAnsi="Times New Roman" w:eastAsia="黑体" w:cs="Times New Roman"/>
          <w:color w:val="000000"/>
          <w:kern w:val="0"/>
          <w:sz w:val="32"/>
          <w:szCs w:val="32"/>
          <w:shd w:val="clear" w:color="auto" w:fill="FFFFFF"/>
          <w:lang w:val="zh-CN"/>
        </w:rPr>
        <w:t>部门</w:t>
      </w:r>
      <w:r>
        <w:rPr>
          <w:rFonts w:ascii="Times New Roman" w:hAnsi="Times New Roman" w:eastAsia="黑体" w:cs="Times New Roman"/>
          <w:color w:val="000000"/>
          <w:kern w:val="0"/>
          <w:sz w:val="32"/>
          <w:szCs w:val="32"/>
          <w:highlight w:val="none"/>
          <w:shd w:val="clear" w:color="auto" w:fill="FFFFFF"/>
          <w:lang w:val="zh-CN"/>
        </w:rPr>
        <w:t>）基本情况</w:t>
      </w:r>
    </w:p>
    <w:p w14:paraId="7C6C1BE0">
      <w:pPr>
        <w:keepNext w:val="0"/>
        <w:keepLines w:val="0"/>
        <w:pageBreakBefore w:val="0"/>
        <w:widowControl/>
        <w:kinsoku/>
        <w:wordWrap/>
        <w:overflowPunct/>
        <w:topLinePunct w:val="0"/>
        <w:autoSpaceDE/>
        <w:autoSpaceDN/>
        <w:bidi w:val="0"/>
        <w:adjustRightInd w:val="0"/>
        <w:snapToGrid w:val="0"/>
        <w:spacing w:line="578" w:lineRule="exact"/>
        <w:ind w:left="0" w:firstLine="643" w:firstLineChars="200"/>
        <w:contextualSpacing/>
        <w:jc w:val="left"/>
        <w:textAlignment w:val="auto"/>
        <w:outlineLvl w:val="9"/>
        <w:rPr>
          <w:rFonts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ascii="Times New Roman" w:hAnsi="Times New Roman" w:eastAsia="楷体_GB2312" w:cs="楷体_GB2312"/>
          <w:b/>
          <w:color w:val="auto"/>
          <w:sz w:val="32"/>
          <w:szCs w:val="32"/>
          <w:highlight w:val="none"/>
          <w:lang w:val="zh-CN"/>
        </w:rPr>
        <w:t>机构组成。</w:t>
      </w:r>
      <w:r>
        <w:rPr>
          <w:rFonts w:hint="eastAsia" w:ascii="Times New Roman" w:hAnsi="Times New Roman" w:cs="仿宋_GB2312"/>
          <w:color w:val="auto"/>
          <w:kern w:val="2"/>
          <w:sz w:val="32"/>
          <w:szCs w:val="32"/>
          <w:highlight w:val="none"/>
          <w:lang w:val="en-US" w:eastAsia="zh-CN" w:bidi="ar-SA"/>
        </w:rPr>
        <w:t>松潘县人工影响天气和防雷中心仅有本级，无下设机构</w:t>
      </w:r>
      <w:r>
        <w:rPr>
          <w:rFonts w:ascii="Times New Roman" w:hAnsi="Times New Roman" w:eastAsia="仿宋_GB2312" w:cs="仿宋_GB2312"/>
          <w:color w:val="auto"/>
          <w:kern w:val="2"/>
          <w:sz w:val="32"/>
          <w:szCs w:val="32"/>
          <w:highlight w:val="none"/>
          <w:lang w:val="en-US" w:eastAsia="zh-CN" w:bidi="ar-SA"/>
        </w:rPr>
        <w:t>。</w:t>
      </w:r>
    </w:p>
    <w:p w14:paraId="7EB2306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ascii="Times New Roman" w:hAnsi="Times New Roman" w:eastAsia="楷体_GB2312" w:cs="Times New Roman"/>
          <w:b/>
          <w:bCs/>
          <w:color w:val="000000"/>
          <w:kern w:val="0"/>
          <w:szCs w:val="32"/>
          <w:highlight w:val="none"/>
          <w:shd w:val="clear" w:color="auto" w:fill="FFFFFF"/>
          <w:lang w:val="zh-CN"/>
        </w:rPr>
      </w:pPr>
      <w:r>
        <w:rPr>
          <w:rFonts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_GB2312" w:eastAsia="仿宋_GB2312"/>
          <w:sz w:val="32"/>
          <w:szCs w:val="32"/>
        </w:rPr>
        <w:t>承担全</w:t>
      </w:r>
      <w:r>
        <w:rPr>
          <w:rFonts w:hint="eastAsia" w:ascii="仿宋_GB2312" w:eastAsia="仿宋_GB2312"/>
          <w:sz w:val="32"/>
          <w:szCs w:val="32"/>
          <w:lang w:val="en-US" w:eastAsia="zh-CN"/>
        </w:rPr>
        <w:t>县</w:t>
      </w:r>
      <w:r>
        <w:rPr>
          <w:rFonts w:hint="eastAsia" w:ascii="仿宋_GB2312" w:eastAsia="仿宋_GB2312"/>
          <w:sz w:val="32"/>
          <w:szCs w:val="32"/>
        </w:rPr>
        <w:t>范围内的人工增雪、防雹、消雾、防雷、森林防（灭）火、消除公共污染；负责全</w:t>
      </w:r>
      <w:r>
        <w:rPr>
          <w:rFonts w:hint="eastAsia" w:ascii="仿宋_GB2312" w:eastAsia="仿宋_GB2312"/>
          <w:sz w:val="32"/>
          <w:szCs w:val="32"/>
          <w:lang w:val="en-US" w:eastAsia="zh-CN"/>
        </w:rPr>
        <w:t>县</w:t>
      </w:r>
      <w:r>
        <w:rPr>
          <w:rFonts w:hint="eastAsia" w:ascii="仿宋_GB2312" w:eastAsia="仿宋_GB2312"/>
          <w:sz w:val="32"/>
          <w:szCs w:val="32"/>
        </w:rPr>
        <w:t>防雷工程设施的设计、施工、检测、验收，开展防雷技术研究，规范防雷设施；防御雷电管理等</w:t>
      </w:r>
      <w:r>
        <w:rPr>
          <w:rFonts w:hint="eastAsia" w:ascii="仿宋_GB2312"/>
          <w:sz w:val="32"/>
          <w:szCs w:val="32"/>
          <w:lang w:eastAsia="zh-CN"/>
        </w:rPr>
        <w:t>。</w:t>
      </w:r>
    </w:p>
    <w:p w14:paraId="1C8EE4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cs="Times New Roman"/>
          <w:szCs w:val="32"/>
        </w:rPr>
      </w:pPr>
      <w:r>
        <w:rPr>
          <w:rFonts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val="en-US" w:eastAsia="zh-CN"/>
        </w:rPr>
        <w:t>年末，</w:t>
      </w:r>
      <w:r>
        <w:rPr>
          <w:rFonts w:hint="eastAsia" w:ascii="Times New Roman" w:hAnsi="Times New Roman" w:cs="仿宋_GB2312"/>
          <w:color w:val="auto"/>
          <w:kern w:val="2"/>
          <w:sz w:val="32"/>
          <w:szCs w:val="32"/>
          <w:highlight w:val="none"/>
          <w:lang w:val="en-US" w:eastAsia="zh-CN" w:bidi="ar-SA"/>
        </w:rPr>
        <w:t>松潘县人工影响天气和防雷中心</w:t>
      </w:r>
      <w:r>
        <w:rPr>
          <w:rFonts w:hint="eastAsia" w:ascii="Times New Roman" w:hAnsi="Times New Roman" w:eastAsia="仿宋_GB2312" w:cs="Times New Roman"/>
          <w:sz w:val="32"/>
          <w:szCs w:val="32"/>
          <w:lang w:val="en-US" w:eastAsia="zh-CN"/>
        </w:rPr>
        <w:t>有事业编制2个，实有人数</w:t>
      </w: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lang w:val="en-US" w:eastAsia="zh-CN"/>
        </w:rPr>
        <w:t>人。</w:t>
      </w:r>
    </w:p>
    <w:p w14:paraId="027E3A78">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left"/>
        <w:textAlignment w:val="auto"/>
        <w:outlineLvl w:val="9"/>
        <w:rPr>
          <w:rFonts w:ascii="Times New Roman" w:hAnsi="Times New Roman" w:eastAsia="黑体" w:cs="Times New Roman"/>
          <w:color w:val="000000"/>
          <w:kern w:val="0"/>
          <w:sz w:val="32"/>
          <w:szCs w:val="32"/>
          <w:highlight w:val="none"/>
          <w:shd w:val="clear" w:color="auto" w:fill="FFFFFF"/>
          <w:lang w:val="zh-CN" w:eastAsia="zh-CN"/>
        </w:rPr>
      </w:pPr>
      <w:r>
        <w:rPr>
          <w:rFonts w:ascii="Times New Roman" w:hAnsi="Times New Roman" w:eastAsia="黑体" w:cs="Times New Roman"/>
          <w:color w:val="000000"/>
          <w:kern w:val="0"/>
          <w:sz w:val="32"/>
          <w:szCs w:val="32"/>
          <w:highlight w:val="none"/>
          <w:shd w:val="clear" w:color="auto" w:fill="FFFFFF"/>
          <w:lang w:val="zh-CN" w:eastAsia="zh-CN"/>
        </w:rPr>
        <w:t>二、</w:t>
      </w:r>
      <w:r>
        <w:rPr>
          <w:rFonts w:ascii="Times New Roman" w:hAnsi="Times New Roman" w:eastAsia="黑体" w:cs="Times New Roman"/>
          <w:color w:val="000000"/>
          <w:kern w:val="0"/>
          <w:sz w:val="32"/>
          <w:szCs w:val="32"/>
          <w:shd w:val="clear" w:color="auto" w:fill="FFFFFF"/>
          <w:lang w:val="zh-CN" w:eastAsia="zh-CN"/>
        </w:rPr>
        <w:t>部门</w:t>
      </w:r>
      <w:r>
        <w:rPr>
          <w:rFonts w:ascii="Times New Roman" w:hAnsi="Times New Roman" w:eastAsia="黑体" w:cs="Times New Roman"/>
          <w:color w:val="000000"/>
          <w:kern w:val="0"/>
          <w:sz w:val="32"/>
          <w:szCs w:val="32"/>
          <w:highlight w:val="none"/>
          <w:shd w:val="clear" w:color="auto" w:fill="FFFFFF"/>
          <w:lang w:val="zh-CN" w:eastAsia="zh-CN"/>
        </w:rPr>
        <w:t>资金收支情况</w:t>
      </w:r>
    </w:p>
    <w:p w14:paraId="2D9B14B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ascii="Times New Roman" w:hAnsi="Times New Roman" w:eastAsia="楷体_GB2312" w:cs="Times New Roman"/>
          <w:b/>
          <w:bCs/>
          <w:color w:val="000000"/>
          <w:kern w:val="0"/>
          <w:szCs w:val="32"/>
          <w:shd w:val="clear" w:color="auto" w:fill="FFFFFF"/>
          <w:lang w:val="en-US"/>
        </w:rPr>
      </w:pPr>
      <w:r>
        <w:rPr>
          <w:rFonts w:ascii="Times New Roman" w:hAnsi="Times New Roman" w:eastAsia="楷体_GB2312" w:cs="Times New Roman"/>
          <w:b/>
          <w:bCs/>
          <w:color w:val="000000"/>
          <w:kern w:val="0"/>
          <w:sz w:val="32"/>
          <w:szCs w:val="32"/>
          <w:shd w:val="clear" w:color="auto" w:fill="FFFFFF"/>
          <w:lang w:val="zh-CN"/>
        </w:rPr>
        <w:t>（一）</w:t>
      </w:r>
      <w:r>
        <w:rPr>
          <w:rFonts w:hint="eastAsia" w:ascii="Times New Roman" w:hAnsi="Times New Roman" w:eastAsia="楷体_GB2312" w:cs="Times New Roman"/>
          <w:b/>
          <w:bCs/>
          <w:color w:val="000000"/>
          <w:kern w:val="0"/>
          <w:sz w:val="32"/>
          <w:szCs w:val="32"/>
          <w:shd w:val="clear" w:color="auto" w:fill="FFFFFF"/>
          <w:lang w:val="zh-CN"/>
        </w:rPr>
        <w:t>收入情况</w:t>
      </w:r>
      <w:r>
        <w:rPr>
          <w:rFonts w:ascii="Times New Roman" w:hAnsi="Times New Roman" w:eastAsia="楷体_GB2312" w:cs="Times New Roman"/>
          <w:b/>
          <w:bCs/>
          <w:color w:val="000000"/>
          <w:kern w:val="0"/>
          <w:sz w:val="32"/>
          <w:szCs w:val="32"/>
          <w:shd w:val="clear" w:color="auto" w:fill="FFFFFF"/>
          <w:lang w:val="zh-CN"/>
        </w:rPr>
        <w:t>。</w:t>
      </w:r>
      <w:r>
        <w:rPr>
          <w:rFonts w:hint="eastAsia" w:ascii="Times New Roman" w:hAnsi="Times New Roman" w:eastAsia="仿宋_GB2312" w:cs="Times New Roman"/>
          <w:sz w:val="32"/>
          <w:szCs w:val="32"/>
          <w:lang w:val="en-US" w:eastAsia="zh-CN"/>
        </w:rPr>
        <w:t>2024年年初预算收入</w:t>
      </w:r>
      <w:r>
        <w:rPr>
          <w:rFonts w:ascii="Times New Roman" w:hAnsi="Times New Roman" w:eastAsia="仿宋_GB2312" w:cs="Times New Roman"/>
          <w:sz w:val="32"/>
          <w:szCs w:val="32"/>
          <w:lang w:val="en-US" w:eastAsia="zh-CN"/>
        </w:rPr>
        <w:t>34.10万元，</w:t>
      </w:r>
      <w:r>
        <w:rPr>
          <w:rFonts w:hint="eastAsia" w:ascii="Times New Roman" w:hAnsi="Times New Roman" w:eastAsia="仿宋_GB2312" w:cs="Times New Roman"/>
          <w:sz w:val="32"/>
          <w:szCs w:val="32"/>
          <w:lang w:val="en-US" w:eastAsia="zh-CN"/>
        </w:rPr>
        <w:t>决算报表收入</w:t>
      </w:r>
      <w:r>
        <w:rPr>
          <w:rFonts w:ascii="Times New Roman" w:hAnsi="Times New Roman" w:eastAsia="仿宋_GB2312" w:cs="Times New Roman"/>
          <w:sz w:val="32"/>
          <w:szCs w:val="32"/>
          <w:lang w:val="en-US" w:eastAsia="zh-CN"/>
        </w:rPr>
        <w:t>44.62万元</w:t>
      </w:r>
      <w:r>
        <w:rPr>
          <w:rFonts w:hint="eastAsia" w:ascii="Times New Roman" w:hAnsi="Times New Roman" w:eastAsia="仿宋_GB2312" w:cs="Times New Roman"/>
          <w:sz w:val="32"/>
          <w:szCs w:val="32"/>
          <w:lang w:val="en-US" w:eastAsia="zh-CN"/>
        </w:rPr>
        <w:t>。</w:t>
      </w:r>
    </w:p>
    <w:p w14:paraId="4EC38B5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ascii="Times New Roman" w:hAnsi="Times New Roman" w:cs="Times New Roman"/>
          <w:szCs w:val="32"/>
          <w:lang w:val="zh-CN" w:eastAsia="zh-CN"/>
        </w:rPr>
      </w:pPr>
      <w:r>
        <w:rPr>
          <w:rFonts w:ascii="Times New Roman" w:hAnsi="Times New Roman" w:eastAsia="楷体_GB2312" w:cs="Times New Roman"/>
          <w:b/>
          <w:bCs/>
          <w:color w:val="000000"/>
          <w:kern w:val="0"/>
          <w:sz w:val="32"/>
          <w:szCs w:val="32"/>
          <w:shd w:val="clear" w:color="auto" w:fill="FFFFFF"/>
          <w:lang w:val="zh-CN"/>
        </w:rPr>
        <w:t>（</w:t>
      </w:r>
      <w:r>
        <w:rPr>
          <w:rFonts w:hint="eastAsia" w:ascii="Times New Roman" w:hAnsi="Times New Roman" w:eastAsia="楷体_GB2312" w:cs="Times New Roman"/>
          <w:b/>
          <w:bCs/>
          <w:color w:val="000000"/>
          <w:kern w:val="0"/>
          <w:sz w:val="32"/>
          <w:szCs w:val="32"/>
          <w:shd w:val="clear" w:color="auto" w:fill="FFFFFF"/>
          <w:lang w:val="zh-CN"/>
        </w:rPr>
        <w:t>二</w:t>
      </w:r>
      <w:r>
        <w:rPr>
          <w:rFonts w:ascii="Times New Roman" w:hAnsi="Times New Roman" w:eastAsia="楷体_GB2312" w:cs="Times New Roman"/>
          <w:b/>
          <w:bCs/>
          <w:color w:val="000000"/>
          <w:kern w:val="0"/>
          <w:sz w:val="32"/>
          <w:szCs w:val="32"/>
          <w:shd w:val="clear" w:color="auto" w:fill="FFFFFF"/>
          <w:lang w:val="zh-CN"/>
        </w:rPr>
        <w:t>）</w:t>
      </w:r>
      <w:r>
        <w:rPr>
          <w:rFonts w:hint="eastAsia" w:ascii="Times New Roman" w:hAnsi="Times New Roman" w:eastAsia="楷体_GB2312" w:cs="Times New Roman"/>
          <w:b/>
          <w:bCs/>
          <w:color w:val="000000"/>
          <w:kern w:val="0"/>
          <w:sz w:val="32"/>
          <w:szCs w:val="32"/>
          <w:shd w:val="clear" w:color="auto" w:fill="FFFFFF"/>
          <w:lang w:val="zh-CN"/>
        </w:rPr>
        <w:t>支出情况</w:t>
      </w:r>
      <w:r>
        <w:rPr>
          <w:rFonts w:ascii="Times New Roman" w:hAnsi="Times New Roman" w:eastAsia="楷体_GB2312" w:cs="Times New Roman"/>
          <w:b/>
          <w:bCs/>
          <w:color w:val="000000"/>
          <w:kern w:val="0"/>
          <w:sz w:val="32"/>
          <w:szCs w:val="32"/>
          <w:shd w:val="clear" w:color="auto" w:fill="FFFFFF"/>
          <w:lang w:val="zh-CN"/>
        </w:rPr>
        <w:t>。</w:t>
      </w:r>
      <w:r>
        <w:rPr>
          <w:rFonts w:hint="eastAsia" w:ascii="Times New Roman" w:hAnsi="Times New Roman" w:eastAsia="仿宋_GB2312" w:cs="Times New Roman"/>
          <w:sz w:val="32"/>
          <w:szCs w:val="32"/>
          <w:lang w:val="en-US" w:eastAsia="zh-CN"/>
        </w:rPr>
        <w:t>2024年年初预算支出</w:t>
      </w:r>
      <w:r>
        <w:rPr>
          <w:rFonts w:ascii="Times New Roman" w:hAnsi="Times New Roman" w:eastAsia="仿宋_GB2312" w:cs="Times New Roman"/>
          <w:sz w:val="32"/>
          <w:szCs w:val="32"/>
          <w:lang w:val="en-US" w:eastAsia="zh-CN"/>
        </w:rPr>
        <w:t>34.10万元，</w:t>
      </w:r>
      <w:r>
        <w:rPr>
          <w:rFonts w:hint="eastAsia" w:ascii="Times New Roman" w:hAnsi="Times New Roman" w:eastAsia="仿宋_GB2312" w:cs="Times New Roman"/>
          <w:sz w:val="32"/>
          <w:szCs w:val="32"/>
          <w:lang w:val="en-US" w:eastAsia="zh-CN"/>
        </w:rPr>
        <w:t>决算报表支出</w:t>
      </w:r>
      <w:r>
        <w:rPr>
          <w:rFonts w:ascii="Times New Roman" w:hAnsi="Times New Roman" w:eastAsia="仿宋_GB2312" w:cs="Times New Roman"/>
          <w:sz w:val="32"/>
          <w:szCs w:val="32"/>
          <w:lang w:val="en-US" w:eastAsia="zh-CN"/>
        </w:rPr>
        <w:t>44.62万元</w:t>
      </w:r>
      <w:r>
        <w:rPr>
          <w:rFonts w:hint="eastAsia" w:ascii="Times New Roman" w:hAnsi="Times New Roman" w:eastAsia="仿宋_GB2312" w:cs="Times New Roman"/>
          <w:sz w:val="32"/>
          <w:szCs w:val="32"/>
          <w:lang w:val="en-US" w:eastAsia="zh-CN"/>
        </w:rPr>
        <w:t>。</w:t>
      </w:r>
    </w:p>
    <w:p w14:paraId="5000222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ascii="Times New Roman" w:hAnsi="Times New Roman" w:eastAsia="仿宋_GB2312" w:cs="Times New Roman"/>
          <w:b w:val="0"/>
          <w:bCs w:val="0"/>
          <w:color w:val="000000"/>
          <w:kern w:val="0"/>
          <w:szCs w:val="32"/>
          <w:highlight w:val="none"/>
          <w:shd w:val="clear" w:color="auto" w:fill="FFFFFF"/>
          <w:lang w:val="zh-CN" w:eastAsia="zh-CN"/>
        </w:rPr>
      </w:pPr>
      <w:r>
        <w:rPr>
          <w:rFonts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cs="仿宋_GB2312"/>
          <w:color w:val="auto"/>
          <w:kern w:val="2"/>
          <w:sz w:val="32"/>
          <w:szCs w:val="32"/>
          <w:highlight w:val="none"/>
          <w:lang w:val="en-US" w:eastAsia="zh-CN" w:bidi="ar-SA"/>
        </w:rPr>
        <w:t>松潘县人工影响天气和防雷中心</w:t>
      </w:r>
      <w:r>
        <w:rPr>
          <w:rFonts w:hint="eastAsia" w:ascii="Times New Roman" w:hAnsi="Times New Roman" w:eastAsia="仿宋_GB2312" w:cs="Times New Roman"/>
          <w:sz w:val="32"/>
          <w:szCs w:val="32"/>
          <w:lang w:val="en-US" w:eastAsia="zh-CN"/>
        </w:rPr>
        <w:t>2024年决算报表</w:t>
      </w:r>
      <w:r>
        <w:rPr>
          <w:rFonts w:hint="eastAsia" w:ascii="Times New Roman" w:hAnsi="Times New Roman" w:cs="Times New Roman"/>
          <w:sz w:val="32"/>
          <w:szCs w:val="32"/>
          <w:lang w:val="en-US" w:eastAsia="zh-CN"/>
        </w:rPr>
        <w:t>无</w:t>
      </w:r>
      <w:r>
        <w:rPr>
          <w:rFonts w:ascii="Times New Roman" w:hAnsi="Times New Roman" w:eastAsia="仿宋_GB2312" w:cs="Times New Roman"/>
          <w:sz w:val="32"/>
          <w:szCs w:val="32"/>
          <w:lang w:val="en-US" w:eastAsia="zh-CN"/>
        </w:rPr>
        <w:t>结转结余。</w:t>
      </w:r>
    </w:p>
    <w:p w14:paraId="6B6007DB">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left"/>
        <w:textAlignment w:val="auto"/>
        <w:outlineLvl w:val="9"/>
        <w:rPr>
          <w:rFonts w:ascii="Times New Roman" w:hAnsi="Times New Roman" w:eastAsia="黑体" w:cs="Times New Roman"/>
          <w:color w:val="000000"/>
          <w:kern w:val="0"/>
          <w:sz w:val="32"/>
          <w:szCs w:val="32"/>
          <w:highlight w:val="none"/>
          <w:shd w:val="clear" w:color="auto" w:fill="FFFFFF"/>
          <w:lang w:val="zh-CN" w:eastAsia="zh-CN"/>
        </w:rPr>
      </w:pPr>
      <w:r>
        <w:rPr>
          <w:rFonts w:ascii="Times New Roman" w:hAnsi="Times New Roman" w:eastAsia="黑体" w:cs="Times New Roman"/>
          <w:color w:val="000000"/>
          <w:kern w:val="0"/>
          <w:sz w:val="32"/>
          <w:szCs w:val="32"/>
          <w:highlight w:val="none"/>
          <w:shd w:val="clear" w:color="auto" w:fill="FFFFFF"/>
          <w:lang w:val="zh-CN" w:eastAsia="zh-CN"/>
        </w:rPr>
        <w:t>三、</w:t>
      </w:r>
      <w:r>
        <w:rPr>
          <w:rFonts w:ascii="Times New Roman" w:hAnsi="Times New Roman" w:eastAsia="黑体" w:cs="Times New Roman"/>
          <w:color w:val="000000"/>
          <w:kern w:val="0"/>
          <w:sz w:val="32"/>
          <w:szCs w:val="32"/>
          <w:shd w:val="clear" w:color="auto" w:fill="FFFFFF"/>
          <w:lang w:val="zh-CN" w:eastAsia="zh-CN"/>
        </w:rPr>
        <w:t>部门</w:t>
      </w:r>
      <w:r>
        <w:rPr>
          <w:rFonts w:ascii="Times New Roman" w:hAnsi="Times New Roman" w:eastAsia="黑体" w:cs="Times New Roman"/>
          <w:color w:val="000000"/>
          <w:kern w:val="0"/>
          <w:sz w:val="32"/>
          <w:szCs w:val="32"/>
          <w:highlight w:val="none"/>
          <w:shd w:val="clear" w:color="auto" w:fill="FFFFFF"/>
          <w:lang w:val="zh-CN" w:eastAsia="zh-CN"/>
        </w:rPr>
        <w:t>预算绩效分析</w:t>
      </w:r>
    </w:p>
    <w:p w14:paraId="380D7BC9">
      <w:pPr>
        <w:keepNext w:val="0"/>
        <w:keepLines w:val="0"/>
        <w:pageBreakBefore w:val="0"/>
        <w:widowControl w:val="0"/>
        <w:kinsoku/>
        <w:wordWrap/>
        <w:overflowPunct/>
        <w:topLinePunct w:val="0"/>
        <w:autoSpaceDE/>
        <w:autoSpaceDN/>
        <w:bidi w:val="0"/>
        <w:adjustRightInd w:val="0"/>
        <w:snapToGrid w:val="0"/>
        <w:spacing w:line="578" w:lineRule="exact"/>
        <w:ind w:left="0" w:firstLine="643" w:firstLineChars="200"/>
        <w:contextualSpacing/>
        <w:jc w:val="left"/>
        <w:textAlignment w:val="auto"/>
        <w:outlineLvl w:val="9"/>
        <w:rPr>
          <w:rFonts w:ascii="Times New Roman" w:hAnsi="Times New Roman" w:eastAsia="楷体_GB2312" w:cs="Times New Roman"/>
          <w:b/>
          <w:bCs/>
          <w:color w:val="000000"/>
          <w:kern w:val="0"/>
          <w:sz w:val="32"/>
          <w:szCs w:val="32"/>
          <w:highlight w:val="none"/>
          <w:shd w:val="clear" w:color="auto" w:fill="FFFFFF"/>
          <w:lang w:val="zh-CN"/>
        </w:rPr>
      </w:pPr>
      <w:r>
        <w:rPr>
          <w:rFonts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shd w:val="clear" w:color="auto" w:fill="FFFFFF"/>
          <w:lang w:val="zh-CN"/>
        </w:rPr>
        <w:t>部门</w:t>
      </w:r>
      <w:r>
        <w:rPr>
          <w:rFonts w:hint="eastAsia" w:ascii="Times New Roman" w:hAnsi="Times New Roman" w:eastAsia="楷体_GB2312" w:cs="Times New Roman"/>
          <w:b/>
          <w:bCs/>
          <w:color w:val="000000"/>
          <w:kern w:val="0"/>
          <w:sz w:val="32"/>
          <w:szCs w:val="32"/>
          <w:highlight w:val="none"/>
          <w:shd w:val="clear" w:color="auto" w:fill="FFFFFF"/>
          <w:lang w:val="zh-CN"/>
        </w:rPr>
        <w:t>预算</w:t>
      </w:r>
      <w:r>
        <w:rPr>
          <w:rFonts w:ascii="Times New Roman" w:hAnsi="Times New Roman" w:eastAsia="楷体_GB2312" w:cs="Times New Roman"/>
          <w:b/>
          <w:bCs/>
          <w:color w:val="000000"/>
          <w:kern w:val="0"/>
          <w:sz w:val="32"/>
          <w:szCs w:val="32"/>
          <w:highlight w:val="none"/>
          <w:shd w:val="clear" w:color="auto" w:fill="FFFFFF"/>
          <w:lang w:val="zh-CN"/>
        </w:rPr>
        <w:t>总体绩效分析。</w:t>
      </w:r>
    </w:p>
    <w:p w14:paraId="04DF1AAC">
      <w:pPr>
        <w:keepNext w:val="0"/>
        <w:keepLines w:val="0"/>
        <w:widowControl w:val="0"/>
        <w:suppressLineNumbers w:val="0"/>
        <w:autoSpaceDE w:val="0"/>
        <w:autoSpaceDN/>
        <w:spacing w:line="520" w:lineRule="exact"/>
        <w:ind w:left="0" w:firstLine="640" w:firstLineChars="200"/>
        <w:jc w:val="both"/>
        <w:rPr>
          <w:rFonts w:ascii="楷体_GB2312" w:eastAsia="楷体_GB2312" w:cs="楷体_GB2312"/>
          <w:color w:val="000000"/>
          <w:kern w:val="2"/>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履职效能</w:t>
      </w:r>
    </w:p>
    <w:p w14:paraId="106DE16E">
      <w:pPr>
        <w:keepNext w:val="0"/>
        <w:keepLines w:val="0"/>
        <w:widowControl w:val="0"/>
        <w:suppressLineNumbers w:val="0"/>
        <w:autoSpaceDE w:val="0"/>
        <w:autoSpaceDN/>
        <w:spacing w:line="520" w:lineRule="exact"/>
        <w:ind w:left="0" w:firstLine="643" w:firstLineChars="200"/>
        <w:jc w:val="both"/>
        <w:rPr>
          <w:rFonts w:ascii="Times New Roman" w:hAnsi="Times New Roman" w:eastAsia="楷体_GB2312" w:cs="Times New Roman"/>
          <w:color w:val="000000"/>
          <w:kern w:val="2"/>
          <w:sz w:val="32"/>
          <w:szCs w:val="32"/>
        </w:rPr>
      </w:pPr>
      <w:r>
        <w:rPr>
          <w:rFonts w:hint="eastAsia" w:ascii="仿宋_GB2312" w:eastAsia="仿宋_GB2312" w:cs="仿宋_GB2312"/>
          <w:b/>
          <w:bCs w:val="0"/>
          <w:color w:val="000000"/>
          <w:kern w:val="2"/>
          <w:sz w:val="32"/>
          <w:szCs w:val="32"/>
        </w:rPr>
        <w:t>防雷检测方面。</w:t>
      </w:r>
      <w:r>
        <w:rPr>
          <w:rFonts w:hint="eastAsia"/>
          <w:szCs w:val="32"/>
          <w:lang w:val="zh-CN"/>
        </w:rPr>
        <w:t>积极开展防雷安全检测工作。年内对县境内炸药库、工地、加油（气）站、学校和景区人员密集场所等进行了年度防雷安全检测。2024年共完成了26个防雷检测项目，出具了43份防雷检测报告。</w:t>
      </w:r>
    </w:p>
    <w:p w14:paraId="2CE3EC24">
      <w:pPr>
        <w:keepNext w:val="0"/>
        <w:keepLines w:val="0"/>
        <w:widowControl w:val="0"/>
        <w:suppressLineNumbers w:val="0"/>
        <w:autoSpaceDE w:val="0"/>
        <w:autoSpaceDN/>
        <w:spacing w:line="520" w:lineRule="exact"/>
        <w:ind w:left="0" w:firstLine="643" w:firstLineChars="200"/>
        <w:jc w:val="both"/>
        <w:rPr>
          <w:rFonts w:hint="eastAsia" w:ascii="方正楷体_GB2312" w:eastAsia="方正楷体_GB2312" w:cs="方正楷体_GB2312"/>
          <w:color w:val="000000"/>
          <w:kern w:val="2"/>
          <w:sz w:val="32"/>
          <w:szCs w:val="32"/>
        </w:rPr>
      </w:pPr>
      <w:r>
        <w:rPr>
          <w:rFonts w:hint="eastAsia" w:ascii="仿宋_GB2312" w:eastAsia="仿宋_GB2312" w:cs="仿宋_GB2312"/>
          <w:b/>
          <w:bCs w:val="0"/>
          <w:color w:val="000000"/>
          <w:kern w:val="2"/>
          <w:sz w:val="32"/>
          <w:szCs w:val="32"/>
        </w:rPr>
        <w:t>人工影响天气方面。</w:t>
      </w:r>
      <w:r>
        <w:rPr>
          <w:rFonts w:hint="eastAsia" w:cs="方正楷体_GB2312"/>
          <w:szCs w:val="32"/>
          <w:lang w:val="zh-CN"/>
        </w:rPr>
        <w:t>2024年共计开展了8次人工影响天气作业。为了确保作业的顺利进行，年初通过政府门户网站发布了2024年人工影响天气作业的公告，以提高公众的知晓度；完成作业车辆的年检工作，确保了车辆的安全性和可靠性；完成火箭发射架的年检和日常维护保养工作，为作业提供了坚实的设备保障。此外，人影作业人员全年共计参加两次人工影响天气的培训，进一步提高了专业水平。</w:t>
      </w:r>
    </w:p>
    <w:p w14:paraId="362D43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zh-CN" w:eastAsia="zh-CN"/>
        </w:rPr>
        <w:t>预算管理。</w:t>
      </w:r>
    </w:p>
    <w:p w14:paraId="2E712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松潘县防雷中心严格按照县财政局要求进行预算</w:t>
      </w:r>
      <w:r>
        <w:rPr>
          <w:rFonts w:hint="eastAsia" w:cs="Times New Roman"/>
          <w:sz w:val="32"/>
          <w:szCs w:val="32"/>
          <w:lang w:val="zh-CN" w:eastAsia="zh-CN"/>
        </w:rPr>
        <w:t>编制</w:t>
      </w:r>
      <w:r>
        <w:rPr>
          <w:rFonts w:hint="eastAsia" w:ascii="Times New Roman" w:hAnsi="Times New Roman" w:eastAsia="仿宋_GB2312" w:cs="Times New Roman"/>
          <w:sz w:val="32"/>
          <w:szCs w:val="32"/>
          <w:lang w:val="zh-CN" w:eastAsia="zh-CN"/>
        </w:rPr>
        <w:t>，因属于公益一类事业部门，所有收入为财政拨款收入，</w:t>
      </w:r>
      <w:r>
        <w:rPr>
          <w:rFonts w:hint="eastAsia" w:ascii="Times New Roman" w:hAnsi="Times New Roman" w:cs="Times New Roman"/>
          <w:sz w:val="32"/>
          <w:szCs w:val="32"/>
          <w:lang w:val="zh-CN" w:eastAsia="zh-CN"/>
        </w:rPr>
        <w:t>无其他</w:t>
      </w:r>
      <w:r>
        <w:rPr>
          <w:rFonts w:hint="eastAsia" w:ascii="Times New Roman" w:hAnsi="Times New Roman" w:eastAsia="仿宋_GB2312" w:cs="Times New Roman"/>
          <w:sz w:val="32"/>
          <w:szCs w:val="32"/>
          <w:lang w:val="zh-CN" w:eastAsia="zh-CN"/>
        </w:rPr>
        <w:t>相关收入，202</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val="zh-CN" w:eastAsia="zh-CN"/>
        </w:rPr>
        <w:t>年资金支出执行进度按时完成，未出现支出进度不达标情况，年终无结余。</w:t>
      </w:r>
    </w:p>
    <w:p w14:paraId="36998C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财务管理。</w:t>
      </w:r>
    </w:p>
    <w:p w14:paraId="52D6A3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松潘县防雷中心202</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val="en-US" w:eastAsia="zh-CN"/>
        </w:rPr>
        <w:t>年仅有</w:t>
      </w: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lang w:val="en-US" w:eastAsia="zh-CN"/>
        </w:rPr>
        <w:t>人，财务管理按主管部门县气</w:t>
      </w:r>
      <w:r>
        <w:rPr>
          <w:rFonts w:hint="eastAsia" w:ascii="Times New Roman" w:hAnsi="Times New Roman" w:cs="Times New Roman"/>
          <w:sz w:val="32"/>
          <w:szCs w:val="32"/>
          <w:lang w:val="en-US" w:eastAsia="zh-CN"/>
        </w:rPr>
        <w:t>象局</w:t>
      </w:r>
      <w:r>
        <w:rPr>
          <w:rFonts w:hint="eastAsia" w:ascii="Times New Roman" w:hAnsi="Times New Roman" w:eastAsia="仿宋_GB2312" w:cs="Times New Roman"/>
          <w:sz w:val="32"/>
          <w:szCs w:val="32"/>
          <w:lang w:val="en-US" w:eastAsia="zh-CN"/>
        </w:rPr>
        <w:t>财务制度执行，县气象局局长对财务支出等进行审核把关，大额资金使用需经县气象局决策会议通过。</w:t>
      </w:r>
    </w:p>
    <w:p w14:paraId="5A30C4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eastAsia="zh-CN"/>
        </w:rPr>
        <w:t>资产管理。</w:t>
      </w:r>
    </w:p>
    <w:p w14:paraId="6FB4C6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松潘县防雷中心202</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val="zh-CN" w:eastAsia="zh-CN"/>
        </w:rPr>
        <w:t>年仅有</w:t>
      </w: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lang w:val="zh-CN" w:eastAsia="zh-CN"/>
        </w:rPr>
        <w:t>人，办公地点在县气象局，一切办公用品属于气象，无相关资产。</w:t>
      </w:r>
    </w:p>
    <w:p w14:paraId="47571D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zh-CN" w:eastAsia="zh-CN"/>
        </w:rPr>
        <w:t>采购管理。</w:t>
      </w:r>
    </w:p>
    <w:p w14:paraId="002ACA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松潘县防雷中心202</w:t>
      </w: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val="zh-CN" w:eastAsia="zh-CN"/>
        </w:rPr>
        <w:t>年仅有人员</w:t>
      </w: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lang w:val="zh-CN" w:eastAsia="zh-CN"/>
        </w:rPr>
        <w:t>人，未开展采购业务。</w:t>
      </w:r>
    </w:p>
    <w:p w14:paraId="05D7FC6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ascii="Times New Roman" w:hAnsi="Times New Roman" w:eastAsia="仿宋_GB2312" w:cs="Times New Roman"/>
          <w:sz w:val="32"/>
          <w:szCs w:val="32"/>
          <w:highlight w:val="none"/>
          <w:u w:val="none"/>
          <w:lang w:val="zh-CN" w:eastAsia="zh-CN"/>
        </w:rPr>
      </w:pPr>
      <w:r>
        <w:rPr>
          <w:rFonts w:ascii="Times New Roman" w:hAnsi="Times New Roman" w:eastAsia="楷体_GB2312" w:cs="Times New Roman"/>
          <w:b/>
          <w:bCs/>
          <w:color w:val="000000"/>
          <w:kern w:val="0"/>
          <w:sz w:val="32"/>
          <w:szCs w:val="32"/>
          <w:highlight w:val="none"/>
          <w:shd w:val="clear" w:color="auto" w:fill="FFFFFF"/>
          <w:lang w:val="zh-CN"/>
        </w:rPr>
        <w:t>（二）</w:t>
      </w:r>
      <w:r>
        <w:rPr>
          <w:rFonts w:ascii="Times New Roman" w:hAnsi="Times New Roman" w:eastAsia="楷体_GB2312" w:cs="Times New Roman"/>
          <w:b/>
          <w:bCs/>
          <w:color w:val="000000"/>
          <w:kern w:val="0"/>
          <w:sz w:val="32"/>
          <w:szCs w:val="32"/>
          <w:shd w:val="clear" w:color="auto" w:fill="FFFFFF"/>
          <w:lang w:val="zh-CN"/>
        </w:rPr>
        <w:t>部门</w:t>
      </w:r>
      <w:r>
        <w:rPr>
          <w:rFonts w:ascii="Times New Roman" w:hAnsi="Times New Roman" w:eastAsia="楷体_GB2312" w:cs="Times New Roman"/>
          <w:b/>
          <w:bCs/>
          <w:color w:val="000000"/>
          <w:kern w:val="0"/>
          <w:sz w:val="32"/>
          <w:szCs w:val="32"/>
          <w:highlight w:val="none"/>
          <w:shd w:val="clear" w:color="auto" w:fill="FFFFFF"/>
          <w:lang w:val="zh-CN"/>
        </w:rPr>
        <w:t>预算项目绩效分析。</w:t>
      </w:r>
      <w:r>
        <w:rPr>
          <w:rFonts w:ascii="Times New Roman" w:hAnsi="Times New Roman" w:eastAsia="仿宋_GB2312" w:cs="Times New Roman"/>
          <w:sz w:val="32"/>
          <w:szCs w:val="32"/>
          <w:highlight w:val="none"/>
          <w:u w:val="none"/>
          <w:lang w:val="en-US" w:eastAsia="zh-CN"/>
        </w:rPr>
        <w:t>常年项目绩效分析。</w:t>
      </w:r>
      <w:r>
        <w:rPr>
          <w:rFonts w:ascii="Times New Roman" w:hAnsi="Times New Roman" w:eastAsia="仿宋_GB2312" w:cs="Times New Roman"/>
          <w:sz w:val="32"/>
          <w:szCs w:val="32"/>
          <w:highlight w:val="none"/>
          <w:u w:val="none"/>
          <w:lang w:val="zh-CN" w:eastAsia="zh-CN"/>
        </w:rPr>
        <w:t>该类项目总数</w:t>
      </w:r>
      <w:r>
        <w:rPr>
          <w:rFonts w:hint="eastAsia" w:ascii="Times New Roman" w:hAnsi="Times New Roman" w:eastAsia="仿宋_GB2312" w:cs="Times New Roman"/>
          <w:sz w:val="32"/>
          <w:szCs w:val="32"/>
          <w:highlight w:val="none"/>
          <w:u w:val="none"/>
          <w:lang w:val="en-US" w:eastAsia="zh-CN"/>
        </w:rPr>
        <w:t>0</w:t>
      </w:r>
      <w:r>
        <w:rPr>
          <w:rFonts w:ascii="Times New Roman" w:hAnsi="Times New Roman" w:eastAsia="仿宋_GB2312" w:cs="Times New Roman"/>
          <w:sz w:val="32"/>
          <w:szCs w:val="32"/>
          <w:highlight w:val="none"/>
          <w:u w:val="none"/>
          <w:lang w:val="zh-CN" w:eastAsia="zh-CN"/>
        </w:rPr>
        <w:t>个。</w:t>
      </w:r>
    </w:p>
    <w:p w14:paraId="1AEE6CC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ascii="Times New Roman" w:hAnsi="Times New Roman" w:eastAsia="仿宋_GB2312" w:cs="Times New Roman"/>
          <w:sz w:val="32"/>
          <w:szCs w:val="32"/>
          <w:highlight w:val="none"/>
          <w:u w:val="none"/>
          <w:lang w:val="zh-CN" w:eastAsia="zh-CN"/>
        </w:rPr>
      </w:pPr>
      <w:r>
        <w:rPr>
          <w:rFonts w:ascii="Times New Roman" w:hAnsi="Times New Roman" w:eastAsia="仿宋_GB2312" w:cs="Times New Roman"/>
          <w:sz w:val="32"/>
          <w:szCs w:val="32"/>
          <w:highlight w:val="none"/>
          <w:u w:val="none"/>
          <w:lang w:val="en-US" w:eastAsia="zh-CN"/>
        </w:rPr>
        <w:t>阶段</w:t>
      </w:r>
      <w:r>
        <w:rPr>
          <w:rFonts w:hint="eastAsia" w:ascii="Times New Roman" w:hAnsi="Times New Roman" w:eastAsia="仿宋_GB2312" w:cs="Times New Roman"/>
          <w:sz w:val="32"/>
          <w:szCs w:val="32"/>
          <w:highlight w:val="none"/>
          <w:u w:val="none"/>
          <w:lang w:val="en-US" w:eastAsia="zh-CN"/>
        </w:rPr>
        <w:t>（</w:t>
      </w:r>
      <w:r>
        <w:rPr>
          <w:rFonts w:ascii="Times New Roman" w:hAnsi="Times New Roman" w:eastAsia="仿宋_GB2312" w:cs="Times New Roman"/>
          <w:sz w:val="32"/>
          <w:szCs w:val="32"/>
          <w:highlight w:val="none"/>
          <w:u w:val="none"/>
          <w:lang w:val="en-US" w:eastAsia="zh-CN"/>
        </w:rPr>
        <w:t>一次性</w:t>
      </w:r>
      <w:r>
        <w:rPr>
          <w:rFonts w:hint="eastAsia" w:ascii="Times New Roman" w:hAnsi="Times New Roman" w:eastAsia="仿宋_GB2312" w:cs="Times New Roman"/>
          <w:sz w:val="32"/>
          <w:szCs w:val="32"/>
          <w:highlight w:val="none"/>
          <w:u w:val="none"/>
          <w:lang w:val="en-US" w:eastAsia="zh-CN"/>
        </w:rPr>
        <w:t>）</w:t>
      </w:r>
      <w:r>
        <w:rPr>
          <w:rFonts w:ascii="Times New Roman" w:hAnsi="Times New Roman" w:eastAsia="仿宋_GB2312" w:cs="Times New Roman"/>
          <w:sz w:val="32"/>
          <w:szCs w:val="32"/>
          <w:highlight w:val="none"/>
          <w:u w:val="none"/>
          <w:lang w:val="en-US" w:eastAsia="zh-CN"/>
        </w:rPr>
        <w:t>项目绩效分析。</w:t>
      </w:r>
      <w:r>
        <w:rPr>
          <w:rFonts w:ascii="Times New Roman" w:hAnsi="Times New Roman" w:eastAsia="仿宋_GB2312" w:cs="Times New Roman"/>
          <w:sz w:val="32"/>
          <w:szCs w:val="32"/>
          <w:highlight w:val="none"/>
          <w:u w:val="none"/>
          <w:lang w:val="zh-CN" w:eastAsia="zh-CN"/>
        </w:rPr>
        <w:t>该类项目总数</w:t>
      </w:r>
      <w:r>
        <w:rPr>
          <w:rFonts w:hint="eastAsia" w:ascii="Times New Roman" w:hAnsi="Times New Roman" w:cs="Times New Roman"/>
          <w:sz w:val="32"/>
          <w:szCs w:val="32"/>
          <w:highlight w:val="none"/>
          <w:u w:val="none"/>
          <w:lang w:val="en-US" w:eastAsia="zh-CN"/>
        </w:rPr>
        <w:t>1</w:t>
      </w:r>
      <w:r>
        <w:rPr>
          <w:rFonts w:ascii="Times New Roman" w:hAnsi="Times New Roman" w:eastAsia="仿宋_GB2312" w:cs="Times New Roman"/>
          <w:sz w:val="32"/>
          <w:szCs w:val="32"/>
          <w:highlight w:val="none"/>
          <w:u w:val="none"/>
          <w:lang w:val="zh-CN" w:eastAsia="zh-CN"/>
        </w:rPr>
        <w:t>个，涉及预算总金额</w:t>
      </w:r>
      <w:r>
        <w:rPr>
          <w:rFonts w:hint="eastAsia" w:ascii="Times New Roman" w:hAnsi="Times New Roman" w:cs="Times New Roman"/>
          <w:sz w:val="32"/>
          <w:szCs w:val="32"/>
          <w:highlight w:val="none"/>
          <w:u w:val="none"/>
          <w:lang w:val="en-US" w:eastAsia="zh-CN"/>
        </w:rPr>
        <w:t>13.47万</w:t>
      </w:r>
      <w:r>
        <w:rPr>
          <w:rFonts w:ascii="Times New Roman" w:hAnsi="Times New Roman" w:eastAsia="仿宋_GB2312" w:cs="Times New Roman"/>
          <w:sz w:val="32"/>
          <w:szCs w:val="32"/>
          <w:highlight w:val="none"/>
          <w:u w:val="none"/>
          <w:lang w:val="zh-CN" w:eastAsia="zh-CN"/>
        </w:rPr>
        <w:t>元，</w:t>
      </w:r>
      <w:r>
        <w:rPr>
          <w:rFonts w:ascii="Times New Roman" w:hAnsi="Times New Roman" w:eastAsia="仿宋_GB2312" w:cs="Times New Roman"/>
          <w:sz w:val="32"/>
          <w:szCs w:val="32"/>
          <w:highlight w:val="none"/>
          <w:u w:val="none"/>
          <w:lang w:val="zh-CN"/>
        </w:rPr>
        <w:t>1</w:t>
      </w:r>
      <w:r>
        <w:rPr>
          <w:rFonts w:hint="eastAsia" w:ascii="Times New Roman" w:hAnsi="Times New Roman" w:eastAsia="仿宋_GB2312" w:cs="Times New Roman"/>
          <w:sz w:val="32"/>
          <w:szCs w:val="32"/>
          <w:highlight w:val="none"/>
          <w:u w:val="none"/>
          <w:lang w:val="zh-CN" w:eastAsia="zh-CN"/>
        </w:rPr>
        <w:t>—</w:t>
      </w:r>
      <w:r>
        <w:rPr>
          <w:rFonts w:ascii="Times New Roman" w:hAnsi="Times New Roman" w:eastAsia="仿宋_GB2312" w:cs="Times New Roman"/>
          <w:sz w:val="32"/>
          <w:szCs w:val="32"/>
          <w:highlight w:val="none"/>
          <w:u w:val="none"/>
          <w:lang w:val="zh-CN"/>
        </w:rPr>
        <w:t>1</w:t>
      </w:r>
      <w:r>
        <w:rPr>
          <w:rFonts w:ascii="Times New Roman" w:hAnsi="Times New Roman" w:eastAsia="仿宋_GB2312" w:cs="Times New Roman"/>
          <w:sz w:val="32"/>
          <w:szCs w:val="32"/>
          <w:highlight w:val="none"/>
          <w:u w:val="none"/>
          <w:lang w:val="en-US" w:eastAsia="zh-CN"/>
        </w:rPr>
        <w:t>2</w:t>
      </w:r>
      <w:r>
        <w:rPr>
          <w:rFonts w:ascii="Times New Roman" w:hAnsi="Times New Roman" w:eastAsia="仿宋_GB2312" w:cs="Times New Roman"/>
          <w:sz w:val="32"/>
          <w:szCs w:val="32"/>
          <w:highlight w:val="none"/>
          <w:u w:val="none"/>
          <w:lang w:val="zh-CN"/>
        </w:rPr>
        <w:t>月预算执行总体进度为</w:t>
      </w:r>
      <w:r>
        <w:rPr>
          <w:rFonts w:hint="eastAsia" w:ascii="Times New Roman" w:hAnsi="Times New Roman" w:eastAsia="仿宋_GB2312" w:cs="Times New Roman"/>
          <w:sz w:val="32"/>
          <w:szCs w:val="32"/>
          <w:highlight w:val="none"/>
          <w:u w:val="none"/>
          <w:lang w:val="en-US" w:eastAsia="zh-CN"/>
        </w:rPr>
        <w:t>100</w:t>
      </w:r>
      <w:r>
        <w:rPr>
          <w:rFonts w:ascii="Times New Roman" w:hAnsi="Times New Roman" w:eastAsia="仿宋_GB2312" w:cs="Times New Roman"/>
          <w:sz w:val="32"/>
          <w:szCs w:val="32"/>
          <w:highlight w:val="none"/>
          <w:u w:val="none"/>
          <w:lang w:val="zh-CN"/>
        </w:rPr>
        <w:t>%</w:t>
      </w:r>
      <w:r>
        <w:rPr>
          <w:rFonts w:hint="eastAsia" w:ascii="Times New Roman" w:hAnsi="Times New Roman" w:cs="Times New Roman"/>
          <w:sz w:val="32"/>
          <w:szCs w:val="32"/>
          <w:highlight w:val="none"/>
          <w:u w:val="none"/>
          <w:lang w:val="zh-CN"/>
        </w:rPr>
        <w:t>，</w:t>
      </w:r>
    </w:p>
    <w:p w14:paraId="77BD195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u w:val="none"/>
          <w:lang w:val="zh-CN"/>
        </w:rPr>
      </w:pPr>
      <w:r>
        <w:rPr>
          <w:rFonts w:hint="eastAsia"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lang w:val="zh-CN"/>
        </w:rPr>
        <w:t>项目决策。</w:t>
      </w:r>
    </w:p>
    <w:p w14:paraId="3EBBD3A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本</w:t>
      </w:r>
      <w:r>
        <w:rPr>
          <w:rFonts w:hint="eastAsia" w:ascii="Times New Roman" w:hAnsi="Times New Roman" w:eastAsia="仿宋_GB2312" w:cs="Times New Roman"/>
          <w:sz w:val="32"/>
          <w:szCs w:val="32"/>
          <w:u w:val="none"/>
          <w:lang w:val="en-US" w:eastAsia="zh-CN"/>
        </w:rPr>
        <w:t>部门</w:t>
      </w:r>
      <w:r>
        <w:rPr>
          <w:rFonts w:hint="eastAsia" w:ascii="Times New Roman" w:hAnsi="Times New Roman" w:eastAsia="仿宋_GB2312" w:cs="Times New Roman"/>
          <w:sz w:val="32"/>
          <w:szCs w:val="32"/>
          <w:highlight w:val="none"/>
          <w:u w:val="none"/>
          <w:lang w:val="en-US" w:eastAsia="zh-CN"/>
        </w:rPr>
        <w:t>所有项目经局领导班子会议讨</w:t>
      </w:r>
      <w:r>
        <w:rPr>
          <w:rFonts w:hint="eastAsia" w:cs="Times New Roman"/>
          <w:sz w:val="32"/>
          <w:szCs w:val="32"/>
          <w:highlight w:val="none"/>
          <w:u w:val="none"/>
          <w:lang w:val="en-US" w:eastAsia="zh-CN"/>
        </w:rPr>
        <w:t>论并</w:t>
      </w:r>
      <w:r>
        <w:rPr>
          <w:rFonts w:hint="eastAsia" w:ascii="Times New Roman" w:hAnsi="Times New Roman" w:eastAsia="仿宋_GB2312" w:cs="Times New Roman"/>
          <w:sz w:val="32"/>
          <w:szCs w:val="32"/>
          <w:highlight w:val="none"/>
          <w:u w:val="none"/>
          <w:lang w:val="en-US" w:eastAsia="zh-CN"/>
        </w:rPr>
        <w:t>报请县人民政府同意后立项。根据项目实际设置目标任务，按规定开展项目入库工作。</w:t>
      </w:r>
    </w:p>
    <w:p w14:paraId="2616156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u w:val="none"/>
          <w:lang w:val="zh-CN"/>
        </w:rPr>
      </w:pPr>
      <w:r>
        <w:rPr>
          <w:rFonts w:hint="eastAsia" w:ascii="Times New Roman" w:hAnsi="Times New Roman" w:eastAsia="仿宋_GB2312" w:cs="Times New Roman"/>
          <w:sz w:val="32"/>
          <w:szCs w:val="32"/>
          <w:highlight w:val="none"/>
          <w:u w:val="none"/>
          <w:lang w:val="en-US" w:eastAsia="zh-CN"/>
        </w:rPr>
        <w:t>2.项目执行</w:t>
      </w:r>
      <w:r>
        <w:rPr>
          <w:rFonts w:hint="eastAsia" w:ascii="Times New Roman" w:hAnsi="Times New Roman" w:eastAsia="仿宋_GB2312" w:cs="Times New Roman"/>
          <w:sz w:val="32"/>
          <w:szCs w:val="32"/>
          <w:highlight w:val="none"/>
          <w:u w:val="none"/>
          <w:lang w:val="zh-CN"/>
        </w:rPr>
        <w:t>。</w:t>
      </w:r>
    </w:p>
    <w:p w14:paraId="297B30B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项目资金专款专用，且执行过程受领导班子监督，去向明确，资金执行率大于99%，未闲置浪费。</w:t>
      </w:r>
    </w:p>
    <w:p w14:paraId="15381A4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u w:val="none"/>
          <w:lang w:val="zh-CN"/>
        </w:rPr>
      </w:pPr>
      <w:r>
        <w:rPr>
          <w:rFonts w:hint="eastAsia" w:ascii="Times New Roman" w:hAnsi="Times New Roman" w:eastAsia="仿宋_GB2312" w:cs="Times New Roman"/>
          <w:sz w:val="32"/>
          <w:szCs w:val="32"/>
          <w:highlight w:val="none"/>
          <w:u w:val="none"/>
          <w:lang w:val="en-US" w:eastAsia="zh-CN"/>
        </w:rPr>
        <w:t>3.</w:t>
      </w:r>
      <w:r>
        <w:rPr>
          <w:rFonts w:hint="eastAsia" w:ascii="Times New Roman" w:hAnsi="Times New Roman" w:eastAsia="仿宋_GB2312" w:cs="Times New Roman"/>
          <w:sz w:val="32"/>
          <w:szCs w:val="32"/>
          <w:highlight w:val="none"/>
          <w:u w:val="none"/>
          <w:lang w:val="zh-CN"/>
        </w:rPr>
        <w:t>目标实现。</w:t>
      </w:r>
    </w:p>
    <w:p w14:paraId="323FFB9F">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u w:val="none"/>
          <w:lang w:val="en-US" w:eastAsia="zh-CN"/>
        </w:rPr>
        <w:t>项目绩效目标完成率达到100%。X波段天气雷达</w:t>
      </w:r>
      <w:r>
        <w:rPr>
          <w:rFonts w:hint="eastAsia" w:cs="Times New Roman"/>
          <w:sz w:val="32"/>
          <w:szCs w:val="32"/>
          <w:highlight w:val="none"/>
          <w:u w:val="none"/>
          <w:lang w:val="en-US" w:eastAsia="zh-CN"/>
        </w:rPr>
        <w:t>年度</w:t>
      </w:r>
      <w:r>
        <w:rPr>
          <w:rFonts w:hint="eastAsia" w:ascii="Times New Roman" w:hAnsi="Times New Roman" w:eastAsia="仿宋_GB2312" w:cs="Times New Roman"/>
          <w:sz w:val="32"/>
          <w:szCs w:val="32"/>
          <w:highlight w:val="none"/>
          <w:u w:val="none"/>
          <w:lang w:val="en-US" w:eastAsia="zh-CN"/>
        </w:rPr>
        <w:t>维持经费项目，保障了雷达全年运转正常，为全县天气预报预警提供积极作用</w:t>
      </w:r>
      <w:r>
        <w:rPr>
          <w:rFonts w:hint="eastAsia" w:ascii="Times New Roman" w:hAnsi="Times New Roman" w:cs="Times New Roman"/>
          <w:sz w:val="32"/>
          <w:szCs w:val="32"/>
          <w:highlight w:val="none"/>
          <w:u w:val="none"/>
          <w:lang w:val="en-US" w:eastAsia="zh-CN"/>
        </w:rPr>
        <w:t>。</w:t>
      </w:r>
    </w:p>
    <w:p w14:paraId="0CADF7A2">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left"/>
        <w:textAlignment w:val="auto"/>
        <w:outlineLvl w:val="9"/>
        <w:rPr>
          <w:rFonts w:ascii="Times New Roman" w:hAnsi="Times New Roman" w:eastAsia="黑体" w:cs="Times New Roman"/>
          <w:color w:val="000000"/>
          <w:kern w:val="0"/>
          <w:sz w:val="32"/>
          <w:szCs w:val="32"/>
          <w:highlight w:val="none"/>
          <w:shd w:val="clear" w:color="auto" w:fill="FFFFFF"/>
          <w:lang w:val="zh-CN"/>
        </w:rPr>
      </w:pPr>
      <w:r>
        <w:rPr>
          <w:rFonts w:ascii="Times New Roman" w:hAnsi="Times New Roman" w:eastAsia="黑体" w:cs="Times New Roman"/>
          <w:color w:val="000000"/>
          <w:kern w:val="0"/>
          <w:sz w:val="32"/>
          <w:szCs w:val="32"/>
          <w:highlight w:val="none"/>
          <w:shd w:val="clear" w:color="auto" w:fill="FFFFFF"/>
          <w:lang w:val="zh-CN" w:eastAsia="zh-CN"/>
        </w:rPr>
        <w:t>四、</w:t>
      </w:r>
      <w:r>
        <w:rPr>
          <w:rFonts w:ascii="Times New Roman" w:hAnsi="Times New Roman" w:eastAsia="黑体" w:cs="Times New Roman"/>
          <w:color w:val="000000"/>
          <w:kern w:val="0"/>
          <w:sz w:val="32"/>
          <w:szCs w:val="32"/>
          <w:highlight w:val="none"/>
          <w:shd w:val="clear" w:color="auto" w:fill="FFFFFF"/>
          <w:lang w:val="zh-CN"/>
        </w:rPr>
        <w:t>评价结论及建议</w:t>
      </w:r>
    </w:p>
    <w:p w14:paraId="7314F722">
      <w:pPr>
        <w:keepNext w:val="0"/>
        <w:keepLines w:val="0"/>
        <w:pageBreakBefore w:val="0"/>
        <w:widowControl w:val="0"/>
        <w:kinsoku/>
        <w:wordWrap/>
        <w:overflowPunct/>
        <w:topLinePunct w:val="0"/>
        <w:autoSpaceDE/>
        <w:autoSpaceDN/>
        <w:bidi w:val="0"/>
        <w:adjustRightInd w:val="0"/>
        <w:snapToGrid w:val="0"/>
        <w:spacing w:line="578" w:lineRule="exact"/>
        <w:ind w:left="0" w:firstLine="643" w:firstLineChars="200"/>
        <w:contextualSpacing/>
        <w:jc w:val="left"/>
        <w:textAlignment w:val="auto"/>
        <w:outlineLvl w:val="9"/>
        <w:rPr>
          <w:rFonts w:cs="Times New Roman"/>
          <w:color w:val="000000"/>
          <w:kern w:val="0"/>
          <w:szCs w:val="32"/>
          <w:highlight w:val="none"/>
          <w:shd w:val="clear" w:color="auto" w:fill="FFFFFF"/>
          <w:lang w:val="en-US" w:eastAsia="zh-CN"/>
        </w:rPr>
      </w:pPr>
      <w:r>
        <w:rPr>
          <w:rFonts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cs="Times New Roman"/>
          <w:color w:val="000000"/>
          <w:kern w:val="0"/>
          <w:szCs w:val="32"/>
          <w:highlight w:val="none"/>
          <w:shd w:val="clear" w:color="auto" w:fill="FFFFFF"/>
          <w:lang w:val="en-US" w:eastAsia="zh-CN"/>
        </w:rPr>
        <w:t>2024年，我</w:t>
      </w:r>
      <w:r>
        <w:rPr>
          <w:rFonts w:hint="eastAsia" w:cs="Times New Roman"/>
          <w:color w:val="000000"/>
          <w:kern w:val="0"/>
          <w:szCs w:val="32"/>
          <w:shd w:val="clear" w:color="auto" w:fill="FFFFFF"/>
          <w:lang w:val="en-US" w:eastAsia="zh-CN"/>
        </w:rPr>
        <w:t>部门</w:t>
      </w:r>
      <w:r>
        <w:rPr>
          <w:rFonts w:hint="eastAsia" w:cs="Times New Roman"/>
          <w:color w:val="000000"/>
          <w:kern w:val="0"/>
          <w:szCs w:val="32"/>
          <w:highlight w:val="none"/>
          <w:shd w:val="clear" w:color="auto" w:fill="FFFFFF"/>
          <w:lang w:val="en-US" w:eastAsia="zh-CN"/>
        </w:rPr>
        <w:t>按照各项目绩效指标认真开展工作，完成了各项指标要求。根据绩效评价指标体系自评得分90分。</w:t>
      </w:r>
    </w:p>
    <w:p w14:paraId="069337F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ascii="Times New Roman" w:hAnsi="Times New Roman" w:eastAsia="仿宋_GB2312" w:cs="Times New Roman"/>
          <w:sz w:val="32"/>
          <w:szCs w:val="32"/>
          <w:u w:val="none"/>
          <w:lang w:val="en-US" w:eastAsia="zh-CN"/>
        </w:rPr>
      </w:pPr>
    </w:p>
    <w:p w14:paraId="5FFBE40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rPr>
      </w:pPr>
      <w:r>
        <w:rPr>
          <w:rFonts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cs="Times New Roman"/>
          <w:color w:val="000000"/>
          <w:kern w:val="0"/>
          <w:szCs w:val="32"/>
          <w:highlight w:val="none"/>
          <w:shd w:val="clear" w:color="auto" w:fill="FFFFFF"/>
          <w:lang w:val="en-US" w:eastAsia="zh-CN"/>
        </w:rPr>
        <w:t>因</w:t>
      </w:r>
      <w:r>
        <w:rPr>
          <w:rFonts w:hint="eastAsia" w:cs="Times New Roman"/>
          <w:color w:val="000000"/>
          <w:kern w:val="0"/>
          <w:szCs w:val="32"/>
          <w:shd w:val="clear" w:color="auto" w:fill="FFFFFF"/>
          <w:lang w:val="en-US" w:eastAsia="zh-CN"/>
        </w:rPr>
        <w:t>部门</w:t>
      </w:r>
      <w:r>
        <w:rPr>
          <w:rFonts w:hint="eastAsia" w:cs="Times New Roman"/>
          <w:color w:val="000000"/>
          <w:kern w:val="0"/>
          <w:szCs w:val="32"/>
          <w:highlight w:val="none"/>
          <w:shd w:val="clear" w:color="auto" w:fill="FFFFFF"/>
          <w:lang w:val="en-US" w:eastAsia="zh-CN"/>
        </w:rPr>
        <w:t>满编仅两人，财务工作无法独立开展，目前依靠主管</w:t>
      </w:r>
      <w:r>
        <w:rPr>
          <w:rFonts w:hint="eastAsia" w:cs="Times New Roman"/>
          <w:color w:val="000000"/>
          <w:kern w:val="0"/>
          <w:szCs w:val="32"/>
          <w:shd w:val="clear" w:color="auto" w:fill="FFFFFF"/>
          <w:lang w:val="en-US" w:eastAsia="zh-CN"/>
        </w:rPr>
        <w:t>部门</w:t>
      </w:r>
      <w:r>
        <w:rPr>
          <w:rFonts w:hint="eastAsia" w:cs="Times New Roman"/>
          <w:color w:val="000000"/>
          <w:kern w:val="0"/>
          <w:szCs w:val="32"/>
          <w:highlight w:val="none"/>
          <w:shd w:val="clear" w:color="auto" w:fill="FFFFFF"/>
          <w:lang w:val="en-US" w:eastAsia="zh-CN"/>
        </w:rPr>
        <w:t>县气象局开展各项审核与制度建设。</w:t>
      </w:r>
    </w:p>
    <w:p w14:paraId="6BC2626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ascii="Times New Roman" w:hAnsi="Times New Roman" w:eastAsia="仿宋_GB2312" w:cs="Times New Roman"/>
          <w:sz w:val="32"/>
          <w:szCs w:val="32"/>
          <w:u w:val="none"/>
          <w:lang w:val="en-US" w:eastAsia="zh-CN"/>
        </w:rPr>
      </w:pPr>
      <w:r>
        <w:rPr>
          <w:rFonts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88" w:name="_Hlk110546638"/>
      <w:r>
        <w:rPr>
          <w:rFonts w:hint="eastAsia" w:ascii="Times New Roman" w:hAnsi="Times New Roman" w:cs="Times New Roman"/>
          <w:sz w:val="32"/>
          <w:szCs w:val="32"/>
          <w:u w:val="none"/>
          <w:lang w:val="en-US" w:eastAsia="zh-CN"/>
        </w:rPr>
        <w:t>无</w:t>
      </w:r>
    </w:p>
    <w:bookmarkEnd w:id="88"/>
    <w:p w14:paraId="782E8FB5">
      <w:pPr>
        <w:pStyle w:val="6"/>
        <w:rPr>
          <w:rFonts w:hint="eastAsia" w:ascii="Times New Roman" w:hAnsi="Times New Roman" w:cs="宋体"/>
          <w:color w:val="FF0000"/>
          <w:kern w:val="0"/>
          <w:sz w:val="32"/>
          <w:szCs w:val="32"/>
          <w:highlight w:val="yellow"/>
          <w:shd w:val="clear" w:color="auto" w:fill="FFFFFF"/>
          <w:lang w:val="zh-CN"/>
        </w:rPr>
      </w:pPr>
    </w:p>
    <w:p w14:paraId="35B916E0">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2FE1F189">
      <w:pPr>
        <w:pStyle w:val="29"/>
        <w:keepNext w:val="0"/>
        <w:keepLines w:val="0"/>
        <w:pageBreakBefore w:val="0"/>
        <w:widowControl w:val="0"/>
        <w:kinsoku/>
        <w:wordWrap/>
        <w:overflowPunct/>
        <w:topLinePunct w:val="0"/>
        <w:autoSpaceDE/>
        <w:autoSpaceDN/>
        <w:bidi w:val="0"/>
        <w:spacing w:line="578" w:lineRule="exact"/>
        <w:ind w:firstLine="640" w:firstLineChars="200"/>
        <w:jc w:val="both"/>
        <w:textAlignment w:val="auto"/>
        <w:outlineLvl w:val="0"/>
        <w:rPr>
          <w:rFonts w:hint="eastAsia" w:ascii="黑体" w:eastAsia="黑体" w:cs="黑体"/>
          <w:color w:val="auto"/>
          <w:kern w:val="2"/>
          <w:sz w:val="32"/>
          <w:szCs w:val="32"/>
          <w:highlight w:val="none"/>
          <w:lang w:val="en-US" w:eastAsia="zh-CN" w:bidi="ar-SA"/>
        </w:rPr>
      </w:pPr>
      <w:bookmarkStart w:id="89" w:name="_Toc27991"/>
      <w:bookmarkStart w:id="90" w:name="_Toc17281"/>
      <w:r>
        <w:rPr>
          <w:rFonts w:hint="eastAsia" w:ascii="黑体" w:eastAsia="黑体" w:cs="黑体"/>
          <w:color w:val="auto"/>
          <w:kern w:val="2"/>
          <w:sz w:val="32"/>
          <w:szCs w:val="32"/>
          <w:highlight w:val="none"/>
          <w:lang w:val="en-US" w:eastAsia="zh-CN" w:bidi="ar-SA"/>
        </w:rPr>
        <w:t>附件2</w:t>
      </w:r>
      <w:bookmarkEnd w:id="89"/>
      <w:bookmarkEnd w:id="90"/>
    </w:p>
    <w:p w14:paraId="28C8C276">
      <w:pPr>
        <w:pStyle w:val="29"/>
        <w:keepNext w:val="0"/>
        <w:keepLines w:val="0"/>
        <w:pageBreakBefore w:val="0"/>
        <w:widowControl w:val="0"/>
        <w:kinsoku/>
        <w:wordWrap/>
        <w:overflowPunct/>
        <w:topLinePunct w:val="0"/>
        <w:autoSpaceDE/>
        <w:autoSpaceDN/>
        <w:bidi w:val="0"/>
        <w:spacing w:line="578" w:lineRule="exact"/>
        <w:ind w:left="0"/>
        <w:jc w:val="center"/>
        <w:textAlignment w:val="auto"/>
        <w:rPr>
          <w:rFonts w:hint="eastAsia" w:ascii="方正小标宋简体" w:eastAsia="方正小标宋简体" w:cs="方正小标宋简体"/>
          <w:color w:val="auto"/>
          <w:kern w:val="2"/>
          <w:sz w:val="44"/>
          <w:szCs w:val="44"/>
          <w:highlight w:val="none"/>
          <w:lang w:val="en-US" w:eastAsia="zh-CN"/>
        </w:rPr>
      </w:pPr>
      <w:r>
        <w:rPr>
          <w:rFonts w:hint="eastAsia" w:ascii="方正小标宋简体" w:eastAsia="方正小标宋简体" w:cs="方正小标宋简体"/>
          <w:color w:val="auto"/>
          <w:kern w:val="2"/>
          <w:sz w:val="44"/>
          <w:szCs w:val="44"/>
          <w:highlight w:val="none"/>
          <w:lang w:val="en-US" w:eastAsia="zh-CN"/>
        </w:rPr>
        <w:t>X波段天气雷达年度维持经费项目</w:t>
      </w:r>
    </w:p>
    <w:p w14:paraId="0F16BFBF">
      <w:pPr>
        <w:pStyle w:val="29"/>
        <w:keepNext w:val="0"/>
        <w:keepLines w:val="0"/>
        <w:pageBreakBefore w:val="0"/>
        <w:widowControl w:val="0"/>
        <w:kinsoku/>
        <w:wordWrap/>
        <w:overflowPunct/>
        <w:topLinePunct w:val="0"/>
        <w:autoSpaceDE/>
        <w:autoSpaceDN/>
        <w:bidi w:val="0"/>
        <w:spacing w:line="578" w:lineRule="exact"/>
        <w:ind w:left="0"/>
        <w:jc w:val="center"/>
        <w:textAlignment w:val="auto"/>
        <w:rPr>
          <w:rFonts w:hint="eastAsia" w:ascii="方正小标宋简体" w:eastAsia="方正小标宋简体" w:cs="方正小标宋简体"/>
          <w:color w:val="auto"/>
          <w:kern w:val="2"/>
          <w:sz w:val="44"/>
          <w:szCs w:val="44"/>
          <w:highlight w:val="none"/>
          <w:lang w:val="en-US" w:eastAsia="zh-CN"/>
        </w:rPr>
      </w:pPr>
      <w:r>
        <w:rPr>
          <w:rFonts w:hint="eastAsia" w:ascii="方正小标宋简体" w:eastAsia="方正小标宋简体" w:cs="方正小标宋简体"/>
          <w:color w:val="auto"/>
          <w:kern w:val="2"/>
          <w:sz w:val="44"/>
          <w:szCs w:val="44"/>
          <w:highlight w:val="none"/>
          <w:lang w:val="en-US" w:eastAsia="zh-CN"/>
        </w:rPr>
        <w:t>绩效评价报告</w:t>
      </w:r>
    </w:p>
    <w:p w14:paraId="77392E50">
      <w:pPr>
        <w:pStyle w:val="29"/>
        <w:keepNext w:val="0"/>
        <w:keepLines w:val="0"/>
        <w:pageBreakBefore w:val="0"/>
        <w:widowControl w:val="0"/>
        <w:kinsoku/>
        <w:wordWrap/>
        <w:overflowPunct/>
        <w:topLinePunct w:val="0"/>
        <w:autoSpaceDE/>
        <w:autoSpaceDN/>
        <w:bidi w:val="0"/>
        <w:spacing w:line="578" w:lineRule="exact"/>
        <w:ind w:left="0"/>
        <w:jc w:val="center"/>
        <w:textAlignment w:val="auto"/>
        <w:rPr>
          <w:rFonts w:ascii="宋体"/>
          <w:color w:val="auto"/>
          <w:kern w:val="2"/>
          <w:sz w:val="32"/>
          <w:szCs w:val="32"/>
          <w:highlight w:val="none"/>
        </w:rPr>
      </w:pPr>
    </w:p>
    <w:p w14:paraId="5D96D1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黑体" w:eastAsia="黑体"/>
          <w:highlight w:val="none"/>
          <w:lang w:val="zh-CN"/>
        </w:rPr>
      </w:pPr>
      <w:bookmarkStart w:id="91" w:name="_Toc20194"/>
      <w:bookmarkStart w:id="92" w:name="_Toc8524"/>
      <w:bookmarkStart w:id="93" w:name="_Toc22672"/>
      <w:r>
        <w:rPr>
          <w:rFonts w:hint="eastAsia" w:ascii="黑体" w:eastAsia="黑体"/>
          <w:highlight w:val="none"/>
        </w:rPr>
        <w:t>一、</w:t>
      </w:r>
      <w:r>
        <w:rPr>
          <w:rFonts w:hint="eastAsia" w:ascii="黑体" w:eastAsia="黑体"/>
          <w:highlight w:val="none"/>
          <w:lang w:val="zh-CN"/>
        </w:rPr>
        <w:t>项目概况</w:t>
      </w:r>
      <w:bookmarkEnd w:id="91"/>
      <w:bookmarkEnd w:id="92"/>
      <w:bookmarkEnd w:id="93"/>
    </w:p>
    <w:p w14:paraId="5C857735">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contextualSpacing/>
        <w:jc w:val="left"/>
        <w:textAlignment w:val="auto"/>
        <w:outlineLvl w:val="1"/>
        <w:rPr>
          <w:rFonts w:hint="eastAsia" w:ascii="仿宋_GB2312" w:eastAsia="仿宋_GB2312" w:cs="仿宋_GB2312"/>
          <w:color w:val="auto"/>
          <w:kern w:val="0"/>
          <w:sz w:val="32"/>
          <w:szCs w:val="32"/>
          <w:highlight w:val="none"/>
          <w:u w:val="none"/>
          <w:shd w:val="clear" w:color="auto" w:fill="FFFFFF"/>
          <w:lang w:val="zh-CN"/>
        </w:rPr>
      </w:pPr>
      <w:bookmarkStart w:id="94" w:name="_Toc2169"/>
      <w:bookmarkStart w:id="95" w:name="_Toc27513"/>
      <w:r>
        <w:rPr>
          <w:rFonts w:hint="eastAsia" w:ascii="楷体_GB2312" w:eastAsia="楷体_GB2312"/>
          <w:b/>
          <w:color w:val="auto"/>
          <w:sz w:val="32"/>
          <w:szCs w:val="32"/>
          <w:highlight w:val="none"/>
          <w:u w:val="none"/>
          <w:lang w:val="zh-CN"/>
        </w:rPr>
        <w:t>（一）设立背景及基本情况。</w:t>
      </w:r>
      <w:bookmarkEnd w:id="94"/>
      <w:bookmarkEnd w:id="95"/>
    </w:p>
    <w:p w14:paraId="6FADD055">
      <w:pPr>
        <w:bidi w:val="0"/>
        <w:spacing w:line="560" w:lineRule="exact"/>
        <w:ind w:firstLine="640" w:firstLineChars="200"/>
        <w:rPr>
          <w:lang w:val="en-US" w:eastAsia="zh-CN"/>
        </w:rPr>
      </w:pPr>
      <w:r>
        <w:rPr>
          <w:rFonts w:hint="eastAsia"/>
          <w:lang w:val="en-US" w:eastAsia="zh-CN"/>
        </w:rPr>
        <w:t>为保障松潘X波段天气雷达运行正常，满足雷达运行的电费、网络通信、维护维修等经费需求。设立X波段天气雷达年维持经费项目。</w:t>
      </w:r>
    </w:p>
    <w:p w14:paraId="589E0B3D">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outlineLvl w:val="1"/>
        <w:rPr>
          <w:rFonts w:hint="eastAsia" w:ascii="仿宋_GB2312" w:eastAsia="仿宋_GB2312" w:cs="仿宋_GB2312"/>
          <w:color w:val="auto"/>
          <w:kern w:val="0"/>
          <w:sz w:val="32"/>
          <w:szCs w:val="32"/>
          <w:highlight w:val="none"/>
          <w:u w:val="none"/>
          <w:shd w:val="clear" w:color="auto" w:fill="FFFFFF"/>
          <w:lang w:val="zh-CN"/>
        </w:rPr>
      </w:pPr>
      <w:bookmarkStart w:id="96" w:name="_Toc15021"/>
      <w:bookmarkStart w:id="97" w:name="_Toc32121"/>
      <w:r>
        <w:rPr>
          <w:rFonts w:hint="eastAsia" w:ascii="楷体_GB2312" w:eastAsia="楷体_GB2312"/>
          <w:b/>
          <w:color w:val="auto"/>
          <w:sz w:val="32"/>
          <w:szCs w:val="32"/>
          <w:highlight w:val="none"/>
          <w:u w:val="none"/>
          <w:lang w:val="zh-CN"/>
        </w:rPr>
        <w:t>（</w:t>
      </w:r>
      <w:r>
        <w:rPr>
          <w:rFonts w:hint="eastAsia" w:ascii="楷体_GB2312" w:eastAsia="楷体_GB2312" w:cs="Times New Roman"/>
          <w:b/>
          <w:color w:val="auto"/>
          <w:sz w:val="32"/>
          <w:szCs w:val="32"/>
          <w:highlight w:val="none"/>
          <w:u w:val="none"/>
          <w:lang w:val="zh-CN"/>
        </w:rPr>
        <w:t>二）</w:t>
      </w:r>
      <w:r>
        <w:rPr>
          <w:rFonts w:ascii="楷体_GB2312" w:eastAsia="楷体_GB2312" w:cs="Times New Roman"/>
          <w:b/>
          <w:color w:val="auto"/>
          <w:sz w:val="32"/>
          <w:szCs w:val="32"/>
          <w:highlight w:val="none"/>
          <w:u w:val="none"/>
          <w:lang w:val="en-US" w:eastAsia="zh-CN"/>
        </w:rPr>
        <w:t>实施目的及支持方向</w:t>
      </w:r>
      <w:r>
        <w:rPr>
          <w:rFonts w:hint="eastAsia" w:ascii="楷体_GB2312" w:eastAsia="楷体_GB2312" w:cs="Times New Roman"/>
          <w:b/>
          <w:color w:val="auto"/>
          <w:sz w:val="32"/>
          <w:szCs w:val="32"/>
          <w:highlight w:val="none"/>
          <w:u w:val="none"/>
          <w:lang w:val="en-US" w:eastAsia="zh-CN"/>
        </w:rPr>
        <w:t>。</w:t>
      </w:r>
      <w:bookmarkEnd w:id="96"/>
      <w:bookmarkEnd w:id="97"/>
    </w:p>
    <w:p w14:paraId="3F9B7B2E">
      <w:pPr>
        <w:bidi w:val="0"/>
        <w:spacing w:line="560" w:lineRule="exact"/>
        <w:ind w:firstLine="640" w:firstLineChars="200"/>
        <w:rPr>
          <w:rFonts w:eastAsia="仿宋_GB2312"/>
          <w:lang w:val="en-US" w:eastAsia="zh-CN"/>
        </w:rPr>
      </w:pPr>
      <w:r>
        <w:rPr>
          <w:rFonts w:hint="eastAsia"/>
          <w:lang w:val="en-US" w:eastAsia="zh-CN"/>
        </w:rPr>
        <w:t>项目资金管理办法依照松潘县气象局财务管理办法执行，项目主要是为了保障松潘X波段天气雷达日常运行所需的电费、网络通信费、设备设施维护维修费等。</w:t>
      </w:r>
    </w:p>
    <w:p w14:paraId="0C853D9A">
      <w:pPr>
        <w:keepNext w:val="0"/>
        <w:keepLines w:val="0"/>
        <w:pageBreakBefore w:val="0"/>
        <w:widowControl/>
        <w:kinsoku/>
        <w:wordWrap/>
        <w:overflowPunct/>
        <w:topLinePunct w:val="0"/>
        <w:autoSpaceDE/>
        <w:autoSpaceDN/>
        <w:bidi w:val="0"/>
        <w:adjustRightInd w:val="0"/>
        <w:snapToGrid w:val="0"/>
        <w:spacing w:line="560" w:lineRule="exact"/>
        <w:ind w:left="0" w:firstLine="643" w:firstLineChars="200"/>
        <w:contextualSpacing/>
        <w:jc w:val="left"/>
        <w:textAlignment w:val="auto"/>
        <w:outlineLvl w:val="1"/>
        <w:rPr>
          <w:rFonts w:hint="eastAsia" w:ascii="仿宋_GB2312" w:cs="仿宋_GB2312"/>
          <w:color w:val="auto"/>
          <w:kern w:val="0"/>
          <w:sz w:val="32"/>
          <w:szCs w:val="32"/>
          <w:highlight w:val="none"/>
          <w:u w:val="none"/>
          <w:shd w:val="clear" w:color="auto" w:fill="FFFFFF"/>
          <w:lang w:val="zh-CN"/>
        </w:rPr>
      </w:pPr>
      <w:bookmarkStart w:id="98" w:name="_Toc25677"/>
      <w:bookmarkStart w:id="99" w:name="_Toc23095"/>
      <w:r>
        <w:rPr>
          <w:rFonts w:hint="eastAsia" w:ascii="楷体_GB2312" w:eastAsia="楷体_GB2312" w:cs="Times New Roman"/>
          <w:b/>
          <w:color w:val="auto"/>
          <w:sz w:val="32"/>
          <w:szCs w:val="32"/>
          <w:highlight w:val="none"/>
          <w:u w:val="none"/>
          <w:lang w:val="zh-CN" w:eastAsia="zh-CN"/>
        </w:rPr>
        <w:t>（三）</w:t>
      </w:r>
      <w:r>
        <w:rPr>
          <w:rFonts w:ascii="楷体_GB2312" w:eastAsia="楷体_GB2312" w:cs="Times New Roman"/>
          <w:b/>
          <w:color w:val="auto"/>
          <w:sz w:val="32"/>
          <w:szCs w:val="32"/>
          <w:highlight w:val="none"/>
          <w:u w:val="none"/>
          <w:lang w:val="en-US" w:eastAsia="zh-CN"/>
        </w:rPr>
        <w:t>预算安排及分配管理</w:t>
      </w:r>
      <w:r>
        <w:rPr>
          <w:rFonts w:hint="eastAsia" w:ascii="楷体_GB2312" w:eastAsia="楷体_GB2312" w:cs="Times New Roman"/>
          <w:b/>
          <w:color w:val="auto"/>
          <w:sz w:val="32"/>
          <w:szCs w:val="32"/>
          <w:highlight w:val="none"/>
          <w:u w:val="none"/>
          <w:lang w:val="zh-CN" w:eastAsia="zh-CN"/>
        </w:rPr>
        <w:t>。</w:t>
      </w:r>
      <w:bookmarkEnd w:id="98"/>
      <w:bookmarkEnd w:id="99"/>
    </w:p>
    <w:p w14:paraId="01FCB5E7">
      <w:pPr>
        <w:bidi w:val="0"/>
        <w:spacing w:line="560" w:lineRule="exact"/>
        <w:ind w:firstLine="640" w:firstLineChars="200"/>
        <w:rPr>
          <w:lang w:val="en-US" w:eastAsia="zh-CN"/>
        </w:rPr>
      </w:pPr>
      <w:r>
        <w:rPr>
          <w:rFonts w:hint="eastAsia"/>
          <w:lang w:val="en-US" w:eastAsia="zh-CN"/>
        </w:rPr>
        <w:t>项目资金根据实际产生的电费、网络通信费及设备设施维护维修费进行分配，2024年总共支付，其中电费、网络通信费、发电机燃油费、设备设施维护维修费。</w:t>
      </w:r>
    </w:p>
    <w:p w14:paraId="6200BC71">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outlineLvl w:val="1"/>
        <w:rPr>
          <w:rFonts w:hint="eastAsia" w:ascii="仿宋_GB2312" w:cs="仿宋_GB2312"/>
          <w:color w:val="auto"/>
          <w:kern w:val="0"/>
          <w:sz w:val="32"/>
          <w:szCs w:val="32"/>
          <w:highlight w:val="none"/>
          <w:u w:val="none"/>
          <w:shd w:val="clear" w:color="auto" w:fill="FFFFFF"/>
          <w:lang w:val="zh-CN" w:eastAsia="zh-CN"/>
        </w:rPr>
      </w:pPr>
      <w:bookmarkStart w:id="100" w:name="_Toc9561"/>
      <w:bookmarkStart w:id="101" w:name="_Toc19969"/>
      <w:r>
        <w:rPr>
          <w:rFonts w:hint="eastAsia" w:ascii="楷体_GB2312" w:eastAsia="楷体_GB2312" w:cs="Times New Roman"/>
          <w:b/>
          <w:color w:val="auto"/>
          <w:sz w:val="32"/>
          <w:szCs w:val="32"/>
          <w:highlight w:val="none"/>
          <w:u w:val="none"/>
          <w:lang w:val="zh-CN" w:eastAsia="zh-CN"/>
        </w:rPr>
        <w:t>（四）项目绩效目标设置。</w:t>
      </w:r>
      <w:bookmarkEnd w:id="100"/>
      <w:bookmarkEnd w:id="101"/>
    </w:p>
    <w:p w14:paraId="7A57B1F7">
      <w:pPr>
        <w:bidi w:val="0"/>
        <w:spacing w:line="560" w:lineRule="exact"/>
        <w:ind w:firstLine="640" w:firstLineChars="200"/>
        <w:rPr>
          <w:lang w:val="en-US" w:eastAsia="zh-CN"/>
        </w:rPr>
      </w:pPr>
      <w:r>
        <w:rPr>
          <w:rFonts w:hint="eastAsia"/>
          <w:lang w:val="en-US" w:eastAsia="zh-CN"/>
        </w:rPr>
        <w:t>项目设立之初在产出指标、效益指标、满意度指标三个方面设置了7个具体绩效目标。经自评所有目标都达到相关标准。</w:t>
      </w:r>
    </w:p>
    <w:p w14:paraId="2B2206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eastAsia="黑体"/>
          <w:highlight w:val="none"/>
          <w:lang w:eastAsia="zh-CN"/>
        </w:rPr>
      </w:pPr>
      <w:bookmarkStart w:id="102" w:name="_Toc8737"/>
      <w:bookmarkStart w:id="103" w:name="_Toc15027"/>
      <w:bookmarkStart w:id="104" w:name="_Toc6214"/>
      <w:r>
        <w:rPr>
          <w:rFonts w:hint="eastAsia" w:ascii="黑体" w:eastAsia="黑体"/>
          <w:highlight w:val="none"/>
        </w:rPr>
        <w:t>二、</w:t>
      </w:r>
      <w:r>
        <w:rPr>
          <w:rFonts w:hint="eastAsia" w:ascii="黑体" w:eastAsia="黑体"/>
          <w:highlight w:val="none"/>
          <w:lang w:eastAsia="zh-CN"/>
        </w:rPr>
        <w:t>评价实施</w:t>
      </w:r>
      <w:bookmarkEnd w:id="102"/>
      <w:bookmarkEnd w:id="103"/>
      <w:bookmarkEnd w:id="104"/>
    </w:p>
    <w:p w14:paraId="48F5BD98">
      <w:pPr>
        <w:keepNext w:val="0"/>
        <w:keepLines w:val="0"/>
        <w:pageBreakBefore w:val="0"/>
        <w:widowControl w:val="0"/>
        <w:kinsoku/>
        <w:wordWrap/>
        <w:overflowPunct/>
        <w:topLinePunct w:val="0"/>
        <w:autoSpaceDE/>
        <w:autoSpaceDN/>
        <w:bidi w:val="0"/>
        <w:spacing w:line="560" w:lineRule="exact"/>
        <w:textAlignment w:val="auto"/>
        <w:outlineLvl w:val="9"/>
        <w:rPr>
          <w:rFonts w:hint="eastAsia" w:cs="Times New Roman"/>
          <w:szCs w:val="32"/>
          <w:lang w:eastAsia="zh-CN"/>
        </w:rPr>
      </w:pPr>
      <w:r>
        <w:rPr>
          <w:rFonts w:hint="eastAsia" w:ascii="楷体_GB2312" w:eastAsia="楷体_GB2312"/>
          <w:b/>
          <w:color w:val="auto"/>
          <w:sz w:val="32"/>
          <w:szCs w:val="32"/>
          <w:highlight w:val="none"/>
          <w:u w:val="none"/>
          <w:lang w:val="zh-CN"/>
        </w:rPr>
        <w:t>（一）评价目的。</w:t>
      </w:r>
    </w:p>
    <w:p w14:paraId="7C1BDC06">
      <w:pPr>
        <w:bidi w:val="0"/>
        <w:spacing w:line="560" w:lineRule="exact"/>
        <w:ind w:firstLine="640" w:firstLineChars="200"/>
        <w:rPr>
          <w:lang w:val="en-US"/>
        </w:rPr>
      </w:pPr>
      <w:r>
        <w:rPr>
          <w:rFonts w:hint="eastAsia"/>
          <w:lang w:val="en-US" w:eastAsia="zh-CN"/>
        </w:rPr>
        <w:t>保障松潘X波段天气雷达运行正常，项目资金使用合理。</w:t>
      </w:r>
    </w:p>
    <w:p w14:paraId="3695AD01">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outlineLvl w:val="9"/>
        <w:rPr>
          <w:rFonts w:hint="eastAsia" w:eastAsia="仿宋_GB2312" w:cs="Times New Roman"/>
          <w:szCs w:val="32"/>
          <w:lang w:eastAsia="zh-CN"/>
        </w:rPr>
      </w:pPr>
      <w:r>
        <w:rPr>
          <w:rFonts w:hint="eastAsia" w:ascii="楷体_GB2312" w:eastAsia="楷体_GB2312"/>
          <w:b/>
          <w:color w:val="auto"/>
          <w:sz w:val="32"/>
          <w:szCs w:val="32"/>
          <w:highlight w:val="none"/>
          <w:u w:val="none"/>
          <w:lang w:val="zh-CN"/>
        </w:rPr>
        <w:t>（二）预设问题及评价重点。</w:t>
      </w:r>
    </w:p>
    <w:p w14:paraId="64A3D799">
      <w:pPr>
        <w:bidi w:val="0"/>
        <w:spacing w:line="560" w:lineRule="exact"/>
        <w:ind w:firstLine="640" w:firstLineChars="200"/>
        <w:rPr>
          <w:lang w:val="en-US" w:eastAsia="zh-CN"/>
        </w:rPr>
      </w:pPr>
      <w:r>
        <w:rPr>
          <w:rFonts w:hint="eastAsia"/>
          <w:lang w:val="en-US" w:eastAsia="zh-CN"/>
        </w:rPr>
        <w:t>项目资金在使用过程中严格按照相关制度执行，确保支付资料完整合规。项目资金的合理有效使用保障了松潘X波段天气雷达在2024年全年的运行正常，发挥了在气象预报预警方面的作用。</w:t>
      </w:r>
    </w:p>
    <w:p w14:paraId="7E52EBF2">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outlineLvl w:val="9"/>
        <w:rPr>
          <w:rFonts w:hint="eastAsia"/>
          <w:lang w:val="zh-CN" w:eastAsia="zh-CN"/>
        </w:rPr>
      </w:pPr>
      <w:r>
        <w:rPr>
          <w:rFonts w:hint="eastAsia" w:ascii="楷体_GB2312" w:eastAsia="楷体_GB2312"/>
          <w:b/>
          <w:color w:val="auto"/>
          <w:sz w:val="32"/>
          <w:szCs w:val="32"/>
          <w:highlight w:val="none"/>
          <w:u w:val="none"/>
          <w:lang w:val="zh-CN"/>
        </w:rPr>
        <w:t>（三）评价选点。</w:t>
      </w:r>
    </w:p>
    <w:p w14:paraId="1CE06F3A">
      <w:pPr>
        <w:keepNext w:val="0"/>
        <w:keepLines w:val="0"/>
        <w:pageBreakBefore w:val="0"/>
        <w:widowControl w:val="0"/>
        <w:kinsoku/>
        <w:wordWrap/>
        <w:overflowPunct/>
        <w:topLinePunct w:val="0"/>
        <w:autoSpaceDE/>
        <w:autoSpaceDN/>
        <w:bidi w:val="0"/>
        <w:spacing w:line="560" w:lineRule="exact"/>
        <w:textAlignment w:val="auto"/>
        <w:outlineLvl w:val="9"/>
        <w:rPr>
          <w:rFonts w:hint="eastAsia" w:cs="Times New Roman"/>
          <w:szCs w:val="32"/>
          <w:lang w:eastAsia="zh-CN"/>
        </w:rPr>
      </w:pPr>
      <w:r>
        <w:rPr>
          <w:rFonts w:hint="eastAsia" w:ascii="楷体_GB2312" w:eastAsia="楷体_GB2312"/>
          <w:b/>
          <w:color w:val="auto"/>
          <w:sz w:val="32"/>
          <w:szCs w:val="32"/>
          <w:highlight w:val="none"/>
          <w:u w:val="none"/>
          <w:lang w:val="zh-CN"/>
        </w:rPr>
        <w:t>（四）评价方法。</w:t>
      </w:r>
    </w:p>
    <w:p w14:paraId="6C70253F">
      <w:pPr>
        <w:bidi w:val="0"/>
        <w:spacing w:line="560" w:lineRule="exact"/>
        <w:ind w:firstLine="640" w:firstLineChars="200"/>
        <w:rPr>
          <w:lang w:val="en-US" w:eastAsia="zh-CN"/>
        </w:rPr>
      </w:pPr>
      <w:r>
        <w:rPr>
          <w:rFonts w:hint="eastAsia"/>
          <w:lang w:val="en-US" w:eastAsia="zh-CN"/>
        </w:rPr>
        <w:t>部门自评法。</w:t>
      </w:r>
    </w:p>
    <w:p w14:paraId="3B06B32A">
      <w:pPr>
        <w:keepNext w:val="0"/>
        <w:keepLines w:val="0"/>
        <w:pageBreakBefore w:val="0"/>
        <w:widowControl w:val="0"/>
        <w:kinsoku/>
        <w:wordWrap/>
        <w:overflowPunct/>
        <w:topLinePunct w:val="0"/>
        <w:autoSpaceDE/>
        <w:autoSpaceDN/>
        <w:bidi w:val="0"/>
        <w:spacing w:line="560" w:lineRule="exact"/>
        <w:textAlignment w:val="auto"/>
        <w:outlineLvl w:val="9"/>
        <w:rPr>
          <w:rFonts w:hint="eastAsia" w:cs="Times New Roman"/>
          <w:szCs w:val="32"/>
          <w:lang w:eastAsia="zh-CN"/>
        </w:rPr>
      </w:pPr>
      <w:r>
        <w:rPr>
          <w:rFonts w:hint="eastAsia" w:ascii="楷体_GB2312" w:eastAsia="楷体_GB2312"/>
          <w:b/>
          <w:color w:val="auto"/>
          <w:sz w:val="32"/>
          <w:szCs w:val="32"/>
          <w:highlight w:val="none"/>
          <w:u w:val="none"/>
          <w:lang w:val="zh-CN"/>
        </w:rPr>
        <w:t>（五）评价组织。</w:t>
      </w:r>
    </w:p>
    <w:p w14:paraId="328DBFFB">
      <w:pPr>
        <w:bidi w:val="0"/>
        <w:spacing w:line="560" w:lineRule="exact"/>
        <w:ind w:firstLine="640" w:firstLineChars="200"/>
        <w:rPr>
          <w:rFonts w:hint="eastAsia"/>
          <w:lang w:eastAsia="zh-CN"/>
        </w:rPr>
      </w:pPr>
      <w:r>
        <w:rPr>
          <w:rFonts w:hint="eastAsia"/>
          <w:lang w:val="en-US" w:eastAsia="zh-CN"/>
        </w:rPr>
        <w:t>评价组由县气象局局长唐文峰任组长，负责监督审核，县气象局白玛能机、防雷中心何飓枭任组员，负责目标绩效自评。</w:t>
      </w:r>
    </w:p>
    <w:p w14:paraId="4AE212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color w:val="auto"/>
          <w:sz w:val="32"/>
          <w:szCs w:val="32"/>
          <w:highlight w:val="none"/>
          <w:u w:val="none"/>
          <w:lang w:val="zh-CN"/>
        </w:rPr>
      </w:pPr>
      <w:bookmarkStart w:id="105" w:name="_Toc15749"/>
      <w:bookmarkStart w:id="106" w:name="_Toc16106"/>
      <w:bookmarkStart w:id="107" w:name="_Toc32049"/>
      <w:r>
        <w:rPr>
          <w:rFonts w:hint="eastAsia" w:ascii="黑体" w:eastAsia="黑体"/>
          <w:color w:val="auto"/>
          <w:sz w:val="32"/>
          <w:szCs w:val="32"/>
          <w:highlight w:val="none"/>
          <w:u w:val="none"/>
        </w:rPr>
        <w:t>三、</w:t>
      </w:r>
      <w:r>
        <w:rPr>
          <w:rFonts w:hint="eastAsia" w:ascii="黑体" w:eastAsia="黑体"/>
          <w:color w:val="auto"/>
          <w:sz w:val="32"/>
          <w:szCs w:val="32"/>
          <w:highlight w:val="none"/>
          <w:u w:val="none"/>
          <w:lang w:eastAsia="zh-CN"/>
        </w:rPr>
        <w:t>绩效分析</w:t>
      </w:r>
      <w:bookmarkEnd w:id="105"/>
      <w:bookmarkEnd w:id="106"/>
      <w:bookmarkEnd w:id="107"/>
      <w:r>
        <w:rPr>
          <w:rFonts w:hint="eastAsia" w:ascii="仿宋_GB2312"/>
          <w:color w:val="auto"/>
          <w:sz w:val="32"/>
          <w:szCs w:val="32"/>
          <w:highlight w:val="none"/>
          <w:u w:val="none"/>
          <w:lang w:val="zh-CN"/>
        </w:rPr>
        <w:tab/>
      </w:r>
    </w:p>
    <w:p w14:paraId="42F74E32">
      <w:pPr>
        <w:keepNext w:val="0"/>
        <w:keepLines w:val="0"/>
        <w:pageBreakBefore w:val="0"/>
        <w:widowControl w:val="0"/>
        <w:kinsoku/>
        <w:wordWrap/>
        <w:overflowPunct/>
        <w:topLinePunct w:val="0"/>
        <w:autoSpaceDE/>
        <w:autoSpaceDN/>
        <w:bidi w:val="0"/>
        <w:spacing w:line="560" w:lineRule="exact"/>
        <w:textAlignment w:val="auto"/>
        <w:outlineLvl w:val="9"/>
        <w:rPr>
          <w:rFonts w:hint="eastAsia" w:eastAsia="仿宋_GB2312" w:cs="Times New Roman"/>
          <w:szCs w:val="32"/>
          <w:lang w:val="en-US" w:eastAsia="zh-CN"/>
        </w:rPr>
      </w:pPr>
      <w:r>
        <w:rPr>
          <w:rFonts w:hint="eastAsia"/>
          <w:lang w:val="en-US" w:eastAsia="zh-CN"/>
        </w:rPr>
        <w:t>该项目由主管部门松潘县气象局请示县人民政府同意后设立，项目资金专款专用，对资金执行有相应监管，完成了全年雷达稳定运行的目标。</w:t>
      </w:r>
    </w:p>
    <w:p w14:paraId="509754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eastAsia="楷体_GB2312" w:cs="Times New Roman"/>
          <w:b/>
          <w:color w:val="auto"/>
          <w:sz w:val="32"/>
          <w:szCs w:val="32"/>
          <w:highlight w:val="none"/>
          <w:u w:val="none"/>
          <w:lang w:val="en-US" w:eastAsia="zh-CN"/>
        </w:rPr>
      </w:pPr>
      <w:bookmarkStart w:id="108" w:name="_Toc26140"/>
      <w:bookmarkStart w:id="109" w:name="_Toc13073"/>
      <w:r>
        <w:rPr>
          <w:rFonts w:hint="eastAsia" w:ascii="楷体_GB2312" w:eastAsia="楷体_GB2312" w:cs="Times New Roman"/>
          <w:b/>
          <w:color w:val="auto"/>
          <w:sz w:val="32"/>
          <w:szCs w:val="32"/>
          <w:highlight w:val="none"/>
          <w:u w:val="none"/>
          <w:lang w:val="zh-CN"/>
        </w:rPr>
        <w:t>（一）</w:t>
      </w:r>
      <w:r>
        <w:rPr>
          <w:rFonts w:hint="eastAsia" w:ascii="楷体_GB2312" w:eastAsia="楷体_GB2312" w:cs="Times New Roman"/>
          <w:b/>
          <w:color w:val="auto"/>
          <w:sz w:val="32"/>
          <w:szCs w:val="32"/>
          <w:highlight w:val="none"/>
          <w:u w:val="none"/>
          <w:lang w:val="en-US" w:eastAsia="zh-CN"/>
        </w:rPr>
        <w:t>通用指标</w:t>
      </w:r>
      <w:r>
        <w:rPr>
          <w:rFonts w:ascii="Times New Roman" w:hAnsi="Times New Roman" w:eastAsia="楷体_GB2312" w:cs="Times New Roman"/>
          <w:b/>
          <w:bCs/>
          <w:color w:val="000000"/>
          <w:kern w:val="0"/>
          <w:szCs w:val="32"/>
          <w:highlight w:val="none"/>
          <w:shd w:val="clear" w:color="auto" w:fill="FFFFFF"/>
          <w:lang w:val="zh-CN"/>
        </w:rPr>
        <w:t>绩效分析。</w:t>
      </w:r>
      <w:bookmarkEnd w:id="108"/>
      <w:bookmarkEnd w:id="109"/>
    </w:p>
    <w:p w14:paraId="46F06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Times New Roman" w:hAnsi="Times New Roman" w:cs="Times New Roman"/>
          <w:color w:val="auto"/>
          <w:szCs w:val="32"/>
          <w:lang w:eastAsia="zh-CN"/>
        </w:rPr>
      </w:pPr>
      <w:r>
        <w:rPr>
          <w:rFonts w:hint="eastAsia" w:ascii="楷体_GB2312" w:eastAsia="楷体_GB2312" w:cs="楷体_GB2312"/>
          <w:color w:val="auto"/>
          <w:szCs w:val="32"/>
          <w:lang w:val="en-US" w:eastAsia="zh-CN"/>
        </w:rPr>
        <w:t>1.</w:t>
      </w:r>
      <w:r>
        <w:rPr>
          <w:rFonts w:hint="eastAsia" w:ascii="楷体_GB2312" w:eastAsia="楷体_GB2312" w:cs="楷体_GB2312"/>
          <w:color w:val="auto"/>
          <w:szCs w:val="32"/>
          <w:lang w:eastAsia="zh-CN"/>
        </w:rPr>
        <w:t>项目决策。</w:t>
      </w:r>
    </w:p>
    <w:p w14:paraId="7DAA469D">
      <w:pPr>
        <w:bidi w:val="0"/>
        <w:spacing w:line="560" w:lineRule="exact"/>
        <w:ind w:firstLine="640" w:firstLineChars="200"/>
        <w:rPr>
          <w:lang w:val="en-US" w:eastAsia="zh-CN"/>
        </w:rPr>
      </w:pPr>
      <w:r>
        <w:rPr>
          <w:rFonts w:hint="eastAsia"/>
          <w:lang w:val="en-US" w:eastAsia="zh-CN"/>
        </w:rPr>
        <w:t>项目资金使用过程有专人监督，对大额资金的使用需经领导班子</w:t>
      </w:r>
      <w:bookmarkStart w:id="146" w:name="_GoBack"/>
      <w:r>
        <w:rPr>
          <w:rFonts w:hint="eastAsia"/>
          <w:lang w:val="en-US" w:eastAsia="zh-CN"/>
        </w:rPr>
        <w:t>会议</w:t>
      </w:r>
      <w:bookmarkEnd w:id="146"/>
      <w:r>
        <w:rPr>
          <w:rFonts w:hint="eastAsia"/>
          <w:lang w:val="en-US" w:eastAsia="zh-CN"/>
        </w:rPr>
        <w:t>决策讨论通过后方能实施。</w:t>
      </w:r>
    </w:p>
    <w:p w14:paraId="261EB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Times New Roman" w:hAnsi="Times New Roman" w:cs="Times New Roman"/>
          <w:color w:val="auto"/>
          <w:szCs w:val="32"/>
          <w:lang w:eastAsia="zh-CN"/>
        </w:rPr>
      </w:pPr>
      <w:r>
        <w:rPr>
          <w:rFonts w:hint="eastAsia" w:ascii="楷体_GB2312" w:eastAsia="楷体_GB2312" w:cs="楷体_GB2312"/>
          <w:color w:val="auto"/>
          <w:szCs w:val="32"/>
          <w:lang w:val="en-US" w:eastAsia="zh-CN"/>
        </w:rPr>
        <w:t>2.</w:t>
      </w:r>
      <w:r>
        <w:rPr>
          <w:rFonts w:hint="eastAsia" w:ascii="楷体_GB2312" w:eastAsia="楷体_GB2312" w:cs="楷体_GB2312"/>
          <w:color w:val="auto"/>
          <w:szCs w:val="32"/>
          <w:lang w:eastAsia="zh-CN"/>
        </w:rPr>
        <w:t>项目管理。</w:t>
      </w:r>
    </w:p>
    <w:p w14:paraId="65F61AE6">
      <w:pPr>
        <w:bidi w:val="0"/>
        <w:spacing w:line="560" w:lineRule="exact"/>
        <w:ind w:firstLine="640" w:firstLineChars="200"/>
        <w:rPr>
          <w:lang w:val="en-US" w:eastAsia="zh-CN"/>
        </w:rPr>
      </w:pPr>
      <w:r>
        <w:rPr>
          <w:rFonts w:hint="eastAsia"/>
          <w:lang w:val="en-US" w:eastAsia="zh-CN"/>
        </w:rPr>
        <w:t>松潘X波段天气雷达严格按照《四川省X波段天气雷达运行管理规定》开展维护，确保了雷达的稳定运行。运维资金分配合理，保障了雷达运行所需的各类费用，实现了全年雷达正常运行的目标。</w:t>
      </w:r>
    </w:p>
    <w:p w14:paraId="77161C54">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textAlignment w:val="auto"/>
        <w:outlineLvl w:val="2"/>
        <w:rPr>
          <w:rFonts w:hint="eastAsia" w:ascii="Times New Roman" w:hAnsi="Times New Roman" w:cs="Times New Roman"/>
          <w:color w:val="auto"/>
          <w:szCs w:val="32"/>
          <w:lang w:eastAsia="zh-CN"/>
        </w:rPr>
      </w:pPr>
      <w:r>
        <w:rPr>
          <w:rFonts w:hint="eastAsia" w:ascii="楷体_GB2312" w:eastAsia="楷体_GB2312" w:cs="楷体_GB2312"/>
          <w:color w:val="auto"/>
          <w:szCs w:val="32"/>
          <w:lang w:val="en-US" w:eastAsia="zh-CN"/>
        </w:rPr>
        <w:t>3.项目实施。</w:t>
      </w:r>
    </w:p>
    <w:p w14:paraId="73D24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Times New Roman" w:hAnsi="Times New Roman" w:cs="Times New Roman"/>
          <w:color w:val="auto"/>
          <w:szCs w:val="32"/>
          <w:lang w:val="en-US" w:eastAsia="zh-CN"/>
        </w:rPr>
      </w:pPr>
      <w:r>
        <w:rPr>
          <w:rFonts w:hint="eastAsia" w:cs="Times New Roman"/>
          <w:color w:val="auto"/>
          <w:szCs w:val="32"/>
          <w:lang w:val="en-US" w:eastAsia="zh-CN"/>
        </w:rPr>
        <w:t>项目资金使用严格按照预算编制进行支付，资金支付进度达标，资金使用率达到100%，未产生闲置资金。</w:t>
      </w:r>
    </w:p>
    <w:p w14:paraId="04FDF744">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textAlignment w:val="auto"/>
        <w:outlineLvl w:val="2"/>
        <w:rPr>
          <w:rFonts w:hint="eastAsia" w:ascii="Times New Roman" w:hAnsi="Times New Roman" w:cs="Times New Roman"/>
          <w:color w:val="auto"/>
          <w:szCs w:val="32"/>
          <w:lang w:eastAsia="zh-CN"/>
        </w:rPr>
      </w:pPr>
      <w:r>
        <w:rPr>
          <w:rFonts w:hint="eastAsia" w:ascii="楷体_GB2312" w:eastAsia="楷体_GB2312" w:cs="楷体_GB2312"/>
          <w:color w:val="auto"/>
          <w:szCs w:val="32"/>
          <w:lang w:val="en-US" w:eastAsia="zh-CN"/>
        </w:rPr>
        <w:t>4.项目结果。</w:t>
      </w:r>
    </w:p>
    <w:p w14:paraId="1AF17D10">
      <w:pPr>
        <w:bidi w:val="0"/>
        <w:spacing w:line="560" w:lineRule="exact"/>
        <w:ind w:firstLine="640" w:firstLineChars="200"/>
        <w:rPr>
          <w:lang w:val="en-US" w:eastAsia="zh-CN"/>
        </w:rPr>
      </w:pPr>
      <w:r>
        <w:rPr>
          <w:rFonts w:hint="eastAsia"/>
          <w:lang w:val="en-US" w:eastAsia="zh-CN"/>
        </w:rPr>
        <w:t>2024年松潘X波段天气雷达运行正常，完成预期目标。</w:t>
      </w:r>
    </w:p>
    <w:p w14:paraId="296B90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eastAsia="楷体_GB2312" w:cs="楷体_GB2312"/>
          <w:color w:val="auto"/>
          <w:szCs w:val="32"/>
          <w:highlight w:val="yellow"/>
          <w:lang w:val="zh-CN" w:eastAsia="zh-CN"/>
        </w:rPr>
      </w:pPr>
      <w:bookmarkStart w:id="110" w:name="_Toc4879"/>
      <w:bookmarkStart w:id="111" w:name="_Toc3656"/>
      <w:r>
        <w:rPr>
          <w:rFonts w:hint="eastAsia" w:ascii="楷体_GB2312" w:eastAsia="楷体_GB2312" w:cs="Times New Roman"/>
          <w:b/>
          <w:color w:val="auto"/>
          <w:sz w:val="32"/>
          <w:szCs w:val="32"/>
          <w:highlight w:val="none"/>
          <w:u w:val="none"/>
          <w:lang w:val="zh-CN"/>
        </w:rPr>
        <w:t>（二）</w:t>
      </w:r>
      <w:r>
        <w:rPr>
          <w:rFonts w:hint="eastAsia" w:ascii="楷体_GB2312" w:eastAsia="楷体_GB2312" w:cs="Times New Roman"/>
          <w:b/>
          <w:color w:val="auto"/>
          <w:sz w:val="32"/>
          <w:szCs w:val="32"/>
          <w:highlight w:val="none"/>
          <w:u w:val="none"/>
          <w:lang w:val="en-US" w:eastAsia="zh-CN"/>
        </w:rPr>
        <w:t>专用指标</w:t>
      </w:r>
      <w:r>
        <w:rPr>
          <w:rFonts w:ascii="Times New Roman" w:hAnsi="Times New Roman" w:eastAsia="楷体_GB2312" w:cs="Times New Roman"/>
          <w:b/>
          <w:bCs/>
          <w:color w:val="000000"/>
          <w:kern w:val="0"/>
          <w:szCs w:val="32"/>
          <w:highlight w:val="none"/>
          <w:shd w:val="clear" w:color="auto" w:fill="FFFFFF"/>
          <w:lang w:val="zh-CN"/>
        </w:rPr>
        <w:t>绩效分析。</w:t>
      </w:r>
      <w:bookmarkEnd w:id="110"/>
      <w:bookmarkEnd w:id="111"/>
    </w:p>
    <w:p w14:paraId="21AD00C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2"/>
        <w:rPr>
          <w:rFonts w:hint="eastAsia" w:cs="Times New Roman"/>
          <w:color w:val="auto"/>
          <w:szCs w:val="32"/>
          <w:highlight w:val="none"/>
          <w:lang w:eastAsia="zh-CN"/>
        </w:rPr>
      </w:pPr>
      <w:r>
        <w:rPr>
          <w:rFonts w:hint="eastAsia" w:ascii="楷体_GB2312" w:eastAsia="楷体_GB2312" w:cs="楷体_GB2312"/>
          <w:color w:val="auto"/>
          <w:szCs w:val="32"/>
          <w:highlight w:val="none"/>
          <w:lang w:val="en-US" w:eastAsia="zh-CN"/>
        </w:rPr>
        <w:t>1.产业发展。</w:t>
      </w:r>
    </w:p>
    <w:p w14:paraId="688B70A7">
      <w:pPr>
        <w:bidi w:val="0"/>
        <w:spacing w:line="560" w:lineRule="exact"/>
        <w:ind w:firstLine="640" w:firstLineChars="200"/>
        <w:rPr>
          <w:lang w:val="en-US" w:eastAsia="zh-CN"/>
        </w:rPr>
      </w:pPr>
      <w:r>
        <w:rPr>
          <w:rFonts w:hint="eastAsia"/>
          <w:lang w:val="en-US" w:eastAsia="zh-CN"/>
        </w:rPr>
        <w:t>X波段天气雷达年维持经费项目的实施，保障了松潘X波段天气雷达的稳定运行，填补了松潘气象监测盲区，为气象事业的高质量发展提供了有力支持。</w:t>
      </w:r>
    </w:p>
    <w:p w14:paraId="40B86C5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2"/>
        <w:rPr>
          <w:rFonts w:hint="eastAsia" w:ascii="楷体_GB2312" w:eastAsia="楷体_GB2312" w:cs="楷体_GB2312"/>
          <w:color w:val="auto"/>
          <w:szCs w:val="32"/>
          <w:highlight w:val="none"/>
          <w:lang w:val="zh-CN" w:eastAsia="zh-CN"/>
        </w:rPr>
      </w:pPr>
      <w:r>
        <w:rPr>
          <w:rFonts w:hint="eastAsia" w:ascii="楷体_GB2312" w:eastAsia="楷体_GB2312" w:cs="楷体_GB2312"/>
          <w:color w:val="auto"/>
          <w:szCs w:val="32"/>
          <w:highlight w:val="none"/>
          <w:lang w:val="en-US" w:eastAsia="zh-CN"/>
        </w:rPr>
        <w:t>2.</w:t>
      </w:r>
      <w:r>
        <w:rPr>
          <w:rFonts w:hint="eastAsia" w:ascii="楷体_GB2312" w:eastAsia="楷体_GB2312" w:cs="楷体_GB2312"/>
          <w:color w:val="auto"/>
          <w:szCs w:val="32"/>
          <w:highlight w:val="none"/>
          <w:lang w:val="zh-CN" w:eastAsia="zh-CN"/>
        </w:rPr>
        <w:t>民生保障。</w:t>
      </w:r>
    </w:p>
    <w:p w14:paraId="2643DAB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cs="Times New Roman"/>
          <w:color w:val="auto"/>
          <w:szCs w:val="32"/>
          <w:highlight w:val="yellow"/>
          <w:lang w:val="en-US" w:eastAsia="zh-CN"/>
        </w:rPr>
      </w:pPr>
      <w:r>
        <w:rPr>
          <w:rFonts w:hint="eastAsia"/>
          <w:lang w:val="en-US" w:eastAsia="zh-CN"/>
        </w:rPr>
        <w:t>X波段天气雷达年维持经费项目所有经费都用于保障X波段天气雷达的稳定运行，为气象业务开展提供技术支持，得到了服务对象的肯定。</w:t>
      </w:r>
    </w:p>
    <w:p w14:paraId="5A4F5AB4">
      <w:pPr>
        <w:pStyle w:val="6"/>
        <w:pageBreakBefore w:val="0"/>
        <w:widowControl w:val="0"/>
        <w:tabs>
          <w:tab w:val="left" w:pos="2160"/>
        </w:tabs>
        <w:kinsoku/>
        <w:wordWrap/>
        <w:overflowPunct/>
        <w:topLinePunct w:val="0"/>
        <w:autoSpaceDE/>
        <w:autoSpaceDN/>
        <w:bidi w:val="0"/>
        <w:adjustRightInd/>
        <w:spacing w:line="560" w:lineRule="exact"/>
        <w:ind w:left="0" w:firstLine="640" w:firstLineChars="200"/>
        <w:textAlignment w:val="auto"/>
        <w:outlineLvl w:val="0"/>
        <w:rPr>
          <w:rFonts w:hint="eastAsia" w:ascii="黑体" w:eastAsia="黑体"/>
          <w:color w:val="auto"/>
          <w:sz w:val="32"/>
          <w:szCs w:val="32"/>
          <w:highlight w:val="none"/>
          <w:u w:val="none"/>
        </w:rPr>
      </w:pPr>
      <w:bookmarkStart w:id="112" w:name="_Toc17923"/>
      <w:bookmarkStart w:id="113" w:name="_Toc15573"/>
      <w:bookmarkStart w:id="114" w:name="_Toc4876"/>
      <w:r>
        <w:rPr>
          <w:rFonts w:hint="eastAsia" w:ascii="黑体" w:eastAsia="黑体"/>
          <w:color w:val="auto"/>
          <w:sz w:val="32"/>
          <w:szCs w:val="32"/>
          <w:highlight w:val="none"/>
          <w:u w:val="none"/>
          <w:lang w:eastAsia="zh-CN"/>
        </w:rPr>
        <w:t>四</w:t>
      </w:r>
      <w:r>
        <w:rPr>
          <w:rFonts w:hint="eastAsia" w:ascii="黑体" w:eastAsia="黑体"/>
          <w:color w:val="auto"/>
          <w:sz w:val="32"/>
          <w:szCs w:val="32"/>
          <w:highlight w:val="none"/>
          <w:u w:val="none"/>
        </w:rPr>
        <w:t>、评价结论</w:t>
      </w:r>
      <w:bookmarkEnd w:id="112"/>
      <w:bookmarkEnd w:id="113"/>
      <w:bookmarkEnd w:id="114"/>
    </w:p>
    <w:p w14:paraId="208C02D2">
      <w:pPr>
        <w:pStyle w:val="6"/>
        <w:pageBreakBefore w:val="0"/>
        <w:widowControl w:val="0"/>
        <w:tabs>
          <w:tab w:val="left" w:pos="2160"/>
        </w:tabs>
        <w:kinsoku/>
        <w:wordWrap/>
        <w:overflowPunct/>
        <w:topLinePunct w:val="0"/>
        <w:autoSpaceDE/>
        <w:autoSpaceDN/>
        <w:bidi w:val="0"/>
        <w:adjustRightInd/>
        <w:spacing w:line="560" w:lineRule="exact"/>
        <w:ind w:left="0" w:firstLine="640" w:firstLineChars="200"/>
        <w:textAlignment w:val="auto"/>
        <w:rPr>
          <w:rFonts w:ascii="仿宋_GB2312" w:eastAsia="仿宋_GB2312" w:cs="仿宋_GB2312"/>
          <w:b w:val="0"/>
          <w:bCs w:val="0"/>
          <w:sz w:val="32"/>
          <w:szCs w:val="32"/>
          <w:highlight w:val="none"/>
          <w:lang w:val="en-US" w:eastAsia="zh-CN"/>
        </w:rPr>
      </w:pPr>
      <w:r>
        <w:rPr>
          <w:rFonts w:hint="eastAsia" w:ascii="仿宋_GB2312" w:eastAsia="仿宋_GB2312" w:cs="仿宋_GB2312"/>
          <w:b w:val="0"/>
          <w:bCs w:val="0"/>
          <w:sz w:val="32"/>
          <w:szCs w:val="32"/>
          <w:highlight w:val="none"/>
          <w:lang w:val="en-US" w:eastAsia="zh-CN"/>
        </w:rPr>
        <w:t>该项目已达到预设的绩效目标，保障了202</w:t>
      </w:r>
      <w:r>
        <w:rPr>
          <w:rFonts w:hint="eastAsia" w:cs="仿宋_GB2312"/>
          <w:b w:val="0"/>
          <w:bCs w:val="0"/>
          <w:sz w:val="32"/>
          <w:szCs w:val="32"/>
          <w:highlight w:val="none"/>
          <w:lang w:val="en-US" w:eastAsia="zh-CN"/>
        </w:rPr>
        <w:t>4</w:t>
      </w:r>
      <w:r>
        <w:rPr>
          <w:rFonts w:hint="eastAsia" w:ascii="仿宋_GB2312" w:eastAsia="仿宋_GB2312" w:cs="仿宋_GB2312"/>
          <w:b w:val="0"/>
          <w:bCs w:val="0"/>
          <w:sz w:val="32"/>
          <w:szCs w:val="32"/>
          <w:highlight w:val="none"/>
          <w:lang w:val="en-US" w:eastAsia="zh-CN"/>
        </w:rPr>
        <w:t>年松潘X波段天气雷达正常运行，评价总分100分，逐步完成了电费、网络通信费等费用的支付和设备设施的维护维修工作。</w:t>
      </w:r>
    </w:p>
    <w:p w14:paraId="6C86BCC6">
      <w:pPr>
        <w:pStyle w:val="6"/>
        <w:pageBreakBefore w:val="0"/>
        <w:widowControl w:val="0"/>
        <w:tabs>
          <w:tab w:val="left" w:pos="2160"/>
        </w:tabs>
        <w:kinsoku/>
        <w:wordWrap/>
        <w:overflowPunct/>
        <w:topLinePunct w:val="0"/>
        <w:autoSpaceDE/>
        <w:autoSpaceDN/>
        <w:bidi w:val="0"/>
        <w:adjustRightInd/>
        <w:spacing w:line="560" w:lineRule="exact"/>
        <w:ind w:left="0" w:firstLine="640" w:firstLineChars="200"/>
        <w:textAlignment w:val="auto"/>
        <w:outlineLvl w:val="0"/>
        <w:rPr>
          <w:rFonts w:hint="eastAsia" w:ascii="黑体" w:eastAsia="黑体" w:cs="Times New Roman"/>
          <w:color w:val="auto"/>
          <w:sz w:val="32"/>
          <w:szCs w:val="32"/>
          <w:highlight w:val="none"/>
          <w:u w:val="none"/>
          <w:lang w:eastAsia="zh-CN"/>
        </w:rPr>
      </w:pPr>
      <w:bookmarkStart w:id="115" w:name="_Toc24005"/>
      <w:bookmarkStart w:id="116" w:name="_Toc3038"/>
      <w:bookmarkStart w:id="117" w:name="_Toc29510"/>
      <w:r>
        <w:rPr>
          <w:rFonts w:hint="eastAsia" w:ascii="黑体" w:eastAsia="黑体"/>
          <w:color w:val="auto"/>
          <w:sz w:val="32"/>
          <w:szCs w:val="32"/>
          <w:highlight w:val="none"/>
          <w:u w:val="none"/>
          <w:lang w:eastAsia="zh-CN"/>
        </w:rPr>
        <w:t>五</w:t>
      </w:r>
      <w:r>
        <w:rPr>
          <w:rFonts w:hint="eastAsia" w:ascii="黑体" w:hAnsi="黑体" w:cs="Times New Roman"/>
          <w:color w:val="auto"/>
          <w:sz w:val="32"/>
          <w:szCs w:val="32"/>
          <w:highlight w:val="none"/>
          <w:u w:val="none"/>
          <w:lang w:eastAsia="zh-CN"/>
        </w:rPr>
        <w:t>、</w:t>
      </w:r>
      <w:r>
        <w:rPr>
          <w:rFonts w:hint="eastAsia" w:ascii="黑体" w:eastAsia="黑体" w:cs="Times New Roman"/>
          <w:color w:val="auto"/>
          <w:sz w:val="32"/>
          <w:szCs w:val="32"/>
          <w:highlight w:val="none"/>
          <w:u w:val="none"/>
          <w:lang w:eastAsia="zh-CN"/>
        </w:rPr>
        <w:t>存在主要问题</w:t>
      </w:r>
      <w:bookmarkEnd w:id="115"/>
      <w:bookmarkEnd w:id="116"/>
      <w:bookmarkEnd w:id="117"/>
    </w:p>
    <w:p w14:paraId="715EBCA4">
      <w:pPr>
        <w:keepNext w:val="0"/>
        <w:keepLines w:val="0"/>
        <w:pageBreakBefore w:val="0"/>
        <w:widowControl w:val="0"/>
        <w:kinsoku/>
        <w:wordWrap/>
        <w:overflowPunct/>
        <w:topLinePunct w:val="0"/>
        <w:autoSpaceDE/>
        <w:autoSpaceDN/>
        <w:bidi w:val="0"/>
        <w:spacing w:line="560" w:lineRule="exact"/>
        <w:textAlignment w:val="auto"/>
        <w:outlineLvl w:val="9"/>
        <w:rPr>
          <w:rFonts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cs="仿宋_GB2312"/>
          <w:b w:val="0"/>
          <w:bCs w:val="0"/>
          <w:kern w:val="0"/>
          <w:position w:val="0"/>
          <w:sz w:val="32"/>
          <w:szCs w:val="32"/>
          <w:highlight w:val="none"/>
          <w:lang w:val="en-US" w:eastAsia="zh-CN" w:bidi="ar-SA"/>
        </w:rPr>
        <w:t>无</w:t>
      </w:r>
    </w:p>
    <w:p w14:paraId="2CD3A7C7">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12469C2">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9D617B4">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11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75C0C0F1">
      <w:pPr>
        <w:pStyle w:val="3"/>
        <w:bidi w:val="0"/>
        <w:rPr>
          <w:rFonts w:hint="eastAsia"/>
        </w:rPr>
      </w:pPr>
      <w:bookmarkStart w:id="119" w:name="_Toc5112"/>
      <w:r>
        <w:rPr>
          <w:rFonts w:hint="eastAsia"/>
        </w:rPr>
        <w:t>第五部分 附表</w:t>
      </w:r>
      <w:bookmarkEnd w:id="83"/>
      <w:bookmarkEnd w:id="118"/>
      <w:bookmarkEnd w:id="119"/>
      <w:bookmarkStart w:id="120" w:name="_Toc15396619"/>
    </w:p>
    <w:p w14:paraId="77919704">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0205B55">
      <w:pPr>
        <w:pStyle w:val="4"/>
        <w:bidi w:val="0"/>
        <w:rPr>
          <w:rFonts w:hint="eastAsia"/>
        </w:rPr>
      </w:pPr>
      <w:bookmarkStart w:id="121" w:name="_Toc2033"/>
      <w:r>
        <w:rPr>
          <w:rFonts w:hint="eastAsia"/>
        </w:rPr>
        <w:t>一、收入支出决算总表</w:t>
      </w:r>
      <w:bookmarkEnd w:id="120"/>
      <w:bookmarkEnd w:id="121"/>
    </w:p>
    <w:p w14:paraId="2C1F0FD2">
      <w:pPr>
        <w:pStyle w:val="4"/>
        <w:bidi w:val="0"/>
        <w:rPr>
          <w:rFonts w:hint="eastAsia"/>
        </w:rPr>
      </w:pPr>
      <w:bookmarkStart w:id="122" w:name="_Toc15396620"/>
      <w:bookmarkStart w:id="123" w:name="_Toc6989"/>
      <w:r>
        <w:rPr>
          <w:rFonts w:hint="eastAsia"/>
        </w:rPr>
        <w:t>二、收入决算表</w:t>
      </w:r>
      <w:bookmarkEnd w:id="122"/>
      <w:bookmarkEnd w:id="123"/>
    </w:p>
    <w:p w14:paraId="3CF0F72C">
      <w:pPr>
        <w:pStyle w:val="4"/>
        <w:bidi w:val="0"/>
        <w:rPr>
          <w:rFonts w:hint="eastAsia"/>
        </w:rPr>
      </w:pPr>
      <w:bookmarkStart w:id="124" w:name="_Toc15396621"/>
      <w:bookmarkStart w:id="125" w:name="_Toc32530"/>
      <w:r>
        <w:rPr>
          <w:rFonts w:hint="eastAsia"/>
        </w:rPr>
        <w:t>三、支出决算表</w:t>
      </w:r>
      <w:bookmarkEnd w:id="124"/>
      <w:bookmarkEnd w:id="125"/>
    </w:p>
    <w:p w14:paraId="5FC58DD7">
      <w:pPr>
        <w:pStyle w:val="4"/>
        <w:bidi w:val="0"/>
        <w:rPr>
          <w:rFonts w:hint="eastAsia"/>
        </w:rPr>
      </w:pPr>
      <w:bookmarkStart w:id="126" w:name="_Toc15396622"/>
      <w:bookmarkStart w:id="127" w:name="_Toc30499"/>
      <w:r>
        <w:rPr>
          <w:rFonts w:hint="eastAsia"/>
        </w:rPr>
        <w:t>四、财政拨款收入支出决算总表</w:t>
      </w:r>
      <w:bookmarkEnd w:id="126"/>
      <w:bookmarkEnd w:id="127"/>
    </w:p>
    <w:p w14:paraId="74519460">
      <w:pPr>
        <w:pStyle w:val="4"/>
        <w:bidi w:val="0"/>
        <w:rPr>
          <w:rFonts w:hint="eastAsia"/>
        </w:rPr>
      </w:pPr>
      <w:bookmarkStart w:id="128" w:name="_Toc15396623"/>
      <w:bookmarkStart w:id="129" w:name="_Toc28160"/>
      <w:r>
        <w:rPr>
          <w:rFonts w:hint="eastAsia"/>
        </w:rPr>
        <w:t>五、财政拨款支出决算明细表</w:t>
      </w:r>
      <w:bookmarkEnd w:id="128"/>
      <w:bookmarkEnd w:id="129"/>
      <w:bookmarkStart w:id="130" w:name="_Toc15396624"/>
    </w:p>
    <w:p w14:paraId="4FC33C2F">
      <w:pPr>
        <w:pStyle w:val="4"/>
        <w:bidi w:val="0"/>
        <w:rPr>
          <w:rFonts w:hint="eastAsia"/>
        </w:rPr>
      </w:pPr>
      <w:bookmarkStart w:id="131" w:name="_Toc20653"/>
      <w:r>
        <w:rPr>
          <w:rFonts w:hint="eastAsia"/>
        </w:rPr>
        <w:t>六、一般公共预算财政拨款支出决算表</w:t>
      </w:r>
      <w:bookmarkEnd w:id="130"/>
      <w:bookmarkEnd w:id="131"/>
    </w:p>
    <w:p w14:paraId="24DEB614">
      <w:pPr>
        <w:pStyle w:val="4"/>
        <w:bidi w:val="0"/>
        <w:rPr>
          <w:rFonts w:hint="eastAsia"/>
        </w:rPr>
      </w:pPr>
      <w:bookmarkStart w:id="132" w:name="_Toc15396625"/>
      <w:bookmarkStart w:id="133" w:name="_Toc25992"/>
      <w:r>
        <w:rPr>
          <w:rFonts w:hint="eastAsia"/>
        </w:rPr>
        <w:t>七、一般公共预算财政拨款支出决算明细表</w:t>
      </w:r>
      <w:bookmarkEnd w:id="132"/>
      <w:bookmarkEnd w:id="133"/>
    </w:p>
    <w:p w14:paraId="5006D99A">
      <w:pPr>
        <w:pStyle w:val="4"/>
        <w:bidi w:val="0"/>
        <w:rPr>
          <w:rFonts w:hint="eastAsia"/>
        </w:rPr>
      </w:pPr>
      <w:bookmarkStart w:id="134" w:name="_Toc15396626"/>
      <w:bookmarkStart w:id="135" w:name="_Toc30789"/>
      <w:r>
        <w:rPr>
          <w:rFonts w:hint="eastAsia"/>
        </w:rPr>
        <w:t>八、一般公共预算财政拨款基本支出决算表</w:t>
      </w:r>
      <w:bookmarkEnd w:id="134"/>
      <w:bookmarkEnd w:id="135"/>
    </w:p>
    <w:p w14:paraId="55499C14">
      <w:pPr>
        <w:pStyle w:val="4"/>
        <w:bidi w:val="0"/>
        <w:rPr>
          <w:rFonts w:hint="eastAsia"/>
        </w:rPr>
      </w:pPr>
      <w:bookmarkStart w:id="136" w:name="_Toc29785"/>
      <w:bookmarkStart w:id="137" w:name="_Toc15396627"/>
      <w:r>
        <w:rPr>
          <w:rFonts w:hint="eastAsia"/>
        </w:rPr>
        <w:t>九、一般公共预算财政拨款项目支出决算表</w:t>
      </w:r>
      <w:bookmarkEnd w:id="136"/>
      <w:bookmarkEnd w:id="137"/>
    </w:p>
    <w:p w14:paraId="155126F4">
      <w:pPr>
        <w:pStyle w:val="4"/>
        <w:bidi w:val="0"/>
        <w:rPr>
          <w:rFonts w:hint="eastAsia"/>
        </w:rPr>
      </w:pPr>
      <w:bookmarkStart w:id="138" w:name="_Toc15396628"/>
      <w:bookmarkStart w:id="139" w:name="_Toc10923"/>
      <w:r>
        <w:rPr>
          <w:rFonts w:hint="eastAsia"/>
        </w:rPr>
        <w:t>十、</w:t>
      </w:r>
      <w:bookmarkEnd w:id="138"/>
      <w:r>
        <w:rPr>
          <w:rFonts w:hint="eastAsia"/>
        </w:rPr>
        <w:t>政府性基金预算财政拨款收入支出决算表</w:t>
      </w:r>
      <w:bookmarkEnd w:id="139"/>
    </w:p>
    <w:p w14:paraId="31E5B0B5">
      <w:pPr>
        <w:pStyle w:val="4"/>
        <w:bidi w:val="0"/>
        <w:rPr>
          <w:rFonts w:hint="eastAsia"/>
        </w:rPr>
      </w:pPr>
      <w:bookmarkStart w:id="140" w:name="_Toc15396629"/>
      <w:bookmarkStart w:id="141" w:name="_Toc29112"/>
      <w:r>
        <w:rPr>
          <w:rFonts w:hint="eastAsia"/>
        </w:rPr>
        <w:t>十一、</w:t>
      </w:r>
      <w:bookmarkEnd w:id="140"/>
      <w:r>
        <w:rPr>
          <w:rFonts w:hint="eastAsia"/>
        </w:rPr>
        <w:t>国有资本经营预算</w:t>
      </w:r>
      <w:r>
        <w:rPr>
          <w:rFonts w:hint="eastAsia"/>
          <w:lang w:eastAsia="zh-CN"/>
        </w:rPr>
        <w:t>财政拨款收入</w:t>
      </w:r>
      <w:r>
        <w:rPr>
          <w:rFonts w:hint="eastAsia"/>
        </w:rPr>
        <w:t>支出决算表</w:t>
      </w:r>
      <w:bookmarkEnd w:id="141"/>
    </w:p>
    <w:p w14:paraId="5BFD279C">
      <w:pPr>
        <w:pStyle w:val="4"/>
        <w:bidi w:val="0"/>
        <w:rPr>
          <w:rFonts w:hint="eastAsia"/>
        </w:rPr>
      </w:pPr>
      <w:bookmarkStart w:id="142" w:name="_Toc15396630"/>
      <w:bookmarkStart w:id="143" w:name="_Toc24949"/>
      <w:r>
        <w:rPr>
          <w:rFonts w:hint="eastAsia"/>
        </w:rPr>
        <w:t>十二、</w:t>
      </w:r>
      <w:bookmarkEnd w:id="142"/>
      <w:r>
        <w:rPr>
          <w:rFonts w:hint="eastAsia"/>
          <w:lang w:eastAsia="zh-CN"/>
        </w:rPr>
        <w:t>国有资本经营预算财政拨款支出决算表</w:t>
      </w:r>
      <w:bookmarkEnd w:id="143"/>
    </w:p>
    <w:p w14:paraId="68E2C204">
      <w:pPr>
        <w:pStyle w:val="4"/>
        <w:bidi w:val="0"/>
        <w:rPr>
          <w:rFonts w:hint="eastAsia"/>
          <w:lang w:eastAsia="zh-CN"/>
        </w:rPr>
      </w:pPr>
      <w:bookmarkStart w:id="144" w:name="_Toc15396631"/>
      <w:bookmarkStart w:id="145" w:name="_Toc31425"/>
      <w:r>
        <w:rPr>
          <w:rFonts w:hint="eastAsia"/>
        </w:rPr>
        <w:t>十三、</w:t>
      </w:r>
      <w:bookmarkEnd w:id="144"/>
      <w:r>
        <w:rPr>
          <w:rFonts w:hint="eastAsia"/>
          <w:lang w:eastAsia="zh-CN"/>
        </w:rPr>
        <w:t>财政拨款“三公”经费支出决算表</w:t>
      </w:r>
      <w:bookmarkEnd w:id="145"/>
    </w:p>
    <w:p w14:paraId="18622785">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4F8301-1DA1-4CFB-9BCA-65457F765E44}"/>
  </w:font>
  <w:font w:name="黑体">
    <w:panose1 w:val="02010609060101010101"/>
    <w:charset w:val="86"/>
    <w:family w:val="auto"/>
    <w:pitch w:val="default"/>
    <w:sig w:usb0="800002BF" w:usb1="38CF7CFA" w:usb2="00000016" w:usb3="00000000" w:csb0="00040001" w:csb1="00000000"/>
    <w:embedRegular r:id="rId2" w:fontKey="{92250347-4FC5-4A30-A0F9-04C1B75789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FAD32C8-F49F-4CC7-BD97-A377FD9344A4}"/>
  </w:font>
  <w:font w:name="仿宋_GB2312">
    <w:panose1 w:val="02010609030101010101"/>
    <w:charset w:val="86"/>
    <w:family w:val="auto"/>
    <w:pitch w:val="default"/>
    <w:sig w:usb0="00000001" w:usb1="080E0000" w:usb2="00000000" w:usb3="00000000" w:csb0="00040000" w:csb1="00000000"/>
    <w:embedRegular r:id="rId4" w:fontKey="{87A0AB8B-D8DE-4E27-BA04-DB51F86E591B}"/>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A20B96F8-9950-4C0B-A153-2622E67F4CAA}"/>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embedRegular r:id="rId6" w:fontKey="{7CF4618F-FBA2-4547-AE73-25C8510F721B}"/>
  </w:font>
  <w:font w:name="方正小标宋简体">
    <w:panose1 w:val="02010600010101010101"/>
    <w:charset w:val="86"/>
    <w:family w:val="script"/>
    <w:pitch w:val="default"/>
    <w:sig w:usb0="00000001" w:usb1="080E0000" w:usb2="00000000" w:usb3="00000000" w:csb0="00040000" w:csb1="00000000"/>
    <w:embedRegular r:id="rId7" w:fontKey="{E163DC8F-793D-414D-BDCD-1CF602F81D5E}"/>
  </w:font>
  <w:font w:name="方正楷体_GB2312">
    <w:panose1 w:val="02000000000000000000"/>
    <w:charset w:val="86"/>
    <w:family w:val="auto"/>
    <w:pitch w:val="default"/>
    <w:sig w:usb0="A00002BF" w:usb1="184F6CFA" w:usb2="00000012" w:usb3="00000000" w:csb0="00040001" w:csb1="00000000"/>
    <w:embedRegular r:id="rId8" w:fontKey="{529956DE-7341-4C9D-AC6B-7C85A96F6C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82BD">
    <w:pPr>
      <w:pStyle w:val="11"/>
      <w:jc w:val="center"/>
    </w:pPr>
  </w:p>
  <w:p w14:paraId="028085A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E872">
    <w:pPr>
      <w:pStyle w:val="11"/>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86385" cy="139700"/>
              <wp:effectExtent l="0" t="0" r="0" b="0"/>
              <wp:wrapNone/>
              <wp:docPr id="1" name="文本框 8"/>
              <wp:cNvGraphicFramePr/>
              <a:graphic xmlns:a="http://schemas.openxmlformats.org/drawingml/2006/main">
                <a:graphicData uri="http://schemas.microsoft.com/office/word/2010/wordprocessingShape">
                  <wps:wsp>
                    <wps:cNvSpPr/>
                    <wps:spPr>
                      <a:xfrm>
                        <a:off x="0" y="0"/>
                        <a:ext cx="286550" cy="139560"/>
                      </a:xfrm>
                      <a:prstGeom prst="rect">
                        <a:avLst/>
                      </a:prstGeom>
                      <a:noFill/>
                      <a:ln w="6350" cap="flat" cmpd="sng">
                        <a:noFill/>
                        <a:prstDash val="solid"/>
                        <a:round/>
                      </a:ln>
                    </wps:spPr>
                    <wps:txbx>
                      <w:txbxContent>
                        <w:p w14:paraId="36FAF7C3">
                          <w:pPr>
                            <w:pStyle w:val="11"/>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1pt;width:22.55pt;mso-position-horizontal:center;mso-position-horizontal-relative:margin;mso-wrap-style:none;z-index:251659264;mso-width-relative:page;mso-height-relative:page;" filled="f" stroked="f" coordsize="21600,21600" o:gfxdata="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fn9GdYAAAADAQAADwAAAAAAAAABACAAAAAiAAAAZHJzL2Rv&#10;d25yZXYueG1sUEsBAhQAFAAAAAgAh07iQMUSe9EDAgAA9AMAAA4AAAAAAAAAAQAgAAAAJQEAAGRy&#10;cy9lMm9Eb2MueG1sUEsFBgAAAAAGAAYAWQEAAJoFAAAAAA==&#10;">
              <v:fill on="f" focussize="0,0"/>
              <v:stroke on="f" weight="0.5pt" joinstyle="round"/>
              <v:imagedata o:title=""/>
              <o:lock v:ext="edit" aspectratio="f"/>
              <v:textbox inset="0mm,0mm,0mm,0mm" style="mso-fit-shape-to-text:t;">
                <w:txbxContent>
                  <w:p w14:paraId="36FAF7C3">
                    <w:pPr>
                      <w:pStyle w:val="11"/>
                    </w:pPr>
                    <w:r>
                      <w:fldChar w:fldCharType="begin"/>
                    </w:r>
                    <w:r>
                      <w:instrText xml:space="preserve"> PAGE  \* MERGEFORMAT </w:instrText>
                    </w:r>
                    <w:r>
                      <w:fldChar w:fldCharType="separate"/>
                    </w:r>
                    <w:r>
                      <w:t>- 2 -</w:t>
                    </w:r>
                    <w:r>
                      <w:fldChar w:fldCharType="end"/>
                    </w:r>
                  </w:p>
                </w:txbxContent>
              </v:textbox>
            </v:rect>
          </w:pict>
        </mc:Fallback>
      </mc:AlternateContent>
    </w:r>
  </w:p>
  <w:p w14:paraId="4284344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3DE3">
    <w:pPr>
      <w:pStyle w:val="11"/>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86385" cy="139700"/>
              <wp:effectExtent l="0" t="0" r="0" b="0"/>
              <wp:wrapNone/>
              <wp:docPr id="4" name="文本框 11"/>
              <wp:cNvGraphicFramePr/>
              <a:graphic xmlns:a="http://schemas.openxmlformats.org/drawingml/2006/main">
                <a:graphicData uri="http://schemas.microsoft.com/office/word/2010/wordprocessingShape">
                  <wps:wsp>
                    <wps:cNvSpPr/>
                    <wps:spPr>
                      <a:xfrm>
                        <a:off x="0" y="0"/>
                        <a:ext cx="286550" cy="139560"/>
                      </a:xfrm>
                      <a:prstGeom prst="rect">
                        <a:avLst/>
                      </a:prstGeom>
                      <a:noFill/>
                      <a:ln w="6350" cap="flat" cmpd="sng">
                        <a:noFill/>
                        <a:prstDash val="solid"/>
                        <a:round/>
                      </a:ln>
                    </wps:spPr>
                    <wps:txbx>
                      <w:txbxContent>
                        <w:p w14:paraId="187BC4D7">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11pt;width:22.55pt;mso-position-horizontal:center;mso-position-horizontal-relative:margin;mso-wrap-style:none;z-index:251659264;mso-width-relative:page;mso-height-relative:page;" filled="f" stroked="f" coordsize="21600,21600" o:gfxdata="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X5/RnWAAAAAwEAAA8AAAAAAAAAAQAgAAAAIgAAAGRycy9k&#10;b3ducmV2LnhtbFBLAQIUABQAAAAIAIdO4kBM29MWBAIAAPUDAAAOAAAAAAAAAAEAIAAAACUBAABk&#10;cnMvZTJvRG9jLnhtbFBLBQYAAAAABgAGAFkBAACbBQAAAAA=&#10;">
              <v:fill on="f" focussize="0,0"/>
              <v:stroke on="f" weight="0.5pt" joinstyle="round"/>
              <v:imagedata o:title=""/>
              <o:lock v:ext="edit" aspectratio="f"/>
              <v:textbox inset="0mm,0mm,0mm,0mm" style="mso-fit-shape-to-text:t;">
                <w:txbxContent>
                  <w:p w14:paraId="187BC4D7">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42846FE1"/>
    <w:rsid w:val="7D902913"/>
    <w:rsid w:val="7E2435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0"/>
    <w:qFormat/>
    <w:uiPriority w:val="0"/>
    <w:pPr>
      <w:keepNext w:val="0"/>
      <w:keepLines w:val="0"/>
      <w:widowControl w:val="0"/>
      <w:spacing w:line="560" w:lineRule="exact"/>
      <w:ind w:firstLine="200" w:firstLineChars="200"/>
      <w:jc w:val="center"/>
      <w:outlineLvl w:val="0"/>
    </w:pPr>
    <w:rPr>
      <w:rFonts w:ascii="Times New Roman" w:hAnsi="Times New Roman" w:eastAsia="黑体"/>
      <w:bCs/>
      <w:kern w:val="44"/>
      <w:sz w:val="32"/>
      <w:szCs w:val="44"/>
    </w:rPr>
  </w:style>
  <w:style w:type="paragraph" w:styleId="4">
    <w:name w:val="heading 2"/>
    <w:basedOn w:val="1"/>
    <w:next w:val="1"/>
    <w:link w:val="21"/>
    <w:qFormat/>
    <w:uiPriority w:val="0"/>
    <w:pPr>
      <w:keepNext w:val="0"/>
      <w:keepLines w:val="0"/>
      <w:widowControl w:val="0"/>
      <w:spacing w:line="560" w:lineRule="exact"/>
      <w:ind w:firstLine="200" w:firstLineChars="200"/>
      <w:outlineLvl w:val="1"/>
    </w:pPr>
    <w:rPr>
      <w:rFonts w:ascii="Cambria" w:hAnsi="Cambria" w:eastAsia="黑体"/>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0"/>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qFormat/>
    <w:uiPriority w:val="0"/>
    <w:pPr>
      <w:spacing w:before="30"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qFormat/>
    <w:uiPriority w:val="0"/>
    <w:pPr>
      <w:ind w:firstLine="200" w:firstLineChars="200"/>
    </w:pPr>
  </w:style>
  <w:style w:type="paragraph" w:styleId="9">
    <w:name w:val="toc 3"/>
    <w:basedOn w:val="1"/>
    <w:next w:val="1"/>
    <w:qFormat/>
    <w:uiPriority w:val="0"/>
    <w:pPr>
      <w:tabs>
        <w:tab w:val="right" w:leader="dot" w:pos="8296"/>
      </w:tabs>
      <w:ind w:left="400" w:leftChars="4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eastAsia="仿宋"/>
      <w:sz w:val="28"/>
      <w:szCs w:val="28"/>
    </w:rPr>
  </w:style>
  <w:style w:type="paragraph" w:styleId="14">
    <w:name w:val="footnote text"/>
    <w:basedOn w:val="1"/>
    <w:next w:val="8"/>
    <w:qFormat/>
    <w:uiPriority w:val="0"/>
    <w:pPr>
      <w:snapToGrid w:val="0"/>
      <w:jc w:val="left"/>
    </w:pPr>
    <w:rPr>
      <w:sz w:val="18"/>
      <w:szCs w:val="18"/>
    </w:rPr>
  </w:style>
  <w:style w:type="paragraph" w:styleId="15">
    <w:name w:val="toc 2"/>
    <w:basedOn w:val="1"/>
    <w:next w:val="1"/>
    <w:qFormat/>
    <w:uiPriority w:val="0"/>
    <w:pPr>
      <w:tabs>
        <w:tab w:val="right" w:leader="dot" w:pos="8296"/>
      </w:tabs>
      <w:ind w:left="200" w:leftChars="200"/>
    </w:p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0">
    <w:name w:val="heading 1 Char"/>
    <w:basedOn w:val="17"/>
    <w:link w:val="3"/>
    <w:qFormat/>
    <w:uiPriority w:val="0"/>
    <w:rPr>
      <w:rFonts w:ascii="Times New Roman" w:hAnsi="Times New Roman" w:eastAsia="黑体" w:cs="Times New Roman"/>
      <w:bCs/>
      <w:kern w:val="44"/>
      <w:sz w:val="32"/>
      <w:szCs w:val="44"/>
      <w:lang w:val="en-US" w:eastAsia="zh-CN" w:bidi="ar-SA"/>
    </w:rPr>
  </w:style>
  <w:style w:type="character" w:customStyle="1" w:styleId="21">
    <w:name w:val="heading 2 Char"/>
    <w:basedOn w:val="17"/>
    <w:link w:val="4"/>
    <w:qFormat/>
    <w:uiPriority w:val="0"/>
    <w:rPr>
      <w:rFonts w:ascii="Cambria" w:hAnsi="Cambria" w:eastAsia="黑体" w:cs="Times New Roman"/>
      <w:bCs/>
      <w:kern w:val="2"/>
      <w:sz w:val="32"/>
      <w:szCs w:val="32"/>
      <w:lang w:val="en-US" w:eastAsia="zh-CN" w:bidi="ar-SA"/>
    </w:rPr>
  </w:style>
  <w:style w:type="character" w:customStyle="1" w:styleId="22">
    <w:name w:val="Header Char"/>
    <w:basedOn w:val="17"/>
    <w:qFormat/>
    <w:uiPriority w:val="0"/>
    <w:rPr>
      <w:rFonts w:ascii="Times New Roman" w:hAnsi="Times New Roman"/>
      <w:sz w:val="18"/>
      <w:szCs w:val="18"/>
    </w:rPr>
  </w:style>
  <w:style w:type="character" w:customStyle="1" w:styleId="23">
    <w:name w:val="Footer Char"/>
    <w:basedOn w:val="17"/>
    <w:qFormat/>
    <w:uiPriority w:val="0"/>
    <w:rPr>
      <w:rFonts w:ascii="Times New Roman" w:hAnsi="Times New Roman"/>
      <w:sz w:val="18"/>
      <w:szCs w:val="18"/>
    </w:rPr>
  </w:style>
  <w:style w:type="character" w:customStyle="1" w:styleId="24">
    <w:name w:val="Body Text Char"/>
    <w:basedOn w:val="17"/>
    <w:qFormat/>
    <w:uiPriority w:val="0"/>
    <w:rPr>
      <w:rFonts w:ascii="Times New Roman" w:hAnsi="Times New Roman"/>
      <w:szCs w:val="24"/>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6">
    <w:name w:val="List Paragraph"/>
    <w:basedOn w:val="1"/>
    <w:qFormat/>
    <w:uiPriority w:val="0"/>
    <w:pPr>
      <w:ind w:firstLine="200" w:firstLineChars="200"/>
    </w:pPr>
  </w:style>
  <w:style w:type="paragraph" w:customStyle="1" w:styleId="27">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8">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9">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0">
    <w:name w:val="19"/>
    <w:basedOn w:val="17"/>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5883065"/>
          <c:y val="0.046748832"/>
          <c:w val="0.9193525"/>
          <c:h val="0.75422865"/>
        </c:manualLayout>
      </c:layout>
      <c:barChart>
        <c:barDir val="col"/>
        <c:grouping val="clustered"/>
        <c:varyColors val="0"/>
        <c:ser>
          <c:idx val="0"/>
          <c:order val="0"/>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44.62</c:v>
                </c:pt>
                <c:pt idx="1">
                  <c:v>35.09</c:v>
                </c:pt>
              </c:numCache>
            </c:numRef>
          </c:val>
        </c:ser>
        <c:dLbls>
          <c:showLegendKey val="0"/>
          <c:showVal val="1"/>
          <c:showCatName val="0"/>
          <c:showSerName val="0"/>
          <c:showPercent val="0"/>
          <c:showBubbleSize val="0"/>
        </c:dLbls>
        <c:gapWidth val="260"/>
        <c:overlap val="-32"/>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plotVisOnly val="1"/>
    <c:dispBlanksAs val="gap"/>
    <c:showDLblsOverMax val="0"/>
    <c:extLst>
      <c:ext uri="{0b15fc19-7d7d-44ad-8c2d-2c3a37ce22c3}">
        <chartProps xmlns="https://web.wps.cn/et/2018/main" chartId="{be49c168-ec1f-48cb-8e3f-a6787c5da402}"/>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年度收入</a:t>
            </a:r>
            <a:endParaRPr lang="zh-CN"/>
          </a:p>
        </c:rich>
      </c:tx>
      <c:layout/>
      <c:overlay val="0"/>
      <c:spPr>
        <a:noFill/>
        <a:ln>
          <a:noFill/>
        </a:ln>
      </c:spPr>
    </c:title>
    <c:autoTitleDeleted val="0"/>
    <c:plotArea>
      <c:layout/>
      <c:pieChart>
        <c:varyColors val="1"/>
        <c:ser>
          <c:idx val="0"/>
          <c:order val="0"/>
          <c:tx>
            <c:strRef>
              <c:f>'Sheet1 (2)'!$B$1</c:f>
              <c:strCache>
                <c:ptCount val="1"/>
                <c:pt idx="0">
                  <c:v>年度收入（万元）</c:v>
                </c:pt>
              </c:strCache>
            </c:strRef>
          </c:tx>
          <c:spPr>
            <a:ln>
              <a:noFill/>
            </a:ln>
          </c:spPr>
          <c:explosion val="0"/>
          <c:dPt>
            <c:idx val="0"/>
            <c:bubble3D val="0"/>
            <c:spPr>
              <a:solidFill>
                <a:srgbClr val="4F81BD"/>
              </a:solidFill>
              <a:ln w="6350">
                <a:solidFill>
                  <a:srgbClr val="FFFFFF"/>
                </a:solidFill>
                <a:prstDash val="solid"/>
              </a:ln>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FFFFFF"/>
                        </a:solidFill>
                        <a:latin typeface="Times New Roman" panose="02020603050405020304"/>
                        <a:ea typeface="宋体" panose="02010600030101010101" charset="-122"/>
                        <a:cs typeface="Arial" panose="020B0604020202020204" pitchFamily="2"/>
                      </a:defRPr>
                    </a:pPr>
                    <a:r>
                      <a:rPr lang="zh-CN"/>
                      <a:t>44.62万元100%</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FFFFFF"/>
                      </a:solidFill>
                      <a:latin typeface="Times New Roman" panose="02020603050405020304"/>
                      <a:ea typeface="宋体" panose="02010600030101010101" charset="-122"/>
                      <a:cs typeface="Arial" panose="020B0604020202020204" pitchFamily="2"/>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FFFFFF"/>
                    </a:solidFill>
                    <a:latin typeface="Times New Roman" panose="02020603050405020304"/>
                    <a:ea typeface="宋体" panose="02010600030101010101" charset="-122"/>
                    <a:cs typeface="Arial" panose="020B0604020202020204" pitchFamily="2"/>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 (2)'!$A$2</c:f>
              <c:strCache>
                <c:ptCount val="1"/>
                <c:pt idx="0">
                  <c:v>2024年</c:v>
                </c:pt>
              </c:strCache>
            </c:strRef>
          </c:cat>
          <c:val>
            <c:numRef>
              <c:f>Sheet1 (2)!$B$2</c:f>
              <c:numCache>
                <c:formatCode>General</c:formatCode>
                <c:ptCount val="1"/>
                <c:pt idx="0">
                  <c:v>44.62</c:v>
                </c:pt>
              </c:numCache>
            </c:numRef>
          </c:val>
        </c:ser>
        <c:dLbls>
          <c:showLegendKey val="0"/>
          <c:showVal val="1"/>
          <c:showCatName val="1"/>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extLst>
      <c:ext uri="{0b15fc19-7d7d-44ad-8c2d-2c3a37ce22c3}">
        <chartProps xmlns="https://web.wps.cn/et/2018/main" chartId="{066daca2-f739-4f70-9faa-a8f285b0c52d}"/>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年度收入</a:t>
            </a:r>
            <a:endParaRPr lang="zh-CN"/>
          </a:p>
        </c:rich>
      </c:tx>
      <c:layout/>
      <c:overlay val="0"/>
      <c:spPr>
        <a:noFill/>
        <a:ln>
          <a:noFill/>
        </a:ln>
      </c:spPr>
    </c:title>
    <c:autoTitleDeleted val="0"/>
    <c:plotArea>
      <c:layout/>
      <c:pieChart>
        <c:varyColors val="1"/>
        <c:ser>
          <c:idx val="0"/>
          <c:order val="0"/>
          <c:tx>
            <c:strRef>
              <c:f>'Sheet1 (3)'!$B$1</c:f>
              <c:strCache>
                <c:ptCount val="1"/>
                <c:pt idx="0">
                  <c:v>2024年年度支出</c:v>
                </c:pt>
              </c:strCache>
            </c:strRef>
          </c:tx>
          <c:spPr>
            <a:ln>
              <a:noFill/>
            </a:ln>
          </c:spPr>
          <c:explosion val="0"/>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dLbl>
              <c:idx val="0"/>
              <c:layout>
                <c:manualLayout>
                  <c:x val="-0.11062229"/>
                  <c:y val="-0.08705772"/>
                </c:manualLayout>
              </c:layout>
              <c:tx>
                <c:rich>
                  <a:bodyPr rot="0" spcFirstLastPara="0" vertOverflow="ellipsis" vert="horz" wrap="square" lIns="38100" tIns="19050" rIns="38100" bIns="19050" anchor="ctr" anchorCtr="1"/>
                  <a:lstStyle/>
                  <a:p>
                    <a:pPr>
                      <a:defRPr lang="zh-CN" sz="1000" b="0" i="0" u="none" strike="noStrike" kern="1200" baseline="0">
                        <a:solidFill>
                          <a:srgbClr val="FFFFFF"/>
                        </a:solidFill>
                        <a:latin typeface="Times New Roman" panose="02020603050405020304"/>
                        <a:ea typeface="宋体" panose="02010600030101010101" charset="-122"/>
                        <a:cs typeface="Arial" panose="020B0604020202020204" pitchFamily="2"/>
                      </a:defRPr>
                    </a:pPr>
                    <a:r>
                      <a:rPr lang="zh-CN" sz="1000" b="0" i="0" u="none" strike="noStrike" baseline="0">
                        <a:solidFill>
                          <a:srgbClr val="FFFFFF"/>
                        </a:solidFill>
                        <a:latin typeface="Times New Roman" panose="02020603050405020304"/>
                        <a:ea typeface="宋体" panose="02010600030101010101" charset="-122"/>
                        <a:cs typeface="Arial" panose="020B0604020202020204" pitchFamily="2"/>
                      </a:rPr>
                      <a:t>基本支出
44.62万元
69.8%</a:t>
                    </a:r>
                    <a:endParaRPr lang="zh-CN" sz="1000" b="0" i="0" u="none" strike="noStrike" baseline="0">
                      <a:solidFill>
                        <a:srgbClr val="FFFFFF"/>
                      </a:solidFill>
                      <a:latin typeface="Times New Roman" panose="02020603050405020304"/>
                      <a:ea typeface="宋体" panose="02010600030101010101" charset="-122"/>
                      <a:cs typeface="Arial" panose="020B0604020202020204" pitchFamily="2"/>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FFFFFF"/>
                      </a:solidFill>
                      <a:latin typeface="Times New Roman" panose="02020603050405020304"/>
                      <a:ea typeface="宋体" panose="02010600030101010101" charset="-122"/>
                      <a:cs typeface="Arial" panose="020B0604020202020204" pitchFamily="2"/>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rgbClr val="FFFFFF"/>
                        </a:solidFill>
                        <a:latin typeface="Times New Roman" panose="02020603050405020304"/>
                        <a:ea typeface="宋体" panose="02010600030101010101" charset="-122"/>
                        <a:cs typeface="Arial" panose="020B0604020202020204" pitchFamily="2"/>
                      </a:defRPr>
                    </a:pPr>
                    <a:r>
                      <a:rPr lang="zh-CN" sz="1000" b="0" i="0" u="none" strike="noStrike" baseline="0">
                        <a:solidFill>
                          <a:srgbClr val="FFFFFF"/>
                        </a:solidFill>
                        <a:latin typeface="Times New Roman" panose="02020603050405020304"/>
                        <a:ea typeface="宋体" panose="02010600030101010101" charset="-122"/>
                        <a:cs typeface="Arial" panose="020B0604020202020204" pitchFamily="2"/>
                      </a:rPr>
                      <a:t>项目支出13.47万元30.19%</a:t>
                    </a:r>
                    <a:endParaRPr lang="zh-CN" sz="1000" b="0" i="0" u="none" strike="noStrike" baseline="0">
                      <a:solidFill>
                        <a:srgbClr val="FFFFFF"/>
                      </a:solidFill>
                      <a:latin typeface="Times New Roman" panose="02020603050405020304"/>
                      <a:ea typeface="宋体" panose="02010600030101010101" charset="-122"/>
                      <a:cs typeface="Arial" panose="020B0604020202020204" pitchFamily="2"/>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FFFFFF"/>
                      </a:solidFill>
                      <a:latin typeface="Times New Roman" panose="02020603050405020304"/>
                      <a:ea typeface="宋体" panose="02010600030101010101" charset="-122"/>
                      <a:cs typeface="Arial" panose="020B0604020202020204" pitchFamily="2"/>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FFFFFF"/>
                    </a:solidFill>
                    <a:latin typeface="Times New Roman" panose="02020603050405020304"/>
                    <a:ea typeface="宋体" panose="02010600030101010101" charset="-122"/>
                    <a:cs typeface="Arial" panose="020B0604020202020204" pitchFamily="2"/>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 (3)'!$A$2:$A$3</c:f>
              <c:strCache>
                <c:ptCount val="2"/>
                <c:pt idx="0">
                  <c:v>基本支出</c:v>
                </c:pt>
                <c:pt idx="1">
                  <c:v>项目支出</c:v>
                </c:pt>
              </c:strCache>
            </c:strRef>
          </c:cat>
          <c:val>
            <c:numRef>
              <c:f>'Sheet1 (3)'!$B$2:$B$3</c:f>
              <c:numCache>
                <c:formatCode>General</c:formatCode>
                <c:ptCount val="2"/>
                <c:pt idx="0">
                  <c:v>31.15</c:v>
                </c:pt>
                <c:pt idx="1">
                  <c:v>13.47</c:v>
                </c:pt>
              </c:numCache>
            </c:numRef>
          </c:val>
        </c:ser>
        <c:dLbls>
          <c:showLegendKey val="0"/>
          <c:showVal val="1"/>
          <c:showCatName val="1"/>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extLst>
      <c:ext uri="{0b15fc19-7d7d-44ad-8c2d-2c3a37ce22c3}">
        <chartProps xmlns="https://web.wps.cn/et/2018/main" chartId="{bb987a5a-3436-485e-9414-32498b2d557c}"/>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5883065"/>
          <c:y val="0.046748832"/>
          <c:w val="0.9193525"/>
          <c:h val="0.75422865"/>
        </c:manualLayout>
      </c:layout>
      <c:barChart>
        <c:barDir val="col"/>
        <c:grouping val="clustered"/>
        <c:varyColors val="0"/>
        <c:ser>
          <c:idx val="0"/>
          <c:order val="0"/>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(4)'!$A$2:$A$3</c:f>
              <c:strCache>
                <c:ptCount val="2"/>
                <c:pt idx="0">
                  <c:v>2023年</c:v>
                </c:pt>
                <c:pt idx="1">
                  <c:v>2024年</c:v>
                </c:pt>
              </c:strCache>
            </c:strRef>
          </c:cat>
          <c:val>
            <c:numRef>
              <c:f>'Sheet1 (4)'!$B$2:$B$3</c:f>
              <c:numCache>
                <c:formatCode>General</c:formatCode>
                <c:ptCount val="2"/>
                <c:pt idx="0">
                  <c:v>44.62</c:v>
                </c:pt>
                <c:pt idx="1">
                  <c:v>35.09</c:v>
                </c:pt>
              </c:numCache>
            </c:numRef>
          </c:val>
        </c:ser>
        <c:dLbls>
          <c:showLegendKey val="0"/>
          <c:showVal val="1"/>
          <c:showCatName val="0"/>
          <c:showSerName val="0"/>
          <c:showPercent val="0"/>
          <c:showBubbleSize val="0"/>
        </c:dLbls>
        <c:gapWidth val="260"/>
        <c:overlap val="-32"/>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plotVisOnly val="1"/>
    <c:dispBlanksAs val="gap"/>
    <c:showDLblsOverMax val="0"/>
    <c:extLst>
      <c:ext uri="{0b15fc19-7d7d-44ad-8c2d-2c3a37ce22c3}">
        <chartProps xmlns="https://web.wps.cn/et/2018/main" chartId="{9cda9c6b-a293-4f22-b444-d59f0283a569}"/>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5883065"/>
          <c:y val="0.046748832"/>
          <c:w val="0.9193525"/>
          <c:h val="0.75422865"/>
        </c:manualLayout>
      </c:layout>
      <c:barChart>
        <c:barDir val="col"/>
        <c:grouping val="clustered"/>
        <c:varyColors val="0"/>
        <c:ser>
          <c:idx val="0"/>
          <c:order val="0"/>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(5)'!$A$2:$A$3</c:f>
              <c:strCache>
                <c:ptCount val="2"/>
                <c:pt idx="0">
                  <c:v>2023年</c:v>
                </c:pt>
                <c:pt idx="1">
                  <c:v>2024年</c:v>
                </c:pt>
              </c:strCache>
            </c:strRef>
          </c:cat>
          <c:val>
            <c:numRef>
              <c:f>'Sheet1 (5)'!$B$2:$B$3</c:f>
              <c:numCache>
                <c:formatCode>General</c:formatCode>
                <c:ptCount val="2"/>
                <c:pt idx="0">
                  <c:v>44.62</c:v>
                </c:pt>
                <c:pt idx="1">
                  <c:v>35.09</c:v>
                </c:pt>
              </c:numCache>
            </c:numRef>
          </c:val>
        </c:ser>
        <c:dLbls>
          <c:showLegendKey val="0"/>
          <c:showVal val="1"/>
          <c:showCatName val="0"/>
          <c:showSerName val="0"/>
          <c:showPercent val="0"/>
          <c:showBubbleSize val="0"/>
        </c:dLbls>
        <c:gapWidth val="260"/>
        <c:overlap val="-32"/>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plotVisOnly val="1"/>
    <c:dispBlanksAs val="gap"/>
    <c:showDLblsOverMax val="0"/>
    <c:extLst>
      <c:ext uri="{0b15fc19-7d7d-44ad-8c2d-2c3a37ce22c3}">
        <chartProps xmlns="https://web.wps.cn/et/2018/main" chartId="{34501582-324a-40bc-b51c-040b860774d5}"/>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年度收入</a:t>
            </a:r>
            <a:endParaRPr lang="zh-CN"/>
          </a:p>
        </c:rich>
      </c:tx>
      <c:layout/>
      <c:overlay val="0"/>
      <c:spPr>
        <a:noFill/>
        <a:ln>
          <a:noFill/>
        </a:ln>
      </c:spPr>
    </c:title>
    <c:autoTitleDeleted val="0"/>
    <c:plotArea>
      <c:layout/>
      <c:pieChart>
        <c:varyColors val="1"/>
        <c:ser>
          <c:idx val="0"/>
          <c:order val="0"/>
          <c:spPr>
            <a:solidFill>
              <a:srgbClr val="4F81BD"/>
            </a:solidFill>
            <a:ln>
              <a:noFill/>
            </a:ln>
          </c:spPr>
          <c:explosion val="0"/>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Pt>
            <c:idx val="2"/>
            <c:bubble3D val="0"/>
            <c:spPr>
              <a:solidFill>
                <a:srgbClr val="9BBB59"/>
              </a:solidFill>
              <a:ln w="6350">
                <a:solidFill>
                  <a:srgbClr val="FFFFFF"/>
                </a:solidFill>
                <a:prstDash val="solid"/>
              </a:ln>
            </c:spPr>
          </c:dPt>
          <c:dPt>
            <c:idx val="3"/>
            <c:bubble3D val="0"/>
            <c:spPr>
              <a:solidFill>
                <a:srgbClr val="8064A2"/>
              </a:solidFill>
              <a:ln w="6350">
                <a:solidFill>
                  <a:srgbClr val="FFFFFF"/>
                </a:solidFill>
                <a:prstDash val="solid"/>
              </a:ln>
            </c:spPr>
          </c:dPt>
          <c:dLbls>
            <c:dLbl>
              <c:idx val="0"/>
              <c:layout>
                <c:manualLayout>
                  <c:x val="-0.11762084"/>
                  <c:y val="-0.19490382"/>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84851325"/>
                  <c:y val="0.107321806"/>
                </c:manualLayout>
              </c:layout>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35278752"/>
                  <c:y val="0.1320515"/>
                </c:manualLayout>
              </c:layout>
              <c:tx>
                <c:rich>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sz="1000" b="0" i="0" u="none" strike="noStrike" baseline="0">
                        <a:solidFill>
                          <a:srgbClr val="404040"/>
                        </a:solidFill>
                        <a:latin typeface="Times New Roman" panose="02020603050405020304"/>
                        <a:ea typeface="宋体" panose="02010600030101010101" charset="-122"/>
                        <a:cs typeface="Arial" panose="020B0604020202020204" pitchFamily="2"/>
                      </a:rPr>
                      <a:t>1.88,
 4%</a:t>
                    </a:r>
                    <a:endParaRPr lang="zh-CN" sz="1000" b="0" i="0" u="none" strike="noStrike" baseline="0">
                      <a:solidFill>
                        <a:srgbClr val="404040"/>
                      </a:solidFill>
                      <a:latin typeface="Times New Roman" panose="02020603050405020304"/>
                      <a:ea typeface="宋体" panose="02010600030101010101" charset="-122"/>
                      <a:cs typeface="Arial" panose="020B0604020202020204" pitchFamily="2"/>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12940572"/>
                  <c:y val="0.14700378"/>
                </c:manualLayout>
              </c:layout>
              <c:tx>
                <c:rich>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sz="1000" b="0" i="0" u="none" strike="noStrike" baseline="0">
                        <a:solidFill>
                          <a:srgbClr val="404040"/>
                        </a:solidFill>
                        <a:latin typeface="Times New Roman" panose="02020603050405020304"/>
                        <a:ea typeface="宋体" panose="02010600030101010101" charset="-122"/>
                        <a:cs typeface="Arial" panose="020B0604020202020204" pitchFamily="2"/>
                      </a:rPr>
                      <a:t>2.51,
 6%</a:t>
                    </a:r>
                    <a:endParaRPr lang="zh-CN" sz="1000" b="0" i="0" u="none" strike="noStrike" baseline="0">
                      <a:solidFill>
                        <a:srgbClr val="404040"/>
                      </a:solidFill>
                      <a:latin typeface="Times New Roman" panose="02020603050405020304"/>
                      <a:ea typeface="宋体" panose="02010600030101010101" charset="-122"/>
                      <a:cs typeface="Arial" panose="020B0604020202020204" pitchFamily="2"/>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(6)'!$A$2:$A$5</c:f>
              <c:strCache>
                <c:ptCount val="4"/>
                <c:pt idx="0">
                  <c:v>自然资源海洋气象（类）</c:v>
                </c:pt>
                <c:pt idx="1">
                  <c:v>社会保障和就业（类）</c:v>
                </c:pt>
                <c:pt idx="2">
                  <c:v>卫生健康（类）</c:v>
                </c:pt>
                <c:pt idx="3">
                  <c:v>住房保障（类）</c:v>
                </c:pt>
              </c:strCache>
            </c:strRef>
          </c:cat>
          <c:val>
            <c:numRef>
              <c:f>'Sheet1 (6)'!$B$2:$B$5</c:f>
              <c:numCache>
                <c:formatCode>General</c:formatCode>
                <c:ptCount val="4"/>
                <c:pt idx="0">
                  <c:v>35.84</c:v>
                </c:pt>
                <c:pt idx="1">
                  <c:v>4.39</c:v>
                </c:pt>
                <c:pt idx="2">
                  <c:v>1.88</c:v>
                </c:pt>
                <c:pt idx="3">
                  <c:v>2.51</c:v>
                </c:pt>
              </c:numCache>
            </c:numRef>
          </c:val>
        </c:ser>
        <c:dLbls>
          <c:showLegendKey val="0"/>
          <c:showVal val="1"/>
          <c:showCatName val="0"/>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extLst>
      <c:ext uri="{0b15fc19-7d7d-44ad-8c2d-2c3a37ce22c3}">
        <chartProps xmlns="https://web.wps.cn/et/2018/main" chartId="{7566fffb-6b20-4cc1-9c27-4ef284af4ead}"/>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22</Pages>
  <Words>6408</Words>
  <Characters>7018</Characters>
  <Lines>405</Lines>
  <Paragraphs>209</Paragraphs>
  <TotalTime>17</TotalTime>
  <ScaleCrop>false</ScaleCrop>
  <LinksUpToDate>false</LinksUpToDate>
  <CharactersWithSpaces>7136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2025-10-15T02:46:28Z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