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C280">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475"/>
      <w:bookmarkStart w:id="2" w:name="_Toc15378441"/>
      <w:bookmarkStart w:id="3" w:name="_Toc15377425"/>
      <w:bookmarkStart w:id="4" w:name="_Toc15396597"/>
      <w:bookmarkStart w:id="5" w:name="_Toc15306267"/>
    </w:p>
    <w:p w14:paraId="03970486">
      <w:pPr>
        <w:pStyle w:val="6"/>
        <w:rPr>
          <w:rFonts w:hint="eastAsia" w:ascii="Times New Roman" w:hAnsi="Times New Roman" w:eastAsia="方正小标宋简体" w:cs="Times New Roman"/>
          <w:color w:val="auto"/>
          <w:kern w:val="2"/>
          <w:sz w:val="72"/>
          <w:szCs w:val="72"/>
          <w:highlight w:val="none"/>
          <w:lang w:val="en-US" w:eastAsia="zh-CN" w:bidi="ar-SA"/>
        </w:rPr>
      </w:pPr>
    </w:p>
    <w:p w14:paraId="46671000">
      <w:pPr>
        <w:pStyle w:val="6"/>
        <w:rPr>
          <w:rFonts w:hint="eastAsia" w:ascii="Times New Roman" w:hAnsi="Times New Roman" w:eastAsia="方正小标宋简体" w:cs="Times New Roman"/>
          <w:color w:val="auto"/>
          <w:kern w:val="2"/>
          <w:sz w:val="72"/>
          <w:szCs w:val="72"/>
          <w:highlight w:val="none"/>
          <w:lang w:val="en-US" w:eastAsia="zh-CN" w:bidi="ar-SA"/>
        </w:rPr>
      </w:pPr>
    </w:p>
    <w:p w14:paraId="28B01B6E">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松潘县退役军人服务中心</w:t>
      </w:r>
      <w:r>
        <w:rPr>
          <w:rFonts w:hint="eastAsia" w:ascii="Times New Roman" w:hAnsi="Times New Roman" w:eastAsia="方正小标宋简体" w:cs="Times New Roman"/>
          <w:color w:val="auto"/>
          <w:kern w:val="2"/>
          <w:sz w:val="44"/>
          <w:szCs w:val="44"/>
          <w:highlight w:val="none"/>
          <w:lang w:val="en-US" w:eastAsia="zh-CN" w:bidi="ar-SA"/>
        </w:rPr>
        <w:t>决算</w:t>
      </w:r>
    </w:p>
    <w:p w14:paraId="6FB3C120">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w:t>
      </w:r>
    </w:p>
    <w:p w14:paraId="09B6953B">
      <w:pPr>
        <w:spacing w:line="600" w:lineRule="exact"/>
        <w:jc w:val="center"/>
        <w:outlineLvl w:val="0"/>
        <w:rPr>
          <w:rFonts w:ascii="Times New Roman" w:hAnsi="Times New Roman" w:eastAsia="方正小标宋简体"/>
          <w:color w:val="auto"/>
          <w:sz w:val="72"/>
          <w:szCs w:val="72"/>
          <w:highlight w:val="none"/>
        </w:rPr>
      </w:pPr>
    </w:p>
    <w:p w14:paraId="3019C72E">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29DC64B">
      <w:pPr>
        <w:rPr>
          <w:rFonts w:ascii="Times New Roman" w:hAnsi="Times New Roman"/>
        </w:rPr>
      </w:pPr>
    </w:p>
    <w:p w14:paraId="2326E30C">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63454AF">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58C7BD7B">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F24770B">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4DC0AB08">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96476"/>
      <w:bookmarkStart w:id="8" w:name="_Toc15378442"/>
      <w:bookmarkStart w:id="9" w:name="_Toc15377194"/>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阿坝州松潘县退役军人服务中心</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04C40A8F">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710BED53">
      <w:pPr>
        <w:widowControl/>
        <w:jc w:val="center"/>
        <w:rPr>
          <w:rFonts w:ascii="Times New Roman" w:hAnsi="Times New Roman" w:eastAsia="黑体" w:cstheme="minorBidi"/>
          <w:color w:val="auto"/>
          <w:sz w:val="28"/>
          <w:szCs w:val="28"/>
          <w:highlight w:val="none"/>
        </w:rPr>
      </w:pPr>
    </w:p>
    <w:p w14:paraId="55DB67EB">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2F6E3116">
      <w:pPr>
        <w:rPr>
          <w:rFonts w:ascii="Times New Roman" w:hAnsi="Times New Roman"/>
          <w:color w:val="auto"/>
          <w:highlight w:val="none"/>
        </w:rPr>
      </w:pPr>
    </w:p>
    <w:p w14:paraId="2CF8720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p>
    <w:p w14:paraId="72B9222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p>
    <w:p w14:paraId="3CF442C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435CB8F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p>
    <w:p w14:paraId="1613C0C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1303B0F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2713CE9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0D4B36E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77AEC7D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57DD8BB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261EB08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488FF1C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50C4B36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5244866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4B06D7D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128014D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0BB8AF7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6DB45F3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4B86A8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4C4FCC2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7CE54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7A71743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4174B3D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737019B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58A08B6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1E67A2F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F4B51E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7F9BC93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562AE8F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38E81FC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53850F3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rPr>
        <w:t>根据实际注明页码</w:t>
      </w:r>
      <w:r>
        <w:rPr>
          <w:rFonts w:hint="eastAsia" w:ascii="Times New Roman" w:hAnsi="Times New Roman" w:eastAsia="仿宋_GB2312" w:cs="仿宋_GB2312"/>
          <w:b/>
          <w:bCs/>
          <w:color w:val="auto"/>
          <w:sz w:val="32"/>
          <w:szCs w:val="32"/>
          <w:highlight w:val="none"/>
          <w:lang w:eastAsia="zh-CN"/>
        </w:rPr>
        <w:t>）</w:t>
      </w:r>
    </w:p>
    <w:p w14:paraId="6577E2B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01FBB06D">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12"/>
      <w:bookmarkEnd w:id="13"/>
    </w:p>
    <w:p w14:paraId="7D046F9E">
      <w:pPr>
        <w:widowControl/>
        <w:jc w:val="left"/>
        <w:rPr>
          <w:rFonts w:ascii="Times New Roman" w:hAnsi="Times New Roman" w:eastAsia="黑体"/>
          <w:color w:val="auto"/>
          <w:sz w:val="32"/>
          <w:szCs w:val="32"/>
          <w:highlight w:val="none"/>
        </w:rPr>
      </w:pPr>
    </w:p>
    <w:p w14:paraId="096D8848">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单位职责</w:t>
      </w:r>
    </w:p>
    <w:p w14:paraId="43E22A7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ascii="仿宋" w:hAnsi="仿宋" w:eastAsia="仿宋" w:cs="仿宋"/>
          <w:kern w:val="2"/>
          <w:sz w:val="32"/>
          <w:szCs w:val="32"/>
        </w:rPr>
      </w:pPr>
      <w:r>
        <w:rPr>
          <w:rFonts w:hint="eastAsia" w:ascii="仿宋" w:hAnsi="仿宋" w:eastAsia="仿宋" w:cs="仿宋"/>
          <w:kern w:val="2"/>
          <w:sz w:val="32"/>
          <w:szCs w:val="32"/>
        </w:rPr>
        <w:t>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1C797CB6">
      <w:pPr>
        <w:numPr>
          <w:ilvl w:val="0"/>
          <w:numId w:val="0"/>
        </w:numPr>
        <w:rPr>
          <w:rFonts w:hint="eastAsia"/>
          <w:lang w:eastAsia="zh-CN"/>
        </w:rPr>
      </w:pPr>
    </w:p>
    <w:p w14:paraId="1B1A972C">
      <w:pPr>
        <w:pStyle w:val="4"/>
        <w:rPr>
          <w:rStyle w:val="31"/>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47666586">
      <w:pPr>
        <w:spacing w:line="580" w:lineRule="exact"/>
        <w:ind w:firstLine="640" w:firstLineChars="200"/>
        <w:rPr>
          <w:rFonts w:ascii="仿宋_GB2312" w:hAnsi="仿宋" w:eastAsia="仿宋_GB2312" w:cs="仿宋"/>
          <w:color w:val="000000"/>
          <w:sz w:val="32"/>
          <w:szCs w:val="32"/>
        </w:rPr>
      </w:pPr>
      <w:r>
        <w:rPr>
          <w:rFonts w:hint="eastAsia" w:ascii="仿宋_GB2312" w:hAnsi="仿宋_GB2312" w:eastAsia="仿宋_GB2312" w:cs="仿宋_GB2312"/>
          <w:bCs/>
          <w:sz w:val="32"/>
          <w:szCs w:val="32"/>
        </w:rPr>
        <w:t>退役军人服务中心：负责就业、档案管理，指导乡镇退役军人相关工作。</w:t>
      </w:r>
    </w:p>
    <w:p w14:paraId="3FC140E6">
      <w:pPr>
        <w:pStyle w:val="6"/>
        <w:adjustRightInd w:val="0"/>
        <w:snapToGrid w:val="0"/>
        <w:spacing w:before="93" w:line="600" w:lineRule="exact"/>
        <w:ind w:firstLine="640" w:firstLineChars="200"/>
        <w:rPr>
          <w:rFonts w:ascii="仿宋" w:hAnsi="仿宋" w:eastAsia="仿宋"/>
          <w:color w:val="000000"/>
          <w:sz w:val="32"/>
          <w:szCs w:val="32"/>
        </w:rPr>
      </w:pPr>
      <w:r>
        <w:rPr>
          <w:rFonts w:hint="eastAsia" w:hAnsi="仿宋" w:cs="仿宋"/>
          <w:sz w:val="32"/>
          <w:szCs w:val="32"/>
        </w:rPr>
        <w:t>松潘县退役军人</w:t>
      </w:r>
      <w:r>
        <w:rPr>
          <w:rFonts w:hint="eastAsia" w:hAnsi="仿宋" w:cs="仿宋"/>
          <w:sz w:val="32"/>
          <w:szCs w:val="32"/>
          <w:lang w:eastAsia="zh-CN"/>
        </w:rPr>
        <w:t>服务中心</w:t>
      </w:r>
      <w:r>
        <w:rPr>
          <w:rFonts w:hint="eastAsia" w:hAnsi="仿宋" w:cs="仿宋"/>
          <w:sz w:val="32"/>
          <w:szCs w:val="32"/>
        </w:rPr>
        <w:t>属</w:t>
      </w:r>
      <w:r>
        <w:rPr>
          <w:rFonts w:hint="eastAsia" w:hAnsi="仿宋" w:cs="仿宋"/>
          <w:sz w:val="32"/>
          <w:szCs w:val="32"/>
          <w:lang w:eastAsia="zh-CN"/>
        </w:rPr>
        <w:t>二</w:t>
      </w:r>
      <w:r>
        <w:rPr>
          <w:rFonts w:hint="eastAsia" w:hAnsi="仿宋" w:cs="仿宋"/>
          <w:sz w:val="32"/>
          <w:szCs w:val="32"/>
        </w:rPr>
        <w:t>级预算单位，独立编制机构数1个，独立核算机构数1个。松潘县退役军人</w:t>
      </w:r>
      <w:r>
        <w:rPr>
          <w:rFonts w:hint="eastAsia" w:hAnsi="仿宋" w:cs="仿宋"/>
          <w:sz w:val="32"/>
          <w:szCs w:val="32"/>
          <w:lang w:eastAsia="zh-CN"/>
        </w:rPr>
        <w:t>服务中心事业</w:t>
      </w:r>
      <w:r>
        <w:rPr>
          <w:rFonts w:hint="eastAsia" w:hAnsi="仿宋" w:cs="仿宋"/>
          <w:sz w:val="32"/>
          <w:szCs w:val="32"/>
        </w:rPr>
        <w:t>编制</w:t>
      </w:r>
      <w:r>
        <w:rPr>
          <w:rFonts w:hint="eastAsia" w:hAnsi="仿宋" w:cs="仿宋"/>
          <w:sz w:val="32"/>
          <w:szCs w:val="32"/>
          <w:lang w:val="en-US" w:eastAsia="zh-CN"/>
        </w:rPr>
        <w:t>3</w:t>
      </w:r>
      <w:r>
        <w:rPr>
          <w:rFonts w:hint="eastAsia" w:hAnsi="仿宋" w:cs="仿宋"/>
          <w:sz w:val="32"/>
          <w:szCs w:val="32"/>
        </w:rPr>
        <w:t>名</w:t>
      </w:r>
      <w:r>
        <w:rPr>
          <w:rFonts w:hint="eastAsia" w:hAnsi="仿宋" w:cs="仿宋"/>
          <w:sz w:val="32"/>
          <w:szCs w:val="32"/>
          <w:lang w:eastAsia="zh-CN"/>
        </w:rPr>
        <w:t>，</w:t>
      </w:r>
      <w:r>
        <w:rPr>
          <w:rFonts w:hint="eastAsia" w:hAnsi="仿宋" w:cs="仿宋"/>
          <w:sz w:val="32"/>
          <w:szCs w:val="32"/>
        </w:rPr>
        <w:t>股级领导职数</w:t>
      </w:r>
      <w:r>
        <w:rPr>
          <w:rFonts w:hint="eastAsia" w:hAnsi="仿宋" w:cs="仿宋"/>
          <w:sz w:val="32"/>
          <w:szCs w:val="32"/>
          <w:lang w:val="en-US" w:eastAsia="zh-CN"/>
        </w:rPr>
        <w:t>1</w:t>
      </w:r>
      <w:r>
        <w:rPr>
          <w:rFonts w:hint="eastAsia" w:hAnsi="仿宋" w:cs="仿宋"/>
          <w:sz w:val="32"/>
          <w:szCs w:val="32"/>
        </w:rPr>
        <w:t>名。</w:t>
      </w:r>
    </w:p>
    <w:p w14:paraId="0971A8AA">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B5B1306">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42B21456">
      <w:pPr>
        <w:rPr>
          <w:rFonts w:ascii="Times New Roman" w:hAnsi="Times New Roman"/>
          <w:color w:val="auto"/>
          <w:highlight w:val="none"/>
        </w:rPr>
      </w:pPr>
    </w:p>
    <w:p w14:paraId="3BC2C34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p>
    <w:p w14:paraId="0F2DDDA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62.05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15.32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32.78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人员经费增加。</w:t>
      </w:r>
    </w:p>
    <w:p w14:paraId="64C74F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0E2DABA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224E58D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62.05万元，其中：一般公共预算财政拨款收入62.05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bookmarkStart w:id="66" w:name="_GoBack"/>
      <w:r>
        <w:rPr>
          <w:rFonts w:hint="eastAsia" w:ascii="仿宋_GB2312" w:hAnsi="仿宋_GB2312" w:eastAsia="仿宋_GB2312" w:cs="仿宋_GB2312"/>
          <w:color w:val="auto"/>
          <w:sz w:val="32"/>
          <w:szCs w:val="32"/>
          <w:highlight w:val="none"/>
          <w:lang w:eastAsia="zh-CN"/>
        </w:rPr>
        <w:t>0%</w:t>
      </w:r>
      <w:bookmarkEnd w:id="66"/>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lang w:eastAsia="zh-CN"/>
        </w:rPr>
        <w:t>涉及的收入）</w:t>
      </w:r>
    </w:p>
    <w:p w14:paraId="57804A58">
      <w:pPr>
        <w:ind w:firstLine="800" w:firstLineChars="250"/>
        <w:rPr>
          <w:rFonts w:hint="eastAsia" w:ascii="Times New Roman" w:hAnsi="Times New Roman" w:eastAsia="仿宋_GB2312" w:cs="仿宋_GB2312"/>
          <w:color w:val="auto"/>
          <w:sz w:val="32"/>
          <w:szCs w:val="32"/>
          <w:highlight w:val="none"/>
          <w:lang w:eastAsia="zh-CN"/>
        </w:rPr>
      </w:pPr>
    </w:p>
    <w:p w14:paraId="7C3AFA0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2"/>
      <w:bookmarkEnd w:id="23"/>
    </w:p>
    <w:p w14:paraId="12FC69B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62.05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62.05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lang w:eastAsia="zh-CN"/>
        </w:rPr>
        <w:t>涉及的支出）</w:t>
      </w:r>
    </w:p>
    <w:p w14:paraId="1EF161D2">
      <w:pPr>
        <w:ind w:firstLine="800" w:firstLineChars="250"/>
        <w:rPr>
          <w:rFonts w:hint="eastAsia" w:ascii="Times New Roman" w:hAnsi="Times New Roman" w:eastAsia="仿宋_GB2312" w:cs="仿宋_GB2312"/>
          <w:color w:val="auto"/>
          <w:sz w:val="32"/>
          <w:szCs w:val="32"/>
          <w:highlight w:val="none"/>
          <w:lang w:eastAsia="zh-CN"/>
        </w:rPr>
      </w:pPr>
    </w:p>
    <w:p w14:paraId="41B0B873">
      <w:pPr>
        <w:spacing w:line="600" w:lineRule="exact"/>
        <w:ind w:firstLine="640" w:firstLineChars="200"/>
        <w:outlineLvl w:val="1"/>
        <w:rPr>
          <w:rStyle w:val="31"/>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4"/>
      <w:bookmarkEnd w:id="25"/>
    </w:p>
    <w:p w14:paraId="3BEAC1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62.05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15.32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32.78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人员经费增加。</w:t>
      </w:r>
    </w:p>
    <w:p w14:paraId="2C64005E">
      <w:pPr>
        <w:spacing w:line="600" w:lineRule="exact"/>
        <w:ind w:firstLine="640" w:firstLineChars="200"/>
        <w:outlineLvl w:val="1"/>
        <w:rPr>
          <w:rStyle w:val="31"/>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6"/>
      <w:bookmarkEnd w:id="27"/>
    </w:p>
    <w:p w14:paraId="008E616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4A6582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62.05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%。与2023年度相比，一般公共预算财政拨款支出增加15.32万元，增长32.78%。主要变动原因是人员经费增加。</w:t>
      </w:r>
    </w:p>
    <w:p w14:paraId="29BB1B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F7D83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7936B3F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62.05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53.66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86.48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3.54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5.71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4.85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涉及的全部功能分类科目，至类级）</w:t>
      </w:r>
    </w:p>
    <w:p w14:paraId="193B4D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9A521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74E6E5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8460"/>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62.05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64CA66E8">
      <w:pPr>
        <w:rPr>
          <w:rStyle w:val="19"/>
          <w:rFonts w:ascii="仿宋" w:hAnsi="仿宋" w:eastAsia="仿宋"/>
          <w:b w:val="0"/>
          <w:bCs/>
          <w:color w:val="000000"/>
          <w:sz w:val="32"/>
          <w:szCs w:val="32"/>
        </w:rPr>
      </w:pPr>
      <w:r>
        <w:rPr>
          <w:rFonts w:hint="eastAsia" w:ascii="仿宋" w:hAnsi="仿宋" w:eastAsia="仿宋"/>
          <w:color w:val="4E4342"/>
          <w:sz w:val="32"/>
          <w:szCs w:val="32"/>
        </w:rPr>
        <w:t>2080505机关事业单位基本养老保险缴费</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5.97</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6C2C6594">
      <w:pPr>
        <w:rPr>
          <w:rFonts w:ascii="仿宋" w:hAnsi="仿宋" w:eastAsia="仿宋"/>
          <w:color w:val="4E4342"/>
          <w:sz w:val="32"/>
          <w:szCs w:val="32"/>
        </w:rPr>
      </w:pPr>
      <w:r>
        <w:rPr>
          <w:rFonts w:hint="eastAsia" w:ascii="仿宋" w:hAnsi="仿宋" w:eastAsia="仿宋"/>
          <w:color w:val="4E4342"/>
          <w:sz w:val="32"/>
          <w:szCs w:val="32"/>
        </w:rPr>
        <w:t>2080506机关事业单位职业年金缴费</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2.99</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0B55BE61">
      <w:pPr>
        <w:rPr>
          <w:rStyle w:val="19"/>
          <w:rFonts w:hint="eastAsia" w:ascii="仿宋" w:hAnsi="仿宋" w:eastAsia="仿宋"/>
          <w:b w:val="0"/>
          <w:bCs/>
          <w:color w:val="000000"/>
          <w:sz w:val="32"/>
          <w:szCs w:val="32"/>
        </w:rPr>
      </w:pPr>
      <w:r>
        <w:rPr>
          <w:rFonts w:hint="eastAsia" w:ascii="仿宋" w:hAnsi="仿宋" w:eastAsia="仿宋"/>
          <w:color w:val="4E4342"/>
          <w:sz w:val="32"/>
          <w:szCs w:val="32"/>
        </w:rPr>
        <w:t>20828</w:t>
      </w:r>
      <w:r>
        <w:rPr>
          <w:rFonts w:hint="eastAsia" w:ascii="仿宋" w:hAnsi="仿宋" w:eastAsia="仿宋"/>
          <w:color w:val="4E4342"/>
          <w:sz w:val="32"/>
          <w:szCs w:val="32"/>
          <w:lang w:val="en-US" w:eastAsia="zh-CN"/>
        </w:rPr>
        <w:t>50</w:t>
      </w:r>
      <w:r>
        <w:rPr>
          <w:rFonts w:hint="eastAsia" w:ascii="仿宋" w:hAnsi="仿宋" w:eastAsia="仿宋"/>
          <w:color w:val="4E4342"/>
          <w:sz w:val="32"/>
          <w:szCs w:val="32"/>
          <w:lang w:eastAsia="zh-CN"/>
        </w:rPr>
        <w:t>事业运行</w:t>
      </w:r>
      <w:r>
        <w:rPr>
          <w:rStyle w:val="19"/>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44.7</w:t>
      </w:r>
      <w:r>
        <w:rPr>
          <w:rFonts w:hint="eastAsia" w:ascii="仿宋" w:hAnsi="仿宋" w:eastAsia="仿宋"/>
          <w:color w:val="4E4342"/>
          <w:sz w:val="32"/>
          <w:szCs w:val="32"/>
        </w:rPr>
        <w:t>万元；</w:t>
      </w:r>
      <w:r>
        <w:rPr>
          <w:rStyle w:val="19"/>
          <w:rFonts w:hint="eastAsia" w:ascii="仿宋" w:hAnsi="仿宋" w:eastAsia="仿宋"/>
          <w:b w:val="0"/>
          <w:bCs/>
          <w:color w:val="000000"/>
          <w:sz w:val="32"/>
          <w:szCs w:val="32"/>
        </w:rPr>
        <w:t>完成100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p>
    <w:p w14:paraId="6C11E605">
      <w:pPr>
        <w:rPr>
          <w:rStyle w:val="19"/>
          <w:rFonts w:hint="eastAsia" w:ascii="宋体" w:hAnsi="宋体" w:eastAsia="宋体" w:cs="宋体"/>
          <w:b/>
          <w:bCs w:val="0"/>
          <w:color w:val="000000"/>
          <w:sz w:val="32"/>
          <w:szCs w:val="32"/>
          <w:lang w:val="en-US" w:eastAsia="zh-CN"/>
        </w:rPr>
      </w:pPr>
      <w:r>
        <w:rPr>
          <w:rStyle w:val="19"/>
          <w:rFonts w:hint="eastAsia" w:ascii="宋体" w:hAnsi="宋体" w:eastAsia="宋体" w:cs="宋体"/>
          <w:b/>
          <w:bCs w:val="0"/>
          <w:color w:val="000000"/>
          <w:sz w:val="32"/>
          <w:szCs w:val="32"/>
          <w:lang w:val="en-US" w:eastAsia="zh-CN"/>
        </w:rPr>
        <w:t>2.卫生健康</w:t>
      </w:r>
    </w:p>
    <w:p w14:paraId="3853861A">
      <w:pPr>
        <w:rPr>
          <w:rStyle w:val="19"/>
          <w:rFonts w:hint="eastAsia" w:ascii="仿宋" w:hAnsi="仿宋" w:eastAsia="仿宋"/>
          <w:b w:val="0"/>
          <w:bCs/>
          <w:color w:val="000000"/>
          <w:sz w:val="32"/>
          <w:szCs w:val="32"/>
          <w:lang w:val="en-US" w:eastAsia="zh-CN"/>
        </w:rPr>
      </w:pPr>
      <w:r>
        <w:rPr>
          <w:rStyle w:val="19"/>
          <w:rFonts w:hint="eastAsia" w:ascii="仿宋" w:hAnsi="仿宋" w:eastAsia="仿宋"/>
          <w:b w:val="0"/>
          <w:bCs/>
          <w:color w:val="000000"/>
          <w:sz w:val="32"/>
          <w:szCs w:val="32"/>
          <w:lang w:val="en-US" w:eastAsia="zh-CN"/>
        </w:rPr>
        <w:t>2101102事业单位医疗支出决算为2.88万元；完成100%</w:t>
      </w:r>
    </w:p>
    <w:p w14:paraId="3F226AE2">
      <w:pPr>
        <w:rPr>
          <w:rFonts w:hint="eastAsia"/>
          <w:lang w:val="en-US" w:eastAsia="zh-CN"/>
        </w:rPr>
      </w:pPr>
      <w:r>
        <w:rPr>
          <w:rStyle w:val="19"/>
          <w:rFonts w:hint="eastAsia" w:ascii="仿宋" w:hAnsi="仿宋" w:eastAsia="仿宋"/>
          <w:b w:val="0"/>
          <w:bCs/>
          <w:color w:val="000000"/>
          <w:sz w:val="32"/>
          <w:szCs w:val="32"/>
          <w:lang w:val="en-US" w:eastAsia="zh-CN"/>
        </w:rPr>
        <w:t>2101199其他行政事业单位医疗支出决算为0.66万元；完成100%</w:t>
      </w:r>
    </w:p>
    <w:p w14:paraId="67928462">
      <w:pPr>
        <w:rPr>
          <w:rStyle w:val="19"/>
          <w:rFonts w:hint="eastAsia" w:ascii="宋体" w:hAnsi="宋体" w:eastAsia="宋体" w:cs="宋体"/>
          <w:b/>
          <w:bCs w:val="0"/>
          <w:color w:val="000000"/>
          <w:sz w:val="32"/>
          <w:szCs w:val="32"/>
          <w:lang w:val="en-US" w:eastAsia="zh-CN"/>
        </w:rPr>
      </w:pPr>
      <w:r>
        <w:rPr>
          <w:rStyle w:val="19"/>
          <w:rFonts w:hint="eastAsia" w:ascii="宋体" w:hAnsi="宋体" w:eastAsia="宋体" w:cs="宋体"/>
          <w:b/>
          <w:bCs w:val="0"/>
          <w:color w:val="000000"/>
          <w:sz w:val="32"/>
          <w:szCs w:val="32"/>
          <w:lang w:val="en-US" w:eastAsia="zh-CN"/>
        </w:rPr>
        <w:t>3.住房保障支出</w:t>
      </w:r>
    </w:p>
    <w:p w14:paraId="44626B05">
      <w:pPr>
        <w:rPr>
          <w:rFonts w:hint="default" w:ascii="Arial" w:hAnsi="Arial" w:eastAsia="Arial" w:cs="Arial"/>
          <w:i w:val="0"/>
          <w:iCs w:val="0"/>
          <w:caps w:val="0"/>
          <w:color w:val="000000"/>
          <w:spacing w:val="0"/>
          <w:sz w:val="18"/>
          <w:szCs w:val="18"/>
        </w:rPr>
      </w:pPr>
      <w:r>
        <w:rPr>
          <w:rStyle w:val="19"/>
          <w:rFonts w:hint="eastAsia" w:ascii="仿宋" w:hAnsi="仿宋" w:eastAsia="仿宋"/>
          <w:b w:val="0"/>
          <w:bCs/>
          <w:color w:val="000000"/>
          <w:sz w:val="32"/>
          <w:szCs w:val="32"/>
          <w:lang w:val="en-US" w:eastAsia="zh-CN"/>
        </w:rPr>
        <w:t>2210201住房公积金支出决算为4.85万元；完成100%。</w:t>
      </w:r>
    </w:p>
    <w:p w14:paraId="4955216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6491C5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4FE193">
      <w:pPr>
        <w:tabs>
          <w:tab w:val="right" w:pos="8306"/>
        </w:tabs>
        <w:spacing w:line="600" w:lineRule="exact"/>
        <w:ind w:firstLine="640"/>
        <w:outlineLvl w:val="1"/>
        <w:rPr>
          <w:rStyle w:val="31"/>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4"/>
      <w:bookmarkEnd w:id="35"/>
      <w:r>
        <w:rPr>
          <w:rStyle w:val="31"/>
          <w:rFonts w:ascii="Times New Roman" w:hAnsi="Times New Roman" w:eastAsia="黑体"/>
          <w:b w:val="0"/>
          <w:color w:val="auto"/>
          <w:highlight w:val="none"/>
        </w:rPr>
        <w:tab/>
      </w:r>
    </w:p>
    <w:p w14:paraId="3D6F9D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62.05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0F251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59.49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B7CCB4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实际支出涉及的经济分类科目）</w:t>
      </w:r>
    </w:p>
    <w:p w14:paraId="419FA6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9227B5">
      <w:pPr>
        <w:spacing w:line="600" w:lineRule="exact"/>
        <w:ind w:firstLine="640"/>
        <w:outlineLvl w:val="1"/>
        <w:rPr>
          <w:rStyle w:val="31"/>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14:paraId="3EF65BA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63B9CA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62F7F0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05CCF7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3504B5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w:t>
      </w:r>
    </w:p>
    <w:p w14:paraId="5B8C9DE8">
      <w:pPr>
        <w:numPr>
          <w:ilvl w:val="0"/>
          <w:numId w:val="2"/>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358CD58">
      <w:pPr>
        <w:numPr>
          <w:ilvl w:val="0"/>
          <w:numId w:val="2"/>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518DA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2E10A1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3316C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2EC486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14FDBC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96610"/>
      <w:bookmarkStart w:id="41" w:name="_Toc15377218"/>
    </w:p>
    <w:p w14:paraId="7DB2C32B">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0"/>
      <w:bookmarkEnd w:id="41"/>
    </w:p>
    <w:p w14:paraId="5586300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47E58B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71A4F6">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2" w:name="_Toc15396611"/>
      <w:bookmarkStart w:id="43"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2"/>
      <w:bookmarkEnd w:id="43"/>
    </w:p>
    <w:p w14:paraId="507F97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2E1217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9A7970">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4" w:name="_Toc15396612"/>
      <w:bookmarkStart w:id="45"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4"/>
      <w:bookmarkEnd w:id="45"/>
    </w:p>
    <w:p w14:paraId="15FD16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69BE47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松潘县退役军人服务中心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%（或与2023年度决算数持平）。</w:t>
      </w:r>
    </w:p>
    <w:p w14:paraId="5646C92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7ABC101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松潘县退役军人服务中心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56990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1199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5C3ED2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松潘县退役军人服务中心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DC03E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3B186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4534862">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eastAsia="zh-CN"/>
        </w:rPr>
        <w:t>工资、日常公用经费</w:t>
      </w:r>
      <w:r>
        <w:rPr>
          <w:rFonts w:hint="eastAsia" w:ascii="仿宋_GB2312" w:eastAsia="仿宋_GB2312"/>
          <w:sz w:val="32"/>
          <w:szCs w:val="32"/>
        </w:rPr>
        <w:t>等</w:t>
      </w:r>
      <w:r>
        <w:rPr>
          <w:rFonts w:hint="eastAsia" w:ascii="仿宋_GB2312" w:eastAsia="仿宋_GB2312"/>
          <w:sz w:val="32"/>
          <w:szCs w:val="32"/>
          <w:lang w:val="en-US" w:eastAsia="zh-CN"/>
        </w:rPr>
        <w:t>9</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9</w:t>
      </w:r>
      <w:r>
        <w:rPr>
          <w:rFonts w:hint="eastAsia" w:ascii="仿宋_GB2312" w:eastAsia="仿宋_GB2312"/>
          <w:sz w:val="32"/>
          <w:szCs w:val="32"/>
        </w:rPr>
        <w:t>个项目编制了绩效目标</w:t>
      </w:r>
      <w:r>
        <w:rPr>
          <w:rFonts w:hint="eastAsia" w:ascii="仿宋_GB2312" w:eastAsia="仿宋_GB2312"/>
          <w:sz w:val="32"/>
          <w:szCs w:val="32"/>
          <w:lang w:eastAsia="zh-CN"/>
        </w:rPr>
        <w:t>，在</w:t>
      </w:r>
      <w:r>
        <w:rPr>
          <w:rFonts w:hint="eastAsia" w:ascii="仿宋_GB2312" w:eastAsia="仿宋_GB2312"/>
          <w:sz w:val="32"/>
          <w:szCs w:val="32"/>
        </w:rPr>
        <w:t>预算执行过程中，选取</w:t>
      </w:r>
      <w:r>
        <w:rPr>
          <w:rFonts w:hint="eastAsia" w:ascii="仿宋_GB2312" w:eastAsia="仿宋_GB2312"/>
          <w:sz w:val="32"/>
          <w:szCs w:val="32"/>
          <w:lang w:val="en-US" w:eastAsia="zh-CN"/>
        </w:rPr>
        <w:t>9</w:t>
      </w:r>
      <w:r>
        <w:rPr>
          <w:rFonts w:hint="eastAsia" w:ascii="仿宋_GB2312" w:eastAsia="仿宋_GB2312"/>
          <w:sz w:val="32"/>
          <w:szCs w:val="32"/>
        </w:rPr>
        <w:t>个项目开展绩效监控。</w:t>
      </w:r>
    </w:p>
    <w:p w14:paraId="3F7BA15B">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7F8F8C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18C4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1555B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735B2D9D">
      <w:pPr>
        <w:spacing w:line="600" w:lineRule="exact"/>
        <w:jc w:val="left"/>
        <w:rPr>
          <w:rFonts w:ascii="Times New Roman" w:hAnsi="Times New Roman"/>
          <w:b/>
          <w:color w:val="auto"/>
          <w:sz w:val="44"/>
          <w:szCs w:val="44"/>
          <w:highlight w:val="none"/>
        </w:rPr>
      </w:pPr>
    </w:p>
    <w:p w14:paraId="12DBBA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取得的财政预算资金。</w:t>
      </w:r>
    </w:p>
    <w:p w14:paraId="62987E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332A97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749625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12E39F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B263C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369EDB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09999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FB2CF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41A2ED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606D11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4F706B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6428FD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02085A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6544C9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059EE0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38C5E5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6FE4B1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57DA74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03393E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168149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08C60A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08684B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6C91D9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1A98E3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16DA4E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6AAEA7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7715C4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1CC14A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7348C2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15E6B4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1122D1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CF6EB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B64C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062CBEB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实际列支情况罗列，并根据本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职责职能增减名词解释内容）</w:t>
      </w:r>
    </w:p>
    <w:p w14:paraId="202C8A6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8"/>
    </w:p>
    <w:p w14:paraId="15DCC039">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eastAsia="黑体"/>
          <w:b w:val="0"/>
          <w:color w:val="auto"/>
          <w:highlight w:val="none"/>
          <w:lang w:eastAsia="zh-CN"/>
        </w:rPr>
        <w:t>四</w:t>
      </w:r>
      <w:r>
        <w:rPr>
          <w:rStyle w:val="30"/>
          <w:rFonts w:hint="eastAsia" w:ascii="Times New Roman" w:hAnsi="Times New Roman" w:eastAsia="黑体"/>
          <w:b w:val="0"/>
          <w:color w:val="auto"/>
          <w:highlight w:val="none"/>
        </w:rPr>
        <w:t>部分 附表</w:t>
      </w:r>
      <w:bookmarkEnd w:id="51"/>
      <w:bookmarkEnd w:id="52"/>
      <w:bookmarkStart w:id="53" w:name="_Toc15396619"/>
    </w:p>
    <w:p w14:paraId="06DE6D0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0CF46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14:paraId="4442638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14:paraId="7BCCECC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14:paraId="1D3DB5C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14:paraId="30B8629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14:paraId="53F6D45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14:paraId="69965B2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14:paraId="79E3C42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14:paraId="69F97B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14:paraId="6B8BE80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14:paraId="54B1D67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F1A7B9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14:paraId="6567FB8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14:paraId="513A4307">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FE8C5A-9268-4295-802F-C549A6512470}"/>
  </w:font>
  <w:font w:name="黑体">
    <w:panose1 w:val="02010609060101010101"/>
    <w:charset w:val="86"/>
    <w:family w:val="auto"/>
    <w:pitch w:val="default"/>
    <w:sig w:usb0="800002BF" w:usb1="38CF7CFA" w:usb2="00000016" w:usb3="00000000" w:csb0="00040001" w:csb1="00000000"/>
    <w:embedRegular r:id="rId2" w:fontKey="{E3F5A2E2-7F83-4815-AB60-47956136D9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F13901F-C8A2-4F37-9EE9-2A7E3B965FC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D579D74E-FAFB-4112-BD7D-249F1CF6338F}"/>
  </w:font>
  <w:font w:name="仿宋_GB2312">
    <w:panose1 w:val="02010609030101010101"/>
    <w:charset w:val="86"/>
    <w:family w:val="modern"/>
    <w:pitch w:val="default"/>
    <w:sig w:usb0="00000001" w:usb1="080E0000" w:usb2="00000000" w:usb3="00000000" w:csb0="00040000" w:csb1="00000000"/>
    <w:embedRegular r:id="rId5" w:fontKey="{20BB67BD-4A05-46AA-8725-F435DDF8DE3F}"/>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6" w:fontKey="{61010AA7-3FED-4070-84AE-375BC98747DF}"/>
  </w:font>
  <w:font w:name="楷体_GB2312">
    <w:panose1 w:val="02010609030101010101"/>
    <w:charset w:val="86"/>
    <w:family w:val="auto"/>
    <w:pitch w:val="default"/>
    <w:sig w:usb0="00000001" w:usb1="080E0000" w:usb2="00000000" w:usb3="00000000" w:csb0="00040000" w:csb1="00000000"/>
    <w:embedRegular r:id="rId7" w:fontKey="{29A0DE14-8B2B-4525-97DB-9BAC46F066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E8DF">
    <w:pPr>
      <w:pStyle w:val="11"/>
      <w:jc w:val="center"/>
    </w:pPr>
  </w:p>
  <w:p w14:paraId="2FA662E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2754">
    <w:pPr>
      <w:pStyle w:val="11"/>
      <w:jc w:val="center"/>
    </w:pPr>
  </w:p>
  <w:p w14:paraId="4DD1024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8D1A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DFD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2F353"/>
    <w:multiLevelType w:val="singleLevel"/>
    <w:tmpl w:val="1A52F353"/>
    <w:lvl w:ilvl="0" w:tentative="0">
      <w:start w:val="1"/>
      <w:numFmt w:val="decimal"/>
      <w:lvlText w:val="%1."/>
      <w:lvlJc w:val="left"/>
      <w:pPr>
        <w:tabs>
          <w:tab w:val="left" w:pos="312"/>
        </w:tabs>
      </w:pPr>
    </w:lvl>
  </w:abstractNum>
  <w:abstractNum w:abstractNumId="1">
    <w:nsid w:val="3A2418EA"/>
    <w:multiLevelType w:val="singleLevel"/>
    <w:tmpl w:val="3A2418E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82D1D"/>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D07D35"/>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444467"/>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TOC 标题"/>
    <w:basedOn w:val="3"/>
    <w:next w:val="1"/>
    <w:qFormat/>
    <w:uiPriority w:val="39"/>
    <w:pPr>
      <w:keepNext/>
      <w:keepLines/>
      <w:spacing w:before="480" w:beforeLines="0" w:beforeAutospacing="0" w:after="0" w:afterLines="0" w:afterAutospacing="0" w:line="276" w:lineRule="auto"/>
      <w:outlineLvl w:val="9"/>
    </w:pPr>
    <w:rPr>
      <w:rFonts w:ascii="仿宋" w:hAnsi="仿宋" w:eastAsia="仿宋"/>
      <w:color w:val="000000"/>
      <w:kern w:val="0"/>
      <w:sz w:val="32"/>
      <w:szCs w:val="32"/>
      <w:lang w:val="en-US" w:eastAsia="zh-CN"/>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5124</Words>
  <Characters>5503</Characters>
  <Lines>61</Lines>
  <Paragraphs>17</Paragraphs>
  <TotalTime>3</TotalTime>
  <ScaleCrop>false</ScaleCrop>
  <LinksUpToDate>false</LinksUpToDate>
  <CharactersWithSpaces>5526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2025-10-16T03:11:51Z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6C5F532B0DEF4A6B8E8FE0D2BEC07B68_13</vt:lpwstr>
  </property>
  <property fmtid="{D5CDD505-2E9C-101B-9397-08002B2CF9AE}" pid="4" name="KSOTemplateDocerSaveRecord">
    <vt:lpwstr>eyJoZGlkIjoiNTU1MWNhN2ZmY2ZhZmY3ODhlYTg0MWU5OGMyY2QwZmUiLCJ1c2VySWQiOiI0MzQ2NTM0NzEifQ==</vt:lpwstr>
  </property>
</Properties>
</file>