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850C">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425"/>
      <w:bookmarkStart w:id="3" w:name="_Toc15396597"/>
      <w:bookmarkStart w:id="4" w:name="_Toc15377193"/>
      <w:bookmarkStart w:id="5" w:name="_Toc15306267"/>
    </w:p>
    <w:p w14:paraId="3405E90D">
      <w:pPr>
        <w:pStyle w:val="6"/>
        <w:rPr>
          <w:rFonts w:hint="eastAsia" w:ascii="Times New Roman" w:hAnsi="Times New Roman" w:eastAsia="方正小标宋简体" w:cs="Times New Roman"/>
          <w:color w:val="auto"/>
          <w:kern w:val="2"/>
          <w:sz w:val="72"/>
          <w:szCs w:val="72"/>
          <w:highlight w:val="none"/>
          <w:lang w:val="en-US" w:eastAsia="zh-CN" w:bidi="ar-SA"/>
        </w:rPr>
      </w:pPr>
    </w:p>
    <w:p w14:paraId="6EDE95FE">
      <w:pPr>
        <w:pStyle w:val="6"/>
        <w:rPr>
          <w:rFonts w:hint="eastAsia" w:ascii="Times New Roman" w:hAnsi="Times New Roman" w:eastAsia="方正小标宋简体" w:cs="Times New Roman"/>
          <w:color w:val="auto"/>
          <w:kern w:val="2"/>
          <w:sz w:val="72"/>
          <w:szCs w:val="72"/>
          <w:highlight w:val="none"/>
          <w:lang w:val="en-US" w:eastAsia="zh-CN" w:bidi="ar-SA"/>
        </w:rPr>
      </w:pPr>
    </w:p>
    <w:p w14:paraId="67D3DEA4">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松潘县退役军人事务局</w:t>
      </w:r>
      <w:r>
        <w:rPr>
          <w:rFonts w:hint="eastAsia" w:ascii="Times New Roman" w:hAnsi="Times New Roman" w:eastAsia="方正小标宋简体" w:cs="Times New Roman"/>
          <w:color w:val="auto"/>
          <w:kern w:val="2"/>
          <w:sz w:val="44"/>
          <w:szCs w:val="44"/>
          <w:highlight w:val="none"/>
          <w:lang w:val="en-US" w:eastAsia="zh-CN" w:bidi="ar-SA"/>
        </w:rPr>
        <w:t>决算</w:t>
      </w:r>
    </w:p>
    <w:p w14:paraId="158257C5">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p>
    <w:p w14:paraId="48B50426">
      <w:pPr>
        <w:spacing w:line="600" w:lineRule="exact"/>
        <w:jc w:val="center"/>
        <w:outlineLvl w:val="0"/>
        <w:rPr>
          <w:rFonts w:ascii="Times New Roman" w:hAnsi="Times New Roman" w:eastAsia="方正小标宋简体"/>
          <w:color w:val="auto"/>
          <w:sz w:val="72"/>
          <w:szCs w:val="72"/>
          <w:highlight w:val="none"/>
        </w:rPr>
      </w:pPr>
    </w:p>
    <w:p w14:paraId="19F2345B">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33741ED">
      <w:pPr>
        <w:rPr>
          <w:rFonts w:ascii="Times New Roman" w:hAnsi="Times New Roman"/>
        </w:rPr>
      </w:pPr>
    </w:p>
    <w:p w14:paraId="363661E0">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B2BCCF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220CF7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07E616A">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C38C96E">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476"/>
      <w:bookmarkStart w:id="8" w:name="_Toc15377194"/>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阿坝州松潘县退役军人事务局单位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5D9B2A7A">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A0856B8">
      <w:pPr>
        <w:widowControl/>
        <w:jc w:val="center"/>
        <w:rPr>
          <w:rFonts w:ascii="Times New Roman" w:hAnsi="Times New Roman" w:eastAsia="黑体" w:cstheme="minorBidi"/>
          <w:color w:val="auto"/>
          <w:sz w:val="28"/>
          <w:szCs w:val="28"/>
          <w:highlight w:val="none"/>
        </w:rPr>
      </w:pPr>
    </w:p>
    <w:p w14:paraId="6B8FB65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5769222A">
      <w:pPr>
        <w:rPr>
          <w:rFonts w:ascii="Times New Roman" w:hAnsi="Times New Roman"/>
          <w:color w:val="auto"/>
          <w:highlight w:val="none"/>
        </w:rPr>
      </w:pPr>
    </w:p>
    <w:p w14:paraId="1A6F91D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14:paraId="22B007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p>
    <w:p w14:paraId="49CC8E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0C4A43F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p>
    <w:p w14:paraId="58EF3A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0ABCAD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599C1A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416E59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558392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3F0C1E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374425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47616D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4283B01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412CBA2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A5A428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058C00F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4C8844F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29F91F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B08EB7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5043FB2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6A391D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1A5C13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DC5DDA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7EFC9A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CB4F2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24E0D23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21482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368A84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6872D93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E00E7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6F4C275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rPr>
        <w:t>根据实际注明页码</w:t>
      </w:r>
      <w:r>
        <w:rPr>
          <w:rFonts w:hint="eastAsia" w:ascii="Times New Roman" w:hAnsi="Times New Roman" w:eastAsia="仿宋_GB2312" w:cs="仿宋_GB2312"/>
          <w:b/>
          <w:bCs/>
          <w:color w:val="auto"/>
          <w:sz w:val="32"/>
          <w:szCs w:val="32"/>
          <w:highlight w:val="none"/>
          <w:lang w:eastAsia="zh-CN"/>
        </w:rPr>
        <w:t>）</w:t>
      </w:r>
    </w:p>
    <w:p w14:paraId="26F96CF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51BD7C1D">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24A5F24B">
      <w:pPr>
        <w:widowControl/>
        <w:jc w:val="left"/>
        <w:rPr>
          <w:rFonts w:ascii="Times New Roman" w:hAnsi="Times New Roman" w:eastAsia="黑体"/>
          <w:color w:val="auto"/>
          <w:sz w:val="32"/>
          <w:szCs w:val="32"/>
          <w:highlight w:val="none"/>
        </w:rPr>
      </w:pPr>
    </w:p>
    <w:p w14:paraId="7F7E39DE">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076E5561">
      <w:pPr>
        <w:pStyle w:val="6"/>
        <w:adjustRightInd w:val="0"/>
        <w:snapToGrid w:val="0"/>
        <w:spacing w:before="93" w:line="600" w:lineRule="exact"/>
        <w:ind w:firstLine="640" w:firstLineChars="200"/>
        <w:outlineLvl w:val="2"/>
        <w:rPr>
          <w:rFonts w:ascii="仿宋" w:hAnsi="仿宋" w:eastAsia="仿宋" w:cs="仿宋"/>
          <w:kern w:val="2"/>
          <w:sz w:val="32"/>
          <w:szCs w:val="32"/>
        </w:rPr>
      </w:pPr>
      <w:r>
        <w:rPr>
          <w:rFonts w:hint="eastAsia" w:ascii="仿宋" w:hAnsi="仿宋" w:eastAsia="仿宋" w:cs="仿宋"/>
          <w:kern w:val="2"/>
          <w:sz w:val="32"/>
          <w:szCs w:val="32"/>
          <w:lang w:val="en-US" w:eastAsia="zh-CN"/>
        </w:rPr>
        <w:t>履行</w:t>
      </w:r>
      <w:bookmarkStart w:id="66" w:name="_GoBack"/>
      <w:bookmarkEnd w:id="66"/>
      <w:r>
        <w:rPr>
          <w:rFonts w:hint="eastAsia" w:ascii="仿宋" w:hAnsi="仿宋" w:eastAsia="仿宋" w:cs="仿宋"/>
          <w:kern w:val="2"/>
          <w:sz w:val="32"/>
          <w:szCs w:val="32"/>
        </w:rPr>
        <w:t>政治领导责任，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347EEBA0">
      <w:pPr>
        <w:rPr>
          <w:rFonts w:hint="eastAsia"/>
          <w:lang w:eastAsia="zh-CN"/>
        </w:rPr>
      </w:pPr>
    </w:p>
    <w:p w14:paraId="4A964A0B">
      <w:pPr>
        <w:numPr>
          <w:ilvl w:val="0"/>
          <w:numId w:val="0"/>
        </w:numPr>
        <w:rPr>
          <w:rFonts w:hint="eastAsia"/>
          <w:lang w:eastAsia="zh-CN"/>
        </w:rPr>
      </w:pPr>
    </w:p>
    <w:p w14:paraId="309A23CE">
      <w:pPr>
        <w:pStyle w:val="4"/>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026BB681">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办公室：</w:t>
      </w:r>
      <w:r>
        <w:rPr>
          <w:rFonts w:hint="eastAsia" w:ascii="仿宋" w:hAnsi="仿宋" w:eastAsia="仿宋" w:cs="仿宋"/>
          <w:color w:val="4E4342"/>
          <w:sz w:val="32"/>
          <w:szCs w:val="32"/>
        </w:rPr>
        <w:t>负责机关文电、会务、档案、机要等日常运转工作。</w:t>
      </w:r>
    </w:p>
    <w:p w14:paraId="1AD79BEE">
      <w:pPr>
        <w:pStyle w:val="6"/>
        <w:adjustRightInd w:val="0"/>
        <w:snapToGrid w:val="0"/>
        <w:spacing w:before="93" w:line="600" w:lineRule="exact"/>
        <w:ind w:firstLine="1120" w:firstLineChars="350"/>
        <w:rPr>
          <w:rFonts w:hint="eastAsia" w:ascii="仿宋" w:hAnsi="仿宋" w:eastAsia="仿宋" w:cs="仿宋"/>
          <w:color w:val="4E4342"/>
          <w:kern w:val="2"/>
          <w:sz w:val="32"/>
          <w:szCs w:val="32"/>
          <w:lang w:val="en-US" w:eastAsia="zh-CN" w:bidi="ar-SA"/>
        </w:rPr>
      </w:pPr>
      <w:r>
        <w:rPr>
          <w:rFonts w:hint="eastAsia" w:ascii="仿宋" w:hAnsi="仿宋" w:eastAsia="仿宋" w:cs="仿宋"/>
          <w:color w:val="4E4342"/>
          <w:kern w:val="2"/>
          <w:sz w:val="32"/>
          <w:szCs w:val="32"/>
          <w:lang w:val="en-US" w:eastAsia="zh-CN" w:bidi="ar-SA"/>
        </w:rPr>
        <w:t>松潘县退役军人事务局属一级预算单位，独立编制机构数1个，独立核算机构数1个。松潘县退役军人事务局机关行政编制4名，股级领导职数3名。</w:t>
      </w:r>
    </w:p>
    <w:p w14:paraId="075476D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C99C651">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543F7F80">
      <w:pPr>
        <w:rPr>
          <w:rFonts w:ascii="Times New Roman" w:hAnsi="Times New Roman"/>
          <w:color w:val="auto"/>
          <w:highlight w:val="none"/>
        </w:rPr>
      </w:pPr>
    </w:p>
    <w:p w14:paraId="6027B7C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04E7B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957.85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w:t>
      </w:r>
      <w:r>
        <w:rPr>
          <w:rFonts w:hint="eastAsia" w:eastAsia="仿宋_GB2312" w:cs="仿宋_GB2312"/>
          <w:color w:val="auto"/>
          <w:sz w:val="32"/>
          <w:szCs w:val="32"/>
          <w:highlight w:val="none"/>
          <w:lang w:val="en-US" w:eastAsia="zh-CN"/>
        </w:rPr>
        <w:t>147.6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18.22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项目增加。</w:t>
      </w:r>
    </w:p>
    <w:p w14:paraId="5C8C9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751262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4AE05A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936.85万元，其中：一般公共预算财政拨款收入936.85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683BBEC0">
      <w:pPr>
        <w:ind w:firstLine="800" w:firstLineChars="250"/>
        <w:rPr>
          <w:rFonts w:hint="eastAsia" w:ascii="Times New Roman" w:hAnsi="Times New Roman" w:eastAsia="仿宋_GB2312" w:cs="仿宋_GB2312"/>
          <w:color w:val="auto"/>
          <w:sz w:val="32"/>
          <w:szCs w:val="32"/>
          <w:highlight w:val="none"/>
          <w:lang w:eastAsia="zh-CN"/>
        </w:rPr>
      </w:pPr>
    </w:p>
    <w:p w14:paraId="5AC91E5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00B618F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957.85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100.26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10.46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857.59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89.53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5BB10CD5">
      <w:pPr>
        <w:ind w:firstLine="800" w:firstLineChars="250"/>
        <w:rPr>
          <w:rFonts w:hint="eastAsia" w:ascii="Times New Roman" w:hAnsi="Times New Roman" w:eastAsia="仿宋_GB2312" w:cs="仿宋_GB2312"/>
          <w:color w:val="auto"/>
          <w:sz w:val="32"/>
          <w:szCs w:val="32"/>
          <w:highlight w:val="none"/>
          <w:lang w:eastAsia="zh-CN"/>
        </w:rPr>
      </w:pPr>
    </w:p>
    <w:p w14:paraId="77ED4D62">
      <w:pPr>
        <w:spacing w:line="600" w:lineRule="exact"/>
        <w:ind w:firstLine="640" w:firstLineChars="200"/>
        <w:outlineLvl w:val="1"/>
        <w:rPr>
          <w:rStyle w:val="31"/>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524353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957.85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147.6</w:t>
      </w:r>
      <w:r>
        <w:rPr>
          <w:rFonts w:hint="eastAsia" w:ascii="Times New Roman" w:hAnsi="Times New Roman" w:eastAsia="仿宋_GB2312" w:cs="仿宋_GB2312"/>
          <w:color w:val="auto"/>
          <w:kern w:val="2"/>
          <w:sz w:val="32"/>
          <w:szCs w:val="32"/>
          <w:highlight w:val="none"/>
          <w:lang w:val="en-US" w:eastAsia="zh-CN" w:bidi="ar-SA"/>
        </w:rPr>
        <w:t>万元，增长%。主要变动原因是</w:t>
      </w:r>
      <w:r>
        <w:rPr>
          <w:rFonts w:hint="eastAsia" w:eastAsia="仿宋_GB2312" w:cs="仿宋_GB2312"/>
          <w:color w:val="auto"/>
          <w:kern w:val="2"/>
          <w:sz w:val="32"/>
          <w:szCs w:val="32"/>
          <w:highlight w:val="none"/>
          <w:lang w:val="en-US" w:eastAsia="zh-CN" w:bidi="ar-SA"/>
        </w:rPr>
        <w:t>项目增加</w:t>
      </w:r>
    </w:p>
    <w:p w14:paraId="5012D0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5B9B0C">
      <w:pPr>
        <w:spacing w:line="600" w:lineRule="exact"/>
        <w:ind w:firstLine="640" w:firstLineChars="200"/>
        <w:outlineLvl w:val="1"/>
        <w:rPr>
          <w:rStyle w:val="31"/>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351603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3BF85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957.85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%。与2023年度相比，一般公共预算财政拨款支出增加147.6万元，增长/下18.22%。主要变动原因是项目增加</w:t>
      </w:r>
    </w:p>
    <w:p w14:paraId="7F7133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5A75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4604D34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957.85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支出957.85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944.72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98.63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%；住房保障</w:t>
      </w:r>
      <w:r>
        <w:rPr>
          <w:rFonts w:hint="eastAsia" w:eastAsia="仿宋_GB2312" w:cs="仿宋_GB2312"/>
          <w:color w:val="auto"/>
          <w:kern w:val="2"/>
          <w:sz w:val="32"/>
          <w:szCs w:val="32"/>
          <w:highlight w:val="none"/>
          <w:lang w:val="en-US" w:eastAsia="zh-CN" w:bidi="ar-SA"/>
        </w:rPr>
        <w:t>支出7.58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0F3717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8FAC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A235D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957.85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22449CB0">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ind w:right="0" w:rightChars="0"/>
        <w:jc w:val="left"/>
        <w:rPr>
          <w:rStyle w:val="19"/>
          <w:rFonts w:hint="eastAsia" w:ascii="宋体" w:hAnsi="宋体" w:eastAsia="宋体" w:cs="宋体"/>
          <w:sz w:val="32"/>
          <w:szCs w:val="32"/>
        </w:rPr>
      </w:pPr>
      <w:r>
        <w:rPr>
          <w:rStyle w:val="19"/>
          <w:rFonts w:ascii="仿宋" w:hAnsi="仿宋" w:eastAsia="仿宋"/>
          <w:bCs/>
          <w:sz w:val="32"/>
          <w:szCs w:val="32"/>
        </w:rPr>
        <w:t>1.</w:t>
      </w:r>
      <w:r>
        <w:rPr>
          <w:rStyle w:val="19"/>
          <w:rFonts w:hint="eastAsia" w:ascii="宋体" w:hAnsi="宋体" w:eastAsia="宋体" w:cs="宋体"/>
          <w:sz w:val="32"/>
          <w:szCs w:val="32"/>
        </w:rPr>
        <w:t>社会保障和就业</w:t>
      </w:r>
    </w:p>
    <w:p w14:paraId="2C132292">
      <w:pPr>
        <w:rPr>
          <w:rStyle w:val="19"/>
          <w:rFonts w:ascii="仿宋" w:hAnsi="仿宋" w:eastAsia="仿宋"/>
          <w:b w:val="0"/>
          <w:bCs/>
          <w:color w:val="000000"/>
          <w:sz w:val="32"/>
          <w:szCs w:val="32"/>
        </w:rPr>
      </w:pPr>
      <w:r>
        <w:rPr>
          <w:rFonts w:hint="eastAsia" w:ascii="仿宋" w:hAnsi="仿宋" w:eastAsia="仿宋"/>
          <w:color w:val="4E4342"/>
          <w:sz w:val="32"/>
          <w:szCs w:val="32"/>
        </w:rPr>
        <w:t>2080505机关事业单位基本养老保险缴费</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9.2</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5EB3ED6E">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19"/>
          <w:rFonts w:hint="eastAsia" w:ascii="仿宋" w:hAnsi="仿宋" w:eastAsia="仿宋"/>
          <w:b w:val="0"/>
          <w:bCs/>
          <w:color w:val="000000"/>
          <w:sz w:val="32"/>
          <w:szCs w:val="32"/>
        </w:rPr>
        <w:t>支出决算</w:t>
      </w:r>
      <w:r>
        <w:rPr>
          <w:rStyle w:val="19"/>
          <w:rFonts w:hint="eastAsia" w:ascii="仿宋" w:hAnsi="仿宋" w:eastAsia="仿宋"/>
          <w:b w:val="0"/>
          <w:bCs/>
          <w:color w:val="000000"/>
          <w:sz w:val="32"/>
          <w:szCs w:val="32"/>
          <w:lang w:val="en-US" w:eastAsia="zh-CN"/>
        </w:rPr>
        <w:t>4.6</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7EE56B1">
      <w:pPr>
        <w:rPr>
          <w:rFonts w:ascii="仿宋" w:hAnsi="仿宋" w:eastAsia="仿宋"/>
          <w:color w:val="4E4342"/>
          <w:sz w:val="32"/>
          <w:szCs w:val="32"/>
        </w:rPr>
      </w:pPr>
      <w:r>
        <w:rPr>
          <w:rFonts w:hint="eastAsia" w:ascii="仿宋" w:hAnsi="仿宋" w:eastAsia="仿宋"/>
          <w:color w:val="4E4342"/>
          <w:sz w:val="32"/>
          <w:szCs w:val="32"/>
        </w:rPr>
        <w:t>2080801死亡抚恤</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64.98</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31F93AB1">
      <w:pPr>
        <w:rPr>
          <w:rFonts w:ascii="仿宋" w:hAnsi="仿宋" w:eastAsia="仿宋"/>
          <w:color w:val="4E4342"/>
          <w:sz w:val="32"/>
          <w:szCs w:val="32"/>
        </w:rPr>
      </w:pPr>
      <w:r>
        <w:rPr>
          <w:rFonts w:hint="eastAsia" w:ascii="仿宋" w:hAnsi="仿宋" w:eastAsia="仿宋"/>
          <w:color w:val="4E4342"/>
          <w:sz w:val="32"/>
          <w:szCs w:val="32"/>
        </w:rPr>
        <w:t>2080802伤残抚恤</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94.79</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A9C74B7">
      <w:pPr>
        <w:rPr>
          <w:rFonts w:ascii="仿宋" w:hAnsi="仿宋" w:eastAsia="仿宋"/>
          <w:color w:val="4E4342"/>
          <w:sz w:val="32"/>
          <w:szCs w:val="32"/>
        </w:rPr>
      </w:pPr>
      <w:r>
        <w:rPr>
          <w:rFonts w:hint="eastAsia" w:ascii="仿宋" w:hAnsi="仿宋" w:eastAsia="仿宋"/>
          <w:color w:val="4E4342"/>
          <w:sz w:val="32"/>
          <w:szCs w:val="32"/>
        </w:rPr>
        <w:t>2080803在乡复员、退伍军人生活补助</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52.4</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0504FB8">
      <w:pPr>
        <w:rPr>
          <w:rFonts w:ascii="仿宋" w:hAnsi="仿宋" w:eastAsia="仿宋"/>
          <w:color w:val="4E4342"/>
          <w:sz w:val="32"/>
          <w:szCs w:val="32"/>
        </w:rPr>
      </w:pPr>
      <w:r>
        <w:rPr>
          <w:rFonts w:hint="eastAsia" w:ascii="仿宋" w:hAnsi="仿宋" w:eastAsia="仿宋"/>
          <w:color w:val="4E4342"/>
          <w:sz w:val="32"/>
          <w:szCs w:val="32"/>
        </w:rPr>
        <w:t>2080805义务兵优待</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106.42</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5976EA1">
      <w:pPr>
        <w:rPr>
          <w:rStyle w:val="19"/>
          <w:rFonts w:hint="eastAsia" w:ascii="仿宋" w:hAnsi="仿宋" w:eastAsia="仿宋"/>
          <w:b w:val="0"/>
          <w:bCs/>
          <w:color w:val="000000"/>
          <w:sz w:val="32"/>
          <w:szCs w:val="32"/>
        </w:rPr>
      </w:pPr>
      <w:r>
        <w:rPr>
          <w:rFonts w:hint="eastAsia" w:ascii="仿宋" w:hAnsi="仿宋" w:eastAsia="仿宋"/>
          <w:color w:val="4E4342"/>
          <w:sz w:val="32"/>
          <w:szCs w:val="32"/>
        </w:rPr>
        <w:t>2080806农村籍退役士兵老年生活补助</w:t>
      </w:r>
      <w:r>
        <w:rPr>
          <w:rFonts w:hint="eastAsia" w:ascii="仿宋" w:hAnsi="仿宋" w:eastAsia="仿宋"/>
          <w:color w:val="4E4342"/>
          <w:sz w:val="32"/>
          <w:szCs w:val="32"/>
        </w:rPr>
        <w:tab/>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lang w:val="en-US" w:eastAsia="zh-CN"/>
        </w:rPr>
        <w:t>31.92</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6451380">
      <w:pPr>
        <w:rPr>
          <w:rFonts w:hint="eastAsia" w:ascii="仿宋" w:hAnsi="仿宋" w:eastAsia="仿宋" w:cs="Times New Roman"/>
          <w:color w:val="4E4342"/>
          <w:sz w:val="32"/>
          <w:szCs w:val="32"/>
          <w:lang w:val="en-US" w:eastAsia="zh-CN"/>
        </w:rPr>
      </w:pPr>
      <w:r>
        <w:rPr>
          <w:rFonts w:hint="eastAsia" w:ascii="仿宋" w:hAnsi="仿宋" w:eastAsia="仿宋" w:cs="Times New Roman"/>
          <w:color w:val="4E4342"/>
          <w:sz w:val="32"/>
          <w:szCs w:val="32"/>
          <w:lang w:val="en-US" w:eastAsia="zh-CN"/>
        </w:rPr>
        <w:t>2080808褒扬纪念为57.39万元，完成100%。</w:t>
      </w:r>
    </w:p>
    <w:p w14:paraId="38AF1936">
      <w:pPr>
        <w:rPr>
          <w:rFonts w:hint="default" w:ascii="仿宋" w:hAnsi="仿宋" w:eastAsia="仿宋" w:cs="Times New Roman"/>
          <w:color w:val="4E4342"/>
          <w:sz w:val="32"/>
          <w:szCs w:val="32"/>
          <w:lang w:val="en-US" w:eastAsia="zh-CN"/>
        </w:rPr>
      </w:pPr>
      <w:r>
        <w:rPr>
          <w:rFonts w:hint="eastAsia" w:ascii="仿宋" w:hAnsi="仿宋" w:eastAsia="仿宋" w:cs="Times New Roman"/>
          <w:color w:val="4E4342"/>
          <w:sz w:val="32"/>
          <w:szCs w:val="32"/>
          <w:lang w:val="en-US" w:eastAsia="zh-CN"/>
        </w:rPr>
        <w:t>2080899其他优抚支出为0.8万元，完成100%</w:t>
      </w:r>
    </w:p>
    <w:p w14:paraId="782B79E9">
      <w:pPr>
        <w:rPr>
          <w:rFonts w:ascii="仿宋" w:hAnsi="仿宋" w:eastAsia="仿宋"/>
          <w:color w:val="4E4342"/>
          <w:sz w:val="32"/>
          <w:szCs w:val="32"/>
        </w:rPr>
      </w:pPr>
      <w:r>
        <w:rPr>
          <w:rFonts w:hint="eastAsia" w:ascii="仿宋" w:hAnsi="仿宋" w:eastAsia="仿宋"/>
          <w:color w:val="4E4342"/>
          <w:sz w:val="32"/>
          <w:szCs w:val="32"/>
        </w:rPr>
        <w:t>2080901退役士兵安置</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65.2</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2720F795">
      <w:pPr>
        <w:rPr>
          <w:rFonts w:hint="eastAsia" w:ascii="仿宋" w:hAnsi="仿宋" w:eastAsia="仿宋"/>
          <w:color w:val="4E4342"/>
          <w:sz w:val="32"/>
          <w:szCs w:val="32"/>
        </w:rPr>
      </w:pPr>
      <w:r>
        <w:rPr>
          <w:rFonts w:hint="eastAsia" w:ascii="仿宋" w:hAnsi="仿宋" w:eastAsia="仿宋"/>
          <w:color w:val="4E4342"/>
          <w:sz w:val="32"/>
          <w:szCs w:val="32"/>
        </w:rPr>
        <w:t>208090</w:t>
      </w:r>
      <w:r>
        <w:rPr>
          <w:rFonts w:hint="eastAsia" w:ascii="仿宋" w:hAnsi="仿宋" w:eastAsia="仿宋"/>
          <w:color w:val="4E4342"/>
          <w:sz w:val="32"/>
          <w:szCs w:val="32"/>
          <w:lang w:val="en-US" w:eastAsia="zh-CN"/>
        </w:rPr>
        <w:t>2</w:t>
      </w:r>
      <w:r>
        <w:rPr>
          <w:rFonts w:hint="eastAsia" w:ascii="仿宋" w:hAnsi="仿宋" w:eastAsia="仿宋"/>
          <w:color w:val="4E4342"/>
          <w:sz w:val="32"/>
          <w:szCs w:val="32"/>
        </w:rPr>
        <w:t>军队移交政府离退休干部管理机构</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23.58</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7F69990F">
      <w:pPr>
        <w:rPr>
          <w:rStyle w:val="19"/>
          <w:rFonts w:hint="eastAsia" w:ascii="仿宋" w:hAnsi="仿宋" w:eastAsia="仿宋"/>
          <w:b w:val="0"/>
          <w:bCs/>
          <w:color w:val="000000"/>
          <w:sz w:val="32"/>
          <w:szCs w:val="32"/>
        </w:rPr>
      </w:pPr>
      <w:r>
        <w:rPr>
          <w:rFonts w:hint="eastAsia" w:ascii="仿宋" w:hAnsi="仿宋" w:eastAsia="仿宋"/>
          <w:color w:val="4E4342"/>
          <w:sz w:val="32"/>
          <w:szCs w:val="32"/>
        </w:rPr>
        <w:t>2080903军队移交政府离退休干部管理机构</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2.28</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7981944F">
      <w:pPr>
        <w:rPr>
          <w:rFonts w:ascii="仿宋" w:hAnsi="仿宋" w:eastAsia="仿宋"/>
          <w:color w:val="4E4342"/>
          <w:sz w:val="32"/>
          <w:szCs w:val="32"/>
        </w:rPr>
      </w:pPr>
      <w:r>
        <w:rPr>
          <w:rFonts w:hint="eastAsia" w:ascii="仿宋" w:hAnsi="仿宋" w:eastAsia="仿宋"/>
          <w:color w:val="4E4342"/>
          <w:sz w:val="32"/>
          <w:szCs w:val="32"/>
        </w:rPr>
        <w:t>2080999其他退役安置支出；</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135.29</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4240BED0">
      <w:pPr>
        <w:rPr>
          <w:rFonts w:hint="default" w:eastAsia="仿宋"/>
          <w:lang w:val="en-US" w:eastAsia="zh-CN"/>
        </w:rPr>
      </w:pPr>
      <w:r>
        <w:rPr>
          <w:rFonts w:hint="eastAsia" w:ascii="仿宋" w:hAnsi="仿宋" w:eastAsia="仿宋"/>
          <w:color w:val="4E4342"/>
          <w:sz w:val="32"/>
          <w:szCs w:val="32"/>
        </w:rPr>
        <w:t>2082801行政</w:t>
      </w:r>
      <w:r>
        <w:rPr>
          <w:rFonts w:hint="eastAsia" w:ascii="仿宋" w:hAnsi="仿宋" w:eastAsia="仿宋"/>
          <w:color w:val="4E4342"/>
          <w:sz w:val="32"/>
          <w:szCs w:val="32"/>
          <w:lang w:eastAsia="zh-CN"/>
        </w:rPr>
        <w:t>支出</w:t>
      </w:r>
      <w:r>
        <w:rPr>
          <w:rStyle w:val="19"/>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73.32</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Style w:val="19"/>
          <w:rFonts w:hint="eastAsia" w:ascii="仿宋" w:hAnsi="仿宋" w:eastAsia="仿宋" w:cstheme="minorBidi"/>
          <w:b w:val="0"/>
          <w:bCs/>
          <w:color w:val="000000"/>
          <w:sz w:val="32"/>
          <w:szCs w:val="32"/>
          <w:lang w:val="en-US" w:eastAsia="zh-CN"/>
        </w:rPr>
        <w:t>2082802一般行政管理事务为2.09万元；完成预算100%</w:t>
      </w:r>
    </w:p>
    <w:p w14:paraId="53AEB667">
      <w:pPr>
        <w:rPr>
          <w:rStyle w:val="19"/>
          <w:rFonts w:hint="eastAsia" w:ascii="仿宋" w:hAnsi="仿宋" w:eastAsia="仿宋"/>
          <w:b w:val="0"/>
          <w:bCs/>
          <w:color w:val="000000"/>
          <w:sz w:val="32"/>
          <w:szCs w:val="32"/>
        </w:rPr>
      </w:pPr>
      <w:r>
        <w:rPr>
          <w:rFonts w:hint="eastAsia" w:ascii="仿宋" w:hAnsi="仿宋" w:eastAsia="仿宋"/>
          <w:color w:val="4E4342"/>
          <w:sz w:val="32"/>
          <w:szCs w:val="32"/>
        </w:rPr>
        <w:t>208200</w:t>
      </w:r>
      <w:r>
        <w:rPr>
          <w:rFonts w:hint="eastAsia" w:ascii="仿宋" w:hAnsi="仿宋" w:eastAsia="仿宋"/>
          <w:color w:val="4E4342"/>
          <w:sz w:val="32"/>
          <w:szCs w:val="32"/>
          <w:lang w:val="en-US" w:eastAsia="zh-CN"/>
        </w:rPr>
        <w:t>4拥军优属</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74.23</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26F7110B">
      <w:r>
        <w:rPr>
          <w:rFonts w:hint="eastAsia" w:ascii="仿宋" w:hAnsi="仿宋" w:eastAsia="仿宋"/>
          <w:color w:val="4E4342"/>
          <w:sz w:val="32"/>
          <w:szCs w:val="32"/>
        </w:rPr>
        <w:t>208</w:t>
      </w:r>
      <w:r>
        <w:rPr>
          <w:rFonts w:hint="eastAsia" w:ascii="仿宋" w:hAnsi="仿宋" w:eastAsia="仿宋"/>
          <w:color w:val="4E4342"/>
          <w:sz w:val="32"/>
          <w:szCs w:val="32"/>
          <w:lang w:val="en-US" w:eastAsia="zh-CN"/>
        </w:rPr>
        <w:t>0999其他退役军人事务管理支出</w:t>
      </w:r>
      <w:r>
        <w:rPr>
          <w:rStyle w:val="19"/>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146.23</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5804750C">
      <w:pPr>
        <w:rPr>
          <w:rStyle w:val="19"/>
          <w:rFonts w:ascii="仿宋" w:hAnsi="仿宋" w:eastAsia="仿宋"/>
          <w:bCs/>
          <w:color w:val="000000"/>
          <w:sz w:val="32"/>
          <w:szCs w:val="32"/>
        </w:rPr>
      </w:pPr>
      <w:r>
        <w:rPr>
          <w:rFonts w:hint="eastAsia" w:ascii="仿宋" w:hAnsi="仿宋" w:eastAsia="仿宋"/>
          <w:b/>
          <w:bCs/>
          <w:color w:val="4E4342"/>
          <w:sz w:val="32"/>
          <w:szCs w:val="32"/>
        </w:rPr>
        <w:t>2.</w:t>
      </w:r>
      <w:r>
        <w:rPr>
          <w:rFonts w:hint="eastAsia" w:ascii="仿宋" w:hAnsi="仿宋" w:eastAsia="仿宋"/>
          <w:b/>
          <w:bCs/>
          <w:color w:val="000000"/>
          <w:sz w:val="32"/>
          <w:szCs w:val="32"/>
        </w:rPr>
        <w:t>卫生健康</w:t>
      </w:r>
    </w:p>
    <w:p w14:paraId="2774982A">
      <w:pPr>
        <w:spacing w:line="600" w:lineRule="exact"/>
        <w:ind w:firstLine="640" w:firstLineChars="200"/>
        <w:rPr>
          <w:rFonts w:hint="default" w:ascii="仿宋" w:hAnsi="仿宋" w:eastAsia="仿宋"/>
          <w:color w:val="4E4342"/>
          <w:sz w:val="32"/>
          <w:szCs w:val="32"/>
          <w:lang w:val="en-US" w:eastAsia="zh-CN"/>
        </w:rPr>
      </w:pPr>
      <w:r>
        <w:rPr>
          <w:rFonts w:hint="eastAsia" w:ascii="仿宋" w:hAnsi="仿宋" w:eastAsia="仿宋"/>
          <w:color w:val="4E4342"/>
          <w:sz w:val="32"/>
          <w:szCs w:val="32"/>
        </w:rPr>
        <w:t>2101101行政单位医疗</w:t>
      </w:r>
      <w:r>
        <w:rPr>
          <w:rFonts w:hint="eastAsia" w:ascii="仿宋" w:hAnsi="仿宋" w:eastAsia="仿宋"/>
          <w:color w:val="4E4342"/>
          <w:sz w:val="32"/>
          <w:szCs w:val="32"/>
          <w:lang w:val="en-US" w:eastAsia="zh-CN"/>
        </w:rPr>
        <w:t>4.44</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4E08E425">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2101103公务员医疗补助</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1.11</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425F2262">
      <w:pPr>
        <w:numPr>
          <w:ilvl w:val="0"/>
          <w:numId w:val="2"/>
        </w:num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住房保障支出</w:t>
      </w:r>
    </w:p>
    <w:p w14:paraId="34B21FC5">
      <w:pPr>
        <w:spacing w:line="600" w:lineRule="exact"/>
        <w:ind w:firstLine="640" w:firstLineChars="200"/>
        <w:rPr>
          <w:rFonts w:ascii="仿宋" w:hAnsi="仿宋" w:eastAsia="仿宋"/>
          <w:sz w:val="32"/>
          <w:szCs w:val="32"/>
        </w:rPr>
      </w:pPr>
      <w:r>
        <w:rPr>
          <w:rFonts w:hint="eastAsia" w:ascii="仿宋" w:hAnsi="仿宋" w:eastAsia="仿宋"/>
          <w:color w:val="4E4342"/>
          <w:sz w:val="32"/>
          <w:szCs w:val="32"/>
        </w:rPr>
        <w:t>2210201住房公积金</w:t>
      </w:r>
      <w:r>
        <w:rPr>
          <w:rStyle w:val="19"/>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7.58</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BEC843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02DDA3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5D24CF">
      <w:pPr>
        <w:tabs>
          <w:tab w:val="right" w:pos="8306"/>
        </w:tabs>
        <w:spacing w:line="600" w:lineRule="exact"/>
        <w:ind w:firstLine="640"/>
        <w:outlineLvl w:val="1"/>
        <w:rPr>
          <w:rStyle w:val="31"/>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39304A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100.26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BD63E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95.21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850334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0B4931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2D6F61">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02BD6E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774410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0" w:right="0" w:firstLine="640" w:firstLineChars="20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ascii="仿宋_GB2312" w:hAnsi="仿宋_GB2312" w:eastAsia="仿宋_GB2312" w:cs="仿宋_GB2312"/>
          <w:sz w:val="32"/>
          <w:szCs w:val="32"/>
          <w:lang w:eastAsia="zh-CN"/>
        </w:rPr>
        <w:t>当年单位无三公活动</w:t>
      </w:r>
      <w:r>
        <w:rPr>
          <w:rFonts w:hint="eastAsia" w:ascii="仿宋_GB2312" w:hAnsi="仿宋_GB2312" w:eastAsia="仿宋_GB2312" w:cs="仿宋_GB2312"/>
          <w:sz w:val="32"/>
          <w:szCs w:val="32"/>
        </w:rPr>
        <w:t>。</w:t>
      </w:r>
    </w:p>
    <w:p w14:paraId="5496588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44DE0E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357B83F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1811166">
      <w:pPr>
        <w:numPr>
          <w:ilvl w:val="0"/>
          <w:numId w:val="3"/>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当年无出国人员。</w:t>
      </w:r>
    </w:p>
    <w:p w14:paraId="19EF14AA">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主要原因是</w:t>
      </w:r>
      <w:r>
        <w:rPr>
          <w:rFonts w:hint="eastAsia" w:ascii="仿宋_GB2312" w:eastAsia="仿宋_GB2312"/>
          <w:sz w:val="32"/>
          <w:szCs w:val="32"/>
          <w:lang w:eastAsia="zh-CN"/>
        </w:rPr>
        <w:t>单位无公务用车</w:t>
      </w:r>
    </w:p>
    <w:p w14:paraId="613D59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4691D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624D42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%。主要原因是……。其中：</w:t>
      </w:r>
    </w:p>
    <w:p w14:paraId="06758D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8B621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4BD554EC">
      <w:pPr>
        <w:spacing w:line="600" w:lineRule="exact"/>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p>
    <w:p w14:paraId="62E32A61">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764E346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0C320F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F248EE">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2" w:name="_Toc15377219"/>
      <w:bookmarkStart w:id="43"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689F90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5E340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2A67AA">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96612"/>
      <w:bookmarkStart w:id="4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612AAA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7C6917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松潘县退役军人事务局本级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单位相关经费减少。</w:t>
      </w:r>
    </w:p>
    <w:p w14:paraId="6B1C36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433CD5F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松潘县退役军人事务局本级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182.17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31.95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150.22</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万元。主要用于单位档案室建</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驻松部队基础设施提升改造</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182.17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31.95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17.53</w:t>
      </w:r>
      <w:r>
        <w:rPr>
          <w:rFonts w:hint="eastAsia" w:ascii="仿宋_GB2312" w:hAnsi="仿宋_GB2312" w:eastAsia="仿宋_GB2312" w:cs="仿宋_GB2312"/>
          <w:color w:val="auto"/>
          <w:kern w:val="2"/>
          <w:sz w:val="32"/>
          <w:szCs w:val="32"/>
          <w:highlight w:val="none"/>
          <w:lang w:val="en-US" w:eastAsia="zh-CN" w:bidi="ar-SA"/>
        </w:rPr>
        <w:t>%。</w:t>
      </w:r>
    </w:p>
    <w:p w14:paraId="3676EF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F6B0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ED976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松潘县退役军人事务局本级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EC7C7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F9FC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A3FAD2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优抚对象抚恤和生活补助、大学生奖励金、春节慰问金</w:t>
      </w:r>
      <w:r>
        <w:rPr>
          <w:rFonts w:hint="eastAsia" w:ascii="仿宋_GB2312" w:eastAsia="仿宋_GB2312"/>
          <w:sz w:val="32"/>
          <w:szCs w:val="32"/>
        </w:rPr>
        <w:t>等</w:t>
      </w:r>
      <w:r>
        <w:rPr>
          <w:rFonts w:hint="eastAsia" w:ascii="仿宋_GB2312" w:eastAsia="仿宋_GB2312"/>
          <w:sz w:val="32"/>
          <w:szCs w:val="32"/>
          <w:lang w:val="en-US" w:eastAsia="zh-CN"/>
        </w:rPr>
        <w:t>33</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33</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33</w:t>
      </w:r>
      <w:r>
        <w:rPr>
          <w:rFonts w:hint="eastAsia" w:ascii="仿宋_GB2312" w:eastAsia="仿宋_GB2312"/>
          <w:sz w:val="32"/>
          <w:szCs w:val="32"/>
        </w:rPr>
        <w:t>个项目开展绩效监控</w:t>
      </w:r>
      <w:r>
        <w:rPr>
          <w:rFonts w:hint="eastAsia" w:ascii="仿宋_GB2312" w:eastAsia="仿宋_GB2312"/>
          <w:sz w:val="32"/>
          <w:szCs w:val="32"/>
          <w:lang w:eastAsia="zh-CN"/>
        </w:rPr>
        <w:t>。</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7E8400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6165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3A2C3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p>
    <w:p w14:paraId="093BF7C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F9EF05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FA68715">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6E276D1D">
      <w:pPr>
        <w:spacing w:line="600" w:lineRule="exact"/>
        <w:jc w:val="left"/>
        <w:rPr>
          <w:rFonts w:ascii="Times New Roman" w:hAnsi="Times New Roman"/>
          <w:b/>
          <w:color w:val="auto"/>
          <w:sz w:val="44"/>
          <w:szCs w:val="44"/>
          <w:highlight w:val="none"/>
        </w:rPr>
      </w:pPr>
    </w:p>
    <w:p w14:paraId="798D38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4F1AD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332A10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2DBAAD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6B9C99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97BB6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A87D8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CA5AA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54AA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471641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2384B6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44B73D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3B6B83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347E42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450ECF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0FADC4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0E6812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33CADA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05613A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64206C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089AAB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73D5A4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584ACE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5233A0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785713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59E837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13755D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7F15A3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37AAB1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07E21E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7F9F9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3232FF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398F5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D7C0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3F06377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1999C3FE">
      <w:pPr>
        <w:spacing w:line="600" w:lineRule="exact"/>
        <w:jc w:val="center"/>
        <w:rPr>
          <w:rStyle w:val="30"/>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438FC71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7432198">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仿宋"/>
          <w:b w:val="0"/>
          <w:color w:val="auto"/>
          <w:highlight w:val="none"/>
        </w:rPr>
      </w:pPr>
      <w:bookmarkStart w:id="52" w:name="_Toc15396618"/>
      <w:r>
        <w:rPr>
          <w:rFonts w:hint="eastAsia" w:ascii="Times New Roman" w:hAnsi="Times New Roman" w:eastAsia="黑体"/>
          <w:color w:val="auto"/>
          <w:sz w:val="44"/>
          <w:szCs w:val="44"/>
          <w:highlight w:val="none"/>
        </w:rPr>
        <w:t>第</w:t>
      </w:r>
      <w:r>
        <w:rPr>
          <w:rStyle w:val="30"/>
          <w:rFonts w:hint="eastAsia" w:eastAsia="黑体"/>
          <w:b w:val="0"/>
          <w:color w:val="auto"/>
          <w:highlight w:val="none"/>
          <w:lang w:eastAsia="zh-CN"/>
        </w:rPr>
        <w:t>四</w:t>
      </w:r>
      <w:r>
        <w:rPr>
          <w:rStyle w:val="30"/>
          <w:rFonts w:hint="eastAsia" w:ascii="Times New Roman" w:hAnsi="Times New Roman" w:eastAsia="黑体"/>
          <w:b w:val="0"/>
          <w:color w:val="auto"/>
          <w:highlight w:val="none"/>
        </w:rPr>
        <w:t>部分 附表</w:t>
      </w:r>
      <w:bookmarkEnd w:id="51"/>
      <w:bookmarkEnd w:id="52"/>
      <w:bookmarkStart w:id="53" w:name="_Toc15396619"/>
    </w:p>
    <w:p w14:paraId="15DF30A6">
      <w:pPr>
        <w:pStyle w:val="15"/>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auto"/>
          <w:sz w:val="32"/>
          <w:szCs w:val="32"/>
          <w:highlight w:val="none"/>
        </w:rPr>
      </w:pPr>
    </w:p>
    <w:p w14:paraId="29E760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6F9EF9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11897F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237E7A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57C0006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1D16EDA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14A8E3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150F93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3551FC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4DD8FFC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5182A1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FAD9C8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1CFBAC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2DCA95F4">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20B627-1344-4FC5-A731-BE22621E38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002AC01-4184-4097-B029-FEE2FF5F2995}"/>
  </w:font>
  <w:font w:name="仿宋_GB2312">
    <w:panose1 w:val="02010609030101010101"/>
    <w:charset w:val="86"/>
    <w:family w:val="modern"/>
    <w:pitch w:val="default"/>
    <w:sig w:usb0="00000001" w:usb1="080E0000" w:usb2="00000000" w:usb3="00000000" w:csb0="00040000" w:csb1="00000000"/>
    <w:embedRegular r:id="rId3" w:fontKey="{441BCE43-5434-417C-85B4-DEEED5C7909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26146459-0A87-4898-9864-A4CF2D07BCCE}"/>
  </w:font>
  <w:font w:name="楷体_GB2312">
    <w:panose1 w:val="02010609030101010101"/>
    <w:charset w:val="86"/>
    <w:family w:val="auto"/>
    <w:pitch w:val="default"/>
    <w:sig w:usb0="00000001" w:usb1="080E0000" w:usb2="00000000" w:usb3="00000000" w:csb0="00040000" w:csb1="00000000"/>
    <w:embedRegular r:id="rId5" w:fontKey="{6150A7E1-7F35-46EE-9FED-5E257BFE19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A3E7">
    <w:pPr>
      <w:pStyle w:val="11"/>
      <w:jc w:val="center"/>
    </w:pPr>
  </w:p>
  <w:p w14:paraId="1393874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1D6D">
    <w:pPr>
      <w:pStyle w:val="11"/>
      <w:jc w:val="center"/>
    </w:pPr>
  </w:p>
  <w:p w14:paraId="0DBA6C7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ED9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AD7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D90A0"/>
    <w:multiLevelType w:val="singleLevel"/>
    <w:tmpl w:val="AE0D90A0"/>
    <w:lvl w:ilvl="0" w:tentative="0">
      <w:start w:val="3"/>
      <w:numFmt w:val="decimal"/>
      <w:lvlText w:val="%1."/>
      <w:lvlJc w:val="left"/>
      <w:pPr>
        <w:tabs>
          <w:tab w:val="left" w:pos="312"/>
        </w:tabs>
      </w:pPr>
    </w:lvl>
  </w:abstractNum>
  <w:abstractNum w:abstractNumId="1">
    <w:nsid w:val="B0DC5508"/>
    <w:multiLevelType w:val="singleLevel"/>
    <w:tmpl w:val="B0DC5508"/>
    <w:lvl w:ilvl="0" w:tentative="0">
      <w:start w:val="1"/>
      <w:numFmt w:val="chineseCounting"/>
      <w:suff w:val="nothing"/>
      <w:lvlText w:val="%1、"/>
      <w:lvlJc w:val="left"/>
      <w:rPr>
        <w:rFonts w:hint="eastAsia"/>
      </w:rPr>
    </w:lvl>
  </w:abstractNum>
  <w:abstractNum w:abstractNumId="2">
    <w:nsid w:val="BB68AFA2"/>
    <w:multiLevelType w:val="singleLevel"/>
    <w:tmpl w:val="BB68AFA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8B3BE1"/>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0791E"/>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TOC 标题"/>
    <w:basedOn w:val="3"/>
    <w:next w:val="1"/>
    <w:qFormat/>
    <w:uiPriority w:val="39"/>
    <w:pPr>
      <w:keepNext/>
      <w:keepLines/>
      <w:spacing w:before="480" w:beforeLines="0" w:beforeAutospacing="0" w:after="0" w:afterLines="0" w:afterAutospacing="0" w:line="276" w:lineRule="auto"/>
      <w:outlineLvl w:val="9"/>
    </w:pPr>
    <w:rPr>
      <w:rFonts w:ascii="仿宋" w:hAnsi="仿宋" w:eastAsia="仿宋"/>
      <w:color w:val="000000"/>
      <w:kern w:val="0"/>
      <w:sz w:val="32"/>
      <w:szCs w:val="32"/>
      <w:lang w:val="en-US" w:eastAsia="zh-CN"/>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5709</Words>
  <Characters>6330</Characters>
  <Lines>61</Lines>
  <Paragraphs>17</Paragraphs>
  <TotalTime>31</TotalTime>
  <ScaleCrop>false</ScaleCrop>
  <LinksUpToDate>false</LinksUpToDate>
  <CharactersWithSpaces>6355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2025-10-16T03:11:28Z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F3D35968013344FEB1CA6A9BCF35279D_13</vt:lpwstr>
  </property>
  <property fmtid="{D5CDD505-2E9C-101B-9397-08002B2CF9AE}" pid="4" name="KSOTemplateDocerSaveRecord">
    <vt:lpwstr>eyJoZGlkIjoiNTU1MWNhN2ZmY2ZhZmY3ODhlYTg0MWU5OGMyY2QwZmUiLCJ1c2VySWQiOiI0MzQ2NTM0NzEifQ==</vt:lpwstr>
  </property>
</Properties>
</file>