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14EF7">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77193"/>
      <w:bookmarkStart w:id="3" w:name="_Toc15396597"/>
      <w:bookmarkStart w:id="4" w:name="_Toc15396475"/>
      <w:bookmarkStart w:id="5" w:name="_Toc15306267"/>
    </w:p>
    <w:p w14:paraId="0B303A2D">
      <w:pPr>
        <w:pStyle w:val="2"/>
        <w:rPr>
          <w:rFonts w:hint="eastAsia" w:ascii="Times New Roman" w:hAnsi="Times New Roman" w:eastAsia="方正小标宋简体" w:cs="Times New Roman"/>
          <w:color w:val="auto"/>
          <w:kern w:val="2"/>
          <w:sz w:val="72"/>
          <w:szCs w:val="72"/>
          <w:highlight w:val="none"/>
          <w:lang w:val="en-US" w:eastAsia="zh-CN" w:bidi="ar-SA"/>
        </w:rPr>
      </w:pPr>
    </w:p>
    <w:p w14:paraId="2D1F662F">
      <w:pPr>
        <w:pStyle w:val="2"/>
        <w:rPr>
          <w:rFonts w:hint="eastAsia" w:ascii="Times New Roman" w:hAnsi="Times New Roman" w:eastAsia="方正小标宋简体" w:cs="Times New Roman"/>
          <w:color w:val="auto"/>
          <w:kern w:val="2"/>
          <w:sz w:val="72"/>
          <w:szCs w:val="72"/>
          <w:highlight w:val="none"/>
          <w:lang w:val="en-US" w:eastAsia="zh-CN" w:bidi="ar-SA"/>
        </w:rPr>
      </w:pPr>
    </w:p>
    <w:p w14:paraId="0F357429">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松潘县退役军人事务局</w:t>
      </w:r>
      <w:r>
        <w:rPr>
          <w:rFonts w:hint="eastAsia" w:ascii="Times New Roman" w:hAnsi="Times New Roman" w:eastAsia="方正小标宋简体" w:cs="Times New Roman"/>
          <w:color w:val="auto"/>
          <w:kern w:val="2"/>
          <w:sz w:val="44"/>
          <w:szCs w:val="44"/>
          <w:highlight w:val="none"/>
          <w:lang w:val="en-US" w:eastAsia="zh-CN" w:bidi="ar-SA"/>
        </w:rPr>
        <w:t>决算</w:t>
      </w:r>
    </w:p>
    <w:p w14:paraId="02B3D981">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公开</w:t>
      </w:r>
    </w:p>
    <w:p w14:paraId="55D090BB">
      <w:pPr>
        <w:spacing w:line="600" w:lineRule="exact"/>
        <w:jc w:val="center"/>
        <w:outlineLvl w:val="0"/>
        <w:rPr>
          <w:rFonts w:ascii="Times New Roman" w:hAnsi="Times New Roman" w:eastAsia="方正小标宋简体"/>
          <w:color w:val="auto"/>
          <w:sz w:val="72"/>
          <w:szCs w:val="72"/>
          <w:highlight w:val="none"/>
        </w:rPr>
      </w:pPr>
    </w:p>
    <w:p w14:paraId="3D077CA8">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3E6F90CA">
      <w:pPr>
        <w:rPr>
          <w:rFonts w:ascii="Times New Roman" w:hAnsi="Times New Roman"/>
        </w:rPr>
      </w:pPr>
    </w:p>
    <w:p w14:paraId="134ABA48">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880D889">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08B3133B">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p w14:paraId="5D2DD3F0">
      <w:pPr>
        <w:pStyle w:val="2"/>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5B61C2E4">
      <w:pPr>
        <w:pStyle w:val="2"/>
        <w:jc w:val="center"/>
        <w:rPr>
          <w:rFonts w:hint="eastAsia" w:ascii="Times New Roman" w:eastAsia="方正小标宋简体" w:cs="Times New Roman"/>
          <w:color w:val="auto"/>
          <w:kern w:val="2"/>
          <w:sz w:val="44"/>
          <w:szCs w:val="44"/>
          <w:highlight w:val="none"/>
          <w:lang w:val="en-US" w:eastAsia="zh-CN" w:bidi="ar-SA"/>
        </w:rPr>
      </w:pPr>
      <w:bookmarkStart w:id="6" w:name="_Toc15396598"/>
      <w:bookmarkStart w:id="7" w:name="_Toc15396476"/>
      <w:bookmarkStart w:id="8" w:name="_Toc15377194"/>
      <w:bookmarkStart w:id="9" w:name="_Toc15378442"/>
      <w:bookmarkStart w:id="10" w:name="_Toc1537742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松潘县退役军人事务局</w:t>
      </w:r>
    </w:p>
    <w:p w14:paraId="2745CCF2">
      <w:pPr>
        <w:pStyle w:val="2"/>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14315570">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6A0CB02A">
      <w:pPr>
        <w:widowControl/>
        <w:jc w:val="center"/>
        <w:rPr>
          <w:rFonts w:ascii="Times New Roman" w:hAnsi="Times New Roman" w:eastAsia="黑体" w:cstheme="minorBidi"/>
          <w:color w:val="auto"/>
          <w:sz w:val="28"/>
          <w:szCs w:val="28"/>
          <w:highlight w:val="none"/>
        </w:rPr>
      </w:pPr>
    </w:p>
    <w:p w14:paraId="379A5A55">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108D8B84">
      <w:pPr>
        <w:rPr>
          <w:rFonts w:ascii="Times New Roman" w:hAnsi="Times New Roman"/>
          <w:color w:val="auto"/>
          <w:highlight w:val="none"/>
        </w:rPr>
      </w:pPr>
    </w:p>
    <w:p w14:paraId="419BFFD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6B3F4C0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p>
    <w:p w14:paraId="6F23862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p>
    <w:p w14:paraId="0F1B9F1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43FF752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一、收入支出决算总体情况说明</w:t>
      </w:r>
    </w:p>
    <w:p w14:paraId="594700B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p>
    <w:p w14:paraId="0C63BED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p>
    <w:p w14:paraId="6E97EC7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四、财政拨款收入支出决算总体情况说明</w:t>
      </w:r>
    </w:p>
    <w:p w14:paraId="320A3AE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五、一般公共预算财政拨款支出决算情况说明</w:t>
      </w:r>
    </w:p>
    <w:p w14:paraId="72D68D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六、一般公共预算财政拨款基本支出决算情况说明</w:t>
      </w:r>
    </w:p>
    <w:p w14:paraId="4A52227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p>
    <w:p w14:paraId="722A51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八、政府性基金预算支出决算情况说明</w:t>
      </w:r>
    </w:p>
    <w:p w14:paraId="233EDAC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p>
    <w:p w14:paraId="6E79FFD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p>
    <w:p w14:paraId="6D65B394">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第三部分 名词解释</w:t>
      </w:r>
    </w:p>
    <w:p w14:paraId="6F766BB8">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第四部分 附件</w:t>
      </w:r>
    </w:p>
    <w:p w14:paraId="7860330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第五部分 附表</w:t>
      </w:r>
    </w:p>
    <w:p w14:paraId="1989BDC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247A5B9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0223430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1911C59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0E88968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6AD904B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1A7944C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4C83E21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0A4B6D9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5285B37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412130F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4B1751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3C1737B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EA136B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rPr>
        <w:t>注：请部门根据实际注明页码</w:t>
      </w:r>
      <w:r>
        <w:rPr>
          <w:rFonts w:hint="eastAsia" w:ascii="Times New Roman" w:hAnsi="Times New Roman" w:eastAsia="仿宋_GB2312" w:cs="仿宋_GB2312"/>
          <w:b/>
          <w:bCs/>
          <w:color w:val="auto"/>
          <w:sz w:val="32"/>
          <w:szCs w:val="32"/>
          <w:highlight w:val="none"/>
          <w:lang w:eastAsia="zh-CN"/>
        </w:rPr>
        <w:t>）</w:t>
      </w:r>
    </w:p>
    <w:p w14:paraId="35B34052">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3123B426">
      <w:pPr>
        <w:pStyle w:val="3"/>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65A21514">
      <w:pPr>
        <w:widowControl/>
        <w:jc w:val="left"/>
        <w:rPr>
          <w:rFonts w:ascii="Times New Roman" w:hAnsi="Times New Roman" w:eastAsia="黑体"/>
          <w:color w:val="auto"/>
          <w:sz w:val="32"/>
          <w:szCs w:val="32"/>
          <w:highlight w:val="none"/>
        </w:rPr>
      </w:pPr>
    </w:p>
    <w:p w14:paraId="516C9C4F">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46C83BE0">
      <w:pPr>
        <w:pStyle w:val="2"/>
        <w:adjustRightInd w:val="0"/>
        <w:snapToGrid w:val="0"/>
        <w:spacing w:before="93" w:line="600" w:lineRule="exact"/>
        <w:ind w:firstLine="640" w:firstLineChars="200"/>
        <w:outlineLvl w:val="2"/>
        <w:rPr>
          <w:rFonts w:ascii="仿宋" w:hAnsi="仿宋" w:eastAsia="仿宋" w:cs="仿宋"/>
          <w:kern w:val="2"/>
          <w:sz w:val="32"/>
          <w:szCs w:val="32"/>
        </w:rPr>
      </w:pPr>
      <w:r>
        <w:rPr>
          <w:rFonts w:hint="eastAsia" w:ascii="仿宋" w:hAnsi="仿宋" w:eastAsia="仿宋" w:cs="仿宋"/>
          <w:kern w:val="2"/>
          <w:sz w:val="32"/>
          <w:szCs w:val="32"/>
          <w:lang w:val="en-US" w:eastAsia="zh-CN"/>
        </w:rPr>
        <w:t>履行</w:t>
      </w:r>
      <w:r>
        <w:rPr>
          <w:rFonts w:hint="eastAsia" w:ascii="仿宋" w:hAnsi="仿宋" w:eastAsia="仿宋" w:cs="仿宋"/>
          <w:kern w:val="2"/>
          <w:sz w:val="32"/>
          <w:szCs w:val="32"/>
        </w:rPr>
        <w:t>政治领导责任，做好理论武装和思想政治工作，负责学习、宣传、贯彻执行党的理论和路线方针政策，贯彻落实党中央、省委、州委、县委的决策部署，发挥好把方向、管大局、保落实的重要作用。贯彻执行有关退役军人思想政治、管理保障和安置优抚等法律法规；拟订相关规范性文件草案，褒扬彰显退役军人为党、国家和人民牺牲奉献的精神风范和价值导向。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015FE9A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ascii="仿宋" w:hAnsi="仿宋" w:eastAsia="仿宋" w:cs="仿宋"/>
          <w:kern w:val="2"/>
          <w:sz w:val="32"/>
          <w:szCs w:val="32"/>
        </w:rPr>
      </w:pPr>
      <w:r>
        <w:rPr>
          <w:rFonts w:hint="eastAsia" w:ascii="仿宋" w:hAnsi="仿宋" w:eastAsia="仿宋" w:cs="仿宋"/>
          <w:kern w:val="2"/>
          <w:sz w:val="32"/>
          <w:szCs w:val="32"/>
        </w:rPr>
        <w:t>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7D9776BE">
      <w:pPr>
        <w:numPr>
          <w:ilvl w:val="0"/>
          <w:numId w:val="0"/>
        </w:numPr>
        <w:rPr>
          <w:rFonts w:hint="eastAsia"/>
          <w:lang w:eastAsia="zh-CN"/>
        </w:rPr>
      </w:pPr>
    </w:p>
    <w:p w14:paraId="608A7841">
      <w:pPr>
        <w:pStyle w:val="4"/>
        <w:rPr>
          <w:rStyle w:val="30"/>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p>
    <w:p w14:paraId="627089D3">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松潘县退役军人事务局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71D93712">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松潘县退役军人事务局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7AA5808F">
      <w:pPr>
        <w:pStyle w:val="2"/>
        <w:numPr>
          <w:ilvl w:val="0"/>
          <w:numId w:val="2"/>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bookmarkStart w:id="16" w:name="_Toc15377433"/>
      <w:bookmarkStart w:id="17" w:name="_Toc15377202"/>
      <w:bookmarkStart w:id="18" w:name="_Toc15378449"/>
      <w:bookmarkStart w:id="19" w:name="_Toc15306276"/>
      <w:r>
        <w:rPr>
          <w:rFonts w:hint="eastAsia" w:ascii="Times New Roman" w:cs="仿宋_GB2312"/>
          <w:color w:val="auto"/>
          <w:sz w:val="32"/>
          <w:szCs w:val="32"/>
          <w:highlight w:val="none"/>
          <w:lang w:eastAsia="zh-CN"/>
        </w:rPr>
        <w:t>松潘县退役军人服务中心</w:t>
      </w:r>
      <w:bookmarkEnd w:id="16"/>
      <w:bookmarkEnd w:id="17"/>
      <w:bookmarkEnd w:id="18"/>
      <w:bookmarkEnd w:id="19"/>
    </w:p>
    <w:p w14:paraId="580641AB">
      <w:pPr>
        <w:pStyle w:val="2"/>
        <w:adjustRightInd w:val="0"/>
        <w:snapToGrid w:val="0"/>
        <w:spacing w:before="93" w:line="600" w:lineRule="exact"/>
        <w:ind w:firstLine="1120" w:firstLineChars="350"/>
        <w:rPr>
          <w:rFonts w:hint="eastAsia" w:ascii="Times New Roman" w:hAnsi="Times New Roman" w:eastAsia="仿宋_GB2312" w:cs="仿宋_GB2312"/>
          <w:color w:val="auto"/>
          <w:sz w:val="32"/>
          <w:szCs w:val="32"/>
          <w:highlight w:val="none"/>
        </w:rPr>
      </w:pPr>
    </w:p>
    <w:p w14:paraId="2FD3AE0E">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DDD7169">
      <w:pPr>
        <w:pStyle w:val="3"/>
        <w:jc w:val="center"/>
        <w:rPr>
          <w:rFonts w:hint="eastAsia" w:ascii="Times New Roman" w:hAnsi="Times New Roman" w:eastAsia="方正小标宋简体" w:cs="方正小标宋简体"/>
          <w:b w:val="0"/>
          <w:color w:val="auto"/>
          <w:highlight w:val="none"/>
        </w:rPr>
      </w:pPr>
      <w:bookmarkStart w:id="20" w:name="_Toc15396602"/>
      <w:bookmarkStart w:id="2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7D9970CF">
      <w:pPr>
        <w:rPr>
          <w:rFonts w:ascii="Times New Roman" w:hAnsi="Times New Roman"/>
          <w:color w:val="auto"/>
          <w:highlight w:val="none"/>
        </w:rPr>
      </w:pPr>
    </w:p>
    <w:p w14:paraId="3ED7075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2"/>
      <w:bookmarkEnd w:id="23"/>
    </w:p>
    <w:p w14:paraId="370D4FD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1019.9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162.92</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19.01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单位项目增加。</w:t>
      </w:r>
    </w:p>
    <w:p w14:paraId="2A1EF14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4"/>
      <w:bookmarkEnd w:id="25"/>
    </w:p>
    <w:p w14:paraId="379ABE6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998.9万元，其中：一般公共预算财政拨款收入998.9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eastAsia="zh-CN"/>
        </w:rPr>
        <w:t>（注：仅罗列本部门涉及的收入）</w:t>
      </w:r>
    </w:p>
    <w:p w14:paraId="53DA92C5">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6"/>
      <w:bookmarkEnd w:id="27"/>
    </w:p>
    <w:p w14:paraId="6FEFB2A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1019.9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162.31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15.91</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857.59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84.08</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万元，占0%。</w:t>
      </w:r>
      <w:r>
        <w:rPr>
          <w:rFonts w:hint="eastAsia" w:ascii="Times New Roman" w:hAnsi="Times New Roman" w:eastAsia="仿宋_GB2312" w:cs="仿宋_GB2312"/>
          <w:b/>
          <w:bCs/>
          <w:color w:val="auto"/>
          <w:sz w:val="32"/>
          <w:szCs w:val="32"/>
          <w:highlight w:val="none"/>
          <w:lang w:eastAsia="zh-CN"/>
        </w:rPr>
        <w:t>（注：仅罗列本部门涉及的支出）</w:t>
      </w:r>
    </w:p>
    <w:p w14:paraId="03D0FB05">
      <w:pPr>
        <w:ind w:firstLine="800" w:firstLineChars="250"/>
        <w:rPr>
          <w:rFonts w:hint="eastAsia" w:ascii="Times New Roman" w:hAnsi="Times New Roman" w:eastAsia="仿宋_GB2312" w:cs="仿宋_GB2312"/>
          <w:color w:val="auto"/>
          <w:sz w:val="32"/>
          <w:szCs w:val="32"/>
          <w:highlight w:val="none"/>
          <w:lang w:eastAsia="zh-CN"/>
        </w:rPr>
      </w:pPr>
    </w:p>
    <w:p w14:paraId="285DEB30">
      <w:pPr>
        <w:spacing w:line="600" w:lineRule="exact"/>
        <w:ind w:firstLine="640" w:firstLineChars="200"/>
        <w:outlineLvl w:val="1"/>
        <w:rPr>
          <w:rStyle w:val="30"/>
          <w:rFonts w:ascii="Times New Roman" w:hAnsi="Times New Roman" w:eastAsia="黑体"/>
          <w:b w:val="0"/>
          <w:color w:val="auto"/>
          <w:highlight w:val="none"/>
        </w:rPr>
      </w:pPr>
      <w:bookmarkStart w:id="28" w:name="_Toc15396606"/>
      <w:bookmarkStart w:id="29"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8"/>
      <w:bookmarkEnd w:id="29"/>
    </w:p>
    <w:p w14:paraId="1543AE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1019.9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162.92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19.01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项目增加</w:t>
      </w:r>
    </w:p>
    <w:p w14:paraId="52F7D3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195E9E">
      <w:pPr>
        <w:spacing w:line="600" w:lineRule="exact"/>
        <w:ind w:firstLine="640" w:firstLineChars="200"/>
        <w:outlineLvl w:val="1"/>
        <w:rPr>
          <w:rStyle w:val="30"/>
          <w:rFonts w:ascii="Times New Roman" w:hAnsi="Times New Roman" w:eastAsia="黑体"/>
          <w:b w:val="0"/>
          <w:color w:val="auto"/>
          <w:highlight w:val="none"/>
        </w:rPr>
      </w:pPr>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30"/>
      <w:bookmarkEnd w:id="31"/>
    </w:p>
    <w:p w14:paraId="2B34092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2EDFCC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1019.9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%。与2023年度相比，一般公共预算财政拨款支出增加162.92万元，增长19.01%。主要变动原因是项目增加。</w:t>
      </w:r>
    </w:p>
    <w:p w14:paraId="31219E6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2CB173D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1019.9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998.38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97.89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9.09</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0.89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12.43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（注：仅罗列本部门涉及的全部功能分类科目，至类级）</w:t>
      </w:r>
    </w:p>
    <w:p w14:paraId="773E39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1BE15D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2FD6BC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5" w:name="_Toc15378460"/>
      <w:bookmarkStart w:id="36" w:name="_Toc15377444"/>
      <w:bookmarkStart w:id="3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1019.9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5"/>
      <w:bookmarkEnd w:id="36"/>
      <w:bookmarkEnd w:id="37"/>
    </w:p>
    <w:p w14:paraId="0C6FEA4E">
      <w:pPr>
        <w:pStyle w:val="1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60" w:beforeAutospacing="0" w:after="0" w:afterAutospacing="0"/>
        <w:ind w:right="0" w:rightChars="0"/>
        <w:jc w:val="left"/>
        <w:rPr>
          <w:rStyle w:val="18"/>
          <w:rFonts w:hint="eastAsia" w:ascii="宋体" w:hAnsi="宋体" w:eastAsia="宋体" w:cs="宋体"/>
          <w:b w:val="0"/>
          <w:bCs w:val="0"/>
          <w:sz w:val="32"/>
          <w:szCs w:val="32"/>
        </w:rPr>
      </w:pPr>
      <w:r>
        <w:rPr>
          <w:rStyle w:val="18"/>
          <w:rFonts w:ascii="仿宋" w:hAnsi="仿宋" w:eastAsia="仿宋"/>
          <w:b w:val="0"/>
          <w:bCs w:val="0"/>
          <w:sz w:val="32"/>
          <w:szCs w:val="32"/>
        </w:rPr>
        <w:t>1.</w:t>
      </w:r>
      <w:r>
        <w:rPr>
          <w:rStyle w:val="18"/>
          <w:rFonts w:hint="eastAsia" w:ascii="宋体" w:hAnsi="宋体" w:eastAsia="宋体" w:cs="宋体"/>
          <w:b w:val="0"/>
          <w:bCs w:val="0"/>
          <w:sz w:val="32"/>
          <w:szCs w:val="32"/>
        </w:rPr>
        <w:t>社会保障和就业</w:t>
      </w:r>
    </w:p>
    <w:p w14:paraId="2C614E55">
      <w:pPr>
        <w:rPr>
          <w:rStyle w:val="18"/>
          <w:rFonts w:ascii="仿宋" w:hAnsi="仿宋" w:eastAsia="仿宋"/>
          <w:b w:val="0"/>
          <w:bCs/>
          <w:color w:val="000000"/>
          <w:sz w:val="32"/>
          <w:szCs w:val="32"/>
        </w:rPr>
      </w:pPr>
      <w:r>
        <w:rPr>
          <w:rFonts w:hint="eastAsia" w:ascii="仿宋" w:hAnsi="仿宋" w:eastAsia="仿宋"/>
          <w:color w:val="4E4342"/>
          <w:sz w:val="32"/>
          <w:szCs w:val="32"/>
        </w:rPr>
        <w:t>2080505机关事业单位基本养老保险缴费</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15.18</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3955AC0">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7.59</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DF835DF">
      <w:pPr>
        <w:rPr>
          <w:rFonts w:ascii="仿宋" w:hAnsi="仿宋" w:eastAsia="仿宋"/>
          <w:color w:val="4E4342"/>
          <w:sz w:val="32"/>
          <w:szCs w:val="32"/>
        </w:rPr>
      </w:pPr>
      <w:r>
        <w:rPr>
          <w:rFonts w:hint="eastAsia" w:ascii="仿宋" w:hAnsi="仿宋" w:eastAsia="仿宋"/>
          <w:color w:val="4E4342"/>
          <w:sz w:val="32"/>
          <w:szCs w:val="32"/>
        </w:rPr>
        <w:t>2080801死亡抚恤</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64.98</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506A33A">
      <w:pPr>
        <w:rPr>
          <w:rFonts w:ascii="仿宋" w:hAnsi="仿宋" w:eastAsia="仿宋"/>
          <w:color w:val="4E4342"/>
          <w:sz w:val="32"/>
          <w:szCs w:val="32"/>
        </w:rPr>
      </w:pPr>
      <w:r>
        <w:rPr>
          <w:rFonts w:hint="eastAsia" w:ascii="仿宋" w:hAnsi="仿宋" w:eastAsia="仿宋"/>
          <w:color w:val="4E4342"/>
          <w:sz w:val="32"/>
          <w:szCs w:val="32"/>
        </w:rPr>
        <w:t>2080802伤残抚恤</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94.79</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5761A560">
      <w:pPr>
        <w:rPr>
          <w:rFonts w:ascii="仿宋" w:hAnsi="仿宋" w:eastAsia="仿宋"/>
          <w:color w:val="4E4342"/>
          <w:sz w:val="32"/>
          <w:szCs w:val="32"/>
        </w:rPr>
      </w:pPr>
      <w:r>
        <w:rPr>
          <w:rFonts w:hint="eastAsia" w:ascii="仿宋" w:hAnsi="仿宋" w:eastAsia="仿宋"/>
          <w:color w:val="4E4342"/>
          <w:sz w:val="32"/>
          <w:szCs w:val="32"/>
        </w:rPr>
        <w:t>2080803在乡复员、退伍军人生活补助</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52.41</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141C720">
      <w:pPr>
        <w:rPr>
          <w:rFonts w:ascii="仿宋" w:hAnsi="仿宋" w:eastAsia="仿宋"/>
          <w:color w:val="4E4342"/>
          <w:sz w:val="32"/>
          <w:szCs w:val="32"/>
        </w:rPr>
      </w:pPr>
      <w:r>
        <w:rPr>
          <w:rFonts w:hint="eastAsia" w:ascii="仿宋" w:hAnsi="仿宋" w:eastAsia="仿宋"/>
          <w:color w:val="4E4342"/>
          <w:sz w:val="32"/>
          <w:szCs w:val="32"/>
        </w:rPr>
        <w:t>2080805义务兵优待</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106.42</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176717BC">
      <w:pPr>
        <w:rPr>
          <w:rStyle w:val="18"/>
          <w:rFonts w:hint="eastAsia" w:ascii="仿宋" w:hAnsi="仿宋" w:eastAsia="仿宋"/>
          <w:b w:val="0"/>
          <w:bCs/>
          <w:color w:val="000000"/>
          <w:sz w:val="32"/>
          <w:szCs w:val="32"/>
        </w:rPr>
      </w:pPr>
      <w:r>
        <w:rPr>
          <w:rFonts w:hint="eastAsia" w:ascii="仿宋" w:hAnsi="仿宋" w:eastAsia="仿宋"/>
          <w:color w:val="4E4342"/>
          <w:sz w:val="32"/>
          <w:szCs w:val="32"/>
        </w:rPr>
        <w:t>2080806农村籍退役士兵老年生活补助</w:t>
      </w:r>
      <w:r>
        <w:rPr>
          <w:rFonts w:hint="eastAsia" w:ascii="仿宋" w:hAnsi="仿宋" w:eastAsia="仿宋"/>
          <w:color w:val="4E4342"/>
          <w:sz w:val="32"/>
          <w:szCs w:val="32"/>
        </w:rPr>
        <w:tab/>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rPr>
        <w:tab/>
      </w:r>
      <w:r>
        <w:rPr>
          <w:rFonts w:hint="eastAsia" w:ascii="仿宋" w:hAnsi="仿宋" w:eastAsia="仿宋"/>
          <w:color w:val="4E4342"/>
          <w:sz w:val="32"/>
          <w:szCs w:val="32"/>
          <w:lang w:val="en-US" w:eastAsia="zh-CN"/>
        </w:rPr>
        <w:t>31.92</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6D7A4C1">
      <w:pPr>
        <w:rPr>
          <w:rStyle w:val="18"/>
          <w:rFonts w:hint="eastAsia" w:ascii="仿宋" w:hAnsi="仿宋" w:eastAsia="仿宋"/>
          <w:b w:val="0"/>
          <w:bCs/>
          <w:color w:val="000000"/>
          <w:sz w:val="32"/>
          <w:szCs w:val="32"/>
          <w:lang w:val="en-US" w:eastAsia="zh-CN"/>
        </w:rPr>
      </w:pPr>
      <w:r>
        <w:rPr>
          <w:rStyle w:val="18"/>
          <w:rFonts w:hint="eastAsia" w:ascii="仿宋" w:hAnsi="仿宋" w:eastAsia="仿宋"/>
          <w:b w:val="0"/>
          <w:bCs/>
          <w:color w:val="000000"/>
          <w:sz w:val="32"/>
          <w:szCs w:val="32"/>
          <w:lang w:val="en-US" w:eastAsia="zh-CN"/>
        </w:rPr>
        <w:t>2080808褒扬纪念为57.39万元，完成100%。</w:t>
      </w:r>
    </w:p>
    <w:p w14:paraId="5327CCD8">
      <w:pPr>
        <w:pStyle w:val="2"/>
        <w:rPr>
          <w:rFonts w:hint="default"/>
          <w:lang w:val="en-US" w:eastAsia="zh-CN"/>
        </w:rPr>
      </w:pPr>
      <w:r>
        <w:rPr>
          <w:rStyle w:val="18"/>
          <w:rFonts w:hint="eastAsia" w:ascii="仿宋" w:hAnsi="仿宋" w:eastAsia="仿宋"/>
          <w:b w:val="0"/>
          <w:bCs/>
          <w:color w:val="000000"/>
          <w:sz w:val="32"/>
          <w:szCs w:val="32"/>
          <w:lang w:val="en-US" w:eastAsia="zh-CN"/>
        </w:rPr>
        <w:t>2080899其他优抚支出为0.8万元。100%</w:t>
      </w:r>
    </w:p>
    <w:p w14:paraId="353C8B15">
      <w:pPr>
        <w:rPr>
          <w:rFonts w:ascii="仿宋" w:hAnsi="仿宋" w:eastAsia="仿宋"/>
          <w:color w:val="4E4342"/>
          <w:sz w:val="32"/>
          <w:szCs w:val="32"/>
        </w:rPr>
      </w:pPr>
      <w:r>
        <w:rPr>
          <w:rFonts w:hint="eastAsia" w:ascii="仿宋" w:hAnsi="仿宋" w:eastAsia="仿宋"/>
          <w:color w:val="4E4342"/>
          <w:sz w:val="32"/>
          <w:szCs w:val="32"/>
        </w:rPr>
        <w:t>2080901退役士兵安置</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65.2</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08899AA">
      <w:pPr>
        <w:rPr>
          <w:rFonts w:hint="eastAsia" w:ascii="仿宋" w:hAnsi="仿宋" w:eastAsia="仿宋"/>
          <w:color w:val="4E4342"/>
          <w:sz w:val="32"/>
          <w:szCs w:val="32"/>
        </w:rPr>
      </w:pPr>
      <w:r>
        <w:rPr>
          <w:rFonts w:hint="eastAsia" w:ascii="仿宋" w:hAnsi="仿宋" w:eastAsia="仿宋"/>
          <w:color w:val="4E4342"/>
          <w:sz w:val="32"/>
          <w:szCs w:val="32"/>
        </w:rPr>
        <w:t>208090</w:t>
      </w:r>
      <w:r>
        <w:rPr>
          <w:rFonts w:hint="eastAsia" w:ascii="仿宋" w:hAnsi="仿宋" w:eastAsia="仿宋"/>
          <w:color w:val="4E4342"/>
          <w:sz w:val="32"/>
          <w:szCs w:val="32"/>
          <w:lang w:val="en-US" w:eastAsia="zh-CN"/>
        </w:rPr>
        <w:t>2</w:t>
      </w:r>
      <w:r>
        <w:rPr>
          <w:rFonts w:hint="eastAsia" w:ascii="仿宋" w:hAnsi="仿宋" w:eastAsia="仿宋"/>
          <w:color w:val="4E4342"/>
          <w:sz w:val="32"/>
          <w:szCs w:val="32"/>
        </w:rPr>
        <w:t>军队移交政府离退休干部管理机构</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23.58</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49FF96F">
      <w:pPr>
        <w:rPr>
          <w:rStyle w:val="18"/>
          <w:rFonts w:hint="default" w:ascii="仿宋" w:hAnsi="仿宋" w:eastAsia="仿宋"/>
          <w:b w:val="0"/>
          <w:bCs/>
          <w:color w:val="000000"/>
          <w:sz w:val="32"/>
          <w:szCs w:val="32"/>
          <w:lang w:val="en-US" w:eastAsia="zh-CN"/>
        </w:rPr>
      </w:pPr>
      <w:r>
        <w:rPr>
          <w:rFonts w:hint="eastAsia" w:ascii="仿宋" w:hAnsi="仿宋" w:eastAsia="仿宋"/>
          <w:color w:val="4E4342"/>
          <w:sz w:val="32"/>
          <w:szCs w:val="32"/>
        </w:rPr>
        <w:t>2080903军队移交政府离退休干部管理机构</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2.28</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15F8ECE">
      <w:pPr>
        <w:rPr>
          <w:rFonts w:ascii="仿宋" w:hAnsi="仿宋" w:eastAsia="仿宋"/>
          <w:color w:val="4E4342"/>
          <w:sz w:val="32"/>
          <w:szCs w:val="32"/>
        </w:rPr>
      </w:pPr>
      <w:r>
        <w:rPr>
          <w:rFonts w:hint="eastAsia" w:ascii="仿宋" w:hAnsi="仿宋" w:eastAsia="仿宋"/>
          <w:color w:val="4E4342"/>
          <w:sz w:val="32"/>
          <w:szCs w:val="32"/>
        </w:rPr>
        <w:t>2080999其他退役安置支出；</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135.28</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58E9E58">
      <w:pPr>
        <w:rPr>
          <w:rStyle w:val="18"/>
          <w:rFonts w:hint="eastAsia" w:ascii="仿宋" w:hAnsi="仿宋" w:eastAsia="仿宋"/>
          <w:b w:val="0"/>
          <w:bCs/>
          <w:color w:val="000000"/>
          <w:sz w:val="32"/>
          <w:szCs w:val="32"/>
        </w:rPr>
      </w:pPr>
      <w:r>
        <w:rPr>
          <w:rFonts w:hint="eastAsia" w:ascii="仿宋" w:hAnsi="仿宋" w:eastAsia="仿宋"/>
          <w:color w:val="4E4342"/>
          <w:sz w:val="32"/>
          <w:szCs w:val="32"/>
        </w:rPr>
        <w:t>2082801行政</w:t>
      </w:r>
      <w:r>
        <w:rPr>
          <w:rFonts w:hint="eastAsia" w:ascii="仿宋" w:hAnsi="仿宋" w:eastAsia="仿宋"/>
          <w:color w:val="4E4342"/>
          <w:sz w:val="32"/>
          <w:szCs w:val="32"/>
          <w:lang w:eastAsia="zh-CN"/>
        </w:rPr>
        <w:t>支出</w:t>
      </w:r>
      <w:r>
        <w:rPr>
          <w:rStyle w:val="18"/>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73.32</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EABC0A5">
      <w:pPr>
        <w:pStyle w:val="2"/>
        <w:rPr>
          <w:rFonts w:hint="default" w:eastAsia="仿宋"/>
          <w:lang w:val="en-US" w:eastAsia="zh-CN"/>
        </w:rPr>
      </w:pPr>
      <w:r>
        <w:rPr>
          <w:rStyle w:val="18"/>
          <w:rFonts w:hint="eastAsia" w:ascii="仿宋" w:hAnsi="仿宋" w:eastAsia="仿宋"/>
          <w:b w:val="0"/>
          <w:bCs/>
          <w:color w:val="000000"/>
          <w:sz w:val="32"/>
          <w:szCs w:val="32"/>
          <w:lang w:val="en-US" w:eastAsia="zh-CN"/>
        </w:rPr>
        <w:t>2082802一般行政管理事务为2.08万元；完成100%。</w:t>
      </w:r>
    </w:p>
    <w:p w14:paraId="0C70C1A4">
      <w:pPr>
        <w:rPr>
          <w:rStyle w:val="18"/>
          <w:rFonts w:hint="eastAsia" w:ascii="仿宋" w:hAnsi="仿宋" w:eastAsia="仿宋"/>
          <w:b w:val="0"/>
          <w:bCs/>
          <w:color w:val="000000"/>
          <w:sz w:val="32"/>
          <w:szCs w:val="32"/>
        </w:rPr>
      </w:pPr>
      <w:r>
        <w:rPr>
          <w:rFonts w:hint="eastAsia" w:ascii="仿宋" w:hAnsi="仿宋" w:eastAsia="仿宋"/>
          <w:color w:val="4E4342"/>
          <w:sz w:val="32"/>
          <w:szCs w:val="32"/>
        </w:rPr>
        <w:t>208200</w:t>
      </w:r>
      <w:r>
        <w:rPr>
          <w:rFonts w:hint="eastAsia" w:ascii="仿宋" w:hAnsi="仿宋" w:eastAsia="仿宋"/>
          <w:color w:val="4E4342"/>
          <w:sz w:val="32"/>
          <w:szCs w:val="32"/>
          <w:lang w:val="en-US" w:eastAsia="zh-CN"/>
        </w:rPr>
        <w:t>4拥军优属</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74.23</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417BDF64">
      <w:pPr>
        <w:spacing w:line="600" w:lineRule="exact"/>
        <w:rPr>
          <w:rFonts w:hint="eastAsia" w:ascii="仿宋" w:hAnsi="仿宋" w:eastAsia="仿宋"/>
          <w:color w:val="4E4342"/>
          <w:sz w:val="32"/>
          <w:szCs w:val="32"/>
          <w:lang w:val="en-US" w:eastAsia="zh-CN"/>
        </w:rPr>
      </w:pPr>
      <w:r>
        <w:rPr>
          <w:rFonts w:hint="eastAsia" w:ascii="仿宋" w:hAnsi="仿宋" w:eastAsia="仿宋"/>
          <w:color w:val="4E4342"/>
          <w:sz w:val="32"/>
          <w:szCs w:val="32"/>
          <w:lang w:val="en-US" w:eastAsia="zh-CN"/>
        </w:rPr>
        <w:t>2082850</w:t>
      </w:r>
      <w:r>
        <w:rPr>
          <w:rFonts w:hint="eastAsia" w:ascii="仿宋" w:hAnsi="仿宋" w:eastAsia="仿宋"/>
          <w:color w:val="4E4342"/>
          <w:sz w:val="32"/>
          <w:szCs w:val="32"/>
          <w:lang w:eastAsia="zh-CN"/>
        </w:rPr>
        <w:t>事业运行</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44.7</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69D9AB42">
      <w:pPr>
        <w:spacing w:line="600" w:lineRule="exact"/>
        <w:rPr>
          <w:b w:val="0"/>
          <w:bCs w:val="0"/>
        </w:rPr>
      </w:pPr>
      <w:r>
        <w:rPr>
          <w:rFonts w:hint="eastAsia" w:ascii="仿宋" w:hAnsi="仿宋" w:eastAsia="仿宋"/>
          <w:color w:val="4E4342"/>
          <w:sz w:val="32"/>
          <w:szCs w:val="32"/>
          <w:lang w:val="en-US" w:eastAsia="zh-CN"/>
        </w:rPr>
        <w:t>2082899</w:t>
      </w:r>
      <w:r>
        <w:rPr>
          <w:rStyle w:val="18"/>
          <w:rFonts w:hint="eastAsia" w:ascii="仿宋" w:hAnsi="仿宋" w:eastAsia="仿宋" w:cs="Times New Roman"/>
          <w:b w:val="0"/>
          <w:bCs/>
          <w:color w:val="000000"/>
          <w:sz w:val="32"/>
          <w:szCs w:val="32"/>
        </w:rPr>
        <w:t>其他退役军人事务管理</w:t>
      </w:r>
      <w:r>
        <w:rPr>
          <w:rStyle w:val="18"/>
          <w:rFonts w:hint="eastAsia" w:ascii="仿宋" w:hAnsi="仿宋" w:eastAsia="仿宋" w:cs="Times New Roman"/>
          <w:b w:val="0"/>
          <w:bCs/>
          <w:color w:val="000000"/>
          <w:sz w:val="32"/>
          <w:szCs w:val="32"/>
          <w:lang w:eastAsia="zh-CN"/>
        </w:rPr>
        <w:t>支出</w:t>
      </w:r>
      <w:r>
        <w:rPr>
          <w:rStyle w:val="18"/>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146.23</w:t>
      </w:r>
      <w:r>
        <w:rPr>
          <w:rFonts w:hint="eastAsia" w:ascii="仿宋" w:hAnsi="仿宋" w:eastAsia="仿宋"/>
          <w:color w:val="4E4342"/>
          <w:sz w:val="32"/>
          <w:szCs w:val="32"/>
        </w:rPr>
        <w:t>万元；</w:t>
      </w:r>
      <w:r>
        <w:rPr>
          <w:rFonts w:hint="eastAsia" w:ascii="仿宋" w:hAnsi="仿宋" w:eastAsia="仿宋"/>
          <w:b w:val="0"/>
          <w:bCs w:val="0"/>
          <w:color w:val="4E4342"/>
          <w:sz w:val="32"/>
          <w:szCs w:val="32"/>
          <w:lang w:eastAsia="zh-CN"/>
        </w:rPr>
        <w:t>完成预算</w:t>
      </w:r>
      <w:r>
        <w:rPr>
          <w:rFonts w:hint="eastAsia" w:ascii="仿宋" w:hAnsi="仿宋" w:eastAsia="仿宋"/>
          <w:b w:val="0"/>
          <w:bCs w:val="0"/>
          <w:color w:val="4E4342"/>
          <w:sz w:val="32"/>
          <w:szCs w:val="32"/>
          <w:lang w:val="en-US" w:eastAsia="zh-CN"/>
        </w:rPr>
        <w:t>100%。</w:t>
      </w:r>
    </w:p>
    <w:p w14:paraId="58129AE9">
      <w:pPr>
        <w:rPr>
          <w:rStyle w:val="18"/>
          <w:rFonts w:ascii="仿宋" w:hAnsi="仿宋" w:eastAsia="仿宋"/>
          <w:b w:val="0"/>
          <w:bCs w:val="0"/>
          <w:color w:val="000000"/>
          <w:sz w:val="32"/>
          <w:szCs w:val="32"/>
        </w:rPr>
      </w:pPr>
      <w:r>
        <w:rPr>
          <w:rFonts w:hint="eastAsia" w:ascii="仿宋" w:hAnsi="仿宋" w:eastAsia="仿宋"/>
          <w:b w:val="0"/>
          <w:bCs w:val="0"/>
          <w:color w:val="4E4342"/>
          <w:sz w:val="32"/>
          <w:szCs w:val="32"/>
        </w:rPr>
        <w:t>2.</w:t>
      </w:r>
      <w:r>
        <w:rPr>
          <w:rFonts w:hint="eastAsia" w:ascii="仿宋" w:hAnsi="仿宋" w:eastAsia="仿宋"/>
          <w:b w:val="0"/>
          <w:bCs w:val="0"/>
          <w:color w:val="000000"/>
          <w:sz w:val="32"/>
          <w:szCs w:val="32"/>
        </w:rPr>
        <w:t>卫生健康</w:t>
      </w:r>
    </w:p>
    <w:p w14:paraId="13526E90">
      <w:pPr>
        <w:spacing w:line="600" w:lineRule="exact"/>
        <w:rPr>
          <w:rFonts w:hint="eastAsia" w:ascii="仿宋" w:hAnsi="仿宋" w:eastAsia="仿宋"/>
          <w:color w:val="4E4342"/>
          <w:sz w:val="32"/>
          <w:szCs w:val="32"/>
          <w:lang w:val="en-US" w:eastAsia="zh-CN"/>
        </w:rPr>
      </w:pPr>
      <w:r>
        <w:rPr>
          <w:rFonts w:hint="eastAsia" w:ascii="仿宋" w:hAnsi="仿宋" w:eastAsia="仿宋"/>
          <w:color w:val="4E4342"/>
          <w:sz w:val="32"/>
          <w:szCs w:val="32"/>
        </w:rPr>
        <w:t>2101101行政单位医疗</w:t>
      </w:r>
      <w:r>
        <w:rPr>
          <w:rFonts w:hint="eastAsia" w:ascii="仿宋" w:hAnsi="仿宋" w:eastAsia="仿宋"/>
          <w:color w:val="4E4342"/>
          <w:sz w:val="32"/>
          <w:szCs w:val="32"/>
          <w:lang w:eastAsia="zh-CN"/>
        </w:rPr>
        <w:t>支出决算</w:t>
      </w:r>
      <w:r>
        <w:rPr>
          <w:rFonts w:hint="eastAsia" w:ascii="仿宋" w:hAnsi="仿宋" w:eastAsia="仿宋"/>
          <w:color w:val="4E4342"/>
          <w:sz w:val="32"/>
          <w:szCs w:val="32"/>
          <w:lang w:val="en-US" w:eastAsia="zh-CN"/>
        </w:rPr>
        <w:t>4.44</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10CA4179">
      <w:pPr>
        <w:spacing w:line="600" w:lineRule="exact"/>
        <w:rPr>
          <w:rFonts w:hint="default"/>
          <w:lang w:val="en-US" w:eastAsia="zh-CN"/>
        </w:rPr>
      </w:pPr>
      <w:r>
        <w:rPr>
          <w:rFonts w:hint="eastAsia" w:ascii="仿宋" w:hAnsi="仿宋" w:eastAsia="仿宋"/>
          <w:color w:val="4E4342"/>
          <w:sz w:val="32"/>
          <w:szCs w:val="32"/>
        </w:rPr>
        <w:t>210110</w:t>
      </w:r>
      <w:r>
        <w:rPr>
          <w:rFonts w:hint="eastAsia" w:ascii="仿宋" w:hAnsi="仿宋" w:eastAsia="仿宋"/>
          <w:color w:val="4E4342"/>
          <w:sz w:val="32"/>
          <w:szCs w:val="32"/>
          <w:lang w:val="en-US" w:eastAsia="zh-CN"/>
        </w:rPr>
        <w:t>2</w:t>
      </w:r>
      <w:r>
        <w:rPr>
          <w:rFonts w:hint="eastAsia" w:ascii="仿宋" w:hAnsi="仿宋" w:eastAsia="仿宋"/>
          <w:color w:val="4E4342"/>
          <w:sz w:val="32"/>
          <w:szCs w:val="32"/>
          <w:lang w:eastAsia="zh-CN"/>
        </w:rPr>
        <w:t>事业单位</w:t>
      </w:r>
      <w:r>
        <w:rPr>
          <w:rFonts w:hint="eastAsia" w:ascii="仿宋" w:hAnsi="仿宋" w:eastAsia="仿宋"/>
          <w:color w:val="4E4342"/>
          <w:sz w:val="32"/>
          <w:szCs w:val="32"/>
        </w:rPr>
        <w:t>医疗</w:t>
      </w:r>
      <w:r>
        <w:rPr>
          <w:rFonts w:hint="eastAsia" w:ascii="仿宋" w:hAnsi="仿宋" w:eastAsia="仿宋"/>
          <w:color w:val="4E4342"/>
          <w:sz w:val="32"/>
          <w:szCs w:val="32"/>
          <w:lang w:eastAsia="zh-CN"/>
        </w:rPr>
        <w:t>支出决算</w:t>
      </w:r>
      <w:r>
        <w:rPr>
          <w:rFonts w:hint="eastAsia" w:ascii="仿宋" w:hAnsi="仿宋" w:eastAsia="仿宋"/>
          <w:color w:val="4E4342"/>
          <w:sz w:val="32"/>
          <w:szCs w:val="32"/>
          <w:lang w:val="en-US" w:eastAsia="zh-CN"/>
        </w:rPr>
        <w:t>2.88</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完成</w:t>
      </w:r>
      <w:r>
        <w:rPr>
          <w:rFonts w:hint="eastAsia" w:ascii="仿宋" w:hAnsi="仿宋" w:eastAsia="仿宋"/>
          <w:color w:val="4E4342"/>
          <w:sz w:val="32"/>
          <w:szCs w:val="32"/>
          <w:lang w:val="en-US" w:eastAsia="zh-CN"/>
        </w:rPr>
        <w:t>100%。</w:t>
      </w:r>
    </w:p>
    <w:p w14:paraId="5BE56668">
      <w:pPr>
        <w:spacing w:line="600" w:lineRule="exact"/>
        <w:rPr>
          <w:rStyle w:val="18"/>
          <w:rFonts w:hint="eastAsia" w:ascii="仿宋" w:hAnsi="仿宋" w:eastAsia="仿宋"/>
          <w:b w:val="0"/>
          <w:bCs/>
          <w:color w:val="000000"/>
          <w:sz w:val="32"/>
          <w:szCs w:val="32"/>
        </w:rPr>
      </w:pPr>
      <w:r>
        <w:rPr>
          <w:rFonts w:hint="eastAsia" w:ascii="仿宋" w:hAnsi="仿宋" w:eastAsia="仿宋"/>
          <w:color w:val="4E4342"/>
          <w:sz w:val="32"/>
          <w:szCs w:val="32"/>
        </w:rPr>
        <w:t>2101103公务员医疗补助</w:t>
      </w:r>
      <w:r>
        <w:rPr>
          <w:rStyle w:val="18"/>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1.11</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304CBE08">
      <w:pPr>
        <w:spacing w:line="600" w:lineRule="exact"/>
      </w:pPr>
      <w:r>
        <w:rPr>
          <w:rFonts w:hint="eastAsia" w:ascii="仿宋" w:hAnsi="仿宋" w:eastAsia="仿宋"/>
          <w:color w:val="4E4342"/>
          <w:sz w:val="32"/>
          <w:szCs w:val="32"/>
        </w:rPr>
        <w:t>21011</w:t>
      </w:r>
      <w:r>
        <w:rPr>
          <w:rFonts w:hint="eastAsia" w:ascii="仿宋" w:hAnsi="仿宋" w:eastAsia="仿宋"/>
          <w:color w:val="4E4342"/>
          <w:sz w:val="32"/>
          <w:szCs w:val="32"/>
          <w:lang w:val="en-US" w:eastAsia="zh-CN"/>
        </w:rPr>
        <w:t>99</w:t>
      </w:r>
      <w:r>
        <w:rPr>
          <w:rStyle w:val="18"/>
          <w:rFonts w:hint="eastAsia" w:ascii="仿宋" w:hAnsi="仿宋" w:eastAsia="仿宋" w:cs="Times New Roman"/>
          <w:b w:val="0"/>
          <w:bCs/>
          <w:color w:val="000000"/>
          <w:sz w:val="32"/>
          <w:szCs w:val="32"/>
        </w:rPr>
        <w:t>其他行政事业单位医疗</w:t>
      </w:r>
      <w:r>
        <w:rPr>
          <w:rStyle w:val="18"/>
          <w:rFonts w:hint="eastAsia" w:ascii="仿宋" w:hAnsi="仿宋" w:eastAsia="仿宋" w:cs="Times New Roman"/>
          <w:b w:val="0"/>
          <w:bCs/>
          <w:color w:val="000000"/>
          <w:sz w:val="32"/>
          <w:szCs w:val="32"/>
          <w:lang w:eastAsia="zh-CN"/>
        </w:rPr>
        <w:t>支出</w:t>
      </w:r>
      <w:r>
        <w:rPr>
          <w:rStyle w:val="18"/>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0.66</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218A6717">
      <w:pPr>
        <w:numPr>
          <w:ilvl w:val="0"/>
          <w:numId w:val="0"/>
        </w:numPr>
        <w:spacing w:line="600" w:lineRule="exact"/>
        <w:rPr>
          <w:rFonts w:ascii="仿宋" w:hAnsi="仿宋" w:eastAsia="仿宋"/>
          <w:b w:val="0"/>
          <w:bCs/>
          <w:color w:val="000000"/>
          <w:sz w:val="32"/>
          <w:szCs w:val="32"/>
        </w:rPr>
      </w:pPr>
      <w:r>
        <w:rPr>
          <w:rFonts w:hint="eastAsia" w:ascii="仿宋" w:hAnsi="仿宋" w:eastAsia="仿宋"/>
          <w:b w:val="0"/>
          <w:bCs/>
          <w:color w:val="000000"/>
          <w:sz w:val="32"/>
          <w:szCs w:val="32"/>
          <w:lang w:val="en-US" w:eastAsia="zh-CN"/>
        </w:rPr>
        <w:t>3.</w:t>
      </w:r>
      <w:r>
        <w:rPr>
          <w:rFonts w:hint="eastAsia" w:ascii="仿宋" w:hAnsi="仿宋" w:eastAsia="仿宋"/>
          <w:b w:val="0"/>
          <w:bCs/>
          <w:color w:val="000000"/>
          <w:sz w:val="32"/>
          <w:szCs w:val="32"/>
        </w:rPr>
        <w:t>住房保障支出</w:t>
      </w:r>
    </w:p>
    <w:p w14:paraId="33622FDB">
      <w:pPr>
        <w:spacing w:line="600" w:lineRule="exact"/>
        <w:rPr>
          <w:rFonts w:ascii="仿宋" w:hAnsi="仿宋" w:eastAsia="仿宋"/>
          <w:sz w:val="32"/>
          <w:szCs w:val="32"/>
        </w:rPr>
      </w:pPr>
      <w:r>
        <w:rPr>
          <w:rFonts w:hint="eastAsia" w:ascii="仿宋" w:hAnsi="仿宋" w:eastAsia="仿宋"/>
          <w:color w:val="4E4342"/>
          <w:sz w:val="32"/>
          <w:szCs w:val="32"/>
        </w:rPr>
        <w:t>2210201住房公积金</w:t>
      </w:r>
      <w:r>
        <w:rPr>
          <w:rStyle w:val="18"/>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12.43</w:t>
      </w:r>
      <w:r>
        <w:rPr>
          <w:rFonts w:hint="eastAsia" w:ascii="仿宋" w:hAnsi="仿宋" w:eastAsia="仿宋"/>
          <w:color w:val="4E4342"/>
          <w:sz w:val="32"/>
          <w:szCs w:val="32"/>
        </w:rPr>
        <w:t>万元，</w:t>
      </w:r>
      <w:r>
        <w:rPr>
          <w:rStyle w:val="18"/>
          <w:rFonts w:hint="eastAsia" w:ascii="仿宋" w:hAnsi="仿宋" w:eastAsia="仿宋"/>
          <w:b w:val="0"/>
          <w:bCs/>
          <w:color w:val="000000"/>
          <w:sz w:val="32"/>
          <w:szCs w:val="32"/>
        </w:rPr>
        <w:t>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6D6C2D0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（注：仅罗列本部门涉及的全部功能分类科目，至项级。上述“预算”口径为全年预算数。增减变动原因为决算数</w:t>
      </w:r>
      <w:bookmarkStart w:id="70" w:name="_GoBack"/>
      <w:r>
        <w:rPr>
          <w:rFonts w:hint="eastAsia" w:eastAsia="仿宋_GB2312" w:cs="仿宋_GB2312"/>
          <w:b/>
          <w:bCs/>
          <w:color w:val="auto"/>
          <w:kern w:val="2"/>
          <w:sz w:val="32"/>
          <w:szCs w:val="32"/>
          <w:highlight w:val="none"/>
          <w:lang w:val="en-US" w:eastAsia="zh-CN" w:bidi="ar-SA"/>
        </w:rPr>
        <w:t>〈</w:t>
      </w:r>
      <w:bookmarkEnd w:id="70"/>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和全年预算数</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项级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比较，与预算数持平可以不写原因）</w:t>
      </w:r>
    </w:p>
    <w:p w14:paraId="3F16838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06363D0">
      <w:pPr>
        <w:tabs>
          <w:tab w:val="right" w:pos="8306"/>
        </w:tabs>
        <w:spacing w:line="600" w:lineRule="exact"/>
        <w:ind w:firstLine="640"/>
        <w:outlineLvl w:val="1"/>
        <w:rPr>
          <w:rStyle w:val="30"/>
          <w:rFonts w:ascii="Times New Roman" w:hAnsi="Times New Roman"/>
          <w:color w:val="auto"/>
          <w:highlight w:val="none"/>
        </w:rPr>
      </w:pPr>
      <w:bookmarkStart w:id="38" w:name="_Toc15396608"/>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8"/>
      <w:bookmarkEnd w:id="39"/>
      <w:r>
        <w:rPr>
          <w:rStyle w:val="30"/>
          <w:rFonts w:ascii="Times New Roman" w:hAnsi="Times New Roman" w:eastAsia="黑体"/>
          <w:b w:val="0"/>
          <w:color w:val="auto"/>
          <w:highlight w:val="none"/>
        </w:rPr>
        <w:tab/>
      </w:r>
    </w:p>
    <w:p w14:paraId="50AB40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162.31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A2D9F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154.69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F46E96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（注：仅罗列本部门实际支出涉及的经济分类科目）</w:t>
      </w:r>
    </w:p>
    <w:p w14:paraId="605A49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49A563">
      <w:pPr>
        <w:spacing w:line="600" w:lineRule="exact"/>
        <w:ind w:firstLine="640"/>
        <w:outlineLvl w:val="1"/>
        <w:rPr>
          <w:rStyle w:val="30"/>
          <w:rFonts w:ascii="Times New Roman" w:hAnsi="Times New Roman" w:eastAsia="黑体"/>
          <w:b w:val="0"/>
          <w:color w:val="auto"/>
          <w:highlight w:val="none"/>
        </w:rPr>
      </w:pPr>
      <w:bookmarkStart w:id="40" w:name="_Toc15377215"/>
      <w:bookmarkStart w:id="4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0"/>
      <w:bookmarkEnd w:id="41"/>
    </w:p>
    <w:p w14:paraId="3A11B6C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7920F7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%。决算数小于预算数（或与预算数持平）的主要原因是……</w:t>
      </w:r>
    </w:p>
    <w:p w14:paraId="199E578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（注：上述“预算”口径为全年预算数，包括一般公共预算和政府性基金预算财政拨款支出决算情况）</w:t>
      </w:r>
    </w:p>
    <w:p w14:paraId="29F9836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246EE89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647FFB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61F73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DFA8A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A1EEB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0AFFF197">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bookmarkStart w:id="44" w:name="_Toc15396610"/>
      <w:bookmarkStart w:id="45" w:name="_Toc15377218"/>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4"/>
      <w:bookmarkEnd w:id="45"/>
    </w:p>
    <w:p w14:paraId="08D0456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716231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E69530">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6" w:name="_Toc15396611"/>
      <w:bookmarkStart w:id="4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6"/>
      <w:bookmarkEnd w:id="47"/>
    </w:p>
    <w:p w14:paraId="1F423C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（注：支出数与上年持平可以不写原因）</w:t>
      </w:r>
    </w:p>
    <w:p w14:paraId="71CDB4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A8521B">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8" w:name="_Toc15377221"/>
      <w:bookmarkStart w:id="49" w:name="_Toc15396612"/>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8"/>
      <w:bookmarkEnd w:id="49"/>
    </w:p>
    <w:p w14:paraId="0389790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4CF8C4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松潘县退役军人事务局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5.05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0.46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8.34</w:t>
      </w:r>
      <w:r>
        <w:rPr>
          <w:rFonts w:hint="eastAsia" w:ascii="Times New Roman" w:hAnsi="Times New Roman" w:eastAsia="仿宋_GB2312" w:cs="仿宋_GB2312"/>
          <w:color w:val="auto"/>
          <w:kern w:val="2"/>
          <w:sz w:val="32"/>
          <w:szCs w:val="32"/>
          <w:highlight w:val="none"/>
          <w:lang w:val="en-US" w:eastAsia="zh-CN" w:bidi="ar-SA"/>
        </w:rPr>
        <w:t>%（或与2023年度决算数持平）。主要原因是</w:t>
      </w:r>
      <w:r>
        <w:rPr>
          <w:rFonts w:hint="eastAsia" w:eastAsia="仿宋_GB2312" w:cs="仿宋_GB2312"/>
          <w:color w:val="auto"/>
          <w:kern w:val="2"/>
          <w:sz w:val="32"/>
          <w:szCs w:val="32"/>
          <w:highlight w:val="none"/>
          <w:lang w:val="en-US" w:eastAsia="zh-CN" w:bidi="ar-SA"/>
        </w:rPr>
        <w:t>单位相关经费节约。</w:t>
      </w:r>
    </w:p>
    <w:p w14:paraId="7FCE150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7F7418C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松潘县退役军人事务局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182.17</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31.95</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150.22</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万元。主要用于退役军人事务档案室规范化建设、驻松部队基础设施提升改造。授予中小企业合同金额</w:t>
      </w:r>
      <w:r>
        <w:rPr>
          <w:rFonts w:hint="eastAsia" w:ascii="仿宋_GB2312" w:hAnsi="仿宋_GB2312" w:eastAsia="仿宋_GB2312" w:cs="仿宋_GB2312"/>
          <w:sz w:val="32"/>
          <w:szCs w:val="32"/>
        </w:rPr>
        <w:t>182.17</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31.95</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17.53</w:t>
      </w:r>
      <w:r>
        <w:rPr>
          <w:rFonts w:hint="eastAsia" w:ascii="仿宋_GB2312" w:hAnsi="仿宋_GB2312" w:eastAsia="仿宋_GB2312" w:cs="仿宋_GB2312"/>
          <w:color w:val="auto"/>
          <w:kern w:val="2"/>
          <w:sz w:val="32"/>
          <w:szCs w:val="32"/>
          <w:highlight w:val="none"/>
          <w:lang w:val="en-US" w:eastAsia="zh-CN" w:bidi="ar-SA"/>
        </w:rPr>
        <w:t>%。</w:t>
      </w:r>
    </w:p>
    <w:p w14:paraId="56383EB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A384BA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74AAF2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松潘县退役军人事务局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1A08B3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C68AD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F9E3D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eastAsia="仿宋_GB2312"/>
          <w:sz w:val="32"/>
          <w:szCs w:val="32"/>
          <w:lang w:eastAsia="zh-CN"/>
        </w:rPr>
        <w:t>优抚对象抚恤和生活补助、大学生奖励金、春节慰问金</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33</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0D422E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06695F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DC0C4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96613"/>
      <w:bookmarkStart w:id="54" w:name="_Toc15377225"/>
    </w:p>
    <w:p w14:paraId="341A62C4">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6F693F1">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C2DDFEE">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D69795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3F68F7A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5C46E5B5">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502653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7DB3BFE3">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AA45D2B">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FA185C0">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8992BD7">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0750304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313F05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205F4529">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0543728D">
      <w:pPr>
        <w:spacing w:line="600" w:lineRule="exact"/>
        <w:jc w:val="left"/>
        <w:rPr>
          <w:rFonts w:ascii="Times New Roman" w:hAnsi="Times New Roman"/>
          <w:b/>
          <w:color w:val="auto"/>
          <w:sz w:val="44"/>
          <w:szCs w:val="44"/>
          <w:highlight w:val="none"/>
        </w:rPr>
      </w:pPr>
    </w:p>
    <w:p w14:paraId="4FAF8F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1F5B926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2.事业收入：指事业单位开展专业业务活动及辅助活动取得的收入。如……（二级预算单位事业收入情况）等。</w:t>
      </w:r>
    </w:p>
    <w:p w14:paraId="7C4232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3.经营收入：指事业单位在专业业务活动及其辅助活动之外开展非独立核算经营活动取得的收入。如……（二级预算单位经营收入情况）等。</w:t>
      </w:r>
    </w:p>
    <w:p w14:paraId="78DF1D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4.其他收入：指单位取得的除上述收入以外的各项收入。主要是……（收入类型）等。 </w:t>
      </w:r>
    </w:p>
    <w:p w14:paraId="2EF289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B20DB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47B5AD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66F030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5D6B49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9.一般公共服务（类）……（款）……（项）：指……</w:t>
      </w:r>
    </w:p>
    <w:p w14:paraId="515FEA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10.外交（类）……（款）……（项）：指……</w:t>
      </w:r>
    </w:p>
    <w:p w14:paraId="78827AC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11.公共安全（类）……（款）……（项）：指……</w:t>
      </w:r>
    </w:p>
    <w:p w14:paraId="02463C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12.教育（类）……（款）……（项）：指……</w:t>
      </w:r>
    </w:p>
    <w:p w14:paraId="6148857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13.科学技术（类）……（款）……（项）：指……</w:t>
      </w:r>
    </w:p>
    <w:p w14:paraId="1FC283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14.文化旅游体育与传媒（类）……（款）……（项）：指……</w:t>
      </w:r>
    </w:p>
    <w:p w14:paraId="48988B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15.社会保障和就业（类）……（款）……（项）：指……</w:t>
      </w:r>
    </w:p>
    <w:p w14:paraId="380D1C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16.卫生健康（类）……（款）……（项）：指……</w:t>
      </w:r>
    </w:p>
    <w:p w14:paraId="44772D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17.节能环保（类）……（款）……（项）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w:t>
      </w:r>
    </w:p>
    <w:p w14:paraId="443137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18.城乡社区（类）……（款）……（项）：指……</w:t>
      </w:r>
    </w:p>
    <w:p w14:paraId="7109D6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19.农林水（类）……（款）……（项）：指……</w:t>
      </w:r>
    </w:p>
    <w:p w14:paraId="74CD2A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20.交通运输（类）……（款）……（项）：指……</w:t>
      </w:r>
    </w:p>
    <w:p w14:paraId="284D25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21.资源勘探工业信息等（类）……（款）……（项）：指……</w:t>
      </w:r>
    </w:p>
    <w:p w14:paraId="1B6EAA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22.商业服务业（类）……（款）……（项）：指……</w:t>
      </w:r>
    </w:p>
    <w:p w14:paraId="0CF14E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23.金融（类）……（款）……（项）：指……</w:t>
      </w:r>
    </w:p>
    <w:p w14:paraId="4E2E19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24.自然资源海洋气象等（类）……（款）……（项）：指……</w:t>
      </w:r>
    </w:p>
    <w:p w14:paraId="069ED07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25.住房保障（类）……（款）……（项）：指……</w:t>
      </w:r>
    </w:p>
    <w:p w14:paraId="7A7E64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26.粮油物资储备（类）……（款）……（项）：指……</w:t>
      </w:r>
    </w:p>
    <w:p w14:paraId="09D530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w:t>
      </w:r>
    </w:p>
    <w:p w14:paraId="1498690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注：</w:t>
      </w:r>
      <w:r>
        <w:rPr>
          <w:rFonts w:hint="eastAsia" w:ascii="Times New Roman" w:hAnsi="Times New Roman" w:eastAsia="仿宋_GB2312" w:cs="仿宋_GB2312"/>
          <w:b/>
          <w:bCs/>
          <w:color w:val="auto"/>
          <w:kern w:val="2"/>
          <w:sz w:val="32"/>
          <w:szCs w:val="32"/>
          <w:highlight w:val="none"/>
          <w:lang w:val="en-US" w:eastAsia="zh-CN" w:bidi="ar-SA"/>
        </w:rPr>
        <w:t>解释本部门决算报表中涉及的全部功能分类科目至项级，不涉及的科目请自行删除。请参照</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202</w:t>
      </w: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年政府收支分类科目</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增减内容）</w:t>
      </w:r>
    </w:p>
    <w:p w14:paraId="1E09D9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27.基本支出：指为保障机构正常运转、完成日常工作任务而发生的人员支出和公用支出。</w:t>
      </w:r>
    </w:p>
    <w:p w14:paraId="70EB64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28.项目支出：指在基本支出之外为完成特定行政任务和事业发展目标所发生的支出。 </w:t>
      </w:r>
    </w:p>
    <w:p w14:paraId="09FECB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29.经营支出：指事业单位在专业业务活动及其辅助活动之外开展非独立核算经营活动发生的支出。</w:t>
      </w:r>
    </w:p>
    <w:p w14:paraId="4552CB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8E11F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C7C6B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32.……</w:t>
      </w:r>
    </w:p>
    <w:p w14:paraId="508EFDC3">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（注：名词解释部分请根据各部门实际列支情况罗列，并根据本部门职责职能增减名词解释内容）</w:t>
      </w:r>
    </w:p>
    <w:p w14:paraId="2C9372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5"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8"/>
    </w:p>
    <w:p w14:paraId="513212B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eastAsia="黑体"/>
          <w:b w:val="0"/>
          <w:color w:val="auto"/>
          <w:highlight w:val="none"/>
          <w:lang w:eastAsia="zh-CN"/>
        </w:rPr>
        <w:t>四</w:t>
      </w:r>
      <w:r>
        <w:rPr>
          <w:rStyle w:val="29"/>
          <w:rFonts w:hint="eastAsia" w:ascii="Times New Roman" w:hAnsi="Times New Roman" w:eastAsia="黑体"/>
          <w:b w:val="0"/>
          <w:color w:val="auto"/>
          <w:highlight w:val="none"/>
        </w:rPr>
        <w:t>部分 附表</w:t>
      </w:r>
      <w:bookmarkEnd w:id="55"/>
      <w:bookmarkEnd w:id="56"/>
      <w:bookmarkStart w:id="57" w:name="_Toc15396619"/>
    </w:p>
    <w:p w14:paraId="73B0B3F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38E8E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7DD4B1C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072F9C6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504DD3E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0E7334A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47D2469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22761D6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08AD17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3A43035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203D693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1064A8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1E0538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1B453D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0BC026FE">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6DC24DC-4482-4B42-8EBD-7ED0B1636B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19657F-6E19-47CF-9C3D-AE6247D6528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0B96C01-9F38-47D7-8AA7-C2B1EC3694A5}"/>
  </w:font>
  <w:font w:name="仿宋">
    <w:panose1 w:val="02010609060101010101"/>
    <w:charset w:val="86"/>
    <w:family w:val="modern"/>
    <w:pitch w:val="default"/>
    <w:sig w:usb0="800002BF" w:usb1="38CF7CFA" w:usb2="00000016" w:usb3="00000000" w:csb0="00040001" w:csb1="00000000"/>
    <w:embedRegular r:id="rId4" w:fontKey="{B1F7584A-0416-42BF-A6CA-2B302DDDC4CA}"/>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28588543-3FC0-4842-B36A-02A5059DC6D7}"/>
  </w:font>
  <w:font w:name="楷体_GB2312">
    <w:panose1 w:val="02010609030101010101"/>
    <w:charset w:val="86"/>
    <w:family w:val="auto"/>
    <w:pitch w:val="default"/>
    <w:sig w:usb0="00000001" w:usb1="080E0000" w:usb2="00000000" w:usb3="00000000" w:csb0="00040000" w:csb1="00000000"/>
    <w:embedRegular r:id="rId6" w:fontKey="{E9CF65D9-5A47-4B96-8F17-E5F8E146A7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CAEA">
    <w:pPr>
      <w:pStyle w:val="10"/>
      <w:jc w:val="center"/>
    </w:pPr>
  </w:p>
  <w:p w14:paraId="0692A77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1D47">
    <w:pPr>
      <w:pStyle w:val="10"/>
      <w:jc w:val="center"/>
    </w:pPr>
  </w:p>
  <w:p w14:paraId="2714683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0873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5EDE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E60DD"/>
    <w:multiLevelType w:val="singleLevel"/>
    <w:tmpl w:val="8BEE60DD"/>
    <w:lvl w:ilvl="0" w:tentative="0">
      <w:start w:val="1"/>
      <w:numFmt w:val="chineseCounting"/>
      <w:suff w:val="nothing"/>
      <w:lvlText w:val="%1、"/>
      <w:lvlJc w:val="left"/>
      <w:rPr>
        <w:rFonts w:hint="eastAsia"/>
      </w:rPr>
    </w:lvl>
  </w:abstractNum>
  <w:abstractNum w:abstractNumId="1">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536C82"/>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A056B0"/>
    <w:rsid w:val="27BD3A55"/>
    <w:rsid w:val="281408E2"/>
    <w:rsid w:val="29FD04D3"/>
    <w:rsid w:val="2A3916DE"/>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F2168E"/>
    <w:rsid w:val="44E268DA"/>
    <w:rsid w:val="450D13D7"/>
    <w:rsid w:val="45506656"/>
    <w:rsid w:val="486A6C7A"/>
    <w:rsid w:val="4A627F82"/>
    <w:rsid w:val="4B0E749A"/>
    <w:rsid w:val="4B2477C4"/>
    <w:rsid w:val="4B4F25DA"/>
    <w:rsid w:val="4BE068DB"/>
    <w:rsid w:val="4CA0731E"/>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85C6BCB"/>
    <w:rsid w:val="5AF92295"/>
    <w:rsid w:val="5B250254"/>
    <w:rsid w:val="5BDD79E6"/>
    <w:rsid w:val="5BF561CA"/>
    <w:rsid w:val="5BFF5DFC"/>
    <w:rsid w:val="5C441A74"/>
    <w:rsid w:val="5CD71FC4"/>
    <w:rsid w:val="5D1F11B5"/>
    <w:rsid w:val="5D695134"/>
    <w:rsid w:val="5DAE1B18"/>
    <w:rsid w:val="5DE7D9E5"/>
    <w:rsid w:val="5E877C3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5859</Words>
  <Characters>6529</Characters>
  <Lines>61</Lines>
  <Paragraphs>17</Paragraphs>
  <TotalTime>88</TotalTime>
  <ScaleCrop>false</ScaleCrop>
  <LinksUpToDate>false</LinksUpToDate>
  <CharactersWithSpaces>6554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2025-10-16T03:11:00Z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5FFF0B224F2249E9800B156B8C55DE93_13</vt:lpwstr>
  </property>
  <property fmtid="{D5CDD505-2E9C-101B-9397-08002B2CF9AE}" pid="4" name="KSOTemplateDocerSaveRecord">
    <vt:lpwstr>eyJoZGlkIjoiNTU1MWNhN2ZmY2ZhZmY3ODhlYTg0MWU5OGMyY2QwZmUiLCJ1c2VySWQiOiI0MzQ2NTM0NzEifQ==</vt:lpwstr>
  </property>
</Properties>
</file>