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BD6CB5">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77193"/>
      <w:bookmarkStart w:id="3" w:name="_Toc15378441"/>
      <w:bookmarkStart w:id="4" w:name="_Toc15396597"/>
      <w:bookmarkStart w:id="5" w:name="_Toc15306267"/>
    </w:p>
    <w:p w14:paraId="2FC2E57C">
      <w:pPr>
        <w:pStyle w:val="2"/>
        <w:spacing w:before="93"/>
      </w:pPr>
    </w:p>
    <w:p w14:paraId="180C0A0D">
      <w:pPr>
        <w:spacing w:line="600" w:lineRule="exact"/>
        <w:jc w:val="center"/>
        <w:outlineLvl w:val="0"/>
        <w:rPr>
          <w:rFonts w:ascii="方正小标宋简体" w:hAnsi="宋体" w:eastAsia="方正小标宋简体"/>
          <w:sz w:val="72"/>
          <w:szCs w:val="72"/>
        </w:rPr>
      </w:pPr>
    </w:p>
    <w:p w14:paraId="62761BE9">
      <w:pPr>
        <w:spacing w:line="600" w:lineRule="exact"/>
        <w:jc w:val="center"/>
        <w:outlineLvl w:val="0"/>
        <w:rPr>
          <w:rFonts w:ascii="方正小标宋简体" w:hAnsi="宋体" w:eastAsia="方正小标宋简体"/>
          <w:sz w:val="72"/>
          <w:szCs w:val="72"/>
        </w:rPr>
      </w:pPr>
    </w:p>
    <w:p w14:paraId="6006E5E7">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4568D4D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476"/>
      <w:bookmarkStart w:id="8" w:name="_Toc15377194"/>
      <w:bookmarkStart w:id="9" w:name="_Toc15396598"/>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松潘县退役军人事务局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6D3AAF3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DEFC697">
      <w:pPr>
        <w:widowControl/>
        <w:jc w:val="center"/>
        <w:rPr>
          <w:rFonts w:ascii="黑体" w:hAnsi="黑体" w:eastAsia="黑体" w:cstheme="minorBidi"/>
          <w:sz w:val="28"/>
          <w:szCs w:val="28"/>
        </w:rPr>
      </w:pPr>
    </w:p>
    <w:p w14:paraId="7CBF0EDA">
      <w:pPr>
        <w:pStyle w:val="12"/>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 xml:space="preserve">月 </w:t>
      </w:r>
      <w:r>
        <w:rPr>
          <w:rFonts w:hint="eastAsia"/>
          <w:lang w:val="en-US" w:eastAsia="zh-CN"/>
        </w:rPr>
        <w:t>19</w:t>
      </w:r>
      <w:r>
        <w:rPr>
          <w:rFonts w:hint="eastAsia"/>
        </w:rPr>
        <w:t xml:space="preserve"> 日</w:t>
      </w:r>
    </w:p>
    <w:p w14:paraId="480EE776"/>
    <w:p w14:paraId="6AFA9688">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70535A48">
      <w:pPr>
        <w:pStyle w:val="14"/>
        <w:adjustRightInd w:val="0"/>
        <w:snapToGrid w:val="0"/>
        <w:spacing w:line="440" w:lineRule="exact"/>
        <w:jc w:val="left"/>
        <w:rPr>
          <w:rFonts w:ascii="仿宋" w:hAnsi="仿宋" w:eastAsia="仿宋"/>
          <w:sz w:val="24"/>
        </w:rPr>
      </w:pPr>
      <w:r>
        <w:rPr>
          <w:rFonts w:hint="eastAsia"/>
          <w:sz w:val="24"/>
        </w:rPr>
        <w:t>一、部门职责</w:t>
      </w:r>
    </w:p>
    <w:p w14:paraId="12A1C9FB">
      <w:pPr>
        <w:pStyle w:val="14"/>
        <w:adjustRightInd w:val="0"/>
        <w:snapToGrid w:val="0"/>
        <w:spacing w:line="440" w:lineRule="exact"/>
        <w:jc w:val="left"/>
        <w:rPr>
          <w:rFonts w:ascii="仿宋" w:hAnsi="仿宋" w:eastAsia="仿宋" w:cstheme="minorBidi"/>
          <w:sz w:val="24"/>
        </w:rPr>
      </w:pPr>
      <w:r>
        <w:rPr>
          <w:rFonts w:hint="eastAsia"/>
          <w:sz w:val="24"/>
        </w:rPr>
        <w:t>二、机构设置</w:t>
      </w:r>
    </w:p>
    <w:p w14:paraId="540CDF90">
      <w:pPr>
        <w:pStyle w:val="12"/>
        <w:adjustRightInd w:val="0"/>
        <w:snapToGrid w:val="0"/>
        <w:spacing w:before="0" w:line="440" w:lineRule="exact"/>
        <w:jc w:val="left"/>
        <w:rPr>
          <w:sz w:val="24"/>
          <w:szCs w:val="24"/>
        </w:rPr>
      </w:pPr>
      <w:r>
        <w:rPr>
          <w:rFonts w:hint="eastAsia"/>
          <w:sz w:val="24"/>
        </w:rPr>
        <w:t>第二部分 2023年度部门决算情况说明</w:t>
      </w:r>
    </w:p>
    <w:p w14:paraId="5C046279">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50C18A7D">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25CFC9C2">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41222FF3">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44DBF12">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B3D1C0E">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1BDDA503">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41A4E3F3">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0D6B328">
      <w:pPr>
        <w:pStyle w:val="14"/>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14:paraId="423EB8CB">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1"/>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14:paraId="730C4D12">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AD90608">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34C01DAF">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0901B20">
      <w:pPr>
        <w:pStyle w:val="14"/>
        <w:adjustRightInd w:val="0"/>
        <w:snapToGrid w:val="0"/>
        <w:spacing w:line="440" w:lineRule="exact"/>
        <w:jc w:val="left"/>
        <w:rPr>
          <w:sz w:val="24"/>
        </w:rPr>
      </w:pPr>
      <w:r>
        <w:rPr>
          <w:rFonts w:hint="eastAsia"/>
          <w:sz w:val="24"/>
        </w:rPr>
        <w:t>一、收入支出决算总表</w:t>
      </w:r>
    </w:p>
    <w:p w14:paraId="7EF55288">
      <w:pPr>
        <w:pStyle w:val="14"/>
        <w:adjustRightInd w:val="0"/>
        <w:snapToGrid w:val="0"/>
        <w:spacing w:line="440" w:lineRule="exact"/>
        <w:jc w:val="left"/>
        <w:rPr>
          <w:sz w:val="24"/>
        </w:rPr>
      </w:pPr>
      <w:r>
        <w:rPr>
          <w:rFonts w:hint="eastAsia"/>
          <w:sz w:val="24"/>
        </w:rPr>
        <w:t>二、收入决算表</w:t>
      </w:r>
    </w:p>
    <w:p w14:paraId="7BC005A3">
      <w:pPr>
        <w:pStyle w:val="14"/>
        <w:adjustRightInd w:val="0"/>
        <w:snapToGrid w:val="0"/>
        <w:spacing w:line="440" w:lineRule="exact"/>
        <w:jc w:val="left"/>
        <w:rPr>
          <w:sz w:val="24"/>
        </w:rPr>
      </w:pPr>
      <w:r>
        <w:rPr>
          <w:rFonts w:hint="eastAsia"/>
          <w:sz w:val="24"/>
        </w:rPr>
        <w:t>三、支出决算表</w:t>
      </w:r>
    </w:p>
    <w:p w14:paraId="1BB239F5">
      <w:pPr>
        <w:pStyle w:val="14"/>
        <w:adjustRightInd w:val="0"/>
        <w:snapToGrid w:val="0"/>
        <w:spacing w:line="440" w:lineRule="exact"/>
        <w:jc w:val="left"/>
        <w:rPr>
          <w:sz w:val="24"/>
        </w:rPr>
      </w:pPr>
      <w:r>
        <w:rPr>
          <w:rFonts w:hint="eastAsia"/>
          <w:sz w:val="24"/>
        </w:rPr>
        <w:t>四、财政拨款收入支出决算总表</w:t>
      </w:r>
    </w:p>
    <w:p w14:paraId="586302D9">
      <w:pPr>
        <w:pStyle w:val="14"/>
        <w:adjustRightInd w:val="0"/>
        <w:snapToGrid w:val="0"/>
        <w:spacing w:line="440" w:lineRule="exact"/>
        <w:jc w:val="left"/>
        <w:rPr>
          <w:sz w:val="24"/>
        </w:rPr>
      </w:pPr>
      <w:r>
        <w:rPr>
          <w:rFonts w:hint="eastAsia"/>
          <w:sz w:val="24"/>
        </w:rPr>
        <w:t>五、财政拨款支出决算明细表</w:t>
      </w:r>
    </w:p>
    <w:p w14:paraId="6563D64B">
      <w:pPr>
        <w:pStyle w:val="14"/>
        <w:adjustRightInd w:val="0"/>
        <w:snapToGrid w:val="0"/>
        <w:spacing w:line="440" w:lineRule="exact"/>
        <w:jc w:val="left"/>
        <w:rPr>
          <w:sz w:val="24"/>
        </w:rPr>
      </w:pPr>
      <w:r>
        <w:rPr>
          <w:rFonts w:hint="eastAsia"/>
          <w:sz w:val="24"/>
        </w:rPr>
        <w:t>六、一般公共预算财政拨款支出决算表</w:t>
      </w:r>
    </w:p>
    <w:p w14:paraId="1B2DD52D">
      <w:pPr>
        <w:pStyle w:val="14"/>
        <w:adjustRightInd w:val="0"/>
        <w:snapToGrid w:val="0"/>
        <w:spacing w:line="440" w:lineRule="exact"/>
        <w:jc w:val="left"/>
        <w:rPr>
          <w:sz w:val="24"/>
        </w:rPr>
      </w:pPr>
      <w:r>
        <w:rPr>
          <w:rFonts w:hint="eastAsia"/>
          <w:sz w:val="24"/>
        </w:rPr>
        <w:t>七、一般公共预算财政拨款支出决算明细表</w:t>
      </w:r>
    </w:p>
    <w:p w14:paraId="2AC68256">
      <w:pPr>
        <w:pStyle w:val="14"/>
        <w:adjustRightInd w:val="0"/>
        <w:snapToGrid w:val="0"/>
        <w:spacing w:line="440" w:lineRule="exact"/>
        <w:jc w:val="left"/>
        <w:rPr>
          <w:sz w:val="24"/>
        </w:rPr>
      </w:pPr>
      <w:r>
        <w:rPr>
          <w:rFonts w:hint="eastAsia"/>
          <w:sz w:val="24"/>
        </w:rPr>
        <w:t>八、一般公共预算财政拨款基本支出决算明细表</w:t>
      </w:r>
    </w:p>
    <w:p w14:paraId="65799E8C">
      <w:pPr>
        <w:pStyle w:val="14"/>
        <w:adjustRightInd w:val="0"/>
        <w:snapToGrid w:val="0"/>
        <w:spacing w:line="440" w:lineRule="exact"/>
        <w:jc w:val="left"/>
        <w:rPr>
          <w:sz w:val="24"/>
        </w:rPr>
      </w:pPr>
      <w:r>
        <w:rPr>
          <w:rFonts w:hint="eastAsia"/>
          <w:sz w:val="24"/>
        </w:rPr>
        <w:t>九、一般公共预算财政拨款项目支出决算表</w:t>
      </w:r>
    </w:p>
    <w:p w14:paraId="4206A360">
      <w:pPr>
        <w:pStyle w:val="14"/>
        <w:adjustRightInd w:val="0"/>
        <w:snapToGrid w:val="0"/>
        <w:spacing w:line="440" w:lineRule="exact"/>
        <w:jc w:val="left"/>
        <w:rPr>
          <w:sz w:val="24"/>
        </w:rPr>
      </w:pPr>
      <w:r>
        <w:rPr>
          <w:rFonts w:hint="eastAsia"/>
          <w:sz w:val="24"/>
        </w:rPr>
        <w:t>十、政府性基金预算财政拨款收入支出决算表</w:t>
      </w:r>
    </w:p>
    <w:p w14:paraId="18161780">
      <w:pPr>
        <w:pStyle w:val="14"/>
        <w:adjustRightInd w:val="0"/>
        <w:snapToGrid w:val="0"/>
        <w:spacing w:line="440" w:lineRule="exact"/>
        <w:jc w:val="left"/>
        <w:rPr>
          <w:sz w:val="24"/>
        </w:rPr>
      </w:pPr>
      <w:r>
        <w:rPr>
          <w:rFonts w:hint="eastAsia"/>
          <w:sz w:val="24"/>
        </w:rPr>
        <w:t>十一、国有资本经营预算财政拨款收入支出决算表</w:t>
      </w:r>
    </w:p>
    <w:p w14:paraId="3DEDCEE8">
      <w:pPr>
        <w:pStyle w:val="14"/>
        <w:adjustRightInd w:val="0"/>
        <w:snapToGrid w:val="0"/>
        <w:spacing w:line="440" w:lineRule="exact"/>
        <w:jc w:val="left"/>
        <w:rPr>
          <w:sz w:val="24"/>
        </w:rPr>
      </w:pPr>
      <w:r>
        <w:rPr>
          <w:rFonts w:hint="eastAsia"/>
          <w:sz w:val="24"/>
        </w:rPr>
        <w:t>十二、国有资本经营预算财政拨款支出决算表</w:t>
      </w:r>
    </w:p>
    <w:p w14:paraId="30B80252">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12A657C1">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请部门根据实际注明页码</w:t>
      </w:r>
      <w:r>
        <w:rPr>
          <w:rFonts w:hint="eastAsia" w:ascii="仿宋" w:hAnsi="仿宋" w:eastAsia="仿宋"/>
          <w:sz w:val="24"/>
          <w:lang w:eastAsia="zh-CN"/>
        </w:rPr>
        <w:t>）</w:t>
      </w:r>
    </w:p>
    <w:p w14:paraId="1144BC3D">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E814AD1">
      <w:pPr>
        <w:pStyle w:val="3"/>
        <w:jc w:val="center"/>
        <w:rPr>
          <w:rStyle w:val="22"/>
          <w:rFonts w:ascii="黑体" w:hAnsi="黑体" w:eastAsia="黑体"/>
          <w:b/>
          <w:bCs w:val="0"/>
        </w:rPr>
      </w:pPr>
      <w:r>
        <w:rPr>
          <w:rFonts w:hint="eastAsia" w:ascii="黑体" w:hAnsi="黑体" w:eastAsia="黑体"/>
          <w:b w:val="0"/>
        </w:rPr>
        <w:t xml:space="preserve">第一部分 </w:t>
      </w:r>
      <w:r>
        <w:rPr>
          <w:rStyle w:val="22"/>
          <w:rFonts w:hint="eastAsia" w:ascii="黑体" w:hAnsi="黑体" w:eastAsia="黑体"/>
          <w:b w:val="0"/>
          <w:bCs w:val="0"/>
        </w:rPr>
        <w:t>部门概况</w:t>
      </w:r>
      <w:bookmarkEnd w:id="12"/>
      <w:bookmarkEnd w:id="13"/>
    </w:p>
    <w:p w14:paraId="1DFC1C9A">
      <w:pPr>
        <w:widowControl/>
        <w:jc w:val="left"/>
        <w:rPr>
          <w:rFonts w:ascii="黑体" w:eastAsia="黑体"/>
          <w:sz w:val="32"/>
          <w:szCs w:val="32"/>
        </w:rPr>
      </w:pPr>
    </w:p>
    <w:p w14:paraId="75D73979">
      <w:pPr>
        <w:pStyle w:val="4"/>
        <w:numPr>
          <w:ilvl w:val="0"/>
          <w:numId w:val="1"/>
        </w:numPr>
        <w:rPr>
          <w:rFonts w:hint="eastAsia" w:ascii="黑体" w:hAnsi="黑体" w:eastAsia="黑体"/>
          <w:b w:val="0"/>
        </w:rPr>
      </w:pPr>
      <w:r>
        <w:rPr>
          <w:rFonts w:hint="eastAsia" w:ascii="黑体" w:hAnsi="黑体" w:eastAsia="黑体"/>
          <w:b w:val="0"/>
        </w:rPr>
        <w:t>部门职责</w:t>
      </w:r>
    </w:p>
    <w:p w14:paraId="444465FC">
      <w:pPr>
        <w:pStyle w:val="2"/>
        <w:adjustRightInd w:val="0"/>
        <w:snapToGrid w:val="0"/>
        <w:spacing w:before="93" w:line="600" w:lineRule="exact"/>
        <w:ind w:firstLine="960" w:firstLineChars="300"/>
        <w:outlineLvl w:val="2"/>
        <w:rPr>
          <w:rFonts w:ascii="仿宋" w:hAnsi="仿宋" w:eastAsia="仿宋" w:cs="仿宋"/>
          <w:kern w:val="2"/>
          <w:sz w:val="32"/>
          <w:szCs w:val="32"/>
        </w:rPr>
      </w:pPr>
      <w:r>
        <w:rPr>
          <w:rFonts w:hint="eastAsia" w:ascii="仿宋" w:hAnsi="仿宋" w:eastAsia="仿宋" w:cs="仿宋"/>
          <w:kern w:val="2"/>
          <w:sz w:val="32"/>
          <w:szCs w:val="32"/>
        </w:rPr>
        <w:t>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005D317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ascii="仿宋" w:hAnsi="仿宋" w:eastAsia="仿宋" w:cs="仿宋"/>
          <w:kern w:val="2"/>
          <w:sz w:val="32"/>
          <w:szCs w:val="32"/>
        </w:rPr>
      </w:pPr>
      <w:r>
        <w:rPr>
          <w:rFonts w:hint="eastAsia" w:ascii="仿宋" w:hAnsi="仿宋" w:eastAsia="仿宋" w:cs="仿宋"/>
          <w:kern w:val="2"/>
          <w:sz w:val="32"/>
          <w:szCs w:val="32"/>
        </w:rPr>
        <w:t>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54A81C1C">
      <w:pPr>
        <w:numPr>
          <w:ilvl w:val="0"/>
          <w:numId w:val="0"/>
        </w:numPr>
      </w:pPr>
    </w:p>
    <w:p w14:paraId="42BB8088">
      <w:pPr>
        <w:pStyle w:val="4"/>
        <w:rPr>
          <w:rStyle w:val="23"/>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3"/>
          <w:rFonts w:hint="eastAsia" w:ascii="黑体" w:hAnsi="黑体" w:eastAsia="黑体"/>
          <w:b w:val="0"/>
          <w:bCs w:val="0"/>
        </w:rPr>
        <w:t>构设置</w:t>
      </w:r>
      <w:bookmarkEnd w:id="14"/>
      <w:bookmarkEnd w:id="15"/>
    </w:p>
    <w:p w14:paraId="5E6EB50E">
      <w:pPr>
        <w:ind w:firstLine="800" w:firstLineChars="250"/>
        <w:rPr>
          <w:rFonts w:ascii="仿宋" w:hAnsi="仿宋" w:eastAsia="仿宋"/>
          <w:sz w:val="32"/>
          <w:szCs w:val="32"/>
        </w:rPr>
      </w:pPr>
      <w:r>
        <w:rPr>
          <w:sz w:val="32"/>
          <w:szCs w:val="32"/>
        </w:rPr>
        <w:t>松潘县退役军人事务局</w:t>
      </w:r>
      <w:r>
        <w:rPr>
          <w:rFonts w:hint="eastAsia" w:ascii="仿宋" w:hAnsi="仿宋" w:eastAsia="仿宋"/>
          <w:sz w:val="32"/>
          <w:szCs w:val="32"/>
        </w:rPr>
        <w:t>下属二级预算单位</w:t>
      </w:r>
      <w:r>
        <w:rPr>
          <w:sz w:val="32"/>
          <w:szCs w:val="32"/>
        </w:rPr>
        <w:t>2</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6D0B7C0F">
      <w:pPr>
        <w:pStyle w:val="2"/>
        <w:adjustRightInd w:val="0"/>
        <w:snapToGrid w:val="0"/>
        <w:spacing w:before="93" w:line="600" w:lineRule="exact"/>
        <w:ind w:firstLine="672" w:firstLineChars="210"/>
        <w:rPr>
          <w:rFonts w:hint="eastAsia" w:ascii="仿宋" w:hAnsi="仿宋" w:eastAsia="仿宋" w:cs="Times New Roman"/>
          <w:kern w:val="2"/>
          <w:sz w:val="32"/>
          <w:szCs w:val="32"/>
          <w:lang w:val="en-US" w:eastAsia="zh-CN" w:bidi="ar-SA"/>
        </w:rPr>
      </w:pPr>
      <w:r>
        <w:rPr>
          <w:rFonts w:hint="eastAsia" w:ascii="仿宋" w:hAnsi="仿宋" w:eastAsia="仿宋"/>
          <w:sz w:val="32"/>
          <w:szCs w:val="32"/>
        </w:rPr>
        <w:t>纳入</w:t>
      </w:r>
      <w:r>
        <w:rPr>
          <w:rFonts w:hint="eastAsia" w:ascii="仿宋" w:hAnsi="仿宋" w:eastAsia="仿宋" w:cs="Times New Roman"/>
          <w:kern w:val="2"/>
          <w:sz w:val="32"/>
          <w:szCs w:val="32"/>
          <w:lang w:val="en-US" w:eastAsia="zh-CN" w:bidi="ar-SA"/>
        </w:rPr>
        <w:t>松潘县退役军人事务局2023年度部门决算编制范围的二级预算单位包括：</w:t>
      </w:r>
    </w:p>
    <w:p w14:paraId="06C59ADF">
      <w:pPr>
        <w:pStyle w:val="2"/>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lang w:eastAsia="zh-CN"/>
        </w:rPr>
        <w:t>松潘县退役军人服务中心</w:t>
      </w:r>
    </w:p>
    <w:p w14:paraId="4317E175">
      <w:pPr>
        <w:widowControl/>
        <w:jc w:val="left"/>
        <w:rPr>
          <w:rFonts w:ascii="仿宋" w:hAnsi="仿宋" w:eastAsia="仿宋"/>
          <w:kern w:val="0"/>
          <w:sz w:val="32"/>
          <w:szCs w:val="32"/>
        </w:rPr>
      </w:pPr>
      <w:r>
        <w:rPr>
          <w:rFonts w:ascii="仿宋" w:hAnsi="仿宋" w:eastAsia="仿宋"/>
          <w:sz w:val="32"/>
          <w:szCs w:val="32"/>
        </w:rPr>
        <w:br w:type="page"/>
      </w:r>
    </w:p>
    <w:p w14:paraId="20E2D86C">
      <w:pPr>
        <w:pStyle w:val="3"/>
        <w:ind w:right="440"/>
        <w:jc w:val="center"/>
        <w:rPr>
          <w:rStyle w:val="22"/>
          <w:rFonts w:ascii="黑体" w:hAnsi="黑体" w:eastAsia="黑体"/>
          <w:b w:val="0"/>
          <w:bCs/>
        </w:rPr>
      </w:pPr>
      <w:bookmarkStart w:id="16" w:name="_Toc15396602"/>
      <w:bookmarkStart w:id="17" w:name="_Toc15377204"/>
      <w:r>
        <w:rPr>
          <w:rFonts w:hint="eastAsia" w:ascii="黑体" w:hAnsi="黑体" w:eastAsia="黑体"/>
          <w:b w:val="0"/>
        </w:rPr>
        <w:t>第二部分 2023年度</w:t>
      </w:r>
      <w:r>
        <w:rPr>
          <w:rStyle w:val="22"/>
          <w:rFonts w:hint="eastAsia" w:ascii="黑体" w:hAnsi="黑体" w:eastAsia="黑体"/>
          <w:b w:val="0"/>
          <w:bCs/>
        </w:rPr>
        <w:t>部门决算情况说明</w:t>
      </w:r>
      <w:bookmarkEnd w:id="16"/>
      <w:bookmarkEnd w:id="17"/>
    </w:p>
    <w:p w14:paraId="2CE3C321"/>
    <w:p w14:paraId="79E7C0C0">
      <w:pPr>
        <w:pStyle w:val="38"/>
        <w:numPr>
          <w:ilvl w:val="0"/>
          <w:numId w:val="3"/>
        </w:numPr>
        <w:spacing w:line="600" w:lineRule="exact"/>
        <w:ind w:firstLineChars="0"/>
        <w:outlineLvl w:val="1"/>
        <w:rPr>
          <w:rStyle w:val="23"/>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3"/>
          <w:rFonts w:hint="eastAsia" w:ascii="黑体" w:hAnsi="黑体" w:eastAsia="黑体"/>
          <w:b w:val="0"/>
        </w:rPr>
        <w:t>入支出决算总体情况说明</w:t>
      </w:r>
      <w:bookmarkEnd w:id="18"/>
      <w:bookmarkEnd w:id="19"/>
    </w:p>
    <w:p w14:paraId="4AF4432D">
      <w:pPr>
        <w:spacing w:line="600" w:lineRule="exact"/>
        <w:ind w:firstLine="640" w:firstLineChars="200"/>
        <w:jc w:val="left"/>
        <w:rPr>
          <w:rFonts w:ascii="仿宋_GB2312" w:eastAsia="仿宋_GB2312"/>
          <w:sz w:val="32"/>
          <w:szCs w:val="32"/>
        </w:rPr>
      </w:pPr>
      <w:r>
        <w:rPr>
          <w:rFonts w:hint="eastAsia" w:ascii="仿宋" w:hAnsi="仿宋" w:eastAsia="仿宋"/>
          <w:sz w:val="32"/>
          <w:szCs w:val="32"/>
        </w:rPr>
        <w:t>2023年度收、支总计均为</w:t>
      </w:r>
      <w:r>
        <w:rPr>
          <w:rFonts w:hint="eastAsia"/>
          <w:sz w:val="32"/>
          <w:szCs w:val="32"/>
        </w:rPr>
        <w:t>856.98</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272.66</w:t>
      </w:r>
      <w:r>
        <w:rPr>
          <w:rFonts w:hint="eastAsia" w:ascii="仿宋" w:hAnsi="仿宋" w:eastAsia="仿宋"/>
          <w:sz w:val="32"/>
          <w:szCs w:val="32"/>
        </w:rPr>
        <w:t>万元，增长</w:t>
      </w:r>
      <w:r>
        <w:rPr>
          <w:rFonts w:hint="eastAsia" w:ascii="仿宋" w:hAnsi="仿宋" w:eastAsia="仿宋"/>
          <w:sz w:val="32"/>
          <w:szCs w:val="32"/>
          <w:lang w:val="en-US" w:eastAsia="zh-CN"/>
        </w:rPr>
        <w:t>46.66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val="en-US" w:eastAsia="zh-CN"/>
        </w:rPr>
        <w:t>统计了上年结余资金</w:t>
      </w:r>
      <w:r>
        <w:rPr>
          <w:rFonts w:hint="eastAsia" w:ascii="仿宋" w:hAnsi="仿宋" w:eastAsia="仿宋"/>
          <w:sz w:val="32"/>
          <w:szCs w:val="32"/>
        </w:rPr>
        <w:t>。</w:t>
      </w:r>
    </w:p>
    <w:p w14:paraId="41990CC5">
      <w:pPr>
        <w:pStyle w:val="38"/>
        <w:numPr>
          <w:ilvl w:val="0"/>
          <w:numId w:val="3"/>
        </w:numPr>
        <w:spacing w:line="600" w:lineRule="exact"/>
        <w:ind w:firstLineChars="0"/>
        <w:outlineLvl w:val="1"/>
        <w:rPr>
          <w:rStyle w:val="23"/>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3"/>
          <w:rFonts w:hint="eastAsia" w:ascii="黑体" w:hAnsi="黑体" w:eastAsia="黑体"/>
          <w:b w:val="0"/>
        </w:rPr>
        <w:t>入决算情况说明</w:t>
      </w:r>
      <w:bookmarkEnd w:id="20"/>
      <w:bookmarkEnd w:id="21"/>
    </w:p>
    <w:p w14:paraId="24AE189F">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w:t>
      </w:r>
      <w:r>
        <w:rPr>
          <w:rFonts w:hint="eastAsia" w:ascii="仿宋" w:hAnsi="仿宋" w:eastAsia="仿宋"/>
          <w:color w:val="auto"/>
          <w:sz w:val="32"/>
          <w:szCs w:val="32"/>
        </w:rPr>
        <w:t>入合计</w:t>
      </w:r>
      <w:r>
        <w:rPr>
          <w:rFonts w:hint="eastAsia" w:eastAsia="仿宋"/>
          <w:color w:val="auto"/>
          <w:sz w:val="32"/>
          <w:szCs w:val="32"/>
          <w:lang w:val="en-US" w:eastAsia="zh-CN"/>
        </w:rPr>
        <w:t>455.26</w:t>
      </w:r>
      <w:r>
        <w:rPr>
          <w:rFonts w:hint="eastAsia" w:ascii="仿宋" w:hAnsi="仿宋" w:eastAsia="仿宋"/>
          <w:color w:val="auto"/>
          <w:sz w:val="32"/>
          <w:szCs w:val="32"/>
        </w:rPr>
        <w:t>万元，其中：一般公共预算财政拨款收入</w:t>
      </w:r>
      <w:r>
        <w:rPr>
          <w:rFonts w:hint="eastAsia" w:eastAsia="仿宋"/>
          <w:color w:val="auto"/>
          <w:sz w:val="32"/>
          <w:szCs w:val="32"/>
          <w:lang w:val="en-US" w:eastAsia="zh-CN"/>
        </w:rPr>
        <w:t>455.26</w:t>
      </w:r>
      <w:r>
        <w:rPr>
          <w:rFonts w:hint="eastAsia" w:ascii="仿宋" w:hAnsi="仿宋" w:eastAsia="仿宋"/>
          <w:color w:val="auto"/>
          <w:sz w:val="32"/>
          <w:szCs w:val="32"/>
        </w:rPr>
        <w:t>万元，占</w:t>
      </w:r>
      <w:r>
        <w:rPr>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color w:val="auto"/>
          <w:sz w:val="32"/>
          <w:szCs w:val="32"/>
        </w:rPr>
        <w:t>0</w:t>
      </w:r>
      <w:r>
        <w:rPr>
          <w:rFonts w:hint="eastAsia" w:ascii="仿宋" w:hAnsi="仿宋" w:eastAsia="仿宋"/>
          <w:color w:val="auto"/>
          <w:sz w:val="32"/>
          <w:szCs w:val="32"/>
        </w:rPr>
        <w:t>万元，占</w:t>
      </w:r>
      <w:r>
        <w:rPr>
          <w:color w:val="auto"/>
          <w:sz w:val="32"/>
          <w:szCs w:val="32"/>
        </w:rPr>
        <w:t>0</w:t>
      </w:r>
      <w:r>
        <w:rPr>
          <w:rFonts w:ascii="仿宋" w:hAnsi="仿宋" w:eastAsia="仿宋"/>
          <w:color w:val="auto"/>
          <w:sz w:val="32"/>
          <w:szCs w:val="32"/>
        </w:rPr>
        <w:t>%</w:t>
      </w:r>
      <w:r>
        <w:rPr>
          <w:rFonts w:hint="eastAsia" w:ascii="仿宋" w:hAnsi="仿宋" w:eastAsia="仿宋"/>
          <w:color w:val="auto"/>
          <w:sz w:val="32"/>
          <w:szCs w:val="32"/>
        </w:rPr>
        <w:t>；国</w:t>
      </w:r>
      <w:r>
        <w:rPr>
          <w:rFonts w:hint="eastAsia" w:ascii="仿宋" w:hAnsi="仿宋" w:eastAsia="仿宋"/>
          <w:sz w:val="32"/>
          <w:szCs w:val="32"/>
        </w:rPr>
        <w:t>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5504A72E">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30A8A2E7">
      <w:pPr>
        <w:pStyle w:val="38"/>
        <w:numPr>
          <w:ilvl w:val="0"/>
          <w:numId w:val="3"/>
        </w:numPr>
        <w:spacing w:line="600" w:lineRule="exact"/>
        <w:ind w:firstLineChars="0"/>
        <w:outlineLvl w:val="1"/>
        <w:rPr>
          <w:rStyle w:val="23"/>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3"/>
          <w:rFonts w:hint="eastAsia" w:ascii="黑体" w:hAnsi="黑体" w:eastAsia="黑体"/>
          <w:b w:val="0"/>
        </w:rPr>
        <w:t>出决算情况说明</w:t>
      </w:r>
      <w:bookmarkEnd w:id="22"/>
      <w:bookmarkEnd w:id="23"/>
    </w:p>
    <w:p w14:paraId="1204CA86">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856.98</w:t>
      </w:r>
      <w:r>
        <w:rPr>
          <w:rFonts w:hint="eastAsia" w:ascii="仿宋" w:hAnsi="仿宋" w:eastAsia="仿宋"/>
          <w:sz w:val="32"/>
          <w:szCs w:val="32"/>
        </w:rPr>
        <w:t>万元，其中：基本支出</w:t>
      </w:r>
      <w:r>
        <w:rPr>
          <w:sz w:val="32"/>
          <w:szCs w:val="32"/>
        </w:rPr>
        <w:t>125.79</w:t>
      </w:r>
      <w:r>
        <w:rPr>
          <w:rFonts w:hint="eastAsia" w:ascii="仿宋" w:hAnsi="仿宋" w:eastAsia="仿宋"/>
          <w:sz w:val="32"/>
          <w:szCs w:val="32"/>
        </w:rPr>
        <w:t>万元，占</w:t>
      </w:r>
      <w:r>
        <w:rPr>
          <w:sz w:val="32"/>
          <w:szCs w:val="32"/>
        </w:rPr>
        <w:t>14.67</w:t>
      </w:r>
      <w:r>
        <w:rPr>
          <w:rFonts w:ascii="仿宋" w:hAnsi="仿宋" w:eastAsia="仿宋"/>
          <w:sz w:val="32"/>
          <w:szCs w:val="32"/>
        </w:rPr>
        <w:t>%</w:t>
      </w:r>
      <w:r>
        <w:rPr>
          <w:rFonts w:hint="eastAsia" w:ascii="仿宋" w:hAnsi="仿宋" w:eastAsia="仿宋"/>
          <w:sz w:val="32"/>
          <w:szCs w:val="32"/>
        </w:rPr>
        <w:t>；项目支出</w:t>
      </w:r>
      <w:r>
        <w:rPr>
          <w:sz w:val="32"/>
          <w:szCs w:val="32"/>
        </w:rPr>
        <w:t>731.19</w:t>
      </w:r>
      <w:r>
        <w:rPr>
          <w:rFonts w:hint="eastAsia" w:ascii="仿宋" w:hAnsi="仿宋" w:eastAsia="仿宋"/>
          <w:sz w:val="32"/>
          <w:szCs w:val="32"/>
        </w:rPr>
        <w:t>万元，占</w:t>
      </w:r>
      <w:r>
        <w:rPr>
          <w:sz w:val="32"/>
          <w:szCs w:val="32"/>
        </w:rPr>
        <w:t>85.32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5CD9F68E">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7717FBB9">
      <w:pPr>
        <w:spacing w:line="600" w:lineRule="exact"/>
        <w:ind w:firstLine="640" w:firstLineChars="200"/>
        <w:outlineLvl w:val="1"/>
        <w:rPr>
          <w:rStyle w:val="2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24"/>
      <w:bookmarkEnd w:id="25"/>
    </w:p>
    <w:p w14:paraId="778883C9">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sz w:val="32"/>
          <w:szCs w:val="32"/>
        </w:rPr>
        <w:t>2023年度财政拨款收、支总计均为</w:t>
      </w:r>
      <w:r>
        <w:rPr>
          <w:sz w:val="32"/>
          <w:szCs w:val="32"/>
        </w:rPr>
        <w:t>856.98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272.66</w:t>
      </w:r>
      <w:r>
        <w:rPr>
          <w:rFonts w:hint="eastAsia" w:ascii="仿宋" w:hAnsi="仿宋" w:eastAsia="仿宋"/>
          <w:sz w:val="32"/>
          <w:szCs w:val="32"/>
        </w:rPr>
        <w:t>万元，增长</w:t>
      </w:r>
      <w:r>
        <w:rPr>
          <w:rFonts w:hint="eastAsia" w:ascii="仿宋" w:hAnsi="仿宋" w:eastAsia="仿宋"/>
          <w:sz w:val="32"/>
          <w:szCs w:val="32"/>
          <w:lang w:val="en-US" w:eastAsia="zh-CN"/>
        </w:rPr>
        <w:t>46.66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val="en-US" w:eastAsia="zh-CN"/>
        </w:rPr>
        <w:t>统计了上年结余资金</w:t>
      </w:r>
    </w:p>
    <w:p w14:paraId="32558BAA">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41DA735F">
      <w:pPr>
        <w:spacing w:line="600" w:lineRule="exact"/>
        <w:ind w:firstLine="640" w:firstLineChars="200"/>
        <w:outlineLvl w:val="1"/>
        <w:rPr>
          <w:rStyle w:val="23"/>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26"/>
      <w:bookmarkEnd w:id="27"/>
    </w:p>
    <w:p w14:paraId="234EEA2F">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8FC6ABA">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856.98</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272.66</w:t>
      </w:r>
      <w:r>
        <w:rPr>
          <w:rFonts w:hint="eastAsia" w:ascii="仿宋" w:hAnsi="仿宋" w:eastAsia="仿宋"/>
          <w:sz w:val="32"/>
          <w:szCs w:val="32"/>
        </w:rPr>
        <w:t>万元，增长</w:t>
      </w:r>
      <w:r>
        <w:rPr>
          <w:rFonts w:hint="eastAsia" w:ascii="仿宋" w:hAnsi="仿宋" w:eastAsia="仿宋"/>
          <w:sz w:val="32"/>
          <w:szCs w:val="32"/>
          <w:lang w:val="en-US" w:eastAsia="zh-CN"/>
        </w:rPr>
        <w:t>46.66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val="en-US" w:eastAsia="zh-CN"/>
        </w:rPr>
        <w:t>统计了上年结余资金.</w:t>
      </w:r>
    </w:p>
    <w:p w14:paraId="0A0D9195">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4257FB64">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856.98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841.18</w:t>
      </w:r>
      <w:r>
        <w:rPr>
          <w:rFonts w:hint="eastAsia" w:ascii="仿宋" w:hAnsi="仿宋" w:eastAsia="仿宋"/>
          <w:sz w:val="32"/>
          <w:szCs w:val="32"/>
        </w:rPr>
        <w:t>万元，占</w:t>
      </w:r>
      <w:r>
        <w:rPr>
          <w:rFonts w:hint="eastAsia" w:ascii="仿宋" w:hAnsi="仿宋" w:eastAsia="仿宋"/>
          <w:sz w:val="32"/>
          <w:szCs w:val="32"/>
          <w:lang w:val="en-US" w:eastAsia="zh-CN"/>
        </w:rPr>
        <w:t>98.16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6.74</w:t>
      </w:r>
      <w:r>
        <w:rPr>
          <w:rFonts w:hint="eastAsia" w:ascii="仿宋" w:hAnsi="仿宋" w:eastAsia="仿宋"/>
          <w:sz w:val="32"/>
          <w:szCs w:val="32"/>
        </w:rPr>
        <w:t>万元，占</w:t>
      </w:r>
      <w:r>
        <w:rPr>
          <w:rFonts w:hint="eastAsia" w:ascii="仿宋" w:hAnsi="仿宋" w:eastAsia="仿宋"/>
          <w:sz w:val="32"/>
          <w:szCs w:val="32"/>
          <w:lang w:val="en-US" w:eastAsia="zh-CN"/>
        </w:rPr>
        <w:t>0.79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9.06</w:t>
      </w:r>
      <w:r>
        <w:rPr>
          <w:rFonts w:hint="eastAsia" w:ascii="仿宋" w:hAnsi="仿宋" w:eastAsia="仿宋"/>
          <w:sz w:val="32"/>
          <w:szCs w:val="32"/>
        </w:rPr>
        <w:t>万元，占</w:t>
      </w:r>
      <w:r>
        <w:rPr>
          <w:rFonts w:hint="eastAsia" w:ascii="仿宋" w:hAnsi="仿宋" w:eastAsia="仿宋"/>
          <w:sz w:val="32"/>
          <w:szCs w:val="32"/>
          <w:lang w:val="en-US" w:eastAsia="zh-CN"/>
        </w:rPr>
        <w:t>1.06</w:t>
      </w:r>
      <w:r>
        <w:rPr>
          <w:rFonts w:ascii="仿宋" w:hAnsi="仿宋" w:eastAsia="仿宋"/>
          <w:sz w:val="32"/>
          <w:szCs w:val="32"/>
        </w:rPr>
        <w:t>%</w:t>
      </w:r>
      <w:r>
        <w:rPr>
          <w:rFonts w:hint="eastAsia" w:ascii="仿宋" w:hAnsi="仿宋" w:eastAsia="仿宋"/>
          <w:sz w:val="32"/>
          <w:szCs w:val="32"/>
        </w:rPr>
        <w:t>。</w:t>
      </w:r>
    </w:p>
    <w:p w14:paraId="0E2C3F99">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14:paraId="2DF319EE">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58DA7D92">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2023年度一般公共预算支出决算数为</w:t>
      </w:r>
      <w:r>
        <w:rPr>
          <w:sz w:val="32"/>
          <w:szCs w:val="32"/>
        </w:rPr>
        <w:t>856.98</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14:paraId="0E776210">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ind w:right="0" w:rightChars="0"/>
        <w:jc w:val="left"/>
        <w:rPr>
          <w:rStyle w:val="20"/>
          <w:rFonts w:hint="eastAsia" w:ascii="宋体" w:hAnsi="宋体" w:eastAsia="宋体" w:cs="宋体"/>
          <w:sz w:val="32"/>
          <w:szCs w:val="32"/>
        </w:rPr>
      </w:pPr>
      <w:r>
        <w:rPr>
          <w:rStyle w:val="20"/>
          <w:rFonts w:ascii="仿宋" w:hAnsi="仿宋" w:eastAsia="仿宋"/>
          <w:bCs/>
          <w:sz w:val="32"/>
          <w:szCs w:val="32"/>
        </w:rPr>
        <w:t>1.</w:t>
      </w:r>
      <w:r>
        <w:rPr>
          <w:rStyle w:val="20"/>
          <w:rFonts w:hint="eastAsia" w:ascii="宋体" w:hAnsi="宋体" w:eastAsia="宋体" w:cs="宋体"/>
          <w:sz w:val="32"/>
          <w:szCs w:val="32"/>
        </w:rPr>
        <w:t>社会保障和就业</w:t>
      </w:r>
    </w:p>
    <w:p w14:paraId="306EF6A0">
      <w:pPr>
        <w:rPr>
          <w:rStyle w:val="20"/>
          <w:rFonts w:ascii="仿宋" w:hAnsi="仿宋" w:eastAsia="仿宋"/>
          <w:b w:val="0"/>
          <w:bCs/>
          <w:color w:val="000000"/>
          <w:sz w:val="32"/>
          <w:szCs w:val="32"/>
        </w:rPr>
      </w:pPr>
      <w:r>
        <w:rPr>
          <w:rFonts w:hint="eastAsia" w:ascii="仿宋" w:hAnsi="仿宋" w:eastAsia="仿宋"/>
          <w:color w:val="4E4342"/>
          <w:sz w:val="32"/>
          <w:szCs w:val="32"/>
        </w:rPr>
        <w:t>2080505机关事业单位基本养老保险缴费</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12.05</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ABEB17C">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5.96</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7E88015F">
      <w:pPr>
        <w:rPr>
          <w:rFonts w:ascii="仿宋" w:hAnsi="仿宋" w:eastAsia="仿宋"/>
          <w:color w:val="4E4342"/>
          <w:sz w:val="32"/>
          <w:szCs w:val="32"/>
        </w:rPr>
      </w:pPr>
      <w:r>
        <w:rPr>
          <w:rFonts w:hint="eastAsia" w:ascii="仿宋" w:hAnsi="仿宋" w:eastAsia="仿宋"/>
          <w:color w:val="4E4342"/>
          <w:sz w:val="32"/>
          <w:szCs w:val="32"/>
        </w:rPr>
        <w:t>2080801死亡抚恤</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65.79</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97ABB5A">
      <w:pPr>
        <w:rPr>
          <w:rFonts w:ascii="仿宋" w:hAnsi="仿宋" w:eastAsia="仿宋"/>
          <w:color w:val="4E4342"/>
          <w:sz w:val="32"/>
          <w:szCs w:val="32"/>
        </w:rPr>
      </w:pPr>
      <w:r>
        <w:rPr>
          <w:rFonts w:hint="eastAsia" w:ascii="仿宋" w:hAnsi="仿宋" w:eastAsia="仿宋"/>
          <w:color w:val="4E4342"/>
          <w:sz w:val="32"/>
          <w:szCs w:val="32"/>
        </w:rPr>
        <w:t>2080802伤残抚恤</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121</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033FF3F2">
      <w:pPr>
        <w:rPr>
          <w:rFonts w:ascii="仿宋" w:hAnsi="仿宋" w:eastAsia="仿宋"/>
          <w:color w:val="4E4342"/>
          <w:sz w:val="32"/>
          <w:szCs w:val="32"/>
        </w:rPr>
      </w:pPr>
      <w:r>
        <w:rPr>
          <w:rFonts w:hint="eastAsia" w:ascii="仿宋" w:hAnsi="仿宋" w:eastAsia="仿宋"/>
          <w:color w:val="4E4342"/>
          <w:sz w:val="32"/>
          <w:szCs w:val="32"/>
        </w:rPr>
        <w:t>2080803在乡复员、退伍军人生活补助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52.39</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EE9F250">
      <w:pPr>
        <w:rPr>
          <w:rFonts w:ascii="仿宋" w:hAnsi="仿宋" w:eastAsia="仿宋"/>
          <w:color w:val="4E4342"/>
          <w:sz w:val="32"/>
          <w:szCs w:val="32"/>
        </w:rPr>
      </w:pPr>
      <w:r>
        <w:rPr>
          <w:rFonts w:hint="eastAsia" w:ascii="仿宋" w:hAnsi="仿宋" w:eastAsia="仿宋"/>
          <w:color w:val="4E4342"/>
          <w:sz w:val="32"/>
          <w:szCs w:val="32"/>
        </w:rPr>
        <w:t>2080805义务兵优待</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114.78</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BF3B5F2">
      <w:pPr>
        <w:rPr>
          <w:rStyle w:val="20"/>
          <w:rFonts w:hint="eastAsia" w:ascii="仿宋" w:hAnsi="仿宋" w:eastAsia="仿宋"/>
          <w:b w:val="0"/>
          <w:bCs/>
          <w:color w:val="000000"/>
          <w:sz w:val="32"/>
          <w:szCs w:val="32"/>
        </w:rPr>
      </w:pPr>
      <w:r>
        <w:rPr>
          <w:rFonts w:hint="eastAsia" w:ascii="仿宋" w:hAnsi="仿宋" w:eastAsia="仿宋"/>
          <w:color w:val="4E4342"/>
          <w:sz w:val="32"/>
          <w:szCs w:val="32"/>
        </w:rPr>
        <w:t>2080806农村籍退役士兵老年生活补助</w:t>
      </w:r>
      <w:r>
        <w:rPr>
          <w:rFonts w:hint="eastAsia" w:ascii="仿宋" w:hAnsi="仿宋" w:eastAsia="仿宋"/>
          <w:color w:val="4E4342"/>
          <w:sz w:val="32"/>
          <w:szCs w:val="32"/>
        </w:rPr>
        <w:tab/>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lang w:val="en-US" w:eastAsia="zh-CN"/>
        </w:rPr>
        <w:t>10.8</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AB5E127">
      <w:pPr>
        <w:rPr>
          <w:rStyle w:val="20"/>
          <w:rFonts w:hint="default" w:ascii="仿宋" w:hAnsi="仿宋" w:eastAsia="仿宋"/>
          <w:b w:val="0"/>
          <w:bCs/>
          <w:color w:val="000000"/>
          <w:sz w:val="32"/>
          <w:szCs w:val="32"/>
          <w:lang w:val="en-US" w:eastAsia="zh-CN"/>
        </w:rPr>
      </w:pPr>
      <w:r>
        <w:rPr>
          <w:rStyle w:val="20"/>
          <w:rFonts w:hint="eastAsia" w:ascii="仿宋" w:hAnsi="仿宋" w:eastAsia="仿宋"/>
          <w:b w:val="0"/>
          <w:bCs/>
          <w:color w:val="000000"/>
          <w:sz w:val="32"/>
          <w:szCs w:val="32"/>
          <w:lang w:val="en-US" w:eastAsia="zh-CN"/>
        </w:rPr>
        <w:t>2080808烈士纪念设施管理维护为6.28万元，完成100%。</w:t>
      </w:r>
    </w:p>
    <w:p w14:paraId="01069D27">
      <w:pPr>
        <w:rPr>
          <w:rFonts w:ascii="仿宋" w:hAnsi="仿宋" w:eastAsia="仿宋"/>
          <w:color w:val="4E4342"/>
          <w:sz w:val="32"/>
          <w:szCs w:val="32"/>
        </w:rPr>
      </w:pPr>
      <w:r>
        <w:rPr>
          <w:rFonts w:hint="eastAsia" w:ascii="仿宋" w:hAnsi="仿宋" w:eastAsia="仿宋"/>
          <w:color w:val="4E4342"/>
          <w:sz w:val="32"/>
          <w:szCs w:val="32"/>
        </w:rPr>
        <w:t>2080901退役士兵安置</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44.2</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E734CBA">
      <w:pPr>
        <w:rPr>
          <w:rFonts w:hint="eastAsia" w:ascii="仿宋" w:hAnsi="仿宋" w:eastAsia="仿宋"/>
          <w:color w:val="4E4342"/>
          <w:sz w:val="32"/>
          <w:szCs w:val="32"/>
        </w:rPr>
      </w:pPr>
      <w:r>
        <w:rPr>
          <w:rFonts w:hint="eastAsia" w:ascii="仿宋" w:hAnsi="仿宋" w:eastAsia="仿宋"/>
          <w:color w:val="4E4342"/>
          <w:sz w:val="32"/>
          <w:szCs w:val="32"/>
        </w:rPr>
        <w:t>208090</w:t>
      </w:r>
      <w:r>
        <w:rPr>
          <w:rFonts w:hint="eastAsia" w:ascii="仿宋" w:hAnsi="仿宋" w:eastAsia="仿宋"/>
          <w:color w:val="4E4342"/>
          <w:sz w:val="32"/>
          <w:szCs w:val="32"/>
          <w:lang w:val="en-US" w:eastAsia="zh-CN"/>
        </w:rPr>
        <w:t>2</w:t>
      </w:r>
      <w:r>
        <w:rPr>
          <w:rFonts w:hint="eastAsia" w:ascii="仿宋" w:hAnsi="仿宋" w:eastAsia="仿宋"/>
          <w:color w:val="4E4342"/>
          <w:sz w:val="32"/>
          <w:szCs w:val="32"/>
        </w:rPr>
        <w:t>军队移交政府离退休干部管理机构</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83.3</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3E3DBB8E">
      <w:pPr>
        <w:rPr>
          <w:rStyle w:val="20"/>
          <w:rFonts w:hint="eastAsia" w:ascii="仿宋" w:hAnsi="仿宋" w:eastAsia="仿宋"/>
          <w:b w:val="0"/>
          <w:bCs/>
          <w:color w:val="000000"/>
          <w:sz w:val="32"/>
          <w:szCs w:val="32"/>
        </w:rPr>
      </w:pPr>
      <w:r>
        <w:rPr>
          <w:rFonts w:hint="eastAsia" w:ascii="仿宋" w:hAnsi="仿宋" w:eastAsia="仿宋"/>
          <w:color w:val="4E4342"/>
          <w:sz w:val="32"/>
          <w:szCs w:val="32"/>
        </w:rPr>
        <w:t>2080903军队移交政府离退休干部管理机构</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2.66</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35CD2662">
      <w:pPr>
        <w:rPr>
          <w:rStyle w:val="20"/>
          <w:rFonts w:hint="default" w:ascii="仿宋" w:hAnsi="仿宋" w:eastAsia="仿宋"/>
          <w:b w:val="0"/>
          <w:bCs/>
          <w:color w:val="000000"/>
          <w:sz w:val="32"/>
          <w:szCs w:val="32"/>
          <w:lang w:val="en-US" w:eastAsia="zh-CN"/>
        </w:rPr>
      </w:pPr>
      <w:r>
        <w:rPr>
          <w:rStyle w:val="20"/>
          <w:rFonts w:hint="eastAsia" w:ascii="仿宋" w:hAnsi="仿宋" w:eastAsia="仿宋"/>
          <w:b w:val="0"/>
          <w:bCs/>
          <w:color w:val="000000"/>
          <w:sz w:val="32"/>
          <w:szCs w:val="32"/>
          <w:lang w:val="en-US" w:eastAsia="zh-CN"/>
        </w:rPr>
        <w:t>2080905军队转业干部安置支出决算为29.59万元；完成100%。</w:t>
      </w:r>
    </w:p>
    <w:p w14:paraId="67152FDA">
      <w:pPr>
        <w:rPr>
          <w:rFonts w:ascii="仿宋" w:hAnsi="仿宋" w:eastAsia="仿宋"/>
          <w:color w:val="4E4342"/>
          <w:sz w:val="32"/>
          <w:szCs w:val="32"/>
        </w:rPr>
      </w:pPr>
      <w:r>
        <w:rPr>
          <w:rFonts w:hint="eastAsia" w:ascii="仿宋" w:hAnsi="仿宋" w:eastAsia="仿宋"/>
          <w:color w:val="4E4342"/>
          <w:sz w:val="32"/>
          <w:szCs w:val="32"/>
        </w:rPr>
        <w:t>2080999其他退役安置支出；</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44.49</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630228C3">
      <w:pPr>
        <w:rPr>
          <w:rStyle w:val="20"/>
          <w:rFonts w:hint="eastAsia" w:ascii="仿宋" w:hAnsi="仿宋" w:eastAsia="仿宋"/>
          <w:b w:val="0"/>
          <w:bCs/>
          <w:color w:val="000000"/>
          <w:sz w:val="32"/>
          <w:szCs w:val="32"/>
        </w:rPr>
      </w:pPr>
      <w:r>
        <w:rPr>
          <w:rFonts w:hint="eastAsia" w:ascii="仿宋" w:hAnsi="仿宋" w:eastAsia="仿宋"/>
          <w:color w:val="4E4342"/>
          <w:sz w:val="32"/>
          <w:szCs w:val="32"/>
        </w:rPr>
        <w:t>2082801行政</w:t>
      </w:r>
      <w:r>
        <w:rPr>
          <w:rFonts w:hint="eastAsia" w:ascii="仿宋" w:hAnsi="仿宋" w:eastAsia="仿宋"/>
          <w:color w:val="4E4342"/>
          <w:sz w:val="32"/>
          <w:szCs w:val="32"/>
          <w:lang w:eastAsia="zh-CN"/>
        </w:rPr>
        <w:t>支出</w:t>
      </w:r>
      <w:r>
        <w:rPr>
          <w:rStyle w:val="20"/>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57.84</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7AA724FD">
      <w:pPr>
        <w:rPr>
          <w:rStyle w:val="20"/>
          <w:rFonts w:hint="eastAsia" w:ascii="仿宋" w:hAnsi="仿宋" w:eastAsia="仿宋"/>
          <w:b w:val="0"/>
          <w:bCs/>
          <w:color w:val="000000"/>
          <w:sz w:val="32"/>
          <w:szCs w:val="32"/>
        </w:rPr>
      </w:pPr>
      <w:r>
        <w:rPr>
          <w:rFonts w:hint="eastAsia" w:ascii="仿宋" w:hAnsi="仿宋" w:eastAsia="仿宋"/>
          <w:color w:val="4E4342"/>
          <w:sz w:val="32"/>
          <w:szCs w:val="32"/>
        </w:rPr>
        <w:t>208200</w:t>
      </w:r>
      <w:r>
        <w:rPr>
          <w:rFonts w:hint="eastAsia" w:ascii="仿宋" w:hAnsi="仿宋" w:eastAsia="仿宋"/>
          <w:color w:val="4E4342"/>
          <w:sz w:val="32"/>
          <w:szCs w:val="32"/>
          <w:lang w:val="en-US" w:eastAsia="zh-CN"/>
        </w:rPr>
        <w:t>4拥军优属</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151.14</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521C771E">
      <w:pPr>
        <w:spacing w:line="600" w:lineRule="exact"/>
        <w:rPr>
          <w:rFonts w:hint="eastAsia" w:ascii="仿宋" w:hAnsi="仿宋" w:eastAsia="仿宋"/>
          <w:color w:val="4E4342"/>
          <w:sz w:val="32"/>
          <w:szCs w:val="32"/>
          <w:lang w:val="en-US" w:eastAsia="zh-CN"/>
        </w:rPr>
      </w:pPr>
      <w:r>
        <w:rPr>
          <w:rFonts w:hint="eastAsia" w:ascii="仿宋" w:hAnsi="仿宋" w:eastAsia="仿宋"/>
          <w:color w:val="4E4342"/>
          <w:sz w:val="32"/>
          <w:szCs w:val="32"/>
          <w:lang w:val="en-US" w:eastAsia="zh-CN"/>
        </w:rPr>
        <w:t>2082850</w:t>
      </w:r>
      <w:r>
        <w:rPr>
          <w:rFonts w:hint="eastAsia" w:ascii="仿宋" w:hAnsi="仿宋" w:eastAsia="仿宋"/>
          <w:color w:val="4E4342"/>
          <w:sz w:val="32"/>
          <w:szCs w:val="32"/>
          <w:lang w:eastAsia="zh-CN"/>
        </w:rPr>
        <w:t>事业运行</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34.15</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342BA36A">
      <w:pPr>
        <w:spacing w:line="600" w:lineRule="exact"/>
      </w:pPr>
      <w:r>
        <w:rPr>
          <w:rFonts w:hint="eastAsia" w:ascii="仿宋" w:hAnsi="仿宋" w:eastAsia="仿宋"/>
          <w:color w:val="4E4342"/>
          <w:sz w:val="32"/>
          <w:szCs w:val="32"/>
          <w:lang w:val="en-US" w:eastAsia="zh-CN"/>
        </w:rPr>
        <w:t>2082899</w:t>
      </w:r>
      <w:r>
        <w:rPr>
          <w:rStyle w:val="20"/>
          <w:rFonts w:hint="eastAsia" w:ascii="仿宋" w:hAnsi="仿宋" w:eastAsia="仿宋" w:cs="Times New Roman"/>
          <w:b w:val="0"/>
          <w:bCs/>
          <w:color w:val="000000"/>
          <w:sz w:val="32"/>
          <w:szCs w:val="32"/>
        </w:rPr>
        <w:t>其他退役军人事务管理</w:t>
      </w:r>
      <w:r>
        <w:rPr>
          <w:rStyle w:val="20"/>
          <w:rFonts w:hint="eastAsia" w:ascii="仿宋" w:hAnsi="仿宋" w:eastAsia="仿宋" w:cs="Times New Roman"/>
          <w:b w:val="0"/>
          <w:bCs/>
          <w:color w:val="000000"/>
          <w:sz w:val="32"/>
          <w:szCs w:val="32"/>
          <w:lang w:eastAsia="zh-CN"/>
        </w:rPr>
        <w:t>支出</w:t>
      </w:r>
      <w:r>
        <w:rPr>
          <w:rStyle w:val="20"/>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4.75</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完成预算</w:t>
      </w:r>
      <w:r>
        <w:rPr>
          <w:rFonts w:hint="eastAsia" w:ascii="仿宋" w:hAnsi="仿宋" w:eastAsia="仿宋"/>
          <w:color w:val="4E4342"/>
          <w:sz w:val="32"/>
          <w:szCs w:val="32"/>
          <w:lang w:val="en-US" w:eastAsia="zh-CN"/>
        </w:rPr>
        <w:t>100%。</w:t>
      </w:r>
    </w:p>
    <w:p w14:paraId="71B5315C">
      <w:pPr>
        <w:rPr>
          <w:rStyle w:val="20"/>
          <w:rFonts w:ascii="仿宋" w:hAnsi="仿宋" w:eastAsia="仿宋"/>
          <w:bCs/>
          <w:color w:val="000000"/>
          <w:sz w:val="32"/>
          <w:szCs w:val="32"/>
        </w:rPr>
      </w:pPr>
      <w:r>
        <w:rPr>
          <w:rFonts w:hint="eastAsia" w:ascii="仿宋" w:hAnsi="仿宋" w:eastAsia="仿宋"/>
          <w:b/>
          <w:bCs/>
          <w:color w:val="4E4342"/>
          <w:sz w:val="32"/>
          <w:szCs w:val="32"/>
        </w:rPr>
        <w:t>2.</w:t>
      </w:r>
      <w:r>
        <w:rPr>
          <w:rFonts w:hint="eastAsia" w:ascii="仿宋" w:hAnsi="仿宋" w:eastAsia="仿宋"/>
          <w:b/>
          <w:bCs/>
          <w:color w:val="000000"/>
          <w:sz w:val="32"/>
          <w:szCs w:val="32"/>
        </w:rPr>
        <w:t>卫生健康</w:t>
      </w:r>
    </w:p>
    <w:p w14:paraId="71F7E675">
      <w:pPr>
        <w:spacing w:line="600" w:lineRule="exact"/>
        <w:rPr>
          <w:rFonts w:hint="eastAsia" w:ascii="仿宋" w:hAnsi="仿宋" w:eastAsia="仿宋"/>
          <w:color w:val="4E4342"/>
          <w:sz w:val="32"/>
          <w:szCs w:val="32"/>
          <w:lang w:val="en-US" w:eastAsia="zh-CN"/>
        </w:rPr>
      </w:pPr>
      <w:r>
        <w:rPr>
          <w:rFonts w:hint="eastAsia" w:ascii="仿宋" w:hAnsi="仿宋" w:eastAsia="仿宋"/>
          <w:color w:val="4E4342"/>
          <w:sz w:val="32"/>
          <w:szCs w:val="32"/>
        </w:rPr>
        <w:t>2101101行政单位医疗</w:t>
      </w:r>
      <w:r>
        <w:rPr>
          <w:rFonts w:hint="eastAsia" w:ascii="仿宋" w:hAnsi="仿宋" w:eastAsia="仿宋"/>
          <w:color w:val="4E4342"/>
          <w:sz w:val="32"/>
          <w:szCs w:val="32"/>
          <w:lang w:eastAsia="zh-CN"/>
        </w:rPr>
        <w:t>支出决算</w:t>
      </w:r>
      <w:r>
        <w:rPr>
          <w:rFonts w:hint="eastAsia" w:ascii="仿宋" w:hAnsi="仿宋" w:eastAsia="仿宋"/>
          <w:color w:val="4E4342"/>
          <w:sz w:val="32"/>
          <w:szCs w:val="32"/>
          <w:lang w:val="en-US" w:eastAsia="zh-CN"/>
        </w:rPr>
        <w:t>3.37</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5F26E24F">
      <w:pPr>
        <w:spacing w:line="600" w:lineRule="exact"/>
        <w:rPr>
          <w:rFonts w:hint="default"/>
          <w:lang w:val="en-US" w:eastAsia="zh-CN"/>
        </w:rPr>
      </w:pPr>
      <w:r>
        <w:rPr>
          <w:rFonts w:hint="eastAsia" w:ascii="仿宋" w:hAnsi="仿宋" w:eastAsia="仿宋"/>
          <w:color w:val="4E4342"/>
          <w:sz w:val="32"/>
          <w:szCs w:val="32"/>
        </w:rPr>
        <w:t>210110</w:t>
      </w:r>
      <w:r>
        <w:rPr>
          <w:rFonts w:hint="eastAsia" w:ascii="仿宋" w:hAnsi="仿宋" w:eastAsia="仿宋"/>
          <w:color w:val="4E4342"/>
          <w:sz w:val="32"/>
          <w:szCs w:val="32"/>
          <w:lang w:val="en-US" w:eastAsia="zh-CN"/>
        </w:rPr>
        <w:t>2</w:t>
      </w:r>
      <w:r>
        <w:rPr>
          <w:rFonts w:hint="eastAsia" w:ascii="仿宋" w:hAnsi="仿宋" w:eastAsia="仿宋"/>
          <w:color w:val="4E4342"/>
          <w:sz w:val="32"/>
          <w:szCs w:val="32"/>
          <w:lang w:eastAsia="zh-CN"/>
        </w:rPr>
        <w:t>事业单位</w:t>
      </w:r>
      <w:r>
        <w:rPr>
          <w:rFonts w:hint="eastAsia" w:ascii="仿宋" w:hAnsi="仿宋" w:eastAsia="仿宋"/>
          <w:color w:val="4E4342"/>
          <w:sz w:val="32"/>
          <w:szCs w:val="32"/>
        </w:rPr>
        <w:t>医疗</w:t>
      </w:r>
      <w:r>
        <w:rPr>
          <w:rFonts w:hint="eastAsia" w:ascii="仿宋" w:hAnsi="仿宋" w:eastAsia="仿宋"/>
          <w:color w:val="4E4342"/>
          <w:sz w:val="32"/>
          <w:szCs w:val="32"/>
          <w:lang w:eastAsia="zh-CN"/>
        </w:rPr>
        <w:t>支出决算</w:t>
      </w:r>
      <w:r>
        <w:rPr>
          <w:rFonts w:hint="eastAsia" w:ascii="仿宋" w:hAnsi="仿宋" w:eastAsia="仿宋"/>
          <w:color w:val="4E4342"/>
          <w:sz w:val="32"/>
          <w:szCs w:val="32"/>
          <w:lang w:val="en-US" w:eastAsia="zh-CN"/>
        </w:rPr>
        <w:t>1.92</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56FBE059">
      <w:pPr>
        <w:spacing w:line="600" w:lineRule="exact"/>
        <w:rPr>
          <w:rStyle w:val="20"/>
          <w:rFonts w:hint="eastAsia" w:ascii="仿宋" w:hAnsi="仿宋" w:eastAsia="仿宋"/>
          <w:b w:val="0"/>
          <w:bCs/>
          <w:color w:val="000000"/>
          <w:sz w:val="32"/>
          <w:szCs w:val="32"/>
        </w:rPr>
      </w:pPr>
      <w:r>
        <w:rPr>
          <w:rFonts w:hint="eastAsia" w:ascii="仿宋" w:hAnsi="仿宋" w:eastAsia="仿宋"/>
          <w:color w:val="4E4342"/>
          <w:sz w:val="32"/>
          <w:szCs w:val="32"/>
        </w:rPr>
        <w:t>2101103公务员医疗补助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0.9</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7ED343F9">
      <w:pPr>
        <w:spacing w:line="600" w:lineRule="exact"/>
      </w:pPr>
      <w:r>
        <w:rPr>
          <w:rFonts w:hint="eastAsia" w:ascii="仿宋" w:hAnsi="仿宋" w:eastAsia="仿宋"/>
          <w:color w:val="4E4342"/>
          <w:sz w:val="32"/>
          <w:szCs w:val="32"/>
        </w:rPr>
        <w:t>21011</w:t>
      </w:r>
      <w:r>
        <w:rPr>
          <w:rFonts w:hint="eastAsia" w:ascii="仿宋" w:hAnsi="仿宋" w:eastAsia="仿宋"/>
          <w:color w:val="4E4342"/>
          <w:sz w:val="32"/>
          <w:szCs w:val="32"/>
          <w:lang w:val="en-US" w:eastAsia="zh-CN"/>
        </w:rPr>
        <w:t>99</w:t>
      </w:r>
      <w:r>
        <w:rPr>
          <w:rStyle w:val="20"/>
          <w:rFonts w:hint="eastAsia" w:ascii="仿宋" w:hAnsi="仿宋" w:eastAsia="仿宋" w:cs="Times New Roman"/>
          <w:b w:val="0"/>
          <w:bCs/>
          <w:color w:val="000000"/>
          <w:sz w:val="32"/>
          <w:szCs w:val="32"/>
        </w:rPr>
        <w:t>其他行政事业单位医疗</w:t>
      </w:r>
      <w:r>
        <w:rPr>
          <w:rStyle w:val="20"/>
          <w:rFonts w:hint="eastAsia" w:ascii="仿宋" w:hAnsi="仿宋" w:eastAsia="仿宋" w:cs="Times New Roman"/>
          <w:b w:val="0"/>
          <w:bCs/>
          <w:color w:val="000000"/>
          <w:sz w:val="32"/>
          <w:szCs w:val="32"/>
          <w:lang w:eastAsia="zh-CN"/>
        </w:rPr>
        <w:t>支出</w:t>
      </w:r>
      <w:r>
        <w:rPr>
          <w:rStyle w:val="20"/>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051</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00631FF0">
      <w:pPr>
        <w:spacing w:line="600" w:lineRule="exact"/>
        <w:rPr>
          <w:rStyle w:val="20"/>
          <w:rFonts w:ascii="仿宋" w:hAnsi="仿宋" w:eastAsia="仿宋"/>
          <w:b w:val="0"/>
          <w:bCs/>
          <w:color w:val="000000"/>
          <w:sz w:val="32"/>
          <w:szCs w:val="32"/>
        </w:rPr>
      </w:pPr>
      <w:r>
        <w:rPr>
          <w:rFonts w:hint="eastAsia" w:ascii="仿宋" w:hAnsi="仿宋" w:eastAsia="仿宋"/>
          <w:color w:val="4E4342"/>
          <w:sz w:val="32"/>
          <w:szCs w:val="32"/>
        </w:rPr>
        <w:t>2101401优抚对象医疗补助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0.02</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417E8E46">
      <w:pPr>
        <w:numPr>
          <w:ilvl w:val="0"/>
          <w:numId w:val="0"/>
        </w:numPr>
        <w:spacing w:line="600" w:lineRule="exact"/>
        <w:rPr>
          <w:rFonts w:ascii="仿宋" w:hAnsi="仿宋" w:eastAsia="仿宋"/>
          <w:b/>
          <w:color w:val="000000"/>
          <w:sz w:val="32"/>
          <w:szCs w:val="32"/>
        </w:rPr>
      </w:pP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住房保障支出</w:t>
      </w:r>
    </w:p>
    <w:p w14:paraId="3F2AE1EF">
      <w:pPr>
        <w:spacing w:line="600" w:lineRule="exact"/>
        <w:rPr>
          <w:rFonts w:ascii="仿宋" w:hAnsi="仿宋" w:eastAsia="仿宋"/>
          <w:sz w:val="32"/>
          <w:szCs w:val="32"/>
        </w:rPr>
      </w:pPr>
      <w:r>
        <w:rPr>
          <w:rFonts w:hint="eastAsia" w:ascii="仿宋" w:hAnsi="仿宋" w:eastAsia="仿宋"/>
          <w:color w:val="4E4342"/>
          <w:sz w:val="32"/>
          <w:szCs w:val="32"/>
        </w:rPr>
        <w:t>2210201住房公积金</w:t>
      </w:r>
      <w:r>
        <w:rPr>
          <w:rStyle w:val="20"/>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9.07</w:t>
      </w:r>
      <w:r>
        <w:rPr>
          <w:rFonts w:hint="eastAsia" w:ascii="仿宋" w:hAnsi="仿宋" w:eastAsia="仿宋"/>
          <w:color w:val="4E4342"/>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36CC056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4CEF25C0">
      <w:pPr>
        <w:tabs>
          <w:tab w:val="right" w:pos="8306"/>
        </w:tabs>
        <w:spacing w:line="600" w:lineRule="exact"/>
        <w:ind w:firstLine="640"/>
        <w:outlineLvl w:val="1"/>
        <w:rPr>
          <w:rStyle w:val="23"/>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34"/>
      <w:bookmarkEnd w:id="35"/>
      <w:r>
        <w:rPr>
          <w:rStyle w:val="23"/>
          <w:rFonts w:ascii="黑体" w:hAnsi="黑体" w:eastAsia="黑体"/>
          <w:b w:val="0"/>
        </w:rPr>
        <w:tab/>
      </w:r>
    </w:p>
    <w:p w14:paraId="5E014B7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125.79</w:t>
      </w:r>
      <w:r>
        <w:rPr>
          <w:rFonts w:hint="eastAsia" w:ascii="仿宋" w:hAnsi="仿宋" w:eastAsia="仿宋"/>
          <w:sz w:val="32"/>
          <w:szCs w:val="32"/>
        </w:rPr>
        <w:t>万元，其中：</w:t>
      </w:r>
    </w:p>
    <w:p w14:paraId="158D7230">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118.59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7.19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ADAAF1">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05B93127">
      <w:pPr>
        <w:spacing w:line="600" w:lineRule="exact"/>
        <w:ind w:firstLine="640"/>
        <w:outlineLvl w:val="1"/>
        <w:rPr>
          <w:rStyle w:val="23"/>
          <w:rFonts w:ascii="黑体" w:hAnsi="黑体" w:eastAsia="黑体"/>
          <w:b w:val="0"/>
        </w:rPr>
      </w:pPr>
      <w:bookmarkStart w:id="36" w:name="_Toc15396609"/>
      <w:bookmarkStart w:id="37" w:name="_Toc15377215"/>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36"/>
      <w:bookmarkEnd w:id="37"/>
    </w:p>
    <w:p w14:paraId="58FF4CC6">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F1D9D45">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w:t>
      </w:r>
      <w:r>
        <w:rPr>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val="en-US" w:eastAsia="zh-CN"/>
        </w:rPr>
        <w:t>0</w:t>
      </w:r>
      <w:r>
        <w:rPr>
          <w:rFonts w:hint="eastAsia" w:ascii="仿宋" w:hAnsi="仿宋" w:eastAsia="仿宋"/>
          <w:b/>
          <w:sz w:val="32"/>
          <w:szCs w:val="32"/>
        </w:rPr>
        <w:t>（注：上述“预算”口径为全年预算数，包括一般公共预算和政府性基金预算财政拨款支出决算情况。）</w:t>
      </w:r>
    </w:p>
    <w:p w14:paraId="4E9001B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B09C78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4EC6D81">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减少万元，增长</w:t>
      </w:r>
      <w:r>
        <w:rPr>
          <w:rFonts w:ascii="仿宋_GB2312" w:eastAsia="仿宋_GB2312"/>
          <w:sz w:val="32"/>
          <w:szCs w:val="32"/>
        </w:rPr>
        <w:t>/</w:t>
      </w:r>
      <w:r>
        <w:rPr>
          <w:rFonts w:hint="eastAsia" w:ascii="仿宋_GB2312" w:eastAsia="仿宋_GB2312"/>
          <w:sz w:val="32"/>
          <w:szCs w:val="32"/>
        </w:rPr>
        <w:t>下降</w:t>
      </w:r>
      <w:r>
        <w:rPr>
          <w:rFonts w:ascii="仿宋_GB2312" w:eastAsia="仿宋_GB2312"/>
          <w:sz w:val="32"/>
          <w:szCs w:val="32"/>
        </w:rPr>
        <w:t>%</w:t>
      </w:r>
      <w:r>
        <w:rPr>
          <w:rFonts w:hint="eastAsia" w:ascii="仿宋_GB2312" w:eastAsia="仿宋_GB2312"/>
          <w:sz w:val="32"/>
          <w:szCs w:val="32"/>
        </w:rPr>
        <w:t>。</w:t>
      </w:r>
    </w:p>
    <w:p w14:paraId="03615CA4">
      <w:pPr>
        <w:spacing w:line="600" w:lineRule="exact"/>
        <w:ind w:firstLine="640"/>
        <w:rPr>
          <w:rFonts w:hint="eastAsia" w:ascii="仿宋_GB2312" w:eastAsia="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27ABF3A">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77ADB17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596D3108">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9EF7639">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77218"/>
      <w:bookmarkStart w:id="41" w:name="_Toc15396610"/>
    </w:p>
    <w:p w14:paraId="3754C8DC">
      <w:pPr>
        <w:spacing w:line="600" w:lineRule="exact"/>
        <w:ind w:firstLine="640"/>
        <w:outlineLvl w:val="1"/>
        <w:rPr>
          <w:rStyle w:val="23"/>
          <w:rFonts w:ascii="黑体" w:hAnsi="黑体" w:eastAsia="黑体"/>
        </w:rPr>
      </w:pPr>
      <w:r>
        <w:rPr>
          <w:rFonts w:hint="eastAsia" w:ascii="黑体" w:eastAsia="黑体"/>
          <w:sz w:val="32"/>
          <w:szCs w:val="32"/>
        </w:rPr>
        <w:t>八、</w:t>
      </w:r>
      <w:r>
        <w:rPr>
          <w:rStyle w:val="23"/>
          <w:rFonts w:hint="eastAsia" w:ascii="黑体" w:hAnsi="黑体" w:eastAsia="黑体"/>
          <w:b w:val="0"/>
        </w:rPr>
        <w:t>政府性基金预算支出决算情况说明</w:t>
      </w:r>
      <w:bookmarkEnd w:id="40"/>
      <w:bookmarkEnd w:id="41"/>
    </w:p>
    <w:p w14:paraId="6AF7D82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32D93B35">
      <w:pPr>
        <w:numPr>
          <w:ilvl w:val="0"/>
          <w:numId w:val="4"/>
        </w:numPr>
        <w:spacing w:line="600" w:lineRule="exact"/>
        <w:ind w:firstLine="640"/>
        <w:outlineLvl w:val="1"/>
        <w:rPr>
          <w:rStyle w:val="23"/>
          <w:rFonts w:ascii="黑体" w:hAnsi="黑体" w:eastAsia="黑体"/>
          <w:b w:val="0"/>
        </w:rPr>
      </w:pPr>
      <w:bookmarkStart w:id="42" w:name="_Toc15396611"/>
      <w:bookmarkStart w:id="43" w:name="_Toc15377219"/>
      <w:r>
        <w:rPr>
          <w:rStyle w:val="23"/>
          <w:rFonts w:hint="eastAsia" w:ascii="黑体" w:hAnsi="黑体" w:eastAsia="黑体"/>
          <w:b w:val="0"/>
        </w:rPr>
        <w:t>国有资本经营预算支出决算情况说明</w:t>
      </w:r>
      <w:bookmarkEnd w:id="42"/>
      <w:bookmarkEnd w:id="43"/>
    </w:p>
    <w:p w14:paraId="66AE4991">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20E112A">
      <w:pPr>
        <w:numPr>
          <w:ilvl w:val="0"/>
          <w:numId w:val="4"/>
        </w:numPr>
        <w:spacing w:line="600" w:lineRule="exact"/>
        <w:ind w:firstLine="640"/>
        <w:outlineLvl w:val="1"/>
        <w:rPr>
          <w:rStyle w:val="23"/>
          <w:rFonts w:ascii="黑体" w:hAnsi="黑体" w:eastAsia="黑体"/>
          <w:b w:val="0"/>
        </w:rPr>
      </w:pPr>
      <w:bookmarkStart w:id="44" w:name="_Toc15377221"/>
      <w:bookmarkStart w:id="45" w:name="_Toc15396612"/>
      <w:r>
        <w:rPr>
          <w:rStyle w:val="23"/>
          <w:rFonts w:hint="eastAsia" w:ascii="黑体" w:hAnsi="黑体" w:eastAsia="黑体"/>
          <w:b w:val="0"/>
        </w:rPr>
        <w:t>其他重要事项的情况说明</w:t>
      </w:r>
      <w:bookmarkEnd w:id="44"/>
      <w:bookmarkEnd w:id="45"/>
    </w:p>
    <w:p w14:paraId="3A6488A2">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93B116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松潘县退役军人事务局</w:t>
      </w:r>
      <w:r>
        <w:rPr>
          <w:rFonts w:hint="eastAsia" w:ascii="仿宋_GB2312" w:eastAsia="仿宋_GB2312"/>
          <w:sz w:val="32"/>
          <w:szCs w:val="32"/>
        </w:rPr>
        <w:t>机关运行经费支出</w:t>
      </w:r>
      <w:r>
        <w:rPr>
          <w:sz w:val="32"/>
          <w:szCs w:val="32"/>
        </w:rPr>
        <w:t>5.51</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w:t>
      </w:r>
    </w:p>
    <w:p w14:paraId="26375056">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9C9ECB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165A4A25">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松潘县退役军人事务局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38D66F0A">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5666654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3B50BBC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松潘县退役军人事务局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4EFFB809">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3F8E7CF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E613A8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292A55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eastAsia="仿宋_GB2312"/>
          <w:sz w:val="32"/>
          <w:szCs w:val="32"/>
          <w:lang w:eastAsia="zh-CN"/>
        </w:rPr>
        <w:t>优抚对象抚恤和生活补助、大学生奖励金、春节慰问金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个项目开展绩效监控。</w:t>
      </w:r>
    </w:p>
    <w:p w14:paraId="7D8514FD">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等专项预算项目绩效自评报告</w:t>
      </w:r>
      <w:r>
        <w:rPr>
          <w:rFonts w:hint="eastAsia" w:ascii="仿宋_GB2312" w:hAnsi="仿宋_GB2312" w:eastAsia="仿宋_GB2312" w:cs="仿宋_GB2312"/>
          <w:sz w:val="32"/>
          <w:szCs w:val="32"/>
          <w:lang w:eastAsia="zh-CN"/>
        </w:rPr>
        <w:t>。</w:t>
      </w:r>
    </w:p>
    <w:p w14:paraId="744BDB8C">
      <w:pPr>
        <w:pStyle w:val="3"/>
        <w:jc w:val="center"/>
      </w:pPr>
      <w:r>
        <w:rPr>
          <w:rFonts w:hint="eastAsia"/>
        </w:rPr>
        <w:t>第三部分 名词解释</w:t>
      </w:r>
    </w:p>
    <w:p w14:paraId="0B46DBB8"/>
    <w:p w14:paraId="610DDEC0">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4A98E528">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B9C6599">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154DBCC">
      <w:pPr>
        <w:ind w:left="638" w:leftChars="304" w:firstLine="0" w:firstLineChars="0"/>
        <w:rPr>
          <w:rFonts w:hint="eastAsia" w:ascii="仿宋_GB2312" w:eastAsia="仿宋_GB2312"/>
          <w:sz w:val="32"/>
          <w:szCs w:val="32"/>
        </w:rPr>
      </w:pPr>
      <w:r>
        <w:rPr>
          <w:rFonts w:hint="eastAsia" w:ascii="仿宋_GB2312" w:eastAsia="仿宋_GB2312"/>
          <w:sz w:val="32"/>
          <w:szCs w:val="32"/>
        </w:rPr>
        <w:t>4.其他收入：指单位取得的除上述收入以外的各项</w:t>
      </w:r>
      <w:r>
        <w:rPr>
          <w:rFonts w:hint="eastAsia" w:ascii="仿宋_GB2312" w:eastAsia="仿宋_GB2312"/>
          <w:sz w:val="32"/>
          <w:szCs w:val="32"/>
          <w:lang w:eastAsia="zh-CN"/>
        </w:rPr>
        <w:t>收入</w:t>
      </w:r>
    </w:p>
    <w:p w14:paraId="7E23812E">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1125C4B8">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15DDB10A">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1E6BB2BD">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AAA2BFF">
      <w:pPr>
        <w:ind w:firstLine="640" w:firstLineChars="200"/>
        <w:rPr>
          <w:rFonts w:ascii="仿宋_GB2312" w:eastAsia="仿宋_GB2312"/>
          <w:sz w:val="32"/>
          <w:szCs w:val="32"/>
        </w:rPr>
      </w:pPr>
      <w:r>
        <w:rPr>
          <w:rFonts w:hint="eastAsia" w:ascii="仿宋_GB2312" w:eastAsia="仿宋_GB2312"/>
          <w:sz w:val="32"/>
          <w:szCs w:val="32"/>
        </w:rPr>
        <w:t>27.基本支出：指为保障机构正常运转、完成日常工作任务而发生的人员支出和公用支出。</w:t>
      </w:r>
    </w:p>
    <w:p w14:paraId="47693418">
      <w:pPr>
        <w:ind w:firstLine="640" w:firstLineChars="200"/>
        <w:rPr>
          <w:rFonts w:ascii="仿宋_GB2312" w:eastAsia="仿宋_GB2312"/>
          <w:sz w:val="32"/>
          <w:szCs w:val="32"/>
        </w:rPr>
      </w:pPr>
      <w:r>
        <w:rPr>
          <w:rFonts w:hint="eastAsia" w:ascii="仿宋_GB2312" w:eastAsia="仿宋_GB2312"/>
          <w:sz w:val="32"/>
          <w:szCs w:val="32"/>
        </w:rPr>
        <w:t xml:space="preserve">28.项目支出：指在基本支出之外为完成特定行政任务和事业发展目标所发生的支出。 </w:t>
      </w:r>
    </w:p>
    <w:p w14:paraId="4D25B348">
      <w:pPr>
        <w:ind w:firstLine="640" w:firstLineChars="200"/>
        <w:rPr>
          <w:rFonts w:ascii="仿宋_GB2312" w:eastAsia="仿宋_GB2312"/>
          <w:sz w:val="32"/>
          <w:szCs w:val="32"/>
        </w:rPr>
      </w:pPr>
      <w:r>
        <w:rPr>
          <w:rFonts w:hint="eastAsia" w:ascii="仿宋_GB2312" w:eastAsia="仿宋_GB2312"/>
          <w:sz w:val="32"/>
          <w:szCs w:val="32"/>
        </w:rPr>
        <w:t>29.经营支出：指事业单位在专业业务活动及其辅助活动之外开展非独立核算经营活动发生的支出。</w:t>
      </w:r>
    </w:p>
    <w:p w14:paraId="3BC54AE1">
      <w:pPr>
        <w:ind w:firstLine="640" w:firstLineChars="200"/>
        <w:rPr>
          <w:rFonts w:ascii="仿宋_GB2312" w:eastAsia="仿宋_GB2312"/>
          <w:sz w:val="32"/>
          <w:szCs w:val="32"/>
        </w:rPr>
      </w:pPr>
      <w:r>
        <w:rPr>
          <w:rFonts w:hint="eastAsia" w:ascii="仿宋_GB2312" w:eastAsia="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1D0335">
      <w:pPr>
        <w:ind w:firstLine="640" w:firstLineChars="200"/>
      </w:pPr>
      <w:r>
        <w:rPr>
          <w:rFonts w:hint="eastAsia" w:ascii="仿宋_GB2312" w:eastAsia="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F0E9C3">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14:paraId="34A83332">
      <w:pPr>
        <w:pStyle w:val="3"/>
        <w:jc w:val="center"/>
        <w:rPr>
          <w:rFonts w:ascii="黑体" w:hAnsi="黑体" w:eastAsia="黑体"/>
          <w:b w:val="0"/>
        </w:rPr>
      </w:pPr>
      <w:r>
        <w:rPr>
          <w:rFonts w:hint="eastAsia" w:ascii="黑体" w:hAnsi="黑体" w:eastAsia="黑体"/>
          <w:b w:val="0"/>
        </w:rPr>
        <w:t>第四部分 附件</w:t>
      </w:r>
    </w:p>
    <w:p w14:paraId="1B216D6A"/>
    <w:p w14:paraId="5E52985A">
      <w:pPr>
        <w:rPr>
          <w:rFonts w:ascii="黑体" w:hAnsi="黑体" w:eastAsia="黑体"/>
          <w:sz w:val="32"/>
          <w:szCs w:val="32"/>
        </w:rPr>
      </w:pPr>
      <w:r>
        <w:rPr>
          <w:rFonts w:hint="eastAsia" w:ascii="黑体" w:hAnsi="黑体" w:eastAsia="黑体"/>
          <w:sz w:val="32"/>
          <w:szCs w:val="32"/>
        </w:rPr>
        <w:t>附件1</w:t>
      </w:r>
    </w:p>
    <w:p w14:paraId="4895694E">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3ECC4619"/>
    <w:p w14:paraId="32D89A3A">
      <w:pPr>
        <w:rPr>
          <w:rFonts w:ascii="黑体" w:hAnsi="黑体" w:eastAsia="黑体"/>
          <w:sz w:val="32"/>
          <w:szCs w:val="32"/>
        </w:rPr>
      </w:pPr>
      <w:r>
        <w:rPr>
          <w:rFonts w:hint="eastAsia" w:ascii="黑体" w:hAnsi="黑体" w:eastAsia="黑体"/>
          <w:sz w:val="32"/>
          <w:szCs w:val="32"/>
        </w:rPr>
        <w:t>一、部门（单位）基本情况</w:t>
      </w:r>
    </w:p>
    <w:p w14:paraId="334A2382">
      <w:pPr>
        <w:ind w:firstLine="643" w:firstLineChars="200"/>
        <w:rPr>
          <w:rFonts w:hint="default" w:ascii="仿宋_GB2312" w:eastAsia="仿宋_GB2312"/>
          <w:sz w:val="32"/>
          <w:szCs w:val="32"/>
          <w:lang w:val="en-US" w:eastAsia="zh-CN"/>
        </w:rPr>
      </w:pPr>
      <w:r>
        <w:rPr>
          <w:rFonts w:hint="eastAsia" w:ascii="楷体_GB2312" w:eastAsia="楷体_GB2312"/>
          <w:b/>
          <w:sz w:val="32"/>
          <w:szCs w:val="32"/>
        </w:rPr>
        <w:t>（一）机构组成。</w:t>
      </w:r>
      <w:r>
        <w:rPr>
          <w:rFonts w:hint="eastAsia" w:eastAsia="楷体_GB2312"/>
          <w:sz w:val="32"/>
          <w:szCs w:val="32"/>
          <w:lang w:eastAsia="zh-CN"/>
        </w:rPr>
        <w:t>松潘县退役军人事务局</w:t>
      </w:r>
      <w:r>
        <w:rPr>
          <w:rFonts w:hint="eastAsia" w:ascii="仿宋_GB2312" w:eastAsia="仿宋_GB2312"/>
          <w:sz w:val="32"/>
          <w:szCs w:val="32"/>
          <w:lang w:eastAsia="zh-CN"/>
        </w:rPr>
        <w:t>机关单位</w:t>
      </w:r>
      <w:r>
        <w:rPr>
          <w:rFonts w:hint="eastAsia" w:ascii="仿宋_GB2312" w:eastAsia="仿宋_GB2312"/>
          <w:sz w:val="32"/>
          <w:szCs w:val="32"/>
          <w:lang w:val="en-US" w:eastAsia="zh-CN"/>
        </w:rPr>
        <w:t>1</w:t>
      </w:r>
      <w:r>
        <w:rPr>
          <w:rFonts w:hint="eastAsia" w:ascii="仿宋_GB2312" w:eastAsia="仿宋_GB2312"/>
          <w:sz w:val="32"/>
          <w:szCs w:val="32"/>
          <w:lang w:eastAsia="zh-CN"/>
        </w:rPr>
        <w:t>个、下设二级局</w:t>
      </w:r>
      <w:r>
        <w:rPr>
          <w:rFonts w:hint="eastAsia" w:ascii="仿宋_GB2312" w:eastAsia="仿宋_GB2312"/>
          <w:sz w:val="32"/>
          <w:szCs w:val="32"/>
          <w:lang w:val="en-US" w:eastAsia="zh-CN"/>
        </w:rPr>
        <w:t>1个。</w:t>
      </w:r>
    </w:p>
    <w:p w14:paraId="08EA2F9E">
      <w:pPr>
        <w:ind w:firstLine="643" w:firstLineChars="200"/>
        <w:rPr>
          <w:rFonts w:hint="eastAsia" w:ascii="楷体_GB2312" w:eastAsia="楷体_GB2312"/>
          <w:b/>
          <w:sz w:val="32"/>
          <w:szCs w:val="32"/>
        </w:rPr>
      </w:pPr>
      <w:r>
        <w:rPr>
          <w:rFonts w:hint="eastAsia" w:ascii="楷体_GB2312" w:eastAsia="楷体_GB2312"/>
          <w:b/>
          <w:sz w:val="32"/>
          <w:szCs w:val="32"/>
        </w:rPr>
        <w:t>（二）机构职能。</w:t>
      </w:r>
    </w:p>
    <w:p w14:paraId="666711D9">
      <w:pPr>
        <w:pStyle w:val="2"/>
        <w:adjustRightInd w:val="0"/>
        <w:snapToGrid w:val="0"/>
        <w:spacing w:before="93" w:line="600" w:lineRule="exact"/>
        <w:ind w:firstLine="960" w:firstLineChars="300"/>
        <w:outlineLvl w:val="2"/>
        <w:rPr>
          <w:rFonts w:hint="eastAsia"/>
        </w:rPr>
      </w:pPr>
      <w:r>
        <w:rPr>
          <w:rFonts w:hint="eastAsia" w:ascii="仿宋" w:hAnsi="仿宋" w:eastAsia="仿宋" w:cs="仿宋"/>
          <w:kern w:val="2"/>
          <w:sz w:val="32"/>
          <w:szCs w:val="32"/>
          <w:lang w:eastAsia="zh-CN"/>
        </w:rPr>
        <w:t>行政</w:t>
      </w:r>
      <w:r>
        <w:rPr>
          <w:rFonts w:hint="eastAsia" w:ascii="仿宋" w:hAnsi="仿宋" w:eastAsia="仿宋" w:cs="仿宋"/>
          <w:kern w:val="2"/>
          <w:sz w:val="32"/>
          <w:szCs w:val="32"/>
        </w:rPr>
        <w:t>领导责任，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79227D96">
      <w:pPr>
        <w:ind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截至2023年末，</w:t>
      </w:r>
      <w:r>
        <w:rPr>
          <w:rFonts w:hint="eastAsia" w:eastAsia="仿宋_GB2312"/>
          <w:sz w:val="32"/>
          <w:szCs w:val="32"/>
          <w:lang w:eastAsia="zh-CN"/>
        </w:rPr>
        <w:t>退役军人事务局</w:t>
      </w:r>
      <w:r>
        <w:rPr>
          <w:rFonts w:hint="eastAsia" w:ascii="仿宋_GB2312" w:eastAsia="仿宋_GB2312"/>
          <w:sz w:val="32"/>
          <w:szCs w:val="32"/>
        </w:rPr>
        <w:t>及下属单位编制情况及年末实有人数</w:t>
      </w:r>
      <w:r>
        <w:rPr>
          <w:rFonts w:hint="eastAsia" w:ascii="仿宋_GB2312" w:eastAsia="仿宋_GB2312"/>
          <w:sz w:val="32"/>
          <w:szCs w:val="32"/>
          <w:lang w:eastAsia="zh-CN"/>
        </w:rPr>
        <w:t>共</w:t>
      </w:r>
      <w:r>
        <w:rPr>
          <w:rFonts w:hint="eastAsia" w:ascii="仿宋_GB2312" w:eastAsia="仿宋_GB2312"/>
          <w:sz w:val="32"/>
          <w:szCs w:val="32"/>
          <w:lang w:val="en-US" w:eastAsia="zh-CN"/>
        </w:rPr>
        <w:t>7人</w:t>
      </w:r>
      <w:r>
        <w:rPr>
          <w:rFonts w:hint="eastAsia" w:ascii="仿宋_GB2312" w:eastAsia="仿宋_GB2312"/>
          <w:sz w:val="32"/>
          <w:szCs w:val="32"/>
        </w:rPr>
        <w:t>。</w:t>
      </w:r>
    </w:p>
    <w:p w14:paraId="5CBBD014">
      <w:pPr>
        <w:rPr>
          <w:rFonts w:ascii="黑体" w:hAnsi="黑体" w:eastAsia="黑体"/>
          <w:sz w:val="32"/>
          <w:szCs w:val="32"/>
        </w:rPr>
      </w:pPr>
      <w:r>
        <w:rPr>
          <w:rFonts w:hint="eastAsia" w:ascii="黑体" w:hAnsi="黑体" w:eastAsia="黑体"/>
          <w:sz w:val="32"/>
          <w:szCs w:val="32"/>
        </w:rPr>
        <w:t>二、部门资金收支情况</w:t>
      </w:r>
    </w:p>
    <w:p w14:paraId="330E291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仿宋_GB2312" w:eastAsia="仿宋_GB2312"/>
          <w:sz w:val="32"/>
          <w:szCs w:val="32"/>
        </w:rPr>
      </w:pPr>
      <w:r>
        <w:rPr>
          <w:rFonts w:hint="eastAsia" w:ascii="楷体_GB2312" w:eastAsia="楷体_GB2312"/>
          <w:b/>
          <w:sz w:val="32"/>
          <w:szCs w:val="32"/>
        </w:rPr>
        <w:t>（一）收入情况。</w:t>
      </w:r>
      <w:r>
        <w:rPr>
          <w:rFonts w:hint="eastAsia" w:ascii="仿宋_GB2312" w:hAnsi="Times New Roman" w:eastAsia="仿宋_GB2312" w:cs="Times New Roman"/>
          <w:sz w:val="32"/>
          <w:szCs w:val="32"/>
          <w:lang w:val="en-US" w:eastAsia="zh-CN"/>
        </w:rPr>
        <w:t>松潘县退役军人事务局2023年年初一般公共</w:t>
      </w:r>
      <w:r>
        <w:rPr>
          <w:rFonts w:hint="eastAsia" w:ascii="仿宋_GB2312" w:eastAsia="仿宋_GB2312" w:cs="Times New Roman"/>
          <w:sz w:val="32"/>
          <w:szCs w:val="32"/>
          <w:lang w:val="en-US" w:eastAsia="zh-CN"/>
        </w:rPr>
        <w:t>预算收入</w:t>
      </w:r>
      <w:r>
        <w:rPr>
          <w:rFonts w:hint="eastAsia" w:ascii="仿宋_GB2312" w:hAnsi="Times New Roman" w:eastAsia="仿宋_GB2312" w:cs="Times New Roman"/>
          <w:sz w:val="32"/>
          <w:szCs w:val="32"/>
          <w:lang w:val="en-US" w:eastAsia="zh-CN"/>
        </w:rPr>
        <w:t>111.67万元，其中基本支出为111.67万元，项目支出0万元。松潘县退役军人事务局2023决算一般公共预算收入745.31万元，其中基本收入14.12万元，项目收入731.19万元。</w:t>
      </w:r>
    </w:p>
    <w:p w14:paraId="3A19D28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Times New Roman" w:eastAsia="仿宋_GB2312" w:cs="Times New Roman"/>
          <w:sz w:val="32"/>
          <w:szCs w:val="32"/>
          <w:lang w:val="en-US" w:eastAsia="zh-CN"/>
        </w:rPr>
      </w:pPr>
      <w:r>
        <w:rPr>
          <w:rFonts w:hint="eastAsia" w:ascii="楷体_GB2312" w:eastAsia="楷体_GB2312"/>
          <w:b/>
          <w:sz w:val="32"/>
          <w:szCs w:val="32"/>
        </w:rPr>
        <w:t>（二）支出情况。</w:t>
      </w:r>
      <w:r>
        <w:rPr>
          <w:rFonts w:hint="eastAsia" w:ascii="仿宋_GB2312" w:hAnsi="Times New Roman" w:eastAsia="仿宋_GB2312" w:cs="Times New Roman"/>
          <w:sz w:val="32"/>
          <w:szCs w:val="32"/>
          <w:lang w:val="en-US" w:eastAsia="zh-CN"/>
        </w:rPr>
        <w:t>松潘县退役军人事务局部门2023年年初预算一般公共预算支出 111.67万元，支出100%。决算一般公共预算支出856.98万元，其中基本支出125.78万元 ，项目支出731.19万元，支出100%。</w:t>
      </w:r>
    </w:p>
    <w:p w14:paraId="218FC4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仿宋_GB2312" w:eastAsia="仿宋_GB2312"/>
          <w:sz w:val="32"/>
          <w:szCs w:val="32"/>
        </w:rPr>
      </w:pPr>
      <w:r>
        <w:rPr>
          <w:rFonts w:hint="eastAsia" w:ascii="楷体_GB2312" w:eastAsia="楷体_GB2312"/>
          <w:b/>
          <w:sz w:val="32"/>
          <w:szCs w:val="32"/>
        </w:rPr>
        <w:t>（三）结余分配和结转结余情况。</w:t>
      </w:r>
      <w:r>
        <w:rPr>
          <w:rFonts w:hint="eastAsia" w:ascii="仿宋_GB2312" w:hAnsi="Times New Roman" w:eastAsia="仿宋_GB2312" w:cs="Times New Roman"/>
          <w:sz w:val="32"/>
          <w:szCs w:val="32"/>
          <w:lang w:val="en-US" w:eastAsia="zh-CN"/>
        </w:rPr>
        <w:t>2023年决算年初结转和结余401.72万元，2023年决算年末无结转和结余。</w:t>
      </w:r>
    </w:p>
    <w:p w14:paraId="417FD5F4">
      <w:pPr>
        <w:rPr>
          <w:rFonts w:ascii="黑体" w:hAnsi="黑体" w:eastAsia="黑体"/>
          <w:sz w:val="32"/>
          <w:szCs w:val="32"/>
        </w:rPr>
      </w:pPr>
      <w:r>
        <w:rPr>
          <w:rFonts w:hint="eastAsia" w:ascii="黑体" w:hAnsi="黑体" w:eastAsia="黑体"/>
          <w:sz w:val="32"/>
          <w:szCs w:val="32"/>
        </w:rPr>
        <w:t>三、部门预算绩效分析</w:t>
      </w:r>
    </w:p>
    <w:p w14:paraId="63D3961D">
      <w:pPr>
        <w:rPr>
          <w:rFonts w:ascii="仿宋_GB2312" w:eastAsia="仿宋_GB2312"/>
          <w:sz w:val="32"/>
          <w:szCs w:val="32"/>
        </w:rPr>
      </w:pPr>
      <w:r>
        <w:rPr>
          <w:rFonts w:hint="eastAsia" w:ascii="楷体_GB2312" w:eastAsia="楷体_GB2312"/>
          <w:b/>
          <w:sz w:val="32"/>
          <w:szCs w:val="32"/>
        </w:rPr>
        <w:t>（一）部门预算总体绩效分析。</w:t>
      </w:r>
    </w:p>
    <w:p w14:paraId="0D3B19C6">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w:t>
      </w:r>
      <w:r>
        <w:rPr>
          <w:rFonts w:hint="eastAsia" w:ascii="楷体_GB2312" w:hAnsi="楷体_GB2312" w:eastAsia="楷体_GB2312" w:cs="楷体_GB2312"/>
          <w:color w:val="000000"/>
          <w:kern w:val="0"/>
          <w:sz w:val="32"/>
          <w:szCs w:val="32"/>
          <w:shd w:val="clear" w:color="auto" w:fill="FFFFFF"/>
        </w:rPr>
        <w:t>效能</w:t>
      </w:r>
      <w:r>
        <w:rPr>
          <w:rFonts w:hint="eastAsia" w:ascii="楷体_GB2312" w:hAnsi="楷体_GB2312" w:eastAsia="楷体_GB2312" w:cs="楷体_GB2312"/>
          <w:color w:val="000000"/>
          <w:kern w:val="0"/>
          <w:sz w:val="32"/>
          <w:szCs w:val="32"/>
          <w:shd w:val="clear" w:color="auto" w:fill="FFFFFF"/>
          <w:lang w:val="zh-CN"/>
        </w:rPr>
        <w:t>。</w:t>
      </w:r>
    </w:p>
    <w:p w14:paraId="41EAB4B9">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社会保障和就业支出，保障在职职工的保险正常推进。</w:t>
      </w:r>
    </w:p>
    <w:p w14:paraId="54BA821F">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机关服务支出，保障职工工资福利正常发放，以及单位日常运行正常开展。</w:t>
      </w:r>
    </w:p>
    <w:p w14:paraId="644355B0">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住房保障支出，保障职工住房公积金等福利。</w:t>
      </w:r>
    </w:p>
    <w:p w14:paraId="77F00606">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eastAsia="zh-CN"/>
        </w:rPr>
        <w:t>按时发放各类服务对象补助。</w:t>
      </w:r>
    </w:p>
    <w:p w14:paraId="3C3BF05D">
      <w:pPr>
        <w:numPr>
          <w:ilvl w:val="0"/>
          <w:numId w:val="2"/>
        </w:numPr>
        <w:adjustRightInd w:val="0"/>
        <w:snapToGrid w:val="0"/>
        <w:spacing w:line="578" w:lineRule="exact"/>
        <w:ind w:left="1152" w:leftChars="0" w:hanging="480" w:firstLineChars="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预算管理。</w:t>
      </w:r>
    </w:p>
    <w:p w14:paraId="474A5ACA">
      <w:pPr>
        <w:pStyle w:val="46"/>
        <w:keepNext w:val="0"/>
        <w:keepLines w:val="0"/>
        <w:pageBreakBefore w:val="0"/>
        <w:numPr>
          <w:ilvl w:val="0"/>
          <w:numId w:val="0"/>
        </w:numPr>
        <w:kinsoku/>
        <w:wordWrap/>
        <w:overflowPunct/>
        <w:topLinePunct w:val="0"/>
        <w:bidi w:val="0"/>
        <w:spacing w:before="0" w:after="0" w:line="570" w:lineRule="exact"/>
        <w:ind w:firstLine="640" w:firstLineChars="200"/>
        <w:textAlignment w:val="auto"/>
        <w:rPr>
          <w:rFonts w:hint="eastAsia"/>
          <w:lang w:val="zh-CN"/>
        </w:rPr>
      </w:pPr>
      <w:r>
        <w:rPr>
          <w:rFonts w:hint="eastAsia" w:ascii="楷体_GB2312" w:hAnsi="楷体_GB2312" w:eastAsia="楷体_GB2312" w:cs="楷体_GB2312"/>
          <w:color w:val="000000"/>
          <w:kern w:val="0"/>
          <w:sz w:val="32"/>
          <w:szCs w:val="32"/>
          <w:shd w:val="clear" w:color="auto" w:fill="FFFFFF"/>
          <w:lang w:val="zh-CN" w:eastAsia="zh-CN" w:bidi="ar-SA"/>
        </w:rPr>
        <w:t>按照预算管理有关规定，部门预算的编制实行综合预算制度，即全部收入和支出都反映在预算中。本部门预算编制是由部门财务严格按照《预算法》的规定和财政部门预算的要求，在既能保证本部门日常业务工作顺利开展的需要，又不浪费资金的前提下，围绕预算编制质量、单位收入统筹、支出执行进度、预算年终结余、严控一般性支出</w:t>
      </w:r>
      <w:r>
        <w:rPr>
          <w:rFonts w:hint="default" w:ascii="楷体_GB2312" w:hAnsi="楷体_GB2312" w:eastAsia="楷体_GB2312" w:cs="楷体_GB2312"/>
          <w:color w:val="000000"/>
          <w:kern w:val="0"/>
          <w:sz w:val="32"/>
          <w:szCs w:val="32"/>
          <w:shd w:val="clear" w:color="auto" w:fill="FFFFFF"/>
          <w:lang w:val="zh-CN" w:eastAsia="zh-CN" w:bidi="ar-SA"/>
        </w:rPr>
        <w:t>进行</w:t>
      </w:r>
      <w:r>
        <w:rPr>
          <w:rFonts w:hint="eastAsia" w:ascii="楷体_GB2312" w:hAnsi="楷体_GB2312" w:eastAsia="楷体_GB2312" w:cs="楷体_GB2312"/>
          <w:color w:val="000000"/>
          <w:kern w:val="0"/>
          <w:sz w:val="32"/>
          <w:szCs w:val="32"/>
          <w:shd w:val="clear" w:color="auto" w:fill="FFFFFF"/>
          <w:lang w:val="zh-CN" w:eastAsia="zh-CN" w:bidi="ar-SA"/>
        </w:rPr>
        <w:t>合理编制出本部门的年度预算。</w:t>
      </w:r>
      <w:r>
        <w:rPr>
          <w:rFonts w:hint="eastAsia" w:ascii="楷体_GB2312" w:hAnsi="楷体_GB2312" w:eastAsia="楷体_GB2312" w:cs="楷体_GB2312"/>
          <w:color w:val="000000"/>
          <w:kern w:val="0"/>
          <w:sz w:val="32"/>
          <w:szCs w:val="32"/>
          <w:shd w:val="clear" w:color="auto" w:fill="FFFFFF"/>
          <w:lang w:val="en-US" w:eastAsia="zh-CN" w:bidi="ar-SA"/>
        </w:rPr>
        <w:t>同时按照部门预算制定绩效目标，按照财政统一要求和项目实施执行进度，逐步实现对整体绩效目标控制，完成年内预算工作。2023年内，我单位无违规记录现象。</w:t>
      </w:r>
    </w:p>
    <w:p w14:paraId="6D04BAE3">
      <w:pPr>
        <w:numPr>
          <w:ilvl w:val="0"/>
          <w:numId w:val="2"/>
        </w:numPr>
        <w:adjustRightInd w:val="0"/>
        <w:snapToGrid w:val="0"/>
        <w:spacing w:line="578" w:lineRule="exact"/>
        <w:ind w:left="1152" w:leftChars="0" w:hanging="480" w:firstLineChars="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财务管理。</w:t>
      </w:r>
    </w:p>
    <w:p w14:paraId="3A85C9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shd w:val="clear" w:color="auto" w:fill="FFFFFF"/>
          <w:lang w:val="zh-CN"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建立健全单位各项财务管理制度，完善内部监控制度，防止财产流失、浪费或被挪用。财务岗位设置为一人一岗。严格按照财经法律法规使用资金专款专用。</w:t>
      </w:r>
    </w:p>
    <w:p w14:paraId="14574F78">
      <w:pPr>
        <w:numPr>
          <w:ilvl w:val="0"/>
          <w:numId w:val="2"/>
        </w:numPr>
        <w:adjustRightInd w:val="0"/>
        <w:snapToGrid w:val="0"/>
        <w:spacing w:line="578" w:lineRule="exact"/>
        <w:ind w:left="1152" w:leftChars="0" w:hanging="480" w:firstLineChars="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资产管理。</w:t>
      </w:r>
    </w:p>
    <w:p w14:paraId="74EBAE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lang w:val="zh-CN"/>
        </w:rPr>
      </w:pPr>
      <w:r>
        <w:rPr>
          <w:rFonts w:hint="eastAsia" w:ascii="楷体_GB2312" w:hAnsi="楷体_GB2312" w:eastAsia="楷体_GB2312" w:cs="楷体_GB2312"/>
          <w:color w:val="000000"/>
          <w:kern w:val="0"/>
          <w:sz w:val="32"/>
          <w:szCs w:val="32"/>
          <w:shd w:val="clear" w:color="auto" w:fill="FFFFFF"/>
          <w:lang w:val="en-US" w:eastAsia="zh-CN" w:bidi="ar-SA"/>
        </w:rPr>
        <w:t>依法使用国有资产，完善资产管理制度，维护资产的安全和完整，提高资产使用效益。</w:t>
      </w:r>
    </w:p>
    <w:p w14:paraId="12B5EEF4">
      <w:pPr>
        <w:numPr>
          <w:ilvl w:val="0"/>
          <w:numId w:val="2"/>
        </w:numPr>
        <w:adjustRightInd w:val="0"/>
        <w:snapToGrid w:val="0"/>
        <w:spacing w:line="578" w:lineRule="exact"/>
        <w:ind w:left="1152" w:leftChars="0" w:hanging="480" w:firstLineChars="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采购管理。</w:t>
      </w:r>
    </w:p>
    <w:p w14:paraId="5C5C18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楷体_GB2312" w:hAnsi="楷体_GB2312" w:eastAsia="楷体_GB2312" w:cs="楷体_GB2312"/>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单位的货物购置、工程（含维修）和服务项目，应当按照规定实行政府采购。</w:t>
      </w:r>
    </w:p>
    <w:p w14:paraId="609F089C">
      <w:pPr>
        <w:pStyle w:val="47"/>
        <w:numPr>
          <w:ilvl w:val="0"/>
          <w:numId w:val="0"/>
        </w:numPr>
        <w:ind w:left="672" w:leftChars="0"/>
        <w:rPr>
          <w:lang w:val="zh-CN"/>
        </w:rPr>
      </w:pPr>
    </w:p>
    <w:p w14:paraId="1147B027">
      <w:pPr>
        <w:numPr>
          <w:ilvl w:val="0"/>
          <w:numId w:val="5"/>
        </w:numPr>
        <w:ind w:firstLine="643" w:firstLineChars="200"/>
        <w:rPr>
          <w:rFonts w:hint="eastAsia" w:ascii="楷体_GB2312" w:eastAsia="楷体_GB2312"/>
          <w:b/>
          <w:sz w:val="32"/>
          <w:szCs w:val="32"/>
        </w:rPr>
      </w:pPr>
      <w:r>
        <w:rPr>
          <w:rFonts w:hint="eastAsia" w:ascii="楷体_GB2312" w:eastAsia="楷体_GB2312"/>
          <w:b/>
          <w:sz w:val="32"/>
          <w:szCs w:val="32"/>
        </w:rPr>
        <w:t>部门预算项目绩效分析。</w:t>
      </w:r>
    </w:p>
    <w:p w14:paraId="01372A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常年项目绩效分析。</w:t>
      </w:r>
      <w:r>
        <w:rPr>
          <w:rFonts w:hint="eastAsia" w:ascii="仿宋_GB2312" w:hAnsi="仿宋_GB2312" w:eastAsia="仿宋_GB2312" w:cs="仿宋_GB2312"/>
          <w:color w:val="000000"/>
          <w:kern w:val="0"/>
          <w:sz w:val="32"/>
          <w:szCs w:val="32"/>
          <w:shd w:val="clear" w:color="auto" w:fill="FFFFFF"/>
          <w:lang w:val="zh-CN" w:eastAsia="zh-CN" w:bidi="ar-SA"/>
        </w:rPr>
        <w:t>该类项目总数</w:t>
      </w:r>
      <w:r>
        <w:rPr>
          <w:rFonts w:hint="eastAsia" w:ascii="仿宋_GB2312" w:hAnsi="仿宋_GB2312" w:eastAsia="仿宋_GB2312" w:cs="仿宋_GB2312"/>
          <w:color w:val="000000"/>
          <w:kern w:val="0"/>
          <w:sz w:val="32"/>
          <w:szCs w:val="32"/>
          <w:shd w:val="clear" w:color="auto" w:fill="FFFFFF"/>
          <w:lang w:val="en-US" w:eastAsia="zh-CN" w:bidi="ar-SA"/>
        </w:rPr>
        <w:t>17</w:t>
      </w:r>
      <w:r>
        <w:rPr>
          <w:rFonts w:hint="eastAsia" w:ascii="仿宋_GB2312" w:hAnsi="仿宋_GB2312" w:eastAsia="仿宋_GB2312" w:cs="仿宋_GB2312"/>
          <w:color w:val="000000"/>
          <w:kern w:val="0"/>
          <w:sz w:val="32"/>
          <w:szCs w:val="32"/>
          <w:shd w:val="clear" w:color="auto" w:fill="FFFFFF"/>
          <w:lang w:val="zh-CN" w:eastAsia="zh-CN" w:bidi="ar-SA"/>
        </w:rPr>
        <w:t>个，涉及预算总金额</w:t>
      </w:r>
      <w:r>
        <w:rPr>
          <w:rFonts w:hint="eastAsia" w:ascii="仿宋_GB2312" w:hAnsi="仿宋_GB2312" w:eastAsia="仿宋_GB2312" w:cs="仿宋_GB2312"/>
          <w:color w:val="000000"/>
          <w:kern w:val="0"/>
          <w:sz w:val="32"/>
          <w:szCs w:val="32"/>
          <w:shd w:val="clear" w:color="auto" w:fill="FFFFFF"/>
          <w:lang w:val="en-US" w:eastAsia="zh-CN" w:bidi="ar-SA"/>
        </w:rPr>
        <w:t>1158.51</w:t>
      </w:r>
      <w:r>
        <w:rPr>
          <w:rFonts w:hint="eastAsia" w:ascii="仿宋_GB2312" w:hAnsi="仿宋_GB2312" w:eastAsia="仿宋_GB2312" w:cs="仿宋_GB2312"/>
          <w:color w:val="000000"/>
          <w:kern w:val="0"/>
          <w:sz w:val="32"/>
          <w:szCs w:val="32"/>
          <w:shd w:val="clear" w:color="auto" w:fill="FFFFFF"/>
          <w:lang w:val="zh-CN" w:eastAsia="zh-CN" w:bidi="ar-SA"/>
        </w:rPr>
        <w:t>万元，分别为：大学生入伍奖励金共</w:t>
      </w:r>
      <w:r>
        <w:rPr>
          <w:rFonts w:hint="eastAsia" w:ascii="仿宋_GB2312" w:hAnsi="仿宋_GB2312" w:eastAsia="仿宋_GB2312" w:cs="仿宋_GB2312"/>
          <w:color w:val="000000"/>
          <w:kern w:val="0"/>
          <w:sz w:val="32"/>
          <w:szCs w:val="32"/>
          <w:shd w:val="clear" w:color="auto" w:fill="FFFFFF"/>
          <w:lang w:val="en-US" w:eastAsia="zh-CN" w:bidi="ar-SA"/>
        </w:rPr>
        <w:t>8万元；退役士兵一次性经济补助69.04万元；义务兵家庭优待金203.4万元；春节慰问金13.97万元；军队移交政府离退休人员安置158.85万元；军队转业干部148.3万元；优抚对象抚恤和生活补助304.98万元；优抚对象医疗22.94万元；烈士陵园看护工资1.08万元；9.30烈士祭墓活动2.56万元；立功人员奖励金7.2元；清明祭扫1.67万元；八一慰问金50.75万元；双拥资金100万元；广西扫墓1.78万元；烈士陵园提升改造50万元；维修会议室3万元；</w:t>
      </w:r>
      <w:r>
        <w:rPr>
          <w:rFonts w:hint="eastAsia" w:ascii="仿宋_GB2312" w:hAnsi="仿宋_GB2312" w:eastAsia="仿宋_GB2312" w:cs="仿宋_GB2312"/>
          <w:color w:val="000000"/>
          <w:kern w:val="0"/>
          <w:sz w:val="32"/>
          <w:szCs w:val="32"/>
          <w:shd w:val="clear" w:color="auto" w:fill="FFFFFF"/>
          <w:lang w:val="zh-CN" w:eastAsia="zh-CN" w:bidi="ar-SA"/>
        </w:rPr>
        <w:t>1—1</w:t>
      </w:r>
      <w:r>
        <w:rPr>
          <w:rFonts w:hint="eastAsia" w:ascii="仿宋_GB2312" w:hAnsi="仿宋_GB2312" w:eastAsia="仿宋_GB2312" w:cs="仿宋_GB2312"/>
          <w:color w:val="000000"/>
          <w:kern w:val="0"/>
          <w:sz w:val="32"/>
          <w:szCs w:val="32"/>
          <w:shd w:val="clear" w:color="auto" w:fill="FFFFFF"/>
          <w:lang w:val="en-US" w:eastAsia="zh-CN" w:bidi="ar-SA"/>
        </w:rPr>
        <w:t>2</w:t>
      </w:r>
      <w:r>
        <w:rPr>
          <w:rFonts w:hint="eastAsia" w:ascii="仿宋_GB2312" w:hAnsi="仿宋_GB2312" w:eastAsia="仿宋_GB2312" w:cs="仿宋_GB2312"/>
          <w:color w:val="000000"/>
          <w:kern w:val="0"/>
          <w:sz w:val="32"/>
          <w:szCs w:val="32"/>
          <w:shd w:val="clear" w:color="auto" w:fill="FFFFFF"/>
          <w:lang w:val="zh-CN" w:eastAsia="zh-CN" w:bidi="ar-SA"/>
        </w:rPr>
        <w:t>月预算执行总体进度为</w:t>
      </w:r>
      <w:r>
        <w:rPr>
          <w:rFonts w:hint="eastAsia" w:ascii="仿宋_GB2312" w:hAnsi="仿宋_GB2312" w:eastAsia="仿宋_GB2312" w:cs="仿宋_GB2312"/>
          <w:color w:val="000000"/>
          <w:kern w:val="0"/>
          <w:sz w:val="32"/>
          <w:szCs w:val="32"/>
          <w:shd w:val="clear" w:color="auto" w:fill="FFFFFF"/>
          <w:lang w:val="en-US" w:eastAsia="zh-CN" w:bidi="ar-SA"/>
        </w:rPr>
        <w:t xml:space="preserve"> 74.32 </w:t>
      </w:r>
      <w:r>
        <w:rPr>
          <w:rFonts w:hint="eastAsia" w:ascii="仿宋_GB2312" w:hAnsi="仿宋_GB2312" w:eastAsia="仿宋_GB2312" w:cs="仿宋_GB2312"/>
          <w:color w:val="000000"/>
          <w:kern w:val="0"/>
          <w:sz w:val="32"/>
          <w:szCs w:val="32"/>
          <w:shd w:val="clear" w:color="auto" w:fill="FFFFFF"/>
          <w:lang w:val="zh-CN" w:eastAsia="zh-CN" w:bidi="ar-SA"/>
        </w:rPr>
        <w:t>%，</w:t>
      </w:r>
    </w:p>
    <w:p w14:paraId="2766CC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其中：预算结余率大于</w:t>
      </w:r>
      <w:r>
        <w:rPr>
          <w:rFonts w:hint="eastAsia" w:ascii="仿宋_GB2312" w:hAnsi="仿宋_GB2312" w:eastAsia="仿宋_GB2312" w:cs="仿宋_GB2312"/>
          <w:color w:val="000000"/>
          <w:kern w:val="0"/>
          <w:sz w:val="32"/>
          <w:szCs w:val="32"/>
          <w:shd w:val="clear" w:color="auto" w:fill="FFFFFF"/>
          <w:lang w:val="en-US" w:eastAsia="zh-CN" w:bidi="ar-SA"/>
        </w:rPr>
        <w:t>10%</w:t>
      </w:r>
      <w:r>
        <w:rPr>
          <w:rFonts w:hint="eastAsia" w:ascii="仿宋_GB2312" w:hAnsi="仿宋_GB2312" w:eastAsia="仿宋_GB2312" w:cs="仿宋_GB2312"/>
          <w:color w:val="000000"/>
          <w:kern w:val="0"/>
          <w:sz w:val="32"/>
          <w:szCs w:val="32"/>
          <w:shd w:val="clear" w:color="auto" w:fill="FFFFFF"/>
          <w:lang w:val="zh-CN" w:eastAsia="zh-CN" w:bidi="ar-SA"/>
        </w:rPr>
        <w:t>的项目共计</w:t>
      </w:r>
      <w:r>
        <w:rPr>
          <w:rFonts w:hint="eastAsia" w:ascii="仿宋_GB2312" w:hAnsi="仿宋_GB2312" w:eastAsia="仿宋_GB2312" w:cs="仿宋_GB2312"/>
          <w:color w:val="000000"/>
          <w:kern w:val="0"/>
          <w:sz w:val="32"/>
          <w:szCs w:val="32"/>
          <w:shd w:val="clear" w:color="auto" w:fill="FFFFFF"/>
          <w:lang w:val="en-US" w:eastAsia="zh-CN" w:bidi="ar-SA"/>
        </w:rPr>
        <w:t>9</w:t>
      </w:r>
      <w:r>
        <w:rPr>
          <w:rFonts w:hint="eastAsia" w:ascii="仿宋_GB2312" w:hAnsi="仿宋_GB2312" w:eastAsia="仿宋_GB2312" w:cs="仿宋_GB2312"/>
          <w:color w:val="000000"/>
          <w:kern w:val="0"/>
          <w:sz w:val="32"/>
          <w:szCs w:val="32"/>
          <w:shd w:val="clear" w:color="auto" w:fill="FFFFFF"/>
          <w:lang w:val="zh-CN" w:eastAsia="zh-CN" w:bidi="ar-SA"/>
        </w:rPr>
        <w:t>个。</w:t>
      </w:r>
    </w:p>
    <w:p w14:paraId="47CEE9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阶段（一次性）项目绩效分析。</w:t>
      </w:r>
      <w:r>
        <w:rPr>
          <w:rFonts w:hint="eastAsia" w:ascii="仿宋_GB2312" w:hAnsi="仿宋_GB2312" w:eastAsia="仿宋_GB2312" w:cs="仿宋_GB2312"/>
          <w:color w:val="000000"/>
          <w:kern w:val="0"/>
          <w:sz w:val="32"/>
          <w:szCs w:val="32"/>
          <w:shd w:val="clear" w:color="auto" w:fill="FFFFFF"/>
          <w:lang w:val="zh-CN" w:eastAsia="zh-CN" w:bidi="ar-SA"/>
        </w:rPr>
        <w:t>该类项目总数</w:t>
      </w:r>
      <w:r>
        <w:rPr>
          <w:rFonts w:hint="eastAsia" w:ascii="仿宋_GB2312" w:hAnsi="仿宋_GB2312" w:eastAsia="仿宋_GB2312" w:cs="仿宋_GB2312"/>
          <w:color w:val="000000"/>
          <w:kern w:val="0"/>
          <w:sz w:val="32"/>
          <w:szCs w:val="32"/>
          <w:shd w:val="clear" w:color="auto" w:fill="FFFFFF"/>
          <w:lang w:val="en-US" w:eastAsia="zh-CN" w:bidi="ar-SA"/>
        </w:rPr>
        <w:t xml:space="preserve"> 4  </w:t>
      </w:r>
      <w:r>
        <w:rPr>
          <w:rFonts w:hint="eastAsia" w:ascii="仿宋_GB2312" w:hAnsi="仿宋_GB2312" w:eastAsia="仿宋_GB2312" w:cs="仿宋_GB2312"/>
          <w:color w:val="000000"/>
          <w:kern w:val="0"/>
          <w:sz w:val="32"/>
          <w:szCs w:val="32"/>
          <w:shd w:val="clear" w:color="auto" w:fill="FFFFFF"/>
          <w:lang w:val="zh-CN" w:eastAsia="zh-CN" w:bidi="ar-SA"/>
        </w:rPr>
        <w:t>个，涉及预算总金额</w:t>
      </w:r>
      <w:r>
        <w:rPr>
          <w:rFonts w:hint="eastAsia" w:ascii="仿宋_GB2312" w:hAnsi="仿宋_GB2312" w:eastAsia="仿宋_GB2312" w:cs="仿宋_GB2312"/>
          <w:color w:val="000000"/>
          <w:kern w:val="0"/>
          <w:sz w:val="32"/>
          <w:szCs w:val="32"/>
          <w:shd w:val="clear" w:color="auto" w:fill="FFFFFF"/>
          <w:lang w:val="en-US" w:eastAsia="zh-CN" w:bidi="ar-SA"/>
        </w:rPr>
        <w:t xml:space="preserve"> 249.68 </w:t>
      </w:r>
      <w:r>
        <w:rPr>
          <w:rFonts w:hint="eastAsia" w:ascii="仿宋_GB2312" w:hAnsi="仿宋_GB2312" w:eastAsia="仿宋_GB2312" w:cs="仿宋_GB2312"/>
          <w:color w:val="000000"/>
          <w:kern w:val="0"/>
          <w:sz w:val="32"/>
          <w:szCs w:val="32"/>
          <w:shd w:val="clear" w:color="auto" w:fill="FFFFFF"/>
          <w:lang w:val="zh-CN" w:eastAsia="zh-CN" w:bidi="ar-SA"/>
        </w:rPr>
        <w:t>万元，大学生奖励金</w:t>
      </w:r>
      <w:r>
        <w:rPr>
          <w:rFonts w:hint="eastAsia" w:ascii="仿宋_GB2312" w:hAnsi="仿宋_GB2312" w:eastAsia="仿宋_GB2312" w:cs="仿宋_GB2312"/>
          <w:color w:val="000000"/>
          <w:kern w:val="0"/>
          <w:sz w:val="32"/>
          <w:szCs w:val="32"/>
          <w:shd w:val="clear" w:color="auto" w:fill="FFFFFF"/>
          <w:lang w:val="en-US" w:eastAsia="zh-CN" w:bidi="ar-SA"/>
        </w:rPr>
        <w:t>15.2万元；退役士兵一次性经济补助24.84万元；义务兵家庭优待金66.9万元；部队转业人员47万元；优抚对象医疗15.96万元；军队移交政府的离退休人员25.55万元；立功人员奖励金1.5万元；23年双拥资金19.5万元；广西扫墓1.05万元；优抚对象抚恤31.9万元；清明祭扫0.28万元。</w:t>
      </w:r>
    </w:p>
    <w:p w14:paraId="06CFE0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1.</w:t>
      </w:r>
      <w:r>
        <w:rPr>
          <w:rFonts w:hint="eastAsia" w:ascii="仿宋_GB2312" w:hAnsi="仿宋_GB2312" w:eastAsia="仿宋_GB2312" w:cs="仿宋_GB2312"/>
          <w:color w:val="000000"/>
          <w:kern w:val="0"/>
          <w:sz w:val="32"/>
          <w:szCs w:val="32"/>
          <w:shd w:val="clear" w:color="auto" w:fill="FFFFFF"/>
          <w:lang w:val="zh-CN" w:eastAsia="zh-CN" w:bidi="ar-SA"/>
        </w:rPr>
        <w:t>项目决策。</w:t>
      </w:r>
      <w:r>
        <w:rPr>
          <w:rFonts w:hint="eastAsia" w:ascii="仿宋_GB2312" w:hAnsi="仿宋_GB2312" w:eastAsia="仿宋_GB2312" w:cs="仿宋_GB2312"/>
          <w:color w:val="000000"/>
          <w:kern w:val="0"/>
          <w:sz w:val="32"/>
          <w:szCs w:val="32"/>
          <w:shd w:val="clear" w:color="auto" w:fill="FFFFFF"/>
          <w:lang w:val="en-US" w:eastAsia="zh-CN" w:bidi="ar-SA"/>
        </w:rPr>
        <w:t>目标内容明确、细化、量化，符合国家相关法律法规、资金到位率、到位及时率、到位时效、财务管理制度健全。</w:t>
      </w:r>
    </w:p>
    <w:p w14:paraId="75BD53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2.项目执行</w:t>
      </w:r>
      <w:r>
        <w:rPr>
          <w:rFonts w:hint="eastAsia" w:ascii="仿宋_GB2312" w:hAnsi="仿宋_GB2312" w:eastAsia="仿宋_GB2312" w:cs="仿宋_GB2312"/>
          <w:color w:val="000000"/>
          <w:kern w:val="0"/>
          <w:sz w:val="32"/>
          <w:szCs w:val="32"/>
          <w:shd w:val="clear" w:color="auto" w:fill="FFFFFF"/>
          <w:lang w:val="zh-CN"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项目在规定时间内入库或调整，按照发放标准和合约规定实施，并完成。</w:t>
      </w:r>
    </w:p>
    <w:p w14:paraId="6A06A1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lang w:val="zh-CN"/>
        </w:rPr>
      </w:pPr>
      <w:r>
        <w:rPr>
          <w:rFonts w:hint="eastAsia" w:ascii="仿宋_GB2312" w:hAnsi="仿宋_GB2312" w:eastAsia="仿宋_GB2312" w:cs="仿宋_GB2312"/>
          <w:color w:val="000000"/>
          <w:kern w:val="0"/>
          <w:sz w:val="32"/>
          <w:szCs w:val="32"/>
          <w:shd w:val="clear" w:color="auto" w:fill="FFFFFF"/>
          <w:lang w:val="en-US" w:eastAsia="zh-CN" w:bidi="ar-SA"/>
        </w:rPr>
        <w:t>3.</w:t>
      </w:r>
      <w:r>
        <w:rPr>
          <w:rFonts w:hint="eastAsia" w:ascii="仿宋_GB2312" w:hAnsi="仿宋_GB2312" w:eastAsia="仿宋_GB2312" w:cs="仿宋_GB2312"/>
          <w:color w:val="000000"/>
          <w:kern w:val="0"/>
          <w:sz w:val="32"/>
          <w:szCs w:val="32"/>
          <w:shd w:val="clear" w:color="auto" w:fill="FFFFFF"/>
          <w:lang w:val="zh-CN" w:eastAsia="zh-CN" w:bidi="ar-SA"/>
        </w:rPr>
        <w:t>目标实现。</w:t>
      </w:r>
      <w:r>
        <w:rPr>
          <w:rFonts w:hint="eastAsia" w:ascii="仿宋_GB2312" w:hAnsi="仿宋_GB2312" w:eastAsia="仿宋_GB2312" w:cs="仿宋_GB2312"/>
          <w:color w:val="000000"/>
          <w:kern w:val="0"/>
          <w:sz w:val="32"/>
          <w:szCs w:val="32"/>
          <w:shd w:val="clear" w:color="auto" w:fill="FFFFFF"/>
          <w:lang w:val="en-US" w:eastAsia="zh-CN" w:bidi="ar-SA"/>
        </w:rPr>
        <w:t>目标能在规定时间按质按量完成，满意度能达到90%以上。</w:t>
      </w:r>
    </w:p>
    <w:p w14:paraId="0CAAE516">
      <w:pPr>
        <w:ind w:firstLine="643" w:firstLineChars="200"/>
        <w:rPr>
          <w:rFonts w:hint="eastAsia" w:ascii="楷体_GB2312" w:eastAsia="楷体_GB2312"/>
          <w:b/>
          <w:sz w:val="32"/>
          <w:szCs w:val="32"/>
        </w:rPr>
      </w:pPr>
      <w:r>
        <w:rPr>
          <w:rFonts w:hint="eastAsia" w:ascii="楷体_GB2312" w:eastAsia="楷体_GB2312"/>
          <w:b/>
          <w:sz w:val="32"/>
          <w:szCs w:val="32"/>
        </w:rPr>
        <w:t>（三）重点领域绩效分析。</w:t>
      </w:r>
    </w:p>
    <w:p w14:paraId="554C4BB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eastAsia="仿宋_GB2312" w:cs="Times New Roman"/>
          <w:sz w:val="32"/>
          <w:szCs w:val="32"/>
          <w:u w:val="none"/>
          <w:lang w:val="en-US" w:eastAsia="zh-CN"/>
        </w:rPr>
        <w:t>2023年</w:t>
      </w:r>
      <w:r>
        <w:rPr>
          <w:rFonts w:hint="eastAsia" w:cs="Times New Roman"/>
          <w:sz w:val="32"/>
          <w:szCs w:val="32"/>
          <w:u w:val="none"/>
          <w:lang w:val="en-US" w:eastAsia="zh-CN"/>
        </w:rPr>
        <w:t>无</w:t>
      </w:r>
      <w:r>
        <w:rPr>
          <w:rFonts w:hint="eastAsia" w:ascii="Times New Roman" w:hAnsi="Times New Roman" w:eastAsia="仿宋_GB2312" w:cs="Times New Roman"/>
          <w:sz w:val="32"/>
          <w:szCs w:val="32"/>
          <w:u w:val="none"/>
          <w:lang w:val="en-US" w:eastAsia="zh-CN"/>
        </w:rPr>
        <w:t>度</w:t>
      </w:r>
      <w:r>
        <w:rPr>
          <w:rFonts w:hint="eastAsia" w:cs="Times New Roman"/>
          <w:sz w:val="32"/>
          <w:szCs w:val="32"/>
          <w:highlight w:val="none"/>
          <w:u w:val="none"/>
          <w:lang w:eastAsia="zh-CN"/>
        </w:rPr>
        <w:t>不涉及</w:t>
      </w:r>
      <w:r>
        <w:rPr>
          <w:rFonts w:hint="default" w:ascii="Times New Roman" w:hAnsi="Times New Roman" w:eastAsia="仿宋_GB2312" w:cs="Times New Roman"/>
          <w:sz w:val="32"/>
          <w:szCs w:val="32"/>
          <w:highlight w:val="none"/>
          <w:u w:val="none"/>
        </w:rPr>
        <w:t>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eastAsia" w:ascii="Times New Roman" w:hAnsi="Times New Roman" w:cs="Times New Roman"/>
          <w:sz w:val="32"/>
          <w:szCs w:val="32"/>
          <w:highlight w:val="none"/>
          <w:u w:val="none"/>
          <w:lang w:eastAsia="zh-CN" w:bidi="ar"/>
        </w:rPr>
        <w:t>。</w:t>
      </w:r>
    </w:p>
    <w:p w14:paraId="23E8E94B">
      <w:pPr>
        <w:numPr>
          <w:ilvl w:val="0"/>
          <w:numId w:val="5"/>
        </w:numPr>
        <w:ind w:left="0" w:leftChars="0" w:firstLine="643" w:firstLineChars="200"/>
        <w:rPr>
          <w:rFonts w:hint="eastAsia" w:ascii="楷体_GB2312" w:eastAsia="楷体_GB2312"/>
          <w:b/>
          <w:sz w:val="32"/>
          <w:szCs w:val="32"/>
        </w:rPr>
      </w:pPr>
      <w:r>
        <w:rPr>
          <w:rFonts w:hint="eastAsia" w:ascii="楷体_GB2312" w:eastAsia="楷体_GB2312"/>
          <w:b/>
          <w:sz w:val="32"/>
          <w:szCs w:val="32"/>
        </w:rPr>
        <w:t>绩效结果应用情况。</w:t>
      </w:r>
    </w:p>
    <w:p w14:paraId="732DEDF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eastAsia="仿宋_GB2312"/>
          <w:sz w:val="32"/>
          <w:szCs w:val="32"/>
          <w:lang w:val="zh-CN"/>
        </w:rPr>
      </w:pPr>
      <w:r>
        <w:rPr>
          <w:rFonts w:hint="eastAsia" w:ascii="Times New Roman" w:hAnsi="Times New Roman" w:eastAsia="仿宋_GB2312" w:cs="Times New Roman"/>
          <w:b w:val="0"/>
          <w:bCs w:val="0"/>
          <w:sz w:val="32"/>
          <w:szCs w:val="32"/>
          <w:highlight w:val="none"/>
          <w:u w:val="none"/>
          <w:lang w:val="zh-CN" w:eastAsia="zh-CN"/>
        </w:rPr>
        <w:t>围绕内部应用情况、</w:t>
      </w:r>
      <w:r>
        <w:rPr>
          <w:rFonts w:hint="default" w:ascii="Times New Roman" w:hAnsi="Times New Roman" w:eastAsia="仿宋_GB2312" w:cs="Times New Roman"/>
          <w:b w:val="0"/>
          <w:bCs w:val="0"/>
          <w:sz w:val="32"/>
          <w:szCs w:val="32"/>
          <w:highlight w:val="none"/>
          <w:u w:val="none"/>
          <w:lang w:val="zh-CN" w:eastAsia="zh-CN"/>
        </w:rPr>
        <w:t>信息公开情况</w:t>
      </w:r>
      <w:r>
        <w:rPr>
          <w:rFonts w:hint="eastAsia" w:ascii="Times New Roman" w:hAnsi="Times New Roman" w:eastAsia="仿宋_GB2312" w:cs="Times New Roman"/>
          <w:b w:val="0"/>
          <w:bCs w:val="0"/>
          <w:sz w:val="32"/>
          <w:szCs w:val="32"/>
          <w:highlight w:val="none"/>
          <w:u w:val="none"/>
          <w:lang w:val="zh-CN" w:eastAsia="zh-CN"/>
        </w:rPr>
        <w:t>、</w:t>
      </w:r>
      <w:r>
        <w:rPr>
          <w:rFonts w:hint="default" w:ascii="Times New Roman" w:hAnsi="Times New Roman" w:eastAsia="仿宋_GB2312" w:cs="Times New Roman"/>
          <w:b w:val="0"/>
          <w:bCs w:val="0"/>
          <w:sz w:val="32"/>
          <w:szCs w:val="32"/>
          <w:highlight w:val="none"/>
          <w:u w:val="none"/>
          <w:lang w:val="zh-CN" w:eastAsia="zh-CN"/>
        </w:rPr>
        <w:t>整改反馈情况</w:t>
      </w:r>
      <w:r>
        <w:rPr>
          <w:rFonts w:hint="eastAsia" w:ascii="Times New Roman" w:hAnsi="Times New Roman" w:eastAsia="仿宋_GB2312" w:cs="Times New Roman"/>
          <w:b w:val="0"/>
          <w:bCs w:val="0"/>
          <w:sz w:val="32"/>
          <w:szCs w:val="32"/>
          <w:highlight w:val="none"/>
          <w:u w:val="none"/>
          <w:lang w:val="zh-CN" w:eastAsia="zh-CN"/>
        </w:rPr>
        <w:t>进行分析</w:t>
      </w:r>
      <w:r>
        <w:rPr>
          <w:rFonts w:hint="eastAsia" w:ascii="Times New Roman" w:hAnsi="Times New Roman" w:eastAsia="仿宋_GB2312" w:cs="Times New Roman"/>
          <w:b w:val="0"/>
          <w:bCs w:val="0"/>
          <w:sz w:val="32"/>
          <w:szCs w:val="32"/>
          <w:highlight w:val="none"/>
          <w:u w:val="none"/>
          <w:lang w:val="en-US" w:eastAsia="zh-CN"/>
        </w:rPr>
        <w:t>整体绩效评价促使了</w:t>
      </w:r>
      <w:r>
        <w:rPr>
          <w:rFonts w:hint="eastAsia" w:ascii="Times New Roman" w:hAnsi="Times New Roman" w:eastAsia="仿宋_GB2312" w:cs="Times New Roman"/>
          <w:b w:val="0"/>
          <w:bCs w:val="0"/>
          <w:sz w:val="32"/>
          <w:szCs w:val="32"/>
          <w:highlight w:val="none"/>
          <w:u w:val="none"/>
          <w:lang w:eastAsia="zh-CN"/>
        </w:rPr>
        <w:t>各项工作有序开展，财政资金收支情况同时也按进度执行</w:t>
      </w:r>
      <w:r>
        <w:rPr>
          <w:rFonts w:hint="eastAsia" w:ascii="Times New Roman" w:hAnsi="Times New Roman" w:eastAsia="仿宋_GB2312" w:cs="Times New Roman"/>
          <w:b w:val="0"/>
          <w:bCs w:val="0"/>
          <w:sz w:val="32"/>
          <w:szCs w:val="32"/>
          <w:highlight w:val="none"/>
          <w:u w:val="none"/>
          <w:lang w:val="en-US" w:eastAsia="zh-CN"/>
        </w:rPr>
        <w:t>并及时进行了信息公开。2023年度对本单位预决公开情况进行了全面的自查，同时对2022年度整体绩效评价检查进行了整改</w:t>
      </w:r>
      <w:r>
        <w:rPr>
          <w:rFonts w:hint="eastAsia" w:ascii="Times New Roman" w:hAnsi="Times New Roman" w:eastAsia="仿宋_GB2312" w:cs="Times New Roman"/>
          <w:b w:val="0"/>
          <w:bCs w:val="0"/>
          <w:sz w:val="32"/>
          <w:szCs w:val="32"/>
          <w:highlight w:val="none"/>
          <w:u w:val="none"/>
          <w:lang w:val="zh-CN" w:eastAsia="zh-CN"/>
        </w:rPr>
        <w:t>。</w:t>
      </w:r>
    </w:p>
    <w:p w14:paraId="4EA703FE">
      <w:pPr>
        <w:ind w:firstLine="640" w:firstLineChars="200"/>
        <w:rPr>
          <w:rFonts w:ascii="黑体" w:hAnsi="黑体" w:eastAsia="黑体"/>
          <w:sz w:val="32"/>
          <w:szCs w:val="32"/>
        </w:rPr>
      </w:pPr>
      <w:r>
        <w:rPr>
          <w:rFonts w:hint="eastAsia" w:ascii="黑体" w:hAnsi="黑体" w:eastAsia="黑体"/>
          <w:sz w:val="32"/>
          <w:szCs w:val="32"/>
        </w:rPr>
        <w:t>四、评价结论及建议</w:t>
      </w:r>
    </w:p>
    <w:p w14:paraId="45E5A9C6">
      <w:pPr>
        <w:ind w:firstLine="643" w:firstLineChars="200"/>
        <w:rPr>
          <w:rFonts w:hint="eastAsia" w:ascii="楷体_GB2312" w:eastAsia="楷体_GB2312"/>
          <w:b/>
          <w:sz w:val="32"/>
          <w:szCs w:val="32"/>
        </w:rPr>
      </w:pPr>
      <w:r>
        <w:rPr>
          <w:rFonts w:hint="eastAsia" w:ascii="楷体_GB2312" w:eastAsia="楷体_GB2312"/>
          <w:b/>
          <w:sz w:val="32"/>
          <w:szCs w:val="32"/>
        </w:rPr>
        <w:t>（一）评价结论。</w:t>
      </w:r>
    </w:p>
    <w:p w14:paraId="4225190E">
      <w:pPr>
        <w:widowControl/>
        <w:spacing w:line="540" w:lineRule="exact"/>
        <w:ind w:firstLine="640" w:firstLineChars="200"/>
        <w:rPr>
          <w:rFonts w:hint="eastAsia"/>
        </w:rPr>
      </w:pP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年我部门预算执行整体情况正常，按照各项工作有序开展的进度，财政资金收支情况同时也按进度执行。</w:t>
      </w:r>
    </w:p>
    <w:p w14:paraId="5ACBA6CC">
      <w:pPr>
        <w:numPr>
          <w:ilvl w:val="0"/>
          <w:numId w:val="6"/>
        </w:numPr>
        <w:ind w:firstLine="643" w:firstLineChars="200"/>
        <w:rPr>
          <w:rFonts w:hint="eastAsia" w:ascii="楷体_GB2312" w:eastAsia="楷体_GB2312"/>
          <w:b/>
          <w:sz w:val="32"/>
          <w:szCs w:val="32"/>
        </w:rPr>
      </w:pPr>
      <w:r>
        <w:rPr>
          <w:rFonts w:hint="eastAsia" w:ascii="楷体_GB2312" w:eastAsia="楷体_GB2312"/>
          <w:b/>
          <w:sz w:val="32"/>
          <w:szCs w:val="32"/>
        </w:rPr>
        <w:t>存在问题。</w:t>
      </w:r>
    </w:p>
    <w:p w14:paraId="25E26FD5">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160" w:leftChars="0" w:firstLine="0" w:firstLineChars="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管理制度不完善。</w:t>
      </w:r>
    </w:p>
    <w:p w14:paraId="612FDF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160" w:leftChars="0"/>
        <w:contextualSpacing/>
        <w:jc w:val="left"/>
        <w:textAlignment w:val="auto"/>
        <w:outlineLvl w:val="9"/>
        <w:rPr>
          <w:rFonts w:hint="eastAsia"/>
        </w:rPr>
      </w:pPr>
      <w:r>
        <w:rPr>
          <w:rFonts w:hint="eastAsia" w:ascii="仿宋_GB2312" w:hAnsi="仿宋_GB2312" w:eastAsia="仿宋_GB2312" w:cs="仿宋_GB2312"/>
          <w:color w:val="000000"/>
          <w:sz w:val="32"/>
          <w:szCs w:val="32"/>
          <w:lang w:val="en-US" w:eastAsia="zh-CN"/>
        </w:rPr>
        <w:t>2、缺少对会计制度的理解与学习。</w:t>
      </w:r>
    </w:p>
    <w:p w14:paraId="69A62B75">
      <w:pPr>
        <w:numPr>
          <w:ilvl w:val="0"/>
          <w:numId w:val="0"/>
        </w:numPr>
        <w:ind w:firstLine="643" w:firstLineChars="200"/>
        <w:rPr>
          <w:rFonts w:hint="eastAsia" w:ascii="楷体_GB2312" w:eastAsia="楷体_GB2312"/>
          <w:b/>
          <w:sz w:val="32"/>
          <w:szCs w:val="32"/>
          <w:lang w:eastAsia="zh-CN"/>
        </w:rPr>
      </w:pPr>
      <w:r>
        <w:rPr>
          <w:rFonts w:hint="eastAsia" w:ascii="楷体_GB2312" w:eastAsia="楷体_GB2312"/>
          <w:b/>
          <w:sz w:val="32"/>
          <w:szCs w:val="32"/>
        </w:rPr>
        <w:t>（三）改进建议</w:t>
      </w:r>
      <w:r>
        <w:rPr>
          <w:rFonts w:hint="eastAsia" w:ascii="楷体_GB2312" w:eastAsia="楷体_GB2312"/>
          <w:b/>
          <w:sz w:val="32"/>
          <w:szCs w:val="32"/>
          <w:lang w:eastAsia="zh-CN"/>
        </w:rPr>
        <w:t>。</w:t>
      </w:r>
    </w:p>
    <w:p w14:paraId="73FC9AE2">
      <w:pPr>
        <w:pStyle w:val="16"/>
        <w:keepNext w:val="0"/>
        <w:keepLines w:val="0"/>
        <w:widowControl/>
        <w:suppressLineNumbers w:val="0"/>
        <w:wordWrap w:val="0"/>
        <w:spacing w:before="0" w:beforeAutospacing="0" w:after="0" w:afterAutospacing="0" w:line="450" w:lineRule="atLeast"/>
        <w:ind w:left="0" w:right="0" w:firstLine="640" w:firstLineChars="200"/>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完善管理制度，进一步加强资产管理</w:t>
      </w:r>
    </w:p>
    <w:p w14:paraId="7886B7F3">
      <w:pPr>
        <w:pStyle w:val="16"/>
        <w:keepNext w:val="0"/>
        <w:keepLines w:val="0"/>
        <w:widowControl/>
        <w:suppressLineNumbers w:val="0"/>
        <w:wordWrap w:val="0"/>
        <w:spacing w:before="0" w:beforeAutospacing="0" w:after="0" w:afterAutospacing="0" w:line="450" w:lineRule="atLeast"/>
        <w:ind w:left="0" w:right="0" w:firstLine="568"/>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进一步贯彻落实中央“八项规定”</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rPr>
        <w:t>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2EA1A4A8">
      <w:pPr>
        <w:pStyle w:val="16"/>
        <w:keepNext w:val="0"/>
        <w:keepLines w:val="0"/>
        <w:widowControl/>
        <w:suppressLineNumbers w:val="0"/>
        <w:wordWrap w:val="0"/>
        <w:spacing w:before="0" w:beforeAutospacing="0" w:after="0" w:afterAutospacing="0" w:line="450" w:lineRule="atLeast"/>
        <w:ind w:left="0" w:right="0" w:firstLine="640" w:firstLineChars="200"/>
        <w:jc w:val="both"/>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加强新行政单位会计制度和新预算法学习培训</w:t>
      </w:r>
    </w:p>
    <w:p w14:paraId="254706A1">
      <w:pPr>
        <w:widowControl/>
        <w:spacing w:line="540" w:lineRule="exact"/>
        <w:ind w:firstLine="640" w:firstLineChars="200"/>
        <w:rPr>
          <w:rFonts w:eastAsia="仿宋_GB2312"/>
          <w:sz w:val="32"/>
          <w:szCs w:val="32"/>
          <w:lang w:val="zh-CN"/>
        </w:rPr>
      </w:pPr>
      <w:r>
        <w:rPr>
          <w:rFonts w:hint="eastAsia" w:ascii="仿宋_GB2312" w:hAnsi="仿宋_GB2312" w:eastAsia="仿宋_GB2312" w:cs="仿宋_GB2312"/>
          <w:color w:val="000000"/>
          <w:sz w:val="32"/>
          <w:szCs w:val="32"/>
          <w:shd w:val="clear" w:color="auto" w:fill="FFFFFF"/>
        </w:rPr>
        <w:t> 加强新《预算法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41BC2934">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7"/>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7FB0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4F3E0C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6C40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2A560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437F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1D02B52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20EC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B5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5872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松潘县退役军人事务局</w:t>
            </w:r>
          </w:p>
        </w:tc>
      </w:tr>
      <w:tr w14:paraId="2011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4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EF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1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13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5B9E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ED6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ED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856.98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D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856.98</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32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r>
      <w:tr w14:paraId="5AAA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A331B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775E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保障单位职工保险、工资、住房公积金等正常发放。保障</w:t>
            </w:r>
            <w:r>
              <w:rPr>
                <w:rFonts w:hint="eastAsia" w:eastAsia="宋体" w:cs="Times New Roman"/>
                <w:i w:val="0"/>
                <w:color w:val="000000"/>
                <w:sz w:val="24"/>
                <w:szCs w:val="24"/>
                <w:u w:val="none"/>
                <w:lang w:val="en-US" w:eastAsia="zh-CN"/>
              </w:rPr>
              <w:t>各类优抚对象补助按时发放</w:t>
            </w:r>
            <w:r>
              <w:rPr>
                <w:rFonts w:hint="eastAsia" w:eastAsia="宋体" w:cs="Times New Roman"/>
                <w:i w:val="0"/>
                <w:color w:val="000000"/>
                <w:sz w:val="24"/>
                <w:szCs w:val="24"/>
                <w:u w:val="none"/>
                <w:lang w:eastAsia="zh-CN"/>
              </w:rPr>
              <w:t>。</w:t>
            </w:r>
          </w:p>
        </w:tc>
      </w:tr>
      <w:tr w14:paraId="6333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1B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B177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D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77F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8B9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8CB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51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住房保障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1BB1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保障职工住房公积金等福利</w:t>
            </w:r>
          </w:p>
        </w:tc>
      </w:tr>
      <w:tr w14:paraId="08BB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93A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DF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社会保障和就业</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315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保障在职职工的保险正常推进。</w:t>
            </w:r>
          </w:p>
        </w:tc>
      </w:tr>
      <w:tr w14:paraId="7674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E2B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D20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机关服务</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92738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保障职工工资福利正常发放，以及单位日常运行正常开展</w:t>
            </w:r>
            <w:r>
              <w:rPr>
                <w:rFonts w:hint="eastAsia" w:eastAsia="宋体" w:cs="Times New Roman"/>
                <w:i w:val="0"/>
                <w:color w:val="000000"/>
                <w:sz w:val="24"/>
                <w:szCs w:val="24"/>
                <w:u w:val="none"/>
                <w:lang w:val="en-US" w:eastAsia="zh-CN"/>
              </w:rPr>
              <w:t>各类优抚对象补助按时发放</w:t>
            </w:r>
            <w:r>
              <w:rPr>
                <w:rFonts w:hint="default" w:ascii="Times New Roman" w:hAnsi="Times New Roman" w:eastAsia="宋体" w:cs="Times New Roman"/>
                <w:i w:val="0"/>
                <w:color w:val="000000"/>
                <w:sz w:val="24"/>
                <w:szCs w:val="24"/>
                <w:u w:val="none"/>
              </w:rPr>
              <w:t>。</w:t>
            </w:r>
          </w:p>
        </w:tc>
      </w:tr>
      <w:tr w14:paraId="2557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C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4ACE4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B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37035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18F93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7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023BA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381A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9B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18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60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1D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在编在职职工</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16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6E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F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9E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2CB1C7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7FB4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049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F0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251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522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AE7C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6C3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AAB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E9A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1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558A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064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0EB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B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工资福利正常发放</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4EE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58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保障工资、保险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D2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AF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54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4B36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04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88C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D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A4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全年</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4CFE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0B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F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115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F0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6675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BF1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2CB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79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4FA4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CC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52F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B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36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21BF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34B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7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3045C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4DCCA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FE3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促进经济发展</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CE81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43E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带动经济发展</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12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0B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D4D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243B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AA5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CE0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03D795B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45E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48DF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E5C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B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B6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DDC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1069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C34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76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FBF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F7CD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C80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FC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462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77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14:paraId="3879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F58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0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B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F6E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9B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33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621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B80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bl>
    <w:p w14:paraId="05CF980D">
      <w:pPr>
        <w:pStyle w:val="47"/>
        <w:rPr>
          <w:lang w:val="zh-CN"/>
        </w:rPr>
      </w:pPr>
    </w:p>
    <w:p w14:paraId="33C9AE9A">
      <w:pPr>
        <w:ind w:firstLine="640" w:firstLineChars="200"/>
        <w:rPr>
          <w:rFonts w:eastAsia="仿宋_GB2312"/>
          <w:sz w:val="32"/>
          <w:szCs w:val="32"/>
          <w:lang w:val="zh-CN"/>
        </w:rPr>
      </w:pPr>
      <w:r>
        <w:rPr>
          <w:rFonts w:hint="eastAsia" w:eastAsia="仿宋_GB2312"/>
          <w:sz w:val="32"/>
          <w:szCs w:val="32"/>
          <w:lang w:val="zh-CN"/>
        </w:rPr>
        <w:t>（备注：按照绩效自评工作安排，各部门已在预算管理一体化系统绩效自评模块上传“部门预算项目支出绩效自评表（2023年度）”，该表格应作为附表予以公开。）</w:t>
      </w:r>
    </w:p>
    <w:p w14:paraId="36AE2D4A"/>
    <w:p w14:paraId="1A1382D6"/>
    <w:p w14:paraId="665AE175">
      <w:pPr>
        <w:rPr>
          <w:rFonts w:hint="eastAsia" w:ascii="黑体" w:hAnsi="黑体" w:eastAsia="黑体"/>
          <w:sz w:val="32"/>
          <w:szCs w:val="32"/>
        </w:rPr>
      </w:pPr>
    </w:p>
    <w:p w14:paraId="0842D47C">
      <w:pPr>
        <w:rPr>
          <w:rFonts w:hint="eastAsia" w:ascii="黑体" w:hAnsi="黑体" w:eastAsia="黑体"/>
          <w:sz w:val="32"/>
          <w:szCs w:val="32"/>
        </w:rPr>
      </w:pPr>
    </w:p>
    <w:p w14:paraId="77C73F9B">
      <w:pPr>
        <w:rPr>
          <w:rFonts w:hint="eastAsia" w:ascii="黑体" w:hAnsi="黑体" w:eastAsia="黑体"/>
          <w:sz w:val="32"/>
          <w:szCs w:val="32"/>
        </w:rPr>
      </w:pPr>
    </w:p>
    <w:p w14:paraId="60EFBE0B">
      <w:pPr>
        <w:rPr>
          <w:rFonts w:hint="eastAsia" w:ascii="黑体" w:hAnsi="黑体" w:eastAsia="黑体"/>
          <w:sz w:val="32"/>
          <w:szCs w:val="32"/>
        </w:rPr>
      </w:pPr>
    </w:p>
    <w:p w14:paraId="4259B0D1">
      <w:pPr>
        <w:rPr>
          <w:rFonts w:hint="eastAsia" w:ascii="黑体" w:hAnsi="黑体" w:eastAsia="黑体"/>
          <w:sz w:val="32"/>
          <w:szCs w:val="32"/>
        </w:rPr>
      </w:pPr>
    </w:p>
    <w:p w14:paraId="71F555B2">
      <w:pPr>
        <w:rPr>
          <w:rFonts w:hint="eastAsia" w:ascii="黑体" w:hAnsi="黑体" w:eastAsia="黑体"/>
          <w:sz w:val="32"/>
          <w:szCs w:val="32"/>
        </w:rPr>
      </w:pPr>
    </w:p>
    <w:p w14:paraId="2BB34761">
      <w:pPr>
        <w:rPr>
          <w:rFonts w:hint="eastAsia" w:ascii="黑体" w:hAnsi="黑体" w:eastAsia="黑体"/>
          <w:sz w:val="32"/>
          <w:szCs w:val="32"/>
        </w:rPr>
      </w:pPr>
    </w:p>
    <w:p w14:paraId="0A223E01">
      <w:pPr>
        <w:rPr>
          <w:rFonts w:hint="eastAsia" w:ascii="黑体" w:hAnsi="黑体" w:eastAsia="黑体"/>
          <w:sz w:val="32"/>
          <w:szCs w:val="32"/>
        </w:rPr>
      </w:pPr>
    </w:p>
    <w:p w14:paraId="421015B9">
      <w:pPr>
        <w:rPr>
          <w:rFonts w:hint="eastAsia" w:ascii="黑体" w:hAnsi="黑体" w:eastAsia="黑体"/>
          <w:sz w:val="32"/>
          <w:szCs w:val="32"/>
        </w:rPr>
      </w:pPr>
    </w:p>
    <w:p w14:paraId="5E699986">
      <w:pPr>
        <w:rPr>
          <w:rFonts w:hint="eastAsia" w:ascii="黑体" w:hAnsi="黑体" w:eastAsia="黑体"/>
          <w:sz w:val="32"/>
          <w:szCs w:val="32"/>
        </w:rPr>
      </w:pPr>
    </w:p>
    <w:p w14:paraId="16CD5A25">
      <w:pPr>
        <w:rPr>
          <w:rFonts w:ascii="黑体" w:hAnsi="黑体" w:eastAsia="黑体"/>
          <w:sz w:val="32"/>
          <w:szCs w:val="32"/>
        </w:rPr>
      </w:pPr>
      <w:r>
        <w:rPr>
          <w:rFonts w:hint="eastAsia" w:ascii="黑体" w:hAnsi="黑体" w:eastAsia="黑体"/>
          <w:sz w:val="32"/>
          <w:szCs w:val="32"/>
        </w:rPr>
        <w:t>附件2</w:t>
      </w:r>
    </w:p>
    <w:p w14:paraId="1616131A">
      <w:pPr>
        <w:pStyle w:val="4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6CA9A85">
      <w:pPr>
        <w:pStyle w:val="4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（优抚对象抚恤和生活补助）</w:t>
      </w:r>
    </w:p>
    <w:p w14:paraId="336728EE">
      <w:pPr>
        <w:pStyle w:val="4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1F4241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DB613F7">
      <w:pPr>
        <w:numPr>
          <w:ilvl w:val="0"/>
          <w:numId w:val="0"/>
        </w:numPr>
        <w:tabs>
          <w:tab w:val="left" w:pos="0"/>
        </w:tabs>
        <w:adjustRightInd w:val="0"/>
        <w:snapToGrid w:val="0"/>
        <w:spacing w:line="520" w:lineRule="exact"/>
        <w:ind w:firstLine="643" w:firstLineChars="20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0F22B5D">
      <w:pPr>
        <w:pStyle w:val="2"/>
        <w:tabs>
          <w:tab w:val="left" w:pos="2160"/>
        </w:tabs>
        <w:ind w:firstLine="640" w:firstLineChars="200"/>
        <w:rPr>
          <w:rFonts w:hint="eastAsia" w:ascii="仿宋_GB2312" w:hAnsi="仿宋_GB2312" w:eastAsia="仿宋_GB2312" w:cs="仿宋_GB2312"/>
          <w:kern w:val="2"/>
          <w:position w:val="0"/>
          <w:sz w:val="32"/>
          <w:szCs w:val="32"/>
          <w:vertAlign w:val="baseline"/>
          <w:lang w:val="zh-CN" w:eastAsia="zh-CN" w:bidi="ar-SA"/>
        </w:rPr>
      </w:pPr>
      <w:r>
        <w:rPr>
          <w:rFonts w:hint="eastAsia" w:ascii="仿宋_GB2312" w:hAnsi="仿宋_GB2312" w:eastAsia="仿宋_GB2312" w:cs="仿宋_GB2312"/>
          <w:kern w:val="2"/>
          <w:position w:val="0"/>
          <w:sz w:val="32"/>
          <w:szCs w:val="32"/>
          <w:vertAlign w:val="baseline"/>
          <w:lang w:val="zh-CN" w:eastAsia="zh-CN" w:bidi="ar-SA"/>
        </w:rPr>
        <w:t>优抚对象抚恤和生活补助专项预算项目旨在保障优抚对象的合法权益，提高他们的生活质量，使他们能够共享社会发展成果。项目的主要内容包括为残疾军人、烈士遗属、因公牺牲军人遗属、病故军人遗属、在乡退伍红军老战士、在乡西路军红军老战士、红军失散人员、在乡老复员军人、带病回乡退伍军人、参战退役人员、参加核试验军队退役人员、部分烈士子女等优抚对象发放定期抚恤补助和生活补助。</w:t>
      </w:r>
    </w:p>
    <w:p w14:paraId="7711D18E">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235EE16">
      <w:pPr>
        <w:numPr>
          <w:ilvl w:val="0"/>
          <w:numId w:val="9"/>
        </w:numPr>
        <w:adjustRightInd w:val="0"/>
        <w:snapToGrid w:val="0"/>
        <w:spacing w:line="520" w:lineRule="exact"/>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目的：确保优抚对象在为国家和社会做出贡献后，能够得到应有的经济支持和生活保障，维护他们的合法权益。表达国家和社会对优抚对象所做出牺牲和贡献的尊重与认可，增强军人的荣誉感和自豪感。帮助优抚对象提高生活质量，缓解他们在生活中的经济压力，使他们能够过上相对稳定和舒适的生活。</w:t>
      </w:r>
    </w:p>
    <w:p w14:paraId="594BC1AC">
      <w:pPr>
        <w:numPr>
          <w:ilvl w:val="0"/>
          <w:numId w:val="0"/>
        </w:numPr>
        <w:adjustRightInd w:val="0"/>
        <w:snapToGrid w:val="0"/>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项目支持方向及标准确定：标准根据川退役军人发〔2022〕117号</w:t>
      </w:r>
      <w:r>
        <w:rPr>
          <w:rFonts w:hint="eastAsia" w:ascii="仿宋_GB2312" w:hAnsi="仿宋_GB2312" w:eastAsia="仿宋_GB2312" w:cs="仿宋_GB2312"/>
          <w:sz w:val="32"/>
          <w:szCs w:val="32"/>
          <w:lang w:val="en-US" w:eastAsia="zh-CN"/>
        </w:rPr>
        <w:t>相关文件</w:t>
      </w:r>
      <w:r>
        <w:rPr>
          <w:rFonts w:hint="eastAsia" w:ascii="仿宋_GB2312" w:hAnsi="仿宋_GB2312" w:eastAsia="仿宋_GB2312" w:cs="仿宋_GB2312"/>
          <w:sz w:val="32"/>
          <w:szCs w:val="32"/>
          <w:lang w:eastAsia="zh-CN"/>
        </w:rPr>
        <w:t>标准调整、</w:t>
      </w:r>
      <w:r>
        <w:rPr>
          <w:rFonts w:hint="eastAsia" w:ascii="仿宋_GB2312" w:hAnsi="仿宋_GB2312" w:eastAsia="仿宋_GB2312" w:cs="仿宋_GB2312"/>
          <w:sz w:val="32"/>
          <w:szCs w:val="32"/>
          <w:lang w:val="en-US" w:eastAsia="zh-CN"/>
        </w:rPr>
        <w:t>资金来源为</w:t>
      </w:r>
      <w:r>
        <w:rPr>
          <w:rFonts w:hint="eastAsia" w:ascii="仿宋_GB2312" w:hAnsi="仿宋_GB2312" w:eastAsia="仿宋_GB2312" w:cs="仿宋_GB2312"/>
          <w:sz w:val="32"/>
          <w:szCs w:val="32"/>
          <w:vertAlign w:val="baseline"/>
          <w:lang w:val="en-US" w:eastAsia="zh-CN"/>
        </w:rPr>
        <w:t>中央、省、州、县共同承担。</w:t>
      </w:r>
    </w:p>
    <w:p w14:paraId="7466EA31">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预算安排及分配管理</w:t>
      </w:r>
    </w:p>
    <w:p w14:paraId="4CA4C645">
      <w:pPr>
        <w:numPr>
          <w:ilvl w:val="0"/>
          <w:numId w:val="0"/>
        </w:numPr>
        <w:tabs>
          <w:tab w:val="left" w:pos="0"/>
        </w:tabs>
        <w:adjustRightInd w:val="0"/>
        <w:snapToGrid w:val="0"/>
        <w:spacing w:line="520" w:lineRule="exact"/>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优抚对象抚恤补助资金共268.41万元支付222.13万元。</w:t>
      </w:r>
    </w:p>
    <w:p w14:paraId="52A918C3">
      <w:pPr>
        <w:numPr>
          <w:ilvl w:val="0"/>
          <w:numId w:val="10"/>
        </w:numPr>
        <w:tabs>
          <w:tab w:val="left" w:pos="0"/>
          <w:tab w:val="clear" w:pos="312"/>
        </w:tabs>
        <w:adjustRightInd w:val="0"/>
        <w:snapToGrid w:val="0"/>
        <w:spacing w:line="520" w:lineRule="exact"/>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阿州财社[2022]111号4.62万元支付</w:t>
      </w:r>
      <w:r>
        <w:rPr>
          <w:rFonts w:hint="eastAsia" w:ascii="仿宋_GB2312" w:hAnsi="仿宋_GB2312" w:eastAsia="仿宋_GB2312" w:cs="仿宋_GB2312"/>
          <w:color w:val="0000FF"/>
          <w:sz w:val="32"/>
          <w:szCs w:val="32"/>
          <w:vertAlign w:val="baseline"/>
          <w:lang w:val="en-US" w:eastAsia="zh-CN"/>
        </w:rPr>
        <w:t>4.62</w:t>
      </w:r>
      <w:r>
        <w:rPr>
          <w:rFonts w:hint="eastAsia" w:ascii="仿宋_GB2312" w:hAnsi="仿宋_GB2312" w:eastAsia="仿宋_GB2312" w:cs="仿宋_GB2312"/>
          <w:sz w:val="32"/>
          <w:szCs w:val="32"/>
          <w:vertAlign w:val="baseline"/>
          <w:lang w:val="en-US" w:eastAsia="zh-CN"/>
        </w:rPr>
        <w:t>万元；</w:t>
      </w:r>
    </w:p>
    <w:p w14:paraId="706DE03F">
      <w:pPr>
        <w:numPr>
          <w:ilvl w:val="0"/>
          <w:numId w:val="10"/>
        </w:numPr>
        <w:tabs>
          <w:tab w:val="left" w:pos="0"/>
          <w:tab w:val="clear" w:pos="312"/>
        </w:tabs>
        <w:adjustRightInd w:val="0"/>
        <w:snapToGrid w:val="0"/>
        <w:spacing w:line="52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阿州财社[2022]7号8.13万元支付</w:t>
      </w:r>
      <w:r>
        <w:rPr>
          <w:rFonts w:hint="eastAsia" w:ascii="仿宋_GB2312" w:hAnsi="仿宋_GB2312" w:eastAsia="仿宋_GB2312" w:cs="仿宋_GB2312"/>
          <w:color w:val="0000FF"/>
          <w:sz w:val="32"/>
          <w:szCs w:val="32"/>
          <w:vertAlign w:val="baseline"/>
          <w:lang w:val="en-US" w:eastAsia="zh-CN"/>
        </w:rPr>
        <w:t>8.13</w:t>
      </w:r>
      <w:r>
        <w:rPr>
          <w:rFonts w:hint="eastAsia" w:ascii="仿宋_GB2312" w:hAnsi="仿宋_GB2312" w:eastAsia="仿宋_GB2312" w:cs="仿宋_GB2312"/>
          <w:sz w:val="32"/>
          <w:szCs w:val="32"/>
          <w:vertAlign w:val="baseline"/>
          <w:lang w:val="en-US" w:eastAsia="zh-CN"/>
        </w:rPr>
        <w:t>万元；</w:t>
      </w:r>
    </w:p>
    <w:p w14:paraId="54E8BB90">
      <w:pPr>
        <w:numPr>
          <w:ilvl w:val="0"/>
          <w:numId w:val="10"/>
        </w:numPr>
        <w:tabs>
          <w:tab w:val="left" w:pos="0"/>
          <w:tab w:val="clear" w:pos="312"/>
        </w:tabs>
        <w:adjustRightInd w:val="0"/>
        <w:snapToGrid w:val="0"/>
        <w:spacing w:line="52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阿州财社[2023]号68号7.7万元支付</w:t>
      </w:r>
      <w:r>
        <w:rPr>
          <w:rFonts w:hint="eastAsia" w:ascii="仿宋_GB2312" w:hAnsi="仿宋_GB2312" w:eastAsia="仿宋_GB2312" w:cs="仿宋_GB2312"/>
          <w:color w:val="0000FF"/>
          <w:sz w:val="32"/>
          <w:szCs w:val="32"/>
          <w:vertAlign w:val="baseline"/>
          <w:lang w:val="en-US" w:eastAsia="zh-CN"/>
        </w:rPr>
        <w:t>7.7</w:t>
      </w:r>
      <w:r>
        <w:rPr>
          <w:rFonts w:hint="eastAsia" w:ascii="仿宋_GB2312" w:hAnsi="仿宋_GB2312" w:eastAsia="仿宋_GB2312" w:cs="仿宋_GB2312"/>
          <w:sz w:val="32"/>
          <w:szCs w:val="32"/>
          <w:vertAlign w:val="baseline"/>
          <w:lang w:val="en-US" w:eastAsia="zh-CN"/>
        </w:rPr>
        <w:t>万元；</w:t>
      </w:r>
    </w:p>
    <w:p w14:paraId="34F34EE4">
      <w:pPr>
        <w:numPr>
          <w:ilvl w:val="0"/>
          <w:numId w:val="10"/>
        </w:numPr>
        <w:tabs>
          <w:tab w:val="left" w:pos="0"/>
          <w:tab w:val="clear" w:pos="312"/>
        </w:tabs>
        <w:adjustRightInd w:val="0"/>
        <w:snapToGrid w:val="0"/>
        <w:spacing w:line="52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阿州财社（2023）16号224.67万元支付</w:t>
      </w:r>
      <w:r>
        <w:rPr>
          <w:rFonts w:hint="eastAsia" w:ascii="仿宋_GB2312" w:hAnsi="仿宋_GB2312" w:eastAsia="仿宋_GB2312" w:cs="仿宋_GB2312"/>
          <w:color w:val="0000FF"/>
          <w:sz w:val="32"/>
          <w:szCs w:val="32"/>
          <w:vertAlign w:val="baseline"/>
          <w:lang w:val="en-US" w:eastAsia="zh-CN"/>
        </w:rPr>
        <w:t>201.68</w:t>
      </w:r>
      <w:r>
        <w:rPr>
          <w:rFonts w:hint="eastAsia" w:ascii="仿宋_GB2312" w:hAnsi="仿宋_GB2312" w:eastAsia="仿宋_GB2312" w:cs="仿宋_GB2312"/>
          <w:sz w:val="32"/>
          <w:szCs w:val="32"/>
          <w:vertAlign w:val="baseline"/>
          <w:lang w:val="en-US" w:eastAsia="zh-CN"/>
        </w:rPr>
        <w:t>万元</w:t>
      </w:r>
    </w:p>
    <w:p w14:paraId="59D4362A">
      <w:pPr>
        <w:numPr>
          <w:ilvl w:val="0"/>
          <w:numId w:val="10"/>
        </w:numPr>
        <w:tabs>
          <w:tab w:val="left" w:pos="0"/>
          <w:tab w:val="clear" w:pos="312"/>
        </w:tabs>
        <w:adjustRightInd w:val="0"/>
        <w:snapToGrid w:val="0"/>
        <w:spacing w:line="52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阿州财社（2023）161号23.29未支付</w:t>
      </w:r>
    </w:p>
    <w:p w14:paraId="1883D875">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698E67A8">
      <w:pPr>
        <w:pStyle w:val="2"/>
        <w:numPr>
          <w:ilvl w:val="0"/>
          <w:numId w:val="0"/>
        </w:numPr>
        <w:tabs>
          <w:tab w:val="left" w:pos="2160"/>
        </w:tabs>
        <w:rPr>
          <w:rFonts w:hint="default"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eastAsia"/>
          <w:lang w:val="en-US" w:eastAsia="zh-CN"/>
        </w:rPr>
        <w:t xml:space="preserve">      </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按月完成并支付优抚对象抚恤和生活补助，项目自评为100分，单位自评为优.帮助优抚对象提高生活质量，缓解他们在生活中的经济压力，使他们能够过上相对稳定和舒适的生活</w:t>
      </w:r>
      <w:r>
        <w:rPr>
          <w:rFonts w:hint="eastAsia" w:hAnsi="仿宋_GB2312" w:cs="仿宋_GB2312"/>
          <w:color w:val="auto"/>
          <w:kern w:val="0"/>
          <w:position w:val="0"/>
          <w:sz w:val="32"/>
          <w:szCs w:val="32"/>
          <w:highlight w:val="none"/>
          <w:u w:val="none"/>
          <w:shd w:val="clear" w:color="auto" w:fill="FFFFFF"/>
          <w:lang w:val="en-US" w:eastAsia="zh-CN" w:bidi="ar-SA"/>
        </w:rPr>
        <w:t>。</w:t>
      </w:r>
    </w:p>
    <w:p w14:paraId="366FC5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73A8319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58E66099">
      <w:pPr>
        <w:pStyle w:val="2"/>
        <w:tabs>
          <w:tab w:val="left" w:pos="2160"/>
        </w:tabs>
        <w:ind w:firstLine="640" w:firstLineChars="200"/>
        <w:rPr>
          <w:rFonts w:hint="eastAsia" w:ascii="Times New Roman" w:hAnsi="Times New Roman" w:eastAsia="仿宋_GB2312" w:cs="Times New Roman"/>
          <w:kern w:val="2"/>
          <w:position w:val="0"/>
          <w:sz w:val="32"/>
          <w:szCs w:val="32"/>
          <w:lang w:val="zh-CN" w:eastAsia="zh-CN" w:bidi="ar-SA"/>
        </w:rPr>
      </w:pPr>
      <w:r>
        <w:rPr>
          <w:rFonts w:hint="eastAsia" w:ascii="Times New Roman" w:hAnsi="Times New Roman" w:eastAsia="仿宋_GB2312" w:cs="Times New Roman"/>
          <w:kern w:val="2"/>
          <w:position w:val="0"/>
          <w:sz w:val="32"/>
          <w:szCs w:val="32"/>
          <w:lang w:val="zh-CN" w:eastAsia="zh-CN" w:bidi="ar-SA"/>
        </w:rPr>
        <w:t>确保优抚对象在为国家和社会做出贡献后，能够得到应有的经济支持和生活保障，维护他们的合法权益。帮助优抚对象提高生活质量，缓解他们在生活中的经济压力，使他们能够过上相对稳定和舒适的生活。</w:t>
      </w:r>
    </w:p>
    <w:p w14:paraId="72D5A68D">
      <w:pPr>
        <w:keepNext w:val="0"/>
        <w:keepLines w:val="0"/>
        <w:pageBreakBefore w:val="0"/>
        <w:widowControl w:val="0"/>
        <w:numPr>
          <w:ilvl w:val="0"/>
          <w:numId w:val="11"/>
        </w:numPr>
        <w:kinsoku/>
        <w:wordWrap/>
        <w:overflowPunct/>
        <w:topLinePunct w:val="0"/>
        <w:autoSpaceDE/>
        <w:autoSpaceDN/>
        <w:bidi w:val="0"/>
        <w:adjustRightInd w:val="0"/>
        <w:snapToGrid w:val="0"/>
        <w:spacing w:line="578" w:lineRule="exact"/>
        <w:ind w:left="-3" w:leftChars="0" w:firstLine="643" w:firstLine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4363390C">
      <w:pPr>
        <w:pStyle w:val="2"/>
        <w:tabs>
          <w:tab w:val="left" w:pos="2160"/>
        </w:tabs>
        <w:ind w:firstLine="640" w:firstLineChars="200"/>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严格按照财经法律法规</w:t>
      </w:r>
      <w:r>
        <w:rPr>
          <w:rFonts w:hint="eastAsia" w:ascii="Times New Roman" w:eastAsia="仿宋_GB2312" w:cs="Times New Roman"/>
          <w:kern w:val="2"/>
          <w:position w:val="0"/>
          <w:sz w:val="32"/>
          <w:szCs w:val="32"/>
          <w:lang w:val="en-US" w:eastAsia="zh-CN" w:bidi="ar-SA"/>
        </w:rPr>
        <w:t>和相关文件</w:t>
      </w:r>
      <w:r>
        <w:rPr>
          <w:rFonts w:hint="eastAsia" w:ascii="Times New Roman" w:hAnsi="Times New Roman" w:eastAsia="仿宋_GB2312" w:cs="Times New Roman"/>
          <w:kern w:val="2"/>
          <w:position w:val="0"/>
          <w:sz w:val="32"/>
          <w:szCs w:val="32"/>
          <w:lang w:val="en-US" w:eastAsia="zh-CN" w:bidi="ar-SA"/>
        </w:rPr>
        <w:t>审核</w:t>
      </w:r>
      <w:r>
        <w:rPr>
          <w:rFonts w:hint="eastAsia" w:ascii="Times New Roman" w:eastAsia="仿宋_GB2312" w:cs="Times New Roman"/>
          <w:kern w:val="2"/>
          <w:position w:val="0"/>
          <w:sz w:val="32"/>
          <w:szCs w:val="32"/>
          <w:lang w:val="en-US" w:eastAsia="zh-CN" w:bidi="ar-SA"/>
        </w:rPr>
        <w:t>支付资金</w:t>
      </w:r>
      <w:r>
        <w:rPr>
          <w:rFonts w:hint="eastAsia" w:ascii="Times New Roman" w:hAnsi="Times New Roman" w:eastAsia="仿宋_GB2312" w:cs="Times New Roman"/>
          <w:kern w:val="2"/>
          <w:position w:val="0"/>
          <w:sz w:val="32"/>
          <w:szCs w:val="32"/>
          <w:lang w:val="en-US" w:eastAsia="zh-CN" w:bidi="ar-SA"/>
        </w:rPr>
        <w:t>。</w:t>
      </w:r>
    </w:p>
    <w:p w14:paraId="778B597D">
      <w:pPr>
        <w:keepNext w:val="0"/>
        <w:keepLines w:val="0"/>
        <w:pageBreakBefore w:val="0"/>
        <w:widowControl w:val="0"/>
        <w:numPr>
          <w:ilvl w:val="0"/>
          <w:numId w:val="11"/>
        </w:numPr>
        <w:kinsoku/>
        <w:wordWrap/>
        <w:overflowPunct/>
        <w:topLinePunct w:val="0"/>
        <w:autoSpaceDE/>
        <w:autoSpaceDN/>
        <w:bidi w:val="0"/>
        <w:adjustRightInd w:val="0"/>
        <w:snapToGrid w:val="0"/>
        <w:spacing w:line="578" w:lineRule="exact"/>
        <w:ind w:left="-3" w:leftChars="0" w:firstLine="643" w:firstLineChars="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评价选点。</w:t>
      </w:r>
    </w:p>
    <w:p w14:paraId="760E0746">
      <w:pPr>
        <w:pStyle w:val="2"/>
        <w:tabs>
          <w:tab w:val="left" w:pos="2160"/>
        </w:tabs>
        <w:ind w:firstLine="640" w:firstLineChars="200"/>
        <w:rPr>
          <w:rFonts w:hint="default" w:hAnsi="宋体" w:eastAsia="楷体_GB2312"/>
          <w:b w:val="0"/>
          <w:bCs/>
          <w:color w:val="auto"/>
          <w:sz w:val="32"/>
          <w:szCs w:val="32"/>
          <w:highlight w:val="none"/>
          <w:u w:val="none"/>
          <w:lang w:val="en-US" w:eastAsia="zh-CN"/>
        </w:rPr>
      </w:pPr>
      <w:r>
        <w:rPr>
          <w:rFonts w:hint="eastAsia" w:hAnsi="宋体" w:eastAsia="楷体_GB2312"/>
          <w:b w:val="0"/>
          <w:bCs/>
          <w:color w:val="auto"/>
          <w:sz w:val="32"/>
          <w:szCs w:val="32"/>
          <w:highlight w:val="none"/>
          <w:u w:val="none"/>
          <w:lang w:val="en-US" w:eastAsia="zh-CN"/>
        </w:rPr>
        <w:t>项目自评抽查较好</w:t>
      </w:r>
    </w:p>
    <w:p w14:paraId="0C1BCE18">
      <w:pPr>
        <w:keepNext w:val="0"/>
        <w:keepLines w:val="0"/>
        <w:pageBreakBefore w:val="0"/>
        <w:widowControl w:val="0"/>
        <w:numPr>
          <w:ilvl w:val="0"/>
          <w:numId w:val="11"/>
        </w:numPr>
        <w:kinsoku/>
        <w:wordWrap/>
        <w:overflowPunct/>
        <w:topLinePunct w:val="0"/>
        <w:autoSpaceDE/>
        <w:autoSpaceDN/>
        <w:bidi w:val="0"/>
        <w:spacing w:line="578" w:lineRule="exact"/>
        <w:ind w:left="-3" w:leftChars="0" w:firstLine="643" w:firstLineChars="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评价方法。</w:t>
      </w:r>
    </w:p>
    <w:p w14:paraId="4179ACCA">
      <w:pPr>
        <w:pStyle w:val="2"/>
        <w:tabs>
          <w:tab w:val="left" w:pos="2160"/>
        </w:tabs>
        <w:ind w:firstLine="640" w:firstLineChars="200"/>
        <w:rPr>
          <w:rFonts w:hint="eastAsia"/>
          <w:lang w:eastAsia="zh-CN"/>
        </w:rPr>
      </w:pPr>
      <w:r>
        <w:rPr>
          <w:rFonts w:hint="eastAsia" w:ascii="Times New Roman" w:hAnsi="Times New Roman" w:eastAsia="仿宋_GB2312" w:cs="Times New Roman"/>
          <w:kern w:val="2"/>
          <w:position w:val="0"/>
          <w:sz w:val="32"/>
          <w:szCs w:val="32"/>
          <w:lang w:val="en-US" w:eastAsia="zh-CN" w:bidi="ar-SA"/>
        </w:rPr>
        <w:t>发放的</w:t>
      </w:r>
      <w:r>
        <w:rPr>
          <w:rFonts w:hint="eastAsia" w:ascii="Times New Roman" w:eastAsia="仿宋_GB2312" w:cs="Times New Roman"/>
          <w:kern w:val="2"/>
          <w:position w:val="0"/>
          <w:sz w:val="32"/>
          <w:szCs w:val="32"/>
          <w:lang w:val="en-US" w:eastAsia="zh-CN" w:bidi="ar-SA"/>
        </w:rPr>
        <w:t>优抚对象抚恤和生活补助</w:t>
      </w:r>
      <w:r>
        <w:rPr>
          <w:rFonts w:hint="eastAsia" w:ascii="Times New Roman" w:hAnsi="Times New Roman" w:eastAsia="仿宋_GB2312" w:cs="Times New Roman"/>
          <w:kern w:val="2"/>
          <w:position w:val="0"/>
          <w:sz w:val="32"/>
          <w:szCs w:val="32"/>
          <w:lang w:val="en-US" w:eastAsia="zh-CN" w:bidi="ar-SA"/>
        </w:rPr>
        <w:t>产生</w:t>
      </w:r>
      <w:r>
        <w:rPr>
          <w:rFonts w:hint="eastAsia" w:ascii="Times New Roman" w:eastAsia="仿宋_GB2312" w:cs="Times New Roman"/>
          <w:kern w:val="2"/>
          <w:position w:val="0"/>
          <w:sz w:val="32"/>
          <w:szCs w:val="32"/>
          <w:lang w:val="en-US" w:eastAsia="zh-CN" w:bidi="ar-SA"/>
        </w:rPr>
        <w:t>了良好的</w:t>
      </w:r>
      <w:r>
        <w:rPr>
          <w:rFonts w:hint="eastAsia" w:ascii="Times New Roman" w:hAnsi="Times New Roman" w:eastAsia="仿宋_GB2312" w:cs="Times New Roman"/>
          <w:kern w:val="2"/>
          <w:position w:val="0"/>
          <w:sz w:val="32"/>
          <w:szCs w:val="32"/>
          <w:lang w:val="en-US" w:eastAsia="zh-CN" w:bidi="ar-SA"/>
        </w:rPr>
        <w:t>效益，保障优抚对象的基本生活，有助于维护社会的和谐稳定</w:t>
      </w:r>
      <w:r>
        <w:rPr>
          <w:rFonts w:hint="eastAsia" w:ascii="Times New Roman" w:cs="Times New Roman"/>
          <w:kern w:val="2"/>
          <w:position w:val="0"/>
          <w:sz w:val="32"/>
          <w:szCs w:val="32"/>
          <w:lang w:val="en-US" w:eastAsia="zh-CN" w:bidi="ar-SA"/>
        </w:rPr>
        <w:t>，</w:t>
      </w:r>
    </w:p>
    <w:p w14:paraId="4118D33D">
      <w:pPr>
        <w:keepNext w:val="0"/>
        <w:keepLines w:val="0"/>
        <w:pageBreakBefore w:val="0"/>
        <w:widowControl w:val="0"/>
        <w:numPr>
          <w:ilvl w:val="0"/>
          <w:numId w:val="11"/>
        </w:numPr>
        <w:kinsoku/>
        <w:wordWrap/>
        <w:overflowPunct/>
        <w:topLinePunct w:val="0"/>
        <w:autoSpaceDE/>
        <w:autoSpaceDN/>
        <w:bidi w:val="0"/>
        <w:spacing w:line="578" w:lineRule="exact"/>
        <w:ind w:left="-3" w:leftChars="0" w:firstLine="643" w:firstLineChars="0"/>
        <w:textAlignment w:val="auto"/>
        <w:outlineLvl w:val="9"/>
        <w:rPr>
          <w:rFonts w:hint="eastAsia" w:ascii="黑体" w:hAnsi="黑体" w:eastAsia="黑体" w:cs="黑体"/>
          <w:sz w:val="32"/>
          <w:szCs w:val="32"/>
          <w:lang w:eastAsia="zh-CN"/>
        </w:rPr>
      </w:pPr>
      <w:r>
        <w:rPr>
          <w:rFonts w:hint="eastAsia" w:ascii="黑体" w:hAnsi="黑体" w:eastAsia="黑体" w:cs="黑体"/>
          <w:b/>
          <w:color w:val="auto"/>
          <w:sz w:val="32"/>
          <w:szCs w:val="32"/>
          <w:highlight w:val="none"/>
          <w:u w:val="none"/>
          <w:lang w:val="zh-CN"/>
        </w:rPr>
        <w:t>评价组织。</w:t>
      </w:r>
      <w:r>
        <w:rPr>
          <w:rFonts w:hint="eastAsia" w:ascii="黑体" w:hAnsi="黑体" w:eastAsia="黑体" w:cs="黑体"/>
          <w:sz w:val="32"/>
          <w:szCs w:val="32"/>
        </w:rPr>
        <w:t>评价组人员构成</w:t>
      </w:r>
      <w:r>
        <w:rPr>
          <w:rFonts w:hint="eastAsia" w:ascii="黑体" w:hAnsi="黑体" w:eastAsia="黑体" w:cs="黑体"/>
          <w:sz w:val="32"/>
          <w:szCs w:val="32"/>
          <w:lang w:eastAsia="zh-CN"/>
        </w:rPr>
        <w:t>和</w:t>
      </w:r>
      <w:r>
        <w:rPr>
          <w:rFonts w:hint="eastAsia" w:ascii="黑体" w:hAnsi="黑体" w:eastAsia="黑体" w:cs="黑体"/>
          <w:sz w:val="32"/>
          <w:szCs w:val="32"/>
        </w:rPr>
        <w:t>职责分工</w:t>
      </w:r>
      <w:r>
        <w:rPr>
          <w:rFonts w:hint="eastAsia" w:ascii="黑体" w:hAnsi="黑体" w:eastAsia="黑体" w:cs="黑体"/>
          <w:sz w:val="32"/>
          <w:szCs w:val="32"/>
          <w:lang w:eastAsia="zh-CN"/>
        </w:rPr>
        <w:t>。</w:t>
      </w:r>
    </w:p>
    <w:p w14:paraId="137E623C">
      <w:pPr>
        <w:pStyle w:val="2"/>
        <w:numPr>
          <w:ilvl w:val="0"/>
          <w:numId w:val="0"/>
        </w:numPr>
        <w:tabs>
          <w:tab w:val="left" w:pos="2160"/>
        </w:tabs>
        <w:ind w:firstLine="640" w:firstLineChars="200"/>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组长：</w:t>
      </w:r>
      <w:r>
        <w:rPr>
          <w:rFonts w:hint="eastAsia" w:ascii="Times New Roman" w:eastAsia="仿宋_GB2312" w:cs="Times New Roman"/>
          <w:kern w:val="2"/>
          <w:position w:val="0"/>
          <w:sz w:val="32"/>
          <w:szCs w:val="32"/>
          <w:lang w:val="en-US" w:eastAsia="zh-CN" w:bidi="ar-SA"/>
        </w:rPr>
        <w:t>尕让</w:t>
      </w:r>
      <w:r>
        <w:rPr>
          <w:rFonts w:hint="eastAsia" w:ascii="Times New Roman" w:hAnsi="Times New Roman" w:eastAsia="仿宋_GB2312" w:cs="Times New Roman"/>
          <w:kern w:val="2"/>
          <w:position w:val="0"/>
          <w:sz w:val="32"/>
          <w:szCs w:val="32"/>
          <w:lang w:val="en-US" w:eastAsia="zh-CN" w:bidi="ar-SA"/>
        </w:rPr>
        <w:t>，主持工作 副组长：</w:t>
      </w:r>
      <w:r>
        <w:rPr>
          <w:rFonts w:hint="eastAsia" w:ascii="Times New Roman" w:eastAsia="仿宋_GB2312" w:cs="Times New Roman"/>
          <w:kern w:val="2"/>
          <w:position w:val="0"/>
          <w:sz w:val="32"/>
          <w:szCs w:val="32"/>
          <w:lang w:val="en-US" w:eastAsia="zh-CN" w:bidi="ar-SA"/>
        </w:rPr>
        <w:t>泽仁姬</w:t>
      </w:r>
      <w:r>
        <w:rPr>
          <w:rFonts w:hint="eastAsia" w:ascii="Times New Roman" w:hAnsi="Times New Roman" w:eastAsia="仿宋_GB2312" w:cs="Times New Roman"/>
          <w:kern w:val="2"/>
          <w:position w:val="0"/>
          <w:sz w:val="32"/>
          <w:szCs w:val="32"/>
          <w:lang w:val="en-US" w:eastAsia="zh-CN" w:bidi="ar-SA"/>
        </w:rPr>
        <w:t>，开展工作 成员：</w:t>
      </w:r>
      <w:r>
        <w:rPr>
          <w:rFonts w:hint="eastAsia" w:ascii="Times New Roman" w:eastAsia="仿宋_GB2312" w:cs="Times New Roman"/>
          <w:kern w:val="2"/>
          <w:position w:val="0"/>
          <w:sz w:val="32"/>
          <w:szCs w:val="32"/>
          <w:lang w:val="en-US" w:eastAsia="zh-CN" w:bidi="ar-SA"/>
        </w:rPr>
        <w:t>闫永秀、苟云霞</w:t>
      </w:r>
      <w:r>
        <w:rPr>
          <w:rFonts w:hint="eastAsia" w:ascii="Times New Roman" w:hAnsi="Times New Roman" w:eastAsia="仿宋_GB2312" w:cs="Times New Roman"/>
          <w:kern w:val="2"/>
          <w:position w:val="0"/>
          <w:sz w:val="32"/>
          <w:szCs w:val="32"/>
          <w:lang w:val="en-US" w:eastAsia="zh-CN" w:bidi="ar-SA"/>
        </w:rPr>
        <w:t>等对项目进行分析和评价</w:t>
      </w:r>
    </w:p>
    <w:p w14:paraId="52AC6EC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05A7B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3770D24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1.项目决策</w:t>
      </w:r>
    </w:p>
    <w:p w14:paraId="2D03D6D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目标内容明确、按调标文件调整标准后通过一卡通支付每月优抚对象生活补助，优抚对象抚恤和生活补助符合国家相关法律法规。</w:t>
      </w:r>
    </w:p>
    <w:p w14:paraId="51359E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2.项目管理</w:t>
      </w:r>
    </w:p>
    <w:p w14:paraId="486607F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严格按照资金文件和调资文件发放资金，按月发放补助、有效保障优抚对象生活水平。</w:t>
      </w:r>
    </w:p>
    <w:p w14:paraId="6CA31D2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3.项目实施</w:t>
      </w:r>
    </w:p>
    <w:p w14:paraId="41CA23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按相关文件调整标准</w:t>
      </w:r>
      <w:r>
        <w:rPr>
          <w:rFonts w:hint="eastAsia" w:eastAsia="仿宋_GB2312" w:cs="Times New Roman"/>
          <w:kern w:val="2"/>
          <w:position w:val="0"/>
          <w:sz w:val="32"/>
          <w:szCs w:val="32"/>
          <w:lang w:val="en-US" w:eastAsia="zh-CN" w:bidi="ar-SA"/>
        </w:rPr>
        <w:t>后按</w:t>
      </w:r>
      <w:r>
        <w:rPr>
          <w:rFonts w:hint="eastAsia" w:ascii="Times New Roman" w:hAnsi="Times New Roman" w:eastAsia="仿宋_GB2312" w:cs="Times New Roman"/>
          <w:kern w:val="2"/>
          <w:position w:val="0"/>
          <w:sz w:val="32"/>
          <w:szCs w:val="32"/>
          <w:lang w:val="en-US" w:eastAsia="zh-CN" w:bidi="ar-SA"/>
        </w:rPr>
        <w:t>月发放补助。</w:t>
      </w:r>
    </w:p>
    <w:p w14:paraId="76D49D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4.项目结果。</w:t>
      </w:r>
    </w:p>
    <w:p w14:paraId="038DBC6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帮助优抚对象提高生活质量，缓解他们在生活中的经济压力，使他们能够过上相对稳定和舒适的生活。</w:t>
      </w:r>
    </w:p>
    <w:p w14:paraId="6C7BC24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5784D0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en-US" w:eastAsia="zh-CN" w:bidi="ar-SA"/>
        </w:rPr>
      </w:pPr>
      <w:r>
        <w:rPr>
          <w:rFonts w:hint="eastAsia" w:ascii="楷体_GB2312" w:hAnsi="楷体_GB2312" w:eastAsia="楷体_GB2312" w:cs="楷体_GB2312"/>
          <w:color w:val="auto"/>
          <w:sz w:val="32"/>
          <w:szCs w:val="32"/>
          <w:lang w:val="en-US" w:eastAsia="zh-CN"/>
        </w:rPr>
        <w:t>1.产业发展。</w:t>
      </w:r>
      <w:r>
        <w:rPr>
          <w:rFonts w:hint="eastAsia" w:ascii="Times New Roman" w:hAnsi="Times New Roman" w:eastAsia="仿宋_GB2312" w:cs="Times New Roman"/>
          <w:kern w:val="2"/>
          <w:position w:val="0"/>
          <w:sz w:val="32"/>
          <w:szCs w:val="32"/>
          <w:lang w:val="en-US" w:eastAsia="zh-CN" w:bidi="ar-SA"/>
        </w:rPr>
        <w:t>保障优抚对象基本生活水平符合可持续发展战略，有利于经济社会的可持续发展推动优抚人员生活可持续发展。</w:t>
      </w:r>
    </w:p>
    <w:p w14:paraId="5E872C6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zh-CN" w:eastAsia="zh-CN" w:bidi="ar-SA"/>
        </w:rPr>
      </w:pPr>
      <w:r>
        <w:rPr>
          <w:rFonts w:hint="eastAsia" w:ascii="Times New Roman" w:hAnsi="Times New Roman" w:eastAsia="仿宋_GB2312" w:cs="Times New Roman"/>
          <w:kern w:val="2"/>
          <w:position w:val="0"/>
          <w:sz w:val="32"/>
          <w:szCs w:val="32"/>
          <w:lang w:val="en-US" w:eastAsia="zh-CN" w:bidi="ar-SA"/>
        </w:rPr>
        <w:t>2.</w:t>
      </w:r>
      <w:r>
        <w:rPr>
          <w:rFonts w:hint="eastAsia" w:ascii="Times New Roman" w:hAnsi="Times New Roman" w:eastAsia="仿宋_GB2312" w:cs="Times New Roman"/>
          <w:kern w:val="2"/>
          <w:position w:val="0"/>
          <w:sz w:val="32"/>
          <w:szCs w:val="32"/>
          <w:lang w:val="zh-CN" w:eastAsia="zh-CN" w:bidi="ar-SA"/>
        </w:rPr>
        <w:t>民生保障。</w:t>
      </w:r>
    </w:p>
    <w:p w14:paraId="38DE4E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有效保障优抚人员基本生活质量，进一步改</w:t>
      </w:r>
      <w:r>
        <w:rPr>
          <w:rFonts w:hint="eastAsia" w:eastAsia="仿宋_GB2312" w:cs="Times New Roman"/>
          <w:kern w:val="2"/>
          <w:position w:val="0"/>
          <w:sz w:val="32"/>
          <w:szCs w:val="32"/>
          <w:lang w:val="en-US" w:eastAsia="zh-CN" w:bidi="ar-SA"/>
        </w:rPr>
        <w:t>善招优抚对象</w:t>
      </w:r>
      <w:r>
        <w:rPr>
          <w:rFonts w:hint="eastAsia" w:ascii="Times New Roman" w:hAnsi="Times New Roman" w:eastAsia="仿宋_GB2312" w:cs="Times New Roman"/>
          <w:kern w:val="2"/>
          <w:position w:val="0"/>
          <w:sz w:val="32"/>
          <w:szCs w:val="32"/>
          <w:lang w:val="en-US" w:eastAsia="zh-CN" w:bidi="ar-SA"/>
        </w:rPr>
        <w:t>的生活待遇，确保其生活水平随当地经济社会发展和人民群众生活水平相应。群众满意度≥90%。</w:t>
      </w:r>
    </w:p>
    <w:p w14:paraId="042A1D4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kern w:val="2"/>
          <w:position w:val="0"/>
          <w:sz w:val="32"/>
          <w:szCs w:val="32"/>
          <w:lang w:val="zh-CN" w:eastAsia="zh-CN" w:bidi="ar-SA"/>
        </w:rPr>
      </w:pPr>
      <w:r>
        <w:rPr>
          <w:rFonts w:hint="eastAsia" w:ascii="Times New Roman" w:hAnsi="Times New Roman" w:eastAsia="仿宋_GB2312" w:cs="Times New Roman"/>
          <w:kern w:val="2"/>
          <w:position w:val="0"/>
          <w:sz w:val="32"/>
          <w:szCs w:val="32"/>
          <w:lang w:val="en-US" w:eastAsia="zh-CN" w:bidi="ar-SA"/>
        </w:rPr>
        <w:t>3.</w:t>
      </w:r>
      <w:r>
        <w:rPr>
          <w:rFonts w:hint="eastAsia" w:ascii="Times New Roman" w:hAnsi="Times New Roman" w:eastAsia="仿宋_GB2312" w:cs="Times New Roman"/>
          <w:kern w:val="2"/>
          <w:position w:val="0"/>
          <w:sz w:val="32"/>
          <w:szCs w:val="32"/>
          <w:lang w:val="zh-CN" w:eastAsia="zh-CN" w:bidi="ar-SA"/>
        </w:rPr>
        <w:t>行政运转</w:t>
      </w:r>
    </w:p>
    <w:p w14:paraId="194FC2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宋体" w:eastAsia="仿宋_GB2312" w:cs="仿宋_GB2312"/>
          <w:i w:val="0"/>
          <w:iCs w:val="0"/>
          <w:caps w:val="0"/>
          <w:color w:val="333333"/>
          <w:spacing w:val="0"/>
          <w:sz w:val="32"/>
          <w:szCs w:val="32"/>
          <w:shd w:val="clear" w:fill="FFFFFF"/>
        </w:rPr>
      </w:pPr>
      <w:r>
        <w:rPr>
          <w:rFonts w:hint="default" w:ascii="Times New Roman" w:hAnsi="Times New Roman" w:eastAsia="仿宋_GB2312" w:cs="Times New Roman"/>
          <w:kern w:val="2"/>
          <w:position w:val="0"/>
          <w:sz w:val="32"/>
          <w:szCs w:val="32"/>
          <w:lang w:val="en-US" w:eastAsia="zh-CN" w:bidi="ar-SA"/>
        </w:rPr>
        <w:t>为进一步规范抚恤补助资金发放，所有享受抚恤补助的优抚对象严格按照“退役军</w:t>
      </w:r>
      <w:r>
        <w:rPr>
          <w:rFonts w:hint="default" w:ascii="仿宋_GB2312" w:hAnsi="宋体" w:eastAsia="仿宋_GB2312" w:cs="仿宋_GB2312"/>
          <w:i w:val="0"/>
          <w:iCs w:val="0"/>
          <w:caps w:val="0"/>
          <w:color w:val="333333"/>
          <w:spacing w:val="0"/>
          <w:sz w:val="32"/>
          <w:szCs w:val="32"/>
          <w:shd w:val="clear" w:fill="FFFFFF"/>
        </w:rPr>
        <w:t>人事务部门核定对象、标准，财政部门核拨资金，金融机构代发到人”的规定，全面实行抚恤补助资金社会化发放，有效提高广大优抚对象的社会满意度。</w:t>
      </w:r>
    </w:p>
    <w:p w14:paraId="2565D379">
      <w:pPr>
        <w:numPr>
          <w:ilvl w:val="0"/>
          <w:numId w:val="0"/>
        </w:numPr>
        <w:adjustRightInd w:val="0"/>
        <w:snapToGrid w:val="0"/>
        <w:spacing w:line="52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9817B44">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ascii="仿宋_GB2312" w:hAnsi="宋体" w:eastAsia="仿宋_GB2312" w:cs="仿宋_GB2312"/>
          <w:i w:val="0"/>
          <w:iCs w:val="0"/>
          <w:caps w:val="0"/>
          <w:color w:val="333333"/>
          <w:spacing w:val="0"/>
          <w:sz w:val="32"/>
          <w:szCs w:val="32"/>
          <w:shd w:val="clear" w:fill="FFFFFF"/>
        </w:rPr>
        <w:t>202</w:t>
      </w:r>
      <w:r>
        <w:rPr>
          <w:rFonts w:hint="default" w:ascii="仿宋_GB2312" w:hAnsi="宋体" w:eastAsia="仿宋_GB2312" w:cs="仿宋_GB2312"/>
          <w:i w:val="0"/>
          <w:iCs w:val="0"/>
          <w:caps w:val="0"/>
          <w:color w:val="333333"/>
          <w:spacing w:val="0"/>
          <w:sz w:val="32"/>
          <w:szCs w:val="32"/>
          <w:shd w:val="clear" w:fill="FFFFFF"/>
        </w:rPr>
        <w:t>3年以来，做好优抚资金使用管理作为学习贯彻党的二十大精神的重要内容，作为提高广大优抚对象的社会幸福感的重要指标，确保他们共享社会发展成果，增加生活收入。</w:t>
      </w: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534444A">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宋体" w:eastAsia="仿宋_GB2312" w:cs="仿宋_GB2312"/>
          <w:i w:val="0"/>
          <w:iCs w:val="0"/>
          <w:caps w:val="0"/>
          <w:color w:val="333333"/>
          <w:spacing w:val="0"/>
          <w:sz w:val="32"/>
          <w:szCs w:val="32"/>
          <w:shd w:val="clear" w:fill="FFFFFF"/>
          <w:lang w:val="en-US" w:eastAsia="zh-CN"/>
        </w:rPr>
      </w:pPr>
      <w:r>
        <w:rPr>
          <w:rFonts w:hint="default" w:ascii="仿宋_GB2312" w:hAnsi="宋体" w:eastAsia="仿宋_GB2312" w:cs="仿宋_GB2312"/>
          <w:i w:val="0"/>
          <w:iCs w:val="0"/>
          <w:caps w:val="0"/>
          <w:color w:val="333333"/>
          <w:spacing w:val="0"/>
          <w:sz w:val="32"/>
          <w:szCs w:val="32"/>
          <w:shd w:val="clear" w:fill="FFFFFF"/>
        </w:rPr>
        <w:t>优抚资金事关退役军人切身利益，关系到国防建设和社会稳定。做好优抚对象抚恤补助资金发放工作作为一项重要工作摆在中心位置。把做好优抚资金使用管理作为“红线”督查督办，确保所有资金科学管理、规范使用</w:t>
      </w:r>
      <w:r>
        <w:rPr>
          <w:rFonts w:hint="eastAsia" w:ascii="仿宋_GB2312" w:hAnsi="宋体" w:eastAsia="仿宋_GB2312" w:cs="仿宋_GB2312"/>
          <w:i w:val="0"/>
          <w:iCs w:val="0"/>
          <w:caps w:val="0"/>
          <w:color w:val="333333"/>
          <w:spacing w:val="0"/>
          <w:sz w:val="32"/>
          <w:szCs w:val="32"/>
          <w:shd w:val="clear" w:fill="FFFFFF"/>
          <w:lang w:val="en-US" w:eastAsia="zh-CN"/>
        </w:rPr>
        <w:t>。项目自评为100分，单位自评为优。</w:t>
      </w:r>
    </w:p>
    <w:p w14:paraId="19E50EC6">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09C9C46">
      <w:pPr>
        <w:pStyle w:val="2"/>
        <w:pageBreakBefore w:val="0"/>
        <w:numPr>
          <w:ilvl w:val="0"/>
          <w:numId w:val="0"/>
        </w:numPr>
        <w:tabs>
          <w:tab w:val="left" w:pos="2160"/>
        </w:tabs>
        <w:kinsoku/>
        <w:wordWrap/>
        <w:overflowPunct/>
        <w:topLinePunct w:val="0"/>
        <w:autoSpaceDE/>
        <w:autoSpaceDN/>
        <w:bidi w:val="0"/>
        <w:adjustRightInd/>
        <w:spacing w:line="600" w:lineRule="exact"/>
        <w:ind w:firstLine="960" w:firstLineChars="3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4F94FFF4">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DA9639C">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49" w:name="_Hlk110546638"/>
      <w:r>
        <w:rPr>
          <w:rFonts w:hint="eastAsia" w:ascii="仿宋_GB2312" w:hAnsi="仿宋_GB2312" w:cs="仿宋_GB2312"/>
          <w:b w:val="0"/>
          <w:bCs w:val="0"/>
          <w:kern w:val="0"/>
          <w:position w:val="0"/>
          <w:sz w:val="32"/>
          <w:szCs w:val="32"/>
          <w:highlight w:val="none"/>
          <w:lang w:val="en-US" w:eastAsia="zh-CN" w:bidi="ar-SA"/>
        </w:rPr>
        <w:t xml:space="preserve">  无</w:t>
      </w:r>
    </w:p>
    <w:bookmarkEnd w:id="49"/>
    <w:p w14:paraId="28283A07">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7AF55A3E">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eastAsia" w:ascii="仿宋_GB2312" w:hAnsi="宋体" w:eastAsia="仿宋_GB2312" w:cs="仿宋_GB2312"/>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i w:val="0"/>
          <w:iCs w:val="0"/>
          <w:caps w:val="0"/>
          <w:color w:val="333333"/>
          <w:spacing w:val="0"/>
          <w:kern w:val="0"/>
          <w:sz w:val="32"/>
          <w:szCs w:val="32"/>
          <w:shd w:val="clear" w:fill="FFFFFF"/>
          <w:lang w:val="en-US" w:eastAsia="zh-CN" w:bidi="ar-SA"/>
        </w:rPr>
        <w:t>附表：1.项目资金分配涉及所有点位自评得分情况表</w:t>
      </w:r>
    </w:p>
    <w:p w14:paraId="43AC1585">
      <w:pPr>
        <w:keepNext w:val="0"/>
        <w:keepLines w:val="0"/>
        <w:pageBreakBefore w:val="0"/>
        <w:kinsoku/>
        <w:wordWrap/>
        <w:overflowPunct/>
        <w:topLinePunct w:val="0"/>
        <w:autoSpaceDE/>
        <w:autoSpaceDN/>
        <w:bidi w:val="0"/>
        <w:adjustRightInd/>
        <w:snapToGrid w:val="0"/>
        <w:spacing w:line="578" w:lineRule="exact"/>
        <w:ind w:left="0" w:leftChars="0" w:firstLine="1600" w:firstLineChars="500"/>
        <w:textAlignment w:val="auto"/>
        <w:outlineLvl w:val="9"/>
        <w:rPr>
          <w:rFonts w:hint="default" w:ascii="仿宋_GB2312" w:hAnsi="宋体" w:eastAsia="仿宋_GB2312" w:cs="仿宋_GB2312"/>
          <w:i w:val="0"/>
          <w:iCs w:val="0"/>
          <w:caps w:val="0"/>
          <w:color w:val="333333"/>
          <w:spacing w:val="0"/>
          <w:kern w:val="0"/>
          <w:sz w:val="32"/>
          <w:szCs w:val="32"/>
          <w:shd w:val="clear" w:fill="FFFFFF"/>
          <w:lang w:val="en-US" w:eastAsia="zh-CN" w:bidi="ar-SA"/>
        </w:rPr>
      </w:pPr>
      <w:r>
        <w:rPr>
          <w:rFonts w:hint="eastAsia" w:ascii="仿宋_GB2312" w:hAnsi="宋体" w:eastAsia="仿宋_GB2312" w:cs="仿宋_GB2312"/>
          <w:i w:val="0"/>
          <w:iCs w:val="0"/>
          <w:caps w:val="0"/>
          <w:color w:val="333333"/>
          <w:spacing w:val="0"/>
          <w:kern w:val="0"/>
          <w:sz w:val="32"/>
          <w:szCs w:val="32"/>
          <w:shd w:val="clear" w:fill="FFFFFF"/>
          <w:lang w:val="en-US" w:eastAsia="zh-CN" w:bidi="ar-SA"/>
        </w:rPr>
        <w:t>2.专项预算项目绩效目标完成情况自评表</w:t>
      </w:r>
    </w:p>
    <w:p w14:paraId="4E59B5D1">
      <w:pPr>
        <w:keepNext w:val="0"/>
        <w:keepLines w:val="0"/>
        <w:pageBreakBefore w:val="0"/>
        <w:kinsoku/>
        <w:wordWrap/>
        <w:overflowPunct/>
        <w:topLinePunct w:val="0"/>
        <w:autoSpaceDE/>
        <w:autoSpaceDN/>
        <w:bidi w:val="0"/>
        <w:adjustRightInd/>
        <w:snapToGrid w:val="0"/>
        <w:spacing w:line="578" w:lineRule="exact"/>
        <w:ind w:left="0" w:leftChars="0" w:firstLine="640" w:firstLineChars="200"/>
        <w:textAlignment w:val="auto"/>
        <w:outlineLvl w:val="9"/>
        <w:rPr>
          <w:rFonts w:hint="eastAsia" w:ascii="仿宋_GB2312" w:hAnsi="宋体" w:eastAsia="仿宋_GB2312" w:cs="仿宋_GB2312"/>
          <w:i w:val="0"/>
          <w:iCs w:val="0"/>
          <w:caps w:val="0"/>
          <w:color w:val="333333"/>
          <w:spacing w:val="0"/>
          <w:kern w:val="0"/>
          <w:sz w:val="32"/>
          <w:szCs w:val="32"/>
          <w:shd w:val="clear" w:fill="FFFFFF"/>
          <w:lang w:val="zh-CN" w:eastAsia="zh-CN" w:bidi="ar-SA"/>
        </w:rPr>
      </w:pPr>
      <w:r>
        <w:rPr>
          <w:rFonts w:hint="eastAsia" w:ascii="仿宋_GB2312" w:hAnsi="宋体" w:eastAsia="仿宋_GB2312" w:cs="仿宋_GB2312"/>
          <w:i w:val="0"/>
          <w:iCs w:val="0"/>
          <w:caps w:val="0"/>
          <w:color w:val="333333"/>
          <w:spacing w:val="0"/>
          <w:kern w:val="0"/>
          <w:sz w:val="32"/>
          <w:szCs w:val="32"/>
          <w:shd w:val="clear" w:fill="FFFFFF"/>
          <w:lang w:val="zh-CN" w:eastAsia="zh-CN" w:bidi="ar-SA"/>
        </w:rPr>
        <w:br w:type="page"/>
      </w:r>
    </w:p>
    <w:p w14:paraId="60064A1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3C92B18D">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2B6C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D4FEEB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vAlign w:val="top"/>
          </w:tcPr>
          <w:p w14:paraId="37278B3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vAlign w:val="top"/>
          </w:tcPr>
          <w:p w14:paraId="6F50A4F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vAlign w:val="top"/>
          </w:tcPr>
          <w:p w14:paraId="6AFC389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4F4E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7C69398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vAlign w:val="top"/>
          </w:tcPr>
          <w:p w14:paraId="3183C0A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中央</w:t>
            </w:r>
          </w:p>
        </w:tc>
        <w:tc>
          <w:tcPr>
            <w:tcW w:w="2861" w:type="dxa"/>
            <w:vAlign w:val="top"/>
          </w:tcPr>
          <w:p w14:paraId="64DD42D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0000FF"/>
                <w:sz w:val="24"/>
                <w:szCs w:val="24"/>
                <w:highlight w:val="none"/>
                <w:u w:val="none"/>
                <w:vertAlign w:val="baseline"/>
                <w:lang w:val="en-US" w:eastAsia="zh-CN"/>
              </w:rPr>
            </w:pPr>
            <w:r>
              <w:rPr>
                <w:rFonts w:hint="eastAsia" w:ascii="宋体" w:hAnsi="宋体" w:cs="宋体"/>
                <w:color w:val="0000FF"/>
                <w:sz w:val="24"/>
                <w:szCs w:val="24"/>
                <w:highlight w:val="none"/>
                <w:u w:val="none"/>
                <w:vertAlign w:val="baseline"/>
                <w:lang w:val="en-US" w:eastAsia="zh-CN"/>
              </w:rPr>
              <w:t>20%</w:t>
            </w:r>
          </w:p>
        </w:tc>
        <w:tc>
          <w:tcPr>
            <w:tcW w:w="993" w:type="dxa"/>
            <w:vAlign w:val="top"/>
          </w:tcPr>
          <w:p w14:paraId="6B3EDD7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148C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5DBA87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w:t>
            </w:r>
          </w:p>
        </w:tc>
        <w:tc>
          <w:tcPr>
            <w:tcW w:w="3843" w:type="dxa"/>
            <w:vAlign w:val="top"/>
          </w:tcPr>
          <w:p w14:paraId="215B3628">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省</w:t>
            </w:r>
          </w:p>
        </w:tc>
        <w:tc>
          <w:tcPr>
            <w:tcW w:w="2861" w:type="dxa"/>
            <w:vAlign w:val="top"/>
          </w:tcPr>
          <w:p w14:paraId="3E9C9A9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0000FF"/>
                <w:sz w:val="24"/>
                <w:szCs w:val="24"/>
                <w:highlight w:val="none"/>
                <w:u w:val="none"/>
                <w:vertAlign w:val="baseline"/>
                <w:lang w:val="en-US" w:eastAsia="zh-CN"/>
              </w:rPr>
            </w:pPr>
            <w:r>
              <w:rPr>
                <w:rFonts w:hint="eastAsia" w:ascii="宋体" w:hAnsi="宋体" w:cs="宋体"/>
                <w:color w:val="0000FF"/>
                <w:sz w:val="24"/>
                <w:szCs w:val="24"/>
                <w:highlight w:val="none"/>
                <w:u w:val="none"/>
                <w:vertAlign w:val="baseline"/>
                <w:lang w:val="en-US" w:eastAsia="zh-CN"/>
              </w:rPr>
              <w:t>20%</w:t>
            </w:r>
          </w:p>
        </w:tc>
        <w:tc>
          <w:tcPr>
            <w:tcW w:w="993" w:type="dxa"/>
            <w:vAlign w:val="top"/>
          </w:tcPr>
          <w:p w14:paraId="6141A05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798B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B38C07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w:t>
            </w:r>
          </w:p>
        </w:tc>
        <w:tc>
          <w:tcPr>
            <w:tcW w:w="3843" w:type="dxa"/>
            <w:vAlign w:val="top"/>
          </w:tcPr>
          <w:p w14:paraId="39FD35E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州</w:t>
            </w:r>
          </w:p>
        </w:tc>
        <w:tc>
          <w:tcPr>
            <w:tcW w:w="2861" w:type="dxa"/>
            <w:vAlign w:val="top"/>
          </w:tcPr>
          <w:p w14:paraId="557EA8E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0000FF"/>
                <w:sz w:val="24"/>
                <w:szCs w:val="24"/>
                <w:highlight w:val="none"/>
                <w:u w:val="none"/>
                <w:vertAlign w:val="baseline"/>
                <w:lang w:val="en-US" w:eastAsia="zh-CN"/>
              </w:rPr>
            </w:pPr>
            <w:r>
              <w:rPr>
                <w:rFonts w:hint="eastAsia" w:ascii="宋体" w:hAnsi="宋体" w:cs="宋体"/>
                <w:color w:val="0000FF"/>
                <w:sz w:val="24"/>
                <w:szCs w:val="24"/>
                <w:highlight w:val="none"/>
                <w:u w:val="none"/>
                <w:vertAlign w:val="baseline"/>
                <w:lang w:val="en-US" w:eastAsia="zh-CN"/>
              </w:rPr>
              <w:t>20%</w:t>
            </w:r>
          </w:p>
        </w:tc>
        <w:tc>
          <w:tcPr>
            <w:tcW w:w="993" w:type="dxa"/>
            <w:vAlign w:val="top"/>
          </w:tcPr>
          <w:p w14:paraId="3298A74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0D98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756B607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w:t>
            </w:r>
          </w:p>
        </w:tc>
        <w:tc>
          <w:tcPr>
            <w:tcW w:w="3843" w:type="dxa"/>
            <w:vAlign w:val="top"/>
          </w:tcPr>
          <w:p w14:paraId="5EB2F6E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2882355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4668A89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6764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4202A9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p>
        </w:tc>
        <w:tc>
          <w:tcPr>
            <w:tcW w:w="3843" w:type="dxa"/>
            <w:vAlign w:val="top"/>
          </w:tcPr>
          <w:p w14:paraId="5DCB23B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6556AFD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348956D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0944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AF32AE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p>
        </w:tc>
        <w:tc>
          <w:tcPr>
            <w:tcW w:w="3843" w:type="dxa"/>
            <w:vAlign w:val="top"/>
          </w:tcPr>
          <w:p w14:paraId="1888CFB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0B1D263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2270A3F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6E77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67B27B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w:t>
            </w:r>
          </w:p>
        </w:tc>
        <w:tc>
          <w:tcPr>
            <w:tcW w:w="3843" w:type="dxa"/>
            <w:vAlign w:val="top"/>
          </w:tcPr>
          <w:p w14:paraId="08A389C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05FF2198">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3C8062A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036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7B16A9A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8</w:t>
            </w:r>
          </w:p>
        </w:tc>
        <w:tc>
          <w:tcPr>
            <w:tcW w:w="3843" w:type="dxa"/>
            <w:vAlign w:val="top"/>
          </w:tcPr>
          <w:p w14:paraId="36EF633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7A3A7A9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362A9D4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8F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ADB1DC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c>
          <w:tcPr>
            <w:tcW w:w="3843" w:type="dxa"/>
            <w:vAlign w:val="top"/>
          </w:tcPr>
          <w:p w14:paraId="03B7754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31748D58">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46007DA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bl>
    <w:p w14:paraId="7E3934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备注：1.项目资金末端分配点位包括州本级、县（市）、州级部门下属单位及一次性单位等。</w:t>
      </w:r>
    </w:p>
    <w:p w14:paraId="20B07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7283E7C5">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p w14:paraId="62FC41C8">
      <w:pPr>
        <w:pStyle w:val="4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46D6C14F">
      <w:pPr>
        <w:pStyle w:val="4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（烈士陵园提升改造）</w:t>
      </w:r>
    </w:p>
    <w:p w14:paraId="1EEF517F">
      <w:pPr>
        <w:pStyle w:val="4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6F401A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517E310">
      <w:pPr>
        <w:numPr>
          <w:ilvl w:val="0"/>
          <w:numId w:val="0"/>
        </w:numPr>
        <w:tabs>
          <w:tab w:val="left" w:pos="0"/>
        </w:tabs>
        <w:adjustRightInd w:val="0"/>
        <w:snapToGrid w:val="0"/>
        <w:spacing w:line="520" w:lineRule="exact"/>
        <w:ind w:firstLine="643" w:firstLineChars="20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B0061E3">
      <w:pPr>
        <w:pStyle w:val="2"/>
        <w:tabs>
          <w:tab w:val="left" w:pos="2160"/>
        </w:tabs>
        <w:ind w:firstLine="960" w:firstLineChars="300"/>
        <w:rPr>
          <w:rFonts w:hint="eastAsia" w:ascii="仿宋_GB2312" w:hAnsi="仿宋_GB2312" w:eastAsia="仿宋_GB2312" w:cs="仿宋_GB2312"/>
          <w:kern w:val="2"/>
          <w:position w:val="0"/>
          <w:sz w:val="32"/>
          <w:szCs w:val="32"/>
          <w:vertAlign w:val="baseline"/>
          <w:lang w:val="zh-CN" w:eastAsia="zh-CN" w:bidi="ar-SA"/>
        </w:rPr>
      </w:pPr>
      <w:r>
        <w:rPr>
          <w:rFonts w:hint="eastAsia" w:ascii="仿宋_GB2312" w:hAnsi="仿宋_GB2312" w:eastAsia="仿宋_GB2312" w:cs="仿宋_GB2312"/>
          <w:kern w:val="2"/>
          <w:position w:val="0"/>
          <w:sz w:val="32"/>
          <w:szCs w:val="32"/>
          <w:vertAlign w:val="baseline"/>
          <w:lang w:val="zh-CN" w:eastAsia="zh-CN" w:bidi="ar-SA"/>
        </w:rPr>
        <w:t>随着时间的推移，社会对于革命先烈的敬仰和缅怀之情不断加深，需要通过提升改造来更好地展现烈士的英勇事迹和崇高精神，以强化其纪念意义和教育价值。随着社会的进步和人们对文化、教育需求的提高，烈士陵园原有的展示方式、服务设施等可能无法满足现代社会对于爱国主义教育、红色文化传承的要求。</w:t>
      </w:r>
    </w:p>
    <w:p w14:paraId="7BB7E97E">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AC55D56">
      <w:pPr>
        <w:numPr>
          <w:ilvl w:val="0"/>
          <w:numId w:val="9"/>
        </w:numPr>
        <w:adjustRightInd w:val="0"/>
        <w:snapToGrid w:val="0"/>
        <w:spacing w:line="520" w:lineRule="exact"/>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目的：为缅怀革命先烈，弘扬爱国主义精神，提升烈士陵园的纪念、教育和瞻仰功能，对松潘县烈士陵园进行提升改造。</w:t>
      </w:r>
    </w:p>
    <w:p w14:paraId="2AE5ACAC">
      <w:pPr>
        <w:numPr>
          <w:ilvl w:val="0"/>
          <w:numId w:val="0"/>
        </w:numPr>
        <w:adjustRightInd w:val="0"/>
        <w:snapToGrid w:val="0"/>
        <w:spacing w:line="5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vertAlign w:val="baseline"/>
          <w:lang w:val="en-US" w:eastAsia="zh-CN"/>
        </w:rPr>
        <w:t>2.项目支持方向及标准确定：资金为上级资金共50万元，资金文号阿州财预（2023）18号。</w:t>
      </w:r>
    </w:p>
    <w:p w14:paraId="24DFF42F">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default" w:ascii="楷体_GB2312" w:hAnsi="宋体" w:eastAsia="楷体_GB2312" w:cs="Times New Roman"/>
          <w:b/>
          <w:color w:val="auto"/>
          <w:sz w:val="32"/>
          <w:szCs w:val="32"/>
          <w:highlight w:val="none"/>
          <w:u w:val="none"/>
          <w:lang w:val="en-US" w:eastAsia="zh-CN"/>
        </w:rPr>
        <w:t>预算安排及分配管理</w:t>
      </w:r>
    </w:p>
    <w:p w14:paraId="70C23247">
      <w:pPr>
        <w:numPr>
          <w:ilvl w:val="0"/>
          <w:numId w:val="0"/>
        </w:numPr>
        <w:tabs>
          <w:tab w:val="left" w:pos="0"/>
        </w:tabs>
        <w:adjustRightInd w:val="0"/>
        <w:snapToGrid w:val="0"/>
        <w:spacing w:line="52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烈士陵园提升改造资金共50万元支付5.2万元。阿州财社（2023）18号。</w:t>
      </w:r>
    </w:p>
    <w:p w14:paraId="48560259">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项目绩效目标设置</w:t>
      </w:r>
    </w:p>
    <w:p w14:paraId="21A5A468">
      <w:pPr>
        <w:pStyle w:val="2"/>
        <w:numPr>
          <w:ilvl w:val="0"/>
          <w:numId w:val="0"/>
        </w:numPr>
        <w:tabs>
          <w:tab w:val="left" w:pos="2160"/>
        </w:tabs>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pPr>
      <w:r>
        <w:rPr>
          <w:rFonts w:hint="eastAsia"/>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color w:val="auto"/>
          <w:kern w:val="0"/>
          <w:position w:val="0"/>
          <w:sz w:val="32"/>
          <w:szCs w:val="32"/>
          <w:highlight w:val="none"/>
          <w:u w:val="none"/>
          <w:shd w:val="clear" w:color="auto" w:fill="FFFFFF"/>
          <w:lang w:val="en-US" w:eastAsia="zh-CN" w:bidi="ar-SA"/>
        </w:rPr>
        <w:t>陵园基础设施修缮、纪念设施更新、环境整治、信息化建设等方面。</w:t>
      </w:r>
    </w:p>
    <w:p w14:paraId="2395CA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297F2B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09AD778">
      <w:pPr>
        <w:numPr>
          <w:ilvl w:val="0"/>
          <w:numId w:val="0"/>
        </w:numPr>
        <w:adjustRightInd w:val="0"/>
        <w:snapToGrid w:val="0"/>
        <w:spacing w:line="520" w:lineRule="exact"/>
        <w:ind w:left="640" w:leftChars="0"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提升改造工程的目的是提升烈士陵园的原貌，提升其历史文化价值和纪念意义。在进行整修工程时，遵循历史文化、保持原貌、科学合理规划、注重生态环境保护、可持续发展。</w:t>
      </w:r>
    </w:p>
    <w:p w14:paraId="1D2E7510">
      <w:pPr>
        <w:keepNext w:val="0"/>
        <w:keepLines w:val="0"/>
        <w:pageBreakBefore w:val="0"/>
        <w:widowControl w:val="0"/>
        <w:numPr>
          <w:ilvl w:val="0"/>
          <w:numId w:val="11"/>
        </w:numPr>
        <w:kinsoku/>
        <w:wordWrap/>
        <w:overflowPunct/>
        <w:topLinePunct w:val="0"/>
        <w:autoSpaceDE/>
        <w:autoSpaceDN/>
        <w:bidi w:val="0"/>
        <w:adjustRightInd w:val="0"/>
        <w:snapToGrid w:val="0"/>
        <w:spacing w:line="578" w:lineRule="exact"/>
        <w:ind w:left="-3" w:leftChars="0" w:firstLine="643" w:firstLine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5293008E">
      <w:pPr>
        <w:pStyle w:val="2"/>
        <w:tabs>
          <w:tab w:val="left" w:pos="2160"/>
        </w:tabs>
        <w:ind w:firstLine="640" w:firstLineChars="200"/>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严格按照财经法律法规</w:t>
      </w:r>
      <w:r>
        <w:rPr>
          <w:rFonts w:hint="eastAsia" w:ascii="Times New Roman" w:eastAsia="仿宋_GB2312" w:cs="Times New Roman"/>
          <w:kern w:val="2"/>
          <w:position w:val="0"/>
          <w:sz w:val="32"/>
          <w:szCs w:val="32"/>
          <w:lang w:val="en-US" w:eastAsia="zh-CN" w:bidi="ar-SA"/>
        </w:rPr>
        <w:t>和相关文件</w:t>
      </w:r>
      <w:r>
        <w:rPr>
          <w:rFonts w:hint="eastAsia" w:ascii="Times New Roman" w:hAnsi="Times New Roman" w:eastAsia="仿宋_GB2312" w:cs="Times New Roman"/>
          <w:kern w:val="2"/>
          <w:position w:val="0"/>
          <w:sz w:val="32"/>
          <w:szCs w:val="32"/>
          <w:lang w:val="en-US" w:eastAsia="zh-CN" w:bidi="ar-SA"/>
        </w:rPr>
        <w:t>审核</w:t>
      </w:r>
      <w:r>
        <w:rPr>
          <w:rFonts w:hint="eastAsia" w:ascii="Times New Roman" w:eastAsia="仿宋_GB2312" w:cs="Times New Roman"/>
          <w:kern w:val="2"/>
          <w:position w:val="0"/>
          <w:sz w:val="32"/>
          <w:szCs w:val="32"/>
          <w:lang w:val="en-US" w:eastAsia="zh-CN" w:bidi="ar-SA"/>
        </w:rPr>
        <w:t>支付资金</w:t>
      </w:r>
      <w:r>
        <w:rPr>
          <w:rFonts w:hint="eastAsia" w:ascii="Times New Roman" w:hAnsi="Times New Roman" w:eastAsia="仿宋_GB2312" w:cs="Times New Roman"/>
          <w:kern w:val="2"/>
          <w:position w:val="0"/>
          <w:sz w:val="32"/>
          <w:szCs w:val="32"/>
          <w:lang w:val="en-US" w:eastAsia="zh-CN" w:bidi="ar-SA"/>
        </w:rPr>
        <w:t>。</w:t>
      </w:r>
    </w:p>
    <w:p w14:paraId="0D703ABA">
      <w:pPr>
        <w:keepNext w:val="0"/>
        <w:keepLines w:val="0"/>
        <w:pageBreakBefore w:val="0"/>
        <w:widowControl w:val="0"/>
        <w:numPr>
          <w:ilvl w:val="0"/>
          <w:numId w:val="11"/>
        </w:numPr>
        <w:kinsoku/>
        <w:wordWrap/>
        <w:overflowPunct/>
        <w:topLinePunct w:val="0"/>
        <w:autoSpaceDE/>
        <w:autoSpaceDN/>
        <w:bidi w:val="0"/>
        <w:adjustRightInd w:val="0"/>
        <w:snapToGrid w:val="0"/>
        <w:spacing w:line="578" w:lineRule="exact"/>
        <w:ind w:left="-3" w:leftChars="0" w:firstLine="643" w:firstLineChars="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评价选点。</w:t>
      </w:r>
    </w:p>
    <w:p w14:paraId="7A1D5B68">
      <w:pPr>
        <w:pStyle w:val="2"/>
        <w:tabs>
          <w:tab w:val="left" w:pos="2160"/>
        </w:tabs>
        <w:ind w:firstLine="640" w:firstLineChars="200"/>
        <w:rPr>
          <w:rFonts w:hint="default" w:hAnsi="宋体" w:eastAsia="楷体_GB2312"/>
          <w:b w:val="0"/>
          <w:bCs/>
          <w:color w:val="auto"/>
          <w:sz w:val="32"/>
          <w:szCs w:val="32"/>
          <w:highlight w:val="none"/>
          <w:u w:val="none"/>
          <w:lang w:val="en-US" w:eastAsia="zh-CN"/>
        </w:rPr>
      </w:pPr>
      <w:r>
        <w:rPr>
          <w:rFonts w:hint="eastAsia" w:hAnsi="宋体" w:eastAsia="楷体_GB2312"/>
          <w:b w:val="0"/>
          <w:bCs/>
          <w:color w:val="auto"/>
          <w:sz w:val="32"/>
          <w:szCs w:val="32"/>
          <w:highlight w:val="none"/>
          <w:u w:val="none"/>
          <w:lang w:val="en-US" w:eastAsia="zh-CN"/>
        </w:rPr>
        <w:t>项目自评抽查较好</w:t>
      </w:r>
    </w:p>
    <w:p w14:paraId="68F20A09">
      <w:pPr>
        <w:keepNext w:val="0"/>
        <w:keepLines w:val="0"/>
        <w:pageBreakBefore w:val="0"/>
        <w:widowControl w:val="0"/>
        <w:numPr>
          <w:ilvl w:val="0"/>
          <w:numId w:val="11"/>
        </w:numPr>
        <w:kinsoku/>
        <w:wordWrap/>
        <w:overflowPunct/>
        <w:topLinePunct w:val="0"/>
        <w:autoSpaceDE/>
        <w:autoSpaceDN/>
        <w:bidi w:val="0"/>
        <w:spacing w:line="578" w:lineRule="exact"/>
        <w:ind w:left="-3" w:leftChars="0" w:firstLine="643" w:firstLineChars="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评价方法。</w:t>
      </w:r>
    </w:p>
    <w:p w14:paraId="7AEB7E27">
      <w:pPr>
        <w:pStyle w:val="2"/>
        <w:numPr>
          <w:ilvl w:val="0"/>
          <w:numId w:val="0"/>
        </w:numPr>
        <w:tabs>
          <w:tab w:val="left" w:pos="2160"/>
        </w:tabs>
        <w:ind w:firstLine="640" w:firstLineChars="200"/>
        <w:rPr>
          <w:rFonts w:hint="eastAsia"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明确设定保险及管理经费的预期目标，如保险覆盖率、保障水平提升目标、管理服务质量指标等，然后评估实际达成情况。比较保险及管理经费的投入成本与所产生的效益，包括退役军人的生活保障改善、社会稳定效果等。通过量化分析，判断经费使用的合理性和效率。</w:t>
      </w:r>
    </w:p>
    <w:p w14:paraId="475BD684">
      <w:pPr>
        <w:keepNext w:val="0"/>
        <w:keepLines w:val="0"/>
        <w:pageBreakBefore w:val="0"/>
        <w:widowControl w:val="0"/>
        <w:numPr>
          <w:ilvl w:val="0"/>
          <w:numId w:val="11"/>
        </w:numPr>
        <w:kinsoku/>
        <w:wordWrap/>
        <w:overflowPunct/>
        <w:topLinePunct w:val="0"/>
        <w:autoSpaceDE/>
        <w:autoSpaceDN/>
        <w:bidi w:val="0"/>
        <w:spacing w:line="578" w:lineRule="exact"/>
        <w:ind w:left="-3" w:leftChars="0" w:firstLine="643"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auto"/>
          <w:sz w:val="32"/>
          <w:szCs w:val="32"/>
          <w:highlight w:val="none"/>
          <w:u w:val="none"/>
          <w:lang w:val="zh-CN"/>
        </w:rPr>
        <w:t>评价组织。</w:t>
      </w:r>
      <w:r>
        <w:rPr>
          <w:rFonts w:hint="eastAsia" w:ascii="仿宋_GB2312" w:hAnsi="仿宋_GB2312" w:eastAsia="仿宋_GB2312" w:cs="仿宋_GB2312"/>
          <w:sz w:val="32"/>
          <w:szCs w:val="32"/>
        </w:rPr>
        <w:t>评价组人员构成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职责分工</w:t>
      </w:r>
      <w:r>
        <w:rPr>
          <w:rFonts w:hint="eastAsia" w:ascii="仿宋_GB2312" w:hAnsi="仿宋_GB2312" w:eastAsia="仿宋_GB2312" w:cs="仿宋_GB2312"/>
          <w:sz w:val="32"/>
          <w:szCs w:val="32"/>
          <w:lang w:eastAsia="zh-CN"/>
        </w:rPr>
        <w:t>。</w:t>
      </w:r>
    </w:p>
    <w:p w14:paraId="06016F2E">
      <w:pPr>
        <w:pStyle w:val="2"/>
        <w:numPr>
          <w:ilvl w:val="0"/>
          <w:numId w:val="0"/>
        </w:numPr>
        <w:tabs>
          <w:tab w:val="left" w:pos="2160"/>
        </w:tabs>
        <w:ind w:firstLine="640" w:firstLineChars="200"/>
        <w:rPr>
          <w:rFonts w:hint="default" w:ascii="Times New Roman" w:hAnsi="Times New Roman" w:eastAsia="仿宋_GB2312" w:cs="Times New Roman"/>
          <w:kern w:val="2"/>
          <w:position w:val="0"/>
          <w:sz w:val="32"/>
          <w:szCs w:val="32"/>
          <w:lang w:val="en-US" w:eastAsia="zh-CN" w:bidi="ar-SA"/>
        </w:rPr>
      </w:pPr>
      <w:r>
        <w:rPr>
          <w:rFonts w:hint="eastAsia" w:ascii="Times New Roman" w:hAnsi="Times New Roman" w:eastAsia="仿宋_GB2312" w:cs="Times New Roman"/>
          <w:kern w:val="2"/>
          <w:position w:val="0"/>
          <w:sz w:val="32"/>
          <w:szCs w:val="32"/>
          <w:lang w:val="en-US" w:eastAsia="zh-CN" w:bidi="ar-SA"/>
        </w:rPr>
        <w:t>组长：</w:t>
      </w:r>
      <w:r>
        <w:rPr>
          <w:rFonts w:hint="eastAsia" w:ascii="Times New Roman" w:eastAsia="仿宋_GB2312" w:cs="Times New Roman"/>
          <w:kern w:val="2"/>
          <w:position w:val="0"/>
          <w:sz w:val="32"/>
          <w:szCs w:val="32"/>
          <w:lang w:val="en-US" w:eastAsia="zh-CN" w:bidi="ar-SA"/>
        </w:rPr>
        <w:t>尕让</w:t>
      </w:r>
      <w:r>
        <w:rPr>
          <w:rFonts w:hint="eastAsia" w:ascii="Times New Roman" w:hAnsi="Times New Roman" w:eastAsia="仿宋_GB2312" w:cs="Times New Roman"/>
          <w:kern w:val="2"/>
          <w:position w:val="0"/>
          <w:sz w:val="32"/>
          <w:szCs w:val="32"/>
          <w:lang w:val="en-US" w:eastAsia="zh-CN" w:bidi="ar-SA"/>
        </w:rPr>
        <w:t>，主持工作 副组长：</w:t>
      </w:r>
      <w:r>
        <w:rPr>
          <w:rFonts w:hint="eastAsia" w:ascii="Times New Roman" w:eastAsia="仿宋_GB2312" w:cs="Times New Roman"/>
          <w:kern w:val="2"/>
          <w:position w:val="0"/>
          <w:sz w:val="32"/>
          <w:szCs w:val="32"/>
          <w:lang w:val="en-US" w:eastAsia="zh-CN" w:bidi="ar-SA"/>
        </w:rPr>
        <w:t>泽仁姬</w:t>
      </w:r>
      <w:r>
        <w:rPr>
          <w:rFonts w:hint="eastAsia" w:ascii="Times New Roman" w:hAnsi="Times New Roman" w:eastAsia="仿宋_GB2312" w:cs="Times New Roman"/>
          <w:kern w:val="2"/>
          <w:position w:val="0"/>
          <w:sz w:val="32"/>
          <w:szCs w:val="32"/>
          <w:lang w:val="en-US" w:eastAsia="zh-CN" w:bidi="ar-SA"/>
        </w:rPr>
        <w:t>，开展工作 成员：</w:t>
      </w:r>
      <w:r>
        <w:rPr>
          <w:rFonts w:hint="eastAsia" w:ascii="Times New Roman" w:eastAsia="仿宋_GB2312" w:cs="Times New Roman"/>
          <w:kern w:val="2"/>
          <w:position w:val="0"/>
          <w:sz w:val="32"/>
          <w:szCs w:val="32"/>
          <w:lang w:val="en-US" w:eastAsia="zh-CN" w:bidi="ar-SA"/>
        </w:rPr>
        <w:t>闫永秀、苟云霞</w:t>
      </w:r>
      <w:r>
        <w:rPr>
          <w:rFonts w:hint="eastAsia" w:ascii="Times New Roman" w:hAnsi="Times New Roman" w:eastAsia="仿宋_GB2312" w:cs="Times New Roman"/>
          <w:kern w:val="2"/>
          <w:position w:val="0"/>
          <w:sz w:val="32"/>
          <w:szCs w:val="32"/>
          <w:lang w:val="en-US" w:eastAsia="zh-CN" w:bidi="ar-SA"/>
        </w:rPr>
        <w:t>等对项目进行分析和评价</w:t>
      </w:r>
    </w:p>
    <w:p w14:paraId="19CA439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88A4E5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lang w:val="en-US" w:eastAsia="zh-CN"/>
        </w:rPr>
        <w:t>。</w:t>
      </w:r>
    </w:p>
    <w:p w14:paraId="43D8779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F0D70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3EF324B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position w:val="0"/>
          <w:sz w:val="32"/>
          <w:szCs w:val="32"/>
          <w:lang w:val="en-US" w:eastAsia="zh-CN" w:bidi="ar-SA"/>
        </w:rPr>
      </w:pPr>
      <w:r>
        <w:rPr>
          <w:rFonts w:hint="eastAsia" w:ascii="仿宋_GB2312" w:hAnsi="仿宋_GB2312" w:eastAsia="仿宋_GB2312" w:cs="仿宋_GB2312"/>
          <w:color w:val="auto"/>
          <w:kern w:val="2"/>
          <w:position w:val="0"/>
          <w:sz w:val="32"/>
          <w:szCs w:val="32"/>
          <w:lang w:val="en-US" w:eastAsia="zh-CN" w:bidi="ar-SA"/>
        </w:rPr>
        <w:t>目标内容明确、符合国家相关法律法规、资金到位及时、到位及时、财务管理制度健全性。</w:t>
      </w:r>
    </w:p>
    <w:p w14:paraId="3D8E98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449B984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kern w:val="2"/>
          <w:position w:val="0"/>
          <w:sz w:val="32"/>
          <w:szCs w:val="32"/>
          <w:lang w:val="en-US" w:eastAsia="zh-CN" w:bidi="ar-SA"/>
        </w:rPr>
      </w:pPr>
      <w:r>
        <w:rPr>
          <w:rFonts w:hint="eastAsia" w:ascii="仿宋_GB2312" w:hAnsi="仿宋_GB2312" w:eastAsia="仿宋_GB2312" w:cs="仿宋_GB2312"/>
          <w:color w:val="auto"/>
          <w:kern w:val="2"/>
          <w:position w:val="0"/>
          <w:sz w:val="32"/>
          <w:szCs w:val="32"/>
          <w:lang w:val="en-US" w:eastAsia="zh-CN" w:bidi="ar-SA"/>
        </w:rPr>
        <w:t>严格按照项目进度和合同支付资金，为烈士园建设做好前期准备、提升烈士陵园环境。</w:t>
      </w:r>
    </w:p>
    <w:p w14:paraId="427110D7">
      <w:pPr>
        <w:keepNext w:val="0"/>
        <w:keepLines w:val="0"/>
        <w:pageBreakBefore w:val="0"/>
        <w:widowControl w:val="0"/>
        <w:kinsoku/>
        <w:wordWrap/>
        <w:overflowPunct/>
        <w:topLinePunct w:val="0"/>
        <w:autoSpaceDE/>
        <w:autoSpaceDN/>
        <w:bidi w:val="0"/>
        <w:adjustRightInd/>
        <w:snapToGrid/>
        <w:spacing w:line="578" w:lineRule="exact"/>
        <w:ind w:left="420" w:leftChars="200" w:firstLine="0" w:firstLine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65FE1F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vertAlign w:val="baseline"/>
          <w:lang w:val="en-US" w:eastAsia="zh-CN"/>
        </w:rPr>
        <w:t>按</w:t>
      </w:r>
      <w:r>
        <w:rPr>
          <w:rFonts w:hint="eastAsia" w:ascii="仿宋_GB2312" w:hAnsi="仿宋_GB2312" w:eastAsia="仿宋_GB2312" w:cs="仿宋_GB2312"/>
          <w:sz w:val="32"/>
          <w:szCs w:val="32"/>
          <w:lang w:val="en-US" w:eastAsia="zh-CN"/>
        </w:rPr>
        <w:t>项目实际情况支付资金</w:t>
      </w:r>
      <w:r>
        <w:rPr>
          <w:rFonts w:hint="eastAsia" w:ascii="仿宋_GB2312" w:hAnsi="仿宋_GB2312" w:eastAsia="仿宋_GB2312" w:cs="仿宋_GB2312"/>
          <w:sz w:val="32"/>
          <w:szCs w:val="32"/>
          <w:vertAlign w:val="baseline"/>
          <w:lang w:val="en-US" w:eastAsia="zh-CN"/>
        </w:rPr>
        <w:t>。</w:t>
      </w:r>
    </w:p>
    <w:p w14:paraId="1D906CE9">
      <w:pPr>
        <w:keepNext w:val="0"/>
        <w:keepLines w:val="0"/>
        <w:pageBreakBefore w:val="0"/>
        <w:widowControl w:val="0"/>
        <w:kinsoku/>
        <w:wordWrap/>
        <w:overflowPunct/>
        <w:topLinePunct w:val="0"/>
        <w:autoSpaceDE/>
        <w:autoSpaceDN/>
        <w:bidi w:val="0"/>
        <w:adjustRightInd/>
        <w:snapToGrid/>
        <w:spacing w:line="578" w:lineRule="exact"/>
        <w:ind w:left="420" w:leftChars="200" w:firstLine="0" w:firstLineChars="0"/>
        <w:textAlignment w:val="auto"/>
        <w:outlineLvl w:val="9"/>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4.项目结果。</w:t>
      </w:r>
    </w:p>
    <w:p w14:paraId="0F7BA8A3">
      <w:pPr>
        <w:pStyle w:val="2"/>
        <w:tabs>
          <w:tab w:val="left" w:pos="2160"/>
        </w:tabs>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有效</w:t>
      </w:r>
      <w:r>
        <w:rPr>
          <w:rFonts w:hint="eastAsia" w:ascii="仿宋_GB2312" w:hAnsi="仿宋_GB2312" w:eastAsia="仿宋_GB2312" w:cs="仿宋_GB2312"/>
          <w:sz w:val="32"/>
          <w:szCs w:val="32"/>
          <w:highlight w:val="none"/>
          <w:lang w:val="en-US" w:eastAsia="zh-CN"/>
        </w:rPr>
        <w:t>提升烈士陵园环境</w:t>
      </w:r>
      <w:r>
        <w:rPr>
          <w:rFonts w:hint="eastAsia" w:ascii="仿宋_GB2312" w:hAnsi="仿宋_GB2312" w:eastAsia="仿宋_GB2312" w:cs="仿宋_GB2312"/>
          <w:sz w:val="32"/>
          <w:szCs w:val="32"/>
          <w:highlight w:val="none"/>
          <w:lang w:eastAsia="zh-CN"/>
        </w:rPr>
        <w:t>，成为当地重要的文化地标和爱国主义教育基地，吸引更多人前来参观学习，传承和弘扬革命精神。</w:t>
      </w:r>
    </w:p>
    <w:p w14:paraId="3E102E7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847379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1.产业发展。</w:t>
      </w:r>
    </w:p>
    <w:p w14:paraId="7C2B92B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保障烈士陵园提升改造符合可持续发展战略，有利于经济社会的可持续发展推动传承和弘扬革命精神。</w:t>
      </w:r>
    </w:p>
    <w:p w14:paraId="33C94B1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p>
    <w:p w14:paraId="3045BE8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有效</w:t>
      </w:r>
      <w:r>
        <w:rPr>
          <w:rFonts w:hint="eastAsia" w:ascii="仿宋_GB2312" w:hAnsi="仿宋_GB2312" w:eastAsia="仿宋_GB2312" w:cs="仿宋_GB2312"/>
          <w:sz w:val="32"/>
          <w:szCs w:val="32"/>
          <w:highlight w:val="none"/>
          <w:lang w:val="en-US" w:eastAsia="zh-CN"/>
        </w:rPr>
        <w:t>保障烈士陵园整洁环境权益， 本项目的实施，有效提升了烈士陵园的整体形象和服务功能，取得了较好的社会效益和生态效益。通过本次绩效评价，为进一步提高类似项目的管理水平和资金使用效益提供了有益的参考。群众满意度≥90%。</w:t>
      </w:r>
    </w:p>
    <w:p w14:paraId="15540F2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lang w:val="zh-CN" w:eastAsia="zh-CN"/>
        </w:rPr>
        <w:t>行政运转</w:t>
      </w:r>
    </w:p>
    <w:p w14:paraId="319D18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i w:val="0"/>
          <w:iCs w:val="0"/>
          <w:caps w:val="0"/>
          <w:color w:val="333333"/>
          <w:spacing w:val="0"/>
          <w:kern w:val="0"/>
          <w:position w:val="3"/>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0"/>
          <w:position w:val="3"/>
          <w:sz w:val="32"/>
          <w:szCs w:val="32"/>
          <w:shd w:val="clear" w:fill="FFFFFF"/>
          <w:lang w:val="en-US" w:eastAsia="zh-CN" w:bidi="ar-SA"/>
        </w:rPr>
        <w:t>由退役军人事务局管理，监督工程进度，并按照实际情况要求对出现的问题进行整改。</w:t>
      </w:r>
    </w:p>
    <w:p w14:paraId="20DB9252">
      <w:pPr>
        <w:numPr>
          <w:ilvl w:val="0"/>
          <w:numId w:val="0"/>
        </w:numPr>
        <w:adjustRightInd w:val="0"/>
        <w:snapToGrid w:val="0"/>
        <w:spacing w:line="52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A06A8E1">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宋体" w:eastAsia="仿宋_GB2312" w:cs="仿宋_GB2312"/>
          <w:i w:val="0"/>
          <w:iCs w:val="0"/>
          <w:caps w:val="0"/>
          <w:color w:val="333333"/>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t>202</w:t>
      </w:r>
      <w:r>
        <w:rPr>
          <w:rFonts w:hint="default" w:ascii="仿宋_GB2312" w:hAnsi="宋体" w:eastAsia="仿宋_GB2312" w:cs="仿宋_GB2312"/>
          <w:i w:val="0"/>
          <w:iCs w:val="0"/>
          <w:caps w:val="0"/>
          <w:color w:val="333333"/>
          <w:spacing w:val="0"/>
          <w:sz w:val="32"/>
          <w:szCs w:val="32"/>
          <w:shd w:val="clear" w:fill="FFFFFF"/>
        </w:rPr>
        <w:t>3年以来，做好优抚</w:t>
      </w:r>
      <w:r>
        <w:rPr>
          <w:rFonts w:hint="eastAsia" w:ascii="仿宋_GB2312" w:hAnsi="宋体" w:eastAsia="仿宋_GB2312" w:cs="仿宋_GB2312"/>
          <w:i w:val="0"/>
          <w:iCs w:val="0"/>
          <w:caps w:val="0"/>
          <w:color w:val="333333"/>
          <w:spacing w:val="0"/>
          <w:sz w:val="32"/>
          <w:szCs w:val="32"/>
          <w:shd w:val="clear" w:fill="FFFFFF"/>
          <w:lang w:val="en-US" w:eastAsia="zh-CN"/>
        </w:rPr>
        <w:t>工作</w:t>
      </w:r>
      <w:r>
        <w:rPr>
          <w:rFonts w:hint="default" w:ascii="仿宋_GB2312" w:hAnsi="宋体" w:eastAsia="仿宋_GB2312" w:cs="仿宋_GB2312"/>
          <w:i w:val="0"/>
          <w:iCs w:val="0"/>
          <w:caps w:val="0"/>
          <w:color w:val="333333"/>
          <w:spacing w:val="0"/>
          <w:sz w:val="32"/>
          <w:szCs w:val="32"/>
          <w:shd w:val="clear" w:fill="FFFFFF"/>
        </w:rPr>
        <w:t>作为学习贯彻党的二十大精神的重要内容，作为提高广大优抚对象的社会幸福感的重要指标，确保他们共享社会发展成果，增加生活收入。</w:t>
      </w:r>
    </w:p>
    <w:p w14:paraId="5AB07B14">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2DF42D5F">
      <w:pPr>
        <w:numPr>
          <w:ilvl w:val="0"/>
          <w:numId w:val="0"/>
        </w:numPr>
        <w:adjustRightInd w:val="0"/>
        <w:snapToGrid w:val="0"/>
        <w:spacing w:line="520" w:lineRule="exact"/>
        <w:ind w:firstLine="640" w:firstLineChars="200"/>
        <w:rPr>
          <w:rFonts w:hint="default"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Times New Roman"/>
          <w:sz w:val="32"/>
          <w:szCs w:val="32"/>
          <w:lang w:val="en-US" w:eastAsia="zh-CN"/>
        </w:rPr>
        <w:t>烈士陵园作为纪念革命烈士的重要场所，承载着民族的历史和崇高的革命情感。更好地保护和维护烈士陵园，有必要进行全面的整修工程。</w:t>
      </w:r>
      <w:r>
        <w:rPr>
          <w:rFonts w:hint="eastAsia" w:ascii="仿宋_GB2312" w:hAnsi="宋体" w:eastAsia="仿宋_GB2312" w:cs="仿宋_GB2312"/>
          <w:i w:val="0"/>
          <w:iCs w:val="0"/>
          <w:caps w:val="0"/>
          <w:color w:val="333333"/>
          <w:spacing w:val="0"/>
          <w:sz w:val="32"/>
          <w:szCs w:val="32"/>
          <w:shd w:val="clear" w:fill="FFFFFF"/>
          <w:lang w:val="en-US" w:eastAsia="zh-CN"/>
        </w:rPr>
        <w:t>项目自评为100分，单位自评为优。</w:t>
      </w:r>
    </w:p>
    <w:p w14:paraId="7B2613C8">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19454281">
      <w:pPr>
        <w:pStyle w:val="2"/>
        <w:pageBreakBefore w:val="0"/>
        <w:numPr>
          <w:ilvl w:val="0"/>
          <w:numId w:val="0"/>
        </w:numPr>
        <w:tabs>
          <w:tab w:val="left" w:pos="2160"/>
        </w:tabs>
        <w:kinsoku/>
        <w:wordWrap/>
        <w:overflowPunct/>
        <w:topLinePunct w:val="0"/>
        <w:autoSpaceDE/>
        <w:autoSpaceDN/>
        <w:bidi w:val="0"/>
        <w:adjustRightInd/>
        <w:spacing w:line="600" w:lineRule="exact"/>
        <w:ind w:firstLine="960" w:firstLineChars="3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0EECE0AF">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8AC9D15">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228D2E99">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452BF678">
      <w:pPr>
        <w:numPr>
          <w:ilvl w:val="0"/>
          <w:numId w:val="0"/>
        </w:numPr>
        <w:adjustRightInd w:val="0"/>
        <w:snapToGrid w:val="0"/>
        <w:spacing w:line="52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附表：1.项目资金分配涉及所有点位自评得分情况表</w:t>
      </w:r>
    </w:p>
    <w:p w14:paraId="166B40B6">
      <w:pPr>
        <w:numPr>
          <w:ilvl w:val="0"/>
          <w:numId w:val="0"/>
        </w:numPr>
        <w:adjustRightInd w:val="0"/>
        <w:snapToGrid w:val="0"/>
        <w:spacing w:line="520" w:lineRule="exact"/>
        <w:ind w:firstLine="1600" w:firstLineChars="5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2.专项预算项目绩效目标完成情况自评表</w:t>
      </w:r>
    </w:p>
    <w:p w14:paraId="5699346B">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br w:type="page"/>
      </w:r>
    </w:p>
    <w:p w14:paraId="152579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028C0AAB">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744E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181E5E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vAlign w:val="top"/>
          </w:tcPr>
          <w:p w14:paraId="5E6FA5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vAlign w:val="top"/>
          </w:tcPr>
          <w:p w14:paraId="0197A1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vAlign w:val="top"/>
          </w:tcPr>
          <w:p w14:paraId="0BA5B9A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6950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1C6E517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vAlign w:val="top"/>
          </w:tcPr>
          <w:p w14:paraId="7DFBB01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省级</w:t>
            </w:r>
          </w:p>
        </w:tc>
        <w:tc>
          <w:tcPr>
            <w:tcW w:w="2861" w:type="dxa"/>
            <w:vAlign w:val="top"/>
          </w:tcPr>
          <w:p w14:paraId="2C4515F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20%</w:t>
            </w:r>
          </w:p>
        </w:tc>
        <w:tc>
          <w:tcPr>
            <w:tcW w:w="993" w:type="dxa"/>
            <w:vAlign w:val="top"/>
          </w:tcPr>
          <w:p w14:paraId="25DF263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06A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269F2A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w:t>
            </w:r>
          </w:p>
        </w:tc>
        <w:tc>
          <w:tcPr>
            <w:tcW w:w="3843" w:type="dxa"/>
            <w:vAlign w:val="top"/>
          </w:tcPr>
          <w:p w14:paraId="73B1110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122D123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31FA19D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1D45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9CC768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w:t>
            </w:r>
          </w:p>
        </w:tc>
        <w:tc>
          <w:tcPr>
            <w:tcW w:w="3843" w:type="dxa"/>
            <w:vAlign w:val="top"/>
          </w:tcPr>
          <w:p w14:paraId="75736AC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455B74A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66E3656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22A1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12B51A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w:t>
            </w:r>
          </w:p>
        </w:tc>
        <w:tc>
          <w:tcPr>
            <w:tcW w:w="3843" w:type="dxa"/>
            <w:vAlign w:val="top"/>
          </w:tcPr>
          <w:p w14:paraId="448BF5D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3684974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2A3E434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53A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D96ABC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p>
        </w:tc>
        <w:tc>
          <w:tcPr>
            <w:tcW w:w="3843" w:type="dxa"/>
            <w:vAlign w:val="top"/>
          </w:tcPr>
          <w:p w14:paraId="3ADFAF3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2BA8DF8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614AC1E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A56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2DF5FFE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p>
        </w:tc>
        <w:tc>
          <w:tcPr>
            <w:tcW w:w="3843" w:type="dxa"/>
            <w:vAlign w:val="top"/>
          </w:tcPr>
          <w:p w14:paraId="7BC6429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63BBFAA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6EE2779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5DB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0F1256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w:t>
            </w:r>
          </w:p>
        </w:tc>
        <w:tc>
          <w:tcPr>
            <w:tcW w:w="3843" w:type="dxa"/>
            <w:vAlign w:val="top"/>
          </w:tcPr>
          <w:p w14:paraId="0301301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204A5D0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3FF48D4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F4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5A16A24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8</w:t>
            </w:r>
          </w:p>
        </w:tc>
        <w:tc>
          <w:tcPr>
            <w:tcW w:w="3843" w:type="dxa"/>
            <w:vAlign w:val="top"/>
          </w:tcPr>
          <w:p w14:paraId="5B9298D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50E1850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66823F9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4DD3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050B60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c>
          <w:tcPr>
            <w:tcW w:w="3843" w:type="dxa"/>
            <w:vAlign w:val="top"/>
          </w:tcPr>
          <w:p w14:paraId="16003E6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vAlign w:val="top"/>
          </w:tcPr>
          <w:p w14:paraId="14BBFE9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vAlign w:val="top"/>
          </w:tcPr>
          <w:p w14:paraId="03E8EFE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bl>
    <w:p w14:paraId="072E59A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备注：1.项目资金末端分配点位包括州本级、县（市）、州级部门下属单位及一次性单位等。</w:t>
      </w:r>
    </w:p>
    <w:p w14:paraId="3454C2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2202D9D9">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p w14:paraId="1642FB6B">
      <w:pPr>
        <w:ind w:firstLine="640" w:firstLineChars="200"/>
        <w:rPr>
          <w:rFonts w:eastAsia="仿宋_GB2312"/>
          <w:sz w:val="32"/>
          <w:szCs w:val="32"/>
          <w:lang w:val="zh-CN"/>
        </w:rPr>
      </w:pPr>
    </w:p>
    <w:p w14:paraId="63A19644">
      <w:pPr>
        <w:pStyle w:val="3"/>
        <w:jc w:val="center"/>
        <w:rPr>
          <w:rFonts w:ascii="黑体" w:hAnsi="黑体" w:eastAsia="黑体"/>
        </w:rPr>
      </w:pPr>
      <w:r>
        <w:rPr>
          <w:rFonts w:hint="eastAsia" w:ascii="黑体" w:hAnsi="黑体" w:eastAsia="黑体"/>
        </w:rPr>
        <w:t>第五部分 附表</w:t>
      </w:r>
    </w:p>
    <w:p w14:paraId="5BE49EC5">
      <w:pPr>
        <w:rPr>
          <w:rFonts w:ascii="仿宋" w:hAnsi="仿宋" w:eastAsia="仿宋"/>
          <w:sz w:val="32"/>
          <w:szCs w:val="32"/>
        </w:rPr>
      </w:pPr>
      <w:r>
        <w:rPr>
          <w:rFonts w:hint="eastAsia" w:ascii="仿宋" w:hAnsi="仿宋" w:eastAsia="仿宋"/>
          <w:sz w:val="32"/>
          <w:szCs w:val="32"/>
        </w:rPr>
        <w:t>一、收入支出决算总表</w:t>
      </w:r>
    </w:p>
    <w:p w14:paraId="71E1BA9A">
      <w:pPr>
        <w:rPr>
          <w:rFonts w:ascii="仿宋" w:hAnsi="仿宋" w:eastAsia="仿宋"/>
          <w:sz w:val="32"/>
          <w:szCs w:val="32"/>
        </w:rPr>
      </w:pPr>
      <w:r>
        <w:rPr>
          <w:rFonts w:hint="eastAsia" w:ascii="仿宋" w:hAnsi="仿宋" w:eastAsia="仿宋"/>
          <w:sz w:val="32"/>
          <w:szCs w:val="32"/>
        </w:rPr>
        <w:t>二、收入决算表</w:t>
      </w:r>
    </w:p>
    <w:p w14:paraId="39B6E684">
      <w:pPr>
        <w:rPr>
          <w:rFonts w:ascii="仿宋" w:hAnsi="仿宋" w:eastAsia="仿宋"/>
          <w:sz w:val="32"/>
          <w:szCs w:val="32"/>
        </w:rPr>
      </w:pPr>
      <w:r>
        <w:rPr>
          <w:rFonts w:hint="eastAsia" w:ascii="仿宋" w:hAnsi="仿宋" w:eastAsia="仿宋"/>
          <w:sz w:val="32"/>
          <w:szCs w:val="32"/>
        </w:rPr>
        <w:t>三、支出决算表</w:t>
      </w:r>
    </w:p>
    <w:p w14:paraId="75C093D2">
      <w:pPr>
        <w:rPr>
          <w:rFonts w:ascii="仿宋" w:hAnsi="仿宋" w:eastAsia="仿宋"/>
          <w:sz w:val="32"/>
          <w:szCs w:val="32"/>
        </w:rPr>
      </w:pPr>
      <w:r>
        <w:rPr>
          <w:rFonts w:hint="eastAsia" w:ascii="仿宋" w:hAnsi="仿宋" w:eastAsia="仿宋"/>
          <w:sz w:val="32"/>
          <w:szCs w:val="32"/>
        </w:rPr>
        <w:t>四、财政拨款收入支出决算总表</w:t>
      </w:r>
    </w:p>
    <w:p w14:paraId="370CFC7E">
      <w:pPr>
        <w:rPr>
          <w:rFonts w:ascii="仿宋" w:hAnsi="仿宋" w:eastAsia="仿宋"/>
          <w:sz w:val="32"/>
          <w:szCs w:val="32"/>
        </w:rPr>
      </w:pPr>
      <w:r>
        <w:rPr>
          <w:rFonts w:hint="eastAsia" w:ascii="仿宋" w:hAnsi="仿宋" w:eastAsia="仿宋"/>
          <w:sz w:val="32"/>
          <w:szCs w:val="32"/>
        </w:rPr>
        <w:t>五、财政拨款支出决算明细表</w:t>
      </w:r>
    </w:p>
    <w:p w14:paraId="583CBD43">
      <w:pPr>
        <w:rPr>
          <w:rFonts w:ascii="仿宋" w:hAnsi="仿宋" w:eastAsia="仿宋"/>
          <w:sz w:val="32"/>
          <w:szCs w:val="32"/>
        </w:rPr>
      </w:pPr>
      <w:r>
        <w:rPr>
          <w:rFonts w:hint="eastAsia" w:ascii="仿宋" w:hAnsi="仿宋" w:eastAsia="仿宋"/>
          <w:sz w:val="32"/>
          <w:szCs w:val="32"/>
        </w:rPr>
        <w:t>六、一般公共预算财政拨款支出决算表</w:t>
      </w:r>
    </w:p>
    <w:p w14:paraId="2F668267">
      <w:pPr>
        <w:rPr>
          <w:rFonts w:ascii="仿宋" w:hAnsi="仿宋" w:eastAsia="仿宋"/>
          <w:sz w:val="32"/>
          <w:szCs w:val="32"/>
        </w:rPr>
      </w:pPr>
      <w:r>
        <w:rPr>
          <w:rFonts w:hint="eastAsia" w:ascii="仿宋" w:hAnsi="仿宋" w:eastAsia="仿宋"/>
          <w:sz w:val="32"/>
          <w:szCs w:val="32"/>
        </w:rPr>
        <w:t>七、一般公共预算财政拨款支出决算明细表</w:t>
      </w:r>
    </w:p>
    <w:p w14:paraId="082A9062">
      <w:pPr>
        <w:rPr>
          <w:rFonts w:ascii="仿宋" w:hAnsi="仿宋" w:eastAsia="仿宋"/>
          <w:sz w:val="32"/>
          <w:szCs w:val="32"/>
        </w:rPr>
      </w:pPr>
      <w:r>
        <w:rPr>
          <w:rFonts w:hint="eastAsia" w:ascii="仿宋" w:hAnsi="仿宋" w:eastAsia="仿宋"/>
          <w:sz w:val="32"/>
          <w:szCs w:val="32"/>
        </w:rPr>
        <w:t>八、一般公共预算财政拨款基本支出决算表</w:t>
      </w:r>
    </w:p>
    <w:p w14:paraId="603CBFB5">
      <w:pPr>
        <w:rPr>
          <w:rFonts w:ascii="仿宋" w:hAnsi="仿宋" w:eastAsia="仿宋"/>
          <w:sz w:val="32"/>
          <w:szCs w:val="32"/>
        </w:rPr>
      </w:pPr>
      <w:r>
        <w:rPr>
          <w:rFonts w:hint="eastAsia" w:ascii="仿宋" w:hAnsi="仿宋" w:eastAsia="仿宋"/>
          <w:sz w:val="32"/>
          <w:szCs w:val="32"/>
        </w:rPr>
        <w:t>九、一般公共预算财政拨款项目支出决算表</w:t>
      </w:r>
    </w:p>
    <w:p w14:paraId="4911FFB9">
      <w:pPr>
        <w:rPr>
          <w:rFonts w:ascii="仿宋" w:hAnsi="仿宋" w:eastAsia="仿宋"/>
          <w:sz w:val="32"/>
          <w:szCs w:val="32"/>
        </w:rPr>
      </w:pPr>
      <w:r>
        <w:rPr>
          <w:rFonts w:hint="eastAsia" w:ascii="仿宋" w:hAnsi="仿宋" w:eastAsia="仿宋"/>
          <w:sz w:val="32"/>
          <w:szCs w:val="32"/>
        </w:rPr>
        <w:t>十、政府性基金预算财政拨款收入支出决算表</w:t>
      </w:r>
    </w:p>
    <w:p w14:paraId="5547E4EA">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373685F4">
      <w:pPr>
        <w:rPr>
          <w:rFonts w:ascii="仿宋" w:hAnsi="仿宋" w:eastAsia="仿宋"/>
          <w:sz w:val="32"/>
          <w:szCs w:val="32"/>
        </w:rPr>
      </w:pPr>
      <w:r>
        <w:rPr>
          <w:rFonts w:hint="eastAsia" w:ascii="仿宋" w:hAnsi="仿宋" w:eastAsia="仿宋"/>
          <w:sz w:val="32"/>
          <w:szCs w:val="32"/>
        </w:rPr>
        <w:t>十二、国有资本经营预算财政拨款支出决算表</w:t>
      </w:r>
    </w:p>
    <w:p w14:paraId="78967107">
      <w:pPr>
        <w:rPr>
          <w:rFonts w:ascii="仿宋" w:hAnsi="仿宋" w:eastAsia="仿宋"/>
          <w:sz w:val="32"/>
          <w:szCs w:val="32"/>
        </w:rPr>
      </w:pPr>
      <w:r>
        <w:rPr>
          <w:rFonts w:hint="eastAsia" w:ascii="仿宋" w:hAnsi="仿宋" w:eastAsia="仿宋"/>
          <w:sz w:val="32"/>
          <w:szCs w:val="32"/>
        </w:rPr>
        <w:t>十三、财政拨款“三公”经费支出决算表</w:t>
      </w:r>
    </w:p>
    <w:p w14:paraId="17E03373">
      <w:pPr>
        <w:pStyle w:val="4"/>
        <w:rPr>
          <w:rFonts w:eastAsia="仿宋"/>
        </w:rPr>
      </w:pPr>
      <w:bookmarkStart w:id="50" w:name="_GoBack"/>
      <w:bookmarkEnd w:id="5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10"/>
      <w:jc w:val="center"/>
    </w:pPr>
    <w:r>
      <w:fldChar w:fldCharType="begin"/>
    </w:r>
    <w:r>
      <w:instrText xml:space="preserve">PAGE   \* MERGEFORMAT</w:instrText>
    </w:r>
    <w:r>
      <w:fldChar w:fldCharType="separate"/>
    </w:r>
    <w:r>
      <w:rPr>
        <w:lang w:val="zh-CN"/>
      </w:rPr>
      <w:t>15</w:t>
    </w:r>
    <w:r>
      <w:fldChar w:fldCharType="end"/>
    </w:r>
  </w:p>
  <w:p w14:paraId="04E193B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FDCC"/>
    <w:multiLevelType w:val="singleLevel"/>
    <w:tmpl w:val="B25CFDC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C67D99"/>
    <w:multiLevelType w:val="singleLevel"/>
    <w:tmpl w:val="DFC67D99"/>
    <w:lvl w:ilvl="0" w:tentative="0">
      <w:start w:val="2"/>
      <w:numFmt w:val="chineseCounting"/>
      <w:suff w:val="nothing"/>
      <w:lvlText w:val="（%1）"/>
      <w:lvlJc w:val="left"/>
      <w:rPr>
        <w:rFonts w:hint="eastAsia"/>
      </w:rPr>
    </w:lvl>
  </w:abstractNum>
  <w:abstractNum w:abstractNumId="3">
    <w:nsid w:val="FA1D3DC7"/>
    <w:multiLevelType w:val="singleLevel"/>
    <w:tmpl w:val="FA1D3DC7"/>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92325A1"/>
    <w:multiLevelType w:val="singleLevel"/>
    <w:tmpl w:val="592325A1"/>
    <w:lvl w:ilvl="0" w:tentative="0">
      <w:start w:val="2"/>
      <w:numFmt w:val="chineseCounting"/>
      <w:suff w:val="nothing"/>
      <w:lvlText w:val="（%1）"/>
      <w:lvlJc w:val="left"/>
      <w:pPr>
        <w:ind w:left="-3"/>
      </w:pPr>
      <w:rPr>
        <w:rFonts w:hint="eastAsia"/>
      </w:rPr>
    </w:lvl>
  </w:abstractNum>
  <w:abstractNum w:abstractNumId="6">
    <w:nsid w:val="5C53F42C"/>
    <w:multiLevelType w:val="singleLevel"/>
    <w:tmpl w:val="5C53F42C"/>
    <w:lvl w:ilvl="0" w:tentative="0">
      <w:start w:val="2"/>
      <w:numFmt w:val="chineseCounting"/>
      <w:suff w:val="nothing"/>
      <w:lvlText w:val="（%1）"/>
      <w:lvlJc w:val="left"/>
      <w:rPr>
        <w:rFonts w:hint="eastAsia"/>
      </w:rPr>
    </w:lvl>
  </w:abstractNum>
  <w:abstractNum w:abstractNumId="7">
    <w:nsid w:val="6241C10E"/>
    <w:multiLevelType w:val="singleLevel"/>
    <w:tmpl w:val="6241C10E"/>
    <w:lvl w:ilvl="0" w:tentative="0">
      <w:start w:val="2"/>
      <w:numFmt w:val="chineseCounting"/>
      <w:suff w:val="nothing"/>
      <w:lvlText w:val="（%1）"/>
      <w:lvlJc w:val="left"/>
      <w:rPr>
        <w:rFonts w:hint="eastAsia"/>
      </w:rPr>
    </w:lvl>
  </w:abstractNum>
  <w:abstractNum w:abstractNumId="8">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9">
    <w:nsid w:val="71C3BBA2"/>
    <w:multiLevelType w:val="singleLevel"/>
    <w:tmpl w:val="71C3BBA2"/>
    <w:lvl w:ilvl="0" w:tentative="0">
      <w:start w:val="1"/>
      <w:numFmt w:val="decimal"/>
      <w:suff w:val="nothing"/>
      <w:lvlText w:val="%1、"/>
      <w:lvlJc w:val="left"/>
      <w:pPr>
        <w:ind w:left="160" w:leftChars="0" w:firstLine="0" w:firstLineChars="0"/>
      </w:pPr>
    </w:lvl>
  </w:abstractNum>
  <w:abstractNum w:abstractNumId="10">
    <w:nsid w:val="72C7C49B"/>
    <w:multiLevelType w:val="singleLevel"/>
    <w:tmpl w:val="72C7C49B"/>
    <w:lvl w:ilvl="0" w:tentative="0">
      <w:start w:val="1"/>
      <w:numFmt w:val="decimal"/>
      <w:lvlText w:val="%1."/>
      <w:lvlJc w:val="left"/>
      <w:pPr>
        <w:tabs>
          <w:tab w:val="left" w:pos="312"/>
        </w:tabs>
      </w:pPr>
    </w:lvl>
  </w:abstractNum>
  <w:num w:numId="1">
    <w:abstractNumId w:val="0"/>
  </w:num>
  <w:num w:numId="2">
    <w:abstractNumId w:val="8"/>
  </w:num>
  <w:num w:numId="3">
    <w:abstractNumId w:val="4"/>
  </w:num>
  <w:num w:numId="4">
    <w:abstractNumId w:val="1"/>
  </w:num>
  <w:num w:numId="5">
    <w:abstractNumId w:val="2"/>
  </w:num>
  <w:num w:numId="6">
    <w:abstractNumId w:val="7"/>
  </w:num>
  <w:num w:numId="7">
    <w:abstractNumId w:val="9"/>
  </w:num>
  <w:num w:numId="8">
    <w:abstractNumId w:val="6"/>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23E056C"/>
    <w:rsid w:val="08E4264E"/>
    <w:rsid w:val="09FB33BD"/>
    <w:rsid w:val="146A79E0"/>
    <w:rsid w:val="258F5DCF"/>
    <w:rsid w:val="32A66D30"/>
    <w:rsid w:val="40B96A80"/>
    <w:rsid w:val="457A7226"/>
    <w:rsid w:val="4B2D5366"/>
    <w:rsid w:val="4DF947AF"/>
    <w:rsid w:val="55FB4E6F"/>
    <w:rsid w:val="6B2A561A"/>
    <w:rsid w:val="6B8F25DB"/>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2"/>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3"/>
    <w:qFormat/>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4"/>
    <w:qFormat/>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25"/>
    <w:qFormat/>
    <w:uiPriority w:val="0"/>
    <w:pPr>
      <w:spacing w:before="93" w:beforeLines="30"/>
    </w:pPr>
    <w:rPr>
      <w:rFonts w:ascii="仿宋_GB2312" w:hAnsi="Times New Roman" w:eastAsia="仿宋_GB2312"/>
      <w:sz w:val="24"/>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qFormat/>
    <w:uiPriority w:val="0"/>
    <w:pPr>
      <w:tabs>
        <w:tab w:val="right" w:leader="dot" w:pos="8296"/>
      </w:tabs>
      <w:ind w:left="840" w:leftChars="400"/>
    </w:pPr>
  </w:style>
  <w:style w:type="paragraph" w:styleId="9">
    <w:name w:val="Balloon Text"/>
    <w:basedOn w:val="1"/>
    <w:link w:val="26"/>
    <w:qFormat/>
    <w:uiPriority w:val="0"/>
    <w:rPr>
      <w:rFonts w:ascii="Times New Roman" w:hAnsi="Times New Roman"/>
      <w:kern w:val="2"/>
      <w:sz w:val="18"/>
      <w:szCs w:val="18"/>
    </w:rPr>
  </w:style>
  <w:style w:type="paragraph" w:styleId="10">
    <w:name w:val="footer"/>
    <w:basedOn w:val="1"/>
    <w:link w:val="27"/>
    <w:qFormat/>
    <w:uiPriority w:val="0"/>
    <w:pPr>
      <w:tabs>
        <w:tab w:val="center" w:pos="4153"/>
        <w:tab w:val="right" w:pos="8306"/>
      </w:tabs>
      <w:snapToGrid w:val="0"/>
      <w:jc w:val="left"/>
    </w:pPr>
    <w:rPr>
      <w:sz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字符"/>
    <w:basedOn w:val="19"/>
    <w:link w:val="3"/>
    <w:qFormat/>
    <w:uiPriority w:val="0"/>
    <w:rPr>
      <w:rFonts w:ascii="Times New Roman" w:hAnsi="Times New Roman"/>
      <w:b/>
      <w:bCs/>
      <w:kern w:val="44"/>
      <w:sz w:val="44"/>
      <w:szCs w:val="44"/>
    </w:rPr>
  </w:style>
  <w:style w:type="character" w:customStyle="1" w:styleId="23">
    <w:name w:val="标题 2 字符"/>
    <w:basedOn w:val="19"/>
    <w:link w:val="4"/>
    <w:qFormat/>
    <w:uiPriority w:val="0"/>
    <w:rPr>
      <w:rFonts w:ascii="Cambria" w:hAnsi="Cambria" w:eastAsia="宋体" w:cs="黑体"/>
      <w:b/>
      <w:bCs/>
      <w:kern w:val="2"/>
      <w:sz w:val="32"/>
      <w:szCs w:val="32"/>
    </w:rPr>
  </w:style>
  <w:style w:type="character" w:customStyle="1" w:styleId="24">
    <w:name w:val="标题 3 字符"/>
    <w:basedOn w:val="19"/>
    <w:link w:val="5"/>
    <w:qFormat/>
    <w:uiPriority w:val="0"/>
    <w:rPr>
      <w:rFonts w:ascii="Times New Roman" w:hAnsi="Times New Roman"/>
      <w:b/>
      <w:bCs/>
      <w:kern w:val="2"/>
      <w:sz w:val="32"/>
      <w:szCs w:val="32"/>
    </w:rPr>
  </w:style>
  <w:style w:type="character" w:customStyle="1" w:styleId="25">
    <w:name w:val="正文文本 字符"/>
    <w:link w:val="2"/>
    <w:qFormat/>
    <w:uiPriority w:val="0"/>
    <w:rPr>
      <w:rFonts w:ascii="仿宋_GB2312" w:hAnsi="Times New Roman" w:eastAsia="仿宋_GB2312"/>
      <w:sz w:val="24"/>
    </w:rPr>
  </w:style>
  <w:style w:type="character" w:customStyle="1" w:styleId="26">
    <w:name w:val="批注框文本 字符"/>
    <w:basedOn w:val="19"/>
    <w:link w:val="9"/>
    <w:qFormat/>
    <w:uiPriority w:val="0"/>
    <w:rPr>
      <w:rFonts w:ascii="Times New Roman" w:hAnsi="Times New Roman"/>
      <w:kern w:val="2"/>
      <w:sz w:val="18"/>
      <w:szCs w:val="18"/>
    </w:rPr>
  </w:style>
  <w:style w:type="character" w:customStyle="1" w:styleId="27">
    <w:name w:val="页脚 字符"/>
    <w:link w:val="10"/>
    <w:qFormat/>
    <w:uiPriority w:val="0"/>
    <w:rPr>
      <w:sz w:val="18"/>
    </w:rPr>
  </w:style>
  <w:style w:type="character" w:customStyle="1" w:styleId="28">
    <w:name w:val="页眉 字符"/>
    <w:link w:val="11"/>
    <w:qFormat/>
    <w:uiPriority w:val="0"/>
    <w:rPr>
      <w:sz w:val="18"/>
    </w:rPr>
  </w:style>
  <w:style w:type="character" w:customStyle="1" w:styleId="29">
    <w:name w:val="Body Text Char"/>
    <w:basedOn w:val="19"/>
    <w:qFormat/>
    <w:uiPriority w:val="0"/>
    <w:rPr>
      <w:rFonts w:ascii="Times New Roman" w:hAnsi="Times New Roman"/>
      <w:szCs w:val="24"/>
    </w:rPr>
  </w:style>
  <w:style w:type="character" w:customStyle="1" w:styleId="30">
    <w:name w:val="Header Char"/>
    <w:basedOn w:val="19"/>
    <w:qFormat/>
    <w:uiPriority w:val="0"/>
    <w:rPr>
      <w:rFonts w:ascii="Times New Roman" w:hAnsi="Times New Roman"/>
      <w:sz w:val="18"/>
      <w:szCs w:val="18"/>
    </w:rPr>
  </w:style>
  <w:style w:type="character" w:customStyle="1" w:styleId="31">
    <w:name w:val="Footer Char"/>
    <w:basedOn w:val="19"/>
    <w:qFormat/>
    <w:uiPriority w:val="0"/>
    <w:rPr>
      <w:rFonts w:ascii="Times New Roman" w:hAnsi="Times New Roman"/>
      <w:sz w:val="18"/>
      <w:szCs w:val="18"/>
    </w:rPr>
  </w:style>
  <w:style w:type="character" w:customStyle="1" w:styleId="32">
    <w:name w:val="15"/>
    <w:basedOn w:val="19"/>
    <w:qFormat/>
    <w:uiPriority w:val="0"/>
    <w:rPr>
      <w:rFonts w:hint="default" w:ascii="Times New Roman" w:hAnsi="Times New Roman" w:cs="Times New Roman"/>
      <w:b/>
    </w:rPr>
  </w:style>
  <w:style w:type="paragraph" w:customStyle="1" w:styleId="33">
    <w:name w:val="TOC 标题2"/>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4">
    <w:name w:val="Body Text Indent"/>
    <w:basedOn w:val="1"/>
    <w:qFormat/>
    <w:uiPriority w:val="0"/>
    <w:pPr>
      <w:spacing w:after="120" w:afterLines="0"/>
      <w:ind w:left="200" w:leftChars="200"/>
    </w:pPr>
    <w:rPr>
      <w:rFonts w:ascii="仿宋_GB2312"/>
      <w:szCs w:val="32"/>
    </w:rPr>
  </w:style>
  <w:style w:type="paragraph" w:customStyle="1" w:styleId="35">
    <w:name w:val="Body Text First Indent 2"/>
    <w:basedOn w:val="34"/>
    <w:qFormat/>
    <w:uiPriority w:val="0"/>
    <w:pPr>
      <w:ind w:firstLine="420" w:firstLineChars="200"/>
    </w:pPr>
  </w:style>
  <w:style w:type="paragraph" w:customStyle="1" w:styleId="36">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List Paragraph"/>
    <w:basedOn w:val="1"/>
    <w:qFormat/>
    <w:uiPriority w:val="0"/>
    <w:pPr>
      <w:ind w:firstLine="420" w:firstLineChars="200"/>
    </w:p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41">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3">
    <w:name w:val="四号正文"/>
    <w:basedOn w:val="1"/>
    <w:qFormat/>
    <w:uiPriority w:val="0"/>
    <w:pPr>
      <w:spacing w:line="360" w:lineRule="auto"/>
    </w:pPr>
    <w:rPr>
      <w:rFonts w:ascii="??" w:hAnsi="??"/>
      <w:color w:val="000000"/>
      <w:kern w:val="0"/>
      <w:sz w:val="28"/>
      <w:szCs w:val="21"/>
      <w:lang w:val="zh-CN"/>
    </w:rPr>
  </w:style>
  <w:style w:type="paragraph" w:customStyle="1" w:styleId="44">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 w:type="character" w:customStyle="1" w:styleId="45">
    <w:name w:val="16"/>
    <w:basedOn w:val="19"/>
    <w:qFormat/>
    <w:uiPriority w:val="0"/>
    <w:rPr>
      <w:rFonts w:hint="default" w:ascii="Times New Roman" w:hAnsi="Times New Roman" w:cs="Times New Roman"/>
      <w:b/>
      <w:bCs/>
    </w:rPr>
  </w:style>
  <w:style w:type="paragraph" w:customStyle="1" w:styleId="46">
    <w:name w:val="普通(网站)1"/>
    <w:basedOn w:val="1"/>
    <w:qFormat/>
    <w:uiPriority w:val="0"/>
    <w:pPr>
      <w:autoSpaceDE w:val="0"/>
      <w:autoSpaceDN w:val="0"/>
      <w:adjustRightInd w:val="0"/>
      <w:spacing w:before="100" w:after="100"/>
      <w:jc w:val="left"/>
    </w:pPr>
    <w:rPr>
      <w:rFonts w:ascii="宋体" w:hAnsi="宋体" w:eastAsia="宋体" w:cs="宋体"/>
      <w:kern w:val="0"/>
      <w:sz w:val="24"/>
      <w:lang w:val="zh-CN"/>
    </w:rPr>
  </w:style>
  <w:style w:type="paragraph" w:customStyle="1" w:styleId="47">
    <w:name w:val="TOC 标题"/>
    <w:basedOn w:val="3"/>
    <w:next w:val="1"/>
    <w:qFormat/>
    <w:uiPriority w:val="39"/>
    <w:pPr>
      <w:keepNext/>
      <w:keepLines/>
      <w:spacing w:before="480" w:beforeLines="0" w:beforeAutospacing="0" w:after="0" w:afterLines="0" w:afterAutospacing="0" w:line="276" w:lineRule="auto"/>
      <w:outlineLvl w:val="9"/>
    </w:pPr>
    <w:rPr>
      <w:rFonts w:ascii="仿宋" w:hAnsi="仿宋" w:eastAsia="仿宋"/>
      <w:color w:val="000000"/>
      <w:kern w:val="0"/>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4864</Words>
  <Characters>7107</Characters>
  <Lines>54</Lines>
  <Paragraphs>15</Paragraphs>
  <TotalTime>0</TotalTime>
  <ScaleCrop>false</ScaleCrop>
  <LinksUpToDate>false</LinksUpToDate>
  <CharactersWithSpaces>7124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2024-09-19T08:54:11Z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