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8"/>
        <w:tblpPr w:leftFromText="180" w:rightFromText="180" w:vertAnchor="text" w:horzAnchor="page" w:tblpX="1479" w:tblpY="766"/>
        <w:tblOverlap w:val="never"/>
        <w:tblW w:w="14100" w:type="dxa"/>
        <w:tblInd w:w="0" w:type="dxa"/>
        <w:tblLayout w:type="fixed"/>
        <w:tblCellMar>
          <w:top w:w="0" w:type="dxa"/>
          <w:left w:w="0" w:type="dxa"/>
          <w:bottom w:w="0" w:type="dxa"/>
          <w:right w:w="0" w:type="dxa"/>
        </w:tblCellMar>
      </w:tblPr>
      <w:tblGrid>
        <w:gridCol w:w="439"/>
        <w:gridCol w:w="1601"/>
        <w:gridCol w:w="1609"/>
        <w:gridCol w:w="1487"/>
        <w:gridCol w:w="1486"/>
        <w:gridCol w:w="1568"/>
        <w:gridCol w:w="1555"/>
        <w:gridCol w:w="1974"/>
        <w:gridCol w:w="2381"/>
      </w:tblGrid>
      <w:tr>
        <w:tblPrEx>
          <w:tblCellMar>
            <w:top w:w="0" w:type="dxa"/>
            <w:left w:w="0" w:type="dxa"/>
            <w:bottom w:w="0" w:type="dxa"/>
            <w:right w:w="0" w:type="dxa"/>
          </w:tblCellMar>
        </w:tblPrEx>
        <w:trPr>
          <w:trHeight w:val="108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spacing w:after="160"/>
              <w:ind w:right="938"/>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6"/>
                <w:szCs w:val="36"/>
              </w:rPr>
              <w:t>2020年度行政许可实施情况统计表</w:t>
            </w:r>
          </w:p>
        </w:tc>
      </w:tr>
      <w:tr>
        <w:tblPrEx>
          <w:tblCellMar>
            <w:top w:w="0" w:type="dxa"/>
            <w:left w:w="0" w:type="dxa"/>
            <w:bottom w:w="0" w:type="dxa"/>
            <w:right w:w="0" w:type="dxa"/>
          </w:tblCellMar>
        </w:tblPrEx>
        <w:trPr>
          <w:trHeight w:val="66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制表单位（盖章）：</w:t>
            </w:r>
            <w:r>
              <w:rPr>
                <w:rFonts w:hint="eastAsia" w:ascii="宋体" w:hAnsi="宋体" w:eastAsia="宋体"/>
                <w:color w:val="000000"/>
                <w:sz w:val="24"/>
                <w:szCs w:val="24"/>
              </w:rPr>
              <w:t>松潘县公安局</w:t>
            </w:r>
            <w:r>
              <w:rPr>
                <w:rFonts w:ascii="宋体" w:hAnsi="宋体" w:eastAsia="宋体"/>
                <w:color w:val="000000"/>
                <w:sz w:val="24"/>
                <w:szCs w:val="24"/>
              </w:rPr>
              <w:t xml:space="preserve">                                                      制表日期：</w:t>
            </w:r>
            <w:r>
              <w:rPr>
                <w:rFonts w:hint="eastAsia" w:ascii="宋体" w:hAnsi="宋体" w:eastAsia="宋体"/>
                <w:color w:val="000000"/>
                <w:sz w:val="24"/>
                <w:szCs w:val="24"/>
              </w:rPr>
              <w:t>2021</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5</w:t>
            </w:r>
            <w:r>
              <w:rPr>
                <w:rFonts w:ascii="宋体" w:hAnsi="宋体" w:eastAsia="宋体"/>
                <w:color w:val="000000"/>
                <w:sz w:val="24"/>
                <w:szCs w:val="24"/>
              </w:rPr>
              <w:t xml:space="preserve"> 日                                                                                                                                                    </w:t>
            </w:r>
          </w:p>
        </w:tc>
      </w:tr>
      <w:tr>
        <w:tblPrEx>
          <w:tblCellMar>
            <w:top w:w="0" w:type="dxa"/>
            <w:left w:w="0" w:type="dxa"/>
            <w:bottom w:w="0" w:type="dxa"/>
            <w:right w:w="0" w:type="dxa"/>
          </w:tblCellMar>
        </w:tblPrEx>
        <w:trPr>
          <w:trHeight w:val="435" w:hRule="atLeast"/>
        </w:trPr>
        <w:tc>
          <w:tcPr>
            <w:tcW w:w="439"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rPr>
                <w:rFonts w:ascii="宋体" w:hAnsi="宋体" w:eastAsia="宋体"/>
                <w:color w:val="000000"/>
                <w:sz w:val="24"/>
                <w:szCs w:val="24"/>
              </w:rPr>
            </w:pPr>
            <w:r>
              <w:rPr>
                <w:rFonts w:ascii="宋体" w:hAnsi="宋体" w:eastAsia="宋体"/>
                <w:color w:val="000000"/>
                <w:sz w:val="24"/>
                <w:szCs w:val="24"/>
              </w:rPr>
              <w:t>序号</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统一社</w:t>
            </w:r>
            <w:r>
              <w:rPr>
                <w:rFonts w:hint="eastAsia" w:ascii="宋体" w:hAnsi="宋体" w:eastAsia="宋体"/>
                <w:color w:val="000000"/>
                <w:sz w:val="24"/>
                <w:szCs w:val="24"/>
              </w:rPr>
              <w:t xml:space="preserve">       </w:t>
            </w:r>
            <w:r>
              <w:rPr>
                <w:rFonts w:ascii="宋体" w:hAnsi="宋体" w:eastAsia="宋体"/>
                <w:color w:val="000000"/>
                <w:sz w:val="24"/>
                <w:szCs w:val="24"/>
              </w:rPr>
              <w:t>会信用代码</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组织机构代码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单位全称</w:t>
            </w:r>
          </w:p>
        </w:tc>
        <w:tc>
          <w:tcPr>
            <w:tcW w:w="658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行政许可实施数量（件）</w:t>
            </w:r>
          </w:p>
        </w:tc>
        <w:tc>
          <w:tcPr>
            <w:tcW w:w="2381"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18"/>
                <w:szCs w:val="18"/>
              </w:rPr>
              <w:t>撤销许可的数量</w:t>
            </w:r>
          </w:p>
        </w:tc>
      </w:tr>
      <w:tr>
        <w:tblPrEx>
          <w:tblCellMar>
            <w:top w:w="0" w:type="dxa"/>
            <w:left w:w="0" w:type="dxa"/>
            <w:bottom w:w="0" w:type="dxa"/>
            <w:right w:w="0" w:type="dxa"/>
          </w:tblCellMar>
        </w:tblPrEx>
        <w:trPr>
          <w:trHeight w:val="810" w:hRule="atLeast"/>
        </w:trPr>
        <w:tc>
          <w:tcPr>
            <w:tcW w:w="439"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601"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609"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8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申请数量</w:t>
            </w:r>
          </w:p>
        </w:tc>
        <w:tc>
          <w:tcPr>
            <w:tcW w:w="1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受理数量</w:t>
            </w:r>
          </w:p>
        </w:tc>
        <w:tc>
          <w:tcPr>
            <w:tcW w:w="15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许可的数量</w:t>
            </w:r>
          </w:p>
        </w:tc>
        <w:tc>
          <w:tcPr>
            <w:tcW w:w="197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18"/>
                <w:szCs w:val="18"/>
              </w:rPr>
              <w:t>不予许可数量</w:t>
            </w:r>
          </w:p>
        </w:tc>
        <w:tc>
          <w:tcPr>
            <w:tcW w:w="2381"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CellMar>
            <w:top w:w="0" w:type="dxa"/>
            <w:left w:w="0" w:type="dxa"/>
            <w:bottom w:w="0" w:type="dxa"/>
            <w:right w:w="0" w:type="dxa"/>
          </w:tblCellMar>
        </w:tblPrEx>
        <w:trPr>
          <w:trHeight w:val="1515" w:hRule="atLeast"/>
        </w:trPr>
        <w:tc>
          <w:tcPr>
            <w:tcW w:w="43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1</w:t>
            </w:r>
          </w:p>
        </w:tc>
        <w:tc>
          <w:tcPr>
            <w:tcW w:w="160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ascii="宋体" w:hAnsi="宋体" w:eastAsia="宋体"/>
                <w:color w:val="000000"/>
                <w:sz w:val="24"/>
                <w:szCs w:val="24"/>
              </w:rPr>
            </w:pPr>
            <w:r>
              <w:rPr>
                <w:rFonts w:hint="eastAsia" w:ascii="宋体" w:hAnsi="宋体" w:eastAsia="宋体"/>
                <w:color w:val="000000"/>
                <w:sz w:val="24"/>
                <w:szCs w:val="24"/>
              </w:rPr>
              <w:t>115132240089        26756W</w:t>
            </w:r>
          </w:p>
        </w:tc>
        <w:tc>
          <w:tcPr>
            <w:tcW w:w="16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ascii="宋体" w:hAnsi="宋体" w:eastAsia="宋体"/>
                <w:color w:val="000000"/>
                <w:sz w:val="24"/>
                <w:szCs w:val="24"/>
              </w:rPr>
            </w:pPr>
            <w:r>
              <w:rPr>
                <w:rFonts w:hint="eastAsia" w:ascii="宋体" w:hAnsi="宋体" w:eastAsia="宋体"/>
                <w:color w:val="000000"/>
                <w:sz w:val="24"/>
                <w:szCs w:val="24"/>
              </w:rPr>
              <w:t>11513224008926756W</w:t>
            </w:r>
          </w:p>
        </w:tc>
        <w:tc>
          <w:tcPr>
            <w:tcW w:w="148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ascii="宋体" w:hAnsi="宋体" w:eastAsia="宋体"/>
                <w:color w:val="000000"/>
                <w:sz w:val="24"/>
                <w:szCs w:val="24"/>
              </w:rPr>
            </w:pPr>
            <w:r>
              <w:rPr>
                <w:rFonts w:hint="eastAsia" w:ascii="宋体" w:hAnsi="宋体" w:eastAsia="宋体"/>
                <w:color w:val="000000"/>
                <w:sz w:val="24"/>
                <w:szCs w:val="24"/>
              </w:rPr>
              <w:t>松潘县公安局</w:t>
            </w:r>
          </w:p>
        </w:tc>
        <w:tc>
          <w:tcPr>
            <w:tcW w:w="14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hint="default" w:ascii="宋体" w:hAnsi="宋体" w:eastAsia="宋体"/>
                <w:color w:val="000000"/>
                <w:sz w:val="24"/>
                <w:szCs w:val="24"/>
                <w:lang w:val="en-US" w:eastAsia="zh-CN"/>
              </w:rPr>
            </w:pPr>
            <w:r>
              <w:rPr>
                <w:rFonts w:hint="eastAsia" w:ascii="宋体" w:hAnsi="宋体" w:eastAsia="宋体"/>
                <w:b w:val="0"/>
                <w:i w:val="0"/>
                <w:caps w:val="0"/>
                <w:color w:val="000000"/>
                <w:spacing w:val="0"/>
                <w:w w:val="100"/>
                <w:sz w:val="24"/>
                <w:szCs w:val="24"/>
                <w:lang w:val="en-US" w:eastAsia="zh-CN"/>
              </w:rPr>
              <w:t>3216</w:t>
            </w:r>
          </w:p>
        </w:tc>
        <w:tc>
          <w:tcPr>
            <w:tcW w:w="1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ascii="宋体" w:hAnsi="宋体" w:eastAsia="宋体"/>
                <w:color w:val="000000"/>
                <w:sz w:val="24"/>
                <w:szCs w:val="24"/>
              </w:rPr>
            </w:pPr>
            <w:r>
              <w:rPr>
                <w:rFonts w:hint="eastAsia" w:ascii="宋体" w:hAnsi="宋体" w:eastAsia="宋体"/>
                <w:b w:val="0"/>
                <w:i w:val="0"/>
                <w:caps w:val="0"/>
                <w:color w:val="000000"/>
                <w:spacing w:val="0"/>
                <w:w w:val="100"/>
                <w:sz w:val="24"/>
                <w:szCs w:val="24"/>
                <w:lang w:val="en-US" w:eastAsia="zh-CN"/>
              </w:rPr>
              <w:t>3216</w:t>
            </w:r>
          </w:p>
        </w:tc>
        <w:tc>
          <w:tcPr>
            <w:tcW w:w="15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ascii="宋体" w:hAnsi="宋体" w:eastAsia="宋体"/>
                <w:color w:val="000000"/>
                <w:sz w:val="24"/>
                <w:szCs w:val="24"/>
              </w:rPr>
            </w:pPr>
            <w:r>
              <w:rPr>
                <w:rFonts w:hint="eastAsia" w:ascii="宋体" w:hAnsi="宋体" w:eastAsia="宋体"/>
                <w:b w:val="0"/>
                <w:i w:val="0"/>
                <w:caps w:val="0"/>
                <w:color w:val="000000"/>
                <w:spacing w:val="0"/>
                <w:w w:val="100"/>
                <w:sz w:val="24"/>
                <w:szCs w:val="24"/>
                <w:lang w:val="en-US" w:eastAsia="zh-CN"/>
              </w:rPr>
              <w:t>3216</w:t>
            </w:r>
          </w:p>
        </w:tc>
        <w:tc>
          <w:tcPr>
            <w:tcW w:w="197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0</w:t>
            </w:r>
          </w:p>
        </w:tc>
        <w:tc>
          <w:tcPr>
            <w:tcW w:w="238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pacing w:after="160"/>
              <w:ind w:right="938"/>
              <w:jc w:val="both"/>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0</w:t>
            </w:r>
          </w:p>
        </w:tc>
      </w:tr>
      <w:tr>
        <w:tblPrEx>
          <w:tblCellMar>
            <w:top w:w="0" w:type="dxa"/>
            <w:left w:w="0" w:type="dxa"/>
            <w:bottom w:w="0" w:type="dxa"/>
            <w:right w:w="0" w:type="dxa"/>
          </w:tblCellMar>
        </w:tblPrEx>
        <w:trPr>
          <w:trHeight w:val="285" w:hRule="atLeast"/>
        </w:trPr>
        <w:tc>
          <w:tcPr>
            <w:tcW w:w="43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2</w:t>
            </w:r>
          </w:p>
        </w:tc>
        <w:tc>
          <w:tcPr>
            <w:tcW w:w="160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p>
        </w:tc>
        <w:tc>
          <w:tcPr>
            <w:tcW w:w="160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p>
        </w:tc>
        <w:tc>
          <w:tcPr>
            <w:tcW w:w="148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rPr>
                <w:rFonts w:ascii="宋体" w:hAnsi="宋体" w:eastAsia="宋体"/>
                <w:color w:val="000000"/>
                <w:sz w:val="24"/>
                <w:szCs w:val="24"/>
              </w:rPr>
            </w:pPr>
          </w:p>
        </w:tc>
        <w:tc>
          <w:tcPr>
            <w:tcW w:w="14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5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97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r>
      <w:tr>
        <w:tblPrEx>
          <w:tblCellMar>
            <w:top w:w="0" w:type="dxa"/>
            <w:left w:w="0" w:type="dxa"/>
            <w:bottom w:w="0" w:type="dxa"/>
            <w:right w:w="0" w:type="dxa"/>
          </w:tblCellMar>
        </w:tblPrEx>
        <w:trPr>
          <w:trHeight w:val="435" w:hRule="atLeast"/>
        </w:trPr>
        <w:tc>
          <w:tcPr>
            <w:tcW w:w="5136"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b/>
                <w:color w:val="000000"/>
                <w:sz w:val="24"/>
                <w:szCs w:val="24"/>
              </w:rPr>
            </w:pPr>
            <w:r>
              <w:rPr>
                <w:rFonts w:ascii="宋体" w:hAnsi="宋体" w:eastAsia="宋体"/>
                <w:b/>
                <w:color w:val="000000"/>
                <w:sz w:val="24"/>
                <w:szCs w:val="24"/>
              </w:rPr>
              <w:t>合计</w:t>
            </w:r>
          </w:p>
        </w:tc>
        <w:tc>
          <w:tcPr>
            <w:tcW w:w="14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5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97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r>
      <w:tr>
        <w:tblPrEx>
          <w:tblCellMar>
            <w:top w:w="0" w:type="dxa"/>
            <w:left w:w="0" w:type="dxa"/>
            <w:bottom w:w="0" w:type="dxa"/>
            <w:right w:w="0" w:type="dxa"/>
          </w:tblCellMar>
        </w:tblPrEx>
        <w:trPr>
          <w:trHeight w:val="188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1. “申请数量”的统计范围为统计年度1月1日至12月31日期间许可机关收到当事人许可申请的数量。</w:t>
            </w:r>
            <w:r>
              <w:rPr>
                <w:rFonts w:ascii="宋体" w:hAnsi="宋体" w:eastAsia="宋体"/>
                <w:color w:val="000000"/>
                <w:sz w:val="24"/>
                <w:szCs w:val="24"/>
              </w:rPr>
              <w:br w:type="textWrapping" w:clear="all"/>
            </w:r>
            <w:r>
              <w:rPr>
                <w:rFonts w:ascii="宋体" w:hAnsi="宋体" w:eastAsia="宋体"/>
                <w:color w:val="000000"/>
                <w:sz w:val="24"/>
                <w:szCs w:val="24"/>
              </w:rPr>
              <w:t>2. “受理数量”、“许可的数量”、“不予许可的数量”、“撤销许可的数量”的统计范围为统计年度1月1日至12月31日期间许可机关作出受理决定、许可决定、不予许可决定的数量，以及撤销许可决定的数量。</w:t>
            </w:r>
            <w:r>
              <w:rPr>
                <w:rFonts w:ascii="宋体" w:hAnsi="宋体" w:eastAsia="宋体"/>
                <w:color w:val="000000"/>
                <w:sz w:val="24"/>
                <w:szCs w:val="24"/>
              </w:rPr>
              <w:br w:type="textWrapping" w:clear="all"/>
            </w:r>
            <w:r>
              <w:rPr>
                <w:rFonts w:ascii="宋体" w:hAnsi="宋体" w:eastAsia="宋体"/>
                <w:color w:val="000000"/>
                <w:sz w:val="24"/>
                <w:szCs w:val="24"/>
              </w:rPr>
              <w:t>3. 准予变更、延续和不予变更、延续的数量，分别计入“许可的数量”、“不予许可的数量”。</w:t>
            </w:r>
          </w:p>
        </w:tc>
      </w:tr>
    </w:tbl>
    <w:p>
      <w:pPr>
        <w:spacing w:after="160"/>
        <w:rPr>
          <w:rFonts w:ascii="仿宋_GB2312" w:hAnsi="仿宋_GB2312" w:eastAsia="仿宋_GB2312"/>
          <w:spacing w:val="-6"/>
          <w:sz w:val="32"/>
          <w:szCs w:val="32"/>
        </w:rPr>
      </w:pPr>
      <w:r>
        <w:br w:type="page"/>
      </w:r>
    </w:p>
    <w:tbl>
      <w:tblPr>
        <w:tblStyle w:val="28"/>
        <w:tblpPr w:leftFromText="180" w:rightFromText="180" w:vertAnchor="text" w:horzAnchor="page" w:tblpX="1436" w:tblpY="16"/>
        <w:tblOverlap w:val="never"/>
        <w:tblW w:w="13594" w:type="dxa"/>
        <w:tblInd w:w="0" w:type="dxa"/>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881"/>
        <w:gridCol w:w="2333"/>
      </w:tblGrid>
      <w:tr>
        <w:tblPrEx>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spacing w:after="160"/>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6"/>
                <w:szCs w:val="36"/>
              </w:rPr>
              <w:t>2020年度行政处罚实施情况统计表</w:t>
            </w:r>
          </w:p>
        </w:tc>
      </w:tr>
      <w:tr>
        <w:tblPrEx>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制表单位（盖章）：</w:t>
            </w:r>
            <w:r>
              <w:rPr>
                <w:rFonts w:hint="eastAsia" w:ascii="宋体" w:hAnsi="宋体" w:eastAsia="宋体"/>
                <w:color w:val="000000"/>
                <w:sz w:val="24"/>
                <w:szCs w:val="24"/>
              </w:rPr>
              <w:t>松潘县公安局</w:t>
            </w:r>
            <w:r>
              <w:rPr>
                <w:rFonts w:ascii="宋体" w:hAnsi="宋体" w:eastAsia="宋体"/>
                <w:color w:val="000000"/>
                <w:sz w:val="24"/>
                <w:szCs w:val="24"/>
              </w:rPr>
              <w:t xml:space="preserve">                                                      制表日期：</w:t>
            </w:r>
            <w:r>
              <w:rPr>
                <w:rFonts w:hint="eastAsia" w:ascii="宋体" w:hAnsi="宋体" w:eastAsia="宋体"/>
                <w:color w:val="000000"/>
                <w:sz w:val="24"/>
                <w:szCs w:val="24"/>
              </w:rPr>
              <w:t>2021</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5</w:t>
            </w:r>
            <w:r>
              <w:rPr>
                <w:rFonts w:ascii="宋体" w:hAnsi="宋体" w:eastAsia="宋体"/>
                <w:color w:val="000000"/>
                <w:sz w:val="24"/>
                <w:szCs w:val="24"/>
              </w:rPr>
              <w:t xml:space="preserve">日                                                                                                                                                       </w:t>
            </w:r>
          </w:p>
        </w:tc>
      </w:tr>
      <w:tr>
        <w:tblPrEx>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单位全称</w:t>
            </w:r>
          </w:p>
        </w:tc>
        <w:tc>
          <w:tcPr>
            <w:tcW w:w="7256"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行政处罚实施数量（件）</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罚没金额（万元）</w:t>
            </w:r>
          </w:p>
        </w:tc>
        <w:tc>
          <w:tcPr>
            <w:tcW w:w="233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备注</w:t>
            </w:r>
          </w:p>
        </w:tc>
      </w:tr>
      <w:tr>
        <w:tblPrEx>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6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警告</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罚款</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暂扣许可证、执照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责令停产停业</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吊销许可证、执照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行政拘留</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其他行政处罚</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合 计（件）</w:t>
            </w:r>
          </w:p>
        </w:tc>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33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hint="eastAsia" w:ascii="宋体" w:hAnsi="宋体" w:eastAsia="宋体"/>
                <w:color w:val="000000"/>
                <w:sz w:val="24"/>
                <w:szCs w:val="24"/>
              </w:rPr>
              <w:t>11513224008926756W</w:t>
            </w: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hint="eastAsia" w:ascii="宋体" w:hAnsi="宋体" w:eastAsia="宋体"/>
                <w:color w:val="000000"/>
                <w:sz w:val="24"/>
                <w:szCs w:val="24"/>
              </w:rPr>
              <w:t>11513224008926756W</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松潘县公安局</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hint="eastAsia" w:ascii="宋体" w:hAnsi="宋体" w:eastAsia="宋体"/>
                <w:b w:val="0"/>
                <w:i w:val="0"/>
                <w:caps w:val="0"/>
                <w:color w:val="000000"/>
                <w:spacing w:val="0"/>
                <w:w w:val="100"/>
                <w:sz w:val="24"/>
                <w:szCs w:val="24"/>
                <w:lang w:val="en-US" w:eastAsia="zh-CN"/>
              </w:rPr>
              <w:t>518</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ascii="宋体" w:hAnsi="宋体" w:eastAsia="宋体"/>
                <w:b w:val="0"/>
                <w:i w:val="0"/>
                <w:caps w:val="0"/>
                <w:color w:val="000000"/>
                <w:spacing w:val="0"/>
                <w:w w:val="100"/>
                <w:sz w:val="24"/>
                <w:szCs w:val="24"/>
              </w:rPr>
              <w:t>1</w:t>
            </w:r>
            <w:r>
              <w:rPr>
                <w:rFonts w:hint="eastAsia" w:ascii="宋体" w:hAnsi="宋体" w:eastAsia="宋体"/>
                <w:b w:val="0"/>
                <w:i w:val="0"/>
                <w:caps w:val="0"/>
                <w:color w:val="000000"/>
                <w:spacing w:val="0"/>
                <w:w w:val="100"/>
                <w:sz w:val="24"/>
                <w:szCs w:val="24"/>
                <w:lang w:val="en-US" w:eastAsia="zh-CN"/>
              </w:rPr>
              <w:t>3014</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ascii="宋体" w:hAnsi="宋体" w:eastAsia="宋体" w:cs="Times New Roman"/>
                <w:b w:val="0"/>
                <w:i w:val="0"/>
                <w:caps w:val="0"/>
                <w:color w:val="000000"/>
                <w:spacing w:val="0"/>
                <w:w w:val="100"/>
                <w:sz w:val="24"/>
                <w:szCs w:val="24"/>
                <w:lang w:val="en-US" w:eastAsia="zh-CN" w:bidi="ar-SA"/>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hint="eastAsia" w:ascii="宋体" w:hAnsi="宋体" w:eastAsia="宋体" w:cs="Times New Roman"/>
                <w:b w:val="0"/>
                <w:i w:val="0"/>
                <w:caps w:val="0"/>
                <w:color w:val="000000"/>
                <w:spacing w:val="0"/>
                <w:w w:val="100"/>
                <w:sz w:val="24"/>
                <w:szCs w:val="24"/>
                <w:lang w:val="en-US" w:eastAsia="zh-CN" w:bidi="ar-SA"/>
              </w:rPr>
              <w:t>53</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hint="eastAsia" w:ascii="宋体" w:hAnsi="宋体" w:eastAsia="宋体" w:cs="Times New Roman"/>
                <w:b w:val="0"/>
                <w:i w:val="0"/>
                <w:caps w:val="0"/>
                <w:color w:val="000000"/>
                <w:spacing w:val="0"/>
                <w:w w:val="100"/>
                <w:sz w:val="24"/>
                <w:szCs w:val="24"/>
                <w:lang w:val="en-US" w:eastAsia="zh-CN" w:bidi="ar-SA"/>
              </w:rPr>
              <w:t>1</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ascii="宋体" w:hAnsi="宋体" w:eastAsia="宋体" w:cs="Times New Roman"/>
                <w:b w:val="0"/>
                <w:i w:val="0"/>
                <w:caps w:val="0"/>
                <w:color w:val="000000"/>
                <w:spacing w:val="0"/>
                <w:w w:val="100"/>
                <w:sz w:val="24"/>
                <w:szCs w:val="24"/>
                <w:lang w:val="en-US" w:eastAsia="zh-CN" w:bidi="ar-SA"/>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hint="eastAsia" w:ascii="宋体" w:hAnsi="宋体" w:eastAsia="宋体"/>
                <w:b w:val="0"/>
                <w:i w:val="0"/>
                <w:caps w:val="0"/>
                <w:color w:val="000000"/>
                <w:spacing w:val="0"/>
                <w:w w:val="100"/>
                <w:sz w:val="24"/>
                <w:szCs w:val="24"/>
                <w:lang w:val="en-US" w:eastAsia="zh-CN"/>
              </w:rPr>
              <w:t>83</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ascii="宋体" w:hAnsi="宋体" w:eastAsia="宋体" w:cs="Times New Roman"/>
                <w:b w:val="0"/>
                <w:i w:val="0"/>
                <w:caps w:val="0"/>
                <w:color w:val="000000"/>
                <w:spacing w:val="0"/>
                <w:w w:val="100"/>
                <w:sz w:val="24"/>
                <w:szCs w:val="24"/>
                <w:lang w:val="en-US" w:eastAsia="zh-CN" w:bidi="ar-SA"/>
              </w:rPr>
            </w:pPr>
            <w:r>
              <w:rPr>
                <w:rFonts w:ascii="宋体" w:hAnsi="宋体" w:eastAsia="宋体"/>
                <w:b w:val="0"/>
                <w:i w:val="0"/>
                <w:caps w:val="0"/>
                <w:color w:val="000000"/>
                <w:spacing w:val="0"/>
                <w:w w:val="100"/>
                <w:sz w:val="24"/>
                <w:szCs w:val="24"/>
              </w:rPr>
              <w:t>10831</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hint="eastAsia" w:ascii="宋体" w:hAnsi="宋体" w:eastAsia="宋体" w:cs="Times New Roman"/>
                <w:b w:val="0"/>
                <w:i w:val="0"/>
                <w:caps w:val="0"/>
                <w:color w:val="000000"/>
                <w:spacing w:val="0"/>
                <w:w w:val="100"/>
                <w:sz w:val="24"/>
                <w:szCs w:val="24"/>
                <w:lang w:val="en-US" w:eastAsia="zh-CN" w:bidi="ar-SA"/>
              </w:rPr>
              <w:t>24500</w:t>
            </w:r>
          </w:p>
        </w:tc>
        <w:tc>
          <w:tcPr>
            <w:tcW w:w="88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snapToGrid/>
              <w:spacing w:before="0" w:beforeAutospacing="0" w:after="160" w:afterAutospacing="0" w:line="240" w:lineRule="auto"/>
              <w:jc w:val="center"/>
              <w:textAlignment w:val="baseline"/>
              <w:rPr>
                <w:rFonts w:hint="default" w:ascii="宋体" w:hAnsi="宋体" w:eastAsia="宋体" w:cs="Times New Roman"/>
                <w:b w:val="0"/>
                <w:i w:val="0"/>
                <w:caps w:val="0"/>
                <w:color w:val="000000"/>
                <w:spacing w:val="0"/>
                <w:w w:val="100"/>
                <w:sz w:val="24"/>
                <w:szCs w:val="24"/>
                <w:lang w:val="en-US" w:eastAsia="zh-CN" w:bidi="ar-SA"/>
              </w:rPr>
            </w:pPr>
            <w:r>
              <w:rPr>
                <w:rFonts w:hint="eastAsia" w:ascii="宋体" w:hAnsi="宋体" w:eastAsia="宋体"/>
                <w:b w:val="0"/>
                <w:i w:val="0"/>
                <w:caps w:val="0"/>
                <w:color w:val="000000"/>
                <w:spacing w:val="0"/>
                <w:w w:val="100"/>
                <w:sz w:val="24"/>
                <w:szCs w:val="24"/>
                <w:lang w:val="en-US" w:eastAsia="zh-CN"/>
              </w:rPr>
              <w:t>165.968</w:t>
            </w:r>
          </w:p>
        </w:tc>
        <w:tc>
          <w:tcPr>
            <w:tcW w:w="233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2</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8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233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312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b/>
                <w:color w:val="000000"/>
                <w:sz w:val="24"/>
                <w:szCs w:val="24"/>
              </w:rPr>
            </w:pPr>
            <w:r>
              <w:rPr>
                <w:rFonts w:ascii="宋体" w:hAnsi="宋体" w:eastAsia="宋体"/>
                <w:b/>
                <w:color w:val="000000"/>
                <w:sz w:val="24"/>
                <w:szCs w:val="24"/>
              </w:rPr>
              <w:t>合计</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8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233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1.行政处罚实施数量的统计范围为统计年度1月1日至12月31日期间作出行政处罚决定的数量（包括经行政复议或者行政诉讼被撤销的行政处罚决定数量）。</w:t>
            </w:r>
            <w:r>
              <w:rPr>
                <w:rFonts w:ascii="宋体" w:hAnsi="宋体" w:eastAsia="宋体"/>
                <w:color w:val="000000"/>
                <w:sz w:val="24"/>
                <w:szCs w:val="24"/>
              </w:rPr>
              <w:br w:type="textWrapping" w:clear="all"/>
            </w:r>
            <w:r>
              <w:rPr>
                <w:rFonts w:ascii="宋体" w:hAnsi="宋体" w:eastAsia="宋体"/>
                <w:color w:val="000000"/>
                <w:sz w:val="24"/>
                <w:szCs w:val="24"/>
              </w:rPr>
              <w:t>2.其他行政处罚，为法律、行政法规规定的其他行政处罚，比如通报批评、驱逐出境等。 </w:t>
            </w:r>
            <w:r>
              <w:rPr>
                <w:rFonts w:ascii="宋体" w:hAnsi="宋体" w:eastAsia="宋体"/>
                <w:color w:val="000000"/>
                <w:sz w:val="24"/>
                <w:szCs w:val="24"/>
              </w:rPr>
              <w:br w:type="textWrapping" w:clear="all"/>
            </w:r>
            <w:r>
              <w:rPr>
                <w:rFonts w:ascii="宋体" w:hAnsi="宋体" w:eastAsia="宋体"/>
                <w:color w:val="000000"/>
                <w:sz w:val="24"/>
                <w:szCs w:val="24"/>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ascii="宋体" w:hAnsi="宋体" w:eastAsia="宋体"/>
                <w:color w:val="000000"/>
                <w:sz w:val="24"/>
                <w:szCs w:val="24"/>
              </w:rPr>
              <w:br w:type="textWrapping" w:clear="all"/>
            </w:r>
            <w:r>
              <w:rPr>
                <w:rFonts w:ascii="宋体" w:hAnsi="宋体" w:eastAsia="宋体"/>
                <w:color w:val="000000"/>
                <w:sz w:val="24"/>
                <w:szCs w:val="24"/>
              </w:rPr>
              <w:t>4.没收违法所得、没收非法财物能确定金额的，计入“罚没金额”；不能确定金额的，不计入“罚没金额”。</w:t>
            </w:r>
            <w:r>
              <w:rPr>
                <w:rFonts w:ascii="宋体" w:hAnsi="宋体" w:eastAsia="宋体"/>
                <w:color w:val="000000"/>
                <w:sz w:val="24"/>
                <w:szCs w:val="24"/>
              </w:rPr>
              <w:br w:type="textWrapping" w:clear="all"/>
            </w:r>
            <w:r>
              <w:rPr>
                <w:rFonts w:ascii="宋体" w:hAnsi="宋体" w:eastAsia="宋体"/>
                <w:color w:val="000000"/>
                <w:sz w:val="24"/>
                <w:szCs w:val="24"/>
              </w:rPr>
              <w:t>5.“罚没金额”以处罚决定书确定的金额为准。</w:t>
            </w:r>
          </w:p>
        </w:tc>
      </w:tr>
    </w:tbl>
    <w:p>
      <w:pPr>
        <w:spacing w:after="160" w:line="580" w:lineRule="exact"/>
        <w:rPr>
          <w:rFonts w:ascii="仿宋_GB2312" w:hAnsi="仿宋_GB2312" w:eastAsia="仿宋_GB2312"/>
          <w:spacing w:val="-6"/>
          <w:sz w:val="32"/>
          <w:szCs w:val="32"/>
        </w:rPr>
        <w:sectPr>
          <w:footerReference r:id="rId6" w:type="first"/>
          <w:headerReference r:id="rId3" w:type="default"/>
          <w:footerReference r:id="rId4" w:type="default"/>
          <w:footerReference r:id="rId5" w:type="even"/>
          <w:pgSz w:w="16838" w:h="11906" w:orient="landscape"/>
          <w:pgMar w:top="720" w:right="720" w:bottom="720" w:left="720" w:header="851" w:footer="992" w:gutter="0"/>
          <w:pgNumType w:fmt="numberInDash" w:start="1" w:chapStyle="1"/>
          <w:cols w:space="720" w:num="1"/>
          <w:titlePg/>
          <w:docGrid w:type="lines" w:linePitch="312" w:charSpace="0"/>
        </w:sectPr>
      </w:pPr>
    </w:p>
    <w:tbl>
      <w:tblPr>
        <w:tblStyle w:val="28"/>
        <w:tblpPr w:vertAnchor="text" w:tblpX="67" w:tblpY="20"/>
        <w:tblW w:w="15340" w:type="dxa"/>
        <w:tblInd w:w="0" w:type="dxa"/>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spacing w:after="160"/>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6"/>
                <w:szCs w:val="36"/>
              </w:rPr>
              <w:t>2020年度行政强制实施情况统计表</w:t>
            </w:r>
          </w:p>
        </w:tc>
      </w:tr>
      <w:tr>
        <w:tblPrEx>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制表单位（盖章）：</w:t>
            </w:r>
            <w:r>
              <w:rPr>
                <w:rFonts w:hint="eastAsia" w:ascii="宋体" w:hAnsi="宋体" w:eastAsia="宋体"/>
                <w:color w:val="000000"/>
                <w:sz w:val="24"/>
                <w:szCs w:val="24"/>
              </w:rPr>
              <w:t>松潘县公安局</w:t>
            </w:r>
            <w:r>
              <w:rPr>
                <w:rFonts w:ascii="宋体" w:hAnsi="宋体" w:eastAsia="宋体"/>
                <w:color w:val="000000"/>
                <w:sz w:val="24"/>
                <w:szCs w:val="24"/>
              </w:rPr>
              <w:t xml:space="preserve">                                                      制表日期：</w:t>
            </w:r>
            <w:r>
              <w:rPr>
                <w:rFonts w:hint="eastAsia" w:ascii="宋体" w:hAnsi="宋体" w:eastAsia="宋体"/>
                <w:color w:val="000000"/>
                <w:sz w:val="24"/>
                <w:szCs w:val="24"/>
              </w:rPr>
              <w:t>2021</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5</w:t>
            </w:r>
            <w:r>
              <w:rPr>
                <w:rFonts w:ascii="宋体" w:hAnsi="宋体" w:eastAsia="宋体"/>
                <w:color w:val="000000"/>
                <w:sz w:val="24"/>
                <w:szCs w:val="24"/>
              </w:rPr>
              <w:t xml:space="preserve"> 日                                                                                                                                                 </w:t>
            </w:r>
          </w:p>
        </w:tc>
      </w:tr>
      <w:tr>
        <w:tblPrEx>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合计</w:t>
            </w:r>
          </w:p>
        </w:tc>
      </w:tr>
      <w:tr>
        <w:tblPrEx>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2"/>
                <w:szCs w:val="22"/>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hint="eastAsia" w:ascii="宋体" w:hAnsi="宋体" w:eastAsia="宋体"/>
                <w:color w:val="000000"/>
                <w:sz w:val="24"/>
                <w:szCs w:val="24"/>
              </w:rPr>
              <w:t>11513224008926756W</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hint="eastAsia" w:ascii="宋体" w:hAnsi="宋体" w:eastAsia="宋体"/>
                <w:color w:val="000000"/>
                <w:sz w:val="24"/>
                <w:szCs w:val="24"/>
              </w:rPr>
              <w:t>11513224008926756W</w:t>
            </w: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松潘县公安局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hint="eastAsia" w:ascii="宋体" w:hAnsi="宋体" w:eastAsia="宋体"/>
                <w:color w:val="000000"/>
                <w:sz w:val="22"/>
                <w:szCs w:val="22"/>
                <w:lang w:val="en-US" w:eastAsia="zh-CN"/>
              </w:rPr>
            </w:pPr>
            <w:r>
              <w:rPr>
                <w:rFonts w:hint="eastAsia" w:ascii="宋体" w:hAnsi="宋体" w:eastAsia="宋体"/>
                <w:color w:val="000000"/>
                <w:sz w:val="22"/>
                <w:szCs w:val="22"/>
                <w:lang w:val="en-US" w:eastAsia="zh-CN"/>
              </w:rPr>
              <w:t>0</w:t>
            </w:r>
          </w:p>
        </w:tc>
      </w:tr>
      <w:tr>
        <w:tblPrEx>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2"/>
                <w:szCs w:val="22"/>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r>
      <w:tr>
        <w:tblPrEx>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2"/>
                <w:szCs w:val="22"/>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r>
      <w:tr>
        <w:tblPrEx>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18"/>
                <w:szCs w:val="18"/>
              </w:rPr>
              <w:t>说明：</w:t>
            </w:r>
            <w:r>
              <w:rPr>
                <w:rFonts w:ascii="宋体" w:hAnsi="宋体" w:eastAsia="宋体"/>
                <w:color w:val="000000"/>
                <w:sz w:val="18"/>
                <w:szCs w:val="18"/>
              </w:rPr>
              <w:br w:type="textWrapping" w:clear="all"/>
            </w:r>
            <w:r>
              <w:rPr>
                <w:rFonts w:ascii="宋体" w:hAnsi="宋体" w:eastAsia="宋体"/>
                <w:color w:val="000000"/>
                <w:sz w:val="18"/>
                <w:szCs w:val="18"/>
              </w:rPr>
              <w:t>1.行政强制措施实施数量的统计范围为统计年度1月1日至12月31日期间作出“查封场所、设施或者财物”、“扣押财物”、“冻结存款、汇款”或者“其他行政强制措施”决定的数量。</w:t>
            </w:r>
            <w:r>
              <w:rPr>
                <w:rFonts w:ascii="宋体" w:hAnsi="宋体" w:eastAsia="宋体"/>
                <w:color w:val="000000"/>
                <w:sz w:val="18"/>
                <w:szCs w:val="18"/>
              </w:rPr>
              <w:br w:type="textWrapping" w:clear="all"/>
            </w:r>
            <w:r>
              <w:rPr>
                <w:rFonts w:ascii="宋体" w:hAnsi="宋体" w:eastAsia="宋体"/>
                <w:color w:val="000000"/>
                <w:sz w:val="18"/>
                <w:szCs w:val="18"/>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ascii="宋体" w:hAnsi="宋体" w:eastAsia="宋体"/>
                <w:color w:val="000000"/>
                <w:sz w:val="18"/>
                <w:szCs w:val="18"/>
              </w:rPr>
              <w:br w:type="textWrapping" w:clear="all"/>
            </w:r>
            <w:r>
              <w:rPr>
                <w:rFonts w:ascii="宋体" w:hAnsi="宋体" w:eastAsia="宋体"/>
                <w:color w:val="000000"/>
                <w:sz w:val="18"/>
                <w:szCs w:val="18"/>
              </w:rPr>
              <w:t>3.其他强制执行方式，如《城乡规划法》规定的强制拆除；《煤炭法》规定的强制停产、强制消除安全隐患；《金银管理条例》规定的强制收购；《外汇管理条例》规定的回兑等。</w:t>
            </w:r>
            <w:r>
              <w:rPr>
                <w:rFonts w:ascii="宋体" w:hAnsi="宋体" w:eastAsia="宋体"/>
                <w:color w:val="000000"/>
                <w:sz w:val="18"/>
                <w:szCs w:val="18"/>
              </w:rPr>
              <w:br w:type="textWrapping" w:clear="all"/>
            </w:r>
            <w:r>
              <w:rPr>
                <w:rFonts w:ascii="宋体" w:hAnsi="宋体" w:eastAsia="宋体"/>
                <w:color w:val="000000"/>
                <w:sz w:val="18"/>
                <w:szCs w:val="18"/>
              </w:rPr>
              <w:t>4.申请法院强制执行数量的统计范围为统计年度1月1日至12月31日期间向法院申请强制执行的数量，时间以申请日期为准。</w:t>
            </w:r>
          </w:p>
        </w:tc>
      </w:tr>
    </w:tbl>
    <w:p>
      <w:pPr>
        <w:spacing w:after="160" w:line="580" w:lineRule="exact"/>
        <w:rPr>
          <w:rFonts w:ascii="仿宋_GB2312" w:hAnsi="Times New Roman" w:eastAsia="Times New Roman"/>
          <w:sz w:val="30"/>
          <w:szCs w:val="30"/>
        </w:rPr>
      </w:pPr>
    </w:p>
    <w:tbl>
      <w:tblPr>
        <w:tblStyle w:val="28"/>
        <w:tblpPr w:leftFromText="180" w:rightFromText="180" w:vertAnchor="text" w:horzAnchor="page" w:tblpX="1341" w:tblpY="325"/>
        <w:tblOverlap w:val="never"/>
        <w:tblW w:w="13920" w:type="dxa"/>
        <w:tblInd w:w="0" w:type="dxa"/>
        <w:tblLayout w:type="fixed"/>
        <w:tblCellMar>
          <w:top w:w="0" w:type="dxa"/>
          <w:left w:w="0" w:type="dxa"/>
          <w:bottom w:w="0" w:type="dxa"/>
          <w:right w:w="0" w:type="dxa"/>
        </w:tblCellMar>
      </w:tblPr>
      <w:tblGrid>
        <w:gridCol w:w="778"/>
        <w:gridCol w:w="1527"/>
        <w:gridCol w:w="2991"/>
        <w:gridCol w:w="3877"/>
        <w:gridCol w:w="4747"/>
      </w:tblGrid>
      <w:tr>
        <w:tblPrEx>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spacing w:after="160"/>
              <w:jc w:val="center"/>
              <w:rPr>
                <w:rFonts w:ascii="方正小标宋简体" w:hAnsi="方正小标宋简体" w:eastAsia="方正小标宋简体"/>
                <w:color w:val="333333"/>
                <w:sz w:val="32"/>
                <w:szCs w:val="32"/>
              </w:rPr>
            </w:pPr>
            <w:r>
              <w:rPr>
                <w:rFonts w:ascii="方正小标宋简体" w:hAnsi="方正小标宋简体" w:eastAsia="方正小标宋简体"/>
                <w:color w:val="333333"/>
                <w:sz w:val="36"/>
                <w:szCs w:val="36"/>
              </w:rPr>
              <w:t>2020年度行政检查实施情况统计表</w:t>
            </w:r>
          </w:p>
        </w:tc>
      </w:tr>
      <w:tr>
        <w:tblPrEx>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制表单位（盖章）：</w:t>
            </w:r>
            <w:r>
              <w:rPr>
                <w:rFonts w:hint="eastAsia" w:ascii="宋体" w:hAnsi="宋体" w:eastAsia="宋体"/>
                <w:color w:val="000000"/>
                <w:sz w:val="24"/>
                <w:szCs w:val="24"/>
              </w:rPr>
              <w:t>松潘县公安局</w:t>
            </w:r>
            <w:r>
              <w:rPr>
                <w:rFonts w:ascii="宋体" w:hAnsi="宋体" w:eastAsia="宋体"/>
                <w:color w:val="000000"/>
                <w:sz w:val="24"/>
                <w:szCs w:val="24"/>
              </w:rPr>
              <w:t xml:space="preserve">                                                      制表日期：</w:t>
            </w:r>
            <w:r>
              <w:rPr>
                <w:rFonts w:hint="eastAsia" w:ascii="宋体" w:hAnsi="宋体" w:eastAsia="宋体"/>
                <w:color w:val="000000"/>
                <w:sz w:val="24"/>
                <w:szCs w:val="24"/>
              </w:rPr>
              <w:t>2021</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5</w:t>
            </w:r>
            <w:r>
              <w:rPr>
                <w:rFonts w:ascii="宋体" w:hAnsi="宋体" w:eastAsia="宋体"/>
                <w:color w:val="000000"/>
                <w:sz w:val="24"/>
                <w:szCs w:val="24"/>
              </w:rPr>
              <w:t xml:space="preserve">日                                                                                                                                                   </w:t>
            </w:r>
          </w:p>
        </w:tc>
      </w:tr>
      <w:tr>
        <w:tblPrEx>
          <w:tblCellMar>
            <w:top w:w="0" w:type="dxa"/>
            <w:left w:w="0" w:type="dxa"/>
            <w:bottom w:w="0" w:type="dxa"/>
            <w:right w:w="0" w:type="dxa"/>
          </w:tblCellMar>
        </w:tblPrEx>
        <w:trPr>
          <w:trHeight w:val="909"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序号</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组织机构代码</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单位全称</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行政检查次数</w:t>
            </w:r>
          </w:p>
        </w:tc>
      </w:tr>
      <w:tr>
        <w:tblPrEx>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hint="eastAsia" w:ascii="宋体" w:hAnsi="宋体" w:eastAsia="宋体"/>
                <w:color w:val="000000"/>
                <w:sz w:val="24"/>
                <w:szCs w:val="24"/>
              </w:rPr>
              <w:t>11513224008926756W</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hint="eastAsia" w:ascii="宋体" w:hAnsi="宋体" w:eastAsia="宋体"/>
                <w:color w:val="000000"/>
                <w:sz w:val="24"/>
                <w:szCs w:val="24"/>
              </w:rPr>
              <w:t>11513224008926756W</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松潘县公安局</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hint="default" w:ascii="宋体" w:hAnsi="宋体" w:eastAsia="宋体"/>
                <w:color w:val="000000"/>
                <w:sz w:val="24"/>
                <w:szCs w:val="24"/>
                <w:lang w:val="en-US" w:eastAsia="zh-CN"/>
              </w:rPr>
            </w:pPr>
            <w:r>
              <w:rPr>
                <w:rFonts w:hint="eastAsia" w:ascii="宋体" w:hAnsi="宋体" w:eastAsia="宋体"/>
                <w:b w:val="0"/>
                <w:i w:val="0"/>
                <w:caps w:val="0"/>
                <w:color w:val="000000"/>
                <w:spacing w:val="0"/>
                <w:w w:val="100"/>
                <w:sz w:val="24"/>
                <w:szCs w:val="24"/>
                <w:lang w:val="en-US" w:eastAsia="zh-CN"/>
              </w:rPr>
              <w:t>23521</w:t>
            </w:r>
          </w:p>
        </w:tc>
      </w:tr>
      <w:tr>
        <w:tblPrEx>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2</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rPr>
                <w:rFonts w:ascii="宋体" w:hAnsi="宋体" w:eastAsia="宋体"/>
                <w:color w:val="000000"/>
                <w:sz w:val="24"/>
                <w:szCs w:val="24"/>
              </w:rPr>
            </w:pP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452" w:hRule="atLeast"/>
        </w:trPr>
        <w:tc>
          <w:tcPr>
            <w:tcW w:w="917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合计</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spacing w:after="160" w:line="580" w:lineRule="exact"/>
        <w:rPr>
          <w:rFonts w:ascii="仿宋_GB2312" w:hAnsi="Times New Roman" w:eastAsia="Times New Roman"/>
          <w:sz w:val="30"/>
          <w:szCs w:val="30"/>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tabs>
          <w:tab w:val="left" w:pos="1531"/>
        </w:tabs>
        <w:spacing w:after="160"/>
        <w:jc w:val="left"/>
        <w:rPr>
          <w:rFonts w:hAnsi="黑体"/>
        </w:rPr>
      </w:pPr>
    </w:p>
    <w:p>
      <w:pPr>
        <w:tabs>
          <w:tab w:val="left" w:pos="1531"/>
        </w:tabs>
        <w:spacing w:after="160"/>
        <w:ind w:firstLine="640"/>
        <w:jc w:val="left"/>
        <w:rPr>
          <w:rFonts w:ascii="黑体" w:hAnsi="黑体"/>
          <w:sz w:val="32"/>
          <w:szCs w:val="32"/>
        </w:rPr>
      </w:pPr>
    </w:p>
    <w:p>
      <w:pPr>
        <w:tabs>
          <w:tab w:val="left" w:pos="1531"/>
        </w:tabs>
        <w:spacing w:after="160"/>
        <w:jc w:val="left"/>
        <w:rPr>
          <w:rFonts w:ascii="黑体" w:hAnsi="黑体"/>
          <w:sz w:val="32"/>
          <w:szCs w:val="32"/>
        </w:rPr>
      </w:pPr>
      <w:r>
        <w:rPr>
          <w:rFonts w:ascii="黑体" w:hAnsi="黑体"/>
          <w:sz w:val="32"/>
          <w:szCs w:val="32"/>
        </w:rPr>
        <w:t>附件2</w:t>
      </w:r>
    </w:p>
    <w:p>
      <w:pPr>
        <w:spacing w:after="160" w:line="56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2020年度行政执法和行政执法监督工作备案报告</w:t>
      </w:r>
    </w:p>
    <w:p>
      <w:pPr>
        <w:spacing w:after="160" w:line="560" w:lineRule="exact"/>
        <w:ind w:firstLine="640"/>
        <w:rPr>
          <w:rFonts w:ascii="仿宋_GB2312" w:hAnsi="仿宋_GB2312" w:eastAsia="仿宋_GB2312"/>
          <w:sz w:val="32"/>
          <w:szCs w:val="32"/>
        </w:rPr>
      </w:pP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备案机关：</w:t>
      </w:r>
      <w:r>
        <w:rPr>
          <w:rFonts w:ascii="宋体" w:hAnsi="宋体" w:eastAsia="宋体" w:cs="宋体"/>
          <w:sz w:val="24"/>
          <w:szCs w:val="24"/>
        </w:rPr>
        <w:t> </w:t>
      </w:r>
      <w:r>
        <w:rPr>
          <w:rFonts w:hint="eastAsia" w:ascii="仿宋_GB2312" w:hAnsi="仿宋_GB2312" w:eastAsia="仿宋_GB2312"/>
          <w:sz w:val="32"/>
          <w:szCs w:val="32"/>
        </w:rPr>
        <w:t>松潘县人民政府</w:t>
      </w:r>
      <w:r>
        <w:rPr>
          <w:rFonts w:ascii="仿宋_GB2312" w:hAnsi="仿宋_GB2312" w:eastAsia="仿宋_GB2312"/>
          <w:sz w:val="32"/>
          <w:szCs w:val="32"/>
        </w:rPr>
        <w:t xml:space="preserve">   </w:t>
      </w:r>
      <w:r>
        <w:rPr>
          <w:rFonts w:ascii="仿宋_GB2312" w:hAnsi="仿宋_GB2312" w:eastAsia="仿宋_GB2312"/>
          <w:sz w:val="32"/>
          <w:szCs w:val="32"/>
          <w:u w:val="single"/>
        </w:rPr>
        <w:t xml:space="preserve">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报备机关：</w:t>
      </w:r>
      <w:r>
        <w:rPr>
          <w:rFonts w:hint="eastAsia" w:ascii="仿宋_GB2312" w:hAnsi="仿宋_GB2312" w:eastAsia="仿宋_GB2312"/>
          <w:sz w:val="32"/>
          <w:szCs w:val="32"/>
        </w:rPr>
        <w:t>松潘县公安局</w:t>
      </w:r>
      <w:r>
        <w:rPr>
          <w:rFonts w:ascii="仿宋_GB2312" w:hAnsi="仿宋_GB2312" w:eastAsia="仿宋_GB2312"/>
          <w:sz w:val="32"/>
          <w:szCs w:val="32"/>
          <w:u w:val="single"/>
        </w:rPr>
        <w:t xml:space="preserve">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公示时间：</w:t>
      </w:r>
      <w:r>
        <w:rPr>
          <w:rFonts w:hint="eastAsia" w:ascii="仿宋_GB2312" w:hAnsi="仿宋_GB2312" w:eastAsia="仿宋_GB2312"/>
          <w:sz w:val="32"/>
          <w:szCs w:val="32"/>
          <w:u w:val="single"/>
        </w:rPr>
        <w:t>2021</w:t>
      </w:r>
      <w:r>
        <w:rPr>
          <w:rFonts w:ascii="仿宋_GB2312" w:hAnsi="仿宋_GB2312" w:eastAsia="仿宋_GB2312"/>
          <w:sz w:val="32"/>
          <w:szCs w:val="32"/>
          <w:u w:val="single"/>
        </w:rPr>
        <w:t>年</w:t>
      </w:r>
      <w:r>
        <w:rPr>
          <w:rFonts w:hint="eastAsia" w:ascii="仿宋_GB2312" w:hAnsi="仿宋_GB2312" w:eastAsia="仿宋_GB2312"/>
          <w:sz w:val="32"/>
          <w:szCs w:val="32"/>
          <w:u w:val="single"/>
        </w:rPr>
        <w:t>1</w:t>
      </w:r>
      <w:r>
        <w:rPr>
          <w:rFonts w:ascii="仿宋_GB2312" w:hAnsi="仿宋_GB2312" w:eastAsia="仿宋_GB2312"/>
          <w:sz w:val="32"/>
          <w:szCs w:val="32"/>
          <w:u w:val="single"/>
        </w:rPr>
        <w:t>月</w:t>
      </w:r>
      <w:r>
        <w:rPr>
          <w:rFonts w:hint="eastAsia" w:ascii="仿宋_GB2312" w:hAnsi="仿宋_GB2312" w:eastAsia="仿宋_GB2312"/>
          <w:sz w:val="32"/>
          <w:szCs w:val="32"/>
          <w:u w:val="single"/>
        </w:rPr>
        <w:t>5</w:t>
      </w:r>
      <w:r>
        <w:rPr>
          <w:rFonts w:ascii="仿宋_GB2312" w:hAnsi="仿宋_GB2312" w:eastAsia="仿宋_GB2312"/>
          <w:sz w:val="32"/>
          <w:szCs w:val="32"/>
          <w:u w:val="single"/>
        </w:rPr>
        <w:t xml:space="preserve">日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公示网站：</w:t>
      </w:r>
      <w:r>
        <w:rPr>
          <w:rFonts w:hint="eastAsia" w:ascii="仿宋_GB2312" w:hAnsi="仿宋_GB2312" w:eastAsia="仿宋_GB2312"/>
          <w:sz w:val="32"/>
          <w:szCs w:val="32"/>
          <w:u w:val="single"/>
        </w:rPr>
        <w:t>松潘</w:t>
      </w:r>
      <w:r>
        <w:rPr>
          <w:rFonts w:ascii="仿宋_GB2312" w:hAnsi="仿宋_GB2312" w:eastAsia="仿宋_GB2312"/>
          <w:sz w:val="32"/>
          <w:szCs w:val="32"/>
          <w:u w:val="single"/>
        </w:rPr>
        <w:t>县人民政府网站行政执法公示专栏 （网址：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公示和备案内容：</w:t>
      </w:r>
      <w:r>
        <w:rPr>
          <w:rFonts w:ascii="仿宋_GB2312" w:hAnsi="仿宋_GB2312" w:eastAsia="仿宋_GB2312"/>
          <w:sz w:val="32"/>
          <w:szCs w:val="32"/>
          <w:u w:val="single"/>
        </w:rPr>
        <w:t>2020年度本机关实施行政许可、行政处罚、行政强制和行政检查的情况</w:t>
      </w:r>
    </w:p>
    <w:p>
      <w:pPr>
        <w:spacing w:after="160" w:line="460" w:lineRule="exact"/>
        <w:ind w:firstLine="640"/>
        <w:rPr>
          <w:rFonts w:ascii="仿宋_GB2312" w:hAnsi="仿宋_GB2312" w:eastAsia="仿宋_GB2312"/>
          <w:sz w:val="32"/>
          <w:szCs w:val="32"/>
        </w:rPr>
      </w:pP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附件：2020年度行政许可、行政处罚、行政强制、行政检查实施情况统计表</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报备机关（盖章）：</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w:t>
      </w:r>
      <w:r>
        <w:rPr>
          <w:rFonts w:hint="eastAsia" w:ascii="仿宋_GB2312" w:hAnsi="仿宋_GB2312" w:eastAsia="仿宋_GB2312"/>
          <w:sz w:val="32"/>
          <w:szCs w:val="32"/>
        </w:rPr>
        <w:t>2021</w:t>
      </w:r>
      <w:r>
        <w:rPr>
          <w:rFonts w:ascii="仿宋_GB2312" w:hAnsi="仿宋_GB2312" w:eastAsia="仿宋_GB2312"/>
          <w:sz w:val="32"/>
          <w:szCs w:val="32"/>
        </w:rPr>
        <w:t>年</w:t>
      </w:r>
      <w:r>
        <w:rPr>
          <w:rFonts w:hint="eastAsia" w:ascii="仿宋_GB2312" w:hAnsi="仿宋_GB2312" w:eastAsia="仿宋_GB2312"/>
          <w:sz w:val="32"/>
          <w:szCs w:val="32"/>
        </w:rPr>
        <w:t>1</w:t>
      </w:r>
      <w:r>
        <w:rPr>
          <w:rFonts w:ascii="仿宋_GB2312" w:hAnsi="仿宋_GB2312" w:eastAsia="仿宋_GB2312"/>
          <w:sz w:val="32"/>
          <w:szCs w:val="32"/>
        </w:rPr>
        <w:t>月</w:t>
      </w:r>
      <w:r>
        <w:rPr>
          <w:rFonts w:hint="eastAsia" w:ascii="仿宋_GB2312" w:hAnsi="仿宋_GB2312" w:eastAsia="仿宋_GB2312"/>
          <w:sz w:val="32"/>
          <w:szCs w:val="32"/>
        </w:rPr>
        <w:t>5</w:t>
      </w:r>
      <w:r>
        <w:rPr>
          <w:rFonts w:ascii="仿宋_GB2312" w:hAnsi="仿宋_GB2312" w:eastAsia="仿宋_GB2312"/>
          <w:sz w:val="32"/>
          <w:szCs w:val="32"/>
        </w:rPr>
        <w:t>日</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（联系人：</w:t>
      </w:r>
      <w:r>
        <w:rPr>
          <w:rFonts w:hint="eastAsia" w:ascii="仿宋_GB2312" w:hAnsi="仿宋_GB2312" w:eastAsia="仿宋_GB2312"/>
          <w:sz w:val="32"/>
          <w:szCs w:val="32"/>
          <w:lang w:val="en-US" w:eastAsia="zh-CN"/>
        </w:rPr>
        <w:t xml:space="preserve">蒙恩全  </w:t>
      </w:r>
      <w:r>
        <w:rPr>
          <w:rFonts w:ascii="仿宋_GB2312" w:hAnsi="仿宋_GB2312" w:eastAsia="仿宋_GB2312"/>
          <w:sz w:val="32"/>
          <w:szCs w:val="32"/>
        </w:rPr>
        <w:t>电话：</w:t>
      </w:r>
      <w:r>
        <w:rPr>
          <w:rFonts w:hint="eastAsia" w:ascii="仿宋_GB2312" w:hAnsi="仿宋_GB2312" w:eastAsia="仿宋_GB2312"/>
          <w:sz w:val="32"/>
          <w:szCs w:val="32"/>
          <w:lang w:val="en-US" w:eastAsia="zh-CN"/>
        </w:rPr>
        <w:t xml:space="preserve">15583066665   </w:t>
      </w:r>
      <w:r>
        <w:rPr>
          <w:rFonts w:ascii="仿宋_GB2312" w:hAnsi="仿宋_GB2312" w:eastAsia="仿宋_GB2312"/>
          <w:sz w:val="32"/>
          <w:szCs w:val="32"/>
        </w:rPr>
        <w:t>）</w:t>
      </w:r>
    </w:p>
    <w:p>
      <w:pPr>
        <w:tabs>
          <w:tab w:val="left" w:pos="1531"/>
        </w:tabs>
        <w:spacing w:after="160"/>
        <w:jc w:val="left"/>
        <w:rPr>
          <w:rFonts w:ascii="黑体" w:hAnsi="黑体"/>
          <w:sz w:val="32"/>
          <w:szCs w:val="32"/>
        </w:rPr>
      </w:pPr>
      <w:r>
        <w:rPr>
          <w:rFonts w:ascii="黑体" w:hAnsi="黑体"/>
          <w:sz w:val="32"/>
          <w:szCs w:val="32"/>
        </w:rPr>
        <w:t>附件3</w:t>
      </w:r>
    </w:p>
    <w:tbl>
      <w:tblPr>
        <w:tblStyle w:val="28"/>
        <w:tblW w:w="14775" w:type="dxa"/>
        <w:tblInd w:w="0" w:type="dxa"/>
        <w:tblLayout w:type="fixed"/>
        <w:tblCellMar>
          <w:top w:w="0" w:type="dxa"/>
          <w:left w:w="0" w:type="dxa"/>
          <w:bottom w:w="0" w:type="dxa"/>
          <w:right w:w="0" w:type="dxa"/>
        </w:tblCellMar>
      </w:tblPr>
      <w:tblGrid>
        <w:gridCol w:w="600"/>
        <w:gridCol w:w="1170"/>
        <w:gridCol w:w="795"/>
        <w:gridCol w:w="795"/>
        <w:gridCol w:w="795"/>
        <w:gridCol w:w="795"/>
        <w:gridCol w:w="555"/>
        <w:gridCol w:w="765"/>
        <w:gridCol w:w="540"/>
        <w:gridCol w:w="420"/>
        <w:gridCol w:w="795"/>
        <w:gridCol w:w="795"/>
        <w:gridCol w:w="615"/>
        <w:gridCol w:w="630"/>
        <w:gridCol w:w="585"/>
        <w:gridCol w:w="600"/>
        <w:gridCol w:w="630"/>
        <w:gridCol w:w="615"/>
        <w:gridCol w:w="690"/>
        <w:gridCol w:w="795"/>
        <w:gridCol w:w="795"/>
      </w:tblGrid>
      <w:tr>
        <w:tblPrEx>
          <w:tblCellMar>
            <w:top w:w="0" w:type="dxa"/>
            <w:left w:w="0" w:type="dxa"/>
            <w:bottom w:w="0" w:type="dxa"/>
            <w:right w:w="0" w:type="dxa"/>
          </w:tblCellMar>
        </w:tblPrEx>
        <w:trPr>
          <w:trHeight w:val="740" w:hRule="atLeast"/>
        </w:trPr>
        <w:tc>
          <w:tcPr>
            <w:tcW w:w="14775"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2"/>
                <w:szCs w:val="32"/>
              </w:rPr>
              <w:t>2020年度行政执法和行政执法监督工作情况统计表</w:t>
            </w:r>
          </w:p>
        </w:tc>
      </w:tr>
      <w:tr>
        <w:tblPrEx>
          <w:tblCellMar>
            <w:top w:w="0" w:type="dxa"/>
            <w:left w:w="0" w:type="dxa"/>
            <w:bottom w:w="0" w:type="dxa"/>
            <w:right w:w="0" w:type="dxa"/>
          </w:tblCellMar>
        </w:tblPrEx>
        <w:trPr>
          <w:trHeight w:val="193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追究责任（次）</w:t>
            </w:r>
          </w:p>
        </w:tc>
      </w:tr>
      <w:tr>
        <w:tblPrEx>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行政许可</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其中</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行政处罚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持省政府统一式样执法证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追究执法人员责任总数</w:t>
            </w:r>
          </w:p>
        </w:tc>
      </w:tr>
      <w:tr>
        <w:tblPrEx>
          <w:tblCellMar>
            <w:top w:w="0" w:type="dxa"/>
            <w:left w:w="0" w:type="dxa"/>
            <w:bottom w:w="0" w:type="dxa"/>
            <w:right w:w="0" w:type="dxa"/>
          </w:tblCellMar>
        </w:tblPrEx>
        <w:trPr>
          <w:trHeight w:val="17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申请行政许可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受理行政许可</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6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4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42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8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CellMar>
            <w:top w:w="0" w:type="dxa"/>
            <w:left w:w="0" w:type="dxa"/>
            <w:bottom w:w="0" w:type="dxa"/>
            <w:right w:w="0" w:type="dxa"/>
          </w:tblCellMar>
        </w:tblPrEx>
        <w:trPr>
          <w:trHeight w:val="94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line="560" w:lineRule="exact"/>
              <w:jc w:val="center"/>
              <w:rPr>
                <w:rFonts w:ascii="仿宋_GB2312" w:hAnsi="仿宋_GB2312" w:eastAsia="仿宋_GB2312"/>
                <w:color w:val="000000"/>
                <w:sz w:val="24"/>
                <w:szCs w:val="24"/>
              </w:rPr>
            </w:pPr>
            <w:r>
              <w:rPr>
                <w:rFonts w:ascii="仿宋_GB2312" w:hAnsi="仿宋_GB2312" w:eastAsia="仿宋_GB2312"/>
                <w:color w:val="000000"/>
                <w:sz w:val="24"/>
                <w:szCs w:val="24"/>
              </w:rPr>
              <w:t>州级行政执法部门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p>
        </w:tc>
      </w:tr>
      <w:tr>
        <w:tblPrEx>
          <w:tblCellMar>
            <w:top w:w="0" w:type="dxa"/>
            <w:left w:w="0" w:type="dxa"/>
            <w:bottom w:w="0" w:type="dxa"/>
            <w:right w:w="0" w:type="dxa"/>
          </w:tblCellMar>
        </w:tblPrEx>
        <w:trPr>
          <w:trHeight w:val="33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县级政府和部门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b w:val="0"/>
                <w:i w:val="0"/>
                <w:caps w:val="0"/>
                <w:color w:val="000000"/>
                <w:spacing w:val="0"/>
                <w:w w:val="100"/>
                <w:sz w:val="24"/>
                <w:szCs w:val="24"/>
                <w:lang w:val="en-US" w:eastAsia="zh-CN"/>
              </w:rPr>
              <w:t>3216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b w:val="0"/>
                <w:i w:val="0"/>
                <w:caps w:val="0"/>
                <w:color w:val="000000"/>
                <w:spacing w:val="0"/>
                <w:w w:val="100"/>
                <w:sz w:val="24"/>
                <w:szCs w:val="24"/>
                <w:lang w:val="en-US" w:eastAsia="zh-CN"/>
              </w:rPr>
              <w:t>3216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b w:val="0"/>
                <w:i w:val="0"/>
                <w:caps w:val="0"/>
                <w:color w:val="000000"/>
                <w:spacing w:val="0"/>
                <w:w w:val="100"/>
                <w:sz w:val="24"/>
                <w:szCs w:val="24"/>
                <w:lang w:val="en-US" w:eastAsia="zh-CN"/>
              </w:rPr>
              <w:t>3216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s="Times New Roman"/>
                <w:b w:val="0"/>
                <w:i w:val="0"/>
                <w:caps w:val="0"/>
                <w:color w:val="000000"/>
                <w:spacing w:val="0"/>
                <w:w w:val="100"/>
                <w:sz w:val="24"/>
                <w:szCs w:val="24"/>
                <w:lang w:val="en-US" w:eastAsia="zh-CN" w:bidi="ar-SA"/>
              </w:rPr>
              <w:t>24500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hint="eastAsia" w:ascii="宋体" w:hAnsi="宋体" w:eastAsia="宋体"/>
                <w:color w:val="000000"/>
                <w:sz w:val="24"/>
                <w:szCs w:val="24"/>
                <w:lang w:val="en-US" w:eastAsia="zh-CN"/>
              </w:rPr>
            </w:pPr>
            <w:r>
              <w:rPr>
                <w:rFonts w:hint="eastAsia" w:ascii="宋体" w:hAnsi="宋体" w:eastAsia="宋体"/>
                <w:b w:val="0"/>
                <w:i w:val="0"/>
                <w:caps w:val="0"/>
                <w:color w:val="000000"/>
                <w:spacing w:val="0"/>
                <w:w w:val="100"/>
                <w:sz w:val="24"/>
                <w:szCs w:val="24"/>
                <w:lang w:val="en-US" w:eastAsia="zh-CN"/>
              </w:rPr>
              <w:t>1659680元</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b w:val="0"/>
                <w:i w:val="0"/>
                <w:caps w:val="0"/>
                <w:color w:val="000000"/>
                <w:spacing w:val="0"/>
                <w:w w:val="100"/>
                <w:sz w:val="24"/>
                <w:szCs w:val="24"/>
                <w:lang w:val="en-US" w:eastAsia="zh-CN"/>
              </w:rPr>
              <w:t>23521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192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140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1240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r>
              <w:rPr>
                <w:rFonts w:hint="eastAsia" w:ascii="宋体" w:hAnsi="宋体" w:eastAsia="宋体"/>
                <w:color w:val="000000"/>
                <w:sz w:val="24"/>
                <w:szCs w:val="24"/>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r>
              <w:rPr>
                <w:rFonts w:hint="eastAsia" w:ascii="宋体" w:hAnsi="宋体" w:eastAsia="宋体"/>
                <w:color w:val="00000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r>
              <w:rPr>
                <w:rFonts w:hint="eastAsia" w:ascii="宋体" w:hAnsi="宋体" w:eastAsia="宋体"/>
                <w:color w:val="00000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r>
              <w:rPr>
                <w:rFonts w:hint="eastAsia" w:ascii="宋体" w:hAnsi="宋体" w:eastAsia="宋体"/>
                <w:color w:val="000000"/>
                <w:sz w:val="24"/>
                <w:szCs w:val="24"/>
              </w:rPr>
              <w:t>0</w:t>
            </w:r>
          </w:p>
        </w:tc>
      </w:tr>
      <w:tr>
        <w:tblPrEx>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乡镇政府</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r>
      <w:tr>
        <w:tblPrEx>
          <w:tblCellMar>
            <w:top w:w="0" w:type="dxa"/>
            <w:left w:w="0" w:type="dxa"/>
            <w:bottom w:w="0" w:type="dxa"/>
            <w:right w:w="0" w:type="dxa"/>
          </w:tblCellMar>
        </w:tblPrEx>
        <w:trPr>
          <w:trHeight w:val="23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r>
      <w:tr>
        <w:tblPrEx>
          <w:tblCellMar>
            <w:top w:w="0" w:type="dxa"/>
            <w:left w:w="0" w:type="dxa"/>
            <w:bottom w:w="0" w:type="dxa"/>
            <w:right w:w="0" w:type="dxa"/>
          </w:tblCellMar>
        </w:tblPrEx>
        <w:trPr>
          <w:trHeight w:val="891"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填表单位：（盖章）               填表人：</w:t>
            </w:r>
            <w:r>
              <w:rPr>
                <w:rFonts w:hint="eastAsia" w:ascii="仿宋_GB2312" w:hAnsi="仿宋_GB2312" w:eastAsia="仿宋_GB2312"/>
                <w:sz w:val="32"/>
                <w:szCs w:val="32"/>
                <w:lang w:val="en-US" w:eastAsia="zh-CN"/>
              </w:rPr>
              <w:t xml:space="preserve">蒙恩全 </w:t>
            </w:r>
            <w:bookmarkStart w:id="0" w:name="_GoBack"/>
            <w:bookmarkEnd w:id="0"/>
            <w:r>
              <w:rPr>
                <w:rFonts w:hint="eastAsia" w:ascii="宋体" w:hAnsi="宋体" w:eastAsia="宋体"/>
                <w:color w:val="000000"/>
                <w:sz w:val="24"/>
                <w:szCs w:val="24"/>
              </w:rPr>
              <w:t xml:space="preserve"> </w:t>
            </w:r>
            <w:r>
              <w:rPr>
                <w:rFonts w:ascii="宋体" w:hAnsi="宋体" w:eastAsia="宋体"/>
                <w:color w:val="000000"/>
                <w:sz w:val="24"/>
                <w:szCs w:val="24"/>
              </w:rPr>
              <w:t>审核人：          电话：</w:t>
            </w:r>
            <w:r>
              <w:rPr>
                <w:rFonts w:hint="eastAsia" w:ascii="宋体" w:hAnsi="宋体" w:eastAsia="宋体"/>
                <w:color w:val="000000"/>
                <w:sz w:val="24"/>
                <w:szCs w:val="24"/>
              </w:rPr>
              <w:t>13990432759</w:t>
            </w:r>
            <w:r>
              <w:rPr>
                <w:rFonts w:ascii="宋体" w:hAnsi="宋体" w:eastAsia="宋体"/>
                <w:color w:val="000000"/>
                <w:sz w:val="24"/>
                <w:szCs w:val="24"/>
              </w:rPr>
              <w:t xml:space="preserve"> 填表日期：</w:t>
            </w:r>
            <w:r>
              <w:rPr>
                <w:rFonts w:hint="eastAsia" w:ascii="宋体" w:hAnsi="宋体" w:eastAsia="宋体"/>
                <w:color w:val="000000"/>
                <w:sz w:val="24"/>
                <w:szCs w:val="24"/>
              </w:rPr>
              <w:t>2021</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5</w:t>
            </w:r>
            <w:r>
              <w:rPr>
                <w:rFonts w:ascii="宋体" w:hAnsi="宋体" w:eastAsia="宋体"/>
                <w:color w:val="000000"/>
                <w:sz w:val="24"/>
                <w:szCs w:val="24"/>
              </w:rPr>
              <w:t>日</w:t>
            </w:r>
          </w:p>
        </w:tc>
      </w:tr>
      <w:tr>
        <w:tblPrEx>
          <w:tblCellMar>
            <w:top w:w="0" w:type="dxa"/>
            <w:left w:w="0" w:type="dxa"/>
            <w:bottom w:w="0" w:type="dxa"/>
            <w:right w:w="0" w:type="dxa"/>
          </w:tblCellMar>
        </w:tblPrEx>
        <w:trPr>
          <w:trHeight w:val="285"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spacing w:after="160"/>
              <w:jc w:val="left"/>
              <w:rPr>
                <w:rFonts w:ascii="宋体" w:hAnsi="宋体" w:eastAsia="宋体"/>
                <w:color w:val="000000"/>
                <w:sz w:val="28"/>
                <w:szCs w:val="28"/>
              </w:rPr>
            </w:pPr>
            <w:r>
              <w:rPr>
                <w:rFonts w:ascii="宋体" w:hAnsi="宋体" w:eastAsia="宋体"/>
                <w:color w:val="000000"/>
                <w:sz w:val="28"/>
                <w:szCs w:val="28"/>
              </w:rPr>
              <w:t xml:space="preserve">                                        </w:t>
            </w:r>
          </w:p>
          <w:p>
            <w:pPr>
              <w:spacing w:after="160"/>
              <w:rPr>
                <w:rFonts w:ascii="宋体" w:hAnsi="宋体" w:eastAsia="宋体"/>
                <w:color w:val="000000"/>
                <w:sz w:val="28"/>
                <w:szCs w:val="28"/>
              </w:rPr>
            </w:pPr>
            <w:r>
              <w:rPr>
                <w:rStyle w:val="50"/>
              </w:rPr>
              <w:t>说明</w:t>
            </w:r>
            <w:r>
              <w:rPr>
                <w:rStyle w:val="51"/>
              </w:rPr>
              <w:br w:type="textWrapping" w:clear="all"/>
            </w:r>
            <w:r>
              <w:rPr>
                <w:rStyle w:val="51"/>
              </w:rPr>
              <w:t>1.本表统计范围为统计年度1月1日至12月31日期间行政执法和行政执法监督工作的开展情况。</w:t>
            </w:r>
            <w:r>
              <w:rPr>
                <w:rStyle w:val="51"/>
              </w:rPr>
              <w:br w:type="textWrapping" w:clear="all"/>
            </w:r>
            <w:r>
              <w:rPr>
                <w:rStyle w:val="51"/>
              </w:rPr>
              <w:t>2.“行政执法人员总数”包括持有本省统一式样执法证及持有依据法律、法规规定或经省人民政府批准使用非本省统一式样执法证的行政执法人员。</w:t>
            </w:r>
            <w:r>
              <w:rPr>
                <w:rStyle w:val="51"/>
              </w:rPr>
              <w:br w:type="textWrapping" w:clear="all"/>
            </w:r>
            <w:r>
              <w:rPr>
                <w:rStyle w:val="51"/>
              </w:rPr>
              <w:t>3.“纠错案件”包括通知自行纠正、撤销和责令限期重新作出。</w:t>
            </w:r>
            <w:r>
              <w:rPr>
                <w:rStyle w:val="51"/>
              </w:rPr>
              <w:br w:type="textWrapping" w:clear="all"/>
            </w:r>
            <w:r>
              <w:rPr>
                <w:rStyle w:val="51"/>
              </w:rPr>
              <w:t>4.“追究行政机关责任总数”包括通报批评、责令改正、取消评比先进的资格和对负责人给予行政处罚。</w:t>
            </w:r>
            <w:r>
              <w:rPr>
                <w:rStyle w:val="51"/>
              </w:rPr>
              <w:br w:type="textWrapping" w:clear="all"/>
            </w:r>
            <w:r>
              <w:rPr>
                <w:rStyle w:val="51"/>
              </w:rPr>
              <w:t>5.“追究执法人员责任总数”包括通报批评、离岗培训、暂扣行政执法证、吊销行政执法证、建议调离行政执法岗位、提请监察机关调查处理、给予行政处分和涉嫌犯罪移送司法机关。</w:t>
            </w:r>
          </w:p>
        </w:tc>
      </w:tr>
    </w:tbl>
    <w:p>
      <w:pPr>
        <w:tabs>
          <w:tab w:val="left" w:pos="1531"/>
        </w:tabs>
        <w:spacing w:after="160"/>
        <w:jc w:val="left"/>
        <w:rPr>
          <w:rFonts w:ascii="黑体" w:hAnsi="黑体"/>
          <w:sz w:val="32"/>
          <w:szCs w:val="32"/>
        </w:rPr>
      </w:pPr>
    </w:p>
    <w:sectPr>
      <w:pgSz w:w="16838" w:h="11906" w:orient="landscape"/>
      <w:pgMar w:top="720" w:right="720" w:bottom="720" w:left="720"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after="160"/>
      <w:jc w:val="left"/>
      <w:rPr>
        <w:rFonts w:hAnsi="黑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after="160"/>
      <w:jc w:val="left"/>
      <w:rPr>
        <w:rFonts w:hAnsi="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after="160"/>
      <w:jc w:val="left"/>
      <w:rPr>
        <w:rFonts w:hAnsi="黑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000000" w:sz="0" w:space="0"/>
      </w:pBdr>
      <w:snapToGrid w:val="0"/>
      <w:spacing w:after="160"/>
      <w:rPr>
        <w:rFonts w:hAnsi="黑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evenAndOddHeaders w:val="1"/>
  <w:noPunctuationKerning w:val="1"/>
  <w:characterSpacingControl w:val="compressPunctuation"/>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4113"/>
    <w:rsid w:val="00014F5C"/>
    <w:rsid w:val="00064113"/>
    <w:rsid w:val="001B3828"/>
    <w:rsid w:val="002F2167"/>
    <w:rsid w:val="003B5B4C"/>
    <w:rsid w:val="00444305"/>
    <w:rsid w:val="006A1C3E"/>
    <w:rsid w:val="006C1B13"/>
    <w:rsid w:val="00917A6B"/>
    <w:rsid w:val="009B30C1"/>
    <w:rsid w:val="00E0240E"/>
    <w:rsid w:val="00E23D45"/>
    <w:rsid w:val="00EA27A7"/>
    <w:rsid w:val="01553E7A"/>
    <w:rsid w:val="0610281B"/>
    <w:rsid w:val="094055F3"/>
    <w:rsid w:val="100D2E50"/>
    <w:rsid w:val="10F770F6"/>
    <w:rsid w:val="11DF4623"/>
    <w:rsid w:val="17620811"/>
    <w:rsid w:val="19A458DE"/>
    <w:rsid w:val="2CA469BB"/>
    <w:rsid w:val="331354E8"/>
    <w:rsid w:val="340C3DAB"/>
    <w:rsid w:val="35121A16"/>
    <w:rsid w:val="4D39052D"/>
    <w:rsid w:val="4F374896"/>
    <w:rsid w:val="50393B36"/>
    <w:rsid w:val="597E6633"/>
    <w:rsid w:val="698D61BD"/>
    <w:rsid w:val="6EB2794D"/>
    <w:rsid w:val="72077121"/>
    <w:rsid w:val="75955CF5"/>
    <w:rsid w:val="75BE075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黑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Times New Roman"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Times New Roman"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Times New Roman"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Times New Roman"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Times New Roman"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Times New Roman"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Times New Roman"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Times New Roman"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Times New Roman" w:cs="Times New Roman"/>
      <w:sz w:val="21"/>
      <w:szCs w:val="21"/>
      <w:lang w:val="en-US" w:eastAsia="zh-CN" w:bidi="ar-SA"/>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Times New Roman" w:cs="Times New Roman"/>
      <w:sz w:val="21"/>
      <w:szCs w:val="21"/>
      <w:lang w:val="en-US" w:eastAsia="zh-CN" w:bidi="ar-SA"/>
    </w:rPr>
  </w:style>
  <w:style w:type="paragraph" w:styleId="12">
    <w:name w:val="Body Text"/>
    <w:basedOn w:val="1"/>
    <w:link w:val="48"/>
    <w:qFormat/>
    <w:uiPriority w:val="0"/>
    <w:pPr>
      <w:ind w:right="34"/>
      <w:jc w:val="center"/>
    </w:pPr>
    <w:rPr>
      <w:rFonts w:ascii="宋体" w:hAnsi="宋体" w:eastAsia="Times New Roman"/>
      <w:b/>
      <w:spacing w:val="-10"/>
      <w:sz w:val="18"/>
      <w:szCs w:val="18"/>
    </w:rPr>
  </w:style>
  <w:style w:type="paragraph" w:styleId="13">
    <w:name w:val="toc 5"/>
    <w:next w:val="1"/>
    <w:unhideWhenUsed/>
    <w:qFormat/>
    <w:uiPriority w:val="32"/>
    <w:pPr>
      <w:ind w:left="1700"/>
      <w:jc w:val="both"/>
    </w:pPr>
    <w:rPr>
      <w:rFonts w:ascii="Times New Roman" w:hAnsi="Times New Roman" w:eastAsia="Times New Roman" w:cs="Times New Roman"/>
      <w:sz w:val="21"/>
      <w:szCs w:val="21"/>
      <w:lang w:val="en-US" w:eastAsia="zh-CN" w:bidi="ar-SA"/>
    </w:rPr>
  </w:style>
  <w:style w:type="paragraph" w:styleId="14">
    <w:name w:val="toc 3"/>
    <w:next w:val="1"/>
    <w:unhideWhenUsed/>
    <w:qFormat/>
    <w:uiPriority w:val="30"/>
    <w:pPr>
      <w:ind w:left="850"/>
      <w:jc w:val="both"/>
    </w:pPr>
    <w:rPr>
      <w:rFonts w:ascii="Times New Roman" w:hAnsi="Times New Roman" w:eastAsia="Times New Roman" w:cs="Times New Roman"/>
      <w:sz w:val="21"/>
      <w:szCs w:val="21"/>
      <w:lang w:val="en-US" w:eastAsia="zh-CN" w:bidi="ar-SA"/>
    </w:rPr>
  </w:style>
  <w:style w:type="paragraph" w:styleId="15">
    <w:name w:val="toc 8"/>
    <w:next w:val="1"/>
    <w:unhideWhenUsed/>
    <w:qFormat/>
    <w:uiPriority w:val="35"/>
    <w:pPr>
      <w:ind w:left="2975"/>
      <w:jc w:val="both"/>
    </w:pPr>
    <w:rPr>
      <w:rFonts w:ascii="Times New Roman" w:hAnsi="Times New Roman" w:eastAsia="Times New Roman" w:cs="Times New Roman"/>
      <w:sz w:val="21"/>
      <w:szCs w:val="21"/>
      <w:lang w:val="en-US" w:eastAsia="zh-CN" w:bidi="ar-SA"/>
    </w:rPr>
  </w:style>
  <w:style w:type="paragraph" w:styleId="16">
    <w:name w:val="Date"/>
    <w:basedOn w:val="1"/>
    <w:next w:val="1"/>
    <w:link w:val="49"/>
    <w:unhideWhenUsed/>
    <w:qFormat/>
    <w:uiPriority w:val="0"/>
    <w:pPr>
      <w:ind w:left="100"/>
    </w:pPr>
  </w:style>
  <w:style w:type="paragraph" w:styleId="17">
    <w:name w:val="Balloon Text"/>
    <w:basedOn w:val="1"/>
    <w:link w:val="47"/>
    <w:unhideWhenUsed/>
    <w:qFormat/>
    <w:uiPriority w:val="0"/>
    <w:rPr>
      <w:sz w:val="18"/>
      <w:szCs w:val="18"/>
    </w:rPr>
  </w:style>
  <w:style w:type="paragraph" w:styleId="18">
    <w:name w:val="footer"/>
    <w:basedOn w:val="1"/>
    <w:link w:val="46"/>
    <w:unhideWhenUsed/>
    <w:qFormat/>
    <w:uiPriority w:val="0"/>
    <w:pPr>
      <w:tabs>
        <w:tab w:val="center" w:pos="4153"/>
        <w:tab w:val="right" w:pos="8306"/>
      </w:tabs>
    </w:pPr>
    <w:rPr>
      <w:sz w:val="18"/>
      <w:szCs w:val="18"/>
    </w:rPr>
  </w:style>
  <w:style w:type="paragraph" w:styleId="19">
    <w:name w:val="header"/>
    <w:basedOn w:val="1"/>
    <w:link w:val="45"/>
    <w:unhideWhenUsed/>
    <w:qFormat/>
    <w:uiPriority w:val="0"/>
    <w:pPr>
      <w:tabs>
        <w:tab w:val="center" w:pos="4153"/>
        <w:tab w:val="right" w:pos="8306"/>
      </w:tabs>
      <w:jc w:val="center"/>
    </w:pPr>
    <w:rPr>
      <w:sz w:val="18"/>
      <w:szCs w:val="18"/>
    </w:rPr>
  </w:style>
  <w:style w:type="paragraph" w:styleId="20">
    <w:name w:val="toc 1"/>
    <w:next w:val="1"/>
    <w:unhideWhenUsed/>
    <w:qFormat/>
    <w:uiPriority w:val="28"/>
    <w:pPr>
      <w:jc w:val="both"/>
    </w:pPr>
    <w:rPr>
      <w:rFonts w:ascii="Times New Roman" w:hAnsi="Times New Roman" w:eastAsia="Times New Roman" w:cs="Times New Roman"/>
      <w:sz w:val="21"/>
      <w:szCs w:val="21"/>
      <w:lang w:val="en-US" w:eastAsia="zh-CN" w:bidi="ar-SA"/>
    </w:rPr>
  </w:style>
  <w:style w:type="paragraph" w:styleId="21">
    <w:name w:val="toc 4"/>
    <w:next w:val="1"/>
    <w:unhideWhenUsed/>
    <w:qFormat/>
    <w:uiPriority w:val="31"/>
    <w:pPr>
      <w:ind w:left="1275"/>
      <w:jc w:val="both"/>
    </w:pPr>
    <w:rPr>
      <w:rFonts w:ascii="Times New Roman" w:hAnsi="Times New Roman" w:eastAsia="Times New Roman" w:cs="Times New Roman"/>
      <w:sz w:val="21"/>
      <w:szCs w:val="21"/>
      <w:lang w:val="en-US" w:eastAsia="zh-CN" w:bidi="ar-SA"/>
    </w:rPr>
  </w:style>
  <w:style w:type="paragraph" w:styleId="22">
    <w:name w:val="Subtitle"/>
    <w:qFormat/>
    <w:uiPriority w:val="16"/>
    <w:pPr>
      <w:jc w:val="center"/>
    </w:pPr>
    <w:rPr>
      <w:rFonts w:ascii="Times New Roman" w:hAnsi="Times New Roman" w:eastAsia="Times New Roman" w:cs="Times New Roman"/>
      <w:sz w:val="24"/>
      <w:szCs w:val="24"/>
      <w:lang w:val="en-US" w:eastAsia="zh-CN" w:bidi="ar-SA"/>
    </w:rPr>
  </w:style>
  <w:style w:type="paragraph" w:styleId="23">
    <w:name w:val="toc 6"/>
    <w:next w:val="1"/>
    <w:unhideWhenUsed/>
    <w:qFormat/>
    <w:uiPriority w:val="33"/>
    <w:pPr>
      <w:ind w:left="2125"/>
      <w:jc w:val="both"/>
    </w:pPr>
    <w:rPr>
      <w:rFonts w:ascii="Times New Roman" w:hAnsi="Times New Roman" w:eastAsia="Times New Roman" w:cs="Times New Roman"/>
      <w:sz w:val="21"/>
      <w:szCs w:val="21"/>
      <w:lang w:val="en-US" w:eastAsia="zh-CN" w:bidi="ar-SA"/>
    </w:rPr>
  </w:style>
  <w:style w:type="paragraph" w:styleId="24">
    <w:name w:val="toc 2"/>
    <w:next w:val="1"/>
    <w:unhideWhenUsed/>
    <w:qFormat/>
    <w:uiPriority w:val="29"/>
    <w:pPr>
      <w:ind w:left="425"/>
      <w:jc w:val="both"/>
    </w:pPr>
    <w:rPr>
      <w:rFonts w:ascii="Times New Roman" w:hAnsi="Times New Roman" w:eastAsia="Times New Roman" w:cs="Times New Roman"/>
      <w:sz w:val="21"/>
      <w:szCs w:val="21"/>
      <w:lang w:val="en-US" w:eastAsia="zh-CN" w:bidi="ar-SA"/>
    </w:rPr>
  </w:style>
  <w:style w:type="paragraph" w:styleId="25">
    <w:name w:val="toc 9"/>
    <w:next w:val="1"/>
    <w:unhideWhenUsed/>
    <w:qFormat/>
    <w:uiPriority w:val="36"/>
    <w:pPr>
      <w:ind w:left="3400"/>
      <w:jc w:val="both"/>
    </w:pPr>
    <w:rPr>
      <w:rFonts w:ascii="Times New Roman" w:hAnsi="Times New Roman" w:eastAsia="Times New Roman" w:cs="Times New Roman"/>
      <w:sz w:val="21"/>
      <w:szCs w:val="21"/>
      <w:lang w:val="en-US" w:eastAsia="zh-CN" w:bidi="ar-SA"/>
    </w:rPr>
  </w:style>
  <w:style w:type="paragraph" w:styleId="26">
    <w:name w:val="Normal (Web)"/>
    <w:basedOn w:val="1"/>
    <w:qFormat/>
    <w:uiPriority w:val="0"/>
    <w:rPr>
      <w:rFonts w:ascii="宋体" w:hAnsi="宋体" w:eastAsia="宋体"/>
      <w:sz w:val="24"/>
      <w:szCs w:val="24"/>
    </w:rPr>
  </w:style>
  <w:style w:type="paragraph" w:styleId="27">
    <w:name w:val="Title"/>
    <w:qFormat/>
    <w:uiPriority w:val="6"/>
    <w:pPr>
      <w:jc w:val="center"/>
    </w:pPr>
    <w:rPr>
      <w:rFonts w:ascii="Times New Roman" w:hAnsi="Times New Roman" w:eastAsia="Times New Roman" w:cs="Times New Roman"/>
      <w:b/>
      <w:sz w:val="32"/>
      <w:szCs w:val="32"/>
      <w:lang w:val="en-US" w:eastAsia="zh-CN" w:bidi="ar-SA"/>
    </w:rPr>
  </w:style>
  <w:style w:type="character" w:styleId="30">
    <w:name w:val="Strong"/>
    <w:qFormat/>
    <w:uiPriority w:val="20"/>
    <w:rPr>
      <w:b/>
      <w:w w:val="100"/>
      <w:sz w:val="20"/>
      <w:szCs w:val="20"/>
      <w:shd w:val="clear" w:color="auto" w:fill="auto"/>
    </w:rPr>
  </w:style>
  <w:style w:type="character" w:styleId="31">
    <w:name w:val="page number"/>
    <w:basedOn w:val="29"/>
    <w:qFormat/>
    <w:uiPriority w:val="0"/>
  </w:style>
  <w:style w:type="character" w:styleId="32">
    <w:name w:val="Emphasis"/>
    <w:qFormat/>
    <w:uiPriority w:val="18"/>
    <w:rPr>
      <w:i/>
      <w:w w:val="100"/>
      <w:sz w:val="21"/>
      <w:szCs w:val="21"/>
      <w:shd w:val="clear" w:color="auto" w:fill="auto"/>
    </w:rPr>
  </w:style>
  <w:style w:type="character" w:styleId="33">
    <w:name w:val="Hyperlink"/>
    <w:unhideWhenUsed/>
    <w:qFormat/>
    <w:uiPriority w:val="0"/>
    <w:rPr>
      <w:color w:val="0000FF"/>
      <w:w w:val="100"/>
      <w:sz w:val="20"/>
      <w:szCs w:val="20"/>
      <w:u w:val="single"/>
      <w:shd w:val="clear" w:color="auto" w:fill="auto"/>
    </w:rPr>
  </w:style>
  <w:style w:type="paragraph" w:styleId="34">
    <w:name w:val="No Spacing"/>
    <w:qFormat/>
    <w:uiPriority w:val="5"/>
    <w:pPr>
      <w:jc w:val="both"/>
    </w:pPr>
    <w:rPr>
      <w:rFonts w:ascii="Times New Roman" w:hAnsi="Times New Roman" w:eastAsia="Times New Roman" w:cs="Times New Roman"/>
      <w:sz w:val="21"/>
      <w:szCs w:val="21"/>
      <w:lang w:val="en-US" w:eastAsia="zh-CN" w:bidi="ar-SA"/>
    </w:rPr>
  </w:style>
  <w:style w:type="character" w:customStyle="1" w:styleId="35">
    <w:name w:val="不明显强调1"/>
    <w:qFormat/>
    <w:uiPriority w:val="17"/>
    <w:rPr>
      <w:i/>
      <w:color w:val="404040"/>
      <w:w w:val="100"/>
      <w:sz w:val="21"/>
      <w:szCs w:val="21"/>
      <w:shd w:val="clear" w:color="auto" w:fill="auto"/>
    </w:rPr>
  </w:style>
  <w:style w:type="character" w:customStyle="1" w:styleId="36">
    <w:name w:val="明显强调1"/>
    <w:qFormat/>
    <w:uiPriority w:val="19"/>
    <w:rPr>
      <w:i/>
      <w:color w:val="5B9BD5"/>
      <w:w w:val="100"/>
      <w:sz w:val="21"/>
      <w:szCs w:val="21"/>
      <w:shd w:val="clear" w:color="auto" w:fill="auto"/>
    </w:rPr>
  </w:style>
  <w:style w:type="paragraph" w:styleId="37">
    <w:name w:val="Quote"/>
    <w:qFormat/>
    <w:uiPriority w:val="21"/>
    <w:pPr>
      <w:ind w:left="864" w:right="864"/>
      <w:jc w:val="center"/>
    </w:pPr>
    <w:rPr>
      <w:rFonts w:ascii="Times New Roman" w:hAnsi="Times New Roman" w:eastAsia="Times New Roman" w:cs="Times New Roman"/>
      <w:i/>
      <w:color w:val="404040"/>
      <w:sz w:val="21"/>
      <w:szCs w:val="21"/>
      <w:lang w:val="en-US" w:eastAsia="zh-CN" w:bidi="ar-SA"/>
    </w:rPr>
  </w:style>
  <w:style w:type="paragraph" w:styleId="38">
    <w:name w:val="Intense Quote"/>
    <w:qFormat/>
    <w:uiPriority w:val="22"/>
    <w:pPr>
      <w:ind w:left="950" w:right="950"/>
      <w:jc w:val="center"/>
    </w:pPr>
    <w:rPr>
      <w:rFonts w:ascii="Times New Roman" w:hAnsi="Times New Roman" w:eastAsia="Times New Roman" w:cs="Times New Roman"/>
      <w:i/>
      <w:color w:val="5B9BD5"/>
      <w:sz w:val="21"/>
      <w:szCs w:val="21"/>
      <w:lang w:val="en-US" w:eastAsia="zh-CN" w:bidi="ar-SA"/>
    </w:rPr>
  </w:style>
  <w:style w:type="character" w:customStyle="1" w:styleId="39">
    <w:name w:val="不明显参考1"/>
    <w:qFormat/>
    <w:uiPriority w:val="23"/>
    <w:rPr>
      <w:smallCaps/>
      <w:color w:val="5A5A5A"/>
      <w:w w:val="100"/>
      <w:sz w:val="21"/>
      <w:szCs w:val="21"/>
      <w:shd w:val="clear" w:color="auto" w:fill="auto"/>
    </w:rPr>
  </w:style>
  <w:style w:type="character" w:customStyle="1" w:styleId="40">
    <w:name w:val="明显参考1"/>
    <w:qFormat/>
    <w:uiPriority w:val="24"/>
    <w:rPr>
      <w:b/>
      <w:smallCaps/>
      <w:color w:val="5B9BD5"/>
      <w:w w:val="100"/>
      <w:sz w:val="21"/>
      <w:szCs w:val="21"/>
      <w:shd w:val="clear" w:color="auto" w:fill="auto"/>
    </w:rPr>
  </w:style>
  <w:style w:type="character" w:customStyle="1" w:styleId="41">
    <w:name w:val="书籍标题1"/>
    <w:qFormat/>
    <w:uiPriority w:val="25"/>
    <w:rPr>
      <w:b/>
      <w:i/>
      <w:w w:val="100"/>
      <w:sz w:val="21"/>
      <w:szCs w:val="21"/>
      <w:shd w:val="clear" w:color="auto" w:fill="auto"/>
    </w:rPr>
  </w:style>
  <w:style w:type="paragraph" w:styleId="42">
    <w:name w:val="List Paragraph"/>
    <w:qFormat/>
    <w:uiPriority w:val="26"/>
    <w:pPr>
      <w:ind w:left="850"/>
      <w:jc w:val="both"/>
    </w:pPr>
    <w:rPr>
      <w:rFonts w:ascii="Times New Roman" w:hAnsi="Times New Roman" w:eastAsia="Times New Roman" w:cs="Times New Roman"/>
      <w:sz w:val="21"/>
      <w:szCs w:val="21"/>
      <w:lang w:val="en-US" w:eastAsia="zh-CN" w:bidi="ar-SA"/>
    </w:rPr>
  </w:style>
  <w:style w:type="paragraph" w:customStyle="1" w:styleId="43">
    <w:name w:val="TOC 标题1"/>
    <w:unhideWhenUsed/>
    <w:qFormat/>
    <w:uiPriority w:val="27"/>
    <w:rPr>
      <w:rFonts w:ascii="Times New Roman" w:hAnsi="Times New Roman" w:eastAsia="Times New Roman" w:cs="Times New Roman"/>
      <w:color w:val="2E74B5"/>
      <w:sz w:val="32"/>
      <w:szCs w:val="32"/>
      <w:lang w:val="en-US" w:eastAsia="zh-CN" w:bidi="ar-SA"/>
    </w:rPr>
  </w:style>
  <w:style w:type="paragraph" w:customStyle="1" w:styleId="44">
    <w:name w:val="列出段落1"/>
    <w:basedOn w:val="1"/>
    <w:qFormat/>
    <w:uiPriority w:val="0"/>
    <w:pPr>
      <w:ind w:firstLine="420"/>
    </w:pPr>
  </w:style>
  <w:style w:type="character" w:customStyle="1" w:styleId="45">
    <w:name w:val="页眉 Char"/>
    <w:link w:val="19"/>
    <w:qFormat/>
    <w:uiPriority w:val="0"/>
    <w:rPr>
      <w:w w:val="100"/>
      <w:sz w:val="18"/>
      <w:szCs w:val="18"/>
      <w:shd w:val="clear" w:color="auto" w:fill="auto"/>
    </w:rPr>
  </w:style>
  <w:style w:type="character" w:customStyle="1" w:styleId="46">
    <w:name w:val="页脚 Char"/>
    <w:link w:val="18"/>
    <w:qFormat/>
    <w:uiPriority w:val="0"/>
    <w:rPr>
      <w:w w:val="100"/>
      <w:sz w:val="18"/>
      <w:szCs w:val="18"/>
      <w:shd w:val="clear" w:color="auto" w:fill="auto"/>
    </w:rPr>
  </w:style>
  <w:style w:type="character" w:customStyle="1" w:styleId="47">
    <w:name w:val="批注框文本 Char"/>
    <w:link w:val="17"/>
    <w:semiHidden/>
    <w:qFormat/>
    <w:uiPriority w:val="0"/>
    <w:rPr>
      <w:w w:val="100"/>
      <w:sz w:val="18"/>
      <w:szCs w:val="18"/>
      <w:shd w:val="clear" w:color="auto" w:fill="auto"/>
    </w:rPr>
  </w:style>
  <w:style w:type="character" w:customStyle="1" w:styleId="48">
    <w:name w:val="正文文本 Char"/>
    <w:link w:val="12"/>
    <w:qFormat/>
    <w:uiPriority w:val="0"/>
    <w:rPr>
      <w:rFonts w:ascii="宋体" w:hAnsi="宋体" w:eastAsia="Times New Roman"/>
      <w:b/>
      <w:spacing w:val="-10"/>
      <w:w w:val="100"/>
      <w:sz w:val="18"/>
      <w:szCs w:val="18"/>
      <w:shd w:val="clear" w:color="auto" w:fill="auto"/>
    </w:rPr>
  </w:style>
  <w:style w:type="character" w:customStyle="1" w:styleId="49">
    <w:name w:val="日期 Char"/>
    <w:link w:val="16"/>
    <w:semiHidden/>
    <w:qFormat/>
    <w:uiPriority w:val="0"/>
    <w:rPr>
      <w:rFonts w:ascii="Calibri" w:hAnsi="Calibri" w:eastAsia="黑体"/>
      <w:w w:val="100"/>
      <w:sz w:val="21"/>
      <w:szCs w:val="21"/>
      <w:shd w:val="clear" w:color="auto" w:fill="auto"/>
    </w:rPr>
  </w:style>
  <w:style w:type="character" w:customStyle="1" w:styleId="50">
    <w:name w:val="font61"/>
    <w:basedOn w:val="29"/>
    <w:qFormat/>
    <w:uiPriority w:val="0"/>
    <w:rPr>
      <w:rFonts w:ascii="方正小标宋简体" w:hAnsi="方正小标宋简体" w:eastAsia="方正小标宋简体"/>
      <w:color w:val="000000"/>
      <w:w w:val="100"/>
      <w:sz w:val="28"/>
      <w:szCs w:val="28"/>
      <w:u w:val="none"/>
      <w:shd w:val="clear" w:color="auto" w:fill="auto"/>
    </w:rPr>
  </w:style>
  <w:style w:type="character" w:customStyle="1" w:styleId="51">
    <w:name w:val="font71"/>
    <w:basedOn w:val="29"/>
    <w:qFormat/>
    <w:uiPriority w:val="0"/>
    <w:rPr>
      <w:rFonts w:ascii="宋体" w:hAnsi="宋体" w:eastAsia="宋体"/>
      <w:color w:val="000000"/>
      <w:w w:val="100"/>
      <w:sz w:val="28"/>
      <w:szCs w:val="28"/>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619</Words>
  <Characters>3530</Characters>
  <Lines>29</Lines>
  <Paragraphs>8</Paragraphs>
  <TotalTime>14</TotalTime>
  <ScaleCrop>false</ScaleCrop>
  <LinksUpToDate>false</LinksUpToDate>
  <CharactersWithSpaces>4141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2019-12-18T02:27:00Z</dcterms:created>
  <dc:creator>USER</dc:creator>
  <cp:lastModifiedBy>追风</cp:lastModifiedBy>
  <cp:lastPrinted>2021-01-05T08:06:54Z</cp:lastPrinted>
  <dcterms:modified xsi:type="dcterms:W3CDTF">2021-01-05T08:20:05Z</dcterms:modified>
  <dc:title>四川省人民政府法制办公室</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