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D7F13">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77193"/>
      <w:bookmarkStart w:id="1" w:name="_Toc15396597"/>
      <w:bookmarkStart w:id="2" w:name="_Toc13710"/>
      <w:bookmarkStart w:id="3" w:name="_Toc15396475"/>
      <w:bookmarkStart w:id="4" w:name="_Toc15377425"/>
      <w:bookmarkStart w:id="5" w:name="_Toc15378441"/>
      <w:bookmarkStart w:id="6" w:name="_Toc14841"/>
      <w:bookmarkStart w:id="7" w:name="_Toc15377196"/>
      <w:bookmarkStart w:id="8" w:name="_Toc15396599"/>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0"/>
      <w:bookmarkEnd w:id="1"/>
      <w:bookmarkEnd w:id="2"/>
      <w:bookmarkEnd w:id="3"/>
      <w:bookmarkEnd w:id="4"/>
      <w:bookmarkEnd w:id="5"/>
    </w:p>
    <w:p w14:paraId="31E53070">
      <w:pPr>
        <w:adjustRightInd w:val="0"/>
        <w:snapToGrid w:val="0"/>
        <w:spacing w:line="360" w:lineRule="auto"/>
        <w:jc w:val="center"/>
        <w:outlineLvl w:val="0"/>
        <w:rPr>
          <w:rFonts w:ascii="方正小标宋简体" w:hAnsi="宋体" w:eastAsia="方正小标宋简体"/>
          <w:color w:val="000000"/>
          <w:sz w:val="72"/>
          <w:szCs w:val="72"/>
        </w:rPr>
      </w:pPr>
      <w:bookmarkStart w:id="9" w:name="_Toc15377426"/>
      <w:bookmarkStart w:id="10" w:name="_Toc6776"/>
      <w:bookmarkStart w:id="11" w:name="_Toc15378442"/>
      <w:bookmarkStart w:id="12" w:name="_Toc15396476"/>
      <w:bookmarkStart w:id="13" w:name="_Toc15396598"/>
      <w:bookmarkStart w:id="14" w:name="_Toc15377194"/>
      <w:r>
        <w:rPr>
          <w:rFonts w:hint="eastAsia" w:ascii="方正小标宋简体" w:hAnsi="宋体" w:eastAsia="方正小标宋简体"/>
          <w:color w:val="000000"/>
          <w:sz w:val="72"/>
          <w:szCs w:val="72"/>
        </w:rPr>
        <w:t>四川省阿坝州</w:t>
      </w:r>
      <w:bookmarkStart w:id="15" w:name="_Toc15306268"/>
      <w:r>
        <w:rPr>
          <w:rFonts w:hint="eastAsia" w:ascii="方正小标宋简体" w:hAnsi="宋体" w:eastAsia="方正小标宋简体"/>
          <w:color w:val="000000"/>
          <w:sz w:val="72"/>
          <w:szCs w:val="72"/>
          <w:lang w:val="en-US" w:eastAsia="zh-CN"/>
        </w:rPr>
        <w:t>松潘县黄龙乡</w:t>
      </w:r>
      <w:r>
        <w:rPr>
          <w:rFonts w:hint="eastAsia" w:ascii="方正小标宋简体" w:hAnsi="宋体" w:eastAsia="方正小标宋简体"/>
          <w:color w:val="000000"/>
          <w:sz w:val="72"/>
          <w:szCs w:val="72"/>
        </w:rPr>
        <w:t>部门决算</w:t>
      </w:r>
      <w:bookmarkEnd w:id="9"/>
      <w:bookmarkEnd w:id="10"/>
      <w:bookmarkEnd w:id="11"/>
      <w:bookmarkEnd w:id="12"/>
      <w:bookmarkEnd w:id="13"/>
      <w:bookmarkEnd w:id="14"/>
      <w:bookmarkEnd w:id="15"/>
    </w:p>
    <w:p w14:paraId="1EC795A7">
      <w:pPr>
        <w:widowControl/>
        <w:jc w:val="center"/>
        <w:rPr>
          <w:rFonts w:ascii="方正小标宋简体" w:hAnsi="宋体" w:eastAsia="方正小标宋简体"/>
          <w:color w:val="000000"/>
          <w:sz w:val="36"/>
          <w:szCs w:val="36"/>
        </w:rPr>
      </w:pPr>
    </w:p>
    <w:p w14:paraId="2934CABF">
      <w:pPr>
        <w:rPr>
          <w:rFonts w:ascii="方正小标宋简体" w:hAnsi="宋体" w:eastAsia="方正小标宋简体"/>
          <w:sz w:val="36"/>
          <w:szCs w:val="36"/>
        </w:rPr>
      </w:pPr>
    </w:p>
    <w:p w14:paraId="09E69191">
      <w:pPr>
        <w:rPr>
          <w:rFonts w:ascii="方正小标宋简体" w:hAnsi="宋体" w:eastAsia="方正小标宋简体"/>
          <w:sz w:val="36"/>
          <w:szCs w:val="36"/>
        </w:rPr>
      </w:pPr>
    </w:p>
    <w:p w14:paraId="4F143ED0">
      <w:pPr>
        <w:rPr>
          <w:rFonts w:ascii="方正小标宋简体" w:hAnsi="宋体" w:eastAsia="方正小标宋简体"/>
          <w:sz w:val="36"/>
          <w:szCs w:val="36"/>
        </w:rPr>
      </w:pPr>
    </w:p>
    <w:p w14:paraId="0BE2D397">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53BAE9E1">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3CF9D910">
      <w:pPr>
        <w:widowControl/>
        <w:jc w:val="center"/>
        <w:rPr>
          <w:rFonts w:ascii="方正小标宋简体" w:hAnsi="宋体" w:eastAsia="方正小标宋简体"/>
          <w:sz w:val="36"/>
          <w:szCs w:val="36"/>
        </w:rPr>
      </w:pPr>
    </w:p>
    <w:p w14:paraId="28DF457B"/>
    <w:p w14:paraId="3EC6015D">
      <w:pPr>
        <w:pStyle w:val="3"/>
        <w:bidi w:val="0"/>
        <w:jc w:val="center"/>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eastAsia="宋体" w:cs="Times New Roman"/>
          <w:b/>
          <w:bCs/>
          <w:kern w:val="2"/>
          <w:sz w:val="48"/>
          <w:szCs w:val="48"/>
          <w:lang w:val="en-US" w:eastAsia="zh-CN" w:bidi="ar-SA"/>
        </w:rPr>
        <w:id w:val="147465729"/>
        <w15:color w:val="DBDBDB"/>
      </w:sdtPr>
      <w:sdtEndPr>
        <w:rPr>
          <w:rFonts w:ascii="宋体" w:hAnsi="宋体" w:eastAsia="宋体" w:cs="Times New Roman"/>
          <w:b/>
          <w:bCs/>
          <w:kern w:val="2"/>
          <w:sz w:val="48"/>
          <w:szCs w:val="48"/>
          <w:lang w:val="en-US" w:eastAsia="zh-CN" w:bidi="ar-SA"/>
        </w:rPr>
      </w:sdtEndPr>
      <w:sdtContent>
        <w:p w14:paraId="1037505F">
          <w:pPr>
            <w:spacing w:before="0" w:beforeLines="0" w:after="0" w:afterLines="0" w:line="240" w:lineRule="auto"/>
            <w:ind w:left="0" w:leftChars="0" w:right="0" w:rightChars="0" w:firstLine="0" w:firstLineChars="0"/>
            <w:jc w:val="center"/>
            <w:rPr>
              <w:b/>
              <w:bCs/>
              <w:sz w:val="48"/>
              <w:szCs w:val="48"/>
            </w:rPr>
          </w:pPr>
          <w:r>
            <w:rPr>
              <w:rFonts w:ascii="宋体" w:hAnsi="宋体" w:eastAsia="宋体"/>
              <w:b/>
              <w:bCs/>
              <w:sz w:val="48"/>
              <w:szCs w:val="48"/>
            </w:rPr>
            <w:t>目录</w:t>
          </w:r>
        </w:p>
        <w:p w14:paraId="484C5113">
          <w:pPr>
            <w:pStyle w:val="32"/>
            <w:tabs>
              <w:tab w:val="right" w:leader="dot" w:pos="8306"/>
            </w:tabs>
            <w:rPr>
              <w:b/>
            </w:rPr>
          </w:pPr>
          <w:r>
            <w:fldChar w:fldCharType="begin"/>
          </w:r>
          <w:r>
            <w:instrText xml:space="preserve">TOC \o "1-2" \h \u </w:instrText>
          </w:r>
          <w:r>
            <w:fldChar w:fldCharType="separate"/>
          </w:r>
        </w:p>
        <w:p w14:paraId="099F20A5">
          <w:pPr>
            <w:pStyle w:val="32"/>
            <w:tabs>
              <w:tab w:val="right" w:leader="dot" w:pos="8306"/>
            </w:tabs>
            <w:rPr>
              <w:b/>
            </w:rPr>
          </w:pPr>
          <w:r>
            <w:rPr>
              <w:b/>
            </w:rPr>
            <w:fldChar w:fldCharType="begin"/>
          </w:r>
          <w:r>
            <w:rPr>
              <w:b/>
            </w:rPr>
            <w:instrText xml:space="preserve"> HYPERLINK \l _Toc4316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部门概况</w:t>
          </w:r>
          <w:r>
            <w:rPr>
              <w:b/>
            </w:rPr>
            <w:tab/>
          </w:r>
          <w:r>
            <w:rPr>
              <w:b/>
            </w:rPr>
            <w:fldChar w:fldCharType="begin"/>
          </w:r>
          <w:r>
            <w:rPr>
              <w:b/>
            </w:rPr>
            <w:instrText xml:space="preserve"> PAGEREF _Toc4316 </w:instrText>
          </w:r>
          <w:r>
            <w:rPr>
              <w:b/>
            </w:rPr>
            <w:fldChar w:fldCharType="separate"/>
          </w:r>
          <w:r>
            <w:rPr>
              <w:b/>
            </w:rPr>
            <w:t>3</w:t>
          </w:r>
          <w:r>
            <w:rPr>
              <w:b/>
            </w:rPr>
            <w:fldChar w:fldCharType="end"/>
          </w:r>
          <w:r>
            <w:rPr>
              <w:b/>
            </w:rPr>
            <w:fldChar w:fldCharType="end"/>
          </w:r>
        </w:p>
        <w:p w14:paraId="77AC5554">
          <w:pPr>
            <w:pStyle w:val="33"/>
            <w:tabs>
              <w:tab w:val="right" w:leader="dot" w:pos="8306"/>
            </w:tabs>
          </w:pPr>
          <w:r>
            <w:fldChar w:fldCharType="begin"/>
          </w:r>
          <w:r>
            <w:instrText xml:space="preserve"> HYPERLINK \l _Toc24052 </w:instrText>
          </w:r>
          <w:r>
            <w:fldChar w:fldCharType="separate"/>
          </w:r>
          <w:r>
            <w:rPr>
              <w:rFonts w:hint="eastAsia" w:ascii="黑体" w:hAnsi="黑体" w:eastAsia="黑体"/>
            </w:rPr>
            <w:t>一、基</w:t>
          </w:r>
          <w:r>
            <w:rPr>
              <w:rFonts w:hint="eastAsia" w:ascii="黑体" w:hAnsi="黑体" w:eastAsia="黑体"/>
              <w:bCs w:val="0"/>
            </w:rPr>
            <w:t>本职能及主要工作</w:t>
          </w:r>
          <w:r>
            <w:tab/>
          </w:r>
          <w:r>
            <w:fldChar w:fldCharType="begin"/>
          </w:r>
          <w:r>
            <w:instrText xml:space="preserve"> PAGEREF _Toc24052 </w:instrText>
          </w:r>
          <w:r>
            <w:fldChar w:fldCharType="separate"/>
          </w:r>
          <w:r>
            <w:t>3</w:t>
          </w:r>
          <w:r>
            <w:fldChar w:fldCharType="end"/>
          </w:r>
          <w:r>
            <w:fldChar w:fldCharType="end"/>
          </w:r>
        </w:p>
        <w:p w14:paraId="010EE8AD">
          <w:pPr>
            <w:pStyle w:val="33"/>
            <w:tabs>
              <w:tab w:val="right" w:leader="dot" w:pos="8306"/>
            </w:tabs>
          </w:pPr>
          <w:r>
            <w:fldChar w:fldCharType="begin"/>
          </w:r>
          <w:r>
            <w:instrText xml:space="preserve"> HYPERLINK \l _Toc18130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_Toc18130 </w:instrText>
          </w:r>
          <w:r>
            <w:fldChar w:fldCharType="separate"/>
          </w:r>
          <w:r>
            <w:t>4</w:t>
          </w:r>
          <w:r>
            <w:fldChar w:fldCharType="end"/>
          </w:r>
          <w:r>
            <w:fldChar w:fldCharType="end"/>
          </w:r>
        </w:p>
        <w:p w14:paraId="62A2A025">
          <w:pPr>
            <w:pStyle w:val="32"/>
            <w:tabs>
              <w:tab w:val="right" w:leader="dot" w:pos="8306"/>
            </w:tabs>
            <w:rPr>
              <w:b/>
            </w:rPr>
          </w:pPr>
          <w:r>
            <w:rPr>
              <w:b/>
            </w:rPr>
            <w:fldChar w:fldCharType="begin"/>
          </w:r>
          <w:r>
            <w:rPr>
              <w:b/>
            </w:rPr>
            <w:instrText xml:space="preserve"> HYPERLINK \l _Toc14583 </w:instrText>
          </w:r>
          <w:r>
            <w:rPr>
              <w:b/>
            </w:rPr>
            <w:fldChar w:fldCharType="separate"/>
          </w:r>
          <w:r>
            <w:rPr>
              <w:rFonts w:hint="eastAsia" w:ascii="黑体" w:hAnsi="黑体" w:eastAsia="黑体"/>
              <w:b/>
            </w:rPr>
            <w:t xml:space="preserve">第二部分 </w:t>
          </w:r>
          <w:r>
            <w:rPr>
              <w:rFonts w:hint="eastAsia" w:ascii="黑体" w:hAnsi="黑体" w:eastAsia="黑体"/>
              <w:b/>
              <w:bCs w:val="0"/>
            </w:rPr>
            <w:t>20</w:t>
          </w:r>
          <w:r>
            <w:rPr>
              <w:rFonts w:hint="eastAsia" w:ascii="黑体" w:hAnsi="黑体" w:eastAsia="黑体"/>
              <w:b/>
              <w:bCs w:val="0"/>
              <w:lang w:val="en-US" w:eastAsia="zh-CN"/>
            </w:rPr>
            <w:t>20</w:t>
          </w:r>
          <w:r>
            <w:rPr>
              <w:rFonts w:hint="eastAsia" w:ascii="黑体" w:hAnsi="黑体" w:eastAsia="黑体"/>
              <w:b/>
              <w:bCs w:val="0"/>
            </w:rPr>
            <w:t>年度部门决算情况说明</w:t>
          </w:r>
          <w:r>
            <w:rPr>
              <w:b/>
            </w:rPr>
            <w:tab/>
          </w:r>
          <w:r>
            <w:rPr>
              <w:b/>
            </w:rPr>
            <w:fldChar w:fldCharType="begin"/>
          </w:r>
          <w:r>
            <w:rPr>
              <w:b/>
            </w:rPr>
            <w:instrText xml:space="preserve"> PAGEREF _Toc14583 </w:instrText>
          </w:r>
          <w:r>
            <w:rPr>
              <w:b/>
            </w:rPr>
            <w:fldChar w:fldCharType="separate"/>
          </w:r>
          <w:r>
            <w:rPr>
              <w:b/>
            </w:rPr>
            <w:t>7</w:t>
          </w:r>
          <w:r>
            <w:rPr>
              <w:b/>
            </w:rPr>
            <w:fldChar w:fldCharType="end"/>
          </w:r>
          <w:r>
            <w:rPr>
              <w:b/>
            </w:rPr>
            <w:fldChar w:fldCharType="end"/>
          </w:r>
        </w:p>
        <w:p w14:paraId="7FF436A9">
          <w:pPr>
            <w:pStyle w:val="33"/>
            <w:tabs>
              <w:tab w:val="right" w:leader="dot" w:pos="8306"/>
            </w:tabs>
          </w:pPr>
          <w:r>
            <w:fldChar w:fldCharType="begin"/>
          </w:r>
          <w:r>
            <w:instrText xml:space="preserve"> HYPERLINK \l _Toc397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_Toc397 </w:instrText>
          </w:r>
          <w:r>
            <w:fldChar w:fldCharType="separate"/>
          </w:r>
          <w:r>
            <w:t>7</w:t>
          </w:r>
          <w:r>
            <w:fldChar w:fldCharType="end"/>
          </w:r>
          <w:r>
            <w:fldChar w:fldCharType="end"/>
          </w:r>
        </w:p>
        <w:p w14:paraId="2C6560C7">
          <w:pPr>
            <w:pStyle w:val="33"/>
            <w:tabs>
              <w:tab w:val="right" w:leader="dot" w:pos="8306"/>
            </w:tabs>
          </w:pPr>
          <w:r>
            <w:fldChar w:fldCharType="begin"/>
          </w:r>
          <w:r>
            <w:instrText xml:space="preserve"> HYPERLINK \l _Toc22197 </w:instrText>
          </w:r>
          <w:r>
            <w:fldChar w:fldCharType="separate"/>
          </w:r>
          <w:r>
            <w:rPr>
              <w:rFonts w:hint="default" w:ascii="仿宋_GB2312" w:hAnsi="宋体" w:eastAsia="仿宋_GB2312"/>
              <w:szCs w:val="28"/>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_Toc22197 </w:instrText>
          </w:r>
          <w:r>
            <w:fldChar w:fldCharType="separate"/>
          </w:r>
          <w:r>
            <w:t>7</w:t>
          </w:r>
          <w:r>
            <w:fldChar w:fldCharType="end"/>
          </w:r>
          <w:r>
            <w:fldChar w:fldCharType="end"/>
          </w:r>
        </w:p>
        <w:p w14:paraId="02FC2DFB">
          <w:pPr>
            <w:pStyle w:val="33"/>
            <w:tabs>
              <w:tab w:val="right" w:leader="dot" w:pos="8306"/>
            </w:tabs>
          </w:pPr>
          <w:r>
            <w:fldChar w:fldCharType="begin"/>
          </w:r>
          <w:r>
            <w:instrText xml:space="preserve"> HYPERLINK \l _Toc25242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_Toc25242 </w:instrText>
          </w:r>
          <w:r>
            <w:fldChar w:fldCharType="separate"/>
          </w:r>
          <w:r>
            <w:t>7</w:t>
          </w:r>
          <w:r>
            <w:fldChar w:fldCharType="end"/>
          </w:r>
          <w:r>
            <w:fldChar w:fldCharType="end"/>
          </w:r>
        </w:p>
        <w:p w14:paraId="1250824A">
          <w:pPr>
            <w:pStyle w:val="33"/>
            <w:tabs>
              <w:tab w:val="right" w:leader="dot" w:pos="8306"/>
            </w:tabs>
          </w:pPr>
          <w:r>
            <w:fldChar w:fldCharType="begin"/>
          </w:r>
          <w:r>
            <w:instrText xml:space="preserve"> HYPERLINK \l _Toc6837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_Toc6837 </w:instrText>
          </w:r>
          <w:r>
            <w:fldChar w:fldCharType="separate"/>
          </w:r>
          <w:r>
            <w:t>7</w:t>
          </w:r>
          <w:r>
            <w:fldChar w:fldCharType="end"/>
          </w:r>
          <w:r>
            <w:fldChar w:fldCharType="end"/>
          </w:r>
        </w:p>
        <w:p w14:paraId="63DCA79E">
          <w:pPr>
            <w:pStyle w:val="33"/>
            <w:tabs>
              <w:tab w:val="right" w:leader="dot" w:pos="8306"/>
            </w:tabs>
          </w:pPr>
          <w:r>
            <w:fldChar w:fldCharType="begin"/>
          </w:r>
          <w:r>
            <w:instrText xml:space="preserve"> HYPERLINK \l _Toc15037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_Toc15037 </w:instrText>
          </w:r>
          <w:r>
            <w:fldChar w:fldCharType="separate"/>
          </w:r>
          <w:r>
            <w:t>7</w:t>
          </w:r>
          <w:r>
            <w:fldChar w:fldCharType="end"/>
          </w:r>
          <w:r>
            <w:fldChar w:fldCharType="end"/>
          </w:r>
        </w:p>
        <w:p w14:paraId="1528828A">
          <w:pPr>
            <w:pStyle w:val="33"/>
            <w:tabs>
              <w:tab w:val="right" w:leader="dot" w:pos="8306"/>
            </w:tabs>
          </w:pPr>
          <w:r>
            <w:fldChar w:fldCharType="begin"/>
          </w:r>
          <w:r>
            <w:instrText xml:space="preserve"> HYPERLINK \l _Toc28567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_Toc28567 </w:instrText>
          </w:r>
          <w:r>
            <w:fldChar w:fldCharType="separate"/>
          </w:r>
          <w:r>
            <w:t>9</w:t>
          </w:r>
          <w:r>
            <w:fldChar w:fldCharType="end"/>
          </w:r>
          <w:r>
            <w:fldChar w:fldCharType="end"/>
          </w:r>
        </w:p>
        <w:p w14:paraId="42DAA2A0">
          <w:pPr>
            <w:pStyle w:val="33"/>
            <w:tabs>
              <w:tab w:val="right" w:leader="dot" w:pos="8306"/>
            </w:tabs>
          </w:pPr>
          <w:r>
            <w:fldChar w:fldCharType="begin"/>
          </w:r>
          <w:r>
            <w:instrText xml:space="preserve"> HYPERLINK \l _Toc344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_Toc344 </w:instrText>
          </w:r>
          <w:r>
            <w:fldChar w:fldCharType="separate"/>
          </w:r>
          <w:r>
            <w:t>9</w:t>
          </w:r>
          <w:r>
            <w:fldChar w:fldCharType="end"/>
          </w:r>
          <w:r>
            <w:fldChar w:fldCharType="end"/>
          </w:r>
        </w:p>
        <w:p w14:paraId="36A127F3">
          <w:pPr>
            <w:pStyle w:val="33"/>
            <w:tabs>
              <w:tab w:val="right" w:leader="dot" w:pos="8306"/>
            </w:tabs>
          </w:pPr>
          <w:r>
            <w:fldChar w:fldCharType="begin"/>
          </w:r>
          <w:r>
            <w:instrText xml:space="preserve"> HYPERLINK \l _Toc2841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_Toc2841 </w:instrText>
          </w:r>
          <w:r>
            <w:fldChar w:fldCharType="separate"/>
          </w:r>
          <w:r>
            <w:t>10</w:t>
          </w:r>
          <w:r>
            <w:fldChar w:fldCharType="end"/>
          </w:r>
          <w:r>
            <w:fldChar w:fldCharType="end"/>
          </w:r>
        </w:p>
        <w:p w14:paraId="40C1284B">
          <w:pPr>
            <w:pStyle w:val="33"/>
            <w:tabs>
              <w:tab w:val="right" w:leader="dot" w:pos="8306"/>
            </w:tabs>
          </w:pPr>
          <w:r>
            <w:fldChar w:fldCharType="begin"/>
          </w:r>
          <w:r>
            <w:instrText xml:space="preserve"> HYPERLINK \l _Toc5113 </w:instrText>
          </w:r>
          <w:r>
            <w:fldChar w:fldCharType="separate"/>
          </w:r>
          <w:r>
            <w:rPr>
              <w:rFonts w:hint="eastAsia" w:ascii="黑体" w:hAnsi="黑体" w:eastAsia="黑体"/>
            </w:rPr>
            <w:t>九、 国有资本经营预算支出决算情况说明</w:t>
          </w:r>
          <w:r>
            <w:tab/>
          </w:r>
          <w:r>
            <w:fldChar w:fldCharType="begin"/>
          </w:r>
          <w:r>
            <w:instrText xml:space="preserve"> PAGEREF _Toc5113 </w:instrText>
          </w:r>
          <w:r>
            <w:fldChar w:fldCharType="separate"/>
          </w:r>
          <w:r>
            <w:t>10</w:t>
          </w:r>
          <w:r>
            <w:fldChar w:fldCharType="end"/>
          </w:r>
          <w:r>
            <w:fldChar w:fldCharType="end"/>
          </w:r>
        </w:p>
        <w:p w14:paraId="3A79CDE2">
          <w:pPr>
            <w:pStyle w:val="33"/>
            <w:tabs>
              <w:tab w:val="right" w:leader="dot" w:pos="8306"/>
            </w:tabs>
          </w:pPr>
          <w:r>
            <w:fldChar w:fldCharType="begin"/>
          </w:r>
          <w:r>
            <w:instrText xml:space="preserve"> HYPERLINK \l _Toc25247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_Toc25247 </w:instrText>
          </w:r>
          <w:r>
            <w:fldChar w:fldCharType="separate"/>
          </w:r>
          <w:r>
            <w:t>11</w:t>
          </w:r>
          <w:r>
            <w:fldChar w:fldCharType="end"/>
          </w:r>
          <w:r>
            <w:fldChar w:fldCharType="end"/>
          </w:r>
        </w:p>
        <w:p w14:paraId="09FBE44D">
          <w:pPr>
            <w:pStyle w:val="32"/>
            <w:tabs>
              <w:tab w:val="right" w:leader="dot" w:pos="8306"/>
            </w:tabs>
            <w:rPr>
              <w:b/>
            </w:rPr>
          </w:pPr>
          <w:r>
            <w:rPr>
              <w:b/>
            </w:rPr>
            <w:fldChar w:fldCharType="begin"/>
          </w:r>
          <w:r>
            <w:rPr>
              <w:b/>
            </w:rPr>
            <w:instrText xml:space="preserve"> HYPERLINK \l _Toc26571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lang w:val="en-US" w:eastAsia="zh-CN"/>
            </w:rPr>
            <w:t>1</w:t>
          </w:r>
          <w:r>
            <w:rPr>
              <w:b/>
            </w:rPr>
            <w:fldChar w:fldCharType="end"/>
          </w:r>
          <w:r>
            <w:rPr>
              <w:rFonts w:hint="eastAsia"/>
              <w:b/>
              <w:lang w:val="en-US" w:eastAsia="zh-CN"/>
            </w:rPr>
            <w:t>2</w:t>
          </w:r>
        </w:p>
        <w:p w14:paraId="2B2EAD01">
          <w:pPr>
            <w:pStyle w:val="32"/>
            <w:tabs>
              <w:tab w:val="right" w:leader="dot" w:pos="8306"/>
            </w:tabs>
            <w:rPr>
              <w:rFonts w:hint="eastAsia" w:eastAsia="宋体"/>
              <w:b/>
              <w:lang w:val="en-US" w:eastAsia="zh-CN"/>
            </w:rPr>
          </w:pPr>
          <w:r>
            <w:rPr>
              <w:b/>
            </w:rPr>
            <w:fldChar w:fldCharType="begin"/>
          </w:r>
          <w:r>
            <w:rPr>
              <w:b/>
            </w:rPr>
            <w:instrText xml:space="preserve"> HYPERLINK \l _Toc22651 </w:instrText>
          </w:r>
          <w:r>
            <w:rPr>
              <w:b/>
            </w:rPr>
            <w:fldChar w:fldCharType="separate"/>
          </w:r>
          <w:r>
            <w:rPr>
              <w:rFonts w:hint="eastAsia" w:ascii="黑体" w:hAnsi="黑体" w:eastAsia="黑体"/>
              <w:b/>
              <w:szCs w:val="44"/>
            </w:rPr>
            <w:t>第</w:t>
          </w:r>
          <w:r>
            <w:rPr>
              <w:rFonts w:hint="eastAsia" w:ascii="黑体" w:hAnsi="黑体" w:eastAsia="黑体"/>
              <w:b/>
              <w:lang w:val="en-US" w:eastAsia="zh-CN"/>
            </w:rPr>
            <w:t>四</w:t>
          </w:r>
          <w:r>
            <w:rPr>
              <w:rFonts w:hint="eastAsia" w:ascii="黑体" w:hAnsi="黑体" w:eastAsia="黑体"/>
              <w:b/>
            </w:rPr>
            <w:t>部分 附表</w:t>
          </w:r>
          <w:r>
            <w:rPr>
              <w:b/>
            </w:rPr>
            <w:tab/>
          </w:r>
          <w:r>
            <w:rPr>
              <w:rFonts w:hint="eastAsia"/>
              <w:b/>
              <w:lang w:val="en-US" w:eastAsia="zh-CN"/>
            </w:rPr>
            <w:t>1</w:t>
          </w:r>
          <w:r>
            <w:rPr>
              <w:b/>
            </w:rPr>
            <w:fldChar w:fldCharType="end"/>
          </w:r>
          <w:r>
            <w:rPr>
              <w:rFonts w:hint="eastAsia"/>
              <w:b/>
              <w:lang w:val="en-US" w:eastAsia="zh-CN"/>
            </w:rPr>
            <w:t>4</w:t>
          </w:r>
        </w:p>
        <w:p w14:paraId="7399FF8C">
          <w:pPr>
            <w:pStyle w:val="33"/>
            <w:tabs>
              <w:tab w:val="right" w:leader="dot" w:pos="8306"/>
            </w:tabs>
            <w:rPr>
              <w:rFonts w:hint="eastAsia" w:eastAsia="宋体"/>
              <w:lang w:val="en-US" w:eastAsia="zh-CN"/>
            </w:rPr>
          </w:pPr>
          <w:r>
            <w:fldChar w:fldCharType="begin"/>
          </w:r>
          <w:r>
            <w:instrText xml:space="preserve"> HYPERLINK \l _Toc21192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1</w:t>
          </w:r>
          <w:r>
            <w:fldChar w:fldCharType="end"/>
          </w:r>
          <w:r>
            <w:rPr>
              <w:rFonts w:hint="eastAsia"/>
              <w:lang w:val="en-US" w:eastAsia="zh-CN"/>
            </w:rPr>
            <w:t>4</w:t>
          </w:r>
        </w:p>
        <w:p w14:paraId="1C80D7FE">
          <w:pPr>
            <w:pStyle w:val="33"/>
            <w:tabs>
              <w:tab w:val="right" w:leader="dot" w:pos="8306"/>
            </w:tabs>
            <w:rPr>
              <w:rFonts w:hint="eastAsia" w:eastAsia="宋体"/>
              <w:lang w:val="en-US" w:eastAsia="zh-CN"/>
            </w:rPr>
          </w:pPr>
          <w:r>
            <w:fldChar w:fldCharType="begin"/>
          </w:r>
          <w:r>
            <w:instrText xml:space="preserve"> HYPERLINK \l _Toc32439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1</w:t>
          </w:r>
          <w:r>
            <w:fldChar w:fldCharType="end"/>
          </w:r>
          <w:r>
            <w:rPr>
              <w:rFonts w:hint="eastAsia"/>
              <w:lang w:val="en-US" w:eastAsia="zh-CN"/>
            </w:rPr>
            <w:t>4</w:t>
          </w:r>
        </w:p>
        <w:p w14:paraId="067072AD">
          <w:pPr>
            <w:pStyle w:val="33"/>
            <w:tabs>
              <w:tab w:val="right" w:leader="dot" w:pos="8306"/>
            </w:tabs>
            <w:rPr>
              <w:rFonts w:hint="eastAsia" w:eastAsia="宋体"/>
              <w:lang w:val="en-US" w:eastAsia="zh-CN"/>
            </w:rPr>
          </w:pPr>
          <w:r>
            <w:fldChar w:fldCharType="begin"/>
          </w:r>
          <w:r>
            <w:instrText xml:space="preserve"> HYPERLINK \l _Toc8660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1</w:t>
          </w:r>
          <w:r>
            <w:fldChar w:fldCharType="end"/>
          </w:r>
          <w:r>
            <w:rPr>
              <w:rFonts w:hint="eastAsia"/>
              <w:lang w:val="en-US" w:eastAsia="zh-CN"/>
            </w:rPr>
            <w:t>4</w:t>
          </w:r>
        </w:p>
        <w:p w14:paraId="56C00B1C">
          <w:pPr>
            <w:pStyle w:val="33"/>
            <w:tabs>
              <w:tab w:val="right" w:leader="dot" w:pos="8306"/>
            </w:tabs>
          </w:pPr>
          <w:r>
            <w:fldChar w:fldCharType="begin"/>
          </w:r>
          <w:r>
            <w:instrText xml:space="preserve"> HYPERLINK \l _Toc7535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14</w:t>
          </w:r>
          <w:r>
            <w:fldChar w:fldCharType="end"/>
          </w:r>
        </w:p>
        <w:p w14:paraId="76A63107">
          <w:pPr>
            <w:pStyle w:val="33"/>
            <w:tabs>
              <w:tab w:val="right" w:leader="dot" w:pos="8306"/>
            </w:tabs>
            <w:rPr>
              <w:rFonts w:hint="eastAsia" w:eastAsia="宋体"/>
              <w:lang w:val="en-US" w:eastAsia="zh-CN"/>
            </w:rPr>
          </w:pPr>
          <w:r>
            <w:fldChar w:fldCharType="begin"/>
          </w:r>
          <w:r>
            <w:instrText xml:space="preserve"> HYPERLINK \l _Toc11964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1</w:t>
          </w:r>
          <w:r>
            <w:fldChar w:fldCharType="end"/>
          </w:r>
          <w:r>
            <w:rPr>
              <w:rFonts w:hint="eastAsia"/>
              <w:lang w:val="en-US" w:eastAsia="zh-CN"/>
            </w:rPr>
            <w:t>4</w:t>
          </w:r>
        </w:p>
        <w:p w14:paraId="4B62AFA9">
          <w:pPr>
            <w:pStyle w:val="33"/>
            <w:tabs>
              <w:tab w:val="right" w:leader="dot" w:pos="8306"/>
            </w:tabs>
            <w:rPr>
              <w:rFonts w:hint="eastAsia" w:eastAsia="宋体"/>
              <w:lang w:val="en-US" w:eastAsia="zh-CN"/>
            </w:rPr>
          </w:pPr>
          <w:r>
            <w:fldChar w:fldCharType="begin"/>
          </w:r>
          <w:r>
            <w:instrText xml:space="preserve"> HYPERLINK \l _Toc5540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1</w:t>
          </w:r>
          <w:r>
            <w:fldChar w:fldCharType="end"/>
          </w:r>
          <w:r>
            <w:rPr>
              <w:rFonts w:hint="eastAsia"/>
              <w:lang w:val="en-US" w:eastAsia="zh-CN"/>
            </w:rPr>
            <w:t>4</w:t>
          </w:r>
        </w:p>
        <w:p w14:paraId="46F44FF7">
          <w:pPr>
            <w:pStyle w:val="33"/>
            <w:tabs>
              <w:tab w:val="right" w:leader="dot" w:pos="8306"/>
            </w:tabs>
            <w:rPr>
              <w:rFonts w:hint="eastAsia" w:eastAsia="宋体"/>
              <w:lang w:val="en-US" w:eastAsia="zh-CN"/>
            </w:rPr>
          </w:pPr>
          <w:r>
            <w:fldChar w:fldCharType="begin"/>
          </w:r>
          <w:r>
            <w:instrText xml:space="preserve"> HYPERLINK \l _Toc23277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1</w:t>
          </w:r>
          <w:r>
            <w:fldChar w:fldCharType="end"/>
          </w:r>
          <w:r>
            <w:rPr>
              <w:rFonts w:hint="eastAsia"/>
              <w:lang w:val="en-US" w:eastAsia="zh-CN"/>
            </w:rPr>
            <w:t>4</w:t>
          </w:r>
        </w:p>
        <w:p w14:paraId="1BEF3BE1">
          <w:pPr>
            <w:pStyle w:val="33"/>
            <w:tabs>
              <w:tab w:val="right" w:leader="dot" w:pos="8306"/>
            </w:tabs>
            <w:rPr>
              <w:rFonts w:hint="eastAsia" w:eastAsia="宋体"/>
              <w:lang w:val="en-US" w:eastAsia="zh-CN"/>
            </w:rPr>
          </w:pPr>
          <w:r>
            <w:fldChar w:fldCharType="begin"/>
          </w:r>
          <w:r>
            <w:instrText xml:space="preserve"> HYPERLINK \l _Toc32193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rPr>
              <w:rFonts w:hint="eastAsia"/>
              <w:lang w:val="en-US" w:eastAsia="zh-CN"/>
            </w:rPr>
            <w:t>1</w:t>
          </w:r>
          <w:r>
            <w:fldChar w:fldCharType="end"/>
          </w:r>
          <w:r>
            <w:rPr>
              <w:rFonts w:hint="eastAsia"/>
              <w:lang w:val="en-US" w:eastAsia="zh-CN"/>
            </w:rPr>
            <w:t>4</w:t>
          </w:r>
        </w:p>
        <w:p w14:paraId="6DDE7C2C">
          <w:pPr>
            <w:pStyle w:val="33"/>
            <w:tabs>
              <w:tab w:val="right" w:leader="dot" w:pos="8306"/>
            </w:tabs>
            <w:rPr>
              <w:rFonts w:hint="eastAsia" w:eastAsia="宋体"/>
              <w:lang w:val="en-US" w:eastAsia="zh-CN"/>
            </w:rPr>
          </w:pPr>
          <w:r>
            <w:fldChar w:fldCharType="begin"/>
          </w:r>
          <w:r>
            <w:instrText xml:space="preserve"> HYPERLINK \l _Toc23338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1</w:t>
          </w:r>
          <w:r>
            <w:fldChar w:fldCharType="end"/>
          </w:r>
          <w:r>
            <w:rPr>
              <w:rFonts w:hint="eastAsia"/>
              <w:lang w:val="en-US" w:eastAsia="zh-CN"/>
            </w:rPr>
            <w:t>4</w:t>
          </w:r>
        </w:p>
        <w:p w14:paraId="59EF93EB">
          <w:pPr>
            <w:pStyle w:val="33"/>
            <w:tabs>
              <w:tab w:val="right" w:leader="dot" w:pos="8306"/>
            </w:tabs>
            <w:rPr>
              <w:rFonts w:hint="eastAsia" w:eastAsia="宋体"/>
              <w:lang w:val="en-US" w:eastAsia="zh-CN"/>
            </w:rPr>
          </w:pPr>
          <w:r>
            <w:fldChar w:fldCharType="begin"/>
          </w:r>
          <w:r>
            <w:instrText xml:space="preserve"> HYPERLINK \l _Toc22388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rPr>
              <w:rFonts w:hint="eastAsia"/>
              <w:lang w:val="en-US" w:eastAsia="zh-CN"/>
            </w:rPr>
            <w:t>1</w:t>
          </w:r>
          <w:r>
            <w:fldChar w:fldCharType="end"/>
          </w:r>
          <w:r>
            <w:rPr>
              <w:rFonts w:hint="eastAsia"/>
              <w:lang w:val="en-US" w:eastAsia="zh-CN"/>
            </w:rPr>
            <w:t>4</w:t>
          </w:r>
        </w:p>
        <w:p w14:paraId="336FC434">
          <w:pPr>
            <w:pStyle w:val="33"/>
            <w:tabs>
              <w:tab w:val="right" w:leader="dot" w:pos="8306"/>
            </w:tabs>
            <w:rPr>
              <w:rFonts w:hint="default" w:ascii="仿宋" w:hAnsi="仿宋" w:eastAsia="仿宋"/>
              <w:bCs w:val="0"/>
              <w:lang w:val="en-US" w:eastAsia="zh-CN"/>
            </w:rPr>
          </w:pPr>
          <w:r>
            <w:rPr>
              <w:b/>
            </w:rPr>
            <w:fldChar w:fldCharType="end"/>
          </w:r>
          <w:r>
            <w:rPr>
              <w:rFonts w:hint="eastAsia" w:ascii="仿宋" w:hAnsi="仿宋" w:eastAsia="仿宋"/>
              <w:bCs w:val="0"/>
              <w:lang w:val="en-US" w:eastAsia="zh-CN"/>
            </w:rPr>
            <w:t>十一、政府性基金预算财政拨款收入支出决算表</w:t>
          </w:r>
          <w:r>
            <w:rPr>
              <w:rFonts w:hint="eastAsia" w:ascii="仿宋" w:hAnsi="仿宋" w:eastAsia="仿宋"/>
              <w:bCs w:val="0"/>
            </w:rPr>
            <w:tab/>
          </w:r>
          <w:r>
            <w:rPr>
              <w:rFonts w:hint="eastAsia" w:ascii="仿宋" w:hAnsi="仿宋" w:eastAsia="仿宋"/>
              <w:bCs w:val="0"/>
              <w:lang w:val="en-US" w:eastAsia="zh-CN"/>
            </w:rPr>
            <w:t>14</w:t>
          </w:r>
        </w:p>
        <w:p w14:paraId="792EC888">
          <w:pPr>
            <w:pStyle w:val="33"/>
            <w:tabs>
              <w:tab w:val="right" w:leader="dot" w:pos="8306"/>
            </w:tabs>
            <w:rPr>
              <w:rFonts w:hint="default" w:ascii="仿宋" w:hAnsi="仿宋" w:eastAsia="仿宋"/>
              <w:bCs w:val="0"/>
              <w:lang w:val="en-US" w:eastAsia="zh-CN"/>
            </w:rPr>
          </w:pPr>
          <w:r>
            <w:rPr>
              <w:rFonts w:hint="eastAsia" w:ascii="仿宋" w:hAnsi="仿宋" w:eastAsia="仿宋"/>
              <w:bCs w:val="0"/>
              <w:lang w:val="en-US" w:eastAsia="zh-CN"/>
            </w:rPr>
            <w:t>十二、政府性基金预算财政拨款“三公”经费支出决算表</w:t>
          </w:r>
          <w:r>
            <w:rPr>
              <w:rFonts w:hint="eastAsia" w:ascii="仿宋" w:hAnsi="仿宋" w:eastAsia="仿宋"/>
              <w:bCs w:val="0"/>
            </w:rPr>
            <w:tab/>
          </w:r>
          <w:r>
            <w:rPr>
              <w:rFonts w:hint="eastAsia" w:ascii="仿宋" w:hAnsi="仿宋" w:eastAsia="仿宋"/>
              <w:bCs w:val="0"/>
              <w:lang w:val="en-US" w:eastAsia="zh-CN"/>
            </w:rPr>
            <w:t>14</w:t>
          </w:r>
        </w:p>
        <w:p w14:paraId="4742E1A1">
          <w:pPr>
            <w:pStyle w:val="33"/>
            <w:tabs>
              <w:tab w:val="right" w:leader="dot" w:pos="8306"/>
            </w:tabs>
            <w:rPr>
              <w:rFonts w:hint="default" w:ascii="仿宋" w:hAnsi="仿宋" w:eastAsia="仿宋"/>
              <w:bCs w:val="0"/>
              <w:lang w:val="en-US" w:eastAsia="zh-CN"/>
            </w:rPr>
          </w:pPr>
          <w:r>
            <w:rPr>
              <w:rFonts w:hint="eastAsia" w:ascii="仿宋" w:hAnsi="仿宋" w:eastAsia="仿宋"/>
              <w:bCs w:val="0"/>
              <w:lang w:val="en-US" w:eastAsia="zh-CN"/>
            </w:rPr>
            <w:t>十三、国有资本经营预算财政拨款收入支出决算表</w:t>
          </w:r>
          <w:r>
            <w:rPr>
              <w:rFonts w:hint="eastAsia" w:ascii="仿宋" w:hAnsi="仿宋" w:eastAsia="仿宋"/>
              <w:bCs w:val="0"/>
            </w:rPr>
            <w:tab/>
          </w:r>
          <w:r>
            <w:rPr>
              <w:rFonts w:hint="eastAsia" w:ascii="仿宋" w:hAnsi="仿宋" w:eastAsia="仿宋"/>
              <w:bCs w:val="0"/>
              <w:lang w:val="en-US" w:eastAsia="zh-CN"/>
            </w:rPr>
            <w:t>14</w:t>
          </w:r>
        </w:p>
        <w:p w14:paraId="6F85316B">
          <w:pPr>
            <w:rPr>
              <w:b/>
            </w:rPr>
          </w:pPr>
        </w:p>
        <w:p w14:paraId="287701A1">
          <w:pPr>
            <w:rPr>
              <w:rFonts w:ascii="宋体" w:hAnsi="宋体" w:eastAsia="宋体" w:cs="Times New Roman"/>
              <w:b/>
              <w:bCs/>
              <w:kern w:val="2"/>
              <w:sz w:val="48"/>
              <w:szCs w:val="48"/>
              <w:lang w:val="en-US" w:eastAsia="zh-CN" w:bidi="ar-SA"/>
            </w:rPr>
          </w:pPr>
        </w:p>
        <w:p w14:paraId="4298463F">
          <w:pPr>
            <w:rPr>
              <w:rFonts w:ascii="宋体" w:hAnsi="宋体" w:eastAsia="宋体" w:cs="Times New Roman"/>
              <w:b/>
              <w:bCs/>
              <w:kern w:val="2"/>
              <w:sz w:val="48"/>
              <w:szCs w:val="48"/>
              <w:lang w:val="en-US" w:eastAsia="zh-CN" w:bidi="ar-SA"/>
            </w:rPr>
          </w:pPr>
        </w:p>
        <w:p w14:paraId="0BBE1B2A">
          <w:pPr>
            <w:rPr>
              <w:rFonts w:ascii="宋体" w:hAnsi="宋体" w:eastAsia="宋体" w:cs="Times New Roman"/>
              <w:b/>
              <w:bCs/>
              <w:kern w:val="2"/>
              <w:sz w:val="48"/>
              <w:szCs w:val="48"/>
              <w:lang w:val="en-US" w:eastAsia="zh-CN" w:bidi="ar-SA"/>
            </w:rPr>
          </w:pPr>
        </w:p>
        <w:p w14:paraId="4623D4B5"/>
      </w:sdtContent>
    </w:sdt>
    <w:p w14:paraId="1D928968">
      <w:pPr>
        <w:pStyle w:val="3"/>
        <w:bidi w:val="0"/>
        <w:jc w:val="center"/>
        <w:rPr>
          <w:rFonts w:ascii="黑体" w:eastAsia="黑体"/>
          <w:color w:val="000000"/>
          <w:sz w:val="32"/>
          <w:szCs w:val="32"/>
        </w:rPr>
      </w:pPr>
      <w:bookmarkStart w:id="16" w:name="_Toc4316"/>
      <w:r>
        <w:rPr>
          <w:rFonts w:hint="eastAsia" w:ascii="黑体" w:hAnsi="黑体" w:eastAsia="黑体"/>
          <w:b w:val="0"/>
        </w:rPr>
        <w:t xml:space="preserve">第一部分 </w:t>
      </w:r>
      <w:r>
        <w:rPr>
          <w:rStyle w:val="26"/>
          <w:rFonts w:hint="eastAsia" w:ascii="黑体" w:hAnsi="黑体" w:eastAsia="黑体"/>
          <w:b w:val="0"/>
          <w:bCs w:val="0"/>
        </w:rPr>
        <w:t>部门概况</w:t>
      </w:r>
      <w:bookmarkEnd w:id="6"/>
      <w:bookmarkEnd w:id="7"/>
      <w:bookmarkEnd w:id="8"/>
      <w:bookmarkEnd w:id="16"/>
    </w:p>
    <w:p w14:paraId="5DCB0A3E">
      <w:pPr>
        <w:pStyle w:val="4"/>
        <w:bidi w:val="0"/>
        <w:rPr>
          <w:rStyle w:val="27"/>
          <w:rFonts w:ascii="仿宋" w:hAnsi="仿宋" w:eastAsia="仿宋"/>
          <w:b w:val="0"/>
          <w:bCs w:val="0"/>
        </w:rPr>
      </w:pPr>
      <w:bookmarkStart w:id="17" w:name="_Toc17594"/>
      <w:bookmarkStart w:id="18" w:name="_Toc15396600"/>
      <w:bookmarkStart w:id="19" w:name="_Toc15377197"/>
      <w:bookmarkStart w:id="20" w:name="_Toc24052"/>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7"/>
      <w:bookmarkEnd w:id="18"/>
      <w:bookmarkEnd w:id="19"/>
      <w:bookmarkEnd w:id="20"/>
    </w:p>
    <w:p w14:paraId="416A4FC9">
      <w:pPr>
        <w:ind w:firstLine="562" w:firstLineChars="200"/>
        <w:rPr>
          <w:rFonts w:ascii="仿宋_GB2312" w:hAnsi="宋体" w:eastAsia="仿宋_GB2312"/>
          <w:b/>
          <w:sz w:val="28"/>
          <w:szCs w:val="28"/>
        </w:rPr>
      </w:pPr>
      <w:bookmarkStart w:id="21" w:name="_Toc15377200"/>
      <w:bookmarkStart w:id="22" w:name="_Toc15396601"/>
      <w:r>
        <w:rPr>
          <w:rFonts w:hint="eastAsia" w:ascii="仿宋_GB2312" w:hAnsi="宋体" w:eastAsia="仿宋_GB2312"/>
          <w:b/>
          <w:sz w:val="28"/>
          <w:szCs w:val="28"/>
        </w:rPr>
        <w:t>（一）主要职能</w:t>
      </w:r>
    </w:p>
    <w:p w14:paraId="478B60DE">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bookmarkStart w:id="137" w:name="_GoBack"/>
      <w:r>
        <w:rPr>
          <w:rFonts w:hint="eastAsia" w:ascii="仿宋_GB2312" w:hAnsi="仿宋_GB2312" w:eastAsia="仿宋_GB2312" w:cs="仿宋_GB2312"/>
          <w:color w:val="000000"/>
          <w:kern w:val="0"/>
          <w:sz w:val="28"/>
          <w:szCs w:val="28"/>
          <w:lang w:eastAsia="zh-CN"/>
        </w:rPr>
        <w:t>1.</w:t>
      </w:r>
      <w:bookmarkEnd w:id="137"/>
      <w:r>
        <w:rPr>
          <w:rFonts w:hint="eastAsia" w:ascii="仿宋_GB2312" w:hAnsi="仿宋_GB2312" w:eastAsia="仿宋_GB2312" w:cs="仿宋_GB2312"/>
          <w:color w:val="000000"/>
          <w:kern w:val="0"/>
          <w:sz w:val="28"/>
          <w:szCs w:val="28"/>
        </w:rPr>
        <w:t>贯彻落实党和政府各项路线方针政策、法规规章和上级机关的决定和命令，加强农村党组织建设和基层政权建设，巩固党在农村的执政基础；</w:t>
      </w:r>
    </w:p>
    <w:p w14:paraId="54498F37">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2.</w:t>
      </w:r>
      <w:r>
        <w:rPr>
          <w:rFonts w:hint="eastAsia" w:ascii="仿宋_GB2312" w:hAnsi="仿宋_GB2312" w:eastAsia="仿宋_GB2312" w:cs="仿宋_GB2312"/>
          <w:color w:val="000000"/>
          <w:kern w:val="0"/>
          <w:sz w:val="28"/>
          <w:szCs w:val="28"/>
        </w:rPr>
        <w:t>负责拟订本行政区域经济社会发展和乡村建设等规划，组织农村基础设施和各项公益事业建设，加快经济社会发展，改善群众生活环境；</w:t>
      </w:r>
    </w:p>
    <w:p w14:paraId="1CB06EA8">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3.</w:t>
      </w:r>
      <w:r>
        <w:rPr>
          <w:rFonts w:hint="eastAsia" w:ascii="仿宋_GB2312" w:hAnsi="仿宋_GB2312" w:eastAsia="仿宋_GB2312" w:cs="仿宋_GB2312"/>
          <w:color w:val="000000"/>
          <w:kern w:val="0"/>
          <w:sz w:val="28"/>
          <w:szCs w:val="28"/>
        </w:rPr>
        <w:t>指导农村经济发展，推进农业结构调整，促进经济增长方式转变，组织引导农村富余劳动力转移与就业，促进农民增收；</w:t>
      </w:r>
    </w:p>
    <w:p w14:paraId="3D5801EF">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4.</w:t>
      </w:r>
      <w:r>
        <w:rPr>
          <w:rFonts w:hint="eastAsia" w:ascii="仿宋_GB2312" w:hAnsi="仿宋_GB2312" w:eastAsia="仿宋_GB2312" w:cs="仿宋_GB2312"/>
          <w:color w:val="000000"/>
          <w:kern w:val="0"/>
          <w:sz w:val="28"/>
          <w:szCs w:val="28"/>
        </w:rPr>
        <w:t>负责抓好义务教育、人口和计划生育、民政事务、救灾救助、就业培训、社会保障、劳动关系协调和新型合作医疗实施等工作，加强农村精神文明建设，促进农村社会事业发展；</w:t>
      </w:r>
    </w:p>
    <w:p w14:paraId="5BE4BF3C">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5.</w:t>
      </w:r>
      <w:r>
        <w:rPr>
          <w:rFonts w:hint="eastAsia" w:ascii="仿宋_GB2312" w:hAnsi="仿宋_GB2312" w:eastAsia="仿宋_GB2312" w:cs="仿宋_GB2312"/>
          <w:color w:val="000000"/>
          <w:kern w:val="0"/>
          <w:sz w:val="28"/>
          <w:szCs w:val="28"/>
        </w:rPr>
        <w:t>推进基层民主</w:t>
      </w:r>
      <w:r>
        <w:rPr>
          <w:rFonts w:hint="eastAsia" w:ascii="仿宋_GB2312" w:hAnsi="仿宋_GB2312" w:eastAsia="仿宋_GB2312" w:cs="仿宋_GB2312"/>
          <w:color w:val="000000"/>
          <w:kern w:val="0"/>
          <w:sz w:val="28"/>
          <w:szCs w:val="28"/>
          <w:lang w:eastAsia="zh-CN"/>
        </w:rPr>
        <w:t>法治</w:t>
      </w:r>
      <w:r>
        <w:rPr>
          <w:rFonts w:hint="eastAsia" w:ascii="仿宋_GB2312" w:hAnsi="仿宋_GB2312" w:eastAsia="仿宋_GB2312" w:cs="仿宋_GB2312"/>
          <w:color w:val="000000"/>
          <w:kern w:val="0"/>
          <w:sz w:val="28"/>
          <w:szCs w:val="28"/>
        </w:rPr>
        <w:t>建设，指导村（居）民委员会工作，维护群众合法权益；</w:t>
      </w:r>
    </w:p>
    <w:p w14:paraId="77922190">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6.</w:t>
      </w:r>
      <w:r>
        <w:rPr>
          <w:rFonts w:hint="eastAsia" w:ascii="仿宋_GB2312" w:hAnsi="仿宋_GB2312" w:eastAsia="仿宋_GB2312" w:cs="仿宋_GB2312"/>
          <w:color w:val="000000"/>
          <w:kern w:val="0"/>
          <w:sz w:val="28"/>
          <w:szCs w:val="28"/>
        </w:rPr>
        <w:t>加强社会治安综合治理，强化信访和矛盾纠纷调解工作，化解农村矛盾，维护农村社会和谐稳定，全面推进社会主义新农村建设。</w:t>
      </w:r>
    </w:p>
    <w:p w14:paraId="2EF684A3">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7.</w:t>
      </w:r>
      <w:r>
        <w:rPr>
          <w:rFonts w:hint="eastAsia" w:ascii="仿宋_GB2312" w:hAnsi="仿宋_GB2312" w:eastAsia="仿宋_GB2312" w:cs="仿宋_GB2312"/>
          <w:color w:val="000000"/>
          <w:kern w:val="0"/>
          <w:sz w:val="28"/>
          <w:szCs w:val="28"/>
        </w:rPr>
        <w:t>承办</w:t>
      </w:r>
      <w:r>
        <w:rPr>
          <w:rFonts w:hint="eastAsia" w:ascii="仿宋_GB2312" w:hAnsi="仿宋_GB2312" w:eastAsia="仿宋_GB2312" w:cs="仿宋_GB2312"/>
          <w:color w:val="000000"/>
          <w:kern w:val="0"/>
          <w:sz w:val="28"/>
          <w:szCs w:val="28"/>
          <w:lang w:eastAsia="zh-CN"/>
        </w:rPr>
        <w:t>县委、县政府</w:t>
      </w:r>
      <w:r>
        <w:rPr>
          <w:rFonts w:hint="eastAsia" w:ascii="仿宋_GB2312" w:hAnsi="仿宋_GB2312" w:eastAsia="仿宋_GB2312" w:cs="仿宋_GB2312"/>
          <w:color w:val="000000"/>
          <w:kern w:val="0"/>
          <w:sz w:val="28"/>
          <w:szCs w:val="28"/>
        </w:rPr>
        <w:t>交办的其他事项。</w:t>
      </w:r>
    </w:p>
    <w:p w14:paraId="308BB3F5">
      <w:pPr>
        <w:ind w:firstLine="422" w:firstLineChars="150"/>
        <w:rPr>
          <w:rFonts w:ascii="仿宋_GB2312" w:hAnsi="宋体" w:eastAsia="仿宋_GB2312"/>
          <w:b/>
          <w:sz w:val="28"/>
          <w:szCs w:val="28"/>
        </w:rPr>
      </w:pPr>
      <w:r>
        <w:rPr>
          <w:rFonts w:hint="eastAsia" w:ascii="仿宋_GB2312" w:hAnsi="宋体" w:eastAsia="仿宋_GB2312"/>
          <w:b/>
          <w:sz w:val="28"/>
          <w:szCs w:val="28"/>
        </w:rPr>
        <w:t>（二）</w:t>
      </w:r>
      <w:r>
        <w:rPr>
          <w:rFonts w:hint="eastAsia" w:ascii="仿宋_GB2312" w:hAnsi="宋体" w:eastAsia="仿宋_GB2312"/>
          <w:b/>
          <w:sz w:val="28"/>
          <w:szCs w:val="28"/>
          <w:lang w:eastAsia="zh-CN"/>
        </w:rPr>
        <w:t>20</w:t>
      </w:r>
      <w:r>
        <w:rPr>
          <w:rFonts w:hint="eastAsia" w:ascii="仿宋_GB2312" w:hAnsi="宋体" w:eastAsia="仿宋_GB2312"/>
          <w:b/>
          <w:sz w:val="28"/>
          <w:szCs w:val="28"/>
          <w:lang w:val="en-US" w:eastAsia="zh-CN"/>
        </w:rPr>
        <w:t>20</w:t>
      </w:r>
      <w:r>
        <w:rPr>
          <w:rFonts w:hint="eastAsia" w:ascii="仿宋_GB2312" w:hAnsi="宋体" w:eastAsia="仿宋_GB2312"/>
          <w:b/>
          <w:sz w:val="28"/>
          <w:szCs w:val="28"/>
        </w:rPr>
        <w:t>年重点工作完成情况</w:t>
      </w:r>
    </w:p>
    <w:p w14:paraId="5B0ADDDE">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w:t>
      </w:r>
      <w:r>
        <w:rPr>
          <w:rFonts w:hint="eastAsia" w:ascii="仿宋_GB2312" w:hAnsi="宋体" w:eastAsia="仿宋_GB2312"/>
          <w:sz w:val="28"/>
          <w:szCs w:val="28"/>
          <w:lang w:val="en-US" w:eastAsia="zh-CN"/>
        </w:rPr>
        <w:t>一</w:t>
      </w:r>
      <w:r>
        <w:rPr>
          <w:rFonts w:hint="eastAsia" w:ascii="仿宋_GB2312" w:hAnsi="宋体" w:eastAsia="仿宋_GB2312"/>
          <w:sz w:val="28"/>
          <w:szCs w:val="28"/>
        </w:rPr>
        <w:t>）抓好基础设施项目建设。逐步改善农村生产生活条件，夯实基础，拟努力完成各村建设项目。大力调整产业结构，积极加大技术引导和培训，保证农作物产量和质量。</w:t>
      </w:r>
    </w:p>
    <w:p w14:paraId="6C7C9B23">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w:t>
      </w:r>
      <w:r>
        <w:rPr>
          <w:rFonts w:hint="eastAsia" w:ascii="仿宋_GB2312" w:hAnsi="宋体" w:eastAsia="仿宋_GB2312"/>
          <w:sz w:val="28"/>
          <w:szCs w:val="28"/>
          <w:lang w:val="en-US" w:eastAsia="zh-CN"/>
        </w:rPr>
        <w:t>二</w:t>
      </w:r>
      <w:r>
        <w:rPr>
          <w:rFonts w:hint="eastAsia" w:ascii="仿宋_GB2312" w:hAnsi="宋体" w:eastAsia="仿宋_GB2312"/>
          <w:sz w:val="28"/>
          <w:szCs w:val="28"/>
        </w:rPr>
        <w:t>）</w:t>
      </w:r>
      <w:r>
        <w:rPr>
          <w:rFonts w:hint="eastAsia" w:ascii="仿宋_GB2312" w:hAnsi="宋体" w:eastAsia="仿宋_GB2312"/>
          <w:sz w:val="28"/>
          <w:szCs w:val="28"/>
          <w:lang w:eastAsia="zh-CN"/>
        </w:rPr>
        <w:t>加大</w:t>
      </w:r>
      <w:r>
        <w:rPr>
          <w:rFonts w:hint="eastAsia" w:ascii="仿宋_GB2312" w:hAnsi="宋体" w:eastAsia="仿宋_GB2312"/>
          <w:sz w:val="28"/>
          <w:szCs w:val="28"/>
        </w:rPr>
        <w:t>民生工程投入力度。加快农村人才培养，深入开展实用技术培训，拓宽群众就业渠道。加快推进农村卫生站规范化建设，提高公共服务水平。进一步扩大农村养老保险、五保、低保覆盖面。加大推进助学工程帮扶力度，切实解决优困生实际困难，全面提升人口综合素质。</w:t>
      </w:r>
    </w:p>
    <w:p w14:paraId="472D4559">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w:t>
      </w:r>
      <w:r>
        <w:rPr>
          <w:rFonts w:hint="eastAsia" w:ascii="仿宋_GB2312" w:hAnsi="宋体" w:eastAsia="仿宋_GB2312"/>
          <w:sz w:val="28"/>
          <w:szCs w:val="28"/>
          <w:lang w:val="en-US" w:eastAsia="zh-CN"/>
        </w:rPr>
        <w:t>三</w:t>
      </w:r>
      <w:r>
        <w:rPr>
          <w:rFonts w:hint="eastAsia" w:ascii="仿宋_GB2312" w:hAnsi="宋体" w:eastAsia="仿宋_GB2312"/>
          <w:sz w:val="28"/>
          <w:szCs w:val="28"/>
        </w:rPr>
        <w:t>）切实强化安全生产。严格落实安全生产责任制，全面加强</w:t>
      </w:r>
      <w:r>
        <w:rPr>
          <w:rFonts w:hint="eastAsia" w:ascii="仿宋_GB2312" w:hAnsi="宋体" w:eastAsia="仿宋_GB2312"/>
          <w:sz w:val="28"/>
          <w:szCs w:val="28"/>
          <w:lang w:eastAsia="zh-CN"/>
        </w:rPr>
        <w:t>安全</w:t>
      </w:r>
      <w:r>
        <w:rPr>
          <w:rFonts w:hint="eastAsia" w:ascii="仿宋_GB2312" w:hAnsi="宋体" w:eastAsia="仿宋_GB2312"/>
          <w:sz w:val="28"/>
          <w:szCs w:val="28"/>
        </w:rPr>
        <w:t>重点领域、重点行业隐患排查，建立长效监管机制，坚决杜绝重大安全事故的发生。</w:t>
      </w:r>
    </w:p>
    <w:p w14:paraId="2149DF4D">
      <w:pPr>
        <w:pStyle w:val="5"/>
        <w:bidi w:val="0"/>
        <w:outlineLvl w:val="1"/>
        <w:rPr>
          <w:rStyle w:val="27"/>
          <w:b w:val="0"/>
          <w:bCs w:val="0"/>
        </w:rPr>
      </w:pPr>
      <w:bookmarkStart w:id="23" w:name="_Toc17579"/>
      <w:bookmarkStart w:id="24" w:name="_Toc1813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1"/>
      <w:bookmarkEnd w:id="22"/>
      <w:bookmarkEnd w:id="23"/>
      <w:bookmarkEnd w:id="24"/>
    </w:p>
    <w:p w14:paraId="0F515390">
      <w:pPr>
        <w:ind w:firstLine="560" w:firstLineChars="200"/>
        <w:rPr>
          <w:rFonts w:ascii="仿宋_GB2312" w:hAnsi="宋体" w:eastAsia="仿宋_GB2312"/>
          <w:sz w:val="28"/>
          <w:szCs w:val="28"/>
        </w:rPr>
      </w:pPr>
      <w:bookmarkStart w:id="25" w:name="_Toc15306277"/>
      <w:bookmarkStart w:id="26" w:name="_Toc15378450"/>
      <w:bookmarkStart w:id="27" w:name="_Toc15377434"/>
      <w:bookmarkStart w:id="28" w:name="_Toc15377203"/>
      <w:r>
        <w:rPr>
          <w:rFonts w:hint="eastAsia" w:ascii="仿宋_GB2312" w:hAnsi="宋体" w:eastAsia="仿宋_GB2312"/>
          <w:sz w:val="28"/>
          <w:szCs w:val="28"/>
        </w:rPr>
        <w:t>根据上述职责，松潘县</w:t>
      </w:r>
      <w:r>
        <w:rPr>
          <w:rFonts w:hint="eastAsia" w:ascii="仿宋_GB2312" w:hAnsi="宋体" w:eastAsia="仿宋_GB2312"/>
          <w:sz w:val="28"/>
          <w:szCs w:val="28"/>
          <w:lang w:eastAsia="zh-CN"/>
        </w:rPr>
        <w:t>黄龙</w:t>
      </w:r>
      <w:r>
        <w:rPr>
          <w:rFonts w:hint="eastAsia" w:ascii="仿宋_GB2312" w:hAnsi="宋体" w:eastAsia="仿宋_GB2312"/>
          <w:sz w:val="28"/>
          <w:szCs w:val="28"/>
        </w:rPr>
        <w:t>乡设</w:t>
      </w:r>
      <w:r>
        <w:rPr>
          <w:rFonts w:ascii="仿宋_GB2312" w:hAnsi="宋体" w:eastAsia="仿宋_GB2312"/>
          <w:sz w:val="28"/>
          <w:szCs w:val="28"/>
        </w:rPr>
        <w:t>5</w:t>
      </w:r>
      <w:r>
        <w:rPr>
          <w:rFonts w:hint="eastAsia" w:ascii="仿宋_GB2312" w:hAnsi="宋体" w:eastAsia="仿宋_GB2312"/>
          <w:sz w:val="28"/>
          <w:szCs w:val="28"/>
        </w:rPr>
        <w:t>个内设机构：</w:t>
      </w:r>
    </w:p>
    <w:p w14:paraId="6F53D53D">
      <w:pPr>
        <w:pStyle w:val="7"/>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（一）办公室</w:t>
      </w:r>
    </w:p>
    <w:p w14:paraId="40DF6D5D">
      <w:pPr>
        <w:ind w:firstLine="560" w:firstLineChars="200"/>
        <w:rPr>
          <w:rFonts w:ascii="仿宋_GB2312" w:hAnsi="仿宋_GB2312" w:eastAsia="仿宋_GB2312" w:cs="仿宋_GB2312"/>
          <w:sz w:val="28"/>
          <w:szCs w:val="28"/>
        </w:rPr>
      </w:pP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贯彻执行党和国家的有关方针、政策、法律和法规；执行上级政府的决定和命令；拟订适合本乡实际的政府措施，并有效</w:t>
      </w:r>
      <w:r>
        <w:rPr>
          <w:rFonts w:hint="eastAsia" w:ascii="仿宋_GB2312" w:hAnsi="仿宋_GB2312" w:eastAsia="仿宋_GB2312" w:cs="仿宋_GB2312"/>
          <w:bCs/>
          <w:sz w:val="28"/>
          <w:szCs w:val="28"/>
          <w:lang w:eastAsia="zh-CN"/>
        </w:rPr>
        <w:t>地</w:t>
      </w:r>
      <w:r>
        <w:rPr>
          <w:rFonts w:hint="eastAsia" w:ascii="仿宋_GB2312" w:hAnsi="仿宋_GB2312" w:eastAsia="仿宋_GB2312" w:cs="仿宋_GB2312"/>
          <w:bCs/>
          <w:sz w:val="28"/>
          <w:szCs w:val="28"/>
        </w:rPr>
        <w:t>组织实施。负责组织编制本乡建设的</w:t>
      </w:r>
      <w:r>
        <w:rPr>
          <w:rFonts w:hint="eastAsia" w:ascii="仿宋_GB2312" w:hAnsi="仿宋_GB2312" w:eastAsia="仿宋_GB2312" w:cs="仿宋_GB2312"/>
          <w:bCs/>
          <w:sz w:val="28"/>
          <w:szCs w:val="28"/>
          <w:lang w:eastAsia="zh-CN"/>
        </w:rPr>
        <w:t>总体规划</w:t>
      </w:r>
      <w:r>
        <w:rPr>
          <w:rFonts w:hint="eastAsia" w:ascii="仿宋_GB2312" w:hAnsi="仿宋_GB2312" w:eastAsia="仿宋_GB2312" w:cs="仿宋_GB2312"/>
          <w:bCs/>
          <w:sz w:val="28"/>
          <w:szCs w:val="28"/>
        </w:rPr>
        <w:t>。编制本乡财政预决算计划，负责经费的划拨和核算工作。</w:t>
      </w:r>
    </w:p>
    <w:p w14:paraId="709C3BB0">
      <w:pPr>
        <w:pStyle w:val="7"/>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（二）财政所</w:t>
      </w:r>
    </w:p>
    <w:p w14:paraId="7C303559">
      <w:pPr>
        <w:pStyle w:val="7"/>
        <w:spacing w:line="240" w:lineRule="auto"/>
        <w:ind w:firstLine="560"/>
        <w:jc w:val="left"/>
        <w:rPr>
          <w:rFonts w:ascii="仿宋_GB2312" w:cs="仿宋_GB2312"/>
          <w:sz w:val="28"/>
          <w:szCs w:val="28"/>
        </w:rPr>
      </w:pPr>
      <w:r>
        <w:rPr>
          <w:rFonts w:hint="eastAsia" w:ascii="仿宋_GB2312" w:hAnsi="仿宋_GB2312" w:cs="仿宋_GB2312"/>
          <w:sz w:val="28"/>
          <w:szCs w:val="28"/>
        </w:rPr>
        <w:t>落实兑现各级惠农补助资金，对农民负担和农村政策实施监管；</w:t>
      </w:r>
    </w:p>
    <w:p w14:paraId="1709EE69">
      <w:pPr>
        <w:pStyle w:val="7"/>
        <w:spacing w:line="240" w:lineRule="auto"/>
        <w:ind w:firstLine="0" w:firstLineChars="0"/>
        <w:jc w:val="left"/>
        <w:rPr>
          <w:rFonts w:ascii="仿宋_GB2312" w:cs="仿宋_GB2312"/>
          <w:sz w:val="28"/>
          <w:szCs w:val="28"/>
        </w:rPr>
      </w:pPr>
      <w:r>
        <w:rPr>
          <w:rFonts w:hint="eastAsia" w:ascii="仿宋_GB2312" w:hAnsi="仿宋_GB2312" w:cs="仿宋_GB2312"/>
          <w:sz w:val="28"/>
          <w:szCs w:val="28"/>
        </w:rPr>
        <w:t>围绕乡政府财源建设搞好服务；农村财务管理指导、监督和审计，依法代理村级财务，财政项目资金管理和乡政府机关财务代理；乡公有资产管理利用及村级集体资产监督管理；财政预算编制、执行及管理。</w:t>
      </w:r>
      <w:r>
        <w:rPr>
          <w:rFonts w:ascii="仿宋_GB2312" w:hAnsi="仿宋_GB2312" w:cs="仿宋_GB2312"/>
          <w:sz w:val="28"/>
          <w:szCs w:val="28"/>
        </w:rPr>
        <w:t xml:space="preserve"> </w:t>
      </w:r>
    </w:p>
    <w:p w14:paraId="1C891885">
      <w:pPr>
        <w:pStyle w:val="7"/>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（三）综合文化服务中心</w:t>
      </w:r>
    </w:p>
    <w:p w14:paraId="5E68EF8B">
      <w:pPr>
        <w:pStyle w:val="7"/>
        <w:spacing w:line="240" w:lineRule="auto"/>
        <w:ind w:firstLine="560"/>
        <w:jc w:val="left"/>
        <w:rPr>
          <w:rFonts w:ascii="仿宋_GB2312" w:cs="仿宋_GB2312"/>
          <w:sz w:val="28"/>
          <w:szCs w:val="28"/>
        </w:rPr>
      </w:pPr>
      <w:r>
        <w:rPr>
          <w:rFonts w:hint="eastAsia" w:ascii="仿宋_GB2312" w:hAnsi="仿宋_GB2312" w:cs="仿宋_GB2312"/>
          <w:sz w:val="28"/>
          <w:szCs w:val="28"/>
        </w:rPr>
        <w:t>具体负责文化中心日常开放运行工作，做好接待群众、设备调试维护、图书登记整理、环境卫生、值班安全等日常事务；积极开展群众性文化活动，抓好活动组织工作；具体指导和督促各村委、居委的文化室、图书室、“农家书屋”、健身场所等村级文化建设和文体活动。</w:t>
      </w:r>
    </w:p>
    <w:p w14:paraId="29FA82DF">
      <w:pPr>
        <w:pStyle w:val="7"/>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（四）经济发展服务中心</w:t>
      </w:r>
    </w:p>
    <w:p w14:paraId="670F1AD2">
      <w:pPr>
        <w:pStyle w:val="7"/>
        <w:spacing w:line="240" w:lineRule="auto"/>
        <w:ind w:firstLine="560"/>
        <w:jc w:val="left"/>
        <w:rPr>
          <w:rFonts w:ascii="仿宋_GB2312" w:cs="仿宋_GB2312"/>
          <w:sz w:val="28"/>
          <w:szCs w:val="28"/>
        </w:rPr>
      </w:pPr>
      <w:r>
        <w:rPr>
          <w:rFonts w:hint="eastAsia" w:ascii="仿宋_GB2312" w:hAnsi="仿宋_GB2312" w:cs="仿宋_GB2312"/>
          <w:sz w:val="28"/>
          <w:szCs w:val="28"/>
        </w:rPr>
        <w:t>制定全乡经济发展规划和年度工作目标，负责乡属企业、个体、私营企业的规划管理、指导服务工作；做好项目筛选、储备、管理、申报等相关工作；负责做好编制年度财政资金预算，以及管理乡国有资产、集体资产等工作；协调与本乡经济发展</w:t>
      </w:r>
      <w:r>
        <w:rPr>
          <w:rFonts w:hint="eastAsia" w:ascii="仿宋_GB2312" w:hAnsi="仿宋_GB2312" w:cs="仿宋_GB2312"/>
          <w:sz w:val="28"/>
          <w:szCs w:val="28"/>
          <w:lang w:eastAsia="zh-CN"/>
        </w:rPr>
        <w:t>相关的其他</w:t>
      </w:r>
      <w:r>
        <w:rPr>
          <w:rFonts w:hint="eastAsia" w:ascii="仿宋_GB2312" w:hAnsi="仿宋_GB2312" w:cs="仿宋_GB2312"/>
          <w:sz w:val="28"/>
          <w:szCs w:val="28"/>
        </w:rPr>
        <w:t>工作</w:t>
      </w:r>
    </w:p>
    <w:p w14:paraId="50A2ED45">
      <w:pPr>
        <w:pStyle w:val="7"/>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（五）社会事业服务中心</w:t>
      </w:r>
    </w:p>
    <w:p w14:paraId="527944E9">
      <w:pPr>
        <w:pStyle w:val="7"/>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1.</w:t>
      </w:r>
      <w:r>
        <w:rPr>
          <w:rFonts w:hint="eastAsia" w:ascii="仿宋_GB2312" w:hAnsi="仿宋_GB2312" w:cs="仿宋_GB2312"/>
          <w:sz w:val="28"/>
          <w:szCs w:val="28"/>
        </w:rPr>
        <w:t>审核上报就业、失业登记资料，开展登记失业人员日常管理工作。收集发布就业信息；提供就业指导、职业介绍、农村劳动力转移就业等服务；组织辖区相关人员参加职业培训、创业培训和职业技能鉴定。</w:t>
      </w:r>
    </w:p>
    <w:p w14:paraId="75C4001D">
      <w:pPr>
        <w:pStyle w:val="7"/>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2.</w:t>
      </w:r>
      <w:r>
        <w:rPr>
          <w:rFonts w:hint="eastAsia" w:ascii="仿宋_GB2312" w:hAnsi="仿宋_GB2312" w:cs="仿宋_GB2312"/>
          <w:sz w:val="28"/>
          <w:szCs w:val="28"/>
        </w:rPr>
        <w:t>开展就业促进、就业服务工作。开发社区就业岗位，开发管理社区、村公益性岗位，开展创建充分就业社区、村居活动。审核上报就业困难人员认定材料，组织开展就业困难人员就业援助和动态管理工作，协助落实就业扶持政策；开展创业服务工作，指导开展信用社区创建工作；审核上报灵活就业人员就业情况，协助落实社会保险补贴政策；承担上级部门安排的其他就业服务工作。</w:t>
      </w:r>
    </w:p>
    <w:p w14:paraId="538CF8EE">
      <w:pPr>
        <w:pStyle w:val="7"/>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3.</w:t>
      </w:r>
      <w:r>
        <w:rPr>
          <w:rFonts w:hint="eastAsia" w:ascii="仿宋_GB2312" w:hAnsi="仿宋_GB2312" w:cs="仿宋_GB2312"/>
          <w:sz w:val="28"/>
          <w:szCs w:val="28"/>
        </w:rPr>
        <w:t>协助开展本辖区人才引进和培训工作。协助开展本辖区各类人才开发服务工作，了解、掌握培训需求，组织推荐农村领导人才和实用人才参加培训。协助组织完成人才智力引进和留学归国专家服务工作，以项目开发形式短期聘用部分农业高科技人才下乡服务。</w:t>
      </w:r>
    </w:p>
    <w:bookmarkEnd w:id="25"/>
    <w:bookmarkEnd w:id="26"/>
    <w:bookmarkEnd w:id="27"/>
    <w:bookmarkEnd w:id="28"/>
    <w:p w14:paraId="1E45BFC4">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4CA9B39C">
      <w:pPr>
        <w:pStyle w:val="3"/>
        <w:ind w:right="440"/>
        <w:jc w:val="right"/>
        <w:rPr>
          <w:rStyle w:val="26"/>
          <w:rFonts w:ascii="黑体" w:hAnsi="黑体" w:eastAsia="黑体"/>
          <w:b w:val="0"/>
          <w:bCs w:val="0"/>
        </w:rPr>
      </w:pPr>
      <w:bookmarkStart w:id="29" w:name="_Toc8043"/>
      <w:bookmarkStart w:id="30" w:name="_Toc15396602"/>
      <w:bookmarkStart w:id="31" w:name="_Toc14583"/>
      <w:bookmarkStart w:id="32"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w:t>
      </w:r>
      <w:r>
        <w:rPr>
          <w:rStyle w:val="26"/>
          <w:rFonts w:hint="eastAsia" w:ascii="黑体" w:hAnsi="黑体" w:eastAsia="黑体"/>
          <w:b w:val="0"/>
          <w:bCs w:val="0"/>
          <w:lang w:val="en-US" w:eastAsia="zh-CN"/>
        </w:rPr>
        <w:t>20</w:t>
      </w:r>
      <w:r>
        <w:rPr>
          <w:rStyle w:val="26"/>
          <w:rFonts w:hint="eastAsia" w:ascii="黑体" w:hAnsi="黑体" w:eastAsia="黑体"/>
          <w:b w:val="0"/>
          <w:bCs w:val="0"/>
        </w:rPr>
        <w:t>年度部门决算情况说明</w:t>
      </w:r>
      <w:bookmarkEnd w:id="29"/>
      <w:bookmarkEnd w:id="30"/>
      <w:bookmarkEnd w:id="31"/>
      <w:bookmarkEnd w:id="32"/>
    </w:p>
    <w:p w14:paraId="39CD76B4"/>
    <w:p w14:paraId="62A2F2AA">
      <w:pPr>
        <w:pStyle w:val="25"/>
        <w:numPr>
          <w:ilvl w:val="0"/>
          <w:numId w:val="1"/>
        </w:numPr>
        <w:spacing w:line="600" w:lineRule="exact"/>
        <w:ind w:firstLineChars="0"/>
        <w:outlineLvl w:val="1"/>
        <w:rPr>
          <w:rStyle w:val="27"/>
          <w:rFonts w:ascii="黑体" w:hAnsi="黑体" w:eastAsia="黑体"/>
          <w:b w:val="0"/>
        </w:rPr>
      </w:pPr>
      <w:bookmarkStart w:id="33" w:name="_Toc3560"/>
      <w:bookmarkStart w:id="34" w:name="_Toc15396603"/>
      <w:bookmarkStart w:id="35" w:name="_Toc15377205"/>
      <w:bookmarkStart w:id="36" w:name="_Toc397"/>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3"/>
      <w:bookmarkEnd w:id="34"/>
      <w:bookmarkEnd w:id="35"/>
      <w:bookmarkEnd w:id="36"/>
    </w:p>
    <w:p w14:paraId="199F7600">
      <w:pPr>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20</w:t>
      </w:r>
      <w:r>
        <w:rPr>
          <w:rFonts w:hint="eastAsia" w:ascii="仿宋_GB2312" w:hAnsi="宋体" w:eastAsia="仿宋_GB2312"/>
          <w:sz w:val="28"/>
          <w:szCs w:val="28"/>
          <w:lang w:val="en-US" w:eastAsia="zh-CN"/>
        </w:rPr>
        <w:t>20</w:t>
      </w:r>
      <w:r>
        <w:rPr>
          <w:rFonts w:hint="eastAsia" w:ascii="仿宋_GB2312" w:hAnsi="宋体" w:eastAsia="仿宋_GB2312"/>
          <w:sz w:val="28"/>
          <w:szCs w:val="28"/>
        </w:rPr>
        <w:t>年松潘县</w:t>
      </w:r>
      <w:r>
        <w:rPr>
          <w:rFonts w:hint="eastAsia" w:ascii="仿宋_GB2312" w:hAnsi="宋体" w:eastAsia="仿宋_GB2312"/>
          <w:sz w:val="28"/>
          <w:szCs w:val="28"/>
          <w:lang w:eastAsia="zh-CN"/>
        </w:rPr>
        <w:t>黄龙</w:t>
      </w:r>
      <w:r>
        <w:rPr>
          <w:rFonts w:hint="eastAsia" w:ascii="仿宋_GB2312" w:hAnsi="宋体" w:eastAsia="仿宋_GB2312"/>
          <w:sz w:val="28"/>
          <w:szCs w:val="28"/>
        </w:rPr>
        <w:t>乡本年收入合计</w:t>
      </w:r>
      <w:r>
        <w:rPr>
          <w:rFonts w:hint="eastAsia" w:ascii="仿宋_GB2312" w:hAnsi="宋体" w:eastAsia="仿宋_GB2312"/>
          <w:sz w:val="28"/>
          <w:szCs w:val="28"/>
          <w:lang w:val="en-US" w:eastAsia="zh-CN"/>
        </w:rPr>
        <w:t>520.33万</w:t>
      </w:r>
      <w:r>
        <w:rPr>
          <w:rFonts w:hint="eastAsia" w:ascii="仿宋_GB2312" w:hAnsi="宋体" w:eastAsia="仿宋_GB2312"/>
          <w:sz w:val="28"/>
          <w:szCs w:val="28"/>
        </w:rPr>
        <w:t>元，其中：财政拨款</w:t>
      </w:r>
      <w:r>
        <w:rPr>
          <w:rFonts w:hint="eastAsia" w:ascii="仿宋_GB2312" w:hAnsi="宋体" w:eastAsia="仿宋_GB2312"/>
          <w:sz w:val="28"/>
          <w:szCs w:val="28"/>
          <w:lang w:eastAsia="zh-CN"/>
        </w:rPr>
        <w:t>收入</w:t>
      </w:r>
      <w:r>
        <w:rPr>
          <w:rFonts w:hint="eastAsia" w:ascii="仿宋_GB2312" w:hAnsi="宋体" w:eastAsia="仿宋_GB2312"/>
          <w:sz w:val="28"/>
          <w:szCs w:val="28"/>
          <w:lang w:val="en-US" w:eastAsia="zh-CN"/>
        </w:rPr>
        <w:t>520.33</w:t>
      </w:r>
      <w:r>
        <w:rPr>
          <w:rFonts w:hint="eastAsia" w:ascii="仿宋_GB2312" w:hAnsi="宋体" w:eastAsia="仿宋_GB2312"/>
          <w:sz w:val="28"/>
          <w:szCs w:val="28"/>
        </w:rPr>
        <w:t>万元，占</w:t>
      </w:r>
      <w:r>
        <w:rPr>
          <w:rFonts w:ascii="仿宋_GB2312" w:hAnsi="宋体" w:eastAsia="仿宋_GB2312"/>
          <w:sz w:val="28"/>
          <w:szCs w:val="28"/>
        </w:rPr>
        <w:t>100%</w:t>
      </w:r>
      <w:r>
        <w:rPr>
          <w:rFonts w:hint="eastAsia" w:ascii="仿宋_GB2312" w:hAnsi="宋体" w:eastAsia="仿宋_GB2312"/>
          <w:sz w:val="28"/>
          <w:szCs w:val="28"/>
        </w:rPr>
        <w:t>。</w:t>
      </w:r>
    </w:p>
    <w:p w14:paraId="64669AC5">
      <w:pPr>
        <w:ind w:firstLine="560" w:firstLineChars="200"/>
        <w:rPr>
          <w:rFonts w:ascii="仿宋_GB2312" w:eastAsia="仿宋_GB2312"/>
          <w:color w:val="000000"/>
          <w:sz w:val="32"/>
          <w:szCs w:val="32"/>
        </w:rPr>
      </w:pPr>
      <w:r>
        <w:rPr>
          <w:rFonts w:hint="eastAsia" w:ascii="仿宋_GB2312" w:hAnsi="宋体" w:eastAsia="仿宋_GB2312"/>
          <w:sz w:val="28"/>
          <w:szCs w:val="28"/>
          <w:lang w:eastAsia="zh-CN"/>
        </w:rPr>
        <w:t>2020</w:t>
      </w:r>
      <w:r>
        <w:rPr>
          <w:rFonts w:hint="eastAsia" w:ascii="仿宋_GB2312" w:hAnsi="宋体" w:eastAsia="仿宋_GB2312"/>
          <w:sz w:val="28"/>
          <w:szCs w:val="28"/>
        </w:rPr>
        <w:t>年松潘县</w:t>
      </w:r>
      <w:r>
        <w:rPr>
          <w:rFonts w:hint="eastAsia" w:ascii="仿宋_GB2312" w:hAnsi="宋体" w:eastAsia="仿宋_GB2312"/>
          <w:sz w:val="28"/>
          <w:szCs w:val="28"/>
          <w:lang w:eastAsia="zh-CN"/>
        </w:rPr>
        <w:t>黄龙</w:t>
      </w:r>
      <w:r>
        <w:rPr>
          <w:rFonts w:hint="eastAsia" w:ascii="仿宋_GB2312" w:hAnsi="宋体" w:eastAsia="仿宋_GB2312"/>
          <w:sz w:val="28"/>
          <w:szCs w:val="28"/>
        </w:rPr>
        <w:t>乡本年支出合计</w:t>
      </w:r>
      <w:r>
        <w:rPr>
          <w:rFonts w:hint="eastAsia" w:ascii="仿宋_GB2312" w:hAnsi="宋体" w:eastAsia="仿宋_GB2312"/>
          <w:sz w:val="28"/>
          <w:szCs w:val="28"/>
          <w:lang w:val="en-US" w:eastAsia="zh-CN"/>
        </w:rPr>
        <w:t>543.60</w:t>
      </w:r>
      <w:r>
        <w:rPr>
          <w:rFonts w:hint="eastAsia" w:ascii="仿宋_GB2312" w:hAnsi="宋体" w:eastAsia="仿宋_GB2312"/>
          <w:sz w:val="28"/>
          <w:szCs w:val="28"/>
        </w:rPr>
        <w:t>万元，其中：基本支出</w:t>
      </w:r>
      <w:r>
        <w:rPr>
          <w:rFonts w:hint="eastAsia" w:ascii="仿宋_GB2312" w:hAnsi="宋体" w:eastAsia="仿宋_GB2312"/>
          <w:sz w:val="28"/>
          <w:szCs w:val="28"/>
          <w:lang w:val="en-US" w:eastAsia="zh-CN"/>
        </w:rPr>
        <w:t>424.66</w:t>
      </w:r>
      <w:r>
        <w:rPr>
          <w:rFonts w:hint="eastAsia" w:ascii="仿宋_GB2312" w:hAnsi="宋体" w:eastAsia="仿宋_GB2312"/>
          <w:sz w:val="28"/>
          <w:szCs w:val="28"/>
        </w:rPr>
        <w:t>万元，占</w:t>
      </w:r>
      <w:r>
        <w:rPr>
          <w:rFonts w:hint="eastAsia" w:ascii="仿宋_GB2312" w:hAnsi="宋体" w:eastAsia="仿宋_GB2312"/>
          <w:sz w:val="28"/>
          <w:szCs w:val="28"/>
          <w:lang w:val="en-US" w:eastAsia="zh-CN"/>
        </w:rPr>
        <w:t>78.12</w:t>
      </w:r>
      <w:r>
        <w:rPr>
          <w:rFonts w:ascii="仿宋_GB2312" w:hAnsi="宋体" w:eastAsia="仿宋_GB2312"/>
          <w:sz w:val="28"/>
          <w:szCs w:val="28"/>
        </w:rPr>
        <w:t>%</w:t>
      </w:r>
      <w:r>
        <w:rPr>
          <w:rFonts w:hint="eastAsia" w:ascii="仿宋_GB2312" w:hAnsi="宋体" w:eastAsia="仿宋_GB2312"/>
          <w:sz w:val="28"/>
          <w:szCs w:val="28"/>
        </w:rPr>
        <w:t>；项目支出</w:t>
      </w:r>
      <w:r>
        <w:rPr>
          <w:rFonts w:hint="eastAsia" w:ascii="仿宋_GB2312" w:hAnsi="宋体" w:eastAsia="仿宋_GB2312"/>
          <w:sz w:val="28"/>
          <w:szCs w:val="28"/>
          <w:lang w:val="en-US" w:eastAsia="zh-CN"/>
        </w:rPr>
        <w:t>118.94</w:t>
      </w:r>
      <w:r>
        <w:rPr>
          <w:rFonts w:hint="eastAsia" w:ascii="仿宋_GB2312" w:hAnsi="宋体" w:eastAsia="仿宋_GB2312"/>
          <w:sz w:val="28"/>
          <w:szCs w:val="28"/>
        </w:rPr>
        <w:t>万元，占</w:t>
      </w:r>
      <w:r>
        <w:rPr>
          <w:rFonts w:hint="eastAsia" w:ascii="仿宋_GB2312" w:hAnsi="宋体" w:eastAsia="仿宋_GB2312"/>
          <w:sz w:val="28"/>
          <w:szCs w:val="28"/>
          <w:lang w:val="en-US" w:eastAsia="zh-CN"/>
        </w:rPr>
        <w:t>21.88</w:t>
      </w:r>
      <w:r>
        <w:rPr>
          <w:rFonts w:ascii="仿宋_GB2312" w:hAnsi="宋体" w:eastAsia="仿宋_GB2312"/>
          <w:sz w:val="28"/>
          <w:szCs w:val="28"/>
        </w:rPr>
        <w:t>%</w:t>
      </w:r>
      <w:r>
        <w:rPr>
          <w:rFonts w:hint="eastAsia" w:ascii="仿宋_GB2312" w:hAnsi="宋体" w:eastAsia="仿宋_GB2312"/>
          <w:sz w:val="28"/>
          <w:szCs w:val="28"/>
        </w:rPr>
        <w:t>。</w:t>
      </w:r>
    </w:p>
    <w:p w14:paraId="00BA5739">
      <w:pPr>
        <w:pStyle w:val="25"/>
        <w:numPr>
          <w:ilvl w:val="0"/>
          <w:numId w:val="1"/>
        </w:numPr>
        <w:spacing w:line="600" w:lineRule="exact"/>
        <w:ind w:firstLineChars="0"/>
        <w:outlineLvl w:val="1"/>
        <w:rPr>
          <w:rFonts w:ascii="仿宋_GB2312" w:hAnsi="宋体" w:eastAsia="仿宋_GB2312"/>
          <w:color w:val="000000"/>
          <w:sz w:val="28"/>
          <w:szCs w:val="28"/>
        </w:rPr>
      </w:pPr>
      <w:bookmarkStart w:id="37" w:name="_Toc15377206"/>
      <w:bookmarkStart w:id="38" w:name="_Toc15396604"/>
      <w:bookmarkStart w:id="39" w:name="_Toc23270"/>
      <w:bookmarkStart w:id="40" w:name="_Toc22197"/>
      <w:r>
        <w:rPr>
          <w:rFonts w:hint="eastAsia" w:ascii="黑体" w:hAnsi="黑体" w:eastAsia="黑体"/>
          <w:color w:val="000000"/>
          <w:sz w:val="32"/>
          <w:szCs w:val="32"/>
        </w:rPr>
        <w:t>收</w:t>
      </w:r>
      <w:r>
        <w:rPr>
          <w:rStyle w:val="27"/>
          <w:rFonts w:hint="eastAsia" w:ascii="黑体" w:hAnsi="黑体" w:eastAsia="黑体"/>
          <w:b w:val="0"/>
        </w:rPr>
        <w:t>入决算情况说明</w:t>
      </w:r>
      <w:bookmarkEnd w:id="37"/>
      <w:bookmarkEnd w:id="38"/>
      <w:bookmarkEnd w:id="39"/>
      <w:bookmarkEnd w:id="40"/>
    </w:p>
    <w:p w14:paraId="61B6BA52">
      <w:pPr>
        <w:pStyle w:val="25"/>
        <w:numPr>
          <w:ilvl w:val="0"/>
          <w:numId w:val="0"/>
        </w:numPr>
        <w:spacing w:line="600" w:lineRule="exact"/>
        <w:ind w:firstLine="560" w:firstLineChars="200"/>
        <w:outlineLvl w:val="1"/>
        <w:rPr>
          <w:rFonts w:hint="eastAsia" w:ascii="仿宋_GB2312" w:eastAsia="仿宋_GB2312"/>
          <w:color w:val="FF0000"/>
          <w:sz w:val="32"/>
          <w:szCs w:val="32"/>
          <w:lang w:eastAsia="zh-CN"/>
        </w:rPr>
      </w:pPr>
      <w:bookmarkStart w:id="41" w:name="_Toc28808"/>
      <w:bookmarkStart w:id="42" w:name="_Toc11381"/>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年松潘县</w:t>
      </w:r>
      <w:r>
        <w:rPr>
          <w:rFonts w:hint="eastAsia" w:ascii="仿宋_GB2312" w:hAnsi="宋体" w:eastAsia="仿宋_GB2312"/>
          <w:color w:val="000000"/>
          <w:sz w:val="28"/>
          <w:szCs w:val="28"/>
          <w:lang w:eastAsia="zh-CN"/>
        </w:rPr>
        <w:t>黄龙</w:t>
      </w:r>
      <w:r>
        <w:rPr>
          <w:rFonts w:hint="eastAsia" w:ascii="仿宋_GB2312" w:hAnsi="宋体" w:eastAsia="仿宋_GB2312"/>
          <w:color w:val="000000"/>
          <w:sz w:val="28"/>
          <w:szCs w:val="28"/>
        </w:rPr>
        <w:t>乡本年财政拨款收入合计</w:t>
      </w:r>
      <w:r>
        <w:rPr>
          <w:rFonts w:hint="eastAsia" w:ascii="仿宋_GB2312" w:hAnsi="宋体" w:eastAsia="仿宋_GB2312"/>
          <w:color w:val="000000"/>
          <w:sz w:val="28"/>
          <w:szCs w:val="28"/>
          <w:lang w:val="en-US" w:eastAsia="zh-CN"/>
        </w:rPr>
        <w:t>520.33</w:t>
      </w:r>
      <w:r>
        <w:rPr>
          <w:rFonts w:hint="eastAsia" w:ascii="仿宋_GB2312" w:hAnsi="宋体" w:eastAsia="仿宋_GB2312"/>
          <w:color w:val="000000"/>
          <w:sz w:val="28"/>
          <w:szCs w:val="28"/>
        </w:rPr>
        <w:t>万元，</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黄龙</w:t>
      </w:r>
      <w:r>
        <w:rPr>
          <w:rFonts w:hint="eastAsia" w:ascii="仿宋_GB2312" w:hAnsi="宋体" w:eastAsia="仿宋_GB2312"/>
          <w:color w:val="000000"/>
          <w:sz w:val="28"/>
          <w:szCs w:val="28"/>
        </w:rPr>
        <w:t>乡</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年度财政拨款收支总决算与</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年相比，财政拨款收入</w:t>
      </w:r>
      <w:r>
        <w:rPr>
          <w:rFonts w:hint="eastAsia" w:ascii="仿宋_GB2312" w:hAnsi="宋体" w:eastAsia="仿宋_GB2312"/>
          <w:color w:val="000000"/>
          <w:sz w:val="28"/>
          <w:szCs w:val="28"/>
          <w:lang w:val="en-US" w:eastAsia="zh-CN"/>
        </w:rPr>
        <w:t>增加了89.62</w:t>
      </w:r>
      <w:r>
        <w:rPr>
          <w:rFonts w:hint="eastAsia" w:ascii="仿宋_GB2312" w:hAnsi="宋体" w:eastAsia="仿宋_GB2312"/>
          <w:color w:val="000000"/>
          <w:sz w:val="28"/>
          <w:szCs w:val="28"/>
        </w:rPr>
        <w:t>万元，同比</w:t>
      </w:r>
      <w:r>
        <w:rPr>
          <w:rFonts w:hint="eastAsia" w:ascii="仿宋_GB2312" w:hAnsi="宋体" w:eastAsia="仿宋_GB2312"/>
          <w:color w:val="000000"/>
          <w:sz w:val="28"/>
          <w:szCs w:val="28"/>
          <w:lang w:val="en-US" w:eastAsia="zh-CN"/>
        </w:rPr>
        <w:t>增加了20.81</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bookmarkEnd w:id="41"/>
      <w:bookmarkEnd w:id="42"/>
    </w:p>
    <w:p w14:paraId="608125B0">
      <w:pPr>
        <w:pStyle w:val="25"/>
        <w:numPr>
          <w:ilvl w:val="0"/>
          <w:numId w:val="1"/>
        </w:numPr>
        <w:spacing w:line="600" w:lineRule="exact"/>
        <w:ind w:firstLineChars="0"/>
        <w:outlineLvl w:val="1"/>
        <w:rPr>
          <w:rStyle w:val="27"/>
          <w:rFonts w:ascii="黑体" w:hAnsi="黑体" w:eastAsia="黑体"/>
          <w:b w:val="0"/>
        </w:rPr>
      </w:pPr>
      <w:bookmarkStart w:id="43" w:name="_Toc18527"/>
      <w:bookmarkStart w:id="44" w:name="_Toc15377207"/>
      <w:bookmarkStart w:id="45" w:name="_Toc25242"/>
      <w:bookmarkStart w:id="46"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43"/>
      <w:bookmarkEnd w:id="44"/>
      <w:bookmarkEnd w:id="45"/>
      <w:bookmarkEnd w:id="46"/>
    </w:p>
    <w:p w14:paraId="70C485AC">
      <w:pPr>
        <w:pStyle w:val="25"/>
        <w:numPr>
          <w:ilvl w:val="0"/>
          <w:numId w:val="0"/>
        </w:numPr>
        <w:spacing w:line="600" w:lineRule="exact"/>
        <w:ind w:firstLine="560" w:firstLineChars="200"/>
        <w:outlineLvl w:val="1"/>
        <w:rPr>
          <w:rFonts w:ascii="仿宋_GB2312" w:eastAsia="仿宋_GB2312"/>
          <w:color w:val="FF0000"/>
          <w:sz w:val="32"/>
          <w:szCs w:val="32"/>
        </w:rPr>
      </w:pPr>
      <w:bookmarkStart w:id="47" w:name="_Toc27505"/>
      <w:bookmarkStart w:id="48" w:name="_Toc21584"/>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年松潘县</w:t>
      </w:r>
      <w:r>
        <w:rPr>
          <w:rFonts w:hint="eastAsia" w:ascii="仿宋_GB2312" w:hAnsi="宋体" w:eastAsia="仿宋_GB2312"/>
          <w:color w:val="000000"/>
          <w:sz w:val="28"/>
          <w:szCs w:val="28"/>
          <w:lang w:eastAsia="zh-CN"/>
        </w:rPr>
        <w:t>黄龙</w:t>
      </w:r>
      <w:r>
        <w:rPr>
          <w:rFonts w:hint="eastAsia" w:ascii="仿宋_GB2312" w:hAnsi="宋体" w:eastAsia="仿宋_GB2312"/>
          <w:color w:val="000000"/>
          <w:sz w:val="28"/>
          <w:szCs w:val="28"/>
        </w:rPr>
        <w:t>乡财政拨款本年支出合计</w:t>
      </w:r>
      <w:r>
        <w:rPr>
          <w:rFonts w:hint="eastAsia" w:ascii="仿宋_GB2312" w:hAnsi="宋体" w:eastAsia="仿宋_GB2312"/>
          <w:sz w:val="28"/>
          <w:szCs w:val="28"/>
          <w:lang w:val="en-US" w:eastAsia="zh-CN"/>
        </w:rPr>
        <w:t>543.60</w:t>
      </w:r>
      <w:r>
        <w:rPr>
          <w:rFonts w:hint="eastAsia" w:ascii="仿宋_GB2312" w:hAnsi="宋体" w:eastAsia="仿宋_GB2312"/>
          <w:color w:val="000000"/>
          <w:sz w:val="28"/>
          <w:szCs w:val="28"/>
        </w:rPr>
        <w:t>万元，松潘县</w:t>
      </w:r>
      <w:r>
        <w:rPr>
          <w:rFonts w:hint="eastAsia" w:ascii="仿宋_GB2312" w:hAnsi="宋体" w:eastAsia="仿宋_GB2312"/>
          <w:color w:val="000000"/>
          <w:sz w:val="28"/>
          <w:szCs w:val="28"/>
          <w:lang w:eastAsia="zh-CN"/>
        </w:rPr>
        <w:t>黄龙</w:t>
      </w:r>
      <w:r>
        <w:rPr>
          <w:rFonts w:hint="eastAsia" w:ascii="仿宋_GB2312" w:hAnsi="宋体" w:eastAsia="仿宋_GB2312"/>
          <w:color w:val="000000"/>
          <w:sz w:val="28"/>
          <w:szCs w:val="28"/>
        </w:rPr>
        <w:t>乡</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年度财政拨款收支总决算与</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年相比，支出</w:t>
      </w:r>
      <w:r>
        <w:rPr>
          <w:rFonts w:hint="eastAsia" w:ascii="仿宋_GB2312" w:hAnsi="宋体" w:eastAsia="仿宋_GB2312"/>
          <w:color w:val="000000"/>
          <w:sz w:val="28"/>
          <w:szCs w:val="28"/>
          <w:lang w:val="en-US" w:eastAsia="zh-CN"/>
        </w:rPr>
        <w:t>减少</w:t>
      </w:r>
      <w:r>
        <w:rPr>
          <w:rFonts w:hint="eastAsia" w:ascii="仿宋_GB2312" w:hAnsi="宋体" w:eastAsia="仿宋_GB2312"/>
          <w:color w:val="000000"/>
          <w:sz w:val="28"/>
          <w:szCs w:val="28"/>
        </w:rPr>
        <w:t>了</w:t>
      </w:r>
      <w:r>
        <w:rPr>
          <w:rFonts w:hint="eastAsia" w:ascii="仿宋_GB2312" w:hAnsi="宋体" w:eastAsia="仿宋_GB2312"/>
          <w:color w:val="000000"/>
          <w:sz w:val="28"/>
          <w:szCs w:val="28"/>
          <w:lang w:val="en-US" w:eastAsia="zh-CN"/>
        </w:rPr>
        <w:t>154.12</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val="en-US" w:eastAsia="zh-CN"/>
        </w:rPr>
        <w:t>同</w:t>
      </w:r>
      <w:r>
        <w:rPr>
          <w:rFonts w:hint="eastAsia" w:ascii="仿宋_GB2312" w:hAnsi="宋体" w:eastAsia="仿宋_GB2312"/>
          <w:color w:val="000000"/>
          <w:sz w:val="28"/>
          <w:szCs w:val="28"/>
        </w:rPr>
        <w:t>比</w:t>
      </w:r>
      <w:r>
        <w:rPr>
          <w:rFonts w:hint="eastAsia" w:ascii="仿宋_GB2312" w:hAnsi="宋体" w:eastAsia="仿宋_GB2312"/>
          <w:color w:val="000000"/>
          <w:sz w:val="28"/>
          <w:szCs w:val="28"/>
          <w:lang w:val="en-US" w:eastAsia="zh-CN"/>
        </w:rPr>
        <w:t>减少22.13</w:t>
      </w:r>
      <w:r>
        <w:rPr>
          <w:rFonts w:ascii="仿宋_GB2312" w:hAnsi="宋体" w:eastAsia="仿宋_GB2312"/>
          <w:color w:val="000000"/>
          <w:sz w:val="28"/>
          <w:szCs w:val="28"/>
        </w:rPr>
        <w:t>%</w:t>
      </w:r>
      <w:r>
        <w:rPr>
          <w:rFonts w:hint="eastAsia" w:ascii="仿宋_GB2312" w:hAnsi="宋体" w:eastAsia="仿宋_GB2312"/>
          <w:color w:val="000000"/>
          <w:sz w:val="28"/>
          <w:szCs w:val="28"/>
        </w:rPr>
        <w:t>。</w:t>
      </w:r>
      <w:bookmarkEnd w:id="47"/>
      <w:bookmarkEnd w:id="48"/>
    </w:p>
    <w:p w14:paraId="0F99222D">
      <w:pPr>
        <w:spacing w:line="600" w:lineRule="exact"/>
        <w:ind w:firstLine="640" w:firstLineChars="200"/>
        <w:outlineLvl w:val="1"/>
        <w:rPr>
          <w:rStyle w:val="27"/>
          <w:rFonts w:ascii="黑体" w:hAnsi="黑体" w:eastAsia="黑体"/>
          <w:b w:val="0"/>
        </w:rPr>
      </w:pPr>
      <w:bookmarkStart w:id="49" w:name="_Toc7455"/>
      <w:bookmarkStart w:id="50" w:name="_Toc6837"/>
      <w:bookmarkStart w:id="51" w:name="_Toc15396606"/>
      <w:bookmarkStart w:id="52"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9"/>
      <w:bookmarkEnd w:id="50"/>
      <w:bookmarkEnd w:id="51"/>
      <w:bookmarkEnd w:id="52"/>
    </w:p>
    <w:p w14:paraId="71DC4CE6">
      <w:pPr>
        <w:ind w:firstLine="560" w:firstLineChars="200"/>
        <w:rPr>
          <w:rFonts w:ascii="仿宋_GB2312" w:hAnsi="宋体" w:eastAsia="仿宋_GB2312"/>
          <w:color w:val="000000"/>
          <w:sz w:val="28"/>
          <w:szCs w:val="28"/>
        </w:rPr>
      </w:pPr>
      <w:bookmarkStart w:id="53" w:name="_Toc15396607"/>
      <w:bookmarkStart w:id="54" w:name="_Toc15377209"/>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黄龙</w:t>
      </w:r>
      <w:r>
        <w:rPr>
          <w:rFonts w:hint="eastAsia" w:ascii="仿宋_GB2312" w:hAnsi="宋体" w:eastAsia="仿宋_GB2312"/>
          <w:color w:val="000000"/>
          <w:sz w:val="28"/>
          <w:szCs w:val="28"/>
        </w:rPr>
        <w:t>乡</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年度一般公共预算财政拨款支出</w:t>
      </w:r>
      <w:r>
        <w:rPr>
          <w:rFonts w:hint="eastAsia" w:ascii="仿宋_GB2312" w:hAnsi="宋体" w:eastAsia="仿宋_GB2312"/>
          <w:sz w:val="28"/>
          <w:szCs w:val="28"/>
          <w:lang w:val="en-US" w:eastAsia="zh-CN"/>
        </w:rPr>
        <w:t>543.60</w:t>
      </w:r>
      <w:r>
        <w:rPr>
          <w:rFonts w:hint="eastAsia" w:ascii="仿宋_GB2312" w:hAnsi="宋体" w:eastAsia="仿宋_GB2312"/>
          <w:color w:val="000000"/>
          <w:sz w:val="28"/>
          <w:szCs w:val="28"/>
        </w:rPr>
        <w:t>万元，与</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年相比，</w:t>
      </w:r>
      <w:r>
        <w:rPr>
          <w:rFonts w:hint="eastAsia" w:ascii="仿宋_GB2312" w:hAnsi="宋体" w:eastAsia="仿宋_GB2312"/>
          <w:color w:val="000000"/>
          <w:sz w:val="28"/>
          <w:szCs w:val="28"/>
          <w:lang w:val="en-US" w:eastAsia="zh-CN"/>
        </w:rPr>
        <w:t>减少</w:t>
      </w:r>
      <w:r>
        <w:rPr>
          <w:rFonts w:hint="eastAsia" w:ascii="仿宋_GB2312" w:hAnsi="宋体" w:eastAsia="仿宋_GB2312"/>
          <w:color w:val="000000"/>
          <w:sz w:val="28"/>
          <w:szCs w:val="28"/>
        </w:rPr>
        <w:t>了</w:t>
      </w:r>
      <w:r>
        <w:rPr>
          <w:rFonts w:hint="eastAsia" w:ascii="仿宋_GB2312" w:hAnsi="宋体" w:eastAsia="仿宋_GB2312"/>
          <w:color w:val="000000"/>
          <w:sz w:val="28"/>
          <w:szCs w:val="28"/>
          <w:lang w:val="en-US" w:eastAsia="zh-CN"/>
        </w:rPr>
        <w:t>22.13</w:t>
      </w:r>
      <w:r>
        <w:rPr>
          <w:rFonts w:ascii="仿宋_GB2312" w:hAnsi="宋体" w:eastAsia="仿宋_GB2312"/>
          <w:color w:val="000000"/>
          <w:sz w:val="28"/>
          <w:szCs w:val="28"/>
        </w:rPr>
        <w:t>%</w:t>
      </w:r>
      <w:r>
        <w:rPr>
          <w:rFonts w:hint="eastAsia" w:ascii="仿宋_GB2312" w:hAnsi="宋体" w:eastAsia="仿宋_GB2312"/>
          <w:color w:val="000000"/>
          <w:sz w:val="28"/>
          <w:szCs w:val="28"/>
        </w:rPr>
        <w:t>，一般公共预算财政拨款收入为</w:t>
      </w:r>
      <w:r>
        <w:rPr>
          <w:rFonts w:hint="eastAsia" w:ascii="仿宋_GB2312" w:hAnsi="宋体" w:eastAsia="仿宋_GB2312"/>
          <w:sz w:val="28"/>
          <w:szCs w:val="28"/>
          <w:lang w:val="en-US" w:eastAsia="zh-CN"/>
        </w:rPr>
        <w:t>520.33</w:t>
      </w:r>
      <w:r>
        <w:rPr>
          <w:rFonts w:hint="eastAsia" w:ascii="仿宋_GB2312" w:hAnsi="宋体" w:eastAsia="仿宋_GB2312"/>
          <w:color w:val="000000"/>
          <w:sz w:val="28"/>
          <w:szCs w:val="28"/>
        </w:rPr>
        <w:t>万元，同比</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增加</w:t>
      </w:r>
      <w:r>
        <w:rPr>
          <w:rFonts w:hint="eastAsia" w:ascii="仿宋_GB2312" w:hAnsi="宋体" w:eastAsia="仿宋_GB2312"/>
          <w:color w:val="000000"/>
          <w:sz w:val="28"/>
          <w:szCs w:val="28"/>
        </w:rPr>
        <w:t>了</w:t>
      </w:r>
      <w:r>
        <w:rPr>
          <w:rFonts w:hint="eastAsia" w:ascii="仿宋_GB2312" w:hAnsi="宋体" w:eastAsia="仿宋_GB2312"/>
          <w:color w:val="000000"/>
          <w:sz w:val="28"/>
          <w:szCs w:val="28"/>
          <w:lang w:val="en-US" w:eastAsia="zh-CN"/>
        </w:rPr>
        <w:t>20.81</w:t>
      </w:r>
      <w:r>
        <w:rPr>
          <w:rFonts w:ascii="仿宋_GB2312" w:hAnsi="宋体" w:eastAsia="仿宋_GB2312"/>
          <w:color w:val="000000"/>
          <w:sz w:val="28"/>
          <w:szCs w:val="28"/>
        </w:rPr>
        <w:t>%</w:t>
      </w:r>
      <w:r>
        <w:rPr>
          <w:rFonts w:hint="eastAsia" w:ascii="仿宋_GB2312" w:hAnsi="宋体" w:eastAsia="仿宋_GB2312"/>
          <w:color w:val="000000"/>
          <w:sz w:val="28"/>
          <w:szCs w:val="28"/>
        </w:rPr>
        <w:t>。</w:t>
      </w:r>
    </w:p>
    <w:p w14:paraId="30BED365">
      <w:pPr>
        <w:spacing w:line="600" w:lineRule="exact"/>
        <w:ind w:firstLine="640" w:firstLineChars="200"/>
        <w:outlineLvl w:val="1"/>
        <w:rPr>
          <w:rStyle w:val="27"/>
          <w:rFonts w:ascii="黑体" w:hAnsi="黑体" w:eastAsia="黑体"/>
          <w:b w:val="0"/>
        </w:rPr>
      </w:pPr>
      <w:bookmarkStart w:id="55" w:name="_Toc6589"/>
      <w:bookmarkStart w:id="56" w:name="_Toc1503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53"/>
      <w:bookmarkEnd w:id="54"/>
      <w:bookmarkEnd w:id="55"/>
      <w:bookmarkEnd w:id="56"/>
    </w:p>
    <w:p w14:paraId="63E2BEC7">
      <w:pPr>
        <w:spacing w:line="600" w:lineRule="exact"/>
        <w:ind w:firstLine="643" w:firstLineChars="200"/>
        <w:outlineLvl w:val="2"/>
        <w:rPr>
          <w:rFonts w:ascii="仿宋" w:hAnsi="仿宋" w:eastAsia="仿宋"/>
          <w:b/>
          <w:color w:val="000000"/>
          <w:sz w:val="32"/>
          <w:szCs w:val="32"/>
        </w:rPr>
      </w:pPr>
      <w:bookmarkStart w:id="57" w:name="_Toc15377210"/>
      <w:r>
        <w:rPr>
          <w:rFonts w:hint="eastAsia" w:ascii="仿宋" w:hAnsi="仿宋" w:eastAsia="仿宋"/>
          <w:b/>
          <w:color w:val="000000"/>
          <w:sz w:val="32"/>
          <w:szCs w:val="32"/>
        </w:rPr>
        <w:t>（一）一般公共预算财政拨款支出决算总体情况</w:t>
      </w:r>
      <w:bookmarkEnd w:id="57"/>
    </w:p>
    <w:p w14:paraId="7814EA15">
      <w:pPr>
        <w:rPr>
          <w:rFonts w:ascii="仿宋" w:hAnsi="仿宋" w:eastAsia="仿宋"/>
          <w:color w:val="000000" w:themeColor="text1"/>
          <w:sz w:val="32"/>
          <w:szCs w:val="32"/>
          <w14:textFill>
            <w14:solidFill>
              <w14:schemeClr w14:val="tx1"/>
            </w14:solidFill>
          </w14:textFill>
        </w:rPr>
      </w:pP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黄龙</w:t>
      </w:r>
      <w:r>
        <w:rPr>
          <w:rFonts w:hint="eastAsia" w:ascii="仿宋_GB2312" w:hAnsi="宋体" w:eastAsia="仿宋_GB2312"/>
          <w:color w:val="000000"/>
          <w:sz w:val="28"/>
          <w:szCs w:val="28"/>
        </w:rPr>
        <w:t>乡</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年度一般公共预算财政拨款支出</w:t>
      </w:r>
      <w:r>
        <w:rPr>
          <w:rFonts w:hint="eastAsia" w:ascii="仿宋_GB2312" w:hAnsi="宋体" w:eastAsia="仿宋_GB2312"/>
          <w:sz w:val="28"/>
          <w:szCs w:val="28"/>
          <w:lang w:val="en-US" w:eastAsia="zh-CN"/>
        </w:rPr>
        <w:t>543.60</w:t>
      </w:r>
      <w:r>
        <w:rPr>
          <w:rFonts w:hint="eastAsia" w:ascii="仿宋_GB2312" w:hAnsi="宋体" w:eastAsia="仿宋_GB2312"/>
          <w:color w:val="000000"/>
          <w:sz w:val="28"/>
          <w:szCs w:val="28"/>
        </w:rPr>
        <w:t>万元，与</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年相比，</w:t>
      </w:r>
      <w:r>
        <w:rPr>
          <w:rFonts w:hint="eastAsia" w:ascii="仿宋_GB2312" w:hAnsi="宋体" w:eastAsia="仿宋_GB2312"/>
          <w:color w:val="000000"/>
          <w:sz w:val="28"/>
          <w:szCs w:val="28"/>
          <w:lang w:val="en-US" w:eastAsia="zh-CN"/>
        </w:rPr>
        <w:t>减少了22.13</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p>
    <w:p w14:paraId="796DDB74">
      <w:pPr>
        <w:spacing w:line="600" w:lineRule="exact"/>
        <w:ind w:firstLine="643" w:firstLineChars="200"/>
        <w:outlineLvl w:val="2"/>
        <w:rPr>
          <w:rFonts w:ascii="仿宋" w:hAnsi="仿宋" w:eastAsia="仿宋"/>
          <w:b/>
          <w:color w:val="000000"/>
          <w:sz w:val="32"/>
          <w:szCs w:val="32"/>
        </w:rPr>
      </w:pPr>
      <w:bookmarkStart w:id="58" w:name="_Toc15377211"/>
      <w:r>
        <w:rPr>
          <w:rFonts w:hint="eastAsia" w:ascii="仿宋" w:hAnsi="仿宋" w:eastAsia="仿宋"/>
          <w:b/>
          <w:color w:val="000000"/>
          <w:sz w:val="32"/>
          <w:szCs w:val="32"/>
        </w:rPr>
        <w:t>（二）一般公共预算财政拨款支出决算结构情况</w:t>
      </w:r>
      <w:bookmarkEnd w:id="58"/>
    </w:p>
    <w:p w14:paraId="2E617F9C">
      <w:pPr>
        <w:ind w:firstLine="560" w:firstLineChars="200"/>
        <w:rPr>
          <w:rFonts w:ascii="仿宋" w:hAnsi="仿宋" w:eastAsia="仿宋"/>
          <w:color w:val="000000"/>
          <w:sz w:val="32"/>
          <w:szCs w:val="32"/>
        </w:rPr>
      </w:pPr>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黄龙</w:t>
      </w:r>
      <w:r>
        <w:rPr>
          <w:rFonts w:hint="eastAsia" w:ascii="仿宋_GB2312" w:hAnsi="宋体" w:eastAsia="仿宋_GB2312"/>
          <w:color w:val="000000"/>
          <w:sz w:val="28"/>
          <w:szCs w:val="28"/>
        </w:rPr>
        <w:t>乡</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年一般公共预算财政拨款支出</w:t>
      </w:r>
      <w:r>
        <w:rPr>
          <w:rFonts w:hint="eastAsia" w:ascii="仿宋_GB2312" w:hAnsi="宋体" w:eastAsia="仿宋_GB2312"/>
          <w:sz w:val="28"/>
          <w:szCs w:val="28"/>
          <w:lang w:val="en-US" w:eastAsia="zh-CN"/>
        </w:rPr>
        <w:t>543.60</w:t>
      </w:r>
      <w:r>
        <w:rPr>
          <w:rFonts w:hint="eastAsia" w:ascii="仿宋_GB2312" w:hAnsi="宋体" w:eastAsia="仿宋_GB2312"/>
          <w:color w:val="000000"/>
          <w:sz w:val="28"/>
          <w:szCs w:val="28"/>
        </w:rPr>
        <w:t>万元，主要用于以下方面：一般公共服务支出</w:t>
      </w:r>
      <w:r>
        <w:rPr>
          <w:rFonts w:hint="eastAsia" w:ascii="仿宋_GB2312" w:hAnsi="宋体" w:eastAsia="仿宋_GB2312"/>
          <w:color w:val="000000"/>
          <w:sz w:val="28"/>
          <w:szCs w:val="28"/>
          <w:lang w:val="en-US" w:eastAsia="zh-CN"/>
        </w:rPr>
        <w:t>371.23</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w:t>
      </w:r>
      <w:r>
        <w:rPr>
          <w:rFonts w:hint="eastAsia" w:ascii="仿宋_GB2312" w:hAnsi="宋体" w:eastAsia="仿宋_GB2312"/>
          <w:color w:val="000000"/>
          <w:sz w:val="28"/>
          <w:szCs w:val="28"/>
          <w:lang w:val="en-US" w:eastAsia="zh-CN"/>
        </w:rPr>
        <w:t>68.29</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社会保障和就业支出</w:t>
      </w:r>
      <w:r>
        <w:rPr>
          <w:rFonts w:hint="eastAsia" w:ascii="仿宋_GB2312" w:hAnsi="宋体" w:eastAsia="仿宋_GB2312"/>
          <w:color w:val="000000"/>
          <w:sz w:val="28"/>
          <w:szCs w:val="28"/>
          <w:lang w:val="en-US" w:eastAsia="zh-CN"/>
        </w:rPr>
        <w:t>32.56</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w:t>
      </w:r>
      <w:r>
        <w:rPr>
          <w:rFonts w:hint="eastAsia" w:ascii="仿宋_GB2312" w:hAnsi="宋体" w:eastAsia="仿宋_GB2312"/>
          <w:color w:val="000000"/>
          <w:sz w:val="28"/>
          <w:szCs w:val="28"/>
          <w:lang w:val="en-US" w:eastAsia="zh-CN"/>
        </w:rPr>
        <w:t>5.99</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医疗卫生支出</w:t>
      </w:r>
      <w:r>
        <w:rPr>
          <w:rFonts w:hint="eastAsia" w:ascii="仿宋_GB2312" w:hAnsi="宋体" w:eastAsia="仿宋_GB2312"/>
          <w:color w:val="000000"/>
          <w:sz w:val="28"/>
          <w:szCs w:val="28"/>
          <w:lang w:val="en-US" w:eastAsia="zh-CN"/>
        </w:rPr>
        <w:t>13.07</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w:t>
      </w:r>
      <w:r>
        <w:rPr>
          <w:rFonts w:hint="eastAsia" w:ascii="仿宋_GB2312" w:hAnsi="宋体" w:eastAsia="仿宋_GB2312"/>
          <w:color w:val="000000"/>
          <w:sz w:val="28"/>
          <w:szCs w:val="28"/>
          <w:lang w:val="en-US" w:eastAsia="zh-CN"/>
        </w:rPr>
        <w:t>2.4</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住房保障支出</w:t>
      </w:r>
      <w:r>
        <w:rPr>
          <w:rFonts w:hint="eastAsia" w:ascii="仿宋_GB2312" w:hAnsi="宋体" w:eastAsia="仿宋_GB2312"/>
          <w:color w:val="000000"/>
          <w:sz w:val="28"/>
          <w:szCs w:val="28"/>
          <w:lang w:val="en-US" w:eastAsia="zh-CN"/>
        </w:rPr>
        <w:t>36.55</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w:t>
      </w:r>
      <w:r>
        <w:rPr>
          <w:rFonts w:hint="eastAsia" w:ascii="仿宋_GB2312" w:hAnsi="宋体" w:eastAsia="仿宋_GB2312"/>
          <w:color w:val="000000"/>
          <w:sz w:val="28"/>
          <w:szCs w:val="28"/>
          <w:lang w:val="en-US" w:eastAsia="zh-CN"/>
        </w:rPr>
        <w:t>6.73</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农林水支出</w:t>
      </w:r>
      <w:r>
        <w:rPr>
          <w:rFonts w:hint="eastAsia" w:ascii="仿宋_GB2312" w:hAnsi="宋体" w:eastAsia="仿宋_GB2312"/>
          <w:color w:val="000000"/>
          <w:sz w:val="28"/>
          <w:szCs w:val="28"/>
          <w:lang w:val="en-US" w:eastAsia="zh-CN"/>
        </w:rPr>
        <w:t>90.19</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，占</w:t>
      </w:r>
      <w:r>
        <w:rPr>
          <w:rFonts w:hint="eastAsia" w:ascii="仿宋_GB2312" w:hAnsi="宋体" w:eastAsia="仿宋_GB2312"/>
          <w:color w:val="000000"/>
          <w:sz w:val="28"/>
          <w:szCs w:val="28"/>
          <w:lang w:val="en-US" w:eastAsia="zh-CN"/>
        </w:rPr>
        <w:t>16.59</w:t>
      </w:r>
      <w:r>
        <w:rPr>
          <w:rFonts w:ascii="仿宋_GB2312" w:hAnsi="宋体" w:eastAsia="仿宋_GB2312"/>
          <w:color w:val="000000"/>
          <w:sz w:val="28"/>
          <w:szCs w:val="28"/>
        </w:rPr>
        <w:t>%</w:t>
      </w:r>
      <w:r>
        <w:rPr>
          <w:rFonts w:hint="eastAsia" w:ascii="仿宋_GB2312" w:hAnsi="宋体" w:eastAsia="仿宋_GB2312"/>
          <w:color w:val="000000"/>
          <w:sz w:val="28"/>
          <w:szCs w:val="28"/>
        </w:rPr>
        <w:t>。</w:t>
      </w:r>
    </w:p>
    <w:p w14:paraId="73D95DBE">
      <w:pPr>
        <w:spacing w:line="600" w:lineRule="exact"/>
        <w:ind w:firstLine="643" w:firstLineChars="200"/>
        <w:outlineLvl w:val="2"/>
        <w:rPr>
          <w:rFonts w:ascii="仿宋" w:hAnsi="仿宋" w:eastAsia="仿宋"/>
          <w:b/>
          <w:color w:val="000000"/>
          <w:sz w:val="32"/>
          <w:szCs w:val="32"/>
        </w:rPr>
      </w:pPr>
      <w:bookmarkStart w:id="59" w:name="_Toc15377212"/>
      <w:r>
        <w:rPr>
          <w:rFonts w:hint="eastAsia" w:ascii="仿宋" w:hAnsi="仿宋" w:eastAsia="仿宋"/>
          <w:b/>
          <w:color w:val="000000"/>
          <w:sz w:val="32"/>
          <w:szCs w:val="32"/>
        </w:rPr>
        <w:t>（三）一般公共预算财政拨款支出决算具体情况</w:t>
      </w:r>
      <w:bookmarkEnd w:id="59"/>
    </w:p>
    <w:p w14:paraId="399757AB">
      <w:pPr>
        <w:spacing w:line="600" w:lineRule="exact"/>
        <w:ind w:firstLine="560" w:firstLineChars="200"/>
        <w:outlineLvl w:val="2"/>
        <w:rPr>
          <w:rFonts w:ascii="仿宋" w:hAnsi="仿宋" w:eastAsia="仿宋"/>
          <w:color w:val="FF0000"/>
          <w:sz w:val="32"/>
          <w:szCs w:val="32"/>
        </w:rPr>
      </w:pPr>
      <w:bookmarkStart w:id="60" w:name="_Toc15377213"/>
      <w:bookmarkStart w:id="61" w:name="_Toc15378460"/>
      <w:bookmarkStart w:id="62" w:name="_Toc15377444"/>
      <w:r>
        <w:rPr>
          <w:rFonts w:hint="eastAsia" w:ascii="仿宋_GB2312" w:hAnsi="宋体" w:eastAsia="仿宋_GB2312"/>
          <w:color w:val="000000"/>
          <w:sz w:val="28"/>
          <w:szCs w:val="28"/>
          <w:lang w:eastAsia="zh-CN"/>
        </w:rPr>
        <w:t>2020年一</w:t>
      </w:r>
      <w:r>
        <w:rPr>
          <w:rFonts w:hint="eastAsia" w:ascii="仿宋_GB2312" w:hAnsi="宋体" w:eastAsia="仿宋_GB2312"/>
          <w:color w:val="000000"/>
          <w:sz w:val="28"/>
          <w:szCs w:val="28"/>
        </w:rPr>
        <w:t>般公共预算支出决算数</w:t>
      </w:r>
      <w:r>
        <w:rPr>
          <w:rFonts w:hint="eastAsia" w:ascii="仿宋_GB2312" w:hAnsi="宋体" w:eastAsia="仿宋_GB2312"/>
          <w:color w:val="000000"/>
          <w:sz w:val="28"/>
          <w:szCs w:val="28"/>
          <w:lang w:val="en-US" w:eastAsia="zh-CN"/>
        </w:rPr>
        <w:t>543.60</w:t>
      </w:r>
      <w:r>
        <w:rPr>
          <w:rFonts w:hint="eastAsia" w:ascii="仿宋_GB2312" w:hAnsi="宋体" w:eastAsia="仿宋_GB2312"/>
          <w:color w:val="000000"/>
          <w:sz w:val="28"/>
          <w:szCs w:val="28"/>
        </w:rPr>
        <w:t>，完成预算</w:t>
      </w:r>
      <w:r>
        <w:rPr>
          <w:rFonts w:hint="eastAsia" w:ascii="仿宋_GB2312" w:hAnsi="宋体" w:eastAsia="仿宋_GB2312"/>
          <w:color w:val="000000"/>
          <w:sz w:val="28"/>
          <w:szCs w:val="28"/>
          <w:lang w:val="en-US" w:eastAsia="zh-CN"/>
        </w:rPr>
        <w:t>100</w:t>
      </w:r>
      <w:r>
        <w:rPr>
          <w:rFonts w:hint="eastAsia" w:ascii="仿宋_GB2312" w:hAnsi="宋体" w:eastAsia="仿宋_GB2312"/>
          <w:color w:val="000000"/>
          <w:sz w:val="28"/>
          <w:szCs w:val="28"/>
        </w:rPr>
        <w:t>%。其中：</w:t>
      </w:r>
      <w:bookmarkEnd w:id="60"/>
      <w:bookmarkEnd w:id="61"/>
      <w:bookmarkEnd w:id="62"/>
    </w:p>
    <w:p w14:paraId="6C09A724">
      <w:pPr>
        <w:rPr>
          <w:rFonts w:ascii="仿宋_GB2312" w:hAnsi="宋体" w:eastAsia="仿宋_GB2312"/>
          <w:color w:val="000000"/>
          <w:sz w:val="28"/>
          <w:szCs w:val="28"/>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lang w:eastAsia="zh-CN"/>
        </w:rPr>
        <w:t>1.</w:t>
      </w:r>
      <w:r>
        <w:rPr>
          <w:rFonts w:hint="eastAsia" w:ascii="仿宋_GB2312" w:hAnsi="宋体" w:eastAsia="仿宋_GB2312"/>
          <w:color w:val="000000"/>
          <w:sz w:val="28"/>
          <w:szCs w:val="28"/>
        </w:rPr>
        <w:t>一般公共服务</w:t>
      </w:r>
    </w:p>
    <w:p w14:paraId="3228F8B2">
      <w:pPr>
        <w:ind w:firstLine="420" w:firstLineChars="150"/>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rPr>
        <w:t>一般公共服务支出</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年决算数为</w:t>
      </w:r>
      <w:r>
        <w:rPr>
          <w:rFonts w:hint="eastAsia" w:ascii="仿宋_GB2312" w:hAnsi="宋体" w:eastAsia="仿宋_GB2312"/>
          <w:color w:val="000000"/>
          <w:sz w:val="28"/>
          <w:szCs w:val="28"/>
          <w:lang w:val="en-US" w:eastAsia="zh-CN"/>
        </w:rPr>
        <w:t>371.23</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；行政运行决算数</w:t>
      </w:r>
      <w:r>
        <w:rPr>
          <w:rFonts w:hint="eastAsia" w:ascii="仿宋_GB2312" w:hAnsi="宋体" w:eastAsia="仿宋_GB2312"/>
          <w:color w:val="000000"/>
          <w:sz w:val="28"/>
          <w:szCs w:val="28"/>
          <w:lang w:val="en-US" w:eastAsia="zh-CN"/>
        </w:rPr>
        <w:t>268.11</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一般行政管理事务支出22.15万元，完成预算100%，事业运行决算数为74.37万元，</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其他政府办公厅（室）及相关机构事务支出决算数为2.00万元，</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其他纪检监察事务支出4.60万元，</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lang w:eastAsia="zh-CN"/>
        </w:rPr>
        <w:t>。</w:t>
      </w:r>
    </w:p>
    <w:p w14:paraId="17460D69">
      <w:pPr>
        <w:rPr>
          <w:rFonts w:ascii="仿宋_GB2312" w:hAnsi="宋体" w:eastAsia="仿宋_GB2312"/>
          <w:color w:val="000000"/>
          <w:sz w:val="28"/>
          <w:szCs w:val="28"/>
        </w:rPr>
      </w:pPr>
      <w:r>
        <w:rPr>
          <w:rFonts w:hint="eastAsia" w:ascii="仿宋_GB2312" w:hAnsi="宋体" w:eastAsia="仿宋_GB2312"/>
          <w:color w:val="000000"/>
          <w:sz w:val="28"/>
          <w:szCs w:val="28"/>
          <w:lang w:eastAsia="zh-CN"/>
        </w:rPr>
        <w:t>2.</w:t>
      </w:r>
      <w:r>
        <w:rPr>
          <w:rFonts w:hint="eastAsia" w:ascii="仿宋_GB2312" w:hAnsi="宋体" w:eastAsia="仿宋_GB2312"/>
          <w:color w:val="000000"/>
          <w:sz w:val="28"/>
          <w:szCs w:val="28"/>
        </w:rPr>
        <w:t>社会保障和就业</w:t>
      </w:r>
    </w:p>
    <w:p w14:paraId="347BE8F3">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机关事业单位基本养老保险缴费支出决算数</w:t>
      </w:r>
      <w:r>
        <w:rPr>
          <w:rFonts w:hint="eastAsia" w:ascii="仿宋_GB2312" w:hAnsi="宋体" w:eastAsia="仿宋_GB2312"/>
          <w:color w:val="000000"/>
          <w:sz w:val="28"/>
          <w:szCs w:val="28"/>
          <w:lang w:val="en-US" w:eastAsia="zh-CN"/>
        </w:rPr>
        <w:t>32.56</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33DD0B4B">
      <w:pPr>
        <w:rPr>
          <w:rFonts w:ascii="仿宋_GB2312" w:hAnsi="宋体" w:eastAsia="仿宋_GB2312"/>
          <w:color w:val="000000"/>
          <w:sz w:val="28"/>
          <w:szCs w:val="28"/>
        </w:rPr>
      </w:pPr>
      <w:r>
        <w:rPr>
          <w:rFonts w:ascii="仿宋_GB2312" w:hAnsi="宋体" w:eastAsia="仿宋_GB2312"/>
          <w:color w:val="FF0000"/>
          <w:sz w:val="28"/>
          <w:szCs w:val="28"/>
        </w:rPr>
        <w:t xml:space="preserve"> </w:t>
      </w:r>
      <w:r>
        <w:rPr>
          <w:rFonts w:ascii="仿宋_GB2312" w:hAnsi="宋体" w:eastAsia="仿宋_GB2312"/>
          <w:color w:val="000000"/>
          <w:sz w:val="28"/>
          <w:szCs w:val="28"/>
        </w:rPr>
        <w:t>3.</w:t>
      </w:r>
      <w:r>
        <w:rPr>
          <w:rFonts w:hint="eastAsia" w:ascii="仿宋_GB2312" w:hAnsi="宋体" w:eastAsia="仿宋_GB2312"/>
          <w:color w:val="000000"/>
          <w:sz w:val="28"/>
          <w:szCs w:val="28"/>
        </w:rPr>
        <w:t>医疗卫生与计划生育</w:t>
      </w:r>
      <w:r>
        <w:rPr>
          <w:rFonts w:ascii="仿宋_GB2312" w:hAnsi="宋体" w:eastAsia="仿宋_GB2312"/>
          <w:color w:val="000000"/>
          <w:sz w:val="28"/>
          <w:szCs w:val="28"/>
        </w:rPr>
        <w:t xml:space="preserve"> </w:t>
      </w:r>
    </w:p>
    <w:p w14:paraId="1539D47F">
      <w:pPr>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rPr>
        <w:t>　</w:t>
      </w:r>
      <w:r>
        <w:rPr>
          <w:rFonts w:hint="eastAsia" w:ascii="仿宋_GB2312" w:hAnsi="宋体" w:eastAsia="仿宋_GB2312"/>
          <w:color w:val="000000"/>
          <w:sz w:val="28"/>
          <w:szCs w:val="28"/>
          <w:lang w:val="en-US" w:eastAsia="zh-CN"/>
        </w:rPr>
        <w:t xml:space="preserve">  </w:t>
      </w:r>
      <w:r>
        <w:rPr>
          <w:rFonts w:ascii="仿宋_GB2312" w:hAnsi="宋体" w:eastAsia="仿宋_GB2312"/>
          <w:color w:val="000000"/>
          <w:sz w:val="28"/>
          <w:szCs w:val="28"/>
        </w:rPr>
        <w:t>2</w:t>
      </w:r>
      <w:r>
        <w:rPr>
          <w:rFonts w:hint="eastAsia" w:ascii="仿宋_GB2312" w:hAnsi="宋体" w:eastAsia="仿宋_GB2312"/>
          <w:color w:val="000000"/>
          <w:sz w:val="28"/>
          <w:szCs w:val="28"/>
        </w:rPr>
        <w:t>101101行政单位医疗</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年决算数为</w:t>
      </w:r>
      <w:r>
        <w:rPr>
          <w:rFonts w:hint="eastAsia" w:ascii="仿宋_GB2312" w:hAnsi="宋体" w:eastAsia="仿宋_GB2312"/>
          <w:color w:val="000000"/>
          <w:sz w:val="28"/>
          <w:szCs w:val="28"/>
          <w:lang w:val="en-US" w:eastAsia="zh-CN"/>
        </w:rPr>
        <w:t>9.65</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54B62D8F">
      <w:pPr>
        <w:ind w:firstLine="560" w:firstLineChars="200"/>
        <w:rPr>
          <w:rFonts w:hint="eastAsia" w:ascii="仿宋_GB2312" w:hAnsi="宋体" w:eastAsia="仿宋_GB2312"/>
          <w:color w:val="000000"/>
          <w:sz w:val="28"/>
          <w:szCs w:val="28"/>
          <w:lang w:val="en-US" w:eastAsia="zh-CN"/>
        </w:rPr>
      </w:pPr>
      <w:r>
        <w:rPr>
          <w:rFonts w:ascii="仿宋_GB2312" w:hAnsi="宋体" w:eastAsia="仿宋_GB2312"/>
          <w:color w:val="000000"/>
          <w:sz w:val="28"/>
          <w:szCs w:val="28"/>
        </w:rPr>
        <w:t>2</w:t>
      </w:r>
      <w:r>
        <w:rPr>
          <w:rFonts w:hint="eastAsia" w:ascii="仿宋_GB2312" w:hAnsi="宋体" w:eastAsia="仿宋_GB2312"/>
          <w:color w:val="000000"/>
          <w:sz w:val="28"/>
          <w:szCs w:val="28"/>
        </w:rPr>
        <w:t>10110</w:t>
      </w:r>
      <w:r>
        <w:rPr>
          <w:rFonts w:hint="eastAsia" w:ascii="仿宋_GB2312" w:hAnsi="宋体" w:eastAsia="仿宋_GB2312"/>
          <w:color w:val="000000"/>
          <w:sz w:val="28"/>
          <w:szCs w:val="28"/>
          <w:lang w:val="en-US" w:eastAsia="zh-CN"/>
        </w:rPr>
        <w:t>3</w:t>
      </w:r>
      <w:r>
        <w:rPr>
          <w:rFonts w:hint="eastAsia" w:ascii="仿宋_GB2312" w:hAnsi="宋体" w:eastAsia="仿宋_GB2312"/>
          <w:color w:val="000000"/>
          <w:sz w:val="28"/>
          <w:szCs w:val="28"/>
        </w:rPr>
        <w:t>行政单位医疗</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年决算数为</w:t>
      </w:r>
      <w:r>
        <w:rPr>
          <w:rFonts w:hint="eastAsia" w:ascii="仿宋_GB2312" w:hAnsi="宋体" w:eastAsia="仿宋_GB2312"/>
          <w:color w:val="000000"/>
          <w:sz w:val="28"/>
          <w:szCs w:val="28"/>
          <w:lang w:val="en-US" w:eastAsia="zh-CN"/>
        </w:rPr>
        <w:t>3.42</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059AB19C">
      <w:pPr>
        <w:rPr>
          <w:rFonts w:ascii="仿宋_GB2312" w:hAnsi="宋体" w:eastAsia="仿宋_GB2312"/>
          <w:color w:val="000000"/>
          <w:sz w:val="28"/>
          <w:szCs w:val="28"/>
        </w:rPr>
      </w:pPr>
      <w:r>
        <w:rPr>
          <w:rFonts w:ascii="仿宋_GB2312" w:hAnsi="宋体" w:eastAsia="仿宋_GB2312"/>
          <w:color w:val="FF0000"/>
          <w:sz w:val="28"/>
          <w:szCs w:val="28"/>
        </w:rPr>
        <w:t xml:space="preserve"> </w:t>
      </w:r>
      <w:r>
        <w:rPr>
          <w:rFonts w:hint="eastAsia" w:ascii="仿宋_GB2312" w:hAnsi="宋体" w:eastAsia="仿宋_GB2312"/>
          <w:color w:val="FF0000"/>
          <w:sz w:val="28"/>
          <w:szCs w:val="28"/>
          <w:lang w:eastAsia="zh-CN"/>
        </w:rPr>
        <w:t>4.</w:t>
      </w:r>
      <w:r>
        <w:rPr>
          <w:rFonts w:hint="eastAsia" w:ascii="仿宋_GB2312" w:hAnsi="宋体" w:eastAsia="仿宋_GB2312"/>
          <w:color w:val="000000"/>
          <w:sz w:val="28"/>
          <w:szCs w:val="28"/>
        </w:rPr>
        <w:t>住房保障支出</w:t>
      </w:r>
    </w:p>
    <w:p w14:paraId="3E6BDA6D">
      <w:pPr>
        <w:rPr>
          <w:rFonts w:ascii="仿宋" w:hAnsi="仿宋" w:eastAsia="仿宋"/>
          <w:b/>
          <w:color w:val="000000"/>
          <w:sz w:val="32"/>
          <w:szCs w:val="32"/>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ascii="仿宋_GB2312" w:hAnsi="宋体" w:eastAsia="仿宋_GB2312"/>
          <w:color w:val="000000"/>
          <w:sz w:val="28"/>
          <w:szCs w:val="28"/>
        </w:rPr>
        <w:t>2210201</w:t>
      </w:r>
      <w:r>
        <w:rPr>
          <w:rFonts w:hint="eastAsia" w:ascii="仿宋_GB2312" w:hAnsi="宋体" w:eastAsia="仿宋_GB2312"/>
          <w:color w:val="000000"/>
          <w:sz w:val="28"/>
          <w:szCs w:val="28"/>
        </w:rPr>
        <w:t>住房公积金</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年决算数为</w:t>
      </w:r>
      <w:r>
        <w:rPr>
          <w:rFonts w:hint="eastAsia" w:ascii="仿宋_GB2312" w:hAnsi="宋体" w:eastAsia="仿宋_GB2312"/>
          <w:color w:val="000000"/>
          <w:sz w:val="28"/>
          <w:szCs w:val="28"/>
          <w:lang w:val="en-US" w:eastAsia="zh-CN"/>
        </w:rPr>
        <w:t>36.55</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7E0F02DD">
      <w:pPr>
        <w:tabs>
          <w:tab w:val="right" w:pos="8306"/>
        </w:tabs>
        <w:spacing w:line="600" w:lineRule="exact"/>
        <w:ind w:firstLine="640"/>
        <w:outlineLvl w:val="1"/>
        <w:rPr>
          <w:rStyle w:val="27"/>
        </w:rPr>
      </w:pPr>
      <w:bookmarkStart w:id="63" w:name="_Toc15396608"/>
      <w:bookmarkStart w:id="64" w:name="_Toc2041"/>
      <w:bookmarkStart w:id="65" w:name="_Toc15377214"/>
      <w:bookmarkStart w:id="66" w:name="_Toc28567"/>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63"/>
      <w:bookmarkEnd w:id="64"/>
      <w:bookmarkEnd w:id="65"/>
      <w:bookmarkEnd w:id="66"/>
      <w:r>
        <w:rPr>
          <w:rStyle w:val="27"/>
          <w:rFonts w:ascii="黑体" w:hAnsi="黑体" w:eastAsia="黑体"/>
          <w:b w:val="0"/>
        </w:rPr>
        <w:tab/>
      </w:r>
    </w:p>
    <w:p w14:paraId="1AA758BE">
      <w:pPr>
        <w:ind w:left="1"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黄龙</w:t>
      </w:r>
      <w:r>
        <w:rPr>
          <w:rFonts w:hint="eastAsia" w:ascii="仿宋_GB2312" w:hAnsi="宋体" w:eastAsia="仿宋_GB2312"/>
          <w:color w:val="000000"/>
          <w:sz w:val="28"/>
          <w:szCs w:val="28"/>
        </w:rPr>
        <w:t>乡</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年：一般公共预算财政拨款基本支</w:t>
      </w:r>
      <w:r>
        <w:rPr>
          <w:rFonts w:hint="eastAsia" w:ascii="仿宋_GB2312" w:hAnsi="宋体" w:eastAsia="仿宋_GB2312"/>
          <w:color w:val="000000"/>
          <w:sz w:val="28"/>
          <w:szCs w:val="28"/>
          <w:lang w:eastAsia="zh-CN"/>
        </w:rPr>
        <w:t>出：</w:t>
      </w:r>
      <w:r>
        <w:rPr>
          <w:rFonts w:hint="eastAsia" w:ascii="仿宋_GB2312" w:hAnsi="宋体" w:eastAsia="仿宋_GB2312"/>
          <w:color w:val="000000"/>
          <w:sz w:val="28"/>
          <w:szCs w:val="28"/>
          <w:lang w:val="en-US" w:eastAsia="zh-CN"/>
        </w:rPr>
        <w:t>424.65</w:t>
      </w:r>
      <w:r>
        <w:rPr>
          <w:rFonts w:hint="eastAsia" w:ascii="仿宋_GB2312" w:hAnsi="宋体" w:eastAsia="仿宋_GB2312"/>
          <w:color w:val="000000"/>
          <w:sz w:val="28"/>
          <w:szCs w:val="28"/>
        </w:rPr>
        <w:t>万元，其中：</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人员经费</w:t>
      </w:r>
      <w:r>
        <w:rPr>
          <w:rFonts w:hint="eastAsia" w:ascii="仿宋_GB2312" w:hAnsi="宋体" w:eastAsia="仿宋_GB2312"/>
          <w:color w:val="000000"/>
          <w:sz w:val="28"/>
          <w:szCs w:val="28"/>
          <w:lang w:val="en-US" w:eastAsia="zh-CN"/>
        </w:rPr>
        <w:t>399.38</w:t>
      </w:r>
      <w:r>
        <w:rPr>
          <w:rFonts w:hint="eastAsia" w:ascii="仿宋_GB2312" w:hAnsi="宋体" w:eastAsia="仿宋_GB2312"/>
          <w:color w:val="000000"/>
          <w:sz w:val="28"/>
          <w:szCs w:val="28"/>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14:paraId="4E894BF1">
      <w:pPr>
        <w:spacing w:line="600" w:lineRule="exact"/>
        <w:ind w:firstLine="645"/>
        <w:rPr>
          <w:rFonts w:ascii="仿宋" w:hAnsi="仿宋" w:eastAsia="仿宋"/>
          <w:color w:val="000000"/>
          <w:sz w:val="32"/>
          <w:szCs w:val="32"/>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公用经费</w:t>
      </w:r>
      <w:r>
        <w:rPr>
          <w:rFonts w:hint="eastAsia" w:ascii="仿宋_GB2312" w:hAnsi="仿宋_GB2312" w:eastAsia="仿宋_GB2312" w:cs="仿宋_GB2312"/>
          <w:color w:val="000000"/>
          <w:sz w:val="28"/>
          <w:szCs w:val="28"/>
          <w:lang w:val="en-US" w:eastAsia="zh-CN"/>
        </w:rPr>
        <w:t>25.27</w:t>
      </w:r>
      <w:r>
        <w:rPr>
          <w:rFonts w:hint="eastAsia" w:ascii="仿宋_GB2312" w:hAnsi="宋体" w:eastAsia="仿宋_GB2312"/>
          <w:color w:val="000000"/>
          <w:sz w:val="28"/>
          <w:szCs w:val="28"/>
        </w:rPr>
        <w:t>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r>
        <w:rPr>
          <w:rFonts w:ascii="仿宋_GB2312" w:hAnsi="宋体" w:eastAsia="仿宋_GB2312"/>
          <w:color w:val="000000"/>
          <w:sz w:val="28"/>
          <w:szCs w:val="28"/>
        </w:rPr>
        <w:t xml:space="preserve"> </w:t>
      </w:r>
    </w:p>
    <w:p w14:paraId="27A581E7">
      <w:pPr>
        <w:spacing w:line="600" w:lineRule="exact"/>
        <w:ind w:firstLine="640"/>
        <w:outlineLvl w:val="1"/>
        <w:rPr>
          <w:rStyle w:val="27"/>
          <w:rFonts w:ascii="黑体" w:hAnsi="黑体" w:eastAsia="黑体"/>
          <w:b w:val="0"/>
        </w:rPr>
      </w:pPr>
      <w:bookmarkStart w:id="67" w:name="_Toc15396609"/>
      <w:bookmarkStart w:id="68" w:name="_Toc5489"/>
      <w:bookmarkStart w:id="69" w:name="_Toc15377215"/>
      <w:bookmarkStart w:id="70" w:name="_Toc344"/>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67"/>
      <w:bookmarkEnd w:id="68"/>
      <w:bookmarkEnd w:id="69"/>
      <w:bookmarkEnd w:id="70"/>
    </w:p>
    <w:p w14:paraId="03C45F8F">
      <w:pPr>
        <w:spacing w:line="600" w:lineRule="exact"/>
        <w:ind w:firstLine="640"/>
        <w:outlineLvl w:val="2"/>
        <w:rPr>
          <w:rFonts w:ascii="仿宋" w:hAnsi="仿宋" w:eastAsia="仿宋"/>
          <w:b/>
          <w:color w:val="000000"/>
          <w:sz w:val="32"/>
          <w:szCs w:val="32"/>
        </w:rPr>
      </w:pPr>
      <w:bookmarkStart w:id="71" w:name="_Toc15377216"/>
      <w:r>
        <w:rPr>
          <w:rFonts w:hint="eastAsia" w:ascii="仿宋" w:hAnsi="仿宋" w:eastAsia="仿宋"/>
          <w:b/>
          <w:color w:val="000000"/>
          <w:sz w:val="32"/>
          <w:szCs w:val="32"/>
        </w:rPr>
        <w:t>（一）“三公”经费财政拨款支出决算总体情况说明</w:t>
      </w:r>
      <w:bookmarkEnd w:id="71"/>
    </w:p>
    <w:p w14:paraId="4836C341">
      <w:pPr>
        <w:ind w:firstLine="560" w:firstLineChars="200"/>
        <w:rPr>
          <w:rFonts w:ascii="仿宋_GB2312" w:hAnsi="仿宋" w:eastAsia="仿宋_GB2312"/>
          <w:color w:val="000000"/>
          <w:sz w:val="32"/>
          <w:szCs w:val="32"/>
        </w:rPr>
      </w:pPr>
      <w:bookmarkStart w:id="72" w:name="_Toc15377217"/>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黄龙</w:t>
      </w:r>
      <w:r>
        <w:rPr>
          <w:rFonts w:hint="eastAsia" w:ascii="仿宋_GB2312" w:hAnsi="宋体" w:eastAsia="仿宋_GB2312"/>
          <w:color w:val="000000"/>
          <w:sz w:val="28"/>
          <w:szCs w:val="28"/>
        </w:rPr>
        <w:t>乡</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年度“三公”经费财政拨款支出决算为</w:t>
      </w:r>
    </w:p>
    <w:p w14:paraId="1FEB2678">
      <w:pPr>
        <w:rPr>
          <w:rFonts w:ascii="仿宋_GB2312" w:hAnsi="宋体" w:eastAsia="仿宋_GB2312"/>
          <w:color w:val="000000"/>
          <w:sz w:val="28"/>
          <w:szCs w:val="28"/>
        </w:rPr>
      </w:pPr>
      <w:r>
        <w:rPr>
          <w:rFonts w:hint="eastAsia" w:ascii="仿宋_GB2312" w:hAnsi="仿宋" w:eastAsia="仿宋_GB2312"/>
          <w:color w:val="000000"/>
          <w:sz w:val="32"/>
          <w:szCs w:val="32"/>
          <w:lang w:val="en-US" w:eastAsia="zh-CN"/>
        </w:rPr>
        <w:t>9.84</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，其中：因公出国（境）费支出决算为</w:t>
      </w:r>
      <w:r>
        <w:rPr>
          <w:rFonts w:ascii="仿宋_GB2312" w:hAnsi="宋体" w:eastAsia="仿宋_GB2312"/>
          <w:color w:val="000000"/>
          <w:sz w:val="28"/>
          <w:szCs w:val="28"/>
        </w:rPr>
        <w:t>0</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0%</w:t>
      </w:r>
      <w:r>
        <w:rPr>
          <w:rFonts w:hint="eastAsia" w:ascii="仿宋_GB2312" w:hAnsi="宋体" w:eastAsia="仿宋_GB2312"/>
          <w:color w:val="000000"/>
          <w:sz w:val="28"/>
          <w:szCs w:val="28"/>
        </w:rPr>
        <w:t>；公务用车购置费</w:t>
      </w:r>
      <w:r>
        <w:rPr>
          <w:rFonts w:hint="eastAsia" w:ascii="仿宋_GB2312" w:hAnsi="宋体" w:eastAsia="仿宋_GB2312"/>
          <w:color w:val="000000"/>
          <w:sz w:val="28"/>
          <w:szCs w:val="28"/>
          <w:lang w:val="en-US" w:eastAsia="zh-CN"/>
        </w:rPr>
        <w:t>0</w:t>
      </w:r>
      <w:r>
        <w:rPr>
          <w:rFonts w:hint="eastAsia" w:ascii="仿宋_GB2312" w:hAnsi="宋体" w:eastAsia="仿宋_GB2312"/>
          <w:color w:val="000000"/>
          <w:sz w:val="28"/>
          <w:szCs w:val="28"/>
        </w:rPr>
        <w:t>万元，公务用车运行维护费支出决算为</w:t>
      </w:r>
      <w:r>
        <w:rPr>
          <w:rFonts w:hint="eastAsia" w:ascii="仿宋_GB2312" w:hAnsi="宋体" w:eastAsia="仿宋_GB2312"/>
          <w:color w:val="000000"/>
          <w:sz w:val="28"/>
          <w:szCs w:val="28"/>
          <w:lang w:val="en-US" w:eastAsia="zh-CN"/>
        </w:rPr>
        <w:t>9.84</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年度“三公”经费支出决算数与预算数持平的主要原因是严格按照中央八项规定和行政单位会计制度执行。</w:t>
      </w:r>
      <w:r>
        <w:rPr>
          <w:rFonts w:ascii="仿宋_GB2312" w:hAnsi="宋体" w:eastAsia="仿宋_GB2312"/>
          <w:color w:val="000000"/>
          <w:sz w:val="28"/>
          <w:szCs w:val="28"/>
        </w:rPr>
        <w:t xml:space="preserve"> </w:t>
      </w:r>
    </w:p>
    <w:p w14:paraId="257A4DDA">
      <w:pPr>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同</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年相比</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年公务用车运行维护费是</w:t>
      </w:r>
      <w:r>
        <w:rPr>
          <w:rFonts w:hint="eastAsia" w:ascii="仿宋_GB2312" w:hAnsi="仿宋" w:eastAsia="仿宋_GB2312"/>
          <w:color w:val="000000"/>
          <w:sz w:val="32"/>
          <w:szCs w:val="32"/>
          <w:lang w:val="en-US" w:eastAsia="zh-CN"/>
        </w:rPr>
        <w:t>9.84</w:t>
      </w:r>
      <w:r>
        <w:rPr>
          <w:rFonts w:hint="eastAsia" w:ascii="仿宋_GB2312" w:hAnsi="仿宋" w:eastAsia="仿宋_GB2312"/>
          <w:color w:val="000000"/>
          <w:sz w:val="32"/>
          <w:szCs w:val="32"/>
        </w:rPr>
        <w:t>万</w:t>
      </w:r>
      <w:r>
        <w:rPr>
          <w:rFonts w:hint="eastAsia" w:ascii="仿宋_GB2312" w:hAnsi="宋体" w:eastAsia="仿宋_GB2312"/>
          <w:color w:val="000000"/>
          <w:sz w:val="28"/>
          <w:szCs w:val="28"/>
        </w:rPr>
        <w:t>元</w:t>
      </w:r>
      <w:r>
        <w:rPr>
          <w:rFonts w:hint="eastAsia" w:ascii="仿宋_GB2312" w:hAnsi="宋体" w:eastAsia="仿宋_GB2312"/>
          <w:color w:val="000000"/>
          <w:sz w:val="28"/>
          <w:szCs w:val="28"/>
          <w:lang w:eastAsia="zh-CN"/>
        </w:rPr>
        <w:t>，减少支出</w:t>
      </w:r>
      <w:r>
        <w:rPr>
          <w:rFonts w:hint="eastAsia" w:ascii="仿宋_GB2312" w:hAnsi="宋体" w:eastAsia="仿宋_GB2312"/>
          <w:color w:val="000000"/>
          <w:sz w:val="28"/>
          <w:szCs w:val="28"/>
          <w:lang w:val="en-US" w:eastAsia="zh-CN"/>
        </w:rPr>
        <w:t>1.05</w:t>
      </w:r>
      <w:r>
        <w:rPr>
          <w:rFonts w:hint="eastAsia" w:ascii="仿宋_GB2312" w:hAnsi="仿宋" w:eastAsia="仿宋_GB2312"/>
          <w:color w:val="000000"/>
          <w:sz w:val="32"/>
          <w:szCs w:val="32"/>
        </w:rPr>
        <w:t>万</w:t>
      </w:r>
      <w:r>
        <w:rPr>
          <w:rFonts w:hint="eastAsia" w:ascii="仿宋_GB2312" w:hAnsi="宋体" w:eastAsia="仿宋_GB2312"/>
          <w:color w:val="000000"/>
          <w:sz w:val="28"/>
          <w:szCs w:val="28"/>
        </w:rPr>
        <w:t>元</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年“三公”经费，增减变动的主要原</w:t>
      </w:r>
      <w:r>
        <w:rPr>
          <w:rFonts w:hint="eastAsia" w:ascii="仿宋_GB2312" w:hAnsi="宋体" w:eastAsia="仿宋_GB2312"/>
          <w:color w:val="000000"/>
          <w:sz w:val="28"/>
          <w:szCs w:val="28"/>
          <w:lang w:eastAsia="zh-CN"/>
        </w:rPr>
        <w:t>因是</w:t>
      </w:r>
      <w:r>
        <w:rPr>
          <w:rFonts w:hint="eastAsia" w:ascii="仿宋_GB2312" w:hAnsi="宋体" w:eastAsia="仿宋_GB2312"/>
          <w:color w:val="000000"/>
          <w:sz w:val="28"/>
          <w:szCs w:val="28"/>
        </w:rPr>
        <w:t>进一步执行中央八项规定。</w:t>
      </w:r>
    </w:p>
    <w:p w14:paraId="7F0696AA">
      <w:pPr>
        <w:ind w:firstLine="643" w:firstLineChars="200"/>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72"/>
    </w:p>
    <w:p w14:paraId="5D5522F8">
      <w:pPr>
        <w:ind w:firstLine="560" w:firstLineChars="200"/>
        <w:rPr>
          <w:rFonts w:ascii="仿宋_GB2312" w:hAnsi="宋体" w:eastAsia="仿宋_GB2312"/>
          <w:color w:val="000000"/>
          <w:sz w:val="28"/>
          <w:szCs w:val="28"/>
        </w:rPr>
      </w:pPr>
      <w:bookmarkStart w:id="73" w:name="_Toc15396610"/>
      <w:bookmarkStart w:id="74" w:name="_Toc15377218"/>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年度“三公”经费财政拨款支出决算中，因公出国（境）费支出决算</w:t>
      </w:r>
      <w:r>
        <w:rPr>
          <w:rFonts w:ascii="仿宋_GB2312" w:hAnsi="宋体" w:eastAsia="仿宋_GB2312"/>
          <w:color w:val="000000"/>
          <w:sz w:val="28"/>
          <w:szCs w:val="28"/>
        </w:rPr>
        <w:t>0</w:t>
      </w:r>
      <w:r>
        <w:rPr>
          <w:rFonts w:hint="eastAsia" w:ascii="仿宋_GB2312" w:hAnsi="宋体" w:eastAsia="仿宋_GB2312"/>
          <w:color w:val="000000"/>
          <w:sz w:val="28"/>
          <w:szCs w:val="28"/>
        </w:rPr>
        <w:t>万元，占</w:t>
      </w:r>
      <w:r>
        <w:rPr>
          <w:rFonts w:ascii="仿宋_GB2312" w:hAnsi="宋体" w:eastAsia="仿宋_GB2312"/>
          <w:color w:val="000000"/>
          <w:sz w:val="28"/>
          <w:szCs w:val="28"/>
        </w:rPr>
        <w:t>0%</w:t>
      </w:r>
      <w:r>
        <w:rPr>
          <w:rFonts w:hint="eastAsia" w:ascii="仿宋_GB2312" w:hAnsi="宋体" w:eastAsia="仿宋_GB2312"/>
          <w:color w:val="000000"/>
          <w:sz w:val="28"/>
          <w:szCs w:val="28"/>
        </w:rPr>
        <w:t>；公务用车购置及运行维护费支出决算</w:t>
      </w:r>
      <w:r>
        <w:rPr>
          <w:rFonts w:hint="eastAsia" w:ascii="仿宋_GB2312" w:hAnsi="宋体" w:eastAsia="仿宋_GB2312"/>
          <w:color w:val="000000"/>
          <w:sz w:val="28"/>
          <w:szCs w:val="28"/>
          <w:lang w:val="en-US" w:eastAsia="zh-CN"/>
        </w:rPr>
        <w:t>9.84</w:t>
      </w:r>
      <w:r>
        <w:rPr>
          <w:rFonts w:hint="eastAsia" w:ascii="仿宋_GB2312" w:hAnsi="宋体" w:eastAsia="仿宋_GB2312"/>
          <w:color w:val="000000"/>
          <w:sz w:val="28"/>
          <w:szCs w:val="28"/>
        </w:rPr>
        <w:t>万元，占100</w:t>
      </w:r>
      <w:r>
        <w:rPr>
          <w:rFonts w:ascii="仿宋_GB2312" w:hAnsi="宋体" w:eastAsia="仿宋_GB2312"/>
          <w:color w:val="000000"/>
          <w:sz w:val="28"/>
          <w:szCs w:val="28"/>
        </w:rPr>
        <w:t>%</w:t>
      </w:r>
      <w:r>
        <w:rPr>
          <w:rFonts w:hint="eastAsia" w:ascii="仿宋_GB2312" w:hAnsi="宋体" w:eastAsia="仿宋_GB2312"/>
          <w:color w:val="000000"/>
          <w:sz w:val="28"/>
          <w:szCs w:val="28"/>
        </w:rPr>
        <w:t>。具体情况如下：</w:t>
      </w:r>
      <w:r>
        <w:rPr>
          <w:rFonts w:ascii="仿宋_GB2312" w:hAnsi="宋体" w:eastAsia="仿宋_GB2312"/>
          <w:color w:val="000000"/>
          <w:sz w:val="28"/>
          <w:szCs w:val="28"/>
        </w:rPr>
        <w:t xml:space="preserve"> </w:t>
      </w:r>
    </w:p>
    <w:p w14:paraId="121166CF">
      <w:pPr>
        <w:rPr>
          <w:rFonts w:ascii="仿宋_GB2312" w:hAnsi="宋体" w:eastAsia="仿宋_GB2312"/>
          <w:b/>
          <w:bCs/>
          <w:color w:val="000000"/>
          <w:sz w:val="28"/>
          <w:szCs w:val="28"/>
        </w:rPr>
      </w:pPr>
      <w:r>
        <w:rPr>
          <w:rFonts w:ascii="仿宋_GB2312" w:hAnsi="宋体" w:eastAsia="仿宋_GB2312"/>
          <w:b/>
          <w:bCs/>
          <w:color w:val="000000"/>
          <w:sz w:val="28"/>
          <w:szCs w:val="28"/>
        </w:rPr>
        <w:t>1.</w:t>
      </w:r>
      <w:r>
        <w:rPr>
          <w:rFonts w:hint="eastAsia" w:ascii="仿宋_GB2312" w:hAnsi="宋体" w:eastAsia="仿宋_GB2312"/>
          <w:b/>
          <w:bCs/>
          <w:color w:val="000000"/>
          <w:sz w:val="28"/>
          <w:szCs w:val="28"/>
        </w:rPr>
        <w:t>因公出国（境）经费</w:t>
      </w:r>
      <w:r>
        <w:rPr>
          <w:rFonts w:ascii="仿宋_GB2312" w:hAnsi="宋体" w:eastAsia="仿宋_GB2312"/>
          <w:b/>
          <w:bCs/>
          <w:color w:val="000000"/>
          <w:sz w:val="28"/>
          <w:szCs w:val="28"/>
        </w:rPr>
        <w:t xml:space="preserve"> </w:t>
      </w:r>
    </w:p>
    <w:p w14:paraId="70DD1D59">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无开支内容。</w:t>
      </w:r>
      <w:r>
        <w:rPr>
          <w:rFonts w:ascii="仿宋_GB2312" w:hAnsi="宋体" w:eastAsia="仿宋_GB2312"/>
          <w:color w:val="000000"/>
          <w:sz w:val="28"/>
          <w:szCs w:val="28"/>
        </w:rPr>
        <w:t xml:space="preserve"> </w:t>
      </w:r>
    </w:p>
    <w:p w14:paraId="62CCD76A">
      <w:pPr>
        <w:rPr>
          <w:rFonts w:ascii="仿宋_GB2312" w:hAnsi="宋体" w:eastAsia="仿宋_GB2312"/>
          <w:b/>
          <w:bCs/>
          <w:color w:val="FF0000"/>
          <w:sz w:val="28"/>
          <w:szCs w:val="28"/>
        </w:rPr>
      </w:pPr>
      <w:r>
        <w:rPr>
          <w:rFonts w:ascii="仿宋_GB2312" w:hAnsi="宋体" w:eastAsia="仿宋_GB2312"/>
          <w:b/>
          <w:bCs/>
          <w:color w:val="000000"/>
          <w:sz w:val="28"/>
          <w:szCs w:val="28"/>
        </w:rPr>
        <w:t>2.</w:t>
      </w:r>
      <w:r>
        <w:rPr>
          <w:rFonts w:hint="eastAsia" w:ascii="仿宋_GB2312" w:hAnsi="宋体" w:eastAsia="仿宋_GB2312"/>
          <w:b/>
          <w:bCs/>
          <w:color w:val="000000"/>
          <w:sz w:val="28"/>
          <w:szCs w:val="28"/>
        </w:rPr>
        <w:t>公务用车购置及运行维护费</w:t>
      </w:r>
      <w:r>
        <w:rPr>
          <w:rFonts w:ascii="仿宋_GB2312" w:hAnsi="宋体" w:eastAsia="仿宋_GB2312"/>
          <w:b/>
          <w:bCs/>
          <w:color w:val="FF0000"/>
          <w:sz w:val="28"/>
          <w:szCs w:val="28"/>
        </w:rPr>
        <w:t xml:space="preserve"> </w:t>
      </w:r>
    </w:p>
    <w:p w14:paraId="2FCE0F06">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年公务用车购置及运行维护费</w:t>
      </w:r>
      <w:r>
        <w:rPr>
          <w:rFonts w:hint="eastAsia" w:ascii="仿宋_GB2312" w:hAnsi="宋体" w:eastAsia="仿宋_GB2312"/>
          <w:color w:val="000000"/>
          <w:sz w:val="28"/>
          <w:szCs w:val="28"/>
          <w:lang w:val="en-US" w:eastAsia="zh-CN"/>
        </w:rPr>
        <w:t>9.84</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其中：</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公务用车购置支出</w:t>
      </w:r>
      <w:r>
        <w:rPr>
          <w:rFonts w:hint="eastAsia" w:ascii="仿宋_GB2312" w:hAnsi="宋体" w:eastAsia="仿宋_GB2312"/>
          <w:color w:val="000000"/>
          <w:sz w:val="28"/>
          <w:szCs w:val="28"/>
          <w:lang w:val="en-US" w:eastAsia="zh-CN"/>
        </w:rPr>
        <w:t>0</w:t>
      </w:r>
      <w:r>
        <w:rPr>
          <w:rFonts w:hint="eastAsia" w:ascii="仿宋_GB2312" w:hAnsi="宋体" w:eastAsia="仿宋_GB2312"/>
          <w:color w:val="000000"/>
          <w:sz w:val="28"/>
          <w:szCs w:val="28"/>
        </w:rPr>
        <w:t>万元。截至</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w:t>
      </w:r>
      <w:r>
        <w:rPr>
          <w:rFonts w:ascii="仿宋_GB2312" w:hAnsi="宋体" w:eastAsia="仿宋_GB2312"/>
          <w:color w:val="000000"/>
          <w:sz w:val="28"/>
          <w:szCs w:val="28"/>
        </w:rPr>
        <w:t>12</w:t>
      </w:r>
      <w:r>
        <w:rPr>
          <w:rFonts w:hint="eastAsia" w:ascii="仿宋_GB2312" w:hAnsi="宋体" w:eastAsia="仿宋_GB2312"/>
          <w:color w:val="000000"/>
          <w:sz w:val="28"/>
          <w:szCs w:val="28"/>
        </w:rPr>
        <w:t>月底，单位共有公务用车</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辆，其中：越野车1辆</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轿车1辆</w:t>
      </w:r>
      <w:r>
        <w:rPr>
          <w:rFonts w:hint="eastAsia" w:ascii="仿宋_GB2312" w:hAnsi="宋体" w:eastAsia="仿宋_GB2312"/>
          <w:color w:val="000000"/>
          <w:sz w:val="28"/>
          <w:szCs w:val="28"/>
        </w:rPr>
        <w:t>。</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公务用车运行维护费支出</w:t>
      </w:r>
      <w:r>
        <w:rPr>
          <w:rFonts w:hint="eastAsia" w:ascii="仿宋_GB2312" w:hAnsi="宋体" w:eastAsia="仿宋_GB2312"/>
          <w:color w:val="000000"/>
          <w:sz w:val="28"/>
          <w:szCs w:val="28"/>
          <w:lang w:val="en-US" w:eastAsia="zh-CN"/>
        </w:rPr>
        <w:t>9.84</w:t>
      </w:r>
      <w:r>
        <w:rPr>
          <w:rFonts w:hint="eastAsia" w:ascii="仿宋_GB2312" w:hAnsi="宋体" w:eastAsia="仿宋_GB2312"/>
          <w:color w:val="000000"/>
          <w:sz w:val="28"/>
          <w:szCs w:val="28"/>
        </w:rPr>
        <w:t>万元。主要用于下村、上县等所需的公务用车燃料费、维修费、过路过桥费、保险费等支出。</w:t>
      </w:r>
      <w:r>
        <w:rPr>
          <w:rFonts w:ascii="仿宋_GB2312" w:hAnsi="宋体" w:eastAsia="仿宋_GB2312"/>
          <w:color w:val="000000"/>
          <w:sz w:val="28"/>
          <w:szCs w:val="28"/>
        </w:rPr>
        <w:t xml:space="preserve"> </w:t>
      </w:r>
    </w:p>
    <w:p w14:paraId="6447E1C5">
      <w:pPr>
        <w:numPr>
          <w:ilvl w:val="0"/>
          <w:numId w:val="0"/>
        </w:numPr>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lang w:val="en-US" w:eastAsia="zh-CN"/>
        </w:rPr>
        <w:t>3.</w:t>
      </w:r>
      <w:r>
        <w:rPr>
          <w:rFonts w:hint="eastAsia" w:ascii="仿宋_GB2312" w:hAnsi="宋体" w:eastAsia="仿宋_GB2312"/>
          <w:b/>
          <w:bCs/>
          <w:color w:val="000000"/>
          <w:sz w:val="28"/>
          <w:szCs w:val="28"/>
        </w:rPr>
        <w:t>公务接待费</w:t>
      </w:r>
      <w:r>
        <w:rPr>
          <w:rFonts w:ascii="仿宋_GB2312" w:hAnsi="宋体" w:eastAsia="仿宋_GB2312"/>
          <w:b/>
          <w:bCs/>
          <w:color w:val="000000"/>
          <w:sz w:val="28"/>
          <w:szCs w:val="28"/>
        </w:rPr>
        <w:t xml:space="preserve"> </w:t>
      </w:r>
    </w:p>
    <w:p w14:paraId="6B4672BF">
      <w:pPr>
        <w:numPr>
          <w:ilvl w:val="0"/>
          <w:numId w:val="0"/>
        </w:numPr>
        <w:ind w:firstLine="1120" w:firstLineChars="400"/>
        <w:rPr>
          <w:rFonts w:ascii="黑体" w:eastAsia="黑体"/>
          <w:color w:val="000000"/>
          <w:sz w:val="32"/>
          <w:szCs w:val="32"/>
        </w:rPr>
      </w:pPr>
      <w:r>
        <w:rPr>
          <w:rFonts w:hint="eastAsia" w:ascii="仿宋_GB2312" w:hAnsi="宋体" w:eastAsia="仿宋_GB2312"/>
          <w:color w:val="000000"/>
          <w:sz w:val="28"/>
          <w:szCs w:val="28"/>
          <w:lang w:val="en-US" w:eastAsia="zh-CN"/>
        </w:rPr>
        <w:t>无开支内容</w:t>
      </w:r>
    </w:p>
    <w:p w14:paraId="169D7C2A">
      <w:pPr>
        <w:spacing w:line="600" w:lineRule="exact"/>
        <w:ind w:firstLine="640"/>
        <w:outlineLvl w:val="1"/>
        <w:rPr>
          <w:rStyle w:val="27"/>
          <w:rFonts w:ascii="黑体" w:hAnsi="黑体" w:eastAsia="黑体"/>
        </w:rPr>
      </w:pPr>
      <w:bookmarkStart w:id="75" w:name="_Toc2841"/>
      <w:bookmarkStart w:id="76" w:name="_Toc5939"/>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73"/>
      <w:bookmarkEnd w:id="74"/>
      <w:bookmarkEnd w:id="75"/>
      <w:bookmarkEnd w:id="76"/>
    </w:p>
    <w:p w14:paraId="70008A97">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86DBF70">
      <w:pPr>
        <w:numPr>
          <w:ilvl w:val="0"/>
          <w:numId w:val="2"/>
        </w:numPr>
        <w:spacing w:line="600" w:lineRule="exact"/>
        <w:ind w:firstLine="640"/>
        <w:outlineLvl w:val="1"/>
        <w:rPr>
          <w:rStyle w:val="27"/>
          <w:rFonts w:ascii="黑体" w:hAnsi="黑体" w:eastAsia="黑体"/>
          <w:b w:val="0"/>
        </w:rPr>
      </w:pPr>
      <w:bookmarkStart w:id="77" w:name="_Toc15377219"/>
      <w:bookmarkStart w:id="78" w:name="_Toc15200"/>
      <w:bookmarkStart w:id="79" w:name="_Toc5113"/>
      <w:bookmarkStart w:id="80" w:name="_Toc15396611"/>
      <w:r>
        <w:rPr>
          <w:rStyle w:val="27"/>
          <w:rFonts w:hint="eastAsia" w:ascii="黑体" w:hAnsi="黑体" w:eastAsia="黑体"/>
          <w:b w:val="0"/>
        </w:rPr>
        <w:t>国有资本经营预算支出决算情况说明</w:t>
      </w:r>
      <w:bookmarkEnd w:id="77"/>
      <w:bookmarkEnd w:id="78"/>
      <w:bookmarkEnd w:id="79"/>
      <w:bookmarkEnd w:id="80"/>
    </w:p>
    <w:p w14:paraId="37F71504">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lang w:eastAsia="zh-CN"/>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C5996FC">
      <w:pPr>
        <w:spacing w:line="600" w:lineRule="exact"/>
        <w:ind w:firstLine="800" w:firstLineChars="250"/>
        <w:outlineLvl w:val="1"/>
        <w:rPr>
          <w:rStyle w:val="27"/>
          <w:rFonts w:ascii="黑体" w:hAnsi="黑体" w:eastAsia="黑体"/>
        </w:rPr>
      </w:pPr>
      <w:bookmarkStart w:id="81" w:name="_Toc15396612"/>
      <w:bookmarkStart w:id="82" w:name="_Toc25247"/>
      <w:bookmarkStart w:id="83" w:name="_Toc15377221"/>
      <w:bookmarkStart w:id="84" w:name="_Toc6828"/>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81"/>
      <w:bookmarkEnd w:id="82"/>
      <w:bookmarkEnd w:id="83"/>
      <w:bookmarkEnd w:id="84"/>
    </w:p>
    <w:p w14:paraId="3F8F7227">
      <w:pPr>
        <w:spacing w:line="600" w:lineRule="exact"/>
        <w:ind w:firstLine="643" w:firstLineChars="200"/>
        <w:outlineLvl w:val="2"/>
        <w:rPr>
          <w:rFonts w:ascii="仿宋" w:hAnsi="仿宋" w:eastAsia="仿宋"/>
          <w:color w:val="000000"/>
          <w:sz w:val="32"/>
          <w:szCs w:val="32"/>
        </w:rPr>
      </w:pPr>
      <w:bookmarkStart w:id="85" w:name="_Toc15377222"/>
      <w:r>
        <w:rPr>
          <w:rFonts w:hint="eastAsia" w:ascii="仿宋" w:hAnsi="仿宋" w:eastAsia="仿宋"/>
          <w:b/>
          <w:color w:val="000000"/>
          <w:sz w:val="32"/>
          <w:szCs w:val="32"/>
        </w:rPr>
        <w:t>（一）机关运行经费支出情况</w:t>
      </w:r>
      <w:bookmarkEnd w:id="85"/>
    </w:p>
    <w:p w14:paraId="4EF47B3B">
      <w:pPr>
        <w:ind w:firstLine="551" w:firstLineChars="197"/>
        <w:rPr>
          <w:rFonts w:ascii="仿宋_GB2312" w:hAnsi="宋体" w:eastAsia="仿宋_GB2312"/>
          <w:bCs/>
          <w:color w:val="000000"/>
          <w:sz w:val="28"/>
          <w:szCs w:val="28"/>
        </w:rPr>
      </w:pPr>
      <w:r>
        <w:rPr>
          <w:rFonts w:hint="eastAsia" w:ascii="仿宋_GB2312" w:hAnsi="宋体" w:eastAsia="仿宋_GB2312"/>
          <w:bCs/>
          <w:color w:val="000000"/>
          <w:sz w:val="28"/>
          <w:szCs w:val="28"/>
        </w:rPr>
        <w:t>（一）机关运行经费支出情况</w:t>
      </w:r>
      <w:r>
        <w:rPr>
          <w:rFonts w:ascii="仿宋_GB2312" w:hAnsi="宋体" w:eastAsia="仿宋_GB2312"/>
          <w:bCs/>
          <w:color w:val="000000"/>
          <w:sz w:val="28"/>
          <w:szCs w:val="28"/>
        </w:rPr>
        <w:t xml:space="preserve"> </w:t>
      </w:r>
    </w:p>
    <w:p w14:paraId="03856EF5">
      <w:pPr>
        <w:ind w:firstLine="840" w:firstLineChars="300"/>
        <w:rPr>
          <w:rFonts w:hint="eastAsia" w:ascii="宋体" w:eastAsia="仿宋_GB2312" w:cs="Arial"/>
          <w:color w:val="000000"/>
          <w:sz w:val="22"/>
          <w:lang w:val="en-US" w:eastAsia="zh-CN"/>
        </w:rPr>
      </w:pP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年度，松潘县</w:t>
      </w:r>
      <w:r>
        <w:rPr>
          <w:rFonts w:hint="eastAsia" w:ascii="仿宋_GB2312" w:hAnsi="宋体" w:eastAsia="仿宋_GB2312"/>
          <w:color w:val="000000"/>
          <w:sz w:val="28"/>
          <w:szCs w:val="28"/>
          <w:lang w:eastAsia="zh-CN"/>
        </w:rPr>
        <w:t>黄龙</w:t>
      </w:r>
      <w:r>
        <w:rPr>
          <w:rFonts w:hint="eastAsia" w:ascii="仿宋_GB2312" w:hAnsi="宋体" w:eastAsia="仿宋_GB2312"/>
          <w:color w:val="000000"/>
          <w:sz w:val="28"/>
          <w:szCs w:val="28"/>
        </w:rPr>
        <w:t>乡机关运行经费支出</w:t>
      </w:r>
      <w:r>
        <w:rPr>
          <w:rFonts w:hint="eastAsia" w:ascii="仿宋_GB2312" w:hAnsi="宋体" w:eastAsia="仿宋_GB2312"/>
          <w:color w:val="000000"/>
          <w:sz w:val="28"/>
          <w:szCs w:val="28"/>
          <w:lang w:val="en-US" w:eastAsia="zh-CN"/>
        </w:rPr>
        <w:t>25.27</w:t>
      </w:r>
      <w:r>
        <w:rPr>
          <w:rFonts w:hint="eastAsia" w:ascii="仿宋_GB2312" w:hAnsi="宋体" w:eastAsia="仿宋_GB2312"/>
          <w:color w:val="000000"/>
          <w:sz w:val="28"/>
          <w:szCs w:val="28"/>
        </w:rPr>
        <w:t>万元，比</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38.90</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val="en-US" w:eastAsia="zh-CN"/>
        </w:rPr>
        <w:t>减少了13.63</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val="en-US" w:eastAsia="zh-CN"/>
        </w:rPr>
        <w:t>减少了53.94</w:t>
      </w:r>
      <w:r>
        <w:rPr>
          <w:rFonts w:ascii="仿宋_GB2312" w:hAnsi="宋体" w:eastAsia="仿宋_GB2312"/>
          <w:color w:val="000000"/>
          <w:sz w:val="28"/>
          <w:szCs w:val="28"/>
        </w:rPr>
        <w:t>%</w:t>
      </w:r>
      <w:r>
        <w:rPr>
          <w:rFonts w:hint="eastAsia" w:ascii="仿宋_GB2312" w:hAnsi="宋体" w:eastAsia="仿宋_GB2312"/>
          <w:color w:val="000000"/>
          <w:sz w:val="28"/>
          <w:szCs w:val="28"/>
        </w:rPr>
        <w:t>。增减变动的主要原</w:t>
      </w:r>
      <w:r>
        <w:rPr>
          <w:rFonts w:hint="eastAsia" w:ascii="仿宋_GB2312" w:hAnsi="宋体" w:eastAsia="仿宋_GB2312"/>
          <w:color w:val="000000"/>
          <w:sz w:val="28"/>
          <w:szCs w:val="28"/>
          <w:lang w:eastAsia="zh-CN"/>
        </w:rPr>
        <w:t>因是</w:t>
      </w:r>
      <w:r>
        <w:rPr>
          <w:rFonts w:hint="eastAsia" w:ascii="仿宋_GB2312" w:hAnsi="宋体" w:eastAsia="仿宋_GB2312"/>
          <w:color w:val="000000"/>
          <w:sz w:val="28"/>
          <w:szCs w:val="28"/>
        </w:rPr>
        <w:t>进一步执行中央八项规定</w:t>
      </w:r>
      <w:r>
        <w:rPr>
          <w:rFonts w:hint="eastAsia" w:ascii="仿宋_GB2312" w:hAnsi="宋体" w:eastAsia="仿宋_GB2312"/>
          <w:color w:val="000000"/>
          <w:sz w:val="28"/>
          <w:szCs w:val="28"/>
          <w:lang w:eastAsia="zh-CN"/>
        </w:rPr>
        <w:t>。</w:t>
      </w:r>
    </w:p>
    <w:p w14:paraId="63FC8AA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6" w:name="_Toc15377223"/>
      <w:r>
        <w:rPr>
          <w:rFonts w:hint="eastAsia" w:ascii="仿宋" w:hAnsi="仿宋" w:eastAsia="仿宋"/>
          <w:b/>
          <w:color w:val="000000"/>
          <w:sz w:val="32"/>
          <w:szCs w:val="32"/>
        </w:rPr>
        <w:t>（二）政府采购支出情况</w:t>
      </w:r>
      <w:bookmarkEnd w:id="86"/>
    </w:p>
    <w:p w14:paraId="2153CF38">
      <w:pPr>
        <w:ind w:firstLine="700" w:firstLineChars="250"/>
        <w:rPr>
          <w:rFonts w:ascii="仿宋_GB2312" w:eastAsia="仿宋_GB2312"/>
          <w:color w:val="000000"/>
          <w:sz w:val="32"/>
          <w:szCs w:val="32"/>
        </w:rPr>
      </w:pP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年度，松潘县</w:t>
      </w:r>
      <w:r>
        <w:rPr>
          <w:rFonts w:hint="eastAsia" w:ascii="仿宋_GB2312" w:hAnsi="宋体" w:eastAsia="仿宋_GB2312"/>
          <w:color w:val="000000"/>
          <w:sz w:val="28"/>
          <w:szCs w:val="28"/>
          <w:lang w:eastAsia="zh-CN"/>
        </w:rPr>
        <w:t>黄龙</w:t>
      </w:r>
      <w:r>
        <w:rPr>
          <w:rFonts w:hint="eastAsia" w:ascii="仿宋_GB2312" w:hAnsi="宋体" w:eastAsia="仿宋_GB2312"/>
          <w:color w:val="000000"/>
          <w:sz w:val="28"/>
          <w:szCs w:val="28"/>
        </w:rPr>
        <w:t>乡政府采购支出总额</w:t>
      </w:r>
      <w:r>
        <w:rPr>
          <w:rFonts w:hint="eastAsia" w:ascii="仿宋_GB2312" w:hAnsi="宋体" w:eastAsia="仿宋_GB2312"/>
          <w:color w:val="000000"/>
          <w:sz w:val="28"/>
          <w:szCs w:val="28"/>
          <w:lang w:val="en-US" w:eastAsia="zh-CN"/>
        </w:rPr>
        <w:t>0</w:t>
      </w:r>
      <w:r>
        <w:rPr>
          <w:rFonts w:hint="eastAsia" w:ascii="仿宋_GB2312" w:hAnsi="宋体" w:eastAsia="仿宋_GB2312"/>
          <w:color w:val="000000"/>
          <w:sz w:val="28"/>
          <w:szCs w:val="28"/>
        </w:rPr>
        <w:t>万元。</w:t>
      </w:r>
      <w:r>
        <w:rPr>
          <w:rFonts w:ascii="仿宋_GB2312" w:hAnsi="宋体" w:eastAsia="仿宋_GB2312"/>
          <w:color w:val="000000"/>
          <w:sz w:val="28"/>
          <w:szCs w:val="28"/>
        </w:rPr>
        <w:t xml:space="preserve"> </w:t>
      </w:r>
    </w:p>
    <w:p w14:paraId="3F33F51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7" w:name="_Toc15377224"/>
      <w:r>
        <w:rPr>
          <w:rFonts w:hint="eastAsia" w:ascii="仿宋" w:hAnsi="仿宋" w:eastAsia="仿宋"/>
          <w:b/>
          <w:color w:val="000000"/>
          <w:sz w:val="32"/>
          <w:szCs w:val="32"/>
        </w:rPr>
        <w:t>（三）国有资产占有使用情况</w:t>
      </w:r>
      <w:bookmarkEnd w:id="87"/>
    </w:p>
    <w:p w14:paraId="06189D5D">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lang w:eastAsia="zh-CN"/>
        </w:rPr>
        <w:t>截至2020</w:t>
      </w:r>
      <w:r>
        <w:rPr>
          <w:rFonts w:hint="eastAsia" w:ascii="仿宋_GB2312" w:hAnsi="宋体" w:eastAsia="仿宋_GB2312"/>
          <w:color w:val="000000"/>
          <w:sz w:val="28"/>
          <w:szCs w:val="28"/>
        </w:rPr>
        <w:t>年</w:t>
      </w:r>
      <w:r>
        <w:rPr>
          <w:rFonts w:ascii="仿宋_GB2312" w:hAnsi="宋体" w:eastAsia="仿宋_GB2312"/>
          <w:color w:val="000000"/>
          <w:sz w:val="28"/>
          <w:szCs w:val="28"/>
        </w:rPr>
        <w:t>12</w:t>
      </w:r>
      <w:r>
        <w:rPr>
          <w:rFonts w:hint="eastAsia" w:ascii="仿宋_GB2312" w:hAnsi="宋体" w:eastAsia="仿宋_GB2312"/>
          <w:color w:val="000000"/>
          <w:sz w:val="28"/>
          <w:szCs w:val="28"/>
        </w:rPr>
        <w:t>月</w:t>
      </w:r>
      <w:r>
        <w:rPr>
          <w:rFonts w:ascii="仿宋_GB2312" w:hAnsi="宋体" w:eastAsia="仿宋_GB2312"/>
          <w:color w:val="000000"/>
          <w:sz w:val="28"/>
          <w:szCs w:val="28"/>
        </w:rPr>
        <w:t>31</w:t>
      </w:r>
      <w:r>
        <w:rPr>
          <w:rFonts w:hint="eastAsia" w:ascii="仿宋_GB2312" w:hAnsi="宋体" w:eastAsia="仿宋_GB2312"/>
          <w:color w:val="000000"/>
          <w:sz w:val="28"/>
          <w:szCs w:val="28"/>
        </w:rPr>
        <w:t>日止</w:t>
      </w:r>
      <w:r>
        <w:rPr>
          <w:rFonts w:hint="eastAsia" w:ascii="仿宋_GB2312" w:hAnsi="宋体" w:eastAsia="仿宋_GB2312"/>
          <w:color w:val="000000"/>
          <w:sz w:val="28"/>
          <w:szCs w:val="28"/>
          <w:lang w:eastAsia="zh-CN"/>
        </w:rPr>
        <w:t>黄龙</w:t>
      </w:r>
      <w:r>
        <w:rPr>
          <w:rFonts w:hint="eastAsia" w:ascii="仿宋_GB2312" w:hAnsi="宋体" w:eastAsia="仿宋_GB2312"/>
          <w:color w:val="000000"/>
          <w:sz w:val="28"/>
          <w:szCs w:val="28"/>
        </w:rPr>
        <w:t>乡固定资产为</w:t>
      </w:r>
      <w:r>
        <w:rPr>
          <w:rFonts w:hint="eastAsia" w:ascii="仿宋_GB2312" w:hAnsi="宋体" w:eastAsia="仿宋_GB2312"/>
          <w:color w:val="000000"/>
          <w:sz w:val="28"/>
          <w:szCs w:val="28"/>
          <w:lang w:val="en-US" w:eastAsia="zh-CN"/>
        </w:rPr>
        <w:t>340.83</w:t>
      </w:r>
      <w:r>
        <w:rPr>
          <w:rFonts w:hint="eastAsia" w:ascii="仿宋_GB2312" w:hAnsi="宋体" w:eastAsia="仿宋_GB2312"/>
          <w:color w:val="000000"/>
          <w:sz w:val="28"/>
          <w:szCs w:val="28"/>
        </w:rPr>
        <w:t>万元，车辆</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辆，其中：一般公务用车</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辆，单价</w:t>
      </w:r>
      <w:r>
        <w:rPr>
          <w:rFonts w:ascii="仿宋_GB2312" w:hAnsi="宋体" w:eastAsia="仿宋_GB2312"/>
          <w:color w:val="000000"/>
          <w:sz w:val="28"/>
          <w:szCs w:val="28"/>
        </w:rPr>
        <w:t>50</w:t>
      </w:r>
      <w:r>
        <w:rPr>
          <w:rFonts w:hint="eastAsia" w:ascii="仿宋_GB2312" w:hAnsi="宋体" w:eastAsia="仿宋_GB2312"/>
          <w:color w:val="000000"/>
          <w:sz w:val="28"/>
          <w:szCs w:val="28"/>
        </w:rPr>
        <w:t>万元以上通用设备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台（套），单价</w:t>
      </w:r>
      <w:r>
        <w:rPr>
          <w:rFonts w:ascii="仿宋_GB2312" w:hAnsi="宋体" w:eastAsia="仿宋_GB2312"/>
          <w:color w:val="000000"/>
          <w:sz w:val="28"/>
          <w:szCs w:val="28"/>
        </w:rPr>
        <w:t>100</w:t>
      </w:r>
      <w:r>
        <w:rPr>
          <w:rFonts w:hint="eastAsia" w:ascii="仿宋_GB2312" w:hAnsi="宋体" w:eastAsia="仿宋_GB2312"/>
          <w:color w:val="000000"/>
          <w:sz w:val="28"/>
          <w:szCs w:val="28"/>
        </w:rPr>
        <w:t>万元以上专用设备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w:t>
      </w:r>
      <w:r>
        <w:rPr>
          <w:rFonts w:ascii="仿宋_GB2312" w:hAnsi="宋体" w:eastAsia="仿宋_GB2312"/>
          <w:color w:val="000000"/>
          <w:sz w:val="28"/>
          <w:szCs w:val="28"/>
        </w:rPr>
        <w:t xml:space="preserve"> </w:t>
      </w:r>
    </w:p>
    <w:p w14:paraId="055A4FE5">
      <w:pPr>
        <w:spacing w:line="580" w:lineRule="exact"/>
        <w:rPr>
          <w:rFonts w:hint="eastAsia" w:ascii="仿宋_GB2312" w:hAnsi="仿宋_GB2312" w:eastAsia="仿宋_GB2312" w:cs="仿宋_GB2312"/>
          <w:sz w:val="32"/>
          <w:szCs w:val="32"/>
        </w:rPr>
      </w:pPr>
    </w:p>
    <w:p w14:paraId="5F71BE20">
      <w:pPr>
        <w:spacing w:line="580" w:lineRule="exact"/>
        <w:ind w:firstLine="640" w:firstLineChars="200"/>
        <w:rPr>
          <w:rFonts w:hint="eastAsia" w:ascii="仿宋_GB2312" w:hAnsi="仿宋_GB2312" w:eastAsia="仿宋_GB2312" w:cs="仿宋_GB2312"/>
          <w:sz w:val="32"/>
          <w:szCs w:val="32"/>
        </w:rPr>
      </w:pPr>
    </w:p>
    <w:p w14:paraId="18E7A75B">
      <w:pPr>
        <w:spacing w:line="580" w:lineRule="exact"/>
        <w:ind w:firstLine="640" w:firstLineChars="200"/>
        <w:rPr>
          <w:rFonts w:hint="eastAsia" w:ascii="仿宋_GB2312" w:hAnsi="仿宋_GB2312" w:eastAsia="仿宋_GB2312" w:cs="仿宋_GB2312"/>
          <w:sz w:val="32"/>
          <w:szCs w:val="32"/>
        </w:rPr>
      </w:pPr>
    </w:p>
    <w:p w14:paraId="03CDE1E5">
      <w:pPr>
        <w:spacing w:line="580" w:lineRule="exact"/>
        <w:ind w:firstLine="640" w:firstLineChars="200"/>
        <w:rPr>
          <w:rFonts w:hint="eastAsia" w:ascii="仿宋_GB2312" w:hAnsi="仿宋_GB2312" w:eastAsia="仿宋_GB2312" w:cs="仿宋_GB2312"/>
          <w:sz w:val="32"/>
          <w:szCs w:val="32"/>
        </w:rPr>
      </w:pPr>
    </w:p>
    <w:p w14:paraId="242F2D63">
      <w:pPr>
        <w:spacing w:line="580" w:lineRule="exact"/>
        <w:ind w:firstLine="640" w:firstLineChars="200"/>
        <w:rPr>
          <w:rFonts w:hint="eastAsia" w:ascii="仿宋_GB2312" w:hAnsi="仿宋_GB2312" w:eastAsia="仿宋_GB2312" w:cs="仿宋_GB2312"/>
          <w:sz w:val="32"/>
          <w:szCs w:val="32"/>
        </w:rPr>
      </w:pPr>
    </w:p>
    <w:p w14:paraId="4F7D5CB1">
      <w:pPr>
        <w:spacing w:line="580" w:lineRule="exact"/>
        <w:ind w:firstLine="640" w:firstLineChars="200"/>
        <w:rPr>
          <w:rFonts w:hint="eastAsia" w:ascii="仿宋_GB2312" w:hAnsi="仿宋_GB2312" w:eastAsia="仿宋_GB2312" w:cs="仿宋_GB2312"/>
          <w:sz w:val="32"/>
          <w:szCs w:val="32"/>
        </w:rPr>
      </w:pPr>
    </w:p>
    <w:p w14:paraId="11547883">
      <w:pPr>
        <w:spacing w:line="580" w:lineRule="exact"/>
        <w:ind w:firstLine="640" w:firstLineChars="200"/>
        <w:rPr>
          <w:rFonts w:hint="eastAsia" w:ascii="仿宋_GB2312" w:hAnsi="仿宋_GB2312" w:eastAsia="仿宋_GB2312" w:cs="仿宋_GB2312"/>
          <w:sz w:val="32"/>
          <w:szCs w:val="32"/>
        </w:rPr>
      </w:pPr>
    </w:p>
    <w:p w14:paraId="6633E672">
      <w:pPr>
        <w:spacing w:line="580" w:lineRule="exact"/>
        <w:rPr>
          <w:rFonts w:hint="eastAsia" w:ascii="仿宋_GB2312" w:hAnsi="仿宋_GB2312" w:eastAsia="仿宋_GB2312" w:cs="仿宋_GB2312"/>
          <w:sz w:val="32"/>
          <w:szCs w:val="32"/>
        </w:rPr>
      </w:pPr>
    </w:p>
    <w:p w14:paraId="61CE141C">
      <w:pPr>
        <w:spacing w:line="580" w:lineRule="exact"/>
        <w:rPr>
          <w:rFonts w:hint="eastAsia" w:ascii="仿宋_GB2312" w:hAnsi="仿宋_GB2312" w:eastAsia="仿宋_GB2312" w:cs="仿宋_GB2312"/>
          <w:sz w:val="32"/>
          <w:szCs w:val="32"/>
        </w:rPr>
      </w:pPr>
    </w:p>
    <w:p w14:paraId="4840D21E">
      <w:pPr>
        <w:spacing w:line="580" w:lineRule="exact"/>
        <w:ind w:firstLine="640" w:firstLineChars="200"/>
        <w:rPr>
          <w:rFonts w:hint="eastAsia" w:ascii="仿宋_GB2312" w:hAnsi="仿宋_GB2312" w:eastAsia="仿宋_GB2312" w:cs="仿宋_GB2312"/>
          <w:sz w:val="32"/>
          <w:szCs w:val="32"/>
        </w:rPr>
      </w:pPr>
    </w:p>
    <w:p w14:paraId="676AB619">
      <w:pPr>
        <w:numPr>
          <w:ilvl w:val="0"/>
          <w:numId w:val="3"/>
        </w:numPr>
        <w:spacing w:line="600" w:lineRule="exact"/>
        <w:ind w:firstLine="660" w:firstLineChars="150"/>
        <w:jc w:val="center"/>
        <w:outlineLvl w:val="0"/>
        <w:rPr>
          <w:rStyle w:val="26"/>
          <w:rFonts w:ascii="黑体" w:hAnsi="黑体" w:eastAsia="黑体"/>
          <w:b w:val="0"/>
        </w:rPr>
      </w:pPr>
      <w:bookmarkStart w:id="88" w:name="_Toc15396613"/>
      <w:bookmarkStart w:id="89" w:name="_Toc26571"/>
      <w:bookmarkStart w:id="90" w:name="_Toc15377225"/>
      <w:bookmarkStart w:id="91" w:name="_Toc192"/>
      <w:r>
        <w:rPr>
          <w:rFonts w:hint="eastAsia" w:ascii="黑体" w:hAnsi="黑体" w:eastAsia="黑体"/>
          <w:color w:val="000000"/>
          <w:sz w:val="44"/>
          <w:szCs w:val="44"/>
        </w:rPr>
        <w:t>名</w:t>
      </w:r>
      <w:r>
        <w:rPr>
          <w:rStyle w:val="26"/>
          <w:rFonts w:hint="eastAsia" w:ascii="黑体" w:hAnsi="黑体" w:eastAsia="黑体"/>
          <w:b w:val="0"/>
        </w:rPr>
        <w:t>词解释</w:t>
      </w:r>
      <w:bookmarkEnd w:id="88"/>
      <w:bookmarkEnd w:id="89"/>
      <w:bookmarkEnd w:id="90"/>
      <w:bookmarkEnd w:id="91"/>
    </w:p>
    <w:p w14:paraId="5F011817">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财政拨款收入：指县级财政当年拨付的资金。</w:t>
      </w:r>
      <w:r>
        <w:rPr>
          <w:rFonts w:ascii="仿宋_GB2312" w:hAnsi="宋体" w:eastAsia="仿宋_GB2312"/>
          <w:color w:val="000000"/>
          <w:sz w:val="28"/>
          <w:szCs w:val="28"/>
        </w:rPr>
        <w:t xml:space="preserve"> </w:t>
      </w:r>
    </w:p>
    <w:p w14:paraId="39BAE788">
      <w:pPr>
        <w:rPr>
          <w:rFonts w:ascii="仿宋_GB2312" w:hAnsi="宋体" w:eastAsia="仿宋_GB2312"/>
          <w:color w:val="000000"/>
          <w:sz w:val="28"/>
          <w:szCs w:val="28"/>
        </w:rPr>
      </w:pPr>
      <w:r>
        <w:rPr>
          <w:rFonts w:ascii="仿宋_GB2312" w:hAnsi="宋体" w:eastAsia="仿宋_GB2312"/>
          <w:color w:val="000000"/>
          <w:sz w:val="28"/>
          <w:szCs w:val="28"/>
        </w:rPr>
        <w:t xml:space="preserve">    2.</w:t>
      </w:r>
      <w:r>
        <w:rPr>
          <w:rFonts w:hint="eastAsia" w:ascii="仿宋_GB2312" w:hAnsi="宋体" w:eastAsia="仿宋_GB2312"/>
          <w:color w:val="000000"/>
          <w:sz w:val="28"/>
          <w:szCs w:val="28"/>
        </w:rPr>
        <w:t>年初结转和结余：指以前年度尚未完成、结转到本年按有关规定继续使用的资金。</w:t>
      </w:r>
      <w:r>
        <w:rPr>
          <w:rFonts w:ascii="仿宋_GB2312" w:hAnsi="宋体" w:eastAsia="仿宋_GB2312"/>
          <w:color w:val="000000"/>
          <w:sz w:val="28"/>
          <w:szCs w:val="28"/>
        </w:rPr>
        <w:t xml:space="preserve"> </w:t>
      </w:r>
    </w:p>
    <w:p w14:paraId="59E3113C">
      <w:pPr>
        <w:ind w:firstLine="560"/>
        <w:rPr>
          <w:rFonts w:hint="eastAsia"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rPr>
        <w:t>一般公共服务（类）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：指行政运行。（类）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02</w:t>
      </w:r>
      <w:r>
        <w:rPr>
          <w:rFonts w:hint="eastAsia" w:ascii="仿宋_GB2312" w:hAnsi="宋体" w:eastAsia="仿宋_GB2312"/>
          <w:color w:val="000000"/>
          <w:sz w:val="28"/>
          <w:szCs w:val="28"/>
        </w:rPr>
        <w:t>：指一般行政管理</w:t>
      </w:r>
      <w:r>
        <w:rPr>
          <w:rFonts w:hint="eastAsia" w:ascii="仿宋_GB2312" w:hAnsi="宋体" w:eastAsia="仿宋_GB2312"/>
          <w:color w:val="000000"/>
          <w:sz w:val="28"/>
          <w:szCs w:val="28"/>
          <w:lang w:eastAsia="zh-CN"/>
        </w:rPr>
        <w:t>事务</w:t>
      </w:r>
      <w:r>
        <w:rPr>
          <w:rFonts w:hint="eastAsia" w:ascii="仿宋_GB2312" w:hAnsi="宋体" w:eastAsia="仿宋_GB2312"/>
          <w:color w:val="000000"/>
          <w:sz w:val="28"/>
          <w:szCs w:val="28"/>
        </w:rPr>
        <w:t>。</w:t>
      </w:r>
    </w:p>
    <w:p w14:paraId="6F300EA1">
      <w:pPr>
        <w:rPr>
          <w:rFonts w:ascii="仿宋_GB2312" w:hAnsi="宋体" w:eastAsia="仿宋_GB2312"/>
          <w:color w:val="000000"/>
          <w:sz w:val="28"/>
          <w:szCs w:val="28"/>
        </w:rPr>
      </w:pPr>
      <w:r>
        <w:rPr>
          <w:rFonts w:ascii="仿宋_GB2312" w:hAnsi="宋体" w:eastAsia="仿宋_GB2312"/>
          <w:color w:val="000000"/>
          <w:sz w:val="28"/>
          <w:szCs w:val="28"/>
        </w:rPr>
        <w:t xml:space="preserve">    4.</w:t>
      </w:r>
      <w:r>
        <w:rPr>
          <w:rFonts w:hint="eastAsia" w:ascii="仿宋_GB2312" w:hAnsi="宋体" w:eastAsia="仿宋_GB2312"/>
          <w:color w:val="000000"/>
          <w:sz w:val="28"/>
          <w:szCs w:val="28"/>
        </w:rPr>
        <w:t>社会保障和就业（类）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05</w:t>
      </w:r>
      <w:r>
        <w:rPr>
          <w:rFonts w:hint="eastAsia" w:ascii="仿宋_GB2312" w:hAnsi="宋体" w:eastAsia="仿宋_GB2312"/>
          <w:color w:val="000000"/>
          <w:sz w:val="28"/>
          <w:szCs w:val="28"/>
        </w:rPr>
        <w:t>：指机关事业单位基本养老保险。（类）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08</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：指死亡抚恤。</w:t>
      </w:r>
      <w:r>
        <w:rPr>
          <w:rFonts w:ascii="仿宋_GB2312" w:hAnsi="宋体" w:eastAsia="仿宋_GB2312"/>
          <w:color w:val="000000"/>
          <w:sz w:val="28"/>
          <w:szCs w:val="28"/>
        </w:rPr>
        <w:t xml:space="preserve"> </w:t>
      </w:r>
    </w:p>
    <w:p w14:paraId="714C8AEA">
      <w:pPr>
        <w:rPr>
          <w:rFonts w:ascii="仿宋_GB2312" w:hAnsi="宋体" w:eastAsia="仿宋_GB2312"/>
          <w:color w:val="000000"/>
          <w:sz w:val="28"/>
          <w:szCs w:val="28"/>
        </w:rPr>
      </w:pPr>
      <w:r>
        <w:rPr>
          <w:rFonts w:ascii="仿宋_GB2312" w:hAnsi="宋体" w:eastAsia="仿宋_GB2312"/>
          <w:color w:val="000000"/>
          <w:sz w:val="28"/>
          <w:szCs w:val="28"/>
        </w:rPr>
        <w:t xml:space="preserve">    5.</w:t>
      </w:r>
      <w:r>
        <w:rPr>
          <w:rFonts w:hint="eastAsia" w:ascii="仿宋_GB2312" w:hAnsi="宋体" w:eastAsia="仿宋_GB2312"/>
          <w:color w:val="000000"/>
          <w:sz w:val="28"/>
          <w:szCs w:val="28"/>
        </w:rPr>
        <w:t>医疗卫生与计划生育（类）</w:t>
      </w:r>
      <w:r>
        <w:rPr>
          <w:rFonts w:ascii="仿宋_GB2312" w:hAnsi="宋体" w:eastAsia="仿宋_GB2312"/>
          <w:color w:val="000000"/>
          <w:sz w:val="28"/>
          <w:szCs w:val="28"/>
        </w:rPr>
        <w:t>210</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：指行政单位医疗。</w:t>
      </w:r>
      <w:r>
        <w:rPr>
          <w:rFonts w:ascii="仿宋_GB2312" w:hAnsi="宋体" w:eastAsia="仿宋_GB2312"/>
          <w:color w:val="000000"/>
          <w:sz w:val="28"/>
          <w:szCs w:val="28"/>
        </w:rPr>
        <w:t xml:space="preserve"> </w:t>
      </w:r>
    </w:p>
    <w:p w14:paraId="543CFC35">
      <w:pPr>
        <w:rPr>
          <w:rFonts w:ascii="仿宋_GB2312" w:hAnsi="宋体" w:eastAsia="仿宋_GB2312"/>
          <w:color w:val="000000"/>
          <w:sz w:val="28"/>
          <w:szCs w:val="28"/>
        </w:rPr>
      </w:pPr>
      <w:r>
        <w:rPr>
          <w:rFonts w:ascii="仿宋_GB2312" w:hAnsi="宋体" w:eastAsia="仿宋_GB2312"/>
          <w:color w:val="000000"/>
          <w:sz w:val="28"/>
          <w:szCs w:val="28"/>
        </w:rPr>
        <w:t xml:space="preserve">    6.</w:t>
      </w:r>
      <w:r>
        <w:rPr>
          <w:rFonts w:hint="eastAsia" w:ascii="仿宋_GB2312" w:hAnsi="宋体" w:eastAsia="仿宋_GB2312"/>
          <w:color w:val="000000"/>
          <w:sz w:val="28"/>
          <w:szCs w:val="28"/>
        </w:rPr>
        <w:t>商业服务（类）</w:t>
      </w:r>
      <w:r>
        <w:rPr>
          <w:rFonts w:ascii="仿宋_GB2312" w:hAnsi="宋体" w:eastAsia="仿宋_GB2312"/>
          <w:color w:val="000000"/>
          <w:sz w:val="28"/>
          <w:szCs w:val="28"/>
        </w:rPr>
        <w:t>216</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99</w:t>
      </w:r>
      <w:r>
        <w:rPr>
          <w:rFonts w:hint="eastAsia" w:ascii="仿宋_GB2312" w:hAnsi="宋体" w:eastAsia="仿宋_GB2312"/>
          <w:color w:val="000000"/>
          <w:sz w:val="28"/>
          <w:szCs w:val="28"/>
        </w:rPr>
        <w:t>：指其他旅游业管理与服务支出。</w:t>
      </w:r>
      <w:r>
        <w:rPr>
          <w:rFonts w:ascii="仿宋_GB2312" w:hAnsi="宋体" w:eastAsia="仿宋_GB2312"/>
          <w:color w:val="000000"/>
          <w:sz w:val="28"/>
          <w:szCs w:val="28"/>
        </w:rPr>
        <w:t xml:space="preserve"> </w:t>
      </w:r>
    </w:p>
    <w:p w14:paraId="7E6863CA">
      <w:pPr>
        <w:rPr>
          <w:rFonts w:ascii="仿宋_GB2312" w:hAnsi="宋体" w:eastAsia="仿宋_GB2312"/>
          <w:color w:val="000000"/>
          <w:sz w:val="28"/>
          <w:szCs w:val="28"/>
        </w:rPr>
      </w:pPr>
      <w:r>
        <w:rPr>
          <w:rFonts w:hint="eastAsia" w:ascii="仿宋_GB2312" w:hAnsi="宋体" w:eastAsia="仿宋_GB2312"/>
          <w:color w:val="000000"/>
          <w:sz w:val="28"/>
          <w:szCs w:val="28"/>
        </w:rPr>
        <w:t>　</w:t>
      </w:r>
      <w:r>
        <w:rPr>
          <w:rFonts w:ascii="仿宋_GB2312" w:hAnsi="宋体" w:eastAsia="仿宋_GB2312"/>
          <w:color w:val="000000"/>
          <w:sz w:val="28"/>
          <w:szCs w:val="28"/>
        </w:rPr>
        <w:t xml:space="preserve">  7.</w:t>
      </w:r>
      <w:r>
        <w:rPr>
          <w:rFonts w:hint="eastAsia" w:ascii="仿宋_GB2312" w:hAnsi="宋体" w:eastAsia="仿宋_GB2312"/>
          <w:color w:val="000000"/>
          <w:sz w:val="28"/>
          <w:szCs w:val="28"/>
        </w:rPr>
        <w:t>住房保障（类）</w:t>
      </w:r>
      <w:r>
        <w:rPr>
          <w:rFonts w:ascii="仿宋_GB2312" w:hAnsi="宋体" w:eastAsia="仿宋_GB2312"/>
          <w:color w:val="000000"/>
          <w:sz w:val="28"/>
          <w:szCs w:val="28"/>
        </w:rPr>
        <w:t>221</w:t>
      </w:r>
      <w:r>
        <w:rPr>
          <w:rFonts w:hint="eastAsia" w:ascii="仿宋_GB2312" w:hAnsi="宋体" w:eastAsia="仿宋_GB2312"/>
          <w:color w:val="000000"/>
          <w:sz w:val="28"/>
          <w:szCs w:val="28"/>
        </w:rPr>
        <w:t>（款）</w:t>
      </w:r>
      <w:r>
        <w:rPr>
          <w:rFonts w:ascii="仿宋_GB2312" w:hAnsi="宋体" w:eastAsia="仿宋_GB2312"/>
          <w:color w:val="000000"/>
          <w:sz w:val="28"/>
          <w:szCs w:val="28"/>
        </w:rPr>
        <w:t>02</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：指住房公积金。</w:t>
      </w:r>
      <w:r>
        <w:rPr>
          <w:rFonts w:ascii="仿宋_GB2312" w:hAnsi="宋体" w:eastAsia="仿宋_GB2312"/>
          <w:color w:val="000000"/>
          <w:sz w:val="28"/>
          <w:szCs w:val="28"/>
        </w:rPr>
        <w:t xml:space="preserve"> </w:t>
      </w:r>
    </w:p>
    <w:p w14:paraId="784FCB44">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8.</w:t>
      </w:r>
      <w:r>
        <w:rPr>
          <w:rFonts w:hint="eastAsia" w:ascii="仿宋_GB2312" w:hAnsi="宋体" w:eastAsia="仿宋_GB2312"/>
          <w:color w:val="000000"/>
          <w:sz w:val="28"/>
          <w:szCs w:val="28"/>
        </w:rPr>
        <w:t>年末结转和结余：指本年度或以前年度预算安排、因客观条件发生变化无法按原计划实施，需延迟到以后年度按有关规定继续使用的资金。</w:t>
      </w:r>
      <w:r>
        <w:rPr>
          <w:rFonts w:ascii="仿宋_GB2312" w:hAnsi="宋体" w:eastAsia="仿宋_GB2312"/>
          <w:color w:val="000000"/>
          <w:sz w:val="28"/>
          <w:szCs w:val="28"/>
        </w:rPr>
        <w:t xml:space="preserve"> </w:t>
      </w:r>
    </w:p>
    <w:p w14:paraId="065E149E">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9.</w:t>
      </w:r>
      <w:r>
        <w:rPr>
          <w:rFonts w:hint="eastAsia" w:ascii="仿宋_GB2312" w:hAnsi="宋体" w:eastAsia="仿宋_GB2312"/>
          <w:color w:val="000000"/>
          <w:sz w:val="28"/>
          <w:szCs w:val="28"/>
        </w:rPr>
        <w:t>基本支出：指为保障机构正常运转、完成日常工作任务而发生的人员支出和公用支出。</w:t>
      </w:r>
      <w:r>
        <w:rPr>
          <w:rFonts w:ascii="仿宋_GB2312" w:hAnsi="宋体" w:eastAsia="仿宋_GB2312"/>
          <w:color w:val="000000"/>
          <w:sz w:val="28"/>
          <w:szCs w:val="28"/>
        </w:rPr>
        <w:t xml:space="preserve"> </w:t>
      </w:r>
    </w:p>
    <w:p w14:paraId="31501413">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10.</w:t>
      </w:r>
      <w:r>
        <w:rPr>
          <w:rFonts w:hint="eastAsia" w:ascii="仿宋_GB2312" w:hAnsi="宋体" w:eastAsia="仿宋_GB2312"/>
          <w:color w:val="000000"/>
          <w:sz w:val="28"/>
          <w:szCs w:val="28"/>
        </w:rPr>
        <w:t>项目支出：指在基本支出之外为完成特定行政任务和事业发展目标所发生的支出。</w:t>
      </w:r>
      <w:r>
        <w:rPr>
          <w:rFonts w:ascii="仿宋_GB2312" w:hAnsi="宋体" w:eastAsia="仿宋_GB2312"/>
          <w:color w:val="000000"/>
          <w:sz w:val="28"/>
          <w:szCs w:val="28"/>
        </w:rPr>
        <w:t xml:space="preserve"> </w:t>
      </w:r>
    </w:p>
    <w:p w14:paraId="2679752C">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11.</w:t>
      </w:r>
      <w:r>
        <w:rPr>
          <w:rFonts w:hint="eastAsia" w:ascii="仿宋_GB2312" w:hAnsi="宋体" w:eastAsia="仿宋_GB2312"/>
          <w:color w:val="000000"/>
          <w:sz w:val="28"/>
          <w:szCs w:val="28"/>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hAnsi="宋体" w:eastAsia="仿宋_GB2312"/>
          <w:color w:val="000000"/>
          <w:sz w:val="28"/>
          <w:szCs w:val="28"/>
        </w:rPr>
        <w:t xml:space="preserve"> </w:t>
      </w:r>
    </w:p>
    <w:p w14:paraId="51599C34">
      <w:pPr>
        <w:ind w:firstLine="560" w:firstLineChars="200"/>
        <w:rPr>
          <w:rFonts w:hint="eastAsia" w:ascii="仿宋_GB2312" w:hAnsi="宋体" w:eastAsia="仿宋_GB2312"/>
          <w:sz w:val="28"/>
          <w:szCs w:val="28"/>
        </w:rPr>
      </w:pPr>
      <w:r>
        <w:rPr>
          <w:rFonts w:ascii="仿宋_GB2312" w:hAnsi="宋体" w:eastAsia="仿宋_GB2312"/>
          <w:color w:val="000000"/>
          <w:sz w:val="28"/>
          <w:szCs w:val="28"/>
        </w:rPr>
        <w:t>12.</w:t>
      </w:r>
      <w:r>
        <w:rPr>
          <w:rFonts w:hint="eastAsia" w:ascii="仿宋_GB2312" w:hAnsi="宋体" w:eastAsia="仿宋_GB2312"/>
          <w:color w:val="000000"/>
          <w:sz w:val="28"/>
          <w:szCs w:val="28"/>
        </w:rPr>
        <w:t>机关运行经费：为保障行政单位（含参照公务员法管理的事业单位）运行用于购买货物和服务的各项资金，包括办公及印刷费、</w:t>
      </w:r>
      <w:r>
        <w:rPr>
          <w:rFonts w:hint="eastAsia" w:ascii="仿宋_GB2312" w:hAnsi="宋体" w:eastAsia="仿宋_GB2312"/>
          <w:sz w:val="28"/>
          <w:szCs w:val="28"/>
        </w:rPr>
        <w:t>邮电费、差旅费、会议费、福利费、日常维修费、专用材料及一般设备购置费、办公用房水电费、办公用房取暖费、办公用房物业管理费、公务用车运行维护费以及其他费用。</w:t>
      </w:r>
    </w:p>
    <w:p w14:paraId="23BA1648">
      <w:pPr>
        <w:ind w:firstLine="560" w:firstLineChars="200"/>
        <w:rPr>
          <w:rFonts w:hint="eastAsia" w:ascii="仿宋_GB2312" w:hAnsi="宋体" w:eastAsia="仿宋_GB2312"/>
          <w:sz w:val="28"/>
          <w:szCs w:val="28"/>
        </w:rPr>
      </w:pPr>
    </w:p>
    <w:p w14:paraId="7A47604A">
      <w:pPr>
        <w:ind w:firstLine="560" w:firstLineChars="200"/>
        <w:rPr>
          <w:rFonts w:hint="eastAsia" w:ascii="仿宋_GB2312" w:hAnsi="宋体" w:eastAsia="仿宋_GB2312"/>
          <w:sz w:val="28"/>
          <w:szCs w:val="28"/>
        </w:rPr>
      </w:pPr>
    </w:p>
    <w:p w14:paraId="5CEFCDBD">
      <w:pPr>
        <w:ind w:firstLine="560" w:firstLineChars="200"/>
        <w:rPr>
          <w:rFonts w:hint="eastAsia" w:ascii="仿宋_GB2312" w:hAnsi="宋体" w:eastAsia="仿宋_GB2312"/>
          <w:sz w:val="28"/>
          <w:szCs w:val="28"/>
        </w:rPr>
      </w:pPr>
    </w:p>
    <w:p w14:paraId="7C198779">
      <w:pPr>
        <w:spacing w:line="600" w:lineRule="exact"/>
        <w:jc w:val="both"/>
        <w:outlineLvl w:val="9"/>
        <w:rPr>
          <w:rStyle w:val="26"/>
          <w:rFonts w:ascii="黑体" w:hAnsi="黑体" w:eastAsia="黑体"/>
          <w:b w:val="0"/>
        </w:rPr>
      </w:pPr>
      <w:bookmarkStart w:id="92" w:name="_Toc15377226"/>
    </w:p>
    <w:p w14:paraId="43EE5ACE">
      <w:pPr>
        <w:spacing w:line="600" w:lineRule="exact"/>
        <w:jc w:val="center"/>
        <w:outlineLvl w:val="9"/>
        <w:rPr>
          <w:rStyle w:val="26"/>
          <w:rFonts w:ascii="黑体" w:hAnsi="黑体" w:eastAsia="黑体"/>
          <w:b w:val="0"/>
        </w:rPr>
      </w:pPr>
    </w:p>
    <w:p w14:paraId="63A4DC32">
      <w:pPr>
        <w:spacing w:line="600" w:lineRule="exact"/>
        <w:jc w:val="center"/>
        <w:outlineLvl w:val="9"/>
        <w:rPr>
          <w:rStyle w:val="26"/>
          <w:rFonts w:ascii="黑体" w:hAnsi="黑体" w:eastAsia="黑体"/>
          <w:b w:val="0"/>
        </w:rPr>
      </w:pPr>
    </w:p>
    <w:p w14:paraId="1E024138">
      <w:pPr>
        <w:spacing w:line="600" w:lineRule="exact"/>
        <w:jc w:val="center"/>
        <w:outlineLvl w:val="9"/>
        <w:rPr>
          <w:rStyle w:val="26"/>
          <w:rFonts w:ascii="黑体" w:hAnsi="黑体" w:eastAsia="黑体"/>
          <w:b w:val="0"/>
        </w:rPr>
      </w:pPr>
    </w:p>
    <w:p w14:paraId="29B3616A">
      <w:pPr>
        <w:spacing w:line="600" w:lineRule="exact"/>
        <w:jc w:val="center"/>
        <w:outlineLvl w:val="9"/>
        <w:rPr>
          <w:rStyle w:val="26"/>
          <w:rFonts w:ascii="黑体" w:hAnsi="黑体" w:eastAsia="黑体"/>
          <w:b w:val="0"/>
        </w:rPr>
      </w:pPr>
    </w:p>
    <w:p w14:paraId="241321F3">
      <w:pPr>
        <w:spacing w:line="600" w:lineRule="exact"/>
        <w:jc w:val="both"/>
        <w:outlineLvl w:val="9"/>
        <w:rPr>
          <w:rStyle w:val="26"/>
          <w:rFonts w:ascii="黑体" w:hAnsi="黑体" w:eastAsia="黑体"/>
          <w:b w:val="0"/>
        </w:rPr>
      </w:pPr>
    </w:p>
    <w:p w14:paraId="7E9A6A62">
      <w:pPr>
        <w:spacing w:line="600" w:lineRule="exact"/>
        <w:jc w:val="center"/>
        <w:outlineLvl w:val="9"/>
        <w:rPr>
          <w:rStyle w:val="26"/>
          <w:rFonts w:ascii="黑体" w:hAnsi="黑体" w:eastAsia="黑体"/>
          <w:b w:val="0"/>
        </w:rPr>
      </w:pPr>
    </w:p>
    <w:p w14:paraId="5E16B852">
      <w:pPr>
        <w:spacing w:line="600" w:lineRule="exact"/>
        <w:jc w:val="both"/>
        <w:outlineLvl w:val="9"/>
        <w:rPr>
          <w:rStyle w:val="26"/>
          <w:rFonts w:ascii="黑体" w:hAnsi="黑体" w:eastAsia="黑体"/>
          <w:b w:val="0"/>
        </w:rPr>
      </w:pPr>
    </w:p>
    <w:p w14:paraId="3A6CD97B">
      <w:pPr>
        <w:spacing w:line="600" w:lineRule="exact"/>
        <w:jc w:val="center"/>
        <w:outlineLvl w:val="0"/>
        <w:rPr>
          <w:rFonts w:ascii="仿宋" w:hAnsi="仿宋" w:eastAsia="仿宋"/>
          <w:b/>
          <w:color w:val="000000"/>
          <w:sz w:val="44"/>
          <w:szCs w:val="44"/>
        </w:rPr>
      </w:pPr>
      <w:bookmarkStart w:id="93" w:name="_Toc15396618"/>
      <w:bookmarkStart w:id="94" w:name="_Toc22651"/>
      <w:bookmarkStart w:id="95" w:name="_Toc6422"/>
      <w:r>
        <w:rPr>
          <w:rFonts w:hint="eastAsia" w:ascii="黑体" w:hAnsi="黑体" w:eastAsia="黑体"/>
          <w:color w:val="000000"/>
          <w:sz w:val="44"/>
          <w:szCs w:val="44"/>
        </w:rPr>
        <w:t>第</w:t>
      </w:r>
      <w:r>
        <w:rPr>
          <w:rStyle w:val="26"/>
          <w:rFonts w:hint="eastAsia" w:ascii="黑体" w:hAnsi="黑体" w:eastAsia="黑体"/>
          <w:b w:val="0"/>
          <w:lang w:val="en-US" w:eastAsia="zh-CN"/>
        </w:rPr>
        <w:t>四</w:t>
      </w:r>
      <w:r>
        <w:rPr>
          <w:rStyle w:val="26"/>
          <w:rFonts w:hint="eastAsia" w:ascii="黑体" w:hAnsi="黑体" w:eastAsia="黑体"/>
          <w:b w:val="0"/>
        </w:rPr>
        <w:t>部分 附表</w:t>
      </w:r>
      <w:bookmarkEnd w:id="92"/>
      <w:bookmarkEnd w:id="93"/>
      <w:bookmarkEnd w:id="94"/>
      <w:bookmarkEnd w:id="95"/>
    </w:p>
    <w:p w14:paraId="75C6DF5E">
      <w:pPr>
        <w:pStyle w:val="4"/>
      </w:pPr>
      <w:bookmarkStart w:id="96" w:name="_Toc21192"/>
      <w:bookmarkStart w:id="97" w:name="_Toc15396619"/>
      <w:bookmarkStart w:id="98" w:name="_Toc12850"/>
      <w:r>
        <w:rPr>
          <w:rFonts w:hint="eastAsia" w:ascii="仿宋" w:hAnsi="仿宋" w:eastAsia="仿宋"/>
          <w:b w:val="0"/>
          <w:color w:val="000000"/>
        </w:rPr>
        <w:t>一、收</w:t>
      </w:r>
      <w:r>
        <w:rPr>
          <w:rStyle w:val="27"/>
          <w:rFonts w:hint="eastAsia" w:ascii="仿宋" w:hAnsi="仿宋" w:eastAsia="仿宋"/>
          <w:b w:val="0"/>
          <w:bCs w:val="0"/>
        </w:rPr>
        <w:t>入支出决算总表</w:t>
      </w:r>
      <w:bookmarkEnd w:id="96"/>
      <w:bookmarkEnd w:id="97"/>
      <w:bookmarkEnd w:id="98"/>
    </w:p>
    <w:p w14:paraId="5259D122">
      <w:pPr>
        <w:pStyle w:val="4"/>
        <w:rPr>
          <w:rFonts w:ascii="仿宋" w:hAnsi="仿宋" w:eastAsia="仿宋"/>
          <w:color w:val="000000"/>
        </w:rPr>
      </w:pPr>
      <w:bookmarkStart w:id="99" w:name="_Toc15396620"/>
      <w:bookmarkStart w:id="100" w:name="_Toc32439"/>
      <w:bookmarkStart w:id="101" w:name="_Toc30505"/>
      <w:r>
        <w:rPr>
          <w:rFonts w:hint="eastAsia" w:ascii="仿宋" w:hAnsi="仿宋" w:eastAsia="仿宋"/>
          <w:b w:val="0"/>
          <w:color w:val="000000"/>
        </w:rPr>
        <w:t>二、收</w:t>
      </w:r>
      <w:r>
        <w:rPr>
          <w:rStyle w:val="27"/>
          <w:rFonts w:hint="eastAsia" w:ascii="仿宋" w:hAnsi="仿宋" w:eastAsia="仿宋"/>
          <w:b w:val="0"/>
          <w:bCs w:val="0"/>
        </w:rPr>
        <w:t>入决算表</w:t>
      </w:r>
      <w:bookmarkEnd w:id="99"/>
      <w:bookmarkEnd w:id="100"/>
      <w:bookmarkEnd w:id="101"/>
    </w:p>
    <w:p w14:paraId="62FA688C">
      <w:pPr>
        <w:pStyle w:val="4"/>
        <w:rPr>
          <w:rFonts w:ascii="仿宋" w:hAnsi="仿宋" w:eastAsia="仿宋"/>
          <w:color w:val="000000"/>
        </w:rPr>
      </w:pPr>
      <w:bookmarkStart w:id="102" w:name="_Toc15396621"/>
      <w:bookmarkStart w:id="103" w:name="_Toc8660"/>
      <w:bookmarkStart w:id="104" w:name="_Toc1362"/>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02"/>
      <w:bookmarkEnd w:id="103"/>
      <w:bookmarkEnd w:id="104"/>
    </w:p>
    <w:p w14:paraId="7CC986AA">
      <w:pPr>
        <w:pStyle w:val="4"/>
        <w:rPr>
          <w:rFonts w:ascii="仿宋" w:hAnsi="仿宋" w:eastAsia="仿宋"/>
          <w:b w:val="0"/>
          <w:color w:val="000000"/>
        </w:rPr>
      </w:pPr>
      <w:bookmarkStart w:id="105" w:name="_Toc15396622"/>
      <w:bookmarkStart w:id="106" w:name="_Toc22999"/>
      <w:bookmarkStart w:id="107" w:name="_Toc7535"/>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05"/>
      <w:bookmarkEnd w:id="106"/>
      <w:bookmarkEnd w:id="107"/>
    </w:p>
    <w:p w14:paraId="1C50F810">
      <w:pPr>
        <w:pStyle w:val="4"/>
        <w:rPr>
          <w:rStyle w:val="27"/>
          <w:rFonts w:ascii="仿宋" w:hAnsi="仿宋" w:eastAsia="仿宋"/>
          <w:b w:val="0"/>
          <w:bCs w:val="0"/>
        </w:rPr>
      </w:pPr>
      <w:bookmarkStart w:id="108" w:name="_Toc11964"/>
      <w:bookmarkStart w:id="109" w:name="_Toc23734"/>
      <w:bookmarkStart w:id="110"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08"/>
      <w:bookmarkEnd w:id="109"/>
      <w:bookmarkEnd w:id="110"/>
      <w:bookmarkStart w:id="111" w:name="_Toc15396624"/>
    </w:p>
    <w:p w14:paraId="38218E14">
      <w:pPr>
        <w:pStyle w:val="4"/>
        <w:rPr>
          <w:rFonts w:ascii="仿宋" w:hAnsi="仿宋" w:eastAsia="仿宋"/>
          <w:color w:val="000000"/>
        </w:rPr>
      </w:pPr>
      <w:bookmarkStart w:id="112" w:name="_Toc6783"/>
      <w:bookmarkStart w:id="113" w:name="_Toc5540"/>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11"/>
      <w:bookmarkEnd w:id="112"/>
      <w:bookmarkEnd w:id="113"/>
    </w:p>
    <w:p w14:paraId="571AE691">
      <w:pPr>
        <w:pStyle w:val="4"/>
        <w:rPr>
          <w:rFonts w:ascii="仿宋" w:hAnsi="仿宋" w:eastAsia="仿宋"/>
          <w:color w:val="000000"/>
        </w:rPr>
      </w:pPr>
      <w:bookmarkStart w:id="114" w:name="_Toc23277"/>
      <w:bookmarkStart w:id="115" w:name="_Toc30437"/>
      <w:bookmarkStart w:id="116"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14"/>
      <w:bookmarkEnd w:id="115"/>
      <w:bookmarkEnd w:id="116"/>
    </w:p>
    <w:p w14:paraId="34593952">
      <w:pPr>
        <w:pStyle w:val="4"/>
        <w:rPr>
          <w:rFonts w:ascii="仿宋" w:hAnsi="仿宋" w:eastAsia="仿宋"/>
          <w:color w:val="000000"/>
        </w:rPr>
      </w:pPr>
      <w:bookmarkStart w:id="117" w:name="_Toc9636"/>
      <w:bookmarkStart w:id="118" w:name="_Toc15396626"/>
      <w:bookmarkStart w:id="119" w:name="_Toc32193"/>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17"/>
      <w:bookmarkEnd w:id="118"/>
      <w:bookmarkEnd w:id="119"/>
    </w:p>
    <w:p w14:paraId="34D7A9D6">
      <w:pPr>
        <w:pStyle w:val="4"/>
        <w:rPr>
          <w:rFonts w:ascii="仿宋" w:hAnsi="仿宋" w:eastAsia="仿宋"/>
          <w:color w:val="000000"/>
        </w:rPr>
      </w:pPr>
      <w:bookmarkStart w:id="120" w:name="_Toc15396627"/>
      <w:bookmarkStart w:id="121" w:name="_Toc23338"/>
      <w:bookmarkStart w:id="122" w:name="_Toc32259"/>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20"/>
      <w:bookmarkEnd w:id="121"/>
      <w:bookmarkEnd w:id="122"/>
    </w:p>
    <w:p w14:paraId="5874A422">
      <w:pPr>
        <w:pStyle w:val="4"/>
        <w:rPr>
          <w:rFonts w:ascii="仿宋" w:hAnsi="仿宋" w:eastAsia="仿宋"/>
          <w:color w:val="000000"/>
        </w:rPr>
      </w:pPr>
      <w:bookmarkStart w:id="123" w:name="_Toc15396628"/>
      <w:bookmarkStart w:id="124" w:name="_Toc30145"/>
      <w:bookmarkStart w:id="125" w:name="_Toc2238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23"/>
      <w:bookmarkEnd w:id="124"/>
      <w:bookmarkEnd w:id="125"/>
    </w:p>
    <w:p w14:paraId="71D4B6F0">
      <w:pPr>
        <w:pStyle w:val="4"/>
        <w:rPr>
          <w:rFonts w:ascii="仿宋" w:hAnsi="仿宋" w:eastAsia="仿宋"/>
          <w:color w:val="000000"/>
        </w:rPr>
      </w:pPr>
      <w:bookmarkStart w:id="126" w:name="_Toc32377"/>
      <w:bookmarkStart w:id="127" w:name="_Toc15396629"/>
      <w:bookmarkStart w:id="128" w:name="_Toc79163646"/>
      <w:r>
        <w:rPr>
          <w:rStyle w:val="34"/>
          <w:rFonts w:hint="eastAsia" w:ascii="仿宋" w:hAnsi="仿宋" w:eastAsia="仿宋"/>
          <w:b w:val="0"/>
          <w:bCs w:val="0"/>
        </w:rPr>
        <w:t>十一、</w:t>
      </w:r>
      <w:r>
        <w:rPr>
          <w:rFonts w:hint="eastAsia" w:ascii="仿宋" w:hAnsi="仿宋" w:eastAsia="仿宋"/>
          <w:b w:val="0"/>
          <w:color w:val="000000"/>
        </w:rPr>
        <w:t>政</w:t>
      </w:r>
      <w:r>
        <w:rPr>
          <w:rStyle w:val="34"/>
          <w:rFonts w:hint="eastAsia" w:ascii="仿宋" w:hAnsi="仿宋" w:eastAsia="仿宋"/>
          <w:b w:val="0"/>
          <w:bCs w:val="0"/>
        </w:rPr>
        <w:t>府性基金预算财政拨款收入支出决算表</w:t>
      </w:r>
      <w:bookmarkEnd w:id="126"/>
      <w:bookmarkEnd w:id="127"/>
      <w:bookmarkEnd w:id="128"/>
    </w:p>
    <w:p w14:paraId="0D2D4B06">
      <w:pPr>
        <w:pStyle w:val="4"/>
        <w:rPr>
          <w:rFonts w:ascii="仿宋" w:hAnsi="仿宋" w:eastAsia="仿宋"/>
          <w:color w:val="000000"/>
        </w:rPr>
      </w:pPr>
      <w:bookmarkStart w:id="129" w:name="_Toc15396630"/>
      <w:bookmarkStart w:id="130" w:name="_Toc23313"/>
      <w:bookmarkStart w:id="131" w:name="_Toc79163647"/>
      <w:r>
        <w:rPr>
          <w:rStyle w:val="34"/>
          <w:rFonts w:hint="eastAsia" w:ascii="仿宋" w:hAnsi="仿宋" w:eastAsia="仿宋"/>
          <w:b w:val="0"/>
          <w:bCs w:val="0"/>
        </w:rPr>
        <w:t>十二、</w:t>
      </w:r>
      <w:r>
        <w:rPr>
          <w:rFonts w:hint="eastAsia" w:ascii="仿宋" w:hAnsi="仿宋" w:eastAsia="仿宋"/>
          <w:b w:val="0"/>
          <w:color w:val="000000"/>
        </w:rPr>
        <w:t>政</w:t>
      </w:r>
      <w:r>
        <w:rPr>
          <w:rStyle w:val="34"/>
          <w:rFonts w:hint="eastAsia" w:ascii="仿宋" w:hAnsi="仿宋" w:eastAsia="仿宋"/>
          <w:b w:val="0"/>
          <w:bCs w:val="0"/>
        </w:rPr>
        <w:t>府性基金预算财政拨款“三公”经费支出决算表</w:t>
      </w:r>
      <w:bookmarkEnd w:id="129"/>
      <w:bookmarkEnd w:id="130"/>
      <w:bookmarkEnd w:id="131"/>
    </w:p>
    <w:p w14:paraId="2A075E10">
      <w:pPr>
        <w:pStyle w:val="4"/>
        <w:rPr>
          <w:rStyle w:val="34"/>
          <w:rFonts w:ascii="仿宋" w:hAnsi="仿宋" w:eastAsia="仿宋"/>
          <w:b w:val="0"/>
          <w:bCs w:val="0"/>
        </w:rPr>
      </w:pPr>
      <w:bookmarkStart w:id="132" w:name="_Toc79163648"/>
      <w:bookmarkStart w:id="133" w:name="_Toc15396631"/>
      <w:bookmarkStart w:id="134" w:name="_Toc9183"/>
      <w:r>
        <w:rPr>
          <w:rStyle w:val="34"/>
          <w:rFonts w:hint="eastAsia" w:ascii="仿宋" w:hAnsi="仿宋" w:eastAsia="仿宋"/>
          <w:b w:val="0"/>
          <w:bCs w:val="0"/>
        </w:rPr>
        <w:t>十三、</w:t>
      </w:r>
      <w:r>
        <w:rPr>
          <w:rFonts w:hint="eastAsia" w:ascii="仿宋" w:hAnsi="仿宋" w:eastAsia="仿宋"/>
          <w:b w:val="0"/>
          <w:color w:val="000000"/>
        </w:rPr>
        <w:t>国</w:t>
      </w:r>
      <w:r>
        <w:rPr>
          <w:rStyle w:val="34"/>
          <w:rFonts w:hint="eastAsia" w:ascii="仿宋" w:hAnsi="仿宋" w:eastAsia="仿宋"/>
          <w:b w:val="0"/>
          <w:bCs w:val="0"/>
        </w:rPr>
        <w:t>有资本经营预算财政拨款</w:t>
      </w:r>
      <w:r>
        <w:rPr>
          <w:rStyle w:val="34"/>
          <w:rFonts w:hint="eastAsia" w:ascii="仿宋" w:hAnsi="仿宋" w:eastAsia="仿宋"/>
          <w:b w:val="0"/>
          <w:bCs w:val="0"/>
          <w:lang w:eastAsia="zh-CN"/>
        </w:rPr>
        <w:t>收入</w:t>
      </w:r>
      <w:r>
        <w:rPr>
          <w:rStyle w:val="34"/>
          <w:rFonts w:hint="eastAsia" w:ascii="仿宋" w:hAnsi="仿宋" w:eastAsia="仿宋"/>
          <w:b w:val="0"/>
          <w:bCs w:val="0"/>
        </w:rPr>
        <w:t>支出决算表</w:t>
      </w:r>
      <w:bookmarkEnd w:id="132"/>
      <w:bookmarkEnd w:id="133"/>
      <w:bookmarkEnd w:id="134"/>
    </w:p>
    <w:p w14:paraId="76CC4108">
      <w:pPr>
        <w:pStyle w:val="4"/>
        <w:rPr>
          <w:rStyle w:val="34"/>
          <w:rFonts w:ascii="仿宋" w:hAnsi="仿宋" w:eastAsia="仿宋"/>
          <w:b w:val="0"/>
          <w:bCs w:val="0"/>
        </w:rPr>
      </w:pPr>
      <w:bookmarkStart w:id="135" w:name="_Toc12779"/>
      <w:bookmarkStart w:id="136" w:name="_Toc79163649"/>
      <w:r>
        <w:rPr>
          <w:rStyle w:val="34"/>
          <w:rFonts w:hint="eastAsia" w:ascii="仿宋" w:hAnsi="仿宋" w:eastAsia="仿宋"/>
          <w:b w:val="0"/>
          <w:bCs w:val="0"/>
        </w:rPr>
        <w:t>十四、国有资本经营预算财政拨款支出决算表</w:t>
      </w:r>
      <w:bookmarkEnd w:id="135"/>
      <w:bookmarkEnd w:id="136"/>
    </w:p>
    <w:p w14:paraId="36492F22">
      <w:pPr>
        <w:pStyle w:val="4"/>
        <w:rPr>
          <w:rStyle w:val="27"/>
          <w:rFonts w:hint="eastAsia" w:ascii="仿宋" w:hAnsi="仿宋" w:eastAsia="仿宋"/>
          <w:b w:val="0"/>
          <w:bCs w:val="0"/>
          <w:lang w:val="en-US" w:eastAsia="zh-CN" w:bidi="ar-SA"/>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C2E5392-B856-4897-A136-E662FC5EC464}"/>
  </w:font>
  <w:font w:name="黑体">
    <w:panose1 w:val="02010609060101010101"/>
    <w:charset w:val="86"/>
    <w:family w:val="auto"/>
    <w:pitch w:val="default"/>
    <w:sig w:usb0="800002BF" w:usb1="38CF7CFA" w:usb2="00000016" w:usb3="00000000" w:csb0="00040001" w:csb1="00000000"/>
    <w:embedRegular r:id="rId2" w:fontKey="{8F375CE2-CFCB-4B28-8F23-07A757B8B7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9B4FC91-4370-4BC9-AAC5-0616C95F80AF}"/>
  </w:font>
  <w:font w:name="Cambria">
    <w:panose1 w:val="02040503050406030204"/>
    <w:charset w:val="00"/>
    <w:family w:val="roman"/>
    <w:pitch w:val="default"/>
    <w:sig w:usb0="E00006FF" w:usb1="420024FF" w:usb2="02000000" w:usb3="00000000" w:csb0="2000019F" w:csb1="00000000"/>
    <w:embedRegular r:id="rId4" w:fontKey="{6D36E5D2-BF4C-4CBC-9B2C-E0E91CD8F054}"/>
  </w:font>
  <w:font w:name="仿宋">
    <w:panose1 w:val="02010609060101010101"/>
    <w:charset w:val="86"/>
    <w:family w:val="modern"/>
    <w:pitch w:val="default"/>
    <w:sig w:usb0="800002BF" w:usb1="38CF7CFA" w:usb2="00000016" w:usb3="00000000" w:csb0="00040001" w:csb1="00000000"/>
    <w:embedRegular r:id="rId5" w:fontKey="{F001281A-1433-4D9A-B72C-D54F28C43747}"/>
  </w:font>
  <w:font w:name="仿宋_GB2312">
    <w:panose1 w:val="02010609030101010101"/>
    <w:charset w:val="86"/>
    <w:family w:val="modern"/>
    <w:pitch w:val="default"/>
    <w:sig w:usb0="00000001" w:usb1="080E0000" w:usb2="00000000" w:usb3="00000000" w:csb0="00040000" w:csb1="00000000"/>
    <w:embedRegular r:id="rId6" w:fontKey="{C46CA744-7D6F-40A2-A025-812E54B68CA2}"/>
  </w:font>
  <w:font w:name="方正小标宋简体">
    <w:panose1 w:val="02010600010101010101"/>
    <w:charset w:val="86"/>
    <w:family w:val="script"/>
    <w:pitch w:val="default"/>
    <w:sig w:usb0="00000001" w:usb1="080E0000" w:usb2="00000000" w:usb3="00000000" w:csb0="00040000" w:csb1="00000000"/>
    <w:embedRegular r:id="rId7" w:fontKey="{DD887265-EAB3-4B23-AB14-492F7326BD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F54557A">
        <w:pPr>
          <w:pStyle w:val="10"/>
          <w:jc w:val="center"/>
        </w:pPr>
        <w:r>
          <w:fldChar w:fldCharType="begin"/>
        </w:r>
        <w:r>
          <w:instrText xml:space="preserve">PAGE   \* MERGEFORMAT</w:instrText>
        </w:r>
        <w:r>
          <w:fldChar w:fldCharType="separate"/>
        </w:r>
        <w:r>
          <w:rPr>
            <w:lang w:val="zh-CN"/>
          </w:rPr>
          <w:t>2</w:t>
        </w:r>
        <w:r>
          <w:fldChar w:fldCharType="end"/>
        </w:r>
      </w:p>
    </w:sdtContent>
  </w:sdt>
  <w:p w14:paraId="228140C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075E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F500FF"/>
    <w:rsid w:val="054C61CB"/>
    <w:rsid w:val="06C152E9"/>
    <w:rsid w:val="0C492289"/>
    <w:rsid w:val="0CEF4EC7"/>
    <w:rsid w:val="0DAB0B21"/>
    <w:rsid w:val="0F265E9A"/>
    <w:rsid w:val="0FA90D09"/>
    <w:rsid w:val="0FB5607C"/>
    <w:rsid w:val="10C055FF"/>
    <w:rsid w:val="12560C46"/>
    <w:rsid w:val="12CC6C2C"/>
    <w:rsid w:val="16BB723D"/>
    <w:rsid w:val="1B565931"/>
    <w:rsid w:val="1DD527F0"/>
    <w:rsid w:val="21FD1174"/>
    <w:rsid w:val="22F612AA"/>
    <w:rsid w:val="234D38BB"/>
    <w:rsid w:val="240371BF"/>
    <w:rsid w:val="260259E2"/>
    <w:rsid w:val="29FD04D3"/>
    <w:rsid w:val="2DBC32DC"/>
    <w:rsid w:val="2DD85975"/>
    <w:rsid w:val="315C1F69"/>
    <w:rsid w:val="319F7F4E"/>
    <w:rsid w:val="3AEE66AF"/>
    <w:rsid w:val="3EB53C5D"/>
    <w:rsid w:val="44BB478F"/>
    <w:rsid w:val="47044105"/>
    <w:rsid w:val="472A5D5C"/>
    <w:rsid w:val="4AA8036D"/>
    <w:rsid w:val="4D683D74"/>
    <w:rsid w:val="4DB73486"/>
    <w:rsid w:val="4DE81319"/>
    <w:rsid w:val="4ECE2238"/>
    <w:rsid w:val="51115673"/>
    <w:rsid w:val="513E7C6C"/>
    <w:rsid w:val="525D0519"/>
    <w:rsid w:val="54324A61"/>
    <w:rsid w:val="59415DFA"/>
    <w:rsid w:val="59B83DE0"/>
    <w:rsid w:val="5D2E500C"/>
    <w:rsid w:val="60DD69D1"/>
    <w:rsid w:val="62A12CB2"/>
    <w:rsid w:val="67E93BF9"/>
    <w:rsid w:val="67F7029A"/>
    <w:rsid w:val="69810874"/>
    <w:rsid w:val="6CA66732"/>
    <w:rsid w:val="6EAD19E3"/>
    <w:rsid w:val="6F6F56F6"/>
    <w:rsid w:val="72734D90"/>
    <w:rsid w:val="777A7C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Body Text Indent"/>
    <w:basedOn w:val="1"/>
    <w:qFormat/>
    <w:uiPriority w:val="99"/>
    <w:pPr>
      <w:spacing w:line="540" w:lineRule="exact"/>
      <w:ind w:firstLine="640" w:firstLineChars="200"/>
    </w:pPr>
    <w:rPr>
      <w:rFonts w:ascii="Times New Roman" w:hAnsi="Times New Roman" w:eastAsia="仿宋_GB2312" w:cs="Times New Roman"/>
      <w:sz w:val="32"/>
      <w:szCs w:val="24"/>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99"/>
    <w:pPr>
      <w:spacing w:beforeAutospacing="1" w:afterAutospacing="1"/>
    </w:pPr>
    <w:rPr>
      <w:rFonts w:ascii="宋体" w:hAnsi="宋体" w:cs="宋体"/>
      <w:sz w:val="24"/>
      <w:szCs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List Paragraph"/>
    <w:basedOn w:val="1"/>
    <w:qFormat/>
    <w:uiPriority w:val="34"/>
    <w:pPr>
      <w:ind w:firstLine="420" w:firstLineChars="200"/>
    </w:pPr>
  </w:style>
  <w:style w:type="character" w:customStyle="1" w:styleId="26">
    <w:name w:val="标题 1 字符"/>
    <w:basedOn w:val="15"/>
    <w:link w:val="3"/>
    <w:qFormat/>
    <w:uiPriority w:val="9"/>
    <w:rPr>
      <w:rFonts w:ascii="Times New Roman" w:hAnsi="Times New Roman"/>
      <w:b/>
      <w:bCs/>
      <w:kern w:val="44"/>
      <w:sz w:val="44"/>
      <w:szCs w:val="44"/>
    </w:rPr>
  </w:style>
  <w:style w:type="character" w:customStyle="1" w:styleId="27">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semiHidden/>
    <w:qFormat/>
    <w:uiPriority w:val="99"/>
    <w:rPr>
      <w:rFonts w:ascii="Times New Roman" w:hAnsi="Times New Roman"/>
      <w:kern w:val="2"/>
      <w:sz w:val="18"/>
      <w:szCs w:val="18"/>
    </w:rPr>
  </w:style>
  <w:style w:type="character" w:customStyle="1" w:styleId="30">
    <w:name w:val="标题 3 字符"/>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character" w:customStyle="1" w:styleId="34">
    <w:name w:val="标题 2 Char"/>
    <w:basedOn w:val="15"/>
    <w:link w:val="4"/>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e305dca1-c9cd-4491-907a-c70c989650fa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478B60DE</paraID>
      <start>0</start>
      <end>2</end>
      <status>modified</status>
      <modifiedWord>1.</modifiedWord>
      <trackRevisions>false</trackRevisions>
    </reviewItem>
    <reviewItem>
      <errorID>8a3c2b01-0a63-47ae-90a3-1af29a0c1ce1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54498F37</paraID>
      <start>0</start>
      <end>2</end>
      <status>modified</status>
      <modifiedWord>2.</modifiedWord>
      <trackRevisions>false</trackRevisions>
    </reviewItem>
    <reviewItem>
      <errorID>37678290-dd17-4013-b774-6a009e97404e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1CB06EA8</paraID>
      <start>0</start>
      <end>2</end>
      <status>modified</status>
      <modifiedWord>3.</modifiedWord>
      <trackRevisions>false</trackRevisions>
    </reviewItem>
    <reviewItem>
      <errorID>da989fe5-63fa-40d3-a71e-9f516f18a0c0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3D5801EF</paraID>
      <start>0</start>
      <end>2</end>
      <status>modified</status>
      <modifiedWord>4.</modifiedWord>
      <trackRevisions>false</trackRevisions>
    </reviewItem>
    <reviewItem>
      <errorID>f4a46890-1adc-431a-8e38-fbb41c005ae2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5BE4BF3C</paraID>
      <start>0</start>
      <end>2</end>
      <status>modified</status>
      <modifiedWord>5.</modifiedWord>
      <trackRevisions>false</trackRevisions>
    </reviewItem>
    <reviewItem>
      <errorID>f3280874-9fc0-4066-9c82-5c10f112bc5c</errorID>
      <errorWord>法制</errorWord>
      <group>L1_Word</group>
      <groupName>字词问题</groupName>
      <ability>L2_Typo</ability>
      <abilityName>字词错误</abilityName>
      <candidateList>
        <item>法治</item>
      </candidateList>
      <explain>存在发音相同字词的误用。</explain>
      <paraID>5BE4BF3C</paraID>
      <start>8</start>
      <end>10</end>
      <status>modified</status>
      <modifiedWord>法治</modifiedWord>
      <trackRevisions>false</trackRevisions>
    </reviewItem>
    <reviewItem>
      <errorID>4293c523-6270-4ca8-b1f6-a77c1f64b54c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77922190</paraID>
      <start>0</start>
      <end>2</end>
      <status>modified</status>
      <modifiedWord>6.</modifiedWord>
      <trackRevisions>false</trackRevisions>
    </reviewItem>
    <reviewItem>
      <errorID>c0d4abe9-ba53-4e50-aab7-8b2d829571fd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2EF684A3</paraID>
      <start>0</start>
      <end>2</end>
      <status>modified</status>
      <modifiedWord>7.</modifiedWord>
      <trackRevisions>false</trackRevisions>
    </reviewItem>
    <reviewItem>
      <errorID>3d32d3c9-2051-49a2-adde-5532dc74ac8a</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2EF684A3</paraID>
      <start>4</start>
      <end>10</end>
      <status>modified</status>
      <modifiedWord>县委、县政府</modifiedWord>
      <trackRevisions>false</trackRevisions>
    </reviewItem>
    <reviewItem>
      <errorID>75473a35-6cfe-43bf-9149-95ec49c2fd51</errorID>
      <errorWord>加强</errorWord>
      <group>L1_Grammar</group>
      <groupName>语法问题</groupName>
      <ability>L2_Grammar</ability>
      <abilityName>语法错误</abilityName>
      <candidateList>
        <item>加大</item>
      </candidateList>
      <explain>“加强～力度”搭配不当，建议修改为“加大～力度”。</explain>
      <paraID>6C7C9B23</paraID>
      <start>4</start>
      <end>6</end>
      <status>modified</status>
      <modifiedWord>加大</modifiedWord>
      <trackRevisions>false</trackRevisions>
    </reviewItem>
    <reviewItem>
      <errorID>77ba1fef-f3e3-456d-aee2-d226de700c44</errorID>
      <errorWord>安</errorWord>
      <group>L1_Word</group>
      <groupName>字词问题</groupName>
      <ability>L2_Typo</ability>
      <abilityName>字词错误</abilityName>
      <candidateList>
        <item>安全</item>
      </candidateList>
      <explain>〈形〉没有危险；不受威胁；不出事故：～操作｜～地带｜注意交通～。</explain>
      <paraID>472D4559</paraID>
      <start>29</start>
      <end>31</end>
      <status>modified</status>
      <modifiedWord>安全</modifiedWord>
      <trackRevisions>false</trackRevisions>
    </reviewItem>
    <reviewItem>
      <errorID>bdf872f2-5ada-4469-a25d-85b0e7922ceb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40DF6D5D</paraID>
      <start>54</start>
      <end>55</end>
      <status>modified</status>
      <modifiedWord>地</modifiedWord>
      <trackRevisions>false</trackRevisions>
    </reviewItem>
    <reviewItem>
      <errorID>df7b9c2d-110e-4d10-8b47-7b2801c4b0ef</errorID>
      <errorWord>总体规化</errorWord>
      <group>L1_Political</group>
      <groupName>政治性问题</groupName>
      <ability>L2_Unpolitical</ability>
      <abilityName>政治敏感错误</abilityName>
      <candidateList>
        <item>总体规划</item>
      </candidateList>
      <explain/>
      <paraID>40DF6D5D</paraID>
      <start>71</start>
      <end>75</end>
      <status>modified</status>
      <modifiedWord>总体规划</modifiedWord>
      <trackRevisions>false</trackRevisions>
    </reviewItem>
    <reviewItem>
      <errorID>5bd1ad6f-c41d-4cdd-a2ed-ff0846c00ef5</errorID>
      <errorWord>相关的其它</errorWord>
      <group>L1_Word</group>
      <groupName>字词问题</groupName>
      <ability>L2_Alias</ability>
      <abilityName>也作/曾用词</abilityName>
      <candidateList>
        <item>相关的其他</item>
      </candidateList>
      <explain>词汇[相关的其它]为不规范表述或旧称，其规范书面表述为[相关的其他]。</explain>
      <paraID>670F1AD2</paraID>
      <start>108</start>
      <end>113</end>
      <status>modified</status>
      <modifiedWord>相关的其他</modifiedWord>
      <trackRevisions>false</trackRevisions>
    </reviewItem>
    <reviewItem>
      <errorID>7f3be480-9ffa-4e76-97d4-8230a513394b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527944E9</paraID>
      <start>0</start>
      <end>2</end>
      <status>modified</status>
      <modifiedWord>1.</modifiedWord>
      <trackRevisions>false</trackRevisions>
    </reviewItem>
    <reviewItem>
      <errorID>b6e0df59-3161-429a-a239-9b575b85bdc0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75C4001D</paraID>
      <start>0</start>
      <end>2</end>
      <status>modified</status>
      <modifiedWord>2.</modifiedWord>
      <trackRevisions>false</trackRevisions>
    </reviewItem>
    <reviewItem>
      <errorID>0eb56420-e927-463b-b0bd-eef61387c24d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538CF8EE</paraID>
      <start>0</start>
      <end>2</end>
      <status>modified</status>
      <modifiedWord>3.</modifiedWord>
      <trackRevisions>false</trackRevisions>
    </reviewItem>
    <reviewItem>
      <errorID>9a6f0247-2012-4714-8dbf-1a108e135ab4</errorID>
      <errorWord>收</errorWord>
      <group>L1_Word</group>
      <groupName>字词问题</groupName>
      <ability>L2_Typo</ability>
      <abilityName>字词错误</abilityName>
      <candidateList>
        <item>收入</item>
      </candidateList>
      <explain>❶〈动〉收进来：每天～的现金都存入银行。❷〈名〉收进来的钱：财政～｜个人的～有所增加。</explain>
      <paraID>199F7600</paraID>
      <start>33</start>
      <end>35</end>
      <status>modified</status>
      <modifiedWord>收入</modifiedWord>
      <trackRevisions>false</trackRevisions>
    </reviewItem>
    <reviewItem>
      <errorID>6012b57e-c448-4a72-9a64-43f49bab179c</errorID>
      <errorWord>,</errorWord>
      <group>L1_Format</group>
      <groupName>格式问题</groupName>
      <ability>L2_HalfPunc_CN</ability>
      <abilityName>全半角问题</abilityName>
      <candidateList>
        <item>，</item>
      </candidateList>
      <explain>文本全半角错误。</explain>
      <paraID>2E617F9C</paraID>
      <start>57</start>
      <end>58</end>
      <status>modified</status>
      <modifiedWord>，</modifiedWord>
      <trackRevisions>false</trackRevisions>
    </reviewItem>
    <reviewItem>
      <errorID>7750e009-acb8-4296-ac3e-fcef8918eae2</errorID>
      <errorWord>;</errorWord>
      <group>L1_Format</group>
      <groupName>格式问题</groupName>
      <ability>L2_HalfPunc_CN</ability>
      <abilityName>全半角问题</abilityName>
      <candidateList>
        <item>；</item>
      </candidateList>
      <explain>文本全半角错误。</explain>
      <paraID>2E617F9C</paraID>
      <start>65</start>
      <end>66</end>
      <status>modified</status>
      <modifiedWord>；</modifiedWord>
      <trackRevisions>false</trackRevisions>
    </reviewItem>
    <reviewItem>
      <errorID>bffdb779-c74a-4284-bc24-34de80f5728f</errorID>
      <errorWord>,</errorWord>
      <group>L1_Format</group>
      <groupName>格式问题</groupName>
      <ability>L2_HalfPunc_CN</ability>
      <abilityName>全半角问题</abilityName>
      <candidateList>
        <item>，</item>
      </candidateList>
      <explain>文本全半角错误。</explain>
      <paraID>2E617F9C</paraID>
      <start>82</start>
      <end>83</end>
      <status>modified</status>
      <modifiedWord>，</modifiedWord>
      <trackRevisions>false</trackRevisions>
    </reviewItem>
    <reviewItem>
      <errorID>96e0ba1b-a494-44a2-a247-20b29c60da63</errorID>
      <errorWord>;</errorWord>
      <group>L1_Format</group>
      <groupName>格式问题</groupName>
      <ability>L2_HalfPunc_CN</ability>
      <abilityName>全半角问题</abilityName>
      <candidateList>
        <item>；</item>
      </candidateList>
      <explain>文本全半角错误。</explain>
      <paraID>2E617F9C</paraID>
      <start>89</start>
      <end>90</end>
      <status>modified</status>
      <modifiedWord>；</modifiedWord>
      <trackRevisions>false</trackRevisions>
    </reviewItem>
    <reviewItem>
      <errorID>ad3ad480-355a-4943-b151-f1fe94c72f42</errorID>
      <errorWord>,</errorWord>
      <group>L1_Format</group>
      <groupName>格式问题</groupName>
      <ability>L2_HalfPunc_CN</ability>
      <abilityName>全半角问题</abilityName>
      <candidateList>
        <item>，</item>
      </candidateList>
      <explain>文本全半角错误。</explain>
      <paraID>2E617F9C</paraID>
      <start>103</start>
      <end>104</end>
      <status>modified</status>
      <modifiedWord>，</modifiedWord>
      <trackRevisions>false</trackRevisions>
    </reviewItem>
    <reviewItem>
      <errorID>352b6236-ffce-45f5-83ec-7866d7ea777f</errorID>
      <errorWord>:</errorWord>
      <group>L1_Format</group>
      <groupName>格式问题</groupName>
      <ability>L2_HalfPunc_CN</ability>
      <abilityName>全半角问题</abilityName>
      <candidateList>
        <item>：</item>
      </candidateList>
      <explain>文本全半角错误。</explain>
      <paraID>2E617F9C</paraID>
      <start>109</start>
      <end>110</end>
      <status>modified</status>
      <modifiedWord>：</modifiedWord>
      <trackRevisions>false</trackRevisions>
    </reviewItem>
    <reviewItem>
      <errorID>d17855dc-d5e9-45ef-a4bd-c62e7c8f7003</errorID>
      <errorWord>,</errorWord>
      <group>L1_Format</group>
      <groupName>格式问题</groupName>
      <ability>L2_HalfPunc_CN</ability>
      <abilityName>全半角问题</abilityName>
      <candidateList>
        <item>，</item>
      </candidateList>
      <explain>文本全半角错误。</explain>
      <paraID>2E617F9C</paraID>
      <start>123</start>
      <end>124</end>
      <status>modified</status>
      <modifiedWord>，</modifiedWord>
      <trackRevisions>false</trackRevisions>
    </reviewItem>
    <reviewItem>
      <errorID>98e490f7-eddc-484f-ad6c-08f424a78d40</errorID>
      <errorWord>,</errorWord>
      <group>L1_Format</group>
      <groupName>格式问题</groupName>
      <ability>L2_HalfPunc_CN</ability>
      <abilityName>全半角问题</abilityName>
      <candidateList>
        <item>，</item>
      </candidateList>
      <explain>文本全半角错误。</explain>
      <paraID>2E617F9C</paraID>
      <start>130</start>
      <end>131</end>
      <status>modified</status>
      <modifiedWord>，</modifiedWord>
      <trackRevisions>false</trackRevisions>
    </reviewItem>
    <reviewItem>
      <errorID>926dba2d-54a1-479b-86ab-69a0c6ff78ae</errorID>
      <errorWord>年</errorWord>
      <group>L1_Word</group>
      <groupName>字词问题</groupName>
      <ability>L2_Typo</ability>
      <abilityName>字词错误</abilityName>
      <candidateList>
        <item>年一</item>
      </candidateList>
      <explain/>
      <paraID>399757AB</paraID>
      <start>4</start>
      <end>6</end>
      <status>modified</status>
      <modifiedWord>年一</modifiedWord>
      <trackRevisions>false</trackRevisions>
    </reviewItem>
    <reviewItem>
      <errorID>4123f9db-c8bc-4281-bf55-69fb50ba2adf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6C09A724</paraID>
      <start>1</start>
      <end>3</end>
      <status>modified</status>
      <modifiedWord>1.</modifiedWord>
      <trackRevisions>false</trackRevisions>
    </reviewItem>
    <reviewItem>
      <errorID>3745a125-59f9-48eb-955a-c8eaa2a77311</errorID>
      <errorWord>,</errorWord>
      <group>L1_Format</group>
      <groupName>格式问题</groupName>
      <ability>L2_HalfPunc_CN</ability>
      <abilityName>全半角问题</abilityName>
      <candidateList>
        <item>，</item>
      </candidateList>
      <explain>文本全半角错误。</explain>
      <paraID>3228F8B2</paraID>
      <start>50</start>
      <end>51</end>
      <status>modified</status>
      <modifiedWord>，</modifiedWord>
      <trackRevisions>false</trackRevisions>
    </reviewItem>
    <reviewItem>
      <errorID>9326ced4-238b-44f4-a6c2-a0496e241157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17460D69</paraID>
      <start>0</start>
      <end>2</end>
      <status>modified</status>
      <modifiedWord>2.</modifiedWord>
      <trackRevisions>false</trackRevisions>
    </reviewItem>
    <reviewItem>
      <errorID>a5b8dee5-09a1-4266-b0d5-c2453944bde6</errorID>
      <errorWord>,</errorWord>
      <group>L1_Format</group>
      <groupName>格式问题</groupName>
      <ability>L2_HalfPunc_CN</ability>
      <abilityName>全半角问题</abilityName>
      <candidateList>
        <item>，</item>
      </candidateList>
      <explain>文本全半角错误。</explain>
      <paraID>347BE8F3</paraID>
      <start>26</start>
      <end>27</end>
      <status>modified</status>
      <modifiedWord>，</modifiedWord>
      <trackRevisions>false</trackRevisions>
    </reviewItem>
    <reviewItem>
      <errorID>f3b651fe-1b9a-4458-a29c-23b3f184e1f1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59AB19C</paraID>
      <start>1</start>
      <end>3</end>
      <status>modified</status>
      <modifiedWord>4.</modifiedWord>
      <trackRevisions>false</trackRevisions>
    </reviewItem>
    <reviewItem>
      <errorID>c85adc43-8e29-428c-9621-f760bbfd1e18</errorID>
      <errorWord>:</errorWord>
      <group>L1_Format</group>
      <groupName>格式问题</groupName>
      <ability>L2_HalfPunc_CN</ability>
      <abilityName>全半角问题</abilityName>
      <candidateList>
        <item>：</item>
      </candidateList>
      <explain>文本全半角错误。</explain>
      <paraID>1AA758BE</paraID>
      <start>26</start>
      <end>27</end>
      <status>modified</status>
      <modifiedWord>：</modifiedWord>
      <trackRevisions>false</trackRevisions>
    </reviewItem>
    <reviewItem>
      <errorID>7a685d17-8e88-49b5-a6c7-d8467744ef9e</errorID>
      <errorWord>,</errorWord>
      <group>L1_Format</group>
      <groupName>格式问题</groupName>
      <ability>L2_HalfPunc_CN</ability>
      <abilityName>全半角问题</abilityName>
      <candidateList>
        <item>，</item>
      </candidateList>
      <explain>文本全半角错误。</explain>
      <paraID>257A4DDA</paraID>
      <start>8</start>
      <end>9</end>
      <status>modified</status>
      <modifiedWord>，</modifiedWord>
      <trackRevisions>false</trackRevisions>
    </reviewItem>
    <reviewItem>
      <errorID>e153d964-0be5-47be-ac8c-470e9bf0f333</errorID>
      <errorWord>,</errorWord>
      <group>L1_Format</group>
      <groupName>格式问题</groupName>
      <ability>L2_HalfPunc_CN</ability>
      <abilityName>全半角问题</abilityName>
      <candidateList>
        <item>，</item>
      </candidateList>
      <explain>文本全半角错误。</explain>
      <paraID>257A4DDA</paraID>
      <start>30</start>
      <end>31</end>
      <status>modified</status>
      <modifiedWord>，</modifiedWord>
      <trackRevisions>false</trackRevisions>
    </reviewItem>
    <reviewItem>
      <errorID>0fc89968-237e-4a77-a04a-cb3dee8a421f</errorID>
      <errorWord>因</errorWord>
      <group>L1_Word</group>
      <groupName>字词问题</groupName>
      <ability>L2_Typo</ability>
      <abilityName>字词错误</abilityName>
      <candidateList>
        <item>因是</item>
      </candidateList>
      <explain/>
      <paraID>257A4DDA</paraID>
      <start>62</start>
      <end>64</end>
      <status>modified</status>
      <modifiedWord>因是</modifiedWord>
      <trackRevisions>false</trackRevisions>
    </reviewItem>
    <reviewItem>
      <errorID>508ffbbc-12f2-420c-9d80-1768c258a79e</errorID>
      <errorWord>,</errorWord>
      <group>L1_Format</group>
      <groupName>格式问题</groupName>
      <ability>L2_HalfPunc_CN</ability>
      <abilityName>全半角问题</abilityName>
      <candidateList>
        <item>，</item>
      </candidateList>
      <explain>文本全半角错误。</explain>
      <paraID>2FCE0F06</paraID>
      <start>23</start>
      <end>24</end>
      <status>modified</status>
      <modifiedWord>，</modifiedWord>
      <trackRevisions>false</trackRevisions>
    </reviewItem>
    <reviewItem>
      <errorID>329d3f38-7a13-4f23-b445-2f2fdc2f7b76</errorID>
      <errorWord>因</errorWord>
      <group>L1_Word</group>
      <groupName>字词问题</groupName>
      <ability>L2_Typo</ability>
      <abilityName>字词错误</abilityName>
      <candidateList>
        <item>因是</item>
      </candidateList>
      <explain/>
      <paraID> 3856EF5</paraID>
      <start>71</start>
      <end>73</end>
      <status>modified</status>
      <modifiedWord>因是</modifiedWord>
      <trackRevisions>false</trackRevisions>
    </reviewItem>
    <reviewItem>
      <errorID>ee971745-4a88-4632-aaf7-69cd5893801e</errorID>
      <errorWord>截止</errorWord>
      <group>L1_Word</group>
      <groupName>字词问题</groupName>
      <ability>L2_Typo</ability>
      <abilityName>字词错误</abilityName>
      <candidateList>
        <item>截至</item>
      </candidateList>
      <explain>存在发音相同字词的误用。</explain>
      <paraID> 6189D5D</paraID>
      <start>0</start>
      <end>2</end>
      <status>modified</status>
      <modifiedWord>截至</modifiedWord>
      <trackRevisions>false</trackRevisions>
    </reviewItem>
    <reviewItem>
      <errorID>3daed2f5-3a4c-4fba-a982-03b3d0d55010</errorID>
      <errorWord>事物</errorWord>
      <group>L1_Word</group>
      <groupName>字词问题</groupName>
      <ability>L2_Typo</ability>
      <abilityName>字词错误</abilityName>
      <candidateList>
        <item>事务</item>
      </candidateList>
      <explain>存在发音相同字词的误用。</explain>
      <paraID>59E3113C</paraID>
      <start>55</start>
      <end>57</end>
      <status>modified</status>
      <modifiedWord>事务</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3e98ac1c-e27c-4d34-adf9-2cde584ddd6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14</Pages>
  <Words>5012</Words>
  <Characters>5509</Characters>
  <Lines>61</Lines>
  <Paragraphs>17</Paragraphs>
  <TotalTime>0</TotalTime>
  <ScaleCrop>false</ScaleCrop>
  <LinksUpToDate>false</LinksUpToDate>
  <CharactersWithSpaces>5678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2021-09-22T06:03:00Z</cp:lastPrinted>
  <dcterms:modified xsi:type="dcterms:W3CDTF">2026-06-30T03:50:19Z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AB431D725CB44EEDB154E63303F202DB_12</vt:lpwstr>
  </property>
</Properties>
</file>