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D75E77">
      <w:pPr>
        <w:pStyle w:val="11"/>
        <w:keepNext w:val="0"/>
        <w:keepLines w:val="0"/>
        <w:widowControl/>
        <w:suppressLineNumbers w:val="0"/>
        <w:spacing w:before="0" w:beforeAutospacing="0"/>
        <w:ind w:left="0"/>
        <w:jc w:val="center"/>
      </w:pPr>
      <w:r>
        <w:rPr>
          <w:rFonts w:hint="eastAsia"/>
          <w:sz w:val="42"/>
          <w:szCs w:val="42"/>
          <w:shd w:val="clear" w:fill="FFFFFF"/>
          <w:lang w:eastAsia="zh-CN"/>
        </w:rPr>
        <w:t>202</w:t>
      </w:r>
      <w:r>
        <w:rPr>
          <w:rFonts w:hint="eastAsia"/>
          <w:sz w:val="42"/>
          <w:szCs w:val="42"/>
          <w:shd w:val="clear" w:fill="FFFFFF"/>
          <w:lang w:val="en-US" w:eastAsia="zh-CN"/>
        </w:rPr>
        <w:t>4</w:t>
      </w:r>
      <w:r>
        <w:rPr>
          <w:sz w:val="42"/>
          <w:szCs w:val="42"/>
          <w:shd w:val="clear" w:fill="FFFFFF"/>
        </w:rPr>
        <w:t>年度</w:t>
      </w:r>
    </w:p>
    <w:p w14:paraId="3209D84B">
      <w:pPr>
        <w:pStyle w:val="11"/>
        <w:keepNext w:val="0"/>
        <w:keepLines w:val="0"/>
        <w:widowControl/>
        <w:suppressLineNumbers w:val="0"/>
        <w:spacing w:before="0" w:beforeAutospacing="0"/>
        <w:ind w:left="0"/>
        <w:jc w:val="center"/>
      </w:pPr>
      <w:r>
        <w:rPr>
          <w:sz w:val="42"/>
          <w:szCs w:val="42"/>
          <w:shd w:val="clear" w:fill="FFFFFF"/>
        </w:rPr>
        <w:t>阿坝州松潘县下八寨乡农业农村服务中心单位决算</w:t>
      </w:r>
    </w:p>
    <w:p w14:paraId="53ABF615">
      <w:pPr>
        <w:pStyle w:val="11"/>
        <w:keepNext w:val="0"/>
        <w:keepLines w:val="0"/>
        <w:widowControl/>
        <w:suppressLineNumbers w:val="0"/>
        <w:spacing w:before="0" w:beforeAutospacing="0"/>
        <w:ind w:left="0"/>
        <w:jc w:val="center"/>
      </w:pPr>
      <w:r>
        <w:rPr>
          <w:rFonts w:hint="eastAsia"/>
          <w:sz w:val="42"/>
          <w:szCs w:val="42"/>
          <w:shd w:val="clear" w:fill="FFFFFF"/>
          <w:lang w:val="en-US" w:eastAsia="zh-CN"/>
        </w:rPr>
        <w:t xml:space="preserve"> </w:t>
      </w:r>
      <w:r>
        <w:rPr>
          <w:shd w:val="clear" w:fill="FFFFFF"/>
        </w:rPr>
        <w:t> </w:t>
      </w:r>
    </w:p>
    <w:p w14:paraId="255B1331">
      <w:pPr>
        <w:pStyle w:val="11"/>
        <w:keepNext w:val="0"/>
        <w:keepLines w:val="0"/>
        <w:widowControl/>
        <w:suppressLineNumbers w:val="0"/>
        <w:spacing w:before="0" w:beforeAutospacing="0"/>
        <w:ind w:left="0"/>
        <w:jc w:val="center"/>
      </w:pPr>
      <w:r>
        <w:rPr>
          <w:shd w:val="clear" w:fill="FFFFFF"/>
        </w:rPr>
        <w:t> </w:t>
      </w:r>
    </w:p>
    <w:p w14:paraId="3698952E">
      <w:pPr>
        <w:pStyle w:val="11"/>
        <w:keepNext w:val="0"/>
        <w:keepLines w:val="0"/>
        <w:widowControl/>
        <w:suppressLineNumbers w:val="0"/>
        <w:spacing w:before="0" w:beforeAutospacing="0"/>
        <w:ind w:left="0"/>
        <w:jc w:val="center"/>
      </w:pPr>
      <w:r>
        <w:rPr>
          <w:shd w:val="clear" w:fill="FFFFFF"/>
        </w:rPr>
        <w:t> </w:t>
      </w:r>
    </w:p>
    <w:p w14:paraId="48EFC911">
      <w:pPr>
        <w:pStyle w:val="11"/>
        <w:keepNext w:val="0"/>
        <w:keepLines w:val="0"/>
        <w:widowControl/>
        <w:suppressLineNumbers w:val="0"/>
        <w:spacing w:before="0" w:beforeAutospacing="0"/>
        <w:ind w:left="0"/>
        <w:jc w:val="center"/>
      </w:pPr>
      <w:r>
        <w:rPr>
          <w:shd w:val="clear" w:fill="FFFFFF"/>
        </w:rPr>
        <w:t> </w:t>
      </w:r>
    </w:p>
    <w:p w14:paraId="6B191FDA">
      <w:pPr>
        <w:pStyle w:val="11"/>
        <w:keepNext w:val="0"/>
        <w:keepLines w:val="0"/>
        <w:widowControl/>
        <w:suppressLineNumbers w:val="0"/>
        <w:spacing w:before="0" w:beforeAutospacing="0"/>
        <w:ind w:left="0"/>
        <w:jc w:val="center"/>
      </w:pPr>
      <w:r>
        <w:rPr>
          <w:shd w:val="clear" w:fill="FFFFFF"/>
        </w:rPr>
        <w:t> </w:t>
      </w:r>
    </w:p>
    <w:p w14:paraId="2FA28880">
      <w:pPr>
        <w:pStyle w:val="11"/>
        <w:keepNext w:val="0"/>
        <w:keepLines w:val="0"/>
        <w:widowControl/>
        <w:suppressLineNumbers w:val="0"/>
        <w:spacing w:before="0" w:beforeAutospacing="0"/>
        <w:ind w:left="0"/>
        <w:jc w:val="center"/>
      </w:pPr>
      <w:r>
        <w:rPr>
          <w:shd w:val="clear" w:fill="FFFFFF"/>
        </w:rPr>
        <w:t> </w:t>
      </w:r>
    </w:p>
    <w:p w14:paraId="323585A0">
      <w:pPr>
        <w:pStyle w:val="11"/>
        <w:keepNext w:val="0"/>
        <w:keepLines w:val="0"/>
        <w:widowControl/>
        <w:suppressLineNumbers w:val="0"/>
        <w:spacing w:before="0" w:beforeAutospacing="0"/>
        <w:ind w:left="0"/>
        <w:jc w:val="center"/>
      </w:pPr>
      <w:r>
        <w:rPr>
          <w:shd w:val="clear" w:fill="FFFFFF"/>
        </w:rPr>
        <w:t> </w:t>
      </w:r>
    </w:p>
    <w:p w14:paraId="37AD523D">
      <w:pPr>
        <w:pStyle w:val="11"/>
        <w:keepNext w:val="0"/>
        <w:keepLines w:val="0"/>
        <w:widowControl/>
        <w:suppressLineNumbers w:val="0"/>
        <w:spacing w:before="0" w:beforeAutospacing="0"/>
        <w:ind w:left="0"/>
        <w:jc w:val="center"/>
      </w:pPr>
      <w:r>
        <w:rPr>
          <w:shd w:val="clear" w:fill="FFFFFF"/>
        </w:rPr>
        <w:t>已经保密审查、内容审定，同意对外公开</w:t>
      </w:r>
    </w:p>
    <w:p w14:paraId="74064260">
      <w:pPr>
        <w:pStyle w:val="11"/>
        <w:keepNext w:val="0"/>
        <w:keepLines w:val="0"/>
        <w:widowControl/>
        <w:suppressLineNumbers w:val="0"/>
        <w:spacing w:before="0" w:beforeAutospacing="0"/>
        <w:ind w:left="0"/>
        <w:jc w:val="left"/>
      </w:pPr>
      <w:r>
        <w:rPr>
          <w:shd w:val="clear" w:fill="FFFFFF"/>
        </w:rPr>
        <w:t> </w:t>
      </w:r>
    </w:p>
    <w:p w14:paraId="1289EA6E">
      <w:pPr>
        <w:pStyle w:val="11"/>
        <w:keepNext w:val="0"/>
        <w:keepLines w:val="0"/>
        <w:widowControl/>
        <w:suppressLineNumbers w:val="0"/>
        <w:spacing w:before="0" w:beforeAutospacing="0"/>
        <w:ind w:left="0"/>
        <w:jc w:val="left"/>
      </w:pPr>
      <w:r>
        <w:rPr>
          <w:shd w:val="clear" w:fill="FFFFFF"/>
        </w:rPr>
        <w:t> </w:t>
      </w:r>
    </w:p>
    <w:p w14:paraId="73621EAD">
      <w:pPr>
        <w:pStyle w:val="11"/>
        <w:keepNext w:val="0"/>
        <w:keepLines w:val="0"/>
        <w:widowControl/>
        <w:suppressLineNumbers w:val="0"/>
        <w:spacing w:before="0" w:beforeAutospacing="0"/>
        <w:ind w:left="0"/>
        <w:jc w:val="center"/>
      </w:pPr>
      <w:r>
        <w:rPr>
          <w:shd w:val="clear" w:fill="FFFFFF"/>
        </w:rPr>
        <w:t> </w:t>
      </w:r>
    </w:p>
    <w:p w14:paraId="2E9413D1">
      <w:pPr>
        <w:pStyle w:val="11"/>
        <w:keepNext w:val="0"/>
        <w:keepLines w:val="0"/>
        <w:widowControl/>
        <w:suppressLineNumbers w:val="0"/>
        <w:spacing w:before="0" w:beforeAutospacing="0"/>
        <w:ind w:left="0"/>
        <w:jc w:val="left"/>
      </w:pPr>
      <w:r>
        <w:rPr>
          <w:shd w:val="clear" w:fill="FFFFFF"/>
        </w:rPr>
        <w:t> </w:t>
      </w:r>
    </w:p>
    <w:p w14:paraId="60FC26B5">
      <w:pPr>
        <w:pStyle w:val="11"/>
        <w:keepNext w:val="0"/>
        <w:keepLines w:val="0"/>
        <w:widowControl/>
        <w:suppressLineNumbers w:val="0"/>
        <w:spacing w:before="0" w:beforeAutospacing="0"/>
        <w:ind w:left="0"/>
        <w:jc w:val="center"/>
      </w:pPr>
      <w:r>
        <w:rPr>
          <w:shd w:val="clear" w:fill="FFFFFF"/>
        </w:rPr>
        <w:t> </w:t>
      </w:r>
    </w:p>
    <w:p w14:paraId="49B658DC">
      <w:pPr>
        <w:pStyle w:val="11"/>
        <w:keepNext w:val="0"/>
        <w:keepLines w:val="0"/>
        <w:widowControl/>
        <w:suppressLineNumbers w:val="0"/>
        <w:spacing w:before="0" w:beforeAutospacing="0"/>
        <w:ind w:left="0"/>
        <w:jc w:val="center"/>
      </w:pPr>
      <w:r>
        <w:rPr>
          <w:shd w:val="clear" w:fill="FFFFFF"/>
        </w:rPr>
        <w:t> </w:t>
      </w:r>
    </w:p>
    <w:p w14:paraId="090B7AAD">
      <w:pPr>
        <w:pStyle w:val="11"/>
        <w:keepNext w:val="0"/>
        <w:keepLines w:val="0"/>
        <w:widowControl/>
        <w:suppressLineNumbers w:val="0"/>
        <w:spacing w:before="0" w:beforeAutospacing="0"/>
        <w:ind w:left="0"/>
        <w:jc w:val="center"/>
      </w:pPr>
      <w:r>
        <w:rPr>
          <w:shd w:val="clear" w:fill="FFFFFF"/>
        </w:rPr>
        <w:t> </w:t>
      </w:r>
    </w:p>
    <w:p w14:paraId="45A332DF">
      <w:pPr>
        <w:pStyle w:val="11"/>
        <w:keepNext w:val="0"/>
        <w:keepLines w:val="0"/>
        <w:widowControl/>
        <w:suppressLineNumbers w:val="0"/>
        <w:spacing w:before="0" w:beforeAutospacing="0"/>
        <w:ind w:left="0"/>
        <w:jc w:val="center"/>
      </w:pPr>
      <w:r>
        <w:rPr>
          <w:shd w:val="clear" w:fill="FFFFFF"/>
        </w:rPr>
        <w:br w:type="textWrapping"/>
      </w:r>
    </w:p>
    <w:p w14:paraId="17F4E6D0">
      <w:pPr>
        <w:pStyle w:val="11"/>
        <w:keepNext w:val="0"/>
        <w:keepLines w:val="0"/>
        <w:widowControl/>
        <w:suppressLineNumbers w:val="0"/>
        <w:spacing w:before="0" w:beforeAutospacing="0"/>
        <w:ind w:left="0"/>
        <w:jc w:val="center"/>
      </w:pPr>
      <w:r>
        <w:rPr>
          <w:shd w:val="clear" w:fill="FFFFFF"/>
        </w:rPr>
        <w:t> </w:t>
      </w:r>
    </w:p>
    <w:p w14:paraId="58BBB94A">
      <w:pPr>
        <w:pStyle w:val="11"/>
        <w:keepNext w:val="0"/>
        <w:keepLines w:val="0"/>
        <w:widowControl/>
        <w:suppressLineNumbers w:val="0"/>
        <w:spacing w:before="0" w:beforeAutospacing="0"/>
        <w:ind w:left="0"/>
        <w:jc w:val="center"/>
      </w:pPr>
      <w:r>
        <w:rPr>
          <w:shd w:val="clear" w:fill="FFFFFF"/>
        </w:rPr>
        <w:t>公开时间：202</w:t>
      </w:r>
      <w:r>
        <w:rPr>
          <w:rFonts w:hint="eastAsia"/>
          <w:shd w:val="clear" w:fill="FFFFFF"/>
          <w:lang w:val="en-US" w:eastAsia="zh-CN"/>
        </w:rPr>
        <w:t>5</w:t>
      </w:r>
      <w:r>
        <w:rPr>
          <w:shd w:val="clear" w:fill="FFFFFF"/>
        </w:rPr>
        <w:t>年</w:t>
      </w:r>
      <w:r>
        <w:rPr>
          <w:rFonts w:hint="eastAsia"/>
          <w:shd w:val="clear" w:fill="FFFFFF"/>
          <w:lang w:val="en-US" w:eastAsia="zh-CN"/>
        </w:rPr>
        <w:t>10</w:t>
      </w:r>
      <w:r>
        <w:rPr>
          <w:shd w:val="clear" w:fill="FFFFFF"/>
        </w:rPr>
        <w:t>月</w:t>
      </w:r>
      <w:r>
        <w:rPr>
          <w:rFonts w:hint="eastAsia"/>
          <w:shd w:val="clear" w:fill="FFFFFF"/>
          <w:lang w:val="en-US" w:eastAsia="zh-CN"/>
        </w:rPr>
        <w:t>16</w:t>
      </w:r>
      <w:r>
        <w:rPr>
          <w:shd w:val="clear" w:fill="FFFFFF"/>
        </w:rPr>
        <w:t>日</w:t>
      </w:r>
    </w:p>
    <w:p w14:paraId="0D75F9BA">
      <w:pPr>
        <w:pStyle w:val="11"/>
        <w:keepNext w:val="0"/>
        <w:keepLines w:val="0"/>
        <w:widowControl/>
        <w:suppressLineNumbers w:val="0"/>
        <w:spacing w:before="0" w:beforeAutospacing="0"/>
        <w:ind w:left="0"/>
        <w:jc w:val="left"/>
        <w:rPr>
          <w:shd w:val="clear" w:fill="FFFFFF"/>
        </w:rPr>
      </w:pPr>
      <w:r>
        <w:rPr>
          <w:shd w:val="clear" w:fill="FFFFFF"/>
        </w:rPr>
        <w:t> </w:t>
      </w:r>
    </w:p>
    <w:p w14:paraId="247EA2AF">
      <w:pPr>
        <w:pStyle w:val="11"/>
        <w:keepNext w:val="0"/>
        <w:keepLines w:val="0"/>
        <w:widowControl/>
        <w:suppressLineNumbers w:val="0"/>
        <w:spacing w:before="0" w:beforeAutospacing="0"/>
        <w:ind w:left="0"/>
        <w:jc w:val="center"/>
        <w:rPr>
          <w:shd w:val="clear" w:fill="FFFFFF"/>
        </w:rPr>
      </w:pPr>
      <w:r>
        <w:rPr>
          <w:shd w:val="clear" w:fill="FFFFFF"/>
        </w:rPr>
        <w:t>目录</w:t>
      </w:r>
    </w:p>
    <w:p w14:paraId="7CCD059D">
      <w:pPr>
        <w:pStyle w:val="11"/>
        <w:keepNext w:val="0"/>
        <w:keepLines w:val="0"/>
        <w:widowControl/>
        <w:suppressLineNumbers w:val="0"/>
        <w:spacing w:before="0" w:beforeAutospacing="0"/>
        <w:ind w:left="0"/>
        <w:jc w:val="left"/>
      </w:pPr>
      <w:r>
        <w:rPr>
          <w:shd w:val="clear" w:fill="FFFFFF"/>
        </w:rPr>
        <w:t>第一部分 单位概况</w:t>
      </w:r>
    </w:p>
    <w:p w14:paraId="7356A7FB">
      <w:pPr>
        <w:pStyle w:val="11"/>
        <w:keepNext w:val="0"/>
        <w:keepLines w:val="0"/>
        <w:widowControl/>
        <w:suppressLineNumbers w:val="0"/>
        <w:spacing w:before="0" w:beforeAutospacing="0"/>
        <w:ind w:left="420"/>
        <w:jc w:val="left"/>
      </w:pPr>
      <w:r>
        <w:rPr>
          <w:shd w:val="clear" w:fill="FFFFFF"/>
        </w:rPr>
        <w:t>一、主要职责</w:t>
      </w:r>
    </w:p>
    <w:p w14:paraId="6A6991F1">
      <w:pPr>
        <w:pStyle w:val="11"/>
        <w:keepNext w:val="0"/>
        <w:keepLines w:val="0"/>
        <w:widowControl/>
        <w:suppressLineNumbers w:val="0"/>
        <w:spacing w:before="0" w:beforeAutospacing="0"/>
        <w:ind w:left="420"/>
        <w:jc w:val="left"/>
      </w:pPr>
      <w:r>
        <w:rPr>
          <w:shd w:val="clear" w:fill="FFFFFF"/>
        </w:rPr>
        <w:t>二、机构设置</w:t>
      </w:r>
    </w:p>
    <w:p w14:paraId="7E481433">
      <w:pPr>
        <w:pStyle w:val="11"/>
        <w:keepNext w:val="0"/>
        <w:keepLines w:val="0"/>
        <w:widowControl/>
        <w:suppressLineNumbers w:val="0"/>
        <w:spacing w:before="0" w:beforeAutospacing="0"/>
        <w:ind w:left="0"/>
        <w:jc w:val="left"/>
      </w:pPr>
      <w:r>
        <w:rPr>
          <w:shd w:val="clear" w:fill="FFFFFF"/>
        </w:rPr>
        <w:t xml:space="preserve">第二部分 </w:t>
      </w:r>
      <w:r>
        <w:rPr>
          <w:rFonts w:hint="eastAsia"/>
          <w:shd w:val="clear" w:fill="FFFFFF"/>
          <w:lang w:eastAsia="zh-CN"/>
        </w:rPr>
        <w:t>2023</w:t>
      </w:r>
      <w:r>
        <w:rPr>
          <w:shd w:val="clear" w:fill="FFFFFF"/>
        </w:rPr>
        <w:t>年度单位决算情况说明</w:t>
      </w:r>
    </w:p>
    <w:p w14:paraId="5D2C42D3">
      <w:pPr>
        <w:pStyle w:val="11"/>
        <w:keepNext w:val="0"/>
        <w:keepLines w:val="0"/>
        <w:widowControl/>
        <w:suppressLineNumbers w:val="0"/>
        <w:spacing w:before="0" w:beforeAutospacing="0"/>
        <w:ind w:left="420"/>
        <w:jc w:val="left"/>
      </w:pPr>
      <w:r>
        <w:rPr>
          <w:shd w:val="clear" w:fill="FFFFFF"/>
        </w:rPr>
        <w:t>一、收入支出决算总体情况说明</w:t>
      </w:r>
    </w:p>
    <w:p w14:paraId="59341BD0">
      <w:pPr>
        <w:pStyle w:val="11"/>
        <w:keepNext w:val="0"/>
        <w:keepLines w:val="0"/>
        <w:widowControl/>
        <w:suppressLineNumbers w:val="0"/>
        <w:spacing w:before="0" w:beforeAutospacing="0"/>
        <w:ind w:left="420"/>
        <w:jc w:val="left"/>
      </w:pPr>
      <w:r>
        <w:rPr>
          <w:shd w:val="clear" w:fill="FFFFFF"/>
        </w:rPr>
        <w:t>二、收入决算情况说明</w:t>
      </w:r>
    </w:p>
    <w:p w14:paraId="69BF1341">
      <w:pPr>
        <w:pStyle w:val="11"/>
        <w:keepNext w:val="0"/>
        <w:keepLines w:val="0"/>
        <w:widowControl/>
        <w:suppressLineNumbers w:val="0"/>
        <w:spacing w:before="0" w:beforeAutospacing="0"/>
        <w:ind w:left="420"/>
        <w:jc w:val="left"/>
      </w:pPr>
      <w:r>
        <w:rPr>
          <w:shd w:val="clear" w:fill="FFFFFF"/>
        </w:rPr>
        <w:t>三、支出决算情况说明</w:t>
      </w:r>
    </w:p>
    <w:p w14:paraId="3995DD7A">
      <w:pPr>
        <w:pStyle w:val="11"/>
        <w:keepNext w:val="0"/>
        <w:keepLines w:val="0"/>
        <w:widowControl/>
        <w:suppressLineNumbers w:val="0"/>
        <w:spacing w:before="0" w:beforeAutospacing="0"/>
        <w:ind w:left="420"/>
        <w:jc w:val="left"/>
      </w:pPr>
      <w:r>
        <w:rPr>
          <w:shd w:val="clear" w:fill="FFFFFF"/>
        </w:rPr>
        <w:t>四、财政拨款收入支出决算总体情况说明</w:t>
      </w:r>
    </w:p>
    <w:p w14:paraId="7C8FD1E0">
      <w:pPr>
        <w:pStyle w:val="11"/>
        <w:keepNext w:val="0"/>
        <w:keepLines w:val="0"/>
        <w:widowControl/>
        <w:suppressLineNumbers w:val="0"/>
        <w:spacing w:before="0" w:beforeAutospacing="0"/>
        <w:ind w:left="420"/>
        <w:jc w:val="left"/>
      </w:pPr>
      <w:r>
        <w:rPr>
          <w:shd w:val="clear" w:fill="FFFFFF"/>
        </w:rPr>
        <w:t>五、一般公共预算财政拨款支出决算情况说明</w:t>
      </w:r>
    </w:p>
    <w:p w14:paraId="42932A6E">
      <w:pPr>
        <w:pStyle w:val="11"/>
        <w:keepNext w:val="0"/>
        <w:keepLines w:val="0"/>
        <w:widowControl/>
        <w:suppressLineNumbers w:val="0"/>
        <w:spacing w:before="0" w:beforeAutospacing="0"/>
        <w:ind w:left="420"/>
        <w:jc w:val="left"/>
      </w:pPr>
      <w:r>
        <w:rPr>
          <w:shd w:val="clear" w:fill="FFFFFF"/>
        </w:rPr>
        <w:t>六、一般公共预算财政拨款基本支出决算情况说明</w:t>
      </w:r>
    </w:p>
    <w:p w14:paraId="468E4E44">
      <w:pPr>
        <w:pStyle w:val="11"/>
        <w:keepNext w:val="0"/>
        <w:keepLines w:val="0"/>
        <w:widowControl/>
        <w:suppressLineNumbers w:val="0"/>
        <w:spacing w:before="0" w:beforeAutospacing="0"/>
        <w:ind w:left="420"/>
        <w:jc w:val="left"/>
      </w:pPr>
      <w:r>
        <w:rPr>
          <w:shd w:val="clear" w:fill="FFFFFF"/>
        </w:rPr>
        <w:t>七、财政拨款“三公”经费支出决算情况说明</w:t>
      </w:r>
    </w:p>
    <w:p w14:paraId="134CD315">
      <w:pPr>
        <w:pStyle w:val="11"/>
        <w:keepNext w:val="0"/>
        <w:keepLines w:val="0"/>
        <w:widowControl/>
        <w:suppressLineNumbers w:val="0"/>
        <w:spacing w:before="0" w:beforeAutospacing="0"/>
        <w:ind w:left="420"/>
        <w:jc w:val="left"/>
      </w:pPr>
      <w:r>
        <w:rPr>
          <w:shd w:val="clear" w:fill="FFFFFF"/>
        </w:rPr>
        <w:t>八、政府性基金预算支出决算情况说明</w:t>
      </w:r>
    </w:p>
    <w:p w14:paraId="53468E96">
      <w:pPr>
        <w:pStyle w:val="11"/>
        <w:keepNext w:val="0"/>
        <w:keepLines w:val="0"/>
        <w:widowControl/>
        <w:suppressLineNumbers w:val="0"/>
        <w:spacing w:before="0" w:beforeAutospacing="0"/>
        <w:ind w:left="0"/>
        <w:jc w:val="left"/>
      </w:pPr>
      <w:r>
        <w:rPr>
          <w:shd w:val="clear" w:fill="FFFFFF"/>
        </w:rPr>
        <w:t>       九、国有资本经营预算支出决算情况说明</w:t>
      </w:r>
    </w:p>
    <w:p w14:paraId="7063F9F3">
      <w:pPr>
        <w:pStyle w:val="11"/>
        <w:keepNext w:val="0"/>
        <w:keepLines w:val="0"/>
        <w:widowControl/>
        <w:suppressLineNumbers w:val="0"/>
        <w:spacing w:before="0" w:beforeAutospacing="0"/>
        <w:ind w:left="0"/>
        <w:jc w:val="left"/>
      </w:pPr>
      <w:r>
        <w:rPr>
          <w:shd w:val="clear" w:fill="FFFFFF"/>
        </w:rPr>
        <w:t>       十、其他重要事项的情况说明 </w:t>
      </w:r>
    </w:p>
    <w:p w14:paraId="6F3AC449">
      <w:pPr>
        <w:pStyle w:val="11"/>
        <w:keepNext w:val="0"/>
        <w:keepLines w:val="0"/>
        <w:widowControl/>
        <w:suppressLineNumbers w:val="0"/>
        <w:spacing w:before="0" w:beforeAutospacing="0"/>
        <w:ind w:left="0"/>
        <w:jc w:val="left"/>
      </w:pPr>
      <w:r>
        <w:rPr>
          <w:shd w:val="clear" w:fill="FFFFFF"/>
        </w:rPr>
        <w:t>第三部分 名词解释</w:t>
      </w:r>
    </w:p>
    <w:p w14:paraId="377D315A">
      <w:pPr>
        <w:pStyle w:val="11"/>
        <w:keepNext w:val="0"/>
        <w:keepLines w:val="0"/>
        <w:widowControl/>
        <w:suppressLineNumbers w:val="0"/>
        <w:spacing w:before="0" w:beforeAutospacing="0"/>
        <w:ind w:left="0"/>
        <w:jc w:val="left"/>
      </w:pPr>
      <w:r>
        <w:rPr>
          <w:shd w:val="clear" w:fill="FFFFFF"/>
        </w:rPr>
        <w:t>第四部分 附件</w:t>
      </w:r>
    </w:p>
    <w:p w14:paraId="4A876C97">
      <w:pPr>
        <w:pStyle w:val="11"/>
        <w:keepNext w:val="0"/>
        <w:keepLines w:val="0"/>
        <w:widowControl/>
        <w:suppressLineNumbers w:val="0"/>
        <w:spacing w:before="0" w:beforeAutospacing="0"/>
        <w:ind w:left="0"/>
        <w:jc w:val="left"/>
      </w:pPr>
      <w:r>
        <w:rPr>
          <w:shd w:val="clear" w:fill="FFFFFF"/>
        </w:rPr>
        <w:t>第五部分 附表</w:t>
      </w:r>
    </w:p>
    <w:p w14:paraId="77B8A22A">
      <w:pPr>
        <w:pStyle w:val="11"/>
        <w:keepNext w:val="0"/>
        <w:keepLines w:val="0"/>
        <w:widowControl/>
        <w:suppressLineNumbers w:val="0"/>
        <w:spacing w:before="0" w:beforeAutospacing="0"/>
        <w:ind w:left="420"/>
        <w:jc w:val="left"/>
      </w:pPr>
      <w:r>
        <w:rPr>
          <w:shd w:val="clear" w:fill="FFFFFF"/>
        </w:rPr>
        <w:t>一、收入支出决算总表</w:t>
      </w:r>
    </w:p>
    <w:p w14:paraId="3385FFFC">
      <w:pPr>
        <w:pStyle w:val="11"/>
        <w:keepNext w:val="0"/>
        <w:keepLines w:val="0"/>
        <w:widowControl/>
        <w:suppressLineNumbers w:val="0"/>
        <w:spacing w:before="0" w:beforeAutospacing="0"/>
        <w:ind w:left="420"/>
        <w:jc w:val="left"/>
      </w:pPr>
      <w:r>
        <w:rPr>
          <w:shd w:val="clear" w:fill="FFFFFF"/>
        </w:rPr>
        <w:t>二、收入决算表</w:t>
      </w:r>
    </w:p>
    <w:p w14:paraId="21B13C63">
      <w:pPr>
        <w:pStyle w:val="11"/>
        <w:keepNext w:val="0"/>
        <w:keepLines w:val="0"/>
        <w:widowControl/>
        <w:suppressLineNumbers w:val="0"/>
        <w:spacing w:before="0" w:beforeAutospacing="0"/>
        <w:ind w:left="420"/>
        <w:jc w:val="left"/>
      </w:pPr>
      <w:r>
        <w:rPr>
          <w:shd w:val="clear" w:fill="FFFFFF"/>
        </w:rPr>
        <w:t>三、支出决算表</w:t>
      </w:r>
    </w:p>
    <w:p w14:paraId="2F5341DE">
      <w:pPr>
        <w:pStyle w:val="11"/>
        <w:keepNext w:val="0"/>
        <w:keepLines w:val="0"/>
        <w:widowControl/>
        <w:suppressLineNumbers w:val="0"/>
        <w:spacing w:before="0" w:beforeAutospacing="0"/>
        <w:ind w:left="420"/>
        <w:jc w:val="left"/>
      </w:pPr>
      <w:r>
        <w:rPr>
          <w:shd w:val="clear" w:fill="FFFFFF"/>
        </w:rPr>
        <w:t>四、财政拨款收入支出决算总表</w:t>
      </w:r>
    </w:p>
    <w:p w14:paraId="227E33C8">
      <w:pPr>
        <w:pStyle w:val="11"/>
        <w:keepNext w:val="0"/>
        <w:keepLines w:val="0"/>
        <w:widowControl/>
        <w:suppressLineNumbers w:val="0"/>
        <w:spacing w:before="0" w:beforeAutospacing="0"/>
        <w:ind w:left="420"/>
        <w:jc w:val="left"/>
      </w:pPr>
      <w:r>
        <w:rPr>
          <w:shd w:val="clear" w:fill="FFFFFF"/>
        </w:rPr>
        <w:t>五、财政拨款支出决算明细表</w:t>
      </w:r>
    </w:p>
    <w:p w14:paraId="661AF5EC">
      <w:pPr>
        <w:pStyle w:val="11"/>
        <w:keepNext w:val="0"/>
        <w:keepLines w:val="0"/>
        <w:widowControl/>
        <w:suppressLineNumbers w:val="0"/>
        <w:spacing w:before="0" w:beforeAutospacing="0"/>
        <w:ind w:left="420"/>
        <w:jc w:val="left"/>
      </w:pPr>
      <w:r>
        <w:rPr>
          <w:shd w:val="clear" w:fill="FFFFFF"/>
        </w:rPr>
        <w:t>六、一般公共预算财政拨款支出决算表</w:t>
      </w:r>
    </w:p>
    <w:p w14:paraId="5A736242">
      <w:pPr>
        <w:pStyle w:val="11"/>
        <w:keepNext w:val="0"/>
        <w:keepLines w:val="0"/>
        <w:widowControl/>
        <w:suppressLineNumbers w:val="0"/>
        <w:spacing w:before="0" w:beforeAutospacing="0"/>
        <w:ind w:left="420"/>
        <w:jc w:val="left"/>
      </w:pPr>
      <w:r>
        <w:rPr>
          <w:shd w:val="clear" w:fill="FFFFFF"/>
        </w:rPr>
        <w:t>七、一般公共预算财政拨款支出决算明细表</w:t>
      </w:r>
    </w:p>
    <w:p w14:paraId="487872CF">
      <w:pPr>
        <w:pStyle w:val="11"/>
        <w:keepNext w:val="0"/>
        <w:keepLines w:val="0"/>
        <w:widowControl/>
        <w:suppressLineNumbers w:val="0"/>
        <w:spacing w:before="0" w:beforeAutospacing="0"/>
        <w:ind w:left="420"/>
        <w:jc w:val="left"/>
      </w:pPr>
      <w:r>
        <w:rPr>
          <w:shd w:val="clear" w:fill="FFFFFF"/>
        </w:rPr>
        <w:t>八、一般公共预算财政拨款基本支出决算表</w:t>
      </w:r>
    </w:p>
    <w:p w14:paraId="70CE1927">
      <w:pPr>
        <w:pStyle w:val="11"/>
        <w:keepNext w:val="0"/>
        <w:keepLines w:val="0"/>
        <w:widowControl/>
        <w:suppressLineNumbers w:val="0"/>
        <w:spacing w:before="0" w:beforeAutospacing="0"/>
        <w:ind w:left="420"/>
        <w:jc w:val="left"/>
      </w:pPr>
      <w:r>
        <w:rPr>
          <w:shd w:val="clear" w:fill="FFFFFF"/>
        </w:rPr>
        <w:t>九、一般公共预算财政拨款项目支出决算表</w:t>
      </w:r>
    </w:p>
    <w:p w14:paraId="1FEF16DF">
      <w:pPr>
        <w:pStyle w:val="11"/>
        <w:keepNext w:val="0"/>
        <w:keepLines w:val="0"/>
        <w:widowControl/>
        <w:suppressLineNumbers w:val="0"/>
        <w:spacing w:before="0" w:beforeAutospacing="0"/>
        <w:ind w:left="420"/>
        <w:jc w:val="left"/>
      </w:pPr>
      <w:r>
        <w:rPr>
          <w:shd w:val="clear" w:fill="FFFFFF"/>
        </w:rPr>
        <w:t>十、政府性基金预算财政拨款收入支出决算表</w:t>
      </w:r>
    </w:p>
    <w:p w14:paraId="4747F67E">
      <w:pPr>
        <w:pStyle w:val="11"/>
        <w:keepNext w:val="0"/>
        <w:keepLines w:val="0"/>
        <w:widowControl/>
        <w:suppressLineNumbers w:val="0"/>
        <w:spacing w:before="0" w:beforeAutospacing="0"/>
        <w:ind w:left="420"/>
        <w:jc w:val="left"/>
      </w:pPr>
      <w:r>
        <w:rPr>
          <w:shd w:val="clear" w:fill="FFFFFF"/>
        </w:rPr>
        <w:t>十一、国有资本经营预算财政拨款收入支出决算表</w:t>
      </w:r>
    </w:p>
    <w:p w14:paraId="2CB58324">
      <w:pPr>
        <w:pStyle w:val="11"/>
        <w:keepNext w:val="0"/>
        <w:keepLines w:val="0"/>
        <w:widowControl/>
        <w:suppressLineNumbers w:val="0"/>
        <w:spacing w:before="0" w:beforeAutospacing="0"/>
        <w:ind w:left="420"/>
        <w:jc w:val="left"/>
      </w:pPr>
      <w:r>
        <w:rPr>
          <w:shd w:val="clear" w:fill="FFFFFF"/>
        </w:rPr>
        <w:t>十二、国有资本经营预算财政拨款支出决算表</w:t>
      </w:r>
    </w:p>
    <w:p w14:paraId="248DB42B">
      <w:pPr>
        <w:pStyle w:val="11"/>
        <w:keepNext w:val="0"/>
        <w:keepLines w:val="0"/>
        <w:widowControl/>
        <w:suppressLineNumbers w:val="0"/>
        <w:spacing w:before="0" w:beforeAutospacing="0"/>
        <w:ind w:left="420"/>
        <w:jc w:val="left"/>
      </w:pPr>
      <w:r>
        <w:rPr>
          <w:shd w:val="clear" w:fill="FFFFFF"/>
        </w:rPr>
        <w:t>十三、财政拨款“三公”经费支出决算表</w:t>
      </w:r>
    </w:p>
    <w:p w14:paraId="72DE3D5C">
      <w:pPr>
        <w:pStyle w:val="11"/>
        <w:keepNext w:val="0"/>
        <w:keepLines w:val="0"/>
        <w:widowControl/>
        <w:suppressLineNumbers w:val="0"/>
        <w:spacing w:before="0" w:beforeAutospacing="0"/>
        <w:ind w:left="0"/>
        <w:jc w:val="left"/>
      </w:pPr>
      <w:r>
        <w:rPr>
          <w:rFonts w:hint="eastAsia"/>
          <w:shd w:val="clear" w:fill="FFFFFF"/>
          <w:lang w:eastAsia="zh-CN"/>
        </w:rPr>
        <w:t>（</w:t>
      </w:r>
      <w:r>
        <w:rPr>
          <w:shd w:val="clear" w:fill="FFFFFF"/>
        </w:rPr>
        <w:t>注：请部门根据实际注明页码</w:t>
      </w:r>
      <w:r>
        <w:rPr>
          <w:rFonts w:hint="eastAsia"/>
          <w:shd w:val="clear" w:fill="FFFFFF"/>
          <w:lang w:eastAsia="zh-CN"/>
        </w:rPr>
        <w:t>）</w:t>
      </w:r>
    </w:p>
    <w:p w14:paraId="06A88706">
      <w:pPr>
        <w:pStyle w:val="11"/>
        <w:keepNext w:val="0"/>
        <w:keepLines w:val="0"/>
        <w:widowControl/>
        <w:suppressLineNumbers w:val="0"/>
        <w:spacing w:before="0" w:beforeAutospacing="0"/>
        <w:ind w:left="0"/>
        <w:jc w:val="left"/>
      </w:pPr>
      <w:r>
        <w:rPr>
          <w:shd w:val="clear" w:fill="FFFFFF"/>
        </w:rPr>
        <w:t> </w:t>
      </w:r>
    </w:p>
    <w:p w14:paraId="4256DF3F">
      <w:pPr>
        <w:pStyle w:val="11"/>
        <w:keepNext w:val="0"/>
        <w:keepLines w:val="0"/>
        <w:widowControl/>
        <w:suppressLineNumbers w:val="0"/>
        <w:spacing w:before="0" w:beforeAutospacing="0"/>
        <w:ind w:left="0"/>
        <w:jc w:val="left"/>
        <w:rPr>
          <w:shd w:val="clear" w:fill="FFFFFF"/>
        </w:rPr>
      </w:pPr>
      <w:r>
        <w:rPr>
          <w:shd w:val="clear" w:fill="FFFFFF"/>
        </w:rPr>
        <w:t> </w:t>
      </w:r>
    </w:p>
    <w:p w14:paraId="5903E6CD">
      <w:pPr>
        <w:pStyle w:val="11"/>
        <w:keepNext w:val="0"/>
        <w:keepLines w:val="0"/>
        <w:widowControl/>
        <w:suppressLineNumbers w:val="0"/>
        <w:spacing w:before="0" w:beforeAutospacing="0"/>
        <w:ind w:left="0"/>
        <w:jc w:val="left"/>
        <w:rPr>
          <w:shd w:val="clear" w:fill="FFFFFF"/>
        </w:rPr>
      </w:pPr>
    </w:p>
    <w:p w14:paraId="0F46194C">
      <w:pPr>
        <w:pStyle w:val="11"/>
        <w:keepNext w:val="0"/>
        <w:keepLines w:val="0"/>
        <w:widowControl/>
        <w:suppressLineNumbers w:val="0"/>
        <w:spacing w:before="0" w:beforeAutospacing="0"/>
        <w:ind w:left="0"/>
        <w:jc w:val="left"/>
        <w:rPr>
          <w:shd w:val="clear" w:fill="FFFFFF"/>
        </w:rPr>
      </w:pPr>
    </w:p>
    <w:p w14:paraId="015E4508">
      <w:pPr>
        <w:pStyle w:val="11"/>
        <w:keepNext w:val="0"/>
        <w:keepLines w:val="0"/>
        <w:widowControl/>
        <w:suppressLineNumbers w:val="0"/>
        <w:spacing w:before="0" w:beforeAutospacing="0"/>
        <w:ind w:left="0"/>
        <w:jc w:val="left"/>
        <w:rPr>
          <w:shd w:val="clear" w:fill="FFFFFF"/>
        </w:rPr>
      </w:pPr>
    </w:p>
    <w:p w14:paraId="4F212842">
      <w:pPr>
        <w:pStyle w:val="11"/>
        <w:keepNext w:val="0"/>
        <w:keepLines w:val="0"/>
        <w:widowControl/>
        <w:suppressLineNumbers w:val="0"/>
        <w:spacing w:before="0" w:beforeAutospacing="0"/>
        <w:ind w:left="0"/>
        <w:jc w:val="left"/>
        <w:rPr>
          <w:shd w:val="clear" w:fill="FFFFFF"/>
        </w:rPr>
      </w:pPr>
    </w:p>
    <w:p w14:paraId="74F18BA5">
      <w:pPr>
        <w:pStyle w:val="11"/>
        <w:keepNext w:val="0"/>
        <w:keepLines w:val="0"/>
        <w:widowControl/>
        <w:suppressLineNumbers w:val="0"/>
        <w:spacing w:before="0" w:beforeAutospacing="0"/>
        <w:ind w:left="0"/>
        <w:jc w:val="left"/>
        <w:rPr>
          <w:shd w:val="clear" w:fill="FFFFFF"/>
        </w:rPr>
      </w:pPr>
    </w:p>
    <w:p w14:paraId="141B749C">
      <w:pPr>
        <w:pStyle w:val="11"/>
        <w:keepNext w:val="0"/>
        <w:keepLines w:val="0"/>
        <w:widowControl/>
        <w:suppressLineNumbers w:val="0"/>
        <w:spacing w:before="0" w:beforeAutospacing="0"/>
        <w:ind w:left="0"/>
        <w:jc w:val="left"/>
        <w:rPr>
          <w:shd w:val="clear" w:fill="FFFFFF"/>
        </w:rPr>
      </w:pPr>
    </w:p>
    <w:p w14:paraId="0C5C0E09">
      <w:pPr>
        <w:pStyle w:val="11"/>
        <w:keepNext w:val="0"/>
        <w:keepLines w:val="0"/>
        <w:widowControl/>
        <w:suppressLineNumbers w:val="0"/>
        <w:spacing w:before="0" w:beforeAutospacing="0"/>
        <w:ind w:left="0"/>
        <w:jc w:val="left"/>
        <w:rPr>
          <w:shd w:val="clear" w:fill="FFFFFF"/>
        </w:rPr>
      </w:pPr>
    </w:p>
    <w:p w14:paraId="5CECB256">
      <w:pPr>
        <w:pStyle w:val="11"/>
        <w:keepNext w:val="0"/>
        <w:keepLines w:val="0"/>
        <w:widowControl/>
        <w:suppressLineNumbers w:val="0"/>
        <w:spacing w:before="0" w:beforeAutospacing="0"/>
        <w:ind w:left="0"/>
        <w:jc w:val="left"/>
        <w:rPr>
          <w:shd w:val="clear" w:fill="FFFFFF"/>
        </w:rPr>
      </w:pPr>
    </w:p>
    <w:p w14:paraId="02C50595">
      <w:pPr>
        <w:pStyle w:val="11"/>
        <w:keepNext w:val="0"/>
        <w:keepLines w:val="0"/>
        <w:widowControl/>
        <w:suppressLineNumbers w:val="0"/>
        <w:spacing w:before="0" w:beforeAutospacing="0"/>
        <w:ind w:left="0"/>
        <w:jc w:val="left"/>
        <w:rPr>
          <w:shd w:val="clear" w:fill="FFFFFF"/>
        </w:rPr>
      </w:pPr>
    </w:p>
    <w:p w14:paraId="0819D323">
      <w:pPr>
        <w:pStyle w:val="11"/>
        <w:keepNext w:val="0"/>
        <w:keepLines w:val="0"/>
        <w:widowControl/>
        <w:suppressLineNumbers w:val="0"/>
        <w:spacing w:before="0" w:beforeAutospacing="0"/>
        <w:ind w:left="0"/>
        <w:jc w:val="left"/>
        <w:rPr>
          <w:shd w:val="clear" w:fill="FFFFFF"/>
        </w:rPr>
      </w:pPr>
    </w:p>
    <w:p w14:paraId="38BD344C">
      <w:pPr>
        <w:pStyle w:val="11"/>
        <w:keepNext w:val="0"/>
        <w:keepLines w:val="0"/>
        <w:widowControl/>
        <w:suppressLineNumbers w:val="0"/>
        <w:spacing w:before="0" w:beforeAutospacing="0"/>
        <w:ind w:left="0"/>
        <w:jc w:val="left"/>
        <w:rPr>
          <w:shd w:val="clear" w:fill="FFFFFF"/>
        </w:rPr>
      </w:pPr>
    </w:p>
    <w:p w14:paraId="33E5199F">
      <w:pPr>
        <w:pStyle w:val="11"/>
        <w:keepNext w:val="0"/>
        <w:keepLines w:val="0"/>
        <w:widowControl/>
        <w:suppressLineNumbers w:val="0"/>
        <w:spacing w:before="0" w:beforeAutospacing="0"/>
        <w:ind w:left="0"/>
        <w:jc w:val="left"/>
        <w:rPr>
          <w:shd w:val="clear" w:fill="FFFFFF"/>
        </w:rPr>
      </w:pPr>
    </w:p>
    <w:p w14:paraId="2ED26F70">
      <w:pPr>
        <w:pStyle w:val="11"/>
        <w:keepNext w:val="0"/>
        <w:keepLines w:val="0"/>
        <w:widowControl/>
        <w:suppressLineNumbers w:val="0"/>
        <w:spacing w:before="0" w:beforeAutospacing="0"/>
        <w:ind w:left="0"/>
        <w:jc w:val="left"/>
        <w:rPr>
          <w:shd w:val="clear" w:fill="FFFFFF"/>
        </w:rPr>
      </w:pPr>
    </w:p>
    <w:p w14:paraId="5C91BF12">
      <w:pPr>
        <w:pStyle w:val="11"/>
        <w:keepNext w:val="0"/>
        <w:keepLines w:val="0"/>
        <w:widowControl/>
        <w:suppressLineNumbers w:val="0"/>
        <w:spacing w:before="0" w:beforeAutospacing="0"/>
        <w:ind w:left="0"/>
        <w:jc w:val="left"/>
        <w:rPr>
          <w:shd w:val="clear" w:fill="FFFFFF"/>
        </w:rPr>
      </w:pPr>
    </w:p>
    <w:p w14:paraId="0DCA2A52">
      <w:pPr>
        <w:pStyle w:val="2"/>
        <w:keepNext w:val="0"/>
        <w:keepLines w:val="0"/>
        <w:widowControl/>
        <w:suppressLineNumbers w:val="0"/>
        <w:spacing w:before="0" w:beforeAutospacing="0"/>
        <w:ind w:left="0"/>
        <w:jc w:val="center"/>
      </w:pPr>
      <w:r>
        <w:rPr>
          <w:shd w:val="clear" w:fill="FFFFFF"/>
        </w:rPr>
        <w:t>第一部分 单位概况</w:t>
      </w:r>
    </w:p>
    <w:p w14:paraId="7BE73E17">
      <w:pPr>
        <w:pStyle w:val="11"/>
        <w:keepNext w:val="0"/>
        <w:keepLines w:val="0"/>
        <w:widowControl/>
        <w:suppressLineNumbers w:val="0"/>
        <w:spacing w:before="0" w:beforeAutospacing="0"/>
        <w:ind w:left="0"/>
        <w:jc w:val="left"/>
      </w:pPr>
      <w:r>
        <w:rPr>
          <w:shd w:val="clear" w:fill="FFFFFF"/>
        </w:rPr>
        <w:t> </w:t>
      </w:r>
    </w:p>
    <w:p w14:paraId="7A669187">
      <w:pPr>
        <w:pStyle w:val="3"/>
        <w:keepNext w:val="0"/>
        <w:keepLines w:val="0"/>
        <w:widowControl/>
        <w:suppressLineNumbers w:val="0"/>
        <w:spacing w:before="0" w:beforeAutospacing="0"/>
        <w:ind w:left="0"/>
        <w:jc w:val="left"/>
      </w:pPr>
      <w:r>
        <w:rPr>
          <w:shd w:val="clear" w:fill="FFFFFF"/>
        </w:rPr>
        <w:t>一、主要职责</w:t>
      </w:r>
    </w:p>
    <w:p w14:paraId="673D0708">
      <w:pPr>
        <w:pStyle w:val="11"/>
        <w:keepNext w:val="0"/>
        <w:keepLines w:val="0"/>
        <w:widowControl/>
        <w:suppressLineNumbers w:val="0"/>
        <w:spacing w:before="0" w:beforeAutospacing="0"/>
        <w:ind w:left="0"/>
        <w:jc w:val="left"/>
        <w:rPr>
          <w:shd w:val="clear" w:fill="FFFFFF"/>
        </w:rPr>
      </w:pPr>
      <w:r>
        <w:rPr>
          <w:shd w:val="clear" w:fill="FFFFFF"/>
        </w:rPr>
        <w:t>（一）主要职能。（职能参照州政府批准的三定方案）</w:t>
      </w:r>
    </w:p>
    <w:p w14:paraId="4206AD55">
      <w:pPr>
        <w:pStyle w:val="16"/>
        <w:keepNext w:val="0"/>
        <w:keepLines w:val="0"/>
        <w:widowControl/>
        <w:suppressLineNumbers w:val="0"/>
        <w:autoSpaceDE w:val="0"/>
        <w:autoSpaceDN/>
        <w:spacing w:before="0" w:beforeAutospacing="0" w:line="576" w:lineRule="exact"/>
        <w:ind w:left="0" w:firstLine="640" w:firstLineChars="200"/>
        <w:jc w:val="left"/>
        <w:rPr>
          <w:shd w:val="clear" w:fill="FFFFFF"/>
        </w:rPr>
      </w:pPr>
      <w:r>
        <w:rPr>
          <w:rFonts w:hint="eastAsia" w:ascii="仿宋_GB2312" w:hAnsi="宋体" w:eastAsia="仿宋_GB2312" w:cs="仿宋_GB2312"/>
          <w:b w:val="0"/>
          <w:bCs w:val="0"/>
          <w:kern w:val="0"/>
          <w:sz w:val="32"/>
          <w:szCs w:val="32"/>
          <w:shd w:val="clear" w:fill="FFFFFF"/>
        </w:rPr>
        <w:t>执行上级和本级党委、</w:t>
      </w:r>
      <w:r>
        <w:rPr>
          <w:rFonts w:hint="eastAsia" w:ascii="仿宋_GB2312" w:eastAsia="仿宋_GB2312" w:cs="仿宋_GB2312"/>
          <w:b w:val="0"/>
          <w:bCs w:val="0"/>
          <w:kern w:val="0"/>
          <w:sz w:val="32"/>
          <w:szCs w:val="32"/>
          <w:shd w:val="clear" w:fill="FFFFFF"/>
          <w:lang w:eastAsia="zh-CN"/>
        </w:rPr>
        <w:t>人民代表大会</w:t>
      </w:r>
      <w:r>
        <w:rPr>
          <w:rFonts w:hint="eastAsia" w:ascii="仿宋_GB2312" w:hAnsi="宋体" w:eastAsia="仿宋_GB2312" w:cs="仿宋_GB2312"/>
          <w:b w:val="0"/>
          <w:bCs w:val="0"/>
          <w:kern w:val="0"/>
          <w:sz w:val="32"/>
          <w:szCs w:val="32"/>
          <w:shd w:val="clear" w:fill="FFFFFF"/>
        </w:rPr>
        <w:t>的决议，决定及命令，执行本行政区域内的国民经济和社会发展计划，认真宣传贯彻党的路线方针、政策和国家的法律法规，稳定</w:t>
      </w:r>
      <w:r>
        <w:rPr>
          <w:rFonts w:hint="eastAsia" w:ascii="仿宋_GB2312" w:eastAsia="仿宋_GB2312" w:cs="仿宋_GB2312"/>
          <w:b w:val="0"/>
          <w:bCs w:val="0"/>
          <w:kern w:val="0"/>
          <w:sz w:val="32"/>
          <w:szCs w:val="32"/>
          <w:shd w:val="clear" w:fill="FFFFFF"/>
          <w:lang w:eastAsia="zh-CN"/>
        </w:rPr>
        <w:t>农村基本经营制度</w:t>
      </w:r>
      <w:r>
        <w:rPr>
          <w:rFonts w:hint="eastAsia" w:ascii="仿宋_GB2312" w:hAnsi="宋体" w:eastAsia="仿宋_GB2312" w:cs="仿宋_GB2312"/>
          <w:b w:val="0"/>
          <w:bCs w:val="0"/>
          <w:kern w:val="0"/>
          <w:sz w:val="32"/>
          <w:szCs w:val="32"/>
          <w:shd w:val="clear" w:fill="FFFFFF"/>
        </w:rPr>
        <w:t>；坚持依法行政、推进政务公开，加强对村委会的指导，提高培育村民委员会自治能力，加强民政，教育，科技、文化、卫生、计划生育、安全生产、劳动保障、国土资源的保护利用和乡村规划建设等社会管理；保护社会主义的全民所有财产和劳动群众的集体所有财产，保护公民私人所有财产，维护社会秩序，保障公民人身权利。</w:t>
      </w:r>
    </w:p>
    <w:p w14:paraId="43C9B512">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（二）</w:t>
      </w: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年重点工作完成情况。</w:t>
      </w:r>
    </w:p>
    <w:p w14:paraId="230F5359">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1.</w:t>
      </w:r>
      <w:r>
        <w:rPr>
          <w:rFonts w:hint="eastAsia" w:ascii="仿宋_GB2312" w:hAnsi="宋体" w:eastAsia="仿宋_GB2312" w:cs="仿宋_GB2312"/>
          <w:b w:val="0"/>
          <w:bCs w:val="0"/>
          <w:color w:val="333333"/>
          <w:kern w:val="0"/>
          <w:sz w:val="32"/>
          <w:szCs w:val="32"/>
          <w:lang w:val="en-US" w:eastAsia="zh-CN" w:bidi="ar"/>
        </w:rPr>
        <w:t>贯彻落实党和政府各项路线方针政策、法规规章和上级机关的决定和命令，加强农村党组织建设和基层政权建设，巩固党在农村的执政基础；</w:t>
      </w:r>
    </w:p>
    <w:p w14:paraId="3CFC440F">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2.</w:t>
      </w:r>
      <w:r>
        <w:rPr>
          <w:rFonts w:hint="eastAsia" w:ascii="仿宋_GB2312" w:hAnsi="宋体" w:eastAsia="仿宋_GB2312" w:cs="仿宋_GB2312"/>
          <w:b w:val="0"/>
          <w:bCs w:val="0"/>
          <w:color w:val="333333"/>
          <w:kern w:val="0"/>
          <w:sz w:val="32"/>
          <w:szCs w:val="32"/>
          <w:lang w:val="en-US" w:eastAsia="zh-CN" w:bidi="ar"/>
        </w:rPr>
        <w:t>负责拟订本行政区域经济社会发展和乡村建设等规划，组织农村基础设施和各项公益事业建设，加快经济社会发展，改善群众生活环境；</w:t>
      </w:r>
    </w:p>
    <w:p w14:paraId="7297FF08">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3.</w:t>
      </w:r>
      <w:r>
        <w:rPr>
          <w:rFonts w:hint="eastAsia" w:ascii="仿宋_GB2312" w:hAnsi="宋体" w:eastAsia="仿宋_GB2312" w:cs="仿宋_GB2312"/>
          <w:b w:val="0"/>
          <w:bCs w:val="0"/>
          <w:color w:val="333333"/>
          <w:kern w:val="0"/>
          <w:sz w:val="32"/>
          <w:szCs w:val="32"/>
          <w:lang w:val="en-US" w:eastAsia="zh-CN" w:bidi="ar"/>
        </w:rPr>
        <w:t>指导农村经济发展，推进农业结构调整，促进经济增长方式转变，组织引导农村富余劳动力</w:t>
      </w:r>
      <w:r>
        <w:rPr>
          <w:rFonts w:hint="eastAsia" w:ascii="仿宋_GB2312" w:eastAsia="仿宋_GB2312" w:cs="仿宋_GB2312"/>
          <w:b w:val="0"/>
          <w:bCs w:val="0"/>
          <w:color w:val="333333"/>
          <w:kern w:val="0"/>
          <w:sz w:val="32"/>
          <w:szCs w:val="32"/>
          <w:lang w:val="en-US" w:eastAsia="zh-CN" w:bidi="ar"/>
        </w:rPr>
        <w:t>转移</w:t>
      </w:r>
      <w:r>
        <w:rPr>
          <w:rFonts w:hint="eastAsia" w:ascii="仿宋_GB2312" w:hAnsi="宋体" w:eastAsia="仿宋_GB2312" w:cs="仿宋_GB2312"/>
          <w:b w:val="0"/>
          <w:bCs w:val="0"/>
          <w:color w:val="333333"/>
          <w:kern w:val="0"/>
          <w:sz w:val="32"/>
          <w:szCs w:val="32"/>
          <w:lang w:val="en-US" w:eastAsia="zh-CN" w:bidi="ar"/>
        </w:rPr>
        <w:t>就业，促进农民增收；</w:t>
      </w:r>
    </w:p>
    <w:p w14:paraId="5DCB62E9">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4.</w:t>
      </w:r>
      <w:r>
        <w:rPr>
          <w:rFonts w:hint="eastAsia" w:ascii="仿宋_GB2312" w:hAnsi="宋体" w:eastAsia="仿宋_GB2312" w:cs="仿宋_GB2312"/>
          <w:b w:val="0"/>
          <w:bCs w:val="0"/>
          <w:color w:val="333333"/>
          <w:kern w:val="0"/>
          <w:sz w:val="32"/>
          <w:szCs w:val="32"/>
          <w:lang w:val="en-US" w:eastAsia="zh-CN" w:bidi="ar"/>
        </w:rPr>
        <w:t>负责抓好义务教育、人口和计划生育、民政事务、救灾救助、就业培训、社会保障、劳动关系协调和新型合作医疗实施等工作，加强农村精神文明建设，促进农村社会事业发展；</w:t>
      </w:r>
    </w:p>
    <w:p w14:paraId="5C5E440A">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5.</w:t>
      </w:r>
      <w:r>
        <w:rPr>
          <w:rFonts w:hint="eastAsia" w:ascii="仿宋_GB2312" w:hAnsi="宋体" w:eastAsia="仿宋_GB2312" w:cs="仿宋_GB2312"/>
          <w:b w:val="0"/>
          <w:bCs w:val="0"/>
          <w:color w:val="333333"/>
          <w:kern w:val="0"/>
          <w:sz w:val="32"/>
          <w:szCs w:val="32"/>
          <w:lang w:val="en-US" w:eastAsia="zh-CN" w:bidi="ar"/>
        </w:rPr>
        <w:t>推进基层民主</w:t>
      </w:r>
      <w:r>
        <w:rPr>
          <w:rFonts w:hint="eastAsia" w:ascii="仿宋_GB2312" w:eastAsia="仿宋_GB2312" w:cs="仿宋_GB2312"/>
          <w:b w:val="0"/>
          <w:bCs w:val="0"/>
          <w:color w:val="333333"/>
          <w:kern w:val="0"/>
          <w:sz w:val="32"/>
          <w:szCs w:val="32"/>
          <w:lang w:val="en-US" w:eastAsia="zh-CN" w:bidi="ar"/>
        </w:rPr>
        <w:t>法治</w:t>
      </w:r>
      <w:r>
        <w:rPr>
          <w:rFonts w:hint="eastAsia" w:ascii="仿宋_GB2312" w:hAnsi="宋体" w:eastAsia="仿宋_GB2312" w:cs="仿宋_GB2312"/>
          <w:b w:val="0"/>
          <w:bCs w:val="0"/>
          <w:color w:val="333333"/>
          <w:kern w:val="0"/>
          <w:sz w:val="32"/>
          <w:szCs w:val="32"/>
          <w:lang w:val="en-US" w:eastAsia="zh-CN" w:bidi="ar"/>
        </w:rPr>
        <w:t>建设，指导村（居）民委员会工作，维护群众合法权益；</w:t>
      </w:r>
    </w:p>
    <w:p w14:paraId="6E0EAA14">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6.</w:t>
      </w:r>
      <w:r>
        <w:rPr>
          <w:rFonts w:hint="eastAsia" w:ascii="仿宋_GB2312" w:hAnsi="宋体" w:eastAsia="仿宋_GB2312" w:cs="仿宋_GB2312"/>
          <w:b w:val="0"/>
          <w:bCs w:val="0"/>
          <w:color w:val="333333"/>
          <w:kern w:val="0"/>
          <w:sz w:val="32"/>
          <w:szCs w:val="32"/>
          <w:lang w:val="en-US" w:eastAsia="zh-CN" w:bidi="ar"/>
        </w:rPr>
        <w:t>加强社会治安综合治理，强化信访和矛盾纠纷调解工作，化解农村矛盾，维护农村社会和谐稳定，全面推进社会主义新农村建设。</w:t>
      </w:r>
    </w:p>
    <w:p w14:paraId="021E7B57">
      <w:pPr>
        <w:pStyle w:val="16"/>
        <w:keepNext w:val="0"/>
        <w:keepLines w:val="0"/>
        <w:widowControl/>
        <w:suppressLineNumbers w:val="0"/>
        <w:shd w:val="clear" w:fill="FFFFFF"/>
        <w:autoSpaceDE w:val="0"/>
        <w:autoSpaceDN/>
        <w:spacing w:before="0" w:beforeAutospacing="0" w:after="0" w:afterAutospacing="0" w:line="576" w:lineRule="exact"/>
        <w:ind w:left="0" w:firstLine="640" w:firstLineChars="200"/>
        <w:rPr>
          <w:rFonts w:hint="eastAsia" w:ascii="仿宋_GB2312" w:hAnsi="宋体" w:eastAsia="仿宋_GB2312" w:cs="仿宋_GB2312"/>
          <w:b w:val="0"/>
          <w:bCs w:val="0"/>
          <w:color w:val="333333"/>
          <w:kern w:val="0"/>
          <w:sz w:val="32"/>
          <w:szCs w:val="32"/>
          <w:lang w:val="en-US" w:eastAsia="zh-CN" w:bidi="ar"/>
        </w:rPr>
      </w:pPr>
      <w:r>
        <w:rPr>
          <w:rFonts w:hint="eastAsia" w:ascii="仿宋_GB2312" w:eastAsia="仿宋_GB2312" w:cs="仿宋_GB2312"/>
          <w:b w:val="0"/>
          <w:bCs w:val="0"/>
          <w:color w:val="333333"/>
          <w:kern w:val="0"/>
          <w:sz w:val="32"/>
          <w:szCs w:val="32"/>
          <w:lang w:val="en-US" w:eastAsia="zh-CN" w:bidi="ar"/>
        </w:rPr>
        <w:t>7.</w:t>
      </w:r>
      <w:r>
        <w:rPr>
          <w:rFonts w:hint="eastAsia" w:ascii="仿宋_GB2312" w:hAnsi="宋体" w:eastAsia="仿宋_GB2312" w:cs="仿宋_GB2312"/>
          <w:b w:val="0"/>
          <w:bCs w:val="0"/>
          <w:color w:val="333333"/>
          <w:kern w:val="0"/>
          <w:sz w:val="32"/>
          <w:szCs w:val="32"/>
          <w:lang w:val="en-US" w:eastAsia="zh-CN" w:bidi="ar"/>
        </w:rPr>
        <w:t>承办</w:t>
      </w:r>
      <w:r>
        <w:rPr>
          <w:rFonts w:hint="eastAsia" w:ascii="仿宋_GB2312" w:eastAsia="仿宋_GB2312" w:cs="仿宋_GB2312"/>
          <w:b w:val="0"/>
          <w:bCs w:val="0"/>
          <w:color w:val="333333"/>
          <w:kern w:val="0"/>
          <w:sz w:val="32"/>
          <w:szCs w:val="32"/>
          <w:lang w:val="en-US" w:eastAsia="zh-CN" w:bidi="ar"/>
        </w:rPr>
        <w:t>县委、县政府</w:t>
      </w:r>
      <w:r>
        <w:rPr>
          <w:rFonts w:hint="eastAsia" w:ascii="仿宋_GB2312" w:hAnsi="宋体" w:eastAsia="仿宋_GB2312" w:cs="仿宋_GB2312"/>
          <w:b w:val="0"/>
          <w:bCs w:val="0"/>
          <w:color w:val="333333"/>
          <w:kern w:val="0"/>
          <w:sz w:val="32"/>
          <w:szCs w:val="32"/>
          <w:lang w:val="en-US" w:eastAsia="zh-CN" w:bidi="ar"/>
        </w:rPr>
        <w:t>交办的其他事项。</w:t>
      </w:r>
    </w:p>
    <w:p w14:paraId="39076A72">
      <w:pPr>
        <w:pStyle w:val="17"/>
        <w:keepNext w:val="0"/>
        <w:keepLines w:val="0"/>
        <w:widowControl/>
        <w:suppressLineNumbers w:val="0"/>
        <w:autoSpaceDE w:val="0"/>
        <w:autoSpaceDN/>
        <w:spacing w:before="0" w:beforeAutospacing="0" w:line="576" w:lineRule="exact"/>
        <w:ind w:left="0" w:firstLine="640" w:firstLineChars="200"/>
        <w:jc w:val="left"/>
        <w:rPr>
          <w:shd w:val="clear" w:fill="FFFFFF"/>
        </w:rPr>
      </w:pPr>
      <w:r>
        <w:rPr>
          <w:rFonts w:hint="eastAsia" w:ascii="仿宋_GB2312" w:eastAsia="仿宋_GB2312" w:cs="仿宋_GB2312"/>
          <w:b w:val="0"/>
          <w:bCs w:val="0"/>
          <w:color w:val="333333"/>
          <w:kern w:val="0"/>
          <w:sz w:val="32"/>
          <w:szCs w:val="32"/>
          <w:lang w:val="en-US" w:eastAsia="zh-CN"/>
        </w:rPr>
        <w:t>下八寨乡</w:t>
      </w:r>
      <w:r>
        <w:rPr>
          <w:rFonts w:hint="eastAsia" w:ascii="仿宋_GB2312" w:hAnsi="宋体" w:eastAsia="仿宋_GB2312" w:cs="仿宋_GB2312"/>
          <w:b w:val="0"/>
          <w:bCs w:val="0"/>
          <w:color w:val="333333"/>
          <w:kern w:val="0"/>
          <w:sz w:val="32"/>
          <w:szCs w:val="32"/>
        </w:rPr>
        <w:t>乡部门预算安排支出主要用于保障该部门机构正常运转、完成日常工作任务及承担相关事业发展相关工作。</w:t>
      </w:r>
    </w:p>
    <w:p w14:paraId="364DDB7F">
      <w:pPr>
        <w:pStyle w:val="3"/>
        <w:keepNext w:val="0"/>
        <w:keepLines w:val="0"/>
        <w:widowControl/>
        <w:suppressLineNumbers w:val="0"/>
        <w:spacing w:before="0" w:beforeAutospacing="0"/>
        <w:ind w:left="0" w:firstLine="723" w:firstLineChars="200"/>
        <w:jc w:val="left"/>
      </w:pPr>
      <w:r>
        <w:rPr>
          <w:shd w:val="clear" w:fill="FFFFFF"/>
        </w:rPr>
        <w:t>二、机构设置</w:t>
      </w:r>
    </w:p>
    <w:p w14:paraId="1E1A0C64">
      <w:pPr>
        <w:pStyle w:val="17"/>
        <w:keepNext w:val="0"/>
        <w:keepLines w:val="0"/>
        <w:widowControl/>
        <w:suppressLineNumbers w:val="0"/>
        <w:autoSpaceDE w:val="0"/>
        <w:autoSpaceDN/>
        <w:spacing w:before="0" w:beforeAutospacing="0" w:line="576" w:lineRule="exact"/>
        <w:ind w:left="0" w:firstLine="640" w:firstLineChars="200"/>
        <w:jc w:val="left"/>
        <w:rPr>
          <w:rFonts w:hint="eastAsia" w:ascii="仿宋_GB2312" w:hAnsi="宋体" w:eastAsia="仿宋_GB2312" w:cs="仿宋_GB2312"/>
          <w:kern w:val="0"/>
          <w:sz w:val="32"/>
          <w:szCs w:val="32"/>
        </w:rPr>
      </w:pPr>
      <w:r>
        <w:rPr>
          <w:rFonts w:hint="eastAsia" w:ascii="仿宋_GB2312" w:hAnsi="宋体" w:eastAsia="仿宋_GB2312" w:cs="仿宋_GB2312"/>
          <w:b w:val="0"/>
          <w:bCs w:val="0"/>
          <w:kern w:val="0"/>
          <w:sz w:val="32"/>
          <w:szCs w:val="32"/>
        </w:rPr>
        <w:t>松潘县</w:t>
      </w:r>
      <w:r>
        <w:rPr>
          <w:rFonts w:hint="eastAsia" w:ascii="仿宋_GB2312" w:eastAsia="仿宋_GB2312" w:cs="仿宋_GB2312"/>
          <w:b w:val="0"/>
          <w:bCs w:val="0"/>
          <w:kern w:val="0"/>
          <w:sz w:val="32"/>
          <w:szCs w:val="32"/>
          <w:lang w:eastAsia="zh-CN"/>
        </w:rPr>
        <w:t>下八寨乡</w:t>
      </w:r>
      <w:r>
        <w:rPr>
          <w:rFonts w:hint="eastAsia" w:ascii="仿宋_GB2312" w:hAnsi="宋体" w:eastAsia="仿宋_GB2312" w:cs="仿宋_GB2312"/>
          <w:b w:val="0"/>
          <w:bCs w:val="0"/>
          <w:kern w:val="0"/>
          <w:sz w:val="32"/>
          <w:szCs w:val="32"/>
        </w:rPr>
        <w:t>人民政府行政单位0个，参照公务员法管理的事业单位0个，其他事业单位1个。</w:t>
      </w:r>
      <w:r>
        <w:rPr>
          <w:rFonts w:hint="eastAsia" w:ascii="仿宋_GB2312" w:hAnsi="宋体" w:eastAsia="仿宋_GB2312" w:cs="仿宋_GB2312"/>
          <w:b w:val="0"/>
          <w:bCs w:val="0"/>
          <w:kern w:val="0"/>
          <w:sz w:val="32"/>
          <w:szCs w:val="32"/>
        </w:rPr>
        <w:tab/>
      </w:r>
    </w:p>
    <w:p w14:paraId="51944C16">
      <w:pPr>
        <w:pStyle w:val="8"/>
        <w:keepNext w:val="0"/>
        <w:keepLines w:val="0"/>
        <w:widowControl/>
        <w:suppressLineNumbers w:val="0"/>
        <w:autoSpaceDE w:val="0"/>
        <w:autoSpaceDN/>
        <w:adjustRightInd w:val="0"/>
        <w:snapToGrid w:val="0"/>
        <w:spacing w:before="93" w:beforeLines="30" w:beforeAutospacing="0" w:after="0" w:afterAutospacing="0" w:line="576" w:lineRule="exact"/>
        <w:ind w:left="0" w:righ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根据上述职责，松潘县</w:t>
      </w:r>
      <w:r>
        <w:rPr>
          <w:rFonts w:hint="eastAsia" w:cs="仿宋_GB2312"/>
          <w:b w:val="0"/>
          <w:bCs w:val="0"/>
          <w:kern w:val="0"/>
          <w:sz w:val="32"/>
          <w:szCs w:val="32"/>
          <w:lang w:eastAsia="zh-CN"/>
        </w:rPr>
        <w:t>下八寨乡</w:t>
      </w:r>
      <w:r>
        <w:rPr>
          <w:rFonts w:hint="eastAsia" w:ascii="仿宋_GB2312" w:hAnsi="宋体" w:eastAsia="仿宋_GB2312" w:cs="仿宋_GB2312"/>
          <w:b w:val="0"/>
          <w:bCs w:val="0"/>
          <w:kern w:val="0"/>
          <w:sz w:val="32"/>
          <w:szCs w:val="32"/>
        </w:rPr>
        <w:t>设</w:t>
      </w:r>
      <w:r>
        <w:rPr>
          <w:rFonts w:hint="eastAsia" w:cs="仿宋_GB2312"/>
          <w:b w:val="0"/>
          <w:bCs w:val="0"/>
          <w:kern w:val="0"/>
          <w:sz w:val="32"/>
          <w:szCs w:val="32"/>
          <w:lang w:val="en-US" w:eastAsia="zh-CN"/>
        </w:rPr>
        <w:t>4</w:t>
      </w:r>
      <w:r>
        <w:rPr>
          <w:rFonts w:hint="eastAsia" w:ascii="仿宋_GB2312" w:hAnsi="宋体" w:eastAsia="仿宋_GB2312" w:cs="仿宋_GB2312"/>
          <w:b w:val="0"/>
          <w:bCs w:val="0"/>
          <w:kern w:val="0"/>
          <w:sz w:val="32"/>
          <w:szCs w:val="32"/>
        </w:rPr>
        <w:t>个内设机构：</w:t>
      </w:r>
    </w:p>
    <w:p w14:paraId="47E002DB">
      <w:pPr>
        <w:pStyle w:val="8"/>
        <w:keepNext w:val="0"/>
        <w:keepLines w:val="0"/>
        <w:widowControl/>
        <w:suppressLineNumbers w:val="0"/>
        <w:autoSpaceDE w:val="0"/>
        <w:autoSpaceDN/>
        <w:adjustRightInd w:val="0"/>
        <w:snapToGrid w:val="0"/>
        <w:spacing w:before="93" w:beforeLines="30" w:beforeAutospacing="0" w:after="0" w:afterAutospacing="0" w:line="576" w:lineRule="exact"/>
        <w:ind w:left="0" w:righ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（一）党政办公室</w:t>
      </w:r>
    </w:p>
    <w:p w14:paraId="31BB287A">
      <w:pPr>
        <w:keepNext w:val="0"/>
        <w:keepLines w:val="0"/>
        <w:widowControl/>
        <w:suppressLineNumbers w:val="0"/>
        <w:autoSpaceDE w:val="0"/>
        <w:autoSpaceDN/>
        <w:spacing w:line="576" w:lineRule="exact"/>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贯彻执行党和国家的有关方针、政策、法律和法规；执行上级政府的决定和命令；拟订适合本乡实际的政府措施，并有效</w:t>
      </w:r>
      <w:r>
        <w:rPr>
          <w:rFonts w:hint="eastAsia" w:ascii="仿宋_GB2312" w:hAnsi="宋体" w:eastAsia="仿宋_GB2312" w:cs="仿宋_GB2312"/>
          <w:b w:val="0"/>
          <w:bCs w:val="0"/>
          <w:kern w:val="0"/>
          <w:sz w:val="32"/>
          <w:szCs w:val="32"/>
          <w:lang w:eastAsia="zh-CN"/>
        </w:rPr>
        <w:t>地</w:t>
      </w:r>
      <w:r>
        <w:rPr>
          <w:rFonts w:hint="eastAsia" w:ascii="仿宋_GB2312" w:hAnsi="宋体" w:eastAsia="仿宋_GB2312" w:cs="仿宋_GB2312"/>
          <w:b w:val="0"/>
          <w:bCs w:val="0"/>
          <w:kern w:val="0"/>
          <w:sz w:val="32"/>
          <w:szCs w:val="32"/>
        </w:rPr>
        <w:t>组织实施。负责组织编制本乡建设的总体</w:t>
      </w:r>
      <w:r>
        <w:rPr>
          <w:rFonts w:hint="eastAsia" w:ascii="仿宋_GB2312" w:hAnsi="宋体" w:eastAsia="仿宋_GB2312" w:cs="仿宋_GB2312"/>
          <w:b w:val="0"/>
          <w:bCs w:val="0"/>
          <w:kern w:val="0"/>
          <w:sz w:val="32"/>
          <w:szCs w:val="32"/>
          <w:lang w:eastAsia="zh-CN"/>
        </w:rPr>
        <w:t>规划</w:t>
      </w:r>
      <w:r>
        <w:rPr>
          <w:rFonts w:hint="eastAsia" w:ascii="仿宋_GB2312" w:hAnsi="宋体" w:eastAsia="仿宋_GB2312" w:cs="仿宋_GB2312"/>
          <w:b w:val="0"/>
          <w:bCs w:val="0"/>
          <w:kern w:val="0"/>
          <w:sz w:val="32"/>
          <w:szCs w:val="32"/>
        </w:rPr>
        <w:t>。编制本乡财政预决算计划，负责经费的划拨和核算工作。</w:t>
      </w:r>
    </w:p>
    <w:p w14:paraId="63AC7D4E">
      <w:pPr>
        <w:pStyle w:val="9"/>
        <w:keepNext w:val="0"/>
        <w:keepLines w:val="0"/>
        <w:widowControl/>
        <w:suppressLineNumbers w:val="0"/>
        <w:autoSpaceDE w:val="0"/>
        <w:autoSpaceDN/>
        <w:spacing w:line="576" w:lineRule="exact"/>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（二）</w:t>
      </w:r>
      <w:r>
        <w:rPr>
          <w:rFonts w:ascii="仿宋" w:hAnsi="仿宋" w:eastAsia="仿宋" w:cs="仿宋"/>
          <w:spacing w:val="4"/>
          <w:sz w:val="31"/>
          <w:szCs w:val="31"/>
        </w:rPr>
        <w:t>松潘县下八寨乡便民服务中心</w:t>
      </w:r>
    </w:p>
    <w:p w14:paraId="142C0E1C">
      <w:pPr>
        <w:keepNext w:val="0"/>
        <w:keepLines w:val="0"/>
        <w:widowControl/>
        <w:suppressLineNumbers w:val="0"/>
        <w:autoSpaceDE w:val="0"/>
        <w:autoSpaceDN/>
        <w:spacing w:line="576" w:lineRule="exact"/>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负责宣传并贯彻落实政务服务、农民工服务等法律法规 和方针政策；负责便民服务体系标准化、规范化建设，优化办事 流程，拟订服务管理制度并组织实施，落实 </w:t>
      </w:r>
      <w:r>
        <w:rPr>
          <w:rFonts w:hint="eastAsia" w:ascii="仿宋_GB2312" w:hAnsi="宋体" w:eastAsia="仿宋_GB2312" w:cs="仿宋_GB2312"/>
          <w:b w:val="0"/>
          <w:bCs w:val="0"/>
          <w:kern w:val="0"/>
          <w:sz w:val="32"/>
          <w:szCs w:val="32"/>
          <w:lang w:eastAsia="zh-CN"/>
        </w:rPr>
        <w:t>“最多跑一次”改革</w:t>
      </w:r>
      <w:r>
        <w:rPr>
          <w:rFonts w:hint="eastAsia" w:ascii="仿宋_GB2312" w:hAnsi="宋体" w:eastAsia="仿宋_GB2312" w:cs="仿宋_GB2312"/>
          <w:b w:val="0"/>
          <w:bCs w:val="0"/>
          <w:kern w:val="0"/>
          <w:sz w:val="32"/>
          <w:szCs w:val="32"/>
        </w:rPr>
        <w:t xml:space="preserve">向基层延伸各项工作；负责便民服务窗口工作人员的管理，协助派 驻到乡部门的行政审批及公共服务事项进驻窗口事宜；指导村 </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社区）便民服务点业务工作；牵头负责外出务工人员联络、农 民工输出、培训、维权、回引及返乡创业服务等工作；负责国防 动员和兵役服务工作；承担退役军人就业创业扶持、拥军优属、 优抚帮扶、走访慰问、信访接待、权益保障等退役军人服务工作；配合武装部做好征兵、民兵、预备役、国防教育、国民经济动员、人民防空、国防交通、国防设施保护等相关工作；承担乡党委、政府交办的其他工作任务。</w:t>
      </w:r>
    </w:p>
    <w:p w14:paraId="6C52969E">
      <w:pPr>
        <w:pStyle w:val="9"/>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（三）</w:t>
      </w:r>
      <w:r>
        <w:rPr>
          <w:rFonts w:ascii="仿宋" w:hAnsi="仿宋" w:eastAsia="仿宋" w:cs="仿宋"/>
          <w:spacing w:val="4"/>
          <w:sz w:val="31"/>
          <w:szCs w:val="31"/>
        </w:rPr>
        <w:t>松潘县下八寨乡农业综合服务中心</w:t>
      </w:r>
    </w:p>
    <w:p w14:paraId="0E4C867E">
      <w:pPr>
        <w:keepNext w:val="0"/>
        <w:keepLines w:val="0"/>
        <w:widowControl/>
        <w:suppressLineNumbers w:val="0"/>
        <w:autoSpaceDE w:val="0"/>
        <w:autoSpaceDN/>
        <w:spacing w:line="576" w:lineRule="exact"/>
        <w:ind w:left="0" w:firstLine="640" w:firstLineChars="200"/>
        <w:rPr>
          <w:rFonts w:hint="eastAsia" w:ascii="仿宋_GB2312" w:hAnsi="宋体" w:eastAsia="仿宋_GB2312" w:cs="仿宋_GB2312"/>
          <w:b w:val="0"/>
          <w:bCs w:val="0"/>
          <w:kern w:val="0"/>
          <w:sz w:val="32"/>
          <w:szCs w:val="32"/>
          <w:lang w:val="en-US" w:eastAsia="zh-CN"/>
        </w:rPr>
      </w:pPr>
      <w:r>
        <w:rPr>
          <w:rFonts w:hint="eastAsia" w:ascii="仿宋_GB2312" w:hAnsi="宋体" w:eastAsia="仿宋_GB2312" w:cs="仿宋_GB2312"/>
          <w:b w:val="0"/>
          <w:bCs w:val="0"/>
          <w:kern w:val="0"/>
          <w:sz w:val="32"/>
          <w:szCs w:val="32"/>
        </w:rPr>
        <w:t>负责宣传并贯彻落实涉农法律法规和方针政策；统筹、指导、监管辖区内农业农村、林业、水利等工作；负责农业、林业、水利、渔业、畜牧业、农业机械 等技术、品种、机具等的示范、推广， 负责农业公共信息和培训 教育等服务工作；负责农田水利建设、农产品及相关生产资料和 投入品质量安全监测等服务性、技术性工作；负责林业、农业苗 情、灾害、病虫害和动物疫病的监测、预报防治和处置；承担组 织指导农业产业发展、林业生产、农业机械管理、水产发展、农 林水资源保护、水土保持预防及水土流失治理等服务工作；负责 新农村建设、乡村振兴、农村体制改革、农村土地承包和综合治 理等工作；指导辖区内生态农业</w:t>
      </w:r>
      <w:r>
        <w:rPr>
          <w:rFonts w:hint="eastAsia" w:ascii="仿宋_GB2312" w:hAnsi="宋体" w:eastAsia="仿宋_GB2312" w:cs="仿宋_GB2312"/>
          <w:b w:val="0"/>
          <w:bCs w:val="0"/>
          <w:kern w:val="0"/>
          <w:sz w:val="32"/>
          <w:szCs w:val="32"/>
          <w:lang w:eastAsia="zh-CN"/>
        </w:rPr>
        <w:t>、农</w:t>
      </w:r>
      <w:r>
        <w:rPr>
          <w:rFonts w:hint="eastAsia" w:ascii="仿宋_GB2312" w:hAnsi="宋体" w:eastAsia="仿宋_GB2312" w:cs="仿宋_GB2312"/>
          <w:b w:val="0"/>
          <w:bCs w:val="0"/>
          <w:kern w:val="0"/>
          <w:sz w:val="32"/>
          <w:szCs w:val="32"/>
        </w:rPr>
        <w:t>牧业建设；负责辖区内高标准 农田管护工作；承担乡党委、政府交办的其他工作任务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w:t>
      </w:r>
      <w:r>
        <w:rPr>
          <w:rFonts w:hint="eastAsia" w:ascii="仿宋_GB2312" w:hAnsi="宋体" w:eastAsia="仿宋_GB2312" w:cs="仿宋_GB2312"/>
          <w:b w:val="0"/>
          <w:bCs w:val="0"/>
          <w:kern w:val="0"/>
          <w:sz w:val="32"/>
          <w:szCs w:val="32"/>
          <w:lang w:eastAsia="zh-CN"/>
        </w:rPr>
        <w:t>相关的其他</w:t>
      </w:r>
      <w:r>
        <w:rPr>
          <w:rFonts w:hint="eastAsia" w:ascii="仿宋_GB2312" w:hAnsi="宋体" w:eastAsia="仿宋_GB2312" w:cs="仿宋_GB2312"/>
          <w:b w:val="0"/>
          <w:bCs w:val="0"/>
          <w:kern w:val="0"/>
          <w:sz w:val="32"/>
          <w:szCs w:val="32"/>
        </w:rPr>
        <w:t>工作。</w:t>
      </w:r>
    </w:p>
    <w:p w14:paraId="784AFC0D">
      <w:pPr>
        <w:pStyle w:val="9"/>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kern w:val="0"/>
          <w:sz w:val="32"/>
          <w:szCs w:val="32"/>
        </w:rPr>
      </w:pPr>
      <w:r>
        <w:rPr>
          <w:rFonts w:hint="eastAsia" w:ascii="仿宋_GB2312" w:hAnsi="Times New Roman" w:eastAsia="仿宋_GB2312" w:cs="仿宋_GB2312"/>
          <w:b w:val="0"/>
          <w:bCs w:val="0"/>
          <w:kern w:val="0"/>
          <w:sz w:val="32"/>
          <w:szCs w:val="32"/>
        </w:rPr>
        <w:t>（四）社会事业服务中心</w:t>
      </w:r>
    </w:p>
    <w:p w14:paraId="6A9908E0">
      <w:pPr>
        <w:keepNext w:val="0"/>
        <w:keepLines w:val="0"/>
        <w:widowControl/>
        <w:suppressLineNumbers w:val="0"/>
        <w:autoSpaceDE w:val="0"/>
        <w:autoSpaceDN/>
        <w:spacing w:line="576" w:lineRule="exact"/>
        <w:ind w:left="0" w:firstLine="640" w:firstLineChars="200"/>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负责宣传并贯彻党和国家有关 民政、社会保障等方面的法律法规和方针政策；负责科学、教育、体育、卫生健康、民政等社会事业服务工作；承担就业、社保、医保、劳动保障、救助、救济、低保、儿童、老龄、残疾人等社 会事业服务工作；承担乡党委、政府交办的其他工作任务。</w:t>
      </w:r>
    </w:p>
    <w:p w14:paraId="4F20CE92">
      <w:pPr>
        <w:pStyle w:val="9"/>
        <w:keepNext w:val="0"/>
        <w:keepLines w:val="0"/>
        <w:widowControl/>
        <w:suppressLineNumbers w:val="0"/>
        <w:autoSpaceDE w:val="0"/>
        <w:autoSpaceDN/>
        <w:spacing w:line="576" w:lineRule="exact"/>
        <w:ind w:left="0" w:leftChars="0" w:firstLine="640" w:firstLineChars="200"/>
        <w:jc w:val="left"/>
        <w:rPr>
          <w:rFonts w:hint="eastAsia" w:ascii="仿宋_GB2312" w:hAnsi="Times New Roman" w:eastAsia="仿宋_GB2312" w:cs="仿宋_GB2312"/>
          <w:b w:val="0"/>
          <w:bCs w:val="0"/>
          <w:color w:val="000000"/>
          <w:kern w:val="0"/>
          <w:sz w:val="32"/>
          <w:szCs w:val="32"/>
          <w:shd w:val="clear" w:fill="FFFFFF"/>
        </w:rPr>
      </w:pPr>
      <w:r>
        <w:rPr>
          <w:rFonts w:hint="eastAsia" w:ascii="仿宋_GB2312" w:hAnsi="Times New Roman" w:eastAsia="仿宋_GB2312" w:cs="仿宋_GB2312"/>
          <w:b w:val="0"/>
          <w:bCs w:val="0"/>
          <w:kern w:val="0"/>
          <w:sz w:val="32"/>
          <w:szCs w:val="32"/>
          <w:shd w:val="clear" w:fill="FFFFFF"/>
        </w:rPr>
        <w:t>我乡属独立编制机构和独立核算的行政单位，在编人员</w:t>
      </w:r>
      <w:r>
        <w:rPr>
          <w:rFonts w:hint="eastAsia" w:ascii="仿宋_GB2312" w:cs="仿宋_GB2312"/>
          <w:b w:val="0"/>
          <w:bCs w:val="0"/>
          <w:kern w:val="0"/>
          <w:sz w:val="32"/>
          <w:szCs w:val="32"/>
          <w:shd w:val="clear" w:fill="FFFFFF"/>
          <w:lang w:val="en-US" w:eastAsia="zh-CN"/>
        </w:rPr>
        <w:t>35</w:t>
      </w:r>
      <w:r>
        <w:rPr>
          <w:rFonts w:hint="eastAsia" w:ascii="仿宋_GB2312" w:hAnsi="Times New Roman" w:eastAsia="仿宋_GB2312" w:cs="仿宋_GB2312"/>
          <w:b w:val="0"/>
          <w:bCs w:val="0"/>
          <w:kern w:val="0"/>
          <w:sz w:val="32"/>
          <w:szCs w:val="32"/>
          <w:shd w:val="clear" w:fill="FFFFFF"/>
        </w:rPr>
        <w:t>人，其中行政编制</w:t>
      </w:r>
      <w:r>
        <w:rPr>
          <w:rFonts w:hint="eastAsia" w:ascii="仿宋_GB2312" w:cs="仿宋_GB2312"/>
          <w:b w:val="0"/>
          <w:bCs w:val="0"/>
          <w:kern w:val="0"/>
          <w:sz w:val="32"/>
          <w:szCs w:val="32"/>
          <w:shd w:val="clear" w:fill="FFFFFF"/>
          <w:lang w:val="en-US" w:eastAsia="zh-CN"/>
        </w:rPr>
        <w:t>21</w:t>
      </w:r>
      <w:r>
        <w:rPr>
          <w:rFonts w:hint="eastAsia" w:ascii="仿宋_GB2312" w:hAnsi="Times New Roman" w:eastAsia="仿宋_GB2312" w:cs="仿宋_GB2312"/>
          <w:b w:val="0"/>
          <w:bCs w:val="0"/>
          <w:kern w:val="0"/>
          <w:sz w:val="32"/>
          <w:szCs w:val="32"/>
          <w:shd w:val="clear" w:fill="FFFFFF"/>
        </w:rPr>
        <w:t>人（含工勤2人）；事业编制1</w:t>
      </w:r>
      <w:r>
        <w:rPr>
          <w:rFonts w:hint="eastAsia" w:ascii="仿宋_GB2312" w:cs="仿宋_GB2312"/>
          <w:b w:val="0"/>
          <w:bCs w:val="0"/>
          <w:kern w:val="0"/>
          <w:sz w:val="32"/>
          <w:szCs w:val="32"/>
          <w:shd w:val="clear" w:fill="FFFFFF"/>
          <w:lang w:val="en-US" w:eastAsia="zh-CN"/>
        </w:rPr>
        <w:t>4</w:t>
      </w:r>
      <w:r>
        <w:rPr>
          <w:rFonts w:hint="eastAsia" w:ascii="仿宋_GB2312" w:hAnsi="Times New Roman" w:eastAsia="仿宋_GB2312" w:cs="仿宋_GB2312"/>
          <w:b w:val="0"/>
          <w:bCs w:val="0"/>
          <w:kern w:val="0"/>
          <w:sz w:val="32"/>
          <w:szCs w:val="32"/>
          <w:shd w:val="clear" w:fill="FFFFFF"/>
        </w:rPr>
        <w:t>人；退休人员2人。</w:t>
      </w:r>
    </w:p>
    <w:p w14:paraId="75FDC79C">
      <w:pPr>
        <w:pStyle w:val="11"/>
        <w:keepNext w:val="0"/>
        <w:keepLines w:val="0"/>
        <w:widowControl/>
        <w:suppressLineNumbers w:val="0"/>
        <w:spacing w:before="0" w:beforeAutospacing="0"/>
        <w:ind w:left="0"/>
        <w:jc w:val="left"/>
        <w:rPr>
          <w:shd w:val="clear" w:fill="FFFFFF"/>
        </w:rPr>
      </w:pPr>
      <w:r>
        <w:rPr>
          <w:shd w:val="clear" w:fill="FFFFFF"/>
        </w:rPr>
        <w:t> </w:t>
      </w:r>
    </w:p>
    <w:p w14:paraId="54E757D4">
      <w:pPr>
        <w:pStyle w:val="11"/>
        <w:keepNext w:val="0"/>
        <w:keepLines w:val="0"/>
        <w:widowControl/>
        <w:suppressLineNumbers w:val="0"/>
        <w:spacing w:before="0" w:beforeAutospacing="0"/>
        <w:ind w:left="0"/>
        <w:jc w:val="left"/>
        <w:rPr>
          <w:shd w:val="clear" w:fill="FFFFFF"/>
        </w:rPr>
      </w:pPr>
    </w:p>
    <w:p w14:paraId="25492477">
      <w:pPr>
        <w:pStyle w:val="11"/>
        <w:keepNext w:val="0"/>
        <w:keepLines w:val="0"/>
        <w:widowControl/>
        <w:suppressLineNumbers w:val="0"/>
        <w:spacing w:before="0" w:beforeAutospacing="0"/>
        <w:ind w:left="0"/>
        <w:jc w:val="left"/>
        <w:rPr>
          <w:shd w:val="clear" w:fill="FFFFFF"/>
        </w:rPr>
      </w:pPr>
    </w:p>
    <w:p w14:paraId="099150F1">
      <w:pPr>
        <w:pStyle w:val="11"/>
        <w:keepNext w:val="0"/>
        <w:keepLines w:val="0"/>
        <w:widowControl/>
        <w:suppressLineNumbers w:val="0"/>
        <w:spacing w:before="0" w:beforeAutospacing="0"/>
        <w:ind w:left="0"/>
        <w:jc w:val="left"/>
        <w:rPr>
          <w:shd w:val="clear" w:fill="FFFFFF"/>
        </w:rPr>
      </w:pPr>
    </w:p>
    <w:p w14:paraId="6D184BB2">
      <w:pPr>
        <w:pStyle w:val="11"/>
        <w:keepNext w:val="0"/>
        <w:keepLines w:val="0"/>
        <w:widowControl/>
        <w:suppressLineNumbers w:val="0"/>
        <w:spacing w:before="0" w:beforeAutospacing="0"/>
        <w:ind w:left="0"/>
        <w:jc w:val="left"/>
        <w:rPr>
          <w:shd w:val="clear" w:fill="FFFFFF"/>
        </w:rPr>
      </w:pPr>
    </w:p>
    <w:p w14:paraId="1A079FEA">
      <w:pPr>
        <w:pStyle w:val="11"/>
        <w:keepNext w:val="0"/>
        <w:keepLines w:val="0"/>
        <w:widowControl/>
        <w:suppressLineNumbers w:val="0"/>
        <w:spacing w:before="0" w:beforeAutospacing="0"/>
        <w:ind w:left="0"/>
        <w:jc w:val="left"/>
        <w:rPr>
          <w:shd w:val="clear" w:fill="FFFFFF"/>
        </w:rPr>
      </w:pPr>
    </w:p>
    <w:p w14:paraId="14DEA850">
      <w:pPr>
        <w:pStyle w:val="11"/>
        <w:keepNext w:val="0"/>
        <w:keepLines w:val="0"/>
        <w:widowControl/>
        <w:suppressLineNumbers w:val="0"/>
        <w:spacing w:before="0" w:beforeAutospacing="0"/>
        <w:ind w:left="0"/>
        <w:jc w:val="left"/>
        <w:rPr>
          <w:shd w:val="clear" w:fill="FFFFFF"/>
        </w:rPr>
      </w:pPr>
    </w:p>
    <w:p w14:paraId="1AD1EFF8">
      <w:pPr>
        <w:pStyle w:val="11"/>
        <w:keepNext w:val="0"/>
        <w:keepLines w:val="0"/>
        <w:widowControl/>
        <w:suppressLineNumbers w:val="0"/>
        <w:spacing w:before="0" w:beforeAutospacing="0"/>
        <w:ind w:left="0"/>
        <w:jc w:val="left"/>
        <w:rPr>
          <w:shd w:val="clear" w:fill="FFFFFF"/>
        </w:rPr>
      </w:pPr>
    </w:p>
    <w:p w14:paraId="4AE914D2">
      <w:pPr>
        <w:pStyle w:val="11"/>
        <w:keepNext w:val="0"/>
        <w:keepLines w:val="0"/>
        <w:widowControl/>
        <w:suppressLineNumbers w:val="0"/>
        <w:spacing w:before="0" w:beforeAutospacing="0"/>
        <w:ind w:left="0"/>
        <w:jc w:val="left"/>
        <w:rPr>
          <w:shd w:val="clear" w:fill="FFFFFF"/>
        </w:rPr>
      </w:pPr>
    </w:p>
    <w:p w14:paraId="7DA4D820">
      <w:pPr>
        <w:pStyle w:val="11"/>
        <w:keepNext w:val="0"/>
        <w:keepLines w:val="0"/>
        <w:widowControl/>
        <w:suppressLineNumbers w:val="0"/>
        <w:spacing w:before="0" w:beforeAutospacing="0"/>
        <w:ind w:left="0"/>
        <w:jc w:val="left"/>
        <w:rPr>
          <w:shd w:val="clear" w:fill="FFFFFF"/>
        </w:rPr>
      </w:pPr>
    </w:p>
    <w:p w14:paraId="29D99E9D">
      <w:pPr>
        <w:pStyle w:val="2"/>
        <w:keepNext w:val="0"/>
        <w:keepLines w:val="0"/>
        <w:widowControl/>
        <w:suppressLineNumbers w:val="0"/>
        <w:spacing w:before="0" w:beforeAutospacing="0"/>
        <w:ind w:left="0"/>
        <w:jc w:val="center"/>
      </w:pPr>
      <w:r>
        <w:rPr>
          <w:shd w:val="clear" w:fill="FFFFFF"/>
        </w:rPr>
        <w:t xml:space="preserve">第二部分 </w:t>
      </w:r>
      <w:r>
        <w:rPr>
          <w:rFonts w:hint="eastAsia"/>
          <w:shd w:val="clear" w:fill="FFFFFF"/>
          <w:lang w:eastAsia="zh-CN"/>
        </w:rPr>
        <w:t>202</w:t>
      </w:r>
      <w:r>
        <w:rPr>
          <w:rFonts w:hint="eastAsia"/>
          <w:shd w:val="clear" w:fill="FFFFFF"/>
          <w:lang w:val="en-US" w:eastAsia="zh-CN"/>
        </w:rPr>
        <w:t>4</w:t>
      </w:r>
      <w:r>
        <w:rPr>
          <w:shd w:val="clear" w:fill="FFFFFF"/>
        </w:rPr>
        <w:t>年度单位决算情况说明</w:t>
      </w:r>
    </w:p>
    <w:p w14:paraId="3179B8F2">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一、收入支出决算总体情况说明</w:t>
      </w:r>
    </w:p>
    <w:p w14:paraId="0C9349F0">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年度收、支总计</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万元。与202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rPr>
        <w:t>年相比，收、支总计各增加</w:t>
      </w:r>
      <w:r>
        <w:rPr>
          <w:rFonts w:hint="eastAsia" w:ascii="仿宋_GB2312" w:hAnsi="仿宋_GB2312" w:eastAsia="仿宋_GB2312" w:cs="仿宋_GB2312"/>
          <w:sz w:val="32"/>
          <w:szCs w:val="32"/>
          <w:shd w:val="clear" w:fill="FFFFFF"/>
          <w:lang w:val="en-US" w:eastAsia="zh-CN"/>
        </w:rPr>
        <w:t>43.52</w:t>
      </w:r>
      <w:r>
        <w:rPr>
          <w:rFonts w:hint="eastAsia" w:ascii="仿宋_GB2312" w:hAnsi="仿宋_GB2312" w:eastAsia="仿宋_GB2312" w:cs="仿宋_GB2312"/>
          <w:sz w:val="32"/>
          <w:szCs w:val="32"/>
          <w:shd w:val="clear" w:fill="FFFFFF"/>
        </w:rPr>
        <w:t>万元，增长</w:t>
      </w:r>
      <w:r>
        <w:rPr>
          <w:rFonts w:hint="eastAsia" w:ascii="仿宋_GB2312" w:hAnsi="仿宋_GB2312" w:eastAsia="仿宋_GB2312" w:cs="仿宋_GB2312"/>
          <w:sz w:val="32"/>
          <w:szCs w:val="32"/>
          <w:shd w:val="clear" w:fill="FFFFFF"/>
          <w:lang w:val="en-US" w:eastAsia="zh-CN"/>
        </w:rPr>
        <w:t>18.93</w:t>
      </w:r>
      <w:r>
        <w:rPr>
          <w:rFonts w:hint="eastAsia" w:ascii="仿宋_GB2312" w:hAnsi="仿宋_GB2312" w:eastAsia="仿宋_GB2312" w:cs="仿宋_GB2312"/>
          <w:sz w:val="32"/>
          <w:szCs w:val="32"/>
          <w:shd w:val="clear" w:fill="FFFFFF"/>
        </w:rPr>
        <w:t>%。主要变动原因是</w:t>
      </w:r>
      <w:r>
        <w:rPr>
          <w:rFonts w:hint="eastAsia" w:ascii="仿宋_GB2312" w:hAnsi="仿宋_GB2312" w:eastAsia="仿宋_GB2312" w:cs="仿宋_GB2312"/>
          <w:sz w:val="32"/>
          <w:szCs w:val="32"/>
          <w:shd w:val="clear" w:fill="FFFFFF"/>
          <w:lang w:val="en-US" w:eastAsia="zh-CN"/>
        </w:rPr>
        <w:t>人员增加。</w:t>
      </w:r>
      <w:r>
        <w:rPr>
          <w:rFonts w:hint="eastAsia" w:ascii="仿宋_GB2312" w:hAnsi="仿宋_GB2312" w:eastAsia="仿宋_GB2312" w:cs="仿宋_GB2312"/>
          <w:sz w:val="32"/>
          <w:szCs w:val="32"/>
          <w:shd w:val="clear" w:fill="FFFFFF"/>
        </w:rPr>
        <w:t> </w:t>
      </w:r>
    </w:p>
    <w:p w14:paraId="6E8BF536">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二、收入决算情况说明</w:t>
      </w:r>
    </w:p>
    <w:p w14:paraId="46A67336">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年本年收入合计</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万元，其中：一般公共预算财政拨款收入</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31F65429">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三、支出决算情况说明</w:t>
      </w:r>
    </w:p>
    <w:p w14:paraId="7CDC479F">
      <w:pPr>
        <w:pStyle w:val="11"/>
        <w:keepNext w:val="0"/>
        <w:keepLines w:val="0"/>
        <w:widowControl/>
        <w:suppressLineNumbers w:val="0"/>
        <w:spacing w:before="0" w:beforeAutospacing="0"/>
        <w:ind w:left="0" w:firstLine="640" w:firstLineChars="200"/>
        <w:jc w:val="left"/>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年本年支出合计</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万元，其中：基本支出</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万元，占100.00%；项目支出0.00万元，占0.00%；上缴上级支出0.00万元，占0.00%；经营支出0.00万元，占经营支出0.00万元，占 0.00%；对附属单位补助支出0.00万元，占0.00%。</w:t>
      </w:r>
      <w:r>
        <w:rPr>
          <w:shd w:val="clear" w:fill="FFFFFF"/>
        </w:rPr>
        <w:t> </w:t>
      </w:r>
    </w:p>
    <w:p w14:paraId="1CE47FAD">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四、财政拨款收入支出决算总体情况说明</w:t>
      </w:r>
    </w:p>
    <w:p w14:paraId="17286209">
      <w:pPr>
        <w:pStyle w:val="11"/>
        <w:keepNext w:val="0"/>
        <w:keepLines w:val="0"/>
        <w:widowControl/>
        <w:suppressLineNumbers w:val="0"/>
        <w:spacing w:before="0" w:beforeAutospacing="0"/>
        <w:ind w:left="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年财政拨款收、支总计</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万元。与202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rPr>
        <w:t>年相比，财政拨款收、支总计各增加</w:t>
      </w:r>
      <w:r>
        <w:rPr>
          <w:rFonts w:hint="eastAsia" w:ascii="仿宋_GB2312" w:hAnsi="仿宋_GB2312" w:eastAsia="仿宋_GB2312" w:cs="仿宋_GB2312"/>
          <w:sz w:val="32"/>
          <w:szCs w:val="32"/>
          <w:shd w:val="clear" w:fill="FFFFFF"/>
          <w:lang w:val="en-US" w:eastAsia="zh-CN"/>
        </w:rPr>
        <w:t>43.52</w:t>
      </w:r>
      <w:r>
        <w:rPr>
          <w:rFonts w:hint="eastAsia" w:ascii="仿宋_GB2312" w:hAnsi="仿宋_GB2312" w:eastAsia="仿宋_GB2312" w:cs="仿宋_GB2312"/>
          <w:sz w:val="32"/>
          <w:szCs w:val="32"/>
          <w:shd w:val="clear" w:fill="FFFFFF"/>
        </w:rPr>
        <w:t>万元，增长</w:t>
      </w:r>
      <w:r>
        <w:rPr>
          <w:rFonts w:hint="eastAsia" w:ascii="仿宋_GB2312" w:hAnsi="仿宋_GB2312" w:eastAsia="仿宋_GB2312" w:cs="仿宋_GB2312"/>
          <w:sz w:val="32"/>
          <w:szCs w:val="32"/>
          <w:shd w:val="clear" w:fill="FFFFFF"/>
          <w:lang w:val="en-US" w:eastAsia="zh-CN"/>
        </w:rPr>
        <w:t>18.93</w:t>
      </w:r>
      <w:r>
        <w:rPr>
          <w:rFonts w:hint="eastAsia" w:ascii="仿宋_GB2312" w:hAnsi="仿宋_GB2312" w:eastAsia="仿宋_GB2312" w:cs="仿宋_GB2312"/>
          <w:sz w:val="32"/>
          <w:szCs w:val="32"/>
          <w:shd w:val="clear" w:fill="FFFFFF"/>
        </w:rPr>
        <w:t>%。主要变动原因是</w:t>
      </w:r>
      <w:r>
        <w:rPr>
          <w:rFonts w:hint="eastAsia" w:ascii="仿宋_GB2312" w:hAnsi="仿宋_GB2312" w:eastAsia="仿宋_GB2312" w:cs="仿宋_GB2312"/>
          <w:sz w:val="32"/>
          <w:szCs w:val="32"/>
          <w:shd w:val="clear" w:fill="FFFFFF"/>
          <w:lang w:val="en-US" w:eastAsia="zh-CN"/>
        </w:rPr>
        <w:t>人员增加。</w:t>
      </w:r>
    </w:p>
    <w:p w14:paraId="2951BDF5">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五、</w:t>
      </w:r>
      <w:r>
        <w:rPr>
          <w:rStyle w:val="15"/>
          <w:rFonts w:hint="eastAsia" w:ascii="仿宋_GB2312" w:hAnsi="仿宋_GB2312" w:eastAsia="仿宋_GB2312" w:cs="仿宋_GB2312"/>
          <w:b/>
          <w:bCs/>
          <w:sz w:val="32"/>
          <w:szCs w:val="32"/>
          <w:shd w:val="clear" w:fill="FFFFFF"/>
        </w:rPr>
        <w:t>一</w:t>
      </w:r>
      <w:r>
        <w:rPr>
          <w:rFonts w:hint="eastAsia" w:ascii="仿宋_GB2312" w:hAnsi="仿宋_GB2312" w:eastAsia="仿宋_GB2312" w:cs="仿宋_GB2312"/>
          <w:b/>
          <w:bCs/>
          <w:sz w:val="32"/>
          <w:szCs w:val="32"/>
          <w:shd w:val="clear" w:fill="FFFFFF"/>
        </w:rPr>
        <w:t>般公共预算财政拨款支出决算情况说明</w:t>
      </w:r>
    </w:p>
    <w:p w14:paraId="4AA5D185">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（一）一般公共预算财政拨款支出决算总体情况</w:t>
      </w:r>
    </w:p>
    <w:p w14:paraId="0D88F983">
      <w:pPr>
        <w:pStyle w:val="11"/>
        <w:keepNext w:val="0"/>
        <w:keepLines w:val="0"/>
        <w:widowControl/>
        <w:suppressLineNumbers w:val="0"/>
        <w:spacing w:before="0" w:beforeAutospacing="0"/>
        <w:ind w:left="0" w:firstLine="640" w:firstLineChars="200"/>
        <w:jc w:val="left"/>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年一般公共预算财政拨款支出</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万元，占本年支出合计的100.00%。与202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rPr>
        <w:t>年相比，一般公共预算财政拨款支出增加</w:t>
      </w:r>
      <w:r>
        <w:rPr>
          <w:rFonts w:hint="eastAsia" w:ascii="仿宋_GB2312" w:hAnsi="仿宋_GB2312" w:eastAsia="仿宋_GB2312" w:cs="仿宋_GB2312"/>
          <w:sz w:val="32"/>
          <w:szCs w:val="32"/>
          <w:shd w:val="clear" w:fill="FFFFFF"/>
          <w:lang w:val="en-US" w:eastAsia="zh-CN"/>
        </w:rPr>
        <w:t>43.52</w:t>
      </w:r>
      <w:r>
        <w:rPr>
          <w:rFonts w:hint="eastAsia" w:ascii="仿宋_GB2312" w:hAnsi="仿宋_GB2312" w:eastAsia="仿宋_GB2312" w:cs="仿宋_GB2312"/>
          <w:sz w:val="32"/>
          <w:szCs w:val="32"/>
          <w:shd w:val="clear" w:fill="FFFFFF"/>
        </w:rPr>
        <w:t>万元，增长</w:t>
      </w:r>
      <w:r>
        <w:rPr>
          <w:rFonts w:hint="eastAsia" w:ascii="仿宋_GB2312" w:hAnsi="仿宋_GB2312" w:eastAsia="仿宋_GB2312" w:cs="仿宋_GB2312"/>
          <w:sz w:val="32"/>
          <w:szCs w:val="32"/>
          <w:shd w:val="clear" w:fill="FFFFFF"/>
          <w:lang w:val="en-US" w:eastAsia="zh-CN"/>
        </w:rPr>
        <w:t>18.93</w:t>
      </w:r>
      <w:r>
        <w:rPr>
          <w:rFonts w:hint="eastAsia" w:ascii="仿宋_GB2312" w:hAnsi="仿宋_GB2312" w:eastAsia="仿宋_GB2312" w:cs="仿宋_GB2312"/>
          <w:sz w:val="32"/>
          <w:szCs w:val="32"/>
          <w:shd w:val="clear" w:fill="FFFFFF"/>
        </w:rPr>
        <w:t>%。主要变动原因是</w:t>
      </w:r>
      <w:r>
        <w:rPr>
          <w:rFonts w:hint="eastAsia" w:ascii="仿宋_GB2312" w:hAnsi="仿宋_GB2312" w:eastAsia="仿宋_GB2312" w:cs="仿宋_GB2312"/>
          <w:sz w:val="32"/>
          <w:szCs w:val="32"/>
          <w:shd w:val="clear" w:fill="FFFFFF"/>
          <w:lang w:val="en-US" w:eastAsia="zh-CN"/>
        </w:rPr>
        <w:t>人员增加。</w:t>
      </w:r>
      <w:r>
        <w:rPr>
          <w:shd w:val="clear" w:fill="FFFFFF"/>
        </w:rPr>
        <w:t> </w:t>
      </w:r>
    </w:p>
    <w:p w14:paraId="5BBC2519">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（二）一般公共预算财政拨款支出决算结构情况</w:t>
      </w:r>
    </w:p>
    <w:p w14:paraId="315ECBC8">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2023</w:t>
      </w:r>
      <w:r>
        <w:rPr>
          <w:rFonts w:hint="eastAsia" w:ascii="仿宋_GB2312" w:hAnsi="仿宋_GB2312" w:eastAsia="仿宋_GB2312" w:cs="仿宋_GB2312"/>
          <w:sz w:val="32"/>
          <w:szCs w:val="32"/>
          <w:shd w:val="clear" w:fill="FFFFFF"/>
        </w:rPr>
        <w:t>年一般公共预算财政拨款支出</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万元，主要用于以下方面</w:t>
      </w:r>
      <w:r>
        <w:rPr>
          <w:rFonts w:hint="eastAsia" w:ascii="仿宋_GB2312" w:hAnsi="仿宋_GB2312" w:eastAsia="仿宋_GB2312" w:cs="仿宋_GB2312"/>
          <w:sz w:val="32"/>
          <w:szCs w:val="32"/>
          <w:shd w:val="clear" w:fill="FFFFFF"/>
          <w:lang w:eastAsia="zh-CN"/>
        </w:rPr>
        <w:t>：</w:t>
      </w:r>
      <w:r>
        <w:rPr>
          <w:rStyle w:val="15"/>
          <w:rFonts w:hint="eastAsia" w:ascii="仿宋_GB2312" w:hAnsi="仿宋_GB2312" w:eastAsia="仿宋_GB2312" w:cs="仿宋_GB2312"/>
          <w:sz w:val="32"/>
          <w:szCs w:val="32"/>
          <w:shd w:val="clear" w:fill="FFFFFF"/>
        </w:rPr>
        <w:t>一般公共服务（类）</w:t>
      </w:r>
      <w:r>
        <w:rPr>
          <w:rFonts w:hint="eastAsia" w:ascii="仿宋_GB2312" w:hAnsi="仿宋_GB2312" w:eastAsia="仿宋_GB2312" w:cs="仿宋_GB2312"/>
          <w:sz w:val="32"/>
          <w:szCs w:val="32"/>
          <w:shd w:val="clear" w:fill="FFFFFF"/>
        </w:rPr>
        <w:t>支出</w:t>
      </w:r>
      <w:r>
        <w:rPr>
          <w:rFonts w:hint="eastAsia" w:ascii="仿宋_GB2312" w:hAnsi="仿宋_GB2312" w:eastAsia="仿宋_GB2312" w:cs="仿宋_GB2312"/>
          <w:sz w:val="32"/>
          <w:szCs w:val="32"/>
          <w:shd w:val="clear" w:fill="FFFFFF"/>
          <w:lang w:val="en-US" w:eastAsia="zh-CN"/>
        </w:rPr>
        <w:t>201.37</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73.65</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教育支出（类）</w:t>
      </w:r>
      <w:r>
        <w:rPr>
          <w:rFonts w:hint="eastAsia" w:ascii="仿宋_GB2312" w:hAnsi="仿宋_GB2312" w:eastAsia="仿宋_GB2312" w:cs="仿宋_GB2312"/>
          <w:sz w:val="32"/>
          <w:szCs w:val="32"/>
          <w:shd w:val="clear" w:fill="FFFFFF"/>
        </w:rPr>
        <w:t>0.00万元，占0.00%；</w:t>
      </w:r>
      <w:r>
        <w:rPr>
          <w:rStyle w:val="15"/>
          <w:rFonts w:hint="eastAsia" w:ascii="仿宋_GB2312" w:hAnsi="仿宋_GB2312" w:eastAsia="仿宋_GB2312" w:cs="仿宋_GB2312"/>
          <w:sz w:val="32"/>
          <w:szCs w:val="32"/>
          <w:shd w:val="clear" w:fill="FFFFFF"/>
        </w:rPr>
        <w:t>科学技术（类）</w:t>
      </w:r>
      <w:r>
        <w:rPr>
          <w:rFonts w:hint="eastAsia" w:ascii="仿宋_GB2312" w:hAnsi="仿宋_GB2312" w:eastAsia="仿宋_GB2312" w:cs="仿宋_GB2312"/>
          <w:sz w:val="32"/>
          <w:szCs w:val="32"/>
          <w:shd w:val="clear" w:fill="FFFFFF"/>
        </w:rPr>
        <w:t>支出0.00万元，占0.00%；</w:t>
      </w:r>
      <w:r>
        <w:rPr>
          <w:rStyle w:val="15"/>
          <w:rFonts w:hint="eastAsia" w:ascii="仿宋_GB2312" w:hAnsi="仿宋_GB2312" w:eastAsia="仿宋_GB2312" w:cs="仿宋_GB2312"/>
          <w:sz w:val="32"/>
          <w:szCs w:val="32"/>
          <w:shd w:val="clear" w:fill="FFFFFF"/>
        </w:rPr>
        <w:t>文化旅游体育与传媒（类）支出0.00万元，占0.00%；社会保障和就业（类）</w:t>
      </w:r>
      <w:r>
        <w:rPr>
          <w:rFonts w:hint="eastAsia" w:ascii="仿宋_GB2312" w:hAnsi="仿宋_GB2312" w:eastAsia="仿宋_GB2312" w:cs="仿宋_GB2312"/>
          <w:sz w:val="32"/>
          <w:szCs w:val="32"/>
          <w:shd w:val="clear" w:fill="FFFFFF"/>
        </w:rPr>
        <w:t>支出</w:t>
      </w:r>
      <w:r>
        <w:rPr>
          <w:rFonts w:hint="eastAsia" w:ascii="仿宋_GB2312" w:hAnsi="仿宋_GB2312" w:eastAsia="仿宋_GB2312" w:cs="仿宋_GB2312"/>
          <w:sz w:val="32"/>
          <w:szCs w:val="32"/>
          <w:shd w:val="clear" w:fill="FFFFFF"/>
          <w:lang w:val="en-US" w:eastAsia="zh-CN"/>
        </w:rPr>
        <w:t>36.14</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13.22</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卫生健康支出</w:t>
      </w:r>
      <w:r>
        <w:rPr>
          <w:rFonts w:hint="eastAsia" w:ascii="仿宋_GB2312" w:hAnsi="仿宋_GB2312" w:eastAsia="仿宋_GB2312" w:cs="仿宋_GB2312"/>
          <w:sz w:val="32"/>
          <w:szCs w:val="32"/>
          <w:shd w:val="clear" w:fill="FFFFFF"/>
          <w:lang w:val="en-US" w:eastAsia="zh-CN"/>
        </w:rPr>
        <w:t>13.91</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5.09</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住房保障支出</w:t>
      </w:r>
      <w:r>
        <w:rPr>
          <w:rFonts w:hint="eastAsia" w:ascii="仿宋_GB2312" w:hAnsi="仿宋_GB2312" w:eastAsia="仿宋_GB2312" w:cs="仿宋_GB2312"/>
          <w:sz w:val="32"/>
          <w:szCs w:val="32"/>
          <w:shd w:val="clear" w:fill="FFFFFF"/>
          <w:lang w:val="en-US" w:eastAsia="zh-CN"/>
        </w:rPr>
        <w:t>21.98</w:t>
      </w:r>
      <w:r>
        <w:rPr>
          <w:rFonts w:hint="eastAsia" w:ascii="仿宋_GB2312" w:hAnsi="仿宋_GB2312" w:eastAsia="仿宋_GB2312" w:cs="仿宋_GB2312"/>
          <w:sz w:val="32"/>
          <w:szCs w:val="32"/>
          <w:shd w:val="clear" w:fill="FFFFFF"/>
        </w:rPr>
        <w:t>万元，占</w:t>
      </w:r>
      <w:r>
        <w:rPr>
          <w:rFonts w:hint="eastAsia" w:ascii="仿宋_GB2312" w:hAnsi="仿宋_GB2312" w:eastAsia="仿宋_GB2312" w:cs="仿宋_GB2312"/>
          <w:sz w:val="32"/>
          <w:szCs w:val="32"/>
          <w:shd w:val="clear" w:fill="FFFFFF"/>
          <w:lang w:val="en-US" w:eastAsia="zh-CN"/>
        </w:rPr>
        <w:t>8.04</w:t>
      </w:r>
      <w:r>
        <w:rPr>
          <w:rFonts w:hint="eastAsia" w:ascii="仿宋_GB2312" w:hAnsi="仿宋_GB2312" w:eastAsia="仿宋_GB2312" w:cs="仿宋_GB2312"/>
          <w:sz w:val="32"/>
          <w:szCs w:val="32"/>
          <w:shd w:val="clear" w:fill="FFFFFF"/>
        </w:rPr>
        <w:t>%。</w:t>
      </w:r>
    </w:p>
    <w:p w14:paraId="056D17A2">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（三）一般公共预算财政拨款支出决算具体情况</w:t>
      </w:r>
    </w:p>
    <w:p w14:paraId="54561B14">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lang w:eastAsia="zh-CN"/>
        </w:rPr>
        <w:t>202</w:t>
      </w:r>
      <w:r>
        <w:rPr>
          <w:rStyle w:val="15"/>
          <w:rFonts w:hint="eastAsia" w:ascii="仿宋_GB2312" w:hAnsi="仿宋_GB2312" w:eastAsia="仿宋_GB2312" w:cs="仿宋_GB2312"/>
          <w:sz w:val="32"/>
          <w:szCs w:val="32"/>
          <w:shd w:val="clear" w:fill="FFFFFF"/>
          <w:lang w:val="en-US" w:eastAsia="zh-CN"/>
        </w:rPr>
        <w:t>4</w:t>
      </w:r>
      <w:r>
        <w:rPr>
          <w:rStyle w:val="15"/>
          <w:rFonts w:hint="eastAsia" w:ascii="仿宋_GB2312" w:hAnsi="仿宋_GB2312" w:eastAsia="仿宋_GB2312" w:cs="仿宋_GB2312"/>
          <w:sz w:val="32"/>
          <w:szCs w:val="32"/>
          <w:shd w:val="clear" w:fill="FFFFFF"/>
        </w:rPr>
        <w:t>年一般公共预算支出决算数为</w:t>
      </w:r>
      <w:r>
        <w:rPr>
          <w:rStyle w:val="15"/>
          <w:rFonts w:hint="eastAsia" w:ascii="仿宋_GB2312" w:hAnsi="仿宋_GB2312" w:eastAsia="仿宋_GB2312" w:cs="仿宋_GB2312"/>
          <w:sz w:val="32"/>
          <w:szCs w:val="32"/>
          <w:shd w:val="clear" w:fill="FFFFFF"/>
          <w:lang w:val="en-US" w:eastAsia="zh-CN"/>
        </w:rPr>
        <w:t>273.40万元</w:t>
      </w:r>
      <w:r>
        <w:rPr>
          <w:rFonts w:hint="eastAsia" w:ascii="仿宋_GB2312" w:hAnsi="仿宋_GB2312" w:eastAsia="仿宋_GB2312" w:cs="仿宋_GB2312"/>
          <w:sz w:val="32"/>
          <w:szCs w:val="32"/>
          <w:shd w:val="clear" w:fill="FFFFFF"/>
        </w:rPr>
        <w:t>，</w:t>
      </w:r>
      <w:r>
        <w:rPr>
          <w:rStyle w:val="15"/>
          <w:rFonts w:hint="eastAsia" w:ascii="仿宋_GB2312" w:hAnsi="仿宋_GB2312" w:eastAsia="仿宋_GB2312" w:cs="仿宋_GB2312"/>
          <w:sz w:val="32"/>
          <w:szCs w:val="32"/>
          <w:shd w:val="clear" w:fill="FFFFFF"/>
        </w:rPr>
        <w:t>完成预算100.00%。其中：</w:t>
      </w:r>
    </w:p>
    <w:p w14:paraId="004F921F">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sz w:val="32"/>
          <w:szCs w:val="32"/>
          <w:shd w:val="clear" w:fill="FFFFFF"/>
        </w:rPr>
        <w:t>1.</w:t>
      </w:r>
      <w:r>
        <w:rPr>
          <w:rFonts w:hint="eastAsia" w:ascii="仿宋_GB2312" w:hAnsi="Times New Roman" w:eastAsia="仿宋_GB2312" w:cs="仿宋_GB2312"/>
          <w:kern w:val="0"/>
          <w:sz w:val="32"/>
          <w:szCs w:val="32"/>
          <w:shd w:val="clear" w:fill="FFFFFF"/>
        </w:rPr>
        <w:t>一般公共服务支出（201）政府办公厅（室）及相关机构事务（20103）事业运行（2010350）</w:t>
      </w:r>
      <w:r>
        <w:rPr>
          <w:rStyle w:val="15"/>
          <w:rFonts w:hint="eastAsia" w:ascii="仿宋_GB2312" w:hAnsi="仿宋_GB2312" w:eastAsia="仿宋_GB2312" w:cs="仿宋_GB2312"/>
          <w:b w:val="0"/>
          <w:bCs/>
          <w:sz w:val="32"/>
          <w:szCs w:val="32"/>
          <w:shd w:val="clear" w:fill="FFFFFF"/>
        </w:rPr>
        <w:t>支出决算为</w:t>
      </w:r>
      <w:r>
        <w:rPr>
          <w:rStyle w:val="15"/>
          <w:rFonts w:hint="eastAsia" w:ascii="仿宋_GB2312" w:hAnsi="仿宋_GB2312" w:eastAsia="仿宋_GB2312" w:cs="仿宋_GB2312"/>
          <w:b w:val="0"/>
          <w:bCs/>
          <w:sz w:val="32"/>
          <w:szCs w:val="32"/>
          <w:shd w:val="clear" w:fill="FFFFFF"/>
          <w:lang w:val="en-US" w:eastAsia="zh-CN"/>
        </w:rPr>
        <w:t>201.37</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5837510B">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fill="FFFFFF"/>
        </w:rPr>
        <w:t>2.</w:t>
      </w:r>
      <w:r>
        <w:rPr>
          <w:rFonts w:hint="eastAsia" w:ascii="仿宋_GB2312" w:hAnsi="Times New Roman" w:eastAsia="仿宋_GB2312" w:cs="仿宋_GB2312"/>
          <w:kern w:val="0"/>
          <w:sz w:val="32"/>
          <w:szCs w:val="32"/>
          <w:shd w:val="clear" w:fill="FFFFFF"/>
        </w:rPr>
        <w:t>社会保障和就业支出（208）行政事业单位养老支出（20805）机关事业单位基本养老保险缴费</w:t>
      </w:r>
      <w:r>
        <w:rPr>
          <w:rFonts w:hint="eastAsia" w:ascii="仿宋_GB2312" w:hAnsi="Times New Roman" w:eastAsia="仿宋_GB2312" w:cs="仿宋_GB2312"/>
          <w:kern w:val="0"/>
          <w:sz w:val="32"/>
          <w:szCs w:val="32"/>
          <w:shd w:val="clear" w:fill="FFFFFF"/>
          <w:lang w:eastAsia="zh-CN"/>
        </w:rPr>
        <w:t>、</w:t>
      </w:r>
      <w:r>
        <w:rPr>
          <w:rFonts w:hint="eastAsia" w:ascii="仿宋_GB2312" w:hAnsi="Times New Roman" w:eastAsia="仿宋_GB2312" w:cs="仿宋_GB2312"/>
          <w:kern w:val="0"/>
          <w:sz w:val="32"/>
          <w:szCs w:val="32"/>
          <w:shd w:val="clear" w:fill="FFFFFF"/>
          <w:lang w:val="en-US" w:eastAsia="zh-CN"/>
        </w:rPr>
        <w:t>职业年金缴费</w:t>
      </w:r>
      <w:r>
        <w:rPr>
          <w:rFonts w:hint="eastAsia" w:ascii="仿宋_GB2312" w:hAnsi="Times New Roman" w:eastAsia="仿宋_GB2312" w:cs="仿宋_GB2312"/>
          <w:kern w:val="0"/>
          <w:sz w:val="32"/>
          <w:szCs w:val="32"/>
          <w:shd w:val="clear" w:fill="FFFFFF"/>
        </w:rPr>
        <w:t>支出（2080505）</w:t>
      </w:r>
      <w:r>
        <w:rPr>
          <w:rFonts w:hint="eastAsia" w:ascii="仿宋_GB2312" w:hAnsi="Times New Roman" w:eastAsia="仿宋_GB2312" w:cs="仿宋_GB2312"/>
          <w:kern w:val="0"/>
          <w:sz w:val="32"/>
          <w:szCs w:val="32"/>
          <w:shd w:val="clear" w:fill="FFFFFF"/>
          <w:lang w:eastAsia="zh-CN"/>
        </w:rPr>
        <w:t>：</w:t>
      </w:r>
      <w:r>
        <w:rPr>
          <w:rStyle w:val="15"/>
          <w:rFonts w:hint="eastAsia" w:ascii="仿宋_GB2312" w:hAnsi="仿宋_GB2312" w:eastAsia="仿宋_GB2312" w:cs="仿宋_GB2312"/>
          <w:b w:val="0"/>
          <w:bCs/>
          <w:sz w:val="32"/>
          <w:szCs w:val="32"/>
          <w:shd w:val="clear" w:fill="FFFFFF"/>
        </w:rPr>
        <w:t xml:space="preserve"> 支出决算为</w:t>
      </w:r>
      <w:r>
        <w:rPr>
          <w:rStyle w:val="15"/>
          <w:rFonts w:hint="eastAsia" w:ascii="仿宋_GB2312" w:hAnsi="仿宋_GB2312" w:eastAsia="仿宋_GB2312" w:cs="仿宋_GB2312"/>
          <w:b w:val="0"/>
          <w:bCs/>
          <w:sz w:val="32"/>
          <w:szCs w:val="32"/>
          <w:shd w:val="clear" w:fill="FFFFFF"/>
          <w:lang w:val="en-US" w:eastAsia="zh-CN"/>
        </w:rPr>
        <w:t>36.14</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52148A0D">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fill="FFFFFF"/>
        </w:rPr>
        <w:t>3.</w:t>
      </w:r>
      <w:r>
        <w:rPr>
          <w:rFonts w:hint="eastAsia" w:ascii="仿宋_GB2312" w:hAnsi="Times New Roman" w:eastAsia="仿宋_GB2312" w:cs="仿宋_GB2312"/>
          <w:kern w:val="0"/>
          <w:sz w:val="32"/>
          <w:szCs w:val="32"/>
          <w:shd w:val="clear" w:fill="FFFFFF"/>
        </w:rPr>
        <w:t>住房保障支出（221）住房改革支出（22102）住房公积金（2210201）</w:t>
      </w:r>
      <w:r>
        <w:rPr>
          <w:rFonts w:hint="eastAsia" w:ascii="仿宋_GB2312" w:hAnsi="Times New Roman" w:eastAsia="仿宋_GB2312" w:cs="仿宋_GB2312"/>
          <w:kern w:val="0"/>
          <w:sz w:val="32"/>
          <w:szCs w:val="32"/>
          <w:shd w:val="clear" w:fill="FFFFFF"/>
          <w:lang w:eastAsia="zh-CN"/>
        </w:rPr>
        <w:t>：</w:t>
      </w:r>
      <w:r>
        <w:rPr>
          <w:rFonts w:hint="eastAsia" w:ascii="仿宋_GB2312" w:hAnsi="Times New Roman" w:eastAsia="仿宋_GB2312" w:cs="仿宋_GB2312"/>
          <w:kern w:val="0"/>
          <w:sz w:val="32"/>
          <w:szCs w:val="32"/>
          <w:shd w:val="clear" w:fill="FFFFFF"/>
        </w:rPr>
        <w:t xml:space="preserve"> </w:t>
      </w:r>
      <w:r>
        <w:rPr>
          <w:rStyle w:val="15"/>
          <w:rFonts w:hint="eastAsia" w:ascii="仿宋_GB2312" w:hAnsi="仿宋_GB2312" w:eastAsia="仿宋_GB2312" w:cs="仿宋_GB2312"/>
          <w:b w:val="0"/>
          <w:bCs/>
          <w:sz w:val="32"/>
          <w:szCs w:val="32"/>
          <w:shd w:val="clear" w:fill="FFFFFF"/>
        </w:rPr>
        <w:t>支出决算为</w:t>
      </w:r>
      <w:r>
        <w:rPr>
          <w:rStyle w:val="15"/>
          <w:rFonts w:hint="eastAsia" w:ascii="仿宋_GB2312" w:hAnsi="仿宋_GB2312" w:eastAsia="仿宋_GB2312" w:cs="仿宋_GB2312"/>
          <w:b w:val="0"/>
          <w:bCs/>
          <w:sz w:val="32"/>
          <w:szCs w:val="32"/>
          <w:shd w:val="clear" w:fill="FFFFFF"/>
          <w:lang w:val="en-US" w:eastAsia="zh-CN"/>
        </w:rPr>
        <w:t>21.98</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53D9E89E">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shd w:val="clear" w:fill="FFFFFF"/>
        </w:rPr>
        <w:t>4.</w:t>
      </w:r>
      <w:r>
        <w:rPr>
          <w:rFonts w:hint="eastAsia" w:ascii="仿宋_GB2312" w:hAnsi="Times New Roman" w:eastAsia="仿宋_GB2312" w:cs="仿宋_GB2312"/>
          <w:kern w:val="0"/>
          <w:sz w:val="32"/>
          <w:szCs w:val="32"/>
          <w:shd w:val="clear" w:fill="FFFFFF"/>
        </w:rPr>
        <w:t>卫生健康支出（210）行政事业单位医疗（21011）事业单位医疗（2101102）</w:t>
      </w:r>
      <w:r>
        <w:rPr>
          <w:rFonts w:hint="eastAsia" w:ascii="仿宋_GB2312" w:hAnsi="Times New Roman" w:eastAsia="仿宋_GB2312" w:cs="仿宋_GB2312"/>
          <w:kern w:val="0"/>
          <w:sz w:val="32"/>
          <w:szCs w:val="32"/>
          <w:shd w:val="clear" w:fill="FFFFFF"/>
          <w:lang w:eastAsia="zh-CN"/>
        </w:rPr>
        <w:t>：</w:t>
      </w:r>
      <w:r>
        <w:rPr>
          <w:rStyle w:val="15"/>
          <w:rFonts w:hint="eastAsia" w:ascii="仿宋_GB2312" w:hAnsi="仿宋_GB2312" w:eastAsia="仿宋_GB2312" w:cs="仿宋_GB2312"/>
          <w:b w:val="0"/>
          <w:bCs/>
          <w:sz w:val="32"/>
          <w:szCs w:val="32"/>
          <w:shd w:val="clear" w:fill="FFFFFF"/>
        </w:rPr>
        <w:t xml:space="preserve"> 支出决算为</w:t>
      </w:r>
      <w:r>
        <w:rPr>
          <w:rStyle w:val="15"/>
          <w:rFonts w:hint="eastAsia" w:ascii="仿宋_GB2312" w:hAnsi="仿宋_GB2312" w:eastAsia="仿宋_GB2312" w:cs="仿宋_GB2312"/>
          <w:b w:val="0"/>
          <w:bCs/>
          <w:sz w:val="32"/>
          <w:szCs w:val="32"/>
          <w:shd w:val="clear" w:fill="FFFFFF"/>
          <w:lang w:val="en-US" w:eastAsia="zh-CN"/>
        </w:rPr>
        <w:t>13.91</w:t>
      </w:r>
      <w:r>
        <w:rPr>
          <w:rStyle w:val="15"/>
          <w:rFonts w:hint="eastAsia" w:ascii="仿宋_GB2312" w:hAnsi="仿宋_GB2312" w:eastAsia="仿宋_GB2312" w:cs="仿宋_GB2312"/>
          <w:b w:val="0"/>
          <w:bCs/>
          <w:sz w:val="32"/>
          <w:szCs w:val="32"/>
          <w:shd w:val="clear" w:fill="FFFFFF"/>
        </w:rPr>
        <w:t>万元，完成预算</w:t>
      </w:r>
      <w:r>
        <w:rPr>
          <w:rStyle w:val="15"/>
          <w:rFonts w:hint="eastAsia" w:ascii="仿宋_GB2312" w:hAnsi="仿宋_GB2312" w:eastAsia="仿宋_GB2312" w:cs="仿宋_GB2312"/>
          <w:b w:val="0"/>
          <w:bCs/>
          <w:sz w:val="32"/>
          <w:szCs w:val="32"/>
          <w:shd w:val="clear" w:fill="FFFFFF"/>
          <w:lang w:val="en-US" w:eastAsia="zh-CN"/>
        </w:rPr>
        <w:t>100</w:t>
      </w:r>
      <w:r>
        <w:rPr>
          <w:rStyle w:val="15"/>
          <w:rFonts w:hint="eastAsia" w:ascii="仿宋_GB2312" w:hAnsi="仿宋_GB2312" w:eastAsia="仿宋_GB2312" w:cs="仿宋_GB2312"/>
          <w:b w:val="0"/>
          <w:bCs/>
          <w:sz w:val="32"/>
          <w:szCs w:val="32"/>
          <w:shd w:val="clear" w:fill="FFFFFF"/>
        </w:rPr>
        <w:t>%，决算数等于预算数。</w:t>
      </w:r>
    </w:p>
    <w:p w14:paraId="6573A970">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shd w:val="clear" w:fill="FFFFFF"/>
          <w:lang w:eastAsia="zh-CN"/>
        </w:rPr>
      </w:pPr>
      <w:r>
        <w:rPr>
          <w:rFonts w:hint="eastAsia" w:ascii="仿宋_GB2312" w:hAnsi="仿宋_GB2312" w:eastAsia="仿宋_GB2312" w:cs="仿宋_GB2312"/>
          <w:b/>
          <w:bCs/>
          <w:sz w:val="32"/>
          <w:szCs w:val="32"/>
          <w:shd w:val="clear" w:fill="FFFFFF"/>
        </w:rPr>
        <w:t>六</w:t>
      </w:r>
      <w:r>
        <w:rPr>
          <w:rStyle w:val="15"/>
          <w:rFonts w:hint="eastAsia" w:ascii="仿宋_GB2312" w:hAnsi="仿宋_GB2312" w:eastAsia="仿宋_GB2312" w:cs="仿宋_GB2312"/>
          <w:b/>
          <w:bCs/>
          <w:sz w:val="32"/>
          <w:szCs w:val="32"/>
          <w:shd w:val="clear" w:fill="FFFFFF"/>
        </w:rPr>
        <w:t>、一</w:t>
      </w:r>
      <w:r>
        <w:rPr>
          <w:rFonts w:hint="eastAsia" w:ascii="仿宋_GB2312" w:hAnsi="仿宋_GB2312" w:eastAsia="仿宋_GB2312" w:cs="仿宋_GB2312"/>
          <w:b/>
          <w:bCs/>
          <w:sz w:val="32"/>
          <w:szCs w:val="32"/>
          <w:shd w:val="clear" w:fill="FFFFFF"/>
        </w:rPr>
        <w:t>般公共预算财政拨款基本支出决算情况说明</w:t>
      </w:r>
      <w:r>
        <w:rPr>
          <w:rFonts w:hint="eastAsia" w:ascii="仿宋_GB2312" w:hAnsi="仿宋_GB2312" w:eastAsia="仿宋_GB2312" w:cs="仿宋_GB2312"/>
          <w:b/>
          <w:bCs/>
          <w:sz w:val="32"/>
          <w:szCs w:val="32"/>
          <w:shd w:val="clear" w:fill="FFFFFF"/>
          <w:lang w:eastAsia="zh-CN"/>
        </w:rPr>
        <w:t>。</w:t>
      </w:r>
    </w:p>
    <w:p w14:paraId="2D1A5CCE">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年一般公共预算财政拨款基本支出</w:t>
      </w:r>
      <w:r>
        <w:rPr>
          <w:rFonts w:hint="eastAsia" w:ascii="仿宋_GB2312" w:hAnsi="仿宋_GB2312" w:eastAsia="仿宋_GB2312" w:cs="仿宋_GB2312"/>
          <w:sz w:val="32"/>
          <w:szCs w:val="32"/>
          <w:shd w:val="clear" w:fill="FFFFFF"/>
          <w:lang w:val="en-US" w:eastAsia="zh-CN"/>
        </w:rPr>
        <w:t>273.40</w:t>
      </w:r>
      <w:r>
        <w:rPr>
          <w:rFonts w:hint="eastAsia" w:ascii="仿宋_GB2312" w:hAnsi="仿宋_GB2312" w:eastAsia="仿宋_GB2312" w:cs="仿宋_GB2312"/>
          <w:sz w:val="32"/>
          <w:szCs w:val="32"/>
          <w:shd w:val="clear" w:fill="FFFFFF"/>
        </w:rPr>
        <w:t>万元，其中：人员经费262.13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042383E">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公用经费</w:t>
      </w:r>
      <w:r>
        <w:rPr>
          <w:rFonts w:hint="eastAsia" w:ascii="仿宋_GB2312" w:hAnsi="仿宋_GB2312" w:eastAsia="仿宋_GB2312" w:cs="仿宋_GB2312"/>
          <w:sz w:val="32"/>
          <w:szCs w:val="32"/>
          <w:shd w:val="clear" w:fill="FFFFFF"/>
          <w:lang w:val="en-US" w:eastAsia="zh-CN"/>
        </w:rPr>
        <w:t>11.27</w:t>
      </w:r>
      <w:r>
        <w:rPr>
          <w:rFonts w:hint="eastAsia" w:ascii="仿宋_GB2312" w:hAnsi="仿宋_GB2312" w:eastAsia="仿宋_GB2312" w:cs="仿宋_GB2312"/>
          <w:sz w:val="32"/>
          <w:szCs w:val="32"/>
          <w:shd w:val="clear" w:fill="FFFFFF"/>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D8299A0">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七、“三公”经费财政拨款支出决算情况说明</w:t>
      </w:r>
    </w:p>
    <w:p w14:paraId="53D6D6F2">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（一）“三公”经费财政拨款支出决算总体情况说明</w:t>
      </w:r>
    </w:p>
    <w:p w14:paraId="78E7018C">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年“三公”经费财政拨款支出决算为2.20万元，完成预算100.00%，决算数与预算数持平。</w:t>
      </w:r>
    </w:p>
    <w:p w14:paraId="699222E6">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（二）“三公”经费财政拨款支出决算具体情况说明</w:t>
      </w:r>
    </w:p>
    <w:p w14:paraId="20F6DFC7">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年“三公”经费财政拨款支出决算中，因公出国（境）费支出决算0.00万元，占0.00%；公务用车购置及运行维护费支出决算2.20万元，占100.00%；公务接待费支出决算0.00万元，占0.00%。具体情况如下：</w:t>
      </w:r>
    </w:p>
    <w:p w14:paraId="3BE567AB">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1.因公出国（境）经费支出</w:t>
      </w:r>
      <w:r>
        <w:rPr>
          <w:rFonts w:hint="eastAsia" w:ascii="仿宋_GB2312" w:hAnsi="仿宋_GB2312" w:eastAsia="仿宋_GB2312" w:cs="仿宋_GB2312"/>
          <w:sz w:val="32"/>
          <w:szCs w:val="32"/>
          <w:shd w:val="clear" w:fill="FFFFFF"/>
        </w:rPr>
        <w:t>0.00万元，</w:t>
      </w:r>
      <w:r>
        <w:rPr>
          <w:rStyle w:val="15"/>
          <w:rFonts w:hint="eastAsia" w:ascii="仿宋_GB2312" w:hAnsi="仿宋_GB2312" w:eastAsia="仿宋_GB2312" w:cs="仿宋_GB2312"/>
          <w:sz w:val="32"/>
          <w:szCs w:val="32"/>
          <w:shd w:val="clear" w:fill="FFFFFF"/>
        </w:rPr>
        <w:t>完成预算0.00%。</w:t>
      </w:r>
      <w:r>
        <w:rPr>
          <w:rFonts w:hint="eastAsia" w:ascii="仿宋_GB2312" w:hAnsi="仿宋_GB2312" w:eastAsia="仿宋_GB2312" w:cs="仿宋_GB2312"/>
          <w:sz w:val="32"/>
          <w:szCs w:val="32"/>
          <w:shd w:val="clear" w:fill="FFFFFF"/>
        </w:rPr>
        <w:t>全年安排因公出国（境）团组0次，出国（境）0人。因公出国（境）支出决算比2021年增加0.00万元，增长0.00%。主要原因是……。</w:t>
      </w:r>
    </w:p>
    <w:p w14:paraId="7EFCCFAC">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开支内容包括：…（团组名称、出访地点、取得成效）等。</w:t>
      </w:r>
    </w:p>
    <w:p w14:paraId="3C8890BD">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2.公务用车购置及运行维护费支出</w:t>
      </w:r>
      <w:r>
        <w:rPr>
          <w:rFonts w:hint="eastAsia" w:ascii="仿宋_GB2312" w:hAnsi="仿宋_GB2312" w:eastAsia="仿宋_GB2312" w:cs="仿宋_GB2312"/>
          <w:sz w:val="32"/>
          <w:szCs w:val="32"/>
          <w:shd w:val="clear" w:fill="FFFFFF"/>
        </w:rPr>
        <w:t>2.20万元</w:t>
      </w:r>
      <w:r>
        <w:rPr>
          <w:rFonts w:hint="eastAsia" w:ascii="仿宋_GB2312" w:hAnsi="仿宋_GB2312" w:eastAsia="仿宋_GB2312" w:cs="仿宋_GB2312"/>
          <w:sz w:val="32"/>
          <w:szCs w:val="32"/>
          <w:shd w:val="clear" w:fill="FFFFFF"/>
          <w:lang w:eastAsia="zh-CN"/>
        </w:rPr>
        <w:t>，</w:t>
      </w:r>
      <w:r>
        <w:rPr>
          <w:rStyle w:val="15"/>
          <w:rFonts w:hint="eastAsia" w:ascii="仿宋_GB2312" w:hAnsi="仿宋_GB2312" w:eastAsia="仿宋_GB2312" w:cs="仿宋_GB2312"/>
          <w:sz w:val="32"/>
          <w:szCs w:val="32"/>
          <w:shd w:val="clear" w:fill="FFFFFF"/>
        </w:rPr>
        <w:t>完成预算100.00%。</w:t>
      </w:r>
      <w:r>
        <w:rPr>
          <w:rFonts w:hint="eastAsia" w:ascii="仿宋_GB2312" w:hAnsi="仿宋_GB2312" w:eastAsia="仿宋_GB2312" w:cs="仿宋_GB2312"/>
          <w:sz w:val="32"/>
          <w:szCs w:val="32"/>
          <w:shd w:val="clear" w:fill="FFFFFF"/>
        </w:rPr>
        <w:t>公务用车购置及运行维护费支出决算比202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rPr>
        <w:t>年增加</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万元，增长0.00%。其中：</w:t>
      </w:r>
      <w:r>
        <w:rPr>
          <w:rStyle w:val="15"/>
          <w:rFonts w:hint="eastAsia" w:ascii="仿宋_GB2312" w:hAnsi="仿宋_GB2312" w:eastAsia="仿宋_GB2312" w:cs="仿宋_GB2312"/>
          <w:sz w:val="32"/>
          <w:szCs w:val="32"/>
          <w:shd w:val="clear" w:fill="FFFFFF"/>
        </w:rPr>
        <w:t>公务用车购置支出</w:t>
      </w:r>
      <w:r>
        <w:rPr>
          <w:rFonts w:hint="eastAsia" w:ascii="仿宋_GB2312" w:hAnsi="仿宋_GB2312" w:eastAsia="仿宋_GB2312" w:cs="仿宋_GB2312"/>
          <w:sz w:val="32"/>
          <w:szCs w:val="32"/>
          <w:shd w:val="clear" w:fill="FFFFFF"/>
        </w:rPr>
        <w:t>0.00万元。全年按规定更新购置公务用车0辆，其中：轿车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辆、金额</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万元，越野车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辆、金额</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万元，载客汽车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辆、金额</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万元。截至2021年12月底，单位共有公务用车1辆，其中：轿车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辆、越野车</w:t>
      </w:r>
      <w:r>
        <w:rPr>
          <w:rFonts w:hint="eastAsia" w:ascii="仿宋_GB2312" w:hAnsi="仿宋_GB2312" w:eastAsia="仿宋_GB2312" w:cs="仿宋_GB2312"/>
          <w:sz w:val="32"/>
          <w:szCs w:val="32"/>
          <w:shd w:val="clear" w:fill="FFFFFF"/>
          <w:lang w:val="en-US" w:eastAsia="zh-CN"/>
        </w:rPr>
        <w:t>1</w:t>
      </w:r>
      <w:r>
        <w:rPr>
          <w:rFonts w:hint="eastAsia" w:ascii="仿宋_GB2312" w:hAnsi="仿宋_GB2312" w:eastAsia="仿宋_GB2312" w:cs="仿宋_GB2312"/>
          <w:sz w:val="32"/>
          <w:szCs w:val="32"/>
          <w:shd w:val="clear" w:fill="FFFFFF"/>
        </w:rPr>
        <w:t>辆、载客汽车</w:t>
      </w:r>
      <w:r>
        <w:rPr>
          <w:rFonts w:hint="eastAsia" w:ascii="仿宋_GB2312" w:hAnsi="仿宋_GB2312" w:eastAsia="仿宋_GB2312" w:cs="仿宋_GB2312"/>
          <w:sz w:val="32"/>
          <w:szCs w:val="32"/>
          <w:shd w:val="clear" w:fill="FFFFFF"/>
          <w:lang w:val="en-US" w:eastAsia="zh-CN"/>
        </w:rPr>
        <w:t>0</w:t>
      </w:r>
      <w:r>
        <w:rPr>
          <w:rFonts w:hint="eastAsia" w:ascii="仿宋_GB2312" w:hAnsi="仿宋_GB2312" w:eastAsia="仿宋_GB2312" w:cs="仿宋_GB2312"/>
          <w:sz w:val="32"/>
          <w:szCs w:val="32"/>
          <w:shd w:val="clear" w:fill="FFFFFF"/>
        </w:rPr>
        <w:t>辆。</w:t>
      </w:r>
    </w:p>
    <w:p w14:paraId="243E54B0">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公务用车运行维护费支出</w:t>
      </w:r>
      <w:r>
        <w:rPr>
          <w:rFonts w:hint="eastAsia" w:ascii="仿宋_GB2312" w:hAnsi="仿宋_GB2312" w:eastAsia="仿宋_GB2312" w:cs="仿宋_GB2312"/>
          <w:sz w:val="32"/>
          <w:szCs w:val="32"/>
          <w:shd w:val="clear" w:fill="FFFFFF"/>
        </w:rPr>
        <w:t>2.20万元。主要用于</w:t>
      </w:r>
      <w:r>
        <w:rPr>
          <w:rFonts w:hint="eastAsia" w:ascii="仿宋_GB2312" w:hAnsi="仿宋_GB2312" w:eastAsia="仿宋_GB2312" w:cs="仿宋_GB2312"/>
          <w:sz w:val="32"/>
          <w:szCs w:val="32"/>
          <w:shd w:val="clear" w:fill="FFFFFF"/>
          <w:lang w:val="en-US" w:eastAsia="zh-CN"/>
        </w:rPr>
        <w:t>开展日常工作</w:t>
      </w:r>
      <w:r>
        <w:rPr>
          <w:rFonts w:hint="eastAsia" w:ascii="仿宋_GB2312" w:hAnsi="仿宋_GB2312" w:eastAsia="仿宋_GB2312" w:cs="仿宋_GB2312"/>
          <w:sz w:val="32"/>
          <w:szCs w:val="32"/>
          <w:shd w:val="clear" w:fill="FFFFFF"/>
        </w:rPr>
        <w:t>所需的公务用车燃料费、维修费、过路过桥费、保险费等支出。</w:t>
      </w:r>
    </w:p>
    <w:p w14:paraId="312D4BAE">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shd w:val="clear" w:fill="FFFFFF"/>
        </w:rPr>
      </w:pPr>
      <w:r>
        <w:rPr>
          <w:rStyle w:val="15"/>
          <w:rFonts w:hint="eastAsia" w:ascii="仿宋_GB2312" w:hAnsi="仿宋_GB2312" w:eastAsia="仿宋_GB2312" w:cs="仿宋_GB2312"/>
          <w:sz w:val="32"/>
          <w:szCs w:val="32"/>
          <w:shd w:val="clear" w:fill="FFFFFF"/>
        </w:rPr>
        <w:t>3.公务接待费支出</w:t>
      </w:r>
      <w:r>
        <w:rPr>
          <w:rFonts w:hint="eastAsia" w:ascii="仿宋_GB2312" w:hAnsi="仿宋_GB2312" w:eastAsia="仿宋_GB2312" w:cs="仿宋_GB2312"/>
          <w:sz w:val="32"/>
          <w:szCs w:val="32"/>
          <w:shd w:val="clear" w:fill="FFFFFF"/>
        </w:rPr>
        <w:t>0.00万元，</w:t>
      </w:r>
      <w:r>
        <w:rPr>
          <w:rStyle w:val="15"/>
          <w:rFonts w:hint="eastAsia" w:ascii="仿宋_GB2312" w:hAnsi="仿宋_GB2312" w:eastAsia="仿宋_GB2312" w:cs="仿宋_GB2312"/>
          <w:sz w:val="32"/>
          <w:szCs w:val="32"/>
          <w:shd w:val="clear" w:fill="FFFFFF"/>
        </w:rPr>
        <w:t>完成预算100%。</w:t>
      </w:r>
      <w:r>
        <w:rPr>
          <w:rFonts w:hint="eastAsia" w:ascii="仿宋_GB2312" w:hAnsi="仿宋_GB2312" w:eastAsia="仿宋_GB2312" w:cs="仿宋_GB2312"/>
          <w:sz w:val="32"/>
          <w:szCs w:val="32"/>
          <w:shd w:val="clear" w:fill="FFFFFF"/>
        </w:rPr>
        <w:t>公务接待费支出决算比2021年增加0.00万元，增长0.00%。</w:t>
      </w:r>
    </w:p>
    <w:p w14:paraId="4FD82338">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国内公务接待支出</w:t>
      </w:r>
      <w:r>
        <w:rPr>
          <w:rFonts w:hint="eastAsia" w:ascii="仿宋_GB2312" w:hAnsi="仿宋_GB2312" w:eastAsia="仿宋_GB2312" w:cs="仿宋_GB2312"/>
          <w:sz w:val="32"/>
          <w:szCs w:val="32"/>
          <w:shd w:val="clear" w:fill="FFFFFF"/>
        </w:rPr>
        <w:t>0.00万元，主要用于……</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执行公务、开展业务活动开支的交通费、住宿费、用餐费等</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。国内公务接待0批次，0人次（不包括陪同人员），共计支出0.00万元，具体内容包括：…（接待具体项目、金额）。</w:t>
      </w:r>
    </w:p>
    <w:p w14:paraId="24A3710E">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外事接待支出</w:t>
      </w:r>
      <w:r>
        <w:rPr>
          <w:rFonts w:hint="eastAsia" w:ascii="仿宋_GB2312" w:hAnsi="仿宋_GB2312" w:eastAsia="仿宋_GB2312" w:cs="仿宋_GB2312"/>
          <w:sz w:val="32"/>
          <w:szCs w:val="32"/>
          <w:shd w:val="clear" w:fill="FFFFFF"/>
        </w:rPr>
        <w:t>0.00万元，外事接待0批次，0人，共计支出0.00万元，主要用于接待…（具体项目）。</w:t>
      </w:r>
    </w:p>
    <w:p w14:paraId="6DA9B766">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八、政府性基金预算支出决算情况说明</w:t>
      </w:r>
    </w:p>
    <w:p w14:paraId="276B6460">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年政府性基金预算财政拨款支出0.00万元。</w:t>
      </w:r>
    </w:p>
    <w:p w14:paraId="39788AAE">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九、国有资本经营预算支出决算情况说明</w:t>
      </w:r>
    </w:p>
    <w:p w14:paraId="1D990D8A">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年国有资本经营预算财政拨款支出0.00万元。 </w:t>
      </w:r>
    </w:p>
    <w:p w14:paraId="0DBD6CD3">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fill="FFFFFF"/>
        </w:rPr>
        <w:t>十、其他重要事项的情况说明</w:t>
      </w:r>
    </w:p>
    <w:p w14:paraId="4CF22051">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（一）机关运行经费支出情况</w:t>
      </w:r>
    </w:p>
    <w:p w14:paraId="65CBC585">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年，阿坝州松潘县下八寨乡农业农村服务中心机关运行经费支出0.00万元，比202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rPr>
        <w:t>年增加0.00万元，增长0.00%（或与202</w:t>
      </w:r>
      <w:r>
        <w:rPr>
          <w:rFonts w:hint="eastAsia" w:ascii="仿宋_GB2312" w:hAnsi="仿宋_GB2312" w:eastAsia="仿宋_GB2312" w:cs="仿宋_GB2312"/>
          <w:sz w:val="32"/>
          <w:szCs w:val="32"/>
          <w:shd w:val="clear" w:fill="FFFFFF"/>
          <w:lang w:val="en-US" w:eastAsia="zh-CN"/>
        </w:rPr>
        <w:t>3</w:t>
      </w:r>
      <w:r>
        <w:rPr>
          <w:rFonts w:hint="eastAsia" w:ascii="仿宋_GB2312" w:hAnsi="仿宋_GB2312" w:eastAsia="仿宋_GB2312" w:cs="仿宋_GB2312"/>
          <w:sz w:val="32"/>
          <w:szCs w:val="32"/>
          <w:shd w:val="clear" w:fill="FFFFFF"/>
        </w:rPr>
        <w:t>年决算数持平）。</w:t>
      </w:r>
    </w:p>
    <w:p w14:paraId="51D3AB48">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（二）政府采购支出情况</w:t>
      </w:r>
    </w:p>
    <w:p w14:paraId="3023A021">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阿坝州松潘县下八寨乡农业农村服务中心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14:paraId="5BC7704E">
      <w:pPr>
        <w:pStyle w:val="11"/>
        <w:keepNext w:val="0"/>
        <w:keepLines w:val="0"/>
        <w:widowControl/>
        <w:suppressLineNumbers w:val="0"/>
        <w:spacing w:before="0" w:beforeAutospacing="0"/>
        <w:ind w:left="0" w:firstLine="643" w:firstLineChars="200"/>
        <w:jc w:val="left"/>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（三）国有资产占有使用情况</w:t>
      </w:r>
    </w:p>
    <w:p w14:paraId="6B0EBE1D">
      <w:pPr>
        <w:pStyle w:val="11"/>
        <w:keepNext w:val="0"/>
        <w:keepLines w:val="0"/>
        <w:widowControl/>
        <w:suppressLineNumbers w:val="0"/>
        <w:spacing w:before="0" w:beforeAutospacing="0"/>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截至</w:t>
      </w: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12月31日，阿坝州松潘县下八寨乡农业农村服务中心共有车辆1辆，其中：主要领导干部用车0辆、机要通信用车0辆、应急保障用车0辆、其他用车1辆……其他用车主要是用于……单价100万元（含）以上设备（不含车辆）0台（套）。</w:t>
      </w:r>
    </w:p>
    <w:p w14:paraId="6A2BDA01">
      <w:pPr>
        <w:pStyle w:val="11"/>
        <w:keepNext w:val="0"/>
        <w:keepLines w:val="0"/>
        <w:widowControl/>
        <w:suppressLineNumbers w:val="0"/>
        <w:spacing w:before="0" w:beforeAutospacing="0"/>
        <w:ind w:left="0" w:firstLine="643" w:firstLineChars="200"/>
        <w:jc w:val="left"/>
        <w:rPr>
          <w:rStyle w:val="15"/>
          <w:rFonts w:hint="eastAsia" w:ascii="仿宋_GB2312" w:hAnsi="仿宋_GB2312" w:eastAsia="仿宋_GB2312" w:cs="仿宋_GB2312"/>
          <w:sz w:val="32"/>
          <w:szCs w:val="32"/>
          <w:shd w:val="clear" w:fill="FFFFFF"/>
        </w:rPr>
      </w:pPr>
      <w:r>
        <w:rPr>
          <w:rStyle w:val="15"/>
          <w:rFonts w:hint="eastAsia" w:ascii="仿宋_GB2312" w:hAnsi="仿宋_GB2312" w:eastAsia="仿宋_GB2312" w:cs="仿宋_GB2312"/>
          <w:sz w:val="32"/>
          <w:szCs w:val="32"/>
          <w:shd w:val="clear" w:fill="FFFFFF"/>
        </w:rPr>
        <w:t>（四）预算绩效管理情况</w:t>
      </w:r>
    </w:p>
    <w:p w14:paraId="40352E72">
      <w:pPr>
        <w:pStyle w:val="11"/>
        <w:keepNext w:val="0"/>
        <w:keepLines w:val="0"/>
        <w:widowControl/>
        <w:suppressLineNumbers w:val="0"/>
        <w:spacing w:before="0" w:beforeAutospacing="0"/>
        <w:ind w:left="0" w:firstLine="640" w:firstLineChars="200"/>
        <w:jc w:val="left"/>
        <w:rPr>
          <w:rStyle w:val="15"/>
          <w:rFonts w:hint="default" w:ascii="仿宋_GB2312" w:hAnsi="仿宋_GB2312" w:eastAsia="仿宋_GB2312" w:cs="仿宋_GB2312"/>
          <w:sz w:val="32"/>
          <w:szCs w:val="32"/>
          <w:shd w:val="clear" w:fill="FFFFFF"/>
          <w:lang w:val="en-US" w:eastAsia="zh-CN"/>
        </w:rPr>
      </w:pPr>
      <w:r>
        <w:rPr>
          <w:rStyle w:val="15"/>
          <w:rFonts w:hint="eastAsia" w:ascii="仿宋_GB2312" w:hAnsi="仿宋_GB2312" w:eastAsia="仿宋_GB2312" w:cs="仿宋_GB2312"/>
          <w:b w:val="0"/>
          <w:bCs/>
          <w:sz w:val="32"/>
          <w:szCs w:val="32"/>
          <w:shd w:val="clear" w:fill="FFFFFF"/>
          <w:lang w:val="en-US" w:eastAsia="zh-CN"/>
        </w:rPr>
        <w:t>2024年下八寨乡农业农村服务中心无项目等支出。</w:t>
      </w:r>
    </w:p>
    <w:p w14:paraId="4DF8D8F7">
      <w:pPr>
        <w:pStyle w:val="11"/>
        <w:keepNext w:val="0"/>
        <w:keepLines w:val="0"/>
        <w:widowControl/>
        <w:suppressLineNumbers w:val="0"/>
        <w:spacing w:before="0" w:beforeAutospacing="0"/>
        <w:ind w:left="0"/>
        <w:jc w:val="center"/>
        <w:rPr>
          <w:rStyle w:val="15"/>
          <w:rFonts w:hint="eastAsia" w:ascii="仿宋_GB2312" w:hAnsi="仿宋_GB2312" w:eastAsia="仿宋_GB2312" w:cs="仿宋_GB2312"/>
          <w:sz w:val="32"/>
          <w:szCs w:val="32"/>
          <w:shd w:val="clear" w:fill="FFFFFF"/>
        </w:rPr>
      </w:pPr>
    </w:p>
    <w:p w14:paraId="48ECC365">
      <w:pPr>
        <w:pStyle w:val="11"/>
        <w:keepNext w:val="0"/>
        <w:keepLines w:val="0"/>
        <w:widowControl/>
        <w:suppressLineNumbers w:val="0"/>
        <w:spacing w:before="0" w:beforeAutospacing="0"/>
        <w:ind w:left="0"/>
        <w:jc w:val="center"/>
        <w:rPr>
          <w:rStyle w:val="15"/>
          <w:rFonts w:hint="eastAsia" w:ascii="仿宋_GB2312" w:hAnsi="仿宋_GB2312" w:eastAsia="仿宋_GB2312" w:cs="仿宋_GB2312"/>
          <w:sz w:val="32"/>
          <w:szCs w:val="32"/>
          <w:shd w:val="clear" w:fill="FFFFFF"/>
        </w:rPr>
      </w:pPr>
    </w:p>
    <w:p w14:paraId="1CCBCE01">
      <w:pPr>
        <w:pStyle w:val="11"/>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shd w:val="clear" w:fill="FFFFFF"/>
        </w:rPr>
        <w:t>第三部分 名词解释</w:t>
      </w:r>
    </w:p>
    <w:p w14:paraId="3A4ACEEC">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1.财政拨款收入：指单位从同级财政部门取得的财政预算资金。</w:t>
      </w:r>
    </w:p>
    <w:p w14:paraId="6E6CA6D5">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2.事业收入：指事业单位开展专业业务活动及辅助活动取得的收入。如…（二级预算单位事业收入情况）等。</w:t>
      </w:r>
    </w:p>
    <w:p w14:paraId="4882C9B8">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3.经营收入：指事业单位在专业业务活动及其辅助活动之外开展非独立核算经营活动取得的收入。如…（二级预算单位经营收入情况）等。</w:t>
      </w:r>
    </w:p>
    <w:p w14:paraId="185F1E99">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4.其他收入：指单位取得的除上述收入以外的各项收入。主要是…（收入类型）等。</w:t>
      </w:r>
    </w:p>
    <w:p w14:paraId="60E9E6ED">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5.使用非财政拨款结余：指事业单位使用以前年度积累的非财政拨款结余弥补当年收支差额的金额。</w:t>
      </w:r>
    </w:p>
    <w:p w14:paraId="671F0E54">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6.年初结转和结余：指以前年度尚未完成、结转到本年按有关规定继续使用的资金。</w:t>
      </w:r>
    </w:p>
    <w:p w14:paraId="63C40A6D">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7.结余分配：指事业单位按照会计制度规定缴纳的所得税、提取的专用结余以及转入非财政拨款结余的金额等。</w:t>
      </w:r>
    </w:p>
    <w:p w14:paraId="3878EF6E">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lang w:eastAsia="zh-CN"/>
        </w:rPr>
        <w:t>8.</w:t>
      </w:r>
      <w:r>
        <w:rPr>
          <w:rFonts w:hint="eastAsia" w:ascii="仿宋_GB2312" w:hAnsi="仿宋_GB2312" w:eastAsia="仿宋_GB2312" w:cs="仿宋_GB2312"/>
          <w:sz w:val="32"/>
          <w:szCs w:val="32"/>
          <w:shd w:val="clear" w:fill="FFFFFF"/>
        </w:rPr>
        <w:t>年末结转和结余：指单位按有关规定结转到下年或以后年度继续使用的资金。</w:t>
      </w:r>
    </w:p>
    <w:p w14:paraId="0EFB3E16">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9.一般公共服务（类）…（款）…（项）：指……。</w:t>
      </w:r>
    </w:p>
    <w:p w14:paraId="35D889D7">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10.外交（类）…（款）…（项）：指……。</w:t>
      </w:r>
    </w:p>
    <w:p w14:paraId="051A76AC">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11.公共安全（类）…（款）…（项）：指……。</w:t>
      </w:r>
    </w:p>
    <w:p w14:paraId="7496A60C">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12.教育（类）…（款）…（项）：指……。</w:t>
      </w:r>
    </w:p>
    <w:p w14:paraId="065C3213">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13.科学技术（类）…（款）…（项）：指……。</w:t>
      </w:r>
    </w:p>
    <w:p w14:paraId="5A04AC55">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14.文化体育与传媒（类）…（款）…（项）：指……。</w:t>
      </w:r>
    </w:p>
    <w:p w14:paraId="1A9DAA2C">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15.社会保障和就业（类）…（款）…（项）：指……。</w:t>
      </w:r>
    </w:p>
    <w:p w14:paraId="7F73AF50">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16.医疗卫生与计划生育（类）…（款）…（项）：指……。</w:t>
      </w:r>
    </w:p>
    <w:p w14:paraId="18E6B1CA">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17.节能环保（类）…（款）…（项）：指……。</w:t>
      </w:r>
    </w:p>
    <w:p w14:paraId="19026D70">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18.城乡社区（类）…（款）…（项）：指……。</w:t>
      </w:r>
    </w:p>
    <w:p w14:paraId="728918DA">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19.农林水（类）…（款）…（项）：指……。</w:t>
      </w:r>
    </w:p>
    <w:p w14:paraId="264D1685">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20.交通运输（类）…（款）…（项）：指……。</w:t>
      </w:r>
    </w:p>
    <w:p w14:paraId="5F6B15BF">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21.资源勘探信息等（类）…（款）…（项）：指……。</w:t>
      </w:r>
    </w:p>
    <w:p w14:paraId="6E72A5FA">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22.商业服务业（类）…（款）…（项）：指……。</w:t>
      </w:r>
    </w:p>
    <w:p w14:paraId="7F08A9A2">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23.金融（类）…（款）…（项）：指……。</w:t>
      </w:r>
    </w:p>
    <w:p w14:paraId="155AB77A">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24.国土海洋气象等（类）…（款）…（项）：指……。</w:t>
      </w:r>
    </w:p>
    <w:p w14:paraId="0EE5F5FD">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25.住房保障（类）…（款）…（项）：指……。</w:t>
      </w:r>
    </w:p>
    <w:p w14:paraId="678005BB">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26.粮油物资储备（类）…（款）…（项）：指……。</w:t>
      </w:r>
    </w:p>
    <w:p w14:paraId="53A9AFE5">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27.基本支出：指为保障机构正常运转、完成日常工作任务而发生的人员支出和公用支出。</w:t>
      </w:r>
    </w:p>
    <w:p w14:paraId="666BAEB5">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28.项目支出：指在基本支出之外为完成特定行政任务和事业发展目标所发生的支出。</w:t>
      </w:r>
    </w:p>
    <w:p w14:paraId="7FD6641C">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29.经营支出：指事业单位在专业业务活动及其辅助活动之外开展非独立核算经营活动发生的支出。</w:t>
      </w:r>
    </w:p>
    <w:p w14:paraId="48A61446">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9B778A6">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AB3BF4">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6475A80B">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37E79C09">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4CFC5EE3">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383C1AB3">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2260A389">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shd w:val="clear" w:fill="FFFFFF"/>
        </w:rPr>
      </w:pPr>
    </w:p>
    <w:p w14:paraId="2FBD47BB">
      <w:pPr>
        <w:pStyle w:val="11"/>
        <w:keepNext w:val="0"/>
        <w:keepLines w:val="0"/>
        <w:widowControl/>
        <w:suppressLineNumbers w:val="0"/>
        <w:spacing w:before="0" w:beforeAutospacing="0"/>
        <w:ind w:left="0"/>
        <w:jc w:val="left"/>
      </w:pPr>
      <w:r>
        <w:rPr>
          <w:shd w:val="clear" w:fill="FFFFFF"/>
        </w:rPr>
        <w:t> </w:t>
      </w:r>
    </w:p>
    <w:p w14:paraId="402A5775">
      <w:pPr>
        <w:pStyle w:val="11"/>
        <w:keepNext w:val="0"/>
        <w:keepLines w:val="0"/>
        <w:widowControl/>
        <w:suppressLineNumbers w:val="0"/>
        <w:spacing w:before="0" w:beforeAutospacing="0"/>
        <w:ind w:left="0"/>
        <w:jc w:val="center"/>
        <w:rPr>
          <w:rStyle w:val="15"/>
          <w:sz w:val="39"/>
          <w:szCs w:val="39"/>
          <w:shd w:val="clear" w:fill="FFFFFF"/>
        </w:rPr>
      </w:pPr>
    </w:p>
    <w:p w14:paraId="6381B051">
      <w:pPr>
        <w:pStyle w:val="11"/>
        <w:keepNext w:val="0"/>
        <w:keepLines w:val="0"/>
        <w:widowControl/>
        <w:suppressLineNumbers w:val="0"/>
        <w:spacing w:before="0" w:beforeAutospacing="0"/>
        <w:ind w:left="0"/>
        <w:jc w:val="center"/>
        <w:rPr>
          <w:rStyle w:val="15"/>
          <w:sz w:val="39"/>
          <w:szCs w:val="39"/>
          <w:shd w:val="clear" w:fill="FFFFFF"/>
        </w:rPr>
      </w:pPr>
    </w:p>
    <w:p w14:paraId="28C4DF1E">
      <w:pPr>
        <w:pStyle w:val="11"/>
        <w:keepNext w:val="0"/>
        <w:keepLines w:val="0"/>
        <w:widowControl/>
        <w:suppressLineNumbers w:val="0"/>
        <w:spacing w:before="0" w:beforeAutospacing="0"/>
        <w:ind w:left="0"/>
        <w:jc w:val="center"/>
        <w:rPr>
          <w:rStyle w:val="15"/>
          <w:sz w:val="39"/>
          <w:szCs w:val="39"/>
          <w:shd w:val="clear" w:fill="FFFFFF"/>
        </w:rPr>
      </w:pPr>
    </w:p>
    <w:p w14:paraId="382DE3A7">
      <w:pPr>
        <w:pStyle w:val="11"/>
        <w:keepNext w:val="0"/>
        <w:keepLines w:val="0"/>
        <w:widowControl/>
        <w:suppressLineNumbers w:val="0"/>
        <w:spacing w:before="0" w:beforeAutospacing="0"/>
        <w:ind w:left="0"/>
        <w:jc w:val="center"/>
        <w:rPr>
          <w:rStyle w:val="15"/>
          <w:sz w:val="39"/>
          <w:szCs w:val="39"/>
          <w:shd w:val="clear" w:fill="FFFFFF"/>
        </w:rPr>
      </w:pPr>
    </w:p>
    <w:p w14:paraId="5CE01FBE">
      <w:pPr>
        <w:pStyle w:val="11"/>
        <w:keepNext w:val="0"/>
        <w:keepLines w:val="0"/>
        <w:widowControl/>
        <w:suppressLineNumbers w:val="0"/>
        <w:spacing w:before="0" w:beforeAutospacing="0"/>
        <w:ind w:left="0"/>
        <w:jc w:val="center"/>
        <w:rPr>
          <w:rStyle w:val="15"/>
          <w:sz w:val="39"/>
          <w:szCs w:val="39"/>
          <w:shd w:val="clear" w:fill="FFFFFF"/>
        </w:rPr>
      </w:pPr>
    </w:p>
    <w:p w14:paraId="7ED932F7">
      <w:pPr>
        <w:pStyle w:val="11"/>
        <w:keepNext w:val="0"/>
        <w:keepLines w:val="0"/>
        <w:widowControl/>
        <w:suppressLineNumbers w:val="0"/>
        <w:spacing w:before="0" w:beforeAutospacing="0"/>
        <w:ind w:left="0"/>
        <w:jc w:val="center"/>
        <w:rPr>
          <w:rStyle w:val="15"/>
          <w:sz w:val="39"/>
          <w:szCs w:val="39"/>
          <w:shd w:val="clear" w:fill="FFFFFF"/>
        </w:rPr>
      </w:pPr>
    </w:p>
    <w:p w14:paraId="2D8B23A2">
      <w:pPr>
        <w:pStyle w:val="11"/>
        <w:keepNext w:val="0"/>
        <w:keepLines w:val="0"/>
        <w:widowControl/>
        <w:suppressLineNumbers w:val="0"/>
        <w:spacing w:before="0" w:beforeAutospacing="0"/>
        <w:ind w:left="0"/>
        <w:jc w:val="center"/>
      </w:pPr>
      <w:r>
        <w:rPr>
          <w:rStyle w:val="15"/>
          <w:sz w:val="39"/>
          <w:szCs w:val="39"/>
          <w:shd w:val="clear" w:fill="FFFFFF"/>
        </w:rPr>
        <w:t>第四部分 附件</w:t>
      </w:r>
    </w:p>
    <w:p w14:paraId="4C810341">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shd w:val="clear" w:fill="FFFFFF"/>
        </w:rPr>
        <w:t> </w:t>
      </w:r>
    </w:p>
    <w:p w14:paraId="13121941">
      <w:pPr>
        <w:pStyle w:val="11"/>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部门预算项目支出绩效自评表（</w:t>
      </w:r>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年度）</w:t>
      </w:r>
    </w:p>
    <w:p w14:paraId="6B5D6F30">
      <w:pPr>
        <w:pStyle w:val="11"/>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14:paraId="64DB7688">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（备注：按照绩效自评工作安排，各单位可在预算管理一体化系统—综合报表查询—预算绩效报表模块中下载本单位“部门预算项目支出绩效自评表</w:t>
      </w:r>
      <w:bookmarkStart w:id="0" w:name="_GoBack"/>
      <w:r>
        <w:rPr>
          <w:rFonts w:hint="eastAsia" w:ascii="仿宋_GB2312" w:hAnsi="仿宋_GB2312" w:eastAsia="仿宋_GB2312" w:cs="仿宋_GB2312"/>
          <w:sz w:val="32"/>
          <w:szCs w:val="32"/>
          <w:shd w:val="clear" w:fill="FFFFFF"/>
        </w:rPr>
        <w:t>（</w:t>
      </w:r>
      <w:bookmarkEnd w:id="0"/>
      <w:r>
        <w:rPr>
          <w:rFonts w:hint="eastAsia" w:ascii="仿宋_GB2312" w:hAnsi="仿宋_GB2312" w:eastAsia="仿宋_GB2312" w:cs="仿宋_GB2312"/>
          <w:sz w:val="32"/>
          <w:szCs w:val="32"/>
          <w:shd w:val="clear" w:fill="FFFFFF"/>
          <w:lang w:eastAsia="zh-CN"/>
        </w:rPr>
        <w:t>202</w:t>
      </w:r>
      <w:r>
        <w:rPr>
          <w:rFonts w:hint="eastAsia" w:ascii="仿宋_GB2312" w:hAnsi="仿宋_GB2312" w:eastAsia="仿宋_GB2312" w:cs="仿宋_GB2312"/>
          <w:sz w:val="32"/>
          <w:szCs w:val="32"/>
          <w:shd w:val="clear" w:fill="FFFFFF"/>
          <w:lang w:val="en-US" w:eastAsia="zh-CN"/>
        </w:rPr>
        <w:t>4</w:t>
      </w:r>
      <w:r>
        <w:rPr>
          <w:rFonts w:hint="eastAsia" w:ascii="仿宋_GB2312" w:hAnsi="仿宋_GB2312" w:eastAsia="仿宋_GB2312" w:cs="仿宋_GB2312"/>
          <w:sz w:val="32"/>
          <w:szCs w:val="32"/>
          <w:shd w:val="clear" w:fill="FFFFFF"/>
        </w:rPr>
        <w:t>年度）”，该表格应作为附件予以公开。）</w:t>
      </w:r>
    </w:p>
    <w:p w14:paraId="64337FD6">
      <w:pPr>
        <w:pStyle w:val="11"/>
        <w:keepNext w:val="0"/>
        <w:keepLines w:val="0"/>
        <w:widowControl/>
        <w:suppressLineNumbers w:val="0"/>
        <w:spacing w:before="0" w:beforeAutospacing="0"/>
        <w:ind w:lef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14:paraId="21B5E2D3">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附表</w:t>
      </w:r>
    </w:p>
    <w:tbl>
      <w:tblPr>
        <w:tblStyle w:val="13"/>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14"/>
        <w:gridCol w:w="999"/>
        <w:gridCol w:w="1420"/>
        <w:gridCol w:w="1038"/>
        <w:gridCol w:w="1076"/>
        <w:gridCol w:w="2083"/>
      </w:tblGrid>
      <w:tr w14:paraId="69A0E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9570" w:type="dxa"/>
            <w:gridSpan w:val="6"/>
            <w:shd w:val="clear" w:color="auto" w:fill="auto"/>
            <w:noWrap/>
            <w:vAlign w:val="center"/>
          </w:tcPr>
          <w:p w14:paraId="297CE7AD">
            <w:pPr>
              <w:pStyle w:val="11"/>
              <w:keepNext w:val="0"/>
              <w:keepLines w:val="0"/>
              <w:widowControl/>
              <w:suppressLineNumbers w:val="0"/>
              <w:jc w:val="center"/>
              <w:rPr>
                <w:rFonts w:hint="eastAsia" w:ascii="仿宋_GB2312" w:hAnsi="仿宋_GB2312" w:eastAsia="仿宋_GB2312" w:cs="仿宋_GB2312"/>
                <w:sz w:val="32"/>
                <w:szCs w:val="32"/>
              </w:rPr>
            </w:pPr>
            <w:r>
              <w:rPr>
                <w:rStyle w:val="15"/>
                <w:rFonts w:hint="eastAsia" w:ascii="仿宋_GB2312" w:hAnsi="仿宋_GB2312" w:eastAsia="仿宋_GB2312" w:cs="仿宋_GB2312"/>
                <w:sz w:val="32"/>
                <w:szCs w:val="32"/>
                <w:lang w:eastAsia="zh-CN"/>
              </w:rPr>
              <w:t>202</w:t>
            </w:r>
            <w:r>
              <w:rPr>
                <w:rStyle w:val="15"/>
                <w:rFonts w:hint="eastAsia" w:ascii="仿宋_GB2312" w:hAnsi="仿宋_GB2312" w:eastAsia="仿宋_GB2312" w:cs="仿宋_GB2312"/>
                <w:sz w:val="32"/>
                <w:szCs w:val="32"/>
                <w:lang w:val="en-US" w:eastAsia="zh-CN"/>
              </w:rPr>
              <w:t>4</w:t>
            </w:r>
            <w:r>
              <w:rPr>
                <w:rStyle w:val="15"/>
                <w:rFonts w:hint="eastAsia" w:ascii="仿宋_GB2312" w:hAnsi="仿宋_GB2312" w:eastAsia="仿宋_GB2312" w:cs="仿宋_GB2312"/>
                <w:sz w:val="32"/>
                <w:szCs w:val="32"/>
              </w:rPr>
              <w:t>年100万元以上（含）特定目标类部门预算项目绩效目标自评</w:t>
            </w:r>
          </w:p>
        </w:tc>
      </w:tr>
      <w:tr w14:paraId="7527C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shd w:val="clear" w:color="auto" w:fill="auto"/>
            <w:noWrap/>
            <w:vAlign w:val="center"/>
          </w:tcPr>
          <w:p w14:paraId="42190E7F">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主管部门及代码</w:t>
            </w:r>
          </w:p>
        </w:tc>
        <w:tc>
          <w:tcPr>
            <w:tcW w:w="2820" w:type="dxa"/>
            <w:gridSpan w:val="2"/>
            <w:shd w:val="clear" w:color="auto" w:fill="auto"/>
            <w:noWrap/>
            <w:vAlign w:val="center"/>
          </w:tcPr>
          <w:p w14:paraId="42B1D90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6D6C650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实施单位</w:t>
            </w:r>
          </w:p>
        </w:tc>
        <w:tc>
          <w:tcPr>
            <w:tcW w:w="2415" w:type="dxa"/>
            <w:shd w:val="clear" w:color="auto" w:fill="auto"/>
            <w:noWrap/>
            <w:vAlign w:val="center"/>
          </w:tcPr>
          <w:p w14:paraId="5D3D93C0">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C14D5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shd w:val="clear" w:color="auto" w:fill="auto"/>
            <w:noWrap/>
            <w:vAlign w:val="center"/>
          </w:tcPr>
          <w:p w14:paraId="44FB27D1">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项目预算</w:t>
            </w:r>
          </w:p>
          <w:p w14:paraId="10E44618">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执行情况</w:t>
            </w:r>
          </w:p>
          <w:p w14:paraId="23DFC8C5">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（万元）</w:t>
            </w:r>
          </w:p>
        </w:tc>
        <w:tc>
          <w:tcPr>
            <w:tcW w:w="1635" w:type="dxa"/>
            <w:shd w:val="clear" w:color="auto" w:fill="auto"/>
            <w:noWrap/>
            <w:vAlign w:val="center"/>
          </w:tcPr>
          <w:p w14:paraId="7C00171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预算数：</w:t>
            </w:r>
          </w:p>
        </w:tc>
        <w:tc>
          <w:tcPr>
            <w:tcW w:w="1185" w:type="dxa"/>
            <w:shd w:val="clear" w:color="auto" w:fill="auto"/>
            <w:noWrap/>
            <w:vAlign w:val="center"/>
          </w:tcPr>
          <w:p w14:paraId="0FFDCA40">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7ADB270">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执行数：</w:t>
            </w:r>
          </w:p>
        </w:tc>
        <w:tc>
          <w:tcPr>
            <w:tcW w:w="2415" w:type="dxa"/>
            <w:shd w:val="clear" w:color="auto" w:fill="auto"/>
            <w:noWrap/>
            <w:vAlign w:val="center"/>
          </w:tcPr>
          <w:p w14:paraId="2891746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4FA72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shd w:val="clear" w:color="auto" w:fill="auto"/>
            <w:noWrap/>
            <w:vAlign w:val="center"/>
          </w:tcPr>
          <w:p w14:paraId="15D2D33A">
            <w:pPr>
              <w:rPr>
                <w:rFonts w:hint="eastAsia" w:ascii="仿宋_GB2312" w:hAnsi="仿宋_GB2312" w:eastAsia="仿宋_GB2312" w:cs="仿宋_GB2312"/>
                <w:sz w:val="32"/>
                <w:szCs w:val="32"/>
              </w:rPr>
            </w:pPr>
          </w:p>
        </w:tc>
        <w:tc>
          <w:tcPr>
            <w:tcW w:w="1635" w:type="dxa"/>
            <w:shd w:val="clear" w:color="auto" w:fill="auto"/>
            <w:noWrap/>
            <w:vAlign w:val="center"/>
          </w:tcPr>
          <w:p w14:paraId="6B7BC40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45D9EFA7">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w:t>
            </w:r>
          </w:p>
        </w:tc>
        <w:tc>
          <w:tcPr>
            <w:tcW w:w="1185" w:type="dxa"/>
            <w:shd w:val="clear" w:color="auto" w:fill="auto"/>
            <w:noWrap/>
            <w:vAlign w:val="center"/>
          </w:tcPr>
          <w:p w14:paraId="2ABD907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4A5E6637">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p>
          <w:p w14:paraId="7C8E0117">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w:t>
            </w:r>
          </w:p>
        </w:tc>
        <w:tc>
          <w:tcPr>
            <w:tcW w:w="2415" w:type="dxa"/>
            <w:shd w:val="clear" w:color="auto" w:fill="auto"/>
            <w:noWrap/>
            <w:vAlign w:val="center"/>
          </w:tcPr>
          <w:p w14:paraId="0CFD3F14">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07DA5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shd w:val="clear" w:color="auto" w:fill="auto"/>
            <w:noWrap/>
            <w:vAlign w:val="center"/>
          </w:tcPr>
          <w:p w14:paraId="20BB3100">
            <w:pPr>
              <w:rPr>
                <w:rFonts w:hint="eastAsia" w:ascii="仿宋_GB2312" w:hAnsi="仿宋_GB2312" w:eastAsia="仿宋_GB2312" w:cs="仿宋_GB2312"/>
                <w:sz w:val="32"/>
                <w:szCs w:val="32"/>
              </w:rPr>
            </w:pPr>
          </w:p>
        </w:tc>
        <w:tc>
          <w:tcPr>
            <w:tcW w:w="1635" w:type="dxa"/>
            <w:shd w:val="clear" w:color="auto" w:fill="auto"/>
            <w:noWrap/>
            <w:vAlign w:val="center"/>
          </w:tcPr>
          <w:p w14:paraId="4D0B060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其他资金</w:t>
            </w:r>
          </w:p>
        </w:tc>
        <w:tc>
          <w:tcPr>
            <w:tcW w:w="1185" w:type="dxa"/>
            <w:shd w:val="clear" w:color="auto" w:fill="auto"/>
            <w:noWrap/>
            <w:vAlign w:val="center"/>
          </w:tcPr>
          <w:p w14:paraId="7C912601">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29340F0">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其他资金</w:t>
            </w:r>
          </w:p>
        </w:tc>
        <w:tc>
          <w:tcPr>
            <w:tcW w:w="2415" w:type="dxa"/>
            <w:shd w:val="clear" w:color="auto" w:fill="auto"/>
            <w:noWrap/>
            <w:vAlign w:val="center"/>
          </w:tcPr>
          <w:p w14:paraId="7A2AC0DF">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1306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shd w:val="clear" w:color="auto" w:fill="auto"/>
            <w:noWrap/>
            <w:vAlign w:val="center"/>
          </w:tcPr>
          <w:p w14:paraId="1DC44CC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年度总体目标</w:t>
            </w:r>
          </w:p>
          <w:p w14:paraId="5BBFC56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完成情况</w:t>
            </w:r>
          </w:p>
        </w:tc>
        <w:tc>
          <w:tcPr>
            <w:tcW w:w="3960" w:type="dxa"/>
            <w:gridSpan w:val="3"/>
            <w:shd w:val="clear" w:color="auto" w:fill="auto"/>
            <w:noWrap/>
            <w:vAlign w:val="center"/>
          </w:tcPr>
          <w:p w14:paraId="005C270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预期目标</w:t>
            </w:r>
          </w:p>
        </w:tc>
        <w:tc>
          <w:tcPr>
            <w:tcW w:w="3630" w:type="dxa"/>
            <w:gridSpan w:val="2"/>
            <w:shd w:val="clear" w:color="auto" w:fill="auto"/>
            <w:noWrap/>
            <w:vAlign w:val="center"/>
          </w:tcPr>
          <w:p w14:paraId="5AD40632">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目标实际完成情况</w:t>
            </w:r>
          </w:p>
        </w:tc>
      </w:tr>
      <w:tr w14:paraId="1B9989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shd w:val="clear" w:color="auto" w:fill="auto"/>
            <w:noWrap/>
            <w:vAlign w:val="center"/>
          </w:tcPr>
          <w:p w14:paraId="3651045B">
            <w:pPr>
              <w:rPr>
                <w:rFonts w:hint="eastAsia" w:ascii="仿宋_GB2312" w:hAnsi="仿宋_GB2312" w:eastAsia="仿宋_GB2312" w:cs="仿宋_GB2312"/>
                <w:sz w:val="32"/>
                <w:szCs w:val="32"/>
              </w:rPr>
            </w:pPr>
          </w:p>
        </w:tc>
        <w:tc>
          <w:tcPr>
            <w:tcW w:w="3960" w:type="dxa"/>
            <w:gridSpan w:val="3"/>
            <w:shd w:val="clear" w:color="auto" w:fill="auto"/>
            <w:noWrap/>
            <w:vAlign w:val="center"/>
          </w:tcPr>
          <w:p w14:paraId="3B32213C">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3630" w:type="dxa"/>
            <w:gridSpan w:val="2"/>
            <w:shd w:val="clear" w:color="auto" w:fill="auto"/>
            <w:noWrap/>
            <w:vAlign w:val="center"/>
          </w:tcPr>
          <w:p w14:paraId="24B89D8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1157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shd w:val="clear" w:color="auto" w:fill="auto"/>
            <w:noWrap/>
            <w:vAlign w:val="center"/>
          </w:tcPr>
          <w:p w14:paraId="2824E92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年度绩效指标完成情况</w:t>
            </w:r>
          </w:p>
        </w:tc>
        <w:tc>
          <w:tcPr>
            <w:tcW w:w="1140" w:type="dxa"/>
            <w:shd w:val="clear" w:color="auto" w:fill="auto"/>
            <w:noWrap/>
            <w:vAlign w:val="center"/>
          </w:tcPr>
          <w:p w14:paraId="607B1B01">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一级</w:t>
            </w:r>
          </w:p>
          <w:p w14:paraId="6C09DE5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635" w:type="dxa"/>
            <w:shd w:val="clear" w:color="auto" w:fill="auto"/>
            <w:noWrap/>
            <w:vAlign w:val="center"/>
          </w:tcPr>
          <w:p w14:paraId="40F59BF5">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w:t>
            </w:r>
          </w:p>
          <w:p w14:paraId="10ADB8F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185" w:type="dxa"/>
            <w:shd w:val="clear" w:color="auto" w:fill="auto"/>
            <w:noWrap/>
            <w:vAlign w:val="center"/>
          </w:tcPr>
          <w:p w14:paraId="5A4D6D8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三级</w:t>
            </w:r>
          </w:p>
          <w:p w14:paraId="2D037EE8">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230" w:type="dxa"/>
            <w:shd w:val="clear" w:color="auto" w:fill="auto"/>
            <w:noWrap/>
            <w:vAlign w:val="center"/>
          </w:tcPr>
          <w:p w14:paraId="72F183D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预期指标值</w:t>
            </w:r>
          </w:p>
        </w:tc>
        <w:tc>
          <w:tcPr>
            <w:tcW w:w="2415" w:type="dxa"/>
            <w:shd w:val="clear" w:color="auto" w:fill="auto"/>
            <w:noWrap/>
            <w:vAlign w:val="center"/>
          </w:tcPr>
          <w:p w14:paraId="5B57FEE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实际完成指标值</w:t>
            </w:r>
          </w:p>
        </w:tc>
      </w:tr>
      <w:tr w14:paraId="7F85D3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2B9CE8FC">
            <w:pPr>
              <w:rPr>
                <w:rFonts w:hint="eastAsia" w:ascii="仿宋_GB2312" w:hAnsi="仿宋_GB2312" w:eastAsia="仿宋_GB2312" w:cs="仿宋_GB2312"/>
                <w:sz w:val="32"/>
                <w:szCs w:val="32"/>
              </w:rPr>
            </w:pPr>
          </w:p>
        </w:tc>
        <w:tc>
          <w:tcPr>
            <w:tcW w:w="1140" w:type="dxa"/>
            <w:vMerge w:val="restart"/>
            <w:shd w:val="clear" w:color="auto" w:fill="auto"/>
            <w:noWrap/>
            <w:vAlign w:val="center"/>
          </w:tcPr>
          <w:p w14:paraId="06892AD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w:t>
            </w:r>
          </w:p>
          <w:p w14:paraId="6DE9377A">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635" w:type="dxa"/>
            <w:shd w:val="clear" w:color="auto" w:fill="auto"/>
            <w:noWrap/>
            <w:vAlign w:val="center"/>
          </w:tcPr>
          <w:p w14:paraId="10DE01B2">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数量指标</w:t>
            </w:r>
          </w:p>
        </w:tc>
        <w:tc>
          <w:tcPr>
            <w:tcW w:w="1185" w:type="dxa"/>
            <w:shd w:val="clear" w:color="auto" w:fill="auto"/>
            <w:noWrap/>
            <w:vAlign w:val="center"/>
          </w:tcPr>
          <w:p w14:paraId="68F2CE45">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570BA49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7954376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65F31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78762AAD">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20B560B4">
            <w:pPr>
              <w:rPr>
                <w:rFonts w:hint="eastAsia" w:ascii="仿宋_GB2312" w:hAnsi="仿宋_GB2312" w:eastAsia="仿宋_GB2312" w:cs="仿宋_GB2312"/>
                <w:sz w:val="32"/>
                <w:szCs w:val="32"/>
              </w:rPr>
            </w:pPr>
          </w:p>
        </w:tc>
        <w:tc>
          <w:tcPr>
            <w:tcW w:w="1635" w:type="dxa"/>
            <w:shd w:val="clear" w:color="auto" w:fill="auto"/>
            <w:noWrap/>
            <w:vAlign w:val="center"/>
          </w:tcPr>
          <w:p w14:paraId="197649FC">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质量指标</w:t>
            </w:r>
          </w:p>
        </w:tc>
        <w:tc>
          <w:tcPr>
            <w:tcW w:w="1185" w:type="dxa"/>
            <w:shd w:val="clear" w:color="auto" w:fill="auto"/>
            <w:noWrap/>
            <w:vAlign w:val="center"/>
          </w:tcPr>
          <w:p w14:paraId="641BD8C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3A620CA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6E044582">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37A83C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18683215">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1822F5A9">
            <w:pPr>
              <w:rPr>
                <w:rFonts w:hint="eastAsia" w:ascii="仿宋_GB2312" w:hAnsi="仿宋_GB2312" w:eastAsia="仿宋_GB2312" w:cs="仿宋_GB2312"/>
                <w:sz w:val="32"/>
                <w:szCs w:val="32"/>
              </w:rPr>
            </w:pPr>
          </w:p>
        </w:tc>
        <w:tc>
          <w:tcPr>
            <w:tcW w:w="1635" w:type="dxa"/>
            <w:shd w:val="clear" w:color="auto" w:fill="auto"/>
            <w:noWrap/>
            <w:vAlign w:val="center"/>
          </w:tcPr>
          <w:p w14:paraId="2588F8B5">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时效指标</w:t>
            </w:r>
          </w:p>
        </w:tc>
        <w:tc>
          <w:tcPr>
            <w:tcW w:w="1185" w:type="dxa"/>
            <w:shd w:val="clear" w:color="auto" w:fill="auto"/>
            <w:noWrap/>
            <w:vAlign w:val="center"/>
          </w:tcPr>
          <w:p w14:paraId="40E5DC4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26F6976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59762297">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055904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588B2776">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71E0739E">
            <w:pPr>
              <w:rPr>
                <w:rFonts w:hint="eastAsia" w:ascii="仿宋_GB2312" w:hAnsi="仿宋_GB2312" w:eastAsia="仿宋_GB2312" w:cs="仿宋_GB2312"/>
                <w:sz w:val="32"/>
                <w:szCs w:val="32"/>
              </w:rPr>
            </w:pPr>
          </w:p>
        </w:tc>
        <w:tc>
          <w:tcPr>
            <w:tcW w:w="1635" w:type="dxa"/>
            <w:shd w:val="clear" w:color="auto" w:fill="auto"/>
            <w:noWrap/>
            <w:vAlign w:val="center"/>
          </w:tcPr>
          <w:p w14:paraId="68A9402F">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成本指标</w:t>
            </w:r>
          </w:p>
        </w:tc>
        <w:tc>
          <w:tcPr>
            <w:tcW w:w="1185" w:type="dxa"/>
            <w:shd w:val="clear" w:color="auto" w:fill="auto"/>
            <w:noWrap/>
            <w:vAlign w:val="center"/>
          </w:tcPr>
          <w:p w14:paraId="4A49BC57">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746D3DDC">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4C285835">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6C886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62EB7B84">
            <w:pPr>
              <w:rPr>
                <w:rFonts w:hint="eastAsia" w:ascii="仿宋_GB2312" w:hAnsi="仿宋_GB2312" w:eastAsia="仿宋_GB2312" w:cs="仿宋_GB2312"/>
                <w:sz w:val="32"/>
                <w:szCs w:val="32"/>
              </w:rPr>
            </w:pPr>
          </w:p>
        </w:tc>
        <w:tc>
          <w:tcPr>
            <w:tcW w:w="1140" w:type="dxa"/>
            <w:vMerge w:val="restart"/>
            <w:shd w:val="clear" w:color="auto" w:fill="auto"/>
            <w:noWrap/>
            <w:vAlign w:val="center"/>
          </w:tcPr>
          <w:p w14:paraId="446E0B8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效益</w:t>
            </w:r>
          </w:p>
          <w:p w14:paraId="400464C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635" w:type="dxa"/>
            <w:shd w:val="clear" w:color="auto" w:fill="auto"/>
            <w:noWrap/>
            <w:vAlign w:val="center"/>
          </w:tcPr>
          <w:p w14:paraId="78AB740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经济效益指标</w:t>
            </w:r>
          </w:p>
        </w:tc>
        <w:tc>
          <w:tcPr>
            <w:tcW w:w="1185" w:type="dxa"/>
            <w:shd w:val="clear" w:color="auto" w:fill="auto"/>
            <w:noWrap/>
            <w:vAlign w:val="center"/>
          </w:tcPr>
          <w:p w14:paraId="7CB76CA8">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5102BFD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5779A97E">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6FB3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1EB82D3F">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07976F9C">
            <w:pPr>
              <w:rPr>
                <w:rFonts w:hint="eastAsia" w:ascii="仿宋_GB2312" w:hAnsi="仿宋_GB2312" w:eastAsia="仿宋_GB2312" w:cs="仿宋_GB2312"/>
                <w:sz w:val="32"/>
                <w:szCs w:val="32"/>
              </w:rPr>
            </w:pPr>
          </w:p>
        </w:tc>
        <w:tc>
          <w:tcPr>
            <w:tcW w:w="1635" w:type="dxa"/>
            <w:shd w:val="clear" w:color="auto" w:fill="auto"/>
            <w:noWrap/>
            <w:vAlign w:val="center"/>
          </w:tcPr>
          <w:p w14:paraId="69298E3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社会效益指标</w:t>
            </w:r>
          </w:p>
        </w:tc>
        <w:tc>
          <w:tcPr>
            <w:tcW w:w="1185" w:type="dxa"/>
            <w:shd w:val="clear" w:color="auto" w:fill="auto"/>
            <w:noWrap/>
            <w:vAlign w:val="center"/>
          </w:tcPr>
          <w:p w14:paraId="36BCED9E">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3084CB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403C2543">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2FB05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shd w:val="clear" w:color="auto" w:fill="auto"/>
            <w:noWrap/>
            <w:vAlign w:val="center"/>
          </w:tcPr>
          <w:p w14:paraId="0C15AE7F">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09C1D988">
            <w:pPr>
              <w:rPr>
                <w:rFonts w:hint="eastAsia" w:ascii="仿宋_GB2312" w:hAnsi="仿宋_GB2312" w:eastAsia="仿宋_GB2312" w:cs="仿宋_GB2312"/>
                <w:sz w:val="32"/>
                <w:szCs w:val="32"/>
              </w:rPr>
            </w:pPr>
          </w:p>
        </w:tc>
        <w:tc>
          <w:tcPr>
            <w:tcW w:w="1635" w:type="dxa"/>
            <w:shd w:val="clear" w:color="auto" w:fill="auto"/>
            <w:noWrap/>
            <w:vAlign w:val="center"/>
          </w:tcPr>
          <w:p w14:paraId="24566928">
            <w:pPr>
              <w:pStyle w:val="11"/>
              <w:keepNext w:val="0"/>
              <w:keepLines w:val="0"/>
              <w:widowControl/>
              <w:suppressLineNumbers w:val="0"/>
              <w:ind w:left="423"/>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生态效益指标</w:t>
            </w:r>
          </w:p>
        </w:tc>
        <w:tc>
          <w:tcPr>
            <w:tcW w:w="1185" w:type="dxa"/>
            <w:shd w:val="clear" w:color="auto" w:fill="auto"/>
            <w:noWrap/>
            <w:vAlign w:val="center"/>
          </w:tcPr>
          <w:p w14:paraId="6104D9E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605B60F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0D6E903A">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4D72B9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516F1458">
            <w:pPr>
              <w:rPr>
                <w:rFonts w:hint="eastAsia" w:ascii="仿宋_GB2312" w:hAnsi="仿宋_GB2312" w:eastAsia="仿宋_GB2312" w:cs="仿宋_GB2312"/>
                <w:sz w:val="32"/>
                <w:szCs w:val="32"/>
              </w:rPr>
            </w:pPr>
          </w:p>
        </w:tc>
        <w:tc>
          <w:tcPr>
            <w:tcW w:w="1140" w:type="dxa"/>
            <w:vMerge w:val="continue"/>
            <w:shd w:val="clear" w:color="auto" w:fill="auto"/>
            <w:noWrap/>
            <w:vAlign w:val="center"/>
          </w:tcPr>
          <w:p w14:paraId="083CB9C5">
            <w:pPr>
              <w:rPr>
                <w:rFonts w:hint="eastAsia" w:ascii="仿宋_GB2312" w:hAnsi="仿宋_GB2312" w:eastAsia="仿宋_GB2312" w:cs="仿宋_GB2312"/>
                <w:sz w:val="32"/>
                <w:szCs w:val="32"/>
              </w:rPr>
            </w:pPr>
          </w:p>
        </w:tc>
        <w:tc>
          <w:tcPr>
            <w:tcW w:w="1635" w:type="dxa"/>
            <w:shd w:val="clear" w:color="auto" w:fill="auto"/>
            <w:noWrap/>
            <w:vAlign w:val="center"/>
          </w:tcPr>
          <w:p w14:paraId="71172D5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可持续影响指标</w:t>
            </w:r>
          </w:p>
        </w:tc>
        <w:tc>
          <w:tcPr>
            <w:tcW w:w="1185" w:type="dxa"/>
            <w:shd w:val="clear" w:color="auto" w:fill="auto"/>
            <w:noWrap/>
            <w:vAlign w:val="center"/>
          </w:tcPr>
          <w:p w14:paraId="3852EA19">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412DA05A">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2350B4EA">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r w14:paraId="75C7DD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shd w:val="clear" w:color="auto" w:fill="auto"/>
            <w:noWrap/>
            <w:vAlign w:val="center"/>
          </w:tcPr>
          <w:p w14:paraId="55052632">
            <w:pPr>
              <w:rPr>
                <w:rFonts w:hint="eastAsia" w:ascii="仿宋_GB2312" w:hAnsi="仿宋_GB2312" w:eastAsia="仿宋_GB2312" w:cs="仿宋_GB2312"/>
                <w:sz w:val="32"/>
                <w:szCs w:val="32"/>
              </w:rPr>
            </w:pPr>
          </w:p>
        </w:tc>
        <w:tc>
          <w:tcPr>
            <w:tcW w:w="1140" w:type="dxa"/>
            <w:shd w:val="clear" w:color="auto" w:fill="auto"/>
            <w:noWrap/>
            <w:vAlign w:val="center"/>
          </w:tcPr>
          <w:p w14:paraId="500622ED">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w:t>
            </w:r>
          </w:p>
          <w:p w14:paraId="0EFBD416">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度指标</w:t>
            </w:r>
          </w:p>
        </w:tc>
        <w:tc>
          <w:tcPr>
            <w:tcW w:w="1635" w:type="dxa"/>
            <w:shd w:val="clear" w:color="auto" w:fill="auto"/>
            <w:noWrap/>
            <w:vAlign w:val="center"/>
          </w:tcPr>
          <w:p w14:paraId="00B41A6C">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w:t>
            </w:r>
          </w:p>
          <w:p w14:paraId="2DB2712B">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1185" w:type="dxa"/>
            <w:shd w:val="clear" w:color="auto" w:fill="auto"/>
            <w:noWrap/>
            <w:vAlign w:val="center"/>
          </w:tcPr>
          <w:p w14:paraId="220735E5">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1230" w:type="dxa"/>
            <w:shd w:val="clear" w:color="auto" w:fill="auto"/>
            <w:noWrap/>
            <w:vAlign w:val="center"/>
          </w:tcPr>
          <w:p w14:paraId="0B0B1FC7">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c>
          <w:tcPr>
            <w:tcW w:w="2415" w:type="dxa"/>
            <w:shd w:val="clear" w:color="auto" w:fill="auto"/>
            <w:noWrap/>
            <w:vAlign w:val="center"/>
          </w:tcPr>
          <w:p w14:paraId="0ECB5CDA">
            <w:pPr>
              <w:pStyle w:val="11"/>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tc>
      </w:tr>
    </w:tbl>
    <w:p w14:paraId="0EC92EDE">
      <w:pPr>
        <w:pStyle w:val="11"/>
        <w:keepNext w:val="0"/>
        <w:keepLines w:val="0"/>
        <w:widowControl/>
        <w:suppressLineNumbers w:val="0"/>
        <w:spacing w:before="0" w:beforeAutospacing="0"/>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（注：有两个及以上100万元以上（含）特定目标类部门预算项目的，需分别开展绩效目标自评并填写附表）</w:t>
      </w:r>
    </w:p>
    <w:p w14:paraId="0DD003B2">
      <w:pPr>
        <w:pStyle w:val="11"/>
        <w:keepNext w:val="0"/>
        <w:keepLines w:val="0"/>
        <w:widowControl/>
        <w:suppressLineNumbers w:val="0"/>
        <w:spacing w:before="0" w:beforeAutospacing="0"/>
        <w:ind w:left="0"/>
        <w:jc w:val="left"/>
      </w:pPr>
      <w:r>
        <w:rPr>
          <w:shd w:val="clear" w:fill="FFFFFF"/>
        </w:rPr>
        <w:t> </w:t>
      </w:r>
    </w:p>
    <w:p w14:paraId="47ED50EA">
      <w:pPr>
        <w:pStyle w:val="11"/>
        <w:keepNext w:val="0"/>
        <w:keepLines w:val="0"/>
        <w:widowControl/>
        <w:suppressLineNumbers w:val="0"/>
        <w:spacing w:before="0" w:beforeAutospacing="0"/>
        <w:ind w:left="0"/>
        <w:jc w:val="left"/>
      </w:pPr>
      <w:r>
        <w:rPr>
          <w:shd w:val="clear" w:fill="FFFFFF"/>
        </w:rPr>
        <w:t> </w:t>
      </w:r>
    </w:p>
    <w:p w14:paraId="73CA2608">
      <w:pPr>
        <w:pStyle w:val="11"/>
        <w:keepNext w:val="0"/>
        <w:keepLines w:val="0"/>
        <w:widowControl/>
        <w:suppressLineNumbers w:val="0"/>
        <w:spacing w:before="0" w:beforeAutospacing="0"/>
        <w:ind w:left="0"/>
        <w:jc w:val="left"/>
        <w:rPr>
          <w:shd w:val="clear" w:fill="FFFFFF"/>
        </w:rPr>
      </w:pPr>
      <w:r>
        <w:rPr>
          <w:shd w:val="clear" w:fill="FFFFFF"/>
        </w:rPr>
        <w:t> </w:t>
      </w:r>
    </w:p>
    <w:p w14:paraId="289378C8">
      <w:pPr>
        <w:pStyle w:val="11"/>
        <w:keepNext w:val="0"/>
        <w:keepLines w:val="0"/>
        <w:widowControl/>
        <w:suppressLineNumbers w:val="0"/>
        <w:spacing w:before="0" w:beforeAutospacing="0"/>
        <w:ind w:left="0"/>
        <w:jc w:val="left"/>
        <w:rPr>
          <w:shd w:val="clear" w:fill="FFFFFF"/>
        </w:rPr>
      </w:pPr>
    </w:p>
    <w:p w14:paraId="2F4FD820">
      <w:pPr>
        <w:pStyle w:val="11"/>
        <w:keepNext w:val="0"/>
        <w:keepLines w:val="0"/>
        <w:widowControl/>
        <w:suppressLineNumbers w:val="0"/>
        <w:spacing w:before="0" w:beforeAutospacing="0"/>
        <w:ind w:left="0"/>
        <w:jc w:val="left"/>
        <w:rPr>
          <w:shd w:val="clear" w:fill="FFFFFF"/>
        </w:rPr>
      </w:pPr>
    </w:p>
    <w:p w14:paraId="76DEE7AE">
      <w:pPr>
        <w:pStyle w:val="11"/>
        <w:keepNext w:val="0"/>
        <w:keepLines w:val="0"/>
        <w:widowControl/>
        <w:suppressLineNumbers w:val="0"/>
        <w:spacing w:before="0" w:beforeAutospacing="0"/>
        <w:ind w:left="0"/>
        <w:jc w:val="left"/>
        <w:rPr>
          <w:shd w:val="clear" w:fill="FFFFFF"/>
        </w:rPr>
      </w:pPr>
    </w:p>
    <w:p w14:paraId="1E3ED0C2">
      <w:pPr>
        <w:pStyle w:val="11"/>
        <w:keepNext w:val="0"/>
        <w:keepLines w:val="0"/>
        <w:widowControl/>
        <w:suppressLineNumbers w:val="0"/>
        <w:spacing w:before="0" w:beforeAutospacing="0"/>
        <w:ind w:left="0"/>
        <w:jc w:val="center"/>
      </w:pPr>
      <w:r>
        <w:rPr>
          <w:rStyle w:val="15"/>
          <w:sz w:val="39"/>
          <w:szCs w:val="39"/>
          <w:shd w:val="clear" w:fill="FFFFFF"/>
        </w:rPr>
        <w:t>第五部分 附表</w:t>
      </w:r>
    </w:p>
    <w:p w14:paraId="2B4637B5">
      <w:pPr>
        <w:pStyle w:val="3"/>
        <w:keepNext w:val="0"/>
        <w:keepLines w:val="0"/>
        <w:widowControl/>
        <w:suppressLineNumbers w:val="0"/>
        <w:spacing w:before="0" w:beforeAutospacing="0"/>
        <w:ind w:left="0"/>
        <w:jc w:val="left"/>
      </w:pPr>
      <w:r>
        <w:rPr>
          <w:shd w:val="clear" w:fill="FFFFFF"/>
        </w:rPr>
        <w:t>一、收入支出决算总表</w:t>
      </w:r>
    </w:p>
    <w:p w14:paraId="3CF809C5">
      <w:pPr>
        <w:pStyle w:val="3"/>
        <w:keepNext w:val="0"/>
        <w:keepLines w:val="0"/>
        <w:widowControl/>
        <w:suppressLineNumbers w:val="0"/>
        <w:spacing w:before="0" w:beforeAutospacing="0"/>
        <w:ind w:left="0"/>
        <w:jc w:val="left"/>
      </w:pPr>
      <w:r>
        <w:rPr>
          <w:shd w:val="clear" w:fill="FFFFFF"/>
        </w:rPr>
        <w:t>二、收入决算表</w:t>
      </w:r>
    </w:p>
    <w:p w14:paraId="36797E5A">
      <w:pPr>
        <w:pStyle w:val="3"/>
        <w:keepNext w:val="0"/>
        <w:keepLines w:val="0"/>
        <w:widowControl/>
        <w:suppressLineNumbers w:val="0"/>
        <w:spacing w:before="0" w:beforeAutospacing="0"/>
        <w:ind w:left="0"/>
        <w:jc w:val="left"/>
      </w:pPr>
      <w:r>
        <w:rPr>
          <w:shd w:val="clear" w:fill="FFFFFF"/>
        </w:rPr>
        <w:t>三、支出决算表</w:t>
      </w:r>
    </w:p>
    <w:p w14:paraId="2FBB29C0">
      <w:pPr>
        <w:pStyle w:val="3"/>
        <w:keepNext w:val="0"/>
        <w:keepLines w:val="0"/>
        <w:widowControl/>
        <w:suppressLineNumbers w:val="0"/>
        <w:spacing w:before="0" w:beforeAutospacing="0"/>
        <w:ind w:left="0"/>
        <w:jc w:val="left"/>
      </w:pPr>
      <w:r>
        <w:rPr>
          <w:shd w:val="clear" w:fill="FFFFFF"/>
        </w:rPr>
        <w:t>四、财政拨款收入支出决算总表</w:t>
      </w:r>
    </w:p>
    <w:p w14:paraId="7E5E4EEB">
      <w:pPr>
        <w:pStyle w:val="3"/>
        <w:keepNext w:val="0"/>
        <w:keepLines w:val="0"/>
        <w:widowControl/>
        <w:suppressLineNumbers w:val="0"/>
        <w:spacing w:before="0" w:beforeAutospacing="0"/>
        <w:ind w:left="0"/>
        <w:jc w:val="left"/>
      </w:pPr>
      <w:r>
        <w:rPr>
          <w:shd w:val="clear" w:fill="FFFFFF"/>
        </w:rPr>
        <w:t>五、财政拨款支出决算明细表</w:t>
      </w:r>
    </w:p>
    <w:p w14:paraId="575DC132">
      <w:pPr>
        <w:pStyle w:val="3"/>
        <w:keepNext w:val="0"/>
        <w:keepLines w:val="0"/>
        <w:widowControl/>
        <w:suppressLineNumbers w:val="0"/>
        <w:spacing w:before="0" w:beforeAutospacing="0"/>
        <w:ind w:left="0"/>
        <w:jc w:val="left"/>
      </w:pPr>
      <w:r>
        <w:rPr>
          <w:shd w:val="clear" w:fill="FFFFFF"/>
        </w:rPr>
        <w:t>六、一般公共预算财政拨款支出决算表</w:t>
      </w:r>
    </w:p>
    <w:p w14:paraId="29C4C953">
      <w:pPr>
        <w:pStyle w:val="3"/>
        <w:keepNext w:val="0"/>
        <w:keepLines w:val="0"/>
        <w:widowControl/>
        <w:suppressLineNumbers w:val="0"/>
        <w:spacing w:before="0" w:beforeAutospacing="0"/>
        <w:ind w:left="0"/>
        <w:jc w:val="left"/>
      </w:pPr>
      <w:r>
        <w:rPr>
          <w:shd w:val="clear" w:fill="FFFFFF"/>
        </w:rPr>
        <w:t>七、一般公共预算财政拨款支出决算明细表</w:t>
      </w:r>
    </w:p>
    <w:p w14:paraId="1F58A824">
      <w:pPr>
        <w:pStyle w:val="3"/>
        <w:keepNext w:val="0"/>
        <w:keepLines w:val="0"/>
        <w:widowControl/>
        <w:suppressLineNumbers w:val="0"/>
        <w:spacing w:before="0" w:beforeAutospacing="0"/>
        <w:ind w:left="0"/>
        <w:jc w:val="left"/>
      </w:pPr>
      <w:r>
        <w:rPr>
          <w:shd w:val="clear" w:fill="FFFFFF"/>
        </w:rPr>
        <w:t>八、一般公共预算财政拨款基本支出决算表</w:t>
      </w:r>
    </w:p>
    <w:p w14:paraId="3BFEB418">
      <w:pPr>
        <w:pStyle w:val="3"/>
        <w:keepNext w:val="0"/>
        <w:keepLines w:val="0"/>
        <w:widowControl/>
        <w:suppressLineNumbers w:val="0"/>
        <w:spacing w:before="0" w:beforeAutospacing="0"/>
        <w:ind w:left="0"/>
        <w:jc w:val="left"/>
      </w:pPr>
      <w:r>
        <w:rPr>
          <w:shd w:val="clear" w:fill="FFFFFF"/>
        </w:rPr>
        <w:t>九、一般公共预算财政拨款项目支出决算表</w:t>
      </w:r>
    </w:p>
    <w:p w14:paraId="4E90AB0E">
      <w:pPr>
        <w:pStyle w:val="3"/>
        <w:keepNext w:val="0"/>
        <w:keepLines w:val="0"/>
        <w:widowControl/>
        <w:suppressLineNumbers w:val="0"/>
        <w:spacing w:before="0" w:beforeAutospacing="0"/>
        <w:ind w:left="0"/>
        <w:jc w:val="left"/>
      </w:pPr>
      <w:r>
        <w:rPr>
          <w:shd w:val="clear" w:fill="FFFFFF"/>
        </w:rPr>
        <w:t>十、政府性基金预算财政拨款收入支出决算表</w:t>
      </w:r>
    </w:p>
    <w:p w14:paraId="3A1A7A12">
      <w:pPr>
        <w:pStyle w:val="3"/>
        <w:keepNext w:val="0"/>
        <w:keepLines w:val="0"/>
        <w:widowControl/>
        <w:suppressLineNumbers w:val="0"/>
        <w:spacing w:before="0" w:beforeAutospacing="0"/>
        <w:ind w:left="0"/>
        <w:jc w:val="left"/>
      </w:pPr>
      <w:r>
        <w:rPr>
          <w:shd w:val="clear" w:fill="FFFFFF"/>
        </w:rPr>
        <w:t>十一、国有资本经营预算财政拨款收入支出决算表</w:t>
      </w:r>
    </w:p>
    <w:p w14:paraId="678BD59A">
      <w:pPr>
        <w:pStyle w:val="3"/>
        <w:keepNext w:val="0"/>
        <w:keepLines w:val="0"/>
        <w:widowControl/>
        <w:suppressLineNumbers w:val="0"/>
        <w:spacing w:before="0" w:beforeAutospacing="0"/>
        <w:ind w:left="0"/>
        <w:jc w:val="left"/>
      </w:pPr>
      <w:r>
        <w:rPr>
          <w:shd w:val="clear" w:fill="FFFFFF"/>
        </w:rPr>
        <w:t>十二、国有资本经营预算财政拨款支出决算表</w:t>
      </w:r>
    </w:p>
    <w:p w14:paraId="026DCA05">
      <w:pPr>
        <w:pStyle w:val="3"/>
        <w:keepNext w:val="0"/>
        <w:keepLines w:val="0"/>
        <w:widowControl/>
        <w:suppressLineNumbers w:val="0"/>
        <w:spacing w:before="0" w:beforeAutospacing="0"/>
        <w:ind w:left="0"/>
        <w:jc w:val="left"/>
      </w:pPr>
      <w:r>
        <w:rPr>
          <w:shd w:val="clear" w:fill="FFFFFF"/>
        </w:rPr>
        <w:t>十三、财政拨款“三公”经费支出决算表</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1FB6E7B"/>
    <w:rsid w:val="02063F66"/>
    <w:rsid w:val="256A60AC"/>
    <w:rsid w:val="29D164DF"/>
    <w:rsid w:val="2CAE196A"/>
    <w:rsid w:val="2D462BD4"/>
    <w:rsid w:val="36C97CA5"/>
    <w:rsid w:val="4C99042D"/>
    <w:rsid w:val="59FB748A"/>
    <w:rsid w:val="5B9878FB"/>
    <w:rsid w:val="648F2A03"/>
    <w:rsid w:val="6C0A3993"/>
    <w:rsid w:val="6D087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99"/>
    <w:pPr>
      <w:spacing w:before="0" w:beforeLines="30" w:beforeAutospacing="0" w:after="0" w:afterAutospacing="0"/>
      <w:ind w:left="0" w:right="0"/>
      <w:jc w:val="left"/>
    </w:pPr>
    <w:rPr>
      <w:rFonts w:hint="eastAsia" w:ascii="仿宋_GB2312" w:hAnsi="宋体" w:eastAsia="仿宋_GB2312" w:cs="宋体"/>
      <w:kern w:val="0"/>
      <w:sz w:val="24"/>
      <w:szCs w:val="24"/>
      <w:lang w:val="en-US" w:eastAsia="zh-CN" w:bidi="ar"/>
    </w:rPr>
  </w:style>
  <w:style w:type="paragraph" w:styleId="9">
    <w:name w:val="Body Text Indent"/>
    <w:basedOn w:val="1"/>
    <w:qFormat/>
    <w:uiPriority w:val="0"/>
    <w:pPr>
      <w:spacing w:before="0" w:beforeAutospacing="0" w:after="0" w:afterAutospacing="0" w:line="540" w:lineRule="exact"/>
      <w:ind w:left="0" w:right="0" w:firstLine="640" w:firstLineChars="200"/>
      <w:jc w:val="left"/>
    </w:pPr>
    <w:rPr>
      <w:rFonts w:hint="default" w:ascii="Times New Roman" w:hAnsi="Times New Roman" w:eastAsia="仿宋_GB2312" w:cs="宋体"/>
      <w:kern w:val="0"/>
      <w:sz w:val="32"/>
      <w:szCs w:val="32"/>
      <w:lang w:val="en-US" w:eastAsia="zh-CN" w:bidi="ar"/>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9"/>
    <w:qFormat/>
    <w:uiPriority w:val="99"/>
    <w:pPr>
      <w:spacing w:before="0" w:beforeAutospacing="0" w:after="0" w:afterAutospacing="0" w:line="540" w:lineRule="exact"/>
      <w:ind w:left="0" w:right="0" w:firstLine="420" w:firstLineChars="200"/>
      <w:jc w:val="left"/>
    </w:pPr>
    <w:rPr>
      <w:rFonts w:hint="default" w:ascii="Times New Roman" w:hAnsi="Times New Roman" w:eastAsia="仿宋_GB2312" w:cs="宋体"/>
      <w:kern w:val="0"/>
      <w:sz w:val="32"/>
      <w:szCs w:val="32"/>
      <w:lang w:val="en-US" w:eastAsia="zh-CN" w:bidi="ar"/>
    </w:rPr>
  </w:style>
  <w:style w:type="character" w:styleId="15">
    <w:name w:val="Strong"/>
    <w:basedOn w:val="14"/>
    <w:qFormat/>
    <w:uiPriority w:val="0"/>
    <w:rPr>
      <w:b/>
    </w:rPr>
  </w:style>
  <w:style w:type="paragraph" w:customStyle="1" w:styleId="1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7">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6546</Words>
  <Characters>7175</Characters>
  <TotalTime>0</TotalTime>
  <ScaleCrop>false</ScaleCrop>
  <LinksUpToDate>false</LinksUpToDate>
  <CharactersWithSpaces>7302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2023-09-11T03:03:00Z</dcterms:created>
  <dc:creator>Administrator</dc:creator>
  <cp:lastModifiedBy>奕夕^_^</cp:lastModifiedBy>
  <dcterms:modified xsi:type="dcterms:W3CDTF">2025-10-16T03:07:43Z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F4DFE80BC0F843F4BABF006E59F70153_13</vt:lpwstr>
  </property>
  <property fmtid="{D5CDD505-2E9C-101B-9397-08002B2CF9AE}" pid="4" name="KSOTemplateDocerSaveRecord">
    <vt:lpwstr>eyJoZGlkIjoiNTU1MWNhN2ZmY2ZhZmY3ODhlYTg0MWU5OGMyY2QwZmUiLCJ1c2VySWQiOiI0MzQ2NTM0NzEifQ==</vt:lpwstr>
  </property>
</Properties>
</file>