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2030" w14:textId="77777777" w:rsidR="008C78FB" w:rsidRDefault="008C78FB">
      <w:pPr>
        <w:spacing w:line="600" w:lineRule="exact"/>
        <w:jc w:val="center"/>
        <w:outlineLvl w:val="0"/>
        <w:rPr>
          <w:rFonts w:ascii="方正小标宋简体" w:eastAsia="方正小标宋简体" w:hAnsi="宋体"/>
          <w:color w:val="000000"/>
          <w:sz w:val="96"/>
          <w:szCs w:val="96"/>
        </w:rPr>
      </w:pPr>
      <w:bookmarkStart w:id="0" w:name="_Toc15306267"/>
    </w:p>
    <w:p w14:paraId="4EB17EC5" w14:textId="77777777" w:rsidR="008C78FB" w:rsidRDefault="008C78FB">
      <w:pPr>
        <w:spacing w:line="600" w:lineRule="exact"/>
        <w:jc w:val="center"/>
        <w:outlineLvl w:val="0"/>
        <w:rPr>
          <w:rFonts w:ascii="方正小标宋简体" w:eastAsia="方正小标宋简体" w:hAnsi="宋体"/>
          <w:color w:val="000000"/>
          <w:sz w:val="72"/>
          <w:szCs w:val="72"/>
        </w:rPr>
      </w:pPr>
    </w:p>
    <w:p w14:paraId="0A59214A" w14:textId="77777777" w:rsidR="008C78FB" w:rsidRDefault="008C78FB">
      <w:pPr>
        <w:spacing w:line="600" w:lineRule="exact"/>
        <w:jc w:val="center"/>
        <w:outlineLvl w:val="0"/>
        <w:rPr>
          <w:rFonts w:ascii="方正小标宋简体" w:eastAsia="方正小标宋简体" w:hAnsi="宋体"/>
          <w:color w:val="000000"/>
          <w:sz w:val="72"/>
          <w:szCs w:val="72"/>
        </w:rPr>
      </w:pPr>
    </w:p>
    <w:p w14:paraId="185EBF92" w14:textId="77777777" w:rsidR="008C78FB" w:rsidRDefault="00000000">
      <w:pPr>
        <w:jc w:val="center"/>
        <w:rPr>
          <w:rFonts w:ascii="黑体" w:eastAsia="黑体" w:hAnsi="黑体"/>
          <w:sz w:val="72"/>
          <w:szCs w:val="72"/>
        </w:rPr>
      </w:pPr>
      <w:bookmarkStart w:id="1" w:name="_Toc15377193"/>
      <w:bookmarkStart w:id="2" w:name="_Toc15378441"/>
      <w:bookmarkStart w:id="3" w:name="_Toc15396475"/>
      <w:bookmarkStart w:id="4" w:name="_Toc15396597"/>
      <w:bookmarkStart w:id="5" w:name="_Toc15377425"/>
      <w:r>
        <w:rPr>
          <w:rFonts w:ascii="黑体" w:eastAsia="黑体" w:hAnsi="黑体"/>
          <w:sz w:val="72"/>
          <w:szCs w:val="72"/>
        </w:rPr>
        <w:t>202</w:t>
      </w:r>
      <w:r>
        <w:rPr>
          <w:rFonts w:ascii="黑体" w:eastAsia="黑体" w:hAnsi="黑体" w:hint="eastAsia"/>
          <w:sz w:val="72"/>
          <w:szCs w:val="72"/>
        </w:rPr>
        <w:t>1年度</w:t>
      </w:r>
      <w:bookmarkEnd w:id="1"/>
      <w:bookmarkEnd w:id="2"/>
      <w:bookmarkEnd w:id="3"/>
      <w:bookmarkEnd w:id="4"/>
      <w:bookmarkEnd w:id="5"/>
    </w:p>
    <w:p w14:paraId="05E7F38C" w14:textId="77777777" w:rsidR="008C78FB" w:rsidRDefault="00000000">
      <w:pPr>
        <w:jc w:val="center"/>
        <w:rPr>
          <w:rFonts w:ascii="方正小标宋简体" w:eastAsia="方正小标宋简体"/>
          <w:sz w:val="72"/>
          <w:szCs w:val="72"/>
        </w:rPr>
      </w:pPr>
      <w:bookmarkStart w:id="6" w:name="_Toc15396476"/>
      <w:bookmarkStart w:id="7" w:name="_Toc15396598"/>
      <w:bookmarkStart w:id="8" w:name="_Toc15377194"/>
      <w:bookmarkStart w:id="9" w:name="_Toc15378442"/>
      <w:bookmarkStart w:id="10" w:name="_Toc15377426"/>
      <w:r>
        <w:rPr>
          <w:rFonts w:ascii="方正小标宋简体" w:eastAsia="方正小标宋简体" w:hint="eastAsia"/>
          <w:sz w:val="72"/>
          <w:szCs w:val="72"/>
        </w:rPr>
        <w:t>四川省阿坝州松潘县</w:t>
      </w:r>
      <w:bookmarkStart w:id="11" w:name="_Toc15306268"/>
      <w:bookmarkEnd w:id="0"/>
      <w:r>
        <w:rPr>
          <w:rFonts w:ascii="方正小标宋简体" w:eastAsia="方正小标宋简体" w:hint="eastAsia"/>
          <w:sz w:val="72"/>
          <w:szCs w:val="72"/>
        </w:rPr>
        <w:t>小姓</w:t>
      </w:r>
      <w:proofErr w:type="gramStart"/>
      <w:r>
        <w:rPr>
          <w:rFonts w:ascii="方正小标宋简体" w:eastAsia="方正小标宋简体" w:hint="eastAsia"/>
          <w:sz w:val="72"/>
          <w:szCs w:val="72"/>
        </w:rPr>
        <w:t>乡部门</w:t>
      </w:r>
      <w:proofErr w:type="gramEnd"/>
      <w:r>
        <w:rPr>
          <w:rFonts w:ascii="方正小标宋简体" w:eastAsia="方正小标宋简体" w:hint="eastAsia"/>
          <w:sz w:val="72"/>
          <w:szCs w:val="72"/>
        </w:rPr>
        <w:t>决算</w:t>
      </w:r>
      <w:bookmarkEnd w:id="6"/>
      <w:bookmarkEnd w:id="7"/>
      <w:bookmarkEnd w:id="8"/>
      <w:bookmarkEnd w:id="9"/>
      <w:bookmarkEnd w:id="10"/>
      <w:bookmarkEnd w:id="11"/>
    </w:p>
    <w:p w14:paraId="2E76FB7B" w14:textId="77777777" w:rsidR="008C78FB" w:rsidRDefault="008C78FB">
      <w:pPr>
        <w:widowControl/>
        <w:jc w:val="center"/>
        <w:rPr>
          <w:rFonts w:ascii="方正小标宋简体" w:eastAsia="方正小标宋简体" w:hAnsi="宋体"/>
          <w:color w:val="000000"/>
          <w:sz w:val="36"/>
          <w:szCs w:val="36"/>
        </w:rPr>
      </w:pPr>
    </w:p>
    <w:p w14:paraId="259A6B50" w14:textId="77777777" w:rsidR="008C78FB" w:rsidRDefault="008C78FB">
      <w:pPr>
        <w:rPr>
          <w:rFonts w:ascii="方正小标宋简体" w:eastAsia="方正小标宋简体" w:hAnsi="宋体"/>
          <w:sz w:val="36"/>
          <w:szCs w:val="36"/>
        </w:rPr>
      </w:pPr>
    </w:p>
    <w:p w14:paraId="3013966F" w14:textId="77777777" w:rsidR="008C78FB" w:rsidRDefault="008C78FB">
      <w:pPr>
        <w:rPr>
          <w:rFonts w:ascii="方正小标宋简体" w:eastAsia="方正小标宋简体" w:hAnsi="宋体"/>
          <w:sz w:val="36"/>
          <w:szCs w:val="36"/>
        </w:rPr>
      </w:pPr>
    </w:p>
    <w:p w14:paraId="7A7EE6E7" w14:textId="77777777" w:rsidR="008C78FB" w:rsidRDefault="008C78FB">
      <w:pPr>
        <w:rPr>
          <w:rFonts w:ascii="方正小标宋简体" w:eastAsia="方正小标宋简体" w:hAnsi="宋体"/>
          <w:sz w:val="36"/>
          <w:szCs w:val="36"/>
        </w:rPr>
      </w:pPr>
    </w:p>
    <w:p w14:paraId="716D302A" w14:textId="77777777" w:rsidR="008C78FB" w:rsidRDefault="008C78FB">
      <w:pPr>
        <w:rPr>
          <w:rFonts w:ascii="方正小标宋简体" w:eastAsia="方正小标宋简体" w:hAnsi="宋体"/>
          <w:sz w:val="36"/>
          <w:szCs w:val="36"/>
        </w:rPr>
      </w:pPr>
    </w:p>
    <w:p w14:paraId="04DDAC07" w14:textId="77777777" w:rsidR="008C78FB" w:rsidRDefault="008C78FB">
      <w:pPr>
        <w:rPr>
          <w:rFonts w:ascii="方正小标宋简体" w:eastAsia="方正小标宋简体" w:hAnsi="宋体"/>
          <w:sz w:val="36"/>
          <w:szCs w:val="36"/>
        </w:rPr>
      </w:pPr>
    </w:p>
    <w:p w14:paraId="471D4A41" w14:textId="77777777" w:rsidR="008C78FB"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14:paraId="49B684EB" w14:textId="77777777" w:rsidR="008C78FB" w:rsidRDefault="000000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14:paraId="7A15F506" w14:textId="77777777" w:rsidR="008C78FB" w:rsidRDefault="008C78FB">
      <w:pPr>
        <w:widowControl/>
        <w:jc w:val="center"/>
        <w:rPr>
          <w:rFonts w:ascii="方正小标宋简体" w:eastAsia="方正小标宋简体" w:hAnsi="宋体"/>
          <w:color w:val="000000"/>
          <w:sz w:val="36"/>
          <w:szCs w:val="36"/>
        </w:rPr>
      </w:pPr>
    </w:p>
    <w:p w14:paraId="3765D639" w14:textId="77777777" w:rsidR="008C78FB"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58D82A0A" w14:textId="77777777" w:rsidR="008C78FB" w:rsidRDefault="00000000">
      <w:pPr>
        <w:pStyle w:val="TOC1"/>
        <w:spacing w:before="0" w:after="0" w:line="580" w:lineRule="exact"/>
        <w:jc w:val="center"/>
        <w:rPr>
          <w:rFonts w:hAnsiTheme="minorHAnsi"/>
          <w:b w:val="0"/>
          <w:bCs w:val="0"/>
          <w:sz w:val="24"/>
          <w:szCs w:val="24"/>
        </w:rPr>
      </w:pPr>
      <w:r>
        <w:rPr>
          <w:rFonts w:hAnsiTheme="minorHAnsi" w:hint="eastAsia"/>
          <w:b w:val="0"/>
          <w:bCs w:val="0"/>
          <w:sz w:val="24"/>
          <w:szCs w:val="24"/>
        </w:rPr>
        <w:t>公开时间：2022年9月23日</w:t>
      </w:r>
    </w:p>
    <w:p w14:paraId="77D19998" w14:textId="77777777" w:rsidR="008C78FB" w:rsidRDefault="00000000">
      <w:pPr>
        <w:pStyle w:val="TOC1"/>
        <w:tabs>
          <w:tab w:val="right" w:leader="dot" w:pos="8306"/>
        </w:tabs>
        <w:spacing w:before="0" w:after="0" w:line="580" w:lineRule="exact"/>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hAnsi="黑体" w:hint="eastAsia"/>
        </w:rPr>
        <w:t>第一部分</w:t>
      </w:r>
      <w:r>
        <w:rPr>
          <w:rFonts w:ascii="黑体" w:eastAsia="黑体" w:hAnsi="黑体"/>
        </w:rPr>
        <w:t xml:space="preserve"> </w:t>
      </w:r>
      <w:r>
        <w:rPr>
          <w:rFonts w:ascii="黑体" w:eastAsia="黑体" w:hAnsi="黑体" w:hint="eastAsia"/>
          <w:bCs w:val="0"/>
        </w:rPr>
        <w:t>部门概况</w:t>
      </w:r>
      <w:r>
        <w:tab/>
      </w:r>
      <w:r>
        <w:fldChar w:fldCharType="begin"/>
      </w:r>
      <w:r>
        <w:instrText xml:space="preserve"> PAGEREF _Toc25854 </w:instrText>
      </w:r>
      <w:r>
        <w:fldChar w:fldCharType="separate"/>
      </w:r>
      <w:r>
        <w:t>4</w:t>
      </w:r>
      <w:r>
        <w:fldChar w:fldCharType="end"/>
      </w:r>
    </w:p>
    <w:p w14:paraId="3EFE65DD" w14:textId="77777777" w:rsidR="008C78FB" w:rsidRDefault="00000000">
      <w:pPr>
        <w:pStyle w:val="TOC2"/>
        <w:tabs>
          <w:tab w:val="right" w:leader="dot" w:pos="8306"/>
        </w:tabs>
        <w:spacing w:line="580" w:lineRule="exact"/>
      </w:pPr>
      <w:r>
        <w:rPr>
          <w:rFonts w:ascii="黑体" w:eastAsia="黑体" w:hAnsi="黑体" w:hint="eastAsia"/>
          <w:color w:val="000000"/>
        </w:rPr>
        <w:t>一、基</w:t>
      </w:r>
      <w:r>
        <w:rPr>
          <w:rFonts w:ascii="黑体" w:eastAsia="黑体" w:hAnsi="黑体" w:hint="eastAsia"/>
        </w:rPr>
        <w:t>本职能及主要工作</w:t>
      </w:r>
      <w:r>
        <w:tab/>
      </w:r>
      <w:r>
        <w:fldChar w:fldCharType="begin"/>
      </w:r>
      <w:r>
        <w:instrText xml:space="preserve"> PAGEREF _Toc29558 </w:instrText>
      </w:r>
      <w:r>
        <w:fldChar w:fldCharType="separate"/>
      </w:r>
      <w:r>
        <w:t>4</w:t>
      </w:r>
      <w:r>
        <w:fldChar w:fldCharType="end"/>
      </w:r>
    </w:p>
    <w:p w14:paraId="40969CB0" w14:textId="77777777" w:rsidR="008C78FB" w:rsidRDefault="00000000">
      <w:pPr>
        <w:pStyle w:val="TOC3"/>
        <w:tabs>
          <w:tab w:val="right" w:leader="dot" w:pos="8306"/>
        </w:tabs>
        <w:spacing w:line="580" w:lineRule="exact"/>
      </w:pPr>
      <w:r>
        <w:rPr>
          <w:rFonts w:ascii="仿宋" w:eastAsia="仿宋" w:hAnsi="仿宋" w:hint="eastAsia"/>
          <w:bCs/>
          <w:color w:val="000000"/>
          <w:szCs w:val="32"/>
        </w:rPr>
        <w:t>（一）主要职能。</w:t>
      </w:r>
      <w:r>
        <w:tab/>
      </w:r>
      <w:r>
        <w:fldChar w:fldCharType="begin"/>
      </w:r>
      <w:r>
        <w:instrText xml:space="preserve"> PAGEREF _Toc8769 </w:instrText>
      </w:r>
      <w:r>
        <w:fldChar w:fldCharType="separate"/>
      </w:r>
      <w:r>
        <w:t>4</w:t>
      </w:r>
      <w:r>
        <w:fldChar w:fldCharType="end"/>
      </w:r>
    </w:p>
    <w:p w14:paraId="6D05D7C3" w14:textId="77777777" w:rsidR="008C78FB" w:rsidRDefault="00000000">
      <w:pPr>
        <w:pStyle w:val="TOC3"/>
        <w:tabs>
          <w:tab w:val="right" w:leader="dot" w:pos="8306"/>
        </w:tabs>
        <w:spacing w:line="580" w:lineRule="exact"/>
      </w:pPr>
      <w:r>
        <w:rPr>
          <w:rFonts w:ascii="仿宋" w:eastAsia="仿宋" w:hAnsi="仿宋" w:hint="eastAsia"/>
          <w:bCs/>
          <w:color w:val="000000"/>
          <w:szCs w:val="32"/>
        </w:rPr>
        <w:t>（二）</w:t>
      </w:r>
      <w:r>
        <w:rPr>
          <w:rFonts w:ascii="仿宋" w:eastAsia="仿宋" w:hAnsi="仿宋"/>
          <w:bCs/>
          <w:color w:val="000000"/>
          <w:szCs w:val="32"/>
        </w:rPr>
        <w:t>202</w:t>
      </w:r>
      <w:r>
        <w:rPr>
          <w:rFonts w:ascii="仿宋" w:eastAsia="仿宋" w:hAnsi="仿宋" w:hint="eastAsia"/>
          <w:bCs/>
          <w:color w:val="000000"/>
          <w:szCs w:val="32"/>
        </w:rPr>
        <w:t>1年重点工作完成情况。</w:t>
      </w:r>
      <w:r>
        <w:tab/>
      </w:r>
      <w:r>
        <w:fldChar w:fldCharType="begin"/>
      </w:r>
      <w:r>
        <w:instrText xml:space="preserve"> PAGEREF _Toc7607 </w:instrText>
      </w:r>
      <w:r>
        <w:fldChar w:fldCharType="separate"/>
      </w:r>
      <w:r>
        <w:t>4</w:t>
      </w:r>
      <w:r>
        <w:fldChar w:fldCharType="end"/>
      </w:r>
    </w:p>
    <w:p w14:paraId="14334D27" w14:textId="77777777" w:rsidR="008C78FB" w:rsidRDefault="00000000">
      <w:pPr>
        <w:pStyle w:val="TOC2"/>
        <w:tabs>
          <w:tab w:val="right" w:leader="dot" w:pos="8306"/>
        </w:tabs>
        <w:spacing w:line="580" w:lineRule="exact"/>
      </w:pPr>
      <w:r>
        <w:rPr>
          <w:rFonts w:ascii="黑体" w:eastAsia="黑体" w:hint="eastAsia"/>
          <w:color w:val="000000"/>
        </w:rPr>
        <w:t>二、</w:t>
      </w:r>
      <w:r>
        <w:rPr>
          <w:rFonts w:ascii="黑体" w:eastAsia="黑体" w:hAnsi="黑体" w:hint="eastAsia"/>
          <w:color w:val="000000"/>
        </w:rPr>
        <w:t>机</w:t>
      </w:r>
      <w:r>
        <w:rPr>
          <w:rFonts w:ascii="黑体" w:eastAsia="黑体" w:hAnsi="黑体" w:hint="eastAsia"/>
        </w:rPr>
        <w:t>构设置</w:t>
      </w:r>
      <w:r>
        <w:tab/>
      </w:r>
      <w:r>
        <w:fldChar w:fldCharType="begin"/>
      </w:r>
      <w:r>
        <w:instrText xml:space="preserve"> PAGEREF _Toc4224 </w:instrText>
      </w:r>
      <w:r>
        <w:fldChar w:fldCharType="separate"/>
      </w:r>
      <w:r>
        <w:t>4</w:t>
      </w:r>
      <w:r>
        <w:fldChar w:fldCharType="end"/>
      </w:r>
    </w:p>
    <w:p w14:paraId="0F2387A5" w14:textId="77777777" w:rsidR="008C78FB" w:rsidRDefault="00000000">
      <w:pPr>
        <w:pStyle w:val="TOC1"/>
        <w:tabs>
          <w:tab w:val="right" w:leader="dot" w:pos="8306"/>
        </w:tabs>
        <w:spacing w:before="0" w:after="0" w:line="580" w:lineRule="exact"/>
      </w:pPr>
      <w:r>
        <w:rPr>
          <w:rFonts w:ascii="黑体" w:eastAsia="黑体" w:hAnsi="黑体" w:hint="eastAsia"/>
          <w:color w:val="000000"/>
        </w:rPr>
        <w:t>第二部分</w:t>
      </w:r>
      <w:r>
        <w:rPr>
          <w:rFonts w:ascii="黑体" w:eastAsia="黑体" w:hAnsi="黑体"/>
          <w:color w:val="000000"/>
        </w:rPr>
        <w:t xml:space="preserve"> </w:t>
      </w:r>
      <w:r>
        <w:rPr>
          <w:rFonts w:ascii="黑体" w:eastAsia="黑体" w:hAnsi="黑体"/>
          <w:bCs w:val="0"/>
        </w:rPr>
        <w:t>202</w:t>
      </w:r>
      <w:r>
        <w:rPr>
          <w:rFonts w:ascii="黑体" w:eastAsia="黑体" w:hAnsi="黑体" w:hint="eastAsia"/>
          <w:bCs w:val="0"/>
        </w:rPr>
        <w:t>1年度部门决算情况说明</w:t>
      </w:r>
      <w:r>
        <w:tab/>
      </w:r>
      <w:r>
        <w:fldChar w:fldCharType="begin"/>
      </w:r>
      <w:r>
        <w:instrText xml:space="preserve"> PAGEREF _Toc21143 </w:instrText>
      </w:r>
      <w:r>
        <w:fldChar w:fldCharType="separate"/>
      </w:r>
      <w:r>
        <w:t>6</w:t>
      </w:r>
      <w:r>
        <w:fldChar w:fldCharType="end"/>
      </w:r>
    </w:p>
    <w:p w14:paraId="61177A70" w14:textId="77777777" w:rsidR="008C78FB" w:rsidRDefault="00000000">
      <w:pPr>
        <w:pStyle w:val="TOC2"/>
        <w:tabs>
          <w:tab w:val="right" w:leader="dot" w:pos="8306"/>
        </w:tabs>
        <w:spacing w:line="580" w:lineRule="exact"/>
      </w:pPr>
      <w:r>
        <w:rPr>
          <w:rFonts w:ascii="黑体" w:eastAsia="黑体" w:hAnsi="黑体"/>
        </w:rPr>
        <w:t xml:space="preserve">一、 </w:t>
      </w:r>
      <w:r>
        <w:rPr>
          <w:rFonts w:ascii="黑体" w:eastAsia="黑体" w:hAnsi="黑体" w:hint="eastAsia"/>
          <w:color w:val="000000"/>
          <w:szCs w:val="32"/>
        </w:rPr>
        <w:t>收</w:t>
      </w:r>
      <w:r>
        <w:rPr>
          <w:rFonts w:ascii="黑体" w:eastAsia="黑体" w:hAnsi="黑体" w:hint="eastAsia"/>
        </w:rPr>
        <w:t>入支出决算总体情况说明</w:t>
      </w:r>
      <w:r>
        <w:tab/>
      </w:r>
      <w:r>
        <w:fldChar w:fldCharType="begin"/>
      </w:r>
      <w:r>
        <w:instrText xml:space="preserve"> PAGEREF _Toc7980 </w:instrText>
      </w:r>
      <w:r>
        <w:fldChar w:fldCharType="separate"/>
      </w:r>
      <w:r>
        <w:t>6</w:t>
      </w:r>
      <w:r>
        <w:fldChar w:fldCharType="end"/>
      </w:r>
    </w:p>
    <w:p w14:paraId="5CC10F0D" w14:textId="77777777" w:rsidR="008C78FB" w:rsidRDefault="00000000">
      <w:pPr>
        <w:pStyle w:val="TOC2"/>
        <w:tabs>
          <w:tab w:val="right" w:leader="dot" w:pos="8306"/>
        </w:tabs>
        <w:spacing w:line="580" w:lineRule="exact"/>
      </w:pPr>
      <w:r>
        <w:rPr>
          <w:rFonts w:ascii="黑体" w:eastAsia="黑体" w:hAnsi="黑体"/>
        </w:rPr>
        <w:t xml:space="preserve">二、 </w:t>
      </w:r>
      <w:r>
        <w:rPr>
          <w:rFonts w:ascii="黑体" w:eastAsia="黑体" w:hAnsi="黑体" w:hint="eastAsia"/>
          <w:color w:val="000000"/>
          <w:szCs w:val="32"/>
        </w:rPr>
        <w:t>收</w:t>
      </w:r>
      <w:r>
        <w:rPr>
          <w:rFonts w:ascii="黑体" w:eastAsia="黑体" w:hAnsi="黑体" w:hint="eastAsia"/>
        </w:rPr>
        <w:t>入决算情况说明</w:t>
      </w:r>
      <w:r>
        <w:tab/>
      </w:r>
      <w:r>
        <w:fldChar w:fldCharType="begin"/>
      </w:r>
      <w:r>
        <w:instrText xml:space="preserve"> PAGEREF _Toc6742 </w:instrText>
      </w:r>
      <w:r>
        <w:fldChar w:fldCharType="separate"/>
      </w:r>
      <w:r>
        <w:t>6</w:t>
      </w:r>
      <w:r>
        <w:fldChar w:fldCharType="end"/>
      </w:r>
    </w:p>
    <w:p w14:paraId="756B42EE" w14:textId="77777777" w:rsidR="008C78FB" w:rsidRDefault="00000000">
      <w:pPr>
        <w:pStyle w:val="TOC2"/>
        <w:tabs>
          <w:tab w:val="right" w:leader="dot" w:pos="8306"/>
        </w:tabs>
        <w:spacing w:line="580" w:lineRule="exact"/>
      </w:pPr>
      <w:r>
        <w:rPr>
          <w:rFonts w:ascii="黑体" w:eastAsia="黑体" w:hAnsi="黑体"/>
        </w:rPr>
        <w:t xml:space="preserve">三、 </w:t>
      </w:r>
      <w:r>
        <w:rPr>
          <w:rFonts w:ascii="黑体" w:eastAsia="黑体" w:hAnsi="黑体" w:hint="eastAsia"/>
          <w:color w:val="000000"/>
          <w:szCs w:val="32"/>
        </w:rPr>
        <w:t>支</w:t>
      </w:r>
      <w:r>
        <w:rPr>
          <w:rFonts w:ascii="黑体" w:eastAsia="黑体" w:hAnsi="黑体" w:hint="eastAsia"/>
        </w:rPr>
        <w:t>出决算情况说明</w:t>
      </w:r>
      <w:r>
        <w:tab/>
      </w:r>
      <w:r>
        <w:fldChar w:fldCharType="begin"/>
      </w:r>
      <w:r>
        <w:instrText xml:space="preserve"> PAGEREF _Toc31179 </w:instrText>
      </w:r>
      <w:r>
        <w:fldChar w:fldCharType="separate"/>
      </w:r>
      <w:r>
        <w:t>6</w:t>
      </w:r>
      <w:r>
        <w:fldChar w:fldCharType="end"/>
      </w:r>
    </w:p>
    <w:p w14:paraId="2EF3A32B" w14:textId="77777777" w:rsidR="008C78FB" w:rsidRDefault="00000000">
      <w:pPr>
        <w:pStyle w:val="TOC2"/>
        <w:tabs>
          <w:tab w:val="right" w:leader="dot" w:pos="8306"/>
        </w:tabs>
        <w:spacing w:line="580" w:lineRule="exact"/>
      </w:pPr>
      <w:r>
        <w:rPr>
          <w:rFonts w:ascii="黑体" w:eastAsia="黑体" w:hAnsi="黑体" w:hint="eastAsia"/>
          <w:color w:val="000000"/>
          <w:szCs w:val="32"/>
        </w:rPr>
        <w:t>四、财</w:t>
      </w:r>
      <w:r>
        <w:rPr>
          <w:rFonts w:ascii="黑体" w:eastAsia="黑体" w:hAnsi="黑体" w:hint="eastAsia"/>
        </w:rPr>
        <w:t>政拨款收入支出决算总体情况说明</w:t>
      </w:r>
      <w:r>
        <w:tab/>
      </w:r>
      <w:r>
        <w:fldChar w:fldCharType="begin"/>
      </w:r>
      <w:r>
        <w:instrText xml:space="preserve"> PAGEREF _Toc19838 </w:instrText>
      </w:r>
      <w:r>
        <w:fldChar w:fldCharType="separate"/>
      </w:r>
      <w:r>
        <w:t>6</w:t>
      </w:r>
      <w:r>
        <w:fldChar w:fldCharType="end"/>
      </w:r>
    </w:p>
    <w:p w14:paraId="53C76217" w14:textId="77777777" w:rsidR="008C78FB" w:rsidRDefault="00000000">
      <w:pPr>
        <w:pStyle w:val="TOC2"/>
        <w:tabs>
          <w:tab w:val="right" w:leader="dot" w:pos="8306"/>
        </w:tabs>
        <w:spacing w:line="580" w:lineRule="exact"/>
      </w:pPr>
      <w:r>
        <w:rPr>
          <w:rFonts w:ascii="黑体" w:eastAsia="黑体" w:hAnsi="黑体" w:hint="eastAsia"/>
          <w:color w:val="000000"/>
          <w:szCs w:val="32"/>
        </w:rPr>
        <w:t>五、一</w:t>
      </w:r>
      <w:r>
        <w:rPr>
          <w:rFonts w:ascii="黑体" w:eastAsia="黑体" w:hAnsi="黑体" w:hint="eastAsia"/>
        </w:rPr>
        <w:t>般公共预算财政拨款支出决算情况说明</w:t>
      </w:r>
      <w:r>
        <w:tab/>
      </w:r>
      <w:r>
        <w:fldChar w:fldCharType="begin"/>
      </w:r>
      <w:r>
        <w:instrText xml:space="preserve"> PAGEREF _Toc3423 </w:instrText>
      </w:r>
      <w:r>
        <w:fldChar w:fldCharType="separate"/>
      </w:r>
      <w:r>
        <w:t>7</w:t>
      </w:r>
      <w:r>
        <w:fldChar w:fldCharType="end"/>
      </w:r>
    </w:p>
    <w:p w14:paraId="230AF269" w14:textId="77777777" w:rsidR="008C78FB" w:rsidRDefault="00000000">
      <w:pPr>
        <w:pStyle w:val="TOC3"/>
        <w:tabs>
          <w:tab w:val="right" w:leader="dot" w:pos="8306"/>
        </w:tabs>
        <w:spacing w:line="580" w:lineRule="exact"/>
      </w:pPr>
      <w:r>
        <w:rPr>
          <w:rFonts w:ascii="仿宋" w:eastAsia="仿宋" w:hAnsi="仿宋" w:hint="eastAsia"/>
          <w:color w:val="000000"/>
          <w:szCs w:val="32"/>
        </w:rPr>
        <w:t>（一）一般公共预算财政拨款支出决算总体情况</w:t>
      </w:r>
      <w:r>
        <w:tab/>
      </w:r>
      <w:r>
        <w:fldChar w:fldCharType="begin"/>
      </w:r>
      <w:r>
        <w:instrText xml:space="preserve"> PAGEREF _Toc10562 </w:instrText>
      </w:r>
      <w:r>
        <w:fldChar w:fldCharType="separate"/>
      </w:r>
      <w:r>
        <w:t>7</w:t>
      </w:r>
      <w:r>
        <w:fldChar w:fldCharType="end"/>
      </w:r>
    </w:p>
    <w:p w14:paraId="760268C1" w14:textId="77777777" w:rsidR="008C78FB" w:rsidRDefault="00000000">
      <w:pPr>
        <w:pStyle w:val="TOC3"/>
        <w:tabs>
          <w:tab w:val="right" w:leader="dot" w:pos="8306"/>
        </w:tabs>
        <w:spacing w:line="580" w:lineRule="exact"/>
      </w:pPr>
      <w:r>
        <w:rPr>
          <w:rFonts w:ascii="仿宋" w:eastAsia="仿宋" w:hAnsi="仿宋" w:hint="eastAsia"/>
          <w:color w:val="000000"/>
          <w:szCs w:val="32"/>
        </w:rPr>
        <w:t>（二）一般公共预算财政拨款支出决算结构情况</w:t>
      </w:r>
      <w:r>
        <w:tab/>
      </w:r>
      <w:r>
        <w:fldChar w:fldCharType="begin"/>
      </w:r>
      <w:r>
        <w:instrText xml:space="preserve"> PAGEREF _Toc23989 </w:instrText>
      </w:r>
      <w:r>
        <w:fldChar w:fldCharType="separate"/>
      </w:r>
      <w:r>
        <w:t>7</w:t>
      </w:r>
      <w:r>
        <w:fldChar w:fldCharType="end"/>
      </w:r>
    </w:p>
    <w:p w14:paraId="5579A04F" w14:textId="77777777" w:rsidR="008C78FB" w:rsidRDefault="00000000">
      <w:pPr>
        <w:pStyle w:val="TOC3"/>
        <w:tabs>
          <w:tab w:val="right" w:leader="dot" w:pos="8306"/>
        </w:tabs>
        <w:spacing w:line="580" w:lineRule="exact"/>
      </w:pPr>
      <w:r>
        <w:rPr>
          <w:rFonts w:ascii="仿宋" w:eastAsia="仿宋" w:hAnsi="仿宋" w:hint="eastAsia"/>
          <w:color w:val="000000"/>
          <w:szCs w:val="32"/>
        </w:rPr>
        <w:t>（三）一般公共预算财政拨款支出决算具体情况</w:t>
      </w:r>
      <w:r>
        <w:tab/>
      </w:r>
      <w:r>
        <w:fldChar w:fldCharType="begin"/>
      </w:r>
      <w:r>
        <w:instrText xml:space="preserve"> PAGEREF _Toc6136 </w:instrText>
      </w:r>
      <w:r>
        <w:fldChar w:fldCharType="separate"/>
      </w:r>
      <w:r>
        <w:t>7</w:t>
      </w:r>
      <w:r>
        <w:fldChar w:fldCharType="end"/>
      </w:r>
    </w:p>
    <w:p w14:paraId="3607DBA1" w14:textId="77777777" w:rsidR="008C78FB" w:rsidRDefault="00000000">
      <w:pPr>
        <w:pStyle w:val="TOC2"/>
        <w:tabs>
          <w:tab w:val="right" w:leader="dot" w:pos="8306"/>
        </w:tabs>
        <w:spacing w:line="580" w:lineRule="exact"/>
      </w:pPr>
      <w:r>
        <w:rPr>
          <w:rFonts w:ascii="黑体" w:eastAsia="黑体" w:hint="eastAsia"/>
          <w:color w:val="000000"/>
          <w:szCs w:val="32"/>
        </w:rPr>
        <w:t>六、</w:t>
      </w:r>
      <w:r>
        <w:rPr>
          <w:rFonts w:ascii="黑体" w:eastAsia="黑体" w:hAnsi="黑体" w:hint="eastAsia"/>
          <w:color w:val="000000"/>
          <w:szCs w:val="32"/>
        </w:rPr>
        <w:t>一</w:t>
      </w:r>
      <w:r>
        <w:rPr>
          <w:rFonts w:ascii="黑体" w:eastAsia="黑体" w:hAnsi="黑体" w:hint="eastAsia"/>
        </w:rPr>
        <w:t>般公共预算财政拨款基本支出决算情况说明</w:t>
      </w:r>
      <w:r>
        <w:tab/>
      </w:r>
      <w:r>
        <w:fldChar w:fldCharType="begin"/>
      </w:r>
      <w:r>
        <w:instrText xml:space="preserve"> PAGEREF _Toc21125 </w:instrText>
      </w:r>
      <w:r>
        <w:fldChar w:fldCharType="separate"/>
      </w:r>
      <w:r>
        <w:t>8</w:t>
      </w:r>
      <w:r>
        <w:fldChar w:fldCharType="end"/>
      </w:r>
    </w:p>
    <w:p w14:paraId="66817CAA" w14:textId="77777777" w:rsidR="008C78FB" w:rsidRDefault="00000000">
      <w:pPr>
        <w:pStyle w:val="TOC2"/>
        <w:tabs>
          <w:tab w:val="right" w:leader="dot" w:pos="8306"/>
        </w:tabs>
        <w:spacing w:line="580" w:lineRule="exact"/>
      </w:pPr>
      <w:r>
        <w:rPr>
          <w:rFonts w:ascii="黑体" w:eastAsia="黑体" w:hint="eastAsia"/>
          <w:color w:val="000000"/>
          <w:szCs w:val="32"/>
        </w:rPr>
        <w:t>七、</w:t>
      </w:r>
      <w:r>
        <w:rPr>
          <w:rFonts w:ascii="黑体" w:eastAsia="黑体" w:hAnsi="黑体" w:hint="eastAsia"/>
        </w:rPr>
        <w:t>“三公”经费财政拨款支出决算情况说明</w:t>
      </w:r>
      <w:r>
        <w:tab/>
      </w:r>
      <w:r>
        <w:fldChar w:fldCharType="begin"/>
      </w:r>
      <w:r>
        <w:instrText xml:space="preserve"> PAGEREF _Toc22095 </w:instrText>
      </w:r>
      <w:r>
        <w:fldChar w:fldCharType="separate"/>
      </w:r>
      <w:r>
        <w:t>9</w:t>
      </w:r>
      <w:r>
        <w:fldChar w:fldCharType="end"/>
      </w:r>
    </w:p>
    <w:p w14:paraId="1098630C" w14:textId="77777777" w:rsidR="008C78FB" w:rsidRDefault="00000000">
      <w:pPr>
        <w:pStyle w:val="TOC3"/>
        <w:tabs>
          <w:tab w:val="right" w:leader="dot" w:pos="8306"/>
        </w:tabs>
        <w:spacing w:line="580" w:lineRule="exact"/>
      </w:pPr>
      <w:r>
        <w:rPr>
          <w:rFonts w:ascii="仿宋" w:eastAsia="仿宋" w:hAnsi="仿宋" w:hint="eastAsia"/>
          <w:color w:val="000000"/>
          <w:szCs w:val="32"/>
        </w:rPr>
        <w:t>（一）“三公”经费财政拨款支出决算总体情况说明</w:t>
      </w:r>
      <w:r>
        <w:tab/>
      </w:r>
      <w:r>
        <w:fldChar w:fldCharType="begin"/>
      </w:r>
      <w:r>
        <w:instrText xml:space="preserve"> PAGEREF _Toc8783 </w:instrText>
      </w:r>
      <w:r>
        <w:fldChar w:fldCharType="separate"/>
      </w:r>
      <w:r>
        <w:t>9</w:t>
      </w:r>
      <w:r>
        <w:fldChar w:fldCharType="end"/>
      </w:r>
    </w:p>
    <w:p w14:paraId="411C7C4E" w14:textId="77777777" w:rsidR="008C78FB" w:rsidRDefault="00000000">
      <w:pPr>
        <w:pStyle w:val="TOC3"/>
        <w:tabs>
          <w:tab w:val="right" w:leader="dot" w:pos="8306"/>
        </w:tabs>
        <w:spacing w:line="580" w:lineRule="exact"/>
      </w:pPr>
      <w:r>
        <w:rPr>
          <w:rFonts w:ascii="仿宋" w:eastAsia="仿宋" w:hAnsi="仿宋" w:hint="eastAsia"/>
          <w:color w:val="000000"/>
          <w:szCs w:val="32"/>
        </w:rPr>
        <w:t>（二）“三公”经费财政拨款支出决算具体情况说明</w:t>
      </w:r>
      <w:r>
        <w:tab/>
      </w:r>
      <w:r>
        <w:fldChar w:fldCharType="begin"/>
      </w:r>
      <w:r>
        <w:instrText xml:space="preserve"> PAGEREF _Toc8997 </w:instrText>
      </w:r>
      <w:r>
        <w:fldChar w:fldCharType="separate"/>
      </w:r>
      <w:r>
        <w:t>9</w:t>
      </w:r>
      <w:r>
        <w:fldChar w:fldCharType="end"/>
      </w:r>
    </w:p>
    <w:p w14:paraId="7CD997F8" w14:textId="77777777" w:rsidR="008C78FB" w:rsidRDefault="00000000">
      <w:pPr>
        <w:pStyle w:val="TOC2"/>
        <w:tabs>
          <w:tab w:val="right" w:leader="dot" w:pos="8306"/>
        </w:tabs>
        <w:spacing w:line="580" w:lineRule="exact"/>
      </w:pPr>
      <w:r>
        <w:rPr>
          <w:rFonts w:ascii="黑体" w:eastAsia="黑体" w:hint="eastAsia"/>
          <w:color w:val="000000"/>
          <w:szCs w:val="32"/>
        </w:rPr>
        <w:t>八、</w:t>
      </w:r>
      <w:r>
        <w:rPr>
          <w:rFonts w:ascii="黑体" w:eastAsia="黑体" w:hAnsi="黑体" w:hint="eastAsia"/>
        </w:rPr>
        <w:t>政府性基金预算支出决算情况说明</w:t>
      </w:r>
      <w:r>
        <w:tab/>
      </w:r>
      <w:r>
        <w:fldChar w:fldCharType="begin"/>
      </w:r>
      <w:r>
        <w:instrText xml:space="preserve"> PAGEREF _Toc29011 </w:instrText>
      </w:r>
      <w:r>
        <w:fldChar w:fldCharType="separate"/>
      </w:r>
      <w:r>
        <w:t>9</w:t>
      </w:r>
      <w:r>
        <w:fldChar w:fldCharType="end"/>
      </w:r>
    </w:p>
    <w:p w14:paraId="42A80AEA" w14:textId="77777777" w:rsidR="008C78FB" w:rsidRDefault="00000000">
      <w:pPr>
        <w:pStyle w:val="TOC2"/>
        <w:tabs>
          <w:tab w:val="right" w:leader="dot" w:pos="8306"/>
        </w:tabs>
        <w:spacing w:line="580" w:lineRule="exact"/>
      </w:pPr>
      <w:r>
        <w:rPr>
          <w:rFonts w:ascii="黑体" w:eastAsia="黑体" w:hAnsi="黑体" w:hint="eastAsia"/>
        </w:rPr>
        <w:t>九、 国有资本经营预算支出决算情况说明</w:t>
      </w:r>
      <w:r>
        <w:tab/>
      </w:r>
      <w:r>
        <w:fldChar w:fldCharType="begin"/>
      </w:r>
      <w:r>
        <w:instrText xml:space="preserve"> PAGEREF _Toc22319 </w:instrText>
      </w:r>
      <w:r>
        <w:fldChar w:fldCharType="separate"/>
      </w:r>
      <w:r>
        <w:t>10</w:t>
      </w:r>
      <w:r>
        <w:fldChar w:fldCharType="end"/>
      </w:r>
    </w:p>
    <w:p w14:paraId="43B79CBB" w14:textId="77777777" w:rsidR="008C78FB" w:rsidRDefault="00000000">
      <w:pPr>
        <w:pStyle w:val="TOC2"/>
        <w:tabs>
          <w:tab w:val="right" w:leader="dot" w:pos="8306"/>
        </w:tabs>
        <w:spacing w:line="580" w:lineRule="exact"/>
      </w:pPr>
      <w:r>
        <w:rPr>
          <w:rFonts w:ascii="黑体" w:eastAsia="黑体" w:hAnsi="黑体" w:hint="eastAsia"/>
          <w:color w:val="000000"/>
          <w:szCs w:val="32"/>
        </w:rPr>
        <w:t>十</w:t>
      </w:r>
      <w:r>
        <w:rPr>
          <w:rFonts w:ascii="黑体" w:eastAsia="黑体" w:hAnsi="黑体" w:hint="eastAsia"/>
        </w:rPr>
        <w:t>、其他重要事项的情况说明</w:t>
      </w:r>
      <w:r>
        <w:tab/>
      </w:r>
      <w:r>
        <w:fldChar w:fldCharType="begin"/>
      </w:r>
      <w:r>
        <w:instrText xml:space="preserve"> PAGEREF _Toc11544 </w:instrText>
      </w:r>
      <w:r>
        <w:fldChar w:fldCharType="separate"/>
      </w:r>
      <w:r>
        <w:t>10</w:t>
      </w:r>
      <w:r>
        <w:fldChar w:fldCharType="end"/>
      </w:r>
    </w:p>
    <w:p w14:paraId="76049715" w14:textId="77777777" w:rsidR="008C78FB" w:rsidRDefault="00000000">
      <w:pPr>
        <w:pStyle w:val="TOC3"/>
        <w:tabs>
          <w:tab w:val="right" w:leader="dot" w:pos="8306"/>
        </w:tabs>
        <w:spacing w:line="580" w:lineRule="exact"/>
      </w:pPr>
      <w:r>
        <w:rPr>
          <w:rFonts w:ascii="仿宋" w:eastAsia="仿宋" w:hAnsi="仿宋" w:hint="eastAsia"/>
          <w:color w:val="000000"/>
          <w:szCs w:val="32"/>
        </w:rPr>
        <w:lastRenderedPageBreak/>
        <w:t>（一）机关运行经费支出情况</w:t>
      </w:r>
      <w:r>
        <w:tab/>
      </w:r>
      <w:r>
        <w:fldChar w:fldCharType="begin"/>
      </w:r>
      <w:r>
        <w:instrText xml:space="preserve"> PAGEREF _Toc27350 </w:instrText>
      </w:r>
      <w:r>
        <w:fldChar w:fldCharType="separate"/>
      </w:r>
      <w:r>
        <w:t>10</w:t>
      </w:r>
      <w:r>
        <w:fldChar w:fldCharType="end"/>
      </w:r>
    </w:p>
    <w:p w14:paraId="29250913" w14:textId="77777777" w:rsidR="008C78FB" w:rsidRDefault="00000000">
      <w:pPr>
        <w:pStyle w:val="TOC3"/>
        <w:tabs>
          <w:tab w:val="right" w:leader="dot" w:pos="8306"/>
        </w:tabs>
        <w:spacing w:line="580" w:lineRule="exact"/>
      </w:pPr>
      <w:r>
        <w:rPr>
          <w:rFonts w:ascii="仿宋" w:eastAsia="仿宋" w:hAnsi="仿宋" w:hint="eastAsia"/>
          <w:color w:val="000000"/>
          <w:szCs w:val="32"/>
        </w:rPr>
        <w:t>（二）政府采购支出情况</w:t>
      </w:r>
      <w:r>
        <w:tab/>
      </w:r>
      <w:r>
        <w:fldChar w:fldCharType="begin"/>
      </w:r>
      <w:r>
        <w:instrText xml:space="preserve"> PAGEREF _Toc12637 </w:instrText>
      </w:r>
      <w:r>
        <w:fldChar w:fldCharType="separate"/>
      </w:r>
      <w:r>
        <w:t>10</w:t>
      </w:r>
      <w:r>
        <w:fldChar w:fldCharType="end"/>
      </w:r>
    </w:p>
    <w:p w14:paraId="0CD9EEE7" w14:textId="77777777" w:rsidR="008C78FB" w:rsidRDefault="00000000">
      <w:pPr>
        <w:pStyle w:val="TOC3"/>
        <w:tabs>
          <w:tab w:val="right" w:leader="dot" w:pos="8306"/>
        </w:tabs>
        <w:spacing w:line="580" w:lineRule="exact"/>
      </w:pPr>
      <w:r>
        <w:rPr>
          <w:rFonts w:ascii="仿宋" w:eastAsia="仿宋" w:hAnsi="仿宋" w:hint="eastAsia"/>
          <w:color w:val="000000"/>
          <w:szCs w:val="32"/>
        </w:rPr>
        <w:t>（三）国有资产占有使用情况</w:t>
      </w:r>
      <w:r>
        <w:tab/>
      </w:r>
      <w:r>
        <w:fldChar w:fldCharType="begin"/>
      </w:r>
      <w:r>
        <w:instrText xml:space="preserve"> PAGEREF _Toc25584 </w:instrText>
      </w:r>
      <w:r>
        <w:fldChar w:fldCharType="separate"/>
      </w:r>
      <w:r>
        <w:t>10</w:t>
      </w:r>
      <w:r>
        <w:fldChar w:fldCharType="end"/>
      </w:r>
    </w:p>
    <w:p w14:paraId="1FAED4F5" w14:textId="77777777" w:rsidR="008C78FB" w:rsidRDefault="00000000">
      <w:pPr>
        <w:pStyle w:val="TOC3"/>
        <w:tabs>
          <w:tab w:val="right" w:leader="dot" w:pos="8306"/>
        </w:tabs>
        <w:spacing w:line="580" w:lineRule="exact"/>
      </w:pPr>
      <w:r>
        <w:rPr>
          <w:rFonts w:ascii="仿宋" w:eastAsia="仿宋" w:hAnsi="仿宋" w:hint="eastAsia"/>
          <w:color w:val="000000"/>
          <w:szCs w:val="32"/>
        </w:rPr>
        <w:t>（四）预算绩效管理情况。</w:t>
      </w:r>
      <w:r>
        <w:tab/>
      </w:r>
      <w:r>
        <w:fldChar w:fldCharType="begin"/>
      </w:r>
      <w:r>
        <w:instrText xml:space="preserve"> PAGEREF _Toc26992 </w:instrText>
      </w:r>
      <w:r>
        <w:fldChar w:fldCharType="separate"/>
      </w:r>
      <w:r>
        <w:t>10</w:t>
      </w:r>
      <w:r>
        <w:fldChar w:fldCharType="end"/>
      </w:r>
    </w:p>
    <w:p w14:paraId="112C87F5" w14:textId="77777777" w:rsidR="008C78FB" w:rsidRDefault="00000000">
      <w:pPr>
        <w:pStyle w:val="TOC1"/>
        <w:tabs>
          <w:tab w:val="right" w:leader="dot" w:pos="8306"/>
        </w:tabs>
        <w:spacing w:before="0" w:after="0" w:line="580" w:lineRule="exact"/>
      </w:pPr>
      <w:r>
        <w:rPr>
          <w:rFonts w:ascii="黑体" w:eastAsia="黑体" w:hAnsi="黑体" w:hint="eastAsia"/>
        </w:rPr>
        <w:t xml:space="preserve">第三部分 </w:t>
      </w:r>
      <w:r>
        <w:rPr>
          <w:rFonts w:ascii="黑体" w:eastAsia="黑体" w:hAnsi="黑体" w:hint="eastAsia"/>
          <w:color w:val="000000"/>
          <w:szCs w:val="44"/>
        </w:rPr>
        <w:t>名</w:t>
      </w:r>
      <w:r>
        <w:rPr>
          <w:rFonts w:ascii="黑体" w:eastAsia="黑体" w:hAnsi="黑体" w:hint="eastAsia"/>
        </w:rPr>
        <w:t>词解释</w:t>
      </w:r>
      <w:r>
        <w:tab/>
      </w:r>
      <w:r>
        <w:fldChar w:fldCharType="begin"/>
      </w:r>
      <w:r>
        <w:instrText xml:space="preserve"> PAGEREF _Toc12858 </w:instrText>
      </w:r>
      <w:r>
        <w:fldChar w:fldCharType="separate"/>
      </w:r>
      <w:r>
        <w:t>12</w:t>
      </w:r>
      <w:r>
        <w:fldChar w:fldCharType="end"/>
      </w:r>
    </w:p>
    <w:p w14:paraId="74688A62" w14:textId="77777777" w:rsidR="008C78FB" w:rsidRDefault="00000000">
      <w:pPr>
        <w:pStyle w:val="TOC1"/>
        <w:tabs>
          <w:tab w:val="right" w:leader="dot" w:pos="8306"/>
        </w:tabs>
        <w:spacing w:before="0" w:after="0" w:line="580" w:lineRule="exact"/>
      </w:pPr>
      <w:r>
        <w:rPr>
          <w:rFonts w:ascii="黑体" w:eastAsia="黑体" w:hAnsi="黑体" w:hint="eastAsia"/>
          <w:color w:val="000000"/>
          <w:szCs w:val="44"/>
        </w:rPr>
        <w:t>第</w:t>
      </w:r>
      <w:r>
        <w:rPr>
          <w:rFonts w:ascii="黑体" w:eastAsia="黑体" w:hAnsi="黑体" w:hint="eastAsia"/>
        </w:rPr>
        <w:t>四部分</w:t>
      </w:r>
      <w:r>
        <w:rPr>
          <w:rFonts w:ascii="黑体" w:eastAsia="黑体" w:hAnsi="黑体"/>
        </w:rPr>
        <w:t xml:space="preserve"> </w:t>
      </w:r>
      <w:r>
        <w:rPr>
          <w:rFonts w:ascii="黑体" w:eastAsia="黑体" w:hAnsi="黑体" w:hint="eastAsia"/>
        </w:rPr>
        <w:t>附件</w:t>
      </w:r>
      <w:r>
        <w:tab/>
      </w:r>
      <w:r>
        <w:fldChar w:fldCharType="begin"/>
      </w:r>
      <w:r>
        <w:instrText xml:space="preserve"> PAGEREF _Toc31023 </w:instrText>
      </w:r>
      <w:r>
        <w:fldChar w:fldCharType="separate"/>
      </w:r>
      <w:r>
        <w:t>15</w:t>
      </w:r>
      <w:r>
        <w:fldChar w:fldCharType="end"/>
      </w:r>
    </w:p>
    <w:p w14:paraId="6991BD45" w14:textId="77777777" w:rsidR="008C78FB" w:rsidRDefault="00000000">
      <w:pPr>
        <w:pStyle w:val="TOC1"/>
        <w:tabs>
          <w:tab w:val="right" w:leader="dot" w:pos="8306"/>
        </w:tabs>
        <w:spacing w:before="0" w:after="0" w:line="580" w:lineRule="exact"/>
      </w:pPr>
      <w:r>
        <w:rPr>
          <w:rFonts w:ascii="黑体" w:eastAsia="黑体" w:hAnsi="黑体" w:cs="黑体" w:hint="eastAsia"/>
          <w:szCs w:val="32"/>
        </w:rPr>
        <w:t>附件</w:t>
      </w:r>
      <w:r>
        <w:rPr>
          <w:rFonts w:ascii="黑体" w:eastAsia="黑体" w:hAnsi="黑体" w:cs="黑体"/>
          <w:szCs w:val="32"/>
        </w:rPr>
        <w:t>1</w:t>
      </w:r>
      <w:r>
        <w:tab/>
      </w:r>
      <w:r>
        <w:fldChar w:fldCharType="begin"/>
      </w:r>
      <w:r>
        <w:instrText xml:space="preserve"> PAGEREF _Toc30918 </w:instrText>
      </w:r>
      <w:r>
        <w:fldChar w:fldCharType="separate"/>
      </w:r>
      <w:r>
        <w:t>15</w:t>
      </w:r>
      <w:r>
        <w:fldChar w:fldCharType="end"/>
      </w:r>
    </w:p>
    <w:p w14:paraId="17170105" w14:textId="77777777" w:rsidR="008C78FB" w:rsidRDefault="00000000">
      <w:pPr>
        <w:pStyle w:val="TOC1"/>
        <w:tabs>
          <w:tab w:val="right" w:leader="dot" w:pos="8306"/>
        </w:tabs>
        <w:spacing w:before="0" w:after="0" w:line="580" w:lineRule="exact"/>
      </w:pPr>
      <w:r>
        <w:rPr>
          <w:rFonts w:ascii="方正小标宋简体" w:eastAsia="方正小标宋简体" w:hAnsi="黑体" w:cs="黑体" w:hint="eastAsia"/>
          <w:szCs w:val="44"/>
        </w:rPr>
        <w:t>小姓乡部门</w:t>
      </w:r>
      <w:r>
        <w:rPr>
          <w:rFonts w:ascii="方正小标宋简体" w:eastAsia="方正小标宋简体" w:hAnsi="黑体" w:cs="黑体"/>
          <w:szCs w:val="44"/>
        </w:rPr>
        <w:t>202</w:t>
      </w:r>
      <w:r>
        <w:rPr>
          <w:rFonts w:ascii="方正小标宋简体" w:eastAsia="方正小标宋简体" w:hAnsi="黑体" w:cs="黑体" w:hint="eastAsia"/>
          <w:szCs w:val="44"/>
        </w:rPr>
        <w:t>1年部门整体支出绩效评价报告</w:t>
      </w:r>
      <w:r>
        <w:tab/>
      </w:r>
      <w:r>
        <w:fldChar w:fldCharType="begin"/>
      </w:r>
      <w:r>
        <w:instrText xml:space="preserve"> PAGEREF _Toc4943 </w:instrText>
      </w:r>
      <w:r>
        <w:fldChar w:fldCharType="separate"/>
      </w:r>
      <w:r>
        <w:t>15</w:t>
      </w:r>
      <w:r>
        <w:fldChar w:fldCharType="end"/>
      </w:r>
    </w:p>
    <w:p w14:paraId="688EE771" w14:textId="77777777" w:rsidR="008C78FB" w:rsidRDefault="00000000">
      <w:pPr>
        <w:pStyle w:val="TOC1"/>
        <w:tabs>
          <w:tab w:val="right" w:leader="dot" w:pos="8306"/>
        </w:tabs>
        <w:spacing w:before="0" w:after="0" w:line="580" w:lineRule="exact"/>
      </w:pPr>
      <w:r>
        <w:rPr>
          <w:rFonts w:ascii="黑体" w:eastAsia="黑体" w:hAnsi="黑体" w:hint="eastAsia"/>
          <w:color w:val="000000"/>
          <w:szCs w:val="44"/>
        </w:rPr>
        <w:t>第</w:t>
      </w:r>
      <w:r>
        <w:rPr>
          <w:rFonts w:ascii="黑体" w:eastAsia="黑体" w:hAnsi="黑体" w:hint="eastAsia"/>
        </w:rPr>
        <w:t>五部分</w:t>
      </w:r>
      <w:r>
        <w:rPr>
          <w:rFonts w:ascii="黑体" w:eastAsia="黑体" w:hAnsi="黑体"/>
        </w:rPr>
        <w:t xml:space="preserve"> </w:t>
      </w:r>
      <w:r>
        <w:rPr>
          <w:rFonts w:ascii="黑体" w:eastAsia="黑体" w:hAnsi="黑体" w:hint="eastAsia"/>
        </w:rPr>
        <w:t>附表</w:t>
      </w:r>
      <w:r>
        <w:tab/>
      </w:r>
      <w:r>
        <w:fldChar w:fldCharType="begin"/>
      </w:r>
      <w:r>
        <w:instrText xml:space="preserve"> PAGEREF _Toc29626 </w:instrText>
      </w:r>
      <w:r>
        <w:fldChar w:fldCharType="separate"/>
      </w:r>
      <w:r>
        <w:t>27</w:t>
      </w:r>
      <w:r>
        <w:fldChar w:fldCharType="end"/>
      </w:r>
    </w:p>
    <w:p w14:paraId="4D51D6F5" w14:textId="77777777" w:rsidR="008C78FB" w:rsidRDefault="00000000">
      <w:pPr>
        <w:pStyle w:val="TOC2"/>
        <w:tabs>
          <w:tab w:val="right" w:leader="dot" w:pos="8306"/>
        </w:tabs>
        <w:spacing w:line="580" w:lineRule="exact"/>
      </w:pPr>
      <w:r>
        <w:rPr>
          <w:rFonts w:ascii="仿宋" w:eastAsia="仿宋" w:hAnsi="仿宋" w:hint="eastAsia"/>
          <w:color w:val="000000"/>
        </w:rPr>
        <w:t>一、收</w:t>
      </w:r>
      <w:r>
        <w:rPr>
          <w:rFonts w:ascii="仿宋" w:eastAsia="仿宋" w:hAnsi="仿宋" w:hint="eastAsia"/>
        </w:rPr>
        <w:t>入支出决算总表</w:t>
      </w:r>
      <w:r>
        <w:tab/>
      </w:r>
      <w:r>
        <w:fldChar w:fldCharType="begin"/>
      </w:r>
      <w:r>
        <w:instrText xml:space="preserve"> PAGEREF _Toc3737 </w:instrText>
      </w:r>
      <w:r>
        <w:fldChar w:fldCharType="separate"/>
      </w:r>
      <w:r>
        <w:t>27</w:t>
      </w:r>
      <w:r>
        <w:fldChar w:fldCharType="end"/>
      </w:r>
    </w:p>
    <w:p w14:paraId="57B046F9" w14:textId="77777777" w:rsidR="008C78FB" w:rsidRDefault="00000000">
      <w:pPr>
        <w:pStyle w:val="TOC2"/>
        <w:tabs>
          <w:tab w:val="right" w:leader="dot" w:pos="8306"/>
        </w:tabs>
        <w:spacing w:line="580" w:lineRule="exact"/>
      </w:pPr>
      <w:r>
        <w:rPr>
          <w:rFonts w:ascii="仿宋" w:eastAsia="仿宋" w:hAnsi="仿宋" w:hint="eastAsia"/>
          <w:color w:val="000000"/>
        </w:rPr>
        <w:t>二、收</w:t>
      </w:r>
      <w:r>
        <w:rPr>
          <w:rFonts w:ascii="仿宋" w:eastAsia="仿宋" w:hAnsi="仿宋" w:hint="eastAsia"/>
        </w:rPr>
        <w:t>入决算表</w:t>
      </w:r>
      <w:r>
        <w:tab/>
      </w:r>
      <w:r>
        <w:fldChar w:fldCharType="begin"/>
      </w:r>
      <w:r>
        <w:instrText xml:space="preserve"> PAGEREF _Toc25867 </w:instrText>
      </w:r>
      <w:r>
        <w:fldChar w:fldCharType="separate"/>
      </w:r>
      <w:r>
        <w:t>27</w:t>
      </w:r>
      <w:r>
        <w:fldChar w:fldCharType="end"/>
      </w:r>
    </w:p>
    <w:p w14:paraId="209FB3B9" w14:textId="77777777" w:rsidR="008C78FB" w:rsidRDefault="00000000">
      <w:pPr>
        <w:pStyle w:val="TOC2"/>
        <w:tabs>
          <w:tab w:val="right" w:leader="dot" w:pos="8306"/>
        </w:tabs>
        <w:spacing w:line="580" w:lineRule="exact"/>
      </w:pPr>
      <w:r>
        <w:rPr>
          <w:rFonts w:ascii="仿宋" w:eastAsia="仿宋" w:hAnsi="仿宋" w:hint="eastAsia"/>
        </w:rPr>
        <w:t>三、</w:t>
      </w:r>
      <w:r>
        <w:rPr>
          <w:rFonts w:ascii="仿宋" w:eastAsia="仿宋" w:hAnsi="仿宋" w:hint="eastAsia"/>
          <w:color w:val="000000"/>
        </w:rPr>
        <w:t>支</w:t>
      </w:r>
      <w:r>
        <w:rPr>
          <w:rFonts w:ascii="仿宋" w:eastAsia="仿宋" w:hAnsi="仿宋" w:hint="eastAsia"/>
        </w:rPr>
        <w:t>出决算表</w:t>
      </w:r>
      <w:r>
        <w:tab/>
      </w:r>
      <w:r>
        <w:fldChar w:fldCharType="begin"/>
      </w:r>
      <w:r>
        <w:instrText xml:space="preserve"> PAGEREF _Toc6710 </w:instrText>
      </w:r>
      <w:r>
        <w:fldChar w:fldCharType="separate"/>
      </w:r>
      <w:r>
        <w:t>27</w:t>
      </w:r>
      <w:r>
        <w:fldChar w:fldCharType="end"/>
      </w:r>
    </w:p>
    <w:p w14:paraId="29BE7DF3" w14:textId="77777777" w:rsidR="008C78FB" w:rsidRDefault="00000000">
      <w:pPr>
        <w:pStyle w:val="TOC2"/>
        <w:tabs>
          <w:tab w:val="right" w:leader="dot" w:pos="8306"/>
        </w:tabs>
        <w:spacing w:line="580" w:lineRule="exact"/>
      </w:pPr>
      <w:r>
        <w:rPr>
          <w:rFonts w:ascii="仿宋" w:eastAsia="仿宋" w:hAnsi="仿宋" w:hint="eastAsia"/>
        </w:rPr>
        <w:t>四、</w:t>
      </w:r>
      <w:r>
        <w:rPr>
          <w:rFonts w:ascii="仿宋" w:eastAsia="仿宋" w:hAnsi="仿宋" w:hint="eastAsia"/>
          <w:color w:val="000000"/>
        </w:rPr>
        <w:t>财</w:t>
      </w:r>
      <w:r>
        <w:rPr>
          <w:rFonts w:ascii="仿宋" w:eastAsia="仿宋" w:hAnsi="仿宋" w:hint="eastAsia"/>
        </w:rPr>
        <w:t>政拨款收入支出决算总表</w:t>
      </w:r>
      <w:r>
        <w:tab/>
      </w:r>
      <w:r>
        <w:fldChar w:fldCharType="begin"/>
      </w:r>
      <w:r>
        <w:instrText xml:space="preserve"> PAGEREF _Toc2081 </w:instrText>
      </w:r>
      <w:r>
        <w:fldChar w:fldCharType="separate"/>
      </w:r>
      <w:r>
        <w:t>27</w:t>
      </w:r>
      <w:r>
        <w:fldChar w:fldCharType="end"/>
      </w:r>
    </w:p>
    <w:p w14:paraId="0BF2A088" w14:textId="77777777" w:rsidR="008C78FB" w:rsidRDefault="00000000">
      <w:pPr>
        <w:pStyle w:val="TOC2"/>
        <w:tabs>
          <w:tab w:val="right" w:leader="dot" w:pos="8306"/>
        </w:tabs>
        <w:spacing w:line="580" w:lineRule="exact"/>
      </w:pPr>
      <w:r>
        <w:rPr>
          <w:rFonts w:ascii="仿宋" w:eastAsia="仿宋" w:hAnsi="仿宋" w:hint="eastAsia"/>
        </w:rPr>
        <w:t>五、</w:t>
      </w:r>
      <w:r>
        <w:rPr>
          <w:rFonts w:ascii="仿宋" w:eastAsia="仿宋" w:hAnsi="仿宋" w:hint="eastAsia"/>
          <w:color w:val="000000"/>
        </w:rPr>
        <w:t>财</w:t>
      </w:r>
      <w:r>
        <w:rPr>
          <w:rFonts w:ascii="仿宋" w:eastAsia="仿宋" w:hAnsi="仿宋" w:hint="eastAsia"/>
        </w:rPr>
        <w:t>政拨款支出决算明细表</w:t>
      </w:r>
      <w:r>
        <w:tab/>
      </w:r>
      <w:r>
        <w:fldChar w:fldCharType="begin"/>
      </w:r>
      <w:r>
        <w:instrText xml:space="preserve"> PAGEREF _Toc12618 </w:instrText>
      </w:r>
      <w:r>
        <w:fldChar w:fldCharType="separate"/>
      </w:r>
      <w:r>
        <w:t>27</w:t>
      </w:r>
      <w:r>
        <w:fldChar w:fldCharType="end"/>
      </w:r>
    </w:p>
    <w:p w14:paraId="76053F4B" w14:textId="77777777" w:rsidR="008C78FB" w:rsidRDefault="00000000">
      <w:pPr>
        <w:pStyle w:val="TOC2"/>
        <w:tabs>
          <w:tab w:val="right" w:leader="dot" w:pos="8306"/>
        </w:tabs>
        <w:spacing w:line="580" w:lineRule="exact"/>
      </w:pPr>
      <w:r>
        <w:rPr>
          <w:rFonts w:ascii="仿宋" w:eastAsia="仿宋" w:hAnsi="仿宋" w:hint="eastAsia"/>
        </w:rPr>
        <w:t>六、</w:t>
      </w:r>
      <w:r>
        <w:rPr>
          <w:rFonts w:ascii="仿宋" w:eastAsia="仿宋" w:hAnsi="仿宋" w:hint="eastAsia"/>
          <w:color w:val="000000"/>
        </w:rPr>
        <w:t>一</w:t>
      </w:r>
      <w:r>
        <w:rPr>
          <w:rFonts w:ascii="仿宋" w:eastAsia="仿宋" w:hAnsi="仿宋" w:hint="eastAsia"/>
        </w:rPr>
        <w:t>般公共预算财政拨款支出决算表</w:t>
      </w:r>
      <w:r>
        <w:tab/>
      </w:r>
      <w:r>
        <w:fldChar w:fldCharType="begin"/>
      </w:r>
      <w:r>
        <w:instrText xml:space="preserve"> PAGEREF _Toc19332 </w:instrText>
      </w:r>
      <w:r>
        <w:fldChar w:fldCharType="separate"/>
      </w:r>
      <w:r>
        <w:t>27</w:t>
      </w:r>
      <w:r>
        <w:fldChar w:fldCharType="end"/>
      </w:r>
    </w:p>
    <w:p w14:paraId="425A21CC" w14:textId="77777777" w:rsidR="008C78FB" w:rsidRDefault="00000000">
      <w:pPr>
        <w:pStyle w:val="TOC2"/>
        <w:tabs>
          <w:tab w:val="right" w:leader="dot" w:pos="8306"/>
        </w:tabs>
        <w:spacing w:line="580" w:lineRule="exact"/>
      </w:pPr>
      <w:r>
        <w:rPr>
          <w:rFonts w:ascii="仿宋" w:eastAsia="仿宋" w:hAnsi="仿宋" w:hint="eastAsia"/>
        </w:rPr>
        <w:t>七、</w:t>
      </w:r>
      <w:r>
        <w:rPr>
          <w:rFonts w:ascii="仿宋" w:eastAsia="仿宋" w:hAnsi="仿宋" w:hint="eastAsia"/>
          <w:color w:val="000000"/>
        </w:rPr>
        <w:t>一</w:t>
      </w:r>
      <w:r>
        <w:rPr>
          <w:rFonts w:ascii="仿宋" w:eastAsia="仿宋" w:hAnsi="仿宋" w:hint="eastAsia"/>
        </w:rPr>
        <w:t>般公共预算财政拨款支出决算明细表</w:t>
      </w:r>
      <w:r>
        <w:tab/>
      </w:r>
      <w:r>
        <w:fldChar w:fldCharType="begin"/>
      </w:r>
      <w:r>
        <w:instrText xml:space="preserve"> PAGEREF _Toc12390 </w:instrText>
      </w:r>
      <w:r>
        <w:fldChar w:fldCharType="separate"/>
      </w:r>
      <w:r>
        <w:t>27</w:t>
      </w:r>
      <w:r>
        <w:fldChar w:fldCharType="end"/>
      </w:r>
    </w:p>
    <w:p w14:paraId="16CF6B33" w14:textId="77777777" w:rsidR="008C78FB" w:rsidRDefault="00000000">
      <w:pPr>
        <w:pStyle w:val="TOC2"/>
        <w:tabs>
          <w:tab w:val="right" w:leader="dot" w:pos="8306"/>
        </w:tabs>
        <w:spacing w:line="580" w:lineRule="exact"/>
      </w:pPr>
      <w:r>
        <w:rPr>
          <w:rFonts w:ascii="仿宋" w:eastAsia="仿宋" w:hAnsi="仿宋" w:hint="eastAsia"/>
        </w:rPr>
        <w:t>八、</w:t>
      </w:r>
      <w:r>
        <w:rPr>
          <w:rFonts w:ascii="仿宋" w:eastAsia="仿宋" w:hAnsi="仿宋" w:hint="eastAsia"/>
          <w:color w:val="000000"/>
        </w:rPr>
        <w:t>一</w:t>
      </w:r>
      <w:r>
        <w:rPr>
          <w:rFonts w:ascii="仿宋" w:eastAsia="仿宋" w:hAnsi="仿宋" w:hint="eastAsia"/>
        </w:rPr>
        <w:t>般公共预算财政拨款基本支出决算表</w:t>
      </w:r>
      <w:r>
        <w:tab/>
      </w:r>
      <w:r>
        <w:fldChar w:fldCharType="begin"/>
      </w:r>
      <w:r>
        <w:instrText xml:space="preserve"> PAGEREF _Toc18688 </w:instrText>
      </w:r>
      <w:r>
        <w:fldChar w:fldCharType="separate"/>
      </w:r>
      <w:r>
        <w:t>27</w:t>
      </w:r>
      <w:r>
        <w:fldChar w:fldCharType="end"/>
      </w:r>
    </w:p>
    <w:p w14:paraId="2E504012" w14:textId="77777777" w:rsidR="008C78FB" w:rsidRDefault="00000000">
      <w:pPr>
        <w:pStyle w:val="TOC2"/>
        <w:tabs>
          <w:tab w:val="right" w:leader="dot" w:pos="8306"/>
        </w:tabs>
        <w:spacing w:line="580" w:lineRule="exact"/>
      </w:pPr>
      <w:r>
        <w:rPr>
          <w:rFonts w:ascii="仿宋" w:eastAsia="仿宋" w:hAnsi="仿宋" w:hint="eastAsia"/>
        </w:rPr>
        <w:t>九、</w:t>
      </w:r>
      <w:r>
        <w:rPr>
          <w:rFonts w:ascii="仿宋" w:eastAsia="仿宋" w:hAnsi="仿宋" w:hint="eastAsia"/>
          <w:color w:val="000000"/>
        </w:rPr>
        <w:t>一</w:t>
      </w:r>
      <w:r>
        <w:rPr>
          <w:rFonts w:ascii="仿宋" w:eastAsia="仿宋" w:hAnsi="仿宋" w:hint="eastAsia"/>
        </w:rPr>
        <w:t>般公共预算财政拨款项目支出决算表</w:t>
      </w:r>
      <w:r>
        <w:tab/>
      </w:r>
      <w:r>
        <w:fldChar w:fldCharType="begin"/>
      </w:r>
      <w:r>
        <w:instrText xml:space="preserve"> PAGEREF _Toc17312 </w:instrText>
      </w:r>
      <w:r>
        <w:fldChar w:fldCharType="separate"/>
      </w:r>
      <w:r>
        <w:t>27</w:t>
      </w:r>
      <w:r>
        <w:fldChar w:fldCharType="end"/>
      </w:r>
    </w:p>
    <w:p w14:paraId="57B6C363" w14:textId="77777777" w:rsidR="008C78FB" w:rsidRDefault="00000000">
      <w:pPr>
        <w:pStyle w:val="TOC2"/>
        <w:tabs>
          <w:tab w:val="right" w:leader="dot" w:pos="8306"/>
        </w:tabs>
        <w:spacing w:line="580" w:lineRule="exact"/>
      </w:pPr>
      <w:r>
        <w:rPr>
          <w:rFonts w:ascii="仿宋" w:eastAsia="仿宋" w:hAnsi="仿宋" w:hint="eastAsia"/>
        </w:rPr>
        <w:t>十、</w:t>
      </w:r>
      <w:r>
        <w:rPr>
          <w:rFonts w:ascii="仿宋" w:eastAsia="仿宋" w:hAnsi="仿宋" w:hint="eastAsia"/>
          <w:color w:val="000000"/>
        </w:rPr>
        <w:t>一</w:t>
      </w:r>
      <w:r>
        <w:rPr>
          <w:rFonts w:ascii="仿宋" w:eastAsia="仿宋" w:hAnsi="仿宋" w:hint="eastAsia"/>
        </w:rPr>
        <w:t>般公共预算财政拨款“三公”经费支出决算表</w:t>
      </w:r>
      <w:r>
        <w:tab/>
      </w:r>
      <w:r>
        <w:fldChar w:fldCharType="begin"/>
      </w:r>
      <w:r>
        <w:instrText xml:space="preserve"> PAGEREF _Toc30694 </w:instrText>
      </w:r>
      <w:r>
        <w:fldChar w:fldCharType="separate"/>
      </w:r>
      <w:r>
        <w:t>27</w:t>
      </w:r>
      <w:r>
        <w:fldChar w:fldCharType="end"/>
      </w:r>
    </w:p>
    <w:p w14:paraId="1972866F" w14:textId="77777777" w:rsidR="008C78FB" w:rsidRDefault="00000000">
      <w:pPr>
        <w:pStyle w:val="TOC2"/>
        <w:tabs>
          <w:tab w:val="right" w:leader="dot" w:pos="8306"/>
        </w:tabs>
        <w:spacing w:line="580" w:lineRule="exact"/>
      </w:pPr>
      <w:r>
        <w:rPr>
          <w:rFonts w:ascii="仿宋" w:eastAsia="仿宋" w:hAnsi="仿宋" w:hint="eastAsia"/>
        </w:rPr>
        <w:t>十一、</w:t>
      </w:r>
      <w:r>
        <w:rPr>
          <w:rFonts w:ascii="仿宋" w:eastAsia="仿宋" w:hAnsi="仿宋" w:hint="eastAsia"/>
          <w:color w:val="000000"/>
        </w:rPr>
        <w:t>政</w:t>
      </w:r>
      <w:r>
        <w:rPr>
          <w:rFonts w:ascii="仿宋" w:eastAsia="仿宋" w:hAnsi="仿宋" w:hint="eastAsia"/>
        </w:rPr>
        <w:t>府性基金预算财政拨款收入支出决算表</w:t>
      </w:r>
      <w:r>
        <w:tab/>
      </w:r>
      <w:r>
        <w:fldChar w:fldCharType="begin"/>
      </w:r>
      <w:r>
        <w:instrText xml:space="preserve"> PAGEREF _Toc23121 </w:instrText>
      </w:r>
      <w:r>
        <w:fldChar w:fldCharType="separate"/>
      </w:r>
      <w:r>
        <w:t>27</w:t>
      </w:r>
      <w:r>
        <w:fldChar w:fldCharType="end"/>
      </w:r>
    </w:p>
    <w:p w14:paraId="599BFF27" w14:textId="77777777" w:rsidR="008C78FB" w:rsidRDefault="00000000">
      <w:pPr>
        <w:pStyle w:val="TOC2"/>
        <w:tabs>
          <w:tab w:val="right" w:leader="dot" w:pos="8306"/>
        </w:tabs>
        <w:spacing w:line="580" w:lineRule="exact"/>
      </w:pPr>
      <w:r>
        <w:rPr>
          <w:rFonts w:ascii="仿宋" w:eastAsia="仿宋" w:hAnsi="仿宋" w:hint="eastAsia"/>
        </w:rPr>
        <w:t>十二、</w:t>
      </w:r>
      <w:r>
        <w:rPr>
          <w:rFonts w:ascii="仿宋" w:eastAsia="仿宋" w:hAnsi="仿宋" w:hint="eastAsia"/>
          <w:color w:val="000000"/>
        </w:rPr>
        <w:t>政</w:t>
      </w:r>
      <w:r>
        <w:rPr>
          <w:rFonts w:ascii="仿宋" w:eastAsia="仿宋" w:hAnsi="仿宋" w:hint="eastAsia"/>
        </w:rPr>
        <w:t>府性基金预算财政拨款“三公”经费支出决算表</w:t>
      </w:r>
      <w:r>
        <w:tab/>
      </w:r>
      <w:r>
        <w:fldChar w:fldCharType="begin"/>
      </w:r>
      <w:r>
        <w:instrText xml:space="preserve"> PAGEREF _Toc12881 </w:instrText>
      </w:r>
      <w:r>
        <w:fldChar w:fldCharType="separate"/>
      </w:r>
      <w:r>
        <w:t>27</w:t>
      </w:r>
      <w:r>
        <w:fldChar w:fldCharType="end"/>
      </w:r>
    </w:p>
    <w:p w14:paraId="50986929" w14:textId="77777777" w:rsidR="008C78FB" w:rsidRDefault="00000000">
      <w:pPr>
        <w:pStyle w:val="TOC2"/>
        <w:tabs>
          <w:tab w:val="right" w:leader="dot" w:pos="8306"/>
        </w:tabs>
        <w:spacing w:line="580" w:lineRule="exact"/>
      </w:pPr>
      <w:r>
        <w:rPr>
          <w:rFonts w:ascii="仿宋" w:eastAsia="仿宋" w:hAnsi="仿宋" w:hint="eastAsia"/>
        </w:rPr>
        <w:t>十三、</w:t>
      </w:r>
      <w:r>
        <w:rPr>
          <w:rFonts w:ascii="仿宋" w:eastAsia="仿宋" w:hAnsi="仿宋" w:hint="eastAsia"/>
          <w:color w:val="000000"/>
        </w:rPr>
        <w:t>国</w:t>
      </w:r>
      <w:r>
        <w:rPr>
          <w:rFonts w:ascii="仿宋" w:eastAsia="仿宋" w:hAnsi="仿宋" w:hint="eastAsia"/>
        </w:rPr>
        <w:t>有资本经营预算财政拨款收入支出决算表</w:t>
      </w:r>
      <w:r>
        <w:tab/>
      </w:r>
      <w:r>
        <w:fldChar w:fldCharType="begin"/>
      </w:r>
      <w:r>
        <w:instrText xml:space="preserve"> PAGEREF _Toc30143 </w:instrText>
      </w:r>
      <w:r>
        <w:fldChar w:fldCharType="separate"/>
      </w:r>
      <w:r>
        <w:t>27</w:t>
      </w:r>
      <w:r>
        <w:fldChar w:fldCharType="end"/>
      </w:r>
    </w:p>
    <w:p w14:paraId="02073C9D" w14:textId="77777777" w:rsidR="008C78FB" w:rsidRDefault="00000000">
      <w:pPr>
        <w:pStyle w:val="TOC2"/>
        <w:tabs>
          <w:tab w:val="right" w:leader="dot" w:pos="8306"/>
        </w:tabs>
        <w:spacing w:line="580" w:lineRule="exact"/>
      </w:pPr>
      <w:r>
        <w:rPr>
          <w:rFonts w:ascii="仿宋" w:eastAsia="仿宋" w:hAnsi="仿宋" w:hint="eastAsia"/>
        </w:rPr>
        <w:t>十四、国有资本经营预算财政拨款支出决算表</w:t>
      </w:r>
      <w:r>
        <w:tab/>
      </w:r>
      <w:r>
        <w:fldChar w:fldCharType="begin"/>
      </w:r>
      <w:r>
        <w:instrText xml:space="preserve"> PAGEREF _Toc11672 </w:instrText>
      </w:r>
      <w:r>
        <w:fldChar w:fldCharType="separate"/>
      </w:r>
      <w:r>
        <w:t>27</w:t>
      </w:r>
      <w:r>
        <w:fldChar w:fldCharType="end"/>
      </w:r>
    </w:p>
    <w:p w14:paraId="6AAD0A08" w14:textId="77777777" w:rsidR="008C78FB" w:rsidRDefault="00000000">
      <w:pPr>
        <w:spacing w:line="580" w:lineRule="exact"/>
      </w:pPr>
      <w:r>
        <w:rPr>
          <w:rFonts w:asciiTheme="minorHAnsi" w:eastAsiaTheme="minorHAnsi"/>
          <w:bCs/>
          <w:caps/>
          <w:szCs w:val="20"/>
        </w:rPr>
        <w:fldChar w:fldCharType="end"/>
      </w:r>
    </w:p>
    <w:p w14:paraId="0B66BB30" w14:textId="77777777" w:rsidR="008C78FB" w:rsidRDefault="00000000">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lastRenderedPageBreak/>
        <w:br w:type="page"/>
      </w:r>
    </w:p>
    <w:p w14:paraId="7F27E897" w14:textId="77777777" w:rsidR="008C78FB" w:rsidRDefault="00000000">
      <w:pPr>
        <w:pStyle w:val="1"/>
        <w:jc w:val="center"/>
        <w:rPr>
          <w:rStyle w:val="10"/>
          <w:rFonts w:ascii="黑体" w:eastAsia="黑体" w:hAnsi="黑体"/>
          <w:b/>
        </w:rPr>
      </w:pPr>
      <w:bookmarkStart w:id="14" w:name="_Toc79163601"/>
      <w:bookmarkStart w:id="15" w:name="_Toc79163851"/>
      <w:bookmarkStart w:id="16" w:name="_Toc25854"/>
      <w:r>
        <w:rPr>
          <w:rFonts w:ascii="黑体" w:eastAsia="黑体" w:hAnsi="黑体" w:hint="eastAsia"/>
          <w:b w:val="0"/>
        </w:rPr>
        <w:lastRenderedPageBreak/>
        <w:t>第一部分</w:t>
      </w:r>
      <w:r>
        <w:rPr>
          <w:rFonts w:ascii="黑体" w:eastAsia="黑体" w:hAnsi="黑体"/>
          <w:b w:val="0"/>
        </w:rPr>
        <w:t xml:space="preserve"> </w:t>
      </w:r>
      <w:r>
        <w:rPr>
          <w:rStyle w:val="10"/>
          <w:rFonts w:ascii="黑体" w:eastAsia="黑体" w:hAnsi="黑体" w:hint="eastAsia"/>
        </w:rPr>
        <w:t>部门概况</w:t>
      </w:r>
      <w:bookmarkEnd w:id="12"/>
      <w:bookmarkEnd w:id="13"/>
      <w:bookmarkEnd w:id="14"/>
      <w:bookmarkEnd w:id="15"/>
      <w:bookmarkEnd w:id="16"/>
    </w:p>
    <w:p w14:paraId="3912E5FD" w14:textId="77777777" w:rsidR="008C78FB" w:rsidRDefault="008C78FB">
      <w:pPr>
        <w:widowControl/>
        <w:jc w:val="left"/>
        <w:rPr>
          <w:rFonts w:ascii="黑体" w:eastAsia="黑体"/>
          <w:color w:val="000000"/>
          <w:sz w:val="32"/>
          <w:szCs w:val="32"/>
        </w:rPr>
      </w:pPr>
    </w:p>
    <w:p w14:paraId="250DDB93" w14:textId="77777777" w:rsidR="008C78FB" w:rsidRDefault="00000000">
      <w:pPr>
        <w:pStyle w:val="2"/>
        <w:rPr>
          <w:rStyle w:val="20"/>
          <w:rFonts w:ascii="仿宋" w:eastAsia="仿宋" w:hAnsi="仿宋"/>
        </w:rPr>
      </w:pPr>
      <w:bookmarkStart w:id="17" w:name="_Toc79163852"/>
      <w:bookmarkStart w:id="18" w:name="_Toc79163602"/>
      <w:bookmarkStart w:id="19" w:name="_Toc15396600"/>
      <w:bookmarkStart w:id="20" w:name="_Toc15377197"/>
      <w:bookmarkStart w:id="21" w:name="_Toc29558"/>
      <w:r>
        <w:rPr>
          <w:rFonts w:ascii="黑体" w:eastAsia="黑体" w:hAnsi="黑体" w:hint="eastAsia"/>
          <w:b w:val="0"/>
          <w:color w:val="000000"/>
        </w:rPr>
        <w:t>一、基</w:t>
      </w:r>
      <w:r>
        <w:rPr>
          <w:rStyle w:val="20"/>
          <w:rFonts w:ascii="黑体" w:eastAsia="黑体" w:hAnsi="黑体" w:hint="eastAsia"/>
        </w:rPr>
        <w:t>本职能及主要工作</w:t>
      </w:r>
      <w:bookmarkEnd w:id="17"/>
      <w:bookmarkEnd w:id="18"/>
      <w:bookmarkEnd w:id="19"/>
      <w:bookmarkEnd w:id="20"/>
      <w:bookmarkEnd w:id="21"/>
    </w:p>
    <w:p w14:paraId="1FAD66E1" w14:textId="77777777" w:rsidR="008C78FB"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22" w:name="_Toc79163853"/>
      <w:bookmarkStart w:id="23" w:name="_Toc79163603"/>
      <w:bookmarkStart w:id="24" w:name="_Toc8769"/>
      <w:bookmarkStart w:id="25" w:name="_Toc15378445"/>
      <w:bookmarkStart w:id="26" w:name="_Toc15377198"/>
      <w:r>
        <w:rPr>
          <w:rFonts w:ascii="仿宋" w:eastAsia="仿宋" w:hAnsi="仿宋" w:hint="eastAsia"/>
          <w:bCs/>
          <w:color w:val="000000"/>
          <w:sz w:val="32"/>
          <w:szCs w:val="32"/>
        </w:rPr>
        <w:t>（一）主要职能。</w:t>
      </w:r>
      <w:bookmarkEnd w:id="22"/>
      <w:bookmarkEnd w:id="23"/>
      <w:bookmarkEnd w:id="24"/>
    </w:p>
    <w:p w14:paraId="5A507C5C" w14:textId="23D4C747" w:rsidR="008C78FB" w:rsidRDefault="00000000">
      <w:pPr>
        <w:spacing w:line="576" w:lineRule="exact"/>
        <w:ind w:firstLineChars="250" w:firstLine="800"/>
        <w:rPr>
          <w:rFonts w:ascii="仿宋" w:eastAsia="仿宋" w:hAnsi="仿宋"/>
          <w:bCs/>
          <w:color w:val="000000"/>
          <w:sz w:val="32"/>
          <w:szCs w:val="32"/>
        </w:rPr>
      </w:pPr>
      <w:bookmarkStart w:id="27" w:name="_Toc15378446"/>
      <w:bookmarkStart w:id="28" w:name="_Toc15377199"/>
      <w:bookmarkStart w:id="29" w:name="_Toc79163854"/>
      <w:bookmarkStart w:id="30" w:name="_Toc79163604"/>
      <w:bookmarkEnd w:id="25"/>
      <w:bookmarkEnd w:id="26"/>
      <w:r>
        <w:rPr>
          <w:rFonts w:ascii="仿宋" w:eastAsia="仿宋" w:hAnsi="仿宋" w:hint="eastAsia"/>
          <w:sz w:val="32"/>
          <w:szCs w:val="32"/>
        </w:rPr>
        <w:t>松潘县小姓乡属于全额拨款的行政单位。2020年末人数31人（其中行政17人、事业12人、工勤2人），2020年，在县委、</w:t>
      </w:r>
      <w:r w:rsidR="004B774A">
        <w:rPr>
          <w:rFonts w:ascii="仿宋" w:eastAsia="仿宋" w:hAnsi="仿宋" w:hint="eastAsia"/>
          <w:sz w:val="32"/>
          <w:szCs w:val="32"/>
        </w:rPr>
        <w:t>县</w:t>
      </w:r>
      <w:r>
        <w:rPr>
          <w:rFonts w:ascii="仿宋" w:eastAsia="仿宋" w:hAnsi="仿宋" w:hint="eastAsia"/>
          <w:sz w:val="32"/>
          <w:szCs w:val="32"/>
        </w:rPr>
        <w:t>政府的正确领导下，在县财政局及县级有关部门的大力支持下，我们始终把发展作为第一要务，把稳</w:t>
      </w:r>
      <w:proofErr w:type="gramStart"/>
      <w:r>
        <w:rPr>
          <w:rFonts w:ascii="仿宋" w:eastAsia="仿宋" w:hAnsi="仿宋" w:hint="eastAsia"/>
          <w:sz w:val="32"/>
          <w:szCs w:val="32"/>
        </w:rPr>
        <w:t>定作</w:t>
      </w:r>
      <w:proofErr w:type="gramEnd"/>
      <w:r>
        <w:rPr>
          <w:rFonts w:ascii="仿宋" w:eastAsia="仿宋" w:hAnsi="仿宋" w:hint="eastAsia"/>
          <w:sz w:val="32"/>
          <w:szCs w:val="32"/>
        </w:rPr>
        <w:t>为压倒一切的大事来抓，以加强基础设施建设，</w:t>
      </w:r>
      <w:proofErr w:type="gramStart"/>
      <w:r>
        <w:rPr>
          <w:rFonts w:ascii="仿宋" w:eastAsia="仿宋" w:hAnsi="仿宋" w:hint="eastAsia"/>
          <w:sz w:val="32"/>
          <w:szCs w:val="32"/>
        </w:rPr>
        <w:t>促进乡域经济</w:t>
      </w:r>
      <w:proofErr w:type="gramEnd"/>
      <w:r>
        <w:rPr>
          <w:rFonts w:ascii="仿宋" w:eastAsia="仿宋" w:hAnsi="仿宋" w:hint="eastAsia"/>
          <w:sz w:val="32"/>
          <w:szCs w:val="32"/>
        </w:rPr>
        <w:t>发展为突破口，立足乡情，狠抓落实，有力地推动了经济和社会各项事业持续快速协调健康发展。</w:t>
      </w:r>
    </w:p>
    <w:p w14:paraId="5CBFBF38" w14:textId="77777777" w:rsidR="008C78FB"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31" w:name="_Toc7607"/>
      <w:r>
        <w:rPr>
          <w:rFonts w:ascii="仿宋" w:eastAsia="仿宋" w:hAnsi="仿宋" w:hint="eastAsia"/>
          <w:bCs/>
          <w:color w:val="000000"/>
          <w:sz w:val="32"/>
          <w:szCs w:val="32"/>
        </w:rPr>
        <w:t>（二）</w:t>
      </w:r>
      <w:r>
        <w:rPr>
          <w:rFonts w:ascii="仿宋" w:eastAsia="仿宋" w:hAnsi="仿宋"/>
          <w:bCs/>
          <w:color w:val="000000"/>
          <w:sz w:val="32"/>
          <w:szCs w:val="32"/>
        </w:rPr>
        <w:t>202</w:t>
      </w:r>
      <w:r>
        <w:rPr>
          <w:rFonts w:ascii="仿宋" w:eastAsia="仿宋" w:hAnsi="仿宋" w:hint="eastAsia"/>
          <w:bCs/>
          <w:color w:val="000000"/>
          <w:sz w:val="32"/>
          <w:szCs w:val="32"/>
        </w:rPr>
        <w:t>1年重点工作完成情况。</w:t>
      </w:r>
      <w:bookmarkEnd w:id="27"/>
      <w:bookmarkEnd w:id="28"/>
      <w:bookmarkEnd w:id="29"/>
      <w:bookmarkEnd w:id="30"/>
      <w:bookmarkEnd w:id="31"/>
    </w:p>
    <w:p w14:paraId="4317B377" w14:textId="77777777" w:rsidR="008C78FB" w:rsidRDefault="00000000">
      <w:pPr>
        <w:spacing w:line="576" w:lineRule="exact"/>
        <w:ind w:firstLineChars="250" w:firstLine="800"/>
        <w:rPr>
          <w:rFonts w:ascii="仿宋" w:eastAsia="仿宋" w:hAnsi="仿宋"/>
          <w:sz w:val="32"/>
          <w:szCs w:val="32"/>
        </w:rPr>
      </w:pPr>
      <w:r>
        <w:rPr>
          <w:rFonts w:ascii="仿宋" w:eastAsia="仿宋" w:hAnsi="仿宋" w:hint="eastAsia"/>
          <w:sz w:val="32"/>
          <w:szCs w:val="32"/>
        </w:rPr>
        <w:t>2021年，在财政局业务科室的指导下，领导对财务会计工作比较重视，财务管理进一步得到完善和规范：一是建立健全会计</w:t>
      </w:r>
      <w:proofErr w:type="gramStart"/>
      <w:r>
        <w:rPr>
          <w:rFonts w:ascii="仿宋" w:eastAsia="仿宋" w:hAnsi="仿宋" w:hint="eastAsia"/>
          <w:sz w:val="32"/>
          <w:szCs w:val="32"/>
        </w:rPr>
        <w:t>帐簿</w:t>
      </w:r>
      <w:proofErr w:type="gramEnd"/>
      <w:r>
        <w:rPr>
          <w:rFonts w:ascii="仿宋" w:eastAsia="仿宋" w:hAnsi="仿宋" w:hint="eastAsia"/>
          <w:sz w:val="32"/>
          <w:szCs w:val="32"/>
        </w:rPr>
        <w:t>，做到规范记账；二是财务人员业务水平有所提高。</w:t>
      </w:r>
    </w:p>
    <w:p w14:paraId="7F4CBA30" w14:textId="77777777" w:rsidR="008C78FB" w:rsidRDefault="00000000">
      <w:pPr>
        <w:pStyle w:val="2"/>
        <w:rPr>
          <w:rStyle w:val="20"/>
        </w:rPr>
      </w:pPr>
      <w:bookmarkStart w:id="32" w:name="_Toc15396601"/>
      <w:bookmarkStart w:id="33" w:name="_Toc79163605"/>
      <w:bookmarkStart w:id="34" w:name="_Toc79163855"/>
      <w:bookmarkStart w:id="35" w:name="_Toc15377200"/>
      <w:bookmarkStart w:id="36" w:name="_Toc4224"/>
      <w:r>
        <w:rPr>
          <w:rFonts w:ascii="黑体" w:eastAsia="黑体" w:hint="eastAsia"/>
          <w:b w:val="0"/>
          <w:color w:val="000000"/>
        </w:rPr>
        <w:t>二、</w:t>
      </w:r>
      <w:r>
        <w:rPr>
          <w:rFonts w:ascii="黑体" w:eastAsia="黑体" w:hAnsi="黑体" w:hint="eastAsia"/>
          <w:b w:val="0"/>
          <w:color w:val="000000"/>
        </w:rPr>
        <w:t>机</w:t>
      </w:r>
      <w:r>
        <w:rPr>
          <w:rStyle w:val="20"/>
          <w:rFonts w:ascii="黑体" w:eastAsia="黑体" w:hAnsi="黑体" w:hint="eastAsia"/>
        </w:rPr>
        <w:t>构设置</w:t>
      </w:r>
      <w:bookmarkEnd w:id="32"/>
      <w:bookmarkEnd w:id="33"/>
      <w:bookmarkEnd w:id="34"/>
      <w:bookmarkEnd w:id="35"/>
      <w:bookmarkEnd w:id="36"/>
    </w:p>
    <w:p w14:paraId="3D8FBB19" w14:textId="52D71BE0" w:rsidR="008C78FB" w:rsidRDefault="00000000">
      <w:pPr>
        <w:spacing w:line="576" w:lineRule="exact"/>
        <w:ind w:firstLineChars="200" w:firstLine="640"/>
        <w:rPr>
          <w:rFonts w:ascii="仿宋" w:eastAsia="仿宋" w:hAnsi="仿宋"/>
          <w:sz w:val="32"/>
          <w:szCs w:val="32"/>
        </w:rPr>
      </w:pPr>
      <w:r>
        <w:rPr>
          <w:rFonts w:ascii="仿宋" w:eastAsia="仿宋" w:hAnsi="仿宋" w:hint="eastAsia"/>
          <w:sz w:val="32"/>
          <w:szCs w:val="32"/>
        </w:rPr>
        <w:t>小姓乡人民政府属一级预算单位，独立编制机构数1个，独立核算机构数1个。执行上级和本级党委、人</w:t>
      </w:r>
      <w:r w:rsidR="00E609EF">
        <w:rPr>
          <w:rFonts w:ascii="仿宋" w:eastAsia="仿宋" w:hAnsi="仿宋" w:hint="eastAsia"/>
          <w:sz w:val="32"/>
          <w:szCs w:val="32"/>
        </w:rPr>
        <w:t>民</w:t>
      </w:r>
      <w:r>
        <w:rPr>
          <w:rFonts w:ascii="仿宋" w:eastAsia="仿宋" w:hAnsi="仿宋" w:hint="eastAsia"/>
          <w:sz w:val="32"/>
          <w:szCs w:val="32"/>
        </w:rPr>
        <w:t>代表大会的决议，决定及命令，执行本行政区域内的国民经济和社会发展计划，认真宣传贯彻党的路线方针、政策和国家的法律</w:t>
      </w:r>
      <w:r>
        <w:rPr>
          <w:rFonts w:ascii="仿宋" w:eastAsia="仿宋" w:hAnsi="仿宋" w:hint="eastAsia"/>
          <w:sz w:val="32"/>
          <w:szCs w:val="32"/>
        </w:rPr>
        <w:lastRenderedPageBreak/>
        <w:t>法规，稳定农村基本经济制度；坚持依法行政、推进政务公开，加强对村委会的指导，提高培育村民委员会自治能力，加强民政，教育，科技、文化、卫生、计划生育、安全生产、劳动保障、国土资源的保护利用和乡村规划建设等社会管理；保护社会主义的全民所有财产和劳动群众的集体所有财产，保护公民私人所有财产，维护社会秩序，保障公民人身权利。</w:t>
      </w:r>
    </w:p>
    <w:p w14:paraId="4E098B11" w14:textId="77777777" w:rsidR="008C78FB" w:rsidRDefault="00000000">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14:paraId="5F28F4F9" w14:textId="77777777" w:rsidR="008C78FB" w:rsidRDefault="00000000">
      <w:pPr>
        <w:pStyle w:val="1"/>
        <w:ind w:right="440"/>
        <w:jc w:val="right"/>
        <w:rPr>
          <w:rStyle w:val="10"/>
          <w:rFonts w:ascii="黑体" w:eastAsia="黑体" w:hAnsi="黑体"/>
        </w:rPr>
      </w:pPr>
      <w:bookmarkStart w:id="37" w:name="_Toc15377204"/>
      <w:bookmarkStart w:id="38" w:name="_Toc79163609"/>
      <w:bookmarkStart w:id="39" w:name="_Toc15396602"/>
      <w:bookmarkStart w:id="40" w:name="_Toc79163859"/>
      <w:bookmarkStart w:id="41" w:name="_Toc21143"/>
      <w:r>
        <w:rPr>
          <w:rFonts w:ascii="黑体" w:eastAsia="黑体" w:hAnsi="黑体" w:hint="eastAsia"/>
          <w:b w:val="0"/>
          <w:color w:val="000000"/>
        </w:rPr>
        <w:lastRenderedPageBreak/>
        <w:t>第二部分</w:t>
      </w:r>
      <w:r>
        <w:rPr>
          <w:rFonts w:ascii="黑体" w:eastAsia="黑体" w:hAnsi="黑体"/>
          <w:color w:val="000000"/>
        </w:rPr>
        <w:t xml:space="preserve"> </w:t>
      </w:r>
      <w:r>
        <w:rPr>
          <w:rStyle w:val="10"/>
          <w:rFonts w:ascii="黑体" w:eastAsia="黑体" w:hAnsi="黑体"/>
        </w:rPr>
        <w:t>202</w:t>
      </w:r>
      <w:r>
        <w:rPr>
          <w:rStyle w:val="10"/>
          <w:rFonts w:ascii="黑体" w:eastAsia="黑体" w:hAnsi="黑体" w:hint="eastAsia"/>
        </w:rPr>
        <w:t>1年度部门决算情况说明</w:t>
      </w:r>
      <w:bookmarkEnd w:id="37"/>
      <w:bookmarkEnd w:id="38"/>
      <w:bookmarkEnd w:id="39"/>
      <w:bookmarkEnd w:id="40"/>
      <w:bookmarkEnd w:id="41"/>
    </w:p>
    <w:p w14:paraId="414AE094" w14:textId="77777777" w:rsidR="008C78FB" w:rsidRDefault="008C78FB"/>
    <w:p w14:paraId="70966BB9" w14:textId="77777777" w:rsidR="008C78FB" w:rsidRDefault="00000000">
      <w:pPr>
        <w:pStyle w:val="11"/>
        <w:numPr>
          <w:ilvl w:val="0"/>
          <w:numId w:val="1"/>
        </w:numPr>
        <w:spacing w:line="600" w:lineRule="exact"/>
        <w:ind w:firstLineChars="0"/>
        <w:outlineLvl w:val="1"/>
        <w:rPr>
          <w:rStyle w:val="20"/>
          <w:rFonts w:ascii="黑体" w:eastAsia="黑体" w:hAnsi="黑体"/>
          <w:b w:val="0"/>
        </w:rPr>
      </w:pPr>
      <w:bookmarkStart w:id="42" w:name="_Toc15377205"/>
      <w:bookmarkStart w:id="43" w:name="_Toc79163610"/>
      <w:bookmarkStart w:id="44" w:name="_Toc15396603"/>
      <w:bookmarkStart w:id="45" w:name="_Toc79163860"/>
      <w:bookmarkStart w:id="46" w:name="_Toc7980"/>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42"/>
      <w:bookmarkEnd w:id="43"/>
      <w:bookmarkEnd w:id="44"/>
      <w:bookmarkEnd w:id="45"/>
      <w:bookmarkEnd w:id="46"/>
    </w:p>
    <w:p w14:paraId="55AF8FDE" w14:textId="77777777" w:rsidR="008C78FB"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1年度收入723.42万元，上年结转77.51万元；支总计800.93万元。与2020年相比，收、支总计各增加81.49万元、187.73万元，增长13</w:t>
      </w:r>
      <w:r>
        <w:rPr>
          <w:rFonts w:ascii="仿宋" w:eastAsia="仿宋" w:hAnsi="仿宋"/>
          <w:color w:val="000000"/>
          <w:sz w:val="32"/>
          <w:szCs w:val="32"/>
        </w:rPr>
        <w:t>%</w:t>
      </w:r>
      <w:r>
        <w:rPr>
          <w:rFonts w:ascii="仿宋" w:eastAsia="仿宋" w:hAnsi="仿宋" w:hint="eastAsia"/>
          <w:color w:val="000000"/>
          <w:sz w:val="32"/>
          <w:szCs w:val="32"/>
        </w:rPr>
        <w:t>、31%。主要变动原因是人员增加支、人员经费增加。</w:t>
      </w:r>
    </w:p>
    <w:p w14:paraId="4B2F14A2" w14:textId="77777777" w:rsidR="008C78FB" w:rsidRDefault="008C78FB">
      <w:pPr>
        <w:spacing w:line="600" w:lineRule="exact"/>
        <w:ind w:firstLineChars="200" w:firstLine="640"/>
        <w:jc w:val="left"/>
        <w:rPr>
          <w:rFonts w:ascii="仿宋_GB2312" w:eastAsia="仿宋_GB2312"/>
          <w:color w:val="000000"/>
          <w:sz w:val="32"/>
          <w:szCs w:val="32"/>
        </w:rPr>
      </w:pPr>
    </w:p>
    <w:p w14:paraId="683774A6" w14:textId="77777777" w:rsidR="008C78FB" w:rsidRDefault="00000000">
      <w:pPr>
        <w:pStyle w:val="11"/>
        <w:numPr>
          <w:ilvl w:val="0"/>
          <w:numId w:val="1"/>
        </w:numPr>
        <w:spacing w:line="600" w:lineRule="exact"/>
        <w:ind w:firstLineChars="0"/>
        <w:outlineLvl w:val="1"/>
        <w:rPr>
          <w:rStyle w:val="20"/>
          <w:rFonts w:ascii="黑体" w:eastAsia="黑体" w:hAnsi="黑体"/>
          <w:b w:val="0"/>
        </w:rPr>
      </w:pPr>
      <w:bookmarkStart w:id="47" w:name="_Toc79163611"/>
      <w:bookmarkStart w:id="48" w:name="_Toc79163861"/>
      <w:bookmarkStart w:id="49" w:name="_Toc15396604"/>
      <w:bookmarkStart w:id="50" w:name="_Toc15377206"/>
      <w:bookmarkStart w:id="51" w:name="_Toc6742"/>
      <w:r>
        <w:rPr>
          <w:rFonts w:ascii="黑体" w:eastAsia="黑体" w:hAnsi="黑体" w:hint="eastAsia"/>
          <w:color w:val="000000"/>
          <w:sz w:val="32"/>
          <w:szCs w:val="32"/>
        </w:rPr>
        <w:t>收</w:t>
      </w:r>
      <w:r>
        <w:rPr>
          <w:rStyle w:val="20"/>
          <w:rFonts w:ascii="黑体" w:eastAsia="黑体" w:hAnsi="黑体" w:hint="eastAsia"/>
          <w:b w:val="0"/>
        </w:rPr>
        <w:t>入决算情况说明</w:t>
      </w:r>
      <w:bookmarkEnd w:id="47"/>
      <w:bookmarkEnd w:id="48"/>
      <w:bookmarkEnd w:id="49"/>
      <w:bookmarkEnd w:id="50"/>
      <w:bookmarkEnd w:id="51"/>
    </w:p>
    <w:p w14:paraId="3282F06D" w14:textId="77777777" w:rsidR="008C78FB" w:rsidRDefault="0000000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1年本年收入合计723.42万元，其中：一般公共预算财政拨款收入723.42万元，占100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；上级补助收入0万元，占0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14:paraId="644E638E" w14:textId="77777777" w:rsidR="008C78FB" w:rsidRDefault="008C78FB">
      <w:pPr>
        <w:spacing w:line="600" w:lineRule="exact"/>
        <w:ind w:firstLineChars="200" w:firstLine="640"/>
        <w:rPr>
          <w:rFonts w:ascii="仿宋_GB2312" w:eastAsia="仿宋_GB2312"/>
          <w:color w:val="FF0000"/>
          <w:sz w:val="32"/>
          <w:szCs w:val="32"/>
        </w:rPr>
      </w:pPr>
    </w:p>
    <w:p w14:paraId="2E4E363F" w14:textId="77777777" w:rsidR="008C78FB" w:rsidRDefault="00000000">
      <w:pPr>
        <w:pStyle w:val="11"/>
        <w:numPr>
          <w:ilvl w:val="0"/>
          <w:numId w:val="1"/>
        </w:numPr>
        <w:spacing w:line="600" w:lineRule="exact"/>
        <w:ind w:firstLineChars="0"/>
        <w:outlineLvl w:val="1"/>
        <w:rPr>
          <w:rStyle w:val="20"/>
          <w:rFonts w:ascii="黑体" w:eastAsia="黑体" w:hAnsi="黑体"/>
          <w:b w:val="0"/>
        </w:rPr>
      </w:pPr>
      <w:bookmarkStart w:id="52" w:name="_Toc15396605"/>
      <w:bookmarkStart w:id="53" w:name="_Toc15377207"/>
      <w:bookmarkStart w:id="54" w:name="_Toc79163862"/>
      <w:bookmarkStart w:id="55" w:name="_Toc79163612"/>
      <w:bookmarkStart w:id="56" w:name="_Toc31179"/>
      <w:r>
        <w:rPr>
          <w:rFonts w:ascii="黑体" w:eastAsia="黑体" w:hAnsi="黑体" w:hint="eastAsia"/>
          <w:color w:val="000000"/>
          <w:sz w:val="32"/>
          <w:szCs w:val="32"/>
        </w:rPr>
        <w:t>支</w:t>
      </w:r>
      <w:r>
        <w:rPr>
          <w:rStyle w:val="20"/>
          <w:rFonts w:ascii="黑体" w:eastAsia="黑体" w:hAnsi="黑体" w:hint="eastAsia"/>
          <w:b w:val="0"/>
        </w:rPr>
        <w:t>出决算情况说明</w:t>
      </w:r>
      <w:bookmarkEnd w:id="52"/>
      <w:bookmarkEnd w:id="53"/>
      <w:bookmarkEnd w:id="54"/>
      <w:bookmarkEnd w:id="55"/>
      <w:bookmarkEnd w:id="56"/>
    </w:p>
    <w:p w14:paraId="0983EBCD" w14:textId="77777777" w:rsidR="008C78FB" w:rsidRDefault="00000000">
      <w:pPr>
        <w:spacing w:line="60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1年本年支出合计</w:t>
      </w:r>
      <w:r>
        <w:rPr>
          <w:rFonts w:ascii="仿宋" w:eastAsia="仿宋" w:hAnsi="仿宋" w:hint="eastAsia"/>
          <w:color w:val="000000"/>
          <w:sz w:val="32"/>
          <w:szCs w:val="32"/>
        </w:rPr>
        <w:t>800.93</w:t>
      </w:r>
      <w:r>
        <w:rPr>
          <w:rFonts w:ascii="仿宋_GB2312" w:eastAsia="仿宋_GB2312" w:hint="eastAsia"/>
          <w:sz w:val="32"/>
          <w:szCs w:val="32"/>
        </w:rPr>
        <w:t>万元，其中：基本支出569.46万元，占71</w:t>
      </w:r>
      <w:r>
        <w:rPr>
          <w:rFonts w:ascii="仿宋_GB2312" w:eastAsia="仿宋_GB2312"/>
          <w:sz w:val="32"/>
          <w:szCs w:val="32"/>
        </w:rPr>
        <w:t>%</w:t>
      </w:r>
      <w:r>
        <w:rPr>
          <w:rFonts w:ascii="仿宋_GB2312" w:eastAsia="仿宋_GB2312" w:hint="eastAsia"/>
          <w:sz w:val="32"/>
          <w:szCs w:val="32"/>
        </w:rPr>
        <w:t>；项目支出231.47万元，占29</w:t>
      </w:r>
      <w:r>
        <w:rPr>
          <w:rFonts w:ascii="仿宋_GB2312" w:eastAsia="仿宋_GB2312"/>
          <w:sz w:val="32"/>
          <w:szCs w:val="32"/>
        </w:rPr>
        <w:t>%</w:t>
      </w:r>
      <w:r>
        <w:rPr>
          <w:rFonts w:ascii="仿宋_GB2312" w:eastAsia="仿宋_GB2312" w:hint="eastAsia"/>
          <w:sz w:val="32"/>
          <w:szCs w:val="32"/>
        </w:rPr>
        <w:t>；上缴上级支出0万元，占0</w:t>
      </w:r>
      <w:r>
        <w:rPr>
          <w:rFonts w:ascii="仿宋_GB2312" w:eastAsia="仿宋_GB2312"/>
          <w:sz w:val="32"/>
          <w:szCs w:val="32"/>
        </w:rPr>
        <w:t>%</w:t>
      </w:r>
      <w:r>
        <w:rPr>
          <w:rFonts w:ascii="仿宋_GB2312" w:eastAsia="仿宋_GB2312" w:hint="eastAsia"/>
          <w:sz w:val="32"/>
          <w:szCs w:val="32"/>
        </w:rPr>
        <w:t>；经营支出0万元，占0</w:t>
      </w:r>
      <w:r>
        <w:rPr>
          <w:rFonts w:ascii="仿宋_GB2312" w:eastAsia="仿宋_GB2312"/>
          <w:sz w:val="32"/>
          <w:szCs w:val="32"/>
        </w:rPr>
        <w:t>%</w:t>
      </w:r>
      <w:r>
        <w:rPr>
          <w:rFonts w:ascii="仿宋_GB2312" w:eastAsia="仿宋_GB2312" w:hint="eastAsia"/>
          <w:sz w:val="32"/>
          <w:szCs w:val="32"/>
        </w:rPr>
        <w:t>；对附属单位补助支出0万元，占0</w:t>
      </w:r>
      <w:r>
        <w:rPr>
          <w:rFonts w:ascii="仿宋_GB2312" w:eastAsia="仿宋_GB2312"/>
          <w:sz w:val="32"/>
          <w:szCs w:val="32"/>
        </w:rPr>
        <w:t>%</w:t>
      </w:r>
      <w:r>
        <w:rPr>
          <w:rFonts w:ascii="仿宋_GB2312" w:eastAsia="仿宋_GB2312" w:hint="eastAsia"/>
          <w:sz w:val="32"/>
          <w:szCs w:val="32"/>
        </w:rPr>
        <w:t>。</w:t>
      </w:r>
    </w:p>
    <w:p w14:paraId="24F9D3F1" w14:textId="77777777" w:rsidR="008C78FB" w:rsidRDefault="008C78FB">
      <w:pPr>
        <w:spacing w:line="600" w:lineRule="exact"/>
        <w:ind w:firstLineChars="200" w:firstLine="640"/>
        <w:rPr>
          <w:rFonts w:ascii="仿宋_GB2312" w:eastAsia="仿宋_GB2312"/>
          <w:color w:val="FF0000"/>
          <w:sz w:val="32"/>
          <w:szCs w:val="32"/>
        </w:rPr>
      </w:pPr>
    </w:p>
    <w:p w14:paraId="1F448E6F" w14:textId="77777777" w:rsidR="008C78FB" w:rsidRDefault="00000000">
      <w:pPr>
        <w:spacing w:line="600" w:lineRule="exact"/>
        <w:ind w:firstLineChars="200" w:firstLine="640"/>
        <w:outlineLvl w:val="1"/>
        <w:rPr>
          <w:rStyle w:val="20"/>
          <w:rFonts w:ascii="黑体" w:eastAsia="黑体" w:hAnsi="黑体"/>
          <w:b w:val="0"/>
        </w:rPr>
      </w:pPr>
      <w:bookmarkStart w:id="57" w:name="_Toc79163613"/>
      <w:bookmarkStart w:id="58" w:name="_Toc15396606"/>
      <w:bookmarkStart w:id="59" w:name="_Toc15377208"/>
      <w:bookmarkStart w:id="60" w:name="_Toc79163863"/>
      <w:bookmarkStart w:id="61" w:name="_Toc19838"/>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57"/>
      <w:bookmarkEnd w:id="58"/>
      <w:bookmarkEnd w:id="59"/>
      <w:bookmarkEnd w:id="60"/>
      <w:bookmarkEnd w:id="61"/>
    </w:p>
    <w:p w14:paraId="2418EF8C" w14:textId="77777777" w:rsidR="008C78FB" w:rsidRDefault="00000000">
      <w:pPr>
        <w:spacing w:line="576" w:lineRule="exact"/>
        <w:ind w:firstLineChars="200" w:firstLine="640"/>
        <w:rPr>
          <w:rFonts w:ascii="仿宋" w:eastAsia="仿宋" w:hAnsi="仿宋"/>
          <w:color w:val="000000"/>
          <w:sz w:val="32"/>
          <w:szCs w:val="32"/>
        </w:rPr>
      </w:pPr>
      <w:r>
        <w:rPr>
          <w:rFonts w:ascii="仿宋" w:eastAsia="仿宋" w:hAnsi="仿宋"/>
          <w:color w:val="000000"/>
          <w:sz w:val="32"/>
          <w:szCs w:val="32"/>
        </w:rPr>
        <w:lastRenderedPageBreak/>
        <w:t>202</w:t>
      </w:r>
      <w:r>
        <w:rPr>
          <w:rFonts w:ascii="仿宋" w:eastAsia="仿宋" w:hAnsi="仿宋" w:hint="eastAsia"/>
          <w:color w:val="000000"/>
          <w:sz w:val="32"/>
          <w:szCs w:val="32"/>
        </w:rPr>
        <w:t>1年度收入723.42万元，上年结转77.51万元；支总计800.93万元。与2020年相比，财政拨款收、支总计各增加81.49万元、187.73万元，增长13</w:t>
      </w:r>
      <w:r>
        <w:rPr>
          <w:rFonts w:ascii="仿宋" w:eastAsia="仿宋" w:hAnsi="仿宋"/>
          <w:color w:val="000000"/>
          <w:sz w:val="32"/>
          <w:szCs w:val="32"/>
        </w:rPr>
        <w:t>%</w:t>
      </w:r>
      <w:r>
        <w:rPr>
          <w:rFonts w:ascii="仿宋" w:eastAsia="仿宋" w:hAnsi="仿宋" w:hint="eastAsia"/>
          <w:color w:val="000000"/>
          <w:sz w:val="32"/>
          <w:szCs w:val="32"/>
        </w:rPr>
        <w:t>、31%。</w:t>
      </w:r>
      <w:r>
        <w:rPr>
          <w:rFonts w:ascii="仿宋" w:eastAsia="仿宋" w:hAnsi="仿宋" w:hint="eastAsia"/>
          <w:sz w:val="32"/>
          <w:szCs w:val="32"/>
        </w:rPr>
        <w:t>主</w:t>
      </w:r>
      <w:r>
        <w:rPr>
          <w:rFonts w:ascii="仿宋" w:eastAsia="仿宋" w:hAnsi="仿宋" w:hint="eastAsia"/>
          <w:color w:val="000000"/>
          <w:sz w:val="32"/>
          <w:szCs w:val="32"/>
        </w:rPr>
        <w:t>要变动原因是工作量增加，日常公用支出增加。</w:t>
      </w:r>
    </w:p>
    <w:p w14:paraId="6BAAA2AD" w14:textId="77777777" w:rsidR="008C78FB" w:rsidRDefault="008C78FB">
      <w:pPr>
        <w:spacing w:line="600" w:lineRule="exact"/>
        <w:ind w:firstLine="640"/>
        <w:rPr>
          <w:rFonts w:ascii="仿宋" w:eastAsia="仿宋" w:hAnsi="仿宋"/>
          <w:b/>
          <w:color w:val="00B050"/>
          <w:sz w:val="32"/>
          <w:szCs w:val="32"/>
        </w:rPr>
      </w:pPr>
    </w:p>
    <w:p w14:paraId="0C2FB85E" w14:textId="77777777" w:rsidR="008C78FB" w:rsidRDefault="00000000">
      <w:pPr>
        <w:spacing w:line="600" w:lineRule="exact"/>
        <w:ind w:firstLineChars="200" w:firstLine="640"/>
        <w:outlineLvl w:val="1"/>
        <w:rPr>
          <w:rStyle w:val="20"/>
          <w:rFonts w:ascii="黑体" w:eastAsia="黑体" w:hAnsi="黑体"/>
          <w:b w:val="0"/>
        </w:rPr>
      </w:pPr>
      <w:bookmarkStart w:id="62" w:name="_Toc79163864"/>
      <w:bookmarkStart w:id="63" w:name="_Toc79163614"/>
      <w:bookmarkStart w:id="64" w:name="_Toc15396607"/>
      <w:bookmarkStart w:id="65" w:name="_Toc15377209"/>
      <w:bookmarkStart w:id="66" w:name="_Toc3423"/>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62"/>
      <w:bookmarkEnd w:id="63"/>
      <w:bookmarkEnd w:id="64"/>
      <w:bookmarkEnd w:id="65"/>
      <w:bookmarkEnd w:id="66"/>
    </w:p>
    <w:p w14:paraId="1DC0A8D2" w14:textId="77777777" w:rsidR="008C78FB" w:rsidRDefault="00000000">
      <w:pPr>
        <w:spacing w:line="600" w:lineRule="exact"/>
        <w:ind w:firstLineChars="200" w:firstLine="643"/>
        <w:outlineLvl w:val="2"/>
        <w:rPr>
          <w:rFonts w:ascii="仿宋" w:eastAsia="仿宋" w:hAnsi="仿宋"/>
          <w:b/>
          <w:color w:val="000000"/>
          <w:sz w:val="32"/>
          <w:szCs w:val="32"/>
        </w:rPr>
      </w:pPr>
      <w:bookmarkStart w:id="67" w:name="_Toc79163865"/>
      <w:bookmarkStart w:id="68" w:name="_Toc79163615"/>
      <w:bookmarkStart w:id="69" w:name="_Toc15377210"/>
      <w:bookmarkStart w:id="70" w:name="_Toc10562"/>
      <w:r>
        <w:rPr>
          <w:rFonts w:ascii="仿宋" w:eastAsia="仿宋" w:hAnsi="仿宋" w:hint="eastAsia"/>
          <w:b/>
          <w:color w:val="000000"/>
          <w:sz w:val="32"/>
          <w:szCs w:val="32"/>
        </w:rPr>
        <w:t>（一）一般公共预算财政拨款支出决算总体情况</w:t>
      </w:r>
      <w:bookmarkEnd w:id="67"/>
      <w:bookmarkEnd w:id="68"/>
      <w:bookmarkEnd w:id="69"/>
      <w:bookmarkEnd w:id="70"/>
    </w:p>
    <w:p w14:paraId="03193C63" w14:textId="77777777" w:rsidR="008C78FB" w:rsidRDefault="00000000">
      <w:pPr>
        <w:spacing w:line="576"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1年一般公共预算财政拨款支出800.93万元，占本年支出合计的100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w:t>
      </w:r>
      <w:r>
        <w:rPr>
          <w:rFonts w:ascii="仿宋" w:eastAsia="仿宋" w:hAnsi="仿宋" w:hint="eastAsia"/>
          <w:color w:val="000000"/>
          <w:sz w:val="32"/>
          <w:szCs w:val="32"/>
        </w:rPr>
        <w:t>20年相比，一般公共预算财政拨款增加187.73万元，增长31</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sz w:val="32"/>
          <w:szCs w:val="32"/>
        </w:rPr>
        <w:t>主</w:t>
      </w:r>
      <w:r>
        <w:rPr>
          <w:rFonts w:ascii="仿宋" w:eastAsia="仿宋" w:hAnsi="仿宋" w:hint="eastAsia"/>
          <w:color w:val="000000"/>
          <w:sz w:val="32"/>
          <w:szCs w:val="32"/>
        </w:rPr>
        <w:t>要变动原因是工作量增加，日常公用支出增加。</w:t>
      </w:r>
    </w:p>
    <w:p w14:paraId="7A2E4900" w14:textId="77777777" w:rsidR="008C78FB" w:rsidRDefault="00000000">
      <w:pPr>
        <w:spacing w:line="600" w:lineRule="exact"/>
        <w:ind w:firstLineChars="200" w:firstLine="643"/>
        <w:outlineLvl w:val="2"/>
        <w:rPr>
          <w:rFonts w:ascii="仿宋" w:eastAsia="仿宋" w:hAnsi="仿宋"/>
          <w:b/>
          <w:color w:val="000000"/>
          <w:sz w:val="32"/>
          <w:szCs w:val="32"/>
        </w:rPr>
      </w:pPr>
      <w:bookmarkStart w:id="71" w:name="_Toc15377211"/>
      <w:bookmarkStart w:id="72" w:name="_Toc79163616"/>
      <w:bookmarkStart w:id="73" w:name="_Toc79163866"/>
      <w:bookmarkStart w:id="74" w:name="_Toc23989"/>
      <w:r>
        <w:rPr>
          <w:rFonts w:ascii="仿宋" w:eastAsia="仿宋" w:hAnsi="仿宋" w:hint="eastAsia"/>
          <w:b/>
          <w:color w:val="000000"/>
          <w:sz w:val="32"/>
          <w:szCs w:val="32"/>
        </w:rPr>
        <w:t>（二）一般公共预算财政拨款支出决算结构情况</w:t>
      </w:r>
      <w:bookmarkEnd w:id="71"/>
      <w:bookmarkEnd w:id="72"/>
      <w:bookmarkEnd w:id="73"/>
      <w:bookmarkEnd w:id="74"/>
    </w:p>
    <w:p w14:paraId="5CB37731" w14:textId="77777777" w:rsidR="008C78FB" w:rsidRDefault="00000000">
      <w:pPr>
        <w:spacing w:line="600" w:lineRule="exact"/>
        <w:ind w:firstLine="640"/>
        <w:rPr>
          <w:rFonts w:ascii="仿宋" w:eastAsia="仿宋" w:hAnsi="仿宋"/>
          <w:b/>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1年一般公共预算财政拨款支出800.93万元，主要用于以下方面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支出433.37万元，占55</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教育支出（类）</w:t>
      </w:r>
      <w:r>
        <w:rPr>
          <w:rFonts w:ascii="仿宋" w:eastAsia="仿宋" w:hAnsi="仿宋" w:hint="eastAsia"/>
          <w:color w:val="000000"/>
          <w:sz w:val="32"/>
          <w:szCs w:val="32"/>
        </w:rPr>
        <w:t>0万元，占0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科学技术（类）</w:t>
      </w:r>
      <w:r>
        <w:rPr>
          <w:rFonts w:ascii="仿宋" w:eastAsia="仿宋" w:hAnsi="仿宋" w:hint="eastAsia"/>
          <w:color w:val="000000"/>
          <w:sz w:val="32"/>
          <w:szCs w:val="32"/>
        </w:rPr>
        <w:t>支出0万元，占0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文化旅游体育与传媒（类）支出0万元，占0</w:t>
      </w:r>
      <w:r>
        <w:rPr>
          <w:rFonts w:ascii="仿宋" w:eastAsia="仿宋" w:hAnsi="仿宋"/>
          <w:b/>
          <w:bCs/>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支出66.38万元，占9</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hint="eastAsia"/>
          <w:color w:val="000000"/>
          <w:sz w:val="32"/>
          <w:szCs w:val="32"/>
        </w:rPr>
        <w:t>25.75万元，占4</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住房保障支出</w:t>
      </w:r>
      <w:r>
        <w:rPr>
          <w:rFonts w:ascii="仿宋" w:eastAsia="仿宋" w:hAnsi="仿宋" w:hint="eastAsia"/>
          <w:color w:val="000000"/>
          <w:sz w:val="32"/>
          <w:szCs w:val="32"/>
        </w:rPr>
        <w:t>43.96万元，占6</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农林水</w:t>
      </w:r>
      <w:r>
        <w:rPr>
          <w:rFonts w:ascii="仿宋" w:eastAsia="仿宋" w:hAnsi="仿宋" w:hint="eastAsia"/>
          <w:b/>
          <w:bCs/>
          <w:color w:val="000000"/>
          <w:sz w:val="32"/>
          <w:szCs w:val="32"/>
        </w:rPr>
        <w:t>支出</w:t>
      </w:r>
      <w:r>
        <w:rPr>
          <w:rFonts w:ascii="仿宋" w:eastAsia="仿宋" w:hAnsi="仿宋" w:hint="eastAsia"/>
          <w:color w:val="000000"/>
          <w:sz w:val="32"/>
          <w:szCs w:val="32"/>
        </w:rPr>
        <w:t>231.47万元，占29%。</w:t>
      </w:r>
    </w:p>
    <w:p w14:paraId="6BF07CD2" w14:textId="77777777" w:rsidR="008C78FB" w:rsidRDefault="00000000">
      <w:pPr>
        <w:spacing w:line="600" w:lineRule="exact"/>
        <w:ind w:firstLineChars="200" w:firstLine="643"/>
        <w:outlineLvl w:val="2"/>
        <w:rPr>
          <w:rFonts w:ascii="仿宋" w:eastAsia="仿宋" w:hAnsi="仿宋"/>
          <w:b/>
          <w:color w:val="000000"/>
          <w:sz w:val="32"/>
          <w:szCs w:val="32"/>
        </w:rPr>
      </w:pPr>
      <w:bookmarkStart w:id="75" w:name="_Toc79163867"/>
      <w:bookmarkStart w:id="76" w:name="_Toc79163617"/>
      <w:bookmarkStart w:id="77" w:name="_Toc15377212"/>
      <w:bookmarkStart w:id="78" w:name="_Toc6136"/>
      <w:r>
        <w:rPr>
          <w:rFonts w:ascii="仿宋" w:eastAsia="仿宋" w:hAnsi="仿宋" w:hint="eastAsia"/>
          <w:b/>
          <w:color w:val="000000"/>
          <w:sz w:val="32"/>
          <w:szCs w:val="32"/>
        </w:rPr>
        <w:t>（三）一般公共预算财政拨款支出决算具体情况</w:t>
      </w:r>
      <w:bookmarkEnd w:id="75"/>
      <w:bookmarkEnd w:id="76"/>
      <w:bookmarkEnd w:id="77"/>
      <w:bookmarkEnd w:id="78"/>
    </w:p>
    <w:p w14:paraId="03F18552" w14:textId="77777777" w:rsidR="008C78FB" w:rsidRDefault="00000000">
      <w:pPr>
        <w:spacing w:line="600" w:lineRule="exact"/>
        <w:ind w:firstLineChars="200" w:firstLine="643"/>
        <w:rPr>
          <w:rFonts w:ascii="仿宋_GB2312" w:eastAsia="仿宋_GB2312"/>
          <w:b/>
          <w:bCs/>
          <w:sz w:val="32"/>
          <w:szCs w:val="32"/>
        </w:rPr>
      </w:pPr>
      <w:bookmarkStart w:id="79" w:name="_Toc15378460"/>
      <w:bookmarkStart w:id="80" w:name="_Toc15377444"/>
      <w:bookmarkStart w:id="81" w:name="_Toc15377213"/>
      <w:r>
        <w:rPr>
          <w:rFonts w:ascii="仿宋_GB2312" w:eastAsia="仿宋_GB2312"/>
          <w:b/>
          <w:bCs/>
          <w:sz w:val="32"/>
          <w:szCs w:val="32"/>
        </w:rPr>
        <w:t>202</w:t>
      </w:r>
      <w:r>
        <w:rPr>
          <w:rFonts w:ascii="仿宋_GB2312" w:eastAsia="仿宋_GB2312" w:hint="eastAsia"/>
          <w:b/>
          <w:bCs/>
          <w:sz w:val="32"/>
          <w:szCs w:val="32"/>
        </w:rPr>
        <w:t>1年一般公共预算支出决算数为800.93，完成预算100</w:t>
      </w:r>
      <w:r>
        <w:rPr>
          <w:rFonts w:ascii="仿宋_GB2312" w:eastAsia="仿宋_GB2312"/>
          <w:b/>
          <w:bCs/>
          <w:sz w:val="32"/>
          <w:szCs w:val="32"/>
        </w:rPr>
        <w:t>%</w:t>
      </w:r>
      <w:r>
        <w:rPr>
          <w:rFonts w:ascii="仿宋_GB2312" w:eastAsia="仿宋_GB2312" w:hint="eastAsia"/>
          <w:b/>
          <w:bCs/>
          <w:sz w:val="32"/>
          <w:szCs w:val="32"/>
        </w:rPr>
        <w:t>。其中：</w:t>
      </w:r>
      <w:bookmarkEnd w:id="79"/>
      <w:bookmarkEnd w:id="80"/>
      <w:bookmarkEnd w:id="81"/>
    </w:p>
    <w:p w14:paraId="6394462C" w14:textId="77777777" w:rsidR="008C78FB" w:rsidRDefault="00000000">
      <w:pPr>
        <w:spacing w:line="600" w:lineRule="exact"/>
        <w:ind w:firstLineChars="200" w:firstLine="643"/>
        <w:rPr>
          <w:rFonts w:ascii="仿宋" w:eastAsia="仿宋" w:hAnsi="仿宋"/>
          <w:b/>
          <w:color w:val="000000"/>
          <w:sz w:val="32"/>
          <w:szCs w:val="32"/>
        </w:rPr>
      </w:pPr>
      <w:r>
        <w:rPr>
          <w:rStyle w:val="ab"/>
          <w:rFonts w:ascii="仿宋" w:eastAsia="仿宋" w:hAnsi="仿宋"/>
          <w:bCs/>
          <w:color w:val="000000"/>
          <w:sz w:val="32"/>
          <w:szCs w:val="32"/>
        </w:rPr>
        <w:t>1.</w:t>
      </w:r>
      <w:r>
        <w:rPr>
          <w:rStyle w:val="ab"/>
          <w:rFonts w:ascii="仿宋" w:eastAsia="仿宋" w:hAnsi="仿宋" w:hint="eastAsia"/>
          <w:bCs/>
          <w:color w:val="000000"/>
          <w:sz w:val="32"/>
          <w:szCs w:val="32"/>
        </w:rPr>
        <w:t>一般公共服务（类）</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（款）</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w:t>
      </w:r>
      <w:r>
        <w:rPr>
          <w:rStyle w:val="ab"/>
          <w:rFonts w:ascii="仿宋" w:eastAsia="仿宋" w:hAnsi="仿宋" w:hint="eastAsia"/>
          <w:b w:val="0"/>
          <w:bCs/>
          <w:color w:val="000000"/>
          <w:sz w:val="32"/>
          <w:szCs w:val="32"/>
        </w:rPr>
        <w:lastRenderedPageBreak/>
        <w:t>为433.37万元，完成预算100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，决算等于预算数。</w:t>
      </w:r>
    </w:p>
    <w:p w14:paraId="4A54E658" w14:textId="77777777" w:rsidR="008C78FB" w:rsidRDefault="00000000">
      <w:pPr>
        <w:spacing w:line="600" w:lineRule="exact"/>
        <w:ind w:firstLineChars="200" w:firstLine="643"/>
        <w:rPr>
          <w:rFonts w:ascii="仿宋" w:eastAsia="仿宋" w:hAnsi="仿宋"/>
          <w:b/>
          <w:color w:val="000000"/>
          <w:sz w:val="32"/>
          <w:szCs w:val="32"/>
        </w:rPr>
      </w:pPr>
      <w:r>
        <w:rPr>
          <w:rStyle w:val="ab"/>
          <w:rFonts w:ascii="仿宋" w:eastAsia="仿宋" w:hAnsi="仿宋" w:hint="eastAsia"/>
          <w:bCs/>
          <w:color w:val="000000"/>
          <w:sz w:val="32"/>
          <w:szCs w:val="32"/>
        </w:rPr>
        <w:t>2</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社会保障和就业（类）</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（款）</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支出决算为66.38万元，完成预算100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，决算数等于预算数。</w:t>
      </w:r>
    </w:p>
    <w:p w14:paraId="36158813" w14:textId="77777777" w:rsidR="008C78FB" w:rsidRDefault="00000000">
      <w:pPr>
        <w:spacing w:line="600" w:lineRule="exact"/>
        <w:ind w:firstLineChars="200" w:firstLine="643"/>
        <w:rPr>
          <w:rStyle w:val="ab"/>
          <w:rFonts w:ascii="仿宋" w:eastAsia="仿宋" w:hAnsi="仿宋"/>
          <w:b w:val="0"/>
          <w:bCs/>
          <w:color w:val="000000"/>
          <w:sz w:val="32"/>
          <w:szCs w:val="32"/>
        </w:rPr>
      </w:pPr>
      <w:r>
        <w:rPr>
          <w:rStyle w:val="ab"/>
          <w:rFonts w:ascii="仿宋" w:eastAsia="仿宋" w:hAnsi="仿宋" w:hint="eastAsia"/>
          <w:bCs/>
          <w:color w:val="000000"/>
          <w:sz w:val="32"/>
          <w:szCs w:val="32"/>
        </w:rPr>
        <w:t>3</w:t>
      </w:r>
      <w:r>
        <w:rPr>
          <w:rStyle w:val="ab"/>
          <w:rFonts w:ascii="仿宋" w:eastAsia="仿宋" w:hAnsi="仿宋"/>
          <w:bCs/>
          <w:color w:val="000000"/>
          <w:sz w:val="32"/>
          <w:szCs w:val="32"/>
        </w:rPr>
        <w:t>.</w:t>
      </w:r>
      <w:r>
        <w:rPr>
          <w:rFonts w:ascii="仿宋" w:eastAsia="仿宋" w:hAnsi="仿宋" w:hint="eastAsia"/>
          <w:b/>
          <w:bCs/>
          <w:color w:val="000000"/>
          <w:sz w:val="32"/>
          <w:szCs w:val="32"/>
        </w:rPr>
        <w:t>卫生健康</w:t>
      </w:r>
      <w:r>
        <w:rPr>
          <w:rStyle w:val="ab"/>
          <w:rFonts w:ascii="仿宋" w:eastAsia="仿宋" w:hAnsi="仿宋" w:hint="eastAsia"/>
          <w:bCs/>
          <w:color w:val="000000"/>
          <w:sz w:val="32"/>
          <w:szCs w:val="32"/>
        </w:rPr>
        <w:t>（类）</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（款）</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（项）</w:t>
      </w:r>
      <w:r>
        <w:rPr>
          <w:rStyle w:val="ab"/>
          <w:rFonts w:ascii="仿宋" w:eastAsia="仿宋" w:hAnsi="仿宋"/>
          <w:bCs/>
          <w:color w:val="000000"/>
          <w:sz w:val="32"/>
          <w:szCs w:val="32"/>
        </w:rPr>
        <w:t>:</w:t>
      </w:r>
      <w:r>
        <w:rPr>
          <w:rStyle w:val="ab"/>
          <w:rFonts w:ascii="仿宋" w:eastAsia="仿宋" w:hAnsi="仿宋" w:hint="eastAsia"/>
          <w:b w:val="0"/>
          <w:bCs/>
          <w:color w:val="000000"/>
          <w:sz w:val="32"/>
          <w:szCs w:val="32"/>
        </w:rPr>
        <w:t>支出决算为25.75万元，完成预算100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，决算数等于预算数。</w:t>
      </w:r>
    </w:p>
    <w:p w14:paraId="73120D07" w14:textId="77777777" w:rsidR="008C78FB" w:rsidRDefault="00000000">
      <w:pPr>
        <w:spacing w:line="600" w:lineRule="exact"/>
        <w:ind w:firstLineChars="200" w:firstLine="640"/>
        <w:rPr>
          <w:rStyle w:val="ab"/>
          <w:rFonts w:ascii="仿宋" w:eastAsia="仿宋" w:hAnsi="仿宋"/>
          <w:b w:val="0"/>
          <w:bCs/>
          <w:color w:val="000000"/>
          <w:sz w:val="32"/>
          <w:szCs w:val="32"/>
        </w:rPr>
      </w:pPr>
      <w:r>
        <w:rPr>
          <w:rStyle w:val="ab"/>
          <w:rFonts w:ascii="仿宋" w:eastAsia="仿宋" w:hAnsi="仿宋" w:hint="eastAsia"/>
          <w:b w:val="0"/>
          <w:bCs/>
          <w:color w:val="000000"/>
          <w:sz w:val="32"/>
          <w:szCs w:val="32"/>
        </w:rPr>
        <w:t>4.</w:t>
      </w:r>
      <w:r>
        <w:rPr>
          <w:rFonts w:ascii="仿宋" w:eastAsia="仿宋" w:hAnsi="仿宋" w:hint="eastAsia"/>
          <w:b/>
          <w:bCs/>
          <w:color w:val="000000"/>
          <w:sz w:val="32"/>
          <w:szCs w:val="32"/>
        </w:rPr>
        <w:t>住房保障（类）***（款）***（项）：</w:t>
      </w:r>
      <w:r>
        <w:rPr>
          <w:rStyle w:val="ab"/>
          <w:rFonts w:ascii="仿宋" w:eastAsia="仿宋" w:hAnsi="仿宋" w:hint="eastAsia"/>
          <w:b w:val="0"/>
          <w:bCs/>
          <w:color w:val="000000"/>
          <w:sz w:val="32"/>
          <w:szCs w:val="32"/>
        </w:rPr>
        <w:t>支出决算为</w:t>
      </w:r>
      <w:r>
        <w:rPr>
          <w:rFonts w:ascii="仿宋" w:eastAsia="仿宋" w:hAnsi="仿宋" w:hint="eastAsia"/>
          <w:color w:val="000000"/>
          <w:sz w:val="32"/>
          <w:szCs w:val="32"/>
        </w:rPr>
        <w:t>43.96万元，</w:t>
      </w:r>
      <w:r>
        <w:rPr>
          <w:rStyle w:val="ab"/>
          <w:rFonts w:ascii="仿宋" w:eastAsia="仿宋" w:hAnsi="仿宋" w:hint="eastAsia"/>
          <w:b w:val="0"/>
          <w:bCs/>
          <w:color w:val="000000"/>
          <w:sz w:val="32"/>
          <w:szCs w:val="32"/>
        </w:rPr>
        <w:t>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，决算数等于预算数。</w:t>
      </w:r>
    </w:p>
    <w:p w14:paraId="168AB45D" w14:textId="77777777" w:rsidR="008C78FB" w:rsidRDefault="00000000">
      <w:pPr>
        <w:spacing w:line="600" w:lineRule="exact"/>
        <w:ind w:firstLineChars="200" w:firstLine="643"/>
        <w:rPr>
          <w:rFonts w:ascii="仿宋" w:eastAsia="仿宋" w:hAnsi="仿宋"/>
          <w:b/>
          <w:color w:val="FF0000"/>
          <w:sz w:val="32"/>
          <w:szCs w:val="32"/>
        </w:rPr>
      </w:pPr>
      <w:r>
        <w:rPr>
          <w:rFonts w:ascii="仿宋" w:eastAsia="仿宋" w:hAnsi="仿宋" w:hint="eastAsia"/>
          <w:b/>
          <w:bCs/>
          <w:color w:val="000000"/>
          <w:sz w:val="32"/>
          <w:szCs w:val="32"/>
        </w:rPr>
        <w:t>5.</w:t>
      </w:r>
      <w:r>
        <w:rPr>
          <w:rFonts w:ascii="仿宋" w:eastAsia="仿宋" w:hAnsi="仿宋" w:hint="eastAsia"/>
          <w:b/>
          <w:color w:val="000000"/>
          <w:sz w:val="32"/>
          <w:szCs w:val="32"/>
        </w:rPr>
        <w:t>农林水（类）***（款）***（项）：</w:t>
      </w:r>
      <w:r>
        <w:rPr>
          <w:rStyle w:val="ab"/>
          <w:rFonts w:ascii="仿宋" w:eastAsia="仿宋" w:hAnsi="仿宋" w:hint="eastAsia"/>
          <w:b w:val="0"/>
          <w:bCs/>
          <w:color w:val="000000"/>
          <w:sz w:val="32"/>
          <w:szCs w:val="32"/>
        </w:rPr>
        <w:t>支出</w:t>
      </w:r>
      <w:r>
        <w:rPr>
          <w:rFonts w:ascii="仿宋" w:eastAsia="仿宋" w:hAnsi="仿宋" w:hint="eastAsia"/>
          <w:color w:val="000000"/>
          <w:sz w:val="32"/>
          <w:szCs w:val="32"/>
        </w:rPr>
        <w:t>231.47万元，</w:t>
      </w:r>
      <w:r>
        <w:rPr>
          <w:rStyle w:val="ab"/>
          <w:rFonts w:ascii="仿宋" w:eastAsia="仿宋" w:hAnsi="仿宋" w:hint="eastAsia"/>
          <w:b w:val="0"/>
          <w:bCs/>
          <w:color w:val="000000"/>
          <w:sz w:val="32"/>
          <w:szCs w:val="32"/>
        </w:rPr>
        <w:t>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，决算数等于预算数。</w:t>
      </w:r>
    </w:p>
    <w:p w14:paraId="62362023" w14:textId="77777777" w:rsidR="008C78FB" w:rsidRDefault="008C78FB">
      <w:pPr>
        <w:spacing w:line="600" w:lineRule="exact"/>
        <w:ind w:firstLine="640"/>
        <w:rPr>
          <w:rFonts w:ascii="仿宋" w:eastAsia="仿宋" w:hAnsi="仿宋"/>
          <w:b/>
          <w:color w:val="000000"/>
          <w:sz w:val="32"/>
          <w:szCs w:val="32"/>
        </w:rPr>
      </w:pPr>
    </w:p>
    <w:p w14:paraId="517BBC13" w14:textId="77777777" w:rsidR="008C78FB" w:rsidRDefault="00000000">
      <w:pPr>
        <w:tabs>
          <w:tab w:val="right" w:pos="8306"/>
        </w:tabs>
        <w:spacing w:line="600" w:lineRule="exact"/>
        <w:ind w:firstLine="640"/>
        <w:outlineLvl w:val="1"/>
        <w:rPr>
          <w:rStyle w:val="20"/>
        </w:rPr>
      </w:pPr>
      <w:bookmarkStart w:id="82" w:name="_Toc15396608"/>
      <w:bookmarkStart w:id="83" w:name="_Toc79163618"/>
      <w:bookmarkStart w:id="84" w:name="_Toc79163868"/>
      <w:bookmarkStart w:id="85" w:name="_Toc15377214"/>
      <w:bookmarkStart w:id="86" w:name="_Toc21125"/>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82"/>
      <w:bookmarkEnd w:id="83"/>
      <w:bookmarkEnd w:id="84"/>
      <w:bookmarkEnd w:id="85"/>
      <w:bookmarkEnd w:id="86"/>
      <w:r>
        <w:rPr>
          <w:rStyle w:val="20"/>
          <w:rFonts w:ascii="黑体" w:eastAsia="黑体" w:hAnsi="黑体"/>
          <w:b w:val="0"/>
        </w:rPr>
        <w:tab/>
      </w:r>
    </w:p>
    <w:p w14:paraId="12EB0B2F" w14:textId="77777777" w:rsidR="008C78FB" w:rsidRDefault="00000000">
      <w:pPr>
        <w:spacing w:line="600" w:lineRule="exact"/>
        <w:ind w:firstLine="645"/>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1年一般公共预算财政拨款基本支出569.46万元，其中：</w:t>
      </w:r>
    </w:p>
    <w:p w14:paraId="5E18BB3A" w14:textId="77777777" w:rsidR="008C78FB"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529.96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5D37FE7" w14:textId="77777777" w:rsidR="008C78FB"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日常公用经费39.49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w:t>
      </w:r>
      <w:r>
        <w:rPr>
          <w:rFonts w:ascii="仿宋" w:eastAsia="仿宋" w:hAnsi="仿宋" w:hint="eastAsia"/>
          <w:color w:val="000000"/>
          <w:sz w:val="32"/>
          <w:szCs w:val="32"/>
        </w:rPr>
        <w:lastRenderedPageBreak/>
        <w:t>附加费用、其他商品和服务支出、办公设备购置、专用设备购置、信息网络及软件购置更新、其他资本性支出等。</w:t>
      </w:r>
    </w:p>
    <w:p w14:paraId="4DDEA6F8" w14:textId="77777777" w:rsidR="008C78FB" w:rsidRDefault="008C78FB">
      <w:pPr>
        <w:spacing w:line="600" w:lineRule="exact"/>
        <w:ind w:firstLine="640"/>
        <w:rPr>
          <w:rFonts w:ascii="仿宋" w:eastAsia="仿宋" w:hAnsi="仿宋"/>
          <w:b/>
          <w:color w:val="FF0000"/>
          <w:sz w:val="32"/>
          <w:szCs w:val="32"/>
        </w:rPr>
      </w:pPr>
    </w:p>
    <w:p w14:paraId="71B86137" w14:textId="77777777" w:rsidR="008C78FB" w:rsidRDefault="00000000">
      <w:pPr>
        <w:spacing w:line="600" w:lineRule="exact"/>
        <w:ind w:firstLine="640"/>
        <w:outlineLvl w:val="1"/>
        <w:rPr>
          <w:rStyle w:val="20"/>
          <w:rFonts w:ascii="黑体" w:eastAsia="黑体" w:hAnsi="黑体"/>
          <w:b w:val="0"/>
        </w:rPr>
      </w:pPr>
      <w:bookmarkStart w:id="87" w:name="_Toc79163869"/>
      <w:bookmarkStart w:id="88" w:name="_Toc15377215"/>
      <w:bookmarkStart w:id="89" w:name="_Toc15396609"/>
      <w:bookmarkStart w:id="90" w:name="_Toc79163619"/>
      <w:bookmarkStart w:id="91" w:name="_Toc22095"/>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87"/>
      <w:bookmarkEnd w:id="88"/>
      <w:bookmarkEnd w:id="89"/>
      <w:bookmarkEnd w:id="90"/>
      <w:bookmarkEnd w:id="91"/>
    </w:p>
    <w:p w14:paraId="4976751D" w14:textId="77777777" w:rsidR="008C78FB" w:rsidRDefault="00000000">
      <w:pPr>
        <w:spacing w:line="600" w:lineRule="exact"/>
        <w:ind w:firstLine="640"/>
        <w:outlineLvl w:val="2"/>
        <w:rPr>
          <w:rFonts w:ascii="仿宋" w:eastAsia="仿宋" w:hAnsi="仿宋"/>
          <w:b/>
          <w:color w:val="000000"/>
          <w:sz w:val="32"/>
          <w:szCs w:val="32"/>
        </w:rPr>
      </w:pPr>
      <w:bookmarkStart w:id="92" w:name="_Toc15377216"/>
      <w:bookmarkStart w:id="93" w:name="_Toc79163620"/>
      <w:bookmarkStart w:id="94" w:name="_Toc79163870"/>
      <w:bookmarkStart w:id="95" w:name="_Toc8783"/>
      <w:r>
        <w:rPr>
          <w:rFonts w:ascii="仿宋" w:eastAsia="仿宋" w:hAnsi="仿宋" w:hint="eastAsia"/>
          <w:b/>
          <w:color w:val="000000"/>
          <w:sz w:val="32"/>
          <w:szCs w:val="32"/>
        </w:rPr>
        <w:t>（一）“三公”经费财政拨款支出决算总体情况说明</w:t>
      </w:r>
      <w:bookmarkEnd w:id="92"/>
      <w:bookmarkEnd w:id="93"/>
      <w:bookmarkEnd w:id="94"/>
      <w:bookmarkEnd w:id="95"/>
    </w:p>
    <w:p w14:paraId="6077B65F" w14:textId="77777777" w:rsidR="008C78FB"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1年“三公”经费财政拨款支出决算为4.07万元，完成预算100</w:t>
      </w:r>
      <w:r>
        <w:rPr>
          <w:rFonts w:ascii="仿宋" w:eastAsia="仿宋" w:hAnsi="仿宋"/>
          <w:color w:val="000000"/>
          <w:sz w:val="32"/>
          <w:szCs w:val="32"/>
        </w:rPr>
        <w:t>%</w:t>
      </w:r>
      <w:r>
        <w:rPr>
          <w:rFonts w:ascii="仿宋" w:eastAsia="仿宋" w:hAnsi="仿宋" w:hint="eastAsia"/>
          <w:color w:val="000000"/>
          <w:sz w:val="32"/>
          <w:szCs w:val="32"/>
        </w:rPr>
        <w:t>，决算数与预算数持。</w:t>
      </w:r>
    </w:p>
    <w:p w14:paraId="6B9C365F" w14:textId="77777777" w:rsidR="008C78FB" w:rsidRDefault="00000000">
      <w:pPr>
        <w:spacing w:line="600" w:lineRule="exact"/>
        <w:ind w:firstLine="640"/>
        <w:outlineLvl w:val="2"/>
        <w:rPr>
          <w:rFonts w:ascii="仿宋" w:eastAsia="仿宋" w:hAnsi="仿宋"/>
          <w:b/>
          <w:color w:val="000000"/>
          <w:sz w:val="32"/>
          <w:szCs w:val="32"/>
        </w:rPr>
      </w:pPr>
      <w:bookmarkStart w:id="96" w:name="_Toc79163871"/>
      <w:bookmarkStart w:id="97" w:name="_Toc79163621"/>
      <w:bookmarkStart w:id="98" w:name="_Toc15377217"/>
      <w:bookmarkStart w:id="99" w:name="_Toc8997"/>
      <w:r>
        <w:rPr>
          <w:rFonts w:ascii="仿宋" w:eastAsia="仿宋" w:hAnsi="仿宋" w:hint="eastAsia"/>
          <w:b/>
          <w:color w:val="000000"/>
          <w:sz w:val="32"/>
          <w:szCs w:val="32"/>
        </w:rPr>
        <w:t>（二）“三公”经费财政拨款支出决算具体情况说明</w:t>
      </w:r>
      <w:bookmarkEnd w:id="96"/>
      <w:bookmarkEnd w:id="97"/>
      <w:bookmarkEnd w:id="98"/>
      <w:bookmarkEnd w:id="99"/>
    </w:p>
    <w:p w14:paraId="62DECEE0" w14:textId="77777777" w:rsidR="008C78FB"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；公务用车购置及运行维护费支出决算4.07万元，占100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w:t>
      </w:r>
    </w:p>
    <w:p w14:paraId="18B344AA" w14:textId="77777777" w:rsidR="008C78FB"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p>
    <w:p w14:paraId="305DE6B4" w14:textId="77777777" w:rsidR="008C78FB" w:rsidRDefault="00000000">
      <w:pPr>
        <w:spacing w:line="576" w:lineRule="exact"/>
        <w:ind w:firstLineChars="200" w:firstLine="643"/>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4.07万元</w:t>
      </w:r>
      <w:r>
        <w:rPr>
          <w:rFonts w:ascii="仿宋_GB2312" w:eastAsia="仿宋_GB2312"/>
          <w:color w:val="000000"/>
          <w:sz w:val="32"/>
          <w:szCs w:val="32"/>
        </w:rPr>
        <w:t>,</w:t>
      </w:r>
      <w:r>
        <w:rPr>
          <w:rStyle w:val="ab"/>
          <w:rFonts w:ascii="仿宋" w:eastAsia="仿宋" w:hAnsi="仿宋" w:hint="eastAsia"/>
          <w:b w:val="0"/>
          <w:bCs/>
          <w:color w:val="000000"/>
          <w:sz w:val="32"/>
          <w:szCs w:val="32"/>
        </w:rPr>
        <w:t>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w:t>
      </w:r>
      <w:r>
        <w:rPr>
          <w:rFonts w:ascii="仿宋_GB2312" w:eastAsia="仿宋_GB2312" w:hint="eastAsia"/>
          <w:color w:val="000000"/>
          <w:sz w:val="32"/>
          <w:szCs w:val="32"/>
        </w:rPr>
        <w:t>20年减少：0.13万元，下降3</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_GB2312" w:eastAsia="仿宋_GB2312" w:hint="eastAsia"/>
          <w:color w:val="000000" w:themeColor="text1"/>
          <w:sz w:val="32"/>
          <w:szCs w:val="32"/>
        </w:rPr>
        <w:t>减少公务用车费用</w:t>
      </w:r>
      <w:r>
        <w:rPr>
          <w:rFonts w:ascii="仿宋_GB2312" w:eastAsia="仿宋_GB2312" w:hint="eastAsia"/>
          <w:color w:val="000000"/>
          <w:sz w:val="32"/>
          <w:szCs w:val="32"/>
        </w:rPr>
        <w:t>。</w:t>
      </w:r>
    </w:p>
    <w:p w14:paraId="1D686308" w14:textId="77777777" w:rsidR="008C78FB" w:rsidRDefault="00000000">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w:t>
      </w:r>
    </w:p>
    <w:p w14:paraId="48ABE300" w14:textId="77777777" w:rsidR="008C78FB"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4.07万元。主要用于所需的公务用车燃料费、维修费、过路过桥费、保险费等支出。</w:t>
      </w:r>
    </w:p>
    <w:p w14:paraId="05306094" w14:textId="77777777" w:rsidR="008C78FB"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p>
    <w:p w14:paraId="2BF5BE9F" w14:textId="77777777" w:rsidR="008C78FB" w:rsidRDefault="008C78FB">
      <w:pPr>
        <w:spacing w:line="600" w:lineRule="exact"/>
        <w:rPr>
          <w:rFonts w:ascii="仿宋_GB2312" w:eastAsia="仿宋_GB2312"/>
          <w:color w:val="000000"/>
          <w:sz w:val="32"/>
          <w:szCs w:val="32"/>
        </w:rPr>
      </w:pPr>
    </w:p>
    <w:p w14:paraId="0D9E9DBA" w14:textId="77777777" w:rsidR="008C78FB" w:rsidRDefault="00000000">
      <w:pPr>
        <w:spacing w:line="600" w:lineRule="exact"/>
        <w:ind w:firstLine="640"/>
        <w:outlineLvl w:val="1"/>
        <w:rPr>
          <w:rStyle w:val="20"/>
          <w:rFonts w:ascii="黑体" w:eastAsia="黑体" w:hAnsi="黑体"/>
        </w:rPr>
      </w:pPr>
      <w:bookmarkStart w:id="100" w:name="_Toc15396610"/>
      <w:bookmarkStart w:id="101" w:name="_Toc79163622"/>
      <w:bookmarkStart w:id="102" w:name="_Toc15377218"/>
      <w:bookmarkStart w:id="103" w:name="_Toc29011"/>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100"/>
      <w:bookmarkEnd w:id="101"/>
      <w:bookmarkEnd w:id="102"/>
      <w:bookmarkEnd w:id="103"/>
    </w:p>
    <w:p w14:paraId="19159262" w14:textId="77777777" w:rsidR="008C78FB" w:rsidRDefault="00000000">
      <w:pPr>
        <w:spacing w:line="576"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1年政府性基金预算拨款支出0万元。</w:t>
      </w:r>
    </w:p>
    <w:p w14:paraId="6B9D7AB6" w14:textId="77777777" w:rsidR="008C78FB" w:rsidRDefault="008C78FB">
      <w:pPr>
        <w:spacing w:line="600" w:lineRule="exact"/>
        <w:rPr>
          <w:rFonts w:ascii="仿宋_GB2312" w:eastAsia="仿宋_GB2312"/>
          <w:color w:val="000000"/>
          <w:sz w:val="32"/>
          <w:szCs w:val="32"/>
        </w:rPr>
      </w:pPr>
    </w:p>
    <w:p w14:paraId="13799267" w14:textId="77777777" w:rsidR="008C78FB" w:rsidRDefault="00000000">
      <w:pPr>
        <w:numPr>
          <w:ilvl w:val="0"/>
          <w:numId w:val="2"/>
        </w:numPr>
        <w:spacing w:line="600" w:lineRule="exact"/>
        <w:ind w:firstLine="640"/>
        <w:outlineLvl w:val="1"/>
        <w:rPr>
          <w:rStyle w:val="20"/>
          <w:rFonts w:ascii="黑体" w:eastAsia="黑体" w:hAnsi="黑体"/>
          <w:b w:val="0"/>
        </w:rPr>
      </w:pPr>
      <w:bookmarkStart w:id="104" w:name="_Toc15396611"/>
      <w:bookmarkStart w:id="105" w:name="_Toc79163623"/>
      <w:bookmarkStart w:id="106" w:name="_Toc15377219"/>
      <w:bookmarkStart w:id="107" w:name="_Toc22319"/>
      <w:r>
        <w:rPr>
          <w:rStyle w:val="20"/>
          <w:rFonts w:ascii="黑体" w:eastAsia="黑体" w:hAnsi="黑体" w:hint="eastAsia"/>
          <w:b w:val="0"/>
        </w:rPr>
        <w:t>国有资本经营预算支出决算情况说明</w:t>
      </w:r>
      <w:bookmarkEnd w:id="104"/>
      <w:bookmarkEnd w:id="105"/>
      <w:bookmarkEnd w:id="106"/>
      <w:bookmarkEnd w:id="107"/>
    </w:p>
    <w:p w14:paraId="39F23DAE" w14:textId="77777777" w:rsidR="008C78FB"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1年国有资本经营预算拨款支出0万元。</w:t>
      </w:r>
    </w:p>
    <w:p w14:paraId="1D3501E6" w14:textId="77777777" w:rsidR="008C78FB" w:rsidRDefault="008C78FB">
      <w:pPr>
        <w:spacing w:line="580" w:lineRule="exact"/>
        <w:jc w:val="center"/>
        <w:rPr>
          <w:rFonts w:ascii="方正小标宋简体" w:eastAsia="方正小标宋简体" w:hAnsi="方正小标宋简体" w:cs="方正小标宋简体"/>
          <w:sz w:val="44"/>
          <w:szCs w:val="44"/>
        </w:rPr>
      </w:pPr>
    </w:p>
    <w:p w14:paraId="15968530" w14:textId="77777777" w:rsidR="008C78FB" w:rsidRDefault="00000000">
      <w:pPr>
        <w:spacing w:line="600" w:lineRule="exact"/>
        <w:ind w:firstLineChars="250" w:firstLine="800"/>
        <w:outlineLvl w:val="1"/>
        <w:rPr>
          <w:rStyle w:val="20"/>
          <w:rFonts w:ascii="黑体" w:eastAsia="黑体" w:hAnsi="黑体"/>
        </w:rPr>
      </w:pPr>
      <w:bookmarkStart w:id="108" w:name="_Toc15377221"/>
      <w:bookmarkStart w:id="109" w:name="_Toc79163624"/>
      <w:bookmarkStart w:id="110" w:name="_Toc15396612"/>
      <w:bookmarkStart w:id="111" w:name="_Toc11544"/>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108"/>
      <w:bookmarkEnd w:id="109"/>
      <w:bookmarkEnd w:id="110"/>
      <w:bookmarkEnd w:id="111"/>
    </w:p>
    <w:p w14:paraId="4A80317E" w14:textId="77777777" w:rsidR="008C78FB" w:rsidRDefault="00000000">
      <w:pPr>
        <w:spacing w:line="600" w:lineRule="exact"/>
        <w:ind w:firstLineChars="200" w:firstLine="643"/>
        <w:outlineLvl w:val="2"/>
        <w:rPr>
          <w:rFonts w:ascii="仿宋" w:eastAsia="仿宋" w:hAnsi="仿宋"/>
          <w:color w:val="000000"/>
          <w:sz w:val="32"/>
          <w:szCs w:val="32"/>
        </w:rPr>
      </w:pPr>
      <w:bookmarkStart w:id="112" w:name="_Toc79163625"/>
      <w:bookmarkStart w:id="113" w:name="_Toc15377222"/>
      <w:bookmarkStart w:id="114" w:name="_Toc27350"/>
      <w:r>
        <w:rPr>
          <w:rFonts w:ascii="仿宋" w:eastAsia="仿宋" w:hAnsi="仿宋" w:hint="eastAsia"/>
          <w:b/>
          <w:color w:val="000000"/>
          <w:sz w:val="32"/>
          <w:szCs w:val="32"/>
        </w:rPr>
        <w:t>（一）机关运行经费支出情况</w:t>
      </w:r>
      <w:bookmarkEnd w:id="112"/>
      <w:bookmarkEnd w:id="113"/>
      <w:bookmarkEnd w:id="114"/>
    </w:p>
    <w:p w14:paraId="32F78B50" w14:textId="77777777" w:rsidR="008C78FB" w:rsidRDefault="00000000">
      <w:pPr>
        <w:spacing w:line="600" w:lineRule="exact"/>
        <w:ind w:firstLineChars="200" w:firstLine="640"/>
        <w:rPr>
          <w:rFonts w:ascii="仿宋" w:eastAsia="仿宋" w:hAnsi="仿宋"/>
          <w:b/>
          <w:color w:val="FF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1年，小姓乡机关运行经费支出39.49万元，比</w:t>
      </w:r>
      <w:r>
        <w:rPr>
          <w:rFonts w:ascii="仿宋_GB2312" w:eastAsia="仿宋_GB2312"/>
          <w:color w:val="000000"/>
          <w:sz w:val="32"/>
          <w:szCs w:val="32"/>
        </w:rPr>
        <w:t>20</w:t>
      </w:r>
      <w:r>
        <w:rPr>
          <w:rFonts w:ascii="仿宋_GB2312" w:eastAsia="仿宋_GB2312" w:hint="eastAsia"/>
          <w:color w:val="000000"/>
          <w:sz w:val="32"/>
          <w:szCs w:val="32"/>
        </w:rPr>
        <w:t>20年增加1.74万元，增长5</w:t>
      </w:r>
      <w:r>
        <w:rPr>
          <w:rFonts w:ascii="仿宋_GB2312" w:eastAsia="仿宋_GB2312"/>
          <w:color w:val="000000"/>
          <w:sz w:val="32"/>
          <w:szCs w:val="32"/>
        </w:rPr>
        <w:t>%</w:t>
      </w:r>
      <w:r>
        <w:rPr>
          <w:rFonts w:ascii="仿宋_GB2312" w:eastAsia="仿宋_GB2312" w:hint="eastAsia"/>
          <w:color w:val="000000"/>
          <w:sz w:val="32"/>
          <w:szCs w:val="32"/>
        </w:rPr>
        <w:t>。主要原因办公费增加。</w:t>
      </w:r>
    </w:p>
    <w:p w14:paraId="5DA83C0D" w14:textId="77777777" w:rsidR="008C78FB"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15" w:name="_Toc79163626"/>
      <w:bookmarkStart w:id="116" w:name="_Toc15377223"/>
      <w:bookmarkStart w:id="117" w:name="_Toc12637"/>
      <w:r>
        <w:rPr>
          <w:rFonts w:ascii="仿宋" w:eastAsia="仿宋" w:hAnsi="仿宋" w:hint="eastAsia"/>
          <w:b/>
          <w:color w:val="000000"/>
          <w:sz w:val="32"/>
          <w:szCs w:val="32"/>
        </w:rPr>
        <w:t>（二）政府采购支出情况</w:t>
      </w:r>
      <w:bookmarkEnd w:id="115"/>
      <w:bookmarkEnd w:id="116"/>
      <w:bookmarkEnd w:id="117"/>
    </w:p>
    <w:p w14:paraId="1A149D36" w14:textId="77777777" w:rsidR="008C78FB" w:rsidRDefault="00000000">
      <w:pPr>
        <w:spacing w:line="600" w:lineRule="exact"/>
        <w:ind w:firstLineChars="200" w:firstLine="640"/>
        <w:rPr>
          <w:rFonts w:ascii="仿宋" w:eastAsia="仿宋" w:hAnsi="仿宋"/>
          <w:b/>
          <w:color w:val="FF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1年，小姓乡政府采购支出总额0万元。</w:t>
      </w:r>
    </w:p>
    <w:p w14:paraId="23DFD5F8" w14:textId="77777777" w:rsidR="008C78FB"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18" w:name="_Toc15377224"/>
      <w:bookmarkStart w:id="119" w:name="_Toc79163627"/>
      <w:bookmarkStart w:id="120" w:name="_Toc25584"/>
      <w:r>
        <w:rPr>
          <w:rFonts w:ascii="仿宋" w:eastAsia="仿宋" w:hAnsi="仿宋" w:hint="eastAsia"/>
          <w:b/>
          <w:color w:val="000000"/>
          <w:sz w:val="32"/>
          <w:szCs w:val="32"/>
        </w:rPr>
        <w:t>（三）国有资产占有使用情况</w:t>
      </w:r>
      <w:bookmarkEnd w:id="118"/>
      <w:bookmarkEnd w:id="119"/>
      <w:bookmarkEnd w:id="120"/>
    </w:p>
    <w:p w14:paraId="5D204B28" w14:textId="77777777" w:rsidR="008C78FB" w:rsidRDefault="00000000">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日，小姓乡共有车辆3辆，其中：主要领导干部用车0辆、机要通信用车0辆、应急保障用车1辆、其他用车2辆其他用车主要是用于</w:t>
      </w:r>
      <w:r>
        <w:rPr>
          <w:rFonts w:ascii="仿宋_GB2312" w:eastAsia="仿宋_GB2312" w:hint="eastAsia"/>
          <w:color w:val="000000" w:themeColor="text1"/>
          <w:sz w:val="32"/>
          <w:szCs w:val="32"/>
        </w:rPr>
        <w:t>乡政府日常开展工作。</w:t>
      </w:r>
      <w:r>
        <w:rPr>
          <w:rFonts w:ascii="仿宋_GB2312" w:eastAsia="仿宋_GB2312" w:hint="eastAsia"/>
          <w:color w:val="000000"/>
          <w:sz w:val="32"/>
          <w:szCs w:val="32"/>
        </w:rPr>
        <w:t>单价</w:t>
      </w:r>
      <w:r>
        <w:rPr>
          <w:rFonts w:ascii="仿宋_GB2312" w:eastAsia="仿宋_GB2312"/>
          <w:color w:val="000000"/>
          <w:sz w:val="32"/>
          <w:szCs w:val="32"/>
        </w:rPr>
        <w:t>50</w:t>
      </w:r>
      <w:r>
        <w:rPr>
          <w:rFonts w:ascii="仿宋_GB2312" w:eastAsia="仿宋_GB2312" w:hint="eastAsia"/>
          <w:color w:val="000000"/>
          <w:sz w:val="32"/>
          <w:szCs w:val="32"/>
        </w:rPr>
        <w:t>万元以上通用设备0台（套），单价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万元以上专用设备0台（套）。</w:t>
      </w:r>
    </w:p>
    <w:p w14:paraId="3AF022FC" w14:textId="77777777" w:rsidR="008C78FB"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21" w:name="_Toc79163628"/>
      <w:bookmarkStart w:id="122" w:name="_Toc26992"/>
      <w:r>
        <w:rPr>
          <w:rFonts w:ascii="仿宋" w:eastAsia="仿宋" w:hAnsi="仿宋" w:hint="eastAsia"/>
          <w:b/>
          <w:color w:val="000000"/>
          <w:sz w:val="32"/>
          <w:szCs w:val="32"/>
        </w:rPr>
        <w:t>（四）预算绩效管理情况。</w:t>
      </w:r>
      <w:bookmarkEnd w:id="121"/>
      <w:bookmarkEnd w:id="122"/>
    </w:p>
    <w:p w14:paraId="297AF524" w14:textId="77777777" w:rsidR="008C78FB" w:rsidRDefault="00000000">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 xml:space="preserve">根据预算绩效管理要求，本部门（单位）在年初预算编制阶段，本部门对2021年一般公共预算项目支出开展了绩效目标管理，共编制绩效目标0个，涉及财政资金0万元。   </w:t>
      </w:r>
    </w:p>
    <w:p w14:paraId="6D1B2684" w14:textId="77777777" w:rsidR="008C78FB"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本部门无专项预算项目，因此未组织开展项目支出绩效评价。</w:t>
      </w:r>
    </w:p>
    <w:p w14:paraId="45A177E2" w14:textId="77777777" w:rsidR="008C78FB" w:rsidRDefault="008C78FB">
      <w:pPr>
        <w:spacing w:line="580" w:lineRule="exact"/>
        <w:rPr>
          <w:rFonts w:ascii="仿宋_GB2312" w:eastAsia="仿宋_GB2312" w:hAnsi="仿宋_GB2312" w:cs="仿宋_GB2312"/>
          <w:sz w:val="32"/>
          <w:szCs w:val="32"/>
        </w:rPr>
      </w:pPr>
    </w:p>
    <w:p w14:paraId="5E810286" w14:textId="77777777" w:rsidR="008C78FB"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lastRenderedPageBreak/>
        <w:t>2.</w:t>
      </w:r>
      <w:r>
        <w:rPr>
          <w:rFonts w:ascii="楷体_GB2312" w:eastAsia="楷体_GB2312" w:hAnsi="楷体_GB2312" w:cs="楷体_GB2312" w:hint="eastAsia"/>
          <w:sz w:val="32"/>
          <w:szCs w:val="32"/>
        </w:rPr>
        <w:t>部门绩效评价结果。</w:t>
      </w:r>
    </w:p>
    <w:p w14:paraId="164ABE53" w14:textId="77777777" w:rsidR="008C78FB" w:rsidRDefault="00000000">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1年部门整体支出绩效评价情况开展自评，《小姓乡部门</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4C74425B" w14:textId="77777777" w:rsidR="008C78FB" w:rsidRDefault="000000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23226C7C" w14:textId="77777777" w:rsidR="008C78FB" w:rsidRDefault="00000000">
      <w:pPr>
        <w:numPr>
          <w:ilvl w:val="0"/>
          <w:numId w:val="3"/>
        </w:numPr>
        <w:spacing w:line="600" w:lineRule="exact"/>
        <w:ind w:firstLineChars="150" w:firstLine="660"/>
        <w:jc w:val="center"/>
        <w:outlineLvl w:val="0"/>
        <w:rPr>
          <w:rStyle w:val="10"/>
          <w:rFonts w:ascii="黑体" w:eastAsia="黑体" w:hAnsi="黑体"/>
          <w:b w:val="0"/>
        </w:rPr>
      </w:pPr>
      <w:bookmarkStart w:id="123" w:name="_Toc79163629"/>
      <w:bookmarkStart w:id="124" w:name="_Toc15377225"/>
      <w:bookmarkStart w:id="125" w:name="_Toc79163879"/>
      <w:bookmarkStart w:id="126" w:name="_Toc15396613"/>
      <w:bookmarkStart w:id="127" w:name="_Toc12858"/>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123"/>
      <w:bookmarkEnd w:id="124"/>
      <w:bookmarkEnd w:id="125"/>
      <w:bookmarkEnd w:id="126"/>
      <w:bookmarkEnd w:id="127"/>
    </w:p>
    <w:p w14:paraId="7AA89933" w14:textId="77777777" w:rsidR="008C78FB" w:rsidRDefault="008C78FB">
      <w:pPr>
        <w:spacing w:line="600" w:lineRule="exact"/>
        <w:jc w:val="left"/>
        <w:rPr>
          <w:rFonts w:ascii="宋体"/>
          <w:b/>
          <w:color w:val="000000"/>
          <w:sz w:val="44"/>
          <w:szCs w:val="44"/>
        </w:rPr>
      </w:pPr>
    </w:p>
    <w:p w14:paraId="310A36A9"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6FDFB20E"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14:paraId="73BEB9EB"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14:paraId="76EF6FDE"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14:paraId="5AA38F75"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4FC3666D"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163D4528"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14:paraId="4792D60A"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672A148C" w14:textId="77777777" w:rsidR="008C78FB" w:rsidRDefault="00000000">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一般公共服务（类）…（款）…（项）：指指主要用于保障机关事业单位正常运转，支持各机关履行职能，保障各机关部门的项目支出。</w:t>
      </w:r>
    </w:p>
    <w:p w14:paraId="546333AC" w14:textId="77777777" w:rsidR="008C78FB"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社会保障和就业（类）…（款）…（项）：指指</w:t>
      </w:r>
      <w:r>
        <w:rPr>
          <w:rFonts w:ascii="仿宋_GB2312" w:eastAsia="仿宋_GB2312" w:hAnsi="Calibri" w:cs="仿宋" w:hint="eastAsia"/>
          <w:color w:val="000000"/>
          <w:kern w:val="0"/>
          <w:sz w:val="32"/>
          <w:szCs w:val="32"/>
        </w:rPr>
        <w:t>于社会保障制度的运作，为职工的最低生活水准提供保障的一</w:t>
      </w:r>
      <w:r>
        <w:rPr>
          <w:rFonts w:ascii="仿宋_GB2312" w:eastAsia="仿宋_GB2312" w:hAnsi="Calibri" w:cs="仿宋" w:hint="eastAsia"/>
          <w:color w:val="000000"/>
          <w:kern w:val="0"/>
          <w:sz w:val="32"/>
          <w:szCs w:val="32"/>
        </w:rPr>
        <w:lastRenderedPageBreak/>
        <w:t>种支出形式。它是调节分配关系，减缓收入和财产差距，保障社会公平，维护社会安定的一种手段。</w:t>
      </w:r>
    </w:p>
    <w:p w14:paraId="7CC22E23" w14:textId="77777777" w:rsidR="008C78FB" w:rsidRDefault="00000000">
      <w:pPr>
        <w:ind w:firstLineChars="200" w:firstLine="640"/>
        <w:rPr>
          <w:rFonts w:ascii="仿宋_GB2312" w:eastAsia="仿宋_GB2312" w:hAnsi="Calibri" w:cs="仿宋"/>
          <w:color w:val="000000"/>
          <w:kern w:val="0"/>
          <w:sz w:val="32"/>
          <w:szCs w:val="32"/>
        </w:rPr>
      </w:pPr>
      <w:r>
        <w:rPr>
          <w:rFonts w:ascii="仿宋_GB2312" w:eastAsia="仿宋_GB2312"/>
          <w:color w:val="000000"/>
          <w:sz w:val="32"/>
          <w:szCs w:val="32"/>
        </w:rPr>
        <w:t>1</w:t>
      </w: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医疗卫生与计划生育（类）…（款）…（项）：指</w:t>
      </w:r>
      <w:r>
        <w:rPr>
          <w:rFonts w:ascii="仿宋_GB2312" w:eastAsia="仿宋_GB2312" w:hAnsi="Calibri" w:cs="仿宋" w:hint="eastAsia"/>
          <w:color w:val="000000"/>
          <w:kern w:val="0"/>
          <w:sz w:val="32"/>
          <w:szCs w:val="32"/>
        </w:rPr>
        <w:t>指用于卫生事业的财政拨款。它包括公共卫生服务经费和公费医疗经费。</w:t>
      </w:r>
    </w:p>
    <w:p w14:paraId="4071010E" w14:textId="77777777" w:rsidR="008C78FB" w:rsidRDefault="00000000">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农林水（类）…（款）…（项）：指</w:t>
      </w:r>
      <w:r>
        <w:rPr>
          <w:rFonts w:ascii="仿宋_GB2312" w:eastAsia="仿宋_GB2312" w:hAnsi="Calibri" w:cs="仿宋" w:hint="eastAsia"/>
          <w:color w:val="000000"/>
          <w:kern w:val="0"/>
          <w:sz w:val="32"/>
          <w:szCs w:val="32"/>
        </w:rPr>
        <w:t>指农业、林业、水利、南水北调、扶贫、农业综合开发和其他农林水事务支出。</w:t>
      </w:r>
    </w:p>
    <w:p w14:paraId="4A42582B" w14:textId="77777777" w:rsidR="008C78FB"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color w:val="000000"/>
          <w:sz w:val="32"/>
          <w:szCs w:val="32"/>
        </w:rPr>
        <w:t>.</w:t>
      </w:r>
      <w:r>
        <w:rPr>
          <w:rFonts w:ascii="仿宋_GB2312" w:eastAsia="仿宋_GB2312" w:hint="eastAsia"/>
          <w:color w:val="000000"/>
          <w:sz w:val="32"/>
          <w:szCs w:val="32"/>
        </w:rPr>
        <w:t>住房保障（类）…（款）…（项）：指</w:t>
      </w:r>
      <w:r>
        <w:rPr>
          <w:rFonts w:ascii="仿宋_GB2312" w:eastAsia="仿宋_GB2312" w:hAnsi="Calibri" w:cs="仿宋" w:hint="eastAsia"/>
          <w:color w:val="000000"/>
          <w:kern w:val="0"/>
          <w:sz w:val="32"/>
          <w:szCs w:val="32"/>
        </w:rPr>
        <w:t>指行政事业单位用财政拨款资金和其他资金安排的住房改革支出。</w:t>
      </w:r>
    </w:p>
    <w:p w14:paraId="6E3D3A8B" w14:textId="77777777" w:rsidR="008C78FB"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14:paraId="3DFBC6EE" w14:textId="77777777" w:rsidR="008C78FB"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F0B699B" w14:textId="77777777" w:rsidR="008C78FB"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14:paraId="73DF54A5"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w:t>
      </w:r>
      <w:r>
        <w:rPr>
          <w:rFonts w:ascii="仿宋_GB2312" w:eastAsia="仿宋_GB2312" w:hint="eastAsia"/>
          <w:sz w:val="32"/>
          <w:szCs w:val="32"/>
        </w:rPr>
        <w:lastRenderedPageBreak/>
        <w:t>待（含外宾接待）支出。</w:t>
      </w:r>
    </w:p>
    <w:p w14:paraId="59BF292A" w14:textId="77777777" w:rsidR="008C78FB"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9B0767" w14:textId="77777777" w:rsidR="008C78FB" w:rsidRDefault="00000000">
      <w:pPr>
        <w:spacing w:line="600" w:lineRule="exact"/>
        <w:jc w:val="center"/>
        <w:outlineLvl w:val="0"/>
        <w:rPr>
          <w:rStyle w:val="10"/>
          <w:rFonts w:ascii="黑体" w:eastAsia="黑体" w:hAnsi="黑体"/>
          <w:b w:val="0"/>
        </w:rPr>
      </w:pPr>
      <w:bookmarkStart w:id="128" w:name="_Toc15377226"/>
      <w:r>
        <w:rPr>
          <w:rFonts w:ascii="宋体"/>
          <w:b/>
          <w:color w:val="000000"/>
          <w:sz w:val="44"/>
          <w:szCs w:val="44"/>
        </w:rPr>
        <w:br w:type="page"/>
      </w:r>
      <w:bookmarkStart w:id="129" w:name="_Toc79163630"/>
      <w:bookmarkStart w:id="130" w:name="_Toc15396614"/>
      <w:bookmarkStart w:id="131" w:name="_Toc79163880"/>
      <w:bookmarkStart w:id="132" w:name="_Toc31023"/>
      <w:r>
        <w:rPr>
          <w:rFonts w:ascii="黑体" w:eastAsia="黑体" w:hAnsi="黑体" w:hint="eastAsia"/>
          <w:color w:val="000000"/>
          <w:sz w:val="44"/>
          <w:szCs w:val="44"/>
        </w:rPr>
        <w:lastRenderedPageBreak/>
        <w:t>第</w:t>
      </w:r>
      <w:r>
        <w:rPr>
          <w:rStyle w:val="10"/>
          <w:rFonts w:ascii="黑体" w:eastAsia="黑体" w:hAnsi="黑体" w:hint="eastAsia"/>
          <w:b w:val="0"/>
        </w:rPr>
        <w:t>四部分</w:t>
      </w:r>
      <w:r>
        <w:rPr>
          <w:rStyle w:val="10"/>
          <w:rFonts w:ascii="黑体" w:eastAsia="黑体" w:hAnsi="黑体"/>
          <w:b w:val="0"/>
        </w:rPr>
        <w:t xml:space="preserve"> </w:t>
      </w:r>
      <w:r>
        <w:rPr>
          <w:rStyle w:val="10"/>
          <w:rFonts w:ascii="黑体" w:eastAsia="黑体" w:hAnsi="黑体" w:hint="eastAsia"/>
          <w:b w:val="0"/>
        </w:rPr>
        <w:t>附件</w:t>
      </w:r>
      <w:bookmarkEnd w:id="129"/>
      <w:bookmarkEnd w:id="130"/>
      <w:bookmarkEnd w:id="131"/>
      <w:bookmarkEnd w:id="132"/>
    </w:p>
    <w:p w14:paraId="7777B768" w14:textId="77777777" w:rsidR="008C78FB" w:rsidRDefault="00000000">
      <w:pPr>
        <w:spacing w:line="600" w:lineRule="exact"/>
        <w:jc w:val="left"/>
        <w:outlineLvl w:val="0"/>
        <w:rPr>
          <w:rFonts w:ascii="方正小标宋简体" w:eastAsia="方正小标宋简体" w:hAnsi="方正小标宋简体" w:cs="方正小标宋简体"/>
          <w:sz w:val="32"/>
          <w:szCs w:val="32"/>
        </w:rPr>
      </w:pPr>
      <w:bookmarkStart w:id="133" w:name="_Toc79163881"/>
      <w:bookmarkStart w:id="134" w:name="_Toc79163631"/>
      <w:bookmarkStart w:id="135" w:name="_Toc30918"/>
      <w:r>
        <w:rPr>
          <w:rFonts w:ascii="黑体" w:eastAsia="黑体" w:hAnsi="黑体" w:cs="黑体" w:hint="eastAsia"/>
          <w:sz w:val="32"/>
          <w:szCs w:val="32"/>
        </w:rPr>
        <w:t>附件</w:t>
      </w:r>
      <w:r>
        <w:rPr>
          <w:rFonts w:ascii="黑体" w:eastAsia="黑体" w:hAnsi="黑体" w:cs="黑体"/>
          <w:sz w:val="32"/>
          <w:szCs w:val="32"/>
        </w:rPr>
        <w:t>1</w:t>
      </w:r>
      <w:bookmarkEnd w:id="133"/>
      <w:bookmarkEnd w:id="134"/>
      <w:bookmarkEnd w:id="135"/>
    </w:p>
    <w:p w14:paraId="46C40B70" w14:textId="77777777" w:rsidR="008C78FB" w:rsidRDefault="008C78FB">
      <w:pPr>
        <w:spacing w:line="580" w:lineRule="exact"/>
        <w:jc w:val="center"/>
        <w:rPr>
          <w:rFonts w:ascii="方正小标宋简体" w:eastAsia="方正小标宋简体" w:hAnsi="方正小标宋简体" w:cs="方正小标宋简体"/>
          <w:sz w:val="44"/>
          <w:szCs w:val="44"/>
        </w:rPr>
      </w:pPr>
    </w:p>
    <w:p w14:paraId="69F7AEDD" w14:textId="77777777" w:rsidR="008C78FB" w:rsidRDefault="00000000">
      <w:pPr>
        <w:spacing w:line="600" w:lineRule="exact"/>
        <w:jc w:val="center"/>
        <w:outlineLvl w:val="0"/>
        <w:rPr>
          <w:rFonts w:ascii="方正小标宋简体" w:eastAsia="方正小标宋简体" w:hAnsi="黑体" w:cs="黑体"/>
          <w:sz w:val="44"/>
          <w:szCs w:val="44"/>
        </w:rPr>
      </w:pPr>
      <w:bookmarkStart w:id="136" w:name="_Toc79163632"/>
      <w:bookmarkStart w:id="137" w:name="_Toc4943"/>
      <w:r>
        <w:rPr>
          <w:rFonts w:ascii="方正小标宋简体" w:eastAsia="方正小标宋简体" w:hAnsi="黑体" w:cs="黑体" w:hint="eastAsia"/>
          <w:sz w:val="44"/>
          <w:szCs w:val="44"/>
        </w:rPr>
        <w:t>小姓</w:t>
      </w:r>
      <w:proofErr w:type="gramStart"/>
      <w:r>
        <w:rPr>
          <w:rFonts w:ascii="方正小标宋简体" w:eastAsia="方正小标宋简体" w:hAnsi="黑体" w:cs="黑体" w:hint="eastAsia"/>
          <w:sz w:val="44"/>
          <w:szCs w:val="44"/>
        </w:rPr>
        <w:t>乡部门</w:t>
      </w:r>
      <w:proofErr w:type="gramEnd"/>
      <w:r>
        <w:rPr>
          <w:rFonts w:ascii="方正小标宋简体" w:eastAsia="方正小标宋简体" w:hAnsi="黑体" w:cs="黑体"/>
          <w:sz w:val="44"/>
          <w:szCs w:val="44"/>
        </w:rPr>
        <w:t>202</w:t>
      </w:r>
      <w:r>
        <w:rPr>
          <w:rFonts w:ascii="方正小标宋简体" w:eastAsia="方正小标宋简体" w:hAnsi="黑体" w:cs="黑体" w:hint="eastAsia"/>
          <w:sz w:val="44"/>
          <w:szCs w:val="44"/>
        </w:rPr>
        <w:t>1年部门整体支出绩效评价报告</w:t>
      </w:r>
      <w:bookmarkEnd w:id="136"/>
      <w:bookmarkEnd w:id="137"/>
    </w:p>
    <w:p w14:paraId="5DFC32B1" w14:textId="77777777" w:rsidR="008C78FB" w:rsidRDefault="00000000">
      <w:pPr>
        <w:widowControl/>
        <w:spacing w:line="580" w:lineRule="exact"/>
        <w:ind w:firstLineChars="200" w:firstLine="640"/>
        <w:contextualSpacing/>
        <w:jc w:val="center"/>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（报告范围包括机关和下属单位）</w:t>
      </w:r>
    </w:p>
    <w:p w14:paraId="2F31AB69" w14:textId="77777777" w:rsidR="008C78FB" w:rsidRDefault="008C78FB">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14:paraId="1F899F55" w14:textId="77777777" w:rsidR="008C78FB"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14:paraId="7DB23E97" w14:textId="77777777" w:rsidR="008C78FB"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（一）机构组成。松潘县小姓乡人民政府属一级预算单位，独立编制机构数1个，独立核算机构数1个，行政内设9个。</w:t>
      </w:r>
    </w:p>
    <w:p w14:paraId="3A182855" w14:textId="77777777" w:rsidR="008C78FB" w:rsidRDefault="00000000">
      <w:pPr>
        <w:pStyle w:val="a3"/>
        <w:spacing w:before="93" w:line="576" w:lineRule="exact"/>
        <w:ind w:firstLineChars="200" w:firstLine="640"/>
        <w:rPr>
          <w:rFonts w:hAnsi="宋体" w:cs="宋体"/>
          <w:color w:val="000000"/>
          <w:sz w:val="32"/>
          <w:szCs w:val="32"/>
          <w:shd w:val="clear" w:color="auto" w:fill="FFFFFF"/>
          <w:lang w:val="zh-CN"/>
        </w:rPr>
      </w:pPr>
      <w:r>
        <w:rPr>
          <w:rFonts w:hAnsi="宋体" w:cs="宋体" w:hint="eastAsia"/>
          <w:color w:val="000000"/>
          <w:sz w:val="32"/>
          <w:szCs w:val="32"/>
          <w:shd w:val="clear" w:color="auto" w:fill="FFFFFF"/>
          <w:lang w:val="zh-CN"/>
        </w:rPr>
        <w:t>小姓乡内设机构如下：</w:t>
      </w:r>
    </w:p>
    <w:p w14:paraId="4BD019EC" w14:textId="77777777" w:rsidR="008C78FB" w:rsidRDefault="00000000">
      <w:pPr>
        <w:pStyle w:val="a3"/>
        <w:numPr>
          <w:ilvl w:val="0"/>
          <w:numId w:val="4"/>
        </w:numPr>
        <w:spacing w:before="93" w:line="576" w:lineRule="exact"/>
        <w:ind w:firstLine="640"/>
        <w:rPr>
          <w:rFonts w:hAnsi="仿宋_GB2312" w:cs="仿宋_GB2312"/>
          <w:sz w:val="32"/>
          <w:szCs w:val="32"/>
        </w:rPr>
      </w:pPr>
      <w:r>
        <w:rPr>
          <w:rFonts w:hAnsi="宋体" w:cs="宋体" w:hint="eastAsia"/>
          <w:color w:val="000000"/>
          <w:sz w:val="32"/>
          <w:szCs w:val="32"/>
          <w:shd w:val="clear" w:color="auto" w:fill="FFFFFF"/>
          <w:lang w:val="zh-CN"/>
        </w:rPr>
        <w:t>综合办公室。主要工作职责：主要承担党委、人大、政府交办的各项日常工作、纪检监察工作及乡内各部门、各方面的综合协调工作，督促检查有关工作的落实。负责年度工作计划、工作总结、发展规划、报告、请示、领导讲话稿的起草、修改、校核工作；负责乡党委、政府各类会议的组织、会务、记录、撰写会议纪要和议事纪要工作；负责信息的收集、整理、印送、上报和信息调研工作；负责印章的管理使用；负责各项目标管理的督促、自查及上报；负责人大议案、建议、批评</w:t>
      </w:r>
      <w:r>
        <w:rPr>
          <w:rFonts w:hAnsi="仿宋_GB2312" w:cs="仿宋_GB2312" w:hint="eastAsia"/>
          <w:sz w:val="32"/>
          <w:szCs w:val="32"/>
        </w:rPr>
        <w:t>意见的督办、反馈、汇总答复工作；承担乡党委、人大、政府交办的各项日常工作、纪检监察工作及各方面的综合协调工作，督促检查有关工作的落实；负责机</w:t>
      </w:r>
      <w:r>
        <w:rPr>
          <w:rFonts w:hAnsi="仿宋_GB2312" w:cs="仿宋_GB2312" w:hint="eastAsia"/>
          <w:sz w:val="32"/>
          <w:szCs w:val="32"/>
        </w:rPr>
        <w:lastRenderedPageBreak/>
        <w:t>关工作人员的政治思想、作风建设工作；指导全乡各村组开展党务、共青团、妇女工作；指导各村委会建立“一事一议”制度；配合乡人武部做好民兵训练、组织及征兵工作；切实维护妇女儿童的合法权益；做好计划生育宣传教育工作，落实国家计划生育政策，努力提高人口素质；负责组织军烈属慰问、民政救灾济工作、老龄工作；做好防震减灾工作；加强安全生产管理，拟定本级政府安全生产工作计划、目标任务、工作措施和目标考核办法，督促逐项落实，并对责任单位进行检查和考核；宣传教育、文化、科技、卫生等方面的政策、知识，并落实有关政策；加强社会公德教育，化解农村社会矛盾，保障农民合法权益；严格按规定管理乡机关及所属事业单位财务，依照有关法律法规对乡集体企业财务，各村、组财务进行监督、指导，积极配合上级的财务检查、财务审计工作。完成领导交办的其他工作。</w:t>
      </w:r>
    </w:p>
    <w:p w14:paraId="097F52CC" w14:textId="77777777" w:rsidR="008C78FB" w:rsidRDefault="00000000">
      <w:pPr>
        <w:pStyle w:val="a3"/>
        <w:numPr>
          <w:ilvl w:val="0"/>
          <w:numId w:val="4"/>
        </w:numPr>
        <w:spacing w:before="93" w:line="576" w:lineRule="exact"/>
        <w:ind w:firstLine="640"/>
        <w:rPr>
          <w:rFonts w:hAnsi="仿宋_GB2312" w:cs="仿宋_GB2312"/>
          <w:sz w:val="32"/>
          <w:szCs w:val="32"/>
        </w:rPr>
      </w:pPr>
      <w:proofErr w:type="gramStart"/>
      <w:r>
        <w:rPr>
          <w:rFonts w:hAnsi="仿宋_GB2312" w:cs="仿宋_GB2312" w:hint="eastAsia"/>
          <w:sz w:val="32"/>
          <w:szCs w:val="32"/>
        </w:rPr>
        <w:t>维稳办</w:t>
      </w:r>
      <w:proofErr w:type="gramEnd"/>
      <w:r>
        <w:rPr>
          <w:rFonts w:hAnsi="仿宋_GB2312" w:cs="仿宋_GB2312" w:hint="eastAsia"/>
          <w:sz w:val="32"/>
          <w:szCs w:val="32"/>
        </w:rPr>
        <w:t>。主要工作职责：主要承担群众来信来访、民间纠纷调解、化解社会矛盾、维护社会稳定工作，搞好社会治安综合治理工作。受理群众来信来访，协调处理上级督办的信访案件和辖区内的信访积案，摸排、分析信访问题，提供动态信息和工作建议；承担维护稳定的各项日常工作，开展维护社会稳定工作的调研，了解掌握全乡社会稳定工作情况，贯彻落实乡党委、政府对维护稳定工作的部署，掌握并向上反映辖区内稳定动态情况；加强禁毒工作；加强法制建设，加大法制宣传力度；妥善处理本行政区域内的民族宗教事务；负责调解治保组织及工作人员的配置、培训、管理；</w:t>
      </w:r>
      <w:r>
        <w:rPr>
          <w:rFonts w:hAnsi="仿宋_GB2312" w:cs="仿宋_GB2312" w:hint="eastAsia"/>
          <w:sz w:val="32"/>
          <w:szCs w:val="32"/>
        </w:rPr>
        <w:lastRenderedPageBreak/>
        <w:t>协调各类民间纠纷，搞好社会治安综合治理工作；做好辖区内的应急管理工作；完成领导交办的其它工作。</w:t>
      </w:r>
    </w:p>
    <w:p w14:paraId="74980A56"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3、乡财政所。主要工作职责：承担全乡农业、工业、林业、水利、畜牧和第三产业发展规划，国有资产管理工作，协调与经济发展相关的其它工作。负责草拟全乡农业产业结构调整规划，并督促落实；积极扶持以农民为主兴办的专业技术协会、专业合作社和行业协会，建立健全合作组织的组织制度、民主管理制度、利益分配制度；结合本地农业产业结构调整状况，负责提供适合当地有发展前景的商品产供销信息，为农民生产、经营、销售提供优质服务；加强农村剩余劳动力技能培训，引导农村剩余劳动力转移和就业；负责提交全乡公益性基础设施建设规划；加强农村土地承包管理，农民负担监督管理，农村集体资产财务管理。</w:t>
      </w:r>
    </w:p>
    <w:p w14:paraId="07D18838"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4、城乡管理工作办公室。主要工作职责：协助县级有关部门，负责乡区卫生、治安、规划建设、环境保护等工作。负责乡辖区环境卫生工作，培养群众爱清洁，讲文明的良好习惯，加大保洁员的工作力度，加强对乡区环境卫生的检查，创造优美舒适的人居环境；协助做好拆迁安置工作；协助做好城乡规划和建设工作；通过宣传，增强老百姓的环保意识，大力提倡节能减排，保护环境，做好环保工作。</w:t>
      </w:r>
    </w:p>
    <w:p w14:paraId="0C63934E"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5.设置乡团委书记、乡妇联主席、乡工会主席</w:t>
      </w:r>
      <w:proofErr w:type="gramStart"/>
      <w:r>
        <w:rPr>
          <w:rFonts w:hAnsi="仿宋_GB2312" w:cs="仿宋_GB2312" w:hint="eastAsia"/>
          <w:sz w:val="32"/>
          <w:szCs w:val="32"/>
        </w:rPr>
        <w:t>职位乡</w:t>
      </w:r>
      <w:proofErr w:type="gramEnd"/>
      <w:r>
        <w:rPr>
          <w:rFonts w:hAnsi="仿宋_GB2312" w:cs="仿宋_GB2312" w:hint="eastAsia"/>
          <w:sz w:val="32"/>
          <w:szCs w:val="32"/>
        </w:rPr>
        <w:t>团委。主要工作职责：做好团员的发展与管理工作，关心青少年的进步与维权；用科学的理论武装青少年，全面推进青少</w:t>
      </w:r>
      <w:r>
        <w:rPr>
          <w:rFonts w:hAnsi="仿宋_GB2312" w:cs="仿宋_GB2312" w:hint="eastAsia"/>
          <w:sz w:val="32"/>
          <w:szCs w:val="32"/>
        </w:rPr>
        <w:lastRenderedPageBreak/>
        <w:t>年思想道德建设和思想政治教育。开展特色活动，</w:t>
      </w:r>
      <w:proofErr w:type="gramStart"/>
      <w:r>
        <w:rPr>
          <w:rFonts w:hAnsi="仿宋_GB2312" w:cs="仿宋_GB2312" w:hint="eastAsia"/>
          <w:sz w:val="32"/>
          <w:szCs w:val="32"/>
        </w:rPr>
        <w:t>增强团</w:t>
      </w:r>
      <w:proofErr w:type="gramEnd"/>
      <w:r>
        <w:rPr>
          <w:rFonts w:hAnsi="仿宋_GB2312" w:cs="仿宋_GB2312" w:hint="eastAsia"/>
          <w:sz w:val="32"/>
          <w:szCs w:val="32"/>
        </w:rPr>
        <w:t>的吸引力、凝聚力和战斗力；对要求入团的青年进行培养教育，做好经常性发展团员工作，收缴团费，办理超龄团员的离团手续；对团员进行教育和管理，</w:t>
      </w:r>
      <w:proofErr w:type="gramStart"/>
      <w:r>
        <w:rPr>
          <w:rFonts w:hAnsi="仿宋_GB2312" w:cs="仿宋_GB2312" w:hint="eastAsia"/>
          <w:sz w:val="32"/>
          <w:szCs w:val="32"/>
        </w:rPr>
        <w:t>健全团</w:t>
      </w:r>
      <w:proofErr w:type="gramEnd"/>
      <w:r>
        <w:rPr>
          <w:rFonts w:hAnsi="仿宋_GB2312" w:cs="仿宋_GB2312" w:hint="eastAsia"/>
          <w:sz w:val="32"/>
          <w:szCs w:val="32"/>
        </w:rPr>
        <w:t>的组织生活，开展批评和自我批评，监督团员切实履行义务，保障团员的权利不受侵犯，表彰先进，</w:t>
      </w:r>
      <w:proofErr w:type="gramStart"/>
      <w:r>
        <w:rPr>
          <w:rFonts w:hAnsi="仿宋_GB2312" w:cs="仿宋_GB2312" w:hint="eastAsia"/>
          <w:sz w:val="32"/>
          <w:szCs w:val="32"/>
        </w:rPr>
        <w:t>执行团</w:t>
      </w:r>
      <w:proofErr w:type="gramEnd"/>
      <w:r>
        <w:rPr>
          <w:rFonts w:hAnsi="仿宋_GB2312" w:cs="仿宋_GB2312" w:hint="eastAsia"/>
          <w:sz w:val="32"/>
          <w:szCs w:val="32"/>
        </w:rPr>
        <w:t>的纪律；对团员进行党的基本知识教育，推荐优秀团员作为党员发展对象，发现培养青年中的优秀人才，推荐他们进入更重要的生产和工作岗位；完成领导交办的其他工作。</w:t>
      </w:r>
    </w:p>
    <w:p w14:paraId="6316CB56" w14:textId="77777777" w:rsidR="008C78FB" w:rsidRDefault="00000000">
      <w:pPr>
        <w:pStyle w:val="a3"/>
        <w:spacing w:before="93" w:line="576" w:lineRule="exact"/>
        <w:ind w:firstLineChars="200" w:firstLine="640"/>
        <w:rPr>
          <w:rFonts w:hAnsi="宋体" w:cs="宋体"/>
          <w:color w:val="000000"/>
          <w:sz w:val="32"/>
          <w:szCs w:val="32"/>
          <w:shd w:val="clear" w:color="auto" w:fill="FFFFFF"/>
          <w:lang w:val="zh-CN"/>
        </w:rPr>
      </w:pPr>
      <w:r>
        <w:rPr>
          <w:rFonts w:hAnsi="仿宋_GB2312" w:cs="仿宋_GB2312" w:hint="eastAsia"/>
          <w:sz w:val="32"/>
          <w:szCs w:val="32"/>
        </w:rPr>
        <w:t>6、乡妇联。主要工作职责：做好基层妇代会队伍建设，保护妇女儿童老人的合法权益；团结、动员妇女投身改革开放和社会主义现代化建设，促进经济发展和社会全面进步；教育、引导广大妇女增强自尊、自信、自立、自强的精神，全面提高素质，促进妇女人才成长；代表妇女参与国家和社会事务的管理，民主监督，参与有关妇女儿童法律、法规、规定的制定，维护妇女儿童的合法权益；为妇女儿童服务，加强与社会各界的联系，协调和推动社会各界为妇女儿童办实事、办好事；完成领导交办的其他工作。乡工会工作职责：根据党的路线、方针、政策，党在各个时期的中心任务和党的工作方针，以及上级工会和党委、政府的中心任务，部署确定本乡工会阶段性的主要任务和重点工作。加强维</w:t>
      </w:r>
      <w:proofErr w:type="gramStart"/>
      <w:r>
        <w:rPr>
          <w:rFonts w:hAnsi="仿宋_GB2312" w:cs="仿宋_GB2312" w:hint="eastAsia"/>
          <w:sz w:val="32"/>
          <w:szCs w:val="32"/>
        </w:rPr>
        <w:t>权机制</w:t>
      </w:r>
      <w:proofErr w:type="gramEnd"/>
      <w:r>
        <w:rPr>
          <w:rFonts w:hAnsi="仿宋_GB2312" w:cs="仿宋_GB2312" w:hint="eastAsia"/>
          <w:sz w:val="32"/>
          <w:szCs w:val="32"/>
        </w:rPr>
        <w:t>建设，进一步构建和谐劳动关系。完善各项维</w:t>
      </w:r>
      <w:proofErr w:type="gramStart"/>
      <w:r>
        <w:rPr>
          <w:rFonts w:hAnsi="仿宋_GB2312" w:cs="仿宋_GB2312" w:hint="eastAsia"/>
          <w:sz w:val="32"/>
          <w:szCs w:val="32"/>
        </w:rPr>
        <w:t>权机制</w:t>
      </w:r>
      <w:proofErr w:type="gramEnd"/>
      <w:r>
        <w:rPr>
          <w:rFonts w:hAnsi="仿宋_GB2312" w:cs="仿宋_GB2312" w:hint="eastAsia"/>
          <w:sz w:val="32"/>
          <w:szCs w:val="32"/>
        </w:rPr>
        <w:t>的运作，坚持和推进以职代会为基本形式的企事业单位民主管理制度，协调劳动关系，促进劳动关系的和谐稳定；加强职工帮</w:t>
      </w:r>
      <w:r>
        <w:rPr>
          <w:rFonts w:hAnsi="仿宋_GB2312" w:cs="仿宋_GB2312" w:hint="eastAsia"/>
          <w:sz w:val="32"/>
          <w:szCs w:val="32"/>
        </w:rPr>
        <w:lastRenderedPageBreak/>
        <w:t>扶制度建设，加大帮困救助力度，抓好职工互助保障计划的实施和帮困送温暖工作。深化职工素质工程，进一步提高职工队伍整体素质。开展学习型“争创”活动；搞好评先工作和开展弘扬劳模先进精神活动；加强职工职业道德建设，崇尚爱岗敬业精神；丰富职工文化生活，提升职工文明素养。加强自身建设，提升工作水平。抓好工会干部的业务培训教育，加强工会干部队伍的思想、作风建设，加强工会组织效能建设，提升工会整体工作水平，完成领导交办的其他工作。</w:t>
      </w:r>
    </w:p>
    <w:p w14:paraId="7C837E53" w14:textId="77777777" w:rsidR="008C78FB" w:rsidRDefault="00000000">
      <w:pPr>
        <w:widowControl/>
        <w:numPr>
          <w:ilvl w:val="0"/>
          <w:numId w:val="5"/>
        </w:numPr>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机构职能。</w:t>
      </w:r>
    </w:p>
    <w:p w14:paraId="5B923F6B"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1、乡党委主要职责</w:t>
      </w:r>
    </w:p>
    <w:p w14:paraId="1497E316" w14:textId="0068D31F"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积极宣传、贯彻执行党的路线、方针、政策，负责领导本地区的工作，支持和保护行政组织、经济组织和群众自治组织充分行使职权；领导制定本乡的经济和社会发展规划并组织协调督促各部门贯彻实施，切实保证各项计划、目标的完成；负责乡领导班子的自身建设和对干部进行选拔、培养、使用、考核、监督工作；负责抓好党员的发展、教育、管理；严肃党纪，端正党风，抓好党的组织建设、作风建设、制度建设和思想建设；加强对村支部、乡内企事业支部、村民委员会的领导、监督和检查工作，充分发挥他们的作用；负责本地区的社会治安综合治理、精神文明建设、廉政工作和政治思想工作；负责本地区社会主义民主法</w:t>
      </w:r>
      <w:r w:rsidR="004B774A">
        <w:rPr>
          <w:rFonts w:hAnsi="仿宋_GB2312" w:cs="仿宋_GB2312" w:hint="eastAsia"/>
          <w:sz w:val="32"/>
          <w:szCs w:val="32"/>
        </w:rPr>
        <w:t>治</w:t>
      </w:r>
      <w:r>
        <w:rPr>
          <w:rFonts w:hAnsi="仿宋_GB2312" w:cs="仿宋_GB2312" w:hint="eastAsia"/>
          <w:sz w:val="32"/>
          <w:szCs w:val="32"/>
        </w:rPr>
        <w:t>建设；负责对乡共青团、妇联、工会和民兵等工作的领导；协助管理上级有关部门驻村干部；完成县委交办的其它工作。</w:t>
      </w:r>
    </w:p>
    <w:p w14:paraId="21EF7618"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lastRenderedPageBreak/>
        <w:t>2、乡人大主席团主要职责</w:t>
      </w:r>
    </w:p>
    <w:p w14:paraId="7A924BE9"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检查、督促宪法、法律、法规及本级和上级人民代表大</w:t>
      </w:r>
    </w:p>
    <w:p w14:paraId="597717A3"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会决议、决定在本乡遵守、执行；在职权范围内通过和发布</w:t>
      </w:r>
    </w:p>
    <w:p w14:paraId="48D2BAEE"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决议；健全和</w:t>
      </w:r>
      <w:proofErr w:type="gramStart"/>
      <w:r>
        <w:rPr>
          <w:rFonts w:hAnsi="仿宋_GB2312" w:cs="仿宋_GB2312" w:hint="eastAsia"/>
          <w:sz w:val="32"/>
          <w:szCs w:val="32"/>
        </w:rPr>
        <w:t>完善乡</w:t>
      </w:r>
      <w:proofErr w:type="gramEnd"/>
      <w:r>
        <w:rPr>
          <w:rFonts w:hAnsi="仿宋_GB2312" w:cs="仿宋_GB2312" w:hint="eastAsia"/>
          <w:sz w:val="32"/>
          <w:szCs w:val="32"/>
        </w:rPr>
        <w:t>人民代表大会制度，使人大工作逐步实</w:t>
      </w:r>
    </w:p>
    <w:p w14:paraId="575A19D2"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现制度化、规范化、法制化；充分行使乡人民代表大会的职</w:t>
      </w:r>
    </w:p>
    <w:p w14:paraId="369D7391"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权，听取和审议本级政府社会经济工作情况的报告，并监督</w:t>
      </w:r>
    </w:p>
    <w:p w14:paraId="51675931"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本级人民政府工作；决定本行政区域内的经济、文化、公共</w:t>
      </w:r>
    </w:p>
    <w:p w14:paraId="04D58CA3"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事业的建设计划；负责组织人大代表开展对乡政府的评议，</w:t>
      </w:r>
    </w:p>
    <w:p w14:paraId="0F8108E8"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检查监督本级政府及相关单位办理本级人民代表提出的建</w:t>
      </w:r>
    </w:p>
    <w:p w14:paraId="643F6EE4"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议、批评和意见；受理个别职务、人民代表的辞职和任免；</w:t>
      </w:r>
    </w:p>
    <w:p w14:paraId="708E0D06"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主持选举人民代表，决定召开人民代表大会；完成本级人民</w:t>
      </w:r>
    </w:p>
    <w:p w14:paraId="1496841C"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代表大会和上级人大交办的其它工作。</w:t>
      </w:r>
    </w:p>
    <w:p w14:paraId="6D56F36C"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3、乡政府主要职责</w:t>
      </w:r>
    </w:p>
    <w:p w14:paraId="3BC55A7D"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执行上级和本级党委、人民代表大会的决议、决定及命</w:t>
      </w:r>
    </w:p>
    <w:p w14:paraId="1D2D48C0"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令，执行本行政区域内的国民经济和社会发展计划；认真宣</w:t>
      </w:r>
    </w:p>
    <w:p w14:paraId="6D4CB155" w14:textId="77777777" w:rsidR="008C78FB" w:rsidRDefault="00000000">
      <w:pPr>
        <w:pStyle w:val="a3"/>
        <w:spacing w:before="93" w:line="576" w:lineRule="exact"/>
        <w:rPr>
          <w:rFonts w:hAnsi="仿宋_GB2312" w:cs="仿宋_GB2312"/>
          <w:sz w:val="32"/>
          <w:szCs w:val="32"/>
        </w:rPr>
      </w:pPr>
      <w:proofErr w:type="gramStart"/>
      <w:r>
        <w:rPr>
          <w:rFonts w:hAnsi="仿宋_GB2312" w:cs="仿宋_GB2312" w:hint="eastAsia"/>
          <w:sz w:val="32"/>
          <w:szCs w:val="32"/>
        </w:rPr>
        <w:t>传贯彻</w:t>
      </w:r>
      <w:proofErr w:type="gramEnd"/>
      <w:r>
        <w:rPr>
          <w:rFonts w:hAnsi="仿宋_GB2312" w:cs="仿宋_GB2312" w:hint="eastAsia"/>
          <w:sz w:val="32"/>
          <w:szCs w:val="32"/>
        </w:rPr>
        <w:t>党的路线、方针、政策和国家的法律法规，稳定农村</w:t>
      </w:r>
    </w:p>
    <w:p w14:paraId="323C03F0"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基本经济制度；坚持依法行政，推进政务公开，加强对村民</w:t>
      </w:r>
    </w:p>
    <w:p w14:paraId="436FE3FB"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委员会的指导，提高、培育村民委员会自治能力；加强民政、教育、科技、文化、卫生、计划生育、安全生产、劳动保障、</w:t>
      </w:r>
    </w:p>
    <w:p w14:paraId="3689ED33"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国土资源的保护利用和乡村规划建设等社会管理；保护社会</w:t>
      </w:r>
    </w:p>
    <w:p w14:paraId="645D8F46"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主义的全民所有财产和劳动群众集体所有财产，保护公民私</w:t>
      </w:r>
    </w:p>
    <w:p w14:paraId="744E50C9"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lastRenderedPageBreak/>
        <w:t>人所有的合法财产，维护社会秩序，保障公民的人身权利、</w:t>
      </w:r>
    </w:p>
    <w:p w14:paraId="7B7E1F7C"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民主权利和其它权利；保护各种经济组织的合法权益；妥善</w:t>
      </w:r>
    </w:p>
    <w:p w14:paraId="308ACA9D"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处理本行政区域内的民族宗教事务，保障少数民族的权利</w:t>
      </w:r>
      <w:proofErr w:type="gramStart"/>
      <w:r>
        <w:rPr>
          <w:rFonts w:hAnsi="仿宋_GB2312" w:cs="仿宋_GB2312" w:hint="eastAsia"/>
          <w:sz w:val="32"/>
          <w:szCs w:val="32"/>
        </w:rPr>
        <w:t>和</w:t>
      </w:r>
      <w:proofErr w:type="gramEnd"/>
    </w:p>
    <w:p w14:paraId="578BB888"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尊重少数民族的风俗习惯；保障宪法和法律赋予妇女的男女</w:t>
      </w:r>
    </w:p>
    <w:p w14:paraId="26332EE5"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平等、同工同酬和婚姻自由等各种权利；办理上级人民政府</w:t>
      </w:r>
    </w:p>
    <w:p w14:paraId="149AD9D7"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交办的其它事项。</w:t>
      </w:r>
    </w:p>
    <w:p w14:paraId="13A3CDFF"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4、乡纪委主要职责</w:t>
      </w:r>
    </w:p>
    <w:p w14:paraId="0E226EA8"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协助党委对全乡党员干部进行党性、党纪、党风和清正</w:t>
      </w:r>
    </w:p>
    <w:p w14:paraId="59FBCD4A"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廉洁教育，负责对党风廉政工作提出意见、制定措施、监督</w:t>
      </w:r>
    </w:p>
    <w:p w14:paraId="2BFF7ACF"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执行；检查、处理党员干部贯彻执行党的路线、方针、政策、</w:t>
      </w:r>
    </w:p>
    <w:p w14:paraId="03171266"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决议情况和违纪案件，受理党员干部的申诉和群众对党员干</w:t>
      </w:r>
    </w:p>
    <w:p w14:paraId="27297333"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部的检举、控告，组织实施全乡领导干部廉洁自律工作，对</w:t>
      </w:r>
    </w:p>
    <w:p w14:paraId="7C354271"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选拔任用党政领导干部工作实行检查监督；完成党委和上级</w:t>
      </w:r>
    </w:p>
    <w:p w14:paraId="2242F4DE"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纪委察交办的其它任务。</w:t>
      </w:r>
    </w:p>
    <w:p w14:paraId="7DB8C063"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5、乡人民武装部主要职责</w:t>
      </w:r>
    </w:p>
    <w:p w14:paraId="33B98AB4"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贯彻上级关于民兵预备役工作的方针、政策、指示和</w:t>
      </w:r>
      <w:proofErr w:type="gramStart"/>
      <w:r>
        <w:rPr>
          <w:rFonts w:hAnsi="仿宋_GB2312" w:cs="仿宋_GB2312" w:hint="eastAsia"/>
          <w:sz w:val="32"/>
          <w:szCs w:val="32"/>
        </w:rPr>
        <w:t>规</w:t>
      </w:r>
      <w:proofErr w:type="gramEnd"/>
    </w:p>
    <w:p w14:paraId="700AF53A"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定；负责民兵的组织建设和武器装备管理；负责民兵预备役</w:t>
      </w:r>
    </w:p>
    <w:p w14:paraId="6F6EAA1A"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人员的政治教育，落实民兵参训人员；负责组织并带领民兵</w:t>
      </w:r>
    </w:p>
    <w:p w14:paraId="0380A75A"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完成战备、治安执勤任务；负责民兵预备役人员的登记、统</w:t>
      </w:r>
    </w:p>
    <w:p w14:paraId="79A0DD91"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计工作；负责征兵工作；组织带领民兵参加两个文明建设；</w:t>
      </w:r>
    </w:p>
    <w:p w14:paraId="2B60F485"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协助有关部门搞好拥军优属工作；战时负责组织动员民兵参</w:t>
      </w:r>
      <w:r>
        <w:rPr>
          <w:rFonts w:hAnsi="仿宋_GB2312" w:cs="仿宋_GB2312" w:hint="eastAsia"/>
          <w:sz w:val="32"/>
          <w:szCs w:val="32"/>
        </w:rPr>
        <w:lastRenderedPageBreak/>
        <w:t>军参战，支援前线，保卫后方等工作；负责抢险救灾工作以</w:t>
      </w:r>
    </w:p>
    <w:p w14:paraId="41915B12" w14:textId="77777777" w:rsidR="008C78FB" w:rsidRDefault="00000000">
      <w:pPr>
        <w:pStyle w:val="a3"/>
        <w:spacing w:before="93" w:line="576" w:lineRule="exact"/>
        <w:rPr>
          <w:rFonts w:hAnsi="宋体" w:cs="宋体"/>
          <w:color w:val="000000"/>
          <w:sz w:val="32"/>
          <w:szCs w:val="32"/>
          <w:shd w:val="clear" w:color="auto" w:fill="FFFFFF"/>
          <w:lang w:val="zh-CN"/>
        </w:rPr>
      </w:pPr>
      <w:r>
        <w:rPr>
          <w:rFonts w:hAnsi="仿宋_GB2312" w:cs="仿宋_GB2312" w:hint="eastAsia"/>
          <w:sz w:val="32"/>
          <w:szCs w:val="32"/>
        </w:rPr>
        <w:t>及上级交办的其他工作。</w:t>
      </w:r>
    </w:p>
    <w:p w14:paraId="005FA9B2" w14:textId="77777777" w:rsidR="008C78FB" w:rsidRDefault="00000000">
      <w:pPr>
        <w:widowControl/>
        <w:numPr>
          <w:ilvl w:val="0"/>
          <w:numId w:val="5"/>
        </w:numPr>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人员概况。</w:t>
      </w:r>
    </w:p>
    <w:p w14:paraId="70FDB135" w14:textId="77777777" w:rsidR="008C78FB"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2021年末人数32人，其中行政17人、事业15人。</w:t>
      </w:r>
    </w:p>
    <w:p w14:paraId="4F842A27" w14:textId="77777777" w:rsidR="008C78FB"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1C51F19D" w14:textId="77777777" w:rsidR="008C78FB"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14:paraId="0EAEC68A" w14:textId="77777777" w:rsidR="008C78FB"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rPr>
        <w:t>1.收支、支决算总体情况</w:t>
      </w:r>
    </w:p>
    <w:p w14:paraId="62035FF1" w14:textId="77777777" w:rsidR="008C78FB"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2021年松潘县小姓乡本年收入合计723.42万元，其中：</w:t>
      </w:r>
    </w:p>
    <w:p w14:paraId="36848927" w14:textId="77777777" w:rsidR="008C78FB" w:rsidRDefault="00000000">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rPr>
        <w:t>财政拨款收入723.42万元，占100%；2021年松潘县小姓乡本年支出合计800.93万元，其中：基本支出569.46万元，占71%；财政拨款收支决算情况。2021年松潘县小姓乡本年财政拨款收入合计723.42万元</w:t>
      </w:r>
    </w:p>
    <w:p w14:paraId="158E6687" w14:textId="77777777" w:rsidR="008C78FB" w:rsidRDefault="00000000">
      <w:pPr>
        <w:widowControl/>
        <w:numPr>
          <w:ilvl w:val="0"/>
          <w:numId w:val="6"/>
        </w:numPr>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部门财政资金支出情况。</w:t>
      </w:r>
    </w:p>
    <w:p w14:paraId="12FFF5DA" w14:textId="77777777" w:rsidR="008C78FB" w:rsidRDefault="00000000">
      <w:pPr>
        <w:pStyle w:val="a3"/>
        <w:spacing w:before="93" w:line="576" w:lineRule="exact"/>
        <w:ind w:firstLineChars="200" w:firstLine="640"/>
        <w:rPr>
          <w:sz w:val="32"/>
          <w:szCs w:val="32"/>
        </w:rPr>
      </w:pPr>
      <w:r>
        <w:rPr>
          <w:rFonts w:hint="eastAsia"/>
          <w:sz w:val="32"/>
          <w:szCs w:val="32"/>
        </w:rPr>
        <w:t>1.</w:t>
      </w:r>
      <w:r>
        <w:rPr>
          <w:sz w:val="32"/>
          <w:szCs w:val="32"/>
        </w:rPr>
        <w:t>一般公共预算财政拨款支出决算总体情况</w:t>
      </w:r>
    </w:p>
    <w:p w14:paraId="00877781" w14:textId="77777777" w:rsidR="008C78FB" w:rsidRDefault="00000000">
      <w:pPr>
        <w:pStyle w:val="a3"/>
        <w:spacing w:before="93" w:line="576" w:lineRule="exact"/>
        <w:ind w:firstLineChars="200" w:firstLine="640"/>
        <w:rPr>
          <w:sz w:val="32"/>
          <w:szCs w:val="32"/>
        </w:rPr>
      </w:pPr>
      <w:r>
        <w:rPr>
          <w:sz w:val="32"/>
          <w:szCs w:val="32"/>
        </w:rPr>
        <w:t>松潘县</w:t>
      </w:r>
      <w:r>
        <w:rPr>
          <w:rFonts w:hint="eastAsia"/>
          <w:sz w:val="32"/>
          <w:szCs w:val="32"/>
        </w:rPr>
        <w:t>小姓乡</w:t>
      </w:r>
      <w:r>
        <w:rPr>
          <w:sz w:val="32"/>
          <w:szCs w:val="32"/>
        </w:rPr>
        <w:t>202</w:t>
      </w:r>
      <w:r>
        <w:rPr>
          <w:rFonts w:hint="eastAsia"/>
          <w:sz w:val="32"/>
          <w:szCs w:val="32"/>
        </w:rPr>
        <w:t>1</w:t>
      </w:r>
      <w:r>
        <w:rPr>
          <w:sz w:val="32"/>
          <w:szCs w:val="32"/>
        </w:rPr>
        <w:t>年度一般公共预算财政拨款支出</w:t>
      </w:r>
      <w:r>
        <w:rPr>
          <w:rFonts w:ascii="仿宋" w:eastAsia="仿宋" w:hAnsi="仿宋" w:hint="eastAsia"/>
          <w:color w:val="000000"/>
          <w:sz w:val="32"/>
          <w:szCs w:val="32"/>
        </w:rPr>
        <w:t>800.93</w:t>
      </w:r>
      <w:r>
        <w:rPr>
          <w:sz w:val="32"/>
          <w:szCs w:val="32"/>
        </w:rPr>
        <w:t>万元。</w:t>
      </w:r>
    </w:p>
    <w:p w14:paraId="68003207" w14:textId="77777777" w:rsidR="008C78FB" w:rsidRDefault="00000000">
      <w:pPr>
        <w:pStyle w:val="a3"/>
        <w:spacing w:before="93" w:line="576" w:lineRule="exact"/>
        <w:ind w:firstLineChars="200" w:firstLine="640"/>
        <w:rPr>
          <w:sz w:val="32"/>
          <w:szCs w:val="32"/>
        </w:rPr>
      </w:pPr>
      <w:r>
        <w:rPr>
          <w:rFonts w:hint="eastAsia"/>
          <w:sz w:val="32"/>
          <w:szCs w:val="32"/>
        </w:rPr>
        <w:t>2.</w:t>
      </w:r>
      <w:r>
        <w:rPr>
          <w:sz w:val="32"/>
          <w:szCs w:val="32"/>
        </w:rPr>
        <w:t>一般公共预算财政拨款支出决算结构情况</w:t>
      </w:r>
    </w:p>
    <w:p w14:paraId="6A8C3027" w14:textId="77777777" w:rsidR="008C78FB" w:rsidRDefault="00000000">
      <w:pPr>
        <w:widowControl/>
        <w:adjustRightInd w:val="0"/>
        <w:snapToGrid w:val="0"/>
        <w:spacing w:line="576" w:lineRule="exact"/>
        <w:ind w:firstLineChars="200" w:firstLine="640"/>
        <w:contextualSpacing/>
        <w:jc w:val="left"/>
        <w:rPr>
          <w:rFonts w:ascii="仿宋_GB2312" w:eastAsia="仿宋_GB2312" w:hAnsi="仿宋_GB2312" w:cs="仿宋_GB2312"/>
          <w:kern w:val="0"/>
          <w:sz w:val="32"/>
          <w:szCs w:val="32"/>
          <w:lang w:val="zh-CN"/>
        </w:rPr>
      </w:pPr>
      <w:r>
        <w:rPr>
          <w:rFonts w:ascii="仿宋_GB2312" w:eastAsia="仿宋_GB2312"/>
          <w:kern w:val="0"/>
          <w:sz w:val="32"/>
          <w:szCs w:val="32"/>
        </w:rPr>
        <w:t>松潘县</w:t>
      </w:r>
      <w:r>
        <w:rPr>
          <w:rFonts w:ascii="仿宋_GB2312" w:eastAsia="仿宋_GB2312" w:hint="eastAsia"/>
          <w:kern w:val="0"/>
          <w:sz w:val="32"/>
          <w:szCs w:val="32"/>
        </w:rPr>
        <w:t>小姓乡</w:t>
      </w:r>
      <w:r>
        <w:rPr>
          <w:rFonts w:ascii="仿宋_GB2312" w:eastAsia="仿宋_GB2312"/>
          <w:kern w:val="0"/>
          <w:sz w:val="32"/>
          <w:szCs w:val="32"/>
        </w:rPr>
        <w:t>202</w:t>
      </w:r>
      <w:r>
        <w:rPr>
          <w:rFonts w:ascii="仿宋_GB2312" w:eastAsia="仿宋_GB2312" w:hint="eastAsia"/>
          <w:kern w:val="0"/>
          <w:sz w:val="32"/>
          <w:szCs w:val="32"/>
        </w:rPr>
        <w:t>1</w:t>
      </w:r>
      <w:r>
        <w:rPr>
          <w:rFonts w:ascii="仿宋_GB2312" w:eastAsia="仿宋_GB2312"/>
          <w:kern w:val="0"/>
          <w:sz w:val="32"/>
          <w:szCs w:val="32"/>
        </w:rPr>
        <w:t>年一般公共预算财政拨款支出</w:t>
      </w:r>
      <w:r>
        <w:rPr>
          <w:rFonts w:ascii="仿宋" w:eastAsia="仿宋" w:hAnsi="仿宋" w:hint="eastAsia"/>
          <w:color w:val="000000"/>
          <w:sz w:val="32"/>
          <w:szCs w:val="32"/>
        </w:rPr>
        <w:t>800.93</w:t>
      </w:r>
      <w:r>
        <w:rPr>
          <w:rFonts w:ascii="仿宋_GB2312" w:eastAsia="仿宋_GB2312"/>
          <w:kern w:val="0"/>
          <w:sz w:val="32"/>
          <w:szCs w:val="32"/>
        </w:rPr>
        <w:t>万元</w:t>
      </w:r>
      <w:r>
        <w:rPr>
          <w:rFonts w:ascii="仿宋_GB2312" w:eastAsia="仿宋_GB2312" w:hint="eastAsia"/>
          <w:kern w:val="0"/>
          <w:sz w:val="32"/>
          <w:szCs w:val="32"/>
        </w:rPr>
        <w:t>。</w:t>
      </w:r>
    </w:p>
    <w:p w14:paraId="1F2025E8" w14:textId="77777777" w:rsidR="008C78FB"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14:paraId="2F5AF1AD" w14:textId="77777777" w:rsidR="008C78FB"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14:paraId="4EF63CC2"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一般公共服务支出2021年决算数为433.37万元;人大事务支出6.45万元。</w:t>
      </w:r>
    </w:p>
    <w:p w14:paraId="5785C02F"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lastRenderedPageBreak/>
        <w:t xml:space="preserve">    （2）社会保障和就业</w:t>
      </w:r>
    </w:p>
    <w:p w14:paraId="412A9F85"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 xml:space="preserve">机关事业单位基本养老保险缴费支出决算数为66.38万元，完成预算100%. </w:t>
      </w:r>
    </w:p>
    <w:p w14:paraId="1B367FFE" w14:textId="77777777" w:rsidR="008C78FB" w:rsidRDefault="00000000">
      <w:pPr>
        <w:pStyle w:val="a3"/>
        <w:spacing w:before="93" w:line="576" w:lineRule="exact"/>
        <w:ind w:firstLineChars="200" w:firstLine="640"/>
        <w:rPr>
          <w:rFonts w:hAnsi="仿宋_GB2312" w:cs="仿宋_GB2312"/>
          <w:sz w:val="32"/>
          <w:szCs w:val="32"/>
        </w:rPr>
      </w:pPr>
      <w:r>
        <w:rPr>
          <w:rFonts w:hAnsi="宋体" w:cs="宋体" w:hint="eastAsia"/>
          <w:color w:val="000000"/>
          <w:sz w:val="32"/>
          <w:szCs w:val="32"/>
          <w:shd w:val="clear" w:color="auto" w:fill="FFFFFF"/>
          <w:lang w:val="zh-CN"/>
        </w:rPr>
        <w:t>（</w:t>
      </w:r>
      <w:r>
        <w:rPr>
          <w:rFonts w:hAnsi="宋体" w:cs="宋体" w:hint="eastAsia"/>
          <w:color w:val="000000"/>
          <w:sz w:val="32"/>
          <w:szCs w:val="32"/>
          <w:shd w:val="clear" w:color="auto" w:fill="FFFFFF"/>
        </w:rPr>
        <w:t>3</w:t>
      </w:r>
      <w:r>
        <w:rPr>
          <w:rFonts w:hAnsi="宋体" w:cs="宋体" w:hint="eastAsia"/>
          <w:color w:val="000000"/>
          <w:sz w:val="32"/>
          <w:szCs w:val="32"/>
          <w:shd w:val="clear" w:color="auto" w:fill="FFFFFF"/>
          <w:lang w:val="zh-CN"/>
        </w:rPr>
        <w:t>）</w:t>
      </w:r>
      <w:r>
        <w:rPr>
          <w:rFonts w:hAnsi="仿宋_GB2312" w:cs="仿宋_GB2312" w:hint="eastAsia"/>
          <w:sz w:val="32"/>
          <w:szCs w:val="32"/>
        </w:rPr>
        <w:t>医疗卫生与计划生育</w:t>
      </w:r>
    </w:p>
    <w:p w14:paraId="14D9027A"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行政单位医疗2021年决算数为25.75万元，完成预算100%。</w:t>
      </w:r>
    </w:p>
    <w:p w14:paraId="6440B592" w14:textId="77777777" w:rsidR="008C78FB" w:rsidRDefault="00000000">
      <w:pPr>
        <w:pStyle w:val="a3"/>
        <w:spacing w:before="93" w:line="576" w:lineRule="exact"/>
        <w:ind w:firstLineChars="200" w:firstLine="640"/>
        <w:rPr>
          <w:rFonts w:hAnsi="仿宋_GB2312" w:cs="仿宋_GB2312"/>
          <w:sz w:val="32"/>
          <w:szCs w:val="32"/>
        </w:rPr>
      </w:pPr>
      <w:r>
        <w:rPr>
          <w:rFonts w:hAnsi="宋体" w:cs="宋体" w:hint="eastAsia"/>
          <w:color w:val="000000"/>
          <w:sz w:val="32"/>
          <w:szCs w:val="32"/>
          <w:shd w:val="clear" w:color="auto" w:fill="FFFFFF"/>
          <w:lang w:val="zh-CN"/>
        </w:rPr>
        <w:t>（</w:t>
      </w:r>
      <w:r>
        <w:rPr>
          <w:rFonts w:hAnsi="宋体" w:cs="宋体" w:hint="eastAsia"/>
          <w:color w:val="000000"/>
          <w:sz w:val="32"/>
          <w:szCs w:val="32"/>
          <w:shd w:val="clear" w:color="auto" w:fill="FFFFFF"/>
        </w:rPr>
        <w:t>4</w:t>
      </w:r>
      <w:r>
        <w:rPr>
          <w:rFonts w:hAnsi="宋体" w:cs="宋体" w:hint="eastAsia"/>
          <w:color w:val="000000"/>
          <w:sz w:val="32"/>
          <w:szCs w:val="32"/>
          <w:shd w:val="clear" w:color="auto" w:fill="FFFFFF"/>
          <w:lang w:val="zh-CN"/>
        </w:rPr>
        <w:t>）</w:t>
      </w:r>
      <w:r>
        <w:rPr>
          <w:rFonts w:hAnsi="仿宋_GB2312" w:cs="仿宋_GB2312" w:hint="eastAsia"/>
          <w:sz w:val="32"/>
          <w:szCs w:val="32"/>
        </w:rPr>
        <w:t>住房保障支出</w:t>
      </w:r>
    </w:p>
    <w:p w14:paraId="2182852C"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住房公积金2021年决算数为43.96万元，完成预算100%.</w:t>
      </w:r>
    </w:p>
    <w:p w14:paraId="273BA860"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松潘县小姓乡2021年：一般公共预算财政拨款基本支</w:t>
      </w:r>
    </w:p>
    <w:p w14:paraId="36B737FA"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出：569.46万元，其中：</w:t>
      </w:r>
      <w:r>
        <w:rPr>
          <w:rFonts w:ascii="仿宋" w:eastAsia="仿宋" w:hAnsi="仿宋" w:hint="eastAsia"/>
          <w:color w:val="000000"/>
          <w:sz w:val="32"/>
          <w:szCs w:val="32"/>
        </w:rPr>
        <w:t>人员经费529.96</w:t>
      </w:r>
      <w:r>
        <w:rPr>
          <w:rFonts w:hAnsi="仿宋_GB2312" w:cs="仿宋_GB2312" w:hint="eastAsia"/>
          <w:sz w:val="32"/>
          <w:szCs w:val="32"/>
        </w:rPr>
        <w:t>万元，主要包括：基本工资、津贴补贴、奖金、伙食补助费、绩效工资、机关事业单位基本养老保险缴费、职业年金缴费、其他社会保障</w:t>
      </w:r>
      <w:proofErr w:type="gramStart"/>
      <w:r>
        <w:rPr>
          <w:rFonts w:hAnsi="仿宋_GB2312" w:cs="仿宋_GB2312" w:hint="eastAsia"/>
          <w:sz w:val="32"/>
          <w:szCs w:val="32"/>
        </w:rPr>
        <w:t>其</w:t>
      </w:r>
      <w:proofErr w:type="gramEnd"/>
      <w:r>
        <w:rPr>
          <w:rFonts w:hAnsi="仿宋_GB2312" w:cs="仿宋_GB2312" w:hint="eastAsia"/>
          <w:sz w:val="32"/>
          <w:szCs w:val="32"/>
        </w:rPr>
        <w:t>。他工资福利支出、离休费、退休费、抚恤金、生活补助、医疗费、奖励金、住房公积金、提租补贴、购房补贴、其他对个人和家庭的补助支出，</w:t>
      </w:r>
      <w:r>
        <w:rPr>
          <w:rFonts w:ascii="仿宋" w:eastAsia="仿宋" w:hAnsi="仿宋" w:hint="eastAsia"/>
          <w:color w:val="000000"/>
          <w:sz w:val="32"/>
          <w:szCs w:val="32"/>
        </w:rPr>
        <w:t>日常公用经费39.49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DEB4824"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（一）预算编制情况。</w:t>
      </w:r>
    </w:p>
    <w:p w14:paraId="363B4A25"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lastRenderedPageBreak/>
        <w:t>预算编制质量：预算编制按时按量完成。绩效目标填报：绩效目标按政府下达文件时间按时填报并上报相关单位。</w:t>
      </w:r>
    </w:p>
    <w:p w14:paraId="1B9848B5"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（二）执行管理情况。</w:t>
      </w:r>
    </w:p>
    <w:p w14:paraId="3C2A045F"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2020年“三公”经费支出4.07万元。其中公务用车购</w:t>
      </w:r>
    </w:p>
    <w:p w14:paraId="32F68854"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置及运行维护费4.07万元。</w:t>
      </w:r>
    </w:p>
    <w:p w14:paraId="36D8D3DC"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（三）综合管理情况。</w:t>
      </w:r>
    </w:p>
    <w:p w14:paraId="3744747E"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包括政府性债务管理、非</w:t>
      </w:r>
      <w:proofErr w:type="gramStart"/>
      <w:r>
        <w:rPr>
          <w:rFonts w:hAnsi="仿宋_GB2312" w:cs="仿宋_GB2312" w:hint="eastAsia"/>
          <w:sz w:val="32"/>
          <w:szCs w:val="32"/>
        </w:rPr>
        <w:t>税收入执收</w:t>
      </w:r>
      <w:proofErr w:type="gramEnd"/>
      <w:r>
        <w:rPr>
          <w:rFonts w:hAnsi="仿宋_GB2312" w:cs="仿宋_GB2312" w:hint="eastAsia"/>
          <w:sz w:val="32"/>
          <w:szCs w:val="32"/>
        </w:rPr>
        <w:t>、政策采购实施计</w:t>
      </w:r>
    </w:p>
    <w:p w14:paraId="5835C9E2"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划、资产管理、内控制度管理、信息公开、绩效评价及依法</w:t>
      </w:r>
    </w:p>
    <w:p w14:paraId="228EC137"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接受财政监督情况等。政府采购支出情况：2021年度松潘县小姓乡无政府采购。国有资产占有使用情况：</w:t>
      </w:r>
      <w:proofErr w:type="gramStart"/>
      <w:r>
        <w:rPr>
          <w:rFonts w:hAnsi="仿宋_GB2312" w:cs="仿宋_GB2312" w:hint="eastAsia"/>
          <w:sz w:val="32"/>
          <w:szCs w:val="32"/>
        </w:rPr>
        <w:t>2021年12月31日止小姓</w:t>
      </w:r>
      <w:proofErr w:type="gramEnd"/>
      <w:r>
        <w:rPr>
          <w:rFonts w:hAnsi="仿宋_GB2312" w:cs="仿宋_GB2312" w:hint="eastAsia"/>
          <w:sz w:val="32"/>
          <w:szCs w:val="32"/>
        </w:rPr>
        <w:t>乡共有车辆3辆，其中：一般公务用车2辆；应急车辆1辆，绩效评价及依法接受财政监督情况：日常业务经费和机关运行经费包括“三公”经费严格按照部门当年预算执行，无违反中央八项规定的行为，无因公出国（境）费用发生，公务接待严格按照相关规定执行，我乡公务接待费、公务用车运行维护费按照厉行节约的要求均未超标准、超范围。各项支出都在县财政的监管下执行，手续齐全、合理、合法三、部门整体预算绩效管理情况。</w:t>
      </w:r>
    </w:p>
    <w:p w14:paraId="599713DA" w14:textId="77777777" w:rsidR="008C78FB" w:rsidRDefault="008C78FB">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14:paraId="13E166DE" w14:textId="77777777" w:rsidR="008C78FB"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14:paraId="49340FDD" w14:textId="77777777" w:rsidR="008C78FB"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14:paraId="6D517A7B"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我乡2021年部门支出与年初预算基本一致，达到预期</w:t>
      </w:r>
    </w:p>
    <w:p w14:paraId="69D4C1C8"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lastRenderedPageBreak/>
        <w:t>绩效目标。但预算编制还需进一步细化，针对我乡预算存在</w:t>
      </w:r>
    </w:p>
    <w:p w14:paraId="221B14A9" w14:textId="77777777"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的问题，提出以下建议：</w:t>
      </w:r>
    </w:p>
    <w:p w14:paraId="03F46CAB"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1、遵循先有预算、后有支出的原则，加强财务管理和内部控制监督制度。严禁超预算和无预算安排支出，严格开支范围和标准，严格支出报销审核，不报销任何超范围、超标准的费用。</w:t>
      </w:r>
    </w:p>
    <w:p w14:paraId="52F9845B"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2、严格控制“三公”经费。认真贯彻落实中央、省委</w:t>
      </w:r>
    </w:p>
    <w:p w14:paraId="495785A7" w14:textId="5077ED3B" w:rsidR="008C78FB" w:rsidRDefault="00000000">
      <w:pPr>
        <w:pStyle w:val="a3"/>
        <w:spacing w:before="93" w:line="576" w:lineRule="exact"/>
        <w:rPr>
          <w:rFonts w:hAnsi="仿宋_GB2312" w:cs="仿宋_GB2312"/>
          <w:sz w:val="32"/>
          <w:szCs w:val="32"/>
        </w:rPr>
      </w:pPr>
      <w:r>
        <w:rPr>
          <w:rFonts w:hAnsi="仿宋_GB2312" w:cs="仿宋_GB2312" w:hint="eastAsia"/>
          <w:sz w:val="32"/>
          <w:szCs w:val="32"/>
        </w:rPr>
        <w:t>省政府和县委</w:t>
      </w:r>
      <w:r w:rsidR="004B774A">
        <w:rPr>
          <w:rFonts w:hAnsi="仿宋_GB2312" w:cs="仿宋_GB2312" w:hint="eastAsia"/>
          <w:sz w:val="32"/>
          <w:szCs w:val="32"/>
        </w:rPr>
        <w:t>、</w:t>
      </w:r>
      <w:r>
        <w:rPr>
          <w:rFonts w:hAnsi="仿宋_GB2312" w:cs="仿宋_GB2312" w:hint="eastAsia"/>
          <w:sz w:val="32"/>
          <w:szCs w:val="32"/>
        </w:rPr>
        <w:t>县政府相关规定，严格“三公”经费支出的审</w:t>
      </w:r>
    </w:p>
    <w:p w14:paraId="3DAF3567" w14:textId="77777777" w:rsidR="008C78FB" w:rsidRDefault="00000000">
      <w:pPr>
        <w:widowControl/>
        <w:adjustRightInd w:val="0"/>
        <w:snapToGrid w:val="0"/>
        <w:spacing w:line="580" w:lineRule="exact"/>
        <w:contextualSpacing/>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rPr>
        <w:t>核和审批，合理压缩“三公”经费支出。</w:t>
      </w:r>
    </w:p>
    <w:p w14:paraId="05A0932D" w14:textId="77777777" w:rsidR="008C78FB"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w:t>
      </w:r>
    </w:p>
    <w:p w14:paraId="7C3AE841"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1、部分项目资金支付进度滞后。</w:t>
      </w:r>
    </w:p>
    <w:p w14:paraId="7AED0DAE" w14:textId="77777777" w:rsidR="008C78FB"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2、内控制度需进一步完善，随着资金管理改革的进一</w:t>
      </w:r>
    </w:p>
    <w:p w14:paraId="7332C704" w14:textId="77777777" w:rsidR="008C78FB" w:rsidRDefault="00000000">
      <w:pPr>
        <w:pStyle w:val="a3"/>
        <w:spacing w:before="93" w:line="576" w:lineRule="exact"/>
        <w:rPr>
          <w:rFonts w:hAnsi="宋体" w:cs="宋体"/>
          <w:color w:val="000000"/>
          <w:sz w:val="32"/>
          <w:szCs w:val="32"/>
          <w:shd w:val="clear" w:color="auto" w:fill="FFFFFF"/>
          <w:lang w:val="zh-CN"/>
        </w:rPr>
      </w:pPr>
      <w:r>
        <w:rPr>
          <w:rFonts w:hAnsi="仿宋_GB2312" w:cs="仿宋_GB2312" w:hint="eastAsia"/>
          <w:sz w:val="32"/>
          <w:szCs w:val="32"/>
        </w:rPr>
        <w:t>步推进，我单位内部机构进行了相应的优化，建立健全了财务管理制度、固定资产管理制度、费用报销规程等制度，但仍需进一步强化财务约束监督体制。</w:t>
      </w:r>
    </w:p>
    <w:p w14:paraId="7E09D990" w14:textId="77777777" w:rsidR="008C78FB"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w:t>
      </w:r>
    </w:p>
    <w:p w14:paraId="5AEC65EB" w14:textId="77777777" w:rsidR="008C78FB" w:rsidRDefault="00000000">
      <w:pPr>
        <w:widowControl/>
        <w:adjustRightInd w:val="0"/>
        <w:snapToGrid w:val="0"/>
        <w:spacing w:line="576" w:lineRule="exact"/>
        <w:ind w:firstLineChars="200" w:firstLine="640"/>
        <w:contextualSpacing/>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rPr>
        <w:t>1、科学合理编制预算，严格执行预算。进一步提高</w:t>
      </w:r>
      <w:r>
        <w:rPr>
          <w:rFonts w:ascii="仿宋_GB2312" w:eastAsia="仿宋_GB2312" w:hAnsi="仿宋_GB2312" w:cs="仿宋_GB2312" w:hint="eastAsia"/>
          <w:kern w:val="0"/>
          <w:sz w:val="32"/>
          <w:szCs w:val="32"/>
        </w:rPr>
        <w:br/>
        <w:t>预算编制到位率，</w:t>
      </w:r>
      <w:proofErr w:type="gramStart"/>
      <w:r>
        <w:rPr>
          <w:rFonts w:ascii="仿宋_GB2312" w:eastAsia="仿宋_GB2312" w:hAnsi="仿宋_GB2312" w:cs="仿宋_GB2312" w:hint="eastAsia"/>
          <w:kern w:val="0"/>
          <w:sz w:val="32"/>
          <w:szCs w:val="32"/>
        </w:rPr>
        <w:t>做准做全基本</w:t>
      </w:r>
      <w:proofErr w:type="gramEnd"/>
      <w:r>
        <w:rPr>
          <w:rFonts w:ascii="仿宋_GB2312" w:eastAsia="仿宋_GB2312" w:hAnsi="仿宋_GB2312" w:cs="仿宋_GB2312" w:hint="eastAsia"/>
          <w:kern w:val="0"/>
          <w:sz w:val="32"/>
          <w:szCs w:val="32"/>
        </w:rPr>
        <w:t>支出预算，</w:t>
      </w:r>
      <w:proofErr w:type="gramStart"/>
      <w:r>
        <w:rPr>
          <w:rFonts w:ascii="仿宋_GB2312" w:eastAsia="仿宋_GB2312" w:hAnsi="仿宋_GB2312" w:cs="仿宋_GB2312" w:hint="eastAsia"/>
          <w:kern w:val="0"/>
          <w:sz w:val="32"/>
          <w:szCs w:val="32"/>
        </w:rPr>
        <w:t>做全项目</w:t>
      </w:r>
      <w:proofErr w:type="gramEnd"/>
      <w:r>
        <w:rPr>
          <w:rFonts w:ascii="仿宋_GB2312" w:eastAsia="仿宋_GB2312" w:hAnsi="仿宋_GB2312" w:cs="仿宋_GB2312" w:hint="eastAsia"/>
          <w:kern w:val="0"/>
          <w:sz w:val="32"/>
          <w:szCs w:val="32"/>
        </w:rPr>
        <w:t>支出预</w:t>
      </w:r>
      <w:r>
        <w:rPr>
          <w:rFonts w:ascii="仿宋_GB2312" w:eastAsia="仿宋_GB2312" w:hAnsi="仿宋_GB2312" w:cs="仿宋_GB2312" w:hint="eastAsia"/>
          <w:kern w:val="0"/>
          <w:sz w:val="32"/>
          <w:szCs w:val="32"/>
        </w:rPr>
        <w:br/>
        <w:t>算，加强预算支出的审核、跟踪及预算执行情况分析，提高</w:t>
      </w:r>
      <w:r>
        <w:rPr>
          <w:rFonts w:ascii="仿宋_GB2312" w:eastAsia="仿宋_GB2312" w:hAnsi="仿宋_GB2312" w:cs="仿宋_GB2312" w:hint="eastAsia"/>
          <w:kern w:val="0"/>
          <w:sz w:val="32"/>
          <w:szCs w:val="32"/>
        </w:rPr>
        <w:br/>
        <w:t>预算编制严谨性和可控性。</w:t>
      </w:r>
      <w:r>
        <w:rPr>
          <w:rFonts w:ascii="仿宋_GB2312" w:eastAsia="仿宋_GB2312" w:hAnsi="仿宋_GB2312" w:cs="仿宋_GB2312" w:hint="eastAsia"/>
          <w:kern w:val="0"/>
          <w:sz w:val="32"/>
          <w:szCs w:val="32"/>
        </w:rPr>
        <w:br/>
        <w:t xml:space="preserve">   2、进一步加强项目资金管理。严格实行项目管理程序化，</w:t>
      </w:r>
      <w:r>
        <w:rPr>
          <w:rFonts w:ascii="仿宋_GB2312" w:eastAsia="仿宋_GB2312" w:hAnsi="仿宋_GB2312" w:cs="仿宋_GB2312" w:hint="eastAsia"/>
          <w:kern w:val="0"/>
          <w:sz w:val="32"/>
          <w:szCs w:val="32"/>
        </w:rPr>
        <w:lastRenderedPageBreak/>
        <w:t>实现项目申报、实施、拨付、</w:t>
      </w:r>
      <w:proofErr w:type="gramStart"/>
      <w:r>
        <w:rPr>
          <w:rFonts w:ascii="仿宋_GB2312" w:eastAsia="仿宋_GB2312" w:hAnsi="仿宋_GB2312" w:cs="仿宋_GB2312" w:hint="eastAsia"/>
          <w:kern w:val="0"/>
          <w:sz w:val="32"/>
          <w:szCs w:val="32"/>
        </w:rPr>
        <w:t>评价全</w:t>
      </w:r>
      <w:proofErr w:type="gramEnd"/>
      <w:r>
        <w:rPr>
          <w:rFonts w:ascii="仿宋_GB2312" w:eastAsia="仿宋_GB2312" w:hAnsi="仿宋_GB2312" w:cs="仿宋_GB2312" w:hint="eastAsia"/>
          <w:kern w:val="0"/>
          <w:sz w:val="32"/>
          <w:szCs w:val="32"/>
        </w:rPr>
        <w:t>流程监督与控制，规范专项资金管理，提高专项资金的使用效益。</w:t>
      </w:r>
    </w:p>
    <w:p w14:paraId="3A0EC4E9" w14:textId="77777777" w:rsidR="008C78FB" w:rsidRDefault="008C78FB">
      <w:pPr>
        <w:spacing w:line="580" w:lineRule="exact"/>
        <w:ind w:firstLineChars="200" w:firstLine="640"/>
        <w:rPr>
          <w:rFonts w:ascii="仿宋_GB2312" w:eastAsia="仿宋_GB2312" w:hAnsi="仿宋_GB2312" w:cs="仿宋_GB2312"/>
          <w:sz w:val="32"/>
          <w:szCs w:val="32"/>
        </w:rPr>
      </w:pPr>
    </w:p>
    <w:p w14:paraId="63A4DEA2" w14:textId="77777777" w:rsidR="008C78FB" w:rsidRDefault="008C78FB">
      <w:pPr>
        <w:spacing w:line="600" w:lineRule="exact"/>
        <w:jc w:val="center"/>
        <w:outlineLvl w:val="0"/>
        <w:rPr>
          <w:rFonts w:ascii="黑体" w:eastAsia="黑体" w:hAnsi="黑体"/>
          <w:color w:val="000000"/>
          <w:sz w:val="44"/>
          <w:szCs w:val="44"/>
        </w:rPr>
      </w:pPr>
      <w:bookmarkStart w:id="138" w:name="_Toc79163635"/>
      <w:bookmarkStart w:id="139" w:name="_Toc15396618"/>
      <w:bookmarkStart w:id="140" w:name="_Toc79163885"/>
    </w:p>
    <w:p w14:paraId="46FDCB56" w14:textId="77777777" w:rsidR="008C78FB" w:rsidRDefault="008C78FB">
      <w:pPr>
        <w:spacing w:line="600" w:lineRule="exact"/>
        <w:jc w:val="center"/>
        <w:outlineLvl w:val="0"/>
        <w:rPr>
          <w:rFonts w:ascii="黑体" w:eastAsia="黑体" w:hAnsi="黑体"/>
          <w:color w:val="000000"/>
          <w:sz w:val="44"/>
          <w:szCs w:val="44"/>
        </w:rPr>
      </w:pPr>
    </w:p>
    <w:p w14:paraId="116E7DF5" w14:textId="77777777" w:rsidR="008C78FB" w:rsidRDefault="008C78FB">
      <w:pPr>
        <w:spacing w:line="600" w:lineRule="exact"/>
        <w:jc w:val="center"/>
        <w:outlineLvl w:val="0"/>
        <w:rPr>
          <w:rFonts w:ascii="黑体" w:eastAsia="黑体" w:hAnsi="黑体"/>
          <w:color w:val="000000"/>
          <w:sz w:val="44"/>
          <w:szCs w:val="44"/>
        </w:rPr>
      </w:pPr>
    </w:p>
    <w:p w14:paraId="56E2E011" w14:textId="77777777" w:rsidR="008C78FB" w:rsidRDefault="008C78FB">
      <w:pPr>
        <w:spacing w:line="600" w:lineRule="exact"/>
        <w:jc w:val="center"/>
        <w:outlineLvl w:val="0"/>
        <w:rPr>
          <w:rFonts w:ascii="黑体" w:eastAsia="黑体" w:hAnsi="黑体"/>
          <w:color w:val="000000"/>
          <w:sz w:val="44"/>
          <w:szCs w:val="44"/>
        </w:rPr>
      </w:pPr>
    </w:p>
    <w:p w14:paraId="58BAD1A1" w14:textId="77777777" w:rsidR="008C78FB" w:rsidRDefault="008C78FB">
      <w:pPr>
        <w:spacing w:line="600" w:lineRule="exact"/>
        <w:jc w:val="center"/>
        <w:outlineLvl w:val="0"/>
        <w:rPr>
          <w:rFonts w:ascii="黑体" w:eastAsia="黑体" w:hAnsi="黑体"/>
          <w:color w:val="000000"/>
          <w:sz w:val="44"/>
          <w:szCs w:val="44"/>
        </w:rPr>
      </w:pPr>
    </w:p>
    <w:p w14:paraId="1208E515" w14:textId="77777777" w:rsidR="008C78FB" w:rsidRDefault="008C78FB">
      <w:pPr>
        <w:spacing w:line="600" w:lineRule="exact"/>
        <w:jc w:val="center"/>
        <w:outlineLvl w:val="0"/>
        <w:rPr>
          <w:rFonts w:ascii="黑体" w:eastAsia="黑体" w:hAnsi="黑体"/>
          <w:color w:val="000000"/>
          <w:sz w:val="44"/>
          <w:szCs w:val="44"/>
        </w:rPr>
      </w:pPr>
    </w:p>
    <w:p w14:paraId="7A491710" w14:textId="77777777" w:rsidR="008C78FB" w:rsidRDefault="008C78FB">
      <w:pPr>
        <w:spacing w:line="600" w:lineRule="exact"/>
        <w:jc w:val="center"/>
        <w:outlineLvl w:val="0"/>
        <w:rPr>
          <w:rFonts w:ascii="黑体" w:eastAsia="黑体" w:hAnsi="黑体"/>
          <w:color w:val="000000"/>
          <w:sz w:val="44"/>
          <w:szCs w:val="44"/>
        </w:rPr>
      </w:pPr>
    </w:p>
    <w:p w14:paraId="6106C91B" w14:textId="77777777" w:rsidR="008C78FB" w:rsidRDefault="008C78FB">
      <w:pPr>
        <w:spacing w:line="600" w:lineRule="exact"/>
        <w:jc w:val="center"/>
        <w:outlineLvl w:val="0"/>
        <w:rPr>
          <w:rFonts w:ascii="黑体" w:eastAsia="黑体" w:hAnsi="黑体"/>
          <w:color w:val="000000"/>
          <w:sz w:val="44"/>
          <w:szCs w:val="44"/>
        </w:rPr>
      </w:pPr>
    </w:p>
    <w:p w14:paraId="5C5DFA3B" w14:textId="77777777" w:rsidR="008C78FB" w:rsidRDefault="008C78FB">
      <w:pPr>
        <w:spacing w:line="600" w:lineRule="exact"/>
        <w:jc w:val="center"/>
        <w:outlineLvl w:val="0"/>
        <w:rPr>
          <w:rFonts w:ascii="黑体" w:eastAsia="黑体" w:hAnsi="黑体"/>
          <w:color w:val="000000"/>
          <w:sz w:val="44"/>
          <w:szCs w:val="44"/>
        </w:rPr>
      </w:pPr>
    </w:p>
    <w:p w14:paraId="1C559914" w14:textId="77777777" w:rsidR="008C78FB" w:rsidRDefault="008C78FB">
      <w:pPr>
        <w:spacing w:line="600" w:lineRule="exact"/>
        <w:jc w:val="center"/>
        <w:outlineLvl w:val="0"/>
        <w:rPr>
          <w:rFonts w:ascii="黑体" w:eastAsia="黑体" w:hAnsi="黑体"/>
          <w:color w:val="000000"/>
          <w:sz w:val="44"/>
          <w:szCs w:val="44"/>
        </w:rPr>
      </w:pPr>
    </w:p>
    <w:p w14:paraId="1ADE6078" w14:textId="77777777" w:rsidR="008C78FB" w:rsidRDefault="008C78FB">
      <w:pPr>
        <w:spacing w:line="600" w:lineRule="exact"/>
        <w:jc w:val="center"/>
        <w:outlineLvl w:val="0"/>
        <w:rPr>
          <w:rFonts w:ascii="黑体" w:eastAsia="黑体" w:hAnsi="黑体"/>
          <w:color w:val="000000"/>
          <w:sz w:val="44"/>
          <w:szCs w:val="44"/>
        </w:rPr>
      </w:pPr>
    </w:p>
    <w:p w14:paraId="6027AB04" w14:textId="77777777" w:rsidR="008C78FB" w:rsidRDefault="008C78FB">
      <w:pPr>
        <w:spacing w:line="600" w:lineRule="exact"/>
        <w:jc w:val="center"/>
        <w:outlineLvl w:val="0"/>
        <w:rPr>
          <w:rFonts w:ascii="黑体" w:eastAsia="黑体" w:hAnsi="黑体"/>
          <w:color w:val="000000"/>
          <w:sz w:val="44"/>
          <w:szCs w:val="44"/>
        </w:rPr>
      </w:pPr>
    </w:p>
    <w:p w14:paraId="6CD8A6F8" w14:textId="77777777" w:rsidR="008C78FB" w:rsidRDefault="008C78FB">
      <w:pPr>
        <w:spacing w:line="600" w:lineRule="exact"/>
        <w:jc w:val="center"/>
        <w:outlineLvl w:val="0"/>
        <w:rPr>
          <w:rFonts w:ascii="黑体" w:eastAsia="黑体" w:hAnsi="黑体"/>
          <w:color w:val="000000"/>
          <w:sz w:val="44"/>
          <w:szCs w:val="44"/>
        </w:rPr>
      </w:pPr>
    </w:p>
    <w:p w14:paraId="4E8A7539" w14:textId="77777777" w:rsidR="008C78FB" w:rsidRDefault="008C78FB">
      <w:pPr>
        <w:spacing w:line="600" w:lineRule="exact"/>
        <w:jc w:val="center"/>
        <w:outlineLvl w:val="0"/>
        <w:rPr>
          <w:rFonts w:ascii="黑体" w:eastAsia="黑体" w:hAnsi="黑体"/>
          <w:color w:val="000000"/>
          <w:sz w:val="44"/>
          <w:szCs w:val="44"/>
        </w:rPr>
      </w:pPr>
    </w:p>
    <w:p w14:paraId="30BFF2BC" w14:textId="77777777" w:rsidR="008C78FB" w:rsidRDefault="008C78FB">
      <w:pPr>
        <w:spacing w:line="600" w:lineRule="exact"/>
        <w:jc w:val="center"/>
        <w:outlineLvl w:val="0"/>
        <w:rPr>
          <w:rFonts w:ascii="黑体" w:eastAsia="黑体" w:hAnsi="黑体"/>
          <w:color w:val="000000"/>
          <w:sz w:val="44"/>
          <w:szCs w:val="44"/>
        </w:rPr>
      </w:pPr>
    </w:p>
    <w:p w14:paraId="4ECFE6C5" w14:textId="77777777" w:rsidR="008C78FB" w:rsidRDefault="008C78FB">
      <w:pPr>
        <w:spacing w:line="600" w:lineRule="exact"/>
        <w:jc w:val="center"/>
        <w:outlineLvl w:val="0"/>
        <w:rPr>
          <w:rFonts w:ascii="黑体" w:eastAsia="黑体" w:hAnsi="黑体"/>
          <w:color w:val="000000"/>
          <w:sz w:val="44"/>
          <w:szCs w:val="44"/>
        </w:rPr>
      </w:pPr>
    </w:p>
    <w:p w14:paraId="18D4F08E" w14:textId="77777777" w:rsidR="008C78FB" w:rsidRDefault="008C78FB">
      <w:pPr>
        <w:spacing w:line="600" w:lineRule="exact"/>
        <w:jc w:val="center"/>
        <w:outlineLvl w:val="0"/>
        <w:rPr>
          <w:rFonts w:ascii="黑体" w:eastAsia="黑体" w:hAnsi="黑体"/>
          <w:color w:val="000000"/>
          <w:sz w:val="44"/>
          <w:szCs w:val="44"/>
        </w:rPr>
      </w:pPr>
    </w:p>
    <w:p w14:paraId="3C1D3B06" w14:textId="77777777" w:rsidR="008C78FB" w:rsidRDefault="008C78FB">
      <w:pPr>
        <w:spacing w:line="600" w:lineRule="exact"/>
        <w:jc w:val="center"/>
        <w:outlineLvl w:val="0"/>
        <w:rPr>
          <w:rFonts w:ascii="黑体" w:eastAsia="黑体" w:hAnsi="黑体"/>
          <w:color w:val="000000"/>
          <w:sz w:val="44"/>
          <w:szCs w:val="44"/>
        </w:rPr>
      </w:pPr>
    </w:p>
    <w:p w14:paraId="486E1AF0" w14:textId="77777777" w:rsidR="008C78FB" w:rsidRDefault="008C78FB">
      <w:pPr>
        <w:spacing w:line="600" w:lineRule="exact"/>
        <w:jc w:val="center"/>
        <w:outlineLvl w:val="0"/>
        <w:rPr>
          <w:rFonts w:ascii="黑体" w:eastAsia="黑体" w:hAnsi="黑体"/>
          <w:color w:val="000000"/>
          <w:sz w:val="44"/>
          <w:szCs w:val="44"/>
        </w:rPr>
      </w:pPr>
    </w:p>
    <w:p w14:paraId="430C4726" w14:textId="77777777" w:rsidR="008C78FB" w:rsidRDefault="008C78FB">
      <w:pPr>
        <w:spacing w:line="600" w:lineRule="exact"/>
        <w:outlineLvl w:val="0"/>
        <w:rPr>
          <w:rFonts w:ascii="黑体" w:eastAsia="黑体" w:hAnsi="黑体"/>
          <w:color w:val="000000"/>
          <w:sz w:val="44"/>
          <w:szCs w:val="44"/>
        </w:rPr>
      </w:pPr>
    </w:p>
    <w:p w14:paraId="49124E1A" w14:textId="77777777" w:rsidR="008C78FB" w:rsidRDefault="00000000">
      <w:pPr>
        <w:spacing w:line="600" w:lineRule="exact"/>
        <w:jc w:val="center"/>
        <w:outlineLvl w:val="0"/>
        <w:rPr>
          <w:rStyle w:val="10"/>
          <w:rFonts w:ascii="黑体" w:eastAsia="黑体" w:hAnsi="黑体"/>
          <w:b w:val="0"/>
        </w:rPr>
      </w:pPr>
      <w:bookmarkStart w:id="141" w:name="_Toc29626"/>
      <w:r>
        <w:rPr>
          <w:rFonts w:ascii="黑体" w:eastAsia="黑体" w:hAnsi="黑体" w:hint="eastAsia"/>
          <w:color w:val="000000"/>
          <w:sz w:val="44"/>
          <w:szCs w:val="44"/>
        </w:rPr>
        <w:lastRenderedPageBreak/>
        <w:t>第</w:t>
      </w:r>
      <w:r>
        <w:rPr>
          <w:rStyle w:val="10"/>
          <w:rFonts w:ascii="黑体" w:eastAsia="黑体" w:hAnsi="黑体" w:hint="eastAsia"/>
          <w:b w:val="0"/>
        </w:rPr>
        <w:t>五部分</w:t>
      </w:r>
      <w:r>
        <w:rPr>
          <w:rStyle w:val="10"/>
          <w:rFonts w:ascii="黑体" w:eastAsia="黑体" w:hAnsi="黑体"/>
          <w:b w:val="0"/>
        </w:rPr>
        <w:t xml:space="preserve"> </w:t>
      </w:r>
      <w:r>
        <w:rPr>
          <w:rStyle w:val="10"/>
          <w:rFonts w:ascii="黑体" w:eastAsia="黑体" w:hAnsi="黑体" w:hint="eastAsia"/>
          <w:b w:val="0"/>
        </w:rPr>
        <w:t>附表</w:t>
      </w:r>
      <w:bookmarkEnd w:id="128"/>
      <w:bookmarkEnd w:id="138"/>
      <w:bookmarkEnd w:id="139"/>
      <w:bookmarkEnd w:id="140"/>
      <w:bookmarkEnd w:id="141"/>
    </w:p>
    <w:p w14:paraId="5E4B185B" w14:textId="77777777" w:rsidR="008C78FB" w:rsidRDefault="00000000">
      <w:pPr>
        <w:pStyle w:val="2"/>
        <w:rPr>
          <w:rFonts w:ascii="仿宋" w:eastAsia="仿宋" w:hAnsi="仿宋"/>
          <w:color w:val="000000"/>
        </w:rPr>
      </w:pPr>
      <w:bookmarkStart w:id="142" w:name="_Toc15396619"/>
      <w:bookmarkStart w:id="143" w:name="_Toc79163636"/>
      <w:bookmarkStart w:id="144" w:name="_Toc79163886"/>
      <w:bookmarkStart w:id="145" w:name="_Toc3737"/>
      <w:r>
        <w:rPr>
          <w:rFonts w:ascii="仿宋" w:eastAsia="仿宋" w:hAnsi="仿宋" w:hint="eastAsia"/>
          <w:b w:val="0"/>
          <w:color w:val="000000"/>
        </w:rPr>
        <w:t>一、收</w:t>
      </w:r>
      <w:r>
        <w:rPr>
          <w:rStyle w:val="20"/>
          <w:rFonts w:ascii="仿宋" w:eastAsia="仿宋" w:hAnsi="仿宋" w:hint="eastAsia"/>
        </w:rPr>
        <w:t>入支出决算总表</w:t>
      </w:r>
      <w:bookmarkEnd w:id="142"/>
      <w:bookmarkEnd w:id="143"/>
      <w:bookmarkEnd w:id="144"/>
      <w:bookmarkEnd w:id="145"/>
    </w:p>
    <w:p w14:paraId="01F23DE5" w14:textId="77777777" w:rsidR="008C78FB" w:rsidRDefault="00000000">
      <w:pPr>
        <w:pStyle w:val="2"/>
        <w:rPr>
          <w:rFonts w:ascii="仿宋" w:eastAsia="仿宋" w:hAnsi="仿宋"/>
          <w:color w:val="000000"/>
        </w:rPr>
      </w:pPr>
      <w:bookmarkStart w:id="146" w:name="_Toc79163637"/>
      <w:bookmarkStart w:id="147" w:name="_Toc15396620"/>
      <w:bookmarkStart w:id="148" w:name="_Toc79163887"/>
      <w:bookmarkStart w:id="149" w:name="_Toc25867"/>
      <w:r>
        <w:rPr>
          <w:rFonts w:ascii="仿宋" w:eastAsia="仿宋" w:hAnsi="仿宋" w:hint="eastAsia"/>
          <w:b w:val="0"/>
          <w:color w:val="000000"/>
        </w:rPr>
        <w:t>二、收</w:t>
      </w:r>
      <w:r>
        <w:rPr>
          <w:rStyle w:val="20"/>
          <w:rFonts w:ascii="仿宋" w:eastAsia="仿宋" w:hAnsi="仿宋" w:hint="eastAsia"/>
        </w:rPr>
        <w:t>入决算表</w:t>
      </w:r>
      <w:bookmarkEnd w:id="146"/>
      <w:bookmarkEnd w:id="147"/>
      <w:bookmarkEnd w:id="148"/>
      <w:bookmarkEnd w:id="149"/>
    </w:p>
    <w:p w14:paraId="453D1DB5" w14:textId="77777777" w:rsidR="008C78FB" w:rsidRDefault="00000000">
      <w:pPr>
        <w:pStyle w:val="2"/>
        <w:rPr>
          <w:rFonts w:ascii="仿宋" w:eastAsia="仿宋" w:hAnsi="仿宋"/>
          <w:color w:val="000000"/>
        </w:rPr>
      </w:pPr>
      <w:bookmarkStart w:id="150" w:name="_Toc79163888"/>
      <w:bookmarkStart w:id="151" w:name="_Toc79163638"/>
      <w:bookmarkStart w:id="152" w:name="_Toc15396621"/>
      <w:bookmarkStart w:id="153" w:name="_Toc6710"/>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50"/>
      <w:bookmarkEnd w:id="151"/>
      <w:bookmarkEnd w:id="152"/>
      <w:bookmarkEnd w:id="153"/>
    </w:p>
    <w:p w14:paraId="54A98657" w14:textId="77777777" w:rsidR="008C78FB" w:rsidRDefault="00000000">
      <w:pPr>
        <w:pStyle w:val="2"/>
        <w:rPr>
          <w:rFonts w:ascii="仿宋" w:eastAsia="仿宋" w:hAnsi="仿宋"/>
          <w:b w:val="0"/>
          <w:color w:val="000000"/>
        </w:rPr>
      </w:pPr>
      <w:bookmarkStart w:id="154" w:name="_Toc79163639"/>
      <w:bookmarkStart w:id="155" w:name="_Toc79163889"/>
      <w:bookmarkStart w:id="156" w:name="_Toc15396622"/>
      <w:bookmarkStart w:id="157" w:name="_Toc2081"/>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54"/>
      <w:bookmarkEnd w:id="155"/>
      <w:bookmarkEnd w:id="156"/>
      <w:bookmarkEnd w:id="157"/>
    </w:p>
    <w:p w14:paraId="0693A36E" w14:textId="77777777" w:rsidR="008C78FB" w:rsidRDefault="00000000">
      <w:pPr>
        <w:pStyle w:val="2"/>
        <w:rPr>
          <w:rStyle w:val="20"/>
          <w:rFonts w:ascii="仿宋" w:eastAsia="仿宋" w:hAnsi="仿宋"/>
        </w:rPr>
      </w:pPr>
      <w:bookmarkStart w:id="158" w:name="_Toc79163640"/>
      <w:bookmarkStart w:id="159" w:name="_Toc79163890"/>
      <w:bookmarkStart w:id="160" w:name="_Toc15396623"/>
      <w:bookmarkStart w:id="161" w:name="_Toc12618"/>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62" w:name="_Toc15396624"/>
      <w:bookmarkEnd w:id="158"/>
      <w:bookmarkEnd w:id="159"/>
      <w:bookmarkEnd w:id="160"/>
      <w:bookmarkEnd w:id="161"/>
    </w:p>
    <w:p w14:paraId="68F1750C" w14:textId="77777777" w:rsidR="008C78FB" w:rsidRDefault="00000000">
      <w:pPr>
        <w:pStyle w:val="2"/>
        <w:rPr>
          <w:rFonts w:ascii="仿宋" w:eastAsia="仿宋" w:hAnsi="仿宋"/>
          <w:color w:val="000000"/>
        </w:rPr>
      </w:pPr>
      <w:bookmarkStart w:id="163" w:name="_Toc79163641"/>
      <w:bookmarkStart w:id="164" w:name="_Toc79163891"/>
      <w:bookmarkStart w:id="165" w:name="_Toc19332"/>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62"/>
      <w:bookmarkEnd w:id="163"/>
      <w:bookmarkEnd w:id="164"/>
      <w:bookmarkEnd w:id="165"/>
    </w:p>
    <w:p w14:paraId="12242F25" w14:textId="77777777" w:rsidR="008C78FB" w:rsidRDefault="00000000">
      <w:pPr>
        <w:pStyle w:val="2"/>
        <w:rPr>
          <w:rFonts w:ascii="仿宋" w:eastAsia="仿宋" w:hAnsi="仿宋"/>
          <w:color w:val="000000"/>
        </w:rPr>
      </w:pPr>
      <w:bookmarkStart w:id="166" w:name="_Toc79163642"/>
      <w:bookmarkStart w:id="167" w:name="_Toc15396625"/>
      <w:bookmarkStart w:id="168" w:name="_Toc79163892"/>
      <w:bookmarkStart w:id="169" w:name="_Toc12390"/>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66"/>
      <w:bookmarkEnd w:id="167"/>
      <w:bookmarkEnd w:id="168"/>
      <w:bookmarkEnd w:id="169"/>
    </w:p>
    <w:p w14:paraId="1131537E" w14:textId="77777777" w:rsidR="008C78FB" w:rsidRDefault="00000000">
      <w:pPr>
        <w:pStyle w:val="2"/>
        <w:rPr>
          <w:rFonts w:ascii="仿宋" w:eastAsia="仿宋" w:hAnsi="仿宋"/>
          <w:color w:val="000000"/>
        </w:rPr>
      </w:pPr>
      <w:bookmarkStart w:id="170" w:name="_Toc15396626"/>
      <w:bookmarkStart w:id="171" w:name="_Toc79163643"/>
      <w:bookmarkStart w:id="172" w:name="_Toc79163893"/>
      <w:bookmarkStart w:id="173" w:name="_Toc18688"/>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70"/>
      <w:bookmarkEnd w:id="171"/>
      <w:bookmarkEnd w:id="172"/>
      <w:bookmarkEnd w:id="173"/>
    </w:p>
    <w:p w14:paraId="2C5CD354" w14:textId="77777777" w:rsidR="008C78FB" w:rsidRDefault="00000000">
      <w:pPr>
        <w:pStyle w:val="2"/>
        <w:rPr>
          <w:rFonts w:ascii="仿宋" w:eastAsia="仿宋" w:hAnsi="仿宋"/>
          <w:color w:val="000000"/>
        </w:rPr>
      </w:pPr>
      <w:bookmarkStart w:id="174" w:name="_Toc79163894"/>
      <w:bookmarkStart w:id="175" w:name="_Toc15396627"/>
      <w:bookmarkStart w:id="176" w:name="_Toc79163644"/>
      <w:bookmarkStart w:id="177" w:name="_Toc17312"/>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74"/>
      <w:bookmarkEnd w:id="175"/>
      <w:bookmarkEnd w:id="176"/>
      <w:bookmarkEnd w:id="177"/>
    </w:p>
    <w:p w14:paraId="00240D18" w14:textId="77777777" w:rsidR="008C78FB" w:rsidRDefault="00000000">
      <w:pPr>
        <w:pStyle w:val="2"/>
        <w:rPr>
          <w:rFonts w:ascii="仿宋" w:eastAsia="仿宋" w:hAnsi="仿宋"/>
          <w:color w:val="000000"/>
        </w:rPr>
      </w:pPr>
      <w:bookmarkStart w:id="178" w:name="_Toc79163895"/>
      <w:bookmarkStart w:id="179" w:name="_Toc15396628"/>
      <w:bookmarkStart w:id="180" w:name="_Toc79163645"/>
      <w:bookmarkStart w:id="181" w:name="_Toc30694"/>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78"/>
      <w:bookmarkEnd w:id="179"/>
      <w:bookmarkEnd w:id="180"/>
      <w:bookmarkEnd w:id="181"/>
    </w:p>
    <w:p w14:paraId="02170174" w14:textId="77777777" w:rsidR="008C78FB" w:rsidRDefault="00000000">
      <w:pPr>
        <w:pStyle w:val="2"/>
        <w:rPr>
          <w:rFonts w:ascii="仿宋" w:eastAsia="仿宋" w:hAnsi="仿宋"/>
          <w:color w:val="000000"/>
        </w:rPr>
      </w:pPr>
      <w:bookmarkStart w:id="182" w:name="_Toc79163896"/>
      <w:bookmarkStart w:id="183" w:name="_Toc15396629"/>
      <w:bookmarkStart w:id="184" w:name="_Toc79163646"/>
      <w:bookmarkStart w:id="185" w:name="_Toc23121"/>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82"/>
      <w:bookmarkEnd w:id="183"/>
      <w:bookmarkEnd w:id="184"/>
      <w:bookmarkEnd w:id="185"/>
    </w:p>
    <w:p w14:paraId="479F674E" w14:textId="77777777" w:rsidR="008C78FB" w:rsidRDefault="00000000">
      <w:pPr>
        <w:pStyle w:val="2"/>
        <w:rPr>
          <w:rFonts w:ascii="仿宋" w:eastAsia="仿宋" w:hAnsi="仿宋"/>
          <w:color w:val="000000"/>
        </w:rPr>
      </w:pPr>
      <w:bookmarkStart w:id="186" w:name="_Toc79163897"/>
      <w:bookmarkStart w:id="187" w:name="_Toc15396630"/>
      <w:bookmarkStart w:id="188" w:name="_Toc79163647"/>
      <w:bookmarkStart w:id="189" w:name="_Toc12881"/>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86"/>
      <w:bookmarkEnd w:id="187"/>
      <w:bookmarkEnd w:id="188"/>
      <w:bookmarkEnd w:id="189"/>
    </w:p>
    <w:p w14:paraId="494AEAF9" w14:textId="77777777" w:rsidR="008C78FB" w:rsidRDefault="00000000">
      <w:pPr>
        <w:pStyle w:val="2"/>
        <w:rPr>
          <w:rStyle w:val="20"/>
          <w:rFonts w:ascii="仿宋" w:eastAsia="仿宋" w:hAnsi="仿宋"/>
        </w:rPr>
      </w:pPr>
      <w:bookmarkStart w:id="190" w:name="_Toc79163648"/>
      <w:bookmarkStart w:id="191" w:name="_Toc79163898"/>
      <w:bookmarkStart w:id="192" w:name="_Toc15396631"/>
      <w:bookmarkStart w:id="193" w:name="_Toc30143"/>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190"/>
      <w:bookmarkEnd w:id="191"/>
      <w:bookmarkEnd w:id="192"/>
      <w:bookmarkEnd w:id="193"/>
    </w:p>
    <w:p w14:paraId="5A252F97" w14:textId="77777777" w:rsidR="008C78FB" w:rsidRDefault="00000000">
      <w:pPr>
        <w:pStyle w:val="2"/>
        <w:rPr>
          <w:rStyle w:val="20"/>
          <w:rFonts w:ascii="仿宋" w:eastAsia="仿宋" w:hAnsi="仿宋"/>
        </w:rPr>
      </w:pPr>
      <w:bookmarkStart w:id="194" w:name="_Toc79163649"/>
      <w:bookmarkStart w:id="195" w:name="_Toc79163899"/>
      <w:bookmarkStart w:id="196" w:name="_Toc11672"/>
      <w:r>
        <w:rPr>
          <w:rStyle w:val="20"/>
          <w:rFonts w:ascii="仿宋" w:eastAsia="仿宋" w:hAnsi="仿宋" w:hint="eastAsia"/>
        </w:rPr>
        <w:t>十四、国有资本经营预算财政拨款支出决算表</w:t>
      </w:r>
      <w:bookmarkEnd w:id="194"/>
      <w:bookmarkEnd w:id="195"/>
      <w:bookmarkEnd w:id="196"/>
    </w:p>
    <w:sectPr w:rsidR="008C78FB">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CBAC" w14:textId="77777777" w:rsidR="00591FEE" w:rsidRDefault="00591FEE">
      <w:r>
        <w:separator/>
      </w:r>
    </w:p>
  </w:endnote>
  <w:endnote w:type="continuationSeparator" w:id="0">
    <w:p w14:paraId="120F31E5" w14:textId="77777777" w:rsidR="00591FEE" w:rsidRDefault="0059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EFAB" w14:textId="77777777" w:rsidR="008C78FB" w:rsidRDefault="00000000">
    <w:pPr>
      <w:pStyle w:val="a7"/>
      <w:jc w:val="center"/>
    </w:pPr>
    <w:r>
      <w:fldChar w:fldCharType="begin"/>
    </w:r>
    <w:r>
      <w:instrText>PAGE   \* MERGEFORMAT</w:instrText>
    </w:r>
    <w:r>
      <w:fldChar w:fldCharType="separate"/>
    </w:r>
    <w:r>
      <w:rPr>
        <w:lang w:val="zh-CN"/>
      </w:rPr>
      <w:t>24</w:t>
    </w:r>
    <w:r>
      <w:fldChar w:fldCharType="end"/>
    </w:r>
  </w:p>
  <w:p w14:paraId="27B32494" w14:textId="77777777" w:rsidR="008C78FB" w:rsidRDefault="008C78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76A3" w14:textId="77777777" w:rsidR="00591FEE" w:rsidRDefault="00591FEE">
      <w:r>
        <w:separator/>
      </w:r>
    </w:p>
  </w:footnote>
  <w:footnote w:type="continuationSeparator" w:id="0">
    <w:p w14:paraId="4DA7AA72" w14:textId="77777777" w:rsidR="00591FEE" w:rsidRDefault="0059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A497" w14:textId="77777777" w:rsidR="008C78FB" w:rsidRDefault="008C78F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08BD06E4"/>
    <w:multiLevelType w:val="singleLevel"/>
    <w:tmpl w:val="08BD06E4"/>
    <w:lvl w:ilvl="0">
      <w:start w:val="1"/>
      <w:numFmt w:val="decimal"/>
      <w:suff w:val="nothing"/>
      <w:lvlText w:val="%1、"/>
      <w:lvlJc w:val="left"/>
      <w:pPr>
        <w:ind w:left="-10"/>
      </w:pPr>
    </w:lvl>
  </w:abstractNum>
  <w:abstractNum w:abstractNumId="3" w15:restartNumberingAfterBreak="0">
    <w:nsid w:val="0BAE9A8C"/>
    <w:multiLevelType w:val="singleLevel"/>
    <w:tmpl w:val="0BAE9A8C"/>
    <w:lvl w:ilvl="0">
      <w:start w:val="2"/>
      <w:numFmt w:val="chineseCounting"/>
      <w:suff w:val="nothing"/>
      <w:lvlText w:val="（%1）"/>
      <w:lvlJc w:val="left"/>
      <w:rPr>
        <w:rFonts w:hint="eastAsia"/>
      </w:rPr>
    </w:lvl>
  </w:abstractNum>
  <w:abstractNum w:abstractNumId="4"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5" w15:restartNumberingAfterBreak="0">
    <w:nsid w:val="2BC52BB5"/>
    <w:multiLevelType w:val="singleLevel"/>
    <w:tmpl w:val="2BC52BB5"/>
    <w:lvl w:ilvl="0">
      <w:start w:val="2"/>
      <w:numFmt w:val="chineseCounting"/>
      <w:suff w:val="nothing"/>
      <w:lvlText w:val="（%1）"/>
      <w:lvlJc w:val="left"/>
      <w:rPr>
        <w:rFonts w:hint="eastAsia"/>
      </w:rPr>
    </w:lvl>
  </w:abstractNum>
  <w:num w:numId="1" w16cid:durableId="1137185822">
    <w:abstractNumId w:val="4"/>
  </w:num>
  <w:num w:numId="2" w16cid:durableId="1103692186">
    <w:abstractNumId w:val="0"/>
  </w:num>
  <w:num w:numId="3" w16cid:durableId="515077171">
    <w:abstractNumId w:val="1"/>
  </w:num>
  <w:num w:numId="4" w16cid:durableId="1667435433">
    <w:abstractNumId w:val="2"/>
  </w:num>
  <w:num w:numId="5" w16cid:durableId="238104367">
    <w:abstractNumId w:val="3"/>
  </w:num>
  <w:num w:numId="6" w16cid:durableId="1238126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NlNGRmZWNmMTQxNmZkZWNmNDFiYzU1NjllYmVlY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3845"/>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B774A"/>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91FEE"/>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8FB"/>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09E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A2032A3"/>
    <w:rsid w:val="10C055FF"/>
    <w:rsid w:val="118107EC"/>
    <w:rsid w:val="16BB723D"/>
    <w:rsid w:val="1A4C0C19"/>
    <w:rsid w:val="1D155CEE"/>
    <w:rsid w:val="22F86AE9"/>
    <w:rsid w:val="240371BF"/>
    <w:rsid w:val="29FD04D3"/>
    <w:rsid w:val="319F7F4E"/>
    <w:rsid w:val="36794F31"/>
    <w:rsid w:val="39054B54"/>
    <w:rsid w:val="393129CA"/>
    <w:rsid w:val="3B0D4ABC"/>
    <w:rsid w:val="3C6235A3"/>
    <w:rsid w:val="3F0627A9"/>
    <w:rsid w:val="4792360C"/>
    <w:rsid w:val="4ECE2238"/>
    <w:rsid w:val="50BC5E13"/>
    <w:rsid w:val="51671AA9"/>
    <w:rsid w:val="55067CD6"/>
    <w:rsid w:val="591B3BB8"/>
    <w:rsid w:val="672D3D24"/>
    <w:rsid w:val="6C4A05C8"/>
    <w:rsid w:val="72734D90"/>
    <w:rsid w:val="749F4650"/>
    <w:rsid w:val="76A76F17"/>
    <w:rsid w:val="77F6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313D4"/>
  <w15:docId w15:val="{1F8CED26-EEE6-49AE-9695-EB8C2876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3">
    <w:name w:val="Body Text"/>
    <w:basedOn w:val="a"/>
    <w:link w:val="a4"/>
    <w:uiPriority w:val="99"/>
    <w:qFormat/>
    <w:pPr>
      <w:spacing w:beforeLines="30"/>
    </w:pPr>
    <w:rPr>
      <w:rFonts w:ascii="仿宋_GB2312" w:eastAsia="仿宋_GB2312"/>
      <w:kern w:val="0"/>
      <w:sz w:val="24"/>
      <w:szCs w:val="20"/>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20"/>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character" w:styleId="ab">
    <w:name w:val="Strong"/>
    <w:basedOn w:val="a0"/>
    <w:uiPriority w:val="99"/>
    <w:qFormat/>
    <w:rPr>
      <w:rFonts w:cs="Times New Roman"/>
      <w:b/>
    </w:rPr>
  </w:style>
  <w:style w:type="character" w:styleId="ac">
    <w:name w:val="Hyperlink"/>
    <w:basedOn w:val="a0"/>
    <w:uiPriority w:val="99"/>
    <w:unhideWhenUsed/>
    <w:qFormat/>
    <w:rPr>
      <w:rFonts w:cs="Times New Roman"/>
      <w:color w:val="0000FF"/>
      <w:u w:val="single"/>
    </w:rPr>
  </w:style>
  <w:style w:type="character" w:customStyle="1" w:styleId="10">
    <w:name w:val="标题 1 字符"/>
    <w:basedOn w:val="a0"/>
    <w:link w:val="1"/>
    <w:uiPriority w:val="9"/>
    <w:qFormat/>
    <w:locked/>
    <w:rPr>
      <w:rFonts w:ascii="Times New Roman" w:hAnsi="Times New Roman" w:cs="Times New Roman"/>
      <w:b/>
      <w:bCs/>
      <w:kern w:val="44"/>
      <w:sz w:val="44"/>
      <w:szCs w:val="44"/>
    </w:rPr>
  </w:style>
  <w:style w:type="character" w:customStyle="1" w:styleId="20">
    <w:name w:val="标题 2 字符"/>
    <w:basedOn w:val="a0"/>
    <w:link w:val="2"/>
    <w:uiPriority w:val="9"/>
    <w:qFormat/>
    <w:locked/>
    <w:rPr>
      <w:rFonts w:ascii="Cambria" w:eastAsia="宋体" w:hAnsi="Cambria" w:cs="Times New Roman"/>
      <w:b/>
      <w:bCs/>
      <w:kern w:val="2"/>
      <w:sz w:val="32"/>
      <w:szCs w:val="32"/>
    </w:rPr>
  </w:style>
  <w:style w:type="character" w:customStyle="1" w:styleId="30">
    <w:name w:val="标题 3 字符"/>
    <w:basedOn w:val="a0"/>
    <w:link w:val="3"/>
    <w:uiPriority w:val="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rPr>
      <w:rFonts w:ascii="Times New Roman" w:hAnsi="Times New Roman" w:cs="Times New Roman"/>
      <w:sz w:val="24"/>
      <w:szCs w:val="24"/>
    </w:rPr>
  </w:style>
  <w:style w:type="character" w:customStyle="1" w:styleId="a6">
    <w:name w:val="批注框文本 字符"/>
    <w:basedOn w:val="a0"/>
    <w:link w:val="a5"/>
    <w:uiPriority w:val="99"/>
    <w:semiHidden/>
    <w:qFormat/>
    <w:locked/>
    <w:rPr>
      <w:rFonts w:ascii="Times New Roman" w:hAnsi="Times New Roman" w:cs="Times New Roman"/>
      <w:kern w:val="2"/>
      <w:sz w:val="18"/>
      <w:szCs w:val="18"/>
    </w:rPr>
  </w:style>
  <w:style w:type="character" w:customStyle="1" w:styleId="FooterChar">
    <w:name w:val="Footer Char"/>
    <w:basedOn w:val="a0"/>
    <w:uiPriority w:val="99"/>
    <w:semiHidden/>
    <w:qFormat/>
    <w:rPr>
      <w:rFonts w:ascii="Times New Roman" w:hAnsi="Times New Roman" w:cs="Times New Roman"/>
      <w:sz w:val="18"/>
      <w:szCs w:val="18"/>
    </w:rPr>
  </w:style>
  <w:style w:type="character" w:customStyle="1" w:styleId="HeaderChar">
    <w:name w:val="Header Char"/>
    <w:basedOn w:val="a0"/>
    <w:uiPriority w:val="99"/>
    <w:semiHidden/>
    <w:qFormat/>
    <w:rPr>
      <w:rFonts w:ascii="Times New Roman" w:hAnsi="Times New Roman" w:cs="Times New Roman"/>
      <w:sz w:val="18"/>
      <w:szCs w:val="18"/>
    </w:rPr>
  </w:style>
  <w:style w:type="character" w:customStyle="1" w:styleId="aa">
    <w:name w:val="页眉 字符"/>
    <w:link w:val="a9"/>
    <w:uiPriority w:val="99"/>
    <w:semiHidden/>
    <w:qFormat/>
    <w:locked/>
    <w:rPr>
      <w:sz w:val="18"/>
    </w:rPr>
  </w:style>
  <w:style w:type="character" w:customStyle="1" w:styleId="a8">
    <w:name w:val="页脚 字符"/>
    <w:link w:val="a7"/>
    <w:uiPriority w:val="99"/>
    <w:qFormat/>
    <w:locked/>
    <w:rPr>
      <w:sz w:val="18"/>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CEF6E-F4E3-4922-8334-C2244ACD61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1812</Words>
  <Characters>10331</Characters>
  <Application>Microsoft Office Word</Application>
  <DocSecurity>0</DocSecurity>
  <Lines>86</Lines>
  <Paragraphs>24</Paragraphs>
  <ScaleCrop>false</ScaleCrop>
  <Company>四川省财政厅</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11</cp:revision>
  <cp:lastPrinted>2021-07-29T03:56:00Z</cp:lastPrinted>
  <dcterms:created xsi:type="dcterms:W3CDTF">2021-08-06T09:38:00Z</dcterms:created>
  <dcterms:modified xsi:type="dcterms:W3CDTF">2023-08-29T05:12:00Z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17CB567E33B44B49AE911A1923489AF4</vt:lpwstr>
  </property>
</Properties>
</file>