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2022年度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阿坝州松潘县镇坪乡农业农村服务中心单位决算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单位公开范本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eastAsia="zh-CN"/>
        </w:rPr>
        <w:t>）</w:t>
      </w: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both"/>
        <w:rPr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both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已经保密审查、内容审定，同意对外公开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/>
        <w:jc w:val="center"/>
        <w:textAlignment w:val="auto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shd w:val="clear" w:color="auto" w:fill="FFFFFF"/>
        </w:rPr>
        <w:t>录</w:t>
      </w:r>
    </w:p>
    <w:p>
      <w:pPr>
        <w:pStyle w:val="11"/>
        <w:keepNext w:val="0"/>
        <w:keepLines w:val="0"/>
        <w:widowControl/>
        <w:suppressLineNumbers w:val="0"/>
        <w:spacing w:before="0" w:beforeAutospacing="0"/>
        <w:ind w:left="0"/>
        <w:jc w:val="center"/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公开时间：2023年09月10日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第一部分 单位概况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一、主要职责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二、机构设置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第二部分 2022年度单位决算情况说明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一、收入支出决算总体情况说明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四、财政拨款收入支出决算总体情况说明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五、一般公共预算财政拨款支出决算情况说明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六、一般公共预算财政拨款基本支出决算情况说明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七、财政拨款“三公”经费支出决算情况说明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八、政府性基金预算支出决算情况说明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九、国有资本经营预算支出决算情况说明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十、其他重要事项的情况说明 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第三部分 名词解释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第四部分 附件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第五部分 附表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一、收入支出决算总表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二、收入决算表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三、支出决算表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四、财政拨款收入支出决算总表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五、财政拨款支出决算明细表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六、一般公共预算财政拨款支出决算表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七、一般公共预算财政拨款支出决算明细表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八、一般公共预算财政拨款基本支出决算表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九、一般公共预算财政拨款项目支出决算表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十、政府性基金预算财政拨款收入支出决算表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十一、国有资本经营预算财政拨款收入支出决算表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十二、国有资本经营预算财政拨款支出决算表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十三、财政拨款“三公”经费支出决算表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注：请部门根据实际注明页码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sectPr>
          <w:footerReference r:id="rId3" w:type="default"/>
          <w:pgSz w:w="11915" w:h="16851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第一部分 单位概况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</w:rPr>
        <w:t>主要职责</w:t>
      </w:r>
    </w:p>
    <w:p>
      <w:pPr>
        <w:pStyle w:val="11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Chars="0" w:right="0" w:rightChars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主要职能。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门</w:t>
      </w:r>
      <w:r>
        <w:rPr>
          <w:rFonts w:hint="eastAsia" w:ascii="仿宋_GB2312" w:hAnsi="仿宋_GB2312" w:eastAsia="仿宋_GB2312" w:cs="仿宋_GB2312"/>
          <w:spacing w:val="7"/>
          <w:sz w:val="32"/>
          <w:szCs w:val="32"/>
        </w:rPr>
        <w:t>决算是各单位预算执行情况的综合反映，是政府宏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观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济决策的重要参考，也是编制部门预算、强化预算管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理的基本依据。2022年我乡部门预算工作在县财政局的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领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导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指导下，按照部门预算上报要求，精心编制，认真审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核，努力提高部门预算执行情况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leftChars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</w:rPr>
        <w:t>2022年重点工作完成情况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2022年，镇坪乡在县委、县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政府的正确领导下，坚持以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近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平新时代中国特色社会主义思想为指引，紧扣全乡工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作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大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局，不断创新思路，锐意进取，注重协调发展，追求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工作实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效，大力推进经济、政治、文化建设。2022年我乡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经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实力不断增强，农业产业化发展更加科学，社会发展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更</w:t>
      </w:r>
      <w:r>
        <w:rPr>
          <w:rFonts w:hint="eastAsia" w:ascii="仿宋_GB2312" w:hAnsi="仿宋_GB2312" w:eastAsia="仿宋_GB2312" w:cs="仿宋_GB2312"/>
          <w:spacing w:val="13"/>
          <w:sz w:val="32"/>
          <w:szCs w:val="32"/>
        </w:rPr>
        <w:t>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和谐，人民生活更加富裕。全乡职工统一认识，全力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，扎实工作，顺利推进各项目标任务。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sz w:val="32"/>
          <w:szCs w:val="32"/>
          <w:shd w:val="clear" w:color="auto" w:fill="FFFFFF"/>
          <w:lang w:eastAsia="zh-CN"/>
        </w:rPr>
        <w:t>）机构设置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0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镇坪乡2022年部门预算编报独立核算的机构数是2户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，新增加了农业农村服务中心独立核算机构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。人员编制数38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其中行政编制23人，</w:t>
      </w:r>
      <w:r>
        <w:rPr>
          <w:rFonts w:hint="eastAsia" w:ascii="仿宋_GB2312" w:hAnsi="仿宋_GB2312" w:eastAsia="仿宋_GB2312" w:cs="仿宋_GB2312"/>
          <w:spacing w:val="-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政工勤2人，事业编制13人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15"/>
          <w:sz w:val="32"/>
          <w:szCs w:val="32"/>
        </w:rPr>
        <w:t>。年末实有人数38人，与</w:t>
      </w:r>
      <w:r>
        <w:rPr>
          <w:rFonts w:hint="eastAsia" w:ascii="仿宋_GB2312" w:hAnsi="仿宋_GB2312" w:eastAsia="仿宋_GB2312" w:cs="仿宋_GB2312"/>
          <w:spacing w:val="-21"/>
          <w:sz w:val="32"/>
          <w:szCs w:val="32"/>
        </w:rPr>
        <w:t>去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年人员编制数相比多3人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为新调进人员。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第二部分 2022年度单位决算情况说明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收入支出决算总体情况说明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2022年度收、支总计275.95万元。与2021年相比，收、支总计各增加275.95万元，增长100%。主要变动原因是2021年农业农村服务中心与人民政府为同一核算，2022年农业农村服务中心为单独核算。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收入决算情况说明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本年收入合计275.95万元，其中：一般公共预算财政拨款收入275.95万元，占100.00%；政府性基金预算财政拨款收入0.00万元，占0.00%；国有资本经营预算财政拨款收入0.00万元，占0.00%；上级补助收入0.00万元，占0.00%；事业收入0.00万元，占0.00%%；经营收入0.00万元，占0.00%%；附属单位上缴收入0.00万元，占0.00%；其他收入0.00万元，占0.00%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2022年本年支出合计275.95万元，其中：基本支出275.95万元，占100.00%；项目支出0.00万元，占0.00%；上缴上级支出0.00万元，占0.00%；经营支出0.00万元，占经营支出0.00万元，占 0.00%；对附属单位补助支出0.00万元，占0.00%。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四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财政拨款收入支出决算总体情况说明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2022年财政拨款收、支总计275.95万元。与2021年相比，财政拨款收、支总计各增加/减少275.95万元，增长100%。主要变动原因2021年农业农村服务中心与人民政府为同一核算，2022年农业农村服务中心为单独核算。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五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一般公共预算财政拨款支出决算情况说明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一般公共预算财政拨款支出决算总体情况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财政拨款支出275.95万元，占本年支出合计的100.00%。与2021年相比，一般公共预算财政拨款支出增加275.95万元，增长100%。主要变动原因是2021年农业农村服务中心与人民政府为同一核算，2022年农业农村服务中心为单独核算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一般公共预算财政拨款支出决算结构情况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2022年一般公共预算财政拨款支出275.95万元，主要用于以下方面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一般公共服务（类）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支出205.31万元，占74.40%；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教育支出（类）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科学技术（类）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支出0.00万元，占0.00%；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文化旅游体育与传媒（类）支出0.00万元，占0.00%；社会保障和就业（类）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支出36.28万元，占13.15%；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卫生健康支出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14.04万元，占5.09%；住房保障支出20.32万元，占7.36%。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一般公共预算财政拨款支出决算具体情况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2022年一般公共预算支出决算数为275.95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完成预算100.00%。其中：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1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一般公共服务支出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spacing w:val="1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政府办公厅（室）及相关机构事务（20103）事业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运行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sz w:val="32"/>
          <w:szCs w:val="32"/>
        </w:rPr>
        <w:t>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支出决算205.31万元，完成预算100%。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48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27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z w:val="32"/>
          <w:szCs w:val="32"/>
        </w:rPr>
        <w:t>出决算24.26万元，完成预算100%。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77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34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-2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决算12.02万元，完成预算100%。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.卫生健康支出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事业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单位医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支出决算14.04万元，完成预算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00%。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8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5.住房保障支出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住房公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积金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sz w:val="32"/>
          <w:szCs w:val="32"/>
        </w:rPr>
        <w:t>01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支出决算20.32万元，完成预算100%。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六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Style w:val="14"/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一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般公共预算财政拨款基本支出决算情况说明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2022年一般公共预算财政拨款基本支出275.95万元，其中：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人员经费265.94万元，主要包括：基本工资53.79万元、津贴补贴60.00万元、奖金68.01万元、绩效工资12.50万元、机关事业单位基本养老保险缴费24.26万元、职业年金缴费12.02万元、职工基本医疗保险缴费14.04万元、其他社会保障缴费0.99万元、住房公积金缴费20.32万元、其他对个人和家庭的补助0.01万元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　　公用经费10.01万元，主要包括：办公费5.88万元、电费0.98万元、维修（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）费0.11万元、工会经费1.04万元、其他交通费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公务用车运行维护费）2.00万元。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七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“三公”经费财政拨款支出决算情况说明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“三公”经费财政拨款支出决算总体情况说明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2022年“三公”经费财政拨款支出决算为2.00万元，完成预算100%。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“三公”经费财政拨款支出决算具体情况说明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2022年“三公”经费财政拨款支出决算中，因公出国（境）费支出决算0.00万元，占0.00%；公务用车购置及运行维护费支出决算0.00万元，占0.00%；公务接待费支出决算0.00万元，占0.00%。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1.因公出国（境）经费支出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全年安排因公出国（境）团组0.00次，出国（境）0.00人。因公出国（境）支出决算比2021年增加0.00万元，增长0.00%。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2.公务用车购置及运行维护费支出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完成预算0.00%。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公务用车购置及运行维护费支出决算比2021年增加0.00万元，增长0.00%。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其中：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公务用车购置支出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0.00万元。全年按规定更新购置公务用车0.00辆，其中：轿车0辆、金额0万元，越野车0辆、金额0万元，载客汽车0辆、金额0万元。截至2022年12月底，单位共有公务用车1辆。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公务用车运行维护费支出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2.00万元。主要用于下村开展工作、上县城开会、交材料等所需的公务用车燃料费、维修费等支出。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3.公务接待费支出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完成预算0%。国内公务接待支出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国内公务接待0批次，0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人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次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不包括陪同人员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，共计支出0.00万元。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外事接待支出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0.00万元，外事接待0批次，0人，共计支出0.00万元。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八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政府性基金预算支出决算情况说明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2022年政府性基金预算财政拨款支出0.00万元。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九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国有资本经营预算支出决算情况说明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2022年国有资本经营预算财政拨款支出0.00万元。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val="en-US" w:eastAsia="zh-CN"/>
        </w:rPr>
        <w:t>十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楷体_GB2312" w:hAnsi="楷体_GB2312" w:eastAsia="楷体_GB2312" w:cs="楷体_GB2312"/>
          <w:b/>
          <w:bCs/>
          <w:sz w:val="32"/>
          <w:szCs w:val="32"/>
          <w:shd w:val="clear" w:color="auto" w:fill="FFFFFF"/>
        </w:rPr>
        <w:t>其他重要事项的情况说明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一是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机关运行经费支出情况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2022年，阿坝州松潘县镇坪乡农业农村服务中心机关运行经费支出10.01万元，比2021年增加10.01万元，增长100%。主要原因是2021年农业农村服务中心与人民政府为同一核算，2022年农业农村服务中心为单独核算。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二是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政府采购支出情况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，阿坝州松潘县镇坪乡农业农村服务中心政府采购支出总额0.00万元，其中：政府采购货物支出0.00万元、政府采购工程支出0.00万元、政府采购服务支出0.00万元。授予中小企业合同金额0.00万元，占政府采购支出总额的0.00%，其中：授予小微企业合同金额0.00万元，占政府采购支出总额的0.00%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三是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国有资产占有使用情况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截至2022年12月31日，阿坝州松潘县镇坪乡农业农村服务中心共有车辆1辆，其中：主要领导干部用车0辆、机要通信用车0辆、应急保障用车0辆、其他用车1辆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单价100万元（含）以上设备（不含车辆）0.00台（套）。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val="en-US" w:eastAsia="zh-CN"/>
        </w:rPr>
        <w:t>四是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预算绩效管理情况</w:t>
      </w: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无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  <w:shd w:val="clear" w:color="auto" w:fill="FFFFFF"/>
        </w:rPr>
        <w:t>第三部分 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2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.财政拨款收入：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指单位从同级财政部门取得的财政</w:t>
      </w:r>
      <w:r>
        <w:rPr>
          <w:rFonts w:hint="eastAsia" w:ascii="仿宋_GB2312" w:hAnsi="仿宋_GB2312" w:eastAsia="仿宋_GB2312" w:cs="仿宋_GB2312"/>
          <w:spacing w:val="-13"/>
          <w:sz w:val="32"/>
          <w:szCs w:val="32"/>
        </w:rPr>
        <w:t>预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算资金。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2.事业收入：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指事业单位开展专业业务活动及辅助活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取得的收入。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3.经营收入：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指事业单位在专业业务活动及其辅助活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动之外开展非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独立核算经营活动取得的收入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4.其他收入：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指单位取得的除上述收入以外的各项收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入。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5.用事业基金弥补收支差额：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指事业单位在当年的财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款收入、事业收入、经营收入、其他收入不足以安排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当年支出的情况下，使用以前年度积累的事业基金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当年收支相抵后按国家规定提取、用于弥补以后年度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收支差额的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弥补本年度收支缺口的资金。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6.年初结转和结余：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指以前年度尚未完成、结转到本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有关规定继续使用的资金。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7.结余分配：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指事业单位按照事业单位会计制度的规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定从非财政补助结余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中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分配的事业基金和职工福利基金等。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8.年末结转和结余：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指单位按有关规定结转到下年或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0" w:right="0" w:firstLine="596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以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后年度继续使用的资金。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20"/>
          <w:sz w:val="32"/>
          <w:szCs w:val="32"/>
        </w:rPr>
        <w:t>行政</w:t>
      </w:r>
      <w:r>
        <w:rPr>
          <w:rFonts w:hint="eastAsia" w:ascii="仿宋_GB2312" w:hAnsi="仿宋_GB2312" w:eastAsia="仿宋_GB2312" w:cs="仿宋_GB2312"/>
          <w:b/>
          <w:bCs/>
          <w:spacing w:val="25"/>
          <w:sz w:val="32"/>
          <w:szCs w:val="32"/>
        </w:rPr>
        <w:t>运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包括实行公务员管理的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业单位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的基本支出。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19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0.一般公共服务支出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20101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人大会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2010104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反映各级人大召开人民代表大会等专门会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议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行政运行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2010301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反映行政单位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包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括实行公务员管理的事业单位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的基本支出。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6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一般行政管理事务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2010302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政单位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未单独设置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项级科目的其他项目支出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4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事业运行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2010350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反映事业单位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的基本支出，不包括行政单位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包括实行公务员管理的事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业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后勤服务中心、医务室等附属事业单位。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71" w:firstLineChars="200"/>
        <w:jc w:val="both"/>
        <w:textAlignment w:val="auto"/>
        <w:rPr>
          <w:rFonts w:hint="eastAsia" w:ascii="仿宋_GB2312" w:hAnsi="仿宋_GB2312" w:eastAsia="仿宋_GB2312" w:cs="仿宋_GB2312"/>
          <w:spacing w:val="2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3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9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.一般公共服务支出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201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政府办公厅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6"/>
          <w:sz w:val="32"/>
          <w:szCs w:val="32"/>
        </w:rPr>
        <w:t>及相关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机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构事务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20103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其他政府办公厅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2010399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反映除上述项目以外的其他政府办公厅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室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</w:rPr>
        <w:t>及相关机构事务</w:t>
      </w:r>
      <w:r>
        <w:rPr>
          <w:rFonts w:hint="eastAsia" w:ascii="仿宋_GB2312" w:hAnsi="仿宋_GB2312" w:eastAsia="仿宋_GB2312" w:cs="仿宋_GB2312"/>
          <w:spacing w:val="23"/>
          <w:sz w:val="32"/>
          <w:szCs w:val="32"/>
          <w:lang w:eastAsia="zh-CN"/>
        </w:rPr>
        <w:t>支出</w:t>
      </w:r>
      <w:r>
        <w:rPr>
          <w:rFonts w:hint="eastAsia" w:ascii="仿宋_GB2312" w:hAnsi="仿宋_GB2312" w:eastAsia="仿宋_GB2312" w:cs="仿宋_GB2312"/>
          <w:spacing w:val="2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3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5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</w:rPr>
        <w:t>机关事业单位基本养老保险缴费支出</w:t>
      </w:r>
      <w:r>
        <w:rPr>
          <w:rFonts w:hint="eastAsia" w:ascii="仿宋_GB2312" w:hAnsi="仿宋_GB2312" w:eastAsia="仿宋_GB2312" w:cs="仿宋_GB2312"/>
          <w:b/>
          <w:bCs/>
          <w:spacing w:val="-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2080505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反映机关事业单位实施养老保险制度由单位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缴纳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的基本养老保险费支出。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3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行政事业单位养老支出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机关事业单位职业年金缴费支出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2080506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8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反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映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机关事业单位实施养老保险制度由单位实际缴纳的职</w:t>
      </w:r>
      <w:r>
        <w:rPr>
          <w:rFonts w:hint="eastAsia" w:ascii="仿宋_GB2312" w:hAnsi="仿宋_GB2312" w:eastAsia="仿宋_GB2312" w:cs="仿宋_GB2312"/>
          <w:spacing w:val="-9"/>
          <w:sz w:val="32"/>
          <w:szCs w:val="32"/>
        </w:rPr>
        <w:t>业年金支出。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73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2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15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.社会保障和就业支出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208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其他社会保障和就业支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3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其他社会保障和就业支出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2089999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7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反映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除上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述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项i以外其他用于社会保障和就业方面的支出。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8.卫生健康支出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b/>
          <w:bCs/>
          <w:spacing w:val="28"/>
          <w:sz w:val="32"/>
          <w:szCs w:val="32"/>
        </w:rPr>
        <w:t>政</w:t>
      </w:r>
      <w:r>
        <w:rPr>
          <w:rFonts w:hint="eastAsia" w:ascii="仿宋_GB2312" w:hAnsi="仿宋_GB2312" w:eastAsia="仿宋_GB2312" w:cs="仿宋_GB2312"/>
          <w:b/>
          <w:bCs/>
          <w:spacing w:val="21"/>
          <w:sz w:val="32"/>
          <w:szCs w:val="32"/>
        </w:rPr>
        <w:t>单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位医疗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2101101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4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反映财政部门安排的行政单位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包括实行公务员管理的事业单位，下同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基本医疗保险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缴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费经费，未参加医疗保险的行政单位的公费医疗经费，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家规定享受离休人员、红军老战士待遇人员的医疗经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9.卫生健康支出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事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业单位医疗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2101102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3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3"/>
          <w:sz w:val="32"/>
          <w:szCs w:val="32"/>
        </w:rPr>
        <w:t>反映财政部门安排的事业单位基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疗保险缴费经费，未参加医疗保险的事业单位的公费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疗经费，按国家规定享受离休人员待遇的医疗经费。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20.卫生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健康支出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行政事业单位医疗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21011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公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9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务员医疗补助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2101103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反映财政部门安排的公务员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医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</w:rPr>
        <w:t>疗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补助经费。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0" w:right="0" w:rightChars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  <w:lang w:val="en-US" w:eastAsia="zh-CN"/>
        </w:rPr>
        <w:t>21.</w:t>
      </w: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农村基础设施建设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2130504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反映用于农村贫困地区乡村道路、住房、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基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农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田、水利设施、人畜饮水、生态环境保护等生产生活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件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改善方面的支出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pacing w:val="-16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-6"/>
          <w:sz w:val="32"/>
          <w:szCs w:val="32"/>
        </w:rPr>
        <w:t>22.农林水支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扶贫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21305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</w:rPr>
        <w:t>其他扶贫支出</w:t>
      </w:r>
      <w:r>
        <w:rPr>
          <w:rFonts w:hint="eastAsia" w:ascii="仿宋_GB2312" w:hAnsi="仿宋_GB2312" w:eastAsia="仿宋_GB2312" w:cs="仿宋_GB2312"/>
          <w:b/>
          <w:bCs/>
          <w:spacing w:val="-3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2130599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反映除上述项目以外其他用于扶贫方面的支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-16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Chars="200" w:right="0" w:righ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23.农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林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水支出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农村综合改革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21307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对村民委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员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会和村党支部的补助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2130705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反映各级财政对村民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委员会和村党支部的补助支出，以及支持建立县级基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财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力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保障机制安排的村级组织运转奖补资金。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7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24.住房保障支出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住房改革支出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22102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住房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</w:rPr>
        <w:t>公</w:t>
      </w: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积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金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2210201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b/>
          <w:bCs/>
          <w:spacing w:val="9"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反映行政事业单位按人力资源和社会保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障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部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、财政部规定的基本工资和津贴补贴以及规定比例为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职工缴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纳的住房公积金。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3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-2"/>
          <w:sz w:val="32"/>
          <w:szCs w:val="32"/>
        </w:rPr>
        <w:t>25.基本支出：</w:t>
      </w:r>
      <w:r>
        <w:rPr>
          <w:rFonts w:hint="eastAsia" w:ascii="仿宋_GB2312" w:hAnsi="仿宋_GB2312" w:eastAsia="仿宋_GB2312" w:cs="仿宋_GB2312"/>
          <w:spacing w:val="-2"/>
          <w:sz w:val="32"/>
          <w:szCs w:val="32"/>
        </w:rPr>
        <w:t>指为保障机构正常运转</w:t>
      </w:r>
      <w:r>
        <w:rPr>
          <w:rFonts w:hint="eastAsia" w:ascii="仿宋_GB2312" w:hAnsi="仿宋_GB2312" w:eastAsia="仿宋_GB2312" w:cs="仿宋_GB2312"/>
          <w:spacing w:val="-1"/>
          <w:sz w:val="32"/>
          <w:szCs w:val="32"/>
        </w:rPr>
        <w:t>、完成日常工作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任务而发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生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的人员支出和公用支出。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.项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目支出：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指在基本支出之外为完成特定行政任务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事业发展目标所发生的支出。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</w:rPr>
        <w:t>.经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营支出：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指事业单位在专业业务活动及其辅助活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动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之</w:t>
      </w:r>
      <w:r>
        <w:rPr>
          <w:rFonts w:hint="eastAsia" w:ascii="仿宋_GB2312" w:hAnsi="仿宋_GB2312" w:eastAsia="仿宋_GB2312" w:cs="仿宋_GB2312"/>
          <w:spacing w:val="-3"/>
          <w:sz w:val="32"/>
          <w:szCs w:val="32"/>
        </w:rPr>
        <w:t>外开展非独立核算经营活动发生的支出。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8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6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b/>
          <w:bCs/>
          <w:spacing w:val="5"/>
          <w:sz w:val="32"/>
          <w:szCs w:val="32"/>
        </w:rPr>
        <w:t>.“三公”经费：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指部门用财政拨款安排的因公出国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费、公务用车购置及运行费和公务接待费。其中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因公出国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费反映单位公务出国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境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的国际旅费</w:t>
      </w:r>
      <w:r>
        <w:rPr>
          <w:rFonts w:hint="eastAsia" w:ascii="仿宋_GB2312" w:hAnsi="仿宋_GB2312" w:eastAsia="仿宋_GB2312" w:cs="仿宋_GB2312"/>
          <w:spacing w:val="15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国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外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城市间交通费、住宿费、伙食费、培训费、公杂费等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；公务用车购置及运行费反映单位公务用车车辆购置</w:t>
      </w:r>
      <w:r>
        <w:rPr>
          <w:rFonts w:hint="eastAsia" w:ascii="仿宋_GB2312" w:hAnsi="仿宋_GB2312" w:eastAsia="仿宋_GB2312" w:cs="仿宋_GB2312"/>
          <w:spacing w:val="26"/>
          <w:sz w:val="32"/>
          <w:szCs w:val="32"/>
        </w:rPr>
        <w:t>支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出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含车辆购置税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及租用费、燃料费、维修费、过路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过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桥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费、保险费等支出；公务接待费反映单位按规定开支的</w:t>
      </w:r>
      <w:r>
        <w:rPr>
          <w:rFonts w:hint="eastAsia" w:ascii="仿宋_GB2312" w:hAnsi="仿宋_GB2312" w:eastAsia="仿宋_GB2312" w:cs="仿宋_GB2312"/>
          <w:spacing w:val="6"/>
          <w:sz w:val="32"/>
          <w:szCs w:val="32"/>
        </w:rPr>
        <w:t>各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类公务接待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含外宾接待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5"/>
          <w:sz w:val="32"/>
          <w:szCs w:val="32"/>
        </w:rPr>
        <w:t>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91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/>
          <w:bCs/>
          <w:spacing w:val="11"/>
          <w:sz w:val="32"/>
          <w:szCs w:val="32"/>
        </w:rPr>
        <w:t>.机关运行经费：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为保障行政单位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pacing w:val="11"/>
          <w:sz w:val="32"/>
          <w:szCs w:val="32"/>
        </w:rPr>
        <w:t>含参照公务员法</w:t>
      </w:r>
      <w:r>
        <w:rPr>
          <w:rFonts w:hint="eastAsia" w:ascii="仿宋_GB2312" w:hAnsi="仿宋_GB2312" w:eastAsia="仿宋_GB2312" w:cs="仿宋_GB2312"/>
          <w:spacing w:val="18"/>
          <w:sz w:val="32"/>
          <w:szCs w:val="32"/>
        </w:rPr>
        <w:t>管</w:t>
      </w:r>
      <w:r>
        <w:rPr>
          <w:rFonts w:hint="eastAsia" w:ascii="仿宋_GB2312" w:hAnsi="仿宋_GB2312" w:eastAsia="仿宋_GB2312" w:cs="仿宋_GB2312"/>
          <w:spacing w:val="17"/>
          <w:sz w:val="32"/>
          <w:szCs w:val="32"/>
        </w:rPr>
        <w:t>理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的事业单位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pacing w:val="9"/>
          <w:sz w:val="32"/>
          <w:szCs w:val="32"/>
        </w:rPr>
        <w:t>运行用于购买货物和服务的各项资金，</w:t>
      </w:r>
      <w:r>
        <w:rPr>
          <w:rFonts w:hint="eastAsia" w:ascii="仿宋_GB2312" w:hAnsi="仿宋_GB2312" w:eastAsia="仿宋_GB2312" w:cs="仿宋_GB2312"/>
          <w:spacing w:val="2"/>
          <w:sz w:val="32"/>
          <w:szCs w:val="32"/>
        </w:rPr>
        <w:t>包括办公及印刷费、邮电费、差旅费、会议费、福利费、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常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维修费、专用材料及一般设备购置费、办公用房水电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费</w:t>
      </w:r>
      <w:r>
        <w:rPr>
          <w:rFonts w:hint="eastAsia" w:ascii="仿宋_GB2312" w:hAnsi="仿宋_GB2312" w:eastAsia="仿宋_GB2312" w:cs="仿宋_GB2312"/>
          <w:spacing w:val="14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办公用房取暖费、办公用房物业管理费、公务用车运</w:t>
      </w:r>
      <w:r>
        <w:rPr>
          <w:rFonts w:hint="eastAsia" w:ascii="仿宋_GB2312" w:hAnsi="仿宋_GB2312" w:eastAsia="仿宋_GB2312" w:cs="仿宋_GB2312"/>
          <w:spacing w:val="-10"/>
          <w:sz w:val="32"/>
          <w:szCs w:val="32"/>
        </w:rPr>
        <w:t>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维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护费以及其他费用。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8" w:lineRule="exact"/>
        <w:ind w:left="0" w:leftChars="0" w:right="0" w:firstLine="675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b/>
          <w:bCs/>
          <w:spacing w:val="4"/>
          <w:sz w:val="32"/>
          <w:szCs w:val="32"/>
        </w:rPr>
        <w:t>.财政应返还额度：</w:t>
      </w:r>
      <w:r>
        <w:rPr>
          <w:rFonts w:hint="eastAsia" w:ascii="仿宋_GB2312" w:hAnsi="仿宋_GB2312" w:eastAsia="仿宋_GB2312" w:cs="仿宋_GB2312"/>
          <w:spacing w:val="4"/>
          <w:sz w:val="32"/>
          <w:szCs w:val="32"/>
        </w:rPr>
        <w:t>为行政事业单位会计核算科目，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>用</w:t>
      </w:r>
      <w:r>
        <w:rPr>
          <w:rFonts w:hint="eastAsia" w:ascii="仿宋_GB2312" w:hAnsi="仿宋_GB2312" w:eastAsia="仿宋_GB2312" w:cs="仿宋_GB2312"/>
          <w:spacing w:val="16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pacing w:val="10"/>
          <w:sz w:val="32"/>
          <w:szCs w:val="32"/>
        </w:rPr>
        <w:t>核算实行国库集中支付的行政事业单位应收财政返还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pacing w:val="-7"/>
          <w:sz w:val="32"/>
          <w:szCs w:val="32"/>
        </w:rPr>
        <w:t>资金额度。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黑体" w:hAnsi="黑体" w:eastAsia="黑体" w:cs="黑体"/>
          <w:sz w:val="32"/>
          <w:szCs w:val="32"/>
          <w:shd w:val="clear" w:color="auto" w:fill="FFFFFF"/>
        </w:rPr>
        <w:t>第四部分 附件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部门预算项目支出绩效自评表（2022年度）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2022年农业农村服务中心无项目支出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14"/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第五部分 附表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一、收入支出决算总表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二、收入决算表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三、支出决算表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四、财政拨款收入支出决算总表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五、财政拨款支出决算明细表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六、一般公共预算财政拨款支出决算表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七、一般公共预算财政拨款支出决算明细表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八、一般公共预算财政拨款基本支出决算表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九、一般公共预算财政拨款项目支出决算表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十、政府性基金预算财政拨款收入支出决算表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十一、国有资本经营预算财政拨款收入支出决算表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十二、国有资本经营预算财政拨款支出决算表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78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0"/>
          <w:sz w:val="32"/>
          <w:szCs w:val="32"/>
          <w:shd w:val="clear" w:color="auto" w:fill="FFFFFF"/>
          <w:lang w:val="en-US" w:eastAsia="zh-CN" w:bidi="ar-SA"/>
        </w:rPr>
        <w:t>十三、财政拨款“三公”经费支出决算表</w:t>
      </w:r>
    </w:p>
    <w:sectPr>
      <w:footerReference r:id="rId4" w:type="default"/>
      <w:pgSz w:w="11915" w:h="16851"/>
      <w:pgMar w:top="1440" w:right="1800" w:bottom="1440" w:left="180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088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8" w:lineRule="auto"/>
      <w:ind w:left="4088"/>
      <w:rPr>
        <w:rFonts w:ascii="Calibri" w:hAnsi="Calibri" w:eastAsia="Calibri" w:cs="Calibri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4639945</wp:posOffset>
              </wp:positionH>
              <wp:positionV relativeFrom="paragraph">
                <wp:posOffset>-207010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65.35pt;margin-top:-16.3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+RHHZAAAADAEAAA8AAAAAAAAAAQAgAAAAIgAAAGRycy9kb3ducmV2Lnht&#10;bFBLAQIUABQAAAAIAIdO4kBrhfn7MQIAAGEEAAAOAAAAAAAAAAEAIAAAACg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DEA613"/>
    <w:multiLevelType w:val="multilevel"/>
    <w:tmpl w:val="6FDEA613"/>
    <w:lvl w:ilvl="0" w:tentative="0">
      <w:start w:val="1"/>
      <w:numFmt w:val="decimal"/>
      <w:lvlText w:val="%1."/>
      <w:legacy w:legacy="1" w:legacySpace="0" w:legacyIndent="378"/>
      <w:lvlJc w:val="left"/>
      <w:pPr>
        <w:ind w:left="378" w:hanging="378"/>
      </w:pPr>
    </w:lvl>
    <w:lvl w:ilvl="1" w:tentative="0">
      <w:start w:val="1"/>
      <w:numFmt w:val="lowerLetter"/>
      <w:lvlText w:val="%2)"/>
      <w:legacy w:legacy="1" w:legacySpace="0" w:legacyIndent="420"/>
      <w:lvlJc w:val="left"/>
      <w:pPr>
        <w:ind w:left="840" w:hanging="420"/>
      </w:pPr>
    </w:lvl>
    <w:lvl w:ilvl="2" w:tentative="0">
      <w:start w:val="1"/>
      <w:numFmt w:val="lowerRoman"/>
      <w:lvlText w:val="%3."/>
      <w:legacy w:legacy="1" w:legacySpace="0" w:legacyIndent="420"/>
      <w:lvlJc w:val="right"/>
      <w:pPr>
        <w:ind w:left="1260" w:hanging="420"/>
      </w:pPr>
    </w:lvl>
    <w:lvl w:ilvl="3" w:tentative="0">
      <w:start w:val="1"/>
      <w:numFmt w:val="decimal"/>
      <w:lvlText w:val="%4."/>
      <w:legacy w:legacy="1" w:legacySpace="0" w:legacyIndent="420"/>
      <w:lvlJc w:val="left"/>
      <w:pPr>
        <w:ind w:left="1680" w:hanging="420"/>
      </w:pPr>
    </w:lvl>
    <w:lvl w:ilvl="4" w:tentative="0">
      <w:start w:val="1"/>
      <w:numFmt w:val="lowerLetter"/>
      <w:lvlText w:val="%5)"/>
      <w:legacy w:legacy="1" w:legacySpace="0" w:legacyIndent="420"/>
      <w:lvlJc w:val="left"/>
      <w:pPr>
        <w:ind w:left="2100" w:hanging="420"/>
      </w:pPr>
    </w:lvl>
    <w:lvl w:ilvl="5" w:tentative="0">
      <w:start w:val="1"/>
      <w:numFmt w:val="lowerRoman"/>
      <w:lvlText w:val="%6."/>
      <w:legacy w:legacy="1" w:legacySpace="0" w:legacyIndent="420"/>
      <w:lvlJc w:val="right"/>
      <w:pPr>
        <w:ind w:left="2520" w:hanging="420"/>
      </w:pPr>
    </w:lvl>
    <w:lvl w:ilvl="6" w:tentative="0">
      <w:start w:val="1"/>
      <w:numFmt w:val="decimal"/>
      <w:lvlText w:val="%7."/>
      <w:legacy w:legacy="1" w:legacySpace="0" w:legacyIndent="420"/>
      <w:lvlJc w:val="left"/>
      <w:pPr>
        <w:ind w:left="2940" w:hanging="420"/>
      </w:pPr>
    </w:lvl>
    <w:lvl w:ilvl="7" w:tentative="0">
      <w:start w:val="1"/>
      <w:numFmt w:val="lowerLetter"/>
      <w:lvlText w:val="%8)"/>
      <w:legacy w:legacy="1" w:legacySpace="0" w:legacyIndent="420"/>
      <w:lvlJc w:val="left"/>
      <w:pPr>
        <w:ind w:left="3360" w:hanging="420"/>
      </w:pPr>
    </w:lvl>
    <w:lvl w:ilvl="8" w:tentative="0">
      <w:start w:val="1"/>
      <w:numFmt w:val="lowerRoman"/>
      <w:lvlText w:val="%9."/>
      <w:legacy w:legacy="1" w:legacySpace="0" w:legacyIndent="420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dit="readOnly"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ompat>
    <w:spaceForUL/>
    <w:useFELayout/>
    <w:compatSetting w:name="compatibilityMode" w:uri="http://schemas.microsoft.com/office/word" w:val="14"/>
  </w:compat>
  <w:docVars>
    <w:docVar w:name="commondata" w:val="eyJoZGlkIjoiYmMxYmIxOGQyMmFkYzIxMGJmYTcyYWQyNzc5MmRhZDEifQ=="/>
  </w:docVars>
  <w:rsids>
    <w:rsidRoot w:val="00000000"/>
    <w:rsid w:val="08B841A7"/>
    <w:rsid w:val="277554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="宋体" w:hAnsi="Times New Roman" w:eastAsia="宋体" w:cs="宋体"/>
      <w:kern w:val="0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  <w:outlineLvl w:val="0"/>
    </w:pPr>
    <w:rPr>
      <w:rFonts w:asci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qFormat/>
    <w:uiPriority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4">
    <w:name w:val="heading 3"/>
    <w:basedOn w:val="1"/>
    <w:next w:val="1"/>
    <w:uiPriority w:val="0"/>
    <w:pPr>
      <w:spacing w:before="0" w:beforeAutospacing="1" w:after="0" w:afterAutospacing="1"/>
      <w:jc w:val="left"/>
      <w:outlineLvl w:val="2"/>
    </w:pPr>
    <w:rPr>
      <w:rFonts w:ascii="宋体" w:eastAsia="宋体" w:cs="宋体"/>
      <w:b/>
      <w:bCs/>
      <w:kern w:val="0"/>
      <w:sz w:val="27"/>
      <w:szCs w:val="27"/>
      <w:lang w:val="en-US" w:eastAsia="zh-CN"/>
    </w:rPr>
  </w:style>
  <w:style w:type="paragraph" w:styleId="5">
    <w:name w:val="heading 4"/>
    <w:basedOn w:val="1"/>
    <w:next w:val="1"/>
    <w:qFormat/>
    <w:uiPriority w:val="0"/>
    <w:pPr>
      <w:spacing w:before="0" w:beforeAutospacing="1" w:after="0" w:afterAutospacing="1"/>
      <w:jc w:val="left"/>
      <w:outlineLvl w:val="3"/>
    </w:pPr>
    <w:rPr>
      <w:rFonts w:ascii="宋体" w:eastAsia="宋体" w:cs="宋体"/>
      <w:b/>
      <w:bCs/>
      <w:kern w:val="0"/>
      <w:sz w:val="24"/>
      <w:szCs w:val="24"/>
      <w:lang w:val="en-US" w:eastAsia="zh-CN"/>
    </w:rPr>
  </w:style>
  <w:style w:type="paragraph" w:styleId="6">
    <w:name w:val="heading 5"/>
    <w:basedOn w:val="1"/>
    <w:next w:val="1"/>
    <w:qFormat/>
    <w:uiPriority w:val="0"/>
    <w:pPr>
      <w:spacing w:before="0" w:beforeAutospacing="1" w:after="0" w:afterAutospacing="1"/>
      <w:jc w:val="left"/>
      <w:outlineLvl w:val="4"/>
    </w:pPr>
    <w:rPr>
      <w:rFonts w:ascii="宋体" w:eastAsia="宋体" w:cs="宋体"/>
      <w:b/>
      <w:bCs/>
      <w:kern w:val="0"/>
      <w:sz w:val="20"/>
      <w:szCs w:val="20"/>
      <w:lang w:val="en-US" w:eastAsia="zh-CN"/>
    </w:rPr>
  </w:style>
  <w:style w:type="paragraph" w:styleId="7">
    <w:name w:val="heading 6"/>
    <w:basedOn w:val="1"/>
    <w:next w:val="1"/>
    <w:qFormat/>
    <w:uiPriority w:val="0"/>
    <w:pPr>
      <w:spacing w:before="0" w:beforeAutospacing="1" w:after="0" w:afterAutospacing="1"/>
      <w:jc w:val="left"/>
      <w:outlineLvl w:val="5"/>
    </w:pPr>
    <w:rPr>
      <w:rFonts w:ascii="宋体" w:eastAsia="宋体" w:cs="宋体"/>
      <w:b/>
      <w:bCs/>
      <w:kern w:val="0"/>
      <w:sz w:val="15"/>
      <w:szCs w:val="15"/>
      <w:lang w:val="en-US" w:eastAsia="zh-CN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cs="宋体"/>
      <w:kern w:val="0"/>
      <w:sz w:val="24"/>
      <w:szCs w:val="24"/>
      <w:lang w:val="en-US" w:eastAsia="zh-CN"/>
    </w:rPr>
  </w:style>
  <w:style w:type="paragraph" w:styleId="11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0</Words>
  <Characters>0</Characters>
  <Lines>1</Lines>
  <Paragraphs>0</Paragraphs>
  <TotalTime>19</TotalTime>
  <ScaleCrop>false</ScaleCrop>
  <LinksUpToDate>false</LinksUpToDate>
  <CharactersWithSpaces>0</CharactersWithSpaces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2023-09-15T01:28:00Z</dcterms:created>
  <dc:creator>Administrator</dc:creator>
  <cp:lastModifiedBy>暖暖</cp:lastModifiedBy>
  <dcterms:modified xsi:type="dcterms:W3CDTF">2023-09-15T09:23:24Z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F4F92AC76BD449D3BC50C1242B6E7429_13</vt:lpwstr>
  </property>
</Properties>
</file>