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spacing w:line="240" w:lineRule="auto"/>
        <w:jc w:val="center"/>
        <w:textAlignment w:val="auto"/>
        <w:rPr>
          <w:rFonts w:ascii="黑体" w:hAnsi="黑体" w:eastAsia="黑体"/>
          <w:sz w:val="72"/>
          <w:szCs w:val="72"/>
        </w:rPr>
      </w:pPr>
      <w:bookmarkStart w:id="1" w:name="_Toc15396475"/>
      <w:bookmarkStart w:id="2" w:name="_Toc15377425"/>
      <w:bookmarkStart w:id="3" w:name="_Toc15377193"/>
      <w:bookmarkStart w:id="4" w:name="_Toc15396597"/>
      <w:bookmarkStart w:id="5" w:name="_Toc15378441"/>
      <w:r>
        <w:rPr>
          <w:rFonts w:ascii="黑体" w:hAnsi="黑体" w:eastAsia="黑体"/>
          <w:sz w:val="72"/>
          <w:szCs w:val="72"/>
        </w:rPr>
        <w:t>202</w:t>
      </w:r>
      <w:r>
        <w:rPr>
          <w:rFonts w:hint="eastAsia" w:ascii="黑体" w:hAnsi="黑体" w:eastAsia="黑体"/>
          <w:sz w:val="72"/>
          <w:szCs w:val="72"/>
          <w:lang w:val="en-US" w:eastAsia="zh-CN"/>
        </w:rPr>
        <w:t>1</w:t>
      </w:r>
      <w:r>
        <w:rPr>
          <w:rFonts w:hint="eastAsia" w:ascii="黑体" w:hAnsi="黑体" w:eastAsia="黑体"/>
          <w:sz w:val="72"/>
          <w:szCs w:val="72"/>
        </w:rPr>
        <w:t>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sz w:val="72"/>
          <w:szCs w:val="72"/>
        </w:rPr>
      </w:pPr>
      <w:bookmarkStart w:id="6" w:name="_Toc15377194"/>
      <w:bookmarkStart w:id="7" w:name="_Toc6776"/>
      <w:bookmarkStart w:id="8" w:name="_Toc15377426"/>
      <w:bookmarkStart w:id="9" w:name="_Toc15378442"/>
      <w:bookmarkStart w:id="10" w:name="_Toc15396598"/>
      <w:bookmarkStart w:id="11" w:name="_Toc6600"/>
      <w:bookmarkStart w:id="12" w:name="_Toc15396476"/>
      <w:r>
        <w:rPr>
          <w:rFonts w:hint="eastAsia" w:ascii="方正小标宋简体" w:hAnsi="宋体" w:eastAsia="方正小标宋简体"/>
          <w:sz w:val="72"/>
          <w:szCs w:val="72"/>
        </w:rPr>
        <w:t>四川省阿坝州</w:t>
      </w:r>
      <w:bookmarkStart w:id="13" w:name="_Toc15306268"/>
      <w:r>
        <w:rPr>
          <w:rFonts w:hint="eastAsia" w:ascii="方正小标宋简体" w:hAnsi="宋体" w:eastAsia="方正小标宋简体"/>
          <w:sz w:val="72"/>
          <w:szCs w:val="72"/>
        </w:rPr>
        <w:t>松潘县毛儿盖镇人民政府部门决算</w:t>
      </w:r>
      <w:bookmarkEnd w:id="6"/>
      <w:bookmarkEnd w:id="7"/>
      <w:bookmarkEnd w:id="8"/>
      <w:bookmarkEnd w:id="9"/>
      <w:bookmarkEnd w:id="10"/>
      <w:bookmarkEnd w:id="11"/>
      <w:bookmarkEnd w:id="12"/>
      <w:bookmarkEnd w:id="13"/>
    </w:p>
    <w:p>
      <w:pPr>
        <w:widowControl/>
        <w:jc w:val="cente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960" w:firstLineChars="300"/>
        <w:jc w:val="left"/>
        <w:rPr>
          <w:rFonts w:ascii="宋体" w:hAnsi="宋体"/>
          <w:sz w:val="32"/>
          <w:szCs w:val="32"/>
        </w:rPr>
      </w:pPr>
      <w:r>
        <w:rPr>
          <w:rFonts w:hint="eastAsia" w:ascii="宋体" w:hAnsi="宋体" w:cs="仿宋_GB2312"/>
          <w:sz w:val="32"/>
          <w:szCs w:val="32"/>
        </w:rPr>
        <w:t>保密审查情况：已审查，内容审定</w:t>
      </w:r>
    </w:p>
    <w:p>
      <w:pPr>
        <w:jc w:val="center"/>
        <w:rPr>
          <w:rFonts w:ascii="宋体" w:hAnsi="宋体"/>
          <w:b/>
          <w:bCs/>
          <w:sz w:val="48"/>
          <w:szCs w:val="48"/>
        </w:rPr>
      </w:pPr>
      <w:r>
        <w:rPr>
          <w:rFonts w:hint="eastAsia" w:ascii="宋体" w:hAnsi="宋体" w:cs="仿宋_GB2312"/>
          <w:sz w:val="32"/>
          <w:szCs w:val="32"/>
        </w:rPr>
        <w:t>部门主要负责人审签情况：已审签，同意对外公开</w:t>
      </w:r>
      <w:r>
        <w:rPr>
          <w:rFonts w:ascii="方正小标宋简体" w:hAnsi="宋体" w:eastAsia="方正小标宋简体"/>
          <w:sz w:val="36"/>
          <w:szCs w:val="36"/>
        </w:rPr>
        <w:br w:type="page"/>
      </w:r>
      <w:r>
        <w:rPr>
          <w:rFonts w:ascii="宋体" w:hAnsi="宋体"/>
          <w:b/>
          <w:bCs/>
          <w:sz w:val="48"/>
          <w:szCs w:val="48"/>
        </w:rPr>
        <w:t>目录</w:t>
      </w:r>
    </w:p>
    <w:p>
      <w:pPr>
        <w:pStyle w:val="2"/>
        <w:jc w:val="center"/>
      </w:pPr>
      <w:r>
        <w:rPr>
          <w:rFonts w:hint="eastAsia" w:ascii="宋体" w:hAnsi="宋体"/>
          <w:b/>
          <w:bCs/>
          <w:sz w:val="20"/>
          <w:szCs w:val="20"/>
          <w:lang w:eastAsia="zh-CN"/>
        </w:rPr>
        <w:t>公开时间：</w:t>
      </w:r>
      <w:r>
        <w:rPr>
          <w:rFonts w:hint="eastAsia" w:ascii="宋体" w:hAnsi="宋体"/>
          <w:b/>
          <w:bCs/>
          <w:sz w:val="20"/>
          <w:szCs w:val="20"/>
          <w:lang w:val="en-US" w:eastAsia="zh-CN"/>
        </w:rPr>
        <w:t>2022年9月23日</w:t>
      </w:r>
      <w:r>
        <w:fldChar w:fldCharType="begin"/>
      </w:r>
      <w:r>
        <w:instrText xml:space="preserve">TOC \o "1-2" \h \u </w:instrText>
      </w:r>
      <w:r>
        <w:fldChar w:fldCharType="separate"/>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exact"/>
        <w:ind w:right="0" w:rightChars="0" w:firstLine="0" w:firstLineChars="0"/>
        <w:jc w:val="left"/>
        <w:textAlignment w:val="auto"/>
        <w:outlineLvl w:val="9"/>
      </w:pPr>
      <w:r>
        <w:fldChar w:fldCharType="begin"/>
      </w:r>
      <w:r>
        <w:instrText xml:space="preserve"> HYPERLINK \l _Toc25828 </w:instrText>
      </w:r>
      <w:r>
        <w:fldChar w:fldCharType="separate"/>
      </w:r>
      <w:r>
        <w:rPr>
          <w:rFonts w:hint="eastAsia" w:ascii="方正小标宋简体" w:hAnsi="方正小标宋简体" w:eastAsia="方正小标宋简体" w:cs="方正小标宋简体"/>
          <w:szCs w:val="44"/>
        </w:rPr>
        <w:t>第一部分</w:t>
      </w:r>
      <w:r>
        <w:rPr>
          <w:rFonts w:hint="eastAsia" w:ascii="方正小标宋简体" w:hAnsi="方正小标宋简体" w:eastAsia="方正小标宋简体" w:cs="方正小标宋简体"/>
          <w:bCs w:val="0"/>
          <w:szCs w:val="44"/>
        </w:rPr>
        <w:t>部门概况</w:t>
      </w:r>
      <w:r>
        <w:tab/>
      </w:r>
      <w:r>
        <w:fldChar w:fldCharType="begin"/>
      </w:r>
      <w:r>
        <w:instrText xml:space="preserve"> PAGEREF _Toc25828 </w:instrText>
      </w:r>
      <w:r>
        <w:fldChar w:fldCharType="separate"/>
      </w:r>
      <w:r>
        <w:t>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_Toc32109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_Toc32109 </w:instrText>
      </w:r>
      <w:r>
        <w:fldChar w:fldCharType="separate"/>
      </w:r>
      <w:r>
        <w:t>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_Toc8553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_Toc8553 </w:instrText>
      </w:r>
      <w:r>
        <w:fldChar w:fldCharType="separate"/>
      </w:r>
      <w:r>
        <w:t>5</w:t>
      </w:r>
      <w:r>
        <w:fldChar w:fldCharType="end"/>
      </w:r>
      <w: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exact"/>
        <w:ind w:right="0" w:rightChars="0" w:firstLine="0" w:firstLineChars="0"/>
        <w:jc w:val="left"/>
        <w:textAlignment w:val="auto"/>
        <w:outlineLvl w:val="9"/>
      </w:pPr>
      <w:r>
        <w:fldChar w:fldCharType="begin"/>
      </w:r>
      <w:r>
        <w:instrText xml:space="preserve"> HYPERLINK \l _Toc6938 </w:instrText>
      </w:r>
      <w:r>
        <w:fldChar w:fldCharType="separate"/>
      </w:r>
      <w:r>
        <w:rPr>
          <w:rFonts w:hint="eastAsia" w:ascii="方正小标宋简体" w:hAnsi="方正小标宋简体" w:eastAsia="方正小标宋简体" w:cs="方正小标宋简体"/>
          <w:szCs w:val="44"/>
        </w:rPr>
        <w:t>第二部分</w:t>
      </w:r>
      <w:r>
        <w:rPr>
          <w:rFonts w:hint="eastAsia" w:ascii="方正小标宋简体" w:hAnsi="方正小标宋简体" w:eastAsia="方正小标宋简体" w:cs="方正小标宋简体"/>
          <w:bCs w:val="0"/>
          <w:szCs w:val="44"/>
        </w:rPr>
        <w:t>202</w:t>
      </w:r>
      <w:r>
        <w:rPr>
          <w:rFonts w:hint="eastAsia" w:ascii="方正小标宋简体" w:hAnsi="方正小标宋简体" w:eastAsia="方正小标宋简体" w:cs="方正小标宋简体"/>
          <w:bCs w:val="0"/>
          <w:szCs w:val="44"/>
          <w:lang w:val="en-US" w:eastAsia="zh-CN"/>
        </w:rPr>
        <w:t>1</w:t>
      </w:r>
      <w:r>
        <w:rPr>
          <w:rFonts w:hint="eastAsia" w:ascii="方正小标宋简体" w:hAnsi="方正小标宋简体" w:eastAsia="方正小标宋简体" w:cs="方正小标宋简体"/>
          <w:bCs w:val="0"/>
          <w:szCs w:val="44"/>
        </w:rPr>
        <w:t>年度部门决算情况说明</w:t>
      </w:r>
      <w:r>
        <w:tab/>
      </w:r>
      <w:r>
        <w:fldChar w:fldCharType="begin"/>
      </w:r>
      <w:r>
        <w:instrText xml:space="preserve"> PAGEREF _Toc6938 </w:instrText>
      </w:r>
      <w:r>
        <w:fldChar w:fldCharType="separate"/>
      </w:r>
      <w:r>
        <w:t>5</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_Toc12745 </w:instrText>
      </w:r>
      <w:r>
        <w:fldChar w:fldCharType="separate"/>
      </w:r>
      <w:r>
        <w:rPr>
          <w:rFonts w:hint="eastAsia" w:ascii="黑体" w:hAnsi="黑体" w:eastAsia="黑体"/>
          <w:szCs w:val="32"/>
          <w:lang w:val="en-US" w:eastAsia="zh-CN"/>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_Toc12745 </w:instrText>
      </w:r>
      <w:r>
        <w:fldChar w:fldCharType="separate"/>
      </w:r>
      <w:r>
        <w:t>5</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_Toc1131 </w:instrText>
      </w:r>
      <w:r>
        <w:fldChar w:fldCharType="separate"/>
      </w:r>
      <w:r>
        <w:rPr>
          <w:rFonts w:hint="eastAsia" w:ascii="黑体" w:hAnsi="黑体" w:eastAsia="黑体"/>
          <w:szCs w:val="32"/>
        </w:rPr>
        <w:t>二、收</w:t>
      </w:r>
      <w:r>
        <w:rPr>
          <w:rFonts w:hint="eastAsia" w:ascii="黑体" w:hAnsi="黑体" w:eastAsia="黑体"/>
        </w:rPr>
        <w:t>入决算情况说明</w:t>
      </w:r>
      <w:r>
        <w:tab/>
      </w:r>
      <w:r>
        <w:fldChar w:fldCharType="begin"/>
      </w:r>
      <w:r>
        <w:instrText xml:space="preserve"> PAGEREF _Toc1131 </w:instrText>
      </w:r>
      <w:r>
        <w:fldChar w:fldCharType="separate"/>
      </w:r>
      <w:r>
        <w:t>5</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_Toc8866 </w:instrText>
      </w:r>
      <w:r>
        <w:fldChar w:fldCharType="separate"/>
      </w:r>
      <w:r>
        <w:rPr>
          <w:rFonts w:hint="eastAsia" w:ascii="黑体" w:hAnsi="黑体" w:eastAsia="黑体"/>
          <w:szCs w:val="32"/>
          <w:lang w:val="en-US" w:eastAsia="zh-CN"/>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_Toc8866 </w:instrText>
      </w:r>
      <w:r>
        <w:fldChar w:fldCharType="separate"/>
      </w:r>
      <w:r>
        <w:t>6</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_Toc14101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_Toc14101 </w:instrText>
      </w:r>
      <w:r>
        <w:fldChar w:fldCharType="separate"/>
      </w:r>
      <w:r>
        <w:t>6</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_Toc22566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_Toc22566 </w:instrText>
      </w:r>
      <w:r>
        <w:fldChar w:fldCharType="separate"/>
      </w:r>
      <w:r>
        <w:t>6</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_Toc5796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_Toc5796 </w:instrText>
      </w:r>
      <w:r>
        <w:fldChar w:fldCharType="separate"/>
      </w:r>
      <w:r>
        <w:t>7</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_Toc32584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_Toc32584 </w:instrText>
      </w:r>
      <w:r>
        <w:fldChar w:fldCharType="separate"/>
      </w:r>
      <w:r>
        <w:t>8</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_Toc32115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_Toc32115 </w:instrText>
      </w:r>
      <w:r>
        <w:fldChar w:fldCharType="separate"/>
      </w:r>
      <w:r>
        <w:t>8</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_Toc11619 </w:instrText>
      </w:r>
      <w:r>
        <w:fldChar w:fldCharType="separate"/>
      </w: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_Toc11619 </w:instrText>
      </w:r>
      <w:r>
        <w:fldChar w:fldCharType="separate"/>
      </w:r>
      <w:r>
        <w:t>8</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_Toc26159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_Toc26159 </w:instrText>
      </w:r>
      <w:r>
        <w:fldChar w:fldCharType="separate"/>
      </w:r>
      <w:r>
        <w:t>9</w:t>
      </w:r>
      <w:r>
        <w:fldChar w:fldCharType="end"/>
      </w:r>
      <w: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exact"/>
        <w:ind w:right="0" w:rightChars="0" w:firstLine="0" w:firstLineChars="0"/>
        <w:jc w:val="left"/>
        <w:textAlignment w:val="auto"/>
        <w:outlineLvl w:val="9"/>
      </w:pPr>
      <w:r>
        <w:fldChar w:fldCharType="begin"/>
      </w:r>
      <w:r>
        <w:instrText xml:space="preserve"> HYPERLINK \l _Toc18981 </w:instrText>
      </w:r>
      <w:r>
        <w:fldChar w:fldCharType="separate"/>
      </w:r>
      <w:r>
        <w:rPr>
          <w:rFonts w:hint="eastAsia" w:ascii="方正小标宋简体" w:hAnsi="方正小标宋简体" w:eastAsia="方正小标宋简体" w:cs="Times New Roman"/>
        </w:rPr>
        <w:t xml:space="preserve">第三部分 </w:t>
      </w:r>
      <w:r>
        <w:rPr>
          <w:rFonts w:hint="eastAsia" w:ascii="方正小标宋简体" w:hAnsi="方正小标宋简体" w:eastAsia="方正小标宋简体" w:cs="方正小标宋简体"/>
          <w:szCs w:val="44"/>
        </w:rPr>
        <w:t>名</w:t>
      </w:r>
      <w:r>
        <w:rPr>
          <w:rFonts w:hint="eastAsia" w:ascii="方正小标宋简体" w:hAnsi="方正小标宋简体" w:eastAsia="方正小标宋简体" w:cs="方正小标宋简体"/>
        </w:rPr>
        <w:t>词解释</w:t>
      </w:r>
      <w:r>
        <w:tab/>
      </w:r>
      <w:r>
        <w:fldChar w:fldCharType="begin"/>
      </w:r>
      <w:r>
        <w:instrText xml:space="preserve"> PAGEREF _Toc18981 </w:instrText>
      </w:r>
      <w:r>
        <w:fldChar w:fldCharType="separate"/>
      </w:r>
      <w:r>
        <w:t>10</w:t>
      </w:r>
      <w:r>
        <w:fldChar w:fldCharType="end"/>
      </w:r>
      <w: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exact"/>
        <w:ind w:right="0" w:rightChars="0" w:firstLine="0" w:firstLineChars="0"/>
        <w:jc w:val="left"/>
        <w:textAlignment w:val="auto"/>
        <w:outlineLvl w:val="9"/>
      </w:pPr>
      <w:r>
        <w:fldChar w:fldCharType="begin"/>
      </w:r>
      <w:r>
        <w:instrText xml:space="preserve"> HYPERLINK \l _Toc31393 </w:instrText>
      </w:r>
      <w: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rPr>
        <w:t>五部分附表</w:t>
      </w:r>
      <w:r>
        <w:tab/>
      </w:r>
      <w:r>
        <w:fldChar w:fldCharType="begin"/>
      </w:r>
      <w:r>
        <w:instrText xml:space="preserve"> PAGEREF _Toc31393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_Toc32194 </w:instrText>
      </w:r>
      <w:r>
        <w:fldChar w:fldCharType="separate"/>
      </w:r>
      <w:r>
        <w:rPr>
          <w:rFonts w:hint="eastAsia" w:ascii="仿宋_GB2312" w:hAnsi="仿宋_GB2312" w:eastAsia="仿宋_GB2312" w:cs="仿宋_GB2312"/>
        </w:rPr>
        <w:t>一、收</w:t>
      </w:r>
      <w:r>
        <w:rPr>
          <w:rFonts w:hint="eastAsia" w:ascii="仿宋_GB2312" w:hAnsi="仿宋_GB2312" w:eastAsia="仿宋_GB2312" w:cs="仿宋_GB2312"/>
          <w:bCs w:val="0"/>
        </w:rPr>
        <w:t>入支出决算总表</w:t>
      </w:r>
      <w:r>
        <w:tab/>
      </w:r>
      <w:r>
        <w:fldChar w:fldCharType="begin"/>
      </w:r>
      <w:r>
        <w:instrText xml:space="preserve"> PAGEREF _Toc32194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_Toc31124 </w:instrText>
      </w:r>
      <w:r>
        <w:fldChar w:fldCharType="separate"/>
      </w:r>
      <w:r>
        <w:rPr>
          <w:rFonts w:hint="eastAsia" w:ascii="仿宋_GB2312" w:hAnsi="仿宋_GB2312" w:eastAsia="仿宋_GB2312" w:cs="仿宋_GB2312"/>
        </w:rPr>
        <w:t>二、收</w:t>
      </w:r>
      <w:r>
        <w:rPr>
          <w:rFonts w:hint="eastAsia" w:ascii="仿宋_GB2312" w:hAnsi="仿宋_GB2312" w:eastAsia="仿宋_GB2312" w:cs="仿宋_GB2312"/>
          <w:bCs w:val="0"/>
        </w:rPr>
        <w:t>入决算表</w:t>
      </w:r>
      <w:r>
        <w:tab/>
      </w:r>
      <w:r>
        <w:fldChar w:fldCharType="begin"/>
      </w:r>
      <w:r>
        <w:instrText xml:space="preserve"> PAGEREF _Toc31124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_Toc28082 </w:instrText>
      </w:r>
      <w:r>
        <w:fldChar w:fldCharType="separate"/>
      </w:r>
      <w:r>
        <w:rPr>
          <w:rFonts w:hint="eastAsia" w:ascii="仿宋_GB2312" w:hAnsi="仿宋_GB2312" w:eastAsia="仿宋_GB2312" w:cs="仿宋_GB2312"/>
          <w:bCs w:val="0"/>
        </w:rPr>
        <w:t>三、</w:t>
      </w:r>
      <w:r>
        <w:rPr>
          <w:rFonts w:hint="eastAsia" w:ascii="仿宋_GB2312" w:hAnsi="仿宋_GB2312" w:eastAsia="仿宋_GB2312" w:cs="仿宋_GB2312"/>
        </w:rPr>
        <w:t>支</w:t>
      </w:r>
      <w:r>
        <w:rPr>
          <w:rFonts w:hint="eastAsia" w:ascii="仿宋_GB2312" w:hAnsi="仿宋_GB2312" w:eastAsia="仿宋_GB2312" w:cs="仿宋_GB2312"/>
          <w:bCs w:val="0"/>
        </w:rPr>
        <w:t>出决算表</w:t>
      </w:r>
      <w:r>
        <w:tab/>
      </w:r>
      <w:r>
        <w:fldChar w:fldCharType="begin"/>
      </w:r>
      <w:r>
        <w:instrText xml:space="preserve"> PAGEREF _Toc28082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_Toc13579 </w:instrText>
      </w:r>
      <w:r>
        <w:fldChar w:fldCharType="separate"/>
      </w:r>
      <w:r>
        <w:rPr>
          <w:rFonts w:hint="eastAsia" w:ascii="仿宋_GB2312" w:hAnsi="仿宋_GB2312" w:eastAsia="仿宋_GB2312" w:cs="仿宋_GB2312"/>
          <w:bCs w:val="0"/>
        </w:rPr>
        <w:t>四、</w:t>
      </w:r>
      <w:r>
        <w:rPr>
          <w:rFonts w:hint="eastAsia" w:ascii="仿宋_GB2312" w:hAnsi="仿宋_GB2312" w:eastAsia="仿宋_GB2312" w:cs="仿宋_GB2312"/>
        </w:rPr>
        <w:t>财</w:t>
      </w:r>
      <w:r>
        <w:rPr>
          <w:rFonts w:hint="eastAsia" w:ascii="仿宋_GB2312" w:hAnsi="仿宋_GB2312" w:eastAsia="仿宋_GB2312" w:cs="仿宋_GB2312"/>
          <w:bCs w:val="0"/>
        </w:rPr>
        <w:t>政拨款收入支出决算总表</w:t>
      </w:r>
      <w:r>
        <w:tab/>
      </w:r>
      <w:r>
        <w:fldChar w:fldCharType="begin"/>
      </w:r>
      <w:r>
        <w:instrText xml:space="preserve"> PAGEREF _Toc13579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_Toc9364 </w:instrText>
      </w:r>
      <w:r>
        <w:fldChar w:fldCharType="separate"/>
      </w:r>
      <w:r>
        <w:rPr>
          <w:rFonts w:hint="eastAsia" w:ascii="仿宋_GB2312" w:hAnsi="仿宋_GB2312" w:eastAsia="仿宋_GB2312" w:cs="仿宋_GB2312"/>
          <w:bCs w:val="0"/>
        </w:rPr>
        <w:t>五、</w:t>
      </w:r>
      <w:r>
        <w:rPr>
          <w:rFonts w:hint="eastAsia" w:ascii="仿宋_GB2312" w:hAnsi="仿宋_GB2312" w:eastAsia="仿宋_GB2312" w:cs="仿宋_GB2312"/>
        </w:rPr>
        <w:t>财</w:t>
      </w:r>
      <w:r>
        <w:rPr>
          <w:rFonts w:hint="eastAsia" w:ascii="仿宋_GB2312" w:hAnsi="仿宋_GB2312" w:eastAsia="仿宋_GB2312" w:cs="仿宋_GB2312"/>
          <w:bCs w:val="0"/>
        </w:rPr>
        <w:t>政拨款支出决算明细表</w:t>
      </w:r>
      <w:r>
        <w:tab/>
      </w:r>
      <w:r>
        <w:fldChar w:fldCharType="begin"/>
      </w:r>
      <w:r>
        <w:instrText xml:space="preserve"> PAGEREF _Toc9364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_Toc13103 </w:instrText>
      </w:r>
      <w:r>
        <w:fldChar w:fldCharType="separate"/>
      </w:r>
      <w:r>
        <w:rPr>
          <w:rFonts w:hint="eastAsia" w:ascii="仿宋_GB2312" w:hAnsi="仿宋_GB2312" w:eastAsia="仿宋_GB2312" w:cs="仿宋_GB2312"/>
          <w:bCs w:val="0"/>
        </w:rPr>
        <w:t>六、</w:t>
      </w:r>
      <w:r>
        <w:rPr>
          <w:rFonts w:hint="eastAsia" w:ascii="仿宋_GB2312" w:hAnsi="仿宋_GB2312" w:eastAsia="仿宋_GB2312" w:cs="仿宋_GB2312"/>
        </w:rPr>
        <w:t>一</w:t>
      </w:r>
      <w:r>
        <w:rPr>
          <w:rFonts w:hint="eastAsia" w:ascii="仿宋_GB2312" w:hAnsi="仿宋_GB2312" w:eastAsia="仿宋_GB2312" w:cs="仿宋_GB2312"/>
          <w:bCs w:val="0"/>
        </w:rPr>
        <w:t>般公共预算财政拨款支出决算表</w:t>
      </w:r>
      <w:r>
        <w:tab/>
      </w:r>
      <w:r>
        <w:fldChar w:fldCharType="begin"/>
      </w:r>
      <w:r>
        <w:instrText xml:space="preserve"> PAGEREF _Toc13103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_Toc9702 </w:instrText>
      </w:r>
      <w:r>
        <w:fldChar w:fldCharType="separate"/>
      </w:r>
      <w:r>
        <w:rPr>
          <w:rFonts w:hint="eastAsia" w:ascii="仿宋_GB2312" w:hAnsi="仿宋_GB2312" w:eastAsia="仿宋_GB2312" w:cs="仿宋_GB2312"/>
          <w:bCs w:val="0"/>
        </w:rPr>
        <w:t>七、</w:t>
      </w:r>
      <w:r>
        <w:rPr>
          <w:rFonts w:hint="eastAsia" w:ascii="仿宋_GB2312" w:hAnsi="仿宋_GB2312" w:eastAsia="仿宋_GB2312" w:cs="仿宋_GB2312"/>
        </w:rPr>
        <w:t>一</w:t>
      </w:r>
      <w:r>
        <w:rPr>
          <w:rFonts w:hint="eastAsia" w:ascii="仿宋_GB2312" w:hAnsi="仿宋_GB2312" w:eastAsia="仿宋_GB2312" w:cs="仿宋_GB2312"/>
          <w:bCs w:val="0"/>
        </w:rPr>
        <w:t>般公共预算财政拨款支出决算明细表</w:t>
      </w:r>
      <w:r>
        <w:tab/>
      </w:r>
      <w:r>
        <w:fldChar w:fldCharType="begin"/>
      </w:r>
      <w:r>
        <w:instrText xml:space="preserve"> PAGEREF _Toc9702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_Toc3993 </w:instrText>
      </w:r>
      <w:r>
        <w:fldChar w:fldCharType="separate"/>
      </w:r>
      <w:r>
        <w:rPr>
          <w:rFonts w:hint="eastAsia" w:ascii="仿宋_GB2312" w:hAnsi="仿宋_GB2312" w:eastAsia="仿宋_GB2312" w:cs="仿宋_GB2312"/>
          <w:bCs w:val="0"/>
        </w:rPr>
        <w:t>八、</w:t>
      </w:r>
      <w:r>
        <w:rPr>
          <w:rFonts w:hint="eastAsia" w:ascii="仿宋_GB2312" w:hAnsi="仿宋_GB2312" w:eastAsia="仿宋_GB2312" w:cs="仿宋_GB2312"/>
        </w:rPr>
        <w:t>一</w:t>
      </w:r>
      <w:r>
        <w:rPr>
          <w:rFonts w:hint="eastAsia" w:ascii="仿宋_GB2312" w:hAnsi="仿宋_GB2312" w:eastAsia="仿宋_GB2312" w:cs="仿宋_GB2312"/>
          <w:bCs w:val="0"/>
        </w:rPr>
        <w:t>般公共预算财政拨款基本支出决算表</w:t>
      </w:r>
      <w:r>
        <w:tab/>
      </w:r>
      <w:r>
        <w:fldChar w:fldCharType="begin"/>
      </w:r>
      <w:r>
        <w:instrText xml:space="preserve"> PAGEREF _Toc3993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_Toc29869 </w:instrText>
      </w:r>
      <w:r>
        <w:fldChar w:fldCharType="separate"/>
      </w:r>
      <w:r>
        <w:rPr>
          <w:rFonts w:hint="eastAsia" w:ascii="仿宋_GB2312" w:hAnsi="仿宋_GB2312" w:eastAsia="仿宋_GB2312" w:cs="仿宋_GB2312"/>
          <w:bCs w:val="0"/>
        </w:rPr>
        <w:t>九、</w:t>
      </w:r>
      <w:r>
        <w:rPr>
          <w:rFonts w:hint="eastAsia" w:ascii="仿宋_GB2312" w:hAnsi="仿宋_GB2312" w:eastAsia="仿宋_GB2312" w:cs="仿宋_GB2312"/>
        </w:rPr>
        <w:t>一</w:t>
      </w:r>
      <w:r>
        <w:rPr>
          <w:rFonts w:hint="eastAsia" w:ascii="仿宋_GB2312" w:hAnsi="仿宋_GB2312" w:eastAsia="仿宋_GB2312" w:cs="仿宋_GB2312"/>
          <w:bCs w:val="0"/>
        </w:rPr>
        <w:t>般公共预算财政拨款项目支出决算表</w:t>
      </w:r>
      <w:r>
        <w:tab/>
      </w:r>
      <w:r>
        <w:fldChar w:fldCharType="begin"/>
      </w:r>
      <w:r>
        <w:instrText xml:space="preserve"> PAGEREF _Toc29869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_Toc26586 </w:instrText>
      </w:r>
      <w:r>
        <w:fldChar w:fldCharType="separate"/>
      </w:r>
      <w:r>
        <w:rPr>
          <w:rFonts w:hint="eastAsia" w:ascii="仿宋_GB2312" w:hAnsi="仿宋_GB2312" w:eastAsia="仿宋_GB2312" w:cs="仿宋_GB2312"/>
          <w:bCs w:val="0"/>
        </w:rPr>
        <w:t>十、</w:t>
      </w:r>
      <w:r>
        <w:rPr>
          <w:rFonts w:hint="eastAsia" w:ascii="仿宋_GB2312" w:hAnsi="仿宋_GB2312" w:eastAsia="仿宋_GB2312" w:cs="仿宋_GB2312"/>
        </w:rPr>
        <w:t>一</w:t>
      </w:r>
      <w:r>
        <w:rPr>
          <w:rFonts w:hint="eastAsia" w:ascii="仿宋_GB2312" w:hAnsi="仿宋_GB2312" w:eastAsia="仿宋_GB2312" w:cs="仿宋_GB2312"/>
          <w:bCs w:val="0"/>
        </w:rPr>
        <w:t>般公共预算财政拨款“三公”经费支出决算表</w:t>
      </w:r>
      <w:r>
        <w:tab/>
      </w:r>
      <w:r>
        <w:fldChar w:fldCharType="begin"/>
      </w:r>
      <w:r>
        <w:instrText xml:space="preserve"> PAGEREF _Toc26586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_Toc19532 </w:instrText>
      </w:r>
      <w:r>
        <w:fldChar w:fldCharType="separate"/>
      </w:r>
      <w:r>
        <w:rPr>
          <w:rFonts w:hint="eastAsia" w:ascii="仿宋_GB2312" w:hAnsi="仿宋_GB2312" w:eastAsia="仿宋_GB2312" w:cs="仿宋_GB2312"/>
          <w:bCs w:val="0"/>
        </w:rPr>
        <w:t>十一、</w:t>
      </w:r>
      <w:r>
        <w:rPr>
          <w:rFonts w:hint="eastAsia" w:ascii="仿宋_GB2312" w:hAnsi="仿宋_GB2312" w:eastAsia="仿宋_GB2312" w:cs="仿宋_GB2312"/>
        </w:rPr>
        <w:t>政</w:t>
      </w:r>
      <w:r>
        <w:rPr>
          <w:rFonts w:hint="eastAsia" w:ascii="仿宋_GB2312" w:hAnsi="仿宋_GB2312" w:eastAsia="仿宋_GB2312" w:cs="仿宋_GB2312"/>
          <w:bCs w:val="0"/>
        </w:rPr>
        <w:t>府性基金预算财政拨款收入支出决算表</w:t>
      </w:r>
      <w:r>
        <w:tab/>
      </w:r>
      <w:r>
        <w:fldChar w:fldCharType="begin"/>
      </w:r>
      <w:r>
        <w:instrText xml:space="preserve"> PAGEREF _Toc19532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_Toc13689 </w:instrText>
      </w:r>
      <w:r>
        <w:fldChar w:fldCharType="separate"/>
      </w:r>
      <w:r>
        <w:rPr>
          <w:rFonts w:hint="eastAsia" w:ascii="仿宋_GB2312" w:hAnsi="仿宋_GB2312" w:eastAsia="仿宋_GB2312" w:cs="仿宋_GB2312"/>
          <w:bCs w:val="0"/>
        </w:rPr>
        <w:t>十二、</w:t>
      </w:r>
      <w:r>
        <w:rPr>
          <w:rFonts w:hint="eastAsia" w:ascii="仿宋_GB2312" w:hAnsi="仿宋_GB2312" w:eastAsia="仿宋_GB2312" w:cs="仿宋_GB2312"/>
        </w:rPr>
        <w:t>政</w:t>
      </w:r>
      <w:r>
        <w:rPr>
          <w:rFonts w:hint="eastAsia" w:ascii="仿宋_GB2312" w:hAnsi="仿宋_GB2312" w:eastAsia="仿宋_GB2312" w:cs="仿宋_GB2312"/>
          <w:bCs w:val="0"/>
        </w:rPr>
        <w:t>府性基金预算财政拨款“三公”经费支出决算表</w:t>
      </w:r>
      <w:r>
        <w:tab/>
      </w:r>
      <w:r>
        <w:fldChar w:fldCharType="begin"/>
      </w:r>
      <w:r>
        <w:instrText xml:space="preserve"> PAGEREF _Toc13689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_Toc1301 </w:instrText>
      </w:r>
      <w:r>
        <w:fldChar w:fldCharType="separate"/>
      </w:r>
      <w:r>
        <w:rPr>
          <w:rFonts w:hint="eastAsia" w:ascii="仿宋_GB2312" w:hAnsi="仿宋_GB2312" w:eastAsia="仿宋_GB2312" w:cs="仿宋_GB2312"/>
          <w:bCs w:val="0"/>
        </w:rPr>
        <w:t>十三、</w:t>
      </w:r>
      <w:r>
        <w:rPr>
          <w:rFonts w:hint="eastAsia" w:ascii="仿宋_GB2312" w:hAnsi="仿宋_GB2312" w:eastAsia="仿宋_GB2312" w:cs="仿宋_GB2312"/>
        </w:rPr>
        <w:t>国</w:t>
      </w:r>
      <w:r>
        <w:rPr>
          <w:rFonts w:hint="eastAsia" w:ascii="仿宋_GB2312" w:hAnsi="仿宋_GB2312" w:eastAsia="仿宋_GB2312" w:cs="仿宋_GB2312"/>
          <w:bCs w:val="0"/>
        </w:rPr>
        <w:t>有资本经营预算财政拨款</w:t>
      </w:r>
      <w:r>
        <w:rPr>
          <w:rFonts w:hint="eastAsia" w:ascii="仿宋_GB2312" w:hAnsi="仿宋_GB2312" w:eastAsia="仿宋_GB2312" w:cs="仿宋_GB2312"/>
          <w:bCs w:val="0"/>
          <w:lang w:eastAsia="zh-CN"/>
        </w:rPr>
        <w:t>收入</w:t>
      </w:r>
      <w:r>
        <w:rPr>
          <w:rFonts w:hint="eastAsia" w:ascii="仿宋_GB2312" w:hAnsi="仿宋_GB2312" w:eastAsia="仿宋_GB2312" w:cs="仿宋_GB2312"/>
          <w:bCs w:val="0"/>
        </w:rPr>
        <w:t>支出决算表</w:t>
      </w:r>
      <w:r>
        <w:tab/>
      </w:r>
      <w:r>
        <w:fldChar w:fldCharType="begin"/>
      </w:r>
      <w:r>
        <w:instrText xml:space="preserve"> PAGEREF _Toc1301 </w:instrText>
      </w:r>
      <w:r>
        <w:fldChar w:fldCharType="separate"/>
      </w:r>
      <w:r>
        <w:t>23</w:t>
      </w:r>
      <w:r>
        <w:fldChar w:fldCharType="end"/>
      </w:r>
      <w: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left"/>
        <w:textAlignment w:val="auto"/>
        <w:outlineLvl w:val="9"/>
      </w:pPr>
      <w:r>
        <w:fldChar w:fldCharType="begin"/>
      </w:r>
      <w:r>
        <w:instrText xml:space="preserve"> HYPERLINK \l _Toc18630 </w:instrText>
      </w:r>
      <w:r>
        <w:fldChar w:fldCharType="separate"/>
      </w:r>
      <w:r>
        <w:rPr>
          <w:rFonts w:hint="eastAsia" w:ascii="仿宋_GB2312" w:hAnsi="仿宋_GB2312" w:eastAsia="仿宋_GB2312" w:cs="仿宋_GB2312"/>
          <w:bCs w:val="0"/>
        </w:rPr>
        <w:t>十四、国有资本经营预算财政拨款支出决算表</w:t>
      </w:r>
      <w:r>
        <w:tab/>
      </w:r>
      <w:r>
        <w:fldChar w:fldCharType="begin"/>
      </w:r>
      <w:r>
        <w:instrText xml:space="preserve"> PAGEREF _Toc18630 </w:instrText>
      </w:r>
      <w:r>
        <w:fldChar w:fldCharType="separate"/>
      </w:r>
      <w:r>
        <w:t>23</w:t>
      </w:r>
      <w:r>
        <w:fldChar w:fldCharType="end"/>
      </w:r>
      <w:r>
        <w:fldChar w:fldCharType="end"/>
      </w:r>
    </w:p>
    <w:p>
      <w:pPr>
        <w:rPr>
          <w:b/>
        </w:rPr>
      </w:pPr>
      <w:r>
        <w:fldChar w:fldCharType="end"/>
      </w:r>
      <w:bookmarkStart w:id="14" w:name="_Toc79163601"/>
      <w:bookmarkStart w:id="15" w:name="_Toc15377196"/>
      <w:bookmarkStart w:id="16" w:name="_Toc79163851"/>
      <w:bookmarkStart w:id="17" w:name="_Toc15396599"/>
    </w:p>
    <w:p>
      <w:pPr>
        <w:pStyle w:val="2"/>
      </w:pPr>
    </w:p>
    <w:p>
      <w:pPr>
        <w:pStyle w:val="3"/>
        <w:pageBreakBefore w:val="0"/>
        <w:kinsoku/>
        <w:wordWrap/>
        <w:overflowPunct/>
        <w:topLinePunct w:val="0"/>
        <w:autoSpaceDE/>
        <w:autoSpaceDN/>
        <w:bidi w:val="0"/>
        <w:spacing w:line="576" w:lineRule="exact"/>
        <w:ind w:firstLine="2200" w:firstLineChars="500"/>
        <w:textAlignment w:val="auto"/>
        <w:rPr>
          <w:rFonts w:hint="eastAsia" w:ascii="方正小标宋简体" w:hAnsi="方正小标宋简体" w:eastAsia="方正小标宋简体" w:cs="方正小标宋简体"/>
          <w:sz w:val="44"/>
          <w:szCs w:val="44"/>
        </w:rPr>
      </w:pPr>
      <w:bookmarkStart w:id="18" w:name="_Toc25828"/>
      <w:r>
        <w:rPr>
          <w:rFonts w:hint="eastAsia" w:ascii="方正小标宋简体" w:hAnsi="方正小标宋简体" w:eastAsia="方正小标宋简体" w:cs="方正小标宋简体"/>
          <w:b w:val="0"/>
          <w:sz w:val="44"/>
          <w:szCs w:val="44"/>
        </w:rPr>
        <w:t>第一部分</w:t>
      </w:r>
      <w:r>
        <w:rPr>
          <w:rStyle w:val="25"/>
          <w:rFonts w:hint="eastAsia" w:ascii="方正小标宋简体" w:hAnsi="方正小标宋简体" w:eastAsia="方正小标宋简体" w:cs="方正小标宋简体"/>
          <w:b w:val="0"/>
          <w:bCs w:val="0"/>
          <w:sz w:val="44"/>
          <w:szCs w:val="44"/>
        </w:rPr>
        <w:t>部门概况</w:t>
      </w:r>
      <w:bookmarkEnd w:id="14"/>
      <w:bookmarkEnd w:id="15"/>
      <w:bookmarkEnd w:id="16"/>
      <w:bookmarkEnd w:id="17"/>
      <w:bookmarkEnd w:id="18"/>
    </w:p>
    <w:p>
      <w:pPr>
        <w:pStyle w:val="4"/>
        <w:pageBreakBefore w:val="0"/>
        <w:kinsoku/>
        <w:wordWrap/>
        <w:overflowPunct/>
        <w:topLinePunct w:val="0"/>
        <w:autoSpaceDE/>
        <w:autoSpaceDN/>
        <w:bidi w:val="0"/>
        <w:spacing w:line="576" w:lineRule="exact"/>
        <w:textAlignment w:val="auto"/>
        <w:rPr>
          <w:rStyle w:val="26"/>
          <w:rFonts w:ascii="仿宋" w:hAnsi="仿宋" w:eastAsia="仿宋"/>
          <w:b w:val="0"/>
          <w:bCs w:val="0"/>
        </w:rPr>
      </w:pPr>
      <w:bookmarkStart w:id="19" w:name="_Toc79163602"/>
      <w:bookmarkStart w:id="20" w:name="_Toc32109"/>
      <w:bookmarkStart w:id="21" w:name="_Toc15377197"/>
      <w:bookmarkStart w:id="22" w:name="_Toc79163852"/>
      <w:bookmarkStart w:id="23" w:name="_Toc15396600"/>
      <w:r>
        <w:rPr>
          <w:rFonts w:hint="eastAsia" w:ascii="黑体" w:hAnsi="黑体" w:eastAsia="黑体"/>
          <w:b w:val="0"/>
        </w:rPr>
        <w:t>一、基</w:t>
      </w:r>
      <w:r>
        <w:rPr>
          <w:rStyle w:val="26"/>
          <w:rFonts w:hint="eastAsia" w:ascii="黑体" w:hAnsi="黑体" w:eastAsia="黑体"/>
          <w:b w:val="0"/>
          <w:bCs w:val="0"/>
        </w:rPr>
        <w:t>本职能及主要工作</w:t>
      </w:r>
      <w:bookmarkEnd w:id="19"/>
      <w:bookmarkEnd w:id="20"/>
      <w:bookmarkEnd w:id="21"/>
      <w:bookmarkEnd w:id="22"/>
      <w:bookmarkEnd w:id="23"/>
    </w:p>
    <w:p>
      <w:pPr>
        <w:pStyle w:val="7"/>
        <w:pageBreakBefore w:val="0"/>
        <w:kinsoku/>
        <w:wordWrap/>
        <w:overflowPunct/>
        <w:topLinePunct w:val="0"/>
        <w:autoSpaceDE/>
        <w:autoSpaceDN/>
        <w:bidi w:val="0"/>
        <w:adjustRightInd w:val="0"/>
        <w:snapToGrid w:val="0"/>
        <w:spacing w:before="93" w:line="576" w:lineRule="exact"/>
        <w:ind w:firstLine="675" w:firstLineChars="210"/>
        <w:textAlignment w:val="auto"/>
        <w:outlineLvl w:val="2"/>
        <w:rPr>
          <w:rFonts w:hint="eastAsia" w:ascii="楷体_GB2312" w:hAnsi="楷体_GB2312" w:eastAsia="楷体_GB2312" w:cs="楷体_GB2312"/>
          <w:b/>
          <w:bCs w:val="0"/>
          <w:sz w:val="32"/>
          <w:szCs w:val="32"/>
        </w:rPr>
      </w:pPr>
      <w:bookmarkStart w:id="24" w:name="_Toc79163853"/>
      <w:bookmarkStart w:id="25" w:name="_Toc79163603"/>
      <w:bookmarkStart w:id="26" w:name="_Toc15378445"/>
      <w:bookmarkStart w:id="27" w:name="_Toc15377198"/>
      <w:r>
        <w:rPr>
          <w:rFonts w:hint="eastAsia" w:ascii="楷体_GB2312" w:hAnsi="楷体_GB2312" w:eastAsia="楷体_GB2312" w:cs="楷体_GB2312"/>
          <w:b/>
          <w:bCs w:val="0"/>
          <w:sz w:val="32"/>
          <w:szCs w:val="32"/>
        </w:rPr>
        <w:t>（一）主要职能。</w:t>
      </w:r>
      <w:bookmarkEnd w:id="24"/>
      <w:bookmarkEnd w:id="25"/>
    </w:p>
    <w:bookmarkEnd w:id="26"/>
    <w:bookmarkEnd w:id="27"/>
    <w:p>
      <w:pPr>
        <w:pStyle w:val="7"/>
        <w:pageBreakBefore w:val="0"/>
        <w:kinsoku/>
        <w:wordWrap/>
        <w:overflowPunct/>
        <w:topLinePunct w:val="0"/>
        <w:autoSpaceDE/>
        <w:autoSpaceDN/>
        <w:bidi w:val="0"/>
        <w:adjustRightInd w:val="0"/>
        <w:snapToGrid w:val="0"/>
        <w:spacing w:before="93" w:line="576" w:lineRule="exact"/>
        <w:ind w:firstLine="672" w:firstLineChars="210"/>
        <w:textAlignment w:val="auto"/>
        <w:rPr>
          <w:rFonts w:hAnsi="仿宋_GB2312" w:cs="仿宋_GB2312"/>
          <w:color w:val="333333"/>
          <w:sz w:val="32"/>
          <w:szCs w:val="32"/>
          <w:shd w:val="clear" w:color="auto" w:fill="FFFFFF"/>
        </w:rPr>
      </w:pPr>
      <w:r>
        <w:rPr>
          <w:rFonts w:hint="eastAsia" w:hAnsi="仿宋_GB2312" w:cs="仿宋_GB2312"/>
          <w:color w:val="333333"/>
          <w:sz w:val="32"/>
          <w:szCs w:val="32"/>
          <w:shd w:val="clear" w:color="auto" w:fill="FFFFFF"/>
        </w:rPr>
        <w:t>一、党委工作职责：（1）保证党的路线、方针、政策的坚决贯彻执行。（2）保证监督职能。（3）教育和管理职能。（4）服从和服务于经济建设的职能。（5）负责抓好本乡党建工作、群团工作、精神文明建设工作、新闻宣传工作。（6）完成</w:t>
      </w:r>
      <w:r>
        <w:rPr>
          <w:rFonts w:hint="eastAsia" w:hAnsi="仿宋_GB2312" w:cs="仿宋_GB2312"/>
          <w:color w:val="333333"/>
          <w:sz w:val="32"/>
          <w:szCs w:val="32"/>
          <w:shd w:val="clear" w:color="auto" w:fill="FFFFFF"/>
          <w:lang w:eastAsia="zh-CN"/>
        </w:rPr>
        <w:t>县委、县政府</w:t>
      </w:r>
      <w:r>
        <w:rPr>
          <w:rFonts w:hint="eastAsia" w:hAnsi="仿宋_GB2312" w:cs="仿宋_GB2312"/>
          <w:color w:val="333333"/>
          <w:sz w:val="32"/>
          <w:szCs w:val="32"/>
          <w:shd w:val="clear" w:color="auto" w:fill="FFFFFF"/>
        </w:rPr>
        <w:t>交给的其他工作任务。</w:t>
      </w:r>
    </w:p>
    <w:p>
      <w:pPr>
        <w:pStyle w:val="7"/>
        <w:pageBreakBefore w:val="0"/>
        <w:kinsoku/>
        <w:wordWrap/>
        <w:overflowPunct/>
        <w:topLinePunct w:val="0"/>
        <w:autoSpaceDE/>
        <w:autoSpaceDN/>
        <w:bidi w:val="0"/>
        <w:adjustRightInd w:val="0"/>
        <w:snapToGrid w:val="0"/>
        <w:spacing w:before="93" w:line="576" w:lineRule="exact"/>
        <w:ind w:firstLine="672" w:firstLineChars="210"/>
        <w:textAlignment w:val="auto"/>
        <w:rPr>
          <w:rFonts w:hAnsi="仿宋_GB2312" w:cs="仿宋_GB2312"/>
          <w:color w:val="333333"/>
          <w:sz w:val="32"/>
          <w:szCs w:val="32"/>
          <w:shd w:val="clear" w:color="auto" w:fill="FFFFFF"/>
        </w:rPr>
      </w:pPr>
      <w:r>
        <w:rPr>
          <w:rFonts w:hint="eastAsia" w:hAnsi="仿宋_GB2312" w:cs="仿宋_GB2312"/>
          <w:color w:val="333333"/>
          <w:sz w:val="32"/>
          <w:szCs w:val="32"/>
          <w:shd w:val="clear" w:color="auto" w:fill="FFFFFF"/>
        </w:rPr>
        <w:t>二、政府职能：（1）制定和组织实施经济、科技和社会发展计划，制定资源开发技术改造和产业结构调整方案，组织指导好各业生产，搞好商品流通，协调好本乡与外地区的经济交流与合作，抓好招商引资，</w:t>
      </w:r>
      <w:r>
        <w:rPr>
          <w:rFonts w:hint="eastAsia" w:hAnsi="仿宋_GB2312" w:cs="仿宋_GB2312"/>
          <w:color w:val="000000"/>
          <w:sz w:val="32"/>
          <w:szCs w:val="32"/>
          <w:shd w:val="clear" w:color="auto" w:fill="FFFFFF"/>
        </w:rPr>
        <w:fldChar w:fldCharType="begin"/>
      </w:r>
      <w:r>
        <w:rPr>
          <w:rFonts w:hint="eastAsia" w:hAnsi="仿宋_GB2312" w:cs="仿宋_GB2312"/>
          <w:color w:val="000000"/>
          <w:sz w:val="32"/>
          <w:szCs w:val="32"/>
          <w:shd w:val="clear" w:color="auto" w:fill="FFFFFF"/>
        </w:rPr>
        <w:instrText xml:space="preserve"> HYPERLINK "http://www.so.com/s?q=%E4%BA%BA%E6%89%8D%E5%BC%95%E8%BF%9B&amp;ie=utf-8&amp;src=internal_wenda_recommend_text" \t "http://www.minhe.gov.cn/html/497/_blank" </w:instrText>
      </w:r>
      <w:r>
        <w:rPr>
          <w:rFonts w:hint="eastAsia" w:hAnsi="仿宋_GB2312" w:cs="仿宋_GB2312"/>
          <w:color w:val="000000"/>
          <w:sz w:val="32"/>
          <w:szCs w:val="32"/>
          <w:shd w:val="clear" w:color="auto" w:fill="FFFFFF"/>
        </w:rPr>
        <w:fldChar w:fldCharType="separate"/>
      </w:r>
      <w:r>
        <w:rPr>
          <w:rStyle w:val="24"/>
          <w:rFonts w:hint="eastAsia" w:hAnsi="仿宋_GB2312" w:cs="仿宋_GB2312"/>
          <w:color w:val="333333"/>
          <w:sz w:val="32"/>
          <w:szCs w:val="32"/>
          <w:u w:val="none"/>
          <w:shd w:val="clear" w:color="auto" w:fill="FFFFFF"/>
        </w:rPr>
        <w:t>人才引进</w:t>
      </w:r>
      <w:r>
        <w:rPr>
          <w:rFonts w:hint="eastAsia" w:hAnsi="仿宋_GB2312" w:cs="仿宋_GB2312"/>
          <w:color w:val="000000"/>
          <w:sz w:val="32"/>
          <w:szCs w:val="32"/>
          <w:shd w:val="clear" w:color="auto" w:fill="FFFFFF"/>
        </w:rPr>
        <w:fldChar w:fldCharType="end"/>
      </w:r>
      <w:r>
        <w:rPr>
          <w:rFonts w:hint="eastAsia" w:hAnsi="仿宋_GB2312" w:cs="仿宋_GB2312"/>
          <w:color w:val="333333"/>
          <w:sz w:val="32"/>
          <w:szCs w:val="32"/>
          <w:shd w:val="clear" w:color="auto" w:fill="FFFFFF"/>
        </w:rPr>
        <w:t>项目开发，不断培育市场体系，组织经济运行，促进经济发展。（2）制定并组织实施村镇建设规划，部署重点工程建设，地方道路建设及公共设施，水利设施的管理，负责土地、林木、水等自然资源和</w:t>
      </w:r>
      <w:r>
        <w:fldChar w:fldCharType="begin"/>
      </w:r>
      <w:r>
        <w:instrText xml:space="preserve"> HYPERLINK "http://www.so.com/s?q=%E7%94%9F%E6%80%81%E7%8E%AF%E5%A2%83&amp;ie=utf-8&amp;src=internal_wenda_recommend_text" \t "http://www.minhe.gov.cn/html/497/_blank" </w:instrText>
      </w:r>
      <w:r>
        <w:fldChar w:fldCharType="separate"/>
      </w:r>
      <w:r>
        <w:rPr>
          <w:rStyle w:val="24"/>
          <w:rFonts w:hint="eastAsia" w:hAnsi="仿宋_GB2312" w:cs="仿宋_GB2312"/>
          <w:color w:val="333333"/>
          <w:sz w:val="32"/>
          <w:szCs w:val="32"/>
          <w:u w:val="none"/>
          <w:shd w:val="clear" w:color="auto" w:fill="FFFFFF"/>
        </w:rPr>
        <w:t>生态环境</w:t>
      </w:r>
      <w:r>
        <w:rPr>
          <w:rStyle w:val="24"/>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的保护，做好护林防火工作。（3）负责本行政区域内的民政、计划生育、文化教育、卫生、</w:t>
      </w:r>
      <w:r>
        <w:rPr>
          <w:rFonts w:hint="eastAsia" w:hAnsi="仿宋_GB2312" w:cs="仿宋_GB2312"/>
          <w:color w:val="000000"/>
          <w:sz w:val="32"/>
          <w:szCs w:val="32"/>
          <w:shd w:val="clear" w:color="auto" w:fill="FFFFFF"/>
        </w:rPr>
        <w:fldChar w:fldCharType="begin"/>
      </w:r>
      <w:r>
        <w:rPr>
          <w:rFonts w:hint="eastAsia" w:hAnsi="仿宋_GB2312" w:cs="仿宋_GB2312"/>
          <w:color w:val="000000"/>
          <w:sz w:val="32"/>
          <w:szCs w:val="32"/>
          <w:shd w:val="clear" w:color="auto" w:fill="FFFFFF"/>
        </w:rPr>
        <w:instrText xml:space="preserve"> HYPERLINK "http://www.so.com/s?q=%E4%BD%93%E8%82%B2&amp;ie=utf-8&amp;src=internal_wenda_recommend_text" \t "http://www.minhe.gov.cn/html/497/_blank" </w:instrText>
      </w:r>
      <w:r>
        <w:rPr>
          <w:rFonts w:hint="eastAsia" w:hAnsi="仿宋_GB2312" w:cs="仿宋_GB2312"/>
          <w:color w:val="000000"/>
          <w:sz w:val="32"/>
          <w:szCs w:val="32"/>
          <w:shd w:val="clear" w:color="auto" w:fill="FFFFFF"/>
        </w:rPr>
        <w:fldChar w:fldCharType="separate"/>
      </w:r>
      <w:r>
        <w:rPr>
          <w:rStyle w:val="24"/>
          <w:rFonts w:hint="eastAsia" w:hAnsi="仿宋_GB2312" w:cs="仿宋_GB2312"/>
          <w:color w:val="333333"/>
          <w:sz w:val="32"/>
          <w:szCs w:val="32"/>
          <w:u w:val="none"/>
          <w:shd w:val="clear" w:color="auto" w:fill="FFFFFF"/>
        </w:rPr>
        <w:t>体育</w:t>
      </w:r>
      <w:r>
        <w:rPr>
          <w:rFonts w:hint="eastAsia" w:hAnsi="仿宋_GB2312" w:cs="仿宋_GB2312"/>
          <w:color w:val="000000"/>
          <w:sz w:val="32"/>
          <w:szCs w:val="32"/>
          <w:shd w:val="clear" w:color="auto" w:fill="FFFFFF"/>
        </w:rPr>
        <w:fldChar w:fldCharType="end"/>
      </w:r>
      <w:r>
        <w:rPr>
          <w:rFonts w:hint="eastAsia" w:hAnsi="仿宋_GB2312" w:cs="仿宋_GB2312"/>
          <w:color w:val="333333"/>
          <w:sz w:val="32"/>
          <w:szCs w:val="32"/>
          <w:shd w:val="clear" w:color="auto" w:fill="FFFFFF"/>
        </w:rPr>
        <w:t>等社会公益事业的综合性工作，维护一切经济单位和个人的正当经济权益，取缔非法经济活动，调解和处理</w:t>
      </w:r>
      <w:r>
        <w:fldChar w:fldCharType="begin"/>
      </w:r>
      <w:r>
        <w:instrText xml:space="preserve"> HYPERLINK "http://www.so.com/s?q=%E6%B0%91%E4%BA%8B%E7%BA%A0%E7%BA%B7&amp;ie=utf-8&amp;src=internal_wenda_recommend_text" \t "http://www.minhe.gov.cn/html/497/_blank" </w:instrText>
      </w:r>
      <w:r>
        <w:fldChar w:fldCharType="separate"/>
      </w:r>
      <w:r>
        <w:rPr>
          <w:rStyle w:val="24"/>
          <w:rFonts w:hint="eastAsia" w:hAnsi="仿宋_GB2312" w:cs="仿宋_GB2312"/>
          <w:color w:val="333333"/>
          <w:sz w:val="32"/>
          <w:szCs w:val="32"/>
          <w:u w:val="none"/>
          <w:shd w:val="clear" w:color="auto" w:fill="FFFFFF"/>
        </w:rPr>
        <w:t>民事纠纷</w:t>
      </w:r>
      <w:r>
        <w:rPr>
          <w:rStyle w:val="24"/>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，打击刑事犯罪维护社会稳定。（4）按计划组织本级</w:t>
      </w:r>
      <w:r>
        <w:rPr>
          <w:rFonts w:hint="eastAsia" w:hAnsi="仿宋_GB2312" w:cs="仿宋_GB2312"/>
          <w:color w:val="000000"/>
          <w:sz w:val="32"/>
          <w:szCs w:val="32"/>
          <w:shd w:val="clear" w:color="auto" w:fill="FFFFFF"/>
        </w:rPr>
        <w:fldChar w:fldCharType="begin"/>
      </w:r>
      <w:r>
        <w:rPr>
          <w:rFonts w:hint="eastAsia" w:hAnsi="仿宋_GB2312" w:cs="仿宋_GB2312"/>
          <w:color w:val="000000"/>
          <w:sz w:val="32"/>
          <w:szCs w:val="32"/>
          <w:shd w:val="clear" w:color="auto" w:fill="FFFFFF"/>
        </w:rPr>
        <w:instrText xml:space="preserve"> HYPERLINK "http://www.so.com/s?q=%E8%B4%A2%E6%94%BF%E6%94%B6%E5%85%A5&amp;ie=utf-8&amp;src=internal_wenda_recommend_text" \t "http://www.minhe.gov.cn/html/497/_blank" </w:instrText>
      </w:r>
      <w:r>
        <w:rPr>
          <w:rFonts w:hint="eastAsia" w:hAnsi="仿宋_GB2312" w:cs="仿宋_GB2312"/>
          <w:color w:val="000000"/>
          <w:sz w:val="32"/>
          <w:szCs w:val="32"/>
          <w:shd w:val="clear" w:color="auto" w:fill="FFFFFF"/>
        </w:rPr>
        <w:fldChar w:fldCharType="separate"/>
      </w:r>
      <w:r>
        <w:rPr>
          <w:rStyle w:val="24"/>
          <w:rFonts w:hint="eastAsia" w:hAnsi="仿宋_GB2312" w:cs="仿宋_GB2312"/>
          <w:color w:val="333333"/>
          <w:sz w:val="32"/>
          <w:szCs w:val="32"/>
          <w:u w:val="none"/>
          <w:shd w:val="clear" w:color="auto" w:fill="FFFFFF"/>
        </w:rPr>
        <w:t>财政收入</w:t>
      </w:r>
      <w:r>
        <w:rPr>
          <w:rFonts w:hint="eastAsia" w:hAnsi="仿宋_GB2312" w:cs="仿宋_GB2312"/>
          <w:color w:val="000000"/>
          <w:sz w:val="32"/>
          <w:szCs w:val="32"/>
          <w:shd w:val="clear" w:color="auto" w:fill="FFFFFF"/>
        </w:rPr>
        <w:fldChar w:fldCharType="end"/>
      </w:r>
      <w:r>
        <w:rPr>
          <w:rFonts w:hint="eastAsia" w:hAnsi="仿宋_GB2312" w:cs="仿宋_GB2312"/>
          <w:color w:val="333333"/>
          <w:sz w:val="32"/>
          <w:szCs w:val="32"/>
          <w:shd w:val="clear" w:color="auto" w:fill="FFFFFF"/>
        </w:rPr>
        <w:t>和地方税的征收，完成国家财政计划，不断培植税源，管好财政资金，增强财政实力。（5）抓好</w:t>
      </w:r>
      <w:r>
        <w:fldChar w:fldCharType="begin"/>
      </w:r>
      <w:r>
        <w:instrText xml:space="preserve"> HYPERLINK "http://www.so.com/s?q=%E7%B2%BE%E7%A5%9E%E6%96%87%E6%98%8E%E5%BB%BA%E8%AE%BE&amp;ie=utf-8&amp;src=internal_wenda_recommend_text" \t "http://www.minhe.gov.cn/html/497/_blank" </w:instrText>
      </w:r>
      <w:r>
        <w:fldChar w:fldCharType="separate"/>
      </w:r>
      <w:r>
        <w:rPr>
          <w:rStyle w:val="24"/>
          <w:rFonts w:hint="eastAsia" w:hAnsi="仿宋_GB2312" w:cs="仿宋_GB2312"/>
          <w:color w:val="333333"/>
          <w:sz w:val="32"/>
          <w:szCs w:val="32"/>
          <w:u w:val="none"/>
          <w:shd w:val="clear" w:color="auto" w:fill="FFFFFF"/>
        </w:rPr>
        <w:t>精神文明建设</w:t>
      </w:r>
      <w:r>
        <w:rPr>
          <w:rStyle w:val="24"/>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，丰富群众文化生活，提倡移风易俗，反对封建迷信，破除</w:t>
      </w:r>
      <w:r>
        <w:fldChar w:fldCharType="begin"/>
      </w:r>
      <w:r>
        <w:instrText xml:space="preserve"> HYPERLINK "http://www.so.com/s?q=%E9%99%88%E8%A7%84%E9%99%8B%E4%B9%A0&amp;ie=utf-8&amp;src=internal_wenda_recommend_text" \t "http://www.minhe.gov.cn/html/497/_blank" </w:instrText>
      </w:r>
      <w:r>
        <w:fldChar w:fldCharType="separate"/>
      </w:r>
      <w:r>
        <w:rPr>
          <w:rStyle w:val="24"/>
          <w:rFonts w:hint="eastAsia" w:hAnsi="仿宋_GB2312" w:cs="仿宋_GB2312"/>
          <w:color w:val="333333"/>
          <w:sz w:val="32"/>
          <w:szCs w:val="32"/>
          <w:u w:val="none"/>
          <w:shd w:val="clear" w:color="auto" w:fill="FFFFFF"/>
        </w:rPr>
        <w:t>陈规陋习</w:t>
      </w:r>
      <w:r>
        <w:rPr>
          <w:rStyle w:val="24"/>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，树立社会主义新风尚。（6）完成上级政府交办</w:t>
      </w:r>
      <w:r>
        <w:rPr>
          <w:rFonts w:hint="eastAsia" w:hAnsi="仿宋_GB2312" w:cs="仿宋_GB2312"/>
          <w:color w:val="333333"/>
          <w:sz w:val="32"/>
          <w:szCs w:val="32"/>
          <w:shd w:val="clear" w:color="auto" w:fill="FFFFFF"/>
          <w:lang w:eastAsia="zh-CN"/>
        </w:rPr>
        <w:t>的其他事项</w:t>
      </w:r>
      <w:r>
        <w:rPr>
          <w:rFonts w:hint="eastAsia" w:hAnsi="仿宋_GB2312" w:cs="仿宋_GB2312"/>
          <w:color w:val="333333"/>
          <w:sz w:val="32"/>
          <w:szCs w:val="32"/>
          <w:shd w:val="clear" w:color="auto" w:fill="FFFFFF"/>
        </w:rPr>
        <w:t>。</w:t>
      </w:r>
    </w:p>
    <w:p>
      <w:pPr>
        <w:pStyle w:val="7"/>
        <w:pageBreakBefore w:val="0"/>
        <w:kinsoku/>
        <w:wordWrap/>
        <w:overflowPunct/>
        <w:topLinePunct w:val="0"/>
        <w:autoSpaceDE/>
        <w:autoSpaceDN/>
        <w:bidi w:val="0"/>
        <w:adjustRightInd w:val="0"/>
        <w:snapToGrid w:val="0"/>
        <w:spacing w:before="93" w:line="576" w:lineRule="exact"/>
        <w:ind w:firstLine="675" w:firstLineChars="21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（二）20</w:t>
      </w:r>
      <w:r>
        <w:rPr>
          <w:rFonts w:hint="eastAsia" w:ascii="楷体_GB2312" w:hAnsi="楷体_GB2312" w:eastAsia="楷体_GB2312" w:cs="楷体_GB2312"/>
          <w:b/>
          <w:bCs w:val="0"/>
          <w:sz w:val="32"/>
          <w:szCs w:val="32"/>
          <w:lang w:val="en-US"/>
        </w:rPr>
        <w:t>2</w:t>
      </w:r>
      <w:r>
        <w:rPr>
          <w:rFonts w:hint="eastAsia" w:ascii="楷体_GB2312" w:hAnsi="楷体_GB2312" w:eastAsia="楷体_GB2312" w:cs="楷体_GB2312"/>
          <w:b/>
          <w:bCs w:val="0"/>
          <w:sz w:val="32"/>
          <w:szCs w:val="32"/>
          <w:lang w:val="en-US" w:eastAsia="zh-CN"/>
        </w:rPr>
        <w:t>1</w:t>
      </w:r>
      <w:r>
        <w:rPr>
          <w:rFonts w:hint="eastAsia" w:ascii="楷体_GB2312" w:hAnsi="楷体_GB2312" w:eastAsia="楷体_GB2312" w:cs="楷体_GB2312"/>
          <w:b/>
          <w:bCs w:val="0"/>
          <w:sz w:val="32"/>
          <w:szCs w:val="32"/>
        </w:rPr>
        <w:t>年重点工作完成情况。</w:t>
      </w:r>
    </w:p>
    <w:p>
      <w:pPr>
        <w:pStyle w:val="7"/>
        <w:pageBreakBefore w:val="0"/>
        <w:kinsoku/>
        <w:wordWrap/>
        <w:overflowPunct/>
        <w:topLinePunct w:val="0"/>
        <w:autoSpaceDE/>
        <w:autoSpaceDN/>
        <w:bidi w:val="0"/>
        <w:adjustRightInd w:val="0"/>
        <w:snapToGrid w:val="0"/>
        <w:spacing w:before="93" w:line="576" w:lineRule="exact"/>
        <w:ind w:firstLine="672" w:firstLineChars="210"/>
        <w:textAlignment w:val="auto"/>
        <w:rPr>
          <w:rFonts w:hint="default" w:hAnsi="宋体" w:eastAsia="仿宋_GB2312"/>
          <w:kern w:val="2"/>
          <w:sz w:val="28"/>
          <w:szCs w:val="28"/>
          <w:lang w:val="en-US" w:eastAsia="zh-CN"/>
        </w:rPr>
      </w:pPr>
      <w:r>
        <w:rPr>
          <w:rFonts w:hint="eastAsia" w:hAnsi="宋体"/>
          <w:kern w:val="2"/>
          <w:sz w:val="32"/>
          <w:szCs w:val="32"/>
          <w:lang w:val="en-US"/>
        </w:rPr>
        <w:t>完成了三月敏感期乡镇维稳工作；完成了上级安排的党委政府主要工作；完成了</w:t>
      </w:r>
      <w:r>
        <w:rPr>
          <w:rFonts w:hint="eastAsia" w:hAnsi="宋体"/>
          <w:kern w:val="2"/>
          <w:sz w:val="32"/>
          <w:szCs w:val="32"/>
          <w:lang w:val="en-US" w:eastAsia="zh-CN"/>
        </w:rPr>
        <w:t>脱贫攻坚“回头看”工作</w:t>
      </w:r>
      <w:r>
        <w:rPr>
          <w:rFonts w:hint="eastAsia" w:hAnsi="宋体"/>
          <w:kern w:val="2"/>
          <w:sz w:val="32"/>
          <w:szCs w:val="32"/>
          <w:lang w:val="en-US"/>
        </w:rPr>
        <w:t>；</w:t>
      </w:r>
      <w:r>
        <w:rPr>
          <w:rFonts w:hint="eastAsia" w:hAnsi="宋体"/>
          <w:kern w:val="2"/>
          <w:sz w:val="32"/>
          <w:szCs w:val="32"/>
          <w:lang w:val="en-US" w:eastAsia="zh-CN"/>
        </w:rPr>
        <w:t>完成了疫情防控和森林防灭火工作等。</w:t>
      </w:r>
    </w:p>
    <w:p>
      <w:pPr>
        <w:pStyle w:val="4"/>
        <w:pageBreakBefore w:val="0"/>
        <w:kinsoku/>
        <w:wordWrap/>
        <w:overflowPunct/>
        <w:topLinePunct w:val="0"/>
        <w:autoSpaceDE/>
        <w:autoSpaceDN/>
        <w:bidi w:val="0"/>
        <w:spacing w:line="576" w:lineRule="exact"/>
        <w:ind w:firstLine="640" w:firstLineChars="200"/>
        <w:textAlignment w:val="auto"/>
        <w:rPr>
          <w:rStyle w:val="26"/>
          <w:b w:val="0"/>
          <w:bCs w:val="0"/>
        </w:rPr>
      </w:pPr>
      <w:bookmarkStart w:id="28" w:name="_Toc79163605"/>
      <w:bookmarkStart w:id="29" w:name="_Toc8553"/>
      <w:bookmarkStart w:id="30" w:name="_Toc79163855"/>
      <w:bookmarkStart w:id="31" w:name="_Toc15396601"/>
      <w:bookmarkStart w:id="32" w:name="_Toc15377200"/>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8"/>
      <w:bookmarkEnd w:id="29"/>
      <w:bookmarkEnd w:id="30"/>
      <w:bookmarkEnd w:id="31"/>
      <w:bookmarkEnd w:id="32"/>
    </w:p>
    <w:p>
      <w:pPr>
        <w:pStyle w:val="4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z w:val="32"/>
          <w:szCs w:val="32"/>
        </w:rPr>
      </w:pPr>
      <w:bookmarkStart w:id="33" w:name="_Toc79163859"/>
      <w:bookmarkStart w:id="34" w:name="_Toc15396602"/>
      <w:bookmarkStart w:id="35" w:name="_Toc15377204"/>
      <w:bookmarkStart w:id="36" w:name="_Toc79163609"/>
      <w:r>
        <w:rPr>
          <w:rFonts w:hint="eastAsia" w:ascii="仿宋_GB2312" w:hAnsi="仿宋_GB2312" w:eastAsia="仿宋_GB2312" w:cs="仿宋_GB2312"/>
          <w:color w:val="000000"/>
          <w:sz w:val="32"/>
          <w:szCs w:val="32"/>
        </w:rPr>
        <w:t>松潘县毛儿盖镇人民政府属一级预算单位，独立编制机构数1个，独立核算机构数1个，行政内设5个。</w:t>
      </w:r>
      <w:r>
        <w:rPr>
          <w:rFonts w:hint="eastAsia" w:ascii="仿宋_GB2312" w:hAnsi="仿宋_GB2312" w:eastAsia="仿宋_GB2312" w:cs="仿宋_GB2312"/>
          <w:color w:val="000000"/>
          <w:sz w:val="32"/>
          <w:szCs w:val="32"/>
          <w:lang w:val="zh-CN"/>
        </w:rPr>
        <w:t>我镇总编制</w:t>
      </w:r>
      <w:r>
        <w:rPr>
          <w:rFonts w:hint="eastAsia"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lang w:val="zh-CN"/>
        </w:rPr>
        <w:t>名，其中：行政编制</w:t>
      </w:r>
      <w:r>
        <w:rPr>
          <w:rFonts w:hint="eastAsia" w:ascii="仿宋_GB2312" w:hAnsi="仿宋_GB2312" w:eastAsia="仿宋_GB2312" w:cs="仿宋_GB2312"/>
          <w:color w:val="000000"/>
          <w:sz w:val="32"/>
          <w:szCs w:val="32"/>
        </w:rPr>
        <w:t>27</w:t>
      </w:r>
      <w:r>
        <w:rPr>
          <w:rFonts w:hint="eastAsia" w:ascii="仿宋_GB2312" w:hAnsi="仿宋_GB2312" w:eastAsia="仿宋_GB2312" w:cs="仿宋_GB2312"/>
          <w:color w:val="000000"/>
          <w:sz w:val="32"/>
          <w:szCs w:val="32"/>
          <w:lang w:val="zh-CN"/>
        </w:rPr>
        <w:t>名；事业编制</w:t>
      </w:r>
      <w:r>
        <w:rPr>
          <w:rFonts w:hint="eastAsia"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lang w:val="zh-CN"/>
        </w:rPr>
        <w:t>名。在职人员总数</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lang w:val="zh-CN"/>
        </w:rPr>
        <w:t>人，其中：行政人员</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人，其他事业人员</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人，行政工勤在职</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zh-CN"/>
        </w:rPr>
        <w:t>转非人员2人。</w:t>
      </w:r>
    </w:p>
    <w:p>
      <w:pPr>
        <w:pStyle w:val="3"/>
        <w:ind w:right="440"/>
        <w:jc w:val="right"/>
        <w:rPr>
          <w:rFonts w:ascii="黑体" w:hAnsi="黑体" w:eastAsia="黑体"/>
          <w:b w:val="0"/>
          <w:sz w:val="32"/>
          <w:szCs w:val="32"/>
        </w:rPr>
      </w:pPr>
    </w:p>
    <w:p>
      <w:pPr>
        <w:pStyle w:val="3"/>
        <w:ind w:right="440"/>
        <w:jc w:val="both"/>
        <w:rPr>
          <w:rFonts w:hint="eastAsia" w:ascii="黑体" w:hAnsi="黑体" w:eastAsia="黑体"/>
          <w:b w:val="0"/>
          <w:sz w:val="32"/>
          <w:szCs w:val="32"/>
        </w:rPr>
      </w:pPr>
    </w:p>
    <w:p>
      <w:pPr>
        <w:rPr>
          <w:rFonts w:hint="eastAsia" w:ascii="黑体" w:hAnsi="黑体" w:eastAsia="黑体"/>
          <w:b w:val="0"/>
          <w:sz w:val="32"/>
          <w:szCs w:val="32"/>
        </w:rPr>
      </w:pPr>
    </w:p>
    <w:p>
      <w:pPr>
        <w:pStyle w:val="2"/>
        <w:rPr>
          <w:rFonts w:hint="eastAsia" w:ascii="黑体" w:hAnsi="黑体" w:eastAsia="黑体"/>
          <w:b w:val="0"/>
          <w:sz w:val="32"/>
          <w:szCs w:val="32"/>
        </w:rPr>
      </w:pPr>
    </w:p>
    <w:p>
      <w:pPr>
        <w:rPr>
          <w:rFonts w:hint="eastAsia"/>
        </w:rPr>
      </w:pPr>
    </w:p>
    <w:p>
      <w:pPr>
        <w:pStyle w:val="3"/>
        <w:pageBreakBefore w:val="0"/>
        <w:widowControl w:val="0"/>
        <w:kinsoku/>
        <w:wordWrap/>
        <w:overflowPunct/>
        <w:topLinePunct w:val="0"/>
        <w:autoSpaceDE/>
        <w:autoSpaceDN/>
        <w:bidi w:val="0"/>
        <w:adjustRightInd/>
        <w:snapToGrid/>
        <w:spacing w:line="576" w:lineRule="exact"/>
        <w:ind w:right="440"/>
        <w:jc w:val="center"/>
        <w:textAlignment w:val="auto"/>
        <w:rPr>
          <w:rFonts w:hint="eastAsia" w:ascii="方正小标宋简体" w:hAnsi="方正小标宋简体" w:eastAsia="方正小标宋简体" w:cs="方正小标宋简体"/>
          <w:sz w:val="44"/>
          <w:szCs w:val="44"/>
        </w:rPr>
      </w:pPr>
      <w:bookmarkStart w:id="37" w:name="_Toc6938"/>
      <w:r>
        <w:rPr>
          <w:rFonts w:hint="eastAsia" w:ascii="方正小标宋简体" w:hAnsi="方正小标宋简体" w:eastAsia="方正小标宋简体" w:cs="方正小标宋简体"/>
          <w:b w:val="0"/>
          <w:sz w:val="44"/>
          <w:szCs w:val="44"/>
        </w:rPr>
        <w:t>第二部分</w:t>
      </w:r>
      <w:r>
        <w:rPr>
          <w:rStyle w:val="25"/>
          <w:rFonts w:hint="eastAsia" w:ascii="方正小标宋简体" w:hAnsi="方正小标宋简体" w:eastAsia="方正小标宋简体" w:cs="方正小标宋简体"/>
          <w:b w:val="0"/>
          <w:bCs w:val="0"/>
          <w:sz w:val="44"/>
          <w:szCs w:val="44"/>
        </w:rPr>
        <w:t>202</w:t>
      </w:r>
      <w:r>
        <w:rPr>
          <w:rStyle w:val="25"/>
          <w:rFonts w:hint="eastAsia" w:ascii="方正小标宋简体" w:hAnsi="方正小标宋简体" w:eastAsia="方正小标宋简体" w:cs="方正小标宋简体"/>
          <w:b w:val="0"/>
          <w:bCs w:val="0"/>
          <w:sz w:val="44"/>
          <w:szCs w:val="44"/>
          <w:lang w:val="en-US" w:eastAsia="zh-CN"/>
        </w:rPr>
        <w:t>1</w:t>
      </w:r>
      <w:r>
        <w:rPr>
          <w:rStyle w:val="25"/>
          <w:rFonts w:hint="eastAsia" w:ascii="方正小标宋简体" w:hAnsi="方正小标宋简体" w:eastAsia="方正小标宋简体" w:cs="方正小标宋简体"/>
          <w:b w:val="0"/>
          <w:bCs w:val="0"/>
          <w:sz w:val="44"/>
          <w:szCs w:val="44"/>
        </w:rPr>
        <w:t>年度部门决算情况说明</w:t>
      </w:r>
      <w:bookmarkEnd w:id="33"/>
      <w:bookmarkEnd w:id="34"/>
      <w:bookmarkEnd w:id="35"/>
      <w:bookmarkEnd w:id="36"/>
      <w:bookmarkEnd w:id="37"/>
    </w:p>
    <w:p>
      <w:pPr>
        <w:pStyle w:val="36"/>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6"/>
          <w:rFonts w:ascii="黑体" w:hAnsi="黑体" w:eastAsia="黑体"/>
          <w:b w:val="0"/>
        </w:rPr>
      </w:pPr>
      <w:bookmarkStart w:id="38" w:name="_Toc15396603"/>
      <w:bookmarkStart w:id="39" w:name="_Toc79163610"/>
      <w:bookmarkStart w:id="40" w:name="_Toc79163860"/>
      <w:bookmarkStart w:id="41" w:name="_Toc15377205"/>
      <w:bookmarkStart w:id="42" w:name="_Toc12745"/>
      <w:r>
        <w:rPr>
          <w:rFonts w:hint="eastAsia" w:ascii="黑体" w:hAnsi="黑体" w:eastAsia="黑体"/>
          <w:sz w:val="32"/>
          <w:szCs w:val="32"/>
          <w:lang w:val="en-US" w:eastAsia="zh-CN"/>
        </w:rPr>
        <w:t>一、</w:t>
      </w:r>
      <w:r>
        <w:rPr>
          <w:rFonts w:hint="eastAsia" w:ascii="黑体" w:hAnsi="黑体" w:eastAsia="黑体"/>
          <w:sz w:val="32"/>
          <w:szCs w:val="32"/>
        </w:rPr>
        <w:t>收</w:t>
      </w:r>
      <w:r>
        <w:rPr>
          <w:rStyle w:val="26"/>
          <w:rFonts w:hint="eastAsia" w:ascii="黑体" w:hAnsi="黑体" w:eastAsia="黑体"/>
          <w:b w:val="0"/>
        </w:rPr>
        <w:t>入支出决算总体情况说明</w:t>
      </w:r>
      <w:bookmarkEnd w:id="38"/>
      <w:bookmarkEnd w:id="39"/>
      <w:bookmarkEnd w:id="40"/>
      <w:bookmarkEnd w:id="41"/>
      <w:bookmarkEnd w:id="42"/>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年松潘县毛儿盖镇本年收入合计</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lang w:val="en-US" w:eastAsia="zh-CN"/>
        </w:rPr>
        <w:t>年初结转结余73.23万元</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年松潘县毛儿盖镇本年支出合计</w:t>
      </w:r>
      <w:r>
        <w:rPr>
          <w:rFonts w:hint="eastAsia" w:ascii="仿宋_GB2312" w:hAnsi="仿宋_GB2312" w:eastAsia="仿宋_GB2312" w:cs="仿宋_GB2312"/>
          <w:color w:val="000000"/>
          <w:sz w:val="32"/>
          <w:szCs w:val="32"/>
          <w:lang w:val="en-US" w:eastAsia="zh-CN"/>
        </w:rPr>
        <w:t>1392.52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w:t>
      </w:r>
    </w:p>
    <w:p>
      <w:pPr>
        <w:pStyle w:val="36"/>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1"/>
        <w:rPr>
          <w:rStyle w:val="26"/>
          <w:rFonts w:ascii="黑体" w:hAnsi="黑体" w:eastAsia="黑体"/>
          <w:b w:val="0"/>
        </w:rPr>
      </w:pPr>
      <w:bookmarkStart w:id="43" w:name="_Toc15377206"/>
      <w:bookmarkStart w:id="44" w:name="_Toc79163611"/>
      <w:bookmarkStart w:id="45" w:name="_Toc15396604"/>
      <w:bookmarkStart w:id="46" w:name="_Toc1131"/>
      <w:bookmarkStart w:id="47" w:name="_Toc79163861"/>
      <w:r>
        <w:rPr>
          <w:rFonts w:hint="eastAsia" w:ascii="黑体" w:hAnsi="黑体" w:eastAsia="黑体"/>
          <w:sz w:val="32"/>
          <w:szCs w:val="32"/>
        </w:rPr>
        <w:t>二、收</w:t>
      </w:r>
      <w:r>
        <w:rPr>
          <w:rStyle w:val="26"/>
          <w:rFonts w:hint="eastAsia" w:ascii="黑体" w:hAnsi="黑体" w:eastAsia="黑体"/>
          <w:b w:val="0"/>
        </w:rPr>
        <w:t>入决算情况说明</w:t>
      </w:r>
      <w:bookmarkEnd w:id="43"/>
      <w:bookmarkEnd w:id="44"/>
      <w:bookmarkEnd w:id="45"/>
      <w:bookmarkEnd w:id="46"/>
      <w:bookmarkEnd w:id="4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604.71</w:t>
      </w:r>
      <w:r>
        <w:rPr>
          <w:rFonts w:hint="eastAsia" w:ascii="仿宋_GB2312" w:hAnsi="仿宋_GB2312" w:eastAsia="仿宋_GB2312" w:cs="仿宋_GB2312"/>
          <w:sz w:val="32"/>
          <w:szCs w:val="32"/>
        </w:rPr>
        <w:t>万元，占100%；社会保障和就业收入</w:t>
      </w:r>
      <w:r>
        <w:rPr>
          <w:rFonts w:hint="eastAsia" w:ascii="仿宋_GB2312" w:hAnsi="仿宋_GB2312" w:eastAsia="仿宋_GB2312" w:cs="仿宋_GB2312"/>
          <w:sz w:val="32"/>
          <w:szCs w:val="32"/>
          <w:lang w:val="en-US" w:eastAsia="zh-CN"/>
        </w:rPr>
        <w:t>70.17</w:t>
      </w:r>
      <w:r>
        <w:rPr>
          <w:rFonts w:hint="eastAsia" w:ascii="仿宋_GB2312" w:hAnsi="仿宋_GB2312" w:eastAsia="仿宋_GB2312" w:cs="仿宋_GB2312"/>
          <w:sz w:val="32"/>
          <w:szCs w:val="32"/>
        </w:rPr>
        <w:t>万元，占100%；卫生健康收入</w:t>
      </w:r>
      <w:r>
        <w:rPr>
          <w:rFonts w:hint="eastAsia" w:ascii="仿宋_GB2312" w:hAnsi="仿宋_GB2312" w:eastAsia="仿宋_GB2312" w:cs="仿宋_GB2312"/>
          <w:sz w:val="32"/>
          <w:szCs w:val="32"/>
          <w:lang w:val="en-US" w:eastAsia="zh-CN"/>
        </w:rPr>
        <w:t>32.94</w:t>
      </w:r>
      <w:r>
        <w:rPr>
          <w:rFonts w:hint="eastAsia" w:ascii="仿宋_GB2312" w:hAnsi="仿宋_GB2312" w:eastAsia="仿宋_GB2312" w:cs="仿宋_GB2312"/>
          <w:sz w:val="32"/>
          <w:szCs w:val="32"/>
        </w:rPr>
        <w:t>万元，占100%；住房保障收入</w:t>
      </w:r>
      <w:r>
        <w:rPr>
          <w:rFonts w:hint="eastAsia" w:ascii="仿宋_GB2312" w:hAnsi="仿宋_GB2312" w:eastAsia="仿宋_GB2312" w:cs="仿宋_GB2312"/>
          <w:sz w:val="32"/>
          <w:szCs w:val="32"/>
          <w:lang w:val="en-US" w:eastAsia="zh-CN"/>
        </w:rPr>
        <w:t>57.33</w:t>
      </w:r>
      <w:r>
        <w:rPr>
          <w:rFonts w:hint="eastAsia" w:ascii="仿宋_GB2312" w:hAnsi="仿宋_GB2312" w:eastAsia="仿宋_GB2312" w:cs="仿宋_GB2312"/>
          <w:sz w:val="32"/>
          <w:szCs w:val="32"/>
        </w:rPr>
        <w:t>万元，占100%</w:t>
      </w:r>
      <w:r>
        <w:rPr>
          <w:rFonts w:hint="eastAsia" w:ascii="仿宋_GB2312" w:hAnsi="仿宋_GB2312" w:eastAsia="仿宋_GB2312" w:cs="仿宋_GB2312"/>
          <w:sz w:val="32"/>
          <w:szCs w:val="32"/>
          <w:lang w:eastAsia="zh-CN"/>
        </w:rPr>
        <w:t>。</w:t>
      </w:r>
    </w:p>
    <w:p>
      <w:pPr>
        <w:pStyle w:val="36"/>
        <w:numPr>
          <w:ilvl w:val="0"/>
          <w:numId w:val="0"/>
        </w:numPr>
        <w:spacing w:line="600" w:lineRule="exact"/>
        <w:ind w:firstLine="640" w:firstLineChars="200"/>
        <w:outlineLvl w:val="1"/>
        <w:rPr>
          <w:rStyle w:val="26"/>
          <w:rFonts w:ascii="黑体" w:hAnsi="黑体" w:eastAsia="黑体"/>
          <w:b w:val="0"/>
        </w:rPr>
      </w:pPr>
      <w:bookmarkStart w:id="48" w:name="_Toc15377207"/>
      <w:bookmarkStart w:id="49" w:name="_Toc15396605"/>
      <w:bookmarkStart w:id="50" w:name="_Toc8866"/>
      <w:bookmarkStart w:id="51" w:name="_Toc79163862"/>
      <w:bookmarkStart w:id="52" w:name="_Toc79163612"/>
      <w:r>
        <w:rPr>
          <w:rFonts w:hint="eastAsia" w:ascii="黑体" w:hAnsi="黑体" w:eastAsia="黑体"/>
          <w:sz w:val="32"/>
          <w:szCs w:val="32"/>
          <w:lang w:val="en-US" w:eastAsia="zh-CN"/>
        </w:rPr>
        <w:t>三、</w:t>
      </w:r>
      <w:r>
        <w:rPr>
          <w:rFonts w:hint="eastAsia" w:ascii="黑体" w:hAnsi="黑体" w:eastAsia="黑体"/>
          <w:sz w:val="32"/>
          <w:szCs w:val="32"/>
        </w:rPr>
        <w:t>支</w:t>
      </w:r>
      <w:r>
        <w:rPr>
          <w:rStyle w:val="26"/>
          <w:rFonts w:hint="eastAsia" w:ascii="黑体" w:hAnsi="黑体" w:eastAsia="黑体"/>
          <w:b w:val="0"/>
        </w:rPr>
        <w:t>出决算情况说明</w:t>
      </w:r>
      <w:bookmarkEnd w:id="48"/>
      <w:bookmarkEnd w:id="49"/>
      <w:bookmarkEnd w:id="50"/>
      <w:bookmarkEnd w:id="51"/>
      <w:bookmarkEnd w:id="52"/>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1392.52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765.14</w:t>
      </w:r>
      <w:r>
        <w:rPr>
          <w:rFonts w:hint="eastAsia" w:ascii="仿宋_GB2312" w:hAnsi="仿宋_GB2312" w:eastAsia="仿宋_GB2312" w:cs="仿宋_GB2312"/>
          <w:sz w:val="32"/>
          <w:szCs w:val="32"/>
        </w:rPr>
        <w:t>万元，占100%；项目支出</w:t>
      </w:r>
      <w:r>
        <w:rPr>
          <w:rFonts w:hint="eastAsia" w:ascii="仿宋_GB2312" w:hAnsi="仿宋_GB2312" w:eastAsia="仿宋_GB2312" w:cs="仿宋_GB2312"/>
          <w:sz w:val="32"/>
          <w:szCs w:val="32"/>
          <w:lang w:val="en-US" w:eastAsia="zh-CN"/>
        </w:rPr>
        <w:t>627.37</w:t>
      </w:r>
      <w:r>
        <w:rPr>
          <w:rFonts w:hint="eastAsia" w:ascii="仿宋_GB2312" w:hAnsi="仿宋_GB2312" w:eastAsia="仿宋_GB2312" w:cs="仿宋_GB2312"/>
          <w:sz w:val="32"/>
          <w:szCs w:val="32"/>
        </w:rPr>
        <w:t>万元，占100%。</w:t>
      </w:r>
    </w:p>
    <w:p>
      <w:pPr>
        <w:spacing w:line="600" w:lineRule="exact"/>
        <w:ind w:firstLine="640" w:firstLineChars="200"/>
        <w:outlineLvl w:val="1"/>
        <w:rPr>
          <w:rStyle w:val="26"/>
          <w:rFonts w:ascii="黑体" w:hAnsi="黑体" w:eastAsia="黑体"/>
          <w:b w:val="0"/>
        </w:rPr>
      </w:pPr>
      <w:bookmarkStart w:id="53" w:name="_Toc15377208"/>
      <w:bookmarkStart w:id="54" w:name="_Toc15396606"/>
      <w:bookmarkStart w:id="55" w:name="_Toc79163863"/>
      <w:bookmarkStart w:id="56" w:name="_Toc79163613"/>
      <w:bookmarkStart w:id="57" w:name="_Toc14101"/>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53"/>
      <w:bookmarkEnd w:id="54"/>
      <w:bookmarkEnd w:id="55"/>
      <w:bookmarkEnd w:id="56"/>
      <w:bookmarkEnd w:id="5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年松潘县毛儿盖镇本年收入合计</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万元，占100%。</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年松潘县毛儿盖镇本年财政拨款收入合计</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年相比，财政拨款收入增加了</w:t>
      </w:r>
      <w:r>
        <w:rPr>
          <w:rFonts w:hint="eastAsia" w:ascii="仿宋_GB2312" w:hAnsi="仿宋_GB2312" w:eastAsia="仿宋_GB2312" w:cs="仿宋_GB2312"/>
          <w:sz w:val="32"/>
          <w:szCs w:val="32"/>
          <w:lang w:val="en-US" w:eastAsia="zh-CN"/>
        </w:rPr>
        <w:t>465.11</w:t>
      </w:r>
      <w:r>
        <w:rPr>
          <w:rFonts w:hint="eastAsia" w:ascii="仿宋_GB2312" w:hAnsi="仿宋_GB2312" w:eastAsia="仿宋_GB2312" w:cs="仿宋_GB2312"/>
          <w:sz w:val="32"/>
          <w:szCs w:val="32"/>
        </w:rPr>
        <w:t>万元。由于人员增加，资金合并后统筹使用。202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年松潘县毛儿盖镇本年支出合计</w:t>
      </w:r>
      <w:r>
        <w:rPr>
          <w:rFonts w:hint="eastAsia" w:ascii="仿宋_GB2312" w:hAnsi="仿宋_GB2312" w:eastAsia="仿宋_GB2312" w:cs="仿宋_GB2312"/>
          <w:sz w:val="32"/>
          <w:szCs w:val="32"/>
          <w:lang w:val="en-US" w:eastAsia="zh-CN"/>
        </w:rPr>
        <w:t>1392.52</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年相比，增加了</w:t>
      </w:r>
      <w:r>
        <w:rPr>
          <w:rFonts w:hint="eastAsia" w:ascii="仿宋_GB2312" w:hAnsi="仿宋_GB2312" w:eastAsia="仿宋_GB2312" w:cs="仿宋_GB2312"/>
          <w:sz w:val="32"/>
          <w:szCs w:val="32"/>
          <w:lang w:val="en-US" w:eastAsia="zh-CN"/>
        </w:rPr>
        <w:t>552.03</w:t>
      </w:r>
      <w:r>
        <w:rPr>
          <w:rFonts w:hint="eastAsia" w:ascii="仿宋_GB2312" w:hAnsi="仿宋_GB2312" w:eastAsia="仿宋_GB2312" w:cs="仿宋_GB2312"/>
          <w:sz w:val="32"/>
          <w:szCs w:val="32"/>
        </w:rPr>
        <w:t>万元。由于人员增加，资金支出增加。</w:t>
      </w:r>
    </w:p>
    <w:p>
      <w:pPr>
        <w:pStyle w:val="2"/>
        <w:rPr>
          <w:rFonts w:hint="eastAsia"/>
        </w:rPr>
      </w:pPr>
    </w:p>
    <w:p>
      <w:pPr>
        <w:spacing w:line="600" w:lineRule="exact"/>
        <w:ind w:firstLine="640" w:firstLineChars="200"/>
        <w:outlineLvl w:val="1"/>
        <w:rPr>
          <w:rStyle w:val="26"/>
          <w:rFonts w:ascii="黑体" w:hAnsi="黑体" w:eastAsia="黑体"/>
          <w:b w:val="0"/>
        </w:rPr>
      </w:pPr>
      <w:bookmarkStart w:id="58" w:name="_Toc79163614"/>
      <w:bookmarkStart w:id="59" w:name="_Toc22566"/>
      <w:bookmarkStart w:id="60" w:name="_Toc15396607"/>
      <w:bookmarkStart w:id="61" w:name="_Toc15377209"/>
      <w:bookmarkStart w:id="62" w:name="_Toc79163864"/>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58"/>
      <w:bookmarkEnd w:id="59"/>
      <w:bookmarkEnd w:id="60"/>
      <w:bookmarkEnd w:id="61"/>
      <w:bookmarkEnd w:id="62"/>
    </w:p>
    <w:p>
      <w:pPr>
        <w:spacing w:line="600" w:lineRule="exact"/>
        <w:ind w:firstLine="643" w:firstLineChars="200"/>
        <w:outlineLvl w:val="2"/>
        <w:rPr>
          <w:rFonts w:hint="eastAsia" w:ascii="楷体_GB2312" w:hAnsi="楷体_GB2312" w:eastAsia="楷体_GB2312" w:cs="楷体_GB2312"/>
          <w:b/>
          <w:sz w:val="32"/>
          <w:szCs w:val="32"/>
        </w:rPr>
      </w:pPr>
      <w:bookmarkStart w:id="63" w:name="_Toc79163865"/>
      <w:bookmarkStart w:id="64" w:name="_Toc15377210"/>
      <w:bookmarkStart w:id="65" w:name="_Toc79163615"/>
      <w:r>
        <w:rPr>
          <w:rFonts w:hint="eastAsia" w:ascii="楷体_GB2312" w:hAnsi="楷体_GB2312" w:eastAsia="楷体_GB2312" w:cs="楷体_GB2312"/>
          <w:b/>
          <w:sz w:val="32"/>
          <w:szCs w:val="32"/>
        </w:rPr>
        <w:t>（一）一般公共预算财政拨款支出决算总体情况</w:t>
      </w:r>
      <w:bookmarkEnd w:id="63"/>
      <w:bookmarkEnd w:id="64"/>
      <w:bookmarkEnd w:id="65"/>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年一般公共预算财政</w:t>
      </w:r>
      <w:r>
        <w:rPr>
          <w:rFonts w:hint="eastAsia" w:ascii="仿宋_GB2312" w:hAnsi="仿宋_GB2312" w:eastAsia="仿宋_GB2312" w:cs="仿宋_GB2312"/>
          <w:color w:val="auto"/>
          <w:sz w:val="32"/>
          <w:szCs w:val="32"/>
        </w:rPr>
        <w:t>拨款支</w:t>
      </w:r>
      <w:r>
        <w:rPr>
          <w:rFonts w:hint="eastAsia" w:ascii="仿宋_GB2312" w:hAnsi="仿宋_GB2312" w:eastAsia="仿宋_GB2312" w:cs="仿宋_GB2312"/>
          <w:sz w:val="32"/>
          <w:szCs w:val="32"/>
        </w:rPr>
        <w:t>出</w:t>
      </w:r>
      <w:r>
        <w:rPr>
          <w:rFonts w:hint="eastAsia" w:ascii="仿宋_GB2312" w:hAnsi="仿宋_GB2312" w:eastAsia="仿宋_GB2312" w:cs="仿宋_GB2312"/>
          <w:color w:val="FF0000"/>
          <w:sz w:val="32"/>
          <w:szCs w:val="32"/>
          <w:lang w:val="en-US" w:eastAsia="zh-CN"/>
        </w:rPr>
        <w:t>1392.52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年相比，一般公共预算财政拨款增加</w:t>
      </w:r>
      <w:r>
        <w:rPr>
          <w:rFonts w:hint="eastAsia" w:ascii="仿宋_GB2312" w:hAnsi="仿宋_GB2312" w:eastAsia="仿宋_GB2312" w:cs="仿宋_GB2312"/>
          <w:sz w:val="32"/>
          <w:szCs w:val="32"/>
          <w:lang w:val="en-US" w:eastAsia="zh-CN"/>
        </w:rPr>
        <w:t>34.63</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人员增加</w:t>
      </w:r>
      <w:r>
        <w:rPr>
          <w:rFonts w:hint="eastAsia" w:ascii="仿宋_GB2312" w:hAnsi="仿宋_GB2312" w:eastAsia="仿宋_GB2312" w:cs="仿宋_GB2312"/>
          <w:sz w:val="32"/>
          <w:szCs w:val="32"/>
        </w:rPr>
        <w:t>。</w:t>
      </w:r>
    </w:p>
    <w:p>
      <w:pPr>
        <w:spacing w:line="600" w:lineRule="exact"/>
        <w:ind w:firstLine="643" w:firstLineChars="200"/>
        <w:outlineLvl w:val="2"/>
        <w:rPr>
          <w:rFonts w:hint="eastAsia" w:ascii="楷体_GB2312" w:hAnsi="楷体_GB2312" w:eastAsia="楷体_GB2312" w:cs="楷体_GB2312"/>
          <w:b/>
          <w:sz w:val="32"/>
          <w:szCs w:val="32"/>
        </w:rPr>
      </w:pPr>
      <w:bookmarkStart w:id="66" w:name="_Toc79163866"/>
      <w:bookmarkStart w:id="67" w:name="_Toc79163616"/>
      <w:bookmarkStart w:id="68" w:name="_Toc15377211"/>
      <w:r>
        <w:rPr>
          <w:rFonts w:hint="eastAsia" w:ascii="楷体_GB2312" w:hAnsi="楷体_GB2312" w:eastAsia="楷体_GB2312" w:cs="楷体_GB2312"/>
          <w:b/>
          <w:sz w:val="32"/>
          <w:szCs w:val="32"/>
        </w:rPr>
        <w:t>（二）一般公共预算财政拨款支出决算结构情况</w:t>
      </w:r>
      <w:bookmarkEnd w:id="66"/>
      <w:bookmarkEnd w:id="67"/>
      <w:bookmarkEnd w:id="68"/>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松潘县毛儿盖镇202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color w:val="auto"/>
          <w:sz w:val="32"/>
          <w:szCs w:val="32"/>
          <w:lang w:val="en-US" w:eastAsia="zh-CN"/>
        </w:rPr>
        <w:t>1392.52</w:t>
      </w:r>
      <w:r>
        <w:rPr>
          <w:rFonts w:hint="eastAsia" w:ascii="仿宋_GB2312" w:hAnsi="仿宋_GB2312" w:eastAsia="仿宋_GB2312" w:cs="仿宋_GB2312"/>
          <w:color w:val="auto"/>
          <w:sz w:val="32"/>
          <w:szCs w:val="32"/>
        </w:rPr>
        <w:t>万元，主要用于以下方面：一般公共服务支出</w:t>
      </w:r>
      <w:r>
        <w:rPr>
          <w:rFonts w:hint="eastAsia" w:ascii="仿宋_GB2312" w:hAnsi="仿宋_GB2312" w:eastAsia="仿宋_GB2312" w:cs="仿宋_GB2312"/>
          <w:color w:val="auto"/>
          <w:sz w:val="32"/>
          <w:szCs w:val="32"/>
          <w:lang w:val="en-US" w:eastAsia="zh-CN"/>
        </w:rPr>
        <w:t>616.31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44.31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70.17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医疗卫生支出</w:t>
      </w:r>
      <w:r>
        <w:rPr>
          <w:rFonts w:hint="eastAsia" w:ascii="仿宋_GB2312" w:hAnsi="仿宋_GB2312" w:eastAsia="仿宋_GB2312" w:cs="仿宋_GB2312"/>
          <w:sz w:val="32"/>
          <w:szCs w:val="32"/>
          <w:lang w:val="en-US" w:eastAsia="zh-CN"/>
        </w:rPr>
        <w:t>32.94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2.36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57.33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615.78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44.22</w:t>
      </w:r>
      <w:r>
        <w:rPr>
          <w:rFonts w:hint="eastAsia" w:ascii="仿宋_GB2312" w:hAnsi="仿宋_GB2312" w:eastAsia="仿宋_GB2312" w:cs="仿宋_GB2312"/>
          <w:sz w:val="32"/>
          <w:szCs w:val="32"/>
        </w:rPr>
        <w:t>%。</w:t>
      </w:r>
    </w:p>
    <w:p>
      <w:pPr>
        <w:spacing w:line="600" w:lineRule="exact"/>
        <w:ind w:firstLine="643" w:firstLineChars="200"/>
        <w:outlineLvl w:val="2"/>
        <w:rPr>
          <w:rFonts w:hint="eastAsia" w:ascii="楷体_GB2312" w:hAnsi="楷体_GB2312" w:eastAsia="楷体_GB2312" w:cs="楷体_GB2312"/>
          <w:b/>
          <w:sz w:val="32"/>
          <w:szCs w:val="32"/>
        </w:rPr>
      </w:pPr>
      <w:bookmarkStart w:id="69" w:name="_Toc15377212"/>
      <w:bookmarkStart w:id="70" w:name="_Toc79163867"/>
      <w:bookmarkStart w:id="71" w:name="_Toc79163617"/>
      <w:r>
        <w:rPr>
          <w:rFonts w:hint="eastAsia" w:ascii="楷体_GB2312" w:hAnsi="楷体_GB2312" w:eastAsia="楷体_GB2312" w:cs="楷体_GB2312"/>
          <w:b/>
          <w:sz w:val="32"/>
          <w:szCs w:val="32"/>
        </w:rPr>
        <w:t>（三）一般公共预算财政拨款支出决算具体情况</w:t>
      </w:r>
      <w:bookmarkEnd w:id="69"/>
      <w:bookmarkEnd w:id="70"/>
      <w:bookmarkEnd w:id="71"/>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72" w:name="_Toc15377444"/>
      <w:bookmarkStart w:id="73" w:name="_Toc15377213"/>
      <w:bookmarkStart w:id="74" w:name="_Toc1537846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年一般公共预算支出决</w:t>
      </w:r>
      <w:r>
        <w:rPr>
          <w:rFonts w:hint="eastAsia" w:ascii="仿宋_GB2312" w:hAnsi="仿宋_GB2312" w:eastAsia="仿宋_GB2312" w:cs="仿宋_GB2312"/>
          <w:color w:val="auto"/>
          <w:sz w:val="32"/>
          <w:szCs w:val="32"/>
        </w:rPr>
        <w:t>算数为</w:t>
      </w:r>
      <w:r>
        <w:rPr>
          <w:rFonts w:hint="eastAsia" w:ascii="仿宋_GB2312" w:hAnsi="仿宋_GB2312" w:eastAsia="仿宋_GB2312" w:cs="仿宋_GB2312"/>
          <w:color w:val="auto"/>
          <w:sz w:val="32"/>
          <w:szCs w:val="32"/>
          <w:lang w:val="en-US" w:eastAsia="zh-CN"/>
        </w:rPr>
        <w:t>1392.52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，完成预算100%。其中：</w:t>
      </w:r>
      <w:bookmarkEnd w:id="72"/>
      <w:bookmarkEnd w:id="73"/>
      <w:bookmarkEnd w:id="74"/>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一般公共服务（类）***（款）***（项）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616.31</w:t>
      </w:r>
      <w:r>
        <w:rPr>
          <w:rFonts w:hint="eastAsia" w:ascii="仿宋_GB2312" w:hAnsi="仿宋_GB2312" w:eastAsia="仿宋_GB2312" w:cs="仿宋_GB2312"/>
          <w:sz w:val="32"/>
          <w:szCs w:val="32"/>
        </w:rPr>
        <w:t>万元，完成预算100%。</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社会保障和就业（类）***（款）***（项）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70.17</w:t>
      </w:r>
      <w:r>
        <w:rPr>
          <w:rFonts w:hint="eastAsia" w:ascii="仿宋_GB2312" w:hAnsi="仿宋_GB2312" w:eastAsia="仿宋_GB2312" w:cs="仿宋_GB2312"/>
          <w:sz w:val="32"/>
          <w:szCs w:val="32"/>
        </w:rPr>
        <w:t>万元，完成预算100%。</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3.卫生健康（类）***（款）***（项）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32.94</w:t>
      </w:r>
      <w:r>
        <w:rPr>
          <w:rFonts w:hint="eastAsia" w:ascii="仿宋_GB2312" w:hAnsi="仿宋_GB2312" w:eastAsia="仿宋_GB2312" w:cs="仿宋_GB2312"/>
          <w:sz w:val="32"/>
          <w:szCs w:val="32"/>
        </w:rPr>
        <w:t>万元，完成预算100%。</w:t>
      </w:r>
    </w:p>
    <w:p>
      <w:pPr>
        <w:tabs>
          <w:tab w:val="right" w:pos="8306"/>
        </w:tabs>
        <w:spacing w:line="600" w:lineRule="exact"/>
        <w:ind w:firstLine="640"/>
        <w:outlineLvl w:val="1"/>
        <w:rPr>
          <w:rStyle w:val="26"/>
        </w:rPr>
      </w:pPr>
      <w:bookmarkStart w:id="75" w:name="_Toc15377214"/>
      <w:bookmarkStart w:id="76" w:name="_Toc15396608"/>
      <w:bookmarkStart w:id="77" w:name="_Toc5796"/>
      <w:bookmarkStart w:id="78" w:name="_Toc79163618"/>
      <w:bookmarkStart w:id="79" w:name="_Toc7916386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75"/>
      <w:bookmarkEnd w:id="76"/>
      <w:bookmarkEnd w:id="77"/>
      <w:bookmarkEnd w:id="78"/>
      <w:bookmarkEnd w:id="79"/>
      <w:r>
        <w:rPr>
          <w:rStyle w:val="26"/>
          <w:rFonts w:ascii="黑体" w:hAnsi="黑体" w:eastAsia="黑体"/>
          <w:b w:val="0"/>
        </w:rPr>
        <w:tab/>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年一般公共预算财政拨款基本支出680.20万元，其中：</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659.11</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val="en-US" w:eastAsia="zh-CN"/>
        </w:rPr>
        <w:t>85.45</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80" w:name="_Toc32584"/>
      <w:bookmarkStart w:id="81" w:name="_Toc79163869"/>
      <w:bookmarkStart w:id="82" w:name="_Toc15396609"/>
      <w:bookmarkStart w:id="83" w:name="_Toc79163619"/>
      <w:bookmarkStart w:id="84"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80"/>
      <w:bookmarkEnd w:id="81"/>
      <w:bookmarkEnd w:id="82"/>
      <w:bookmarkEnd w:id="83"/>
      <w:bookmarkEnd w:id="84"/>
    </w:p>
    <w:p>
      <w:pPr>
        <w:spacing w:line="600" w:lineRule="exact"/>
        <w:ind w:firstLine="640"/>
        <w:outlineLvl w:val="2"/>
        <w:rPr>
          <w:rFonts w:hint="eastAsia" w:ascii="楷体_GB2312" w:hAnsi="楷体_GB2312" w:eastAsia="楷体_GB2312" w:cs="楷体_GB2312"/>
          <w:b/>
          <w:sz w:val="32"/>
          <w:szCs w:val="32"/>
        </w:rPr>
      </w:pPr>
      <w:bookmarkStart w:id="85" w:name="_Toc79163870"/>
      <w:bookmarkStart w:id="86" w:name="_Toc15377216"/>
      <w:bookmarkStart w:id="87" w:name="_Toc79163620"/>
      <w:r>
        <w:rPr>
          <w:rFonts w:hint="eastAsia" w:ascii="楷体_GB2312" w:hAnsi="楷体_GB2312" w:eastAsia="楷体_GB2312" w:cs="楷体_GB2312"/>
          <w:b/>
          <w:sz w:val="32"/>
          <w:szCs w:val="32"/>
        </w:rPr>
        <w:t>（一）“三公”经费财政拨款支出决算总体情况说明</w:t>
      </w:r>
      <w:bookmarkEnd w:id="85"/>
      <w:bookmarkEnd w:id="86"/>
      <w:bookmarkEnd w:id="8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21.01</w:t>
      </w:r>
      <w:r>
        <w:rPr>
          <w:rFonts w:hint="eastAsia" w:ascii="仿宋_GB2312" w:hAnsi="仿宋_GB2312" w:eastAsia="仿宋_GB2312" w:cs="仿宋_GB2312"/>
          <w:sz w:val="32"/>
          <w:szCs w:val="32"/>
        </w:rPr>
        <w:t>万元，完成预算100%。</w:t>
      </w:r>
    </w:p>
    <w:p>
      <w:pPr>
        <w:spacing w:line="600" w:lineRule="exact"/>
        <w:ind w:firstLine="640"/>
        <w:outlineLvl w:val="2"/>
        <w:rPr>
          <w:rFonts w:ascii="仿宋" w:hAnsi="仿宋" w:eastAsia="仿宋"/>
          <w:b/>
          <w:sz w:val="32"/>
          <w:szCs w:val="32"/>
        </w:rPr>
      </w:pPr>
      <w:bookmarkStart w:id="88" w:name="_Toc79163871"/>
      <w:bookmarkStart w:id="89" w:name="_Toc79163621"/>
      <w:bookmarkStart w:id="90" w:name="_Toc15377217"/>
      <w:r>
        <w:rPr>
          <w:rFonts w:hint="eastAsia" w:ascii="楷体_GB2312" w:hAnsi="楷体_GB2312" w:eastAsia="楷体_GB2312" w:cs="楷体_GB2312"/>
          <w:b/>
          <w:sz w:val="32"/>
          <w:szCs w:val="32"/>
        </w:rPr>
        <w:t>（二）“三公”经费财政拨款支出决算具体情况说明</w:t>
      </w:r>
      <w:bookmarkEnd w:id="88"/>
      <w:bookmarkEnd w:id="89"/>
      <w:bookmarkEnd w:id="90"/>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20.09</w:t>
      </w:r>
      <w:r>
        <w:rPr>
          <w:rFonts w:hint="eastAsia" w:ascii="仿宋_GB2312" w:hAnsi="仿宋_GB2312" w:eastAsia="仿宋_GB2312" w:cs="仿宋_GB2312"/>
          <w:sz w:val="32"/>
          <w:szCs w:val="32"/>
        </w:rPr>
        <w:t>万元，占100%；公务接待费支出决算0.9</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万元，占100%。具体情况如下：</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1.公务用车购置及运行维护费支出</w:t>
      </w:r>
      <w:r>
        <w:rPr>
          <w:rFonts w:hint="eastAsia" w:ascii="仿宋_GB2312" w:hAnsi="仿宋_GB2312" w:eastAsia="仿宋_GB2312" w:cs="仿宋_GB2312"/>
          <w:sz w:val="32"/>
          <w:szCs w:val="32"/>
          <w:lang w:val="en-US" w:eastAsia="zh-CN"/>
        </w:rPr>
        <w:t>21.01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完成预算100%。公务用车购置及运行维护费支出决算比20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减少1.85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减少8</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是节约开支</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年12月底，单位共有公务用车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辆，其中：应急保障车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辆，其他单位捐赠公务用车1辆。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sz w:val="32"/>
          <w:szCs w:val="32"/>
          <w:lang w:val="en-US" w:eastAsia="zh-CN"/>
        </w:rPr>
        <w:t>20.09</w:t>
      </w:r>
      <w:r>
        <w:rPr>
          <w:rFonts w:hint="eastAsia" w:ascii="仿宋_GB2312" w:hAnsi="仿宋_GB2312" w:eastAsia="仿宋_GB2312" w:cs="仿宋_GB2312"/>
          <w:sz w:val="32"/>
          <w:szCs w:val="32"/>
        </w:rPr>
        <w:t>万元。主要用于日常工作等所需的公务用车燃料费、维修费、过路过桥费、保险费等支出。</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2.公务接待支出</w:t>
      </w:r>
      <w:r>
        <w:rPr>
          <w:rFonts w:hint="eastAsia" w:ascii="仿宋_GB2312" w:hAnsi="仿宋_GB2312" w:eastAsia="仿宋_GB2312" w:cs="仿宋_GB2312"/>
          <w:sz w:val="32"/>
          <w:szCs w:val="32"/>
          <w:lang w:val="en-US" w:eastAsia="zh-CN"/>
        </w:rPr>
        <w:t>合计</w:t>
      </w:r>
      <w:r>
        <w:rPr>
          <w:rFonts w:hint="eastAsia" w:ascii="仿宋_GB2312" w:hAnsi="仿宋_GB2312" w:eastAsia="仿宋_GB2312" w:cs="仿宋_GB2312"/>
          <w:sz w:val="32"/>
          <w:szCs w:val="32"/>
        </w:rPr>
        <w:t>0.9</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接待18次，人数143人次。</w:t>
      </w:r>
    </w:p>
    <w:p>
      <w:pPr>
        <w:spacing w:line="600" w:lineRule="exact"/>
        <w:ind w:firstLine="640"/>
        <w:outlineLvl w:val="1"/>
        <w:rPr>
          <w:rStyle w:val="26"/>
          <w:rFonts w:ascii="黑体" w:hAnsi="黑体" w:eastAsia="黑体"/>
        </w:rPr>
      </w:pPr>
      <w:bookmarkStart w:id="91" w:name="_Toc32115"/>
      <w:bookmarkStart w:id="92" w:name="_Toc15396610"/>
      <w:bookmarkStart w:id="93" w:name="_Toc79163622"/>
      <w:bookmarkStart w:id="94" w:name="_Toc15377218"/>
      <w:bookmarkStart w:id="95" w:name="_Toc79163872"/>
      <w:r>
        <w:rPr>
          <w:rFonts w:hint="eastAsia" w:ascii="黑体" w:eastAsia="黑体"/>
          <w:sz w:val="32"/>
          <w:szCs w:val="32"/>
        </w:rPr>
        <w:t>八、</w:t>
      </w:r>
      <w:r>
        <w:rPr>
          <w:rStyle w:val="26"/>
          <w:rFonts w:hint="eastAsia" w:ascii="黑体" w:hAnsi="黑体" w:eastAsia="黑体"/>
          <w:b w:val="0"/>
        </w:rPr>
        <w:t>政府性基金预算支出决算情况说明</w:t>
      </w:r>
      <w:bookmarkEnd w:id="91"/>
      <w:bookmarkEnd w:id="92"/>
      <w:bookmarkEnd w:id="93"/>
      <w:bookmarkEnd w:id="94"/>
      <w:bookmarkEnd w:id="95"/>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年政府性基金预算拨款支出0万元。</w:t>
      </w:r>
    </w:p>
    <w:p>
      <w:pPr>
        <w:numPr>
          <w:ilvl w:val="0"/>
          <w:numId w:val="1"/>
        </w:numPr>
        <w:spacing w:line="600" w:lineRule="exact"/>
        <w:ind w:firstLine="640"/>
        <w:outlineLvl w:val="1"/>
        <w:rPr>
          <w:rStyle w:val="26"/>
          <w:rFonts w:ascii="黑体" w:hAnsi="黑体" w:eastAsia="黑体"/>
          <w:b w:val="0"/>
        </w:rPr>
      </w:pPr>
      <w:bookmarkStart w:id="96" w:name="_Toc15396611"/>
      <w:bookmarkStart w:id="97" w:name="_Toc15377219"/>
      <w:bookmarkStart w:id="98" w:name="_Toc79163873"/>
      <w:bookmarkStart w:id="99" w:name="_Toc79163623"/>
      <w:bookmarkStart w:id="100" w:name="_Toc11619"/>
      <w:r>
        <w:rPr>
          <w:rStyle w:val="26"/>
          <w:rFonts w:hint="eastAsia" w:ascii="黑体" w:hAnsi="黑体" w:eastAsia="黑体"/>
          <w:b w:val="0"/>
        </w:rPr>
        <w:t>国有资本经营预算支出决算情况说明</w:t>
      </w:r>
      <w:bookmarkEnd w:id="96"/>
      <w:bookmarkEnd w:id="97"/>
      <w:bookmarkEnd w:id="98"/>
      <w:bookmarkEnd w:id="99"/>
      <w:bookmarkEnd w:id="100"/>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年国有资本经营预算拨款支出0万元。</w:t>
      </w:r>
    </w:p>
    <w:p>
      <w:pPr>
        <w:spacing w:line="600" w:lineRule="exact"/>
        <w:ind w:firstLine="640" w:firstLineChars="200"/>
        <w:outlineLvl w:val="1"/>
        <w:rPr>
          <w:rStyle w:val="26"/>
          <w:rFonts w:ascii="黑体" w:hAnsi="黑体" w:eastAsia="黑体"/>
        </w:rPr>
      </w:pPr>
      <w:bookmarkStart w:id="101" w:name="_Toc79163624"/>
      <w:bookmarkStart w:id="102" w:name="_Toc15377221"/>
      <w:bookmarkStart w:id="103" w:name="_Toc15396612"/>
      <w:bookmarkStart w:id="104" w:name="_Toc79163874"/>
      <w:bookmarkStart w:id="105" w:name="_Toc26159"/>
      <w:r>
        <w:rPr>
          <w:rFonts w:hint="eastAsia" w:ascii="黑体" w:hAnsi="黑体" w:eastAsia="黑体"/>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101"/>
      <w:bookmarkEnd w:id="102"/>
      <w:bookmarkEnd w:id="103"/>
      <w:bookmarkEnd w:id="104"/>
      <w:bookmarkEnd w:id="105"/>
    </w:p>
    <w:p>
      <w:pPr>
        <w:spacing w:line="600" w:lineRule="exact"/>
        <w:ind w:firstLine="643" w:firstLineChars="200"/>
        <w:outlineLvl w:val="2"/>
        <w:rPr>
          <w:rFonts w:hint="eastAsia" w:ascii="楷体_GB2312" w:hAnsi="楷体_GB2312" w:eastAsia="楷体_GB2312" w:cs="楷体_GB2312"/>
          <w:b/>
          <w:bCs w:val="0"/>
          <w:sz w:val="32"/>
          <w:szCs w:val="32"/>
        </w:rPr>
      </w:pPr>
      <w:bookmarkStart w:id="106" w:name="_Toc79163625"/>
      <w:bookmarkStart w:id="107" w:name="_Toc79163875"/>
      <w:bookmarkStart w:id="108" w:name="_Toc15377222"/>
      <w:r>
        <w:rPr>
          <w:rFonts w:hint="eastAsia" w:ascii="楷体_GB2312" w:hAnsi="楷体_GB2312" w:eastAsia="楷体_GB2312" w:cs="楷体_GB2312"/>
          <w:b/>
          <w:bCs w:val="0"/>
          <w:sz w:val="32"/>
          <w:szCs w:val="32"/>
        </w:rPr>
        <w:t>（一）机关运行经费支出情况</w:t>
      </w:r>
      <w:bookmarkEnd w:id="106"/>
      <w:bookmarkEnd w:id="107"/>
      <w:bookmarkEnd w:id="108"/>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年，松潘县毛儿盖镇人民政府机关运行经费支出</w:t>
      </w:r>
      <w:r>
        <w:rPr>
          <w:rFonts w:hint="eastAsia" w:ascii="仿宋_GB2312" w:eastAsia="仿宋_GB2312"/>
          <w:sz w:val="32"/>
          <w:szCs w:val="32"/>
          <w:lang w:val="en-US" w:eastAsia="zh-CN"/>
        </w:rPr>
        <w:t>85.45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年增加</w:t>
      </w:r>
      <w:r>
        <w:rPr>
          <w:rFonts w:hint="eastAsia" w:ascii="仿宋_GB2312" w:eastAsia="仿宋_GB2312"/>
          <w:sz w:val="32"/>
          <w:szCs w:val="32"/>
          <w:lang w:val="en-US" w:eastAsia="zh-CN"/>
        </w:rPr>
        <w:t>29.49</w:t>
      </w:r>
      <w:r>
        <w:rPr>
          <w:rFonts w:hint="eastAsia" w:ascii="仿宋_GB2312" w:eastAsia="仿宋_GB2312"/>
          <w:sz w:val="32"/>
          <w:szCs w:val="32"/>
        </w:rPr>
        <w:t>万元，增加</w:t>
      </w:r>
      <w:r>
        <w:rPr>
          <w:rFonts w:hint="eastAsia" w:ascii="仿宋_GB2312" w:eastAsia="仿宋_GB2312"/>
          <w:sz w:val="32"/>
          <w:szCs w:val="32"/>
          <w:lang w:val="en-US" w:eastAsia="zh-CN"/>
        </w:rPr>
        <w:t>34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人员增加</w:t>
      </w:r>
      <w:r>
        <w:rPr>
          <w:rFonts w:hint="eastAsia" w:ascii="仿宋_GB2312" w:eastAsia="仿宋_GB2312"/>
          <w:sz w:val="32"/>
          <w:szCs w:val="32"/>
        </w:rPr>
        <w:t>，开支增加。</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sz w:val="32"/>
          <w:szCs w:val="32"/>
        </w:rPr>
      </w:pPr>
      <w:bookmarkStart w:id="109" w:name="_Toc15377223"/>
      <w:bookmarkStart w:id="110" w:name="_Toc79163876"/>
      <w:bookmarkStart w:id="111" w:name="_Toc79163626"/>
      <w:r>
        <w:rPr>
          <w:rFonts w:hint="eastAsia" w:ascii="楷体_GB2312" w:hAnsi="楷体_GB2312" w:eastAsia="楷体_GB2312" w:cs="楷体_GB2312"/>
          <w:b/>
          <w:sz w:val="32"/>
          <w:szCs w:val="32"/>
        </w:rPr>
        <w:t>（二）政府采购支出情况</w:t>
      </w:r>
      <w:bookmarkEnd w:id="109"/>
      <w:bookmarkEnd w:id="110"/>
      <w:bookmarkEnd w:id="111"/>
    </w:p>
    <w:p>
      <w:pPr>
        <w:ind w:firstLine="700" w:firstLineChars="250"/>
        <w:rPr>
          <w:rFonts w:ascii="仿宋_GB2312" w:eastAsia="仿宋_GB2312"/>
          <w:sz w:val="32"/>
          <w:szCs w:val="32"/>
        </w:rPr>
      </w:pPr>
      <w:bookmarkStart w:id="112" w:name="_Toc79163877"/>
      <w:bookmarkStart w:id="113" w:name="_Toc79163627"/>
      <w:bookmarkStart w:id="114" w:name="_Toc15377224"/>
      <w:r>
        <w:rPr>
          <w:rFonts w:hint="eastAsia" w:ascii="仿宋_GB2312" w:hAnsi="宋体" w:eastAsia="仿宋_GB2312"/>
          <w:sz w:val="28"/>
          <w:szCs w:val="28"/>
        </w:rPr>
        <w:t>202</w:t>
      </w:r>
      <w:r>
        <w:rPr>
          <w:rFonts w:hint="eastAsia" w:ascii="仿宋_GB2312" w:hAnsi="宋体" w:eastAsia="仿宋_GB2312"/>
          <w:sz w:val="28"/>
          <w:szCs w:val="28"/>
          <w:lang w:val="en-US" w:eastAsia="zh-CN"/>
        </w:rPr>
        <w:t>1</w:t>
      </w:r>
      <w:r>
        <w:rPr>
          <w:rFonts w:hint="eastAsia" w:ascii="仿宋_GB2312" w:hAnsi="宋体" w:eastAsia="仿宋_GB2312"/>
          <w:sz w:val="28"/>
          <w:szCs w:val="28"/>
        </w:rPr>
        <w:t>年度，松潘县毛儿盖镇人民政府政府采购支出总额0万元。</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（三）国有资产占有使用情况</w:t>
      </w:r>
      <w:bookmarkEnd w:id="112"/>
      <w:bookmarkEnd w:id="113"/>
      <w:bookmarkEnd w:id="114"/>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日，松潘县毛儿盖镇人民政府共有车辆</w:t>
      </w:r>
      <w:r>
        <w:rPr>
          <w:rFonts w:hint="eastAsia" w:ascii="仿宋_GB2312" w:eastAsia="仿宋_GB2312"/>
          <w:sz w:val="32"/>
          <w:szCs w:val="32"/>
          <w:lang w:val="en-US" w:eastAsia="zh-CN"/>
        </w:rPr>
        <w:t>4</w:t>
      </w:r>
      <w:r>
        <w:rPr>
          <w:rFonts w:hint="eastAsia" w:ascii="仿宋_GB2312" w:eastAsia="仿宋_GB2312"/>
          <w:sz w:val="32"/>
          <w:szCs w:val="32"/>
        </w:rPr>
        <w:t>辆，其中：应急保障车</w:t>
      </w:r>
      <w:r>
        <w:rPr>
          <w:rFonts w:hint="eastAsia" w:ascii="仿宋_GB2312" w:eastAsia="仿宋_GB2312"/>
          <w:sz w:val="32"/>
          <w:szCs w:val="32"/>
          <w:lang w:val="en-US" w:eastAsia="zh-CN"/>
        </w:rPr>
        <w:t>3</w:t>
      </w:r>
      <w:r>
        <w:rPr>
          <w:rFonts w:hint="eastAsia" w:ascii="仿宋_GB2312" w:eastAsia="仿宋_GB2312"/>
          <w:sz w:val="32"/>
          <w:szCs w:val="32"/>
        </w:rPr>
        <w:t>辆，其他单位捐赠公务用车1辆。</w:t>
      </w:r>
    </w:p>
    <w:p>
      <w:pPr>
        <w:autoSpaceDE w:val="0"/>
        <w:autoSpaceDN w:val="0"/>
        <w:adjustRightInd w:val="0"/>
        <w:ind w:firstLine="643" w:firstLineChars="200"/>
        <w:jc w:val="left"/>
        <w:outlineLvl w:val="2"/>
        <w:rPr>
          <w:rFonts w:hint="eastAsia" w:ascii="楷体_GB2312" w:hAnsi="楷体_GB2312" w:eastAsia="楷体_GB2312" w:cs="楷体_GB2312"/>
          <w:b/>
          <w:color w:val="000000"/>
          <w:sz w:val="32"/>
          <w:szCs w:val="32"/>
        </w:rPr>
      </w:pPr>
      <w:bookmarkStart w:id="115" w:name="_Toc15377226"/>
      <w:r>
        <w:rPr>
          <w:rFonts w:hint="eastAsia" w:ascii="楷体_GB2312" w:hAnsi="楷体_GB2312" w:eastAsia="楷体_GB2312" w:cs="楷体_GB2312"/>
          <w:b/>
          <w:color w:val="000000"/>
          <w:sz w:val="32"/>
          <w:szCs w:val="32"/>
        </w:rPr>
        <w:t>（四）预算绩效管理情况</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1.项目绩效目标完成情况</w:t>
      </w:r>
    </w:p>
    <w:p>
      <w:pPr>
        <w:ind w:firstLine="640" w:firstLineChars="200"/>
        <w:rPr>
          <w:rFonts w:ascii="仿宋_GB2312" w:hAnsi="宋体" w:eastAsia="仿宋_GB2312"/>
          <w:color w:val="000000"/>
          <w:sz w:val="28"/>
          <w:szCs w:val="28"/>
        </w:rPr>
      </w:pPr>
      <w:r>
        <w:rPr>
          <w:rFonts w:hint="eastAsia" w:ascii="仿宋_GB2312" w:hAnsi="宋体" w:eastAsia="仿宋_GB2312"/>
          <w:color w:val="000000"/>
          <w:sz w:val="32"/>
          <w:szCs w:val="32"/>
        </w:rPr>
        <w:t>按照预算绩效管理要求，本部门对202</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年一般公共预算项目支出开展了绩效目标管理，共编制绩效目标0个，涉及财政资金0万元。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2.部门绩效评价结果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毛儿盖镇人民政府</w:t>
      </w:r>
      <w:r>
        <w:rPr>
          <w:rFonts w:hint="eastAsia" w:ascii="仿宋_GB2312" w:hAnsi="仿宋_GB2312" w:eastAsia="仿宋_GB2312" w:cs="仿宋_GB2312"/>
          <w:sz w:val="32"/>
          <w:szCs w:val="32"/>
        </w:rPr>
        <w:t>整体支出绩效评价情况开展自评，《</w:t>
      </w:r>
      <w:r>
        <w:rPr>
          <w:rFonts w:hint="eastAsia" w:ascii="仿宋_GB2312" w:hAnsi="仿宋_GB2312" w:eastAsia="仿宋_GB2312" w:cs="仿宋_GB2312"/>
          <w:color w:val="auto"/>
          <w:sz w:val="32"/>
          <w:szCs w:val="32"/>
          <w:lang w:val="en-US" w:eastAsia="zh-CN"/>
        </w:rPr>
        <w:t>毛儿盖镇人民政府</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年部门整体支出绩效评价报告》见附件（附件1）。</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pStyle w:val="20"/>
        <w:spacing w:line="240" w:lineRule="auto"/>
        <w:ind w:firstLine="0" w:firstLineChars="0"/>
        <w:rPr>
          <w:rFonts w:ascii="仿宋_GB2312" w:hAnsi="仿宋_GB2312" w:cs="仿宋_GB2312"/>
          <w:szCs w:val="32"/>
        </w:rPr>
      </w:pPr>
    </w:p>
    <w:p>
      <w:pPr>
        <w:rPr>
          <w:rFonts w:ascii="仿宋_GB2312" w:hAnsi="仿宋_GB2312" w:eastAsia="仿宋_GB2312" w:cs="仿宋_GB2312"/>
          <w:sz w:val="32"/>
          <w:szCs w:val="32"/>
        </w:rPr>
      </w:pPr>
    </w:p>
    <w:p>
      <w:pPr>
        <w:numPr>
          <w:ilvl w:val="0"/>
          <w:numId w:val="2"/>
        </w:numPr>
        <w:jc w:val="center"/>
        <w:outlineLvl w:val="0"/>
        <w:rPr>
          <w:rStyle w:val="25"/>
          <w:rFonts w:hint="eastAsia" w:ascii="方正小标宋简体" w:hAnsi="方正小标宋简体" w:eastAsia="方正小标宋简体" w:cs="方正小标宋简体"/>
          <w:b w:val="0"/>
        </w:rPr>
      </w:pPr>
      <w:bookmarkStart w:id="116" w:name="_Toc18981"/>
      <w:bookmarkStart w:id="117" w:name="_Toc192"/>
      <w:bookmarkStart w:id="118" w:name="_Toc15377225"/>
      <w:bookmarkStart w:id="119" w:name="_Toc15396613"/>
      <w:r>
        <w:rPr>
          <w:rFonts w:hint="eastAsia" w:ascii="方正小标宋简体" w:hAnsi="方正小标宋简体" w:eastAsia="方正小标宋简体" w:cs="方正小标宋简体"/>
          <w:color w:val="000000"/>
          <w:sz w:val="44"/>
          <w:szCs w:val="44"/>
        </w:rPr>
        <w:t>名</w:t>
      </w:r>
      <w:r>
        <w:rPr>
          <w:rStyle w:val="25"/>
          <w:rFonts w:hint="eastAsia" w:ascii="方正小标宋简体" w:hAnsi="方正小标宋简体" w:eastAsia="方正小标宋简体" w:cs="方正小标宋简体"/>
          <w:b w:val="0"/>
        </w:rPr>
        <w:t>词解释</w:t>
      </w:r>
      <w:bookmarkEnd w:id="116"/>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rPr>
        <w:t>财政拨款收入：指县级财政当年拨付的资金。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ascii="仿宋_GB2312" w:hAnsi="宋体" w:eastAsia="仿宋_GB2312"/>
          <w:color w:val="000000"/>
          <w:sz w:val="32"/>
          <w:szCs w:val="32"/>
        </w:rPr>
        <w:t>3.</w:t>
      </w:r>
      <w:r>
        <w:rPr>
          <w:rFonts w:hint="eastAsia" w:ascii="仿宋_GB2312" w:hAnsi="宋体" w:eastAsia="仿宋_GB2312"/>
          <w:color w:val="000000"/>
          <w:sz w:val="32"/>
          <w:szCs w:val="32"/>
        </w:rPr>
        <w:t>一般公共服务（类）</w:t>
      </w:r>
      <w:r>
        <w:rPr>
          <w:rFonts w:ascii="仿宋_GB2312" w:hAnsi="宋体" w:eastAsia="仿宋_GB2312"/>
          <w:color w:val="000000"/>
          <w:sz w:val="32"/>
          <w:szCs w:val="32"/>
        </w:rPr>
        <w:t>20</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（款）</w:t>
      </w:r>
      <w:r>
        <w:rPr>
          <w:rFonts w:ascii="仿宋_GB2312" w:hAnsi="宋体" w:eastAsia="仿宋_GB2312"/>
          <w:color w:val="000000"/>
          <w:sz w:val="32"/>
          <w:szCs w:val="32"/>
        </w:rPr>
        <w:t>0</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（项）</w:t>
      </w:r>
      <w:r>
        <w:rPr>
          <w:rFonts w:ascii="仿宋_GB2312" w:hAnsi="宋体" w:eastAsia="仿宋_GB2312"/>
          <w:color w:val="000000"/>
          <w:sz w:val="32"/>
          <w:szCs w:val="32"/>
        </w:rPr>
        <w:t>01</w:t>
      </w:r>
      <w:r>
        <w:rPr>
          <w:rFonts w:hint="eastAsia" w:ascii="仿宋_GB2312" w:hAnsi="宋体" w:eastAsia="仿宋_GB2312"/>
          <w:color w:val="000000"/>
          <w:sz w:val="32"/>
          <w:szCs w:val="32"/>
        </w:rPr>
        <w:t>：指行政运行。（类）</w:t>
      </w:r>
      <w:r>
        <w:rPr>
          <w:rFonts w:ascii="仿宋_GB2312" w:hAnsi="宋体" w:eastAsia="仿宋_GB2312"/>
          <w:color w:val="000000"/>
          <w:sz w:val="32"/>
          <w:szCs w:val="32"/>
        </w:rPr>
        <w:t>204</w:t>
      </w:r>
      <w:r>
        <w:rPr>
          <w:rFonts w:hint="eastAsia" w:ascii="仿宋_GB2312" w:hAnsi="宋体" w:eastAsia="仿宋_GB2312"/>
          <w:color w:val="000000"/>
          <w:sz w:val="32"/>
          <w:szCs w:val="32"/>
        </w:rPr>
        <w:t>（款）</w:t>
      </w:r>
      <w:r>
        <w:rPr>
          <w:rFonts w:ascii="仿宋_GB2312" w:hAnsi="宋体" w:eastAsia="仿宋_GB2312"/>
          <w:color w:val="000000"/>
          <w:sz w:val="32"/>
          <w:szCs w:val="32"/>
        </w:rPr>
        <w:t>06</w:t>
      </w:r>
      <w:r>
        <w:rPr>
          <w:rFonts w:hint="eastAsia" w:ascii="仿宋_GB2312" w:hAnsi="宋体" w:eastAsia="仿宋_GB2312"/>
          <w:color w:val="000000"/>
          <w:sz w:val="32"/>
          <w:szCs w:val="32"/>
        </w:rPr>
        <w:t>（项）</w:t>
      </w:r>
      <w:r>
        <w:rPr>
          <w:rFonts w:ascii="仿宋_GB2312" w:hAnsi="宋体" w:eastAsia="仿宋_GB2312"/>
          <w:color w:val="000000"/>
          <w:sz w:val="32"/>
          <w:szCs w:val="32"/>
        </w:rPr>
        <w:t>02</w:t>
      </w:r>
      <w:r>
        <w:rPr>
          <w:rFonts w:hint="eastAsia" w:ascii="仿宋_GB2312" w:hAnsi="宋体" w:eastAsia="仿宋_GB2312"/>
          <w:color w:val="000000"/>
          <w:sz w:val="32"/>
          <w:szCs w:val="32"/>
        </w:rPr>
        <w:t>：指一般</w:t>
      </w:r>
      <w:r>
        <w:rPr>
          <w:rFonts w:hint="eastAsia" w:ascii="仿宋_GB2312" w:hAnsi="宋体" w:eastAsia="仿宋_GB2312"/>
          <w:color w:val="000000"/>
          <w:sz w:val="32"/>
          <w:szCs w:val="32"/>
          <w:lang w:eastAsia="zh-CN"/>
        </w:rPr>
        <w:t>行政管理事务</w:t>
      </w:r>
      <w:r>
        <w:rPr>
          <w:rFonts w:hint="eastAsia" w:ascii="仿宋_GB2312"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ascii="仿宋_GB2312" w:hAnsi="宋体" w:eastAsia="仿宋_GB2312"/>
          <w:color w:val="000000"/>
          <w:sz w:val="32"/>
          <w:szCs w:val="32"/>
        </w:rPr>
        <w:t>4.</w:t>
      </w:r>
      <w:r>
        <w:rPr>
          <w:rFonts w:hint="eastAsia" w:ascii="仿宋_GB2312" w:hAnsi="宋体" w:eastAsia="仿宋_GB2312"/>
          <w:color w:val="000000"/>
          <w:sz w:val="32"/>
          <w:szCs w:val="32"/>
        </w:rPr>
        <w:t>社会保障和就业（类）</w:t>
      </w:r>
      <w:r>
        <w:rPr>
          <w:rFonts w:ascii="仿宋_GB2312" w:hAnsi="宋体" w:eastAsia="仿宋_GB2312"/>
          <w:color w:val="000000"/>
          <w:sz w:val="32"/>
          <w:szCs w:val="32"/>
        </w:rPr>
        <w:t>208</w:t>
      </w:r>
      <w:r>
        <w:rPr>
          <w:rFonts w:hint="eastAsia" w:ascii="仿宋_GB2312" w:hAnsi="宋体" w:eastAsia="仿宋_GB2312"/>
          <w:color w:val="000000"/>
          <w:sz w:val="32"/>
          <w:szCs w:val="32"/>
        </w:rPr>
        <w:t>（款）</w:t>
      </w:r>
      <w:r>
        <w:rPr>
          <w:rFonts w:ascii="仿宋_GB2312" w:hAnsi="宋体" w:eastAsia="仿宋_GB2312"/>
          <w:color w:val="000000"/>
          <w:sz w:val="32"/>
          <w:szCs w:val="32"/>
        </w:rPr>
        <w:t>05</w:t>
      </w:r>
      <w:r>
        <w:rPr>
          <w:rFonts w:hint="eastAsia" w:ascii="仿宋_GB2312" w:hAnsi="宋体" w:eastAsia="仿宋_GB2312"/>
          <w:color w:val="000000"/>
          <w:sz w:val="32"/>
          <w:szCs w:val="32"/>
        </w:rPr>
        <w:t>（项）</w:t>
      </w:r>
      <w:r>
        <w:rPr>
          <w:rFonts w:ascii="仿宋_GB2312" w:hAnsi="宋体" w:eastAsia="仿宋_GB2312"/>
          <w:color w:val="000000"/>
          <w:sz w:val="32"/>
          <w:szCs w:val="32"/>
        </w:rPr>
        <w:t>05</w:t>
      </w:r>
      <w:r>
        <w:rPr>
          <w:rFonts w:hint="eastAsia" w:ascii="仿宋_GB2312" w:hAnsi="宋体" w:eastAsia="仿宋_GB2312"/>
          <w:color w:val="000000"/>
          <w:sz w:val="32"/>
          <w:szCs w:val="32"/>
        </w:rPr>
        <w:t>：指机关事业单位基本养老保险。（类）</w:t>
      </w:r>
      <w:r>
        <w:rPr>
          <w:rFonts w:ascii="仿宋_GB2312" w:hAnsi="宋体" w:eastAsia="仿宋_GB2312"/>
          <w:color w:val="000000"/>
          <w:sz w:val="32"/>
          <w:szCs w:val="32"/>
        </w:rPr>
        <w:t>208</w:t>
      </w:r>
      <w:r>
        <w:rPr>
          <w:rFonts w:hint="eastAsia" w:ascii="仿宋_GB2312" w:hAnsi="宋体" w:eastAsia="仿宋_GB2312"/>
          <w:color w:val="000000"/>
          <w:sz w:val="32"/>
          <w:szCs w:val="32"/>
        </w:rPr>
        <w:t>（款）</w:t>
      </w:r>
      <w:r>
        <w:rPr>
          <w:rFonts w:ascii="仿宋_GB2312" w:hAnsi="宋体" w:eastAsia="仿宋_GB2312"/>
          <w:color w:val="000000"/>
          <w:sz w:val="32"/>
          <w:szCs w:val="32"/>
        </w:rPr>
        <w:t>08</w:t>
      </w:r>
      <w:r>
        <w:rPr>
          <w:rFonts w:hint="eastAsia" w:ascii="仿宋_GB2312" w:hAnsi="宋体" w:eastAsia="仿宋_GB2312"/>
          <w:color w:val="000000"/>
          <w:sz w:val="32"/>
          <w:szCs w:val="32"/>
        </w:rPr>
        <w:t>（项）</w:t>
      </w:r>
      <w:r>
        <w:rPr>
          <w:rFonts w:ascii="仿宋_GB2312" w:hAnsi="宋体" w:eastAsia="仿宋_GB2312"/>
          <w:color w:val="000000"/>
          <w:sz w:val="32"/>
          <w:szCs w:val="32"/>
        </w:rPr>
        <w:t>01</w:t>
      </w:r>
      <w:r>
        <w:rPr>
          <w:rFonts w:hint="eastAsia" w:ascii="仿宋_GB2312" w:hAnsi="宋体" w:eastAsia="仿宋_GB2312"/>
          <w:color w:val="000000"/>
          <w:sz w:val="32"/>
          <w:szCs w:val="32"/>
        </w:rPr>
        <w:t>：指死亡抚恤。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ascii="仿宋_GB2312" w:hAnsi="宋体" w:eastAsia="仿宋_GB2312"/>
          <w:color w:val="000000"/>
          <w:sz w:val="32"/>
          <w:szCs w:val="32"/>
        </w:rPr>
        <w:t>5.</w:t>
      </w:r>
      <w:r>
        <w:rPr>
          <w:rFonts w:hint="eastAsia" w:ascii="仿宋_GB2312" w:hAnsi="宋体" w:eastAsia="仿宋_GB2312"/>
          <w:color w:val="000000"/>
          <w:sz w:val="32"/>
          <w:szCs w:val="32"/>
          <w:lang w:val="en-US" w:eastAsia="zh-CN"/>
        </w:rPr>
        <w:t>卫生健康</w:t>
      </w:r>
      <w:r>
        <w:rPr>
          <w:rFonts w:hint="eastAsia" w:ascii="仿宋_GB2312" w:hAnsi="宋体" w:eastAsia="仿宋_GB2312"/>
          <w:color w:val="000000"/>
          <w:sz w:val="32"/>
          <w:szCs w:val="32"/>
        </w:rPr>
        <w:t>（类）</w:t>
      </w:r>
      <w:r>
        <w:rPr>
          <w:rFonts w:ascii="仿宋_GB2312" w:hAnsi="宋体" w:eastAsia="仿宋_GB2312"/>
          <w:color w:val="000000"/>
          <w:sz w:val="32"/>
          <w:szCs w:val="32"/>
        </w:rPr>
        <w:t>210</w:t>
      </w:r>
      <w:r>
        <w:rPr>
          <w:rFonts w:hint="eastAsia" w:ascii="仿宋_GB2312" w:hAnsi="宋体" w:eastAsia="仿宋_GB2312"/>
          <w:color w:val="000000"/>
          <w:sz w:val="32"/>
          <w:szCs w:val="32"/>
        </w:rPr>
        <w:t>（款）</w:t>
      </w:r>
      <w:r>
        <w:rPr>
          <w:rFonts w:hint="eastAsia" w:ascii="仿宋_GB2312" w:hAnsi="宋体" w:eastAsia="仿宋_GB2312"/>
          <w:color w:val="000000"/>
          <w:sz w:val="32"/>
          <w:szCs w:val="32"/>
          <w:lang w:val="en-US" w:eastAsia="zh-CN"/>
        </w:rPr>
        <w:t>11</w:t>
      </w:r>
      <w:r>
        <w:rPr>
          <w:rFonts w:hint="eastAsia" w:ascii="仿宋_GB2312" w:hAnsi="宋体" w:eastAsia="仿宋_GB2312"/>
          <w:color w:val="000000"/>
          <w:sz w:val="32"/>
          <w:szCs w:val="32"/>
        </w:rPr>
        <w:t>（项）</w:t>
      </w:r>
      <w:r>
        <w:rPr>
          <w:rFonts w:ascii="仿宋_GB2312" w:hAnsi="宋体" w:eastAsia="仿宋_GB2312"/>
          <w:color w:val="000000"/>
          <w:sz w:val="32"/>
          <w:szCs w:val="32"/>
        </w:rPr>
        <w:t>01</w:t>
      </w:r>
      <w:r>
        <w:rPr>
          <w:rFonts w:hint="eastAsia" w:ascii="仿宋_GB2312" w:hAnsi="宋体" w:eastAsia="仿宋_GB2312"/>
          <w:color w:val="000000"/>
          <w:sz w:val="32"/>
          <w:szCs w:val="32"/>
        </w:rPr>
        <w:t>：指行政单位医疗。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6</w:t>
      </w:r>
      <w:r>
        <w:rPr>
          <w:rFonts w:ascii="仿宋_GB2312" w:hAnsi="宋体" w:eastAsia="仿宋_GB2312"/>
          <w:color w:val="000000"/>
          <w:sz w:val="32"/>
          <w:szCs w:val="32"/>
        </w:rPr>
        <w:t>.</w:t>
      </w:r>
      <w:r>
        <w:rPr>
          <w:rFonts w:hint="eastAsia" w:ascii="仿宋_GB2312" w:hAnsi="宋体" w:eastAsia="仿宋_GB2312"/>
          <w:color w:val="000000"/>
          <w:sz w:val="32"/>
          <w:szCs w:val="32"/>
        </w:rPr>
        <w:t>住房保障（类）</w:t>
      </w:r>
      <w:r>
        <w:rPr>
          <w:rFonts w:ascii="仿宋_GB2312" w:hAnsi="宋体" w:eastAsia="仿宋_GB2312"/>
          <w:color w:val="000000"/>
          <w:sz w:val="32"/>
          <w:szCs w:val="32"/>
        </w:rPr>
        <w:t>221</w:t>
      </w:r>
      <w:r>
        <w:rPr>
          <w:rFonts w:hint="eastAsia" w:ascii="仿宋_GB2312" w:hAnsi="宋体" w:eastAsia="仿宋_GB2312"/>
          <w:color w:val="000000"/>
          <w:sz w:val="32"/>
          <w:szCs w:val="32"/>
        </w:rPr>
        <w:t>（款）</w:t>
      </w:r>
      <w:r>
        <w:rPr>
          <w:rFonts w:ascii="仿宋_GB2312" w:hAnsi="宋体" w:eastAsia="仿宋_GB2312"/>
          <w:color w:val="000000"/>
          <w:sz w:val="32"/>
          <w:szCs w:val="32"/>
        </w:rPr>
        <w:t>02</w:t>
      </w:r>
      <w:r>
        <w:rPr>
          <w:rFonts w:hint="eastAsia" w:ascii="仿宋_GB2312" w:hAnsi="宋体" w:eastAsia="仿宋_GB2312"/>
          <w:color w:val="000000"/>
          <w:sz w:val="32"/>
          <w:szCs w:val="32"/>
        </w:rPr>
        <w:t>（项）</w:t>
      </w:r>
      <w:r>
        <w:rPr>
          <w:rFonts w:ascii="仿宋_GB2312" w:hAnsi="宋体" w:eastAsia="仿宋_GB2312"/>
          <w:color w:val="000000"/>
          <w:sz w:val="32"/>
          <w:szCs w:val="32"/>
        </w:rPr>
        <w:t>01</w:t>
      </w:r>
      <w:r>
        <w:rPr>
          <w:rFonts w:hint="eastAsia" w:ascii="仿宋_GB2312" w:hAnsi="宋体" w:eastAsia="仿宋_GB2312"/>
          <w:color w:val="000000"/>
          <w:sz w:val="32"/>
          <w:szCs w:val="32"/>
        </w:rPr>
        <w:t>：指住房公积金。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7</w:t>
      </w:r>
      <w:r>
        <w:rPr>
          <w:rFonts w:ascii="仿宋_GB2312" w:hAnsi="宋体" w:eastAsia="仿宋_GB2312"/>
          <w:color w:val="000000"/>
          <w:sz w:val="32"/>
          <w:szCs w:val="32"/>
        </w:rPr>
        <w:t>.</w:t>
      </w:r>
      <w:r>
        <w:rPr>
          <w:rFonts w:hint="eastAsia" w:ascii="仿宋_GB2312" w:hAnsi="宋体" w:eastAsia="仿宋_GB2312"/>
          <w:color w:val="000000"/>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8</w:t>
      </w:r>
      <w:r>
        <w:rPr>
          <w:rFonts w:ascii="仿宋_GB2312" w:hAnsi="宋体" w:eastAsia="仿宋_GB2312"/>
          <w:color w:val="000000"/>
          <w:sz w:val="32"/>
          <w:szCs w:val="32"/>
        </w:rPr>
        <w:t>.</w:t>
      </w:r>
      <w:r>
        <w:rPr>
          <w:rFonts w:hint="eastAsia" w:ascii="仿宋_GB2312" w:hAnsi="宋体"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9</w:t>
      </w:r>
      <w:r>
        <w:rPr>
          <w:rFonts w:ascii="仿宋_GB2312" w:hAnsi="宋体" w:eastAsia="仿宋_GB2312"/>
          <w:color w:val="000000"/>
          <w:sz w:val="32"/>
          <w:szCs w:val="32"/>
        </w:rPr>
        <w:t>.</w:t>
      </w:r>
      <w:r>
        <w:rPr>
          <w:rFonts w:hint="eastAsia" w:ascii="仿宋_GB2312" w:hAnsi="宋体" w:eastAsia="仿宋_GB2312"/>
          <w:color w:val="000000"/>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olor w:val="000000"/>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lang w:val="en-US" w:eastAsia="zh-CN"/>
        </w:rPr>
        <w:t>0</w:t>
      </w:r>
      <w:r>
        <w:rPr>
          <w:rFonts w:ascii="仿宋_GB2312" w:hAnsi="宋体" w:eastAsia="仿宋_GB2312"/>
          <w:color w:val="000000"/>
          <w:sz w:val="32"/>
          <w:szCs w:val="32"/>
        </w:rPr>
        <w:t>.</w:t>
      </w:r>
      <w:r>
        <w:rPr>
          <w:rFonts w:hint="eastAsia" w:ascii="仿宋_GB2312" w:hAnsi="宋体" w:eastAsia="仿宋_GB2312"/>
          <w:color w:val="000000"/>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lang w:val="en-US" w:eastAsia="zh-CN"/>
        </w:rPr>
        <w:t>1</w:t>
      </w:r>
      <w:r>
        <w:rPr>
          <w:rFonts w:ascii="仿宋_GB2312" w:hAnsi="宋体" w:eastAsia="仿宋_GB2312"/>
          <w:color w:val="000000"/>
          <w:sz w:val="32"/>
          <w:szCs w:val="32"/>
        </w:rPr>
        <w:t>.</w:t>
      </w:r>
      <w:r>
        <w:rPr>
          <w:rFonts w:hint="eastAsia" w:ascii="仿宋_GB2312" w:hAnsi="宋体" w:eastAsia="仿宋_GB2312"/>
          <w:color w:val="000000"/>
          <w:sz w:val="32"/>
          <w:szCs w:val="32"/>
        </w:rPr>
        <w:t>机关运行经费：为保障行政单位（含参照公务员法管理的事业单位）运行用于购买货物和服务的各项资金，包括办公及印刷费、</w:t>
      </w:r>
      <w:r>
        <w:rPr>
          <w:rFonts w:hint="eastAsia" w:ascii="仿宋_GB2312" w:hAnsi="宋体" w:eastAsia="仿宋_GB2312"/>
          <w:sz w:val="32"/>
          <w:szCs w:val="32"/>
        </w:rPr>
        <w:t>邮电费、差旅费、会议费、福利费、日常维修费、专用材料及一般设备购置费、办公用房水电费、办公用房取暖费、办公用房物业管理费、公务用车运行维护费以及其他费用。</w:t>
      </w:r>
    </w:p>
    <w:p>
      <w:pPr>
        <w:widowControl/>
        <w:adjustRightInd w:val="0"/>
        <w:snapToGrid w:val="0"/>
        <w:spacing w:line="580" w:lineRule="exact"/>
        <w:ind w:firstLine="883" w:firstLineChars="200"/>
        <w:contextualSpacing/>
        <w:jc w:val="left"/>
        <w:rPr>
          <w:rFonts w:ascii="宋体"/>
          <w:b/>
          <w:sz w:val="44"/>
          <w:szCs w:val="44"/>
        </w:rPr>
      </w:pPr>
      <w:r>
        <w:rPr>
          <w:rFonts w:ascii="宋体"/>
          <w:b/>
          <w:sz w:val="44"/>
          <w:szCs w:val="44"/>
        </w:rPr>
        <w:br w:type="page"/>
      </w:r>
    </w:p>
    <w:p>
      <w:pPr>
        <w:widowControl/>
        <w:adjustRightInd w:val="0"/>
        <w:snapToGrid w:val="0"/>
        <w:spacing w:line="580" w:lineRule="exact"/>
        <w:ind w:firstLine="880" w:firstLineChars="200"/>
        <w:contextualSpacing/>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毛儿盖镇人民政府</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年整体支出</w:t>
      </w:r>
    </w:p>
    <w:p>
      <w:pPr>
        <w:widowControl/>
        <w:adjustRightInd w:val="0"/>
        <w:snapToGrid w:val="0"/>
        <w:spacing w:line="580" w:lineRule="exact"/>
        <w:ind w:firstLine="880" w:firstLineChars="200"/>
        <w:contextualSpacing/>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sz w:val="44"/>
          <w:szCs w:val="44"/>
        </w:rPr>
        <w:t>绩效评价</w:t>
      </w:r>
      <w:r>
        <w:rPr>
          <w:rFonts w:hint="eastAsia" w:ascii="方正小标宋简体" w:hAnsi="方正小标宋简体" w:eastAsia="方正小标宋简体" w:cs="方正小标宋简体"/>
          <w:sz w:val="44"/>
          <w:szCs w:val="44"/>
          <w:lang w:val="en-US" w:eastAsia="zh-CN"/>
        </w:rPr>
        <w:t>报告</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pStyle w:val="40"/>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松潘县毛儿盖镇人民政府属一级预算单位，独立编制机构数1个，独立核算机构数1个，行政内设5个。</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1、综合办公室</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工作职责：主要承担党委、人大、政府交办的各项日常工作、纪检监察工作及镇内各部门、各方面的综合协调工作，督促检查有关工作的落实。负责年度工作计划、工作总结、发展规划、报告、请示、领导讲话稿的起草、修改、校核工作；负责镇党委、政府各类会议的组织、会务、记录、撰写会议纪要和议事</w:t>
      </w:r>
      <w:r>
        <w:rPr>
          <w:rFonts w:hint="eastAsia" w:ascii="仿宋_GB2312" w:hAnsi="仿宋_GB2312" w:eastAsia="仿宋_GB2312" w:cs="仿宋_GB2312"/>
          <w:color w:val="000000"/>
          <w:kern w:val="0"/>
          <w:sz w:val="32"/>
          <w:szCs w:val="32"/>
          <w:lang w:eastAsia="zh-CN"/>
        </w:rPr>
        <w:t>纪要工作</w:t>
      </w:r>
      <w:r>
        <w:rPr>
          <w:rFonts w:hint="eastAsia" w:ascii="仿宋_GB2312" w:hAnsi="仿宋_GB2312" w:eastAsia="仿宋_GB2312" w:cs="仿宋_GB2312"/>
          <w:color w:val="000000"/>
          <w:kern w:val="0"/>
          <w:sz w:val="32"/>
          <w:szCs w:val="32"/>
        </w:rPr>
        <w:t>；负责信息的收集、整理、印送、上报和信息调研工作；负责印章的管理使用；负责各项目标管理的督促、自查及上报；负责人大议案、建议、批评意见的督办、反馈、汇总答复工作；承担镇党委、人大、政府交办的各项日常工作、纪检监察工作及各方面的综合协调工作，督促检查有关工作的落实；负责机关工作人员的政治思想、作风建设工作；指导全镇各村组开展党务、共青团、妇女工作；指导各村委会建立“一事一议”制度；配合镇人武部做好民兵训练、组织及征兵工作；切实维护妇女儿童的合法权益；做好计划生育宣传教育工作，落实国家计划生育政策，努力提高人口素质；负责组织军烈属慰问、民政救灾救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镇机关及所属事业单位财务，依照有关法律法规对镇集体企业财务，各村、组财务进行监督、指导，积极配合上级的财务检查、财务审计工作。完成领导交办的其他工作。</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rPr>
        <w:t>维稳办</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承担维护稳定的各项日常工作，开展维护社会稳定工作的调研，了解掌握全镇社会稳定工作情况，贯彻落实镇党委、政府对维护稳定工作的部署，掌握并向上反映辖区内稳定动态情况；加强禁毒工作；加强法制建设，加大法制宣传力度；妥善处理本行政区域内的民族宗教事务；负责调解治保组织及工作人员的配置、培训、管理；协调各类民间纠纷，搞好社会治安综合治理工作；做好辖区内的应急管理工作；完成领导交办</w:t>
      </w:r>
      <w:r>
        <w:rPr>
          <w:rFonts w:hint="eastAsia" w:ascii="仿宋_GB2312" w:hAnsi="仿宋_GB2312" w:eastAsia="仿宋_GB2312" w:cs="仿宋_GB2312"/>
          <w:color w:val="000000"/>
          <w:kern w:val="0"/>
          <w:sz w:val="32"/>
          <w:szCs w:val="32"/>
          <w:lang w:eastAsia="zh-CN"/>
        </w:rPr>
        <w:t>的其他工作</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3、镇财政所</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主要工作职责：承担全镇农业、工业、林业、水利、畜牧和第三产业发展规划，国有资产管理工作，协调与经济发展</w:t>
      </w:r>
      <w:r>
        <w:rPr>
          <w:rFonts w:hint="eastAsia" w:ascii="仿宋_GB2312" w:hAnsi="仿宋_GB2312" w:eastAsia="仿宋_GB2312" w:cs="仿宋_GB2312"/>
          <w:color w:val="000000"/>
          <w:kern w:val="0"/>
          <w:sz w:val="32"/>
          <w:szCs w:val="32"/>
          <w:lang w:eastAsia="zh-CN"/>
        </w:rPr>
        <w:t>相关的其他</w:t>
      </w:r>
      <w:r>
        <w:rPr>
          <w:rFonts w:hint="eastAsia" w:ascii="仿宋_GB2312" w:hAnsi="仿宋_GB2312" w:eastAsia="仿宋_GB2312" w:cs="仿宋_GB2312"/>
          <w:color w:val="000000"/>
          <w:kern w:val="0"/>
          <w:sz w:val="32"/>
          <w:szCs w:val="32"/>
        </w:rPr>
        <w:t>工作。负责草拟全镇农业产业结构调整规划，并督促落实；积极扶持以农民为主兴办的专业技术协会、专业合作社和行业协会，建立健全合作组织的组织制度、民主管理制度、利益分配制度；结合本地农业产业结构调整状况，负责提供适合当地有发展前景的商品产供销信息，为农民生产、经营、销售提供优质服务；加强农村剩余劳动力技能培训，引导农村剩余劳动力转移和就业；负责提交全镇公益性基础设施建设规划；加强农村土地承包管理，农民负担监督管理，农村集体资产财务管理。</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4、城镇管理工作办公室</w:t>
      </w:r>
    </w:p>
    <w:p>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工作职责：协助县级有关部门，负责镇区卫生、治安、规划建设、环境保护等工作。负责镇辖区环境卫生工作，培养群众爱清洁，讲文明的良好习惯，加大保洁员的工作力度，加强对镇区环境卫生的检查，创造优美舒适的人居环境；协助做好拆迁安置工作；协助做好城镇规划和建设工作；通过宣传，增强老百姓的环保意识，大力提倡节能减排，保护环境，做好环保工作。</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5、设置镇团委书记、镇妇联主席、镇工会主席职位</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镇团委工作职责：做好团员的发展与管理工作，关心青少年的进步与维权；用科学的理论武装青少年，全面推进青少年思想道德建设和思想政治教育。开展特色活动，增强团的吸引力、凝聚力和战斗力；对要求入团的青年进行培养教育，做好经常性发展团员工作，收缴团费，办理超龄团员的离团手续；对团员进行教育和管理，健全团的组织生活，开展批评和自我批评，监督团员切实履行义务，保障团员的权利不受侵犯，表彰先进，执行团的纪律；对团员进行党的基本知识教育，推荐优秀团员作为党员发展对象，发现培养青年中的优秀人才，推荐他们进入更重要的生产和工作岗位；完成领导交办的其他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镇妇联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w:t>
      </w:r>
      <w:r>
        <w:rPr>
          <w:rFonts w:hint="eastAsia" w:ascii="仿宋_GB2312" w:hAnsi="仿宋_GB2312" w:eastAsia="仿宋_GB2312" w:cs="仿宋_GB2312"/>
          <w:color w:val="000000"/>
          <w:kern w:val="0"/>
          <w:sz w:val="32"/>
          <w:szCs w:val="32"/>
          <w:lang w:eastAsia="zh-CN"/>
        </w:rPr>
        <w:t>法律法规</w:t>
      </w:r>
      <w:r>
        <w:rPr>
          <w:rFonts w:hint="eastAsia" w:ascii="仿宋_GB2312" w:hAnsi="仿宋_GB2312" w:eastAsia="仿宋_GB2312" w:cs="仿宋_GB2312"/>
          <w:color w:val="000000"/>
          <w:kern w:val="0"/>
          <w:sz w:val="32"/>
          <w:szCs w:val="32"/>
        </w:rPr>
        <w:t>、规定的制定，维护妇女儿童的合法权益；为妇女儿童服务，加强与社会各界的联系，协调和推动社会各界为妇女儿童办实事、办好事；完成领导交办的其他工作。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rPr>
        <w:t>镇工会工作职责：根据党的路线、方针、政策，党在各个时期的中心任务和党的工作方针，以及上级工会和党委、政府的中心任务，部署确定本镇工会阶段性的主要任务和重点工作。加强维权机制建设，进一步构建和谐劳动关系。完善各项维权机制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p>
    <w:p>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w:t>
      </w:r>
      <w:r>
        <w:rPr>
          <w:rFonts w:hint="eastAsia" w:ascii="楷体_GB2312" w:hAnsi="楷体_GB2312" w:eastAsia="楷体_GB2312" w:cs="楷体_GB2312"/>
          <w:b/>
          <w:bCs/>
          <w:color w:val="000000"/>
          <w:kern w:val="0"/>
          <w:sz w:val="32"/>
          <w:szCs w:val="32"/>
          <w:lang w:val="en-US" w:eastAsia="zh-CN"/>
        </w:rPr>
        <w:t>一</w:t>
      </w:r>
      <w:r>
        <w:rPr>
          <w:rFonts w:hint="eastAsia" w:ascii="楷体_GB2312" w:hAnsi="楷体_GB2312" w:eastAsia="楷体_GB2312" w:cs="楷体_GB2312"/>
          <w:b/>
          <w:bCs/>
          <w:color w:val="000000"/>
          <w:kern w:val="0"/>
          <w:sz w:val="32"/>
          <w:szCs w:val="32"/>
          <w:lang w:val="zh-CN" w:eastAsia="zh-CN"/>
        </w:rPr>
        <w:t>）机构职能。</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1、镇党委主要职责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积极宣传、贯彻执行党的路线、方针、政策，负责领导本地区的工作，支持和保护行政组织、经济组织和群众自治组织充分行使职权；领导制定本镇的经济和社会发展规划并组织协调督促各部门贯彻实施，切实保证各项计划、目标的完成；负责镇领导班子的自身建设和对干部进行选拔、培养、使用、考核、监督工作；负责抓好党员的发展、教育、管理；严肃党纪，端正党风，抓好党的组织建设、作风建设、制度建设和思想建设；加强对村支部、镇内企事业支部、村民委员会的领导、监督和检查工作，充分发挥他们的作用；负责本地区的社会治安综合治理、精神文明建设、廉政工作和</w:t>
      </w:r>
      <w:r>
        <w:rPr>
          <w:rFonts w:hint="eastAsia" w:ascii="仿宋_GB2312" w:hAnsi="仿宋_GB2312" w:eastAsia="仿宋_GB2312" w:cs="仿宋_GB2312"/>
          <w:color w:val="000000"/>
          <w:kern w:val="0"/>
          <w:sz w:val="32"/>
          <w:szCs w:val="32"/>
          <w:lang w:eastAsia="zh-CN"/>
        </w:rPr>
        <w:t>思想政治工作</w:t>
      </w:r>
      <w:r>
        <w:rPr>
          <w:rFonts w:hint="eastAsia" w:ascii="仿宋_GB2312" w:hAnsi="仿宋_GB2312" w:eastAsia="仿宋_GB2312" w:cs="仿宋_GB2312"/>
          <w:color w:val="000000"/>
          <w:kern w:val="0"/>
          <w:sz w:val="32"/>
          <w:szCs w:val="32"/>
        </w:rPr>
        <w:t>；负责本地区</w:t>
      </w:r>
      <w:r>
        <w:rPr>
          <w:rFonts w:hint="eastAsia" w:ascii="仿宋_GB2312" w:hAnsi="仿宋_GB2312" w:eastAsia="仿宋_GB2312" w:cs="仿宋_GB2312"/>
          <w:color w:val="000000"/>
          <w:kern w:val="0"/>
          <w:sz w:val="32"/>
          <w:szCs w:val="32"/>
          <w:lang w:eastAsia="zh-CN"/>
        </w:rPr>
        <w:t>社会主义民主法治建设</w:t>
      </w:r>
      <w:r>
        <w:rPr>
          <w:rFonts w:hint="eastAsia" w:ascii="仿宋_GB2312" w:hAnsi="仿宋_GB2312" w:eastAsia="仿宋_GB2312" w:cs="仿宋_GB2312"/>
          <w:color w:val="000000"/>
          <w:kern w:val="0"/>
          <w:sz w:val="32"/>
          <w:szCs w:val="32"/>
        </w:rPr>
        <w:t>；负责对镇共青团、妇联、工会和民兵等工作的领导；协助管理上级有关部门驻村干部；完成县委交办</w:t>
      </w:r>
      <w:r>
        <w:rPr>
          <w:rFonts w:hint="eastAsia" w:ascii="仿宋_GB2312" w:hAnsi="仿宋_GB2312" w:eastAsia="仿宋_GB2312" w:cs="仿宋_GB2312"/>
          <w:color w:val="000000"/>
          <w:kern w:val="0"/>
          <w:sz w:val="32"/>
          <w:szCs w:val="32"/>
          <w:lang w:eastAsia="zh-CN"/>
        </w:rPr>
        <w:t>的其他工作</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2、镇人大主席团主要职责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检查、督促宪法、</w:t>
      </w:r>
      <w:r>
        <w:rPr>
          <w:rFonts w:hint="eastAsia" w:ascii="仿宋_GB2312" w:hAnsi="仿宋_GB2312" w:eastAsia="仿宋_GB2312" w:cs="仿宋_GB2312"/>
          <w:color w:val="000000"/>
          <w:kern w:val="0"/>
          <w:sz w:val="32"/>
          <w:szCs w:val="32"/>
          <w:lang w:eastAsia="zh-CN"/>
        </w:rPr>
        <w:t>法律法规</w:t>
      </w:r>
      <w:r>
        <w:rPr>
          <w:rFonts w:hint="eastAsia" w:ascii="仿宋_GB2312" w:hAnsi="仿宋_GB2312" w:eastAsia="仿宋_GB2312" w:cs="仿宋_GB2312"/>
          <w:color w:val="000000"/>
          <w:kern w:val="0"/>
          <w:sz w:val="32"/>
          <w:szCs w:val="32"/>
        </w:rPr>
        <w:t>及本级和上级人民代表大会决议、决定在本镇遵守、执行；在职权范围内通过和发布决议；健全和完善镇人民代表大会制度，使人大工作逐步实现制度化、规范化、</w:t>
      </w:r>
      <w:r>
        <w:rPr>
          <w:rFonts w:hint="eastAsia" w:ascii="仿宋_GB2312" w:hAnsi="仿宋_GB2312" w:eastAsia="仿宋_GB2312" w:cs="仿宋_GB2312"/>
          <w:color w:val="000000"/>
          <w:kern w:val="0"/>
          <w:sz w:val="32"/>
          <w:szCs w:val="32"/>
          <w:lang w:eastAsia="zh-CN"/>
        </w:rPr>
        <w:t>法治化</w:t>
      </w:r>
      <w:r>
        <w:rPr>
          <w:rFonts w:hint="eastAsia" w:ascii="仿宋_GB2312" w:hAnsi="仿宋_GB2312" w:eastAsia="仿宋_GB2312" w:cs="仿宋_GB2312"/>
          <w:color w:val="000000"/>
          <w:kern w:val="0"/>
          <w:sz w:val="32"/>
          <w:szCs w:val="32"/>
        </w:rPr>
        <w:t>；充分行使镇人民代表大会的职权，听取和审议本级政府社会经济工作情况的报告，并监督本级人民政府工作；决定本行政区域内的经济、文化、公共事业的建设计划；负责组织人大代表开展对镇政府的评议，检查监督本级政府及相关单位办理本级人民代表提出的建议、批评和意见；受理个别职务、人民代表的辞职和任免；主持选举人民代表，决定召开人民代表大会；完成本级人民代表大会和上级人大交办</w:t>
      </w:r>
      <w:r>
        <w:rPr>
          <w:rFonts w:hint="eastAsia" w:ascii="仿宋_GB2312" w:hAnsi="仿宋_GB2312" w:eastAsia="仿宋_GB2312" w:cs="仿宋_GB2312"/>
          <w:color w:val="000000"/>
          <w:kern w:val="0"/>
          <w:sz w:val="32"/>
          <w:szCs w:val="32"/>
          <w:lang w:eastAsia="zh-CN"/>
        </w:rPr>
        <w:t>的其他工作</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3、镇政府主要职责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执行上级和本级党委、人民代表大会的决议、决定及命令，执行本行政区域内的国民经济和社会发展计划；认真宣传贯彻党的路线、方针、政策和国家的法律法规，稳定农村基本经济制度；坚持依法行政，推进政务公开，加强对村民委员会的指导，提高、培育村民委员会自治能力；加强民政、教育、科技、文化、卫生、计划生育、安全生产、劳动保障、国土资源的保护利用和镇村规划建设等社会管理；保护社会主义的全民所有财产和劳动群众集体所有财产，保护公民私人所有的合法财产，维护社会秩序，保障公民的人身权利、民主权利</w:t>
      </w:r>
      <w:r>
        <w:rPr>
          <w:rFonts w:hint="eastAsia" w:ascii="仿宋_GB2312" w:hAnsi="仿宋_GB2312" w:eastAsia="仿宋_GB2312" w:cs="仿宋_GB2312"/>
          <w:color w:val="000000"/>
          <w:kern w:val="0"/>
          <w:sz w:val="32"/>
          <w:szCs w:val="32"/>
          <w:lang w:eastAsia="zh-CN"/>
        </w:rPr>
        <w:t>和其他</w:t>
      </w:r>
      <w:r>
        <w:rPr>
          <w:rFonts w:hint="eastAsia" w:ascii="仿宋_GB2312" w:hAnsi="仿宋_GB2312" w:eastAsia="仿宋_GB2312" w:cs="仿宋_GB2312"/>
          <w:color w:val="000000"/>
          <w:kern w:val="0"/>
          <w:sz w:val="32"/>
          <w:szCs w:val="32"/>
        </w:rPr>
        <w:t>权利；保护各种经济组织的合法权益；妥善处理本行政区域内的民族宗教事务，保障少数民族的权利和尊重少数民族的风俗习惯；保障宪法和法律赋予妇女的男女平等、同工同酬和婚姻自由等各种权利；办理上级人民政府交办</w:t>
      </w:r>
      <w:r>
        <w:rPr>
          <w:rFonts w:hint="eastAsia" w:ascii="仿宋_GB2312" w:hAnsi="仿宋_GB2312" w:eastAsia="仿宋_GB2312" w:cs="仿宋_GB2312"/>
          <w:color w:val="000000"/>
          <w:kern w:val="0"/>
          <w:sz w:val="32"/>
          <w:szCs w:val="32"/>
          <w:lang w:eastAsia="zh-CN"/>
        </w:rPr>
        <w:t>的其他事项</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4</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rPr>
        <w:t>镇纪委主要职责</w:t>
      </w:r>
    </w:p>
    <w:p>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协助党委对全镇党员干部进行党性、党纪、党风和清正廉洁教育，负责对党风廉政工作提出意见、制定措施、监督执行；检查、处理党员干部贯彻执行党的路线、方针、政策、决议情况和违纪案件，受理党员干部的申诉和群众对党员干部的检举、控告，组织实施全镇领导干部廉洁自律工作，对选拔任用党政领导干部工作实行检查监督；完成党委和上级纪委监察交办</w:t>
      </w:r>
      <w:r>
        <w:rPr>
          <w:rFonts w:hint="eastAsia" w:ascii="仿宋_GB2312" w:hAnsi="仿宋_GB2312" w:eastAsia="仿宋_GB2312" w:cs="仿宋_GB2312"/>
          <w:color w:val="000000"/>
          <w:kern w:val="0"/>
          <w:sz w:val="32"/>
          <w:szCs w:val="32"/>
          <w:lang w:eastAsia="zh-CN"/>
        </w:rPr>
        <w:t>的其他</w:t>
      </w:r>
      <w:r>
        <w:rPr>
          <w:rFonts w:hint="eastAsia" w:ascii="仿宋_GB2312" w:hAnsi="仿宋_GB2312" w:eastAsia="仿宋_GB2312" w:cs="仿宋_GB2312"/>
          <w:color w:val="000000"/>
          <w:kern w:val="0"/>
          <w:sz w:val="32"/>
          <w:szCs w:val="32"/>
        </w:rPr>
        <w:t>任务。</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5、镇人民武装部主要职责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贯彻上级关于民兵预备役工作的方针、政策、指示和规定；负责民兵的组织建设和武器装备管理；负责民兵预备役</w:t>
      </w:r>
      <w:r>
        <w:rPr>
          <w:rFonts w:hint="eastAsia" w:ascii="仿宋_GB2312" w:hAnsi="仿宋_GB2312" w:eastAsia="仿宋_GB2312" w:cs="仿宋_GB2312"/>
          <w:kern w:val="0"/>
          <w:sz w:val="32"/>
          <w:szCs w:val="32"/>
        </w:rPr>
        <w:t>人员的政治教育，落实民兵参训人员；负责组织并带领民兵完成战备、治安执勤任务；负责民兵预备役人员的登记、统计工作；负责征兵工作；组织带领民兵参加两个文明建设；协助有关部门搞好拥军优属工作；战时负责组织动员民兵参军参战，支援前线，保卫后方等工作；负责抢险救灾工作以及上级交办的其他工作。</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我镇总编制</w:t>
      </w:r>
      <w:r>
        <w:rPr>
          <w:rFonts w:hint="eastAsia" w:ascii="仿宋_GB2312" w:hAnsi="仿宋_GB2312" w:eastAsia="仿宋_GB2312" w:cs="仿宋_GB2312"/>
          <w:color w:val="000000"/>
          <w:kern w:val="0"/>
          <w:sz w:val="32"/>
          <w:szCs w:val="32"/>
        </w:rPr>
        <w:t>50</w:t>
      </w:r>
      <w:r>
        <w:rPr>
          <w:rFonts w:hint="eastAsia" w:ascii="仿宋_GB2312" w:hAnsi="仿宋_GB2312" w:eastAsia="仿宋_GB2312" w:cs="仿宋_GB2312"/>
          <w:color w:val="000000"/>
          <w:kern w:val="0"/>
          <w:sz w:val="32"/>
          <w:szCs w:val="32"/>
          <w:lang w:val="zh-CN"/>
        </w:rPr>
        <w:t>名，其中：行政编制</w:t>
      </w:r>
      <w:r>
        <w:rPr>
          <w:rFonts w:hint="eastAsia" w:ascii="仿宋_GB2312" w:hAnsi="仿宋_GB2312" w:eastAsia="仿宋_GB2312" w:cs="仿宋_GB2312"/>
          <w:color w:val="000000"/>
          <w:kern w:val="0"/>
          <w:sz w:val="32"/>
          <w:szCs w:val="32"/>
        </w:rPr>
        <w:t>27</w:t>
      </w:r>
      <w:r>
        <w:rPr>
          <w:rFonts w:hint="eastAsia" w:ascii="仿宋_GB2312" w:hAnsi="仿宋_GB2312" w:eastAsia="仿宋_GB2312" w:cs="仿宋_GB2312"/>
          <w:color w:val="000000"/>
          <w:kern w:val="0"/>
          <w:sz w:val="32"/>
          <w:szCs w:val="32"/>
          <w:lang w:val="zh-CN"/>
        </w:rPr>
        <w:t>名；事业编制</w:t>
      </w:r>
      <w:r>
        <w:rPr>
          <w:rFonts w:hint="eastAsia" w:ascii="仿宋_GB2312" w:hAnsi="仿宋_GB2312" w:eastAsia="仿宋_GB2312" w:cs="仿宋_GB2312"/>
          <w:color w:val="000000"/>
          <w:kern w:val="0"/>
          <w:sz w:val="32"/>
          <w:szCs w:val="32"/>
        </w:rPr>
        <w:t>23</w:t>
      </w:r>
      <w:r>
        <w:rPr>
          <w:rFonts w:hint="eastAsia" w:ascii="仿宋_GB2312" w:hAnsi="仿宋_GB2312" w:eastAsia="仿宋_GB2312" w:cs="仿宋_GB2312"/>
          <w:color w:val="000000"/>
          <w:kern w:val="0"/>
          <w:sz w:val="32"/>
          <w:szCs w:val="32"/>
          <w:lang w:val="zh-CN"/>
        </w:rPr>
        <w:t>名。在职人员总数</w:t>
      </w:r>
      <w:r>
        <w:rPr>
          <w:rFonts w:hint="eastAsia" w:ascii="仿宋_GB2312" w:hAnsi="仿宋_GB2312" w:eastAsia="仿宋_GB2312" w:cs="仿宋_GB2312"/>
          <w:color w:val="000000"/>
          <w:kern w:val="0"/>
          <w:sz w:val="32"/>
          <w:szCs w:val="32"/>
          <w:lang w:val="en-US" w:eastAsia="zh-CN"/>
        </w:rPr>
        <w:t>42</w:t>
      </w:r>
      <w:r>
        <w:rPr>
          <w:rFonts w:hint="eastAsia" w:ascii="仿宋_GB2312" w:hAnsi="仿宋_GB2312" w:eastAsia="仿宋_GB2312" w:cs="仿宋_GB2312"/>
          <w:color w:val="000000"/>
          <w:kern w:val="0"/>
          <w:sz w:val="32"/>
          <w:szCs w:val="32"/>
          <w:lang w:val="zh-CN"/>
        </w:rPr>
        <w:t>人，其中：行政人员</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rPr>
        <w:t>人，其他事业人员</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rPr>
        <w:t>人，行政工勤在职</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zh-CN"/>
        </w:rPr>
        <w:t>转非人员2人。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年松潘县毛儿盖镇本年收入合计</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1319.29</w:t>
      </w:r>
      <w:r>
        <w:rPr>
          <w:rFonts w:hint="eastAsia" w:ascii="仿宋_GB2312" w:hAnsi="仿宋_GB2312" w:eastAsia="仿宋_GB2312" w:cs="仿宋_GB2312"/>
          <w:sz w:val="32"/>
          <w:szCs w:val="32"/>
        </w:rPr>
        <w:t>万元，占100%。</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年松潘县毛儿盖镇本年支出合计</w:t>
      </w:r>
      <w:r>
        <w:rPr>
          <w:rFonts w:hint="eastAsia" w:ascii="仿宋_GB2312" w:hAnsi="仿宋_GB2312" w:eastAsia="仿宋_GB2312" w:cs="仿宋_GB2312"/>
          <w:color w:val="000000"/>
          <w:sz w:val="32"/>
          <w:szCs w:val="32"/>
          <w:lang w:val="en-US" w:eastAsia="zh-CN"/>
        </w:rPr>
        <w:t>1392.52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其中上年结转结余73.23万元。</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（二）部门财政资金支出情况。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616.31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年相比，一般公共预算财政拨款增加</w:t>
      </w:r>
      <w:r>
        <w:rPr>
          <w:rFonts w:hint="eastAsia" w:ascii="仿宋_GB2312" w:hAnsi="仿宋_GB2312" w:eastAsia="仿宋_GB2312" w:cs="仿宋_GB2312"/>
          <w:sz w:val="32"/>
          <w:szCs w:val="32"/>
          <w:lang w:val="en-US" w:eastAsia="zh-CN"/>
        </w:rPr>
        <w:t>34.63</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人员增加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松潘县毛儿盖镇202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1392.52</w:t>
      </w:r>
      <w:r>
        <w:rPr>
          <w:rFonts w:hint="eastAsia" w:ascii="仿宋_GB2312" w:hAnsi="仿宋_GB2312" w:eastAsia="仿宋_GB2312" w:cs="仿宋_GB2312"/>
          <w:color w:val="000000"/>
          <w:sz w:val="32"/>
          <w:szCs w:val="32"/>
        </w:rPr>
        <w:t>万元，主要用于以下方面：一般公共服务支出</w:t>
      </w:r>
      <w:r>
        <w:rPr>
          <w:rFonts w:hint="eastAsia" w:ascii="仿宋_GB2312" w:hAnsi="仿宋_GB2312" w:eastAsia="仿宋_GB2312" w:cs="仿宋_GB2312"/>
          <w:color w:val="000000"/>
          <w:sz w:val="32"/>
          <w:szCs w:val="32"/>
          <w:lang w:val="en-US" w:eastAsia="zh-CN"/>
        </w:rPr>
        <w:t>616.31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44.31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70.17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医疗卫生支出</w:t>
      </w:r>
      <w:r>
        <w:rPr>
          <w:rFonts w:hint="eastAsia" w:ascii="仿宋_GB2312" w:hAnsi="仿宋_GB2312" w:eastAsia="仿宋_GB2312" w:cs="仿宋_GB2312"/>
          <w:color w:val="000000"/>
          <w:sz w:val="32"/>
          <w:szCs w:val="32"/>
          <w:lang w:val="en-US" w:eastAsia="zh-CN"/>
        </w:rPr>
        <w:t>32.94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2.36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57.33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4.11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615.78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44.22</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960" w:firstLineChars="3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预算编制质量：预算编制按时按量完成。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绩效目标填报：绩效目标按政府下达文件时间按时填报并上报相关单位。</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zh-CN"/>
        </w:rPr>
      </w:pPr>
      <w:r>
        <w:rPr>
          <w:rFonts w:hint="eastAsia" w:ascii="楷体_GB2312" w:hAnsi="楷体_GB2312" w:eastAsia="楷体_GB2312" w:cs="楷体_GB2312"/>
          <w:b/>
          <w:bCs/>
          <w:color w:val="000000"/>
          <w:kern w:val="0"/>
          <w:sz w:val="32"/>
          <w:szCs w:val="32"/>
          <w:lang w:val="zh-CN"/>
        </w:rPr>
        <w:t>（二）执行管理情况。</w:t>
      </w:r>
      <w:r>
        <w:rPr>
          <w:rFonts w:hint="eastAsia" w:ascii="仿宋_GB2312" w:hAnsi="仿宋_GB2312" w:eastAsia="仿宋_GB2312" w:cs="仿宋_GB2312"/>
          <w:color w:val="000000"/>
          <w:kern w:val="0"/>
          <w:sz w:val="32"/>
          <w:szCs w:val="32"/>
          <w:lang w:val="zh-CN"/>
        </w:rPr>
        <w:tab/>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年“三公”经费支出</w:t>
      </w:r>
      <w:r>
        <w:rPr>
          <w:rFonts w:hint="eastAsia" w:ascii="仿宋_GB2312" w:hAnsi="仿宋_GB2312" w:eastAsia="仿宋_GB2312" w:cs="仿宋_GB2312"/>
          <w:kern w:val="0"/>
          <w:sz w:val="32"/>
          <w:szCs w:val="32"/>
          <w:lang w:val="en-US" w:eastAsia="zh-CN"/>
        </w:rPr>
        <w:t>20.09</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楷体_GB2312" w:hAnsi="楷体_GB2312" w:eastAsia="楷体_GB2312" w:cs="楷体_GB2312"/>
          <w:b/>
          <w:bCs/>
          <w:color w:val="000000"/>
          <w:kern w:val="0"/>
          <w:sz w:val="32"/>
          <w:szCs w:val="32"/>
          <w:lang w:val="zh-CN"/>
        </w:rPr>
      </w:pPr>
      <w:r>
        <w:rPr>
          <w:rFonts w:hint="eastAsia" w:ascii="楷体_GB2312" w:hAnsi="楷体_GB2312" w:eastAsia="楷体_GB2312" w:cs="楷体_GB2312"/>
          <w:b/>
          <w:bCs/>
          <w:color w:val="000000"/>
          <w:kern w:val="0"/>
          <w:sz w:val="32"/>
          <w:szCs w:val="32"/>
          <w:lang w:val="zh-CN"/>
        </w:rPr>
        <w:t>（三）综合管理情况。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包括政府性债务管理、非税收入执收、政策采购实施计划、资产管理、内控制度管理、信息公开、绩效评价及依法接受财政监督情况等。</w:t>
      </w:r>
    </w:p>
    <w:p>
      <w:pPr>
        <w:pStyle w:val="2"/>
        <w:rPr>
          <w:rFonts w:hint="eastAsia"/>
          <w:lang w:val="zh-CN"/>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政府采购支出情况：</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年度松潘县毛儿盖镇无政府采购。</w:t>
      </w:r>
      <w:r>
        <w:rPr>
          <w:rFonts w:hint="eastAsia" w:ascii="仿宋_GB2312" w:hAnsi="仿宋_GB2312" w:eastAsia="仿宋_GB2312" w:cs="仿宋_GB2312"/>
          <w:color w:val="000000"/>
          <w:kern w:val="0"/>
          <w:sz w:val="32"/>
          <w:szCs w:val="32"/>
          <w:lang w:val="zh-CN"/>
        </w:rPr>
        <w:t>国有资产占有使用情况：</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年12月31日止毛儿盖镇固定资产为</w:t>
      </w:r>
      <w:r>
        <w:rPr>
          <w:rFonts w:hint="eastAsia" w:ascii="仿宋_GB2312" w:hAnsi="仿宋_GB2312" w:eastAsia="仿宋_GB2312" w:cs="仿宋_GB2312"/>
          <w:bCs/>
          <w:color w:val="000000"/>
          <w:sz w:val="32"/>
          <w:szCs w:val="32"/>
          <w:lang w:val="en-US" w:eastAsia="zh-CN"/>
        </w:rPr>
        <w:t>293.06</w:t>
      </w:r>
      <w:r>
        <w:rPr>
          <w:rFonts w:hint="eastAsia" w:ascii="仿宋_GB2312" w:hAnsi="仿宋_GB2312" w:eastAsia="仿宋_GB2312" w:cs="仿宋_GB2312"/>
          <w:color w:val="000000"/>
          <w:sz w:val="32"/>
          <w:szCs w:val="32"/>
        </w:rPr>
        <w:t>万元，车辆4辆，其中：一般公务用车4辆</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zh-CN"/>
        </w:rPr>
        <w:t>绩效评价及依法接受财政监督情况：日常业务经费和机关运行经费包括“三公”经费严格按照部门当年预算执行，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楷体_GB2312" w:hAnsi="楷体_GB2312" w:eastAsia="楷体_GB2312" w:cs="楷体_GB2312"/>
          <w:b/>
          <w:bCs/>
          <w:color w:val="000000"/>
          <w:kern w:val="0"/>
          <w:sz w:val="32"/>
          <w:szCs w:val="32"/>
          <w:lang w:val="zh-CN"/>
        </w:rPr>
      </w:pPr>
      <w:r>
        <w:rPr>
          <w:rFonts w:hint="eastAsia" w:ascii="楷体_GB2312" w:hAnsi="楷体_GB2312" w:eastAsia="楷体_GB2312" w:cs="楷体_GB2312"/>
          <w:b/>
          <w:bCs/>
          <w:color w:val="000000"/>
          <w:kern w:val="0"/>
          <w:sz w:val="32"/>
          <w:szCs w:val="32"/>
          <w:lang w:val="zh-CN"/>
        </w:rPr>
        <w:t>（四）整体绩效。</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包括部门职责履行结果、重点项目绩效评价结果和服务对象满意度等。部门职责履行结果：认真履职，按时按量完成各项工作。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重点项目绩效评价结果和服务对象满意度：根据项目施工时间按时按量完成各项预定的各项绩效指标。</w:t>
      </w:r>
      <w:bookmarkStart w:id="179" w:name="_GoBack"/>
      <w:bookmarkEnd w:id="179"/>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964" w:firstLineChars="3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1、遵循先有预算、后有支出的原则，加强财务管理和内部控制监督制度。</w:t>
      </w:r>
    </w:p>
    <w:p>
      <w:pPr>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2、严格控制“三公”经费。认真贯彻落实中央、省委省政府和县委县政府相关规定，严格“三公”经费支出的审核和审批，合理压缩“三公”经费支出。</w:t>
      </w:r>
    </w:p>
    <w:p>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（二）存在问题。</w:t>
      </w:r>
    </w:p>
    <w:p>
      <w:pPr>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1、部分项目资金支付进度滞后。</w:t>
      </w:r>
    </w:p>
    <w:p>
      <w:pPr>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2、内控制度需进一步完善，建立健全了财务管理制度、固定资产管理制度、费用报销规程等制度。</w:t>
      </w:r>
    </w:p>
    <w:p>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（三）改进建议。</w:t>
      </w:r>
    </w:p>
    <w:p>
      <w:pPr>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1进一步提高预算编制到位率，做准做全基本支出预算，做全项目支出预算，加强预算支出的审核、跟踪及预算执行情况分析，提高预算编制严谨性和可控性。　</w:t>
      </w:r>
    </w:p>
    <w:p>
      <w:pPr>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2、进一步加强项目资金管理。严格实行项目管理程序化，实现项目申报、实施、拨付、评价全流程监督与控制，规范专项资金管理，提高专项资金的使用效益。</w:t>
      </w:r>
    </w:p>
    <w:p>
      <w:pPr>
        <w:keepNext w:val="0"/>
        <w:keepLines w:val="0"/>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3、进一步完善内部管理制度，提升管理效能，更好地履行生态文明建设职能。</w:t>
      </w: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p>
    <w:p>
      <w:pPr>
        <w:spacing w:line="580" w:lineRule="exact"/>
        <w:rPr>
          <w:rFonts w:ascii="仿宋_GB2312" w:hAnsi="仿宋_GB2312" w:eastAsia="仿宋_GB2312" w:cs="仿宋_GB2312"/>
          <w:sz w:val="32"/>
          <w:szCs w:val="32"/>
        </w:rPr>
      </w:pPr>
    </w:p>
    <w:p>
      <w:pPr>
        <w:spacing w:line="600" w:lineRule="exact"/>
        <w:outlineLvl w:val="0"/>
        <w:rPr>
          <w:rFonts w:ascii="黑体" w:hAnsi="黑体" w:eastAsia="黑体"/>
          <w:sz w:val="44"/>
          <w:szCs w:val="44"/>
        </w:rPr>
      </w:pPr>
      <w:bookmarkStart w:id="120" w:name="_Toc15396618"/>
      <w:bookmarkStart w:id="121" w:name="_Toc79163635"/>
      <w:bookmarkStart w:id="122" w:name="_Toc79163885"/>
    </w:p>
    <w:p>
      <w:pPr>
        <w:spacing w:line="600" w:lineRule="exact"/>
        <w:jc w:val="center"/>
        <w:outlineLvl w:val="0"/>
        <w:rPr>
          <w:rFonts w:ascii="黑体" w:hAnsi="黑体" w:eastAsia="黑体"/>
          <w:sz w:val="44"/>
          <w:szCs w:val="44"/>
        </w:rPr>
      </w:pPr>
    </w:p>
    <w:p>
      <w:pPr>
        <w:pStyle w:val="2"/>
        <w:rPr>
          <w:rFonts w:ascii="黑体" w:hAnsi="黑体" w:eastAsia="黑体"/>
          <w:sz w:val="44"/>
          <w:szCs w:val="44"/>
        </w:rPr>
      </w:pPr>
    </w:p>
    <w:p>
      <w:pPr>
        <w:rPr>
          <w:rFonts w:ascii="黑体" w:hAnsi="黑体" w:eastAsia="黑体"/>
          <w:sz w:val="44"/>
          <w:szCs w:val="44"/>
        </w:rPr>
      </w:pPr>
    </w:p>
    <w:p>
      <w:pPr>
        <w:pStyle w:val="2"/>
        <w:rPr>
          <w:rFonts w:ascii="黑体" w:hAnsi="黑体" w:eastAsia="黑体"/>
          <w:sz w:val="44"/>
          <w:szCs w:val="44"/>
        </w:rPr>
      </w:pPr>
    </w:p>
    <w:p>
      <w:pPr>
        <w:rPr>
          <w:rFonts w:ascii="黑体" w:hAnsi="黑体" w:eastAsia="黑体"/>
          <w:sz w:val="44"/>
          <w:szCs w:val="44"/>
        </w:rPr>
      </w:pPr>
    </w:p>
    <w:p>
      <w:pPr>
        <w:pStyle w:val="2"/>
      </w:pPr>
    </w:p>
    <w:p/>
    <w:p>
      <w:pPr>
        <w:pStyle w:val="2"/>
      </w:pPr>
    </w:p>
    <w:p/>
    <w:p>
      <w:pPr>
        <w:pStyle w:val="2"/>
      </w:pPr>
    </w:p>
    <w:p/>
    <w:p>
      <w:pPr>
        <w:spacing w:line="600" w:lineRule="exact"/>
        <w:jc w:val="center"/>
        <w:outlineLvl w:val="0"/>
        <w:rPr>
          <w:rFonts w:ascii="黑体" w:hAnsi="黑体" w:eastAsia="黑体"/>
          <w:sz w:val="44"/>
          <w:szCs w:val="44"/>
        </w:rPr>
      </w:pPr>
    </w:p>
    <w:p>
      <w:pPr>
        <w:spacing w:line="600" w:lineRule="exact"/>
        <w:jc w:val="center"/>
        <w:outlineLvl w:val="0"/>
        <w:rPr>
          <w:rStyle w:val="25"/>
          <w:rFonts w:hint="eastAsia" w:ascii="方正小标宋简体" w:hAnsi="方正小标宋简体" w:eastAsia="方正小标宋简体" w:cs="方正小标宋简体"/>
          <w:b w:val="0"/>
        </w:rPr>
      </w:pPr>
      <w:bookmarkStart w:id="123" w:name="_Toc31393"/>
      <w:r>
        <w:rPr>
          <w:rFonts w:hint="eastAsia" w:ascii="方正小标宋简体" w:hAnsi="方正小标宋简体" w:eastAsia="方正小标宋简体" w:cs="方正小标宋简体"/>
          <w:sz w:val="44"/>
          <w:szCs w:val="44"/>
        </w:rPr>
        <w:t>第</w:t>
      </w:r>
      <w:r>
        <w:rPr>
          <w:rStyle w:val="25"/>
          <w:rFonts w:hint="eastAsia" w:ascii="方正小标宋简体" w:hAnsi="方正小标宋简体" w:eastAsia="方正小标宋简体" w:cs="方正小标宋简体"/>
          <w:b w:val="0"/>
        </w:rPr>
        <w:t>五部分附表</w:t>
      </w:r>
      <w:bookmarkEnd w:id="115"/>
      <w:bookmarkEnd w:id="120"/>
      <w:bookmarkEnd w:id="121"/>
      <w:bookmarkEnd w:id="122"/>
      <w:bookmarkEnd w:id="123"/>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24" w:name="_Toc79163636"/>
      <w:bookmarkStart w:id="125" w:name="_Toc15396619"/>
      <w:bookmarkStart w:id="126" w:name="_Toc79163886"/>
      <w:bookmarkStart w:id="127" w:name="_Toc32194"/>
      <w:r>
        <w:rPr>
          <w:rFonts w:hint="eastAsia" w:ascii="仿宋_GB2312" w:hAnsi="仿宋_GB2312" w:eastAsia="仿宋_GB2312" w:cs="仿宋_GB2312"/>
          <w:b w:val="0"/>
        </w:rPr>
        <w:t>一、收</w:t>
      </w:r>
      <w:r>
        <w:rPr>
          <w:rStyle w:val="26"/>
          <w:rFonts w:hint="eastAsia" w:ascii="仿宋_GB2312" w:hAnsi="仿宋_GB2312" w:eastAsia="仿宋_GB2312" w:cs="仿宋_GB2312"/>
          <w:b w:val="0"/>
          <w:bCs w:val="0"/>
        </w:rPr>
        <w:t>入支出决算总表</w:t>
      </w:r>
      <w:bookmarkEnd w:id="124"/>
      <w:bookmarkEnd w:id="125"/>
      <w:bookmarkEnd w:id="126"/>
      <w:bookmarkEnd w:id="127"/>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28" w:name="_Toc79163887"/>
      <w:bookmarkStart w:id="129" w:name="_Toc31124"/>
      <w:bookmarkStart w:id="130" w:name="_Toc79163637"/>
      <w:bookmarkStart w:id="131" w:name="_Toc15396620"/>
      <w:r>
        <w:rPr>
          <w:rFonts w:hint="eastAsia" w:ascii="仿宋_GB2312" w:hAnsi="仿宋_GB2312" w:eastAsia="仿宋_GB2312" w:cs="仿宋_GB2312"/>
          <w:b w:val="0"/>
        </w:rPr>
        <w:t>二、收</w:t>
      </w:r>
      <w:r>
        <w:rPr>
          <w:rStyle w:val="26"/>
          <w:rFonts w:hint="eastAsia" w:ascii="仿宋_GB2312" w:hAnsi="仿宋_GB2312" w:eastAsia="仿宋_GB2312" w:cs="仿宋_GB2312"/>
          <w:b w:val="0"/>
          <w:bCs w:val="0"/>
        </w:rPr>
        <w:t>入决算表</w:t>
      </w:r>
      <w:bookmarkEnd w:id="128"/>
      <w:bookmarkEnd w:id="129"/>
      <w:bookmarkEnd w:id="130"/>
      <w:bookmarkEnd w:id="131"/>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32" w:name="_Toc79163638"/>
      <w:bookmarkStart w:id="133" w:name="_Toc79163888"/>
      <w:bookmarkStart w:id="134" w:name="_Toc28082"/>
      <w:bookmarkStart w:id="135" w:name="_Toc15396621"/>
      <w:r>
        <w:rPr>
          <w:rStyle w:val="26"/>
          <w:rFonts w:hint="eastAsia" w:ascii="仿宋_GB2312" w:hAnsi="仿宋_GB2312" w:eastAsia="仿宋_GB2312" w:cs="仿宋_GB2312"/>
          <w:b w:val="0"/>
          <w:bCs w:val="0"/>
        </w:rPr>
        <w:t>三、</w:t>
      </w:r>
      <w:r>
        <w:rPr>
          <w:rFonts w:hint="eastAsia" w:ascii="仿宋_GB2312" w:hAnsi="仿宋_GB2312" w:eastAsia="仿宋_GB2312" w:cs="仿宋_GB2312"/>
          <w:b w:val="0"/>
        </w:rPr>
        <w:t>支</w:t>
      </w:r>
      <w:r>
        <w:rPr>
          <w:rStyle w:val="26"/>
          <w:rFonts w:hint="eastAsia" w:ascii="仿宋_GB2312" w:hAnsi="仿宋_GB2312" w:eastAsia="仿宋_GB2312" w:cs="仿宋_GB2312"/>
          <w:b w:val="0"/>
          <w:bCs w:val="0"/>
        </w:rPr>
        <w:t>出决算表</w:t>
      </w:r>
      <w:bookmarkEnd w:id="132"/>
      <w:bookmarkEnd w:id="133"/>
      <w:bookmarkEnd w:id="134"/>
      <w:bookmarkEnd w:id="135"/>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rPr>
      </w:pPr>
      <w:bookmarkStart w:id="136" w:name="_Toc13579"/>
      <w:bookmarkStart w:id="137" w:name="_Toc79163889"/>
      <w:bookmarkStart w:id="138" w:name="_Toc15396622"/>
      <w:bookmarkStart w:id="139" w:name="_Toc79163639"/>
      <w:r>
        <w:rPr>
          <w:rStyle w:val="26"/>
          <w:rFonts w:hint="eastAsia" w:ascii="仿宋_GB2312" w:hAnsi="仿宋_GB2312" w:eastAsia="仿宋_GB2312" w:cs="仿宋_GB2312"/>
          <w:b w:val="0"/>
          <w:bCs w:val="0"/>
        </w:rPr>
        <w:t>四、</w:t>
      </w:r>
      <w:r>
        <w:rPr>
          <w:rFonts w:hint="eastAsia" w:ascii="仿宋_GB2312" w:hAnsi="仿宋_GB2312" w:eastAsia="仿宋_GB2312" w:cs="仿宋_GB2312"/>
          <w:b w:val="0"/>
        </w:rPr>
        <w:t>财</w:t>
      </w:r>
      <w:r>
        <w:rPr>
          <w:rStyle w:val="26"/>
          <w:rFonts w:hint="eastAsia" w:ascii="仿宋_GB2312" w:hAnsi="仿宋_GB2312" w:eastAsia="仿宋_GB2312" w:cs="仿宋_GB2312"/>
          <w:b w:val="0"/>
          <w:bCs w:val="0"/>
        </w:rPr>
        <w:t>政拨款收入支出决算总表</w:t>
      </w:r>
      <w:bookmarkEnd w:id="136"/>
      <w:bookmarkEnd w:id="137"/>
      <w:bookmarkEnd w:id="138"/>
      <w:bookmarkEnd w:id="139"/>
    </w:p>
    <w:p>
      <w:pPr>
        <w:pStyle w:val="4"/>
        <w:keepNext/>
        <w:keepLines/>
        <w:pageBreakBefore w:val="0"/>
        <w:widowControl w:val="0"/>
        <w:kinsoku/>
        <w:wordWrap/>
        <w:overflowPunct/>
        <w:topLinePunct w:val="0"/>
        <w:autoSpaceDE/>
        <w:autoSpaceDN/>
        <w:bidi w:val="0"/>
        <w:adjustRightInd/>
        <w:snapToGrid/>
        <w:spacing w:line="576" w:lineRule="exact"/>
        <w:textAlignment w:val="auto"/>
        <w:rPr>
          <w:rStyle w:val="26"/>
          <w:rFonts w:hint="eastAsia" w:ascii="仿宋_GB2312" w:hAnsi="仿宋_GB2312" w:eastAsia="仿宋_GB2312" w:cs="仿宋_GB2312"/>
          <w:b w:val="0"/>
          <w:bCs w:val="0"/>
        </w:rPr>
      </w:pPr>
      <w:bookmarkStart w:id="140" w:name="_Toc15396623"/>
      <w:bookmarkStart w:id="141" w:name="_Toc79163640"/>
      <w:bookmarkStart w:id="142" w:name="_Toc79163890"/>
      <w:bookmarkStart w:id="143" w:name="_Toc9364"/>
      <w:r>
        <w:rPr>
          <w:rStyle w:val="26"/>
          <w:rFonts w:hint="eastAsia" w:ascii="仿宋_GB2312" w:hAnsi="仿宋_GB2312" w:eastAsia="仿宋_GB2312" w:cs="仿宋_GB2312"/>
          <w:b w:val="0"/>
          <w:bCs w:val="0"/>
        </w:rPr>
        <w:t>五、</w:t>
      </w:r>
      <w:r>
        <w:rPr>
          <w:rFonts w:hint="eastAsia" w:ascii="仿宋_GB2312" w:hAnsi="仿宋_GB2312" w:eastAsia="仿宋_GB2312" w:cs="仿宋_GB2312"/>
          <w:b w:val="0"/>
        </w:rPr>
        <w:t>财</w:t>
      </w:r>
      <w:r>
        <w:rPr>
          <w:rStyle w:val="26"/>
          <w:rFonts w:hint="eastAsia" w:ascii="仿宋_GB2312" w:hAnsi="仿宋_GB2312" w:eastAsia="仿宋_GB2312" w:cs="仿宋_GB2312"/>
          <w:b w:val="0"/>
          <w:bCs w:val="0"/>
        </w:rPr>
        <w:t>政拨款支出决算明细表</w:t>
      </w:r>
      <w:bookmarkEnd w:id="140"/>
      <w:bookmarkEnd w:id="141"/>
      <w:bookmarkEnd w:id="142"/>
      <w:bookmarkEnd w:id="143"/>
      <w:bookmarkStart w:id="144" w:name="_Toc15396624"/>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45" w:name="_Toc79163641"/>
      <w:bookmarkStart w:id="146" w:name="_Toc79163891"/>
      <w:bookmarkStart w:id="147" w:name="_Toc13103"/>
      <w:r>
        <w:rPr>
          <w:rStyle w:val="26"/>
          <w:rFonts w:hint="eastAsia" w:ascii="仿宋_GB2312" w:hAnsi="仿宋_GB2312" w:eastAsia="仿宋_GB2312" w:cs="仿宋_GB2312"/>
          <w:b w:val="0"/>
          <w:bCs w:val="0"/>
        </w:rPr>
        <w:t>六、</w:t>
      </w:r>
      <w:r>
        <w:rPr>
          <w:rFonts w:hint="eastAsia" w:ascii="仿宋_GB2312" w:hAnsi="仿宋_GB2312" w:eastAsia="仿宋_GB2312" w:cs="仿宋_GB2312"/>
          <w:b w:val="0"/>
        </w:rPr>
        <w:t>一</w:t>
      </w:r>
      <w:r>
        <w:rPr>
          <w:rStyle w:val="26"/>
          <w:rFonts w:hint="eastAsia" w:ascii="仿宋_GB2312" w:hAnsi="仿宋_GB2312" w:eastAsia="仿宋_GB2312" w:cs="仿宋_GB2312"/>
          <w:b w:val="0"/>
          <w:bCs w:val="0"/>
        </w:rPr>
        <w:t>般公共预算财政拨款支出决算表</w:t>
      </w:r>
      <w:bookmarkEnd w:id="144"/>
      <w:bookmarkEnd w:id="145"/>
      <w:bookmarkEnd w:id="146"/>
      <w:bookmarkEnd w:id="147"/>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48" w:name="_Toc79163892"/>
      <w:bookmarkStart w:id="149" w:name="_Toc9702"/>
      <w:bookmarkStart w:id="150" w:name="_Toc15396625"/>
      <w:bookmarkStart w:id="151" w:name="_Toc79163642"/>
      <w:r>
        <w:rPr>
          <w:rStyle w:val="26"/>
          <w:rFonts w:hint="eastAsia" w:ascii="仿宋_GB2312" w:hAnsi="仿宋_GB2312" w:eastAsia="仿宋_GB2312" w:cs="仿宋_GB2312"/>
          <w:b w:val="0"/>
          <w:bCs w:val="0"/>
        </w:rPr>
        <w:t>七、</w:t>
      </w:r>
      <w:r>
        <w:rPr>
          <w:rFonts w:hint="eastAsia" w:ascii="仿宋_GB2312" w:hAnsi="仿宋_GB2312" w:eastAsia="仿宋_GB2312" w:cs="仿宋_GB2312"/>
          <w:b w:val="0"/>
        </w:rPr>
        <w:t>一</w:t>
      </w:r>
      <w:r>
        <w:rPr>
          <w:rStyle w:val="26"/>
          <w:rFonts w:hint="eastAsia" w:ascii="仿宋_GB2312" w:hAnsi="仿宋_GB2312" w:eastAsia="仿宋_GB2312" w:cs="仿宋_GB2312"/>
          <w:b w:val="0"/>
          <w:bCs w:val="0"/>
        </w:rPr>
        <w:t>般公共预算财政拨款支出决算明细表</w:t>
      </w:r>
      <w:bookmarkEnd w:id="148"/>
      <w:bookmarkEnd w:id="149"/>
      <w:bookmarkEnd w:id="150"/>
      <w:bookmarkEnd w:id="151"/>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52" w:name="_Toc79163893"/>
      <w:bookmarkStart w:id="153" w:name="_Toc79163643"/>
      <w:bookmarkStart w:id="154" w:name="_Toc15396626"/>
      <w:bookmarkStart w:id="155" w:name="_Toc3993"/>
      <w:r>
        <w:rPr>
          <w:rStyle w:val="26"/>
          <w:rFonts w:hint="eastAsia" w:ascii="仿宋_GB2312" w:hAnsi="仿宋_GB2312" w:eastAsia="仿宋_GB2312" w:cs="仿宋_GB2312"/>
          <w:b w:val="0"/>
          <w:bCs w:val="0"/>
        </w:rPr>
        <w:t>八、</w:t>
      </w:r>
      <w:r>
        <w:rPr>
          <w:rFonts w:hint="eastAsia" w:ascii="仿宋_GB2312" w:hAnsi="仿宋_GB2312" w:eastAsia="仿宋_GB2312" w:cs="仿宋_GB2312"/>
          <w:b w:val="0"/>
        </w:rPr>
        <w:t>一</w:t>
      </w:r>
      <w:r>
        <w:rPr>
          <w:rStyle w:val="26"/>
          <w:rFonts w:hint="eastAsia" w:ascii="仿宋_GB2312" w:hAnsi="仿宋_GB2312" w:eastAsia="仿宋_GB2312" w:cs="仿宋_GB2312"/>
          <w:b w:val="0"/>
          <w:bCs w:val="0"/>
        </w:rPr>
        <w:t>般公共预算财政拨款基本支出决算表</w:t>
      </w:r>
      <w:bookmarkEnd w:id="152"/>
      <w:bookmarkEnd w:id="153"/>
      <w:bookmarkEnd w:id="154"/>
      <w:bookmarkEnd w:id="155"/>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56" w:name="_Toc79163644"/>
      <w:bookmarkStart w:id="157" w:name="_Toc79163894"/>
      <w:bookmarkStart w:id="158" w:name="_Toc29869"/>
      <w:bookmarkStart w:id="159" w:name="_Toc15396627"/>
      <w:r>
        <w:rPr>
          <w:rStyle w:val="26"/>
          <w:rFonts w:hint="eastAsia" w:ascii="仿宋_GB2312" w:hAnsi="仿宋_GB2312" w:eastAsia="仿宋_GB2312" w:cs="仿宋_GB2312"/>
          <w:b w:val="0"/>
          <w:bCs w:val="0"/>
        </w:rPr>
        <w:t>九、</w:t>
      </w:r>
      <w:r>
        <w:rPr>
          <w:rFonts w:hint="eastAsia" w:ascii="仿宋_GB2312" w:hAnsi="仿宋_GB2312" w:eastAsia="仿宋_GB2312" w:cs="仿宋_GB2312"/>
          <w:b w:val="0"/>
        </w:rPr>
        <w:t>一</w:t>
      </w:r>
      <w:r>
        <w:rPr>
          <w:rStyle w:val="26"/>
          <w:rFonts w:hint="eastAsia" w:ascii="仿宋_GB2312" w:hAnsi="仿宋_GB2312" w:eastAsia="仿宋_GB2312" w:cs="仿宋_GB2312"/>
          <w:b w:val="0"/>
          <w:bCs w:val="0"/>
        </w:rPr>
        <w:t>般公共预算财政拨款项目支出决算表</w:t>
      </w:r>
      <w:bookmarkEnd w:id="156"/>
      <w:bookmarkEnd w:id="157"/>
      <w:bookmarkEnd w:id="158"/>
      <w:bookmarkEnd w:id="159"/>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60" w:name="_Toc79163645"/>
      <w:bookmarkStart w:id="161" w:name="_Toc15396628"/>
      <w:bookmarkStart w:id="162" w:name="_Toc79163895"/>
      <w:bookmarkStart w:id="163" w:name="_Toc26586"/>
      <w:r>
        <w:rPr>
          <w:rStyle w:val="26"/>
          <w:rFonts w:hint="eastAsia" w:ascii="仿宋_GB2312" w:hAnsi="仿宋_GB2312" w:eastAsia="仿宋_GB2312" w:cs="仿宋_GB2312"/>
          <w:b w:val="0"/>
          <w:bCs w:val="0"/>
        </w:rPr>
        <w:t>十、</w:t>
      </w:r>
      <w:r>
        <w:rPr>
          <w:rFonts w:hint="eastAsia" w:ascii="仿宋_GB2312" w:hAnsi="仿宋_GB2312" w:eastAsia="仿宋_GB2312" w:cs="仿宋_GB2312"/>
          <w:b w:val="0"/>
        </w:rPr>
        <w:t>一</w:t>
      </w:r>
      <w:r>
        <w:rPr>
          <w:rStyle w:val="26"/>
          <w:rFonts w:hint="eastAsia" w:ascii="仿宋_GB2312" w:hAnsi="仿宋_GB2312" w:eastAsia="仿宋_GB2312" w:cs="仿宋_GB2312"/>
          <w:b w:val="0"/>
          <w:bCs w:val="0"/>
        </w:rPr>
        <w:t>般公共预算财政拨款“三公”经费支出决算表</w:t>
      </w:r>
      <w:bookmarkEnd w:id="160"/>
      <w:bookmarkEnd w:id="161"/>
      <w:bookmarkEnd w:id="162"/>
      <w:bookmarkEnd w:id="163"/>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64" w:name="_Toc79163896"/>
      <w:bookmarkStart w:id="165" w:name="_Toc19532"/>
      <w:bookmarkStart w:id="166" w:name="_Toc79163646"/>
      <w:bookmarkStart w:id="167" w:name="_Toc15396629"/>
      <w:r>
        <w:rPr>
          <w:rStyle w:val="26"/>
          <w:rFonts w:hint="eastAsia" w:ascii="仿宋_GB2312" w:hAnsi="仿宋_GB2312" w:eastAsia="仿宋_GB2312" w:cs="仿宋_GB2312"/>
          <w:b w:val="0"/>
          <w:bCs w:val="0"/>
        </w:rPr>
        <w:t>十一、</w:t>
      </w:r>
      <w:r>
        <w:rPr>
          <w:rFonts w:hint="eastAsia" w:ascii="仿宋_GB2312" w:hAnsi="仿宋_GB2312" w:eastAsia="仿宋_GB2312" w:cs="仿宋_GB2312"/>
          <w:b w:val="0"/>
        </w:rPr>
        <w:t>政</w:t>
      </w:r>
      <w:r>
        <w:rPr>
          <w:rStyle w:val="26"/>
          <w:rFonts w:hint="eastAsia" w:ascii="仿宋_GB2312" w:hAnsi="仿宋_GB2312" w:eastAsia="仿宋_GB2312" w:cs="仿宋_GB2312"/>
          <w:b w:val="0"/>
          <w:bCs w:val="0"/>
        </w:rPr>
        <w:t>府性基金预算财政拨款收入支出决算表</w:t>
      </w:r>
      <w:bookmarkEnd w:id="164"/>
      <w:bookmarkEnd w:id="165"/>
      <w:bookmarkEnd w:id="166"/>
      <w:bookmarkEnd w:id="167"/>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bookmarkStart w:id="168" w:name="_Toc79163647"/>
      <w:bookmarkStart w:id="169" w:name="_Toc15396630"/>
      <w:bookmarkStart w:id="170" w:name="_Toc79163897"/>
      <w:bookmarkStart w:id="171" w:name="_Toc13689"/>
      <w:r>
        <w:rPr>
          <w:rStyle w:val="26"/>
          <w:rFonts w:hint="eastAsia" w:ascii="仿宋_GB2312" w:hAnsi="仿宋_GB2312" w:eastAsia="仿宋_GB2312" w:cs="仿宋_GB2312"/>
          <w:b w:val="0"/>
          <w:bCs w:val="0"/>
        </w:rPr>
        <w:t>十二、</w:t>
      </w:r>
      <w:r>
        <w:rPr>
          <w:rFonts w:hint="eastAsia" w:ascii="仿宋_GB2312" w:hAnsi="仿宋_GB2312" w:eastAsia="仿宋_GB2312" w:cs="仿宋_GB2312"/>
          <w:b w:val="0"/>
        </w:rPr>
        <w:t>政</w:t>
      </w:r>
      <w:r>
        <w:rPr>
          <w:rStyle w:val="26"/>
          <w:rFonts w:hint="eastAsia" w:ascii="仿宋_GB2312" w:hAnsi="仿宋_GB2312" w:eastAsia="仿宋_GB2312" w:cs="仿宋_GB2312"/>
          <w:b w:val="0"/>
          <w:bCs w:val="0"/>
        </w:rPr>
        <w:t>府性基金预算财政拨款“三公”经费支出决算表</w:t>
      </w:r>
      <w:bookmarkEnd w:id="168"/>
      <w:bookmarkEnd w:id="169"/>
      <w:bookmarkEnd w:id="170"/>
      <w:bookmarkEnd w:id="171"/>
    </w:p>
    <w:p>
      <w:pPr>
        <w:pStyle w:val="4"/>
        <w:keepNext/>
        <w:keepLines/>
        <w:pageBreakBefore w:val="0"/>
        <w:widowControl w:val="0"/>
        <w:kinsoku/>
        <w:wordWrap/>
        <w:overflowPunct/>
        <w:topLinePunct w:val="0"/>
        <w:autoSpaceDE/>
        <w:autoSpaceDN/>
        <w:bidi w:val="0"/>
        <w:adjustRightInd/>
        <w:snapToGrid/>
        <w:spacing w:line="576" w:lineRule="exact"/>
        <w:textAlignment w:val="auto"/>
        <w:rPr>
          <w:rStyle w:val="26"/>
          <w:rFonts w:hint="eastAsia" w:ascii="仿宋_GB2312" w:hAnsi="仿宋_GB2312" w:eastAsia="仿宋_GB2312" w:cs="仿宋_GB2312"/>
          <w:b w:val="0"/>
          <w:bCs w:val="0"/>
        </w:rPr>
      </w:pPr>
      <w:bookmarkStart w:id="172" w:name="_Toc79163898"/>
      <w:bookmarkStart w:id="173" w:name="_Toc1301"/>
      <w:bookmarkStart w:id="174" w:name="_Toc15396631"/>
      <w:bookmarkStart w:id="175" w:name="_Toc79163648"/>
      <w:r>
        <w:rPr>
          <w:rStyle w:val="26"/>
          <w:rFonts w:hint="eastAsia" w:ascii="仿宋_GB2312" w:hAnsi="仿宋_GB2312" w:eastAsia="仿宋_GB2312" w:cs="仿宋_GB2312"/>
          <w:b w:val="0"/>
          <w:bCs w:val="0"/>
        </w:rPr>
        <w:t>十三、</w:t>
      </w:r>
      <w:r>
        <w:rPr>
          <w:rFonts w:hint="eastAsia" w:ascii="仿宋_GB2312" w:hAnsi="仿宋_GB2312" w:eastAsia="仿宋_GB2312" w:cs="仿宋_GB2312"/>
          <w:b w:val="0"/>
        </w:rPr>
        <w:t>国</w:t>
      </w:r>
      <w:r>
        <w:rPr>
          <w:rStyle w:val="26"/>
          <w:rFonts w:hint="eastAsia" w:ascii="仿宋_GB2312" w:hAnsi="仿宋_GB2312" w:eastAsia="仿宋_GB2312" w:cs="仿宋_GB2312"/>
          <w:b w:val="0"/>
          <w:bCs w:val="0"/>
        </w:rPr>
        <w:t>有资本经营预算财政拨款</w:t>
      </w:r>
      <w:r>
        <w:rPr>
          <w:rStyle w:val="26"/>
          <w:rFonts w:hint="eastAsia" w:ascii="仿宋_GB2312" w:hAnsi="仿宋_GB2312" w:eastAsia="仿宋_GB2312" w:cs="仿宋_GB2312"/>
          <w:b w:val="0"/>
          <w:bCs w:val="0"/>
          <w:lang w:eastAsia="zh-CN"/>
        </w:rPr>
        <w:t>收入</w:t>
      </w:r>
      <w:r>
        <w:rPr>
          <w:rStyle w:val="26"/>
          <w:rFonts w:hint="eastAsia" w:ascii="仿宋_GB2312" w:hAnsi="仿宋_GB2312" w:eastAsia="仿宋_GB2312" w:cs="仿宋_GB2312"/>
          <w:b w:val="0"/>
          <w:bCs w:val="0"/>
        </w:rPr>
        <w:t>支出决算表</w:t>
      </w:r>
      <w:bookmarkEnd w:id="172"/>
      <w:bookmarkEnd w:id="173"/>
      <w:bookmarkEnd w:id="174"/>
      <w:bookmarkEnd w:id="175"/>
    </w:p>
    <w:p>
      <w:pPr>
        <w:pStyle w:val="4"/>
        <w:keepNext/>
        <w:keepLines/>
        <w:pageBreakBefore w:val="0"/>
        <w:widowControl w:val="0"/>
        <w:kinsoku/>
        <w:wordWrap/>
        <w:overflowPunct/>
        <w:topLinePunct w:val="0"/>
        <w:autoSpaceDE/>
        <w:autoSpaceDN/>
        <w:bidi w:val="0"/>
        <w:adjustRightInd/>
        <w:snapToGrid/>
        <w:spacing w:line="576" w:lineRule="exact"/>
        <w:textAlignment w:val="auto"/>
        <w:rPr>
          <w:rStyle w:val="26"/>
          <w:rFonts w:hint="eastAsia" w:ascii="仿宋_GB2312" w:hAnsi="仿宋_GB2312" w:eastAsia="仿宋_GB2312" w:cs="仿宋_GB2312"/>
          <w:b w:val="0"/>
          <w:bCs w:val="0"/>
        </w:rPr>
      </w:pPr>
      <w:bookmarkStart w:id="176" w:name="_Toc79163899"/>
      <w:bookmarkStart w:id="177" w:name="_Toc18630"/>
      <w:bookmarkStart w:id="178" w:name="_Toc79163649"/>
      <w:r>
        <w:rPr>
          <w:rStyle w:val="26"/>
          <w:rFonts w:hint="eastAsia" w:ascii="仿宋_GB2312" w:hAnsi="仿宋_GB2312" w:eastAsia="仿宋_GB2312" w:cs="仿宋_GB2312"/>
          <w:b w:val="0"/>
          <w:bCs w:val="0"/>
        </w:rPr>
        <w:t>十四、国有资本经营预算财政拨款支出决算表</w:t>
      </w:r>
      <w:bookmarkEnd w:id="176"/>
      <w:bookmarkEnd w:id="177"/>
      <w:bookmarkEnd w:id="17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8</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BmZjA0YzBiZjE5YzVlYjRkNjAwNTA4N2RhMzk1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3DB4"/>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35E27"/>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E5439"/>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F966A0"/>
    <w:rsid w:val="07575991"/>
    <w:rsid w:val="0A2032A3"/>
    <w:rsid w:val="0AE37C3B"/>
    <w:rsid w:val="0F6671BD"/>
    <w:rsid w:val="107453F3"/>
    <w:rsid w:val="10C055FF"/>
    <w:rsid w:val="118107EC"/>
    <w:rsid w:val="14C96EEB"/>
    <w:rsid w:val="16BB723D"/>
    <w:rsid w:val="1D155CEE"/>
    <w:rsid w:val="1D5E26C4"/>
    <w:rsid w:val="1EE14826"/>
    <w:rsid w:val="20283CF9"/>
    <w:rsid w:val="240371BF"/>
    <w:rsid w:val="29FD04D3"/>
    <w:rsid w:val="30886ED2"/>
    <w:rsid w:val="319F7F4E"/>
    <w:rsid w:val="33FA4BFA"/>
    <w:rsid w:val="3B1A39E9"/>
    <w:rsid w:val="4397015F"/>
    <w:rsid w:val="470A1B79"/>
    <w:rsid w:val="472F57A0"/>
    <w:rsid w:val="488F7B20"/>
    <w:rsid w:val="49CD5F78"/>
    <w:rsid w:val="4ECE2238"/>
    <w:rsid w:val="61BC63FE"/>
    <w:rsid w:val="69E57F31"/>
    <w:rsid w:val="6A58652D"/>
    <w:rsid w:val="6BFB3A43"/>
    <w:rsid w:val="6C4A05C8"/>
    <w:rsid w:val="6FA73EB4"/>
    <w:rsid w:val="727263C7"/>
    <w:rsid w:val="72734D90"/>
    <w:rsid w:val="78E31F75"/>
    <w:rsid w:val="7FA3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4"/>
    <w:qFormat/>
    <w:uiPriority w:val="99"/>
    <w:pPr>
      <w:spacing w:beforeLines="30"/>
    </w:pPr>
    <w:rPr>
      <w:rFonts w:ascii="仿宋_GB2312" w:eastAsia="仿宋_GB2312"/>
      <w:kern w:val="0"/>
      <w:sz w:val="24"/>
      <w:szCs w:val="20"/>
      <w:lang w:val="zh-CN"/>
    </w:rPr>
  </w:style>
  <w:style w:type="paragraph" w:styleId="8">
    <w:name w:val="Body Text Indent"/>
    <w:basedOn w:val="1"/>
    <w:qFormat/>
    <w:uiPriority w:val="99"/>
    <w:pPr>
      <w:spacing w:line="540" w:lineRule="exact"/>
      <w:ind w:firstLine="640" w:firstLineChars="200"/>
    </w:pPr>
    <w:rPr>
      <w:rFonts w:eastAsia="仿宋_GB2312"/>
      <w:sz w:val="3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Body Text First Indent 2"/>
    <w:basedOn w:val="8"/>
    <w:unhideWhenUsed/>
    <w:qFormat/>
    <w:uiPriority w:val="99"/>
    <w:pPr>
      <w:ind w:firstLine="420"/>
    </w:p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Char"/>
    <w:basedOn w:val="22"/>
    <w:link w:val="3"/>
    <w:qFormat/>
    <w:locked/>
    <w:uiPriority w:val="9"/>
    <w:rPr>
      <w:rFonts w:ascii="Times New Roman" w:hAnsi="Times New Roman" w:cs="Times New Roman"/>
      <w:b/>
      <w:bCs/>
      <w:kern w:val="44"/>
      <w:sz w:val="44"/>
      <w:szCs w:val="44"/>
    </w:rPr>
  </w:style>
  <w:style w:type="character" w:customStyle="1" w:styleId="26">
    <w:name w:val="标题 2 Char"/>
    <w:basedOn w:val="22"/>
    <w:link w:val="4"/>
    <w:qFormat/>
    <w:locked/>
    <w:uiPriority w:val="9"/>
    <w:rPr>
      <w:rFonts w:ascii="Cambria" w:hAnsi="Cambria" w:eastAsia="宋体" w:cs="Times New Roman"/>
      <w:b/>
      <w:bCs/>
      <w:kern w:val="2"/>
      <w:sz w:val="32"/>
      <w:szCs w:val="32"/>
    </w:rPr>
  </w:style>
  <w:style w:type="character" w:customStyle="1" w:styleId="27">
    <w:name w:val="标题 3 Char"/>
    <w:basedOn w:val="22"/>
    <w:link w:val="5"/>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Char"/>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Char"/>
    <w:link w:val="14"/>
    <w:semiHidden/>
    <w:qFormat/>
    <w:locked/>
    <w:uiPriority w:val="99"/>
    <w:rPr>
      <w:sz w:val="18"/>
    </w:rPr>
  </w:style>
  <w:style w:type="character" w:customStyle="1" w:styleId="33">
    <w:name w:val="页脚 Char"/>
    <w:link w:val="13"/>
    <w:qFormat/>
    <w:locked/>
    <w:uiPriority w:val="99"/>
    <w:rPr>
      <w:sz w:val="18"/>
    </w:rPr>
  </w:style>
  <w:style w:type="character" w:customStyle="1" w:styleId="34">
    <w:name w:val="正文文本 Char"/>
    <w:link w:val="7"/>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0">
    <w:name w:val="p0"/>
    <w:basedOn w:val="1"/>
    <w:qFormat/>
    <w:uiPriority w:val="0"/>
    <w:pPr>
      <w:widowControl/>
      <w:ind w:firstLine="420"/>
      <w:jc w:val="left"/>
    </w:pPr>
    <w:rPr>
      <w:kern w:val="0"/>
      <w:sz w:val="20"/>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18D3A-A14C-4D96-A0B8-D3DD30C3941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9183</Words>
  <Characters>9784</Characters>
  <Lines>24</Lines>
  <Paragraphs>24</Paragraphs>
  <TotalTime>0</TotalTime>
  <ScaleCrop>false</ScaleCrop>
  <LinksUpToDate>false</LinksUpToDate>
  <CharactersWithSpaces>9873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暖暖</cp:lastModifiedBy>
  <cp:lastPrinted>2022-09-23T02:36:00Z</cp:lastPrinted>
  <dcterms:modified xsi:type="dcterms:W3CDTF">2023-09-27T07:41:54Z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F6CDCC056C164332B1B95E8AE9552185</vt:lpwstr>
  </property>
</Properties>
</file>