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CD40B">
      <w:pPr>
        <w:spacing w:line="600" w:lineRule="exact"/>
        <w:jc w:val="center"/>
        <w:outlineLvl w:val="0"/>
        <w:rPr>
          <w:rFonts w:ascii="方正小标宋简体" w:hAnsi="宋体" w:eastAsia="方正小标宋简体"/>
          <w:color w:val="auto"/>
          <w:sz w:val="72"/>
          <w:szCs w:val="72"/>
        </w:rPr>
      </w:pPr>
      <w:bookmarkStart w:id="0" w:name="_Toc15306267"/>
    </w:p>
    <w:p w14:paraId="1AA0CA44">
      <w:pPr>
        <w:spacing w:line="600" w:lineRule="exact"/>
        <w:jc w:val="center"/>
        <w:outlineLvl w:val="0"/>
        <w:rPr>
          <w:rFonts w:ascii="方正小标宋简体" w:hAnsi="宋体" w:eastAsia="方正小标宋简体"/>
          <w:color w:val="auto"/>
          <w:sz w:val="72"/>
          <w:szCs w:val="72"/>
        </w:rPr>
      </w:pPr>
    </w:p>
    <w:p w14:paraId="0931450A">
      <w:pPr>
        <w:spacing w:line="600" w:lineRule="exact"/>
        <w:jc w:val="center"/>
        <w:outlineLvl w:val="0"/>
        <w:rPr>
          <w:rFonts w:ascii="方正小标宋简体" w:hAnsi="宋体" w:eastAsia="方正小标宋简体"/>
          <w:color w:val="auto"/>
          <w:sz w:val="72"/>
          <w:szCs w:val="72"/>
        </w:rPr>
      </w:pPr>
    </w:p>
    <w:p w14:paraId="77FF5707">
      <w:pPr>
        <w:spacing w:line="600" w:lineRule="exact"/>
        <w:jc w:val="center"/>
        <w:outlineLvl w:val="0"/>
        <w:rPr>
          <w:rFonts w:ascii="方正小标宋简体" w:hAnsi="宋体" w:eastAsia="方正小标宋简体"/>
          <w:color w:val="auto"/>
          <w:sz w:val="72"/>
          <w:szCs w:val="72"/>
        </w:rPr>
      </w:pPr>
    </w:p>
    <w:p w14:paraId="7B3C6755">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0"/>
        <w:rPr>
          <w:rFonts w:hint="eastAsia" w:ascii="方正小标宋简体" w:hAnsi="方正小标宋简体" w:eastAsia="方正小标宋简体" w:cs="方正小标宋简体"/>
          <w:color w:val="auto"/>
          <w:sz w:val="72"/>
          <w:szCs w:val="72"/>
        </w:rPr>
      </w:pPr>
      <w:bookmarkStart w:id="1" w:name="_Toc15377425"/>
      <w:bookmarkStart w:id="2" w:name="_Toc15396597"/>
      <w:bookmarkStart w:id="3" w:name="_Toc15377193"/>
      <w:bookmarkStart w:id="4" w:name="_Toc15396475"/>
      <w:bookmarkStart w:id="5" w:name="_Toc15378441"/>
    </w:p>
    <w:p w14:paraId="638A7F7F">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0"/>
        <w:rPr>
          <w:rFonts w:hint="eastAsia" w:ascii="方正小标宋简体" w:hAnsi="方正小标宋简体" w:eastAsia="方正小标宋简体" w:cs="方正小标宋简体"/>
          <w:color w:val="auto"/>
          <w:sz w:val="72"/>
          <w:szCs w:val="72"/>
        </w:rPr>
      </w:pPr>
      <w:r>
        <w:rPr>
          <w:rFonts w:hint="eastAsia" w:ascii="方正小标宋简体" w:hAnsi="方正小标宋简体" w:eastAsia="方正小标宋简体" w:cs="方正小标宋简体"/>
          <w:color w:val="auto"/>
          <w:sz w:val="72"/>
          <w:szCs w:val="72"/>
        </w:rPr>
        <w:t>201</w:t>
      </w:r>
      <w:r>
        <w:rPr>
          <w:rFonts w:hint="eastAsia" w:ascii="方正小标宋简体" w:hAnsi="方正小标宋简体" w:eastAsia="方正小标宋简体" w:cs="方正小标宋简体"/>
          <w:color w:val="auto"/>
          <w:sz w:val="72"/>
          <w:szCs w:val="72"/>
          <w:lang w:val="en-US" w:eastAsia="zh-CN"/>
        </w:rPr>
        <w:t>9</w:t>
      </w:r>
      <w:r>
        <w:rPr>
          <w:rFonts w:hint="eastAsia" w:ascii="方正小标宋简体" w:hAnsi="方正小标宋简体" w:eastAsia="方正小标宋简体" w:cs="方正小标宋简体"/>
          <w:color w:val="auto"/>
          <w:sz w:val="72"/>
          <w:szCs w:val="72"/>
        </w:rPr>
        <w:t>年度</w:t>
      </w:r>
      <w:bookmarkEnd w:id="1"/>
      <w:bookmarkEnd w:id="2"/>
      <w:bookmarkEnd w:id="3"/>
      <w:bookmarkEnd w:id="4"/>
      <w:bookmarkEnd w:id="5"/>
    </w:p>
    <w:p w14:paraId="5561AA75">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0"/>
        <w:rPr>
          <w:rFonts w:hint="eastAsia" w:ascii="方正小标宋简体" w:hAnsi="方正小标宋简体" w:eastAsia="方正小标宋简体" w:cs="方正小标宋简体"/>
          <w:color w:val="auto"/>
          <w:sz w:val="72"/>
          <w:szCs w:val="72"/>
        </w:rPr>
      </w:pPr>
      <w:bookmarkStart w:id="6" w:name="_Toc15377426"/>
      <w:bookmarkStart w:id="7" w:name="_Toc15377194"/>
      <w:bookmarkStart w:id="8" w:name="_Toc15396598"/>
      <w:bookmarkStart w:id="9" w:name="_Toc15396476"/>
      <w:bookmarkStart w:id="10" w:name="_Toc15378442"/>
      <w:r>
        <w:rPr>
          <w:rFonts w:hint="eastAsia" w:ascii="方正小标宋简体" w:hAnsi="方正小标宋简体" w:eastAsia="方正小标宋简体" w:cs="方正小标宋简体"/>
          <w:color w:val="auto"/>
          <w:sz w:val="72"/>
          <w:szCs w:val="72"/>
        </w:rPr>
        <w:t>四川省</w:t>
      </w:r>
      <w:bookmarkEnd w:id="0"/>
      <w:bookmarkStart w:id="11" w:name="_Toc15306268"/>
      <w:r>
        <w:rPr>
          <w:rFonts w:hint="eastAsia" w:ascii="方正小标宋简体" w:hAnsi="方正小标宋简体" w:eastAsia="方正小标宋简体" w:cs="方正小标宋简体"/>
          <w:color w:val="auto"/>
          <w:sz w:val="72"/>
          <w:szCs w:val="72"/>
          <w:lang w:eastAsia="zh-CN"/>
        </w:rPr>
        <w:t>松潘县青云镇</w:t>
      </w:r>
      <w:r>
        <w:rPr>
          <w:rFonts w:hint="eastAsia" w:ascii="方正小标宋简体" w:hAnsi="方正小标宋简体" w:eastAsia="方正小标宋简体" w:cs="方正小标宋简体"/>
          <w:color w:val="auto"/>
          <w:sz w:val="72"/>
          <w:szCs w:val="72"/>
        </w:rPr>
        <w:t>部门决算</w:t>
      </w:r>
      <w:bookmarkEnd w:id="6"/>
      <w:bookmarkEnd w:id="7"/>
      <w:bookmarkEnd w:id="8"/>
      <w:bookmarkEnd w:id="9"/>
      <w:bookmarkEnd w:id="10"/>
      <w:bookmarkEnd w:id="11"/>
    </w:p>
    <w:p w14:paraId="6894BF27">
      <w:pPr>
        <w:adjustRightInd w:val="0"/>
        <w:snapToGrid w:val="0"/>
        <w:spacing w:line="360" w:lineRule="auto"/>
        <w:jc w:val="center"/>
        <w:outlineLvl w:val="0"/>
        <w:rPr>
          <w:rFonts w:hint="eastAsia" w:ascii="方正小标宋简体" w:hAnsi="宋体" w:eastAsia="方正小标宋简体"/>
          <w:color w:val="auto"/>
          <w:sz w:val="72"/>
          <w:szCs w:val="72"/>
        </w:rPr>
      </w:pPr>
    </w:p>
    <w:p w14:paraId="1F7EC568">
      <w:pPr>
        <w:adjustRightInd w:val="0"/>
        <w:snapToGrid w:val="0"/>
        <w:spacing w:line="360" w:lineRule="auto"/>
        <w:jc w:val="center"/>
        <w:outlineLvl w:val="0"/>
        <w:rPr>
          <w:rFonts w:hint="eastAsia" w:ascii="方正小标宋简体" w:hAnsi="宋体" w:eastAsia="方正小标宋简体"/>
          <w:color w:val="auto"/>
          <w:sz w:val="72"/>
          <w:szCs w:val="72"/>
        </w:rPr>
      </w:pPr>
    </w:p>
    <w:p w14:paraId="2218FEA9">
      <w:pPr>
        <w:pStyle w:val="2"/>
        <w:rPr>
          <w:rFonts w:hint="eastAsia" w:ascii="方正小标宋简体" w:hAnsi="宋体" w:eastAsia="方正小标宋简体"/>
          <w:color w:val="auto"/>
          <w:sz w:val="72"/>
          <w:szCs w:val="72"/>
        </w:rPr>
      </w:pPr>
    </w:p>
    <w:p w14:paraId="0372EC59">
      <w:pPr>
        <w:pStyle w:val="2"/>
        <w:rPr>
          <w:rFonts w:hint="eastAsia" w:ascii="方正小标宋简体" w:hAnsi="宋体" w:eastAsia="方正小标宋简体"/>
          <w:color w:val="auto"/>
          <w:sz w:val="72"/>
          <w:szCs w:val="72"/>
        </w:rPr>
      </w:pPr>
    </w:p>
    <w:p w14:paraId="023BE46F">
      <w:pPr>
        <w:pStyle w:val="2"/>
        <w:rPr>
          <w:rFonts w:hint="eastAsia" w:ascii="方正小标宋简体" w:hAnsi="宋体" w:eastAsia="方正小标宋简体"/>
          <w:color w:val="auto"/>
          <w:sz w:val="72"/>
          <w:szCs w:val="72"/>
        </w:rPr>
      </w:pPr>
    </w:p>
    <w:p w14:paraId="389D659A">
      <w:pPr>
        <w:autoSpaceDE w:val="0"/>
        <w:autoSpaceDN w:val="0"/>
        <w:adjustRightInd w:val="0"/>
        <w:ind w:firstLine="1276"/>
        <w:jc w:val="left"/>
        <w:rPr>
          <w:rFonts w:eastAsia="仿宋_GB2312"/>
          <w:color w:val="auto"/>
          <w:sz w:val="32"/>
          <w:szCs w:val="32"/>
        </w:rPr>
      </w:pPr>
      <w:r>
        <w:rPr>
          <w:rFonts w:hint="eastAsia" w:ascii="仿宋_GB2312" w:hAnsi="Calibri" w:eastAsia="仿宋_GB2312" w:cs="仿宋_GB2312"/>
          <w:color w:val="auto"/>
          <w:sz w:val="32"/>
          <w:szCs w:val="32"/>
        </w:rPr>
        <w:t>保密审查情况：已审查，内容审定</w:t>
      </w:r>
    </w:p>
    <w:p w14:paraId="144826AF">
      <w:pPr>
        <w:shd w:val="clear"/>
        <w:adjustRightInd w:val="0"/>
        <w:snapToGrid w:val="0"/>
        <w:spacing w:line="360" w:lineRule="auto"/>
        <w:jc w:val="center"/>
        <w:outlineLvl w:val="0"/>
        <w:rPr>
          <w:rFonts w:hint="eastAsia" w:ascii="仿宋_GB2312" w:hAnsi="Calibri" w:eastAsia="仿宋_GB2312" w:cs="仿宋_GB2312"/>
          <w:color w:val="auto"/>
          <w:sz w:val="32"/>
          <w:szCs w:val="32"/>
        </w:rPr>
        <w:sectPr>
          <w:headerReference r:id="rId3" w:type="default"/>
          <w:pgSz w:w="11906" w:h="16838"/>
          <w:pgMar w:top="1440" w:right="1800" w:bottom="1440" w:left="1800" w:header="851" w:footer="992" w:gutter="0"/>
          <w:pgNumType w:fmt="decimal" w:start="1"/>
          <w:cols w:space="425" w:num="1"/>
          <w:titlePg/>
          <w:docGrid w:type="lines" w:linePitch="312" w:charSpace="0"/>
        </w:sectPr>
      </w:pPr>
      <w:r>
        <w:rPr>
          <w:rFonts w:hint="eastAsia" w:ascii="仿宋_GB2312" w:eastAsia="仿宋_GB2312" w:cs="仿宋_GB2312"/>
          <w:color w:val="auto"/>
          <w:sz w:val="32"/>
          <w:szCs w:val="32"/>
        </w:rPr>
        <w:t>部门主要负责人审签情况：已审签</w:t>
      </w:r>
      <w:r>
        <w:rPr>
          <w:rFonts w:hint="eastAsia" w:ascii="仿宋_GB2312" w:hAnsi="Calibri" w:eastAsia="仿宋_GB2312" w:cs="仿宋_GB2312"/>
          <w:color w:val="auto"/>
          <w:sz w:val="32"/>
          <w:szCs w:val="32"/>
        </w:rPr>
        <w:t>，同意对外公开</w:t>
      </w:r>
    </w:p>
    <w:p w14:paraId="00F25D2F">
      <w:pPr>
        <w:shd w:val="clear"/>
        <w:adjustRightInd w:val="0"/>
        <w:snapToGrid w:val="0"/>
        <w:spacing w:line="360" w:lineRule="auto"/>
        <w:jc w:val="center"/>
        <w:outlineLvl w:val="0"/>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7EEBB753">
      <w:pPr>
        <w:widowControl/>
        <w:shd w:val="clear"/>
        <w:jc w:val="center"/>
        <w:rPr>
          <w:rFonts w:hint="eastAsia" w:ascii="楷体_GB2312" w:hAnsi="楷体_GB2312" w:eastAsia="楷体_GB2312" w:cs="楷体_GB2312"/>
          <w:b/>
          <w:bCs/>
          <w:color w:val="auto"/>
          <w:sz w:val="32"/>
          <w:szCs w:val="32"/>
          <w:highlight w:val="none"/>
        </w:rPr>
      </w:pPr>
      <w:r>
        <w:rPr>
          <w:rFonts w:ascii="黑体" w:hAnsi="黑体" w:eastAsia="黑体"/>
          <w:color w:val="auto"/>
          <w:sz w:val="48"/>
          <w:szCs w:val="48"/>
          <w:highlight w:val="none"/>
        </w:rPr>
        <w:fldChar w:fldCharType="begin"/>
      </w:r>
      <w:r>
        <w:rPr>
          <w:rFonts w:ascii="黑体" w:hAnsi="黑体" w:eastAsia="黑体"/>
          <w:color w:val="auto"/>
          <w:sz w:val="48"/>
          <w:szCs w:val="48"/>
          <w:highlight w:val="none"/>
        </w:rPr>
        <w:instrText xml:space="preserve"> TOC \o "1-2" \h \z \u </w:instrText>
      </w:r>
      <w:r>
        <w:rPr>
          <w:rFonts w:ascii="黑体" w:hAnsi="黑体" w:eastAsia="黑体"/>
          <w:color w:val="auto"/>
          <w:sz w:val="48"/>
          <w:szCs w:val="48"/>
          <w:highlight w:val="none"/>
        </w:rPr>
        <w:fldChar w:fldCharType="separate"/>
      </w:r>
      <w:r>
        <w:rPr>
          <w:rFonts w:hint="eastAsia" w:ascii="楷体_GB2312" w:hAnsi="楷体_GB2312" w:eastAsia="楷体_GB2312" w:cs="楷体_GB2312"/>
          <w:b/>
          <w:bCs/>
          <w:color w:val="auto"/>
          <w:sz w:val="32"/>
          <w:szCs w:val="32"/>
          <w:highlight w:val="none"/>
        </w:rPr>
        <w:t>公开时间：2019年</w:t>
      </w:r>
      <w:r>
        <w:rPr>
          <w:rFonts w:hint="eastAsia" w:ascii="楷体_GB2312" w:hAnsi="楷体_GB2312" w:eastAsia="楷体_GB2312" w:cs="楷体_GB2312"/>
          <w:b/>
          <w:bCs/>
          <w:color w:val="auto"/>
          <w:sz w:val="32"/>
          <w:szCs w:val="32"/>
          <w:highlight w:val="none"/>
          <w:lang w:val="en-US" w:eastAsia="zh-CN"/>
        </w:rPr>
        <w:t>9</w:t>
      </w:r>
      <w:r>
        <w:rPr>
          <w:rFonts w:hint="eastAsia" w:ascii="楷体_GB2312" w:hAnsi="楷体_GB2312" w:eastAsia="楷体_GB2312" w:cs="楷体_GB2312"/>
          <w:b/>
          <w:bCs/>
          <w:color w:val="auto"/>
          <w:sz w:val="32"/>
          <w:szCs w:val="32"/>
          <w:highlight w:val="none"/>
        </w:rPr>
        <w:t>月</w:t>
      </w:r>
      <w:r>
        <w:rPr>
          <w:rFonts w:hint="eastAsia" w:ascii="楷体_GB2312" w:hAnsi="楷体_GB2312" w:eastAsia="楷体_GB2312" w:cs="楷体_GB2312"/>
          <w:b/>
          <w:bCs/>
          <w:color w:val="auto"/>
          <w:sz w:val="32"/>
          <w:szCs w:val="32"/>
          <w:highlight w:val="none"/>
          <w:lang w:val="en-US" w:eastAsia="zh-CN"/>
        </w:rPr>
        <w:t>21</w:t>
      </w:r>
      <w:r>
        <w:rPr>
          <w:rFonts w:hint="eastAsia" w:ascii="楷体_GB2312" w:hAnsi="楷体_GB2312" w:eastAsia="楷体_GB2312" w:cs="楷体_GB2312"/>
          <w:b/>
          <w:bCs/>
          <w:color w:val="auto"/>
          <w:sz w:val="32"/>
          <w:szCs w:val="32"/>
          <w:highlight w:val="none"/>
        </w:rPr>
        <w:t>日</w:t>
      </w:r>
    </w:p>
    <w:p w14:paraId="6F21AA8C">
      <w:pPr>
        <w:pStyle w:val="12"/>
        <w:shd w:val="clear"/>
        <w:adjustRightInd w:val="0"/>
        <w:snapToGrid w:val="0"/>
        <w:spacing w:before="0" w:line="440" w:lineRule="exact"/>
        <w:jc w:val="left"/>
        <w:rPr>
          <w:rFonts w:hint="eastAsia" w:ascii="黑体" w:hAnsi="黑体" w:eastAsia="黑体" w:cs="黑体"/>
          <w:color w:val="auto"/>
          <w:sz w:val="24"/>
          <w:highlight w:val="none"/>
        </w:rPr>
      </w:pPr>
    </w:p>
    <w:p w14:paraId="4BCC232F">
      <w:pPr>
        <w:pStyle w:val="12"/>
        <w:shd w:val="clear"/>
        <w:adjustRightInd w:val="0"/>
        <w:snapToGrid w:val="0"/>
        <w:spacing w:before="0" w:line="44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6"/>
          <w:highlight w:val="none"/>
        </w:rPr>
        <w:t>第一部分 部门概况</w:t>
      </w:r>
    </w:p>
    <w:p w14:paraId="7833D6D5">
      <w:pPr>
        <w:pStyle w:val="13"/>
        <w:shd w:val="clear"/>
        <w:adjustRightInd w:val="0"/>
        <w:snapToGrid w:val="0"/>
        <w:spacing w:line="440" w:lineRule="exact"/>
        <w:jc w:val="left"/>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一、基本职能及主要工作</w:t>
      </w:r>
    </w:p>
    <w:p w14:paraId="1F16728A">
      <w:pPr>
        <w:pStyle w:val="13"/>
        <w:shd w:val="clear"/>
        <w:adjustRightInd w:val="0"/>
        <w:snapToGrid w:val="0"/>
        <w:spacing w:line="440" w:lineRule="exact"/>
        <w:jc w:val="left"/>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二、机构设置</w:t>
      </w:r>
    </w:p>
    <w:p w14:paraId="71738701">
      <w:pPr>
        <w:pStyle w:val="12"/>
        <w:shd w:val="clear"/>
        <w:adjustRightInd w:val="0"/>
        <w:snapToGrid w:val="0"/>
        <w:spacing w:before="0" w:line="44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6"/>
          <w:highlight w:val="none"/>
        </w:rPr>
        <w:t>第二部分度部门决算情况说明</w:t>
      </w:r>
    </w:p>
    <w:p w14:paraId="6A68881C">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一、收入支出决算总体情况说明</w:t>
      </w:r>
    </w:p>
    <w:p w14:paraId="763C9F00">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二、收入决算情况说明</w:t>
      </w:r>
    </w:p>
    <w:p w14:paraId="0010DA01">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三、支出决算情况说明</w:t>
      </w:r>
    </w:p>
    <w:p w14:paraId="2CAB0052">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四、财政拨款收入支出决算总体情况说明</w:t>
      </w:r>
    </w:p>
    <w:p w14:paraId="20ACAD83">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五、一般公共预算财政拨款支出决算情况说明</w:t>
      </w:r>
    </w:p>
    <w:p w14:paraId="53F32D88">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六、一般公共预算财政拨款基本支出决算情况说明</w:t>
      </w:r>
    </w:p>
    <w:p w14:paraId="461B29B3">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七、“三公”经费财政拨款支出决算情况说明</w:t>
      </w:r>
    </w:p>
    <w:p w14:paraId="7EA73D5B">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八、政府性基金预算支出决算情况说明</w:t>
      </w:r>
    </w:p>
    <w:p w14:paraId="73446521">
      <w:pPr>
        <w:pStyle w:val="13"/>
        <w:shd w:val="clear"/>
        <w:adjustRightInd w:val="0"/>
        <w:snapToGrid w:val="0"/>
        <w:spacing w:line="440" w:lineRule="exact"/>
        <w:ind w:leftChars="0"/>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九、国有资本经营预算支出决算情况说明</w:t>
      </w:r>
    </w:p>
    <w:p w14:paraId="08800152">
      <w:pPr>
        <w:pStyle w:val="13"/>
        <w:shd w:val="clear"/>
        <w:adjustRightInd w:val="0"/>
        <w:snapToGrid w:val="0"/>
        <w:spacing w:line="440" w:lineRule="exact"/>
        <w:ind w:leftChars="0"/>
        <w:jc w:val="left"/>
        <w:rPr>
          <w:rFonts w:hint="eastAsia" w:ascii="楷体_GB2312" w:hAnsi="楷体_GB2312" w:eastAsia="楷体_GB2312" w:cs="楷体_GB2312"/>
          <w:color w:val="auto"/>
          <w:sz w:val="32"/>
          <w:szCs w:val="32"/>
          <w:highlight w:val="none"/>
          <w:lang w:val="en-US" w:eastAsia="zh-CN"/>
        </w:rPr>
      </w:pPr>
      <w:r>
        <w:rPr>
          <w:rStyle w:val="19"/>
          <w:rFonts w:hint="eastAsia" w:ascii="楷体_GB2312" w:hAnsi="楷体_GB2312" w:eastAsia="楷体_GB2312" w:cs="楷体_GB2312"/>
          <w:color w:val="auto"/>
          <w:sz w:val="32"/>
          <w:szCs w:val="22"/>
          <w:highlight w:val="none"/>
          <w:u w:val="none"/>
        </w:rPr>
        <w:t>十、</w:t>
      </w:r>
      <w:r>
        <w:rPr>
          <w:rFonts w:hint="eastAsia" w:ascii="楷体_GB2312" w:hAnsi="楷体_GB2312" w:eastAsia="楷体_GB2312" w:cs="楷体_GB2312"/>
          <w:color w:val="auto"/>
          <w:sz w:val="32"/>
          <w:szCs w:val="32"/>
          <w:highlight w:val="none"/>
        </w:rPr>
        <w:t>其他重要事项的情况</w:t>
      </w:r>
      <w:r>
        <w:rPr>
          <w:rFonts w:hint="eastAsia" w:ascii="楷体_GB2312" w:hAnsi="楷体_GB2312" w:eastAsia="楷体_GB2312" w:cs="楷体_GB2312"/>
          <w:color w:val="auto"/>
          <w:sz w:val="32"/>
          <w:szCs w:val="32"/>
          <w:highlight w:val="none"/>
          <w:lang w:val="en-US" w:eastAsia="zh-CN"/>
        </w:rPr>
        <w:t>说明</w:t>
      </w:r>
    </w:p>
    <w:p w14:paraId="485F76A5">
      <w:pPr>
        <w:pStyle w:val="12"/>
        <w:shd w:val="clear"/>
        <w:adjustRightInd w:val="0"/>
        <w:snapToGrid w:val="0"/>
        <w:spacing w:before="0" w:line="44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6"/>
          <w:highlight w:val="none"/>
        </w:rPr>
        <w:t>第三部分 名词解释</w:t>
      </w:r>
    </w:p>
    <w:p w14:paraId="238ACACE">
      <w:pPr>
        <w:pStyle w:val="12"/>
        <w:shd w:val="clear"/>
        <w:adjustRightInd w:val="0"/>
        <w:snapToGrid w:val="0"/>
        <w:spacing w:before="0" w:line="44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6"/>
          <w:highlight w:val="none"/>
        </w:rPr>
        <w:t>第四部分 附件</w:t>
      </w:r>
    </w:p>
    <w:p w14:paraId="6F7506E5">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附件1</w:t>
      </w:r>
    </w:p>
    <w:p w14:paraId="15CC04FB">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附件2</w:t>
      </w:r>
    </w:p>
    <w:p w14:paraId="601DA12B">
      <w:pPr>
        <w:pStyle w:val="12"/>
        <w:shd w:val="clear"/>
        <w:adjustRightInd w:val="0"/>
        <w:snapToGrid w:val="0"/>
        <w:spacing w:before="0" w:line="44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6"/>
          <w:highlight w:val="none"/>
        </w:rPr>
        <w:t>第五部分 附表</w:t>
      </w:r>
    </w:p>
    <w:p w14:paraId="344539F6">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一、收入支出决算总表</w:t>
      </w:r>
    </w:p>
    <w:p w14:paraId="10D9AD4F">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二、收入决算表</w:t>
      </w:r>
    </w:p>
    <w:p w14:paraId="0DDFCA0A">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三、支出决算表</w:t>
      </w:r>
    </w:p>
    <w:p w14:paraId="400A252E">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四、财政拨款收入支出决算总表</w:t>
      </w:r>
    </w:p>
    <w:p w14:paraId="4C4A690A">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五、财政拨款支出决算明细表</w:t>
      </w:r>
    </w:p>
    <w:p w14:paraId="4754D36E">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六、一般公共预算财政拨款支出决算表</w:t>
      </w:r>
    </w:p>
    <w:p w14:paraId="7E627697">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七、一般公共预算财政拨款支出决算明细表</w:t>
      </w:r>
    </w:p>
    <w:p w14:paraId="4023A6A7">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八、一般公共预算财政拨款基本支出决算表</w:t>
      </w:r>
    </w:p>
    <w:p w14:paraId="49434188">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sectPr>
          <w:footerReference r:id="rId5" w:type="first"/>
          <w:footerReference r:id="rId4" w:type="default"/>
          <w:pgSz w:w="11906" w:h="16838"/>
          <w:pgMar w:top="1440" w:right="1800" w:bottom="1440" w:left="1800" w:header="851" w:footer="992" w:gutter="0"/>
          <w:pgNumType w:fmt="decimal" w:start="1"/>
          <w:cols w:space="425" w:num="1"/>
          <w:docGrid w:type="lines" w:linePitch="312" w:charSpace="0"/>
        </w:sectPr>
      </w:pPr>
    </w:p>
    <w:p w14:paraId="3EF9AFBF">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九、一般公共预算财政拨款项目支出决算表</w:t>
      </w:r>
    </w:p>
    <w:p w14:paraId="207ECA12">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十、一般公共预算财政拨款“三公”经费支出决算表</w:t>
      </w:r>
    </w:p>
    <w:p w14:paraId="795F4F6E">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十一、政府性基金预算财政拨款收入支出决算表</w:t>
      </w:r>
    </w:p>
    <w:p w14:paraId="01B646D7">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十二、政府性基金预算财政拨款“三公”经费支出决算表</w:t>
      </w:r>
    </w:p>
    <w:p w14:paraId="032507E5">
      <w:pPr>
        <w:pStyle w:val="13"/>
        <w:shd w:val="clear"/>
        <w:adjustRightInd w:val="0"/>
        <w:snapToGrid w:val="0"/>
        <w:spacing w:line="440" w:lineRule="exact"/>
        <w:jc w:val="lef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十三、国有资本经营预算支出决算表</w:t>
      </w:r>
    </w:p>
    <w:p w14:paraId="18AE3137">
      <w:pPr>
        <w:widowControl/>
        <w:shd w:val="clear"/>
        <w:jc w:val="left"/>
        <w:rPr>
          <w:rFonts w:ascii="仿宋" w:hAnsi="仿宋" w:eastAsia="仿宋"/>
          <w:color w:val="auto"/>
          <w:sz w:val="24"/>
        </w:rPr>
      </w:pPr>
      <w:r>
        <w:rPr>
          <w:rFonts w:ascii="仿宋" w:hAnsi="仿宋" w:eastAsia="仿宋"/>
          <w:color w:val="auto"/>
          <w:sz w:val="24"/>
          <w:highlight w:val="none"/>
        </w:rPr>
        <w:fldChar w:fldCharType="end"/>
      </w:r>
    </w:p>
    <w:p w14:paraId="019882B0">
      <w:pPr>
        <w:pStyle w:val="4"/>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color w:val="auto"/>
        </w:rPr>
        <w:sectPr>
          <w:footerReference r:id="rId6" w:type="default"/>
          <w:pgSz w:w="11906" w:h="16838"/>
          <w:pgMar w:top="1440" w:right="1800" w:bottom="1440" w:left="1800" w:header="851" w:footer="992" w:gutter="0"/>
          <w:pgNumType w:fmt="decimal" w:start="1"/>
          <w:cols w:space="425" w:num="1"/>
          <w:docGrid w:type="lines" w:linePitch="312" w:charSpace="0"/>
        </w:sectPr>
      </w:pPr>
      <w:bookmarkStart w:id="12" w:name="_Toc15396599"/>
      <w:bookmarkStart w:id="13" w:name="_Toc15377196"/>
    </w:p>
    <w:p w14:paraId="0256B65B">
      <w:pPr>
        <w:pStyle w:val="4"/>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Style w:val="28"/>
          <w:rFonts w:hint="eastAsia" w:ascii="方正小标宋简体" w:hAnsi="方正小标宋简体" w:eastAsia="方正小标宋简体" w:cs="方正小标宋简体"/>
          <w:b/>
          <w:bCs w:val="0"/>
          <w:color w:val="auto"/>
        </w:rPr>
      </w:pPr>
      <w:r>
        <w:rPr>
          <w:rFonts w:hint="eastAsia" w:ascii="方正小标宋简体" w:hAnsi="方正小标宋简体" w:eastAsia="方正小标宋简体" w:cs="方正小标宋简体"/>
          <w:b w:val="0"/>
          <w:color w:val="auto"/>
        </w:rPr>
        <w:t xml:space="preserve">第一部分 </w:t>
      </w:r>
      <w:r>
        <w:rPr>
          <w:rStyle w:val="28"/>
          <w:rFonts w:hint="eastAsia" w:ascii="方正小标宋简体" w:hAnsi="方正小标宋简体" w:eastAsia="方正小标宋简体" w:cs="方正小标宋简体"/>
          <w:b w:val="0"/>
          <w:bCs w:val="0"/>
          <w:color w:val="auto"/>
        </w:rPr>
        <w:t>部门概况</w:t>
      </w:r>
      <w:bookmarkEnd w:id="12"/>
      <w:bookmarkEnd w:id="13"/>
    </w:p>
    <w:p w14:paraId="09502352">
      <w:pPr>
        <w:pStyle w:val="5"/>
        <w:pageBreakBefore w:val="0"/>
        <w:numPr>
          <w:ilvl w:val="0"/>
          <w:numId w:val="0"/>
        </w:numPr>
        <w:kinsoku/>
        <w:wordWrap/>
        <w:overflowPunct/>
        <w:topLinePunct w:val="0"/>
        <w:bidi w:val="0"/>
        <w:spacing w:before="0" w:after="0" w:line="578" w:lineRule="exact"/>
        <w:textAlignment w:val="auto"/>
        <w:rPr>
          <w:rFonts w:hint="eastAsia" w:ascii="仿宋_GB2312" w:hAnsi="仿宋_GB2312" w:eastAsia="仿宋_GB2312" w:cs="仿宋_GB2312"/>
          <w:bCs/>
          <w:color w:val="auto"/>
          <w:sz w:val="32"/>
          <w:szCs w:val="32"/>
        </w:rPr>
      </w:pPr>
      <w:bookmarkStart w:id="14" w:name="_Toc15396600"/>
      <w:bookmarkStart w:id="15" w:name="_Toc15377197"/>
      <w:r>
        <w:rPr>
          <w:rFonts w:hint="eastAsia" w:ascii="黑体" w:hAnsi="黑体" w:eastAsia="黑体"/>
          <w:b w:val="0"/>
          <w:color w:val="auto"/>
          <w:lang w:eastAsia="zh-CN"/>
        </w:rPr>
        <w:t>一、</w:t>
      </w:r>
      <w:r>
        <w:rPr>
          <w:rFonts w:hint="eastAsia" w:ascii="黑体" w:hAnsi="黑体" w:eastAsia="黑体"/>
          <w:b w:val="0"/>
          <w:color w:val="auto"/>
        </w:rPr>
        <w:t>基</w:t>
      </w:r>
      <w:r>
        <w:rPr>
          <w:rStyle w:val="29"/>
          <w:rFonts w:hint="eastAsia" w:ascii="黑体" w:hAnsi="黑体" w:eastAsia="黑体"/>
          <w:b w:val="0"/>
          <w:bCs w:val="0"/>
          <w:color w:val="auto"/>
        </w:rPr>
        <w:t>本职能及主要工作</w:t>
      </w:r>
      <w:bookmarkEnd w:id="14"/>
      <w:bookmarkEnd w:id="15"/>
      <w:bookmarkStart w:id="16" w:name="_Toc15377199"/>
      <w:bookmarkStart w:id="17" w:name="_Toc15378446"/>
    </w:p>
    <w:p w14:paraId="33AC056E">
      <w:pPr>
        <w:pStyle w:val="5"/>
        <w:pageBreakBefore w:val="0"/>
        <w:numPr>
          <w:ilvl w:val="0"/>
          <w:numId w:val="0"/>
        </w:numPr>
        <w:kinsoku/>
        <w:wordWrap/>
        <w:overflowPunct/>
        <w:topLinePunct w:val="0"/>
        <w:bidi w:val="0"/>
        <w:spacing w:before="0" w:after="0" w:line="578" w:lineRule="exact"/>
        <w:textAlignment w:val="auto"/>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
          <w:bCs w:val="0"/>
          <w:color w:val="auto"/>
          <w:sz w:val="32"/>
          <w:szCs w:val="32"/>
        </w:rPr>
        <w:t>一）主要职能。</w:t>
      </w:r>
    </w:p>
    <w:p w14:paraId="4088B574">
      <w:pPr>
        <w:keepNext w:val="0"/>
        <w:keepLines w:val="0"/>
        <w:pageBreakBefore w:val="0"/>
        <w:kinsoku/>
        <w:wordWrap/>
        <w:overflowPunct/>
        <w:topLinePunct w:val="0"/>
        <w:autoSpaceDE/>
        <w:autoSpaceDN/>
        <w:bidi w:val="0"/>
        <w:adjustRightInd/>
        <w:snapToGrid/>
        <w:spacing w:line="578" w:lineRule="exact"/>
        <w:ind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）贯彻执行国家有关财政管理等方面的</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和规章；</w:t>
      </w:r>
      <w:r>
        <w:rPr>
          <w:rFonts w:hint="eastAsia" w:ascii="仿宋_GB2312" w:hAnsi="仿宋_GB2312" w:eastAsia="仿宋_GB2312" w:cs="仿宋_GB2312"/>
          <w:color w:val="auto"/>
          <w:sz w:val="32"/>
          <w:szCs w:val="32"/>
          <w:lang w:eastAsia="zh-CN"/>
        </w:rPr>
        <w:t>拟订</w:t>
      </w:r>
      <w:r>
        <w:rPr>
          <w:rFonts w:hint="eastAsia" w:ascii="仿宋_GB2312" w:hAnsi="仿宋_GB2312" w:eastAsia="仿宋_GB2312" w:cs="仿宋_GB2312"/>
          <w:color w:val="auto"/>
          <w:sz w:val="32"/>
          <w:szCs w:val="32"/>
        </w:rPr>
        <w:t>和执行</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财政发展规划及其他有关政策。</w:t>
      </w:r>
    </w:p>
    <w:p w14:paraId="7E7B7061">
      <w:pPr>
        <w:pageBreakBefore w:val="0"/>
        <w:kinsoku/>
        <w:wordWrap/>
        <w:overflowPunct/>
        <w:topLinePunct w:val="0"/>
        <w:bidi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）编制</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年度财政预算草案并组织执行；向</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人大报告财政决算；管理和监督</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各项财政收支。</w:t>
      </w:r>
    </w:p>
    <w:p w14:paraId="2984B8FC">
      <w:pPr>
        <w:pageBreakBefore w:val="0"/>
        <w:kinsoku/>
        <w:wordWrap/>
        <w:overflowPunct/>
        <w:topLinePunct w:val="0"/>
        <w:bidi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）管理各类政策性补贴等资金，建立惠农资金补助对象管理新机制，进一步完善财政补贴农民资金“一卡（折）通”发放机制。</w:t>
      </w:r>
    </w:p>
    <w:p w14:paraId="29329097">
      <w:pPr>
        <w:pageBreakBefore w:val="0"/>
        <w:kinsoku/>
        <w:wordWrap/>
        <w:overflowPunct/>
        <w:topLinePunct w:val="0"/>
        <w:bidi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）负责对各类专项资金的监管，提高财政资金使用效率。</w:t>
      </w:r>
    </w:p>
    <w:p w14:paraId="20EB7EE3">
      <w:pPr>
        <w:pageBreakBefore w:val="0"/>
        <w:kinsoku/>
        <w:wordWrap/>
        <w:overflowPunct/>
        <w:topLinePunct w:val="0"/>
        <w:bidi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耕地占用税和契税的征收管理；管理</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政府非税收入。</w:t>
      </w:r>
    </w:p>
    <w:p w14:paraId="4A7AFCBD">
      <w:pPr>
        <w:pageBreakBefore w:val="0"/>
        <w:kinsoku/>
        <w:wordWrap/>
        <w:overflowPunct/>
        <w:topLinePunct w:val="0"/>
        <w:bidi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提出加强财政管理的政策建议；负责财政、税收政策法规的宣传工作。</w:t>
      </w:r>
    </w:p>
    <w:p w14:paraId="33B2F63C">
      <w:pPr>
        <w:pageBreakBefore w:val="0"/>
        <w:kinsoku/>
        <w:wordWrap/>
        <w:overflowPunct/>
        <w:topLinePunct w:val="0"/>
        <w:bidi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）执行会计集中核算，落实“</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财县管、</w:t>
      </w:r>
      <w:r>
        <w:rPr>
          <w:rFonts w:hint="eastAsia" w:ascii="仿宋_GB2312" w:hAnsi="仿宋_GB2312" w:eastAsia="仿宋_GB2312" w:cs="仿宋_GB2312"/>
          <w:color w:val="auto"/>
          <w:sz w:val="32"/>
          <w:szCs w:val="32"/>
          <w:lang w:eastAsia="zh-CN"/>
        </w:rPr>
        <w:t>村账镇</w:t>
      </w:r>
      <w:r>
        <w:rPr>
          <w:rFonts w:hint="eastAsia" w:ascii="仿宋_GB2312" w:hAnsi="仿宋_GB2312" w:eastAsia="仿宋_GB2312" w:cs="仿宋_GB2312"/>
          <w:color w:val="auto"/>
          <w:sz w:val="32"/>
          <w:szCs w:val="32"/>
        </w:rPr>
        <w:t>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农村三资代理服务”等管理制度，严格按照上级财政部门规定的工作程序开展工作，充分发挥财政资金效益。</w:t>
      </w:r>
    </w:p>
    <w:p w14:paraId="04F77D4A">
      <w:pPr>
        <w:pageBreakBefore w:val="0"/>
        <w:kinsoku/>
        <w:wordWrap/>
        <w:overflowPunct/>
        <w:topLinePunct w:val="0"/>
        <w:bidi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）负责本</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行政事业单位的国有资产监督管理工作。</w:t>
      </w:r>
    </w:p>
    <w:p w14:paraId="758931B5">
      <w:pPr>
        <w:pageBreakBefore w:val="0"/>
        <w:kinsoku/>
        <w:wordWrap/>
        <w:overflowPunct/>
        <w:topLinePunct w:val="0"/>
        <w:bidi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）负责做好农村综合改革和社会主义新农村建设相关工作。</w:t>
      </w:r>
    </w:p>
    <w:p w14:paraId="5E8A143F">
      <w:pPr>
        <w:pageBreakBefore w:val="0"/>
        <w:kinsoku/>
        <w:wordWrap/>
        <w:overflowPunct/>
        <w:topLinePunct w:val="0"/>
        <w:bidi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）承办</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党委、</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政府及上级财政部门交办的其他事项。</w:t>
      </w:r>
    </w:p>
    <w:p w14:paraId="0CB64D18">
      <w:pPr>
        <w:pStyle w:val="7"/>
        <w:pageBreakBefore w:val="0"/>
        <w:kinsoku/>
        <w:wordWrap/>
        <w:overflowPunct/>
        <w:topLinePunct w:val="0"/>
        <w:bidi w:val="0"/>
        <w:adjustRightInd w:val="0"/>
        <w:snapToGrid w:val="0"/>
        <w:spacing w:beforeLines="0" w:line="578" w:lineRule="exact"/>
        <w:ind w:firstLine="675" w:firstLineChars="210"/>
        <w:textAlignment w:val="auto"/>
        <w:outlineLvl w:val="2"/>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（二）201</w:t>
      </w:r>
      <w:r>
        <w:rPr>
          <w:rFonts w:hint="eastAsia" w:ascii="楷体_GB2312" w:hAnsi="楷体_GB2312" w:eastAsia="楷体_GB2312" w:cs="楷体_GB2312"/>
          <w:b/>
          <w:bCs w:val="0"/>
          <w:color w:val="auto"/>
          <w:sz w:val="32"/>
          <w:szCs w:val="32"/>
          <w:lang w:val="en-US" w:eastAsia="zh-CN"/>
        </w:rPr>
        <w:t>9</w:t>
      </w:r>
      <w:r>
        <w:rPr>
          <w:rFonts w:hint="eastAsia" w:ascii="楷体_GB2312" w:hAnsi="楷体_GB2312" w:eastAsia="楷体_GB2312" w:cs="楷体_GB2312"/>
          <w:b/>
          <w:bCs w:val="0"/>
          <w:color w:val="auto"/>
          <w:sz w:val="32"/>
          <w:szCs w:val="32"/>
        </w:rPr>
        <w:t>年重点工作完成情况。</w:t>
      </w:r>
      <w:bookmarkEnd w:id="16"/>
      <w:bookmarkEnd w:id="17"/>
    </w:p>
    <w:p w14:paraId="502DB785">
      <w:pPr>
        <w:keepNext w:val="0"/>
        <w:keepLines w:val="0"/>
        <w:pageBreakBefore w:val="0"/>
        <w:kinsoku/>
        <w:wordWrap/>
        <w:overflowPunct/>
        <w:topLinePunct w:val="0"/>
        <w:autoSpaceDE/>
        <w:autoSpaceDN/>
        <w:bidi w:val="0"/>
        <w:adjustRightInd/>
        <w:snapToGrid/>
        <w:spacing w:line="578" w:lineRule="exact"/>
        <w:ind w:right="0" w:rightChars="0" w:firstLine="640" w:firstLineChars="200"/>
        <w:textAlignment w:val="auto"/>
        <w:outlineLvl w:val="9"/>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eastAsia="zh-CN"/>
        </w:rPr>
        <w:t>2019年</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z w:val="32"/>
          <w:lang w:eastAsia="zh-CN"/>
        </w:rPr>
        <w:t>青云镇</w:t>
      </w:r>
      <w:r>
        <w:rPr>
          <w:rFonts w:hint="eastAsia" w:ascii="仿宋_GB2312" w:hAnsi="仿宋_GB2312" w:eastAsia="仿宋_GB2312" w:cs="仿宋_GB2312"/>
          <w:color w:val="auto"/>
          <w:sz w:val="32"/>
        </w:rPr>
        <w:t>在县委、县政府的正确领导下</w:t>
      </w:r>
      <w:r>
        <w:rPr>
          <w:rFonts w:hint="eastAsia" w:ascii="仿宋_GB2312" w:hAnsi="仿宋_GB2312" w:eastAsia="仿宋_GB2312" w:cs="仿宋_GB2312"/>
          <w:color w:val="auto"/>
          <w:sz w:val="32"/>
          <w:lang w:eastAsia="zh-CN"/>
        </w:rPr>
        <w:t>，坚持以习近平新时代中国特色社会主义思想和党的十九大精神</w:t>
      </w:r>
      <w:r>
        <w:rPr>
          <w:rFonts w:hint="eastAsia" w:ascii="仿宋_GB2312" w:hAnsi="仿宋_GB2312" w:eastAsia="仿宋_GB2312" w:cs="仿宋_GB2312"/>
          <w:color w:val="auto"/>
          <w:sz w:val="32"/>
        </w:rPr>
        <w:t>为指引，紧扣全</w:t>
      </w:r>
      <w:r>
        <w:rPr>
          <w:rFonts w:hint="eastAsia" w:ascii="仿宋_GB2312" w:hAnsi="仿宋_GB2312" w:eastAsia="仿宋_GB2312" w:cs="仿宋_GB2312"/>
          <w:color w:val="auto"/>
          <w:sz w:val="32"/>
          <w:lang w:eastAsia="zh-CN"/>
        </w:rPr>
        <w:t>镇</w:t>
      </w:r>
      <w:r>
        <w:rPr>
          <w:rFonts w:hint="eastAsia" w:ascii="仿宋_GB2312" w:hAnsi="仿宋_GB2312" w:eastAsia="仿宋_GB2312" w:cs="仿宋_GB2312"/>
          <w:color w:val="auto"/>
          <w:sz w:val="32"/>
        </w:rPr>
        <w:t>工作大局，不断创新思路，锐意进取，注重协调发展，追求工作实效，大力推进经济、政治、文化建设。</w:t>
      </w:r>
      <w:r>
        <w:rPr>
          <w:rFonts w:hint="eastAsia" w:ascii="仿宋_GB2312" w:hAnsi="仿宋_GB2312" w:eastAsia="仿宋_GB2312" w:cs="仿宋_GB2312"/>
          <w:color w:val="auto"/>
          <w:sz w:val="32"/>
          <w:lang w:eastAsia="zh-CN"/>
        </w:rPr>
        <w:t>2019年</w:t>
      </w:r>
      <w:r>
        <w:rPr>
          <w:rFonts w:hint="eastAsia" w:ascii="仿宋_GB2312" w:hAnsi="仿宋_GB2312" w:eastAsia="仿宋_GB2312" w:cs="仿宋_GB2312"/>
          <w:color w:val="auto"/>
          <w:sz w:val="32"/>
        </w:rPr>
        <w:t>我</w:t>
      </w:r>
      <w:r>
        <w:rPr>
          <w:rFonts w:hint="eastAsia" w:ascii="仿宋_GB2312" w:hAnsi="仿宋_GB2312" w:eastAsia="仿宋_GB2312" w:cs="仿宋_GB2312"/>
          <w:color w:val="auto"/>
          <w:sz w:val="32"/>
          <w:lang w:eastAsia="zh-CN"/>
        </w:rPr>
        <w:t>镇</w:t>
      </w:r>
      <w:r>
        <w:rPr>
          <w:rFonts w:hint="eastAsia" w:ascii="仿宋_GB2312" w:hAnsi="仿宋_GB2312" w:eastAsia="仿宋_GB2312" w:cs="仿宋_GB2312"/>
          <w:color w:val="auto"/>
          <w:sz w:val="32"/>
        </w:rPr>
        <w:t>经济实力不断增强，农业产业化发展更加科学，社会发展更加和谐，人民生活更加富裕。全</w:t>
      </w:r>
      <w:r>
        <w:rPr>
          <w:rFonts w:hint="eastAsia" w:ascii="仿宋_GB2312" w:hAnsi="仿宋_GB2312" w:eastAsia="仿宋_GB2312" w:cs="仿宋_GB2312"/>
          <w:color w:val="auto"/>
          <w:sz w:val="32"/>
          <w:lang w:eastAsia="zh-CN"/>
        </w:rPr>
        <w:t>镇</w:t>
      </w:r>
      <w:r>
        <w:rPr>
          <w:rFonts w:hint="eastAsia" w:ascii="仿宋_GB2312" w:hAnsi="仿宋_GB2312" w:eastAsia="仿宋_GB2312" w:cs="仿宋_GB2312"/>
          <w:color w:val="auto"/>
          <w:sz w:val="32"/>
        </w:rPr>
        <w:t>职工</w:t>
      </w:r>
      <w:r>
        <w:rPr>
          <w:rFonts w:hint="eastAsia" w:ascii="仿宋_GB2312" w:hAnsi="仿宋_GB2312" w:eastAsia="仿宋_GB2312" w:cs="仿宋_GB2312"/>
          <w:color w:val="auto"/>
          <w:sz w:val="32"/>
          <w:shd w:val="clear" w:color="auto" w:fill="FFFFFF"/>
        </w:rPr>
        <w:t>统一认识，全力以赴，扎实工作，</w:t>
      </w:r>
      <w:r>
        <w:rPr>
          <w:rFonts w:hint="eastAsia" w:ascii="仿宋_GB2312" w:hAnsi="仿宋_GB2312" w:eastAsia="仿宋_GB2312" w:cs="仿宋_GB2312"/>
          <w:color w:val="auto"/>
          <w:sz w:val="32"/>
        </w:rPr>
        <w:t>顺利推进各项目标任务。</w:t>
      </w:r>
    </w:p>
    <w:p w14:paraId="698EA2DF">
      <w:pPr>
        <w:keepNext w:val="0"/>
        <w:keepLines w:val="0"/>
        <w:pageBreakBefore w:val="0"/>
        <w:numPr>
          <w:ilvl w:val="0"/>
          <w:numId w:val="1"/>
        </w:numPr>
        <w:kinsoku/>
        <w:wordWrap/>
        <w:overflowPunct/>
        <w:topLinePunct w:val="0"/>
        <w:autoSpaceDE/>
        <w:autoSpaceDN/>
        <w:bidi w:val="0"/>
        <w:adjustRightInd/>
        <w:snapToGrid/>
        <w:spacing w:line="578" w:lineRule="exact"/>
        <w:ind w:right="0" w:rightChars="0" w:firstLine="640" w:firstLineChars="200"/>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优化经济发展环境，不断夯实经济基础</w:t>
      </w:r>
    </w:p>
    <w:p w14:paraId="5AC97832">
      <w:pPr>
        <w:keepNext w:val="0"/>
        <w:keepLines w:val="0"/>
        <w:pageBreakBefore w:val="0"/>
        <w:kinsoku/>
        <w:wordWrap/>
        <w:overflowPunct/>
        <w:topLinePunct w:val="0"/>
        <w:autoSpaceDE/>
        <w:autoSpaceDN/>
        <w:bidi w:val="0"/>
        <w:adjustRightInd/>
        <w:snapToGrid/>
        <w:spacing w:line="578" w:lineRule="exact"/>
        <w:ind w:right="0" w:rightChars="0" w:firstLine="640" w:firstLineChars="200"/>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截至2019年9月我镇农村经济总收入8001.7万元，第一产业收入1916.8万元，第二产业收入701.2万元，人均纯收入15077元，农村贫困人口大幅减少，各项经济指标如期实现，为镇经济的持续、快速发展打下了坚实的物质基础。</w:t>
      </w:r>
    </w:p>
    <w:p w14:paraId="48C2511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78" w:lineRule="exact"/>
        <w:ind w:right="0" w:rightChars="0" w:firstLine="643" w:firstLineChars="200"/>
        <w:jc w:val="left"/>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（一）持续巩固农业基础地位</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大力落实产业</w:t>
      </w:r>
      <w:r>
        <w:rPr>
          <w:rFonts w:hint="eastAsia" w:ascii="楷体_GB2312" w:hAnsi="楷体_GB2312" w:eastAsia="楷体_GB2312" w:cs="楷体_GB2312"/>
          <w:b/>
          <w:bCs/>
          <w:color w:val="auto"/>
          <w:sz w:val="32"/>
          <w:szCs w:val="32"/>
        </w:rPr>
        <w:t>结构调整</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color w:val="auto"/>
          <w:sz w:val="32"/>
          <w:szCs w:val="32"/>
          <w:lang w:eastAsia="zh-CN"/>
        </w:rPr>
        <w:t>我镇持续</w:t>
      </w:r>
      <w:r>
        <w:rPr>
          <w:rFonts w:hint="eastAsia" w:ascii="仿宋_GB2312" w:hAnsi="仿宋_GB2312" w:eastAsia="仿宋_GB2312" w:cs="仿宋_GB2312"/>
          <w:color w:val="auto"/>
          <w:sz w:val="32"/>
          <w:szCs w:val="32"/>
        </w:rPr>
        <w:t>巩固农业基础地位</w:t>
      </w:r>
      <w:r>
        <w:rPr>
          <w:rFonts w:hint="eastAsia" w:ascii="仿宋_GB2312" w:hAnsi="仿宋_GB2312" w:eastAsia="仿宋_GB2312" w:cs="仿宋_GB2312"/>
          <w:color w:val="auto"/>
          <w:sz w:val="32"/>
          <w:szCs w:val="32"/>
          <w:lang w:eastAsia="zh-CN"/>
        </w:rPr>
        <w:t>，深入落实产业结构调整，</w:t>
      </w:r>
      <w:r>
        <w:rPr>
          <w:rFonts w:hint="eastAsia" w:ascii="仿宋_GB2312" w:hAnsi="仿宋_GB2312" w:eastAsia="仿宋_GB2312" w:cs="仿宋_GB2312"/>
          <w:color w:val="auto"/>
          <w:sz w:val="32"/>
        </w:rPr>
        <w:t>大力推进农业产业化</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不断改善农业生产条件</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农</w:t>
      </w:r>
      <w:r>
        <w:rPr>
          <w:rFonts w:hint="eastAsia" w:ascii="仿宋_GB2312" w:hAnsi="仿宋_GB2312" w:eastAsia="仿宋_GB2312" w:cs="仿宋_GB2312"/>
          <w:color w:val="auto"/>
          <w:sz w:val="32"/>
          <w:lang w:eastAsia="zh-CN"/>
        </w:rPr>
        <w:t>牧</w:t>
      </w:r>
      <w:r>
        <w:rPr>
          <w:rFonts w:hint="eastAsia" w:ascii="仿宋_GB2312" w:hAnsi="仿宋_GB2312" w:eastAsia="仿宋_GB2312" w:cs="仿宋_GB2312"/>
          <w:color w:val="auto"/>
          <w:sz w:val="32"/>
        </w:rPr>
        <w:t>民收入</w:t>
      </w:r>
      <w:r>
        <w:rPr>
          <w:rFonts w:hint="eastAsia" w:ascii="仿宋_GB2312" w:hAnsi="仿宋_GB2312" w:eastAsia="仿宋_GB2312" w:cs="仿宋_GB2312"/>
          <w:color w:val="auto"/>
          <w:sz w:val="32"/>
          <w:lang w:eastAsia="zh-CN"/>
        </w:rPr>
        <w:t>稳定</w:t>
      </w:r>
      <w:r>
        <w:rPr>
          <w:rFonts w:hint="eastAsia" w:ascii="仿宋_GB2312" w:hAnsi="仿宋_GB2312" w:eastAsia="仿宋_GB2312" w:cs="仿宋_GB2312"/>
          <w:color w:val="auto"/>
          <w:sz w:val="32"/>
        </w:rPr>
        <w:t>增加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color w:val="auto"/>
          <w:sz w:val="32"/>
        </w:rPr>
        <w:t>农业结构调整力度进一步加大</w:t>
      </w:r>
      <w:r>
        <w:rPr>
          <w:rFonts w:hint="eastAsia" w:ascii="仿宋_GB2312" w:hAnsi="仿宋_GB2312" w:eastAsia="仿宋_GB2312" w:cs="仿宋_GB2312"/>
          <w:color w:val="auto"/>
          <w:sz w:val="32"/>
          <w:lang w:eastAsia="zh-CN"/>
        </w:rPr>
        <w:t>，土地流转加快，</w:t>
      </w:r>
      <w:r>
        <w:rPr>
          <w:rFonts w:hint="eastAsia" w:ascii="仿宋_GB2312" w:hAnsi="仿宋_GB2312" w:eastAsia="仿宋_GB2312" w:cs="仿宋_GB2312"/>
          <w:color w:val="auto"/>
          <w:sz w:val="32"/>
          <w:szCs w:val="32"/>
          <w:lang w:val="en-US" w:eastAsia="zh-CN"/>
        </w:rPr>
        <w:t>2019年在除去被征土地的情况下，稳定</w:t>
      </w:r>
      <w:r>
        <w:rPr>
          <w:rFonts w:hint="eastAsia" w:ascii="仿宋_GB2312" w:hAnsi="仿宋_GB2312" w:eastAsia="仿宋_GB2312" w:cs="仿宋_GB2312"/>
          <w:color w:val="auto"/>
          <w:sz w:val="32"/>
          <w:szCs w:val="32"/>
        </w:rPr>
        <w:t>农作物</w:t>
      </w:r>
      <w:r>
        <w:rPr>
          <w:rFonts w:hint="eastAsia" w:ascii="仿宋_GB2312" w:hAnsi="仿宋_GB2312" w:eastAsia="仿宋_GB2312" w:cs="仿宋_GB2312"/>
          <w:color w:val="auto"/>
          <w:sz w:val="32"/>
          <w:szCs w:val="32"/>
          <w:lang w:eastAsia="zh-CN"/>
        </w:rPr>
        <w:t>播种面积</w:t>
      </w:r>
      <w:r>
        <w:rPr>
          <w:rFonts w:hint="eastAsia" w:ascii="仿宋_GB2312" w:hAnsi="仿宋_GB2312" w:eastAsia="仿宋_GB2312" w:cs="仿宋_GB2312"/>
          <w:color w:val="auto"/>
          <w:sz w:val="32"/>
          <w:szCs w:val="32"/>
          <w:lang w:val="en-US" w:eastAsia="zh-CN"/>
        </w:rPr>
        <w:t>5200</w:t>
      </w:r>
      <w:r>
        <w:rPr>
          <w:rFonts w:hint="eastAsia" w:ascii="仿宋_GB2312" w:hAnsi="仿宋_GB2312" w:eastAsia="仿宋_GB2312" w:cs="仿宋_GB2312"/>
          <w:color w:val="auto"/>
          <w:sz w:val="32"/>
          <w:szCs w:val="32"/>
        </w:rPr>
        <w:t>亩</w:t>
      </w:r>
      <w:r>
        <w:rPr>
          <w:rFonts w:hint="eastAsia" w:ascii="仿宋_GB2312" w:hAnsi="仿宋_GB2312" w:eastAsia="仿宋_GB2312" w:cs="仿宋_GB2312"/>
          <w:color w:val="auto"/>
          <w:sz w:val="32"/>
          <w:szCs w:val="32"/>
          <w:lang w:eastAsia="zh-CN"/>
        </w:rPr>
        <w:t>；继续引导谷斯、东山、东龙、雄山、红花、石河桥</w:t>
      </w:r>
      <w:r>
        <w:rPr>
          <w:rFonts w:hint="eastAsia" w:ascii="仿宋_GB2312" w:hAnsi="仿宋_GB2312" w:eastAsia="仿宋_GB2312" w:cs="仿宋_GB2312"/>
          <w:color w:val="auto"/>
          <w:sz w:val="32"/>
          <w:szCs w:val="32"/>
          <w:lang w:val="en-US" w:eastAsia="zh-CN"/>
        </w:rPr>
        <w:t>8个中药材合作社发展，规模种植大黄、羌活等特色中药材，种植面积达1900余亩，引导群众小规模种植优质土豆亩、七星长剑胡豆亩，特色蔬菜1000余亩。</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在</w:t>
      </w:r>
      <w:r>
        <w:rPr>
          <w:rFonts w:hint="eastAsia" w:ascii="仿宋_GB2312" w:hAnsi="仿宋_GB2312" w:eastAsia="仿宋_GB2312" w:cs="仿宋_GB2312"/>
          <w:color w:val="auto"/>
          <w:sz w:val="32"/>
          <w:szCs w:val="32"/>
          <w:lang w:val="en-US" w:eastAsia="zh-CN"/>
        </w:rPr>
        <w:t>农业巩固的基础上，进行养殖业结构调整，以</w:t>
      </w:r>
      <w:r>
        <w:rPr>
          <w:rFonts w:hint="eastAsia" w:ascii="仿宋_GB2312" w:hAnsi="仿宋_GB2312" w:eastAsia="仿宋_GB2312" w:cs="仿宋_GB2312"/>
          <w:color w:val="auto"/>
          <w:sz w:val="32"/>
          <w:szCs w:val="32"/>
          <w:lang w:eastAsia="zh-CN"/>
        </w:rPr>
        <w:t>东龙牦牛养殖合作社为试点，改善单一养殖业的情况，全力宣传引导特色养殖业发展，拓宽群众致富门路，实现群众致富目标</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b/>
          <w:bCs/>
          <w:color w:val="auto"/>
          <w:sz w:val="32"/>
          <w:szCs w:val="32"/>
          <w:lang w:val="en-US" w:eastAsia="zh-CN"/>
        </w:rPr>
        <w:t>是</w:t>
      </w:r>
      <w:r>
        <w:rPr>
          <w:rFonts w:hint="eastAsia" w:ascii="仿宋_GB2312" w:hAnsi="仿宋_GB2312" w:eastAsia="仿宋_GB2312" w:cs="仿宋_GB2312"/>
          <w:b w:val="0"/>
          <w:bCs w:val="0"/>
          <w:color w:val="auto"/>
          <w:sz w:val="32"/>
          <w:szCs w:val="32"/>
          <w:lang w:val="en-US" w:eastAsia="zh-CN"/>
        </w:rPr>
        <w:t>引导雄山村两个合作社进行329亩党参中药材种植；</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充分发挥政府职能，积极配合工业园区建设以及企业入驻工作</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以工业园区为辐射点，带动我镇第二产业发展，目前高原红牦牛肉食品有限公司、松潘丹珠梅朵食品加工有限公司、高原之宝牦牛乳业有限公司、通力荣松中药材有限公司等企业已入园并投入生产。</w:t>
      </w:r>
    </w:p>
    <w:p w14:paraId="3884BF0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78" w:lineRule="exact"/>
        <w:ind w:right="0" w:rightChars="0" w:firstLine="643" w:firstLineChars="200"/>
        <w:jc w:val="left"/>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eastAsia="zh-CN"/>
        </w:rPr>
        <w:t>（二）深入依托区位优势抓契机，发展个体经济促就业谋发展。</w:t>
      </w:r>
      <w:r>
        <w:rPr>
          <w:rFonts w:hint="eastAsia" w:ascii="仿宋_GB2312" w:hAnsi="仿宋_GB2312" w:eastAsia="仿宋_GB2312" w:cs="仿宋_GB2312"/>
          <w:color w:val="auto"/>
          <w:sz w:val="32"/>
          <w:szCs w:val="32"/>
          <w:lang w:val="en-US" w:eastAsia="zh-CN"/>
        </w:rPr>
        <w:t>依托我镇的区位优势，</w:t>
      </w:r>
      <w:r>
        <w:rPr>
          <w:rFonts w:hint="eastAsia" w:ascii="仿宋_GB2312" w:hAnsi="仿宋_GB2312" w:eastAsia="仿宋_GB2312" w:cs="仿宋_GB2312"/>
          <w:color w:val="auto"/>
          <w:sz w:val="32"/>
          <w:szCs w:val="32"/>
        </w:rPr>
        <w:t>抓住成兰铁路以及城南</w:t>
      </w:r>
      <w:r>
        <w:rPr>
          <w:rFonts w:hint="eastAsia" w:ascii="仿宋_GB2312" w:hAnsi="仿宋_GB2312" w:eastAsia="仿宋_GB2312" w:cs="仿宋_GB2312"/>
          <w:color w:val="auto"/>
          <w:sz w:val="32"/>
          <w:szCs w:val="32"/>
          <w:lang w:eastAsia="zh-CN"/>
        </w:rPr>
        <w:t>产业新城</w:t>
      </w:r>
      <w:r>
        <w:rPr>
          <w:rFonts w:hint="eastAsia" w:ascii="仿宋_GB2312" w:hAnsi="仿宋_GB2312" w:eastAsia="仿宋_GB2312" w:cs="仿宋_GB2312"/>
          <w:color w:val="auto"/>
          <w:sz w:val="32"/>
          <w:szCs w:val="32"/>
        </w:rPr>
        <w:t>建设契机，</w:t>
      </w:r>
      <w:r>
        <w:rPr>
          <w:rFonts w:hint="eastAsia" w:ascii="仿宋_GB2312" w:hAnsi="仿宋_GB2312" w:eastAsia="仿宋_GB2312" w:cs="仿宋_GB2312"/>
          <w:color w:val="auto"/>
          <w:sz w:val="32"/>
          <w:szCs w:val="32"/>
          <w:lang w:eastAsia="zh-CN"/>
        </w:rPr>
        <w:t>启动第三产业发展计划，支持群众就近就业，在引导群众以藏家乐、家庭旅馆、零售店等形式发展个体经济促就业谋发展的同时，鼓励群众根据市场导向探索规模化、规范化的合作共赢的经济发展模式。</w:t>
      </w:r>
      <w:r>
        <w:rPr>
          <w:rFonts w:hint="eastAsia" w:ascii="仿宋_GB2312" w:hAnsi="仿宋_GB2312" w:eastAsia="仿宋_GB2312" w:cs="仿宋_GB2312"/>
          <w:color w:val="auto"/>
          <w:sz w:val="32"/>
          <w:szCs w:val="32"/>
          <w:lang w:val="en-US" w:eastAsia="zh-CN"/>
        </w:rPr>
        <w:t>2019年我镇有序引导、积极协调雄山、石河、红花、</w:t>
      </w:r>
      <w:r>
        <w:rPr>
          <w:rFonts w:hint="eastAsia" w:ascii="仿宋_GB2312" w:hAnsi="仿宋_GB2312" w:eastAsia="仿宋_GB2312" w:cs="仿宋_GB2312"/>
          <w:color w:val="auto"/>
          <w:sz w:val="32"/>
          <w:szCs w:val="32"/>
          <w:lang w:eastAsia="zh-CN"/>
        </w:rPr>
        <w:t>东龙</w:t>
      </w:r>
      <w:r>
        <w:rPr>
          <w:rFonts w:hint="eastAsia" w:ascii="仿宋_GB2312" w:hAnsi="仿宋_GB2312" w:eastAsia="仿宋_GB2312" w:cs="仿宋_GB2312"/>
          <w:color w:val="auto"/>
          <w:sz w:val="32"/>
          <w:szCs w:val="32"/>
          <w:lang w:val="en-US" w:eastAsia="zh-CN"/>
        </w:rPr>
        <w:t>四个</w:t>
      </w:r>
      <w:r>
        <w:rPr>
          <w:rFonts w:hint="eastAsia" w:ascii="仿宋_GB2312" w:hAnsi="仿宋_GB2312" w:eastAsia="仿宋_GB2312" w:cs="仿宋_GB2312"/>
          <w:color w:val="auto"/>
          <w:sz w:val="32"/>
          <w:szCs w:val="32"/>
          <w:lang w:eastAsia="zh-CN"/>
        </w:rPr>
        <w:t>群众自主成立的短途运输队有序参与到成兰铁路、滨河路等辖区重点项目建设当中</w:t>
      </w:r>
      <w:r>
        <w:rPr>
          <w:rFonts w:hint="eastAsia" w:ascii="仿宋_GB2312" w:hAnsi="仿宋_GB2312" w:eastAsia="仿宋_GB2312" w:cs="仿宋_GB2312"/>
          <w:color w:val="auto"/>
          <w:sz w:val="32"/>
          <w:szCs w:val="32"/>
          <w:lang w:val="en-US" w:eastAsia="zh-CN"/>
        </w:rPr>
        <w:t>。</w:t>
      </w:r>
    </w:p>
    <w:p w14:paraId="141BB8D4">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eastAsia="zh-CN"/>
        </w:rPr>
        <w:t>（三）稳中有序推进基础建设，着力改善农民生产生活条件。</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投入资金371.47万元</w:t>
      </w:r>
      <w:r>
        <w:rPr>
          <w:rFonts w:hint="eastAsia" w:ascii="仿宋_GB2312" w:hAnsi="仿宋_GB2312" w:eastAsia="仿宋_GB2312" w:cs="仿宋_GB2312"/>
          <w:b w:val="0"/>
          <w:bCs w:val="0"/>
          <w:color w:val="auto"/>
          <w:sz w:val="32"/>
          <w:szCs w:val="32"/>
          <w:lang w:eastAsia="zh-CN"/>
        </w:rPr>
        <w:t>全力推进脱贫攻坚项目：</w:t>
      </w:r>
      <w:r>
        <w:rPr>
          <w:rFonts w:hint="eastAsia" w:ascii="仿宋_GB2312" w:hAnsi="仿宋_GB2312" w:eastAsia="仿宋_GB2312" w:cs="仿宋_GB2312"/>
          <w:b w:val="0"/>
          <w:bCs w:val="0"/>
          <w:color w:val="auto"/>
          <w:sz w:val="32"/>
          <w:szCs w:val="32"/>
          <w:lang w:val="en-US" w:eastAsia="zh-CN"/>
        </w:rPr>
        <w:t>下泥巴村入户路建设，现已经全面完工并通过县级验收；雄山村基础设施建设及人居环境改善项目，现已经全面完工；谷斯村基础设施建设，现已经完成总工程量的60%，谷斯村六十沟道路堡坎建设项目，现已经全面完工；下泥巴村挡墙项目建设，现已经完成总工程量的70%，下泥巴村新建蓄水池项目建设，现已经完成总工程量的80%；石河桥村挡水墙项目建设，现已经全面完工；</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政府性投资项目谷斯村桥梁建设项目，已完成总工程量的85%，预计10月全面完工。</w:t>
      </w:r>
    </w:p>
    <w:p w14:paraId="525B2AF2">
      <w:pPr>
        <w:keepNext w:val="0"/>
        <w:keepLines w:val="0"/>
        <w:pageBreakBefore w:val="0"/>
        <w:numPr>
          <w:ilvl w:val="0"/>
          <w:numId w:val="1"/>
        </w:numPr>
        <w:kinsoku/>
        <w:wordWrap/>
        <w:overflowPunct/>
        <w:topLinePunct w:val="0"/>
        <w:autoSpaceDE/>
        <w:autoSpaceDN/>
        <w:bidi w:val="0"/>
        <w:adjustRightInd/>
        <w:snapToGrid/>
        <w:spacing w:line="578" w:lineRule="exact"/>
        <w:ind w:right="0" w:rightChars="0" w:firstLine="640" w:firstLineChars="200"/>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color w:val="auto"/>
          <w:sz w:val="32"/>
          <w:szCs w:val="32"/>
          <w:lang w:eastAsia="zh-CN"/>
        </w:rPr>
        <w:t>推进协调服务工作</w:t>
      </w:r>
      <w:r>
        <w:rPr>
          <w:rFonts w:hint="eastAsia" w:ascii="黑体" w:hAnsi="黑体" w:eastAsia="黑体" w:cs="黑体"/>
          <w:b w:val="0"/>
          <w:bCs w:val="0"/>
          <w:color w:val="auto"/>
          <w:kern w:val="2"/>
          <w:sz w:val="32"/>
          <w:szCs w:val="32"/>
          <w:lang w:val="en-US" w:eastAsia="zh-CN" w:bidi="ar-SA"/>
        </w:rPr>
        <w:t>，为重大项目建设保驾护航</w:t>
      </w:r>
    </w:p>
    <w:p w14:paraId="01B85EE4">
      <w:pPr>
        <w:keepNext w:val="0"/>
        <w:keepLines w:val="0"/>
        <w:pageBreakBefore w:val="0"/>
        <w:numPr>
          <w:ilvl w:val="0"/>
          <w:numId w:val="0"/>
        </w:numPr>
        <w:kinsoku/>
        <w:wordWrap/>
        <w:overflowPunct/>
        <w:topLinePunct w:val="0"/>
        <w:autoSpaceDE/>
        <w:autoSpaceDN/>
        <w:bidi w:val="0"/>
        <w:adjustRightInd/>
        <w:snapToGrid/>
        <w:spacing w:line="578" w:lineRule="exact"/>
        <w:ind w:right="0" w:rightChars="0" w:firstLine="643"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（一）推进成兰铁路协调服务工作，持续发力抓安置点建设。</w:t>
      </w:r>
      <w:r>
        <w:rPr>
          <w:rFonts w:hint="eastAsia" w:ascii="仿宋_GB2312" w:hAnsi="仿宋_GB2312" w:eastAsia="仿宋_GB2312" w:cs="仿宋_GB2312"/>
          <w:b w:val="0"/>
          <w:bCs w:val="0"/>
          <w:color w:val="auto"/>
          <w:sz w:val="32"/>
          <w:szCs w:val="32"/>
          <w:lang w:val="en-US" w:eastAsia="zh-CN"/>
        </w:rPr>
        <w:t>成兰铁路征地拆迁工作已经接近尾声，自2019年开年以来，我镇持续发力抓“青云镇安置点民房建设项目”，截至9月底，已有92户开始施工。配合线城市规划管理局在安置点建设过程中形成常态化监督，专人负责，做到每天巡逻，定时反馈，及时对问题进行研判分析，上报解决，安置点临时用水用电项目已完成前期准备工作。</w:t>
      </w:r>
    </w:p>
    <w:p w14:paraId="7F54E6E7">
      <w:pPr>
        <w:keepNext w:val="0"/>
        <w:keepLines w:val="0"/>
        <w:pageBreakBefore w:val="0"/>
        <w:numPr>
          <w:ilvl w:val="0"/>
          <w:numId w:val="0"/>
        </w:numPr>
        <w:kinsoku/>
        <w:wordWrap/>
        <w:overflowPunct/>
        <w:topLinePunct w:val="0"/>
        <w:autoSpaceDE/>
        <w:autoSpaceDN/>
        <w:bidi w:val="0"/>
        <w:adjustRightInd/>
        <w:snapToGrid/>
        <w:spacing w:line="578" w:lineRule="exact"/>
        <w:ind w:right="0" w:rightChars="0" w:firstLine="643" w:firstLineChars="200"/>
        <w:textAlignment w:val="auto"/>
        <w:outlineLvl w:val="9"/>
        <w:rPr>
          <w:rFonts w:hint="eastAsia" w:ascii="仿宋_GB2312" w:hAnsi="仿宋_GB2312" w:eastAsia="仿宋_GB2312" w:cs="仿宋_GB2312"/>
          <w:b w:val="0"/>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（二）推进工业园区建设协调工作，全力助推“两区”双赢。</w:t>
      </w:r>
      <w:r>
        <w:rPr>
          <w:rFonts w:hint="eastAsia" w:ascii="仿宋_GB2312" w:hAnsi="仿宋_GB2312" w:eastAsia="仿宋_GB2312" w:cs="仿宋_GB2312"/>
          <w:b w:val="0"/>
          <w:bCs/>
          <w:color w:val="auto"/>
          <w:sz w:val="32"/>
          <w:szCs w:val="32"/>
          <w:lang w:val="en-US" w:eastAsia="zh-CN"/>
        </w:rPr>
        <w:t>2019年协助园区各企业完成企业入园以及投产工作，并做好园区与周边群众的协调工作，助推园区与地区实现互利共赢，协调发展。</w:t>
      </w:r>
    </w:p>
    <w:p w14:paraId="658D866B">
      <w:pPr>
        <w:keepNext w:val="0"/>
        <w:keepLines w:val="0"/>
        <w:pageBreakBefore w:val="0"/>
        <w:numPr>
          <w:ilvl w:val="0"/>
          <w:numId w:val="0"/>
        </w:numPr>
        <w:kinsoku/>
        <w:wordWrap/>
        <w:overflowPunct/>
        <w:topLinePunct w:val="0"/>
        <w:autoSpaceDE/>
        <w:autoSpaceDN/>
        <w:bidi w:val="0"/>
        <w:adjustRightInd/>
        <w:snapToGrid/>
        <w:spacing w:line="578" w:lineRule="exact"/>
        <w:ind w:right="0" w:rightChars="0" w:firstLine="642"/>
        <w:textAlignment w:val="auto"/>
        <w:outlineLvl w:val="9"/>
        <w:rPr>
          <w:rFonts w:hint="eastAsia" w:ascii="仿宋_GB2312" w:hAnsi="仿宋_GB2312" w:eastAsia="仿宋_GB2312" w:cs="仿宋_GB2312"/>
          <w:b w:val="0"/>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（三）推进城南产业新城建设协调工作，持续巩固后续发展基础。</w:t>
      </w:r>
      <w:r>
        <w:rPr>
          <w:rFonts w:hint="eastAsia" w:ascii="仿宋_GB2312" w:hAnsi="仿宋_GB2312" w:eastAsia="仿宋_GB2312" w:cs="仿宋_GB2312"/>
          <w:b/>
          <w:color w:val="auto"/>
          <w:sz w:val="32"/>
          <w:szCs w:val="32"/>
          <w:lang w:val="en-US" w:eastAsia="zh-CN"/>
        </w:rPr>
        <w:t>一是</w:t>
      </w:r>
      <w:r>
        <w:rPr>
          <w:rFonts w:hint="eastAsia" w:ascii="仿宋_GB2312" w:hAnsi="仿宋_GB2312" w:eastAsia="仿宋_GB2312" w:cs="仿宋_GB2312"/>
          <w:b w:val="0"/>
          <w:bCs/>
          <w:color w:val="auto"/>
          <w:sz w:val="32"/>
          <w:szCs w:val="32"/>
          <w:lang w:val="en-US" w:eastAsia="zh-CN"/>
        </w:rPr>
        <w:t>配合县自然资源局，完成了迎宾大道征地拆迁工作；</w:t>
      </w:r>
      <w:r>
        <w:rPr>
          <w:rFonts w:hint="eastAsia" w:ascii="仿宋_GB2312" w:hAnsi="仿宋_GB2312" w:eastAsia="仿宋_GB2312" w:cs="仿宋_GB2312"/>
          <w:b/>
          <w:bCs/>
          <w:color w:val="auto"/>
          <w:sz w:val="32"/>
          <w:szCs w:val="32"/>
          <w:lang w:val="en-US" w:eastAsia="zh-CN"/>
        </w:rPr>
        <w:t>二是配合</w:t>
      </w:r>
      <w:r>
        <w:rPr>
          <w:rFonts w:hint="eastAsia" w:ascii="仿宋_GB2312" w:hAnsi="仿宋_GB2312" w:eastAsia="仿宋_GB2312" w:cs="仿宋_GB2312"/>
          <w:b w:val="0"/>
          <w:bCs/>
          <w:color w:val="auto"/>
          <w:sz w:val="32"/>
          <w:szCs w:val="32"/>
          <w:lang w:val="en-US" w:eastAsia="zh-CN"/>
        </w:rPr>
        <w:t>铁塔公司，完成了220KV电力牵引站、110KV输变电站、35KV输变电站及铁路专用电线改造工作；</w:t>
      </w:r>
      <w:r>
        <w:rPr>
          <w:rFonts w:hint="eastAsia" w:ascii="仿宋_GB2312" w:hAnsi="仿宋_GB2312" w:eastAsia="仿宋_GB2312" w:cs="仿宋_GB2312"/>
          <w:b/>
          <w:bCs w:val="0"/>
          <w:color w:val="auto"/>
          <w:sz w:val="32"/>
          <w:szCs w:val="32"/>
          <w:lang w:val="en-US" w:eastAsia="zh-CN"/>
        </w:rPr>
        <w:t>三是</w:t>
      </w:r>
      <w:r>
        <w:rPr>
          <w:rFonts w:hint="eastAsia" w:ascii="仿宋_GB2312" w:hAnsi="仿宋_GB2312" w:eastAsia="仿宋_GB2312" w:cs="仿宋_GB2312"/>
          <w:b w:val="0"/>
          <w:bCs/>
          <w:color w:val="auto"/>
          <w:sz w:val="32"/>
          <w:szCs w:val="32"/>
          <w:lang w:val="en-US" w:eastAsia="zh-CN"/>
        </w:rPr>
        <w:t>完成城南铁路附属设施及市政二期建设，以及做好23户1公司的征地前期准备工作；</w:t>
      </w:r>
      <w:r>
        <w:rPr>
          <w:rFonts w:hint="eastAsia" w:ascii="仿宋_GB2312" w:hAnsi="仿宋_GB2312" w:eastAsia="仿宋_GB2312" w:cs="仿宋_GB2312"/>
          <w:b/>
          <w:bCs w:val="0"/>
          <w:color w:val="auto"/>
          <w:sz w:val="32"/>
          <w:szCs w:val="32"/>
          <w:lang w:val="en-US" w:eastAsia="zh-CN"/>
        </w:rPr>
        <w:t>四是</w:t>
      </w:r>
      <w:r>
        <w:rPr>
          <w:rFonts w:hint="eastAsia" w:ascii="仿宋_GB2312" w:hAnsi="仿宋_GB2312" w:eastAsia="仿宋_GB2312" w:cs="仿宋_GB2312"/>
          <w:b w:val="0"/>
          <w:bCs/>
          <w:color w:val="auto"/>
          <w:sz w:val="32"/>
          <w:szCs w:val="32"/>
          <w:lang w:val="en-US" w:eastAsia="zh-CN"/>
        </w:rPr>
        <w:t>完成LNG燃气站一、二期共计122.8亩，46户的征地工作；</w:t>
      </w:r>
      <w:r>
        <w:rPr>
          <w:rFonts w:hint="eastAsia" w:ascii="仿宋_GB2312" w:hAnsi="仿宋_GB2312" w:eastAsia="仿宋_GB2312" w:cs="仿宋_GB2312"/>
          <w:b/>
          <w:bCs w:val="0"/>
          <w:color w:val="auto"/>
          <w:sz w:val="32"/>
          <w:szCs w:val="32"/>
          <w:lang w:val="en-US" w:eastAsia="zh-CN"/>
        </w:rPr>
        <w:t>五是</w:t>
      </w:r>
      <w:r>
        <w:rPr>
          <w:rFonts w:hint="eastAsia" w:ascii="仿宋_GB2312" w:hAnsi="仿宋_GB2312" w:eastAsia="仿宋_GB2312" w:cs="仿宋_GB2312"/>
          <w:b w:val="0"/>
          <w:bCs/>
          <w:color w:val="auto"/>
          <w:sz w:val="32"/>
          <w:szCs w:val="32"/>
          <w:lang w:val="en-US" w:eastAsia="zh-CN"/>
        </w:rPr>
        <w:t>启动并着手协调220kv电力牵引站征地协调工作；</w:t>
      </w:r>
      <w:r>
        <w:rPr>
          <w:rFonts w:hint="eastAsia" w:ascii="仿宋_GB2312" w:hAnsi="仿宋_GB2312" w:eastAsia="仿宋_GB2312" w:cs="仿宋_GB2312"/>
          <w:b/>
          <w:bCs w:val="0"/>
          <w:color w:val="auto"/>
          <w:sz w:val="32"/>
          <w:szCs w:val="32"/>
          <w:lang w:val="en-US" w:eastAsia="zh-CN"/>
        </w:rPr>
        <w:t>六是</w:t>
      </w:r>
      <w:r>
        <w:rPr>
          <w:rFonts w:hint="eastAsia" w:ascii="仿宋_GB2312" w:hAnsi="仿宋_GB2312" w:eastAsia="仿宋_GB2312" w:cs="仿宋_GB2312"/>
          <w:b w:val="0"/>
          <w:bCs/>
          <w:color w:val="auto"/>
          <w:sz w:val="32"/>
          <w:szCs w:val="32"/>
          <w:lang w:val="en-US" w:eastAsia="zh-CN"/>
        </w:rPr>
        <w:t>进行滨河路一、二期建设项目征地工作，共计58.3亩，24户，现已完成一期征地工作，目前二期正在进行；</w:t>
      </w:r>
      <w:r>
        <w:rPr>
          <w:rFonts w:hint="eastAsia" w:ascii="仿宋_GB2312" w:hAnsi="仿宋_GB2312" w:eastAsia="仿宋_GB2312" w:cs="仿宋_GB2312"/>
          <w:b/>
          <w:bCs w:val="0"/>
          <w:color w:val="auto"/>
          <w:sz w:val="32"/>
          <w:szCs w:val="32"/>
          <w:lang w:val="en-US" w:eastAsia="zh-CN"/>
        </w:rPr>
        <w:t>七是</w:t>
      </w:r>
      <w:r>
        <w:rPr>
          <w:rFonts w:hint="eastAsia" w:ascii="仿宋_GB2312" w:hAnsi="仿宋_GB2312" w:eastAsia="仿宋_GB2312" w:cs="仿宋_GB2312"/>
          <w:b w:val="0"/>
          <w:bCs/>
          <w:color w:val="auto"/>
          <w:sz w:val="32"/>
          <w:szCs w:val="32"/>
          <w:lang w:val="en-US" w:eastAsia="zh-CN"/>
        </w:rPr>
        <w:t>做好站前广场100余亩地的征地前期准备工作；</w:t>
      </w:r>
      <w:r>
        <w:rPr>
          <w:rFonts w:hint="eastAsia" w:ascii="仿宋_GB2312" w:hAnsi="仿宋_GB2312" w:eastAsia="仿宋_GB2312" w:cs="仿宋_GB2312"/>
          <w:b/>
          <w:bCs w:val="0"/>
          <w:color w:val="auto"/>
          <w:sz w:val="32"/>
          <w:szCs w:val="32"/>
          <w:lang w:val="en-US" w:eastAsia="zh-CN"/>
        </w:rPr>
        <w:t>八是</w:t>
      </w:r>
      <w:r>
        <w:rPr>
          <w:rFonts w:hint="eastAsia" w:ascii="仿宋_GB2312" w:hAnsi="仿宋_GB2312" w:eastAsia="仿宋_GB2312" w:cs="仿宋_GB2312"/>
          <w:b w:val="0"/>
          <w:bCs/>
          <w:color w:val="auto"/>
          <w:sz w:val="32"/>
          <w:szCs w:val="32"/>
          <w:lang w:val="en-US" w:eastAsia="zh-CN"/>
        </w:rPr>
        <w:t>协助县交通运输局启动松潘县客运枢纽站征地及前期勘察工作；</w:t>
      </w:r>
      <w:r>
        <w:rPr>
          <w:rFonts w:hint="eastAsia" w:ascii="仿宋_GB2312" w:hAnsi="仿宋_GB2312" w:eastAsia="仿宋_GB2312" w:cs="仿宋_GB2312"/>
          <w:b/>
          <w:bCs w:val="0"/>
          <w:color w:val="auto"/>
          <w:sz w:val="32"/>
          <w:szCs w:val="32"/>
          <w:lang w:val="en-US" w:eastAsia="zh-CN"/>
        </w:rPr>
        <w:t>九是</w:t>
      </w:r>
      <w:r>
        <w:rPr>
          <w:rFonts w:hint="eastAsia" w:ascii="仿宋_GB2312" w:hAnsi="仿宋_GB2312" w:eastAsia="仿宋_GB2312" w:cs="仿宋_GB2312"/>
          <w:b w:val="0"/>
          <w:bCs/>
          <w:color w:val="auto"/>
          <w:sz w:val="32"/>
          <w:szCs w:val="32"/>
          <w:lang w:val="en-US" w:eastAsia="zh-CN"/>
        </w:rPr>
        <w:t>配合国土局对青云镇辖区内国有土地进行打围。</w:t>
      </w:r>
    </w:p>
    <w:p w14:paraId="4FAB4730">
      <w:pPr>
        <w:keepNext w:val="0"/>
        <w:keepLines w:val="0"/>
        <w:pageBreakBefore w:val="0"/>
        <w:numPr>
          <w:ilvl w:val="0"/>
          <w:numId w:val="0"/>
        </w:numPr>
        <w:kinsoku/>
        <w:wordWrap/>
        <w:overflowPunct/>
        <w:topLinePunct w:val="0"/>
        <w:autoSpaceDE/>
        <w:autoSpaceDN/>
        <w:bidi w:val="0"/>
        <w:adjustRightInd/>
        <w:snapToGrid/>
        <w:spacing w:line="578" w:lineRule="exact"/>
        <w:ind w:right="0" w:rightChars="0" w:firstLine="642"/>
        <w:textAlignment w:val="auto"/>
        <w:outlineLvl w:val="9"/>
        <w:rPr>
          <w:rStyle w:val="32"/>
          <w:rFonts w:hint="eastAsia" w:ascii="黑体" w:hAnsi="黑体" w:eastAsia="黑体" w:cs="黑体"/>
          <w:b w:val="0"/>
          <w:bCs w:val="0"/>
          <w:color w:val="auto"/>
          <w:lang w:val="en-US" w:eastAsia="zh-CN"/>
        </w:rPr>
      </w:pPr>
      <w:r>
        <w:rPr>
          <w:rFonts w:hint="eastAsia" w:ascii="黑体" w:hAnsi="黑体" w:eastAsia="黑体" w:cs="黑体"/>
          <w:b w:val="0"/>
          <w:bCs w:val="0"/>
          <w:color w:val="auto"/>
          <w:kern w:val="2"/>
          <w:sz w:val="32"/>
          <w:szCs w:val="32"/>
          <w:lang w:val="en-US" w:eastAsia="zh-CN" w:bidi="ar-SA"/>
        </w:rPr>
        <w:t>三、发力巩固脱贫攻坚成果，有条不紊开展“回头看”</w:t>
      </w:r>
    </w:p>
    <w:p w14:paraId="7CC3550E">
      <w:pPr>
        <w:keepNext w:val="0"/>
        <w:keepLines w:val="0"/>
        <w:pageBreakBefore w:val="0"/>
        <w:kinsoku/>
        <w:wordWrap/>
        <w:overflowPunct/>
        <w:topLinePunct w:val="0"/>
        <w:autoSpaceDE/>
        <w:autoSpaceDN/>
        <w:bidi w:val="0"/>
        <w:adjustRightInd/>
        <w:snapToGrid/>
        <w:spacing w:line="578" w:lineRule="exact"/>
        <w:ind w:right="0" w:rightChars="0" w:firstLine="707" w:firstLineChars="221"/>
        <w:jc w:val="left"/>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2019上半年，</w:t>
      </w:r>
      <w:r>
        <w:rPr>
          <w:rFonts w:hint="eastAsia" w:ascii="仿宋_GB2312" w:hAnsi="仿宋_GB2312" w:eastAsia="仿宋_GB2312" w:cs="仿宋_GB2312"/>
          <w:color w:val="auto"/>
          <w:sz w:val="32"/>
          <w:szCs w:val="32"/>
          <w:lang w:val="en-US" w:eastAsia="zh-CN"/>
        </w:rPr>
        <w:t>我镇在县委、县政府的坚强领导下，</w:t>
      </w:r>
      <w:r>
        <w:rPr>
          <w:rFonts w:hint="eastAsia" w:ascii="仿宋_GB2312" w:hAnsi="仿宋_GB2312" w:eastAsia="仿宋_GB2312" w:cs="仿宋_GB2312"/>
          <w:bCs/>
          <w:color w:val="auto"/>
          <w:sz w:val="32"/>
          <w:szCs w:val="32"/>
          <w:lang w:val="en-US" w:eastAsia="zh-CN"/>
        </w:rPr>
        <w:t>持续发力巩固脱贫攻坚成果</w:t>
      </w:r>
      <w:r>
        <w:rPr>
          <w:rFonts w:hint="eastAsia" w:ascii="仿宋_GB2312" w:hAnsi="仿宋_GB2312" w:eastAsia="仿宋_GB2312" w:cs="仿宋_GB2312"/>
          <w:bCs/>
          <w:color w:val="auto"/>
          <w:sz w:val="32"/>
          <w:szCs w:val="32"/>
          <w:lang w:eastAsia="zh-CN"/>
        </w:rPr>
        <w:t>，确保脱贫攻坚工作取得实效。严格按照习近平总书记重要讲话精神，紧紧围绕</w:t>
      </w:r>
      <w:r>
        <w:rPr>
          <w:rFonts w:hint="eastAsia" w:ascii="仿宋_GB2312" w:hAnsi="仿宋_GB2312" w:eastAsia="仿宋_GB2312" w:cs="仿宋_GB2312"/>
          <w:bCs/>
          <w:color w:val="auto"/>
          <w:sz w:val="32"/>
          <w:szCs w:val="32"/>
          <w:lang w:val="en-US" w:eastAsia="zh-CN"/>
        </w:rPr>
        <w:t>2020年</w:t>
      </w:r>
      <w:r>
        <w:rPr>
          <w:rFonts w:hint="eastAsia" w:ascii="仿宋_GB2312" w:hAnsi="仿宋_GB2312" w:eastAsia="仿宋_GB2312" w:cs="仿宋_GB2312"/>
          <w:bCs/>
          <w:color w:val="auto"/>
          <w:sz w:val="32"/>
          <w:szCs w:val="32"/>
          <w:lang w:eastAsia="zh-CN"/>
        </w:rPr>
        <w:t>贫困人口全面脱贫奔康硬任务，全面进行产业、搬迁、教育、就业、保障、金融等十大扶贫工程进行成功巩固</w:t>
      </w:r>
      <w:r>
        <w:rPr>
          <w:rFonts w:hint="eastAsia" w:ascii="仿宋_GB2312" w:hAnsi="仿宋_GB2312" w:eastAsia="仿宋_GB2312" w:cs="仿宋_GB2312"/>
          <w:bCs/>
          <w:color w:val="auto"/>
          <w:sz w:val="32"/>
          <w:szCs w:val="32"/>
          <w:lang w:val="en-US" w:eastAsia="zh-CN"/>
        </w:rPr>
        <w:t>。</w:t>
      </w:r>
    </w:p>
    <w:p w14:paraId="2B2F166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78" w:lineRule="exact"/>
        <w:ind w:right="0" w:rightChars="0" w:firstLine="643" w:firstLineChars="200"/>
        <w:jc w:val="left"/>
        <w:textAlignment w:val="auto"/>
        <w:outlineLvl w:val="9"/>
        <w:rPr>
          <w:rFonts w:hint="eastAsia" w:ascii="仿宋_GB2312" w:hAnsi="仿宋_GB2312" w:eastAsia="仿宋_GB2312" w:cs="仿宋_GB2312"/>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（一）瞄准帮扶对象，全面巩固提升贫困户脱贫成效。</w:t>
      </w:r>
      <w:r>
        <w:rPr>
          <w:rFonts w:hint="eastAsia" w:ascii="仿宋_GB2312" w:hAnsi="仿宋_GB2312" w:eastAsia="仿宋_GB2312" w:cs="仿宋_GB2312"/>
          <w:bCs/>
          <w:color w:val="auto"/>
          <w:sz w:val="32"/>
          <w:szCs w:val="32"/>
          <w:lang w:val="en-US" w:eastAsia="zh-CN"/>
        </w:rPr>
        <w:t>2019年，我镇对2014年以来脱贫的农户进行了全面摸排，摸清重点巩固对象以及产业发展需要，为所有贫困户量身定做巩固脱贫攻坚成果措施。继续认真落实“回头看”工作，整合力量及时组织各帮扶责任人下沉到基层一线，走村入户，访贫问苦，充分掌握村情民意，出谋划策，因户施策，为149户贫困户制定了巩固措施。继续深入、细化了巩固措施工作，做到巩固对象精准，措施安排精准，有序推进了我镇149户贫困户574名贫困人员的脱贫攻坚成果巩固工作。</w:t>
      </w:r>
    </w:p>
    <w:p w14:paraId="529267A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（二）抓细档案管理，进一步规范档案数据资料。</w:t>
      </w:r>
      <w:r>
        <w:rPr>
          <w:rFonts w:hint="eastAsia" w:ascii="仿宋_GB2312" w:hAnsi="仿宋_GB2312" w:eastAsia="仿宋_GB2312" w:cs="仿宋_GB2312"/>
          <w:color w:val="auto"/>
          <w:sz w:val="32"/>
          <w:szCs w:val="32"/>
          <w:lang w:val="en-US" w:eastAsia="zh-CN"/>
        </w:rPr>
        <w:t>今年我镇按《四川省统计领导小组办公室关于进一步做好脱贫攻坚资料清单删繁就简工作的通知》加强档案的规范化管理。</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按照文件精神</w:t>
      </w:r>
      <w:r>
        <w:rPr>
          <w:rFonts w:hint="eastAsia" w:ascii="仿宋_GB2312" w:hAnsi="仿宋_GB2312" w:eastAsia="仿宋_GB2312" w:cs="仿宋_GB2312"/>
          <w:color w:val="auto"/>
          <w:sz w:val="32"/>
          <w:szCs w:val="32"/>
          <w:lang w:val="en-US" w:eastAsia="zh-CN"/>
        </w:rPr>
        <w:t>全面规范了镇、村、户三级档案资料；</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对所有数据资料进行一一核对，保证系统与纸质资料信息的一致性；</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动态管理贫困人口，及时做好自然增减工作。</w:t>
      </w:r>
    </w:p>
    <w:p w14:paraId="30AB884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78" w:lineRule="exact"/>
        <w:ind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（三）注重整改落实，做好各项迎检准备工作。</w:t>
      </w:r>
      <w:r>
        <w:rPr>
          <w:rFonts w:hint="eastAsia" w:ascii="仿宋_GB2312" w:hAnsi="仿宋_GB2312" w:eastAsia="仿宋_GB2312" w:cs="仿宋_GB2312"/>
          <w:color w:val="auto"/>
          <w:sz w:val="32"/>
          <w:szCs w:val="32"/>
          <w:lang w:val="en-US" w:eastAsia="zh-CN"/>
        </w:rPr>
        <w:t>我镇按照省、州、县级相关要求，联合各帮扶责任人下沉到基层一线，为群众排忧解难。我镇于3月份顺利通过省级验收评估考核，5月份通过脱贫攻坚县级全覆盖督查，9月份县级2019年度验收考核，10月份通过州级2019年度验收考核，对反馈问题，及时组织落实，并按期完成整改，上报备案；我镇积极落实“大走访”活动，及时进行四川扶贫手机APP信息全面采集工作；全覆盖宣传“雨露计划”相关政策，截至9月底，全镇已完成20人的“雨露计划”申报工作；我镇作为松潘县“两不愁三保障”回头看大排查试点，积极配合县委、县政府开展此项工作，全面摸排，对发现的问题，立即安排专项工作小组按要求进行整改。</w:t>
      </w:r>
    </w:p>
    <w:p w14:paraId="0E655BF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（四）紧抓项目建设，持续巩固脱贫成效。</w:t>
      </w:r>
      <w:r>
        <w:rPr>
          <w:rFonts w:hint="eastAsia" w:ascii="仿宋_GB2312" w:hAnsi="仿宋_GB2312" w:eastAsia="仿宋_GB2312" w:cs="仿宋_GB2312"/>
          <w:color w:val="auto"/>
          <w:sz w:val="32"/>
          <w:szCs w:val="32"/>
          <w:lang w:val="en-US" w:eastAsia="zh-CN"/>
        </w:rPr>
        <w:t>为巩固我镇脱贫成效，今年共投入资金371.47万元用于全镇脱贫攻坚项目建设：</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投入资金2.72万元进行</w:t>
      </w:r>
      <w:r>
        <w:rPr>
          <w:rFonts w:hint="eastAsia" w:ascii="仿宋_GB2312" w:hAnsi="仿宋_GB2312" w:eastAsia="仿宋_GB2312" w:cs="仿宋_GB2312"/>
          <w:b w:val="0"/>
          <w:bCs w:val="0"/>
          <w:color w:val="auto"/>
          <w:sz w:val="32"/>
          <w:szCs w:val="32"/>
          <w:lang w:val="en-US" w:eastAsia="zh-CN"/>
        </w:rPr>
        <w:t>下泥巴村入户路建设；</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投入资金112.55万元</w:t>
      </w:r>
      <w:r>
        <w:rPr>
          <w:rFonts w:hint="eastAsia" w:ascii="仿宋_GB2312" w:hAnsi="仿宋_GB2312" w:eastAsia="仿宋_GB2312" w:cs="仿宋_GB2312"/>
          <w:b w:val="0"/>
          <w:bCs w:val="0"/>
          <w:color w:val="auto"/>
          <w:sz w:val="32"/>
          <w:szCs w:val="32"/>
          <w:lang w:val="en-US" w:eastAsia="zh-CN"/>
        </w:rPr>
        <w:t>进行了东山村四组、下泥巴村、石河桥村河堤堡坎项目建设；</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投入资金38万元进行了谷斯村排污项目建设；</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投入资金18万元进行雄山村内饮水安全项目建设；</w:t>
      </w:r>
      <w:r>
        <w:rPr>
          <w:rFonts w:hint="eastAsia" w:ascii="仿宋_GB2312" w:hAnsi="仿宋_GB2312" w:eastAsia="仿宋_GB2312" w:cs="仿宋_GB2312"/>
          <w:b/>
          <w:bCs/>
          <w:color w:val="auto"/>
          <w:sz w:val="32"/>
          <w:szCs w:val="32"/>
          <w:lang w:val="en-US" w:eastAsia="zh-CN"/>
        </w:rPr>
        <w:t>五是</w:t>
      </w:r>
      <w:r>
        <w:rPr>
          <w:rFonts w:hint="eastAsia" w:ascii="仿宋_GB2312" w:hAnsi="仿宋_GB2312" w:eastAsia="仿宋_GB2312" w:cs="仿宋_GB2312"/>
          <w:color w:val="auto"/>
          <w:sz w:val="32"/>
          <w:szCs w:val="32"/>
          <w:lang w:val="en-US" w:eastAsia="zh-CN"/>
        </w:rPr>
        <w:t>投入资金100万元开展东山村、东龙村收益扶贫项目；</w:t>
      </w:r>
      <w:r>
        <w:rPr>
          <w:rFonts w:hint="eastAsia" w:ascii="仿宋_GB2312" w:hAnsi="仿宋_GB2312" w:eastAsia="仿宋_GB2312" w:cs="仿宋_GB2312"/>
          <w:b/>
          <w:bCs/>
          <w:color w:val="auto"/>
          <w:sz w:val="32"/>
          <w:szCs w:val="32"/>
          <w:lang w:val="en-US" w:eastAsia="zh-CN"/>
        </w:rPr>
        <w:t>六是</w:t>
      </w:r>
      <w:r>
        <w:rPr>
          <w:rFonts w:hint="eastAsia" w:ascii="仿宋_GB2312" w:hAnsi="仿宋_GB2312" w:eastAsia="仿宋_GB2312" w:cs="仿宋_GB2312"/>
          <w:color w:val="auto"/>
          <w:sz w:val="32"/>
          <w:szCs w:val="32"/>
          <w:lang w:val="en-US" w:eastAsia="zh-CN"/>
        </w:rPr>
        <w:t>投入资金2.5万元进行谷斯村道路项目建设；</w:t>
      </w:r>
      <w:r>
        <w:rPr>
          <w:rFonts w:hint="eastAsia" w:ascii="仿宋_GB2312" w:hAnsi="仿宋_GB2312" w:eastAsia="仿宋_GB2312" w:cs="仿宋_GB2312"/>
          <w:b/>
          <w:bCs/>
          <w:color w:val="auto"/>
          <w:sz w:val="32"/>
          <w:szCs w:val="32"/>
          <w:lang w:val="en-US" w:eastAsia="zh-CN"/>
        </w:rPr>
        <w:t>七是</w:t>
      </w:r>
      <w:r>
        <w:rPr>
          <w:rFonts w:hint="eastAsia" w:ascii="仿宋_GB2312" w:hAnsi="仿宋_GB2312" w:eastAsia="仿宋_GB2312" w:cs="仿宋_GB2312"/>
          <w:color w:val="auto"/>
          <w:sz w:val="32"/>
          <w:szCs w:val="32"/>
          <w:lang w:val="en-US" w:eastAsia="zh-CN"/>
        </w:rPr>
        <w:t>投入资金13.5万元进行下泥巴水利项目建设；</w:t>
      </w:r>
      <w:r>
        <w:rPr>
          <w:rFonts w:hint="eastAsia" w:ascii="仿宋_GB2312" w:hAnsi="仿宋_GB2312" w:eastAsia="仿宋_GB2312" w:cs="仿宋_GB2312"/>
          <w:b/>
          <w:bCs/>
          <w:color w:val="auto"/>
          <w:sz w:val="32"/>
          <w:szCs w:val="32"/>
          <w:lang w:val="en-US" w:eastAsia="zh-CN"/>
        </w:rPr>
        <w:t>八是</w:t>
      </w:r>
      <w:r>
        <w:rPr>
          <w:rFonts w:hint="eastAsia" w:ascii="仿宋_GB2312" w:hAnsi="仿宋_GB2312" w:eastAsia="仿宋_GB2312" w:cs="仿宋_GB2312"/>
          <w:color w:val="auto"/>
          <w:sz w:val="32"/>
          <w:szCs w:val="32"/>
          <w:lang w:val="en-US" w:eastAsia="zh-CN"/>
        </w:rPr>
        <w:t>投入资金84.2万元进行雄山村、谷斯村、下泥巴村、石河桥村其他基础设施项目建设。</w:t>
      </w:r>
    </w:p>
    <w:p w14:paraId="48BE576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0"/>
          <w:sz w:val="32"/>
          <w:szCs w:val="32"/>
          <w:lang w:val="en-US" w:eastAsia="zh-CN" w:bidi="ar"/>
        </w:rPr>
        <w:t>（五）强化群众路线，全面巩固提升脱贫成效。</w:t>
      </w:r>
      <w:r>
        <w:rPr>
          <w:rFonts w:hint="eastAsia" w:ascii="仿宋_GB2312" w:hAnsi="仿宋_GB2312" w:eastAsia="仿宋_GB2312" w:cs="仿宋_GB2312"/>
          <w:color w:val="auto"/>
          <w:sz w:val="32"/>
          <w:szCs w:val="32"/>
          <w:lang w:val="en-US" w:eastAsia="zh-CN"/>
        </w:rPr>
        <w:t>今年我镇按县委、县政府相关要求，深入推进“两联一进”工作，将其深入到脱贫攻坚上面，截至9月底我镇已经配合州县级领导进行了28次两个贫困村的调研工作，迎接督导检查18次：其中州级10次、县级8次。</w:t>
      </w:r>
    </w:p>
    <w:p w14:paraId="4775AA6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lang w:eastAsia="zh-CN"/>
        </w:rPr>
        <w:t>、</w:t>
      </w:r>
      <w:r>
        <w:rPr>
          <w:rFonts w:hint="eastAsia" w:ascii="黑体" w:hAnsi="黑体" w:eastAsia="黑体" w:cs="黑体"/>
          <w:b w:val="0"/>
          <w:bCs/>
          <w:color w:val="auto"/>
          <w:sz w:val="32"/>
          <w:szCs w:val="32"/>
        </w:rPr>
        <w:t>着力推进提升，积极推进民族团结进步创建工作。</w:t>
      </w:r>
    </w:p>
    <w:p w14:paraId="3F5F9F52">
      <w:pPr>
        <w:pStyle w:val="3"/>
        <w:keepNext w:val="0"/>
        <w:keepLines w:val="0"/>
        <w:pageBreakBefore w:val="0"/>
        <w:numPr>
          <w:ilvl w:val="0"/>
          <w:numId w:val="0"/>
        </w:numPr>
        <w:kinsoku/>
        <w:wordWrap/>
        <w:overflowPunct/>
        <w:topLinePunct w:val="0"/>
        <w:autoSpaceDE/>
        <w:autoSpaceDN/>
        <w:bidi w:val="0"/>
        <w:adjustRightInd/>
        <w:snapToGrid/>
        <w:spacing w:line="578" w:lineRule="exact"/>
        <w:ind w:right="0" w:rightChars="0" w:firstLine="640" w:firstLineChars="200"/>
        <w:textAlignment w:val="auto"/>
        <w:outlineLvl w:val="9"/>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lang w:eastAsia="zh-CN"/>
        </w:rPr>
        <w:t>我镇</w:t>
      </w:r>
      <w:r>
        <w:rPr>
          <w:rFonts w:hint="eastAsia" w:ascii="仿宋_GB2312" w:hAnsi="仿宋_GB2312" w:eastAsia="仿宋_GB2312" w:cs="仿宋_GB2312"/>
          <w:color w:val="auto"/>
          <w:sz w:val="32"/>
          <w:szCs w:val="32"/>
          <w:shd w:val="clear" w:color="auto" w:fill="auto"/>
        </w:rPr>
        <w:t>高度重视</w:t>
      </w:r>
      <w:r>
        <w:rPr>
          <w:rFonts w:hint="eastAsia" w:ascii="仿宋_GB2312" w:hAnsi="仿宋_GB2312" w:eastAsia="仿宋_GB2312" w:cs="仿宋_GB2312"/>
          <w:color w:val="auto"/>
          <w:sz w:val="32"/>
          <w:szCs w:val="32"/>
          <w:shd w:val="clear" w:color="auto" w:fill="auto"/>
          <w:lang w:eastAsia="zh-CN"/>
        </w:rPr>
        <w:t>民族团结进步创建工作</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eastAsia="zh-CN"/>
        </w:rPr>
        <w:t>进行了</w:t>
      </w:r>
      <w:r>
        <w:rPr>
          <w:rFonts w:hint="eastAsia" w:ascii="仿宋_GB2312" w:hAnsi="仿宋_GB2312" w:eastAsia="仿宋_GB2312" w:cs="仿宋_GB2312"/>
          <w:color w:val="auto"/>
          <w:sz w:val="32"/>
          <w:szCs w:val="32"/>
          <w:shd w:val="clear" w:color="auto" w:fill="auto"/>
        </w:rPr>
        <w:t>全面部署，加强</w:t>
      </w:r>
      <w:r>
        <w:rPr>
          <w:rFonts w:hint="eastAsia" w:ascii="仿宋_GB2312" w:hAnsi="仿宋_GB2312" w:eastAsia="仿宋_GB2312" w:cs="仿宋_GB2312"/>
          <w:color w:val="auto"/>
          <w:sz w:val="32"/>
          <w:szCs w:val="32"/>
          <w:shd w:val="clear" w:color="auto" w:fill="auto"/>
          <w:lang w:eastAsia="zh-CN"/>
        </w:rPr>
        <w:t>了</w:t>
      </w:r>
      <w:r>
        <w:rPr>
          <w:rFonts w:hint="eastAsia" w:ascii="仿宋_GB2312" w:hAnsi="仿宋_GB2312" w:eastAsia="仿宋_GB2312" w:cs="仿宋_GB2312"/>
          <w:color w:val="auto"/>
          <w:sz w:val="32"/>
          <w:szCs w:val="32"/>
          <w:shd w:val="clear" w:color="auto" w:fill="auto"/>
        </w:rPr>
        <w:t>领导组织</w:t>
      </w:r>
      <w:r>
        <w:rPr>
          <w:rFonts w:hint="eastAsia" w:ascii="仿宋_GB2312" w:hAnsi="仿宋_GB2312" w:eastAsia="仿宋_GB2312" w:cs="仿宋_GB2312"/>
          <w:color w:val="auto"/>
          <w:sz w:val="32"/>
          <w:szCs w:val="32"/>
          <w:shd w:val="clear" w:color="auto" w:fill="auto"/>
          <w:lang w:eastAsia="zh-CN"/>
        </w:rPr>
        <w:t>，全面</w:t>
      </w:r>
      <w:r>
        <w:rPr>
          <w:rFonts w:hint="eastAsia" w:ascii="仿宋_GB2312" w:hAnsi="仿宋_GB2312" w:eastAsia="仿宋_GB2312" w:cs="仿宋_GB2312"/>
          <w:color w:val="auto"/>
          <w:sz w:val="32"/>
          <w:szCs w:val="32"/>
          <w:shd w:val="clear" w:color="auto" w:fill="auto"/>
        </w:rPr>
        <w:t>落实</w:t>
      </w:r>
      <w:r>
        <w:rPr>
          <w:rFonts w:hint="eastAsia" w:ascii="仿宋_GB2312" w:hAnsi="仿宋_GB2312" w:eastAsia="仿宋_GB2312" w:cs="仿宋_GB2312"/>
          <w:color w:val="auto"/>
          <w:sz w:val="32"/>
          <w:szCs w:val="32"/>
          <w:shd w:val="clear" w:color="auto" w:fill="auto"/>
          <w:lang w:eastAsia="zh-CN"/>
        </w:rPr>
        <w:t>了</w:t>
      </w:r>
      <w:r>
        <w:rPr>
          <w:rFonts w:hint="eastAsia" w:ascii="仿宋_GB2312" w:hAnsi="仿宋_GB2312" w:eastAsia="仿宋_GB2312" w:cs="仿宋_GB2312"/>
          <w:color w:val="auto"/>
          <w:sz w:val="32"/>
          <w:szCs w:val="32"/>
          <w:shd w:val="clear" w:color="auto" w:fill="auto"/>
        </w:rPr>
        <w:t>目标责任</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做到立行立改、提质增效。针对不同群体开展不同主题的实践活动，增强民族团结创建活动的吸引力、感染力。充分利用民族传统节日以及少数民族传统文化体育活动等载体，开展丰富多彩的宣传教育活动，针对不同群体</w:t>
      </w:r>
      <w:r>
        <w:rPr>
          <w:rFonts w:hint="eastAsia" w:hAnsi="仿宋_GB2312" w:cs="仿宋_GB2312"/>
          <w:color w:val="auto"/>
          <w:sz w:val="32"/>
          <w:szCs w:val="32"/>
          <w:shd w:val="clear" w:color="auto" w:fill="auto"/>
          <w:lang w:eastAsia="zh-CN"/>
        </w:rPr>
        <w:t>开展</w:t>
      </w:r>
      <w:r>
        <w:rPr>
          <w:rFonts w:hint="eastAsia" w:ascii="仿宋_GB2312" w:hAnsi="仿宋_GB2312" w:eastAsia="仿宋_GB2312" w:cs="仿宋_GB2312"/>
          <w:color w:val="auto"/>
          <w:sz w:val="32"/>
          <w:szCs w:val="32"/>
          <w:shd w:val="clear" w:color="auto" w:fill="auto"/>
        </w:rPr>
        <w:t>民族团结进步宣讲，形成全民受教育、人人促团结的生动局面。</w:t>
      </w:r>
      <w:r>
        <w:rPr>
          <w:rFonts w:hint="eastAsia" w:ascii="仿宋_GB2312" w:hAnsi="仿宋_GB2312" w:eastAsia="仿宋_GB2312" w:cs="仿宋_GB2312"/>
          <w:color w:val="auto"/>
          <w:sz w:val="32"/>
          <w:szCs w:val="32"/>
          <w:shd w:val="clear" w:color="auto" w:fill="auto"/>
          <w:lang w:eastAsia="zh-CN"/>
        </w:rPr>
        <w:t>并结合“民族团结进步创建月”在全镇范围内进行《松潘县民族团结进步创建应知应会读本》的宣传及讲解工作，并进行了民族团结进步创建小知识测试。在此基础上，继续</w:t>
      </w:r>
      <w:r>
        <w:rPr>
          <w:rFonts w:hint="eastAsia" w:ascii="仿宋_GB2312" w:hAnsi="仿宋_GB2312" w:eastAsia="仿宋_GB2312" w:cs="仿宋_GB2312"/>
          <w:color w:val="auto"/>
          <w:sz w:val="32"/>
          <w:szCs w:val="32"/>
          <w:shd w:val="clear" w:color="auto" w:fill="auto"/>
        </w:rPr>
        <w:t>以各类典型选树活动为载体，继续深入挖掘民族团结典型人物、典型事迹</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2019年推进创建2个民族团结进步示范村：雄山村、石河桥村；继续推进1个民族团结和谐进步村、2个民族团结进步模范家庭及1个民族团结和谐进步家庭评选创建工作。</w:t>
      </w:r>
    </w:p>
    <w:p w14:paraId="5414766F">
      <w:pPr>
        <w:pStyle w:val="3"/>
        <w:keepNext w:val="0"/>
        <w:keepLines w:val="0"/>
        <w:pageBreakBefore w:val="0"/>
        <w:numPr>
          <w:ilvl w:val="0"/>
          <w:numId w:val="2"/>
        </w:numPr>
        <w:kinsoku/>
        <w:wordWrap/>
        <w:overflowPunct/>
        <w:topLinePunct w:val="0"/>
        <w:autoSpaceDE/>
        <w:autoSpaceDN/>
        <w:bidi w:val="0"/>
        <w:adjustRightInd/>
        <w:snapToGrid/>
        <w:spacing w:line="578" w:lineRule="exact"/>
        <w:ind w:right="0" w:rightChars="0" w:firstLine="640" w:firstLineChars="200"/>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加大地灾隐患点排查、</w:t>
      </w:r>
      <w:r>
        <w:rPr>
          <w:rFonts w:hint="eastAsia" w:ascii="黑体" w:hAnsi="黑体" w:eastAsia="黑体" w:cs="黑体"/>
          <w:b w:val="0"/>
          <w:bCs/>
          <w:color w:val="auto"/>
          <w:sz w:val="32"/>
          <w:szCs w:val="32"/>
          <w:lang w:eastAsia="zh-CN"/>
        </w:rPr>
        <w:t>全力</w:t>
      </w:r>
      <w:r>
        <w:rPr>
          <w:rFonts w:hint="eastAsia" w:ascii="黑体" w:hAnsi="黑体" w:eastAsia="黑体" w:cs="黑体"/>
          <w:b w:val="0"/>
          <w:bCs/>
          <w:color w:val="auto"/>
          <w:sz w:val="32"/>
          <w:szCs w:val="32"/>
        </w:rPr>
        <w:t>做好</w:t>
      </w:r>
      <w:r>
        <w:rPr>
          <w:rFonts w:hint="eastAsia" w:ascii="黑体" w:hAnsi="黑体" w:eastAsia="黑体" w:cs="黑体"/>
          <w:b w:val="0"/>
          <w:bCs/>
          <w:color w:val="auto"/>
          <w:sz w:val="32"/>
          <w:szCs w:val="32"/>
          <w:lang w:eastAsia="zh-CN"/>
        </w:rPr>
        <w:t>应急抢险</w:t>
      </w:r>
      <w:r>
        <w:rPr>
          <w:rFonts w:hint="eastAsia" w:ascii="黑体" w:hAnsi="黑体" w:eastAsia="黑体" w:cs="黑体"/>
          <w:b w:val="0"/>
          <w:bCs/>
          <w:color w:val="auto"/>
          <w:sz w:val="32"/>
          <w:szCs w:val="32"/>
        </w:rPr>
        <w:t>工作</w:t>
      </w:r>
    </w:p>
    <w:p w14:paraId="57D3CB05">
      <w:pPr>
        <w:pStyle w:val="3"/>
        <w:keepNext w:val="0"/>
        <w:keepLines w:val="0"/>
        <w:pageBreakBefore w:val="0"/>
        <w:numPr>
          <w:ilvl w:val="0"/>
          <w:numId w:val="0"/>
        </w:numPr>
        <w:kinsoku/>
        <w:wordWrap/>
        <w:overflowPunct/>
        <w:topLinePunct w:val="0"/>
        <w:autoSpaceDE/>
        <w:autoSpaceDN/>
        <w:bidi w:val="0"/>
        <w:adjustRightInd/>
        <w:snapToGrid/>
        <w:spacing w:line="578"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2019年以来，</w:t>
      </w:r>
      <w:r>
        <w:rPr>
          <w:rFonts w:hint="eastAsia" w:ascii="仿宋_GB2312" w:hAnsi="仿宋_GB2312" w:eastAsia="仿宋_GB2312" w:cs="仿宋_GB2312"/>
          <w:b w:val="0"/>
          <w:i w:val="0"/>
          <w:caps w:val="0"/>
          <w:color w:val="auto"/>
          <w:spacing w:val="0"/>
          <w:sz w:val="32"/>
          <w:szCs w:val="32"/>
          <w:shd w:val="clear" w:color="auto" w:fill="FFFFFF"/>
          <w:lang w:eastAsia="zh-CN"/>
        </w:rPr>
        <w:t>我镇高度重视地质灾害防治，镇主要领导多次实地勘察地质灾害点，进行排查工作，并不定期对地灾监测员进行抽查，层层落实岗位责任制，严格执行</w:t>
      </w:r>
      <w:r>
        <w:rPr>
          <w:rFonts w:hint="eastAsia" w:ascii="仿宋_GB2312" w:hAnsi="仿宋_GB2312" w:eastAsia="仿宋_GB2312" w:cs="仿宋_GB2312"/>
          <w:b w:val="0"/>
          <w:i w:val="0"/>
          <w:caps w:val="0"/>
          <w:color w:val="auto"/>
          <w:spacing w:val="0"/>
          <w:sz w:val="32"/>
          <w:szCs w:val="32"/>
          <w:shd w:val="clear" w:color="auto" w:fill="FFFFFF"/>
          <w:lang w:val="en-US" w:eastAsia="zh-CN"/>
        </w:rPr>
        <w:t>24小时值班制度，</w:t>
      </w:r>
      <w:r>
        <w:rPr>
          <w:rFonts w:hint="eastAsia" w:ascii="仿宋_GB2312" w:hAnsi="仿宋_GB2312" w:eastAsia="仿宋_GB2312" w:cs="仿宋_GB2312"/>
          <w:b w:val="0"/>
          <w:i w:val="0"/>
          <w:caps w:val="0"/>
          <w:color w:val="auto"/>
          <w:spacing w:val="0"/>
          <w:sz w:val="32"/>
          <w:szCs w:val="32"/>
          <w:shd w:val="clear" w:color="auto" w:fill="FFFFFF"/>
          <w:lang w:eastAsia="zh-CN"/>
        </w:rPr>
        <w:t>真正做到了人人肩上有担子，项项工作有着落，使防灾责任制贯穿到地质灾害防治工作的全过程，确保了责任到人、措施到位。</w:t>
      </w:r>
      <w:r>
        <w:rPr>
          <w:rFonts w:hint="eastAsia" w:ascii="仿宋_GB2312" w:hAnsi="仿宋_GB2312" w:eastAsia="仿宋_GB2312" w:cs="仿宋_GB2312"/>
          <w:b/>
          <w:bCs/>
          <w:i w:val="0"/>
          <w:caps w:val="0"/>
          <w:color w:val="auto"/>
          <w:spacing w:val="0"/>
          <w:sz w:val="32"/>
          <w:szCs w:val="32"/>
          <w:shd w:val="clear" w:color="auto" w:fill="FFFFFF"/>
          <w:lang w:eastAsia="zh-CN"/>
        </w:rPr>
        <w:t>一是</w:t>
      </w:r>
      <w:r>
        <w:rPr>
          <w:rFonts w:hint="eastAsia" w:ascii="仿宋_GB2312" w:hAnsi="仿宋_GB2312" w:eastAsia="仿宋_GB2312" w:cs="仿宋_GB2312"/>
          <w:b w:val="0"/>
          <w:i w:val="0"/>
          <w:caps w:val="0"/>
          <w:color w:val="auto"/>
          <w:spacing w:val="0"/>
          <w:sz w:val="32"/>
          <w:szCs w:val="32"/>
          <w:shd w:val="clear" w:color="auto" w:fill="FFFFFF"/>
          <w:lang w:eastAsia="zh-CN"/>
        </w:rPr>
        <w:t>对雄山村的地质灾害点隐患进行应急处理；</w:t>
      </w:r>
      <w:r>
        <w:rPr>
          <w:rFonts w:hint="eastAsia" w:ascii="仿宋_GB2312" w:hAnsi="仿宋_GB2312" w:eastAsia="仿宋_GB2312" w:cs="仿宋_GB2312"/>
          <w:b/>
          <w:bCs/>
          <w:i w:val="0"/>
          <w:caps w:val="0"/>
          <w:color w:val="auto"/>
          <w:spacing w:val="0"/>
          <w:sz w:val="32"/>
          <w:szCs w:val="32"/>
          <w:shd w:val="clear" w:color="auto" w:fill="FFFFFF"/>
          <w:lang w:eastAsia="zh-CN"/>
        </w:rPr>
        <w:t>二是</w:t>
      </w:r>
      <w:r>
        <w:rPr>
          <w:rFonts w:hint="eastAsia" w:ascii="仿宋_GB2312" w:hAnsi="仿宋_GB2312" w:eastAsia="仿宋_GB2312" w:cs="仿宋_GB2312"/>
          <w:b w:val="0"/>
          <w:bCs w:val="0"/>
          <w:i w:val="0"/>
          <w:caps w:val="0"/>
          <w:color w:val="auto"/>
          <w:spacing w:val="0"/>
          <w:sz w:val="32"/>
          <w:szCs w:val="32"/>
          <w:shd w:val="clear" w:color="auto" w:fill="FFFFFF"/>
          <w:lang w:eastAsia="zh-CN"/>
        </w:rPr>
        <w:t>积极配合二十五局对红花屯村地质灾害隐患点崩塌进行应急处理；</w:t>
      </w:r>
      <w:r>
        <w:rPr>
          <w:rFonts w:hint="eastAsia" w:ascii="仿宋_GB2312" w:hAnsi="仿宋_GB2312" w:eastAsia="仿宋_GB2312" w:cs="仿宋_GB2312"/>
          <w:b/>
          <w:bCs/>
          <w:i w:val="0"/>
          <w:caps w:val="0"/>
          <w:color w:val="auto"/>
          <w:spacing w:val="0"/>
          <w:sz w:val="32"/>
          <w:szCs w:val="32"/>
          <w:shd w:val="clear" w:color="auto" w:fill="FFFFFF"/>
          <w:lang w:eastAsia="zh-CN"/>
        </w:rPr>
        <w:t>三是</w:t>
      </w:r>
      <w:r>
        <w:rPr>
          <w:rFonts w:hint="eastAsia" w:ascii="仿宋_GB2312" w:hAnsi="仿宋_GB2312" w:eastAsia="仿宋_GB2312" w:cs="仿宋_GB2312"/>
          <w:b w:val="0"/>
          <w:i w:val="0"/>
          <w:caps w:val="0"/>
          <w:color w:val="auto"/>
          <w:spacing w:val="0"/>
          <w:sz w:val="32"/>
          <w:szCs w:val="32"/>
          <w:shd w:val="clear" w:color="auto" w:fill="FFFFFF"/>
          <w:lang w:eastAsia="zh-CN"/>
        </w:rPr>
        <w:t>对我镇</w:t>
      </w:r>
      <w:r>
        <w:rPr>
          <w:rFonts w:hint="eastAsia" w:ascii="仿宋_GB2312" w:hAnsi="仿宋_GB2312" w:eastAsia="仿宋_GB2312" w:cs="仿宋_GB2312"/>
          <w:b w:val="0"/>
          <w:i w:val="0"/>
          <w:caps w:val="0"/>
          <w:color w:val="auto"/>
          <w:spacing w:val="0"/>
          <w:sz w:val="32"/>
          <w:szCs w:val="32"/>
          <w:shd w:val="clear" w:color="auto" w:fill="FFFFFF"/>
          <w:lang w:val="en-US" w:eastAsia="zh-CN"/>
        </w:rPr>
        <w:t>6月初遭受的</w:t>
      </w:r>
      <w:r>
        <w:rPr>
          <w:rFonts w:hint="eastAsia" w:ascii="仿宋_GB2312" w:hAnsi="仿宋_GB2312" w:eastAsia="仿宋_GB2312" w:cs="仿宋_GB2312"/>
          <w:color w:val="auto"/>
          <w:sz w:val="32"/>
          <w:szCs w:val="32"/>
          <w:lang w:eastAsia="zh-CN"/>
        </w:rPr>
        <w:t>暴雨持续袭击造成的各村村道坍塌、河道堵塞的情况，我镇及时进行清理，恢复道路及河流畅通；</w:t>
      </w:r>
      <w:r>
        <w:rPr>
          <w:rFonts w:hint="eastAsia" w:ascii="仿宋_GB2312" w:hAnsi="仿宋_GB2312" w:eastAsia="仿宋_GB2312" w:cs="仿宋_GB2312"/>
          <w:b/>
          <w:bCs/>
          <w:color w:val="auto"/>
          <w:sz w:val="32"/>
          <w:szCs w:val="32"/>
          <w:lang w:eastAsia="zh-CN"/>
        </w:rPr>
        <w:t>四是</w:t>
      </w:r>
      <w:r>
        <w:rPr>
          <w:rFonts w:hint="eastAsia" w:ascii="仿宋_GB2312" w:hAnsi="仿宋_GB2312" w:eastAsia="仿宋_GB2312" w:cs="仿宋_GB2312"/>
          <w:b w:val="0"/>
          <w:bCs w:val="0"/>
          <w:color w:val="auto"/>
          <w:sz w:val="32"/>
          <w:szCs w:val="32"/>
          <w:lang w:eastAsia="zh-CN"/>
        </w:rPr>
        <w:t>对</w:t>
      </w:r>
      <w:r>
        <w:rPr>
          <w:rFonts w:hint="eastAsia" w:ascii="仿宋_GB2312" w:hAnsi="仿宋_GB2312" w:eastAsia="仿宋_GB2312" w:cs="仿宋_GB2312"/>
          <w:b w:val="0"/>
          <w:i w:val="0"/>
          <w:caps w:val="0"/>
          <w:color w:val="auto"/>
          <w:spacing w:val="0"/>
          <w:sz w:val="32"/>
          <w:szCs w:val="32"/>
          <w:shd w:val="clear" w:color="auto" w:fill="FFFFFF"/>
          <w:lang w:val="en-US" w:eastAsia="zh-CN"/>
        </w:rPr>
        <w:t>9月初</w:t>
      </w:r>
      <w:r>
        <w:rPr>
          <w:rFonts w:hint="eastAsia" w:ascii="仿宋_GB2312" w:hAnsi="仿宋_GB2312" w:eastAsia="仿宋_GB2312" w:cs="仿宋_GB2312"/>
          <w:b w:val="0"/>
          <w:i w:val="0"/>
          <w:caps w:val="0"/>
          <w:color w:val="auto"/>
          <w:spacing w:val="0"/>
          <w:sz w:val="32"/>
          <w:szCs w:val="32"/>
          <w:shd w:val="clear" w:color="auto" w:fill="FFFFFF"/>
          <w:lang w:eastAsia="zh-CN"/>
        </w:rPr>
        <w:t>我镇</w:t>
      </w:r>
      <w:r>
        <w:rPr>
          <w:rFonts w:hint="eastAsia" w:ascii="仿宋_GB2312" w:hAnsi="仿宋_GB2312" w:eastAsia="仿宋_GB2312" w:cs="仿宋_GB2312"/>
          <w:color w:val="auto"/>
          <w:sz w:val="32"/>
          <w:szCs w:val="32"/>
          <w:lang w:eastAsia="zh-CN"/>
        </w:rPr>
        <w:t>雄山村境内山体滑坡造成国道</w:t>
      </w:r>
      <w:r>
        <w:rPr>
          <w:rFonts w:hint="eastAsia" w:ascii="仿宋_GB2312" w:hAnsi="仿宋_GB2312" w:eastAsia="仿宋_GB2312" w:cs="仿宋_GB2312"/>
          <w:color w:val="auto"/>
          <w:sz w:val="32"/>
          <w:szCs w:val="32"/>
          <w:lang w:val="en-US" w:eastAsia="zh-CN"/>
        </w:rPr>
        <w:t>213中断的情况，我镇领导及时上报，积极联系相关部门</w:t>
      </w:r>
      <w:r>
        <w:rPr>
          <w:rFonts w:hint="eastAsia" w:ascii="仿宋_GB2312" w:hAnsi="仿宋_GB2312" w:eastAsia="仿宋_GB2312" w:cs="仿宋_GB2312"/>
          <w:color w:val="auto"/>
          <w:sz w:val="32"/>
          <w:szCs w:val="32"/>
          <w:lang w:eastAsia="zh-CN"/>
        </w:rPr>
        <w:t>立即安排机具对受灾地点进行应急抢险，保证了国道</w:t>
      </w:r>
      <w:r>
        <w:rPr>
          <w:rFonts w:hint="eastAsia" w:ascii="仿宋_GB2312" w:hAnsi="仿宋_GB2312" w:eastAsia="仿宋_GB2312" w:cs="仿宋_GB2312"/>
          <w:color w:val="auto"/>
          <w:sz w:val="32"/>
          <w:szCs w:val="32"/>
          <w:lang w:val="en-US" w:eastAsia="zh-CN"/>
        </w:rPr>
        <w:t>213的畅通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五是</w:t>
      </w:r>
      <w:r>
        <w:rPr>
          <w:rFonts w:hint="eastAsia" w:ascii="仿宋_GB2312" w:hAnsi="仿宋_GB2312" w:eastAsia="仿宋_GB2312" w:cs="仿宋_GB2312"/>
          <w:b w:val="0"/>
          <w:bCs w:val="0"/>
          <w:color w:val="auto"/>
          <w:sz w:val="32"/>
          <w:szCs w:val="32"/>
          <w:lang w:eastAsia="zh-CN"/>
        </w:rPr>
        <w:t>进行了东龙村境内上泥巴河小流域治理防洪堤修建，进一步保障了全镇</w:t>
      </w:r>
      <w:r>
        <w:rPr>
          <w:rFonts w:hint="eastAsia" w:ascii="仿宋_GB2312" w:hAnsi="仿宋_GB2312" w:eastAsia="仿宋_GB2312" w:cs="仿宋_GB2312"/>
          <w:color w:val="auto"/>
          <w:sz w:val="32"/>
          <w:szCs w:val="32"/>
          <w:lang w:eastAsia="zh-CN"/>
        </w:rPr>
        <w:t>人民群众生命和财产安全；</w:t>
      </w:r>
      <w:r>
        <w:rPr>
          <w:rFonts w:hint="eastAsia" w:ascii="仿宋_GB2312" w:hAnsi="仿宋_GB2312" w:eastAsia="仿宋_GB2312" w:cs="仿宋_GB2312"/>
          <w:b/>
          <w:bCs/>
          <w:color w:val="auto"/>
          <w:sz w:val="32"/>
          <w:szCs w:val="32"/>
          <w:lang w:eastAsia="zh-CN"/>
        </w:rPr>
        <w:t>六是</w:t>
      </w:r>
      <w:r>
        <w:rPr>
          <w:rFonts w:hint="eastAsia" w:ascii="仿宋_GB2312" w:hAnsi="仿宋_GB2312" w:eastAsia="仿宋_GB2312" w:cs="仿宋_GB2312"/>
          <w:b w:val="0"/>
          <w:bCs w:val="0"/>
          <w:color w:val="auto"/>
          <w:sz w:val="32"/>
          <w:szCs w:val="32"/>
          <w:lang w:eastAsia="zh-CN"/>
        </w:rPr>
        <w:t>配合县交通局对青大路受损路段进行提升改造，保证村民的生产生活通行。</w:t>
      </w:r>
    </w:p>
    <w:p w14:paraId="4AB00F22">
      <w:pPr>
        <w:pStyle w:val="3"/>
        <w:keepNext w:val="0"/>
        <w:keepLines w:val="0"/>
        <w:pageBreakBefore w:val="0"/>
        <w:numPr>
          <w:ilvl w:val="0"/>
          <w:numId w:val="0"/>
        </w:numPr>
        <w:kinsoku/>
        <w:wordWrap/>
        <w:overflowPunct/>
        <w:topLinePunct w:val="0"/>
        <w:autoSpaceDE/>
        <w:autoSpaceDN/>
        <w:bidi w:val="0"/>
        <w:adjustRightInd/>
        <w:snapToGrid/>
        <w:spacing w:line="578" w:lineRule="exact"/>
        <w:ind w:leftChars="200" w:right="0" w:rightChars="0" w:firstLine="320" w:firstLineChars="100"/>
        <w:textAlignment w:val="auto"/>
        <w:outlineLvl w:val="9"/>
        <w:rPr>
          <w:rFonts w:hint="eastAsia" w:ascii="黑体" w:hAnsi="黑体" w:eastAsia="黑体" w:cs="黑体"/>
          <w:color w:val="auto"/>
          <w:sz w:val="32"/>
          <w:szCs w:val="32"/>
          <w:shd w:val="clear" w:color="auto" w:fill="auto"/>
        </w:rPr>
      </w:pPr>
      <w:r>
        <w:rPr>
          <w:rFonts w:hint="eastAsia" w:ascii="黑体" w:hAnsi="黑体" w:eastAsia="黑体" w:cs="黑体"/>
          <w:b w:val="0"/>
          <w:bCs/>
          <w:color w:val="auto"/>
          <w:sz w:val="32"/>
          <w:szCs w:val="32"/>
          <w:lang w:val="en-US" w:eastAsia="zh-CN"/>
        </w:rPr>
        <w:t>六</w:t>
      </w:r>
      <w:r>
        <w:rPr>
          <w:rFonts w:hint="eastAsia" w:ascii="黑体" w:hAnsi="黑体" w:eastAsia="黑体" w:cs="黑体"/>
          <w:b w:val="0"/>
          <w:bCs/>
          <w:color w:val="auto"/>
          <w:sz w:val="32"/>
          <w:szCs w:val="32"/>
          <w:lang w:eastAsia="zh-CN"/>
        </w:rPr>
        <w:t>、</w:t>
      </w:r>
      <w:r>
        <w:rPr>
          <w:rFonts w:hint="eastAsia" w:ascii="黑体" w:hAnsi="黑体" w:eastAsia="黑体" w:cs="黑体"/>
          <w:b w:val="0"/>
          <w:bCs/>
          <w:color w:val="auto"/>
          <w:sz w:val="32"/>
          <w:szCs w:val="32"/>
        </w:rPr>
        <w:t>均衡推进社会事业，</w:t>
      </w:r>
      <w:r>
        <w:rPr>
          <w:rFonts w:hint="eastAsia" w:ascii="黑体" w:hAnsi="黑体" w:eastAsia="黑体" w:cs="黑体"/>
          <w:b w:val="0"/>
          <w:bCs/>
          <w:color w:val="auto"/>
          <w:sz w:val="32"/>
          <w:szCs w:val="32"/>
          <w:lang w:eastAsia="zh-CN"/>
        </w:rPr>
        <w:t>全面</w:t>
      </w:r>
      <w:r>
        <w:rPr>
          <w:rFonts w:hint="eastAsia" w:ascii="黑体" w:hAnsi="黑体" w:eastAsia="黑体" w:cs="黑体"/>
          <w:b w:val="0"/>
          <w:bCs/>
          <w:color w:val="auto"/>
          <w:sz w:val="32"/>
          <w:szCs w:val="32"/>
        </w:rPr>
        <w:t>实现经济社会协调发展</w:t>
      </w:r>
    </w:p>
    <w:p w14:paraId="2CA81C49">
      <w:pPr>
        <w:keepNext w:val="0"/>
        <w:keepLines w:val="0"/>
        <w:pageBreakBefore w:val="0"/>
        <w:kinsoku/>
        <w:wordWrap/>
        <w:overflowPunct/>
        <w:topLinePunct w:val="0"/>
        <w:autoSpaceDE/>
        <w:autoSpaceDN/>
        <w:bidi w:val="0"/>
        <w:adjustRightInd/>
        <w:snapToGrid/>
        <w:spacing w:line="578" w:lineRule="exact"/>
        <w:ind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0"/>
          <w:sz w:val="32"/>
          <w:szCs w:val="32"/>
          <w:lang w:val="en-US" w:eastAsia="zh-CN" w:bidi="ar"/>
        </w:rPr>
        <w:t>（一）力求全面均衡，扎实推进科、教、文、卫等各项事业发展。</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全面落实“两免一补”政策，确保适龄儿童入学率达到100%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继续落实好“一村一幼”工程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继续开展好育龄妇女“三查”，鼓励优生优育</w:t>
      </w:r>
      <w:r>
        <w:rPr>
          <w:rFonts w:hint="eastAsia" w:ascii="仿宋_GB2312" w:hAnsi="仿宋_GB2312" w:eastAsia="仿宋_GB2312" w:cs="仿宋_GB2312"/>
          <w:color w:val="auto"/>
          <w:sz w:val="32"/>
          <w:szCs w:val="32"/>
          <w:lang w:eastAsia="zh-CN"/>
        </w:rPr>
        <w:t>，截至</w:t>
      </w:r>
      <w:r>
        <w:rPr>
          <w:rFonts w:hint="eastAsia" w:ascii="仿宋_GB2312" w:hAnsi="仿宋_GB2312" w:eastAsia="仿宋_GB2312" w:cs="仿宋_GB2312"/>
          <w:color w:val="auto"/>
          <w:sz w:val="32"/>
          <w:szCs w:val="32"/>
          <w:lang w:val="en-US" w:eastAsia="zh-CN"/>
        </w:rPr>
        <w:t>9月底我镇孕前优生检查已经完成10对，完成率83.3%，婚检完成10对，完成率100%，发放药具覆盖率达99%；</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b w:val="0"/>
          <w:bCs w:val="0"/>
          <w:color w:val="auto"/>
          <w:sz w:val="32"/>
          <w:szCs w:val="32"/>
          <w:lang w:eastAsia="zh-CN"/>
        </w:rPr>
        <w:t>加强“哨声快富”政策宣传，有效引导我镇村民进行申报；</w:t>
      </w:r>
      <w:r>
        <w:rPr>
          <w:rFonts w:hint="eastAsia" w:ascii="仿宋_GB2312" w:hAnsi="仿宋_GB2312" w:eastAsia="仿宋_GB2312" w:cs="仿宋_GB2312"/>
          <w:b/>
          <w:bCs/>
          <w:color w:val="auto"/>
          <w:sz w:val="32"/>
          <w:szCs w:val="32"/>
          <w:lang w:eastAsia="zh-CN"/>
        </w:rPr>
        <w:t>五是</w:t>
      </w:r>
      <w:r>
        <w:rPr>
          <w:rFonts w:hint="eastAsia" w:ascii="仿宋_GB2312" w:hAnsi="仿宋_GB2312" w:eastAsia="仿宋_GB2312" w:cs="仿宋_GB2312"/>
          <w:color w:val="auto"/>
          <w:sz w:val="32"/>
          <w:szCs w:val="32"/>
        </w:rPr>
        <w:t>加强</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村级活动室建设，开展形式多样的群众性文化活动，丰富</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群众生活。</w:t>
      </w:r>
    </w:p>
    <w:p w14:paraId="29C3461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0"/>
          <w:sz w:val="32"/>
          <w:szCs w:val="32"/>
          <w:lang w:val="en-US" w:eastAsia="zh-CN" w:bidi="ar"/>
        </w:rPr>
        <w:t>（二）深入创新机制，全面推进城乡环境综治工作。</w:t>
      </w:r>
      <w:r>
        <w:rPr>
          <w:rFonts w:hint="eastAsia" w:ascii="仿宋_GB2312" w:hAnsi="仿宋_GB2312" w:eastAsia="仿宋_GB2312" w:cs="仿宋_GB2312"/>
          <w:color w:val="auto"/>
          <w:sz w:val="32"/>
          <w:szCs w:val="32"/>
          <w:lang w:val="en-US" w:eastAsia="zh-CN"/>
        </w:rPr>
        <w:t>2019年我镇结合工作实际，建立城乡环境综合治理工作长效机制，进一步推进城乡环境综合治理工作深入、持续开展。</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对G213国道，岷江河流域环境卫生整治，各村环境卫生进行常态化管理，在严格执行保洁员包区制度的同时，引导群众自觉自主管理，形成辖区环境卫生综合治理新风尚。</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不定期开展专项整治活动，进行辖区铁路建筑工地、临街店铺与摊点、道路交通秩序、违规占地、违法建筑进行全面整治。三</w:t>
      </w:r>
      <w:r>
        <w:rPr>
          <w:rFonts w:hint="eastAsia" w:ascii="仿宋_GB2312" w:hAnsi="仿宋_GB2312" w:eastAsia="仿宋_GB2312" w:cs="仿宋_GB2312"/>
          <w:b/>
          <w:bCs/>
          <w:color w:val="auto"/>
          <w:sz w:val="32"/>
          <w:szCs w:val="32"/>
          <w:lang w:val="en-US" w:eastAsia="zh-CN"/>
        </w:rPr>
        <w:t>是</w:t>
      </w:r>
      <w:r>
        <w:rPr>
          <w:rFonts w:hint="eastAsia" w:ascii="仿宋_GB2312" w:hAnsi="仿宋_GB2312" w:eastAsia="仿宋_GB2312" w:cs="仿宋_GB2312"/>
          <w:b w:val="0"/>
          <w:bCs w:val="0"/>
          <w:color w:val="auto"/>
          <w:sz w:val="32"/>
          <w:szCs w:val="32"/>
          <w:lang w:val="en-US" w:eastAsia="zh-CN"/>
        </w:rPr>
        <w:t>按照青云镇“三域一居”工作安排，</w:t>
      </w:r>
      <w:r>
        <w:rPr>
          <w:rFonts w:hint="eastAsia" w:ascii="仿宋_GB2312" w:hAnsi="仿宋_GB2312" w:eastAsia="仿宋_GB2312" w:cs="仿宋_GB2312"/>
          <w:color w:val="auto"/>
          <w:sz w:val="32"/>
          <w:szCs w:val="32"/>
          <w:lang w:val="en-US" w:eastAsia="zh-CN"/>
        </w:rPr>
        <w:t>筹措资金对辖区环境整治基础设施进行修缮，对相关路段进行打围处理，进行全镇范围绿化，结合“全域旅游”环境综合整治工作，每月定期开展镇村两级环境卫生整治工作，干群共同发力，提升整治力度。</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b w:val="0"/>
          <w:bCs w:val="0"/>
          <w:color w:val="auto"/>
          <w:sz w:val="32"/>
          <w:szCs w:val="32"/>
          <w:lang w:val="en-US" w:eastAsia="zh-CN"/>
        </w:rPr>
        <w:t>与中铁二十五局、中铁十六局、鸳鸯桥水电站清淤项目部、市政项目部及各安置点施工方签订环境卫生治理责任书，并缴纳一定的环境卫生质量保证金，便于更有序地管理全镇环境卫生。</w:t>
      </w:r>
      <w:r>
        <w:rPr>
          <w:rFonts w:hint="eastAsia" w:ascii="仿宋_GB2312" w:hAnsi="仿宋_GB2312" w:eastAsia="仿宋_GB2312" w:cs="仿宋_GB2312"/>
          <w:b/>
          <w:bCs/>
          <w:color w:val="auto"/>
          <w:sz w:val="32"/>
          <w:szCs w:val="32"/>
          <w:lang w:val="en-US" w:eastAsia="zh-CN"/>
        </w:rPr>
        <w:t>五是</w:t>
      </w:r>
      <w:r>
        <w:rPr>
          <w:rFonts w:hint="eastAsia" w:ascii="仿宋_GB2312" w:hAnsi="仿宋_GB2312" w:eastAsia="仿宋_GB2312" w:cs="仿宋_GB2312"/>
          <w:b w:val="0"/>
          <w:bCs w:val="0"/>
          <w:color w:val="auto"/>
          <w:sz w:val="32"/>
          <w:szCs w:val="32"/>
          <w:lang w:val="en-US" w:eastAsia="zh-CN"/>
        </w:rPr>
        <w:t>修建安置点垃圾回收点，进一步规范安置点垃圾堆放等相关问题；</w:t>
      </w:r>
      <w:r>
        <w:rPr>
          <w:rFonts w:hint="eastAsia" w:ascii="仿宋_GB2312" w:hAnsi="仿宋_GB2312" w:eastAsia="仿宋_GB2312" w:cs="仿宋_GB2312"/>
          <w:b/>
          <w:bCs/>
          <w:color w:val="auto"/>
          <w:sz w:val="32"/>
          <w:szCs w:val="32"/>
          <w:lang w:val="en-US" w:eastAsia="zh-CN"/>
        </w:rPr>
        <w:t>六是</w:t>
      </w:r>
      <w:r>
        <w:rPr>
          <w:rFonts w:hint="eastAsia" w:ascii="仿宋_GB2312" w:hAnsi="仿宋_GB2312" w:eastAsia="仿宋_GB2312" w:cs="仿宋_GB2312"/>
          <w:b w:val="0"/>
          <w:bCs w:val="0"/>
          <w:color w:val="auto"/>
          <w:sz w:val="32"/>
          <w:szCs w:val="32"/>
          <w:lang w:val="en-US" w:eastAsia="zh-CN"/>
        </w:rPr>
        <w:t>针对安置点建筑垃圾乱扔情况，我镇村两级对个体施工方进行专题培训，并强制要求其做到建筑垃圾日产日清。</w:t>
      </w:r>
      <w:r>
        <w:rPr>
          <w:rFonts w:hint="eastAsia" w:ascii="仿宋_GB2312" w:hAnsi="仿宋_GB2312" w:eastAsia="仿宋_GB2312" w:cs="仿宋_GB2312"/>
          <w:color w:val="auto"/>
          <w:sz w:val="32"/>
          <w:szCs w:val="32"/>
          <w:lang w:val="en-US" w:eastAsia="zh-CN"/>
        </w:rPr>
        <w:t>通过一年的工作，我镇村容村貌得到改善，公路沿线及岷江河道环境脏乱差情况得到彻底根除，辖区违法违规占地、建房情况得到有效控制，全镇环境卫生整治工作取得实质性效果。</w:t>
      </w:r>
    </w:p>
    <w:p w14:paraId="386EA84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right="0" w:rightChars="0" w:firstLine="643" w:firstLineChars="200"/>
        <w:jc w:val="both"/>
        <w:textAlignment w:val="auto"/>
        <w:outlineLvl w:val="9"/>
        <w:rPr>
          <w:rFonts w:hint="eastAsia" w:ascii="仿宋_GB2312" w:hAnsi="仿宋_GB2312" w:eastAsia="仿宋_GB2312" w:cs="仿宋_GB2312"/>
          <w:color w:val="auto"/>
          <w:sz w:val="32"/>
          <w:szCs w:val="32"/>
          <w:shd w:val="clear" w:color="auto" w:fill="auto"/>
          <w:lang w:eastAsia="zh-CN"/>
        </w:rPr>
      </w:pPr>
      <w:r>
        <w:rPr>
          <w:rFonts w:hint="eastAsia" w:ascii="楷体_GB2312" w:hAnsi="楷体_GB2312" w:eastAsia="楷体_GB2312" w:cs="楷体_GB2312"/>
          <w:b/>
          <w:bCs/>
          <w:color w:val="auto"/>
          <w:kern w:val="0"/>
          <w:sz w:val="32"/>
          <w:szCs w:val="32"/>
          <w:lang w:val="en-US" w:eastAsia="zh-CN" w:bidi="ar"/>
        </w:rPr>
        <w:t>（三）强化安全监管，切实推进公共安全管理工作。</w:t>
      </w:r>
      <w:r>
        <w:rPr>
          <w:rFonts w:hint="eastAsia" w:ascii="仿宋_GB2312" w:hAnsi="仿宋_GB2312" w:eastAsia="仿宋_GB2312" w:cs="仿宋_GB2312"/>
          <w:b w:val="0"/>
          <w:bCs w:val="0"/>
          <w:color w:val="auto"/>
          <w:sz w:val="32"/>
          <w:szCs w:val="32"/>
          <w:shd w:val="clear" w:color="auto" w:fill="auto"/>
        </w:rPr>
        <w:t>深入开展“百日安全</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打非治违”</w:t>
      </w:r>
      <w:r>
        <w:rPr>
          <w:rFonts w:hint="eastAsia" w:ascii="仿宋_GB2312" w:hAnsi="仿宋_GB2312" w:eastAsia="仿宋_GB2312" w:cs="仿宋_GB2312"/>
          <w:b w:val="0"/>
          <w:bCs w:val="0"/>
          <w:color w:val="auto"/>
          <w:sz w:val="32"/>
          <w:szCs w:val="32"/>
          <w:shd w:val="clear" w:color="auto" w:fill="auto"/>
          <w:lang w:eastAsia="zh-CN"/>
        </w:rPr>
        <w:t>“安全生产月”</w:t>
      </w:r>
      <w:r>
        <w:rPr>
          <w:rFonts w:hint="eastAsia" w:ascii="仿宋_GB2312" w:hAnsi="仿宋_GB2312" w:eastAsia="仿宋_GB2312" w:cs="仿宋_GB2312"/>
          <w:b w:val="0"/>
          <w:bCs w:val="0"/>
          <w:color w:val="auto"/>
          <w:sz w:val="32"/>
          <w:szCs w:val="32"/>
          <w:shd w:val="clear" w:color="auto" w:fill="auto"/>
        </w:rPr>
        <w:t>等专项活动，切实加大安全生产监管力度，不断完善隐患排查</w:t>
      </w:r>
      <w:r>
        <w:rPr>
          <w:rFonts w:hint="eastAsia" w:ascii="仿宋_GB2312" w:hAnsi="仿宋_GB2312" w:eastAsia="仿宋_GB2312" w:cs="仿宋_GB2312"/>
          <w:color w:val="auto"/>
          <w:sz w:val="32"/>
          <w:szCs w:val="32"/>
          <w:shd w:val="clear" w:color="auto" w:fill="auto"/>
        </w:rPr>
        <w:t>治理体系，</w:t>
      </w:r>
      <w:r>
        <w:rPr>
          <w:rFonts w:hint="eastAsia" w:ascii="仿宋_GB2312" w:hAnsi="仿宋_GB2312" w:eastAsia="仿宋_GB2312" w:cs="仿宋_GB2312"/>
          <w:color w:val="auto"/>
          <w:sz w:val="32"/>
          <w:szCs w:val="32"/>
          <w:shd w:val="clear" w:color="auto" w:fill="auto"/>
          <w:lang w:eastAsia="zh-CN"/>
        </w:rPr>
        <w:t>建立健全清单制管理，</w:t>
      </w:r>
      <w:r>
        <w:rPr>
          <w:rFonts w:hint="eastAsia" w:ascii="仿宋_GB2312" w:hAnsi="仿宋_GB2312" w:eastAsia="仿宋_GB2312" w:cs="仿宋_GB2312"/>
          <w:color w:val="auto"/>
          <w:kern w:val="0"/>
          <w:sz w:val="32"/>
          <w:szCs w:val="32"/>
          <w:shd w:val="clear" w:color="auto" w:fill="auto"/>
        </w:rPr>
        <w:t>突出抓好重点领域和重点行业的安全监管，</w:t>
      </w:r>
      <w:r>
        <w:rPr>
          <w:rFonts w:hint="eastAsia" w:ascii="仿宋_GB2312" w:hAnsi="仿宋_GB2312" w:eastAsia="仿宋_GB2312" w:cs="仿宋_GB2312"/>
          <w:color w:val="auto"/>
          <w:sz w:val="32"/>
          <w:szCs w:val="32"/>
          <w:shd w:val="clear" w:color="auto" w:fill="auto"/>
        </w:rPr>
        <w:t>扎实开展道路交通、建筑工地、危化品、消防、涉旅、校园等安全专项整治行动，</w:t>
      </w:r>
      <w:r>
        <w:rPr>
          <w:rFonts w:hint="eastAsia" w:ascii="仿宋_GB2312" w:hAnsi="仿宋_GB2312" w:eastAsia="仿宋_GB2312" w:cs="仿宋_GB2312"/>
          <w:color w:val="auto"/>
          <w:sz w:val="32"/>
          <w:szCs w:val="32"/>
          <w:shd w:val="clear" w:color="auto" w:fill="auto"/>
          <w:lang w:eastAsia="zh-CN"/>
        </w:rPr>
        <w:t>加大国土资源、林政管理、防灾减灾等工作，并</w:t>
      </w:r>
      <w:r>
        <w:rPr>
          <w:rFonts w:hint="eastAsia" w:ascii="仿宋_GB2312" w:hAnsi="仿宋_GB2312" w:eastAsia="仿宋_GB2312" w:cs="仿宋_GB2312"/>
          <w:color w:val="auto"/>
          <w:sz w:val="32"/>
          <w:szCs w:val="32"/>
        </w:rPr>
        <w:t>对重点工程实行“三同时”管理</w:t>
      </w:r>
      <w:r>
        <w:rPr>
          <w:rFonts w:hint="eastAsia" w:ascii="仿宋_GB2312" w:hAnsi="仿宋_GB2312" w:eastAsia="仿宋_GB2312" w:cs="仿宋_GB2312"/>
          <w:color w:val="auto"/>
          <w:sz w:val="32"/>
          <w:szCs w:val="32"/>
          <w:lang w:eastAsia="zh-CN"/>
        </w:rPr>
        <w:t>。加大对学校、大型项目部及村级婚丧嫁娶等场所的食品药品安全监管，做到全镇食品药品安全零事故，并积极配合县食品安全办创建省级食品安全示范县工作。</w:t>
      </w:r>
      <w:r>
        <w:rPr>
          <w:rFonts w:hint="eastAsia" w:ascii="仿宋_GB2312" w:hAnsi="仿宋_GB2312" w:eastAsia="仿宋_GB2312" w:cs="仿宋_GB2312"/>
          <w:color w:val="auto"/>
          <w:sz w:val="32"/>
          <w:szCs w:val="32"/>
          <w:shd w:val="clear" w:color="auto" w:fill="auto"/>
        </w:rPr>
        <w:t>安全生产形势总体平稳</w:t>
      </w:r>
      <w:r>
        <w:rPr>
          <w:rFonts w:hint="eastAsia" w:ascii="仿宋_GB2312" w:hAnsi="仿宋_GB2312" w:eastAsia="仿宋_GB2312" w:cs="仿宋_GB2312"/>
          <w:color w:val="auto"/>
          <w:sz w:val="32"/>
          <w:szCs w:val="32"/>
          <w:shd w:val="clear" w:color="auto" w:fill="auto"/>
          <w:lang w:eastAsia="zh-CN"/>
        </w:rPr>
        <w:t>，社会公共管理开展有序。</w:t>
      </w:r>
    </w:p>
    <w:p w14:paraId="2898636E">
      <w:pPr>
        <w:pStyle w:val="3"/>
        <w:keepNext w:val="0"/>
        <w:keepLines w:val="0"/>
        <w:pageBreakBefore w:val="0"/>
        <w:numPr>
          <w:ilvl w:val="0"/>
          <w:numId w:val="0"/>
        </w:numPr>
        <w:kinsoku/>
        <w:wordWrap/>
        <w:overflowPunct/>
        <w:topLinePunct w:val="0"/>
        <w:autoSpaceDE/>
        <w:autoSpaceDN/>
        <w:bidi w:val="0"/>
        <w:adjustRightInd/>
        <w:snapToGrid/>
        <w:spacing w:line="578" w:lineRule="exact"/>
        <w:ind w:right="0" w:rightChars="0" w:firstLine="643" w:firstLineChars="200"/>
        <w:textAlignment w:val="auto"/>
        <w:outlineLvl w:val="9"/>
        <w:rPr>
          <w:rFonts w:hint="eastAsia" w:ascii="仿宋_GB2312" w:hAnsi="仿宋_GB2312" w:eastAsia="仿宋_GB2312" w:cs="仿宋_GB2312"/>
          <w:color w:val="auto"/>
          <w:sz w:val="32"/>
          <w:szCs w:val="32"/>
          <w:shd w:val="clear" w:color="auto" w:fill="auto"/>
          <w:lang w:eastAsia="zh-CN"/>
        </w:rPr>
      </w:pPr>
      <w:r>
        <w:rPr>
          <w:rFonts w:hint="eastAsia" w:ascii="楷体_GB2312" w:hAnsi="楷体_GB2312" w:eastAsia="楷体_GB2312" w:cs="楷体_GB2312"/>
          <w:b/>
          <w:bCs/>
          <w:color w:val="auto"/>
          <w:kern w:val="0"/>
          <w:sz w:val="32"/>
          <w:szCs w:val="32"/>
          <w:lang w:val="en-US" w:eastAsia="zh-CN" w:bidi="ar"/>
        </w:rPr>
        <w:t>（四）强抓法制创稳，深入推进社会治理工作。</w:t>
      </w:r>
      <w:r>
        <w:rPr>
          <w:rFonts w:hint="eastAsia" w:ascii="仿宋_GB2312" w:hAnsi="仿宋_GB2312" w:eastAsia="仿宋_GB2312" w:cs="仿宋_GB2312"/>
          <w:color w:val="auto"/>
          <w:sz w:val="32"/>
          <w:szCs w:val="32"/>
          <w:shd w:val="clear" w:color="auto" w:fill="auto"/>
          <w:lang w:eastAsia="zh-CN"/>
        </w:rPr>
        <w:t>深入开展“平安青云</w:t>
      </w:r>
      <w:r>
        <w:rPr>
          <w:rFonts w:hint="eastAsia" w:hAnsi="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eastAsia="zh-CN"/>
        </w:rPr>
        <w:t>法治青云”创建、</w:t>
      </w:r>
      <w:r>
        <w:rPr>
          <w:rFonts w:hint="eastAsia" w:hAnsi="仿宋_GB2312" w:cs="仿宋_GB2312"/>
          <w:color w:val="auto"/>
          <w:sz w:val="32"/>
          <w:szCs w:val="32"/>
          <w:shd w:val="clear" w:color="auto" w:fill="auto"/>
          <w:lang w:eastAsia="zh-CN"/>
        </w:rPr>
        <w:t>扫黑除恶</w:t>
      </w:r>
      <w:r>
        <w:rPr>
          <w:rFonts w:hint="eastAsia" w:ascii="仿宋_GB2312" w:hAnsi="仿宋_GB2312" w:eastAsia="仿宋_GB2312" w:cs="仿宋_GB2312"/>
          <w:color w:val="auto"/>
          <w:sz w:val="32"/>
          <w:szCs w:val="32"/>
          <w:shd w:val="clear" w:color="auto" w:fill="auto"/>
        </w:rPr>
        <w:t>工作</w:t>
      </w:r>
      <w:r>
        <w:rPr>
          <w:rFonts w:hint="eastAsia" w:ascii="仿宋_GB2312" w:hAnsi="仿宋_GB2312" w:eastAsia="仿宋_GB2312" w:cs="仿宋_GB2312"/>
          <w:color w:val="auto"/>
          <w:sz w:val="32"/>
          <w:szCs w:val="32"/>
          <w:shd w:val="clear" w:color="auto" w:fill="auto"/>
          <w:lang w:eastAsia="zh-CN"/>
        </w:rPr>
        <w:t>。以“七</w:t>
      </w:r>
      <w:r>
        <w:rPr>
          <w:rFonts w:hint="eastAsia" w:ascii="仿宋_GB2312" w:hAnsi="仿宋_GB2312" w:eastAsia="仿宋_GB2312" w:cs="仿宋_GB2312"/>
          <w:color w:val="auto"/>
          <w:sz w:val="32"/>
          <w:szCs w:val="32"/>
          <w:shd w:val="clear" w:color="auto" w:fill="auto"/>
        </w:rPr>
        <w:t>五”普法</w:t>
      </w:r>
      <w:r>
        <w:rPr>
          <w:rFonts w:hint="eastAsia" w:ascii="仿宋_GB2312" w:hAnsi="仿宋_GB2312" w:eastAsia="仿宋_GB2312" w:cs="仿宋_GB2312"/>
          <w:color w:val="auto"/>
          <w:sz w:val="32"/>
          <w:szCs w:val="32"/>
          <w:shd w:val="clear" w:color="auto" w:fill="auto"/>
          <w:lang w:eastAsia="zh-CN"/>
        </w:rPr>
        <w:t>为契机</w:t>
      </w:r>
      <w:r>
        <w:rPr>
          <w:rFonts w:hint="eastAsia" w:ascii="仿宋_GB2312" w:hAnsi="仿宋_GB2312" w:eastAsia="仿宋_GB2312" w:cs="仿宋_GB2312"/>
          <w:color w:val="auto"/>
          <w:sz w:val="32"/>
          <w:szCs w:val="32"/>
          <w:shd w:val="clear" w:color="auto" w:fill="auto"/>
        </w:rPr>
        <w:t>，大力</w:t>
      </w:r>
      <w:r>
        <w:rPr>
          <w:rFonts w:hint="eastAsia" w:ascii="仿宋_GB2312" w:hAnsi="仿宋_GB2312" w:eastAsia="仿宋_GB2312" w:cs="仿宋_GB2312"/>
          <w:color w:val="auto"/>
          <w:sz w:val="32"/>
          <w:szCs w:val="32"/>
          <w:shd w:val="clear" w:color="auto" w:fill="auto"/>
          <w:lang w:eastAsia="zh-CN"/>
        </w:rPr>
        <w:t>开展</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rPr>
        <w:fldChar w:fldCharType="begin"/>
      </w:r>
      <w:r>
        <w:rPr>
          <w:rFonts w:hint="eastAsia" w:ascii="仿宋_GB2312" w:hAnsi="仿宋_GB2312" w:eastAsia="仿宋_GB2312" w:cs="仿宋_GB2312"/>
          <w:color w:val="auto"/>
          <w:sz w:val="32"/>
          <w:szCs w:val="32"/>
          <w:shd w:val="clear" w:color="auto" w:fill="FFFFFF"/>
        </w:rPr>
        <w:instrText xml:space="preserve"> HYPERLINK "http://www.gwyoo.com/qikan/zhengfawenshi/falv/" </w:instrText>
      </w:r>
      <w:r>
        <w:rPr>
          <w:rFonts w:hint="eastAsia" w:ascii="仿宋_GB2312" w:hAnsi="仿宋_GB2312" w:eastAsia="仿宋_GB2312" w:cs="仿宋_GB2312"/>
          <w:color w:val="auto"/>
          <w:sz w:val="32"/>
          <w:szCs w:val="32"/>
          <w:shd w:val="clear" w:color="auto" w:fill="FFFFFF"/>
        </w:rPr>
        <w:fldChar w:fldCharType="separate"/>
      </w:r>
      <w:r>
        <w:rPr>
          <w:rStyle w:val="19"/>
          <w:rFonts w:hint="eastAsia" w:ascii="仿宋_GB2312" w:hAnsi="仿宋_GB2312" w:eastAsia="仿宋_GB2312" w:cs="仿宋_GB2312"/>
          <w:color w:val="auto"/>
          <w:sz w:val="32"/>
          <w:szCs w:val="32"/>
          <w:shd w:val="clear" w:color="auto" w:fill="FFFFFF"/>
        </w:rPr>
        <w:t>法律</w:t>
      </w:r>
      <w:r>
        <w:rPr>
          <w:rFonts w:hint="eastAsia" w:ascii="仿宋_GB2312" w:hAnsi="仿宋_GB2312" w:eastAsia="仿宋_GB2312" w:cs="仿宋_GB2312"/>
          <w:color w:val="auto"/>
          <w:sz w:val="32"/>
          <w:szCs w:val="32"/>
          <w:shd w:val="clear" w:color="auto" w:fill="FFFFFF"/>
        </w:rPr>
        <w:fldChar w:fldCharType="end"/>
      </w:r>
      <w:r>
        <w:rPr>
          <w:rFonts w:hint="eastAsia" w:ascii="仿宋_GB2312" w:hAnsi="仿宋_GB2312" w:eastAsia="仿宋_GB2312" w:cs="仿宋_GB2312"/>
          <w:color w:val="auto"/>
          <w:sz w:val="32"/>
          <w:szCs w:val="32"/>
          <w:shd w:val="clear" w:color="auto" w:fill="FFFFFF"/>
        </w:rPr>
        <w:t>七进”</w:t>
      </w:r>
      <w:r>
        <w:rPr>
          <w:rFonts w:hint="eastAsia" w:ascii="仿宋_GB2312" w:hAnsi="仿宋_GB2312" w:eastAsia="仿宋_GB2312" w:cs="仿宋_GB2312"/>
          <w:color w:val="auto"/>
          <w:sz w:val="32"/>
          <w:szCs w:val="32"/>
          <w:shd w:val="clear" w:color="auto" w:fill="FFFFFF"/>
          <w:lang w:eastAsia="zh-CN"/>
        </w:rPr>
        <w:t>工作，加强法律法规的宣传学习，</w:t>
      </w:r>
      <w:r>
        <w:rPr>
          <w:rFonts w:hint="eastAsia" w:ascii="仿宋_GB2312" w:hAnsi="仿宋_GB2312" w:eastAsia="仿宋_GB2312" w:cs="仿宋_GB2312"/>
          <w:color w:val="auto"/>
          <w:sz w:val="32"/>
          <w:szCs w:val="32"/>
          <w:shd w:val="clear" w:color="auto" w:fill="auto"/>
        </w:rPr>
        <w:t>培养农村“法律明白人”</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全面落实网格化管控措施，有效形成“大下访、大化解、大治理”信访工作格局，</w:t>
      </w:r>
      <w:r>
        <w:rPr>
          <w:rFonts w:hint="eastAsia" w:hAnsi="仿宋_GB2312" w:cs="仿宋_GB2312"/>
          <w:color w:val="auto"/>
          <w:sz w:val="32"/>
          <w:szCs w:val="32"/>
          <w:shd w:val="clear" w:color="auto" w:fill="auto"/>
          <w:lang w:eastAsia="zh-CN"/>
        </w:rPr>
        <w:t>截至目前</w:t>
      </w:r>
      <w:r>
        <w:rPr>
          <w:rFonts w:hint="eastAsia" w:ascii="仿宋_GB2312" w:hAnsi="仿宋_GB2312" w:eastAsia="仿宋_GB2312" w:cs="仿宋_GB2312"/>
          <w:color w:val="auto"/>
          <w:sz w:val="32"/>
          <w:szCs w:val="32"/>
          <w:shd w:val="clear" w:color="auto" w:fill="auto"/>
        </w:rPr>
        <w:t>，我镇共排查出各类矛盾纠纷</w:t>
      </w:r>
      <w:r>
        <w:rPr>
          <w:rFonts w:hint="eastAsia" w:ascii="仿宋_GB2312" w:hAnsi="仿宋_GB2312" w:eastAsia="仿宋_GB2312" w:cs="仿宋_GB2312"/>
          <w:color w:val="auto"/>
          <w:sz w:val="32"/>
          <w:szCs w:val="32"/>
          <w:shd w:val="clear" w:color="auto" w:fill="auto"/>
          <w:lang w:val="en-US" w:eastAsia="zh-CN"/>
        </w:rPr>
        <w:t>21</w:t>
      </w:r>
      <w:r>
        <w:rPr>
          <w:rFonts w:hint="eastAsia" w:ascii="仿宋_GB2312" w:hAnsi="仿宋_GB2312" w:eastAsia="仿宋_GB2312" w:cs="仿宋_GB2312"/>
          <w:color w:val="auto"/>
          <w:sz w:val="32"/>
          <w:szCs w:val="32"/>
          <w:shd w:val="clear" w:color="auto" w:fill="auto"/>
        </w:rPr>
        <w:t>起，成功化解矛盾纠纷</w:t>
      </w:r>
      <w:r>
        <w:rPr>
          <w:rFonts w:hint="eastAsia" w:ascii="仿宋_GB2312" w:hAnsi="仿宋_GB2312" w:eastAsia="仿宋_GB2312" w:cs="仿宋_GB2312"/>
          <w:color w:val="auto"/>
          <w:sz w:val="32"/>
          <w:szCs w:val="32"/>
          <w:shd w:val="clear" w:color="auto" w:fill="auto"/>
          <w:lang w:val="en-US" w:eastAsia="zh-CN"/>
        </w:rPr>
        <w:t>19</w:t>
      </w:r>
      <w:r>
        <w:rPr>
          <w:rFonts w:hint="eastAsia" w:ascii="仿宋_GB2312" w:hAnsi="仿宋_GB2312" w:eastAsia="仿宋_GB2312" w:cs="仿宋_GB2312"/>
          <w:color w:val="auto"/>
          <w:sz w:val="32"/>
          <w:szCs w:val="32"/>
          <w:shd w:val="clear" w:color="auto" w:fill="auto"/>
        </w:rPr>
        <w:t>起，</w:t>
      </w:r>
      <w:r>
        <w:rPr>
          <w:rFonts w:hint="eastAsia" w:ascii="仿宋_GB2312" w:hAnsi="仿宋_GB2312" w:eastAsia="仿宋_GB2312" w:cs="仿宋_GB2312"/>
          <w:color w:val="auto"/>
          <w:sz w:val="32"/>
          <w:szCs w:val="32"/>
          <w:shd w:val="clear" w:color="auto" w:fill="auto"/>
          <w:lang w:val="en-US" w:eastAsia="zh-CN"/>
        </w:rPr>
        <w:t>2</w:t>
      </w:r>
      <w:r>
        <w:rPr>
          <w:rFonts w:hint="eastAsia" w:ascii="仿宋_GB2312" w:hAnsi="仿宋_GB2312" w:eastAsia="仿宋_GB2312" w:cs="仿宋_GB2312"/>
          <w:color w:val="auto"/>
          <w:sz w:val="32"/>
          <w:szCs w:val="32"/>
          <w:shd w:val="clear" w:color="auto" w:fill="auto"/>
        </w:rPr>
        <w:t>起正在调解中。组建群防群治应急救援队伍，不断完善应急处置机制，有效预防和及时处置各类突发性、群体性事件。进一步加强对重点地区的治安防控体系建设，社会大局保持和谐稳定。</w:t>
      </w:r>
      <w:r>
        <w:rPr>
          <w:rFonts w:hint="eastAsia" w:ascii="仿宋_GB2312" w:hAnsi="仿宋_GB2312" w:eastAsia="仿宋_GB2312" w:cs="仿宋_GB2312"/>
          <w:color w:val="auto"/>
          <w:sz w:val="32"/>
          <w:szCs w:val="32"/>
          <w:shd w:val="clear" w:color="auto" w:fill="auto"/>
          <w:lang w:eastAsia="zh-CN"/>
        </w:rPr>
        <w:t>在上述基础上</w:t>
      </w:r>
      <w:r>
        <w:rPr>
          <w:rFonts w:hint="eastAsia" w:ascii="仿宋_GB2312" w:hAnsi="仿宋_GB2312" w:eastAsia="仿宋_GB2312" w:cs="仿宋_GB2312"/>
          <w:color w:val="auto"/>
          <w:sz w:val="32"/>
          <w:szCs w:val="32"/>
          <w:shd w:val="clear" w:color="auto" w:fill="auto"/>
        </w:rPr>
        <w:t>以深化社会矛盾化解、社会管理创新、公正廉洁执法三项重点工作为主要抓手，着力解决影响社会和谐稳定的突出问题和热点敏感问题，全面提高维护社会稳定的能力和水平，确保社会大局持续稳定。</w:t>
      </w:r>
    </w:p>
    <w:p w14:paraId="25B001B8">
      <w:pPr>
        <w:keepNext w:val="0"/>
        <w:keepLines w:val="0"/>
        <w:pageBreakBefore w:val="0"/>
        <w:kinsoku/>
        <w:wordWrap/>
        <w:overflowPunct/>
        <w:topLinePunct w:val="0"/>
        <w:autoSpaceDE/>
        <w:autoSpaceDN/>
        <w:bidi w:val="0"/>
        <w:adjustRightInd/>
        <w:snapToGrid/>
        <w:spacing w:line="578" w:lineRule="exact"/>
        <w:ind w:right="0" w:rightChars="0" w:firstLine="640" w:firstLineChars="200"/>
        <w:textAlignment w:val="auto"/>
        <w:outlineLvl w:val="9"/>
        <w:rPr>
          <w:rFonts w:hint="eastAsia" w:ascii="仿宋" w:hAnsi="仿宋" w:eastAsia="仿宋"/>
          <w:bCs/>
          <w:color w:val="auto"/>
          <w:sz w:val="32"/>
          <w:szCs w:val="32"/>
        </w:rPr>
      </w:pPr>
      <w:r>
        <w:rPr>
          <w:rFonts w:hint="eastAsia" w:ascii="仿宋_GB2312" w:hAnsi="仿宋_GB2312" w:eastAsia="仿宋_GB2312" w:cs="仿宋_GB2312"/>
          <w:color w:val="auto"/>
          <w:kern w:val="2"/>
          <w:sz w:val="32"/>
          <w:szCs w:val="32"/>
          <w:shd w:val="clear" w:color="auto" w:fill="auto"/>
          <w:lang w:val="en-US" w:eastAsia="zh-CN" w:bidi="ar-SA"/>
        </w:rPr>
        <w:t>2019年以来工作成绩的取得，离不开县委、县政府的正确领导和大力支持，离不开广大干部群众的团结一心，奋力拼搏。同时，我们也清醒地看到，农业结构调整的力度和广度还需进一步加大。农业新技术新品种推广面窄，力度不够；农村劳动力现状制约着农业生产力的提高，环境卫生综合整治工作推进仍有待改进。针对上述问题，我镇将在总结工作经验的基础上，立足新的起点，实现新的跨越，带领全体干部群众努力为建设全面繁荣、富强、和谐发展的青云镇而不懈努力。</w:t>
      </w:r>
    </w:p>
    <w:p w14:paraId="46132572">
      <w:pPr>
        <w:pStyle w:val="5"/>
        <w:pageBreakBefore w:val="0"/>
        <w:kinsoku/>
        <w:wordWrap/>
        <w:overflowPunct/>
        <w:topLinePunct w:val="0"/>
        <w:bidi w:val="0"/>
        <w:spacing w:before="0" w:after="0" w:line="578" w:lineRule="exact"/>
        <w:ind w:firstLine="640" w:firstLineChars="200"/>
        <w:textAlignment w:val="auto"/>
        <w:rPr>
          <w:rStyle w:val="29"/>
          <w:b w:val="0"/>
          <w:bCs w:val="0"/>
          <w:color w:val="auto"/>
        </w:rPr>
      </w:pPr>
      <w:bookmarkStart w:id="18" w:name="_Toc15396601"/>
      <w:bookmarkStart w:id="19" w:name="_Toc15377200"/>
      <w:r>
        <w:rPr>
          <w:rFonts w:hint="eastAsia" w:ascii="黑体" w:eastAsia="黑体"/>
          <w:b w:val="0"/>
          <w:color w:val="auto"/>
        </w:rPr>
        <w:t>二、</w:t>
      </w:r>
      <w:r>
        <w:rPr>
          <w:rFonts w:hint="eastAsia" w:ascii="黑体" w:hAnsi="黑体" w:eastAsia="黑体"/>
          <w:b w:val="0"/>
          <w:color w:val="auto"/>
        </w:rPr>
        <w:t>机</w:t>
      </w:r>
      <w:r>
        <w:rPr>
          <w:rStyle w:val="29"/>
          <w:rFonts w:hint="eastAsia" w:ascii="黑体" w:hAnsi="黑体" w:eastAsia="黑体"/>
          <w:b w:val="0"/>
          <w:bCs w:val="0"/>
          <w:color w:val="auto"/>
        </w:rPr>
        <w:t>构设置</w:t>
      </w:r>
      <w:bookmarkEnd w:id="18"/>
      <w:bookmarkEnd w:id="19"/>
    </w:p>
    <w:p w14:paraId="0DAB0CD6">
      <w:pPr>
        <w:pageBreakBefore w:val="0"/>
        <w:kinsoku/>
        <w:wordWrap/>
        <w:overflowPunct/>
        <w:topLinePunct w:val="0"/>
        <w:bidi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青云镇</w:t>
      </w:r>
      <w:r>
        <w:rPr>
          <w:rFonts w:hint="eastAsia" w:ascii="仿宋_GB2312" w:hAnsi="仿宋_GB2312" w:eastAsia="仿宋_GB2312" w:cs="仿宋_GB2312"/>
          <w:color w:val="auto"/>
          <w:sz w:val="32"/>
          <w:szCs w:val="32"/>
        </w:rPr>
        <w:t>行政编制</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名，其中：领导职数</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名，设</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党委书记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兼任乡人大主席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1职</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长（党委副书记）1职</w:t>
      </w:r>
      <w:r>
        <w:rPr>
          <w:rFonts w:hint="eastAsia" w:ascii="仿宋_GB2312" w:hAnsi="仿宋_GB2312" w:eastAsia="仿宋_GB2312" w:cs="仿宋_GB2312"/>
          <w:color w:val="auto"/>
          <w:sz w:val="32"/>
          <w:szCs w:val="32"/>
          <w:lang w:eastAsia="zh-CN"/>
        </w:rPr>
        <w:t>、镇人大主席</w:t>
      </w:r>
      <w:r>
        <w:rPr>
          <w:rFonts w:hint="eastAsia" w:ascii="仿宋_GB2312" w:hAnsi="仿宋_GB2312" w:eastAsia="仿宋_GB2312" w:cs="仿宋_GB2312"/>
          <w:color w:val="auto"/>
          <w:sz w:val="32"/>
          <w:szCs w:val="32"/>
          <w:lang w:val="en-US" w:eastAsia="zh-CN"/>
        </w:rPr>
        <w:t>1职、</w:t>
      </w:r>
      <w:r>
        <w:rPr>
          <w:rFonts w:hint="eastAsia" w:ascii="仿宋_GB2312" w:hAnsi="仿宋_GB2312" w:eastAsia="仿宋_GB2312" w:cs="仿宋_GB2312"/>
          <w:color w:val="auto"/>
          <w:sz w:val="32"/>
          <w:szCs w:val="32"/>
        </w:rPr>
        <w:t>副书记1职</w:t>
      </w:r>
      <w:r>
        <w:rPr>
          <w:rFonts w:hint="eastAsia" w:ascii="仿宋_GB2312" w:hAnsi="仿宋_GB2312" w:eastAsia="仿宋_GB2312" w:cs="仿宋_GB2312"/>
          <w:color w:val="auto"/>
          <w:sz w:val="32"/>
          <w:szCs w:val="32"/>
          <w:lang w:eastAsia="zh-CN"/>
        </w:rPr>
        <w:t>、镇组织委员</w:t>
      </w:r>
      <w:r>
        <w:rPr>
          <w:rFonts w:hint="eastAsia" w:ascii="仿宋_GB2312" w:hAnsi="仿宋_GB2312" w:eastAsia="仿宋_GB2312" w:cs="仿宋_GB2312"/>
          <w:color w:val="auto"/>
          <w:sz w:val="32"/>
          <w:szCs w:val="32"/>
          <w:lang w:val="en-US" w:eastAsia="zh-CN"/>
        </w:rPr>
        <w:t>1职、</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纪委书记</w:t>
      </w:r>
      <w:r>
        <w:rPr>
          <w:rFonts w:hint="eastAsia" w:ascii="仿宋_GB2312" w:hAnsi="仿宋_GB2312" w:eastAsia="仿宋_GB2312" w:cs="仿宋_GB2312"/>
          <w:color w:val="auto"/>
          <w:sz w:val="32"/>
          <w:szCs w:val="32"/>
          <w:lang w:val="en-US" w:eastAsia="zh-CN"/>
        </w:rPr>
        <w:t>1职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 xml:space="preserve">人武部部长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兼任副乡长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1职</w:t>
      </w:r>
      <w:r>
        <w:rPr>
          <w:rFonts w:hint="eastAsia" w:ascii="仿宋_GB2312" w:hAnsi="仿宋_GB2312" w:eastAsia="仿宋_GB2312" w:cs="仿宋_GB2312"/>
          <w:color w:val="auto"/>
          <w:sz w:val="32"/>
          <w:szCs w:val="32"/>
        </w:rPr>
        <w:t>、副乡长</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职等领导副职根据工作需要在职数限额内设置。</w:t>
      </w:r>
    </w:p>
    <w:p w14:paraId="2E8F9C76">
      <w:pPr>
        <w:pageBreakBefore w:val="0"/>
        <w:kinsoku/>
        <w:wordWrap/>
        <w:overflowPunct/>
        <w:topLinePunct w:val="0"/>
        <w:bidi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根据上述职责，松潘县</w:t>
      </w:r>
      <w:r>
        <w:rPr>
          <w:rFonts w:hint="eastAsia" w:ascii="仿宋_GB2312" w:hAnsi="仿宋_GB2312" w:eastAsia="仿宋_GB2312" w:cs="仿宋_GB2312"/>
          <w:color w:val="auto"/>
          <w:sz w:val="32"/>
          <w:szCs w:val="32"/>
          <w:lang w:eastAsia="zh-CN"/>
        </w:rPr>
        <w:t>青云镇</w:t>
      </w:r>
      <w:r>
        <w:rPr>
          <w:rFonts w:hint="eastAsia" w:ascii="仿宋_GB2312" w:hAnsi="仿宋_GB2312" w:eastAsia="仿宋_GB2312" w:cs="仿宋_GB2312"/>
          <w:color w:val="auto"/>
          <w:sz w:val="32"/>
          <w:szCs w:val="32"/>
        </w:rPr>
        <w:t>设</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个内设机构：</w:t>
      </w:r>
    </w:p>
    <w:p w14:paraId="7C3A1FF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321" w:firstLineChars="100"/>
        <w:jc w:val="both"/>
        <w:textAlignment w:val="auto"/>
        <w:rPr>
          <w:rFonts w:hint="eastAsia" w:ascii="楷体_GB2312" w:hAnsi="楷体_GB2312" w:eastAsia="楷体_GB2312" w:cs="楷体_GB2312"/>
          <w:b/>
          <w:bCs/>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shd w:val="clear" w:color="auto" w:fill="FFFFFF"/>
          <w:lang w:eastAsia="zh-CN"/>
        </w:rPr>
        <w:t>（</w:t>
      </w:r>
      <w:r>
        <w:rPr>
          <w:rFonts w:hint="eastAsia" w:ascii="楷体_GB2312" w:hAnsi="楷体_GB2312" w:eastAsia="楷体_GB2312" w:cs="楷体_GB2312"/>
          <w:b/>
          <w:bCs/>
          <w:i w:val="0"/>
          <w:caps w:val="0"/>
          <w:color w:val="auto"/>
          <w:spacing w:val="0"/>
          <w:sz w:val="32"/>
          <w:szCs w:val="32"/>
          <w:shd w:val="clear" w:color="auto" w:fill="FFFFFF"/>
        </w:rPr>
        <w:t>一</w:t>
      </w:r>
      <w:r>
        <w:rPr>
          <w:rFonts w:hint="eastAsia" w:ascii="楷体_GB2312" w:hAnsi="楷体_GB2312" w:eastAsia="楷体_GB2312" w:cs="楷体_GB2312"/>
          <w:b/>
          <w:bCs/>
          <w:i w:val="0"/>
          <w:caps w:val="0"/>
          <w:color w:val="auto"/>
          <w:spacing w:val="0"/>
          <w:sz w:val="32"/>
          <w:szCs w:val="32"/>
          <w:shd w:val="clear" w:color="auto" w:fill="FFFFFF"/>
          <w:lang w:eastAsia="zh-CN"/>
        </w:rPr>
        <w:t>）镇</w:t>
      </w:r>
      <w:r>
        <w:rPr>
          <w:rFonts w:hint="eastAsia" w:ascii="楷体_GB2312" w:hAnsi="楷体_GB2312" w:eastAsia="楷体_GB2312" w:cs="楷体_GB2312"/>
          <w:b/>
          <w:bCs/>
          <w:i w:val="0"/>
          <w:caps w:val="0"/>
          <w:color w:val="auto"/>
          <w:spacing w:val="0"/>
          <w:sz w:val="32"/>
          <w:szCs w:val="32"/>
          <w:shd w:val="clear" w:color="auto" w:fill="FFFFFF"/>
        </w:rPr>
        <w:t>党委的主要职责</w:t>
      </w:r>
    </w:p>
    <w:p w14:paraId="557CCEF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1.</w:t>
      </w:r>
      <w:r>
        <w:rPr>
          <w:rFonts w:hint="eastAsia" w:ascii="仿宋_GB2312" w:hAnsi="仿宋_GB2312" w:eastAsia="仿宋_GB2312" w:cs="仿宋_GB2312"/>
          <w:b w:val="0"/>
          <w:i w:val="0"/>
          <w:caps w:val="0"/>
          <w:color w:val="auto"/>
          <w:spacing w:val="0"/>
          <w:sz w:val="32"/>
          <w:szCs w:val="32"/>
          <w:shd w:val="clear" w:color="auto" w:fill="FFFFFF"/>
        </w:rPr>
        <w:t>宣传贯彻执行党的路线、方针、政策和上级党组织及本级组织的决议；</w:t>
      </w:r>
    </w:p>
    <w:p w14:paraId="781ED2E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2.</w:t>
      </w:r>
      <w:r>
        <w:rPr>
          <w:rFonts w:hint="eastAsia" w:ascii="仿宋_GB2312" w:hAnsi="仿宋_GB2312" w:eastAsia="仿宋_GB2312" w:cs="仿宋_GB2312"/>
          <w:b w:val="0"/>
          <w:i w:val="0"/>
          <w:caps w:val="0"/>
          <w:color w:val="auto"/>
          <w:spacing w:val="0"/>
          <w:sz w:val="32"/>
          <w:szCs w:val="32"/>
          <w:shd w:val="clear" w:color="auto" w:fill="FFFFFF"/>
        </w:rPr>
        <w:t>负责</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、村党总（支）两级党组织的思想、组织、作风总体建设，特别是党委班子的自身建设，做好本</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党员、干部的思想政治工作；</w:t>
      </w:r>
    </w:p>
    <w:p w14:paraId="2641AE4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3.</w:t>
      </w:r>
      <w:r>
        <w:rPr>
          <w:rFonts w:hint="eastAsia" w:ascii="仿宋_GB2312" w:hAnsi="仿宋_GB2312" w:eastAsia="仿宋_GB2312" w:cs="仿宋_GB2312"/>
          <w:b w:val="0"/>
          <w:i w:val="0"/>
          <w:caps w:val="0"/>
          <w:color w:val="auto"/>
          <w:spacing w:val="0"/>
          <w:sz w:val="32"/>
          <w:szCs w:val="32"/>
          <w:shd w:val="clear" w:color="auto" w:fill="FFFFFF"/>
        </w:rPr>
        <w:t>领导本</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工作。研究制定本</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经济、社会发展战略，确定工作目标；审议</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政府有关经济、社会发展规划、检查和监督规划的实行情况，带领本</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各族群众</w:t>
      </w:r>
      <w:r>
        <w:rPr>
          <w:rFonts w:hint="eastAsia" w:ascii="仿宋_GB2312" w:hAnsi="仿宋_GB2312" w:eastAsia="仿宋_GB2312" w:cs="仿宋_GB2312"/>
          <w:b w:val="0"/>
          <w:i w:val="0"/>
          <w:caps w:val="0"/>
          <w:color w:val="auto"/>
          <w:spacing w:val="0"/>
          <w:sz w:val="32"/>
          <w:szCs w:val="32"/>
          <w:shd w:val="clear" w:color="auto" w:fill="FFFFFF"/>
          <w:lang w:eastAsia="zh-CN"/>
        </w:rPr>
        <w:t>全面建成小康社会</w:t>
      </w:r>
      <w:r>
        <w:rPr>
          <w:rFonts w:hint="eastAsia" w:ascii="仿宋_GB2312" w:hAnsi="仿宋_GB2312" w:eastAsia="仿宋_GB2312" w:cs="仿宋_GB2312"/>
          <w:b w:val="0"/>
          <w:i w:val="0"/>
          <w:caps w:val="0"/>
          <w:color w:val="auto"/>
          <w:spacing w:val="0"/>
          <w:sz w:val="32"/>
          <w:szCs w:val="32"/>
          <w:shd w:val="clear" w:color="auto" w:fill="FFFFFF"/>
        </w:rPr>
        <w:t>； </w:t>
      </w:r>
    </w:p>
    <w:p w14:paraId="3356537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4.</w:t>
      </w:r>
      <w:r>
        <w:rPr>
          <w:rFonts w:hint="eastAsia" w:ascii="仿宋_GB2312" w:hAnsi="仿宋_GB2312" w:eastAsia="仿宋_GB2312" w:cs="仿宋_GB2312"/>
          <w:b w:val="0"/>
          <w:i w:val="0"/>
          <w:caps w:val="0"/>
          <w:color w:val="auto"/>
          <w:spacing w:val="0"/>
          <w:sz w:val="32"/>
          <w:szCs w:val="32"/>
          <w:shd w:val="clear" w:color="auto" w:fill="FFFFFF"/>
        </w:rPr>
        <w:t>领导和协调人大、政府的工作，领导和管理本</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的精神文明建设、工会、共青团、妇女、武装、统战、侨务、新闻宣传等工作；</w:t>
      </w:r>
    </w:p>
    <w:p w14:paraId="105912B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5.</w:t>
      </w:r>
      <w:r>
        <w:rPr>
          <w:rFonts w:hint="eastAsia" w:ascii="仿宋_GB2312" w:hAnsi="仿宋_GB2312" w:eastAsia="仿宋_GB2312" w:cs="仿宋_GB2312"/>
          <w:b w:val="0"/>
          <w:i w:val="0"/>
          <w:caps w:val="0"/>
          <w:color w:val="auto"/>
          <w:spacing w:val="0"/>
          <w:sz w:val="32"/>
          <w:szCs w:val="32"/>
          <w:shd w:val="clear" w:color="auto" w:fill="FFFFFF"/>
        </w:rPr>
        <w:t>正确执行党管干部政策，按照干部管理权限和规定的程序，做好干部的培养、考察、选拔和奖惩，负责对干部的教育监督；</w:t>
      </w:r>
    </w:p>
    <w:p w14:paraId="534BC35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6.</w:t>
      </w:r>
      <w:r>
        <w:rPr>
          <w:rFonts w:hint="eastAsia" w:ascii="仿宋_GB2312" w:hAnsi="仿宋_GB2312" w:eastAsia="仿宋_GB2312" w:cs="仿宋_GB2312"/>
          <w:b w:val="0"/>
          <w:i w:val="0"/>
          <w:caps w:val="0"/>
          <w:color w:val="auto"/>
          <w:spacing w:val="0"/>
          <w:sz w:val="32"/>
          <w:szCs w:val="32"/>
          <w:shd w:val="clear" w:color="auto" w:fill="FFFFFF"/>
        </w:rPr>
        <w:t>实施社会治安综合治理规划，促进社会主义精神文明、物质文明和政治文明的建设；</w:t>
      </w:r>
    </w:p>
    <w:p w14:paraId="7029ACB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7.</w:t>
      </w:r>
      <w:r>
        <w:rPr>
          <w:rFonts w:hint="eastAsia" w:ascii="仿宋_GB2312" w:hAnsi="仿宋_GB2312" w:eastAsia="仿宋_GB2312" w:cs="仿宋_GB2312"/>
          <w:b w:val="0"/>
          <w:i w:val="0"/>
          <w:caps w:val="0"/>
          <w:color w:val="auto"/>
          <w:spacing w:val="0"/>
          <w:sz w:val="32"/>
          <w:szCs w:val="32"/>
          <w:shd w:val="clear" w:color="auto" w:fill="FFFFFF"/>
        </w:rPr>
        <w:t>处理本</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的重大问题，组织实施各项中心工作，完成上级党委交办</w:t>
      </w:r>
      <w:r>
        <w:rPr>
          <w:rFonts w:hint="eastAsia" w:ascii="仿宋_GB2312" w:hAnsi="仿宋_GB2312" w:eastAsia="仿宋_GB2312" w:cs="仿宋_GB2312"/>
          <w:b w:val="0"/>
          <w:i w:val="0"/>
          <w:caps w:val="0"/>
          <w:color w:val="auto"/>
          <w:spacing w:val="0"/>
          <w:sz w:val="32"/>
          <w:szCs w:val="32"/>
          <w:shd w:val="clear" w:color="auto" w:fill="FFFFFF"/>
          <w:lang w:eastAsia="zh-CN"/>
        </w:rPr>
        <w:t>的其他工作</w:t>
      </w:r>
      <w:r>
        <w:rPr>
          <w:rFonts w:hint="eastAsia" w:ascii="仿宋_GB2312" w:hAnsi="仿宋_GB2312" w:eastAsia="仿宋_GB2312" w:cs="仿宋_GB2312"/>
          <w:b w:val="0"/>
          <w:i w:val="0"/>
          <w:caps w:val="0"/>
          <w:color w:val="auto"/>
          <w:spacing w:val="0"/>
          <w:sz w:val="32"/>
          <w:szCs w:val="32"/>
          <w:shd w:val="clear" w:color="auto" w:fill="FFFFFF"/>
        </w:rPr>
        <w:t>。</w:t>
      </w:r>
    </w:p>
    <w:p w14:paraId="79424A2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321" w:firstLineChars="100"/>
        <w:jc w:val="both"/>
        <w:textAlignment w:val="auto"/>
        <w:rPr>
          <w:rFonts w:hint="eastAsia" w:ascii="楷体_GB2312" w:hAnsi="楷体_GB2312" w:eastAsia="楷体_GB2312" w:cs="楷体_GB2312"/>
          <w:b/>
          <w:bCs/>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shd w:val="clear" w:color="auto" w:fill="FFFFFF"/>
          <w:lang w:eastAsia="zh-CN"/>
        </w:rPr>
        <w:t>（二）镇</w:t>
      </w:r>
      <w:r>
        <w:rPr>
          <w:rFonts w:hint="eastAsia" w:ascii="楷体_GB2312" w:hAnsi="楷体_GB2312" w:eastAsia="楷体_GB2312" w:cs="楷体_GB2312"/>
          <w:b/>
          <w:bCs/>
          <w:i w:val="0"/>
          <w:caps w:val="0"/>
          <w:color w:val="auto"/>
          <w:spacing w:val="0"/>
          <w:sz w:val="32"/>
          <w:szCs w:val="32"/>
          <w:shd w:val="clear" w:color="auto" w:fill="FFFFFF"/>
        </w:rPr>
        <w:t>人大的主要职责</w:t>
      </w:r>
    </w:p>
    <w:p w14:paraId="18BBC36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1.</w:t>
      </w:r>
      <w:r>
        <w:rPr>
          <w:rFonts w:hint="eastAsia" w:ascii="仿宋_GB2312" w:hAnsi="仿宋_GB2312" w:eastAsia="仿宋_GB2312" w:cs="仿宋_GB2312"/>
          <w:b w:val="0"/>
          <w:i w:val="0"/>
          <w:caps w:val="0"/>
          <w:color w:val="auto"/>
          <w:spacing w:val="0"/>
          <w:sz w:val="32"/>
          <w:szCs w:val="32"/>
          <w:shd w:val="clear" w:color="auto" w:fill="FFFFFF"/>
        </w:rPr>
        <w:t>检查、督促宪法及</w:t>
      </w:r>
      <w:r>
        <w:rPr>
          <w:rFonts w:hint="eastAsia" w:ascii="仿宋_GB2312" w:hAnsi="仿宋_GB2312" w:eastAsia="仿宋_GB2312" w:cs="仿宋_GB2312"/>
          <w:b w:val="0"/>
          <w:i w:val="0"/>
          <w:caps w:val="0"/>
          <w:color w:val="auto"/>
          <w:spacing w:val="0"/>
          <w:sz w:val="32"/>
          <w:szCs w:val="32"/>
          <w:shd w:val="clear" w:color="auto" w:fill="FFFFFF"/>
          <w:lang w:eastAsia="zh-CN"/>
        </w:rPr>
        <w:t>法律法规</w:t>
      </w:r>
      <w:r>
        <w:rPr>
          <w:rFonts w:hint="eastAsia" w:ascii="仿宋_GB2312" w:hAnsi="仿宋_GB2312" w:eastAsia="仿宋_GB2312" w:cs="仿宋_GB2312"/>
          <w:b w:val="0"/>
          <w:i w:val="0"/>
          <w:caps w:val="0"/>
          <w:color w:val="auto"/>
          <w:spacing w:val="0"/>
          <w:sz w:val="32"/>
          <w:szCs w:val="32"/>
          <w:shd w:val="clear" w:color="auto" w:fill="FFFFFF"/>
        </w:rPr>
        <w:t>在本级人民代表大会和上级人民代表大会及其常务委员会的决定、决议在本行政区域内的遵守和执行，在职权范围内通过和发布决议；</w:t>
      </w:r>
    </w:p>
    <w:p w14:paraId="1A70AEE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2.</w:t>
      </w:r>
      <w:r>
        <w:rPr>
          <w:rFonts w:hint="eastAsia" w:ascii="仿宋_GB2312" w:hAnsi="仿宋_GB2312" w:eastAsia="仿宋_GB2312" w:cs="仿宋_GB2312"/>
          <w:b w:val="0"/>
          <w:i w:val="0"/>
          <w:caps w:val="0"/>
          <w:color w:val="auto"/>
          <w:spacing w:val="0"/>
          <w:sz w:val="32"/>
          <w:szCs w:val="32"/>
          <w:shd w:val="clear" w:color="auto" w:fill="FFFFFF"/>
        </w:rPr>
        <w:t>听取和审议本级人民政府的经济、教育、科学、文化、卫生、民政、民族、社会治安等工作情况的报告，监督本级人民政府的工作；</w:t>
      </w:r>
    </w:p>
    <w:p w14:paraId="043D154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3.</w:t>
      </w:r>
      <w:r>
        <w:rPr>
          <w:rFonts w:hint="eastAsia" w:ascii="仿宋_GB2312" w:hAnsi="仿宋_GB2312" w:eastAsia="仿宋_GB2312" w:cs="仿宋_GB2312"/>
          <w:b w:val="0"/>
          <w:i w:val="0"/>
          <w:caps w:val="0"/>
          <w:color w:val="auto"/>
          <w:spacing w:val="0"/>
          <w:sz w:val="32"/>
          <w:szCs w:val="32"/>
          <w:shd w:val="clear" w:color="auto" w:fill="FFFFFF"/>
        </w:rPr>
        <w:t>检查、督促本级人民政府及有关单位办理本级人民代表大会提出的建议、批评、意见；</w:t>
      </w:r>
    </w:p>
    <w:p w14:paraId="2256A51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4.</w:t>
      </w:r>
      <w:r>
        <w:rPr>
          <w:rFonts w:hint="eastAsia" w:ascii="仿宋_GB2312" w:hAnsi="仿宋_GB2312" w:eastAsia="仿宋_GB2312" w:cs="仿宋_GB2312"/>
          <w:b w:val="0"/>
          <w:i w:val="0"/>
          <w:caps w:val="0"/>
          <w:color w:val="auto"/>
          <w:spacing w:val="0"/>
          <w:sz w:val="32"/>
          <w:szCs w:val="32"/>
          <w:shd w:val="clear" w:color="auto" w:fill="FFFFFF"/>
        </w:rPr>
        <w:t>受理人民群众对本级国家行政机关和工作人员的申诉和意见；</w:t>
      </w:r>
    </w:p>
    <w:p w14:paraId="293A211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320" w:firstLineChars="1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5.</w:t>
      </w:r>
      <w:r>
        <w:rPr>
          <w:rFonts w:hint="eastAsia" w:ascii="仿宋_GB2312" w:hAnsi="仿宋_GB2312" w:eastAsia="仿宋_GB2312" w:cs="仿宋_GB2312"/>
          <w:b w:val="0"/>
          <w:i w:val="0"/>
          <w:caps w:val="0"/>
          <w:color w:val="auto"/>
          <w:spacing w:val="0"/>
          <w:sz w:val="32"/>
          <w:szCs w:val="32"/>
          <w:shd w:val="clear" w:color="auto" w:fill="FFFFFF"/>
        </w:rPr>
        <w:t>保护社会主义的全民所有和劳动群众集体所有的财产，保护公民私人所有的合法财产；保护各种经济组织的合法权益；保障少数民族的权利；保障宪法和法律赋予妇女的男女平等、同工同酬、婚姻自由等各项权利</w:t>
      </w:r>
    </w:p>
    <w:p w14:paraId="2A5ED7E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6.</w:t>
      </w:r>
      <w:r>
        <w:rPr>
          <w:rFonts w:hint="eastAsia" w:ascii="仿宋_GB2312" w:hAnsi="仿宋_GB2312" w:eastAsia="仿宋_GB2312" w:cs="仿宋_GB2312"/>
          <w:b w:val="0"/>
          <w:i w:val="0"/>
          <w:caps w:val="0"/>
          <w:color w:val="auto"/>
          <w:spacing w:val="0"/>
          <w:sz w:val="32"/>
          <w:szCs w:val="32"/>
          <w:shd w:val="clear" w:color="auto" w:fill="FFFFFF"/>
        </w:rPr>
        <w:t>完成上级人大和</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党委交办</w:t>
      </w:r>
      <w:r>
        <w:rPr>
          <w:rFonts w:hint="eastAsia" w:ascii="仿宋_GB2312" w:hAnsi="仿宋_GB2312" w:eastAsia="仿宋_GB2312" w:cs="仿宋_GB2312"/>
          <w:b w:val="0"/>
          <w:i w:val="0"/>
          <w:caps w:val="0"/>
          <w:color w:val="auto"/>
          <w:spacing w:val="0"/>
          <w:sz w:val="32"/>
          <w:szCs w:val="32"/>
          <w:shd w:val="clear" w:color="auto" w:fill="FFFFFF"/>
          <w:lang w:eastAsia="zh-CN"/>
        </w:rPr>
        <w:t>的其他工作</w:t>
      </w:r>
      <w:r>
        <w:rPr>
          <w:rFonts w:hint="eastAsia" w:ascii="仿宋_GB2312" w:hAnsi="仿宋_GB2312" w:eastAsia="仿宋_GB2312" w:cs="仿宋_GB2312"/>
          <w:b w:val="0"/>
          <w:i w:val="0"/>
          <w:caps w:val="0"/>
          <w:color w:val="auto"/>
          <w:spacing w:val="0"/>
          <w:sz w:val="32"/>
          <w:szCs w:val="32"/>
          <w:shd w:val="clear" w:color="auto" w:fill="FFFFFF"/>
        </w:rPr>
        <w:t>。  </w:t>
      </w:r>
    </w:p>
    <w:p w14:paraId="007CD0C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321" w:firstLineChars="100"/>
        <w:jc w:val="both"/>
        <w:textAlignment w:val="auto"/>
        <w:rPr>
          <w:rFonts w:hint="eastAsia" w:ascii="楷体_GB2312" w:hAnsi="楷体_GB2312" w:eastAsia="楷体_GB2312" w:cs="楷体_GB2312"/>
          <w:b/>
          <w:bCs/>
          <w:i w:val="0"/>
          <w:caps w:val="0"/>
          <w:color w:val="auto"/>
          <w:spacing w:val="0"/>
          <w:sz w:val="32"/>
          <w:szCs w:val="32"/>
          <w:shd w:val="clear" w:color="auto" w:fill="FFFFFF"/>
          <w:lang w:eastAsia="zh-CN"/>
        </w:rPr>
      </w:pPr>
      <w:r>
        <w:rPr>
          <w:rFonts w:hint="eastAsia" w:ascii="楷体_GB2312" w:hAnsi="楷体_GB2312" w:eastAsia="楷体_GB2312" w:cs="楷体_GB2312"/>
          <w:b/>
          <w:bCs/>
          <w:i w:val="0"/>
          <w:caps w:val="0"/>
          <w:color w:val="auto"/>
          <w:spacing w:val="0"/>
          <w:sz w:val="32"/>
          <w:szCs w:val="32"/>
          <w:shd w:val="clear" w:color="auto" w:fill="FFFFFF"/>
          <w:lang w:eastAsia="zh-CN"/>
        </w:rPr>
        <w:t>（三）镇政府工作职能</w:t>
      </w:r>
    </w:p>
    <w:p w14:paraId="717DA3B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1.</w:t>
      </w:r>
      <w:r>
        <w:rPr>
          <w:rFonts w:hint="eastAsia" w:ascii="仿宋_GB2312" w:hAnsi="仿宋_GB2312" w:eastAsia="仿宋_GB2312" w:cs="仿宋_GB2312"/>
          <w:b w:val="0"/>
          <w:i w:val="0"/>
          <w:caps w:val="0"/>
          <w:color w:val="auto"/>
          <w:spacing w:val="0"/>
          <w:sz w:val="32"/>
          <w:szCs w:val="32"/>
          <w:shd w:val="clear" w:color="auto" w:fill="FFFFFF"/>
        </w:rPr>
        <w:t>制定和组织实施经济、科技和社会发展计划，制定产业结构调整方案，组织指导好各产业生产，协调好本</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与外地区的经济交流与合作，抓好人才引进项目开发，不断培育市场体系，组织经济运行，促进经济发展。</w:t>
      </w:r>
    </w:p>
    <w:p w14:paraId="75CEFD2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2.</w:t>
      </w:r>
      <w:r>
        <w:rPr>
          <w:rFonts w:hint="eastAsia" w:ascii="仿宋_GB2312" w:hAnsi="仿宋_GB2312" w:eastAsia="仿宋_GB2312" w:cs="仿宋_GB2312"/>
          <w:b w:val="0"/>
          <w:i w:val="0"/>
          <w:caps w:val="0"/>
          <w:color w:val="auto"/>
          <w:spacing w:val="0"/>
          <w:sz w:val="32"/>
          <w:szCs w:val="32"/>
          <w:shd w:val="clear" w:color="auto" w:fill="FFFFFF"/>
        </w:rPr>
        <w:t>制定并组织实施</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村建设规划，部署重点工程建设，地方道路建设及公共设施，水利设施的管理，负责土地、林 木、水等自然资源和生态环境的保护，做好护林防火工作。             </w:t>
      </w:r>
    </w:p>
    <w:p w14:paraId="4D109C8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3.</w:t>
      </w:r>
      <w:r>
        <w:rPr>
          <w:rFonts w:hint="eastAsia" w:ascii="仿宋_GB2312" w:hAnsi="仿宋_GB2312" w:eastAsia="仿宋_GB2312" w:cs="仿宋_GB2312"/>
          <w:b w:val="0"/>
          <w:i w:val="0"/>
          <w:caps w:val="0"/>
          <w:color w:val="auto"/>
          <w:spacing w:val="0"/>
          <w:sz w:val="32"/>
          <w:szCs w:val="32"/>
          <w:shd w:val="clear" w:color="auto" w:fill="FFFFFF"/>
        </w:rPr>
        <w:t>负责本行政区域内的民政、计划生育、文化教育、卫生、体育等社会公益事业的综合性工作，维护一切经济单位和个人的正当经济权益，取缔非法经济活动，调解和处理民事纠纷，打击刑事犯罪维护社会稳定。       </w:t>
      </w:r>
    </w:p>
    <w:p w14:paraId="402DE07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4.</w:t>
      </w:r>
      <w:r>
        <w:rPr>
          <w:rFonts w:hint="eastAsia" w:ascii="仿宋_GB2312" w:hAnsi="仿宋_GB2312" w:eastAsia="仿宋_GB2312" w:cs="仿宋_GB2312"/>
          <w:b w:val="0"/>
          <w:i w:val="0"/>
          <w:caps w:val="0"/>
          <w:color w:val="auto"/>
          <w:spacing w:val="0"/>
          <w:sz w:val="32"/>
          <w:szCs w:val="32"/>
          <w:shd w:val="clear" w:color="auto" w:fill="FFFFFF"/>
        </w:rPr>
        <w:t>按计划组织本级财政收入的征收，完成国家财政计划，管好财政资金，增强财政实力。      </w:t>
      </w:r>
    </w:p>
    <w:p w14:paraId="2B6D65C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5.</w:t>
      </w:r>
      <w:r>
        <w:rPr>
          <w:rFonts w:hint="eastAsia" w:ascii="仿宋_GB2312" w:hAnsi="仿宋_GB2312" w:eastAsia="仿宋_GB2312" w:cs="仿宋_GB2312"/>
          <w:b w:val="0"/>
          <w:i w:val="0"/>
          <w:caps w:val="0"/>
          <w:color w:val="auto"/>
          <w:spacing w:val="0"/>
          <w:sz w:val="32"/>
          <w:szCs w:val="32"/>
          <w:shd w:val="clear" w:color="auto" w:fill="FFFFFF"/>
        </w:rPr>
        <w:t>抓好精神文明建设，丰富群众文化生活，提倡移风易俗，反对封建迷信，破除陈规陋习，树立社会主义新风尚。       </w:t>
      </w:r>
    </w:p>
    <w:p w14:paraId="2A87B74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6.</w:t>
      </w:r>
      <w:r>
        <w:rPr>
          <w:rFonts w:hint="eastAsia" w:ascii="仿宋_GB2312" w:hAnsi="仿宋_GB2312" w:eastAsia="仿宋_GB2312" w:cs="仿宋_GB2312"/>
          <w:b w:val="0"/>
          <w:i w:val="0"/>
          <w:caps w:val="0"/>
          <w:color w:val="auto"/>
          <w:spacing w:val="0"/>
          <w:sz w:val="32"/>
          <w:szCs w:val="32"/>
          <w:shd w:val="clear" w:color="auto" w:fill="FFFFFF"/>
        </w:rPr>
        <w:t>完成上级</w:t>
      </w:r>
      <w:r>
        <w:rPr>
          <w:rFonts w:hint="eastAsia" w:ascii="仿宋_GB2312" w:hAnsi="仿宋_GB2312" w:eastAsia="仿宋_GB2312" w:cs="仿宋_GB2312"/>
          <w:b w:val="0"/>
          <w:i w:val="0"/>
          <w:caps w:val="0"/>
          <w:color w:val="auto"/>
          <w:spacing w:val="0"/>
          <w:sz w:val="32"/>
          <w:szCs w:val="32"/>
          <w:shd w:val="clear" w:color="auto" w:fill="FFFFFF"/>
          <w:lang w:val="en-US" w:eastAsia="zh-CN"/>
        </w:rPr>
        <w:t>县委、县</w:t>
      </w:r>
      <w:r>
        <w:rPr>
          <w:rFonts w:hint="eastAsia" w:ascii="仿宋_GB2312" w:hAnsi="仿宋_GB2312" w:eastAsia="仿宋_GB2312" w:cs="仿宋_GB2312"/>
          <w:b w:val="0"/>
          <w:i w:val="0"/>
          <w:caps w:val="0"/>
          <w:color w:val="auto"/>
          <w:spacing w:val="0"/>
          <w:sz w:val="32"/>
          <w:szCs w:val="32"/>
          <w:shd w:val="clear" w:color="auto" w:fill="FFFFFF"/>
        </w:rPr>
        <w:t>政府交办</w:t>
      </w:r>
      <w:r>
        <w:rPr>
          <w:rFonts w:hint="eastAsia" w:ascii="仿宋_GB2312" w:hAnsi="仿宋_GB2312" w:eastAsia="仿宋_GB2312" w:cs="仿宋_GB2312"/>
          <w:b w:val="0"/>
          <w:i w:val="0"/>
          <w:caps w:val="0"/>
          <w:color w:val="auto"/>
          <w:spacing w:val="0"/>
          <w:sz w:val="32"/>
          <w:szCs w:val="32"/>
          <w:shd w:val="clear" w:color="auto" w:fill="FFFFFF"/>
          <w:lang w:eastAsia="zh-CN"/>
        </w:rPr>
        <w:t>的其他事项</w:t>
      </w:r>
      <w:r>
        <w:rPr>
          <w:rFonts w:hint="eastAsia" w:ascii="仿宋_GB2312" w:hAnsi="仿宋_GB2312" w:eastAsia="仿宋_GB2312" w:cs="仿宋_GB2312"/>
          <w:b w:val="0"/>
          <w:i w:val="0"/>
          <w:caps w:val="0"/>
          <w:color w:val="auto"/>
          <w:spacing w:val="0"/>
          <w:sz w:val="32"/>
          <w:szCs w:val="32"/>
          <w:shd w:val="clear" w:color="auto" w:fill="FFFFFF"/>
        </w:rPr>
        <w:t>。    </w:t>
      </w:r>
    </w:p>
    <w:p w14:paraId="48BCAB6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321" w:firstLineChars="100"/>
        <w:jc w:val="both"/>
        <w:textAlignment w:val="auto"/>
        <w:rPr>
          <w:rFonts w:hint="eastAsia" w:ascii="楷体_GB2312" w:hAnsi="楷体_GB2312" w:eastAsia="楷体_GB2312" w:cs="楷体_GB2312"/>
          <w:b/>
          <w:bCs/>
          <w:i w:val="0"/>
          <w:caps w:val="0"/>
          <w:color w:val="auto"/>
          <w:spacing w:val="0"/>
          <w:sz w:val="32"/>
          <w:szCs w:val="32"/>
          <w:shd w:val="clear" w:color="auto" w:fill="FFFFFF"/>
          <w:lang w:eastAsia="zh-CN"/>
        </w:rPr>
      </w:pPr>
      <w:r>
        <w:rPr>
          <w:rFonts w:hint="eastAsia" w:ascii="楷体_GB2312" w:hAnsi="楷体_GB2312" w:eastAsia="楷体_GB2312" w:cs="楷体_GB2312"/>
          <w:b/>
          <w:bCs/>
          <w:i w:val="0"/>
          <w:caps w:val="0"/>
          <w:color w:val="auto"/>
          <w:spacing w:val="0"/>
          <w:sz w:val="32"/>
          <w:szCs w:val="32"/>
          <w:shd w:val="clear" w:color="auto" w:fill="FFFFFF"/>
          <w:lang w:eastAsia="zh-CN"/>
        </w:rPr>
        <w:t>（四）镇纪委的主要职责</w:t>
      </w:r>
    </w:p>
    <w:p w14:paraId="3E38CC9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1.</w:t>
      </w:r>
      <w:r>
        <w:rPr>
          <w:rFonts w:hint="eastAsia" w:ascii="仿宋_GB2312" w:hAnsi="仿宋_GB2312" w:eastAsia="仿宋_GB2312" w:cs="仿宋_GB2312"/>
          <w:b w:val="0"/>
          <w:i w:val="0"/>
          <w:caps w:val="0"/>
          <w:color w:val="auto"/>
          <w:spacing w:val="0"/>
          <w:sz w:val="32"/>
          <w:szCs w:val="32"/>
          <w:shd w:val="clear" w:color="auto" w:fill="FFFFFF"/>
        </w:rPr>
        <w:t>维护党的章程和其他党内法规、国家</w:t>
      </w:r>
      <w:r>
        <w:rPr>
          <w:rFonts w:hint="eastAsia" w:ascii="仿宋_GB2312" w:hAnsi="仿宋_GB2312" w:eastAsia="仿宋_GB2312" w:cs="仿宋_GB2312"/>
          <w:b w:val="0"/>
          <w:i w:val="0"/>
          <w:caps w:val="0"/>
          <w:color w:val="auto"/>
          <w:spacing w:val="0"/>
          <w:sz w:val="32"/>
          <w:szCs w:val="32"/>
          <w:shd w:val="clear" w:color="auto" w:fill="FFFFFF"/>
          <w:lang w:eastAsia="zh-CN"/>
        </w:rPr>
        <w:t>法律法规</w:t>
      </w:r>
      <w:r>
        <w:rPr>
          <w:rFonts w:hint="eastAsia" w:ascii="仿宋_GB2312" w:hAnsi="仿宋_GB2312" w:eastAsia="仿宋_GB2312" w:cs="仿宋_GB2312"/>
          <w:b w:val="0"/>
          <w:i w:val="0"/>
          <w:caps w:val="0"/>
          <w:color w:val="auto"/>
          <w:spacing w:val="0"/>
          <w:sz w:val="32"/>
          <w:szCs w:val="32"/>
          <w:shd w:val="clear" w:color="auto" w:fill="FFFFFF"/>
        </w:rPr>
        <w:t>；协助</w:t>
      </w:r>
      <w:r>
        <w:rPr>
          <w:rFonts w:hint="eastAsia" w:ascii="仿宋_GB2312" w:hAnsi="仿宋_GB2312" w:eastAsia="仿宋_GB2312" w:cs="仿宋_GB2312"/>
          <w:b w:val="0"/>
          <w:i w:val="0"/>
          <w:caps w:val="0"/>
          <w:color w:val="auto"/>
          <w:spacing w:val="0"/>
          <w:sz w:val="32"/>
          <w:szCs w:val="32"/>
          <w:shd w:val="clear" w:color="auto" w:fill="FFFFFF"/>
          <w:lang w:eastAsia="zh-CN"/>
        </w:rPr>
        <w:t>镇党委、政府</w:t>
      </w:r>
      <w:r>
        <w:rPr>
          <w:rFonts w:hint="eastAsia" w:ascii="仿宋_GB2312" w:hAnsi="仿宋_GB2312" w:eastAsia="仿宋_GB2312" w:cs="仿宋_GB2312"/>
          <w:b w:val="0"/>
          <w:i w:val="0"/>
          <w:caps w:val="0"/>
          <w:color w:val="auto"/>
          <w:spacing w:val="0"/>
          <w:sz w:val="32"/>
          <w:szCs w:val="32"/>
          <w:shd w:val="clear" w:color="auto" w:fill="FFFFFF"/>
        </w:rPr>
        <w:t>抓好党风廉政建设，探讨研究党风廉政建设方面存在的问题并提出意见建议；监督检查对党的路线、方针、政策、决议和政策的决定、命令的贯彻执行情况。     </w:t>
      </w:r>
    </w:p>
    <w:p w14:paraId="42F5149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2.</w:t>
      </w:r>
      <w:r>
        <w:rPr>
          <w:rFonts w:hint="eastAsia" w:ascii="仿宋_GB2312" w:hAnsi="仿宋_GB2312" w:eastAsia="仿宋_GB2312" w:cs="仿宋_GB2312"/>
          <w:b w:val="0"/>
          <w:i w:val="0"/>
          <w:caps w:val="0"/>
          <w:color w:val="auto"/>
          <w:spacing w:val="0"/>
          <w:sz w:val="32"/>
          <w:szCs w:val="32"/>
          <w:shd w:val="clear" w:color="auto" w:fill="FFFFFF"/>
        </w:rPr>
        <w:t>负责检查和处理</w:t>
      </w:r>
      <w:r>
        <w:rPr>
          <w:rFonts w:hint="eastAsia" w:ascii="仿宋_GB2312" w:hAnsi="仿宋_GB2312" w:eastAsia="仿宋_GB2312" w:cs="仿宋_GB2312"/>
          <w:b w:val="0"/>
          <w:i w:val="0"/>
          <w:caps w:val="0"/>
          <w:color w:val="auto"/>
          <w:spacing w:val="0"/>
          <w:sz w:val="32"/>
          <w:szCs w:val="32"/>
          <w:shd w:val="clear" w:color="auto" w:fill="FFFFFF"/>
          <w:lang w:eastAsia="zh-CN"/>
        </w:rPr>
        <w:t>辖</w:t>
      </w:r>
      <w:r>
        <w:rPr>
          <w:rFonts w:hint="eastAsia" w:ascii="仿宋_GB2312" w:hAnsi="仿宋_GB2312" w:eastAsia="仿宋_GB2312" w:cs="仿宋_GB2312"/>
          <w:b w:val="0"/>
          <w:i w:val="0"/>
          <w:caps w:val="0"/>
          <w:color w:val="auto"/>
          <w:spacing w:val="0"/>
          <w:sz w:val="32"/>
          <w:szCs w:val="32"/>
          <w:shd w:val="clear" w:color="auto" w:fill="FFFFFF"/>
        </w:rPr>
        <w:t>区内党的组织、党员违反党的章程和其他党内法规的案件，国家行政机关、事业单位的工作人员违反国家政策、</w:t>
      </w:r>
      <w:r>
        <w:rPr>
          <w:rFonts w:hint="eastAsia" w:ascii="仿宋_GB2312" w:hAnsi="仿宋_GB2312" w:eastAsia="仿宋_GB2312" w:cs="仿宋_GB2312"/>
          <w:b w:val="0"/>
          <w:i w:val="0"/>
          <w:caps w:val="0"/>
          <w:color w:val="auto"/>
          <w:spacing w:val="0"/>
          <w:sz w:val="32"/>
          <w:szCs w:val="32"/>
          <w:shd w:val="clear" w:color="auto" w:fill="FFFFFF"/>
          <w:lang w:eastAsia="zh-CN"/>
        </w:rPr>
        <w:t>法律法规</w:t>
      </w:r>
      <w:r>
        <w:rPr>
          <w:rFonts w:hint="eastAsia" w:ascii="仿宋_GB2312" w:hAnsi="仿宋_GB2312" w:eastAsia="仿宋_GB2312" w:cs="仿宋_GB2312"/>
          <w:b w:val="0"/>
          <w:i w:val="0"/>
          <w:caps w:val="0"/>
          <w:color w:val="auto"/>
          <w:spacing w:val="0"/>
          <w:sz w:val="32"/>
          <w:szCs w:val="32"/>
          <w:shd w:val="clear" w:color="auto" w:fill="FFFFFF"/>
        </w:rPr>
        <w:t>的案件。      </w:t>
      </w:r>
    </w:p>
    <w:p w14:paraId="67666E0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3.</w:t>
      </w:r>
      <w:r>
        <w:rPr>
          <w:rFonts w:hint="eastAsia" w:ascii="仿宋_GB2312" w:hAnsi="仿宋_GB2312" w:eastAsia="仿宋_GB2312" w:cs="仿宋_GB2312"/>
          <w:b w:val="0"/>
          <w:i w:val="0"/>
          <w:caps w:val="0"/>
          <w:color w:val="auto"/>
          <w:spacing w:val="0"/>
          <w:sz w:val="32"/>
          <w:szCs w:val="32"/>
          <w:shd w:val="clear" w:color="auto" w:fill="FFFFFF"/>
        </w:rPr>
        <w:t>受理党员的申诉和群众对党员的检举控告，国家行政机关、事业单位工作人员不服行政处分的申诉和对监察对象的单位、个人违法违纪行为的检举、控告。</w:t>
      </w:r>
    </w:p>
    <w:p w14:paraId="310277F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321" w:firstLineChars="100"/>
        <w:jc w:val="both"/>
        <w:textAlignment w:val="auto"/>
        <w:rPr>
          <w:rFonts w:hint="eastAsia" w:ascii="楷体_GB2312" w:hAnsi="楷体_GB2312" w:eastAsia="楷体_GB2312" w:cs="楷体_GB2312"/>
          <w:b/>
          <w:bCs/>
          <w:i w:val="0"/>
          <w:caps w:val="0"/>
          <w:color w:val="auto"/>
          <w:spacing w:val="0"/>
          <w:sz w:val="32"/>
          <w:szCs w:val="32"/>
          <w:shd w:val="clear" w:color="auto" w:fill="FFFFFF"/>
          <w:lang w:eastAsia="zh-CN"/>
        </w:rPr>
      </w:pPr>
      <w:r>
        <w:rPr>
          <w:rFonts w:hint="eastAsia" w:ascii="楷体_GB2312" w:hAnsi="楷体_GB2312" w:eastAsia="楷体_GB2312" w:cs="楷体_GB2312"/>
          <w:b/>
          <w:bCs/>
          <w:i w:val="0"/>
          <w:caps w:val="0"/>
          <w:color w:val="auto"/>
          <w:spacing w:val="0"/>
          <w:sz w:val="32"/>
          <w:szCs w:val="32"/>
          <w:shd w:val="clear" w:color="auto" w:fill="FFFFFF"/>
          <w:lang w:eastAsia="zh-CN"/>
        </w:rPr>
        <w:t>（五）镇人力资源和社会保障所</w:t>
      </w:r>
    </w:p>
    <w:p w14:paraId="6385885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1.</w:t>
      </w:r>
      <w:r>
        <w:rPr>
          <w:rFonts w:hint="eastAsia" w:ascii="仿宋_GB2312" w:hAnsi="仿宋_GB2312" w:eastAsia="仿宋_GB2312" w:cs="仿宋_GB2312"/>
          <w:b w:val="0"/>
          <w:i w:val="0"/>
          <w:caps w:val="0"/>
          <w:color w:val="auto"/>
          <w:spacing w:val="0"/>
          <w:sz w:val="32"/>
          <w:szCs w:val="32"/>
          <w:shd w:val="clear" w:color="auto" w:fill="FFFFFF"/>
        </w:rPr>
        <w:t>认真贯彻落实上级各项卫生方针政策和新型农村合作医疗各项规定。</w:t>
      </w:r>
    </w:p>
    <w:p w14:paraId="21F5951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2.</w:t>
      </w:r>
      <w:r>
        <w:rPr>
          <w:rFonts w:hint="eastAsia" w:ascii="仿宋_GB2312" w:hAnsi="仿宋_GB2312" w:eastAsia="仿宋_GB2312" w:cs="仿宋_GB2312"/>
          <w:b w:val="0"/>
          <w:i w:val="0"/>
          <w:caps w:val="0"/>
          <w:color w:val="auto"/>
          <w:spacing w:val="0"/>
          <w:sz w:val="32"/>
          <w:szCs w:val="32"/>
          <w:shd w:val="clear" w:color="auto" w:fill="FFFFFF"/>
        </w:rPr>
        <w:t>负责新型农村合作医疗制度的宣传；协助合作医疗经费的筹集上缴；建立健全合作医疗档案，负责合作医疗证的填写发放；积极指导辖区新型农村合作医疗工作的开展。</w:t>
      </w:r>
    </w:p>
    <w:p w14:paraId="074E66E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3.</w:t>
      </w:r>
      <w:r>
        <w:rPr>
          <w:rFonts w:hint="eastAsia" w:ascii="仿宋_GB2312" w:hAnsi="仿宋_GB2312" w:eastAsia="仿宋_GB2312" w:cs="仿宋_GB2312"/>
          <w:b w:val="0"/>
          <w:i w:val="0"/>
          <w:caps w:val="0"/>
          <w:color w:val="auto"/>
          <w:spacing w:val="0"/>
          <w:sz w:val="32"/>
          <w:szCs w:val="32"/>
          <w:shd w:val="clear" w:color="auto" w:fill="FFFFFF"/>
        </w:rPr>
        <w:t>负责辖区内定点医疗机构的监督管理。</w:t>
      </w:r>
    </w:p>
    <w:p w14:paraId="6C073B4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4.</w:t>
      </w:r>
      <w:r>
        <w:rPr>
          <w:rFonts w:hint="eastAsia" w:ascii="仿宋_GB2312" w:hAnsi="仿宋_GB2312" w:eastAsia="仿宋_GB2312" w:cs="仿宋_GB2312"/>
          <w:b w:val="0"/>
          <w:i w:val="0"/>
          <w:caps w:val="0"/>
          <w:color w:val="auto"/>
          <w:spacing w:val="0"/>
          <w:sz w:val="32"/>
          <w:szCs w:val="32"/>
          <w:shd w:val="clear" w:color="auto" w:fill="FFFFFF"/>
        </w:rPr>
        <w:t>及时办理医药费的审核报销。</w:t>
      </w:r>
    </w:p>
    <w:p w14:paraId="3DD87B3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5.</w:t>
      </w:r>
      <w:r>
        <w:rPr>
          <w:rFonts w:hint="eastAsia" w:ascii="仿宋_GB2312" w:hAnsi="仿宋_GB2312" w:eastAsia="仿宋_GB2312" w:cs="仿宋_GB2312"/>
          <w:b w:val="0"/>
          <w:i w:val="0"/>
          <w:caps w:val="0"/>
          <w:color w:val="auto"/>
          <w:spacing w:val="0"/>
          <w:sz w:val="32"/>
          <w:szCs w:val="32"/>
          <w:shd w:val="clear" w:color="auto" w:fill="FFFFFF"/>
        </w:rPr>
        <w:t>定期对辖区定点医疗机构进行检查指导，对违反新型农村合作医疗制度的行为，及时提出处理意见、建议和措施，并认真执行。      </w:t>
      </w:r>
    </w:p>
    <w:p w14:paraId="06A3ECD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6.</w:t>
      </w:r>
      <w:r>
        <w:rPr>
          <w:rFonts w:hint="eastAsia" w:ascii="仿宋_GB2312" w:hAnsi="仿宋_GB2312" w:eastAsia="仿宋_GB2312" w:cs="仿宋_GB2312"/>
          <w:b w:val="0"/>
          <w:i w:val="0"/>
          <w:caps w:val="0"/>
          <w:color w:val="auto"/>
          <w:spacing w:val="0"/>
          <w:sz w:val="32"/>
          <w:szCs w:val="32"/>
          <w:shd w:val="clear" w:color="auto" w:fill="FFFFFF"/>
        </w:rPr>
        <w:t>每季度向</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新型农村合作医疗领导小组汇报基金的收支、使用情况并向社会公布。      </w:t>
      </w:r>
    </w:p>
    <w:p w14:paraId="1F5845D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321" w:firstLineChars="100"/>
        <w:jc w:val="both"/>
        <w:textAlignment w:val="auto"/>
        <w:rPr>
          <w:rFonts w:hint="eastAsia" w:ascii="楷体_GB2312" w:hAnsi="楷体_GB2312" w:eastAsia="楷体_GB2312" w:cs="楷体_GB2312"/>
          <w:b/>
          <w:bCs/>
          <w:i w:val="0"/>
          <w:caps w:val="0"/>
          <w:color w:val="auto"/>
          <w:spacing w:val="0"/>
          <w:sz w:val="32"/>
          <w:szCs w:val="32"/>
          <w:shd w:val="clear" w:color="auto" w:fill="FFFFFF"/>
          <w:lang w:eastAsia="zh-CN"/>
        </w:rPr>
      </w:pPr>
      <w:r>
        <w:rPr>
          <w:rFonts w:hint="eastAsia" w:ascii="楷体_GB2312" w:hAnsi="楷体_GB2312" w:eastAsia="楷体_GB2312" w:cs="楷体_GB2312"/>
          <w:b/>
          <w:bCs/>
          <w:i w:val="0"/>
          <w:caps w:val="0"/>
          <w:color w:val="auto"/>
          <w:spacing w:val="0"/>
          <w:sz w:val="32"/>
          <w:szCs w:val="32"/>
          <w:shd w:val="clear" w:color="auto" w:fill="FFFFFF"/>
          <w:lang w:val="en-US" w:eastAsia="zh-CN"/>
        </w:rPr>
        <w:t>（六）</w:t>
      </w:r>
      <w:r>
        <w:rPr>
          <w:rFonts w:hint="eastAsia" w:ascii="楷体_GB2312" w:hAnsi="楷体_GB2312" w:eastAsia="楷体_GB2312" w:cs="楷体_GB2312"/>
          <w:b/>
          <w:bCs/>
          <w:i w:val="0"/>
          <w:caps w:val="0"/>
          <w:color w:val="auto"/>
          <w:spacing w:val="0"/>
          <w:sz w:val="32"/>
          <w:szCs w:val="32"/>
          <w:shd w:val="clear" w:color="auto" w:fill="FFFFFF"/>
          <w:lang w:eastAsia="zh-CN"/>
        </w:rPr>
        <w:t>农业综合管理服务中心主要职能职责</w:t>
      </w:r>
    </w:p>
    <w:p w14:paraId="5737E19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1.</w:t>
      </w:r>
      <w:r>
        <w:rPr>
          <w:rFonts w:hint="eastAsia" w:ascii="仿宋_GB2312" w:hAnsi="仿宋_GB2312" w:eastAsia="仿宋_GB2312" w:cs="仿宋_GB2312"/>
          <w:b w:val="0"/>
          <w:i w:val="0"/>
          <w:caps w:val="0"/>
          <w:color w:val="auto"/>
          <w:spacing w:val="0"/>
          <w:sz w:val="32"/>
          <w:szCs w:val="32"/>
          <w:shd w:val="clear" w:color="auto" w:fill="FFFFFF"/>
        </w:rPr>
        <w:t>贯彻执行国家、省、市、县农业、水产技术推广的法律法规和政策规定，负责种植业、畜牧业、农业机械、水产的新品种、新技术、新设备的研究示范和推广应用工作。    </w:t>
      </w:r>
    </w:p>
    <w:p w14:paraId="663DA2F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2.</w:t>
      </w:r>
      <w:r>
        <w:rPr>
          <w:rFonts w:hint="eastAsia" w:ascii="仿宋_GB2312" w:hAnsi="仿宋_GB2312" w:eastAsia="仿宋_GB2312" w:cs="仿宋_GB2312"/>
          <w:b w:val="0"/>
          <w:i w:val="0"/>
          <w:caps w:val="0"/>
          <w:color w:val="auto"/>
          <w:spacing w:val="0"/>
          <w:sz w:val="32"/>
          <w:szCs w:val="32"/>
          <w:shd w:val="clear" w:color="auto" w:fill="FFFFFF"/>
        </w:rPr>
        <w:t>负责农作物病虫害、禽畜疫病、水产病害的监测、防治和种子、农药、化肥、饲料、鱼虾种苗等农业生产资料检验检测；开展农业用地的地力监测和农业环境的监测检验工作。   </w:t>
      </w:r>
    </w:p>
    <w:p w14:paraId="31D8741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3.</w:t>
      </w:r>
      <w:r>
        <w:rPr>
          <w:rFonts w:hint="eastAsia" w:ascii="仿宋_GB2312" w:hAnsi="仿宋_GB2312" w:eastAsia="仿宋_GB2312" w:cs="仿宋_GB2312"/>
          <w:b w:val="0"/>
          <w:i w:val="0"/>
          <w:caps w:val="0"/>
          <w:color w:val="auto"/>
          <w:spacing w:val="0"/>
          <w:sz w:val="32"/>
          <w:szCs w:val="32"/>
          <w:shd w:val="clear" w:color="auto" w:fill="FFFFFF"/>
        </w:rPr>
        <w:t>依法对农作物种子、种苗、农（副）产品的检疫对象进行监管防治，严防疫病蔓延，确保农业生产安全。  </w:t>
      </w:r>
    </w:p>
    <w:p w14:paraId="13B14FD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4.</w:t>
      </w:r>
      <w:r>
        <w:rPr>
          <w:rFonts w:hint="eastAsia" w:ascii="仿宋_GB2312" w:hAnsi="仿宋_GB2312" w:eastAsia="仿宋_GB2312" w:cs="仿宋_GB2312"/>
          <w:b w:val="0"/>
          <w:i w:val="0"/>
          <w:caps w:val="0"/>
          <w:color w:val="auto"/>
          <w:spacing w:val="0"/>
          <w:sz w:val="32"/>
          <w:szCs w:val="32"/>
          <w:shd w:val="clear" w:color="auto" w:fill="FFFFFF"/>
        </w:rPr>
        <w:t>依法对农业机械的技术性能和安全性能进行监测，监</w:t>
      </w:r>
      <w:r>
        <w:rPr>
          <w:rFonts w:hint="eastAsia" w:ascii="仿宋_GB2312" w:hAnsi="仿宋_GB2312" w:eastAsia="仿宋_GB2312" w:cs="仿宋_GB2312"/>
          <w:b w:val="0"/>
          <w:i w:val="0"/>
          <w:caps w:val="0"/>
          <w:color w:val="auto"/>
          <w:spacing w:val="0"/>
          <w:sz w:val="32"/>
          <w:szCs w:val="32"/>
          <w:shd w:val="clear" w:color="auto" w:fill="FFFFFF"/>
          <w:lang w:eastAsia="zh-CN"/>
        </w:rPr>
        <w:t>管和</w:t>
      </w:r>
      <w:r>
        <w:rPr>
          <w:rFonts w:hint="eastAsia" w:ascii="仿宋_GB2312" w:hAnsi="仿宋_GB2312" w:eastAsia="仿宋_GB2312" w:cs="仿宋_GB2312"/>
          <w:b w:val="0"/>
          <w:i w:val="0"/>
          <w:caps w:val="0"/>
          <w:color w:val="auto"/>
          <w:spacing w:val="0"/>
          <w:sz w:val="32"/>
          <w:szCs w:val="32"/>
          <w:shd w:val="clear" w:color="auto" w:fill="FFFFFF"/>
        </w:rPr>
        <w:t>纠正生产实践中使用农业机械的违章违法行为，负责农业机械的牌证管理，驾驶、操作人员考核等工作。   </w:t>
      </w:r>
    </w:p>
    <w:p w14:paraId="16F6C76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5.</w:t>
      </w:r>
      <w:r>
        <w:rPr>
          <w:rFonts w:hint="eastAsia" w:ascii="仿宋_GB2312" w:hAnsi="仿宋_GB2312" w:eastAsia="仿宋_GB2312" w:cs="仿宋_GB2312"/>
          <w:b w:val="0"/>
          <w:i w:val="0"/>
          <w:caps w:val="0"/>
          <w:color w:val="auto"/>
          <w:spacing w:val="0"/>
          <w:sz w:val="32"/>
          <w:szCs w:val="32"/>
          <w:shd w:val="clear" w:color="auto" w:fill="FFFFFF"/>
        </w:rPr>
        <w:t>开展农业市场信息、科技信息的收集并向社会提供咨询服务；组织有关农业技术的培训。    </w:t>
      </w:r>
    </w:p>
    <w:p w14:paraId="2AF08A3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6.</w:t>
      </w:r>
      <w:r>
        <w:rPr>
          <w:rFonts w:hint="eastAsia" w:ascii="仿宋_GB2312" w:hAnsi="仿宋_GB2312" w:eastAsia="仿宋_GB2312" w:cs="仿宋_GB2312"/>
          <w:b w:val="0"/>
          <w:i w:val="0"/>
          <w:caps w:val="0"/>
          <w:color w:val="auto"/>
          <w:spacing w:val="0"/>
          <w:sz w:val="32"/>
          <w:szCs w:val="32"/>
          <w:shd w:val="clear" w:color="auto" w:fill="FFFFFF"/>
        </w:rPr>
        <w:t>承担本行政区域内农产品质量安全日常性监督检验工作；开展农产品质量安全标准的宣传贯彻。</w:t>
      </w:r>
    </w:p>
    <w:p w14:paraId="35D6B07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7.</w:t>
      </w:r>
      <w:r>
        <w:rPr>
          <w:rFonts w:hint="eastAsia" w:ascii="仿宋_GB2312" w:hAnsi="仿宋_GB2312" w:eastAsia="仿宋_GB2312" w:cs="仿宋_GB2312"/>
          <w:b w:val="0"/>
          <w:i w:val="0"/>
          <w:caps w:val="0"/>
          <w:color w:val="auto"/>
          <w:spacing w:val="0"/>
          <w:sz w:val="32"/>
          <w:szCs w:val="32"/>
          <w:shd w:val="clear" w:color="auto" w:fill="FFFFFF"/>
        </w:rPr>
        <w:t>承办上级交办的其他工作任务。</w:t>
      </w:r>
    </w:p>
    <w:p w14:paraId="6A0BC46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321" w:firstLineChars="100"/>
        <w:jc w:val="both"/>
        <w:textAlignment w:val="auto"/>
        <w:rPr>
          <w:rFonts w:hint="eastAsia" w:ascii="楷体_GB2312" w:hAnsi="楷体_GB2312" w:eastAsia="楷体_GB2312" w:cs="楷体_GB2312"/>
          <w:b/>
          <w:bCs/>
          <w:i w:val="0"/>
          <w:caps w:val="0"/>
          <w:color w:val="auto"/>
          <w:spacing w:val="0"/>
          <w:sz w:val="32"/>
          <w:szCs w:val="32"/>
          <w:shd w:val="clear" w:color="auto" w:fill="FFFFFF"/>
          <w:lang w:eastAsia="zh-CN"/>
        </w:rPr>
      </w:pPr>
      <w:r>
        <w:rPr>
          <w:rFonts w:hint="eastAsia" w:ascii="楷体_GB2312" w:hAnsi="楷体_GB2312" w:eastAsia="楷体_GB2312" w:cs="楷体_GB2312"/>
          <w:b/>
          <w:bCs/>
          <w:i w:val="0"/>
          <w:caps w:val="0"/>
          <w:color w:val="auto"/>
          <w:spacing w:val="0"/>
          <w:sz w:val="32"/>
          <w:szCs w:val="32"/>
          <w:shd w:val="clear" w:color="auto" w:fill="FFFFFF"/>
          <w:lang w:eastAsia="zh-CN"/>
        </w:rPr>
        <w:t>（七）文化事业管理服务中心主要职能职责</w:t>
      </w:r>
    </w:p>
    <w:p w14:paraId="1D390F0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1.</w:t>
      </w:r>
      <w:r>
        <w:rPr>
          <w:rFonts w:hint="eastAsia" w:ascii="仿宋_GB2312" w:hAnsi="仿宋_GB2312" w:eastAsia="仿宋_GB2312" w:cs="仿宋_GB2312"/>
          <w:b w:val="0"/>
          <w:i w:val="0"/>
          <w:caps w:val="0"/>
          <w:color w:val="auto"/>
          <w:spacing w:val="0"/>
          <w:sz w:val="32"/>
          <w:szCs w:val="32"/>
          <w:shd w:val="clear" w:color="auto" w:fill="FFFFFF"/>
        </w:rPr>
        <w:t>运用各种文化艺术手段，进行时事政策、建设两个文明、国内外形势以及</w:t>
      </w:r>
      <w:r>
        <w:rPr>
          <w:rFonts w:hint="eastAsia" w:ascii="仿宋_GB2312" w:hAnsi="仿宋_GB2312" w:eastAsia="仿宋_GB2312" w:cs="仿宋_GB2312"/>
          <w:b w:val="0"/>
          <w:i w:val="0"/>
          <w:caps w:val="0"/>
          <w:color w:val="auto"/>
          <w:spacing w:val="0"/>
          <w:sz w:val="32"/>
          <w:szCs w:val="32"/>
          <w:shd w:val="clear" w:color="auto" w:fill="FFFFFF"/>
          <w:lang w:eastAsia="zh-CN"/>
        </w:rPr>
        <w:t>爱国主义、集体主义、社会主义</w:t>
      </w:r>
      <w:r>
        <w:rPr>
          <w:rFonts w:hint="eastAsia" w:ascii="仿宋_GB2312" w:hAnsi="仿宋_GB2312" w:eastAsia="仿宋_GB2312" w:cs="仿宋_GB2312"/>
          <w:b w:val="0"/>
          <w:i w:val="0"/>
          <w:caps w:val="0"/>
          <w:color w:val="auto"/>
          <w:spacing w:val="0"/>
          <w:sz w:val="32"/>
          <w:szCs w:val="32"/>
          <w:shd w:val="clear" w:color="auto" w:fill="FFFFFF"/>
        </w:rPr>
        <w:t>等方面的社会宣传教育；      </w:t>
      </w:r>
    </w:p>
    <w:p w14:paraId="6474ACE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2.</w:t>
      </w:r>
      <w:r>
        <w:rPr>
          <w:rFonts w:hint="eastAsia" w:ascii="仿宋_GB2312" w:hAnsi="仿宋_GB2312" w:eastAsia="仿宋_GB2312" w:cs="仿宋_GB2312"/>
          <w:b w:val="0"/>
          <w:i w:val="0"/>
          <w:caps w:val="0"/>
          <w:color w:val="auto"/>
          <w:spacing w:val="0"/>
          <w:sz w:val="32"/>
          <w:szCs w:val="32"/>
          <w:shd w:val="clear" w:color="auto" w:fill="FFFFFF"/>
        </w:rPr>
        <w:t>组织开展丰富多彩的文体活动；    </w:t>
      </w:r>
    </w:p>
    <w:p w14:paraId="3F3F62B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3.</w:t>
      </w:r>
      <w:r>
        <w:rPr>
          <w:rFonts w:hint="eastAsia" w:ascii="仿宋_GB2312" w:hAnsi="仿宋_GB2312" w:eastAsia="仿宋_GB2312" w:cs="仿宋_GB2312"/>
          <w:b w:val="0"/>
          <w:i w:val="0"/>
          <w:caps w:val="0"/>
          <w:color w:val="auto"/>
          <w:spacing w:val="0"/>
          <w:sz w:val="32"/>
          <w:szCs w:val="32"/>
          <w:shd w:val="clear" w:color="auto" w:fill="FFFFFF"/>
        </w:rPr>
        <w:t>开办书刊阅览，开展群众读书活动；      </w:t>
      </w:r>
    </w:p>
    <w:p w14:paraId="1DA2068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4.</w:t>
      </w:r>
      <w:r>
        <w:rPr>
          <w:rFonts w:hint="eastAsia" w:ascii="仿宋_GB2312" w:hAnsi="仿宋_GB2312" w:eastAsia="仿宋_GB2312" w:cs="仿宋_GB2312"/>
          <w:b w:val="0"/>
          <w:i w:val="0"/>
          <w:caps w:val="0"/>
          <w:color w:val="auto"/>
          <w:spacing w:val="0"/>
          <w:sz w:val="32"/>
          <w:szCs w:val="32"/>
          <w:shd w:val="clear" w:color="auto" w:fill="FFFFFF"/>
        </w:rPr>
        <w:t>普及科学文化知识，传递经济信息，为经济建设服务；</w:t>
      </w:r>
    </w:p>
    <w:p w14:paraId="53B0B28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5.</w:t>
      </w:r>
      <w:r>
        <w:rPr>
          <w:rFonts w:hint="eastAsia" w:ascii="仿宋_GB2312" w:hAnsi="仿宋_GB2312" w:eastAsia="仿宋_GB2312" w:cs="仿宋_GB2312"/>
          <w:b w:val="0"/>
          <w:i w:val="0"/>
          <w:caps w:val="0"/>
          <w:color w:val="auto"/>
          <w:spacing w:val="0"/>
          <w:sz w:val="32"/>
          <w:szCs w:val="32"/>
          <w:shd w:val="clear" w:color="auto" w:fill="FFFFFF"/>
        </w:rPr>
        <w:t>搜集、整理民族民间文化艺术遗产，做好文物的宣传保护工作，指导村文化室工作；</w:t>
      </w:r>
    </w:p>
    <w:p w14:paraId="523B4CF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6.</w:t>
      </w:r>
      <w:r>
        <w:rPr>
          <w:rFonts w:hint="eastAsia" w:ascii="仿宋_GB2312" w:hAnsi="仿宋_GB2312" w:eastAsia="仿宋_GB2312" w:cs="仿宋_GB2312"/>
          <w:b w:val="0"/>
          <w:i w:val="0"/>
          <w:caps w:val="0"/>
          <w:color w:val="auto"/>
          <w:spacing w:val="0"/>
          <w:sz w:val="32"/>
          <w:szCs w:val="32"/>
          <w:shd w:val="clear" w:color="auto" w:fill="FFFFFF"/>
        </w:rPr>
        <w:t>受政府及文化主管部门委托管理文化市场；     </w:t>
      </w:r>
    </w:p>
    <w:p w14:paraId="36C3168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7.</w:t>
      </w:r>
      <w:r>
        <w:rPr>
          <w:rFonts w:hint="eastAsia" w:ascii="仿宋_GB2312" w:hAnsi="仿宋_GB2312" w:eastAsia="仿宋_GB2312" w:cs="仿宋_GB2312"/>
          <w:b w:val="0"/>
          <w:i w:val="0"/>
          <w:caps w:val="0"/>
          <w:color w:val="auto"/>
          <w:spacing w:val="0"/>
          <w:sz w:val="32"/>
          <w:szCs w:val="32"/>
          <w:shd w:val="clear" w:color="auto" w:fill="FFFFFF"/>
        </w:rPr>
        <w:t>承办党委、政府交办的其他事项。</w:t>
      </w:r>
    </w:p>
    <w:p w14:paraId="7336896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321" w:firstLineChars="100"/>
        <w:jc w:val="both"/>
        <w:textAlignment w:val="auto"/>
        <w:rPr>
          <w:rFonts w:hint="eastAsia" w:ascii="楷体_GB2312" w:hAnsi="楷体_GB2312" w:eastAsia="楷体_GB2312" w:cs="楷体_GB2312"/>
          <w:b/>
          <w:bCs/>
          <w:i w:val="0"/>
          <w:caps w:val="0"/>
          <w:color w:val="auto"/>
          <w:spacing w:val="0"/>
          <w:sz w:val="32"/>
          <w:szCs w:val="32"/>
          <w:shd w:val="clear" w:color="auto" w:fill="FFFFFF"/>
          <w:lang w:eastAsia="zh-CN"/>
        </w:rPr>
      </w:pPr>
      <w:r>
        <w:rPr>
          <w:rFonts w:hint="eastAsia" w:ascii="楷体_GB2312" w:hAnsi="楷体_GB2312" w:eastAsia="楷体_GB2312" w:cs="楷体_GB2312"/>
          <w:b/>
          <w:bCs/>
          <w:i w:val="0"/>
          <w:caps w:val="0"/>
          <w:color w:val="auto"/>
          <w:spacing w:val="0"/>
          <w:sz w:val="32"/>
          <w:szCs w:val="32"/>
          <w:shd w:val="clear" w:color="auto" w:fill="FFFFFF"/>
          <w:lang w:eastAsia="zh-CN"/>
        </w:rPr>
        <w:t>（八）林业事业管理服务中心主要职能职责</w:t>
      </w:r>
    </w:p>
    <w:p w14:paraId="06725BC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1.</w:t>
      </w:r>
      <w:r>
        <w:rPr>
          <w:rFonts w:hint="eastAsia" w:ascii="仿宋_GB2312" w:hAnsi="仿宋_GB2312" w:eastAsia="仿宋_GB2312" w:cs="仿宋_GB2312"/>
          <w:b w:val="0"/>
          <w:i w:val="0"/>
          <w:caps w:val="0"/>
          <w:color w:val="auto"/>
          <w:spacing w:val="0"/>
          <w:sz w:val="32"/>
          <w:szCs w:val="32"/>
          <w:shd w:val="clear" w:color="auto" w:fill="FFFFFF"/>
        </w:rPr>
        <w:t>自觉遵守国家和地方</w:t>
      </w:r>
      <w:r>
        <w:rPr>
          <w:rFonts w:hint="eastAsia" w:ascii="仿宋_GB2312" w:hAnsi="仿宋_GB2312" w:eastAsia="仿宋_GB2312" w:cs="仿宋_GB2312"/>
          <w:b w:val="0"/>
          <w:i w:val="0"/>
          <w:caps w:val="0"/>
          <w:color w:val="auto"/>
          <w:spacing w:val="0"/>
          <w:sz w:val="32"/>
          <w:szCs w:val="32"/>
          <w:shd w:val="clear" w:color="auto" w:fill="FFFFFF"/>
          <w:lang w:eastAsia="zh-CN"/>
        </w:rPr>
        <w:t>法律法规</w:t>
      </w:r>
      <w:r>
        <w:rPr>
          <w:rFonts w:hint="eastAsia" w:ascii="仿宋_GB2312" w:hAnsi="仿宋_GB2312" w:eastAsia="仿宋_GB2312" w:cs="仿宋_GB2312"/>
          <w:b w:val="0"/>
          <w:i w:val="0"/>
          <w:caps w:val="0"/>
          <w:color w:val="auto"/>
          <w:spacing w:val="0"/>
          <w:sz w:val="32"/>
          <w:szCs w:val="32"/>
          <w:shd w:val="clear" w:color="auto" w:fill="FFFFFF"/>
        </w:rPr>
        <w:t>，坚决贯彻执行《中华人民共和国森林法》</w:t>
      </w:r>
    </w:p>
    <w:p w14:paraId="4AFE8DB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2.</w:t>
      </w:r>
      <w:r>
        <w:rPr>
          <w:rFonts w:hint="eastAsia" w:ascii="仿宋_GB2312" w:hAnsi="仿宋_GB2312" w:eastAsia="仿宋_GB2312" w:cs="仿宋_GB2312"/>
          <w:b w:val="0"/>
          <w:i w:val="0"/>
          <w:caps w:val="0"/>
          <w:color w:val="auto"/>
          <w:spacing w:val="0"/>
          <w:sz w:val="32"/>
          <w:szCs w:val="32"/>
          <w:shd w:val="clear" w:color="auto" w:fill="FFFFFF"/>
        </w:rPr>
        <w:t>认真做好年度造林规划，提出重点绿化工程实施方案及造林技术规程，检查绿化实绩，及时总结绿化成果。     </w:t>
      </w:r>
    </w:p>
    <w:p w14:paraId="2B2A073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3.</w:t>
      </w:r>
      <w:r>
        <w:rPr>
          <w:rFonts w:hint="eastAsia" w:ascii="仿宋_GB2312" w:hAnsi="仿宋_GB2312" w:eastAsia="仿宋_GB2312" w:cs="仿宋_GB2312"/>
          <w:b w:val="0"/>
          <w:i w:val="0"/>
          <w:caps w:val="0"/>
          <w:color w:val="auto"/>
          <w:spacing w:val="0"/>
          <w:sz w:val="32"/>
          <w:szCs w:val="32"/>
          <w:shd w:val="clear" w:color="auto" w:fill="FFFFFF"/>
        </w:rPr>
        <w:t>努力做好林果新技术新品种在全</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的推广工作，指导做好林果生产管理，不断巩固和提高造林绿化成果。    </w:t>
      </w:r>
    </w:p>
    <w:p w14:paraId="039B616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4.</w:t>
      </w:r>
      <w:r>
        <w:rPr>
          <w:rFonts w:hint="eastAsia" w:ascii="仿宋_GB2312" w:hAnsi="仿宋_GB2312" w:eastAsia="仿宋_GB2312" w:cs="仿宋_GB2312"/>
          <w:b w:val="0"/>
          <w:i w:val="0"/>
          <w:caps w:val="0"/>
          <w:color w:val="auto"/>
          <w:spacing w:val="0"/>
          <w:sz w:val="32"/>
          <w:szCs w:val="32"/>
          <w:shd w:val="clear" w:color="auto" w:fill="FFFFFF"/>
        </w:rPr>
        <w:t>及时做好科技项目申报、实施、总结和成果报送；认真做好技术承包和推广工作，确保完成各项科技指标。</w:t>
      </w:r>
    </w:p>
    <w:p w14:paraId="69F975F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5.</w:t>
      </w:r>
      <w:r>
        <w:rPr>
          <w:rFonts w:hint="eastAsia" w:ascii="仿宋_GB2312" w:hAnsi="仿宋_GB2312" w:eastAsia="仿宋_GB2312" w:cs="仿宋_GB2312"/>
          <w:b w:val="0"/>
          <w:i w:val="0"/>
          <w:caps w:val="0"/>
          <w:color w:val="auto"/>
          <w:spacing w:val="0"/>
          <w:sz w:val="32"/>
          <w:szCs w:val="32"/>
          <w:shd w:val="clear" w:color="auto" w:fill="FFFFFF"/>
        </w:rPr>
        <w:t>负责审查征占用林地、林木采伐许可证、林权证申请等程序是否合法、手续是否齐全。</w:t>
      </w:r>
    </w:p>
    <w:p w14:paraId="7D1ADFE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color="auto" w:fill="FFFFFF"/>
        </w:rPr>
      </w:pPr>
      <w:r>
        <w:rPr>
          <w:rFonts w:hint="eastAsia" w:ascii="仿宋_GB2312" w:hAnsi="仿宋_GB2312" w:eastAsia="仿宋_GB2312" w:cs="仿宋_GB2312"/>
          <w:b w:val="0"/>
          <w:i w:val="0"/>
          <w:caps w:val="0"/>
          <w:color w:val="auto"/>
          <w:spacing w:val="0"/>
          <w:sz w:val="32"/>
          <w:szCs w:val="32"/>
          <w:shd w:val="clear" w:color="auto" w:fill="FFFFFF"/>
          <w:lang w:eastAsia="zh-CN"/>
        </w:rPr>
        <w:t>6.</w:t>
      </w:r>
      <w:r>
        <w:rPr>
          <w:rFonts w:hint="eastAsia" w:ascii="仿宋_GB2312" w:hAnsi="仿宋_GB2312" w:eastAsia="仿宋_GB2312" w:cs="仿宋_GB2312"/>
          <w:b w:val="0"/>
          <w:i w:val="0"/>
          <w:caps w:val="0"/>
          <w:color w:val="auto"/>
          <w:spacing w:val="0"/>
          <w:sz w:val="32"/>
          <w:szCs w:val="32"/>
          <w:shd w:val="clear" w:color="auto" w:fill="FFFFFF"/>
        </w:rPr>
        <w:t>负责完成上级交办</w:t>
      </w:r>
      <w:r>
        <w:rPr>
          <w:rFonts w:hint="eastAsia" w:ascii="仿宋_GB2312" w:hAnsi="仿宋_GB2312" w:eastAsia="仿宋_GB2312" w:cs="仿宋_GB2312"/>
          <w:b w:val="0"/>
          <w:i w:val="0"/>
          <w:caps w:val="0"/>
          <w:color w:val="auto"/>
          <w:spacing w:val="0"/>
          <w:sz w:val="32"/>
          <w:szCs w:val="32"/>
          <w:shd w:val="clear" w:color="auto" w:fill="FFFFFF"/>
          <w:lang w:eastAsia="zh-CN"/>
        </w:rPr>
        <w:t>的其他工作</w:t>
      </w:r>
      <w:r>
        <w:rPr>
          <w:rFonts w:hint="eastAsia" w:ascii="仿宋_GB2312" w:hAnsi="仿宋_GB2312" w:eastAsia="仿宋_GB2312" w:cs="仿宋_GB2312"/>
          <w:b w:val="0"/>
          <w:i w:val="0"/>
          <w:caps w:val="0"/>
          <w:color w:val="auto"/>
          <w:spacing w:val="0"/>
          <w:sz w:val="32"/>
          <w:szCs w:val="32"/>
          <w:shd w:val="clear" w:color="auto" w:fill="FFFFFF"/>
        </w:rPr>
        <w:t>。</w:t>
      </w:r>
    </w:p>
    <w:p w14:paraId="21FB567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3" w:firstLineChars="200"/>
        <w:jc w:val="both"/>
        <w:textAlignment w:val="auto"/>
        <w:rPr>
          <w:rFonts w:hint="eastAsia" w:ascii="楷体_GB2312" w:hAnsi="楷体_GB2312" w:eastAsia="楷体_GB2312" w:cs="楷体_GB2312"/>
          <w:b/>
          <w:bCs/>
          <w:i w:val="0"/>
          <w:caps w:val="0"/>
          <w:color w:val="auto"/>
          <w:spacing w:val="0"/>
          <w:sz w:val="32"/>
          <w:szCs w:val="32"/>
          <w:shd w:val="clear" w:color="auto" w:fill="FFFFFF"/>
          <w:lang w:eastAsia="zh-CN"/>
        </w:rPr>
      </w:pPr>
      <w:r>
        <w:rPr>
          <w:rFonts w:hint="eastAsia" w:ascii="楷体_GB2312" w:hAnsi="楷体_GB2312" w:eastAsia="楷体_GB2312" w:cs="楷体_GB2312"/>
          <w:b/>
          <w:bCs/>
          <w:i w:val="0"/>
          <w:caps w:val="0"/>
          <w:color w:val="auto"/>
          <w:spacing w:val="0"/>
          <w:sz w:val="32"/>
          <w:szCs w:val="32"/>
          <w:shd w:val="clear" w:color="auto" w:fill="FFFFFF"/>
          <w:lang w:eastAsia="zh-CN"/>
        </w:rPr>
        <w:t>（九）镇财政所主要职能职责</w:t>
      </w:r>
    </w:p>
    <w:p w14:paraId="27EB4EF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1.</w:t>
      </w:r>
      <w:r>
        <w:rPr>
          <w:rFonts w:hint="eastAsia" w:ascii="仿宋_GB2312" w:hAnsi="仿宋_GB2312" w:eastAsia="仿宋_GB2312" w:cs="仿宋_GB2312"/>
          <w:b w:val="0"/>
          <w:i w:val="0"/>
          <w:caps w:val="0"/>
          <w:color w:val="auto"/>
          <w:spacing w:val="0"/>
          <w:sz w:val="32"/>
          <w:szCs w:val="32"/>
          <w:shd w:val="clear" w:color="auto" w:fill="FFFFFF"/>
        </w:rPr>
        <w:t>负责</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财政资金使用的监督管理及定期结报工作；负责</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所属单位财务统一核算工作；</w:t>
      </w:r>
    </w:p>
    <w:p w14:paraId="6257049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2.</w:t>
      </w:r>
      <w:r>
        <w:rPr>
          <w:rFonts w:hint="eastAsia" w:ascii="仿宋_GB2312" w:hAnsi="仿宋_GB2312" w:eastAsia="仿宋_GB2312" w:cs="仿宋_GB2312"/>
          <w:b w:val="0"/>
          <w:i w:val="0"/>
          <w:caps w:val="0"/>
          <w:color w:val="auto"/>
          <w:spacing w:val="0"/>
          <w:sz w:val="32"/>
          <w:szCs w:val="32"/>
          <w:shd w:val="clear" w:color="auto" w:fill="FFFFFF"/>
        </w:rPr>
        <w:t>负责各项惠农政策、优抚政策以及救助资金的及时兑现；负责村级财务监督管理工作；</w:t>
      </w:r>
    </w:p>
    <w:p w14:paraId="04F0766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3.</w:t>
      </w:r>
      <w:r>
        <w:rPr>
          <w:rFonts w:hint="eastAsia" w:ascii="仿宋_GB2312" w:hAnsi="仿宋_GB2312" w:eastAsia="仿宋_GB2312" w:cs="仿宋_GB2312"/>
          <w:b w:val="0"/>
          <w:i w:val="0"/>
          <w:caps w:val="0"/>
          <w:color w:val="auto"/>
          <w:spacing w:val="0"/>
          <w:sz w:val="32"/>
          <w:szCs w:val="32"/>
          <w:shd w:val="clear" w:color="auto" w:fill="FFFFFF"/>
        </w:rPr>
        <w:t>负责对各项涉农转移支付资金和支农专款资金的监督管理工作；</w:t>
      </w:r>
    </w:p>
    <w:p w14:paraId="04FE308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4.</w:t>
      </w:r>
      <w:r>
        <w:rPr>
          <w:rFonts w:hint="eastAsia" w:ascii="仿宋_GB2312" w:hAnsi="仿宋_GB2312" w:eastAsia="仿宋_GB2312" w:cs="仿宋_GB2312"/>
          <w:b w:val="0"/>
          <w:i w:val="0"/>
          <w:caps w:val="0"/>
          <w:color w:val="auto"/>
          <w:spacing w:val="0"/>
          <w:sz w:val="32"/>
          <w:szCs w:val="32"/>
          <w:shd w:val="clear" w:color="auto" w:fill="FFFFFF"/>
        </w:rPr>
        <w:t>负责</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国有资产管理和国有资产转经营性国有资产占用费的征收工作；</w:t>
      </w:r>
    </w:p>
    <w:p w14:paraId="644A87D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5.</w:t>
      </w:r>
      <w:r>
        <w:rPr>
          <w:rFonts w:hint="eastAsia" w:ascii="仿宋_GB2312" w:hAnsi="仿宋_GB2312" w:eastAsia="仿宋_GB2312" w:cs="仿宋_GB2312"/>
          <w:b w:val="0"/>
          <w:i w:val="0"/>
          <w:caps w:val="0"/>
          <w:color w:val="auto"/>
          <w:spacing w:val="0"/>
          <w:sz w:val="32"/>
          <w:szCs w:val="32"/>
          <w:shd w:val="clear" w:color="auto" w:fill="FFFFFF"/>
        </w:rPr>
        <w:t>负责耕地占用税、契税的征管工作；承担农村税费改革的具体工作；</w:t>
      </w:r>
    </w:p>
    <w:p w14:paraId="41FDF4F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color="auto" w:fill="FFFFFF"/>
        </w:rPr>
      </w:pPr>
      <w:r>
        <w:rPr>
          <w:rFonts w:hint="eastAsia" w:ascii="仿宋_GB2312" w:hAnsi="仿宋_GB2312" w:eastAsia="仿宋_GB2312" w:cs="仿宋_GB2312"/>
          <w:b w:val="0"/>
          <w:i w:val="0"/>
          <w:caps w:val="0"/>
          <w:color w:val="auto"/>
          <w:spacing w:val="0"/>
          <w:sz w:val="32"/>
          <w:szCs w:val="32"/>
          <w:shd w:val="clear" w:color="auto" w:fill="FFFFFF"/>
          <w:lang w:eastAsia="zh-CN"/>
        </w:rPr>
        <w:t>6.</w:t>
      </w:r>
      <w:r>
        <w:rPr>
          <w:rFonts w:hint="eastAsia" w:ascii="仿宋_GB2312" w:hAnsi="仿宋_GB2312" w:eastAsia="仿宋_GB2312" w:cs="仿宋_GB2312"/>
          <w:b w:val="0"/>
          <w:i w:val="0"/>
          <w:caps w:val="0"/>
          <w:color w:val="auto"/>
          <w:spacing w:val="0"/>
          <w:sz w:val="32"/>
          <w:szCs w:val="32"/>
          <w:shd w:val="clear" w:color="auto" w:fill="FFFFFF"/>
        </w:rPr>
        <w:t>负责</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党委、</w:t>
      </w:r>
      <w:r>
        <w:rPr>
          <w:rFonts w:hint="eastAsia" w:ascii="仿宋_GB2312" w:hAnsi="仿宋_GB2312" w:eastAsia="仿宋_GB2312" w:cs="仿宋_GB2312"/>
          <w:b w:val="0"/>
          <w:i w:val="0"/>
          <w:caps w:val="0"/>
          <w:color w:val="auto"/>
          <w:spacing w:val="0"/>
          <w:sz w:val="32"/>
          <w:szCs w:val="32"/>
          <w:shd w:val="clear" w:color="auto" w:fill="FFFFFF"/>
          <w:lang w:val="en-US" w:eastAsia="zh-CN"/>
        </w:rPr>
        <w:t>镇</w:t>
      </w:r>
      <w:r>
        <w:rPr>
          <w:rFonts w:hint="eastAsia" w:ascii="仿宋_GB2312" w:hAnsi="仿宋_GB2312" w:eastAsia="仿宋_GB2312" w:cs="仿宋_GB2312"/>
          <w:b w:val="0"/>
          <w:i w:val="0"/>
          <w:caps w:val="0"/>
          <w:color w:val="auto"/>
          <w:spacing w:val="0"/>
          <w:sz w:val="32"/>
          <w:szCs w:val="32"/>
          <w:shd w:val="clear" w:color="auto" w:fill="FFFFFF"/>
        </w:rPr>
        <w:t>政府以及县财政局安排</w:t>
      </w:r>
      <w:r>
        <w:rPr>
          <w:rFonts w:hint="eastAsia" w:ascii="仿宋_GB2312" w:hAnsi="仿宋_GB2312" w:eastAsia="仿宋_GB2312" w:cs="仿宋_GB2312"/>
          <w:b w:val="0"/>
          <w:i w:val="0"/>
          <w:caps w:val="0"/>
          <w:color w:val="auto"/>
          <w:spacing w:val="0"/>
          <w:sz w:val="32"/>
          <w:szCs w:val="32"/>
          <w:shd w:val="clear" w:color="auto" w:fill="FFFFFF"/>
          <w:lang w:eastAsia="zh-CN"/>
        </w:rPr>
        <w:t>的其他</w:t>
      </w:r>
      <w:r>
        <w:rPr>
          <w:rFonts w:hint="eastAsia" w:ascii="仿宋_GB2312" w:hAnsi="仿宋_GB2312" w:eastAsia="仿宋_GB2312" w:cs="仿宋_GB2312"/>
          <w:b w:val="0"/>
          <w:i w:val="0"/>
          <w:caps w:val="0"/>
          <w:color w:val="auto"/>
          <w:spacing w:val="0"/>
          <w:sz w:val="32"/>
          <w:szCs w:val="32"/>
          <w:shd w:val="clear" w:color="auto" w:fill="FFFFFF"/>
        </w:rPr>
        <w:t>工作。</w:t>
      </w:r>
      <w:bookmarkStart w:id="20" w:name="_Toc15396602"/>
      <w:bookmarkStart w:id="21" w:name="_Toc15377204"/>
    </w:p>
    <w:p w14:paraId="568679A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left="0" w:right="0" w:firstLine="880" w:firstLineChars="200"/>
        <w:jc w:val="both"/>
        <w:textAlignment w:val="auto"/>
        <w:rPr>
          <w:rStyle w:val="28"/>
          <w:rFonts w:hint="eastAsia" w:ascii="黑体" w:hAnsi="黑体" w:eastAsia="黑体"/>
          <w:b w:val="0"/>
          <w:bCs w:val="0"/>
          <w:color w:val="auto"/>
        </w:rPr>
      </w:pPr>
    </w:p>
    <w:p w14:paraId="5E2698BF">
      <w:pPr>
        <w:rPr>
          <w:rStyle w:val="28"/>
          <w:rFonts w:hint="eastAsia" w:ascii="黑体" w:hAnsi="黑体" w:eastAsia="黑体"/>
          <w:b w:val="0"/>
          <w:bCs w:val="0"/>
          <w:color w:val="auto"/>
        </w:rPr>
      </w:pPr>
      <w:r>
        <w:rPr>
          <w:rStyle w:val="28"/>
          <w:rFonts w:hint="eastAsia" w:ascii="黑体" w:hAnsi="黑体" w:eastAsia="黑体"/>
          <w:b w:val="0"/>
          <w:bCs w:val="0"/>
          <w:color w:val="auto"/>
        </w:rPr>
        <w:br w:type="page"/>
      </w:r>
    </w:p>
    <w:p w14:paraId="0063442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78" w:lineRule="exact"/>
        <w:ind w:right="0"/>
        <w:jc w:val="center"/>
        <w:textAlignment w:val="auto"/>
        <w:rPr>
          <w:rStyle w:val="28"/>
          <w:rFonts w:ascii="黑体" w:hAnsi="黑体" w:eastAsia="黑体"/>
          <w:b w:val="0"/>
          <w:bCs w:val="0"/>
          <w:color w:val="auto"/>
        </w:rPr>
      </w:pPr>
      <w:r>
        <w:rPr>
          <w:rStyle w:val="28"/>
          <w:rFonts w:hint="eastAsia" w:ascii="黑体" w:hAnsi="黑体" w:eastAsia="黑体"/>
          <w:b w:val="0"/>
          <w:bCs w:val="0"/>
          <w:color w:val="auto"/>
        </w:rPr>
        <w:t>第二部分 201</w:t>
      </w:r>
      <w:r>
        <w:rPr>
          <w:rStyle w:val="28"/>
          <w:rFonts w:hint="eastAsia" w:ascii="黑体" w:hAnsi="黑体" w:eastAsia="黑体"/>
          <w:b w:val="0"/>
          <w:bCs w:val="0"/>
          <w:color w:val="auto"/>
          <w:lang w:val="en-US" w:eastAsia="zh-CN"/>
        </w:rPr>
        <w:t>9</w:t>
      </w:r>
      <w:r>
        <w:rPr>
          <w:rStyle w:val="28"/>
          <w:rFonts w:hint="eastAsia" w:ascii="黑体" w:hAnsi="黑体" w:eastAsia="黑体"/>
          <w:b w:val="0"/>
          <w:bCs w:val="0"/>
          <w:color w:val="auto"/>
        </w:rPr>
        <w:t>年度部门决算情况说明</w:t>
      </w:r>
      <w:bookmarkEnd w:id="20"/>
      <w:bookmarkEnd w:id="21"/>
    </w:p>
    <w:p w14:paraId="6FDAE625">
      <w:pPr>
        <w:pageBreakBefore w:val="0"/>
        <w:kinsoku/>
        <w:wordWrap/>
        <w:overflowPunct/>
        <w:topLinePunct w:val="0"/>
        <w:bidi w:val="0"/>
        <w:spacing w:line="578" w:lineRule="exact"/>
        <w:textAlignment w:val="auto"/>
        <w:rPr>
          <w:color w:val="auto"/>
        </w:rPr>
      </w:pPr>
    </w:p>
    <w:p w14:paraId="1DCBB86B">
      <w:pPr>
        <w:pStyle w:val="27"/>
        <w:pageBreakBefore w:val="0"/>
        <w:numPr>
          <w:ilvl w:val="0"/>
          <w:numId w:val="3"/>
        </w:numPr>
        <w:kinsoku/>
        <w:wordWrap/>
        <w:overflowPunct/>
        <w:topLinePunct w:val="0"/>
        <w:bidi w:val="0"/>
        <w:spacing w:line="578" w:lineRule="exact"/>
        <w:ind w:firstLineChars="0"/>
        <w:textAlignment w:val="auto"/>
        <w:outlineLvl w:val="1"/>
        <w:rPr>
          <w:rStyle w:val="29"/>
          <w:rFonts w:ascii="黑体" w:hAnsi="黑体" w:eastAsia="黑体"/>
          <w:b w:val="0"/>
          <w:color w:val="auto"/>
        </w:rPr>
      </w:pPr>
      <w:bookmarkStart w:id="22" w:name="_Toc15396603"/>
      <w:bookmarkStart w:id="23" w:name="_Toc15377205"/>
      <w:r>
        <w:rPr>
          <w:rFonts w:hint="eastAsia" w:ascii="黑体" w:hAnsi="黑体" w:eastAsia="黑体"/>
          <w:color w:val="auto"/>
          <w:sz w:val="32"/>
          <w:szCs w:val="32"/>
        </w:rPr>
        <w:t>收</w:t>
      </w:r>
      <w:r>
        <w:rPr>
          <w:rStyle w:val="29"/>
          <w:rFonts w:hint="eastAsia" w:ascii="黑体" w:hAnsi="黑体" w:eastAsia="黑体"/>
          <w:b w:val="0"/>
          <w:color w:val="auto"/>
        </w:rPr>
        <w:t>入支出决算总体情况说明</w:t>
      </w:r>
      <w:bookmarkEnd w:id="22"/>
      <w:bookmarkEnd w:id="23"/>
    </w:p>
    <w:p w14:paraId="3985D16E">
      <w:pPr>
        <w:pageBreakBefore w:val="0"/>
        <w:kinsoku/>
        <w:wordWrap/>
        <w:overflowPunct/>
        <w:topLinePunct w:val="0"/>
        <w:bidi w:val="0"/>
        <w:spacing w:line="578"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松潘县青云镇</w:t>
      </w:r>
      <w:r>
        <w:rPr>
          <w:rFonts w:hint="eastAsia" w:ascii="仿宋_GB2312" w:hAnsi="仿宋_GB2312" w:eastAsia="仿宋_GB2312" w:cs="仿宋_GB2312"/>
          <w:color w:val="auto"/>
          <w:sz w:val="32"/>
          <w:szCs w:val="32"/>
        </w:rPr>
        <w:t>本年收入合计</w:t>
      </w:r>
      <w:r>
        <w:rPr>
          <w:rFonts w:hint="eastAsia" w:ascii="仿宋_GB2312" w:hAnsi="仿宋_GB2312" w:eastAsia="仿宋_GB2312" w:cs="仿宋_GB2312"/>
          <w:color w:val="auto"/>
          <w:sz w:val="32"/>
          <w:szCs w:val="32"/>
          <w:lang w:val="en-US" w:eastAsia="zh-CN"/>
        </w:rPr>
        <w:t>679.83</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shd w:val="clear" w:color="auto" w:fill="auto"/>
        </w:rPr>
        <w:t>一般公共预算财政拨款收入</w:t>
      </w:r>
      <w:r>
        <w:rPr>
          <w:rFonts w:hint="eastAsia" w:ascii="仿宋_GB2312" w:hAnsi="仿宋_GB2312" w:eastAsia="仿宋_GB2312" w:cs="仿宋_GB2312"/>
          <w:color w:val="auto"/>
          <w:sz w:val="32"/>
          <w:szCs w:val="32"/>
          <w:shd w:val="clear" w:color="auto" w:fill="auto"/>
          <w:lang w:val="en-US" w:eastAsia="zh-CN"/>
        </w:rPr>
        <w:t>679.83</w:t>
      </w:r>
      <w:r>
        <w:rPr>
          <w:rFonts w:hint="eastAsia" w:ascii="仿宋_GB2312" w:hAnsi="仿宋_GB2312" w:eastAsia="仿宋_GB2312" w:cs="仿宋_GB2312"/>
          <w:color w:val="auto"/>
          <w:sz w:val="32"/>
          <w:szCs w:val="32"/>
          <w:shd w:val="clear" w:color="auto" w:fill="auto"/>
        </w:rPr>
        <w:t>万元，占</w:t>
      </w:r>
      <w:r>
        <w:rPr>
          <w:rFonts w:hint="eastAsia" w:ascii="仿宋_GB2312" w:hAnsi="仿宋_GB2312" w:eastAsia="仿宋_GB2312" w:cs="仿宋_GB2312"/>
          <w:color w:val="auto"/>
          <w:sz w:val="32"/>
          <w:szCs w:val="32"/>
          <w:shd w:val="clear" w:color="auto" w:fill="auto"/>
          <w:lang w:val="en-US" w:eastAsia="zh-CN"/>
        </w:rPr>
        <w:t>100</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eastAsia="zh-CN"/>
        </w:rPr>
        <w:t>与</w:t>
      </w:r>
      <w:r>
        <w:rPr>
          <w:rFonts w:hint="eastAsia" w:ascii="仿宋_GB2312" w:hAnsi="仿宋_GB2312" w:eastAsia="仿宋_GB2312" w:cs="仿宋_GB2312"/>
          <w:color w:val="auto"/>
          <w:sz w:val="32"/>
          <w:szCs w:val="32"/>
          <w:shd w:val="clear" w:color="auto" w:fill="auto"/>
          <w:lang w:val="en-US" w:eastAsia="zh-CN"/>
        </w:rPr>
        <w:t>18年相比减少</w:t>
      </w:r>
      <w:r>
        <w:rPr>
          <w:rFonts w:hint="eastAsia" w:ascii="仿宋_GB2312" w:hAnsi="仿宋_GB2312" w:eastAsia="仿宋_GB2312" w:cs="仿宋_GB2312"/>
          <w:color w:val="auto"/>
          <w:sz w:val="32"/>
          <w:szCs w:val="32"/>
          <w:lang w:val="en-US" w:eastAsia="zh-CN"/>
        </w:rPr>
        <w:t>279.66万元，减少29.15</w:t>
      </w:r>
      <w:r>
        <w:rPr>
          <w:rFonts w:hint="eastAsia" w:ascii="仿宋_GB2312" w:hAnsi="仿宋_GB2312" w:eastAsia="仿宋_GB2312" w:cs="仿宋_GB2312"/>
          <w:color w:val="auto"/>
          <w:sz w:val="32"/>
          <w:szCs w:val="32"/>
          <w:shd w:val="clear" w:color="auto" w:fill="auto"/>
          <w:lang w:val="en-US" w:eastAsia="zh-CN"/>
        </w:rPr>
        <w:t>%；主要原因精准扶贫项目减少。</w:t>
      </w:r>
    </w:p>
    <w:p w14:paraId="612DB8EF">
      <w:pPr>
        <w:pageBreakBefore w:val="0"/>
        <w:kinsoku/>
        <w:wordWrap/>
        <w:overflowPunct/>
        <w:topLinePunct w:val="0"/>
        <w:bidi w:val="0"/>
        <w:spacing w:line="578" w:lineRule="exact"/>
        <w:ind w:firstLine="640" w:firstLineChars="200"/>
        <w:textAlignment w:val="auto"/>
        <w:rPr>
          <w:rFonts w:ascii="仿宋_GB2312" w:eastAsia="仿宋_GB2312"/>
          <w:color w:val="auto"/>
          <w:sz w:val="32"/>
          <w:szCs w:val="32"/>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松潘县青云镇</w:t>
      </w:r>
      <w:r>
        <w:rPr>
          <w:rFonts w:hint="eastAsia" w:ascii="仿宋_GB2312" w:hAnsi="仿宋_GB2312" w:eastAsia="仿宋_GB2312" w:cs="仿宋_GB2312"/>
          <w:color w:val="auto"/>
          <w:sz w:val="32"/>
          <w:szCs w:val="32"/>
        </w:rPr>
        <w:t>本年支出合计</w:t>
      </w:r>
      <w:r>
        <w:rPr>
          <w:rFonts w:hint="eastAsia" w:ascii="仿宋_GB2312" w:hAnsi="仿宋_GB2312" w:eastAsia="仿宋_GB2312" w:cs="仿宋_GB2312"/>
          <w:color w:val="auto"/>
          <w:sz w:val="32"/>
          <w:szCs w:val="32"/>
          <w:lang w:val="en-US" w:eastAsia="zh-CN"/>
        </w:rPr>
        <w:t>692.88</w:t>
      </w:r>
      <w:r>
        <w:rPr>
          <w:rFonts w:hint="eastAsia" w:ascii="仿宋_GB2312" w:hAnsi="仿宋_GB2312" w:eastAsia="仿宋_GB2312" w:cs="仿宋_GB2312"/>
          <w:color w:val="auto"/>
          <w:sz w:val="32"/>
          <w:szCs w:val="32"/>
        </w:rPr>
        <w:t>万元，其中：基本支出</w:t>
      </w:r>
      <w:r>
        <w:rPr>
          <w:rFonts w:hint="eastAsia" w:ascii="仿宋_GB2312" w:hAnsi="仿宋_GB2312" w:eastAsia="仿宋_GB2312" w:cs="仿宋_GB2312"/>
          <w:color w:val="auto"/>
          <w:sz w:val="32"/>
          <w:szCs w:val="32"/>
          <w:lang w:val="en-US" w:eastAsia="zh-CN"/>
        </w:rPr>
        <w:t>636.54</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91.87</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56.34</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8.13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lang w:val="en-US" w:eastAsia="zh-CN"/>
        </w:rPr>
        <w:t>2018年相比，本年支出减少338.69万元，减少32.83%；</w:t>
      </w:r>
      <w:r>
        <w:rPr>
          <w:rFonts w:hint="eastAsia" w:ascii="仿宋_GB2312" w:hAnsi="仿宋_GB2312" w:eastAsia="仿宋_GB2312" w:cs="仿宋_GB2312"/>
          <w:color w:val="auto"/>
          <w:sz w:val="32"/>
          <w:szCs w:val="32"/>
          <w:shd w:val="clear" w:color="auto" w:fill="auto"/>
          <w:lang w:val="en-US" w:eastAsia="zh-CN"/>
        </w:rPr>
        <w:t>主要原因为精准扶贫项目减少。</w:t>
      </w:r>
    </w:p>
    <w:p w14:paraId="0786FD5F">
      <w:pPr>
        <w:pStyle w:val="27"/>
        <w:pageBreakBefore w:val="0"/>
        <w:numPr>
          <w:ilvl w:val="0"/>
          <w:numId w:val="3"/>
        </w:numPr>
        <w:kinsoku/>
        <w:wordWrap/>
        <w:overflowPunct/>
        <w:topLinePunct w:val="0"/>
        <w:bidi w:val="0"/>
        <w:spacing w:line="578" w:lineRule="exact"/>
        <w:ind w:firstLineChars="0"/>
        <w:textAlignment w:val="auto"/>
        <w:outlineLvl w:val="1"/>
        <w:rPr>
          <w:rStyle w:val="29"/>
          <w:rFonts w:ascii="黑体" w:hAnsi="黑体" w:eastAsia="黑体"/>
          <w:b w:val="0"/>
          <w:color w:val="auto"/>
        </w:rPr>
      </w:pPr>
      <w:bookmarkStart w:id="24" w:name="_Toc15396604"/>
      <w:bookmarkStart w:id="25" w:name="_Toc15377206"/>
      <w:r>
        <w:rPr>
          <w:rFonts w:hint="eastAsia" w:ascii="黑体" w:hAnsi="黑体" w:eastAsia="黑体"/>
          <w:color w:val="auto"/>
          <w:sz w:val="32"/>
          <w:szCs w:val="32"/>
        </w:rPr>
        <w:t>收</w:t>
      </w:r>
      <w:r>
        <w:rPr>
          <w:rStyle w:val="29"/>
          <w:rFonts w:hint="eastAsia" w:ascii="黑体" w:hAnsi="黑体" w:eastAsia="黑体"/>
          <w:b w:val="0"/>
          <w:color w:val="auto"/>
        </w:rPr>
        <w:t>入决算情况说明</w:t>
      </w:r>
      <w:bookmarkEnd w:id="24"/>
      <w:bookmarkEnd w:id="25"/>
    </w:p>
    <w:p w14:paraId="5DC3DA16">
      <w:pPr>
        <w:pageBreakBefore w:val="0"/>
        <w:kinsoku/>
        <w:wordWrap/>
        <w:overflowPunct/>
        <w:topLinePunct w:val="0"/>
        <w:bidi w:val="0"/>
        <w:spacing w:line="578" w:lineRule="exact"/>
        <w:ind w:firstLine="640" w:firstLineChars="200"/>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年本年收入合计</w:t>
      </w:r>
      <w:r>
        <w:rPr>
          <w:rFonts w:hint="eastAsia" w:ascii="仿宋_GB2312" w:hAnsi="仿宋_GB2312" w:eastAsia="仿宋_GB2312" w:cs="仿宋_GB2312"/>
          <w:color w:val="auto"/>
          <w:sz w:val="32"/>
          <w:szCs w:val="32"/>
          <w:lang w:val="en-US" w:eastAsia="zh-CN"/>
        </w:rPr>
        <w:t>679.83</w:t>
      </w:r>
      <w:r>
        <w:rPr>
          <w:rFonts w:hint="eastAsia" w:ascii="仿宋_GB2312" w:hAnsi="仿宋_GB2312" w:eastAsia="仿宋_GB2312" w:cs="仿宋_GB2312"/>
          <w:color w:val="auto"/>
          <w:sz w:val="32"/>
          <w:szCs w:val="32"/>
        </w:rPr>
        <w:t>万元，其中：一般公共预算财政拨款收入</w:t>
      </w:r>
      <w:r>
        <w:rPr>
          <w:rFonts w:hint="eastAsia" w:ascii="仿宋_GB2312" w:hAnsi="仿宋_GB2312" w:eastAsia="仿宋_GB2312" w:cs="仿宋_GB2312"/>
          <w:color w:val="auto"/>
          <w:sz w:val="32"/>
          <w:szCs w:val="32"/>
          <w:lang w:val="en-US" w:eastAsia="zh-CN"/>
        </w:rPr>
        <w:t>679.83</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05234C90">
      <w:pPr>
        <w:pStyle w:val="27"/>
        <w:pageBreakBefore w:val="0"/>
        <w:numPr>
          <w:ilvl w:val="0"/>
          <w:numId w:val="3"/>
        </w:numPr>
        <w:kinsoku/>
        <w:wordWrap/>
        <w:overflowPunct/>
        <w:topLinePunct w:val="0"/>
        <w:bidi w:val="0"/>
        <w:spacing w:line="578" w:lineRule="exact"/>
        <w:ind w:firstLineChars="0"/>
        <w:textAlignment w:val="auto"/>
        <w:outlineLvl w:val="1"/>
        <w:rPr>
          <w:rStyle w:val="29"/>
          <w:rFonts w:ascii="黑体" w:hAnsi="黑体" w:eastAsia="黑体"/>
          <w:b w:val="0"/>
          <w:color w:val="auto"/>
        </w:rPr>
      </w:pPr>
      <w:bookmarkStart w:id="26" w:name="_Toc15396605"/>
      <w:bookmarkStart w:id="27" w:name="_Toc15377207"/>
      <w:r>
        <w:rPr>
          <w:rFonts w:hint="eastAsia" w:ascii="黑体" w:hAnsi="黑体" w:eastAsia="黑体"/>
          <w:color w:val="auto"/>
          <w:sz w:val="32"/>
          <w:szCs w:val="32"/>
        </w:rPr>
        <w:t>支</w:t>
      </w:r>
      <w:r>
        <w:rPr>
          <w:rStyle w:val="29"/>
          <w:rFonts w:hint="eastAsia" w:ascii="黑体" w:hAnsi="黑体" w:eastAsia="黑体"/>
          <w:b w:val="0"/>
          <w:color w:val="auto"/>
        </w:rPr>
        <w:t>出决算情况说明</w:t>
      </w:r>
      <w:bookmarkEnd w:id="26"/>
      <w:bookmarkEnd w:id="27"/>
    </w:p>
    <w:p w14:paraId="12267822">
      <w:pPr>
        <w:pageBreakBefore w:val="0"/>
        <w:kinsoku/>
        <w:wordWrap/>
        <w:overflowPunct/>
        <w:topLinePunct w:val="0"/>
        <w:bidi w:val="0"/>
        <w:spacing w:line="578" w:lineRule="exact"/>
        <w:ind w:firstLine="640" w:firstLineChars="200"/>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年本年支出合计</w:t>
      </w:r>
      <w:r>
        <w:rPr>
          <w:rFonts w:hint="eastAsia" w:ascii="仿宋_GB2312" w:hAnsi="仿宋_GB2312" w:eastAsia="仿宋_GB2312" w:cs="仿宋_GB2312"/>
          <w:color w:val="auto"/>
          <w:sz w:val="32"/>
          <w:szCs w:val="32"/>
          <w:lang w:val="en-US" w:eastAsia="zh-CN"/>
        </w:rPr>
        <w:t>692.88</w:t>
      </w:r>
      <w:r>
        <w:rPr>
          <w:rFonts w:hint="eastAsia" w:ascii="仿宋_GB2312" w:hAnsi="仿宋_GB2312" w:eastAsia="仿宋_GB2312" w:cs="仿宋_GB2312"/>
          <w:color w:val="auto"/>
          <w:sz w:val="32"/>
          <w:szCs w:val="32"/>
        </w:rPr>
        <w:t>万元，其中：基本支出</w:t>
      </w:r>
      <w:r>
        <w:rPr>
          <w:rFonts w:hint="eastAsia" w:ascii="仿宋_GB2312" w:hAnsi="仿宋_GB2312" w:eastAsia="仿宋_GB2312" w:cs="仿宋_GB2312"/>
          <w:color w:val="auto"/>
          <w:sz w:val="32"/>
          <w:szCs w:val="32"/>
          <w:lang w:val="en-US" w:eastAsia="zh-CN"/>
        </w:rPr>
        <w:t>636.54</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91.87</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56.34</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8.13</w:t>
      </w:r>
      <w:r>
        <w:rPr>
          <w:rFonts w:hint="eastAsia" w:ascii="仿宋_GB2312" w:hAnsi="仿宋_GB2312" w:eastAsia="仿宋_GB2312" w:cs="仿宋_GB2312"/>
          <w:color w:val="auto"/>
          <w:sz w:val="32"/>
          <w:szCs w:val="32"/>
        </w:rPr>
        <w:t>%；</w:t>
      </w:r>
    </w:p>
    <w:p w14:paraId="6BE18882">
      <w:pPr>
        <w:pageBreakBefore w:val="0"/>
        <w:kinsoku/>
        <w:wordWrap/>
        <w:overflowPunct/>
        <w:topLinePunct w:val="0"/>
        <w:bidi w:val="0"/>
        <w:spacing w:line="578" w:lineRule="exact"/>
        <w:ind w:firstLine="640" w:firstLineChars="200"/>
        <w:textAlignment w:val="auto"/>
        <w:outlineLvl w:val="1"/>
        <w:rPr>
          <w:rStyle w:val="29"/>
          <w:rFonts w:ascii="黑体" w:hAnsi="黑体" w:eastAsia="黑体"/>
          <w:b w:val="0"/>
          <w:color w:val="auto"/>
        </w:rPr>
      </w:pPr>
      <w:bookmarkStart w:id="28" w:name="_Toc15396606"/>
      <w:bookmarkStart w:id="29" w:name="_Toc15377208"/>
      <w:r>
        <w:rPr>
          <w:rFonts w:hint="eastAsia" w:ascii="黑体" w:hAnsi="黑体" w:eastAsia="黑体"/>
          <w:color w:val="auto"/>
          <w:sz w:val="32"/>
          <w:szCs w:val="32"/>
        </w:rPr>
        <w:t>四、财</w:t>
      </w:r>
      <w:r>
        <w:rPr>
          <w:rStyle w:val="29"/>
          <w:rFonts w:hint="eastAsia" w:ascii="黑体" w:hAnsi="黑体" w:eastAsia="黑体"/>
          <w:b w:val="0"/>
          <w:color w:val="auto"/>
        </w:rPr>
        <w:t>政拨款收入支出决算总体情况说明</w:t>
      </w:r>
      <w:bookmarkEnd w:id="28"/>
      <w:bookmarkEnd w:id="29"/>
    </w:p>
    <w:p w14:paraId="5EF7A4A1">
      <w:pPr>
        <w:pageBreakBefore w:val="0"/>
        <w:kinsoku/>
        <w:wordWrap/>
        <w:overflowPunct/>
        <w:topLinePunct w:val="0"/>
        <w:bidi w:val="0"/>
        <w:spacing w:line="578" w:lineRule="exact"/>
        <w:ind w:firstLine="640" w:firstLineChars="200"/>
        <w:textAlignment w:val="auto"/>
        <w:outlineLvl w:val="1"/>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松潘县青云镇</w:t>
      </w:r>
      <w:r>
        <w:rPr>
          <w:rFonts w:hint="eastAsia" w:ascii="仿宋_GB2312" w:hAnsi="仿宋_GB2312" w:eastAsia="仿宋_GB2312" w:cs="仿宋_GB2312"/>
          <w:color w:val="auto"/>
          <w:sz w:val="32"/>
          <w:szCs w:val="32"/>
        </w:rPr>
        <w:t>本年收入合计</w:t>
      </w:r>
      <w:r>
        <w:rPr>
          <w:rFonts w:hint="eastAsia" w:ascii="仿宋_GB2312" w:hAnsi="仿宋_GB2312" w:eastAsia="仿宋_GB2312" w:cs="仿宋_GB2312"/>
          <w:color w:val="auto"/>
          <w:sz w:val="32"/>
          <w:szCs w:val="32"/>
          <w:lang w:val="en-US" w:eastAsia="zh-CN"/>
        </w:rPr>
        <w:t>679.83</w:t>
      </w:r>
      <w:r>
        <w:rPr>
          <w:rFonts w:hint="eastAsia" w:ascii="仿宋_GB2312" w:hAnsi="仿宋_GB2312" w:eastAsia="仿宋_GB2312" w:cs="仿宋_GB2312"/>
          <w:color w:val="auto"/>
          <w:sz w:val="32"/>
          <w:szCs w:val="32"/>
        </w:rPr>
        <w:t>万元，其中：一般公共预算财政拨款收入</w:t>
      </w:r>
      <w:r>
        <w:rPr>
          <w:rFonts w:hint="eastAsia" w:ascii="仿宋_GB2312" w:hAnsi="仿宋_GB2312" w:eastAsia="仿宋_GB2312" w:cs="仿宋_GB2312"/>
          <w:color w:val="auto"/>
          <w:sz w:val="32"/>
          <w:szCs w:val="32"/>
          <w:lang w:val="en-US" w:eastAsia="zh-CN"/>
        </w:rPr>
        <w:t>679.83</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lang w:val="en-US" w:eastAsia="zh-CN"/>
        </w:rPr>
        <w:t>18年相比减少279.66万元，减少29.15%；主要原因精准扶贫项目减少。</w:t>
      </w:r>
    </w:p>
    <w:p w14:paraId="66149C58">
      <w:pPr>
        <w:pageBreakBefore w:val="0"/>
        <w:kinsoku/>
        <w:wordWrap/>
        <w:overflowPunct/>
        <w:topLinePunct w:val="0"/>
        <w:bidi w:val="0"/>
        <w:spacing w:line="578" w:lineRule="exact"/>
        <w:ind w:firstLine="640" w:firstLineChars="200"/>
        <w:textAlignment w:val="auto"/>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松潘县青云镇</w:t>
      </w:r>
      <w:r>
        <w:rPr>
          <w:rFonts w:hint="eastAsia" w:ascii="仿宋_GB2312" w:hAnsi="仿宋_GB2312" w:eastAsia="仿宋_GB2312" w:cs="仿宋_GB2312"/>
          <w:color w:val="auto"/>
          <w:sz w:val="32"/>
          <w:szCs w:val="32"/>
        </w:rPr>
        <w:t>本年支出合计</w:t>
      </w:r>
      <w:r>
        <w:rPr>
          <w:rFonts w:hint="eastAsia" w:ascii="仿宋_GB2312" w:hAnsi="仿宋_GB2312" w:eastAsia="仿宋_GB2312" w:cs="仿宋_GB2312"/>
          <w:color w:val="auto"/>
          <w:sz w:val="32"/>
          <w:szCs w:val="32"/>
          <w:lang w:val="en-US" w:eastAsia="zh-CN"/>
        </w:rPr>
        <w:t>692.88</w:t>
      </w:r>
      <w:r>
        <w:rPr>
          <w:rFonts w:hint="eastAsia" w:ascii="仿宋_GB2312" w:hAnsi="仿宋_GB2312" w:eastAsia="仿宋_GB2312" w:cs="仿宋_GB2312"/>
          <w:color w:val="auto"/>
          <w:sz w:val="32"/>
          <w:szCs w:val="32"/>
        </w:rPr>
        <w:t>万元，其中：基本支出</w:t>
      </w:r>
      <w:r>
        <w:rPr>
          <w:rFonts w:hint="eastAsia" w:ascii="仿宋_GB2312" w:hAnsi="仿宋_GB2312" w:eastAsia="仿宋_GB2312" w:cs="仿宋_GB2312"/>
          <w:color w:val="auto"/>
          <w:sz w:val="32"/>
          <w:szCs w:val="32"/>
          <w:lang w:val="en-US" w:eastAsia="zh-CN"/>
        </w:rPr>
        <w:t>636.54</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91.87</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56.34</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8.13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lang w:val="en-US" w:eastAsia="zh-CN"/>
        </w:rPr>
        <w:t>2018年相比，本年支出减少338.69万元，减少32.83%；主要原因为精准扶贫项目减少。</w:t>
      </w:r>
    </w:p>
    <w:p w14:paraId="583EFA07">
      <w:pPr>
        <w:pageBreakBefore w:val="0"/>
        <w:kinsoku/>
        <w:wordWrap/>
        <w:overflowPunct/>
        <w:topLinePunct w:val="0"/>
        <w:bidi w:val="0"/>
        <w:spacing w:line="578" w:lineRule="exact"/>
        <w:ind w:firstLine="643" w:firstLineChars="200"/>
        <w:textAlignment w:val="auto"/>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（除国有资本经营预算外，数据来源于财决Z01-1表，口径为“总计”数+国有资本经营预算。）</w:t>
      </w:r>
    </w:p>
    <w:p w14:paraId="4ADEB9CD">
      <w:pPr>
        <w:pageBreakBefore w:val="0"/>
        <w:kinsoku/>
        <w:wordWrap/>
        <w:overflowPunct/>
        <w:topLinePunct w:val="0"/>
        <w:bidi w:val="0"/>
        <w:spacing w:line="578" w:lineRule="exact"/>
        <w:ind w:firstLine="640" w:firstLineChars="200"/>
        <w:textAlignment w:val="auto"/>
        <w:outlineLvl w:val="1"/>
        <w:rPr>
          <w:rStyle w:val="29"/>
          <w:rFonts w:ascii="黑体" w:hAnsi="黑体" w:eastAsia="黑体"/>
          <w:b w:val="0"/>
          <w:color w:val="auto"/>
        </w:rPr>
      </w:pPr>
      <w:bookmarkStart w:id="30" w:name="_Toc15377209"/>
      <w:bookmarkStart w:id="31" w:name="_Toc15396607"/>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29"/>
          <w:rFonts w:hint="eastAsia" w:ascii="黑体" w:hAnsi="黑体" w:eastAsia="黑体"/>
          <w:b w:val="0"/>
          <w:color w:val="auto"/>
        </w:rPr>
        <w:t>般公共预算财政拨款支出决算情况说明</w:t>
      </w:r>
      <w:bookmarkEnd w:id="30"/>
      <w:bookmarkEnd w:id="31"/>
    </w:p>
    <w:p w14:paraId="6871CED0">
      <w:pPr>
        <w:pageBreakBefore w:val="0"/>
        <w:kinsoku/>
        <w:wordWrap/>
        <w:overflowPunct/>
        <w:topLinePunct w:val="0"/>
        <w:bidi w:val="0"/>
        <w:spacing w:line="578" w:lineRule="exact"/>
        <w:ind w:firstLine="643" w:firstLineChars="200"/>
        <w:textAlignment w:val="auto"/>
        <w:outlineLvl w:val="2"/>
        <w:rPr>
          <w:rFonts w:hint="eastAsia" w:ascii="楷体_GB2312" w:hAnsi="楷体_GB2312" w:eastAsia="楷体_GB2312" w:cs="楷体_GB2312"/>
          <w:b/>
          <w:color w:val="auto"/>
          <w:sz w:val="32"/>
          <w:szCs w:val="32"/>
        </w:rPr>
      </w:pPr>
      <w:bookmarkStart w:id="32" w:name="_Toc15377210"/>
      <w:r>
        <w:rPr>
          <w:rFonts w:hint="eastAsia" w:ascii="楷体_GB2312" w:hAnsi="楷体_GB2312" w:eastAsia="楷体_GB2312" w:cs="楷体_GB2312"/>
          <w:b/>
          <w:color w:val="auto"/>
          <w:sz w:val="32"/>
          <w:szCs w:val="32"/>
        </w:rPr>
        <w:t>（一）一般公共预算财政拨款支出决算总体情况</w:t>
      </w:r>
      <w:bookmarkEnd w:id="32"/>
    </w:p>
    <w:p w14:paraId="1F8E583C">
      <w:pPr>
        <w:pageBreakBefore w:val="0"/>
        <w:kinsoku/>
        <w:wordWrap/>
        <w:overflowPunct/>
        <w:topLinePunct w:val="0"/>
        <w:bidi w:val="0"/>
        <w:spacing w:line="578" w:lineRule="exact"/>
        <w:ind w:firstLine="640" w:firstLineChars="200"/>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年一般公共预算财政拨款支出</w:t>
      </w:r>
      <w:r>
        <w:rPr>
          <w:rFonts w:hint="eastAsia" w:ascii="仿宋_GB2312" w:hAnsi="仿宋_GB2312" w:eastAsia="仿宋_GB2312" w:cs="仿宋_GB2312"/>
          <w:color w:val="auto"/>
          <w:sz w:val="32"/>
          <w:szCs w:val="32"/>
          <w:lang w:val="en-US" w:eastAsia="zh-CN"/>
        </w:rPr>
        <w:t>692.88</w:t>
      </w:r>
      <w:r>
        <w:rPr>
          <w:rFonts w:hint="eastAsia" w:ascii="仿宋_GB2312" w:hAnsi="仿宋_GB2312" w:eastAsia="仿宋_GB2312" w:cs="仿宋_GB2312"/>
          <w:color w:val="auto"/>
          <w:sz w:val="32"/>
          <w:szCs w:val="32"/>
        </w:rPr>
        <w:t>万元，占本年支出合计的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bookmarkStart w:id="33" w:name="_Toc15377211"/>
      <w:r>
        <w:rPr>
          <w:rFonts w:hint="eastAsia" w:ascii="仿宋_GB2312" w:hAnsi="仿宋_GB2312" w:eastAsia="仿宋_GB2312" w:cs="仿宋_GB2312"/>
          <w:color w:val="auto"/>
          <w:sz w:val="32"/>
          <w:szCs w:val="32"/>
        </w:rPr>
        <w:t>与2018年相比，本年支出减少338.69万元，减少32.83%；主要原因为精准扶贫项目减少。</w:t>
      </w:r>
    </w:p>
    <w:p w14:paraId="0D4E3C3D">
      <w:pPr>
        <w:pageBreakBefore w:val="0"/>
        <w:kinsoku/>
        <w:wordWrap/>
        <w:overflowPunct/>
        <w:topLinePunct w:val="0"/>
        <w:bidi w:val="0"/>
        <w:spacing w:line="578" w:lineRule="exact"/>
        <w:ind w:firstLine="643" w:firstLineChars="200"/>
        <w:textAlignment w:val="auto"/>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（二）一般公共预算财政拨款支出决算结构情况</w:t>
      </w:r>
      <w:bookmarkEnd w:id="33"/>
    </w:p>
    <w:p w14:paraId="5D64D707">
      <w:pPr>
        <w:pageBreakBefore w:val="0"/>
        <w:kinsoku/>
        <w:wordWrap/>
        <w:overflowPunct/>
        <w:topLinePunct w:val="0"/>
        <w:bidi w:val="0"/>
        <w:spacing w:line="578"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年一般公共预算财政拨款支出</w:t>
      </w:r>
      <w:r>
        <w:rPr>
          <w:rFonts w:hint="eastAsia" w:ascii="仿宋_GB2312" w:hAnsi="仿宋_GB2312" w:eastAsia="仿宋_GB2312" w:cs="仿宋_GB2312"/>
          <w:color w:val="auto"/>
          <w:sz w:val="32"/>
          <w:szCs w:val="32"/>
          <w:lang w:val="en-US" w:eastAsia="zh-CN"/>
        </w:rPr>
        <w:t>692.88</w:t>
      </w:r>
      <w:r>
        <w:rPr>
          <w:rFonts w:hint="eastAsia" w:ascii="仿宋_GB2312" w:hAnsi="仿宋_GB2312" w:eastAsia="仿宋_GB2312" w:cs="仿宋_GB2312"/>
          <w:color w:val="auto"/>
          <w:sz w:val="32"/>
          <w:szCs w:val="32"/>
        </w:rPr>
        <w:t>万元，主要用于以下方面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color w:val="auto"/>
          <w:sz w:val="32"/>
          <w:szCs w:val="32"/>
        </w:rPr>
        <w:t>一般公共服务（类）</w:t>
      </w:r>
      <w:r>
        <w:rPr>
          <w:rFonts w:hint="eastAsia" w:ascii="仿宋_GB2312" w:hAnsi="仿宋_GB2312" w:eastAsia="仿宋_GB2312" w:cs="仿宋_GB2312"/>
          <w:color w:val="auto"/>
          <w:sz w:val="32"/>
          <w:szCs w:val="32"/>
        </w:rPr>
        <w:t>支出</w:t>
      </w:r>
      <w:r>
        <w:rPr>
          <w:rFonts w:hint="eastAsia" w:ascii="仿宋_GB2312" w:hAnsi="仿宋_GB2312" w:eastAsia="仿宋_GB2312" w:cs="仿宋_GB2312"/>
          <w:color w:val="auto"/>
          <w:sz w:val="32"/>
          <w:szCs w:val="32"/>
          <w:lang w:val="en-US" w:eastAsia="zh-CN"/>
        </w:rPr>
        <w:t>196.87</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28.41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color w:val="auto"/>
          <w:sz w:val="32"/>
          <w:szCs w:val="32"/>
        </w:rPr>
        <w:t>社会保障和就业（类）</w:t>
      </w:r>
      <w:r>
        <w:rPr>
          <w:rFonts w:hint="eastAsia" w:ascii="仿宋_GB2312" w:hAnsi="仿宋_GB2312" w:eastAsia="仿宋_GB2312" w:cs="仿宋_GB2312"/>
          <w:color w:val="auto"/>
          <w:sz w:val="32"/>
          <w:szCs w:val="32"/>
        </w:rPr>
        <w:t>支出</w:t>
      </w:r>
      <w:r>
        <w:rPr>
          <w:rFonts w:hint="eastAsia" w:ascii="仿宋_GB2312" w:hAnsi="仿宋_GB2312" w:eastAsia="仿宋_GB2312" w:cs="仿宋_GB2312"/>
          <w:color w:val="auto"/>
          <w:sz w:val="32"/>
          <w:szCs w:val="32"/>
          <w:lang w:val="en-US" w:eastAsia="zh-CN"/>
        </w:rPr>
        <w:t>41.38</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5.98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医疗卫生支出</w:t>
      </w:r>
      <w:r>
        <w:rPr>
          <w:rFonts w:hint="eastAsia" w:ascii="仿宋_GB2312" w:hAnsi="仿宋_GB2312" w:eastAsia="仿宋_GB2312" w:cs="仿宋_GB2312"/>
          <w:b/>
          <w:color w:val="auto"/>
          <w:sz w:val="32"/>
          <w:szCs w:val="32"/>
        </w:rPr>
        <w:t>（类）</w:t>
      </w:r>
      <w:r>
        <w:rPr>
          <w:rFonts w:hint="eastAsia" w:ascii="仿宋_GB2312" w:hAnsi="仿宋_GB2312" w:eastAsia="仿宋_GB2312" w:cs="仿宋_GB2312"/>
          <w:color w:val="auto"/>
          <w:sz w:val="32"/>
          <w:szCs w:val="32"/>
          <w:lang w:val="en-US" w:eastAsia="zh-CN"/>
        </w:rPr>
        <w:t>25.57</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3.69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val="en-US" w:eastAsia="zh-CN"/>
        </w:rPr>
        <w:t>农林水支出</w:t>
      </w:r>
      <w:r>
        <w:rPr>
          <w:rFonts w:hint="eastAsia" w:ascii="仿宋_GB2312" w:hAnsi="仿宋_GB2312" w:eastAsia="仿宋_GB2312" w:cs="仿宋_GB2312"/>
          <w:b/>
          <w:color w:val="auto"/>
          <w:sz w:val="32"/>
          <w:szCs w:val="32"/>
        </w:rPr>
        <w:t>（类）</w:t>
      </w:r>
      <w:r>
        <w:rPr>
          <w:rFonts w:hint="eastAsia" w:ascii="仿宋_GB2312" w:hAnsi="仿宋_GB2312" w:eastAsia="仿宋_GB2312" w:cs="仿宋_GB2312"/>
          <w:color w:val="auto"/>
          <w:sz w:val="32"/>
          <w:szCs w:val="32"/>
          <w:lang w:val="en-US" w:eastAsia="zh-CN"/>
        </w:rPr>
        <w:t>388.91万元，占56.13%；</w:t>
      </w:r>
      <w:r>
        <w:rPr>
          <w:rFonts w:hint="eastAsia" w:ascii="仿宋_GB2312" w:hAnsi="仿宋_GB2312" w:eastAsia="仿宋_GB2312" w:cs="仿宋_GB2312"/>
          <w:b/>
          <w:bCs/>
          <w:color w:val="auto"/>
          <w:sz w:val="32"/>
          <w:szCs w:val="32"/>
        </w:rPr>
        <w:t>住房保障支出</w:t>
      </w:r>
      <w:r>
        <w:rPr>
          <w:rFonts w:hint="eastAsia" w:ascii="仿宋_GB2312" w:hAnsi="仿宋_GB2312" w:eastAsia="仿宋_GB2312" w:cs="仿宋_GB2312"/>
          <w:b/>
          <w:color w:val="auto"/>
          <w:sz w:val="32"/>
          <w:szCs w:val="32"/>
        </w:rPr>
        <w:t>（类）</w:t>
      </w:r>
      <w:r>
        <w:rPr>
          <w:rFonts w:hint="eastAsia" w:ascii="仿宋_GB2312" w:hAnsi="仿宋_GB2312" w:eastAsia="仿宋_GB2312" w:cs="仿宋_GB2312"/>
          <w:color w:val="auto"/>
          <w:sz w:val="32"/>
          <w:szCs w:val="32"/>
          <w:lang w:val="en-US" w:eastAsia="zh-CN"/>
        </w:rPr>
        <w:t>40.15</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5.79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024B8D3C">
      <w:pPr>
        <w:pageBreakBefore w:val="0"/>
        <w:kinsoku/>
        <w:wordWrap/>
        <w:overflowPunct/>
        <w:topLinePunct w:val="0"/>
        <w:bidi w:val="0"/>
        <w:spacing w:line="578" w:lineRule="exact"/>
        <w:ind w:firstLine="643" w:firstLineChars="200"/>
        <w:textAlignment w:val="auto"/>
        <w:outlineLvl w:val="2"/>
        <w:rPr>
          <w:rFonts w:hint="eastAsia" w:ascii="楷体_GB2312" w:hAnsi="楷体_GB2312" w:eastAsia="楷体_GB2312" w:cs="楷体_GB2312"/>
          <w:b/>
          <w:color w:val="auto"/>
          <w:sz w:val="32"/>
          <w:szCs w:val="32"/>
        </w:rPr>
      </w:pPr>
      <w:bookmarkStart w:id="34" w:name="_Toc15377212"/>
      <w:r>
        <w:rPr>
          <w:rFonts w:hint="eastAsia" w:ascii="楷体_GB2312" w:hAnsi="楷体_GB2312" w:eastAsia="楷体_GB2312" w:cs="楷体_GB2312"/>
          <w:b/>
          <w:color w:val="auto"/>
          <w:sz w:val="32"/>
          <w:szCs w:val="32"/>
        </w:rPr>
        <w:t>（三）一般公共预算财政拨款支出决算具体情况</w:t>
      </w:r>
      <w:bookmarkEnd w:id="34"/>
    </w:p>
    <w:p w14:paraId="490D6D45">
      <w:pPr>
        <w:pageBreakBefore w:val="0"/>
        <w:kinsoku/>
        <w:wordWrap/>
        <w:overflowPunct/>
        <w:topLinePunct w:val="0"/>
        <w:bidi w:val="0"/>
        <w:spacing w:line="578" w:lineRule="exact"/>
        <w:ind w:firstLine="640" w:firstLineChars="200"/>
        <w:textAlignment w:val="auto"/>
        <w:outlineLvl w:val="2"/>
        <w:rPr>
          <w:rFonts w:hint="eastAsia" w:ascii="仿宋_GB2312" w:hAnsi="仿宋_GB2312" w:eastAsia="仿宋_GB2312" w:cs="仿宋_GB2312"/>
          <w:b w:val="0"/>
          <w:bCs/>
          <w:color w:val="auto"/>
          <w:sz w:val="32"/>
          <w:szCs w:val="32"/>
        </w:rPr>
      </w:pPr>
      <w:bookmarkStart w:id="35" w:name="_Toc15377444"/>
      <w:bookmarkStart w:id="36" w:name="_Toc15378460"/>
      <w:bookmarkStart w:id="37" w:name="_Toc15377213"/>
      <w:r>
        <w:rPr>
          <w:rFonts w:hint="eastAsia" w:ascii="仿宋_GB2312" w:hAnsi="仿宋_GB2312" w:eastAsia="仿宋_GB2312" w:cs="仿宋_GB2312"/>
          <w:b w:val="0"/>
          <w:bCs/>
          <w:color w:val="auto"/>
          <w:sz w:val="32"/>
          <w:szCs w:val="32"/>
        </w:rPr>
        <w:t>201</w:t>
      </w:r>
      <w:r>
        <w:rPr>
          <w:rFonts w:hint="eastAsia" w:ascii="仿宋_GB2312" w:hAnsi="仿宋_GB2312" w:eastAsia="仿宋_GB2312" w:cs="仿宋_GB2312"/>
          <w:b w:val="0"/>
          <w:bCs/>
          <w:color w:val="auto"/>
          <w:sz w:val="32"/>
          <w:szCs w:val="32"/>
          <w:lang w:val="en-US" w:eastAsia="zh-CN"/>
        </w:rPr>
        <w:t>9</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val="en-US" w:eastAsia="zh-CN"/>
        </w:rPr>
        <w:t>一</w:t>
      </w:r>
      <w:r>
        <w:rPr>
          <w:rFonts w:hint="eastAsia" w:ascii="仿宋_GB2312" w:hAnsi="仿宋_GB2312" w:eastAsia="仿宋_GB2312" w:cs="仿宋_GB2312"/>
          <w:b w:val="0"/>
          <w:bCs/>
          <w:color w:val="auto"/>
          <w:sz w:val="32"/>
          <w:szCs w:val="32"/>
        </w:rPr>
        <w:t>般公共预算支出决算数为</w:t>
      </w:r>
      <w:r>
        <w:rPr>
          <w:rFonts w:hint="eastAsia" w:ascii="仿宋_GB2312" w:hAnsi="仿宋_GB2312" w:eastAsia="仿宋_GB2312" w:cs="仿宋_GB2312"/>
          <w:b w:val="0"/>
          <w:bCs/>
          <w:color w:val="auto"/>
          <w:sz w:val="32"/>
          <w:szCs w:val="32"/>
          <w:lang w:val="en-US" w:eastAsia="zh-CN"/>
        </w:rPr>
        <w:t>692.88万元</w:t>
      </w:r>
      <w:r>
        <w:rPr>
          <w:rFonts w:hint="eastAsia" w:ascii="仿宋_GB2312" w:hAnsi="仿宋_GB2312" w:eastAsia="仿宋_GB2312" w:cs="仿宋_GB2312"/>
          <w:b w:val="0"/>
          <w:bCs/>
          <w:color w:val="auto"/>
          <w:sz w:val="32"/>
          <w:szCs w:val="32"/>
        </w:rPr>
        <w:t>，</w:t>
      </w:r>
      <w:r>
        <w:rPr>
          <w:rStyle w:val="18"/>
          <w:rFonts w:hint="eastAsia" w:ascii="仿宋_GB2312" w:hAnsi="仿宋_GB2312" w:eastAsia="仿宋_GB2312" w:cs="仿宋_GB2312"/>
          <w:b w:val="0"/>
          <w:bCs/>
          <w:color w:val="auto"/>
          <w:sz w:val="32"/>
          <w:szCs w:val="32"/>
        </w:rPr>
        <w:t>完成预算</w:t>
      </w:r>
      <w:r>
        <w:rPr>
          <w:rStyle w:val="18"/>
          <w:rFonts w:hint="eastAsia" w:ascii="仿宋_GB2312" w:hAnsi="仿宋_GB2312" w:eastAsia="仿宋_GB2312" w:cs="仿宋_GB2312"/>
          <w:b w:val="0"/>
          <w:bCs/>
          <w:color w:val="auto"/>
          <w:sz w:val="32"/>
          <w:szCs w:val="32"/>
          <w:lang w:val="en-US" w:eastAsia="zh-CN"/>
        </w:rPr>
        <w:t>100</w:t>
      </w:r>
      <w:r>
        <w:rPr>
          <w:rStyle w:val="18"/>
          <w:rFonts w:hint="eastAsia" w:ascii="仿宋_GB2312" w:hAnsi="仿宋_GB2312" w:eastAsia="仿宋_GB2312" w:cs="仿宋_GB2312"/>
          <w:b w:val="0"/>
          <w:bCs/>
          <w:color w:val="auto"/>
          <w:sz w:val="32"/>
          <w:szCs w:val="32"/>
        </w:rPr>
        <w:t>%。其中：</w:t>
      </w:r>
      <w:bookmarkEnd w:id="35"/>
      <w:bookmarkEnd w:id="36"/>
      <w:bookmarkEnd w:id="37"/>
    </w:p>
    <w:p w14:paraId="095F200C">
      <w:pPr>
        <w:pageBreakBefore w:val="0"/>
        <w:numPr>
          <w:ilvl w:val="0"/>
          <w:numId w:val="0"/>
        </w:numPr>
        <w:kinsoku/>
        <w:wordWrap/>
        <w:overflowPunct/>
        <w:topLinePunct w:val="0"/>
        <w:bidi w:val="0"/>
        <w:spacing w:line="578" w:lineRule="exact"/>
        <w:ind w:firstLine="643" w:firstLineChars="200"/>
        <w:textAlignment w:val="auto"/>
        <w:rPr>
          <w:rStyle w:val="18"/>
          <w:rFonts w:hint="eastAsia" w:ascii="仿宋_GB2312" w:hAnsi="仿宋_GB2312" w:eastAsia="仿宋_GB2312" w:cs="仿宋_GB2312"/>
          <w:b w:val="0"/>
          <w:bCs/>
          <w:color w:val="auto"/>
          <w:sz w:val="32"/>
          <w:szCs w:val="32"/>
        </w:rPr>
      </w:pPr>
      <w:r>
        <w:rPr>
          <w:rStyle w:val="18"/>
          <w:rFonts w:hint="eastAsia" w:ascii="仿宋_GB2312" w:hAnsi="仿宋_GB2312" w:eastAsia="仿宋_GB2312" w:cs="仿宋_GB2312"/>
          <w:bCs/>
          <w:color w:val="auto"/>
          <w:sz w:val="32"/>
          <w:szCs w:val="32"/>
          <w:lang w:val="en-US" w:eastAsia="zh-CN"/>
        </w:rPr>
        <w:t>1.</w:t>
      </w:r>
      <w:r>
        <w:rPr>
          <w:rStyle w:val="18"/>
          <w:rFonts w:hint="eastAsia" w:ascii="仿宋_GB2312" w:hAnsi="仿宋_GB2312" w:eastAsia="仿宋_GB2312" w:cs="仿宋_GB2312"/>
          <w:bCs/>
          <w:color w:val="auto"/>
          <w:sz w:val="32"/>
          <w:szCs w:val="32"/>
        </w:rPr>
        <w:t>一般公共服务</w:t>
      </w:r>
      <w:r>
        <w:rPr>
          <w:rStyle w:val="18"/>
          <w:rFonts w:hint="eastAsia" w:ascii="仿宋_GB2312" w:hAnsi="仿宋_GB2312" w:eastAsia="仿宋_GB2312" w:cs="仿宋_GB2312"/>
          <w:bCs/>
          <w:color w:val="auto"/>
          <w:sz w:val="32"/>
          <w:szCs w:val="32"/>
          <w:lang w:eastAsia="zh-CN"/>
        </w:rPr>
        <w:t>（类）：</w:t>
      </w:r>
    </w:p>
    <w:p w14:paraId="6E429F4C">
      <w:pPr>
        <w:pageBreakBefore w:val="0"/>
        <w:numPr>
          <w:ilvl w:val="0"/>
          <w:numId w:val="0"/>
        </w:numPr>
        <w:kinsoku/>
        <w:wordWrap/>
        <w:overflowPunct/>
        <w:topLinePunct w:val="0"/>
        <w:bidi w:val="0"/>
        <w:spacing w:line="578"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val="en-US" w:eastAsia="zh-CN"/>
        </w:rPr>
        <w:t>2010101</w:t>
      </w:r>
      <w:r>
        <w:rPr>
          <w:rFonts w:hint="eastAsia" w:ascii="仿宋_GB2312" w:hAnsi="仿宋_GB2312" w:eastAsia="仿宋_GB2312" w:cs="仿宋_GB2312"/>
          <w:color w:val="auto"/>
          <w:sz w:val="32"/>
          <w:szCs w:val="32"/>
          <w:lang w:eastAsia="zh-CN"/>
        </w:rPr>
        <w:t>人大事务行政运行</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年决算数为</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万元，完成预算100%；</w:t>
      </w:r>
      <w:r>
        <w:rPr>
          <w:rFonts w:hint="eastAsia" w:ascii="仿宋_GB2312" w:hAnsi="仿宋_GB2312" w:eastAsia="仿宋_GB2312" w:cs="仿宋_GB2312"/>
          <w:color w:val="auto"/>
          <w:sz w:val="32"/>
          <w:szCs w:val="32"/>
          <w:lang w:val="en-US" w:eastAsia="zh-CN"/>
        </w:rPr>
        <w:t>2010301政府相关行政运行2019年决算数为183.77万元，完成预算100%，2010302</w:t>
      </w:r>
      <w:r>
        <w:rPr>
          <w:rFonts w:hint="eastAsia" w:ascii="仿宋_GB2312" w:hAnsi="仿宋_GB2312" w:eastAsia="仿宋_GB2312" w:cs="仿宋_GB2312"/>
          <w:color w:val="auto"/>
          <w:sz w:val="32"/>
          <w:szCs w:val="32"/>
        </w:rPr>
        <w:t>一般行政管理事务201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年决算数为</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完成预算100%</w:t>
      </w:r>
      <w:r>
        <w:rPr>
          <w:rFonts w:hint="eastAsia" w:ascii="仿宋_GB2312" w:hAnsi="仿宋_GB2312" w:eastAsia="仿宋_GB2312" w:cs="仿宋_GB2312"/>
          <w:color w:val="auto"/>
          <w:sz w:val="32"/>
          <w:szCs w:val="32"/>
          <w:lang w:eastAsia="zh-CN"/>
        </w:rPr>
        <w:t>；</w:t>
      </w:r>
      <w:r>
        <w:rPr>
          <w:rStyle w:val="18"/>
          <w:rFonts w:hint="eastAsia" w:ascii="仿宋_GB2312" w:hAnsi="仿宋_GB2312" w:eastAsia="仿宋_GB2312" w:cs="仿宋_GB2312"/>
          <w:b w:val="0"/>
          <w:bCs/>
          <w:color w:val="auto"/>
          <w:sz w:val="32"/>
          <w:szCs w:val="32"/>
        </w:rPr>
        <w:t>决算数</w:t>
      </w:r>
      <w:r>
        <w:rPr>
          <w:rStyle w:val="18"/>
          <w:rFonts w:hint="eastAsia" w:ascii="仿宋_GB2312" w:hAnsi="仿宋_GB2312" w:eastAsia="仿宋_GB2312" w:cs="仿宋_GB2312"/>
          <w:b w:val="0"/>
          <w:bCs/>
          <w:color w:val="auto"/>
          <w:sz w:val="32"/>
          <w:szCs w:val="32"/>
          <w:lang w:eastAsia="zh-CN"/>
        </w:rPr>
        <w:t>大于</w:t>
      </w:r>
      <w:r>
        <w:rPr>
          <w:rStyle w:val="18"/>
          <w:rFonts w:hint="eastAsia" w:ascii="仿宋_GB2312" w:hAnsi="仿宋_GB2312" w:eastAsia="仿宋_GB2312" w:cs="仿宋_GB2312"/>
          <w:b w:val="0"/>
          <w:bCs/>
          <w:color w:val="auto"/>
          <w:sz w:val="32"/>
          <w:szCs w:val="32"/>
        </w:rPr>
        <w:t>预算数的主要原因是</w:t>
      </w:r>
      <w:r>
        <w:rPr>
          <w:rStyle w:val="18"/>
          <w:rFonts w:hint="eastAsia" w:ascii="仿宋_GB2312" w:hAnsi="仿宋_GB2312" w:eastAsia="仿宋_GB2312" w:cs="仿宋_GB2312"/>
          <w:b w:val="0"/>
          <w:bCs/>
          <w:color w:val="auto"/>
          <w:sz w:val="32"/>
          <w:szCs w:val="32"/>
          <w:lang w:eastAsia="zh-CN"/>
        </w:rPr>
        <w:t>人员变动</w:t>
      </w:r>
      <w:r>
        <w:rPr>
          <w:rStyle w:val="18"/>
          <w:rFonts w:hint="eastAsia" w:ascii="仿宋_GB2312" w:hAnsi="仿宋_GB2312" w:eastAsia="仿宋_GB2312" w:cs="仿宋_GB2312"/>
          <w:b w:val="0"/>
          <w:bCs/>
          <w:color w:val="auto"/>
          <w:sz w:val="32"/>
          <w:szCs w:val="32"/>
        </w:rPr>
        <w:t>。</w:t>
      </w:r>
    </w:p>
    <w:p w14:paraId="38842799">
      <w:pPr>
        <w:pageBreakBefore w:val="0"/>
        <w:numPr>
          <w:ilvl w:val="0"/>
          <w:numId w:val="0"/>
        </w:numPr>
        <w:kinsoku/>
        <w:wordWrap/>
        <w:overflowPunct/>
        <w:topLinePunct w:val="0"/>
        <w:bidi w:val="0"/>
        <w:spacing w:line="578" w:lineRule="exact"/>
        <w:ind w:firstLine="643" w:firstLineChars="200"/>
        <w:textAlignment w:val="auto"/>
        <w:rPr>
          <w:rStyle w:val="18"/>
          <w:rFonts w:hint="eastAsia" w:ascii="仿宋_GB2312" w:hAnsi="仿宋_GB2312" w:eastAsia="仿宋_GB2312" w:cs="仿宋_GB2312"/>
          <w:b w:val="0"/>
          <w:bCs/>
          <w:color w:val="auto"/>
          <w:sz w:val="32"/>
          <w:szCs w:val="32"/>
        </w:rPr>
      </w:pPr>
      <w:r>
        <w:rPr>
          <w:rStyle w:val="18"/>
          <w:rFonts w:hint="eastAsia" w:ascii="仿宋_GB2312" w:hAnsi="仿宋_GB2312" w:eastAsia="仿宋_GB2312" w:cs="仿宋_GB2312"/>
          <w:bCs/>
          <w:color w:val="auto"/>
          <w:sz w:val="32"/>
          <w:szCs w:val="32"/>
          <w:lang w:val="en-US" w:eastAsia="zh-CN"/>
        </w:rPr>
        <w:t>2.</w:t>
      </w:r>
      <w:r>
        <w:rPr>
          <w:rStyle w:val="18"/>
          <w:rFonts w:hint="eastAsia" w:ascii="仿宋_GB2312" w:hAnsi="仿宋_GB2312" w:eastAsia="仿宋_GB2312" w:cs="仿宋_GB2312"/>
          <w:bCs/>
          <w:color w:val="auto"/>
          <w:sz w:val="32"/>
          <w:szCs w:val="32"/>
          <w:lang w:eastAsia="zh-CN"/>
        </w:rPr>
        <w:t>社会保障和就业</w:t>
      </w:r>
      <w:r>
        <w:rPr>
          <w:rStyle w:val="18"/>
          <w:rFonts w:hint="eastAsia" w:ascii="仿宋_GB2312" w:hAnsi="仿宋_GB2312" w:eastAsia="仿宋_GB2312" w:cs="仿宋_GB2312"/>
          <w:bCs/>
          <w:color w:val="auto"/>
          <w:sz w:val="32"/>
          <w:szCs w:val="32"/>
        </w:rPr>
        <w:t>（类）</w:t>
      </w:r>
      <w:r>
        <w:rPr>
          <w:rStyle w:val="18"/>
          <w:rFonts w:hint="eastAsia" w:ascii="仿宋_GB2312" w:hAnsi="仿宋_GB2312" w:eastAsia="仿宋_GB2312" w:cs="仿宋_GB2312"/>
          <w:bCs/>
          <w:color w:val="auto"/>
          <w:sz w:val="32"/>
          <w:szCs w:val="32"/>
          <w:lang w:eastAsia="zh-CN"/>
        </w:rPr>
        <w:t>：</w:t>
      </w:r>
      <w:r>
        <w:rPr>
          <w:rStyle w:val="18"/>
          <w:rFonts w:hint="eastAsia" w:ascii="仿宋_GB2312" w:hAnsi="仿宋_GB2312" w:eastAsia="仿宋_GB2312" w:cs="仿宋_GB2312"/>
          <w:b w:val="0"/>
          <w:bCs/>
          <w:color w:val="auto"/>
          <w:sz w:val="32"/>
          <w:szCs w:val="32"/>
        </w:rPr>
        <w:t xml:space="preserve"> </w:t>
      </w:r>
    </w:p>
    <w:p w14:paraId="7A1338EC">
      <w:pPr>
        <w:pageBreakBefore w:val="0"/>
        <w:numPr>
          <w:ilvl w:val="0"/>
          <w:numId w:val="0"/>
        </w:numPr>
        <w:kinsoku/>
        <w:wordWrap/>
        <w:overflowPunct/>
        <w:topLinePunct w:val="0"/>
        <w:bidi w:val="0"/>
        <w:spacing w:line="578" w:lineRule="exact"/>
        <w:ind w:firstLine="640" w:firstLineChars="200"/>
        <w:textAlignment w:val="auto"/>
        <w:rPr>
          <w:rFonts w:hint="eastAsia" w:ascii="仿宋_GB2312" w:hAnsi="仿宋_GB2312" w:eastAsia="仿宋_GB2312" w:cs="仿宋_GB2312"/>
          <w:b/>
          <w:color w:val="auto"/>
          <w:sz w:val="32"/>
          <w:szCs w:val="32"/>
        </w:rPr>
      </w:pPr>
      <w:r>
        <w:rPr>
          <w:rStyle w:val="18"/>
          <w:rFonts w:hint="eastAsia" w:ascii="仿宋_GB2312" w:hAnsi="仿宋_GB2312" w:eastAsia="仿宋_GB2312" w:cs="仿宋_GB2312"/>
          <w:b w:val="0"/>
          <w:bCs/>
          <w:color w:val="auto"/>
          <w:sz w:val="32"/>
          <w:szCs w:val="32"/>
          <w:lang w:val="en-US" w:eastAsia="zh-CN"/>
        </w:rPr>
        <w:t>2080505机关事业单位基本养老保险缴费</w:t>
      </w:r>
      <w:r>
        <w:rPr>
          <w:rStyle w:val="18"/>
          <w:rFonts w:hint="eastAsia" w:ascii="仿宋_GB2312" w:hAnsi="仿宋_GB2312" w:eastAsia="仿宋_GB2312" w:cs="仿宋_GB2312"/>
          <w:b w:val="0"/>
          <w:bCs/>
          <w:color w:val="auto"/>
          <w:sz w:val="32"/>
          <w:szCs w:val="32"/>
        </w:rPr>
        <w:t>支出决算为</w:t>
      </w:r>
      <w:r>
        <w:rPr>
          <w:rStyle w:val="18"/>
          <w:rFonts w:hint="eastAsia" w:ascii="仿宋_GB2312" w:hAnsi="仿宋_GB2312" w:eastAsia="仿宋_GB2312" w:cs="仿宋_GB2312"/>
          <w:b w:val="0"/>
          <w:bCs/>
          <w:color w:val="auto"/>
          <w:sz w:val="32"/>
          <w:szCs w:val="32"/>
          <w:lang w:val="en-US" w:eastAsia="zh-CN"/>
        </w:rPr>
        <w:t>41.38</w:t>
      </w:r>
      <w:r>
        <w:rPr>
          <w:rStyle w:val="18"/>
          <w:rFonts w:hint="eastAsia" w:ascii="仿宋_GB2312" w:hAnsi="仿宋_GB2312" w:eastAsia="仿宋_GB2312" w:cs="仿宋_GB2312"/>
          <w:b w:val="0"/>
          <w:bCs/>
          <w:color w:val="auto"/>
          <w:sz w:val="32"/>
          <w:szCs w:val="32"/>
        </w:rPr>
        <w:t>万元，完成预算</w:t>
      </w:r>
      <w:r>
        <w:rPr>
          <w:rStyle w:val="18"/>
          <w:rFonts w:hint="eastAsia" w:ascii="仿宋_GB2312" w:hAnsi="仿宋_GB2312" w:eastAsia="仿宋_GB2312" w:cs="仿宋_GB2312"/>
          <w:b w:val="0"/>
          <w:bCs/>
          <w:color w:val="auto"/>
          <w:sz w:val="32"/>
          <w:szCs w:val="32"/>
          <w:lang w:val="en-US" w:eastAsia="zh-CN"/>
        </w:rPr>
        <w:t>92.35</w:t>
      </w:r>
      <w:r>
        <w:rPr>
          <w:rStyle w:val="18"/>
          <w:rFonts w:hint="eastAsia" w:ascii="仿宋_GB2312" w:hAnsi="仿宋_GB2312" w:eastAsia="仿宋_GB2312" w:cs="仿宋_GB2312"/>
          <w:b w:val="0"/>
          <w:bCs/>
          <w:color w:val="auto"/>
          <w:sz w:val="32"/>
          <w:szCs w:val="32"/>
        </w:rPr>
        <w:t>%，决算数小于预算数的主要原因是</w:t>
      </w:r>
      <w:r>
        <w:rPr>
          <w:rStyle w:val="18"/>
          <w:rFonts w:hint="eastAsia" w:ascii="仿宋_GB2312" w:hAnsi="仿宋_GB2312" w:eastAsia="仿宋_GB2312" w:cs="仿宋_GB2312"/>
          <w:b w:val="0"/>
          <w:bCs/>
          <w:color w:val="auto"/>
          <w:sz w:val="32"/>
          <w:szCs w:val="32"/>
          <w:lang w:eastAsia="zh-CN"/>
        </w:rPr>
        <w:t>缴纳比例调整</w:t>
      </w:r>
      <w:r>
        <w:rPr>
          <w:rStyle w:val="18"/>
          <w:rFonts w:hint="eastAsia" w:ascii="仿宋_GB2312" w:hAnsi="仿宋_GB2312" w:eastAsia="仿宋_GB2312" w:cs="仿宋_GB2312"/>
          <w:b w:val="0"/>
          <w:bCs/>
          <w:color w:val="auto"/>
          <w:sz w:val="32"/>
          <w:szCs w:val="32"/>
        </w:rPr>
        <w:t>。</w:t>
      </w:r>
    </w:p>
    <w:p w14:paraId="5EBB17E0">
      <w:pPr>
        <w:pageBreakBefore w:val="0"/>
        <w:numPr>
          <w:ilvl w:val="0"/>
          <w:numId w:val="0"/>
        </w:numPr>
        <w:kinsoku/>
        <w:wordWrap/>
        <w:overflowPunct/>
        <w:topLinePunct w:val="0"/>
        <w:bidi w:val="0"/>
        <w:spacing w:line="578" w:lineRule="exact"/>
        <w:ind w:firstLine="643" w:firstLineChars="200"/>
        <w:textAlignment w:val="auto"/>
        <w:rPr>
          <w:rStyle w:val="18"/>
          <w:rFonts w:hint="eastAsia" w:ascii="仿宋_GB2312" w:hAnsi="仿宋_GB2312" w:eastAsia="仿宋_GB2312" w:cs="仿宋_GB2312"/>
          <w:b w:val="0"/>
          <w:bCs/>
          <w:color w:val="auto"/>
          <w:sz w:val="32"/>
          <w:szCs w:val="32"/>
        </w:rPr>
      </w:pPr>
      <w:r>
        <w:rPr>
          <w:rStyle w:val="18"/>
          <w:rFonts w:hint="eastAsia" w:ascii="仿宋_GB2312" w:hAnsi="仿宋_GB2312" w:eastAsia="仿宋_GB2312" w:cs="仿宋_GB2312"/>
          <w:bCs/>
          <w:color w:val="auto"/>
          <w:sz w:val="32"/>
          <w:szCs w:val="32"/>
          <w:lang w:val="en-US" w:eastAsia="zh-CN"/>
        </w:rPr>
        <w:t>3.</w:t>
      </w:r>
      <w:r>
        <w:rPr>
          <w:rStyle w:val="18"/>
          <w:rFonts w:hint="eastAsia" w:ascii="仿宋_GB2312" w:hAnsi="仿宋_GB2312" w:eastAsia="仿宋_GB2312" w:cs="仿宋_GB2312"/>
          <w:bCs/>
          <w:color w:val="auto"/>
          <w:sz w:val="32"/>
          <w:szCs w:val="32"/>
        </w:rPr>
        <w:t>医疗卫生与计划生育（类</w:t>
      </w:r>
      <w:r>
        <w:rPr>
          <w:rStyle w:val="18"/>
          <w:rFonts w:hint="eastAsia" w:ascii="仿宋_GB2312" w:hAnsi="仿宋_GB2312" w:eastAsia="仿宋_GB2312" w:cs="仿宋_GB2312"/>
          <w:bCs/>
          <w:color w:val="auto"/>
          <w:sz w:val="32"/>
          <w:szCs w:val="32"/>
          <w:lang w:eastAsia="zh-CN"/>
        </w:rPr>
        <w:t>）：</w:t>
      </w:r>
      <w:r>
        <w:rPr>
          <w:rStyle w:val="18"/>
          <w:rFonts w:hint="eastAsia" w:ascii="仿宋_GB2312" w:hAnsi="仿宋_GB2312" w:eastAsia="仿宋_GB2312" w:cs="仿宋_GB2312"/>
          <w:b w:val="0"/>
          <w:bCs/>
          <w:color w:val="auto"/>
          <w:sz w:val="32"/>
          <w:szCs w:val="32"/>
        </w:rPr>
        <w:t xml:space="preserve"> </w:t>
      </w:r>
    </w:p>
    <w:p w14:paraId="5DC31EAC">
      <w:pPr>
        <w:pageBreakBefore w:val="0"/>
        <w:numPr>
          <w:ilvl w:val="0"/>
          <w:numId w:val="0"/>
        </w:numPr>
        <w:kinsoku/>
        <w:wordWrap/>
        <w:overflowPunct/>
        <w:topLinePunct w:val="0"/>
        <w:bidi w:val="0"/>
        <w:spacing w:line="578" w:lineRule="exact"/>
        <w:ind w:firstLine="640" w:firstLineChars="200"/>
        <w:textAlignment w:val="auto"/>
        <w:rPr>
          <w:rFonts w:hint="eastAsia" w:ascii="仿宋_GB2312" w:hAnsi="仿宋_GB2312" w:eastAsia="仿宋_GB2312" w:cs="仿宋_GB2312"/>
          <w:b/>
          <w:color w:val="auto"/>
          <w:sz w:val="32"/>
          <w:szCs w:val="32"/>
          <w:lang w:val="en-US" w:eastAsia="zh-CN"/>
        </w:rPr>
      </w:pPr>
      <w:r>
        <w:rPr>
          <w:rStyle w:val="18"/>
          <w:rFonts w:hint="eastAsia" w:ascii="仿宋_GB2312" w:hAnsi="仿宋_GB2312" w:eastAsia="仿宋_GB2312" w:cs="仿宋_GB2312"/>
          <w:b w:val="0"/>
          <w:bCs/>
          <w:color w:val="auto"/>
          <w:sz w:val="32"/>
          <w:szCs w:val="32"/>
          <w:lang w:val="en-US" w:eastAsia="zh-CN"/>
        </w:rPr>
        <w:t>2101101行政单位医疗</w:t>
      </w:r>
      <w:r>
        <w:rPr>
          <w:rStyle w:val="18"/>
          <w:rFonts w:hint="eastAsia" w:ascii="仿宋_GB2312" w:hAnsi="仿宋_GB2312" w:eastAsia="仿宋_GB2312" w:cs="仿宋_GB2312"/>
          <w:b w:val="0"/>
          <w:bCs/>
          <w:color w:val="auto"/>
          <w:sz w:val="32"/>
          <w:szCs w:val="32"/>
        </w:rPr>
        <w:t>支出决算为</w:t>
      </w:r>
      <w:r>
        <w:rPr>
          <w:rStyle w:val="18"/>
          <w:rFonts w:hint="eastAsia" w:ascii="仿宋_GB2312" w:hAnsi="仿宋_GB2312" w:eastAsia="仿宋_GB2312" w:cs="仿宋_GB2312"/>
          <w:b w:val="0"/>
          <w:bCs/>
          <w:color w:val="auto"/>
          <w:sz w:val="32"/>
          <w:szCs w:val="32"/>
          <w:lang w:val="en-US" w:eastAsia="zh-CN"/>
        </w:rPr>
        <w:t>9.67</w:t>
      </w:r>
      <w:r>
        <w:rPr>
          <w:rStyle w:val="18"/>
          <w:rFonts w:hint="eastAsia" w:ascii="仿宋_GB2312" w:hAnsi="仿宋_GB2312" w:eastAsia="仿宋_GB2312" w:cs="仿宋_GB2312"/>
          <w:b w:val="0"/>
          <w:bCs/>
          <w:color w:val="auto"/>
          <w:sz w:val="32"/>
          <w:szCs w:val="32"/>
        </w:rPr>
        <w:t>万元，完成预算</w:t>
      </w:r>
      <w:r>
        <w:rPr>
          <w:rStyle w:val="18"/>
          <w:rFonts w:hint="eastAsia" w:ascii="仿宋_GB2312" w:hAnsi="仿宋_GB2312" w:eastAsia="仿宋_GB2312" w:cs="仿宋_GB2312"/>
          <w:b w:val="0"/>
          <w:bCs/>
          <w:color w:val="auto"/>
          <w:sz w:val="32"/>
          <w:szCs w:val="32"/>
          <w:lang w:val="en-US" w:eastAsia="zh-CN"/>
        </w:rPr>
        <w:t>100</w:t>
      </w:r>
      <w:r>
        <w:rPr>
          <w:rStyle w:val="18"/>
          <w:rFonts w:hint="eastAsia" w:ascii="仿宋_GB2312" w:hAnsi="仿宋_GB2312" w:eastAsia="仿宋_GB2312" w:cs="仿宋_GB2312"/>
          <w:b w:val="0"/>
          <w:bCs/>
          <w:color w:val="auto"/>
          <w:sz w:val="32"/>
          <w:szCs w:val="32"/>
        </w:rPr>
        <w:t>%，</w:t>
      </w:r>
      <w:r>
        <w:rPr>
          <w:rStyle w:val="18"/>
          <w:rFonts w:hint="eastAsia" w:ascii="仿宋_GB2312" w:hAnsi="仿宋_GB2312" w:eastAsia="仿宋_GB2312" w:cs="仿宋_GB2312"/>
          <w:b w:val="0"/>
          <w:bCs/>
          <w:color w:val="auto"/>
          <w:sz w:val="32"/>
          <w:szCs w:val="32"/>
          <w:lang w:val="en-US" w:eastAsia="zh-CN"/>
        </w:rPr>
        <w:t>2101102事业单位医疗决算数为11.41万元，完成预算100%；2101103公务员医疗补助4.48万元，完成预算100%；</w:t>
      </w:r>
      <w:r>
        <w:rPr>
          <w:rStyle w:val="18"/>
          <w:rFonts w:hint="eastAsia" w:ascii="仿宋_GB2312" w:hAnsi="仿宋_GB2312" w:eastAsia="仿宋_GB2312" w:cs="仿宋_GB2312"/>
          <w:b w:val="0"/>
          <w:bCs/>
          <w:color w:val="auto"/>
          <w:sz w:val="32"/>
          <w:szCs w:val="32"/>
        </w:rPr>
        <w:t>决算数等于预算数的主要原因是</w:t>
      </w:r>
      <w:r>
        <w:rPr>
          <w:rStyle w:val="18"/>
          <w:rFonts w:hint="eastAsia" w:ascii="仿宋_GB2312" w:hAnsi="仿宋_GB2312" w:eastAsia="仿宋_GB2312" w:cs="仿宋_GB2312"/>
          <w:b w:val="0"/>
          <w:bCs/>
          <w:color w:val="auto"/>
          <w:sz w:val="32"/>
          <w:szCs w:val="32"/>
          <w:lang w:eastAsia="zh-CN"/>
        </w:rPr>
        <w:t>严格按照预算执行</w:t>
      </w:r>
      <w:r>
        <w:rPr>
          <w:rStyle w:val="18"/>
          <w:rFonts w:hint="eastAsia" w:ascii="仿宋_GB2312" w:hAnsi="仿宋_GB2312" w:eastAsia="仿宋_GB2312" w:cs="仿宋_GB2312"/>
          <w:b w:val="0"/>
          <w:bCs/>
          <w:color w:val="auto"/>
          <w:sz w:val="32"/>
          <w:szCs w:val="32"/>
        </w:rPr>
        <w:t>。</w:t>
      </w:r>
    </w:p>
    <w:p w14:paraId="1F845868">
      <w:pPr>
        <w:pageBreakBefore w:val="0"/>
        <w:numPr>
          <w:ilvl w:val="0"/>
          <w:numId w:val="0"/>
        </w:numPr>
        <w:kinsoku/>
        <w:wordWrap/>
        <w:overflowPunct/>
        <w:topLinePunct w:val="0"/>
        <w:bidi w:val="0"/>
        <w:spacing w:line="578" w:lineRule="exact"/>
        <w:ind w:firstLine="643" w:firstLineChars="200"/>
        <w:textAlignment w:val="auto"/>
        <w:rPr>
          <w:rFonts w:hint="eastAsia" w:ascii="仿宋_GB2312" w:hAnsi="仿宋_GB2312" w:eastAsia="仿宋_GB2312" w:cs="仿宋_GB2312"/>
          <w:b/>
          <w:color w:val="auto"/>
          <w:sz w:val="32"/>
          <w:szCs w:val="32"/>
        </w:rPr>
      </w:pPr>
      <w:r>
        <w:rPr>
          <w:rStyle w:val="18"/>
          <w:rFonts w:hint="eastAsia" w:ascii="仿宋_GB2312" w:hAnsi="仿宋_GB2312" w:eastAsia="仿宋_GB2312" w:cs="仿宋_GB2312"/>
          <w:bCs/>
          <w:color w:val="auto"/>
          <w:sz w:val="32"/>
          <w:szCs w:val="32"/>
          <w:lang w:val="en-US" w:eastAsia="zh-CN"/>
        </w:rPr>
        <w:t>4.</w:t>
      </w:r>
      <w:r>
        <w:rPr>
          <w:rStyle w:val="18"/>
          <w:rFonts w:hint="eastAsia" w:ascii="仿宋_GB2312" w:hAnsi="仿宋_GB2312" w:eastAsia="仿宋_GB2312" w:cs="仿宋_GB2312"/>
          <w:bCs/>
          <w:color w:val="auto"/>
          <w:sz w:val="32"/>
          <w:szCs w:val="32"/>
          <w:lang w:eastAsia="zh-CN"/>
        </w:rPr>
        <w:t>农林水支出（类）：</w:t>
      </w:r>
    </w:p>
    <w:p w14:paraId="58FE6B64">
      <w:pPr>
        <w:pageBreakBefore w:val="0"/>
        <w:numPr>
          <w:ilvl w:val="0"/>
          <w:numId w:val="0"/>
        </w:numPr>
        <w:kinsoku/>
        <w:wordWrap/>
        <w:overflowPunct/>
        <w:topLinePunct w:val="0"/>
        <w:bidi w:val="0"/>
        <w:spacing w:line="578" w:lineRule="exact"/>
        <w:ind w:firstLine="640" w:firstLineChars="200"/>
        <w:textAlignment w:val="auto"/>
        <w:rPr>
          <w:rFonts w:hint="eastAsia" w:ascii="仿宋_GB2312" w:hAnsi="仿宋_GB2312" w:eastAsia="仿宋_GB2312" w:cs="仿宋_GB2312"/>
          <w:b/>
          <w:color w:val="auto"/>
          <w:sz w:val="32"/>
          <w:szCs w:val="32"/>
        </w:rPr>
      </w:pPr>
      <w:r>
        <w:rPr>
          <w:rStyle w:val="18"/>
          <w:rFonts w:hint="eastAsia" w:ascii="仿宋_GB2312" w:hAnsi="仿宋_GB2312" w:eastAsia="仿宋_GB2312" w:cs="仿宋_GB2312"/>
          <w:b w:val="0"/>
          <w:bCs w:val="0"/>
          <w:color w:val="auto"/>
          <w:sz w:val="32"/>
          <w:szCs w:val="32"/>
          <w:lang w:val="en-US" w:eastAsia="zh-CN"/>
        </w:rPr>
        <w:t>2130104事业</w:t>
      </w:r>
      <w:r>
        <w:rPr>
          <w:rStyle w:val="18"/>
          <w:rFonts w:hint="eastAsia" w:ascii="仿宋_GB2312" w:hAnsi="仿宋_GB2312" w:eastAsia="仿宋_GB2312" w:cs="仿宋_GB2312"/>
          <w:b w:val="0"/>
          <w:bCs/>
          <w:color w:val="auto"/>
          <w:sz w:val="32"/>
          <w:szCs w:val="32"/>
        </w:rPr>
        <w:t>支出决算为</w:t>
      </w:r>
      <w:r>
        <w:rPr>
          <w:rStyle w:val="18"/>
          <w:rFonts w:hint="eastAsia" w:ascii="仿宋_GB2312" w:hAnsi="仿宋_GB2312" w:eastAsia="仿宋_GB2312" w:cs="仿宋_GB2312"/>
          <w:b w:val="0"/>
          <w:bCs/>
          <w:color w:val="auto"/>
          <w:sz w:val="32"/>
          <w:szCs w:val="32"/>
          <w:lang w:val="en-US" w:eastAsia="zh-CN"/>
        </w:rPr>
        <w:t>207.83</w:t>
      </w:r>
      <w:r>
        <w:rPr>
          <w:rStyle w:val="18"/>
          <w:rFonts w:hint="eastAsia" w:ascii="仿宋_GB2312" w:hAnsi="仿宋_GB2312" w:eastAsia="仿宋_GB2312" w:cs="仿宋_GB2312"/>
          <w:b w:val="0"/>
          <w:bCs/>
          <w:color w:val="auto"/>
          <w:sz w:val="32"/>
          <w:szCs w:val="32"/>
        </w:rPr>
        <w:t>万元，完成预算</w:t>
      </w:r>
      <w:r>
        <w:rPr>
          <w:rStyle w:val="18"/>
          <w:rFonts w:hint="eastAsia" w:ascii="仿宋_GB2312" w:hAnsi="仿宋_GB2312" w:eastAsia="仿宋_GB2312" w:cs="仿宋_GB2312"/>
          <w:b w:val="0"/>
          <w:bCs/>
          <w:color w:val="auto"/>
          <w:sz w:val="32"/>
          <w:szCs w:val="32"/>
          <w:lang w:val="en-US" w:eastAsia="zh-CN"/>
        </w:rPr>
        <w:t>100</w:t>
      </w:r>
      <w:r>
        <w:rPr>
          <w:rStyle w:val="18"/>
          <w:rFonts w:hint="eastAsia" w:ascii="仿宋_GB2312" w:hAnsi="仿宋_GB2312" w:eastAsia="仿宋_GB2312" w:cs="仿宋_GB2312"/>
          <w:b w:val="0"/>
          <w:bCs/>
          <w:color w:val="auto"/>
          <w:sz w:val="32"/>
          <w:szCs w:val="32"/>
        </w:rPr>
        <w:t>%，</w:t>
      </w:r>
      <w:r>
        <w:rPr>
          <w:rStyle w:val="18"/>
          <w:rFonts w:hint="eastAsia" w:ascii="仿宋_GB2312" w:hAnsi="仿宋_GB2312" w:eastAsia="仿宋_GB2312" w:cs="仿宋_GB2312"/>
          <w:b w:val="0"/>
          <w:bCs/>
          <w:color w:val="auto"/>
          <w:sz w:val="32"/>
          <w:szCs w:val="32"/>
          <w:lang w:val="en-US" w:eastAsia="zh-CN"/>
        </w:rPr>
        <w:t>2130506社会发展支出8万元，完成预算100%；2130599其他扶贫支出4万元，完成预算100%；2130705对村民委员会和村党支部的补助支出123.75万元，完成预算79.31%；</w:t>
      </w:r>
      <w:r>
        <w:rPr>
          <w:rStyle w:val="18"/>
          <w:rFonts w:hint="eastAsia" w:ascii="仿宋_GB2312" w:hAnsi="仿宋_GB2312" w:eastAsia="仿宋_GB2312" w:cs="仿宋_GB2312"/>
          <w:b w:val="0"/>
          <w:bCs/>
          <w:color w:val="auto"/>
          <w:sz w:val="32"/>
          <w:szCs w:val="32"/>
        </w:rPr>
        <w:t>决算数小于预算数的主要原因是</w:t>
      </w:r>
      <w:r>
        <w:rPr>
          <w:rStyle w:val="18"/>
          <w:rFonts w:hint="eastAsia" w:ascii="仿宋_GB2312" w:hAnsi="仿宋_GB2312" w:eastAsia="仿宋_GB2312" w:cs="仿宋_GB2312"/>
          <w:b w:val="0"/>
          <w:bCs/>
          <w:color w:val="auto"/>
          <w:sz w:val="32"/>
          <w:szCs w:val="32"/>
          <w:lang w:eastAsia="zh-CN"/>
        </w:rPr>
        <w:t>有结余下年支付</w:t>
      </w:r>
      <w:r>
        <w:rPr>
          <w:rStyle w:val="18"/>
          <w:rFonts w:hint="eastAsia" w:ascii="仿宋_GB2312" w:hAnsi="仿宋_GB2312" w:eastAsia="仿宋_GB2312" w:cs="仿宋_GB2312"/>
          <w:b w:val="0"/>
          <w:bCs/>
          <w:color w:val="auto"/>
          <w:sz w:val="32"/>
          <w:szCs w:val="32"/>
        </w:rPr>
        <w:t>。</w:t>
      </w:r>
    </w:p>
    <w:p w14:paraId="68889C42">
      <w:pPr>
        <w:pageBreakBefore w:val="0"/>
        <w:numPr>
          <w:ilvl w:val="0"/>
          <w:numId w:val="0"/>
        </w:numPr>
        <w:kinsoku/>
        <w:wordWrap/>
        <w:overflowPunct/>
        <w:topLinePunct w:val="0"/>
        <w:bidi w:val="0"/>
        <w:spacing w:line="578" w:lineRule="exact"/>
        <w:ind w:firstLine="643" w:firstLineChars="200"/>
        <w:textAlignment w:val="auto"/>
        <w:rPr>
          <w:rStyle w:val="18"/>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color w:val="auto"/>
          <w:sz w:val="32"/>
          <w:szCs w:val="32"/>
          <w:lang w:val="en-US" w:eastAsia="zh-CN"/>
        </w:rPr>
        <w:t>5.住房保障支出（类）</w:t>
      </w:r>
    </w:p>
    <w:p w14:paraId="56797542">
      <w:pPr>
        <w:pageBreakBefore w:val="0"/>
        <w:numPr>
          <w:ilvl w:val="0"/>
          <w:numId w:val="0"/>
        </w:numPr>
        <w:kinsoku/>
        <w:wordWrap/>
        <w:overflowPunct/>
        <w:topLinePunct w:val="0"/>
        <w:bidi w:val="0"/>
        <w:spacing w:line="578" w:lineRule="exact"/>
        <w:ind w:firstLine="640" w:firstLineChars="200"/>
        <w:textAlignment w:val="auto"/>
        <w:rPr>
          <w:rStyle w:val="18"/>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val="0"/>
          <w:color w:val="auto"/>
          <w:sz w:val="32"/>
          <w:szCs w:val="32"/>
          <w:lang w:val="en-US" w:eastAsia="zh-CN"/>
        </w:rPr>
        <w:t>2210201住房公积金支出40.15万元，完成预算的100%，</w:t>
      </w:r>
      <w:r>
        <w:rPr>
          <w:rStyle w:val="18"/>
          <w:rFonts w:hint="eastAsia" w:ascii="仿宋_GB2312" w:hAnsi="仿宋_GB2312" w:eastAsia="仿宋_GB2312" w:cs="仿宋_GB2312"/>
          <w:b w:val="0"/>
          <w:bCs/>
          <w:color w:val="auto"/>
          <w:sz w:val="32"/>
          <w:szCs w:val="32"/>
        </w:rPr>
        <w:t>决算数等于预算数的主要原因是</w:t>
      </w:r>
      <w:r>
        <w:rPr>
          <w:rStyle w:val="18"/>
          <w:rFonts w:hint="eastAsia" w:ascii="仿宋_GB2312" w:hAnsi="仿宋_GB2312" w:eastAsia="仿宋_GB2312" w:cs="仿宋_GB2312"/>
          <w:b w:val="0"/>
          <w:bCs/>
          <w:color w:val="auto"/>
          <w:sz w:val="32"/>
          <w:szCs w:val="32"/>
          <w:lang w:eastAsia="zh-CN"/>
        </w:rPr>
        <w:t>严格按照预算执行</w:t>
      </w:r>
      <w:r>
        <w:rPr>
          <w:rStyle w:val="18"/>
          <w:rFonts w:hint="eastAsia" w:ascii="仿宋_GB2312" w:hAnsi="仿宋_GB2312" w:eastAsia="仿宋_GB2312" w:cs="仿宋_GB2312"/>
          <w:b w:val="0"/>
          <w:bCs/>
          <w:color w:val="auto"/>
          <w:sz w:val="32"/>
          <w:szCs w:val="32"/>
        </w:rPr>
        <w:t>。</w:t>
      </w:r>
    </w:p>
    <w:p w14:paraId="07B1FC56">
      <w:pPr>
        <w:pageBreakBefore w:val="0"/>
        <w:kinsoku/>
        <w:wordWrap/>
        <w:overflowPunct/>
        <w:topLinePunct w:val="0"/>
        <w:bidi w:val="0"/>
        <w:spacing w:line="578" w:lineRule="exact"/>
        <w:ind w:firstLine="64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（数据来源财决08表，罗列全部功能分类科目至项级。上述“预算”口径为调整预算数。增减变动原因为决算数</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项级</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和调整预算数</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项级</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rPr>
        <w:t>比较，与预算数持平可以不写原因。）</w:t>
      </w:r>
    </w:p>
    <w:p w14:paraId="7F64289E">
      <w:pPr>
        <w:pageBreakBefore w:val="0"/>
        <w:tabs>
          <w:tab w:val="right" w:pos="8306"/>
        </w:tabs>
        <w:kinsoku/>
        <w:wordWrap/>
        <w:overflowPunct/>
        <w:topLinePunct w:val="0"/>
        <w:bidi w:val="0"/>
        <w:spacing w:line="578" w:lineRule="exact"/>
        <w:ind w:firstLine="640" w:firstLineChars="200"/>
        <w:textAlignment w:val="auto"/>
        <w:outlineLvl w:val="1"/>
        <w:rPr>
          <w:rStyle w:val="29"/>
          <w:color w:val="auto"/>
        </w:rPr>
      </w:pPr>
      <w:bookmarkStart w:id="38" w:name="_Toc15396608"/>
      <w:bookmarkStart w:id="39" w:name="_Toc15377214"/>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29"/>
          <w:rFonts w:hint="eastAsia" w:ascii="黑体" w:hAnsi="黑体" w:eastAsia="黑体"/>
          <w:b w:val="0"/>
          <w:color w:val="auto"/>
        </w:rPr>
        <w:t>般公共预算财政拨款基本支出决算情况说明</w:t>
      </w:r>
      <w:bookmarkEnd w:id="38"/>
      <w:bookmarkEnd w:id="39"/>
      <w:r>
        <w:rPr>
          <w:rStyle w:val="29"/>
          <w:rFonts w:ascii="黑体" w:hAnsi="黑体" w:eastAsia="黑体"/>
          <w:b w:val="0"/>
          <w:color w:val="auto"/>
        </w:rPr>
        <w:tab/>
      </w:r>
    </w:p>
    <w:p w14:paraId="7344C1FF">
      <w:pPr>
        <w:pageBreakBefore w:val="0"/>
        <w:kinsoku/>
        <w:wordWrap/>
        <w:overflowPunct/>
        <w:topLinePunct w:val="0"/>
        <w:bidi w:val="0"/>
        <w:spacing w:line="578" w:lineRule="exact"/>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年一般公共预算财政拨款基本支出</w:t>
      </w:r>
      <w:r>
        <w:rPr>
          <w:rFonts w:hint="eastAsia" w:ascii="仿宋_GB2312" w:hAnsi="仿宋_GB2312" w:eastAsia="仿宋_GB2312" w:cs="仿宋_GB2312"/>
          <w:color w:val="auto"/>
          <w:sz w:val="32"/>
          <w:szCs w:val="32"/>
          <w:lang w:val="en-US" w:eastAsia="zh-CN"/>
        </w:rPr>
        <w:t>636.54</w:t>
      </w:r>
      <w:r>
        <w:rPr>
          <w:rFonts w:hint="eastAsia" w:ascii="仿宋_GB2312" w:hAnsi="仿宋_GB2312" w:eastAsia="仿宋_GB2312" w:cs="仿宋_GB2312"/>
          <w:color w:val="auto"/>
          <w:sz w:val="32"/>
          <w:szCs w:val="32"/>
        </w:rPr>
        <w:t>万元，其中：</w:t>
      </w:r>
    </w:p>
    <w:p w14:paraId="1846DC34">
      <w:pPr>
        <w:pageBreakBefore w:val="0"/>
        <w:kinsoku/>
        <w:wordWrap/>
        <w:overflowPunct/>
        <w:topLinePunct w:val="0"/>
        <w:bidi w:val="0"/>
        <w:spacing w:line="578" w:lineRule="exact"/>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人员经费</w:t>
      </w:r>
      <w:r>
        <w:rPr>
          <w:rFonts w:hint="eastAsia" w:ascii="仿宋_GB2312" w:hAnsi="仿宋_GB2312" w:eastAsia="仿宋_GB2312" w:cs="仿宋_GB2312"/>
          <w:color w:val="auto"/>
          <w:sz w:val="32"/>
          <w:szCs w:val="32"/>
          <w:lang w:val="en-US" w:eastAsia="zh-CN"/>
        </w:rPr>
        <w:t>528.10</w:t>
      </w:r>
      <w:r>
        <w:rPr>
          <w:rFonts w:hint="eastAsia" w:ascii="仿宋_GB2312" w:hAnsi="仿宋_GB2312" w:eastAsia="仿宋_GB2312" w:cs="仿宋_GB2312"/>
          <w:color w:val="auto"/>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公用经费</w:t>
      </w:r>
      <w:r>
        <w:rPr>
          <w:rFonts w:hint="eastAsia" w:ascii="仿宋_GB2312" w:hAnsi="仿宋_GB2312" w:eastAsia="仿宋_GB2312" w:cs="仿宋_GB2312"/>
          <w:color w:val="auto"/>
          <w:sz w:val="32"/>
          <w:szCs w:val="32"/>
          <w:lang w:val="en-US" w:eastAsia="zh-CN"/>
        </w:rPr>
        <w:t>108.44</w:t>
      </w:r>
      <w:r>
        <w:rPr>
          <w:rFonts w:hint="eastAsia" w:ascii="仿宋_GB2312" w:hAnsi="仿宋_GB2312" w:eastAsia="仿宋_GB2312" w:cs="仿宋_GB2312"/>
          <w:color w:val="auto"/>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4BA3456">
      <w:pPr>
        <w:pageBreakBefore w:val="0"/>
        <w:kinsoku/>
        <w:wordWrap/>
        <w:overflowPunct/>
        <w:topLinePunct w:val="0"/>
        <w:bidi w:val="0"/>
        <w:spacing w:line="578" w:lineRule="exact"/>
        <w:ind w:firstLine="64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（数据来源财决07表，根据本部门实际支出情况罗列全部经济分类科目。）</w:t>
      </w:r>
    </w:p>
    <w:p w14:paraId="1C7CB548">
      <w:pPr>
        <w:pageBreakBefore w:val="0"/>
        <w:kinsoku/>
        <w:wordWrap/>
        <w:overflowPunct/>
        <w:topLinePunct w:val="0"/>
        <w:bidi w:val="0"/>
        <w:spacing w:line="578" w:lineRule="exact"/>
        <w:ind w:firstLine="640"/>
        <w:textAlignment w:val="auto"/>
        <w:outlineLvl w:val="1"/>
        <w:rPr>
          <w:rStyle w:val="29"/>
          <w:rFonts w:ascii="黑体" w:hAnsi="黑体" w:eastAsia="黑体"/>
          <w:b w:val="0"/>
          <w:color w:val="auto"/>
        </w:rPr>
      </w:pPr>
      <w:bookmarkStart w:id="40" w:name="_Toc15377215"/>
      <w:bookmarkStart w:id="41" w:name="_Toc15396609"/>
      <w:r>
        <w:rPr>
          <w:rFonts w:hint="eastAsia" w:ascii="黑体" w:eastAsia="黑体"/>
          <w:color w:val="auto"/>
          <w:sz w:val="32"/>
          <w:szCs w:val="32"/>
        </w:rPr>
        <w:t>七、</w:t>
      </w:r>
      <w:r>
        <w:rPr>
          <w:rStyle w:val="29"/>
          <w:rFonts w:hint="eastAsia" w:ascii="黑体" w:hAnsi="黑体" w:eastAsia="黑体"/>
          <w:color w:val="auto"/>
        </w:rPr>
        <w:t>“</w:t>
      </w:r>
      <w:r>
        <w:rPr>
          <w:rStyle w:val="29"/>
          <w:rFonts w:hint="eastAsia" w:ascii="黑体" w:hAnsi="黑体" w:eastAsia="黑体"/>
          <w:b w:val="0"/>
          <w:color w:val="auto"/>
        </w:rPr>
        <w:t>三公”经费财政拨款支出决算情况说明</w:t>
      </w:r>
      <w:bookmarkEnd w:id="40"/>
      <w:bookmarkEnd w:id="41"/>
    </w:p>
    <w:p w14:paraId="45DA2F6C">
      <w:pPr>
        <w:pageBreakBefore w:val="0"/>
        <w:kinsoku/>
        <w:wordWrap/>
        <w:overflowPunct/>
        <w:topLinePunct w:val="0"/>
        <w:bidi w:val="0"/>
        <w:spacing w:line="578" w:lineRule="exact"/>
        <w:ind w:firstLine="640"/>
        <w:textAlignment w:val="auto"/>
        <w:outlineLvl w:val="2"/>
        <w:rPr>
          <w:rFonts w:hint="eastAsia" w:ascii="楷体_GB2312" w:hAnsi="楷体_GB2312" w:eastAsia="楷体_GB2312" w:cs="楷体_GB2312"/>
          <w:b/>
          <w:color w:val="auto"/>
          <w:sz w:val="32"/>
          <w:szCs w:val="32"/>
        </w:rPr>
      </w:pPr>
      <w:bookmarkStart w:id="42" w:name="_Toc15377216"/>
      <w:r>
        <w:rPr>
          <w:rFonts w:hint="eastAsia" w:ascii="楷体_GB2312" w:hAnsi="楷体_GB2312" w:eastAsia="楷体_GB2312" w:cs="楷体_GB2312"/>
          <w:b/>
          <w:color w:val="auto"/>
          <w:sz w:val="32"/>
          <w:szCs w:val="32"/>
        </w:rPr>
        <w:t>（一）“三公”经费财政拨款支出决算总体情况说明</w:t>
      </w:r>
      <w:bookmarkEnd w:id="42"/>
    </w:p>
    <w:p w14:paraId="4B7F2FAC">
      <w:pPr>
        <w:pageBreakBefore w:val="0"/>
        <w:kinsoku/>
        <w:wordWrap/>
        <w:overflowPunct/>
        <w:topLinePunct w:val="0"/>
        <w:bidi w:val="0"/>
        <w:spacing w:line="578" w:lineRule="exact"/>
        <w:ind w:firstLine="800" w:firstLineChars="250"/>
        <w:textAlignment w:val="auto"/>
        <w:rPr>
          <w:rFonts w:ascii="仿宋" w:hAnsi="仿宋" w:eastAsia="仿宋"/>
          <w:color w:val="auto"/>
          <w:sz w:val="32"/>
          <w:szCs w:val="32"/>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年“三公”经费财政拨款支出决算为</w:t>
      </w:r>
      <w:r>
        <w:rPr>
          <w:rFonts w:hint="eastAsia" w:ascii="仿宋_GB2312" w:hAnsi="仿宋_GB2312" w:eastAsia="仿宋_GB2312" w:cs="仿宋_GB2312"/>
          <w:color w:val="auto"/>
          <w:sz w:val="32"/>
          <w:szCs w:val="32"/>
          <w:lang w:val="en-US" w:eastAsia="zh-CN"/>
        </w:rPr>
        <w:t>11.34</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 xml:space="preserve">%，决算数小于预算数（或与预算数持平）的主要原因是严格按照中央八项规定和行政单位会计制度执行。 </w:t>
      </w:r>
    </w:p>
    <w:p w14:paraId="37EEBA36">
      <w:pPr>
        <w:pageBreakBefore w:val="0"/>
        <w:kinsoku/>
        <w:wordWrap/>
        <w:overflowPunct/>
        <w:topLinePunct w:val="0"/>
        <w:bidi w:val="0"/>
        <w:spacing w:line="578"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（上述“预算”口径为调整预算数，包括政府性基金支出决算情况。）</w:t>
      </w:r>
    </w:p>
    <w:p w14:paraId="2DFDF37D">
      <w:pPr>
        <w:pageBreakBefore w:val="0"/>
        <w:kinsoku/>
        <w:wordWrap/>
        <w:overflowPunct/>
        <w:topLinePunct w:val="0"/>
        <w:bidi w:val="0"/>
        <w:spacing w:line="578" w:lineRule="exact"/>
        <w:ind w:firstLine="640"/>
        <w:textAlignment w:val="auto"/>
        <w:outlineLvl w:val="2"/>
        <w:rPr>
          <w:rFonts w:hint="eastAsia" w:ascii="楷体_GB2312" w:hAnsi="楷体_GB2312" w:eastAsia="楷体_GB2312" w:cs="楷体_GB2312"/>
          <w:b/>
          <w:color w:val="auto"/>
          <w:sz w:val="32"/>
          <w:szCs w:val="32"/>
        </w:rPr>
      </w:pPr>
      <w:bookmarkStart w:id="43" w:name="_Toc15377217"/>
      <w:r>
        <w:rPr>
          <w:rFonts w:hint="eastAsia" w:ascii="楷体_GB2312" w:hAnsi="楷体_GB2312" w:eastAsia="楷体_GB2312" w:cs="楷体_GB2312"/>
          <w:b/>
          <w:color w:val="auto"/>
          <w:sz w:val="32"/>
          <w:szCs w:val="32"/>
        </w:rPr>
        <w:t>（二）“三公”经费财政拨款支出决算具体情况说明</w:t>
      </w:r>
      <w:bookmarkEnd w:id="43"/>
    </w:p>
    <w:p w14:paraId="5F8BE92B">
      <w:pPr>
        <w:pageBreakBefore w:val="0"/>
        <w:kinsoku/>
        <w:wordWrap/>
        <w:overflowPunct/>
        <w:topLinePunct w:val="0"/>
        <w:bidi w:val="0"/>
        <w:spacing w:line="578"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年“三公”经费财政拨款支出决算中，因公出国（境）费支出决算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%；公务用车购置及运行维护费支出决算</w:t>
      </w:r>
      <w:r>
        <w:rPr>
          <w:rFonts w:hint="eastAsia" w:ascii="仿宋_GB2312" w:hAnsi="仿宋_GB2312" w:eastAsia="仿宋_GB2312" w:cs="仿宋_GB2312"/>
          <w:color w:val="auto"/>
          <w:sz w:val="32"/>
          <w:szCs w:val="32"/>
          <w:lang w:val="en-US" w:eastAsia="zh-CN"/>
        </w:rPr>
        <w:t>11.34</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%。具体情况如下：</w:t>
      </w:r>
    </w:p>
    <w:p w14:paraId="43D336CF">
      <w:pPr>
        <w:pageBreakBefore w:val="0"/>
        <w:kinsoku/>
        <w:wordWrap/>
        <w:overflowPunct/>
        <w:topLinePunct w:val="0"/>
        <w:bidi w:val="0"/>
        <w:spacing w:line="578" w:lineRule="exact"/>
        <w:ind w:firstLine="800" w:firstLineChars="250"/>
        <w:textAlignment w:val="auto"/>
        <w:rPr>
          <w:rFonts w:ascii="仿宋" w:hAnsi="仿宋" w:eastAsia="仿宋"/>
          <w:color w:val="auto"/>
          <w:sz w:val="32"/>
          <w:szCs w:val="32"/>
        </w:rPr>
      </w:pPr>
      <w:r>
        <w:rPr>
          <w:rFonts w:hint="eastAsia" w:ascii="仿宋_GB2312" w:hAnsi="仿宋_GB2312" w:eastAsia="仿宋_GB2312" w:cs="仿宋_GB2312"/>
          <w:color w:val="auto"/>
          <w:sz w:val="32"/>
          <w:szCs w:val="32"/>
        </w:rPr>
        <w:t>（图8：“三公”经费财政拨款支出结构）（饼状图）</w:t>
      </w:r>
    </w:p>
    <w:p w14:paraId="7AE7FDE8">
      <w:pPr>
        <w:pageBreakBefore w:val="0"/>
        <w:numPr>
          <w:ilvl w:val="0"/>
          <w:numId w:val="0"/>
        </w:numPr>
        <w:kinsoku/>
        <w:wordWrap/>
        <w:overflowPunct/>
        <w:topLinePunct w:val="0"/>
        <w:bidi w:val="0"/>
        <w:spacing w:line="578" w:lineRule="exact"/>
        <w:ind w:firstLine="643" w:firstLineChars="200"/>
        <w:textAlignment w:val="auto"/>
        <w:rPr>
          <w:rFonts w:hint="eastAsia" w:ascii="仿宋_GB2312" w:eastAsia="仿宋_GB2312"/>
          <w:b/>
          <w:color w:val="auto"/>
          <w:sz w:val="32"/>
          <w:szCs w:val="32"/>
        </w:rPr>
      </w:pPr>
      <w:r>
        <w:rPr>
          <w:rFonts w:hint="eastAsia" w:ascii="仿宋_GB2312" w:eastAsia="仿宋_GB2312"/>
          <w:b/>
          <w:color w:val="auto"/>
          <w:sz w:val="32"/>
          <w:szCs w:val="32"/>
          <w:lang w:val="en-US" w:eastAsia="zh-CN"/>
        </w:rPr>
        <w:t>1.</w:t>
      </w:r>
      <w:r>
        <w:rPr>
          <w:rFonts w:hint="eastAsia" w:ascii="仿宋_GB2312" w:eastAsia="仿宋_GB2312"/>
          <w:b/>
          <w:color w:val="auto"/>
          <w:sz w:val="32"/>
          <w:szCs w:val="32"/>
        </w:rPr>
        <w:t>因公出国（境）经费支出</w:t>
      </w:r>
    </w:p>
    <w:p w14:paraId="6AA823E4">
      <w:pPr>
        <w:pageBreakBefore w:val="0"/>
        <w:numPr>
          <w:ilvl w:val="0"/>
          <w:numId w:val="0"/>
        </w:numPr>
        <w:kinsoku/>
        <w:wordWrap/>
        <w:overflowPunct/>
        <w:topLinePunct w:val="0"/>
        <w:bidi w:val="0"/>
        <w:spacing w:line="578"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无</w:t>
      </w:r>
      <w:r>
        <w:rPr>
          <w:rFonts w:hint="eastAsia" w:ascii="仿宋_GB2312" w:eastAsia="仿宋_GB2312"/>
          <w:color w:val="auto"/>
          <w:sz w:val="32"/>
          <w:szCs w:val="32"/>
        </w:rPr>
        <w:t>开支内容</w:t>
      </w:r>
    </w:p>
    <w:p w14:paraId="0B4978B9">
      <w:pPr>
        <w:pageBreakBefore w:val="0"/>
        <w:numPr>
          <w:ilvl w:val="0"/>
          <w:numId w:val="0"/>
        </w:numPr>
        <w:kinsoku/>
        <w:wordWrap/>
        <w:overflowPunct/>
        <w:topLinePunct w:val="0"/>
        <w:bidi w:val="0"/>
        <w:spacing w:line="578" w:lineRule="exact"/>
        <w:ind w:firstLine="643" w:firstLineChars="200"/>
        <w:textAlignment w:val="auto"/>
        <w:rPr>
          <w:rFonts w:ascii="仿宋_GB2312" w:eastAsia="仿宋_GB2312"/>
          <w:b/>
          <w:color w:val="auto"/>
          <w:sz w:val="32"/>
          <w:szCs w:val="32"/>
        </w:rPr>
      </w:pPr>
      <w:r>
        <w:rPr>
          <w:rFonts w:hint="eastAsia" w:ascii="仿宋_GB2312" w:eastAsia="仿宋_GB2312"/>
          <w:b/>
          <w:color w:val="auto"/>
          <w:sz w:val="32"/>
          <w:szCs w:val="32"/>
          <w:lang w:val="en-US" w:eastAsia="zh-CN"/>
        </w:rPr>
        <w:t>2.</w:t>
      </w:r>
      <w:r>
        <w:rPr>
          <w:rFonts w:hint="eastAsia" w:ascii="仿宋_GB2312" w:eastAsia="仿宋_GB2312"/>
          <w:b/>
          <w:color w:val="auto"/>
          <w:sz w:val="32"/>
          <w:szCs w:val="32"/>
        </w:rPr>
        <w:t>公务用车购置及运行维护费支出</w:t>
      </w:r>
      <w:r>
        <w:rPr>
          <w:rFonts w:hint="eastAsia" w:ascii="仿宋_GB2312" w:eastAsia="仿宋_GB2312"/>
          <w:color w:val="auto"/>
          <w:sz w:val="32"/>
          <w:szCs w:val="32"/>
          <w:lang w:val="en-US" w:eastAsia="zh-CN"/>
        </w:rPr>
        <w:t>11.34</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Style w:val="18"/>
          <w:rFonts w:hint="eastAsia" w:ascii="仿宋" w:hAnsi="仿宋" w:eastAsia="仿宋"/>
          <w:b w:val="0"/>
          <w:bCs/>
          <w:color w:val="auto"/>
          <w:sz w:val="32"/>
          <w:szCs w:val="32"/>
        </w:rPr>
        <w:t>完成预算</w:t>
      </w:r>
      <w:r>
        <w:rPr>
          <w:rStyle w:val="18"/>
          <w:rFonts w:hint="eastAsia" w:ascii="仿宋" w:hAnsi="仿宋" w:eastAsia="仿宋"/>
          <w:b w:val="0"/>
          <w:bCs/>
          <w:color w:val="auto"/>
          <w:sz w:val="32"/>
          <w:szCs w:val="32"/>
          <w:lang w:val="en-US" w:eastAsia="zh-CN"/>
        </w:rPr>
        <w:t>100</w:t>
      </w:r>
      <w:r>
        <w:rPr>
          <w:rStyle w:val="18"/>
          <w:rFonts w:ascii="仿宋" w:hAnsi="仿宋" w:eastAsia="仿宋"/>
          <w:b w:val="0"/>
          <w:bCs/>
          <w:color w:val="auto"/>
          <w:sz w:val="32"/>
          <w:szCs w:val="32"/>
        </w:rPr>
        <w:t>%</w:t>
      </w:r>
      <w:r>
        <w:rPr>
          <w:rStyle w:val="18"/>
          <w:rFonts w:hint="eastAsia" w:ascii="仿宋" w:hAnsi="仿宋" w:eastAsia="仿宋"/>
          <w:b w:val="0"/>
          <w:bCs/>
          <w:color w:val="auto"/>
          <w:sz w:val="32"/>
          <w:szCs w:val="32"/>
        </w:rPr>
        <w:t>。</w:t>
      </w:r>
      <w:r>
        <w:rPr>
          <w:rFonts w:hint="eastAsia" w:ascii="仿宋_GB2312" w:eastAsia="仿宋_GB2312"/>
          <w:color w:val="auto"/>
          <w:sz w:val="32"/>
          <w:szCs w:val="32"/>
        </w:rPr>
        <w:t>公务用车购置及运行维护费支出决算比</w:t>
      </w:r>
      <w:r>
        <w:rPr>
          <w:rFonts w:ascii="仿宋_GB2312" w:eastAsia="仿宋_GB2312"/>
          <w:color w:val="auto"/>
          <w:sz w:val="32"/>
          <w:szCs w:val="32"/>
        </w:rPr>
        <w:t>201</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年减少</w:t>
      </w:r>
      <w:r>
        <w:rPr>
          <w:rFonts w:hint="eastAsia" w:ascii="仿宋_GB2312" w:eastAsia="仿宋_GB2312"/>
          <w:color w:val="auto"/>
          <w:sz w:val="32"/>
          <w:szCs w:val="32"/>
          <w:lang w:val="en-US" w:eastAsia="zh-CN"/>
        </w:rPr>
        <w:t>1.96</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14.75</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厉行节约</w:t>
      </w:r>
      <w:r>
        <w:rPr>
          <w:rFonts w:hint="eastAsia" w:ascii="仿宋_GB2312" w:eastAsia="仿宋_GB2312"/>
          <w:color w:val="auto"/>
          <w:sz w:val="32"/>
          <w:szCs w:val="32"/>
        </w:rPr>
        <w:t>。</w:t>
      </w:r>
    </w:p>
    <w:p w14:paraId="7DA3E534">
      <w:pPr>
        <w:pageBreakBefore w:val="0"/>
        <w:kinsoku/>
        <w:wordWrap/>
        <w:overflowPunct/>
        <w:topLinePunct w:val="0"/>
        <w:bidi w:val="0"/>
        <w:spacing w:line="578" w:lineRule="exact"/>
        <w:ind w:firstLine="643" w:firstLineChars="200"/>
        <w:textAlignment w:val="auto"/>
        <w:rPr>
          <w:rFonts w:ascii="仿宋_GB2312" w:eastAsia="仿宋_GB2312"/>
          <w:b/>
          <w:color w:val="auto"/>
          <w:sz w:val="32"/>
          <w:szCs w:val="32"/>
        </w:rPr>
      </w:pPr>
      <w:r>
        <w:rPr>
          <w:rFonts w:hint="eastAsia" w:ascii="仿宋_GB2312" w:eastAsia="仿宋_GB2312"/>
          <w:b/>
          <w:bCs/>
          <w:color w:val="auto"/>
          <w:sz w:val="32"/>
          <w:szCs w:val="32"/>
          <w:lang w:eastAsia="zh-CN"/>
        </w:rPr>
        <w:t>无</w:t>
      </w:r>
      <w:r>
        <w:rPr>
          <w:rFonts w:hint="eastAsia" w:ascii="仿宋_GB2312" w:eastAsia="仿宋_GB2312"/>
          <w:b/>
          <w:color w:val="auto"/>
          <w:sz w:val="32"/>
          <w:szCs w:val="32"/>
        </w:rPr>
        <w:t>公务用车购置支出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万元。截至</w:t>
      </w:r>
      <w:r>
        <w:rPr>
          <w:rFonts w:ascii="仿宋_GB2312" w:eastAsia="仿宋_GB2312"/>
          <w:color w:val="auto"/>
          <w:sz w:val="32"/>
          <w:szCs w:val="32"/>
        </w:rPr>
        <w:t>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w:t>
      </w:r>
      <w:r>
        <w:rPr>
          <w:rFonts w:ascii="仿宋_GB2312" w:eastAsia="仿宋_GB2312"/>
          <w:color w:val="auto"/>
          <w:sz w:val="32"/>
          <w:szCs w:val="32"/>
        </w:rPr>
        <w:t>12</w:t>
      </w:r>
      <w:r>
        <w:rPr>
          <w:rFonts w:hint="eastAsia" w:ascii="仿宋_GB2312" w:eastAsia="仿宋_GB2312"/>
          <w:color w:val="auto"/>
          <w:sz w:val="32"/>
          <w:szCs w:val="32"/>
        </w:rPr>
        <w:t>月底，单位共有公务用车</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辆，其中：轿车</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辆、越野车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辆、载客汽车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w:t>
      </w:r>
    </w:p>
    <w:p w14:paraId="3DD46F95">
      <w:pPr>
        <w:pageBreakBefore w:val="0"/>
        <w:kinsoku/>
        <w:wordWrap/>
        <w:overflowPunct/>
        <w:topLinePunct w:val="0"/>
        <w:bidi w:val="0"/>
        <w:spacing w:line="578" w:lineRule="exact"/>
        <w:ind w:firstLine="640"/>
        <w:textAlignment w:val="auto"/>
        <w:rPr>
          <w:rFonts w:ascii="仿宋_GB2312" w:eastAsia="仿宋_GB2312"/>
          <w:color w:val="auto"/>
          <w:sz w:val="32"/>
          <w:szCs w:val="32"/>
        </w:rPr>
      </w:pPr>
      <w:r>
        <w:rPr>
          <w:rFonts w:hint="eastAsia" w:ascii="仿宋_GB2312" w:eastAsia="仿宋_GB2312"/>
          <w:b/>
          <w:color w:val="auto"/>
          <w:sz w:val="32"/>
          <w:szCs w:val="32"/>
        </w:rPr>
        <w:t>公务用车运行维护费支出</w:t>
      </w:r>
      <w:r>
        <w:rPr>
          <w:rFonts w:hint="eastAsia" w:ascii="仿宋_GB2312" w:eastAsia="仿宋_GB2312"/>
          <w:color w:val="auto"/>
          <w:sz w:val="32"/>
          <w:szCs w:val="32"/>
          <w:lang w:val="en-US" w:eastAsia="zh-CN"/>
        </w:rPr>
        <w:t>11.34</w:t>
      </w:r>
      <w:r>
        <w:rPr>
          <w:rFonts w:hint="eastAsia" w:ascii="仿宋_GB2312" w:eastAsia="仿宋_GB2312"/>
          <w:color w:val="auto"/>
          <w:sz w:val="32"/>
          <w:szCs w:val="32"/>
        </w:rPr>
        <w:t>万元。主要用于</w:t>
      </w:r>
      <w:r>
        <w:rPr>
          <w:rFonts w:hint="eastAsia" w:ascii="仿宋_GB2312" w:eastAsia="仿宋_GB2312"/>
          <w:color w:val="auto"/>
          <w:sz w:val="32"/>
          <w:szCs w:val="32"/>
          <w:lang w:eastAsia="zh-CN"/>
        </w:rPr>
        <w:t>日常</w:t>
      </w:r>
      <w:r>
        <w:rPr>
          <w:rFonts w:hint="eastAsia" w:ascii="仿宋_GB2312" w:eastAsia="仿宋_GB2312"/>
          <w:color w:val="auto"/>
          <w:sz w:val="32"/>
          <w:szCs w:val="32"/>
        </w:rPr>
        <w:t>工作等所需的公务用车燃料费、维修费、过路过桥费、保险费等支出。</w:t>
      </w:r>
    </w:p>
    <w:p w14:paraId="6851A3DD">
      <w:pPr>
        <w:pageBreakBefore w:val="0"/>
        <w:numPr>
          <w:ilvl w:val="0"/>
          <w:numId w:val="0"/>
        </w:numPr>
        <w:kinsoku/>
        <w:wordWrap/>
        <w:overflowPunct/>
        <w:topLinePunct w:val="0"/>
        <w:bidi w:val="0"/>
        <w:spacing w:line="578" w:lineRule="exact"/>
        <w:ind w:firstLine="643" w:firstLineChars="200"/>
        <w:textAlignment w:val="auto"/>
        <w:rPr>
          <w:rFonts w:hint="eastAsia" w:ascii="仿宋_GB2312" w:eastAsia="仿宋_GB2312"/>
          <w:b/>
          <w:color w:val="auto"/>
          <w:sz w:val="32"/>
          <w:szCs w:val="32"/>
        </w:rPr>
      </w:pPr>
      <w:r>
        <w:rPr>
          <w:rFonts w:hint="eastAsia" w:ascii="仿宋_GB2312" w:eastAsia="仿宋_GB2312"/>
          <w:b/>
          <w:color w:val="auto"/>
          <w:sz w:val="32"/>
          <w:szCs w:val="32"/>
          <w:lang w:val="en-US" w:eastAsia="zh-CN"/>
        </w:rPr>
        <w:t>3.</w:t>
      </w:r>
      <w:r>
        <w:rPr>
          <w:rFonts w:hint="eastAsia" w:ascii="仿宋_GB2312" w:eastAsia="仿宋_GB2312"/>
          <w:b/>
          <w:color w:val="auto"/>
          <w:sz w:val="32"/>
          <w:szCs w:val="32"/>
        </w:rPr>
        <w:t>公务接待费支出</w:t>
      </w:r>
    </w:p>
    <w:p w14:paraId="695C2BED">
      <w:pPr>
        <w:pageBreakBefore w:val="0"/>
        <w:numPr>
          <w:ilvl w:val="0"/>
          <w:numId w:val="0"/>
        </w:numPr>
        <w:kinsoku/>
        <w:wordWrap/>
        <w:overflowPunct/>
        <w:topLinePunct w:val="0"/>
        <w:bidi w:val="0"/>
        <w:spacing w:line="578" w:lineRule="exact"/>
        <w:ind w:left="640" w:leftChars="0"/>
        <w:textAlignment w:val="auto"/>
        <w:rPr>
          <w:rFonts w:hint="eastAsia" w:ascii="黑体" w:eastAsia="黑体"/>
          <w:color w:val="auto"/>
          <w:sz w:val="32"/>
          <w:szCs w:val="32"/>
        </w:rPr>
      </w:pPr>
      <w:r>
        <w:rPr>
          <w:rFonts w:hint="eastAsia" w:ascii="仿宋_GB2312" w:eastAsia="仿宋_GB2312"/>
          <w:b w:val="0"/>
          <w:bCs/>
          <w:color w:val="auto"/>
          <w:sz w:val="32"/>
          <w:szCs w:val="32"/>
          <w:lang w:eastAsia="zh-CN"/>
        </w:rPr>
        <w:t>无开支内容</w:t>
      </w:r>
      <w:bookmarkStart w:id="44" w:name="_Toc15377218"/>
      <w:bookmarkStart w:id="45" w:name="_Toc15396610"/>
    </w:p>
    <w:p w14:paraId="7D2F7088">
      <w:pPr>
        <w:pageBreakBefore w:val="0"/>
        <w:kinsoku/>
        <w:wordWrap/>
        <w:overflowPunct/>
        <w:topLinePunct w:val="0"/>
        <w:bidi w:val="0"/>
        <w:spacing w:line="578" w:lineRule="exact"/>
        <w:ind w:firstLine="640"/>
        <w:textAlignment w:val="auto"/>
        <w:outlineLvl w:val="1"/>
        <w:rPr>
          <w:rStyle w:val="29"/>
          <w:rFonts w:ascii="黑体" w:hAnsi="黑体" w:eastAsia="黑体"/>
          <w:color w:val="auto"/>
        </w:rPr>
      </w:pPr>
      <w:r>
        <w:rPr>
          <w:rFonts w:hint="eastAsia" w:ascii="黑体" w:eastAsia="黑体"/>
          <w:color w:val="auto"/>
          <w:sz w:val="32"/>
          <w:szCs w:val="32"/>
        </w:rPr>
        <w:t>八、</w:t>
      </w:r>
      <w:r>
        <w:rPr>
          <w:rStyle w:val="29"/>
          <w:rFonts w:hint="eastAsia" w:ascii="黑体" w:hAnsi="黑体" w:eastAsia="黑体"/>
          <w:b w:val="0"/>
          <w:color w:val="auto"/>
        </w:rPr>
        <w:t>政府性基金预算支出决算情况说明</w:t>
      </w:r>
      <w:bookmarkEnd w:id="44"/>
      <w:bookmarkEnd w:id="45"/>
    </w:p>
    <w:p w14:paraId="6963FB65">
      <w:pPr>
        <w:pageBreakBefore w:val="0"/>
        <w:kinsoku/>
        <w:wordWrap/>
        <w:overflowPunct/>
        <w:topLinePunct w:val="0"/>
        <w:bidi w:val="0"/>
        <w:spacing w:line="578" w:lineRule="exact"/>
        <w:ind w:firstLine="64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2019年</w:t>
      </w:r>
      <w:r>
        <w:rPr>
          <w:rFonts w:hint="eastAsia" w:ascii="仿宋_GB2312" w:eastAsia="仿宋_GB2312"/>
          <w:color w:val="auto"/>
          <w:sz w:val="32"/>
          <w:szCs w:val="32"/>
          <w:lang w:eastAsia="zh-CN"/>
        </w:rPr>
        <w:t>政府性基金预算支出</w:t>
      </w:r>
      <w:r>
        <w:rPr>
          <w:rFonts w:hint="eastAsia" w:ascii="仿宋_GB2312" w:eastAsia="仿宋_GB2312"/>
          <w:color w:val="auto"/>
          <w:sz w:val="32"/>
          <w:szCs w:val="32"/>
          <w:lang w:val="en-US" w:eastAsia="zh-CN"/>
        </w:rPr>
        <w:t>0万元。</w:t>
      </w:r>
    </w:p>
    <w:p w14:paraId="4001DF55">
      <w:pPr>
        <w:pageBreakBefore w:val="0"/>
        <w:numPr>
          <w:ilvl w:val="0"/>
          <w:numId w:val="4"/>
        </w:numPr>
        <w:kinsoku/>
        <w:wordWrap/>
        <w:overflowPunct/>
        <w:topLinePunct w:val="0"/>
        <w:bidi w:val="0"/>
        <w:spacing w:line="578" w:lineRule="exact"/>
        <w:ind w:firstLine="640"/>
        <w:textAlignment w:val="auto"/>
        <w:outlineLvl w:val="1"/>
        <w:rPr>
          <w:rStyle w:val="29"/>
          <w:rFonts w:ascii="黑体" w:hAnsi="黑体" w:eastAsia="黑体"/>
          <w:b w:val="0"/>
          <w:color w:val="auto"/>
        </w:rPr>
      </w:pPr>
      <w:bookmarkStart w:id="46" w:name="_Toc15396611"/>
      <w:bookmarkStart w:id="47" w:name="_Toc15377219"/>
      <w:r>
        <w:rPr>
          <w:rStyle w:val="29"/>
          <w:rFonts w:hint="eastAsia" w:ascii="黑体" w:hAnsi="黑体" w:eastAsia="黑体"/>
          <w:b w:val="0"/>
          <w:color w:val="auto"/>
        </w:rPr>
        <w:t>国有资本经营预算支出决算情况说明</w:t>
      </w:r>
      <w:bookmarkEnd w:id="46"/>
      <w:bookmarkEnd w:id="47"/>
    </w:p>
    <w:p w14:paraId="69E5BE09">
      <w:pPr>
        <w:pageBreakBefore w:val="0"/>
        <w:kinsoku/>
        <w:wordWrap/>
        <w:overflowPunct/>
        <w:topLinePunct w:val="0"/>
        <w:bidi w:val="0"/>
        <w:spacing w:line="578" w:lineRule="exact"/>
        <w:ind w:firstLine="640"/>
        <w:textAlignment w:val="auto"/>
        <w:rPr>
          <w:rFonts w:ascii="仿宋_GB2312" w:eastAsia="仿宋_GB2312"/>
          <w:color w:val="auto"/>
          <w:sz w:val="32"/>
          <w:szCs w:val="32"/>
        </w:rPr>
      </w:pPr>
      <w:r>
        <w:rPr>
          <w:rFonts w:ascii="仿宋_GB2312" w:eastAsia="仿宋_GB2312"/>
          <w:color w:val="auto"/>
          <w:sz w:val="32"/>
          <w:szCs w:val="32"/>
        </w:rPr>
        <w:t>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年国有资本经营预算拨款支出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14:paraId="1CA98343">
      <w:pPr>
        <w:pStyle w:val="27"/>
        <w:pageBreakBefore w:val="0"/>
        <w:numPr>
          <w:ilvl w:val="0"/>
          <w:numId w:val="0"/>
        </w:numPr>
        <w:kinsoku/>
        <w:wordWrap/>
        <w:overflowPunct/>
        <w:topLinePunct w:val="0"/>
        <w:bidi w:val="0"/>
        <w:spacing w:line="578" w:lineRule="exact"/>
        <w:ind w:firstLine="640" w:firstLineChars="200"/>
        <w:textAlignment w:val="auto"/>
        <w:rPr>
          <w:rStyle w:val="29"/>
          <w:rFonts w:ascii="黑体" w:hAnsi="黑体" w:eastAsia="黑体"/>
          <w:color w:val="auto"/>
        </w:rPr>
      </w:pPr>
      <w:bookmarkStart w:id="48" w:name="_Toc15396612"/>
      <w:bookmarkStart w:id="49" w:name="_Toc15377221"/>
      <w:r>
        <w:rPr>
          <w:rStyle w:val="29"/>
          <w:rFonts w:hint="eastAsia" w:ascii="黑体" w:hAnsi="黑体" w:eastAsia="黑体"/>
          <w:b w:val="0"/>
          <w:color w:val="auto"/>
          <w:lang w:val="en-US" w:eastAsia="zh-CN"/>
        </w:rPr>
        <w:t>十、</w:t>
      </w:r>
      <w:r>
        <w:rPr>
          <w:rStyle w:val="29"/>
          <w:rFonts w:hint="eastAsia" w:ascii="黑体" w:hAnsi="黑体" w:eastAsia="黑体"/>
          <w:b w:val="0"/>
          <w:color w:val="auto"/>
        </w:rPr>
        <w:t>其他重要事项的情况说明</w:t>
      </w:r>
      <w:bookmarkEnd w:id="48"/>
      <w:bookmarkEnd w:id="49"/>
    </w:p>
    <w:p w14:paraId="2E2B92CB">
      <w:pPr>
        <w:pageBreakBefore w:val="0"/>
        <w:kinsoku/>
        <w:wordWrap/>
        <w:overflowPunct/>
        <w:topLinePunct w:val="0"/>
        <w:bidi w:val="0"/>
        <w:spacing w:line="578" w:lineRule="exact"/>
        <w:ind w:firstLine="602" w:firstLineChars="200"/>
        <w:textAlignment w:val="auto"/>
        <w:outlineLvl w:val="2"/>
        <w:rPr>
          <w:rFonts w:hint="eastAsia" w:ascii="楷体_GB2312" w:hAnsi="楷体_GB2312" w:eastAsia="楷体_GB2312" w:cs="楷体_GB2312"/>
          <w:b/>
          <w:bCs w:val="0"/>
          <w:color w:val="auto"/>
          <w:sz w:val="30"/>
          <w:szCs w:val="30"/>
        </w:rPr>
      </w:pPr>
      <w:bookmarkStart w:id="50" w:name="_Toc15377222"/>
      <w:r>
        <w:rPr>
          <w:rFonts w:hint="eastAsia" w:ascii="楷体_GB2312" w:hAnsi="楷体_GB2312" w:eastAsia="楷体_GB2312" w:cs="楷体_GB2312"/>
          <w:b/>
          <w:bCs w:val="0"/>
          <w:color w:val="auto"/>
          <w:sz w:val="30"/>
          <w:szCs w:val="30"/>
        </w:rPr>
        <w:t>（一）机关运行经费支出情况</w:t>
      </w:r>
      <w:bookmarkEnd w:id="50"/>
    </w:p>
    <w:p w14:paraId="3281ABEA">
      <w:pPr>
        <w:pageBreakBefore w:val="0"/>
        <w:kinsoku/>
        <w:wordWrap/>
        <w:overflowPunct/>
        <w:topLinePunct w:val="0"/>
        <w:bidi w:val="0"/>
        <w:spacing w:line="578" w:lineRule="exact"/>
        <w:ind w:firstLine="640" w:firstLineChars="200"/>
        <w:textAlignment w:val="auto"/>
        <w:rPr>
          <w:rFonts w:hint="eastAsia" w:ascii="仿宋_GB2312" w:eastAsia="仿宋_GB2312"/>
          <w:color w:val="auto"/>
          <w:sz w:val="32"/>
          <w:szCs w:val="32"/>
          <w:lang w:eastAsia="zh-CN"/>
        </w:rPr>
      </w:pPr>
      <w:r>
        <w:rPr>
          <w:rFonts w:ascii="仿宋_GB2312" w:eastAsia="仿宋_GB2312"/>
          <w:color w:val="auto"/>
          <w:sz w:val="32"/>
          <w:szCs w:val="32"/>
        </w:rPr>
        <w:t>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w:t>
      </w:r>
      <w:r>
        <w:rPr>
          <w:rFonts w:hint="eastAsia" w:ascii="仿宋_GB2312" w:eastAsia="仿宋_GB2312"/>
          <w:color w:val="auto"/>
          <w:sz w:val="32"/>
          <w:szCs w:val="32"/>
          <w:lang w:eastAsia="zh-CN"/>
        </w:rPr>
        <w:t>青云镇</w:t>
      </w:r>
      <w:r>
        <w:rPr>
          <w:rFonts w:hint="eastAsia" w:ascii="仿宋_GB2312" w:eastAsia="仿宋_GB2312"/>
          <w:color w:val="auto"/>
          <w:sz w:val="32"/>
          <w:szCs w:val="32"/>
        </w:rPr>
        <w:t>机关运行经费支出</w:t>
      </w:r>
      <w:r>
        <w:rPr>
          <w:rFonts w:hint="eastAsia" w:ascii="仿宋_GB2312" w:eastAsia="仿宋_GB2312"/>
          <w:color w:val="auto"/>
          <w:sz w:val="32"/>
          <w:szCs w:val="32"/>
          <w:lang w:val="en-US" w:eastAsia="zh-CN"/>
        </w:rPr>
        <w:t>108.44</w:t>
      </w:r>
      <w:r>
        <w:rPr>
          <w:rFonts w:hint="eastAsia" w:ascii="仿宋_GB2312" w:eastAsia="仿宋_GB2312"/>
          <w:color w:val="auto"/>
          <w:sz w:val="32"/>
          <w:szCs w:val="32"/>
        </w:rPr>
        <w:t>万元，比</w:t>
      </w:r>
      <w:r>
        <w:rPr>
          <w:rFonts w:ascii="仿宋_GB2312" w:eastAsia="仿宋_GB2312"/>
          <w:color w:val="auto"/>
          <w:sz w:val="32"/>
          <w:szCs w:val="32"/>
        </w:rPr>
        <w:t>201</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年增加</w:t>
      </w:r>
      <w:r>
        <w:rPr>
          <w:rFonts w:hint="eastAsia" w:ascii="仿宋_GB2312" w:eastAsia="仿宋_GB2312"/>
          <w:color w:val="auto"/>
          <w:sz w:val="32"/>
          <w:szCs w:val="32"/>
          <w:lang w:val="en-US" w:eastAsia="zh-CN"/>
        </w:rPr>
        <w:t>69.61</w:t>
      </w:r>
      <w:r>
        <w:rPr>
          <w:rFonts w:hint="eastAsia" w:ascii="仿宋_GB2312" w:eastAsia="仿宋_GB2312"/>
          <w:color w:val="auto"/>
          <w:sz w:val="32"/>
          <w:szCs w:val="32"/>
        </w:rPr>
        <w:t>万元，增长</w:t>
      </w:r>
      <w:r>
        <w:rPr>
          <w:rFonts w:hint="eastAsia" w:ascii="仿宋_GB2312" w:eastAsia="仿宋_GB2312"/>
          <w:color w:val="auto"/>
          <w:sz w:val="32"/>
          <w:szCs w:val="32"/>
          <w:lang w:val="en-US" w:eastAsia="zh-CN"/>
        </w:rPr>
        <w:t>179.27</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将村级运维经费划入基本支出</w:t>
      </w:r>
    </w:p>
    <w:p w14:paraId="3FA4427D">
      <w:pPr>
        <w:pageBreakBefore w:val="0"/>
        <w:kinsoku/>
        <w:wordWrap/>
        <w:overflowPunct/>
        <w:topLinePunct w:val="0"/>
        <w:bidi w:val="0"/>
        <w:spacing w:line="578" w:lineRule="exact"/>
        <w:ind w:firstLine="640"/>
        <w:textAlignment w:val="auto"/>
        <w:rPr>
          <w:rFonts w:ascii="仿宋" w:hAnsi="仿宋" w:eastAsia="仿宋"/>
          <w:b/>
          <w:color w:val="auto"/>
          <w:sz w:val="32"/>
          <w:szCs w:val="32"/>
        </w:rPr>
      </w:pPr>
      <w:r>
        <w:rPr>
          <w:rFonts w:hint="eastAsia" w:ascii="仿宋" w:hAnsi="仿宋" w:eastAsia="仿宋"/>
          <w:b/>
          <w:color w:val="auto"/>
          <w:sz w:val="32"/>
          <w:szCs w:val="32"/>
        </w:rPr>
        <w:t>（数据来源财决</w:t>
      </w:r>
      <w:r>
        <w:rPr>
          <w:rFonts w:ascii="仿宋" w:hAnsi="仿宋" w:eastAsia="仿宋"/>
          <w:b/>
          <w:color w:val="auto"/>
          <w:sz w:val="32"/>
          <w:szCs w:val="32"/>
        </w:rPr>
        <w:t>CS05</w:t>
      </w:r>
      <w:r>
        <w:rPr>
          <w:rFonts w:hint="eastAsia" w:ascii="仿宋" w:hAnsi="仿宋" w:eastAsia="仿宋"/>
          <w:b/>
          <w:color w:val="auto"/>
          <w:sz w:val="32"/>
          <w:szCs w:val="32"/>
        </w:rPr>
        <w:t>表）</w:t>
      </w:r>
    </w:p>
    <w:p w14:paraId="7E9C60D5">
      <w:pPr>
        <w:pageBreakBefore w:val="0"/>
        <w:kinsoku/>
        <w:wordWrap/>
        <w:overflowPunct/>
        <w:topLinePunct w:val="0"/>
        <w:bidi w:val="0"/>
        <w:spacing w:line="578" w:lineRule="exact"/>
        <w:ind w:firstLine="602" w:firstLineChars="200"/>
        <w:textAlignment w:val="auto"/>
        <w:outlineLvl w:val="2"/>
        <w:rPr>
          <w:rFonts w:hint="eastAsia" w:ascii="楷体_GB2312" w:hAnsi="楷体_GB2312" w:eastAsia="楷体_GB2312" w:cs="楷体_GB2312"/>
          <w:b/>
          <w:bCs w:val="0"/>
          <w:color w:val="auto"/>
          <w:sz w:val="30"/>
          <w:szCs w:val="30"/>
        </w:rPr>
      </w:pPr>
      <w:bookmarkStart w:id="51" w:name="_Toc15377223"/>
      <w:r>
        <w:rPr>
          <w:rFonts w:hint="eastAsia" w:ascii="楷体_GB2312" w:hAnsi="楷体_GB2312" w:eastAsia="楷体_GB2312" w:cs="楷体_GB2312"/>
          <w:b/>
          <w:bCs w:val="0"/>
          <w:color w:val="auto"/>
          <w:sz w:val="30"/>
          <w:szCs w:val="30"/>
        </w:rPr>
        <w:t>（二）政府采购支出情况</w:t>
      </w:r>
      <w:bookmarkEnd w:id="51"/>
    </w:p>
    <w:p w14:paraId="2129431D">
      <w:pPr>
        <w:pageBreakBefore w:val="0"/>
        <w:kinsoku/>
        <w:wordWrap/>
        <w:overflowPunct/>
        <w:topLinePunct w:val="0"/>
        <w:bidi w:val="0"/>
        <w:spacing w:line="578"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我镇无</w:t>
      </w:r>
      <w:r>
        <w:rPr>
          <w:rFonts w:hint="eastAsia" w:ascii="仿宋_GB2312" w:eastAsia="仿宋_GB2312"/>
          <w:color w:val="auto"/>
          <w:sz w:val="32"/>
          <w:szCs w:val="32"/>
        </w:rPr>
        <w:t>政府采购</w:t>
      </w:r>
    </w:p>
    <w:p w14:paraId="57B3CA9E">
      <w:pPr>
        <w:pageBreakBefore w:val="0"/>
        <w:kinsoku/>
        <w:wordWrap/>
        <w:overflowPunct/>
        <w:topLinePunct w:val="0"/>
        <w:autoSpaceDE w:val="0"/>
        <w:autoSpaceDN w:val="0"/>
        <w:bidi w:val="0"/>
        <w:adjustRightInd w:val="0"/>
        <w:spacing w:line="578" w:lineRule="exact"/>
        <w:ind w:firstLine="643" w:firstLineChars="200"/>
        <w:jc w:val="left"/>
        <w:textAlignment w:val="auto"/>
        <w:outlineLvl w:val="2"/>
        <w:rPr>
          <w:rFonts w:ascii="仿宋" w:hAnsi="仿宋" w:eastAsia="仿宋"/>
          <w:b/>
          <w:color w:val="auto"/>
          <w:sz w:val="32"/>
          <w:szCs w:val="32"/>
        </w:rPr>
      </w:pPr>
      <w:r>
        <w:rPr>
          <w:rFonts w:hint="eastAsia" w:ascii="仿宋" w:hAnsi="仿宋" w:eastAsia="仿宋"/>
          <w:b/>
          <w:color w:val="auto"/>
          <w:sz w:val="32"/>
          <w:szCs w:val="32"/>
        </w:rPr>
        <w:t>（数据来源财决</w:t>
      </w:r>
      <w:r>
        <w:rPr>
          <w:rFonts w:ascii="仿宋" w:hAnsi="仿宋" w:eastAsia="仿宋"/>
          <w:b/>
          <w:color w:val="auto"/>
          <w:sz w:val="32"/>
          <w:szCs w:val="32"/>
        </w:rPr>
        <w:t>CS06</w:t>
      </w:r>
      <w:r>
        <w:rPr>
          <w:rFonts w:hint="eastAsia" w:ascii="仿宋" w:hAnsi="仿宋" w:eastAsia="仿宋"/>
          <w:b/>
          <w:color w:val="auto"/>
          <w:sz w:val="32"/>
          <w:szCs w:val="32"/>
        </w:rPr>
        <w:t>表）</w:t>
      </w:r>
    </w:p>
    <w:p w14:paraId="0279950C">
      <w:pPr>
        <w:pageBreakBefore w:val="0"/>
        <w:kinsoku/>
        <w:wordWrap/>
        <w:overflowPunct/>
        <w:topLinePunct w:val="0"/>
        <w:bidi w:val="0"/>
        <w:spacing w:line="578" w:lineRule="exact"/>
        <w:ind w:firstLine="602" w:firstLineChars="200"/>
        <w:textAlignment w:val="auto"/>
        <w:outlineLvl w:val="2"/>
        <w:rPr>
          <w:rFonts w:hint="eastAsia" w:ascii="楷体_GB2312" w:hAnsi="楷体_GB2312" w:eastAsia="楷体_GB2312" w:cs="楷体_GB2312"/>
          <w:b/>
          <w:bCs w:val="0"/>
          <w:color w:val="auto"/>
          <w:sz w:val="30"/>
          <w:szCs w:val="30"/>
        </w:rPr>
      </w:pPr>
      <w:bookmarkStart w:id="52" w:name="_Toc15377224"/>
      <w:r>
        <w:rPr>
          <w:rFonts w:hint="eastAsia" w:ascii="楷体_GB2312" w:hAnsi="楷体_GB2312" w:eastAsia="楷体_GB2312" w:cs="楷体_GB2312"/>
          <w:b/>
          <w:bCs w:val="0"/>
          <w:color w:val="auto"/>
          <w:sz w:val="30"/>
          <w:szCs w:val="30"/>
        </w:rPr>
        <w:t>（三）国有资产占有使用情况</w:t>
      </w:r>
      <w:bookmarkEnd w:id="52"/>
    </w:p>
    <w:p w14:paraId="371B2A16">
      <w:pPr>
        <w:pageBreakBefore w:val="0"/>
        <w:kinsoku/>
        <w:wordWrap/>
        <w:overflowPunct/>
        <w:topLinePunct w:val="0"/>
        <w:autoSpaceDE w:val="0"/>
        <w:autoSpaceDN w:val="0"/>
        <w:bidi w:val="0"/>
        <w:adjustRightInd w:val="0"/>
        <w:spacing w:line="578"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rPr>
        <w:t>截至</w:t>
      </w:r>
      <w:r>
        <w:rPr>
          <w:rFonts w:ascii="仿宋_GB2312" w:eastAsia="仿宋_GB2312"/>
          <w:color w:val="auto"/>
          <w:sz w:val="32"/>
          <w:szCs w:val="32"/>
        </w:rPr>
        <w:t>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w:t>
      </w:r>
      <w:r>
        <w:rPr>
          <w:rFonts w:hint="eastAsia" w:ascii="仿宋_GB2312" w:eastAsia="仿宋_GB2312"/>
          <w:color w:val="auto"/>
          <w:sz w:val="32"/>
          <w:szCs w:val="32"/>
          <w:lang w:eastAsia="zh-CN"/>
        </w:rPr>
        <w:t>我镇</w:t>
      </w:r>
      <w:r>
        <w:rPr>
          <w:rFonts w:hint="eastAsia" w:ascii="仿宋_GB2312" w:eastAsia="仿宋_GB2312"/>
          <w:color w:val="auto"/>
          <w:sz w:val="32"/>
          <w:szCs w:val="32"/>
        </w:rPr>
        <w:t>共有车辆</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辆，其中：部级领导干部用车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辆、一般公务用车</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辆、一般执法执勤用车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辆、特种专业技术用车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辆、其他用车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辆，单价</w:t>
      </w:r>
      <w:r>
        <w:rPr>
          <w:rFonts w:ascii="仿宋_GB2312" w:eastAsia="仿宋_GB2312"/>
          <w:color w:val="auto"/>
          <w:sz w:val="32"/>
          <w:szCs w:val="32"/>
        </w:rPr>
        <w:t>50</w:t>
      </w:r>
      <w:r>
        <w:rPr>
          <w:rFonts w:hint="eastAsia" w:ascii="仿宋_GB2312" w:eastAsia="仿宋_GB2312"/>
          <w:color w:val="auto"/>
          <w:sz w:val="32"/>
          <w:szCs w:val="32"/>
        </w:rPr>
        <w:t>万元以上通用设备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台（套），单价</w:t>
      </w:r>
      <w:r>
        <w:rPr>
          <w:rFonts w:ascii="仿宋_GB2312" w:eastAsia="仿宋_GB2312"/>
          <w:color w:val="auto"/>
          <w:sz w:val="32"/>
          <w:szCs w:val="32"/>
        </w:rPr>
        <w:t>100</w:t>
      </w:r>
      <w:r>
        <w:rPr>
          <w:rFonts w:hint="eastAsia" w:ascii="仿宋_GB2312" w:eastAsia="仿宋_GB2312"/>
          <w:color w:val="auto"/>
          <w:sz w:val="32"/>
          <w:szCs w:val="32"/>
        </w:rPr>
        <w:t>万元以上专用设备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w:t>
      </w:r>
    </w:p>
    <w:p w14:paraId="31B791FB">
      <w:pPr>
        <w:pageBreakBefore w:val="0"/>
        <w:kinsoku/>
        <w:wordWrap/>
        <w:overflowPunct/>
        <w:topLinePunct w:val="0"/>
        <w:autoSpaceDE w:val="0"/>
        <w:autoSpaceDN w:val="0"/>
        <w:bidi w:val="0"/>
        <w:adjustRightInd w:val="0"/>
        <w:spacing w:line="578" w:lineRule="exact"/>
        <w:ind w:firstLine="643" w:firstLineChars="200"/>
        <w:jc w:val="left"/>
        <w:textAlignment w:val="auto"/>
        <w:outlineLvl w:val="2"/>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（数据来源财决CS05表，按部门决算报表填报数据罗列车辆情况。）</w:t>
      </w:r>
    </w:p>
    <w:p w14:paraId="45FC55BE">
      <w:pPr>
        <w:pageBreakBefore w:val="0"/>
        <w:kinsoku/>
        <w:wordWrap/>
        <w:overflowPunct/>
        <w:topLinePunct w:val="0"/>
        <w:bidi w:val="0"/>
        <w:spacing w:line="578" w:lineRule="exact"/>
        <w:ind w:firstLine="643" w:firstLineChars="200"/>
        <w:textAlignment w:val="auto"/>
        <w:outlineLvl w:val="2"/>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（四）预算绩效管理情况。</w:t>
      </w:r>
    </w:p>
    <w:p w14:paraId="2A4CE98B">
      <w:pPr>
        <w:pageBreakBefore w:val="0"/>
        <w:kinsoku/>
        <w:wordWrap/>
        <w:overflowPunct/>
        <w:topLinePunct w:val="0"/>
        <w:bidi w:val="0"/>
        <w:spacing w:line="578"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根据预算绩效管理要求，本部门（单位）在年初预算编制阶段，组织对</w:t>
      </w:r>
      <w:r>
        <w:rPr>
          <w:rFonts w:hint="eastAsia" w:ascii="仿宋_GB2312" w:hAnsi="仿宋_GB2312" w:eastAsia="仿宋_GB2312" w:cs="仿宋_GB2312"/>
          <w:color w:val="auto"/>
          <w:sz w:val="32"/>
          <w:szCs w:val="32"/>
          <w:lang w:val="en-US" w:eastAsia="zh-CN"/>
        </w:rPr>
        <w:t>19年农村公共运行维护费</w:t>
      </w:r>
      <w:r>
        <w:rPr>
          <w:rFonts w:hint="eastAsia" w:ascii="仿宋_GB2312" w:hAnsi="仿宋_GB2312" w:eastAsia="仿宋_GB2312" w:cs="仿宋_GB2312"/>
          <w:color w:val="auto"/>
          <w:sz w:val="32"/>
          <w:szCs w:val="32"/>
        </w:rPr>
        <w:t>项目开展了预算事前绩效评估，对</w:t>
      </w:r>
      <w:r>
        <w:rPr>
          <w:rFonts w:hint="eastAsia" w:ascii="仿宋_GB2312" w:hAnsi="仿宋_GB2312" w:eastAsia="仿宋_GB2312" w:cs="仿宋_GB2312"/>
          <w:color w:val="auto"/>
          <w:sz w:val="32"/>
          <w:szCs w:val="32"/>
          <w:lang w:val="en-US" w:eastAsia="zh-CN"/>
        </w:rPr>
        <w:t>此</w:t>
      </w:r>
      <w:r>
        <w:rPr>
          <w:rFonts w:hint="eastAsia" w:ascii="仿宋_GB2312" w:hAnsi="仿宋_GB2312" w:eastAsia="仿宋_GB2312" w:cs="仿宋_GB2312"/>
          <w:color w:val="auto"/>
          <w:sz w:val="32"/>
          <w:szCs w:val="32"/>
        </w:rPr>
        <w:t>项目编制了绩效目标</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预算执行过程中，选取</w:t>
      </w:r>
      <w:r>
        <w:rPr>
          <w:rFonts w:hint="eastAsia" w:ascii="仿宋_GB2312" w:hAnsi="仿宋_GB2312" w:eastAsia="仿宋_GB2312" w:cs="仿宋_GB2312"/>
          <w:color w:val="auto"/>
          <w:sz w:val="32"/>
          <w:szCs w:val="32"/>
          <w:lang w:eastAsia="zh-CN"/>
        </w:rPr>
        <w:t>此</w:t>
      </w:r>
      <w:r>
        <w:rPr>
          <w:rFonts w:hint="eastAsia" w:ascii="仿宋_GB2312" w:hAnsi="仿宋_GB2312" w:eastAsia="仿宋_GB2312" w:cs="仿宋_GB2312"/>
          <w:color w:val="auto"/>
          <w:sz w:val="32"/>
          <w:szCs w:val="32"/>
        </w:rPr>
        <w:t>项目开展绩效监控，年终执行完毕后，对</w:t>
      </w:r>
      <w:r>
        <w:rPr>
          <w:rFonts w:hint="eastAsia" w:ascii="仿宋_GB2312" w:hAnsi="仿宋_GB2312" w:eastAsia="仿宋_GB2312" w:cs="仿宋_GB2312"/>
          <w:color w:val="auto"/>
          <w:sz w:val="32"/>
          <w:szCs w:val="32"/>
          <w:lang w:val="en-US" w:eastAsia="zh-CN"/>
        </w:rPr>
        <w:t>此</w:t>
      </w:r>
      <w:r>
        <w:rPr>
          <w:rFonts w:hint="eastAsia" w:ascii="仿宋_GB2312" w:hAnsi="仿宋_GB2312" w:eastAsia="仿宋_GB2312" w:cs="仿宋_GB2312"/>
          <w:color w:val="auto"/>
          <w:sz w:val="32"/>
          <w:szCs w:val="32"/>
        </w:rPr>
        <w:t>项目开展了绩效目标完成情况自评。</w:t>
      </w:r>
    </w:p>
    <w:p w14:paraId="74097333">
      <w:pPr>
        <w:pageBreakBefore w:val="0"/>
        <w:kinsoku/>
        <w:wordWrap/>
        <w:overflowPunct/>
        <w:topLinePunct w:val="0"/>
        <w:bidi w:val="0"/>
        <w:spacing w:line="578" w:lineRule="exact"/>
        <w:ind w:firstLine="640"/>
        <w:textAlignment w:val="auto"/>
        <w:rPr>
          <w:rFonts w:hint="eastAsia" w:ascii="仿宋_GB2312"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rPr>
        <w:t>本部门按要求对201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年部门整体支出开展绩效自评，从评价情况来看</w:t>
      </w:r>
      <w:r>
        <w:rPr>
          <w:rFonts w:hint="eastAsia" w:ascii="仿宋_GB2312" w:hAnsi="Times New Roman" w:eastAsia="仿宋_GB2312" w:cs="Times New Roman"/>
          <w:color w:val="auto"/>
          <w:sz w:val="32"/>
          <w:szCs w:val="32"/>
          <w:lang w:val="zh-CN"/>
        </w:rPr>
        <w:t>我镇认真落实县委、县政府决策部署，认真履行各项工作，按时按量，实事求是、求实求效</w:t>
      </w:r>
      <w:r>
        <w:rPr>
          <w:rFonts w:hint="eastAsia" w:ascii="仿宋_GB2312" w:eastAsia="仿宋_GB2312" w:cs="Times New Roman"/>
          <w:color w:val="auto"/>
          <w:sz w:val="32"/>
          <w:szCs w:val="32"/>
          <w:lang w:val="zh-CN"/>
        </w:rPr>
        <w:t>地</w:t>
      </w:r>
      <w:r>
        <w:rPr>
          <w:rFonts w:hint="eastAsia" w:ascii="仿宋_GB2312" w:hAnsi="Times New Roman" w:eastAsia="仿宋_GB2312" w:cs="Times New Roman"/>
          <w:color w:val="auto"/>
          <w:sz w:val="32"/>
          <w:szCs w:val="32"/>
          <w:lang w:val="zh-CN"/>
        </w:rPr>
        <w:t>推进各项工作，整体来说较好</w:t>
      </w:r>
      <w:r>
        <w:rPr>
          <w:rFonts w:hint="eastAsia" w:ascii="仿宋_GB2312" w:eastAsia="仿宋_GB2312" w:cs="Times New Roman"/>
          <w:color w:val="auto"/>
          <w:sz w:val="32"/>
          <w:szCs w:val="32"/>
          <w:lang w:val="zh-CN"/>
        </w:rPr>
        <w:t>地</w:t>
      </w:r>
      <w:r>
        <w:rPr>
          <w:rFonts w:hint="eastAsia" w:ascii="仿宋_GB2312" w:hAnsi="Times New Roman" w:eastAsia="仿宋_GB2312" w:cs="Times New Roman"/>
          <w:color w:val="auto"/>
          <w:sz w:val="32"/>
          <w:szCs w:val="32"/>
          <w:lang w:val="zh-CN"/>
        </w:rPr>
        <w:t>完成了各项工作。重点项目绩效评价结果良好，群众满意度达到9</w:t>
      </w:r>
      <w:r>
        <w:rPr>
          <w:rFonts w:hint="eastAsia" w:ascii="仿宋_GB2312" w:hAnsi="Times New Roman" w:eastAsia="仿宋_GB2312" w:cs="Times New Roman"/>
          <w:color w:val="auto"/>
          <w:sz w:val="32"/>
          <w:szCs w:val="32"/>
          <w:lang w:val="en-US" w:eastAsia="zh-CN"/>
        </w:rPr>
        <w:t>6</w:t>
      </w:r>
      <w:r>
        <w:rPr>
          <w:rFonts w:hint="eastAsia" w:ascii="仿宋_GB2312" w:hAnsi="Times New Roman" w:eastAsia="仿宋_GB2312" w:cs="Times New Roman"/>
          <w:color w:val="auto"/>
          <w:sz w:val="32"/>
          <w:szCs w:val="32"/>
          <w:lang w:val="zh-CN"/>
        </w:rPr>
        <w:t>%以上。</w:t>
      </w:r>
      <w:r>
        <w:rPr>
          <w:rFonts w:hint="eastAsia" w:ascii="仿宋_GB2312" w:hAnsi="Times New Roman" w:eastAsia="仿宋_GB2312" w:cs="Times New Roman"/>
          <w:color w:val="auto"/>
          <w:sz w:val="32"/>
          <w:szCs w:val="32"/>
          <w:lang w:val="en-US" w:eastAsia="zh-CN"/>
        </w:rPr>
        <w:t>我镇</w:t>
      </w:r>
      <w:r>
        <w:rPr>
          <w:rFonts w:hint="eastAsia" w:ascii="仿宋_GB2312" w:hAnsi="Times New Roman" w:eastAsia="仿宋_GB2312" w:cs="Times New Roman"/>
          <w:color w:val="auto"/>
          <w:sz w:val="32"/>
          <w:szCs w:val="32"/>
        </w:rPr>
        <w:t>还自行组织了项目绩效评价，从评价情况来看</w:t>
      </w:r>
      <w:r>
        <w:rPr>
          <w:rFonts w:hint="eastAsia" w:ascii="仿宋_GB2312" w:hAnsi="Times New Roman" w:eastAsia="仿宋_GB2312" w:cs="Times New Roman"/>
          <w:color w:val="auto"/>
          <w:sz w:val="32"/>
          <w:szCs w:val="32"/>
          <w:lang w:val="en-US" w:eastAsia="zh-CN"/>
        </w:rPr>
        <w:t>项目总体绩效评价：从总体上看，我镇各项目规划科学、决策依据充分、资金到位及时、项目管理规范。</w:t>
      </w:r>
      <w:r>
        <w:rPr>
          <w:rFonts w:hint="eastAsia" w:ascii="仿宋_GB2312" w:hAnsi="Times New Roman" w:eastAsia="仿宋_GB2312" w:cs="Times New Roman"/>
          <w:color w:val="auto"/>
          <w:sz w:val="32"/>
          <w:szCs w:val="32"/>
          <w:lang w:val="zh-CN"/>
        </w:rPr>
        <w:t>随着</w:t>
      </w:r>
      <w:r>
        <w:rPr>
          <w:rFonts w:hint="eastAsia" w:ascii="仿宋_GB2312" w:hAnsi="Times New Roman" w:eastAsia="仿宋_GB2312" w:cs="Times New Roman"/>
          <w:color w:val="auto"/>
          <w:sz w:val="32"/>
          <w:szCs w:val="32"/>
          <w:lang w:val="en-US" w:eastAsia="zh-CN"/>
        </w:rPr>
        <w:t>各个</w:t>
      </w:r>
      <w:r>
        <w:rPr>
          <w:rFonts w:hint="eastAsia" w:ascii="仿宋_GB2312" w:hAnsi="Times New Roman" w:eastAsia="仿宋_GB2312" w:cs="Times New Roman"/>
          <w:color w:val="auto"/>
          <w:sz w:val="32"/>
          <w:szCs w:val="32"/>
          <w:lang w:val="zh-CN"/>
        </w:rPr>
        <w:t>项目的完成，群众对实施项目的满意度</w:t>
      </w:r>
      <w:r>
        <w:rPr>
          <w:rFonts w:hint="eastAsia" w:ascii="仿宋_GB2312" w:hAnsi="Times New Roman" w:eastAsia="仿宋_GB2312" w:cs="Times New Roman"/>
          <w:color w:val="auto"/>
          <w:sz w:val="32"/>
          <w:szCs w:val="32"/>
          <w:lang w:val="zh-CN" w:eastAsia="zh-CN"/>
        </w:rPr>
        <w:t>达到</w:t>
      </w:r>
      <w:r>
        <w:rPr>
          <w:rFonts w:hint="eastAsia" w:ascii="仿宋_GB2312" w:hAnsi="Times New Roman" w:eastAsia="仿宋_GB2312" w:cs="Times New Roman"/>
          <w:color w:val="auto"/>
          <w:sz w:val="32"/>
          <w:szCs w:val="32"/>
          <w:lang w:val="en-US" w:eastAsia="zh-CN"/>
        </w:rPr>
        <w:t>95%以上</w:t>
      </w:r>
      <w:r>
        <w:rPr>
          <w:rFonts w:hint="eastAsia" w:ascii="仿宋_GB2312" w:hAnsi="Times New Roman" w:eastAsia="仿宋_GB2312" w:cs="Times New Roman"/>
          <w:color w:val="auto"/>
          <w:sz w:val="32"/>
          <w:szCs w:val="32"/>
          <w:lang w:val="zh-CN"/>
        </w:rPr>
        <w:t>，</w:t>
      </w:r>
      <w:r>
        <w:rPr>
          <w:rFonts w:hint="eastAsia" w:ascii="仿宋_GB2312" w:eastAsia="仿宋_GB2312" w:cs="Times New Roman"/>
          <w:color w:val="auto"/>
          <w:sz w:val="32"/>
          <w:szCs w:val="32"/>
          <w:lang w:val="zh-CN"/>
        </w:rPr>
        <w:t>既</w:t>
      </w:r>
      <w:r>
        <w:rPr>
          <w:rFonts w:hint="eastAsia" w:ascii="仿宋_GB2312" w:hAnsi="Times New Roman" w:eastAsia="仿宋_GB2312" w:cs="Times New Roman"/>
          <w:color w:val="auto"/>
          <w:sz w:val="32"/>
          <w:szCs w:val="32"/>
          <w:lang w:val="zh-CN"/>
        </w:rPr>
        <w:t>发挥了社会效益，又产生了经济效益。</w:t>
      </w:r>
    </w:p>
    <w:p w14:paraId="42282455">
      <w:pPr>
        <w:pageBreakBefore w:val="0"/>
        <w:kinsoku/>
        <w:wordWrap/>
        <w:overflowPunct/>
        <w:topLinePunct w:val="0"/>
        <w:bidi w:val="0"/>
        <w:spacing w:line="578" w:lineRule="exact"/>
        <w:ind w:left="319" w:leftChars="152" w:firstLine="321" w:firstLineChars="1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1.项目绩效目标完成情况。</w:t>
      </w:r>
    </w:p>
    <w:p w14:paraId="1ADCC8F4">
      <w:pPr>
        <w:pageBreakBefore w:val="0"/>
        <w:kinsoku/>
        <w:wordWrap/>
        <w:overflowPunct/>
        <w:topLinePunct w:val="0"/>
        <w:bidi w:val="0"/>
        <w:spacing w:line="578" w:lineRule="exact"/>
        <w:ind w:left="319" w:leftChars="152" w:firstLine="320" w:firstLineChars="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本部门在2019年度部门决算中反映</w:t>
      </w:r>
      <w:r>
        <w:rPr>
          <w:rFonts w:hint="eastAsia" w:ascii="仿宋_GB2312" w:hAnsi="仿宋_GB2312" w:eastAsia="仿宋_GB2312" w:cs="仿宋_GB2312"/>
          <w:color w:val="auto"/>
          <w:sz w:val="32"/>
          <w:szCs w:val="32"/>
          <w:lang w:val="en-US" w:eastAsia="zh-CN"/>
        </w:rPr>
        <w:t>19年农村公共运行</w:t>
      </w:r>
    </w:p>
    <w:p w14:paraId="5ABA3DFA">
      <w:pPr>
        <w:pageBreakBefore w:val="0"/>
        <w:kinsoku/>
        <w:wordWrap/>
        <w:overflowPunct/>
        <w:topLinePunct w:val="0"/>
        <w:bidi w:val="0"/>
        <w:spacing w:line="578" w:lineRule="exac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维护费</w:t>
      </w:r>
      <w:r>
        <w:rPr>
          <w:rFonts w:hint="eastAsia" w:ascii="仿宋_GB2312" w:hAnsi="仿宋_GB2312" w:eastAsia="仿宋_GB2312" w:cs="仿宋_GB2312"/>
          <w:color w:val="auto"/>
          <w:sz w:val="32"/>
          <w:szCs w:val="32"/>
        </w:rPr>
        <w:t>项目绩效目标实际完成情况。</w:t>
      </w:r>
    </w:p>
    <w:p w14:paraId="5D50194C">
      <w:pPr>
        <w:pStyle w:val="2"/>
        <w:keepNext w:val="0"/>
        <w:keepLines w:val="0"/>
        <w:pageBreakBefore w:val="0"/>
        <w:widowControl w:val="0"/>
        <w:numPr>
          <w:ilvl w:val="0"/>
          <w:numId w:val="0"/>
        </w:numPr>
        <w:kinsoku/>
        <w:wordWrap/>
        <w:overflowPunct/>
        <w:topLinePunct w:val="0"/>
        <w:autoSpaceDE/>
        <w:autoSpaceDN/>
        <w:bidi w:val="0"/>
        <w:adjustRightInd/>
        <w:spacing w:line="578" w:lineRule="exact"/>
        <w:ind w:right="-334" w:rightChars="-159"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19年农村公共运行维护</w:t>
      </w:r>
      <w:r>
        <w:rPr>
          <w:rFonts w:hint="eastAsia" w:ascii="仿宋_GB2312" w:hAnsi="仿宋_GB2312" w:eastAsia="仿宋_GB2312" w:cs="仿宋_GB2312"/>
          <w:color w:val="auto"/>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77</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75</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97.4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bidi="ar-SA"/>
        </w:rPr>
        <w:t>经规划全乡实施村内道路的维护、村委会维修、村内</w:t>
      </w:r>
      <w:r>
        <w:rPr>
          <w:rFonts w:hint="eastAsia" w:hAnsi="仿宋_GB2312" w:cs="仿宋_GB2312"/>
          <w:color w:val="auto"/>
          <w:kern w:val="2"/>
          <w:sz w:val="32"/>
          <w:szCs w:val="32"/>
          <w:lang w:val="en-US" w:eastAsia="zh-CN" w:bidi="ar-SA"/>
        </w:rPr>
        <w:t>引水工程</w:t>
      </w:r>
      <w:r>
        <w:rPr>
          <w:rFonts w:hint="eastAsia" w:ascii="仿宋_GB2312" w:hAnsi="仿宋_GB2312" w:eastAsia="仿宋_GB2312" w:cs="仿宋_GB2312"/>
          <w:color w:val="auto"/>
          <w:kern w:val="2"/>
          <w:sz w:val="32"/>
          <w:szCs w:val="32"/>
          <w:lang w:val="en-US" w:eastAsia="zh-CN" w:bidi="ar-SA"/>
        </w:rPr>
        <w:t>的维修、村内环境卫生等项目共投入资金77万元，惠及群众3800余人。</w:t>
      </w:r>
    </w:p>
    <w:p w14:paraId="7EC568C7">
      <w:pPr>
        <w:pageBreakBefore w:val="0"/>
        <w:kinsoku/>
        <w:wordWrap/>
        <w:overflowPunct/>
        <w:topLinePunct w:val="0"/>
        <w:bidi w:val="0"/>
        <w:spacing w:line="578"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发现的主要问题：</w:t>
      </w:r>
      <w:r>
        <w:rPr>
          <w:rFonts w:hint="eastAsia" w:ascii="仿宋_GB2312" w:hAnsi="仿宋_GB2312" w:eastAsia="仿宋_GB2312" w:cs="仿宋_GB2312"/>
          <w:color w:val="auto"/>
          <w:sz w:val="32"/>
          <w:szCs w:val="32"/>
          <w:lang w:eastAsia="zh-CN"/>
        </w:rPr>
        <w:t>项目申报要求越来越高，没有专业的队伍与之相适应，</w:t>
      </w:r>
      <w:r>
        <w:rPr>
          <w:rFonts w:hint="eastAsia" w:ascii="仿宋_GB2312" w:hAnsi="仿宋_GB2312" w:eastAsia="仿宋_GB2312" w:cs="仿宋_GB2312"/>
          <w:color w:val="auto"/>
          <w:sz w:val="32"/>
          <w:szCs w:val="32"/>
        </w:rPr>
        <w:t>实施项目资料不够</w:t>
      </w:r>
      <w:r>
        <w:rPr>
          <w:rFonts w:hint="eastAsia" w:ascii="仿宋_GB2312" w:hAnsi="仿宋_GB2312" w:eastAsia="仿宋_GB2312" w:cs="仿宋_GB2312"/>
          <w:color w:val="auto"/>
          <w:sz w:val="32"/>
          <w:szCs w:val="32"/>
          <w:lang w:eastAsia="zh-CN"/>
        </w:rPr>
        <w:t>仔细</w:t>
      </w:r>
      <w:r>
        <w:rPr>
          <w:rFonts w:hint="eastAsia" w:ascii="仿宋_GB2312" w:hAnsi="仿宋_GB2312" w:eastAsia="仿宋_GB2312" w:cs="仿宋_GB2312"/>
          <w:color w:val="auto"/>
          <w:sz w:val="32"/>
          <w:szCs w:val="32"/>
        </w:rPr>
        <w:t>完善，与相关要求有一定的差距</w:t>
      </w:r>
      <w:r>
        <w:rPr>
          <w:rFonts w:hint="eastAsia" w:ascii="仿宋_GB2312" w:hAnsi="仿宋_GB2312" w:eastAsia="仿宋_GB2312" w:cs="仿宋_GB2312"/>
          <w:color w:val="auto"/>
          <w:sz w:val="32"/>
          <w:szCs w:val="32"/>
          <w:lang w:eastAsia="zh-CN"/>
        </w:rPr>
        <w:t>。</w:t>
      </w:r>
    </w:p>
    <w:p w14:paraId="7E36FDFE">
      <w:pPr>
        <w:pageBreakBefore w:val="0"/>
        <w:kinsoku/>
        <w:wordWrap/>
        <w:overflowPunct/>
        <w:topLinePunct w:val="0"/>
        <w:bidi w:val="0"/>
        <w:spacing w:line="578"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下一步改进措施：加大对农村基础设施的投入，</w:t>
      </w:r>
      <w:r>
        <w:rPr>
          <w:rFonts w:hint="eastAsia" w:ascii="仿宋_GB2312" w:hAnsi="仿宋_GB2312" w:eastAsia="仿宋_GB2312" w:cs="仿宋_GB2312"/>
          <w:color w:val="auto"/>
          <w:sz w:val="32"/>
          <w:szCs w:val="32"/>
          <w:lang w:eastAsia="zh-CN"/>
        </w:rPr>
        <w:t>做好农村各项基础设施的完善，努力为建设小康社会做准备。</w:t>
      </w:r>
    </w:p>
    <w:p w14:paraId="3C5F17C1">
      <w:p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br w:type="page"/>
      </w:r>
    </w:p>
    <w:p w14:paraId="30E6999A">
      <w:r>
        <w:br w:type="page"/>
      </w:r>
    </w:p>
    <w:p w14:paraId="01FB3D3E">
      <w:pPr>
        <w:pStyle w:val="2"/>
      </w:pPr>
    </w:p>
    <w:tbl>
      <w:tblPr>
        <w:tblStyle w:val="15"/>
        <w:tblpPr w:leftFromText="180" w:rightFromText="180" w:vertAnchor="text" w:horzAnchor="page" w:tblpX="1699" w:tblpY="-9794"/>
        <w:tblOverlap w:val="never"/>
        <w:tblW w:w="8740" w:type="dxa"/>
        <w:tblInd w:w="0" w:type="dxa"/>
        <w:tblLayout w:type="fixed"/>
        <w:tblCellMar>
          <w:top w:w="0" w:type="dxa"/>
          <w:left w:w="0" w:type="dxa"/>
          <w:bottom w:w="0" w:type="dxa"/>
          <w:right w:w="0" w:type="dxa"/>
        </w:tblCellMar>
      </w:tblPr>
      <w:tblGrid>
        <w:gridCol w:w="371"/>
        <w:gridCol w:w="1303"/>
        <w:gridCol w:w="979"/>
        <w:gridCol w:w="1984"/>
        <w:gridCol w:w="2282"/>
        <w:gridCol w:w="1821"/>
      </w:tblGrid>
      <w:tr w14:paraId="0C5156D6">
        <w:tblPrEx>
          <w:tblCellMar>
            <w:top w:w="0" w:type="dxa"/>
            <w:left w:w="0" w:type="dxa"/>
            <w:bottom w:w="0" w:type="dxa"/>
            <w:right w:w="0" w:type="dxa"/>
          </w:tblCellMar>
        </w:tblPrEx>
        <w:trPr>
          <w:trHeight w:val="1185" w:hRule="atLeast"/>
        </w:trPr>
        <w:tc>
          <w:tcPr>
            <w:tcW w:w="8740" w:type="dxa"/>
            <w:gridSpan w:val="6"/>
            <w:tcBorders>
              <w:top w:val="nil"/>
              <w:left w:val="nil"/>
              <w:bottom w:val="nil"/>
              <w:right w:val="nil"/>
            </w:tcBorders>
            <w:tcMar>
              <w:top w:w="15" w:type="dxa"/>
              <w:left w:w="15" w:type="dxa"/>
              <w:right w:w="15" w:type="dxa"/>
            </w:tcMar>
            <w:vAlign w:val="center"/>
          </w:tcPr>
          <w:p w14:paraId="3B86718C">
            <w:pPr>
              <w:widowControl/>
              <w:jc w:val="center"/>
              <w:textAlignment w:val="center"/>
              <w:rPr>
                <w:rFonts w:hint="eastAsia" w:ascii="宋体" w:hAnsi="宋体" w:cs="宋体"/>
                <w:b/>
                <w:bCs/>
                <w:color w:val="auto"/>
                <w:kern w:val="0"/>
                <w:sz w:val="36"/>
                <w:szCs w:val="36"/>
              </w:rPr>
            </w:pPr>
          </w:p>
          <w:p w14:paraId="3AFD9E13">
            <w:pPr>
              <w:widowControl/>
              <w:jc w:val="center"/>
              <w:textAlignment w:val="center"/>
              <w:rPr>
                <w:rFonts w:hint="eastAsia" w:ascii="宋体" w:hAnsi="宋体" w:cs="宋体"/>
                <w:b/>
                <w:bCs/>
                <w:color w:val="auto"/>
                <w:kern w:val="0"/>
                <w:sz w:val="36"/>
                <w:szCs w:val="36"/>
              </w:rPr>
            </w:pPr>
          </w:p>
          <w:p w14:paraId="47B2A688">
            <w:pPr>
              <w:widowControl/>
              <w:jc w:val="center"/>
              <w:textAlignment w:val="center"/>
              <w:rPr>
                <w:rFonts w:hint="eastAsia" w:ascii="宋体" w:hAnsi="宋体" w:cs="宋体"/>
                <w:b/>
                <w:bCs/>
                <w:color w:val="auto"/>
                <w:kern w:val="0"/>
                <w:sz w:val="36"/>
                <w:szCs w:val="36"/>
              </w:rPr>
            </w:pPr>
          </w:p>
          <w:p w14:paraId="2E271C87">
            <w:pPr>
              <w:widowControl/>
              <w:jc w:val="center"/>
              <w:textAlignment w:val="center"/>
              <w:rPr>
                <w:rFonts w:ascii="宋体" w:hAnsi="宋体" w:cs="宋体"/>
                <w:color w:val="auto"/>
                <w:sz w:val="36"/>
                <w:szCs w:val="36"/>
              </w:rPr>
            </w:pPr>
            <w:r>
              <w:rPr>
                <w:rFonts w:hint="eastAsia" w:ascii="宋体" w:hAnsi="宋体" w:cs="宋体"/>
                <w:b/>
                <w:bCs/>
                <w:color w:val="auto"/>
                <w:kern w:val="0"/>
                <w:sz w:val="36"/>
                <w:szCs w:val="36"/>
              </w:rPr>
              <w:t>项目绩效目标完成情况表</w:t>
            </w:r>
            <w:r>
              <w:rPr>
                <w:rFonts w:hint="eastAsia" w:ascii="宋体" w:hAnsi="宋体" w:cs="宋体"/>
                <w:b/>
                <w:bCs/>
                <w:color w:val="auto"/>
                <w:kern w:val="0"/>
                <w:sz w:val="36"/>
                <w:szCs w:val="36"/>
              </w:rPr>
              <w:br w:type="textWrapping"/>
            </w:r>
            <w:r>
              <w:rPr>
                <w:rFonts w:hint="eastAsia" w:ascii="宋体" w:hAnsi="宋体" w:cs="宋体"/>
                <w:b/>
                <w:bCs/>
                <w:color w:val="auto"/>
                <w:kern w:val="0"/>
                <w:sz w:val="36"/>
                <w:szCs w:val="36"/>
                <w:lang w:eastAsia="zh-CN"/>
              </w:rPr>
              <w:t>（</w:t>
            </w:r>
            <w:r>
              <w:rPr>
                <w:rFonts w:hint="eastAsia" w:ascii="宋体" w:hAnsi="宋体" w:cs="宋体"/>
                <w:color w:val="auto"/>
                <w:kern w:val="0"/>
                <w:sz w:val="36"/>
                <w:szCs w:val="36"/>
              </w:rPr>
              <w:t>2019 年度</w:t>
            </w:r>
            <w:r>
              <w:rPr>
                <w:rFonts w:hint="eastAsia" w:ascii="宋体" w:hAnsi="宋体" w:cs="宋体"/>
                <w:color w:val="auto"/>
                <w:kern w:val="0"/>
                <w:sz w:val="36"/>
                <w:szCs w:val="36"/>
                <w:lang w:eastAsia="zh-CN"/>
              </w:rPr>
              <w:t>）</w:t>
            </w:r>
          </w:p>
        </w:tc>
      </w:tr>
      <w:tr w14:paraId="3F09B6BC">
        <w:tblPrEx>
          <w:tblCellMar>
            <w:top w:w="0" w:type="dxa"/>
            <w:left w:w="0" w:type="dxa"/>
            <w:bottom w:w="0" w:type="dxa"/>
            <w:right w:w="0" w:type="dxa"/>
          </w:tblCellMar>
        </w:tblPrEx>
        <w:trPr>
          <w:trHeight w:val="317" w:hRule="atLeast"/>
        </w:trPr>
        <w:tc>
          <w:tcPr>
            <w:tcW w:w="26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65D3F">
            <w:pPr>
              <w:widowControl/>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60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FF8AF">
            <w:pPr>
              <w:widowControl/>
              <w:jc w:val="center"/>
              <w:textAlignment w:val="center"/>
              <w:rPr>
                <w:rFonts w:hint="default" w:ascii="宋体" w:hAnsi="宋体" w:eastAsia="宋体" w:cs="宋体"/>
                <w:color w:val="auto"/>
                <w:sz w:val="24"/>
                <w:lang w:val="en-US" w:eastAsia="zh-CN"/>
              </w:rPr>
            </w:pPr>
            <w:r>
              <w:rPr>
                <w:rFonts w:hint="eastAsia" w:ascii="楷体_GB2312" w:hAnsi="楷体_GB2312" w:eastAsia="楷体_GB2312" w:cs="楷体_GB2312"/>
                <w:b/>
                <w:bCs/>
                <w:color w:val="auto"/>
                <w:lang w:val="en-US" w:eastAsia="zh-CN"/>
              </w:rPr>
              <w:t>2019年基层组织活动和公共服务运行</w:t>
            </w:r>
          </w:p>
        </w:tc>
      </w:tr>
      <w:tr w14:paraId="2B8C7477">
        <w:tblPrEx>
          <w:tblCellMar>
            <w:top w:w="0" w:type="dxa"/>
            <w:left w:w="0" w:type="dxa"/>
            <w:bottom w:w="0" w:type="dxa"/>
            <w:right w:w="0" w:type="dxa"/>
          </w:tblCellMar>
        </w:tblPrEx>
        <w:trPr>
          <w:trHeight w:val="317" w:hRule="atLeast"/>
        </w:trPr>
        <w:tc>
          <w:tcPr>
            <w:tcW w:w="26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B458C">
            <w:pPr>
              <w:widowControl/>
              <w:jc w:val="center"/>
              <w:textAlignment w:val="center"/>
              <w:rPr>
                <w:rFonts w:ascii="宋体" w:hAnsi="宋体" w:cs="宋体"/>
                <w:color w:val="auto"/>
                <w:sz w:val="24"/>
              </w:rPr>
            </w:pPr>
            <w:r>
              <w:rPr>
                <w:rFonts w:hint="eastAsia" w:ascii="宋体" w:hAnsi="宋体" w:cs="宋体"/>
                <w:color w:val="auto"/>
                <w:kern w:val="0"/>
                <w:sz w:val="24"/>
              </w:rPr>
              <w:t>预算单位</w:t>
            </w:r>
          </w:p>
        </w:tc>
        <w:tc>
          <w:tcPr>
            <w:tcW w:w="60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E7A11">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松潘县青云镇</w:t>
            </w:r>
          </w:p>
        </w:tc>
      </w:tr>
      <w:tr w14:paraId="4DB69EB1">
        <w:tblPrEx>
          <w:tblCellMar>
            <w:top w:w="0" w:type="dxa"/>
            <w:left w:w="0" w:type="dxa"/>
            <w:bottom w:w="0" w:type="dxa"/>
            <w:right w:w="0" w:type="dxa"/>
          </w:tblCellMar>
        </w:tblPrEx>
        <w:trPr>
          <w:trHeight w:val="317" w:hRule="atLeast"/>
        </w:trPr>
        <w:tc>
          <w:tcPr>
            <w:tcW w:w="3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E4ABD">
            <w:pPr>
              <w:widowControl/>
              <w:jc w:val="center"/>
              <w:textAlignment w:val="center"/>
              <w:rPr>
                <w:rFonts w:ascii="宋体" w:hAnsi="宋体" w:cs="宋体"/>
                <w:color w:val="auto"/>
                <w:sz w:val="24"/>
              </w:rPr>
            </w:pPr>
            <w:r>
              <w:rPr>
                <w:rFonts w:hint="eastAsia" w:ascii="宋体" w:hAnsi="宋体" w:cs="宋体"/>
                <w:color w:val="auto"/>
                <w:kern w:val="0"/>
                <w:sz w:val="24"/>
              </w:rPr>
              <w:t>预算执行情况</w:t>
            </w:r>
            <w:r>
              <w:rPr>
                <w:rFonts w:hint="eastAsia" w:ascii="宋体" w:hAnsi="宋体" w:cs="宋体"/>
                <w:color w:val="auto"/>
                <w:kern w:val="0"/>
                <w:sz w:val="24"/>
                <w:lang w:eastAsia="zh-CN"/>
              </w:rPr>
              <w:t>（</w:t>
            </w:r>
            <w:r>
              <w:rPr>
                <w:rFonts w:hint="eastAsia" w:ascii="宋体" w:hAnsi="宋体" w:cs="宋体"/>
                <w:color w:val="auto"/>
                <w:kern w:val="0"/>
                <w:sz w:val="24"/>
              </w:rPr>
              <w:t>万元</w:t>
            </w:r>
            <w:r>
              <w:rPr>
                <w:rFonts w:hint="eastAsia" w:ascii="宋体" w:hAnsi="宋体" w:cs="宋体"/>
                <w:color w:val="auto"/>
                <w:kern w:val="0"/>
                <w:sz w:val="24"/>
                <w:lang w:eastAsia="zh-CN"/>
              </w:rPr>
              <w:t>）</w:t>
            </w:r>
          </w:p>
        </w:tc>
        <w:tc>
          <w:tcPr>
            <w:tcW w:w="228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E1ACA">
            <w:pPr>
              <w:widowControl/>
              <w:jc w:val="center"/>
              <w:textAlignment w:val="center"/>
              <w:rPr>
                <w:rFonts w:ascii="宋体" w:hAnsi="宋体" w:cs="宋体"/>
                <w:color w:val="auto"/>
                <w:sz w:val="24"/>
              </w:rPr>
            </w:pPr>
            <w:r>
              <w:rPr>
                <w:rFonts w:hint="eastAsia" w:ascii="宋体" w:hAnsi="宋体" w:cs="宋体"/>
                <w:color w:val="auto"/>
                <w:kern w:val="0"/>
                <w:sz w:val="24"/>
              </w:rPr>
              <w:t>预算数</w:t>
            </w:r>
            <w:r>
              <w:rPr>
                <w:rFonts w:hint="eastAsia" w:ascii="宋体" w:hAnsi="宋体" w:cs="宋体"/>
                <w:color w:val="auto"/>
                <w:kern w:val="0"/>
                <w:sz w:val="24"/>
                <w:lang w:eastAsia="zh-CN"/>
              </w:rPr>
              <w:t>：</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C1DAD">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77万元</w:t>
            </w:r>
          </w:p>
        </w:tc>
        <w:tc>
          <w:tcPr>
            <w:tcW w:w="2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83B29">
            <w:pPr>
              <w:widowControl/>
              <w:jc w:val="center"/>
              <w:textAlignment w:val="center"/>
              <w:rPr>
                <w:rFonts w:ascii="宋体" w:hAnsi="宋体" w:cs="宋体"/>
                <w:color w:val="auto"/>
                <w:sz w:val="24"/>
              </w:rPr>
            </w:pPr>
            <w:r>
              <w:rPr>
                <w:rFonts w:hint="eastAsia" w:ascii="宋体" w:hAnsi="宋体" w:cs="宋体"/>
                <w:color w:val="auto"/>
                <w:kern w:val="0"/>
                <w:sz w:val="24"/>
              </w:rPr>
              <w:t>执行数</w:t>
            </w:r>
            <w:r>
              <w:rPr>
                <w:rFonts w:hint="eastAsia" w:ascii="宋体" w:hAnsi="宋体" w:cs="宋体"/>
                <w:color w:val="auto"/>
                <w:kern w:val="0"/>
                <w:sz w:val="24"/>
                <w:lang w:eastAsia="zh-CN"/>
              </w:rPr>
              <w:t>：</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7FE1A">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75万元</w:t>
            </w:r>
          </w:p>
        </w:tc>
      </w:tr>
      <w:tr w14:paraId="675B3113">
        <w:tblPrEx>
          <w:tblCellMar>
            <w:top w:w="0" w:type="dxa"/>
            <w:left w:w="0" w:type="dxa"/>
            <w:bottom w:w="0" w:type="dxa"/>
            <w:right w:w="0" w:type="dxa"/>
          </w:tblCellMar>
        </w:tblPrEx>
        <w:trPr>
          <w:trHeight w:val="317" w:hRule="atLeast"/>
        </w:trPr>
        <w:tc>
          <w:tcPr>
            <w:tcW w:w="3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556BF">
            <w:pPr>
              <w:jc w:val="center"/>
              <w:rPr>
                <w:rFonts w:ascii="宋体" w:hAnsi="宋体" w:cs="宋体"/>
                <w:color w:val="auto"/>
                <w:sz w:val="24"/>
              </w:rPr>
            </w:pPr>
          </w:p>
        </w:tc>
        <w:tc>
          <w:tcPr>
            <w:tcW w:w="228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C89B2">
            <w:pPr>
              <w:widowControl/>
              <w:jc w:val="center"/>
              <w:textAlignment w:val="center"/>
              <w:rPr>
                <w:rFonts w:ascii="宋体" w:hAnsi="宋体" w:cs="宋体"/>
                <w:color w:val="auto"/>
                <w:sz w:val="24"/>
              </w:rPr>
            </w:pPr>
            <w:r>
              <w:rPr>
                <w:rFonts w:hint="eastAsia" w:ascii="宋体" w:hAnsi="宋体" w:cs="宋体"/>
                <w:color w:val="auto"/>
                <w:kern w:val="0"/>
                <w:sz w:val="24"/>
              </w:rPr>
              <w:t>其中</w:t>
            </w:r>
            <w:r>
              <w:rPr>
                <w:rFonts w:hint="eastAsia" w:ascii="宋体" w:hAnsi="宋体" w:cs="宋体"/>
                <w:color w:val="auto"/>
                <w:kern w:val="0"/>
                <w:sz w:val="24"/>
                <w:lang w:eastAsia="zh-CN"/>
              </w:rPr>
              <w:t>－</w:t>
            </w:r>
            <w:r>
              <w:rPr>
                <w:rFonts w:hint="eastAsia" w:ascii="宋体" w:hAnsi="宋体" w:cs="宋体"/>
                <w:color w:val="auto"/>
                <w:kern w:val="0"/>
                <w:sz w:val="24"/>
              </w:rPr>
              <w:t>财政拨款</w:t>
            </w:r>
            <w:r>
              <w:rPr>
                <w:rFonts w:hint="eastAsia" w:ascii="宋体" w:hAnsi="宋体" w:cs="宋体"/>
                <w:color w:val="auto"/>
                <w:kern w:val="0"/>
                <w:sz w:val="24"/>
                <w:lang w:eastAsia="zh-CN"/>
              </w:rPr>
              <w:t>：</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74802">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77万元</w:t>
            </w:r>
          </w:p>
        </w:tc>
        <w:tc>
          <w:tcPr>
            <w:tcW w:w="2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E6586">
            <w:pPr>
              <w:widowControl/>
              <w:jc w:val="center"/>
              <w:textAlignment w:val="center"/>
              <w:rPr>
                <w:rFonts w:ascii="宋体" w:hAnsi="宋体" w:cs="宋体"/>
                <w:color w:val="auto"/>
                <w:sz w:val="24"/>
              </w:rPr>
            </w:pPr>
            <w:r>
              <w:rPr>
                <w:rFonts w:hint="eastAsia" w:ascii="宋体" w:hAnsi="宋体" w:cs="宋体"/>
                <w:color w:val="auto"/>
                <w:kern w:val="0"/>
                <w:sz w:val="24"/>
              </w:rPr>
              <w:t>其中</w:t>
            </w:r>
            <w:r>
              <w:rPr>
                <w:rFonts w:hint="eastAsia" w:ascii="宋体" w:hAnsi="宋体" w:cs="宋体"/>
                <w:color w:val="auto"/>
                <w:kern w:val="0"/>
                <w:sz w:val="24"/>
                <w:lang w:eastAsia="zh-CN"/>
              </w:rPr>
              <w:t>－</w:t>
            </w:r>
            <w:r>
              <w:rPr>
                <w:rFonts w:hint="eastAsia" w:ascii="宋体" w:hAnsi="宋体" w:cs="宋体"/>
                <w:color w:val="auto"/>
                <w:kern w:val="0"/>
                <w:sz w:val="24"/>
              </w:rPr>
              <w:t>财政拨款</w:t>
            </w:r>
            <w:r>
              <w:rPr>
                <w:rFonts w:hint="eastAsia" w:ascii="宋体" w:hAnsi="宋体" w:cs="宋体"/>
                <w:color w:val="auto"/>
                <w:kern w:val="0"/>
                <w:sz w:val="24"/>
                <w:lang w:eastAsia="zh-CN"/>
              </w:rPr>
              <w:t>：</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1135C">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75万元</w:t>
            </w:r>
          </w:p>
        </w:tc>
      </w:tr>
      <w:tr w14:paraId="0B376DB9">
        <w:tblPrEx>
          <w:tblCellMar>
            <w:top w:w="0" w:type="dxa"/>
            <w:left w:w="0" w:type="dxa"/>
            <w:bottom w:w="0" w:type="dxa"/>
            <w:right w:w="0" w:type="dxa"/>
          </w:tblCellMar>
        </w:tblPrEx>
        <w:trPr>
          <w:trHeight w:val="1733" w:hRule="atLeast"/>
        </w:trPr>
        <w:tc>
          <w:tcPr>
            <w:tcW w:w="3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33E3B">
            <w:pPr>
              <w:jc w:val="center"/>
              <w:rPr>
                <w:rFonts w:ascii="宋体" w:hAnsi="宋体" w:cs="宋体"/>
                <w:color w:val="auto"/>
                <w:sz w:val="24"/>
              </w:rPr>
            </w:pPr>
          </w:p>
        </w:tc>
        <w:tc>
          <w:tcPr>
            <w:tcW w:w="228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E5B39">
            <w:pPr>
              <w:widowControl/>
              <w:jc w:val="center"/>
              <w:textAlignment w:val="center"/>
              <w:rPr>
                <w:rFonts w:ascii="宋体" w:hAnsi="宋体" w:cs="宋体"/>
                <w:color w:val="auto"/>
                <w:sz w:val="24"/>
              </w:rPr>
            </w:pPr>
            <w:r>
              <w:rPr>
                <w:rFonts w:hint="eastAsia" w:ascii="宋体" w:hAnsi="宋体" w:cs="宋体"/>
                <w:color w:val="auto"/>
                <w:kern w:val="0"/>
                <w:sz w:val="24"/>
                <w:lang w:eastAsia="zh-CN"/>
              </w:rPr>
              <w:t>其他</w:t>
            </w:r>
            <w:r>
              <w:rPr>
                <w:rFonts w:hint="eastAsia" w:ascii="宋体" w:hAnsi="宋体" w:cs="宋体"/>
                <w:color w:val="auto"/>
                <w:kern w:val="0"/>
                <w:sz w:val="24"/>
              </w:rPr>
              <w:t>资金</w:t>
            </w:r>
            <w:r>
              <w:rPr>
                <w:rFonts w:hint="eastAsia" w:ascii="宋体" w:hAnsi="宋体" w:cs="宋体"/>
                <w:color w:val="auto"/>
                <w:kern w:val="0"/>
                <w:sz w:val="24"/>
                <w:lang w:eastAsia="zh-CN"/>
              </w:rPr>
              <w:t>：</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29334">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0</w:t>
            </w:r>
          </w:p>
        </w:tc>
        <w:tc>
          <w:tcPr>
            <w:tcW w:w="2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71F3E">
            <w:pPr>
              <w:widowControl/>
              <w:jc w:val="center"/>
              <w:textAlignment w:val="center"/>
              <w:rPr>
                <w:rFonts w:ascii="宋体" w:hAnsi="宋体" w:cs="宋体"/>
                <w:color w:val="auto"/>
                <w:sz w:val="24"/>
              </w:rPr>
            </w:pPr>
            <w:r>
              <w:rPr>
                <w:rFonts w:hint="eastAsia" w:ascii="宋体" w:hAnsi="宋体" w:cs="宋体"/>
                <w:color w:val="auto"/>
                <w:kern w:val="0"/>
                <w:sz w:val="24"/>
                <w:lang w:eastAsia="zh-CN"/>
              </w:rPr>
              <w:t>其他</w:t>
            </w:r>
            <w:r>
              <w:rPr>
                <w:rFonts w:hint="eastAsia" w:ascii="宋体" w:hAnsi="宋体" w:cs="宋体"/>
                <w:color w:val="auto"/>
                <w:kern w:val="0"/>
                <w:sz w:val="24"/>
              </w:rPr>
              <w:t>资金</w:t>
            </w:r>
            <w:r>
              <w:rPr>
                <w:rFonts w:hint="eastAsia" w:ascii="宋体" w:hAnsi="宋体" w:cs="宋体"/>
                <w:color w:val="auto"/>
                <w:kern w:val="0"/>
                <w:sz w:val="24"/>
                <w:lang w:eastAsia="zh-CN"/>
              </w:rPr>
              <w:t>：</w:t>
            </w: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0417E">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r>
      <w:tr w14:paraId="242FE942">
        <w:tblPrEx>
          <w:tblCellMar>
            <w:top w:w="0" w:type="dxa"/>
            <w:left w:w="0" w:type="dxa"/>
            <w:bottom w:w="0" w:type="dxa"/>
            <w:right w:w="0" w:type="dxa"/>
          </w:tblCellMar>
        </w:tblPrEx>
        <w:trPr>
          <w:trHeight w:val="317" w:hRule="atLeast"/>
        </w:trPr>
        <w:tc>
          <w:tcPr>
            <w:tcW w:w="3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07F40">
            <w:pPr>
              <w:widowControl/>
              <w:jc w:val="center"/>
              <w:textAlignment w:val="center"/>
              <w:rPr>
                <w:rFonts w:ascii="宋体" w:hAnsi="宋体" w:cs="宋体"/>
                <w:color w:val="auto"/>
                <w:sz w:val="24"/>
              </w:rPr>
            </w:pPr>
            <w:r>
              <w:rPr>
                <w:rFonts w:hint="eastAsia" w:ascii="宋体" w:hAnsi="宋体" w:cs="宋体"/>
                <w:color w:val="auto"/>
                <w:kern w:val="0"/>
                <w:sz w:val="24"/>
              </w:rPr>
              <w:t>年度目标完成情况</w:t>
            </w:r>
          </w:p>
        </w:tc>
        <w:tc>
          <w:tcPr>
            <w:tcW w:w="42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92DFD">
            <w:pPr>
              <w:widowControl/>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410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F8BBE5">
            <w:pPr>
              <w:widowControl/>
              <w:jc w:val="center"/>
              <w:textAlignment w:val="center"/>
              <w:rPr>
                <w:rFonts w:ascii="宋体" w:hAnsi="宋体" w:cs="宋体"/>
                <w:color w:val="auto"/>
                <w:sz w:val="24"/>
              </w:rPr>
            </w:pPr>
            <w:r>
              <w:rPr>
                <w:rFonts w:hint="eastAsia" w:ascii="宋体" w:hAnsi="宋体" w:cs="宋体"/>
                <w:color w:val="auto"/>
                <w:kern w:val="0"/>
                <w:sz w:val="24"/>
              </w:rPr>
              <w:t>实际完成目标</w:t>
            </w:r>
          </w:p>
        </w:tc>
      </w:tr>
      <w:tr w14:paraId="290A0B89">
        <w:tblPrEx>
          <w:tblCellMar>
            <w:top w:w="0" w:type="dxa"/>
            <w:left w:w="0" w:type="dxa"/>
            <w:bottom w:w="0" w:type="dxa"/>
            <w:right w:w="0" w:type="dxa"/>
          </w:tblCellMar>
        </w:tblPrEx>
        <w:trPr>
          <w:trHeight w:val="2049" w:hRule="atLeast"/>
        </w:trPr>
        <w:tc>
          <w:tcPr>
            <w:tcW w:w="371"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BAEB847">
            <w:pPr>
              <w:jc w:val="center"/>
              <w:rPr>
                <w:rFonts w:ascii="宋体" w:hAnsi="宋体" w:cs="宋体"/>
                <w:color w:val="auto"/>
                <w:sz w:val="24"/>
              </w:rPr>
            </w:pPr>
          </w:p>
        </w:tc>
        <w:tc>
          <w:tcPr>
            <w:tcW w:w="4266"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7B907CE">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完成村级运行项目（保洁员工资、管护人员工资等）</w:t>
            </w:r>
          </w:p>
        </w:tc>
        <w:tc>
          <w:tcPr>
            <w:tcW w:w="4103"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3889BEC">
            <w:pPr>
              <w:widowControl/>
              <w:jc w:val="center"/>
              <w:textAlignment w:val="center"/>
              <w:rPr>
                <w:rFonts w:ascii="宋体" w:hAnsi="宋体" w:cs="宋体"/>
                <w:color w:val="auto"/>
                <w:sz w:val="24"/>
              </w:rPr>
            </w:pPr>
            <w:r>
              <w:rPr>
                <w:rFonts w:hint="eastAsia" w:ascii="宋体" w:hAnsi="宋体" w:cs="宋体"/>
                <w:color w:val="auto"/>
                <w:sz w:val="24"/>
                <w:lang w:eastAsia="zh-CN"/>
              </w:rPr>
              <w:t>完成村级运行项目（保洁员工资、管护人员工资等）</w:t>
            </w:r>
          </w:p>
        </w:tc>
      </w:tr>
      <w:tr w14:paraId="4CDB5CD8">
        <w:tblPrEx>
          <w:tblCellMar>
            <w:top w:w="0" w:type="dxa"/>
            <w:left w:w="0" w:type="dxa"/>
            <w:bottom w:w="0" w:type="dxa"/>
            <w:right w:w="0" w:type="dxa"/>
          </w:tblCellMar>
        </w:tblPrEx>
        <w:trPr>
          <w:trHeight w:val="1087" w:hRule="atLeast"/>
        </w:trPr>
        <w:tc>
          <w:tcPr>
            <w:tcW w:w="371" w:type="dxa"/>
            <w:vMerge w:val="restar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4BBB0BFC">
            <w:pPr>
              <w:widowControl/>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1303"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134661D8">
            <w:pPr>
              <w:widowControl/>
              <w:jc w:val="center"/>
              <w:textAlignment w:val="center"/>
              <w:rPr>
                <w:rFonts w:ascii="宋体" w:hAnsi="宋体" w:cs="宋体"/>
                <w:color w:val="auto"/>
                <w:sz w:val="24"/>
              </w:rPr>
            </w:pPr>
            <w:r>
              <w:rPr>
                <w:rFonts w:hint="eastAsia" w:ascii="宋体" w:hAnsi="宋体" w:cs="宋体"/>
                <w:color w:val="auto"/>
                <w:kern w:val="0"/>
                <w:sz w:val="24"/>
              </w:rPr>
              <w:t>一级指标</w:t>
            </w:r>
          </w:p>
        </w:tc>
        <w:tc>
          <w:tcPr>
            <w:tcW w:w="979"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00AB77DE">
            <w:pPr>
              <w:widowControl/>
              <w:jc w:val="center"/>
              <w:textAlignment w:val="center"/>
              <w:rPr>
                <w:rFonts w:ascii="宋体" w:hAnsi="宋体" w:cs="宋体"/>
                <w:color w:val="auto"/>
                <w:sz w:val="24"/>
              </w:rPr>
            </w:pPr>
            <w:r>
              <w:rPr>
                <w:rFonts w:hint="eastAsia" w:ascii="宋体" w:hAnsi="宋体" w:cs="宋体"/>
                <w:color w:val="auto"/>
                <w:kern w:val="0"/>
                <w:sz w:val="24"/>
              </w:rPr>
              <w:t>二级指标</w:t>
            </w:r>
          </w:p>
        </w:tc>
        <w:tc>
          <w:tcPr>
            <w:tcW w:w="198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EDBE5AE">
            <w:pPr>
              <w:widowControl/>
              <w:jc w:val="center"/>
              <w:textAlignment w:val="center"/>
              <w:rPr>
                <w:rFonts w:ascii="宋体" w:hAnsi="宋体" w:cs="宋体"/>
                <w:color w:val="auto"/>
                <w:sz w:val="24"/>
              </w:rPr>
            </w:pPr>
            <w:r>
              <w:rPr>
                <w:rFonts w:hint="eastAsia" w:ascii="宋体" w:hAnsi="宋体" w:cs="宋体"/>
                <w:color w:val="auto"/>
                <w:kern w:val="0"/>
                <w:sz w:val="24"/>
              </w:rPr>
              <w:t>三级指标</w:t>
            </w:r>
          </w:p>
        </w:tc>
        <w:tc>
          <w:tcPr>
            <w:tcW w:w="228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9551C64">
            <w:pPr>
              <w:widowControl/>
              <w:jc w:val="center"/>
              <w:textAlignment w:val="center"/>
              <w:rPr>
                <w:rFonts w:ascii="宋体" w:hAnsi="宋体" w:cs="宋体"/>
                <w:color w:val="auto"/>
                <w:sz w:val="24"/>
              </w:rPr>
            </w:pPr>
            <w:r>
              <w:rPr>
                <w:rFonts w:hint="eastAsia" w:ascii="宋体" w:hAnsi="宋体" w:cs="宋体"/>
                <w:color w:val="auto"/>
                <w:kern w:val="0"/>
                <w:sz w:val="24"/>
              </w:rPr>
              <w:t>预期指标值</w:t>
            </w:r>
            <w:r>
              <w:rPr>
                <w:rFonts w:hint="eastAsia" w:ascii="宋体" w:hAnsi="宋体" w:cs="宋体"/>
                <w:color w:val="auto"/>
                <w:kern w:val="0"/>
                <w:sz w:val="24"/>
                <w:lang w:eastAsia="zh-CN"/>
              </w:rPr>
              <w:t>（</w:t>
            </w:r>
            <w:r>
              <w:rPr>
                <w:rFonts w:hint="eastAsia" w:ascii="宋体" w:hAnsi="宋体" w:cs="宋体"/>
                <w:color w:val="auto"/>
                <w:kern w:val="0"/>
                <w:sz w:val="24"/>
              </w:rPr>
              <w:t>包含数字及文字描述</w:t>
            </w:r>
            <w:r>
              <w:rPr>
                <w:rFonts w:hint="eastAsia" w:ascii="宋体" w:hAnsi="宋体" w:cs="宋体"/>
                <w:color w:val="auto"/>
                <w:kern w:val="0"/>
                <w:sz w:val="24"/>
                <w:lang w:eastAsia="zh-CN"/>
              </w:rPr>
              <w:t>）</w:t>
            </w:r>
          </w:p>
        </w:tc>
        <w:tc>
          <w:tcPr>
            <w:tcW w:w="1821"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595CA956">
            <w:pPr>
              <w:widowControl/>
              <w:jc w:val="center"/>
              <w:textAlignment w:val="center"/>
              <w:rPr>
                <w:rFonts w:ascii="宋体" w:hAnsi="宋体" w:cs="宋体"/>
                <w:color w:val="auto"/>
                <w:sz w:val="24"/>
              </w:rPr>
            </w:pPr>
            <w:r>
              <w:rPr>
                <w:rFonts w:hint="eastAsia" w:ascii="宋体" w:hAnsi="宋体" w:cs="宋体"/>
                <w:color w:val="auto"/>
                <w:kern w:val="0"/>
                <w:sz w:val="24"/>
              </w:rPr>
              <w:t>实际完成指标值</w:t>
            </w:r>
            <w:r>
              <w:rPr>
                <w:rFonts w:hint="eastAsia" w:ascii="宋体" w:hAnsi="宋体" w:cs="宋体"/>
                <w:color w:val="auto"/>
                <w:kern w:val="0"/>
                <w:sz w:val="24"/>
                <w:lang w:eastAsia="zh-CN"/>
              </w:rPr>
              <w:t>（</w:t>
            </w:r>
            <w:r>
              <w:rPr>
                <w:rFonts w:hint="eastAsia" w:ascii="宋体" w:hAnsi="宋体" w:cs="宋体"/>
                <w:color w:val="auto"/>
                <w:kern w:val="0"/>
                <w:sz w:val="24"/>
              </w:rPr>
              <w:t>包含数字及文字描述</w:t>
            </w:r>
            <w:r>
              <w:rPr>
                <w:rFonts w:hint="eastAsia" w:ascii="宋体" w:hAnsi="宋体" w:cs="宋体"/>
                <w:color w:val="auto"/>
                <w:kern w:val="0"/>
                <w:sz w:val="24"/>
                <w:lang w:eastAsia="zh-CN"/>
              </w:rPr>
              <w:t>）</w:t>
            </w:r>
          </w:p>
        </w:tc>
      </w:tr>
      <w:tr w14:paraId="4CA63FEC">
        <w:tblPrEx>
          <w:tblCellMar>
            <w:top w:w="0" w:type="dxa"/>
            <w:left w:w="0" w:type="dxa"/>
            <w:bottom w:w="0" w:type="dxa"/>
            <w:right w:w="0" w:type="dxa"/>
          </w:tblCellMar>
        </w:tblPrEx>
        <w:trPr>
          <w:trHeight w:val="1087" w:hRule="atLeast"/>
        </w:trPr>
        <w:tc>
          <w:tcPr>
            <w:tcW w:w="371"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14:paraId="0D0D1EE2">
            <w:pPr>
              <w:widowControl/>
              <w:jc w:val="center"/>
              <w:textAlignment w:val="center"/>
              <w:rPr>
                <w:rFonts w:ascii="宋体" w:hAnsi="宋体" w:cs="宋体"/>
                <w:color w:val="auto"/>
                <w:sz w:val="24"/>
              </w:rPr>
            </w:pPr>
          </w:p>
        </w:tc>
        <w:tc>
          <w:tcPr>
            <w:tcW w:w="1303"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14:paraId="4AF8D7DC">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979"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42936D01">
            <w:pPr>
              <w:widowControl/>
              <w:jc w:val="center"/>
              <w:textAlignment w:val="center"/>
              <w:rPr>
                <w:rFonts w:ascii="宋体" w:hAnsi="宋体" w:cs="宋体"/>
                <w:color w:val="auto"/>
                <w:sz w:val="24"/>
              </w:rPr>
            </w:pPr>
          </w:p>
        </w:tc>
        <w:tc>
          <w:tcPr>
            <w:tcW w:w="198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9C52C94">
            <w:pPr>
              <w:widowControl/>
              <w:jc w:val="center"/>
              <w:textAlignment w:val="center"/>
              <w:rPr>
                <w:rFonts w:ascii="宋体" w:hAnsi="宋体" w:cs="宋体"/>
                <w:color w:val="auto"/>
                <w:sz w:val="24"/>
              </w:rPr>
            </w:pPr>
          </w:p>
        </w:tc>
        <w:tc>
          <w:tcPr>
            <w:tcW w:w="228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FC164FA">
            <w:pPr>
              <w:widowControl/>
              <w:jc w:val="center"/>
              <w:textAlignment w:val="center"/>
              <w:rPr>
                <w:rFonts w:ascii="宋体" w:hAnsi="宋体" w:cs="宋体"/>
                <w:color w:val="auto"/>
                <w:sz w:val="24"/>
              </w:rPr>
            </w:pPr>
            <w:r>
              <w:rPr>
                <w:rFonts w:hint="eastAsia" w:ascii="宋体" w:hAnsi="宋体" w:cs="宋体"/>
                <w:color w:val="auto"/>
                <w:sz w:val="24"/>
                <w:lang w:val="en-US" w:eastAsia="zh-CN"/>
              </w:rPr>
              <w:t>完成项目100%</w:t>
            </w:r>
          </w:p>
        </w:tc>
        <w:tc>
          <w:tcPr>
            <w:tcW w:w="182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56E7B6BB">
            <w:pPr>
              <w:widowControl/>
              <w:jc w:val="center"/>
              <w:textAlignment w:val="center"/>
              <w:rPr>
                <w:rFonts w:ascii="宋体" w:hAnsi="宋体" w:cs="宋体"/>
                <w:color w:val="auto"/>
                <w:sz w:val="24"/>
              </w:rPr>
            </w:pPr>
            <w:r>
              <w:rPr>
                <w:rFonts w:hint="eastAsia" w:ascii="宋体" w:hAnsi="宋体" w:cs="宋体"/>
                <w:color w:val="auto"/>
                <w:sz w:val="24"/>
                <w:lang w:val="en-US" w:eastAsia="zh-CN"/>
              </w:rPr>
              <w:t>完成项目100%</w:t>
            </w:r>
          </w:p>
        </w:tc>
      </w:tr>
      <w:tr w14:paraId="5B03AC81">
        <w:tblPrEx>
          <w:tblCellMar>
            <w:top w:w="0" w:type="dxa"/>
            <w:left w:w="0" w:type="dxa"/>
            <w:bottom w:w="0" w:type="dxa"/>
            <w:right w:w="0" w:type="dxa"/>
          </w:tblCellMar>
        </w:tblPrEx>
        <w:trPr>
          <w:trHeight w:val="1087" w:hRule="atLeast"/>
        </w:trPr>
        <w:tc>
          <w:tcPr>
            <w:tcW w:w="371" w:type="dxa"/>
            <w:vMerge w:val="continue"/>
            <w:tcBorders>
              <w:left w:val="single" w:color="auto" w:sz="4" w:space="0"/>
              <w:right w:val="single" w:color="000000" w:sz="4" w:space="0"/>
            </w:tcBorders>
            <w:tcMar>
              <w:top w:w="15" w:type="dxa"/>
              <w:left w:w="15" w:type="dxa"/>
              <w:right w:w="15" w:type="dxa"/>
            </w:tcMar>
            <w:vAlign w:val="center"/>
          </w:tcPr>
          <w:p w14:paraId="0D450318">
            <w:pPr>
              <w:widowControl/>
              <w:jc w:val="center"/>
              <w:textAlignment w:val="center"/>
              <w:rPr>
                <w:rFonts w:ascii="宋体" w:hAnsi="宋体" w:cs="宋体"/>
                <w:color w:val="auto"/>
                <w:sz w:val="24"/>
              </w:rPr>
            </w:pPr>
          </w:p>
        </w:tc>
        <w:tc>
          <w:tcPr>
            <w:tcW w:w="1303"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3BD2AD0F">
            <w:pPr>
              <w:widowControl/>
              <w:jc w:val="center"/>
              <w:textAlignment w:val="center"/>
              <w:rPr>
                <w:rFonts w:ascii="宋体" w:hAnsi="宋体" w:cs="宋体"/>
                <w:color w:val="auto"/>
                <w:sz w:val="24"/>
              </w:rPr>
            </w:pPr>
            <w:r>
              <w:rPr>
                <w:rFonts w:hint="eastAsia" w:ascii="宋体" w:hAnsi="宋体" w:cs="宋体"/>
                <w:color w:val="auto"/>
                <w:kern w:val="0"/>
                <w:sz w:val="24"/>
              </w:rPr>
              <w:t>效益指标</w:t>
            </w:r>
          </w:p>
        </w:tc>
        <w:tc>
          <w:tcPr>
            <w:tcW w:w="97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31CD449">
            <w:pPr>
              <w:widowControl/>
              <w:jc w:val="center"/>
              <w:textAlignment w:val="center"/>
              <w:rPr>
                <w:rFonts w:ascii="宋体" w:hAnsi="宋体" w:cs="宋体"/>
                <w:color w:val="auto"/>
                <w:sz w:val="24"/>
              </w:rPr>
            </w:pP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C6B5C">
            <w:pPr>
              <w:widowControl/>
              <w:jc w:val="center"/>
              <w:textAlignment w:val="center"/>
              <w:rPr>
                <w:rFonts w:ascii="宋体" w:hAnsi="宋体" w:cs="宋体"/>
                <w:color w:val="auto"/>
                <w:sz w:val="24"/>
              </w:rPr>
            </w:pPr>
          </w:p>
        </w:tc>
        <w:tc>
          <w:tcPr>
            <w:tcW w:w="2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A7152">
            <w:pPr>
              <w:widowControl/>
              <w:jc w:val="center"/>
              <w:textAlignment w:val="center"/>
              <w:rPr>
                <w:rFonts w:ascii="宋体" w:hAnsi="宋体" w:cs="宋体"/>
                <w:color w:val="auto"/>
                <w:sz w:val="24"/>
              </w:rPr>
            </w:pP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AAC61">
            <w:pPr>
              <w:widowControl/>
              <w:jc w:val="center"/>
              <w:textAlignment w:val="center"/>
              <w:rPr>
                <w:rFonts w:ascii="宋体" w:hAnsi="宋体" w:cs="宋体"/>
                <w:color w:val="auto"/>
                <w:sz w:val="24"/>
              </w:rPr>
            </w:pPr>
          </w:p>
        </w:tc>
      </w:tr>
      <w:tr w14:paraId="0D55330E">
        <w:tblPrEx>
          <w:tblCellMar>
            <w:top w:w="0" w:type="dxa"/>
            <w:left w:w="0" w:type="dxa"/>
            <w:bottom w:w="0" w:type="dxa"/>
            <w:right w:w="0" w:type="dxa"/>
          </w:tblCellMar>
        </w:tblPrEx>
        <w:trPr>
          <w:trHeight w:val="1087" w:hRule="atLeast"/>
        </w:trPr>
        <w:tc>
          <w:tcPr>
            <w:tcW w:w="371"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14:paraId="7BD56394">
            <w:pPr>
              <w:widowControl/>
              <w:jc w:val="center"/>
              <w:textAlignment w:val="center"/>
              <w:rPr>
                <w:rFonts w:ascii="宋体" w:hAnsi="宋体" w:cs="宋体"/>
                <w:color w:val="auto"/>
                <w:sz w:val="24"/>
              </w:rPr>
            </w:pPr>
          </w:p>
        </w:tc>
        <w:tc>
          <w:tcPr>
            <w:tcW w:w="1303"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57A4BE8D">
            <w:pPr>
              <w:widowControl/>
              <w:jc w:val="center"/>
              <w:textAlignment w:val="center"/>
              <w:rPr>
                <w:rFonts w:ascii="宋体" w:hAnsi="宋体" w:cs="宋体"/>
                <w:color w:val="auto"/>
                <w:sz w:val="24"/>
              </w:rPr>
            </w:pPr>
            <w:r>
              <w:rPr>
                <w:rFonts w:hint="eastAsia" w:ascii="宋体" w:hAnsi="宋体" w:cs="宋体"/>
                <w:color w:val="auto"/>
                <w:kern w:val="0"/>
                <w:sz w:val="24"/>
              </w:rPr>
              <w:t>满意度指标</w:t>
            </w:r>
          </w:p>
        </w:tc>
        <w:tc>
          <w:tcPr>
            <w:tcW w:w="97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4B3C492">
            <w:pPr>
              <w:widowControl/>
              <w:jc w:val="center"/>
              <w:textAlignment w:val="center"/>
              <w:rPr>
                <w:rFonts w:ascii="宋体" w:hAnsi="宋体" w:cs="宋体"/>
                <w:color w:val="auto"/>
                <w:sz w:val="24"/>
              </w:rPr>
            </w:pP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23B2E">
            <w:pPr>
              <w:widowControl/>
              <w:jc w:val="center"/>
              <w:textAlignment w:val="center"/>
              <w:rPr>
                <w:rFonts w:ascii="宋体" w:hAnsi="宋体" w:cs="宋体"/>
                <w:color w:val="auto"/>
                <w:sz w:val="24"/>
              </w:rPr>
            </w:pPr>
          </w:p>
        </w:tc>
        <w:tc>
          <w:tcPr>
            <w:tcW w:w="2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76CC0">
            <w:pPr>
              <w:widowControl/>
              <w:jc w:val="center"/>
              <w:textAlignment w:val="center"/>
              <w:rPr>
                <w:rFonts w:ascii="宋体" w:hAnsi="宋体" w:cs="宋体"/>
                <w:color w:val="auto"/>
                <w:sz w:val="24"/>
              </w:rPr>
            </w:pPr>
          </w:p>
        </w:tc>
        <w:tc>
          <w:tcPr>
            <w:tcW w:w="1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EC7AB">
            <w:pPr>
              <w:widowControl/>
              <w:jc w:val="center"/>
              <w:textAlignment w:val="center"/>
              <w:rPr>
                <w:rFonts w:ascii="宋体" w:hAnsi="宋体" w:cs="宋体"/>
                <w:color w:val="auto"/>
                <w:sz w:val="24"/>
              </w:rPr>
            </w:pPr>
          </w:p>
        </w:tc>
      </w:tr>
      <w:tr w14:paraId="0E8368C5">
        <w:tblPrEx>
          <w:tblCellMar>
            <w:top w:w="0" w:type="dxa"/>
            <w:left w:w="0" w:type="dxa"/>
            <w:bottom w:w="0" w:type="dxa"/>
            <w:right w:w="0" w:type="dxa"/>
          </w:tblCellMar>
        </w:tblPrEx>
        <w:trPr>
          <w:gridAfter w:val="5"/>
          <w:wAfter w:w="8369" w:type="dxa"/>
          <w:trHeight w:val="317" w:hRule="atLeast"/>
        </w:trPr>
        <w:tc>
          <w:tcPr>
            <w:tcW w:w="371" w:type="dxa"/>
            <w:vMerge w:val="continue"/>
            <w:tcBorders>
              <w:left w:val="single" w:color="auto" w:sz="4" w:space="0"/>
              <w:right w:val="single" w:color="000000" w:sz="4" w:space="0"/>
            </w:tcBorders>
            <w:tcMar>
              <w:top w:w="15" w:type="dxa"/>
              <w:left w:w="15" w:type="dxa"/>
              <w:right w:w="15" w:type="dxa"/>
            </w:tcMar>
            <w:vAlign w:val="center"/>
          </w:tcPr>
          <w:p w14:paraId="098CFBDD">
            <w:pPr>
              <w:widowControl/>
              <w:jc w:val="center"/>
              <w:textAlignment w:val="center"/>
              <w:rPr>
                <w:rFonts w:ascii="宋体" w:hAnsi="宋体" w:cs="宋体"/>
                <w:color w:val="auto"/>
                <w:sz w:val="24"/>
              </w:rPr>
            </w:pPr>
          </w:p>
        </w:tc>
      </w:tr>
    </w:tbl>
    <w:p w14:paraId="57579E5F">
      <w:pPr>
        <w:spacing w:line="580" w:lineRule="exact"/>
        <w:ind w:firstLine="643" w:firstLineChars="200"/>
        <w:rPr>
          <w:rFonts w:ascii="仿宋_GB2312" w:hAnsi="仿宋_GB2312" w:eastAsia="仿宋_GB2312" w:cs="仿宋_GB2312"/>
          <w:b/>
          <w:bCs/>
          <w:color w:val="auto"/>
          <w:sz w:val="32"/>
          <w:szCs w:val="32"/>
        </w:rPr>
      </w:pPr>
      <w:r>
        <w:rPr>
          <w:rFonts w:hint="eastAsia" w:ascii="楷体_GB2312" w:hAnsi="楷体_GB2312" w:eastAsia="楷体_GB2312" w:cs="楷体_GB2312"/>
          <w:b/>
          <w:bCs/>
          <w:color w:val="auto"/>
          <w:sz w:val="32"/>
          <w:szCs w:val="32"/>
        </w:rPr>
        <w:t>2.部门绩效评价结果。</w:t>
      </w:r>
    </w:p>
    <w:p w14:paraId="5708074D">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本部门按要求对2019年部门整体支出绩效评价情况开展自评，《</w:t>
      </w:r>
      <w:r>
        <w:rPr>
          <w:rFonts w:hint="eastAsia" w:ascii="仿宋_GB2312" w:hAnsi="仿宋_GB2312" w:eastAsia="仿宋_GB2312" w:cs="仿宋_GB2312"/>
          <w:color w:val="auto"/>
          <w:sz w:val="32"/>
          <w:szCs w:val="32"/>
          <w:lang w:eastAsia="zh-CN"/>
        </w:rPr>
        <w:t>松潘县青云镇</w:t>
      </w:r>
      <w:r>
        <w:rPr>
          <w:rFonts w:hint="eastAsia" w:ascii="仿宋_GB2312" w:hAnsi="仿宋_GB2312" w:eastAsia="仿宋_GB2312" w:cs="仿宋_GB2312"/>
          <w:color w:val="auto"/>
          <w:sz w:val="32"/>
          <w:szCs w:val="32"/>
        </w:rPr>
        <w:t>2019年部门整体支出绩效评价报告》见附件（附件1）。</w:t>
      </w:r>
    </w:p>
    <w:p w14:paraId="00B771D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eastAsia="仿宋_GB2312"/>
          <w:b/>
          <w:color w:val="auto"/>
          <w:sz w:val="32"/>
          <w:szCs w:val="32"/>
          <w:lang w:eastAsia="zh-CN"/>
        </w:rPr>
      </w:pPr>
      <w:r>
        <w:rPr>
          <w:rFonts w:hint="eastAsia" w:ascii="仿宋_GB2312" w:hAnsi="仿宋_GB2312" w:eastAsia="仿宋_GB2312" w:cs="仿宋_GB2312"/>
          <w:color w:val="auto"/>
          <w:sz w:val="32"/>
          <w:szCs w:val="32"/>
        </w:rPr>
        <w:t>本部门自行组织对</w:t>
      </w:r>
      <w:r>
        <w:rPr>
          <w:rFonts w:hint="eastAsia" w:ascii="仿宋_GB2312" w:hAnsi="仿宋_GB2312" w:eastAsia="仿宋_GB2312" w:cs="仿宋_GB2312"/>
          <w:color w:val="auto"/>
          <w:sz w:val="32"/>
          <w:szCs w:val="32"/>
          <w:lang w:val="en-US" w:eastAsia="zh-CN"/>
        </w:rPr>
        <w:t>19年运维经费</w:t>
      </w:r>
      <w:r>
        <w:rPr>
          <w:rFonts w:hint="eastAsia" w:ascii="仿宋_GB2312" w:hAnsi="仿宋_GB2312" w:eastAsia="仿宋_GB2312" w:cs="仿宋_GB2312"/>
          <w:color w:val="auto"/>
          <w:sz w:val="32"/>
          <w:szCs w:val="32"/>
        </w:rPr>
        <w:t>项目绩效评价，《</w:t>
      </w:r>
      <w:r>
        <w:rPr>
          <w:rFonts w:hint="eastAsia" w:ascii="仿宋_GB2312" w:hAnsi="仿宋_GB2312" w:eastAsia="仿宋_GB2312" w:cs="仿宋_GB2312"/>
          <w:color w:val="auto"/>
          <w:sz w:val="32"/>
          <w:szCs w:val="32"/>
          <w:lang w:eastAsia="zh-CN"/>
        </w:rPr>
        <w:t>松潘县青云镇</w:t>
      </w:r>
      <w:r>
        <w:rPr>
          <w:rFonts w:hint="eastAsia" w:ascii="仿宋_GB2312" w:hAnsi="仿宋_GB2312" w:eastAsia="仿宋_GB2312" w:cs="仿宋_GB2312"/>
          <w:color w:val="auto"/>
          <w:sz w:val="32"/>
          <w:szCs w:val="32"/>
          <w:lang w:val="en-US" w:eastAsia="zh-CN"/>
        </w:rPr>
        <w:t>2019年</w:t>
      </w:r>
      <w:r>
        <w:rPr>
          <w:rFonts w:hint="eastAsia" w:ascii="仿宋_GB2312" w:hAnsi="仿宋_GB2312" w:eastAsia="仿宋_GB2312" w:cs="仿宋_GB2312"/>
          <w:color w:val="auto"/>
          <w:sz w:val="32"/>
          <w:szCs w:val="32"/>
        </w:rPr>
        <w:t>政策支出绩效评价报告》见附件（附件2）。（非涉密部门均需公开部门整体支出评价报告，部门自行组织的绩效评价情况根据部门实际公开，若未组织项目绩效</w:t>
      </w:r>
      <w:r>
        <w:rPr>
          <w:rFonts w:hint="eastAsia" w:ascii="仿宋_GB2312" w:hAnsi="仿宋_GB2312" w:eastAsia="仿宋_GB2312" w:cs="仿宋_GB2312"/>
          <w:color w:val="auto"/>
          <w:sz w:val="32"/>
          <w:szCs w:val="32"/>
          <w:lang w:val="en-US" w:eastAsia="zh-CN"/>
        </w:rPr>
        <w:t>评估</w:t>
      </w:r>
      <w:r>
        <w:rPr>
          <w:rFonts w:hint="eastAsia" w:ascii="仿宋_GB2312" w:hAnsi="仿宋_GB2312" w:eastAsia="仿宋_GB2312" w:cs="仿宋_GB2312"/>
          <w:color w:val="auto"/>
          <w:sz w:val="32"/>
          <w:szCs w:val="32"/>
        </w:rPr>
        <w:t>，则只需说明部门整体支出绩效评价情况）</w:t>
      </w:r>
      <w:r>
        <w:rPr>
          <w:rFonts w:hint="eastAsia" w:ascii="仿宋_GB2312" w:hAnsi="仿宋_GB2312" w:eastAsia="仿宋_GB2312" w:cs="仿宋_GB2312"/>
          <w:color w:val="auto"/>
          <w:sz w:val="32"/>
          <w:szCs w:val="32"/>
          <w:lang w:eastAsia="zh-CN"/>
        </w:rPr>
        <w:t>。</w:t>
      </w:r>
    </w:p>
    <w:p w14:paraId="47BA3836">
      <w:pPr>
        <w:autoSpaceDE w:val="0"/>
        <w:autoSpaceDN w:val="0"/>
        <w:adjustRightInd w:val="0"/>
        <w:spacing w:line="600" w:lineRule="exact"/>
        <w:ind w:firstLine="643" w:firstLineChars="200"/>
        <w:jc w:val="left"/>
        <w:outlineLvl w:val="2"/>
        <w:rPr>
          <w:rFonts w:ascii="仿宋" w:hAnsi="仿宋" w:eastAsia="仿宋"/>
          <w:b/>
          <w:color w:val="auto"/>
          <w:sz w:val="32"/>
          <w:szCs w:val="32"/>
        </w:rPr>
      </w:pPr>
    </w:p>
    <w:p w14:paraId="10D5D72F">
      <w:pPr>
        <w:spacing w:line="600" w:lineRule="atLeast"/>
        <w:ind w:firstLine="643" w:firstLineChars="200"/>
        <w:rPr>
          <w:rFonts w:ascii="仿宋_GB2312" w:eastAsia="仿宋_GB2312"/>
          <w:b/>
          <w:color w:val="auto"/>
          <w:sz w:val="32"/>
          <w:szCs w:val="32"/>
        </w:rPr>
      </w:pPr>
    </w:p>
    <w:p w14:paraId="5825AD74">
      <w:pPr>
        <w:widowControl/>
        <w:jc w:val="left"/>
        <w:rPr>
          <w:rFonts w:ascii="仿宋_GB2312" w:eastAsia="仿宋_GB2312"/>
          <w:b/>
          <w:color w:val="auto"/>
          <w:sz w:val="32"/>
          <w:szCs w:val="32"/>
        </w:rPr>
      </w:pPr>
      <w:r>
        <w:rPr>
          <w:rFonts w:ascii="仿宋_GB2312" w:eastAsia="仿宋_GB2312"/>
          <w:b/>
          <w:color w:val="auto"/>
          <w:sz w:val="32"/>
          <w:szCs w:val="32"/>
        </w:rPr>
        <w:br w:type="page"/>
      </w:r>
    </w:p>
    <w:p w14:paraId="74ABC4B8">
      <w:pPr>
        <w:numPr>
          <w:ilvl w:val="0"/>
          <w:numId w:val="0"/>
        </w:numPr>
        <w:spacing w:line="600" w:lineRule="exact"/>
        <w:jc w:val="center"/>
        <w:outlineLvl w:val="0"/>
        <w:rPr>
          <w:rStyle w:val="28"/>
          <w:rFonts w:hint="eastAsia" w:ascii="方正小标宋简体" w:hAnsi="方正小标宋简体" w:eastAsia="方正小标宋简体" w:cs="方正小标宋简体"/>
          <w:b w:val="0"/>
          <w:bCs/>
          <w:color w:val="auto"/>
        </w:rPr>
      </w:pPr>
      <w:bookmarkStart w:id="53" w:name="_Toc15377225"/>
      <w:bookmarkStart w:id="54" w:name="_Toc15396613"/>
      <w:r>
        <w:rPr>
          <w:rFonts w:hint="eastAsia" w:ascii="方正小标宋简体" w:hAnsi="方正小标宋简体" w:eastAsia="方正小标宋简体" w:cs="方正小标宋简体"/>
          <w:b w:val="0"/>
          <w:bCs/>
          <w:color w:val="auto"/>
          <w:sz w:val="44"/>
          <w:szCs w:val="44"/>
          <w:lang w:val="en-US" w:eastAsia="zh-CN"/>
        </w:rPr>
        <w:t xml:space="preserve">第三部分  </w:t>
      </w:r>
      <w:r>
        <w:rPr>
          <w:rFonts w:hint="eastAsia" w:ascii="方正小标宋简体" w:hAnsi="方正小标宋简体" w:eastAsia="方正小标宋简体" w:cs="方正小标宋简体"/>
          <w:b w:val="0"/>
          <w:bCs/>
          <w:color w:val="auto"/>
          <w:sz w:val="44"/>
          <w:szCs w:val="44"/>
        </w:rPr>
        <w:t>名</w:t>
      </w:r>
      <w:r>
        <w:rPr>
          <w:rStyle w:val="28"/>
          <w:rFonts w:hint="eastAsia" w:ascii="方正小标宋简体" w:hAnsi="方正小标宋简体" w:eastAsia="方正小标宋简体" w:cs="方正小标宋简体"/>
          <w:b w:val="0"/>
          <w:bCs/>
          <w:color w:val="auto"/>
        </w:rPr>
        <w:t>词解释</w:t>
      </w:r>
      <w:bookmarkEnd w:id="53"/>
      <w:bookmarkEnd w:id="54"/>
    </w:p>
    <w:p w14:paraId="133D035C">
      <w:pPr>
        <w:spacing w:line="600" w:lineRule="exact"/>
        <w:jc w:val="left"/>
        <w:rPr>
          <w:rFonts w:ascii="宋体"/>
          <w:b/>
          <w:color w:val="auto"/>
          <w:sz w:val="44"/>
          <w:szCs w:val="44"/>
        </w:rPr>
      </w:pPr>
    </w:p>
    <w:p w14:paraId="4CA09D4D">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304FF07">
      <w:pPr>
        <w:pStyle w:val="26"/>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4C916177">
      <w:pPr>
        <w:pStyle w:val="26"/>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04BE5826">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427996EF">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olor w:val="auto"/>
          <w:sz w:val="32"/>
          <w:szCs w:val="32"/>
        </w:rPr>
        <w:t xml:space="preserve"> </w:t>
      </w:r>
    </w:p>
    <w:p w14:paraId="5FC0B5A0">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45AC63BC">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14:paraId="7A9D30EC">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8.</w:t>
      </w:r>
      <w:r>
        <w:rPr>
          <w:rFonts w:hint="eastAsia" w:ascii="仿宋_GB2312" w:eastAsia="仿宋_GB2312"/>
          <w:color w:val="auto"/>
          <w:sz w:val="32"/>
          <w:szCs w:val="32"/>
        </w:rPr>
        <w:t>年末结转和结余：指单位按有关规定结转到下年或以后年度继续使用的资金。</w:t>
      </w:r>
    </w:p>
    <w:p w14:paraId="29AA2FEF">
      <w:pPr>
        <w:ind w:firstLine="640" w:firstLineChars="200"/>
        <w:rPr>
          <w:rFonts w:ascii="仿宋_GB2312" w:eastAsia="仿宋_GB2312"/>
          <w:color w:val="auto"/>
          <w:sz w:val="32"/>
          <w:szCs w:val="32"/>
        </w:rPr>
      </w:pPr>
      <w:r>
        <w:rPr>
          <w:rFonts w:ascii="仿宋_GB2312" w:eastAsia="仿宋_GB2312"/>
          <w:color w:val="auto"/>
          <w:sz w:val="32"/>
          <w:szCs w:val="32"/>
        </w:rPr>
        <w:t>9.</w:t>
      </w:r>
      <w:r>
        <w:rPr>
          <w:rFonts w:hint="eastAsia" w:ascii="仿宋_GB2312" w:eastAsia="仿宋_GB2312"/>
          <w:color w:val="auto"/>
          <w:sz w:val="32"/>
          <w:szCs w:val="32"/>
        </w:rPr>
        <w:t>一般公共服务（类）…（款）…（项）：指</w:t>
      </w:r>
      <w:r>
        <w:rPr>
          <w:rFonts w:hint="eastAsia" w:ascii="仿宋_GB2312" w:eastAsia="仿宋_GB2312"/>
          <w:color w:val="auto"/>
          <w:sz w:val="32"/>
          <w:szCs w:val="32"/>
          <w:lang w:val="en-US" w:eastAsia="zh-CN"/>
        </w:rPr>
        <w:t>2010101人大事务行政运行、2010301政府相关行政运行、2010302一般行政管理事务</w:t>
      </w:r>
      <w:r>
        <w:rPr>
          <w:rFonts w:hint="eastAsia" w:ascii="仿宋_GB2312" w:eastAsia="仿宋_GB2312"/>
          <w:color w:val="auto"/>
          <w:sz w:val="32"/>
          <w:szCs w:val="32"/>
        </w:rPr>
        <w:t>。</w:t>
      </w:r>
    </w:p>
    <w:p w14:paraId="3201B068">
      <w:pPr>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0</w:t>
      </w:r>
      <w:r>
        <w:rPr>
          <w:rFonts w:ascii="仿宋_GB2312" w:eastAsia="仿宋_GB2312"/>
          <w:color w:val="auto"/>
          <w:sz w:val="32"/>
          <w:szCs w:val="32"/>
        </w:rPr>
        <w:t>.</w:t>
      </w:r>
      <w:r>
        <w:rPr>
          <w:rFonts w:hint="eastAsia" w:ascii="仿宋_GB2312" w:eastAsia="仿宋_GB2312"/>
          <w:color w:val="auto"/>
          <w:sz w:val="32"/>
          <w:szCs w:val="32"/>
        </w:rPr>
        <w:t>文化体育与传媒（类）…（款）…（项）：指</w:t>
      </w:r>
      <w:r>
        <w:rPr>
          <w:rFonts w:hint="eastAsia" w:ascii="仿宋_GB2312" w:eastAsia="仿宋_GB2312"/>
          <w:color w:val="auto"/>
          <w:sz w:val="32"/>
          <w:szCs w:val="32"/>
          <w:lang w:val="en-US" w:eastAsia="zh-CN"/>
        </w:rPr>
        <w:t>2079999其他文化体育与传媒</w:t>
      </w:r>
      <w:r>
        <w:rPr>
          <w:rFonts w:hint="eastAsia" w:ascii="仿宋_GB2312" w:eastAsia="仿宋_GB2312"/>
          <w:color w:val="auto"/>
          <w:sz w:val="32"/>
          <w:szCs w:val="32"/>
        </w:rPr>
        <w:t>。</w:t>
      </w:r>
    </w:p>
    <w:p w14:paraId="300550C1">
      <w:pPr>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1</w:t>
      </w:r>
      <w:r>
        <w:rPr>
          <w:rFonts w:ascii="仿宋_GB2312" w:eastAsia="仿宋_GB2312"/>
          <w:color w:val="auto"/>
          <w:sz w:val="32"/>
          <w:szCs w:val="32"/>
        </w:rPr>
        <w:t>.</w:t>
      </w:r>
      <w:r>
        <w:rPr>
          <w:rFonts w:hint="eastAsia" w:ascii="仿宋_GB2312" w:eastAsia="仿宋_GB2312"/>
          <w:color w:val="auto"/>
          <w:sz w:val="32"/>
          <w:szCs w:val="32"/>
        </w:rPr>
        <w:t>社会保障和就业（类）…（款）…（项）：指</w:t>
      </w:r>
      <w:r>
        <w:rPr>
          <w:rFonts w:hint="eastAsia" w:ascii="仿宋_GB2312" w:eastAsia="仿宋_GB2312"/>
          <w:color w:val="auto"/>
          <w:sz w:val="32"/>
          <w:szCs w:val="32"/>
          <w:lang w:val="en-US" w:eastAsia="zh-CN"/>
        </w:rPr>
        <w:t>2080505机关事业单位养老保险缴费</w:t>
      </w:r>
      <w:r>
        <w:rPr>
          <w:rFonts w:hint="eastAsia" w:ascii="仿宋_GB2312" w:eastAsia="仿宋_GB2312"/>
          <w:color w:val="auto"/>
          <w:sz w:val="32"/>
          <w:szCs w:val="32"/>
        </w:rPr>
        <w:t>。</w:t>
      </w:r>
    </w:p>
    <w:p w14:paraId="015C6033">
      <w:pPr>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医疗卫生与计划生育（类）…（款）…（项）：指</w:t>
      </w:r>
      <w:r>
        <w:rPr>
          <w:rFonts w:hint="eastAsia" w:ascii="仿宋_GB2312" w:eastAsia="仿宋_GB2312"/>
          <w:color w:val="auto"/>
          <w:sz w:val="32"/>
          <w:szCs w:val="32"/>
          <w:lang w:val="en-US" w:eastAsia="zh-CN"/>
        </w:rPr>
        <w:t>2101101行政单位医疗支出、2101102事业单位医疗支出</w:t>
      </w:r>
      <w:r>
        <w:rPr>
          <w:rFonts w:hint="eastAsia" w:ascii="仿宋_GB2312" w:eastAsia="仿宋_GB2312"/>
          <w:color w:val="auto"/>
          <w:sz w:val="32"/>
          <w:szCs w:val="32"/>
        </w:rPr>
        <w:t>。</w:t>
      </w:r>
    </w:p>
    <w:p w14:paraId="6C862B86">
      <w:pPr>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lang w:eastAsia="zh-CN"/>
        </w:rPr>
        <w:t>城乡社区</w:t>
      </w:r>
      <w:r>
        <w:rPr>
          <w:rFonts w:hint="eastAsia" w:ascii="仿宋_GB2312" w:eastAsia="仿宋_GB2312"/>
          <w:color w:val="auto"/>
          <w:sz w:val="32"/>
          <w:szCs w:val="32"/>
        </w:rPr>
        <w:t>（类）…（款）…（项）：指</w:t>
      </w:r>
      <w:r>
        <w:rPr>
          <w:rFonts w:hint="eastAsia" w:ascii="仿宋_GB2312" w:eastAsia="仿宋_GB2312"/>
          <w:color w:val="auto"/>
          <w:sz w:val="32"/>
          <w:szCs w:val="32"/>
          <w:lang w:val="en-US" w:eastAsia="zh-CN"/>
        </w:rPr>
        <w:t>2120399其他城乡社区公共设施支出</w:t>
      </w:r>
      <w:r>
        <w:rPr>
          <w:rFonts w:hint="eastAsia" w:ascii="仿宋_GB2312" w:eastAsia="仿宋_GB2312"/>
          <w:color w:val="auto"/>
          <w:sz w:val="32"/>
          <w:szCs w:val="32"/>
        </w:rPr>
        <w:t>。</w:t>
      </w:r>
    </w:p>
    <w:p w14:paraId="472E79F2">
      <w:pPr>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4农林水</w:t>
      </w:r>
      <w:r>
        <w:rPr>
          <w:rFonts w:hint="eastAsia" w:ascii="仿宋_GB2312" w:eastAsia="仿宋_GB2312"/>
          <w:color w:val="auto"/>
          <w:sz w:val="32"/>
          <w:szCs w:val="32"/>
        </w:rPr>
        <w:t>（类）…（款）…（项）：指</w:t>
      </w:r>
      <w:r>
        <w:rPr>
          <w:rStyle w:val="18"/>
          <w:rFonts w:hint="eastAsia" w:ascii="仿宋" w:hAnsi="仿宋" w:eastAsia="仿宋"/>
          <w:b w:val="0"/>
          <w:bCs w:val="0"/>
          <w:color w:val="auto"/>
          <w:sz w:val="32"/>
          <w:szCs w:val="32"/>
          <w:lang w:val="en-US" w:eastAsia="zh-CN"/>
        </w:rPr>
        <w:t>2130104事业</w:t>
      </w:r>
      <w:r>
        <w:rPr>
          <w:rStyle w:val="18"/>
          <w:rFonts w:hint="eastAsia" w:ascii="仿宋" w:hAnsi="仿宋" w:eastAsia="仿宋"/>
          <w:b w:val="0"/>
          <w:bCs/>
          <w:color w:val="auto"/>
          <w:sz w:val="32"/>
          <w:szCs w:val="32"/>
        </w:rPr>
        <w:t>支出</w:t>
      </w:r>
      <w:r>
        <w:rPr>
          <w:rStyle w:val="18"/>
          <w:rFonts w:hint="eastAsia" w:ascii="仿宋" w:hAnsi="仿宋" w:eastAsia="仿宋"/>
          <w:b w:val="0"/>
          <w:bCs/>
          <w:color w:val="auto"/>
          <w:sz w:val="32"/>
          <w:szCs w:val="32"/>
          <w:lang w:eastAsia="zh-CN"/>
        </w:rPr>
        <w:t>、</w:t>
      </w:r>
      <w:r>
        <w:rPr>
          <w:rStyle w:val="18"/>
          <w:rFonts w:hint="eastAsia" w:ascii="仿宋" w:hAnsi="仿宋" w:eastAsia="仿宋"/>
          <w:b w:val="0"/>
          <w:bCs/>
          <w:color w:val="auto"/>
          <w:sz w:val="32"/>
          <w:szCs w:val="32"/>
          <w:lang w:val="en-US" w:eastAsia="zh-CN"/>
        </w:rPr>
        <w:t>2130504农村设施建设支出、2130506社会发展支出、2130599其他扶贫支出、2130705对村民委员会和村党支部的补助支出</w:t>
      </w:r>
      <w:r>
        <w:rPr>
          <w:rFonts w:hint="eastAsia" w:ascii="仿宋_GB2312" w:eastAsia="仿宋_GB2312"/>
          <w:color w:val="auto"/>
          <w:sz w:val="32"/>
          <w:szCs w:val="32"/>
        </w:rPr>
        <w:t>。</w:t>
      </w:r>
    </w:p>
    <w:p w14:paraId="7EEE51F6">
      <w:pPr>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5</w:t>
      </w:r>
      <w:r>
        <w:rPr>
          <w:rFonts w:ascii="仿宋_GB2312" w:eastAsia="仿宋_GB2312"/>
          <w:color w:val="auto"/>
          <w:sz w:val="32"/>
          <w:szCs w:val="32"/>
        </w:rPr>
        <w:t>.</w:t>
      </w:r>
      <w:r>
        <w:rPr>
          <w:rFonts w:hint="eastAsia" w:ascii="仿宋_GB2312" w:eastAsia="仿宋_GB2312"/>
          <w:color w:val="auto"/>
          <w:sz w:val="32"/>
          <w:szCs w:val="32"/>
          <w:lang w:eastAsia="zh-CN"/>
        </w:rPr>
        <w:t>住房保障支出</w:t>
      </w:r>
      <w:r>
        <w:rPr>
          <w:rFonts w:hint="eastAsia" w:ascii="仿宋_GB2312" w:eastAsia="仿宋_GB2312"/>
          <w:color w:val="auto"/>
          <w:sz w:val="32"/>
          <w:szCs w:val="32"/>
        </w:rPr>
        <w:t>（类）…（款）…（项）：指</w:t>
      </w:r>
      <w:r>
        <w:rPr>
          <w:rFonts w:hint="eastAsia" w:ascii="仿宋_GB2312" w:eastAsia="仿宋_GB2312"/>
          <w:color w:val="auto"/>
          <w:sz w:val="32"/>
          <w:szCs w:val="32"/>
          <w:lang w:val="en-US" w:eastAsia="zh-CN"/>
        </w:rPr>
        <w:t>2210201住房公积金支出</w:t>
      </w:r>
      <w:r>
        <w:rPr>
          <w:rFonts w:hint="eastAsia" w:ascii="仿宋_GB2312" w:eastAsia="仿宋_GB2312"/>
          <w:color w:val="auto"/>
          <w:sz w:val="32"/>
          <w:szCs w:val="32"/>
        </w:rPr>
        <w:t>。</w:t>
      </w:r>
    </w:p>
    <w:p w14:paraId="5D89A126">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16</w:t>
      </w:r>
      <w:r>
        <w:rPr>
          <w:rFonts w:ascii="仿宋_GB2312" w:eastAsia="仿宋_GB2312"/>
          <w:color w:val="auto"/>
          <w:sz w:val="32"/>
          <w:szCs w:val="32"/>
        </w:rPr>
        <w:t>.</w:t>
      </w:r>
      <w:r>
        <w:rPr>
          <w:rFonts w:hint="eastAsia" w:ascii="仿宋_GB2312" w:eastAsia="仿宋_GB2312"/>
          <w:color w:val="auto"/>
          <w:sz w:val="32"/>
          <w:szCs w:val="32"/>
          <w:lang w:eastAsia="zh-CN"/>
        </w:rPr>
        <w:t>其他支出</w:t>
      </w:r>
      <w:r>
        <w:rPr>
          <w:rFonts w:hint="eastAsia" w:ascii="仿宋_GB2312" w:eastAsia="仿宋_GB2312"/>
          <w:color w:val="auto"/>
          <w:sz w:val="32"/>
          <w:szCs w:val="32"/>
        </w:rPr>
        <w:t>（类）…（款）…（项）：指</w:t>
      </w:r>
      <w:r>
        <w:rPr>
          <w:rFonts w:hint="eastAsia" w:ascii="仿宋_GB2312" w:eastAsia="仿宋_GB2312"/>
          <w:color w:val="auto"/>
          <w:sz w:val="32"/>
          <w:szCs w:val="32"/>
          <w:lang w:val="en-US" w:eastAsia="zh-CN"/>
        </w:rPr>
        <w:t>2290611用于扶贫的彩票公益金支出</w:t>
      </w:r>
      <w:r>
        <w:rPr>
          <w:rFonts w:hint="eastAsia" w:ascii="仿宋_GB2312" w:eastAsia="仿宋_GB2312"/>
          <w:color w:val="auto"/>
          <w:sz w:val="32"/>
          <w:szCs w:val="32"/>
        </w:rPr>
        <w:t>。</w:t>
      </w:r>
    </w:p>
    <w:p w14:paraId="6842D74D">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ascii="仿宋_GB2312" w:eastAsia="仿宋_GB2312"/>
          <w:color w:val="auto"/>
          <w:sz w:val="32"/>
          <w:szCs w:val="32"/>
        </w:rPr>
        <w:t>7.</w:t>
      </w:r>
      <w:r>
        <w:rPr>
          <w:rFonts w:hint="eastAsia" w:ascii="仿宋_GB2312" w:eastAsia="仿宋_GB2312"/>
          <w:color w:val="auto"/>
          <w:sz w:val="32"/>
          <w:szCs w:val="32"/>
        </w:rPr>
        <w:t>基本支出：指为保障机构正常运转、完成日常工作任务而发生的人员支出和公用支出。</w:t>
      </w:r>
    </w:p>
    <w:p w14:paraId="412CF4F2">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ascii="仿宋_GB2312" w:eastAsia="仿宋_GB2312"/>
          <w:color w:val="auto"/>
          <w:sz w:val="32"/>
          <w:szCs w:val="32"/>
        </w:rPr>
        <w:t>8.</w:t>
      </w:r>
      <w:r>
        <w:rPr>
          <w:rFonts w:hint="eastAsia" w:ascii="仿宋_GB2312" w:eastAsia="仿宋_GB2312"/>
          <w:color w:val="auto"/>
          <w:sz w:val="32"/>
          <w:szCs w:val="32"/>
        </w:rPr>
        <w:t>项目支出：指在基本支出之外为完成特定行政任务和事业发展目标所发生的支出。</w:t>
      </w:r>
      <w:r>
        <w:rPr>
          <w:rFonts w:ascii="仿宋_GB2312" w:eastAsia="仿宋_GB2312"/>
          <w:color w:val="auto"/>
          <w:sz w:val="32"/>
          <w:szCs w:val="32"/>
        </w:rPr>
        <w:t xml:space="preserve"> </w:t>
      </w:r>
    </w:p>
    <w:p w14:paraId="4C3A57EA">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ascii="仿宋_GB2312" w:eastAsia="仿宋_GB2312"/>
          <w:color w:val="auto"/>
          <w:sz w:val="32"/>
          <w:szCs w:val="32"/>
        </w:rPr>
        <w:t>9.</w:t>
      </w:r>
      <w:r>
        <w:rPr>
          <w:rFonts w:hint="eastAsia" w:ascii="仿宋_GB2312" w:eastAsia="仿宋_GB2312"/>
          <w:color w:val="auto"/>
          <w:sz w:val="32"/>
          <w:szCs w:val="32"/>
        </w:rPr>
        <w:t>经营支出：指事业单位在专业业务活动及其辅助活动之外开展非独立核算经营活动发生的支出。</w:t>
      </w:r>
    </w:p>
    <w:p w14:paraId="4E85E224">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0.</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2391E34">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6CD507F">
      <w:pPr>
        <w:pStyle w:val="26"/>
        <w:spacing w:line="560" w:lineRule="exact"/>
        <w:ind w:firstLine="640" w:firstLineChars="200"/>
        <w:rPr>
          <w:rFonts w:ascii="仿宋_GB2312" w:eastAsia="仿宋_GB2312" w:cs="黑体"/>
          <w:color w:val="auto"/>
          <w:sz w:val="32"/>
          <w:szCs w:val="32"/>
        </w:rPr>
      </w:pPr>
    </w:p>
    <w:p w14:paraId="58996E91">
      <w:pPr>
        <w:ind w:firstLine="643" w:firstLineChars="200"/>
        <w:rPr>
          <w:rFonts w:ascii="仿宋" w:hAnsi="仿宋" w:eastAsia="仿宋"/>
          <w:b/>
          <w:color w:val="auto"/>
          <w:sz w:val="32"/>
          <w:szCs w:val="32"/>
        </w:rPr>
      </w:pPr>
      <w:r>
        <w:rPr>
          <w:rFonts w:hint="eastAsia" w:ascii="仿宋" w:hAnsi="仿宋" w:eastAsia="仿宋"/>
          <w:b/>
          <w:color w:val="auto"/>
          <w:sz w:val="32"/>
          <w:szCs w:val="32"/>
        </w:rPr>
        <w:t>（名词解释部分请根据各部门实际列支情况罗列，并根据本部门职责职能增减名词解释内容。）</w:t>
      </w:r>
    </w:p>
    <w:p w14:paraId="37EF3CA4">
      <w:pPr>
        <w:spacing w:line="600" w:lineRule="exact"/>
        <w:jc w:val="center"/>
        <w:outlineLvl w:val="0"/>
        <w:rPr>
          <w:rStyle w:val="28"/>
          <w:rFonts w:ascii="黑体" w:hAnsi="黑体" w:eastAsia="黑体"/>
          <w:b w:val="0"/>
          <w:color w:val="auto"/>
        </w:rPr>
      </w:pPr>
      <w:bookmarkStart w:id="55" w:name="_Toc15377226"/>
      <w:r>
        <w:rPr>
          <w:rFonts w:ascii="宋体"/>
          <w:b/>
          <w:color w:val="auto"/>
          <w:sz w:val="44"/>
          <w:szCs w:val="44"/>
        </w:rPr>
        <w:br w:type="page"/>
      </w:r>
      <w:bookmarkStart w:id="56" w:name="_Toc15396614"/>
      <w:r>
        <w:rPr>
          <w:rFonts w:hint="eastAsia" w:ascii="方正小标宋简体" w:hAnsi="方正小标宋简体" w:eastAsia="方正小标宋简体" w:cs="方正小标宋简体"/>
          <w:color w:val="auto"/>
          <w:sz w:val="44"/>
          <w:szCs w:val="44"/>
        </w:rPr>
        <w:t>第</w:t>
      </w:r>
      <w:r>
        <w:rPr>
          <w:rStyle w:val="28"/>
          <w:rFonts w:hint="eastAsia" w:ascii="方正小标宋简体" w:hAnsi="方正小标宋简体" w:eastAsia="方正小标宋简体" w:cs="方正小标宋简体"/>
          <w:b w:val="0"/>
          <w:color w:val="auto"/>
        </w:rPr>
        <w:t>四部分 附件</w:t>
      </w:r>
      <w:bookmarkEnd w:id="56"/>
    </w:p>
    <w:p w14:paraId="3E8524E4">
      <w:pPr>
        <w:spacing w:line="600" w:lineRule="exact"/>
        <w:jc w:val="center"/>
        <w:outlineLvl w:val="0"/>
        <w:rPr>
          <w:rStyle w:val="28"/>
          <w:color w:val="auto"/>
        </w:rPr>
      </w:pPr>
    </w:p>
    <w:p w14:paraId="141BF248">
      <w:pPr>
        <w:pStyle w:val="5"/>
        <w:rPr>
          <w:rStyle w:val="28"/>
          <w:rFonts w:ascii="仿宋" w:hAnsi="仿宋" w:eastAsia="仿宋"/>
          <w:b w:val="0"/>
          <w:bCs w:val="0"/>
          <w:color w:val="auto"/>
          <w:sz w:val="32"/>
          <w:szCs w:val="32"/>
        </w:rPr>
      </w:pPr>
      <w:bookmarkStart w:id="57" w:name="_Toc15396615"/>
      <w:r>
        <w:rPr>
          <w:rStyle w:val="28"/>
          <w:rFonts w:hint="eastAsia" w:ascii="仿宋" w:hAnsi="仿宋" w:eastAsia="仿宋"/>
          <w:b w:val="0"/>
          <w:bCs w:val="0"/>
          <w:color w:val="auto"/>
          <w:sz w:val="32"/>
          <w:szCs w:val="32"/>
        </w:rPr>
        <w:t>附件1</w:t>
      </w:r>
      <w:bookmarkEnd w:id="57"/>
    </w:p>
    <w:p w14:paraId="71204FDB">
      <w:pPr>
        <w:widowControl/>
        <w:spacing w:line="4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2019年</w:t>
      </w:r>
      <w:r>
        <w:rPr>
          <w:rFonts w:hint="eastAsia" w:ascii="方正小标宋简体" w:hAnsi="方正小标宋简体" w:eastAsia="方正小标宋简体" w:cs="方正小标宋简体"/>
          <w:color w:val="auto"/>
          <w:sz w:val="44"/>
          <w:szCs w:val="44"/>
          <w:lang w:eastAsia="zh-CN"/>
        </w:rPr>
        <w:t>青云镇</w:t>
      </w:r>
      <w:r>
        <w:rPr>
          <w:rFonts w:hint="eastAsia" w:ascii="方正小标宋简体" w:hAnsi="方正小标宋简体" w:eastAsia="方正小标宋简体" w:cs="方正小标宋简体"/>
          <w:color w:val="auto"/>
          <w:sz w:val="44"/>
          <w:szCs w:val="44"/>
        </w:rPr>
        <w:t>部门整体支出绩效报告</w:t>
      </w:r>
    </w:p>
    <w:p w14:paraId="5367F0A5">
      <w:pPr>
        <w:widowControl/>
        <w:adjustRightInd w:val="0"/>
        <w:snapToGrid w:val="0"/>
        <w:spacing w:line="480" w:lineRule="exact"/>
        <w:ind w:firstLine="640" w:firstLineChars="200"/>
        <w:jc w:val="left"/>
        <w:rPr>
          <w:rFonts w:hint="eastAsia" w:ascii="仿宋_GB2312" w:hAnsi="仿宋_GB2312" w:eastAsia="仿宋_GB2312" w:cs="仿宋_GB2312"/>
          <w:color w:val="auto"/>
          <w:kern w:val="0"/>
          <w:sz w:val="32"/>
          <w:szCs w:val="32"/>
        </w:rPr>
      </w:pPr>
    </w:p>
    <w:p w14:paraId="17752954">
      <w:pPr>
        <w:widowControl/>
        <w:adjustRightInd w:val="0"/>
        <w:snapToGrid w:val="0"/>
        <w:spacing w:line="480" w:lineRule="exact"/>
        <w:ind w:firstLine="640" w:firstLineChars="200"/>
        <w:jc w:val="left"/>
        <w:rPr>
          <w:rFonts w:hint="eastAsia" w:ascii="黑体" w:hAnsi="黑体" w:eastAsia="黑体" w:cs="黑体"/>
          <w:color w:val="auto"/>
          <w:kern w:val="0"/>
          <w:sz w:val="32"/>
          <w:szCs w:val="32"/>
          <w:lang w:val="zh-CN"/>
        </w:rPr>
      </w:pPr>
      <w:r>
        <w:rPr>
          <w:rFonts w:hint="eastAsia" w:ascii="黑体" w:hAnsi="黑体" w:eastAsia="黑体" w:cs="黑体"/>
          <w:color w:val="auto"/>
          <w:kern w:val="0"/>
          <w:sz w:val="32"/>
          <w:szCs w:val="32"/>
        </w:rPr>
        <w:t>一、</w:t>
      </w:r>
      <w:r>
        <w:rPr>
          <w:rFonts w:hint="eastAsia" w:ascii="黑体" w:hAnsi="黑体" w:eastAsia="黑体" w:cs="黑体"/>
          <w:color w:val="auto"/>
          <w:kern w:val="0"/>
          <w:sz w:val="32"/>
          <w:szCs w:val="32"/>
          <w:lang w:val="zh-CN"/>
        </w:rPr>
        <w:t>部门（单位）概况</w:t>
      </w:r>
    </w:p>
    <w:p w14:paraId="72F59EE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321" w:firstLineChars="100"/>
        <w:jc w:val="both"/>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（一）机构组成：</w:t>
      </w:r>
      <w:r>
        <w:rPr>
          <w:rFonts w:hint="eastAsia" w:ascii="仿宋_GB2312" w:hAnsi="仿宋_GB2312" w:eastAsia="仿宋_GB2312" w:cs="仿宋_GB2312"/>
          <w:color w:val="auto"/>
          <w:sz w:val="32"/>
          <w:szCs w:val="32"/>
        </w:rPr>
        <w:t>松潘县</w:t>
      </w:r>
      <w:r>
        <w:rPr>
          <w:rFonts w:hint="eastAsia" w:ascii="仿宋_GB2312" w:hAnsi="仿宋_GB2312" w:eastAsia="仿宋_GB2312" w:cs="仿宋_GB2312"/>
          <w:color w:val="auto"/>
          <w:sz w:val="32"/>
          <w:szCs w:val="32"/>
          <w:lang w:eastAsia="zh-CN"/>
        </w:rPr>
        <w:t>青云镇</w:t>
      </w:r>
      <w:r>
        <w:rPr>
          <w:rFonts w:hint="eastAsia" w:ascii="仿宋_GB2312" w:hAnsi="仿宋_GB2312" w:eastAsia="仿宋_GB2312" w:cs="仿宋_GB2312"/>
          <w:color w:val="auto"/>
          <w:sz w:val="32"/>
          <w:szCs w:val="32"/>
        </w:rPr>
        <w:t>人民政府属一级预算单位，独立编制机构数1个，独立核算机构数1个，行政内设</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个机构如下：</w:t>
      </w:r>
    </w:p>
    <w:p w14:paraId="51B9D65A">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firstLineChars="200"/>
        <w:jc w:val="both"/>
        <w:rPr>
          <w:rFonts w:hint="eastAsia" w:ascii="仿宋_GB2312" w:hAnsi="仿宋_GB2312" w:eastAsia="仿宋_GB2312" w:cs="仿宋_GB2312"/>
          <w:b/>
          <w:bCs/>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color="auto" w:fill="FFFFFF"/>
          <w:lang w:val="en-US" w:eastAsia="zh-CN"/>
        </w:rPr>
        <w:t>1.</w:t>
      </w:r>
      <w:r>
        <w:rPr>
          <w:rFonts w:hint="eastAsia" w:ascii="仿宋_GB2312" w:hAnsi="仿宋_GB2312" w:eastAsia="仿宋_GB2312" w:cs="仿宋_GB2312"/>
          <w:b/>
          <w:bCs/>
          <w:i w:val="0"/>
          <w:caps w:val="0"/>
          <w:color w:val="auto"/>
          <w:spacing w:val="0"/>
          <w:sz w:val="32"/>
          <w:szCs w:val="32"/>
          <w:shd w:val="clear" w:color="auto" w:fill="FFFFFF"/>
          <w:lang w:eastAsia="zh-CN"/>
        </w:rPr>
        <w:t>镇</w:t>
      </w:r>
      <w:r>
        <w:rPr>
          <w:rFonts w:hint="eastAsia" w:ascii="仿宋_GB2312" w:hAnsi="仿宋_GB2312" w:eastAsia="仿宋_GB2312" w:cs="仿宋_GB2312"/>
          <w:b/>
          <w:bCs/>
          <w:i w:val="0"/>
          <w:caps w:val="0"/>
          <w:color w:val="auto"/>
          <w:spacing w:val="0"/>
          <w:sz w:val="32"/>
          <w:szCs w:val="32"/>
          <w:shd w:val="clear" w:color="auto" w:fill="FFFFFF"/>
        </w:rPr>
        <w:t>党委的主要职责</w:t>
      </w:r>
    </w:p>
    <w:p w14:paraId="5F8B08EB">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1</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宣传贯彻执行党的路线、方针、政策和上级党组织及本级组织的决议；</w:t>
      </w:r>
    </w:p>
    <w:p w14:paraId="677B5831">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shd w:val="clear" w:color="auto" w:fill="FFFFFF"/>
        </w:rPr>
      </w:pP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2</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负责</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、村党总（支）两级党组织的思想、组织、作风总体建设，特别是党委班子的自身建设，做好本</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党员、干部的思想政治工作；</w:t>
      </w:r>
    </w:p>
    <w:p w14:paraId="5BEC5AA7">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3</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领导本</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工作。研究制定本</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经济、社会发展战略，确定工作目标；审议</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政府有关经济、社会发展规划、检查和监督规划的实行情况，带领本</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各族群众</w:t>
      </w:r>
      <w:r>
        <w:rPr>
          <w:rFonts w:hint="eastAsia" w:ascii="仿宋_GB2312" w:hAnsi="仿宋_GB2312" w:eastAsia="仿宋_GB2312" w:cs="仿宋_GB2312"/>
          <w:b w:val="0"/>
          <w:i w:val="0"/>
          <w:caps w:val="0"/>
          <w:color w:val="auto"/>
          <w:spacing w:val="0"/>
          <w:sz w:val="32"/>
          <w:szCs w:val="32"/>
          <w:shd w:val="clear" w:color="auto" w:fill="FFFFFF"/>
          <w:lang w:eastAsia="zh-CN"/>
        </w:rPr>
        <w:t>全面建成小康社会</w:t>
      </w:r>
      <w:r>
        <w:rPr>
          <w:rFonts w:hint="eastAsia" w:ascii="仿宋_GB2312" w:hAnsi="仿宋_GB2312" w:eastAsia="仿宋_GB2312" w:cs="仿宋_GB2312"/>
          <w:b w:val="0"/>
          <w:i w:val="0"/>
          <w:caps w:val="0"/>
          <w:color w:val="auto"/>
          <w:spacing w:val="0"/>
          <w:sz w:val="32"/>
          <w:szCs w:val="32"/>
          <w:shd w:val="clear" w:color="auto" w:fill="FFFFFF"/>
        </w:rPr>
        <w:t>； </w:t>
      </w:r>
    </w:p>
    <w:p w14:paraId="1FC2854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4</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领导和协调人大、政府的工作，领导和管理本</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的精神文明建设、工会、共青团、妇女、武装、统战、侨务、新闻宣传等工作；</w:t>
      </w:r>
    </w:p>
    <w:p w14:paraId="2FF1CA54">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5</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正确执行党管干部政策，按照干部管理权限和规定的程序，做好干部的培养、考察、选拔和奖惩，负责对干部的教育监督；</w:t>
      </w:r>
    </w:p>
    <w:p w14:paraId="23EA4184">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6</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实施社会治安综合治理规划，促进社会主义精神文明、物质文明和政治文明的建设；</w:t>
      </w:r>
    </w:p>
    <w:p w14:paraId="7554AF24">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7</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处理本</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的重大问题，组织实施各项中心工作，完成上级党委交办</w:t>
      </w:r>
      <w:r>
        <w:rPr>
          <w:rFonts w:hint="eastAsia" w:ascii="仿宋_GB2312" w:hAnsi="仿宋_GB2312" w:eastAsia="仿宋_GB2312" w:cs="仿宋_GB2312"/>
          <w:b w:val="0"/>
          <w:i w:val="0"/>
          <w:caps w:val="0"/>
          <w:color w:val="auto"/>
          <w:spacing w:val="0"/>
          <w:sz w:val="32"/>
          <w:szCs w:val="32"/>
          <w:shd w:val="clear" w:color="auto" w:fill="FFFFFF"/>
          <w:lang w:eastAsia="zh-CN"/>
        </w:rPr>
        <w:t>的其他工作</w:t>
      </w:r>
      <w:r>
        <w:rPr>
          <w:rFonts w:hint="eastAsia" w:ascii="仿宋_GB2312" w:hAnsi="仿宋_GB2312" w:eastAsia="仿宋_GB2312" w:cs="仿宋_GB2312"/>
          <w:b w:val="0"/>
          <w:i w:val="0"/>
          <w:caps w:val="0"/>
          <w:color w:val="auto"/>
          <w:spacing w:val="0"/>
          <w:sz w:val="32"/>
          <w:szCs w:val="32"/>
          <w:shd w:val="clear" w:color="auto" w:fill="FFFFFF"/>
        </w:rPr>
        <w:t>。</w:t>
      </w:r>
    </w:p>
    <w:p w14:paraId="550F512B">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firstLineChars="200"/>
        <w:jc w:val="both"/>
        <w:rPr>
          <w:rFonts w:hint="eastAsia" w:ascii="仿宋_GB2312" w:hAnsi="仿宋_GB2312" w:eastAsia="仿宋_GB2312" w:cs="仿宋_GB2312"/>
          <w:b/>
          <w:bCs/>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color="auto" w:fill="FFFFFF"/>
          <w:lang w:val="en-US" w:eastAsia="zh-CN"/>
        </w:rPr>
        <w:t>2.</w:t>
      </w:r>
      <w:r>
        <w:rPr>
          <w:rFonts w:hint="eastAsia" w:ascii="仿宋_GB2312" w:hAnsi="仿宋_GB2312" w:eastAsia="仿宋_GB2312" w:cs="仿宋_GB2312"/>
          <w:b/>
          <w:bCs/>
          <w:i w:val="0"/>
          <w:caps w:val="0"/>
          <w:color w:val="auto"/>
          <w:spacing w:val="0"/>
          <w:sz w:val="32"/>
          <w:szCs w:val="32"/>
          <w:shd w:val="clear" w:color="auto" w:fill="FFFFFF"/>
          <w:lang w:eastAsia="zh-CN"/>
        </w:rPr>
        <w:t>镇</w:t>
      </w:r>
      <w:r>
        <w:rPr>
          <w:rFonts w:hint="eastAsia" w:ascii="仿宋_GB2312" w:hAnsi="仿宋_GB2312" w:eastAsia="仿宋_GB2312" w:cs="仿宋_GB2312"/>
          <w:b/>
          <w:bCs/>
          <w:i w:val="0"/>
          <w:caps w:val="0"/>
          <w:color w:val="auto"/>
          <w:spacing w:val="0"/>
          <w:sz w:val="32"/>
          <w:szCs w:val="32"/>
          <w:shd w:val="clear" w:color="auto" w:fill="FFFFFF"/>
        </w:rPr>
        <w:t>人大的主要职责</w:t>
      </w:r>
    </w:p>
    <w:p w14:paraId="0648520B">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1</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检查、督促宪法及</w:t>
      </w:r>
      <w:r>
        <w:rPr>
          <w:rFonts w:hint="eastAsia" w:ascii="仿宋_GB2312" w:hAnsi="仿宋_GB2312" w:eastAsia="仿宋_GB2312" w:cs="仿宋_GB2312"/>
          <w:b w:val="0"/>
          <w:i w:val="0"/>
          <w:caps w:val="0"/>
          <w:color w:val="auto"/>
          <w:spacing w:val="0"/>
          <w:sz w:val="32"/>
          <w:szCs w:val="32"/>
          <w:shd w:val="clear" w:color="auto" w:fill="FFFFFF"/>
          <w:lang w:eastAsia="zh-CN"/>
        </w:rPr>
        <w:t>法律法规</w:t>
      </w:r>
      <w:r>
        <w:rPr>
          <w:rFonts w:hint="eastAsia" w:ascii="仿宋_GB2312" w:hAnsi="仿宋_GB2312" w:eastAsia="仿宋_GB2312" w:cs="仿宋_GB2312"/>
          <w:b w:val="0"/>
          <w:i w:val="0"/>
          <w:caps w:val="0"/>
          <w:color w:val="auto"/>
          <w:spacing w:val="0"/>
          <w:sz w:val="32"/>
          <w:szCs w:val="32"/>
          <w:shd w:val="clear" w:color="auto" w:fill="FFFFFF"/>
        </w:rPr>
        <w:t>在本级人民代表大会和上级人民代表大会及其常务委员会的决定、决议在本行政区域内的遵守和执行，在职权范围内通过和发布决议；</w:t>
      </w:r>
    </w:p>
    <w:p w14:paraId="53B3D658">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2</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听取和审议本级人民政府的经济、教育、科学、文化、卫生、民政、民族、社会治安等工作情况的报告，监督本级人民政府的工作；</w:t>
      </w:r>
    </w:p>
    <w:p w14:paraId="34383623">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3</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检查、督促本级人民政府及有关单位办理本级人民代表大会提出的建议、批评、意见；</w:t>
      </w:r>
    </w:p>
    <w:p w14:paraId="0AD65D61">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4</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受理人民群众对本级国家行政机关和工作人员的申诉和意见；</w:t>
      </w:r>
    </w:p>
    <w:p w14:paraId="209D144C">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320" w:firstLineChars="1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5</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保护社会主义的全民所有和劳动群众集体所有的财产，保护公民私人所有的合法财产；保护各种经济组织的合法权益；保障少数民族的权利；保障宪法和法律赋予妇女的男女平等、同工同酬、婚姻自由等各项权利</w:t>
      </w:r>
    </w:p>
    <w:p w14:paraId="6B174582">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6</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完成上级人大和</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党委交办</w:t>
      </w:r>
      <w:r>
        <w:rPr>
          <w:rFonts w:hint="eastAsia" w:ascii="仿宋_GB2312" w:hAnsi="仿宋_GB2312" w:eastAsia="仿宋_GB2312" w:cs="仿宋_GB2312"/>
          <w:b w:val="0"/>
          <w:i w:val="0"/>
          <w:caps w:val="0"/>
          <w:color w:val="auto"/>
          <w:spacing w:val="0"/>
          <w:sz w:val="32"/>
          <w:szCs w:val="32"/>
          <w:shd w:val="clear" w:color="auto" w:fill="FFFFFF"/>
          <w:lang w:eastAsia="zh-CN"/>
        </w:rPr>
        <w:t>的其他工作</w:t>
      </w:r>
      <w:r>
        <w:rPr>
          <w:rFonts w:hint="eastAsia" w:ascii="仿宋_GB2312" w:hAnsi="仿宋_GB2312" w:eastAsia="仿宋_GB2312" w:cs="仿宋_GB2312"/>
          <w:b w:val="0"/>
          <w:i w:val="0"/>
          <w:caps w:val="0"/>
          <w:color w:val="auto"/>
          <w:spacing w:val="0"/>
          <w:sz w:val="32"/>
          <w:szCs w:val="32"/>
          <w:shd w:val="clear" w:color="auto" w:fill="FFFFFF"/>
        </w:rPr>
        <w:t>。  </w:t>
      </w:r>
    </w:p>
    <w:p w14:paraId="67B109B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firstLineChars="200"/>
        <w:jc w:val="both"/>
        <w:rPr>
          <w:rFonts w:hint="eastAsia" w:ascii="仿宋_GB2312" w:hAnsi="仿宋_GB2312" w:eastAsia="仿宋_GB2312" w:cs="仿宋_GB2312"/>
          <w:b/>
          <w:bCs/>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color="auto" w:fill="FFFFFF"/>
          <w:lang w:val="en-US" w:eastAsia="zh-CN"/>
        </w:rPr>
        <w:t>3.</w:t>
      </w:r>
      <w:r>
        <w:rPr>
          <w:rFonts w:hint="eastAsia" w:ascii="仿宋_GB2312" w:hAnsi="仿宋_GB2312" w:eastAsia="仿宋_GB2312" w:cs="仿宋_GB2312"/>
          <w:b/>
          <w:bCs/>
          <w:i w:val="0"/>
          <w:caps w:val="0"/>
          <w:color w:val="auto"/>
          <w:spacing w:val="0"/>
          <w:sz w:val="32"/>
          <w:szCs w:val="32"/>
          <w:shd w:val="clear" w:color="auto" w:fill="FFFFFF"/>
          <w:lang w:eastAsia="zh-CN"/>
        </w:rPr>
        <w:t>镇</w:t>
      </w:r>
      <w:r>
        <w:rPr>
          <w:rFonts w:hint="eastAsia" w:ascii="仿宋_GB2312" w:hAnsi="仿宋_GB2312" w:eastAsia="仿宋_GB2312" w:cs="仿宋_GB2312"/>
          <w:b/>
          <w:bCs/>
          <w:i w:val="0"/>
          <w:caps w:val="0"/>
          <w:color w:val="auto"/>
          <w:spacing w:val="0"/>
          <w:sz w:val="32"/>
          <w:szCs w:val="32"/>
          <w:shd w:val="clear" w:color="auto" w:fill="FFFFFF"/>
        </w:rPr>
        <w:t>政府工作职能</w:t>
      </w:r>
    </w:p>
    <w:p w14:paraId="7C688D70">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1</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制定和组织实施经济、科技和社会发展计划，制定产业结构调整方案，组织指导好各产业生产，协调好本</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与外地区的经济交流与合作，抓好人才引进项目开发，不断培育市场体系，组织经济运行，促进经济发展。</w:t>
      </w:r>
    </w:p>
    <w:p w14:paraId="29694502">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（2）</w:t>
      </w:r>
      <w:r>
        <w:rPr>
          <w:rFonts w:hint="eastAsia" w:ascii="仿宋_GB2312" w:hAnsi="仿宋_GB2312" w:eastAsia="仿宋_GB2312" w:cs="仿宋_GB2312"/>
          <w:b w:val="0"/>
          <w:i w:val="0"/>
          <w:caps w:val="0"/>
          <w:color w:val="auto"/>
          <w:spacing w:val="0"/>
          <w:sz w:val="32"/>
          <w:szCs w:val="32"/>
          <w:shd w:val="clear" w:color="auto" w:fill="FFFFFF"/>
        </w:rPr>
        <w:t>制定并组织实施</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村建设规划，部署重点工程建设，地方道路建设及公共设施，水利设施的管理，负责土地、林 木、水等自然资源和生态环境的保护，做好护林防火工作。             </w:t>
      </w:r>
    </w:p>
    <w:p w14:paraId="3BC75B3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3</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负责本行政区域内的民政、计划生育、文化教育、卫生、体育等社会公益事业的综合性工作，维护一切经济单位和个人的正当经济权益，取缔非法经济活动，调解和处理民事纠纷，打击刑事犯罪维护社会稳定。       </w:t>
      </w:r>
    </w:p>
    <w:p w14:paraId="6EC68FFE">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4</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按计划组织本级财政收入的征收，完成国家财政计划，管好财政资金，增强财政实力。      </w:t>
      </w:r>
    </w:p>
    <w:p w14:paraId="61666D01">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5</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抓好精神文明建设，丰富群众文化生活，提倡移风易俗，反对封建迷信，破除陈规陋习，树立社会主义新风尚。       </w:t>
      </w:r>
    </w:p>
    <w:p w14:paraId="6FCDC037">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6</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完成上级党委、政府交办</w:t>
      </w:r>
      <w:r>
        <w:rPr>
          <w:rFonts w:hint="eastAsia" w:ascii="仿宋_GB2312" w:hAnsi="仿宋_GB2312" w:eastAsia="仿宋_GB2312" w:cs="仿宋_GB2312"/>
          <w:b w:val="0"/>
          <w:i w:val="0"/>
          <w:caps w:val="0"/>
          <w:color w:val="auto"/>
          <w:spacing w:val="0"/>
          <w:sz w:val="32"/>
          <w:szCs w:val="32"/>
          <w:shd w:val="clear" w:color="auto" w:fill="FFFFFF"/>
          <w:lang w:eastAsia="zh-CN"/>
        </w:rPr>
        <w:t>的其他事项</w:t>
      </w:r>
      <w:r>
        <w:rPr>
          <w:rFonts w:hint="eastAsia" w:ascii="仿宋_GB2312" w:hAnsi="仿宋_GB2312" w:eastAsia="仿宋_GB2312" w:cs="仿宋_GB2312"/>
          <w:b w:val="0"/>
          <w:i w:val="0"/>
          <w:caps w:val="0"/>
          <w:color w:val="auto"/>
          <w:spacing w:val="0"/>
          <w:sz w:val="32"/>
          <w:szCs w:val="32"/>
          <w:shd w:val="clear" w:color="auto" w:fill="FFFFFF"/>
        </w:rPr>
        <w:t>。    </w:t>
      </w:r>
    </w:p>
    <w:p w14:paraId="7E710CD6">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firstLineChars="200"/>
        <w:jc w:val="both"/>
        <w:rPr>
          <w:rFonts w:hint="eastAsia" w:ascii="仿宋_GB2312" w:hAnsi="仿宋_GB2312" w:eastAsia="仿宋_GB2312" w:cs="仿宋_GB2312"/>
          <w:b/>
          <w:bCs/>
          <w:i w:val="0"/>
          <w:caps w:val="0"/>
          <w:color w:val="auto"/>
          <w:spacing w:val="0"/>
          <w:sz w:val="32"/>
          <w:szCs w:val="32"/>
          <w:shd w:val="clear" w:color="auto" w:fill="FFFFFF"/>
          <w:lang w:val="en-US" w:eastAsia="zh-CN"/>
        </w:rPr>
      </w:pPr>
      <w:r>
        <w:rPr>
          <w:rFonts w:hint="eastAsia" w:ascii="仿宋_GB2312" w:hAnsi="仿宋_GB2312" w:eastAsia="仿宋_GB2312" w:cs="仿宋_GB2312"/>
          <w:b/>
          <w:bCs/>
          <w:i w:val="0"/>
          <w:caps w:val="0"/>
          <w:color w:val="auto"/>
          <w:spacing w:val="0"/>
          <w:sz w:val="32"/>
          <w:szCs w:val="32"/>
          <w:shd w:val="clear" w:color="auto" w:fill="FFFFFF"/>
          <w:lang w:val="en-US" w:eastAsia="zh-CN"/>
        </w:rPr>
        <w:t>4.镇纪委的主要职责</w:t>
      </w:r>
    </w:p>
    <w:p w14:paraId="2C8C8C36">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1</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维护党的章程和其他党内法规、国家</w:t>
      </w:r>
      <w:r>
        <w:rPr>
          <w:rFonts w:hint="eastAsia" w:ascii="仿宋_GB2312" w:hAnsi="仿宋_GB2312" w:eastAsia="仿宋_GB2312" w:cs="仿宋_GB2312"/>
          <w:b w:val="0"/>
          <w:i w:val="0"/>
          <w:caps w:val="0"/>
          <w:color w:val="auto"/>
          <w:spacing w:val="0"/>
          <w:sz w:val="32"/>
          <w:szCs w:val="32"/>
          <w:shd w:val="clear" w:color="auto" w:fill="FFFFFF"/>
          <w:lang w:eastAsia="zh-CN"/>
        </w:rPr>
        <w:t>法律法规</w:t>
      </w:r>
      <w:r>
        <w:rPr>
          <w:rFonts w:hint="eastAsia" w:ascii="仿宋_GB2312" w:hAnsi="仿宋_GB2312" w:eastAsia="仿宋_GB2312" w:cs="仿宋_GB2312"/>
          <w:b w:val="0"/>
          <w:i w:val="0"/>
          <w:caps w:val="0"/>
          <w:color w:val="auto"/>
          <w:spacing w:val="0"/>
          <w:sz w:val="32"/>
          <w:szCs w:val="32"/>
          <w:shd w:val="clear" w:color="auto" w:fill="FFFFFF"/>
        </w:rPr>
        <w:t>；协助</w:t>
      </w:r>
      <w:r>
        <w:rPr>
          <w:rFonts w:hint="eastAsia" w:ascii="仿宋_GB2312" w:hAnsi="仿宋_GB2312" w:eastAsia="仿宋_GB2312" w:cs="仿宋_GB2312"/>
          <w:b w:val="0"/>
          <w:i w:val="0"/>
          <w:caps w:val="0"/>
          <w:color w:val="auto"/>
          <w:spacing w:val="0"/>
          <w:sz w:val="32"/>
          <w:szCs w:val="32"/>
          <w:shd w:val="clear" w:color="auto" w:fill="FFFFFF"/>
          <w:lang w:eastAsia="zh-CN"/>
        </w:rPr>
        <w:t>镇党委、政府</w:t>
      </w:r>
      <w:r>
        <w:rPr>
          <w:rFonts w:hint="eastAsia" w:ascii="仿宋_GB2312" w:hAnsi="仿宋_GB2312" w:eastAsia="仿宋_GB2312" w:cs="仿宋_GB2312"/>
          <w:b w:val="0"/>
          <w:i w:val="0"/>
          <w:caps w:val="0"/>
          <w:color w:val="auto"/>
          <w:spacing w:val="0"/>
          <w:sz w:val="32"/>
          <w:szCs w:val="32"/>
          <w:shd w:val="clear" w:color="auto" w:fill="FFFFFF"/>
        </w:rPr>
        <w:t>抓好党风廉政建设，探讨研究党风廉政建设方面存在的问题并提出意见建议；监督检查对党的路线、方针、政策、决议和政策的决定、命令的贯彻执行情况。     </w:t>
      </w:r>
    </w:p>
    <w:p w14:paraId="29EE897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2</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负责检查和处理</w:t>
      </w:r>
      <w:r>
        <w:rPr>
          <w:rFonts w:hint="eastAsia" w:ascii="仿宋_GB2312" w:hAnsi="仿宋_GB2312" w:eastAsia="仿宋_GB2312" w:cs="仿宋_GB2312"/>
          <w:b w:val="0"/>
          <w:i w:val="0"/>
          <w:caps w:val="0"/>
          <w:color w:val="auto"/>
          <w:spacing w:val="0"/>
          <w:sz w:val="32"/>
          <w:szCs w:val="32"/>
          <w:shd w:val="clear" w:color="auto" w:fill="FFFFFF"/>
          <w:lang w:eastAsia="zh-CN"/>
        </w:rPr>
        <w:t>辖</w:t>
      </w:r>
      <w:r>
        <w:rPr>
          <w:rFonts w:hint="eastAsia" w:ascii="仿宋_GB2312" w:hAnsi="仿宋_GB2312" w:eastAsia="仿宋_GB2312" w:cs="仿宋_GB2312"/>
          <w:b w:val="0"/>
          <w:i w:val="0"/>
          <w:caps w:val="0"/>
          <w:color w:val="auto"/>
          <w:spacing w:val="0"/>
          <w:sz w:val="32"/>
          <w:szCs w:val="32"/>
          <w:shd w:val="clear" w:color="auto" w:fill="FFFFFF"/>
        </w:rPr>
        <w:t>区内党的组织、党员违反党的章程和其他党内法规的案件，国家行政机关、事业单位的工作人员违反国家政策、</w:t>
      </w:r>
      <w:r>
        <w:rPr>
          <w:rFonts w:hint="eastAsia" w:ascii="仿宋_GB2312" w:hAnsi="仿宋_GB2312" w:eastAsia="仿宋_GB2312" w:cs="仿宋_GB2312"/>
          <w:b w:val="0"/>
          <w:i w:val="0"/>
          <w:caps w:val="0"/>
          <w:color w:val="auto"/>
          <w:spacing w:val="0"/>
          <w:sz w:val="32"/>
          <w:szCs w:val="32"/>
          <w:shd w:val="clear" w:color="auto" w:fill="FFFFFF"/>
          <w:lang w:eastAsia="zh-CN"/>
        </w:rPr>
        <w:t>法律法规</w:t>
      </w:r>
      <w:r>
        <w:rPr>
          <w:rFonts w:hint="eastAsia" w:ascii="仿宋_GB2312" w:hAnsi="仿宋_GB2312" w:eastAsia="仿宋_GB2312" w:cs="仿宋_GB2312"/>
          <w:b w:val="0"/>
          <w:i w:val="0"/>
          <w:caps w:val="0"/>
          <w:color w:val="auto"/>
          <w:spacing w:val="0"/>
          <w:sz w:val="32"/>
          <w:szCs w:val="32"/>
          <w:shd w:val="clear" w:color="auto" w:fill="FFFFFF"/>
        </w:rPr>
        <w:t>的案件。      </w:t>
      </w:r>
    </w:p>
    <w:p w14:paraId="1F76BA47">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3</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受理党员的申诉和群众对党员的检举控告，国家行政机关、事业单位工作人员不服行政处分的申诉和对监察对象的单位、个人违法违纪行为的检举、控告。</w:t>
      </w:r>
    </w:p>
    <w:p w14:paraId="602E2F0B">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firstLineChars="200"/>
        <w:jc w:val="both"/>
        <w:rPr>
          <w:rFonts w:hint="eastAsia" w:ascii="仿宋_GB2312" w:hAnsi="仿宋_GB2312" w:eastAsia="仿宋_GB2312" w:cs="仿宋_GB2312"/>
          <w:b/>
          <w:bCs/>
          <w:i w:val="0"/>
          <w:caps w:val="0"/>
          <w:color w:val="auto"/>
          <w:spacing w:val="0"/>
          <w:sz w:val="32"/>
          <w:szCs w:val="32"/>
          <w:shd w:val="clear" w:color="auto" w:fill="FFFFFF"/>
          <w:lang w:val="en-US" w:eastAsia="zh-CN"/>
        </w:rPr>
      </w:pPr>
      <w:r>
        <w:rPr>
          <w:rFonts w:hint="eastAsia" w:ascii="仿宋_GB2312" w:hAnsi="仿宋_GB2312" w:eastAsia="仿宋_GB2312" w:cs="仿宋_GB2312"/>
          <w:b/>
          <w:bCs/>
          <w:i w:val="0"/>
          <w:caps w:val="0"/>
          <w:color w:val="auto"/>
          <w:spacing w:val="0"/>
          <w:sz w:val="32"/>
          <w:szCs w:val="32"/>
          <w:shd w:val="clear" w:color="auto" w:fill="FFFFFF"/>
          <w:lang w:val="en-US" w:eastAsia="zh-CN"/>
        </w:rPr>
        <w:t>5.</w:t>
      </w:r>
      <w:r>
        <w:rPr>
          <w:rFonts w:hint="eastAsia" w:ascii="仿宋_GB2312" w:hAnsi="仿宋_GB2312" w:eastAsia="仿宋_GB2312" w:cs="仿宋_GB2312"/>
          <w:b/>
          <w:bCs/>
          <w:i w:val="0"/>
          <w:caps w:val="0"/>
          <w:color w:val="auto"/>
          <w:spacing w:val="0"/>
          <w:sz w:val="32"/>
          <w:szCs w:val="32"/>
          <w:shd w:val="clear" w:color="auto" w:fill="FFFFFF"/>
          <w:lang w:eastAsia="zh-CN"/>
        </w:rPr>
        <w:t>镇</w:t>
      </w:r>
      <w:r>
        <w:rPr>
          <w:rFonts w:hint="eastAsia" w:ascii="仿宋_GB2312" w:hAnsi="仿宋_GB2312" w:eastAsia="仿宋_GB2312" w:cs="仿宋_GB2312"/>
          <w:b/>
          <w:bCs/>
          <w:i w:val="0"/>
          <w:caps w:val="0"/>
          <w:color w:val="auto"/>
          <w:spacing w:val="0"/>
          <w:sz w:val="32"/>
          <w:szCs w:val="32"/>
          <w:shd w:val="clear" w:color="auto" w:fill="FFFFFF"/>
        </w:rPr>
        <w:t>人力资源和社会保障所</w:t>
      </w:r>
    </w:p>
    <w:p w14:paraId="79A7AB5D">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1</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认真贯彻落实上级各项卫生方针政策和新型农村合作医疗各项规定。</w:t>
      </w:r>
    </w:p>
    <w:p w14:paraId="1E741A1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2</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负责新型农村合作医疗制度的宣传；协助合作医疗经费的筹集上缴；建立健全合作医疗档案，负责合作医疗证的填写发放；积极指导辖区新型农村合作医疗工作的开展。</w:t>
      </w:r>
    </w:p>
    <w:p w14:paraId="3F90B988">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3</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负责辖区内定点医疗机构的监督管理。</w:t>
      </w:r>
    </w:p>
    <w:p w14:paraId="1994AE9A">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4</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及时办理医药费的审核报销。</w:t>
      </w:r>
    </w:p>
    <w:p w14:paraId="0D5DCEC4">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5</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定期对辖区定点医疗机构进行检查指导，对违反新型农村合作医疗制度的行为，及时提出处理意见、建议和措施，并认真执行。      </w:t>
      </w:r>
    </w:p>
    <w:p w14:paraId="1AD778D4">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6</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每季度向</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新型农村合作医疗领导小组汇报基金的收支、使用情况并向社会公布。      </w:t>
      </w:r>
    </w:p>
    <w:p w14:paraId="0872A8F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firstLineChars="200"/>
        <w:jc w:val="both"/>
        <w:rPr>
          <w:rFonts w:hint="eastAsia" w:ascii="仿宋_GB2312" w:hAnsi="仿宋_GB2312" w:eastAsia="仿宋_GB2312" w:cs="仿宋_GB2312"/>
          <w:b/>
          <w:bCs/>
          <w:i w:val="0"/>
          <w:caps w:val="0"/>
          <w:color w:val="auto"/>
          <w:spacing w:val="0"/>
          <w:sz w:val="32"/>
          <w:szCs w:val="32"/>
          <w:shd w:val="clear" w:color="auto" w:fill="FFFFFF"/>
          <w:lang w:val="en-US" w:eastAsia="zh-CN"/>
        </w:rPr>
      </w:pPr>
      <w:r>
        <w:rPr>
          <w:rFonts w:hint="eastAsia" w:ascii="仿宋_GB2312" w:hAnsi="仿宋_GB2312" w:eastAsia="仿宋_GB2312" w:cs="仿宋_GB2312"/>
          <w:b/>
          <w:bCs/>
          <w:i w:val="0"/>
          <w:caps w:val="0"/>
          <w:color w:val="auto"/>
          <w:spacing w:val="0"/>
          <w:sz w:val="32"/>
          <w:szCs w:val="32"/>
          <w:shd w:val="clear" w:color="auto" w:fill="FFFFFF"/>
          <w:lang w:val="en-US" w:eastAsia="zh-CN"/>
        </w:rPr>
        <w:t>6.农业综合管理服务中心主要职能职责</w:t>
      </w:r>
    </w:p>
    <w:p w14:paraId="34F8637A">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1</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贯彻执行国家、省、市、县农业、水产技术推广的法律法规和政策规定，负责种植业、畜牧业、农业机械、水产的新品种、新技术、新设备的研究示范和推广应用工作。    </w:t>
      </w:r>
    </w:p>
    <w:p w14:paraId="7C637207">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2</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负责农作物病虫害、禽畜疫病、水产病害的监测、防治和种子、农药、化肥、饲料、鱼虾种苗等农业生产资料检验检测；开展农业用地的地力监测和农业环境的监测检验工作。   </w:t>
      </w:r>
    </w:p>
    <w:p w14:paraId="4DF55D9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3</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依法对农作物种子、种苗、农（副）产品的检疫对象进行监管防治，严防疫病蔓延，确保农业生产安全。  </w:t>
      </w:r>
    </w:p>
    <w:p w14:paraId="0C870DD3">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4</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依法对农业机械的技术性能和安全性能进行监测，监</w:t>
      </w:r>
      <w:r>
        <w:rPr>
          <w:rFonts w:hint="eastAsia" w:ascii="仿宋_GB2312" w:hAnsi="仿宋_GB2312" w:eastAsia="仿宋_GB2312" w:cs="仿宋_GB2312"/>
          <w:b w:val="0"/>
          <w:i w:val="0"/>
          <w:caps w:val="0"/>
          <w:color w:val="auto"/>
          <w:spacing w:val="0"/>
          <w:sz w:val="32"/>
          <w:szCs w:val="32"/>
          <w:shd w:val="clear" w:color="auto" w:fill="FFFFFF"/>
          <w:lang w:eastAsia="zh-CN"/>
        </w:rPr>
        <w:t>管和</w:t>
      </w:r>
      <w:r>
        <w:rPr>
          <w:rFonts w:hint="eastAsia" w:ascii="仿宋_GB2312" w:hAnsi="仿宋_GB2312" w:eastAsia="仿宋_GB2312" w:cs="仿宋_GB2312"/>
          <w:b w:val="0"/>
          <w:i w:val="0"/>
          <w:caps w:val="0"/>
          <w:color w:val="auto"/>
          <w:spacing w:val="0"/>
          <w:sz w:val="32"/>
          <w:szCs w:val="32"/>
          <w:shd w:val="clear" w:color="auto" w:fill="FFFFFF"/>
        </w:rPr>
        <w:t>纠正生产实践中使用农业机械的违章违法行为，负责农业机械的牌证管理，驾驶、操作人员考核等工作。   </w:t>
      </w:r>
    </w:p>
    <w:p w14:paraId="36890D8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5</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开展农业市场信息、科技信息的收集并向社会提供咨询服务；组织有关农业技术的培训。    </w:t>
      </w:r>
    </w:p>
    <w:p w14:paraId="2502CB10">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6</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承担本行政区域内农产品质量安全日常性监督检验工作；开展农产品质量安全标准的宣传贯彻。</w:t>
      </w:r>
    </w:p>
    <w:p w14:paraId="057BD82C">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7</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承办上级交办的其他工作任务。</w:t>
      </w:r>
    </w:p>
    <w:p w14:paraId="5E522537">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firstLineChars="200"/>
        <w:jc w:val="both"/>
        <w:rPr>
          <w:rFonts w:hint="eastAsia" w:ascii="仿宋_GB2312" w:hAnsi="仿宋_GB2312" w:eastAsia="仿宋_GB2312" w:cs="仿宋_GB2312"/>
          <w:b/>
          <w:bCs/>
          <w:i w:val="0"/>
          <w:caps w:val="0"/>
          <w:color w:val="auto"/>
          <w:spacing w:val="0"/>
          <w:sz w:val="32"/>
          <w:szCs w:val="32"/>
          <w:shd w:val="clear" w:color="auto" w:fill="FFFFFF"/>
          <w:lang w:val="en-US" w:eastAsia="zh-CN"/>
        </w:rPr>
      </w:pPr>
      <w:r>
        <w:rPr>
          <w:rFonts w:hint="eastAsia" w:ascii="仿宋_GB2312" w:hAnsi="仿宋_GB2312" w:eastAsia="仿宋_GB2312" w:cs="仿宋_GB2312"/>
          <w:b/>
          <w:bCs/>
          <w:i w:val="0"/>
          <w:caps w:val="0"/>
          <w:color w:val="auto"/>
          <w:spacing w:val="0"/>
          <w:sz w:val="32"/>
          <w:szCs w:val="32"/>
          <w:shd w:val="clear" w:color="auto" w:fill="FFFFFF"/>
          <w:lang w:val="en-US" w:eastAsia="zh-CN"/>
        </w:rPr>
        <w:t>7.文化事业管理服务中心主要职能职责</w:t>
      </w:r>
    </w:p>
    <w:p w14:paraId="1000534A">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1</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运用各种文化艺术手段，进行时事政策、建设两个文明、国内外形势以及</w:t>
      </w:r>
      <w:r>
        <w:rPr>
          <w:rFonts w:hint="eastAsia" w:ascii="仿宋_GB2312" w:hAnsi="仿宋_GB2312" w:eastAsia="仿宋_GB2312" w:cs="仿宋_GB2312"/>
          <w:b w:val="0"/>
          <w:i w:val="0"/>
          <w:caps w:val="0"/>
          <w:color w:val="auto"/>
          <w:spacing w:val="0"/>
          <w:sz w:val="32"/>
          <w:szCs w:val="32"/>
          <w:shd w:val="clear" w:color="auto" w:fill="FFFFFF"/>
          <w:lang w:eastAsia="zh-CN"/>
        </w:rPr>
        <w:t>爱国主义、集体主义、社会主义</w:t>
      </w:r>
      <w:r>
        <w:rPr>
          <w:rFonts w:hint="eastAsia" w:ascii="仿宋_GB2312" w:hAnsi="仿宋_GB2312" w:eastAsia="仿宋_GB2312" w:cs="仿宋_GB2312"/>
          <w:b w:val="0"/>
          <w:i w:val="0"/>
          <w:caps w:val="0"/>
          <w:color w:val="auto"/>
          <w:spacing w:val="0"/>
          <w:sz w:val="32"/>
          <w:szCs w:val="32"/>
          <w:shd w:val="clear" w:color="auto" w:fill="FFFFFF"/>
        </w:rPr>
        <w:t>等方面的社会宣传教育；      </w:t>
      </w:r>
    </w:p>
    <w:p w14:paraId="51F9A0F4">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2</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组织开展丰富多彩的文体活动；    </w:t>
      </w:r>
    </w:p>
    <w:p w14:paraId="204D9D04">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3</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开办书刊阅览，开展群众读书活动；      </w:t>
      </w:r>
    </w:p>
    <w:p w14:paraId="59054F54">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4</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普及科学文化知识，传递经济信息，为经济建设服务；</w:t>
      </w:r>
    </w:p>
    <w:p w14:paraId="69FBB5FE">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5</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搜集、整理民族民间文化艺术遗产，做好文物的宣传保护工作，指导村文化室工作；</w:t>
      </w:r>
    </w:p>
    <w:p w14:paraId="7ABF59AE">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6</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受政府及文化主管部门委托管理文化市场；     </w:t>
      </w:r>
    </w:p>
    <w:p w14:paraId="2DF77B0B">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7</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承办党委、政府交办的其他事项。</w:t>
      </w:r>
    </w:p>
    <w:p w14:paraId="66478A2B">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firstLineChars="200"/>
        <w:jc w:val="both"/>
        <w:rPr>
          <w:rFonts w:hint="eastAsia" w:ascii="仿宋_GB2312" w:hAnsi="仿宋_GB2312" w:eastAsia="仿宋_GB2312" w:cs="仿宋_GB2312"/>
          <w:b/>
          <w:bCs/>
          <w:i w:val="0"/>
          <w:caps w:val="0"/>
          <w:color w:val="auto"/>
          <w:spacing w:val="0"/>
          <w:sz w:val="32"/>
          <w:szCs w:val="32"/>
          <w:shd w:val="clear" w:color="auto" w:fill="FFFFFF"/>
          <w:lang w:val="en-US" w:eastAsia="zh-CN"/>
        </w:rPr>
      </w:pPr>
      <w:r>
        <w:rPr>
          <w:rFonts w:hint="eastAsia" w:ascii="仿宋_GB2312" w:hAnsi="仿宋_GB2312" w:eastAsia="仿宋_GB2312" w:cs="仿宋_GB2312"/>
          <w:b/>
          <w:bCs/>
          <w:i w:val="0"/>
          <w:caps w:val="0"/>
          <w:color w:val="auto"/>
          <w:spacing w:val="0"/>
          <w:sz w:val="32"/>
          <w:szCs w:val="32"/>
          <w:shd w:val="clear" w:color="auto" w:fill="FFFFFF"/>
          <w:lang w:val="en-US" w:eastAsia="zh-CN"/>
        </w:rPr>
        <w:t>8.林业事业管理服务中心主要职能职责</w:t>
      </w:r>
    </w:p>
    <w:p w14:paraId="31E941DE">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1</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自觉遵守国家和地方</w:t>
      </w:r>
      <w:r>
        <w:rPr>
          <w:rFonts w:hint="eastAsia" w:ascii="仿宋_GB2312" w:hAnsi="仿宋_GB2312" w:eastAsia="仿宋_GB2312" w:cs="仿宋_GB2312"/>
          <w:b w:val="0"/>
          <w:i w:val="0"/>
          <w:caps w:val="0"/>
          <w:color w:val="auto"/>
          <w:spacing w:val="0"/>
          <w:sz w:val="32"/>
          <w:szCs w:val="32"/>
          <w:shd w:val="clear" w:color="auto" w:fill="FFFFFF"/>
          <w:lang w:eastAsia="zh-CN"/>
        </w:rPr>
        <w:t>法律法规</w:t>
      </w:r>
      <w:r>
        <w:rPr>
          <w:rFonts w:hint="eastAsia" w:ascii="仿宋_GB2312" w:hAnsi="仿宋_GB2312" w:eastAsia="仿宋_GB2312" w:cs="仿宋_GB2312"/>
          <w:b w:val="0"/>
          <w:i w:val="0"/>
          <w:caps w:val="0"/>
          <w:color w:val="auto"/>
          <w:spacing w:val="0"/>
          <w:sz w:val="32"/>
          <w:szCs w:val="32"/>
          <w:shd w:val="clear" w:color="auto" w:fill="FFFFFF"/>
        </w:rPr>
        <w:t>，坚决贯彻执行《中华人民共和国森林法》</w:t>
      </w:r>
    </w:p>
    <w:p w14:paraId="3E65EAB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2</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认真做好年度造林规划，提出重点绿化工程实施方案及造林技术规程，检查绿化实绩，及时总结绿化成果。     </w:t>
      </w:r>
    </w:p>
    <w:p w14:paraId="50383B68">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3</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努力做好林果新技术新品种在全</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的推广工作，指导做好林果生产管理，不断巩固和提高造林绿化成果。    </w:t>
      </w:r>
    </w:p>
    <w:p w14:paraId="2DDA9890">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4</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及时做好科技项目申报、实施、总结和成果报送；认真做好技术承包和推广工作，确保完成各项科技指标。</w:t>
      </w:r>
    </w:p>
    <w:p w14:paraId="1132DBE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5</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负责审查征占用林地、林木采伐许可证、林权证申请等程序是否合法、手续是否齐全。</w:t>
      </w:r>
    </w:p>
    <w:p w14:paraId="12095323">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6</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负责完成上级交办</w:t>
      </w:r>
      <w:r>
        <w:rPr>
          <w:rFonts w:hint="eastAsia" w:ascii="仿宋_GB2312" w:hAnsi="仿宋_GB2312" w:eastAsia="仿宋_GB2312" w:cs="仿宋_GB2312"/>
          <w:b w:val="0"/>
          <w:i w:val="0"/>
          <w:caps w:val="0"/>
          <w:color w:val="auto"/>
          <w:spacing w:val="0"/>
          <w:sz w:val="32"/>
          <w:szCs w:val="32"/>
          <w:shd w:val="clear" w:color="auto" w:fill="FFFFFF"/>
          <w:lang w:eastAsia="zh-CN"/>
        </w:rPr>
        <w:t>的其他工作</w:t>
      </w:r>
      <w:r>
        <w:rPr>
          <w:rFonts w:hint="eastAsia" w:ascii="仿宋_GB2312" w:hAnsi="仿宋_GB2312" w:eastAsia="仿宋_GB2312" w:cs="仿宋_GB2312"/>
          <w:b w:val="0"/>
          <w:i w:val="0"/>
          <w:caps w:val="0"/>
          <w:color w:val="auto"/>
          <w:spacing w:val="0"/>
          <w:sz w:val="32"/>
          <w:szCs w:val="32"/>
          <w:shd w:val="clear" w:color="auto" w:fill="FFFFFF"/>
        </w:rPr>
        <w:t>。</w:t>
      </w:r>
    </w:p>
    <w:p w14:paraId="6AF8A253">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firstLineChars="200"/>
        <w:jc w:val="both"/>
        <w:rPr>
          <w:rFonts w:hint="eastAsia" w:ascii="仿宋_GB2312" w:hAnsi="仿宋_GB2312" w:eastAsia="仿宋_GB2312" w:cs="仿宋_GB2312"/>
          <w:b/>
          <w:bCs/>
          <w:i w:val="0"/>
          <w:caps w:val="0"/>
          <w:color w:val="auto"/>
          <w:spacing w:val="0"/>
          <w:sz w:val="32"/>
          <w:szCs w:val="32"/>
          <w:shd w:val="clear" w:color="auto" w:fill="FFFFFF"/>
          <w:lang w:val="en-US" w:eastAsia="zh-CN"/>
        </w:rPr>
      </w:pPr>
      <w:r>
        <w:rPr>
          <w:rFonts w:hint="eastAsia" w:ascii="仿宋_GB2312" w:hAnsi="仿宋_GB2312" w:eastAsia="仿宋_GB2312" w:cs="仿宋_GB2312"/>
          <w:b/>
          <w:bCs/>
          <w:i w:val="0"/>
          <w:caps w:val="0"/>
          <w:color w:val="auto"/>
          <w:spacing w:val="0"/>
          <w:sz w:val="32"/>
          <w:szCs w:val="32"/>
          <w:shd w:val="clear" w:color="auto" w:fill="FFFFFF"/>
          <w:lang w:val="en-US" w:eastAsia="zh-CN"/>
        </w:rPr>
        <w:t>9.镇财政所主要职能职责</w:t>
      </w:r>
    </w:p>
    <w:p w14:paraId="678A798A">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1</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负责</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财政资金使用的监督管理及定期结报工作；负责</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所属单位财务统一核算工作；</w:t>
      </w:r>
    </w:p>
    <w:p w14:paraId="13B4D2C6">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2</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负责各项惠农政策、优抚政策以及救助资金的及时兑现；负责村级财务监督管理工作；</w:t>
      </w:r>
    </w:p>
    <w:p w14:paraId="4CE2FBD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3</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负责对各项涉农转移支付资金和支农专款资金的监督管理工作；</w:t>
      </w:r>
    </w:p>
    <w:p w14:paraId="68365710">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4</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负责</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国有资产管理和国有资产转经营性国有资产占用费的征收工作；      </w:t>
      </w:r>
    </w:p>
    <w:p w14:paraId="5294806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5</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负责耕地占用税、契税的征管工作；承担农村税费改革的具体工作；</w:t>
      </w:r>
    </w:p>
    <w:p w14:paraId="0F3EC35D">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w:t>
      </w:r>
      <w:r>
        <w:rPr>
          <w:rFonts w:hint="eastAsia" w:ascii="仿宋_GB2312" w:hAnsi="仿宋_GB2312" w:eastAsia="仿宋_GB2312" w:cs="仿宋_GB2312"/>
          <w:b w:val="0"/>
          <w:i w:val="0"/>
          <w:caps w:val="0"/>
          <w:color w:val="auto"/>
          <w:spacing w:val="0"/>
          <w:sz w:val="32"/>
          <w:szCs w:val="32"/>
          <w:shd w:val="clear" w:color="auto" w:fill="FFFFFF"/>
        </w:rPr>
        <w:t>6</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负责</w:t>
      </w:r>
      <w:r>
        <w:rPr>
          <w:rFonts w:hint="eastAsia" w:ascii="仿宋_GB2312" w:hAnsi="仿宋_GB2312" w:eastAsia="仿宋_GB2312" w:cs="仿宋_GB2312"/>
          <w:b w:val="0"/>
          <w:i w:val="0"/>
          <w:caps w:val="0"/>
          <w:color w:val="auto"/>
          <w:spacing w:val="0"/>
          <w:sz w:val="32"/>
          <w:szCs w:val="32"/>
          <w:shd w:val="clear" w:color="auto" w:fill="FFFFFF"/>
          <w:lang w:eastAsia="zh-CN"/>
        </w:rPr>
        <w:t>镇</w:t>
      </w:r>
      <w:r>
        <w:rPr>
          <w:rFonts w:hint="eastAsia" w:ascii="仿宋_GB2312" w:hAnsi="仿宋_GB2312" w:eastAsia="仿宋_GB2312" w:cs="仿宋_GB2312"/>
          <w:b w:val="0"/>
          <w:i w:val="0"/>
          <w:caps w:val="0"/>
          <w:color w:val="auto"/>
          <w:spacing w:val="0"/>
          <w:sz w:val="32"/>
          <w:szCs w:val="32"/>
          <w:shd w:val="clear" w:color="auto" w:fill="FFFFFF"/>
        </w:rPr>
        <w:t>党委、</w:t>
      </w:r>
      <w:r>
        <w:rPr>
          <w:rFonts w:hint="eastAsia" w:ascii="仿宋_GB2312" w:hAnsi="仿宋_GB2312" w:eastAsia="仿宋_GB2312" w:cs="仿宋_GB2312"/>
          <w:b w:val="0"/>
          <w:i w:val="0"/>
          <w:caps w:val="0"/>
          <w:color w:val="auto"/>
          <w:spacing w:val="0"/>
          <w:sz w:val="32"/>
          <w:szCs w:val="32"/>
          <w:shd w:val="clear" w:color="auto" w:fill="FFFFFF"/>
          <w:lang w:val="en-US" w:eastAsia="zh-CN"/>
        </w:rPr>
        <w:t>镇</w:t>
      </w:r>
      <w:r>
        <w:rPr>
          <w:rFonts w:hint="eastAsia" w:ascii="仿宋_GB2312" w:hAnsi="仿宋_GB2312" w:eastAsia="仿宋_GB2312" w:cs="仿宋_GB2312"/>
          <w:b w:val="0"/>
          <w:i w:val="0"/>
          <w:caps w:val="0"/>
          <w:color w:val="auto"/>
          <w:spacing w:val="0"/>
          <w:sz w:val="32"/>
          <w:szCs w:val="32"/>
          <w:shd w:val="clear" w:color="auto" w:fill="FFFFFF"/>
        </w:rPr>
        <w:t>政府以及县财政局安排</w:t>
      </w:r>
      <w:r>
        <w:rPr>
          <w:rFonts w:hint="eastAsia" w:ascii="仿宋_GB2312" w:hAnsi="仿宋_GB2312" w:eastAsia="仿宋_GB2312" w:cs="仿宋_GB2312"/>
          <w:b w:val="0"/>
          <w:i w:val="0"/>
          <w:caps w:val="0"/>
          <w:color w:val="auto"/>
          <w:spacing w:val="0"/>
          <w:sz w:val="32"/>
          <w:szCs w:val="32"/>
          <w:shd w:val="clear" w:color="auto" w:fill="FFFFFF"/>
          <w:lang w:eastAsia="zh-CN"/>
        </w:rPr>
        <w:t>的其他</w:t>
      </w:r>
      <w:r>
        <w:rPr>
          <w:rFonts w:hint="eastAsia" w:ascii="仿宋_GB2312" w:hAnsi="仿宋_GB2312" w:eastAsia="仿宋_GB2312" w:cs="仿宋_GB2312"/>
          <w:b w:val="0"/>
          <w:i w:val="0"/>
          <w:caps w:val="0"/>
          <w:color w:val="auto"/>
          <w:spacing w:val="0"/>
          <w:sz w:val="32"/>
          <w:szCs w:val="32"/>
          <w:shd w:val="clear" w:color="auto" w:fill="FFFFFF"/>
        </w:rPr>
        <w:t>工作 。</w:t>
      </w:r>
    </w:p>
    <w:p w14:paraId="64A93691">
      <w:pPr>
        <w:ind w:firstLine="643" w:firstLineChars="200"/>
        <w:rPr>
          <w:rFonts w:hint="eastAsia" w:ascii="楷体_GB2312" w:hAnsi="楷体_GB2312" w:eastAsia="楷体_GB2312" w:cs="楷体_GB2312"/>
          <w:b/>
          <w:bCs/>
          <w:i w:val="0"/>
          <w:iCs w:val="0"/>
          <w:color w:val="auto"/>
          <w:kern w:val="0"/>
          <w:sz w:val="32"/>
          <w:szCs w:val="32"/>
          <w:lang w:val="zh-CN"/>
        </w:rPr>
      </w:pPr>
      <w:r>
        <w:rPr>
          <w:rFonts w:hint="eastAsia" w:ascii="楷体_GB2312" w:hAnsi="楷体_GB2312" w:eastAsia="楷体_GB2312" w:cs="楷体_GB2312"/>
          <w:b/>
          <w:bCs/>
          <w:i w:val="0"/>
          <w:iCs w:val="0"/>
          <w:color w:val="auto"/>
          <w:kern w:val="0"/>
          <w:sz w:val="32"/>
          <w:szCs w:val="32"/>
        </w:rPr>
        <w:t>（三）</w:t>
      </w:r>
      <w:r>
        <w:rPr>
          <w:rFonts w:hint="eastAsia" w:ascii="楷体_GB2312" w:hAnsi="楷体_GB2312" w:eastAsia="楷体_GB2312" w:cs="楷体_GB2312"/>
          <w:b/>
          <w:bCs/>
          <w:i w:val="0"/>
          <w:iCs w:val="0"/>
          <w:color w:val="auto"/>
          <w:kern w:val="0"/>
          <w:sz w:val="32"/>
          <w:szCs w:val="32"/>
          <w:lang w:val="zh-CN"/>
        </w:rPr>
        <w:t>人员概况</w:t>
      </w:r>
    </w:p>
    <w:p w14:paraId="12745607">
      <w:pPr>
        <w:widowControl/>
        <w:adjustRightInd w:val="0"/>
        <w:snapToGrid w:val="0"/>
        <w:spacing w:line="480" w:lineRule="exact"/>
        <w:ind w:firstLine="640" w:firstLineChars="200"/>
        <w:jc w:val="left"/>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我镇总编制2</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lang w:val="zh-CN"/>
        </w:rPr>
        <w:t>名，其中：行政编制</w:t>
      </w:r>
      <w:r>
        <w:rPr>
          <w:rFonts w:hint="eastAsia" w:ascii="仿宋_GB2312" w:hAnsi="仿宋_GB2312" w:eastAsia="仿宋_GB2312" w:cs="仿宋_GB2312"/>
          <w:color w:val="auto"/>
          <w:kern w:val="0"/>
          <w:sz w:val="32"/>
          <w:szCs w:val="32"/>
        </w:rPr>
        <w:t>21</w:t>
      </w:r>
      <w:r>
        <w:rPr>
          <w:rFonts w:hint="eastAsia" w:ascii="仿宋_GB2312" w:hAnsi="仿宋_GB2312" w:eastAsia="仿宋_GB2312" w:cs="仿宋_GB2312"/>
          <w:color w:val="auto"/>
          <w:kern w:val="0"/>
          <w:sz w:val="32"/>
          <w:szCs w:val="32"/>
          <w:lang w:val="zh-CN"/>
        </w:rPr>
        <w:t>名；事业编制</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lang w:val="zh-CN"/>
        </w:rPr>
        <w:t>名。在职人员总数3</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val="zh-CN"/>
        </w:rPr>
        <w:t>人，其中：行政人员19人，其他事业人员</w:t>
      </w: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kern w:val="0"/>
          <w:sz w:val="32"/>
          <w:szCs w:val="32"/>
          <w:lang w:val="zh-CN"/>
        </w:rPr>
        <w:t>人，行政工勤在职2人，</w:t>
      </w:r>
      <w:r>
        <w:rPr>
          <w:rFonts w:hint="eastAsia" w:ascii="仿宋_GB2312" w:hAnsi="仿宋_GB2312" w:eastAsia="仿宋_GB2312" w:cs="仿宋_GB2312"/>
          <w:color w:val="auto"/>
          <w:kern w:val="0"/>
          <w:sz w:val="32"/>
          <w:szCs w:val="32"/>
        </w:rPr>
        <w:t>第一书记</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人。</w:t>
      </w:r>
      <w:r>
        <w:rPr>
          <w:rFonts w:hint="eastAsia" w:ascii="仿宋_GB2312" w:hAnsi="仿宋_GB2312" w:eastAsia="仿宋_GB2312" w:cs="仿宋_GB2312"/>
          <w:color w:val="auto"/>
          <w:kern w:val="0"/>
          <w:sz w:val="32"/>
          <w:szCs w:val="32"/>
          <w:lang w:val="zh-CN"/>
        </w:rPr>
        <w:t>退休人员</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val="zh-CN"/>
        </w:rPr>
        <w:t>人。</w:t>
      </w:r>
    </w:p>
    <w:p w14:paraId="0276C271">
      <w:pPr>
        <w:widowControl/>
        <w:numPr>
          <w:ilvl w:val="0"/>
          <w:numId w:val="1"/>
        </w:numPr>
        <w:adjustRightInd w:val="0"/>
        <w:snapToGrid w:val="0"/>
        <w:spacing w:line="480" w:lineRule="exact"/>
        <w:ind w:left="0" w:leftChars="0" w:firstLine="640" w:firstLineChars="200"/>
        <w:jc w:val="left"/>
        <w:rPr>
          <w:rFonts w:hint="eastAsia" w:ascii="楷体_GB2312" w:hAnsi="楷体_GB2312" w:eastAsia="楷体_GB2312" w:cs="楷体_GB2312"/>
          <w:b/>
          <w:bCs/>
          <w:color w:val="auto"/>
          <w:kern w:val="0"/>
          <w:sz w:val="32"/>
          <w:szCs w:val="32"/>
          <w:lang w:val="zh-CN"/>
        </w:rPr>
      </w:pPr>
      <w:r>
        <w:rPr>
          <w:rFonts w:hint="eastAsia" w:ascii="黑体" w:hAnsi="黑体" w:eastAsia="黑体" w:cs="黑体"/>
          <w:color w:val="auto"/>
          <w:kern w:val="0"/>
          <w:sz w:val="32"/>
          <w:szCs w:val="32"/>
        </w:rPr>
        <w:t>部门财政资金收支情况</w:t>
      </w:r>
    </w:p>
    <w:p w14:paraId="1AA2107C">
      <w:pPr>
        <w:widowControl/>
        <w:numPr>
          <w:ilvl w:val="0"/>
          <w:numId w:val="0"/>
        </w:numPr>
        <w:adjustRightInd w:val="0"/>
        <w:snapToGrid w:val="0"/>
        <w:spacing w:line="480" w:lineRule="exact"/>
        <w:ind w:firstLine="643" w:firstLineChars="200"/>
        <w:jc w:val="left"/>
        <w:rPr>
          <w:rFonts w:hint="eastAsia" w:ascii="楷体_GB2312" w:hAnsi="楷体_GB2312" w:eastAsia="楷体_GB2312" w:cs="楷体_GB2312"/>
          <w:b/>
          <w:bCs/>
          <w:color w:val="auto"/>
          <w:kern w:val="0"/>
          <w:sz w:val="32"/>
          <w:szCs w:val="32"/>
          <w:lang w:val="zh-CN"/>
        </w:rPr>
      </w:pPr>
      <w:r>
        <w:rPr>
          <w:rFonts w:hint="eastAsia" w:ascii="楷体_GB2312" w:hAnsi="楷体_GB2312" w:eastAsia="楷体_GB2312" w:cs="楷体_GB2312"/>
          <w:b/>
          <w:bCs/>
          <w:color w:val="auto"/>
          <w:kern w:val="0"/>
          <w:sz w:val="32"/>
          <w:szCs w:val="32"/>
          <w:lang w:val="zh-CN"/>
        </w:rPr>
        <w:t>（一）部门财政资金收入情况。</w:t>
      </w:r>
    </w:p>
    <w:p w14:paraId="5D640011">
      <w:pPr>
        <w:widowControl/>
        <w:adjustRightInd w:val="0"/>
        <w:snapToGrid w:val="0"/>
        <w:spacing w:line="480" w:lineRule="exact"/>
        <w:ind w:firstLine="640" w:firstLineChars="200"/>
        <w:jc w:val="left"/>
        <w:rPr>
          <w:rFonts w:hint="eastAsia" w:ascii="仿宋_GB2312" w:hAnsi="仿宋_GB2312" w:eastAsia="仿宋_GB2312" w:cs="仿宋_GB2312"/>
          <w:color w:val="auto"/>
          <w:kern w:val="0"/>
          <w:sz w:val="32"/>
          <w:szCs w:val="32"/>
          <w:lang w:val="zh-CN"/>
        </w:rPr>
      </w:pPr>
      <w:r>
        <w:rPr>
          <w:rFonts w:hint="eastAsia" w:ascii="仿宋_GB2312" w:hAnsi="仿宋_GB2312" w:cs="仿宋_GB2312"/>
          <w:color w:val="auto"/>
          <w:kern w:val="0"/>
          <w:sz w:val="32"/>
          <w:szCs w:val="32"/>
          <w:lang w:eastAsia="zh-CN"/>
        </w:rPr>
        <w:t>2019</w:t>
      </w:r>
      <w:r>
        <w:rPr>
          <w:rFonts w:hint="eastAsia" w:ascii="仿宋_GB2312" w:hAnsi="仿宋_GB2312" w:eastAsia="仿宋_GB2312" w:cs="仿宋_GB2312"/>
          <w:color w:val="auto"/>
          <w:kern w:val="0"/>
          <w:sz w:val="32"/>
          <w:szCs w:val="32"/>
        </w:rPr>
        <w:t>年财政收入情况：</w:t>
      </w:r>
      <w:r>
        <w:rPr>
          <w:rFonts w:hint="eastAsia" w:ascii="仿宋_GB2312" w:hAnsi="仿宋_GB2312" w:cs="仿宋_GB2312"/>
          <w:color w:val="auto"/>
          <w:kern w:val="0"/>
          <w:sz w:val="32"/>
          <w:szCs w:val="32"/>
          <w:lang w:val="zh-CN"/>
        </w:rPr>
        <w:t>2019</w:t>
      </w:r>
      <w:r>
        <w:rPr>
          <w:rFonts w:hint="eastAsia" w:ascii="仿宋_GB2312" w:hAnsi="仿宋_GB2312" w:eastAsia="仿宋_GB2312" w:cs="仿宋_GB2312"/>
          <w:color w:val="auto"/>
          <w:kern w:val="0"/>
          <w:sz w:val="32"/>
          <w:szCs w:val="32"/>
          <w:lang w:val="zh-CN"/>
        </w:rPr>
        <w:t>年一般公共预算收入</w:t>
      </w:r>
      <w:r>
        <w:rPr>
          <w:rFonts w:hint="eastAsia" w:ascii="仿宋_GB2312" w:hAnsi="仿宋_GB2312" w:cs="仿宋_GB2312"/>
          <w:color w:val="auto"/>
          <w:kern w:val="0"/>
          <w:sz w:val="32"/>
          <w:szCs w:val="32"/>
          <w:lang w:val="en-US" w:eastAsia="zh-CN"/>
        </w:rPr>
        <w:t>679.83</w:t>
      </w:r>
      <w:r>
        <w:rPr>
          <w:rFonts w:hint="eastAsia" w:ascii="仿宋_GB2312" w:hAnsi="仿宋_GB2312" w:eastAsia="仿宋_GB2312" w:cs="仿宋_GB2312"/>
          <w:color w:val="auto"/>
          <w:kern w:val="0"/>
          <w:sz w:val="32"/>
          <w:szCs w:val="32"/>
          <w:lang w:val="zh-CN"/>
        </w:rPr>
        <w:t>万元，年初结余</w:t>
      </w:r>
      <w:r>
        <w:rPr>
          <w:rFonts w:hint="eastAsia" w:ascii="仿宋_GB2312" w:hAnsi="仿宋_GB2312" w:cs="仿宋_GB2312"/>
          <w:color w:val="auto"/>
          <w:kern w:val="0"/>
          <w:sz w:val="32"/>
          <w:szCs w:val="32"/>
          <w:lang w:val="en-US" w:eastAsia="zh-CN"/>
        </w:rPr>
        <w:t>47.86</w:t>
      </w:r>
      <w:r>
        <w:rPr>
          <w:rFonts w:hint="eastAsia" w:ascii="仿宋_GB2312" w:hAnsi="仿宋_GB2312" w:eastAsia="仿宋_GB2312" w:cs="仿宋_GB2312"/>
          <w:color w:val="auto"/>
          <w:kern w:val="0"/>
          <w:sz w:val="32"/>
          <w:szCs w:val="32"/>
          <w:lang w:val="zh-CN"/>
        </w:rPr>
        <w:t>万元，</w:t>
      </w:r>
      <w:r>
        <w:rPr>
          <w:rFonts w:hint="eastAsia" w:ascii="仿宋_GB2312" w:hAnsi="仿宋_GB2312" w:cs="仿宋_GB2312"/>
          <w:color w:val="auto"/>
          <w:kern w:val="0"/>
          <w:sz w:val="32"/>
          <w:szCs w:val="32"/>
          <w:lang w:val="zh-CN"/>
        </w:rPr>
        <w:t>2019</w:t>
      </w:r>
      <w:r>
        <w:rPr>
          <w:rFonts w:hint="eastAsia" w:ascii="仿宋_GB2312" w:hAnsi="仿宋_GB2312" w:eastAsia="仿宋_GB2312" w:cs="仿宋_GB2312"/>
          <w:color w:val="auto"/>
          <w:kern w:val="0"/>
          <w:sz w:val="32"/>
          <w:szCs w:val="32"/>
          <w:lang w:val="zh-CN"/>
        </w:rPr>
        <w:t>年总收入</w:t>
      </w:r>
      <w:r>
        <w:rPr>
          <w:rFonts w:hint="eastAsia" w:ascii="仿宋_GB2312" w:hAnsi="仿宋_GB2312" w:cs="仿宋_GB2312"/>
          <w:color w:val="auto"/>
          <w:kern w:val="0"/>
          <w:sz w:val="32"/>
          <w:szCs w:val="32"/>
          <w:lang w:val="en-US" w:eastAsia="zh-CN"/>
        </w:rPr>
        <w:t>727.69</w:t>
      </w:r>
      <w:r>
        <w:rPr>
          <w:rFonts w:hint="eastAsia" w:ascii="仿宋_GB2312" w:hAnsi="仿宋_GB2312" w:eastAsia="仿宋_GB2312" w:cs="仿宋_GB2312"/>
          <w:color w:val="auto"/>
          <w:kern w:val="0"/>
          <w:sz w:val="32"/>
          <w:szCs w:val="32"/>
          <w:lang w:val="zh-CN"/>
        </w:rPr>
        <w:t>万元</w:t>
      </w:r>
    </w:p>
    <w:p w14:paraId="1E3CF21C">
      <w:pPr>
        <w:widowControl/>
        <w:adjustRightInd w:val="0"/>
        <w:snapToGrid w:val="0"/>
        <w:spacing w:line="480" w:lineRule="exact"/>
        <w:ind w:firstLine="643" w:firstLineChars="200"/>
        <w:jc w:val="left"/>
        <w:rPr>
          <w:rFonts w:hint="eastAsia" w:ascii="楷体_GB2312" w:hAnsi="楷体_GB2312" w:eastAsia="楷体_GB2312" w:cs="楷体_GB2312"/>
          <w:b/>
          <w:bCs/>
          <w:color w:val="auto"/>
          <w:kern w:val="0"/>
          <w:sz w:val="32"/>
          <w:szCs w:val="32"/>
          <w:lang w:val="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kern w:val="0"/>
          <w:sz w:val="32"/>
          <w:szCs w:val="32"/>
          <w:lang w:val="zh-CN"/>
        </w:rPr>
        <w:t>部门财政资金支出情况。</w:t>
      </w:r>
    </w:p>
    <w:p w14:paraId="6A55F7EA">
      <w:pPr>
        <w:widowControl/>
        <w:adjustRightInd w:val="0"/>
        <w:snapToGrid w:val="0"/>
        <w:spacing w:line="480" w:lineRule="exact"/>
        <w:ind w:firstLine="640" w:firstLineChars="200"/>
        <w:jc w:val="left"/>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2019</w:t>
      </w:r>
      <w:r>
        <w:rPr>
          <w:rFonts w:hint="eastAsia" w:ascii="仿宋_GB2312" w:hAnsi="仿宋_GB2312" w:eastAsia="仿宋_GB2312" w:cs="仿宋_GB2312"/>
          <w:b w:val="0"/>
          <w:bCs w:val="0"/>
          <w:color w:val="auto"/>
          <w:kern w:val="0"/>
          <w:sz w:val="32"/>
          <w:szCs w:val="32"/>
        </w:rPr>
        <w:t>年财政资金支出情况：财政基本支出</w:t>
      </w:r>
      <w:r>
        <w:rPr>
          <w:rFonts w:hint="eastAsia" w:ascii="仿宋_GB2312" w:hAnsi="仿宋_GB2312" w:eastAsia="仿宋_GB2312" w:cs="仿宋_GB2312"/>
          <w:b w:val="0"/>
          <w:bCs w:val="0"/>
          <w:color w:val="auto"/>
          <w:kern w:val="0"/>
          <w:sz w:val="32"/>
          <w:szCs w:val="32"/>
          <w:lang w:val="en-US" w:eastAsia="zh-CN"/>
        </w:rPr>
        <w:t>636.53</w:t>
      </w:r>
      <w:r>
        <w:rPr>
          <w:rFonts w:hint="eastAsia" w:ascii="仿宋_GB2312" w:hAnsi="仿宋_GB2312" w:eastAsia="仿宋_GB2312" w:cs="仿宋_GB2312"/>
          <w:b w:val="0"/>
          <w:bCs w:val="0"/>
          <w:color w:val="auto"/>
          <w:kern w:val="0"/>
          <w:sz w:val="32"/>
          <w:szCs w:val="32"/>
        </w:rPr>
        <w:t>万元：其中人员经费</w:t>
      </w:r>
      <w:r>
        <w:rPr>
          <w:rFonts w:hint="eastAsia" w:ascii="仿宋_GB2312" w:hAnsi="仿宋_GB2312" w:eastAsia="仿宋_GB2312" w:cs="仿宋_GB2312"/>
          <w:b w:val="0"/>
          <w:bCs w:val="0"/>
          <w:color w:val="auto"/>
          <w:kern w:val="0"/>
          <w:sz w:val="32"/>
          <w:szCs w:val="32"/>
          <w:lang w:val="en-US" w:eastAsia="zh-CN"/>
        </w:rPr>
        <w:t>528.10</w:t>
      </w:r>
      <w:r>
        <w:rPr>
          <w:rFonts w:hint="eastAsia" w:ascii="仿宋_GB2312" w:hAnsi="仿宋_GB2312" w:eastAsia="仿宋_GB2312" w:cs="仿宋_GB2312"/>
          <w:b w:val="0"/>
          <w:bCs w:val="0"/>
          <w:color w:val="auto"/>
          <w:kern w:val="0"/>
          <w:sz w:val="32"/>
          <w:szCs w:val="32"/>
        </w:rPr>
        <w:t>万元，公用经费</w:t>
      </w:r>
      <w:r>
        <w:rPr>
          <w:rFonts w:hint="eastAsia" w:ascii="仿宋_GB2312" w:hAnsi="仿宋_GB2312" w:eastAsia="仿宋_GB2312" w:cs="仿宋_GB2312"/>
          <w:b w:val="0"/>
          <w:bCs w:val="0"/>
          <w:color w:val="auto"/>
          <w:kern w:val="0"/>
          <w:sz w:val="32"/>
          <w:szCs w:val="32"/>
          <w:lang w:val="en-US" w:eastAsia="zh-CN"/>
        </w:rPr>
        <w:t>108.43</w:t>
      </w:r>
      <w:r>
        <w:rPr>
          <w:rFonts w:hint="eastAsia" w:ascii="仿宋_GB2312" w:hAnsi="仿宋_GB2312" w:eastAsia="仿宋_GB2312" w:cs="仿宋_GB2312"/>
          <w:b w:val="0"/>
          <w:bCs w:val="0"/>
          <w:color w:val="auto"/>
          <w:kern w:val="0"/>
          <w:sz w:val="32"/>
          <w:szCs w:val="32"/>
        </w:rPr>
        <w:t>万元；项目支出</w:t>
      </w:r>
      <w:r>
        <w:rPr>
          <w:rFonts w:hint="eastAsia" w:ascii="仿宋_GB2312" w:hAnsi="仿宋_GB2312" w:eastAsia="仿宋_GB2312" w:cs="仿宋_GB2312"/>
          <w:b w:val="0"/>
          <w:bCs w:val="0"/>
          <w:color w:val="auto"/>
          <w:kern w:val="0"/>
          <w:sz w:val="32"/>
          <w:szCs w:val="32"/>
          <w:lang w:val="en-US" w:eastAsia="zh-CN"/>
        </w:rPr>
        <w:t>56.34</w:t>
      </w:r>
      <w:r>
        <w:rPr>
          <w:rFonts w:hint="eastAsia" w:ascii="仿宋_GB2312" w:hAnsi="仿宋_GB2312" w:eastAsia="仿宋_GB2312" w:cs="仿宋_GB2312"/>
          <w:b w:val="0"/>
          <w:bCs w:val="0"/>
          <w:color w:val="auto"/>
          <w:kern w:val="0"/>
          <w:sz w:val="32"/>
          <w:szCs w:val="32"/>
        </w:rPr>
        <w:t>万元</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项目支出包括：</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eastAsia="zh-CN"/>
        </w:rPr>
        <w:t>）追加办公经费</w:t>
      </w:r>
      <w:r>
        <w:rPr>
          <w:rFonts w:hint="eastAsia" w:ascii="仿宋_GB2312" w:hAnsi="仿宋_GB2312" w:eastAsia="仿宋_GB2312" w:cs="仿宋_GB2312"/>
          <w:b w:val="0"/>
          <w:bCs w:val="0"/>
          <w:color w:val="auto"/>
          <w:kern w:val="0"/>
          <w:sz w:val="32"/>
          <w:szCs w:val="32"/>
          <w:lang w:val="en-US" w:eastAsia="zh-CN"/>
        </w:rPr>
        <w:t>6万元，完成预算100%。保证了工作开展；（2）环保督察经费5万元，完成预算100%，保障了安置点垃圾治理工作；（3）上年结余村干部补助24.08万元，完成100%。发放村干部绩效工资，保障村工作正常开展；（4）上年结余公共运行维护费21.26万元，继续使用2.52万元，完善农村基础设施，改善群众生活条件，提高生活保障。</w:t>
      </w:r>
    </w:p>
    <w:p w14:paraId="351A0567">
      <w:pPr>
        <w:widowControl/>
        <w:adjustRightInd w:val="0"/>
        <w:snapToGrid w:val="0"/>
        <w:spacing w:line="480" w:lineRule="exact"/>
        <w:ind w:firstLine="640" w:firstLineChars="20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三、部门财政支出管理情况</w:t>
      </w:r>
    </w:p>
    <w:p w14:paraId="07C23C88">
      <w:pPr>
        <w:widowControl/>
        <w:adjustRightInd w:val="0"/>
        <w:snapToGrid w:val="0"/>
        <w:spacing w:line="480" w:lineRule="exact"/>
        <w:ind w:firstLine="643" w:firstLineChars="200"/>
        <w:jc w:val="left"/>
        <w:rPr>
          <w:rFonts w:hint="eastAsia" w:ascii="仿宋_GB2312" w:hAnsi="仿宋_GB2312" w:eastAsia="仿宋_GB2312" w:cs="仿宋_GB2312"/>
          <w:color w:val="auto"/>
          <w:kern w:val="0"/>
          <w:sz w:val="32"/>
          <w:szCs w:val="32"/>
          <w:lang w:val="zh-CN"/>
        </w:rPr>
      </w:pPr>
      <w:r>
        <w:rPr>
          <w:rFonts w:hint="eastAsia" w:ascii="楷体_GB2312" w:hAnsi="楷体_GB2312" w:eastAsia="楷体_GB2312" w:cs="楷体_GB2312"/>
          <w:b/>
          <w:bCs/>
          <w:color w:val="auto"/>
          <w:kern w:val="0"/>
          <w:sz w:val="32"/>
          <w:szCs w:val="32"/>
          <w:lang w:val="zh-CN"/>
        </w:rPr>
        <w:t>（一）预算编制情况：</w:t>
      </w:r>
      <w:r>
        <w:rPr>
          <w:rFonts w:hint="eastAsia" w:ascii="仿宋_GB2312" w:hAnsi="仿宋_GB2312" w:eastAsia="仿宋_GB2312" w:cs="仿宋_GB2312"/>
          <w:color w:val="auto"/>
          <w:kern w:val="0"/>
          <w:sz w:val="32"/>
          <w:szCs w:val="32"/>
          <w:lang w:val="zh-CN"/>
        </w:rPr>
        <w:t>预算编制按时按量完成编制。</w:t>
      </w:r>
    </w:p>
    <w:p w14:paraId="3B250B88">
      <w:pPr>
        <w:widowControl/>
        <w:adjustRightInd w:val="0"/>
        <w:snapToGrid w:val="0"/>
        <w:spacing w:line="480" w:lineRule="exact"/>
        <w:ind w:firstLine="643" w:firstLineChars="200"/>
        <w:jc w:val="left"/>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0"/>
          <w:sz w:val="32"/>
          <w:szCs w:val="32"/>
          <w:lang w:val="zh-CN"/>
        </w:rPr>
        <w:t>（二）执行管理情况。</w:t>
      </w:r>
      <w:r>
        <w:rPr>
          <w:rFonts w:hint="eastAsia" w:ascii="仿宋_GB2312" w:hAnsi="仿宋_GB2312" w:eastAsia="仿宋_GB2312" w:cs="仿宋_GB2312"/>
          <w:color w:val="auto"/>
          <w:kern w:val="0"/>
          <w:sz w:val="32"/>
          <w:szCs w:val="32"/>
        </w:rPr>
        <w:tab/>
      </w:r>
    </w:p>
    <w:p w14:paraId="0FE23B97">
      <w:pPr>
        <w:widowControl/>
        <w:adjustRightInd w:val="0"/>
        <w:snapToGrid w:val="0"/>
        <w:spacing w:line="480" w:lineRule="exact"/>
        <w:ind w:firstLine="640" w:firstLineChars="200"/>
        <w:jc w:val="left"/>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2019年“三公”经费支出11.34万元，2019年无接待费和公车购置费。</w:t>
      </w:r>
    </w:p>
    <w:p w14:paraId="0827500D">
      <w:pPr>
        <w:widowControl/>
        <w:adjustRightInd w:val="0"/>
        <w:snapToGrid w:val="0"/>
        <w:spacing w:line="480" w:lineRule="exact"/>
        <w:ind w:firstLine="643" w:firstLineChars="200"/>
        <w:jc w:val="left"/>
        <w:rPr>
          <w:rFonts w:hint="eastAsia" w:ascii="楷体_GB2312" w:hAnsi="楷体_GB2312" w:eastAsia="楷体_GB2312" w:cs="楷体_GB2312"/>
          <w:b/>
          <w:bCs/>
          <w:color w:val="auto"/>
          <w:kern w:val="0"/>
          <w:sz w:val="32"/>
          <w:szCs w:val="32"/>
          <w:lang w:val="zh-CN"/>
        </w:rPr>
      </w:pPr>
      <w:r>
        <w:rPr>
          <w:rFonts w:hint="eastAsia" w:ascii="楷体_GB2312" w:hAnsi="楷体_GB2312" w:eastAsia="楷体_GB2312" w:cs="楷体_GB2312"/>
          <w:b/>
          <w:bCs/>
          <w:color w:val="auto"/>
          <w:kern w:val="0"/>
          <w:sz w:val="32"/>
          <w:szCs w:val="32"/>
          <w:lang w:val="zh-CN"/>
        </w:rPr>
        <w:t>（三）综合管理情况。</w:t>
      </w:r>
    </w:p>
    <w:p w14:paraId="2514615A">
      <w:pPr>
        <w:widowControl/>
        <w:adjustRightInd w:val="0"/>
        <w:snapToGrid w:val="0"/>
        <w:spacing w:line="480" w:lineRule="exact"/>
        <w:ind w:firstLine="640" w:firstLineChars="200"/>
        <w:jc w:val="left"/>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政府采购支出情况 ：2019年度，我镇无政府采购；2019年无政府采购。</w:t>
      </w:r>
    </w:p>
    <w:p w14:paraId="5DE509DA">
      <w:pPr>
        <w:widowControl/>
        <w:adjustRightInd w:val="0"/>
        <w:snapToGrid w:val="0"/>
        <w:spacing w:line="480" w:lineRule="exact"/>
        <w:ind w:firstLine="640" w:firstLineChars="200"/>
        <w:jc w:val="left"/>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 xml:space="preserve">国有资产占有使用情况：截至2019年12月31日止青云乡固定资产为272.69万元，办公用房500平方米，车辆1辆，其中：一般公务用车1辆；单价50万元以上通用设备0台（套），单价100万元以上专用设备0台（套）。 </w:t>
      </w:r>
    </w:p>
    <w:p w14:paraId="3A6E6824">
      <w:pPr>
        <w:widowControl/>
        <w:adjustRightInd w:val="0"/>
        <w:snapToGrid w:val="0"/>
        <w:spacing w:line="480" w:lineRule="exact"/>
        <w:ind w:firstLine="640" w:firstLineChars="200"/>
        <w:jc w:val="left"/>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2019年暂无新增固定资产。</w:t>
      </w:r>
    </w:p>
    <w:p w14:paraId="2987B2F3">
      <w:pPr>
        <w:widowControl/>
        <w:adjustRightInd w:val="0"/>
        <w:snapToGrid w:val="0"/>
        <w:spacing w:line="480" w:lineRule="exact"/>
        <w:ind w:firstLine="640" w:firstLineChars="200"/>
        <w:jc w:val="left"/>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zh-CN" w:eastAsia="zh-CN"/>
        </w:rPr>
        <w:t>信息公开：</w:t>
      </w:r>
      <w:r>
        <w:rPr>
          <w:rFonts w:hint="eastAsia" w:ascii="仿宋_GB2312" w:hAnsi="仿宋_GB2312" w:eastAsia="仿宋_GB2312" w:cs="仿宋_GB2312"/>
          <w:b w:val="0"/>
          <w:bCs w:val="0"/>
          <w:color w:val="auto"/>
          <w:kern w:val="0"/>
          <w:sz w:val="32"/>
          <w:szCs w:val="32"/>
          <w:lang w:val="en-US" w:eastAsia="zh-CN"/>
        </w:rPr>
        <w:t>本镇2019年预算通过政府门户网公开，在本级政府门上设立预决算公开统一平台。公开的数据不存在虚列支出的问题，按照实际支出填报。</w:t>
      </w:r>
    </w:p>
    <w:p w14:paraId="78C9C483">
      <w:pPr>
        <w:widowControl/>
        <w:adjustRightInd w:val="0"/>
        <w:snapToGrid w:val="0"/>
        <w:spacing w:line="480" w:lineRule="exact"/>
        <w:ind w:firstLine="640" w:firstLineChars="200"/>
        <w:jc w:val="left"/>
        <w:rPr>
          <w:rFonts w:hint="eastAsia" w:ascii="仿宋_GB2312" w:hAnsi="仿宋_GB2312" w:eastAsia="仿宋_GB2312" w:cs="仿宋_GB2312"/>
          <w:b w:val="0"/>
          <w:bCs w:val="0"/>
          <w:color w:val="auto"/>
          <w:kern w:val="0"/>
          <w:sz w:val="32"/>
          <w:szCs w:val="32"/>
          <w:lang w:val="zh-CN" w:eastAsia="zh-CN"/>
        </w:rPr>
      </w:pPr>
      <w:r>
        <w:rPr>
          <w:rFonts w:hint="eastAsia" w:ascii="仿宋_GB2312" w:hAnsi="仿宋_GB2312" w:eastAsia="仿宋_GB2312" w:cs="仿宋_GB2312"/>
          <w:b w:val="0"/>
          <w:bCs w:val="0"/>
          <w:color w:val="auto"/>
          <w:kern w:val="0"/>
          <w:sz w:val="32"/>
          <w:szCs w:val="32"/>
          <w:lang w:val="zh-CN" w:eastAsia="zh-CN"/>
        </w:rPr>
        <w:t>绩效评价及依法接受财政监督情况：</w:t>
      </w:r>
      <w:r>
        <w:rPr>
          <w:rFonts w:hint="eastAsia" w:ascii="仿宋_GB2312" w:hAnsi="仿宋_GB2312" w:eastAsia="仿宋_GB2312" w:cs="仿宋_GB2312"/>
          <w:b w:val="0"/>
          <w:bCs w:val="0"/>
          <w:color w:val="auto"/>
          <w:kern w:val="0"/>
          <w:sz w:val="32"/>
          <w:szCs w:val="32"/>
          <w:lang w:val="en-US" w:eastAsia="zh-CN"/>
        </w:rPr>
        <w:t>日常业务经费和机关运行经费包括“三公”经费严格按照部门当年预算执行，无违反中央八项规定精神的行为，无因公出国（境）费用发生，公务接待严格按照相关规定执行，我会公务接待费、公务用车运行维护费按照厉行节约的要求均未超标准、超范围。各项支出都在县财政的监管下执行，手续齐全、合理、合法。</w:t>
      </w:r>
    </w:p>
    <w:p w14:paraId="62B2CAE3">
      <w:pPr>
        <w:widowControl/>
        <w:adjustRightInd w:val="0"/>
        <w:snapToGrid w:val="0"/>
        <w:spacing w:line="480" w:lineRule="exact"/>
        <w:ind w:firstLine="643" w:firstLineChars="200"/>
        <w:jc w:val="left"/>
        <w:rPr>
          <w:rFonts w:hint="eastAsia" w:ascii="楷体_GB2312" w:hAnsi="楷体_GB2312" w:eastAsia="楷体_GB2312" w:cs="楷体_GB2312"/>
          <w:b/>
          <w:bCs/>
          <w:color w:val="auto"/>
          <w:kern w:val="0"/>
          <w:sz w:val="32"/>
          <w:szCs w:val="32"/>
          <w:lang w:val="zh-CN"/>
        </w:rPr>
      </w:pPr>
      <w:r>
        <w:rPr>
          <w:rFonts w:hint="eastAsia" w:ascii="楷体_GB2312" w:hAnsi="楷体_GB2312" w:eastAsia="楷体_GB2312" w:cs="楷体_GB2312"/>
          <w:b/>
          <w:bCs/>
          <w:color w:val="auto"/>
          <w:kern w:val="0"/>
          <w:sz w:val="32"/>
          <w:szCs w:val="32"/>
          <w:lang w:val="zh-CN"/>
        </w:rPr>
        <w:t>（四）整体绩效。</w:t>
      </w:r>
    </w:p>
    <w:p w14:paraId="5CF0D99C">
      <w:pPr>
        <w:widowControl/>
        <w:adjustRightInd w:val="0"/>
        <w:snapToGrid w:val="0"/>
        <w:spacing w:line="480" w:lineRule="exact"/>
        <w:ind w:firstLine="640" w:firstLineChars="200"/>
        <w:jc w:val="left"/>
        <w:rPr>
          <w:rFonts w:hint="eastAsia" w:ascii="仿宋_GB2312" w:hAnsi="仿宋_GB2312" w:eastAsia="仿宋_GB2312" w:cs="仿宋_GB2312"/>
          <w:b w:val="0"/>
          <w:bCs w:val="0"/>
          <w:color w:val="auto"/>
          <w:kern w:val="0"/>
          <w:sz w:val="32"/>
          <w:szCs w:val="32"/>
          <w:lang w:val="zh-CN" w:eastAsia="zh-CN"/>
        </w:rPr>
      </w:pPr>
      <w:r>
        <w:rPr>
          <w:rFonts w:hint="eastAsia" w:ascii="仿宋_GB2312" w:hAnsi="仿宋_GB2312" w:eastAsia="仿宋_GB2312" w:cs="仿宋_GB2312"/>
          <w:b w:val="0"/>
          <w:bCs w:val="0"/>
          <w:color w:val="auto"/>
          <w:kern w:val="0"/>
          <w:sz w:val="32"/>
          <w:szCs w:val="32"/>
          <w:lang w:val="zh-CN" w:eastAsia="zh-CN"/>
        </w:rPr>
        <w:t>我镇工作人员认真履行自己的工作职责，对各项工作认真负责，重点项目绩效评价结果良好，群众满意度达到95%以上。</w:t>
      </w:r>
    </w:p>
    <w:p w14:paraId="482CBFB6">
      <w:pPr>
        <w:widowControl/>
        <w:adjustRightInd w:val="0"/>
        <w:snapToGrid w:val="0"/>
        <w:spacing w:line="480" w:lineRule="exact"/>
        <w:ind w:firstLine="640" w:firstLineChars="20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四、评价结论及建议</w:t>
      </w:r>
    </w:p>
    <w:p w14:paraId="61EE446A">
      <w:pPr>
        <w:widowControl/>
        <w:adjustRightInd w:val="0"/>
        <w:snapToGrid w:val="0"/>
        <w:spacing w:line="480" w:lineRule="exact"/>
        <w:ind w:firstLine="640" w:firstLineChars="200"/>
        <w:jc w:val="left"/>
        <w:rPr>
          <w:rFonts w:hint="eastAsia" w:ascii="仿宋_GB2312" w:hAnsi="仿宋_GB2312" w:eastAsia="仿宋_GB2312" w:cs="仿宋_GB2312"/>
          <w:b w:val="0"/>
          <w:bCs w:val="0"/>
          <w:color w:val="auto"/>
          <w:kern w:val="0"/>
          <w:sz w:val="32"/>
          <w:szCs w:val="32"/>
          <w:lang w:val="zh-CN" w:eastAsia="zh-CN"/>
        </w:rPr>
      </w:pPr>
      <w:r>
        <w:rPr>
          <w:rFonts w:hint="eastAsia" w:ascii="仿宋_GB2312" w:hAnsi="仿宋_GB2312" w:eastAsia="仿宋_GB2312" w:cs="仿宋_GB2312"/>
          <w:b w:val="0"/>
          <w:bCs w:val="0"/>
          <w:color w:val="auto"/>
          <w:kern w:val="0"/>
          <w:sz w:val="32"/>
          <w:szCs w:val="32"/>
          <w:lang w:val="zh-CN" w:eastAsia="zh-CN"/>
        </w:rPr>
        <w:t>（一）评价结论：2019年，我镇认真落实县委、县政府决策部署，认真履行各项工作，按时按量，实事求是、求实求效地推进各项工作，整体来说较好地完成了各项工作。</w:t>
      </w:r>
    </w:p>
    <w:p w14:paraId="78DE0A4F">
      <w:pPr>
        <w:widowControl/>
        <w:adjustRightInd w:val="0"/>
        <w:snapToGrid w:val="0"/>
        <w:spacing w:line="480" w:lineRule="exact"/>
        <w:ind w:firstLine="640" w:firstLineChars="200"/>
        <w:jc w:val="left"/>
        <w:rPr>
          <w:rFonts w:hint="eastAsia" w:ascii="仿宋_GB2312" w:hAnsi="仿宋_GB2312" w:eastAsia="仿宋_GB2312" w:cs="仿宋_GB2312"/>
          <w:b w:val="0"/>
          <w:bCs w:val="0"/>
          <w:color w:val="auto"/>
          <w:kern w:val="0"/>
          <w:sz w:val="32"/>
          <w:szCs w:val="32"/>
          <w:lang w:val="zh-CN" w:eastAsia="zh-CN"/>
        </w:rPr>
      </w:pPr>
      <w:r>
        <w:rPr>
          <w:rFonts w:hint="eastAsia" w:ascii="仿宋_GB2312" w:hAnsi="仿宋_GB2312" w:eastAsia="仿宋_GB2312" w:cs="仿宋_GB2312"/>
          <w:b w:val="0"/>
          <w:bCs w:val="0"/>
          <w:color w:val="auto"/>
          <w:kern w:val="0"/>
          <w:sz w:val="32"/>
          <w:szCs w:val="32"/>
          <w:lang w:val="zh-CN" w:eastAsia="zh-CN"/>
        </w:rPr>
        <w:t>（二）建议：科学合理地编制预算，严格执行预算，规范账务处理，提高财务信息质量，完善管理制度，进一步加强资产管理。</w:t>
      </w:r>
    </w:p>
    <w:p w14:paraId="27DCDE56">
      <w:pPr>
        <w:spacing w:line="580" w:lineRule="exact"/>
        <w:ind w:firstLine="640" w:firstLineChars="200"/>
        <w:rPr>
          <w:rFonts w:ascii="仿宋_GB2312" w:hAnsi="仿宋_GB2312" w:eastAsia="仿宋_GB2312" w:cs="仿宋_GB2312"/>
          <w:color w:val="auto"/>
          <w:sz w:val="32"/>
          <w:szCs w:val="32"/>
        </w:rPr>
      </w:pPr>
    </w:p>
    <w:p w14:paraId="71534EFF">
      <w:pPr>
        <w:widowControl/>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br w:type="page"/>
      </w:r>
    </w:p>
    <w:p w14:paraId="06E81A01">
      <w:pPr>
        <w:pStyle w:val="5"/>
        <w:rPr>
          <w:rStyle w:val="28"/>
          <w:rFonts w:ascii="仿宋" w:hAnsi="仿宋" w:eastAsia="仿宋"/>
          <w:b w:val="0"/>
          <w:bCs w:val="0"/>
          <w:color w:val="auto"/>
          <w:sz w:val="32"/>
          <w:szCs w:val="32"/>
        </w:rPr>
      </w:pPr>
      <w:bookmarkStart w:id="58" w:name="_Toc15396617"/>
      <w:r>
        <w:rPr>
          <w:rStyle w:val="28"/>
          <w:rFonts w:hint="eastAsia" w:ascii="仿宋" w:hAnsi="仿宋" w:eastAsia="仿宋"/>
          <w:b w:val="0"/>
          <w:bCs w:val="0"/>
          <w:color w:val="auto"/>
          <w:sz w:val="32"/>
          <w:szCs w:val="32"/>
        </w:rPr>
        <w:t>附件2</w:t>
      </w:r>
      <w:bookmarkEnd w:id="58"/>
    </w:p>
    <w:p w14:paraId="59E2C191">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黑体" w:eastAsia="方正小标宋简体"/>
          <w:color w:val="auto"/>
          <w:sz w:val="44"/>
          <w:szCs w:val="44"/>
        </w:rPr>
      </w:pPr>
      <w:bookmarkStart w:id="59" w:name="_Toc15396618"/>
      <w:r>
        <w:rPr>
          <w:rFonts w:hint="eastAsia" w:ascii="方正小标宋简体" w:hAnsi="黑体" w:eastAsia="方正小标宋简体"/>
          <w:color w:val="auto"/>
          <w:sz w:val="44"/>
          <w:szCs w:val="44"/>
          <w:lang w:eastAsia="zh-CN"/>
        </w:rPr>
        <w:t>松潘县青云镇</w:t>
      </w:r>
      <w:r>
        <w:rPr>
          <w:rFonts w:hint="eastAsia" w:ascii="方正小标宋简体" w:hAnsi="黑体" w:eastAsia="方正小标宋简体"/>
          <w:color w:val="auto"/>
          <w:sz w:val="44"/>
          <w:szCs w:val="44"/>
          <w:lang w:val="en-US" w:eastAsia="zh-CN"/>
        </w:rPr>
        <w:t>2019年</w:t>
      </w:r>
      <w:r>
        <w:rPr>
          <w:rFonts w:hint="eastAsia" w:ascii="方正小标宋简体" w:hAnsi="黑体" w:eastAsia="方正小标宋简体"/>
          <w:color w:val="auto"/>
          <w:sz w:val="44"/>
          <w:szCs w:val="44"/>
        </w:rPr>
        <w:t>政策支出绩效</w:t>
      </w:r>
    </w:p>
    <w:p w14:paraId="213E244F">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小标宋简体" w:hAnsi="黑体" w:eastAsia="方正小标宋简体"/>
          <w:color w:val="auto"/>
          <w:sz w:val="44"/>
          <w:szCs w:val="44"/>
        </w:rPr>
      </w:pPr>
      <w:r>
        <w:rPr>
          <w:rFonts w:hint="eastAsia" w:ascii="方正小标宋简体" w:hAnsi="黑体" w:eastAsia="方正小标宋简体"/>
          <w:color w:val="auto"/>
          <w:sz w:val="44"/>
          <w:szCs w:val="44"/>
        </w:rPr>
        <w:t>评价报告</w:t>
      </w:r>
    </w:p>
    <w:p w14:paraId="4E852718">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00" w:lineRule="exact"/>
        <w:jc w:val="center"/>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hint="eastAsia" w:ascii="楷体_GB2312" w:hAnsi="楷体_GB2312" w:eastAsia="楷体_GB2312" w:cs="楷体_GB2312"/>
          <w:b/>
          <w:bCs/>
          <w:sz w:val="28"/>
          <w:szCs w:val="28"/>
          <w:lang w:val="en-US" w:eastAsia="zh-CN"/>
        </w:rPr>
        <w:t>2019年基层组织活动和公共服务运行（州级补助）</w:t>
      </w:r>
      <w:r>
        <w:rPr>
          <w:rFonts w:hint="eastAsia" w:ascii="楷体_GB2312" w:hAnsi="楷体_GB2312" w:eastAsia="楷体_GB2312" w:cs="楷体_GB2312"/>
          <w:b/>
          <w:bCs/>
          <w:sz w:val="28"/>
          <w:szCs w:val="28"/>
        </w:rPr>
        <w:t>政策</w:t>
      </w:r>
      <w:r>
        <w:rPr>
          <w:rFonts w:hint="eastAsia" w:ascii="楷体_GB2312" w:hAnsi="楷体_GB2312" w:eastAsia="楷体_GB2312" w:cs="楷体_GB2312"/>
          <w:b/>
          <w:bCs/>
          <w:sz w:val="28"/>
          <w:szCs w:val="28"/>
          <w:lang w:eastAsia="zh-CN"/>
        </w:rPr>
        <w:t>及</w:t>
      </w:r>
      <w:r>
        <w:rPr>
          <w:rFonts w:hint="eastAsia" w:ascii="楷体_GB2312" w:hAnsi="楷体_GB2312" w:eastAsia="楷体_GB2312" w:cs="楷体_GB2312"/>
          <w:b/>
          <w:bCs/>
          <w:sz w:val="28"/>
          <w:szCs w:val="28"/>
          <w:lang w:val="en-US" w:eastAsia="zh-CN"/>
        </w:rPr>
        <w:t>2019年基层组织活动和公共服务运行政策</w:t>
      </w:r>
      <w:r>
        <w:rPr>
          <w:rFonts w:hint="eastAsia" w:ascii="楷体_GB2312" w:hAnsi="楷体_GB2312" w:eastAsia="楷体_GB2312" w:cs="楷体_GB2312"/>
          <w:b/>
          <w:bCs/>
          <w:sz w:val="28"/>
          <w:szCs w:val="28"/>
        </w:rPr>
        <w:t>）</w:t>
      </w:r>
    </w:p>
    <w:p w14:paraId="0BDD2002">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黑体" w:eastAsia="仿宋_GB2312" w:cs="Times New Roman"/>
          <w:color w:val="auto"/>
          <w:sz w:val="32"/>
          <w:szCs w:val="32"/>
          <w:lang w:eastAsia="zh-CN"/>
        </w:rPr>
      </w:pPr>
    </w:p>
    <w:p w14:paraId="79F06E68">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78" w:lineRule="exact"/>
        <w:ind w:firstLine="640" w:firstLineChars="200"/>
        <w:jc w:val="left"/>
        <w:textAlignment w:val="auto"/>
        <w:rPr>
          <w:rFonts w:hint="eastAsia" w:eastAsia="仿宋_GB2312"/>
          <w:color w:val="auto"/>
          <w:lang w:eastAsia="zh-CN"/>
        </w:rPr>
      </w:pPr>
      <w:r>
        <w:rPr>
          <w:rFonts w:hint="eastAsia" w:ascii="仿宋_GB2312" w:hAnsi="黑体" w:eastAsia="仿宋_GB2312" w:cs="Times New Roman"/>
          <w:color w:val="auto"/>
          <w:sz w:val="32"/>
          <w:szCs w:val="32"/>
        </w:rPr>
        <w:t>为深入贯彻党的十九大关于全面实施绩效管理的决策部署，认真落实省委、省政府，州委、州政府关于全面实施预算绩效管理文件精神，按照《财政厅关于开展2020年政策和项目支出绩效评价工作的通知》（川财绩</w:t>
      </w:r>
      <w:r>
        <w:rPr>
          <w:rFonts w:hint="eastAsia" w:ascii="宋体" w:hAnsi="宋体" w:cs="宋体"/>
          <w:color w:val="auto"/>
          <w:sz w:val="32"/>
          <w:szCs w:val="32"/>
        </w:rPr>
        <w:t>﹝</w:t>
      </w:r>
      <w:r>
        <w:rPr>
          <w:rFonts w:hint="eastAsia" w:ascii="仿宋_GB2312" w:hAnsi="黑体" w:eastAsia="仿宋_GB2312" w:cs="Times New Roman"/>
          <w:color w:val="auto"/>
          <w:sz w:val="32"/>
          <w:szCs w:val="32"/>
        </w:rPr>
        <w:t>2020</w:t>
      </w:r>
      <w:r>
        <w:rPr>
          <w:rFonts w:hint="eastAsia" w:ascii="宋体" w:hAnsi="宋体" w:cs="宋体"/>
          <w:color w:val="auto"/>
          <w:sz w:val="32"/>
          <w:szCs w:val="32"/>
        </w:rPr>
        <w:t>﹞</w:t>
      </w:r>
      <w:r>
        <w:rPr>
          <w:rFonts w:hint="eastAsia" w:ascii="仿宋_GB2312" w:hAnsi="黑体" w:eastAsia="仿宋_GB2312" w:cs="Times New Roman"/>
          <w:color w:val="auto"/>
          <w:sz w:val="32"/>
          <w:szCs w:val="32"/>
        </w:rPr>
        <w:t>14号）和《阿坝州财政局预算绩效管理工作实施方案》（阿州财办</w:t>
      </w:r>
      <w:r>
        <w:rPr>
          <w:rFonts w:hint="eastAsia" w:ascii="宋体" w:hAnsi="宋体" w:cs="宋体"/>
          <w:color w:val="auto"/>
          <w:sz w:val="32"/>
          <w:szCs w:val="32"/>
        </w:rPr>
        <w:t>﹝</w:t>
      </w:r>
      <w:r>
        <w:rPr>
          <w:rFonts w:hint="eastAsia" w:ascii="仿宋_GB2312" w:hAnsi="黑体" w:eastAsia="仿宋_GB2312" w:cs="Times New Roman"/>
          <w:color w:val="auto"/>
          <w:sz w:val="32"/>
          <w:szCs w:val="32"/>
        </w:rPr>
        <w:t>2020</w:t>
      </w:r>
      <w:r>
        <w:rPr>
          <w:rFonts w:hint="eastAsia" w:ascii="宋体" w:hAnsi="宋体" w:cs="宋体"/>
          <w:color w:val="auto"/>
          <w:sz w:val="32"/>
          <w:szCs w:val="32"/>
        </w:rPr>
        <w:t>﹞</w:t>
      </w:r>
      <w:r>
        <w:rPr>
          <w:rFonts w:hint="eastAsia" w:ascii="仿宋_GB2312" w:hAnsi="黑体" w:eastAsia="仿宋_GB2312" w:cs="Times New Roman"/>
          <w:color w:val="auto"/>
          <w:sz w:val="32"/>
          <w:szCs w:val="32"/>
        </w:rPr>
        <w:t>12号）文件要求</w:t>
      </w:r>
      <w:r>
        <w:rPr>
          <w:rFonts w:hint="eastAsia" w:ascii="仿宋_GB2312" w:hAnsi="黑体" w:cs="Times New Roman"/>
          <w:color w:val="auto"/>
          <w:sz w:val="32"/>
          <w:szCs w:val="32"/>
          <w:lang w:eastAsia="zh-CN"/>
        </w:rPr>
        <w:t>，</w:t>
      </w:r>
      <w:r>
        <w:rPr>
          <w:rFonts w:hint="eastAsia" w:ascii="仿宋_GB2312" w:hAnsi="黑体" w:eastAsia="仿宋_GB2312" w:cs="Times New Roman"/>
          <w:color w:val="auto"/>
          <w:sz w:val="32"/>
          <w:szCs w:val="32"/>
        </w:rPr>
        <w:t>2020年全州继续深入推进财政预算绩效工作，拓展评价内容，优化评价方式，提升评价质量</w:t>
      </w:r>
      <w:r>
        <w:rPr>
          <w:rFonts w:hint="eastAsia" w:ascii="仿宋_GB2312" w:hAnsi="黑体" w:cs="Times New Roman"/>
          <w:color w:val="auto"/>
          <w:sz w:val="32"/>
          <w:szCs w:val="32"/>
          <w:lang w:eastAsia="zh-CN"/>
        </w:rPr>
        <w:t>。</w:t>
      </w:r>
    </w:p>
    <w:p w14:paraId="74461C87">
      <w:pPr>
        <w:keepNext w:val="0"/>
        <w:keepLines w:val="0"/>
        <w:pageBreakBefore w:val="0"/>
        <w:widowControl w:val="0"/>
        <w:numPr>
          <w:ilvl w:val="0"/>
          <w:numId w:val="5"/>
        </w:numPr>
        <w:tabs>
          <w:tab w:val="left" w:pos="3885"/>
        </w:tabs>
        <w:kinsoku/>
        <w:wordWrap/>
        <w:overflowPunct/>
        <w:topLinePunct w:val="0"/>
        <w:autoSpaceDE/>
        <w:autoSpaceDN/>
        <w:bidi w:val="0"/>
        <w:adjustRightInd/>
        <w:snapToGrid w:val="0"/>
        <w:spacing w:line="578"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财政政策基本情况</w:t>
      </w:r>
    </w:p>
    <w:p w14:paraId="75FFED9A">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78" w:lineRule="exact"/>
        <w:ind w:firstLine="640" w:firstLineChars="200"/>
        <w:jc w:val="left"/>
        <w:textAlignment w:val="auto"/>
        <w:rPr>
          <w:rFonts w:hint="default"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2019年青云镇7个村基层活动和公共服务运行经费共77万元。其中省级下拨资金49万元，州级下拨资金14万元，县级配套资金14万元。</w:t>
      </w:r>
    </w:p>
    <w:p w14:paraId="3412D80B">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eastAsia="黑体"/>
          <w:color w:val="auto"/>
          <w:sz w:val="32"/>
          <w:szCs w:val="32"/>
        </w:rPr>
      </w:pPr>
      <w:r>
        <w:rPr>
          <w:rFonts w:eastAsia="黑体"/>
          <w:color w:val="auto"/>
          <w:sz w:val="32"/>
          <w:szCs w:val="32"/>
        </w:rPr>
        <w:t>二、评价工作</w:t>
      </w:r>
      <w:r>
        <w:rPr>
          <w:rFonts w:hint="eastAsia" w:eastAsia="黑体"/>
          <w:color w:val="auto"/>
          <w:sz w:val="32"/>
          <w:szCs w:val="32"/>
        </w:rPr>
        <w:t>开展</w:t>
      </w:r>
      <w:r>
        <w:rPr>
          <w:rFonts w:eastAsia="黑体"/>
          <w:color w:val="auto"/>
          <w:sz w:val="32"/>
          <w:szCs w:val="32"/>
        </w:rPr>
        <w:t>情况</w:t>
      </w:r>
    </w:p>
    <w:p w14:paraId="0ACD6971">
      <w:pPr>
        <w:keepNext w:val="0"/>
        <w:keepLines w:val="0"/>
        <w:pageBreakBefore w:val="0"/>
        <w:widowControl w:val="0"/>
        <w:kinsoku/>
        <w:wordWrap/>
        <w:overflowPunct/>
        <w:topLinePunct w:val="0"/>
        <w:autoSpaceDE/>
        <w:autoSpaceDN/>
        <w:bidi w:val="0"/>
        <w:adjustRightInd/>
        <w:snapToGrid w:val="0"/>
        <w:spacing w:line="578" w:lineRule="exact"/>
        <w:ind w:firstLine="643" w:firstLineChars="200"/>
        <w:textAlignment w:val="auto"/>
        <w:rPr>
          <w:rFonts w:hint="eastAsia" w:ascii="楷体_GB2312" w:eastAsia="楷体_GB2312"/>
          <w:b/>
          <w:color w:val="auto"/>
          <w:sz w:val="32"/>
          <w:szCs w:val="32"/>
        </w:rPr>
      </w:pPr>
      <w:r>
        <w:rPr>
          <w:rFonts w:hint="eastAsia" w:ascii="楷体_GB2312" w:eastAsia="楷体_GB2312"/>
          <w:b/>
          <w:color w:val="auto"/>
          <w:sz w:val="32"/>
          <w:szCs w:val="32"/>
        </w:rPr>
        <w:t>（一）现场评价抽样选点情况。</w:t>
      </w:r>
    </w:p>
    <w:p w14:paraId="7767CCD0">
      <w:pPr>
        <w:keepNext w:val="0"/>
        <w:keepLines w:val="0"/>
        <w:pageBreakBefore w:val="0"/>
        <w:widowControl w:val="0"/>
        <w:tabs>
          <w:tab w:val="left" w:pos="3885"/>
        </w:tabs>
        <w:kinsoku/>
        <w:wordWrap/>
        <w:overflowPunct/>
        <w:topLinePunct w:val="0"/>
        <w:autoSpaceDE/>
        <w:autoSpaceDN/>
        <w:bidi w:val="0"/>
        <w:adjustRightInd/>
        <w:snapToGrid w:val="0"/>
        <w:spacing w:line="578"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黑体" w:eastAsia="仿宋_GB2312" w:cs="Times New Roman"/>
          <w:color w:val="auto"/>
          <w:sz w:val="32"/>
          <w:szCs w:val="32"/>
          <w:lang w:val="en-US" w:eastAsia="zh-CN"/>
        </w:rPr>
        <w:t>该项目已全部完成，共计支出75万元，剩余2万元为下泥巴村党建经费，已完工，未报账。已发生的政策支出有：石河村（11万元）：办公费1万元，村委会管护0.36万元，党建经费2万元，清理排水沟项目0.94万元，保洁员工资及劳保2.92万元、电管员工资0.28万元、自来水管维修1.3万元、自来水管理人员工资0.2万元、垃圾转运费2万元；雄山村（11万元）：办公费1万元，村委会管护0.6万元，保洁员工资2.19万元、垃圾转运费2万元、党建经费2万元，排水沟清理维修0.63万元，排污管改造2.18万元，饮水管护0.4万元；红花村（11万元）：办公费1万元，保洁员工资2.68万元、垃圾转运费2万元、村委会管护0.36万元、村委会外墙粉刷项目1.58万元、环境卫生及种花项目0.602万元、浸水坑及蓄水池清理项目0.778万元、党建经费2万元；（剩余400未报与18年一起报支）谷斯村（11万元）：办公费1万元、保洁员工资3.3万元、村委会管护人员工资0.3万元、党建经费2万元、村委会安装雨管项目0.9万元、供电管护人员工资0.3万元、水源点管护人员工资0.6万元、垃圾转运费1万元，蓄水池清淤项目1.6万元；下尼村（9万元）：办公费1万元，保村道维修项目2万元，花栏维修项目1.4996万元、环境卫生治理项目2万元、泥石流治理项目1.5004万元、排水沟清理项目1万元；东山村（11万元）：办公费1万元、保洁员工资2.64万元、党建经费2万元、村委会管护人员工资0.4万元、饮水管护人员工资0.5万元、牧道清理维修项目1.936万元、饮水清理工程1.524万元，垃圾转运费1万元；东龙村（11万元）：办公费1万元，垃圾清运项目4.58万元、防洪抢险工程1.2万元，党建经费2万元，饮水管护人员工资0.36万元、河道清运项目1.4万元，村委会管护人员工资0.46万元。</w:t>
      </w:r>
    </w:p>
    <w:p w14:paraId="16ECA125">
      <w:pPr>
        <w:keepNext w:val="0"/>
        <w:keepLines w:val="0"/>
        <w:pageBreakBefore w:val="0"/>
        <w:widowControl w:val="0"/>
        <w:numPr>
          <w:ilvl w:val="0"/>
          <w:numId w:val="6"/>
        </w:numPr>
        <w:kinsoku/>
        <w:wordWrap/>
        <w:overflowPunct/>
        <w:topLinePunct w:val="0"/>
        <w:autoSpaceDE/>
        <w:autoSpaceDN/>
        <w:bidi w:val="0"/>
        <w:adjustRightInd/>
        <w:snapToGrid w:val="0"/>
        <w:spacing w:line="578" w:lineRule="exact"/>
        <w:ind w:firstLine="321" w:firstLineChars="100"/>
        <w:textAlignment w:val="auto"/>
        <w:rPr>
          <w:rFonts w:hint="eastAsia" w:ascii="楷体_GB2312" w:eastAsia="楷体_GB2312"/>
          <w:b/>
          <w:color w:val="auto"/>
          <w:sz w:val="32"/>
          <w:szCs w:val="32"/>
        </w:rPr>
      </w:pPr>
      <w:r>
        <w:rPr>
          <w:rFonts w:hint="eastAsia" w:ascii="楷体_GB2312" w:eastAsia="楷体_GB2312"/>
          <w:b/>
          <w:color w:val="auto"/>
          <w:sz w:val="32"/>
          <w:szCs w:val="32"/>
        </w:rPr>
        <w:t>政策总体评价。</w:t>
      </w:r>
    </w:p>
    <w:p w14:paraId="13598909">
      <w:pPr>
        <w:pStyle w:val="2"/>
        <w:keepNext w:val="0"/>
        <w:keepLines w:val="0"/>
        <w:pageBreakBefore w:val="0"/>
        <w:widowControl w:val="0"/>
        <w:numPr>
          <w:ilvl w:val="0"/>
          <w:numId w:val="0"/>
        </w:numPr>
        <w:kinsoku/>
        <w:wordWrap/>
        <w:overflowPunct/>
        <w:topLinePunct w:val="0"/>
        <w:autoSpaceDE/>
        <w:autoSpaceDN/>
        <w:bidi w:val="0"/>
        <w:adjustRightInd/>
        <w:spacing w:line="578" w:lineRule="exact"/>
        <w:ind w:right="-334" w:rightChars="-159"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这笔资金主要用于7个村三年的农村基础设施和环境项目、农村生活服务项目、村党支部经费支出、村办公经费的运行维护。各村委会非常重视，在征求村民意见后，采取评议打分的方法，根据得分多少，按照从高分到低分进行选项，对得分高的项目实施了规划，经规划全乡实施村内道路的维护、村委会维修、村内</w:t>
      </w:r>
      <w:r>
        <w:rPr>
          <w:rFonts w:hint="eastAsia" w:hAnsi="仿宋_GB2312" w:cs="仿宋_GB2312"/>
          <w:color w:val="auto"/>
          <w:kern w:val="2"/>
          <w:sz w:val="32"/>
          <w:szCs w:val="32"/>
          <w:lang w:val="en-US" w:eastAsia="zh-CN" w:bidi="ar-SA"/>
        </w:rPr>
        <w:t>引水工程</w:t>
      </w:r>
      <w:r>
        <w:rPr>
          <w:rFonts w:hint="eastAsia" w:ascii="仿宋_GB2312" w:hAnsi="仿宋_GB2312" w:eastAsia="仿宋_GB2312" w:cs="仿宋_GB2312"/>
          <w:color w:val="auto"/>
          <w:kern w:val="2"/>
          <w:sz w:val="32"/>
          <w:szCs w:val="32"/>
          <w:lang w:val="en-US" w:eastAsia="zh-CN" w:bidi="ar-SA"/>
        </w:rPr>
        <w:t>的维修、村内环境卫生等项目共投入资金77万元，惠及群众3800余人。</w:t>
      </w:r>
    </w:p>
    <w:p w14:paraId="160EB959">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eastAsia="黑体"/>
          <w:color w:val="auto"/>
          <w:sz w:val="32"/>
          <w:szCs w:val="32"/>
        </w:rPr>
      </w:pPr>
      <w:r>
        <w:rPr>
          <w:rFonts w:eastAsia="黑体"/>
          <w:color w:val="auto"/>
          <w:sz w:val="32"/>
          <w:szCs w:val="32"/>
        </w:rPr>
        <w:t>三、</w:t>
      </w:r>
      <w:r>
        <w:rPr>
          <w:rFonts w:hint="eastAsia" w:eastAsia="黑体"/>
          <w:color w:val="auto"/>
          <w:sz w:val="32"/>
          <w:szCs w:val="32"/>
        </w:rPr>
        <w:t>政策绩效</w:t>
      </w:r>
      <w:r>
        <w:rPr>
          <w:rFonts w:eastAsia="黑体"/>
          <w:color w:val="auto"/>
          <w:sz w:val="32"/>
          <w:szCs w:val="32"/>
        </w:rPr>
        <w:t>情况</w:t>
      </w:r>
    </w:p>
    <w:p w14:paraId="2C617C23">
      <w:pPr>
        <w:keepNext w:val="0"/>
        <w:keepLines w:val="0"/>
        <w:pageBreakBefore w:val="0"/>
        <w:widowControl w:val="0"/>
        <w:kinsoku/>
        <w:wordWrap/>
        <w:overflowPunct/>
        <w:topLinePunct w:val="0"/>
        <w:autoSpaceDE/>
        <w:autoSpaceDN/>
        <w:bidi w:val="0"/>
        <w:adjustRightInd/>
        <w:snapToGrid w:val="0"/>
        <w:spacing w:line="578" w:lineRule="exact"/>
        <w:ind w:firstLine="643" w:firstLineChars="200"/>
        <w:textAlignment w:val="auto"/>
        <w:rPr>
          <w:rFonts w:ascii="楷体_GB2312" w:eastAsia="楷体_GB2312"/>
          <w:b/>
          <w:color w:val="auto"/>
          <w:sz w:val="32"/>
          <w:szCs w:val="32"/>
        </w:rPr>
      </w:pPr>
      <w:r>
        <w:rPr>
          <w:rFonts w:ascii="楷体_GB2312" w:eastAsia="楷体_GB2312"/>
          <w:b/>
          <w:color w:val="auto"/>
          <w:sz w:val="32"/>
          <w:szCs w:val="32"/>
        </w:rPr>
        <w:t>（一）</w:t>
      </w:r>
      <w:r>
        <w:rPr>
          <w:rFonts w:hint="eastAsia" w:ascii="楷体_GB2312" w:eastAsia="楷体_GB2312"/>
          <w:b/>
          <w:color w:val="auto"/>
          <w:sz w:val="32"/>
          <w:szCs w:val="32"/>
        </w:rPr>
        <w:t>政策设计。</w:t>
      </w:r>
    </w:p>
    <w:p w14:paraId="52775F09">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1.目标科学：政策目标明确合理，支持范围与政策规划相匹配，目标设定与客观需求一致。</w:t>
      </w:r>
    </w:p>
    <w:p w14:paraId="12A450F7">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2.项目协同：政策专项间制度机制顶层设计不存在缺陷或缺失，相互统筹协调、互为补充，无交叉重复的情况。</w:t>
      </w:r>
    </w:p>
    <w:p w14:paraId="0B30B4CB">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3.对象全面：政策实施对象是否覆盖全面。</w:t>
      </w:r>
    </w:p>
    <w:p w14:paraId="1384D4C1">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4.标准合理：政策标准制定是否合理协调，根据考虑对象、区域、环境、经济发展等因素设定政策标准。</w:t>
      </w:r>
    </w:p>
    <w:p w14:paraId="2CB0F7BE">
      <w:pPr>
        <w:keepNext w:val="0"/>
        <w:keepLines w:val="0"/>
        <w:pageBreakBefore w:val="0"/>
        <w:widowControl w:val="0"/>
        <w:kinsoku/>
        <w:wordWrap/>
        <w:overflowPunct/>
        <w:topLinePunct w:val="0"/>
        <w:autoSpaceDE/>
        <w:autoSpaceDN/>
        <w:bidi w:val="0"/>
        <w:adjustRightInd/>
        <w:snapToGrid w:val="0"/>
        <w:spacing w:line="578" w:lineRule="exact"/>
        <w:ind w:firstLine="643" w:firstLineChars="200"/>
        <w:textAlignment w:val="auto"/>
        <w:rPr>
          <w:rFonts w:ascii="楷体_GB2312" w:eastAsia="楷体_GB2312"/>
          <w:b/>
          <w:color w:val="auto"/>
          <w:sz w:val="32"/>
          <w:szCs w:val="32"/>
        </w:rPr>
      </w:pPr>
      <w:r>
        <w:rPr>
          <w:rFonts w:hint="eastAsia" w:ascii="楷体_GB2312" w:eastAsia="楷体_GB2312"/>
          <w:b/>
          <w:color w:val="auto"/>
          <w:sz w:val="32"/>
          <w:szCs w:val="32"/>
        </w:rPr>
        <w:t>（二）政策执行。</w:t>
      </w:r>
    </w:p>
    <w:p w14:paraId="3EC3872E">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1.实施对象精准：政策实施对象识别精准，不同项目实施对象协调衔接，精准契合；实施对象与政策预期匹配。</w:t>
      </w:r>
    </w:p>
    <w:p w14:paraId="4888DAB2">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2.政策调整及时：政策是否根据实际情况动态调整，动态调整及时准确，合理可行。</w:t>
      </w:r>
    </w:p>
    <w:p w14:paraId="584AC8FF">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3.执行机制同向：政策专项实施过程中方式方法同向，不存在相悖或不合理</w:t>
      </w:r>
      <w:bookmarkStart w:id="73" w:name="_GoBack"/>
      <w:r>
        <w:rPr>
          <w:rFonts w:hint="eastAsia" w:ascii="仿宋_GB2312" w:hAnsi="仿宋_GB2312" w:eastAsia="仿宋_GB2312" w:cs="仿宋_GB2312"/>
          <w:color w:val="auto"/>
          <w:kern w:val="2"/>
          <w:sz w:val="32"/>
          <w:szCs w:val="32"/>
          <w:lang w:val="en-US" w:eastAsia="zh-CN" w:bidi="ar-SA"/>
        </w:rPr>
        <w:t>）</w:t>
      </w:r>
      <w:bookmarkEnd w:id="73"/>
      <w:r>
        <w:rPr>
          <w:rFonts w:hint="eastAsia" w:ascii="仿宋_GB2312" w:hAnsi="仿宋_GB2312" w:eastAsia="仿宋_GB2312" w:cs="仿宋_GB2312"/>
          <w:color w:val="auto"/>
          <w:kern w:val="2"/>
          <w:sz w:val="32"/>
          <w:szCs w:val="32"/>
          <w:lang w:val="en-US" w:eastAsia="zh-CN" w:bidi="ar-SA"/>
        </w:rPr>
        <w:t>。</w:t>
      </w:r>
    </w:p>
    <w:p w14:paraId="5B0CA085">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4.政策执行质量：反映政策专项实施过程中制度机制健全完善，操作执行科学规范，及时高效。</w:t>
      </w:r>
    </w:p>
    <w:p w14:paraId="4634B5BC">
      <w:pPr>
        <w:keepNext w:val="0"/>
        <w:keepLines w:val="0"/>
        <w:pageBreakBefore w:val="0"/>
        <w:widowControl w:val="0"/>
        <w:kinsoku/>
        <w:wordWrap/>
        <w:overflowPunct/>
        <w:topLinePunct w:val="0"/>
        <w:autoSpaceDE/>
        <w:autoSpaceDN/>
        <w:bidi w:val="0"/>
        <w:adjustRightInd/>
        <w:snapToGrid w:val="0"/>
        <w:spacing w:line="578" w:lineRule="exact"/>
        <w:ind w:firstLine="643" w:firstLineChars="200"/>
        <w:textAlignment w:val="auto"/>
        <w:rPr>
          <w:rFonts w:ascii="楷体_GB2312" w:eastAsia="楷体_GB2312"/>
          <w:b/>
          <w:color w:val="auto"/>
          <w:sz w:val="32"/>
          <w:szCs w:val="32"/>
        </w:rPr>
      </w:pPr>
      <w:r>
        <w:rPr>
          <w:rFonts w:hint="eastAsia" w:ascii="楷体_GB2312" w:eastAsia="楷体_GB2312"/>
          <w:b/>
          <w:color w:val="auto"/>
          <w:sz w:val="32"/>
          <w:szCs w:val="32"/>
        </w:rPr>
        <w:t>（三）政策效果。</w:t>
      </w:r>
    </w:p>
    <w:p w14:paraId="2A45BBC8">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基础设施类：公共基础设施建设功能达到计划能力，建成后正常并良好运行，延续性达到预期，项目建成后相关工程、点位相关协调，配套设施整体协调，全面衔接发挥整体效益。</w:t>
      </w:r>
    </w:p>
    <w:p w14:paraId="36973A05">
      <w:pPr>
        <w:keepNext w:val="0"/>
        <w:keepLines w:val="0"/>
        <w:pageBreakBefore w:val="0"/>
        <w:widowControl w:val="0"/>
        <w:kinsoku/>
        <w:wordWrap/>
        <w:overflowPunct/>
        <w:topLinePunct w:val="0"/>
        <w:autoSpaceDE/>
        <w:autoSpaceDN/>
        <w:bidi w:val="0"/>
        <w:adjustRightInd/>
        <w:spacing w:line="578" w:lineRule="exac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从总体上看，我镇项目规划科学、决策依据充分、资金到位及时、项目管理规范。该资金涉及7项目村，计划补助资金77万元，实际已拨付资金75万元，资金实际到位率97.4%。在资金的使用上，根据项目的实施进度，先由村民理财小组验收，再报镇验收合格后，方能实行资金的拨付。在所支付的资金中，项目单位的理财小组全过程监督资金的使用。随着7个村项目的完成，群众对实施项目的满意度比较高，既发挥了社会效益，又产生了经济效益，主要表现在以下方面：</w:t>
      </w:r>
    </w:p>
    <w:p w14:paraId="564E3144">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1.从根本上解决了群众出行难的问题，改变了“晴天一身灰，雨天一身泥”的现象，给群众带来了方便。</w:t>
      </w:r>
    </w:p>
    <w:p w14:paraId="0DEC2A90">
      <w:pPr>
        <w:keepNext w:val="0"/>
        <w:keepLines w:val="0"/>
        <w:pageBreakBefore w:val="0"/>
        <w:widowControl w:val="0"/>
        <w:kinsoku/>
        <w:wordWrap/>
        <w:overflowPunct/>
        <w:topLinePunct w:val="0"/>
        <w:autoSpaceDE/>
        <w:autoSpaceDN/>
        <w:bidi w:val="0"/>
        <w:adjustRightInd/>
        <w:spacing w:line="57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2.对于7个村农业产业结构的调整，土地的流转，提高土地的有效利用率，土地向种田能手集中，起到了很好的引领和示范作用，同时对提高群众的经济收入起到带动作用。</w:t>
      </w:r>
    </w:p>
    <w:p w14:paraId="74D9860F">
      <w:pPr>
        <w:keepNext w:val="0"/>
        <w:keepLines w:val="0"/>
        <w:pageBreakBefore w:val="0"/>
        <w:widowControl w:val="0"/>
        <w:tabs>
          <w:tab w:val="left" w:pos="3885"/>
        </w:tabs>
        <w:kinsoku/>
        <w:wordWrap/>
        <w:overflowPunct/>
        <w:topLinePunct w:val="0"/>
        <w:autoSpaceDE/>
        <w:autoSpaceDN/>
        <w:bidi w:val="0"/>
        <w:adjustRightInd/>
        <w:snapToGrid w:val="0"/>
        <w:spacing w:line="578"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3.减轻了项目实施村运行成本，减轻了群众的负担，有利于群众投入更多的资金解决其他需要解决的紧迫问题，产生了良好的社会效益。</w:t>
      </w:r>
    </w:p>
    <w:p w14:paraId="503F13D1">
      <w:pPr>
        <w:keepNext w:val="0"/>
        <w:keepLines w:val="0"/>
        <w:pageBreakBefore w:val="0"/>
        <w:widowControl w:val="0"/>
        <w:numPr>
          <w:ilvl w:val="0"/>
          <w:numId w:val="7"/>
        </w:numPr>
        <w:kinsoku/>
        <w:wordWrap/>
        <w:overflowPunct/>
        <w:topLinePunct w:val="0"/>
        <w:autoSpaceDE/>
        <w:autoSpaceDN/>
        <w:bidi w:val="0"/>
        <w:adjustRightInd/>
        <w:snapToGrid w:val="0"/>
        <w:spacing w:line="578" w:lineRule="exact"/>
        <w:ind w:firstLine="640" w:firstLineChars="200"/>
        <w:textAlignment w:val="auto"/>
        <w:rPr>
          <w:rFonts w:eastAsia="黑体"/>
          <w:color w:val="auto"/>
          <w:sz w:val="32"/>
          <w:szCs w:val="32"/>
        </w:rPr>
      </w:pPr>
      <w:r>
        <w:rPr>
          <w:rFonts w:eastAsia="黑体"/>
          <w:color w:val="auto"/>
          <w:sz w:val="32"/>
          <w:szCs w:val="32"/>
        </w:rPr>
        <w:t>存在问题</w:t>
      </w:r>
    </w:p>
    <w:p w14:paraId="55C83C53">
      <w:pPr>
        <w:keepNext w:val="0"/>
        <w:keepLines w:val="0"/>
        <w:pageBreakBefore w:val="0"/>
        <w:widowControl w:val="0"/>
        <w:kinsoku/>
        <w:wordWrap/>
        <w:overflowPunct/>
        <w:topLinePunct w:val="0"/>
        <w:autoSpaceDE/>
        <w:autoSpaceDN/>
        <w:bidi w:val="0"/>
        <w:adjustRightInd/>
        <w:spacing w:line="578" w:lineRule="exact"/>
        <w:ind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存在的问题：项目申报要求越来越高，没有专业的队伍与之相适应，实施项目资料不够仔细完善，与相关要求有一定的差距。</w:t>
      </w:r>
    </w:p>
    <w:p w14:paraId="61073BFB">
      <w:pPr>
        <w:keepNext w:val="0"/>
        <w:keepLines w:val="0"/>
        <w:pageBreakBefore w:val="0"/>
        <w:widowControl w:val="0"/>
        <w:numPr>
          <w:ilvl w:val="0"/>
          <w:numId w:val="7"/>
        </w:numPr>
        <w:kinsoku/>
        <w:wordWrap/>
        <w:overflowPunct/>
        <w:topLinePunct w:val="0"/>
        <w:autoSpaceDE/>
        <w:autoSpaceDN/>
        <w:bidi w:val="0"/>
        <w:adjustRightInd/>
        <w:snapToGrid w:val="0"/>
        <w:spacing w:line="578" w:lineRule="exact"/>
        <w:ind w:left="0" w:leftChars="0" w:firstLine="640" w:firstLineChars="200"/>
        <w:textAlignment w:val="auto"/>
        <w:rPr>
          <w:rFonts w:eastAsia="黑体"/>
          <w:color w:val="auto"/>
          <w:sz w:val="32"/>
          <w:szCs w:val="32"/>
        </w:rPr>
      </w:pPr>
      <w:r>
        <w:rPr>
          <w:rFonts w:eastAsia="黑体"/>
          <w:color w:val="auto"/>
          <w:sz w:val="32"/>
          <w:szCs w:val="32"/>
        </w:rPr>
        <w:t>相关建议</w:t>
      </w:r>
    </w:p>
    <w:p w14:paraId="5B3D7AFC">
      <w:pPr>
        <w:pStyle w:val="2"/>
        <w:keepNext w:val="0"/>
        <w:keepLines w:val="0"/>
        <w:pageBreakBefore w:val="0"/>
        <w:widowControl w:val="0"/>
        <w:numPr>
          <w:ilvl w:val="0"/>
          <w:numId w:val="0"/>
        </w:numPr>
        <w:kinsoku/>
        <w:wordWrap/>
        <w:overflowPunct/>
        <w:topLinePunct w:val="0"/>
        <w:autoSpaceDE/>
        <w:autoSpaceDN/>
        <w:bidi w:val="0"/>
        <w:adjustRightInd/>
        <w:spacing w:line="578" w:lineRule="exact"/>
        <w:ind w:right="-334" w:rightChars="-159" w:firstLine="640" w:firstLineChars="200"/>
        <w:textAlignment w:val="auto"/>
        <w:rPr>
          <w:color w:val="auto"/>
        </w:rPr>
      </w:pPr>
      <w:r>
        <w:rPr>
          <w:rFonts w:hint="eastAsia" w:ascii="仿宋_GB2312" w:hAnsi="仿宋_GB2312" w:eastAsia="仿宋_GB2312" w:cs="仿宋_GB2312"/>
          <w:color w:val="auto"/>
          <w:kern w:val="2"/>
          <w:sz w:val="32"/>
          <w:szCs w:val="32"/>
          <w:lang w:val="en-US" w:eastAsia="zh-CN" w:bidi="ar-SA"/>
        </w:rPr>
        <w:t>加大对农村基础设施的投入，做好农村各项基础设施的完善，努力为建设小康社会做准备。</w:t>
      </w:r>
    </w:p>
    <w:p w14:paraId="7287C4FA">
      <w:pPr>
        <w:spacing w:line="600" w:lineRule="exact"/>
        <w:jc w:val="center"/>
        <w:outlineLvl w:val="0"/>
        <w:rPr>
          <w:rFonts w:hint="eastAsia" w:ascii="黑体" w:hAnsi="黑体" w:eastAsia="黑体"/>
          <w:color w:val="auto"/>
          <w:sz w:val="44"/>
          <w:szCs w:val="44"/>
        </w:rPr>
      </w:pPr>
    </w:p>
    <w:p w14:paraId="49527F2D">
      <w:pPr>
        <w:spacing w:line="600" w:lineRule="exact"/>
        <w:jc w:val="center"/>
        <w:outlineLvl w:val="0"/>
        <w:rPr>
          <w:rFonts w:hint="eastAsia" w:ascii="黑体" w:hAnsi="黑体" w:eastAsia="黑体"/>
          <w:color w:val="auto"/>
          <w:sz w:val="44"/>
          <w:szCs w:val="44"/>
        </w:rPr>
      </w:pPr>
    </w:p>
    <w:p w14:paraId="146FEC35">
      <w:pPr>
        <w:spacing w:line="600" w:lineRule="exact"/>
        <w:jc w:val="center"/>
        <w:outlineLvl w:val="0"/>
        <w:rPr>
          <w:rFonts w:hint="eastAsia" w:ascii="黑体" w:hAnsi="黑体" w:eastAsia="黑体"/>
          <w:color w:val="auto"/>
          <w:sz w:val="44"/>
          <w:szCs w:val="44"/>
        </w:rPr>
      </w:pPr>
    </w:p>
    <w:p w14:paraId="447C01EB">
      <w:pPr>
        <w:spacing w:line="600" w:lineRule="exact"/>
        <w:jc w:val="center"/>
        <w:outlineLvl w:val="0"/>
        <w:rPr>
          <w:rFonts w:hint="eastAsia" w:ascii="黑体" w:hAnsi="黑体" w:eastAsia="黑体"/>
          <w:color w:val="auto"/>
          <w:sz w:val="44"/>
          <w:szCs w:val="44"/>
        </w:rPr>
      </w:pPr>
    </w:p>
    <w:p w14:paraId="132570E7">
      <w:pPr>
        <w:spacing w:line="600" w:lineRule="exact"/>
        <w:jc w:val="center"/>
        <w:outlineLvl w:val="0"/>
        <w:rPr>
          <w:rFonts w:hint="eastAsia" w:ascii="黑体" w:hAnsi="黑体" w:eastAsia="黑体"/>
          <w:color w:val="auto"/>
          <w:sz w:val="44"/>
          <w:szCs w:val="44"/>
        </w:rPr>
      </w:pPr>
    </w:p>
    <w:p w14:paraId="26E2AEBD">
      <w:pPr>
        <w:spacing w:line="600" w:lineRule="exact"/>
        <w:jc w:val="center"/>
        <w:outlineLvl w:val="0"/>
        <w:rPr>
          <w:rFonts w:hint="eastAsia" w:ascii="黑体" w:hAnsi="黑体" w:eastAsia="黑体"/>
          <w:color w:val="auto"/>
          <w:sz w:val="44"/>
          <w:szCs w:val="44"/>
        </w:rPr>
      </w:pPr>
    </w:p>
    <w:p w14:paraId="4206FBC8">
      <w:pPr>
        <w:spacing w:line="600" w:lineRule="exact"/>
        <w:jc w:val="center"/>
        <w:outlineLvl w:val="0"/>
        <w:rPr>
          <w:rFonts w:hint="eastAsia" w:ascii="黑体" w:hAnsi="黑体" w:eastAsia="黑体"/>
          <w:color w:val="auto"/>
          <w:sz w:val="44"/>
          <w:szCs w:val="44"/>
        </w:rPr>
      </w:pPr>
    </w:p>
    <w:p w14:paraId="5FA0A67C">
      <w:pPr>
        <w:spacing w:line="600" w:lineRule="exact"/>
        <w:jc w:val="center"/>
        <w:outlineLvl w:val="0"/>
        <w:rPr>
          <w:rFonts w:hint="eastAsia" w:ascii="黑体" w:hAnsi="黑体" w:eastAsia="黑体"/>
          <w:color w:val="auto"/>
          <w:sz w:val="44"/>
          <w:szCs w:val="44"/>
        </w:rPr>
      </w:pPr>
    </w:p>
    <w:p w14:paraId="26F7D93B">
      <w:pPr>
        <w:spacing w:line="600" w:lineRule="exact"/>
        <w:jc w:val="center"/>
        <w:outlineLvl w:val="0"/>
        <w:rPr>
          <w:rFonts w:hint="eastAsia" w:ascii="黑体" w:hAnsi="黑体" w:eastAsia="黑体"/>
          <w:color w:val="auto"/>
          <w:sz w:val="44"/>
          <w:szCs w:val="44"/>
        </w:rPr>
      </w:pPr>
    </w:p>
    <w:p w14:paraId="1A43D67E">
      <w:pPr>
        <w:spacing w:line="600" w:lineRule="exact"/>
        <w:jc w:val="center"/>
        <w:outlineLvl w:val="0"/>
        <w:rPr>
          <w:rFonts w:hint="eastAsia" w:ascii="黑体" w:hAnsi="黑体" w:eastAsia="黑体"/>
          <w:color w:val="auto"/>
          <w:sz w:val="44"/>
          <w:szCs w:val="44"/>
        </w:rPr>
      </w:pPr>
    </w:p>
    <w:p w14:paraId="37CE1796">
      <w:pPr>
        <w:spacing w:line="600" w:lineRule="exact"/>
        <w:jc w:val="center"/>
        <w:outlineLvl w:val="0"/>
        <w:rPr>
          <w:rFonts w:hint="eastAsia" w:ascii="黑体" w:hAnsi="黑体" w:eastAsia="黑体"/>
          <w:color w:val="auto"/>
          <w:sz w:val="44"/>
          <w:szCs w:val="44"/>
        </w:rPr>
      </w:pPr>
    </w:p>
    <w:p w14:paraId="26253C74">
      <w:pPr>
        <w:spacing w:line="600" w:lineRule="exact"/>
        <w:jc w:val="center"/>
        <w:outlineLvl w:val="0"/>
        <w:rPr>
          <w:rFonts w:hint="eastAsia" w:ascii="黑体" w:hAnsi="黑体" w:eastAsia="黑体"/>
          <w:color w:val="auto"/>
          <w:sz w:val="44"/>
          <w:szCs w:val="44"/>
        </w:rPr>
      </w:pPr>
    </w:p>
    <w:p w14:paraId="590F7954">
      <w:pPr>
        <w:spacing w:line="600" w:lineRule="exact"/>
        <w:jc w:val="center"/>
        <w:outlineLvl w:val="0"/>
        <w:rPr>
          <w:rFonts w:hint="eastAsia" w:ascii="黑体" w:hAnsi="黑体" w:eastAsia="黑体"/>
          <w:color w:val="auto"/>
          <w:sz w:val="44"/>
          <w:szCs w:val="44"/>
        </w:rPr>
      </w:pPr>
    </w:p>
    <w:p w14:paraId="23CC35E7">
      <w:pPr>
        <w:spacing w:line="600" w:lineRule="exact"/>
        <w:jc w:val="center"/>
        <w:outlineLvl w:val="0"/>
        <w:rPr>
          <w:rFonts w:hint="eastAsia" w:ascii="黑体" w:hAnsi="黑体" w:eastAsia="黑体"/>
          <w:color w:val="auto"/>
          <w:sz w:val="44"/>
          <w:szCs w:val="44"/>
        </w:rPr>
      </w:pPr>
    </w:p>
    <w:p w14:paraId="5999BACA">
      <w:pPr>
        <w:spacing w:line="600" w:lineRule="exact"/>
        <w:jc w:val="center"/>
        <w:outlineLvl w:val="0"/>
        <w:rPr>
          <w:rFonts w:hint="eastAsia" w:ascii="黑体" w:hAnsi="黑体" w:eastAsia="黑体"/>
          <w:color w:val="auto"/>
          <w:sz w:val="44"/>
          <w:szCs w:val="44"/>
        </w:rPr>
      </w:pPr>
    </w:p>
    <w:p w14:paraId="561D2E3C">
      <w:pPr>
        <w:spacing w:line="600" w:lineRule="exact"/>
        <w:jc w:val="center"/>
        <w:outlineLvl w:val="0"/>
        <w:rPr>
          <w:rFonts w:hint="eastAsia" w:ascii="黑体" w:hAnsi="黑体" w:eastAsia="黑体"/>
          <w:color w:val="auto"/>
          <w:sz w:val="44"/>
          <w:szCs w:val="44"/>
        </w:rPr>
      </w:pPr>
    </w:p>
    <w:p w14:paraId="1FD4950A">
      <w:pPr>
        <w:spacing w:line="600" w:lineRule="exact"/>
        <w:jc w:val="center"/>
        <w:outlineLvl w:val="0"/>
        <w:rPr>
          <w:rFonts w:hint="eastAsia" w:ascii="黑体" w:hAnsi="黑体" w:eastAsia="黑体"/>
          <w:color w:val="auto"/>
          <w:sz w:val="44"/>
          <w:szCs w:val="44"/>
        </w:rPr>
      </w:pPr>
    </w:p>
    <w:p w14:paraId="5A2A047D">
      <w:pPr>
        <w:spacing w:line="600" w:lineRule="exact"/>
        <w:jc w:val="center"/>
        <w:outlineLvl w:val="0"/>
        <w:rPr>
          <w:rStyle w:val="28"/>
          <w:rFonts w:ascii="黑体" w:hAnsi="黑体" w:eastAsia="黑体"/>
          <w:b w:val="0"/>
          <w:color w:val="auto"/>
        </w:rPr>
      </w:pPr>
      <w:r>
        <w:rPr>
          <w:rFonts w:hint="eastAsia" w:ascii="黑体" w:hAnsi="黑体" w:eastAsia="黑体"/>
          <w:color w:val="auto"/>
          <w:sz w:val="44"/>
          <w:szCs w:val="44"/>
        </w:rPr>
        <w:t>第</w:t>
      </w:r>
      <w:r>
        <w:rPr>
          <w:rStyle w:val="28"/>
          <w:rFonts w:hint="eastAsia" w:ascii="黑体" w:hAnsi="黑体" w:eastAsia="黑体"/>
          <w:b w:val="0"/>
          <w:color w:val="auto"/>
        </w:rPr>
        <w:t>五部分 附表</w:t>
      </w:r>
      <w:bookmarkEnd w:id="55"/>
      <w:bookmarkEnd w:id="59"/>
    </w:p>
    <w:p w14:paraId="33498EBB">
      <w:pPr>
        <w:spacing w:line="600" w:lineRule="exact"/>
        <w:jc w:val="center"/>
        <w:outlineLvl w:val="0"/>
        <w:rPr>
          <w:rFonts w:ascii="仿宋" w:hAnsi="仿宋" w:eastAsia="仿宋"/>
          <w:b/>
          <w:color w:val="auto"/>
          <w:sz w:val="44"/>
          <w:szCs w:val="44"/>
        </w:rPr>
      </w:pPr>
    </w:p>
    <w:p w14:paraId="6A0E00FA">
      <w:pPr>
        <w:pStyle w:val="5"/>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color w:val="auto"/>
        </w:rPr>
      </w:pPr>
      <w:bookmarkStart w:id="60" w:name="_Toc15396619"/>
      <w:r>
        <w:rPr>
          <w:rFonts w:hint="eastAsia" w:ascii="仿宋" w:hAnsi="仿宋" w:eastAsia="仿宋"/>
          <w:b w:val="0"/>
          <w:color w:val="auto"/>
        </w:rPr>
        <w:t>一、收</w:t>
      </w:r>
      <w:r>
        <w:rPr>
          <w:rStyle w:val="29"/>
          <w:rFonts w:hint="eastAsia" w:ascii="仿宋" w:hAnsi="仿宋" w:eastAsia="仿宋"/>
          <w:b w:val="0"/>
          <w:bCs w:val="0"/>
          <w:color w:val="auto"/>
        </w:rPr>
        <w:t>入支出决算总表</w:t>
      </w:r>
      <w:bookmarkEnd w:id="60"/>
    </w:p>
    <w:p w14:paraId="4FDFACA1">
      <w:pPr>
        <w:pStyle w:val="5"/>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color w:val="auto"/>
        </w:rPr>
      </w:pPr>
      <w:bookmarkStart w:id="61" w:name="_Toc15396620"/>
      <w:r>
        <w:rPr>
          <w:rFonts w:hint="eastAsia" w:ascii="仿宋" w:hAnsi="仿宋" w:eastAsia="仿宋"/>
          <w:b w:val="0"/>
          <w:color w:val="auto"/>
        </w:rPr>
        <w:t>二、收</w:t>
      </w:r>
      <w:r>
        <w:rPr>
          <w:rStyle w:val="29"/>
          <w:rFonts w:hint="eastAsia" w:ascii="仿宋" w:hAnsi="仿宋" w:eastAsia="仿宋"/>
          <w:b w:val="0"/>
          <w:bCs w:val="0"/>
          <w:color w:val="auto"/>
        </w:rPr>
        <w:t>入总表</w:t>
      </w:r>
      <w:bookmarkEnd w:id="61"/>
    </w:p>
    <w:p w14:paraId="7D894A9E">
      <w:pPr>
        <w:pStyle w:val="5"/>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color w:val="auto"/>
        </w:rPr>
      </w:pPr>
      <w:bookmarkStart w:id="62" w:name="_Toc15396621"/>
      <w:r>
        <w:rPr>
          <w:rStyle w:val="29"/>
          <w:rFonts w:hint="eastAsia" w:ascii="仿宋" w:hAnsi="仿宋" w:eastAsia="仿宋"/>
          <w:b w:val="0"/>
          <w:bCs w:val="0"/>
          <w:color w:val="auto"/>
        </w:rPr>
        <w:t>三、</w:t>
      </w:r>
      <w:r>
        <w:rPr>
          <w:rFonts w:hint="eastAsia" w:ascii="仿宋" w:hAnsi="仿宋" w:eastAsia="仿宋"/>
          <w:b w:val="0"/>
          <w:color w:val="auto"/>
        </w:rPr>
        <w:t>支</w:t>
      </w:r>
      <w:r>
        <w:rPr>
          <w:rStyle w:val="29"/>
          <w:rFonts w:hint="eastAsia" w:ascii="仿宋" w:hAnsi="仿宋" w:eastAsia="仿宋"/>
          <w:b w:val="0"/>
          <w:bCs w:val="0"/>
          <w:color w:val="auto"/>
        </w:rPr>
        <w:t>出总表</w:t>
      </w:r>
      <w:bookmarkEnd w:id="62"/>
    </w:p>
    <w:p w14:paraId="04E9A575">
      <w:pPr>
        <w:pStyle w:val="5"/>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b w:val="0"/>
          <w:color w:val="auto"/>
        </w:rPr>
      </w:pPr>
      <w:bookmarkStart w:id="63" w:name="_Toc15396622"/>
      <w:r>
        <w:rPr>
          <w:rStyle w:val="29"/>
          <w:rFonts w:hint="eastAsia" w:ascii="仿宋" w:hAnsi="仿宋" w:eastAsia="仿宋"/>
          <w:b w:val="0"/>
          <w:bCs w:val="0"/>
          <w:color w:val="auto"/>
        </w:rPr>
        <w:t>四、</w:t>
      </w:r>
      <w:r>
        <w:rPr>
          <w:rFonts w:hint="eastAsia" w:ascii="仿宋" w:hAnsi="仿宋" w:eastAsia="仿宋"/>
          <w:b w:val="0"/>
          <w:color w:val="auto"/>
        </w:rPr>
        <w:t>财</w:t>
      </w:r>
      <w:r>
        <w:rPr>
          <w:rStyle w:val="29"/>
          <w:rFonts w:hint="eastAsia" w:ascii="仿宋" w:hAnsi="仿宋" w:eastAsia="仿宋"/>
          <w:b w:val="0"/>
          <w:bCs w:val="0"/>
          <w:color w:val="auto"/>
        </w:rPr>
        <w:t>政拨款收入支出决算总表</w:t>
      </w:r>
      <w:bookmarkEnd w:id="63"/>
    </w:p>
    <w:p w14:paraId="7E146E92">
      <w:pPr>
        <w:pStyle w:val="5"/>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color w:val="auto"/>
        </w:rPr>
      </w:pPr>
      <w:bookmarkStart w:id="64" w:name="_Toc15396623"/>
      <w:r>
        <w:rPr>
          <w:rStyle w:val="29"/>
          <w:rFonts w:hint="eastAsia" w:ascii="仿宋" w:hAnsi="仿宋" w:eastAsia="仿宋"/>
          <w:b w:val="0"/>
          <w:bCs w:val="0"/>
          <w:color w:val="auto"/>
        </w:rPr>
        <w:t>五、</w:t>
      </w:r>
      <w:r>
        <w:rPr>
          <w:rFonts w:hint="eastAsia" w:ascii="仿宋" w:hAnsi="仿宋" w:eastAsia="仿宋"/>
          <w:b w:val="0"/>
          <w:color w:val="auto"/>
        </w:rPr>
        <w:t>财</w:t>
      </w:r>
      <w:r>
        <w:rPr>
          <w:rStyle w:val="29"/>
          <w:rFonts w:hint="eastAsia" w:ascii="仿宋" w:hAnsi="仿宋" w:eastAsia="仿宋"/>
          <w:b w:val="0"/>
          <w:bCs w:val="0"/>
          <w:color w:val="auto"/>
        </w:rPr>
        <w:t>政拨款支出决算明细表（政府经济分类科目）</w:t>
      </w:r>
      <w:bookmarkEnd w:id="64"/>
    </w:p>
    <w:p w14:paraId="4B24BA0B">
      <w:pPr>
        <w:pStyle w:val="5"/>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color w:val="auto"/>
        </w:rPr>
      </w:pPr>
      <w:bookmarkStart w:id="65" w:name="_Toc15396624"/>
      <w:r>
        <w:rPr>
          <w:rStyle w:val="29"/>
          <w:rFonts w:hint="eastAsia" w:ascii="仿宋" w:hAnsi="仿宋" w:eastAsia="仿宋"/>
          <w:b w:val="0"/>
          <w:bCs w:val="0"/>
          <w:color w:val="auto"/>
        </w:rPr>
        <w:t>六、</w:t>
      </w:r>
      <w:r>
        <w:rPr>
          <w:rFonts w:hint="eastAsia" w:ascii="仿宋" w:hAnsi="仿宋" w:eastAsia="仿宋"/>
          <w:b w:val="0"/>
          <w:color w:val="auto"/>
        </w:rPr>
        <w:t>一</w:t>
      </w:r>
      <w:r>
        <w:rPr>
          <w:rStyle w:val="29"/>
          <w:rFonts w:hint="eastAsia" w:ascii="仿宋" w:hAnsi="仿宋" w:eastAsia="仿宋"/>
          <w:b w:val="0"/>
          <w:bCs w:val="0"/>
          <w:color w:val="auto"/>
        </w:rPr>
        <w:t>般公共预算财政拨款支出决算表</w:t>
      </w:r>
      <w:bookmarkEnd w:id="65"/>
    </w:p>
    <w:p w14:paraId="1CF96692">
      <w:pPr>
        <w:pStyle w:val="5"/>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color w:val="auto"/>
        </w:rPr>
      </w:pPr>
      <w:bookmarkStart w:id="66" w:name="_Toc15396625"/>
      <w:r>
        <w:rPr>
          <w:rStyle w:val="29"/>
          <w:rFonts w:hint="eastAsia" w:ascii="仿宋" w:hAnsi="仿宋" w:eastAsia="仿宋"/>
          <w:b w:val="0"/>
          <w:bCs w:val="0"/>
          <w:color w:val="auto"/>
        </w:rPr>
        <w:t>七、</w:t>
      </w:r>
      <w:r>
        <w:rPr>
          <w:rFonts w:hint="eastAsia" w:ascii="仿宋" w:hAnsi="仿宋" w:eastAsia="仿宋"/>
          <w:b w:val="0"/>
          <w:color w:val="auto"/>
        </w:rPr>
        <w:t>一</w:t>
      </w:r>
      <w:r>
        <w:rPr>
          <w:rStyle w:val="29"/>
          <w:rFonts w:hint="eastAsia" w:ascii="仿宋" w:hAnsi="仿宋" w:eastAsia="仿宋"/>
          <w:b w:val="0"/>
          <w:bCs w:val="0"/>
          <w:color w:val="auto"/>
        </w:rPr>
        <w:t>般公共预算财政拨款支出决算明细表</w:t>
      </w:r>
      <w:bookmarkEnd w:id="66"/>
    </w:p>
    <w:p w14:paraId="62434472">
      <w:pPr>
        <w:pStyle w:val="5"/>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color w:val="auto"/>
        </w:rPr>
      </w:pPr>
      <w:bookmarkStart w:id="67" w:name="_Toc15396626"/>
      <w:r>
        <w:rPr>
          <w:rStyle w:val="29"/>
          <w:rFonts w:hint="eastAsia" w:ascii="仿宋" w:hAnsi="仿宋" w:eastAsia="仿宋"/>
          <w:b w:val="0"/>
          <w:bCs w:val="0"/>
          <w:color w:val="auto"/>
        </w:rPr>
        <w:t>八、</w:t>
      </w:r>
      <w:r>
        <w:rPr>
          <w:rFonts w:hint="eastAsia" w:ascii="仿宋" w:hAnsi="仿宋" w:eastAsia="仿宋"/>
          <w:b w:val="0"/>
          <w:color w:val="auto"/>
        </w:rPr>
        <w:t>一</w:t>
      </w:r>
      <w:r>
        <w:rPr>
          <w:rStyle w:val="29"/>
          <w:rFonts w:hint="eastAsia" w:ascii="仿宋" w:hAnsi="仿宋" w:eastAsia="仿宋"/>
          <w:b w:val="0"/>
          <w:bCs w:val="0"/>
          <w:color w:val="auto"/>
        </w:rPr>
        <w:t>般公共预算财政拨款基本支出决算表</w:t>
      </w:r>
      <w:bookmarkEnd w:id="67"/>
    </w:p>
    <w:p w14:paraId="17EA1F6F">
      <w:pPr>
        <w:pStyle w:val="5"/>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color w:val="auto"/>
        </w:rPr>
      </w:pPr>
      <w:bookmarkStart w:id="68" w:name="_Toc15396627"/>
      <w:r>
        <w:rPr>
          <w:rStyle w:val="29"/>
          <w:rFonts w:hint="eastAsia" w:ascii="仿宋" w:hAnsi="仿宋" w:eastAsia="仿宋"/>
          <w:b w:val="0"/>
          <w:bCs w:val="0"/>
          <w:color w:val="auto"/>
        </w:rPr>
        <w:t>九、</w:t>
      </w:r>
      <w:r>
        <w:rPr>
          <w:rFonts w:hint="eastAsia" w:ascii="仿宋" w:hAnsi="仿宋" w:eastAsia="仿宋"/>
          <w:b w:val="0"/>
          <w:color w:val="auto"/>
        </w:rPr>
        <w:t>一</w:t>
      </w:r>
      <w:r>
        <w:rPr>
          <w:rStyle w:val="29"/>
          <w:rFonts w:hint="eastAsia" w:ascii="仿宋" w:hAnsi="仿宋" w:eastAsia="仿宋"/>
          <w:b w:val="0"/>
          <w:bCs w:val="0"/>
          <w:color w:val="auto"/>
        </w:rPr>
        <w:t>般公共预算财政拨款项目支出决算表</w:t>
      </w:r>
      <w:bookmarkEnd w:id="68"/>
    </w:p>
    <w:p w14:paraId="49226F1B">
      <w:pPr>
        <w:pStyle w:val="5"/>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color w:val="auto"/>
        </w:rPr>
      </w:pPr>
      <w:bookmarkStart w:id="69" w:name="_Toc15396628"/>
      <w:r>
        <w:rPr>
          <w:rStyle w:val="29"/>
          <w:rFonts w:hint="eastAsia" w:ascii="仿宋" w:hAnsi="仿宋" w:eastAsia="仿宋"/>
          <w:b w:val="0"/>
          <w:bCs w:val="0"/>
          <w:color w:val="auto"/>
        </w:rPr>
        <w:t>十、</w:t>
      </w:r>
      <w:r>
        <w:rPr>
          <w:rFonts w:hint="eastAsia" w:ascii="仿宋" w:hAnsi="仿宋" w:eastAsia="仿宋"/>
          <w:b w:val="0"/>
          <w:color w:val="auto"/>
        </w:rPr>
        <w:t>一</w:t>
      </w:r>
      <w:r>
        <w:rPr>
          <w:rStyle w:val="29"/>
          <w:rFonts w:hint="eastAsia" w:ascii="仿宋" w:hAnsi="仿宋" w:eastAsia="仿宋"/>
          <w:b w:val="0"/>
          <w:bCs w:val="0"/>
          <w:color w:val="auto"/>
        </w:rPr>
        <w:t>般公共预算财政拨款“三公”经费支出决算表</w:t>
      </w:r>
      <w:bookmarkEnd w:id="69"/>
    </w:p>
    <w:p w14:paraId="4A026C77">
      <w:pPr>
        <w:pStyle w:val="5"/>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color w:val="auto"/>
        </w:rPr>
      </w:pPr>
      <w:bookmarkStart w:id="70" w:name="_Toc15396629"/>
      <w:r>
        <w:rPr>
          <w:rStyle w:val="29"/>
          <w:rFonts w:hint="eastAsia" w:ascii="仿宋" w:hAnsi="仿宋" w:eastAsia="仿宋"/>
          <w:b w:val="0"/>
          <w:bCs w:val="0"/>
          <w:color w:val="auto"/>
        </w:rPr>
        <w:t>十一、</w:t>
      </w:r>
      <w:r>
        <w:rPr>
          <w:rFonts w:hint="eastAsia" w:ascii="仿宋" w:hAnsi="仿宋" w:eastAsia="仿宋"/>
          <w:b w:val="0"/>
          <w:color w:val="auto"/>
        </w:rPr>
        <w:t>政</w:t>
      </w:r>
      <w:r>
        <w:rPr>
          <w:rStyle w:val="29"/>
          <w:rFonts w:hint="eastAsia" w:ascii="仿宋" w:hAnsi="仿宋" w:eastAsia="仿宋"/>
          <w:b w:val="0"/>
          <w:bCs w:val="0"/>
          <w:color w:val="auto"/>
        </w:rPr>
        <w:t>府性基金预算财政拨款收入支出决算表</w:t>
      </w:r>
      <w:bookmarkEnd w:id="70"/>
    </w:p>
    <w:p w14:paraId="0C95A36A">
      <w:pPr>
        <w:pStyle w:val="5"/>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color w:val="auto"/>
        </w:rPr>
      </w:pPr>
      <w:bookmarkStart w:id="71" w:name="_Toc15396630"/>
      <w:r>
        <w:rPr>
          <w:rStyle w:val="29"/>
          <w:rFonts w:hint="eastAsia" w:ascii="仿宋" w:hAnsi="仿宋" w:eastAsia="仿宋"/>
          <w:b w:val="0"/>
          <w:bCs w:val="0"/>
          <w:color w:val="auto"/>
        </w:rPr>
        <w:t>十二、</w:t>
      </w:r>
      <w:r>
        <w:rPr>
          <w:rFonts w:hint="eastAsia" w:ascii="仿宋" w:hAnsi="仿宋" w:eastAsia="仿宋"/>
          <w:b w:val="0"/>
          <w:color w:val="auto"/>
        </w:rPr>
        <w:t>政</w:t>
      </w:r>
      <w:r>
        <w:rPr>
          <w:rStyle w:val="29"/>
          <w:rFonts w:hint="eastAsia" w:ascii="仿宋" w:hAnsi="仿宋" w:eastAsia="仿宋"/>
          <w:b w:val="0"/>
          <w:bCs w:val="0"/>
          <w:color w:val="auto"/>
        </w:rPr>
        <w:t>府性基金预算财政拨款“三公”经费支出决算表</w:t>
      </w:r>
      <w:bookmarkEnd w:id="71"/>
    </w:p>
    <w:p w14:paraId="79056D0E">
      <w:pPr>
        <w:pStyle w:val="5"/>
        <w:keepNext/>
        <w:keepLines/>
        <w:pageBreakBefore w:val="0"/>
        <w:widowControl w:val="0"/>
        <w:kinsoku/>
        <w:wordWrap/>
        <w:overflowPunct/>
        <w:topLinePunct w:val="0"/>
        <w:autoSpaceDE/>
        <w:autoSpaceDN/>
        <w:bidi w:val="0"/>
        <w:adjustRightInd/>
        <w:snapToGrid/>
        <w:spacing w:before="0" w:after="0" w:line="600" w:lineRule="exact"/>
        <w:textAlignment w:val="auto"/>
        <w:rPr>
          <w:rFonts w:ascii="仿宋" w:hAnsi="仿宋" w:eastAsia="仿宋"/>
          <w:color w:val="auto"/>
        </w:rPr>
      </w:pPr>
      <w:bookmarkStart w:id="72" w:name="_Toc15396631"/>
      <w:r>
        <w:rPr>
          <w:rStyle w:val="29"/>
          <w:rFonts w:hint="eastAsia" w:ascii="仿宋" w:hAnsi="仿宋" w:eastAsia="仿宋"/>
          <w:b w:val="0"/>
          <w:bCs w:val="0"/>
          <w:color w:val="auto"/>
        </w:rPr>
        <w:t>十三、</w:t>
      </w:r>
      <w:r>
        <w:rPr>
          <w:rFonts w:hint="eastAsia" w:ascii="仿宋" w:hAnsi="仿宋" w:eastAsia="仿宋"/>
          <w:b w:val="0"/>
          <w:color w:val="auto"/>
        </w:rPr>
        <w:t>国</w:t>
      </w:r>
      <w:r>
        <w:rPr>
          <w:rStyle w:val="29"/>
          <w:rFonts w:hint="eastAsia" w:ascii="仿宋" w:hAnsi="仿宋" w:eastAsia="仿宋"/>
          <w:b w:val="0"/>
          <w:bCs w:val="0"/>
          <w:color w:val="auto"/>
        </w:rPr>
        <w:t>有资本经营预算支出决算表</w:t>
      </w:r>
      <w:bookmarkEnd w:id="72"/>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9828E2-14BA-4C07-BC99-89CFECB80A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BF5D51A-FAAA-4984-8BA2-760A90288968}"/>
  </w:font>
  <w:font w:name="Cambria">
    <w:panose1 w:val="02040503050406030204"/>
    <w:charset w:val="00"/>
    <w:family w:val="roman"/>
    <w:pitch w:val="default"/>
    <w:sig w:usb0="E00006FF" w:usb1="420024FF" w:usb2="02000000" w:usb3="00000000" w:csb0="2000019F" w:csb1="00000000"/>
    <w:embedRegular r:id="rId3" w:fontKey="{2CA10396-3A8D-4463-BE4C-829FB7612AE7}"/>
  </w:font>
  <w:font w:name="Verdana">
    <w:panose1 w:val="020B0604030504040204"/>
    <w:charset w:val="00"/>
    <w:family w:val="roman"/>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6BE199D4-C95E-4677-AC8E-BC39E8B5C694}"/>
  </w:font>
  <w:font w:name="仿宋">
    <w:panose1 w:val="02010609060101010101"/>
    <w:charset w:val="86"/>
    <w:family w:val="modern"/>
    <w:pitch w:val="default"/>
    <w:sig w:usb0="800002BF" w:usb1="38CF7CFA" w:usb2="00000016" w:usb3="00000000" w:csb0="00040001" w:csb1="00000000"/>
    <w:embedRegular r:id="rId5" w:fontKey="{EFE40C08-9D48-4612-8138-230FAC3ED69C}"/>
  </w:font>
  <w:font w:name="方正小标宋简体">
    <w:panose1 w:val="02010600010101010101"/>
    <w:charset w:val="86"/>
    <w:family w:val="auto"/>
    <w:pitch w:val="default"/>
    <w:sig w:usb0="00000001" w:usb1="080E0000" w:usb2="00000000" w:usb3="00000000" w:csb0="00040000" w:csb1="00000000"/>
    <w:embedRegular r:id="rId6" w:fontKey="{D16831EB-DB37-4498-BBA3-F2C3344C1437}"/>
  </w:font>
  <w:font w:name="楷体_GB2312">
    <w:panose1 w:val="02010609030101010101"/>
    <w:charset w:val="86"/>
    <w:family w:val="auto"/>
    <w:pitch w:val="default"/>
    <w:sig w:usb0="00000001" w:usb1="080E0000" w:usb2="00000000" w:usb3="00000000" w:csb0="00040000" w:csb1="00000000"/>
    <w:embedRegular r:id="rId7" w:fontKey="{6C6E3BF0-433B-413F-B002-686A763AB5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8126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083F7">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2A8AA">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182A8AA">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08573">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63723">
    <w:pPr>
      <w:pStyle w:val="10"/>
    </w:pPr>
    <w:r>
      <w:rPr>
        <w:sz w:val="18"/>
      </w:rPr>
      <mc:AlternateContent>
        <mc:Choice Requires="wps">
          <w:drawing>
            <wp:anchor distT="0" distB="0" distL="114300" distR="114300" simplePos="0" relativeHeight="251660288" behindDoc="0" locked="0" layoutInCell="1" allowOverlap="1">
              <wp:simplePos x="0" y="0"/>
              <wp:positionH relativeFrom="margin">
                <wp:posOffset>2259330</wp:posOffset>
              </wp:positionH>
              <wp:positionV relativeFrom="paragraph">
                <wp:posOffset>-118110</wp:posOffset>
              </wp:positionV>
              <wp:extent cx="755015" cy="2641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755015"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84427">
                          <w:pPr>
                            <w:pStyle w:val="1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7.9pt;margin-top:-9.3pt;height:20.8pt;width:59.45pt;mso-position-horizontal-relative:margin;z-index:251660288;mso-width-relative:page;mso-height-relative:page;" filled="f" stroked="f" coordsize="21600,21600" o:gfxdata="UEsDBAoAAAAAAIdO4kAAAAAAAAAAAAAAAAAEAAAAZHJzL1BLAwQUAAAACACHTuJALT/uk9kAAAAK&#10;AQAADwAAAGRycy9kb3ducmV2LnhtbE2Py07DMBRE90j8g3WR2LV2+lbITRc8dkChLRLsnNgkEfZ1&#10;ZDtp+XvMCpajGc2cKbZna9iofegcIWRTAUxT7VRHDcLx8DDZAAtRkpLGkUb41gG25eVFIXPlTvSq&#10;x31sWCqhkEuENsY+5zzUrbYyTF2vKXmfzlsZk/QNV16eUrk1fCbEilvZUVpoZa9vW11/7QeLYN6D&#10;f6xE/Bjvmqf4suPD2332jHh9lYkbYFGf418YfvETOpSJqXIDqcAMwny5TOgRYZJtVsBSYrFerIFV&#10;CLO5AF4W/P+F8gdQSwMEFAAAAAgAh07iQB728902AgAAYQQAAA4AAABkcnMvZTJvRG9jLnhtbK1U&#10;zY7TMBC+I/EOlu806UILqpquylZFSBW7UkGcXcdpLNkeY7tNygPAG3DaC3eeq8/B2Em6aOGwBy7u&#10;ZP6/b2Y6v261IkfhvART0PEop0QYDqU0+4J++rh+8YYSH5gpmQIjCnoSnl4vnj+bN3YmrqAGVQpH&#10;MInxs8YWtA7BzrLM81po5kdghUFjBU6zgJ9un5WONZhdq+wqz6dZA660DrjwHrWrzkj7jO4pCaGq&#10;JBcr4ActTOiyOqFYQEi+ltbTReq2qgQPt1XlRSCqoIg0pBeLoLyLb7aYs9neMVtL3rfAntLCI0ya&#10;SYNFL6lWLDBycPKvVFpyBx6qMOKgsw5IYgRRjPNH3GxrZkXCglR7eyHd/7+0/MPxzhFZFnRKiWEa&#10;B37+8f18/+v88xuZRnoa62fotbXoF9q30OLSDHqPyoi6rZyOv4iHoB3JPV3IFW0gHJWvJ5N8PKGE&#10;o+lq+mo8TeRnD8HW+fBOgCZRKKjD2SVK2XHjAzaCroNLrGVgLZVK81OGNAjg5SRPARcLRiiDgRFC&#10;12qUQrtre1w7KE8Iy0G3F97ytcTiG+bDHXO4CIgETyXc4lMpwCLQS5TU4L7+Sx/9cT5opaTBxSqo&#10;/3JgTlCi3hucXNzCQXCDsBsEc9A3gLs6xiO0PIkY4IIaxMqB/owXtIxV0MQMx1oFDYN4E7r1xgvk&#10;YrlMTgfr5L7uAnDvLAsbs7U8lumoXB4CVDKxHCnqeOmZw81L5PdXElf7z+/k9fDPsP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T/uk9kAAAAKAQAADwAAAAAAAAABACAAAAAiAAAAZHJzL2Rvd25y&#10;ZXYueG1sUEsBAhQAFAAAAAgAh07iQB728902AgAAYQQAAA4AAAAAAAAAAQAgAAAAKAEAAGRycy9l&#10;Mm9Eb2MueG1sUEsFBgAAAAAGAAYAWQEAANAFAAAAAA==&#10;">
              <v:fill on="f" focussize="0,0"/>
              <v:stroke on="f" weight="0.5pt"/>
              <v:imagedata o:title=""/>
              <o:lock v:ext="edit" aspectratio="f"/>
              <v:textbox inset="0mm,0mm,0mm,0mm">
                <w:txbxContent>
                  <w:p w14:paraId="36984427">
                    <w:pPr>
                      <w:pStyle w:val="1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BC2D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5A254"/>
    <w:multiLevelType w:val="singleLevel"/>
    <w:tmpl w:val="8405A254"/>
    <w:lvl w:ilvl="0" w:tentative="0">
      <w:start w:val="4"/>
      <w:numFmt w:val="chineseCounting"/>
      <w:suff w:val="nothing"/>
      <w:lvlText w:val="%1、"/>
      <w:lvlJc w:val="left"/>
      <w:rPr>
        <w:rFonts w:hint="eastAsia"/>
      </w:rPr>
    </w:lvl>
  </w:abstractNum>
  <w:abstractNum w:abstractNumId="1">
    <w:nsid w:val="BC4692BC"/>
    <w:multiLevelType w:val="singleLevel"/>
    <w:tmpl w:val="BC4692BC"/>
    <w:lvl w:ilvl="0" w:tentative="0">
      <w:start w:val="1"/>
      <w:numFmt w:val="chineseCounting"/>
      <w:suff w:val="nothing"/>
      <w:lvlText w:val="%1、"/>
      <w:lvlJc w:val="left"/>
      <w:rPr>
        <w:rFonts w:hint="eastAsia"/>
      </w:rPr>
    </w:lvl>
  </w:abstractNum>
  <w:abstractNum w:abstractNumId="2">
    <w:nsid w:val="C370DB29"/>
    <w:multiLevelType w:val="singleLevel"/>
    <w:tmpl w:val="C370DB29"/>
    <w:lvl w:ilvl="0" w:tentative="0">
      <w:start w:val="1"/>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F9521F99"/>
    <w:multiLevelType w:val="singleLevel"/>
    <w:tmpl w:val="F9521F99"/>
    <w:lvl w:ilvl="0" w:tentative="0">
      <w:start w:val="2"/>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496D958F"/>
    <w:multiLevelType w:val="singleLevel"/>
    <w:tmpl w:val="496D958F"/>
    <w:lvl w:ilvl="0" w:tentative="0">
      <w:start w:val="5"/>
      <w:numFmt w:val="chineseCounting"/>
      <w:suff w:val="nothing"/>
      <w:lvlText w:val="%1、"/>
      <w:lvlJc w:val="left"/>
      <w:rPr>
        <w:rFonts w:hint="eastAsia"/>
      </w:rPr>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MWNhN2ZmY2ZhZmY3ODhlYTg0MWU5OGMyY2QwZmUifQ=="/>
  </w:docVars>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3FC47B6"/>
    <w:rsid w:val="05BD0F92"/>
    <w:rsid w:val="06ED6CF4"/>
    <w:rsid w:val="0A0C6AFB"/>
    <w:rsid w:val="0E517942"/>
    <w:rsid w:val="0E6B3626"/>
    <w:rsid w:val="10C055FF"/>
    <w:rsid w:val="10D02281"/>
    <w:rsid w:val="12F5505B"/>
    <w:rsid w:val="1424570B"/>
    <w:rsid w:val="16BB723D"/>
    <w:rsid w:val="1C644879"/>
    <w:rsid w:val="1FDE5D28"/>
    <w:rsid w:val="23EA7F7F"/>
    <w:rsid w:val="240371BF"/>
    <w:rsid w:val="247B62B6"/>
    <w:rsid w:val="261B0206"/>
    <w:rsid w:val="27B241A8"/>
    <w:rsid w:val="29244E90"/>
    <w:rsid w:val="29FD04D3"/>
    <w:rsid w:val="319F7F4E"/>
    <w:rsid w:val="368039C7"/>
    <w:rsid w:val="3E896438"/>
    <w:rsid w:val="44527FBC"/>
    <w:rsid w:val="49C45786"/>
    <w:rsid w:val="4A5861C1"/>
    <w:rsid w:val="4F7C71E4"/>
    <w:rsid w:val="538754F9"/>
    <w:rsid w:val="543C1451"/>
    <w:rsid w:val="5B386973"/>
    <w:rsid w:val="5F3A59C0"/>
    <w:rsid w:val="65EE528E"/>
    <w:rsid w:val="6D642BFA"/>
    <w:rsid w:val="742A112D"/>
    <w:rsid w:val="77FC78D5"/>
    <w:rsid w:val="7BA158DD"/>
    <w:rsid w:val="7E5F4093"/>
    <w:rsid w:val="7E726F16"/>
    <w:rsid w:val="7F5941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link w:val="17"/>
    <w:unhideWhenUsed/>
    <w:qFormat/>
    <w:uiPriority w:val="1"/>
    <w:rPr>
      <w:rFonts w:ascii="Verdana" w:hAnsi="Verdana" w:eastAsia="仿宋_GB2312"/>
      <w:kern w:val="0"/>
      <w:sz w:val="24"/>
      <w:szCs w:val="20"/>
      <w:lang w:eastAsia="en-US"/>
    </w:rPr>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line="600" w:lineRule="exact"/>
      <w:ind w:firstLine="702"/>
    </w:pPr>
    <w:rPr>
      <w:rFonts w:ascii="仿宋_GB2312" w:eastAsia="仿宋_GB2312"/>
      <w:sz w:val="32"/>
      <w:szCs w:val="20"/>
    </w:r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17">
    <w:name w:val=" Char"/>
    <w:basedOn w:val="1"/>
    <w:link w:val="16"/>
    <w:qFormat/>
    <w:uiPriority w:val="0"/>
    <w:pPr>
      <w:widowControl/>
      <w:spacing w:after="160" w:afterLines="0" w:line="240" w:lineRule="exact"/>
      <w:jc w:val="left"/>
    </w:pPr>
    <w:rPr>
      <w:rFonts w:ascii="Verdana" w:hAnsi="Verdana" w:eastAsia="仿宋_GB2312"/>
      <w:kern w:val="0"/>
      <w:sz w:val="24"/>
      <w:szCs w:val="20"/>
      <w:lang w:eastAsia="en-US"/>
    </w:rPr>
  </w:style>
  <w:style w:type="character" w:styleId="18">
    <w:name w:val="Strong"/>
    <w:basedOn w:val="16"/>
    <w:qFormat/>
    <w:uiPriority w:val="99"/>
    <w:rPr>
      <w:b/>
    </w:rPr>
  </w:style>
  <w:style w:type="character" w:styleId="19">
    <w:name w:val="Hyperlink"/>
    <w:basedOn w:val="16"/>
    <w:autoRedefine/>
    <w:unhideWhenUsed/>
    <w:qFormat/>
    <w:uiPriority w:val="99"/>
    <w:rPr>
      <w:color w:val="0000FF" w:themeColor="hyperlink"/>
      <w:u w:val="single"/>
      <w14:textFill>
        <w14:solidFill>
          <w14:schemeClr w14:val="hlink"/>
        </w14:solidFill>
      </w14:textFill>
    </w:rPr>
  </w:style>
  <w:style w:type="character" w:customStyle="1" w:styleId="20">
    <w:name w:val="Header Char"/>
    <w:basedOn w:val="16"/>
    <w:autoRedefine/>
    <w:semiHidden/>
    <w:qFormat/>
    <w:uiPriority w:val="99"/>
    <w:rPr>
      <w:rFonts w:ascii="Times New Roman" w:hAnsi="Times New Roman"/>
      <w:sz w:val="18"/>
      <w:szCs w:val="18"/>
    </w:rPr>
  </w:style>
  <w:style w:type="character" w:customStyle="1" w:styleId="21">
    <w:name w:val="页眉 Char"/>
    <w:link w:val="11"/>
    <w:autoRedefine/>
    <w:semiHidden/>
    <w:qFormat/>
    <w:locked/>
    <w:uiPriority w:val="99"/>
    <w:rPr>
      <w:sz w:val="18"/>
    </w:rPr>
  </w:style>
  <w:style w:type="character" w:customStyle="1" w:styleId="22">
    <w:name w:val="Footer Char"/>
    <w:basedOn w:val="16"/>
    <w:autoRedefine/>
    <w:semiHidden/>
    <w:qFormat/>
    <w:uiPriority w:val="99"/>
    <w:rPr>
      <w:rFonts w:ascii="Times New Roman" w:hAnsi="Times New Roman"/>
      <w:sz w:val="18"/>
      <w:szCs w:val="18"/>
    </w:rPr>
  </w:style>
  <w:style w:type="character" w:customStyle="1" w:styleId="23">
    <w:name w:val="页脚 Char"/>
    <w:link w:val="10"/>
    <w:autoRedefine/>
    <w:qFormat/>
    <w:locked/>
    <w:uiPriority w:val="99"/>
    <w:rPr>
      <w:sz w:val="18"/>
    </w:rPr>
  </w:style>
  <w:style w:type="character" w:customStyle="1" w:styleId="24">
    <w:name w:val="Body Text Char"/>
    <w:basedOn w:val="16"/>
    <w:autoRedefine/>
    <w:semiHidden/>
    <w:qFormat/>
    <w:uiPriority w:val="99"/>
    <w:rPr>
      <w:rFonts w:ascii="Times New Roman" w:hAnsi="Times New Roman"/>
      <w:szCs w:val="24"/>
    </w:rPr>
  </w:style>
  <w:style w:type="character" w:customStyle="1" w:styleId="25">
    <w:name w:val="正文文本 Char"/>
    <w:link w:val="7"/>
    <w:autoRedefine/>
    <w:qFormat/>
    <w:locked/>
    <w:uiPriority w:val="99"/>
    <w:rPr>
      <w:rFonts w:ascii="仿宋_GB2312" w:hAnsi="Times New Roman" w:eastAsia="仿宋_GB2312"/>
      <w:sz w:val="24"/>
    </w:rPr>
  </w:style>
  <w:style w:type="paragraph" w:customStyle="1" w:styleId="26">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List Paragraph"/>
    <w:basedOn w:val="1"/>
    <w:autoRedefine/>
    <w:qFormat/>
    <w:uiPriority w:val="34"/>
    <w:pPr>
      <w:ind w:firstLine="420" w:firstLineChars="200"/>
    </w:pPr>
  </w:style>
  <w:style w:type="character" w:customStyle="1" w:styleId="28">
    <w:name w:val="标题 1 Char"/>
    <w:basedOn w:val="16"/>
    <w:link w:val="4"/>
    <w:autoRedefine/>
    <w:qFormat/>
    <w:uiPriority w:val="9"/>
    <w:rPr>
      <w:rFonts w:ascii="Times New Roman" w:hAnsi="Times New Roman"/>
      <w:b/>
      <w:bCs/>
      <w:kern w:val="44"/>
      <w:sz w:val="44"/>
      <w:szCs w:val="44"/>
    </w:rPr>
  </w:style>
  <w:style w:type="character" w:customStyle="1" w:styleId="29">
    <w:name w:val="标题 2 Char"/>
    <w:basedOn w:val="16"/>
    <w:link w:val="5"/>
    <w:autoRedefine/>
    <w:qFormat/>
    <w:uiPriority w:val="9"/>
    <w:rPr>
      <w:rFonts w:asciiTheme="majorHAnsi" w:hAnsiTheme="majorHAnsi" w:eastAsiaTheme="majorEastAsia" w:cstheme="majorBidi"/>
      <w:b/>
      <w:bCs/>
      <w:kern w:val="2"/>
      <w:sz w:val="32"/>
      <w:szCs w:val="32"/>
    </w:rPr>
  </w:style>
  <w:style w:type="paragraph" w:customStyle="1" w:styleId="30">
    <w:name w:val="TOC Heading"/>
    <w:basedOn w:val="4"/>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autoRedefine/>
    <w:semiHidden/>
    <w:qFormat/>
    <w:uiPriority w:val="99"/>
    <w:rPr>
      <w:rFonts w:ascii="Times New Roman" w:hAnsi="Times New Roman"/>
      <w:kern w:val="2"/>
      <w:sz w:val="18"/>
      <w:szCs w:val="18"/>
    </w:rPr>
  </w:style>
  <w:style w:type="character" w:customStyle="1" w:styleId="32">
    <w:name w:val="标题 3 Char"/>
    <w:basedOn w:val="16"/>
    <w:link w:val="6"/>
    <w:autoRedefine/>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1fa19e1b-8731-409b-b8ac-63819304f1f6</errorID>
      <errorWord>拟定</errorWord>
      <group>L1_Word</group>
      <groupName>字词问题</groupName>
      <ability>L2_Typo</ability>
      <abilityName>字词错误</abilityName>
      <candidateList>
        <item>拟订</item>
      </candidateList>
      <explain>〈动〉草拟：～计划｜～方案。</explain>
      <paraID>4088B574</paraID>
      <start>27</start>
      <end>29</end>
      <status>modified</status>
      <modifiedWord>拟订</modifiedWord>
      <trackRevisions>false</trackRevisions>
    </reviewItem>
    <reviewItem>
      <errorID>21d4f1b9-e3e8-4ac4-af79-9bbb03719904</errorID>
      <errorWord>播</errorWord>
      <group>L1_Word</group>
      <groupName>字词问题</groupName>
      <ability>L2_Typo</ability>
      <abilityName>字词错误</abilityName>
      <candidateList>
        <item>播种</item>
      </candidateList>
      <explain/>
      <paraID>48C2511C</paraID>
      <start>125</start>
      <end>127</end>
      <status>modified</status>
      <modifiedWord>播种</modifiedWord>
      <trackRevisions>false</trackRevisions>
    </reviewItem>
    <reviewItem>
      <errorID>a5077cd0-2eca-4440-b87c-3b2296495ba7</errorID>
      <errorWord>脱贫成果</errorWord>
      <group>L1_Word</group>
      <groupName>字词问题</groupName>
      <ability>L2_Typo</ability>
      <abilityName>字词错误</abilityName>
      <candidateList>
        <item>脱贫攻坚成果</item>
      </candidateList>
      <explain/>
      <paraID>4FAB4730</paraID>
      <start>6</start>
      <end>12</end>
      <status>modified</status>
      <modifiedWord>脱贫攻坚成果</modifiedWord>
      <trackRevisions>false</trackRevisions>
    </reviewItem>
    <reviewItem>
      <errorID>c1ccdf5c-8174-4703-9be2-8a8b413b62eb</errorID>
      <errorWord>脱贫成果</errorWord>
      <group>L1_Word</group>
      <groupName>字词问题</groupName>
      <ability>L2_Typo</ability>
      <abilityName>字词错误</abilityName>
      <candidateList>
        <item>脱贫攻坚成果</item>
      </candidateList>
      <explain/>
      <paraID>7CC3550E</paraID>
      <start>30</start>
      <end>36</end>
      <status>modified</status>
      <modifiedWord>脱贫攻坚成果</modifiedWord>
      <trackRevisions>false</trackRevisions>
    </reviewItem>
    <reviewItem>
      <errorID>fccf0808-288e-4c6d-837d-dcfe6aefc22a</errorID>
      <errorWord>脱贫成果</errorWord>
      <group>L1_Word</group>
      <groupName>字词问题</groupName>
      <ability>L2_Typo</ability>
      <abilityName>字词错误</abilityName>
      <candidateList>
        <item>脱贫攻坚成果</item>
      </candidateList>
      <explain/>
      <paraID>2B2F166C</paraID>
      <start>82</start>
      <end>88</end>
      <status>modified</status>
      <modifiedWord>脱贫攻坚成果</modifiedWord>
      <trackRevisions>false</trackRevisions>
    </reviewItem>
    <reviewItem>
      <errorID>d6b5d344-9c72-4403-a270-34f24659deba</errorID>
      <errorWord>脱贫成果</errorWord>
      <group>L1_Word</group>
      <groupName>字词问题</groupName>
      <ability>L2_Typo</ability>
      <abilityName>字词错误</abilityName>
      <candidateList>
        <item>脱贫攻坚成果</item>
      </candidateList>
      <explain/>
      <paraID>2B2F166C</paraID>
      <start>226</start>
      <end>232</end>
      <status>modified</status>
      <modifiedWord>脱贫攻坚成果</modifiedWord>
      <trackRevisions>false</trackRevisions>
    </reviewItem>
    <reviewItem>
      <errorID>6481a9e2-d08d-406b-ab67-e37b8b73c16b</errorID>
      <errorWord>“两不愁 三保障”</errorWord>
      <group>L1_Political</group>
      <groupName>政治性问题</groupName>
      <ability>L2_Keyword</ability>
      <abilityName>固定表述</abilityName>
      <candidateList>
        <item>“两不愁三保障”</item>
      </candidateList>
      <explain>词汇““两不愁三保障””在特定场景下为固定表述形式，请确认此处的““两不愁 三保障””是否存在不当。</explain>
      <paraID>30AB8849</paraID>
      <start>242</start>
      <end>250</end>
      <status>modified</status>
      <modifiedWord>“两不愁三保障”</modifiedWord>
      <trackRevisions>false</trackRevisions>
    </reviewItem>
    <reviewItem>
      <errorID>9f40ee90-02c7-41c5-a67e-5134e90d972a</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48BE5762</paraID>
      <start>26</start>
      <end>32</end>
      <status>modified</status>
      <modifiedWord>县委、县政府</modifiedWord>
      <trackRevisions>false</trackRevisions>
    </reviewItem>
    <reviewItem>
      <errorID>b124da69-5df0-44fc-b052-2646f8364a0a</errorID>
      <errorWord>“扫黑除恶”</errorWord>
      <group>L1_Word</group>
      <groupName>字词问题</groupName>
      <ability>L2_Typo</ability>
      <abilityName>字词错误</abilityName>
      <candidateList>
        <item>扫黑除恶</item>
      </candidateList>
      <explain/>
      <paraID>2898636E</paraID>
      <start>40</start>
      <end>44</end>
      <status>modified</status>
      <modifiedWord>扫黑除恶</modifiedWord>
      <trackRevisions>false</trackRevisions>
    </reviewItem>
    <reviewItem>
      <errorID>49e7cea6-ef97-48a1-ad3b-1c1c19a05db9</errorID>
      <errorWord>年</errorWord>
      <group>L1_Word</group>
      <groupName>字词问题</groupName>
      <ability>L2_Typo</ability>
      <abilityName>字词错误</abilityName>
      <candidateList>
        <item>年以</item>
      </candidateList>
      <explain/>
      <paraID>25B001B8</paraID>
      <start>4</start>
      <end>6</end>
      <status>modified</status>
      <modifiedWord>年以</modifiedWord>
      <trackRevisions>false</trackRevisions>
    </reviewItem>
    <reviewItem>
      <errorID>c613a63c-9715-4d5b-9c33-3de5e38979c8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557CCEFE</paraID>
      <start>0</start>
      <end>2</end>
      <status>modified</status>
      <modifiedWord>1.</modifiedWord>
      <trackRevisions>false</trackRevisions>
    </reviewItem>
    <reviewItem>
      <errorID>e5e126f7-b37f-47cf-911a-c419fbfcf43a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781ED2EC</paraID>
      <start>0</start>
      <end>2</end>
      <status>modified</status>
      <modifiedWord>2.</modifiedWord>
      <trackRevisions>false</trackRevisions>
    </reviewItem>
    <reviewItem>
      <errorID>0733cd70-77cf-4f70-a9e7-7de54fc9eda5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2641AE44</paraID>
      <start>0</start>
      <end>2</end>
      <status>modified</status>
      <modifiedWord>3.</modifiedWord>
      <trackRevisions>false</trackRevisions>
    </reviewItem>
    <reviewItem>
      <errorID>f7ad9134-fa45-4e30-a4c6-164a3c3020a6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33565373</paraID>
      <start>0</start>
      <end>2</end>
      <status>modified</status>
      <modifiedWord>4.</modifiedWord>
      <trackRevisions>false</trackRevisions>
    </reviewItem>
    <reviewItem>
      <errorID>190308c1-317c-40b2-8d9c-3ef600c78893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105912B7</paraID>
      <start>0</start>
      <end>2</end>
      <status>modified</status>
      <modifiedWord>5.</modifiedWord>
      <trackRevisions>false</trackRevisions>
    </reviewItem>
    <reviewItem>
      <errorID>f93feab3-a527-49ca-a4ba-e22e10a0b0d0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534BC356</paraID>
      <start>0</start>
      <end>2</end>
      <status>modified</status>
      <modifiedWord>6.</modifiedWord>
      <trackRevisions>false</trackRevisions>
    </reviewItem>
    <reviewItem>
      <errorID>1207ac69-2eb1-4da8-bea1-4a66f49a9dda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7029ACBE</paraID>
      <start>0</start>
      <end>2</end>
      <status>modified</status>
      <modifiedWord>7.</modifiedWord>
      <trackRevisions>false</trackRevisions>
    </reviewItem>
    <reviewItem>
      <errorID>d3b02398-4b61-422e-91d8-0d54c46aca3b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18BBC365</paraID>
      <start>0</start>
      <end>2</end>
      <status>modified</status>
      <modifiedWord>1.</modifiedWord>
      <trackRevisions>false</trackRevisions>
    </reviewItem>
    <reviewItem>
      <errorID>c1a9b365-220e-445e-b9a6-5b9e669ec5d9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1A70AEEC</paraID>
      <start>0</start>
      <end>2</end>
      <status>modified</status>
      <modifiedWord>2.</modifiedWord>
      <trackRevisions>false</trackRevisions>
    </reviewItem>
    <reviewItem>
      <errorID>89077bb0-3371-4c07-b773-8dd590c4dcd5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43D1549</paraID>
      <start>0</start>
      <end>2</end>
      <status>modified</status>
      <modifiedWord>3.</modifiedWord>
      <trackRevisions>false</trackRevisions>
    </reviewItem>
    <reviewItem>
      <errorID>a712f3d9-2be6-41b4-9e9a-1674afd65df0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2256A515</paraID>
      <start>0</start>
      <end>2</end>
      <status>modified</status>
      <modifiedWord>4.</modifiedWord>
      <trackRevisions>false</trackRevisions>
    </reviewItem>
    <reviewItem>
      <errorID>9a3b70b5-1627-4b9c-861c-5709e0d32f99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293A211E</paraID>
      <start>2</start>
      <end>4</end>
      <status>modified</status>
      <modifiedWord>5.</modifiedWord>
      <trackRevisions>false</trackRevisions>
    </reviewItem>
    <reviewItem>
      <errorID>42f543ab-2d31-44b8-8656-bfcb4f81a25f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2A5ED7EC</paraID>
      <start>0</start>
      <end>2</end>
      <status>modified</status>
      <modifiedWord>6.</modifiedWord>
      <trackRevisions>false</trackRevisions>
    </reviewItem>
    <reviewItem>
      <errorID>371248b5-7489-4c2d-ae50-e844f8129d0f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717DA3B5</paraID>
      <start>0</start>
      <end>2</end>
      <status>modified</status>
      <modifiedWord>1.</modifiedWord>
      <trackRevisions>false</trackRevisions>
    </reviewItem>
    <reviewItem>
      <errorID>0fbd0a64-2b22-4d09-8f24-b3e64bf46238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75CEFD27</paraID>
      <start>3</start>
      <end>5</end>
      <status>modified</status>
      <modifiedWord>2.</modifiedWord>
      <trackRevisions>false</trackRevisions>
    </reviewItem>
    <reviewItem>
      <errorID>e32a5b51-e961-422a-ba31-334498e0eee8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4D109C8A</paraID>
      <start>0</start>
      <end>2</end>
      <status>modified</status>
      <modifiedWord>3.</modifiedWord>
      <trackRevisions>false</trackRevisions>
    </reviewItem>
    <reviewItem>
      <errorID>cf6f8b74-be02-41d5-aeea-c3bec38a8421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402DE07D</paraID>
      <start>0</start>
      <end>2</end>
      <status>modified</status>
      <modifiedWord>4.</modifiedWord>
      <trackRevisions>false</trackRevisions>
    </reviewItem>
    <reviewItem>
      <errorID>177567f4-4235-465e-8f1c-652bd4da3729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2B6D65C9</paraID>
      <start>0</start>
      <end>2</end>
      <status>modified</status>
      <modifiedWord>5.</modifiedWord>
      <trackRevisions>false</trackRevisions>
    </reviewItem>
    <reviewItem>
      <errorID>6606c771-2ae4-41c4-95b7-c5cc59f15a4e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2A87B745</paraID>
      <start>0</start>
      <end>2</end>
      <status>modified</status>
      <modifiedWord>6.</modifiedWord>
      <trackRevisions>false</trackRevisions>
    </reviewItem>
    <reviewItem>
      <errorID>eb24e615-05e8-4c6b-b6f8-67558d2057d8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3E38CC98</paraID>
      <start>0</start>
      <end>2</end>
      <status>modified</status>
      <modifiedWord>1.</modifiedWord>
      <trackRevisions>false</trackRevisions>
    </reviewItem>
    <reviewItem>
      <errorID>1ba8494a-62ae-41a3-9c9a-544021a9b448</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3E38CC98</paraID>
      <start>26</start>
      <end>31</end>
      <status>modified</status>
      <modifiedWord>党委、政府</modifiedWord>
      <trackRevisions>false</trackRevisions>
    </reviewItem>
    <reviewItem>
      <errorID>30c17333-dadb-4151-87a6-bd10fba7376d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42F51499</paraID>
      <start>0</start>
      <end>2</end>
      <status>modified</status>
      <modifiedWord>2.</modifiedWord>
      <trackRevisions>false</trackRevisions>
    </reviewItem>
    <reviewItem>
      <errorID>2ae0904a-373e-4f51-87e4-f32ec68ede72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67666E0C</paraID>
      <start>0</start>
      <end>2</end>
      <status>modified</status>
      <modifiedWord>3.</modifiedWord>
      <trackRevisions>false</trackRevisions>
    </reviewItem>
    <reviewItem>
      <errorID>4f255db8-2f7f-4d28-996e-9a127cdc974c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63858853</paraID>
      <start>0</start>
      <end>2</end>
      <status>modified</status>
      <modifiedWord>1.</modifiedWord>
      <trackRevisions>false</trackRevisions>
    </reviewItem>
    <reviewItem>
      <errorID>b58b59ee-b74f-4e01-bed8-17ebb65b9447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21F59516</paraID>
      <start>0</start>
      <end>2</end>
      <status>modified</status>
      <modifiedWord>2.</modifiedWord>
      <trackRevisions>false</trackRevisions>
    </reviewItem>
    <reviewItem>
      <errorID>a16f205e-afe7-4a0e-9f47-bca745ca2aea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74E66E2</paraID>
      <start>0</start>
      <end>2</end>
      <status>modified</status>
      <modifiedWord>3.</modifiedWord>
      <trackRevisions>false</trackRevisions>
    </reviewItem>
    <reviewItem>
      <errorID>5db28a30-6778-4d9d-aad6-1344231ebf10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6C073B49</paraID>
      <start>0</start>
      <end>2</end>
      <status>modified</status>
      <modifiedWord>4.</modifiedWord>
      <trackRevisions>false</trackRevisions>
    </reviewItem>
    <reviewItem>
      <errorID>b654c77a-9182-40c8-99d1-69026f4b4207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3DD87B32</paraID>
      <start>0</start>
      <end>2</end>
      <status>modified</status>
      <modifiedWord>5.</modifiedWord>
      <trackRevisions>false</trackRevisions>
    </reviewItem>
    <reviewItem>
      <errorID>ac1f5aac-c26c-4362-8ab6-a7224ada1a15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6A3ECD8</paraID>
      <start>0</start>
      <end>2</end>
      <status>modified</status>
      <modifiedWord>6.</modifiedWord>
      <trackRevisions>false</trackRevisions>
    </reviewItem>
    <reviewItem>
      <errorID>e11793ba-fe4a-483a-9ccc-a0f34833a3e6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5737E19F</paraID>
      <start>0</start>
      <end>2</end>
      <status>modified</status>
      <modifiedWord>1.</modifiedWord>
      <trackRevisions>false</trackRevisions>
    </reviewItem>
    <reviewItem>
      <errorID>e6c9f783-3523-4fac-8af9-8dc792d75c49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663DA2F9</paraID>
      <start>0</start>
      <end>2</end>
      <status>modified</status>
      <modifiedWord>2.</modifiedWord>
      <trackRevisions>false</trackRevisions>
    </reviewItem>
    <reviewItem>
      <errorID>5c1ad746-ab42-4e27-8ce6-12b371546d86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31D87416</paraID>
      <start>0</start>
      <end>2</end>
      <status>modified</status>
      <modifiedWord>3.</modifiedWord>
      <trackRevisions>false</trackRevisions>
    </reviewItem>
    <reviewItem>
      <errorID>91a4ecfa-249e-4c4a-99eb-60101da4527f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13B14FDA</paraID>
      <start>0</start>
      <end>2</end>
      <status>modified</status>
      <modifiedWord>4.</modifiedWord>
      <trackRevisions>false</trackRevisions>
    </reviewItem>
    <reviewItem>
      <errorID>9647836a-d214-4002-9fc6-17fdd9d423ba</errorID>
      <errorWord>管</errorWord>
      <group>L1_Word</group>
      <groupName>字词问题</groupName>
      <ability>L2_Typo</ability>
      <abilityName>字词错误</abilityName>
      <candidateList>
        <item>管和</item>
      </candidateList>
      <explain/>
      <paraID>13B14FDA</paraID>
      <start>25</start>
      <end>27</end>
      <status>modified</status>
      <modifiedWord>管和</modifiedWord>
      <trackRevisions>false</trackRevisions>
    </reviewItem>
    <reviewItem>
      <errorID>362192e0-5634-4685-b7be-065d2329317b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16F6C768</paraID>
      <start>0</start>
      <end>2</end>
      <status>modified</status>
      <modifiedWord>5.</modifiedWord>
      <trackRevisions>false</trackRevisions>
    </reviewItem>
    <reviewItem>
      <errorID>f7b4c420-eeea-4e3d-bcf0-5169f0bb98be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2AF08A34</paraID>
      <start>0</start>
      <end>2</end>
      <status>modified</status>
      <modifiedWord>6.</modifiedWord>
      <trackRevisions>false</trackRevisions>
    </reviewItem>
    <reviewItem>
      <errorID>6bd27f33-dbcf-4a76-98e8-2cf865884627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35D6B076</paraID>
      <start>0</start>
      <end>2</end>
      <status>modified</status>
      <modifiedWord>7.</modifiedWord>
      <trackRevisions>false</trackRevisions>
    </reviewItem>
    <reviewItem>
      <errorID>017e1396-5da0-4bd8-928a-28173b50a1a6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1D390F0A</paraID>
      <start>0</start>
      <end>2</end>
      <status>modified</status>
      <modifiedWord>1.</modifiedWord>
      <trackRevisions>false</trackRevisions>
    </reviewItem>
    <reviewItem>
      <errorID>36a3df0b-e88c-40ee-b890-5991b733ebab</errorID>
      <errorWord>爱国主义、集体主义和社会主义</errorWord>
      <group>L1_Political</group>
      <groupName>政治性问题</groupName>
      <ability>L2_Keyword</ability>
      <abilityName>固定表述</abilityName>
      <candidateList>
        <item>爱国主义、集体主义、社会主义</item>
      </candidateList>
      <explain>词汇“爱国主义、集体主义、社会主义”在特定场景下为固定表述形式，请确认此处的“爱国主义、集体主义和社会主义”是否存在不当。</explain>
      <paraID>1D390F0A</paraID>
      <start>34</start>
      <end>48</end>
      <status>modified</status>
      <modifiedWord>爱国主义、集体主义、社会主义</modifiedWord>
      <trackRevisions>false</trackRevisions>
    </reviewItem>
    <reviewItem>
      <errorID>9cda2614-d2a9-4414-8bdc-78601c34aa6f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6474ACEF</paraID>
      <start>0</start>
      <end>2</end>
      <status>modified</status>
      <modifiedWord>2.</modifiedWord>
      <trackRevisions>false</trackRevisions>
    </reviewItem>
    <reviewItem>
      <errorID>141ae6e7-9079-4642-a307-12c7cec86358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3F3F62B1</paraID>
      <start>0</start>
      <end>2</end>
      <status>modified</status>
      <modifiedWord>3.</modifiedWord>
      <trackRevisions>false</trackRevisions>
    </reviewItem>
    <reviewItem>
      <errorID>fd3e8213-b616-4d74-8742-9ec08141be85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1DA2068D</paraID>
      <start>0</start>
      <end>2</end>
      <status>modified</status>
      <modifiedWord>4.</modifiedWord>
      <trackRevisions>false</trackRevisions>
    </reviewItem>
    <reviewItem>
      <errorID>59e8a9b6-53e2-4a27-9bb4-2126161b47d0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53B0B28B</paraID>
      <start>0</start>
      <end>2</end>
      <status>modified</status>
      <modifiedWord>5.</modifiedWord>
      <trackRevisions>false</trackRevisions>
    </reviewItem>
    <reviewItem>
      <errorID>0e3f8fd2-1ca9-4605-873e-962b1f2bdb4b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523B4CF8</paraID>
      <start>0</start>
      <end>2</end>
      <status>modified</status>
      <modifiedWord>6.</modifiedWord>
      <trackRevisions>false</trackRevisions>
    </reviewItem>
    <reviewItem>
      <errorID>092f175d-5ba5-4109-86fe-c344512c2255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36C31681</paraID>
      <start>0</start>
      <end>2</end>
      <status>modified</status>
      <modifiedWord>7.</modifiedWord>
      <trackRevisions>false</trackRevisions>
    </reviewItem>
    <reviewItem>
      <errorID>8b772de4-cd87-44a1-b310-bab7cd0d74dc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6725BCA</paraID>
      <start>0</start>
      <end>2</end>
      <status>modified</status>
      <modifiedWord>1.</modifiedWord>
      <trackRevisions>false</trackRevisions>
    </reviewItem>
    <reviewItem>
      <errorID>69fb2b0d-9ab4-4346-a12b-d8b8d059ab5c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4AFE8DB9</paraID>
      <start>0</start>
      <end>2</end>
      <status>modified</status>
      <modifiedWord>2.</modifiedWord>
      <trackRevisions>false</trackRevisions>
    </reviewItem>
    <reviewItem>
      <errorID>210f7b54-b09c-4435-9049-743fad5cba75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2B2A0733</paraID>
      <start>0</start>
      <end>2</end>
      <status>modified</status>
      <modifiedWord>3.</modifiedWord>
      <trackRevisions>false</trackRevisions>
    </reviewItem>
    <reviewItem>
      <errorID>3891e45f-d2e5-4757-9842-f3f8ffc19080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39B6161</paraID>
      <start>0</start>
      <end>2</end>
      <status>modified</status>
      <modifiedWord>4.</modifiedWord>
      <trackRevisions>false</trackRevisions>
    </reviewItem>
    <reviewItem>
      <errorID>9736049c-6b55-4859-984d-b4342dd5f894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69F975F2</paraID>
      <start>0</start>
      <end>2</end>
      <status>modified</status>
      <modifiedWord>5.</modifiedWord>
      <trackRevisions>false</trackRevisions>
    </reviewItem>
    <reviewItem>
      <errorID>dc022dfe-b534-4ea7-a2b5-5783957d7dce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7D1ADFE9</paraID>
      <start>0</start>
      <end>2</end>
      <status>modified</status>
      <modifiedWord>6.</modifiedWord>
      <trackRevisions>false</trackRevisions>
    </reviewItem>
    <reviewItem>
      <errorID>0286cad5-15da-497c-8468-b6de3176c836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27EB4EF9</paraID>
      <start>0</start>
      <end>2</end>
      <status>modified</status>
      <modifiedWord>1.</modifiedWord>
      <trackRevisions>false</trackRevisions>
    </reviewItem>
    <reviewItem>
      <errorID>8c3d0d79-3cec-4b25-a7c0-8bcb01aa5337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6257049B</paraID>
      <start>0</start>
      <end>2</end>
      <status>modified</status>
      <modifiedWord>2.</modifiedWord>
      <trackRevisions>false</trackRevisions>
    </reviewItem>
    <reviewItem>
      <errorID>e63b19f5-9faa-4b70-bd28-c84c038eb3a0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4F07667</paraID>
      <start>0</start>
      <end>2</end>
      <status>modified</status>
      <modifiedWord>3.</modifiedWord>
      <trackRevisions>false</trackRevisions>
    </reviewItem>
    <reviewItem>
      <errorID>9a41e4f1-1972-41d2-b8df-5e0d9872296e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4FE308D</paraID>
      <start>0</start>
      <end>2</end>
      <status>modified</status>
      <modifiedWord>4.</modifiedWord>
      <trackRevisions>false</trackRevisions>
    </reviewItem>
    <reviewItem>
      <errorID>7a6bb85c-bf48-4e0c-99a2-da9b88b6a2b2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644A87DE</paraID>
      <start>0</start>
      <end>2</end>
      <status>modified</status>
      <modifiedWord>5.</modifiedWord>
      <trackRevisions>false</trackRevisions>
    </reviewItem>
    <reviewItem>
      <errorID>56925a99-993c-4c04-852c-701e8c8e3e58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41FDF4FF</paraID>
      <start>0</start>
      <end>2</end>
      <status>modified</status>
      <modifiedWord>6.</modifiedWord>
      <trackRevisions>false</trackRevisions>
    </reviewItem>
    <reviewItem>
      <errorID>81cd068b-2ece-49c8-8dd4-d2ba75a928be</errorID>
      <errorWord>，</errorWord>
      <group>L1_Word</group>
      <groupName>字词问题</groupName>
      <ability>L2_Typo</ability>
      <abilityName>字词错误</abilityName>
      <candidateList>
        <item>，在</item>
      </candidateList>
      <explain/>
      <paraID>2A4CE98B</paraID>
      <start>68</start>
      <end>70</end>
      <status>modified</status>
      <modifiedWord>，在</modifiedWord>
      <trackRevisions>false</trackRevisions>
    </reviewItem>
    <reviewItem>
      <errorID>5a37b3bc-71cb-4886-905a-12178c22c4c3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7A9D30EC</paraID>
      <start>0</start>
      <end>2</end>
      <status>modified</status>
      <modifiedWord>8.</modifiedWord>
      <trackRevisions>false</trackRevisions>
    </reviewItem>
    <reviewItem>
      <errorID>a9c3d43d-8d7e-44a8-b7ce-7f6f0de9eacf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51B9D65A</paraID>
      <start>0</start>
      <end>2</end>
      <status>modified</status>
      <modifiedWord>1.</modifiedWord>
      <trackRevisions>false</trackRevisions>
    </reviewItem>
    <reviewItem>
      <errorID>e27c3091-c271-41ec-a970-29cbbffa48b3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550F512B</paraID>
      <start>0</start>
      <end>2</end>
      <status>modified</status>
      <modifiedWord>2.</modifiedWord>
      <trackRevisions>false</trackRevisions>
    </reviewItem>
    <reviewItem>
      <errorID>b5f2971a-41fb-4377-bf71-ded5279c4eb8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67B109B9</paraID>
      <start>0</start>
      <end>2</end>
      <status>modified</status>
      <modifiedWord>3.</modifiedWord>
      <trackRevisions>false</trackRevisions>
    </reviewItem>
    <reviewItem>
      <errorID>cdfd4713-5547-492e-9290-cce7fa516261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7E710CD6</paraID>
      <start>0</start>
      <end>2</end>
      <status>modified</status>
      <modifiedWord>4.</modifiedWord>
      <trackRevisions>false</trackRevisions>
    </reviewItem>
    <reviewItem>
      <errorID>34587e4b-b3fd-421f-b893-f470908be05c</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2C8C8C36</paraID>
      <start>27</start>
      <end>32</end>
      <status>modified</status>
      <modifiedWord>党委、政府</modifiedWord>
      <trackRevisions>false</trackRevisions>
    </reviewItem>
    <reviewItem>
      <errorID>73af43c9-d3f8-4eed-99e6-5854a29a20fa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602E2F0B</paraID>
      <start>0</start>
      <end>2</end>
      <status>modified</status>
      <modifiedWord>5.</modifiedWord>
      <trackRevisions>false</trackRevisions>
    </reviewItem>
    <reviewItem>
      <errorID>94d4b854-e86e-47d8-965c-879f6bc76055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872A8FF</paraID>
      <start>0</start>
      <end>2</end>
      <status>modified</status>
      <modifiedWord>6.</modifiedWord>
      <trackRevisions>false</trackRevisions>
    </reviewItem>
    <reviewItem>
      <errorID>82e405d1-756b-4a99-858d-8a30fdaa77e3</errorID>
      <errorWord>管</errorWord>
      <group>L1_Word</group>
      <groupName>字词问题</groupName>
      <ability>L2_Typo</ability>
      <abilityName>字词错误</abilityName>
      <candidateList>
        <item>管和</item>
      </candidateList>
      <explain/>
      <paraID> C870DD3</paraID>
      <start>26</start>
      <end>28</end>
      <status>modified</status>
      <modifiedWord>管和</modifiedWord>
      <trackRevisions>false</trackRevisions>
    </reviewItem>
    <reviewItem>
      <errorID>2261fc6d-49d6-4c10-8afd-bc0ed6d4fbab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5E522537</paraID>
      <start>0</start>
      <end>2</end>
      <status>modified</status>
      <modifiedWord>7.</modifiedWord>
      <trackRevisions>false</trackRevisions>
    </reviewItem>
    <reviewItem>
      <errorID>52f40161-a091-4d76-b8dc-90c9f211fa9b</errorID>
      <errorWord>爱国主义、集体主义和社会主义</errorWord>
      <group>L1_Political</group>
      <groupName>政治性问题</groupName>
      <ability>L2_Keyword</ability>
      <abilityName>固定表述</abilityName>
      <candidateList>
        <item>爱国主义、集体主义、社会主义</item>
      </candidateList>
      <explain>词汇“爱国主义、集体主义、社会主义”在特定场景下为固定表述形式，请确认此处的“爱国主义、集体主义和社会主义”是否存在不当。</explain>
      <paraID>1000534A</paraID>
      <start>35</start>
      <end>49</end>
      <status>modified</status>
      <modifiedWord>爱国主义、集体主义、社会主义</modifiedWord>
      <trackRevisions>false</trackRevisions>
    </reviewItem>
    <reviewItem>
      <errorID>da757181-e0fc-4019-9a04-e6753781ebd5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66478A2B</paraID>
      <start>0</start>
      <end>2</end>
      <status>modified</status>
      <modifiedWord>8.</modifiedWord>
      <trackRevisions>false</trackRevisions>
    </reviewItem>
    <reviewItem>
      <errorID>35894da9-403c-4275-8f0d-4b0958edc29a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6AF8A253</paraID>
      <start>0</start>
      <end>2</end>
      <status>modified</status>
      <modifiedWord>9.</modifiedWord>
      <trackRevisions>false</trackRevisions>
    </reviewItem>
    <reviewItem>
      <errorID>1a3edeef-c714-4b66-a773-7c5cbd37f9f9</errorID>
      <errorWord>违反中央八项规定的</errorWord>
      <group>L1_Word</group>
      <groupName>字词问题</groupName>
      <ability>L2_Typo</ability>
      <abilityName>字词错误</abilityName>
      <candidateList>
        <item>违反中央八项规定精神的</item>
      </candidateList>
      <explain/>
      <paraID>78C9C483</paraID>
      <start>51</start>
      <end>62</end>
      <status>modified</status>
      <modifiedWord>违反中央八项规定精神的</modifiedWord>
      <trackRevisions>false</trackRevisions>
    </reviewItem>
    <reviewItem>
      <errorID>0e06cc93-5a79-4689-8450-6a3de46c8479</errorID>
      <errorWord>：从</errorWord>
      <group>L1_Word</group>
      <groupName>字词问题</groupName>
      <ability>L2_Typo</ability>
      <abilityName>字词错误</abilityName>
      <candidateList>
        <item>：</item>
      </candidateList>
      <explain/>
      <paraID>61EE446A</paraID>
      <start>7</start>
      <end>8</end>
      <status>modified</status>
      <modifiedWord>：</modifiedWord>
      <trackRevisions>false</trackRevisions>
    </reviewItem>
    <reviewItem>
      <errorID>fa7a8aef-b6a3-4a28-8709-2ecdbead0a1d</errorID>
      <errorWord>（</errorWord>
      <group>L1_Punc</group>
      <groupName>标点问题</groupName>
      <ability>L2_Punc</ability>
      <abilityName>标点符号检查</abilityName>
      <candidateList/>
      <explain>同一形式括号套用。</explain>
      <paraID>4E852718</paraID>
      <start>19</start>
      <end>20</end>
      <status>ignored</status>
      <modifiedWord/>
      <trackRevisions>false</trackRevisions>
    </reviewItem>
    <reviewItem>
      <errorID>41e6070e-3bba-4ea5-814b-6b47a88261fc</errorID>
      <errorWord>）</errorWord>
      <group>L1_Punc</group>
      <groupName>标点问题</groupName>
      <ability>L2_Punc</ability>
      <abilityName>标点符号检查</abilityName>
      <candidateList/>
      <explain>同一形式括号套用。</explain>
      <paraID>4E852718</paraID>
      <start>24</start>
      <end>25</end>
      <status>ignored</status>
      <modifiedWord/>
      <trackRevisions>false</trackRevisions>
    </reviewItem>
    <reviewItem>
      <errorID>6e076b6d-1e88-49f8-bfda-cb743993f2a8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584AC8FF</paraID>
      <start>34</start>
      <end>35</end>
      <status>ignored</status>
      <modifiedWord/>
      <trackRevisions>false</trackRevisions>
    </reviewItem>
    <reviewItem>
      <errorID>c977e18c-2ff7-4a1c-bc7c-8bd3c80116ca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564E3144</paraID>
      <start>0</start>
      <end>2</end>
      <status>modified</status>
      <modifiedWord>1.</modifiedWord>
      <trackRevisions>false</trackRevisions>
    </reviewItem>
    <reviewItem>
      <errorID>693c09fd-ed9c-4688-8de8-df44af6ebc48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DEC2A90</paraID>
      <start>0</start>
      <end>2</end>
      <status>modified</status>
      <modifiedWord>2.</modifiedWord>
      <trackRevisions>false</trackRevisions>
    </reviewItem>
    <reviewItem>
      <errorID>5688ef84-7fb8-4a49-8cda-d993f37c40f4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74D9860F</paraID>
      <start>0</start>
      <end>2</end>
      <status>modified</status>
      <modifiedWord>3.</modifiedWord>
      <trackRevisions>false</trackRevisions>
    </reviewItem>
    <reviewItem>
      <errorID>1013e4c5-a376-4c82-96b1-7d1fa628d2e4</errorID>
      <errorWord>很好</errorWord>
      <group>L1_Word</group>
      <groupName>字词问题</groupName>
      <ability>L2_Typo</ability>
      <abilityName>字词错误</abilityName>
      <candidateList>
        <item>良好</item>
      </candidateList>
      <explain>存在字形相近字词的误用。</explain>
      <paraID>74D9860F</paraID>
      <start>53</start>
      <end>55</end>
      <status>modified</status>
      <modifiedWord>良好</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customXml/itemProps3.xml><?xml version="1.0" encoding="utf-8"?>
<ds:datastoreItem xmlns:ds="http://schemas.openxmlformats.org/officeDocument/2006/customXml" ds:itemID="{59d8dce8-3c6b-4193-943a-00d09f49d5c8}">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49</Pages>
  <Words>9966</Words>
  <Characters>10478</Characters>
  <Lines>68</Lines>
  <Paragraphs>19</Paragraphs>
  <TotalTime>7</TotalTime>
  <ScaleCrop>false</ScaleCrop>
  <LinksUpToDate>false</LinksUpToDate>
  <CharactersWithSpaces>10602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奕夕^_^</cp:lastModifiedBy>
  <cp:lastPrinted>2019-08-01T00:48:00Z</cp:lastPrinted>
  <dcterms:modified xsi:type="dcterms:W3CDTF">2026-04-23T03:37:57Z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23E3D82544CD45C697E21543697796DA_12</vt:lpwstr>
  </property>
  <property fmtid="{D5CDD505-2E9C-101B-9397-08002B2CF9AE}" pid="4" name="KSOTemplateDocerSaveRecord">
    <vt:lpwstr>eyJoZGlkIjoiNTU1MWNhN2ZmY2ZhZmY3ODhlYTg0MWU5OGMyY2QwZmUiLCJ1c2VySWQiOiI0MzQ2NTM0NzEifQ==</vt:lpwstr>
  </property>
</Properties>
</file>