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D24B13">
      <w:pPr>
        <w:spacing w:line="600" w:lineRule="exact"/>
        <w:jc w:val="center"/>
        <w:outlineLvl w:val="0"/>
        <w:rPr>
          <w:rFonts w:ascii="方正小标宋简体" w:hAnsi="宋体" w:eastAsia="方正小标宋简体"/>
          <w:color w:val="000000"/>
          <w:sz w:val="72"/>
          <w:szCs w:val="72"/>
        </w:rPr>
      </w:pPr>
      <w:bookmarkStart w:id="0" w:name="_Toc15306267"/>
    </w:p>
    <w:p w14:paraId="3FF3A47E">
      <w:pPr>
        <w:spacing w:line="600" w:lineRule="exact"/>
        <w:jc w:val="center"/>
        <w:outlineLvl w:val="0"/>
        <w:rPr>
          <w:rFonts w:ascii="方正小标宋简体" w:hAnsi="宋体" w:eastAsia="方正小标宋简体"/>
          <w:color w:val="000000"/>
          <w:sz w:val="72"/>
          <w:szCs w:val="72"/>
        </w:rPr>
      </w:pPr>
    </w:p>
    <w:p w14:paraId="430A6C87">
      <w:pPr>
        <w:spacing w:line="600" w:lineRule="exact"/>
        <w:jc w:val="center"/>
        <w:outlineLvl w:val="0"/>
        <w:rPr>
          <w:rFonts w:ascii="方正小标宋简体" w:hAnsi="宋体" w:eastAsia="方正小标宋简体"/>
          <w:color w:val="000000"/>
          <w:sz w:val="72"/>
          <w:szCs w:val="72"/>
        </w:rPr>
      </w:pPr>
    </w:p>
    <w:p w14:paraId="0AA1A9DD">
      <w:pPr>
        <w:spacing w:line="600" w:lineRule="exact"/>
        <w:jc w:val="center"/>
        <w:outlineLvl w:val="0"/>
        <w:rPr>
          <w:rFonts w:ascii="方正小标宋简体" w:hAnsi="宋体" w:eastAsia="方正小标宋简体"/>
          <w:color w:val="000000"/>
          <w:sz w:val="72"/>
          <w:szCs w:val="72"/>
        </w:rPr>
      </w:pPr>
    </w:p>
    <w:p w14:paraId="13315AA5">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597"/>
      <w:bookmarkStart w:id="2" w:name="_Toc15377425"/>
      <w:bookmarkStart w:id="3" w:name="_Toc15377193"/>
      <w:bookmarkStart w:id="4" w:name="_Toc15396475"/>
      <w:bookmarkStart w:id="5" w:name="_Toc15378441"/>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14:paraId="72FCF982">
      <w:pPr>
        <w:adjustRightInd w:val="0"/>
        <w:snapToGrid w:val="0"/>
        <w:spacing w:line="360" w:lineRule="auto"/>
        <w:jc w:val="center"/>
        <w:outlineLvl w:val="0"/>
        <w:rPr>
          <w:rFonts w:hint="eastAsia" w:ascii="方正小标宋简体" w:hAnsi="宋体" w:eastAsia="方正小标宋简体"/>
          <w:color w:val="000000"/>
          <w:sz w:val="72"/>
          <w:szCs w:val="72"/>
          <w:lang w:eastAsia="zh-CN"/>
        </w:rPr>
      </w:pPr>
      <w:bookmarkStart w:id="6" w:name="_Toc15396598"/>
      <w:bookmarkStart w:id="7" w:name="_Toc15396476"/>
      <w:bookmarkStart w:id="8" w:name="_Toc15378442"/>
      <w:bookmarkStart w:id="9" w:name="_Toc15377194"/>
      <w:bookmarkStart w:id="10" w:name="_Toc15377426"/>
      <w:r>
        <w:rPr>
          <w:rFonts w:hint="eastAsia" w:ascii="方正小标宋简体" w:hAnsi="宋体" w:eastAsia="方正小标宋简体"/>
          <w:color w:val="000000"/>
          <w:sz w:val="72"/>
          <w:szCs w:val="72"/>
        </w:rPr>
        <w:t>四川省阿坝州</w:t>
      </w:r>
      <w:bookmarkEnd w:id="0"/>
      <w:bookmarkStart w:id="11" w:name="_Toc15306268"/>
      <w:r>
        <w:rPr>
          <w:rFonts w:hint="eastAsia" w:ascii="方正小标宋简体" w:hAnsi="宋体" w:eastAsia="方正小标宋简体"/>
          <w:color w:val="000000"/>
          <w:sz w:val="72"/>
          <w:szCs w:val="72"/>
          <w:lang w:eastAsia="zh-CN"/>
        </w:rPr>
        <w:t>松潘县</w:t>
      </w:r>
    </w:p>
    <w:p w14:paraId="7F89CFB4">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lang w:eastAsia="zh-CN"/>
        </w:rPr>
        <w:t>进安回族乡</w:t>
      </w: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14:paraId="535FE37E">
      <w:pPr>
        <w:widowControl/>
        <w:jc w:val="center"/>
        <w:rPr>
          <w:rFonts w:ascii="方正小标宋简体" w:hAnsi="宋体" w:eastAsia="方正小标宋简体"/>
          <w:color w:val="000000"/>
          <w:sz w:val="36"/>
          <w:szCs w:val="36"/>
        </w:rPr>
      </w:pPr>
    </w:p>
    <w:p w14:paraId="7497E660">
      <w:pPr>
        <w:rPr>
          <w:rFonts w:ascii="方正小标宋简体" w:hAnsi="宋体" w:eastAsia="方正小标宋简体"/>
          <w:sz w:val="36"/>
          <w:szCs w:val="36"/>
        </w:rPr>
      </w:pPr>
    </w:p>
    <w:p w14:paraId="150F5CDA">
      <w:pPr>
        <w:rPr>
          <w:rFonts w:ascii="方正小标宋简体" w:hAnsi="宋体" w:eastAsia="方正小标宋简体"/>
          <w:sz w:val="36"/>
          <w:szCs w:val="36"/>
        </w:rPr>
      </w:pPr>
    </w:p>
    <w:p w14:paraId="2A8EBB83">
      <w:pPr>
        <w:rPr>
          <w:rFonts w:ascii="方正小标宋简体" w:hAnsi="宋体" w:eastAsia="方正小标宋简体"/>
          <w:sz w:val="36"/>
          <w:szCs w:val="36"/>
        </w:rPr>
      </w:pPr>
    </w:p>
    <w:p w14:paraId="3E490475">
      <w:pPr>
        <w:rPr>
          <w:rFonts w:ascii="方正小标宋简体" w:hAnsi="宋体" w:eastAsia="方正小标宋简体"/>
          <w:sz w:val="36"/>
          <w:szCs w:val="36"/>
        </w:rPr>
      </w:pPr>
    </w:p>
    <w:p w14:paraId="1BDC8F35">
      <w:pPr>
        <w:rPr>
          <w:rFonts w:ascii="方正小标宋简体" w:hAnsi="宋体" w:eastAsia="方正小标宋简体"/>
          <w:sz w:val="36"/>
          <w:szCs w:val="36"/>
        </w:rPr>
      </w:pPr>
    </w:p>
    <w:p w14:paraId="4B58D8D0">
      <w:pPr>
        <w:rPr>
          <w:rFonts w:ascii="方正小标宋简体" w:hAnsi="宋体" w:eastAsia="方正小标宋简体"/>
          <w:sz w:val="36"/>
          <w:szCs w:val="36"/>
        </w:rPr>
      </w:pPr>
    </w:p>
    <w:p w14:paraId="71D3663C">
      <w:pPr>
        <w:rPr>
          <w:rFonts w:ascii="方正小标宋简体" w:hAnsi="宋体" w:eastAsia="方正小标宋简体"/>
          <w:sz w:val="36"/>
          <w:szCs w:val="36"/>
        </w:rPr>
      </w:pPr>
    </w:p>
    <w:p w14:paraId="124EF0C3">
      <w:pPr>
        <w:autoSpaceDE w:val="0"/>
        <w:autoSpaceDN w:val="0"/>
        <w:adjustRightInd w:val="0"/>
        <w:ind w:firstLine="1276"/>
        <w:jc w:val="left"/>
        <w:rPr>
          <w:rFonts w:eastAsia="仿宋_GB2312"/>
          <w:sz w:val="32"/>
          <w:szCs w:val="32"/>
        </w:rPr>
      </w:pPr>
      <w:r>
        <w:rPr>
          <w:rFonts w:hint="eastAsia" w:ascii="仿宋_GB2312" w:hAnsi="Calibri" w:eastAsia="仿宋_GB2312" w:cs="仿宋_GB2312"/>
          <w:sz w:val="32"/>
          <w:szCs w:val="32"/>
        </w:rPr>
        <w:t>保密审查情况：已审查，内容审定</w:t>
      </w:r>
    </w:p>
    <w:p w14:paraId="15DBFE38">
      <w:pPr>
        <w:autoSpaceDE w:val="0"/>
        <w:autoSpaceDN w:val="0"/>
        <w:adjustRightInd w:val="0"/>
        <w:ind w:firstLine="1276"/>
        <w:jc w:val="left"/>
        <w:rPr>
          <w:rFonts w:eastAsia="仿宋_GB2312"/>
          <w:sz w:val="32"/>
          <w:szCs w:val="32"/>
        </w:rPr>
      </w:pPr>
      <w:r>
        <w:rPr>
          <w:rFonts w:hint="eastAsia" w:ascii="仿宋_GB2312" w:eastAsia="仿宋_GB2312" w:cs="仿宋_GB2312"/>
          <w:sz w:val="32"/>
          <w:szCs w:val="32"/>
        </w:rPr>
        <w:t>部门主要负责人审签情况：已审签</w:t>
      </w:r>
      <w:r>
        <w:rPr>
          <w:rFonts w:hint="eastAsia" w:ascii="仿宋_GB2312" w:hAnsi="Calibri" w:eastAsia="仿宋_GB2312" w:cs="仿宋_GB2312"/>
          <w:sz w:val="32"/>
          <w:szCs w:val="32"/>
        </w:rPr>
        <w:t>，同意对外公开</w:t>
      </w:r>
    </w:p>
    <w:p w14:paraId="4521B933">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14:paraId="6E123703">
      <w:pPr>
        <w:widowControl/>
        <w:jc w:val="center"/>
        <w:rPr>
          <w:rFonts w:ascii="黑体" w:hAnsi="黑体" w:eastAsia="黑体" w:cstheme="minorBidi"/>
          <w:sz w:val="28"/>
          <w:szCs w:val="28"/>
        </w:rPr>
      </w:pPr>
    </w:p>
    <w:p w14:paraId="6FA058DA">
      <w:pPr>
        <w:pStyle w:val="12"/>
      </w:pPr>
      <w:r>
        <w:rPr>
          <w:rFonts w:hint="eastAsia"/>
        </w:rPr>
        <w:t>公开时间：2020年9月</w:t>
      </w:r>
      <w:r>
        <w:t>25</w:t>
      </w:r>
      <w:r>
        <w:rPr>
          <w:rFonts w:hint="eastAsia"/>
        </w:rPr>
        <w:t>日</w:t>
      </w:r>
    </w:p>
    <w:p w14:paraId="03674346"/>
    <w:p w14:paraId="5E5F18B9">
      <w:pPr>
        <w:pStyle w:val="12"/>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w:t>
      </w:r>
    </w:p>
    <w:p w14:paraId="39C99BD9">
      <w:pPr>
        <w:pStyle w:val="14"/>
        <w:adjustRightInd w:val="0"/>
        <w:snapToGrid w:val="0"/>
        <w:spacing w:line="440" w:lineRule="exact"/>
        <w:jc w:val="left"/>
        <w:rPr>
          <w:rFonts w:ascii="仿宋" w:hAnsi="仿宋" w:eastAsia="仿宋"/>
          <w:sz w:val="24"/>
        </w:rPr>
      </w:pPr>
      <w:r>
        <w:rPr>
          <w:rFonts w:hint="eastAsia"/>
          <w:sz w:val="24"/>
        </w:rPr>
        <w:t>一、基本职能及主要工作</w:t>
      </w:r>
    </w:p>
    <w:p w14:paraId="44F66621">
      <w:pPr>
        <w:pStyle w:val="14"/>
        <w:adjustRightInd w:val="0"/>
        <w:snapToGrid w:val="0"/>
        <w:spacing w:line="440" w:lineRule="exact"/>
        <w:jc w:val="left"/>
        <w:rPr>
          <w:rFonts w:ascii="仿宋" w:hAnsi="仿宋" w:eastAsia="仿宋" w:cstheme="minorBidi"/>
          <w:sz w:val="24"/>
        </w:rPr>
      </w:pPr>
      <w:r>
        <w:rPr>
          <w:rFonts w:hint="eastAsia"/>
          <w:sz w:val="24"/>
        </w:rPr>
        <w:t>二、机构设置</w:t>
      </w:r>
    </w:p>
    <w:p w14:paraId="4FF1B20A">
      <w:pPr>
        <w:pStyle w:val="12"/>
        <w:adjustRightInd w:val="0"/>
        <w:snapToGrid w:val="0"/>
        <w:spacing w:before="0" w:line="440" w:lineRule="exact"/>
        <w:jc w:val="left"/>
        <w:rPr>
          <w:sz w:val="24"/>
          <w:szCs w:val="24"/>
        </w:rPr>
      </w:pPr>
      <w:r>
        <w:rPr>
          <w:rFonts w:hint="eastAsia"/>
          <w:sz w:val="24"/>
        </w:rPr>
        <w:t>第二部分度部门决算情况说明</w:t>
      </w:r>
    </w:p>
    <w:p w14:paraId="26284190">
      <w:pPr>
        <w:pStyle w:val="14"/>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14:paraId="7643B3C5">
      <w:pPr>
        <w:pStyle w:val="14"/>
        <w:adjustRightInd w:val="0"/>
        <w:snapToGrid w:val="0"/>
        <w:spacing w:line="440" w:lineRule="exact"/>
        <w:jc w:val="left"/>
        <w:rPr>
          <w:rFonts w:ascii="仿宋" w:hAnsi="仿宋" w:eastAsia="仿宋" w:cstheme="minorBidi"/>
          <w:sz w:val="24"/>
        </w:rPr>
      </w:pPr>
      <w:r>
        <w:rPr>
          <w:rFonts w:hint="eastAsia"/>
          <w:sz w:val="24"/>
        </w:rPr>
        <w:t>二、收入决算情况说明</w:t>
      </w:r>
    </w:p>
    <w:p w14:paraId="0D222D10">
      <w:pPr>
        <w:pStyle w:val="14"/>
        <w:adjustRightInd w:val="0"/>
        <w:snapToGrid w:val="0"/>
        <w:spacing w:line="440" w:lineRule="exact"/>
        <w:jc w:val="left"/>
        <w:rPr>
          <w:rFonts w:ascii="仿宋" w:hAnsi="仿宋" w:eastAsia="仿宋" w:cstheme="minorBidi"/>
          <w:sz w:val="24"/>
        </w:rPr>
      </w:pPr>
      <w:r>
        <w:rPr>
          <w:rFonts w:hint="eastAsia"/>
          <w:sz w:val="24"/>
        </w:rPr>
        <w:t>三、支出决算情况说明</w:t>
      </w:r>
    </w:p>
    <w:p w14:paraId="48F4631C">
      <w:pPr>
        <w:pStyle w:val="14"/>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14:paraId="1377F2E7">
      <w:pPr>
        <w:pStyle w:val="14"/>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14:paraId="1737B0A2">
      <w:pPr>
        <w:pStyle w:val="14"/>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14:paraId="0AC1FB6B">
      <w:pPr>
        <w:pStyle w:val="14"/>
        <w:adjustRightInd w:val="0"/>
        <w:snapToGrid w:val="0"/>
        <w:spacing w:line="440" w:lineRule="exact"/>
        <w:jc w:val="left"/>
        <w:rPr>
          <w:rFonts w:ascii="仿宋" w:hAnsi="仿宋" w:eastAsia="仿宋" w:cstheme="minorBidi"/>
          <w:sz w:val="24"/>
        </w:rPr>
      </w:pPr>
      <w:r>
        <w:rPr>
          <w:rFonts w:hint="eastAsia"/>
          <w:sz w:val="24"/>
        </w:rPr>
        <w:t>七、</w:t>
      </w:r>
      <w:r>
        <w:rPr>
          <w:sz w:val="24"/>
        </w:rPr>
        <w:t>“</w:t>
      </w:r>
      <w:r>
        <w:rPr>
          <w:rFonts w:hint="eastAsia"/>
          <w:sz w:val="24"/>
        </w:rPr>
        <w:t>三公”经费财政拨款支出决算情况说明</w:t>
      </w:r>
    </w:p>
    <w:p w14:paraId="204EA6CD">
      <w:pPr>
        <w:pStyle w:val="14"/>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14:paraId="3BD8C834">
      <w:pPr>
        <w:pStyle w:val="14"/>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国</w:t>
      </w:r>
      <w:r>
        <w:rPr>
          <w:rFonts w:hint="eastAsia"/>
          <w:sz w:val="24"/>
        </w:rPr>
        <w:t>有资本经营预算支出决算情况说明</w:t>
      </w:r>
    </w:p>
    <w:p w14:paraId="017C3B39">
      <w:pPr>
        <w:adjustRightInd w:val="0"/>
        <w:snapToGrid w:val="0"/>
        <w:spacing w:line="440" w:lineRule="exact"/>
        <w:ind w:firstLine="480" w:firstLineChars="200"/>
        <w:jc w:val="left"/>
        <w:rPr>
          <w:rFonts w:ascii="仿宋" w:hAnsi="仿宋" w:eastAsia="仿宋" w:cstheme="minorBidi"/>
          <w:sz w:val="24"/>
        </w:rPr>
      </w:pPr>
      <w:r>
        <w:rPr>
          <w:rStyle w:val="20"/>
          <w:rFonts w:hint="eastAsia" w:ascii="仿宋" w:hAnsi="仿宋" w:eastAsia="仿宋"/>
          <w:color w:val="000000" w:themeColor="text1"/>
          <w:sz w:val="24"/>
          <w:u w:val="none"/>
          <w14:textFill>
            <w14:solidFill>
              <w14:schemeClr w14:val="tx1"/>
            </w14:solidFill>
          </w14:textFill>
        </w:rPr>
        <w:t>十、</w:t>
      </w:r>
      <w:r>
        <w:rPr>
          <w:rFonts w:hint="eastAsia"/>
          <w:sz w:val="24"/>
        </w:rPr>
        <w:t>其他重要事项的情况说明</w:t>
      </w:r>
      <w:r>
        <w:rPr>
          <w:rFonts w:ascii="仿宋" w:hAnsi="仿宋" w:eastAsia="仿宋"/>
          <w:sz w:val="24"/>
        </w:rPr>
        <w:tab/>
      </w:r>
    </w:p>
    <w:p w14:paraId="097170E9">
      <w:pPr>
        <w:pStyle w:val="12"/>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14:paraId="00B06D2B">
      <w:pPr>
        <w:pStyle w:val="12"/>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14:paraId="1C7D8BB8">
      <w:pPr>
        <w:pStyle w:val="14"/>
        <w:adjustRightInd w:val="0"/>
        <w:snapToGrid w:val="0"/>
        <w:spacing w:line="440" w:lineRule="exact"/>
        <w:jc w:val="left"/>
        <w:rPr>
          <w:rFonts w:ascii="仿宋" w:hAnsi="仿宋" w:eastAsia="仿宋" w:cstheme="minorBidi"/>
          <w:sz w:val="24"/>
        </w:rPr>
      </w:pPr>
      <w:r>
        <w:rPr>
          <w:rFonts w:hint="eastAsia"/>
          <w:sz w:val="24"/>
        </w:rPr>
        <w:t>附件</w:t>
      </w:r>
      <w:r>
        <w:rPr>
          <w:sz w:val="24"/>
        </w:rPr>
        <w:t>1</w:t>
      </w:r>
    </w:p>
    <w:p w14:paraId="540DED5C">
      <w:pPr>
        <w:pStyle w:val="14"/>
        <w:adjustRightInd w:val="0"/>
        <w:snapToGrid w:val="0"/>
        <w:spacing w:line="440" w:lineRule="exact"/>
        <w:jc w:val="left"/>
        <w:rPr>
          <w:rFonts w:ascii="仿宋" w:hAnsi="仿宋" w:eastAsia="仿宋" w:cstheme="minorBidi"/>
          <w:sz w:val="24"/>
        </w:rPr>
      </w:pPr>
      <w:r>
        <w:rPr>
          <w:rFonts w:hint="eastAsia"/>
          <w:sz w:val="24"/>
        </w:rPr>
        <w:t>附件</w:t>
      </w:r>
      <w:r>
        <w:rPr>
          <w:sz w:val="24"/>
        </w:rPr>
        <w:t>2</w:t>
      </w:r>
    </w:p>
    <w:p w14:paraId="202C9F2B">
      <w:pPr>
        <w:pStyle w:val="12"/>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14:paraId="12A343D7">
      <w:pPr>
        <w:pStyle w:val="14"/>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14:paraId="1EA16CCC">
      <w:pPr>
        <w:pStyle w:val="14"/>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14:paraId="357B1C0D">
      <w:pPr>
        <w:pStyle w:val="14"/>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14:paraId="68D72EF2">
      <w:pPr>
        <w:pStyle w:val="14"/>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14:paraId="2B340D2A">
      <w:pPr>
        <w:pStyle w:val="14"/>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14:paraId="532BD874">
      <w:pPr>
        <w:pStyle w:val="14"/>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14:paraId="3A005D6E">
      <w:pPr>
        <w:pStyle w:val="14"/>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14:paraId="1A6513CC">
      <w:pPr>
        <w:pStyle w:val="14"/>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14:paraId="3C8085D1">
      <w:pPr>
        <w:pStyle w:val="14"/>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14:paraId="73F274A3">
      <w:pPr>
        <w:pStyle w:val="14"/>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14:paraId="656F0D63">
      <w:pPr>
        <w:pStyle w:val="14"/>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14:paraId="37C7E276">
      <w:pPr>
        <w:pStyle w:val="14"/>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14:paraId="3B5DABA3">
      <w:pPr>
        <w:pStyle w:val="14"/>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14:paraId="516470DD">
      <w:pPr>
        <w:widowControl/>
        <w:adjustRightInd w:val="0"/>
        <w:snapToGrid w:val="0"/>
        <w:spacing w:line="440" w:lineRule="exact"/>
        <w:ind w:firstLine="1320" w:firstLineChars="550"/>
        <w:jc w:val="left"/>
        <w:rPr>
          <w:rFonts w:ascii="仿宋" w:hAnsi="仿宋" w:eastAsia="仿宋"/>
          <w:color w:val="FF0000"/>
          <w:sz w:val="24"/>
        </w:rPr>
      </w:pPr>
      <w:r>
        <w:rPr>
          <w:rFonts w:hint="eastAsia" w:ascii="仿宋" w:hAnsi="仿宋" w:eastAsia="仿宋"/>
          <w:color w:val="FF0000"/>
          <w:sz w:val="24"/>
          <w:lang w:eastAsia="zh-CN"/>
        </w:rPr>
        <w:t>（</w:t>
      </w:r>
      <w:r>
        <w:rPr>
          <w:rFonts w:ascii="仿宋" w:hAnsi="仿宋" w:eastAsia="仿宋"/>
          <w:color w:val="FF0000"/>
          <w:sz w:val="24"/>
        </w:rPr>
        <w:t>注：</w:t>
      </w:r>
      <w:r>
        <w:rPr>
          <w:rFonts w:hint="eastAsia" w:ascii="仿宋" w:hAnsi="仿宋" w:eastAsia="仿宋"/>
          <w:color w:val="FF0000"/>
          <w:sz w:val="24"/>
        </w:rPr>
        <w:t>请部门根据实际注明页码</w:t>
      </w:r>
      <w:r>
        <w:rPr>
          <w:rFonts w:hint="eastAsia" w:ascii="仿宋" w:hAnsi="仿宋" w:eastAsia="仿宋"/>
          <w:color w:val="FF0000"/>
          <w:sz w:val="24"/>
          <w:lang w:eastAsia="zh-CN"/>
        </w:rPr>
        <w:t>）</w:t>
      </w:r>
    </w:p>
    <w:p w14:paraId="1D1A9BFD">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14:paraId="20ECC370">
      <w:pPr>
        <w:pStyle w:val="4"/>
        <w:jc w:val="center"/>
        <w:rPr>
          <w:rStyle w:val="29"/>
          <w:rFonts w:ascii="黑体" w:hAnsi="黑体" w:eastAsia="黑体"/>
          <w:b/>
          <w:bCs w:val="0"/>
        </w:rPr>
      </w:pPr>
      <w:r>
        <w:rPr>
          <w:rFonts w:hint="eastAsia" w:ascii="黑体" w:hAnsi="黑体" w:eastAsia="黑体"/>
          <w:b w:val="0"/>
        </w:rPr>
        <w:t xml:space="preserve">第一部分 </w:t>
      </w:r>
      <w:r>
        <w:rPr>
          <w:rStyle w:val="29"/>
          <w:rFonts w:hint="eastAsia" w:ascii="黑体" w:hAnsi="黑体" w:eastAsia="黑体"/>
          <w:b w:val="0"/>
          <w:bCs w:val="0"/>
        </w:rPr>
        <w:t>部门概况</w:t>
      </w:r>
      <w:bookmarkEnd w:id="12"/>
      <w:bookmarkEnd w:id="13"/>
    </w:p>
    <w:p w14:paraId="163DD272">
      <w:pPr>
        <w:widowControl/>
        <w:jc w:val="left"/>
        <w:rPr>
          <w:rFonts w:ascii="黑体" w:eastAsia="黑体"/>
          <w:color w:val="000000"/>
          <w:sz w:val="32"/>
          <w:szCs w:val="32"/>
        </w:rPr>
      </w:pPr>
    </w:p>
    <w:p w14:paraId="03ECA4F4">
      <w:pPr>
        <w:keepNext w:val="0"/>
        <w:keepLines w:val="0"/>
        <w:pageBreakBefore w:val="0"/>
        <w:kinsoku/>
        <w:wordWrap/>
        <w:overflowPunct/>
        <w:topLinePunct w:val="0"/>
        <w:autoSpaceDE/>
        <w:autoSpaceDN/>
        <w:bidi w:val="0"/>
        <w:spacing w:line="576" w:lineRule="exact"/>
        <w:ind w:firstLine="420" w:firstLineChars="200"/>
        <w:textAlignment w:val="auto"/>
        <w:rPr>
          <w:rFonts w:hint="eastAsia" w:ascii="仿宋_GB2312" w:hAnsi="仿宋_GB2312" w:eastAsia="仿宋_GB2312" w:cs="仿宋_GB2312"/>
          <w:color w:val="auto"/>
          <w:sz w:val="32"/>
          <w:szCs w:val="32"/>
        </w:rPr>
      </w:pPr>
      <w:bookmarkStart w:id="14" w:name="_Toc15396600"/>
      <w:bookmarkStart w:id="15" w:name="_Toc15377197"/>
      <w:r>
        <w:rPr>
          <w:rFonts w:hint="eastAsia" w:ascii="黑体" w:hAnsi="黑体" w:eastAsia="黑体"/>
          <w:b w:val="0"/>
          <w:color w:val="000000"/>
        </w:rPr>
        <w:t>一、</w:t>
      </w:r>
      <w:r>
        <w:rPr>
          <w:rFonts w:hint="eastAsia" w:ascii="仿宋_GB2312" w:hAnsi="仿宋_GB2312" w:eastAsia="仿宋_GB2312" w:cs="仿宋_GB2312"/>
          <w:color w:val="auto"/>
          <w:sz w:val="32"/>
          <w:szCs w:val="32"/>
        </w:rPr>
        <w:t>基本职能及主要工作</w:t>
      </w:r>
      <w:bookmarkEnd w:id="14"/>
      <w:bookmarkEnd w:id="15"/>
    </w:p>
    <w:p w14:paraId="70539AEC">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bookmarkStart w:id="16" w:name="_Toc15377198"/>
      <w:bookmarkStart w:id="17" w:name="_Toc15378445"/>
      <w:r>
        <w:rPr>
          <w:rFonts w:hint="eastAsia" w:ascii="仿宋_GB2312" w:hAnsi="仿宋_GB2312" w:eastAsia="仿宋_GB2312" w:cs="仿宋_GB2312"/>
          <w:color w:val="auto"/>
          <w:sz w:val="32"/>
          <w:szCs w:val="32"/>
          <w:lang w:val="en-US" w:eastAsia="zh-CN"/>
        </w:rPr>
        <w:t>（一）主要职能。</w:t>
      </w:r>
      <w:bookmarkEnd w:id="16"/>
      <w:bookmarkEnd w:id="17"/>
    </w:p>
    <w:p w14:paraId="2B911D78">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1.贯彻落实党和政府各项路线方针政策、法规规章和上级机关的决定和命令，加强农村党组织建设和基层政权建设，巩固党在农村的执政基础；</w:t>
      </w:r>
    </w:p>
    <w:p w14:paraId="52B4FD67">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2.负责拟订本行政区域经济社会发展和乡村建设等规划，组织农村基础设施和各项公益事业建设，加快经济社会发展，改善群众生活环境；</w:t>
      </w:r>
    </w:p>
    <w:p w14:paraId="3C293A60">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3.指导农村经济发展，推进农业结构调整，促进经济增长方式转变，组织引导农村富余劳动力转移与就业，促进农民增收；</w:t>
      </w:r>
    </w:p>
    <w:p w14:paraId="5645C0A4">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4.负责抓好义务教育、人口和计划生育、民政事务、救灾救助、就业培训、社会保障、劳动关系协调和新型合作医疗实施等工作，加强农村精神文明建设，促进农村社会事业发展；</w:t>
      </w:r>
    </w:p>
    <w:p w14:paraId="7E8C459E">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5.推进基层民主法治建设，指导村（居）民委员会工作，维护群众合法权益；</w:t>
      </w:r>
    </w:p>
    <w:p w14:paraId="752F0832">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i w:val="0"/>
          <w:caps w:val="0"/>
          <w:color w:val="auto"/>
          <w:spacing w:val="0"/>
          <w:kern w:val="2"/>
          <w:sz w:val="32"/>
          <w:szCs w:val="32"/>
          <w:shd w:val="clear" w:color="auto" w:fill="FFFFFF"/>
          <w:lang w:val="en-US" w:eastAsia="zh-CN" w:bidi="ar-SA"/>
        </w:rPr>
        <w:t>6.加强社会治安综合治理，强化信访和矛盾纠纷调解工作，化解农村矛盾，维护农村社会和谐稳定，全面推进社会主义新农村建设。</w:t>
      </w:r>
    </w:p>
    <w:p w14:paraId="6248B193">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7.承办县委、县政府交办的其他事项。</w:t>
      </w:r>
      <w:bookmarkStart w:id="18" w:name="_Toc15377199"/>
      <w:bookmarkStart w:id="19" w:name="_Toc15378446"/>
    </w:p>
    <w:p w14:paraId="769A202A">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（二）2019年重点工作完成情况。</w:t>
      </w:r>
      <w:bookmarkEnd w:id="18"/>
      <w:bookmarkEnd w:id="19"/>
    </w:p>
    <w:p w14:paraId="0B01F7E3">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b w:val="0"/>
          <w:i w:val="0"/>
          <w:caps w:val="0"/>
          <w:color w:val="auto"/>
          <w:spacing w:val="0"/>
          <w:sz w:val="32"/>
          <w:szCs w:val="32"/>
          <w:shd w:val="clear" w:color="auto" w:fill="FFFFFF"/>
        </w:rPr>
      </w:pPr>
      <w:r>
        <w:rPr>
          <w:rFonts w:hint="eastAsia" w:ascii="仿宋_GB2312" w:hAnsi="仿宋_GB2312" w:eastAsia="仿宋_GB2312" w:cs="仿宋_GB2312"/>
          <w:color w:val="auto"/>
          <w:sz w:val="32"/>
          <w:szCs w:val="32"/>
          <w:lang w:val="en-US" w:eastAsia="zh-CN"/>
        </w:rPr>
        <w:t>2019年以来，在县委、县政府的坚强领导下，进安联合党委紧紧围绕县委、县政府的“一城两心三地”战略，紧紧围绕建设“创建国家级历史文化名城”“</w:t>
      </w:r>
      <w:r>
        <w:rPr>
          <w:rFonts w:hint="eastAsia" w:ascii="仿宋_GB2312" w:hAnsi="仿宋_GB2312" w:eastAsia="仿宋_GB2312" w:cs="仿宋_GB2312"/>
          <w:b w:val="0"/>
          <w:i w:val="0"/>
          <w:caps w:val="0"/>
          <w:color w:val="auto"/>
          <w:spacing w:val="0"/>
          <w:sz w:val="32"/>
          <w:szCs w:val="32"/>
          <w:shd w:val="clear" w:color="auto" w:fill="FFFFFF"/>
          <w:lang w:val="en-US" w:eastAsia="zh-CN"/>
        </w:rPr>
        <w:t>创建省级文明城市”“</w:t>
      </w:r>
      <w:r>
        <w:rPr>
          <w:rFonts w:hint="eastAsia" w:ascii="仿宋_GB2312" w:hAnsi="仿宋_GB2312" w:eastAsia="仿宋_GB2312" w:cs="仿宋_GB2312"/>
          <w:b w:val="0"/>
          <w:i w:val="0"/>
          <w:caps w:val="0"/>
          <w:color w:val="auto"/>
          <w:spacing w:val="0"/>
          <w:sz w:val="32"/>
          <w:szCs w:val="32"/>
          <w:shd w:val="clear" w:color="auto" w:fill="FFFFFF"/>
          <w:lang w:eastAsia="zh-CN"/>
        </w:rPr>
        <w:t>和美、安康、书香进安</w:t>
      </w:r>
      <w:r>
        <w:rPr>
          <w:rFonts w:hint="eastAsia" w:ascii="仿宋_GB2312" w:hAnsi="仿宋_GB2312" w:eastAsia="仿宋_GB2312" w:cs="仿宋_GB2312"/>
          <w:b w:val="0"/>
          <w:i w:val="0"/>
          <w:caps w:val="0"/>
          <w:color w:val="auto"/>
          <w:spacing w:val="0"/>
          <w:sz w:val="32"/>
          <w:szCs w:val="32"/>
          <w:shd w:val="clear" w:color="auto" w:fill="FFFFFF"/>
        </w:rPr>
        <w:t>”的</w:t>
      </w:r>
      <w:r>
        <w:rPr>
          <w:rFonts w:hint="eastAsia" w:ascii="仿宋_GB2312" w:hAnsi="仿宋_GB2312" w:eastAsia="仿宋_GB2312" w:cs="仿宋_GB2312"/>
          <w:b w:val="0"/>
          <w:i w:val="0"/>
          <w:caps w:val="0"/>
          <w:color w:val="auto"/>
          <w:spacing w:val="0"/>
          <w:sz w:val="32"/>
          <w:szCs w:val="32"/>
          <w:shd w:val="clear" w:color="auto" w:fill="FFFFFF"/>
          <w:lang w:val="en-US" w:eastAsia="zh-CN"/>
        </w:rPr>
        <w:t>工作</w:t>
      </w:r>
      <w:r>
        <w:rPr>
          <w:rFonts w:hint="eastAsia" w:ascii="仿宋_GB2312" w:hAnsi="仿宋_GB2312" w:eastAsia="仿宋_GB2312" w:cs="仿宋_GB2312"/>
          <w:b w:val="0"/>
          <w:i w:val="0"/>
          <w:caps w:val="0"/>
          <w:color w:val="auto"/>
          <w:spacing w:val="0"/>
          <w:sz w:val="32"/>
          <w:szCs w:val="32"/>
          <w:shd w:val="clear" w:color="auto" w:fill="FFFFFF"/>
        </w:rPr>
        <w:t>目标，团结拼搏，开拓创新，锐意进取，科学谋划，狠抓落实，各项工作顺利推进，取得了较好成绩。坚持“建一流班子，带一流队伍，出一流业绩”的工作思路，多措并举，推动</w:t>
      </w:r>
      <w:r>
        <w:rPr>
          <w:rFonts w:hint="eastAsia" w:ascii="仿宋_GB2312" w:hAnsi="仿宋_GB2312" w:eastAsia="仿宋_GB2312" w:cs="仿宋_GB2312"/>
          <w:b w:val="0"/>
          <w:i w:val="0"/>
          <w:caps w:val="0"/>
          <w:color w:val="auto"/>
          <w:spacing w:val="0"/>
          <w:sz w:val="32"/>
          <w:szCs w:val="32"/>
          <w:shd w:val="clear" w:color="auto" w:fill="FFFFFF"/>
          <w:lang w:eastAsia="zh-CN"/>
        </w:rPr>
        <w:t>全片区</w:t>
      </w:r>
      <w:r>
        <w:rPr>
          <w:rFonts w:hint="eastAsia" w:ascii="仿宋_GB2312" w:hAnsi="仿宋_GB2312" w:eastAsia="仿宋_GB2312" w:cs="仿宋_GB2312"/>
          <w:b w:val="0"/>
          <w:i w:val="0"/>
          <w:caps w:val="0"/>
          <w:color w:val="auto"/>
          <w:spacing w:val="0"/>
          <w:sz w:val="32"/>
          <w:szCs w:val="32"/>
          <w:shd w:val="clear" w:color="auto" w:fill="FFFFFF"/>
        </w:rPr>
        <w:t>社会和经济全面发展。回顾一年来的发展和实践，</w:t>
      </w:r>
      <w:r>
        <w:rPr>
          <w:rFonts w:hint="eastAsia" w:ascii="仿宋_GB2312" w:hAnsi="仿宋_GB2312" w:eastAsia="仿宋_GB2312" w:cs="仿宋_GB2312"/>
          <w:b w:val="0"/>
          <w:i w:val="0"/>
          <w:caps w:val="0"/>
          <w:color w:val="auto"/>
          <w:spacing w:val="0"/>
          <w:sz w:val="32"/>
          <w:szCs w:val="32"/>
          <w:shd w:val="clear" w:color="auto" w:fill="FFFFFF"/>
          <w:lang w:val="en-US" w:eastAsia="zh-CN"/>
        </w:rPr>
        <w:t>主要</w:t>
      </w:r>
      <w:r>
        <w:rPr>
          <w:rFonts w:hint="eastAsia" w:ascii="仿宋_GB2312" w:hAnsi="仿宋_GB2312" w:eastAsia="仿宋_GB2312" w:cs="仿宋_GB2312"/>
          <w:b w:val="0"/>
          <w:i w:val="0"/>
          <w:caps w:val="0"/>
          <w:color w:val="auto"/>
          <w:spacing w:val="0"/>
          <w:sz w:val="32"/>
          <w:szCs w:val="32"/>
          <w:shd w:val="clear" w:color="auto" w:fill="FFFFFF"/>
        </w:rPr>
        <w:t>体现在以下</w:t>
      </w:r>
      <w:r>
        <w:rPr>
          <w:rFonts w:hint="eastAsia" w:ascii="仿宋_GB2312" w:hAnsi="仿宋_GB2312" w:eastAsia="仿宋_GB2312" w:cs="仿宋_GB2312"/>
          <w:b w:val="0"/>
          <w:i w:val="0"/>
          <w:caps w:val="0"/>
          <w:color w:val="auto"/>
          <w:spacing w:val="0"/>
          <w:sz w:val="32"/>
          <w:szCs w:val="32"/>
          <w:shd w:val="clear" w:color="auto" w:fill="FFFFFF"/>
          <w:lang w:eastAsia="zh-CN"/>
        </w:rPr>
        <w:t>五</w:t>
      </w:r>
      <w:r>
        <w:rPr>
          <w:rFonts w:hint="eastAsia" w:ascii="仿宋_GB2312" w:hAnsi="仿宋_GB2312" w:eastAsia="仿宋_GB2312" w:cs="仿宋_GB2312"/>
          <w:b w:val="0"/>
          <w:i w:val="0"/>
          <w:caps w:val="0"/>
          <w:color w:val="auto"/>
          <w:spacing w:val="0"/>
          <w:sz w:val="32"/>
          <w:szCs w:val="32"/>
          <w:shd w:val="clear" w:color="auto" w:fill="FFFFFF"/>
        </w:rPr>
        <w:t>个方面：</w:t>
      </w:r>
    </w:p>
    <w:p w14:paraId="22CEF6E4">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一、大力发展农村经济，脱贫攻坚精准发力</w:t>
      </w:r>
    </w:p>
    <w:p w14:paraId="534DFD06">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1.农村农业发展平稳。</w:t>
      </w:r>
      <w:r>
        <w:rPr>
          <w:rFonts w:hint="eastAsia" w:ascii="仿宋_GB2312" w:hAnsi="仿宋_GB2312" w:eastAsia="仿宋_GB2312" w:cs="仿宋_GB2312"/>
          <w:color w:val="auto"/>
          <w:sz w:val="32"/>
          <w:szCs w:val="32"/>
        </w:rPr>
        <w:t>把增加绿色优质农产品供给放在首位，强力推进特色效益农牧业发展。</w:t>
      </w:r>
      <w:r>
        <w:rPr>
          <w:rFonts w:hint="eastAsia" w:ascii="仿宋_GB2312" w:hAnsi="仿宋_GB2312" w:eastAsia="仿宋_GB2312" w:cs="仿宋_GB2312"/>
          <w:b w:val="0"/>
          <w:i w:val="0"/>
          <w:caps w:val="0"/>
          <w:color w:val="auto"/>
          <w:spacing w:val="0"/>
          <w:sz w:val="32"/>
          <w:szCs w:val="32"/>
          <w:shd w:val="clear" w:color="auto" w:fill="FFFFFF"/>
        </w:rPr>
        <w:t>坚持“小园区+小庭园”发展模式和先建点、后连线、再扩面发展路径，围绕对象精准化、产业特色化思路，突破发展</w:t>
      </w:r>
      <w:r>
        <w:rPr>
          <w:rFonts w:hint="eastAsia" w:ascii="仿宋_GB2312" w:hAnsi="仿宋_GB2312" w:eastAsia="仿宋_GB2312" w:cs="仿宋_GB2312"/>
          <w:b w:val="0"/>
          <w:i w:val="0"/>
          <w:caps w:val="0"/>
          <w:color w:val="auto"/>
          <w:spacing w:val="0"/>
          <w:sz w:val="32"/>
          <w:szCs w:val="32"/>
          <w:shd w:val="clear" w:color="auto" w:fill="FFFFFF"/>
          <w:lang w:val="en-US" w:eastAsia="zh-CN"/>
        </w:rPr>
        <w:t>花椒种植、药材种植、牦牛养殖</w:t>
      </w:r>
      <w:r>
        <w:rPr>
          <w:rFonts w:hint="eastAsia" w:ascii="仿宋_GB2312" w:hAnsi="仿宋_GB2312" w:eastAsia="仿宋_GB2312" w:cs="仿宋_GB2312"/>
          <w:b w:val="0"/>
          <w:i w:val="0"/>
          <w:caps w:val="0"/>
          <w:color w:val="auto"/>
          <w:spacing w:val="0"/>
          <w:sz w:val="32"/>
          <w:szCs w:val="32"/>
          <w:shd w:val="clear" w:color="auto" w:fill="FFFFFF"/>
        </w:rPr>
        <w:t>等特色产业，实现村村有</w:t>
      </w:r>
      <w:r>
        <w:rPr>
          <w:rFonts w:hint="eastAsia" w:ascii="仿宋_GB2312" w:hAnsi="仿宋_GB2312" w:eastAsia="仿宋_GB2312" w:cs="仿宋_GB2312"/>
          <w:b w:val="0"/>
          <w:i w:val="0"/>
          <w:caps w:val="0"/>
          <w:color w:val="auto"/>
          <w:spacing w:val="0"/>
          <w:sz w:val="32"/>
          <w:szCs w:val="32"/>
          <w:shd w:val="clear" w:color="auto" w:fill="FFFFFF"/>
          <w:lang w:val="en-US" w:eastAsia="zh-CN"/>
        </w:rPr>
        <w:t>集体经济</w:t>
      </w:r>
      <w:r>
        <w:rPr>
          <w:rFonts w:hint="eastAsia" w:ascii="仿宋_GB2312" w:hAnsi="仿宋_GB2312" w:eastAsia="仿宋_GB2312" w:cs="仿宋_GB2312"/>
          <w:b w:val="0"/>
          <w:i w:val="0"/>
          <w:caps w:val="0"/>
          <w:color w:val="auto"/>
          <w:spacing w:val="0"/>
          <w:sz w:val="32"/>
          <w:szCs w:val="32"/>
          <w:shd w:val="clear" w:color="auto" w:fill="FFFFFF"/>
        </w:rPr>
        <w:t>、户户有</w:t>
      </w:r>
      <w:r>
        <w:rPr>
          <w:rFonts w:hint="eastAsia" w:ascii="仿宋_GB2312" w:hAnsi="仿宋_GB2312" w:eastAsia="仿宋_GB2312" w:cs="仿宋_GB2312"/>
          <w:b w:val="0"/>
          <w:i w:val="0"/>
          <w:caps w:val="0"/>
          <w:color w:val="auto"/>
          <w:spacing w:val="0"/>
          <w:sz w:val="32"/>
          <w:szCs w:val="32"/>
          <w:shd w:val="clear" w:color="auto" w:fill="FFFFFF"/>
          <w:lang w:val="en-US" w:eastAsia="zh-CN"/>
        </w:rPr>
        <w:t>产业发展</w:t>
      </w:r>
      <w:r>
        <w:rPr>
          <w:rFonts w:hint="eastAsia" w:ascii="仿宋_GB2312" w:hAnsi="仿宋_GB2312" w:eastAsia="仿宋_GB2312" w:cs="仿宋_GB2312"/>
          <w:b w:val="0"/>
          <w:i w:val="0"/>
          <w:caps w:val="0"/>
          <w:color w:val="auto"/>
          <w:spacing w:val="0"/>
          <w:sz w:val="32"/>
          <w:szCs w:val="32"/>
          <w:shd w:val="clear" w:color="auto" w:fill="FFFFFF"/>
        </w:rPr>
        <w:t>。</w:t>
      </w:r>
      <w:r>
        <w:rPr>
          <w:rFonts w:hint="eastAsia" w:ascii="仿宋_GB2312" w:hAnsi="仿宋_GB2312" w:eastAsia="仿宋_GB2312" w:cs="仿宋_GB2312"/>
          <w:b w:val="0"/>
          <w:i w:val="0"/>
          <w:caps w:val="0"/>
          <w:color w:val="auto"/>
          <w:spacing w:val="0"/>
          <w:sz w:val="32"/>
          <w:szCs w:val="32"/>
          <w:shd w:val="clear" w:color="auto" w:fill="FFFFFF"/>
          <w:lang w:val="en-US" w:eastAsia="zh-CN"/>
        </w:rPr>
        <w:t>2019年全片区发展到户产业3户，共计资金1.55万元。</w:t>
      </w:r>
    </w:p>
    <w:p w14:paraId="0496A2DC">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b w:val="0"/>
          <w:i w:val="0"/>
          <w:caps w:val="0"/>
          <w:color w:val="auto"/>
          <w:spacing w:val="0"/>
          <w:sz w:val="32"/>
          <w:szCs w:val="32"/>
          <w:shd w:val="clear" w:color="auto" w:fill="FFFFFF"/>
          <w:lang w:val="en-US" w:eastAsia="zh-CN"/>
        </w:rPr>
      </w:pPr>
      <w:r>
        <w:rPr>
          <w:rFonts w:hint="eastAsia" w:ascii="仿宋_GB2312" w:hAnsi="仿宋_GB2312" w:eastAsia="仿宋_GB2312" w:cs="仿宋_GB2312"/>
          <w:color w:val="auto"/>
          <w:sz w:val="32"/>
          <w:szCs w:val="32"/>
        </w:rPr>
        <w:t>全年粮食作物播面稳定在进安乡520亩，</w:t>
      </w:r>
      <w:r>
        <w:rPr>
          <w:rFonts w:hint="eastAsia" w:ascii="仿宋_GB2312" w:hAnsi="仿宋_GB2312" w:eastAsia="仿宋_GB2312" w:cs="仿宋_GB2312"/>
          <w:color w:val="auto"/>
          <w:sz w:val="32"/>
          <w:szCs w:val="32"/>
          <w:lang w:eastAsia="zh-CN"/>
        </w:rPr>
        <w:t>进安联合党委</w:t>
      </w:r>
      <w:r>
        <w:rPr>
          <w:rFonts w:hint="eastAsia" w:ascii="仿宋_GB2312" w:hAnsi="仿宋_GB2312" w:eastAsia="仿宋_GB2312" w:cs="仿宋_GB2312"/>
          <w:color w:val="auto"/>
          <w:sz w:val="32"/>
          <w:szCs w:val="32"/>
        </w:rPr>
        <w:t>85亩，实现粮食总产量进安乡110吨，</w:t>
      </w:r>
      <w:r>
        <w:rPr>
          <w:rFonts w:hint="eastAsia" w:ascii="仿宋_GB2312" w:hAnsi="仿宋_GB2312" w:eastAsia="仿宋_GB2312" w:cs="仿宋_GB2312"/>
          <w:color w:val="auto"/>
          <w:sz w:val="32"/>
          <w:szCs w:val="32"/>
          <w:lang w:eastAsia="zh-CN"/>
        </w:rPr>
        <w:t>进安联合党委</w:t>
      </w:r>
      <w:r>
        <w:rPr>
          <w:rFonts w:hint="eastAsia" w:ascii="仿宋_GB2312" w:hAnsi="仿宋_GB2312" w:eastAsia="仿宋_GB2312" w:cs="仿宋_GB2312"/>
          <w:color w:val="auto"/>
          <w:sz w:val="32"/>
          <w:szCs w:val="32"/>
        </w:rPr>
        <w:t>18吨；蔬菜播</w:t>
      </w:r>
      <w:r>
        <w:rPr>
          <w:rFonts w:hint="eastAsia" w:ascii="仿宋_GB2312" w:hAnsi="仿宋_GB2312" w:eastAsia="仿宋_GB2312" w:cs="仿宋_GB2312"/>
          <w:color w:val="auto"/>
          <w:sz w:val="32"/>
          <w:szCs w:val="32"/>
          <w:lang w:eastAsia="zh-CN"/>
        </w:rPr>
        <w:t>种面积</w:t>
      </w:r>
      <w:r>
        <w:rPr>
          <w:rFonts w:hint="eastAsia" w:ascii="仿宋_GB2312" w:hAnsi="仿宋_GB2312" w:eastAsia="仿宋_GB2312" w:cs="仿宋_GB2312"/>
          <w:color w:val="auto"/>
          <w:sz w:val="32"/>
          <w:szCs w:val="32"/>
        </w:rPr>
        <w:t>进安乡240亩，</w:t>
      </w:r>
      <w:r>
        <w:rPr>
          <w:rFonts w:hint="eastAsia" w:ascii="仿宋_GB2312" w:hAnsi="仿宋_GB2312" w:eastAsia="仿宋_GB2312" w:cs="仿宋_GB2312"/>
          <w:color w:val="auto"/>
          <w:sz w:val="32"/>
          <w:szCs w:val="32"/>
          <w:lang w:eastAsia="zh-CN"/>
        </w:rPr>
        <w:t>进安联合党委</w:t>
      </w:r>
      <w:r>
        <w:rPr>
          <w:rFonts w:hint="eastAsia" w:ascii="仿宋_GB2312" w:hAnsi="仿宋_GB2312" w:eastAsia="仿宋_GB2312" w:cs="仿宋_GB2312"/>
          <w:color w:val="auto"/>
          <w:sz w:val="32"/>
          <w:szCs w:val="32"/>
        </w:rPr>
        <w:t>45亩，蔬菜总产量进安乡629吨，</w:t>
      </w:r>
      <w:r>
        <w:rPr>
          <w:rFonts w:hint="eastAsia" w:ascii="仿宋_GB2312" w:hAnsi="仿宋_GB2312" w:eastAsia="仿宋_GB2312" w:cs="仿宋_GB2312"/>
          <w:color w:val="auto"/>
          <w:sz w:val="32"/>
          <w:szCs w:val="32"/>
          <w:lang w:eastAsia="zh-CN"/>
        </w:rPr>
        <w:t>进安联合党委</w:t>
      </w:r>
      <w:r>
        <w:rPr>
          <w:rFonts w:hint="eastAsia" w:ascii="仿宋_GB2312" w:hAnsi="仿宋_GB2312" w:eastAsia="仿宋_GB2312" w:cs="仿宋_GB2312"/>
          <w:color w:val="auto"/>
          <w:sz w:val="32"/>
          <w:szCs w:val="32"/>
        </w:rPr>
        <w:t>126吨。农村居民人均可支配收入进安乡达到15291元，</w:t>
      </w:r>
      <w:r>
        <w:rPr>
          <w:rFonts w:hint="eastAsia" w:ascii="仿宋_GB2312" w:hAnsi="仿宋_GB2312" w:eastAsia="仿宋_GB2312" w:cs="仿宋_GB2312"/>
          <w:color w:val="auto"/>
          <w:sz w:val="32"/>
          <w:szCs w:val="32"/>
          <w:lang w:eastAsia="zh-CN"/>
        </w:rPr>
        <w:t>进安联合党委</w:t>
      </w:r>
      <w:r>
        <w:rPr>
          <w:rFonts w:hint="eastAsia" w:ascii="仿宋_GB2312" w:hAnsi="仿宋_GB2312" w:eastAsia="仿宋_GB2312" w:cs="仿宋_GB2312"/>
          <w:color w:val="auto"/>
          <w:sz w:val="32"/>
          <w:szCs w:val="32"/>
        </w:rPr>
        <w:t>达14961元。</w:t>
      </w:r>
      <w:r>
        <w:rPr>
          <w:rFonts w:hint="eastAsia" w:ascii="仿宋_GB2312" w:hAnsi="仿宋_GB2312" w:eastAsia="仿宋_GB2312" w:cs="仿宋_GB2312"/>
          <w:color w:val="auto"/>
          <w:sz w:val="32"/>
          <w:szCs w:val="32"/>
          <w:lang w:val="en-US" w:eastAsia="zh-CN"/>
        </w:rPr>
        <w:t>居民人均可支配收入有显著提高。</w:t>
      </w:r>
    </w:p>
    <w:p w14:paraId="7EAC730C">
      <w:pPr>
        <w:pStyle w:val="15"/>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Autospacing="0" w:afterAutospacing="0" w:line="576" w:lineRule="exact"/>
        <w:ind w:firstLine="643" w:firstLineChars="200"/>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bCs/>
          <w:i w:val="0"/>
          <w:caps w:val="0"/>
          <w:color w:val="auto"/>
          <w:spacing w:val="0"/>
          <w:sz w:val="32"/>
          <w:szCs w:val="32"/>
          <w:shd w:val="clear" w:color="auto" w:fill="FFFFFF"/>
          <w:lang w:val="en-US" w:eastAsia="zh-CN"/>
        </w:rPr>
        <w:t>2.精准扶贫持续推进</w:t>
      </w:r>
      <w:r>
        <w:rPr>
          <w:rFonts w:hint="eastAsia" w:ascii="仿宋_GB2312" w:hAnsi="仿宋_GB2312" w:eastAsia="仿宋_GB2312" w:cs="仿宋_GB2312"/>
          <w:b/>
          <w:bCs/>
          <w:i w:val="0"/>
          <w:caps w:val="0"/>
          <w:color w:val="auto"/>
          <w:spacing w:val="0"/>
          <w:sz w:val="32"/>
          <w:szCs w:val="32"/>
          <w:shd w:val="clear" w:color="auto" w:fill="FFFFFF"/>
        </w:rPr>
        <w:t>。</w:t>
      </w:r>
      <w:r>
        <w:rPr>
          <w:rFonts w:hint="eastAsia" w:ascii="仿宋_GB2312" w:hAnsi="仿宋_GB2312" w:eastAsia="仿宋_GB2312" w:cs="仿宋_GB2312"/>
          <w:b w:val="0"/>
          <w:i w:val="0"/>
          <w:caps w:val="0"/>
          <w:color w:val="auto"/>
          <w:spacing w:val="0"/>
          <w:sz w:val="32"/>
          <w:szCs w:val="32"/>
          <w:shd w:val="clear" w:color="auto" w:fill="FFFFFF"/>
        </w:rPr>
        <w:t>充分利用贫困户就业对接和相互支持机制优势，实现就业供需信息有效对接，加大贫困劳动力转移输出力度；落实面向贫困群众的公益性岗位，全面完成各类贫困人口培训任务，确保贫困家庭有劳动能力的劳动者至少有1人就业，实现“就业1人、脱贫1户”。</w:t>
      </w:r>
      <w:r>
        <w:rPr>
          <w:rFonts w:hint="eastAsia" w:ascii="仿宋_GB2312" w:hAnsi="仿宋_GB2312" w:eastAsia="仿宋_GB2312" w:cs="仿宋_GB2312"/>
          <w:b w:val="0"/>
          <w:i w:val="0"/>
          <w:caps w:val="0"/>
          <w:color w:val="auto"/>
          <w:spacing w:val="0"/>
          <w:sz w:val="32"/>
          <w:szCs w:val="32"/>
          <w:shd w:val="clear" w:color="auto" w:fill="FFFFFF"/>
          <w:lang w:val="en-US" w:eastAsia="zh-CN"/>
        </w:rPr>
        <w:t>2019年全片区共安置公益性岗位93个。</w:t>
      </w:r>
    </w:p>
    <w:p w14:paraId="68873E6F">
      <w:pPr>
        <w:pStyle w:val="15"/>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Autospacing="0" w:afterAutospacing="0" w:line="576" w:lineRule="exact"/>
        <w:ind w:firstLine="643" w:firstLineChars="200"/>
        <w:textAlignment w:val="auto"/>
        <w:outlineLvl w:val="9"/>
        <w:rPr>
          <w:rFonts w:hint="eastAsia" w:ascii="仿宋_GB2312" w:hAnsi="仿宋_GB2312" w:eastAsia="仿宋_GB2312" w:cs="仿宋_GB2312"/>
          <w:b w:val="0"/>
          <w:i w:val="0"/>
          <w:caps w:val="0"/>
          <w:color w:val="auto"/>
          <w:spacing w:val="0"/>
          <w:sz w:val="32"/>
          <w:szCs w:val="32"/>
          <w:shd w:val="clear" w:color="auto" w:fill="FFFFFF"/>
          <w:lang w:val="en-US" w:eastAsia="zh-CN"/>
        </w:rPr>
      </w:pPr>
      <w:r>
        <w:rPr>
          <w:rFonts w:hint="eastAsia" w:ascii="仿宋_GB2312" w:hAnsi="仿宋_GB2312" w:eastAsia="仿宋_GB2312" w:cs="仿宋_GB2312"/>
          <w:b/>
          <w:bCs/>
          <w:i w:val="0"/>
          <w:caps w:val="0"/>
          <w:color w:val="auto"/>
          <w:spacing w:val="0"/>
          <w:sz w:val="32"/>
          <w:szCs w:val="32"/>
          <w:shd w:val="clear" w:color="auto" w:fill="FFFFFF"/>
          <w:lang w:val="en-US" w:eastAsia="zh-CN"/>
        </w:rPr>
        <w:t>3.扶贫项目顺利实施</w:t>
      </w:r>
      <w:r>
        <w:rPr>
          <w:rFonts w:hint="eastAsia" w:ascii="仿宋_GB2312" w:hAnsi="仿宋_GB2312" w:eastAsia="仿宋_GB2312" w:cs="仿宋_GB2312"/>
          <w:b/>
          <w:bCs/>
          <w:i w:val="0"/>
          <w:caps w:val="0"/>
          <w:color w:val="auto"/>
          <w:spacing w:val="0"/>
          <w:sz w:val="32"/>
          <w:szCs w:val="32"/>
          <w:shd w:val="clear" w:color="auto" w:fill="FFFFFF"/>
        </w:rPr>
        <w:t>。</w:t>
      </w:r>
      <w:r>
        <w:rPr>
          <w:rFonts w:hint="eastAsia" w:ascii="仿宋_GB2312" w:hAnsi="仿宋_GB2312" w:eastAsia="仿宋_GB2312" w:cs="仿宋_GB2312"/>
          <w:b/>
          <w:bCs/>
          <w:i w:val="0"/>
          <w:caps w:val="0"/>
          <w:color w:val="auto"/>
          <w:spacing w:val="0"/>
          <w:sz w:val="32"/>
          <w:szCs w:val="32"/>
          <w:shd w:val="clear" w:color="auto" w:fill="FFFFFF"/>
          <w:lang w:val="en-US" w:eastAsia="zh-CN"/>
        </w:rPr>
        <w:t>一是</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投资175.57</w:t>
      </w:r>
      <w:r>
        <w:rPr>
          <w:rFonts w:hint="eastAsia" w:ascii="仿宋_GB2312" w:hAnsi="仿宋_GB2312" w:eastAsia="仿宋_GB2312" w:cs="仿宋_GB2312"/>
          <w:b w:val="0"/>
          <w:i w:val="0"/>
          <w:caps w:val="0"/>
          <w:color w:val="auto"/>
          <w:spacing w:val="0"/>
          <w:sz w:val="32"/>
          <w:szCs w:val="32"/>
          <w:shd w:val="clear" w:color="auto" w:fill="FFFFFF"/>
          <w:lang w:val="en-US" w:eastAsia="zh-CN"/>
        </w:rPr>
        <w:t>万元，实施东裕村道路硬化建设项目。</w:t>
      </w:r>
      <w:r>
        <w:rPr>
          <w:rFonts w:hint="eastAsia" w:ascii="仿宋_GB2312" w:hAnsi="仿宋_GB2312" w:eastAsia="仿宋_GB2312" w:cs="仿宋_GB2312"/>
          <w:b/>
          <w:bCs/>
          <w:i w:val="0"/>
          <w:caps w:val="0"/>
          <w:color w:val="auto"/>
          <w:spacing w:val="0"/>
          <w:sz w:val="32"/>
          <w:szCs w:val="32"/>
          <w:shd w:val="clear" w:color="auto" w:fill="FFFFFF"/>
          <w:lang w:val="en-US" w:eastAsia="zh-CN"/>
        </w:rPr>
        <w:t>二是</w:t>
      </w:r>
      <w:r>
        <w:rPr>
          <w:rFonts w:hint="eastAsia" w:ascii="仿宋_GB2312" w:hAnsi="仿宋_GB2312" w:eastAsia="仿宋_GB2312" w:cs="仿宋_GB2312"/>
          <w:b w:val="0"/>
          <w:i w:val="0"/>
          <w:caps w:val="0"/>
          <w:color w:val="auto"/>
          <w:spacing w:val="0"/>
          <w:sz w:val="32"/>
          <w:szCs w:val="32"/>
          <w:shd w:val="clear" w:color="auto" w:fill="FFFFFF"/>
          <w:lang w:val="en-US" w:eastAsia="zh-CN"/>
        </w:rPr>
        <w:t>投资30.86万元，实施中江村东山寺饮水建设项目。</w:t>
      </w:r>
      <w:r>
        <w:rPr>
          <w:rFonts w:hint="eastAsia" w:ascii="仿宋_GB2312" w:hAnsi="仿宋_GB2312" w:eastAsia="仿宋_GB2312" w:cs="仿宋_GB2312"/>
          <w:b/>
          <w:bCs/>
          <w:i w:val="0"/>
          <w:caps w:val="0"/>
          <w:color w:val="auto"/>
          <w:spacing w:val="0"/>
          <w:sz w:val="32"/>
          <w:szCs w:val="32"/>
          <w:shd w:val="clear" w:color="auto" w:fill="FFFFFF"/>
          <w:lang w:val="en-US" w:eastAsia="zh-CN"/>
        </w:rPr>
        <w:t>三是</w:t>
      </w:r>
      <w:r>
        <w:rPr>
          <w:rFonts w:hint="eastAsia" w:ascii="仿宋_GB2312" w:hAnsi="仿宋_GB2312" w:eastAsia="仿宋_GB2312" w:cs="仿宋_GB2312"/>
          <w:b w:val="0"/>
          <w:i w:val="0"/>
          <w:caps w:val="0"/>
          <w:color w:val="auto"/>
          <w:spacing w:val="0"/>
          <w:sz w:val="32"/>
          <w:szCs w:val="32"/>
          <w:shd w:val="clear" w:color="auto" w:fill="FFFFFF"/>
          <w:lang w:val="en-US" w:eastAsia="zh-CN"/>
        </w:rPr>
        <w:t>投资15万元，实施西门顶村</w:t>
      </w:r>
      <w:r>
        <w:rPr>
          <w:rFonts w:hint="eastAsia" w:ascii="仿宋_GB2312" w:hAnsi="仿宋_GB2312" w:eastAsia="仿宋_GB2312" w:cs="仿宋_GB2312"/>
          <w:b w:val="0"/>
          <w:i w:val="0"/>
          <w:caps w:val="0"/>
          <w:color w:val="auto"/>
          <w:spacing w:val="0"/>
          <w:sz w:val="32"/>
          <w:szCs w:val="32"/>
          <w:shd w:val="clear" w:color="auto" w:fill="FFFFFF"/>
          <w:lang w:eastAsia="zh-CN"/>
        </w:rPr>
        <w:t>东西部协作扶贫</w:t>
      </w:r>
      <w:r>
        <w:rPr>
          <w:rFonts w:hint="eastAsia" w:ascii="仿宋_GB2312" w:hAnsi="仿宋_GB2312" w:eastAsia="仿宋_GB2312" w:cs="仿宋_GB2312"/>
          <w:b w:val="0"/>
          <w:i w:val="0"/>
          <w:caps w:val="0"/>
          <w:color w:val="auto"/>
          <w:spacing w:val="0"/>
          <w:sz w:val="32"/>
          <w:szCs w:val="32"/>
          <w:shd w:val="clear" w:color="auto" w:fill="FFFFFF"/>
          <w:lang w:val="en-US" w:eastAsia="zh-CN"/>
        </w:rPr>
        <w:t>项目</w:t>
      </w:r>
      <w:r>
        <w:rPr>
          <w:rFonts w:hint="eastAsia" w:ascii="仿宋_GB2312" w:hAnsi="仿宋_GB2312" w:eastAsia="仿宋_GB2312" w:cs="仿宋_GB2312"/>
          <w:b w:val="0"/>
          <w:i w:val="0"/>
          <w:caps w:val="0"/>
          <w:color w:val="auto"/>
          <w:spacing w:val="0"/>
          <w:sz w:val="32"/>
          <w:szCs w:val="32"/>
          <w:shd w:val="clear" w:color="auto" w:fill="FFFFFF"/>
        </w:rPr>
        <w:t>。</w:t>
      </w:r>
      <w:r>
        <w:rPr>
          <w:rFonts w:hint="eastAsia" w:ascii="仿宋_GB2312" w:hAnsi="仿宋_GB2312" w:eastAsia="仿宋_GB2312" w:cs="仿宋_GB2312"/>
          <w:b/>
          <w:bCs/>
          <w:i w:val="0"/>
          <w:caps w:val="0"/>
          <w:color w:val="auto"/>
          <w:spacing w:val="0"/>
          <w:sz w:val="32"/>
          <w:szCs w:val="32"/>
          <w:shd w:val="clear" w:color="auto" w:fill="FFFFFF"/>
          <w:lang w:eastAsia="zh-CN"/>
        </w:rPr>
        <w:t>四是</w:t>
      </w:r>
      <w:r>
        <w:rPr>
          <w:rFonts w:hint="eastAsia" w:ascii="仿宋_GB2312" w:hAnsi="仿宋_GB2312" w:eastAsia="仿宋_GB2312" w:cs="仿宋_GB2312"/>
          <w:b w:val="0"/>
          <w:i w:val="0"/>
          <w:caps w:val="0"/>
          <w:color w:val="auto"/>
          <w:spacing w:val="0"/>
          <w:sz w:val="32"/>
          <w:szCs w:val="32"/>
          <w:shd w:val="clear" w:color="auto" w:fill="FFFFFF"/>
          <w:lang w:eastAsia="zh-CN"/>
        </w:rPr>
        <w:t>投资</w:t>
      </w:r>
      <w:r>
        <w:rPr>
          <w:rFonts w:hint="eastAsia" w:ascii="仿宋_GB2312" w:hAnsi="仿宋_GB2312" w:eastAsia="仿宋_GB2312" w:cs="仿宋_GB2312"/>
          <w:b w:val="0"/>
          <w:i w:val="0"/>
          <w:caps w:val="0"/>
          <w:color w:val="auto"/>
          <w:spacing w:val="0"/>
          <w:sz w:val="32"/>
          <w:szCs w:val="32"/>
          <w:shd w:val="clear" w:color="auto" w:fill="FFFFFF"/>
          <w:lang w:val="en-US" w:eastAsia="zh-CN"/>
        </w:rPr>
        <w:t>10万元，实施大巴山村东西部协作扶贫项目。这些项目的实施，进一步提升了农村基础设施条件。</w:t>
      </w:r>
    </w:p>
    <w:p w14:paraId="416935C4">
      <w:pPr>
        <w:pStyle w:val="15"/>
        <w:keepNext w:val="0"/>
        <w:keepLines w:val="0"/>
        <w:pageBreakBefore w:val="0"/>
        <w:widowControl/>
        <w:suppressLineNumbers w:val="0"/>
        <w:shd w:val="clear" w:color="auto" w:fill="FFFFFF"/>
        <w:kinsoku/>
        <w:wordWrap/>
        <w:overflowPunct/>
        <w:topLinePunct w:val="0"/>
        <w:autoSpaceDE/>
        <w:autoSpaceDN/>
        <w:bidi w:val="0"/>
        <w:adjustRightInd w:val="0"/>
        <w:snapToGrid w:val="0"/>
        <w:spacing w:beforeAutospacing="0" w:afterAutospacing="0" w:line="576" w:lineRule="exact"/>
        <w:ind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二、加速推进城市建设，配套设施不断完善</w:t>
      </w:r>
    </w:p>
    <w:p w14:paraId="05D32028">
      <w:pPr>
        <w:keepNext w:val="0"/>
        <w:keepLines w:val="0"/>
        <w:pageBreakBefore w:val="0"/>
        <w:numPr>
          <w:ilvl w:val="0"/>
          <w:numId w:val="0"/>
        </w:numPr>
        <w:kinsoku/>
        <w:wordWrap/>
        <w:overflowPunct/>
        <w:topLinePunct w:val="0"/>
        <w:autoSpaceDE/>
        <w:autoSpaceDN/>
        <w:bidi w:val="0"/>
        <w:adjustRightInd/>
        <w:snapToGrid/>
        <w:spacing w:line="576" w:lineRule="exact"/>
        <w:ind w:leftChars="0" w:right="0" w:rightChars="0" w:firstLine="643"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eastAsia="zh-CN"/>
        </w:rPr>
        <w:t>一是</w:t>
      </w:r>
      <w:r>
        <w:rPr>
          <w:rFonts w:hint="eastAsia" w:ascii="仿宋_GB2312" w:hAnsi="仿宋_GB2312" w:eastAsia="仿宋_GB2312" w:cs="仿宋_GB2312"/>
          <w:b w:val="0"/>
          <w:bCs w:val="0"/>
          <w:color w:val="auto"/>
          <w:sz w:val="32"/>
          <w:szCs w:val="32"/>
          <w:lang w:eastAsia="zh-CN"/>
        </w:rPr>
        <w:t>松潘县进安乡羊裕屯村民饮水建设项目</w:t>
      </w:r>
      <w:r>
        <w:rPr>
          <w:rFonts w:hint="eastAsia" w:ascii="仿宋_GB2312" w:hAnsi="仿宋_GB2312" w:eastAsia="仿宋_GB2312" w:cs="仿宋_GB2312"/>
          <w:b w:val="0"/>
          <w:bCs w:val="0"/>
          <w:color w:val="auto"/>
          <w:sz w:val="32"/>
          <w:szCs w:val="32"/>
          <w:lang w:val="en-US" w:eastAsia="zh-CN"/>
        </w:rPr>
        <w:t>中标</w:t>
      </w:r>
      <w:r>
        <w:rPr>
          <w:rFonts w:hint="eastAsia" w:ascii="仿宋_GB2312" w:hAnsi="仿宋_GB2312" w:eastAsia="仿宋_GB2312" w:cs="仿宋_GB2312"/>
          <w:color w:val="auto"/>
          <w:sz w:val="32"/>
          <w:szCs w:val="32"/>
          <w:lang w:val="en-US" w:eastAsia="zh-CN"/>
        </w:rPr>
        <w:t>金额为132.45万元，于2019年8月正式启动，2019年6月全面完工。</w:t>
      </w:r>
      <w:r>
        <w:rPr>
          <w:rFonts w:hint="eastAsia" w:ascii="仿宋_GB2312" w:hAnsi="仿宋_GB2312" w:eastAsia="仿宋_GB2312" w:cs="仿宋_GB2312"/>
          <w:b/>
          <w:bCs/>
          <w:color w:val="auto"/>
          <w:sz w:val="32"/>
          <w:szCs w:val="32"/>
          <w:lang w:eastAsia="zh-CN"/>
        </w:rPr>
        <w:t>二是</w:t>
      </w:r>
      <w:r>
        <w:rPr>
          <w:rFonts w:hint="eastAsia" w:ascii="仿宋_GB2312" w:hAnsi="仿宋_GB2312" w:eastAsia="仿宋_GB2312" w:cs="仿宋_GB2312"/>
          <w:b w:val="0"/>
          <w:bCs w:val="0"/>
          <w:color w:val="auto"/>
          <w:sz w:val="32"/>
          <w:szCs w:val="32"/>
          <w:lang w:val="en-US" w:eastAsia="zh-CN"/>
        </w:rPr>
        <w:t>松潘县岷山二村堡坎建设项目中</w:t>
      </w:r>
      <w:r>
        <w:rPr>
          <w:rFonts w:hint="eastAsia" w:ascii="仿宋_GB2312" w:hAnsi="仿宋_GB2312" w:eastAsia="仿宋_GB2312" w:cs="仿宋_GB2312"/>
          <w:color w:val="auto"/>
          <w:sz w:val="32"/>
          <w:szCs w:val="32"/>
          <w:lang w:val="en-US" w:eastAsia="zh-CN"/>
        </w:rPr>
        <w:t>标金额为52.17万元，于2019年7月全面完工。</w:t>
      </w:r>
      <w:r>
        <w:rPr>
          <w:rFonts w:hint="eastAsia" w:ascii="仿宋_GB2312" w:hAnsi="仿宋_GB2312" w:eastAsia="仿宋_GB2312" w:cs="仿宋_GB2312"/>
          <w:b/>
          <w:bCs/>
          <w:color w:val="auto"/>
          <w:sz w:val="32"/>
          <w:szCs w:val="32"/>
          <w:lang w:eastAsia="zh-CN"/>
        </w:rPr>
        <w:t>三是</w:t>
      </w:r>
      <w:r>
        <w:rPr>
          <w:rFonts w:hint="eastAsia" w:ascii="仿宋_GB2312" w:hAnsi="仿宋_GB2312" w:eastAsia="仿宋_GB2312" w:cs="仿宋_GB2312"/>
          <w:b w:val="0"/>
          <w:bCs w:val="0"/>
          <w:color w:val="auto"/>
          <w:sz w:val="32"/>
          <w:szCs w:val="32"/>
          <w:lang w:val="en-US" w:eastAsia="zh-CN"/>
        </w:rPr>
        <w:t>松潘县东裕村村内道路硬化及基础设施建设项目中标金额为</w:t>
      </w:r>
      <w:r>
        <w:rPr>
          <w:rFonts w:hint="eastAsia" w:ascii="仿宋_GB2312" w:hAnsi="仿宋_GB2312" w:eastAsia="仿宋_GB2312" w:cs="仿宋_GB2312"/>
          <w:color w:val="auto"/>
          <w:sz w:val="32"/>
          <w:szCs w:val="32"/>
          <w:lang w:val="en-US" w:eastAsia="zh-CN"/>
        </w:rPr>
        <w:t>175.57万元，项目建设内容为新建主干道490米、入户路1430米、雨污管网1920米、堡坎188立方米、安装太阳能路灯35盏等，计划于2019年11月全面完工。</w:t>
      </w:r>
      <w:r>
        <w:rPr>
          <w:rFonts w:hint="eastAsia" w:ascii="仿宋_GB2312" w:hAnsi="仿宋_GB2312" w:eastAsia="仿宋_GB2312" w:cs="仿宋_GB2312"/>
          <w:b/>
          <w:bCs/>
          <w:color w:val="auto"/>
          <w:sz w:val="32"/>
          <w:szCs w:val="32"/>
          <w:lang w:eastAsia="zh-CN"/>
        </w:rPr>
        <w:t>四是</w:t>
      </w:r>
      <w:r>
        <w:rPr>
          <w:rFonts w:hint="eastAsia" w:ascii="仿宋_GB2312" w:hAnsi="仿宋_GB2312" w:eastAsia="仿宋_GB2312" w:cs="仿宋_GB2312"/>
          <w:b w:val="0"/>
          <w:bCs w:val="0"/>
          <w:color w:val="auto"/>
          <w:sz w:val="32"/>
          <w:szCs w:val="32"/>
          <w:lang w:val="en-US" w:eastAsia="zh-CN"/>
        </w:rPr>
        <w:t>松潘县中江一村东山寺安全饮水建设项目中标金额为30.86万</w:t>
      </w:r>
      <w:r>
        <w:rPr>
          <w:rFonts w:hint="eastAsia" w:ascii="仿宋_GB2312" w:hAnsi="仿宋_GB2312" w:eastAsia="仿宋_GB2312" w:cs="仿宋_GB2312"/>
          <w:color w:val="auto"/>
          <w:sz w:val="32"/>
          <w:szCs w:val="32"/>
          <w:lang w:val="en-US" w:eastAsia="zh-CN"/>
        </w:rPr>
        <w:t>元，项目建设内容为</w:t>
      </w:r>
      <w:r>
        <w:rPr>
          <w:rFonts w:hint="eastAsia" w:ascii="仿宋_GB2312" w:hAnsi="仿宋_GB2312" w:eastAsia="仿宋_GB2312" w:cs="仿宋_GB2312"/>
          <w:color w:val="auto"/>
          <w:sz w:val="32"/>
          <w:szCs w:val="32"/>
        </w:rPr>
        <w:t>新建饮水管网3千米，过滤池、蓄水池、消毒池及其相关配套设施</w:t>
      </w:r>
      <w:r>
        <w:rPr>
          <w:rFonts w:hint="eastAsia" w:ascii="仿宋_GB2312" w:hAnsi="仿宋_GB2312" w:eastAsia="仿宋_GB2312" w:cs="仿宋_GB2312"/>
          <w:color w:val="auto"/>
          <w:sz w:val="32"/>
          <w:szCs w:val="32"/>
          <w:lang w:val="en-US" w:eastAsia="zh-CN"/>
        </w:rPr>
        <w:t>等，计划于2019年11月全面完工。</w:t>
      </w:r>
      <w:r>
        <w:rPr>
          <w:rFonts w:hint="eastAsia" w:ascii="仿宋_GB2312" w:hAnsi="仿宋_GB2312" w:eastAsia="仿宋_GB2312" w:cs="仿宋_GB2312"/>
          <w:b/>
          <w:bCs/>
          <w:color w:val="auto"/>
          <w:sz w:val="32"/>
          <w:szCs w:val="32"/>
          <w:lang w:val="en-US" w:eastAsia="zh-CN"/>
        </w:rPr>
        <w:t>五是</w:t>
      </w:r>
      <w:r>
        <w:rPr>
          <w:rFonts w:hint="eastAsia" w:ascii="仿宋_GB2312" w:hAnsi="仿宋_GB2312" w:eastAsia="仿宋_GB2312" w:cs="仿宋_GB2312"/>
          <w:b w:val="0"/>
          <w:bCs w:val="0"/>
          <w:color w:val="auto"/>
          <w:sz w:val="32"/>
          <w:szCs w:val="32"/>
          <w:lang w:val="en-US" w:eastAsia="zh-CN"/>
        </w:rPr>
        <w:t>松潘县2019年棚户区改造项目概算投资586万元，建设内容为176套户居民点进行提质改造。包括厨卫综合改造、庭院景</w:t>
      </w:r>
      <w:r>
        <w:rPr>
          <w:rFonts w:hint="eastAsia" w:ascii="仿宋_GB2312" w:hAnsi="仿宋_GB2312" w:eastAsia="仿宋_GB2312" w:cs="仿宋_GB2312"/>
          <w:color w:val="auto"/>
          <w:sz w:val="32"/>
          <w:szCs w:val="32"/>
          <w:lang w:val="en-US" w:eastAsia="zh-CN"/>
        </w:rPr>
        <w:t>观美化、配套设施提质等。目前已完成所有前期工作，计划于2019年11月完成招标。</w:t>
      </w:r>
    </w:p>
    <w:p w14:paraId="4B06A643">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三、强化城市环保工作，民房建管有序开展</w:t>
      </w:r>
    </w:p>
    <w:p w14:paraId="11E82785">
      <w:pPr>
        <w:keepNext w:val="0"/>
        <w:keepLines w:val="0"/>
        <w:pageBreakBefore w:val="0"/>
        <w:widowControl w:val="0"/>
        <w:numPr>
          <w:ilvl w:val="0"/>
          <w:numId w:val="0"/>
        </w:numPr>
        <w:kinsoku/>
        <w:wordWrap/>
        <w:overflowPunct/>
        <w:topLinePunct w:val="0"/>
        <w:autoSpaceDE/>
        <w:autoSpaceDN/>
        <w:bidi w:val="0"/>
        <w:spacing w:line="576" w:lineRule="exact"/>
        <w:ind w:firstLine="643"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bCs/>
          <w:color w:val="auto"/>
          <w:sz w:val="32"/>
          <w:szCs w:val="32"/>
          <w:lang w:val="en-US" w:eastAsia="zh-CN"/>
        </w:rPr>
        <w:t>1.强化环境保护。一是</w:t>
      </w:r>
      <w:r>
        <w:rPr>
          <w:rFonts w:hint="eastAsia" w:ascii="仿宋_GB2312" w:hAnsi="仿宋_GB2312" w:eastAsia="仿宋_GB2312" w:cs="仿宋_GB2312"/>
          <w:b w:val="0"/>
          <w:bCs w:val="0"/>
          <w:color w:val="auto"/>
          <w:sz w:val="32"/>
          <w:szCs w:val="32"/>
        </w:rPr>
        <w:t>加强对环保工作领导，明确工作责任</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rPr>
        <w:t>制定相应的工作目标。建立了村（居）环境质量负责制，明确了各村基层环境保护责任人及工作职责。</w:t>
      </w:r>
      <w:r>
        <w:rPr>
          <w:rFonts w:hint="eastAsia" w:ascii="仿宋_GB2312" w:hAnsi="仿宋_GB2312" w:eastAsia="仿宋_GB2312" w:cs="仿宋_GB2312"/>
          <w:b/>
          <w:bCs/>
          <w:color w:val="auto"/>
          <w:kern w:val="0"/>
          <w:sz w:val="32"/>
          <w:szCs w:val="32"/>
          <w:lang w:eastAsia="zh-CN"/>
        </w:rPr>
        <w:t>二是</w:t>
      </w:r>
      <w:r>
        <w:rPr>
          <w:rFonts w:hint="eastAsia" w:ascii="仿宋_GB2312" w:hAnsi="仿宋_GB2312" w:eastAsia="仿宋_GB2312" w:cs="仿宋_GB2312"/>
          <w:sz w:val="32"/>
          <w:szCs w:val="32"/>
        </w:rPr>
        <w:t>于今年4月启动了“三域一居”环境综合整治工作，成立了专门的环境卫生整治领导小组，负责检查和督促整改辖区内的环境问题，并与辖区内所有村（居）签订“三域一居”环境综合整治责任书，进一步落实责任。同时，组建了一支50人的“红袖标”队伍，协助检查辖区环境卫生。通过曝光台及约谈问责的方式，对辖区内环境卫生较差的3个村在单位公开栏进行了亮相曝光，并约谈了一个村的村“两委”主要负责人。通过整治，辖区内环境卫生情况得到了明显提升。</w:t>
      </w:r>
    </w:p>
    <w:p w14:paraId="6FF2ED5F">
      <w:pPr>
        <w:keepNext w:val="0"/>
        <w:keepLines w:val="0"/>
        <w:pageBreakBefore w:val="0"/>
        <w:kinsoku/>
        <w:wordWrap/>
        <w:overflowPunct/>
        <w:topLinePunct w:val="0"/>
        <w:autoSpaceDE/>
        <w:autoSpaceDN/>
        <w:bidi w:val="0"/>
        <w:spacing w:line="576" w:lineRule="exact"/>
        <w:ind w:firstLine="803" w:firstLineChars="250"/>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2.强化民房建管。</w:t>
      </w:r>
      <w:r>
        <w:rPr>
          <w:rFonts w:hint="eastAsia" w:ascii="仿宋_GB2312" w:hAnsi="仿宋_GB2312" w:eastAsia="仿宋_GB2312" w:cs="仿宋_GB2312"/>
          <w:b/>
          <w:bCs/>
          <w:color w:val="auto"/>
          <w:sz w:val="32"/>
          <w:szCs w:val="32"/>
        </w:rPr>
        <w:t>一</w:t>
      </w:r>
      <w:r>
        <w:rPr>
          <w:rFonts w:hint="eastAsia" w:ascii="仿宋_GB2312" w:hAnsi="仿宋_GB2312" w:eastAsia="仿宋_GB2312" w:cs="仿宋_GB2312"/>
          <w:b/>
          <w:bCs/>
          <w:color w:val="auto"/>
          <w:sz w:val="32"/>
          <w:szCs w:val="32"/>
          <w:lang w:eastAsia="zh-CN"/>
        </w:rPr>
        <w:t>是</w:t>
      </w:r>
      <w:r>
        <w:rPr>
          <w:rFonts w:hint="eastAsia" w:ascii="仿宋_GB2312" w:hAnsi="仿宋_GB2312" w:eastAsia="仿宋_GB2312" w:cs="仿宋_GB2312"/>
          <w:b w:val="0"/>
          <w:bCs w:val="0"/>
          <w:color w:val="auto"/>
          <w:sz w:val="32"/>
          <w:szCs w:val="32"/>
        </w:rPr>
        <w:t>积极宣传，大力营造学法用法的良好氛围</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对各村组干部积极开展了“松潘县农房建设流程”及“松潘县农房建设审批与规划技术要求”的学习、培训活动，在年初宣传工作期间共</w:t>
      </w:r>
      <w:r>
        <w:rPr>
          <w:rFonts w:hint="eastAsia" w:ascii="仿宋_GB2312" w:hAnsi="仿宋_GB2312" w:eastAsia="仿宋_GB2312" w:cs="仿宋_GB2312"/>
          <w:color w:val="auto"/>
          <w:sz w:val="32"/>
          <w:szCs w:val="32"/>
        </w:rPr>
        <w:t>印发宣传资料300多份，</w:t>
      </w:r>
      <w:r>
        <w:rPr>
          <w:rFonts w:hint="eastAsia" w:ascii="仿宋_GB2312" w:hAnsi="仿宋_GB2312" w:eastAsia="仿宋_GB2312" w:cs="仿宋_GB2312"/>
          <w:color w:val="auto"/>
          <w:sz w:val="32"/>
          <w:szCs w:val="32"/>
          <w:lang w:val="en-US" w:eastAsia="zh-CN"/>
        </w:rPr>
        <w:t>做到了镇、村两级对民房建设流程和审批规划技术要求“双明白”，为本年度民房管控工作打下了良好的基础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bCs/>
          <w:color w:val="auto"/>
          <w:sz w:val="32"/>
          <w:szCs w:val="32"/>
        </w:rPr>
        <w:t>二</w:t>
      </w:r>
      <w:r>
        <w:rPr>
          <w:rFonts w:hint="eastAsia" w:ascii="仿宋_GB2312" w:hAnsi="仿宋_GB2312" w:eastAsia="仿宋_GB2312" w:cs="仿宋_GB2312"/>
          <w:b/>
          <w:bCs/>
          <w:color w:val="auto"/>
          <w:sz w:val="32"/>
          <w:szCs w:val="32"/>
          <w:lang w:eastAsia="zh-CN"/>
        </w:rPr>
        <w:t>是</w:t>
      </w:r>
      <w:r>
        <w:rPr>
          <w:rFonts w:hint="eastAsia" w:ascii="仿宋_GB2312" w:hAnsi="仿宋_GB2312" w:eastAsia="仿宋_GB2312" w:cs="仿宋_GB2312"/>
          <w:b w:val="0"/>
          <w:bCs w:val="0"/>
          <w:color w:val="auto"/>
          <w:sz w:val="32"/>
          <w:szCs w:val="32"/>
        </w:rPr>
        <w:t>抓好落实，依法开展村镇规划管理</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rPr>
        <w:t>制定村镇规划建设管理实施方案。成立了村镇规划管理所，并</w:t>
      </w:r>
      <w:r>
        <w:rPr>
          <w:rFonts w:hint="eastAsia" w:ascii="仿宋_GB2312" w:hAnsi="仿宋_GB2312" w:eastAsia="仿宋_GB2312" w:cs="仿宋_GB2312"/>
          <w:color w:val="auto"/>
          <w:sz w:val="32"/>
          <w:szCs w:val="32"/>
          <w:lang w:val="en-US" w:eastAsia="zh-CN"/>
        </w:rPr>
        <w:t>配备</w:t>
      </w:r>
      <w:r>
        <w:rPr>
          <w:rFonts w:hint="eastAsia" w:ascii="仿宋_GB2312" w:hAnsi="仿宋_GB2312" w:eastAsia="仿宋_GB2312" w:cs="仿宋_GB2312"/>
          <w:color w:val="auto"/>
          <w:sz w:val="32"/>
          <w:szCs w:val="32"/>
        </w:rPr>
        <w:t>专职人员</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名。制定违规建房查处办法，镇规划所派专职人员每周进行一次全面巡查，若发现问题，及时制止、处理。</w:t>
      </w:r>
      <w:r>
        <w:rPr>
          <w:rFonts w:hint="eastAsia" w:ascii="仿宋_GB2312" w:hAnsi="仿宋_GB2312" w:eastAsia="仿宋_GB2312" w:cs="仿宋_GB2312"/>
          <w:b/>
          <w:bCs/>
          <w:color w:val="auto"/>
          <w:sz w:val="32"/>
          <w:szCs w:val="32"/>
          <w:lang w:eastAsia="zh-CN"/>
        </w:rPr>
        <w:t>三是</w:t>
      </w:r>
      <w:r>
        <w:rPr>
          <w:rFonts w:hint="eastAsia" w:ascii="仿宋_GB2312" w:hAnsi="仿宋_GB2312" w:eastAsia="仿宋_GB2312" w:cs="仿宋_GB2312"/>
          <w:b w:val="0"/>
          <w:bCs w:val="0"/>
          <w:color w:val="auto"/>
          <w:sz w:val="32"/>
          <w:szCs w:val="32"/>
          <w:lang w:val="en-US" w:eastAsia="zh-CN"/>
        </w:rPr>
        <w:t>建管工作依法依规开展。根据松潘县规委会2019年第三次全体成员会议“在《松潘县国土空间总体规划》编制审批前停止新建民房审批”的工作要求，2019年对新建户和原址拆旧建新的申请建房户（视区域和地段）一律停止建房审批。仅对我辖区内东裕村因2019年东裕道路修建的拆迁安置、未修建完工的建房户准许了继续修建。该区域共计建房户24户，实际修建11户。</w:t>
      </w:r>
      <w:r>
        <w:rPr>
          <w:rFonts w:hint="eastAsia" w:ascii="仿宋_GB2312" w:hAnsi="仿宋_GB2312" w:eastAsia="仿宋_GB2312" w:cs="仿宋_GB2312"/>
          <w:color w:val="auto"/>
          <w:sz w:val="32"/>
          <w:szCs w:val="32"/>
          <w:lang w:val="en-US" w:eastAsia="zh-CN"/>
        </w:rPr>
        <w:t>本年度无未批先建、建阳光棚户。违规超高、超层、外挑6户，我片区工作人员对其建设户立即发出《停工通知书》《责令限期拆除违法建筑事先告知书》《责令限期整改通知书》共计15份。因工作方式方法得当，与违规建设户的宣传和沟通较好，该6户均已按要求完成了违规建筑的整改。</w:t>
      </w:r>
    </w:p>
    <w:p w14:paraId="230A1467">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四、深入推进依法治理，社会稳定形势良好</w:t>
      </w:r>
    </w:p>
    <w:p w14:paraId="0649F011">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textAlignment w:val="auto"/>
        <w:outlineLvl w:val="9"/>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（一）依法治理持续推进</w:t>
      </w:r>
    </w:p>
    <w:p w14:paraId="6FB945B3">
      <w:pPr>
        <w:keepNext w:val="0"/>
        <w:keepLines w:val="0"/>
        <w:pageBreakBefore w:val="0"/>
        <w:widowControl w:val="0"/>
        <w:kinsoku/>
        <w:wordWrap/>
        <w:overflowPunct/>
        <w:topLinePunct w:val="0"/>
        <w:autoSpaceDE/>
        <w:autoSpaceDN/>
        <w:bidi w:val="0"/>
        <w:spacing w:line="576" w:lineRule="exact"/>
        <w:ind w:firstLine="803"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auto"/>
          <w:sz w:val="32"/>
          <w:szCs w:val="32"/>
          <w:lang w:val="en-US" w:eastAsia="zh-CN"/>
        </w:rPr>
        <w:t>1.法治宣传教育加强。</w:t>
      </w:r>
      <w:r>
        <w:rPr>
          <w:rFonts w:hint="eastAsia" w:ascii="仿宋_GB2312" w:hAnsi="仿宋_GB2312" w:eastAsia="仿宋_GB2312" w:cs="仿宋_GB2312"/>
          <w:color w:val="auto"/>
          <w:sz w:val="32"/>
          <w:szCs w:val="32"/>
        </w:rPr>
        <w:t>我</w:t>
      </w:r>
      <w:r>
        <w:rPr>
          <w:rFonts w:hint="eastAsia" w:ascii="仿宋_GB2312" w:hAnsi="仿宋_GB2312" w:eastAsia="仿宋_GB2312" w:cs="仿宋_GB2312"/>
          <w:color w:val="auto"/>
          <w:sz w:val="32"/>
          <w:szCs w:val="32"/>
          <w:lang w:val="en-US" w:eastAsia="zh-CN"/>
        </w:rPr>
        <w:t>单位</w:t>
      </w:r>
      <w:r>
        <w:rPr>
          <w:rFonts w:hint="eastAsia" w:ascii="仿宋_GB2312" w:hAnsi="仿宋_GB2312" w:eastAsia="仿宋_GB2312" w:cs="仿宋_GB2312"/>
          <w:color w:val="auto"/>
          <w:sz w:val="32"/>
          <w:szCs w:val="32"/>
        </w:rPr>
        <w:t>组织干部职工下村进行</w:t>
      </w:r>
      <w:r>
        <w:rPr>
          <w:rFonts w:hint="eastAsia" w:ascii="仿宋_GB2312" w:hAnsi="仿宋_GB2312" w:eastAsia="仿宋_GB2312" w:cs="仿宋_GB2312"/>
          <w:color w:val="auto"/>
          <w:sz w:val="32"/>
          <w:szCs w:val="32"/>
          <w:lang w:eastAsia="zh-CN"/>
        </w:rPr>
        <w:t>法治宣传教育</w:t>
      </w:r>
      <w:r>
        <w:rPr>
          <w:rFonts w:hint="eastAsia" w:ascii="仿宋_GB2312" w:hAnsi="仿宋_GB2312" w:eastAsia="仿宋_GB2312" w:cs="仿宋_GB2312"/>
          <w:color w:val="auto"/>
          <w:sz w:val="32"/>
          <w:szCs w:val="32"/>
        </w:rPr>
        <w:t>工作共43次，做固定宣传横幅18幅，其他横幅10幅。</w:t>
      </w:r>
      <w:r>
        <w:rPr>
          <w:rFonts w:hint="eastAsia" w:ascii="仿宋_GB2312" w:hAnsi="仿宋_GB2312" w:eastAsia="仿宋_GB2312" w:cs="仿宋_GB2312"/>
          <w:color w:val="auto"/>
          <w:sz w:val="32"/>
          <w:szCs w:val="32"/>
          <w:lang w:eastAsia="zh-CN"/>
        </w:rPr>
        <w:t>法治宣传教育</w:t>
      </w:r>
      <w:r>
        <w:rPr>
          <w:rFonts w:hint="eastAsia" w:ascii="仿宋_GB2312" w:hAnsi="仿宋_GB2312" w:eastAsia="仿宋_GB2312" w:cs="仿宋_GB2312"/>
          <w:color w:val="auto"/>
          <w:sz w:val="32"/>
          <w:szCs w:val="32"/>
        </w:rPr>
        <w:t>使得我片区社会治安更加稳定，村民的</w:t>
      </w:r>
      <w:r>
        <w:rPr>
          <w:rFonts w:hint="eastAsia" w:ascii="仿宋_GB2312" w:hAnsi="仿宋_GB2312" w:eastAsia="仿宋_GB2312" w:cs="仿宋_GB2312"/>
          <w:color w:val="auto"/>
          <w:sz w:val="32"/>
          <w:szCs w:val="32"/>
          <w:lang w:eastAsia="zh-CN"/>
        </w:rPr>
        <w:t>法治观念</w:t>
      </w:r>
      <w:r>
        <w:rPr>
          <w:rFonts w:hint="eastAsia" w:ascii="仿宋_GB2312" w:hAnsi="仿宋_GB2312" w:eastAsia="仿宋_GB2312" w:cs="仿宋_GB2312"/>
          <w:color w:val="auto"/>
          <w:sz w:val="32"/>
          <w:szCs w:val="32"/>
        </w:rPr>
        <w:t>、思想道德素质有所提高，全片区“遵纪守法户”占全片区人口的96%以上，形成了良好的治安环境。同时牢固树立法治理念，有序开展“法律七进”工作，</w:t>
      </w:r>
      <w:r>
        <w:rPr>
          <w:rFonts w:hint="eastAsia" w:ascii="仿宋_GB2312" w:hAnsi="仿宋_GB2312" w:eastAsia="仿宋_GB2312" w:cs="仿宋_GB2312"/>
          <w:color w:val="auto"/>
          <w:sz w:val="32"/>
          <w:szCs w:val="32"/>
          <w:lang w:val="en-US" w:eastAsia="zh-CN"/>
        </w:rPr>
        <w:t>单位</w:t>
      </w:r>
      <w:r>
        <w:rPr>
          <w:rFonts w:hint="eastAsia" w:ascii="仿宋_GB2312" w:hAnsi="仿宋_GB2312" w:eastAsia="仿宋_GB2312" w:cs="仿宋_GB2312"/>
          <w:color w:val="auto"/>
          <w:sz w:val="32"/>
          <w:szCs w:val="32"/>
        </w:rPr>
        <w:t>干部</w:t>
      </w:r>
      <w:r>
        <w:rPr>
          <w:rFonts w:hint="eastAsia" w:ascii="仿宋_GB2312" w:hAnsi="仿宋_GB2312" w:eastAsia="仿宋_GB2312" w:cs="仿宋_GB2312"/>
          <w:color w:val="auto"/>
          <w:sz w:val="32"/>
          <w:szCs w:val="32"/>
          <w:lang w:val="en-US" w:eastAsia="zh-CN"/>
        </w:rPr>
        <w:t>职工</w:t>
      </w:r>
      <w:r>
        <w:rPr>
          <w:rFonts w:hint="eastAsia" w:ascii="仿宋_GB2312" w:hAnsi="仿宋_GB2312" w:eastAsia="仿宋_GB2312" w:cs="仿宋_GB2312"/>
          <w:color w:val="auto"/>
          <w:sz w:val="32"/>
          <w:szCs w:val="32"/>
        </w:rPr>
        <w:t>学法</w:t>
      </w:r>
      <w:r>
        <w:rPr>
          <w:rFonts w:hint="eastAsia" w:ascii="仿宋_GB2312" w:hAnsi="仿宋_GB2312" w:eastAsia="仿宋_GB2312" w:cs="仿宋_GB2312"/>
          <w:color w:val="auto"/>
          <w:sz w:val="32"/>
          <w:szCs w:val="32"/>
          <w:lang w:val="en-US" w:eastAsia="zh-CN"/>
        </w:rPr>
        <w:t>活动</w:t>
      </w:r>
      <w:r>
        <w:rPr>
          <w:rFonts w:hint="eastAsia" w:ascii="仿宋_GB2312" w:hAnsi="仿宋_GB2312" w:eastAsia="仿宋_GB2312" w:cs="仿宋_GB2312"/>
          <w:color w:val="auto"/>
          <w:sz w:val="32"/>
          <w:szCs w:val="32"/>
        </w:rPr>
        <w:t>24次，清真寺学法3次，企业学法2次，学校学法3次。</w:t>
      </w:r>
      <w:r>
        <w:rPr>
          <w:rFonts w:hint="eastAsia" w:ascii="仿宋_GB2312" w:hAnsi="仿宋_GB2312" w:eastAsia="仿宋_GB2312" w:cs="仿宋_GB2312"/>
          <w:color w:val="auto"/>
          <w:kern w:val="0"/>
          <w:sz w:val="32"/>
          <w:szCs w:val="32"/>
        </w:rPr>
        <w:t>充分利用宣传栏和政府信息公开栏等宣传载体，利用农牧民夜校、“法律七进”、会前学法三大平台，</w:t>
      </w:r>
      <w:r>
        <w:rPr>
          <w:rFonts w:hint="eastAsia" w:ascii="仿宋_GB2312" w:hAnsi="仿宋_GB2312" w:eastAsia="仿宋_GB2312" w:cs="仿宋_GB2312"/>
          <w:color w:val="auto"/>
          <w:sz w:val="32"/>
          <w:szCs w:val="32"/>
          <w:shd w:val="clear" w:color="auto" w:fill="FFFFFF"/>
        </w:rPr>
        <w:t>开展“法治进乡村”</w:t>
      </w:r>
      <w:r>
        <w:rPr>
          <w:rFonts w:hint="eastAsia" w:ascii="仿宋_GB2312" w:hAnsi="仿宋_GB2312" w:eastAsia="仿宋_GB2312" w:cs="仿宋_GB2312"/>
          <w:color w:val="auto"/>
          <w:sz w:val="32"/>
          <w:szCs w:val="32"/>
          <w:shd w:val="clear" w:color="auto" w:fill="FFFFFF"/>
          <w:lang w:val="en-US" w:eastAsia="zh-CN"/>
        </w:rPr>
        <w:t>宣传活动，</w:t>
      </w:r>
      <w:r>
        <w:rPr>
          <w:rFonts w:hint="eastAsia" w:ascii="仿宋_GB2312" w:hAnsi="仿宋_GB2312" w:eastAsia="仿宋_GB2312" w:cs="仿宋_GB2312"/>
          <w:color w:val="auto"/>
          <w:kern w:val="0"/>
          <w:sz w:val="32"/>
          <w:szCs w:val="32"/>
        </w:rPr>
        <w:t>全年累计发放法制宣传资料1200多份，开展法律咨询设摊活动6次，接待咨询100多人次，受教育人数3000余人，使</w:t>
      </w:r>
      <w:r>
        <w:rPr>
          <w:rFonts w:hint="eastAsia" w:ascii="仿宋_GB2312" w:hAnsi="仿宋_GB2312" w:eastAsia="仿宋_GB2312" w:cs="仿宋_GB2312"/>
          <w:color w:val="auto"/>
          <w:kern w:val="0"/>
          <w:sz w:val="32"/>
          <w:szCs w:val="32"/>
          <w:lang w:eastAsia="zh-CN"/>
        </w:rPr>
        <w:t>法治建设</w:t>
      </w:r>
      <w:r>
        <w:rPr>
          <w:rFonts w:hint="eastAsia" w:ascii="仿宋_GB2312" w:hAnsi="仿宋_GB2312" w:eastAsia="仿宋_GB2312" w:cs="仿宋_GB2312"/>
          <w:color w:val="auto"/>
          <w:kern w:val="0"/>
          <w:sz w:val="32"/>
          <w:szCs w:val="32"/>
        </w:rPr>
        <w:t>氛围不断浓郁。</w:t>
      </w:r>
      <w:r>
        <w:rPr>
          <w:rFonts w:hint="eastAsia" w:ascii="仿宋_GB2312" w:hAnsi="仿宋_GB2312" w:eastAsia="仿宋_GB2312" w:cs="仿宋_GB2312"/>
          <w:color w:val="auto"/>
          <w:sz w:val="32"/>
          <w:szCs w:val="32"/>
          <w:shd w:val="clear" w:color="auto" w:fill="FFFFFF"/>
        </w:rPr>
        <w:t>全片区举办</w:t>
      </w:r>
      <w:r>
        <w:rPr>
          <w:rFonts w:hint="eastAsia" w:ascii="仿宋_GB2312" w:hAnsi="仿宋_GB2312" w:eastAsia="仿宋_GB2312" w:cs="仿宋_GB2312"/>
          <w:color w:val="auto"/>
          <w:sz w:val="32"/>
          <w:szCs w:val="32"/>
          <w:shd w:val="clear" w:color="auto" w:fill="FFFFFF"/>
          <w:lang w:eastAsia="zh-CN"/>
        </w:rPr>
        <w:t>法治</w:t>
      </w:r>
      <w:r>
        <w:rPr>
          <w:rFonts w:hint="eastAsia" w:ascii="仿宋_GB2312" w:hAnsi="仿宋_GB2312" w:eastAsia="仿宋_GB2312" w:cs="仿宋_GB2312"/>
          <w:color w:val="auto"/>
          <w:sz w:val="32"/>
          <w:szCs w:val="32"/>
          <w:shd w:val="clear" w:color="auto" w:fill="FFFFFF"/>
        </w:rPr>
        <w:t>宣讲4场次，培训人数800余人，向群</w:t>
      </w:r>
      <w:r>
        <w:rPr>
          <w:rFonts w:hint="eastAsia" w:ascii="仿宋_GB2312" w:hAnsi="仿宋_GB2312" w:eastAsia="仿宋_GB2312" w:cs="仿宋_GB2312"/>
          <w:color w:val="auto"/>
          <w:sz w:val="32"/>
          <w:szCs w:val="32"/>
          <w:shd w:val="clear" w:color="auto" w:fill="FFFFFF"/>
          <w:lang w:eastAsia="zh-CN"/>
        </w:rPr>
        <w:t>众发</w:t>
      </w:r>
      <w:r>
        <w:rPr>
          <w:rFonts w:hint="eastAsia" w:ascii="仿宋_GB2312" w:hAnsi="仿宋_GB2312" w:eastAsia="仿宋_GB2312" w:cs="仿宋_GB2312"/>
          <w:color w:val="auto"/>
          <w:sz w:val="32"/>
          <w:szCs w:val="32"/>
          <w:shd w:val="clear" w:color="auto" w:fill="FFFFFF"/>
        </w:rPr>
        <w:t>放宣传单1200余份、现场咨询100余人次。</w:t>
      </w:r>
    </w:p>
    <w:p w14:paraId="0371BA2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2.依法开展调解有效。</w:t>
      </w:r>
      <w:r>
        <w:rPr>
          <w:rFonts w:hint="eastAsia" w:ascii="仿宋_GB2312" w:hAnsi="仿宋_GB2312" w:eastAsia="仿宋_GB2312" w:cs="仿宋_GB2312"/>
          <w:color w:val="auto"/>
          <w:sz w:val="32"/>
          <w:szCs w:val="32"/>
        </w:rPr>
        <w:t>为做好“大调解”工作，我片区有</w:t>
      </w:r>
      <w:r>
        <w:rPr>
          <w:rFonts w:hint="eastAsia" w:ascii="仿宋_GB2312" w:hAnsi="仿宋_GB2312" w:eastAsia="仿宋_GB2312" w:cs="仿宋_GB2312"/>
          <w:color w:val="auto"/>
          <w:sz w:val="32"/>
          <w:szCs w:val="32"/>
          <w:lang w:eastAsia="zh-CN"/>
        </w:rPr>
        <w:t>力地</w:t>
      </w:r>
      <w:r>
        <w:rPr>
          <w:rFonts w:hint="eastAsia" w:ascii="仿宋_GB2312" w:hAnsi="仿宋_GB2312" w:eastAsia="仿宋_GB2312" w:cs="仿宋_GB2312"/>
          <w:color w:val="auto"/>
          <w:sz w:val="32"/>
          <w:szCs w:val="32"/>
        </w:rPr>
        <w:t>发挥人民调解、行政调解、司法调解，将“大调解”工作做好，坚持每半月对全片区进行一次大排查，共摸排矛盾纠纷53起，成功处理53起，成功率达100%。完成“随手调”APP及矛盾纠纷多元化解工作系统的录入。</w:t>
      </w:r>
    </w:p>
    <w:p w14:paraId="13C1C950">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textAlignment w:val="auto"/>
        <w:outlineLvl w:val="9"/>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（二）综治维稳扎实开展</w:t>
      </w:r>
    </w:p>
    <w:p w14:paraId="0A1E911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auto"/>
          <w:sz w:val="32"/>
          <w:szCs w:val="32"/>
          <w:lang w:val="en-US" w:eastAsia="zh-CN"/>
        </w:rPr>
        <w:t>1.化解来访来信。</w:t>
      </w:r>
      <w:r>
        <w:rPr>
          <w:rFonts w:hint="eastAsia" w:ascii="仿宋_GB2312" w:hAnsi="仿宋_GB2312" w:eastAsia="仿宋_GB2312" w:cs="仿宋_GB2312"/>
          <w:color w:val="auto"/>
          <w:sz w:val="32"/>
          <w:szCs w:val="32"/>
        </w:rPr>
        <w:t>2019年我片区来信来访有书面记载的共计4件，领导接访下访有书面记载的共计3件，重点群体、人员有书面记载的共计2名。</w:t>
      </w:r>
    </w:p>
    <w:p w14:paraId="0BE77A8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2.强化护照管理。</w:t>
      </w:r>
      <w:r>
        <w:rPr>
          <w:rFonts w:hint="eastAsia" w:ascii="仿宋_GB2312" w:hAnsi="仿宋_GB2312" w:eastAsia="仿宋_GB2312" w:cs="仿宋_GB2312"/>
          <w:color w:val="auto"/>
          <w:sz w:val="32"/>
          <w:szCs w:val="32"/>
        </w:rPr>
        <w:t>自护照管理工作要求以来联合党委集中收取992本护照及集中领取的293本护照进行登记造册严加保管。对出境旅游、探亲、做生意等领取护照人员，严格按照政法委要求的程序办理。所有申领材料齐全后，交由政法委审核，待政法委审核通过后电话通知</w:t>
      </w:r>
      <w:r>
        <w:rPr>
          <w:rFonts w:hint="eastAsia" w:ascii="仿宋_GB2312" w:hAnsi="仿宋_GB2312" w:eastAsia="仿宋_GB2312" w:cs="仿宋_GB2312"/>
          <w:color w:val="auto"/>
          <w:sz w:val="32"/>
          <w:szCs w:val="32"/>
          <w:lang w:eastAsia="zh-CN"/>
        </w:rPr>
        <w:t>再</w:t>
      </w:r>
      <w:r>
        <w:rPr>
          <w:rFonts w:hint="eastAsia" w:ascii="仿宋_GB2312" w:hAnsi="仿宋_GB2312" w:eastAsia="仿宋_GB2312" w:cs="仿宋_GB2312"/>
          <w:color w:val="auto"/>
          <w:sz w:val="32"/>
          <w:szCs w:val="32"/>
        </w:rPr>
        <w:t>发放。</w:t>
      </w:r>
    </w:p>
    <w:p w14:paraId="321D0493">
      <w:pPr>
        <w:keepNext w:val="0"/>
        <w:keepLines w:val="0"/>
        <w:pageBreakBefore w:val="0"/>
        <w:widowControl w:val="0"/>
        <w:kinsoku/>
        <w:wordWrap/>
        <w:overflowPunct/>
        <w:topLinePunct w:val="0"/>
        <w:autoSpaceDE/>
        <w:autoSpaceDN/>
        <w:bidi w:val="0"/>
        <w:spacing w:line="576" w:lineRule="exact"/>
        <w:ind w:firstLine="64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3.重视重点部位管理。一是</w:t>
      </w:r>
      <w:r>
        <w:rPr>
          <w:rFonts w:hint="eastAsia" w:ascii="仿宋_GB2312" w:hAnsi="仿宋_GB2312" w:eastAsia="仿宋_GB2312" w:cs="仿宋_GB2312"/>
          <w:color w:val="auto"/>
          <w:sz w:val="32"/>
          <w:szCs w:val="32"/>
        </w:rPr>
        <w:t>切实做好在管的4名社区矫正人员及23名刑释解教人员的管控工作。出动排查人员200余人（次），共排查纠纷30余次，排查面达到90%。对已处理的纠纷，建立回访制度等防范措施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color w:val="auto"/>
          <w:sz w:val="32"/>
          <w:szCs w:val="32"/>
        </w:rPr>
        <w:t>确保三山一界安全稳定。联合党委与5个相邻乡镇</w:t>
      </w:r>
      <w:r>
        <w:rPr>
          <w:rFonts w:hint="eastAsia" w:ascii="仿宋_GB2312" w:hAnsi="仿宋_GB2312" w:eastAsia="仿宋_GB2312" w:cs="仿宋_GB2312"/>
          <w:color w:val="auto"/>
          <w:sz w:val="32"/>
          <w:szCs w:val="32"/>
          <w:lang w:eastAsia="zh-CN"/>
        </w:rPr>
        <w:t>签订</w:t>
      </w:r>
      <w:r>
        <w:rPr>
          <w:rFonts w:hint="eastAsia" w:ascii="仿宋_GB2312" w:hAnsi="仿宋_GB2312" w:eastAsia="仿宋_GB2312" w:cs="仿宋_GB2312"/>
          <w:color w:val="auto"/>
          <w:sz w:val="32"/>
          <w:szCs w:val="32"/>
        </w:rPr>
        <w:t>“三山一界边界合作共防</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责任书。</w:t>
      </w: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color w:val="auto"/>
          <w:sz w:val="32"/>
          <w:szCs w:val="32"/>
        </w:rPr>
        <w:t>经摸排梳理，</w:t>
      </w:r>
      <w:r>
        <w:rPr>
          <w:rFonts w:hint="eastAsia" w:ascii="仿宋_GB2312" w:hAnsi="仿宋_GB2312" w:eastAsia="仿宋_GB2312" w:cs="仿宋_GB2312"/>
          <w:color w:val="auto"/>
          <w:sz w:val="32"/>
          <w:szCs w:val="32"/>
          <w:lang w:eastAsia="zh-CN"/>
        </w:rPr>
        <w:t>进安联合党委</w:t>
      </w:r>
      <w:r>
        <w:rPr>
          <w:rFonts w:hint="eastAsia" w:ascii="仿宋_GB2312" w:hAnsi="仿宋_GB2312" w:eastAsia="仿宋_GB2312" w:cs="仿宋_GB2312"/>
          <w:color w:val="auto"/>
          <w:sz w:val="32"/>
          <w:szCs w:val="32"/>
        </w:rPr>
        <w:t>涉军群体共6类369人，全覆盖发放光荣之家荣誉牌。同时邀请48名涉军群体代表成功举办“八·一”座谈会。撰写</w:t>
      </w:r>
      <w:r>
        <w:rPr>
          <w:rFonts w:hint="eastAsia" w:ascii="仿宋_GB2312" w:hAnsi="仿宋_GB2312" w:eastAsia="仿宋_GB2312" w:cs="仿宋_GB2312"/>
          <w:color w:val="auto"/>
          <w:sz w:val="32"/>
          <w:szCs w:val="32"/>
          <w:lang w:eastAsia="zh-CN"/>
        </w:rPr>
        <w:t>进安联合党委</w:t>
      </w:r>
      <w:r>
        <w:rPr>
          <w:rFonts w:hint="eastAsia" w:ascii="仿宋_GB2312" w:hAnsi="仿宋_GB2312" w:eastAsia="仿宋_GB2312" w:cs="仿宋_GB2312"/>
          <w:color w:val="auto"/>
          <w:sz w:val="32"/>
          <w:szCs w:val="32"/>
        </w:rPr>
        <w:t>退役军人管理先进事迹材料，申请省级拥军优属先进单位和先进个人。</w:t>
      </w:r>
      <w:r>
        <w:rPr>
          <w:rFonts w:hint="eastAsia" w:ascii="仿宋_GB2312" w:hAnsi="仿宋_GB2312" w:eastAsia="仿宋_GB2312" w:cs="仿宋_GB2312"/>
          <w:b/>
          <w:bCs/>
          <w:color w:val="auto"/>
          <w:sz w:val="32"/>
          <w:szCs w:val="32"/>
          <w:lang w:val="en-US" w:eastAsia="zh-CN"/>
        </w:rPr>
        <w:t>四是</w:t>
      </w:r>
      <w:r>
        <w:rPr>
          <w:rFonts w:hint="eastAsia" w:ascii="仿宋_GB2312" w:hAnsi="仿宋_GB2312" w:eastAsia="仿宋_GB2312" w:cs="仿宋_GB2312"/>
          <w:color w:val="auto"/>
          <w:sz w:val="32"/>
          <w:szCs w:val="32"/>
        </w:rPr>
        <w:t>严重精神障碍患者及疑似患者登记管理16人，完成监护人监管责任书签订，完成看护管理记录手册、重</w:t>
      </w:r>
      <w:r>
        <w:rPr>
          <w:rFonts w:hint="eastAsia" w:ascii="仿宋_GB2312" w:hAnsi="仿宋_GB2312" w:eastAsia="仿宋_GB2312" w:cs="仿宋_GB2312"/>
          <w:color w:val="auto"/>
          <w:sz w:val="32"/>
          <w:szCs w:val="32"/>
          <w:lang w:eastAsia="zh-CN"/>
        </w:rPr>
        <w:t>症</w:t>
      </w:r>
      <w:r>
        <w:rPr>
          <w:rFonts w:hint="eastAsia" w:ascii="仿宋_GB2312" w:hAnsi="仿宋_GB2312" w:eastAsia="仿宋_GB2312" w:cs="仿宋_GB2312"/>
          <w:color w:val="auto"/>
          <w:sz w:val="32"/>
          <w:szCs w:val="32"/>
        </w:rPr>
        <w:t>精</w:t>
      </w:r>
      <w:r>
        <w:rPr>
          <w:rFonts w:hint="eastAsia" w:ascii="仿宋_GB2312" w:hAnsi="仿宋_GB2312" w:eastAsia="仿宋_GB2312" w:cs="仿宋_GB2312"/>
          <w:color w:val="auto"/>
          <w:sz w:val="32"/>
          <w:szCs w:val="32"/>
          <w:lang w:eastAsia="zh-CN"/>
        </w:rPr>
        <w:t>神病</w:t>
      </w:r>
      <w:r>
        <w:rPr>
          <w:rFonts w:hint="eastAsia" w:ascii="仿宋_GB2312" w:hAnsi="仿宋_GB2312" w:eastAsia="仿宋_GB2312" w:cs="仿宋_GB2312"/>
          <w:color w:val="auto"/>
          <w:sz w:val="32"/>
          <w:szCs w:val="32"/>
        </w:rPr>
        <w:t>患者监护人以奖代补申领表、看护管理履责情况审查与认定等表格填写。</w:t>
      </w:r>
      <w:r>
        <w:rPr>
          <w:rFonts w:hint="eastAsia" w:ascii="仿宋_GB2312" w:hAnsi="仿宋_GB2312" w:eastAsia="仿宋_GB2312" w:cs="仿宋_GB2312"/>
          <w:b/>
          <w:bCs/>
          <w:color w:val="auto"/>
          <w:sz w:val="32"/>
          <w:szCs w:val="32"/>
          <w:lang w:eastAsia="zh-CN"/>
        </w:rPr>
        <w:t>五是</w:t>
      </w:r>
      <w:r>
        <w:rPr>
          <w:rFonts w:hint="eastAsia" w:ascii="仿宋_GB2312" w:hAnsi="仿宋_GB2312" w:eastAsia="仿宋_GB2312" w:cs="仿宋_GB2312"/>
          <w:sz w:val="32"/>
          <w:szCs w:val="32"/>
        </w:rPr>
        <w:t>为了确保邪教警示教育活动的顺利开展，能够取得一定成效，结合今年开展的“社会治安综合治理和平安建设宣传月”活动，加大宣传力度，严厉打击以防冒用宗教名义进行非法活动，严厉打击危害较大的邪教组织及个别邪教宣传者，让受骗群众早日脱离邪教，破除封建迷信，提倡勤劳致富，努力构建稳定、和谐的新农村。在重大节假日前后，我片区都组织了工作人员对各村进行大检查。</w:t>
      </w:r>
    </w:p>
    <w:p w14:paraId="05C38548">
      <w:pPr>
        <w:keepNext w:val="0"/>
        <w:keepLines w:val="0"/>
        <w:pageBreakBefore w:val="0"/>
        <w:widowControl w:val="0"/>
        <w:numPr>
          <w:ilvl w:val="0"/>
          <w:numId w:val="0"/>
        </w:numPr>
        <w:kinsoku/>
        <w:wordWrap/>
        <w:overflowPunct/>
        <w:topLinePunct w:val="0"/>
        <w:autoSpaceDE/>
        <w:autoSpaceDN/>
        <w:bidi w:val="0"/>
        <w:spacing w:line="576"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auto"/>
          <w:sz w:val="32"/>
          <w:szCs w:val="32"/>
          <w:lang w:val="en-US" w:eastAsia="zh-CN"/>
        </w:rPr>
        <w:t>4.</w:t>
      </w:r>
      <w:r>
        <w:rPr>
          <w:rFonts w:hint="eastAsia" w:ascii="仿宋_GB2312" w:hAnsi="仿宋_GB2312" w:eastAsia="仿宋_GB2312" w:cs="仿宋_GB2312"/>
          <w:b/>
          <w:bCs/>
          <w:color w:val="auto"/>
          <w:sz w:val="32"/>
          <w:szCs w:val="32"/>
        </w:rPr>
        <w:t>加强网格员的管理</w:t>
      </w:r>
      <w:r>
        <w:rPr>
          <w:rFonts w:hint="eastAsia" w:ascii="仿宋_GB2312" w:hAnsi="仿宋_GB2312" w:eastAsia="仿宋_GB2312" w:cs="仿宋_GB2312"/>
          <w:b/>
          <w:bCs/>
          <w:color w:val="auto"/>
          <w:sz w:val="32"/>
          <w:szCs w:val="32"/>
          <w:lang w:eastAsia="zh-CN"/>
        </w:rPr>
        <w:t>。截至目前</w:t>
      </w:r>
      <w:r>
        <w:rPr>
          <w:rFonts w:hint="eastAsia" w:ascii="仿宋_GB2312" w:hAnsi="仿宋_GB2312" w:eastAsia="仿宋_GB2312" w:cs="仿宋_GB2312"/>
          <w:color w:val="auto"/>
          <w:sz w:val="32"/>
          <w:szCs w:val="32"/>
        </w:rPr>
        <w:t>共处理事件1514条。加强网格员业务技能培训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今年组织网格员参加集中培训5次，进行业务技能测试3次。在今年全县网格员业务技能“大比武”中，我片区3名网格员获得优秀个人，</w:t>
      </w:r>
      <w:r>
        <w:rPr>
          <w:rFonts w:hint="eastAsia" w:ascii="仿宋_GB2312" w:hAnsi="仿宋_GB2312" w:eastAsia="仿宋_GB2312" w:cs="仿宋_GB2312"/>
          <w:color w:val="auto"/>
          <w:sz w:val="32"/>
          <w:szCs w:val="32"/>
          <w:lang w:eastAsia="zh-CN"/>
        </w:rPr>
        <w:t>进安联合党委</w:t>
      </w:r>
      <w:r>
        <w:rPr>
          <w:rFonts w:hint="eastAsia" w:ascii="仿宋_GB2312" w:hAnsi="仿宋_GB2312" w:eastAsia="仿宋_GB2312" w:cs="仿宋_GB2312"/>
          <w:color w:val="auto"/>
          <w:sz w:val="32"/>
          <w:szCs w:val="32"/>
        </w:rPr>
        <w:t>获得先进集体。招聘录用金坑坝网格员</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名。</w:t>
      </w:r>
    </w:p>
    <w:p w14:paraId="6944C97D">
      <w:pPr>
        <w:keepNext w:val="0"/>
        <w:keepLines w:val="0"/>
        <w:pageBreakBefore w:val="0"/>
        <w:widowControl w:val="0"/>
        <w:kinsoku/>
        <w:wordWrap/>
        <w:overflowPunct/>
        <w:topLinePunct w:val="0"/>
        <w:autoSpaceDE/>
        <w:autoSpaceDN/>
        <w:bidi w:val="0"/>
        <w:spacing w:line="576"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5.严格重点时段维稳。</w:t>
      </w:r>
      <w:r>
        <w:rPr>
          <w:rFonts w:hint="eastAsia" w:ascii="仿宋_GB2312" w:hAnsi="仿宋_GB2312" w:eastAsia="仿宋_GB2312" w:cs="仿宋_GB2312"/>
          <w:color w:val="auto"/>
          <w:sz w:val="32"/>
          <w:szCs w:val="32"/>
        </w:rPr>
        <w:t>针对春节、全国全省两会、三月敏感期、“</w:t>
      </w:r>
      <w:r>
        <w:rPr>
          <w:rFonts w:hint="eastAsia" w:ascii="仿宋_GB2312" w:hAnsi="仿宋_GB2312" w:eastAsia="仿宋_GB2312" w:cs="仿宋_GB2312"/>
          <w:color w:val="auto"/>
          <w:sz w:val="32"/>
          <w:szCs w:val="32"/>
          <w:lang w:eastAsia="zh-CN"/>
        </w:rPr>
        <w:t>新中国成立</w:t>
      </w:r>
      <w:r>
        <w:rPr>
          <w:rFonts w:hint="eastAsia" w:ascii="仿宋_GB2312" w:hAnsi="仿宋_GB2312" w:eastAsia="仿宋_GB2312" w:cs="仿宋_GB2312"/>
          <w:color w:val="auto"/>
          <w:sz w:val="32"/>
          <w:szCs w:val="32"/>
        </w:rPr>
        <w:t>70周年”等重点时期做好辖区巡逻、排查管控等各项工作，并加大了矛盾纠纷排查，</w:t>
      </w:r>
      <w:r>
        <w:rPr>
          <w:rFonts w:hint="eastAsia" w:ascii="仿宋_GB2312" w:hAnsi="仿宋_GB2312" w:eastAsia="仿宋_GB2312" w:cs="仿宋_GB2312"/>
          <w:color w:val="auto"/>
          <w:sz w:val="32"/>
          <w:szCs w:val="32"/>
          <w:lang w:eastAsia="zh-CN"/>
        </w:rPr>
        <w:t>维稳办</w:t>
      </w:r>
      <w:r>
        <w:rPr>
          <w:rFonts w:hint="eastAsia" w:ascii="仿宋_GB2312" w:hAnsi="仿宋_GB2312" w:eastAsia="仿宋_GB2312" w:cs="仿宋_GB2312"/>
          <w:color w:val="auto"/>
          <w:sz w:val="32"/>
          <w:szCs w:val="32"/>
        </w:rPr>
        <w:t>每周至少到村（社区）内进行两次走访排查工作，了解各村维稳动态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我片区排查矛盾纠纷有书面记载的共计15起，化解9起；口头调解的50</w:t>
      </w:r>
      <w:r>
        <w:rPr>
          <w:rFonts w:hint="eastAsia" w:ascii="仿宋_GB2312" w:hAnsi="仿宋_GB2312" w:eastAsia="仿宋_GB2312" w:cs="仿宋_GB2312"/>
          <w:color w:val="auto"/>
          <w:sz w:val="32"/>
          <w:szCs w:val="32"/>
          <w:lang w:eastAsia="zh-CN"/>
        </w:rPr>
        <w:t>余</w:t>
      </w:r>
      <w:r>
        <w:rPr>
          <w:rFonts w:hint="eastAsia" w:ascii="仿宋_GB2312" w:hAnsi="仿宋_GB2312" w:eastAsia="仿宋_GB2312" w:cs="仿宋_GB2312"/>
          <w:color w:val="auto"/>
          <w:sz w:val="32"/>
          <w:szCs w:val="32"/>
        </w:rPr>
        <w:t>起。</w:t>
      </w:r>
    </w:p>
    <w:p w14:paraId="07AB2EB2">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textAlignment w:val="auto"/>
        <w:outlineLvl w:val="9"/>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（三）社会安全形势良好</w:t>
      </w:r>
    </w:p>
    <w:p w14:paraId="6FF7887A">
      <w:pPr>
        <w:keepNext w:val="0"/>
        <w:keepLines w:val="0"/>
        <w:pageBreakBefore w:val="0"/>
        <w:widowControl w:val="0"/>
        <w:kinsoku/>
        <w:wordWrap/>
        <w:overflowPunct/>
        <w:topLinePunct w:val="0"/>
        <w:autoSpaceDE/>
        <w:autoSpaceDN/>
        <w:bidi w:val="0"/>
        <w:spacing w:line="576" w:lineRule="exact"/>
        <w:ind w:left="91"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1.道路交通安全。</w:t>
      </w:r>
      <w:r>
        <w:rPr>
          <w:rFonts w:hint="eastAsia" w:ascii="仿宋_GB2312" w:hAnsi="仿宋_GB2312" w:eastAsia="仿宋_GB2312" w:cs="仿宋_GB2312"/>
          <w:color w:val="auto"/>
          <w:sz w:val="32"/>
          <w:szCs w:val="32"/>
        </w:rPr>
        <w:t>建立乡镇交管站2个，村级劝导站17个，配备农村交通劝导员34人，完成农交安APP下载使用率100%，截至目前完成辖区驾驶员信息登记158人，机动车信息登记191人。</w:t>
      </w:r>
    </w:p>
    <w:p w14:paraId="5EF22DDB">
      <w:pPr>
        <w:keepNext w:val="0"/>
        <w:keepLines w:val="0"/>
        <w:pageBreakBefore w:val="0"/>
        <w:kinsoku/>
        <w:wordWrap/>
        <w:overflowPunct/>
        <w:topLinePunct w:val="0"/>
        <w:autoSpaceDE/>
        <w:autoSpaceDN/>
        <w:bidi w:val="0"/>
        <w:spacing w:line="576"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2.消防安全排查。</w:t>
      </w:r>
      <w:r>
        <w:rPr>
          <w:rFonts w:hint="eastAsia" w:ascii="仿宋_GB2312" w:hAnsi="仿宋_GB2312" w:eastAsia="仿宋_GB2312" w:cs="仿宋_GB2312"/>
          <w:sz w:val="32"/>
          <w:szCs w:val="32"/>
        </w:rPr>
        <w:t>我片区高度重视安全生产工作的宣传教育活动。一年来，我们开展了多种形式的宣传教育活动。</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专题培训。2019年我片区先后两次召开了由镇（乡）村干部、村（社区）负责人参加的安全生产工作及法律法规专题培训会。</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以会代训。每次安全生产工作例会、专题会议都要对参会人员进行业务培训。</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利用标语、横幅、传单等多种方式向广大群众开展安全生产宣传教育工作。共计挂横幅2条，</w:t>
      </w:r>
      <w:r>
        <w:rPr>
          <w:rFonts w:hint="eastAsia" w:ascii="仿宋_GB2312" w:hAnsi="仿宋_GB2312" w:eastAsia="仿宋_GB2312" w:cs="仿宋_GB2312"/>
          <w:sz w:val="32"/>
          <w:szCs w:val="32"/>
          <w:lang w:eastAsia="zh-CN"/>
        </w:rPr>
        <w:t>张贴</w:t>
      </w:r>
      <w:r>
        <w:rPr>
          <w:rFonts w:hint="eastAsia" w:ascii="仿宋_GB2312" w:hAnsi="仿宋_GB2312" w:eastAsia="仿宋_GB2312" w:cs="仿宋_GB2312"/>
          <w:sz w:val="32"/>
          <w:szCs w:val="32"/>
        </w:rPr>
        <w:t>标语10多条，发放宣传单180余份。</w:t>
      </w:r>
    </w:p>
    <w:p w14:paraId="6799DE87">
      <w:pPr>
        <w:keepNext w:val="0"/>
        <w:keepLines w:val="0"/>
        <w:pageBreakBefore w:val="0"/>
        <w:widowControl w:val="0"/>
        <w:kinsoku/>
        <w:wordWrap/>
        <w:overflowPunct/>
        <w:topLinePunct w:val="0"/>
        <w:autoSpaceDE/>
        <w:autoSpaceDN/>
        <w:bidi w:val="0"/>
        <w:spacing w:line="576"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3.安全生产监管。</w:t>
      </w:r>
      <w:r>
        <w:rPr>
          <w:rFonts w:hint="eastAsia" w:ascii="仿宋_GB2312" w:hAnsi="仿宋_GB2312" w:eastAsia="仿宋_GB2312" w:cs="仿宋_GB2312"/>
          <w:color w:val="auto"/>
          <w:sz w:val="32"/>
          <w:szCs w:val="32"/>
        </w:rPr>
        <w:t>利用标语、横幅、传单等多种方式向广大群众开展安全生产宣传教育工作。共计挂横幅2条，张</w:t>
      </w:r>
      <w:r>
        <w:rPr>
          <w:rFonts w:hint="eastAsia" w:ascii="仿宋_GB2312" w:hAnsi="仿宋_GB2312" w:eastAsia="仿宋_GB2312" w:cs="仿宋_GB2312"/>
          <w:color w:val="auto"/>
          <w:sz w:val="32"/>
          <w:szCs w:val="32"/>
          <w:lang w:val="en-US" w:eastAsia="zh-CN"/>
        </w:rPr>
        <w:t>贴</w:t>
      </w:r>
      <w:r>
        <w:rPr>
          <w:rFonts w:hint="eastAsia" w:ascii="仿宋_GB2312" w:hAnsi="仿宋_GB2312" w:eastAsia="仿宋_GB2312" w:cs="仿宋_GB2312"/>
          <w:color w:val="auto"/>
          <w:sz w:val="32"/>
          <w:szCs w:val="32"/>
        </w:rPr>
        <w:t>标语10多条，发放宣传单180余份</w:t>
      </w:r>
      <w:r>
        <w:rPr>
          <w:rFonts w:hint="eastAsia" w:ascii="仿宋_GB2312" w:hAnsi="仿宋_GB2312" w:eastAsia="仿宋_GB2312" w:cs="仿宋_GB2312"/>
          <w:color w:val="auto"/>
          <w:sz w:val="32"/>
          <w:szCs w:val="32"/>
          <w:lang w:eastAsia="zh-CN"/>
        </w:rPr>
        <w:t>。</w:t>
      </w:r>
    </w:p>
    <w:p w14:paraId="162840A7">
      <w:pPr>
        <w:keepNext w:val="0"/>
        <w:keepLines w:val="0"/>
        <w:pageBreakBefore w:val="0"/>
        <w:kinsoku/>
        <w:wordWrap/>
        <w:overflowPunct/>
        <w:topLinePunct w:val="0"/>
        <w:autoSpaceDE/>
        <w:autoSpaceDN/>
        <w:bidi w:val="0"/>
        <w:spacing w:line="576"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4.食品药品安全。</w:t>
      </w:r>
      <w:r>
        <w:rPr>
          <w:rFonts w:hint="eastAsia" w:ascii="仿宋_GB2312" w:hAnsi="仿宋_GB2312" w:eastAsia="仿宋_GB2312" w:cs="仿宋_GB2312"/>
          <w:sz w:val="32"/>
          <w:szCs w:val="32"/>
        </w:rPr>
        <w:t>成立食品安全工作领导小组，年初片区政府与各村签订食品安全工作责任书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落实责任。制订《食品安全应急预案》，指导和规范全片区食品安全事故的应急处置工作。不定期开展食品安全知识讲座，并确保开展入户宣传每月不低于一次，定期更新食品安全宣传信息，设立群众咨询办公室接待来访群众。我片区食品安全检查监管以农贸市场、杂货店、超市、餐饮服务单位等为重点场所，按照食品源头污染治理、生产加工、流通以及消费四个环节开展工作，严厉打击生产、销售假冒伪劣和有毒有害食品的违法犯罪行为。以</w:t>
      </w:r>
      <w:bookmarkStart w:id="56" w:name="_GoBack"/>
      <w:bookmarkEnd w:id="56"/>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元旦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、“春节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五一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十一”等节日为重点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突出抓好肉类、酒类等节日性食品的专项整治。</w:t>
      </w:r>
    </w:p>
    <w:p w14:paraId="5EE901D9">
      <w:pPr>
        <w:keepNext w:val="0"/>
        <w:keepLines w:val="0"/>
        <w:pageBreakBefore w:val="0"/>
        <w:widowControl w:val="0"/>
        <w:kinsoku/>
        <w:wordWrap/>
        <w:overflowPunct/>
        <w:topLinePunct w:val="0"/>
        <w:autoSpaceDE/>
        <w:autoSpaceDN/>
        <w:bidi w:val="0"/>
        <w:spacing w:line="576"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5.地灾防范整治。一是</w:t>
      </w:r>
      <w:r>
        <w:rPr>
          <w:rFonts w:hint="eastAsia" w:ascii="仿宋_GB2312" w:hAnsi="仿宋_GB2312" w:eastAsia="仿宋_GB2312" w:cs="仿宋_GB2312"/>
          <w:color w:val="auto"/>
          <w:sz w:val="32"/>
          <w:szCs w:val="32"/>
        </w:rPr>
        <w:t>2019年发放一表两卡两预案500余份，制作30个地质灾害隐患点警示牌，定期巡逻地质灾害隐患点，上报有隐患及隐患</w:t>
      </w:r>
      <w:r>
        <w:rPr>
          <w:rFonts w:hint="eastAsia" w:ascii="仿宋_GB2312" w:hAnsi="仿宋_GB2312" w:eastAsia="仿宋_GB2312" w:cs="仿宋_GB2312"/>
          <w:color w:val="auto"/>
          <w:sz w:val="32"/>
          <w:szCs w:val="32"/>
          <w:lang w:eastAsia="zh-CN"/>
        </w:rPr>
        <w:t>较大</w:t>
      </w:r>
      <w:r>
        <w:rPr>
          <w:rFonts w:hint="eastAsia" w:ascii="仿宋_GB2312" w:hAnsi="仿宋_GB2312" w:eastAsia="仿宋_GB2312" w:cs="仿宋_GB2312"/>
          <w:color w:val="auto"/>
          <w:sz w:val="32"/>
          <w:szCs w:val="32"/>
        </w:rPr>
        <w:t>隐患点10余处，每天对监测员进行抽查。</w:t>
      </w:r>
      <w:r>
        <w:rPr>
          <w:rFonts w:hint="eastAsia" w:ascii="仿宋_GB2312" w:hAnsi="仿宋_GB2312" w:eastAsia="仿宋_GB2312" w:cs="仿宋_GB2312"/>
          <w:b/>
          <w:bCs/>
          <w:color w:val="auto"/>
          <w:sz w:val="32"/>
          <w:szCs w:val="32"/>
          <w:lang w:eastAsia="zh-CN"/>
        </w:rPr>
        <w:t>二是</w:t>
      </w:r>
      <w:r>
        <w:rPr>
          <w:rFonts w:hint="eastAsia" w:ascii="仿宋_GB2312" w:hAnsi="仿宋_GB2312" w:eastAsia="仿宋_GB2312" w:cs="仿宋_GB2312"/>
          <w:color w:val="auto"/>
          <w:sz w:val="32"/>
          <w:szCs w:val="32"/>
        </w:rPr>
        <w:t>对辖区内30个隐患点进行了全面的排查并建立完善了台账；组织各村（社区）书记、主任、监测员开展了宣传培训，分村开展了应急演练。建立健全了24小时值班制度，安排人员24小时值班；落实了监测员和监测责任人，每天进行了在岗情况抽查，联合党委和各村（社区）都成立了应急抢险队伍，落实了避难场所和救灾物资。受威胁对象知晓防灾措施和避险线路。</w:t>
      </w:r>
      <w:r>
        <w:rPr>
          <w:rFonts w:hint="eastAsia" w:ascii="仿宋_GB2312" w:hAnsi="仿宋_GB2312" w:eastAsia="仿宋_GB2312" w:cs="仿宋_GB2312"/>
          <w:b/>
          <w:bCs/>
          <w:color w:val="auto"/>
          <w:sz w:val="32"/>
          <w:szCs w:val="32"/>
          <w:lang w:eastAsia="zh-CN"/>
        </w:rPr>
        <w:t>三是</w:t>
      </w:r>
      <w:r>
        <w:rPr>
          <w:rFonts w:hint="eastAsia" w:ascii="仿宋_GB2312" w:hAnsi="仿宋_GB2312" w:eastAsia="仿宋_GB2312" w:cs="仿宋_GB2312"/>
          <w:color w:val="auto"/>
          <w:sz w:val="32"/>
          <w:szCs w:val="32"/>
        </w:rPr>
        <w:t>认真抓好巡查和督查工作。开展“清河、护岸、净水、保水”四项活动，开展10次，各村针对辖区内主要问题各展开专项整治12余次，出动人力15余人次，河湖渠清障1处，在汛期共巡查河湖沟渠20余次，出动人力20人次，各村严格按照《</w:t>
      </w:r>
      <w:r>
        <w:rPr>
          <w:rFonts w:hint="eastAsia" w:ascii="仿宋_GB2312" w:hAnsi="仿宋_GB2312" w:eastAsia="仿宋_GB2312" w:cs="仿宋_GB2312"/>
          <w:color w:val="auto"/>
          <w:sz w:val="32"/>
          <w:szCs w:val="32"/>
          <w:lang w:eastAsia="zh-CN"/>
        </w:rPr>
        <w:t>进安联合党委</w:t>
      </w:r>
      <w:r>
        <w:rPr>
          <w:rFonts w:hint="eastAsia" w:ascii="仿宋_GB2312" w:hAnsi="仿宋_GB2312" w:eastAsia="仿宋_GB2312" w:cs="仿宋_GB2312"/>
          <w:color w:val="auto"/>
          <w:sz w:val="32"/>
          <w:szCs w:val="32"/>
        </w:rPr>
        <w:t>河长巡查制度》每月4次每星期巡查一次如实填写《河长巡查记录表》，共计20次</w:t>
      </w:r>
      <w:r>
        <w:rPr>
          <w:rFonts w:hint="eastAsia" w:ascii="仿宋_GB2312" w:hAnsi="仿宋_GB2312" w:eastAsia="仿宋_GB2312" w:cs="仿宋_GB2312"/>
          <w:color w:val="auto"/>
          <w:sz w:val="32"/>
          <w:szCs w:val="32"/>
          <w:lang w:eastAsia="zh-CN"/>
        </w:rPr>
        <w:t>。</w:t>
      </w:r>
    </w:p>
    <w:p w14:paraId="653E61CE">
      <w:pPr>
        <w:keepNext w:val="0"/>
        <w:keepLines w:val="0"/>
        <w:pageBreakBefore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五、统筹发展各项事业，民生服务稳步提升</w:t>
      </w:r>
    </w:p>
    <w:p w14:paraId="59CC7EF5">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1.民创工作取得佳绩</w:t>
      </w:r>
      <w:r>
        <w:rPr>
          <w:rFonts w:hint="eastAsia" w:ascii="仿宋_GB2312" w:hAnsi="仿宋_GB2312" w:eastAsia="仿宋_GB2312" w:cs="仿宋_GB2312"/>
          <w:b/>
          <w:bCs/>
          <w:color w:val="auto"/>
          <w:sz w:val="32"/>
          <w:szCs w:val="32"/>
          <w:lang w:eastAsia="zh-CN"/>
        </w:rPr>
        <w:t>。一是</w:t>
      </w:r>
      <w:r>
        <w:rPr>
          <w:rFonts w:hint="eastAsia" w:ascii="仿宋_GB2312" w:hAnsi="仿宋_GB2312" w:eastAsia="仿宋_GB2312" w:cs="仿宋_GB2312"/>
          <w:color w:val="auto"/>
          <w:sz w:val="32"/>
          <w:szCs w:val="32"/>
          <w:lang w:eastAsia="zh-CN"/>
        </w:rPr>
        <w:t>进安联合党委</w:t>
      </w:r>
      <w:r>
        <w:rPr>
          <w:rFonts w:hint="eastAsia" w:ascii="仿宋_GB2312" w:hAnsi="仿宋_GB2312" w:eastAsia="仿宋_GB2312" w:cs="仿宋_GB2312"/>
          <w:color w:val="auto"/>
          <w:sz w:val="32"/>
          <w:szCs w:val="32"/>
        </w:rPr>
        <w:t>被国务院授予“全国民族团结进步模范集体”称号。</w:t>
      </w:r>
      <w:r>
        <w:rPr>
          <w:rFonts w:hint="eastAsia" w:ascii="仿宋_GB2312" w:hAnsi="仿宋_GB2312" w:eastAsia="仿宋_GB2312" w:cs="仿宋_GB2312"/>
          <w:b/>
          <w:bCs w:val="0"/>
          <w:color w:val="auto"/>
          <w:sz w:val="32"/>
          <w:szCs w:val="32"/>
        </w:rPr>
        <w:t>二是</w:t>
      </w:r>
      <w:r>
        <w:rPr>
          <w:rFonts w:hint="eastAsia" w:ascii="仿宋_GB2312" w:hAnsi="仿宋_GB2312" w:eastAsia="仿宋_GB2312" w:cs="仿宋_GB2312"/>
          <w:color w:val="auto"/>
          <w:sz w:val="32"/>
          <w:szCs w:val="32"/>
        </w:rPr>
        <w:t>统筹兼顾城市建设、城市管理、</w:t>
      </w:r>
      <w:r>
        <w:rPr>
          <w:rFonts w:hint="eastAsia" w:ascii="仿宋_GB2312" w:hAnsi="仿宋_GB2312" w:eastAsia="仿宋_GB2312" w:cs="仿宋_GB2312"/>
          <w:snapToGrid w:val="0"/>
          <w:color w:val="auto"/>
          <w:kern w:val="0"/>
          <w:sz w:val="32"/>
          <w:szCs w:val="32"/>
        </w:rPr>
        <w:t>社会治理、</w:t>
      </w:r>
      <w:r>
        <w:rPr>
          <w:rFonts w:hint="eastAsia" w:ascii="仿宋_GB2312" w:hAnsi="仿宋_GB2312" w:eastAsia="仿宋_GB2312" w:cs="仿宋_GB2312"/>
          <w:color w:val="auto"/>
          <w:sz w:val="32"/>
          <w:szCs w:val="32"/>
        </w:rPr>
        <w:t>脱贫攻坚、社会事业“五条战线”。</w:t>
      </w:r>
      <w:r>
        <w:rPr>
          <w:rFonts w:hint="eastAsia" w:ascii="仿宋_GB2312" w:hAnsi="仿宋_GB2312" w:eastAsia="仿宋_GB2312" w:cs="仿宋_GB2312"/>
          <w:bCs/>
          <w:color w:val="auto"/>
          <w:sz w:val="32"/>
          <w:szCs w:val="32"/>
        </w:rPr>
        <w:t>投资3个多亿，大力实施基础设施配套项目建设，深化环境问题治理，提升城市管理水平，扎实开展</w:t>
      </w:r>
      <w:r>
        <w:rPr>
          <w:rFonts w:hint="eastAsia" w:ascii="仿宋_GB2312" w:hAnsi="仿宋_GB2312" w:eastAsia="仿宋_GB2312" w:cs="仿宋_GB2312"/>
          <w:bCs/>
          <w:color w:val="auto"/>
          <w:sz w:val="32"/>
          <w:szCs w:val="32"/>
          <w:lang w:eastAsia="zh-CN"/>
        </w:rPr>
        <w:t>扫黑除恶</w:t>
      </w:r>
      <w:r>
        <w:rPr>
          <w:rFonts w:hint="eastAsia" w:ascii="仿宋_GB2312" w:hAnsi="仿宋_GB2312" w:eastAsia="仿宋_GB2312" w:cs="仿宋_GB2312"/>
          <w:bCs/>
          <w:color w:val="auto"/>
          <w:sz w:val="32"/>
          <w:szCs w:val="32"/>
        </w:rPr>
        <w:t>专项斗争，深化网格服务，实施全域帮扶</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
          <w:bCs w:val="0"/>
          <w:color w:val="auto"/>
          <w:sz w:val="32"/>
          <w:szCs w:val="32"/>
        </w:rPr>
        <w:t>三是</w:t>
      </w:r>
      <w:r>
        <w:rPr>
          <w:rFonts w:hint="eastAsia" w:ascii="仿宋_GB2312" w:hAnsi="仿宋_GB2312" w:eastAsia="仿宋_GB2312" w:cs="仿宋_GB2312"/>
          <w:bCs/>
          <w:color w:val="auto"/>
          <w:sz w:val="32"/>
          <w:szCs w:val="32"/>
        </w:rPr>
        <w:t>建好用好文化队伍、文化阵地、文化活动“三大载体”。</w:t>
      </w:r>
      <w:r>
        <w:rPr>
          <w:rFonts w:hint="eastAsia" w:ascii="仿宋_GB2312" w:hAnsi="仿宋_GB2312" w:eastAsia="仿宋_GB2312" w:cs="仿宋_GB2312"/>
          <w:color w:val="auto"/>
          <w:sz w:val="32"/>
          <w:szCs w:val="32"/>
        </w:rPr>
        <w:t>建立龙灯、藏狮、花灯、锅庄、广场舞、土琵琶弹唱等30多支具有地域特色和民族特点的文化队伍，以群众文化需求为立足点，建成村级文化院坝3个，村级文化活动中心17个，乡镇综合文化中心1个，群众活动广场3个</w:t>
      </w:r>
      <w:r>
        <w:rPr>
          <w:rFonts w:hint="eastAsia" w:ascii="仿宋_GB2312" w:hAnsi="仿宋_GB2312" w:eastAsia="仿宋_GB2312" w:cs="仿宋_GB2312"/>
          <w:color w:val="auto"/>
          <w:sz w:val="32"/>
          <w:szCs w:val="32"/>
          <w:lang w:eastAsia="zh-CN"/>
        </w:rPr>
        <w:t>。</w:t>
      </w:r>
    </w:p>
    <w:p w14:paraId="45D02265">
      <w:pPr>
        <w:keepNext w:val="0"/>
        <w:keepLines w:val="0"/>
        <w:pageBreakBefore w:val="0"/>
        <w:widowControl w:val="0"/>
        <w:kinsoku/>
        <w:wordWrap/>
        <w:overflowPunct/>
        <w:topLinePunct w:val="0"/>
        <w:autoSpaceDE/>
        <w:autoSpaceDN/>
        <w:bidi w:val="0"/>
        <w:spacing w:line="576"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2.民政救助工作温暖群众</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u w:val="none"/>
          <w:lang w:eastAsia="zh-CN"/>
        </w:rPr>
        <w:t>根据上级部门工作要求，认真开展低保清理及动态管理工作，第一二季度共计清退低保死亡及参加工作和领取社保人员</w:t>
      </w:r>
      <w:r>
        <w:rPr>
          <w:rFonts w:hint="eastAsia" w:ascii="仿宋_GB2312" w:hAnsi="仿宋_GB2312" w:eastAsia="仿宋_GB2312" w:cs="仿宋_GB2312"/>
          <w:sz w:val="32"/>
          <w:szCs w:val="32"/>
          <w:u w:val="none"/>
          <w:lang w:val="en-US" w:eastAsia="zh-CN"/>
        </w:rPr>
        <w:t>220人，兑现低保金</w:t>
      </w:r>
      <w:r>
        <w:rPr>
          <w:rFonts w:hint="eastAsia" w:ascii="仿宋_GB2312" w:hAnsi="仿宋_GB2312" w:eastAsia="仿宋_GB2312" w:cs="仿宋_GB2312"/>
          <w:sz w:val="32"/>
          <w:szCs w:val="32"/>
          <w:lang w:val="en-US" w:eastAsia="zh-CN"/>
        </w:rPr>
        <w:t>6337152元；兑现五保户生活补助5.53万元；排查并上报孤弃儿童4人；核实统计离任村干部相关信息42人次；完成农村留守老人相关信息5人次；完成符合条件高龄人员待遇申报20人次；完成精神病人普查及信息核实统计3人次。</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sz w:val="32"/>
          <w:szCs w:val="32"/>
        </w:rPr>
        <w:t>按要求完成辖区内残疾人的平台信息更新512人次（每月一次）；指导完成7个村（社区）10户残疾人无障碍改造，兑现补助资金2.5万元；兑现残疾人灵活就业补贴16人，0.8万元；发放残疾人燃油补贴0.254万元；兑现困难残疾人补贴115人11.04万元；发放重度残疾人生活补助191人，13.26万元；完成精神智力残疾人办证升级22人次；完成与各村（社区）残疾人专职人员协议签订17份，发放补助2.04万元。按照要求收集上传残疾人日常生活照300余人次。</w:t>
      </w:r>
    </w:p>
    <w:p w14:paraId="7880217B">
      <w:pPr>
        <w:keepNext w:val="0"/>
        <w:keepLines w:val="0"/>
        <w:pageBreakBefore w:val="0"/>
        <w:widowControl w:val="0"/>
        <w:kinsoku/>
        <w:wordWrap/>
        <w:overflowPunct/>
        <w:topLinePunct w:val="0"/>
        <w:autoSpaceDE/>
        <w:autoSpaceDN/>
        <w:bidi w:val="0"/>
        <w:spacing w:line="576"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3.社会保障顺利推进</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2019年农村养老保险试行银行代缴方式截至2019年进安联合党委共计缴费5085人，未缴费655人，正在积极宣传农村养老保险政策，将未参保人员655人按照政策完成参保工作，完成2019年60岁以上人员资格认证，共计701人；完成到龄人员待遇申请32人，死亡人员注销18人。</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rPr>
        <w:t>完成2019年医疗保险后续相关工作，参保人数9878人，代收代缴医保资金148.175万元；启动2010年医疗保险相关工作。大病医疗救助报销300余份，金额60万</w:t>
      </w:r>
      <w:r>
        <w:rPr>
          <w:rFonts w:hint="eastAsia" w:ascii="仿宋_GB2312" w:hAnsi="仿宋_GB2312" w:eastAsia="仿宋_GB2312" w:cs="仿宋_GB2312"/>
          <w:sz w:val="32"/>
          <w:szCs w:val="32"/>
          <w:lang w:eastAsia="zh-CN"/>
        </w:rPr>
        <w:t>余元</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sz w:val="32"/>
          <w:szCs w:val="32"/>
          <w:highlight w:val="none"/>
          <w:lang w:val="en-US" w:eastAsia="zh-CN"/>
        </w:rPr>
        <w:t>开展就业困难人员灵活就业申请社会保险补贴公示共计80余人，收集在家未就业青壮年建档立卡贫困劳动力就业意愿100份；完成贫困建卡户劳动力就业情况统计；组织辖区内30余人参加2019年现场招聘活动；安置大中专毕业生公益性岗位13人次。</w:t>
      </w:r>
    </w:p>
    <w:p w14:paraId="6979E916">
      <w:pPr>
        <w:keepNext w:val="0"/>
        <w:keepLines w:val="0"/>
        <w:pageBreakBefore w:val="0"/>
        <w:widowControl w:val="0"/>
        <w:numPr>
          <w:ilvl w:val="0"/>
          <w:numId w:val="0"/>
        </w:numPr>
        <w:kinsoku/>
        <w:wordWrap/>
        <w:overflowPunct/>
        <w:topLinePunct w:val="0"/>
        <w:autoSpaceDE/>
        <w:autoSpaceDN/>
        <w:bidi w:val="0"/>
        <w:spacing w:line="576"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4.统计事业依法开展</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按时完成2019年全年畜禽检测等统计报表；按照要求进一步完善了进安乡、进安联合党委2012至2019年统计台账，并录入电子台账系统；完成第四次全国经济普查调查工作，录入审核调查数据3000余条。完成进安联合党委进安乡人口普查摸底工作。及时完善修改乡村振兴平台数据1000余条。</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val="0"/>
          <w:bCs w:val="0"/>
          <w:color w:val="auto"/>
          <w:sz w:val="32"/>
          <w:szCs w:val="32"/>
          <w:lang w:eastAsia="zh-CN"/>
        </w:rPr>
        <w:t>城乡居民收入调查工作</w:t>
      </w:r>
      <w:r>
        <w:rPr>
          <w:rFonts w:hint="eastAsia" w:ascii="仿宋_GB2312" w:hAnsi="仿宋_GB2312" w:eastAsia="仿宋_GB2312" w:cs="仿宋_GB2312"/>
          <w:kern w:val="0"/>
          <w:sz w:val="32"/>
          <w:szCs w:val="32"/>
          <w:lang w:val="en-US" w:eastAsia="zh-CN" w:bidi="ar"/>
        </w:rPr>
        <w:t>按照上级部门要求，自电子记账平台开通后，及时入户指导电子记账。随时在平台上检测、督促记账户记账，并强调不乱记、漏记、当天消费当天记。目前50户记账户中电子记账已达80%。兑现城乡收入调查农户补助资金4.52万元。</w:t>
      </w:r>
    </w:p>
    <w:p w14:paraId="7914CEC8">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5.妇儿权益得到保障</w:t>
      </w:r>
      <w:r>
        <w:rPr>
          <w:rFonts w:hint="eastAsia" w:ascii="仿宋_GB2312" w:hAnsi="仿宋_GB2312" w:eastAsia="仿宋_GB2312" w:cs="仿宋_GB2312"/>
          <w:sz w:val="32"/>
          <w:szCs w:val="32"/>
          <w:lang w:val="en-US" w:eastAsia="zh-CN"/>
        </w:rPr>
        <w:t>。积极结合脱贫攻坚工作，认真完成县妇联分配的各项工作。</w:t>
      </w:r>
      <w:r>
        <w:rPr>
          <w:rFonts w:hint="eastAsia" w:ascii="仿宋_GB2312" w:hAnsi="仿宋_GB2312" w:eastAsia="仿宋_GB2312" w:cs="仿宋_GB2312"/>
          <w:sz w:val="32"/>
          <w:szCs w:val="32"/>
          <w:lang w:eastAsia="zh-CN"/>
        </w:rPr>
        <w:t>完成了网上注册“妇女享学吧”工作</w:t>
      </w:r>
      <w:r>
        <w:rPr>
          <w:rFonts w:hint="eastAsia" w:ascii="仿宋_GB2312" w:hAnsi="仿宋_GB2312" w:eastAsia="仿宋_GB2312" w:cs="仿宋_GB2312"/>
          <w:sz w:val="32"/>
          <w:szCs w:val="32"/>
          <w:lang w:val="en-US" w:eastAsia="zh-CN"/>
        </w:rPr>
        <w:t>；完成了15个村和2个社区妇女“两癌”病的筛查工作、完成了县妇联组织的手工编织参赛活动、组织片区妇女们参加县妇联召开的女性农民工返乡创业就业座谈会。开展“乡村振兴巾帼行动”，组建队伍成员19人；在辖区内开展“家庭和美、邻里和睦、社区和谐”争创和睦家庭活动1次；开展崇尚科学、倡导文明、同心携手遏制艾滋病主题活动1次；完成进安片区“花开松州  美家美户”巾帼行动计划活动的新农村建设。</w:t>
      </w:r>
    </w:p>
    <w:p w14:paraId="49C132A7">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3"/>
        <w:textAlignment w:val="auto"/>
        <w:outlineLvl w:val="9"/>
        <w:rPr>
          <w:rFonts w:hint="eastAsia" w:ascii="仿宋_GB2312" w:hAnsi="仿宋_GB2312" w:eastAsia="仿宋_GB2312" w:cs="仿宋_GB2312"/>
          <w:sz w:val="32"/>
          <w:szCs w:val="32"/>
          <w:u w:val="none"/>
          <w:lang w:val="en-US"/>
        </w:rPr>
      </w:pPr>
      <w:r>
        <w:rPr>
          <w:rFonts w:hint="eastAsia" w:ascii="仿宋_GB2312" w:hAnsi="仿宋_GB2312" w:eastAsia="仿宋_GB2312" w:cs="仿宋_GB2312"/>
          <w:b/>
          <w:bCs/>
          <w:sz w:val="32"/>
          <w:szCs w:val="32"/>
          <w:lang w:val="en-US" w:eastAsia="zh-CN"/>
        </w:rPr>
        <w:t>6.文教体卫成绩喜人。一是</w:t>
      </w:r>
      <w:r>
        <w:rPr>
          <w:rFonts w:hint="eastAsia" w:ascii="仿宋_GB2312" w:hAnsi="仿宋_GB2312" w:eastAsia="仿宋_GB2312" w:cs="仿宋_GB2312"/>
          <w:sz w:val="32"/>
          <w:szCs w:val="32"/>
        </w:rPr>
        <w:t>到</w:t>
      </w:r>
      <w:r>
        <w:rPr>
          <w:rFonts w:hint="eastAsia" w:ascii="仿宋_GB2312" w:hAnsi="仿宋_GB2312" w:eastAsia="仿宋_GB2312" w:cs="仿宋_GB2312"/>
          <w:sz w:val="32"/>
          <w:szCs w:val="32"/>
          <w:lang w:eastAsia="zh-CN"/>
        </w:rPr>
        <w:t>辖区内五所学校</w:t>
      </w:r>
      <w:r>
        <w:rPr>
          <w:rFonts w:hint="eastAsia" w:ascii="仿宋_GB2312" w:hAnsi="仿宋_GB2312" w:eastAsia="仿宋_GB2312" w:cs="仿宋_GB2312"/>
          <w:sz w:val="32"/>
          <w:szCs w:val="32"/>
        </w:rPr>
        <w:t>进行</w:t>
      </w:r>
      <w:r>
        <w:rPr>
          <w:rFonts w:hint="eastAsia" w:ascii="仿宋_GB2312" w:hAnsi="仿宋_GB2312" w:eastAsia="仿宋_GB2312" w:cs="仿宋_GB2312"/>
          <w:sz w:val="32"/>
          <w:szCs w:val="32"/>
          <w:lang w:eastAsia="zh-CN"/>
        </w:rPr>
        <w:t>教育教学</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eastAsia="zh-CN"/>
        </w:rPr>
        <w:t>专题</w:t>
      </w:r>
      <w:r>
        <w:rPr>
          <w:rFonts w:hint="eastAsia" w:ascii="仿宋_GB2312" w:hAnsi="仿宋_GB2312" w:eastAsia="仿宋_GB2312" w:cs="仿宋_GB2312"/>
          <w:sz w:val="32"/>
          <w:szCs w:val="32"/>
        </w:rPr>
        <w:t>调研</w:t>
      </w:r>
      <w:r>
        <w:rPr>
          <w:rFonts w:hint="eastAsia" w:ascii="仿宋_GB2312" w:hAnsi="仿宋_GB2312" w:eastAsia="仿宋_GB2312" w:cs="仿宋_GB2312"/>
          <w:sz w:val="32"/>
          <w:szCs w:val="32"/>
          <w:lang w:val="en-US" w:eastAsia="zh-CN"/>
        </w:rPr>
        <w:t>12次，协助各学校完成学龄段适龄儿童数据统计1500余人次；辖区内无一例失学儿童。联合县教育局开展村社区农牧民普通话培训及推广工作1次。</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sz w:val="32"/>
          <w:szCs w:val="32"/>
        </w:rPr>
        <w:t>在做好计划生育日常工作的同时，着力加大计划生育相关政策的宣传力度，</w:t>
      </w:r>
      <w:r>
        <w:rPr>
          <w:rFonts w:hint="eastAsia" w:ascii="仿宋_GB2312" w:hAnsi="仿宋_GB2312" w:eastAsia="仿宋_GB2312" w:cs="仿宋_GB2312"/>
          <w:sz w:val="32"/>
          <w:szCs w:val="32"/>
          <w:lang w:eastAsia="zh-CN"/>
        </w:rPr>
        <w:t>组织</w:t>
      </w:r>
      <w:r>
        <w:rPr>
          <w:rFonts w:hint="eastAsia" w:ascii="仿宋_GB2312" w:hAnsi="仿宋_GB2312" w:eastAsia="仿宋_GB2312" w:cs="仿宋_GB2312"/>
          <w:sz w:val="32"/>
          <w:szCs w:val="32"/>
          <w:lang w:val="en-US" w:eastAsia="zh-CN"/>
        </w:rPr>
        <w:t>村（社区）的妇联主席计生工作专题培训2次；与县卫计局一起在县城十字路口开展计生知识宣传活动2次，发放各种宣传资料1000余份，避孕药具2000余支；办理一、二孩生育服务证119对；更新全员人口信息平台流出、流入人员及生育、避孕情况、出生、死亡等各种信息200余人次；走访计生奖扶对象52人、留守老人和留守儿童6户；完成“5.29”计生协会会员活动日宣传系列工作，指导各村（社区）开展纪念活动；并进一步做好婚检、孕检的宣传，完成婚检人数28对，孕检人数30对。完成计划生育“三结合”户22户，全年无计划外生育情况，计划生育率为100%。</w:t>
      </w:r>
    </w:p>
    <w:p w14:paraId="21CE2392">
      <w:pPr>
        <w:keepNext w:val="0"/>
        <w:keepLines w:val="0"/>
        <w:pageBreakBefore w:val="0"/>
        <w:widowControl w:val="0"/>
        <w:kinsoku/>
        <w:wordWrap/>
        <w:overflowPunct/>
        <w:topLinePunct w:val="0"/>
        <w:autoSpaceDE/>
        <w:autoSpaceDN/>
        <w:bidi w:val="0"/>
        <w:adjustRightInd/>
        <w:snapToGrid/>
        <w:spacing w:line="576" w:lineRule="exact"/>
        <w:ind w:right="0" w:rightChars="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sz w:val="32"/>
          <w:szCs w:val="32"/>
          <w:lang w:eastAsia="zh-CN"/>
        </w:rPr>
        <w:t>在做好日常工作的同时，参与组织201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年松潘县“魅力舞者 健康松潘”健身操比赛，并取得二等奖；组织松城片区干部职工参加全民运动会；组织顺江一、二村村民</w:t>
      </w:r>
      <w:r>
        <w:rPr>
          <w:rFonts w:hint="eastAsia" w:ascii="仿宋_GB2312" w:hAnsi="仿宋_GB2312" w:eastAsia="仿宋_GB2312" w:cs="仿宋_GB2312"/>
          <w:sz w:val="32"/>
          <w:szCs w:val="32"/>
          <w:lang w:val="en-US" w:eastAsia="zh-CN"/>
        </w:rPr>
        <w:t>30余人参加松潘县黄龙庙会；组织干部参加松潘县喜迎中秋全民健身跑；协助组织1800名群众参与松潘县第三届古城花灯会。</w:t>
      </w:r>
    </w:p>
    <w:p w14:paraId="221A281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7.武装工作稳步推进。一是</w:t>
      </w:r>
      <w:r>
        <w:rPr>
          <w:rFonts w:hint="eastAsia" w:ascii="仿宋_GB2312" w:hAnsi="仿宋_GB2312" w:eastAsia="仿宋_GB2312" w:cs="仿宋_GB2312"/>
          <w:color w:val="auto"/>
          <w:sz w:val="32"/>
          <w:szCs w:val="32"/>
        </w:rPr>
        <w:t>规范民兵整组。按精兵的要求调整了组建范围，突出编组重点，实施三个转移，本着四优先、三不编和五个有利于的原则，通过整组，组建有普通民兵68人，基干民兵60人，其中县维稳应急排12人，</w:t>
      </w:r>
      <w:r>
        <w:rPr>
          <w:rFonts w:hint="eastAsia" w:ascii="仿宋_GB2312" w:hAnsi="仿宋_GB2312" w:eastAsia="仿宋_GB2312" w:cs="仿宋_GB2312"/>
          <w:color w:val="auto"/>
          <w:sz w:val="32"/>
          <w:szCs w:val="32"/>
          <w:lang w:eastAsia="zh-CN"/>
        </w:rPr>
        <w:t>进安联合党委</w:t>
      </w:r>
      <w:r>
        <w:rPr>
          <w:rFonts w:hint="eastAsia" w:ascii="仿宋_GB2312" w:hAnsi="仿宋_GB2312" w:eastAsia="仿宋_GB2312" w:cs="仿宋_GB2312"/>
          <w:color w:val="auto"/>
          <w:sz w:val="32"/>
          <w:szCs w:val="32"/>
        </w:rPr>
        <w:t>应急排30人，特殊力量情报信息员2人，完成了</w:t>
      </w:r>
      <w:r>
        <w:rPr>
          <w:rFonts w:hint="eastAsia" w:ascii="仿宋_GB2312" w:hAnsi="仿宋_GB2312" w:eastAsia="仿宋_GB2312" w:cs="仿宋_GB2312"/>
          <w:color w:val="auto"/>
          <w:sz w:val="32"/>
          <w:szCs w:val="32"/>
          <w:lang w:eastAsia="zh-CN"/>
        </w:rPr>
        <w:t>县人民武装部</w:t>
      </w:r>
      <w:r>
        <w:rPr>
          <w:rFonts w:hint="eastAsia" w:ascii="仿宋_GB2312" w:hAnsi="仿宋_GB2312" w:eastAsia="仿宋_GB2312" w:cs="仿宋_GB2312"/>
          <w:color w:val="auto"/>
          <w:sz w:val="32"/>
          <w:szCs w:val="32"/>
        </w:rPr>
        <w:t>要求的民兵点验任务，达到了整组内容规范，整组时间落实，整组质量高的目的。 </w:t>
      </w: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color w:val="auto"/>
          <w:sz w:val="32"/>
          <w:szCs w:val="32"/>
        </w:rPr>
        <w:t>有序做好兵役登记。根据上级布置，针对兵役登记的条件范围，在登记76人的基础上，准确分类，严格把关，经过初检初审，确定预征对象26人。 </w:t>
      </w: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color w:val="auto"/>
          <w:sz w:val="32"/>
          <w:szCs w:val="32"/>
        </w:rPr>
        <w:t>重点抓好征兵工作。针对</w:t>
      </w:r>
      <w:r>
        <w:rPr>
          <w:rFonts w:hint="eastAsia" w:ascii="仿宋_GB2312" w:hAnsi="仿宋_GB2312" w:eastAsia="仿宋_GB2312" w:cs="仿宋_GB2312"/>
          <w:color w:val="auto"/>
          <w:sz w:val="32"/>
          <w:szCs w:val="32"/>
          <w:lang w:eastAsia="zh-CN"/>
        </w:rPr>
        <w:t>夏秋季</w:t>
      </w:r>
      <w:r>
        <w:rPr>
          <w:rFonts w:hint="eastAsia" w:ascii="仿宋_GB2312" w:hAnsi="仿宋_GB2312" w:eastAsia="仿宋_GB2312" w:cs="仿宋_GB2312"/>
          <w:color w:val="auto"/>
          <w:sz w:val="32"/>
          <w:szCs w:val="32"/>
        </w:rPr>
        <w:t>征兵实行村负责联合党委把关，一级对一级负责，落实责任制。通过严把政审质量关、严格</w:t>
      </w:r>
      <w:r>
        <w:rPr>
          <w:rFonts w:hint="eastAsia" w:ascii="仿宋_GB2312" w:hAnsi="仿宋_GB2312" w:eastAsia="仿宋_GB2312" w:cs="仿宋_GB2312"/>
          <w:color w:val="auto"/>
          <w:sz w:val="32"/>
          <w:szCs w:val="32"/>
          <w:lang w:eastAsia="zh-CN"/>
        </w:rPr>
        <w:t>程序</w:t>
      </w:r>
      <w:r>
        <w:rPr>
          <w:rFonts w:hint="eastAsia" w:ascii="仿宋_GB2312" w:hAnsi="仿宋_GB2312" w:eastAsia="仿宋_GB2312" w:cs="仿宋_GB2312"/>
          <w:color w:val="auto"/>
          <w:sz w:val="32"/>
          <w:szCs w:val="32"/>
        </w:rPr>
        <w:t>规范操作、</w:t>
      </w:r>
      <w:r>
        <w:rPr>
          <w:rFonts w:hint="eastAsia" w:ascii="仿宋_GB2312" w:hAnsi="仿宋_GB2312" w:eastAsia="仿宋_GB2312" w:cs="仿宋_GB2312"/>
          <w:color w:val="auto"/>
          <w:sz w:val="32"/>
          <w:szCs w:val="32"/>
          <w:lang w:eastAsia="zh-CN"/>
        </w:rPr>
        <w:t>及时</w:t>
      </w:r>
      <w:r>
        <w:rPr>
          <w:rFonts w:hint="eastAsia" w:ascii="仿宋_GB2312" w:hAnsi="仿宋_GB2312" w:eastAsia="仿宋_GB2312" w:cs="仿宋_GB2312"/>
          <w:color w:val="auto"/>
          <w:sz w:val="32"/>
          <w:szCs w:val="32"/>
        </w:rPr>
        <w:t>将预征对象张榜公布、加强对预征对象的管理，2019年度完成征兵3人，其中大专以上学历占67%以上。</w:t>
      </w:r>
      <w:r>
        <w:rPr>
          <w:rFonts w:hint="eastAsia" w:ascii="仿宋_GB2312" w:hAnsi="仿宋_GB2312" w:eastAsia="仿宋_GB2312" w:cs="仿宋_GB2312"/>
          <w:b/>
          <w:bCs/>
          <w:color w:val="auto"/>
          <w:sz w:val="32"/>
          <w:szCs w:val="32"/>
          <w:lang w:val="en-US" w:eastAsia="zh-CN"/>
        </w:rPr>
        <w:t>四是</w:t>
      </w:r>
      <w:r>
        <w:rPr>
          <w:rFonts w:hint="eastAsia" w:ascii="仿宋_GB2312" w:hAnsi="仿宋_GB2312" w:eastAsia="仿宋_GB2312" w:cs="仿宋_GB2312"/>
          <w:color w:val="auto"/>
          <w:sz w:val="32"/>
          <w:szCs w:val="32"/>
        </w:rPr>
        <w:t>加强</w:t>
      </w:r>
      <w:r>
        <w:rPr>
          <w:rFonts w:hint="eastAsia" w:ascii="仿宋_GB2312" w:hAnsi="仿宋_GB2312" w:eastAsia="仿宋_GB2312" w:cs="仿宋_GB2312"/>
          <w:color w:val="auto"/>
          <w:sz w:val="32"/>
          <w:szCs w:val="32"/>
          <w:lang w:eastAsia="zh-CN"/>
        </w:rPr>
        <w:t>进安联合党委</w:t>
      </w:r>
      <w:r>
        <w:rPr>
          <w:rFonts w:hint="eastAsia" w:ascii="仿宋_GB2312" w:hAnsi="仿宋_GB2312" w:eastAsia="仿宋_GB2312" w:cs="仿宋_GB2312"/>
          <w:color w:val="auto"/>
          <w:sz w:val="32"/>
          <w:szCs w:val="32"/>
        </w:rPr>
        <w:t>人武部规范化建设。按照县人武部要求，共投入经费10万余元，配齐了</w:t>
      </w:r>
      <w:r>
        <w:rPr>
          <w:rFonts w:hint="eastAsia" w:ascii="仿宋_GB2312" w:hAnsi="仿宋_GB2312" w:eastAsia="仿宋_GB2312" w:cs="仿宋_GB2312"/>
          <w:color w:val="auto"/>
          <w:sz w:val="32"/>
          <w:szCs w:val="32"/>
          <w:lang w:eastAsia="zh-CN"/>
        </w:rPr>
        <w:t>进安联合党委</w:t>
      </w:r>
      <w:r>
        <w:rPr>
          <w:rFonts w:hint="eastAsia" w:ascii="仿宋_GB2312" w:hAnsi="仿宋_GB2312" w:eastAsia="仿宋_GB2312" w:cs="仿宋_GB2312"/>
          <w:color w:val="auto"/>
          <w:sz w:val="32"/>
          <w:szCs w:val="32"/>
        </w:rPr>
        <w:t>人武部的办公室、民兵活动室、战备物资室、民兵资料室等，完成了“三本四表六册”的档案资料规范，从硬件和</w:t>
      </w:r>
      <w:r>
        <w:rPr>
          <w:rFonts w:hint="eastAsia" w:ascii="仿宋_GB2312" w:hAnsi="仿宋_GB2312" w:eastAsia="仿宋_GB2312" w:cs="仿宋_GB2312"/>
          <w:color w:val="auto"/>
          <w:sz w:val="32"/>
          <w:szCs w:val="32"/>
          <w:lang w:eastAsia="zh-CN"/>
        </w:rPr>
        <w:t>软件</w:t>
      </w:r>
      <w:r>
        <w:rPr>
          <w:rFonts w:hint="eastAsia" w:ascii="仿宋_GB2312" w:hAnsi="仿宋_GB2312" w:eastAsia="仿宋_GB2312" w:cs="仿宋_GB2312"/>
          <w:color w:val="auto"/>
          <w:sz w:val="32"/>
          <w:szCs w:val="32"/>
        </w:rPr>
        <w:t>上达到了争创县先进人武部规范化建设乡镇的要求。 </w:t>
      </w:r>
      <w:r>
        <w:rPr>
          <w:rFonts w:hint="eastAsia" w:ascii="仿宋_GB2312" w:hAnsi="仿宋_GB2312" w:eastAsia="仿宋_GB2312" w:cs="仿宋_GB2312"/>
          <w:b/>
          <w:bCs/>
          <w:color w:val="auto"/>
          <w:sz w:val="32"/>
          <w:szCs w:val="32"/>
          <w:lang w:val="en-US" w:eastAsia="zh-CN"/>
        </w:rPr>
        <w:t>五是</w:t>
      </w:r>
      <w:r>
        <w:rPr>
          <w:rFonts w:hint="eastAsia" w:ascii="仿宋_GB2312" w:hAnsi="仿宋_GB2312" w:eastAsia="仿宋_GB2312" w:cs="仿宋_GB2312"/>
          <w:color w:val="auto"/>
          <w:sz w:val="32"/>
          <w:szCs w:val="32"/>
        </w:rPr>
        <w:t>严格抓好民兵军事训练。按规定完成了县民兵应急连的军事训练集训任务，并在全县军事训练考核中取得了优秀教导员1人、优秀民兵3人、实弹射击比赛第二、三名的好成绩，高质量完成</w:t>
      </w:r>
      <w:r>
        <w:rPr>
          <w:rFonts w:hint="eastAsia" w:ascii="仿宋_GB2312" w:hAnsi="仿宋_GB2312" w:eastAsia="仿宋_GB2312" w:cs="仿宋_GB2312"/>
          <w:color w:val="auto"/>
          <w:sz w:val="32"/>
          <w:szCs w:val="32"/>
          <w:lang w:eastAsia="zh-CN"/>
        </w:rPr>
        <w:t>进安联合党委</w:t>
      </w:r>
      <w:r>
        <w:rPr>
          <w:rFonts w:hint="eastAsia" w:ascii="仿宋_GB2312" w:hAnsi="仿宋_GB2312" w:eastAsia="仿宋_GB2312" w:cs="仿宋_GB2312"/>
          <w:color w:val="auto"/>
          <w:sz w:val="32"/>
          <w:szCs w:val="32"/>
        </w:rPr>
        <w:t>民兵点验、集中训练，同时动员1</w:t>
      </w:r>
      <w:r>
        <w:rPr>
          <w:rFonts w:hint="eastAsia" w:ascii="仿宋_GB2312" w:hAnsi="仿宋_GB2312" w:eastAsia="仿宋_GB2312" w:cs="仿宋_GB2312"/>
          <w:color w:val="auto"/>
          <w:sz w:val="32"/>
          <w:szCs w:val="32"/>
          <w:lang w:eastAsia="zh-CN"/>
        </w:rPr>
        <w:t>人</w:t>
      </w:r>
      <w:r>
        <w:rPr>
          <w:rFonts w:hint="eastAsia" w:ascii="仿宋_GB2312" w:hAnsi="仿宋_GB2312" w:eastAsia="仿宋_GB2312" w:cs="仿宋_GB2312"/>
          <w:color w:val="auto"/>
          <w:sz w:val="32"/>
          <w:szCs w:val="32"/>
        </w:rPr>
        <w:t>去州参加州军分区比武竞赛。在重大节庆节点，组织安排县、联合党委民兵维稳巡逻560人次。</w:t>
      </w:r>
    </w:p>
    <w:p w14:paraId="26763D8C">
      <w:pPr>
        <w:numPr>
          <w:ilvl w:val="0"/>
          <w:numId w:val="0"/>
        </w:numPr>
        <w:ind w:firstLine="640" w:firstLineChars="200"/>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auto"/>
          <w:sz w:val="32"/>
          <w:szCs w:val="32"/>
          <w:lang w:eastAsia="zh-CN"/>
        </w:rPr>
        <w:t>六、财务管理监督有力</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资金发放精准及时</w:t>
      </w:r>
    </w:p>
    <w:p w14:paraId="73FD0A60">
      <w:pPr>
        <w:numPr>
          <w:ilvl w:val="0"/>
          <w:numId w:val="0"/>
        </w:numPr>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color w:val="333333"/>
          <w:sz w:val="32"/>
          <w:szCs w:val="32"/>
          <w:shd w:val="clear" w:color="auto" w:fill="FFFFFF"/>
          <w:lang w:eastAsia="zh-CN"/>
        </w:rPr>
        <w:t>进安财政所</w:t>
      </w:r>
      <w:r>
        <w:rPr>
          <w:rFonts w:hint="eastAsia" w:ascii="仿宋_GB2312" w:hAnsi="仿宋_GB2312" w:eastAsia="仿宋_GB2312" w:cs="仿宋_GB2312"/>
          <w:b/>
          <w:bCs/>
          <w:color w:val="333333"/>
          <w:sz w:val="32"/>
          <w:szCs w:val="32"/>
          <w:shd w:val="clear" w:color="auto" w:fill="FFFFFF"/>
          <w:lang w:eastAsia="zh-CN"/>
        </w:rPr>
        <w:t>一是</w:t>
      </w:r>
      <w:r>
        <w:rPr>
          <w:rFonts w:hint="eastAsia" w:ascii="仿宋_GB2312" w:hAnsi="仿宋_GB2312" w:eastAsia="仿宋_GB2312" w:cs="仿宋_GB2312"/>
          <w:color w:val="333333"/>
          <w:sz w:val="32"/>
          <w:szCs w:val="32"/>
          <w:shd w:val="clear" w:color="auto" w:fill="FFFFFF"/>
        </w:rPr>
        <w:t>认真做好十七个村两个社区的财务管理指导、监督和审计，依法代理村级财务会计核算工作，进行乡</w:t>
      </w:r>
      <w:r>
        <w:rPr>
          <w:rFonts w:hint="eastAsia" w:ascii="仿宋_GB2312" w:hAnsi="仿宋_GB2312" w:eastAsia="仿宋_GB2312" w:cs="仿宋_GB2312"/>
          <w:color w:val="333333"/>
          <w:sz w:val="32"/>
          <w:szCs w:val="32"/>
          <w:shd w:val="clear" w:color="auto" w:fill="FFFFFF"/>
          <w:lang w:eastAsia="zh-CN"/>
        </w:rPr>
        <w:t>镇</w:t>
      </w:r>
      <w:r>
        <w:rPr>
          <w:rFonts w:hint="eastAsia" w:ascii="仿宋_GB2312" w:hAnsi="仿宋_GB2312" w:eastAsia="仿宋_GB2312" w:cs="仿宋_GB2312"/>
          <w:color w:val="333333"/>
          <w:sz w:val="32"/>
          <w:szCs w:val="32"/>
          <w:shd w:val="clear" w:color="auto" w:fill="FFFFFF"/>
        </w:rPr>
        <w:t>村上报数字监督管理工作和票据管理相关工作。</w:t>
      </w:r>
      <w:r>
        <w:rPr>
          <w:rFonts w:hint="eastAsia" w:ascii="仿宋_GB2312" w:hAnsi="仿宋_GB2312" w:eastAsia="仿宋_GB2312" w:cs="仿宋_GB2312"/>
          <w:b/>
          <w:bCs/>
          <w:color w:val="333333"/>
          <w:sz w:val="32"/>
          <w:szCs w:val="32"/>
          <w:shd w:val="clear" w:color="auto" w:fill="FFFFFF"/>
          <w:lang w:eastAsia="zh-CN"/>
        </w:rPr>
        <w:t>二是</w:t>
      </w:r>
      <w:r>
        <w:rPr>
          <w:rFonts w:hint="eastAsia" w:ascii="仿宋_GB2312" w:hAnsi="仿宋_GB2312" w:eastAsia="仿宋_GB2312" w:cs="仿宋_GB2312"/>
          <w:color w:val="333333"/>
          <w:sz w:val="32"/>
          <w:szCs w:val="32"/>
          <w:shd w:val="clear" w:color="auto" w:fill="FFFFFF"/>
        </w:rPr>
        <w:t>做好乡镇财政收支管理，包括乡镇预算单位预</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rPr>
        <w:t>决</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rPr>
        <w:t>算编制、预算执行、政府采购、财政转移支付和专项资金监督和管理等。1-10月镇执行预算支出为</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rPr>
        <w:t>6713657元</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rPr>
        <w:t>其中</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rPr>
        <w:t>基本支出4954688元</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rPr>
        <w:t>项目支出为</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rPr>
        <w:t>1758969元。乡基本支出为</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rPr>
        <w:t>4281786元，项目支出为1282568元。</w:t>
      </w:r>
      <w:r>
        <w:rPr>
          <w:rFonts w:hint="eastAsia" w:ascii="仿宋_GB2312" w:hAnsi="仿宋_GB2312" w:eastAsia="仿宋_GB2312" w:cs="仿宋_GB2312"/>
          <w:b/>
          <w:bCs/>
          <w:color w:val="333333"/>
          <w:sz w:val="32"/>
          <w:szCs w:val="32"/>
          <w:shd w:val="clear" w:color="auto" w:fill="FFFFFF"/>
          <w:lang w:eastAsia="zh-CN"/>
        </w:rPr>
        <w:t>三是</w:t>
      </w:r>
      <w:r>
        <w:rPr>
          <w:rFonts w:hint="eastAsia" w:ascii="仿宋_GB2312" w:hAnsi="仿宋_GB2312" w:eastAsia="仿宋_GB2312" w:cs="仿宋_GB2312"/>
          <w:color w:val="333333"/>
          <w:sz w:val="32"/>
          <w:szCs w:val="32"/>
          <w:shd w:val="clear" w:color="auto" w:fill="FFFFFF"/>
        </w:rPr>
        <w:t>每月按时发放单位职工及村干部的岗位补贴工资。镇每季发放106020元</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rPr>
        <w:t>乡每季发放94860元。按时上缴单位职工五险一金及养老保险。单位部分按月上缴养老保险。</w:t>
      </w:r>
      <w:r>
        <w:rPr>
          <w:rFonts w:hint="eastAsia" w:ascii="仿宋_GB2312" w:hAnsi="仿宋_GB2312" w:eastAsia="仿宋_GB2312" w:cs="仿宋_GB2312"/>
          <w:b/>
          <w:bCs/>
          <w:color w:val="333333"/>
          <w:sz w:val="32"/>
          <w:szCs w:val="32"/>
          <w:shd w:val="clear" w:color="auto" w:fill="FFFFFF"/>
          <w:lang w:eastAsia="zh-CN"/>
        </w:rPr>
        <w:t>四是</w:t>
      </w:r>
      <w:r>
        <w:rPr>
          <w:rFonts w:hint="eastAsia" w:ascii="仿宋_GB2312" w:hAnsi="仿宋_GB2312" w:eastAsia="仿宋_GB2312" w:cs="仿宋_GB2312"/>
          <w:color w:val="333333"/>
          <w:sz w:val="32"/>
          <w:szCs w:val="32"/>
          <w:shd w:val="clear" w:color="auto" w:fill="FFFFFF"/>
        </w:rPr>
        <w:t>及时兑付农村分散特困供养人员护理补贴、生活补助、城镇低保障金每季度271350元</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rPr>
        <w:t>农村最低保障金8415元、困难残疾人补贴25000元、农村特困户低保县级财政第二次补差、独子费及发药员补助15456元</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rPr>
        <w:t>乡城镇低保合计支出为4473834元</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rPr>
        <w:t>农村低保支出56400元等。</w:t>
      </w:r>
      <w:r>
        <w:rPr>
          <w:rFonts w:hint="eastAsia" w:ascii="仿宋_GB2312" w:hAnsi="仿宋_GB2312" w:eastAsia="仿宋_GB2312" w:cs="仿宋_GB2312"/>
          <w:b/>
          <w:bCs/>
          <w:color w:val="333333"/>
          <w:sz w:val="32"/>
          <w:szCs w:val="32"/>
          <w:shd w:val="clear" w:color="auto" w:fill="FFFFFF"/>
          <w:lang w:eastAsia="zh-CN"/>
        </w:rPr>
        <w:t>五是</w:t>
      </w:r>
      <w:r>
        <w:rPr>
          <w:rFonts w:hint="eastAsia" w:ascii="仿宋_GB2312" w:hAnsi="仿宋_GB2312" w:eastAsia="仿宋_GB2312" w:cs="仿宋_GB2312"/>
          <w:color w:val="333333"/>
          <w:sz w:val="32"/>
          <w:szCs w:val="32"/>
          <w:shd w:val="clear" w:color="auto" w:fill="FFFFFF"/>
        </w:rPr>
        <w:t>完成进安乡财务合并到</w:t>
      </w:r>
      <w:r>
        <w:rPr>
          <w:rFonts w:hint="eastAsia" w:ascii="仿宋_GB2312" w:hAnsi="仿宋_GB2312" w:eastAsia="仿宋_GB2312" w:cs="仿宋_GB2312"/>
          <w:color w:val="333333"/>
          <w:sz w:val="32"/>
          <w:szCs w:val="32"/>
          <w:shd w:val="clear" w:color="auto" w:fill="FFFFFF"/>
          <w:lang w:eastAsia="zh-CN"/>
        </w:rPr>
        <w:t>进安联合党委</w:t>
      </w:r>
      <w:r>
        <w:rPr>
          <w:rFonts w:hint="eastAsia" w:ascii="仿宋_GB2312" w:hAnsi="仿宋_GB2312" w:eastAsia="仿宋_GB2312" w:cs="仿宋_GB2312"/>
          <w:color w:val="333333"/>
          <w:sz w:val="32"/>
          <w:szCs w:val="32"/>
          <w:shd w:val="clear" w:color="auto" w:fill="FFFFFF"/>
        </w:rPr>
        <w:t>财务及十七个村社区的财务统一管理。</w:t>
      </w:r>
    </w:p>
    <w:p w14:paraId="1310EE80">
      <w:pPr>
        <w:pStyle w:val="5"/>
        <w:rPr>
          <w:rStyle w:val="30"/>
          <w:rFonts w:hint="eastAsia" w:ascii="黑体" w:hAnsi="黑体" w:eastAsia="黑体" w:cs="黑体"/>
          <w:b w:val="0"/>
          <w:bCs w:val="0"/>
          <w:sz w:val="32"/>
          <w:szCs w:val="32"/>
        </w:rPr>
      </w:pPr>
      <w:bookmarkStart w:id="20" w:name="_Toc15377200"/>
      <w:bookmarkStart w:id="21" w:name="_Toc15396601"/>
      <w:r>
        <w:rPr>
          <w:rFonts w:hint="eastAsia" w:ascii="黑体" w:hAnsi="黑体" w:eastAsia="黑体" w:cs="黑体"/>
          <w:b w:val="0"/>
          <w:color w:val="000000"/>
          <w:sz w:val="32"/>
          <w:szCs w:val="32"/>
        </w:rPr>
        <w:t>二、机</w:t>
      </w:r>
      <w:r>
        <w:rPr>
          <w:rStyle w:val="30"/>
          <w:rFonts w:hint="eastAsia" w:ascii="黑体" w:hAnsi="黑体" w:eastAsia="黑体" w:cs="黑体"/>
          <w:b w:val="0"/>
          <w:bCs w:val="0"/>
          <w:sz w:val="32"/>
          <w:szCs w:val="32"/>
        </w:rPr>
        <w:t>构设置</w:t>
      </w:r>
      <w:bookmarkEnd w:id="20"/>
      <w:bookmarkEnd w:id="21"/>
    </w:p>
    <w:p w14:paraId="083CF861">
      <w:pPr>
        <w:shd w:val="clear" w:color="auto" w:fill="FFFFFF"/>
        <w:spacing w:before="150" w:after="150" w:line="480" w:lineRule="atLeast"/>
        <w:ind w:firstLine="542"/>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4E4342"/>
          <w:kern w:val="0"/>
          <w:sz w:val="32"/>
          <w:szCs w:val="32"/>
        </w:rPr>
        <w:t>进安</w:t>
      </w:r>
      <w:r>
        <w:rPr>
          <w:rFonts w:hint="eastAsia" w:ascii="仿宋_GB2312" w:hAnsi="仿宋_GB2312" w:eastAsia="仿宋_GB2312" w:cs="仿宋_GB2312"/>
          <w:b w:val="0"/>
          <w:bCs w:val="0"/>
          <w:color w:val="4E4342"/>
          <w:kern w:val="0"/>
          <w:sz w:val="32"/>
          <w:szCs w:val="32"/>
          <w:lang w:eastAsia="zh-CN"/>
        </w:rPr>
        <w:t>联合</w:t>
      </w:r>
      <w:r>
        <w:rPr>
          <w:rFonts w:hint="eastAsia" w:ascii="仿宋_GB2312" w:hAnsi="仿宋_GB2312" w:eastAsia="仿宋_GB2312" w:cs="仿宋_GB2312"/>
          <w:b w:val="0"/>
          <w:bCs w:val="0"/>
          <w:color w:val="4E4342"/>
          <w:kern w:val="0"/>
          <w:sz w:val="32"/>
          <w:szCs w:val="32"/>
        </w:rPr>
        <w:t>党委进安回族乡统筹全乡人、财、物，整合乡政府所有人员和机构，属于乡财县管的乡，设有独立的财政所，本单位无下属二级预算单位，全乡共辖10个行政村。</w:t>
      </w:r>
      <w:r>
        <w:rPr>
          <w:rFonts w:hint="eastAsia" w:ascii="仿宋_GB2312" w:hAnsi="仿宋_GB2312" w:eastAsia="仿宋_GB2312" w:cs="仿宋_GB2312"/>
          <w:b w:val="0"/>
          <w:bCs w:val="0"/>
          <w:sz w:val="32"/>
          <w:szCs w:val="32"/>
        </w:rPr>
        <w:t>机构设置：我乡编制24人，其中行政编制19人，事业编制5人，2018年实有人数24，其中行政19人，事业编制5人，根据上述职责，</w:t>
      </w:r>
      <w:r>
        <w:rPr>
          <w:rFonts w:hint="eastAsia" w:ascii="仿宋_GB2312" w:hAnsi="仿宋_GB2312" w:eastAsia="仿宋_GB2312" w:cs="仿宋_GB2312"/>
          <w:b w:val="0"/>
          <w:bCs w:val="0"/>
          <w:kern w:val="2"/>
          <w:sz w:val="32"/>
          <w:szCs w:val="32"/>
        </w:rPr>
        <w:t>进安片区大党委的经济和社会发展需要，结合近年来城市建设及民生稳定工作实践，成立“五办两所一中心”工作机构</w:t>
      </w:r>
      <w:r>
        <w:rPr>
          <w:rFonts w:hint="eastAsia" w:ascii="仿宋_GB2312" w:hAnsi="仿宋_GB2312" w:eastAsia="仿宋_GB2312" w:cs="仿宋_GB2312"/>
          <w:b w:val="0"/>
          <w:bCs w:val="0"/>
          <w:sz w:val="32"/>
          <w:szCs w:val="32"/>
        </w:rPr>
        <w:t>：</w:t>
      </w:r>
    </w:p>
    <w:p w14:paraId="63C22F19">
      <w:pPr>
        <w:pStyle w:val="3"/>
        <w:ind w:left="640" w:firstLine="0" w:firstLineChars="0"/>
        <w:jc w:val="left"/>
        <w:rPr>
          <w:rFonts w:hint="eastAsia" w:ascii="仿宋_GB2312" w:hAnsi="仿宋_GB2312" w:eastAsia="仿宋_GB2312" w:cs="仿宋_GB2312"/>
          <w:kern w:val="2"/>
          <w:sz w:val="32"/>
          <w:szCs w:val="32"/>
        </w:rPr>
      </w:pPr>
      <w:r>
        <w:rPr>
          <w:rFonts w:hint="eastAsia" w:hAnsi="仿宋_GB2312" w:cs="仿宋_GB2312"/>
          <w:sz w:val="32"/>
          <w:szCs w:val="32"/>
          <w:lang w:eastAsia="zh-CN"/>
        </w:rPr>
        <w:t>1.</w:t>
      </w:r>
      <w:r>
        <w:rPr>
          <w:rFonts w:hint="eastAsia" w:ascii="仿宋_GB2312" w:hAnsi="仿宋_GB2312" w:eastAsia="仿宋_GB2312" w:cs="仿宋_GB2312"/>
          <w:kern w:val="2"/>
          <w:sz w:val="32"/>
          <w:szCs w:val="32"/>
        </w:rPr>
        <w:t>“五办”</w:t>
      </w:r>
    </w:p>
    <w:p w14:paraId="12826DCD">
      <w:pPr>
        <w:spacing w:line="538" w:lineRule="exact"/>
        <w:ind w:firstLine="64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党政综合办：负责对外联络、上传下达、后勤保障、会议服务、公文流转、档案管理、保密、政务公开、政务监督平台运行管理、政府印章管理及其他</w:t>
      </w:r>
      <w:r>
        <w:rPr>
          <w:rFonts w:hint="eastAsia" w:ascii="仿宋_GB2312" w:hAnsi="仿宋_GB2312" w:eastAsia="仿宋_GB2312" w:cs="仿宋_GB2312"/>
          <w:kern w:val="2"/>
          <w:sz w:val="32"/>
          <w:szCs w:val="32"/>
          <w:lang w:eastAsia="zh-CN"/>
        </w:rPr>
        <w:t>事务</w:t>
      </w:r>
      <w:r>
        <w:rPr>
          <w:rFonts w:hint="eastAsia" w:ascii="仿宋_GB2312" w:hAnsi="仿宋_GB2312" w:eastAsia="仿宋_GB2312" w:cs="仿宋_GB2312"/>
          <w:kern w:val="2"/>
          <w:sz w:val="32"/>
          <w:szCs w:val="32"/>
        </w:rPr>
        <w:t>；负责办公区域环境卫生监督。</w:t>
      </w:r>
    </w:p>
    <w:p w14:paraId="10738CD9">
      <w:pPr>
        <w:spacing w:line="538" w:lineRule="exact"/>
        <w:ind w:firstLine="64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党建办：负责党的建设、远程教育、群众工作、人才工作、主题教育、共青团、宣传思想、精神文明、纪律检查及文秘等工作。</w:t>
      </w:r>
    </w:p>
    <w:p w14:paraId="3001FCDB">
      <w:pPr>
        <w:spacing w:line="538" w:lineRule="exact"/>
        <w:ind w:firstLine="64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城建办：负责城镇建设、项目建设、文物维修、园林绿化、民生工程等工作。</w:t>
      </w:r>
    </w:p>
    <w:p w14:paraId="6391FB70">
      <w:pPr>
        <w:spacing w:line="538" w:lineRule="exact"/>
        <w:ind w:firstLine="64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综合维稳办：负责开展综治维稳、司法信访、应急管理、安全生产、禁毒、民宗统战、依法治理、国土、水务、食品药品市场监督、民兵武装等工作。</w:t>
      </w:r>
    </w:p>
    <w:p w14:paraId="291FBB75">
      <w:pPr>
        <w:spacing w:line="538" w:lineRule="exact"/>
        <w:ind w:firstLine="64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综合发展办：负责精准脱贫、旅游发展、农牧、环林等工作。</w:t>
      </w:r>
    </w:p>
    <w:p w14:paraId="6114B7A0">
      <w:pPr>
        <w:spacing w:line="538" w:lineRule="exact"/>
        <w:ind w:firstLine="64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2.“两所”</w:t>
      </w:r>
    </w:p>
    <w:p w14:paraId="51FC707A">
      <w:pPr>
        <w:spacing w:line="538" w:lineRule="exact"/>
        <w:ind w:firstLine="64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城市综合管理所：负责城乡环境综合治理、市政建设、市政维护、清扫保洁、城管执法、民房建管等工作。</w:t>
      </w:r>
    </w:p>
    <w:p w14:paraId="6838156B">
      <w:pPr>
        <w:spacing w:line="538" w:lineRule="exact"/>
        <w:ind w:firstLine="64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财政所：负责财政、人事工资、财务公开、</w:t>
      </w:r>
      <w:r>
        <w:rPr>
          <w:rFonts w:hint="eastAsia" w:ascii="仿宋_GB2312" w:hAnsi="仿宋_GB2312" w:eastAsia="仿宋_GB2312" w:cs="仿宋_GB2312"/>
          <w:kern w:val="2"/>
          <w:sz w:val="32"/>
          <w:szCs w:val="32"/>
          <w:lang w:eastAsia="zh-CN"/>
        </w:rPr>
        <w:t>报刊</w:t>
      </w:r>
      <w:r>
        <w:rPr>
          <w:rFonts w:hint="eastAsia" w:ascii="仿宋_GB2312" w:hAnsi="仿宋_GB2312" w:eastAsia="仿宋_GB2312" w:cs="仿宋_GB2312"/>
          <w:kern w:val="2"/>
          <w:sz w:val="32"/>
          <w:szCs w:val="32"/>
        </w:rPr>
        <w:t>征订、农村公共服务运行监督管理工作。</w:t>
      </w:r>
    </w:p>
    <w:p w14:paraId="6F162FE5">
      <w:pPr>
        <w:spacing w:line="538" w:lineRule="exact"/>
        <w:ind w:firstLine="64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3.“一中心”</w:t>
      </w:r>
    </w:p>
    <w:p w14:paraId="096326E2">
      <w:pPr>
        <w:widowControl/>
        <w:spacing w:line="360" w:lineRule="atLeast"/>
        <w:ind w:firstLine="640" w:firstLineChars="200"/>
        <w:rPr>
          <w:rFonts w:hint="eastAsia" w:ascii="仿宋_GB2312" w:hAnsi="仿宋_GB2312" w:eastAsia="仿宋_GB2312" w:cs="仿宋_GB2312"/>
          <w:color w:val="4E4342"/>
          <w:kern w:val="0"/>
          <w:sz w:val="32"/>
          <w:szCs w:val="32"/>
        </w:rPr>
      </w:pPr>
      <w:r>
        <w:rPr>
          <w:rFonts w:hint="eastAsia" w:ascii="仿宋_GB2312" w:hAnsi="仿宋_GB2312" w:eastAsia="仿宋_GB2312" w:cs="仿宋_GB2312"/>
          <w:kern w:val="2"/>
          <w:sz w:val="32"/>
          <w:szCs w:val="32"/>
        </w:rPr>
        <w:t>社会事业综合服务中心：负责文化体育、教育、卫计、科协（技）、社会保障、人事劳动、工会团委、妇女儿童、残联、劳动就业、统计、工商食药、民政等工作</w:t>
      </w:r>
    </w:p>
    <w:p w14:paraId="4B35DA42">
      <w:pPr>
        <w:widowControl/>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rPr>
        <w:br w:type="page"/>
      </w:r>
    </w:p>
    <w:p w14:paraId="4FFD0A4C">
      <w:pPr>
        <w:pStyle w:val="4"/>
        <w:ind w:right="440"/>
        <w:jc w:val="right"/>
        <w:rPr>
          <w:rStyle w:val="29"/>
          <w:rFonts w:ascii="黑体" w:hAnsi="黑体" w:eastAsia="黑体"/>
          <w:b w:val="0"/>
          <w:bCs w:val="0"/>
        </w:rPr>
      </w:pPr>
      <w:bookmarkStart w:id="22" w:name="_Toc15396602"/>
      <w:bookmarkStart w:id="23" w:name="_Toc15377204"/>
      <w:r>
        <w:rPr>
          <w:rFonts w:hint="eastAsia" w:ascii="黑体" w:hAnsi="黑体" w:eastAsia="黑体"/>
          <w:b w:val="0"/>
          <w:color w:val="000000"/>
        </w:rPr>
        <w:t>第二部分</w:t>
      </w:r>
      <w:r>
        <w:rPr>
          <w:rFonts w:hint="eastAsia" w:ascii="黑体" w:hAnsi="黑体" w:eastAsia="黑体"/>
          <w:color w:val="000000"/>
        </w:rPr>
        <w:t xml:space="preserve"> </w:t>
      </w:r>
      <w:r>
        <w:rPr>
          <w:rStyle w:val="29"/>
          <w:rFonts w:hint="eastAsia" w:ascii="黑体" w:hAnsi="黑体" w:eastAsia="黑体"/>
          <w:b w:val="0"/>
          <w:bCs w:val="0"/>
        </w:rPr>
        <w:t>2019年度部门决算情况说明</w:t>
      </w:r>
      <w:bookmarkEnd w:id="22"/>
      <w:bookmarkEnd w:id="23"/>
    </w:p>
    <w:p w14:paraId="663F4B24"/>
    <w:p w14:paraId="5C957666">
      <w:pPr>
        <w:pStyle w:val="28"/>
        <w:numPr>
          <w:ilvl w:val="0"/>
          <w:numId w:val="1"/>
        </w:numPr>
        <w:spacing w:line="600" w:lineRule="exact"/>
        <w:ind w:firstLineChars="0"/>
        <w:outlineLvl w:val="1"/>
        <w:rPr>
          <w:rStyle w:val="30"/>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30"/>
          <w:rFonts w:hint="eastAsia" w:ascii="黑体" w:hAnsi="黑体" w:eastAsia="黑体"/>
          <w:b w:val="0"/>
        </w:rPr>
        <w:t>入支出决算总体情况说明</w:t>
      </w:r>
      <w:bookmarkEnd w:id="24"/>
      <w:bookmarkEnd w:id="25"/>
    </w:p>
    <w:p w14:paraId="5F8D1953">
      <w:pPr>
        <w:spacing w:line="600" w:lineRule="exact"/>
        <w:ind w:firstLine="640" w:firstLineChars="200"/>
      </w:pPr>
      <w:r>
        <w:rPr>
          <w:rFonts w:hint="eastAsia" w:ascii="仿宋_GB2312" w:hAnsi="仿宋_GB2312" w:eastAsia="仿宋_GB2312" w:cs="仿宋_GB2312"/>
          <w:color w:val="000000"/>
          <w:sz w:val="32"/>
          <w:szCs w:val="32"/>
        </w:rPr>
        <w:t>201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eastAsia="zh-CN"/>
        </w:rPr>
        <w:t>松潘县进安回族乡</w:t>
      </w:r>
      <w:r>
        <w:rPr>
          <w:rFonts w:hint="eastAsia" w:ascii="仿宋_GB2312" w:hAnsi="仿宋_GB2312" w:eastAsia="仿宋_GB2312" w:cs="仿宋_GB2312"/>
          <w:color w:val="000000"/>
          <w:sz w:val="32"/>
          <w:szCs w:val="32"/>
        </w:rPr>
        <w:t>本年收入合计</w:t>
      </w:r>
      <w:r>
        <w:rPr>
          <w:rFonts w:hint="eastAsia" w:ascii="仿宋_GB2312" w:hAnsi="仿宋_GB2312" w:eastAsia="仿宋_GB2312" w:cs="仿宋_GB2312"/>
          <w:color w:val="000000"/>
          <w:sz w:val="32"/>
          <w:szCs w:val="32"/>
          <w:lang w:val="en-US" w:eastAsia="zh-CN"/>
        </w:rPr>
        <w:t>475.14</w:t>
      </w:r>
      <w:r>
        <w:rPr>
          <w:rFonts w:hint="eastAsia" w:ascii="仿宋_GB2312" w:hAnsi="仿宋_GB2312" w:eastAsia="仿宋_GB2312" w:cs="仿宋_GB2312"/>
          <w:color w:val="000000"/>
          <w:sz w:val="32"/>
          <w:szCs w:val="32"/>
        </w:rPr>
        <w:t>万元，其中：</w:t>
      </w:r>
      <w:r>
        <w:rPr>
          <w:rFonts w:hint="eastAsia" w:ascii="仿宋_GB2312" w:hAnsi="仿宋_GB2312" w:eastAsia="仿宋_GB2312" w:cs="仿宋_GB2312"/>
          <w:color w:val="000000"/>
          <w:sz w:val="32"/>
          <w:szCs w:val="32"/>
          <w:shd w:val="clear" w:color="auto" w:fill="auto"/>
        </w:rPr>
        <w:t>一般公共预算财政拨款收入</w:t>
      </w:r>
      <w:r>
        <w:rPr>
          <w:rFonts w:hint="eastAsia" w:ascii="仿宋_GB2312" w:hAnsi="仿宋_GB2312" w:eastAsia="仿宋_GB2312" w:cs="仿宋_GB2312"/>
          <w:color w:val="000000"/>
          <w:sz w:val="32"/>
          <w:szCs w:val="32"/>
          <w:shd w:val="clear" w:color="auto" w:fill="auto"/>
          <w:lang w:val="en-US" w:eastAsia="zh-CN"/>
        </w:rPr>
        <w:t>475.14</w:t>
      </w:r>
      <w:r>
        <w:rPr>
          <w:rFonts w:hint="eastAsia" w:ascii="仿宋_GB2312" w:hAnsi="仿宋_GB2312" w:eastAsia="仿宋_GB2312" w:cs="仿宋_GB2312"/>
          <w:color w:val="000000"/>
          <w:sz w:val="32"/>
          <w:szCs w:val="32"/>
          <w:shd w:val="clear" w:color="auto" w:fill="auto"/>
        </w:rPr>
        <w:t>万元，占</w:t>
      </w:r>
      <w:r>
        <w:rPr>
          <w:rFonts w:hint="eastAsia" w:ascii="仿宋_GB2312" w:hAnsi="仿宋_GB2312" w:eastAsia="仿宋_GB2312" w:cs="仿宋_GB2312"/>
          <w:color w:val="000000"/>
          <w:sz w:val="32"/>
          <w:szCs w:val="32"/>
          <w:shd w:val="clear" w:color="auto" w:fill="auto"/>
          <w:lang w:val="en-US" w:eastAsia="zh-CN"/>
        </w:rPr>
        <w:t>100</w:t>
      </w:r>
      <w:r>
        <w:rPr>
          <w:rFonts w:hint="eastAsia" w:ascii="仿宋_GB2312" w:hAnsi="仿宋_GB2312" w:eastAsia="仿宋_GB2312" w:cs="仿宋_GB2312"/>
          <w:color w:val="000000"/>
          <w:sz w:val="32"/>
          <w:szCs w:val="32"/>
          <w:shd w:val="clear" w:color="auto" w:fill="auto"/>
        </w:rPr>
        <w:t>%；</w:t>
      </w:r>
      <w:r>
        <w:rPr>
          <w:rFonts w:hint="eastAsia" w:ascii="仿宋_GB2312" w:hAnsi="仿宋_GB2312" w:eastAsia="仿宋_GB2312" w:cs="仿宋_GB2312"/>
          <w:color w:val="000000"/>
          <w:sz w:val="32"/>
          <w:szCs w:val="32"/>
          <w:shd w:val="clear" w:color="auto" w:fill="auto"/>
          <w:lang w:eastAsia="zh-CN"/>
        </w:rPr>
        <w:t>与</w:t>
      </w:r>
      <w:r>
        <w:rPr>
          <w:rFonts w:hint="eastAsia" w:ascii="仿宋_GB2312" w:hAnsi="仿宋_GB2312" w:eastAsia="仿宋_GB2312" w:cs="仿宋_GB2312"/>
          <w:color w:val="000000"/>
          <w:sz w:val="32"/>
          <w:szCs w:val="32"/>
          <w:shd w:val="clear" w:color="auto" w:fill="auto"/>
          <w:lang w:val="en-US" w:eastAsia="zh-CN"/>
        </w:rPr>
        <w:t>18年相比减少</w:t>
      </w:r>
      <w:r>
        <w:rPr>
          <w:rFonts w:hint="eastAsia" w:ascii="仿宋_GB2312" w:hAnsi="仿宋_GB2312" w:eastAsia="仿宋_GB2312" w:cs="仿宋_GB2312"/>
          <w:color w:val="000000"/>
          <w:sz w:val="32"/>
          <w:szCs w:val="32"/>
          <w:lang w:val="en-US" w:eastAsia="zh-CN"/>
        </w:rPr>
        <w:t>459.91万元，下降</w:t>
      </w:r>
      <w:r>
        <w:rPr>
          <w:rFonts w:hint="eastAsia" w:ascii="仿宋_GB2312" w:hAnsi="仿宋_GB2312" w:eastAsia="仿宋_GB2312" w:cs="仿宋_GB2312"/>
          <w:color w:val="000000"/>
          <w:sz w:val="32"/>
          <w:szCs w:val="32"/>
          <w:shd w:val="clear" w:color="auto" w:fill="auto"/>
          <w:lang w:val="en-US" w:eastAsia="zh-CN"/>
        </w:rPr>
        <w:t>53.04%；</w:t>
      </w:r>
      <w:r>
        <w:rPr>
          <w:rFonts w:hint="eastAsia" w:ascii="仿宋" w:hAnsi="仿宋" w:eastAsia="仿宋"/>
          <w:color w:val="000000"/>
          <w:sz w:val="32"/>
          <w:szCs w:val="32"/>
        </w:rPr>
        <w:t>主要变动原因是</w:t>
      </w:r>
      <w:r>
        <w:rPr>
          <w:rFonts w:hint="eastAsia" w:ascii="仿宋_GB2312" w:hAnsi="仿宋_GB2312" w:eastAsia="仿宋_GB2312" w:cs="仿宋_GB2312"/>
          <w:color w:val="000000"/>
          <w:sz w:val="32"/>
          <w:szCs w:val="32"/>
          <w:shd w:val="clear" w:color="auto" w:fill="auto"/>
          <w:lang w:val="en-US" w:eastAsia="zh-CN"/>
        </w:rPr>
        <w:t>撤乡并镇项目及预算减少。</w:t>
      </w:r>
    </w:p>
    <w:p w14:paraId="04632DF8">
      <w:pPr>
        <w:spacing w:line="600" w:lineRule="exact"/>
        <w:ind w:firstLine="640" w:firstLineChars="200"/>
        <w:rPr>
          <w:rFonts w:hint="eastAsia" w:ascii="仿宋_GB2312" w:hAnsi="仿宋_GB2312" w:eastAsia="仿宋_GB2312" w:cs="仿宋_GB2312"/>
          <w:color w:val="000000"/>
          <w:sz w:val="32"/>
          <w:szCs w:val="32"/>
          <w:shd w:val="clear" w:color="auto" w:fill="auto"/>
          <w:lang w:val="en-US" w:eastAsia="zh-CN"/>
        </w:rPr>
      </w:pPr>
      <w:r>
        <w:rPr>
          <w:rFonts w:hint="eastAsia" w:ascii="仿宋_GB2312" w:hAnsi="仿宋_GB2312" w:eastAsia="仿宋_GB2312" w:cs="仿宋_GB2312"/>
          <w:color w:val="000000"/>
          <w:sz w:val="32"/>
          <w:szCs w:val="32"/>
        </w:rPr>
        <w:t>201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eastAsia="zh-CN"/>
        </w:rPr>
        <w:t>松潘县进安回族乡</w:t>
      </w:r>
      <w:r>
        <w:rPr>
          <w:rFonts w:hint="eastAsia" w:ascii="仿宋_GB2312" w:hAnsi="仿宋_GB2312" w:eastAsia="仿宋_GB2312" w:cs="仿宋_GB2312"/>
          <w:color w:val="000000"/>
          <w:sz w:val="32"/>
          <w:szCs w:val="32"/>
        </w:rPr>
        <w:t>本年支出合计</w:t>
      </w:r>
      <w:r>
        <w:rPr>
          <w:rFonts w:hint="eastAsia" w:ascii="仿宋_GB2312" w:hAnsi="仿宋_GB2312" w:eastAsia="仿宋_GB2312" w:cs="仿宋_GB2312"/>
          <w:color w:val="000000"/>
          <w:sz w:val="32"/>
          <w:szCs w:val="32"/>
          <w:lang w:val="en-US" w:eastAsia="zh-CN"/>
        </w:rPr>
        <w:t>525.85</w:t>
      </w:r>
      <w:r>
        <w:rPr>
          <w:rFonts w:hint="eastAsia" w:ascii="仿宋_GB2312" w:hAnsi="仿宋_GB2312" w:eastAsia="仿宋_GB2312" w:cs="仿宋_GB2312"/>
          <w:color w:val="000000"/>
          <w:sz w:val="32"/>
          <w:szCs w:val="32"/>
        </w:rPr>
        <w:t>万元，其中：基本支出</w:t>
      </w:r>
      <w:r>
        <w:rPr>
          <w:rFonts w:hint="eastAsia" w:ascii="仿宋_GB2312" w:hAnsi="仿宋_GB2312" w:eastAsia="仿宋_GB2312" w:cs="仿宋_GB2312"/>
          <w:color w:val="000000"/>
          <w:sz w:val="32"/>
          <w:szCs w:val="32"/>
          <w:lang w:val="en-US" w:eastAsia="zh-CN"/>
        </w:rPr>
        <w:t>475.14</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90.36</w:t>
      </w:r>
      <w:r>
        <w:rPr>
          <w:rFonts w:hint="eastAsia" w:ascii="仿宋_GB2312" w:hAnsi="仿宋_GB2312" w:eastAsia="仿宋_GB2312" w:cs="仿宋_GB2312"/>
          <w:color w:val="000000"/>
          <w:sz w:val="32"/>
          <w:szCs w:val="32"/>
        </w:rPr>
        <w:t>%；项目支出</w:t>
      </w:r>
      <w:r>
        <w:rPr>
          <w:rFonts w:hint="eastAsia" w:ascii="仿宋_GB2312" w:hAnsi="仿宋_GB2312" w:eastAsia="仿宋_GB2312" w:cs="仿宋_GB2312"/>
          <w:color w:val="000000"/>
          <w:sz w:val="32"/>
          <w:szCs w:val="32"/>
          <w:lang w:val="en-US" w:eastAsia="zh-CN"/>
        </w:rPr>
        <w:t>50.70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9.64</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与</w:t>
      </w:r>
      <w:r>
        <w:rPr>
          <w:rFonts w:hint="eastAsia" w:ascii="仿宋_GB2312" w:hAnsi="仿宋_GB2312" w:eastAsia="仿宋_GB2312" w:cs="仿宋_GB2312"/>
          <w:color w:val="000000"/>
          <w:sz w:val="32"/>
          <w:szCs w:val="32"/>
          <w:lang w:val="en-US" w:eastAsia="zh-CN"/>
        </w:rPr>
        <w:t>2018年相比，本年支出减少424.14万元，下降44.65%；</w:t>
      </w:r>
      <w:r>
        <w:rPr>
          <w:rFonts w:hint="eastAsia" w:ascii="仿宋_GB2312" w:hAnsi="仿宋_GB2312" w:eastAsia="仿宋_GB2312" w:cs="仿宋_GB2312"/>
          <w:color w:val="000000"/>
          <w:sz w:val="32"/>
          <w:szCs w:val="32"/>
          <w:shd w:val="clear" w:color="auto" w:fill="auto"/>
          <w:lang w:val="en-US" w:eastAsia="zh-CN"/>
        </w:rPr>
        <w:t>主要原因为撤乡并镇项目及预算减少。</w:t>
      </w:r>
    </w:p>
    <w:p w14:paraId="39CA8426">
      <w:pPr>
        <w:spacing w:line="600" w:lineRule="exact"/>
        <w:outlineLvl w:val="1"/>
        <w:rPr>
          <w:rFonts w:ascii="仿宋" w:hAnsi="仿宋" w:eastAsia="仿宋"/>
          <w:color w:val="000000"/>
          <w:sz w:val="32"/>
          <w:szCs w:val="32"/>
        </w:rPr>
      </w:pPr>
      <w:r>
        <w:rPr>
          <w:rFonts w:hint="eastAsia"/>
          <w:lang w:eastAsia="zh-CN"/>
        </w:rPr>
        <w:drawing>
          <wp:anchor distT="0" distB="0" distL="114300" distR="114300" simplePos="0" relativeHeight="251659264" behindDoc="0" locked="0" layoutInCell="1" allowOverlap="1">
            <wp:simplePos x="0" y="0"/>
            <wp:positionH relativeFrom="column">
              <wp:posOffset>20320</wp:posOffset>
            </wp:positionH>
            <wp:positionV relativeFrom="paragraph">
              <wp:posOffset>309245</wp:posOffset>
            </wp:positionV>
            <wp:extent cx="5080000" cy="3810000"/>
            <wp:effectExtent l="4445" t="4445" r="20955" b="14605"/>
            <wp:wrapTopAndBottom/>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65E313E2">
      <w:pPr>
        <w:pStyle w:val="28"/>
        <w:numPr>
          <w:ilvl w:val="0"/>
          <w:numId w:val="1"/>
        </w:numPr>
        <w:spacing w:line="600" w:lineRule="exact"/>
        <w:ind w:firstLineChars="0"/>
        <w:outlineLvl w:val="1"/>
        <w:rPr>
          <w:rFonts w:ascii="仿宋" w:hAnsi="仿宋" w:eastAsia="仿宋"/>
          <w:color w:val="000000"/>
          <w:sz w:val="32"/>
          <w:szCs w:val="32"/>
        </w:rPr>
      </w:pPr>
      <w:bookmarkStart w:id="26" w:name="_Toc15377206"/>
      <w:bookmarkStart w:id="27" w:name="_Toc15396604"/>
      <w:r>
        <w:rPr>
          <w:rFonts w:hint="eastAsia" w:ascii="黑体" w:hAnsi="黑体" w:eastAsia="黑体"/>
          <w:color w:val="000000"/>
          <w:sz w:val="32"/>
          <w:szCs w:val="32"/>
        </w:rPr>
        <w:t>收</w:t>
      </w:r>
      <w:r>
        <w:rPr>
          <w:rStyle w:val="30"/>
          <w:rFonts w:hint="eastAsia" w:ascii="黑体" w:hAnsi="黑体" w:eastAsia="黑体"/>
          <w:b w:val="0"/>
        </w:rPr>
        <w:t>入决算情况说明</w:t>
      </w:r>
      <w:bookmarkEnd w:id="26"/>
      <w:bookmarkEnd w:id="27"/>
    </w:p>
    <w:p w14:paraId="5AE6EAC0">
      <w:pPr>
        <w:spacing w:line="600" w:lineRule="exact"/>
        <w:ind w:firstLine="640" w:firstLineChars="200"/>
        <w:outlineLvl w:val="1"/>
        <w:rPr>
          <w:rFonts w:hint="eastAsia" w:ascii="仿宋" w:hAnsi="仿宋" w:eastAsia="仿宋"/>
          <w:color w:val="000000" w:themeColor="text1"/>
          <w:sz w:val="32"/>
          <w:szCs w:val="32"/>
          <w:lang w:eastAsia="zh-CN"/>
          <w14:textFill>
            <w14:solidFill>
              <w14:schemeClr w14:val="tx1"/>
            </w14:solidFill>
          </w14:textFill>
        </w:rPr>
      </w:pPr>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hint="eastAsia" w:ascii="仿宋" w:hAnsi="仿宋" w:eastAsia="仿宋"/>
          <w:color w:val="000000"/>
          <w:sz w:val="32"/>
          <w:szCs w:val="32"/>
          <w:lang w:val="en-US" w:eastAsia="zh-CN"/>
        </w:rPr>
        <w:t>475.14</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475.14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w:t>
      </w:r>
    </w:p>
    <w:p w14:paraId="6AFA5F43">
      <w:pPr>
        <w:pStyle w:val="28"/>
        <w:numPr>
          <w:ilvl w:val="0"/>
          <w:numId w:val="1"/>
        </w:numPr>
        <w:spacing w:line="600" w:lineRule="exact"/>
        <w:ind w:firstLineChars="0"/>
        <w:outlineLvl w:val="1"/>
        <w:rPr>
          <w:rStyle w:val="30"/>
          <w:rFonts w:ascii="黑体" w:hAnsi="黑体" w:eastAsia="黑体"/>
          <w:b w:val="0"/>
        </w:rPr>
      </w:pPr>
      <w:bookmarkStart w:id="28" w:name="_Toc15396605"/>
      <w:bookmarkStart w:id="29" w:name="_Toc15377207"/>
      <w:r>
        <w:rPr>
          <w:rFonts w:hint="eastAsia" w:ascii="仿宋" w:hAnsi="仿宋" w:eastAsia="仿宋"/>
          <w:color w:val="000000" w:themeColor="text1"/>
          <w:sz w:val="32"/>
          <w:szCs w:val="32"/>
          <w:lang w:eastAsia="zh-CN"/>
          <w14:textFill>
            <w14:solidFill>
              <w14:schemeClr w14:val="tx1"/>
            </w14:solidFill>
          </w14:textFill>
        </w:rPr>
        <w:drawing>
          <wp:anchor distT="0" distB="0" distL="114300" distR="114300" simplePos="0" relativeHeight="251661312" behindDoc="0" locked="0" layoutInCell="1" allowOverlap="1">
            <wp:simplePos x="0" y="0"/>
            <wp:positionH relativeFrom="column">
              <wp:posOffset>601345</wp:posOffset>
            </wp:positionH>
            <wp:positionV relativeFrom="paragraph">
              <wp:posOffset>128270</wp:posOffset>
            </wp:positionV>
            <wp:extent cx="3289300" cy="1810385"/>
            <wp:effectExtent l="4445" t="4445" r="20955" b="13970"/>
            <wp:wrapTopAndBottom/>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黑体" w:hAnsi="黑体" w:eastAsia="黑体"/>
          <w:color w:val="000000"/>
          <w:sz w:val="32"/>
          <w:szCs w:val="32"/>
        </w:rPr>
        <w:t>支</w:t>
      </w:r>
      <w:r>
        <w:rPr>
          <w:rStyle w:val="30"/>
          <w:rFonts w:hint="eastAsia" w:ascii="黑体" w:hAnsi="黑体" w:eastAsia="黑体"/>
          <w:b w:val="0"/>
        </w:rPr>
        <w:t>出决算情况说明</w:t>
      </w:r>
      <w:bookmarkEnd w:id="28"/>
      <w:bookmarkEnd w:id="29"/>
    </w:p>
    <w:p w14:paraId="6ECEC6D8">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hint="eastAsia" w:ascii="仿宋" w:hAnsi="仿宋" w:eastAsia="仿宋"/>
          <w:color w:val="000000"/>
          <w:sz w:val="32"/>
          <w:szCs w:val="32"/>
          <w:lang w:val="en-US" w:eastAsia="zh-CN"/>
        </w:rPr>
        <w:t>525.85</w:t>
      </w:r>
      <w:r>
        <w:rPr>
          <w:rFonts w:hint="eastAsia" w:ascii="仿宋" w:hAnsi="仿宋" w:eastAsia="仿宋"/>
          <w:color w:val="000000"/>
          <w:sz w:val="32"/>
          <w:szCs w:val="32"/>
        </w:rPr>
        <w:t>万元，其中：</w:t>
      </w:r>
      <w:r>
        <w:rPr>
          <w:rFonts w:hint="eastAsia" w:ascii="仿宋_GB2312" w:hAnsi="仿宋_GB2312" w:eastAsia="仿宋_GB2312" w:cs="仿宋_GB2312"/>
          <w:color w:val="000000"/>
          <w:sz w:val="32"/>
          <w:szCs w:val="32"/>
        </w:rPr>
        <w:t>基本支出</w:t>
      </w:r>
      <w:r>
        <w:rPr>
          <w:rFonts w:hint="eastAsia" w:ascii="仿宋_GB2312" w:hAnsi="仿宋_GB2312" w:eastAsia="仿宋_GB2312" w:cs="仿宋_GB2312"/>
          <w:color w:val="000000"/>
          <w:sz w:val="32"/>
          <w:szCs w:val="32"/>
          <w:lang w:val="en-US" w:eastAsia="zh-CN"/>
        </w:rPr>
        <w:t>475.14</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90.36</w:t>
      </w:r>
      <w:r>
        <w:rPr>
          <w:rFonts w:hint="eastAsia" w:ascii="仿宋_GB2312" w:hAnsi="仿宋_GB2312" w:eastAsia="仿宋_GB2312" w:cs="仿宋_GB2312"/>
          <w:color w:val="000000"/>
          <w:sz w:val="32"/>
          <w:szCs w:val="32"/>
        </w:rPr>
        <w:t>%；项目支出</w:t>
      </w:r>
      <w:r>
        <w:rPr>
          <w:rFonts w:hint="eastAsia" w:ascii="仿宋_GB2312" w:hAnsi="仿宋_GB2312" w:eastAsia="仿宋_GB2312" w:cs="仿宋_GB2312"/>
          <w:color w:val="000000"/>
          <w:sz w:val="32"/>
          <w:szCs w:val="32"/>
          <w:lang w:val="en-US" w:eastAsia="zh-CN"/>
        </w:rPr>
        <w:t>50.70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9.64</w:t>
      </w:r>
      <w:r>
        <w:rPr>
          <w:rFonts w:hint="eastAsia" w:ascii="仿宋_GB2312" w:hAnsi="仿宋_GB2312" w:eastAsia="仿宋_GB2312" w:cs="仿宋_GB2312"/>
          <w:color w:val="000000"/>
          <w:sz w:val="32"/>
          <w:szCs w:val="32"/>
        </w:rPr>
        <w:t>%</w:t>
      </w:r>
      <w:r>
        <w:rPr>
          <w:rFonts w:hint="eastAsia" w:ascii="仿宋" w:hAnsi="仿宋" w:eastAsia="仿宋"/>
          <w:color w:val="000000"/>
          <w:sz w:val="32"/>
          <w:szCs w:val="32"/>
        </w:rPr>
        <w:t>。</w:t>
      </w:r>
    </w:p>
    <w:p w14:paraId="3D70B178">
      <w:pPr>
        <w:spacing w:line="600" w:lineRule="exact"/>
        <w:ind w:firstLine="640" w:firstLineChars="200"/>
        <w:rPr>
          <w:rFonts w:hint="eastAsia" w:ascii="仿宋_GB2312" w:eastAsia="仿宋_GB2312"/>
          <w:color w:val="FF0000"/>
          <w:sz w:val="32"/>
          <w:szCs w:val="32"/>
          <w:lang w:eastAsia="zh-CN"/>
        </w:rPr>
      </w:pPr>
      <w:r>
        <w:rPr>
          <w:rFonts w:hint="eastAsia" w:ascii="仿宋_GB2312" w:eastAsia="仿宋_GB2312"/>
          <w:color w:val="FF0000"/>
          <w:sz w:val="32"/>
          <w:szCs w:val="32"/>
          <w:lang w:eastAsia="zh-CN"/>
        </w:rPr>
        <w:drawing>
          <wp:anchor distT="0" distB="0" distL="114300" distR="114300" simplePos="0" relativeHeight="251660288" behindDoc="0" locked="0" layoutInCell="1" allowOverlap="1">
            <wp:simplePos x="0" y="0"/>
            <wp:positionH relativeFrom="column">
              <wp:posOffset>744220</wp:posOffset>
            </wp:positionH>
            <wp:positionV relativeFrom="paragraph">
              <wp:posOffset>166370</wp:posOffset>
            </wp:positionV>
            <wp:extent cx="3651250" cy="1934210"/>
            <wp:effectExtent l="4445" t="5080" r="20955" b="22860"/>
            <wp:wrapTopAndBottom/>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2AEE06AC">
      <w:pPr>
        <w:spacing w:line="600" w:lineRule="exact"/>
        <w:ind w:firstLine="640" w:firstLineChars="200"/>
        <w:outlineLvl w:val="1"/>
        <w:rPr>
          <w:rStyle w:val="30"/>
          <w:rFonts w:ascii="黑体" w:hAnsi="黑体" w:eastAsia="黑体"/>
          <w:b w:val="0"/>
        </w:rPr>
      </w:pPr>
      <w:bookmarkStart w:id="30" w:name="_Toc15377208"/>
      <w:bookmarkStart w:id="31" w:name="_Toc15396606"/>
      <w:r>
        <w:rPr>
          <w:rFonts w:hint="eastAsia" w:ascii="黑体" w:hAnsi="黑体" w:eastAsia="黑体"/>
          <w:color w:val="000000"/>
          <w:sz w:val="32"/>
          <w:szCs w:val="32"/>
        </w:rPr>
        <w:t>四、财</w:t>
      </w:r>
      <w:r>
        <w:rPr>
          <w:rStyle w:val="30"/>
          <w:rFonts w:hint="eastAsia" w:ascii="黑体" w:hAnsi="黑体" w:eastAsia="黑体"/>
          <w:b w:val="0"/>
        </w:rPr>
        <w:t>政拨款收入支出决算总体情况说明</w:t>
      </w:r>
      <w:bookmarkEnd w:id="30"/>
      <w:bookmarkEnd w:id="31"/>
    </w:p>
    <w:p w14:paraId="5A35E052">
      <w:pPr>
        <w:spacing w:line="600" w:lineRule="exact"/>
        <w:ind w:firstLine="640" w:firstLineChars="200"/>
        <w:rPr>
          <w:rFonts w:ascii="仿宋_GB2312" w:eastAsia="仿宋_GB2312"/>
          <w:color w:val="000000"/>
          <w:sz w:val="32"/>
          <w:szCs w:val="32"/>
        </w:rPr>
      </w:pPr>
      <w:r>
        <w:rPr>
          <w:rFonts w:hint="eastAsia" w:ascii="仿宋_GB2312" w:hAnsi="仿宋_GB2312" w:eastAsia="仿宋_GB2312" w:cs="仿宋_GB2312"/>
          <w:color w:val="000000"/>
          <w:sz w:val="32"/>
          <w:szCs w:val="32"/>
        </w:rPr>
        <w:t>201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eastAsia="zh-CN"/>
        </w:rPr>
        <w:t>松潘县进安回族乡</w:t>
      </w:r>
      <w:r>
        <w:rPr>
          <w:rFonts w:hint="eastAsia" w:ascii="仿宋_GB2312" w:hAnsi="仿宋_GB2312" w:eastAsia="仿宋_GB2312" w:cs="仿宋_GB2312"/>
          <w:color w:val="000000"/>
          <w:sz w:val="32"/>
          <w:szCs w:val="32"/>
        </w:rPr>
        <w:t>收入</w:t>
      </w:r>
      <w:r>
        <w:rPr>
          <w:rFonts w:hint="eastAsia" w:ascii="仿宋_GB2312" w:hAnsi="仿宋_GB2312" w:eastAsia="仿宋_GB2312" w:cs="仿宋_GB2312"/>
          <w:color w:val="000000"/>
          <w:sz w:val="32"/>
          <w:szCs w:val="32"/>
          <w:lang w:eastAsia="zh-CN"/>
        </w:rPr>
        <w:t>总</w:t>
      </w:r>
      <w:r>
        <w:rPr>
          <w:rFonts w:hint="eastAsia" w:ascii="仿宋_GB2312" w:hAnsi="仿宋_GB2312" w:eastAsia="仿宋_GB2312" w:cs="仿宋_GB2312"/>
          <w:color w:val="000000"/>
          <w:sz w:val="32"/>
          <w:szCs w:val="32"/>
        </w:rPr>
        <w:t>合计</w:t>
      </w:r>
      <w:r>
        <w:rPr>
          <w:rFonts w:hint="eastAsia" w:ascii="仿宋_GB2312" w:hAnsi="仿宋_GB2312" w:eastAsia="仿宋_GB2312" w:cs="仿宋_GB2312"/>
          <w:color w:val="000000"/>
          <w:sz w:val="32"/>
          <w:szCs w:val="32"/>
          <w:lang w:val="en-US" w:eastAsia="zh-CN"/>
        </w:rPr>
        <w:t>525.85</w:t>
      </w:r>
      <w:r>
        <w:rPr>
          <w:rFonts w:hint="eastAsia" w:ascii="仿宋_GB2312" w:hAnsi="仿宋_GB2312" w:eastAsia="仿宋_GB2312" w:cs="仿宋_GB2312"/>
          <w:color w:val="000000"/>
          <w:sz w:val="32"/>
          <w:szCs w:val="32"/>
        </w:rPr>
        <w:t>万元，其中：</w:t>
      </w:r>
      <w:r>
        <w:rPr>
          <w:rFonts w:hint="eastAsia" w:ascii="仿宋_GB2312" w:hAnsi="仿宋_GB2312" w:eastAsia="仿宋_GB2312" w:cs="仿宋_GB2312"/>
          <w:color w:val="000000"/>
          <w:sz w:val="32"/>
          <w:szCs w:val="32"/>
          <w:lang w:eastAsia="zh-CN"/>
        </w:rPr>
        <w:t>年初结转结余</w:t>
      </w:r>
      <w:r>
        <w:rPr>
          <w:rFonts w:hint="eastAsia" w:ascii="仿宋_GB2312" w:hAnsi="仿宋_GB2312" w:eastAsia="仿宋_GB2312" w:cs="仿宋_GB2312"/>
          <w:color w:val="000000"/>
          <w:sz w:val="32"/>
          <w:szCs w:val="32"/>
          <w:lang w:val="en-US" w:eastAsia="zh-CN"/>
        </w:rPr>
        <w:t>50.71万元，</w:t>
      </w:r>
      <w:r>
        <w:rPr>
          <w:rFonts w:hint="eastAsia" w:ascii="仿宋_GB2312" w:hAnsi="仿宋_GB2312" w:eastAsia="仿宋_GB2312" w:cs="仿宋_GB2312"/>
          <w:color w:val="000000"/>
          <w:sz w:val="32"/>
          <w:szCs w:val="32"/>
          <w:shd w:val="clear" w:color="auto" w:fill="auto"/>
        </w:rPr>
        <w:t>一般公共预算财政拨款收入</w:t>
      </w:r>
      <w:r>
        <w:rPr>
          <w:rFonts w:hint="eastAsia" w:ascii="仿宋_GB2312" w:hAnsi="仿宋_GB2312" w:eastAsia="仿宋_GB2312" w:cs="仿宋_GB2312"/>
          <w:color w:val="000000"/>
          <w:sz w:val="32"/>
          <w:szCs w:val="32"/>
          <w:shd w:val="clear" w:color="auto" w:fill="auto"/>
          <w:lang w:val="en-US" w:eastAsia="zh-CN"/>
        </w:rPr>
        <w:t>475.14</w:t>
      </w:r>
      <w:r>
        <w:rPr>
          <w:rFonts w:hint="eastAsia" w:ascii="仿宋_GB2312" w:hAnsi="仿宋_GB2312" w:eastAsia="仿宋_GB2312" w:cs="仿宋_GB2312"/>
          <w:color w:val="000000"/>
          <w:sz w:val="32"/>
          <w:szCs w:val="32"/>
          <w:shd w:val="clear" w:color="auto" w:fill="auto"/>
        </w:rPr>
        <w:t>万元，占</w:t>
      </w:r>
      <w:r>
        <w:rPr>
          <w:rFonts w:hint="eastAsia" w:ascii="仿宋_GB2312" w:hAnsi="仿宋_GB2312" w:eastAsia="仿宋_GB2312" w:cs="仿宋_GB2312"/>
          <w:color w:val="000000"/>
          <w:sz w:val="32"/>
          <w:szCs w:val="32"/>
          <w:shd w:val="clear" w:color="auto" w:fill="auto"/>
          <w:lang w:val="en-US" w:eastAsia="zh-CN"/>
        </w:rPr>
        <w:t>90.36</w:t>
      </w:r>
      <w:r>
        <w:rPr>
          <w:rFonts w:hint="eastAsia" w:ascii="仿宋_GB2312" w:hAnsi="仿宋_GB2312" w:eastAsia="仿宋_GB2312" w:cs="仿宋_GB2312"/>
          <w:color w:val="000000"/>
          <w:sz w:val="32"/>
          <w:szCs w:val="32"/>
          <w:shd w:val="clear" w:color="auto" w:fill="auto"/>
        </w:rPr>
        <w:t>%；</w:t>
      </w:r>
      <w:r>
        <w:rPr>
          <w:rFonts w:hint="eastAsia" w:ascii="仿宋_GB2312" w:hAnsi="仿宋_GB2312" w:eastAsia="仿宋_GB2312" w:cs="仿宋_GB2312"/>
          <w:color w:val="000000"/>
          <w:sz w:val="32"/>
          <w:szCs w:val="32"/>
          <w:shd w:val="clear" w:color="auto" w:fill="auto"/>
          <w:lang w:eastAsia="zh-CN"/>
        </w:rPr>
        <w:t>与</w:t>
      </w:r>
      <w:r>
        <w:rPr>
          <w:rFonts w:hint="eastAsia" w:ascii="仿宋_GB2312" w:hAnsi="仿宋_GB2312" w:eastAsia="仿宋_GB2312" w:cs="仿宋_GB2312"/>
          <w:color w:val="000000"/>
          <w:sz w:val="32"/>
          <w:szCs w:val="32"/>
          <w:shd w:val="clear" w:color="auto" w:fill="auto"/>
          <w:lang w:val="en-US" w:eastAsia="zh-CN"/>
        </w:rPr>
        <w:t>18年相比减少</w:t>
      </w:r>
      <w:r>
        <w:rPr>
          <w:rFonts w:hint="eastAsia" w:ascii="仿宋_GB2312" w:hAnsi="仿宋_GB2312" w:eastAsia="仿宋_GB2312" w:cs="仿宋_GB2312"/>
          <w:color w:val="000000"/>
          <w:sz w:val="32"/>
          <w:szCs w:val="32"/>
          <w:lang w:val="en-US" w:eastAsia="zh-CN"/>
        </w:rPr>
        <w:t>459.91万元，下降</w:t>
      </w:r>
      <w:r>
        <w:rPr>
          <w:rFonts w:hint="eastAsia" w:ascii="仿宋_GB2312" w:hAnsi="仿宋_GB2312" w:eastAsia="仿宋_GB2312" w:cs="仿宋_GB2312"/>
          <w:color w:val="000000"/>
          <w:sz w:val="32"/>
          <w:szCs w:val="32"/>
          <w:shd w:val="clear" w:color="auto" w:fill="auto"/>
          <w:lang w:val="en-US" w:eastAsia="zh-CN"/>
        </w:rPr>
        <w:t>53.04%；</w:t>
      </w:r>
      <w:r>
        <w:rPr>
          <w:rFonts w:hint="eastAsia" w:ascii="仿宋" w:hAnsi="仿宋" w:eastAsia="仿宋"/>
          <w:color w:val="000000"/>
          <w:sz w:val="32"/>
          <w:szCs w:val="32"/>
        </w:rPr>
        <w:t>主要变动原因是</w:t>
      </w:r>
      <w:r>
        <w:rPr>
          <w:rFonts w:hint="eastAsia" w:ascii="仿宋_GB2312" w:hAnsi="仿宋_GB2312" w:eastAsia="仿宋_GB2312" w:cs="仿宋_GB2312"/>
          <w:color w:val="000000"/>
          <w:sz w:val="32"/>
          <w:szCs w:val="32"/>
          <w:shd w:val="clear" w:color="auto" w:fill="auto"/>
          <w:lang w:val="en-US" w:eastAsia="zh-CN"/>
        </w:rPr>
        <w:t>撤乡并镇项目及预算减少。</w:t>
      </w:r>
    </w:p>
    <w:p w14:paraId="5F3248B4">
      <w:pPr>
        <w:spacing w:line="600" w:lineRule="exact"/>
        <w:ind w:firstLine="640" w:firstLineChars="200"/>
        <w:rPr>
          <w:rFonts w:hint="eastAsia" w:ascii="仿宋_GB2312" w:hAnsi="仿宋_GB2312" w:eastAsia="仿宋_GB2312" w:cs="仿宋_GB2312"/>
          <w:color w:val="000000"/>
          <w:sz w:val="32"/>
          <w:szCs w:val="32"/>
          <w:shd w:val="clear" w:color="auto" w:fill="auto"/>
          <w:lang w:val="en-US" w:eastAsia="zh-CN"/>
        </w:rPr>
      </w:pPr>
      <w:r>
        <w:rPr>
          <w:rFonts w:hint="eastAsia" w:ascii="仿宋_GB2312" w:hAnsi="仿宋_GB2312" w:eastAsia="仿宋_GB2312" w:cs="仿宋_GB2312"/>
          <w:color w:val="000000"/>
          <w:sz w:val="32"/>
          <w:szCs w:val="32"/>
        </w:rPr>
        <w:t>201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eastAsia="zh-CN"/>
        </w:rPr>
        <w:t>松潘县进安回族乡</w:t>
      </w:r>
      <w:r>
        <w:rPr>
          <w:rFonts w:hint="eastAsia" w:ascii="仿宋_GB2312" w:hAnsi="仿宋_GB2312" w:eastAsia="仿宋_GB2312" w:cs="仿宋_GB2312"/>
          <w:color w:val="000000"/>
          <w:sz w:val="32"/>
          <w:szCs w:val="32"/>
        </w:rPr>
        <w:t>本年支出合计</w:t>
      </w:r>
      <w:r>
        <w:rPr>
          <w:rFonts w:hint="eastAsia" w:ascii="仿宋_GB2312" w:hAnsi="仿宋_GB2312" w:eastAsia="仿宋_GB2312" w:cs="仿宋_GB2312"/>
          <w:color w:val="000000"/>
          <w:sz w:val="32"/>
          <w:szCs w:val="32"/>
          <w:lang w:val="en-US" w:eastAsia="zh-CN"/>
        </w:rPr>
        <w:t>525.85</w:t>
      </w:r>
      <w:r>
        <w:rPr>
          <w:rFonts w:hint="eastAsia" w:ascii="仿宋_GB2312" w:hAnsi="仿宋_GB2312" w:eastAsia="仿宋_GB2312" w:cs="仿宋_GB2312"/>
          <w:color w:val="000000"/>
          <w:sz w:val="32"/>
          <w:szCs w:val="32"/>
        </w:rPr>
        <w:t>万元，其中：基本支出</w:t>
      </w:r>
      <w:r>
        <w:rPr>
          <w:rFonts w:hint="eastAsia" w:ascii="仿宋_GB2312" w:hAnsi="仿宋_GB2312" w:eastAsia="仿宋_GB2312" w:cs="仿宋_GB2312"/>
          <w:color w:val="000000"/>
          <w:sz w:val="32"/>
          <w:szCs w:val="32"/>
          <w:lang w:val="en-US" w:eastAsia="zh-CN"/>
        </w:rPr>
        <w:t>475.14</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90.36</w:t>
      </w:r>
      <w:r>
        <w:rPr>
          <w:rFonts w:hint="eastAsia" w:ascii="仿宋_GB2312" w:hAnsi="仿宋_GB2312" w:eastAsia="仿宋_GB2312" w:cs="仿宋_GB2312"/>
          <w:color w:val="000000"/>
          <w:sz w:val="32"/>
          <w:szCs w:val="32"/>
        </w:rPr>
        <w:t>%；项目支出</w:t>
      </w:r>
      <w:r>
        <w:rPr>
          <w:rFonts w:hint="eastAsia" w:ascii="仿宋_GB2312" w:hAnsi="仿宋_GB2312" w:eastAsia="仿宋_GB2312" w:cs="仿宋_GB2312"/>
          <w:color w:val="000000"/>
          <w:sz w:val="32"/>
          <w:szCs w:val="32"/>
          <w:lang w:val="en-US" w:eastAsia="zh-CN"/>
        </w:rPr>
        <w:t>50.70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9.64</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与</w:t>
      </w:r>
      <w:r>
        <w:rPr>
          <w:rFonts w:hint="eastAsia" w:ascii="仿宋_GB2312" w:hAnsi="仿宋_GB2312" w:eastAsia="仿宋_GB2312" w:cs="仿宋_GB2312"/>
          <w:color w:val="000000"/>
          <w:sz w:val="32"/>
          <w:szCs w:val="32"/>
          <w:lang w:val="en-US" w:eastAsia="zh-CN"/>
        </w:rPr>
        <w:t>2018年相比，本年支出减少424.14万元，下降44.65%；</w:t>
      </w:r>
      <w:r>
        <w:rPr>
          <w:rFonts w:hint="eastAsia" w:ascii="仿宋_GB2312" w:hAnsi="仿宋_GB2312" w:eastAsia="仿宋_GB2312" w:cs="仿宋_GB2312"/>
          <w:color w:val="000000"/>
          <w:sz w:val="32"/>
          <w:szCs w:val="32"/>
          <w:shd w:val="clear" w:color="auto" w:fill="auto"/>
          <w:lang w:val="en-US" w:eastAsia="zh-CN"/>
        </w:rPr>
        <w:t>主要原因为撤乡并镇项目及预算减少。</w:t>
      </w:r>
    </w:p>
    <w:p w14:paraId="2282A23B">
      <w:pPr>
        <w:pStyle w:val="2"/>
        <w:rPr>
          <w:rFonts w:hint="eastAsia" w:eastAsia="仿宋_GB2312"/>
          <w:lang w:eastAsia="zh-CN"/>
        </w:rPr>
      </w:pPr>
      <w:r>
        <w:rPr>
          <w:rFonts w:hint="eastAsia"/>
          <w:lang w:eastAsia="zh-CN"/>
        </w:rPr>
        <w:drawing>
          <wp:anchor distT="0" distB="0" distL="114300" distR="114300" simplePos="0" relativeHeight="251662336" behindDoc="0" locked="0" layoutInCell="1" allowOverlap="1">
            <wp:simplePos x="0" y="0"/>
            <wp:positionH relativeFrom="column">
              <wp:posOffset>52070</wp:posOffset>
            </wp:positionH>
            <wp:positionV relativeFrom="paragraph">
              <wp:posOffset>118745</wp:posOffset>
            </wp:positionV>
            <wp:extent cx="5080000" cy="3810000"/>
            <wp:effectExtent l="4445" t="4445" r="20955" b="14605"/>
            <wp:wrapTopAndBottom/>
            <wp:docPr id="1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6BE7D21A">
      <w:pPr>
        <w:spacing w:line="600" w:lineRule="exact"/>
        <w:ind w:firstLine="640" w:firstLineChars="200"/>
        <w:rPr>
          <w:rFonts w:ascii="仿宋" w:hAnsi="仿宋" w:eastAsia="仿宋"/>
          <w:b/>
          <w:color w:val="00B050"/>
          <w:sz w:val="32"/>
          <w:szCs w:val="32"/>
        </w:rPr>
      </w:pPr>
      <w:r>
        <w:rPr>
          <w:rFonts w:hint="eastAsia" w:ascii="仿宋" w:hAnsi="仿宋" w:eastAsia="仿宋"/>
          <w:color w:val="000000" w:themeColor="text1"/>
          <w:sz w:val="32"/>
          <w:szCs w:val="32"/>
          <w14:textFill>
            <w14:solidFill>
              <w14:schemeClr w14:val="tx1"/>
            </w14:solidFill>
          </w14:textFill>
        </w:rPr>
        <w:t>（图4：财政拨款收、支决算总计变动情况）</w:t>
      </w:r>
    </w:p>
    <w:p w14:paraId="2957BEA4">
      <w:pPr>
        <w:spacing w:line="600" w:lineRule="exact"/>
        <w:ind w:firstLine="640" w:firstLineChars="200"/>
        <w:outlineLvl w:val="1"/>
        <w:rPr>
          <w:rStyle w:val="30"/>
          <w:rFonts w:ascii="黑体" w:hAnsi="黑体" w:eastAsia="黑体"/>
          <w:b w:val="0"/>
        </w:rPr>
      </w:pPr>
      <w:bookmarkStart w:id="32" w:name="_Toc15396607"/>
      <w:bookmarkStart w:id="33"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30"/>
          <w:rFonts w:hint="eastAsia" w:ascii="黑体" w:hAnsi="黑体" w:eastAsia="黑体"/>
          <w:b w:val="0"/>
        </w:rPr>
        <w:t>般公共预算财政拨款支出决算情况说明</w:t>
      </w:r>
      <w:bookmarkEnd w:id="32"/>
      <w:bookmarkEnd w:id="33"/>
    </w:p>
    <w:p w14:paraId="550C5539">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14:paraId="757849E6">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hint="eastAsia" w:ascii="仿宋" w:hAnsi="仿宋" w:eastAsia="仿宋"/>
          <w:color w:val="000000"/>
          <w:sz w:val="32"/>
          <w:szCs w:val="32"/>
          <w:lang w:val="en-US" w:eastAsia="zh-CN"/>
        </w:rPr>
        <w:t>525.85</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sz w:val="32"/>
          <w:szCs w:val="32"/>
          <w:lang w:eastAsia="zh-CN"/>
        </w:rPr>
        <w:t>与2018年相比</w:t>
      </w:r>
      <w:r>
        <w:rPr>
          <w:rFonts w:hint="eastAsia" w:ascii="仿宋" w:hAnsi="仿宋" w:eastAsia="仿宋"/>
          <w:color w:val="000000"/>
          <w:sz w:val="32"/>
          <w:szCs w:val="32"/>
        </w:rPr>
        <w:t>，一般公共预算财政拨款</w:t>
      </w:r>
      <w:r>
        <w:rPr>
          <w:rFonts w:hint="eastAsia" w:ascii="仿宋_GB2312" w:hAnsi="仿宋_GB2312" w:eastAsia="仿宋_GB2312" w:cs="仿宋_GB2312"/>
          <w:color w:val="000000"/>
          <w:sz w:val="32"/>
          <w:szCs w:val="32"/>
          <w:lang w:val="en-US" w:eastAsia="zh-CN"/>
        </w:rPr>
        <w:t>减少424.14万元，下降44.65%；</w:t>
      </w:r>
      <w:r>
        <w:rPr>
          <w:rFonts w:hint="eastAsia" w:ascii="仿宋_GB2312" w:hAnsi="仿宋_GB2312" w:eastAsia="仿宋_GB2312" w:cs="仿宋_GB2312"/>
          <w:color w:val="000000"/>
          <w:sz w:val="32"/>
          <w:szCs w:val="32"/>
          <w:shd w:val="clear" w:color="auto" w:fill="auto"/>
          <w:lang w:val="en-US" w:eastAsia="zh-CN"/>
        </w:rPr>
        <w:t>主要原因为项目及预算减少。</w:t>
      </w:r>
    </w:p>
    <w:p w14:paraId="726E10C9">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3360" behindDoc="0" locked="0" layoutInCell="1" allowOverlap="1">
            <wp:simplePos x="0" y="0"/>
            <wp:positionH relativeFrom="column">
              <wp:posOffset>448945</wp:posOffset>
            </wp:positionH>
            <wp:positionV relativeFrom="paragraph">
              <wp:posOffset>-652780</wp:posOffset>
            </wp:positionV>
            <wp:extent cx="4527550" cy="3039745"/>
            <wp:effectExtent l="4445" t="4445" r="20955" b="22860"/>
            <wp:wrapTopAndBottom/>
            <wp:docPr id="18"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 w:hAnsi="仿宋" w:eastAsia="仿宋"/>
          <w:color w:val="000000" w:themeColor="text1"/>
          <w:sz w:val="32"/>
          <w:szCs w:val="32"/>
          <w:lang w:val="en-US" w:eastAsia="zh-CN"/>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图5：一般公共预算财政拨款支出决算变动情况</w:t>
      </w:r>
    </w:p>
    <w:p w14:paraId="01A513E2">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14:paraId="42241A33">
      <w:pPr>
        <w:spacing w:line="600" w:lineRule="exact"/>
        <w:ind w:firstLine="640"/>
        <w:rPr>
          <w:rFonts w:ascii="仿宋" w:hAnsi="仿宋" w:eastAsia="仿宋"/>
          <w:color w:val="000000" w:themeColor="text1"/>
          <w:sz w:val="32"/>
          <w:szCs w:val="32"/>
          <w14:textFill>
            <w14:solidFill>
              <w14:schemeClr w14:val="tx1"/>
            </w14:solidFill>
          </w14:textFill>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14:textFill>
            <w14:solidFill>
              <w14:schemeClr w14:val="tx1"/>
            </w14:solidFill>
          </w14:textFill>
        </w:rPr>
        <w:t>政拨款支出</w:t>
      </w:r>
      <w:r>
        <w:rPr>
          <w:rFonts w:hint="eastAsia" w:ascii="仿宋" w:hAnsi="仿宋" w:eastAsia="仿宋"/>
          <w:color w:val="000000" w:themeColor="text1"/>
          <w:sz w:val="32"/>
          <w:szCs w:val="32"/>
          <w:lang w:val="en-US" w:eastAsia="zh-CN"/>
          <w14:textFill>
            <w14:solidFill>
              <w14:schemeClr w14:val="tx1"/>
            </w14:solidFill>
          </w14:textFill>
        </w:rPr>
        <w:t>525.85</w:t>
      </w:r>
      <w:r>
        <w:rPr>
          <w:rFonts w:hint="eastAsia" w:ascii="仿宋" w:hAnsi="仿宋" w:eastAsia="仿宋"/>
          <w:color w:val="000000" w:themeColor="text1"/>
          <w:sz w:val="32"/>
          <w:szCs w:val="32"/>
          <w14:textFill>
            <w14:solidFill>
              <w14:schemeClr w14:val="tx1"/>
            </w14:solidFill>
          </w14:textFill>
        </w:rPr>
        <w:t>万元，主要用于以下方面</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一般公共服务（类）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317.96</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60.47</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lang w:eastAsia="zh-CN"/>
          <w14:textFill>
            <w14:solidFill>
              <w14:schemeClr w14:val="tx1"/>
            </w14:solidFill>
          </w14:textFill>
        </w:rPr>
        <w:t>农林水</w:t>
      </w:r>
      <w:r>
        <w:rPr>
          <w:rFonts w:hint="eastAsia" w:ascii="仿宋" w:hAnsi="仿宋" w:eastAsia="仿宋"/>
          <w:b/>
          <w:color w:val="000000" w:themeColor="text1"/>
          <w:sz w:val="32"/>
          <w:szCs w:val="32"/>
          <w14:textFill>
            <w14:solidFill>
              <w14:schemeClr w14:val="tx1"/>
            </w14:solidFill>
          </w14:textFill>
        </w:rPr>
        <w:t>（类）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113.98</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21.68</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lang w:eastAsia="zh-CN"/>
          <w14:textFill>
            <w14:solidFill>
              <w14:schemeClr w14:val="tx1"/>
            </w14:solidFill>
          </w14:textFill>
        </w:rPr>
        <w:t>卫生健康支出（类）</w:t>
      </w:r>
      <w:r>
        <w:rPr>
          <w:rFonts w:hint="eastAsia" w:ascii="仿宋" w:hAnsi="仿宋" w:eastAsia="仿宋"/>
          <w:color w:val="000000" w:themeColor="text1"/>
          <w:sz w:val="32"/>
          <w:szCs w:val="32"/>
          <w:lang w:val="en-US" w:eastAsia="zh-CN"/>
          <w14:textFill>
            <w14:solidFill>
              <w14:schemeClr w14:val="tx1"/>
            </w14:solidFill>
          </w14:textFill>
        </w:rPr>
        <w:t>支出22.72万元，占4.32%；</w:t>
      </w:r>
      <w:r>
        <w:rPr>
          <w:rFonts w:hint="eastAsia" w:ascii="仿宋" w:hAnsi="仿宋" w:eastAsia="仿宋"/>
          <w:b/>
          <w:color w:val="000000" w:themeColor="text1"/>
          <w:sz w:val="32"/>
          <w:szCs w:val="32"/>
          <w14:textFill>
            <w14:solidFill>
              <w14:schemeClr w14:val="tx1"/>
            </w14:solidFill>
          </w14:textFill>
        </w:rPr>
        <w:t>社会保障和就业（类）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36.13</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6.87</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；住房保障支出</w:t>
      </w:r>
      <w:r>
        <w:rPr>
          <w:rFonts w:hint="eastAsia" w:ascii="仿宋" w:hAnsi="仿宋" w:eastAsia="仿宋"/>
          <w:color w:val="000000" w:themeColor="text1"/>
          <w:sz w:val="32"/>
          <w:szCs w:val="32"/>
          <w:lang w:val="en-US" w:eastAsia="zh-CN"/>
          <w14:textFill>
            <w14:solidFill>
              <w14:schemeClr w14:val="tx1"/>
            </w14:solidFill>
          </w14:textFill>
        </w:rPr>
        <w:t>35.06</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6.66</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p>
    <w:p w14:paraId="77FA11F6">
      <w:pPr>
        <w:spacing w:line="600" w:lineRule="exact"/>
        <w:ind w:firstLine="420" w:firstLineChars="200"/>
        <w:rPr>
          <w:rFonts w:hint="eastAsia" w:eastAsia="仿宋"/>
          <w:lang w:eastAsia="zh-CN"/>
        </w:rPr>
      </w:pPr>
      <w:r>
        <w:rPr>
          <w:rFonts w:hint="eastAsia" w:eastAsia="仿宋"/>
          <w:lang w:eastAsia="zh-CN"/>
        </w:rPr>
        <w:drawing>
          <wp:anchor distT="0" distB="0" distL="114300" distR="114300" simplePos="0" relativeHeight="251664384" behindDoc="0" locked="0" layoutInCell="1" allowOverlap="1">
            <wp:simplePos x="0" y="0"/>
            <wp:positionH relativeFrom="column">
              <wp:posOffset>201295</wp:posOffset>
            </wp:positionH>
            <wp:positionV relativeFrom="paragraph">
              <wp:posOffset>208915</wp:posOffset>
            </wp:positionV>
            <wp:extent cx="4862195" cy="2733675"/>
            <wp:effectExtent l="4445" t="4445" r="10160" b="5080"/>
            <wp:wrapTopAndBottom/>
            <wp:docPr id="19" name="图表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 w:hAnsi="仿宋" w:eastAsia="仿宋"/>
          <w:color w:val="000000"/>
          <w:sz w:val="32"/>
          <w:szCs w:val="32"/>
        </w:rPr>
        <w:t>（图6：一般公共预算财政拨款支出决算结构）</w:t>
      </w:r>
    </w:p>
    <w:p w14:paraId="4C572C5A">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14:paraId="686D5254">
      <w:pPr>
        <w:spacing w:line="600" w:lineRule="exact"/>
        <w:ind w:firstLine="643" w:firstLineChars="200"/>
        <w:outlineLvl w:val="2"/>
        <w:rPr>
          <w:rFonts w:ascii="仿宋" w:hAnsi="仿宋" w:eastAsia="仿宋"/>
          <w:color w:val="FF0000"/>
          <w:sz w:val="32"/>
          <w:szCs w:val="32"/>
        </w:rPr>
      </w:pPr>
      <w:bookmarkStart w:id="37" w:name="_Toc15377444"/>
      <w:bookmarkStart w:id="38" w:name="_Toc15378460"/>
      <w:bookmarkStart w:id="39" w:name="_Toc15377213"/>
      <w:r>
        <w:rPr>
          <w:rFonts w:hint="eastAsia" w:ascii="仿宋" w:hAnsi="仿宋" w:eastAsia="仿宋"/>
          <w:b/>
          <w:color w:val="000000" w:themeColor="text1"/>
          <w:sz w:val="32"/>
          <w:szCs w:val="32"/>
          <w14:textFill>
            <w14:solidFill>
              <w14:schemeClr w14:val="tx1"/>
            </w14:solidFill>
          </w14:textFill>
        </w:rPr>
        <w:t>2019</w:t>
      </w:r>
      <w:r>
        <w:rPr>
          <w:rFonts w:hint="eastAsia" w:ascii="仿宋" w:hAnsi="仿宋" w:eastAsia="仿宋"/>
          <w:b/>
          <w:color w:val="000000" w:themeColor="text1"/>
          <w:sz w:val="32"/>
          <w:szCs w:val="32"/>
          <w:lang w:eastAsia="zh-CN"/>
          <w14:textFill>
            <w14:solidFill>
              <w14:schemeClr w14:val="tx1"/>
            </w14:solidFill>
          </w14:textFill>
        </w:rPr>
        <w:t>年一</w:t>
      </w:r>
      <w:r>
        <w:rPr>
          <w:rFonts w:hint="eastAsia" w:ascii="仿宋" w:hAnsi="仿宋" w:eastAsia="仿宋"/>
          <w:b/>
          <w:color w:val="000000" w:themeColor="text1"/>
          <w:sz w:val="32"/>
          <w:szCs w:val="32"/>
          <w14:textFill>
            <w14:solidFill>
              <w14:schemeClr w14:val="tx1"/>
            </w14:solidFill>
          </w14:textFill>
        </w:rPr>
        <w:t>般公共预算支出决算数为</w:t>
      </w:r>
      <w:r>
        <w:rPr>
          <w:rFonts w:hint="eastAsia" w:ascii="仿宋" w:hAnsi="仿宋" w:eastAsia="仿宋"/>
          <w:b/>
          <w:color w:val="000000" w:themeColor="text1"/>
          <w:sz w:val="32"/>
          <w:szCs w:val="32"/>
          <w:lang w:val="en-US" w:eastAsia="zh-CN"/>
          <w14:textFill>
            <w14:solidFill>
              <w14:schemeClr w14:val="tx1"/>
            </w14:solidFill>
          </w14:textFill>
        </w:rPr>
        <w:t>475.14万元</w:t>
      </w:r>
      <w:r>
        <w:rPr>
          <w:rFonts w:hint="eastAsia" w:ascii="仿宋" w:hAnsi="仿宋" w:eastAsia="仿宋"/>
          <w:color w:val="000000" w:themeColor="text1"/>
          <w:sz w:val="32"/>
          <w:szCs w:val="32"/>
          <w14:textFill>
            <w14:solidFill>
              <w14:schemeClr w14:val="tx1"/>
            </w14:solidFill>
          </w14:textFill>
        </w:rPr>
        <w:t>，</w:t>
      </w:r>
      <w:r>
        <w:rPr>
          <w:rStyle w:val="19"/>
          <w:rFonts w:hint="eastAsia" w:ascii="仿宋" w:hAnsi="仿宋" w:eastAsia="仿宋"/>
          <w:bCs/>
          <w:color w:val="000000" w:themeColor="text1"/>
          <w:sz w:val="32"/>
          <w:szCs w:val="32"/>
          <w14:textFill>
            <w14:solidFill>
              <w14:schemeClr w14:val="tx1"/>
            </w14:solidFill>
          </w14:textFill>
        </w:rPr>
        <w:t>完成</w:t>
      </w:r>
      <w:r>
        <w:rPr>
          <w:rStyle w:val="19"/>
          <w:rFonts w:hint="eastAsia" w:ascii="仿宋" w:hAnsi="仿宋" w:eastAsia="仿宋"/>
          <w:bCs/>
          <w:color w:val="000000"/>
          <w:sz w:val="32"/>
          <w:szCs w:val="32"/>
        </w:rPr>
        <w:t>预算</w:t>
      </w:r>
      <w:r>
        <w:rPr>
          <w:rStyle w:val="19"/>
          <w:rFonts w:hint="eastAsia" w:ascii="仿宋" w:hAnsi="仿宋" w:eastAsia="仿宋"/>
          <w:bCs/>
          <w:color w:val="000000"/>
          <w:sz w:val="32"/>
          <w:szCs w:val="32"/>
          <w:lang w:val="en-US" w:eastAsia="zh-CN"/>
        </w:rPr>
        <w:t>100</w:t>
      </w:r>
      <w:r>
        <w:rPr>
          <w:rStyle w:val="19"/>
          <w:rFonts w:ascii="仿宋" w:hAnsi="仿宋" w:eastAsia="仿宋"/>
          <w:bCs/>
          <w:color w:val="000000"/>
          <w:sz w:val="32"/>
          <w:szCs w:val="32"/>
        </w:rPr>
        <w:t>%</w:t>
      </w:r>
      <w:r>
        <w:rPr>
          <w:rStyle w:val="19"/>
          <w:rFonts w:hint="eastAsia" w:ascii="仿宋" w:hAnsi="仿宋" w:eastAsia="仿宋"/>
          <w:bCs/>
          <w:color w:val="000000"/>
          <w:sz w:val="32"/>
          <w:szCs w:val="32"/>
        </w:rPr>
        <w:t>。其中：</w:t>
      </w:r>
      <w:bookmarkEnd w:id="37"/>
      <w:bookmarkEnd w:id="38"/>
      <w:bookmarkEnd w:id="39"/>
    </w:p>
    <w:p w14:paraId="56B2FD6D">
      <w:pPr>
        <w:numPr>
          <w:ilvl w:val="0"/>
          <w:numId w:val="0"/>
        </w:numPr>
        <w:ind w:firstLine="643" w:firstLineChars="200"/>
        <w:rPr>
          <w:rStyle w:val="19"/>
          <w:rFonts w:ascii="仿宋" w:hAnsi="仿宋" w:eastAsia="仿宋"/>
          <w:b w:val="0"/>
          <w:bCs/>
          <w:color w:val="000000"/>
          <w:sz w:val="32"/>
          <w:szCs w:val="32"/>
        </w:rPr>
      </w:pPr>
      <w:r>
        <w:rPr>
          <w:rStyle w:val="19"/>
          <w:rFonts w:hint="eastAsia" w:ascii="仿宋" w:hAnsi="仿宋" w:eastAsia="仿宋"/>
          <w:bCs/>
          <w:color w:val="000000"/>
          <w:sz w:val="32"/>
          <w:szCs w:val="32"/>
          <w:lang w:val="en-US" w:eastAsia="zh-CN"/>
        </w:rPr>
        <w:t>1.</w:t>
      </w:r>
      <w:r>
        <w:rPr>
          <w:rStyle w:val="19"/>
          <w:rFonts w:hint="eastAsia" w:ascii="仿宋" w:hAnsi="仿宋" w:eastAsia="仿宋"/>
          <w:bCs/>
          <w:color w:val="000000"/>
          <w:sz w:val="32"/>
          <w:szCs w:val="32"/>
        </w:rPr>
        <w:t>一般公共服务</w:t>
      </w:r>
      <w:r>
        <w:rPr>
          <w:rStyle w:val="19"/>
          <w:rFonts w:hint="eastAsia" w:ascii="仿宋" w:hAnsi="仿宋" w:eastAsia="仿宋"/>
          <w:bCs/>
          <w:color w:val="000000"/>
          <w:sz w:val="32"/>
          <w:szCs w:val="32"/>
          <w:lang w:eastAsia="zh-CN"/>
        </w:rPr>
        <w:t>（类）：</w:t>
      </w:r>
      <w:r>
        <w:rPr>
          <w:rStyle w:val="19"/>
          <w:rFonts w:ascii="仿宋" w:hAnsi="仿宋" w:eastAsia="仿宋"/>
          <w:b w:val="0"/>
          <w:bCs/>
          <w:color w:val="000000"/>
          <w:sz w:val="32"/>
          <w:szCs w:val="32"/>
        </w:rPr>
        <w:t xml:space="preserve"> </w:t>
      </w:r>
    </w:p>
    <w:p w14:paraId="5797B168">
      <w:pPr>
        <w:numPr>
          <w:ilvl w:val="0"/>
          <w:numId w:val="0"/>
        </w:numPr>
        <w:ind w:firstLine="640" w:firstLineChars="200"/>
        <w:rPr>
          <w:rFonts w:hint="eastAsia" w:ascii="仿宋" w:hAnsi="仿宋" w:eastAsia="仿宋_GB2312"/>
          <w:b/>
          <w:color w:val="000000"/>
          <w:sz w:val="32"/>
          <w:szCs w:val="32"/>
          <w:lang w:eastAsia="zh-CN"/>
        </w:rPr>
      </w:pPr>
      <w:r>
        <w:rPr>
          <w:rFonts w:hint="eastAsia" w:ascii="仿宋_GB2312" w:hAnsi="仿宋_GB2312" w:eastAsia="仿宋_GB2312" w:cs="仿宋_GB2312"/>
          <w:sz w:val="32"/>
          <w:szCs w:val="32"/>
          <w:lang w:val="en-US" w:eastAsia="zh-CN"/>
        </w:rPr>
        <w:t>2010301政府相关行政运行2019年决算数为297.96万元，完成预算100%</w:t>
      </w:r>
      <w:r>
        <w:rPr>
          <w:rFonts w:hint="eastAsia" w:ascii="仿宋_GB2312" w:hAnsi="仿宋_GB2312" w:eastAsia="仿宋_GB2312" w:cs="仿宋_GB2312"/>
          <w:sz w:val="32"/>
          <w:szCs w:val="32"/>
          <w:lang w:eastAsia="zh-CN"/>
        </w:rPr>
        <w:t>。</w:t>
      </w:r>
    </w:p>
    <w:p w14:paraId="4ECE5439">
      <w:pPr>
        <w:numPr>
          <w:ilvl w:val="0"/>
          <w:numId w:val="0"/>
        </w:numPr>
        <w:spacing w:line="600" w:lineRule="exact"/>
        <w:ind w:leftChars="150" w:firstLine="321" w:firstLineChars="100"/>
        <w:rPr>
          <w:rStyle w:val="19"/>
          <w:rFonts w:ascii="仿宋" w:hAnsi="仿宋" w:eastAsia="仿宋"/>
          <w:b w:val="0"/>
          <w:bCs/>
          <w:color w:val="000000"/>
          <w:sz w:val="32"/>
          <w:szCs w:val="32"/>
        </w:rPr>
      </w:pPr>
      <w:r>
        <w:rPr>
          <w:rStyle w:val="19"/>
          <w:rFonts w:ascii="仿宋" w:hAnsi="仿宋" w:eastAsia="仿宋"/>
          <w:bCs/>
          <w:color w:val="000000"/>
          <w:sz w:val="32"/>
          <w:szCs w:val="32"/>
        </w:rPr>
        <w:t>2.</w:t>
      </w:r>
      <w:r>
        <w:rPr>
          <w:rStyle w:val="19"/>
          <w:rFonts w:hint="eastAsia" w:ascii="仿宋" w:hAnsi="仿宋" w:eastAsia="仿宋"/>
          <w:bCs/>
          <w:color w:val="000000"/>
          <w:sz w:val="32"/>
          <w:szCs w:val="32"/>
        </w:rPr>
        <w:t>教育</w:t>
      </w:r>
      <w:r>
        <w:rPr>
          <w:rStyle w:val="19"/>
          <w:rFonts w:hint="eastAsia" w:ascii="仿宋" w:hAnsi="仿宋" w:eastAsia="仿宋"/>
          <w:bCs/>
          <w:color w:val="000000"/>
          <w:sz w:val="32"/>
          <w:szCs w:val="32"/>
          <w:lang w:eastAsia="zh-CN"/>
        </w:rPr>
        <w:t>社会保障和就业</w:t>
      </w:r>
      <w:r>
        <w:rPr>
          <w:rStyle w:val="19"/>
          <w:rFonts w:hint="eastAsia" w:ascii="仿宋" w:hAnsi="仿宋" w:eastAsia="仿宋"/>
          <w:bCs/>
          <w:color w:val="000000"/>
          <w:sz w:val="32"/>
          <w:szCs w:val="32"/>
        </w:rPr>
        <w:t>（类）</w:t>
      </w:r>
      <w:r>
        <w:rPr>
          <w:rStyle w:val="19"/>
          <w:rFonts w:hint="eastAsia" w:ascii="仿宋" w:hAnsi="仿宋" w:eastAsia="仿宋"/>
          <w:bCs/>
          <w:color w:val="000000"/>
          <w:sz w:val="32"/>
          <w:szCs w:val="32"/>
          <w:lang w:eastAsia="zh-CN"/>
        </w:rPr>
        <w:t>：</w:t>
      </w:r>
      <w:r>
        <w:rPr>
          <w:rStyle w:val="19"/>
          <w:rFonts w:ascii="仿宋" w:hAnsi="仿宋" w:eastAsia="仿宋"/>
          <w:b w:val="0"/>
          <w:bCs/>
          <w:color w:val="000000"/>
          <w:sz w:val="32"/>
          <w:szCs w:val="32"/>
        </w:rPr>
        <w:t xml:space="preserve"> </w:t>
      </w:r>
    </w:p>
    <w:p w14:paraId="3D584FA4">
      <w:pPr>
        <w:numPr>
          <w:ilvl w:val="0"/>
          <w:numId w:val="0"/>
        </w:numPr>
        <w:spacing w:line="600" w:lineRule="exact"/>
        <w:ind w:firstLine="640" w:firstLineChars="200"/>
        <w:rPr>
          <w:rFonts w:ascii="仿宋" w:hAnsi="仿宋" w:eastAsia="仿宋"/>
          <w:b/>
          <w:color w:val="000000"/>
          <w:sz w:val="32"/>
          <w:szCs w:val="32"/>
        </w:rPr>
      </w:pPr>
      <w:r>
        <w:rPr>
          <w:rStyle w:val="19"/>
          <w:rFonts w:hint="eastAsia" w:ascii="仿宋" w:hAnsi="仿宋" w:eastAsia="仿宋"/>
          <w:b w:val="0"/>
          <w:bCs/>
          <w:color w:val="000000"/>
          <w:sz w:val="32"/>
          <w:szCs w:val="32"/>
          <w:lang w:val="en-US" w:eastAsia="zh-CN"/>
        </w:rPr>
        <w:t>2080505机关事业单位基本养老保险缴费</w:t>
      </w:r>
      <w:r>
        <w:rPr>
          <w:rStyle w:val="19"/>
          <w:rFonts w:hint="eastAsia" w:ascii="仿宋" w:hAnsi="仿宋" w:eastAsia="仿宋"/>
          <w:b w:val="0"/>
          <w:bCs/>
          <w:color w:val="000000"/>
          <w:sz w:val="32"/>
          <w:szCs w:val="32"/>
        </w:rPr>
        <w:t>支出决算为</w:t>
      </w:r>
      <w:r>
        <w:rPr>
          <w:rStyle w:val="19"/>
          <w:rFonts w:hint="eastAsia" w:ascii="仿宋" w:hAnsi="仿宋" w:eastAsia="仿宋"/>
          <w:b w:val="0"/>
          <w:bCs/>
          <w:color w:val="000000"/>
          <w:sz w:val="32"/>
          <w:szCs w:val="32"/>
          <w:lang w:val="en-US" w:eastAsia="zh-CN"/>
        </w:rPr>
        <w:t>36.13</w:t>
      </w:r>
      <w:r>
        <w:rPr>
          <w:rStyle w:val="19"/>
          <w:rFonts w:hint="eastAsia" w:ascii="仿宋" w:hAnsi="仿宋" w:eastAsia="仿宋"/>
          <w:b w:val="0"/>
          <w:bCs/>
          <w:color w:val="000000"/>
          <w:sz w:val="32"/>
          <w:szCs w:val="32"/>
        </w:rPr>
        <w:t>万元，完成预算</w:t>
      </w:r>
      <w:r>
        <w:rPr>
          <w:rStyle w:val="19"/>
          <w:rFonts w:hint="eastAsia" w:ascii="仿宋" w:hAnsi="仿宋" w:eastAsia="仿宋"/>
          <w:b w:val="0"/>
          <w:bCs/>
          <w:color w:val="000000"/>
          <w:sz w:val="32"/>
          <w:szCs w:val="32"/>
          <w:lang w:val="en-US" w:eastAsia="zh-CN"/>
        </w:rPr>
        <w:t>100</w:t>
      </w:r>
      <w:r>
        <w:rPr>
          <w:rStyle w:val="19"/>
          <w:rFonts w:ascii="仿宋" w:hAnsi="仿宋" w:eastAsia="仿宋"/>
          <w:b w:val="0"/>
          <w:bCs/>
          <w:color w:val="000000"/>
          <w:sz w:val="32"/>
          <w:szCs w:val="32"/>
        </w:rPr>
        <w:t>%</w:t>
      </w:r>
      <w:r>
        <w:rPr>
          <w:rStyle w:val="19"/>
          <w:rFonts w:hint="eastAsia" w:ascii="仿宋" w:hAnsi="仿宋" w:eastAsia="仿宋"/>
          <w:b w:val="0"/>
          <w:bCs/>
          <w:color w:val="000000"/>
          <w:sz w:val="32"/>
          <w:szCs w:val="32"/>
          <w:lang w:eastAsia="zh-CN"/>
        </w:rPr>
        <w:t>。</w:t>
      </w:r>
    </w:p>
    <w:p w14:paraId="0539F23E">
      <w:pPr>
        <w:numPr>
          <w:ilvl w:val="0"/>
          <w:numId w:val="0"/>
        </w:numPr>
        <w:spacing w:line="600" w:lineRule="exact"/>
        <w:ind w:leftChars="150" w:firstLine="321" w:firstLineChars="100"/>
        <w:rPr>
          <w:rStyle w:val="19"/>
          <w:rFonts w:ascii="仿宋" w:hAnsi="仿宋" w:eastAsia="仿宋"/>
          <w:b w:val="0"/>
          <w:bCs/>
          <w:color w:val="000000"/>
          <w:sz w:val="32"/>
          <w:szCs w:val="32"/>
        </w:rPr>
      </w:pPr>
      <w:r>
        <w:rPr>
          <w:rStyle w:val="19"/>
          <w:rFonts w:ascii="仿宋" w:hAnsi="仿宋" w:eastAsia="仿宋"/>
          <w:bCs/>
          <w:color w:val="000000"/>
          <w:sz w:val="32"/>
          <w:szCs w:val="32"/>
        </w:rPr>
        <w:t>3.</w:t>
      </w:r>
      <w:r>
        <w:rPr>
          <w:rStyle w:val="19"/>
          <w:rFonts w:hint="eastAsia" w:ascii="仿宋" w:hAnsi="仿宋" w:eastAsia="仿宋"/>
          <w:bCs/>
          <w:color w:val="000000"/>
          <w:sz w:val="32"/>
          <w:szCs w:val="32"/>
        </w:rPr>
        <w:t>医疗卫生与计划生育（类</w:t>
      </w:r>
      <w:r>
        <w:rPr>
          <w:rStyle w:val="19"/>
          <w:rFonts w:hint="eastAsia" w:ascii="仿宋" w:hAnsi="仿宋" w:eastAsia="仿宋"/>
          <w:bCs/>
          <w:color w:val="000000"/>
          <w:sz w:val="32"/>
          <w:szCs w:val="32"/>
          <w:lang w:eastAsia="zh-CN"/>
        </w:rPr>
        <w:t>）：</w:t>
      </w:r>
      <w:r>
        <w:rPr>
          <w:rStyle w:val="19"/>
          <w:rFonts w:ascii="仿宋" w:hAnsi="仿宋" w:eastAsia="仿宋"/>
          <w:b w:val="0"/>
          <w:bCs/>
          <w:color w:val="000000"/>
          <w:sz w:val="32"/>
          <w:szCs w:val="32"/>
        </w:rPr>
        <w:t xml:space="preserve"> </w:t>
      </w:r>
    </w:p>
    <w:p w14:paraId="2CC8F9DA">
      <w:pPr>
        <w:numPr>
          <w:ilvl w:val="0"/>
          <w:numId w:val="0"/>
        </w:numPr>
        <w:spacing w:line="600" w:lineRule="exact"/>
        <w:ind w:firstLine="640" w:firstLineChars="200"/>
        <w:rPr>
          <w:rFonts w:ascii="仿宋" w:hAnsi="仿宋" w:eastAsia="仿宋"/>
          <w:b/>
          <w:color w:val="000000"/>
          <w:sz w:val="32"/>
          <w:szCs w:val="32"/>
        </w:rPr>
      </w:pPr>
      <w:r>
        <w:rPr>
          <w:rStyle w:val="19"/>
          <w:rFonts w:hint="eastAsia" w:ascii="仿宋" w:hAnsi="仿宋" w:eastAsia="仿宋"/>
          <w:b w:val="0"/>
          <w:bCs/>
          <w:color w:val="000000"/>
          <w:sz w:val="32"/>
          <w:szCs w:val="32"/>
          <w:lang w:val="en-US" w:eastAsia="zh-CN"/>
        </w:rPr>
        <w:t>2101101行政单位医疗</w:t>
      </w:r>
      <w:r>
        <w:rPr>
          <w:rStyle w:val="19"/>
          <w:rFonts w:hint="eastAsia" w:ascii="仿宋" w:hAnsi="仿宋" w:eastAsia="仿宋"/>
          <w:b w:val="0"/>
          <w:bCs/>
          <w:color w:val="000000"/>
          <w:sz w:val="32"/>
          <w:szCs w:val="32"/>
        </w:rPr>
        <w:t>支出决算为</w:t>
      </w:r>
      <w:r>
        <w:rPr>
          <w:rStyle w:val="19"/>
          <w:rFonts w:hint="eastAsia" w:ascii="仿宋" w:hAnsi="仿宋" w:eastAsia="仿宋"/>
          <w:b w:val="0"/>
          <w:bCs/>
          <w:color w:val="000000"/>
          <w:sz w:val="32"/>
          <w:szCs w:val="32"/>
          <w:lang w:val="en-US" w:eastAsia="zh-CN"/>
        </w:rPr>
        <w:t>16.14</w:t>
      </w:r>
      <w:r>
        <w:rPr>
          <w:rStyle w:val="19"/>
          <w:rFonts w:hint="eastAsia" w:ascii="仿宋" w:hAnsi="仿宋" w:eastAsia="仿宋"/>
          <w:b w:val="0"/>
          <w:bCs/>
          <w:color w:val="000000"/>
          <w:sz w:val="32"/>
          <w:szCs w:val="32"/>
        </w:rPr>
        <w:t>万元，完成预算</w:t>
      </w:r>
      <w:r>
        <w:rPr>
          <w:rStyle w:val="19"/>
          <w:rFonts w:hint="eastAsia" w:ascii="仿宋" w:hAnsi="仿宋" w:eastAsia="仿宋"/>
          <w:b w:val="0"/>
          <w:bCs/>
          <w:color w:val="000000"/>
          <w:sz w:val="32"/>
          <w:szCs w:val="32"/>
          <w:lang w:val="en-US" w:eastAsia="zh-CN"/>
        </w:rPr>
        <w:t>100</w:t>
      </w:r>
      <w:r>
        <w:rPr>
          <w:rStyle w:val="19"/>
          <w:rFonts w:ascii="仿宋" w:hAnsi="仿宋" w:eastAsia="仿宋"/>
          <w:b w:val="0"/>
          <w:bCs/>
          <w:color w:val="000000"/>
          <w:sz w:val="32"/>
          <w:szCs w:val="32"/>
        </w:rPr>
        <w:t>%</w:t>
      </w:r>
      <w:r>
        <w:rPr>
          <w:rStyle w:val="19"/>
          <w:rFonts w:hint="eastAsia" w:ascii="仿宋" w:hAnsi="仿宋" w:eastAsia="仿宋"/>
          <w:b w:val="0"/>
          <w:bCs/>
          <w:color w:val="000000"/>
          <w:sz w:val="32"/>
          <w:szCs w:val="32"/>
        </w:rPr>
        <w:t>，</w:t>
      </w:r>
      <w:r>
        <w:rPr>
          <w:rStyle w:val="19"/>
          <w:rFonts w:hint="eastAsia" w:ascii="仿宋" w:hAnsi="仿宋" w:eastAsia="仿宋"/>
          <w:b w:val="0"/>
          <w:bCs/>
          <w:color w:val="000000"/>
          <w:sz w:val="32"/>
          <w:szCs w:val="32"/>
          <w:lang w:val="en-US" w:eastAsia="zh-CN"/>
        </w:rPr>
        <w:t>2101102事业单位医疗决算数为2.67万元，完成预算100%；2101103公务员医疗补助</w:t>
      </w:r>
      <w:r>
        <w:rPr>
          <w:rStyle w:val="19"/>
          <w:rFonts w:hint="eastAsia" w:ascii="仿宋" w:hAnsi="仿宋" w:eastAsia="仿宋"/>
          <w:b w:val="0"/>
          <w:bCs/>
          <w:color w:val="000000"/>
          <w:sz w:val="32"/>
          <w:szCs w:val="32"/>
        </w:rPr>
        <w:t>决算数</w:t>
      </w:r>
      <w:r>
        <w:rPr>
          <w:rStyle w:val="19"/>
          <w:rFonts w:hint="eastAsia" w:ascii="仿宋" w:hAnsi="仿宋" w:eastAsia="仿宋"/>
          <w:b w:val="0"/>
          <w:bCs/>
          <w:color w:val="000000"/>
          <w:sz w:val="32"/>
          <w:szCs w:val="32"/>
          <w:lang w:val="en-US" w:eastAsia="zh-CN"/>
        </w:rPr>
        <w:t>4.03万元，</w:t>
      </w:r>
      <w:r>
        <w:rPr>
          <w:rStyle w:val="19"/>
          <w:rFonts w:hint="eastAsia" w:ascii="仿宋" w:hAnsi="仿宋" w:eastAsia="仿宋"/>
          <w:b w:val="0"/>
          <w:bCs/>
          <w:color w:val="000000"/>
          <w:sz w:val="32"/>
          <w:szCs w:val="32"/>
        </w:rPr>
        <w:t>等于预算数的主要原因是</w:t>
      </w:r>
      <w:r>
        <w:rPr>
          <w:rStyle w:val="19"/>
          <w:rFonts w:hint="eastAsia" w:ascii="仿宋" w:hAnsi="仿宋" w:eastAsia="仿宋"/>
          <w:b w:val="0"/>
          <w:bCs/>
          <w:color w:val="000000"/>
          <w:sz w:val="32"/>
          <w:szCs w:val="32"/>
          <w:lang w:eastAsia="zh-CN"/>
        </w:rPr>
        <w:t>严格按照预算执行</w:t>
      </w:r>
      <w:r>
        <w:rPr>
          <w:rStyle w:val="19"/>
          <w:rFonts w:hint="eastAsia" w:ascii="仿宋" w:hAnsi="仿宋" w:eastAsia="仿宋"/>
          <w:b w:val="0"/>
          <w:bCs/>
          <w:color w:val="000000"/>
          <w:sz w:val="32"/>
          <w:szCs w:val="32"/>
        </w:rPr>
        <w:t>。</w:t>
      </w:r>
    </w:p>
    <w:p w14:paraId="64B36A1A">
      <w:pPr>
        <w:numPr>
          <w:ilvl w:val="0"/>
          <w:numId w:val="0"/>
        </w:numPr>
        <w:spacing w:line="600" w:lineRule="exact"/>
        <w:ind w:leftChars="150" w:firstLine="321" w:firstLineChars="100"/>
        <w:rPr>
          <w:rFonts w:ascii="仿宋" w:hAnsi="仿宋" w:eastAsia="仿宋"/>
          <w:b/>
          <w:color w:val="000000"/>
          <w:sz w:val="32"/>
          <w:szCs w:val="32"/>
        </w:rPr>
      </w:pPr>
      <w:r>
        <w:rPr>
          <w:rStyle w:val="19"/>
          <w:rFonts w:hint="eastAsia" w:ascii="仿宋" w:hAnsi="仿宋" w:eastAsia="仿宋"/>
          <w:bCs/>
          <w:color w:val="000000"/>
          <w:sz w:val="32"/>
          <w:szCs w:val="32"/>
          <w:lang w:val="en-US" w:eastAsia="zh-CN"/>
        </w:rPr>
        <w:t>4.</w:t>
      </w:r>
      <w:r>
        <w:rPr>
          <w:rStyle w:val="19"/>
          <w:rFonts w:hint="eastAsia" w:ascii="仿宋" w:hAnsi="仿宋" w:eastAsia="仿宋"/>
          <w:bCs/>
          <w:color w:val="000000"/>
          <w:sz w:val="32"/>
          <w:szCs w:val="32"/>
          <w:lang w:eastAsia="zh-CN"/>
        </w:rPr>
        <w:t>农林水支出（类）：</w:t>
      </w:r>
    </w:p>
    <w:p w14:paraId="6085DF86">
      <w:pPr>
        <w:numPr>
          <w:ilvl w:val="0"/>
          <w:numId w:val="0"/>
        </w:numPr>
        <w:spacing w:line="600" w:lineRule="exact"/>
        <w:ind w:firstLine="640" w:firstLineChars="200"/>
        <w:rPr>
          <w:rFonts w:ascii="仿宋" w:hAnsi="仿宋" w:eastAsia="仿宋"/>
          <w:b/>
          <w:color w:val="000000"/>
          <w:sz w:val="32"/>
          <w:szCs w:val="32"/>
        </w:rPr>
      </w:pPr>
      <w:r>
        <w:rPr>
          <w:rStyle w:val="19"/>
          <w:rFonts w:hint="eastAsia" w:ascii="仿宋" w:hAnsi="仿宋" w:eastAsia="仿宋"/>
          <w:b w:val="0"/>
          <w:bCs w:val="0"/>
          <w:color w:val="000000"/>
          <w:sz w:val="32"/>
          <w:szCs w:val="32"/>
          <w:lang w:val="en-US" w:eastAsia="zh-CN"/>
        </w:rPr>
        <w:t>2130104事业</w:t>
      </w:r>
      <w:r>
        <w:rPr>
          <w:rStyle w:val="19"/>
          <w:rFonts w:hint="eastAsia" w:ascii="仿宋" w:hAnsi="仿宋" w:eastAsia="仿宋"/>
          <w:b w:val="0"/>
          <w:bCs/>
          <w:color w:val="000000"/>
          <w:sz w:val="32"/>
          <w:szCs w:val="32"/>
        </w:rPr>
        <w:t>支出决算为</w:t>
      </w:r>
      <w:r>
        <w:rPr>
          <w:rStyle w:val="19"/>
          <w:rFonts w:hint="eastAsia" w:ascii="仿宋" w:hAnsi="仿宋" w:eastAsia="仿宋"/>
          <w:b w:val="0"/>
          <w:bCs/>
          <w:color w:val="000000"/>
          <w:sz w:val="32"/>
          <w:szCs w:val="32"/>
          <w:lang w:val="en-US" w:eastAsia="zh-CN"/>
        </w:rPr>
        <w:t>39.51</w:t>
      </w:r>
      <w:r>
        <w:rPr>
          <w:rStyle w:val="19"/>
          <w:rFonts w:hint="eastAsia" w:ascii="仿宋" w:hAnsi="仿宋" w:eastAsia="仿宋"/>
          <w:b w:val="0"/>
          <w:bCs/>
          <w:color w:val="000000"/>
          <w:sz w:val="32"/>
          <w:szCs w:val="32"/>
        </w:rPr>
        <w:t>万元，完成预算</w:t>
      </w:r>
      <w:r>
        <w:rPr>
          <w:rStyle w:val="19"/>
          <w:rFonts w:hint="eastAsia" w:ascii="仿宋" w:hAnsi="仿宋" w:eastAsia="仿宋"/>
          <w:b w:val="0"/>
          <w:bCs/>
          <w:color w:val="000000"/>
          <w:sz w:val="32"/>
          <w:szCs w:val="32"/>
          <w:lang w:val="en-US" w:eastAsia="zh-CN"/>
        </w:rPr>
        <w:t>100</w:t>
      </w:r>
      <w:r>
        <w:rPr>
          <w:rStyle w:val="19"/>
          <w:rFonts w:ascii="仿宋" w:hAnsi="仿宋" w:eastAsia="仿宋"/>
          <w:b w:val="0"/>
          <w:bCs/>
          <w:color w:val="000000"/>
          <w:sz w:val="32"/>
          <w:szCs w:val="32"/>
        </w:rPr>
        <w:t>%</w:t>
      </w:r>
      <w:r>
        <w:rPr>
          <w:rStyle w:val="19"/>
          <w:rFonts w:hint="eastAsia" w:ascii="仿宋" w:hAnsi="仿宋" w:eastAsia="仿宋"/>
          <w:b w:val="0"/>
          <w:bCs/>
          <w:color w:val="000000"/>
          <w:sz w:val="32"/>
          <w:szCs w:val="32"/>
        </w:rPr>
        <w:t>，</w:t>
      </w:r>
      <w:r>
        <w:rPr>
          <w:rStyle w:val="19"/>
          <w:rFonts w:hint="eastAsia" w:ascii="仿宋" w:hAnsi="仿宋" w:eastAsia="仿宋"/>
          <w:b w:val="0"/>
          <w:bCs/>
          <w:color w:val="000000"/>
          <w:sz w:val="32"/>
          <w:szCs w:val="32"/>
          <w:lang w:val="en-US" w:eastAsia="zh-CN"/>
        </w:rPr>
        <w:t>2130705对村民委员会和村党支部的补助支出43.76万元，完成预算100%；</w:t>
      </w:r>
      <w:r>
        <w:rPr>
          <w:rStyle w:val="19"/>
          <w:rFonts w:hint="eastAsia" w:ascii="仿宋" w:hAnsi="仿宋" w:eastAsia="仿宋"/>
          <w:b w:val="0"/>
          <w:bCs/>
          <w:color w:val="000000"/>
          <w:sz w:val="32"/>
          <w:szCs w:val="32"/>
        </w:rPr>
        <w:t>决算数小于预算数的主要原因是</w:t>
      </w:r>
      <w:r>
        <w:rPr>
          <w:rStyle w:val="19"/>
          <w:rFonts w:hint="eastAsia" w:ascii="仿宋" w:hAnsi="仿宋" w:eastAsia="仿宋"/>
          <w:b w:val="0"/>
          <w:bCs/>
          <w:color w:val="000000"/>
          <w:sz w:val="32"/>
          <w:szCs w:val="32"/>
          <w:lang w:eastAsia="zh-CN"/>
        </w:rPr>
        <w:t>有结余下年支付</w:t>
      </w:r>
      <w:r>
        <w:rPr>
          <w:rStyle w:val="19"/>
          <w:rFonts w:hint="eastAsia" w:ascii="仿宋" w:hAnsi="仿宋" w:eastAsia="仿宋"/>
          <w:b w:val="0"/>
          <w:bCs/>
          <w:color w:val="000000"/>
          <w:sz w:val="32"/>
          <w:szCs w:val="32"/>
        </w:rPr>
        <w:t>。</w:t>
      </w:r>
    </w:p>
    <w:p w14:paraId="7413FAAB">
      <w:pPr>
        <w:numPr>
          <w:ilvl w:val="0"/>
          <w:numId w:val="0"/>
        </w:numPr>
        <w:spacing w:line="600" w:lineRule="exact"/>
        <w:ind w:firstLine="643" w:firstLineChars="200"/>
        <w:rPr>
          <w:rStyle w:val="19"/>
          <w:rFonts w:hint="eastAsia" w:ascii="仿宋" w:hAnsi="仿宋" w:eastAsia="仿宋"/>
          <w:b w:val="0"/>
          <w:bCs/>
          <w:color w:val="000000"/>
          <w:sz w:val="32"/>
          <w:szCs w:val="32"/>
        </w:rPr>
      </w:pPr>
      <w:r>
        <w:rPr>
          <w:rFonts w:hint="eastAsia" w:ascii="仿宋" w:hAnsi="仿宋" w:eastAsia="仿宋"/>
          <w:b/>
          <w:bCs/>
          <w:color w:val="000000"/>
          <w:sz w:val="32"/>
          <w:szCs w:val="32"/>
          <w:lang w:val="en-US" w:eastAsia="zh-CN"/>
        </w:rPr>
        <w:t>5.住房保障支出（类）</w:t>
      </w:r>
    </w:p>
    <w:p w14:paraId="18B5C26D">
      <w:pPr>
        <w:spacing w:line="600" w:lineRule="exact"/>
        <w:ind w:firstLine="640" w:firstLineChars="200"/>
        <w:rPr>
          <w:rFonts w:ascii="仿宋" w:hAnsi="仿宋" w:eastAsia="仿宋"/>
          <w:b/>
          <w:color w:val="000000"/>
          <w:sz w:val="32"/>
          <w:szCs w:val="32"/>
        </w:rPr>
      </w:pPr>
      <w:r>
        <w:rPr>
          <w:rFonts w:hint="eastAsia" w:ascii="仿宋" w:hAnsi="仿宋" w:eastAsia="仿宋"/>
          <w:b w:val="0"/>
          <w:bCs w:val="0"/>
          <w:color w:val="000000"/>
          <w:sz w:val="32"/>
          <w:szCs w:val="32"/>
          <w:lang w:val="en-US" w:eastAsia="zh-CN"/>
        </w:rPr>
        <w:t>2210201住房公积金支出35.06万元，完成预算的100%，</w:t>
      </w:r>
      <w:r>
        <w:rPr>
          <w:rStyle w:val="19"/>
          <w:rFonts w:hint="eastAsia" w:ascii="仿宋" w:hAnsi="仿宋" w:eastAsia="仿宋"/>
          <w:b w:val="0"/>
          <w:bCs/>
          <w:color w:val="000000"/>
          <w:sz w:val="32"/>
          <w:szCs w:val="32"/>
        </w:rPr>
        <w:t>决算数等于预算数的主要原因是</w:t>
      </w:r>
      <w:r>
        <w:rPr>
          <w:rStyle w:val="19"/>
          <w:rFonts w:hint="eastAsia" w:ascii="仿宋" w:hAnsi="仿宋" w:eastAsia="仿宋"/>
          <w:b w:val="0"/>
          <w:bCs/>
          <w:color w:val="000000"/>
          <w:sz w:val="32"/>
          <w:szCs w:val="32"/>
          <w:lang w:eastAsia="zh-CN"/>
        </w:rPr>
        <w:t>严格按照预算执行</w:t>
      </w:r>
      <w:r>
        <w:rPr>
          <w:rStyle w:val="19"/>
          <w:rFonts w:hint="eastAsia" w:ascii="仿宋" w:hAnsi="仿宋" w:eastAsia="仿宋"/>
          <w:b w:val="0"/>
          <w:bCs/>
          <w:color w:val="000000"/>
          <w:sz w:val="32"/>
          <w:szCs w:val="32"/>
        </w:rPr>
        <w:t>。</w:t>
      </w:r>
    </w:p>
    <w:p w14:paraId="66F78C1C">
      <w:pPr>
        <w:tabs>
          <w:tab w:val="right" w:pos="8306"/>
        </w:tabs>
        <w:spacing w:line="600" w:lineRule="exact"/>
        <w:ind w:firstLine="640"/>
        <w:outlineLvl w:val="1"/>
        <w:rPr>
          <w:rStyle w:val="30"/>
        </w:rPr>
      </w:pPr>
      <w:bookmarkStart w:id="40" w:name="_Toc15377214"/>
      <w:bookmarkStart w:id="4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30"/>
          <w:rFonts w:hint="eastAsia" w:ascii="黑体" w:hAnsi="黑体" w:eastAsia="黑体"/>
          <w:b w:val="0"/>
        </w:rPr>
        <w:t>般公共预算财政拨款基本支出决算情况说明</w:t>
      </w:r>
      <w:bookmarkEnd w:id="40"/>
      <w:bookmarkEnd w:id="41"/>
      <w:r>
        <w:rPr>
          <w:rStyle w:val="30"/>
          <w:rFonts w:ascii="黑体" w:hAnsi="黑体" w:eastAsia="黑体"/>
          <w:b w:val="0"/>
        </w:rPr>
        <w:tab/>
      </w:r>
    </w:p>
    <w:p w14:paraId="1561DD8F">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w:t>
      </w:r>
      <w:r>
        <w:rPr>
          <w:rFonts w:hint="eastAsia" w:ascii="仿宋" w:hAnsi="仿宋" w:eastAsia="仿宋"/>
          <w:color w:val="000000"/>
          <w:sz w:val="32"/>
          <w:szCs w:val="32"/>
          <w:lang w:val="en-US" w:eastAsia="zh-CN"/>
        </w:rPr>
        <w:t>475.14</w:t>
      </w:r>
      <w:r>
        <w:rPr>
          <w:rFonts w:hint="eastAsia" w:ascii="仿宋" w:hAnsi="仿宋" w:eastAsia="仿宋"/>
          <w:color w:val="000000"/>
          <w:sz w:val="32"/>
          <w:szCs w:val="32"/>
        </w:rPr>
        <w:t>万元，其中：</w:t>
      </w:r>
    </w:p>
    <w:p w14:paraId="78DDBBAC">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464.81</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10.33</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52738A8F">
      <w:pPr>
        <w:spacing w:line="600" w:lineRule="exact"/>
        <w:ind w:firstLine="640"/>
        <w:outlineLvl w:val="1"/>
        <w:rPr>
          <w:rStyle w:val="30"/>
          <w:rFonts w:ascii="黑体" w:hAnsi="黑体" w:eastAsia="黑体"/>
          <w:b w:val="0"/>
        </w:rPr>
      </w:pPr>
      <w:bookmarkStart w:id="42" w:name="_Toc15377215"/>
      <w:bookmarkStart w:id="43" w:name="_Toc15396609"/>
      <w:r>
        <w:rPr>
          <w:rFonts w:hint="eastAsia" w:ascii="黑体" w:eastAsia="黑体"/>
          <w:color w:val="000000"/>
          <w:sz w:val="32"/>
          <w:szCs w:val="32"/>
        </w:rPr>
        <w:t>七、</w:t>
      </w:r>
      <w:r>
        <w:rPr>
          <w:rStyle w:val="30"/>
          <w:rFonts w:hint="eastAsia" w:ascii="黑体" w:hAnsi="黑体" w:eastAsia="黑体"/>
        </w:rPr>
        <w:t>“</w:t>
      </w:r>
      <w:r>
        <w:rPr>
          <w:rStyle w:val="30"/>
          <w:rFonts w:hint="eastAsia" w:ascii="黑体" w:hAnsi="黑体" w:eastAsia="黑体"/>
          <w:b w:val="0"/>
        </w:rPr>
        <w:t>三公”经费财政拨款支出决算情况说明</w:t>
      </w:r>
      <w:bookmarkEnd w:id="42"/>
      <w:bookmarkEnd w:id="43"/>
    </w:p>
    <w:p w14:paraId="49E12D6B">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14:paraId="7586BC76">
      <w:pPr>
        <w:spacing w:line="600" w:lineRule="exact"/>
        <w:ind w:firstLine="640" w:firstLineChars="200"/>
        <w:rPr>
          <w:rFonts w:hint="eastAsia" w:ascii="仿宋" w:hAnsi="仿宋" w:eastAsia="仿宋"/>
          <w:color w:val="000000"/>
          <w:sz w:val="32"/>
          <w:szCs w:val="32"/>
          <w:lang w:eastAsia="zh-CN"/>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w:t>
      </w:r>
      <w:r>
        <w:rPr>
          <w:rFonts w:hint="eastAsia" w:ascii="仿宋" w:hAnsi="仿宋" w:eastAsia="仿宋"/>
          <w:color w:val="000000"/>
          <w:sz w:val="32"/>
          <w:szCs w:val="32"/>
          <w:lang w:eastAsia="zh-CN"/>
        </w:rPr>
        <w:t>数为</w:t>
      </w:r>
      <w:r>
        <w:rPr>
          <w:rFonts w:hint="eastAsia" w:ascii="仿宋" w:hAnsi="仿宋" w:eastAsia="仿宋"/>
          <w:color w:val="000000"/>
          <w:sz w:val="32"/>
          <w:szCs w:val="32"/>
          <w:lang w:val="en-US" w:eastAsia="zh-CN"/>
        </w:rPr>
        <w:t>0</w:t>
      </w:r>
      <w:r>
        <w:rPr>
          <w:rFonts w:hint="eastAsia" w:ascii="仿宋" w:hAnsi="仿宋" w:eastAsia="仿宋"/>
          <w:color w:val="000000"/>
          <w:sz w:val="32"/>
          <w:szCs w:val="32"/>
          <w:lang w:eastAsia="zh-CN"/>
        </w:rPr>
        <w:t>。</w:t>
      </w:r>
    </w:p>
    <w:p w14:paraId="6C1A3DD6">
      <w:pPr>
        <w:spacing w:line="600" w:lineRule="exact"/>
        <w:ind w:firstLine="640"/>
        <w:outlineLvl w:val="1"/>
        <w:rPr>
          <w:rStyle w:val="35"/>
          <w:rFonts w:hint="eastAsia" w:ascii="黑体" w:hAnsi="黑体" w:eastAsia="黑体" w:cs="黑体"/>
        </w:rPr>
      </w:pPr>
      <w:bookmarkStart w:id="45" w:name="_Toc15396610"/>
      <w:bookmarkStart w:id="46" w:name="_Toc15377218"/>
      <w:r>
        <w:rPr>
          <w:rFonts w:hint="eastAsia" w:ascii="黑体" w:hAnsi="黑体" w:eastAsia="黑体" w:cs="黑体"/>
          <w:color w:val="000000"/>
          <w:sz w:val="32"/>
          <w:szCs w:val="32"/>
        </w:rPr>
        <w:t>八、</w:t>
      </w:r>
      <w:r>
        <w:rPr>
          <w:rStyle w:val="35"/>
          <w:rFonts w:hint="eastAsia" w:ascii="黑体" w:hAnsi="黑体" w:eastAsia="黑体" w:cs="黑体"/>
          <w:b w:val="0"/>
        </w:rPr>
        <w:t>政府性基金预算支出决算情况说明</w:t>
      </w:r>
    </w:p>
    <w:p w14:paraId="57508934">
      <w:pPr>
        <w:spacing w:line="600" w:lineRule="exact"/>
        <w:ind w:firstLine="640"/>
        <w:rPr>
          <w:rFonts w:asciiTheme="minorEastAsia" w:hAnsiTheme="minorEastAsia" w:eastAsiaTheme="minorEastAsia"/>
          <w:color w:val="000000"/>
          <w:sz w:val="32"/>
          <w:szCs w:val="32"/>
        </w:rPr>
      </w:pPr>
      <w:r>
        <w:rPr>
          <w:rFonts w:asciiTheme="minorEastAsia" w:hAnsiTheme="minorEastAsia" w:eastAsiaTheme="minorEastAsia"/>
          <w:color w:val="000000"/>
          <w:sz w:val="32"/>
          <w:szCs w:val="32"/>
        </w:rPr>
        <w:t>201</w:t>
      </w:r>
      <w:r>
        <w:rPr>
          <w:rFonts w:hint="eastAsia" w:asciiTheme="minorEastAsia" w:hAnsiTheme="minorEastAsia" w:eastAsiaTheme="minorEastAsia"/>
          <w:color w:val="000000"/>
          <w:sz w:val="32"/>
          <w:szCs w:val="32"/>
          <w:lang w:val="en-US" w:eastAsia="zh-CN"/>
        </w:rPr>
        <w:t>9</w:t>
      </w:r>
      <w:r>
        <w:rPr>
          <w:rFonts w:hint="eastAsia" w:asciiTheme="minorEastAsia" w:hAnsiTheme="minorEastAsia" w:eastAsiaTheme="minorEastAsia"/>
          <w:color w:val="000000"/>
          <w:sz w:val="32"/>
          <w:szCs w:val="32"/>
        </w:rPr>
        <w:t>年</w:t>
      </w:r>
      <w:r>
        <w:rPr>
          <w:rFonts w:hint="eastAsia" w:asciiTheme="minorEastAsia" w:hAnsiTheme="minorEastAsia" w:eastAsiaTheme="minorEastAsia"/>
          <w:color w:val="000000"/>
          <w:sz w:val="32"/>
          <w:szCs w:val="32"/>
          <w:lang w:eastAsia="zh-CN"/>
        </w:rPr>
        <w:t>政府性基金预算</w:t>
      </w:r>
      <w:r>
        <w:rPr>
          <w:rFonts w:hint="eastAsia" w:asciiTheme="minorEastAsia" w:hAnsiTheme="minorEastAsia" w:eastAsiaTheme="minorEastAsia"/>
          <w:color w:val="000000"/>
          <w:sz w:val="32"/>
          <w:szCs w:val="32"/>
        </w:rPr>
        <w:t>拨款支出。</w:t>
      </w:r>
    </w:p>
    <w:p w14:paraId="4DB4D84C">
      <w:pPr>
        <w:numPr>
          <w:ilvl w:val="0"/>
          <w:numId w:val="2"/>
        </w:numPr>
        <w:spacing w:line="600" w:lineRule="exact"/>
        <w:ind w:firstLine="640"/>
        <w:outlineLvl w:val="1"/>
        <w:rPr>
          <w:rStyle w:val="35"/>
          <w:rFonts w:hint="eastAsia" w:ascii="黑体" w:hAnsi="黑体" w:eastAsia="黑体" w:cs="黑体"/>
          <w:b w:val="0"/>
        </w:rPr>
      </w:pPr>
      <w:r>
        <w:rPr>
          <w:rStyle w:val="35"/>
          <w:rFonts w:hint="eastAsia" w:ascii="黑体" w:hAnsi="黑体" w:eastAsia="黑体" w:cs="黑体"/>
          <w:b w:val="0"/>
        </w:rPr>
        <w:t>国有资本经营预算支出决算情况说明</w:t>
      </w:r>
    </w:p>
    <w:p w14:paraId="58B50ECD">
      <w:pPr>
        <w:spacing w:line="600" w:lineRule="exact"/>
        <w:ind w:firstLine="640"/>
        <w:rPr>
          <w:rFonts w:ascii="方正小标宋简体" w:hAnsi="方正小标宋简体" w:eastAsia="方正小标宋简体" w:cs="方正小标宋简体"/>
          <w:sz w:val="44"/>
          <w:szCs w:val="44"/>
        </w:rPr>
      </w:pPr>
      <w:r>
        <w:rPr>
          <w:rFonts w:asciiTheme="minorEastAsia" w:hAnsiTheme="minorEastAsia" w:eastAsiaTheme="minorEastAsia"/>
          <w:color w:val="000000"/>
          <w:sz w:val="32"/>
          <w:szCs w:val="32"/>
        </w:rPr>
        <w:t>201</w:t>
      </w:r>
      <w:r>
        <w:rPr>
          <w:rFonts w:hint="eastAsia" w:asciiTheme="minorEastAsia" w:hAnsiTheme="minorEastAsia" w:eastAsiaTheme="minorEastAsia"/>
          <w:color w:val="000000"/>
          <w:sz w:val="32"/>
          <w:szCs w:val="32"/>
          <w:lang w:val="en-US" w:eastAsia="zh-CN"/>
        </w:rPr>
        <w:t>9</w:t>
      </w:r>
      <w:r>
        <w:rPr>
          <w:rFonts w:hint="eastAsia" w:asciiTheme="minorEastAsia" w:hAnsiTheme="minorEastAsia" w:eastAsiaTheme="minorEastAsia"/>
          <w:color w:val="000000"/>
          <w:sz w:val="32"/>
          <w:szCs w:val="32"/>
        </w:rPr>
        <w:t>年国有资本经营预算拨款支出0万元。</w:t>
      </w:r>
      <w:bookmarkEnd w:id="45"/>
      <w:bookmarkEnd w:id="46"/>
    </w:p>
    <w:p w14:paraId="602C9E60">
      <w:pPr>
        <w:spacing w:line="600" w:lineRule="exact"/>
        <w:ind w:firstLine="800" w:firstLineChars="250"/>
        <w:outlineLvl w:val="1"/>
        <w:rPr>
          <w:rStyle w:val="30"/>
          <w:rFonts w:ascii="黑体" w:hAnsi="黑体" w:eastAsia="黑体"/>
        </w:rPr>
      </w:pPr>
      <w:bookmarkStart w:id="47" w:name="_Toc15396612"/>
      <w:bookmarkStart w:id="48" w:name="_Toc15377221"/>
      <w:r>
        <w:rPr>
          <w:rFonts w:hint="eastAsia" w:ascii="黑体" w:hAnsi="黑体" w:eastAsia="黑体"/>
          <w:color w:val="000000"/>
          <w:sz w:val="32"/>
          <w:szCs w:val="32"/>
        </w:rPr>
        <w:t>十</w:t>
      </w:r>
      <w:r>
        <w:rPr>
          <w:rStyle w:val="30"/>
          <w:rFonts w:hint="eastAsia" w:ascii="黑体" w:hAnsi="黑体" w:eastAsia="黑体"/>
        </w:rPr>
        <w:t>、</w:t>
      </w:r>
      <w:r>
        <w:rPr>
          <w:rStyle w:val="30"/>
          <w:rFonts w:hint="eastAsia" w:ascii="黑体" w:hAnsi="黑体" w:eastAsia="黑体"/>
          <w:b w:val="0"/>
        </w:rPr>
        <w:t>其他重要事项的情况说明</w:t>
      </w:r>
      <w:bookmarkEnd w:id="47"/>
      <w:bookmarkEnd w:id="48"/>
    </w:p>
    <w:p w14:paraId="45F964BE">
      <w:pPr>
        <w:spacing w:line="600" w:lineRule="exact"/>
        <w:ind w:firstLine="643" w:firstLineChars="200"/>
        <w:outlineLvl w:val="2"/>
        <w:rPr>
          <w:rFonts w:ascii="仿宋" w:hAnsi="仿宋" w:eastAsia="仿宋"/>
          <w:color w:val="000000"/>
          <w:sz w:val="32"/>
          <w:szCs w:val="32"/>
        </w:rPr>
      </w:pPr>
      <w:bookmarkStart w:id="49" w:name="_Toc15377222"/>
      <w:r>
        <w:rPr>
          <w:rFonts w:hint="eastAsia" w:ascii="仿宋" w:hAnsi="仿宋" w:eastAsia="仿宋"/>
          <w:b/>
          <w:color w:val="000000"/>
          <w:sz w:val="32"/>
          <w:szCs w:val="32"/>
        </w:rPr>
        <w:t>（一）机关运行经费支出情况</w:t>
      </w:r>
      <w:bookmarkEnd w:id="49"/>
    </w:p>
    <w:p w14:paraId="2472EBD7">
      <w:pPr>
        <w:spacing w:line="600" w:lineRule="exact"/>
        <w:ind w:firstLine="640" w:firstLineChars="200"/>
        <w:rPr>
          <w:rFonts w:hint="eastAsia" w:ascii="仿宋_GB2312" w:eastAsia="仿宋_GB2312"/>
          <w:color w:val="000000" w:themeColor="text1"/>
          <w:sz w:val="32"/>
          <w:szCs w:val="32"/>
          <w:lang w:eastAsia="zh-CN"/>
          <w14:textFill>
            <w14:solidFill>
              <w14:schemeClr w14:val="tx1"/>
            </w14:solidFill>
          </w14:textFill>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Theme="minorEastAsia" w:hAnsiTheme="minorEastAsia" w:eastAsiaTheme="minorEastAsia"/>
          <w:color w:val="000000"/>
          <w:sz w:val="32"/>
          <w:szCs w:val="32"/>
        </w:rPr>
        <w:t>20103机关运行经费支出</w:t>
      </w:r>
      <w:r>
        <w:rPr>
          <w:rFonts w:hint="eastAsia" w:ascii="仿宋_GB2312" w:eastAsia="仿宋_GB2312"/>
          <w:color w:val="000000"/>
          <w:sz w:val="32"/>
          <w:szCs w:val="32"/>
          <w:lang w:val="en-US" w:eastAsia="zh-CN"/>
        </w:rPr>
        <w:t>10.33</w:t>
      </w:r>
      <w:r>
        <w:rPr>
          <w:rFonts w:hint="eastAsia" w:ascii="仿宋_GB2312" w:eastAsia="仿宋_GB2312"/>
          <w:color w:val="000000"/>
          <w:sz w:val="32"/>
          <w:szCs w:val="32"/>
        </w:rPr>
        <w:t>万元，比</w:t>
      </w:r>
      <w:r>
        <w:rPr>
          <w:rFonts w:hint="eastAsia" w:ascii="仿宋_GB2312" w:eastAsia="仿宋_GB2312"/>
          <w:color w:val="000000"/>
          <w:sz w:val="32"/>
          <w:szCs w:val="32"/>
          <w:lang w:eastAsia="zh-CN"/>
        </w:rPr>
        <w:t>201</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年减少</w:t>
      </w:r>
      <w:r>
        <w:rPr>
          <w:rFonts w:hint="eastAsia" w:ascii="仿宋_GB2312" w:eastAsia="仿宋_GB2312"/>
          <w:color w:val="000000"/>
          <w:sz w:val="32"/>
          <w:szCs w:val="32"/>
          <w:lang w:val="en-US" w:eastAsia="zh-CN"/>
        </w:rPr>
        <w:t>84.57</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89.03</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themeColor="text1"/>
          <w:sz w:val="32"/>
          <w:szCs w:val="32"/>
          <w14:textFill>
            <w14:solidFill>
              <w14:schemeClr w14:val="tx1"/>
            </w14:solidFill>
          </w14:textFill>
        </w:rPr>
        <w:t>主要原因是</w:t>
      </w:r>
      <w:r>
        <w:rPr>
          <w:rFonts w:hint="eastAsia" w:ascii="仿宋_GB2312" w:eastAsia="仿宋_GB2312"/>
          <w:color w:val="000000" w:themeColor="text1"/>
          <w:sz w:val="32"/>
          <w:szCs w:val="32"/>
          <w:lang w:eastAsia="zh-CN"/>
          <w14:textFill>
            <w14:solidFill>
              <w14:schemeClr w14:val="tx1"/>
            </w14:solidFill>
          </w14:textFill>
        </w:rPr>
        <w:t>撤乡并镇乡上机关运行经费预算减少。</w:t>
      </w:r>
    </w:p>
    <w:p w14:paraId="42174D9F">
      <w:pPr>
        <w:autoSpaceDE w:val="0"/>
        <w:autoSpaceDN w:val="0"/>
        <w:adjustRightInd w:val="0"/>
        <w:spacing w:line="600" w:lineRule="exact"/>
        <w:ind w:firstLine="643" w:firstLineChars="200"/>
        <w:jc w:val="left"/>
        <w:outlineLvl w:val="2"/>
        <w:rPr>
          <w:rFonts w:asciiTheme="minorEastAsia" w:hAnsiTheme="minorEastAsia" w:eastAsiaTheme="minorEastAsia"/>
          <w:b/>
          <w:color w:val="000000"/>
          <w:sz w:val="32"/>
          <w:szCs w:val="32"/>
        </w:rPr>
      </w:pPr>
      <w:r>
        <w:rPr>
          <w:rFonts w:hint="eastAsia" w:asciiTheme="minorEastAsia" w:hAnsiTheme="minorEastAsia" w:eastAsiaTheme="minorEastAsia"/>
          <w:b/>
          <w:color w:val="000000"/>
          <w:sz w:val="32"/>
          <w:szCs w:val="32"/>
        </w:rPr>
        <w:t>（二）政府采购支出情况</w:t>
      </w:r>
    </w:p>
    <w:p w14:paraId="0F78CC02">
      <w:pPr>
        <w:spacing w:line="600" w:lineRule="exact"/>
        <w:ind w:firstLine="640" w:firstLineChars="200"/>
        <w:rPr>
          <w:rFonts w:asciiTheme="minorEastAsia" w:hAnsiTheme="minorEastAsia" w:eastAsiaTheme="minorEastAsia"/>
          <w:color w:val="000000"/>
          <w:sz w:val="32"/>
          <w:szCs w:val="32"/>
        </w:rPr>
      </w:pPr>
      <w:r>
        <w:rPr>
          <w:rFonts w:hint="eastAsia" w:asciiTheme="minorEastAsia" w:hAnsiTheme="minorEastAsia" w:eastAsiaTheme="minorEastAsia"/>
          <w:color w:val="000000"/>
          <w:sz w:val="32"/>
          <w:szCs w:val="32"/>
          <w:lang w:eastAsia="zh-CN"/>
        </w:rPr>
        <w:t>2019</w:t>
      </w:r>
      <w:r>
        <w:rPr>
          <w:rFonts w:hint="eastAsia" w:asciiTheme="minorEastAsia" w:hAnsiTheme="minorEastAsia" w:eastAsiaTheme="minorEastAsia"/>
          <w:color w:val="000000"/>
          <w:sz w:val="32"/>
          <w:szCs w:val="32"/>
        </w:rPr>
        <w:t>年，政府采购支出总额0万元，其中：政府采购货物支出0万元、政府采购工程支出</w:t>
      </w:r>
      <w:r>
        <w:rPr>
          <w:rFonts w:hint="eastAsia" w:asciiTheme="minorEastAsia" w:hAnsiTheme="minorEastAsia" w:eastAsiaTheme="minorEastAsia"/>
          <w:color w:val="000000"/>
          <w:sz w:val="32"/>
          <w:szCs w:val="32"/>
          <w:lang w:val="en-US" w:eastAsia="zh-CN"/>
        </w:rPr>
        <w:t>0</w:t>
      </w:r>
      <w:r>
        <w:rPr>
          <w:rFonts w:hint="eastAsia" w:asciiTheme="minorEastAsia" w:hAnsiTheme="minorEastAsia" w:eastAsiaTheme="minorEastAsia"/>
          <w:color w:val="000000"/>
          <w:sz w:val="32"/>
          <w:szCs w:val="32"/>
        </w:rPr>
        <w:t>万元、政府采购服务支出0万元。主要用于</w:t>
      </w:r>
      <w:r>
        <w:rPr>
          <w:rFonts w:asciiTheme="minorEastAsia" w:hAnsiTheme="minorEastAsia" w:eastAsiaTheme="minorEastAsia"/>
          <w:color w:val="000000"/>
          <w:sz w:val="32"/>
          <w:szCs w:val="32"/>
        </w:rPr>
        <w:t>…</w:t>
      </w:r>
      <w:r>
        <w:rPr>
          <w:rFonts w:hint="eastAsia" w:asciiTheme="minorEastAsia" w:hAnsiTheme="minorEastAsia" w:eastAsiaTheme="minorEastAsia"/>
          <w:color w:val="000000"/>
          <w:sz w:val="32"/>
          <w:szCs w:val="32"/>
        </w:rPr>
        <w:t>（具体工作）。授予中小企业合同金额0万元，占政府采购支出总额的0</w:t>
      </w:r>
      <w:r>
        <w:rPr>
          <w:rFonts w:asciiTheme="minorEastAsia" w:hAnsiTheme="minorEastAsia" w:eastAsiaTheme="minorEastAsia"/>
          <w:color w:val="000000"/>
          <w:sz w:val="32"/>
          <w:szCs w:val="32"/>
        </w:rPr>
        <w:t>%</w:t>
      </w:r>
      <w:r>
        <w:rPr>
          <w:rFonts w:hint="eastAsia" w:asciiTheme="minorEastAsia" w:hAnsiTheme="minorEastAsia" w:eastAsiaTheme="minorEastAsia"/>
          <w:color w:val="000000"/>
          <w:sz w:val="32"/>
          <w:szCs w:val="32"/>
        </w:rPr>
        <w:t>。</w:t>
      </w:r>
    </w:p>
    <w:p w14:paraId="184B3AE0">
      <w:pPr>
        <w:autoSpaceDE w:val="0"/>
        <w:autoSpaceDN w:val="0"/>
        <w:adjustRightInd w:val="0"/>
        <w:spacing w:line="600" w:lineRule="exact"/>
        <w:ind w:firstLine="643" w:firstLineChars="200"/>
        <w:jc w:val="left"/>
        <w:outlineLvl w:val="2"/>
        <w:rPr>
          <w:rFonts w:asciiTheme="minorEastAsia" w:hAnsiTheme="minorEastAsia" w:eastAsiaTheme="minorEastAsia"/>
          <w:b/>
          <w:color w:val="000000"/>
          <w:sz w:val="32"/>
          <w:szCs w:val="32"/>
        </w:rPr>
      </w:pPr>
      <w:r>
        <w:rPr>
          <w:rFonts w:hint="eastAsia" w:asciiTheme="minorEastAsia" w:hAnsiTheme="minorEastAsia" w:eastAsiaTheme="minorEastAsia"/>
          <w:b/>
          <w:color w:val="000000"/>
          <w:sz w:val="32"/>
          <w:szCs w:val="32"/>
        </w:rPr>
        <w:t>（三）国有资产占有使用情况</w:t>
      </w:r>
    </w:p>
    <w:p w14:paraId="55D721AA">
      <w:pPr>
        <w:spacing w:line="600" w:lineRule="exact"/>
        <w:ind w:firstLine="640" w:firstLineChars="200"/>
        <w:rPr>
          <w:rFonts w:hint="eastAsia" w:ascii="仿宋" w:hAnsi="仿宋" w:eastAsiaTheme="minorEastAsia"/>
          <w:b/>
          <w:color w:val="FF0000"/>
          <w:sz w:val="32"/>
          <w:szCs w:val="32"/>
          <w:lang w:eastAsia="zh-CN"/>
        </w:rPr>
      </w:pPr>
      <w:r>
        <w:rPr>
          <w:rFonts w:hint="eastAsia" w:asciiTheme="minorEastAsia" w:hAnsiTheme="minorEastAsia" w:eastAsiaTheme="minorEastAsia"/>
          <w:color w:val="000000"/>
          <w:sz w:val="32"/>
          <w:szCs w:val="32"/>
        </w:rPr>
        <w:t>截至</w:t>
      </w:r>
      <w:r>
        <w:rPr>
          <w:rFonts w:hint="eastAsia" w:asciiTheme="minorEastAsia" w:hAnsiTheme="minorEastAsia" w:eastAsiaTheme="minorEastAsia"/>
          <w:color w:val="000000"/>
          <w:sz w:val="32"/>
          <w:szCs w:val="32"/>
          <w:lang w:eastAsia="zh-CN"/>
        </w:rPr>
        <w:t>2019</w:t>
      </w:r>
      <w:r>
        <w:rPr>
          <w:rFonts w:hint="eastAsia" w:asciiTheme="minorEastAsia" w:hAnsiTheme="minorEastAsia" w:eastAsiaTheme="minorEastAsia"/>
          <w:color w:val="000000"/>
          <w:sz w:val="32"/>
          <w:szCs w:val="32"/>
        </w:rPr>
        <w:t>年</w:t>
      </w:r>
      <w:r>
        <w:rPr>
          <w:rFonts w:asciiTheme="minorEastAsia" w:hAnsiTheme="minorEastAsia" w:eastAsiaTheme="minorEastAsia"/>
          <w:color w:val="000000"/>
          <w:sz w:val="32"/>
          <w:szCs w:val="32"/>
        </w:rPr>
        <w:t>12</w:t>
      </w:r>
      <w:r>
        <w:rPr>
          <w:rFonts w:hint="eastAsia" w:asciiTheme="minorEastAsia" w:hAnsiTheme="minorEastAsia" w:eastAsiaTheme="minorEastAsia"/>
          <w:color w:val="000000"/>
          <w:sz w:val="32"/>
          <w:szCs w:val="32"/>
        </w:rPr>
        <w:t>月</w:t>
      </w:r>
      <w:r>
        <w:rPr>
          <w:rFonts w:asciiTheme="minorEastAsia" w:hAnsiTheme="minorEastAsia" w:eastAsiaTheme="minorEastAsia"/>
          <w:color w:val="000000"/>
          <w:sz w:val="32"/>
          <w:szCs w:val="32"/>
        </w:rPr>
        <w:t>31</w:t>
      </w:r>
      <w:r>
        <w:rPr>
          <w:rFonts w:hint="eastAsia" w:asciiTheme="minorEastAsia" w:hAnsiTheme="minorEastAsia" w:eastAsiaTheme="minorEastAsia"/>
          <w:color w:val="000000"/>
          <w:sz w:val="32"/>
          <w:szCs w:val="32"/>
        </w:rPr>
        <w:t>日，共有</w:t>
      </w:r>
      <w:r>
        <w:rPr>
          <w:rFonts w:hint="eastAsia" w:asciiTheme="minorEastAsia" w:hAnsiTheme="minorEastAsia" w:eastAsiaTheme="minorEastAsia"/>
          <w:color w:val="000000"/>
          <w:sz w:val="32"/>
          <w:szCs w:val="32"/>
          <w:lang w:eastAsia="zh-CN"/>
        </w:rPr>
        <w:t>公务用</w:t>
      </w:r>
      <w:r>
        <w:rPr>
          <w:rFonts w:hint="eastAsia" w:asciiTheme="minorEastAsia" w:hAnsiTheme="minorEastAsia" w:eastAsiaTheme="minorEastAsia"/>
          <w:color w:val="000000"/>
          <w:sz w:val="32"/>
          <w:szCs w:val="32"/>
        </w:rPr>
        <w:t>车辆0辆</w:t>
      </w:r>
      <w:r>
        <w:rPr>
          <w:rFonts w:hint="eastAsia" w:asciiTheme="minorEastAsia" w:hAnsiTheme="minorEastAsia" w:eastAsiaTheme="minorEastAsia"/>
          <w:color w:val="000000"/>
          <w:sz w:val="32"/>
          <w:szCs w:val="32"/>
          <w:lang w:eastAsia="zh-CN"/>
        </w:rPr>
        <w:t>。</w:t>
      </w:r>
    </w:p>
    <w:p w14:paraId="75156550">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14:paraId="468FEEE7">
      <w:pPr>
        <w:numPr>
          <w:ilvl w:val="0"/>
          <w:numId w:val="3"/>
        </w:numPr>
        <w:spacing w:line="580" w:lineRule="exact"/>
        <w:ind w:firstLine="602" w:firstLineChars="200"/>
        <w:rPr>
          <w:rFonts w:hint="eastAsia" w:ascii="仿宋" w:hAnsi="仿宋" w:eastAsia="仿宋" w:cs="仿宋"/>
          <w:b/>
          <w:bCs/>
          <w:color w:val="000000"/>
          <w:sz w:val="30"/>
          <w:szCs w:val="30"/>
        </w:rPr>
      </w:pPr>
      <w:r>
        <w:rPr>
          <w:rFonts w:hint="eastAsia" w:ascii="仿宋" w:hAnsi="仿宋" w:eastAsia="仿宋" w:cs="仿宋"/>
          <w:b/>
          <w:bCs/>
          <w:color w:val="000000"/>
          <w:sz w:val="30"/>
          <w:szCs w:val="30"/>
        </w:rPr>
        <w:t>预算绩效管理工作开展情况。</w:t>
      </w:r>
    </w:p>
    <w:p w14:paraId="4D244E9A">
      <w:pPr>
        <w:spacing w:line="58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根据预算绩效管理要求，本部门（单位）在年初预算编制阶段，组织对</w:t>
      </w:r>
      <w:r>
        <w:rPr>
          <w:rFonts w:hint="eastAsia" w:ascii="仿宋" w:hAnsi="仿宋" w:eastAsia="仿宋" w:cs="仿宋"/>
          <w:color w:val="000000"/>
          <w:sz w:val="30"/>
          <w:szCs w:val="30"/>
          <w:lang w:eastAsia="zh-CN"/>
        </w:rPr>
        <w:t>农村公共服务运行</w:t>
      </w:r>
      <w:r>
        <w:rPr>
          <w:rFonts w:hint="eastAsia" w:ascii="仿宋" w:hAnsi="仿宋" w:eastAsia="仿宋" w:cs="仿宋"/>
          <w:color w:val="000000"/>
          <w:sz w:val="30"/>
          <w:szCs w:val="30"/>
        </w:rPr>
        <w:t>项目开展了预算事前绩效评估，对</w:t>
      </w:r>
      <w:r>
        <w:rPr>
          <w:rFonts w:hint="eastAsia" w:ascii="仿宋" w:hAnsi="仿宋" w:eastAsia="仿宋" w:cs="仿宋"/>
          <w:color w:val="000000"/>
          <w:sz w:val="30"/>
          <w:szCs w:val="30"/>
          <w:lang w:eastAsia="zh-CN"/>
        </w:rPr>
        <w:t>农村公共服务运行</w:t>
      </w:r>
      <w:r>
        <w:rPr>
          <w:rFonts w:hint="eastAsia" w:ascii="仿宋" w:hAnsi="仿宋" w:eastAsia="仿宋" w:cs="仿宋"/>
          <w:color w:val="000000"/>
          <w:sz w:val="30"/>
          <w:szCs w:val="30"/>
          <w:lang w:val="en-US" w:eastAsia="zh-CN"/>
        </w:rPr>
        <w:t>这</w:t>
      </w:r>
      <w:r>
        <w:rPr>
          <w:rFonts w:hint="eastAsia" w:ascii="仿宋" w:hAnsi="仿宋" w:eastAsia="仿宋" w:cs="仿宋"/>
          <w:color w:val="000000"/>
          <w:sz w:val="30"/>
          <w:szCs w:val="30"/>
        </w:rPr>
        <w:t>个项目编制了绩效目标</w:t>
      </w:r>
      <w:r>
        <w:rPr>
          <w:rFonts w:hint="eastAsia" w:ascii="仿宋" w:hAnsi="仿宋" w:eastAsia="仿宋" w:cs="仿宋"/>
          <w:color w:val="000000"/>
          <w:sz w:val="30"/>
          <w:szCs w:val="30"/>
          <w:lang w:eastAsia="zh-CN"/>
        </w:rPr>
        <w:t>，在</w:t>
      </w:r>
      <w:r>
        <w:rPr>
          <w:rFonts w:hint="eastAsia" w:ascii="仿宋" w:hAnsi="仿宋" w:eastAsia="仿宋" w:cs="仿宋"/>
          <w:color w:val="000000"/>
          <w:sz w:val="30"/>
          <w:szCs w:val="30"/>
        </w:rPr>
        <w:t>预算执行过程中，选取</w:t>
      </w:r>
      <w:r>
        <w:rPr>
          <w:rFonts w:hint="eastAsia" w:ascii="仿宋" w:hAnsi="仿宋" w:eastAsia="仿宋" w:cs="仿宋"/>
          <w:color w:val="000000"/>
          <w:sz w:val="30"/>
          <w:szCs w:val="30"/>
          <w:lang w:eastAsia="zh-CN"/>
        </w:rPr>
        <w:t>农村公共服务运行</w:t>
      </w:r>
      <w:r>
        <w:rPr>
          <w:rFonts w:hint="eastAsia" w:ascii="仿宋" w:hAnsi="仿宋" w:eastAsia="仿宋" w:cs="仿宋"/>
          <w:color w:val="000000"/>
          <w:sz w:val="30"/>
          <w:szCs w:val="30"/>
        </w:rPr>
        <w:t>项目开展绩效监控，年终执行完毕后，对</w:t>
      </w:r>
      <w:r>
        <w:rPr>
          <w:rFonts w:hint="eastAsia" w:ascii="仿宋" w:hAnsi="仿宋" w:eastAsia="仿宋" w:cs="仿宋"/>
          <w:color w:val="000000"/>
          <w:sz w:val="30"/>
          <w:szCs w:val="30"/>
          <w:lang w:eastAsia="zh-CN"/>
        </w:rPr>
        <w:t>农村公共服务运行</w:t>
      </w:r>
      <w:r>
        <w:rPr>
          <w:rFonts w:hint="eastAsia" w:ascii="仿宋" w:hAnsi="仿宋" w:eastAsia="仿宋" w:cs="仿宋"/>
          <w:color w:val="000000"/>
          <w:sz w:val="30"/>
          <w:szCs w:val="30"/>
        </w:rPr>
        <w:t>项目开展了绩效目标完成情况梳理填报。</w:t>
      </w:r>
    </w:p>
    <w:p w14:paraId="3384B947">
      <w:pPr>
        <w:spacing w:line="580" w:lineRule="exact"/>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本部门按要求对201</w:t>
      </w:r>
      <w:r>
        <w:rPr>
          <w:rFonts w:hint="eastAsia" w:ascii="仿宋" w:hAnsi="仿宋" w:eastAsia="仿宋" w:cs="仿宋"/>
          <w:color w:val="000000"/>
          <w:sz w:val="30"/>
          <w:szCs w:val="30"/>
          <w:lang w:val="en-US" w:eastAsia="zh-CN"/>
        </w:rPr>
        <w:t>9</w:t>
      </w:r>
      <w:r>
        <w:rPr>
          <w:rFonts w:hint="eastAsia" w:ascii="仿宋" w:hAnsi="仿宋" w:eastAsia="仿宋" w:cs="仿宋"/>
          <w:color w:val="000000"/>
          <w:sz w:val="30"/>
          <w:szCs w:val="30"/>
        </w:rPr>
        <w:t>年部门整体支出开展绩效自评，从评价情况来看</w:t>
      </w:r>
      <w:r>
        <w:rPr>
          <w:rFonts w:hint="eastAsia" w:ascii="仿宋" w:hAnsi="仿宋" w:eastAsia="仿宋" w:cs="仿宋"/>
          <w:color w:val="000000"/>
          <w:kern w:val="0"/>
          <w:sz w:val="30"/>
          <w:szCs w:val="30"/>
          <w:lang w:val="zh-CN"/>
        </w:rPr>
        <w:t>先有预算再有支出的原则，及时处理相关事务；对绩效目标进行季度梳理和年度分析，及时上报相关报表；对专项预算提前细化，分科目上报，做到收支平衡。</w:t>
      </w:r>
    </w:p>
    <w:p w14:paraId="1ED04D87">
      <w:pPr>
        <w:numPr>
          <w:ilvl w:val="0"/>
          <w:numId w:val="3"/>
        </w:numPr>
        <w:spacing w:line="580" w:lineRule="exact"/>
        <w:ind w:firstLine="643" w:firstLineChars="200"/>
        <w:rPr>
          <w:rFonts w:ascii="仿宋_GB2312" w:hAnsi="仿宋_GB2312" w:eastAsia="仿宋_GB2312" w:cs="仿宋_GB2312"/>
          <w:sz w:val="32"/>
          <w:szCs w:val="32"/>
        </w:rPr>
      </w:pPr>
      <w:r>
        <w:rPr>
          <w:rFonts w:hint="eastAsia" w:ascii="仿宋" w:hAnsi="仿宋" w:eastAsia="仿宋" w:cs="楷体_GB2312"/>
          <w:b/>
          <w:bCs/>
          <w:color w:val="000000"/>
          <w:sz w:val="32"/>
          <w:szCs w:val="32"/>
        </w:rPr>
        <w:t>项目绩效目标完成情况。</w:t>
      </w:r>
      <w:r>
        <w:rPr>
          <w:rFonts w:hint="eastAsia" w:ascii="楷体_GB2312" w:hAnsi="楷体_GB2312" w:eastAsia="楷体_GB2312" w:cs="楷体_GB2312"/>
          <w:b/>
          <w:bCs/>
          <w:color w:val="1F497D"/>
          <w:sz w:val="32"/>
          <w:szCs w:val="32"/>
        </w:rPr>
        <w:br w:type="textWrapping"/>
      </w:r>
      <w:r>
        <w:rPr>
          <w:rFonts w:hint="eastAsia" w:ascii="仿宋_GB2312" w:hAnsi="仿宋_GB2312" w:eastAsia="仿宋_GB2312" w:cs="仿宋_GB2312"/>
          <w:color w:val="1F497D"/>
          <w:sz w:val="32"/>
          <w:szCs w:val="32"/>
        </w:rPr>
        <w:t xml:space="preserve">   </w:t>
      </w:r>
      <w:r>
        <w:rPr>
          <w:rFonts w:hint="eastAsia" w:ascii="仿宋_GB2312" w:hAnsi="仿宋_GB2312" w:eastAsia="仿宋_GB2312" w:cs="仿宋_GB2312"/>
          <w:sz w:val="32"/>
          <w:szCs w:val="32"/>
        </w:rPr>
        <w:t xml:space="preserve"> 本部门在201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年度部门决算中反映</w:t>
      </w:r>
      <w:r>
        <w:rPr>
          <w:rFonts w:hint="eastAsia" w:ascii="仿宋_GB2312" w:hAnsi="仿宋_GB2312" w:eastAsia="仿宋_GB2312" w:cs="仿宋_GB2312"/>
          <w:sz w:val="32"/>
          <w:szCs w:val="32"/>
          <w:lang w:val="en-US" w:eastAsia="zh-CN"/>
        </w:rPr>
        <w:t>农村公共服务运行</w:t>
      </w:r>
      <w:r>
        <w:rPr>
          <w:rFonts w:hint="eastAsia" w:ascii="仿宋_GB2312" w:hAnsi="仿宋_GB2312" w:eastAsia="仿宋_GB2312" w:cs="仿宋_GB2312"/>
          <w:sz w:val="32"/>
          <w:szCs w:val="32"/>
        </w:rPr>
        <w:t>项目绩效目标实际完成情况。</w:t>
      </w:r>
    </w:p>
    <w:p w14:paraId="61CA4B30">
      <w:pPr>
        <w:numPr>
          <w:ilvl w:val="0"/>
          <w:numId w:val="0"/>
        </w:num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农村公共服务运行</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110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83.71</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76</w:t>
      </w:r>
      <w:r>
        <w:rPr>
          <w:rFonts w:hint="eastAsia" w:ascii="仿宋_GB2312" w:hAnsi="仿宋_GB2312" w:eastAsia="仿宋_GB2312" w:cs="仿宋_GB2312"/>
          <w:sz w:val="32"/>
          <w:szCs w:val="32"/>
        </w:rPr>
        <w:t>%。通过项目实施，保障</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lang w:val="en-US" w:eastAsia="zh-CN"/>
        </w:rPr>
        <w:t>十个村</w:t>
      </w:r>
      <w:r>
        <w:rPr>
          <w:rFonts w:hint="eastAsia" w:ascii="仿宋_GB2312" w:hAnsi="仿宋_GB2312" w:eastAsia="仿宋_GB2312" w:cs="仿宋_GB2312"/>
          <w:sz w:val="32"/>
          <w:szCs w:val="32"/>
          <w:lang w:eastAsia="zh-CN"/>
        </w:rPr>
        <w:t>的日常正常运转，提高了群众的满意度。</w:t>
      </w:r>
    </w:p>
    <w:tbl>
      <w:tblPr>
        <w:tblStyle w:val="16"/>
        <w:tblpPr w:leftFromText="180" w:rightFromText="180" w:vertAnchor="text" w:horzAnchor="page" w:tblpXSpec="center" w:tblpY="423"/>
        <w:tblOverlap w:val="never"/>
        <w:tblW w:w="0" w:type="auto"/>
        <w:tblInd w:w="0" w:type="dxa"/>
        <w:tblLayout w:type="fixed"/>
        <w:tblCellMar>
          <w:top w:w="0" w:type="dxa"/>
          <w:left w:w="0" w:type="dxa"/>
          <w:bottom w:w="0" w:type="dxa"/>
          <w:right w:w="0" w:type="dxa"/>
        </w:tblCellMar>
      </w:tblPr>
      <w:tblGrid>
        <w:gridCol w:w="390"/>
        <w:gridCol w:w="1367"/>
        <w:gridCol w:w="1025"/>
        <w:gridCol w:w="2392"/>
        <w:gridCol w:w="2394"/>
        <w:gridCol w:w="2392"/>
      </w:tblGrid>
      <w:tr w14:paraId="794A2738">
        <w:tblPrEx>
          <w:tblCellMar>
            <w:top w:w="0" w:type="dxa"/>
            <w:left w:w="0" w:type="dxa"/>
            <w:bottom w:w="0" w:type="dxa"/>
            <w:right w:w="0" w:type="dxa"/>
          </w:tblCellMar>
        </w:tblPrEx>
        <w:trPr>
          <w:trHeight w:val="1034" w:hRule="atLeast"/>
        </w:trPr>
        <w:tc>
          <w:tcPr>
            <w:tcW w:w="9960" w:type="dxa"/>
            <w:gridSpan w:val="6"/>
            <w:noWrap w:val="0"/>
            <w:tcMar>
              <w:top w:w="15" w:type="dxa"/>
              <w:left w:w="15" w:type="dxa"/>
              <w:bottom w:w="0" w:type="dxa"/>
              <w:right w:w="15" w:type="dxa"/>
            </w:tcMar>
            <w:vAlign w:val="center"/>
          </w:tcPr>
          <w:p w14:paraId="3BFE2D9A">
            <w:pPr>
              <w:pStyle w:val="28"/>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lang w:bidi="ar"/>
              </w:rPr>
              <w:t>项目支出绩效目标完成情况表</w:t>
            </w:r>
            <w:r>
              <w:rPr>
                <w:rFonts w:hint="eastAsia" w:ascii="宋体" w:hAnsi="宋体" w:cs="宋体"/>
                <w:b/>
                <w:bCs/>
                <w:color w:val="000000"/>
                <w:kern w:val="0"/>
                <w:sz w:val="36"/>
                <w:szCs w:val="36"/>
                <w:lang w:bidi="ar"/>
              </w:rPr>
              <w:br w:type="textWrapping"/>
            </w:r>
            <w:r>
              <w:rPr>
                <w:rFonts w:hint="eastAsia" w:ascii="宋体" w:hAnsi="宋体" w:cs="宋体"/>
                <w:color w:val="000000"/>
                <w:kern w:val="0"/>
                <w:sz w:val="36"/>
                <w:szCs w:val="36"/>
                <w:lang w:bidi="ar"/>
              </w:rPr>
              <w:t>(201</w:t>
            </w:r>
            <w:r>
              <w:rPr>
                <w:rFonts w:hint="eastAsia" w:ascii="宋体" w:hAnsi="宋体" w:cs="宋体"/>
                <w:color w:val="000000"/>
                <w:kern w:val="0"/>
                <w:sz w:val="36"/>
                <w:szCs w:val="36"/>
                <w:lang w:val="en-US" w:eastAsia="zh-CN" w:bidi="ar"/>
              </w:rPr>
              <w:t>9</w:t>
            </w:r>
            <w:r>
              <w:rPr>
                <w:rFonts w:hint="eastAsia" w:ascii="宋体" w:hAnsi="宋体" w:cs="宋体"/>
                <w:color w:val="000000"/>
                <w:kern w:val="0"/>
                <w:sz w:val="36"/>
                <w:szCs w:val="36"/>
                <w:lang w:bidi="ar"/>
              </w:rPr>
              <w:t>年度</w:t>
            </w:r>
            <w:r>
              <w:rPr>
                <w:rFonts w:hint="eastAsia" w:ascii="宋体" w:hAnsi="宋体" w:cs="宋体"/>
                <w:color w:val="000000"/>
                <w:kern w:val="0"/>
                <w:sz w:val="36"/>
                <w:szCs w:val="36"/>
                <w:lang w:eastAsia="zh-CN" w:bidi="ar"/>
              </w:rPr>
              <w:t>）</w:t>
            </w:r>
          </w:p>
        </w:tc>
      </w:tr>
      <w:tr w14:paraId="55B837F8">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F1F72A2">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2AAA13C">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val="en-US" w:eastAsia="zh-CN"/>
              </w:rPr>
              <w:t>农村公共运行维护</w:t>
            </w:r>
            <w:r>
              <w:rPr>
                <w:rFonts w:hint="eastAsia" w:ascii="宋体" w:hAnsi="宋体" w:cs="宋体"/>
                <w:color w:val="000000"/>
                <w:sz w:val="24"/>
                <w:lang w:eastAsia="zh-CN"/>
              </w:rPr>
              <w:t>项目</w:t>
            </w:r>
          </w:p>
        </w:tc>
      </w:tr>
      <w:tr w14:paraId="41D96340">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1E88BF7">
            <w:pPr>
              <w:widowControl/>
              <w:jc w:val="center"/>
              <w:textAlignment w:val="center"/>
              <w:rPr>
                <w:rFonts w:ascii="宋体" w:hAnsi="宋体" w:cs="宋体"/>
                <w:color w:val="000000"/>
                <w:sz w:val="24"/>
              </w:rPr>
            </w:pPr>
            <w:r>
              <w:rPr>
                <w:rFonts w:hint="eastAsia" w:ascii="宋体" w:hAnsi="宋体" w:cs="宋体"/>
                <w:color w:val="000000"/>
                <w:kern w:val="0"/>
                <w:sz w:val="24"/>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9627512">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val="en-US" w:eastAsia="zh-CN"/>
              </w:rPr>
              <w:t>进安回族乡</w:t>
            </w:r>
            <w:r>
              <w:rPr>
                <w:rFonts w:hint="eastAsia" w:ascii="宋体" w:hAnsi="宋体" w:cs="宋体"/>
                <w:color w:val="000000"/>
                <w:sz w:val="24"/>
                <w:lang w:eastAsia="zh-CN"/>
              </w:rPr>
              <w:t>人民政府</w:t>
            </w:r>
          </w:p>
        </w:tc>
      </w:tr>
      <w:tr w14:paraId="70B478AF">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BA59DBC">
            <w:pPr>
              <w:widowControl/>
              <w:jc w:val="center"/>
              <w:textAlignment w:val="center"/>
              <w:rPr>
                <w:rFonts w:ascii="宋体" w:hAnsi="宋体" w:cs="宋体"/>
                <w:color w:val="000000"/>
                <w:sz w:val="24"/>
              </w:rPr>
            </w:pPr>
            <w:r>
              <w:rPr>
                <w:rFonts w:hint="eastAsia" w:ascii="宋体" w:hAnsi="宋体" w:cs="宋体"/>
                <w:color w:val="000000"/>
                <w:kern w:val="0"/>
                <w:sz w:val="24"/>
                <w:lang w:bidi="ar"/>
              </w:rPr>
              <w:t>预算执行情况</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万元</w:t>
            </w:r>
            <w:r>
              <w:rPr>
                <w:rFonts w:hint="eastAsia" w:ascii="宋体" w:hAnsi="宋体" w:cs="宋体"/>
                <w:color w:val="000000"/>
                <w:kern w:val="0"/>
                <w:sz w:val="24"/>
                <w:lang w:eastAsia="zh-CN" w:bidi="ar"/>
              </w:rPr>
              <w:t>）</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2B310DE">
            <w:pPr>
              <w:widowControl/>
              <w:jc w:val="center"/>
              <w:textAlignment w:val="center"/>
              <w:rPr>
                <w:rFonts w:ascii="宋体" w:hAnsi="宋体" w:cs="宋体"/>
                <w:color w:val="000000"/>
                <w:sz w:val="24"/>
              </w:rPr>
            </w:pPr>
            <w:r>
              <w:rPr>
                <w:rFonts w:hint="eastAsia" w:ascii="宋体" w:hAnsi="宋体" w:cs="宋体"/>
                <w:color w:val="000000"/>
                <w:kern w:val="0"/>
                <w:sz w:val="24"/>
                <w:lang w:bidi="ar"/>
              </w:rPr>
              <w:t>预算数</w:t>
            </w:r>
            <w:r>
              <w:rPr>
                <w:rFonts w:hint="eastAsia" w:ascii="宋体" w:hAnsi="宋体" w:cs="宋体"/>
                <w:color w:val="000000"/>
                <w:kern w:val="0"/>
                <w:sz w:val="24"/>
                <w:lang w:eastAsia="zh-CN"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A11F20F">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110</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ED2759C">
            <w:pPr>
              <w:widowControl/>
              <w:jc w:val="center"/>
              <w:textAlignment w:val="center"/>
              <w:rPr>
                <w:rFonts w:ascii="宋体" w:hAnsi="宋体" w:cs="宋体"/>
                <w:color w:val="000000"/>
                <w:sz w:val="24"/>
              </w:rPr>
            </w:pPr>
            <w:r>
              <w:rPr>
                <w:rFonts w:hint="eastAsia" w:ascii="宋体" w:hAnsi="宋体" w:cs="宋体"/>
                <w:color w:val="000000"/>
                <w:kern w:val="0"/>
                <w:sz w:val="24"/>
                <w:lang w:bidi="ar"/>
              </w:rPr>
              <w:t>执行数</w:t>
            </w:r>
            <w:r>
              <w:rPr>
                <w:rFonts w:hint="eastAsia" w:ascii="宋体" w:hAnsi="宋体" w:cs="宋体"/>
                <w:color w:val="000000"/>
                <w:kern w:val="0"/>
                <w:sz w:val="24"/>
                <w:lang w:eastAsia="zh-CN"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B58270B">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83.71</w:t>
            </w:r>
          </w:p>
        </w:tc>
      </w:tr>
      <w:tr w14:paraId="08803F82">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9B5410">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AFFA905">
            <w:pPr>
              <w:widowControl/>
              <w:jc w:val="center"/>
              <w:textAlignment w:val="center"/>
              <w:rPr>
                <w:rFonts w:ascii="宋体" w:hAnsi="宋体" w:cs="宋体"/>
                <w:color w:val="000000"/>
                <w:sz w:val="24"/>
              </w:rPr>
            </w:pPr>
            <w:r>
              <w:rPr>
                <w:rFonts w:hint="eastAsia" w:ascii="宋体" w:hAnsi="宋体" w:cs="宋体"/>
                <w:color w:val="000000"/>
                <w:kern w:val="0"/>
                <w:sz w:val="24"/>
                <w:lang w:bidi="ar"/>
              </w:rPr>
              <w:t>其中</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财政拨款</w:t>
            </w:r>
            <w:r>
              <w:rPr>
                <w:rFonts w:hint="eastAsia" w:ascii="宋体" w:hAnsi="宋体" w:cs="宋体"/>
                <w:color w:val="000000"/>
                <w:kern w:val="0"/>
                <w:sz w:val="24"/>
                <w:lang w:eastAsia="zh-CN"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3CA58D2">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110</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A34C9B6">
            <w:pPr>
              <w:widowControl/>
              <w:jc w:val="center"/>
              <w:textAlignment w:val="center"/>
              <w:rPr>
                <w:rFonts w:ascii="宋体" w:hAnsi="宋体" w:cs="宋体"/>
                <w:color w:val="000000"/>
                <w:sz w:val="24"/>
              </w:rPr>
            </w:pPr>
            <w:r>
              <w:rPr>
                <w:rFonts w:hint="eastAsia" w:ascii="宋体" w:hAnsi="宋体" w:cs="宋体"/>
                <w:color w:val="000000"/>
                <w:kern w:val="0"/>
                <w:sz w:val="24"/>
                <w:lang w:bidi="ar"/>
              </w:rPr>
              <w:t>其中</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财政拨款</w:t>
            </w:r>
            <w:r>
              <w:rPr>
                <w:rFonts w:hint="eastAsia" w:ascii="宋体" w:hAnsi="宋体" w:cs="宋体"/>
                <w:color w:val="000000"/>
                <w:kern w:val="0"/>
                <w:sz w:val="24"/>
                <w:lang w:eastAsia="zh-CN"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5550CDD">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83.71</w:t>
            </w:r>
          </w:p>
        </w:tc>
      </w:tr>
      <w:tr w14:paraId="2DCAA0ED">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CCBF82">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DDB5C72">
            <w:pPr>
              <w:widowControl/>
              <w:jc w:val="center"/>
              <w:textAlignment w:val="center"/>
              <w:rPr>
                <w:rFonts w:ascii="宋体" w:hAnsi="宋体" w:cs="宋体"/>
                <w:color w:val="000000"/>
                <w:sz w:val="24"/>
              </w:rPr>
            </w:pPr>
            <w:r>
              <w:rPr>
                <w:rFonts w:hint="eastAsia" w:ascii="宋体" w:hAnsi="宋体" w:cs="宋体"/>
                <w:color w:val="000000"/>
                <w:kern w:val="0"/>
                <w:sz w:val="24"/>
                <w:lang w:eastAsia="zh-CN" w:bidi="ar"/>
              </w:rPr>
              <w:t>其他</w:t>
            </w:r>
            <w:r>
              <w:rPr>
                <w:rFonts w:hint="eastAsia" w:ascii="宋体" w:hAnsi="宋体" w:cs="宋体"/>
                <w:color w:val="000000"/>
                <w:kern w:val="0"/>
                <w:sz w:val="24"/>
                <w:lang w:bidi="ar"/>
              </w:rPr>
              <w:t>资金</w:t>
            </w:r>
            <w:r>
              <w:rPr>
                <w:rFonts w:hint="eastAsia" w:ascii="宋体" w:hAnsi="宋体" w:cs="宋体"/>
                <w:color w:val="000000"/>
                <w:kern w:val="0"/>
                <w:sz w:val="24"/>
                <w:lang w:eastAsia="zh-CN"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BEE7B81">
            <w:pPr>
              <w:widowControl/>
              <w:jc w:val="center"/>
              <w:textAlignment w:val="center"/>
              <w:rPr>
                <w:rFonts w:ascii="宋体" w:hAnsi="宋体" w:cs="宋体"/>
                <w:color w:val="000000"/>
                <w:sz w:val="24"/>
              </w:rPr>
            </w:pPr>
            <w:r>
              <w:rPr>
                <w:rFonts w:hint="eastAsia" w:ascii="宋体" w:hAnsi="宋体" w:cs="宋体"/>
                <w:color w:val="000000"/>
                <w:kern w:val="0"/>
                <w:sz w:val="24"/>
                <w:lang w:bidi="ar"/>
              </w:rPr>
              <w:t>0</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2492E32E">
            <w:pPr>
              <w:widowControl/>
              <w:jc w:val="center"/>
              <w:textAlignment w:val="center"/>
              <w:rPr>
                <w:rFonts w:ascii="宋体" w:hAnsi="宋体" w:cs="宋体"/>
                <w:color w:val="000000"/>
                <w:sz w:val="24"/>
              </w:rPr>
            </w:pPr>
            <w:r>
              <w:rPr>
                <w:rFonts w:hint="eastAsia" w:ascii="宋体" w:hAnsi="宋体" w:cs="宋体"/>
                <w:color w:val="000000"/>
                <w:kern w:val="0"/>
                <w:sz w:val="24"/>
                <w:lang w:eastAsia="zh-CN" w:bidi="ar"/>
              </w:rPr>
              <w:t>其他</w:t>
            </w:r>
            <w:r>
              <w:rPr>
                <w:rFonts w:hint="eastAsia" w:ascii="宋体" w:hAnsi="宋体" w:cs="宋体"/>
                <w:color w:val="000000"/>
                <w:kern w:val="0"/>
                <w:sz w:val="24"/>
                <w:lang w:bidi="ar"/>
              </w:rPr>
              <w:t>资金</w:t>
            </w:r>
            <w:r>
              <w:rPr>
                <w:rFonts w:hint="eastAsia" w:ascii="宋体" w:hAnsi="宋体" w:cs="宋体"/>
                <w:color w:val="000000"/>
                <w:kern w:val="0"/>
                <w:sz w:val="24"/>
                <w:lang w:eastAsia="zh-CN"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1F6AC9F">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r>
      <w:tr w14:paraId="64265FFE">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9FCB87E">
            <w:pPr>
              <w:widowControl/>
              <w:jc w:val="center"/>
              <w:textAlignment w:val="center"/>
              <w:rPr>
                <w:rFonts w:ascii="宋体" w:hAnsi="宋体" w:cs="宋体"/>
                <w:color w:val="000000"/>
                <w:sz w:val="24"/>
              </w:rPr>
            </w:pPr>
            <w:r>
              <w:rPr>
                <w:rFonts w:hint="eastAsia" w:ascii="宋体" w:hAnsi="宋体" w:cs="宋体"/>
                <w:color w:val="000000"/>
                <w:kern w:val="0"/>
                <w:sz w:val="24"/>
                <w:lang w:bidi="ar"/>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177EC1B">
            <w:pPr>
              <w:widowControl/>
              <w:jc w:val="center"/>
              <w:textAlignment w:val="center"/>
              <w:rPr>
                <w:rFonts w:ascii="宋体" w:hAnsi="宋体" w:cs="宋体"/>
                <w:color w:val="000000"/>
                <w:sz w:val="24"/>
              </w:rPr>
            </w:pPr>
            <w:r>
              <w:rPr>
                <w:rFonts w:hint="eastAsia" w:ascii="宋体" w:hAnsi="宋体" w:cs="宋体"/>
                <w:color w:val="000000"/>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F8F3CDE">
            <w:pPr>
              <w:widowControl/>
              <w:jc w:val="center"/>
              <w:textAlignment w:val="center"/>
              <w:rPr>
                <w:rFonts w:ascii="宋体" w:hAnsi="宋体" w:cs="宋体"/>
                <w:color w:val="000000"/>
                <w:sz w:val="24"/>
              </w:rPr>
            </w:pPr>
            <w:r>
              <w:rPr>
                <w:rFonts w:hint="eastAsia" w:ascii="宋体" w:hAnsi="宋体" w:cs="宋体"/>
                <w:color w:val="000000"/>
                <w:kern w:val="0"/>
                <w:sz w:val="24"/>
                <w:lang w:bidi="ar"/>
              </w:rPr>
              <w:t>实际完成目标</w:t>
            </w:r>
          </w:p>
        </w:tc>
      </w:tr>
      <w:tr w14:paraId="2B36513A">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D6D0F0">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E73394F">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val="en-US" w:eastAsia="zh-CN"/>
              </w:rPr>
              <w:t>保障村级基层组织活动和公共服务运行日常正常运转，提高地区群众满意度</w:t>
            </w:r>
            <w:r>
              <w:rPr>
                <w:rFonts w:hint="eastAsia" w:ascii="宋体" w:hAnsi="宋体" w:cs="宋体"/>
                <w:color w:val="000000"/>
                <w:sz w:val="24"/>
                <w:lang w:eastAsia="zh-CN"/>
              </w:rPr>
              <w:t>。</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0A52AB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center"/>
              <w:textAlignment w:val="center"/>
              <w:rPr>
                <w:rFonts w:hint="default" w:ascii="Tahoma" w:hAnsi="Tahoma" w:eastAsia="Tahoma" w:cs="Tahoma"/>
                <w:i w:val="0"/>
                <w:caps w:val="0"/>
                <w:color w:val="505050"/>
                <w:spacing w:val="0"/>
                <w:sz w:val="18"/>
                <w:szCs w:val="18"/>
              </w:rPr>
            </w:pPr>
          </w:p>
          <w:p w14:paraId="31A7DB04">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保障村级基层组织活动和公共服务运行日常正常运转，提高地区群众满意度</w:t>
            </w:r>
            <w:r>
              <w:rPr>
                <w:rFonts w:hint="eastAsia" w:ascii="宋体" w:hAnsi="宋体" w:cs="宋体"/>
                <w:color w:val="000000"/>
                <w:sz w:val="24"/>
                <w:lang w:eastAsia="zh-CN"/>
              </w:rPr>
              <w:t>。</w:t>
            </w:r>
          </w:p>
        </w:tc>
      </w:tr>
      <w:tr w14:paraId="5695240E">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BE391F4">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CE39056">
            <w:pPr>
              <w:widowControl/>
              <w:jc w:val="center"/>
              <w:textAlignment w:val="center"/>
              <w:rPr>
                <w:rFonts w:ascii="宋体" w:hAnsi="宋体" w:cs="宋体"/>
                <w:color w:val="000000"/>
                <w:sz w:val="24"/>
              </w:rPr>
            </w:pPr>
            <w:r>
              <w:rPr>
                <w:rFonts w:hint="eastAsia" w:ascii="宋体" w:hAnsi="宋体" w:cs="宋体"/>
                <w:color w:val="000000"/>
                <w:kern w:val="0"/>
                <w:sz w:val="24"/>
                <w:lang w:bidi="ar"/>
              </w:rPr>
              <w:t>一级指标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50CCC06">
            <w:pPr>
              <w:widowControl/>
              <w:jc w:val="center"/>
              <w:textAlignment w:val="center"/>
              <w:rPr>
                <w:rFonts w:ascii="宋体" w:hAnsi="宋体" w:cs="宋体"/>
                <w:color w:val="000000"/>
                <w:sz w:val="24"/>
              </w:rPr>
            </w:pPr>
            <w:r>
              <w:rPr>
                <w:rFonts w:hint="eastAsia" w:ascii="宋体" w:hAnsi="宋体" w:cs="宋体"/>
                <w:color w:val="000000"/>
                <w:kern w:val="0"/>
                <w:sz w:val="24"/>
                <w:lang w:bidi="ar"/>
              </w:rPr>
              <w:t>二级指标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416B21F">
            <w:pPr>
              <w:widowControl/>
              <w:jc w:val="center"/>
              <w:textAlignment w:val="center"/>
              <w:rPr>
                <w:rFonts w:ascii="宋体" w:hAnsi="宋体" w:cs="宋体"/>
                <w:color w:val="000000"/>
                <w:sz w:val="24"/>
              </w:rPr>
            </w:pPr>
            <w:r>
              <w:rPr>
                <w:rFonts w:hint="eastAsia" w:ascii="宋体" w:hAnsi="宋体" w:cs="宋体"/>
                <w:color w:val="000000"/>
                <w:kern w:val="0"/>
                <w:sz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9DAA2EE">
            <w:pPr>
              <w:widowControl/>
              <w:jc w:val="center"/>
              <w:textAlignment w:val="center"/>
              <w:rPr>
                <w:rFonts w:ascii="宋体" w:hAnsi="宋体" w:cs="宋体"/>
                <w:color w:val="000000"/>
                <w:sz w:val="24"/>
              </w:rPr>
            </w:pPr>
            <w:r>
              <w:rPr>
                <w:rFonts w:hint="eastAsia" w:ascii="宋体" w:hAnsi="宋体" w:cs="宋体"/>
                <w:color w:val="000000"/>
                <w:kern w:val="0"/>
                <w:sz w:val="24"/>
                <w:lang w:bidi="ar"/>
              </w:rPr>
              <w:t>预期指标值</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包含数字及文字描述</w:t>
            </w:r>
            <w:r>
              <w:rPr>
                <w:rFonts w:hint="eastAsia" w:ascii="宋体" w:hAnsi="宋体" w:cs="宋体"/>
                <w:color w:val="000000"/>
                <w:kern w:val="0"/>
                <w:sz w:val="24"/>
                <w:lang w:eastAsia="zh-CN" w:bidi="ar"/>
              </w:rPr>
              <w:t>）</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149E645">
            <w:pPr>
              <w:widowControl/>
              <w:jc w:val="center"/>
              <w:textAlignment w:val="center"/>
              <w:rPr>
                <w:rFonts w:ascii="宋体" w:hAnsi="宋体" w:cs="宋体"/>
                <w:color w:val="000000"/>
                <w:sz w:val="24"/>
              </w:rPr>
            </w:pPr>
            <w:r>
              <w:rPr>
                <w:rFonts w:hint="eastAsia" w:ascii="宋体" w:hAnsi="宋体" w:cs="宋体"/>
                <w:color w:val="000000"/>
                <w:kern w:val="0"/>
                <w:sz w:val="24"/>
                <w:lang w:bidi="ar"/>
              </w:rPr>
              <w:t>实际完成指标值</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包含数字及文字描述</w:t>
            </w:r>
            <w:r>
              <w:rPr>
                <w:rFonts w:hint="eastAsia" w:ascii="宋体" w:hAnsi="宋体" w:cs="宋体"/>
                <w:color w:val="000000"/>
                <w:kern w:val="0"/>
                <w:sz w:val="24"/>
                <w:lang w:eastAsia="zh-CN" w:bidi="ar"/>
              </w:rPr>
              <w:t>）</w:t>
            </w:r>
          </w:p>
        </w:tc>
      </w:tr>
      <w:tr w14:paraId="57E8FD9C">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DFA9CF">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47EA9D7">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C9D5248">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数量指标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CD1A937">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进安回族乡所管辖10个村</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F5D8A69">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进安回族乡所管辖  10个村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0353486">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66%</w:t>
            </w:r>
          </w:p>
        </w:tc>
      </w:tr>
      <w:tr w14:paraId="596CA54F">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0BE3A4">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F584A2C">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D09C21F">
            <w:pPr>
              <w:widowControl/>
              <w:jc w:val="center"/>
              <w:textAlignment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质量指标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F2FD1AC">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制定方案。按质按量完成实施</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444905AB">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F84AC09">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100%</w:t>
            </w:r>
          </w:p>
        </w:tc>
      </w:tr>
      <w:tr w14:paraId="0C76BD17">
        <w:tblPrEx>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noWrap w:val="0"/>
            <w:vAlign w:val="center"/>
          </w:tcPr>
          <w:p w14:paraId="71C97F92">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C9E567E">
            <w:pPr>
              <w:widowControl/>
              <w:jc w:val="center"/>
              <w:textAlignment w:val="center"/>
              <w:rPr>
                <w:rFonts w:ascii="宋体" w:hAnsi="宋体" w:cs="宋体"/>
                <w:color w:val="000000"/>
                <w:sz w:val="24"/>
              </w:rPr>
            </w:pPr>
            <w:r>
              <w:rPr>
                <w:rFonts w:hint="eastAsia" w:ascii="宋体" w:hAnsi="宋体" w:cs="宋体"/>
                <w:color w:val="000000"/>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5CB3BB04">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社会效益指标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01E5F9E">
            <w:pPr>
              <w:widowControl/>
              <w:jc w:val="center"/>
              <w:textAlignment w:val="center"/>
              <w:rPr>
                <w:rFonts w:ascii="宋体" w:hAnsi="宋体" w:cs="宋体"/>
                <w:color w:val="000000"/>
                <w:sz w:val="24"/>
              </w:rPr>
            </w:pPr>
            <w:r>
              <w:rPr>
                <w:rFonts w:hint="eastAsia" w:ascii="宋体" w:hAnsi="宋体" w:eastAsia="宋体" w:cs="宋体"/>
                <w:i w:val="0"/>
                <w:caps w:val="0"/>
                <w:color w:val="333333"/>
                <w:spacing w:val="0"/>
                <w:sz w:val="24"/>
                <w:szCs w:val="24"/>
              </w:rPr>
              <w:t>保障了村民的基本生活，农村公共服务设施运行维护项目的长效实施改善了群众的生产生活条件</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FE81AD9">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3A17A652">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95%</w:t>
            </w:r>
          </w:p>
        </w:tc>
      </w:tr>
      <w:tr w14:paraId="360498D2">
        <w:tblPrEx>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noWrap w:val="0"/>
            <w:vAlign w:val="center"/>
          </w:tcPr>
          <w:p w14:paraId="45B3D016">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065D313B">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满意度指标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7776704D">
            <w:pPr>
              <w:widowControl/>
              <w:jc w:val="center"/>
              <w:textAlignment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满意度指标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8189A54">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保障村级基层组织活动和公共服务运行日常正常运转，提高地区群众满意度</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65F565D5">
            <w:pPr>
              <w:widowControl/>
              <w:jc w:val="center"/>
              <w:textAlignment w:val="center"/>
              <w:rPr>
                <w:rFonts w:ascii="宋体" w:hAnsi="宋体" w:cs="宋体"/>
                <w:color w:val="000000"/>
                <w:sz w:val="24"/>
              </w:rPr>
            </w:pPr>
            <w:r>
              <w:rPr>
                <w:rFonts w:hint="eastAsia" w:ascii="宋体" w:hAnsi="宋体" w:eastAsia="宋体" w:cs="宋体"/>
                <w:i w:val="0"/>
                <w:caps w:val="0"/>
                <w:color w:val="000000"/>
                <w:spacing w:val="0"/>
                <w:sz w:val="24"/>
                <w:szCs w:val="24"/>
                <w:shd w:val="clear" w:color="auto" w:fill="FFFFFF"/>
              </w:rPr>
              <w:t>满意度95%以上</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14:paraId="1576C1CB">
            <w:pPr>
              <w:widowControl/>
              <w:jc w:val="center"/>
              <w:textAlignment w:val="center"/>
              <w:rPr>
                <w:rFonts w:ascii="宋体" w:hAnsi="宋体" w:cs="宋体"/>
                <w:color w:val="000000"/>
                <w:sz w:val="24"/>
              </w:rPr>
            </w:pPr>
            <w:r>
              <w:rPr>
                <w:rFonts w:hint="eastAsia" w:ascii="宋体" w:hAnsi="宋体" w:eastAsia="宋体" w:cs="宋体"/>
                <w:i w:val="0"/>
                <w:caps w:val="0"/>
                <w:color w:val="000000"/>
                <w:spacing w:val="0"/>
                <w:sz w:val="24"/>
                <w:szCs w:val="24"/>
                <w:shd w:val="clear" w:color="auto" w:fill="FFFFFF"/>
              </w:rPr>
              <w:t>满意度95%以上</w:t>
            </w:r>
          </w:p>
        </w:tc>
      </w:tr>
    </w:tbl>
    <w:p w14:paraId="4C425316">
      <w:pPr>
        <w:numPr>
          <w:ilvl w:val="0"/>
          <w:numId w:val="0"/>
        </w:numPr>
        <w:spacing w:line="580" w:lineRule="exact"/>
        <w:ind w:firstLine="640" w:firstLineChars="200"/>
        <w:rPr>
          <w:rFonts w:hint="eastAsia" w:ascii="仿宋_GB2312" w:hAnsi="仿宋_GB2312" w:eastAsia="仿宋_GB2312" w:cs="仿宋_GB2312"/>
          <w:sz w:val="32"/>
          <w:szCs w:val="32"/>
          <w:lang w:eastAsia="zh-CN"/>
        </w:rPr>
      </w:pPr>
    </w:p>
    <w:p w14:paraId="32DA7FBD">
      <w:pPr>
        <w:numPr>
          <w:ilvl w:val="0"/>
          <w:numId w:val="3"/>
        </w:numPr>
        <w:spacing w:line="580" w:lineRule="exact"/>
        <w:ind w:firstLine="643" w:firstLineChars="200"/>
        <w:rPr>
          <w:rFonts w:ascii="仿宋" w:hAnsi="仿宋" w:eastAsia="仿宋" w:cs="仿宋_GB2312"/>
          <w:color w:val="000000"/>
          <w:sz w:val="32"/>
          <w:szCs w:val="32"/>
          <w:highlight w:val="none"/>
        </w:rPr>
      </w:pPr>
      <w:r>
        <w:rPr>
          <w:rFonts w:hint="eastAsia" w:ascii="仿宋" w:hAnsi="仿宋" w:eastAsia="仿宋" w:cs="楷体_GB2312"/>
          <w:b/>
          <w:bCs/>
          <w:color w:val="000000"/>
          <w:sz w:val="32"/>
          <w:szCs w:val="32"/>
          <w:highlight w:val="none"/>
        </w:rPr>
        <w:t>部门开展绩效评价结果。</w:t>
      </w:r>
    </w:p>
    <w:p w14:paraId="6580C9C2">
      <w:pPr>
        <w:spacing w:line="580" w:lineRule="exact"/>
        <w:ind w:firstLine="640" w:firstLineChars="200"/>
        <w:rPr>
          <w:rFonts w:ascii="方正小标宋简体" w:hAnsi="方正小标宋简体" w:eastAsia="方正小标宋简体" w:cs="方正小标宋简体"/>
          <w:color w:val="000000"/>
          <w:sz w:val="44"/>
          <w:szCs w:val="44"/>
          <w:highlight w:val="none"/>
        </w:rPr>
      </w:pPr>
      <w:r>
        <w:rPr>
          <w:rFonts w:hint="eastAsia" w:ascii="仿宋_GB2312" w:hAnsi="仿宋_GB2312" w:eastAsia="仿宋_GB2312" w:cs="仿宋_GB2312"/>
          <w:color w:val="000000"/>
          <w:sz w:val="32"/>
          <w:szCs w:val="32"/>
          <w:highlight w:val="none"/>
          <w:lang w:eastAsia="zh-CN"/>
        </w:rPr>
        <w:t>我</w:t>
      </w:r>
      <w:r>
        <w:rPr>
          <w:rFonts w:hint="eastAsia" w:ascii="仿宋_GB2312" w:hAnsi="仿宋_GB2312" w:eastAsia="仿宋_GB2312" w:cs="仿宋_GB2312"/>
          <w:color w:val="000000"/>
          <w:sz w:val="32"/>
          <w:szCs w:val="32"/>
          <w:highlight w:val="none"/>
          <w:lang w:val="en-US" w:eastAsia="zh-CN"/>
        </w:rPr>
        <w:t>乡</w:t>
      </w:r>
      <w:r>
        <w:rPr>
          <w:rFonts w:hint="eastAsia" w:ascii="仿宋_GB2312" w:hAnsi="仿宋_GB2312" w:eastAsia="仿宋_GB2312" w:cs="仿宋_GB2312"/>
          <w:color w:val="000000"/>
          <w:sz w:val="32"/>
          <w:szCs w:val="32"/>
          <w:highlight w:val="none"/>
        </w:rPr>
        <w:t>按要求对201</w:t>
      </w:r>
      <w:r>
        <w:rPr>
          <w:rFonts w:hint="eastAsia" w:ascii="仿宋_GB2312" w:hAnsi="仿宋_GB2312" w:eastAsia="仿宋_GB2312" w:cs="仿宋_GB2312"/>
          <w:color w:val="000000"/>
          <w:sz w:val="32"/>
          <w:szCs w:val="32"/>
          <w:highlight w:val="none"/>
          <w:lang w:val="en-US" w:eastAsia="zh-CN"/>
        </w:rPr>
        <w:t>9</w:t>
      </w:r>
      <w:r>
        <w:rPr>
          <w:rFonts w:hint="eastAsia" w:ascii="仿宋_GB2312" w:hAnsi="仿宋_GB2312" w:eastAsia="仿宋_GB2312" w:cs="仿宋_GB2312"/>
          <w:color w:val="000000"/>
          <w:sz w:val="32"/>
          <w:szCs w:val="32"/>
          <w:highlight w:val="none"/>
        </w:rPr>
        <w:t>年部门整体支出绩效评价情况开展自评，《</w:t>
      </w:r>
      <w:r>
        <w:rPr>
          <w:rFonts w:hint="eastAsia" w:ascii="仿宋_GB2312" w:hAnsi="仿宋_GB2312" w:eastAsia="仿宋_GB2312" w:cs="仿宋_GB2312"/>
          <w:color w:val="000000"/>
          <w:sz w:val="32"/>
          <w:szCs w:val="32"/>
          <w:highlight w:val="none"/>
          <w:lang w:val="en-US" w:eastAsia="zh-CN"/>
        </w:rPr>
        <w:t>进安回族乡</w:t>
      </w:r>
      <w:r>
        <w:rPr>
          <w:rFonts w:hint="eastAsia" w:ascii="仿宋_GB2312" w:hAnsi="仿宋_GB2312" w:eastAsia="仿宋_GB2312" w:cs="仿宋_GB2312"/>
          <w:color w:val="000000"/>
          <w:sz w:val="32"/>
          <w:szCs w:val="32"/>
          <w:highlight w:val="none"/>
          <w:lang w:eastAsia="zh-CN"/>
        </w:rPr>
        <w:t>人民政府</w:t>
      </w:r>
      <w:r>
        <w:rPr>
          <w:rFonts w:hint="eastAsia" w:ascii="仿宋_GB2312" w:hAnsi="仿宋_GB2312" w:eastAsia="仿宋_GB2312" w:cs="仿宋_GB2312"/>
          <w:color w:val="000000"/>
          <w:sz w:val="32"/>
          <w:szCs w:val="32"/>
          <w:highlight w:val="none"/>
        </w:rPr>
        <w:t>201</w:t>
      </w:r>
      <w:r>
        <w:rPr>
          <w:rFonts w:hint="eastAsia" w:ascii="仿宋_GB2312" w:hAnsi="仿宋_GB2312" w:eastAsia="仿宋_GB2312" w:cs="仿宋_GB2312"/>
          <w:color w:val="000000"/>
          <w:sz w:val="32"/>
          <w:szCs w:val="32"/>
          <w:highlight w:val="none"/>
          <w:lang w:val="en-US" w:eastAsia="zh-CN"/>
        </w:rPr>
        <w:t>9</w:t>
      </w:r>
      <w:r>
        <w:rPr>
          <w:rFonts w:hint="eastAsia" w:ascii="仿宋_GB2312" w:hAnsi="仿宋_GB2312" w:eastAsia="仿宋_GB2312" w:cs="仿宋_GB2312"/>
          <w:color w:val="000000"/>
          <w:sz w:val="32"/>
          <w:szCs w:val="32"/>
          <w:highlight w:val="none"/>
        </w:rPr>
        <w:t>年部门整体支出绩效评价报告》</w:t>
      </w:r>
      <w:r>
        <w:rPr>
          <w:rFonts w:hint="eastAsia" w:ascii="仿宋_GB2312" w:hAnsi="仿宋_GB2312" w:eastAsia="仿宋_GB2312" w:cs="仿宋_GB2312"/>
          <w:color w:val="000000"/>
          <w:sz w:val="32"/>
          <w:szCs w:val="32"/>
          <w:highlight w:val="none"/>
          <w:lang w:val="en-US" w:eastAsia="zh-CN"/>
        </w:rPr>
        <w:t>见附件</w:t>
      </w:r>
      <w:r>
        <w:rPr>
          <w:rFonts w:hint="eastAsia" w:ascii="仿宋_GB2312" w:hAnsi="仿宋_GB2312" w:eastAsia="仿宋_GB2312" w:cs="仿宋_GB2312"/>
          <w:color w:val="000000"/>
          <w:sz w:val="32"/>
          <w:szCs w:val="32"/>
          <w:highlight w:val="none"/>
        </w:rPr>
        <w:t>。</w:t>
      </w:r>
    </w:p>
    <w:p w14:paraId="0CBB4EF5">
      <w:pPr>
        <w:widowControl/>
        <w:jc w:val="left"/>
        <w:rPr>
          <w:rFonts w:ascii="仿宋_GB2312" w:eastAsia="仿宋_GB2312"/>
          <w:b/>
          <w:color w:val="000000"/>
          <w:sz w:val="32"/>
          <w:szCs w:val="32"/>
        </w:rPr>
      </w:pPr>
      <w:r>
        <w:rPr>
          <w:rFonts w:ascii="仿宋_GB2312" w:eastAsia="仿宋_GB2312"/>
          <w:b/>
          <w:color w:val="000000"/>
          <w:sz w:val="32"/>
          <w:szCs w:val="32"/>
        </w:rPr>
        <w:br w:type="page"/>
      </w:r>
    </w:p>
    <w:p w14:paraId="7C380146">
      <w:pPr>
        <w:numPr>
          <w:ilvl w:val="0"/>
          <w:numId w:val="4"/>
        </w:numPr>
        <w:spacing w:line="600" w:lineRule="exact"/>
        <w:ind w:firstLine="663" w:firstLineChars="150"/>
        <w:jc w:val="center"/>
        <w:outlineLvl w:val="0"/>
        <w:rPr>
          <w:rFonts w:hint="eastAsia" w:ascii="宋体" w:eastAsia="黑体"/>
          <w:b/>
          <w:color w:val="000000"/>
          <w:sz w:val="44"/>
          <w:szCs w:val="44"/>
          <w:lang w:val="en-US" w:eastAsia="zh-CN"/>
        </w:rPr>
      </w:pPr>
      <w:bookmarkStart w:id="50" w:name="_Toc15377225"/>
      <w:bookmarkStart w:id="51" w:name="_Toc15396613"/>
      <w:bookmarkStart w:id="52" w:name="_Toc15377226"/>
      <w:r>
        <w:rPr>
          <w:rFonts w:hint="eastAsia" w:ascii="黑体" w:hAnsi="黑体" w:eastAsia="黑体"/>
          <w:b/>
          <w:color w:val="000000"/>
          <w:sz w:val="44"/>
          <w:szCs w:val="44"/>
        </w:rPr>
        <w:t>名</w:t>
      </w:r>
      <w:r>
        <w:rPr>
          <w:rStyle w:val="36"/>
          <w:rFonts w:hint="eastAsia" w:ascii="黑体" w:hAnsi="黑体" w:eastAsia="黑体"/>
          <w:b w:val="0"/>
        </w:rPr>
        <w:t>词解释</w:t>
      </w:r>
      <w:bookmarkEnd w:id="50"/>
      <w:bookmarkEnd w:id="51"/>
    </w:p>
    <w:p w14:paraId="0BB96784">
      <w:pPr>
        <w:pStyle w:val="27"/>
        <w:numPr>
          <w:ilvl w:val="0"/>
          <w:numId w:val="5"/>
        </w:numPr>
        <w:spacing w:line="560" w:lineRule="exact"/>
        <w:ind w:firstLine="640" w:firstLineChars="200"/>
        <w:rPr>
          <w:rFonts w:ascii="仿宋_GB2312" w:eastAsia="仿宋_GB2312"/>
          <w:sz w:val="32"/>
          <w:szCs w:val="32"/>
        </w:rPr>
      </w:pPr>
      <w:r>
        <w:rPr>
          <w:rFonts w:hint="eastAsia" w:ascii="仿宋_GB2312" w:eastAsia="仿宋_GB2312"/>
          <w:sz w:val="32"/>
          <w:szCs w:val="32"/>
        </w:rPr>
        <w:t>财政拨款收入：指县级财政当年拨付的资金。</w:t>
      </w:r>
      <w:r>
        <w:rPr>
          <w:rFonts w:ascii="仿宋_GB2312" w:eastAsia="仿宋_GB2312"/>
          <w:sz w:val="32"/>
          <w:szCs w:val="32"/>
        </w:rPr>
        <w:t xml:space="preserve"> </w:t>
      </w:r>
    </w:p>
    <w:p w14:paraId="763F8D3D">
      <w:pPr>
        <w:pStyle w:val="27"/>
        <w:numPr>
          <w:ilvl w:val="0"/>
          <w:numId w:val="5"/>
        </w:numPr>
        <w:spacing w:line="560" w:lineRule="exact"/>
        <w:ind w:firstLine="640" w:firstLineChars="200"/>
        <w:rPr>
          <w:rFonts w:ascii="仿宋_GB2312" w:eastAsia="仿宋_GB2312"/>
          <w:sz w:val="32"/>
          <w:szCs w:val="32"/>
        </w:rPr>
      </w:pPr>
      <w:r>
        <w:rPr>
          <w:rFonts w:hint="eastAsia" w:ascii="仿宋_GB2312" w:eastAsia="仿宋_GB2312"/>
          <w:sz w:val="32"/>
          <w:szCs w:val="32"/>
        </w:rPr>
        <w:t>其他收入：指单位取得的除上述收入以外的各项收入。</w:t>
      </w:r>
    </w:p>
    <w:p w14:paraId="496BC32C">
      <w:pPr>
        <w:pStyle w:val="27"/>
        <w:numPr>
          <w:ilvl w:val="0"/>
          <w:numId w:val="5"/>
        </w:numPr>
        <w:spacing w:line="560" w:lineRule="exact"/>
        <w:ind w:firstLine="640" w:firstLineChars="200"/>
        <w:rPr>
          <w:rFonts w:ascii="仿宋_GB2312" w:eastAsia="仿宋_GB2312"/>
          <w:sz w:val="32"/>
          <w:szCs w:val="32"/>
        </w:rPr>
      </w:pP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5C0DFE6E">
      <w:pPr>
        <w:pStyle w:val="27"/>
        <w:numPr>
          <w:ilvl w:val="0"/>
          <w:numId w:val="5"/>
        </w:numPr>
        <w:spacing w:line="560" w:lineRule="exact"/>
        <w:ind w:left="0" w:leftChars="0" w:firstLine="640" w:firstLineChars="200"/>
        <w:rPr>
          <w:rFonts w:hint="eastAsia" w:ascii="仿宋_GB2312" w:eastAsia="仿宋_GB2312"/>
          <w:sz w:val="32"/>
          <w:szCs w:val="32"/>
        </w:rPr>
      </w:pPr>
      <w:r>
        <w:rPr>
          <w:rFonts w:hint="eastAsia" w:ascii="仿宋_GB2312" w:eastAsia="仿宋_GB2312"/>
          <w:sz w:val="32"/>
          <w:szCs w:val="32"/>
        </w:rPr>
        <w:t>年末结转和结余：指单位按有关规定结转到下年或以后年度继续使用的资金。</w:t>
      </w:r>
    </w:p>
    <w:p w14:paraId="1847FA6D">
      <w:pPr>
        <w:pStyle w:val="27"/>
        <w:numPr>
          <w:ilvl w:val="0"/>
          <w:numId w:val="5"/>
        </w:numPr>
        <w:spacing w:line="560" w:lineRule="exact"/>
        <w:ind w:left="0" w:leftChars="0" w:firstLine="640" w:firstLineChars="200"/>
        <w:rPr>
          <w:rFonts w:ascii="仿宋_GB2312" w:eastAsia="仿宋_GB2312"/>
          <w:sz w:val="32"/>
          <w:szCs w:val="32"/>
        </w:rPr>
      </w:pPr>
      <w:r>
        <w:rPr>
          <w:rFonts w:hint="eastAsia" w:ascii="仿宋_GB2312" w:eastAsia="仿宋_GB2312"/>
          <w:sz w:val="32"/>
          <w:szCs w:val="32"/>
        </w:rPr>
        <w:t>一般公共服务（类）</w:t>
      </w:r>
      <w:r>
        <w:rPr>
          <w:rFonts w:ascii="仿宋_GB2312" w:eastAsia="仿宋_GB2312"/>
          <w:sz w:val="32"/>
          <w:szCs w:val="32"/>
        </w:rPr>
        <w:t>20</w:t>
      </w:r>
      <w:r>
        <w:rPr>
          <w:rFonts w:hint="eastAsia" w:ascii="仿宋_GB2312" w:eastAsia="仿宋_GB2312"/>
          <w:sz w:val="32"/>
          <w:szCs w:val="32"/>
          <w:lang w:val="en-US" w:eastAsia="zh-CN"/>
        </w:rPr>
        <w:t>1</w:t>
      </w:r>
      <w:r>
        <w:rPr>
          <w:rFonts w:hint="eastAsia" w:ascii="仿宋_GB2312" w:eastAsia="仿宋_GB2312"/>
          <w:sz w:val="32"/>
          <w:szCs w:val="32"/>
        </w:rPr>
        <w:t>（款）</w:t>
      </w:r>
      <w:r>
        <w:rPr>
          <w:rFonts w:ascii="仿宋_GB2312" w:eastAsia="仿宋_GB2312"/>
          <w:sz w:val="32"/>
          <w:szCs w:val="32"/>
        </w:rPr>
        <w:t>0</w:t>
      </w:r>
      <w:r>
        <w:rPr>
          <w:rFonts w:hint="eastAsia" w:ascii="仿宋_GB2312" w:eastAsia="仿宋_GB2312"/>
          <w:sz w:val="32"/>
          <w:szCs w:val="32"/>
          <w:lang w:val="en-US" w:eastAsia="zh-CN"/>
        </w:rPr>
        <w:t>1</w:t>
      </w:r>
      <w:r>
        <w:rPr>
          <w:rFonts w:hint="eastAsia" w:ascii="仿宋_GB2312" w:eastAsia="仿宋_GB2312"/>
          <w:sz w:val="32"/>
          <w:szCs w:val="32"/>
        </w:rPr>
        <w:t>（项）</w:t>
      </w:r>
      <w:r>
        <w:rPr>
          <w:rFonts w:ascii="仿宋_GB2312" w:eastAsia="仿宋_GB2312"/>
          <w:sz w:val="32"/>
          <w:szCs w:val="32"/>
        </w:rPr>
        <w:t>01</w:t>
      </w:r>
      <w:r>
        <w:rPr>
          <w:rFonts w:hint="eastAsia" w:ascii="仿宋_GB2312" w:eastAsia="仿宋_GB2312"/>
          <w:sz w:val="32"/>
          <w:szCs w:val="32"/>
        </w:rPr>
        <w:t>：指</w:t>
      </w:r>
      <w:r>
        <w:rPr>
          <w:rFonts w:hint="eastAsia" w:ascii="仿宋_GB2312" w:eastAsia="仿宋_GB2312"/>
          <w:sz w:val="32"/>
          <w:szCs w:val="32"/>
          <w:lang w:eastAsia="zh-CN"/>
        </w:rPr>
        <w:t>人大事务</w:t>
      </w:r>
      <w:r>
        <w:rPr>
          <w:rFonts w:hint="eastAsia" w:ascii="仿宋_GB2312" w:eastAsia="仿宋_GB2312"/>
          <w:sz w:val="32"/>
          <w:szCs w:val="32"/>
        </w:rPr>
        <w:t>行政运行。（类）</w:t>
      </w:r>
      <w:r>
        <w:rPr>
          <w:rFonts w:ascii="仿宋_GB2312" w:eastAsia="仿宋_GB2312"/>
          <w:sz w:val="32"/>
          <w:szCs w:val="32"/>
        </w:rPr>
        <w:t>20</w:t>
      </w:r>
      <w:r>
        <w:rPr>
          <w:rFonts w:hint="eastAsia" w:ascii="仿宋_GB2312" w:eastAsia="仿宋_GB2312"/>
          <w:sz w:val="32"/>
          <w:szCs w:val="32"/>
          <w:lang w:val="en-US" w:eastAsia="zh-CN"/>
        </w:rPr>
        <w:t>1</w:t>
      </w:r>
      <w:r>
        <w:rPr>
          <w:rFonts w:hint="eastAsia" w:ascii="仿宋_GB2312" w:eastAsia="仿宋_GB2312"/>
          <w:sz w:val="32"/>
          <w:szCs w:val="32"/>
        </w:rPr>
        <w:t>（款）</w:t>
      </w:r>
      <w:r>
        <w:rPr>
          <w:rFonts w:ascii="仿宋_GB2312" w:eastAsia="仿宋_GB2312"/>
          <w:sz w:val="32"/>
          <w:szCs w:val="32"/>
        </w:rPr>
        <w:t>0</w:t>
      </w:r>
      <w:r>
        <w:rPr>
          <w:rFonts w:hint="eastAsia" w:ascii="仿宋_GB2312" w:eastAsia="仿宋_GB2312"/>
          <w:sz w:val="32"/>
          <w:szCs w:val="32"/>
          <w:lang w:val="en-US" w:eastAsia="zh-CN"/>
        </w:rPr>
        <w:t>3</w:t>
      </w:r>
      <w:r>
        <w:rPr>
          <w:rFonts w:hint="eastAsia" w:ascii="仿宋_GB2312" w:eastAsia="仿宋_GB2312"/>
          <w:sz w:val="32"/>
          <w:szCs w:val="32"/>
        </w:rPr>
        <w:t>（项）</w:t>
      </w:r>
      <w:r>
        <w:rPr>
          <w:rFonts w:ascii="仿宋_GB2312" w:eastAsia="仿宋_GB2312"/>
          <w:sz w:val="32"/>
          <w:szCs w:val="32"/>
        </w:rPr>
        <w:t>02</w:t>
      </w:r>
      <w:r>
        <w:rPr>
          <w:rFonts w:hint="eastAsia" w:ascii="仿宋_GB2312" w:eastAsia="仿宋_GB2312"/>
          <w:sz w:val="32"/>
          <w:szCs w:val="32"/>
        </w:rPr>
        <w:t>：指政府办公厅（室）及相关机构事务</w:t>
      </w:r>
      <w:r>
        <w:rPr>
          <w:rFonts w:hint="eastAsia" w:ascii="仿宋_GB2312" w:eastAsia="仿宋_GB2312"/>
          <w:sz w:val="32"/>
          <w:szCs w:val="32"/>
          <w:lang w:eastAsia="zh-CN"/>
        </w:rPr>
        <w:t>行政运行。</w:t>
      </w:r>
      <w:r>
        <w:rPr>
          <w:rFonts w:hint="eastAsia" w:ascii="仿宋_GB2312" w:eastAsia="仿宋_GB2312"/>
          <w:sz w:val="32"/>
          <w:szCs w:val="32"/>
        </w:rPr>
        <w:t>（类）</w:t>
      </w:r>
      <w:r>
        <w:rPr>
          <w:rFonts w:ascii="仿宋_GB2312" w:eastAsia="仿宋_GB2312"/>
          <w:sz w:val="32"/>
          <w:szCs w:val="32"/>
        </w:rPr>
        <w:t>20</w:t>
      </w:r>
      <w:r>
        <w:rPr>
          <w:rFonts w:hint="eastAsia" w:ascii="仿宋_GB2312" w:eastAsia="仿宋_GB2312"/>
          <w:sz w:val="32"/>
          <w:szCs w:val="32"/>
          <w:lang w:val="en-US" w:eastAsia="zh-CN"/>
        </w:rPr>
        <w:t>1</w:t>
      </w:r>
      <w:r>
        <w:rPr>
          <w:rFonts w:hint="eastAsia" w:ascii="仿宋_GB2312" w:eastAsia="仿宋_GB2312"/>
          <w:sz w:val="32"/>
          <w:szCs w:val="32"/>
        </w:rPr>
        <w:t>（款）</w:t>
      </w:r>
      <w:r>
        <w:rPr>
          <w:rFonts w:ascii="仿宋_GB2312" w:eastAsia="仿宋_GB2312"/>
          <w:sz w:val="32"/>
          <w:szCs w:val="32"/>
        </w:rPr>
        <w:t>0</w:t>
      </w:r>
      <w:r>
        <w:rPr>
          <w:rFonts w:hint="eastAsia" w:ascii="仿宋_GB2312" w:eastAsia="仿宋_GB2312"/>
          <w:sz w:val="32"/>
          <w:szCs w:val="32"/>
          <w:lang w:val="en-US" w:eastAsia="zh-CN"/>
        </w:rPr>
        <w:t>3</w:t>
      </w:r>
      <w:r>
        <w:rPr>
          <w:rFonts w:hint="eastAsia" w:ascii="仿宋_GB2312" w:eastAsia="仿宋_GB2312"/>
          <w:sz w:val="32"/>
          <w:szCs w:val="32"/>
        </w:rPr>
        <w:t>（项）</w:t>
      </w:r>
      <w:r>
        <w:rPr>
          <w:rFonts w:ascii="仿宋_GB2312" w:eastAsia="仿宋_GB2312"/>
          <w:sz w:val="32"/>
          <w:szCs w:val="32"/>
        </w:rPr>
        <w:t>0</w:t>
      </w:r>
      <w:r>
        <w:rPr>
          <w:rFonts w:hint="eastAsia" w:ascii="仿宋_GB2312" w:eastAsia="仿宋_GB2312"/>
          <w:sz w:val="32"/>
          <w:szCs w:val="32"/>
          <w:lang w:val="en-US" w:eastAsia="zh-CN"/>
        </w:rPr>
        <w:t>2</w:t>
      </w:r>
      <w:r>
        <w:rPr>
          <w:rFonts w:hint="eastAsia" w:ascii="仿宋_GB2312" w:eastAsia="仿宋_GB2312"/>
          <w:sz w:val="32"/>
          <w:szCs w:val="32"/>
        </w:rPr>
        <w:t>：指</w:t>
      </w:r>
      <w:r>
        <w:rPr>
          <w:rFonts w:hint="eastAsia" w:ascii="仿宋_GB2312" w:eastAsia="仿宋_GB2312"/>
          <w:sz w:val="32"/>
          <w:szCs w:val="32"/>
          <w:lang w:eastAsia="zh-CN"/>
        </w:rPr>
        <w:t>一般行政管理事务</w:t>
      </w:r>
      <w:r>
        <w:rPr>
          <w:rFonts w:hint="eastAsia" w:ascii="仿宋_GB2312" w:eastAsia="仿宋_GB2312"/>
          <w:sz w:val="32"/>
          <w:szCs w:val="32"/>
        </w:rPr>
        <w:t>。（类）</w:t>
      </w:r>
      <w:r>
        <w:rPr>
          <w:rFonts w:ascii="仿宋_GB2312" w:eastAsia="仿宋_GB2312"/>
          <w:sz w:val="32"/>
          <w:szCs w:val="32"/>
        </w:rPr>
        <w:t>20</w:t>
      </w:r>
      <w:r>
        <w:rPr>
          <w:rFonts w:hint="eastAsia" w:ascii="仿宋_GB2312" w:eastAsia="仿宋_GB2312"/>
          <w:sz w:val="32"/>
          <w:szCs w:val="32"/>
          <w:lang w:val="en-US" w:eastAsia="zh-CN"/>
        </w:rPr>
        <w:t>1</w:t>
      </w:r>
      <w:r>
        <w:rPr>
          <w:rFonts w:hint="eastAsia" w:ascii="仿宋_GB2312" w:eastAsia="仿宋_GB2312"/>
          <w:sz w:val="32"/>
          <w:szCs w:val="32"/>
        </w:rPr>
        <w:t>（款）</w:t>
      </w:r>
      <w:r>
        <w:rPr>
          <w:rFonts w:hint="eastAsia" w:ascii="仿宋_GB2312" w:eastAsia="仿宋_GB2312"/>
          <w:sz w:val="32"/>
          <w:szCs w:val="32"/>
          <w:lang w:val="en-US" w:eastAsia="zh-CN"/>
        </w:rPr>
        <w:t>24</w:t>
      </w:r>
      <w:r>
        <w:rPr>
          <w:rFonts w:hint="eastAsia" w:ascii="仿宋_GB2312" w:eastAsia="仿宋_GB2312"/>
          <w:sz w:val="32"/>
          <w:szCs w:val="32"/>
        </w:rPr>
        <w:t>（项）</w:t>
      </w:r>
      <w:r>
        <w:rPr>
          <w:rFonts w:hint="eastAsia" w:ascii="仿宋_GB2312" w:eastAsia="仿宋_GB2312"/>
          <w:sz w:val="32"/>
          <w:szCs w:val="32"/>
          <w:lang w:val="en-US" w:eastAsia="zh-CN"/>
        </w:rPr>
        <w:t>99</w:t>
      </w:r>
      <w:r>
        <w:rPr>
          <w:rFonts w:hint="eastAsia" w:ascii="仿宋_GB2312" w:eastAsia="仿宋_GB2312"/>
          <w:sz w:val="32"/>
          <w:szCs w:val="32"/>
        </w:rPr>
        <w:t>：指其他宗教事务支出。</w:t>
      </w:r>
    </w:p>
    <w:p w14:paraId="1BDC8296">
      <w:pPr>
        <w:pStyle w:val="27"/>
        <w:numPr>
          <w:ilvl w:val="0"/>
          <w:numId w:val="5"/>
        </w:numPr>
        <w:spacing w:line="560" w:lineRule="exact"/>
        <w:ind w:left="0" w:leftChars="0" w:firstLine="640" w:firstLineChars="200"/>
        <w:rPr>
          <w:rFonts w:ascii="仿宋_GB2312" w:eastAsia="仿宋_GB2312"/>
          <w:sz w:val="32"/>
          <w:szCs w:val="32"/>
        </w:rPr>
      </w:pPr>
      <w:r>
        <w:rPr>
          <w:rFonts w:hint="eastAsia" w:ascii="仿宋_GB2312" w:eastAsia="仿宋_GB2312"/>
          <w:sz w:val="32"/>
          <w:szCs w:val="32"/>
        </w:rPr>
        <w:t>社会保障和就业（类）</w:t>
      </w:r>
      <w:r>
        <w:rPr>
          <w:rFonts w:ascii="仿宋_GB2312" w:eastAsia="仿宋_GB2312"/>
          <w:sz w:val="32"/>
          <w:szCs w:val="32"/>
        </w:rPr>
        <w:t>208</w:t>
      </w:r>
      <w:r>
        <w:rPr>
          <w:rFonts w:hint="eastAsia" w:ascii="仿宋_GB2312" w:eastAsia="仿宋_GB2312"/>
          <w:sz w:val="32"/>
          <w:szCs w:val="32"/>
        </w:rPr>
        <w:t>（款）</w:t>
      </w:r>
      <w:r>
        <w:rPr>
          <w:rFonts w:ascii="仿宋_GB2312" w:eastAsia="仿宋_GB2312"/>
          <w:sz w:val="32"/>
          <w:szCs w:val="32"/>
        </w:rPr>
        <w:t>05</w:t>
      </w:r>
      <w:r>
        <w:rPr>
          <w:rFonts w:hint="eastAsia" w:ascii="仿宋_GB2312" w:eastAsia="仿宋_GB2312"/>
          <w:sz w:val="32"/>
          <w:szCs w:val="32"/>
        </w:rPr>
        <w:t>（项）</w:t>
      </w:r>
      <w:r>
        <w:rPr>
          <w:rFonts w:ascii="仿宋_GB2312" w:eastAsia="仿宋_GB2312"/>
          <w:sz w:val="32"/>
          <w:szCs w:val="32"/>
        </w:rPr>
        <w:t>05</w:t>
      </w:r>
      <w:r>
        <w:rPr>
          <w:rFonts w:hint="eastAsia" w:ascii="仿宋_GB2312" w:eastAsia="仿宋_GB2312"/>
          <w:sz w:val="32"/>
          <w:szCs w:val="32"/>
        </w:rPr>
        <w:t>：指机关事业单位基本养老保险。（类）</w:t>
      </w:r>
      <w:r>
        <w:rPr>
          <w:rFonts w:ascii="仿宋_GB2312" w:eastAsia="仿宋_GB2312"/>
          <w:sz w:val="32"/>
          <w:szCs w:val="32"/>
        </w:rPr>
        <w:t>208</w:t>
      </w:r>
      <w:r>
        <w:rPr>
          <w:rFonts w:hint="eastAsia" w:ascii="仿宋_GB2312" w:eastAsia="仿宋_GB2312"/>
          <w:sz w:val="32"/>
          <w:szCs w:val="32"/>
        </w:rPr>
        <w:t>（款）</w:t>
      </w:r>
      <w:r>
        <w:rPr>
          <w:rFonts w:hint="eastAsia" w:ascii="仿宋_GB2312" w:eastAsia="仿宋_GB2312"/>
          <w:sz w:val="32"/>
          <w:szCs w:val="32"/>
          <w:lang w:val="en-US" w:eastAsia="zh-CN"/>
        </w:rPr>
        <w:t>05</w:t>
      </w:r>
      <w:r>
        <w:rPr>
          <w:rFonts w:hint="eastAsia" w:ascii="仿宋_GB2312" w:eastAsia="仿宋_GB2312"/>
          <w:sz w:val="32"/>
          <w:szCs w:val="32"/>
        </w:rPr>
        <w:t>（项）</w:t>
      </w:r>
      <w:r>
        <w:rPr>
          <w:rFonts w:hint="eastAsia" w:ascii="仿宋_GB2312" w:eastAsia="仿宋_GB2312"/>
          <w:sz w:val="32"/>
          <w:szCs w:val="32"/>
          <w:lang w:val="en-US" w:eastAsia="zh-CN"/>
        </w:rPr>
        <w:t>06</w:t>
      </w:r>
      <w:r>
        <w:rPr>
          <w:rFonts w:hint="eastAsia" w:ascii="仿宋_GB2312" w:eastAsia="仿宋_GB2312"/>
          <w:sz w:val="32"/>
          <w:szCs w:val="32"/>
        </w:rPr>
        <w:t>：指机关事业单位职业年金缴费支出。</w:t>
      </w:r>
      <w:r>
        <w:rPr>
          <w:rFonts w:ascii="仿宋_GB2312" w:eastAsia="仿宋_GB2312"/>
          <w:sz w:val="32"/>
          <w:szCs w:val="32"/>
        </w:rPr>
        <w:t xml:space="preserve"> </w:t>
      </w:r>
    </w:p>
    <w:p w14:paraId="091B5F73">
      <w:pPr>
        <w:pStyle w:val="27"/>
        <w:numPr>
          <w:ilvl w:val="0"/>
          <w:numId w:val="5"/>
        </w:numPr>
        <w:spacing w:line="560" w:lineRule="exact"/>
        <w:ind w:left="0" w:leftChars="0" w:firstLine="640" w:firstLineChars="200"/>
        <w:rPr>
          <w:rFonts w:ascii="仿宋_GB2312" w:eastAsia="仿宋_GB2312"/>
          <w:sz w:val="32"/>
          <w:szCs w:val="32"/>
        </w:rPr>
      </w:pPr>
      <w:r>
        <w:rPr>
          <w:rFonts w:hint="eastAsia" w:ascii="仿宋_GB2312" w:eastAsia="仿宋_GB2312"/>
          <w:sz w:val="32"/>
          <w:szCs w:val="32"/>
        </w:rPr>
        <w:t>医疗卫生与计划生育（类）</w:t>
      </w:r>
      <w:r>
        <w:rPr>
          <w:rFonts w:ascii="仿宋_GB2312" w:eastAsia="仿宋_GB2312"/>
          <w:sz w:val="32"/>
          <w:szCs w:val="32"/>
        </w:rPr>
        <w:t>210</w:t>
      </w:r>
      <w:r>
        <w:rPr>
          <w:rFonts w:hint="eastAsia" w:ascii="仿宋_GB2312" w:eastAsia="仿宋_GB2312"/>
          <w:sz w:val="32"/>
          <w:szCs w:val="32"/>
        </w:rPr>
        <w:t>（款）</w:t>
      </w:r>
      <w:r>
        <w:rPr>
          <w:rFonts w:hint="eastAsia" w:ascii="仿宋_GB2312" w:eastAsia="仿宋_GB2312"/>
          <w:sz w:val="32"/>
          <w:szCs w:val="32"/>
          <w:lang w:val="en-US" w:eastAsia="zh-CN"/>
        </w:rPr>
        <w:t>11</w:t>
      </w:r>
      <w:r>
        <w:rPr>
          <w:rFonts w:hint="eastAsia" w:ascii="仿宋_GB2312" w:eastAsia="仿宋_GB2312"/>
          <w:sz w:val="32"/>
          <w:szCs w:val="32"/>
        </w:rPr>
        <w:t>（项）</w:t>
      </w:r>
      <w:r>
        <w:rPr>
          <w:rFonts w:ascii="仿宋_GB2312" w:eastAsia="仿宋_GB2312"/>
          <w:sz w:val="32"/>
          <w:szCs w:val="32"/>
        </w:rPr>
        <w:t>01</w:t>
      </w:r>
      <w:r>
        <w:rPr>
          <w:rFonts w:hint="eastAsia" w:ascii="仿宋_GB2312" w:eastAsia="仿宋_GB2312"/>
          <w:sz w:val="32"/>
          <w:szCs w:val="32"/>
        </w:rPr>
        <w:t>：指行政单位医疗。（类）</w:t>
      </w:r>
      <w:r>
        <w:rPr>
          <w:rFonts w:ascii="仿宋_GB2312" w:eastAsia="仿宋_GB2312"/>
          <w:sz w:val="32"/>
          <w:szCs w:val="32"/>
        </w:rPr>
        <w:t>210</w:t>
      </w:r>
      <w:r>
        <w:rPr>
          <w:rFonts w:hint="eastAsia" w:ascii="仿宋_GB2312" w:eastAsia="仿宋_GB2312"/>
          <w:sz w:val="32"/>
          <w:szCs w:val="32"/>
        </w:rPr>
        <w:t>（款）</w:t>
      </w:r>
      <w:r>
        <w:rPr>
          <w:rFonts w:hint="eastAsia" w:ascii="仿宋_GB2312" w:eastAsia="仿宋_GB2312"/>
          <w:sz w:val="32"/>
          <w:szCs w:val="32"/>
          <w:lang w:val="en-US" w:eastAsia="zh-CN"/>
        </w:rPr>
        <w:t>11</w:t>
      </w:r>
      <w:r>
        <w:rPr>
          <w:rFonts w:hint="eastAsia" w:ascii="仿宋_GB2312" w:eastAsia="仿宋_GB2312"/>
          <w:sz w:val="32"/>
          <w:szCs w:val="32"/>
        </w:rPr>
        <w:t>（项）</w:t>
      </w:r>
      <w:r>
        <w:rPr>
          <w:rFonts w:ascii="仿宋_GB2312" w:eastAsia="仿宋_GB2312"/>
          <w:sz w:val="32"/>
          <w:szCs w:val="32"/>
        </w:rPr>
        <w:t>0</w:t>
      </w:r>
      <w:r>
        <w:rPr>
          <w:rFonts w:hint="eastAsia" w:ascii="仿宋_GB2312" w:eastAsia="仿宋_GB2312"/>
          <w:sz w:val="32"/>
          <w:szCs w:val="32"/>
          <w:lang w:val="en-US" w:eastAsia="zh-CN"/>
        </w:rPr>
        <w:t>2</w:t>
      </w:r>
      <w:r>
        <w:rPr>
          <w:rFonts w:hint="eastAsia" w:ascii="仿宋_GB2312" w:eastAsia="仿宋_GB2312"/>
          <w:sz w:val="32"/>
          <w:szCs w:val="32"/>
        </w:rPr>
        <w:t>：指</w:t>
      </w:r>
      <w:r>
        <w:rPr>
          <w:rFonts w:hint="eastAsia" w:ascii="仿宋_GB2312" w:eastAsia="仿宋_GB2312"/>
          <w:sz w:val="32"/>
          <w:szCs w:val="32"/>
          <w:lang w:eastAsia="zh-CN"/>
        </w:rPr>
        <w:t>事业</w:t>
      </w:r>
      <w:r>
        <w:rPr>
          <w:rFonts w:hint="eastAsia" w:ascii="仿宋_GB2312" w:eastAsia="仿宋_GB2312"/>
          <w:sz w:val="32"/>
          <w:szCs w:val="32"/>
        </w:rPr>
        <w:t>单位医疗。</w:t>
      </w:r>
      <w:r>
        <w:rPr>
          <w:rFonts w:ascii="仿宋_GB2312" w:eastAsia="仿宋_GB2312"/>
          <w:sz w:val="32"/>
          <w:szCs w:val="32"/>
        </w:rPr>
        <w:t xml:space="preserve"> </w:t>
      </w:r>
    </w:p>
    <w:p w14:paraId="3BD15B28">
      <w:pPr>
        <w:pStyle w:val="27"/>
        <w:numPr>
          <w:ilvl w:val="0"/>
          <w:numId w:val="5"/>
        </w:numPr>
        <w:spacing w:line="560" w:lineRule="exact"/>
        <w:ind w:left="0" w:leftChars="0" w:firstLine="640" w:firstLineChars="200"/>
        <w:rPr>
          <w:rFonts w:ascii="仿宋_GB2312" w:eastAsia="仿宋_GB2312"/>
          <w:color w:val="000000"/>
          <w:sz w:val="32"/>
          <w:szCs w:val="32"/>
        </w:rPr>
      </w:pPr>
      <w:r>
        <w:rPr>
          <w:rFonts w:hint="eastAsia" w:ascii="仿宋_GB2312" w:eastAsia="仿宋_GB2312"/>
          <w:color w:val="000000"/>
          <w:sz w:val="32"/>
          <w:szCs w:val="32"/>
        </w:rPr>
        <w:t>农林水（类）</w:t>
      </w:r>
      <w:r>
        <w:rPr>
          <w:rFonts w:hint="eastAsia" w:ascii="仿宋_GB2312" w:eastAsia="仿宋_GB2312"/>
          <w:color w:val="000000"/>
          <w:sz w:val="32"/>
          <w:szCs w:val="32"/>
          <w:lang w:val="en-US" w:eastAsia="zh-CN"/>
        </w:rPr>
        <w:t>213</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01</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04</w:t>
      </w:r>
      <w:r>
        <w:rPr>
          <w:rFonts w:hint="eastAsia" w:ascii="仿宋_GB2312" w:eastAsia="仿宋_GB2312"/>
          <w:color w:val="000000"/>
          <w:sz w:val="32"/>
          <w:szCs w:val="32"/>
        </w:rPr>
        <w:t>：指</w:t>
      </w:r>
      <w:r>
        <w:rPr>
          <w:rFonts w:hint="eastAsia" w:ascii="仿宋_GB2312" w:eastAsia="仿宋_GB2312"/>
          <w:color w:val="000000"/>
          <w:sz w:val="32"/>
          <w:szCs w:val="32"/>
          <w:lang w:eastAsia="zh-CN"/>
        </w:rPr>
        <w:t>事业运行</w:t>
      </w:r>
      <w:r>
        <w:rPr>
          <w:rFonts w:hint="eastAsia" w:ascii="仿宋_GB2312" w:eastAsia="仿宋_GB2312"/>
          <w:color w:val="000000"/>
          <w:sz w:val="32"/>
          <w:szCs w:val="32"/>
        </w:rPr>
        <w:t>。（类）</w:t>
      </w:r>
      <w:r>
        <w:rPr>
          <w:rFonts w:hint="eastAsia" w:ascii="仿宋_GB2312" w:eastAsia="仿宋_GB2312"/>
          <w:color w:val="000000"/>
          <w:sz w:val="32"/>
          <w:szCs w:val="32"/>
          <w:lang w:val="en-US" w:eastAsia="zh-CN"/>
        </w:rPr>
        <w:t>213</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01</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99</w:t>
      </w:r>
      <w:r>
        <w:rPr>
          <w:rFonts w:hint="eastAsia" w:ascii="仿宋_GB2312" w:eastAsia="仿宋_GB2312"/>
          <w:color w:val="000000"/>
          <w:sz w:val="32"/>
          <w:szCs w:val="32"/>
        </w:rPr>
        <w:t>：指其他农业支出</w:t>
      </w:r>
      <w:r>
        <w:rPr>
          <w:rFonts w:hint="eastAsia" w:ascii="仿宋_GB2312" w:eastAsia="仿宋_GB2312"/>
          <w:color w:val="000000"/>
          <w:sz w:val="32"/>
          <w:szCs w:val="32"/>
          <w:lang w:eastAsia="zh-CN"/>
        </w:rPr>
        <w:t>。</w:t>
      </w:r>
      <w:r>
        <w:rPr>
          <w:rFonts w:hint="eastAsia" w:ascii="仿宋_GB2312" w:eastAsia="仿宋_GB2312"/>
          <w:color w:val="000000"/>
          <w:sz w:val="32"/>
          <w:szCs w:val="32"/>
        </w:rPr>
        <w:t>（类）</w:t>
      </w:r>
      <w:r>
        <w:rPr>
          <w:rFonts w:hint="eastAsia" w:ascii="仿宋_GB2312" w:eastAsia="仿宋_GB2312"/>
          <w:color w:val="000000"/>
          <w:sz w:val="32"/>
          <w:szCs w:val="32"/>
          <w:lang w:val="en-US" w:eastAsia="zh-CN"/>
        </w:rPr>
        <w:t>213</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02</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03</w:t>
      </w:r>
      <w:r>
        <w:rPr>
          <w:rFonts w:hint="eastAsia" w:ascii="仿宋_GB2312" w:eastAsia="仿宋_GB2312"/>
          <w:color w:val="000000"/>
          <w:sz w:val="32"/>
          <w:szCs w:val="32"/>
        </w:rPr>
        <w:t>：指机关服务</w:t>
      </w:r>
      <w:r>
        <w:rPr>
          <w:rFonts w:hint="eastAsia" w:ascii="仿宋_GB2312" w:eastAsia="仿宋_GB2312"/>
          <w:color w:val="000000"/>
          <w:sz w:val="32"/>
          <w:szCs w:val="32"/>
          <w:lang w:eastAsia="zh-CN"/>
        </w:rPr>
        <w:t>。</w:t>
      </w:r>
      <w:r>
        <w:rPr>
          <w:rFonts w:hint="eastAsia" w:ascii="仿宋_GB2312" w:eastAsia="仿宋_GB2312"/>
          <w:color w:val="000000"/>
          <w:sz w:val="32"/>
          <w:szCs w:val="32"/>
        </w:rPr>
        <w:t>（类）</w:t>
      </w:r>
      <w:r>
        <w:rPr>
          <w:rFonts w:hint="eastAsia" w:ascii="仿宋_GB2312" w:eastAsia="仿宋_GB2312"/>
          <w:color w:val="000000"/>
          <w:sz w:val="32"/>
          <w:szCs w:val="32"/>
          <w:lang w:val="en-US" w:eastAsia="zh-CN"/>
        </w:rPr>
        <w:t>213</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05</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04</w:t>
      </w:r>
      <w:r>
        <w:rPr>
          <w:rFonts w:hint="eastAsia" w:ascii="仿宋_GB2312" w:eastAsia="仿宋_GB2312"/>
          <w:color w:val="000000"/>
          <w:sz w:val="32"/>
          <w:szCs w:val="32"/>
        </w:rPr>
        <w:t>：指农村基础设施建设</w:t>
      </w:r>
      <w:r>
        <w:rPr>
          <w:rFonts w:hint="eastAsia" w:ascii="仿宋_GB2312" w:eastAsia="仿宋_GB2312"/>
          <w:color w:val="000000"/>
          <w:sz w:val="32"/>
          <w:szCs w:val="32"/>
          <w:lang w:eastAsia="zh-CN"/>
        </w:rPr>
        <w:t>。</w:t>
      </w:r>
      <w:r>
        <w:rPr>
          <w:rFonts w:hint="eastAsia" w:ascii="仿宋_GB2312" w:eastAsia="仿宋_GB2312"/>
          <w:color w:val="000000"/>
          <w:sz w:val="32"/>
          <w:szCs w:val="32"/>
        </w:rPr>
        <w:t>（类）</w:t>
      </w:r>
      <w:r>
        <w:rPr>
          <w:rFonts w:hint="eastAsia" w:ascii="仿宋_GB2312" w:eastAsia="仿宋_GB2312"/>
          <w:color w:val="000000"/>
          <w:sz w:val="32"/>
          <w:szCs w:val="32"/>
          <w:lang w:val="en-US" w:eastAsia="zh-CN"/>
        </w:rPr>
        <w:t>213</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05</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06</w:t>
      </w:r>
      <w:r>
        <w:rPr>
          <w:rFonts w:hint="eastAsia" w:ascii="仿宋_GB2312" w:eastAsia="仿宋_GB2312"/>
          <w:color w:val="000000"/>
          <w:sz w:val="32"/>
          <w:szCs w:val="32"/>
        </w:rPr>
        <w:t>：</w:t>
      </w:r>
      <w:r>
        <w:rPr>
          <w:rFonts w:hint="eastAsia" w:ascii="仿宋_GB2312" w:eastAsia="仿宋_GB2312"/>
          <w:color w:val="000000"/>
          <w:sz w:val="32"/>
          <w:szCs w:val="32"/>
          <w:lang w:eastAsia="zh-CN"/>
        </w:rPr>
        <w:t>指</w:t>
      </w:r>
      <w:r>
        <w:rPr>
          <w:rFonts w:hint="eastAsia" w:ascii="仿宋_GB2312" w:eastAsia="仿宋_GB2312"/>
          <w:color w:val="000000"/>
          <w:sz w:val="32"/>
          <w:szCs w:val="32"/>
        </w:rPr>
        <w:t>社会发展</w:t>
      </w:r>
      <w:r>
        <w:rPr>
          <w:rFonts w:hint="eastAsia" w:ascii="仿宋_GB2312" w:eastAsia="仿宋_GB2312"/>
          <w:color w:val="000000"/>
          <w:sz w:val="32"/>
          <w:szCs w:val="32"/>
          <w:lang w:eastAsia="zh-CN"/>
        </w:rPr>
        <w:t>。</w:t>
      </w:r>
      <w:r>
        <w:rPr>
          <w:rFonts w:hint="eastAsia" w:ascii="仿宋_GB2312" w:eastAsia="仿宋_GB2312"/>
          <w:color w:val="000000"/>
          <w:sz w:val="32"/>
          <w:szCs w:val="32"/>
        </w:rPr>
        <w:t>（类）</w:t>
      </w:r>
      <w:r>
        <w:rPr>
          <w:rFonts w:hint="eastAsia" w:ascii="仿宋_GB2312" w:eastAsia="仿宋_GB2312"/>
          <w:color w:val="000000"/>
          <w:sz w:val="32"/>
          <w:szCs w:val="32"/>
          <w:lang w:val="en-US" w:eastAsia="zh-CN"/>
        </w:rPr>
        <w:t>213</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07</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05</w:t>
      </w:r>
      <w:r>
        <w:rPr>
          <w:rFonts w:hint="eastAsia" w:ascii="仿宋_GB2312" w:eastAsia="仿宋_GB2312"/>
          <w:color w:val="000000"/>
          <w:sz w:val="32"/>
          <w:szCs w:val="32"/>
        </w:rPr>
        <w:t>：指对村民委员会和村党支部的补助</w:t>
      </w:r>
      <w:r>
        <w:rPr>
          <w:rFonts w:hint="eastAsia" w:ascii="仿宋_GB2312" w:eastAsia="仿宋_GB2312"/>
          <w:color w:val="000000"/>
          <w:sz w:val="32"/>
          <w:szCs w:val="32"/>
          <w:lang w:eastAsia="zh-CN"/>
        </w:rPr>
        <w:t>。</w:t>
      </w:r>
    </w:p>
    <w:p w14:paraId="56C318AA">
      <w:pPr>
        <w:pStyle w:val="27"/>
        <w:numPr>
          <w:ilvl w:val="0"/>
          <w:numId w:val="5"/>
        </w:numPr>
        <w:spacing w:line="560" w:lineRule="exact"/>
        <w:ind w:left="0" w:leftChars="0" w:firstLine="640" w:firstLineChars="200"/>
        <w:rPr>
          <w:rFonts w:ascii="仿宋_GB2312" w:eastAsia="仿宋_GB2312"/>
          <w:sz w:val="32"/>
          <w:szCs w:val="32"/>
        </w:rPr>
      </w:pPr>
      <w:r>
        <w:rPr>
          <w:rFonts w:hint="eastAsia" w:ascii="仿宋_GB2312" w:eastAsia="仿宋_GB2312"/>
          <w:color w:val="000000"/>
          <w:sz w:val="32"/>
          <w:szCs w:val="32"/>
        </w:rPr>
        <w:t>住房保障（类）</w:t>
      </w:r>
      <w:r>
        <w:rPr>
          <w:rFonts w:hint="eastAsia" w:ascii="仿宋_GB2312" w:eastAsia="仿宋_GB2312"/>
          <w:color w:val="000000"/>
          <w:sz w:val="32"/>
          <w:szCs w:val="32"/>
          <w:lang w:val="en-US" w:eastAsia="zh-CN"/>
        </w:rPr>
        <w:t>211</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02</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01</w:t>
      </w:r>
      <w:r>
        <w:rPr>
          <w:rFonts w:hint="eastAsia" w:ascii="仿宋_GB2312" w:eastAsia="仿宋_GB2312"/>
          <w:color w:val="000000"/>
          <w:sz w:val="32"/>
          <w:szCs w:val="32"/>
        </w:rPr>
        <w:t>：指</w:t>
      </w:r>
      <w:r>
        <w:rPr>
          <w:rFonts w:hint="eastAsia" w:ascii="仿宋_GB2312" w:eastAsia="仿宋_GB2312"/>
          <w:sz w:val="32"/>
          <w:szCs w:val="32"/>
        </w:rPr>
        <w:t>住房公积金。</w:t>
      </w:r>
    </w:p>
    <w:p w14:paraId="5B5F4164">
      <w:pPr>
        <w:pStyle w:val="27"/>
        <w:numPr>
          <w:ilvl w:val="0"/>
          <w:numId w:val="5"/>
        </w:numPr>
        <w:spacing w:line="560" w:lineRule="exact"/>
        <w:ind w:left="0" w:leftChars="0" w:firstLine="640" w:firstLineChars="200"/>
        <w:rPr>
          <w:rFonts w:ascii="仿宋_GB2312" w:eastAsia="仿宋_GB2312"/>
          <w:sz w:val="32"/>
          <w:szCs w:val="32"/>
        </w:rPr>
      </w:pPr>
      <w:r>
        <w:rPr>
          <w:rFonts w:hint="eastAsia" w:ascii="仿宋_GB2312" w:eastAsia="仿宋_GB2312"/>
          <w:sz w:val="32"/>
          <w:szCs w:val="32"/>
          <w:lang w:eastAsia="zh-CN"/>
        </w:rPr>
        <w:t>其他支出</w:t>
      </w:r>
      <w:r>
        <w:rPr>
          <w:rFonts w:hint="eastAsia" w:ascii="仿宋_GB2312" w:eastAsia="仿宋_GB2312"/>
          <w:sz w:val="32"/>
          <w:szCs w:val="32"/>
        </w:rPr>
        <w:t>（类）</w:t>
      </w:r>
      <w:r>
        <w:rPr>
          <w:rFonts w:hint="eastAsia" w:ascii="仿宋_GB2312" w:eastAsia="仿宋_GB2312"/>
          <w:sz w:val="32"/>
          <w:szCs w:val="32"/>
          <w:lang w:val="en-US" w:eastAsia="zh-CN"/>
        </w:rPr>
        <w:t>229</w:t>
      </w:r>
      <w:r>
        <w:rPr>
          <w:rFonts w:hint="eastAsia" w:ascii="仿宋_GB2312" w:eastAsia="仿宋_GB2312"/>
          <w:sz w:val="32"/>
          <w:szCs w:val="32"/>
        </w:rPr>
        <w:t>（款）</w:t>
      </w:r>
      <w:r>
        <w:rPr>
          <w:rFonts w:hint="eastAsia" w:ascii="仿宋_GB2312" w:eastAsia="仿宋_GB2312"/>
          <w:sz w:val="32"/>
          <w:szCs w:val="32"/>
          <w:lang w:val="en-US" w:eastAsia="zh-CN"/>
        </w:rPr>
        <w:t>99</w:t>
      </w:r>
      <w:r>
        <w:rPr>
          <w:rFonts w:hint="eastAsia" w:ascii="仿宋_GB2312" w:eastAsia="仿宋_GB2312"/>
          <w:sz w:val="32"/>
          <w:szCs w:val="32"/>
        </w:rPr>
        <w:t>（项）</w:t>
      </w:r>
      <w:r>
        <w:rPr>
          <w:rFonts w:hint="eastAsia" w:ascii="仿宋_GB2312" w:eastAsia="仿宋_GB2312"/>
          <w:sz w:val="32"/>
          <w:szCs w:val="32"/>
          <w:lang w:val="en-US" w:eastAsia="zh-CN"/>
        </w:rPr>
        <w:t>01</w:t>
      </w:r>
      <w:r>
        <w:rPr>
          <w:rFonts w:hint="eastAsia" w:ascii="仿宋_GB2312" w:eastAsia="仿宋_GB2312"/>
          <w:sz w:val="32"/>
          <w:szCs w:val="32"/>
        </w:rPr>
        <w:t>：指</w:t>
      </w:r>
      <w:r>
        <w:rPr>
          <w:rFonts w:hint="eastAsia" w:ascii="仿宋_GB2312" w:eastAsia="仿宋_GB2312"/>
          <w:sz w:val="32"/>
          <w:szCs w:val="32"/>
          <w:lang w:eastAsia="zh-CN"/>
        </w:rPr>
        <w:t>其他支出。</w:t>
      </w:r>
    </w:p>
    <w:p w14:paraId="163F8912">
      <w:pPr>
        <w:pStyle w:val="27"/>
        <w:numPr>
          <w:ilvl w:val="0"/>
          <w:numId w:val="5"/>
        </w:numPr>
        <w:spacing w:line="560" w:lineRule="exact"/>
        <w:ind w:left="0" w:leftChars="0" w:firstLine="640" w:firstLineChars="200"/>
        <w:rPr>
          <w:rFonts w:ascii="仿宋_GB2312" w:eastAsia="仿宋_GB2312"/>
          <w:sz w:val="32"/>
          <w:szCs w:val="32"/>
        </w:rPr>
      </w:pPr>
      <w:r>
        <w:rPr>
          <w:rFonts w:hint="eastAsia" w:ascii="仿宋_GB2312" w:eastAsia="仿宋_GB2312"/>
          <w:sz w:val="32"/>
          <w:szCs w:val="32"/>
        </w:rPr>
        <w:t>基本支出：指为保障机构正常运转、完成日常工作任务而发生的人员支出和公用支出。</w:t>
      </w:r>
      <w:r>
        <w:rPr>
          <w:rFonts w:ascii="仿宋_GB2312" w:eastAsia="仿宋_GB2312"/>
          <w:sz w:val="32"/>
          <w:szCs w:val="32"/>
        </w:rPr>
        <w:t xml:space="preserve"> </w:t>
      </w:r>
    </w:p>
    <w:p w14:paraId="1B9A82D6">
      <w:pPr>
        <w:pStyle w:val="27"/>
        <w:numPr>
          <w:ilvl w:val="0"/>
          <w:numId w:val="5"/>
        </w:numPr>
        <w:spacing w:line="560" w:lineRule="exact"/>
        <w:ind w:left="0" w:leftChars="0" w:firstLine="640" w:firstLineChars="200"/>
        <w:rPr>
          <w:rFonts w:ascii="仿宋_GB2312" w:eastAsia="仿宋_GB2312"/>
          <w:sz w:val="32"/>
          <w:szCs w:val="32"/>
        </w:rPr>
      </w:pP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14:paraId="2159AB25">
      <w:pPr>
        <w:pStyle w:val="27"/>
        <w:numPr>
          <w:ilvl w:val="0"/>
          <w:numId w:val="5"/>
        </w:numPr>
        <w:spacing w:line="560" w:lineRule="exact"/>
        <w:ind w:left="0" w:leftChars="0" w:firstLine="640" w:firstLineChars="200"/>
        <w:rPr>
          <w:rFonts w:ascii="仿宋_GB2312" w:eastAsia="仿宋_GB2312"/>
          <w:sz w:val="32"/>
          <w:szCs w:val="32"/>
        </w:rPr>
      </w:pPr>
      <w:r>
        <w:rPr>
          <w:rFonts w:hint="eastAsia" w:ascii="仿宋_GB2312" w:eastAsia="仿宋_GB2312"/>
          <w:sz w:val="32"/>
          <w:szCs w:val="32"/>
        </w:rPr>
        <w:t>“三公”经费：纳入县级财政预决算管理的“三公”经费，是指部门用财政拨款安排的因公出国（境）费、公务用车购置及运行费和公务接待费。其中，因公出国（境）费反映单位公务出国（境）的国际旅费、公务用车购置及运行费反映单位公务用车车辆购置支出（含车辆购置税）及租用费、燃料费、维修费、过路过桥费、保险费、安全奖励费用等支出；公务接待费反映单位按规定开支的各类公务接待（含外宾接待）支出。</w:t>
      </w:r>
      <w:r>
        <w:rPr>
          <w:rFonts w:ascii="仿宋_GB2312" w:eastAsia="仿宋_GB2312"/>
          <w:sz w:val="32"/>
          <w:szCs w:val="32"/>
        </w:rPr>
        <w:t xml:space="preserve"> </w:t>
      </w:r>
    </w:p>
    <w:p w14:paraId="19B6BA16">
      <w:pPr>
        <w:spacing w:line="600" w:lineRule="exact"/>
        <w:ind w:firstLine="640" w:firstLineChars="200"/>
        <w:jc w:val="center"/>
        <w:outlineLvl w:val="0"/>
        <w:rPr>
          <w:rStyle w:val="36"/>
          <w:rFonts w:ascii="黑体" w:hAnsi="黑体" w:eastAsia="黑体"/>
          <w:b w:val="0"/>
        </w:rPr>
      </w:pP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ascii="宋体"/>
          <w:b/>
          <w:color w:val="000000"/>
          <w:sz w:val="44"/>
          <w:szCs w:val="44"/>
        </w:rPr>
        <w:br w:type="page"/>
      </w:r>
      <w:r>
        <w:rPr>
          <w:rFonts w:hint="eastAsia" w:ascii="黑体" w:hAnsi="黑体" w:eastAsia="黑体"/>
          <w:color w:val="000000"/>
          <w:sz w:val="44"/>
          <w:szCs w:val="44"/>
        </w:rPr>
        <w:t>第</w:t>
      </w:r>
      <w:r>
        <w:rPr>
          <w:rStyle w:val="36"/>
          <w:rFonts w:hint="eastAsia" w:ascii="黑体" w:hAnsi="黑体" w:eastAsia="黑体"/>
          <w:b w:val="0"/>
        </w:rPr>
        <w:t>四部分 附件</w:t>
      </w:r>
    </w:p>
    <w:p w14:paraId="215ECEF0">
      <w:pPr>
        <w:pStyle w:val="5"/>
        <w:rPr>
          <w:rStyle w:val="36"/>
          <w:rFonts w:ascii="仿宋" w:hAnsi="仿宋" w:eastAsia="仿宋"/>
          <w:b w:val="0"/>
          <w:bCs w:val="0"/>
          <w:sz w:val="32"/>
          <w:szCs w:val="32"/>
        </w:rPr>
      </w:pPr>
      <w:bookmarkStart w:id="53" w:name="_Toc15396615"/>
      <w:r>
        <w:rPr>
          <w:rStyle w:val="36"/>
          <w:rFonts w:hint="eastAsia" w:ascii="仿宋" w:hAnsi="仿宋" w:eastAsia="仿宋"/>
          <w:b w:val="0"/>
          <w:bCs w:val="0"/>
          <w:sz w:val="32"/>
          <w:szCs w:val="32"/>
        </w:rPr>
        <w:t>附件1</w:t>
      </w:r>
      <w:bookmarkEnd w:id="53"/>
    </w:p>
    <w:p w14:paraId="3E5B2AF9">
      <w:pPr>
        <w:spacing w:line="600" w:lineRule="exact"/>
        <w:ind w:left="0" w:leftChars="0"/>
        <w:jc w:val="center"/>
        <w:outlineLvl w:val="0"/>
        <w:rPr>
          <w:rFonts w:ascii="黑体" w:hAnsi="黑体" w:eastAsia="黑体" w:cs="方正小标宋简体"/>
          <w:sz w:val="44"/>
          <w:szCs w:val="44"/>
        </w:rPr>
      </w:pPr>
      <w:bookmarkStart w:id="54" w:name="_Toc15396616"/>
      <w:r>
        <w:rPr>
          <w:rFonts w:hint="eastAsia" w:ascii="黑体" w:hAnsi="黑体" w:eastAsia="黑体" w:cs="方正小标宋简体"/>
          <w:sz w:val="44"/>
          <w:szCs w:val="44"/>
          <w:lang w:val="en-US" w:eastAsia="zh-CN"/>
        </w:rPr>
        <w:t>进安回族乡</w:t>
      </w:r>
      <w:r>
        <w:rPr>
          <w:rFonts w:hint="eastAsia" w:ascii="黑体" w:hAnsi="黑体" w:eastAsia="黑体" w:cs="方正小标宋简体"/>
          <w:sz w:val="44"/>
          <w:szCs w:val="44"/>
          <w:lang w:eastAsia="zh-CN"/>
        </w:rPr>
        <w:t>人民政府</w:t>
      </w:r>
      <w:r>
        <w:rPr>
          <w:rFonts w:hint="eastAsia" w:ascii="黑体" w:hAnsi="黑体" w:eastAsia="黑体" w:cs="方正小标宋简体"/>
          <w:sz w:val="44"/>
          <w:szCs w:val="44"/>
        </w:rPr>
        <w:t>201</w:t>
      </w:r>
      <w:r>
        <w:rPr>
          <w:rFonts w:hint="eastAsia" w:ascii="黑体" w:hAnsi="黑体" w:eastAsia="黑体" w:cs="方正小标宋简体"/>
          <w:sz w:val="44"/>
          <w:szCs w:val="44"/>
          <w:lang w:val="en-US" w:eastAsia="zh-CN"/>
        </w:rPr>
        <w:t>9</w:t>
      </w:r>
      <w:r>
        <w:rPr>
          <w:rFonts w:hint="eastAsia" w:ascii="黑体" w:hAnsi="黑体" w:eastAsia="黑体" w:cs="方正小标宋简体"/>
          <w:sz w:val="44"/>
          <w:szCs w:val="44"/>
        </w:rPr>
        <w:t>年部门整体</w:t>
      </w:r>
      <w:r>
        <w:rPr>
          <w:rFonts w:hint="eastAsia" w:ascii="黑体" w:hAnsi="黑体" w:eastAsia="黑体" w:cs="方正小标宋简体"/>
          <w:sz w:val="44"/>
          <w:szCs w:val="44"/>
          <w:lang w:val="en-US" w:eastAsia="zh-CN"/>
        </w:rPr>
        <w:t xml:space="preserve">                                   支</w:t>
      </w:r>
      <w:r>
        <w:rPr>
          <w:rFonts w:hint="eastAsia" w:ascii="黑体" w:hAnsi="黑体" w:eastAsia="黑体" w:cs="方正小标宋简体"/>
          <w:sz w:val="44"/>
          <w:szCs w:val="44"/>
        </w:rPr>
        <w:t>出绩效评价报告</w:t>
      </w:r>
      <w:bookmarkEnd w:id="54"/>
    </w:p>
    <w:p w14:paraId="43974B9C">
      <w:pPr>
        <w:spacing w:line="580" w:lineRule="exact"/>
        <w:ind w:firstLine="640" w:firstLineChars="200"/>
        <w:rPr>
          <w:rFonts w:ascii="黑体" w:hAnsi="黑体" w:eastAsia="黑体" w:cs="黑体"/>
          <w:sz w:val="32"/>
          <w:szCs w:val="32"/>
        </w:rPr>
      </w:pPr>
    </w:p>
    <w:p w14:paraId="0CB3242E">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一、部门（单位）概况</w:t>
      </w:r>
    </w:p>
    <w:p w14:paraId="4DA79477">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（一）机构组成。</w:t>
      </w:r>
    </w:p>
    <w:p w14:paraId="0C6F16AB">
      <w:pPr>
        <w:pStyle w:val="3"/>
        <w:ind w:firstLine="560"/>
        <w:jc w:val="left"/>
        <w:rPr>
          <w:rFonts w:ascii="仿宋" w:hAnsi="仿宋" w:eastAsia="仿宋" w:cs="仿宋_GB2312"/>
          <w:sz w:val="32"/>
          <w:szCs w:val="32"/>
        </w:rPr>
      </w:pPr>
      <w:r>
        <w:rPr>
          <w:rFonts w:hint="eastAsia" w:ascii="仿宋" w:hAnsi="仿宋" w:eastAsia="仿宋" w:cs="仿宋_GB2312"/>
          <w:sz w:val="32"/>
          <w:szCs w:val="32"/>
          <w:lang w:val="zh-CN" w:eastAsia="zh-CN"/>
        </w:rPr>
        <w:t>松潘县</w:t>
      </w:r>
      <w:r>
        <w:rPr>
          <w:rFonts w:hint="eastAsia" w:ascii="仿宋" w:hAnsi="仿宋" w:eastAsia="仿宋" w:cs="仿宋_GB2312"/>
          <w:sz w:val="32"/>
          <w:szCs w:val="32"/>
          <w:lang w:val="en-US" w:eastAsia="zh-CN"/>
        </w:rPr>
        <w:t>进安回族乡</w:t>
      </w:r>
      <w:r>
        <w:rPr>
          <w:rFonts w:hint="eastAsia" w:ascii="仿宋" w:hAnsi="仿宋" w:eastAsia="仿宋" w:cs="仿宋_GB2312"/>
          <w:sz w:val="32"/>
          <w:szCs w:val="32"/>
          <w:lang w:val="zh-CN" w:eastAsia="zh-CN"/>
        </w:rPr>
        <w:t>人民政府属一级预算单位，独立编制机构数1个，独立核算机构数1个，</w:t>
      </w:r>
      <w:r>
        <w:rPr>
          <w:rFonts w:hint="eastAsia" w:ascii="仿宋_GB2312" w:hAnsi="仿宋_GB2312" w:eastAsia="仿宋_GB2312" w:cs="仿宋_GB2312"/>
          <w:sz w:val="32"/>
          <w:szCs w:val="32"/>
          <w:lang w:eastAsia="zh-CN"/>
        </w:rPr>
        <w:t>进安回族乡和进安镇人民政府于</w:t>
      </w:r>
      <w:r>
        <w:rPr>
          <w:rFonts w:hint="eastAsia" w:ascii="仿宋_GB2312" w:hAnsi="仿宋_GB2312" w:eastAsia="仿宋_GB2312" w:cs="仿宋_GB2312"/>
          <w:sz w:val="32"/>
          <w:szCs w:val="32"/>
          <w:lang w:val="en-US" w:eastAsia="zh-CN"/>
        </w:rPr>
        <w:t>201</w:t>
      </w:r>
      <w:r>
        <w:rPr>
          <w:rFonts w:hint="eastAsia" w:hAnsi="仿宋_GB2312" w:cs="仿宋_GB2312"/>
          <w:sz w:val="32"/>
          <w:szCs w:val="32"/>
          <w:lang w:val="en-US" w:eastAsia="zh-CN"/>
        </w:rPr>
        <w:t>8</w:t>
      </w:r>
      <w:r>
        <w:rPr>
          <w:rFonts w:hint="eastAsia" w:ascii="仿宋_GB2312" w:hAnsi="仿宋_GB2312" w:eastAsia="仿宋_GB2312" w:cs="仿宋_GB2312"/>
          <w:sz w:val="32"/>
          <w:szCs w:val="32"/>
          <w:lang w:val="en-US" w:eastAsia="zh-CN"/>
        </w:rPr>
        <w:t>年成立</w:t>
      </w:r>
      <w:r>
        <w:rPr>
          <w:rFonts w:hint="eastAsia" w:ascii="仿宋_GB2312" w:hAnsi="仿宋_GB2312" w:eastAsia="仿宋_GB2312" w:cs="仿宋_GB2312"/>
          <w:kern w:val="2"/>
          <w:sz w:val="32"/>
          <w:szCs w:val="32"/>
        </w:rPr>
        <w:t>进安片区</w:t>
      </w:r>
      <w:r>
        <w:rPr>
          <w:rFonts w:hint="eastAsia" w:ascii="仿宋_GB2312" w:hAnsi="仿宋_GB2312" w:eastAsia="仿宋_GB2312" w:cs="仿宋_GB2312"/>
          <w:kern w:val="2"/>
          <w:sz w:val="32"/>
          <w:szCs w:val="32"/>
          <w:lang w:eastAsia="zh-CN"/>
        </w:rPr>
        <w:t>联合</w:t>
      </w:r>
      <w:r>
        <w:rPr>
          <w:rFonts w:hint="eastAsia" w:ascii="仿宋_GB2312" w:hAnsi="仿宋_GB2312" w:eastAsia="仿宋_GB2312" w:cs="仿宋_GB2312"/>
          <w:kern w:val="2"/>
          <w:sz w:val="32"/>
          <w:szCs w:val="32"/>
        </w:rPr>
        <w:t>党委</w:t>
      </w:r>
      <w:r>
        <w:rPr>
          <w:rFonts w:hint="eastAsia" w:ascii="仿宋_GB2312" w:hAnsi="仿宋_GB2312" w:eastAsia="仿宋_GB2312" w:cs="仿宋_GB2312"/>
          <w:kern w:val="2"/>
          <w:sz w:val="32"/>
          <w:szCs w:val="32"/>
          <w:lang w:eastAsia="zh-CN"/>
        </w:rPr>
        <w:t>，进安片区联合党委</w:t>
      </w:r>
      <w:r>
        <w:rPr>
          <w:rFonts w:hint="eastAsia" w:ascii="仿宋_GB2312" w:hAnsi="仿宋_GB2312" w:eastAsia="仿宋_GB2312" w:cs="仿宋_GB2312"/>
          <w:kern w:val="2"/>
          <w:sz w:val="32"/>
          <w:szCs w:val="32"/>
        </w:rPr>
        <w:t>的经济和社会发展需要，结合近年来城市建设及民生稳定工作实践，成立“五办两所一中心”工作机构</w:t>
      </w:r>
      <w:r>
        <w:rPr>
          <w:rFonts w:hint="eastAsia" w:ascii="仿宋_GB2312" w:hAnsi="仿宋_GB2312" w:eastAsia="仿宋_GB2312" w:cs="仿宋_GB2312"/>
          <w:sz w:val="32"/>
          <w:szCs w:val="32"/>
        </w:rPr>
        <w:t>：</w:t>
      </w:r>
    </w:p>
    <w:p w14:paraId="06DB2677">
      <w:pPr>
        <w:numPr>
          <w:ilvl w:val="0"/>
          <w:numId w:val="6"/>
        </w:num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机构职能。</w:t>
      </w:r>
    </w:p>
    <w:p w14:paraId="1A0F8F8B">
      <w:pPr>
        <w:pStyle w:val="3"/>
        <w:ind w:left="640" w:firstLine="0" w:firstLineChars="0"/>
        <w:jc w:val="left"/>
        <w:rPr>
          <w:rFonts w:hint="eastAsia" w:ascii="仿宋_GB2312" w:hAnsi="仿宋_GB2312" w:eastAsia="仿宋_GB2312" w:cs="仿宋_GB2312"/>
          <w:kern w:val="2"/>
          <w:sz w:val="32"/>
          <w:szCs w:val="32"/>
        </w:rPr>
      </w:pPr>
      <w:r>
        <w:rPr>
          <w:rFonts w:hint="eastAsia" w:hAnsi="仿宋_GB2312" w:cs="仿宋_GB2312"/>
          <w:sz w:val="32"/>
          <w:szCs w:val="32"/>
          <w:lang w:eastAsia="zh-CN"/>
        </w:rPr>
        <w:t>1.</w:t>
      </w:r>
      <w:r>
        <w:rPr>
          <w:rFonts w:hint="eastAsia" w:ascii="仿宋_GB2312" w:hAnsi="仿宋_GB2312" w:eastAsia="仿宋_GB2312" w:cs="仿宋_GB2312"/>
          <w:kern w:val="2"/>
          <w:sz w:val="32"/>
          <w:szCs w:val="32"/>
        </w:rPr>
        <w:t>“五办”</w:t>
      </w:r>
    </w:p>
    <w:p w14:paraId="7B68F7BF">
      <w:pPr>
        <w:spacing w:line="538" w:lineRule="exact"/>
        <w:ind w:firstLine="64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党政综合办：负责对外联络、上传下达、后勤保障、会议服务、公文流转、档案管理、保密、政务公开、政务监督平台运行管理、政府印章管理及其他</w:t>
      </w:r>
      <w:r>
        <w:rPr>
          <w:rFonts w:hint="eastAsia" w:ascii="仿宋_GB2312" w:hAnsi="仿宋_GB2312" w:eastAsia="仿宋_GB2312" w:cs="仿宋_GB2312"/>
          <w:kern w:val="2"/>
          <w:sz w:val="32"/>
          <w:szCs w:val="32"/>
          <w:lang w:eastAsia="zh-CN"/>
        </w:rPr>
        <w:t>事务</w:t>
      </w:r>
      <w:r>
        <w:rPr>
          <w:rFonts w:hint="eastAsia" w:ascii="仿宋_GB2312" w:hAnsi="仿宋_GB2312" w:eastAsia="仿宋_GB2312" w:cs="仿宋_GB2312"/>
          <w:kern w:val="2"/>
          <w:sz w:val="32"/>
          <w:szCs w:val="32"/>
        </w:rPr>
        <w:t>；负责办公区域环境卫生监督。</w:t>
      </w:r>
    </w:p>
    <w:p w14:paraId="3ABDA1D3">
      <w:pPr>
        <w:spacing w:line="538" w:lineRule="exact"/>
        <w:ind w:firstLine="64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党建办：负责党的建设、远程教育、群众工作、人才工作、主题教育、共青团、宣传思想、精神文明、纪律检查及文秘等工作。</w:t>
      </w:r>
    </w:p>
    <w:p w14:paraId="37C6CBCC">
      <w:pPr>
        <w:spacing w:line="538" w:lineRule="exact"/>
        <w:ind w:firstLine="64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城建办：负责城镇建设、项目建设、文物维修、园林绿化、民生工程等工作。</w:t>
      </w:r>
    </w:p>
    <w:p w14:paraId="2326C013">
      <w:pPr>
        <w:spacing w:line="538" w:lineRule="exact"/>
        <w:ind w:firstLine="64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综合维稳办：负责开展综治维稳、司法信访、应急管理、安全生产、禁毒、民宗统战、依法治理、国土、水务、食品药品市场监督、民兵武装等工作。</w:t>
      </w:r>
    </w:p>
    <w:p w14:paraId="35929E26">
      <w:pPr>
        <w:spacing w:line="538" w:lineRule="exact"/>
        <w:ind w:firstLine="64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综合发展办：负责精准脱贫、旅游发展、农牧、环林等工作。</w:t>
      </w:r>
    </w:p>
    <w:p w14:paraId="2EBA8F48">
      <w:pPr>
        <w:spacing w:line="538" w:lineRule="exact"/>
        <w:ind w:firstLine="64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2.“两所”</w:t>
      </w:r>
    </w:p>
    <w:p w14:paraId="0F5C0BB3">
      <w:pPr>
        <w:spacing w:line="538" w:lineRule="exact"/>
        <w:ind w:firstLine="64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城市综合管理所：负责城乡环境综合治理、市政建设、市政维护、清扫保洁、城管执法、民房建管等工作。</w:t>
      </w:r>
    </w:p>
    <w:p w14:paraId="07F66AE6">
      <w:pPr>
        <w:spacing w:line="580" w:lineRule="exact"/>
        <w:ind w:firstLine="640" w:firstLineChars="200"/>
        <w:rPr>
          <w:rFonts w:hint="eastAsia" w:ascii="仿宋" w:hAnsi="仿宋" w:eastAsia="仿宋" w:cs="仿宋_GB2312"/>
          <w:sz w:val="32"/>
          <w:szCs w:val="32"/>
          <w:lang w:val="zh-CN" w:eastAsia="zh-CN"/>
        </w:rPr>
      </w:pPr>
      <w:r>
        <w:rPr>
          <w:rFonts w:hint="eastAsia" w:ascii="仿宋_GB2312" w:hAnsi="仿宋_GB2312" w:eastAsia="仿宋_GB2312" w:cs="仿宋_GB2312"/>
          <w:kern w:val="2"/>
          <w:sz w:val="32"/>
          <w:szCs w:val="32"/>
        </w:rPr>
        <w:t>财政所：</w:t>
      </w:r>
      <w:r>
        <w:rPr>
          <w:rFonts w:hint="eastAsia" w:ascii="仿宋" w:hAnsi="仿宋" w:eastAsia="仿宋" w:cs="仿宋_GB2312"/>
          <w:sz w:val="32"/>
          <w:szCs w:val="32"/>
          <w:lang w:val="zh-CN" w:eastAsia="zh-CN"/>
        </w:rPr>
        <w:t>落实兑现各级惠农补助资金，对农民负担和农村政策实施监管；围绕镇政府财源建设搞好服务；农村财务管理指导、监督和审计，依法代理村级财务，财政项目资金管理和镇政府机关财务代理；镇公有资产管理利用及村级集体资产监督管理；财政预算编制、执行及管理。</w:t>
      </w:r>
    </w:p>
    <w:p w14:paraId="6EF8AB22">
      <w:pPr>
        <w:spacing w:line="58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3.“一中心”</w:t>
      </w:r>
    </w:p>
    <w:p w14:paraId="6F83EF1B">
      <w:pPr>
        <w:spacing w:line="580" w:lineRule="exact"/>
        <w:ind w:firstLine="640" w:firstLineChars="200"/>
        <w:rPr>
          <w:rFonts w:hint="eastAsia" w:ascii="仿宋" w:hAnsi="仿宋" w:eastAsia="仿宋" w:cs="仿宋_GB2312"/>
          <w:sz w:val="32"/>
          <w:szCs w:val="32"/>
          <w:lang w:val="zh-CN" w:eastAsia="zh-CN"/>
        </w:rPr>
      </w:pPr>
      <w:r>
        <w:rPr>
          <w:rFonts w:hint="eastAsia" w:ascii="仿宋_GB2312" w:hAnsi="仿宋_GB2312" w:eastAsia="仿宋_GB2312" w:cs="仿宋_GB2312"/>
          <w:kern w:val="2"/>
          <w:sz w:val="32"/>
          <w:szCs w:val="32"/>
        </w:rPr>
        <w:t>社会事业综合服务中心：负责文化体育、教育、卫计、科协（技）、社会保障、人事劳动、工会团委、妇女儿童、残联、劳动就业、统计、工商食药、民政等工作。</w:t>
      </w:r>
      <w:r>
        <w:rPr>
          <w:rFonts w:hint="eastAsia" w:ascii="仿宋" w:hAnsi="仿宋" w:eastAsia="仿宋" w:cs="仿宋_GB2312"/>
          <w:sz w:val="32"/>
          <w:szCs w:val="32"/>
          <w:lang w:val="zh-CN" w:eastAsia="zh-CN"/>
        </w:rPr>
        <w:t xml:space="preserve"> 具体负责文化中心日常开放运行工作，做好接待群众、设备调试维护、图书登记整理、环境卫生、值班安全等日常事务；积极开展群众性文化活动，抓好活动组织工作；具体指导和督促各村委、居委的文化室、图书室、“农家书屋”、健身场所等村级文化建设和文体活动。</w:t>
      </w:r>
    </w:p>
    <w:p w14:paraId="24B3AD01">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（三）人员概况。</w:t>
      </w:r>
    </w:p>
    <w:p w14:paraId="01447613">
      <w:pPr>
        <w:widowControl/>
        <w:adjustRightInd w:val="0"/>
        <w:snapToGrid w:val="0"/>
        <w:spacing w:line="560" w:lineRule="exact"/>
        <w:ind w:firstLine="720"/>
        <w:jc w:val="left"/>
        <w:rPr>
          <w:rFonts w:hint="eastAsia" w:ascii="仿宋" w:hAnsi="仿宋" w:eastAsia="仿宋"/>
          <w:sz w:val="32"/>
          <w:szCs w:val="32"/>
          <w:lang w:eastAsia="zh-CN"/>
        </w:rPr>
      </w:pPr>
      <w:r>
        <w:rPr>
          <w:rFonts w:hint="eastAsia" w:ascii="仿宋" w:hAnsi="仿宋" w:eastAsia="仿宋"/>
          <w:sz w:val="32"/>
          <w:szCs w:val="32"/>
        </w:rPr>
        <w:t>进安</w:t>
      </w:r>
      <w:r>
        <w:rPr>
          <w:rFonts w:hint="eastAsia" w:ascii="仿宋" w:hAnsi="仿宋" w:eastAsia="仿宋"/>
          <w:sz w:val="32"/>
          <w:szCs w:val="32"/>
          <w:lang w:eastAsia="zh-CN"/>
        </w:rPr>
        <w:t>乡</w:t>
      </w:r>
      <w:r>
        <w:rPr>
          <w:rFonts w:hint="eastAsia" w:ascii="仿宋" w:hAnsi="仿宋" w:eastAsia="仿宋"/>
          <w:sz w:val="32"/>
          <w:szCs w:val="32"/>
        </w:rPr>
        <w:t>独立核算的机构数是1户，与去年机构数相同。人员编制数2</w:t>
      </w:r>
      <w:r>
        <w:rPr>
          <w:rFonts w:hint="eastAsia" w:ascii="仿宋" w:hAnsi="仿宋" w:eastAsia="仿宋"/>
          <w:sz w:val="32"/>
          <w:szCs w:val="32"/>
          <w:lang w:val="en-US" w:eastAsia="zh-CN"/>
        </w:rPr>
        <w:t>4</w:t>
      </w:r>
      <w:r>
        <w:rPr>
          <w:rFonts w:hint="eastAsia" w:ascii="仿宋" w:hAnsi="仿宋" w:eastAsia="仿宋"/>
          <w:sz w:val="32"/>
          <w:szCs w:val="32"/>
        </w:rPr>
        <w:t>（其中行政编制1</w:t>
      </w:r>
      <w:r>
        <w:rPr>
          <w:rFonts w:hint="eastAsia" w:ascii="仿宋" w:hAnsi="仿宋" w:eastAsia="仿宋"/>
          <w:sz w:val="32"/>
          <w:szCs w:val="32"/>
          <w:lang w:val="en-US" w:eastAsia="zh-CN"/>
        </w:rPr>
        <w:t>7</w:t>
      </w:r>
      <w:r>
        <w:rPr>
          <w:rFonts w:hint="eastAsia" w:ascii="仿宋" w:hAnsi="仿宋" w:eastAsia="仿宋"/>
          <w:sz w:val="32"/>
          <w:szCs w:val="32"/>
        </w:rPr>
        <w:t>人，行政工勤2人，事业编制5人）。年末实有人数2</w:t>
      </w:r>
      <w:r>
        <w:rPr>
          <w:rFonts w:hint="eastAsia" w:ascii="仿宋" w:hAnsi="仿宋" w:eastAsia="仿宋"/>
          <w:sz w:val="32"/>
          <w:szCs w:val="32"/>
          <w:lang w:val="en-US" w:eastAsia="zh-CN"/>
        </w:rPr>
        <w:t>4</w:t>
      </w:r>
      <w:r>
        <w:rPr>
          <w:rFonts w:hint="eastAsia" w:ascii="仿宋" w:hAnsi="仿宋" w:eastAsia="仿宋"/>
          <w:sz w:val="32"/>
          <w:szCs w:val="32"/>
        </w:rPr>
        <w:t>人</w:t>
      </w:r>
      <w:r>
        <w:rPr>
          <w:rFonts w:hint="eastAsia" w:ascii="仿宋" w:hAnsi="仿宋" w:eastAsia="仿宋"/>
          <w:sz w:val="32"/>
          <w:szCs w:val="32"/>
          <w:lang w:eastAsia="zh-CN"/>
        </w:rPr>
        <w:t>。</w:t>
      </w:r>
      <w:r>
        <w:rPr>
          <w:rFonts w:hint="eastAsia" w:ascii="仿宋" w:hAnsi="仿宋" w:eastAsia="仿宋"/>
          <w:sz w:val="32"/>
          <w:szCs w:val="32"/>
        </w:rPr>
        <w:t>与去年人员编制数</w:t>
      </w:r>
      <w:r>
        <w:rPr>
          <w:rFonts w:hint="eastAsia" w:ascii="仿宋" w:hAnsi="仿宋" w:eastAsia="仿宋"/>
          <w:sz w:val="32"/>
          <w:szCs w:val="32"/>
          <w:lang w:eastAsia="zh-CN"/>
        </w:rPr>
        <w:t>相同</w:t>
      </w:r>
    </w:p>
    <w:p w14:paraId="01BEE99F">
      <w:pPr>
        <w:spacing w:line="580" w:lineRule="exact"/>
        <w:ind w:firstLine="640" w:firstLineChars="200"/>
        <w:rPr>
          <w:rFonts w:ascii="黑体" w:hAnsi="黑体" w:eastAsia="黑体" w:cs="黑体"/>
          <w:color w:val="000000"/>
          <w:sz w:val="32"/>
          <w:szCs w:val="32"/>
        </w:rPr>
      </w:pPr>
      <w:r>
        <w:rPr>
          <w:rFonts w:ascii="黑体" w:hAnsi="黑体" w:eastAsia="黑体" w:cs="黑体"/>
          <w:color w:val="000000"/>
          <w:sz w:val="32"/>
          <w:szCs w:val="32"/>
        </w:rPr>
        <w:t>二、部门财政资金收支情况</w:t>
      </w:r>
    </w:p>
    <w:p w14:paraId="13C52845">
      <w:pPr>
        <w:spacing w:line="580" w:lineRule="exact"/>
        <w:ind w:firstLine="640" w:firstLineChars="200"/>
        <w:rPr>
          <w:rFonts w:ascii="仿宋" w:hAnsi="仿宋" w:eastAsia="仿宋" w:cs="仿宋_GB2312"/>
          <w:color w:val="000000"/>
          <w:sz w:val="32"/>
          <w:szCs w:val="32"/>
        </w:rPr>
      </w:pPr>
      <w:r>
        <w:rPr>
          <w:rFonts w:ascii="仿宋" w:hAnsi="仿宋" w:eastAsia="仿宋" w:cs="仿宋_GB2312"/>
          <w:color w:val="000000"/>
          <w:sz w:val="32"/>
          <w:szCs w:val="32"/>
        </w:rPr>
        <w:t>（一）部门财政资金收入情况。</w:t>
      </w:r>
    </w:p>
    <w:p w14:paraId="20F5E7D2">
      <w:pPr>
        <w:shd w:val="clear" w:color="auto" w:fill="FFFFFF"/>
        <w:spacing w:before="150" w:after="150" w:line="480" w:lineRule="atLeast"/>
        <w:ind w:firstLine="900" w:firstLineChars="300"/>
        <w:rPr>
          <w:rFonts w:hint="eastAsia" w:ascii="仿宋_GB2312" w:hAnsi="仿宋_GB2312" w:cs="仿宋_GB2312"/>
          <w:color w:val="000000"/>
          <w:sz w:val="30"/>
          <w:szCs w:val="30"/>
          <w:lang w:eastAsia="zh-CN"/>
        </w:rPr>
      </w:pPr>
      <w:r>
        <w:rPr>
          <w:rFonts w:hint="eastAsia" w:ascii="仿宋_GB2312" w:hAnsi="仿宋_GB2312" w:eastAsia="仿宋_GB2312" w:cs="仿宋_GB2312"/>
          <w:color w:val="000000"/>
          <w:sz w:val="30"/>
          <w:szCs w:val="30"/>
        </w:rPr>
        <w:t>201</w:t>
      </w:r>
      <w:r>
        <w:rPr>
          <w:rFonts w:hint="eastAsia" w:ascii="仿宋_GB2312" w:hAnsi="仿宋_GB2312" w:eastAsia="仿宋_GB2312" w:cs="仿宋_GB2312"/>
          <w:color w:val="000000"/>
          <w:sz w:val="30"/>
          <w:szCs w:val="30"/>
          <w:lang w:val="en-US" w:eastAsia="zh-CN"/>
        </w:rPr>
        <w:t>9</w:t>
      </w:r>
      <w:r>
        <w:rPr>
          <w:rFonts w:hint="eastAsia" w:ascii="仿宋_GB2312" w:hAnsi="仿宋_GB2312" w:eastAsia="仿宋_GB2312" w:cs="仿宋_GB2312"/>
          <w:color w:val="000000"/>
          <w:sz w:val="30"/>
          <w:szCs w:val="30"/>
        </w:rPr>
        <w:t>年一般公共预算</w:t>
      </w:r>
      <w:r>
        <w:rPr>
          <w:rFonts w:hint="eastAsia" w:ascii="仿宋_GB2312" w:hAnsi="仿宋_GB2312" w:cs="仿宋_GB2312"/>
          <w:color w:val="000000"/>
          <w:sz w:val="30"/>
          <w:szCs w:val="30"/>
          <w:lang w:eastAsia="zh-CN"/>
        </w:rPr>
        <w:t>财政拨款</w:t>
      </w:r>
      <w:r>
        <w:rPr>
          <w:rFonts w:hint="eastAsia" w:ascii="仿宋_GB2312" w:hAnsi="仿宋_GB2312" w:eastAsia="仿宋_GB2312" w:cs="仿宋_GB2312"/>
          <w:color w:val="000000"/>
          <w:sz w:val="30"/>
          <w:szCs w:val="30"/>
        </w:rPr>
        <w:t>总数</w:t>
      </w:r>
      <w:r>
        <w:rPr>
          <w:rFonts w:hint="eastAsia" w:ascii="仿宋_GB2312" w:hAnsi="仿宋_GB2312" w:eastAsia="仿宋_GB2312" w:cs="仿宋_GB2312"/>
          <w:color w:val="000000"/>
          <w:sz w:val="30"/>
          <w:szCs w:val="30"/>
          <w:lang w:val="en-US" w:eastAsia="zh-CN"/>
        </w:rPr>
        <w:t>475.14</w:t>
      </w:r>
      <w:r>
        <w:rPr>
          <w:rFonts w:hint="eastAsia" w:ascii="仿宋_GB2312" w:hAnsi="仿宋_GB2312" w:eastAsia="仿宋_GB2312" w:cs="仿宋_GB2312"/>
          <w:color w:val="000000"/>
          <w:sz w:val="30"/>
          <w:szCs w:val="30"/>
        </w:rPr>
        <w:t>万元，</w:t>
      </w:r>
      <w:r>
        <w:rPr>
          <w:rFonts w:hint="eastAsia" w:ascii="仿宋_GB2312" w:hAnsi="仿宋_GB2312" w:cs="仿宋_GB2312"/>
          <w:color w:val="000000"/>
          <w:sz w:val="30"/>
          <w:szCs w:val="30"/>
          <w:lang w:val="en-US" w:eastAsia="zh-CN"/>
        </w:rPr>
        <w:t>2018年</w:t>
      </w:r>
      <w:r>
        <w:rPr>
          <w:rFonts w:hint="eastAsia" w:ascii="仿宋_GB2312" w:hAnsi="仿宋_GB2312" w:cs="仿宋_GB2312"/>
          <w:color w:val="000000"/>
          <w:sz w:val="30"/>
          <w:szCs w:val="30"/>
          <w:lang w:eastAsia="zh-CN"/>
        </w:rPr>
        <w:t>结余</w:t>
      </w:r>
      <w:r>
        <w:rPr>
          <w:rFonts w:hint="eastAsia" w:ascii="仿宋_GB2312" w:hAnsi="仿宋_GB2312" w:cs="仿宋_GB2312"/>
          <w:color w:val="000000"/>
          <w:sz w:val="30"/>
          <w:szCs w:val="30"/>
          <w:lang w:val="en-US" w:eastAsia="zh-CN"/>
        </w:rPr>
        <w:t>50.71万元，</w:t>
      </w:r>
      <w:r>
        <w:rPr>
          <w:rFonts w:hint="eastAsia" w:ascii="仿宋_GB2312" w:hAnsi="仿宋_GB2312" w:eastAsia="仿宋_GB2312" w:cs="仿宋_GB2312"/>
          <w:color w:val="000000"/>
          <w:sz w:val="30"/>
          <w:szCs w:val="30"/>
        </w:rPr>
        <w:t>基金预算0万元，较201</w:t>
      </w:r>
      <w:r>
        <w:rPr>
          <w:rFonts w:hint="eastAsia" w:ascii="仿宋_GB2312" w:hAnsi="仿宋_GB2312" w:eastAsia="仿宋_GB2312" w:cs="仿宋_GB2312"/>
          <w:color w:val="000000"/>
          <w:sz w:val="30"/>
          <w:szCs w:val="30"/>
          <w:lang w:val="en-US" w:eastAsia="zh-CN"/>
        </w:rPr>
        <w:t>8</w:t>
      </w:r>
      <w:r>
        <w:rPr>
          <w:rFonts w:hint="eastAsia" w:ascii="仿宋_GB2312" w:hAnsi="仿宋_GB2312" w:eastAsia="仿宋_GB2312" w:cs="仿宋_GB2312"/>
          <w:color w:val="000000"/>
          <w:sz w:val="30"/>
          <w:szCs w:val="30"/>
        </w:rPr>
        <w:t>年一般公共预算收入总数</w:t>
      </w:r>
      <w:r>
        <w:rPr>
          <w:rFonts w:hint="eastAsia" w:ascii="仿宋_GB2312" w:hAnsi="仿宋_GB2312" w:eastAsia="仿宋_GB2312" w:cs="仿宋_GB2312"/>
          <w:color w:val="000000"/>
          <w:sz w:val="30"/>
          <w:szCs w:val="30"/>
          <w:lang w:val="en-US" w:eastAsia="zh-CN"/>
        </w:rPr>
        <w:t>935.05</w:t>
      </w:r>
      <w:r>
        <w:rPr>
          <w:rFonts w:hint="eastAsia" w:ascii="仿宋_GB2312" w:hAnsi="仿宋_GB2312" w:eastAsia="仿宋_GB2312" w:cs="仿宋_GB2312"/>
          <w:color w:val="000000"/>
          <w:sz w:val="30"/>
          <w:szCs w:val="30"/>
        </w:rPr>
        <w:t>万元</w:t>
      </w:r>
      <w:r>
        <w:rPr>
          <w:rFonts w:hint="eastAsia" w:ascii="仿宋_GB2312" w:hAnsi="仿宋_GB2312" w:eastAsia="仿宋_GB2312" w:cs="仿宋_GB2312"/>
          <w:color w:val="000000"/>
          <w:sz w:val="30"/>
          <w:szCs w:val="30"/>
          <w:lang w:eastAsia="zh-CN"/>
        </w:rPr>
        <w:t>，减少</w:t>
      </w:r>
      <w:r>
        <w:rPr>
          <w:rFonts w:hint="eastAsia" w:ascii="仿宋_GB2312" w:hAnsi="仿宋_GB2312" w:eastAsia="仿宋_GB2312" w:cs="仿宋_GB2312"/>
          <w:color w:val="000000"/>
          <w:sz w:val="30"/>
          <w:szCs w:val="30"/>
          <w:lang w:val="en-US" w:eastAsia="zh-CN"/>
        </w:rPr>
        <w:t>43.76</w:t>
      </w:r>
      <w:r>
        <w:rPr>
          <w:rFonts w:hint="eastAsia" w:ascii="仿宋_GB2312" w:hAnsi="仿宋_GB2312" w:eastAsia="仿宋_GB2312" w:cs="仿宋_GB2312"/>
          <w:color w:val="000000"/>
          <w:sz w:val="30"/>
          <w:szCs w:val="30"/>
        </w:rPr>
        <w:t>%</w:t>
      </w:r>
      <w:r>
        <w:rPr>
          <w:rFonts w:hint="eastAsia" w:ascii="仿宋_GB2312" w:hAnsi="仿宋_GB2312" w:cs="仿宋_GB2312"/>
          <w:color w:val="000000"/>
          <w:sz w:val="30"/>
          <w:szCs w:val="30"/>
          <w:lang w:eastAsia="zh-CN"/>
        </w:rPr>
        <w:t>。</w:t>
      </w:r>
    </w:p>
    <w:p w14:paraId="19B0E31A">
      <w:pPr>
        <w:numPr>
          <w:ilvl w:val="0"/>
          <w:numId w:val="6"/>
        </w:numPr>
        <w:shd w:val="clear" w:color="auto" w:fill="FFFFFF"/>
        <w:spacing w:before="150" w:after="150" w:line="480" w:lineRule="atLeast"/>
        <w:ind w:left="0" w:leftChars="0" w:firstLine="640" w:firstLineChars="200"/>
        <w:rPr>
          <w:rFonts w:ascii="仿宋" w:hAnsi="仿宋" w:eastAsia="仿宋" w:cs="仿宋_GB2312"/>
          <w:color w:val="000000"/>
          <w:sz w:val="32"/>
          <w:szCs w:val="32"/>
        </w:rPr>
      </w:pPr>
      <w:r>
        <w:rPr>
          <w:rFonts w:ascii="仿宋" w:hAnsi="仿宋" w:eastAsia="仿宋" w:cs="仿宋_GB2312"/>
          <w:color w:val="000000"/>
          <w:sz w:val="32"/>
          <w:szCs w:val="32"/>
        </w:rPr>
        <w:t>部门财政资金支出情况。</w:t>
      </w:r>
    </w:p>
    <w:p w14:paraId="42725EB1">
      <w:pPr>
        <w:numPr>
          <w:ilvl w:val="0"/>
          <w:numId w:val="0"/>
        </w:numPr>
        <w:shd w:val="clear" w:color="auto" w:fill="FFFFFF"/>
        <w:spacing w:before="150" w:after="150" w:line="480" w:lineRule="atLeast"/>
        <w:ind w:leftChars="200" w:firstLine="600" w:firstLineChars="200"/>
        <w:rPr>
          <w:rFonts w:hint="eastAsia" w:ascii="仿宋_GB2312"/>
          <w:color w:val="000000"/>
          <w:sz w:val="30"/>
          <w:szCs w:val="30"/>
          <w:lang w:val="en-US" w:eastAsia="zh-CN"/>
        </w:rPr>
      </w:pPr>
      <w:r>
        <w:rPr>
          <w:rFonts w:hint="eastAsia" w:ascii="仿宋_GB2312" w:eastAsia="仿宋_GB2312"/>
          <w:color w:val="000000"/>
          <w:sz w:val="30"/>
          <w:szCs w:val="30"/>
        </w:rPr>
        <w:t>201</w:t>
      </w:r>
      <w:r>
        <w:rPr>
          <w:rFonts w:hint="eastAsia" w:ascii="仿宋_GB2312" w:eastAsia="仿宋_GB2312"/>
          <w:color w:val="000000"/>
          <w:sz w:val="30"/>
          <w:szCs w:val="30"/>
          <w:lang w:val="en-US" w:eastAsia="zh-CN"/>
        </w:rPr>
        <w:t>9</w:t>
      </w:r>
      <w:r>
        <w:rPr>
          <w:rFonts w:hint="eastAsia" w:ascii="仿宋_GB2312" w:eastAsia="仿宋_GB2312"/>
          <w:color w:val="000000"/>
          <w:sz w:val="30"/>
          <w:szCs w:val="30"/>
        </w:rPr>
        <w:t>年</w:t>
      </w:r>
      <w:r>
        <w:rPr>
          <w:rFonts w:hint="eastAsia" w:ascii="仿宋_GB2312"/>
          <w:color w:val="000000"/>
          <w:sz w:val="30"/>
          <w:szCs w:val="30"/>
          <w:lang w:eastAsia="zh-CN"/>
        </w:rPr>
        <w:t>财政拨款支出</w:t>
      </w:r>
      <w:r>
        <w:rPr>
          <w:rFonts w:hint="eastAsia" w:ascii="仿宋_GB2312"/>
          <w:color w:val="000000"/>
          <w:sz w:val="30"/>
          <w:szCs w:val="30"/>
          <w:lang w:val="en-US" w:eastAsia="zh-CN"/>
        </w:rPr>
        <w:t>525.85万元，其中基本支出475.14万元（基本支出中人员支出464.81万元，公用支出10.33万元），项目支出50.71万元。</w:t>
      </w:r>
    </w:p>
    <w:p w14:paraId="19B24D40">
      <w:pPr>
        <w:widowControl/>
        <w:adjustRightInd w:val="0"/>
        <w:snapToGrid w:val="0"/>
        <w:spacing w:line="560" w:lineRule="exact"/>
        <w:ind w:firstLine="720"/>
        <w:jc w:val="left"/>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三、部门财政支出管理情况</w:t>
      </w:r>
    </w:p>
    <w:p w14:paraId="04A92E3B">
      <w:pPr>
        <w:numPr>
          <w:ilvl w:val="0"/>
          <w:numId w:val="0"/>
        </w:numPr>
        <w:spacing w:line="580" w:lineRule="exact"/>
        <w:ind w:left="640" w:leftChars="0"/>
        <w:rPr>
          <w:rFonts w:ascii="仿宋" w:hAnsi="仿宋" w:eastAsia="仿宋" w:cs="仿宋_GB2312"/>
          <w:color w:val="000000"/>
          <w:sz w:val="32"/>
          <w:szCs w:val="32"/>
        </w:rPr>
      </w:pPr>
      <w:r>
        <w:rPr>
          <w:rFonts w:ascii="仿宋" w:hAnsi="仿宋" w:eastAsia="仿宋" w:cs="仿宋_GB2312"/>
          <w:color w:val="000000"/>
          <w:sz w:val="32"/>
          <w:szCs w:val="32"/>
        </w:rPr>
        <w:t>（一）部门预算管理。</w:t>
      </w:r>
    </w:p>
    <w:p w14:paraId="6472F437">
      <w:pPr>
        <w:spacing w:line="580" w:lineRule="exact"/>
        <w:ind w:firstLine="640" w:firstLineChars="200"/>
        <w:rPr>
          <w:rFonts w:ascii="仿宋" w:hAnsi="仿宋" w:eastAsia="仿宋" w:cs="仿宋_GB2312"/>
          <w:color w:val="000000"/>
          <w:sz w:val="32"/>
          <w:szCs w:val="32"/>
        </w:rPr>
      </w:pPr>
      <w:r>
        <w:rPr>
          <w:rFonts w:ascii="仿宋" w:hAnsi="仿宋" w:eastAsia="仿宋" w:cs="仿宋_GB2312"/>
          <w:color w:val="000000"/>
          <w:sz w:val="32"/>
          <w:szCs w:val="32"/>
        </w:rPr>
        <w:t>201</w:t>
      </w:r>
      <w:r>
        <w:rPr>
          <w:rFonts w:hint="eastAsia" w:ascii="仿宋" w:hAnsi="仿宋" w:eastAsia="仿宋" w:cs="仿宋_GB2312"/>
          <w:color w:val="000000"/>
          <w:sz w:val="32"/>
          <w:szCs w:val="32"/>
          <w:lang w:val="en-US" w:eastAsia="zh-CN"/>
        </w:rPr>
        <w:t>9</w:t>
      </w:r>
      <w:r>
        <w:rPr>
          <w:rFonts w:ascii="仿宋" w:hAnsi="仿宋" w:eastAsia="仿宋" w:cs="仿宋_GB2312"/>
          <w:color w:val="000000"/>
          <w:sz w:val="32"/>
          <w:szCs w:val="32"/>
        </w:rPr>
        <w:t>年</w:t>
      </w:r>
      <w:r>
        <w:rPr>
          <w:rFonts w:hint="eastAsia" w:ascii="仿宋" w:hAnsi="仿宋" w:eastAsia="仿宋" w:cs="仿宋_GB2312"/>
          <w:color w:val="000000"/>
          <w:sz w:val="32"/>
          <w:szCs w:val="32"/>
          <w:lang w:eastAsia="zh-CN"/>
        </w:rPr>
        <w:t>我</w:t>
      </w:r>
      <w:r>
        <w:rPr>
          <w:rFonts w:hint="eastAsia" w:ascii="仿宋" w:hAnsi="仿宋" w:eastAsia="仿宋" w:cs="仿宋_GB2312"/>
          <w:color w:val="000000"/>
          <w:sz w:val="32"/>
          <w:szCs w:val="32"/>
          <w:lang w:val="en-US" w:eastAsia="zh-CN"/>
        </w:rPr>
        <w:t>乡</w:t>
      </w:r>
      <w:r>
        <w:rPr>
          <w:rFonts w:ascii="仿宋" w:hAnsi="仿宋" w:eastAsia="仿宋" w:cs="仿宋_GB2312"/>
          <w:color w:val="000000"/>
          <w:sz w:val="32"/>
          <w:szCs w:val="32"/>
        </w:rPr>
        <w:t>的绩效目标制定、目标完成、预决算编制等均按照县财政局下达的相关文件指标进行了编制，均按相关要求严格执行预算范围内开支，并完成所有预定目标，全年无违规记录。   </w:t>
      </w:r>
    </w:p>
    <w:p w14:paraId="626B0E67">
      <w:pPr>
        <w:spacing w:line="580" w:lineRule="exact"/>
        <w:ind w:firstLine="640" w:firstLineChars="200"/>
        <w:rPr>
          <w:rFonts w:ascii="仿宋" w:hAnsi="仿宋" w:eastAsia="仿宋" w:cs="仿宋_GB2312"/>
          <w:color w:val="000000"/>
          <w:sz w:val="32"/>
          <w:szCs w:val="32"/>
        </w:rPr>
      </w:pPr>
      <w:r>
        <w:rPr>
          <w:rFonts w:ascii="仿宋" w:hAnsi="仿宋" w:eastAsia="仿宋" w:cs="仿宋_GB2312"/>
          <w:color w:val="000000"/>
          <w:sz w:val="32"/>
          <w:szCs w:val="32"/>
        </w:rPr>
        <w:t>（二）专项预算管理。</w:t>
      </w:r>
    </w:p>
    <w:p w14:paraId="5796FD19">
      <w:pPr>
        <w:spacing w:line="580"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lang w:val="en-US" w:eastAsia="zh-CN"/>
        </w:rPr>
        <w:t>2019年我乡</w:t>
      </w:r>
      <w:r>
        <w:rPr>
          <w:rFonts w:ascii="仿宋" w:hAnsi="仿宋" w:eastAsia="仿宋" w:cs="仿宋_GB2312"/>
          <w:color w:val="000000"/>
          <w:sz w:val="32"/>
          <w:szCs w:val="32"/>
        </w:rPr>
        <w:t>严格执行专项资金管理办法，实施专款专用原则根据各项目进展、完成情况，合理规划、科学分配专项资金</w:t>
      </w:r>
      <w:r>
        <w:rPr>
          <w:rFonts w:hint="eastAsia" w:ascii="仿宋" w:hAnsi="仿宋" w:eastAsia="仿宋" w:cs="仿宋_GB2312"/>
          <w:color w:val="000000"/>
          <w:sz w:val="32"/>
          <w:szCs w:val="32"/>
          <w:lang w:eastAsia="zh-CN"/>
        </w:rPr>
        <w:t>。</w:t>
      </w:r>
      <w:r>
        <w:rPr>
          <w:rFonts w:ascii="仿宋" w:hAnsi="仿宋" w:eastAsia="仿宋" w:cs="仿宋_GB2312"/>
          <w:color w:val="000000"/>
          <w:sz w:val="32"/>
          <w:szCs w:val="32"/>
        </w:rPr>
        <w:t>完成专项预算绩效目标，无违规记录。</w:t>
      </w:r>
    </w:p>
    <w:p w14:paraId="1CDCFC39">
      <w:pPr>
        <w:numPr>
          <w:ilvl w:val="0"/>
          <w:numId w:val="6"/>
        </w:numPr>
        <w:spacing w:line="580" w:lineRule="exact"/>
        <w:ind w:left="0" w:leftChars="0" w:firstLine="640" w:firstLineChars="200"/>
        <w:rPr>
          <w:rFonts w:ascii="仿宋" w:hAnsi="仿宋" w:eastAsia="仿宋" w:cs="仿宋_GB2312"/>
          <w:sz w:val="32"/>
          <w:szCs w:val="32"/>
        </w:rPr>
      </w:pPr>
      <w:r>
        <w:rPr>
          <w:rFonts w:ascii="仿宋" w:hAnsi="仿宋" w:eastAsia="仿宋" w:cs="仿宋_GB2312"/>
          <w:sz w:val="32"/>
          <w:szCs w:val="32"/>
        </w:rPr>
        <w:t>结果应用情况。</w:t>
      </w:r>
    </w:p>
    <w:p w14:paraId="217D1043">
      <w:pPr>
        <w:numPr>
          <w:ilvl w:val="0"/>
          <w:numId w:val="0"/>
        </w:numPr>
        <w:spacing w:line="580" w:lineRule="exact"/>
        <w:ind w:firstLine="640" w:firstLineChars="200"/>
        <w:rPr>
          <w:rFonts w:hint="eastAsia" w:ascii="仿宋" w:hAnsi="仿宋" w:eastAsia="仿宋" w:cs="仿宋_GB2312"/>
          <w:sz w:val="32"/>
          <w:szCs w:val="32"/>
          <w:lang w:val="zh-CN" w:eastAsia="zh-CN"/>
        </w:rPr>
      </w:pPr>
      <w:r>
        <w:rPr>
          <w:rFonts w:hint="eastAsia" w:ascii="仿宋" w:hAnsi="仿宋" w:eastAsia="仿宋" w:cs="仿宋_GB2312"/>
          <w:sz w:val="32"/>
          <w:szCs w:val="32"/>
          <w:lang w:val="en-US" w:eastAsia="zh-CN"/>
        </w:rPr>
        <w:t>1.</w:t>
      </w:r>
      <w:r>
        <w:rPr>
          <w:rFonts w:hint="eastAsia" w:ascii="仿宋" w:hAnsi="仿宋" w:eastAsia="仿宋" w:cs="仿宋_GB2312"/>
          <w:sz w:val="32"/>
          <w:szCs w:val="32"/>
          <w:lang w:val="zh-CN" w:eastAsia="zh-CN"/>
        </w:rPr>
        <w:t>内控制度管理信息公开</w:t>
      </w:r>
    </w:p>
    <w:p w14:paraId="4BD68F94">
      <w:pPr>
        <w:numPr>
          <w:ilvl w:val="0"/>
          <w:numId w:val="0"/>
        </w:numPr>
        <w:spacing w:line="580" w:lineRule="exact"/>
        <w:ind w:firstLine="640" w:firstLineChars="200"/>
        <w:rPr>
          <w:rFonts w:hint="eastAsia" w:ascii="仿宋" w:hAnsi="仿宋" w:eastAsia="仿宋" w:cs="仿宋_GB2312"/>
          <w:sz w:val="32"/>
          <w:szCs w:val="32"/>
          <w:lang w:val="zh-CN" w:eastAsia="zh-CN"/>
        </w:rPr>
      </w:pPr>
      <w:r>
        <w:rPr>
          <w:rFonts w:hint="eastAsia" w:ascii="仿宋" w:hAnsi="仿宋" w:eastAsia="仿宋" w:cs="仿宋_GB2312"/>
          <w:sz w:val="32"/>
          <w:szCs w:val="32"/>
          <w:lang w:val="zh-CN" w:eastAsia="zh-CN"/>
        </w:rPr>
        <w:t>我</w:t>
      </w:r>
      <w:r>
        <w:rPr>
          <w:rFonts w:hint="eastAsia" w:ascii="仿宋" w:hAnsi="仿宋" w:eastAsia="仿宋" w:cs="仿宋_GB2312"/>
          <w:sz w:val="32"/>
          <w:szCs w:val="32"/>
          <w:lang w:val="en-US" w:eastAsia="zh-CN"/>
        </w:rPr>
        <w:t>乡</w:t>
      </w:r>
      <w:r>
        <w:rPr>
          <w:rFonts w:hint="eastAsia" w:ascii="仿宋" w:hAnsi="仿宋" w:eastAsia="仿宋" w:cs="仿宋_GB2312"/>
          <w:sz w:val="32"/>
          <w:szCs w:val="32"/>
          <w:lang w:val="zh-CN" w:eastAsia="zh-CN"/>
        </w:rPr>
        <w:t>201</w:t>
      </w:r>
      <w:r>
        <w:rPr>
          <w:rFonts w:hint="eastAsia" w:ascii="仿宋" w:hAnsi="仿宋" w:eastAsia="仿宋" w:cs="仿宋_GB2312"/>
          <w:sz w:val="32"/>
          <w:szCs w:val="32"/>
          <w:lang w:val="en-US" w:eastAsia="zh-CN"/>
        </w:rPr>
        <w:t>9</w:t>
      </w:r>
      <w:r>
        <w:rPr>
          <w:rFonts w:hint="eastAsia" w:ascii="仿宋" w:hAnsi="仿宋" w:eastAsia="仿宋" w:cs="仿宋_GB2312"/>
          <w:sz w:val="32"/>
          <w:szCs w:val="32"/>
          <w:lang w:val="zh-CN" w:eastAsia="zh-CN"/>
        </w:rPr>
        <w:t>年预算通过政府门户网站公开，在本级政</w:t>
      </w:r>
    </w:p>
    <w:p w14:paraId="14DF1309">
      <w:pPr>
        <w:numPr>
          <w:ilvl w:val="0"/>
          <w:numId w:val="0"/>
        </w:numPr>
        <w:spacing w:line="580" w:lineRule="exact"/>
        <w:rPr>
          <w:rFonts w:hint="eastAsia" w:ascii="仿宋" w:hAnsi="仿宋" w:eastAsia="仿宋" w:cs="仿宋_GB2312"/>
          <w:sz w:val="32"/>
          <w:szCs w:val="32"/>
          <w:lang w:val="zh-CN" w:eastAsia="zh-CN"/>
        </w:rPr>
      </w:pPr>
      <w:r>
        <w:rPr>
          <w:rFonts w:hint="eastAsia" w:ascii="仿宋" w:hAnsi="仿宋" w:eastAsia="仿宋" w:cs="仿宋_GB2312"/>
          <w:sz w:val="32"/>
          <w:szCs w:val="32"/>
          <w:lang w:val="zh-CN" w:eastAsia="zh-CN"/>
        </w:rPr>
        <w:t>府门户网站上设立预决算公开统一平台。公开的数据，不存在虚列支出的问题，按照实际支出填报。</w:t>
      </w:r>
    </w:p>
    <w:p w14:paraId="66786363">
      <w:pPr>
        <w:numPr>
          <w:ilvl w:val="0"/>
          <w:numId w:val="0"/>
        </w:numPr>
        <w:spacing w:line="580" w:lineRule="exact"/>
        <w:ind w:firstLine="640" w:firstLineChars="200"/>
        <w:rPr>
          <w:rFonts w:hint="eastAsia" w:ascii="仿宋" w:hAnsi="仿宋" w:eastAsia="仿宋" w:cs="仿宋_GB2312"/>
          <w:sz w:val="32"/>
          <w:szCs w:val="32"/>
          <w:lang w:val="zh-CN" w:eastAsia="zh-CN"/>
        </w:rPr>
      </w:pPr>
      <w:r>
        <w:rPr>
          <w:rFonts w:hint="eastAsia" w:ascii="仿宋" w:hAnsi="仿宋" w:eastAsia="仿宋" w:cs="仿宋_GB2312"/>
          <w:sz w:val="32"/>
          <w:szCs w:val="32"/>
          <w:lang w:val="en-US" w:eastAsia="zh-CN"/>
        </w:rPr>
        <w:t>2.</w:t>
      </w:r>
      <w:r>
        <w:rPr>
          <w:rFonts w:hint="eastAsia" w:ascii="仿宋" w:hAnsi="仿宋" w:eastAsia="仿宋" w:cs="仿宋_GB2312"/>
          <w:sz w:val="32"/>
          <w:szCs w:val="32"/>
          <w:lang w:val="zh-CN" w:eastAsia="zh-CN"/>
        </w:rPr>
        <w:t>绩效评价及依法接受财政监督情况</w:t>
      </w:r>
    </w:p>
    <w:p w14:paraId="40F7F71C">
      <w:pPr>
        <w:numPr>
          <w:ilvl w:val="0"/>
          <w:numId w:val="0"/>
        </w:numPr>
        <w:spacing w:line="580" w:lineRule="exact"/>
        <w:ind w:firstLine="640" w:firstLineChars="200"/>
        <w:rPr>
          <w:rFonts w:hint="eastAsia" w:ascii="仿宋" w:hAnsi="仿宋" w:eastAsia="仿宋" w:cs="仿宋_GB2312"/>
          <w:sz w:val="32"/>
          <w:szCs w:val="32"/>
          <w:lang w:val="zh-CN"/>
        </w:rPr>
      </w:pPr>
      <w:r>
        <w:rPr>
          <w:rFonts w:hint="eastAsia" w:ascii="仿宋" w:hAnsi="仿宋" w:eastAsia="仿宋" w:cs="仿宋_GB2312"/>
          <w:sz w:val="32"/>
          <w:szCs w:val="32"/>
          <w:lang w:val="zh-CN" w:eastAsia="zh-CN"/>
        </w:rPr>
        <w:t>日常业务经费和机关运行经费包括“三公”经费严格按照部门当年预算执行，无违反中央八项规定精神的行为，无因公出国（境）费用发生，公务接待严格按照相关规定执行，我会公务接待费、公务用车运行维护费按照厉行节约的要求均未超标准、超范围。各项支出都在县财政的监管下执行，手续齐全、合理、合法。</w:t>
      </w:r>
    </w:p>
    <w:p w14:paraId="23DE2D07">
      <w:pPr>
        <w:numPr>
          <w:ilvl w:val="0"/>
          <w:numId w:val="0"/>
        </w:numPr>
        <w:spacing w:line="580" w:lineRule="exact"/>
        <w:ind w:leftChars="200" w:firstLine="320" w:firstLineChars="100"/>
        <w:rPr>
          <w:rFonts w:ascii="仿宋" w:hAnsi="仿宋" w:eastAsia="仿宋" w:cs="仿宋_GB2312"/>
          <w:sz w:val="32"/>
          <w:szCs w:val="32"/>
          <w:lang w:val="zh-CN"/>
        </w:rPr>
      </w:pPr>
      <w:r>
        <w:rPr>
          <w:rFonts w:hint="eastAsia" w:ascii="仿宋" w:hAnsi="仿宋" w:eastAsia="仿宋" w:cs="仿宋_GB2312"/>
          <w:sz w:val="32"/>
          <w:szCs w:val="32"/>
          <w:lang w:val="en-US" w:eastAsia="zh-CN"/>
        </w:rPr>
        <w:t>3.</w:t>
      </w:r>
      <w:r>
        <w:rPr>
          <w:rFonts w:hint="eastAsia" w:ascii="仿宋" w:hAnsi="仿宋" w:eastAsia="仿宋" w:cs="仿宋_GB2312"/>
          <w:sz w:val="32"/>
          <w:szCs w:val="32"/>
          <w:lang w:val="zh-CN"/>
        </w:rPr>
        <w:t>整体绩效。</w:t>
      </w:r>
    </w:p>
    <w:p w14:paraId="2E9621E6">
      <w:pPr>
        <w:numPr>
          <w:ilvl w:val="0"/>
          <w:numId w:val="0"/>
        </w:numPr>
        <w:spacing w:line="580" w:lineRule="exact"/>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认真落实县委、县政府决策部署，按照保进度、重质量、求实效的要求，全面推进各项重点工作，较好地完成了各项目标任务。整体支出绩效评价指标体系自评得分90分，部门整体支出绩效为“良好”。</w:t>
      </w:r>
    </w:p>
    <w:p w14:paraId="3877B65B">
      <w:pPr>
        <w:spacing w:line="580" w:lineRule="exact"/>
        <w:ind w:firstLine="640" w:firstLineChars="200"/>
        <w:rPr>
          <w:rFonts w:ascii="黑体" w:hAnsi="黑体" w:eastAsia="黑体" w:cs="黑体"/>
          <w:sz w:val="32"/>
          <w:szCs w:val="32"/>
        </w:rPr>
      </w:pPr>
      <w:r>
        <w:rPr>
          <w:rFonts w:ascii="黑体" w:hAnsi="黑体" w:eastAsia="黑体" w:cs="黑体"/>
          <w:sz w:val="32"/>
          <w:szCs w:val="32"/>
        </w:rPr>
        <w:t>四、评价结论及建议</w:t>
      </w:r>
    </w:p>
    <w:p w14:paraId="348457F4">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（一）评价结论。</w:t>
      </w:r>
    </w:p>
    <w:p w14:paraId="2B2059A0">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val="zh-CN" w:eastAsia="zh-CN"/>
        </w:rPr>
        <w:t>科学合理编制预算，严格执行预算。</w:t>
      </w:r>
    </w:p>
    <w:p w14:paraId="7E47E2E8">
      <w:pPr>
        <w:numPr>
          <w:ilvl w:val="0"/>
          <w:numId w:val="7"/>
        </w:num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存在问题。</w:t>
      </w:r>
    </w:p>
    <w:p w14:paraId="7133D5B3">
      <w:pPr>
        <w:numPr>
          <w:ilvl w:val="0"/>
          <w:numId w:val="0"/>
        </w:numPr>
        <w:spacing w:line="580" w:lineRule="exact"/>
        <w:rPr>
          <w:rFonts w:hint="default" w:ascii="仿宋" w:hAnsi="仿宋" w:eastAsia="仿宋" w:cs="仿宋_GB2312"/>
          <w:sz w:val="32"/>
          <w:szCs w:val="32"/>
          <w:lang w:val="en-US" w:eastAsia="zh-CN"/>
        </w:rPr>
      </w:pPr>
      <w:r>
        <w:rPr>
          <w:rFonts w:hint="eastAsia" w:ascii="仿宋" w:hAnsi="仿宋" w:eastAsia="仿宋" w:cs="仿宋_GB2312"/>
          <w:sz w:val="32"/>
          <w:szCs w:val="32"/>
          <w:lang w:val="en-US" w:eastAsia="zh-CN"/>
        </w:rPr>
        <w:t xml:space="preserve">    </w:t>
      </w:r>
      <w:r>
        <w:rPr>
          <w:rFonts w:hint="eastAsia" w:ascii="仿宋" w:hAnsi="仿宋" w:eastAsia="仿宋" w:cs="仿宋_GB2312"/>
          <w:sz w:val="32"/>
          <w:szCs w:val="32"/>
          <w:lang w:val="zh-CN" w:eastAsia="zh-CN"/>
        </w:rPr>
        <w:t>账务处理和管理制度待加强完善和规范，资产管理待加强。</w:t>
      </w:r>
    </w:p>
    <w:p w14:paraId="1C9F388A">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（三）改进建议。</w:t>
      </w:r>
    </w:p>
    <w:p w14:paraId="7EB8633D">
      <w:pPr>
        <w:spacing w:line="580" w:lineRule="exact"/>
        <w:ind w:firstLine="640" w:firstLineChars="200"/>
        <w:rPr>
          <w:rStyle w:val="36"/>
          <w:rFonts w:hint="eastAsia" w:ascii="仿宋" w:hAnsi="仿宋" w:eastAsia="仿宋"/>
          <w:b w:val="0"/>
          <w:bCs w:val="0"/>
          <w:sz w:val="32"/>
          <w:szCs w:val="32"/>
        </w:rPr>
      </w:pPr>
      <w:r>
        <w:rPr>
          <w:rFonts w:hint="eastAsia" w:ascii="仿宋" w:hAnsi="仿宋" w:eastAsia="仿宋" w:cs="仿宋_GB2312"/>
          <w:sz w:val="32"/>
          <w:szCs w:val="32"/>
          <w:lang w:val="zh-CN" w:eastAsia="zh-CN"/>
        </w:rPr>
        <w:t>科学合理编制预算，严格执行预算，规范账务处理，提高财务信息质量，完善管理制度，进一步加强资产管理。</w:t>
      </w:r>
      <w:bookmarkStart w:id="55" w:name="_Toc15396617"/>
    </w:p>
    <w:p w14:paraId="276E323B">
      <w:pPr>
        <w:pStyle w:val="5"/>
        <w:rPr>
          <w:rStyle w:val="36"/>
          <w:rFonts w:hint="eastAsia" w:ascii="仿宋" w:hAnsi="仿宋" w:eastAsia="仿宋"/>
          <w:b w:val="0"/>
          <w:bCs w:val="0"/>
          <w:sz w:val="32"/>
          <w:szCs w:val="32"/>
        </w:rPr>
      </w:pPr>
    </w:p>
    <w:p w14:paraId="22B18260">
      <w:pPr>
        <w:pStyle w:val="5"/>
        <w:rPr>
          <w:rStyle w:val="36"/>
          <w:rFonts w:hint="eastAsia" w:ascii="仿宋" w:hAnsi="仿宋" w:eastAsia="仿宋"/>
          <w:b w:val="0"/>
          <w:bCs w:val="0"/>
          <w:sz w:val="32"/>
          <w:szCs w:val="32"/>
        </w:rPr>
      </w:pPr>
    </w:p>
    <w:p w14:paraId="041F3DAB">
      <w:pPr>
        <w:pStyle w:val="5"/>
        <w:rPr>
          <w:rStyle w:val="36"/>
          <w:rFonts w:hint="eastAsia" w:ascii="仿宋" w:hAnsi="仿宋" w:eastAsia="仿宋"/>
          <w:b w:val="0"/>
          <w:bCs w:val="0"/>
          <w:sz w:val="32"/>
          <w:szCs w:val="32"/>
        </w:rPr>
      </w:pPr>
    </w:p>
    <w:p w14:paraId="4A337337">
      <w:pPr>
        <w:pStyle w:val="5"/>
        <w:rPr>
          <w:rStyle w:val="36"/>
          <w:rFonts w:hint="eastAsia" w:ascii="仿宋" w:hAnsi="仿宋" w:eastAsia="仿宋"/>
          <w:b w:val="0"/>
          <w:bCs w:val="0"/>
          <w:sz w:val="32"/>
          <w:szCs w:val="32"/>
        </w:rPr>
      </w:pPr>
    </w:p>
    <w:p w14:paraId="280D9392">
      <w:pPr>
        <w:pStyle w:val="5"/>
        <w:rPr>
          <w:rStyle w:val="36"/>
          <w:rFonts w:hint="eastAsia" w:ascii="仿宋" w:hAnsi="仿宋" w:eastAsia="仿宋"/>
          <w:b w:val="0"/>
          <w:bCs w:val="0"/>
          <w:sz w:val="32"/>
          <w:szCs w:val="32"/>
        </w:rPr>
      </w:pPr>
    </w:p>
    <w:p w14:paraId="33F8E858">
      <w:pPr>
        <w:pStyle w:val="5"/>
        <w:rPr>
          <w:rStyle w:val="36"/>
          <w:rFonts w:hint="eastAsia" w:ascii="仿宋" w:hAnsi="仿宋" w:eastAsia="仿宋"/>
          <w:b w:val="0"/>
          <w:bCs w:val="0"/>
          <w:sz w:val="32"/>
          <w:szCs w:val="32"/>
        </w:rPr>
      </w:pPr>
    </w:p>
    <w:p w14:paraId="05051A65">
      <w:pPr>
        <w:pStyle w:val="5"/>
        <w:rPr>
          <w:rStyle w:val="36"/>
          <w:rFonts w:hint="eastAsia" w:ascii="仿宋" w:hAnsi="仿宋" w:eastAsia="仿宋"/>
          <w:b w:val="0"/>
          <w:bCs w:val="0"/>
          <w:sz w:val="32"/>
          <w:szCs w:val="32"/>
        </w:rPr>
      </w:pPr>
    </w:p>
    <w:p w14:paraId="6F2DC3AB">
      <w:pPr>
        <w:pStyle w:val="5"/>
        <w:rPr>
          <w:rStyle w:val="36"/>
          <w:rFonts w:hint="eastAsia" w:ascii="仿宋" w:hAnsi="仿宋" w:eastAsia="仿宋"/>
          <w:b w:val="0"/>
          <w:bCs w:val="0"/>
          <w:sz w:val="32"/>
          <w:szCs w:val="32"/>
        </w:rPr>
      </w:pPr>
    </w:p>
    <w:p w14:paraId="0B3EE8CF">
      <w:pPr>
        <w:pStyle w:val="5"/>
        <w:rPr>
          <w:rStyle w:val="36"/>
          <w:rFonts w:hint="eastAsia" w:ascii="仿宋" w:hAnsi="仿宋" w:eastAsia="仿宋"/>
          <w:b w:val="0"/>
          <w:bCs w:val="0"/>
          <w:sz w:val="32"/>
          <w:szCs w:val="32"/>
        </w:rPr>
      </w:pPr>
    </w:p>
    <w:p w14:paraId="2F95BF3C">
      <w:pPr>
        <w:pStyle w:val="5"/>
        <w:rPr>
          <w:rStyle w:val="36"/>
          <w:rFonts w:hint="eastAsia" w:ascii="仿宋" w:hAnsi="仿宋" w:eastAsia="仿宋"/>
          <w:b w:val="0"/>
          <w:bCs w:val="0"/>
          <w:sz w:val="32"/>
          <w:szCs w:val="32"/>
        </w:rPr>
      </w:pPr>
    </w:p>
    <w:p w14:paraId="595021EC">
      <w:pPr>
        <w:pStyle w:val="5"/>
        <w:rPr>
          <w:rStyle w:val="36"/>
          <w:rFonts w:hint="eastAsia" w:ascii="仿宋" w:hAnsi="仿宋" w:eastAsia="仿宋"/>
          <w:b w:val="0"/>
          <w:bCs w:val="0"/>
          <w:sz w:val="32"/>
          <w:szCs w:val="32"/>
        </w:rPr>
      </w:pPr>
    </w:p>
    <w:p w14:paraId="56429B3D">
      <w:pPr>
        <w:pStyle w:val="5"/>
        <w:rPr>
          <w:rStyle w:val="36"/>
          <w:rFonts w:hint="eastAsia" w:ascii="仿宋" w:hAnsi="仿宋" w:eastAsia="仿宋"/>
          <w:b w:val="0"/>
          <w:bCs w:val="0"/>
          <w:sz w:val="32"/>
          <w:szCs w:val="32"/>
        </w:rPr>
      </w:pPr>
    </w:p>
    <w:bookmarkEnd w:id="55"/>
    <w:p w14:paraId="5C2B5AFC">
      <w:pPr>
        <w:spacing w:line="580" w:lineRule="exact"/>
        <w:jc w:val="center"/>
        <w:rPr>
          <w:rFonts w:hint="eastAsia" w:ascii="黑体" w:hAnsi="黑体" w:eastAsia="黑体" w:cs="方正小标宋简体"/>
          <w:sz w:val="44"/>
          <w:szCs w:val="44"/>
          <w:lang w:val="en-US" w:eastAsia="zh-CN"/>
        </w:rPr>
      </w:pPr>
    </w:p>
    <w:p w14:paraId="7772915D">
      <w:pPr>
        <w:spacing w:line="580" w:lineRule="exact"/>
        <w:jc w:val="center"/>
        <w:rPr>
          <w:rFonts w:hint="eastAsia" w:ascii="黑体" w:hAnsi="黑体" w:eastAsia="黑体" w:cs="方正小标宋简体"/>
          <w:sz w:val="44"/>
          <w:szCs w:val="44"/>
          <w:lang w:val="en-US" w:eastAsia="zh-CN"/>
        </w:rPr>
      </w:pPr>
    </w:p>
    <w:p w14:paraId="1F82B214">
      <w:pPr>
        <w:spacing w:line="580" w:lineRule="exact"/>
        <w:jc w:val="center"/>
        <w:rPr>
          <w:rFonts w:hint="eastAsia" w:ascii="黑体" w:hAnsi="黑体" w:eastAsia="黑体" w:cs="方正小标宋简体"/>
          <w:sz w:val="44"/>
          <w:szCs w:val="44"/>
          <w:lang w:val="en-US" w:eastAsia="zh-CN"/>
        </w:rPr>
      </w:pPr>
      <w:r>
        <w:rPr>
          <w:rFonts w:hint="eastAsia" w:ascii="黑体" w:hAnsi="黑体" w:eastAsia="黑体" w:cs="方正小标宋简体"/>
          <w:sz w:val="44"/>
          <w:szCs w:val="44"/>
          <w:lang w:val="en-US" w:eastAsia="zh-CN"/>
        </w:rPr>
        <w:t xml:space="preserve">                                    </w:t>
      </w:r>
    </w:p>
    <w:p w14:paraId="03C1A31A">
      <w:pPr>
        <w:spacing w:line="580" w:lineRule="exact"/>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附件2</w:t>
      </w:r>
    </w:p>
    <w:p w14:paraId="2C5C5036">
      <w:pPr>
        <w:spacing w:line="580" w:lineRule="exact"/>
        <w:jc w:val="left"/>
        <w:rPr>
          <w:rFonts w:hint="eastAsia" w:ascii="仿宋" w:hAnsi="仿宋" w:eastAsia="仿宋" w:cs="仿宋"/>
          <w:sz w:val="32"/>
          <w:szCs w:val="32"/>
          <w:lang w:val="en-US" w:eastAsia="zh-CN"/>
        </w:rPr>
      </w:pPr>
    </w:p>
    <w:p w14:paraId="407BDA91">
      <w:pPr>
        <w:spacing w:line="580" w:lineRule="exact"/>
        <w:jc w:val="center"/>
        <w:rPr>
          <w:rFonts w:ascii="黑体" w:hAnsi="黑体" w:eastAsia="黑体" w:cs="方正小标宋简体"/>
          <w:sz w:val="44"/>
          <w:szCs w:val="44"/>
        </w:rPr>
      </w:pPr>
      <w:r>
        <w:rPr>
          <w:rFonts w:hint="eastAsia" w:ascii="黑体" w:hAnsi="黑体" w:eastAsia="黑体" w:cs="方正小标宋简体"/>
          <w:sz w:val="44"/>
          <w:szCs w:val="44"/>
        </w:rPr>
        <w:t>201</w:t>
      </w:r>
      <w:r>
        <w:rPr>
          <w:rFonts w:hint="eastAsia" w:ascii="黑体" w:hAnsi="黑体" w:eastAsia="黑体" w:cs="方正小标宋简体"/>
          <w:sz w:val="44"/>
          <w:szCs w:val="44"/>
          <w:lang w:val="en-US" w:eastAsia="zh-CN"/>
        </w:rPr>
        <w:t>9</w:t>
      </w:r>
      <w:r>
        <w:rPr>
          <w:rFonts w:hint="eastAsia" w:ascii="黑体" w:hAnsi="黑体" w:eastAsia="黑体" w:cs="方正小标宋简体"/>
          <w:sz w:val="44"/>
          <w:szCs w:val="44"/>
        </w:rPr>
        <w:t>年</w:t>
      </w:r>
      <w:r>
        <w:rPr>
          <w:rFonts w:hint="eastAsia" w:ascii="黑体" w:hAnsi="黑体" w:eastAsia="黑体" w:cs="方正小标宋简体"/>
          <w:sz w:val="44"/>
          <w:szCs w:val="44"/>
          <w:lang w:eastAsia="zh-CN"/>
        </w:rPr>
        <w:t>农村公共运行</w:t>
      </w:r>
      <w:r>
        <w:rPr>
          <w:rFonts w:hint="eastAsia" w:ascii="黑体" w:hAnsi="黑体" w:eastAsia="黑体" w:cs="方正小标宋简体"/>
          <w:sz w:val="44"/>
          <w:szCs w:val="44"/>
        </w:rPr>
        <w:t>项目支出绩效评价报</w:t>
      </w:r>
    </w:p>
    <w:p w14:paraId="4EBCF01A">
      <w:pPr>
        <w:spacing w:line="580" w:lineRule="exact"/>
        <w:ind w:firstLine="640" w:firstLineChars="200"/>
        <w:rPr>
          <w:rFonts w:hint="eastAsia" w:ascii="仿宋" w:hAnsi="仿宋" w:eastAsia="仿宋" w:cs="仿宋_GB2312"/>
          <w:sz w:val="32"/>
          <w:szCs w:val="32"/>
        </w:rPr>
      </w:pPr>
    </w:p>
    <w:p w14:paraId="314DB056">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w:t>
      </w:r>
      <w:r>
        <w:rPr>
          <w:rFonts w:ascii="仿宋" w:hAnsi="仿宋" w:eastAsia="仿宋" w:cs="仿宋_GB2312"/>
          <w:sz w:val="32"/>
          <w:szCs w:val="32"/>
        </w:rPr>
        <w:t>、评价工作开展及项目情况</w:t>
      </w:r>
    </w:p>
    <w:p w14:paraId="787C652C">
      <w:pPr>
        <w:spacing w:line="580" w:lineRule="exact"/>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村级基层组织活动和村运行维护经费一个村一年11万，其中办公经费1万，党建经费2万，基础设施维护8万；</w:t>
      </w:r>
    </w:p>
    <w:p w14:paraId="64D27A35">
      <w:pPr>
        <w:spacing w:line="580" w:lineRule="exact"/>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具体项目内容由村委会根据村上具体情况安排项目，村民大会上投票决定是否实施，确保实施项目完善村上基础设施。</w:t>
      </w:r>
    </w:p>
    <w:p w14:paraId="42500455">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w:t>
      </w:r>
      <w:r>
        <w:rPr>
          <w:rFonts w:ascii="仿宋" w:hAnsi="仿宋" w:eastAsia="仿宋" w:cs="仿宋_GB2312"/>
          <w:sz w:val="32"/>
          <w:szCs w:val="32"/>
        </w:rPr>
        <w:t>、评价结论及绩效分析</w:t>
      </w:r>
    </w:p>
    <w:p w14:paraId="0E7C8431">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（一）评价结论</w:t>
      </w:r>
    </w:p>
    <w:p w14:paraId="06BDBA47">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eastAsia="zh-CN"/>
        </w:rPr>
        <w:t>申报项目基本完成，完成量达到百分百。因为项目由村委会依据实际情况选取，村民决定是否实施，所以群众满意度高，受益群众全覆盖，知晓率高，美化了村上环境，方便了村民生活。</w:t>
      </w:r>
    </w:p>
    <w:p w14:paraId="48D38167">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（二）绩效分析</w:t>
      </w:r>
    </w:p>
    <w:p w14:paraId="1B60E9CE">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eastAsia="zh-CN"/>
        </w:rPr>
        <w:t>1.</w:t>
      </w:r>
      <w:r>
        <w:rPr>
          <w:rFonts w:ascii="仿宋" w:hAnsi="仿宋" w:eastAsia="仿宋" w:cs="仿宋_GB2312"/>
          <w:sz w:val="32"/>
          <w:szCs w:val="32"/>
        </w:rPr>
        <w:t>项目决策</w:t>
      </w:r>
    </w:p>
    <w:p w14:paraId="41D8800F">
      <w:pPr>
        <w:spacing w:line="580" w:lineRule="exact"/>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1</w:t>
      </w:r>
      <w:r>
        <w:rPr>
          <w:rFonts w:hint="eastAsia" w:ascii="仿宋" w:hAnsi="仿宋" w:eastAsia="仿宋" w:cs="仿宋_GB2312"/>
          <w:sz w:val="32"/>
          <w:szCs w:val="32"/>
          <w:lang w:eastAsia="zh-CN"/>
        </w:rPr>
        <w:t>）</w:t>
      </w:r>
      <w:r>
        <w:rPr>
          <w:rFonts w:hint="eastAsia" w:ascii="仿宋" w:hAnsi="仿宋" w:eastAsia="仿宋" w:cs="仿宋_GB2312"/>
          <w:sz w:val="32"/>
          <w:szCs w:val="32"/>
        </w:rPr>
        <w:t>必要性和可行性分析</w:t>
      </w:r>
      <w:r>
        <w:rPr>
          <w:rFonts w:hint="eastAsia" w:ascii="仿宋" w:hAnsi="仿宋" w:eastAsia="仿宋" w:cs="仿宋_GB2312"/>
          <w:sz w:val="32"/>
          <w:szCs w:val="32"/>
          <w:lang w:eastAsia="zh-CN"/>
        </w:rPr>
        <w:t>：依据村实际情况选取实施，符合村上发展需求，解决了环境脏乱差、农田小水利设施和村庄道路维修、文化基础设施没有充分发挥作用等问题，加快公共服务基础设施建设，改善生产生活条件，保证基础设施持续有效发挥服务功能，项目符合党中央、国务院和省委、省政府和市委、市政府以及县委、县政府的决策部署；符合当前经济社会发展需要。</w:t>
      </w:r>
    </w:p>
    <w:p w14:paraId="3D137219">
      <w:pPr>
        <w:spacing w:line="580" w:lineRule="exact"/>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2</w:t>
      </w:r>
      <w:r>
        <w:rPr>
          <w:rFonts w:hint="eastAsia" w:ascii="仿宋" w:hAnsi="仿宋" w:eastAsia="仿宋" w:cs="仿宋_GB2312"/>
          <w:sz w:val="32"/>
          <w:szCs w:val="32"/>
          <w:lang w:eastAsia="zh-CN"/>
        </w:rPr>
        <w:t>）</w:t>
      </w:r>
      <w:r>
        <w:rPr>
          <w:rFonts w:hint="eastAsia" w:ascii="仿宋" w:hAnsi="仿宋" w:eastAsia="仿宋" w:cs="仿宋_GB2312"/>
          <w:sz w:val="32"/>
          <w:szCs w:val="32"/>
        </w:rPr>
        <w:t>绩效目标设置情况</w:t>
      </w:r>
      <w:r>
        <w:rPr>
          <w:rFonts w:hint="eastAsia" w:ascii="仿宋" w:hAnsi="仿宋" w:eastAsia="仿宋" w:cs="仿宋_GB2312"/>
          <w:sz w:val="32"/>
          <w:szCs w:val="32"/>
          <w:lang w:eastAsia="zh-CN"/>
        </w:rPr>
        <w:t>：各村及社区项目实施完全，美化村上环境和提高村民生活质量。</w:t>
      </w:r>
    </w:p>
    <w:p w14:paraId="4B3254C2">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eastAsia="zh-CN"/>
        </w:rPr>
        <w:t>2.</w:t>
      </w:r>
      <w:r>
        <w:rPr>
          <w:rFonts w:ascii="仿宋" w:hAnsi="仿宋" w:eastAsia="仿宋" w:cs="仿宋_GB2312"/>
          <w:sz w:val="32"/>
          <w:szCs w:val="32"/>
        </w:rPr>
        <w:t>项目管理</w:t>
      </w:r>
    </w:p>
    <w:p w14:paraId="541A39FE">
      <w:pPr>
        <w:spacing w:line="580" w:lineRule="exact"/>
        <w:ind w:firstLine="640" w:firstLineChars="200"/>
        <w:rPr>
          <w:rFonts w:hint="default" w:ascii="仿宋" w:hAnsi="仿宋" w:eastAsia="仿宋" w:cs="仿宋_GB2312"/>
          <w:sz w:val="32"/>
          <w:szCs w:val="32"/>
          <w:lang w:val="en-US" w:eastAsia="zh-CN"/>
        </w:rPr>
      </w:pP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1</w:t>
      </w:r>
      <w:r>
        <w:rPr>
          <w:rFonts w:hint="eastAsia" w:ascii="仿宋" w:hAnsi="仿宋" w:eastAsia="仿宋" w:cs="仿宋_GB2312"/>
          <w:sz w:val="32"/>
          <w:szCs w:val="32"/>
          <w:lang w:eastAsia="zh-CN"/>
        </w:rPr>
        <w:t>）</w:t>
      </w:r>
      <w:r>
        <w:rPr>
          <w:rFonts w:hint="eastAsia" w:ascii="仿宋" w:hAnsi="仿宋" w:eastAsia="仿宋" w:cs="仿宋_GB2312"/>
          <w:sz w:val="32"/>
          <w:szCs w:val="32"/>
        </w:rPr>
        <w:t>资金分配情况</w:t>
      </w: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10个村一年各11万，其中办公经费1万，党建经费2万，基础设施维护8万；合计110万。</w:t>
      </w:r>
    </w:p>
    <w:p w14:paraId="304E65D2">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2</w:t>
      </w:r>
      <w:r>
        <w:rPr>
          <w:rFonts w:hint="eastAsia" w:ascii="仿宋" w:hAnsi="仿宋" w:eastAsia="仿宋" w:cs="仿宋_GB2312"/>
          <w:sz w:val="32"/>
          <w:szCs w:val="32"/>
          <w:lang w:eastAsia="zh-CN"/>
        </w:rPr>
        <w:t>）</w:t>
      </w:r>
      <w:r>
        <w:rPr>
          <w:rFonts w:hint="eastAsia" w:ascii="仿宋" w:hAnsi="仿宋" w:eastAsia="仿宋" w:cs="仿宋_GB2312"/>
          <w:sz w:val="32"/>
          <w:szCs w:val="32"/>
        </w:rPr>
        <w:t>资金使用情况</w:t>
      </w:r>
      <w:r>
        <w:rPr>
          <w:rFonts w:hint="eastAsia" w:ascii="仿宋" w:hAnsi="仿宋" w:eastAsia="仿宋" w:cs="仿宋_GB2312"/>
          <w:sz w:val="32"/>
          <w:szCs w:val="32"/>
          <w:lang w:eastAsia="zh-CN"/>
        </w:rPr>
        <w:t>：项目资料提供完全后由乡政府核实审核报销。项目经费专款专用，没有截留、挤占、挪用等情况，资金使用安全有效。</w:t>
      </w:r>
    </w:p>
    <w:p w14:paraId="49B043BF">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eastAsia="zh-CN"/>
        </w:rPr>
        <w:t>3.</w:t>
      </w:r>
      <w:r>
        <w:rPr>
          <w:rFonts w:ascii="仿宋" w:hAnsi="仿宋" w:eastAsia="仿宋" w:cs="仿宋_GB2312"/>
          <w:sz w:val="32"/>
          <w:szCs w:val="32"/>
        </w:rPr>
        <w:t>项目绩效</w:t>
      </w:r>
    </w:p>
    <w:p w14:paraId="12917C2C">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项目资金按时拨付，保障了村民的基本生活，农村公共服务设施运行维护项目的长效实施改善了群众的生产生活条件，提高了群众生活质量，完善农村基础设施功能，</w:t>
      </w:r>
      <w:r>
        <w:rPr>
          <w:rFonts w:hint="eastAsia" w:ascii="仿宋" w:hAnsi="仿宋" w:eastAsia="仿宋" w:cs="仿宋_GB2312"/>
          <w:sz w:val="32"/>
          <w:szCs w:val="32"/>
          <w:lang w:eastAsia="zh-CN"/>
        </w:rPr>
        <w:t>群众知晓率和覆盖率较高，满意度高。</w:t>
      </w:r>
      <w:r>
        <w:rPr>
          <w:rFonts w:hint="eastAsia" w:ascii="仿宋" w:hAnsi="仿宋" w:eastAsia="仿宋" w:cs="仿宋_GB2312"/>
          <w:sz w:val="32"/>
          <w:szCs w:val="32"/>
        </w:rPr>
        <w:t>项目取得了较好的社会效益。</w:t>
      </w:r>
    </w:p>
    <w:p w14:paraId="3495AF24">
      <w:pPr>
        <w:numPr>
          <w:ilvl w:val="0"/>
          <w:numId w:val="8"/>
        </w:num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存在主要问题</w:t>
      </w:r>
    </w:p>
    <w:p w14:paraId="425E9161">
      <w:pPr>
        <w:numPr>
          <w:ilvl w:val="0"/>
          <w:numId w:val="0"/>
        </w:numPr>
        <w:spacing w:line="580" w:lineRule="exact"/>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1.村上实施计划上报缓慢。</w:t>
      </w:r>
    </w:p>
    <w:p w14:paraId="286209CD">
      <w:pPr>
        <w:numPr>
          <w:ilvl w:val="0"/>
          <w:numId w:val="0"/>
        </w:num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val="en-US" w:eastAsia="zh-CN"/>
        </w:rPr>
        <w:t>2.项目实施后报销资料提供缓慢，集中在年底报销，账务处理不及时。</w:t>
      </w:r>
    </w:p>
    <w:p w14:paraId="021E7469">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四</w:t>
      </w:r>
      <w:r>
        <w:rPr>
          <w:rFonts w:ascii="仿宋" w:hAnsi="仿宋" w:eastAsia="仿宋" w:cs="仿宋_GB2312"/>
          <w:sz w:val="32"/>
          <w:szCs w:val="32"/>
        </w:rPr>
        <w:t>、相关措施建议</w:t>
      </w:r>
    </w:p>
    <w:p w14:paraId="166B6152">
      <w:pPr>
        <w:spacing w:line="580" w:lineRule="exact"/>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1.乡镇督促各村年初积极制定实施项目内容，上报县财政局。</w:t>
      </w:r>
    </w:p>
    <w:p w14:paraId="6D4448FC">
      <w:pPr>
        <w:spacing w:line="580" w:lineRule="exact"/>
        <w:ind w:firstLine="640" w:firstLineChars="200"/>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2.乡镇督促各村项目验收后积极提供资料，实报实销，提高账务处理力度。</w:t>
      </w:r>
    </w:p>
    <w:p w14:paraId="3949DF85">
      <w:pPr>
        <w:spacing w:line="580" w:lineRule="exact"/>
        <w:ind w:firstLine="3080" w:firstLineChars="700"/>
        <w:jc w:val="both"/>
        <w:rPr>
          <w:rStyle w:val="36"/>
          <w:rFonts w:ascii="黑体" w:hAnsi="黑体" w:eastAsia="黑体"/>
          <w:b w:val="0"/>
        </w:rPr>
      </w:pPr>
      <w:r>
        <w:rPr>
          <w:rFonts w:hint="eastAsia" w:ascii="黑体" w:hAnsi="黑体" w:eastAsia="黑体"/>
          <w:color w:val="000000"/>
          <w:sz w:val="44"/>
          <w:szCs w:val="44"/>
        </w:rPr>
        <w:t>第</w:t>
      </w:r>
      <w:r>
        <w:rPr>
          <w:rStyle w:val="36"/>
          <w:rFonts w:hint="eastAsia" w:ascii="黑体" w:hAnsi="黑体" w:eastAsia="黑体"/>
          <w:b w:val="0"/>
        </w:rPr>
        <w:t>五部分 附表</w:t>
      </w:r>
    </w:p>
    <w:p w14:paraId="4F812E95">
      <w:pPr>
        <w:spacing w:line="600" w:lineRule="exact"/>
        <w:jc w:val="center"/>
        <w:outlineLvl w:val="0"/>
        <w:rPr>
          <w:rFonts w:ascii="仿宋" w:hAnsi="仿宋" w:eastAsia="仿宋"/>
          <w:b/>
          <w:color w:val="000000"/>
          <w:sz w:val="44"/>
          <w:szCs w:val="44"/>
        </w:rPr>
      </w:pPr>
    </w:p>
    <w:p w14:paraId="5322375B">
      <w:pPr>
        <w:pStyle w:val="5"/>
        <w:rPr>
          <w:rFonts w:ascii="仿宋" w:hAnsi="仿宋" w:eastAsia="仿宋"/>
          <w:color w:val="000000"/>
        </w:rPr>
      </w:pPr>
      <w:r>
        <w:rPr>
          <w:rFonts w:hint="eastAsia" w:ascii="仿宋" w:hAnsi="仿宋" w:eastAsia="仿宋"/>
          <w:b w:val="0"/>
          <w:color w:val="000000"/>
        </w:rPr>
        <w:t>一、收</w:t>
      </w:r>
      <w:r>
        <w:rPr>
          <w:rStyle w:val="35"/>
          <w:rFonts w:hint="eastAsia" w:ascii="仿宋" w:hAnsi="仿宋" w:eastAsia="仿宋"/>
          <w:b w:val="0"/>
          <w:bCs w:val="0"/>
        </w:rPr>
        <w:t>入支出决算总表</w:t>
      </w:r>
    </w:p>
    <w:p w14:paraId="7A4467C2">
      <w:pPr>
        <w:pStyle w:val="5"/>
        <w:rPr>
          <w:rFonts w:ascii="仿宋" w:hAnsi="仿宋" w:eastAsia="仿宋"/>
          <w:color w:val="000000"/>
        </w:rPr>
      </w:pPr>
      <w:r>
        <w:rPr>
          <w:rFonts w:hint="eastAsia" w:ascii="仿宋" w:hAnsi="仿宋" w:eastAsia="仿宋"/>
          <w:b w:val="0"/>
          <w:color w:val="000000"/>
        </w:rPr>
        <w:t>二、收</w:t>
      </w:r>
      <w:r>
        <w:rPr>
          <w:rStyle w:val="35"/>
          <w:rFonts w:hint="eastAsia" w:ascii="仿宋" w:hAnsi="仿宋" w:eastAsia="仿宋"/>
          <w:b w:val="0"/>
          <w:bCs w:val="0"/>
        </w:rPr>
        <w:t>入总表</w:t>
      </w:r>
    </w:p>
    <w:p w14:paraId="17998D6F">
      <w:pPr>
        <w:pStyle w:val="5"/>
        <w:rPr>
          <w:rFonts w:ascii="仿宋" w:hAnsi="仿宋" w:eastAsia="仿宋"/>
          <w:color w:val="000000"/>
        </w:rPr>
      </w:pPr>
      <w:r>
        <w:rPr>
          <w:rStyle w:val="35"/>
          <w:rFonts w:hint="eastAsia" w:ascii="仿宋" w:hAnsi="仿宋" w:eastAsia="仿宋"/>
          <w:b w:val="0"/>
          <w:bCs w:val="0"/>
        </w:rPr>
        <w:t>三、</w:t>
      </w:r>
      <w:r>
        <w:rPr>
          <w:rFonts w:hint="eastAsia" w:ascii="仿宋" w:hAnsi="仿宋" w:eastAsia="仿宋"/>
          <w:b w:val="0"/>
          <w:color w:val="000000"/>
        </w:rPr>
        <w:t>支</w:t>
      </w:r>
      <w:r>
        <w:rPr>
          <w:rStyle w:val="35"/>
          <w:rFonts w:hint="eastAsia" w:ascii="仿宋" w:hAnsi="仿宋" w:eastAsia="仿宋"/>
          <w:b w:val="0"/>
          <w:bCs w:val="0"/>
        </w:rPr>
        <w:t>出总表</w:t>
      </w:r>
    </w:p>
    <w:p w14:paraId="7AEA422C">
      <w:pPr>
        <w:pStyle w:val="5"/>
        <w:rPr>
          <w:rFonts w:ascii="仿宋" w:hAnsi="仿宋" w:eastAsia="仿宋"/>
          <w:b w:val="0"/>
          <w:color w:val="000000"/>
        </w:rPr>
      </w:pPr>
      <w:r>
        <w:rPr>
          <w:rStyle w:val="35"/>
          <w:rFonts w:hint="eastAsia" w:ascii="仿宋" w:hAnsi="仿宋" w:eastAsia="仿宋"/>
          <w:b w:val="0"/>
          <w:bCs w:val="0"/>
        </w:rPr>
        <w:t>四、</w:t>
      </w:r>
      <w:r>
        <w:rPr>
          <w:rFonts w:hint="eastAsia" w:ascii="仿宋" w:hAnsi="仿宋" w:eastAsia="仿宋"/>
          <w:b w:val="0"/>
          <w:color w:val="000000"/>
        </w:rPr>
        <w:t>财</w:t>
      </w:r>
      <w:r>
        <w:rPr>
          <w:rStyle w:val="35"/>
          <w:rFonts w:hint="eastAsia" w:ascii="仿宋" w:hAnsi="仿宋" w:eastAsia="仿宋"/>
          <w:b w:val="0"/>
          <w:bCs w:val="0"/>
        </w:rPr>
        <w:t>政拨款收入支出决算总表</w:t>
      </w:r>
    </w:p>
    <w:p w14:paraId="14591ED6">
      <w:pPr>
        <w:pStyle w:val="5"/>
        <w:rPr>
          <w:rFonts w:ascii="仿宋" w:hAnsi="仿宋" w:eastAsia="仿宋"/>
          <w:color w:val="000000"/>
        </w:rPr>
      </w:pPr>
      <w:r>
        <w:rPr>
          <w:rStyle w:val="35"/>
          <w:rFonts w:hint="eastAsia" w:ascii="仿宋" w:hAnsi="仿宋" w:eastAsia="仿宋"/>
          <w:b w:val="0"/>
          <w:bCs w:val="0"/>
        </w:rPr>
        <w:t>五、</w:t>
      </w:r>
      <w:r>
        <w:rPr>
          <w:rFonts w:hint="eastAsia" w:ascii="仿宋" w:hAnsi="仿宋" w:eastAsia="仿宋"/>
          <w:b w:val="0"/>
          <w:color w:val="000000"/>
        </w:rPr>
        <w:t>财</w:t>
      </w:r>
      <w:r>
        <w:rPr>
          <w:rStyle w:val="35"/>
          <w:rFonts w:hint="eastAsia" w:ascii="仿宋" w:hAnsi="仿宋" w:eastAsia="仿宋"/>
          <w:b w:val="0"/>
          <w:bCs w:val="0"/>
        </w:rPr>
        <w:t>政拨款支出决算明细表（政府经济分类科目）</w:t>
      </w:r>
    </w:p>
    <w:p w14:paraId="72CF8087">
      <w:pPr>
        <w:pStyle w:val="5"/>
        <w:rPr>
          <w:rFonts w:ascii="仿宋" w:hAnsi="仿宋" w:eastAsia="仿宋"/>
          <w:color w:val="000000"/>
        </w:rPr>
      </w:pPr>
      <w:r>
        <w:rPr>
          <w:rStyle w:val="35"/>
          <w:rFonts w:hint="eastAsia" w:ascii="仿宋" w:hAnsi="仿宋" w:eastAsia="仿宋"/>
          <w:b w:val="0"/>
          <w:bCs w:val="0"/>
        </w:rPr>
        <w:t>六、</w:t>
      </w:r>
      <w:r>
        <w:rPr>
          <w:rFonts w:hint="eastAsia" w:ascii="仿宋" w:hAnsi="仿宋" w:eastAsia="仿宋"/>
          <w:b w:val="0"/>
          <w:color w:val="000000"/>
        </w:rPr>
        <w:t>一</w:t>
      </w:r>
      <w:r>
        <w:rPr>
          <w:rStyle w:val="35"/>
          <w:rFonts w:hint="eastAsia" w:ascii="仿宋" w:hAnsi="仿宋" w:eastAsia="仿宋"/>
          <w:b w:val="0"/>
          <w:bCs w:val="0"/>
        </w:rPr>
        <w:t>般公共预算财政拨款支出决算表</w:t>
      </w:r>
    </w:p>
    <w:p w14:paraId="32C0A206">
      <w:pPr>
        <w:pStyle w:val="5"/>
        <w:rPr>
          <w:rFonts w:ascii="仿宋" w:hAnsi="仿宋" w:eastAsia="仿宋"/>
          <w:color w:val="000000"/>
        </w:rPr>
      </w:pPr>
      <w:r>
        <w:rPr>
          <w:rStyle w:val="35"/>
          <w:rFonts w:hint="eastAsia" w:ascii="仿宋" w:hAnsi="仿宋" w:eastAsia="仿宋"/>
          <w:b w:val="0"/>
          <w:bCs w:val="0"/>
        </w:rPr>
        <w:t>七、</w:t>
      </w:r>
      <w:r>
        <w:rPr>
          <w:rFonts w:hint="eastAsia" w:ascii="仿宋" w:hAnsi="仿宋" w:eastAsia="仿宋"/>
          <w:b w:val="0"/>
          <w:color w:val="000000"/>
        </w:rPr>
        <w:t>一</w:t>
      </w:r>
      <w:r>
        <w:rPr>
          <w:rStyle w:val="35"/>
          <w:rFonts w:hint="eastAsia" w:ascii="仿宋" w:hAnsi="仿宋" w:eastAsia="仿宋"/>
          <w:b w:val="0"/>
          <w:bCs w:val="0"/>
        </w:rPr>
        <w:t>般公共预算财政拨款支出决算明细表</w:t>
      </w:r>
    </w:p>
    <w:p w14:paraId="3E4A8435">
      <w:pPr>
        <w:pStyle w:val="5"/>
        <w:rPr>
          <w:rFonts w:ascii="仿宋" w:hAnsi="仿宋" w:eastAsia="仿宋"/>
          <w:color w:val="000000"/>
        </w:rPr>
      </w:pPr>
      <w:r>
        <w:rPr>
          <w:rStyle w:val="35"/>
          <w:rFonts w:hint="eastAsia" w:ascii="仿宋" w:hAnsi="仿宋" w:eastAsia="仿宋"/>
          <w:b w:val="0"/>
          <w:bCs w:val="0"/>
        </w:rPr>
        <w:t>八、</w:t>
      </w:r>
      <w:r>
        <w:rPr>
          <w:rFonts w:hint="eastAsia" w:ascii="仿宋" w:hAnsi="仿宋" w:eastAsia="仿宋"/>
          <w:b w:val="0"/>
          <w:color w:val="000000"/>
        </w:rPr>
        <w:t>一</w:t>
      </w:r>
      <w:r>
        <w:rPr>
          <w:rStyle w:val="35"/>
          <w:rFonts w:hint="eastAsia" w:ascii="仿宋" w:hAnsi="仿宋" w:eastAsia="仿宋"/>
          <w:b w:val="0"/>
          <w:bCs w:val="0"/>
        </w:rPr>
        <w:t>般公共预算财政拨款基本支出决算表</w:t>
      </w:r>
    </w:p>
    <w:p w14:paraId="1A512C5F">
      <w:pPr>
        <w:pStyle w:val="5"/>
        <w:rPr>
          <w:rFonts w:ascii="仿宋" w:hAnsi="仿宋" w:eastAsia="仿宋"/>
          <w:color w:val="000000"/>
        </w:rPr>
      </w:pPr>
      <w:r>
        <w:rPr>
          <w:rStyle w:val="35"/>
          <w:rFonts w:hint="eastAsia" w:ascii="仿宋" w:hAnsi="仿宋" w:eastAsia="仿宋"/>
          <w:b w:val="0"/>
          <w:bCs w:val="0"/>
        </w:rPr>
        <w:t>九、</w:t>
      </w:r>
      <w:r>
        <w:rPr>
          <w:rFonts w:hint="eastAsia" w:ascii="仿宋" w:hAnsi="仿宋" w:eastAsia="仿宋"/>
          <w:b w:val="0"/>
          <w:color w:val="000000"/>
        </w:rPr>
        <w:t>一</w:t>
      </w:r>
      <w:r>
        <w:rPr>
          <w:rStyle w:val="35"/>
          <w:rFonts w:hint="eastAsia" w:ascii="仿宋" w:hAnsi="仿宋" w:eastAsia="仿宋"/>
          <w:b w:val="0"/>
          <w:bCs w:val="0"/>
        </w:rPr>
        <w:t>般公共预算财政拨款项目支出决算表</w:t>
      </w:r>
    </w:p>
    <w:p w14:paraId="45E93A2B">
      <w:pPr>
        <w:pStyle w:val="5"/>
        <w:rPr>
          <w:rFonts w:ascii="仿宋" w:hAnsi="仿宋" w:eastAsia="仿宋"/>
          <w:color w:val="000000"/>
        </w:rPr>
      </w:pPr>
      <w:r>
        <w:rPr>
          <w:rStyle w:val="35"/>
          <w:rFonts w:hint="eastAsia" w:ascii="仿宋" w:hAnsi="仿宋" w:eastAsia="仿宋"/>
          <w:b w:val="0"/>
          <w:bCs w:val="0"/>
        </w:rPr>
        <w:t>十、</w:t>
      </w:r>
      <w:r>
        <w:rPr>
          <w:rFonts w:hint="eastAsia" w:ascii="仿宋" w:hAnsi="仿宋" w:eastAsia="仿宋"/>
          <w:b w:val="0"/>
          <w:color w:val="000000"/>
        </w:rPr>
        <w:t>一</w:t>
      </w:r>
      <w:r>
        <w:rPr>
          <w:rStyle w:val="35"/>
          <w:rFonts w:hint="eastAsia" w:ascii="仿宋" w:hAnsi="仿宋" w:eastAsia="仿宋"/>
          <w:b w:val="0"/>
          <w:bCs w:val="0"/>
        </w:rPr>
        <w:t>般公共预算财政拨款“三公”经费支出决算表</w:t>
      </w:r>
    </w:p>
    <w:p w14:paraId="5EEE37E0">
      <w:pPr>
        <w:pStyle w:val="5"/>
        <w:rPr>
          <w:rFonts w:ascii="仿宋" w:hAnsi="仿宋" w:eastAsia="仿宋"/>
          <w:color w:val="000000"/>
        </w:rPr>
      </w:pPr>
      <w:r>
        <w:rPr>
          <w:rStyle w:val="35"/>
          <w:rFonts w:hint="eastAsia" w:ascii="仿宋" w:hAnsi="仿宋" w:eastAsia="仿宋"/>
          <w:b w:val="0"/>
          <w:bCs w:val="0"/>
        </w:rPr>
        <w:t>十一、</w:t>
      </w:r>
      <w:r>
        <w:rPr>
          <w:rFonts w:hint="eastAsia" w:ascii="仿宋" w:hAnsi="仿宋" w:eastAsia="仿宋"/>
          <w:b w:val="0"/>
          <w:color w:val="000000"/>
        </w:rPr>
        <w:t>政</w:t>
      </w:r>
      <w:r>
        <w:rPr>
          <w:rStyle w:val="35"/>
          <w:rFonts w:hint="eastAsia" w:ascii="仿宋" w:hAnsi="仿宋" w:eastAsia="仿宋"/>
          <w:b w:val="0"/>
          <w:bCs w:val="0"/>
        </w:rPr>
        <w:t>府性基金预算财政拨款收入支出决算表</w:t>
      </w:r>
    </w:p>
    <w:p w14:paraId="1EBB6472">
      <w:pPr>
        <w:pStyle w:val="5"/>
        <w:rPr>
          <w:rFonts w:ascii="仿宋" w:hAnsi="仿宋" w:eastAsia="仿宋"/>
          <w:color w:val="000000"/>
        </w:rPr>
      </w:pPr>
      <w:r>
        <w:rPr>
          <w:rStyle w:val="35"/>
          <w:rFonts w:hint="eastAsia" w:ascii="仿宋" w:hAnsi="仿宋" w:eastAsia="仿宋"/>
          <w:b w:val="0"/>
          <w:bCs w:val="0"/>
        </w:rPr>
        <w:t>十二、</w:t>
      </w:r>
      <w:r>
        <w:rPr>
          <w:rFonts w:hint="eastAsia" w:ascii="仿宋" w:hAnsi="仿宋" w:eastAsia="仿宋"/>
          <w:b w:val="0"/>
          <w:color w:val="000000"/>
        </w:rPr>
        <w:t>政</w:t>
      </w:r>
      <w:r>
        <w:rPr>
          <w:rStyle w:val="35"/>
          <w:rFonts w:hint="eastAsia" w:ascii="仿宋" w:hAnsi="仿宋" w:eastAsia="仿宋"/>
          <w:b w:val="0"/>
          <w:bCs w:val="0"/>
        </w:rPr>
        <w:t>府性基金预算财政拨款“三公”经费支出决算表</w:t>
      </w:r>
    </w:p>
    <w:p w14:paraId="4BCB0ABC">
      <w:pPr>
        <w:pStyle w:val="5"/>
        <w:rPr>
          <w:rFonts w:ascii="仿宋" w:hAnsi="仿宋" w:eastAsia="仿宋"/>
          <w:color w:val="000000"/>
        </w:rPr>
      </w:pPr>
      <w:r>
        <w:rPr>
          <w:rStyle w:val="35"/>
          <w:rFonts w:hint="eastAsia" w:ascii="仿宋" w:hAnsi="仿宋" w:eastAsia="仿宋"/>
          <w:b w:val="0"/>
          <w:bCs w:val="0"/>
        </w:rPr>
        <w:t>十三、</w:t>
      </w:r>
      <w:r>
        <w:rPr>
          <w:rFonts w:hint="eastAsia" w:ascii="仿宋" w:hAnsi="仿宋" w:eastAsia="仿宋"/>
          <w:b w:val="0"/>
          <w:color w:val="000000"/>
        </w:rPr>
        <w:t>国</w:t>
      </w:r>
      <w:r>
        <w:rPr>
          <w:rStyle w:val="35"/>
          <w:rFonts w:hint="eastAsia" w:ascii="仿宋" w:hAnsi="仿宋" w:eastAsia="仿宋"/>
          <w:b w:val="0"/>
          <w:bCs w:val="0"/>
        </w:rPr>
        <w:t>有资本经营预算支出决算表</w:t>
      </w:r>
    </w:p>
    <w:p w14:paraId="5A8D89A1">
      <w:pPr>
        <w:widowControl/>
        <w:jc w:val="left"/>
        <w:rPr>
          <w:rStyle w:val="29"/>
          <w:rFonts w:ascii="黑体" w:hAnsi="黑体" w:eastAsia="黑体"/>
          <w:b w:val="0"/>
        </w:rPr>
      </w:pPr>
    </w:p>
    <w:bookmarkEnd w:id="52"/>
    <w:p w14:paraId="05DFA52F">
      <w:pPr>
        <w:widowControl/>
        <w:jc w:val="left"/>
        <w:rPr>
          <w:rFonts w:ascii="仿宋" w:hAnsi="仿宋" w:eastAsia="仿宋"/>
          <w:color w:val="000000" w:themeColor="text1"/>
          <w14:textFill>
            <w14:solidFill>
              <w14:schemeClr w14:val="tx1"/>
            </w14:solidFill>
          </w14:textFill>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7EE6B3C-C1E8-4A78-96E5-AA59996BEB9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CE0AEA4-B095-4657-AE67-D5BFCBA2BCAF}"/>
  </w:font>
  <w:font w:name="Cambria">
    <w:panose1 w:val="02040503050406030204"/>
    <w:charset w:val="00"/>
    <w:family w:val="roman"/>
    <w:pitch w:val="default"/>
    <w:sig w:usb0="E00006FF" w:usb1="420024FF" w:usb2="02000000" w:usb3="00000000" w:csb0="2000019F" w:csb1="00000000"/>
    <w:embedRegular r:id="rId3" w:fontKey="{B4E46340-6AB1-4871-8C65-052068A8ADBD}"/>
  </w:font>
  <w:font w:name="Verdana">
    <w:panose1 w:val="020B0604030504040204"/>
    <w:charset w:val="00"/>
    <w:family w:val="roman"/>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embedRegular r:id="rId4" w:fontKey="{57AB869F-BC78-4092-AC82-CE807FFCF557}"/>
  </w:font>
  <w:font w:name="仿宋">
    <w:panose1 w:val="02010609060101010101"/>
    <w:charset w:val="86"/>
    <w:family w:val="modern"/>
    <w:pitch w:val="default"/>
    <w:sig w:usb0="800002BF" w:usb1="38CF7CFA" w:usb2="00000016" w:usb3="00000000" w:csb0="00040001" w:csb1="00000000"/>
    <w:embedRegular r:id="rId5" w:fontKey="{3BFDFA90-519D-4AF6-B4C7-0D84B1AB2F5D}"/>
  </w:font>
  <w:font w:name="方正小标宋简体">
    <w:panose1 w:val="02010600010101010101"/>
    <w:charset w:val="86"/>
    <w:family w:val="script"/>
    <w:pitch w:val="default"/>
    <w:sig w:usb0="00000001" w:usb1="080E0000" w:usb2="00000000" w:usb3="00000000" w:csb0="00040000" w:csb1="00000000"/>
    <w:embedRegular r:id="rId6" w:fontKey="{2CD6D47A-AA3D-4D9F-82DC-2A4D935ED7DC}"/>
  </w:font>
  <w:font w:name="微软雅黑">
    <w:panose1 w:val="020B0503020204020204"/>
    <w:charset w:val="86"/>
    <w:family w:val="swiss"/>
    <w:pitch w:val="variable"/>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embedRegular r:id="rId7" w:fontKey="{C6567401-C208-45BF-9606-3CF539D73C9E}"/>
  </w:font>
  <w:font w:name="Tahoma">
    <w:panose1 w:val="020B0604030504040204"/>
    <w:charset w:val="00"/>
    <w:family w:val="auto"/>
    <w:pitch w:val="default"/>
    <w:sig w:usb0="E1002EFF" w:usb1="C000605B" w:usb2="00000029" w:usb3="00000000" w:csb0="200101FF" w:csb1="20280000"/>
    <w:embedRegular r:id="rId8" w:fontKey="{ED0D0232-A33A-43CB-BE4C-F59466E5CAE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0F5A363E">
        <w:pPr>
          <w:pStyle w:val="10"/>
          <w:jc w:val="center"/>
        </w:pPr>
        <w:r>
          <w:fldChar w:fldCharType="begin"/>
        </w:r>
        <w:r>
          <w:instrText xml:space="preserve">PAGE   \* MERGEFORMAT</w:instrText>
        </w:r>
        <w:r>
          <w:fldChar w:fldCharType="separate"/>
        </w:r>
        <w:r>
          <w:rPr>
            <w:lang w:val="zh-CN"/>
          </w:rPr>
          <w:t>2</w:t>
        </w:r>
        <w:r>
          <w:fldChar w:fldCharType="end"/>
        </w:r>
      </w:p>
    </w:sdtContent>
  </w:sdt>
  <w:p w14:paraId="611CC820">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23E51">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E75981AE"/>
    <w:multiLevelType w:val="singleLevel"/>
    <w:tmpl w:val="E75981AE"/>
    <w:lvl w:ilvl="0" w:tentative="0">
      <w:start w:val="1"/>
      <w:numFmt w:val="decimal"/>
      <w:lvlText w:val="%1."/>
      <w:lvlJc w:val="left"/>
      <w:pPr>
        <w:tabs>
          <w:tab w:val="left" w:pos="312"/>
        </w:tabs>
      </w:pPr>
    </w:lvl>
  </w:abstractNum>
  <w:abstractNum w:abstractNumId="3">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4">
    <w:nsid w:val="EFBE72B2"/>
    <w:multiLevelType w:val="singleLevel"/>
    <w:tmpl w:val="EFBE72B2"/>
    <w:lvl w:ilvl="0" w:tentative="0">
      <w:start w:val="2"/>
      <w:numFmt w:val="chineseCounting"/>
      <w:suff w:val="nothing"/>
      <w:lvlText w:val="（%1）"/>
      <w:lvlJc w:val="left"/>
      <w:rPr>
        <w:rFonts w:hint="eastAsia"/>
      </w:rPr>
    </w:lvl>
  </w:abstractNum>
  <w:abstractNum w:abstractNumId="5">
    <w:nsid w:val="F927829A"/>
    <w:multiLevelType w:val="singleLevel"/>
    <w:tmpl w:val="F927829A"/>
    <w:lvl w:ilvl="0" w:tentative="0">
      <w:start w:val="2"/>
      <w:numFmt w:val="chineseCounting"/>
      <w:suff w:val="nothing"/>
      <w:lvlText w:val="（%1）"/>
      <w:lvlJc w:val="left"/>
      <w:rPr>
        <w:rFonts w:hint="eastAsia"/>
      </w:rPr>
    </w:lvl>
  </w:abstractNum>
  <w:abstractNum w:abstractNumId="6">
    <w:nsid w:val="FAB9380D"/>
    <w:multiLevelType w:val="singleLevel"/>
    <w:tmpl w:val="FAB9380D"/>
    <w:lvl w:ilvl="0" w:tentative="0">
      <w:start w:val="3"/>
      <w:numFmt w:val="chineseCounting"/>
      <w:suff w:val="nothing"/>
      <w:lvlText w:val="%1、"/>
      <w:lvlJc w:val="left"/>
      <w:rPr>
        <w:rFonts w:hint="eastAsia"/>
      </w:rPr>
    </w:lvl>
  </w:abstractNum>
  <w:abstractNum w:abstractNumId="7">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7"/>
  </w:num>
  <w:num w:numId="2">
    <w:abstractNumId w:val="0"/>
  </w:num>
  <w:num w:numId="3">
    <w:abstractNumId w:val="3"/>
  </w:num>
  <w:num w:numId="4">
    <w:abstractNumId w:val="1"/>
  </w:num>
  <w:num w:numId="5">
    <w:abstractNumId w:val="2"/>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6619"/>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AF37A0"/>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179F5"/>
    <w:rsid w:val="00D20620"/>
    <w:rsid w:val="00D2207C"/>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DF7548"/>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BA425C2"/>
    <w:rsid w:val="10C055FF"/>
    <w:rsid w:val="111D09D1"/>
    <w:rsid w:val="11D3200A"/>
    <w:rsid w:val="16BB723D"/>
    <w:rsid w:val="240371BF"/>
    <w:rsid w:val="29831FDE"/>
    <w:rsid w:val="29FD04D3"/>
    <w:rsid w:val="2C00604C"/>
    <w:rsid w:val="2C542776"/>
    <w:rsid w:val="2D1D5264"/>
    <w:rsid w:val="2DBC32DC"/>
    <w:rsid w:val="2FC23916"/>
    <w:rsid w:val="319F7F4E"/>
    <w:rsid w:val="3D2F5B2E"/>
    <w:rsid w:val="3FBB036C"/>
    <w:rsid w:val="49ED1A26"/>
    <w:rsid w:val="4ABC3D6E"/>
    <w:rsid w:val="4ECE2238"/>
    <w:rsid w:val="50265D8C"/>
    <w:rsid w:val="50B80031"/>
    <w:rsid w:val="529F0D75"/>
    <w:rsid w:val="5ADA3484"/>
    <w:rsid w:val="5C79006C"/>
    <w:rsid w:val="5E033B6F"/>
    <w:rsid w:val="60095989"/>
    <w:rsid w:val="64554804"/>
    <w:rsid w:val="64B654B4"/>
    <w:rsid w:val="65046149"/>
    <w:rsid w:val="66A016EE"/>
    <w:rsid w:val="679C5E72"/>
    <w:rsid w:val="67CD759D"/>
    <w:rsid w:val="6EAD752F"/>
    <w:rsid w:val="71E24B61"/>
    <w:rsid w:val="72734D90"/>
    <w:rsid w:val="79DA7931"/>
    <w:rsid w:val="7C160E6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2"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6"/>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link w:val="18"/>
    <w:unhideWhenUsed/>
    <w:qFormat/>
    <w:uiPriority w:val="1"/>
    <w:rPr>
      <w:rFonts w:ascii="Verdana" w:hAnsi="Verdana" w:eastAsia="仿宋_GB2312"/>
      <w:kern w:val="0"/>
      <w:sz w:val="24"/>
      <w:szCs w:val="20"/>
      <w:lang w:eastAsia="en-US"/>
    </w:rPr>
  </w:style>
  <w:style w:type="table" w:default="1" w:styleId="16">
    <w:name w:val="Normal Table"/>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spacing w:line="600" w:lineRule="exact"/>
      <w:ind w:firstLine="702"/>
    </w:pPr>
    <w:rPr>
      <w:rFonts w:ascii="仿宋_GB2312" w:eastAsia="仿宋_GB2312"/>
      <w:sz w:val="32"/>
      <w:szCs w:val="20"/>
    </w:rPr>
  </w:style>
  <w:style w:type="paragraph" w:styleId="7">
    <w:name w:val="Body Text"/>
    <w:basedOn w:val="1"/>
    <w:link w:val="26"/>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able of figures"/>
    <w:basedOn w:val="1"/>
    <w:next w:val="1"/>
    <w:qFormat/>
    <w:uiPriority w:val="0"/>
    <w:pPr>
      <w:spacing w:before="100" w:beforeAutospacing="1" w:after="100" w:afterAutospacing="1"/>
      <w:ind w:left="400" w:leftChars="200" w:hanging="200" w:hangingChars="200"/>
    </w:pPr>
    <w:rPr>
      <w:kern w:val="0"/>
      <w:sz w:val="20"/>
      <w:szCs w:val="21"/>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unhideWhenUsed/>
    <w:qFormat/>
    <w:uiPriority w:val="2"/>
    <w:pPr>
      <w:spacing w:before="100" w:beforeAutospacing="1" w:after="100" w:afterAutospacing="1"/>
    </w:pPr>
    <w:rPr>
      <w:rFonts w:ascii="宋体" w:hAnsi="宋体" w:cs="宋体"/>
      <w:sz w:val="24"/>
    </w:rPr>
  </w:style>
  <w:style w:type="paragraph" w:customStyle="1" w:styleId="18">
    <w:name w:val=" Char"/>
    <w:basedOn w:val="1"/>
    <w:link w:val="17"/>
    <w:qFormat/>
    <w:uiPriority w:val="0"/>
    <w:pPr>
      <w:widowControl/>
      <w:spacing w:after="160" w:afterLines="0" w:line="240" w:lineRule="exact"/>
      <w:jc w:val="left"/>
    </w:pPr>
    <w:rPr>
      <w:rFonts w:ascii="Verdana" w:hAnsi="Verdana" w:eastAsia="仿宋_GB2312"/>
      <w:kern w:val="0"/>
      <w:sz w:val="24"/>
      <w:szCs w:val="20"/>
      <w:lang w:eastAsia="en-US"/>
    </w:rPr>
  </w:style>
  <w:style w:type="character" w:styleId="19">
    <w:name w:val="Strong"/>
    <w:basedOn w:val="17"/>
    <w:qFormat/>
    <w:uiPriority w:val="99"/>
    <w:rPr>
      <w:b/>
    </w:rPr>
  </w:style>
  <w:style w:type="character" w:styleId="20">
    <w:name w:val="Hyperlink"/>
    <w:basedOn w:val="17"/>
    <w:unhideWhenUsed/>
    <w:qFormat/>
    <w:uiPriority w:val="99"/>
    <w:rPr>
      <w:color w:val="0000FF" w:themeColor="hyperlink"/>
      <w:u w:val="single"/>
      <w14:textFill>
        <w14:solidFill>
          <w14:schemeClr w14:val="hlink"/>
        </w14:solidFill>
      </w14:textFill>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字符"/>
    <w:link w:val="11"/>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字符"/>
    <w:link w:val="10"/>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字符"/>
    <w:link w:val="7"/>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8">
    <w:name w:val="List Paragraph"/>
    <w:basedOn w:val="1"/>
    <w:qFormat/>
    <w:uiPriority w:val="34"/>
    <w:pPr>
      <w:ind w:firstLine="420" w:firstLineChars="200"/>
    </w:pPr>
  </w:style>
  <w:style w:type="character" w:customStyle="1" w:styleId="29">
    <w:name w:val="标题 1 字符"/>
    <w:basedOn w:val="17"/>
    <w:link w:val="4"/>
    <w:qFormat/>
    <w:uiPriority w:val="9"/>
    <w:rPr>
      <w:rFonts w:ascii="Times New Roman" w:hAnsi="Times New Roman"/>
      <w:b/>
      <w:bCs/>
      <w:kern w:val="44"/>
      <w:sz w:val="44"/>
      <w:szCs w:val="44"/>
    </w:rPr>
  </w:style>
  <w:style w:type="character" w:customStyle="1" w:styleId="30">
    <w:name w:val="标题 2 字符"/>
    <w:basedOn w:val="17"/>
    <w:link w:val="5"/>
    <w:qFormat/>
    <w:uiPriority w:val="9"/>
    <w:rPr>
      <w:rFonts w:asciiTheme="majorHAnsi" w:hAnsiTheme="majorHAnsi" w:eastAsiaTheme="majorEastAsia" w:cstheme="majorBidi"/>
      <w:b/>
      <w:bCs/>
      <w:kern w:val="2"/>
      <w:sz w:val="32"/>
      <w:szCs w:val="32"/>
    </w:rPr>
  </w:style>
  <w:style w:type="paragraph" w:customStyle="1" w:styleId="31">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字符"/>
    <w:basedOn w:val="17"/>
    <w:link w:val="9"/>
    <w:semiHidden/>
    <w:qFormat/>
    <w:uiPriority w:val="99"/>
    <w:rPr>
      <w:rFonts w:ascii="Times New Roman" w:hAnsi="Times New Roman"/>
      <w:kern w:val="2"/>
      <w:sz w:val="18"/>
      <w:szCs w:val="18"/>
    </w:rPr>
  </w:style>
  <w:style w:type="character" w:customStyle="1" w:styleId="33">
    <w:name w:val="标题 3 字符"/>
    <w:basedOn w:val="17"/>
    <w:link w:val="6"/>
    <w:qFormat/>
    <w:uiPriority w:val="9"/>
    <w:rPr>
      <w:rFonts w:ascii="Times New Roman" w:hAnsi="Times New Roman"/>
      <w:b/>
      <w:bCs/>
      <w:kern w:val="2"/>
      <w:sz w:val="32"/>
      <w:szCs w:val="32"/>
    </w:rPr>
  </w:style>
  <w:style w:type="paragraph" w:customStyle="1" w:styleId="34">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标题 2 Char"/>
    <w:basedOn w:val="17"/>
    <w:link w:val="5"/>
    <w:qFormat/>
    <w:uiPriority w:val="9"/>
    <w:rPr>
      <w:rFonts w:asciiTheme="majorHAnsi" w:hAnsiTheme="majorHAnsi" w:eastAsiaTheme="majorEastAsia" w:cstheme="majorBidi"/>
      <w:b/>
      <w:bCs/>
      <w:kern w:val="2"/>
      <w:sz w:val="32"/>
      <w:szCs w:val="32"/>
    </w:rPr>
  </w:style>
  <w:style w:type="character" w:customStyle="1" w:styleId="36">
    <w:name w:val="标题 1 Char"/>
    <w:basedOn w:val="17"/>
    <w:link w:val="4"/>
    <w:qFormat/>
    <w:uiPriority w:val="9"/>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6" Type="http://schemas.microsoft.com/office/2011/relationships/chartColorStyle" Target="colors5.xml"/><Relationship Id="rId5" Type="http://schemas.microsoft.com/office/2011/relationships/chartStyle" Target="style5.xml"/><Relationship Id="rId4" Type="http://schemas.openxmlformats.org/officeDocument/2006/relationships/image" Target="../media/image2.png"/><Relationship Id="rId3" Type="http://schemas.openxmlformats.org/officeDocument/2006/relationships/image" Target="../media/image1.png"/><Relationship Id="rId2" Type="http://schemas.openxmlformats.org/officeDocument/2006/relationships/themeOverride" Target="../theme/themeOverride1.xml"/><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995"/>
          <c:y val="0.2145"/>
          <c:w val="0.9263"/>
          <c:h val="0.716566666666667"/>
        </c:manualLayout>
      </c:layout>
      <c:barChart>
        <c:barDir val="col"/>
        <c:grouping val="clustered"/>
        <c:varyColors val="0"/>
        <c:ser>
          <c:idx val="0"/>
          <c:order val="0"/>
          <c:tx>
            <c:strRef>
              <c:f>Sheet1!$B$1</c:f>
              <c:strCache>
                <c:ptCount val="1"/>
                <c:pt idx="0">
                  <c:v>2018年</c:v>
                </c:pt>
              </c:strCache>
            </c:strRef>
          </c:tx>
          <c:spPr>
            <a:solidFill>
              <a:schemeClr val="accent1"/>
            </a:solidFill>
            <a:ln>
              <a:noFill/>
            </a:ln>
            <a:effectLst/>
          </c:spPr>
          <c:invertIfNegative val="0"/>
          <c:dLbls>
            <c:delete val="1"/>
          </c:dLbls>
          <c:cat>
            <c:strRef>
              <c:f>Sheet1!$A$2:$A$3</c:f>
              <c:strCache>
                <c:ptCount val="2"/>
                <c:pt idx="0">
                  <c:v>本年收入</c:v>
                </c:pt>
                <c:pt idx="1">
                  <c:v>本年支出</c:v>
                </c:pt>
              </c:strCache>
            </c:strRef>
          </c:cat>
          <c:val>
            <c:numRef>
              <c:f>Sheet1!$B$2:$B$3</c:f>
              <c:numCache>
                <c:formatCode>General</c:formatCode>
                <c:ptCount val="2"/>
                <c:pt idx="0">
                  <c:v>935.05</c:v>
                </c:pt>
                <c:pt idx="1">
                  <c:v>949.99</c:v>
                </c:pt>
              </c:numCache>
            </c:numRef>
          </c:val>
        </c:ser>
        <c:ser>
          <c:idx val="1"/>
          <c:order val="1"/>
          <c:tx>
            <c:strRef>
              <c:f>Sheet1!$C$1</c:f>
              <c:strCache>
                <c:ptCount val="1"/>
                <c:pt idx="0">
                  <c:v>2019年</c:v>
                </c:pt>
              </c:strCache>
            </c:strRef>
          </c:tx>
          <c:spPr>
            <a:solidFill>
              <a:schemeClr val="accent2"/>
            </a:solidFill>
            <a:ln>
              <a:noFill/>
            </a:ln>
            <a:effectLst/>
          </c:spPr>
          <c:invertIfNegative val="0"/>
          <c:dLbls>
            <c:delete val="1"/>
          </c:dLbls>
          <c:cat>
            <c:strRef>
              <c:f>Sheet1!$A$2:$A$3</c:f>
              <c:strCache>
                <c:ptCount val="2"/>
                <c:pt idx="0">
                  <c:v>本年收入</c:v>
                </c:pt>
                <c:pt idx="1">
                  <c:v>本年支出</c:v>
                </c:pt>
              </c:strCache>
            </c:strRef>
          </c:cat>
          <c:val>
            <c:numRef>
              <c:f>Sheet1!$C$2:$C$4</c:f>
              <c:numCache>
                <c:formatCode>General</c:formatCode>
                <c:ptCount val="3"/>
                <c:pt idx="0">
                  <c:v>475.14</c:v>
                </c:pt>
                <c:pt idx="1">
                  <c:v>525.85</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本年收入</c:v>
                </c:pt>
                <c:pt idx="1">
                  <c:v>本年支出</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0"/>
        <c:axId val="420529437"/>
        <c:axId val="684799821"/>
      </c:barChart>
      <c:catAx>
        <c:axId val="42052943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84799821"/>
        <c:crosses val="autoZero"/>
        <c:auto val="1"/>
        <c:lblAlgn val="ctr"/>
        <c:lblOffset val="100"/>
        <c:noMultiLvlLbl val="0"/>
      </c:catAx>
      <c:valAx>
        <c:axId val="68479982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20529437"/>
        <c:crosses val="autoZero"/>
        <c:crossBetween val="between"/>
      </c:valAx>
      <c:spPr>
        <a:noFill/>
        <a:ln>
          <a:noFill/>
        </a:ln>
        <a:effectLst/>
      </c:spPr>
    </c:plotArea>
    <c:legend>
      <c:legendPos val="b"/>
      <c:legendEntry>
        <c:idx val="2"/>
        <c:delete val="1"/>
      </c:legendEntry>
      <c:layout>
        <c:manualLayout>
          <c:xMode val="edge"/>
          <c:yMode val="edge"/>
          <c:x val="0.3225"/>
          <c:y val="0.116666666666667"/>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23d12b6-c6bf-4069-8274-f9ef0c3cd10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
        <c:rich>
          <a:bodyPr/>
          <a:lstStyle/>
          <a:p>
            <a:pPr>
              <a:defRPr/>
            </a:pPr>
          </a:p>
        </c:rich>
      </c:tx>
    </c:title>
    <c:autoTitleDeleted val="0"/>
    <c:plotArea>
      <c:layout>
        <c:manualLayout>
          <c:layoutTarget val="inner"/>
          <c:xMode val="edge"/>
          <c:yMode val="edge"/>
          <c:x val="0.340087519025875"/>
          <c:y val="0.226544622425629"/>
          <c:w val="0.392123287671233"/>
          <c:h val="0.589530892448513"/>
        </c:manualLayout>
      </c:layout>
      <c:pieChart>
        <c:varyColors val="1"/>
        <c:ser>
          <c:idx val="0"/>
          <c:order val="0"/>
          <c:tx>
            <c:strRef>
              <c:f>Sheet1!$B$1</c:f>
              <c:strCache>
                <c:ptCount val="1"/>
                <c:pt idx="0">
                  <c:v>本年收入</c:v>
                </c:pt>
              </c:strCache>
            </c:strRef>
          </c:tx>
          <c:spPr>
            <a:solidFill>
              <a:schemeClr val="accent6">
                <a:lumMod val="75000"/>
              </a:schemeClr>
            </a:solidFill>
          </c:spPr>
          <c:explosion val="0"/>
          <c:dPt>
            <c:idx val="0"/>
            <c:bubble3D val="0"/>
            <c:explosion val="3"/>
            <c:spPr>
              <a:solidFill>
                <a:schemeClr val="accent6">
                  <a:lumMod val="75000"/>
                </a:schemeClr>
              </a:solidFill>
              <a:ln>
                <a:noFill/>
              </a:ln>
              <a:effectLst>
                <a:outerShdw blurRad="317500" algn="ctr" rotWithShape="0">
                  <a:prstClr val="black">
                    <a:alpha val="25000"/>
                  </a:prstClr>
                </a:outerShdw>
              </a:effectLst>
            </c:spPr>
          </c:dPt>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35000"/>
                          <a:lumOff val="65000"/>
                        </a:schemeClr>
                      </a:solidFill>
                      <a:prstDash val="solid"/>
                      <a:round/>
                    </a:ln>
                    <a:effectLst/>
                  </c:spPr>
                </c15:leaderLines>
              </c:ext>
            </c:extLst>
          </c:dLbls>
          <c:cat>
            <c:strRef>
              <c:f>Sheet1!$A$2</c:f>
              <c:strCache>
                <c:ptCount val="1"/>
                <c:pt idx="0">
                  <c:v>财政拨款收入</c:v>
                </c:pt>
              </c:strCache>
            </c:strRef>
          </c:cat>
          <c:val>
            <c:numRef>
              <c:f>Sheet1!$B$2</c:f>
              <c:numCache>
                <c:formatCode>General</c:formatCode>
                <c:ptCount val="1"/>
                <c:pt idx="0">
                  <c:v>100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solidFill>
          <a:schemeClr val="lt1">
            <a:alpha val="78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543ecdb-1e13-43a3-9527-67a0ad3e7c59}"/>
      </c:ext>
    </c:extLst>
  </c:chart>
  <c:spPr>
    <a:pattFill prst="dkDnDiag">
      <a:fgClr>
        <a:schemeClr val="lt1">
          <a:lumMod val="95000"/>
        </a:schemeClr>
      </a:fgClr>
      <a:bgClr>
        <a:schemeClr val="lt1"/>
      </a:bgClr>
    </a:pattFill>
    <a:ln w="9525" cap="flat" cmpd="sng" algn="ctr">
      <a:solidFill>
        <a:schemeClr val="dk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0339130434782609"/>
          <c:y val="0.0393959290873277"/>
        </c:manualLayout>
      </c:layout>
      <c:overlay val="0"/>
      <c:spPr>
        <a:noFill/>
        <a:ln>
          <a:noFill/>
        </a:ln>
        <a:effectLst/>
      </c:spPr>
      <c:txPr>
        <a:bodyPr rot="0" spcFirstLastPara="0" vertOverflow="ellipsis" vert="horz" wrap="square" anchor="ctr" anchorCtr="1"/>
        <a:lstStyle/>
        <a:p>
          <a:pPr>
            <a:defRPr lang="zh-CN" sz="1600" b="1" i="0" u="none" strike="noStrike" kern="1200" cap="all"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本年支出</c:v>
                </c:pt>
              </c:strCache>
            </c:strRef>
          </c:tx>
          <c:spPr/>
          <c:explosion val="0"/>
          <c:dPt>
            <c:idx val="0"/>
            <c:bubble3D val="0"/>
            <c:spPr>
              <a:solidFill>
                <a:schemeClr val="accent1"/>
              </a:solidFill>
              <a:ln>
                <a:noFill/>
              </a:ln>
              <a:effectLst>
                <a:outerShdw blurRad="63500" sx="102000" sy="102000" algn="ctr" rotWithShape="0">
                  <a:prstClr val="black">
                    <a:alpha val="20000"/>
                  </a:prstClr>
                </a:outerShdw>
              </a:effectLst>
            </c:spPr>
          </c:dPt>
          <c:dPt>
            <c:idx val="1"/>
            <c:bubble3D val="0"/>
            <c:spPr>
              <a:solidFill>
                <a:schemeClr val="accent2"/>
              </a:solidFill>
              <a:ln>
                <a:noFill/>
              </a:ln>
              <a:effectLst>
                <a:outerShdw blurRad="63500" sx="102000" sy="102000" algn="ctr" rotWithShape="0">
                  <a:prstClr val="black">
                    <a:alpha val="20000"/>
                  </a:prstClr>
                </a:outerShdw>
              </a:effectLst>
            </c:spPr>
          </c:dPt>
          <c:dLbls>
            <c:dLbl>
              <c:idx val="0"/>
              <c:layout>
                <c:manualLayout>
                  <c:x val="0.117391304347826"/>
                  <c:y val="-0.00984898227183191"/>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90.36</c:v>
                </c:pt>
                <c:pt idx="1">
                  <c:v>9.64</c:v>
                </c:pt>
              </c:numCache>
            </c:numRef>
          </c:val>
        </c:ser>
        <c:dLbls>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17abf166-f8cd-4a15-a1ee-9490b34f1fb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995"/>
          <c:y val="0.214833333333333"/>
          <c:w val="0.9263"/>
          <c:h val="0.716566666666667"/>
        </c:manualLayout>
      </c:layout>
      <c:barChart>
        <c:barDir val="col"/>
        <c:grouping val="clustered"/>
        <c:varyColors val="0"/>
        <c:ser>
          <c:idx val="0"/>
          <c:order val="0"/>
          <c:tx>
            <c:strRef>
              <c:f>Sheet1!$B$2</c:f>
              <c:strCache>
                <c:ptCount val="1"/>
                <c:pt idx="0">
                  <c:v>2018年</c:v>
                </c:pt>
              </c:strCache>
            </c:strRef>
          </c:tx>
          <c:spPr>
            <a:solidFill>
              <a:schemeClr val="accent1"/>
            </a:solidFill>
            <a:ln>
              <a:noFill/>
            </a:ln>
            <a:effectLst/>
          </c:spPr>
          <c:invertIfNegative val="0"/>
          <c:dLbls>
            <c:delete val="1"/>
          </c:dLbls>
          <c:cat>
            <c:strRef>
              <c:f>Sheet1!$A$3:$A$4</c:f>
              <c:strCache>
                <c:ptCount val="2"/>
                <c:pt idx="0">
                  <c:v>本年收入</c:v>
                </c:pt>
                <c:pt idx="1">
                  <c:v>本年支出</c:v>
                </c:pt>
              </c:strCache>
            </c:strRef>
          </c:cat>
          <c:val>
            <c:numRef>
              <c:f>Sheet1!$B$3:$B$4</c:f>
              <c:numCache>
                <c:formatCode>General</c:formatCode>
                <c:ptCount val="2"/>
                <c:pt idx="0">
                  <c:v>985.76</c:v>
                </c:pt>
                <c:pt idx="1">
                  <c:v>949.99</c:v>
                </c:pt>
              </c:numCache>
            </c:numRef>
          </c:val>
        </c:ser>
        <c:ser>
          <c:idx val="1"/>
          <c:order val="1"/>
          <c:tx>
            <c:strRef>
              <c:f>Sheet1!$C$2</c:f>
              <c:strCache>
                <c:ptCount val="1"/>
                <c:pt idx="0">
                  <c:v>2019年</c:v>
                </c:pt>
              </c:strCache>
            </c:strRef>
          </c:tx>
          <c:spPr>
            <a:solidFill>
              <a:schemeClr val="accent2"/>
            </a:solidFill>
            <a:ln>
              <a:noFill/>
            </a:ln>
            <a:effectLst/>
          </c:spPr>
          <c:invertIfNegative val="0"/>
          <c:dLbls>
            <c:delete val="1"/>
          </c:dLbls>
          <c:cat>
            <c:strRef>
              <c:f>Sheet1!$A$3:$A$4</c:f>
              <c:strCache>
                <c:ptCount val="2"/>
                <c:pt idx="0">
                  <c:v>本年收入</c:v>
                </c:pt>
                <c:pt idx="1">
                  <c:v>本年支出</c:v>
                </c:pt>
              </c:strCache>
            </c:strRef>
          </c:cat>
          <c:val>
            <c:numRef>
              <c:f>Sheet1!$C$3:$C$5</c:f>
              <c:numCache>
                <c:formatCode>General</c:formatCode>
                <c:ptCount val="3"/>
                <c:pt idx="0">
                  <c:v>525.85</c:v>
                </c:pt>
                <c:pt idx="1">
                  <c:v>525.85</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Sheet1!$A$3:$A$4</c:f>
              <c:strCache>
                <c:ptCount val="2"/>
                <c:pt idx="0">
                  <c:v>本年收入</c:v>
                </c:pt>
                <c:pt idx="1">
                  <c:v>本年支出</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0"/>
        <c:axId val="420529437"/>
        <c:axId val="684799821"/>
      </c:barChart>
      <c:catAx>
        <c:axId val="42052943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84799821"/>
        <c:crosses val="autoZero"/>
        <c:auto val="1"/>
        <c:lblAlgn val="ctr"/>
        <c:lblOffset val="100"/>
        <c:noMultiLvlLbl val="0"/>
      </c:catAx>
      <c:valAx>
        <c:axId val="68479982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20529437"/>
        <c:crosses val="autoZero"/>
        <c:crossBetween val="between"/>
      </c:valAx>
      <c:spPr>
        <a:noFill/>
        <a:ln>
          <a:noFill/>
        </a:ln>
        <a:effectLst/>
      </c:spPr>
    </c:plotArea>
    <c:legend>
      <c:legendPos val="b"/>
      <c:legendEntry>
        <c:idx val="2"/>
        <c:delete val="1"/>
      </c:legendEntry>
      <c:layout>
        <c:manualLayout>
          <c:xMode val="edge"/>
          <c:yMode val="edge"/>
          <c:x val="0.3225"/>
          <c:y val="0.116666666666667"/>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31416d7-dc4b-4d45-a84b-9f7687506c9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spc="0" baseline="0">
                <a:solidFill>
                  <a:srgbClr val="91908C"/>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r>
              <a:t>一般公共预算财政拨款支出决算变动情况</a:t>
            </a:r>
          </a:p>
        </c:rich>
      </c:tx>
      <c:layout>
        <c:manualLayout>
          <c:xMode val="edge"/>
          <c:yMode val="edge"/>
          <c:x val="0.133800841514727"/>
          <c:y val="0.0282013787340714"/>
        </c:manualLayout>
      </c:layout>
      <c:overlay val="0"/>
      <c:spPr>
        <a:noFill/>
        <a:ln>
          <a:noFill/>
        </a:ln>
        <a:effectLst/>
      </c:spPr>
    </c:title>
    <c:autoTitleDeleted val="0"/>
    <c:plotArea>
      <c:layout>
        <c:manualLayout>
          <c:layoutTarget val="inner"/>
          <c:xMode val="edge"/>
          <c:yMode val="edge"/>
          <c:x val="0.0869004207573633"/>
          <c:y val="0.030394819302277"/>
          <c:w val="0.908892005610098"/>
          <c:h val="0.708355964069355"/>
        </c:manualLayout>
      </c:layout>
      <c:barChart>
        <c:barDir val="col"/>
        <c:grouping val="clustered"/>
        <c:varyColors val="0"/>
        <c:ser>
          <c:idx val="0"/>
          <c:order val="0"/>
          <c:tx>
            <c:strRef>
              <c:f>Sheet1!$B$1</c:f>
              <c:strCache>
                <c:ptCount val="1"/>
                <c:pt idx="0">
                  <c:v>2018年</c:v>
                </c:pt>
              </c:strCache>
            </c:strRef>
          </c:tx>
          <c:spPr>
            <a:solidFill>
              <a:srgbClr val="92D050"/>
            </a:solidFill>
            <a:ln>
              <a:noFill/>
            </a:ln>
            <a:effectLst>
              <a:outerShdw blurRad="76200" dir="18900000" sy="23000" kx="-1200000" algn="bl" rotWithShape="0">
                <a:prstClr val="black">
                  <a:alpha val="10000"/>
                </a:prstClr>
              </a:outerShdw>
            </a:effectLst>
          </c:spPr>
          <c:invertIfNegative val="0"/>
          <c:dLbls>
            <c:delete val="1"/>
          </c:dLbls>
          <c:cat>
            <c:strRef>
              <c:f>Sheet1!$A$2</c:f>
              <c:strCache>
                <c:ptCount val="1"/>
                <c:pt idx="0">
                  <c:v>2019年</c:v>
                </c:pt>
              </c:strCache>
            </c:strRef>
          </c:cat>
          <c:val>
            <c:numRef>
              <c:f>Sheet1!$B$2</c:f>
              <c:numCache>
                <c:formatCode>General</c:formatCode>
                <c:ptCount val="1"/>
                <c:pt idx="0">
                  <c:v>949.99</c:v>
                </c:pt>
              </c:numCache>
            </c:numRef>
          </c:val>
        </c:ser>
        <c:ser>
          <c:idx val="1"/>
          <c:order val="1"/>
          <c:tx>
            <c:strRef>
              <c:f>Sheet1!$C$1</c:f>
              <c:strCache>
                <c:ptCount val="1"/>
                <c:pt idx="0">
                  <c:v>2019年</c:v>
                </c:pt>
              </c:strCache>
            </c:strRef>
          </c:tx>
          <c:spPr>
            <a:blipFill rotWithShape="1">
              <a:blip xmlns:r="http://schemas.openxmlformats.org/officeDocument/2006/relationships" r:embed="rId3"/>
              <a:stretch>
                <a:fillRect/>
              </a:stretch>
            </a:blipFill>
            <a:ln>
              <a:noFill/>
            </a:ln>
            <a:effectLst>
              <a:outerShdw blurRad="76200" dir="18900000" sy="23000" kx="-1200000" algn="bl" rotWithShape="0">
                <a:prstClr val="black">
                  <a:alpha val="10000"/>
                </a:prstClr>
              </a:outerShdw>
            </a:effectLst>
          </c:spPr>
          <c:invertIfNegative val="0"/>
          <c:dPt>
            <c:idx val="0"/>
            <c:invertIfNegative val="0"/>
            <c:bubble3D val="0"/>
            <c:spPr>
              <a:solidFill>
                <a:srgbClr val="4BACC6"/>
              </a:solidFill>
              <a:ln w="25400" cap="flat" cmpd="sng" algn="ctr">
                <a:solidFill>
                  <a:srgbClr val="4BACC6">
                    <a:shade val="50000"/>
                  </a:srgbClr>
                </a:solidFill>
                <a:prstDash val="solid"/>
              </a:ln>
              <a:effectLst/>
              <a:sp3d>
                <a:extrusionClr>
                  <a:srgbClr val="FFFFFF"/>
                </a:extrusionClr>
                <a:contourClr>
                  <a:srgbClr val="FFFFFF"/>
                </a:contourClr>
              </a:sp3d>
            </c:spPr>
          </c:dPt>
          <c:dLbls>
            <c:delete val="1"/>
          </c:dLbls>
          <c:cat>
            <c:strRef>
              <c:f>Sheet1!$A$2</c:f>
              <c:strCache>
                <c:ptCount val="1"/>
                <c:pt idx="0">
                  <c:v>2019年</c:v>
                </c:pt>
              </c:strCache>
            </c:strRef>
          </c:cat>
          <c:val>
            <c:numRef>
              <c:f>Sheet1!$C$2</c:f>
              <c:numCache>
                <c:formatCode>General</c:formatCode>
                <c:ptCount val="1"/>
                <c:pt idx="0">
                  <c:v>525.85</c:v>
                </c:pt>
              </c:numCache>
            </c:numRef>
          </c:val>
        </c:ser>
        <c:ser>
          <c:idx val="2"/>
          <c:order val="2"/>
          <c:tx>
            <c:strRef>
              <c:f>Sheet1!#REF!</c:f>
              <c:strCache>
                <c:ptCount val="1"/>
                <c:pt idx="0">
                  <c:v/>
                </c:pt>
              </c:strCache>
            </c:strRef>
          </c:tx>
          <c:spPr>
            <a:blipFill rotWithShape="1">
              <a:blip xmlns:r="http://schemas.openxmlformats.org/officeDocument/2006/relationships" r:embed="rId4"/>
              <a:stretch>
                <a:fillRect/>
              </a:stretch>
            </a:blipFill>
            <a:ln>
              <a:noFill/>
            </a:ln>
            <a:effectLst>
              <a:outerShdw blurRad="76200" dir="18900000" sy="23000" kx="-1200000" algn="bl" rotWithShape="0">
                <a:prstClr val="black">
                  <a:alpha val="10000"/>
                </a:prstClr>
              </a:outerShdw>
            </a:effectLst>
          </c:spPr>
          <c:invertIfNegative val="0"/>
          <c:dLbls>
            <c:delete val="1"/>
          </c:dLbls>
          <c:cat>
            <c:strRef>
              <c:f>Sheet1!$A$2</c:f>
              <c:strCache>
                <c:ptCount val="1"/>
                <c:pt idx="0">
                  <c:v>2019年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500"/>
        <c:overlap val="-40"/>
        <c:axId val="623708884"/>
        <c:axId val="124215975"/>
      </c:barChart>
      <c:catAx>
        <c:axId val="623708884"/>
        <c:scaling>
          <c:orientation val="minMax"/>
        </c:scaling>
        <c:delete val="0"/>
        <c:axPos val="b"/>
        <c:minorGridlines>
          <c:spPr>
            <a:ln w="9525" cap="flat" cmpd="sng" algn="ctr">
              <a:solidFill>
                <a:schemeClr val="tx1">
                  <a:lumMod val="5000"/>
                  <a:lumOff val="95000"/>
                </a:schemeClr>
              </a:solidFill>
              <a:round/>
            </a:ln>
            <a:effectLst/>
          </c:spPr>
        </c:minorGridlines>
        <c:numFmt formatCode="General" sourceLinked="0"/>
        <c:majorTickMark val="none"/>
        <c:minorTickMark val="none"/>
        <c:tickLblPos val="nextTo"/>
        <c:spPr>
          <a:noFill/>
          <a:ln w="9525" cap="flat" cmpd="sng" algn="ctr">
            <a:noFill/>
            <a:round/>
          </a:ln>
          <a:effectLst/>
        </c:spPr>
        <c:txPr>
          <a:bodyPr rot="-60000000" spcFirstLastPara="0" vertOverflow="ellipsis" vert="horz" wrap="square" anchor="ctr" anchorCtr="1" forceAA="0"/>
          <a:lstStyle/>
          <a:p>
            <a:pPr>
              <a:defRPr lang="zh-CN" sz="900" b="0" i="0" u="none" strike="noStrike" kern="1200" baseline="0">
                <a:solidFill>
                  <a:srgbClr val="91908C"/>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crossAx val="124215975"/>
        <c:crosses val="autoZero"/>
        <c:auto val="1"/>
        <c:lblAlgn val="ctr"/>
        <c:lblOffset val="100"/>
        <c:noMultiLvlLbl val="0"/>
      </c:catAx>
      <c:valAx>
        <c:axId val="124215975"/>
        <c:scaling>
          <c:orientation val="minMax"/>
        </c:scaling>
        <c:delete val="0"/>
        <c:axPos val="l"/>
        <c:majorGridlines>
          <c:spPr>
            <a:ln w="3175" cap="flat" cmpd="sng" algn="ctr">
              <a:solidFill>
                <a:srgbClr val="EAEAEA"/>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rgbClr val="91908C"/>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crossAx val="623708884"/>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forceAA="0"/>
        <a:lstStyle/>
        <a:p>
          <a:pPr>
            <a:defRPr lang="zh-CN" sz="900" b="0" i="0" u="none" strike="noStrike" kern="1200" baseline="0">
              <a:solidFill>
                <a:srgbClr val="91908C"/>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legend>
    <c:plotVisOnly val="1"/>
    <c:dispBlanksAs val="gap"/>
    <c:showDLblsOverMax val="0"/>
    <c:extLst>
      <c:ext uri="{0b15fc19-7d7d-44ad-8c2d-2c3a37ce22c3}">
        <chartProps xmlns="https://web.wps.cn/et/2018/main" chartId="{d6dd0984-11dc-41c9-bdef-9a0ef5f2c9e6}"/>
      </c:ext>
    </c:extLst>
  </c:chart>
  <c:spPr>
    <a:solidFill>
      <a:schemeClr val="bg1"/>
    </a:solidFill>
    <a:ln w="9525" cap="flat" cmpd="sng" algn="ctr">
      <a:solidFill>
        <a:srgbClr val="EAEAEA"/>
      </a:solidFill>
      <a:round/>
    </a:ln>
    <a:effectLst/>
  </c:spPr>
  <c:txPr>
    <a:bodyPr/>
    <a:lstStyle/>
    <a:p>
      <a:pPr>
        <a:defRPr lang="zh-CN">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465129946454225"/>
          <c:y val="0.00696864111498258"/>
        </c:manualLayout>
      </c:layout>
      <c:overlay val="0"/>
      <c:spPr>
        <a:noFill/>
        <a:ln>
          <a:noFill/>
        </a:ln>
        <a:effectLst/>
      </c:spPr>
      <c:txPr>
        <a:bodyPr rot="0" spcFirstLastPara="0" vertOverflow="ellipsis" vert="horz" wrap="square" anchor="ctr" anchorCtr="1"/>
        <a:lstStyle/>
        <a:p>
          <a:pPr>
            <a:defRPr lang="zh-CN" sz="1600" b="1" i="0" u="none" strike="noStrike" kern="1200" spc="0" normalizeH="0" baseline="0">
              <a:solidFill>
                <a:schemeClr val="dk1">
                  <a:lumMod val="50000"/>
                  <a:lumOff val="50000"/>
                </a:schemeClr>
              </a:solidFill>
              <a:latin typeface="+mj-lt"/>
              <a:ea typeface="+mj-ea"/>
              <a:cs typeface="+mj-cs"/>
            </a:defRPr>
          </a:pPr>
        </a:p>
      </c:txPr>
    </c:title>
    <c:autoTitleDeleted val="0"/>
    <c:plotArea>
      <c:layout>
        <c:manualLayout>
          <c:layoutTarget val="inner"/>
          <c:xMode val="edge"/>
          <c:yMode val="edge"/>
          <c:x val="0.1909375"/>
          <c:y val="0.005"/>
          <c:w val="0.570625"/>
          <c:h val="0.760833333333333"/>
        </c:manualLayout>
      </c:layout>
      <c:pieChart>
        <c:varyColors val="1"/>
        <c:ser>
          <c:idx val="0"/>
          <c:order val="0"/>
          <c:tx>
            <c:strRef>
              <c:f>Sheet1!$B$1</c:f>
              <c:strCache>
                <c:ptCount val="1"/>
                <c:pt idx="0">
                  <c:v>列2</c:v>
                </c:pt>
              </c:strCache>
            </c:strRef>
          </c:tx>
          <c:spPr/>
          <c:explosion val="0"/>
          <c:dPt>
            <c:idx val="0"/>
            <c:bubble3D val="0"/>
            <c:explosion val="0"/>
            <c:spPr>
              <a:gradFill>
                <a:gsLst>
                  <a:gs pos="100000">
                    <a:schemeClr val="accent1">
                      <a:lumMod val="60000"/>
                      <a:lumOff val="40000"/>
                    </a:schemeClr>
                  </a:gs>
                  <a:gs pos="0">
                    <a:schemeClr val="accent1"/>
                  </a:gs>
                </a:gsLst>
                <a:lin ang="5400000" scaled="0"/>
              </a:gradFill>
              <a:ln w="19050">
                <a:solidFill>
                  <a:schemeClr val="lt1"/>
                </a:solidFill>
              </a:ln>
              <a:effectLst/>
            </c:spPr>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c:spPr>
          </c:dPt>
          <c:dLbls>
            <c:dLbl>
              <c:idx val="2"/>
              <c:layout>
                <c:manualLayout>
                  <c:x val="0.0390501056702641"/>
                  <c:y val="0.109623375711128"/>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0172307079601348"/>
                  <c:y val="0.040416421841504"/>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0188605572967467"/>
                  <c:y val="0"/>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dk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dk1">
                          <a:lumMod val="35000"/>
                          <a:lumOff val="65000"/>
                        </a:schemeClr>
                      </a:solidFill>
                      <a:round/>
                    </a:ln>
                    <a:effectLst/>
                  </c:spPr>
                </c15:leaderLines>
              </c:ext>
            </c:extLst>
          </c:dLbls>
          <c:cat>
            <c:strRef>
              <c:f>Sheet1!$A$2:$A$6</c:f>
              <c:strCache>
                <c:ptCount val="5"/>
                <c:pt idx="0">
                  <c:v>一般公共服务类</c:v>
                </c:pt>
                <c:pt idx="1">
                  <c:v>农林水类</c:v>
                </c:pt>
                <c:pt idx="2">
                  <c:v>社会保障和就业类4.15</c:v>
                </c:pt>
                <c:pt idx="3">
                  <c:v>卫生健康支出类</c:v>
                </c:pt>
                <c:pt idx="4">
                  <c:v>住房保障支出类</c:v>
                </c:pt>
              </c:strCache>
            </c:strRef>
          </c:cat>
          <c:val>
            <c:numRef>
              <c:f>Sheet1!$B$2:$B$6</c:f>
              <c:numCache>
                <c:formatCode>General</c:formatCode>
                <c:ptCount val="5"/>
                <c:pt idx="0">
                  <c:v>60.47</c:v>
                </c:pt>
                <c:pt idx="1">
                  <c:v>21.68</c:v>
                </c:pt>
                <c:pt idx="2">
                  <c:v>6.87</c:v>
                </c:pt>
                <c:pt idx="3">
                  <c:v>4.32</c:v>
                </c:pt>
                <c:pt idx="4">
                  <c:v>6.66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alpha val="50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d1ed8ff-58fa-4784-8f61-68e9c49c31cd}"/>
      </c:ext>
    </c:extLst>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actReview xmlns="http://schemas.wps.cn/vas-ai-hub/contract-review">
  <reviewItems>
    <reviewItem>
      <errorID>2a46702b-3d20-478c-93c8-e039cd0c64c3</errorID>
      <errorWord>(</errorWord>
      <group>L1_Format</group>
      <groupName>格式问题</groupName>
      <ability>L2_HalfPunc</ability>
      <abilityName>全半角检查</abilityName>
      <candidateList>
        <item>（</item>
      </candidateList>
      <explain>文本全半角错误。</explain>
      <paraID>516470DD</paraID>
      <start>0</start>
      <end>1</end>
      <status>modified</status>
      <modifiedWord>（</modifiedWord>
      <trackRevisions>false</trackRevisions>
    </reviewItem>
    <reviewItem>
      <errorID>8fb9e24e-8a30-44e5-b4f6-a6ca57ebe009</errorID>
      <errorWord>)</errorWord>
      <group>L1_Format</group>
      <groupName>格式问题</groupName>
      <ability>L2_HalfPunc</ability>
      <abilityName>全半角检查</abilityName>
      <candidateList>
        <item>）</item>
      </candidateList>
      <explain>文本全半角错误。</explain>
      <paraID>516470DD</paraID>
      <start>14</start>
      <end>15</end>
      <status>modified</status>
      <modifiedWord>）</modifiedWord>
      <trackRevisions>false</trackRevisions>
    </reviewItem>
    <reviewItem>
      <errorID>eea0bfba-0102-4742-8341-2a4d8e011917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52B4FD67</paraID>
      <start>0</start>
      <end>2</end>
      <status>modified</status>
      <modifiedWord>2.</modifiedWord>
      <trackRevisions>false</trackRevisions>
    </reviewItem>
    <reviewItem>
      <errorID>1be0271c-20da-4f1f-aa7b-67d98efce99a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3C293A60</paraID>
      <start>0</start>
      <end>2</end>
      <status>modified</status>
      <modifiedWord>3.</modifiedWord>
      <trackRevisions>false</trackRevisions>
    </reviewItem>
    <reviewItem>
      <errorID>611d6a75-f40a-43f6-af62-dbfee68f6ede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5645C0A4</paraID>
      <start>0</start>
      <end>2</end>
      <status>modified</status>
      <modifiedWord>4.</modifiedWord>
      <trackRevisions>false</trackRevisions>
    </reviewItem>
    <reviewItem>
      <errorID>8df0d789-aeff-49d4-b376-216de56902e6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7E8C459E</paraID>
      <start>0</start>
      <end>2</end>
      <status>modified</status>
      <modifiedWord>5.</modifiedWord>
      <trackRevisions>false</trackRevisions>
    </reviewItem>
    <reviewItem>
      <errorID>bfcf955b-7daf-4cf5-939b-f7072744c6ba</errorID>
      <errorWord>法制</errorWord>
      <group>L1_Word</group>
      <groupName>字词问题</groupName>
      <ability>L2_Typo</ability>
      <abilityName>字词错误</abilityName>
      <candidateList>
        <item>法治</item>
      </candidateList>
      <explain>存在发音相同字词的误用。</explain>
      <paraID>7E8C459E</paraID>
      <start>8</start>
      <end>10</end>
      <status>modified</status>
      <modifiedWord>法治</modifiedWord>
      <trackRevisions>false</trackRevisions>
    </reviewItem>
    <reviewItem>
      <errorID>1c33f453-b750-468d-9fa3-db137d5e780a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752F0832</paraID>
      <start>0</start>
      <end>2</end>
      <status>modified</status>
      <modifiedWord>6.</modifiedWord>
      <trackRevisions>false</trackRevisions>
    </reviewItem>
    <reviewItem>
      <errorID>2d71f9dd-56e0-4230-ac84-74ae0a5cc137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6248B193</paraID>
      <start>0</start>
      <end>2</end>
      <status>modified</status>
      <modifiedWord>7.</modifiedWord>
      <trackRevisions>false</trackRevisions>
    </reviewItem>
    <reviewItem>
      <errorID>a2198013-8481-45da-b127-3c945d47feb6</errorID>
      <errorWord>县委县政府</errorWord>
      <group>L1_Political</group>
      <groupName>政治性问题</groupName>
      <ability>L2_Keyword</ability>
      <abilityName>固定表述</abilityName>
      <candidateList>
        <item>县委、县政府</item>
      </candidateList>
      <explain>注意检查当前固定表述标点是否使用规范。</explain>
      <paraID>6248B193</paraID>
      <start>4</start>
      <end>10</end>
      <status>modified</status>
      <modifiedWord>县委、县政府</modifiedWord>
      <trackRevisions>false</trackRevisions>
    </reviewItem>
    <reviewItem>
      <errorID>1cafd3cd-7038-4d24-8387-54270fda927a</errorID>
      <errorWord>年</errorWord>
      <group>L1_Word</group>
      <groupName>字词问题</groupName>
      <ability>L2_Typo</ability>
      <abilityName>字词错误</abilityName>
      <candidateList>
        <item>年以</item>
      </candidateList>
      <explain/>
      <paraID> B01F7E3</paraID>
      <start>4</start>
      <end>6</end>
      <status>modified</status>
      <modifiedWord>年以</modifiedWord>
      <trackRevisions>false</trackRevisions>
    </reviewItem>
    <reviewItem>
      <errorID>38c9a869-b9a8-4c4a-ad11-9812d4af75c9</errorID>
      <errorWord>县委县政府</errorWord>
      <group>L1_Political</group>
      <groupName>政治性问题</groupName>
      <ability>L2_Keyword</ability>
      <abilityName>固定表述</abilityName>
      <candidateList>
        <item>县委、县政府</item>
      </candidateList>
      <explain>注意检查当前固定表述标点是否使用规范。</explain>
      <paraID> B01F7E3</paraID>
      <start>9</start>
      <end>15</end>
      <status>modified</status>
      <modifiedWord>县委、县政府</modifiedWord>
      <trackRevisions>false</trackRevisions>
    </reviewItem>
    <reviewItem>
      <errorID>0f714190-4cc5-4043-80ef-86a71f5fd44b</errorID>
      <errorWord>县委县政府</errorWord>
      <group>L1_Political</group>
      <groupName>政治性问题</groupName>
      <ability>L2_Keyword</ability>
      <abilityName>固定表述</abilityName>
      <candidateList>
        <item>县委、县政府</item>
      </candidateList>
      <explain>注意检查当前固定表述标点是否使用规范。</explain>
      <paraID> B01F7E3</paraID>
      <start>32</start>
      <end>38</end>
      <status>modified</status>
      <modifiedWord>县委、县政府</modifiedWord>
      <trackRevisions>false</trackRevisions>
    </reviewItem>
    <reviewItem>
      <errorID>558770a2-21d7-48a1-9eb2-cc327068cac3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B01F7E3</paraID>
      <start>68</start>
      <end>70</end>
      <status>modified</status>
      <modifiedWord>”“</modifiedWord>
      <trackRevisions>false</trackRevisions>
    </reviewItem>
    <reviewItem>
      <errorID>9ffe04a2-ba05-40f0-9cd8-889a268b9fe3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B01F7E3</paraID>
      <start>78</start>
      <end>80</end>
      <status>modified</status>
      <modifiedWord>”“</modifiedWord>
      <trackRevisions>false</trackRevisions>
    </reviewItem>
    <reviewItem>
      <errorID>2094bc95-f5e2-4e1f-bf48-72eee4fc7f85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6FF2ED5F</paraID>
      <start>473</start>
      <end>475</end>
      <status>modified</status>
      <modifiedWord>》《</modifiedWord>
      <trackRevisions>false</trackRevisions>
    </reviewItem>
    <reviewItem>
      <errorID>c1ae0097-d641-4b1d-9770-e72d03dce4a4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6FF2ED5F</paraID>
      <start>490</start>
      <end>492</end>
      <status>modified</status>
      <modifiedWord>》《</modifiedWord>
      <trackRevisions>false</trackRevisions>
    </reviewItem>
    <reviewItem>
      <errorID>7151ba17-9b63-4587-b8b8-c65a6741a908</errorID>
      <errorWord>形式</errorWord>
      <group>L1_Word</group>
      <groupName>字词问题</groupName>
      <ability>L2_Typo</ability>
      <abilityName>字词错误</abilityName>
      <candidateList>
        <item>形势</item>
      </candidateList>
      <explain/>
      <paraID>230A1467</paraID>
      <start>15</start>
      <end>17</end>
      <status>modified</status>
      <modifiedWord>形势</modifiedWord>
      <trackRevisions>false</trackRevisions>
    </reviewItem>
    <reviewItem>
      <errorID>7fc1b476-e6cd-449d-9f81-51255cb96a20</errorID>
      <errorWord>法制宣传教育</errorWord>
      <group>L1_Political</group>
      <groupName>政治性问题</groupName>
      <ability>L2_Unpolitical</ability>
      <abilityName>政治敏感错误</abilityName>
      <candidateList>
        <item>法治宣传教育</item>
      </candidateList>
      <explain/>
      <paraID>6FB945B3</paraID>
      <start>2</start>
      <end>8</end>
      <status>modified</status>
      <modifiedWord>法治宣传教育</modifiedWord>
      <trackRevisions>false</trackRevisions>
    </reviewItem>
    <reviewItem>
      <errorID>329599ed-0ee2-4592-91ea-3011c0f78a86</errorID>
      <errorWord>法律宣传教育</errorWord>
      <group>L1_Political</group>
      <groupName>政治性问题</groupName>
      <ability>L2_Keyword</ability>
      <abilityName>固定表述</abilityName>
      <candidateList>
        <item>法治宣传教育</item>
      </candidateList>
      <explain>词汇“法治宣传教育”在特定场景下为固定表述形式，请确认此处的“法律宣传教育”是否存在不当。</explain>
      <paraID>6FB945B3</paraID>
      <start>24</start>
      <end>30</end>
      <status>modified</status>
      <modifiedWord>法治宣传教育</modifiedWord>
      <trackRevisions>false</trackRevisions>
    </reviewItem>
    <reviewItem>
      <errorID>3321c479-ac05-4d0f-8785-49c8d085127a</errorID>
      <errorWord>法律宣传教育</errorWord>
      <group>L1_Political</group>
      <groupName>政治性问题</groupName>
      <ability>L2_Keyword</ability>
      <abilityName>固定表述</abilityName>
      <candidateList>
        <item>法治宣传教育</item>
      </candidateList>
      <explain>词汇“法治宣传教育”在特定场景下为固定表述形式，请确认此处的“法律宣传教育”是否存在不当。</explain>
      <paraID>6FB945B3</paraID>
      <start>56</start>
      <end>62</end>
      <status>modified</status>
      <modifiedWord>法治宣传教育</modifiedWord>
      <trackRevisions>false</trackRevisions>
    </reviewItem>
    <reviewItem>
      <errorID>5dedd861-5cf3-4cd4-9a87-f3252db657dc</errorID>
      <errorWord>法制观念</errorWord>
      <group>L1_Political</group>
      <groupName>政治性问题</groupName>
      <ability>L2_Unpolitical</ability>
      <abilityName>政治敏感错误</abilityName>
      <candidateList>
        <item>法治观念</item>
      </candidateList>
      <explain/>
      <paraID>6FB945B3</paraID>
      <start>79</start>
      <end>83</end>
      <status>modified</status>
      <modifiedWord>法治观念</modifiedWord>
      <trackRevisions>false</trackRevisions>
    </reviewItem>
    <reviewItem>
      <errorID>255c8154-7098-4f15-ba03-1ab623543127</errorID>
      <errorWord>法制建设</errorWord>
      <group>L1_Word</group>
      <groupName>字词问题</groupName>
      <ability>L2_Typo</ability>
      <abilityName>字词错误</abilityName>
      <candidateList>
        <item>法治建设</item>
      </candidateList>
      <explain/>
      <paraID>6FB945B3</paraID>
      <start>304</start>
      <end>308</end>
      <status>modified</status>
      <modifiedWord>法治建设</modifiedWord>
      <trackRevisions>false</trackRevisions>
    </reviewItem>
    <reviewItem>
      <errorID>6dd8896c-e1a7-4878-b19f-d51f561cf7f8</errorID>
      <errorWord>法制</errorWord>
      <group>L1_Word</group>
      <groupName>字词问题</groupName>
      <ability>L2_Typo</ability>
      <abilityName>字词错误</abilityName>
      <candidateList>
        <item>法治</item>
      </candidateList>
      <explain>❶〈名〉先秦时期法家的政治思想，主张以法为准则，统治人民，处理国事。❷〈动〉指根据法律治理国家和社会。</explain>
      <paraID>6FB945B3</paraID>
      <start>320</start>
      <end>322</end>
      <status>modified</status>
      <modifiedWord>法治</modifiedWord>
      <trackRevisions>false</trackRevisions>
    </reviewItem>
    <reviewItem>
      <errorID>9ea9c8b5-4aff-4746-8bab-237a3e7a67c7</errorID>
      <errorWord>众</errorWord>
      <group>L1_Word</group>
      <groupName>字词问题</groupName>
      <ability>L2_Typo</ability>
      <abilityName>字词错误</abilityName>
      <candidateList>
        <item>众发</item>
      </candidateList>
      <explain/>
      <paraID>6FB945B3</paraID>
      <start>340</start>
      <end>342</end>
      <status>modified</status>
      <modifiedWord>众发</modifiedWord>
      <trackRevisions>false</trackRevisions>
    </reviewItem>
    <reviewItem>
      <errorID>a2b1689d-01c6-4c90-a802-2b7cdced6bd7</errorID>
      <errorWord>力</errorWord>
      <group>L1_Word</group>
      <groupName>字词问题</groupName>
      <ability>L2_Typo</ability>
      <abilityName>字词错误</abilityName>
      <candidateList>
        <item>力地</item>
      </candidateList>
      <explain/>
      <paraID> 371BA2F</paraID>
      <start>26</start>
      <end>28</end>
      <status>modified</status>
      <modifiedWord>力地</modifiedWord>
      <trackRevisions>false</trackRevisions>
    </reviewItem>
    <reviewItem>
      <errorID>577da989-1682-4583-ad1a-f97b31d1216a</errorID>
      <errorWord>再行</errorWord>
      <group>L1_Word</group>
      <groupName>字词问题</groupName>
      <ability>L2_Typo</ability>
      <abilityName>字词错误</abilityName>
      <candidateList>
        <item>再</item>
      </candidateList>
      <explain>❶〈副〉a）表示又一次（有时专指第二次）：～版｜～接～厉｜一而～，～而三｜学习，学习，～学习。注意表示已经重复的动作用“又”，表示将要重复的动作用“再”，如：这部书前几天我又读了一遍，以后有时间我还要～读一遍。b）表示更加：高点儿，～高点儿｜～多一点儿就好了。c）表示如果继续下去就会怎样：学习～不努力，就得留级了｜离开车只剩半个钟头了，～不走可赶不上了。</explain>
      <paraID> BE77A8D</paraID>
      <start>123</start>
      <end>124</end>
      <status>modified</status>
      <modifiedWord>再</modifiedWord>
      <trackRevisions>false</trackRevisions>
    </reviewItem>
    <reviewItem>
      <errorID>80f9dd5f-ac34-42e6-a6cf-0c37c432a450</errorID>
      <errorWord>“</errorWord>
      <group>L1_Punc</group>
      <groupName>标点问题</groupName>
      <ability>L2_Punc</ability>
      <abilityName>标点符号检查</abilityName>
      <candidateList>
        <item>”</item>
      </candidateList>
      <explain>注意检查双引号的方向是否正确。</explain>
      <paraID>321D0493</paraID>
      <start>135</start>
      <end>136</end>
      <status>modified</status>
      <modifiedWord>”</modifiedWord>
      <trackRevisions>false</trackRevisions>
    </reviewItem>
    <reviewItem>
      <errorID>bfa6eacf-be34-4c33-9380-b6687236bb26</errorID>
      <errorWord>截止目前</errorWord>
      <group>L1_Word</group>
      <groupName>字词问题</groupName>
      <ability>L2_Typo</ability>
      <abilityName>字词错误</abilityName>
      <candidateList>
        <item>截至目前</item>
      </candidateList>
      <explain/>
      <paraID> 5C38548</paraID>
      <start>11</start>
      <end>15</end>
      <status>modified</status>
      <modifiedWord>截至目前</modifiedWord>
      <trackRevisions>false</trackRevisions>
    </reviewItem>
    <reviewItem>
      <errorID>ef25f035-5bda-44e2-8e59-368d14f03b07</errorID>
      <errorWord>,</errorWord>
      <group>L1_Format</group>
      <groupName>格式问题</groupName>
      <ability>L2_HalfPunc</ability>
      <abilityName>全半角检查</abilityName>
      <candidateList>
        <item>，</item>
      </candidateList>
      <explain>文本全半角错误。</explain>
      <paraID>162840A7</paraID>
      <start>42</start>
      <end>43</end>
      <status>modified</status>
      <modifiedWord>，</modifiedWord>
      <trackRevisions>false</trackRevisions>
    </reviewItem>
    <reviewItem>
      <errorID>79473c0a-6939-458d-be46-ba39f094f536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162840A7</paraID>
      <start>248</start>
      <end>250</end>
      <status>modified</status>
      <modifiedWord>”“</modifiedWord>
      <trackRevisions>false</trackRevisions>
    </reviewItem>
    <reviewItem>
      <errorID>1f888ae8-facd-41ce-8a19-576bb8039ae0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162840A7</paraID>
      <start>252</start>
      <end>254</end>
      <status>modified</status>
      <modifiedWord>”“</modifiedWord>
      <trackRevisions>false</trackRevisions>
    </reviewItem>
    <reviewItem>
      <errorID>84564daa-112b-41cc-b92a-b18cd2d97660</errorID>
      <errorWord>,</errorWord>
      <group>L1_Format</group>
      <groupName>格式问题</groupName>
      <ability>L2_HalfPunc</ability>
      <abilityName>全半角检查</abilityName>
      <candidateList>
        <item>，</item>
      </candidateList>
      <explain>文本全半角错误。</explain>
      <paraID>162840A7</paraID>
      <start>263</start>
      <end>264</end>
      <status>modified</status>
      <modifiedWord>，</modifiedWord>
      <trackRevisions>false</trackRevisions>
    </reviewItem>
    <reviewItem>
      <errorID>1c97d9cf-d284-4734-85fd-8d0e9a3e69ca</errorID>
      <errorWord>加大</errorWord>
      <group>L1_Word</group>
      <groupName>字词问题</groupName>
      <ability>L2_Typo</ability>
      <abilityName>字词错误</abilityName>
      <candidateList>
        <item>较大</item>
      </candidateList>
      <explain>存在发音相近字词的误用。</explain>
      <paraID>5EE901D9</paraID>
      <start>67</start>
      <end>69</end>
      <status>modified</status>
      <modifiedWord>较大</modifiedWord>
      <trackRevisions>false</trackRevisions>
    </reviewItem>
    <reviewItem>
      <errorID>e6b6dfaf-184d-4ace-ab1e-8e024e148483</errorID>
      <errorWord>“扫黑除恶”</errorWord>
      <group>L1_Word</group>
      <groupName>字词问题</groupName>
      <ability>L2_Typo</ability>
      <abilityName>字词错误</abilityName>
      <candidateList>
        <item>扫黑除恶</item>
      </candidateList>
      <explain/>
      <paraID>59CC7EF5</paraID>
      <start>123</start>
      <end>127</end>
      <status>modified</status>
      <modifiedWord>扫黑除恶</modifiedWord>
      <trackRevisions>false</trackRevisions>
    </reviewItem>
    <reviewItem>
      <errorID>ac11b458-5f1f-455e-8b0f-334e082ee94e</errorID>
      <errorWord>截止</errorWord>
      <group>L1_Word</group>
      <groupName>字词问题</groupName>
      <ability>L2_Typo</ability>
      <abilityName>字词错误</abilityName>
      <candidateList>
        <item>截至</item>
      </candidateList>
      <explain>存在发音相同字词的误用。</explain>
      <paraID>7880217B</paraID>
      <start>32</start>
      <end>34</end>
      <status>modified</status>
      <modifiedWord>截至</modifiedWord>
      <trackRevisions>false</trackRevisions>
    </reviewItem>
    <reviewItem>
      <errorID>e77051d1-0e4c-4a59-8128-5cd366b0d615</errorID>
      <errorWord>人员</errorWord>
      <group>L1_Word</group>
      <groupName>字词问题</groupName>
      <ability>L2_Typo</ability>
      <abilityName>字词错误</abilityName>
      <candidateList>
        <item>人</item>
      </candidateList>
      <explain>〈名〉❶能制造工具并使用工具进行劳动的高等动物：男～｜女～｜～们｜～类。❷每人；一般人：～手一册｜～所共知。❸指成年人：长大成～。❹指某种人：工～｜军～｜主～｜介绍～。❺别人：～云亦云｜待～诚恳。❻指人的品质、性格或名誉：丢～｜这个同志～很好｜他～老实。❼指人的身体或意识：这两天～不大舒服｜送到医院～已经昏迷过去了。</explain>
      <paraID>7880217B</paraID>
      <start>61</start>
      <end>62</end>
      <status>modified</status>
      <modifiedWord>人</modifiedWord>
      <trackRevisions>false</trackRevisions>
    </reviewItem>
    <reviewItem>
      <errorID>8ecea9ba-c789-479e-8ff4-7a5259386d3b</errorID>
      <errorWord>余</errorWord>
      <group>L1_Word</group>
      <groupName>字词问题</groupName>
      <ability>L2_Typo</ability>
      <abilityName>字词错误</abilityName>
      <candidateList>
        <item>余元</item>
      </candidateList>
      <explain/>
      <paraID>7880217B</paraID>
      <start>232</start>
      <end>234</end>
      <status>modified</status>
      <modifiedWord>余元</modifiedWord>
      <trackRevisions>false</trackRevisions>
    </reviewItem>
    <reviewItem>
      <errorID>eacd38c5-5254-4f55-9b00-0ddf73543b11</errorID>
      <errorWord>队伍有</errorWord>
      <group>L1_Word</group>
      <groupName>字词问题</groupName>
      <ability>L2_Typo</ability>
      <abilityName>字词错误</abilityName>
      <candidateList>
        <item>队伍</item>
      </candidateList>
      <explain/>
      <paraID>7914CEC8</paraID>
      <start>142</start>
      <end>144</end>
      <status>modified</status>
      <modifiedWord>队伍</modifiedWord>
      <trackRevisions>false</trackRevisions>
    </reviewItem>
    <reviewItem>
      <errorID>4c713d1c-d838-49be-9adc-52ba40bc8ade</errorID>
      <errorWord>只</errorWord>
      <group>L1_Knowledge</group>
      <groupName>知识性问题</groupName>
      <ability>L2_Knowledge</ability>
      <abilityName>其他知识</abilityName>
      <candidateList>
        <item>支</item>
      </candidateList>
      <explain>请检查“只”是否为量词使用错误，建议修改为“支”。</explain>
      <paraID>49C132A7</paraID>
      <start>210</start>
      <end>211</end>
      <status>modified</status>
      <modifiedWord>支</modifiedWord>
      <trackRevisions>false</trackRevisions>
    </reviewItem>
    <reviewItem>
      <errorID>5bccaaa7-3b6d-4af5-89b4-b8b21b7c3a7c</errorID>
      <errorWord>夏秋节</errorWord>
      <group>L1_Word</group>
      <groupName>字词问题</groupName>
      <ability>L2_Typo</ability>
      <abilityName>字词错误</abilityName>
      <candidateList>
        <item>夏秋季</item>
      </candidateList>
      <explain/>
      <paraID>221A2819</paraID>
      <start>256</start>
      <end>259</end>
      <status>modified</status>
      <modifiedWord>夏秋季</modifiedWord>
      <trackRevisions>false</trackRevisions>
    </reviewItem>
    <reviewItem>
      <errorID>1215ee87-344b-49d2-a2dc-5c22b1d3e792</errorID>
      <errorWord>程度</errorWord>
      <group>L1_Word</group>
      <groupName>字词问题</groupName>
      <ability>L2_Typo</ability>
      <abilityName>字词错误</abilityName>
      <candidateList>
        <item>程序</item>
      </candidateList>
      <explain/>
      <paraID>221A2819</paraID>
      <start>299</start>
      <end>301</end>
      <status>modified</status>
      <modifiedWord>程序</modifiedWord>
      <trackRevisions>false</trackRevisions>
    </reviewItem>
    <reviewItem>
      <errorID>c4c0d9a3-9358-4ebd-b23e-66b598a6b1ba</errorID>
      <errorWord>即时</errorWord>
      <group>L1_Word</group>
      <groupName>字词问题</groupName>
      <ability>L2_Typo</ability>
      <abilityName>字词错误</abilityName>
      <candidateList>
        <item>及时</item>
      </candidateList>
      <explain>存在发音相同字词的误用。</explain>
      <paraID>221A2819</paraID>
      <start>306</start>
      <end>308</end>
      <status>modified</status>
      <modifiedWord>及时</modifiedWord>
      <trackRevisions>false</trackRevisions>
    </reviewItem>
    <reviewItem>
      <errorID>d8f6a8f7-aa13-49e5-940c-139d030b486d</errorID>
      <errorWord>转件</errorWord>
      <group>L1_Word</group>
      <groupName>字词问题</groupName>
      <ability>L2_Typo</ability>
      <abilityName>字词错误</abilityName>
      <candidateList>
        <item>软件</item>
      </candidateList>
      <explain/>
      <paraID>221A2819</paraID>
      <start>455</start>
      <end>457</end>
      <status>modified</status>
      <modifiedWord>软件</modifiedWord>
      <trackRevisions>false</trackRevisions>
    </reviewItem>
    <reviewItem>
      <errorID>1fea8dbf-ef2c-4fc0-8235-6a9408ef4571</errorID>
      <errorWord>人后</errorWord>
      <group>L1_Word</group>
      <groupName>字词问题</groupName>
      <ability>L2_Typo</ability>
      <abilityName>字词错误</abilityName>
      <candidateList>
        <item>人</item>
      </candidateList>
      <explain>〈名〉❶能制造工具并使用工具进行劳动的高等动物：男～｜女～｜～们｜～类。❷每人；一般人：～手一册｜～所共知。❸指成年人：长大成～。❹指某种人：工～｜军～｜主～｜介绍～。❺别人：～云亦云｜待～诚恳。❻指人的品质、性格或名誉：丢～｜这个同志～很好｜他～老实。❼指人的身体或意识：这两天～不大舒服｜送到医院～已经昏迷过去了。</explain>
      <paraID>221A2819</paraID>
      <start>587</start>
      <end>588</end>
      <status>modified</status>
      <modifiedWord>人</modifiedWord>
      <trackRevisions>false</trackRevisions>
    </reviewItem>
    <reviewItem>
      <errorID>2ffa28d2-7782-41a5-b114-4368f8fe085d</errorID>
      <errorWord>(</errorWord>
      <group>L1_Format</group>
      <groupName>格式问题</groupName>
      <ability>L2_HalfPunc</ability>
      <abilityName>全半角检查</abilityName>
      <candidateList>
        <item>（</item>
      </candidateList>
      <explain>文本全半角错误。</explain>
      <paraID>73FD0A60</paraID>
      <start>95</start>
      <end>96</end>
      <status>modified</status>
      <modifiedWord>（</modifiedWord>
      <trackRevisions>false</trackRevisions>
    </reviewItem>
    <reviewItem>
      <errorID>0e82c2f9-bd9e-4d11-bb18-c9a7a8266d31</errorID>
      <errorWord>)</errorWord>
      <group>L1_Format</group>
      <groupName>格式问题</groupName>
      <ability>L2_HalfPunc</ability>
      <abilityName>全半角检查</abilityName>
      <candidateList>
        <item>）</item>
      </candidateList>
      <explain>文本全半角错误。</explain>
      <paraID>73FD0A60</paraID>
      <start>97</start>
      <end>98</end>
      <status>modified</status>
      <modifiedWord>）</modifiedWord>
      <trackRevisions>false</trackRevisions>
    </reviewItem>
    <reviewItem>
      <errorID>d6db5063-8e02-45f4-9fba-81b2a8913964</errorID>
      <errorWord>:</errorWord>
      <group>L1_Format</group>
      <groupName>格式问题</groupName>
      <ability>L2_HalfPunc</ability>
      <abilityName>全半角检查</abilityName>
      <candidateList>
        <item>：</item>
      </candidateList>
      <explain>文本全半角错误。</explain>
      <paraID>73FD0A60</paraID>
      <start>143</start>
      <end>144</end>
      <status>modified</status>
      <modifiedWord>：</modifiedWord>
      <trackRevisions>false</trackRevisions>
    </reviewItem>
    <reviewItem>
      <errorID>66f4612d-3124-4a68-872c-790d5411366c</errorID>
      <errorWord>,</errorWord>
      <group>L1_Format</group>
      <groupName>格式问题</groupName>
      <ability>L2_HalfPunc</ability>
      <abilityName>全半角检查</abilityName>
      <candidateList>
        <item>，</item>
      </candidateList>
      <explain>文本全半角错误。</explain>
      <paraID>73FD0A60</paraID>
      <start>152</start>
      <end>153</end>
      <status>modified</status>
      <modifiedWord>，</modifiedWord>
      <trackRevisions>false</trackRevisions>
    </reviewItem>
    <reviewItem>
      <errorID>f9d9def6-f055-4832-9154-b130784752f3</errorID>
      <errorWord>:</errorWord>
      <group>L1_Format</group>
      <groupName>格式问题</groupName>
      <ability>L2_HalfPunc</ability>
      <abilityName>全半角检查</abilityName>
      <candidateList>
        <item>：</item>
      </candidateList>
      <explain>文本全半角错误。</explain>
      <paraID>73FD0A60</paraID>
      <start>155</start>
      <end>156</end>
      <status>modified</status>
      <modifiedWord>：</modifiedWord>
      <trackRevisions>false</trackRevisions>
    </reviewItem>
    <reviewItem>
      <errorID>e3718457-8c1c-48d1-9c5e-16fe8dd356e9</errorID>
      <errorWord>,</errorWord>
      <group>L1_Format</group>
      <groupName>格式问题</groupName>
      <ability>L2_HalfPunc</ability>
      <abilityName>全半角检查</abilityName>
      <candidateList>
        <item>，</item>
      </candidateList>
      <explain>文本全半角错误。</explain>
      <paraID>73FD0A60</paraID>
      <start>168</start>
      <end>169</end>
      <status>modified</status>
      <modifiedWord>，</modifiedWord>
      <trackRevisions>false</trackRevisions>
    </reviewItem>
    <reviewItem>
      <errorID>b736c547-aa20-41a7-b14a-48829f4da03e</errorID>
      <errorWord>:</errorWord>
      <group>L1_Format</group>
      <groupName>格式问题</groupName>
      <ability>L2_HalfPunc</ability>
      <abilityName>全半角检查</abilityName>
      <candidateList>
        <item>：</item>
      </candidateList>
      <explain>文本全半角错误。</explain>
      <paraID>73FD0A60</paraID>
      <start>174</start>
      <end>175</end>
      <status>modified</status>
      <modifiedWord>：</modifiedWord>
      <trackRevisions>false</trackRevisions>
    </reviewItem>
    <reviewItem>
      <errorID>f4c1f557-66e7-42b2-96fb-5c7b998d2fa7</errorID>
      <errorWord>:</errorWord>
      <group>L1_Format</group>
      <groupName>格式问题</groupName>
      <ability>L2_HalfPunc</ability>
      <abilityName>全半角检查</abilityName>
      <candidateList>
        <item>：</item>
      </candidateList>
      <explain>文本全半角错误。</explain>
      <paraID>73FD0A60</paraID>
      <start>190</start>
      <end>191</end>
      <status>modified</status>
      <modifiedWord>：</modifiedWord>
      <trackRevisions>false</trackRevisions>
    </reviewItem>
    <reviewItem>
      <errorID>347af0d4-0bd3-488a-974b-c374aea547e1</errorID>
      <errorWord>,</errorWord>
      <group>L1_Format</group>
      <groupName>格式问题</groupName>
      <ability>L2_HalfPunc</ability>
      <abilityName>全半角检查</abilityName>
      <candidateList>
        <item>，</item>
      </candidateList>
      <explain>文本全半角错误。</explain>
      <paraID>73FD0A60</paraID>
      <start>250</start>
      <end>251</end>
      <status>modified</status>
      <modifiedWord>，</modifiedWord>
      <trackRevisions>false</trackRevisions>
    </reviewItem>
    <reviewItem>
      <errorID>6f2f0c3f-8680-4d5c-9357-6c2d8207653f</errorID>
      <errorWord>,</errorWord>
      <group>L1_Format</group>
      <groupName>格式问题</groupName>
      <ability>L2_HalfPunc</ability>
      <abilityName>全半角检查</abilityName>
      <candidateList>
        <item>，</item>
      </candidateList>
      <explain>文本全半角错误。</explain>
      <paraID>73FD0A60</paraID>
      <start>336</start>
      <end>337</end>
      <status>modified</status>
      <modifiedWord>，</modifiedWord>
      <trackRevisions>false</trackRevisions>
    </reviewItem>
    <reviewItem>
      <errorID>4b049bf3-214a-43d3-aa28-cddd55ef59d6</errorID>
      <errorWord>,</errorWord>
      <group>L1_Format</group>
      <groupName>格式问题</groupName>
      <ability>L2_HalfPunc</ability>
      <abilityName>全半角检查</abilityName>
      <candidateList>
        <item>，</item>
      </candidateList>
      <explain>文本全半角错误。</explain>
      <paraID>73FD0A60</paraID>
      <start>396</start>
      <end>397</end>
      <status>modified</status>
      <modifiedWord>，</modifiedWord>
      <trackRevisions>false</trackRevisions>
    </reviewItem>
    <reviewItem>
      <errorID>fc4a21cf-a5e0-4093-8920-e207b33d582e</errorID>
      <errorWord>,</errorWord>
      <group>L1_Format</group>
      <groupName>格式问题</groupName>
      <ability>L2_HalfPunc</ability>
      <abilityName>全半角检查</abilityName>
      <candidateList>
        <item>，</item>
      </candidateList>
      <explain>文本全半角错误。</explain>
      <paraID>73FD0A60</paraID>
      <start>415</start>
      <end>416</end>
      <status>modified</status>
      <modifiedWord>，</modifiedWord>
      <trackRevisions>false</trackRevisions>
    </reviewItem>
    <reviewItem>
      <errorID>b1f757a6-cf84-4388-9f26-ae1893e9be3e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63C22F19</paraID>
      <start>0</start>
      <end>2</end>
      <status>modified</status>
      <modifiedWord>1.</modifiedWord>
      <trackRevisions>false</trackRevisions>
    </reviewItem>
    <reviewItem>
      <errorID>dace7a51-a183-49de-88f2-f94279d45414</errorID>
      <errorWord>事物</errorWord>
      <group>L1_Word</group>
      <groupName>字词问题</groupName>
      <ability>L2_Typo</ability>
      <abilityName>字词错误</abilityName>
      <candidateList>
        <item>事务</item>
      </candidateList>
      <explain>〈名〉❶所做的或要做的事情：～繁忙。❷总务：～员｜～工作。</explain>
      <paraID>12826DCD</paraID>
      <start>66</start>
      <end>68</end>
      <status>modified</status>
      <modifiedWord>事务</modifiedWord>
      <trackRevisions>false</trackRevisions>
    </reviewItem>
    <reviewItem>
      <errorID>d23d5754-fcff-4122-85c4-19c00ce99d65</errorID>
      <errorWord>报刊杂志</errorWord>
      <group>L1_Grammar</group>
      <groupName>语法问题</groupName>
      <ability>L2_Grammar</ability>
      <abilityName>语法错误</abilityName>
      <candidateList>
        <item>报刊</item>
      </candidateList>
      <explain/>
      <paraID>6838156B</paraID>
      <start>19</start>
      <end>21</end>
      <status>modified</status>
      <modifiedWord>报刊</modifiedWord>
      <trackRevisions>false</trackRevisions>
    </reviewItem>
    <reviewItem>
      <errorID>c444db00-e7df-4285-a777-7c5c2b66d79b</errorID>
      <errorWord>:</errorWord>
      <group>L1_Format</group>
      <groupName>格式问题</groupName>
      <ability>L2_HalfPunc</ability>
      <abilityName>全半角检查</abilityName>
      <candidateList>
        <item>：</item>
      </candidateList>
      <explain>文本全半角错误。</explain>
      <paraID>42241A33</paraID>
      <start>34</start>
      <end>35</end>
      <status>modified</status>
      <modifiedWord>：</modifiedWord>
      <trackRevisions>false</trackRevisions>
    </reviewItem>
    <reviewItem>
      <errorID>9f6c200a-1897-4503-8f86-cbcf46f35bec</errorID>
      <errorWord>(</errorWord>
      <group>L1_Format</group>
      <groupName>格式问题</groupName>
      <ability>L2_HalfPunc</ability>
      <abilityName>全半角检查</abilityName>
      <candidateList>
        <item>（</item>
      </candidateList>
      <explain>文本全半角错误。</explain>
      <paraID>42241A33</paraID>
      <start>94</start>
      <end>95</end>
      <status>modified</status>
      <modifiedWord>（</modifiedWord>
      <trackRevisions>false</trackRevisions>
    </reviewItem>
    <reviewItem>
      <errorID>394b5223-8ef5-4929-8d10-78cf15efb291</errorID>
      <errorWord>)</errorWord>
      <group>L1_Format</group>
      <groupName>格式问题</groupName>
      <ability>L2_HalfPunc</ability>
      <abilityName>全半角检查</abilityName>
      <candidateList>
        <item>）</item>
      </candidateList>
      <explain>文本全半角错误。</explain>
      <paraID>42241A33</paraID>
      <start>96</start>
      <end>97</end>
      <status>modified</status>
      <modifiedWord>）</modifiedWord>
      <trackRevisions>false</trackRevisions>
    </reviewItem>
    <reviewItem>
      <errorID>7a3b9b30-a52a-44da-b02d-535697a18526</errorID>
      <errorWord>年</errorWord>
      <group>L1_Word</group>
      <groupName>字词问题</groupName>
      <ability>L2_Typo</ability>
      <abilityName>字词错误</abilityName>
      <candidateList>
        <item>年一</item>
      </candidateList>
      <explain/>
      <paraID>686D5254</paraID>
      <start>4</start>
      <end>6</end>
      <status>modified</status>
      <modifiedWord>年一</modifiedWord>
      <trackRevisions>false</trackRevisions>
    </reviewItem>
    <reviewItem>
      <errorID>54dba12b-5e1f-4c87-a3ae-ab34576b80ee</errorID>
      <errorWord>:</errorWord>
      <group>L1_Format</group>
      <groupName>格式问题</groupName>
      <ability>L2_HalfPunc</ability>
      <abilityName>全半角检查</abilityName>
      <candidateList>
        <item>：</item>
      </candidateList>
      <explain>文本全半角错误。</explain>
      <paraID>56B2FD6D</paraID>
      <start>11</start>
      <end>12</end>
      <status>modified</status>
      <modifiedWord>：</modifiedWord>
      <trackRevisions>false</trackRevisions>
    </reviewItem>
    <reviewItem>
      <errorID>f843bfb1-a985-4017-90ea-211af65cb678</errorID>
      <errorWord>:</errorWord>
      <group>L1_Format</group>
      <groupName>格式问题</groupName>
      <ability>L2_HalfPunc</ability>
      <abilityName>全半角检查</abilityName>
      <candidateList>
        <item>：</item>
      </candidateList>
      <explain>文本全半角错误。</explain>
      <paraID>4ECE5439</paraID>
      <start>14</start>
      <end>15</end>
      <status>modified</status>
      <modifiedWord>：</modifiedWord>
      <trackRevisions>false</trackRevisions>
    </reviewItem>
    <reviewItem>
      <errorID>defe93c9-0363-48f1-88bd-121335070d50</errorID>
      <errorWord>:</errorWord>
      <group>L1_Format</group>
      <groupName>格式问题</groupName>
      <ability>L2_HalfPunc</ability>
      <abilityName>全半角检查</abilityName>
      <candidateList>
        <item>：</item>
      </candidateList>
      <explain>文本全半角错误。</explain>
      <paraID> 539F23E</paraID>
      <start>14</start>
      <end>15</end>
      <status>modified</status>
      <modifiedWord>：</modifiedWord>
      <trackRevisions>false</trackRevisions>
    </reviewItem>
    <reviewItem>
      <errorID>55c8824c-5dcb-48db-b3cb-b7ad9145177e</errorID>
      <errorWord>:</errorWord>
      <group>L1_Format</group>
      <groupName>格式问题</groupName>
      <ability>L2_HalfPunc</ability>
      <abilityName>全半角检查</abilityName>
      <candidateList>
        <item>：</item>
      </candidateList>
      <explain>文本全半角错误。</explain>
      <paraID>64B36A1A</paraID>
      <start>10</start>
      <end>11</end>
      <status>modified</status>
      <modifiedWord>：</modifiedWord>
      <trackRevisions>false</trackRevisions>
    </reviewItem>
    <reviewItem>
      <errorID>c10b5e3c-3652-406f-8953-6d72f48a1298</errorID>
      <errorWord>政府性基金无预算</errorWord>
      <group>L1_Political</group>
      <groupName>政治性问题</groupName>
      <ability>L2_Keyword</ability>
      <abilityName>固定表述</abilityName>
      <candidateList>
        <item>政府性基金预算</item>
      </candidateList>
      <explain>词汇“政府性基金预算”在特定场景下为固定表述形式，请确认此处的“政府性基金无预算”是否存在不当。</explain>
      <paraID>57508934</paraID>
      <start>5</start>
      <end>12</end>
      <status>modified</status>
      <modifiedWord>政府性基金预算</modifiedWord>
      <trackRevisions>false</trackRevisions>
    </reviewItem>
    <reviewItem>
      <errorID>624e016f-0ef7-4a24-90b7-b024257c3354</errorID>
      <errorWord>，</errorWord>
      <group>L1_Word</group>
      <groupName>字词问题</groupName>
      <ability>L2_Typo</ability>
      <abilityName>字词错误</abilityName>
      <candidateList>
        <item>，在</item>
      </candidateList>
      <explain/>
      <paraID>4D244E9A</paraID>
      <start>73</start>
      <end>75</end>
      <status>modified</status>
      <modifiedWord>，在</modifiedWord>
      <trackRevisions>false</trackRevisions>
    </reviewItem>
    <reviewItem>
      <errorID>d88c90e6-e5a2-4601-a626-6b8c4552c159</errorID>
      <errorWord>)</errorWord>
      <group>L1_Format</group>
      <groupName>格式问题</groupName>
      <ability>L2_HalfPunc</ability>
      <abilityName>全半角检查</abilityName>
      <candidateList>
        <item>）</item>
      </candidateList>
      <explain>文本全半角错误。</explain>
      <paraID>3BFE2D9A</paraID>
      <start>21</start>
      <end>22</end>
      <status>modified</status>
      <modifiedWord>）</modifiedWord>
      <trackRevisions>false</trackRevisions>
    </reviewItem>
    <reviewItem>
      <errorID>fff60cf4-b118-4eb8-a0c8-dfa3c5a80723</errorID>
      <errorWord>(</errorWord>
      <group>L1_Format</group>
      <groupName>格式问题</groupName>
      <ability>L2_HalfPunc</ability>
      <abilityName>全半角检查</abilityName>
      <candidateList>
        <item>（</item>
      </candidateList>
      <explain>文本全半角错误。</explain>
      <paraID>2BA59DBC</paraID>
      <start>6</start>
      <end>7</end>
      <status>modified</status>
      <modifiedWord>（</modifiedWord>
      <trackRevisions>false</trackRevisions>
    </reviewItem>
    <reviewItem>
      <errorID>786144fa-1e34-46c8-b7a9-a38f837976f7</errorID>
      <errorWord>)</errorWord>
      <group>L1_Format</group>
      <groupName>格式问题</groupName>
      <ability>L2_HalfPunc</ability>
      <abilityName>全半角检查</abilityName>
      <candidateList>
        <item>）</item>
      </candidateList>
      <explain>文本全半角错误。</explain>
      <paraID>2BA59DBC</paraID>
      <start>9</start>
      <end>10</end>
      <status>modified</status>
      <modifiedWord>）</modifiedWord>
      <trackRevisions>false</trackRevisions>
    </reviewItem>
    <reviewItem>
      <errorID>9d230a9f-657c-49f8-92d5-1aa242451218</errorID>
      <errorWord>:</errorWord>
      <group>L1_Format</group>
      <groupName>格式问题</groupName>
      <ability>L2_HalfPunc</ability>
      <abilityName>全半角检查</abilityName>
      <candidateList>
        <item>：</item>
      </candidateList>
      <explain>文本全半角错误。</explain>
      <paraID>62B310DE</paraID>
      <start>3</start>
      <end>4</end>
      <status>modified</status>
      <modifiedWord>：</modifiedWord>
      <trackRevisions>false</trackRevisions>
    </reviewItem>
    <reviewItem>
      <errorID>1e9c23c2-2798-406b-b518-164c9b33c97b</errorID>
      <errorWord>:</errorWord>
      <group>L1_Format</group>
      <groupName>格式问题</groupName>
      <ability>L2_HalfPunc</ability>
      <abilityName>全半角检查</abilityName>
      <candidateList>
        <item>：</item>
      </candidateList>
      <explain>文本全半角错误。</explain>
      <paraID>3ED2759C</paraID>
      <start>3</start>
      <end>4</end>
      <status>modified</status>
      <modifiedWord>：</modifiedWord>
      <trackRevisions>false</trackRevisions>
    </reviewItem>
    <reviewItem>
      <errorID>b2e7d301-7254-410f-9524-16170ed8459a</errorID>
      <errorWord>-</errorWord>
      <group>L1_Format</group>
      <groupName>格式问题</groupName>
      <ability>L2_HalfPunc</ability>
      <abilityName>全半角检查</abilityName>
      <candidateList>
        <item>－</item>
      </candidateList>
      <explain>文本全半角错误。</explain>
      <paraID>1AFFA905</paraID>
      <start>2</start>
      <end>3</end>
      <status>modified</status>
      <modifiedWord>－</modifiedWord>
      <trackRevisions>false</trackRevisions>
    </reviewItem>
    <reviewItem>
      <errorID>5875faba-6cd6-4934-8c01-c33ab31f79a9</errorID>
      <errorWord>:</errorWord>
      <group>L1_Format</group>
      <groupName>格式问题</groupName>
      <ability>L2_HalfPunc</ability>
      <abilityName>全半角检查</abilityName>
      <candidateList>
        <item>：</item>
      </candidateList>
      <explain>文本全半角错误。</explain>
      <paraID>1AFFA905</paraID>
      <start>7</start>
      <end>8</end>
      <status>modified</status>
      <modifiedWord>：</modifiedWord>
      <trackRevisions>false</trackRevisions>
    </reviewItem>
    <reviewItem>
      <errorID>f7b98b03-5e20-45c6-953b-6fe58287403e</errorID>
      <errorWord>-</errorWord>
      <group>L1_Format</group>
      <groupName>格式问题</groupName>
      <ability>L2_HalfPunc</ability>
      <abilityName>全半角检查</abilityName>
      <candidateList>
        <item>－</item>
      </candidateList>
      <explain>文本全半角错误。</explain>
      <paraID>6A34C9B6</paraID>
      <start>2</start>
      <end>3</end>
      <status>modified</status>
      <modifiedWord>－</modifiedWord>
      <trackRevisions>false</trackRevisions>
    </reviewItem>
    <reviewItem>
      <errorID>08fb1235-4788-4481-9d6c-d151c22571dc</errorID>
      <errorWord>:</errorWord>
      <group>L1_Format</group>
      <groupName>格式问题</groupName>
      <ability>L2_HalfPunc</ability>
      <abilityName>全半角检查</abilityName>
      <candidateList>
        <item>：</item>
      </candidateList>
      <explain>文本全半角错误。</explain>
      <paraID>6A34C9B6</paraID>
      <start>7</start>
      <end>8</end>
      <status>modified</status>
      <modifiedWord>：</modifiedWord>
      <trackRevisions>false</trackRevisions>
    </reviewItem>
    <reviewItem>
      <errorID>b406ce62-fdab-47a2-9e2d-fbc7b8bfb7a6</errorID>
      <errorWord>其它</errorWord>
      <group>L1_Word</group>
      <groupName>字词问题</groupName>
      <ability>L2_Alias</ability>
      <abilityName>也作/曾用词</abilityName>
      <candidateList>
        <item>其他</item>
      </candidateList>
      <explain>词汇[其它]为不规范表述或旧称，其规范书面表述为[其他]。</explain>
      <paraID>4DDB5C72</paraID>
      <start>0</start>
      <end>2</end>
      <status>modified</status>
      <modifiedWord>其他</modifiedWord>
      <trackRevisions>false</trackRevisions>
    </reviewItem>
    <reviewItem>
      <errorID>d5c46058-4119-47b9-b203-258e7e896e39</errorID>
      <errorWord>:</errorWord>
      <group>L1_Format</group>
      <groupName>格式问题</groupName>
      <ability>L2_HalfPunc</ability>
      <abilityName>全半角检查</abilityName>
      <candidateList>
        <item>：</item>
      </candidateList>
      <explain>文本全半角错误。</explain>
      <paraID>4DDB5C72</paraID>
      <start>4</start>
      <end>5</end>
      <status>modified</status>
      <modifiedWord>：</modifiedWord>
      <trackRevisions>false</trackRevisions>
    </reviewItem>
    <reviewItem>
      <errorID>f53e2eda-0919-4ab6-8e82-fa86c89a2a44</errorID>
      <errorWord>其它</errorWord>
      <group>L1_Word</group>
      <groupName>字词问题</groupName>
      <ability>L2_Alias</ability>
      <abilityName>也作/曾用词</abilityName>
      <candidateList>
        <item>其他</item>
      </candidateList>
      <explain>词汇[其它]为不规范表述或旧称，其规范书面表述为[其他]。</explain>
      <paraID>2492E32E</paraID>
      <start>0</start>
      <end>2</end>
      <status>modified</status>
      <modifiedWord>其他</modifiedWord>
      <trackRevisions>false</trackRevisions>
    </reviewItem>
    <reviewItem>
      <errorID>454c7699-8718-42c7-835f-0534eae6f97f</errorID>
      <errorWord>:</errorWord>
      <group>L1_Format</group>
      <groupName>格式问题</groupName>
      <ability>L2_HalfPunc</ability>
      <abilityName>全半角检查</abilityName>
      <candidateList>
        <item>：</item>
      </candidateList>
      <explain>文本全半角错误。</explain>
      <paraID>2492E32E</paraID>
      <start>4</start>
      <end>5</end>
      <status>modified</status>
      <modifiedWord>：</modifiedWord>
      <trackRevisions>false</trackRevisions>
    </reviewItem>
    <reviewItem>
      <errorID>03b507ab-b2b3-4fb1-be3b-fa44d55dcbd6</errorID>
      <errorWord>(</errorWord>
      <group>L1_Format</group>
      <groupName>格式问题</groupName>
      <ability>L2_HalfPunc</ability>
      <abilityName>全半角检查</abilityName>
      <candidateList>
        <item>（</item>
      </candidateList>
      <explain>文本全半角错误。</explain>
      <paraID>69DAA2EE</paraID>
      <start>5</start>
      <end>6</end>
      <status>modified</status>
      <modifiedWord>（</modifiedWord>
      <trackRevisions>false</trackRevisions>
    </reviewItem>
    <reviewItem>
      <errorID>6ec6cda5-b440-49a5-9e50-22b01765e97f</errorID>
      <errorWord>)</errorWord>
      <group>L1_Format</group>
      <groupName>格式问题</groupName>
      <ability>L2_HalfPunc</ability>
      <abilityName>全半角检查</abilityName>
      <candidateList>
        <item>）</item>
      </candidateList>
      <explain>文本全半角错误。</explain>
      <paraID>69DAA2EE</paraID>
      <start>15</start>
      <end>16</end>
      <status>modified</status>
      <modifiedWord>）</modifiedWord>
      <trackRevisions>false</trackRevisions>
    </reviewItem>
    <reviewItem>
      <errorID>33083808-343c-455f-8171-1f15973594dc</errorID>
      <errorWord>(</errorWord>
      <group>L1_Format</group>
      <groupName>格式问题</groupName>
      <ability>L2_HalfPunc</ability>
      <abilityName>全半角检查</abilityName>
      <candidateList>
        <item>（</item>
      </candidateList>
      <explain>文本全半角错误。</explain>
      <paraID>3149E645</paraID>
      <start>7</start>
      <end>8</end>
      <status>modified</status>
      <modifiedWord>（</modifiedWord>
      <trackRevisions>false</trackRevisions>
    </reviewItem>
    <reviewItem>
      <errorID>9e44cebf-580a-4b55-b6da-c184711e99b9</errorID>
      <errorWord>)</errorWord>
      <group>L1_Format</group>
      <groupName>格式问题</groupName>
      <ability>L2_HalfPunc</ability>
      <abilityName>全半角检查</abilityName>
      <candidateList>
        <item>）</item>
      </candidateList>
      <explain>文本全半角错误。</explain>
      <paraID>3149E645</paraID>
      <start>17</start>
      <end>18</end>
      <status>modified</status>
      <modifiedWord>）</modifiedWord>
      <trackRevisions>false</trackRevisions>
    </reviewItem>
    <reviewItem>
      <errorID>2f0273b3-7c58-4eca-a7b0-7060e8266ff7</errorID>
      <errorWord>.</errorWord>
      <group>L1_Format</group>
      <groupName>格式问题</groupName>
      <ability>L2_HalfPunc</ability>
      <abilityName>全半角检查</abilityName>
      <candidateList>
        <item>。</item>
      </candidateList>
      <explain>文本全半角错误。</explain>
      <paraID>1F2FD1AC</paraID>
      <start>4</start>
      <end>5</end>
      <status>modified</status>
      <modifiedWord>。</modifiedWord>
      <trackRevisions>false</trackRevisions>
    </reviewItem>
    <reviewItem>
      <errorID>d41034d5-7929-4dbf-b30f-59babea806b8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1A0F8F8B</paraID>
      <start>0</start>
      <end>2</end>
      <status>modified</status>
      <modifiedWord>1.</modifiedWord>
      <trackRevisions>false</trackRevisions>
    </reviewItem>
    <reviewItem>
      <errorID>271a7fbb-81f1-4b69-9a44-ed2fba82b6e9</errorID>
      <errorWord>事物</errorWord>
      <group>L1_Word</group>
      <groupName>字词问题</groupName>
      <ability>L2_Typo</ability>
      <abilityName>字词错误</abilityName>
      <candidateList>
        <item>事务</item>
      </candidateList>
      <explain>〈名〉❶所做的或要做的事情：～繁忙。❷总务：～员｜～工作。</explain>
      <paraID>7B68F7BF</paraID>
      <start>66</start>
      <end>68</end>
      <status>modified</status>
      <modifiedWord>事务</modifiedWord>
      <trackRevisions>false</trackRevisions>
    </reviewItem>
    <reviewItem>
      <errorID>c223fb9e-516c-4746-8ad9-539095f4bda4</errorID>
      <errorWord>,</errorWord>
      <group>L1_Format</group>
      <groupName>格式问题</groupName>
      <ability>L2_HalfPunc</ability>
      <abilityName>全半角检查</abilityName>
      <candidateList>
        <item>，</item>
      </candidateList>
      <explain>文本全半角错误。</explain>
      <paraID>20F5E7D2</paraID>
      <start>73</start>
      <end>74</end>
      <status>modified</status>
      <modifiedWord>，</modifiedWord>
      <trackRevisions>false</trackRevisions>
    </reviewItem>
    <reviewItem>
      <errorID>650d8688-f566-4e73-b579-9b3537ee0286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217D1043</paraID>
      <start>0</start>
      <end>2</end>
      <status>modified</status>
      <modifiedWord>1.</modifiedWord>
      <trackRevisions>false</trackRevisions>
    </reviewItem>
    <reviewItem>
      <errorID>10c6cca5-d1e9-4d89-ba6d-6ec186caf252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66786363</paraID>
      <start>0</start>
      <end>2</end>
      <status>modified</status>
      <modifiedWord>2.</modifiedWord>
      <trackRevisions>false</trackRevisions>
    </reviewItem>
    <reviewItem>
      <errorID>4107a2fa-7295-41f8-bd46-7925f2830d34</errorID>
      <errorWord>违反中央八项规定的</errorWord>
      <group>L1_Word</group>
      <groupName>字词问题</groupName>
      <ability>L2_Typo</ability>
      <abilityName>字词错误</abilityName>
      <candidateList>
        <item>违反中央八项规定精神的</item>
      </candidateList>
      <explain/>
      <paraID>40F7F71C</paraID>
      <start>35</start>
      <end>46</end>
      <status>modified</status>
      <modifiedWord>违反中央八项规定精神的</modifiedWord>
      <trackRevisions>false</trackRevisions>
    </reviewItem>
    <reviewItem>
      <errorID>88009759-0aa8-492a-898f-ef90fa94fc9a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23DE2D07</paraID>
      <start>0</start>
      <end>2</end>
      <status>modified</status>
      <modifiedWord>3.</modifiedWord>
      <trackRevisions>false</trackRevisions>
    </reviewItem>
    <reviewItem>
      <errorID>e9266bf8-b58f-419f-8121-704a5bffcf1b</errorID>
      <errorWord>善</errorWord>
      <group>L1_Word</group>
      <groupName>字词问题</groupName>
      <ability>L2_Typo</ability>
      <abilityName>字词错误</abilityName>
      <candidateList>
        <item>善和</item>
      </candidateList>
      <explain/>
      <paraID>7133D5B3</paraID>
      <start>17</start>
      <end>19</end>
      <status>modified</status>
      <modifiedWord>善和</modifiedWord>
      <trackRevisions>false</trackRevisions>
    </reviewItem>
    <reviewItem>
      <errorID>22898588-823f-4e11-99c4-319df9138465</errorID>
      <errorWord>收益</errorWord>
      <group>L1_Word</group>
      <groupName>字词问题</groupName>
      <ability>L2_Typo</ability>
      <abilityName>字词错误</abilityName>
      <candidateList>
        <item>受益</item>
      </candidateList>
      <explain>〈动〉得到好处；受到利益：～良多｜水库修好后，～地区很大。</explain>
      <paraID> 6BDBA47</paraID>
      <start>53</start>
      <end>55</end>
      <status>modified</status>
      <modifiedWord>受益</modifiedWord>
      <trackRevisions>false</trackRevisions>
    </reviewItem>
    <reviewItem>
      <errorID>6b56e3c5-7e99-41c7-9bb1-6679ff3dacb1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1B60E9CE</paraID>
      <start>0</start>
      <end>2</end>
      <status>modified</status>
      <modifiedWord>1.</modifiedWord>
      <trackRevisions>false</trackRevisions>
    </reviewItem>
    <reviewItem>
      <errorID>60d592e8-3677-48c2-8fab-0bbb45965875</errorID>
      <errorWord>基层设施</errorWord>
      <group>L1_Word</group>
      <groupName>字词问题</groupName>
      <ability>L2_Typo</ability>
      <abilityName>字词错误</abilityName>
      <candidateList>
        <item>基础设施</item>
      </candidateList>
      <explain/>
      <paraID>41D8800F</paraID>
      <start>82</start>
      <end>86</end>
      <status>modified</status>
      <modifiedWord>基础设施</modifiedWord>
      <trackRevisions>false</trackRevisions>
    </reviewItem>
    <reviewItem>
      <errorID>47a8ddcb-cb65-45f1-a7d2-ffea136e5227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4B3254C2</paraID>
      <start>0</start>
      <end>2</end>
      <status>modified</status>
      <modifiedWord>2.</modifiedWord>
      <trackRevisions>false</trackRevisions>
    </reviewItem>
    <reviewItem>
      <errorID>49a76f17-6372-4923-9001-5c6dff7fcb12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49B043BF</paraID>
      <start>0</start>
      <end>2</end>
      <status>modified</status>
      <modifiedWord>3.</modifiedWord>
      <trackRevisions>false</trackRevisions>
    </reviewItem>
    <reviewItem>
      <errorID>177bd8cb-6b00-442f-a3ae-1764fbe4949e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425E9161</paraID>
      <start>0</start>
      <end>2</end>
      <status>modified</status>
      <modifiedWord>1.</modifiedWord>
      <trackRevisions>false</trackRevisions>
    </reviewItem>
    <reviewItem>
      <errorID>ed99beb3-e538-48a2-8036-474afc85eec5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286209CD</paraID>
      <start>0</start>
      <end>2</end>
      <status>modified</status>
      <modifiedWord>2.</modifiedWord>
      <trackRevisions>false</trackRevisions>
    </reviewItem>
    <reviewItem>
      <errorID>6d40aa8c-4198-48f8-8625-b9a2257cc1b3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166B6152</paraID>
      <start>0</start>
      <end>2</end>
      <status>modified</status>
      <modifiedWord>1.</modifiedWord>
      <trackRevisions>false</trackRevisions>
    </reviewItem>
    <reviewItem>
      <errorID>9b6a696e-f868-4242-b405-1cf4af329807</errorID>
      <errorWord>政</errorWord>
      <group>L1_Word</group>
      <groupName>字词问题</groupName>
      <ability>L2_Typo</ability>
      <abilityName>字词错误</abilityName>
      <candidateList>
        <item>政局</item>
      </candidateList>
      <explain/>
      <paraID>166B6152</paraID>
      <start>25</start>
      <end>27</end>
      <status>modified</status>
      <modifiedWord>政局</modifiedWord>
      <trackRevisions>false</trackRevisions>
    </reviewItem>
    <reviewItem>
      <errorID>cbf206f0-4c1a-44d1-9fe4-5d01c6de6faa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6D4448FC</paraID>
      <start>0</start>
      <end>2</end>
      <status>modified</status>
      <modifiedWord>2.</modifiedWord>
      <trackRevisions>false</trackRevisions>
    </reviewItem>
    <reviewItem>
      <errorID>5afdef0b-5dd9-41a6-b96a-dd590a952f71</errorID>
      <errorWord>理</errorWord>
      <group>L1_Word</group>
      <groupName>字词问题</groupName>
      <ability>L2_Typo</ability>
      <abilityName>字词错误</abilityName>
      <candidateList>
        <item>理力</item>
      </candidateList>
      <explain/>
      <paraID>6D4448FC</paraID>
      <start>30</start>
      <end>32</end>
      <status>modified</status>
      <modifiedWord>理力</modifiedWord>
      <trackRevisions>false</trackRevisions>
    </reviewItem>
  </reviewItems>
  <config/>
</contractReview>
</file>

<file path=customXml/itemProps1.xml><?xml version="1.0" encoding="utf-8"?>
<ds:datastoreItem xmlns:ds="http://schemas.openxmlformats.org/officeDocument/2006/customXml" ds:itemID="{2C21FA5C-FBC4-4E0C-90C9-F7AB8D53FD89}">
  <ds:schemaRefs/>
</ds:datastoreItem>
</file>

<file path=customXml/itemProps2.xml><?xml version="1.0" encoding="utf-8"?>
<ds:datastoreItem xmlns:ds="http://schemas.openxmlformats.org/officeDocument/2006/customXml" ds:itemID="{bcd17097-5bbb-4eb6-aa1d-5e63fc7e372d}">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39</Pages>
  <Words>11575</Words>
  <Characters>12541</Characters>
  <Lines>61</Lines>
  <Paragraphs>17</Paragraphs>
  <TotalTime>0</TotalTime>
  <ScaleCrop>false</ScaleCrop>
  <LinksUpToDate>false</LinksUpToDate>
  <CharactersWithSpaces>12569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奕夕^_^</cp:lastModifiedBy>
  <cp:lastPrinted>2020-07-23T02:58:00Z</cp:lastPrinted>
  <dcterms:modified xsi:type="dcterms:W3CDTF">2026-04-23T07:18:07Z</dcterms:modified>
  <dc:title>四川省***</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eyJoZGlkIjoiNTU1MWNhN2ZmY2ZhZmY3ODhlYTg0MWU5OGMyY2QwZmUiLCJ1c2VySWQiOiI0MzQ2NTM0NzEifQ==</vt:lpwstr>
  </property>
  <property fmtid="{D5CDD505-2E9C-101B-9397-08002B2CF9AE}" pid="4" name="ICV">
    <vt:lpwstr>78F9859D5EE64723A57B7192DE1476EC_12</vt:lpwstr>
  </property>
</Properties>
</file>