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825A5">
      <w:pPr>
        <w:pStyle w:val="5"/>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96475"/>
      <w:bookmarkStart w:id="1" w:name="_Toc15306267"/>
      <w:bookmarkStart w:id="2" w:name="_Toc15378441"/>
      <w:bookmarkStart w:id="3" w:name="_Toc15396597"/>
      <w:bookmarkStart w:id="4" w:name="_Toc15377425"/>
      <w:bookmarkStart w:id="5" w:name="_Toc15377193"/>
    </w:p>
    <w:p w14:paraId="26A6D18B">
      <w:pPr>
        <w:pStyle w:val="5"/>
        <w:jc w:val="both"/>
        <w:rPr>
          <w:rFonts w:hint="eastAsia" w:ascii="Times New Roman" w:hAnsi="Times New Roman" w:eastAsia="方正小标宋简体" w:cs="Times New Roman"/>
          <w:color w:val="auto"/>
          <w:kern w:val="2"/>
          <w:sz w:val="44"/>
          <w:szCs w:val="44"/>
          <w:highlight w:val="none"/>
          <w:lang w:val="en-US" w:eastAsia="zh-CN" w:bidi="ar-SA"/>
        </w:rPr>
      </w:pPr>
    </w:p>
    <w:p w14:paraId="3E7A9B28">
      <w:pPr>
        <w:pStyle w:val="5"/>
        <w:jc w:val="both"/>
        <w:rPr>
          <w:rFonts w:hint="eastAsia" w:ascii="Times New Roman" w:hAnsi="Times New Roman" w:eastAsia="方正小标宋简体" w:cs="Times New Roman"/>
          <w:color w:val="auto"/>
          <w:kern w:val="2"/>
          <w:sz w:val="44"/>
          <w:szCs w:val="44"/>
          <w:highlight w:val="none"/>
          <w:lang w:val="en-US" w:eastAsia="zh-CN" w:bidi="ar-SA"/>
        </w:rPr>
      </w:pPr>
    </w:p>
    <w:p w14:paraId="239B6DAD">
      <w:pPr>
        <w:pStyle w:val="5"/>
        <w:jc w:val="both"/>
        <w:rPr>
          <w:rFonts w:hint="eastAsia" w:ascii="Times New Roman" w:hAnsi="Times New Roman" w:eastAsia="方正小标宋简体" w:cs="Times New Roman"/>
          <w:color w:val="auto"/>
          <w:kern w:val="2"/>
          <w:sz w:val="44"/>
          <w:szCs w:val="44"/>
          <w:highlight w:val="none"/>
          <w:lang w:val="en-US" w:eastAsia="zh-CN" w:bidi="ar-SA"/>
        </w:rPr>
      </w:pPr>
    </w:p>
    <w:p w14:paraId="2D76867C">
      <w:pPr>
        <w:pStyle w:val="5"/>
        <w:jc w:val="both"/>
        <w:rPr>
          <w:rFonts w:hint="eastAsia" w:ascii="Times New Roman" w:hAnsi="Times New Roman" w:eastAsia="方正小标宋简体" w:cs="Times New Roman"/>
          <w:color w:val="auto"/>
          <w:kern w:val="2"/>
          <w:sz w:val="44"/>
          <w:szCs w:val="44"/>
          <w:highlight w:val="none"/>
          <w:lang w:val="en-US" w:eastAsia="zh-CN" w:bidi="ar-SA"/>
        </w:rPr>
      </w:pPr>
    </w:p>
    <w:p w14:paraId="6FE4557E">
      <w:pPr>
        <w:pStyle w:val="5"/>
        <w:jc w:val="both"/>
        <w:rPr>
          <w:rFonts w:hint="eastAsia" w:ascii="Times New Roman" w:hAnsi="Times New Roman" w:eastAsia="方正小标宋简体" w:cs="Times New Roman"/>
          <w:color w:val="auto"/>
          <w:kern w:val="2"/>
          <w:sz w:val="44"/>
          <w:szCs w:val="44"/>
          <w:highlight w:val="none"/>
          <w:lang w:val="en-US" w:eastAsia="zh-CN" w:bidi="ar-SA"/>
        </w:rPr>
      </w:pPr>
    </w:p>
    <w:p w14:paraId="5E2B4BD3">
      <w:pPr>
        <w:pStyle w:val="5"/>
        <w:jc w:val="both"/>
        <w:rPr>
          <w:rFonts w:hint="eastAsia" w:ascii="Times New Roman" w:hAnsi="Times New Roman" w:eastAsia="方正小标宋简体" w:cs="Times New Roman"/>
          <w:color w:val="auto"/>
          <w:kern w:val="2"/>
          <w:sz w:val="44"/>
          <w:szCs w:val="44"/>
          <w:highlight w:val="none"/>
          <w:lang w:val="en-US" w:eastAsia="zh-CN" w:bidi="ar-SA"/>
        </w:rPr>
      </w:pPr>
    </w:p>
    <w:p w14:paraId="30CF68EE">
      <w:pPr>
        <w:pStyle w:val="5"/>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松潘县医疗保障局</w:t>
      </w:r>
      <w:r>
        <w:rPr>
          <w:rFonts w:hint="eastAsia" w:ascii="Times New Roman" w:hAnsi="Times New Roman" w:eastAsia="方正小标宋简体" w:cs="Times New Roman"/>
          <w:color w:val="auto"/>
          <w:kern w:val="2"/>
          <w:sz w:val="44"/>
          <w:szCs w:val="44"/>
          <w:highlight w:val="none"/>
          <w:lang w:val="en-US" w:eastAsia="zh-CN" w:bidi="ar-SA"/>
        </w:rPr>
        <w:t>决算</w:t>
      </w:r>
      <w:r>
        <w:rPr>
          <w:rFonts w:hint="eastAsia" w:ascii="Times New Roman" w:eastAsia="方正小标宋简体" w:cs="Times New Roman"/>
          <w:color w:val="auto"/>
          <w:kern w:val="2"/>
          <w:sz w:val="44"/>
          <w:szCs w:val="44"/>
          <w:highlight w:val="none"/>
          <w:lang w:val="en-US" w:eastAsia="zh-CN" w:bidi="ar-SA"/>
        </w:rPr>
        <w:t>公开</w:t>
      </w:r>
    </w:p>
    <w:p w14:paraId="4F03F18C">
      <w:pPr>
        <w:pStyle w:val="5"/>
        <w:jc w:val="center"/>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eastAsia="方正小标宋简体" w:cs="Times New Roman"/>
          <w:color w:val="auto"/>
          <w:kern w:val="2"/>
          <w:sz w:val="44"/>
          <w:szCs w:val="44"/>
          <w:highlight w:val="none"/>
          <w:lang w:val="en-US" w:eastAsia="zh-CN" w:bidi="ar-SA"/>
        </w:rPr>
        <w:t>（单位公开）</w:t>
      </w:r>
    </w:p>
    <w:bookmarkEnd w:id="0"/>
    <w:bookmarkEnd w:id="1"/>
    <w:bookmarkEnd w:id="2"/>
    <w:bookmarkEnd w:id="3"/>
    <w:bookmarkEnd w:id="4"/>
    <w:bookmarkEnd w:id="5"/>
    <w:p w14:paraId="48BF28FB">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774D943B">
      <w:pPr>
        <w:widowControl/>
        <w:jc w:val="center"/>
        <w:rPr>
          <w:rFonts w:ascii="Times New Roman" w:hAnsi="Times New Roman" w:eastAsia="黑体" w:cstheme="minorBidi"/>
          <w:color w:val="auto"/>
          <w:sz w:val="28"/>
          <w:szCs w:val="28"/>
          <w:highlight w:val="none"/>
        </w:rPr>
      </w:pPr>
    </w:p>
    <w:p w14:paraId="36397E56">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17 </w:t>
      </w:r>
      <w:r>
        <w:rPr>
          <w:rFonts w:hint="eastAsia" w:ascii="Times New Roman" w:hAnsi="Times New Roman" w:eastAsia="仿宋_GB2312" w:cs="仿宋_GB2312"/>
          <w:color w:val="auto"/>
          <w:sz w:val="32"/>
          <w:szCs w:val="32"/>
          <w:highlight w:val="none"/>
        </w:rPr>
        <w:t>日</w:t>
      </w:r>
    </w:p>
    <w:p w14:paraId="58995D15">
      <w:pPr>
        <w:rPr>
          <w:rFonts w:ascii="Times New Roman" w:hAnsi="Times New Roman"/>
          <w:color w:val="auto"/>
          <w:highlight w:val="none"/>
        </w:rPr>
      </w:pPr>
    </w:p>
    <w:p w14:paraId="2D04B317">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4427CFF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5F68A56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420E0626">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07C881B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6577BAB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7D79A2C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659D53E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2348AE8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608DBA4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7CF5928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007392E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5E4D633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68DFAB0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4941EF26">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161DF312">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w:t>
      </w:r>
      <w:r>
        <w:rPr>
          <w:rFonts w:hint="eastAsia" w:ascii="Times New Roman" w:hAnsi="Times New Roman" w:eastAsia="黑体" w:cs="黑体"/>
          <w:color w:val="auto"/>
          <w:sz w:val="32"/>
          <w:szCs w:val="32"/>
          <w:highlight w:val="none"/>
          <w:lang w:val="en-US" w:eastAsia="zh-CN"/>
        </w:rPr>
        <w:t>四</w:t>
      </w:r>
      <w:r>
        <w:rPr>
          <w:rFonts w:hint="eastAsia" w:ascii="Times New Roman" w:hAnsi="Times New Roman" w:eastAsia="黑体" w:cs="黑体"/>
          <w:color w:val="auto"/>
          <w:sz w:val="32"/>
          <w:szCs w:val="32"/>
          <w:highlight w:val="none"/>
        </w:rPr>
        <w:t>部分 附表</w:t>
      </w:r>
    </w:p>
    <w:p w14:paraId="52CD5A4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7AF33AC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04ABFC3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1613078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39ABF8D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696782D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5F2977E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4F05B6A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452664F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5E4B967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7A14F36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0552D11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24DA300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5F5DE9CD">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bookmarkStart w:id="6" w:name="_Toc15396599"/>
      <w:bookmarkStart w:id="7" w:name="_Toc15377196"/>
    </w:p>
    <w:p w14:paraId="276B960A">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2E439FB0">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3046E104">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2593EF1A">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441E94BF">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54E7F8DA">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4096DDD3">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36C096AF">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5F7E0503">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2E47FA2A">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611BAAF2">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564AF3D5">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040CD9B0">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01D03AC6">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5E32ECF3">
      <w:pPr>
        <w:pStyle w:val="2"/>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p>
    <w:p w14:paraId="1DAE3948">
      <w:pPr>
        <w:pStyle w:val="3"/>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1900B175">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578"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（1）负责贯彻落实国家、省、市州政府有关医疗保险的方针、政策；</w:t>
      </w:r>
    </w:p>
    <w:p w14:paraId="7372ED05">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（2）负责县级机关事业单位、企业和个体、农民工及</w:t>
      </w:r>
      <w:r>
        <w:rPr>
          <w:rFonts w:hint="eastAsia" w:ascii="仿宋_GB2312" w:hAnsi="仿宋_GB2312" w:eastAsia="仿宋_GB2312" w:cs="仿宋_GB2312"/>
          <w:b w:val="0"/>
          <w:bCs w:val="0"/>
          <w:color w:val="auto"/>
          <w:sz w:val="32"/>
          <w:szCs w:val="32"/>
          <w:lang w:eastAsia="zh-CN"/>
        </w:rPr>
        <w:t>城乡居民医保</w:t>
      </w:r>
      <w:r>
        <w:rPr>
          <w:rFonts w:hint="eastAsia" w:ascii="仿宋_GB2312" w:hAnsi="仿宋_GB2312" w:eastAsia="仿宋_GB2312" w:cs="仿宋_GB2312"/>
          <w:b w:val="0"/>
          <w:bCs w:val="0"/>
          <w:color w:val="auto"/>
          <w:sz w:val="32"/>
          <w:szCs w:val="32"/>
        </w:rPr>
        <w:t>手续的办理；</w:t>
      </w:r>
    </w:p>
    <w:p w14:paraId="1E6649F7">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（3）负责县级基本医疗保险基金的征缴、管理与支付； </w:t>
      </w:r>
    </w:p>
    <w:p w14:paraId="4D540B68">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（4）负责县级公务员医疗保险基金、补充医疗保险金的征收、管理与支付；</w:t>
      </w:r>
    </w:p>
    <w:p w14:paraId="63CE4ABE">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（5）负责县级参保居民医疗保险基金的征收和参保人员费用的审核支付；                               </w:t>
      </w:r>
    </w:p>
    <w:p w14:paraId="147FA4FF">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（6）负责企业离休干部、二等乙级伤残军人医疗费的管理、支付；                                        </w:t>
      </w:r>
    </w:p>
    <w:p w14:paraId="690DDFE5">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（7）负责定点医院、定点药店的服务协议签订，并对协议执行情况进行管理、监督、指导；</w:t>
      </w:r>
    </w:p>
    <w:p w14:paraId="4D8BB667">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8</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负责全县财政供养人员的体检费用的审核与报销。</w:t>
      </w:r>
    </w:p>
    <w:p w14:paraId="7C509DA4">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right="0"/>
        <w:jc w:val="left"/>
        <w:textAlignment w:val="auto"/>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b w:val="0"/>
          <w:bCs w:val="0"/>
          <w:color w:val="auto"/>
          <w:sz w:val="32"/>
          <w:szCs w:val="32"/>
          <w:shd w:val="clear" w:color="auto" w:fill="FFFFFF"/>
        </w:rPr>
        <w:t>202</w:t>
      </w:r>
      <w:r>
        <w:rPr>
          <w:rFonts w:hint="eastAsia" w:ascii="仿宋_GB2312" w:hAnsi="仿宋_GB2312" w:eastAsia="仿宋_GB2312" w:cs="仿宋_GB2312"/>
          <w:b w:val="0"/>
          <w:bCs w:val="0"/>
          <w:color w:val="auto"/>
          <w:sz w:val="32"/>
          <w:szCs w:val="32"/>
          <w:shd w:val="clear" w:color="auto" w:fill="FFFFFF"/>
          <w:lang w:val="en-US" w:eastAsia="zh-CN"/>
        </w:rPr>
        <w:t>4</w:t>
      </w:r>
      <w:r>
        <w:rPr>
          <w:rFonts w:hint="eastAsia" w:ascii="仿宋_GB2312" w:hAnsi="仿宋_GB2312" w:eastAsia="仿宋_GB2312" w:cs="仿宋_GB2312"/>
          <w:b w:val="0"/>
          <w:bCs w:val="0"/>
          <w:color w:val="auto"/>
          <w:sz w:val="32"/>
          <w:szCs w:val="32"/>
          <w:shd w:val="clear" w:color="auto" w:fill="FFFFFF"/>
        </w:rPr>
        <w:t>年重点工作完成情况。</w:t>
      </w:r>
    </w:p>
    <w:p w14:paraId="1B322235">
      <w:pPr>
        <w:numPr>
          <w:ilvl w:val="0"/>
          <w:numId w:val="0"/>
        </w:numPr>
        <w:ind w:firstLine="640" w:firstLineChars="200"/>
        <w:rPr>
          <w:rFonts w:hint="default"/>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完成了州、县下达的各项目标任务。</w:t>
      </w:r>
    </w:p>
    <w:p w14:paraId="0275ABC4">
      <w:pPr>
        <w:pStyle w:val="3"/>
        <w:rPr>
          <w:rStyle w:val="30"/>
          <w:rFonts w:ascii="Times New Roman" w:hAnsi="Times New Roman"/>
          <w:b w:val="0"/>
          <w:bCs w:val="0"/>
          <w:color w:val="auto"/>
          <w:highlight w:val="none"/>
        </w:rPr>
      </w:pPr>
      <w:bookmarkStart w:id="8" w:name="_Toc15377200"/>
      <w:bookmarkStart w:id="9"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8"/>
      <w:bookmarkEnd w:id="9"/>
    </w:p>
    <w:p w14:paraId="37B616BA">
      <w:pPr>
        <w:pStyle w:val="3"/>
        <w:keepNext w:val="0"/>
        <w:keepLines w:val="0"/>
        <w:pageBreakBefore w:val="0"/>
        <w:widowControl w:val="0"/>
        <w:numPr>
          <w:ilvl w:val="0"/>
          <w:numId w:val="0"/>
        </w:numPr>
        <w:kinsoku/>
        <w:wordWrap/>
        <w:overflowPunct/>
        <w:topLinePunct w:val="0"/>
        <w:bidi w:val="0"/>
        <w:snapToGrid/>
        <w:spacing w:afterAutospacing="0" w:line="578" w:lineRule="exact"/>
        <w:ind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根据上述职责，松潘县医疗保障局设4个股室，分别是办公室、审核结算股、基金管理股、统筹股，各股室的职能职责如下：</w:t>
      </w:r>
    </w:p>
    <w:p w14:paraId="57E68E3C">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㈠办公室</w:t>
      </w:r>
    </w:p>
    <w:p w14:paraId="1C86C72C">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负责医保局的行政日常工作，负责会议室的管理工作，</w:t>
      </w:r>
      <w:r>
        <w:rPr>
          <w:rFonts w:hint="eastAsia" w:ascii="仿宋_GB2312" w:hAnsi="仿宋_GB2312" w:eastAsia="仿宋_GB2312" w:cs="仿宋_GB2312"/>
          <w:color w:val="auto"/>
          <w:sz w:val="32"/>
          <w:szCs w:val="32"/>
          <w:lang w:eastAsia="zh-CN"/>
        </w:rPr>
        <w:t>建立健全</w:t>
      </w:r>
      <w:r>
        <w:rPr>
          <w:rFonts w:hint="eastAsia" w:ascii="仿宋_GB2312" w:hAnsi="仿宋_GB2312" w:eastAsia="仿宋_GB2312" w:cs="仿宋_GB2312"/>
          <w:color w:val="auto"/>
          <w:sz w:val="32"/>
          <w:szCs w:val="32"/>
        </w:rPr>
        <w:t>本局的各项规章制度，撰写分析报告。</w:t>
      </w:r>
    </w:p>
    <w:p w14:paraId="76691F14">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1.负责局文件、报告、会议资料、工作总结等有关文字材料的拟稿、打印、装订，并进行发文的登记管理；</w:t>
      </w:r>
    </w:p>
    <w:p w14:paraId="2163C8D6">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2.负责公文收发、传递，根据领导的批示要求催办、督促文件的办理执行情况；</w:t>
      </w:r>
    </w:p>
    <w:p w14:paraId="412582BC">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3.负责整理、建立健全档案管理制度，保管好文书档案；负责有关会议记录，并及时整理会议的有关材料（包括会议纪要、简报等）；</w:t>
      </w:r>
    </w:p>
    <w:p w14:paraId="3756FE82">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4.负责依照国家相关规定做好公章、法人印章、局介绍信的保管和使用工作，对各种更换的印章负责登记、保管；</w:t>
      </w:r>
    </w:p>
    <w:p w14:paraId="36D9E9A5">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5.认真做好综合信息的收集、分析、整理并及时、准确向领导汇报；协助领导做好内部管理和服务工作；</w:t>
      </w:r>
    </w:p>
    <w:p w14:paraId="7A2DBF63">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6.完成领导交办的其他工作。</w:t>
      </w:r>
    </w:p>
    <w:p w14:paraId="1358911B">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㈡审核结算股</w:t>
      </w:r>
    </w:p>
    <w:p w14:paraId="0017FB4E">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负责医疗费用票据报销的审核，认真贯彻执行各种与审核制度有关的</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，树立良好的职业道</w:t>
      </w:r>
      <w:r>
        <w:rPr>
          <w:rFonts w:hint="eastAsia" w:ascii="仿宋_GB2312" w:hAnsi="仿宋_GB2312" w:eastAsia="仿宋_GB2312" w:cs="仿宋_GB2312"/>
          <w:color w:val="auto"/>
          <w:sz w:val="32"/>
          <w:szCs w:val="32"/>
          <w:lang w:eastAsia="zh-CN"/>
        </w:rPr>
        <w:t>德和</w:t>
      </w:r>
      <w:r>
        <w:rPr>
          <w:rFonts w:hint="eastAsia" w:ascii="仿宋_GB2312" w:hAnsi="仿宋_GB2312" w:eastAsia="仿宋_GB2312" w:cs="仿宋_GB2312"/>
          <w:color w:val="auto"/>
          <w:sz w:val="32"/>
          <w:szCs w:val="32"/>
        </w:rPr>
        <w:t>坚持原则，秉公办事。</w:t>
      </w:r>
    </w:p>
    <w:p w14:paraId="5CFE6210">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1.认真执行国家、省有关医疗保险政策、法规，严格掌握审核标准，杜绝一切不合理医疗消费；</w:t>
      </w:r>
    </w:p>
    <w:p w14:paraId="2EF681B7">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2.负责医疗费用凭据的初审，核定参保人应付金额和应报销金额；</w:t>
      </w:r>
    </w:p>
    <w:p w14:paraId="50663A95">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3.负责初审后医疗费用凭据、个人自付金额和应报销金额的复核，并将复核意见和全部复核凭证交财务科；</w:t>
      </w:r>
    </w:p>
    <w:p w14:paraId="0B403869">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4.严格按省医疗保险管理条例和细则要求，办理特殊用药和特殊检查申请的审核和审批手续；</w:t>
      </w:r>
    </w:p>
    <w:p w14:paraId="7528A755">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5.完成领导交办的其他工作任务。</w:t>
      </w:r>
    </w:p>
    <w:p w14:paraId="7D981A3F">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㈢基金管理股</w:t>
      </w:r>
    </w:p>
    <w:p w14:paraId="1C8044FC">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按照收支两条线，严格遵守《社会保险基金财务制度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社会保险基金会计制度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事业单位财务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事业单位会计制度》执行，定期与银行</w:t>
      </w:r>
      <w:r>
        <w:rPr>
          <w:rFonts w:hint="eastAsia" w:ascii="仿宋_GB2312" w:hAnsi="仿宋_GB2312" w:eastAsia="仿宋_GB2312" w:cs="仿宋_GB2312"/>
          <w:color w:val="auto"/>
          <w:sz w:val="32"/>
          <w:szCs w:val="32"/>
          <w:lang w:eastAsia="zh-CN"/>
        </w:rPr>
        <w:t>进行对账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确保账</w:t>
      </w:r>
      <w:r>
        <w:rPr>
          <w:rFonts w:hint="eastAsia" w:ascii="仿宋_GB2312" w:hAnsi="仿宋_GB2312" w:eastAsia="仿宋_GB2312" w:cs="仿宋_GB2312"/>
          <w:color w:val="auto"/>
          <w:sz w:val="32"/>
          <w:szCs w:val="32"/>
        </w:rPr>
        <w:t>款相符，保管好空白支票，根据相关政策做好稽核工作。</w:t>
      </w:r>
    </w:p>
    <w:p w14:paraId="4DCF986D">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1.认真执行国家财经制度、严格掌握经费开支标准、杜绝一切不合理开支。根据经费实际需要，编制年度收支预算，定期分析预算的执行情况。</w:t>
      </w:r>
    </w:p>
    <w:p w14:paraId="11884AAB">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2.负责经费</w:t>
      </w:r>
      <w:r>
        <w:rPr>
          <w:rFonts w:hint="eastAsia" w:ascii="仿宋_GB2312" w:hAnsi="仿宋_GB2312" w:eastAsia="仿宋_GB2312" w:cs="仿宋_GB2312"/>
          <w:color w:val="auto"/>
          <w:sz w:val="32"/>
          <w:szCs w:val="32"/>
          <w:lang w:eastAsia="zh-CN"/>
        </w:rPr>
        <w:t>总账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明细分类账</w:t>
      </w:r>
      <w:r>
        <w:rPr>
          <w:rFonts w:hint="eastAsia" w:ascii="仿宋_GB2312" w:hAnsi="仿宋_GB2312" w:eastAsia="仿宋_GB2312" w:cs="仿宋_GB2312"/>
          <w:color w:val="auto"/>
          <w:sz w:val="32"/>
          <w:szCs w:val="32"/>
        </w:rPr>
        <w:t>的设置和登记，及时清理往来款项，按期</w:t>
      </w:r>
      <w:r>
        <w:rPr>
          <w:rFonts w:hint="eastAsia" w:ascii="仿宋_GB2312" w:hAnsi="仿宋_GB2312" w:eastAsia="仿宋_GB2312" w:cs="仿宋_GB2312"/>
          <w:color w:val="auto"/>
          <w:sz w:val="32"/>
          <w:szCs w:val="32"/>
          <w:lang w:eastAsia="zh-CN"/>
        </w:rPr>
        <w:t>核对账目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做到账账账相符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账表相符</w:t>
      </w:r>
      <w:r>
        <w:rPr>
          <w:rFonts w:hint="eastAsia" w:ascii="仿宋_GB2312" w:hAnsi="仿宋_GB2312" w:eastAsia="仿宋_GB2312" w:cs="仿宋_GB2312"/>
          <w:color w:val="auto"/>
          <w:sz w:val="32"/>
          <w:szCs w:val="32"/>
        </w:rPr>
        <w:t>。</w:t>
      </w:r>
    </w:p>
    <w:p w14:paraId="5657A626">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3.负责编制经费</w:t>
      </w:r>
      <w:r>
        <w:rPr>
          <w:rFonts w:hint="eastAsia" w:ascii="仿宋_GB2312" w:hAnsi="仿宋_GB2312" w:eastAsia="仿宋_GB2312" w:cs="仿宋_GB2312"/>
          <w:color w:val="auto"/>
          <w:sz w:val="32"/>
          <w:szCs w:val="32"/>
          <w:lang w:eastAsia="zh-CN"/>
        </w:rPr>
        <w:t>记账</w:t>
      </w:r>
      <w:r>
        <w:rPr>
          <w:rFonts w:hint="eastAsia" w:ascii="仿宋_GB2312" w:hAnsi="仿宋_GB2312" w:eastAsia="仿宋_GB2312" w:cs="仿宋_GB2312"/>
          <w:color w:val="auto"/>
          <w:sz w:val="32"/>
          <w:szCs w:val="32"/>
        </w:rPr>
        <w:t>凭证和科目汇总表，按制度规定正确使用会计科目。</w:t>
      </w:r>
    </w:p>
    <w:p w14:paraId="647953BE">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4.严格执行经费开支审批报销制度，对超计划和手续不完备，无分管主任签字的开支有权拒绝报销。</w:t>
      </w:r>
    </w:p>
    <w:p w14:paraId="76286EDE">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5.熟悉和掌握国家财经法规、银行结算纪律、</w:t>
      </w:r>
      <w:r>
        <w:rPr>
          <w:rFonts w:hint="eastAsia" w:ascii="仿宋_GB2312" w:hAnsi="仿宋_GB2312" w:eastAsia="仿宋_GB2312" w:cs="仿宋_GB2312"/>
          <w:color w:val="auto"/>
          <w:sz w:val="32"/>
          <w:szCs w:val="32"/>
          <w:lang w:eastAsia="zh-CN"/>
        </w:rPr>
        <w:t>现金管理暂行条例</w:t>
      </w:r>
      <w:r>
        <w:rPr>
          <w:rFonts w:hint="eastAsia" w:ascii="仿宋_GB2312" w:hAnsi="仿宋_GB2312" w:eastAsia="仿宋_GB2312" w:cs="仿宋_GB2312"/>
          <w:color w:val="auto"/>
          <w:sz w:val="32"/>
          <w:szCs w:val="32"/>
        </w:rPr>
        <w:t>及有关规章制度。</w:t>
      </w:r>
    </w:p>
    <w:p w14:paraId="523D7EFA">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6.严格执行基金“收支两条线”管理规定，做好银行收支</w:t>
      </w:r>
      <w:r>
        <w:rPr>
          <w:rFonts w:hint="eastAsia" w:ascii="仿宋_GB2312" w:hAnsi="仿宋_GB2312" w:eastAsia="仿宋_GB2312" w:cs="仿宋_GB2312"/>
          <w:color w:val="auto"/>
          <w:sz w:val="32"/>
          <w:szCs w:val="32"/>
          <w:lang w:eastAsia="zh-CN"/>
        </w:rPr>
        <w:t>账户及其他账户的</w:t>
      </w:r>
      <w:r>
        <w:rPr>
          <w:rFonts w:hint="eastAsia" w:ascii="仿宋_GB2312" w:hAnsi="仿宋_GB2312" w:eastAsia="仿宋_GB2312" w:cs="仿宋_GB2312"/>
          <w:color w:val="auto"/>
          <w:sz w:val="32"/>
          <w:szCs w:val="32"/>
        </w:rPr>
        <w:t>日常结算，掌握银行余额的变化情况。</w:t>
      </w:r>
    </w:p>
    <w:p w14:paraId="132B0354">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7.负责</w:t>
      </w:r>
      <w:r>
        <w:rPr>
          <w:rFonts w:hint="eastAsia" w:ascii="仿宋_GB2312" w:hAnsi="仿宋_GB2312" w:eastAsia="仿宋_GB2312" w:cs="仿宋_GB2312"/>
          <w:color w:val="auto"/>
          <w:sz w:val="32"/>
          <w:szCs w:val="32"/>
          <w:lang w:eastAsia="zh-CN"/>
        </w:rPr>
        <w:t>现金日记账</w:t>
      </w:r>
      <w:r>
        <w:rPr>
          <w:rFonts w:hint="eastAsia" w:ascii="仿宋_GB2312" w:hAnsi="仿宋_GB2312" w:eastAsia="仿宋_GB2312" w:cs="仿宋_GB2312"/>
          <w:color w:val="auto"/>
          <w:sz w:val="32"/>
          <w:szCs w:val="32"/>
        </w:rPr>
        <w:t>、银行存款</w:t>
      </w:r>
      <w:r>
        <w:rPr>
          <w:rFonts w:hint="eastAsia" w:ascii="仿宋_GB2312" w:hAnsi="仿宋_GB2312" w:eastAsia="仿宋_GB2312" w:cs="仿宋_GB2312"/>
          <w:color w:val="auto"/>
          <w:sz w:val="32"/>
          <w:szCs w:val="32"/>
          <w:lang w:eastAsia="zh-CN"/>
        </w:rPr>
        <w:t>日记账的记账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算账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对账</w:t>
      </w:r>
      <w:r>
        <w:rPr>
          <w:rFonts w:hint="eastAsia" w:ascii="仿宋_GB2312" w:hAnsi="仿宋_GB2312" w:eastAsia="仿宋_GB2312" w:cs="仿宋_GB2312"/>
          <w:color w:val="auto"/>
          <w:sz w:val="32"/>
          <w:szCs w:val="32"/>
        </w:rPr>
        <w:t>工作，做到日清月结、</w:t>
      </w:r>
      <w:r>
        <w:rPr>
          <w:rFonts w:hint="eastAsia" w:ascii="仿宋_GB2312" w:hAnsi="仿宋_GB2312" w:eastAsia="仿宋_GB2312" w:cs="仿宋_GB2312"/>
          <w:color w:val="auto"/>
          <w:sz w:val="32"/>
          <w:szCs w:val="32"/>
          <w:lang w:eastAsia="zh-CN"/>
        </w:rPr>
        <w:t>账账相符</w:t>
      </w:r>
      <w:r>
        <w:rPr>
          <w:rFonts w:hint="eastAsia" w:ascii="仿宋_GB2312" w:hAnsi="仿宋_GB2312" w:eastAsia="仿宋_GB2312" w:cs="仿宋_GB2312"/>
          <w:color w:val="auto"/>
          <w:sz w:val="32"/>
          <w:szCs w:val="32"/>
        </w:rPr>
        <w:t>。</w:t>
      </w:r>
    </w:p>
    <w:p w14:paraId="69DAD4D6">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8.严格按现金管理规定，做好现金收支结算。不超库存限额、不坐支，不以白条顶替现金，每日核对库存余额，保证</w:t>
      </w:r>
      <w:r>
        <w:rPr>
          <w:rFonts w:hint="eastAsia" w:ascii="仿宋_GB2312" w:hAnsi="仿宋_GB2312" w:eastAsia="仿宋_GB2312" w:cs="仿宋_GB2312"/>
          <w:color w:val="auto"/>
          <w:sz w:val="32"/>
          <w:szCs w:val="32"/>
          <w:lang w:eastAsia="zh-CN"/>
        </w:rPr>
        <w:t>账款</w:t>
      </w:r>
      <w:r>
        <w:rPr>
          <w:rFonts w:hint="eastAsia" w:ascii="仿宋_GB2312" w:hAnsi="仿宋_GB2312" w:eastAsia="仿宋_GB2312" w:cs="仿宋_GB2312"/>
          <w:color w:val="auto"/>
          <w:sz w:val="32"/>
          <w:szCs w:val="32"/>
        </w:rPr>
        <w:t>相符。</w:t>
      </w:r>
    </w:p>
    <w:p w14:paraId="39431968">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9.严格审核原始凭证，对内容不全、字迹不清、责任不明确、涂改、金额不符的原始凭证有权拒绝付款。</w:t>
      </w:r>
    </w:p>
    <w:p w14:paraId="2A6B24A2">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10.按月编制银行存款余额调节表，发现问题立即查询，及时清理</w:t>
      </w:r>
      <w:r>
        <w:rPr>
          <w:rFonts w:hint="eastAsia" w:ascii="仿宋_GB2312" w:hAnsi="仿宋_GB2312" w:eastAsia="仿宋_GB2312" w:cs="仿宋_GB2312"/>
          <w:color w:val="auto"/>
          <w:sz w:val="32"/>
          <w:szCs w:val="32"/>
          <w:lang w:eastAsia="zh-CN"/>
        </w:rPr>
        <w:t>未达账项</w:t>
      </w:r>
      <w:r>
        <w:rPr>
          <w:rFonts w:hint="eastAsia" w:ascii="仿宋_GB2312" w:hAnsi="仿宋_GB2312" w:eastAsia="仿宋_GB2312" w:cs="仿宋_GB2312"/>
          <w:color w:val="auto"/>
          <w:sz w:val="32"/>
          <w:szCs w:val="32"/>
        </w:rPr>
        <w:t>。</w:t>
      </w:r>
    </w:p>
    <w:p w14:paraId="3685C329">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11.负责保管空白支票、空白收据及各种有关证件。建立支票、收据领用登记本，签发支票时内容填写完整，保证银行存款不空头。对因管理不严而造成支票丢失的，要承担相应责任。</w:t>
      </w:r>
    </w:p>
    <w:p w14:paraId="43057C68">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12.完成领导交办的其他工作。</w:t>
      </w:r>
    </w:p>
    <w:p w14:paraId="75AD6202">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㈣统筹股</w:t>
      </w:r>
    </w:p>
    <w:p w14:paraId="07976161">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负责管理好全县参保职工的个人台账，负责制定本部门的发展规划，完成好本部门的工作计划，为确保工作顺利完成，制定出相应的对策，做好稽核工作。负责本</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各种数据的分析和整理，制定与自己工作范围相适应的各种工作计划和规划，对平时自己的工作进行总结、分析，解决统计工作中的实际困难与问题。撰写调查报告和工作总结。</w:t>
      </w:r>
    </w:p>
    <w:p w14:paraId="6D2C53CE">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1.认真贯彻执行《</w:t>
      </w:r>
      <w:r>
        <w:rPr>
          <w:rFonts w:hint="eastAsia" w:ascii="仿宋_GB2312" w:hAnsi="仿宋_GB2312" w:eastAsia="仿宋_GB2312" w:cs="仿宋_GB2312"/>
          <w:color w:val="auto"/>
          <w:sz w:val="32"/>
          <w:szCs w:val="32"/>
          <w:lang w:eastAsia="zh-CN"/>
        </w:rPr>
        <w:t>中华人民共和国统计法</w:t>
      </w:r>
      <w:r>
        <w:rPr>
          <w:rFonts w:hint="eastAsia" w:ascii="仿宋_GB2312" w:hAnsi="仿宋_GB2312" w:eastAsia="仿宋_GB2312" w:cs="仿宋_GB2312"/>
          <w:color w:val="auto"/>
          <w:sz w:val="32"/>
          <w:szCs w:val="32"/>
        </w:rPr>
        <w:t>》和国家、省劳动和社会保障厅有关规定。</w:t>
      </w:r>
    </w:p>
    <w:p w14:paraId="0143FA75">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2.结合局医疗保险基金业务运行特点，建立和完善统计数据库，监督和定期检查统计信息质量及管理工作。</w:t>
      </w:r>
    </w:p>
    <w:p w14:paraId="6D295E01">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3.负责编制月、季、年统计报表和综合分析报告，做到内容完整，数据准确。</w:t>
      </w:r>
    </w:p>
    <w:p w14:paraId="67ED290D">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4.负责统计资料的收集、整理，汇编统计年鉴，按时向领导提供完整、准确的统计信息。</w:t>
      </w:r>
    </w:p>
    <w:p w14:paraId="57645B52">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5.定期深入调查研究，针对统计信息工作中存在的问题提出改进措施建议。</w:t>
      </w:r>
    </w:p>
    <w:p w14:paraId="1F984222">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6.加强业务知识和计算机管理程序的学习，提高自身业务素质。</w:t>
      </w:r>
    </w:p>
    <w:p w14:paraId="2C840FA7">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7.对参保单位及人员进行保险登记。</w:t>
      </w:r>
    </w:p>
    <w:p w14:paraId="3FF6661A">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8.核定缴费基数，并按核定的缴费基数编制征集计划。</w:t>
      </w:r>
    </w:p>
    <w:p w14:paraId="0FEEE350">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9.依据核定的缴费基数，开具征缴通知书，通过“收入户”征集。</w:t>
      </w:r>
    </w:p>
    <w:p w14:paraId="79611A90">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10.整理汇总保险费收缴情况，对已办理登记但未及时、足额缴纳的单位，及时向其发出《催缴通知书》，对拒不</w:t>
      </w:r>
      <w:r>
        <w:rPr>
          <w:rFonts w:hint="eastAsia" w:ascii="仿宋_GB2312" w:hAnsi="仿宋_GB2312" w:eastAsia="仿宋_GB2312" w:cs="仿宋_GB2312"/>
          <w:color w:val="auto"/>
          <w:sz w:val="32"/>
          <w:szCs w:val="32"/>
          <w:lang w:eastAsia="zh-CN"/>
        </w:rPr>
        <w:t>缴纳</w:t>
      </w:r>
      <w:r>
        <w:rPr>
          <w:rFonts w:hint="eastAsia" w:ascii="仿宋_GB2312" w:hAnsi="仿宋_GB2312" w:eastAsia="仿宋_GB2312" w:cs="仿宋_GB2312"/>
          <w:color w:val="auto"/>
          <w:sz w:val="32"/>
          <w:szCs w:val="32"/>
        </w:rPr>
        <w:t>者，按有关规定执行。</w:t>
      </w:r>
    </w:p>
    <w:p w14:paraId="3F66AC35">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11.审核办理机关事业单位医疗保险的人员增减、转移、终止变更工作。</w:t>
      </w:r>
    </w:p>
    <w:p w14:paraId="79F0E7E8">
      <w:pPr>
        <w:keepNext w:val="0"/>
        <w:keepLines w:val="0"/>
        <w:pageBreakBefore w:val="0"/>
        <w:widowControl w:val="0"/>
        <w:kinsoku/>
        <w:wordWrap/>
        <w:overflowPunct/>
        <w:topLinePunct w:val="0"/>
        <w:autoSpaceDE w:val="0"/>
        <w:autoSpaceDN w:val="0"/>
        <w:bidi w:val="0"/>
        <w:snapToGrid/>
        <w:spacing w:afterAutospacing="0" w:line="578"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12.按单位上报情况，定期核定职工</w:t>
      </w:r>
      <w:r>
        <w:rPr>
          <w:rFonts w:hint="eastAsia" w:ascii="仿宋_GB2312" w:hAnsi="仿宋_GB2312" w:eastAsia="仿宋_GB2312" w:cs="仿宋_GB2312"/>
          <w:color w:val="auto"/>
          <w:sz w:val="32"/>
          <w:szCs w:val="32"/>
          <w:lang w:eastAsia="zh-CN"/>
        </w:rPr>
        <w:t>人数</w:t>
      </w:r>
      <w:r>
        <w:rPr>
          <w:rFonts w:hint="eastAsia" w:ascii="仿宋_GB2312" w:hAnsi="仿宋_GB2312" w:eastAsia="仿宋_GB2312" w:cs="仿宋_GB2312"/>
          <w:color w:val="auto"/>
          <w:sz w:val="32"/>
          <w:szCs w:val="32"/>
        </w:rPr>
        <w:t>进行基数调整。</w:t>
      </w:r>
    </w:p>
    <w:p w14:paraId="5BB3CC99">
      <w:pPr>
        <w:keepNext w:val="0"/>
        <w:keepLines w:val="0"/>
        <w:pageBreakBefore w:val="0"/>
        <w:widowControl w:val="0"/>
        <w:kinsoku/>
        <w:wordWrap/>
        <w:overflowPunct/>
        <w:topLinePunct w:val="0"/>
        <w:bidi w:val="0"/>
        <w:snapToGrid/>
        <w:spacing w:afterAutospacing="0" w:line="578"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13.完成领导交办的其他工作。</w:t>
      </w:r>
    </w:p>
    <w:p w14:paraId="496C129E">
      <w:pPr>
        <w:pStyle w:val="2"/>
        <w:jc w:val="center"/>
        <w:rPr>
          <w:rFonts w:hint="eastAsia" w:ascii="Times New Roman" w:hAnsi="Times New Roman" w:eastAsia="方正小标宋简体" w:cs="方正小标宋简体"/>
          <w:b w:val="0"/>
          <w:color w:val="auto"/>
          <w:highlight w:val="none"/>
        </w:rPr>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2F55655C">
      <w:pPr>
        <w:rPr>
          <w:rFonts w:ascii="Times New Roman" w:hAnsi="Times New Roman"/>
          <w:color w:val="auto"/>
          <w:highlight w:val="none"/>
        </w:rPr>
      </w:pPr>
    </w:p>
    <w:p w14:paraId="5401520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2"/>
      <w:bookmarkEnd w:id="13"/>
    </w:p>
    <w:p w14:paraId="62DEE07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1002.86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150.17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17.61</w:t>
      </w:r>
      <w:r>
        <w:rPr>
          <w:rFonts w:hint="eastAsia" w:ascii="Times New Roman" w:hAnsi="Times New Roman"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项目资金增加，人员变动。</w:t>
      </w:r>
    </w:p>
    <w:p w14:paraId="36EC3F6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77206"/>
      <w:bookmarkStart w:id="15" w:name="_Toc15396604"/>
      <w:r>
        <w:rPr>
          <w:rFonts w:hint="eastAsia" w:ascii="Times New Roman" w:hAnsi="Times New Roman" w:eastAsia="黑体"/>
          <w:color w:val="auto"/>
          <w:sz w:val="32"/>
          <w:szCs w:val="32"/>
          <w:highlight w:val="none"/>
          <w:lang w:eastAsia="zh-CN"/>
        </w:rPr>
        <w:t>二、收入决算情况说明</w:t>
      </w:r>
      <w:bookmarkEnd w:id="14"/>
      <w:bookmarkEnd w:id="15"/>
    </w:p>
    <w:p w14:paraId="3B9D158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1002.86万元，其中：一般公共预算财政拨款收入1002.86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5BFF0BA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6"/>
      <w:bookmarkEnd w:id="17"/>
    </w:p>
    <w:p w14:paraId="0F0D90E7">
      <w:pPr>
        <w:spacing w:line="600" w:lineRule="exact"/>
        <w:ind w:firstLine="640" w:firstLineChars="200"/>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1002.86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275.21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27.44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727.65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72.55</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w:t>
      </w:r>
      <w:bookmarkStart w:id="18" w:name="_Toc15377208"/>
      <w:bookmarkStart w:id="19" w:name="_Toc15396606"/>
    </w:p>
    <w:p w14:paraId="6741FE4A">
      <w:pPr>
        <w:spacing w:line="600" w:lineRule="exact"/>
        <w:ind w:firstLine="640" w:firstLineChars="200"/>
        <w:outlineLvl w:val="1"/>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18"/>
      <w:bookmarkEnd w:id="19"/>
    </w:p>
    <w:p w14:paraId="0C5F0E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1002.86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150.17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17.61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_GB2312" w:hAnsi="仿宋_GB2312" w:eastAsia="仿宋_GB2312" w:cs="仿宋_GB2312"/>
          <w:color w:val="auto"/>
          <w:sz w:val="32"/>
          <w:szCs w:val="32"/>
          <w:highlight w:val="none"/>
          <w:lang w:val="en-US" w:eastAsia="zh-CN"/>
        </w:rPr>
        <w:t>项目资金增加，人员变动。</w:t>
      </w:r>
    </w:p>
    <w:p w14:paraId="70A4CDD9">
      <w:pPr>
        <w:spacing w:line="600" w:lineRule="exact"/>
        <w:ind w:firstLine="640" w:firstLineChars="200"/>
        <w:outlineLvl w:val="1"/>
        <w:rPr>
          <w:rStyle w:val="30"/>
          <w:rFonts w:ascii="Times New Roman" w:hAnsi="Times New Roman" w:eastAsia="黑体"/>
          <w:b w:val="0"/>
          <w:color w:val="auto"/>
          <w:highlight w:val="none"/>
        </w:rPr>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0"/>
      <w:bookmarkEnd w:id="21"/>
    </w:p>
    <w:p w14:paraId="0BDCCB9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676F8D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1002.86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kern w:val="2"/>
          <w:sz w:val="32"/>
          <w:szCs w:val="32"/>
          <w:highlight w:val="none"/>
          <w:lang w:val="en-US" w:eastAsia="zh-CN" w:bidi="ar-SA"/>
        </w:rPr>
        <w:t>增加</w:t>
      </w:r>
      <w:r>
        <w:rPr>
          <w:rFonts w:hint="eastAsia" w:eastAsia="仿宋_GB2312" w:cs="仿宋_GB2312"/>
          <w:color w:val="auto"/>
          <w:kern w:val="2"/>
          <w:sz w:val="32"/>
          <w:szCs w:val="32"/>
          <w:highlight w:val="none"/>
          <w:lang w:val="en-US" w:eastAsia="zh-CN" w:bidi="ar-SA"/>
        </w:rPr>
        <w:t>150.17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17.61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_GB2312" w:hAnsi="仿宋_GB2312" w:eastAsia="仿宋_GB2312" w:cs="仿宋_GB2312"/>
          <w:color w:val="auto"/>
          <w:sz w:val="32"/>
          <w:szCs w:val="32"/>
          <w:highlight w:val="none"/>
          <w:lang w:val="en-US" w:eastAsia="zh-CN"/>
        </w:rPr>
        <w:t>项目资金增加，人员变动。</w:t>
      </w:r>
    </w:p>
    <w:p w14:paraId="056076C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7B62159E">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1002.86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43.97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4.38</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938.58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93.59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20.32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2.02</w:t>
      </w:r>
      <w:r>
        <w:rPr>
          <w:rFonts w:hint="eastAsia" w:ascii="Times New Roman" w:hAnsi="Times New Roman" w:eastAsia="仿宋_GB2312" w:cs="仿宋_GB2312"/>
          <w:color w:val="auto"/>
          <w:kern w:val="2"/>
          <w:sz w:val="32"/>
          <w:szCs w:val="32"/>
          <w:highlight w:val="none"/>
          <w:lang w:val="en-US" w:eastAsia="zh-CN" w:bidi="ar-SA"/>
        </w:rPr>
        <w:t>%</w:t>
      </w:r>
      <w:bookmarkStart w:id="24" w:name="_Toc15377212"/>
    </w:p>
    <w:p w14:paraId="1F4A5DC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0E978F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444"/>
      <w:bookmarkStart w:id="26" w:name="_Toc15378460"/>
      <w:bookmarkStart w:id="27"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1002.86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452B54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43.97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D00C7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938.58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3D2A1027">
      <w:pPr>
        <w:tabs>
          <w:tab w:val="right" w:pos="8306"/>
        </w:tabs>
        <w:spacing w:line="600" w:lineRule="exact"/>
        <w:ind w:firstLine="640"/>
        <w:outlineLvl w:val="1"/>
        <w:rPr>
          <w:rStyle w:val="30"/>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28"/>
      <w:bookmarkEnd w:id="29"/>
      <w:r>
        <w:rPr>
          <w:rStyle w:val="30"/>
          <w:rFonts w:ascii="Times New Roman" w:hAnsi="Times New Roman" w:eastAsia="黑体"/>
          <w:b w:val="0"/>
          <w:color w:val="auto"/>
          <w:highlight w:val="none"/>
        </w:rPr>
        <w:tab/>
      </w:r>
    </w:p>
    <w:p w14:paraId="7430F8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275.21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0AAFC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262.95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12.26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194A8AD">
      <w:pPr>
        <w:spacing w:line="600" w:lineRule="exact"/>
        <w:ind w:firstLine="640"/>
        <w:outlineLvl w:val="1"/>
        <w:rPr>
          <w:rStyle w:val="30"/>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0"/>
      <w:bookmarkEnd w:id="31"/>
    </w:p>
    <w:p w14:paraId="55A9557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30ED75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1.75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0.01</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w:t>
      </w:r>
    </w:p>
    <w:p w14:paraId="001D7D0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2C88B81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1.75</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3EE3DF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p>
    <w:p w14:paraId="00B75F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1.75万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p>
    <w:p w14:paraId="6C62DA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1.75</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14:paraId="48787321">
      <w:pPr>
        <w:numPr>
          <w:ilvl w:val="0"/>
          <w:numId w:val="2"/>
        </w:numPr>
        <w:spacing w:line="600" w:lineRule="exact"/>
        <w:ind w:firstLine="640"/>
        <w:outlineLvl w:val="1"/>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bookmarkStart w:id="34" w:name="_Toc15396610"/>
      <w:bookmarkStart w:id="35" w:name="_Toc15377218"/>
    </w:p>
    <w:p w14:paraId="53F41ADE">
      <w:pPr>
        <w:numPr>
          <w:ilvl w:val="0"/>
          <w:numId w:val="2"/>
        </w:num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4"/>
      <w:bookmarkEnd w:id="35"/>
    </w:p>
    <w:p w14:paraId="4CBE57B8">
      <w:pPr>
        <w:numPr>
          <w:ilvl w:val="0"/>
          <w:numId w:val="0"/>
        </w:numPr>
        <w:spacing w:line="600" w:lineRule="exact"/>
        <w:ind w:left="630" w:leftChars="0"/>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bookmarkStart w:id="36" w:name="_Toc15377219"/>
      <w:bookmarkStart w:id="37" w:name="_Toc15396611"/>
    </w:p>
    <w:p w14:paraId="71AD7A29">
      <w:pPr>
        <w:numPr>
          <w:ilvl w:val="0"/>
          <w:numId w:val="0"/>
        </w:numPr>
        <w:spacing w:line="600" w:lineRule="exact"/>
        <w:ind w:left="630" w:leftChars="0"/>
        <w:outlineLvl w:val="1"/>
        <w:rPr>
          <w:rStyle w:val="30"/>
          <w:rFonts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6"/>
      <w:bookmarkEnd w:id="37"/>
    </w:p>
    <w:p w14:paraId="024D15C9">
      <w:pPr>
        <w:numPr>
          <w:ilvl w:val="0"/>
          <w:numId w:val="0"/>
        </w:numPr>
        <w:spacing w:line="600" w:lineRule="exact"/>
        <w:ind w:left="630" w:leftChars="0"/>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bookmarkStart w:id="38" w:name="_Toc15396612"/>
      <w:bookmarkStart w:id="39" w:name="_Toc15377221"/>
    </w:p>
    <w:p w14:paraId="53C8DBD3">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38"/>
      <w:bookmarkEnd w:id="39"/>
    </w:p>
    <w:p w14:paraId="78A4FB9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66669FE0">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松潘县医疗保障局（本级）</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12.26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0.11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0.9%</w:t>
      </w:r>
      <w:r>
        <w:rPr>
          <w:rFonts w:hint="eastAsia" w:ascii="Times New Roman" w:hAnsi="Times New Roman" w:eastAsia="仿宋_GB2312" w:cs="仿宋_GB2312"/>
          <w:color w:val="auto"/>
          <w:kern w:val="2"/>
          <w:sz w:val="32"/>
          <w:szCs w:val="32"/>
          <w:highlight w:val="none"/>
          <w:lang w:val="en-US" w:eastAsia="zh-CN" w:bidi="ar-SA"/>
        </w:rPr>
        <w:t>。</w:t>
      </w:r>
      <w:bookmarkStart w:id="41" w:name="_Toc15377223"/>
    </w:p>
    <w:p w14:paraId="1DFF764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41"/>
    </w:p>
    <w:p w14:paraId="4B3204E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松潘县医疗保障局（本级）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8.17</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8.17</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万元。主要用于办公用品购置。授予中小企业合同金额</w:t>
      </w:r>
      <w:r>
        <w:rPr>
          <w:rFonts w:hint="eastAsia" w:ascii="仿宋_GB2312" w:hAnsi="仿宋_GB2312" w:eastAsia="仿宋_GB2312" w:cs="仿宋_GB2312"/>
          <w:sz w:val="32"/>
          <w:szCs w:val="32"/>
        </w:rPr>
        <w:t>8.17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8.17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2167E4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32CDAF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2D2563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松潘县医疗保障局（本级）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w:t>
      </w:r>
      <w:r>
        <w:rPr>
          <w:rFonts w:hint="eastAsia" w:ascii="仿宋_GB2312" w:hAnsi="仿宋_GB2312" w:eastAsia="仿宋_GB2312" w:cs="仿宋_GB2312"/>
          <w:color w:val="auto"/>
          <w:sz w:val="32"/>
          <w:szCs w:val="32"/>
          <w:highlight w:val="none"/>
          <w:lang w:eastAsia="zh-CN"/>
        </w:rPr>
        <w:t>用于</w:t>
      </w:r>
      <w:r>
        <w:rPr>
          <w:rFonts w:hint="eastAsia" w:ascii="仿宋_GB2312" w:hAnsi="仿宋_GB2312" w:eastAsia="仿宋_GB2312" w:cs="仿宋_GB2312"/>
          <w:color w:val="auto"/>
          <w:sz w:val="32"/>
          <w:szCs w:val="32"/>
          <w:shd w:val="clear" w:color="auto" w:fill="FFFFFF"/>
          <w:lang w:eastAsia="zh-CN"/>
        </w:rPr>
        <w:t>办公，下乡宣传政策，检查医疗机构等公务</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9B5E6A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E9691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0C19D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6AAE2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A12E2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1EE39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18CFD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DB2EB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91262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721D1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D56E6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6C315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B816F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52A3B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033B1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D2872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6531BD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6AA00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D8025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87D9C82">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77225"/>
      <w:bookmarkStart w:id="4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16C3FFB0">
      <w:pPr>
        <w:spacing w:line="600" w:lineRule="exact"/>
        <w:jc w:val="left"/>
        <w:rPr>
          <w:rFonts w:ascii="Times New Roman" w:hAnsi="Times New Roman"/>
          <w:b/>
          <w:color w:val="auto"/>
          <w:sz w:val="44"/>
          <w:szCs w:val="44"/>
          <w:highlight w:val="none"/>
        </w:rPr>
      </w:pPr>
    </w:p>
    <w:p w14:paraId="7A12454C">
      <w:pPr>
        <w:pStyle w:val="15"/>
        <w:keepNext w:val="0"/>
        <w:keepLines w:val="0"/>
        <w:pageBreakBefore w:val="0"/>
        <w:widowControl w:val="0"/>
        <w:suppressLineNumbers w:val="0"/>
        <w:kinsoku/>
        <w:wordWrap/>
        <w:overflowPunct/>
        <w:topLinePunct w:val="0"/>
        <w:bidi w:val="0"/>
        <w:snapToGrid/>
        <w:spacing w:before="0" w:beforeAutospacing="0" w:afterAutospacing="0" w:line="578"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1.财政拨款收入：指单位从同级财政部门取得的财政预算资金。</w:t>
      </w:r>
    </w:p>
    <w:p w14:paraId="25962FD9">
      <w:pPr>
        <w:pStyle w:val="15"/>
        <w:keepNext w:val="0"/>
        <w:keepLines w:val="0"/>
        <w:pageBreakBefore w:val="0"/>
        <w:widowControl w:val="0"/>
        <w:suppressLineNumbers w:val="0"/>
        <w:kinsoku/>
        <w:wordWrap/>
        <w:overflowPunct/>
        <w:topLinePunct w:val="0"/>
        <w:bidi w:val="0"/>
        <w:snapToGrid/>
        <w:spacing w:before="0" w:beforeAutospacing="0" w:afterAutospacing="0" w:line="578"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2.事业收入：指事业单位开展专业业务活动及辅助活动取得的收入。</w:t>
      </w:r>
    </w:p>
    <w:p w14:paraId="05638332">
      <w:pPr>
        <w:pStyle w:val="15"/>
        <w:keepNext w:val="0"/>
        <w:keepLines w:val="0"/>
        <w:pageBreakBefore w:val="0"/>
        <w:widowControl w:val="0"/>
        <w:suppressLineNumbers w:val="0"/>
        <w:kinsoku/>
        <w:wordWrap/>
        <w:overflowPunct/>
        <w:topLinePunct w:val="0"/>
        <w:bidi w:val="0"/>
        <w:snapToGrid/>
        <w:spacing w:before="0" w:beforeAutospacing="0" w:afterAutospacing="0" w:line="578" w:lineRule="exact"/>
        <w:ind w:left="0" w:right="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3.经营收入：指事业单位在专业业务活动及其辅助活动之外开展非独立核算经营活动取得的收入。</w:t>
      </w:r>
    </w:p>
    <w:p w14:paraId="7A32A455">
      <w:pPr>
        <w:pStyle w:val="15"/>
        <w:keepNext w:val="0"/>
        <w:keepLines w:val="0"/>
        <w:pageBreakBefore w:val="0"/>
        <w:widowControl w:val="0"/>
        <w:suppressLineNumbers w:val="0"/>
        <w:kinsoku/>
        <w:wordWrap/>
        <w:overflowPunct/>
        <w:topLinePunct w:val="0"/>
        <w:bidi w:val="0"/>
        <w:snapToGrid/>
        <w:spacing w:before="0" w:beforeAutospacing="0" w:afterAutospacing="0" w:line="578"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4.其他收入：指单位取得的除上述收入以外的各项收入5.使用非财政拨款结余：指事业单位使用以前年度积累的非财政拨款结余弥补当年收支差额的金额。</w:t>
      </w:r>
    </w:p>
    <w:p w14:paraId="396DAB57">
      <w:pPr>
        <w:pStyle w:val="15"/>
        <w:keepNext w:val="0"/>
        <w:keepLines w:val="0"/>
        <w:pageBreakBefore w:val="0"/>
        <w:widowControl w:val="0"/>
        <w:suppressLineNumbers w:val="0"/>
        <w:kinsoku/>
        <w:wordWrap/>
        <w:overflowPunct/>
        <w:topLinePunct w:val="0"/>
        <w:bidi w:val="0"/>
        <w:snapToGrid/>
        <w:spacing w:before="0" w:beforeAutospacing="0" w:afterAutospacing="0" w:line="578"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6.年初结转和结余：指以前年度尚未完成、结转到本年按有关规定继续使用的资金。</w:t>
      </w:r>
    </w:p>
    <w:p w14:paraId="1BBE2C80">
      <w:pPr>
        <w:pStyle w:val="15"/>
        <w:keepNext w:val="0"/>
        <w:keepLines w:val="0"/>
        <w:pageBreakBefore w:val="0"/>
        <w:widowControl w:val="0"/>
        <w:suppressLineNumbers w:val="0"/>
        <w:kinsoku/>
        <w:wordWrap/>
        <w:overflowPunct/>
        <w:topLinePunct w:val="0"/>
        <w:bidi w:val="0"/>
        <w:snapToGrid/>
        <w:spacing w:before="0" w:beforeAutospacing="0" w:afterAutospacing="0" w:line="578" w:lineRule="exact"/>
        <w:ind w:left="0" w:right="0"/>
        <w:jc w:val="left"/>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7.结余分配：指事业单位按照会计制度规定缴纳的所得税</w:t>
      </w:r>
      <w:r>
        <w:rPr>
          <w:rFonts w:hint="eastAsia" w:ascii="仿宋_GB2312" w:hAnsi="仿宋_GB2312" w:eastAsia="仿宋_GB2312" w:cs="仿宋_GB2312"/>
          <w:color w:val="auto"/>
          <w:sz w:val="32"/>
          <w:szCs w:val="32"/>
          <w:shd w:val="clear" w:color="auto" w:fill="FFFFFF"/>
          <w:lang w:eastAsia="zh-CN"/>
        </w:rPr>
        <w:t>。</w:t>
      </w:r>
    </w:p>
    <w:p w14:paraId="4FE5A180">
      <w:pPr>
        <w:pStyle w:val="15"/>
        <w:keepNext w:val="0"/>
        <w:keepLines w:val="0"/>
        <w:pageBreakBefore w:val="0"/>
        <w:widowControl w:val="0"/>
        <w:suppressLineNumbers w:val="0"/>
        <w:kinsoku/>
        <w:wordWrap/>
        <w:overflowPunct/>
        <w:topLinePunct w:val="0"/>
        <w:bidi w:val="0"/>
        <w:snapToGrid/>
        <w:spacing w:before="0" w:beforeAutospacing="0" w:afterAutospacing="0" w:line="578"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8</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rPr>
        <w:t>年末结转和结余：指单位按有关规定结转到下年或以后年度继续使用的资金。</w:t>
      </w:r>
    </w:p>
    <w:p w14:paraId="0062CB02">
      <w:pPr>
        <w:keepNext w:val="0"/>
        <w:keepLines w:val="0"/>
        <w:pageBreakBefore w:val="0"/>
        <w:widowControl w:val="0"/>
        <w:shd w:val="clear" w:color="auto" w:fill="FBFBFB"/>
        <w:kinsoku/>
        <w:wordWrap/>
        <w:overflowPunct/>
        <w:topLinePunct w:val="0"/>
        <w:bidi w:val="0"/>
        <w:snapToGrid/>
        <w:spacing w:afterAutospacing="0" w:line="578" w:lineRule="exact"/>
        <w:ind w:left="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shd w:val="clear" w:color="auto" w:fill="FFFFFF"/>
        </w:rPr>
        <w:t>9.</w:t>
      </w:r>
      <w:r>
        <w:rPr>
          <w:rFonts w:hint="eastAsia" w:ascii="仿宋_GB2312" w:hAnsi="仿宋_GB2312" w:eastAsia="仿宋_GB2312" w:cs="仿宋_GB2312"/>
          <w:color w:val="auto"/>
          <w:kern w:val="0"/>
          <w:sz w:val="32"/>
          <w:szCs w:val="32"/>
        </w:rPr>
        <w:t>住房保障支出：指职工的住房公积金。</w:t>
      </w:r>
    </w:p>
    <w:p w14:paraId="4EC1D561">
      <w:pPr>
        <w:keepNext w:val="0"/>
        <w:keepLines w:val="0"/>
        <w:pageBreakBefore w:val="0"/>
        <w:widowControl w:val="0"/>
        <w:shd w:val="clear" w:color="auto" w:fill="FBFBFB"/>
        <w:kinsoku/>
        <w:wordWrap/>
        <w:overflowPunct/>
        <w:topLinePunct w:val="0"/>
        <w:bidi w:val="0"/>
        <w:snapToGrid/>
        <w:spacing w:afterAutospacing="0" w:line="578" w:lineRule="exact"/>
        <w:ind w:left="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10.结余分配：指事业单位按规定提取的职工福利基金、事业基金和缴纳的所得税，以及建设单位按规定应</w:t>
      </w:r>
      <w:bookmarkStart w:id="60" w:name="_GoBack"/>
      <w:r>
        <w:rPr>
          <w:rFonts w:hint="eastAsia" w:ascii="仿宋_GB2312" w:hAnsi="仿宋_GB2312" w:eastAsia="仿宋_GB2312" w:cs="仿宋_GB2312"/>
          <w:color w:val="auto"/>
          <w:kern w:val="0"/>
          <w:sz w:val="32"/>
          <w:szCs w:val="32"/>
          <w:lang w:eastAsia="zh-CN"/>
        </w:rPr>
        <w:t>缴回</w:t>
      </w:r>
      <w:bookmarkEnd w:id="60"/>
      <w:r>
        <w:rPr>
          <w:rFonts w:hint="eastAsia" w:ascii="仿宋_GB2312" w:hAnsi="仿宋_GB2312" w:eastAsia="仿宋_GB2312" w:cs="仿宋_GB2312"/>
          <w:color w:val="auto"/>
          <w:kern w:val="0"/>
          <w:sz w:val="32"/>
          <w:szCs w:val="32"/>
        </w:rPr>
        <w:t>的基本建设竣工项目结余资金。</w:t>
      </w:r>
    </w:p>
    <w:p w14:paraId="33A07BE2">
      <w:pPr>
        <w:keepNext w:val="0"/>
        <w:keepLines w:val="0"/>
        <w:pageBreakBefore w:val="0"/>
        <w:widowControl w:val="0"/>
        <w:shd w:val="clear" w:color="auto" w:fill="FBFBFB"/>
        <w:kinsoku/>
        <w:wordWrap/>
        <w:overflowPunct/>
        <w:topLinePunct w:val="0"/>
        <w:bidi w:val="0"/>
        <w:snapToGrid/>
        <w:spacing w:afterAutospacing="0" w:line="578" w:lineRule="exact"/>
        <w:ind w:left="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11.年末结转和结余：指本年度或以前年度预算安排、因客观条件发生变化无法按原计划实施，需延迟到以后年度按有关规定继续使用的资金。</w:t>
      </w:r>
    </w:p>
    <w:p w14:paraId="4C4B46B8">
      <w:pPr>
        <w:keepNext w:val="0"/>
        <w:keepLines w:val="0"/>
        <w:pageBreakBefore w:val="0"/>
        <w:widowControl w:val="0"/>
        <w:shd w:val="clear" w:color="auto" w:fill="FBFBFB"/>
        <w:kinsoku/>
        <w:wordWrap/>
        <w:overflowPunct/>
        <w:topLinePunct w:val="0"/>
        <w:bidi w:val="0"/>
        <w:snapToGrid/>
        <w:spacing w:afterAutospacing="0" w:line="578" w:lineRule="exact"/>
        <w:ind w:left="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12.基本支出：指为保障机构正常运转、完成日常工作任务而发生的人员支出和公用支出。</w:t>
      </w:r>
    </w:p>
    <w:p w14:paraId="31F793FC">
      <w:pPr>
        <w:keepNext w:val="0"/>
        <w:keepLines w:val="0"/>
        <w:pageBreakBefore w:val="0"/>
        <w:widowControl w:val="0"/>
        <w:shd w:val="clear" w:color="auto" w:fill="FBFBFB"/>
        <w:kinsoku/>
        <w:wordWrap/>
        <w:overflowPunct/>
        <w:topLinePunct w:val="0"/>
        <w:bidi w:val="0"/>
        <w:snapToGrid/>
        <w:spacing w:afterAutospacing="0" w:line="578" w:lineRule="exact"/>
        <w:ind w:left="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13.项目支出：指在基本支出之外为完成特定行政任务和事业发展目标所发生的支出。</w:t>
      </w:r>
    </w:p>
    <w:p w14:paraId="6DA2CA0F">
      <w:pPr>
        <w:keepNext w:val="0"/>
        <w:keepLines w:val="0"/>
        <w:pageBreakBefore w:val="0"/>
        <w:widowControl w:val="0"/>
        <w:shd w:val="clear" w:color="auto" w:fill="FBFBFB"/>
        <w:kinsoku/>
        <w:wordWrap/>
        <w:overflowPunct/>
        <w:topLinePunct w:val="0"/>
        <w:bidi w:val="0"/>
        <w:snapToGrid/>
        <w:spacing w:afterAutospacing="0" w:line="578" w:lineRule="exact"/>
        <w:ind w:left="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14.经营支出：指事业单位在专业业务活动及其辅助活动之外开展非独立核算经营活动发生的支出。</w:t>
      </w:r>
    </w:p>
    <w:p w14:paraId="6EDFC010">
      <w:pPr>
        <w:keepNext w:val="0"/>
        <w:keepLines w:val="0"/>
        <w:pageBreakBefore w:val="0"/>
        <w:widowControl w:val="0"/>
        <w:shd w:val="clear" w:color="auto" w:fill="FBFBFB"/>
        <w:kinsoku/>
        <w:wordWrap/>
        <w:overflowPunct/>
        <w:topLinePunct w:val="0"/>
        <w:bidi w:val="0"/>
        <w:snapToGrid/>
        <w:spacing w:afterAutospacing="0" w:line="578" w:lineRule="exact"/>
        <w:ind w:left="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15.“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E628917">
      <w:pPr>
        <w:keepNext w:val="0"/>
        <w:keepLines w:val="0"/>
        <w:pageBreakBefore w:val="0"/>
        <w:widowControl w:val="0"/>
        <w:shd w:val="clear" w:color="auto" w:fill="FBFBFB"/>
        <w:kinsoku/>
        <w:wordWrap/>
        <w:overflowPunct/>
        <w:topLinePunct w:val="0"/>
        <w:bidi w:val="0"/>
        <w:snapToGrid/>
        <w:spacing w:afterAutospacing="0" w:line="578" w:lineRule="exact"/>
        <w:ind w:left="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C10DEA6">
      <w:pPr>
        <w:keepNext w:val="0"/>
        <w:keepLines w:val="0"/>
        <w:pageBreakBefore w:val="0"/>
        <w:widowControl w:val="0"/>
        <w:shd w:val="clear" w:color="auto" w:fill="FFFFFF"/>
        <w:kinsoku/>
        <w:wordWrap/>
        <w:overflowPunct/>
        <w:topLinePunct w:val="0"/>
        <w:bidi w:val="0"/>
        <w:snapToGrid/>
        <w:spacing w:afterAutospacing="0" w:line="578" w:lineRule="exact"/>
        <w:ind w:left="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17.基本支出：指为保障机构正常运转、完成日常工作任务而发生的人员支出和公用支出。</w:t>
      </w:r>
    </w:p>
    <w:p w14:paraId="512B5595">
      <w:pPr>
        <w:keepNext w:val="0"/>
        <w:keepLines w:val="0"/>
        <w:pageBreakBefore w:val="0"/>
        <w:widowControl w:val="0"/>
        <w:kinsoku/>
        <w:wordWrap/>
        <w:overflowPunct/>
        <w:topLinePunct w:val="0"/>
        <w:bidi w:val="0"/>
        <w:snapToGrid/>
        <w:spacing w:afterAutospacing="0" w:line="578"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18.项目支出：指在基本支出之外为完成特定行政任务和事业发展目标所发生的支出。 </w:t>
      </w:r>
    </w:p>
    <w:p w14:paraId="1774E1B6">
      <w:pPr>
        <w:keepNext w:val="0"/>
        <w:keepLines w:val="0"/>
        <w:pageBreakBefore w:val="0"/>
        <w:widowControl w:val="0"/>
        <w:kinsoku/>
        <w:wordWrap/>
        <w:overflowPunct/>
        <w:topLinePunct w:val="0"/>
        <w:bidi w:val="0"/>
        <w:snapToGrid/>
        <w:spacing w:afterAutospacing="0" w:line="578"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19.经营支出：指事业单位在专业业务活动及其辅助活动之外开展非独立核算经营活动发生的支出。</w:t>
      </w:r>
    </w:p>
    <w:p w14:paraId="0D740998">
      <w:pPr>
        <w:pStyle w:val="15"/>
        <w:keepNext w:val="0"/>
        <w:keepLines w:val="0"/>
        <w:pageBreakBefore w:val="0"/>
        <w:widowControl w:val="0"/>
        <w:suppressLineNumbers w:val="0"/>
        <w:kinsoku/>
        <w:wordWrap/>
        <w:overflowPunct/>
        <w:topLinePunct w:val="0"/>
        <w:bidi w:val="0"/>
        <w:snapToGrid/>
        <w:spacing w:before="0" w:beforeAutospacing="0" w:afterAutospacing="0" w:line="578"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2A2575D">
      <w:pPr>
        <w:pStyle w:val="15"/>
        <w:keepNext w:val="0"/>
        <w:keepLines w:val="0"/>
        <w:pageBreakBefore w:val="0"/>
        <w:widowControl w:val="0"/>
        <w:suppressLineNumbers w:val="0"/>
        <w:kinsoku/>
        <w:wordWrap/>
        <w:overflowPunct/>
        <w:topLinePunct w:val="0"/>
        <w:bidi w:val="0"/>
        <w:snapToGrid/>
        <w:spacing w:before="0" w:beforeAutospacing="0" w:afterAutospacing="0" w:line="578"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.基本支出：指为保障机构正常运转、完成日常工作任务而发生的人员支出和公用支出。</w:t>
      </w:r>
    </w:p>
    <w:p w14:paraId="742D2069">
      <w:pPr>
        <w:pStyle w:val="15"/>
        <w:keepNext w:val="0"/>
        <w:keepLines w:val="0"/>
        <w:pageBreakBefore w:val="0"/>
        <w:widowControl w:val="0"/>
        <w:suppressLineNumbers w:val="0"/>
        <w:kinsoku/>
        <w:wordWrap/>
        <w:overflowPunct/>
        <w:topLinePunct w:val="0"/>
        <w:bidi w:val="0"/>
        <w:snapToGrid/>
        <w:spacing w:before="0" w:beforeAutospacing="0" w:afterAutospacing="0" w:line="578"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.项目支出：指在基本支出之外为完成特定行政任务和事业发展目标所发生的支出。</w:t>
      </w:r>
    </w:p>
    <w:p w14:paraId="6186D00C">
      <w:pPr>
        <w:pStyle w:val="15"/>
        <w:keepNext w:val="0"/>
        <w:keepLines w:val="0"/>
        <w:pageBreakBefore w:val="0"/>
        <w:widowControl w:val="0"/>
        <w:suppressLineNumbers w:val="0"/>
        <w:kinsoku/>
        <w:wordWrap/>
        <w:overflowPunct/>
        <w:topLinePunct w:val="0"/>
        <w:bidi w:val="0"/>
        <w:snapToGrid/>
        <w:spacing w:before="0" w:beforeAutospacing="0" w:afterAutospacing="0" w:line="578"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.经营支出：指事业单位在专业业务活动及其辅助活动之外开展非独立核算经营活动发生的支出。</w:t>
      </w:r>
    </w:p>
    <w:p w14:paraId="51F79005">
      <w:pPr>
        <w:pStyle w:val="15"/>
        <w:keepNext w:val="0"/>
        <w:keepLines w:val="0"/>
        <w:pageBreakBefore w:val="0"/>
        <w:widowControl w:val="0"/>
        <w:suppressLineNumbers w:val="0"/>
        <w:kinsoku/>
        <w:wordWrap/>
        <w:overflowPunct/>
        <w:topLinePunct w:val="0"/>
        <w:bidi w:val="0"/>
        <w:snapToGrid/>
        <w:spacing w:before="0" w:beforeAutospacing="0" w:afterAutospacing="0" w:line="578"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24</w:t>
      </w:r>
      <w:r>
        <w:rPr>
          <w:rFonts w:hint="eastAsia" w:ascii="仿宋_GB2312" w:hAnsi="仿宋_GB2312" w:eastAsia="仿宋_GB2312" w:cs="仿宋_GB2312"/>
          <w:color w:val="auto"/>
          <w:sz w:val="32"/>
          <w:szCs w:val="32"/>
          <w:shd w:val="clear" w:color="auto" w:fill="FFFFFF"/>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8FF7B80">
      <w:pPr>
        <w:pStyle w:val="15"/>
        <w:keepNext w:val="0"/>
        <w:keepLines w:val="0"/>
        <w:pageBreakBefore w:val="0"/>
        <w:widowControl w:val="0"/>
        <w:suppressLineNumbers w:val="0"/>
        <w:kinsoku/>
        <w:wordWrap/>
        <w:overflowPunct/>
        <w:topLinePunct w:val="0"/>
        <w:bidi w:val="0"/>
        <w:snapToGrid/>
        <w:spacing w:before="0" w:beforeAutospacing="0" w:afterAutospacing="0" w:line="578"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25</w:t>
      </w:r>
      <w:r>
        <w:rPr>
          <w:rFonts w:hint="eastAsia" w:ascii="仿宋_GB2312" w:hAnsi="仿宋_GB2312" w:eastAsia="仿宋_GB2312" w:cs="仿宋_GB2312"/>
          <w:color w:val="auto"/>
          <w:sz w:val="32"/>
          <w:szCs w:val="32"/>
          <w:shd w:val="clear" w:color="auto" w:fill="FFFFFF"/>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1C1BE0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5" w:name="_Toc15377226"/>
      <w:bookmarkStart w:id="46" w:name="_Toc15396618"/>
    </w:p>
    <w:p w14:paraId="46CA6CD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2DE977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69041A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E74AC2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282980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0FF124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D9CF7D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733991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0D0C1C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9C9ECB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17654D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7551CC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33D66E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1F9ABE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31A6AA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F2A4A78">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eastAsia="黑体"/>
          <w:b w:val="0"/>
          <w:color w:val="auto"/>
          <w:highlight w:val="none"/>
          <w:lang w:val="en-US" w:eastAsia="zh-CN"/>
        </w:rPr>
        <w:t>四</w:t>
      </w:r>
      <w:r>
        <w:rPr>
          <w:rStyle w:val="29"/>
          <w:rFonts w:hint="eastAsia" w:ascii="Times New Roman" w:hAnsi="Times New Roman" w:eastAsia="黑体"/>
          <w:b w:val="0"/>
          <w:color w:val="auto"/>
          <w:highlight w:val="none"/>
        </w:rPr>
        <w:t>部分 附表</w:t>
      </w:r>
      <w:bookmarkEnd w:id="45"/>
      <w:bookmarkEnd w:id="46"/>
      <w:bookmarkStart w:id="47" w:name="_Toc15396619"/>
    </w:p>
    <w:p w14:paraId="7AF92C7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57A626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7"/>
    </w:p>
    <w:p w14:paraId="5136D80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8" w:name="_Toc15396620"/>
      <w:r>
        <w:rPr>
          <w:rFonts w:hint="eastAsia" w:ascii="Times New Roman" w:hAnsi="Times New Roman" w:eastAsia="仿宋_GB2312" w:cs="仿宋_GB2312"/>
          <w:color w:val="auto"/>
          <w:sz w:val="32"/>
          <w:szCs w:val="32"/>
          <w:highlight w:val="none"/>
        </w:rPr>
        <w:t>二、收入决算表</w:t>
      </w:r>
      <w:bookmarkEnd w:id="48"/>
    </w:p>
    <w:p w14:paraId="6B4F468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1"/>
      <w:r>
        <w:rPr>
          <w:rFonts w:hint="eastAsia" w:ascii="Times New Roman" w:hAnsi="Times New Roman" w:eastAsia="仿宋_GB2312" w:cs="仿宋_GB2312"/>
          <w:color w:val="auto"/>
          <w:sz w:val="32"/>
          <w:szCs w:val="32"/>
          <w:highlight w:val="none"/>
        </w:rPr>
        <w:t>三、支出决算表</w:t>
      </w:r>
      <w:bookmarkEnd w:id="49"/>
    </w:p>
    <w:p w14:paraId="73BB9AD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2"/>
      <w:r>
        <w:rPr>
          <w:rFonts w:hint="eastAsia" w:ascii="Times New Roman" w:hAnsi="Times New Roman" w:eastAsia="仿宋_GB2312" w:cs="仿宋_GB2312"/>
          <w:color w:val="auto"/>
          <w:sz w:val="32"/>
          <w:szCs w:val="32"/>
          <w:highlight w:val="none"/>
        </w:rPr>
        <w:t>四、财政拨款收入支出决算总表</w:t>
      </w:r>
      <w:bookmarkEnd w:id="50"/>
    </w:p>
    <w:p w14:paraId="599B3EB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3"/>
      <w:r>
        <w:rPr>
          <w:rFonts w:hint="eastAsia" w:ascii="Times New Roman" w:hAnsi="Times New Roman" w:eastAsia="仿宋_GB2312" w:cs="仿宋_GB2312"/>
          <w:color w:val="auto"/>
          <w:sz w:val="32"/>
          <w:szCs w:val="32"/>
          <w:highlight w:val="none"/>
        </w:rPr>
        <w:t>五、财政拨款支出决算明细表</w:t>
      </w:r>
      <w:bookmarkEnd w:id="51"/>
      <w:bookmarkStart w:id="52" w:name="_Toc15396624"/>
    </w:p>
    <w:p w14:paraId="62B73AD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2"/>
    </w:p>
    <w:p w14:paraId="247777B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5"/>
      <w:r>
        <w:rPr>
          <w:rFonts w:hint="eastAsia" w:ascii="Times New Roman" w:hAnsi="Times New Roman" w:eastAsia="仿宋_GB2312" w:cs="仿宋_GB2312"/>
          <w:color w:val="auto"/>
          <w:sz w:val="32"/>
          <w:szCs w:val="32"/>
          <w:highlight w:val="none"/>
        </w:rPr>
        <w:t>七、一般公共预算财政拨款支出决算明细表</w:t>
      </w:r>
      <w:bookmarkEnd w:id="53"/>
    </w:p>
    <w:p w14:paraId="2B2237C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6"/>
      <w:r>
        <w:rPr>
          <w:rFonts w:hint="eastAsia" w:ascii="Times New Roman" w:hAnsi="Times New Roman" w:eastAsia="仿宋_GB2312" w:cs="仿宋_GB2312"/>
          <w:color w:val="auto"/>
          <w:sz w:val="32"/>
          <w:szCs w:val="32"/>
          <w:highlight w:val="none"/>
        </w:rPr>
        <w:t>八、一般公共预算财政拨款基本支出决算表</w:t>
      </w:r>
      <w:bookmarkEnd w:id="54"/>
    </w:p>
    <w:p w14:paraId="1C5848D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7"/>
      <w:r>
        <w:rPr>
          <w:rFonts w:hint="eastAsia" w:ascii="Times New Roman" w:hAnsi="Times New Roman" w:eastAsia="仿宋_GB2312" w:cs="仿宋_GB2312"/>
          <w:color w:val="auto"/>
          <w:sz w:val="32"/>
          <w:szCs w:val="32"/>
          <w:highlight w:val="none"/>
        </w:rPr>
        <w:t>九、一般公共预算财政拨款项目支出决算表</w:t>
      </w:r>
      <w:bookmarkEnd w:id="55"/>
    </w:p>
    <w:p w14:paraId="1139E2B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8"/>
      <w:r>
        <w:rPr>
          <w:rFonts w:hint="eastAsia" w:ascii="Times New Roman" w:hAnsi="Times New Roman" w:eastAsia="仿宋_GB2312" w:cs="仿宋_GB2312"/>
          <w:color w:val="auto"/>
          <w:sz w:val="32"/>
          <w:szCs w:val="32"/>
          <w:highlight w:val="none"/>
        </w:rPr>
        <w:t>十、</w:t>
      </w:r>
      <w:bookmarkEnd w:id="56"/>
      <w:r>
        <w:rPr>
          <w:rFonts w:hint="eastAsia" w:ascii="Times New Roman" w:hAnsi="Times New Roman" w:eastAsia="仿宋_GB2312" w:cs="仿宋_GB2312"/>
          <w:color w:val="auto"/>
          <w:sz w:val="32"/>
          <w:szCs w:val="32"/>
          <w:highlight w:val="none"/>
        </w:rPr>
        <w:t>政府性基金预算财政拨款收入支出决算表</w:t>
      </w:r>
    </w:p>
    <w:p w14:paraId="1E3B81B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9"/>
      <w:r>
        <w:rPr>
          <w:rFonts w:hint="eastAsia" w:ascii="Times New Roman" w:hAnsi="Times New Roman" w:eastAsia="仿宋_GB2312" w:cs="仿宋_GB2312"/>
          <w:color w:val="auto"/>
          <w:sz w:val="32"/>
          <w:szCs w:val="32"/>
          <w:highlight w:val="none"/>
        </w:rPr>
        <w:t>十一、</w:t>
      </w:r>
      <w:bookmarkEnd w:id="5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2BEEC3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30"/>
      <w:r>
        <w:rPr>
          <w:rFonts w:hint="eastAsia" w:ascii="Times New Roman" w:hAnsi="Times New Roman" w:eastAsia="仿宋_GB2312" w:cs="仿宋_GB2312"/>
          <w:color w:val="auto"/>
          <w:sz w:val="32"/>
          <w:szCs w:val="32"/>
          <w:highlight w:val="none"/>
        </w:rPr>
        <w:t>十二、</w:t>
      </w:r>
      <w:bookmarkEnd w:id="58"/>
      <w:r>
        <w:rPr>
          <w:rFonts w:hint="eastAsia" w:ascii="Times New Roman" w:hAnsi="Times New Roman" w:eastAsia="仿宋_GB2312" w:cs="仿宋_GB2312"/>
          <w:color w:val="auto"/>
          <w:sz w:val="32"/>
          <w:szCs w:val="32"/>
          <w:highlight w:val="none"/>
          <w:lang w:eastAsia="zh-CN"/>
        </w:rPr>
        <w:t>国有资本经营预算财政拨款支出决算表</w:t>
      </w:r>
    </w:p>
    <w:p w14:paraId="4ED7813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9" w:name="_Toc15396631"/>
      <w:r>
        <w:rPr>
          <w:rFonts w:hint="eastAsia" w:ascii="Times New Roman" w:hAnsi="Times New Roman" w:eastAsia="仿宋_GB2312" w:cs="仿宋_GB2312"/>
          <w:color w:val="auto"/>
          <w:sz w:val="32"/>
          <w:szCs w:val="32"/>
          <w:highlight w:val="none"/>
        </w:rPr>
        <w:t>十三、</w:t>
      </w:r>
      <w:bookmarkEnd w:id="59"/>
      <w:r>
        <w:rPr>
          <w:rFonts w:hint="eastAsia" w:ascii="Times New Roman" w:hAnsi="Times New Roman" w:eastAsia="仿宋_GB2312" w:cs="仿宋_GB2312"/>
          <w:color w:val="auto"/>
          <w:sz w:val="32"/>
          <w:szCs w:val="32"/>
          <w:highlight w:val="none"/>
          <w:lang w:eastAsia="zh-CN"/>
        </w:rPr>
        <w:t>财政拨款“三公”经费支出决算表</w:t>
      </w:r>
    </w:p>
    <w:p w14:paraId="31825DF5">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1DB49C-711D-4DC3-B714-3EE1D671BE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871BC4F-7335-42CE-87C9-79CB8D0CBA29}"/>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8FB9232-0B99-4AD9-B600-CE830E219EC0}"/>
  </w:font>
  <w:font w:name="仿宋">
    <w:panose1 w:val="02010609060101010101"/>
    <w:charset w:val="86"/>
    <w:family w:val="modern"/>
    <w:pitch w:val="default"/>
    <w:sig w:usb0="800002BF" w:usb1="38CF7CFA" w:usb2="00000016" w:usb3="00000000" w:csb0="00040001" w:csb1="00000000"/>
    <w:embedRegular r:id="rId4" w:fontKey="{3BADE705-BE92-4C91-90DC-01A824A50E8B}"/>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E1A63258-8987-4E0D-961A-C3906723BEE9}"/>
  </w:font>
  <w:font w:name="楷体_GB2312">
    <w:panose1 w:val="02010609030101010101"/>
    <w:charset w:val="86"/>
    <w:family w:val="auto"/>
    <w:pitch w:val="default"/>
    <w:sig w:usb0="00000001" w:usb1="080E0000" w:usb2="00000000" w:usb3="00000000" w:csb0="00040000" w:csb1="00000000"/>
    <w:embedRegular r:id="rId6" w:fontKey="{B20EA1F5-BF71-404D-8075-02F46F8495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694ED">
    <w:pPr>
      <w:pStyle w:val="10"/>
      <w:jc w:val="center"/>
    </w:pPr>
  </w:p>
  <w:p w14:paraId="6A91DAC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2503D">
    <w:pPr>
      <w:pStyle w:val="10"/>
      <w:jc w:val="center"/>
    </w:pPr>
  </w:p>
  <w:p w14:paraId="39AEB57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F30C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61C4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C47AC9"/>
    <w:multiLevelType w:val="singleLevel"/>
    <w:tmpl w:val="F1C47AC9"/>
    <w:lvl w:ilvl="0" w:tentative="0">
      <w:start w:val="3"/>
      <w:numFmt w:val="decimal"/>
      <w:lvlText w:val="%1."/>
      <w:lvlJc w:val="left"/>
      <w:pPr>
        <w:tabs>
          <w:tab w:val="left" w:pos="312"/>
        </w:tabs>
      </w:pPr>
    </w:lvl>
  </w:abstractNum>
  <w:abstractNum w:abstractNumId="1">
    <w:nsid w:val="4EB5E243"/>
    <w:multiLevelType w:val="singleLevel"/>
    <w:tmpl w:val="4EB5E24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BC71D84"/>
    <w:rsid w:val="0CA8290A"/>
    <w:rsid w:val="0D35B1ED"/>
    <w:rsid w:val="0DC907CA"/>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0A1081A"/>
    <w:rsid w:val="2186353C"/>
    <w:rsid w:val="23860B96"/>
    <w:rsid w:val="240371BF"/>
    <w:rsid w:val="244F3473"/>
    <w:rsid w:val="24C97D99"/>
    <w:rsid w:val="25A718F0"/>
    <w:rsid w:val="25BB59F6"/>
    <w:rsid w:val="260F557C"/>
    <w:rsid w:val="26970054"/>
    <w:rsid w:val="27822F88"/>
    <w:rsid w:val="281408E2"/>
    <w:rsid w:val="28200C7B"/>
    <w:rsid w:val="29FD04D3"/>
    <w:rsid w:val="2BFF7BC6"/>
    <w:rsid w:val="2C8A61B5"/>
    <w:rsid w:val="2D954FE0"/>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9912710"/>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6195462a-9bf1-4c45-81c0-5aa69d9b0324</errorID>
      <errorWord>城乡居民参保</errorWord>
      <group>L1_Political</group>
      <groupName>政治性问题</groupName>
      <ability>L2_Keyword</ability>
      <abilityName>固定表述</abilityName>
      <candidateList>
        <item>城乡居民医保</item>
      </candidateList>
      <explain>词汇“城乡居民医保”在特定场景下为固定表述形式，请确认此处的“城乡居民参保”是否存在不当。</explain>
      <paraID>7372ED05</paraID>
      <start>24</start>
      <end>30</end>
      <status>modified</status>
      <modifiedWord>城乡居民医保</modifiedWord>
      <trackRevisions>false</trackRevisions>
    </reviewItem>
    <reviewItem>
      <errorID>42fb7fd0-5261-4e56-b744-21341c295d21</errorID>
      <errorWord>现金管理暂行条例</errorWord>
      <group>L1_Knowledge</group>
      <groupName>知识性问题</groupName>
      <ability>L2_Knowledge</ability>
      <abilityName>其他知识</abilityName>
      <candidateList/>
      <explain>该法规已废止，请注意检查引用是否正确。</explain>
      <paraID>76286EDE</paraID>
      <start>21</start>
      <end>29</end>
      <status>ignored</status>
      <modifiedWord/>
      <trackRevisions>false</trackRevisions>
    </reviewItem>
    <reviewItem>
      <errorID>272a700b-3fe6-48ca-bd77-cf23f1b6d007</errorID>
      <errorWord>交回</errorWord>
      <group>L1_Word</group>
      <groupName>字词问题</groupName>
      <ability>L2_Typo</ability>
      <abilityName>字词错误</abilityName>
      <candidateList>
        <item>缴回</item>
      </candidateList>
      <explain>存在发音相同字词的误用。</explain>
      <paraID>4EC1D561</paraID>
      <start>48</start>
      <end>50</end>
      <status>modified</status>
      <modifiedWord>缴回</modifiedWord>
      <trackRevisions>false</trackRevisions>
    </reviewItem>
  </reviewItems>
  <config/>
</contractReview>
</file>

<file path=customXml/itemProps1.xml><?xml version="1.0" encoding="utf-8"?>
<ds:datastoreItem xmlns:ds="http://schemas.openxmlformats.org/officeDocument/2006/customXml" ds:itemID="{fd711484-f2b0-4b49-93a4-84462c0bd17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4570</Words>
  <Characters>4936</Characters>
  <Lines>61</Lines>
  <Paragraphs>17</Paragraphs>
  <TotalTime>8</TotalTime>
  <ScaleCrop>false</ScaleCrop>
  <LinksUpToDate>false</LinksUpToDate>
  <CharactersWithSpaces>5025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2026-04-23T02:11:29Z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