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3E2E" w14:textId="77777777" w:rsidR="00A13CA5" w:rsidRDefault="00A13CA5">
      <w:pPr>
        <w:spacing w:line="600" w:lineRule="exact"/>
        <w:jc w:val="center"/>
        <w:outlineLvl w:val="0"/>
        <w:rPr>
          <w:rFonts w:ascii="方正小标宋简体" w:eastAsia="方正小标宋简体" w:hAnsi="宋体"/>
          <w:color w:val="000000"/>
          <w:sz w:val="72"/>
          <w:szCs w:val="72"/>
        </w:rPr>
      </w:pPr>
      <w:bookmarkStart w:id="0" w:name="_Toc15306267"/>
    </w:p>
    <w:p w14:paraId="17944F0B" w14:textId="77777777" w:rsidR="00A13CA5" w:rsidRDefault="00A13CA5">
      <w:pPr>
        <w:spacing w:line="600" w:lineRule="exact"/>
        <w:jc w:val="center"/>
        <w:outlineLvl w:val="0"/>
        <w:rPr>
          <w:rFonts w:ascii="方正小标宋简体" w:eastAsia="方正小标宋简体" w:hAnsi="宋体"/>
          <w:color w:val="000000"/>
          <w:sz w:val="72"/>
          <w:szCs w:val="72"/>
        </w:rPr>
      </w:pPr>
    </w:p>
    <w:p w14:paraId="2FA914CA" w14:textId="77777777" w:rsidR="00A13CA5" w:rsidRDefault="00A13CA5">
      <w:pPr>
        <w:spacing w:line="600" w:lineRule="exact"/>
        <w:jc w:val="center"/>
        <w:outlineLvl w:val="0"/>
        <w:rPr>
          <w:rFonts w:ascii="方正小标宋简体" w:eastAsia="方正小标宋简体" w:hAnsi="宋体"/>
          <w:color w:val="000000"/>
          <w:sz w:val="72"/>
          <w:szCs w:val="72"/>
        </w:rPr>
      </w:pPr>
    </w:p>
    <w:p w14:paraId="048F6147" w14:textId="77777777" w:rsidR="00A13CA5" w:rsidRDefault="00A13CA5">
      <w:pPr>
        <w:spacing w:line="600" w:lineRule="exact"/>
        <w:jc w:val="center"/>
        <w:outlineLvl w:val="0"/>
        <w:rPr>
          <w:rFonts w:ascii="方正小标宋简体" w:eastAsia="方正小标宋简体" w:hAnsi="宋体"/>
          <w:color w:val="000000"/>
          <w:sz w:val="72"/>
          <w:szCs w:val="72"/>
        </w:rPr>
      </w:pPr>
    </w:p>
    <w:p w14:paraId="0B9396BF" w14:textId="77777777" w:rsidR="00A13CA5"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193"/>
      <w:bookmarkStart w:id="2" w:name="_Toc15378441"/>
      <w:bookmarkStart w:id="3" w:name="_Toc15377425"/>
      <w:bookmarkStart w:id="4" w:name="_Toc15396597"/>
      <w:bookmarkStart w:id="5" w:name="_Toc15396475"/>
      <w:bookmarkStart w:id="6" w:name="_Toc11661"/>
      <w:bookmarkStart w:id="7" w:name="_Toc21274"/>
      <w:bookmarkStart w:id="8" w:name="_Toc17940"/>
      <w:bookmarkStart w:id="9" w:name="_Toc22758"/>
      <w:bookmarkStart w:id="10" w:name="_Toc19772"/>
      <w:bookmarkStart w:id="11" w:name="_Toc3574"/>
      <w:r>
        <w:rPr>
          <w:rFonts w:ascii="黑体" w:eastAsia="黑体" w:hAnsi="黑体" w:hint="eastAsia"/>
          <w:color w:val="000000"/>
          <w:sz w:val="72"/>
          <w:szCs w:val="72"/>
        </w:rPr>
        <w:t>2021</w:t>
      </w:r>
      <w:r>
        <w:rPr>
          <w:rFonts w:ascii="方正小标宋简体" w:eastAsia="方正小标宋简体" w:hAnsi="宋体" w:hint="eastAsia"/>
          <w:color w:val="000000"/>
          <w:sz w:val="72"/>
          <w:szCs w:val="72"/>
        </w:rPr>
        <w:t>年度</w:t>
      </w:r>
      <w:bookmarkEnd w:id="1"/>
      <w:bookmarkEnd w:id="2"/>
      <w:bookmarkEnd w:id="3"/>
      <w:bookmarkEnd w:id="4"/>
      <w:bookmarkEnd w:id="5"/>
      <w:bookmarkEnd w:id="6"/>
      <w:bookmarkEnd w:id="7"/>
      <w:bookmarkEnd w:id="8"/>
      <w:bookmarkEnd w:id="9"/>
      <w:bookmarkEnd w:id="10"/>
      <w:bookmarkEnd w:id="11"/>
    </w:p>
    <w:p w14:paraId="380AC879" w14:textId="77777777" w:rsidR="00A13CA5"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12" w:name="_Toc15396598"/>
      <w:bookmarkStart w:id="13" w:name="_Toc15377426"/>
      <w:bookmarkStart w:id="14" w:name="_Toc15378442"/>
      <w:bookmarkStart w:id="15" w:name="_Toc15377194"/>
      <w:bookmarkStart w:id="16" w:name="_Toc15396476"/>
      <w:bookmarkStart w:id="17" w:name="_Toc10050"/>
      <w:bookmarkStart w:id="18" w:name="_Toc29888"/>
      <w:bookmarkStart w:id="19" w:name="_Toc673"/>
      <w:bookmarkStart w:id="20" w:name="_Toc10024"/>
      <w:bookmarkStart w:id="21" w:name="_Toc19867"/>
      <w:bookmarkStart w:id="22" w:name="_Toc15529"/>
      <w:r>
        <w:rPr>
          <w:rFonts w:ascii="方正小标宋简体" w:eastAsia="方正小标宋简体" w:hAnsi="宋体" w:hint="eastAsia"/>
          <w:color w:val="000000"/>
          <w:sz w:val="72"/>
          <w:szCs w:val="72"/>
        </w:rPr>
        <w:t>阿坝州</w:t>
      </w:r>
      <w:bookmarkStart w:id="23" w:name="_Toc15306268"/>
      <w:bookmarkEnd w:id="0"/>
      <w:r>
        <w:rPr>
          <w:rFonts w:ascii="方正小标宋简体" w:eastAsia="方正小标宋简体" w:hAnsi="宋体" w:hint="eastAsia"/>
          <w:color w:val="000000"/>
          <w:sz w:val="72"/>
          <w:szCs w:val="72"/>
        </w:rPr>
        <w:t>松潘县医疗保障局部门决算</w:t>
      </w:r>
      <w:bookmarkEnd w:id="12"/>
      <w:bookmarkEnd w:id="13"/>
      <w:bookmarkEnd w:id="14"/>
      <w:bookmarkEnd w:id="15"/>
      <w:bookmarkEnd w:id="16"/>
      <w:bookmarkEnd w:id="23"/>
      <w:r>
        <w:rPr>
          <w:rFonts w:ascii="方正小标宋简体" w:eastAsia="方正小标宋简体" w:hAnsi="宋体" w:hint="eastAsia"/>
          <w:color w:val="000000"/>
          <w:sz w:val="72"/>
          <w:szCs w:val="72"/>
        </w:rPr>
        <w:t>编制说明</w:t>
      </w:r>
      <w:bookmarkEnd w:id="17"/>
      <w:bookmarkEnd w:id="18"/>
      <w:bookmarkEnd w:id="19"/>
      <w:bookmarkEnd w:id="20"/>
      <w:bookmarkEnd w:id="21"/>
      <w:bookmarkEnd w:id="22"/>
    </w:p>
    <w:p w14:paraId="10B98E72" w14:textId="77777777" w:rsidR="00A13CA5" w:rsidRDefault="00A13CA5">
      <w:pPr>
        <w:widowControl/>
        <w:jc w:val="center"/>
        <w:rPr>
          <w:rFonts w:ascii="方正小标宋简体" w:eastAsia="方正小标宋简体" w:hAnsi="宋体"/>
          <w:color w:val="000000"/>
          <w:sz w:val="36"/>
          <w:szCs w:val="36"/>
        </w:rPr>
      </w:pPr>
    </w:p>
    <w:p w14:paraId="399A5FA4" w14:textId="77777777" w:rsidR="00A13CA5" w:rsidRDefault="00A13CA5">
      <w:pPr>
        <w:rPr>
          <w:rFonts w:ascii="方正小标宋简体" w:eastAsia="方正小标宋简体" w:hAnsi="宋体"/>
          <w:sz w:val="36"/>
          <w:szCs w:val="36"/>
        </w:rPr>
      </w:pPr>
    </w:p>
    <w:p w14:paraId="7253E134" w14:textId="77777777" w:rsidR="00A13CA5" w:rsidRDefault="00A13CA5">
      <w:pPr>
        <w:rPr>
          <w:rFonts w:ascii="方正小标宋简体" w:eastAsia="方正小标宋简体" w:hAnsi="宋体"/>
          <w:sz w:val="36"/>
          <w:szCs w:val="36"/>
        </w:rPr>
      </w:pPr>
    </w:p>
    <w:p w14:paraId="16F384CD" w14:textId="77777777" w:rsidR="00A13CA5" w:rsidRDefault="00A13CA5">
      <w:pPr>
        <w:rPr>
          <w:rFonts w:ascii="方正小标宋简体" w:eastAsia="方正小标宋简体" w:hAnsi="宋体"/>
          <w:sz w:val="36"/>
          <w:szCs w:val="36"/>
        </w:rPr>
      </w:pPr>
    </w:p>
    <w:p w14:paraId="173A5829" w14:textId="77777777" w:rsidR="00A13CA5" w:rsidRDefault="00000000">
      <w:pPr>
        <w:autoSpaceDE w:val="0"/>
        <w:autoSpaceDN w:val="0"/>
        <w:adjustRightInd w:val="0"/>
        <w:ind w:firstLine="1276"/>
        <w:jc w:val="left"/>
        <w:rPr>
          <w:rFonts w:eastAsia="仿宋_GB2312"/>
          <w:sz w:val="32"/>
          <w:szCs w:val="32"/>
        </w:rPr>
      </w:pPr>
      <w:r>
        <w:rPr>
          <w:rFonts w:ascii="仿宋_GB2312" w:eastAsia="仿宋_GB2312" w:hAnsi="Calibri" w:cs="仿宋_GB2312" w:hint="eastAsia"/>
          <w:sz w:val="32"/>
          <w:szCs w:val="32"/>
        </w:rPr>
        <w:t>保密审查情况：已审查，内容审定</w:t>
      </w:r>
    </w:p>
    <w:p w14:paraId="3454CC66" w14:textId="77777777" w:rsidR="00A13CA5" w:rsidRDefault="00000000">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部门主要负责人审签情况：已审签</w:t>
      </w:r>
      <w:r>
        <w:rPr>
          <w:rFonts w:ascii="仿宋_GB2312" w:eastAsia="仿宋_GB2312" w:hAnsi="Calibri" w:cs="仿宋_GB2312" w:hint="eastAsia"/>
          <w:sz w:val="32"/>
          <w:szCs w:val="32"/>
        </w:rPr>
        <w:t>，同意对外公开</w:t>
      </w:r>
    </w:p>
    <w:p w14:paraId="3432450A" w14:textId="77777777" w:rsidR="00A13CA5" w:rsidRDefault="00A13CA5">
      <w:pPr>
        <w:widowControl/>
        <w:jc w:val="center"/>
        <w:rPr>
          <w:rFonts w:ascii="方正小标宋简体" w:eastAsia="方正小标宋简体" w:hAnsi="宋体"/>
          <w:sz w:val="36"/>
          <w:szCs w:val="36"/>
        </w:rPr>
      </w:pPr>
    </w:p>
    <w:p w14:paraId="078F5E43" w14:textId="77777777" w:rsidR="00A13CA5" w:rsidRDefault="00000000">
      <w:pPr>
        <w:pStyle w:val="1"/>
        <w:jc w:val="center"/>
      </w:pPr>
      <w:bookmarkStart w:id="24" w:name="_Toc15290"/>
      <w:bookmarkStart w:id="25" w:name="_Toc1087"/>
      <w:bookmarkStart w:id="26" w:name="_Toc15396599"/>
      <w:bookmarkStart w:id="27" w:name="_Toc15377196"/>
      <w:bookmarkStart w:id="28" w:name="_Toc15685"/>
      <w:r>
        <w:rPr>
          <w:rFonts w:hint="eastAsia"/>
        </w:rPr>
        <w:t>目录</w:t>
      </w:r>
      <w:bookmarkEnd w:id="24"/>
      <w:bookmarkEnd w:id="25"/>
    </w:p>
    <w:p w14:paraId="221FEAB6" w14:textId="77777777" w:rsidR="00A13CA5" w:rsidRDefault="00000000">
      <w:pPr>
        <w:pStyle w:val="1"/>
        <w:spacing w:before="0" w:after="0" w:line="240" w:lineRule="exact"/>
        <w:jc w:val="center"/>
        <w:rPr>
          <w:rFonts w:ascii="仿宋" w:eastAsia="仿宋" w:hAnsi="仿宋" w:cs="仿宋"/>
          <w:b w:val="0"/>
          <w:bCs w:val="0"/>
          <w:sz w:val="20"/>
          <w:szCs w:val="20"/>
        </w:rPr>
      </w:pPr>
      <w:bookmarkStart w:id="29" w:name="_Toc14366"/>
      <w:bookmarkStart w:id="30" w:name="_Toc8542"/>
      <w:r>
        <w:rPr>
          <w:rFonts w:ascii="仿宋" w:eastAsia="仿宋" w:hAnsi="仿宋" w:cs="仿宋" w:hint="eastAsia"/>
          <w:b w:val="0"/>
          <w:bCs w:val="0"/>
          <w:sz w:val="20"/>
          <w:szCs w:val="20"/>
        </w:rPr>
        <w:t>公开时间：2022年9月23日</w:t>
      </w:r>
      <w:bookmarkEnd w:id="29"/>
      <w:bookmarkEnd w:id="30"/>
    </w:p>
    <w:p w14:paraId="3D7C0EB3" w14:textId="77777777" w:rsidR="00A13CA5" w:rsidRDefault="00000000">
      <w:pPr>
        <w:pStyle w:val="TOC1"/>
        <w:tabs>
          <w:tab w:val="clear" w:pos="8296"/>
          <w:tab w:val="right" w:leader="dot" w:pos="8306"/>
        </w:tabs>
        <w:rPr>
          <w:rFonts w:cs="仿宋"/>
          <w:sz w:val="20"/>
          <w:szCs w:val="20"/>
        </w:rPr>
      </w:pPr>
      <w:r>
        <w:rPr>
          <w:rFonts w:cs="仿宋" w:hint="eastAsia"/>
          <w:sz w:val="20"/>
          <w:szCs w:val="20"/>
        </w:rPr>
        <w:fldChar w:fldCharType="begin"/>
      </w:r>
      <w:r>
        <w:rPr>
          <w:rFonts w:cs="仿宋" w:hint="eastAsia"/>
          <w:sz w:val="20"/>
          <w:szCs w:val="20"/>
        </w:rPr>
        <w:instrText xml:space="preserve"> TOC \o \u </w:instrText>
      </w:r>
      <w:r>
        <w:rPr>
          <w:rFonts w:cs="仿宋" w:hint="eastAsia"/>
          <w:sz w:val="20"/>
          <w:szCs w:val="20"/>
        </w:rPr>
        <w:fldChar w:fldCharType="separate"/>
      </w:r>
    </w:p>
    <w:p w14:paraId="5B4CC6E9" w14:textId="77777777" w:rsidR="00A13CA5" w:rsidRDefault="00000000">
      <w:pPr>
        <w:pStyle w:val="TOC1"/>
        <w:tabs>
          <w:tab w:val="clear" w:pos="8296"/>
          <w:tab w:val="right" w:leader="dot" w:pos="8306"/>
        </w:tabs>
        <w:rPr>
          <w:rFonts w:cs="仿宋"/>
          <w:sz w:val="20"/>
          <w:szCs w:val="20"/>
        </w:rPr>
      </w:pPr>
      <w:r>
        <w:rPr>
          <w:rFonts w:cs="仿宋" w:hint="eastAsia"/>
          <w:sz w:val="20"/>
          <w:szCs w:val="20"/>
        </w:rPr>
        <w:lastRenderedPageBreak/>
        <w:t>第一部分 部门概况</w:t>
      </w:r>
      <w:r>
        <w:rPr>
          <w:rFonts w:cs="仿宋" w:hint="eastAsia"/>
          <w:sz w:val="20"/>
          <w:szCs w:val="20"/>
        </w:rPr>
        <w:tab/>
      </w:r>
      <w:r>
        <w:rPr>
          <w:rFonts w:cs="仿宋" w:hint="eastAsia"/>
          <w:sz w:val="20"/>
          <w:szCs w:val="20"/>
        </w:rPr>
        <w:fldChar w:fldCharType="begin"/>
      </w:r>
      <w:r>
        <w:rPr>
          <w:rFonts w:cs="仿宋" w:hint="eastAsia"/>
          <w:sz w:val="20"/>
          <w:szCs w:val="20"/>
        </w:rPr>
        <w:instrText xml:space="preserve"> PAGEREF _Toc24968 \h </w:instrText>
      </w:r>
      <w:r>
        <w:rPr>
          <w:rFonts w:cs="仿宋" w:hint="eastAsia"/>
          <w:sz w:val="20"/>
          <w:szCs w:val="20"/>
        </w:rPr>
      </w:r>
      <w:r>
        <w:rPr>
          <w:rFonts w:cs="仿宋" w:hint="eastAsia"/>
          <w:sz w:val="20"/>
          <w:szCs w:val="20"/>
        </w:rPr>
        <w:fldChar w:fldCharType="separate"/>
      </w:r>
      <w:r>
        <w:rPr>
          <w:rFonts w:cs="仿宋" w:hint="eastAsia"/>
          <w:sz w:val="20"/>
          <w:szCs w:val="20"/>
        </w:rPr>
        <w:t>3</w:t>
      </w:r>
      <w:r>
        <w:rPr>
          <w:rFonts w:cs="仿宋" w:hint="eastAsia"/>
          <w:sz w:val="20"/>
          <w:szCs w:val="20"/>
        </w:rPr>
        <w:fldChar w:fldCharType="end"/>
      </w:r>
    </w:p>
    <w:p w14:paraId="2B77C957"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一、基</w:t>
      </w:r>
      <w:r>
        <w:rPr>
          <w:rFonts w:ascii="仿宋" w:eastAsia="仿宋" w:hAnsi="仿宋" w:cs="仿宋" w:hint="eastAsia"/>
          <w:sz w:val="20"/>
          <w:szCs w:val="20"/>
        </w:rPr>
        <w:t>本职能及主要工作</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_Toc16615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3</w:t>
      </w:r>
      <w:r>
        <w:rPr>
          <w:rFonts w:ascii="仿宋" w:eastAsia="仿宋" w:hAnsi="仿宋" w:cs="仿宋" w:hint="eastAsia"/>
          <w:sz w:val="20"/>
          <w:szCs w:val="20"/>
        </w:rPr>
        <w:fldChar w:fldCharType="end"/>
      </w:r>
    </w:p>
    <w:p w14:paraId="2D73C947"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二、机</w:t>
      </w:r>
      <w:r>
        <w:rPr>
          <w:rFonts w:ascii="仿宋" w:eastAsia="仿宋" w:hAnsi="仿宋" w:cs="仿宋" w:hint="eastAsia"/>
          <w:sz w:val="20"/>
          <w:szCs w:val="20"/>
        </w:rPr>
        <w:t>构设置</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_Toc13691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4</w:t>
      </w:r>
      <w:r>
        <w:rPr>
          <w:rFonts w:ascii="仿宋" w:eastAsia="仿宋" w:hAnsi="仿宋" w:cs="仿宋" w:hint="eastAsia"/>
          <w:sz w:val="20"/>
          <w:szCs w:val="20"/>
        </w:rPr>
        <w:fldChar w:fldCharType="end"/>
      </w:r>
    </w:p>
    <w:p w14:paraId="4DFD64E3" w14:textId="77777777" w:rsidR="00A13CA5" w:rsidRDefault="00000000">
      <w:pPr>
        <w:pStyle w:val="TOC1"/>
        <w:tabs>
          <w:tab w:val="clear" w:pos="8296"/>
          <w:tab w:val="right" w:leader="dot" w:pos="8306"/>
        </w:tabs>
        <w:rPr>
          <w:rFonts w:cs="仿宋"/>
          <w:sz w:val="20"/>
          <w:szCs w:val="20"/>
        </w:rPr>
      </w:pPr>
      <w:r>
        <w:rPr>
          <w:rFonts w:cs="仿宋" w:hint="eastAsia"/>
          <w:color w:val="000000"/>
          <w:sz w:val="20"/>
          <w:szCs w:val="20"/>
        </w:rPr>
        <w:t>第二部分2021</w:t>
      </w:r>
      <w:r>
        <w:rPr>
          <w:rFonts w:cs="仿宋" w:hint="eastAsia"/>
          <w:sz w:val="20"/>
          <w:szCs w:val="20"/>
        </w:rPr>
        <w:t>年度部门决算情况说明</w:t>
      </w:r>
      <w:r>
        <w:rPr>
          <w:rFonts w:cs="仿宋" w:hint="eastAsia"/>
          <w:sz w:val="20"/>
          <w:szCs w:val="20"/>
        </w:rPr>
        <w:tab/>
      </w:r>
      <w:r>
        <w:rPr>
          <w:rFonts w:cs="仿宋" w:hint="eastAsia"/>
          <w:sz w:val="20"/>
          <w:szCs w:val="20"/>
        </w:rPr>
        <w:fldChar w:fldCharType="begin"/>
      </w:r>
      <w:r>
        <w:rPr>
          <w:rFonts w:cs="仿宋" w:hint="eastAsia"/>
          <w:sz w:val="20"/>
          <w:szCs w:val="20"/>
        </w:rPr>
        <w:instrText xml:space="preserve"> PAGEREF _Toc16173 \h </w:instrText>
      </w:r>
      <w:r>
        <w:rPr>
          <w:rFonts w:cs="仿宋" w:hint="eastAsia"/>
          <w:sz w:val="20"/>
          <w:szCs w:val="20"/>
        </w:rPr>
      </w:r>
      <w:r>
        <w:rPr>
          <w:rFonts w:cs="仿宋" w:hint="eastAsia"/>
          <w:sz w:val="20"/>
          <w:szCs w:val="20"/>
        </w:rPr>
        <w:fldChar w:fldCharType="separate"/>
      </w:r>
      <w:r>
        <w:rPr>
          <w:rFonts w:cs="仿宋" w:hint="eastAsia"/>
          <w:sz w:val="20"/>
          <w:szCs w:val="20"/>
        </w:rPr>
        <w:t>9</w:t>
      </w:r>
      <w:r>
        <w:rPr>
          <w:rFonts w:cs="仿宋" w:hint="eastAsia"/>
          <w:sz w:val="20"/>
          <w:szCs w:val="20"/>
        </w:rPr>
        <w:fldChar w:fldCharType="end"/>
      </w:r>
    </w:p>
    <w:p w14:paraId="0D1425DF"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sz w:val="20"/>
          <w:szCs w:val="20"/>
        </w:rPr>
        <w:t xml:space="preserve">一、 </w:t>
      </w:r>
      <w:r>
        <w:rPr>
          <w:rFonts w:ascii="仿宋" w:eastAsia="仿宋" w:hAnsi="仿宋" w:cs="仿宋" w:hint="eastAsia"/>
          <w:color w:val="000000"/>
          <w:sz w:val="20"/>
          <w:szCs w:val="20"/>
        </w:rPr>
        <w:t>收</w:t>
      </w:r>
      <w:r>
        <w:rPr>
          <w:rFonts w:ascii="仿宋" w:eastAsia="仿宋" w:hAnsi="仿宋" w:cs="仿宋" w:hint="eastAsia"/>
          <w:sz w:val="20"/>
          <w:szCs w:val="20"/>
        </w:rPr>
        <w:t>入支出决算总体情况说明</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_Toc23619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9</w:t>
      </w:r>
      <w:r>
        <w:rPr>
          <w:rFonts w:ascii="仿宋" w:eastAsia="仿宋" w:hAnsi="仿宋" w:cs="仿宋" w:hint="eastAsia"/>
          <w:sz w:val="20"/>
          <w:szCs w:val="20"/>
        </w:rPr>
        <w:fldChar w:fldCharType="end"/>
      </w:r>
    </w:p>
    <w:p w14:paraId="58FD817A"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FF0000"/>
          <w:sz w:val="20"/>
          <w:szCs w:val="20"/>
        </w:rPr>
        <w:t>二、 收入决算情况说明</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_Toc23082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9</w:t>
      </w:r>
      <w:r>
        <w:rPr>
          <w:rFonts w:ascii="仿宋" w:eastAsia="仿宋" w:hAnsi="仿宋" w:cs="仿宋" w:hint="eastAsia"/>
          <w:sz w:val="20"/>
          <w:szCs w:val="20"/>
        </w:rPr>
        <w:fldChar w:fldCharType="end"/>
      </w:r>
    </w:p>
    <w:p w14:paraId="105CF845"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sz w:val="20"/>
          <w:szCs w:val="20"/>
        </w:rPr>
        <w:t xml:space="preserve">三、 </w:t>
      </w:r>
      <w:r>
        <w:rPr>
          <w:rFonts w:ascii="仿宋" w:eastAsia="仿宋" w:hAnsi="仿宋" w:cs="仿宋" w:hint="eastAsia"/>
          <w:color w:val="000000"/>
          <w:sz w:val="20"/>
          <w:szCs w:val="20"/>
        </w:rPr>
        <w:t>支</w:t>
      </w:r>
      <w:r>
        <w:rPr>
          <w:rFonts w:ascii="仿宋" w:eastAsia="仿宋" w:hAnsi="仿宋" w:cs="仿宋" w:hint="eastAsia"/>
          <w:sz w:val="20"/>
          <w:szCs w:val="20"/>
        </w:rPr>
        <w:t>出决算情况说明</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_Toc25459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10</w:t>
      </w:r>
      <w:r>
        <w:rPr>
          <w:rFonts w:ascii="仿宋" w:eastAsia="仿宋" w:hAnsi="仿宋" w:cs="仿宋" w:hint="eastAsia"/>
          <w:sz w:val="20"/>
          <w:szCs w:val="20"/>
        </w:rPr>
        <w:fldChar w:fldCharType="end"/>
      </w:r>
    </w:p>
    <w:p w14:paraId="59AD2577"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四、财</w:t>
      </w:r>
      <w:r>
        <w:rPr>
          <w:rFonts w:ascii="仿宋" w:eastAsia="仿宋" w:hAnsi="仿宋" w:cs="仿宋" w:hint="eastAsia"/>
          <w:sz w:val="20"/>
          <w:szCs w:val="20"/>
        </w:rPr>
        <w:t>政拨款收入支出决算总体情况说明</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_Toc7448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10</w:t>
      </w:r>
      <w:r>
        <w:rPr>
          <w:rFonts w:ascii="仿宋" w:eastAsia="仿宋" w:hAnsi="仿宋" w:cs="仿宋" w:hint="eastAsia"/>
          <w:sz w:val="20"/>
          <w:szCs w:val="20"/>
        </w:rPr>
        <w:fldChar w:fldCharType="end"/>
      </w:r>
    </w:p>
    <w:p w14:paraId="62831B1F"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五、一</w:t>
      </w:r>
      <w:r>
        <w:rPr>
          <w:rFonts w:ascii="仿宋" w:eastAsia="仿宋" w:hAnsi="仿宋" w:cs="仿宋" w:hint="eastAsia"/>
          <w:sz w:val="20"/>
          <w:szCs w:val="20"/>
        </w:rPr>
        <w:t>般公共预算财政拨款支出决算情况说明</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_Toc15134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10</w:t>
      </w:r>
      <w:r>
        <w:rPr>
          <w:rFonts w:ascii="仿宋" w:eastAsia="仿宋" w:hAnsi="仿宋" w:cs="仿宋" w:hint="eastAsia"/>
          <w:sz w:val="20"/>
          <w:szCs w:val="20"/>
        </w:rPr>
        <w:fldChar w:fldCharType="end"/>
      </w:r>
    </w:p>
    <w:p w14:paraId="5AB46CBF" w14:textId="77777777" w:rsidR="00A13CA5" w:rsidRDefault="00000000">
      <w:pPr>
        <w:pStyle w:val="TOC3"/>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（一）一般公共预算财政拨款支出决算总体情况</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_Toc4439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10</w:t>
      </w:r>
      <w:r>
        <w:rPr>
          <w:rFonts w:ascii="仿宋" w:eastAsia="仿宋" w:hAnsi="仿宋" w:cs="仿宋" w:hint="eastAsia"/>
          <w:sz w:val="20"/>
          <w:szCs w:val="20"/>
        </w:rPr>
        <w:fldChar w:fldCharType="end"/>
      </w:r>
    </w:p>
    <w:p w14:paraId="56BCB839" w14:textId="77777777" w:rsidR="00A13CA5" w:rsidRDefault="00000000">
      <w:pPr>
        <w:pStyle w:val="TOC3"/>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（二）一般公共预算财政拨款支出决算结构情况</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_Toc7871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10</w:t>
      </w:r>
      <w:r>
        <w:rPr>
          <w:rFonts w:ascii="仿宋" w:eastAsia="仿宋" w:hAnsi="仿宋" w:cs="仿宋" w:hint="eastAsia"/>
          <w:sz w:val="20"/>
          <w:szCs w:val="20"/>
        </w:rPr>
        <w:fldChar w:fldCharType="end"/>
      </w:r>
    </w:p>
    <w:p w14:paraId="20F43E92"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六、一</w:t>
      </w:r>
      <w:r>
        <w:rPr>
          <w:rFonts w:ascii="仿宋" w:eastAsia="仿宋" w:hAnsi="仿宋" w:cs="仿宋" w:hint="eastAsia"/>
          <w:sz w:val="20"/>
          <w:szCs w:val="20"/>
        </w:rPr>
        <w:t>般公共预算财政拨款基本支出决算情况说明</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_Toc320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10</w:t>
      </w:r>
      <w:r>
        <w:rPr>
          <w:rFonts w:ascii="仿宋" w:eastAsia="仿宋" w:hAnsi="仿宋" w:cs="仿宋" w:hint="eastAsia"/>
          <w:sz w:val="20"/>
          <w:szCs w:val="20"/>
        </w:rPr>
        <w:fldChar w:fldCharType="end"/>
      </w:r>
    </w:p>
    <w:p w14:paraId="5511350A"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七、</w:t>
      </w:r>
      <w:r>
        <w:rPr>
          <w:rFonts w:ascii="仿宋" w:eastAsia="仿宋" w:hAnsi="仿宋" w:cs="仿宋" w:hint="eastAsia"/>
          <w:sz w:val="20"/>
          <w:szCs w:val="20"/>
        </w:rPr>
        <w:t>“三公”经费财政拨款支出决算情况说明</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_Toc18624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11</w:t>
      </w:r>
      <w:r>
        <w:rPr>
          <w:rFonts w:ascii="仿宋" w:eastAsia="仿宋" w:hAnsi="仿宋" w:cs="仿宋" w:hint="eastAsia"/>
          <w:sz w:val="20"/>
          <w:szCs w:val="20"/>
        </w:rPr>
        <w:fldChar w:fldCharType="end"/>
      </w:r>
    </w:p>
    <w:p w14:paraId="102C9DD9"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八、</w:t>
      </w:r>
      <w:r>
        <w:rPr>
          <w:rFonts w:ascii="仿宋" w:eastAsia="仿宋" w:hAnsi="仿宋" w:cs="仿宋" w:hint="eastAsia"/>
          <w:sz w:val="20"/>
          <w:szCs w:val="20"/>
        </w:rPr>
        <w:t>政府性基金预算支出决算情况说明</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_Toc14251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11</w:t>
      </w:r>
      <w:r>
        <w:rPr>
          <w:rFonts w:ascii="仿宋" w:eastAsia="仿宋" w:hAnsi="仿宋" w:cs="仿宋" w:hint="eastAsia"/>
          <w:sz w:val="20"/>
          <w:szCs w:val="20"/>
        </w:rPr>
        <w:fldChar w:fldCharType="end"/>
      </w:r>
    </w:p>
    <w:p w14:paraId="1AB03FD0"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sz w:val="20"/>
          <w:szCs w:val="20"/>
        </w:rPr>
        <w:t>九、 国有资本经营预算支出决算情况说明</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_Toc9049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11</w:t>
      </w:r>
      <w:r>
        <w:rPr>
          <w:rFonts w:ascii="仿宋" w:eastAsia="仿宋" w:hAnsi="仿宋" w:cs="仿宋" w:hint="eastAsia"/>
          <w:sz w:val="20"/>
          <w:szCs w:val="20"/>
        </w:rPr>
        <w:fldChar w:fldCharType="end"/>
      </w:r>
    </w:p>
    <w:p w14:paraId="768CC7F4" w14:textId="77777777" w:rsidR="00A13CA5" w:rsidRDefault="00000000">
      <w:pPr>
        <w:pStyle w:val="TOC1"/>
        <w:tabs>
          <w:tab w:val="clear" w:pos="8296"/>
          <w:tab w:val="right" w:leader="dot" w:pos="8306"/>
        </w:tabs>
        <w:rPr>
          <w:rFonts w:cs="仿宋"/>
          <w:sz w:val="20"/>
          <w:szCs w:val="20"/>
        </w:rPr>
      </w:pPr>
      <w:r>
        <w:rPr>
          <w:rFonts w:cs="仿宋" w:hint="eastAsia"/>
          <w:sz w:val="20"/>
          <w:szCs w:val="20"/>
        </w:rPr>
        <w:t xml:space="preserve">第三部分 </w:t>
      </w:r>
      <w:r>
        <w:rPr>
          <w:rFonts w:cs="仿宋" w:hint="eastAsia"/>
          <w:color w:val="000000"/>
          <w:sz w:val="20"/>
          <w:szCs w:val="20"/>
        </w:rPr>
        <w:t>名</w:t>
      </w:r>
      <w:r>
        <w:rPr>
          <w:rFonts w:cs="仿宋" w:hint="eastAsia"/>
          <w:sz w:val="20"/>
          <w:szCs w:val="20"/>
        </w:rPr>
        <w:t>词解释</w:t>
      </w:r>
      <w:r>
        <w:rPr>
          <w:rFonts w:cs="仿宋" w:hint="eastAsia"/>
          <w:sz w:val="20"/>
          <w:szCs w:val="20"/>
        </w:rPr>
        <w:tab/>
      </w:r>
      <w:r>
        <w:rPr>
          <w:rFonts w:cs="仿宋" w:hint="eastAsia"/>
          <w:sz w:val="20"/>
          <w:szCs w:val="20"/>
        </w:rPr>
        <w:fldChar w:fldCharType="begin"/>
      </w:r>
      <w:r>
        <w:rPr>
          <w:rFonts w:cs="仿宋" w:hint="eastAsia"/>
          <w:sz w:val="20"/>
          <w:szCs w:val="20"/>
        </w:rPr>
        <w:instrText xml:space="preserve"> PAGEREF _Toc23789 \h </w:instrText>
      </w:r>
      <w:r>
        <w:rPr>
          <w:rFonts w:cs="仿宋" w:hint="eastAsia"/>
          <w:sz w:val="20"/>
          <w:szCs w:val="20"/>
        </w:rPr>
      </w:r>
      <w:r>
        <w:rPr>
          <w:rFonts w:cs="仿宋" w:hint="eastAsia"/>
          <w:sz w:val="20"/>
          <w:szCs w:val="20"/>
        </w:rPr>
        <w:fldChar w:fldCharType="separate"/>
      </w:r>
      <w:r>
        <w:rPr>
          <w:rFonts w:cs="仿宋" w:hint="eastAsia"/>
          <w:sz w:val="20"/>
          <w:szCs w:val="20"/>
        </w:rPr>
        <w:t>12</w:t>
      </w:r>
      <w:r>
        <w:rPr>
          <w:rFonts w:cs="仿宋" w:hint="eastAsia"/>
          <w:sz w:val="20"/>
          <w:szCs w:val="20"/>
        </w:rPr>
        <w:fldChar w:fldCharType="end"/>
      </w:r>
    </w:p>
    <w:p w14:paraId="11DFE117" w14:textId="77777777" w:rsidR="00A13CA5" w:rsidRDefault="00000000">
      <w:pPr>
        <w:pStyle w:val="TOC1"/>
        <w:tabs>
          <w:tab w:val="clear" w:pos="8296"/>
          <w:tab w:val="right" w:leader="dot" w:pos="8306"/>
        </w:tabs>
        <w:rPr>
          <w:rFonts w:cs="仿宋"/>
          <w:sz w:val="20"/>
          <w:szCs w:val="20"/>
        </w:rPr>
      </w:pPr>
      <w:r>
        <w:rPr>
          <w:rFonts w:cs="仿宋" w:hint="eastAsia"/>
          <w:color w:val="000000"/>
          <w:sz w:val="20"/>
          <w:szCs w:val="20"/>
        </w:rPr>
        <w:t>第</w:t>
      </w:r>
      <w:r>
        <w:rPr>
          <w:rFonts w:cs="仿宋" w:hint="eastAsia"/>
          <w:bCs/>
          <w:sz w:val="20"/>
          <w:szCs w:val="20"/>
        </w:rPr>
        <w:t>四部分 附件</w:t>
      </w:r>
      <w:r>
        <w:rPr>
          <w:rFonts w:cs="仿宋" w:hint="eastAsia"/>
          <w:sz w:val="20"/>
          <w:szCs w:val="20"/>
        </w:rPr>
        <w:tab/>
      </w:r>
      <w:r>
        <w:rPr>
          <w:rFonts w:cs="仿宋" w:hint="eastAsia"/>
          <w:sz w:val="20"/>
          <w:szCs w:val="20"/>
        </w:rPr>
        <w:fldChar w:fldCharType="begin"/>
      </w:r>
      <w:r>
        <w:rPr>
          <w:rFonts w:cs="仿宋" w:hint="eastAsia"/>
          <w:sz w:val="20"/>
          <w:szCs w:val="20"/>
        </w:rPr>
        <w:instrText xml:space="preserve"> PAGEREF _Toc2185 \h </w:instrText>
      </w:r>
      <w:r>
        <w:rPr>
          <w:rFonts w:cs="仿宋" w:hint="eastAsia"/>
          <w:sz w:val="20"/>
          <w:szCs w:val="20"/>
        </w:rPr>
      </w:r>
      <w:r>
        <w:rPr>
          <w:rFonts w:cs="仿宋" w:hint="eastAsia"/>
          <w:sz w:val="20"/>
          <w:szCs w:val="20"/>
        </w:rPr>
        <w:fldChar w:fldCharType="separate"/>
      </w:r>
      <w:r>
        <w:rPr>
          <w:rFonts w:cs="仿宋" w:hint="eastAsia"/>
          <w:sz w:val="20"/>
          <w:szCs w:val="20"/>
        </w:rPr>
        <w:t>16</w:t>
      </w:r>
      <w:r>
        <w:rPr>
          <w:rFonts w:cs="仿宋" w:hint="eastAsia"/>
          <w:sz w:val="20"/>
          <w:szCs w:val="20"/>
        </w:rPr>
        <w:fldChar w:fldCharType="end"/>
      </w:r>
    </w:p>
    <w:p w14:paraId="54CAF629" w14:textId="77777777" w:rsidR="00A13CA5" w:rsidRDefault="00000000">
      <w:pPr>
        <w:pStyle w:val="TOC1"/>
        <w:tabs>
          <w:tab w:val="clear" w:pos="8296"/>
          <w:tab w:val="right" w:leader="dot" w:pos="8306"/>
        </w:tabs>
        <w:rPr>
          <w:rFonts w:cs="仿宋"/>
          <w:sz w:val="20"/>
          <w:szCs w:val="20"/>
        </w:rPr>
      </w:pPr>
      <w:r>
        <w:rPr>
          <w:rFonts w:cs="仿宋" w:hint="eastAsia"/>
          <w:sz w:val="20"/>
          <w:szCs w:val="20"/>
        </w:rPr>
        <w:t>附件1松潘县医疗保障局2021年整体支出绩效评价报告</w:t>
      </w:r>
      <w:r>
        <w:rPr>
          <w:rFonts w:cs="仿宋" w:hint="eastAsia"/>
          <w:sz w:val="20"/>
          <w:szCs w:val="20"/>
        </w:rPr>
        <w:tab/>
      </w:r>
      <w:r>
        <w:rPr>
          <w:rFonts w:cs="仿宋" w:hint="eastAsia"/>
          <w:sz w:val="20"/>
          <w:szCs w:val="20"/>
        </w:rPr>
        <w:fldChar w:fldCharType="begin"/>
      </w:r>
      <w:r>
        <w:rPr>
          <w:rFonts w:cs="仿宋" w:hint="eastAsia"/>
          <w:sz w:val="20"/>
          <w:szCs w:val="20"/>
        </w:rPr>
        <w:instrText xml:space="preserve"> PAGEREF _Toc21025 \h </w:instrText>
      </w:r>
      <w:r>
        <w:rPr>
          <w:rFonts w:cs="仿宋" w:hint="eastAsia"/>
          <w:sz w:val="20"/>
          <w:szCs w:val="20"/>
        </w:rPr>
      </w:r>
      <w:r>
        <w:rPr>
          <w:rFonts w:cs="仿宋" w:hint="eastAsia"/>
          <w:sz w:val="20"/>
          <w:szCs w:val="20"/>
        </w:rPr>
        <w:fldChar w:fldCharType="separate"/>
      </w:r>
      <w:r>
        <w:rPr>
          <w:rFonts w:cs="仿宋" w:hint="eastAsia"/>
          <w:sz w:val="20"/>
          <w:szCs w:val="20"/>
        </w:rPr>
        <w:t>16</w:t>
      </w:r>
      <w:r>
        <w:rPr>
          <w:rFonts w:cs="仿宋" w:hint="eastAsia"/>
          <w:sz w:val="20"/>
          <w:szCs w:val="20"/>
        </w:rPr>
        <w:fldChar w:fldCharType="end"/>
      </w:r>
    </w:p>
    <w:p w14:paraId="095275B0" w14:textId="77777777" w:rsidR="00A13CA5" w:rsidRDefault="00000000">
      <w:pPr>
        <w:pStyle w:val="TOC1"/>
        <w:tabs>
          <w:tab w:val="clear" w:pos="8296"/>
          <w:tab w:val="right" w:leader="dot" w:pos="8306"/>
        </w:tabs>
        <w:rPr>
          <w:rFonts w:cs="仿宋"/>
          <w:sz w:val="20"/>
          <w:szCs w:val="20"/>
        </w:rPr>
      </w:pPr>
      <w:r>
        <w:rPr>
          <w:rFonts w:cs="仿宋" w:hint="eastAsia"/>
          <w:color w:val="000000"/>
          <w:sz w:val="20"/>
          <w:szCs w:val="20"/>
        </w:rPr>
        <w:t>第</w:t>
      </w:r>
      <w:r>
        <w:rPr>
          <w:rFonts w:cs="仿宋" w:hint="eastAsia"/>
          <w:bCs/>
          <w:sz w:val="20"/>
          <w:szCs w:val="20"/>
        </w:rPr>
        <w:t>五部分 附表</w:t>
      </w:r>
      <w:r>
        <w:rPr>
          <w:rFonts w:cs="仿宋" w:hint="eastAsia"/>
          <w:sz w:val="20"/>
          <w:szCs w:val="20"/>
        </w:rPr>
        <w:tab/>
      </w:r>
      <w:r>
        <w:rPr>
          <w:rFonts w:cs="仿宋" w:hint="eastAsia"/>
          <w:sz w:val="20"/>
          <w:szCs w:val="20"/>
        </w:rPr>
        <w:fldChar w:fldCharType="begin"/>
      </w:r>
      <w:r>
        <w:rPr>
          <w:rFonts w:cs="仿宋" w:hint="eastAsia"/>
          <w:sz w:val="20"/>
          <w:szCs w:val="20"/>
        </w:rPr>
        <w:instrText xml:space="preserve"> PAGEREF _Toc20420 \h </w:instrText>
      </w:r>
      <w:r>
        <w:rPr>
          <w:rFonts w:cs="仿宋" w:hint="eastAsia"/>
          <w:sz w:val="20"/>
          <w:szCs w:val="20"/>
        </w:rPr>
      </w:r>
      <w:r>
        <w:rPr>
          <w:rFonts w:cs="仿宋" w:hint="eastAsia"/>
          <w:sz w:val="20"/>
          <w:szCs w:val="20"/>
        </w:rPr>
        <w:fldChar w:fldCharType="separate"/>
      </w:r>
      <w:r>
        <w:rPr>
          <w:rFonts w:cs="仿宋" w:hint="eastAsia"/>
          <w:sz w:val="20"/>
          <w:szCs w:val="20"/>
        </w:rPr>
        <w:t>26</w:t>
      </w:r>
      <w:r>
        <w:rPr>
          <w:rFonts w:cs="仿宋" w:hint="eastAsia"/>
          <w:sz w:val="20"/>
          <w:szCs w:val="20"/>
        </w:rPr>
        <w:fldChar w:fldCharType="end"/>
      </w:r>
    </w:p>
    <w:p w14:paraId="3B799EE7"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sz w:val="20"/>
          <w:szCs w:val="20"/>
        </w:rPr>
        <w:t>一、收入支出总表</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_Toc18569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26</w:t>
      </w:r>
      <w:r>
        <w:rPr>
          <w:rFonts w:ascii="仿宋" w:eastAsia="仿宋" w:hAnsi="仿宋" w:cs="仿宋" w:hint="eastAsia"/>
          <w:sz w:val="20"/>
          <w:szCs w:val="20"/>
        </w:rPr>
        <w:fldChar w:fldCharType="end"/>
      </w:r>
      <w:r>
        <w:rPr>
          <w:rFonts w:ascii="仿宋" w:eastAsia="仿宋" w:hAnsi="仿宋" w:cs="仿宋" w:hint="eastAsia"/>
          <w:sz w:val="20"/>
          <w:szCs w:val="20"/>
        </w:rPr>
        <w:t xml:space="preserve"> </w:t>
      </w:r>
    </w:p>
    <w:p w14:paraId="43D1E613"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二、 收</w:t>
      </w:r>
      <w:r>
        <w:rPr>
          <w:rFonts w:ascii="仿宋" w:eastAsia="仿宋" w:hAnsi="仿宋" w:cs="仿宋" w:hint="eastAsia"/>
          <w:sz w:val="20"/>
          <w:szCs w:val="20"/>
        </w:rPr>
        <w:t>入总表</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_Toc18569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26</w:t>
      </w:r>
      <w:r>
        <w:rPr>
          <w:rFonts w:ascii="仿宋" w:eastAsia="仿宋" w:hAnsi="仿宋" w:cs="仿宋" w:hint="eastAsia"/>
          <w:sz w:val="20"/>
          <w:szCs w:val="20"/>
        </w:rPr>
        <w:fldChar w:fldCharType="end"/>
      </w:r>
    </w:p>
    <w:p w14:paraId="66743ECB"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三、 支</w:t>
      </w:r>
      <w:r>
        <w:rPr>
          <w:rFonts w:ascii="仿宋" w:eastAsia="仿宋" w:hAnsi="仿宋" w:cs="仿宋" w:hint="eastAsia"/>
          <w:sz w:val="20"/>
          <w:szCs w:val="20"/>
        </w:rPr>
        <w:t>出总表</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_Toc18015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26</w:t>
      </w:r>
      <w:r>
        <w:rPr>
          <w:rFonts w:ascii="仿宋" w:eastAsia="仿宋" w:hAnsi="仿宋" w:cs="仿宋" w:hint="eastAsia"/>
          <w:sz w:val="20"/>
          <w:szCs w:val="20"/>
        </w:rPr>
        <w:fldChar w:fldCharType="end"/>
      </w:r>
    </w:p>
    <w:p w14:paraId="1499CE10"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四、 财</w:t>
      </w:r>
      <w:r>
        <w:rPr>
          <w:rFonts w:ascii="仿宋" w:eastAsia="仿宋" w:hAnsi="仿宋" w:cs="仿宋" w:hint="eastAsia"/>
          <w:sz w:val="20"/>
          <w:szCs w:val="20"/>
        </w:rPr>
        <w:t>政拨款收入支出决算总表</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_Toc7383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26</w:t>
      </w:r>
      <w:r>
        <w:rPr>
          <w:rFonts w:ascii="仿宋" w:eastAsia="仿宋" w:hAnsi="仿宋" w:cs="仿宋" w:hint="eastAsia"/>
          <w:sz w:val="20"/>
          <w:szCs w:val="20"/>
        </w:rPr>
        <w:fldChar w:fldCharType="end"/>
      </w:r>
    </w:p>
    <w:p w14:paraId="6B82E6E5"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五、 财</w:t>
      </w:r>
      <w:r>
        <w:rPr>
          <w:rFonts w:ascii="仿宋" w:eastAsia="仿宋" w:hAnsi="仿宋" w:cs="仿宋" w:hint="eastAsia"/>
          <w:sz w:val="20"/>
          <w:szCs w:val="20"/>
        </w:rPr>
        <w:t>政拨款支出决算明细表（政府经济分类科目）</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_Toc20530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26</w:t>
      </w:r>
      <w:r>
        <w:rPr>
          <w:rFonts w:ascii="仿宋" w:eastAsia="仿宋" w:hAnsi="仿宋" w:cs="仿宋" w:hint="eastAsia"/>
          <w:sz w:val="20"/>
          <w:szCs w:val="20"/>
        </w:rPr>
        <w:fldChar w:fldCharType="end"/>
      </w:r>
    </w:p>
    <w:p w14:paraId="17E0CA0B"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六、 一</w:t>
      </w:r>
      <w:r>
        <w:rPr>
          <w:rFonts w:ascii="仿宋" w:eastAsia="仿宋" w:hAnsi="仿宋" w:cs="仿宋" w:hint="eastAsia"/>
          <w:sz w:val="20"/>
          <w:szCs w:val="20"/>
        </w:rPr>
        <w:t>般公共预算财政拨款支出决算表</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_Toc24012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26</w:t>
      </w:r>
      <w:r>
        <w:rPr>
          <w:rFonts w:ascii="仿宋" w:eastAsia="仿宋" w:hAnsi="仿宋" w:cs="仿宋" w:hint="eastAsia"/>
          <w:sz w:val="20"/>
          <w:szCs w:val="20"/>
        </w:rPr>
        <w:fldChar w:fldCharType="end"/>
      </w:r>
    </w:p>
    <w:p w14:paraId="25B3BC5F"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七、 一</w:t>
      </w:r>
      <w:r>
        <w:rPr>
          <w:rFonts w:ascii="仿宋" w:eastAsia="仿宋" w:hAnsi="仿宋" w:cs="仿宋" w:hint="eastAsia"/>
          <w:sz w:val="20"/>
          <w:szCs w:val="20"/>
        </w:rPr>
        <w:t>般公共预算财政拨款支出决算明细表</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_Toc6705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26</w:t>
      </w:r>
      <w:r>
        <w:rPr>
          <w:rFonts w:ascii="仿宋" w:eastAsia="仿宋" w:hAnsi="仿宋" w:cs="仿宋" w:hint="eastAsia"/>
          <w:sz w:val="20"/>
          <w:szCs w:val="20"/>
        </w:rPr>
        <w:fldChar w:fldCharType="end"/>
      </w:r>
    </w:p>
    <w:p w14:paraId="7B4E6113"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八、 一</w:t>
      </w:r>
      <w:r>
        <w:rPr>
          <w:rFonts w:ascii="仿宋" w:eastAsia="仿宋" w:hAnsi="仿宋" w:cs="仿宋" w:hint="eastAsia"/>
          <w:sz w:val="20"/>
          <w:szCs w:val="20"/>
        </w:rPr>
        <w:t>般公共预算财政拨款基本支出决算表</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_Toc24788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26</w:t>
      </w:r>
      <w:r>
        <w:rPr>
          <w:rFonts w:ascii="仿宋" w:eastAsia="仿宋" w:hAnsi="仿宋" w:cs="仿宋" w:hint="eastAsia"/>
          <w:sz w:val="20"/>
          <w:szCs w:val="20"/>
        </w:rPr>
        <w:fldChar w:fldCharType="end"/>
      </w:r>
    </w:p>
    <w:p w14:paraId="08EF0A92"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九、 一</w:t>
      </w:r>
      <w:r>
        <w:rPr>
          <w:rFonts w:ascii="仿宋" w:eastAsia="仿宋" w:hAnsi="仿宋" w:cs="仿宋" w:hint="eastAsia"/>
          <w:sz w:val="20"/>
          <w:szCs w:val="20"/>
        </w:rPr>
        <w:t>般公共预算财政拨款项目支出决算表</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_Toc22305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26</w:t>
      </w:r>
      <w:r>
        <w:rPr>
          <w:rFonts w:ascii="仿宋" w:eastAsia="仿宋" w:hAnsi="仿宋" w:cs="仿宋" w:hint="eastAsia"/>
          <w:sz w:val="20"/>
          <w:szCs w:val="20"/>
        </w:rPr>
        <w:fldChar w:fldCharType="end"/>
      </w:r>
    </w:p>
    <w:p w14:paraId="55752F78"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十、 一</w:t>
      </w:r>
      <w:r>
        <w:rPr>
          <w:rFonts w:ascii="仿宋" w:eastAsia="仿宋" w:hAnsi="仿宋" w:cs="仿宋" w:hint="eastAsia"/>
          <w:sz w:val="20"/>
          <w:szCs w:val="20"/>
        </w:rPr>
        <w:t>般公共预算财政拨款“三公”经费支出决算表</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_Toc7307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26</w:t>
      </w:r>
      <w:r>
        <w:rPr>
          <w:rFonts w:ascii="仿宋" w:eastAsia="仿宋" w:hAnsi="仿宋" w:cs="仿宋" w:hint="eastAsia"/>
          <w:sz w:val="20"/>
          <w:szCs w:val="20"/>
        </w:rPr>
        <w:fldChar w:fldCharType="end"/>
      </w:r>
    </w:p>
    <w:p w14:paraId="0BAB03C9"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十一、 政</w:t>
      </w:r>
      <w:r>
        <w:rPr>
          <w:rFonts w:ascii="仿宋" w:eastAsia="仿宋" w:hAnsi="仿宋" w:cs="仿宋" w:hint="eastAsia"/>
          <w:sz w:val="20"/>
          <w:szCs w:val="20"/>
        </w:rPr>
        <w:t>府性基金预算财政拨款收入支出决算表</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_Toc32393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26</w:t>
      </w:r>
      <w:r>
        <w:rPr>
          <w:rFonts w:ascii="仿宋" w:eastAsia="仿宋" w:hAnsi="仿宋" w:cs="仿宋" w:hint="eastAsia"/>
          <w:sz w:val="20"/>
          <w:szCs w:val="20"/>
        </w:rPr>
        <w:fldChar w:fldCharType="end"/>
      </w:r>
    </w:p>
    <w:p w14:paraId="3ABCECCB"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color w:val="000000"/>
          <w:sz w:val="20"/>
          <w:szCs w:val="20"/>
        </w:rPr>
        <w:t>十二、 政</w:t>
      </w:r>
      <w:r>
        <w:rPr>
          <w:rFonts w:ascii="仿宋" w:eastAsia="仿宋" w:hAnsi="仿宋" w:cs="仿宋" w:hint="eastAsia"/>
          <w:sz w:val="20"/>
          <w:szCs w:val="20"/>
        </w:rPr>
        <w:t>府性基金预算财政拨款“三公”经费支出决算表</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_Toc73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26</w:t>
      </w:r>
      <w:r>
        <w:rPr>
          <w:rFonts w:ascii="仿宋" w:eastAsia="仿宋" w:hAnsi="仿宋" w:cs="仿宋" w:hint="eastAsia"/>
          <w:sz w:val="20"/>
          <w:szCs w:val="20"/>
        </w:rPr>
        <w:fldChar w:fldCharType="end"/>
      </w:r>
    </w:p>
    <w:p w14:paraId="7CD4F91D"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sz w:val="20"/>
          <w:szCs w:val="20"/>
        </w:rPr>
        <w:t xml:space="preserve">十三、 </w:t>
      </w:r>
      <w:r>
        <w:rPr>
          <w:rFonts w:ascii="仿宋" w:eastAsia="仿宋" w:hAnsi="仿宋" w:cs="仿宋" w:hint="eastAsia"/>
          <w:color w:val="000000"/>
          <w:sz w:val="20"/>
          <w:szCs w:val="20"/>
        </w:rPr>
        <w:t>国</w:t>
      </w:r>
      <w:r>
        <w:rPr>
          <w:rFonts w:ascii="仿宋" w:eastAsia="仿宋" w:hAnsi="仿宋" w:cs="仿宋" w:hint="eastAsia"/>
          <w:sz w:val="20"/>
          <w:szCs w:val="20"/>
        </w:rPr>
        <w:t>有资本经营预算财政拨款收入支出决算表</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_Toc2190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26</w:t>
      </w:r>
      <w:r>
        <w:rPr>
          <w:rFonts w:ascii="仿宋" w:eastAsia="仿宋" w:hAnsi="仿宋" w:cs="仿宋" w:hint="eastAsia"/>
          <w:sz w:val="20"/>
          <w:szCs w:val="20"/>
        </w:rPr>
        <w:fldChar w:fldCharType="end"/>
      </w:r>
    </w:p>
    <w:p w14:paraId="1165D7C8" w14:textId="77777777" w:rsidR="00A13CA5" w:rsidRDefault="00000000">
      <w:pPr>
        <w:pStyle w:val="TOC2"/>
        <w:tabs>
          <w:tab w:val="clear" w:pos="8296"/>
          <w:tab w:val="right" w:leader="dot" w:pos="8306"/>
        </w:tabs>
        <w:rPr>
          <w:rFonts w:ascii="仿宋" w:eastAsia="仿宋" w:hAnsi="仿宋" w:cs="仿宋"/>
          <w:sz w:val="20"/>
          <w:szCs w:val="20"/>
        </w:rPr>
      </w:pPr>
      <w:r>
        <w:rPr>
          <w:rFonts w:ascii="仿宋" w:eastAsia="仿宋" w:hAnsi="仿宋" w:cs="仿宋" w:hint="eastAsia"/>
          <w:sz w:val="20"/>
          <w:szCs w:val="20"/>
        </w:rPr>
        <w:t>十四、 国有资本经营预算财政拨款支出决算表</w:t>
      </w:r>
      <w:r>
        <w:rPr>
          <w:rFonts w:ascii="仿宋" w:eastAsia="仿宋" w:hAnsi="仿宋" w:cs="仿宋" w:hint="eastAsia"/>
          <w:sz w:val="20"/>
          <w:szCs w:val="20"/>
        </w:rPr>
        <w:tab/>
      </w:r>
      <w:r>
        <w:rPr>
          <w:rFonts w:ascii="仿宋" w:eastAsia="仿宋" w:hAnsi="仿宋" w:cs="仿宋" w:hint="eastAsia"/>
          <w:sz w:val="20"/>
          <w:szCs w:val="20"/>
        </w:rPr>
        <w:fldChar w:fldCharType="begin"/>
      </w:r>
      <w:r>
        <w:rPr>
          <w:rFonts w:ascii="仿宋" w:eastAsia="仿宋" w:hAnsi="仿宋" w:cs="仿宋" w:hint="eastAsia"/>
          <w:sz w:val="20"/>
          <w:szCs w:val="20"/>
        </w:rPr>
        <w:instrText xml:space="preserve"> PAGEREF _Toc31013 \h </w:instrText>
      </w:r>
      <w:r>
        <w:rPr>
          <w:rFonts w:ascii="仿宋" w:eastAsia="仿宋" w:hAnsi="仿宋" w:cs="仿宋" w:hint="eastAsia"/>
          <w:sz w:val="20"/>
          <w:szCs w:val="20"/>
        </w:rPr>
      </w:r>
      <w:r>
        <w:rPr>
          <w:rFonts w:ascii="仿宋" w:eastAsia="仿宋" w:hAnsi="仿宋" w:cs="仿宋" w:hint="eastAsia"/>
          <w:sz w:val="20"/>
          <w:szCs w:val="20"/>
        </w:rPr>
        <w:fldChar w:fldCharType="separate"/>
      </w:r>
      <w:r>
        <w:rPr>
          <w:rFonts w:ascii="仿宋" w:eastAsia="仿宋" w:hAnsi="仿宋" w:cs="仿宋" w:hint="eastAsia"/>
          <w:sz w:val="20"/>
          <w:szCs w:val="20"/>
        </w:rPr>
        <w:t>26</w:t>
      </w:r>
      <w:r>
        <w:rPr>
          <w:rFonts w:ascii="仿宋" w:eastAsia="仿宋" w:hAnsi="仿宋" w:cs="仿宋" w:hint="eastAsia"/>
          <w:sz w:val="20"/>
          <w:szCs w:val="20"/>
        </w:rPr>
        <w:fldChar w:fldCharType="end"/>
      </w:r>
    </w:p>
    <w:p w14:paraId="0B13CC15" w14:textId="77777777" w:rsidR="00A13CA5" w:rsidRDefault="00000000">
      <w:pPr>
        <w:pStyle w:val="1"/>
        <w:jc w:val="center"/>
        <w:rPr>
          <w:rStyle w:val="1Char"/>
          <w:rFonts w:ascii="黑体" w:eastAsia="黑体" w:hAnsi="黑体"/>
          <w:b/>
        </w:rPr>
      </w:pPr>
      <w:r>
        <w:rPr>
          <w:rFonts w:ascii="仿宋" w:eastAsia="仿宋" w:hAnsi="仿宋" w:cs="仿宋" w:hint="eastAsia"/>
          <w:caps/>
          <w:sz w:val="20"/>
          <w:szCs w:val="20"/>
        </w:rPr>
        <w:fldChar w:fldCharType="end"/>
      </w:r>
      <w:bookmarkStart w:id="31" w:name="_Toc24968"/>
      <w:r>
        <w:rPr>
          <w:rFonts w:ascii="黑体" w:eastAsia="黑体" w:hAnsi="黑体" w:hint="eastAsia"/>
          <w:b w:val="0"/>
        </w:rPr>
        <w:t xml:space="preserve">第一部分 </w:t>
      </w:r>
      <w:r>
        <w:rPr>
          <w:rStyle w:val="1Char"/>
          <w:rFonts w:ascii="黑体" w:eastAsia="黑体" w:hAnsi="黑体" w:hint="eastAsia"/>
        </w:rPr>
        <w:t>部门概况</w:t>
      </w:r>
      <w:bookmarkEnd w:id="26"/>
      <w:bookmarkEnd w:id="27"/>
      <w:bookmarkEnd w:id="28"/>
      <w:bookmarkEnd w:id="31"/>
    </w:p>
    <w:p w14:paraId="1188EC7E" w14:textId="77777777" w:rsidR="00A13CA5" w:rsidRDefault="00A13CA5">
      <w:pPr>
        <w:widowControl/>
        <w:jc w:val="left"/>
        <w:rPr>
          <w:rFonts w:ascii="黑体" w:eastAsia="黑体"/>
          <w:color w:val="000000"/>
          <w:sz w:val="32"/>
          <w:szCs w:val="32"/>
        </w:rPr>
      </w:pPr>
    </w:p>
    <w:p w14:paraId="4CE54D5A" w14:textId="77777777" w:rsidR="00A13CA5" w:rsidRDefault="00000000">
      <w:pPr>
        <w:pStyle w:val="2"/>
        <w:rPr>
          <w:rStyle w:val="2Char"/>
          <w:rFonts w:ascii="仿宋" w:eastAsia="仿宋" w:hAnsi="仿宋"/>
        </w:rPr>
      </w:pPr>
      <w:bookmarkStart w:id="32" w:name="_Toc15396600"/>
      <w:bookmarkStart w:id="33" w:name="_Toc15377197"/>
      <w:bookmarkStart w:id="34" w:name="_Toc26340"/>
      <w:bookmarkStart w:id="35" w:name="_Toc16615"/>
      <w:r>
        <w:rPr>
          <w:rFonts w:ascii="黑体" w:eastAsia="黑体" w:hAnsi="黑体" w:hint="eastAsia"/>
          <w:b w:val="0"/>
          <w:color w:val="000000"/>
        </w:rPr>
        <w:lastRenderedPageBreak/>
        <w:t>一、基</w:t>
      </w:r>
      <w:r>
        <w:rPr>
          <w:rStyle w:val="2Char"/>
          <w:rFonts w:ascii="黑体" w:eastAsia="黑体" w:hAnsi="黑体" w:hint="eastAsia"/>
        </w:rPr>
        <w:t>本职能及主要工作</w:t>
      </w:r>
      <w:bookmarkEnd w:id="32"/>
      <w:bookmarkEnd w:id="33"/>
      <w:bookmarkEnd w:id="34"/>
      <w:bookmarkEnd w:id="35"/>
    </w:p>
    <w:p w14:paraId="13D55CA6" w14:textId="77777777" w:rsidR="00A13CA5" w:rsidRDefault="00000000">
      <w:pPr>
        <w:spacing w:line="588" w:lineRule="exact"/>
        <w:rPr>
          <w:rFonts w:ascii="仿宋_GB2312" w:eastAsia="仿宋_GB2312" w:hAnsi="仿宋" w:cs="仿宋"/>
          <w:color w:val="333333"/>
          <w:sz w:val="32"/>
          <w:szCs w:val="32"/>
        </w:rPr>
      </w:pPr>
      <w:bookmarkStart w:id="36" w:name="_Toc15377200"/>
      <w:bookmarkStart w:id="37" w:name="_Toc15396601"/>
      <w:r>
        <w:rPr>
          <w:rFonts w:ascii="仿宋_GB2312" w:eastAsia="仿宋_GB2312" w:hAnsi="仿宋" w:cs="仿宋" w:hint="eastAsia"/>
          <w:color w:val="333333"/>
          <w:sz w:val="32"/>
          <w:szCs w:val="32"/>
        </w:rPr>
        <w:t>主要工作职能是：</w:t>
      </w:r>
    </w:p>
    <w:p w14:paraId="7B5015CE" w14:textId="77777777" w:rsidR="00A13CA5" w:rsidRDefault="00000000">
      <w:pPr>
        <w:spacing w:line="588" w:lineRule="exact"/>
        <w:rPr>
          <w:rFonts w:ascii="仿宋_GB2312" w:eastAsia="仿宋_GB2312" w:hAnsi="仿宋" w:cs="仿宋"/>
          <w:color w:val="333333"/>
          <w:sz w:val="32"/>
          <w:szCs w:val="32"/>
        </w:rPr>
      </w:pPr>
      <w:r>
        <w:rPr>
          <w:rFonts w:ascii="宋体" w:eastAsia="仿宋_GB2312" w:hAnsi="宋体" w:cs="宋体" w:hint="eastAsia"/>
          <w:color w:val="333333"/>
          <w:sz w:val="32"/>
          <w:szCs w:val="32"/>
        </w:rPr>
        <w:t> </w:t>
      </w:r>
      <w:r>
        <w:rPr>
          <w:rFonts w:ascii="仿宋_GB2312" w:eastAsia="仿宋_GB2312" w:hAnsi="仿宋" w:cs="仿宋" w:hint="eastAsia"/>
          <w:color w:val="333333"/>
          <w:sz w:val="32"/>
          <w:szCs w:val="32"/>
        </w:rPr>
        <w:t>（1）负责贯彻落实国家、省、市州政府有关医疗保险的方针、政策；</w:t>
      </w:r>
    </w:p>
    <w:p w14:paraId="4A61874E" w14:textId="77777777" w:rsidR="00A13CA5" w:rsidRDefault="00000000">
      <w:pPr>
        <w:spacing w:line="588" w:lineRule="exact"/>
        <w:rPr>
          <w:rFonts w:ascii="仿宋_GB2312" w:eastAsia="仿宋_GB2312" w:hAnsi="仿宋" w:cs="仿宋"/>
          <w:color w:val="333333"/>
          <w:sz w:val="32"/>
          <w:szCs w:val="32"/>
        </w:rPr>
      </w:pPr>
      <w:r>
        <w:rPr>
          <w:rFonts w:ascii="仿宋_GB2312" w:eastAsia="仿宋_GB2312" w:hAnsi="仿宋" w:cs="仿宋" w:hint="eastAsia"/>
          <w:color w:val="333333"/>
          <w:sz w:val="32"/>
          <w:szCs w:val="32"/>
        </w:rPr>
        <w:t xml:space="preserve">　（2）负责县级机关事业单位、企业和个体、农民工及城乡民居参保手续的办理；</w:t>
      </w:r>
    </w:p>
    <w:p w14:paraId="1A90A4C3" w14:textId="77777777" w:rsidR="00A13CA5" w:rsidRDefault="00000000">
      <w:pPr>
        <w:spacing w:line="588" w:lineRule="exact"/>
        <w:rPr>
          <w:rFonts w:ascii="仿宋_GB2312" w:eastAsia="仿宋_GB2312" w:hAnsi="仿宋" w:cs="仿宋"/>
          <w:color w:val="333333"/>
          <w:sz w:val="32"/>
          <w:szCs w:val="32"/>
        </w:rPr>
      </w:pPr>
      <w:r>
        <w:rPr>
          <w:rFonts w:ascii="仿宋_GB2312" w:eastAsia="仿宋_GB2312" w:hAnsi="仿宋" w:cs="仿宋" w:hint="eastAsia"/>
          <w:color w:val="333333"/>
          <w:sz w:val="32"/>
          <w:szCs w:val="32"/>
        </w:rPr>
        <w:t xml:space="preserve">　（3）负责县级基本医疗保险基金的征缴、管理与支付；</w:t>
      </w:r>
      <w:r>
        <w:rPr>
          <w:rFonts w:ascii="宋体" w:eastAsia="仿宋_GB2312" w:hAnsi="宋体" w:cs="宋体" w:hint="eastAsia"/>
          <w:color w:val="333333"/>
          <w:sz w:val="32"/>
          <w:szCs w:val="32"/>
        </w:rPr>
        <w:t> </w:t>
      </w:r>
      <w:r>
        <w:rPr>
          <w:rFonts w:ascii="仿宋_GB2312" w:eastAsia="仿宋_GB2312" w:hAnsi="仿宋" w:cs="仿宋" w:hint="eastAsia"/>
          <w:color w:val="333333"/>
          <w:sz w:val="32"/>
          <w:szCs w:val="32"/>
        </w:rPr>
        <w:br/>
        <w:t xml:space="preserve">　（4）负责县级公务员医疗保险基金、补充医疗保险金的征收、管理与支付；</w:t>
      </w:r>
    </w:p>
    <w:p w14:paraId="3A0D961F" w14:textId="77777777" w:rsidR="00A13CA5" w:rsidRDefault="00000000">
      <w:pPr>
        <w:spacing w:line="588" w:lineRule="exact"/>
        <w:rPr>
          <w:rFonts w:ascii="仿宋_GB2312" w:eastAsia="仿宋_GB2312" w:hAnsi="仿宋" w:cs="仿宋"/>
          <w:color w:val="333333"/>
          <w:sz w:val="32"/>
          <w:szCs w:val="32"/>
        </w:rPr>
      </w:pPr>
      <w:r>
        <w:rPr>
          <w:rFonts w:ascii="仿宋_GB2312" w:eastAsia="仿宋_GB2312" w:hAnsi="仿宋" w:cs="仿宋" w:hint="eastAsia"/>
          <w:color w:val="333333"/>
          <w:sz w:val="32"/>
          <w:szCs w:val="32"/>
        </w:rPr>
        <w:t xml:space="preserve">  （5）负责县级参保居民医疗保险基金的征收和</w:t>
      </w:r>
      <w:proofErr w:type="gramStart"/>
      <w:r>
        <w:rPr>
          <w:rFonts w:ascii="仿宋_GB2312" w:eastAsia="仿宋_GB2312" w:hAnsi="仿宋" w:cs="仿宋" w:hint="eastAsia"/>
          <w:color w:val="333333"/>
          <w:sz w:val="32"/>
          <w:szCs w:val="32"/>
        </w:rPr>
        <w:t>参保人</w:t>
      </w:r>
      <w:proofErr w:type="gramEnd"/>
      <w:r>
        <w:rPr>
          <w:rFonts w:ascii="仿宋_GB2312" w:eastAsia="仿宋_GB2312" w:hAnsi="仿宋" w:cs="仿宋" w:hint="eastAsia"/>
          <w:color w:val="333333"/>
          <w:sz w:val="32"/>
          <w:szCs w:val="32"/>
        </w:rPr>
        <w:t xml:space="preserve">员费用的审核支付；                              </w:t>
      </w:r>
      <w:r>
        <w:rPr>
          <w:rFonts w:ascii="宋体" w:eastAsia="仿宋_GB2312" w:hAnsi="宋体" w:cs="宋体" w:hint="eastAsia"/>
          <w:color w:val="333333"/>
          <w:sz w:val="32"/>
          <w:szCs w:val="32"/>
        </w:rPr>
        <w:t> </w:t>
      </w:r>
      <w:r>
        <w:rPr>
          <w:rFonts w:ascii="仿宋_GB2312" w:eastAsia="仿宋_GB2312" w:hAnsi="仿宋" w:cs="仿宋" w:hint="eastAsia"/>
          <w:color w:val="333333"/>
          <w:sz w:val="32"/>
          <w:szCs w:val="32"/>
        </w:rPr>
        <w:br/>
        <w:t xml:space="preserve">　（6）负责企业离休干部、二等乙级伤残军人医疗费的管理、支付；                                       </w:t>
      </w:r>
      <w:r>
        <w:rPr>
          <w:rFonts w:ascii="宋体" w:eastAsia="仿宋_GB2312" w:hAnsi="宋体" w:cs="宋体" w:hint="eastAsia"/>
          <w:color w:val="333333"/>
          <w:sz w:val="32"/>
          <w:szCs w:val="32"/>
        </w:rPr>
        <w:t> </w:t>
      </w:r>
      <w:r>
        <w:rPr>
          <w:rFonts w:ascii="仿宋_GB2312" w:eastAsia="仿宋_GB2312" w:hAnsi="仿宋" w:cs="仿宋" w:hint="eastAsia"/>
          <w:color w:val="333333"/>
          <w:sz w:val="32"/>
          <w:szCs w:val="32"/>
        </w:rPr>
        <w:br/>
        <w:t xml:space="preserve">　（7）负责定点医院、定点药店的服务协议签订，并对协议执行情况进行管理、监督、指导；</w:t>
      </w:r>
    </w:p>
    <w:p w14:paraId="3644EF77" w14:textId="77777777" w:rsidR="00A13CA5" w:rsidRDefault="00000000">
      <w:pPr>
        <w:pStyle w:val="2"/>
        <w:rPr>
          <w:rFonts w:ascii="仿宋_GB2312" w:eastAsia="仿宋_GB2312" w:hAnsi="仿宋" w:cs="仿宋"/>
          <w:color w:val="333333"/>
        </w:rPr>
      </w:pPr>
      <w:r>
        <w:rPr>
          <w:rFonts w:ascii="仿宋_GB2312" w:eastAsia="仿宋_GB2312" w:hAnsi="仿宋" w:cs="仿宋" w:hint="eastAsia"/>
          <w:color w:val="333333"/>
        </w:rPr>
        <w:t xml:space="preserve">   </w:t>
      </w:r>
      <w:bookmarkStart w:id="38" w:name="_Toc30081"/>
      <w:bookmarkStart w:id="39" w:name="_Toc13122"/>
      <w:bookmarkStart w:id="40" w:name="_Toc23360"/>
      <w:bookmarkStart w:id="41" w:name="_Toc463"/>
      <w:bookmarkStart w:id="42" w:name="_Toc20456"/>
      <w:r>
        <w:rPr>
          <w:rFonts w:ascii="仿宋_GB2312" w:eastAsia="仿宋_GB2312" w:hAnsi="仿宋" w:cs="仿宋" w:hint="eastAsia"/>
          <w:color w:val="333333"/>
        </w:rPr>
        <w:t>(8)负责全县财政供养人员的体检费用的审核与报销。</w:t>
      </w:r>
      <w:bookmarkEnd w:id="38"/>
      <w:bookmarkEnd w:id="39"/>
      <w:bookmarkEnd w:id="40"/>
      <w:bookmarkEnd w:id="41"/>
      <w:bookmarkEnd w:id="42"/>
    </w:p>
    <w:p w14:paraId="0DA377A8" w14:textId="77777777" w:rsidR="00A13CA5" w:rsidRDefault="00000000">
      <w:pPr>
        <w:pStyle w:val="2"/>
        <w:rPr>
          <w:rStyle w:val="2Char"/>
        </w:rPr>
      </w:pPr>
      <w:bookmarkStart w:id="43" w:name="_Toc24756"/>
      <w:bookmarkStart w:id="44" w:name="_Toc13691"/>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36"/>
      <w:bookmarkEnd w:id="37"/>
      <w:bookmarkEnd w:id="43"/>
      <w:bookmarkEnd w:id="44"/>
    </w:p>
    <w:p w14:paraId="53323030"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根据上述职责，松潘县医疗保障局设4个股室，分别是办公室、审核结算股、基金管理股、统筹股，各股室的职能职责如下：</w:t>
      </w:r>
    </w:p>
    <w:p w14:paraId="476F7834" w14:textId="77777777" w:rsidR="00A13CA5" w:rsidRDefault="00000000">
      <w:pPr>
        <w:autoSpaceDE w:val="0"/>
        <w:autoSpaceDN w:val="0"/>
        <w:spacing w:line="518" w:lineRule="atLeast"/>
        <w:ind w:firstLine="640"/>
        <w:rPr>
          <w:rFonts w:ascii="仿宋_GB2312" w:eastAsia="仿宋_GB2312" w:cs="楷体_GB2312"/>
          <w:b/>
          <w:bCs/>
          <w:color w:val="000000"/>
          <w:sz w:val="32"/>
          <w:szCs w:val="32"/>
        </w:rPr>
      </w:pPr>
      <w:r>
        <w:rPr>
          <w:rFonts w:ascii="仿宋_GB2312" w:eastAsia="仿宋_GB2312" w:cs="楷体_GB2312" w:hint="eastAsia"/>
          <w:b/>
          <w:bCs/>
          <w:color w:val="000000"/>
          <w:sz w:val="32"/>
          <w:szCs w:val="32"/>
        </w:rPr>
        <w:t>㈠办公室</w:t>
      </w:r>
    </w:p>
    <w:p w14:paraId="1A6349C5"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lastRenderedPageBreak/>
        <w:t>负责</w:t>
      </w:r>
      <w:proofErr w:type="gramStart"/>
      <w:r>
        <w:rPr>
          <w:rFonts w:ascii="仿宋_GB2312" w:eastAsia="仿宋_GB2312" w:cs="仿宋_GB2312" w:hint="eastAsia"/>
          <w:color w:val="000000"/>
          <w:sz w:val="32"/>
          <w:szCs w:val="32"/>
        </w:rPr>
        <w:t>医</w:t>
      </w:r>
      <w:proofErr w:type="gramEnd"/>
      <w:r>
        <w:rPr>
          <w:rFonts w:ascii="仿宋_GB2312" w:eastAsia="仿宋_GB2312" w:cs="仿宋_GB2312" w:hint="eastAsia"/>
          <w:color w:val="000000"/>
          <w:sz w:val="32"/>
          <w:szCs w:val="32"/>
        </w:rPr>
        <w:t>保局的行政日常工作，负责会议室的管理工作，建立建</w:t>
      </w:r>
      <w:proofErr w:type="gramStart"/>
      <w:r>
        <w:rPr>
          <w:rFonts w:ascii="仿宋_GB2312" w:eastAsia="仿宋_GB2312" w:cs="仿宋_GB2312" w:hint="eastAsia"/>
          <w:color w:val="000000"/>
          <w:sz w:val="32"/>
          <w:szCs w:val="32"/>
        </w:rPr>
        <w:t>全本局</w:t>
      </w:r>
      <w:proofErr w:type="gramEnd"/>
      <w:r>
        <w:rPr>
          <w:rFonts w:ascii="仿宋_GB2312" w:eastAsia="仿宋_GB2312" w:cs="仿宋_GB2312" w:hint="eastAsia"/>
          <w:color w:val="000000"/>
          <w:sz w:val="32"/>
          <w:szCs w:val="32"/>
        </w:rPr>
        <w:t>的各项规章制度，撰写分析报告。</w:t>
      </w:r>
    </w:p>
    <w:p w14:paraId="6E11CD1A"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1.负责局文件、报告、会议资料、工作总结等有关文字材料的拟稿、打印、装订，并进行发文的登记管理；</w:t>
      </w:r>
    </w:p>
    <w:p w14:paraId="3BF643AD"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2.负责公文收发、传递，根据领导的批示要求催办、督促文件的办理执行情况；</w:t>
      </w:r>
    </w:p>
    <w:p w14:paraId="718F069B"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3.负责整理、建立健全档案管理制度，保管好文书档案；负责有关会议记录，并及时整理会议的有关材料（包括会议纪要、简报等）；</w:t>
      </w:r>
    </w:p>
    <w:p w14:paraId="16FD6272"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4.负责依照国家相关规定做好公章、法人印章、局介绍信的保管和使用工作，对各种更换的印章负责登记、保管；</w:t>
      </w:r>
    </w:p>
    <w:p w14:paraId="11B665E4"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5.认真做好综合信息的收集、分析、整理并及时、准确向领导汇报；协助领导做好内部管理和服务工作；</w:t>
      </w:r>
    </w:p>
    <w:p w14:paraId="1D6F9154"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6.完成领导交办的其他工作。</w:t>
      </w:r>
    </w:p>
    <w:p w14:paraId="5C271184" w14:textId="77777777" w:rsidR="00A13CA5" w:rsidRDefault="00000000">
      <w:pPr>
        <w:autoSpaceDE w:val="0"/>
        <w:autoSpaceDN w:val="0"/>
        <w:spacing w:line="518" w:lineRule="atLeast"/>
        <w:ind w:firstLine="640"/>
        <w:rPr>
          <w:rFonts w:ascii="仿宋_GB2312" w:eastAsia="仿宋_GB2312" w:cs="楷体_GB2312"/>
          <w:b/>
          <w:bCs/>
          <w:color w:val="000000"/>
          <w:sz w:val="32"/>
          <w:szCs w:val="32"/>
        </w:rPr>
      </w:pPr>
      <w:r>
        <w:rPr>
          <w:rFonts w:ascii="仿宋_GB2312" w:eastAsia="仿宋_GB2312" w:cs="楷体_GB2312" w:hint="eastAsia"/>
          <w:b/>
          <w:bCs/>
          <w:color w:val="000000"/>
          <w:sz w:val="32"/>
          <w:szCs w:val="32"/>
        </w:rPr>
        <w:t>㈡审核结算股</w:t>
      </w:r>
    </w:p>
    <w:p w14:paraId="61D7D22A"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负责医疗费用票据报销的审核，认真贯彻执行各种与审核制度有关的法律、法规，树立良好的职业道德坚持原则，秉公办事。</w:t>
      </w:r>
    </w:p>
    <w:p w14:paraId="2FA66D99"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1.认真执行国家、省有关医疗保险政策、法规，严格掌握审核标准，杜绝一切不合理医疗消费；</w:t>
      </w:r>
    </w:p>
    <w:p w14:paraId="1EC76658"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2.负责医疗费用凭据的初审，核定参保人应付金额和应报销金额；</w:t>
      </w:r>
    </w:p>
    <w:p w14:paraId="62ADF6B0"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lastRenderedPageBreak/>
        <w:t>3.负责初审后医疗费用凭据、个人自付金额和应报销金额的复核，并将复核意见和全部复核凭证交财务科；</w:t>
      </w:r>
    </w:p>
    <w:p w14:paraId="46DDAB08"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4.严格按省医疗保险管理条例和细则要求，办理特殊用药和特殊检查申请的审核和审批手续；</w:t>
      </w:r>
    </w:p>
    <w:p w14:paraId="40F73DBA"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5.完成领导交办的其他工作任务。</w:t>
      </w:r>
    </w:p>
    <w:p w14:paraId="6807F105" w14:textId="77777777" w:rsidR="00A13CA5" w:rsidRDefault="00000000">
      <w:pPr>
        <w:autoSpaceDE w:val="0"/>
        <w:autoSpaceDN w:val="0"/>
        <w:spacing w:line="518" w:lineRule="atLeast"/>
        <w:ind w:firstLine="640"/>
        <w:rPr>
          <w:rFonts w:ascii="仿宋_GB2312" w:eastAsia="仿宋_GB2312" w:cs="楷体_GB2312"/>
          <w:b/>
          <w:bCs/>
          <w:color w:val="000000"/>
          <w:sz w:val="32"/>
          <w:szCs w:val="32"/>
        </w:rPr>
      </w:pPr>
      <w:r>
        <w:rPr>
          <w:rFonts w:ascii="仿宋_GB2312" w:eastAsia="仿宋_GB2312" w:cs="楷体_GB2312" w:hint="eastAsia"/>
          <w:b/>
          <w:bCs/>
          <w:color w:val="000000"/>
          <w:sz w:val="32"/>
          <w:szCs w:val="32"/>
        </w:rPr>
        <w:t>㈢基金管理股</w:t>
      </w:r>
    </w:p>
    <w:p w14:paraId="13B62E9A"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按照收支两条线，严格遵守《社会保险基金财务制度》、《社会保险基金会计制度》、《事业单位财务》、《事业单位会计制度》执行，定期与银行进行对帐，确保</w:t>
      </w:r>
      <w:proofErr w:type="gramStart"/>
      <w:r>
        <w:rPr>
          <w:rFonts w:ascii="仿宋_GB2312" w:eastAsia="仿宋_GB2312" w:cs="仿宋_GB2312" w:hint="eastAsia"/>
          <w:color w:val="000000"/>
          <w:sz w:val="32"/>
          <w:szCs w:val="32"/>
        </w:rPr>
        <w:t>帐款</w:t>
      </w:r>
      <w:proofErr w:type="gramEnd"/>
      <w:r>
        <w:rPr>
          <w:rFonts w:ascii="仿宋_GB2312" w:eastAsia="仿宋_GB2312" w:cs="仿宋_GB2312" w:hint="eastAsia"/>
          <w:color w:val="000000"/>
          <w:sz w:val="32"/>
          <w:szCs w:val="32"/>
        </w:rPr>
        <w:t>相符，保管好空白支票，根据相关政策做好稽核工作。</w:t>
      </w:r>
    </w:p>
    <w:p w14:paraId="4F267EFE"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1.认真执行国家财经制度、严格掌握经费开支标准、杜绝一切不合理开支。根据经费实际需要，编制年度收支预算，定期分析预算的执行情况。</w:t>
      </w:r>
    </w:p>
    <w:p w14:paraId="12E2C732"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2.负责经费</w:t>
      </w:r>
      <w:proofErr w:type="gramStart"/>
      <w:r>
        <w:rPr>
          <w:rFonts w:ascii="仿宋_GB2312" w:eastAsia="仿宋_GB2312" w:cs="仿宋_GB2312" w:hint="eastAsia"/>
          <w:color w:val="000000"/>
          <w:sz w:val="32"/>
          <w:szCs w:val="32"/>
        </w:rPr>
        <w:t>总帐</w:t>
      </w:r>
      <w:proofErr w:type="gramEnd"/>
      <w:r>
        <w:rPr>
          <w:rFonts w:ascii="仿宋_GB2312" w:eastAsia="仿宋_GB2312" w:cs="仿宋_GB2312" w:hint="eastAsia"/>
          <w:color w:val="000000"/>
          <w:sz w:val="32"/>
          <w:szCs w:val="32"/>
        </w:rPr>
        <w:t>、明细</w:t>
      </w:r>
      <w:proofErr w:type="gramStart"/>
      <w:r>
        <w:rPr>
          <w:rFonts w:ascii="仿宋_GB2312" w:eastAsia="仿宋_GB2312" w:cs="仿宋_GB2312" w:hint="eastAsia"/>
          <w:color w:val="000000"/>
          <w:sz w:val="32"/>
          <w:szCs w:val="32"/>
        </w:rPr>
        <w:t>分类帐</w:t>
      </w:r>
      <w:proofErr w:type="gramEnd"/>
      <w:r>
        <w:rPr>
          <w:rFonts w:ascii="仿宋_GB2312" w:eastAsia="仿宋_GB2312" w:cs="仿宋_GB2312" w:hint="eastAsia"/>
          <w:color w:val="000000"/>
          <w:sz w:val="32"/>
          <w:szCs w:val="32"/>
        </w:rPr>
        <w:t>的设置和登记，及时清理往来款项，按期核对</w:t>
      </w:r>
      <w:proofErr w:type="gramStart"/>
      <w:r>
        <w:rPr>
          <w:rFonts w:ascii="仿宋_GB2312" w:eastAsia="仿宋_GB2312" w:cs="仿宋_GB2312" w:hint="eastAsia"/>
          <w:color w:val="000000"/>
          <w:sz w:val="32"/>
          <w:szCs w:val="32"/>
        </w:rPr>
        <w:t>帐目</w:t>
      </w:r>
      <w:proofErr w:type="gramEnd"/>
      <w:r>
        <w:rPr>
          <w:rFonts w:ascii="仿宋_GB2312" w:eastAsia="仿宋_GB2312" w:cs="仿宋_GB2312" w:hint="eastAsia"/>
          <w:color w:val="000000"/>
          <w:sz w:val="32"/>
          <w:szCs w:val="32"/>
        </w:rPr>
        <w:t>，做到帐</w:t>
      </w:r>
      <w:proofErr w:type="gramStart"/>
      <w:r>
        <w:rPr>
          <w:rFonts w:ascii="仿宋_GB2312" w:eastAsia="仿宋_GB2312" w:cs="仿宋_GB2312" w:hint="eastAsia"/>
          <w:color w:val="000000"/>
          <w:sz w:val="32"/>
          <w:szCs w:val="32"/>
        </w:rPr>
        <w:t>帐</w:t>
      </w:r>
      <w:proofErr w:type="gramEnd"/>
      <w:r>
        <w:rPr>
          <w:rFonts w:ascii="仿宋_GB2312" w:eastAsia="仿宋_GB2312" w:cs="仿宋_GB2312" w:hint="eastAsia"/>
          <w:color w:val="000000"/>
          <w:sz w:val="32"/>
          <w:szCs w:val="32"/>
        </w:rPr>
        <w:t>相符，帐表相符。</w:t>
      </w:r>
    </w:p>
    <w:p w14:paraId="21007260"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3.负责编制经费</w:t>
      </w:r>
      <w:proofErr w:type="gramStart"/>
      <w:r>
        <w:rPr>
          <w:rFonts w:ascii="仿宋_GB2312" w:eastAsia="仿宋_GB2312" w:cs="仿宋_GB2312" w:hint="eastAsia"/>
          <w:color w:val="000000"/>
          <w:sz w:val="32"/>
          <w:szCs w:val="32"/>
        </w:rPr>
        <w:t>记帐</w:t>
      </w:r>
      <w:proofErr w:type="gramEnd"/>
      <w:r>
        <w:rPr>
          <w:rFonts w:ascii="仿宋_GB2312" w:eastAsia="仿宋_GB2312" w:cs="仿宋_GB2312" w:hint="eastAsia"/>
          <w:color w:val="000000"/>
          <w:sz w:val="32"/>
          <w:szCs w:val="32"/>
        </w:rPr>
        <w:t>凭证和科目汇总表，按制度规定正确使用会计科目。</w:t>
      </w:r>
    </w:p>
    <w:p w14:paraId="2930A2F8"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4.严格执行经费开支审批报销制度，对超计划和手续不完备，无分管主任签字的开支有权拒绝报销。</w:t>
      </w:r>
    </w:p>
    <w:p w14:paraId="49E8D29E"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5.熟悉和掌握国家财经法规、银行结算纪律、现金管理条例及有关规章制度。</w:t>
      </w:r>
    </w:p>
    <w:p w14:paraId="03E4DF07"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6.严格执行基金“收支两条线”管理规定，做好银行收</w:t>
      </w:r>
      <w:r>
        <w:rPr>
          <w:rFonts w:ascii="仿宋_GB2312" w:eastAsia="仿宋_GB2312" w:cs="仿宋_GB2312" w:hint="eastAsia"/>
          <w:color w:val="000000"/>
          <w:sz w:val="32"/>
          <w:szCs w:val="32"/>
        </w:rPr>
        <w:lastRenderedPageBreak/>
        <w:t>支</w:t>
      </w:r>
      <w:proofErr w:type="gramStart"/>
      <w:r>
        <w:rPr>
          <w:rFonts w:ascii="仿宋_GB2312" w:eastAsia="仿宋_GB2312" w:cs="仿宋_GB2312" w:hint="eastAsia"/>
          <w:color w:val="000000"/>
          <w:sz w:val="32"/>
          <w:szCs w:val="32"/>
        </w:rPr>
        <w:t>帐户</w:t>
      </w:r>
      <w:proofErr w:type="gramEnd"/>
      <w:r>
        <w:rPr>
          <w:rFonts w:ascii="仿宋_GB2312" w:eastAsia="仿宋_GB2312" w:cs="仿宋_GB2312" w:hint="eastAsia"/>
          <w:color w:val="000000"/>
          <w:sz w:val="32"/>
          <w:szCs w:val="32"/>
        </w:rPr>
        <w:t>及其它</w:t>
      </w:r>
      <w:proofErr w:type="gramStart"/>
      <w:r>
        <w:rPr>
          <w:rFonts w:ascii="仿宋_GB2312" w:eastAsia="仿宋_GB2312" w:cs="仿宋_GB2312" w:hint="eastAsia"/>
          <w:color w:val="000000"/>
          <w:sz w:val="32"/>
          <w:szCs w:val="32"/>
        </w:rPr>
        <w:t>帐户</w:t>
      </w:r>
      <w:proofErr w:type="gramEnd"/>
      <w:r>
        <w:rPr>
          <w:rFonts w:ascii="仿宋_GB2312" w:eastAsia="仿宋_GB2312" w:cs="仿宋_GB2312" w:hint="eastAsia"/>
          <w:color w:val="000000"/>
          <w:sz w:val="32"/>
          <w:szCs w:val="32"/>
        </w:rPr>
        <w:t>的日常结算，掌握银行余额的变化情况。</w:t>
      </w:r>
    </w:p>
    <w:p w14:paraId="7E4CCB08"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7.负责现金</w:t>
      </w:r>
      <w:proofErr w:type="gramStart"/>
      <w:r>
        <w:rPr>
          <w:rFonts w:ascii="仿宋_GB2312" w:eastAsia="仿宋_GB2312" w:cs="仿宋_GB2312" w:hint="eastAsia"/>
          <w:color w:val="000000"/>
          <w:sz w:val="32"/>
          <w:szCs w:val="32"/>
        </w:rPr>
        <w:t>日记帐</w:t>
      </w:r>
      <w:proofErr w:type="gramEnd"/>
      <w:r>
        <w:rPr>
          <w:rFonts w:ascii="仿宋_GB2312" w:eastAsia="仿宋_GB2312" w:cs="仿宋_GB2312" w:hint="eastAsia"/>
          <w:color w:val="000000"/>
          <w:sz w:val="32"/>
          <w:szCs w:val="32"/>
        </w:rPr>
        <w:t>、银行存款</w:t>
      </w:r>
      <w:proofErr w:type="gramStart"/>
      <w:r>
        <w:rPr>
          <w:rFonts w:ascii="仿宋_GB2312" w:eastAsia="仿宋_GB2312" w:cs="仿宋_GB2312" w:hint="eastAsia"/>
          <w:color w:val="000000"/>
          <w:sz w:val="32"/>
          <w:szCs w:val="32"/>
        </w:rPr>
        <w:t>日记帐</w:t>
      </w:r>
      <w:proofErr w:type="gramEnd"/>
      <w:r>
        <w:rPr>
          <w:rFonts w:ascii="仿宋_GB2312" w:eastAsia="仿宋_GB2312" w:cs="仿宋_GB2312" w:hint="eastAsia"/>
          <w:color w:val="000000"/>
          <w:sz w:val="32"/>
          <w:szCs w:val="32"/>
        </w:rPr>
        <w:t>的</w:t>
      </w:r>
      <w:proofErr w:type="gramStart"/>
      <w:r>
        <w:rPr>
          <w:rFonts w:ascii="仿宋_GB2312" w:eastAsia="仿宋_GB2312" w:cs="仿宋_GB2312" w:hint="eastAsia"/>
          <w:color w:val="000000"/>
          <w:sz w:val="32"/>
          <w:szCs w:val="32"/>
        </w:rPr>
        <w:t>记帐</w:t>
      </w:r>
      <w:proofErr w:type="gramEnd"/>
      <w:r>
        <w:rPr>
          <w:rFonts w:ascii="仿宋_GB2312" w:eastAsia="仿宋_GB2312" w:cs="仿宋_GB2312" w:hint="eastAsia"/>
          <w:color w:val="000000"/>
          <w:sz w:val="32"/>
          <w:szCs w:val="32"/>
        </w:rPr>
        <w:t>、</w:t>
      </w:r>
      <w:proofErr w:type="gramStart"/>
      <w:r>
        <w:rPr>
          <w:rFonts w:ascii="仿宋_GB2312" w:eastAsia="仿宋_GB2312" w:cs="仿宋_GB2312" w:hint="eastAsia"/>
          <w:color w:val="000000"/>
          <w:sz w:val="32"/>
          <w:szCs w:val="32"/>
        </w:rPr>
        <w:t>算帐</w:t>
      </w:r>
      <w:proofErr w:type="gramEnd"/>
      <w:r>
        <w:rPr>
          <w:rFonts w:ascii="仿宋_GB2312" w:eastAsia="仿宋_GB2312" w:cs="仿宋_GB2312" w:hint="eastAsia"/>
          <w:color w:val="000000"/>
          <w:sz w:val="32"/>
          <w:szCs w:val="32"/>
        </w:rPr>
        <w:t>、对帐工作，做到日清月结、帐</w:t>
      </w:r>
      <w:proofErr w:type="gramStart"/>
      <w:r>
        <w:rPr>
          <w:rFonts w:ascii="仿宋_GB2312" w:eastAsia="仿宋_GB2312" w:cs="仿宋_GB2312" w:hint="eastAsia"/>
          <w:color w:val="000000"/>
          <w:sz w:val="32"/>
          <w:szCs w:val="32"/>
        </w:rPr>
        <w:t>帐</w:t>
      </w:r>
      <w:proofErr w:type="gramEnd"/>
      <w:r>
        <w:rPr>
          <w:rFonts w:ascii="仿宋_GB2312" w:eastAsia="仿宋_GB2312" w:cs="仿宋_GB2312" w:hint="eastAsia"/>
          <w:color w:val="000000"/>
          <w:sz w:val="32"/>
          <w:szCs w:val="32"/>
        </w:rPr>
        <w:t>相符。</w:t>
      </w:r>
    </w:p>
    <w:p w14:paraId="6315FAA6"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8.严格按现金管理规定，做好现金收支结算。不超库存限额、不坐支，不以白条顶替现金，每日核对库存余额，保证</w:t>
      </w:r>
      <w:proofErr w:type="gramStart"/>
      <w:r>
        <w:rPr>
          <w:rFonts w:ascii="仿宋_GB2312" w:eastAsia="仿宋_GB2312" w:cs="仿宋_GB2312" w:hint="eastAsia"/>
          <w:color w:val="000000"/>
          <w:sz w:val="32"/>
          <w:szCs w:val="32"/>
        </w:rPr>
        <w:t>帐款</w:t>
      </w:r>
      <w:proofErr w:type="gramEnd"/>
      <w:r>
        <w:rPr>
          <w:rFonts w:ascii="仿宋_GB2312" w:eastAsia="仿宋_GB2312" w:cs="仿宋_GB2312" w:hint="eastAsia"/>
          <w:color w:val="000000"/>
          <w:sz w:val="32"/>
          <w:szCs w:val="32"/>
        </w:rPr>
        <w:t>相符。</w:t>
      </w:r>
    </w:p>
    <w:p w14:paraId="5D3D9F2D"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9.严格审核原始凭证，对内容不全、字迹不清、责任不明确、涂改、金额不符的原始凭证有权拒绝付款。</w:t>
      </w:r>
    </w:p>
    <w:p w14:paraId="20105844"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10.按月编制</w:t>
      </w:r>
      <w:proofErr w:type="gramStart"/>
      <w:r>
        <w:rPr>
          <w:rFonts w:ascii="仿宋_GB2312" w:eastAsia="仿宋_GB2312" w:cs="仿宋_GB2312" w:hint="eastAsia"/>
          <w:color w:val="000000"/>
          <w:sz w:val="32"/>
          <w:szCs w:val="32"/>
        </w:rPr>
        <w:t>“</w:t>
      </w:r>
      <w:proofErr w:type="gramEnd"/>
      <w:r>
        <w:rPr>
          <w:rFonts w:ascii="仿宋_GB2312" w:eastAsia="仿宋_GB2312" w:cs="仿宋_GB2312" w:hint="eastAsia"/>
          <w:color w:val="000000"/>
          <w:sz w:val="32"/>
          <w:szCs w:val="32"/>
        </w:rPr>
        <w:t>银行存款余额调节表“，发现问题立即查询，及时清理未达帐项。</w:t>
      </w:r>
    </w:p>
    <w:p w14:paraId="2E16F728"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11.负责保管空白支票、空白收据及各种有关证件。建立支票、收据领用登记本，签发支票时内容填写完整，保证银行存款</w:t>
      </w:r>
      <w:proofErr w:type="gramStart"/>
      <w:r>
        <w:rPr>
          <w:rFonts w:ascii="仿宋_GB2312" w:eastAsia="仿宋_GB2312" w:cs="仿宋_GB2312" w:hint="eastAsia"/>
          <w:color w:val="000000"/>
          <w:sz w:val="32"/>
          <w:szCs w:val="32"/>
        </w:rPr>
        <w:t>不</w:t>
      </w:r>
      <w:proofErr w:type="gramEnd"/>
      <w:r>
        <w:rPr>
          <w:rFonts w:ascii="仿宋_GB2312" w:eastAsia="仿宋_GB2312" w:cs="仿宋_GB2312" w:hint="eastAsia"/>
          <w:color w:val="000000"/>
          <w:sz w:val="32"/>
          <w:szCs w:val="32"/>
        </w:rPr>
        <w:t>空头。对因管理不严而造成支票丢失的，要承担相应责任。</w:t>
      </w:r>
    </w:p>
    <w:p w14:paraId="421473D3"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12.完成领导交办的其他工作。</w:t>
      </w:r>
    </w:p>
    <w:p w14:paraId="25AC4BA2" w14:textId="77777777" w:rsidR="00A13CA5" w:rsidRDefault="00000000">
      <w:pPr>
        <w:autoSpaceDE w:val="0"/>
        <w:autoSpaceDN w:val="0"/>
        <w:spacing w:line="518" w:lineRule="atLeast"/>
        <w:ind w:firstLine="640"/>
        <w:rPr>
          <w:rFonts w:ascii="仿宋_GB2312" w:eastAsia="仿宋_GB2312" w:cs="楷体_GB2312"/>
          <w:b/>
          <w:bCs/>
          <w:color w:val="000000"/>
          <w:sz w:val="32"/>
          <w:szCs w:val="32"/>
        </w:rPr>
      </w:pPr>
      <w:r>
        <w:rPr>
          <w:rFonts w:ascii="仿宋_GB2312" w:eastAsia="仿宋_GB2312" w:cs="楷体_GB2312" w:hint="eastAsia"/>
          <w:b/>
          <w:bCs/>
          <w:color w:val="000000"/>
          <w:sz w:val="32"/>
          <w:szCs w:val="32"/>
        </w:rPr>
        <w:t>㈣统筹股</w:t>
      </w:r>
    </w:p>
    <w:p w14:paraId="5DDE417E"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负责管理好全县参保职工的个人台账，负责制定本部门的发展规划，完成好本部门的工作计划，为确保工作顺利完成，制定出相应的对策，做好稽核工作。负责本部门中各种数据的分析和整理，制定与自己工作范围相适应的各种工作计划和规划，对平时自己的工作进行总结、分析，解决统计工作中的实际困难与问题。撰写调查报告和工作总结。</w:t>
      </w:r>
    </w:p>
    <w:p w14:paraId="32836F18"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lastRenderedPageBreak/>
        <w:t>1.认真贯彻执行《统计法》和国家、省劳动和社会保障厅有关规定。</w:t>
      </w:r>
    </w:p>
    <w:p w14:paraId="7749A9E8"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w:t>
      </w:r>
      <w:proofErr w:type="gramStart"/>
      <w:r>
        <w:rPr>
          <w:rFonts w:ascii="仿宋_GB2312" w:eastAsia="仿宋_GB2312" w:cs="仿宋_GB2312" w:hint="eastAsia"/>
          <w:color w:val="000000"/>
          <w:sz w:val="32"/>
          <w:szCs w:val="32"/>
        </w:rPr>
        <w:t>结合局</w:t>
      </w:r>
      <w:proofErr w:type="gramEnd"/>
      <w:r>
        <w:rPr>
          <w:rFonts w:ascii="仿宋_GB2312" w:eastAsia="仿宋_GB2312" w:cs="仿宋_GB2312" w:hint="eastAsia"/>
          <w:color w:val="000000"/>
          <w:sz w:val="32"/>
          <w:szCs w:val="32"/>
        </w:rPr>
        <w:t>医疗保险基金业务运行特点，建立和完善统计数据库，监督和定期检查统计信息质量及管理工作。</w:t>
      </w:r>
    </w:p>
    <w:p w14:paraId="60082057"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3.负责编制月、季、年统计报表和综合分析报告，做到内容完整，数据准确。</w:t>
      </w:r>
    </w:p>
    <w:p w14:paraId="32CD9B93"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4.负责统计资料的收集、整理，汇编统计年鉴，按时向领导提供完整、准确的统计信息。</w:t>
      </w:r>
    </w:p>
    <w:p w14:paraId="14D61472"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5.定期深入调查研究，针对统计信息工作中存在的问题提出改进措施建议。</w:t>
      </w:r>
    </w:p>
    <w:p w14:paraId="73DB1C2C"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6.加强业务知识和计算机管理程序的学习，提高自身业务素质。</w:t>
      </w:r>
    </w:p>
    <w:p w14:paraId="37D4BE1E"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7.对参保单位及人员进行保险登记。</w:t>
      </w:r>
    </w:p>
    <w:p w14:paraId="778E61BB"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8.核定缴费基数，并按核定的缴费基数编制征集计划。</w:t>
      </w:r>
    </w:p>
    <w:p w14:paraId="2C484529"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9.依据核定的缴费基数，开具征缴通知书，通过“收入户”征集。</w:t>
      </w:r>
    </w:p>
    <w:p w14:paraId="6B92040B"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10.整理汇总保险费收缴情况，对已办理登记但未及时、足额缴纳的单位，及时向其发出《催缴通知书》，对拒不交纳者，按有关规定执行。</w:t>
      </w:r>
    </w:p>
    <w:p w14:paraId="5BB20524"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11.审核办理机关事业单位医疗保险的人员增减、转移、终止变更工作。</w:t>
      </w:r>
    </w:p>
    <w:p w14:paraId="577C2CB0" w14:textId="77777777" w:rsidR="00A13CA5" w:rsidRDefault="00000000">
      <w:pPr>
        <w:autoSpaceDE w:val="0"/>
        <w:autoSpaceDN w:val="0"/>
        <w:spacing w:line="518" w:lineRule="atLeas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12.按单位上报情况，定期核定职工人数和进行基数调</w:t>
      </w:r>
      <w:r>
        <w:rPr>
          <w:rFonts w:ascii="仿宋_GB2312" w:eastAsia="仿宋_GB2312" w:cs="仿宋_GB2312" w:hint="eastAsia"/>
          <w:color w:val="000000"/>
          <w:sz w:val="32"/>
          <w:szCs w:val="32"/>
        </w:rPr>
        <w:lastRenderedPageBreak/>
        <w:t>整。</w:t>
      </w:r>
    </w:p>
    <w:p w14:paraId="51CB4A62" w14:textId="77777777" w:rsidR="00A13CA5" w:rsidRDefault="00000000">
      <w:pPr>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13.完成领导交办的其他工作。</w:t>
      </w:r>
    </w:p>
    <w:p w14:paraId="7EF16166" w14:textId="77777777" w:rsidR="00A13CA5" w:rsidRDefault="00A13CA5">
      <w:pPr>
        <w:pStyle w:val="1"/>
        <w:ind w:right="440"/>
        <w:jc w:val="right"/>
        <w:rPr>
          <w:rFonts w:ascii="黑体" w:eastAsia="黑体" w:hAnsi="黑体"/>
          <w:b w:val="0"/>
          <w:color w:val="000000"/>
        </w:rPr>
      </w:pPr>
      <w:bookmarkStart w:id="45" w:name="_Toc15377204"/>
      <w:bookmarkStart w:id="46" w:name="_Toc15396602"/>
    </w:p>
    <w:p w14:paraId="0D32710E" w14:textId="77777777" w:rsidR="00A13CA5" w:rsidRDefault="00A13CA5">
      <w:pPr>
        <w:pStyle w:val="1"/>
        <w:ind w:right="440"/>
        <w:jc w:val="right"/>
        <w:rPr>
          <w:rFonts w:ascii="黑体" w:eastAsia="黑体" w:hAnsi="黑体"/>
          <w:b w:val="0"/>
          <w:color w:val="000000"/>
        </w:rPr>
      </w:pPr>
    </w:p>
    <w:p w14:paraId="6327E83F" w14:textId="77777777" w:rsidR="00A13CA5" w:rsidRDefault="00A13CA5">
      <w:pPr>
        <w:pStyle w:val="1"/>
        <w:ind w:right="440"/>
        <w:jc w:val="right"/>
        <w:rPr>
          <w:rFonts w:ascii="黑体" w:eastAsia="黑体" w:hAnsi="黑体"/>
          <w:b w:val="0"/>
          <w:color w:val="000000"/>
        </w:rPr>
      </w:pPr>
    </w:p>
    <w:p w14:paraId="0D05A1A4" w14:textId="77777777" w:rsidR="00A13CA5" w:rsidRDefault="00A13CA5">
      <w:pPr>
        <w:pStyle w:val="1"/>
        <w:ind w:right="440"/>
        <w:jc w:val="right"/>
        <w:rPr>
          <w:rFonts w:ascii="黑体" w:eastAsia="黑体" w:hAnsi="黑体"/>
          <w:b w:val="0"/>
          <w:color w:val="000000"/>
        </w:rPr>
      </w:pPr>
    </w:p>
    <w:p w14:paraId="2C16C182" w14:textId="77777777" w:rsidR="00A13CA5" w:rsidRDefault="00A13CA5">
      <w:pPr>
        <w:pStyle w:val="1"/>
        <w:ind w:right="440"/>
        <w:jc w:val="right"/>
        <w:rPr>
          <w:rFonts w:ascii="黑体" w:eastAsia="黑体" w:hAnsi="黑体"/>
          <w:b w:val="0"/>
          <w:color w:val="000000"/>
        </w:rPr>
      </w:pPr>
    </w:p>
    <w:p w14:paraId="000A6329" w14:textId="77777777" w:rsidR="00A13CA5" w:rsidRDefault="00A13CA5">
      <w:pPr>
        <w:pStyle w:val="1"/>
        <w:spacing w:before="0" w:after="0" w:line="240" w:lineRule="auto"/>
        <w:rPr>
          <w:rFonts w:ascii="黑体" w:eastAsia="黑体" w:hAnsi="黑体"/>
          <w:b w:val="0"/>
          <w:color w:val="000000"/>
        </w:rPr>
      </w:pPr>
    </w:p>
    <w:p w14:paraId="298AC196" w14:textId="77777777" w:rsidR="00A13CA5" w:rsidRDefault="00A13CA5"/>
    <w:p w14:paraId="4B3158FB" w14:textId="77777777" w:rsidR="00A13CA5" w:rsidRDefault="00000000">
      <w:pPr>
        <w:pStyle w:val="1"/>
        <w:ind w:right="440"/>
        <w:rPr>
          <w:rStyle w:val="1Char"/>
          <w:rFonts w:ascii="黑体" w:eastAsia="黑体" w:hAnsi="黑体"/>
        </w:rPr>
      </w:pPr>
      <w:bookmarkStart w:id="47" w:name="_Toc17968"/>
      <w:bookmarkStart w:id="48" w:name="_Toc16173"/>
      <w:r>
        <w:rPr>
          <w:rFonts w:ascii="黑体" w:eastAsia="黑体" w:hAnsi="黑体" w:hint="eastAsia"/>
          <w:b w:val="0"/>
          <w:color w:val="000000"/>
        </w:rPr>
        <w:t>第二部分</w:t>
      </w:r>
      <w:r>
        <w:rPr>
          <w:rFonts w:ascii="黑体" w:eastAsia="黑体" w:hAnsi="黑体" w:hint="eastAsia"/>
          <w:color w:val="000000"/>
        </w:rPr>
        <w:t>2021</w:t>
      </w:r>
      <w:r>
        <w:rPr>
          <w:rStyle w:val="1Char"/>
          <w:rFonts w:ascii="黑体" w:eastAsia="黑体" w:hAnsi="黑体" w:hint="eastAsia"/>
        </w:rPr>
        <w:t>年度部门决算情况说明</w:t>
      </w:r>
      <w:bookmarkEnd w:id="45"/>
      <w:bookmarkEnd w:id="46"/>
      <w:bookmarkEnd w:id="47"/>
      <w:bookmarkEnd w:id="48"/>
    </w:p>
    <w:p w14:paraId="3F2F7338" w14:textId="77777777" w:rsidR="00A13CA5" w:rsidRDefault="00A13CA5"/>
    <w:p w14:paraId="1A64039D" w14:textId="77777777" w:rsidR="00A13CA5" w:rsidRDefault="00000000">
      <w:pPr>
        <w:pStyle w:val="11"/>
        <w:numPr>
          <w:ilvl w:val="0"/>
          <w:numId w:val="1"/>
        </w:numPr>
        <w:spacing w:line="600" w:lineRule="exact"/>
        <w:ind w:firstLineChars="0"/>
        <w:outlineLvl w:val="1"/>
        <w:rPr>
          <w:rStyle w:val="2Char"/>
          <w:rFonts w:ascii="黑体" w:eastAsia="黑体" w:hAnsi="黑体"/>
          <w:b w:val="0"/>
        </w:rPr>
      </w:pPr>
      <w:bookmarkStart w:id="49" w:name="_Toc15396603"/>
      <w:bookmarkStart w:id="50" w:name="_Toc15377205"/>
      <w:bookmarkStart w:id="51" w:name="_Toc7144"/>
      <w:bookmarkStart w:id="52" w:name="_Toc23619"/>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49"/>
      <w:bookmarkEnd w:id="50"/>
      <w:bookmarkEnd w:id="51"/>
      <w:bookmarkEnd w:id="52"/>
    </w:p>
    <w:p w14:paraId="09EB5077" w14:textId="77777777" w:rsidR="00A13CA5" w:rsidRDefault="00000000">
      <w:pPr>
        <w:spacing w:line="600" w:lineRule="exact"/>
        <w:ind w:firstLineChars="200" w:firstLine="640"/>
        <w:jc w:val="left"/>
        <w:rPr>
          <w:rStyle w:val="2Char"/>
          <w:rFonts w:ascii="仿宋_GB2312" w:eastAsia="仿宋_GB2312" w:hAnsi="Times New Roman" w:cs="Times New Roman"/>
          <w:b w:val="0"/>
          <w:bCs w:val="0"/>
          <w:color w:val="FF0000"/>
        </w:rPr>
      </w:pPr>
      <w:r>
        <w:rPr>
          <w:rFonts w:ascii="仿宋_GB2312" w:eastAsia="仿宋_GB2312" w:hint="eastAsia"/>
          <w:color w:val="FF0000"/>
          <w:sz w:val="32"/>
          <w:szCs w:val="32"/>
        </w:rPr>
        <w:t xml:space="preserve">2021年收入合计950.44万元，一般公共预算财政拨款收入950.44万元，占100%；2021年支出合计955.44万元，其中：基本支出399.09万元，项目支出556.35； </w:t>
      </w:r>
    </w:p>
    <w:p w14:paraId="237AA213" w14:textId="77777777" w:rsidR="00A13CA5" w:rsidRDefault="00000000">
      <w:pPr>
        <w:pStyle w:val="11"/>
        <w:numPr>
          <w:ilvl w:val="0"/>
          <w:numId w:val="1"/>
        </w:numPr>
        <w:spacing w:line="600" w:lineRule="exact"/>
        <w:ind w:firstLineChars="0"/>
        <w:outlineLvl w:val="1"/>
        <w:rPr>
          <w:rStyle w:val="2Char"/>
          <w:rFonts w:ascii="黑体" w:eastAsia="黑体" w:hAnsi="黑体"/>
          <w:b w:val="0"/>
          <w:color w:val="FF0000"/>
        </w:rPr>
      </w:pPr>
      <w:bookmarkStart w:id="53" w:name="_Toc15377206"/>
      <w:bookmarkStart w:id="54" w:name="_Toc15396604"/>
      <w:bookmarkStart w:id="55" w:name="_Toc4390"/>
      <w:bookmarkStart w:id="56" w:name="_Toc23082"/>
      <w:r>
        <w:rPr>
          <w:rFonts w:ascii="黑体" w:eastAsia="黑体" w:hAnsi="黑体" w:hint="eastAsia"/>
          <w:color w:val="FF0000"/>
          <w:sz w:val="32"/>
          <w:szCs w:val="32"/>
        </w:rPr>
        <w:t>收</w:t>
      </w:r>
      <w:r>
        <w:rPr>
          <w:rStyle w:val="2Char"/>
          <w:rFonts w:ascii="黑体" w:eastAsia="黑体" w:hAnsi="黑体" w:hint="eastAsia"/>
          <w:b w:val="0"/>
          <w:color w:val="FF0000"/>
        </w:rPr>
        <w:t>入决算情况说明</w:t>
      </w:r>
      <w:bookmarkEnd w:id="53"/>
      <w:bookmarkEnd w:id="54"/>
      <w:bookmarkEnd w:id="55"/>
      <w:bookmarkEnd w:id="56"/>
    </w:p>
    <w:p w14:paraId="32A87943" w14:textId="77777777" w:rsidR="00A13CA5" w:rsidRDefault="00000000">
      <w:pPr>
        <w:spacing w:line="600" w:lineRule="exact"/>
        <w:ind w:firstLineChars="200" w:firstLine="640"/>
        <w:outlineLvl w:val="1"/>
        <w:rPr>
          <w:rFonts w:ascii="仿宋" w:eastAsia="仿宋" w:hAnsi="仿宋"/>
          <w:color w:val="FF0000"/>
          <w:sz w:val="32"/>
          <w:szCs w:val="32"/>
        </w:rPr>
      </w:pPr>
      <w:bookmarkStart w:id="57" w:name="_Toc3974"/>
      <w:bookmarkStart w:id="58" w:name="_Toc450"/>
      <w:bookmarkStart w:id="59" w:name="_Toc29542"/>
      <w:bookmarkStart w:id="60" w:name="_Toc26352"/>
      <w:bookmarkStart w:id="61" w:name="_Toc5612"/>
      <w:r>
        <w:rPr>
          <w:rFonts w:ascii="仿宋_GB2312" w:eastAsia="仿宋_GB2312" w:hAnsi="仿宋_GB2312" w:cs="宋体" w:hint="eastAsia"/>
          <w:color w:val="FF0000"/>
          <w:sz w:val="32"/>
          <w:szCs w:val="32"/>
        </w:rPr>
        <w:t>本年预算收入</w:t>
      </w:r>
      <w:r>
        <w:rPr>
          <w:rFonts w:ascii="仿宋_GB2312" w:eastAsia="仿宋_GB2312" w:hint="eastAsia"/>
          <w:color w:val="FF0000"/>
          <w:sz w:val="32"/>
          <w:szCs w:val="32"/>
        </w:rPr>
        <w:t>950.44</w:t>
      </w:r>
      <w:r>
        <w:rPr>
          <w:rFonts w:ascii="仿宋_GB2312" w:eastAsia="仿宋_GB2312" w:hAnsi="仿宋_GB2312" w:cs="宋体" w:hint="eastAsia"/>
          <w:color w:val="FF0000"/>
          <w:sz w:val="32"/>
          <w:szCs w:val="32"/>
        </w:rPr>
        <w:t>万元，决算数</w:t>
      </w:r>
      <w:r>
        <w:rPr>
          <w:rFonts w:ascii="仿宋_GB2312" w:eastAsia="仿宋_GB2312" w:hint="eastAsia"/>
          <w:color w:val="FF0000"/>
          <w:sz w:val="32"/>
          <w:szCs w:val="32"/>
        </w:rPr>
        <w:t>950.44</w:t>
      </w:r>
      <w:r>
        <w:rPr>
          <w:rFonts w:ascii="仿宋_GB2312" w:eastAsia="仿宋_GB2312" w:hAnsi="仿宋_GB2312" w:cs="宋体" w:hint="eastAsia"/>
          <w:color w:val="FF0000"/>
          <w:sz w:val="32"/>
          <w:szCs w:val="32"/>
        </w:rPr>
        <w:t>万元，本年预算支出</w:t>
      </w:r>
      <w:r>
        <w:rPr>
          <w:rFonts w:ascii="仿宋_GB2312" w:eastAsia="仿宋_GB2312" w:hint="eastAsia"/>
          <w:color w:val="FF0000"/>
          <w:sz w:val="32"/>
          <w:szCs w:val="32"/>
        </w:rPr>
        <w:t>955.44</w:t>
      </w:r>
      <w:r>
        <w:rPr>
          <w:rFonts w:ascii="仿宋_GB2312" w:eastAsia="仿宋_GB2312" w:hAnsi="仿宋_GB2312" w:cs="宋体" w:hint="eastAsia"/>
          <w:color w:val="FF0000"/>
          <w:sz w:val="32"/>
          <w:szCs w:val="32"/>
        </w:rPr>
        <w:t>万元，决算数</w:t>
      </w:r>
      <w:r>
        <w:rPr>
          <w:rFonts w:ascii="仿宋_GB2312" w:eastAsia="仿宋_GB2312" w:hint="eastAsia"/>
          <w:color w:val="FF0000"/>
          <w:sz w:val="32"/>
          <w:szCs w:val="32"/>
        </w:rPr>
        <w:t>955.44</w:t>
      </w:r>
      <w:r>
        <w:rPr>
          <w:rFonts w:ascii="仿宋_GB2312" w:eastAsia="仿宋_GB2312" w:hAnsi="仿宋_GB2312" w:cs="宋体" w:hint="eastAsia"/>
          <w:color w:val="FF0000"/>
          <w:sz w:val="32"/>
          <w:szCs w:val="32"/>
        </w:rPr>
        <w:t>万元，主要是调资变</w:t>
      </w:r>
      <w:r>
        <w:rPr>
          <w:rFonts w:ascii="仿宋_GB2312" w:eastAsia="仿宋_GB2312" w:hAnsi="仿宋_GB2312" w:cs="宋体" w:hint="eastAsia"/>
          <w:color w:val="FF0000"/>
          <w:sz w:val="32"/>
          <w:szCs w:val="32"/>
        </w:rPr>
        <w:lastRenderedPageBreak/>
        <w:t>动追加、体检人数增加等原因，与2020年同期相比均有所增加。</w:t>
      </w:r>
      <w:bookmarkEnd w:id="57"/>
      <w:bookmarkEnd w:id="58"/>
      <w:bookmarkEnd w:id="59"/>
      <w:bookmarkEnd w:id="60"/>
      <w:bookmarkEnd w:id="61"/>
    </w:p>
    <w:p w14:paraId="0440C853" w14:textId="77777777" w:rsidR="00A13CA5" w:rsidRDefault="00000000">
      <w:pPr>
        <w:pStyle w:val="11"/>
        <w:numPr>
          <w:ilvl w:val="0"/>
          <w:numId w:val="1"/>
        </w:numPr>
        <w:spacing w:line="600" w:lineRule="exact"/>
        <w:ind w:firstLineChars="0"/>
        <w:outlineLvl w:val="1"/>
        <w:rPr>
          <w:rStyle w:val="2Char"/>
          <w:rFonts w:ascii="黑体" w:eastAsia="黑体" w:hAnsi="黑体"/>
          <w:b w:val="0"/>
        </w:rPr>
      </w:pPr>
      <w:bookmarkStart w:id="62" w:name="_Toc15377207"/>
      <w:bookmarkStart w:id="63" w:name="_Toc15396605"/>
      <w:bookmarkStart w:id="64" w:name="_Toc22316"/>
      <w:bookmarkStart w:id="65" w:name="_Toc25459"/>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62"/>
      <w:bookmarkEnd w:id="63"/>
      <w:bookmarkEnd w:id="64"/>
      <w:bookmarkEnd w:id="65"/>
    </w:p>
    <w:p w14:paraId="4451C87B" w14:textId="77777777" w:rsidR="00A13CA5" w:rsidRDefault="00000000">
      <w:pPr>
        <w:spacing w:line="600" w:lineRule="exact"/>
        <w:ind w:firstLineChars="200" w:firstLine="640"/>
        <w:outlineLvl w:val="1"/>
        <w:rPr>
          <w:rFonts w:ascii="仿宋_GB2312" w:eastAsia="仿宋_GB2312" w:hAnsi="仿宋_GB2312" w:cs="宋体"/>
          <w:color w:val="FF0000"/>
          <w:sz w:val="32"/>
          <w:szCs w:val="32"/>
        </w:rPr>
      </w:pPr>
      <w:bookmarkStart w:id="66" w:name="_Toc23292"/>
      <w:bookmarkStart w:id="67" w:name="_Toc32144"/>
      <w:bookmarkStart w:id="68" w:name="_Toc21736"/>
      <w:bookmarkStart w:id="69" w:name="_Toc15396606"/>
      <w:bookmarkStart w:id="70" w:name="_Toc15377208"/>
      <w:r>
        <w:rPr>
          <w:rFonts w:ascii="仿宋_GB2312" w:eastAsia="仿宋_GB2312" w:hAnsi="仿宋_GB2312" w:cs="宋体" w:hint="eastAsia"/>
          <w:color w:val="FF0000"/>
          <w:sz w:val="32"/>
          <w:szCs w:val="32"/>
        </w:rPr>
        <w:t>2021年度一般公共预算财政拨款支出955.44万元，占本年支出合计的100%。</w:t>
      </w:r>
      <w:bookmarkEnd w:id="66"/>
      <w:bookmarkEnd w:id="67"/>
      <w:bookmarkEnd w:id="68"/>
    </w:p>
    <w:p w14:paraId="1084F698" w14:textId="77777777" w:rsidR="00A13CA5" w:rsidRDefault="00000000">
      <w:pPr>
        <w:spacing w:line="600" w:lineRule="exact"/>
        <w:ind w:firstLineChars="200" w:firstLine="640"/>
        <w:outlineLvl w:val="1"/>
        <w:rPr>
          <w:rStyle w:val="2Char"/>
          <w:rFonts w:ascii="黑体" w:eastAsia="黑体" w:hAnsi="黑体"/>
          <w:b w:val="0"/>
        </w:rPr>
      </w:pPr>
      <w:bookmarkStart w:id="71" w:name="_Toc5647"/>
      <w:bookmarkStart w:id="72" w:name="_Toc7448"/>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69"/>
      <w:bookmarkEnd w:id="70"/>
      <w:bookmarkEnd w:id="71"/>
      <w:bookmarkEnd w:id="72"/>
    </w:p>
    <w:p w14:paraId="57F4EBE0" w14:textId="77777777" w:rsidR="00A13CA5" w:rsidRDefault="00000000">
      <w:pPr>
        <w:spacing w:line="600" w:lineRule="exact"/>
        <w:ind w:firstLineChars="200" w:firstLine="640"/>
        <w:outlineLvl w:val="1"/>
        <w:rPr>
          <w:rFonts w:ascii="仿宋_GB2312" w:eastAsia="仿宋_GB2312" w:hAnsi="仿宋_GB2312" w:cs="宋体"/>
          <w:color w:val="FF0000"/>
          <w:sz w:val="32"/>
          <w:szCs w:val="32"/>
        </w:rPr>
      </w:pPr>
      <w:bookmarkStart w:id="73" w:name="_Toc21886"/>
      <w:bookmarkStart w:id="74" w:name="_Toc20701"/>
      <w:bookmarkStart w:id="75" w:name="_Toc11978"/>
      <w:r>
        <w:rPr>
          <w:rFonts w:ascii="仿宋_GB2312" w:eastAsia="仿宋_GB2312" w:hAnsi="仿宋_GB2312" w:cs="宋体" w:hint="eastAsia"/>
          <w:color w:val="FF0000"/>
          <w:sz w:val="32"/>
          <w:szCs w:val="32"/>
        </w:rPr>
        <w:t>2021年收入合计950.44万元，一般公共预算财政拨款收入950.44万元，占100%；2021年支出合计955.44万元，其中：基本支出399.09万元，项目支出556.35；</w:t>
      </w:r>
      <w:bookmarkEnd w:id="73"/>
      <w:bookmarkEnd w:id="74"/>
      <w:bookmarkEnd w:id="75"/>
      <w:r>
        <w:rPr>
          <w:rFonts w:ascii="仿宋_GB2312" w:eastAsia="仿宋_GB2312" w:hAnsi="仿宋_GB2312" w:cs="宋体" w:hint="eastAsia"/>
          <w:color w:val="FF0000"/>
          <w:sz w:val="32"/>
          <w:szCs w:val="32"/>
        </w:rPr>
        <w:t xml:space="preserve"> </w:t>
      </w:r>
    </w:p>
    <w:p w14:paraId="6A09D53A" w14:textId="77777777" w:rsidR="00A13CA5" w:rsidRDefault="00000000">
      <w:pPr>
        <w:spacing w:line="600" w:lineRule="exact"/>
        <w:ind w:firstLineChars="200" w:firstLine="640"/>
        <w:outlineLvl w:val="1"/>
        <w:rPr>
          <w:rStyle w:val="2Char"/>
          <w:rFonts w:ascii="黑体" w:eastAsia="黑体" w:hAnsi="黑体"/>
          <w:b w:val="0"/>
        </w:rPr>
      </w:pPr>
      <w:bookmarkStart w:id="76" w:name="_Toc15396607"/>
      <w:bookmarkStart w:id="77" w:name="_Toc15377209"/>
      <w:bookmarkStart w:id="78" w:name="_Toc14510"/>
      <w:bookmarkStart w:id="79" w:name="_Toc15134"/>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76"/>
      <w:bookmarkEnd w:id="77"/>
      <w:bookmarkEnd w:id="78"/>
      <w:bookmarkEnd w:id="79"/>
    </w:p>
    <w:p w14:paraId="1645FEA5" w14:textId="77777777" w:rsidR="00A13CA5" w:rsidRDefault="00000000">
      <w:pPr>
        <w:spacing w:line="600" w:lineRule="exact"/>
        <w:ind w:firstLineChars="200" w:firstLine="643"/>
        <w:outlineLvl w:val="2"/>
        <w:rPr>
          <w:rFonts w:ascii="仿宋" w:eastAsia="仿宋" w:hAnsi="仿宋"/>
          <w:b/>
          <w:color w:val="000000"/>
          <w:sz w:val="32"/>
          <w:szCs w:val="32"/>
        </w:rPr>
      </w:pPr>
      <w:bookmarkStart w:id="80" w:name="_Toc15377210"/>
      <w:bookmarkStart w:id="81" w:name="_Toc4180"/>
      <w:bookmarkStart w:id="82" w:name="_Toc4439"/>
      <w:r>
        <w:rPr>
          <w:rFonts w:ascii="仿宋" w:eastAsia="仿宋" w:hAnsi="仿宋" w:hint="eastAsia"/>
          <w:b/>
          <w:color w:val="000000"/>
          <w:sz w:val="32"/>
          <w:szCs w:val="32"/>
        </w:rPr>
        <w:t>（一）一般公共预算财政拨款支出决算总体情况</w:t>
      </w:r>
      <w:bookmarkEnd w:id="80"/>
      <w:bookmarkEnd w:id="81"/>
      <w:bookmarkEnd w:id="82"/>
    </w:p>
    <w:p w14:paraId="1646BAFD" w14:textId="77777777" w:rsidR="00A13CA5" w:rsidRDefault="00000000">
      <w:pPr>
        <w:spacing w:line="600" w:lineRule="exact"/>
        <w:ind w:firstLineChars="250" w:firstLine="800"/>
        <w:rPr>
          <w:rFonts w:ascii="仿宋_GB2312" w:eastAsia="仿宋_GB2312"/>
          <w:color w:val="000000"/>
          <w:sz w:val="32"/>
          <w:szCs w:val="32"/>
        </w:rPr>
      </w:pPr>
      <w:r>
        <w:rPr>
          <w:rFonts w:ascii="仿宋_GB2312" w:eastAsia="仿宋_GB2312" w:hint="eastAsia"/>
          <w:color w:val="000000"/>
          <w:sz w:val="32"/>
          <w:szCs w:val="32"/>
        </w:rPr>
        <w:t>2021年度一般公共预算财政拨款支出955.44万元，占本年支出合计的100%。与2020年相比，一般公共预算财政拨款增加205.76万元，增加27.44%。</w:t>
      </w:r>
    </w:p>
    <w:p w14:paraId="3280347B" w14:textId="77777777" w:rsidR="00A13CA5" w:rsidRDefault="00000000">
      <w:pPr>
        <w:spacing w:line="600" w:lineRule="exact"/>
        <w:ind w:firstLineChars="200" w:firstLine="643"/>
        <w:outlineLvl w:val="2"/>
        <w:rPr>
          <w:rFonts w:ascii="仿宋" w:eastAsia="仿宋" w:hAnsi="仿宋"/>
          <w:b/>
          <w:color w:val="000000"/>
          <w:sz w:val="32"/>
          <w:szCs w:val="32"/>
        </w:rPr>
      </w:pPr>
      <w:bookmarkStart w:id="83" w:name="_Toc15377211"/>
      <w:bookmarkStart w:id="84" w:name="_Toc5295"/>
      <w:bookmarkStart w:id="85" w:name="_Toc7871"/>
      <w:r>
        <w:rPr>
          <w:rFonts w:ascii="仿宋" w:eastAsia="仿宋" w:hAnsi="仿宋" w:hint="eastAsia"/>
          <w:b/>
          <w:color w:val="000000"/>
          <w:sz w:val="32"/>
          <w:szCs w:val="32"/>
        </w:rPr>
        <w:t>（二）一般公共预算财政拨款支出决算结构情况</w:t>
      </w:r>
      <w:bookmarkEnd w:id="83"/>
      <w:bookmarkEnd w:id="84"/>
      <w:bookmarkEnd w:id="85"/>
    </w:p>
    <w:p w14:paraId="7B6A31D7" w14:textId="77777777" w:rsidR="00A13CA5" w:rsidRDefault="00000000">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2021年一般公共预算财政拨款支出955.44万元，主要用于以下方面：社会保障和就业支出891.14万元，占93.27%；卫生健康支出34.56万元，占3.61%；住房保障支出29.73万元，占3.11%。</w:t>
      </w:r>
    </w:p>
    <w:p w14:paraId="3406F92C" w14:textId="77777777" w:rsidR="00A13CA5" w:rsidRDefault="00000000">
      <w:pPr>
        <w:tabs>
          <w:tab w:val="right" w:pos="8306"/>
        </w:tabs>
        <w:spacing w:line="600" w:lineRule="exact"/>
        <w:ind w:firstLine="640"/>
        <w:outlineLvl w:val="1"/>
        <w:rPr>
          <w:rStyle w:val="2Char"/>
        </w:rPr>
      </w:pPr>
      <w:bookmarkStart w:id="86" w:name="_Toc15396608"/>
      <w:bookmarkStart w:id="87" w:name="_Toc15377214"/>
      <w:bookmarkStart w:id="88" w:name="_Toc30957"/>
      <w:bookmarkStart w:id="89" w:name="_Toc320"/>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86"/>
      <w:bookmarkEnd w:id="87"/>
      <w:bookmarkEnd w:id="88"/>
      <w:bookmarkEnd w:id="89"/>
      <w:r>
        <w:rPr>
          <w:rStyle w:val="2Char"/>
          <w:rFonts w:ascii="黑体" w:eastAsia="黑体" w:hAnsi="黑体"/>
          <w:b w:val="0"/>
        </w:rPr>
        <w:tab/>
      </w:r>
    </w:p>
    <w:p w14:paraId="0A91CE66" w14:textId="77777777" w:rsidR="00A13CA5" w:rsidRDefault="00000000">
      <w:pPr>
        <w:spacing w:line="600" w:lineRule="exact"/>
        <w:ind w:firstLine="645"/>
        <w:rPr>
          <w:rFonts w:ascii="仿宋_GB2312" w:eastAsia="仿宋_GB2312"/>
          <w:color w:val="000000"/>
          <w:sz w:val="32"/>
          <w:szCs w:val="32"/>
        </w:rPr>
      </w:pPr>
      <w:r>
        <w:rPr>
          <w:rFonts w:ascii="仿宋_GB2312" w:eastAsia="仿宋_GB2312" w:hint="eastAsia"/>
          <w:color w:val="000000"/>
          <w:sz w:val="32"/>
          <w:szCs w:val="32"/>
        </w:rPr>
        <w:t>2021年度一般公共预算财政拨款基本支出955.44万元，其中：</w:t>
      </w:r>
    </w:p>
    <w:p w14:paraId="16A7E87D" w14:textId="77777777" w:rsidR="00A13CA5" w:rsidRDefault="00000000">
      <w:pPr>
        <w:spacing w:line="600" w:lineRule="exact"/>
        <w:ind w:firstLine="645"/>
        <w:rPr>
          <w:rFonts w:ascii="仿宋_GB2312" w:eastAsia="仿宋_GB2312"/>
          <w:color w:val="000000"/>
          <w:sz w:val="32"/>
          <w:szCs w:val="32"/>
        </w:rPr>
      </w:pPr>
      <w:r>
        <w:rPr>
          <w:rFonts w:ascii="仿宋_GB2312" w:eastAsia="仿宋_GB2312" w:hint="eastAsia"/>
          <w:color w:val="000000"/>
          <w:sz w:val="32"/>
          <w:szCs w:val="32"/>
        </w:rPr>
        <w:t>人员经费支出360.61万元，主要包括：基本工资、津</w:t>
      </w:r>
      <w:r>
        <w:rPr>
          <w:rFonts w:ascii="仿宋_GB2312" w:eastAsia="仿宋_GB2312" w:hint="eastAsia"/>
          <w:color w:val="000000"/>
          <w:sz w:val="32"/>
          <w:szCs w:val="32"/>
        </w:rPr>
        <w:lastRenderedPageBreak/>
        <w:t>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_GB2312" w:eastAsia="仿宋_GB2312" w:hint="eastAsia"/>
          <w:color w:val="000000"/>
          <w:sz w:val="32"/>
          <w:szCs w:val="32"/>
        </w:rPr>
        <w:br/>
        <w:t xml:space="preserve">　　公用经费支出38.48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28EB730" w14:textId="77777777" w:rsidR="00A13CA5" w:rsidRDefault="00000000">
      <w:pPr>
        <w:spacing w:line="600" w:lineRule="exact"/>
        <w:ind w:firstLine="645"/>
        <w:rPr>
          <w:rFonts w:ascii="仿宋_GB2312" w:eastAsia="仿宋_GB2312"/>
          <w:color w:val="000000"/>
          <w:sz w:val="32"/>
          <w:szCs w:val="32"/>
        </w:rPr>
      </w:pPr>
      <w:r>
        <w:rPr>
          <w:rFonts w:ascii="仿宋_GB2312" w:eastAsia="仿宋_GB2312" w:hint="eastAsia"/>
          <w:color w:val="000000"/>
          <w:sz w:val="32"/>
          <w:szCs w:val="32"/>
        </w:rPr>
        <w:t>项目支出556.35万元，只要包括：2021年全县职工体检费、武装部遗孀门诊费、城乡居民专项业务经费，医疗保障能力提升专项经费等。</w:t>
      </w:r>
    </w:p>
    <w:p w14:paraId="7816739E" w14:textId="77777777" w:rsidR="00A13CA5" w:rsidRDefault="00000000">
      <w:pPr>
        <w:spacing w:line="600" w:lineRule="exact"/>
        <w:ind w:firstLine="640"/>
        <w:outlineLvl w:val="1"/>
        <w:rPr>
          <w:rStyle w:val="2Char"/>
          <w:rFonts w:ascii="黑体" w:eastAsia="黑体" w:hAnsi="黑体"/>
          <w:b w:val="0"/>
        </w:rPr>
      </w:pPr>
      <w:bookmarkStart w:id="90" w:name="_Toc15396609"/>
      <w:bookmarkStart w:id="91" w:name="_Toc15377215"/>
      <w:bookmarkStart w:id="92" w:name="_Toc32438"/>
      <w:bookmarkStart w:id="93" w:name="_Toc18624"/>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90"/>
      <w:bookmarkEnd w:id="91"/>
      <w:bookmarkEnd w:id="92"/>
      <w:bookmarkEnd w:id="93"/>
    </w:p>
    <w:p w14:paraId="105E63AC" w14:textId="77777777" w:rsidR="00A13CA5" w:rsidRDefault="00000000">
      <w:pPr>
        <w:spacing w:line="600" w:lineRule="exact"/>
        <w:ind w:firstLine="640"/>
        <w:rPr>
          <w:rFonts w:ascii="仿宋_GB2312" w:eastAsia="仿宋_GB2312"/>
          <w:b/>
          <w:color w:val="000000"/>
          <w:sz w:val="32"/>
          <w:szCs w:val="32"/>
        </w:rPr>
      </w:pPr>
      <w:bookmarkStart w:id="94" w:name="_Toc15377217"/>
      <w:r>
        <w:rPr>
          <w:rFonts w:ascii="仿宋_GB2312" w:eastAsia="仿宋_GB2312" w:hint="eastAsia"/>
          <w:b/>
          <w:color w:val="000000"/>
          <w:sz w:val="32"/>
          <w:szCs w:val="32"/>
        </w:rPr>
        <w:t>1.因公出国（境）经费支出</w:t>
      </w:r>
      <w:r>
        <w:rPr>
          <w:rFonts w:ascii="仿宋_GB2312" w:eastAsia="仿宋_GB2312" w:hint="eastAsia"/>
          <w:color w:val="000000"/>
          <w:sz w:val="32"/>
          <w:szCs w:val="32"/>
        </w:rPr>
        <w:t>0万元。全年安排因公出国（境）团组0次，出国（境）0人。</w:t>
      </w:r>
    </w:p>
    <w:p w14:paraId="102266EC" w14:textId="77777777" w:rsidR="00A13CA5" w:rsidRDefault="00000000">
      <w:pPr>
        <w:spacing w:line="6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2.公务用车购置及运行维护费支出</w:t>
      </w:r>
      <w:r>
        <w:rPr>
          <w:rFonts w:ascii="仿宋_GB2312" w:eastAsia="仿宋_GB2312" w:hint="eastAsia"/>
          <w:color w:val="000000"/>
          <w:sz w:val="32"/>
          <w:szCs w:val="32"/>
        </w:rPr>
        <w:t>0万元。</w:t>
      </w:r>
    </w:p>
    <w:p w14:paraId="12D3305F" w14:textId="77777777" w:rsidR="00A13CA5" w:rsidRDefault="00000000">
      <w:pPr>
        <w:spacing w:line="6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3.公务接待费支出</w:t>
      </w:r>
      <w:r>
        <w:rPr>
          <w:rFonts w:ascii="仿宋_GB2312" w:eastAsia="仿宋_GB2312" w:hint="eastAsia"/>
          <w:color w:val="000000"/>
          <w:sz w:val="32"/>
          <w:szCs w:val="32"/>
        </w:rPr>
        <w:t>0万元。</w:t>
      </w:r>
      <w:bookmarkStart w:id="95" w:name="_Toc15377218"/>
      <w:bookmarkStart w:id="96" w:name="_Toc15396610"/>
      <w:bookmarkEnd w:id="94"/>
    </w:p>
    <w:p w14:paraId="4AF36EAC" w14:textId="77777777" w:rsidR="00A13CA5" w:rsidRDefault="00000000">
      <w:pPr>
        <w:spacing w:line="600" w:lineRule="exact"/>
        <w:ind w:firstLine="640"/>
        <w:outlineLvl w:val="1"/>
        <w:rPr>
          <w:rStyle w:val="2Char"/>
          <w:rFonts w:ascii="黑体" w:eastAsia="黑体" w:hAnsi="黑体"/>
        </w:rPr>
      </w:pPr>
      <w:bookmarkStart w:id="97" w:name="_Toc640"/>
      <w:bookmarkStart w:id="98" w:name="_Toc14251"/>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95"/>
      <w:bookmarkEnd w:id="96"/>
      <w:bookmarkEnd w:id="97"/>
      <w:bookmarkEnd w:id="98"/>
    </w:p>
    <w:p w14:paraId="77E9A53B" w14:textId="77777777" w:rsidR="00A13CA5" w:rsidRDefault="00000000">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2021年政府性基金预算拨款支出0万元。</w:t>
      </w:r>
    </w:p>
    <w:p w14:paraId="5974C616" w14:textId="77777777" w:rsidR="00A13CA5" w:rsidRDefault="00A13CA5">
      <w:pPr>
        <w:spacing w:line="600" w:lineRule="exact"/>
        <w:ind w:firstLine="640"/>
        <w:rPr>
          <w:rFonts w:ascii="仿宋_GB2312" w:eastAsia="仿宋_GB2312"/>
          <w:color w:val="000000"/>
          <w:sz w:val="32"/>
          <w:szCs w:val="32"/>
        </w:rPr>
      </w:pPr>
    </w:p>
    <w:p w14:paraId="6FE02B5B" w14:textId="77777777" w:rsidR="00A13CA5" w:rsidRDefault="00000000">
      <w:pPr>
        <w:numPr>
          <w:ilvl w:val="0"/>
          <w:numId w:val="2"/>
        </w:numPr>
        <w:spacing w:line="600" w:lineRule="exact"/>
        <w:ind w:firstLine="640"/>
        <w:outlineLvl w:val="1"/>
        <w:rPr>
          <w:rStyle w:val="2Char"/>
          <w:rFonts w:ascii="黑体" w:eastAsia="黑体" w:hAnsi="黑体"/>
          <w:b w:val="0"/>
        </w:rPr>
      </w:pPr>
      <w:bookmarkStart w:id="99" w:name="_Toc15377219"/>
      <w:bookmarkStart w:id="100" w:name="_Toc15396611"/>
      <w:bookmarkStart w:id="101" w:name="_Toc29089"/>
      <w:bookmarkStart w:id="102" w:name="_Toc9049"/>
      <w:r>
        <w:rPr>
          <w:rStyle w:val="2Char"/>
          <w:rFonts w:ascii="黑体" w:eastAsia="黑体" w:hAnsi="黑体" w:hint="eastAsia"/>
          <w:b w:val="0"/>
        </w:rPr>
        <w:lastRenderedPageBreak/>
        <w:t>国有资本经营预算支出决算情况说明</w:t>
      </w:r>
      <w:bookmarkEnd w:id="99"/>
      <w:bookmarkEnd w:id="100"/>
      <w:bookmarkEnd w:id="101"/>
      <w:bookmarkEnd w:id="102"/>
    </w:p>
    <w:p w14:paraId="05EC3B72" w14:textId="77777777" w:rsidR="00A13CA5" w:rsidRDefault="00000000">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2021年国有资本经营预算拨款支出0万元。</w:t>
      </w:r>
    </w:p>
    <w:p w14:paraId="52B141C8" w14:textId="77777777" w:rsidR="00A13CA5" w:rsidRDefault="00A13CA5">
      <w:pPr>
        <w:spacing w:line="580" w:lineRule="exact"/>
        <w:jc w:val="center"/>
        <w:rPr>
          <w:rFonts w:ascii="方正小标宋简体" w:eastAsia="方正小标宋简体" w:hAnsi="方正小标宋简体" w:cs="方正小标宋简体"/>
          <w:sz w:val="44"/>
          <w:szCs w:val="44"/>
        </w:rPr>
      </w:pPr>
    </w:p>
    <w:p w14:paraId="7535666D" w14:textId="77777777" w:rsidR="00A13CA5" w:rsidRDefault="00A13CA5">
      <w:pPr>
        <w:pStyle w:val="21"/>
        <w:ind w:firstLine="880"/>
        <w:rPr>
          <w:rFonts w:ascii="方正小标宋简体" w:eastAsia="方正小标宋简体" w:hAnsi="方正小标宋简体" w:cs="方正小标宋简体"/>
          <w:sz w:val="44"/>
          <w:szCs w:val="44"/>
        </w:rPr>
      </w:pPr>
    </w:p>
    <w:p w14:paraId="1CA75C76" w14:textId="77777777" w:rsidR="00A13CA5" w:rsidRDefault="00A13CA5">
      <w:pPr>
        <w:pStyle w:val="21"/>
        <w:ind w:firstLine="880"/>
        <w:rPr>
          <w:rFonts w:ascii="方正小标宋简体" w:eastAsia="方正小标宋简体" w:hAnsi="方正小标宋简体" w:cs="方正小标宋简体"/>
          <w:sz w:val="44"/>
          <w:szCs w:val="44"/>
        </w:rPr>
      </w:pPr>
    </w:p>
    <w:p w14:paraId="5B92CDE4" w14:textId="77777777" w:rsidR="00A13CA5" w:rsidRDefault="00A13CA5">
      <w:pPr>
        <w:pStyle w:val="21"/>
        <w:ind w:firstLine="880"/>
        <w:rPr>
          <w:rFonts w:ascii="方正小标宋简体" w:eastAsia="方正小标宋简体" w:hAnsi="方正小标宋简体" w:cs="方正小标宋简体"/>
          <w:sz w:val="44"/>
          <w:szCs w:val="44"/>
        </w:rPr>
      </w:pPr>
    </w:p>
    <w:p w14:paraId="29F1986B" w14:textId="77777777" w:rsidR="00A13CA5" w:rsidRDefault="00A13CA5">
      <w:pPr>
        <w:pStyle w:val="21"/>
        <w:ind w:firstLine="880"/>
        <w:rPr>
          <w:rFonts w:ascii="方正小标宋简体" w:eastAsia="方正小标宋简体" w:hAnsi="方正小标宋简体" w:cs="方正小标宋简体"/>
          <w:sz w:val="44"/>
          <w:szCs w:val="44"/>
        </w:rPr>
      </w:pPr>
    </w:p>
    <w:p w14:paraId="34710CA0" w14:textId="77777777" w:rsidR="00A13CA5" w:rsidRDefault="00A13CA5">
      <w:pPr>
        <w:pStyle w:val="21"/>
        <w:ind w:firstLine="880"/>
        <w:rPr>
          <w:rFonts w:ascii="方正小标宋简体" w:eastAsia="方正小标宋简体" w:hAnsi="方正小标宋简体" w:cs="方正小标宋简体"/>
          <w:sz w:val="44"/>
          <w:szCs w:val="44"/>
        </w:rPr>
      </w:pPr>
    </w:p>
    <w:p w14:paraId="6FFE221A" w14:textId="77777777" w:rsidR="00A13CA5" w:rsidRDefault="00A13CA5">
      <w:pPr>
        <w:pStyle w:val="21"/>
        <w:ind w:firstLine="880"/>
        <w:rPr>
          <w:rFonts w:ascii="方正小标宋简体" w:eastAsia="方正小标宋简体" w:hAnsi="方正小标宋简体" w:cs="方正小标宋简体"/>
          <w:sz w:val="44"/>
          <w:szCs w:val="44"/>
        </w:rPr>
      </w:pPr>
    </w:p>
    <w:p w14:paraId="036F2055" w14:textId="77777777" w:rsidR="00A13CA5" w:rsidRDefault="00A13CA5">
      <w:pPr>
        <w:pStyle w:val="21"/>
        <w:ind w:firstLine="880"/>
        <w:rPr>
          <w:rFonts w:ascii="方正小标宋简体" w:eastAsia="方正小标宋简体" w:hAnsi="方正小标宋简体" w:cs="方正小标宋简体"/>
          <w:sz w:val="44"/>
          <w:szCs w:val="44"/>
        </w:rPr>
      </w:pPr>
    </w:p>
    <w:p w14:paraId="59380B1C" w14:textId="77777777" w:rsidR="00A13CA5" w:rsidRDefault="00A13CA5">
      <w:pPr>
        <w:pStyle w:val="21"/>
        <w:ind w:firstLine="880"/>
        <w:rPr>
          <w:rFonts w:ascii="方正小标宋简体" w:eastAsia="方正小标宋简体" w:hAnsi="方正小标宋简体" w:cs="方正小标宋简体"/>
          <w:sz w:val="44"/>
          <w:szCs w:val="44"/>
        </w:rPr>
      </w:pPr>
    </w:p>
    <w:p w14:paraId="560F0DC8" w14:textId="77777777" w:rsidR="00A13CA5" w:rsidRDefault="00A13CA5">
      <w:pPr>
        <w:pStyle w:val="21"/>
        <w:ind w:firstLine="880"/>
        <w:rPr>
          <w:rFonts w:ascii="方正小标宋简体" w:eastAsia="方正小标宋简体" w:hAnsi="方正小标宋简体" w:cs="方正小标宋简体"/>
          <w:sz w:val="44"/>
          <w:szCs w:val="44"/>
        </w:rPr>
      </w:pPr>
    </w:p>
    <w:p w14:paraId="1A909EFB" w14:textId="77777777" w:rsidR="00A13CA5" w:rsidRDefault="00A13CA5">
      <w:pPr>
        <w:pStyle w:val="21"/>
        <w:ind w:firstLine="880"/>
        <w:rPr>
          <w:rFonts w:ascii="方正小标宋简体" w:eastAsia="方正小标宋简体" w:hAnsi="方正小标宋简体" w:cs="方正小标宋简体"/>
          <w:sz w:val="44"/>
          <w:szCs w:val="44"/>
        </w:rPr>
      </w:pPr>
    </w:p>
    <w:p w14:paraId="392FB72F" w14:textId="77777777" w:rsidR="00A13CA5" w:rsidRDefault="00000000">
      <w:pPr>
        <w:numPr>
          <w:ilvl w:val="0"/>
          <w:numId w:val="3"/>
        </w:numPr>
        <w:spacing w:line="600" w:lineRule="exact"/>
        <w:ind w:firstLineChars="150" w:firstLine="660"/>
        <w:jc w:val="center"/>
        <w:outlineLvl w:val="0"/>
        <w:rPr>
          <w:rStyle w:val="1Char"/>
          <w:rFonts w:ascii="黑体" w:eastAsia="黑体" w:hAnsi="黑体"/>
          <w:b w:val="0"/>
        </w:rPr>
      </w:pPr>
      <w:bookmarkStart w:id="103" w:name="_Toc15396613"/>
      <w:bookmarkStart w:id="104" w:name="_Toc15377225"/>
      <w:bookmarkStart w:id="105" w:name="_Toc18163"/>
      <w:bookmarkStart w:id="106" w:name="_Toc23789"/>
      <w:r>
        <w:rPr>
          <w:rFonts w:ascii="黑体" w:eastAsia="黑体" w:hAnsi="黑体" w:hint="eastAsia"/>
          <w:color w:val="000000"/>
          <w:sz w:val="44"/>
          <w:szCs w:val="44"/>
        </w:rPr>
        <w:t>名</w:t>
      </w:r>
      <w:r>
        <w:rPr>
          <w:rStyle w:val="1Char"/>
          <w:rFonts w:ascii="黑体" w:eastAsia="黑体" w:hAnsi="黑体" w:hint="eastAsia"/>
          <w:b w:val="0"/>
        </w:rPr>
        <w:t>词解释</w:t>
      </w:r>
      <w:bookmarkEnd w:id="103"/>
      <w:bookmarkEnd w:id="104"/>
      <w:bookmarkEnd w:id="105"/>
      <w:bookmarkEnd w:id="106"/>
    </w:p>
    <w:p w14:paraId="76936228" w14:textId="77777777" w:rsidR="00A13CA5" w:rsidRDefault="00A13CA5">
      <w:pPr>
        <w:spacing w:line="600" w:lineRule="exact"/>
        <w:jc w:val="left"/>
        <w:rPr>
          <w:rFonts w:ascii="宋体"/>
          <w:b/>
          <w:color w:val="000000"/>
          <w:sz w:val="44"/>
          <w:szCs w:val="44"/>
        </w:rPr>
      </w:pPr>
    </w:p>
    <w:p w14:paraId="0F29A1CE"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财政拨款收入：指州级财政当年拨付的资金。</w:t>
      </w:r>
    </w:p>
    <w:p w14:paraId="4B310652"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事业收入：指事业单位开展专业业务活动及辅助活动所取得的收入。</w:t>
      </w:r>
    </w:p>
    <w:p w14:paraId="32CC5141"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经营收入：指事业单位在专业业务活动及其辅助活动之外开展非独立核算经营活动取得的收入。</w:t>
      </w:r>
    </w:p>
    <w:p w14:paraId="6355FFCE"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其他收入：指除上述“财政拨款收入”、“事业收入”、“经营收入”等以外的收入。</w:t>
      </w:r>
    </w:p>
    <w:p w14:paraId="75436FD4"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lastRenderedPageBreak/>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7260ABB"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年初结转和结余：指以前年度尚未完成、结转到本年按有关规定继续使用的资金。</w:t>
      </w:r>
    </w:p>
    <w:p w14:paraId="4976855E"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社会保障和就业：指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以及公用经费，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14:paraId="62E75464"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医疗卫生与计划生育:指职工的医疗保险。</w:t>
      </w:r>
    </w:p>
    <w:p w14:paraId="5F9D7A16"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住房保障支出：指职工的住房公积金。</w:t>
      </w:r>
    </w:p>
    <w:p w14:paraId="37617E33"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结余分配：指事业单位按规定提取的职工福利基金、事业基金和缴纳的所得税，以及建设单位按规定应交回的基本建设竣工项目结余资金。</w:t>
      </w:r>
    </w:p>
    <w:p w14:paraId="32334D0F"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年末结转和结余：指本年度或以前年度预算安排、因客观条件发生变化无法按原计划实施，需延迟到以后年度按有关规定继续使用的资金。</w:t>
      </w:r>
    </w:p>
    <w:p w14:paraId="75200CD1"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lastRenderedPageBreak/>
        <w:t>基本支出：指为保障机构正常运转、完成日常工作任务而发生的人员支出和公用支出。</w:t>
      </w:r>
    </w:p>
    <w:p w14:paraId="69989BFE"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项目支出：指在基本支出之外为完成特定行政任务和事业发展目标所发生的支出。</w:t>
      </w:r>
    </w:p>
    <w:p w14:paraId="1EA55909"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经营支出：指事业单位在专业业务活动及其辅助活动之外开展非独立核算经营活动发生的支出。</w:t>
      </w:r>
    </w:p>
    <w:p w14:paraId="4855681D"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“三公”经费：纳入州级财政预决算管理的“三公”经费，是指部门用财政拨款安排的因公出国（境）费、公务用车购置及运行费和公务接待费。其中，因公出国（境）</w:t>
      </w:r>
      <w:proofErr w:type="gramStart"/>
      <w:r>
        <w:rPr>
          <w:rFonts w:ascii="仿宋_GB2312" w:eastAsia="仿宋_GB2312" w:hAnsi="仿宋" w:cs="仿宋" w:hint="eastAsia"/>
          <w:kern w:val="0"/>
          <w:sz w:val="28"/>
          <w:szCs w:val="28"/>
        </w:rPr>
        <w:t>费反映</w:t>
      </w:r>
      <w:proofErr w:type="gramEnd"/>
      <w:r>
        <w:rPr>
          <w:rFonts w:ascii="仿宋_GB2312" w:eastAsia="仿宋_GB2312" w:hAnsi="仿宋" w:cs="仿宋" w:hint="eastAsia"/>
          <w:kern w:val="0"/>
          <w:sz w:val="28"/>
          <w:szCs w:val="28"/>
        </w:rPr>
        <w:t>单位公务出国（境）的国际旅费、国外城市间交通费、住宿费、伙食费、培训费、公杂费等支出；公务用车购置及运行</w:t>
      </w:r>
      <w:proofErr w:type="gramStart"/>
      <w:r>
        <w:rPr>
          <w:rFonts w:ascii="仿宋_GB2312" w:eastAsia="仿宋_GB2312" w:hAnsi="仿宋" w:cs="仿宋" w:hint="eastAsia"/>
          <w:kern w:val="0"/>
          <w:sz w:val="28"/>
          <w:szCs w:val="28"/>
        </w:rPr>
        <w:t>费反映</w:t>
      </w:r>
      <w:proofErr w:type="gramEnd"/>
      <w:r>
        <w:rPr>
          <w:rFonts w:ascii="仿宋_GB2312" w:eastAsia="仿宋_GB2312" w:hAnsi="仿宋" w:cs="仿宋" w:hint="eastAsia"/>
          <w:kern w:val="0"/>
          <w:sz w:val="28"/>
          <w:szCs w:val="28"/>
        </w:rPr>
        <w:t>单位公务用车车辆购置支出（</w:t>
      </w:r>
      <w:proofErr w:type="gramStart"/>
      <w:r>
        <w:rPr>
          <w:rFonts w:ascii="仿宋_GB2312" w:eastAsia="仿宋_GB2312" w:hAnsi="仿宋" w:cs="仿宋" w:hint="eastAsia"/>
          <w:kern w:val="0"/>
          <w:sz w:val="28"/>
          <w:szCs w:val="28"/>
        </w:rPr>
        <w:t>含车辆</w:t>
      </w:r>
      <w:proofErr w:type="gramEnd"/>
      <w:r>
        <w:rPr>
          <w:rFonts w:ascii="仿宋_GB2312" w:eastAsia="仿宋_GB2312" w:hAnsi="仿宋" w:cs="仿宋" w:hint="eastAsia"/>
          <w:kern w:val="0"/>
          <w:sz w:val="28"/>
          <w:szCs w:val="28"/>
        </w:rPr>
        <w:t>购置税）及租用费、燃料费、维修费、过路过桥费、保险费、安全奖励费用等支出；公务接待</w:t>
      </w:r>
      <w:proofErr w:type="gramStart"/>
      <w:r>
        <w:rPr>
          <w:rFonts w:ascii="仿宋_GB2312" w:eastAsia="仿宋_GB2312" w:hAnsi="仿宋" w:cs="仿宋" w:hint="eastAsia"/>
          <w:kern w:val="0"/>
          <w:sz w:val="28"/>
          <w:szCs w:val="28"/>
        </w:rPr>
        <w:t>费反映</w:t>
      </w:r>
      <w:proofErr w:type="gramEnd"/>
      <w:r>
        <w:rPr>
          <w:rFonts w:ascii="仿宋_GB2312" w:eastAsia="仿宋_GB2312" w:hAnsi="仿宋" w:cs="仿宋" w:hint="eastAsia"/>
          <w:kern w:val="0"/>
          <w:sz w:val="28"/>
          <w:szCs w:val="28"/>
        </w:rPr>
        <w:t>单位按规定开支的各类公务接待（含外宾接待）支出。</w:t>
      </w:r>
    </w:p>
    <w:p w14:paraId="0F880312"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FEA778B"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基本支出：指为保障机构正常运转、完成日常工作任务而发生的人员支出和公用支出。</w:t>
      </w:r>
    </w:p>
    <w:p w14:paraId="10F8FD92"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项目支出：指在基本支出之外为完成特定行政任务和事业发展目标所发生的支出。 </w:t>
      </w:r>
    </w:p>
    <w:p w14:paraId="3B247712"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lastRenderedPageBreak/>
        <w:t>经营支出：指事业单位在专业业务活动及其辅助活动之外开展非独立核算经营活动发生的支出。</w:t>
      </w:r>
    </w:p>
    <w:p w14:paraId="00F8CDC0" w14:textId="77777777" w:rsidR="00A13CA5" w:rsidRDefault="00000000">
      <w:pPr>
        <w:widowControl/>
        <w:numPr>
          <w:ilvl w:val="0"/>
          <w:numId w:val="4"/>
        </w:numPr>
        <w:spacing w:line="56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“三公”经费：指部门用财政拨款安排的因公出国（境）费、公务用车购置及运行费和公务接待费。其中，因公出国（境）</w:t>
      </w:r>
      <w:proofErr w:type="gramStart"/>
      <w:r>
        <w:rPr>
          <w:rFonts w:ascii="仿宋_GB2312" w:eastAsia="仿宋_GB2312" w:hAnsi="仿宋" w:cs="仿宋" w:hint="eastAsia"/>
          <w:kern w:val="0"/>
          <w:sz w:val="28"/>
          <w:szCs w:val="28"/>
        </w:rPr>
        <w:t>费反映</w:t>
      </w:r>
      <w:proofErr w:type="gramEnd"/>
      <w:r>
        <w:rPr>
          <w:rFonts w:ascii="仿宋_GB2312" w:eastAsia="仿宋_GB2312" w:hAnsi="仿宋" w:cs="仿宋" w:hint="eastAsia"/>
          <w:kern w:val="0"/>
          <w:sz w:val="28"/>
          <w:szCs w:val="28"/>
        </w:rPr>
        <w:t>单位公务出国（境）的国际旅费、国外城市间交通费、住宿费、伙食费、培训费、公杂费等支出；公务用车购置及运行</w:t>
      </w:r>
      <w:proofErr w:type="gramStart"/>
      <w:r>
        <w:rPr>
          <w:rFonts w:ascii="仿宋_GB2312" w:eastAsia="仿宋_GB2312" w:hAnsi="仿宋" w:cs="仿宋" w:hint="eastAsia"/>
          <w:kern w:val="0"/>
          <w:sz w:val="28"/>
          <w:szCs w:val="28"/>
        </w:rPr>
        <w:t>费反映</w:t>
      </w:r>
      <w:proofErr w:type="gramEnd"/>
      <w:r>
        <w:rPr>
          <w:rFonts w:ascii="仿宋_GB2312" w:eastAsia="仿宋_GB2312" w:hAnsi="仿宋" w:cs="仿宋" w:hint="eastAsia"/>
          <w:kern w:val="0"/>
          <w:sz w:val="28"/>
          <w:szCs w:val="28"/>
        </w:rPr>
        <w:t>单位公务用车车辆购置支出（</w:t>
      </w:r>
      <w:proofErr w:type="gramStart"/>
      <w:r>
        <w:rPr>
          <w:rFonts w:ascii="仿宋_GB2312" w:eastAsia="仿宋_GB2312" w:hAnsi="仿宋" w:cs="仿宋" w:hint="eastAsia"/>
          <w:kern w:val="0"/>
          <w:sz w:val="28"/>
          <w:szCs w:val="28"/>
        </w:rPr>
        <w:t>含车辆</w:t>
      </w:r>
      <w:proofErr w:type="gramEnd"/>
      <w:r>
        <w:rPr>
          <w:rFonts w:ascii="仿宋_GB2312" w:eastAsia="仿宋_GB2312" w:hAnsi="仿宋" w:cs="仿宋" w:hint="eastAsia"/>
          <w:kern w:val="0"/>
          <w:sz w:val="28"/>
          <w:szCs w:val="28"/>
        </w:rPr>
        <w:t>购置税）及租用费、燃料费、维修费、过路过桥费、保险费等支出；公务接待</w:t>
      </w:r>
      <w:proofErr w:type="gramStart"/>
      <w:r>
        <w:rPr>
          <w:rFonts w:ascii="仿宋_GB2312" w:eastAsia="仿宋_GB2312" w:hAnsi="仿宋" w:cs="仿宋" w:hint="eastAsia"/>
          <w:kern w:val="0"/>
          <w:sz w:val="28"/>
          <w:szCs w:val="28"/>
        </w:rPr>
        <w:t>费反映</w:t>
      </w:r>
      <w:proofErr w:type="gramEnd"/>
      <w:r>
        <w:rPr>
          <w:rFonts w:ascii="仿宋_GB2312" w:eastAsia="仿宋_GB2312" w:hAnsi="仿宋" w:cs="仿宋" w:hint="eastAsia"/>
          <w:kern w:val="0"/>
          <w:sz w:val="28"/>
          <w:szCs w:val="28"/>
        </w:rPr>
        <w:t>单位按规定开支的各类公务接待（含外宾接待）支出。</w:t>
      </w:r>
    </w:p>
    <w:p w14:paraId="63F9FAEA" w14:textId="77777777" w:rsidR="00A13CA5" w:rsidRDefault="00000000">
      <w:pPr>
        <w:widowControl/>
        <w:jc w:val="left"/>
        <w:rPr>
          <w:rFonts w:ascii="仿宋_GB2312" w:eastAsia="仿宋_GB2312" w:hAnsi="仿宋" w:cs="仿宋"/>
          <w:kern w:val="0"/>
          <w:sz w:val="28"/>
          <w:szCs w:val="28"/>
        </w:rPr>
      </w:pPr>
      <w:r>
        <w:rPr>
          <w:rFonts w:ascii="仿宋_GB2312" w:eastAsia="仿宋_GB2312" w:hAnsi="仿宋" w:cs="仿宋" w:hint="eastAsia"/>
          <w:kern w:val="0"/>
          <w:sz w:val="28"/>
          <w:szCs w:val="28"/>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81BDDBF" w14:textId="77777777" w:rsidR="00A13CA5" w:rsidRDefault="00000000">
      <w:pPr>
        <w:pStyle w:val="1"/>
        <w:jc w:val="center"/>
        <w:rPr>
          <w:rStyle w:val="1Char"/>
          <w:rFonts w:ascii="黑体" w:eastAsia="黑体" w:hAnsi="黑体"/>
          <w:bCs/>
        </w:rPr>
      </w:pPr>
      <w:bookmarkStart w:id="107" w:name="_Toc15377226"/>
      <w:r>
        <w:rPr>
          <w:rFonts w:ascii="仿宋_GB2312" w:eastAsia="仿宋_GB2312" w:hAnsi="仿宋" w:cs="仿宋" w:hint="eastAsia"/>
          <w:kern w:val="0"/>
          <w:sz w:val="28"/>
          <w:szCs w:val="28"/>
        </w:rPr>
        <w:br w:type="page"/>
      </w:r>
      <w:bookmarkStart w:id="108" w:name="_Toc15396614"/>
      <w:bookmarkStart w:id="109" w:name="_Toc2185"/>
      <w:r>
        <w:rPr>
          <w:rFonts w:ascii="黑体" w:eastAsia="黑体" w:hAnsi="黑体" w:hint="eastAsia"/>
          <w:color w:val="000000"/>
        </w:rPr>
        <w:lastRenderedPageBreak/>
        <w:t>第</w:t>
      </w:r>
      <w:r>
        <w:rPr>
          <w:rStyle w:val="1Char"/>
          <w:rFonts w:ascii="黑体" w:eastAsia="黑体" w:hAnsi="黑体" w:hint="eastAsia"/>
          <w:bCs/>
        </w:rPr>
        <w:t>四部分 附件</w:t>
      </w:r>
      <w:bookmarkEnd w:id="108"/>
      <w:bookmarkEnd w:id="109"/>
    </w:p>
    <w:p w14:paraId="30169532" w14:textId="77777777" w:rsidR="00A13CA5" w:rsidRDefault="00000000">
      <w:pPr>
        <w:spacing w:line="600" w:lineRule="exact"/>
        <w:jc w:val="left"/>
        <w:outlineLvl w:val="0"/>
        <w:rPr>
          <w:rFonts w:ascii="方正小标宋简体" w:eastAsia="方正小标宋简体" w:hAnsi="方正小标宋简体" w:cs="方正小标宋简体"/>
          <w:sz w:val="32"/>
          <w:szCs w:val="32"/>
        </w:rPr>
      </w:pPr>
      <w:bookmarkStart w:id="110" w:name="_Toc26706"/>
      <w:bookmarkStart w:id="111" w:name="_Toc21025"/>
      <w:r>
        <w:rPr>
          <w:rFonts w:ascii="黑体" w:eastAsia="黑体" w:hAnsi="黑体" w:cs="黑体" w:hint="eastAsia"/>
          <w:sz w:val="32"/>
          <w:szCs w:val="32"/>
        </w:rPr>
        <w:t>附件1</w:t>
      </w:r>
      <w:bookmarkEnd w:id="110"/>
      <w:bookmarkEnd w:id="111"/>
    </w:p>
    <w:p w14:paraId="6D666A77" w14:textId="77777777" w:rsidR="00A13CA5" w:rsidRDefault="00A13CA5">
      <w:pPr>
        <w:spacing w:line="580" w:lineRule="exact"/>
        <w:jc w:val="center"/>
        <w:rPr>
          <w:rFonts w:ascii="方正小标宋简体" w:eastAsia="方正小标宋简体" w:hAnsi="方正小标宋简体" w:cs="方正小标宋简体"/>
          <w:sz w:val="44"/>
          <w:szCs w:val="44"/>
        </w:rPr>
      </w:pPr>
    </w:p>
    <w:p w14:paraId="0D0F4621" w14:textId="77777777" w:rsidR="00A13CA5" w:rsidRDefault="00000000">
      <w:pPr>
        <w:jc w:val="center"/>
        <w:rPr>
          <w:rFonts w:ascii="宋体"/>
          <w:b/>
          <w:sz w:val="44"/>
          <w:szCs w:val="44"/>
        </w:rPr>
      </w:pPr>
      <w:r>
        <w:rPr>
          <w:rFonts w:ascii="宋体" w:hint="eastAsia"/>
          <w:b/>
          <w:sz w:val="44"/>
          <w:szCs w:val="44"/>
        </w:rPr>
        <w:t>松潘县医疗保障局</w:t>
      </w:r>
    </w:p>
    <w:p w14:paraId="1E020CDF" w14:textId="77777777" w:rsidR="00A13CA5" w:rsidRDefault="00000000">
      <w:pPr>
        <w:jc w:val="center"/>
        <w:rPr>
          <w:rFonts w:ascii="宋体"/>
          <w:b/>
          <w:sz w:val="44"/>
          <w:szCs w:val="44"/>
        </w:rPr>
      </w:pPr>
      <w:r>
        <w:rPr>
          <w:rFonts w:ascii="宋体" w:hint="eastAsia"/>
          <w:b/>
          <w:sz w:val="44"/>
          <w:szCs w:val="44"/>
        </w:rPr>
        <w:t>2021年部门整体支出</w:t>
      </w:r>
    </w:p>
    <w:p w14:paraId="4FB49948" w14:textId="77777777" w:rsidR="00A13CA5" w:rsidRDefault="00000000">
      <w:pPr>
        <w:jc w:val="center"/>
        <w:rPr>
          <w:rFonts w:ascii="宋体"/>
          <w:b/>
          <w:sz w:val="44"/>
          <w:szCs w:val="44"/>
        </w:rPr>
      </w:pPr>
      <w:r>
        <w:rPr>
          <w:rFonts w:ascii="宋体" w:hint="eastAsia"/>
          <w:b/>
          <w:sz w:val="44"/>
          <w:szCs w:val="44"/>
        </w:rPr>
        <w:t>绩效报告</w:t>
      </w:r>
    </w:p>
    <w:p w14:paraId="5E6949ED" w14:textId="77777777" w:rsidR="00A13CA5" w:rsidRDefault="00000000">
      <w:pPr>
        <w:autoSpaceDE w:val="0"/>
        <w:autoSpaceDN w:val="0"/>
        <w:adjustRightInd w:val="0"/>
        <w:spacing w:line="518" w:lineRule="atLeast"/>
        <w:ind w:firstLine="640"/>
        <w:jc w:val="left"/>
        <w:rPr>
          <w:rFonts w:ascii="黑体" w:eastAsia="黑体" w:cs="黑体"/>
          <w:color w:val="000000"/>
          <w:kern w:val="0"/>
          <w:sz w:val="32"/>
          <w:szCs w:val="32"/>
        </w:rPr>
      </w:pPr>
      <w:r>
        <w:rPr>
          <w:rFonts w:ascii="黑体" w:eastAsia="黑体" w:cs="黑体" w:hint="eastAsia"/>
          <w:color w:val="000000"/>
          <w:kern w:val="0"/>
          <w:sz w:val="32"/>
          <w:szCs w:val="32"/>
        </w:rPr>
        <w:t>一、主要职责</w:t>
      </w:r>
    </w:p>
    <w:p w14:paraId="08460316"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㈠宣传医疗保险政策法规制度，提高全社全参保意识；</w:t>
      </w:r>
    </w:p>
    <w:p w14:paraId="00F10B62"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㈡组织机关企事业单位和广大城镇职工、居民参加医疗保险；</w:t>
      </w:r>
    </w:p>
    <w:p w14:paraId="3A4E5E68"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㈢征收</w:t>
      </w:r>
      <w:proofErr w:type="gramStart"/>
      <w:r>
        <w:rPr>
          <w:rFonts w:ascii="仿宋_GB2312" w:eastAsia="仿宋_GB2312" w:cs="仿宋_GB2312" w:hint="eastAsia"/>
          <w:color w:val="000000"/>
          <w:kern w:val="0"/>
          <w:sz w:val="32"/>
          <w:szCs w:val="32"/>
        </w:rPr>
        <w:t>医</w:t>
      </w:r>
      <w:proofErr w:type="gramEnd"/>
      <w:r>
        <w:rPr>
          <w:rFonts w:ascii="仿宋_GB2312" w:eastAsia="仿宋_GB2312" w:cs="仿宋_GB2312" w:hint="eastAsia"/>
          <w:color w:val="000000"/>
          <w:kern w:val="0"/>
          <w:sz w:val="32"/>
          <w:szCs w:val="32"/>
        </w:rPr>
        <w:t>保基金，做好基金管理和医疗费用支付工作；</w:t>
      </w:r>
    </w:p>
    <w:p w14:paraId="6B889146"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㈣依法监管，对定点医院、定点药店进行监督管理；对参保人员就医情况进行检查，稽核参</w:t>
      </w:r>
      <w:proofErr w:type="gramStart"/>
      <w:r>
        <w:rPr>
          <w:rFonts w:ascii="仿宋_GB2312" w:eastAsia="仿宋_GB2312" w:cs="仿宋_GB2312" w:hint="eastAsia"/>
          <w:color w:val="000000"/>
          <w:kern w:val="0"/>
          <w:sz w:val="32"/>
          <w:szCs w:val="32"/>
        </w:rPr>
        <w:t>保单位参保人</w:t>
      </w:r>
      <w:proofErr w:type="gramEnd"/>
      <w:r>
        <w:rPr>
          <w:rFonts w:ascii="仿宋_GB2312" w:eastAsia="仿宋_GB2312" w:cs="仿宋_GB2312" w:hint="eastAsia"/>
          <w:color w:val="000000"/>
          <w:kern w:val="0"/>
          <w:sz w:val="32"/>
          <w:szCs w:val="32"/>
        </w:rPr>
        <w:t>数和缴费基数；</w:t>
      </w:r>
    </w:p>
    <w:p w14:paraId="713A1965"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㈤完成县委、县政府及业务主管部门交办的其他工作任务。</w:t>
      </w:r>
    </w:p>
    <w:p w14:paraId="5CED3858" w14:textId="77777777" w:rsidR="00A13CA5" w:rsidRDefault="00000000">
      <w:pPr>
        <w:autoSpaceDE w:val="0"/>
        <w:autoSpaceDN w:val="0"/>
        <w:adjustRightInd w:val="0"/>
        <w:spacing w:line="518" w:lineRule="atLeast"/>
        <w:ind w:firstLine="640"/>
        <w:jc w:val="left"/>
        <w:rPr>
          <w:rFonts w:ascii="黑体" w:eastAsia="黑体" w:cs="黑体"/>
          <w:color w:val="000000"/>
          <w:kern w:val="0"/>
          <w:sz w:val="32"/>
          <w:szCs w:val="32"/>
        </w:rPr>
      </w:pPr>
      <w:r>
        <w:rPr>
          <w:rFonts w:ascii="黑体" w:eastAsia="黑体" w:cs="黑体" w:hint="eastAsia"/>
          <w:color w:val="000000"/>
          <w:kern w:val="0"/>
          <w:sz w:val="32"/>
          <w:szCs w:val="32"/>
        </w:rPr>
        <w:t>二、内设机构</w:t>
      </w:r>
    </w:p>
    <w:p w14:paraId="13975D2A"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根据上述职责，松潘县医疗保障局设4个股室，分别是办公室、审核结算股、基金管理股、统筹股，各股室的职能职责如下：</w:t>
      </w:r>
    </w:p>
    <w:p w14:paraId="30DDDBE4" w14:textId="77777777" w:rsidR="00A13CA5" w:rsidRDefault="00000000">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ascii="楷体_GB2312" w:eastAsia="楷体_GB2312" w:cs="楷体_GB2312" w:hint="eastAsia"/>
          <w:b/>
          <w:bCs/>
          <w:color w:val="000000"/>
          <w:kern w:val="0"/>
          <w:sz w:val="32"/>
          <w:szCs w:val="32"/>
        </w:rPr>
        <w:t>㈠办公室</w:t>
      </w:r>
    </w:p>
    <w:p w14:paraId="4A49862E"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lastRenderedPageBreak/>
        <w:t>负责</w:t>
      </w:r>
      <w:proofErr w:type="gramStart"/>
      <w:r>
        <w:rPr>
          <w:rFonts w:ascii="仿宋_GB2312" w:eastAsia="仿宋_GB2312" w:cs="仿宋_GB2312" w:hint="eastAsia"/>
          <w:color w:val="000000"/>
          <w:kern w:val="0"/>
          <w:sz w:val="32"/>
          <w:szCs w:val="32"/>
        </w:rPr>
        <w:t>医</w:t>
      </w:r>
      <w:proofErr w:type="gramEnd"/>
      <w:r>
        <w:rPr>
          <w:rFonts w:ascii="仿宋_GB2312" w:eastAsia="仿宋_GB2312" w:cs="仿宋_GB2312" w:hint="eastAsia"/>
          <w:color w:val="000000"/>
          <w:kern w:val="0"/>
          <w:sz w:val="32"/>
          <w:szCs w:val="32"/>
        </w:rPr>
        <w:t>保局的行政日常工作，负责会议室的管理工作，建立建</w:t>
      </w:r>
      <w:proofErr w:type="gramStart"/>
      <w:r>
        <w:rPr>
          <w:rFonts w:ascii="仿宋_GB2312" w:eastAsia="仿宋_GB2312" w:cs="仿宋_GB2312" w:hint="eastAsia"/>
          <w:color w:val="000000"/>
          <w:kern w:val="0"/>
          <w:sz w:val="32"/>
          <w:szCs w:val="32"/>
        </w:rPr>
        <w:t>全本局</w:t>
      </w:r>
      <w:proofErr w:type="gramEnd"/>
      <w:r>
        <w:rPr>
          <w:rFonts w:ascii="仿宋_GB2312" w:eastAsia="仿宋_GB2312" w:cs="仿宋_GB2312" w:hint="eastAsia"/>
          <w:color w:val="000000"/>
          <w:kern w:val="0"/>
          <w:sz w:val="32"/>
          <w:szCs w:val="32"/>
        </w:rPr>
        <w:t>的各项规章制度，撰写分析报告。</w:t>
      </w:r>
    </w:p>
    <w:p w14:paraId="01AD7013"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1.负责局文件、报告、会议资料、工作总结等有关文字材料的拟稿、打印、装订，并进行发文的登记管理；</w:t>
      </w:r>
    </w:p>
    <w:p w14:paraId="75B148D0"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2.负责公文收发、传递，根据领导的批示要求催办、督促文件的办理执行情况；</w:t>
      </w:r>
    </w:p>
    <w:p w14:paraId="2D435172"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3.负责整理、建立健全档案管理制度，保管好文书档案；负责有关会议记录，并及时整理会议的有关材料（包括会议纪要、简报等）；</w:t>
      </w:r>
    </w:p>
    <w:p w14:paraId="0A9852F7"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4.负责依照国家相关规定做好公章、法人印章、局介绍信的保管和使用工作，对各种更换的印章负责登记、保管；</w:t>
      </w:r>
    </w:p>
    <w:p w14:paraId="10B38B53"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5.认真做好综合信息的收集、分析、整理并及时、准确向领导汇报；协助领导做好内部管理和服务工作；</w:t>
      </w:r>
    </w:p>
    <w:p w14:paraId="52F4AE77"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6.完成领导交办的其他工作。</w:t>
      </w:r>
    </w:p>
    <w:p w14:paraId="0FD5F7BB" w14:textId="77777777" w:rsidR="00A13CA5" w:rsidRDefault="00000000">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ascii="楷体_GB2312" w:eastAsia="楷体_GB2312" w:cs="楷体_GB2312" w:hint="eastAsia"/>
          <w:b/>
          <w:bCs/>
          <w:color w:val="000000"/>
          <w:kern w:val="0"/>
          <w:sz w:val="32"/>
          <w:szCs w:val="32"/>
        </w:rPr>
        <w:t>㈡审核结算股</w:t>
      </w:r>
    </w:p>
    <w:p w14:paraId="1E8D7503"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负责医疗费用票据报销的审核，认真贯彻执行各种与审核制度有关的法律、法规，树立良好的职业道德坚持原则，秉公办事。</w:t>
      </w:r>
    </w:p>
    <w:p w14:paraId="33CEB0C8"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1.认真执行国家、省有关医疗保险政策、法规，严格掌握审核标准，杜绝一切不合理医疗消费；</w:t>
      </w:r>
    </w:p>
    <w:p w14:paraId="1B60C771"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2.负责医疗费用凭据的初审，核定参保人应付金额和应报销金额；</w:t>
      </w:r>
    </w:p>
    <w:p w14:paraId="6AD00B45"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lastRenderedPageBreak/>
        <w:t>3.负责初审后医疗费用凭据、个人自付金额和应报销金额的复核，并将复核意见和全部复核凭证交财务科；</w:t>
      </w:r>
    </w:p>
    <w:p w14:paraId="4A4D525F"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4.严格按省医疗保险管理条例和细则要求，办理特殊用药和特殊检查申请的审核和审批手续；</w:t>
      </w:r>
    </w:p>
    <w:p w14:paraId="135DED8B"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5.完成领导交办的其他工作任务。</w:t>
      </w:r>
    </w:p>
    <w:p w14:paraId="156E979C" w14:textId="77777777" w:rsidR="00A13CA5" w:rsidRDefault="00000000">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ascii="楷体_GB2312" w:eastAsia="楷体_GB2312" w:cs="楷体_GB2312" w:hint="eastAsia"/>
          <w:b/>
          <w:bCs/>
          <w:color w:val="000000"/>
          <w:kern w:val="0"/>
          <w:sz w:val="32"/>
          <w:szCs w:val="32"/>
        </w:rPr>
        <w:t>㈢基金管理股</w:t>
      </w:r>
    </w:p>
    <w:p w14:paraId="4EBAF24B"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按照收支两条线，严格遵守《社会保险基金财务制度》、《社会保险基金会计制度》、《事业单位财务》、《事业单位会计制度》执行，定期与银行进行对帐，确保</w:t>
      </w:r>
      <w:proofErr w:type="gramStart"/>
      <w:r>
        <w:rPr>
          <w:rFonts w:ascii="仿宋_GB2312" w:eastAsia="仿宋_GB2312" w:cs="仿宋_GB2312" w:hint="eastAsia"/>
          <w:color w:val="000000"/>
          <w:kern w:val="0"/>
          <w:sz w:val="32"/>
          <w:szCs w:val="32"/>
        </w:rPr>
        <w:t>帐款</w:t>
      </w:r>
      <w:proofErr w:type="gramEnd"/>
      <w:r>
        <w:rPr>
          <w:rFonts w:ascii="仿宋_GB2312" w:eastAsia="仿宋_GB2312" w:cs="仿宋_GB2312" w:hint="eastAsia"/>
          <w:color w:val="000000"/>
          <w:kern w:val="0"/>
          <w:sz w:val="32"/>
          <w:szCs w:val="32"/>
        </w:rPr>
        <w:t>相符，保管好空白支票，根据相关政策做好稽核工作。</w:t>
      </w:r>
    </w:p>
    <w:p w14:paraId="74EE110B"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1.认真执行国家财经制度、严格掌握经费开支标准、杜绝一切不合理开支。根据经费实际需要，编制年度收支预算，定期分析预算的执行情况。</w:t>
      </w:r>
    </w:p>
    <w:p w14:paraId="6C10BF1E"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2.负责经费</w:t>
      </w:r>
      <w:proofErr w:type="gramStart"/>
      <w:r>
        <w:rPr>
          <w:rFonts w:ascii="仿宋_GB2312" w:eastAsia="仿宋_GB2312" w:cs="仿宋_GB2312" w:hint="eastAsia"/>
          <w:color w:val="000000"/>
          <w:kern w:val="0"/>
          <w:sz w:val="32"/>
          <w:szCs w:val="32"/>
        </w:rPr>
        <w:t>总帐</w:t>
      </w:r>
      <w:proofErr w:type="gramEnd"/>
      <w:r>
        <w:rPr>
          <w:rFonts w:ascii="仿宋_GB2312" w:eastAsia="仿宋_GB2312" w:cs="仿宋_GB2312" w:hint="eastAsia"/>
          <w:color w:val="000000"/>
          <w:kern w:val="0"/>
          <w:sz w:val="32"/>
          <w:szCs w:val="32"/>
        </w:rPr>
        <w:t>、明细</w:t>
      </w:r>
      <w:proofErr w:type="gramStart"/>
      <w:r>
        <w:rPr>
          <w:rFonts w:ascii="仿宋_GB2312" w:eastAsia="仿宋_GB2312" w:cs="仿宋_GB2312" w:hint="eastAsia"/>
          <w:color w:val="000000"/>
          <w:kern w:val="0"/>
          <w:sz w:val="32"/>
          <w:szCs w:val="32"/>
        </w:rPr>
        <w:t>分类帐</w:t>
      </w:r>
      <w:proofErr w:type="gramEnd"/>
      <w:r>
        <w:rPr>
          <w:rFonts w:ascii="仿宋_GB2312" w:eastAsia="仿宋_GB2312" w:cs="仿宋_GB2312" w:hint="eastAsia"/>
          <w:color w:val="000000"/>
          <w:kern w:val="0"/>
          <w:sz w:val="32"/>
          <w:szCs w:val="32"/>
        </w:rPr>
        <w:t>的设置和登记，及时清理往来款项，按期核对</w:t>
      </w:r>
      <w:proofErr w:type="gramStart"/>
      <w:r>
        <w:rPr>
          <w:rFonts w:ascii="仿宋_GB2312" w:eastAsia="仿宋_GB2312" w:cs="仿宋_GB2312" w:hint="eastAsia"/>
          <w:color w:val="000000"/>
          <w:kern w:val="0"/>
          <w:sz w:val="32"/>
          <w:szCs w:val="32"/>
        </w:rPr>
        <w:t>帐目</w:t>
      </w:r>
      <w:proofErr w:type="gramEnd"/>
      <w:r>
        <w:rPr>
          <w:rFonts w:ascii="仿宋_GB2312" w:eastAsia="仿宋_GB2312" w:cs="仿宋_GB2312" w:hint="eastAsia"/>
          <w:color w:val="000000"/>
          <w:kern w:val="0"/>
          <w:sz w:val="32"/>
          <w:szCs w:val="32"/>
        </w:rPr>
        <w:t>，做到帐</w:t>
      </w:r>
      <w:proofErr w:type="gramStart"/>
      <w:r>
        <w:rPr>
          <w:rFonts w:ascii="仿宋_GB2312" w:eastAsia="仿宋_GB2312" w:cs="仿宋_GB2312" w:hint="eastAsia"/>
          <w:color w:val="000000"/>
          <w:kern w:val="0"/>
          <w:sz w:val="32"/>
          <w:szCs w:val="32"/>
        </w:rPr>
        <w:t>帐</w:t>
      </w:r>
      <w:proofErr w:type="gramEnd"/>
      <w:r>
        <w:rPr>
          <w:rFonts w:ascii="仿宋_GB2312" w:eastAsia="仿宋_GB2312" w:cs="仿宋_GB2312" w:hint="eastAsia"/>
          <w:color w:val="000000"/>
          <w:kern w:val="0"/>
          <w:sz w:val="32"/>
          <w:szCs w:val="32"/>
        </w:rPr>
        <w:t>相符，帐表相符。</w:t>
      </w:r>
    </w:p>
    <w:p w14:paraId="5980BFEF"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3.负责编制经费</w:t>
      </w:r>
      <w:proofErr w:type="gramStart"/>
      <w:r>
        <w:rPr>
          <w:rFonts w:ascii="仿宋_GB2312" w:eastAsia="仿宋_GB2312" w:cs="仿宋_GB2312" w:hint="eastAsia"/>
          <w:color w:val="000000"/>
          <w:kern w:val="0"/>
          <w:sz w:val="32"/>
          <w:szCs w:val="32"/>
        </w:rPr>
        <w:t>记帐</w:t>
      </w:r>
      <w:proofErr w:type="gramEnd"/>
      <w:r>
        <w:rPr>
          <w:rFonts w:ascii="仿宋_GB2312" w:eastAsia="仿宋_GB2312" w:cs="仿宋_GB2312" w:hint="eastAsia"/>
          <w:color w:val="000000"/>
          <w:kern w:val="0"/>
          <w:sz w:val="32"/>
          <w:szCs w:val="32"/>
        </w:rPr>
        <w:t>凭证和科目汇总表，按制度规定正确使用会计科目。</w:t>
      </w:r>
    </w:p>
    <w:p w14:paraId="3B500C2A"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4.严格执行经费开支审批报销制度，对超计划和手续不完备，无分管主任签字的开支有权拒绝报销。</w:t>
      </w:r>
    </w:p>
    <w:p w14:paraId="08EF8705"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5.熟悉和掌握国家财经法规、银行结算纪律、现金管理条例及有关规章制度。</w:t>
      </w:r>
    </w:p>
    <w:p w14:paraId="681B8389"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6.严格执行基金“收支两条线”管理规定，做好银行收</w:t>
      </w:r>
      <w:r>
        <w:rPr>
          <w:rFonts w:ascii="仿宋_GB2312" w:eastAsia="仿宋_GB2312" w:cs="仿宋_GB2312" w:hint="eastAsia"/>
          <w:color w:val="000000"/>
          <w:kern w:val="0"/>
          <w:sz w:val="32"/>
          <w:szCs w:val="32"/>
        </w:rPr>
        <w:lastRenderedPageBreak/>
        <w:t>支</w:t>
      </w:r>
      <w:proofErr w:type="gramStart"/>
      <w:r>
        <w:rPr>
          <w:rFonts w:ascii="仿宋_GB2312" w:eastAsia="仿宋_GB2312" w:cs="仿宋_GB2312" w:hint="eastAsia"/>
          <w:color w:val="000000"/>
          <w:kern w:val="0"/>
          <w:sz w:val="32"/>
          <w:szCs w:val="32"/>
        </w:rPr>
        <w:t>帐户</w:t>
      </w:r>
      <w:proofErr w:type="gramEnd"/>
      <w:r>
        <w:rPr>
          <w:rFonts w:ascii="仿宋_GB2312" w:eastAsia="仿宋_GB2312" w:cs="仿宋_GB2312" w:hint="eastAsia"/>
          <w:color w:val="000000"/>
          <w:kern w:val="0"/>
          <w:sz w:val="32"/>
          <w:szCs w:val="32"/>
        </w:rPr>
        <w:t>及其它</w:t>
      </w:r>
      <w:proofErr w:type="gramStart"/>
      <w:r>
        <w:rPr>
          <w:rFonts w:ascii="仿宋_GB2312" w:eastAsia="仿宋_GB2312" w:cs="仿宋_GB2312" w:hint="eastAsia"/>
          <w:color w:val="000000"/>
          <w:kern w:val="0"/>
          <w:sz w:val="32"/>
          <w:szCs w:val="32"/>
        </w:rPr>
        <w:t>帐户</w:t>
      </w:r>
      <w:proofErr w:type="gramEnd"/>
      <w:r>
        <w:rPr>
          <w:rFonts w:ascii="仿宋_GB2312" w:eastAsia="仿宋_GB2312" w:cs="仿宋_GB2312" w:hint="eastAsia"/>
          <w:color w:val="000000"/>
          <w:kern w:val="0"/>
          <w:sz w:val="32"/>
          <w:szCs w:val="32"/>
        </w:rPr>
        <w:t>的日常结算，掌握银行余额的变化情况。</w:t>
      </w:r>
    </w:p>
    <w:p w14:paraId="02920BDF"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7.负责现金</w:t>
      </w:r>
      <w:proofErr w:type="gramStart"/>
      <w:r>
        <w:rPr>
          <w:rFonts w:ascii="仿宋_GB2312" w:eastAsia="仿宋_GB2312" w:cs="仿宋_GB2312" w:hint="eastAsia"/>
          <w:color w:val="000000"/>
          <w:kern w:val="0"/>
          <w:sz w:val="32"/>
          <w:szCs w:val="32"/>
        </w:rPr>
        <w:t>日记帐</w:t>
      </w:r>
      <w:proofErr w:type="gramEnd"/>
      <w:r>
        <w:rPr>
          <w:rFonts w:ascii="仿宋_GB2312" w:eastAsia="仿宋_GB2312" w:cs="仿宋_GB2312" w:hint="eastAsia"/>
          <w:color w:val="000000"/>
          <w:kern w:val="0"/>
          <w:sz w:val="32"/>
          <w:szCs w:val="32"/>
        </w:rPr>
        <w:t>、银行存款</w:t>
      </w:r>
      <w:proofErr w:type="gramStart"/>
      <w:r>
        <w:rPr>
          <w:rFonts w:ascii="仿宋_GB2312" w:eastAsia="仿宋_GB2312" w:cs="仿宋_GB2312" w:hint="eastAsia"/>
          <w:color w:val="000000"/>
          <w:kern w:val="0"/>
          <w:sz w:val="32"/>
          <w:szCs w:val="32"/>
        </w:rPr>
        <w:t>日记帐</w:t>
      </w:r>
      <w:proofErr w:type="gramEnd"/>
      <w:r>
        <w:rPr>
          <w:rFonts w:ascii="仿宋_GB2312" w:eastAsia="仿宋_GB2312" w:cs="仿宋_GB2312" w:hint="eastAsia"/>
          <w:color w:val="000000"/>
          <w:kern w:val="0"/>
          <w:sz w:val="32"/>
          <w:szCs w:val="32"/>
        </w:rPr>
        <w:t>的</w:t>
      </w:r>
      <w:proofErr w:type="gramStart"/>
      <w:r>
        <w:rPr>
          <w:rFonts w:ascii="仿宋_GB2312" w:eastAsia="仿宋_GB2312" w:cs="仿宋_GB2312" w:hint="eastAsia"/>
          <w:color w:val="000000"/>
          <w:kern w:val="0"/>
          <w:sz w:val="32"/>
          <w:szCs w:val="32"/>
        </w:rPr>
        <w:t>记帐</w:t>
      </w:r>
      <w:proofErr w:type="gramEnd"/>
      <w:r>
        <w:rPr>
          <w:rFonts w:ascii="仿宋_GB2312" w:eastAsia="仿宋_GB2312" w:cs="仿宋_GB2312" w:hint="eastAsia"/>
          <w:color w:val="000000"/>
          <w:kern w:val="0"/>
          <w:sz w:val="32"/>
          <w:szCs w:val="32"/>
        </w:rPr>
        <w:t>、</w:t>
      </w:r>
      <w:proofErr w:type="gramStart"/>
      <w:r>
        <w:rPr>
          <w:rFonts w:ascii="仿宋_GB2312" w:eastAsia="仿宋_GB2312" w:cs="仿宋_GB2312" w:hint="eastAsia"/>
          <w:color w:val="000000"/>
          <w:kern w:val="0"/>
          <w:sz w:val="32"/>
          <w:szCs w:val="32"/>
        </w:rPr>
        <w:t>算帐</w:t>
      </w:r>
      <w:proofErr w:type="gramEnd"/>
      <w:r>
        <w:rPr>
          <w:rFonts w:ascii="仿宋_GB2312" w:eastAsia="仿宋_GB2312" w:cs="仿宋_GB2312" w:hint="eastAsia"/>
          <w:color w:val="000000"/>
          <w:kern w:val="0"/>
          <w:sz w:val="32"/>
          <w:szCs w:val="32"/>
        </w:rPr>
        <w:t>、对帐工作，做到日清月结、帐</w:t>
      </w:r>
      <w:proofErr w:type="gramStart"/>
      <w:r>
        <w:rPr>
          <w:rFonts w:ascii="仿宋_GB2312" w:eastAsia="仿宋_GB2312" w:cs="仿宋_GB2312" w:hint="eastAsia"/>
          <w:color w:val="000000"/>
          <w:kern w:val="0"/>
          <w:sz w:val="32"/>
          <w:szCs w:val="32"/>
        </w:rPr>
        <w:t>帐</w:t>
      </w:r>
      <w:proofErr w:type="gramEnd"/>
      <w:r>
        <w:rPr>
          <w:rFonts w:ascii="仿宋_GB2312" w:eastAsia="仿宋_GB2312" w:cs="仿宋_GB2312" w:hint="eastAsia"/>
          <w:color w:val="000000"/>
          <w:kern w:val="0"/>
          <w:sz w:val="32"/>
          <w:szCs w:val="32"/>
        </w:rPr>
        <w:t>相符。</w:t>
      </w:r>
    </w:p>
    <w:p w14:paraId="37DE091C"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8.严格按现金管理规定，做好现金收支结算。不超库存限额、不坐支，不以白条顶替现金，每日核对库存余额，保证</w:t>
      </w:r>
      <w:proofErr w:type="gramStart"/>
      <w:r>
        <w:rPr>
          <w:rFonts w:ascii="仿宋_GB2312" w:eastAsia="仿宋_GB2312" w:cs="仿宋_GB2312" w:hint="eastAsia"/>
          <w:color w:val="000000"/>
          <w:kern w:val="0"/>
          <w:sz w:val="32"/>
          <w:szCs w:val="32"/>
        </w:rPr>
        <w:t>帐款</w:t>
      </w:r>
      <w:proofErr w:type="gramEnd"/>
      <w:r>
        <w:rPr>
          <w:rFonts w:ascii="仿宋_GB2312" w:eastAsia="仿宋_GB2312" w:cs="仿宋_GB2312" w:hint="eastAsia"/>
          <w:color w:val="000000"/>
          <w:kern w:val="0"/>
          <w:sz w:val="32"/>
          <w:szCs w:val="32"/>
        </w:rPr>
        <w:t>相符。</w:t>
      </w:r>
    </w:p>
    <w:p w14:paraId="5C103942"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9.严格审核原始凭证，对内容不全、字迹不清、责任不明确、涂改、金额不符的原始凭证有权拒绝付款。</w:t>
      </w:r>
    </w:p>
    <w:p w14:paraId="757191C2"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10.按月编制</w:t>
      </w:r>
      <w:proofErr w:type="gramStart"/>
      <w:r>
        <w:rPr>
          <w:rFonts w:ascii="仿宋_GB2312" w:eastAsia="仿宋_GB2312" w:cs="仿宋_GB2312" w:hint="eastAsia"/>
          <w:color w:val="000000"/>
          <w:kern w:val="0"/>
          <w:sz w:val="32"/>
          <w:szCs w:val="32"/>
        </w:rPr>
        <w:t>“</w:t>
      </w:r>
      <w:proofErr w:type="gramEnd"/>
      <w:r>
        <w:rPr>
          <w:rFonts w:ascii="仿宋_GB2312" w:eastAsia="仿宋_GB2312" w:cs="仿宋_GB2312" w:hint="eastAsia"/>
          <w:color w:val="000000"/>
          <w:kern w:val="0"/>
          <w:sz w:val="32"/>
          <w:szCs w:val="32"/>
        </w:rPr>
        <w:t>银行存款余额调节表“，发现问题立即查询，及时清理未达帐项。</w:t>
      </w:r>
    </w:p>
    <w:p w14:paraId="20F1B830"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11.负责保管空白支票、空白收据及各种有关证件。建立支票、收据领用登记本，签发支票时内容填写完整，保证银行存款</w:t>
      </w:r>
      <w:proofErr w:type="gramStart"/>
      <w:r>
        <w:rPr>
          <w:rFonts w:ascii="仿宋_GB2312" w:eastAsia="仿宋_GB2312" w:cs="仿宋_GB2312" w:hint="eastAsia"/>
          <w:color w:val="000000"/>
          <w:kern w:val="0"/>
          <w:sz w:val="32"/>
          <w:szCs w:val="32"/>
        </w:rPr>
        <w:t>不</w:t>
      </w:r>
      <w:proofErr w:type="gramEnd"/>
      <w:r>
        <w:rPr>
          <w:rFonts w:ascii="仿宋_GB2312" w:eastAsia="仿宋_GB2312" w:cs="仿宋_GB2312" w:hint="eastAsia"/>
          <w:color w:val="000000"/>
          <w:kern w:val="0"/>
          <w:sz w:val="32"/>
          <w:szCs w:val="32"/>
        </w:rPr>
        <w:t>空头。对因管理不严而造成支票丢失的，要承担相应责任。</w:t>
      </w:r>
    </w:p>
    <w:p w14:paraId="7433D4E3"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12.完成领导交办的其他工作。</w:t>
      </w:r>
    </w:p>
    <w:p w14:paraId="037B054D" w14:textId="77777777" w:rsidR="00A13CA5" w:rsidRDefault="00000000">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ascii="楷体_GB2312" w:eastAsia="楷体_GB2312" w:cs="楷体_GB2312" w:hint="eastAsia"/>
          <w:b/>
          <w:bCs/>
          <w:color w:val="000000"/>
          <w:kern w:val="0"/>
          <w:sz w:val="32"/>
          <w:szCs w:val="32"/>
        </w:rPr>
        <w:t>㈣统筹股</w:t>
      </w:r>
    </w:p>
    <w:p w14:paraId="2186FFC4"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负责管理好全县参保职工的个人台账，负责制定本部门的发展规划，完成好本部门的工作计划，为确保工作顺利完成，制定出相应的对策，做好稽核工作。负责本部门中各种数据的分析和整理，制定与自己工作范围相适应的各种工作计划和规划，对平时自己的工作进行总结、分析，解决统计工作中的实际困难与问题。撰写调查报告和工作总结。</w:t>
      </w:r>
    </w:p>
    <w:p w14:paraId="530EBCCC"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lastRenderedPageBreak/>
        <w:t>1.认真贯彻执行《统计法》和国家、省劳动和社会保障厅有关规定。</w:t>
      </w:r>
    </w:p>
    <w:p w14:paraId="776DB998"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2.</w:t>
      </w:r>
      <w:proofErr w:type="gramStart"/>
      <w:r>
        <w:rPr>
          <w:rFonts w:ascii="仿宋_GB2312" w:eastAsia="仿宋_GB2312" w:cs="仿宋_GB2312" w:hint="eastAsia"/>
          <w:color w:val="000000"/>
          <w:kern w:val="0"/>
          <w:sz w:val="32"/>
          <w:szCs w:val="32"/>
        </w:rPr>
        <w:t>结合局</w:t>
      </w:r>
      <w:proofErr w:type="gramEnd"/>
      <w:r>
        <w:rPr>
          <w:rFonts w:ascii="仿宋_GB2312" w:eastAsia="仿宋_GB2312" w:cs="仿宋_GB2312" w:hint="eastAsia"/>
          <w:color w:val="000000"/>
          <w:kern w:val="0"/>
          <w:sz w:val="32"/>
          <w:szCs w:val="32"/>
        </w:rPr>
        <w:t>医疗保险基金业务运行特点，建立和完善统计数据库，监督和定期检查统计信息质量及管理工作。</w:t>
      </w:r>
    </w:p>
    <w:p w14:paraId="4775F41B"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3.负责编制月、季、年统计报表和综合分析报告，做到内容完整，数据准确。</w:t>
      </w:r>
    </w:p>
    <w:p w14:paraId="13227B44"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4.负责统计资料的收集、整理，汇编统计年鉴，按时向领导提供完整、准确的统计信息。</w:t>
      </w:r>
    </w:p>
    <w:p w14:paraId="2CDF8FCF"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5.定期深入调查研究，针对统计信息工作中存在的问题提出改进措施建议。</w:t>
      </w:r>
    </w:p>
    <w:p w14:paraId="179CC335"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6.加强业务知识和计算机管理程序的学习，提高自身业务素质。</w:t>
      </w:r>
    </w:p>
    <w:p w14:paraId="73F974E9"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7.对参保单位及人员进行保险登记。</w:t>
      </w:r>
    </w:p>
    <w:p w14:paraId="4406F260"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8.核定缴费基数，并按核定的缴费基数编制征集计划。</w:t>
      </w:r>
    </w:p>
    <w:p w14:paraId="598D1DB9"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9.依据核定的缴费基数，开具征缴通知书，通过“收入户”征集。</w:t>
      </w:r>
    </w:p>
    <w:p w14:paraId="15BA1BAD"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10.整理汇总保险费收缴情况，对已办理登记但未及时、足额缴纳的单位，及时向其发出《催缴通知书》，对拒不交纳者，按有关规定执行。</w:t>
      </w:r>
    </w:p>
    <w:p w14:paraId="1FC46AAE"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11.审核办理机关事业单位医疗保险的人员增减、转移、终止变更工作。</w:t>
      </w:r>
    </w:p>
    <w:p w14:paraId="4D3D5CD8" w14:textId="77777777" w:rsidR="00A13CA5" w:rsidRDefault="0000000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12.按单位上报情况，定期核定职工人数和进行基数调</w:t>
      </w:r>
      <w:r>
        <w:rPr>
          <w:rFonts w:ascii="仿宋_GB2312" w:eastAsia="仿宋_GB2312" w:cs="仿宋_GB2312" w:hint="eastAsia"/>
          <w:color w:val="000000"/>
          <w:kern w:val="0"/>
          <w:sz w:val="32"/>
          <w:szCs w:val="32"/>
        </w:rPr>
        <w:lastRenderedPageBreak/>
        <w:t>整。</w:t>
      </w:r>
    </w:p>
    <w:p w14:paraId="461F96D2" w14:textId="77777777" w:rsidR="00A13CA5" w:rsidRDefault="00000000">
      <w:pPr>
        <w:ind w:firstLineChars="200" w:firstLine="640"/>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13.完成领导交办的其他工作。</w:t>
      </w:r>
    </w:p>
    <w:p w14:paraId="44E9D3A6" w14:textId="77777777" w:rsidR="00A13CA5" w:rsidRDefault="00000000">
      <w:pPr>
        <w:ind w:firstLineChars="200" w:firstLine="643"/>
        <w:rPr>
          <w:rFonts w:ascii="仿宋_GB2312" w:eastAsia="仿宋_GB2312"/>
          <w:b/>
          <w:sz w:val="32"/>
          <w:szCs w:val="32"/>
        </w:rPr>
      </w:pPr>
      <w:r>
        <w:rPr>
          <w:rFonts w:ascii="仿宋_GB2312" w:eastAsia="仿宋_GB2312" w:hint="eastAsia"/>
          <w:b/>
          <w:sz w:val="32"/>
          <w:szCs w:val="32"/>
        </w:rPr>
        <w:t>（三）人员概况</w:t>
      </w:r>
    </w:p>
    <w:p w14:paraId="59696D95" w14:textId="77777777" w:rsidR="00A13CA5" w:rsidRDefault="00000000">
      <w:pPr>
        <w:spacing w:line="578" w:lineRule="exact"/>
        <w:ind w:firstLineChars="300" w:firstLine="840"/>
        <w:rPr>
          <w:rFonts w:ascii="仿宋_GB2312" w:eastAsia="仿宋_GB2312" w:hAnsi="仿宋" w:cs="仿宋"/>
          <w:sz w:val="28"/>
          <w:szCs w:val="28"/>
        </w:rPr>
      </w:pPr>
      <w:r>
        <w:rPr>
          <w:rFonts w:ascii="仿宋_GB2312" w:eastAsia="仿宋_GB2312" w:hAnsi="仿宋_GB2312" w:cs="仿宋_GB2312" w:hint="eastAsia"/>
          <w:color w:val="333333"/>
          <w:kern w:val="0"/>
          <w:sz w:val="28"/>
          <w:szCs w:val="28"/>
        </w:rPr>
        <w:t>松潘县医疗保障局</w:t>
      </w:r>
      <w:proofErr w:type="gramStart"/>
      <w:r>
        <w:rPr>
          <w:rFonts w:ascii="仿宋_GB2312" w:eastAsia="仿宋_GB2312" w:hAnsi="仿宋_GB2312" w:cs="仿宋_GB2312" w:hint="eastAsia"/>
          <w:color w:val="333333"/>
          <w:kern w:val="0"/>
          <w:sz w:val="28"/>
          <w:szCs w:val="28"/>
        </w:rPr>
        <w:t>共有参公编制</w:t>
      </w:r>
      <w:proofErr w:type="gramEnd"/>
      <w:r>
        <w:rPr>
          <w:rFonts w:ascii="仿宋_GB2312" w:eastAsia="仿宋_GB2312" w:hAnsi="仿宋_GB2312" w:cs="仿宋_GB2312" w:hint="eastAsia"/>
          <w:color w:val="333333"/>
          <w:kern w:val="0"/>
          <w:sz w:val="28"/>
          <w:szCs w:val="28"/>
        </w:rPr>
        <w:t>9个，事业编制11个，行政编制4个。</w:t>
      </w:r>
    </w:p>
    <w:p w14:paraId="3C9DC4A5" w14:textId="77777777" w:rsidR="00A13CA5" w:rsidRDefault="00000000">
      <w:pPr>
        <w:tabs>
          <w:tab w:val="left" w:pos="750"/>
        </w:tabs>
        <w:ind w:firstLineChars="100" w:firstLine="321"/>
        <w:rPr>
          <w:rFonts w:ascii="仿宋_GB2312" w:eastAsia="仿宋_GB2312" w:cs="仿宋_GB2312"/>
          <w:b/>
          <w:sz w:val="32"/>
          <w:szCs w:val="32"/>
        </w:rPr>
      </w:pPr>
      <w:r>
        <w:rPr>
          <w:rFonts w:ascii="仿宋_GB2312" w:eastAsia="仿宋_GB2312" w:cs="仿宋_GB2312" w:hint="eastAsia"/>
          <w:b/>
          <w:sz w:val="32"/>
          <w:szCs w:val="32"/>
        </w:rPr>
        <w:t>三、部门财政资金收支情况</w:t>
      </w:r>
    </w:p>
    <w:p w14:paraId="0B8DCDC7" w14:textId="77777777" w:rsidR="00A13CA5" w:rsidRDefault="00000000">
      <w:pPr>
        <w:tabs>
          <w:tab w:val="left" w:pos="750"/>
        </w:tabs>
        <w:ind w:firstLineChars="196" w:firstLine="549"/>
        <w:rPr>
          <w:rFonts w:ascii="仿宋_GB2312" w:eastAsia="仿宋_GB2312" w:cs="仿宋"/>
          <w:sz w:val="28"/>
          <w:szCs w:val="28"/>
        </w:rPr>
      </w:pPr>
      <w:r>
        <w:rPr>
          <w:rFonts w:ascii="仿宋_GB2312" w:eastAsia="仿宋_GB2312" w:cs="仿宋" w:hint="eastAsia"/>
          <w:sz w:val="28"/>
          <w:szCs w:val="28"/>
        </w:rPr>
        <w:t>2021年一般公共预算收入总数</w:t>
      </w:r>
      <w:r>
        <w:rPr>
          <w:rFonts w:ascii="仿宋_GB2312" w:eastAsia="仿宋_GB2312" w:cs="仿宋" w:hint="eastAsia"/>
          <w:color w:val="000000"/>
          <w:sz w:val="28"/>
          <w:szCs w:val="28"/>
        </w:rPr>
        <w:t>950.44</w:t>
      </w:r>
      <w:r>
        <w:rPr>
          <w:rFonts w:ascii="仿宋_GB2312" w:eastAsia="仿宋_GB2312" w:cs="仿宋" w:hint="eastAsia"/>
          <w:sz w:val="28"/>
          <w:szCs w:val="28"/>
        </w:rPr>
        <w:t>万元，</w:t>
      </w:r>
      <w:proofErr w:type="gramStart"/>
      <w:r>
        <w:rPr>
          <w:rFonts w:ascii="仿宋_GB2312" w:eastAsia="仿宋_GB2312" w:cs="仿宋" w:hint="eastAsia"/>
          <w:sz w:val="28"/>
          <w:szCs w:val="28"/>
        </w:rPr>
        <w:t>无基金</w:t>
      </w:r>
      <w:proofErr w:type="gramEnd"/>
      <w:r>
        <w:rPr>
          <w:rFonts w:ascii="仿宋_GB2312" w:eastAsia="仿宋_GB2312" w:cs="仿宋" w:hint="eastAsia"/>
          <w:sz w:val="28"/>
          <w:szCs w:val="28"/>
        </w:rPr>
        <w:t>预算，较2020年一般公共预算收入总数</w:t>
      </w:r>
      <w:r>
        <w:rPr>
          <w:rFonts w:ascii="仿宋_GB2312" w:eastAsia="仿宋_GB2312" w:cs="仿宋" w:hint="eastAsia"/>
          <w:color w:val="000000"/>
          <w:sz w:val="28"/>
          <w:szCs w:val="28"/>
        </w:rPr>
        <w:t>749.68</w:t>
      </w:r>
      <w:r>
        <w:rPr>
          <w:rFonts w:ascii="仿宋_GB2312" w:eastAsia="仿宋_GB2312" w:cs="仿宋" w:hint="eastAsia"/>
          <w:sz w:val="28"/>
          <w:szCs w:val="28"/>
        </w:rPr>
        <w:t>万元,增加27.44%;2021年一般公共预算支出总数955.44万元,</w:t>
      </w:r>
      <w:proofErr w:type="gramStart"/>
      <w:r>
        <w:rPr>
          <w:rFonts w:ascii="仿宋_GB2312" w:eastAsia="仿宋_GB2312" w:cs="仿宋" w:hint="eastAsia"/>
          <w:sz w:val="28"/>
          <w:szCs w:val="28"/>
        </w:rPr>
        <w:t>无基金</w:t>
      </w:r>
      <w:proofErr w:type="gramEnd"/>
      <w:r>
        <w:rPr>
          <w:rFonts w:ascii="仿宋_GB2312" w:eastAsia="仿宋_GB2312" w:cs="仿宋" w:hint="eastAsia"/>
          <w:sz w:val="28"/>
          <w:szCs w:val="28"/>
        </w:rPr>
        <w:t>预算支出,较2020年部门预算支出总数</w:t>
      </w:r>
      <w:r>
        <w:rPr>
          <w:rFonts w:ascii="仿宋_GB2312" w:eastAsia="仿宋_GB2312" w:cs="仿宋" w:hint="eastAsia"/>
          <w:color w:val="000000"/>
          <w:sz w:val="28"/>
          <w:szCs w:val="28"/>
        </w:rPr>
        <w:t>749.68</w:t>
      </w:r>
      <w:r>
        <w:rPr>
          <w:rFonts w:ascii="仿宋_GB2312" w:eastAsia="仿宋_GB2312" w:cs="仿宋" w:hint="eastAsia"/>
          <w:sz w:val="28"/>
          <w:szCs w:val="28"/>
        </w:rPr>
        <w:t>万元，增加27.44%。</w:t>
      </w:r>
    </w:p>
    <w:p w14:paraId="5A1C0AFB" w14:textId="77777777" w:rsidR="00A13CA5" w:rsidRDefault="00000000">
      <w:pPr>
        <w:pStyle w:val="ad"/>
        <w:shd w:val="clear" w:color="auto" w:fill="FFFFFF"/>
        <w:spacing w:before="0" w:beforeAutospacing="0" w:after="0" w:afterAutospacing="0" w:line="480" w:lineRule="atLeast"/>
        <w:ind w:firstLineChars="200" w:firstLine="560"/>
        <w:rPr>
          <w:rFonts w:ascii="仿宋_GB2312" w:eastAsia="仿宋_GB2312"/>
          <w:color w:val="333333"/>
          <w:sz w:val="28"/>
          <w:szCs w:val="28"/>
        </w:rPr>
      </w:pPr>
      <w:r>
        <w:rPr>
          <w:rFonts w:ascii="仿宋_GB2312" w:eastAsia="仿宋_GB2312" w:hint="eastAsia"/>
          <w:color w:val="333333"/>
          <w:sz w:val="28"/>
          <w:szCs w:val="28"/>
        </w:rPr>
        <w:t>基本支出，是用于保障社会保险事业管理局行政机构、事业机构的正常运转的日常支出，包括基本工资、津贴补贴等人员经费以及办公费、印刷费、水电费等日常公用经费。</w:t>
      </w:r>
      <w:r>
        <w:rPr>
          <w:rFonts w:ascii="仿宋_GB2312" w:eastAsia="仿宋_GB2312" w:cs="仿宋" w:hint="eastAsia"/>
          <w:sz w:val="28"/>
          <w:szCs w:val="28"/>
        </w:rPr>
        <w:t>2021年部门预算基本支出预算总数955.44万元,其中:人员支出360.61万元,公用支出38.48万元。</w:t>
      </w:r>
    </w:p>
    <w:p w14:paraId="00DE282A" w14:textId="77777777" w:rsidR="00A13CA5" w:rsidRDefault="00000000">
      <w:pPr>
        <w:tabs>
          <w:tab w:val="left" w:pos="750"/>
        </w:tabs>
        <w:ind w:firstLineChars="196" w:firstLine="412"/>
        <w:rPr>
          <w:rFonts w:ascii="仿宋_GB2312" w:eastAsia="仿宋_GB2312" w:cs="仿宋"/>
          <w:sz w:val="28"/>
          <w:szCs w:val="28"/>
        </w:rPr>
      </w:pPr>
      <w:r>
        <w:rPr>
          <w:rFonts w:hint="eastAsia"/>
          <w:color w:val="333333"/>
        </w:rPr>
        <w:t xml:space="preserve">　</w:t>
      </w:r>
      <w:r>
        <w:rPr>
          <w:rFonts w:ascii="仿宋_GB2312" w:eastAsia="仿宋_GB2312" w:hint="eastAsia"/>
          <w:color w:val="333333"/>
          <w:sz w:val="28"/>
          <w:szCs w:val="28"/>
        </w:rPr>
        <w:t>项目支出，用于专项业务工作的经费支出。</w:t>
      </w:r>
      <w:r>
        <w:rPr>
          <w:rFonts w:ascii="仿宋_GB2312" w:eastAsia="仿宋_GB2312" w:cs="仿宋" w:hint="eastAsia"/>
          <w:sz w:val="28"/>
          <w:szCs w:val="28"/>
        </w:rPr>
        <w:t>2021年部门预算项目支出预算总数556.35万元。</w:t>
      </w:r>
    </w:p>
    <w:p w14:paraId="65B772BA" w14:textId="77777777" w:rsidR="00A13CA5" w:rsidRDefault="00000000">
      <w:pPr>
        <w:pStyle w:val="ListParagraph1"/>
        <w:tabs>
          <w:tab w:val="left" w:pos="750"/>
        </w:tabs>
        <w:ind w:firstLine="560"/>
        <w:rPr>
          <w:rFonts w:ascii="仿宋_GB2312" w:eastAsia="仿宋_GB2312" w:cs="仿宋"/>
          <w:sz w:val="28"/>
          <w:szCs w:val="28"/>
        </w:rPr>
      </w:pPr>
      <w:r>
        <w:rPr>
          <w:rFonts w:ascii="仿宋_GB2312" w:eastAsia="仿宋_GB2312" w:cs="仿宋" w:hint="eastAsia"/>
          <w:sz w:val="28"/>
          <w:szCs w:val="28"/>
        </w:rPr>
        <w:t>（一）按功能分类支出情况</w:t>
      </w:r>
    </w:p>
    <w:p w14:paraId="49B92E80" w14:textId="77777777" w:rsidR="00A13CA5" w:rsidRDefault="00000000">
      <w:pPr>
        <w:pStyle w:val="ListParagraph1"/>
        <w:tabs>
          <w:tab w:val="left" w:pos="750"/>
          <w:tab w:val="left" w:pos="1134"/>
        </w:tabs>
        <w:ind w:firstLine="560"/>
        <w:rPr>
          <w:rFonts w:ascii="仿宋_GB2312" w:eastAsia="仿宋_GB2312" w:cs="仿宋"/>
          <w:sz w:val="28"/>
          <w:szCs w:val="28"/>
        </w:rPr>
      </w:pPr>
      <w:r>
        <w:rPr>
          <w:rFonts w:ascii="仿宋_GB2312" w:eastAsia="仿宋_GB2312" w:cs="仿宋" w:hint="eastAsia"/>
          <w:sz w:val="28"/>
          <w:szCs w:val="28"/>
        </w:rPr>
        <w:t>1、社会保险和就业支出891.14万元。主要用于：行政机构人员工资、日常运转以及为完成财政特定行政工作任务和事业发展目标而安排的年度项目支出。</w:t>
      </w:r>
    </w:p>
    <w:p w14:paraId="6039BD23" w14:textId="77777777" w:rsidR="00A13CA5" w:rsidRDefault="00000000">
      <w:pPr>
        <w:pStyle w:val="ListParagraph1"/>
        <w:tabs>
          <w:tab w:val="left" w:pos="750"/>
        </w:tabs>
        <w:ind w:firstLine="560"/>
        <w:rPr>
          <w:rFonts w:ascii="仿宋_GB2312" w:eastAsia="仿宋_GB2312" w:cs="仿宋"/>
          <w:sz w:val="28"/>
          <w:szCs w:val="28"/>
        </w:rPr>
      </w:pPr>
      <w:r>
        <w:rPr>
          <w:rFonts w:ascii="仿宋_GB2312" w:eastAsia="仿宋_GB2312" w:cs="仿宋" w:hint="eastAsia"/>
          <w:sz w:val="28"/>
          <w:szCs w:val="28"/>
        </w:rPr>
        <w:lastRenderedPageBreak/>
        <w:t>2、卫生健康支出34.56万元。主要用于：行政机构按照规定标准为职工缴纳的基本医疗保险及公务员医疗补助等支出。</w:t>
      </w:r>
    </w:p>
    <w:p w14:paraId="2219E359" w14:textId="77777777" w:rsidR="00A13CA5" w:rsidRDefault="00000000">
      <w:pPr>
        <w:pStyle w:val="ListParagraph1"/>
        <w:tabs>
          <w:tab w:val="left" w:pos="750"/>
        </w:tabs>
        <w:ind w:firstLine="560"/>
        <w:rPr>
          <w:rFonts w:ascii="仿宋_GB2312" w:eastAsia="仿宋_GB2312" w:cs="仿宋"/>
          <w:sz w:val="28"/>
          <w:szCs w:val="28"/>
        </w:rPr>
      </w:pPr>
      <w:r>
        <w:rPr>
          <w:rFonts w:ascii="仿宋_GB2312" w:eastAsia="仿宋_GB2312" w:cs="仿宋" w:hint="eastAsia"/>
          <w:sz w:val="28"/>
          <w:szCs w:val="28"/>
        </w:rPr>
        <w:t>3、住房保障支出29.73万元。主要用于：行政机构按照规定标准为职工缴纳住房公积金等支出。</w:t>
      </w:r>
    </w:p>
    <w:p w14:paraId="56339BEE" w14:textId="77777777" w:rsidR="00A13CA5" w:rsidRDefault="00000000">
      <w:pPr>
        <w:pStyle w:val="ListParagraph1"/>
        <w:tabs>
          <w:tab w:val="left" w:pos="750"/>
        </w:tabs>
        <w:ind w:firstLine="560"/>
        <w:rPr>
          <w:rFonts w:ascii="仿宋_GB2312" w:eastAsia="仿宋_GB2312" w:cs="仿宋"/>
          <w:sz w:val="28"/>
          <w:szCs w:val="28"/>
        </w:rPr>
      </w:pPr>
      <w:r>
        <w:rPr>
          <w:rFonts w:ascii="仿宋_GB2312" w:eastAsia="仿宋_GB2312" w:cs="仿宋" w:hint="eastAsia"/>
          <w:sz w:val="28"/>
          <w:szCs w:val="28"/>
        </w:rPr>
        <w:t>（二）按经济分类支出情况</w:t>
      </w:r>
    </w:p>
    <w:p w14:paraId="14F1E80F" w14:textId="77777777" w:rsidR="00A13CA5" w:rsidRDefault="00000000">
      <w:pPr>
        <w:tabs>
          <w:tab w:val="left" w:pos="750"/>
        </w:tabs>
        <w:ind w:firstLineChars="200" w:firstLine="560"/>
        <w:rPr>
          <w:rFonts w:ascii="仿宋_GB2312" w:eastAsia="仿宋_GB2312" w:cs="仿宋"/>
          <w:sz w:val="28"/>
          <w:szCs w:val="28"/>
        </w:rPr>
      </w:pPr>
      <w:r>
        <w:rPr>
          <w:rFonts w:ascii="仿宋_GB2312" w:eastAsia="仿宋_GB2312" w:cs="仿宋" w:hint="eastAsia"/>
          <w:sz w:val="28"/>
          <w:szCs w:val="28"/>
        </w:rPr>
        <w:t>1、工资福利性支出：357.99万元。</w:t>
      </w:r>
    </w:p>
    <w:p w14:paraId="1F603ED3" w14:textId="77777777" w:rsidR="00A13CA5" w:rsidRDefault="00000000">
      <w:pPr>
        <w:tabs>
          <w:tab w:val="left" w:pos="750"/>
        </w:tabs>
        <w:ind w:firstLineChars="200" w:firstLine="560"/>
        <w:rPr>
          <w:rFonts w:ascii="仿宋_GB2312" w:eastAsia="仿宋_GB2312" w:cs="仿宋"/>
          <w:sz w:val="28"/>
          <w:szCs w:val="28"/>
        </w:rPr>
      </w:pPr>
      <w:r>
        <w:rPr>
          <w:rFonts w:ascii="仿宋_GB2312" w:eastAsia="仿宋_GB2312" w:cs="仿宋" w:hint="eastAsia"/>
          <w:sz w:val="28"/>
          <w:szCs w:val="28"/>
        </w:rPr>
        <w:t>2、商品和服务支出：42.43元。</w:t>
      </w:r>
    </w:p>
    <w:p w14:paraId="4A56E10B" w14:textId="77777777" w:rsidR="00A13CA5" w:rsidRDefault="00000000">
      <w:pPr>
        <w:tabs>
          <w:tab w:val="left" w:pos="750"/>
        </w:tabs>
        <w:ind w:firstLineChars="200" w:firstLine="560"/>
        <w:rPr>
          <w:rFonts w:ascii="仿宋_GB2312" w:eastAsia="仿宋_GB2312" w:cs="仿宋"/>
          <w:sz w:val="28"/>
          <w:szCs w:val="28"/>
        </w:rPr>
      </w:pPr>
      <w:r>
        <w:rPr>
          <w:rFonts w:ascii="仿宋_GB2312" w:eastAsia="仿宋_GB2312" w:cs="仿宋" w:hint="eastAsia"/>
          <w:sz w:val="28"/>
          <w:szCs w:val="28"/>
        </w:rPr>
        <w:t>3、对个人和家庭的补助支出：544万元。</w:t>
      </w:r>
    </w:p>
    <w:p w14:paraId="02044C46" w14:textId="77777777" w:rsidR="00A13CA5" w:rsidRDefault="00000000">
      <w:pPr>
        <w:tabs>
          <w:tab w:val="left" w:pos="750"/>
        </w:tabs>
        <w:ind w:firstLineChars="200" w:firstLine="560"/>
        <w:rPr>
          <w:rFonts w:ascii="仿宋_GB2312" w:eastAsia="仿宋_GB2312" w:cs="仿宋"/>
          <w:sz w:val="28"/>
          <w:szCs w:val="28"/>
        </w:rPr>
      </w:pPr>
      <w:r>
        <w:rPr>
          <w:rFonts w:ascii="仿宋_GB2312" w:eastAsia="仿宋_GB2312" w:cs="仿宋" w:hint="eastAsia"/>
          <w:sz w:val="28"/>
          <w:szCs w:val="28"/>
        </w:rPr>
        <w:t>4、资本性支出：11.02万元。</w:t>
      </w:r>
    </w:p>
    <w:p w14:paraId="79EED4C5" w14:textId="77777777" w:rsidR="00A13CA5"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4、绩效目标及完成情况</w:t>
      </w:r>
    </w:p>
    <w:p w14:paraId="5A658460" w14:textId="77777777" w:rsidR="00A13CA5" w:rsidRDefault="00000000">
      <w:pPr>
        <w:spacing w:after="300" w:line="578" w:lineRule="exact"/>
        <w:ind w:firstLineChars="200" w:firstLine="600"/>
        <w:rPr>
          <w:rFonts w:ascii="仿宋_GB2312" w:eastAsia="仿宋_GB2312"/>
          <w:sz w:val="30"/>
          <w:szCs w:val="30"/>
        </w:rPr>
      </w:pPr>
      <w:r>
        <w:rPr>
          <w:rFonts w:ascii="仿宋_GB2312" w:eastAsia="仿宋_GB2312" w:cs="仿宋_GB2312" w:hint="eastAsia"/>
          <w:color w:val="212121"/>
          <w:sz w:val="30"/>
          <w:szCs w:val="30"/>
        </w:rPr>
        <w:t>单位进一步提高预算绩效管理认识，强化以“绩效为中心、对支出结果负责、对社会公众负责”的理念，在绩效目标编制方面，针对绩效目标设置指向不清、预算和目标匹配不足，数量目标和质量目标量化不细，效益目标编制不完整等方面加以了改善。加强预算绩效动态监控管理，及时跟踪项目进度，对项目实施中存在的具体问题采取纠偏措施。加强相关专业技术人员的业务培训，进一步提高预算绩效评价质量。2021年度预算按执行进度完成100%。</w:t>
      </w:r>
      <w:r>
        <w:rPr>
          <w:rFonts w:ascii="仿宋_GB2312" w:eastAsia="仿宋_GB2312" w:hint="eastAsia"/>
          <w:sz w:val="30"/>
          <w:szCs w:val="30"/>
        </w:rPr>
        <w:t xml:space="preserve"> </w:t>
      </w:r>
    </w:p>
    <w:p w14:paraId="03943C8F" w14:textId="77777777" w:rsidR="00A13CA5" w:rsidRDefault="00000000">
      <w:pPr>
        <w:tabs>
          <w:tab w:val="left" w:pos="750"/>
        </w:tabs>
        <w:ind w:firstLineChars="200" w:firstLine="643"/>
        <w:rPr>
          <w:rFonts w:ascii="仿宋_GB2312" w:eastAsia="仿宋_GB2312" w:cs="仿宋_GB2312"/>
          <w:b/>
          <w:sz w:val="32"/>
          <w:szCs w:val="32"/>
        </w:rPr>
      </w:pPr>
      <w:r>
        <w:rPr>
          <w:rFonts w:ascii="仿宋_GB2312" w:eastAsia="仿宋_GB2312" w:cs="仿宋_GB2312" w:hint="eastAsia"/>
          <w:b/>
          <w:sz w:val="32"/>
          <w:szCs w:val="32"/>
        </w:rPr>
        <w:t>三、部门财政支出管理情况</w:t>
      </w:r>
    </w:p>
    <w:p w14:paraId="68E3D9B7" w14:textId="77777777" w:rsidR="00A13CA5" w:rsidRDefault="00000000">
      <w:pPr>
        <w:tabs>
          <w:tab w:val="left" w:pos="750"/>
        </w:tabs>
        <w:ind w:firstLineChars="200" w:firstLine="562"/>
        <w:rPr>
          <w:rFonts w:ascii="仿宋_GB2312" w:eastAsia="仿宋_GB2312" w:cs="仿宋_GB2312"/>
          <w:b/>
          <w:sz w:val="28"/>
          <w:szCs w:val="28"/>
        </w:rPr>
      </w:pPr>
      <w:r>
        <w:rPr>
          <w:rFonts w:ascii="仿宋_GB2312" w:eastAsia="仿宋_GB2312" w:cs="仿宋_GB2312" w:hint="eastAsia"/>
          <w:b/>
          <w:sz w:val="28"/>
          <w:szCs w:val="28"/>
        </w:rPr>
        <w:t>（一）预算编制情况</w:t>
      </w:r>
    </w:p>
    <w:p w14:paraId="08244249" w14:textId="77777777" w:rsidR="00A13CA5" w:rsidRDefault="00000000">
      <w:pPr>
        <w:tabs>
          <w:tab w:val="left" w:pos="750"/>
        </w:tabs>
        <w:ind w:firstLineChars="200" w:firstLine="560"/>
        <w:rPr>
          <w:rFonts w:ascii="仿宋_GB2312" w:eastAsia="仿宋_GB2312" w:cs="仿宋_GB2312"/>
          <w:sz w:val="28"/>
          <w:szCs w:val="28"/>
        </w:rPr>
      </w:pPr>
      <w:r>
        <w:rPr>
          <w:rFonts w:ascii="仿宋_GB2312" w:eastAsia="仿宋_GB2312" w:cs="仿宋_GB2312" w:hint="eastAsia"/>
          <w:sz w:val="28"/>
          <w:szCs w:val="28"/>
        </w:rPr>
        <w:t>1、预算编制质量</w:t>
      </w:r>
    </w:p>
    <w:p w14:paraId="720FA735" w14:textId="77777777" w:rsidR="00A13CA5" w:rsidRDefault="00000000">
      <w:pPr>
        <w:tabs>
          <w:tab w:val="left" w:pos="750"/>
        </w:tabs>
        <w:ind w:firstLineChars="200" w:firstLine="560"/>
        <w:rPr>
          <w:rFonts w:ascii="仿宋_GB2312" w:eastAsia="仿宋_GB2312" w:cs="仿宋_GB2312"/>
          <w:sz w:val="28"/>
          <w:szCs w:val="28"/>
        </w:rPr>
      </w:pPr>
      <w:r>
        <w:rPr>
          <w:rFonts w:ascii="仿宋_GB2312" w:eastAsia="仿宋_GB2312" w:cs="仿宋_GB2312" w:hint="eastAsia"/>
          <w:color w:val="333333"/>
          <w:kern w:val="0"/>
          <w:sz w:val="28"/>
          <w:szCs w:val="28"/>
        </w:rPr>
        <w:t>按照预算管理有关规定，目前部门预算的编制实行综合预算制度，</w:t>
      </w:r>
      <w:r>
        <w:rPr>
          <w:rFonts w:ascii="仿宋_GB2312" w:eastAsia="仿宋_GB2312" w:cs="仿宋_GB2312" w:hint="eastAsia"/>
          <w:color w:val="333333"/>
          <w:kern w:val="0"/>
          <w:sz w:val="28"/>
          <w:szCs w:val="28"/>
        </w:rPr>
        <w:lastRenderedPageBreak/>
        <w:t>即全部收入和支出都反映在预算中。</w:t>
      </w:r>
      <w:r>
        <w:rPr>
          <w:rFonts w:ascii="仿宋_GB2312" w:eastAsia="仿宋_GB2312" w:cs="仿宋_GB2312" w:hint="eastAsia"/>
          <w:sz w:val="28"/>
          <w:szCs w:val="28"/>
        </w:rPr>
        <w:t>本部门预算编制是由部门财务严格按照《预算法》的规定和财政部门预算股的要求，在即能保证本部门日常业务工作顺利开展的需要，又不浪费资金的前提下，合理编制出本部门的年度预算。</w:t>
      </w:r>
    </w:p>
    <w:p w14:paraId="5D8EA166" w14:textId="77777777" w:rsidR="00A13CA5" w:rsidRDefault="00000000">
      <w:pPr>
        <w:tabs>
          <w:tab w:val="left" w:pos="750"/>
        </w:tabs>
        <w:ind w:firstLineChars="200" w:firstLine="560"/>
        <w:rPr>
          <w:rFonts w:ascii="仿宋_GB2312" w:eastAsia="仿宋_GB2312" w:cs="仿宋_GB2312"/>
          <w:sz w:val="28"/>
          <w:szCs w:val="28"/>
        </w:rPr>
      </w:pPr>
      <w:r>
        <w:rPr>
          <w:rFonts w:ascii="仿宋_GB2312" w:eastAsia="仿宋_GB2312" w:cs="仿宋_GB2312" w:hint="eastAsia"/>
          <w:sz w:val="28"/>
          <w:szCs w:val="28"/>
        </w:rPr>
        <w:t>2、绩效目标填报</w:t>
      </w:r>
    </w:p>
    <w:p w14:paraId="43D2BDB7" w14:textId="77777777" w:rsidR="00A13CA5" w:rsidRDefault="00000000">
      <w:pPr>
        <w:tabs>
          <w:tab w:val="left" w:pos="750"/>
        </w:tabs>
        <w:ind w:firstLineChars="200" w:firstLine="560"/>
        <w:rPr>
          <w:rFonts w:ascii="仿宋_GB2312" w:eastAsia="仿宋_GB2312" w:cs="仿宋_GB2312"/>
          <w:sz w:val="28"/>
          <w:szCs w:val="28"/>
        </w:rPr>
      </w:pPr>
      <w:r>
        <w:rPr>
          <w:rFonts w:ascii="仿宋_GB2312" w:eastAsia="仿宋_GB2312" w:cs="仿宋_GB2312" w:hint="eastAsia"/>
          <w:sz w:val="28"/>
          <w:szCs w:val="28"/>
        </w:rPr>
        <w:t>本部门不涉及绩效考评相关项目。</w:t>
      </w:r>
    </w:p>
    <w:p w14:paraId="06C4F265" w14:textId="77777777" w:rsidR="00A13CA5" w:rsidRDefault="00000000">
      <w:pPr>
        <w:tabs>
          <w:tab w:val="left" w:pos="750"/>
        </w:tabs>
        <w:ind w:firstLineChars="200" w:firstLine="560"/>
        <w:rPr>
          <w:rFonts w:ascii="仿宋_GB2312" w:eastAsia="仿宋_GB2312" w:cs="仿宋_GB2312"/>
          <w:sz w:val="28"/>
          <w:szCs w:val="28"/>
        </w:rPr>
      </w:pPr>
      <w:r>
        <w:rPr>
          <w:rFonts w:ascii="仿宋_GB2312" w:eastAsia="仿宋_GB2312" w:cs="仿宋_GB2312" w:hint="eastAsia"/>
          <w:sz w:val="28"/>
          <w:szCs w:val="28"/>
        </w:rPr>
        <w:t>3、转移支付提前下达及专项转移支付分地区分项目编制情况</w:t>
      </w:r>
    </w:p>
    <w:p w14:paraId="4C93C928" w14:textId="77777777" w:rsidR="00A13CA5" w:rsidRDefault="00000000">
      <w:pPr>
        <w:tabs>
          <w:tab w:val="left" w:pos="750"/>
        </w:tabs>
        <w:ind w:firstLineChars="200" w:firstLine="560"/>
        <w:rPr>
          <w:rFonts w:ascii="仿宋_GB2312" w:eastAsia="仿宋_GB2312" w:cs="仿宋_GB2312"/>
          <w:sz w:val="28"/>
          <w:szCs w:val="28"/>
        </w:rPr>
      </w:pPr>
      <w:r>
        <w:rPr>
          <w:rFonts w:ascii="仿宋_GB2312" w:eastAsia="仿宋_GB2312" w:cs="仿宋_GB2312" w:hint="eastAsia"/>
          <w:sz w:val="28"/>
          <w:szCs w:val="28"/>
        </w:rPr>
        <w:t>本部门转移支付资金为省级转移支付业务装备经费，转移支付资金本部门不参与预算编制，上级部门下达资金指标后，县财政部门按时足额将转移支付资金拨付到本部门。</w:t>
      </w:r>
    </w:p>
    <w:p w14:paraId="5C98F3C6" w14:textId="77777777" w:rsidR="00A13CA5" w:rsidRDefault="00000000">
      <w:pPr>
        <w:tabs>
          <w:tab w:val="left" w:pos="750"/>
        </w:tabs>
        <w:ind w:firstLineChars="200" w:firstLine="560"/>
        <w:rPr>
          <w:rFonts w:ascii="仿宋_GB2312" w:eastAsia="仿宋_GB2312" w:cs="仿宋_GB2312"/>
          <w:sz w:val="28"/>
          <w:szCs w:val="28"/>
        </w:rPr>
      </w:pPr>
      <w:r>
        <w:rPr>
          <w:rFonts w:ascii="仿宋_GB2312" w:eastAsia="仿宋_GB2312" w:cs="仿宋_GB2312" w:hint="eastAsia"/>
          <w:sz w:val="28"/>
          <w:szCs w:val="28"/>
        </w:rPr>
        <w:t>（二）执行管理情况</w:t>
      </w:r>
    </w:p>
    <w:p w14:paraId="72CCD083" w14:textId="77777777" w:rsidR="00A13CA5" w:rsidRDefault="00000000">
      <w:pPr>
        <w:ind w:firstLineChars="250" w:firstLine="700"/>
        <w:rPr>
          <w:rFonts w:ascii="仿宋_GB2312" w:eastAsia="仿宋_GB2312" w:cs="仿宋_GB2312"/>
          <w:sz w:val="28"/>
          <w:szCs w:val="28"/>
        </w:rPr>
      </w:pPr>
      <w:r>
        <w:rPr>
          <w:rFonts w:ascii="仿宋_GB2312" w:eastAsia="仿宋_GB2312" w:cs="仿宋_GB2312" w:hint="eastAsia"/>
          <w:sz w:val="28"/>
          <w:szCs w:val="28"/>
        </w:rPr>
        <w:t>县财政及时足额下达年初预算，上级部门下达转移支付专项资金指标后，也能及时将资金落实给部门，为部门的业务工作顺利开展提供了强有力的财力保障。</w:t>
      </w:r>
    </w:p>
    <w:p w14:paraId="36682CC6" w14:textId="77777777" w:rsidR="00A13CA5" w:rsidRDefault="00000000">
      <w:pPr>
        <w:ind w:firstLineChars="150" w:firstLine="420"/>
        <w:rPr>
          <w:rFonts w:ascii="仿宋_GB2312" w:eastAsia="仿宋_GB2312" w:cs="仿宋_GB2312"/>
          <w:sz w:val="28"/>
          <w:szCs w:val="28"/>
        </w:rPr>
      </w:pPr>
      <w:r>
        <w:rPr>
          <w:rFonts w:ascii="仿宋_GB2312" w:eastAsia="仿宋_GB2312" w:cs="仿宋_GB2312" w:hint="eastAsia"/>
          <w:sz w:val="28"/>
          <w:szCs w:val="28"/>
        </w:rPr>
        <w:t>2021年执行管理情况</w:t>
      </w:r>
    </w:p>
    <w:p w14:paraId="558A7315" w14:textId="77777777" w:rsidR="00A13CA5" w:rsidRDefault="00000000">
      <w:pPr>
        <w:ind w:firstLineChars="150" w:firstLine="420"/>
        <w:rPr>
          <w:rFonts w:ascii="仿宋_GB2312" w:eastAsia="仿宋_GB2312"/>
          <w:sz w:val="28"/>
          <w:szCs w:val="28"/>
        </w:rPr>
      </w:pPr>
      <w:r>
        <w:rPr>
          <w:rFonts w:ascii="仿宋_GB2312" w:eastAsia="仿宋_GB2312" w:hint="eastAsia"/>
          <w:sz w:val="28"/>
          <w:szCs w:val="28"/>
        </w:rPr>
        <w:t>社会保险经办机构2021年支出数为846.05万元,完成预算100%。机关事业单位基本养老保险缴费</w:t>
      </w:r>
      <w:proofErr w:type="gramStart"/>
      <w:r>
        <w:rPr>
          <w:rFonts w:ascii="仿宋_GB2312" w:eastAsia="仿宋_GB2312" w:hint="eastAsia"/>
          <w:sz w:val="28"/>
          <w:szCs w:val="28"/>
        </w:rPr>
        <w:t>支出支出</w:t>
      </w:r>
      <w:proofErr w:type="gramEnd"/>
      <w:r>
        <w:rPr>
          <w:rFonts w:ascii="仿宋_GB2312" w:eastAsia="仿宋_GB2312" w:hint="eastAsia"/>
          <w:sz w:val="28"/>
          <w:szCs w:val="28"/>
        </w:rPr>
        <w:t>数为45.09万元,完成预算100%。行政单位医疗2021支出数为19.29万元，完成预算100%</w:t>
      </w:r>
      <w:r>
        <w:rPr>
          <w:rFonts w:ascii="仿宋_GB2312" w:eastAsia="仿宋_GB2312" w:cs="仿宋_GB2312" w:hint="eastAsia"/>
          <w:sz w:val="28"/>
          <w:szCs w:val="28"/>
        </w:rPr>
        <w:t>。</w:t>
      </w:r>
      <w:r>
        <w:rPr>
          <w:rFonts w:ascii="仿宋_GB2312" w:eastAsia="仿宋_GB2312" w:hint="eastAsia"/>
          <w:sz w:val="28"/>
          <w:szCs w:val="28"/>
        </w:rPr>
        <w:t xml:space="preserve">住房公积金2021年决算数为29.73万元，完成预算100%。 </w:t>
      </w:r>
    </w:p>
    <w:p w14:paraId="3B6DCD96" w14:textId="77777777" w:rsidR="00A13CA5" w:rsidRDefault="00000000">
      <w:pPr>
        <w:widowControl/>
        <w:spacing w:line="360" w:lineRule="auto"/>
        <w:ind w:firstLineChars="200" w:firstLine="560"/>
        <w:jc w:val="left"/>
        <w:rPr>
          <w:rFonts w:ascii="仿宋_GB2312" w:eastAsia="仿宋_GB2312" w:cs="仿宋_GB2312"/>
          <w:sz w:val="28"/>
          <w:szCs w:val="28"/>
        </w:rPr>
      </w:pPr>
      <w:r>
        <w:rPr>
          <w:rFonts w:ascii="仿宋_GB2312" w:eastAsia="仿宋_GB2312" w:cs="仿宋_GB2312" w:hint="eastAsia"/>
          <w:sz w:val="28"/>
          <w:szCs w:val="28"/>
        </w:rPr>
        <w:t xml:space="preserve"> (三)综合管理情况</w:t>
      </w:r>
    </w:p>
    <w:p w14:paraId="7E74CEFA" w14:textId="77777777" w:rsidR="00A13CA5" w:rsidRDefault="00000000">
      <w:pPr>
        <w:pStyle w:val="ad"/>
        <w:spacing w:before="0" w:beforeAutospacing="0" w:after="0" w:afterAutospacing="0" w:line="576"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我单位无政府性债务。</w:t>
      </w:r>
    </w:p>
    <w:p w14:paraId="623544B4" w14:textId="77777777" w:rsidR="00A13CA5" w:rsidRDefault="00000000">
      <w:pPr>
        <w:pStyle w:val="ad"/>
        <w:spacing w:before="0" w:beforeAutospacing="0" w:after="0" w:afterAutospacing="0" w:line="576"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lastRenderedPageBreak/>
        <w:t>非税收收入涉及到面试费及辞职违约金，我单位每年将所收费全额上缴财政国库，无挪用现象。</w:t>
      </w:r>
    </w:p>
    <w:p w14:paraId="30999F35" w14:textId="77777777" w:rsidR="00A13CA5" w:rsidRDefault="00000000">
      <w:pPr>
        <w:pStyle w:val="ad"/>
        <w:spacing w:before="0" w:beforeAutospacing="0" w:after="0" w:afterAutospacing="0" w:line="576"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政府采购严格按照相关采购规定执行。</w:t>
      </w:r>
    </w:p>
    <w:p w14:paraId="107D8AB9" w14:textId="77777777" w:rsidR="00A13CA5" w:rsidRDefault="00000000">
      <w:pPr>
        <w:pStyle w:val="ad"/>
        <w:spacing w:before="0" w:beforeAutospacing="0" w:after="0" w:afterAutospacing="0" w:line="576" w:lineRule="exact"/>
        <w:ind w:firstLineChars="200" w:firstLine="560"/>
        <w:rPr>
          <w:rFonts w:ascii="仿宋_GB2312" w:eastAsia="仿宋_GB2312"/>
          <w:color w:val="000000"/>
          <w:sz w:val="28"/>
          <w:szCs w:val="28"/>
        </w:rPr>
      </w:pPr>
      <w:r>
        <w:rPr>
          <w:rFonts w:ascii="仿宋_GB2312" w:eastAsia="仿宋_GB2312" w:cs="仿宋_GB2312" w:hint="eastAsia"/>
          <w:sz w:val="28"/>
          <w:szCs w:val="28"/>
        </w:rPr>
        <w:t>资产管理严格按照资产管理制度执行，</w:t>
      </w:r>
      <w:r>
        <w:rPr>
          <w:rFonts w:ascii="仿宋_GB2312" w:eastAsia="仿宋_GB2312" w:hint="eastAsia"/>
          <w:color w:val="000000"/>
          <w:sz w:val="28"/>
          <w:szCs w:val="28"/>
        </w:rPr>
        <w:t>严格执行法律、法规和有关规章制度;与行政单位履行职能需要相适应;科学合理,充分发挥资产使用效益;勤俭节约,从严控制。</w:t>
      </w:r>
    </w:p>
    <w:p w14:paraId="3B3FA636" w14:textId="77777777" w:rsidR="00A13CA5" w:rsidRDefault="00000000">
      <w:pPr>
        <w:pStyle w:val="ad"/>
        <w:spacing w:before="0" w:beforeAutospacing="0" w:after="0" w:afterAutospacing="0" w:line="576" w:lineRule="exact"/>
        <w:ind w:firstLineChars="200" w:firstLine="560"/>
        <w:rPr>
          <w:rFonts w:ascii="仿宋_GB2312" w:eastAsia="仿宋_GB2312"/>
          <w:sz w:val="28"/>
          <w:szCs w:val="28"/>
        </w:rPr>
      </w:pPr>
      <w:r>
        <w:rPr>
          <w:rFonts w:ascii="仿宋_GB2312" w:eastAsia="仿宋_GB2312" w:hint="eastAsia"/>
          <w:color w:val="000000"/>
          <w:sz w:val="28"/>
          <w:szCs w:val="28"/>
        </w:rPr>
        <w:t>建立单位内控制度，</w:t>
      </w:r>
      <w:r>
        <w:rPr>
          <w:rFonts w:ascii="仿宋_GB2312" w:eastAsia="仿宋_GB2312" w:hint="eastAsia"/>
          <w:sz w:val="28"/>
          <w:szCs w:val="28"/>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13D838A4" w14:textId="77777777" w:rsidR="00A13CA5" w:rsidRDefault="00000000">
      <w:pPr>
        <w:pStyle w:val="ad"/>
        <w:spacing w:before="0" w:beforeAutospacing="0" w:after="0" w:afterAutospacing="0" w:line="576" w:lineRule="exact"/>
        <w:ind w:firstLineChars="200" w:firstLine="560"/>
        <w:rPr>
          <w:rFonts w:ascii="仿宋_GB2312" w:eastAsia="仿宋_GB2312" w:cs="仿宋_GB2312"/>
          <w:color w:val="000000"/>
          <w:sz w:val="28"/>
          <w:szCs w:val="28"/>
        </w:rPr>
      </w:pPr>
      <w:proofErr w:type="gramStart"/>
      <w:r>
        <w:rPr>
          <w:rFonts w:ascii="仿宋_GB2312" w:eastAsia="仿宋_GB2312" w:hint="eastAsia"/>
          <w:sz w:val="28"/>
          <w:szCs w:val="28"/>
        </w:rPr>
        <w:t>我部门</w:t>
      </w:r>
      <w:proofErr w:type="gramEnd"/>
      <w:r>
        <w:rPr>
          <w:rFonts w:ascii="仿宋_GB2312" w:eastAsia="仿宋_GB2312" w:hint="eastAsia"/>
          <w:sz w:val="28"/>
          <w:szCs w:val="28"/>
        </w:rPr>
        <w:t>将同级财政部门批复的本部门预决算报表及相关说明全部在政府门户网站公开，</w:t>
      </w:r>
      <w:r>
        <w:rPr>
          <w:rFonts w:ascii="仿宋_GB2312" w:eastAsia="仿宋_GB2312" w:cs="仿宋_GB2312" w:hint="eastAsia"/>
          <w:color w:val="000000"/>
          <w:sz w:val="28"/>
          <w:szCs w:val="28"/>
        </w:rPr>
        <w:t>包括部门收支总体情况和财政拨款收支情况，公开公示了</w:t>
      </w:r>
      <w:proofErr w:type="gramStart"/>
      <w:r>
        <w:rPr>
          <w:rFonts w:ascii="仿宋_GB2312" w:eastAsia="仿宋_GB2312" w:cs="仿宋_GB2312" w:hint="eastAsia"/>
          <w:color w:val="000000"/>
          <w:sz w:val="28"/>
          <w:szCs w:val="28"/>
        </w:rPr>
        <w:t>我部门</w:t>
      </w:r>
      <w:proofErr w:type="gramEnd"/>
      <w:r>
        <w:rPr>
          <w:rFonts w:ascii="仿宋_GB2312" w:eastAsia="仿宋_GB2312" w:cs="仿宋_GB2312" w:hint="eastAsia"/>
          <w:color w:val="000000"/>
          <w:sz w:val="28"/>
          <w:szCs w:val="28"/>
        </w:rPr>
        <w:t>“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6901A8F1" w14:textId="77777777" w:rsidR="00A13CA5" w:rsidRDefault="00000000">
      <w:pPr>
        <w:pStyle w:val="ad"/>
        <w:spacing w:before="0" w:beforeAutospacing="0" w:after="0" w:afterAutospacing="0" w:line="576" w:lineRule="exact"/>
        <w:ind w:firstLineChars="200" w:firstLine="560"/>
        <w:rPr>
          <w:rFonts w:ascii="仿宋_GB2312" w:eastAsia="仿宋_GB2312" w:cs="仿宋_GB2312"/>
          <w:color w:val="000000"/>
          <w:sz w:val="28"/>
          <w:szCs w:val="28"/>
        </w:rPr>
      </w:pPr>
      <w:proofErr w:type="gramStart"/>
      <w:r>
        <w:rPr>
          <w:rFonts w:ascii="仿宋_GB2312" w:eastAsia="仿宋_GB2312" w:cs="仿宋_GB2312" w:hint="eastAsia"/>
          <w:color w:val="000000"/>
          <w:sz w:val="28"/>
          <w:szCs w:val="28"/>
        </w:rPr>
        <w:t>我部门</w:t>
      </w:r>
      <w:proofErr w:type="gramEnd"/>
      <w:r>
        <w:rPr>
          <w:rFonts w:ascii="仿宋_GB2312" w:eastAsia="仿宋_GB2312" w:cs="仿宋_GB2312" w:hint="eastAsia"/>
          <w:color w:val="000000"/>
          <w:sz w:val="28"/>
          <w:szCs w:val="28"/>
        </w:rPr>
        <w:t>财务各项工作自觉配合县财政和上级部门的监督检查，对检查中存在的问题，严肃对待，认真开展整改落实。</w:t>
      </w:r>
    </w:p>
    <w:p w14:paraId="7FBB1CAF" w14:textId="77777777" w:rsidR="00A13CA5" w:rsidRDefault="00000000">
      <w:pPr>
        <w:pStyle w:val="ad"/>
        <w:spacing w:before="0" w:beforeAutospacing="0" w:after="0" w:afterAutospacing="0" w:line="576" w:lineRule="exact"/>
        <w:ind w:firstLineChars="200" w:firstLine="560"/>
        <w:rPr>
          <w:color w:val="000000"/>
          <w:sz w:val="28"/>
          <w:szCs w:val="28"/>
        </w:rPr>
      </w:pPr>
      <w:r>
        <w:rPr>
          <w:rFonts w:ascii="仿宋_GB2312" w:eastAsia="仿宋_GB2312" w:cs="仿宋_GB2312" w:hint="eastAsia"/>
          <w:color w:val="000000"/>
          <w:sz w:val="28"/>
          <w:szCs w:val="28"/>
        </w:rPr>
        <w:t>（四）整体绩</w:t>
      </w:r>
      <w:r>
        <w:rPr>
          <w:rFonts w:hint="eastAsia"/>
          <w:color w:val="000000"/>
          <w:sz w:val="28"/>
          <w:szCs w:val="28"/>
        </w:rPr>
        <w:t>效</w:t>
      </w:r>
    </w:p>
    <w:p w14:paraId="48485E6F" w14:textId="265C8D48" w:rsidR="00A13CA5" w:rsidRDefault="00000000">
      <w:pPr>
        <w:widowControl/>
        <w:spacing w:line="540" w:lineRule="exact"/>
        <w:ind w:firstLineChars="250" w:firstLine="700"/>
        <w:rPr>
          <w:rFonts w:ascii="仿宋_GB2312" w:eastAsia="仿宋_GB2312"/>
          <w:sz w:val="28"/>
          <w:szCs w:val="28"/>
        </w:rPr>
      </w:pPr>
      <w:r>
        <w:rPr>
          <w:rFonts w:hint="eastAsia"/>
          <w:color w:val="000000"/>
          <w:sz w:val="28"/>
          <w:szCs w:val="28"/>
        </w:rPr>
        <w:t>2021</w:t>
      </w:r>
      <w:r>
        <w:rPr>
          <w:rFonts w:hint="eastAsia"/>
          <w:color w:val="000000"/>
          <w:sz w:val="28"/>
          <w:szCs w:val="28"/>
        </w:rPr>
        <w:t>年我单位</w:t>
      </w:r>
      <w:r>
        <w:rPr>
          <w:rFonts w:ascii="仿宋_GB2312" w:eastAsia="仿宋_GB2312" w:hint="eastAsia"/>
          <w:spacing w:val="15"/>
          <w:sz w:val="28"/>
          <w:szCs w:val="28"/>
        </w:rPr>
        <w:t>在县委、政府的领导下、州司法局的指导下，深入贯彻党的十九大、十九届二中、三中全会、习</w:t>
      </w:r>
      <w:r w:rsidR="001D40AF">
        <w:rPr>
          <w:rFonts w:ascii="仿宋_GB2312" w:eastAsia="仿宋_GB2312" w:hint="eastAsia"/>
          <w:spacing w:val="15"/>
          <w:sz w:val="28"/>
          <w:szCs w:val="28"/>
        </w:rPr>
        <w:t>近平</w:t>
      </w:r>
      <w:r>
        <w:rPr>
          <w:rFonts w:ascii="仿宋_GB2312" w:eastAsia="仿宋_GB2312" w:hint="eastAsia"/>
          <w:spacing w:val="15"/>
          <w:sz w:val="28"/>
          <w:szCs w:val="28"/>
        </w:rPr>
        <w:t>总书记来川视察重要讲话精神、习近平新时代中国特色社会主义思想为指导，紧紧围绕县委、县政府中心工作和构建和谐社会的总体目标，</w:t>
      </w:r>
      <w:r>
        <w:rPr>
          <w:rFonts w:ascii="仿宋_GB2312" w:eastAsia="仿宋_GB2312" w:hint="eastAsia"/>
          <w:sz w:val="28"/>
          <w:szCs w:val="28"/>
        </w:rPr>
        <w:t>按照“为人民服务”的要求，夯实基层基础，加强队伍建</w:t>
      </w:r>
      <w:r>
        <w:rPr>
          <w:rFonts w:ascii="仿宋_GB2312" w:eastAsia="仿宋_GB2312" w:hint="eastAsia"/>
          <w:sz w:val="28"/>
          <w:szCs w:val="28"/>
        </w:rPr>
        <w:lastRenderedPageBreak/>
        <w:t>设，切实改进工作作风，做到观念上有新转变，思想上有新飞跃，思路上有新调整，工作上有新突破，提升干部形象上有新发展，更好地为我县经济发展和社会和谐稳定提供优质、高效、便捷的服务。</w:t>
      </w:r>
    </w:p>
    <w:p w14:paraId="1B5BA1B7" w14:textId="77777777" w:rsidR="00A13CA5" w:rsidRDefault="00000000">
      <w:pPr>
        <w:widowControl/>
        <w:spacing w:line="540" w:lineRule="exact"/>
        <w:ind w:firstLineChars="200" w:firstLine="560"/>
        <w:rPr>
          <w:rFonts w:ascii="仿宋_GB2312" w:eastAsia="仿宋_GB2312"/>
          <w:sz w:val="28"/>
          <w:szCs w:val="28"/>
        </w:rPr>
      </w:pPr>
      <w:r>
        <w:rPr>
          <w:rFonts w:ascii="仿宋_GB2312" w:eastAsia="仿宋_GB2312" w:hint="eastAsia"/>
          <w:sz w:val="28"/>
          <w:szCs w:val="28"/>
        </w:rPr>
        <w:t>四、评价结论及建议</w:t>
      </w:r>
    </w:p>
    <w:p w14:paraId="2557B7B5" w14:textId="77777777" w:rsidR="00A13CA5" w:rsidRDefault="00000000">
      <w:pPr>
        <w:widowControl/>
        <w:spacing w:line="540" w:lineRule="exact"/>
        <w:ind w:firstLineChars="200" w:firstLine="560"/>
        <w:rPr>
          <w:rFonts w:ascii="仿宋_GB2312" w:eastAsia="仿宋_GB2312"/>
          <w:sz w:val="28"/>
          <w:szCs w:val="28"/>
        </w:rPr>
      </w:pPr>
      <w:r>
        <w:rPr>
          <w:rFonts w:ascii="仿宋_GB2312" w:eastAsia="仿宋_GB2312" w:hint="eastAsia"/>
          <w:sz w:val="28"/>
          <w:szCs w:val="28"/>
        </w:rPr>
        <w:t>（一）评价结论</w:t>
      </w:r>
    </w:p>
    <w:p w14:paraId="312F6682" w14:textId="77777777" w:rsidR="00A13CA5" w:rsidRDefault="00000000">
      <w:pPr>
        <w:widowControl/>
        <w:spacing w:line="540" w:lineRule="exact"/>
        <w:ind w:firstLineChars="200" w:firstLine="560"/>
        <w:rPr>
          <w:rFonts w:ascii="仿宋_GB2312" w:eastAsia="仿宋_GB2312" w:cs="宋体"/>
          <w:color w:val="000000"/>
          <w:sz w:val="28"/>
          <w:szCs w:val="28"/>
        </w:rPr>
      </w:pPr>
      <w:r>
        <w:rPr>
          <w:rFonts w:ascii="仿宋_GB2312" w:eastAsia="仿宋_GB2312" w:cs="宋体" w:hint="eastAsia"/>
          <w:color w:val="000000"/>
          <w:sz w:val="28"/>
          <w:szCs w:val="28"/>
        </w:rPr>
        <w:t>2021年</w:t>
      </w:r>
      <w:proofErr w:type="gramStart"/>
      <w:r>
        <w:rPr>
          <w:rFonts w:ascii="仿宋_GB2312" w:eastAsia="仿宋_GB2312" w:cs="宋体" w:hint="eastAsia"/>
          <w:color w:val="000000"/>
          <w:sz w:val="28"/>
          <w:szCs w:val="28"/>
        </w:rPr>
        <w:t>我部门</w:t>
      </w:r>
      <w:proofErr w:type="gramEnd"/>
      <w:r>
        <w:rPr>
          <w:rFonts w:ascii="仿宋_GB2312" w:eastAsia="仿宋_GB2312" w:cs="宋体" w:hint="eastAsia"/>
          <w:color w:val="000000"/>
          <w:sz w:val="28"/>
          <w:szCs w:val="28"/>
        </w:rPr>
        <w:t>预算执行整体情况正常，按照各项工作有序开展的进度，财政资金收支情况同时也按进度执行，有个别需要进一步加大力度开展。</w:t>
      </w:r>
    </w:p>
    <w:p w14:paraId="027C5535" w14:textId="77777777" w:rsidR="00A13CA5" w:rsidRDefault="00000000">
      <w:pPr>
        <w:widowControl/>
        <w:spacing w:line="540" w:lineRule="exact"/>
        <w:ind w:firstLineChars="200" w:firstLine="560"/>
        <w:rPr>
          <w:rFonts w:ascii="仿宋_GB2312" w:eastAsia="仿宋_GB2312" w:cs="宋体"/>
          <w:color w:val="000000"/>
          <w:sz w:val="28"/>
          <w:szCs w:val="28"/>
        </w:rPr>
      </w:pPr>
      <w:r>
        <w:rPr>
          <w:rFonts w:ascii="仿宋_GB2312" w:eastAsia="仿宋_GB2312" w:cs="宋体" w:hint="eastAsia"/>
          <w:color w:val="000000"/>
          <w:sz w:val="28"/>
          <w:szCs w:val="28"/>
        </w:rPr>
        <w:t>（二）存在的问题</w:t>
      </w:r>
    </w:p>
    <w:p w14:paraId="76DD8CC5" w14:textId="77777777" w:rsidR="00A13CA5" w:rsidRDefault="00000000">
      <w:pPr>
        <w:widowControl/>
        <w:spacing w:line="540" w:lineRule="exact"/>
        <w:ind w:firstLineChars="200" w:firstLine="560"/>
        <w:rPr>
          <w:rFonts w:ascii="仿宋_GB2312" w:eastAsia="仿宋_GB2312" w:cs="宋体"/>
          <w:color w:val="000000"/>
          <w:sz w:val="28"/>
          <w:szCs w:val="28"/>
        </w:rPr>
      </w:pPr>
      <w:r>
        <w:rPr>
          <w:rFonts w:ascii="仿宋_GB2312" w:eastAsia="仿宋_GB2312" w:cs="宋体" w:hint="eastAsia"/>
          <w:color w:val="000000"/>
          <w:sz w:val="28"/>
          <w:szCs w:val="28"/>
        </w:rPr>
        <w:t>1、资产管理不规范。单位人员流动大，股室变动频繁，造成资产管理不到位。</w:t>
      </w:r>
    </w:p>
    <w:p w14:paraId="2C6E5C74" w14:textId="77777777" w:rsidR="00A13CA5" w:rsidRDefault="00000000">
      <w:pPr>
        <w:widowControl/>
        <w:spacing w:line="540" w:lineRule="exact"/>
        <w:ind w:firstLineChars="200" w:firstLine="560"/>
        <w:rPr>
          <w:rFonts w:ascii="仿宋_GB2312" w:eastAsia="仿宋_GB2312" w:cs="宋体"/>
          <w:color w:val="000000"/>
          <w:sz w:val="28"/>
          <w:szCs w:val="28"/>
        </w:rPr>
      </w:pPr>
      <w:r>
        <w:rPr>
          <w:rFonts w:ascii="仿宋_GB2312" w:eastAsia="仿宋_GB2312" w:cs="宋体" w:hint="eastAsia"/>
          <w:color w:val="000000"/>
          <w:sz w:val="28"/>
          <w:szCs w:val="28"/>
        </w:rPr>
        <w:t>2、资金使用科目不明确，存在错录科目的问题。</w:t>
      </w:r>
    </w:p>
    <w:p w14:paraId="20DD9480" w14:textId="77777777" w:rsidR="00A13CA5" w:rsidRDefault="00000000">
      <w:pPr>
        <w:widowControl/>
        <w:spacing w:line="540" w:lineRule="exact"/>
        <w:ind w:firstLineChars="200" w:firstLine="560"/>
        <w:rPr>
          <w:rFonts w:ascii="仿宋_GB2312" w:eastAsia="仿宋_GB2312" w:cs="宋体"/>
          <w:color w:val="000000"/>
          <w:sz w:val="28"/>
          <w:szCs w:val="28"/>
        </w:rPr>
      </w:pPr>
      <w:r>
        <w:rPr>
          <w:rFonts w:ascii="仿宋_GB2312" w:eastAsia="仿宋_GB2312" w:cs="宋体" w:hint="eastAsia"/>
          <w:color w:val="000000"/>
          <w:sz w:val="28"/>
          <w:szCs w:val="28"/>
        </w:rPr>
        <w:t>3、资金使用效益有待进一步提高。</w:t>
      </w:r>
    </w:p>
    <w:p w14:paraId="6F96BB7A" w14:textId="77777777" w:rsidR="00A13CA5" w:rsidRDefault="00000000">
      <w:pPr>
        <w:widowControl/>
        <w:spacing w:line="540" w:lineRule="exact"/>
        <w:ind w:firstLineChars="150" w:firstLine="420"/>
        <w:rPr>
          <w:rFonts w:ascii="仿宋_GB2312" w:eastAsia="仿宋_GB2312" w:cs="宋体"/>
          <w:color w:val="000000"/>
          <w:sz w:val="28"/>
          <w:szCs w:val="28"/>
        </w:rPr>
      </w:pPr>
      <w:r>
        <w:rPr>
          <w:rFonts w:ascii="仿宋_GB2312" w:eastAsia="仿宋_GB2312" w:cs="宋体" w:hint="eastAsia"/>
          <w:color w:val="000000"/>
          <w:sz w:val="28"/>
          <w:szCs w:val="28"/>
        </w:rPr>
        <w:t>（三）改进建议</w:t>
      </w:r>
    </w:p>
    <w:p w14:paraId="04A33461" w14:textId="77777777" w:rsidR="00A13CA5" w:rsidRDefault="00000000">
      <w:pPr>
        <w:widowControl/>
        <w:spacing w:line="540" w:lineRule="exact"/>
        <w:ind w:firstLineChars="200" w:firstLine="560"/>
        <w:rPr>
          <w:rFonts w:ascii="仿宋_GB2312" w:eastAsia="仿宋_GB2312" w:cs="宋体"/>
          <w:color w:val="000000"/>
          <w:sz w:val="28"/>
          <w:szCs w:val="28"/>
        </w:rPr>
      </w:pPr>
      <w:r>
        <w:rPr>
          <w:rFonts w:ascii="仿宋_GB2312" w:eastAsia="仿宋_GB2312" w:cs="宋体" w:hint="eastAsia"/>
          <w:color w:val="000000"/>
          <w:sz w:val="28"/>
          <w:szCs w:val="28"/>
        </w:rPr>
        <w:t>1、建议财政部门能组织各单位财务人员进行业务的培训，不断提升各单位财务人员的业务素质和职业道德。</w:t>
      </w:r>
    </w:p>
    <w:p w14:paraId="041D26DD" w14:textId="77777777" w:rsidR="00A13CA5" w:rsidRDefault="00000000">
      <w:pPr>
        <w:widowControl/>
        <w:spacing w:line="540" w:lineRule="exact"/>
        <w:ind w:firstLineChars="200" w:firstLine="560"/>
        <w:rPr>
          <w:rFonts w:ascii="仿宋_GB2312" w:eastAsia="仿宋_GB2312" w:cs="宋体"/>
          <w:color w:val="000000"/>
          <w:sz w:val="28"/>
          <w:szCs w:val="28"/>
        </w:rPr>
      </w:pPr>
      <w:r>
        <w:rPr>
          <w:rFonts w:ascii="仿宋_GB2312" w:eastAsia="仿宋_GB2312" w:cs="宋体" w:hint="eastAsia"/>
          <w:color w:val="000000"/>
          <w:sz w:val="28"/>
          <w:szCs w:val="28"/>
        </w:rPr>
        <w:t>2、进一步加强资产的管理。</w:t>
      </w:r>
    </w:p>
    <w:p w14:paraId="6D68938C" w14:textId="77777777" w:rsidR="00A13CA5" w:rsidRDefault="00A13CA5">
      <w:pPr>
        <w:widowControl/>
        <w:spacing w:line="540" w:lineRule="exact"/>
        <w:rPr>
          <w:rFonts w:ascii="仿宋_GB2312" w:eastAsia="仿宋_GB2312" w:cs="宋体"/>
          <w:color w:val="000000"/>
          <w:sz w:val="28"/>
          <w:szCs w:val="28"/>
        </w:rPr>
      </w:pPr>
    </w:p>
    <w:p w14:paraId="5FF14297" w14:textId="77777777" w:rsidR="00A13CA5" w:rsidRDefault="00A13CA5">
      <w:pPr>
        <w:spacing w:line="600" w:lineRule="exact"/>
        <w:jc w:val="center"/>
        <w:outlineLvl w:val="0"/>
        <w:rPr>
          <w:rFonts w:ascii="方正小标宋简体" w:eastAsia="方正小标宋简体" w:hAnsi="宋体"/>
          <w:color w:val="000000"/>
          <w:kern w:val="0"/>
          <w:sz w:val="40"/>
          <w:szCs w:val="44"/>
        </w:rPr>
      </w:pPr>
    </w:p>
    <w:p w14:paraId="459487E0" w14:textId="77777777" w:rsidR="00A13CA5" w:rsidRDefault="00A13CA5">
      <w:pPr>
        <w:spacing w:line="600" w:lineRule="exact"/>
        <w:jc w:val="center"/>
        <w:outlineLvl w:val="0"/>
        <w:rPr>
          <w:rFonts w:ascii="方正小标宋简体" w:eastAsia="方正小标宋简体" w:hAnsi="宋体"/>
          <w:color w:val="000000"/>
          <w:kern w:val="0"/>
          <w:sz w:val="40"/>
          <w:szCs w:val="44"/>
        </w:rPr>
      </w:pPr>
    </w:p>
    <w:p w14:paraId="6E2D813A" w14:textId="77777777" w:rsidR="00A13CA5" w:rsidRDefault="00A13CA5">
      <w:pPr>
        <w:spacing w:line="600" w:lineRule="exact"/>
        <w:jc w:val="center"/>
        <w:outlineLvl w:val="0"/>
        <w:rPr>
          <w:rFonts w:ascii="方正小标宋简体" w:eastAsia="方正小标宋简体" w:hAnsi="宋体"/>
          <w:color w:val="000000"/>
          <w:kern w:val="0"/>
          <w:sz w:val="40"/>
          <w:szCs w:val="44"/>
        </w:rPr>
      </w:pPr>
    </w:p>
    <w:p w14:paraId="62C37AA4" w14:textId="77777777" w:rsidR="00A13CA5" w:rsidRDefault="00A13CA5">
      <w:pPr>
        <w:spacing w:line="600" w:lineRule="exact"/>
        <w:jc w:val="center"/>
        <w:outlineLvl w:val="0"/>
        <w:rPr>
          <w:rFonts w:ascii="方正小标宋简体" w:eastAsia="方正小标宋简体" w:hAnsi="宋体"/>
          <w:color w:val="000000"/>
          <w:kern w:val="0"/>
          <w:sz w:val="40"/>
          <w:szCs w:val="44"/>
        </w:rPr>
      </w:pPr>
    </w:p>
    <w:p w14:paraId="0044C710" w14:textId="77777777" w:rsidR="00A13CA5" w:rsidRDefault="00A13CA5">
      <w:pPr>
        <w:spacing w:line="600" w:lineRule="exact"/>
        <w:jc w:val="center"/>
        <w:outlineLvl w:val="0"/>
        <w:rPr>
          <w:rFonts w:ascii="方正小标宋简体" w:eastAsia="方正小标宋简体" w:hAnsi="宋体"/>
          <w:color w:val="000000"/>
          <w:kern w:val="0"/>
          <w:sz w:val="40"/>
          <w:szCs w:val="44"/>
        </w:rPr>
      </w:pPr>
    </w:p>
    <w:p w14:paraId="69957059" w14:textId="77777777" w:rsidR="00A13CA5" w:rsidRDefault="00A13CA5">
      <w:pPr>
        <w:spacing w:line="600" w:lineRule="exact"/>
        <w:jc w:val="center"/>
        <w:outlineLvl w:val="0"/>
        <w:rPr>
          <w:rFonts w:ascii="方正小标宋简体" w:eastAsia="方正小标宋简体" w:hAnsi="宋体"/>
          <w:color w:val="000000"/>
          <w:kern w:val="0"/>
          <w:sz w:val="40"/>
          <w:szCs w:val="44"/>
        </w:rPr>
      </w:pPr>
    </w:p>
    <w:p w14:paraId="250407BD" w14:textId="77777777" w:rsidR="00A13CA5" w:rsidRDefault="00A13CA5">
      <w:pPr>
        <w:spacing w:line="600" w:lineRule="exact"/>
        <w:jc w:val="center"/>
        <w:outlineLvl w:val="0"/>
        <w:rPr>
          <w:rFonts w:ascii="方正小标宋简体" w:eastAsia="方正小标宋简体" w:hAnsi="宋体"/>
          <w:color w:val="000000"/>
          <w:kern w:val="0"/>
          <w:sz w:val="40"/>
          <w:szCs w:val="44"/>
        </w:rPr>
      </w:pPr>
    </w:p>
    <w:p w14:paraId="26A993C3" w14:textId="77777777" w:rsidR="00A13CA5" w:rsidRDefault="00000000">
      <w:pPr>
        <w:pStyle w:val="1"/>
        <w:jc w:val="center"/>
        <w:rPr>
          <w:rStyle w:val="10"/>
          <w:rFonts w:ascii="黑体" w:eastAsia="黑体"/>
          <w:bCs/>
        </w:rPr>
      </w:pPr>
      <w:bookmarkStart w:id="112" w:name="_Toc20420"/>
      <w:bookmarkEnd w:id="107"/>
      <w:r>
        <w:rPr>
          <w:rFonts w:ascii="黑体" w:eastAsia="黑体" w:hint="eastAsia"/>
          <w:color w:val="000000"/>
        </w:rPr>
        <w:lastRenderedPageBreak/>
        <w:t>第</w:t>
      </w:r>
      <w:r>
        <w:rPr>
          <w:rStyle w:val="10"/>
          <w:rFonts w:ascii="黑体" w:eastAsia="黑体" w:hint="eastAsia"/>
          <w:bCs/>
        </w:rPr>
        <w:t>五部分 附表</w:t>
      </w:r>
      <w:bookmarkEnd w:id="112"/>
    </w:p>
    <w:p w14:paraId="529658DC" w14:textId="77777777" w:rsidR="00A13CA5" w:rsidRDefault="00000000">
      <w:pPr>
        <w:numPr>
          <w:ilvl w:val="0"/>
          <w:numId w:val="5"/>
        </w:numPr>
        <w:spacing w:line="580" w:lineRule="exact"/>
        <w:rPr>
          <w:rFonts w:ascii="仿宋" w:eastAsia="仿宋"/>
          <w:color w:val="000000"/>
          <w:sz w:val="32"/>
          <w:szCs w:val="32"/>
        </w:rPr>
      </w:pPr>
      <w:r>
        <w:rPr>
          <w:rFonts w:ascii="仿宋" w:eastAsia="仿宋" w:hint="eastAsia"/>
          <w:color w:val="000000"/>
          <w:sz w:val="32"/>
          <w:szCs w:val="32"/>
        </w:rPr>
        <w:t>收</w:t>
      </w:r>
      <w:r>
        <w:rPr>
          <w:rStyle w:val="20"/>
          <w:rFonts w:ascii="仿宋" w:eastAsia="仿宋" w:hint="eastAsia"/>
          <w:b w:val="0"/>
          <w:bCs w:val="0"/>
        </w:rPr>
        <w:t>入支出决算总表</w:t>
      </w:r>
    </w:p>
    <w:p w14:paraId="6CDBD286" w14:textId="77777777" w:rsidR="00A13CA5" w:rsidRDefault="00000000">
      <w:pPr>
        <w:pStyle w:val="2"/>
        <w:numPr>
          <w:ilvl w:val="0"/>
          <w:numId w:val="5"/>
        </w:numPr>
        <w:rPr>
          <w:rFonts w:ascii="仿宋" w:eastAsia="仿宋"/>
          <w:color w:val="000000"/>
        </w:rPr>
      </w:pPr>
      <w:bookmarkStart w:id="113" w:name="_Toc14703"/>
      <w:bookmarkStart w:id="114" w:name="_Toc17381"/>
      <w:bookmarkStart w:id="115" w:name="_Toc18569"/>
      <w:r>
        <w:rPr>
          <w:rFonts w:ascii="仿宋" w:eastAsia="仿宋" w:hint="eastAsia"/>
          <w:b w:val="0"/>
          <w:color w:val="000000"/>
        </w:rPr>
        <w:t>收</w:t>
      </w:r>
      <w:r>
        <w:rPr>
          <w:rStyle w:val="20"/>
          <w:rFonts w:ascii="仿宋" w:eastAsia="仿宋" w:hint="eastAsia"/>
        </w:rPr>
        <w:t>入总表</w:t>
      </w:r>
      <w:bookmarkEnd w:id="113"/>
      <w:bookmarkEnd w:id="114"/>
      <w:bookmarkEnd w:id="115"/>
    </w:p>
    <w:p w14:paraId="48286061" w14:textId="77777777" w:rsidR="00A13CA5" w:rsidRDefault="00000000">
      <w:pPr>
        <w:pStyle w:val="2"/>
        <w:numPr>
          <w:ilvl w:val="0"/>
          <w:numId w:val="5"/>
        </w:numPr>
        <w:rPr>
          <w:rFonts w:ascii="仿宋" w:eastAsia="仿宋"/>
          <w:color w:val="000000"/>
        </w:rPr>
      </w:pPr>
      <w:bookmarkStart w:id="116" w:name="_Toc961"/>
      <w:bookmarkStart w:id="117" w:name="_Toc18184"/>
      <w:bookmarkStart w:id="118" w:name="_Toc18015"/>
      <w:r>
        <w:rPr>
          <w:rFonts w:ascii="仿宋" w:eastAsia="仿宋" w:hint="eastAsia"/>
          <w:b w:val="0"/>
          <w:color w:val="000000"/>
        </w:rPr>
        <w:t>支</w:t>
      </w:r>
      <w:r>
        <w:rPr>
          <w:rStyle w:val="20"/>
          <w:rFonts w:ascii="仿宋" w:eastAsia="仿宋" w:hint="eastAsia"/>
        </w:rPr>
        <w:t>出总表</w:t>
      </w:r>
      <w:bookmarkEnd w:id="116"/>
      <w:bookmarkEnd w:id="117"/>
      <w:bookmarkEnd w:id="118"/>
    </w:p>
    <w:p w14:paraId="50065343" w14:textId="77777777" w:rsidR="00A13CA5" w:rsidRDefault="00000000">
      <w:pPr>
        <w:pStyle w:val="2"/>
        <w:numPr>
          <w:ilvl w:val="0"/>
          <w:numId w:val="5"/>
        </w:numPr>
        <w:rPr>
          <w:rFonts w:ascii="仿宋" w:eastAsia="仿宋"/>
          <w:b w:val="0"/>
          <w:color w:val="000000"/>
        </w:rPr>
      </w:pPr>
      <w:bookmarkStart w:id="119" w:name="_Toc11173"/>
      <w:bookmarkStart w:id="120" w:name="_Toc15668"/>
      <w:bookmarkStart w:id="121" w:name="_Toc7383"/>
      <w:r>
        <w:rPr>
          <w:rFonts w:ascii="仿宋" w:eastAsia="仿宋" w:hint="eastAsia"/>
          <w:b w:val="0"/>
          <w:color w:val="000000"/>
        </w:rPr>
        <w:t>财</w:t>
      </w:r>
      <w:r>
        <w:rPr>
          <w:rStyle w:val="20"/>
          <w:rFonts w:ascii="仿宋" w:eastAsia="仿宋" w:hint="eastAsia"/>
        </w:rPr>
        <w:t>政拨款收入支出决算总表</w:t>
      </w:r>
      <w:bookmarkEnd w:id="119"/>
      <w:bookmarkEnd w:id="120"/>
      <w:bookmarkEnd w:id="121"/>
    </w:p>
    <w:p w14:paraId="1DB50C01" w14:textId="77777777" w:rsidR="00A13CA5" w:rsidRDefault="00000000">
      <w:pPr>
        <w:pStyle w:val="2"/>
        <w:numPr>
          <w:ilvl w:val="0"/>
          <w:numId w:val="5"/>
        </w:numPr>
        <w:rPr>
          <w:rFonts w:ascii="仿宋" w:eastAsia="仿宋"/>
          <w:color w:val="000000"/>
        </w:rPr>
      </w:pPr>
      <w:bookmarkStart w:id="122" w:name="_Toc10589"/>
      <w:bookmarkStart w:id="123" w:name="_Toc22627"/>
      <w:bookmarkStart w:id="124" w:name="_Toc20530"/>
      <w:r>
        <w:rPr>
          <w:rFonts w:ascii="仿宋" w:eastAsia="仿宋" w:hint="eastAsia"/>
          <w:b w:val="0"/>
          <w:color w:val="000000"/>
        </w:rPr>
        <w:t>财</w:t>
      </w:r>
      <w:r>
        <w:rPr>
          <w:rStyle w:val="20"/>
          <w:rFonts w:ascii="仿宋" w:eastAsia="仿宋" w:hint="eastAsia"/>
        </w:rPr>
        <w:t>政拨款支出决算明细表（政府经济分类科目）</w:t>
      </w:r>
      <w:bookmarkEnd w:id="122"/>
      <w:bookmarkEnd w:id="123"/>
      <w:bookmarkEnd w:id="124"/>
    </w:p>
    <w:p w14:paraId="459A53F6" w14:textId="77777777" w:rsidR="00A13CA5" w:rsidRDefault="00000000">
      <w:pPr>
        <w:pStyle w:val="2"/>
        <w:numPr>
          <w:ilvl w:val="0"/>
          <w:numId w:val="5"/>
        </w:numPr>
        <w:rPr>
          <w:rFonts w:ascii="仿宋" w:eastAsia="仿宋"/>
          <w:color w:val="000000"/>
        </w:rPr>
      </w:pPr>
      <w:bookmarkStart w:id="125" w:name="_Toc29244"/>
      <w:bookmarkStart w:id="126" w:name="_Toc22638"/>
      <w:bookmarkStart w:id="127" w:name="_Toc24012"/>
      <w:r>
        <w:rPr>
          <w:rFonts w:ascii="仿宋" w:eastAsia="仿宋" w:hint="eastAsia"/>
          <w:b w:val="0"/>
          <w:color w:val="000000"/>
        </w:rPr>
        <w:t>一</w:t>
      </w:r>
      <w:r>
        <w:rPr>
          <w:rStyle w:val="20"/>
          <w:rFonts w:ascii="仿宋" w:eastAsia="仿宋" w:hint="eastAsia"/>
        </w:rPr>
        <w:t>般公共预算财政拨款支出决算表</w:t>
      </w:r>
      <w:bookmarkEnd w:id="125"/>
      <w:bookmarkEnd w:id="126"/>
      <w:bookmarkEnd w:id="127"/>
    </w:p>
    <w:p w14:paraId="4C93D6CA" w14:textId="77777777" w:rsidR="00A13CA5" w:rsidRDefault="00000000">
      <w:pPr>
        <w:pStyle w:val="2"/>
        <w:numPr>
          <w:ilvl w:val="0"/>
          <w:numId w:val="5"/>
        </w:numPr>
        <w:rPr>
          <w:rFonts w:ascii="仿宋" w:eastAsia="仿宋"/>
          <w:color w:val="000000"/>
        </w:rPr>
      </w:pPr>
      <w:bookmarkStart w:id="128" w:name="_Toc11001"/>
      <w:bookmarkStart w:id="129" w:name="_Toc17271"/>
      <w:bookmarkStart w:id="130" w:name="_Toc6705"/>
      <w:r>
        <w:rPr>
          <w:rFonts w:ascii="仿宋" w:eastAsia="仿宋" w:hint="eastAsia"/>
          <w:b w:val="0"/>
          <w:color w:val="000000"/>
        </w:rPr>
        <w:t>一</w:t>
      </w:r>
      <w:r>
        <w:rPr>
          <w:rStyle w:val="20"/>
          <w:rFonts w:ascii="仿宋" w:eastAsia="仿宋" w:hint="eastAsia"/>
        </w:rPr>
        <w:t>般公共预算财政拨款支出决算明细表</w:t>
      </w:r>
      <w:bookmarkEnd w:id="128"/>
      <w:bookmarkEnd w:id="129"/>
      <w:bookmarkEnd w:id="130"/>
    </w:p>
    <w:p w14:paraId="5EA3D5BA" w14:textId="77777777" w:rsidR="00A13CA5" w:rsidRDefault="00000000">
      <w:pPr>
        <w:pStyle w:val="2"/>
        <w:numPr>
          <w:ilvl w:val="0"/>
          <w:numId w:val="5"/>
        </w:numPr>
        <w:rPr>
          <w:rFonts w:ascii="仿宋" w:eastAsia="仿宋"/>
          <w:color w:val="000000"/>
        </w:rPr>
      </w:pPr>
      <w:bookmarkStart w:id="131" w:name="_Toc31335"/>
      <w:bookmarkStart w:id="132" w:name="_Toc24847"/>
      <w:bookmarkStart w:id="133" w:name="_Toc24788"/>
      <w:r>
        <w:rPr>
          <w:rFonts w:ascii="仿宋" w:eastAsia="仿宋" w:hint="eastAsia"/>
          <w:b w:val="0"/>
          <w:color w:val="000000"/>
        </w:rPr>
        <w:t>一</w:t>
      </w:r>
      <w:r>
        <w:rPr>
          <w:rStyle w:val="20"/>
          <w:rFonts w:ascii="仿宋" w:eastAsia="仿宋" w:hint="eastAsia"/>
        </w:rPr>
        <w:t>般公共预算财政拨款基本支出决算表</w:t>
      </w:r>
      <w:bookmarkEnd w:id="131"/>
      <w:bookmarkEnd w:id="132"/>
      <w:bookmarkEnd w:id="133"/>
    </w:p>
    <w:p w14:paraId="4E4B3250" w14:textId="77777777" w:rsidR="00A13CA5" w:rsidRDefault="00000000">
      <w:pPr>
        <w:pStyle w:val="2"/>
        <w:numPr>
          <w:ilvl w:val="0"/>
          <w:numId w:val="5"/>
        </w:numPr>
        <w:rPr>
          <w:rFonts w:ascii="仿宋" w:eastAsia="仿宋"/>
          <w:color w:val="000000"/>
        </w:rPr>
      </w:pPr>
      <w:bookmarkStart w:id="134" w:name="_Toc17439"/>
      <w:bookmarkStart w:id="135" w:name="_Toc19363"/>
      <w:bookmarkStart w:id="136" w:name="_Toc22305"/>
      <w:r>
        <w:rPr>
          <w:rFonts w:ascii="仿宋" w:eastAsia="仿宋" w:hint="eastAsia"/>
          <w:b w:val="0"/>
          <w:color w:val="000000"/>
        </w:rPr>
        <w:t>一</w:t>
      </w:r>
      <w:r>
        <w:rPr>
          <w:rStyle w:val="20"/>
          <w:rFonts w:ascii="仿宋" w:eastAsia="仿宋" w:hint="eastAsia"/>
        </w:rPr>
        <w:t>般公共预算财政拨款项目支出决算表</w:t>
      </w:r>
      <w:bookmarkEnd w:id="134"/>
      <w:bookmarkEnd w:id="135"/>
      <w:bookmarkEnd w:id="136"/>
    </w:p>
    <w:p w14:paraId="35D5F690" w14:textId="77777777" w:rsidR="00A13CA5" w:rsidRDefault="00000000">
      <w:pPr>
        <w:pStyle w:val="2"/>
        <w:numPr>
          <w:ilvl w:val="0"/>
          <w:numId w:val="5"/>
        </w:numPr>
        <w:rPr>
          <w:rFonts w:ascii="仿宋" w:eastAsia="仿宋"/>
          <w:color w:val="000000"/>
        </w:rPr>
      </w:pPr>
      <w:bookmarkStart w:id="137" w:name="_Toc4127"/>
      <w:bookmarkStart w:id="138" w:name="_Toc25471"/>
      <w:bookmarkStart w:id="139" w:name="_Toc7307"/>
      <w:r>
        <w:rPr>
          <w:rFonts w:ascii="仿宋" w:eastAsia="仿宋" w:hint="eastAsia"/>
          <w:b w:val="0"/>
          <w:color w:val="000000"/>
        </w:rPr>
        <w:t>一</w:t>
      </w:r>
      <w:r>
        <w:rPr>
          <w:rStyle w:val="20"/>
          <w:rFonts w:ascii="仿宋" w:eastAsia="仿宋" w:hint="eastAsia"/>
        </w:rPr>
        <w:t>般公共预算财政拨款“三公”经费支出决算表</w:t>
      </w:r>
      <w:bookmarkEnd w:id="137"/>
      <w:bookmarkEnd w:id="138"/>
      <w:bookmarkEnd w:id="139"/>
    </w:p>
    <w:p w14:paraId="6C60C16F" w14:textId="77777777" w:rsidR="00A13CA5" w:rsidRDefault="00000000">
      <w:pPr>
        <w:pStyle w:val="2"/>
        <w:numPr>
          <w:ilvl w:val="0"/>
          <w:numId w:val="5"/>
        </w:numPr>
        <w:rPr>
          <w:rFonts w:ascii="仿宋" w:eastAsia="仿宋"/>
          <w:color w:val="000000"/>
        </w:rPr>
      </w:pPr>
      <w:bookmarkStart w:id="140" w:name="_Toc15396629"/>
      <w:bookmarkStart w:id="141" w:name="_Toc79163646"/>
      <w:bookmarkStart w:id="142" w:name="_Toc32377"/>
      <w:bookmarkStart w:id="143" w:name="_Toc32022"/>
      <w:bookmarkStart w:id="144" w:name="_Toc28686"/>
      <w:bookmarkStart w:id="145" w:name="_Toc32393"/>
      <w:r>
        <w:rPr>
          <w:rFonts w:ascii="仿宋" w:eastAsia="仿宋" w:hint="eastAsia"/>
          <w:b w:val="0"/>
          <w:color w:val="000000"/>
        </w:rPr>
        <w:t>政</w:t>
      </w:r>
      <w:r>
        <w:rPr>
          <w:rStyle w:val="20"/>
          <w:rFonts w:ascii="仿宋" w:eastAsia="仿宋" w:hint="eastAsia"/>
        </w:rPr>
        <w:t>府性基金预算财政拨款收入支出决算表</w:t>
      </w:r>
      <w:bookmarkEnd w:id="140"/>
      <w:bookmarkEnd w:id="141"/>
      <w:bookmarkEnd w:id="142"/>
      <w:bookmarkEnd w:id="143"/>
      <w:bookmarkEnd w:id="144"/>
      <w:bookmarkEnd w:id="145"/>
    </w:p>
    <w:p w14:paraId="56E9B855" w14:textId="77777777" w:rsidR="00A13CA5" w:rsidRDefault="00000000">
      <w:pPr>
        <w:pStyle w:val="2"/>
        <w:numPr>
          <w:ilvl w:val="0"/>
          <w:numId w:val="5"/>
        </w:numPr>
        <w:rPr>
          <w:rFonts w:ascii="仿宋" w:eastAsia="仿宋"/>
          <w:color w:val="000000"/>
        </w:rPr>
      </w:pPr>
      <w:bookmarkStart w:id="146" w:name="_Toc15396630"/>
      <w:bookmarkStart w:id="147" w:name="_Toc79163647"/>
      <w:bookmarkStart w:id="148" w:name="_Toc23313"/>
      <w:bookmarkStart w:id="149" w:name="_Toc7677"/>
      <w:bookmarkStart w:id="150" w:name="_Toc32043"/>
      <w:bookmarkStart w:id="151" w:name="_Toc73"/>
      <w:r>
        <w:rPr>
          <w:rFonts w:ascii="仿宋" w:eastAsia="仿宋" w:hint="eastAsia"/>
          <w:b w:val="0"/>
          <w:color w:val="000000"/>
        </w:rPr>
        <w:t>政</w:t>
      </w:r>
      <w:r>
        <w:rPr>
          <w:rStyle w:val="20"/>
          <w:rFonts w:ascii="仿宋" w:eastAsia="仿宋" w:hint="eastAsia"/>
        </w:rPr>
        <w:t>府性基金预算财政拨款“三公”经费支出决算表</w:t>
      </w:r>
      <w:bookmarkEnd w:id="146"/>
      <w:bookmarkEnd w:id="147"/>
      <w:bookmarkEnd w:id="148"/>
      <w:bookmarkEnd w:id="149"/>
      <w:bookmarkEnd w:id="150"/>
      <w:bookmarkEnd w:id="151"/>
    </w:p>
    <w:p w14:paraId="5F517C34" w14:textId="77777777" w:rsidR="00A13CA5" w:rsidRDefault="00000000">
      <w:pPr>
        <w:pStyle w:val="2"/>
        <w:numPr>
          <w:ilvl w:val="0"/>
          <w:numId w:val="5"/>
        </w:numPr>
        <w:rPr>
          <w:rStyle w:val="20"/>
          <w:rFonts w:ascii="仿宋" w:eastAsia="仿宋"/>
        </w:rPr>
      </w:pPr>
      <w:bookmarkStart w:id="152" w:name="_Toc15396631"/>
      <w:bookmarkStart w:id="153" w:name="_Toc79163648"/>
      <w:bookmarkStart w:id="154" w:name="_Toc9183"/>
      <w:bookmarkStart w:id="155" w:name="_Toc13269"/>
      <w:bookmarkStart w:id="156" w:name="_Toc28647"/>
      <w:bookmarkStart w:id="157" w:name="_Toc2190"/>
      <w:r>
        <w:rPr>
          <w:rFonts w:ascii="仿宋" w:eastAsia="仿宋" w:hint="eastAsia"/>
          <w:b w:val="0"/>
          <w:color w:val="000000"/>
        </w:rPr>
        <w:t>国</w:t>
      </w:r>
      <w:r>
        <w:rPr>
          <w:rStyle w:val="20"/>
          <w:rFonts w:ascii="仿宋" w:eastAsia="仿宋" w:hint="eastAsia"/>
        </w:rPr>
        <w:t>有资本经营预算财政拨款收入支出决算表</w:t>
      </w:r>
      <w:bookmarkEnd w:id="152"/>
      <w:bookmarkEnd w:id="153"/>
      <w:bookmarkEnd w:id="154"/>
      <w:bookmarkEnd w:id="155"/>
      <w:bookmarkEnd w:id="156"/>
      <w:bookmarkEnd w:id="157"/>
    </w:p>
    <w:p w14:paraId="5416C33C" w14:textId="77777777" w:rsidR="00A13CA5" w:rsidRDefault="00000000">
      <w:pPr>
        <w:pStyle w:val="2"/>
        <w:numPr>
          <w:ilvl w:val="0"/>
          <w:numId w:val="5"/>
        </w:numPr>
        <w:rPr>
          <w:rStyle w:val="20"/>
          <w:rFonts w:ascii="仿宋" w:eastAsia="仿宋"/>
        </w:rPr>
      </w:pPr>
      <w:bookmarkStart w:id="158" w:name="_Toc12779"/>
      <w:bookmarkStart w:id="159" w:name="_Toc79163649"/>
      <w:bookmarkStart w:id="160" w:name="_Toc14546"/>
      <w:bookmarkStart w:id="161" w:name="_Toc29227"/>
      <w:bookmarkStart w:id="162" w:name="_Toc31013"/>
      <w:r>
        <w:rPr>
          <w:rStyle w:val="20"/>
          <w:rFonts w:ascii="仿宋" w:eastAsia="仿宋" w:hint="eastAsia"/>
        </w:rPr>
        <w:t>国有资本经营预算财政拨款支出决算表</w:t>
      </w:r>
      <w:bookmarkEnd w:id="158"/>
      <w:bookmarkEnd w:id="159"/>
      <w:bookmarkEnd w:id="160"/>
      <w:bookmarkEnd w:id="161"/>
      <w:bookmarkEnd w:id="162"/>
    </w:p>
    <w:p w14:paraId="084CC7AA" w14:textId="77777777" w:rsidR="00A13CA5" w:rsidRDefault="00A13CA5">
      <w:pPr>
        <w:pStyle w:val="2"/>
        <w:rPr>
          <w:rFonts w:ascii="仿宋" w:eastAsia="仿宋" w:hAnsi="仿宋"/>
          <w:color w:val="000000" w:themeColor="text1"/>
        </w:rPr>
      </w:pPr>
    </w:p>
    <w:sectPr w:rsidR="00A13CA5">
      <w:headerReference w:type="default" r:id="rId8"/>
      <w:footerReference w:type="defaul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D9151" w14:textId="77777777" w:rsidR="004A736B" w:rsidRDefault="004A736B">
      <w:r>
        <w:separator/>
      </w:r>
    </w:p>
  </w:endnote>
  <w:endnote w:type="continuationSeparator" w:id="0">
    <w:p w14:paraId="2953DE4C" w14:textId="77777777" w:rsidR="004A736B" w:rsidRDefault="004A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279E3249" w14:textId="77777777" w:rsidR="00A13CA5" w:rsidRDefault="00000000">
        <w:pPr>
          <w:pStyle w:val="a9"/>
          <w:jc w:val="center"/>
        </w:pPr>
        <w:r>
          <w:fldChar w:fldCharType="begin"/>
        </w:r>
        <w:r>
          <w:instrText>PAGE   \* MERGEFORMAT</w:instrText>
        </w:r>
        <w:r>
          <w:fldChar w:fldCharType="separate"/>
        </w:r>
        <w:r>
          <w:rPr>
            <w:lang w:val="zh-CN"/>
          </w:rPr>
          <w:t>2</w:t>
        </w:r>
        <w:r>
          <w:rPr>
            <w:lang w:val="zh-CN"/>
          </w:rPr>
          <w:t>6</w:t>
        </w:r>
        <w:r>
          <w:fldChar w:fldCharType="end"/>
        </w:r>
      </w:p>
    </w:sdtContent>
  </w:sdt>
  <w:p w14:paraId="7AFBD9AE" w14:textId="77777777" w:rsidR="00A13CA5" w:rsidRDefault="00A13C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4033A" w14:textId="77777777" w:rsidR="004A736B" w:rsidRDefault="004A736B">
      <w:r>
        <w:separator/>
      </w:r>
    </w:p>
  </w:footnote>
  <w:footnote w:type="continuationSeparator" w:id="0">
    <w:p w14:paraId="7F48F3C5" w14:textId="77777777" w:rsidR="004A736B" w:rsidRDefault="004A7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E8CB" w14:textId="77777777" w:rsidR="00A13CA5" w:rsidRDefault="00A13CA5">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2424E95A"/>
    <w:multiLevelType w:val="singleLevel"/>
    <w:tmpl w:val="2424E95A"/>
    <w:lvl w:ilvl="0">
      <w:start w:val="1"/>
      <w:numFmt w:val="decimal"/>
      <w:suff w:val="nothing"/>
      <w:lvlText w:val="%1．"/>
      <w:lvlJc w:val="left"/>
      <w:pPr>
        <w:ind w:left="0" w:firstLine="400"/>
      </w:pPr>
      <w:rPr>
        <w:rFonts w:hint="default"/>
      </w:rPr>
    </w:lvl>
  </w:abstractNum>
  <w:abstractNum w:abstractNumId="4" w15:restartNumberingAfterBreak="0">
    <w:nsid w:val="69DCCFD8"/>
    <w:multiLevelType w:val="singleLevel"/>
    <w:tmpl w:val="69DCCFD8"/>
    <w:lvl w:ilvl="0">
      <w:start w:val="1"/>
      <w:numFmt w:val="chineseCounting"/>
      <w:suff w:val="nothing"/>
      <w:lvlText w:val="%1、"/>
      <w:lvlJc w:val="left"/>
      <w:pPr>
        <w:ind w:left="0" w:firstLine="420"/>
      </w:pPr>
      <w:rPr>
        <w:rFonts w:hint="eastAsia"/>
      </w:rPr>
    </w:lvl>
  </w:abstractNum>
  <w:num w:numId="1" w16cid:durableId="1354650523">
    <w:abstractNumId w:val="2"/>
  </w:num>
  <w:num w:numId="2" w16cid:durableId="2146661012">
    <w:abstractNumId w:val="0"/>
  </w:num>
  <w:num w:numId="3" w16cid:durableId="1190676960">
    <w:abstractNumId w:val="1"/>
  </w:num>
  <w:num w:numId="4" w16cid:durableId="481655307">
    <w:abstractNumId w:val="3"/>
  </w:num>
  <w:num w:numId="5" w16cid:durableId="514660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dhOTdhM2Q3NDM0MDFkNTA0ZWEzZDZjZDc5NDQ1NG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12E0"/>
    <w:rsid w:val="00114E9B"/>
    <w:rsid w:val="00142216"/>
    <w:rsid w:val="00144D6A"/>
    <w:rsid w:val="0014729F"/>
    <w:rsid w:val="00157BAB"/>
    <w:rsid w:val="001654D1"/>
    <w:rsid w:val="00174518"/>
    <w:rsid w:val="0018106D"/>
    <w:rsid w:val="001877A7"/>
    <w:rsid w:val="00191460"/>
    <w:rsid w:val="00191536"/>
    <w:rsid w:val="00196687"/>
    <w:rsid w:val="001C0962"/>
    <w:rsid w:val="001D40AF"/>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56CF"/>
    <w:rsid w:val="00406254"/>
    <w:rsid w:val="00416CD4"/>
    <w:rsid w:val="004223DE"/>
    <w:rsid w:val="00434489"/>
    <w:rsid w:val="00437085"/>
    <w:rsid w:val="00443880"/>
    <w:rsid w:val="004464F4"/>
    <w:rsid w:val="00471401"/>
    <w:rsid w:val="00473F31"/>
    <w:rsid w:val="0048263A"/>
    <w:rsid w:val="00487E5D"/>
    <w:rsid w:val="004A711F"/>
    <w:rsid w:val="004A736B"/>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E7C02"/>
    <w:rsid w:val="005F1A4C"/>
    <w:rsid w:val="00605688"/>
    <w:rsid w:val="006070AF"/>
    <w:rsid w:val="00607E6C"/>
    <w:rsid w:val="006101B1"/>
    <w:rsid w:val="006129D4"/>
    <w:rsid w:val="00614E44"/>
    <w:rsid w:val="0062270A"/>
    <w:rsid w:val="00622830"/>
    <w:rsid w:val="00623DA0"/>
    <w:rsid w:val="00630AEF"/>
    <w:rsid w:val="006325F8"/>
    <w:rsid w:val="00633463"/>
    <w:rsid w:val="00634C9A"/>
    <w:rsid w:val="006427F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326D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66E11"/>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A5"/>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1663"/>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24F83"/>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1AAE"/>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CF0BA6"/>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4613C"/>
    <w:rsid w:val="00F602DF"/>
    <w:rsid w:val="00F754A1"/>
    <w:rsid w:val="00F81FD9"/>
    <w:rsid w:val="00F841AA"/>
    <w:rsid w:val="00F84A94"/>
    <w:rsid w:val="00F87E96"/>
    <w:rsid w:val="00FA23E8"/>
    <w:rsid w:val="00FD3CC1"/>
    <w:rsid w:val="00FF1E02"/>
    <w:rsid w:val="00FF30B4"/>
    <w:rsid w:val="10C055FF"/>
    <w:rsid w:val="16BB723D"/>
    <w:rsid w:val="240371BF"/>
    <w:rsid w:val="25E663E4"/>
    <w:rsid w:val="29FD04D3"/>
    <w:rsid w:val="2DBC32DC"/>
    <w:rsid w:val="319F7F4E"/>
    <w:rsid w:val="3BBB5A17"/>
    <w:rsid w:val="4ECE2238"/>
    <w:rsid w:val="5C38339F"/>
    <w:rsid w:val="64F04975"/>
    <w:rsid w:val="710C7A1B"/>
    <w:rsid w:val="72734D90"/>
    <w:rsid w:val="7442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92639"/>
  <w15:docId w15:val="{F438787D-06C7-4CC8-88B9-3C60965B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pPr>
      <w:ind w:leftChars="200" w:left="400" w:hangingChars="200" w:hanging="200"/>
    </w:pPr>
  </w:style>
  <w:style w:type="paragraph" w:styleId="a4">
    <w:name w:val="Body Text"/>
    <w:basedOn w:val="a"/>
    <w:link w:val="a5"/>
    <w:uiPriority w:val="99"/>
    <w:qFormat/>
    <w:pPr>
      <w:spacing w:beforeLines="30"/>
    </w:pPr>
    <w:rPr>
      <w:rFonts w:ascii="仿宋_GB2312" w:eastAsia="仿宋_GB2312"/>
      <w:kern w:val="0"/>
      <w:sz w:val="30"/>
    </w:rPr>
  </w:style>
  <w:style w:type="paragraph" w:styleId="a6">
    <w:name w:val="Body Text Indent"/>
    <w:basedOn w:val="a"/>
    <w:qFormat/>
    <w:pPr>
      <w:spacing w:line="600" w:lineRule="exact"/>
      <w:ind w:firstLine="702"/>
    </w:pPr>
    <w:rPr>
      <w:rFonts w:ascii="仿宋_GB2312" w:eastAsia="仿宋_GB2312"/>
      <w:sz w:val="32"/>
      <w:szCs w:val="20"/>
    </w:rPr>
  </w:style>
  <w:style w:type="paragraph" w:styleId="TOC3">
    <w:name w:val="toc 3"/>
    <w:basedOn w:val="a"/>
    <w:next w:val="a"/>
    <w:uiPriority w:val="39"/>
    <w:unhideWhenUsed/>
    <w:qFormat/>
    <w:pPr>
      <w:tabs>
        <w:tab w:val="right" w:leader="dot" w:pos="8296"/>
      </w:tabs>
      <w:ind w:leftChars="400" w:left="84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ad">
    <w:name w:val="Normal (Web)"/>
    <w:basedOn w:val="a"/>
    <w:qFormat/>
    <w:pPr>
      <w:widowControl/>
      <w:spacing w:before="100" w:beforeAutospacing="1" w:after="100" w:afterAutospacing="1"/>
      <w:jc w:val="left"/>
    </w:pPr>
    <w:rPr>
      <w:rFonts w:ascii="宋体" w:hAnsi="Calibri" w:cs="宋体"/>
      <w:kern w:val="0"/>
      <w:sz w:val="24"/>
    </w:rPr>
  </w:style>
  <w:style w:type="paragraph" w:styleId="21">
    <w:name w:val="Body Text First Indent 2"/>
    <w:basedOn w:val="a6"/>
    <w:qFormat/>
    <w:pPr>
      <w:ind w:firstLineChars="200" w:firstLine="200"/>
    </w:pPr>
  </w:style>
  <w:style w:type="character" w:styleId="ae">
    <w:name w:val="Strong"/>
    <w:basedOn w:val="a1"/>
    <w:uiPriority w:val="99"/>
    <w:qFormat/>
    <w:rPr>
      <w:b/>
    </w:rPr>
  </w:style>
  <w:style w:type="character" w:styleId="af">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c">
    <w:name w:val="页眉 字符"/>
    <w:link w:val="ab"/>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a">
    <w:name w:val="页脚 字符"/>
    <w:link w:val="a9"/>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customStyle="1" w:styleId="11">
    <w:name w:val="列出段落1"/>
    <w:basedOn w:val="a"/>
    <w:uiPriority w:val="34"/>
    <w:qFormat/>
    <w:pPr>
      <w:ind w:firstLineChars="200" w:firstLine="420"/>
    </w:pPr>
  </w:style>
  <w:style w:type="character" w:customStyle="1" w:styleId="1Char">
    <w:name w:val="标题 1 Char"/>
    <w:basedOn w:val="a1"/>
    <w:uiPriority w:val="9"/>
    <w:qFormat/>
    <w:rPr>
      <w:rFonts w:ascii="Times New Roman" w:hAnsi="Times New Roman"/>
      <w:b/>
      <w:bCs/>
      <w:kern w:val="44"/>
      <w:sz w:val="44"/>
      <w:szCs w:val="44"/>
    </w:rPr>
  </w:style>
  <w:style w:type="character" w:customStyle="1" w:styleId="2Char">
    <w:name w:val="标题 2 Char"/>
    <w:basedOn w:val="a1"/>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1"/>
    <w:link w:val="a7"/>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2">
    <w:name w:val="列表段落1"/>
    <w:basedOn w:val="a"/>
    <w:uiPriority w:val="99"/>
    <w:unhideWhenUsed/>
    <w:pPr>
      <w:ind w:firstLineChars="200" w:firstLine="420"/>
    </w:pPr>
  </w:style>
  <w:style w:type="paragraph" w:customStyle="1" w:styleId="ListParagraph1">
    <w:name w:val="List Paragraph1"/>
    <w:basedOn w:val="a"/>
    <w:pPr>
      <w:widowControl/>
      <w:ind w:firstLineChars="200" w:firstLine="200"/>
      <w:jc w:val="left"/>
    </w:pPr>
    <w:rPr>
      <w:rFonts w:ascii="宋体" w:hAnsi="宋体" w:cs="宋体"/>
      <w:kern w:val="0"/>
      <w:sz w:val="24"/>
    </w:rPr>
  </w:style>
  <w:style w:type="character" w:customStyle="1" w:styleId="10">
    <w:name w:val="标题 1 字符"/>
    <w:basedOn w:val="a1"/>
    <w:link w:val="1"/>
    <w:qFormat/>
    <w:rPr>
      <w:rFonts w:ascii="Times New Roman" w:eastAsia="宋体" w:hAnsi="Times New Roman" w:cs="Times New Roman"/>
      <w:b/>
      <w:bCs/>
      <w:kern w:val="44"/>
      <w:sz w:val="44"/>
      <w:szCs w:val="44"/>
      <w:lang w:val="en-US" w:eastAsia="zh-CN" w:bidi="ar-SA"/>
    </w:rPr>
  </w:style>
  <w:style w:type="character" w:customStyle="1" w:styleId="20">
    <w:name w:val="标题 2 字符"/>
    <w:basedOn w:val="a1"/>
    <w:link w:val="2"/>
    <w:qFormat/>
    <w:rPr>
      <w:rFonts w:ascii="Cambria" w:eastAsia="宋体" w:hAnsi="Cambria" w:cs="Times New Roman"/>
      <w:b/>
      <w:bCs/>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2D2E-40AC-4A9C-A1EB-682BDEEE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1716</Words>
  <Characters>9785</Characters>
  <Application>Microsoft Office Word</Application>
  <DocSecurity>0</DocSecurity>
  <Lines>81</Lines>
  <Paragraphs>22</Paragraphs>
  <ScaleCrop>false</ScaleCrop>
  <Company>四川省财政厅</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郭 华</cp:lastModifiedBy>
  <cp:revision>7</cp:revision>
  <cp:lastPrinted>2020-09-23T08:44:00Z</cp:lastPrinted>
  <dcterms:created xsi:type="dcterms:W3CDTF">2020-09-23T08:06:00Z</dcterms:created>
  <dcterms:modified xsi:type="dcterms:W3CDTF">2022-10-19T08:49:00Z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1A262CB0B83B4F2CA6F7F97B4D2ACD9C</vt:lpwstr>
  </property>
</Properties>
</file>