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7405E">
      <w:pPr>
        <w:spacing w:line="600" w:lineRule="exact"/>
        <w:jc w:val="center"/>
        <w:outlineLvl w:val="0"/>
        <w:rPr>
          <w:rFonts w:ascii="方正小标宋简体" w:hAnsi="宋体" w:eastAsia="方正小标宋简体"/>
          <w:color w:val="000000"/>
          <w:sz w:val="72"/>
          <w:szCs w:val="72"/>
        </w:rPr>
      </w:pPr>
      <w:bookmarkStart w:id="0" w:name="_Toc15306267"/>
    </w:p>
    <w:p w14:paraId="2C8D0DD2">
      <w:pPr>
        <w:spacing w:line="600" w:lineRule="exact"/>
        <w:jc w:val="center"/>
        <w:outlineLvl w:val="0"/>
        <w:rPr>
          <w:rFonts w:ascii="方正小标宋简体" w:hAnsi="宋体" w:eastAsia="方正小标宋简体"/>
          <w:color w:val="000000"/>
          <w:sz w:val="72"/>
          <w:szCs w:val="72"/>
        </w:rPr>
      </w:pPr>
    </w:p>
    <w:p w14:paraId="3A58098E">
      <w:pPr>
        <w:spacing w:line="600" w:lineRule="exact"/>
        <w:jc w:val="center"/>
        <w:outlineLvl w:val="0"/>
        <w:rPr>
          <w:rFonts w:ascii="方正小标宋简体" w:hAnsi="宋体" w:eastAsia="方正小标宋简体"/>
          <w:color w:val="000000"/>
          <w:sz w:val="72"/>
          <w:szCs w:val="72"/>
        </w:rPr>
      </w:pPr>
    </w:p>
    <w:p w14:paraId="5E736560">
      <w:pPr>
        <w:spacing w:line="600" w:lineRule="exact"/>
        <w:jc w:val="center"/>
        <w:outlineLvl w:val="0"/>
        <w:rPr>
          <w:rFonts w:ascii="方正小标宋简体" w:hAnsi="宋体" w:eastAsia="方正小标宋简体"/>
          <w:color w:val="000000"/>
          <w:sz w:val="72"/>
          <w:szCs w:val="72"/>
        </w:rPr>
      </w:pPr>
    </w:p>
    <w:p w14:paraId="0C04F715">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425"/>
      <w:bookmarkStart w:id="3" w:name="_Toc15396597"/>
      <w:bookmarkStart w:id="4" w:name="_Toc15377193"/>
      <w:bookmarkStart w:id="5" w:name="_Toc15396475"/>
      <w:r>
        <w:rPr>
          <w:rFonts w:hint="eastAsia"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14:paraId="3587A6FD">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426"/>
      <w:bookmarkStart w:id="8" w:name="_Toc15396598"/>
      <w:bookmarkStart w:id="9" w:name="_Toc15396476"/>
      <w:bookmarkStart w:id="10" w:name="_Toc15377194"/>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rPr>
        <w:t>松潘县医疗保障局部门决算</w:t>
      </w:r>
      <w:bookmarkEnd w:id="6"/>
      <w:bookmarkEnd w:id="7"/>
      <w:bookmarkEnd w:id="8"/>
      <w:bookmarkEnd w:id="9"/>
      <w:bookmarkEnd w:id="10"/>
      <w:bookmarkEnd w:id="11"/>
    </w:p>
    <w:p w14:paraId="301E00E4">
      <w:pPr>
        <w:widowControl/>
        <w:jc w:val="center"/>
        <w:rPr>
          <w:rFonts w:ascii="方正小标宋简体" w:hAnsi="宋体" w:eastAsia="方正小标宋简体"/>
          <w:color w:val="000000"/>
          <w:sz w:val="36"/>
          <w:szCs w:val="36"/>
        </w:rPr>
      </w:pPr>
    </w:p>
    <w:p w14:paraId="0A150186">
      <w:pPr>
        <w:rPr>
          <w:rFonts w:ascii="方正小标宋简体" w:hAnsi="宋体" w:eastAsia="方正小标宋简体"/>
          <w:sz w:val="36"/>
          <w:szCs w:val="36"/>
        </w:rPr>
      </w:pPr>
    </w:p>
    <w:p w14:paraId="62E82B39">
      <w:pPr>
        <w:rPr>
          <w:rFonts w:ascii="方正小标宋简体" w:hAnsi="宋体" w:eastAsia="方正小标宋简体"/>
          <w:sz w:val="36"/>
          <w:szCs w:val="36"/>
        </w:rPr>
      </w:pPr>
    </w:p>
    <w:p w14:paraId="7FCF16B9">
      <w:pPr>
        <w:rPr>
          <w:rFonts w:ascii="方正小标宋简体" w:hAnsi="宋体" w:eastAsia="方正小标宋简体"/>
          <w:sz w:val="36"/>
          <w:szCs w:val="36"/>
        </w:rPr>
      </w:pPr>
    </w:p>
    <w:p w14:paraId="46A7C26C">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2CDA95F5">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58B7A0FC">
      <w:pPr>
        <w:widowControl/>
        <w:jc w:val="center"/>
        <w:rPr>
          <w:rFonts w:ascii="方正小标宋简体" w:hAnsi="宋体" w:eastAsia="方正小标宋简体"/>
          <w:sz w:val="36"/>
          <w:szCs w:val="36"/>
        </w:rPr>
      </w:pPr>
    </w:p>
    <w:p w14:paraId="17A7BA3E">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18A09612">
      <w:pPr>
        <w:widowControl/>
        <w:jc w:val="center"/>
        <w:rPr>
          <w:rFonts w:ascii="黑体" w:hAnsi="黑体" w:eastAsia="黑体" w:cstheme="minorBidi"/>
          <w:sz w:val="28"/>
          <w:szCs w:val="28"/>
        </w:rPr>
      </w:pPr>
    </w:p>
    <w:p w14:paraId="63A9F732">
      <w:pPr>
        <w:pStyle w:val="11"/>
      </w:pPr>
      <w:r>
        <w:rPr>
          <w:rFonts w:hint="eastAsia"/>
        </w:rPr>
        <w:t>公开时间：2021年9月24日</w:t>
      </w:r>
    </w:p>
    <w:p w14:paraId="0A7D1E05"/>
    <w:p w14:paraId="7CF56C05">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6E3E0395">
      <w:pPr>
        <w:pStyle w:val="12"/>
        <w:adjustRightInd w:val="0"/>
        <w:snapToGrid w:val="0"/>
        <w:spacing w:line="440" w:lineRule="exact"/>
        <w:jc w:val="left"/>
        <w:rPr>
          <w:rFonts w:ascii="仿宋" w:hAnsi="仿宋" w:eastAsia="仿宋"/>
          <w:sz w:val="24"/>
        </w:rPr>
      </w:pPr>
      <w:r>
        <w:rPr>
          <w:rFonts w:hint="eastAsia"/>
          <w:sz w:val="24"/>
        </w:rPr>
        <w:t>一、基本职能及主要工作</w:t>
      </w:r>
    </w:p>
    <w:p w14:paraId="5C1C706D">
      <w:pPr>
        <w:pStyle w:val="12"/>
        <w:adjustRightInd w:val="0"/>
        <w:snapToGrid w:val="0"/>
        <w:spacing w:line="440" w:lineRule="exact"/>
        <w:jc w:val="left"/>
        <w:rPr>
          <w:rFonts w:ascii="仿宋" w:hAnsi="仿宋" w:eastAsia="仿宋" w:cstheme="minorBidi"/>
          <w:sz w:val="24"/>
        </w:rPr>
      </w:pPr>
      <w:r>
        <w:rPr>
          <w:rFonts w:hint="eastAsia"/>
          <w:sz w:val="24"/>
        </w:rPr>
        <w:t>二、机构设置</w:t>
      </w:r>
    </w:p>
    <w:p w14:paraId="4A11E4D5">
      <w:pPr>
        <w:pStyle w:val="11"/>
        <w:adjustRightInd w:val="0"/>
        <w:snapToGrid w:val="0"/>
        <w:spacing w:before="0" w:line="440" w:lineRule="exact"/>
        <w:jc w:val="left"/>
        <w:rPr>
          <w:sz w:val="24"/>
          <w:szCs w:val="24"/>
        </w:rPr>
      </w:pPr>
      <w:r>
        <w:rPr>
          <w:rFonts w:hint="eastAsia"/>
          <w:sz w:val="24"/>
        </w:rPr>
        <w:t>第二部分度部门决算情况说明</w:t>
      </w:r>
    </w:p>
    <w:p w14:paraId="2B84940D">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183073F1">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14:paraId="15DCA764">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14:paraId="4D0E5BB4">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3AE0E0F5">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6022E54D">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35C3B40F">
      <w:pPr>
        <w:pStyle w:val="12"/>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2FDF6B4F">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29247098">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76004837">
      <w:pPr>
        <w:adjustRightInd w:val="0"/>
        <w:snapToGrid w:val="0"/>
        <w:spacing w:line="440" w:lineRule="exact"/>
        <w:ind w:firstLine="480" w:firstLineChars="200"/>
        <w:jc w:val="left"/>
        <w:rPr>
          <w:rFonts w:ascii="仿宋" w:hAnsi="仿宋" w:eastAsia="仿宋" w:cstheme="minorBidi"/>
          <w:sz w:val="24"/>
        </w:rPr>
      </w:pPr>
      <w:r>
        <w:rPr>
          <w:rStyle w:val="17"/>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14:paraId="03DF4D63">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28A8758E">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61B290F7">
      <w:pPr>
        <w:pStyle w:val="12"/>
        <w:adjustRightInd w:val="0"/>
        <w:snapToGrid w:val="0"/>
        <w:spacing w:line="440" w:lineRule="exact"/>
        <w:jc w:val="left"/>
        <w:rPr>
          <w:rFonts w:ascii="仿宋" w:hAnsi="仿宋" w:eastAsia="仿宋" w:cstheme="minorBidi"/>
          <w:sz w:val="24"/>
        </w:rPr>
      </w:pPr>
      <w:r>
        <w:rPr>
          <w:rFonts w:hint="eastAsia"/>
          <w:sz w:val="24"/>
        </w:rPr>
        <w:t>附件</w:t>
      </w:r>
    </w:p>
    <w:p w14:paraId="1A703F68">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5F3D2CEE">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48F1907C">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7640BFB5">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2D077AB7">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12FB90FB">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57F5A022">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050D25FA">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64769154">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33B2357C">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56BA9416">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4ECFF91E">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1B94C7AC">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35BCC7CF">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264A1E20">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047287DF">
      <w:pPr>
        <w:pStyle w:val="3"/>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14:paraId="38D32C1C">
      <w:pPr>
        <w:widowControl/>
        <w:jc w:val="left"/>
        <w:rPr>
          <w:rFonts w:ascii="黑体" w:eastAsia="黑体"/>
          <w:color w:val="000000"/>
          <w:sz w:val="32"/>
          <w:szCs w:val="32"/>
        </w:rPr>
      </w:pPr>
    </w:p>
    <w:p w14:paraId="18500D8F">
      <w:pPr>
        <w:pStyle w:val="4"/>
        <w:rPr>
          <w:rStyle w:val="2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14:paraId="5224E331">
      <w:pPr>
        <w:autoSpaceDE w:val="0"/>
        <w:autoSpaceDN w:val="0"/>
        <w:adjustRightInd w:val="0"/>
        <w:spacing w:line="518" w:lineRule="atLeast"/>
        <w:ind w:firstLine="640"/>
        <w:jc w:val="left"/>
        <w:rPr>
          <w:rFonts w:ascii="仿宋_GB2312" w:eastAsia="仿宋_GB2312" w:cs="仿宋_GB2312"/>
          <w:color w:val="000000"/>
          <w:kern w:val="0"/>
          <w:sz w:val="32"/>
          <w:szCs w:val="32"/>
        </w:rPr>
      </w:pPr>
      <w:bookmarkStart w:id="16" w:name="_Toc15396601"/>
      <w:bookmarkStart w:id="17" w:name="_Toc15377200"/>
      <w:r>
        <w:rPr>
          <w:rFonts w:hint="eastAsia" w:ascii="仿宋_GB2312" w:eastAsia="仿宋_GB2312" w:cs="仿宋_GB2312"/>
          <w:color w:val="000000"/>
          <w:kern w:val="0"/>
          <w:sz w:val="32"/>
          <w:szCs w:val="32"/>
        </w:rPr>
        <w:t>㈠贯彻落实医疗保险、生育保险。医疗救助等生育保障法律法规。拟定全县医疗保障规范性文件草案。拟订全县医疗保障事业发展规划、政策和标准。并组织实施和监督检查。</w:t>
      </w:r>
    </w:p>
    <w:p w14:paraId="6C2CAA23">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㈡组织拟定并实施医疗保障基金监督管理制度。建立健全医疗保障基金安全防控机制。监督强化全县医疗保障基金运行管理。</w:t>
      </w:r>
    </w:p>
    <w:p w14:paraId="0887EAAB">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㈢承担医疗保障筹资和待遇支付政策落实的责任。</w:t>
      </w:r>
    </w:p>
    <w:p w14:paraId="61424F9A">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㈣负责落实全县城乡统一的药品、医用耗材、医疗服务项目，医疗服务设施等医疗保障目录和支付标注并监督管理。监督管理全县特殊医用材料、特殊检查和治疗、医院制剂等相关目录和支付标准并实施</w:t>
      </w:r>
    </w:p>
    <w:p w14:paraId="47F4AA9A">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㈤负责药品、医用耗材、医疗服务项目、医疗服务设施收费等政策监督管理，建立医保支付医药服务价格动态调整机制，推动建立市场主导的社会医药服务价格形成机制，建立价格信息监测和信息公开制度。</w:t>
      </w:r>
    </w:p>
    <w:p w14:paraId="10419FC1">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(六)贯彻落实药品医用耗材的招标采购政策并监督管理。</w:t>
      </w:r>
    </w:p>
    <w:p w14:paraId="409A5F5E">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七)拟定全县定点医药机构协议和支付管理办法并组织实施、推进医疗保障基金支付方式改革，监督管理全县医疗保障定点医药机构，建立健全医疗保障信用评价体系和信息技术制度。监督管理定点医药机构医疗服务行为和医疗费用，依法查处医疗保障领域违法违规行为。承担全县医疗保障经办服务管理。并组织实施异地就医管理和费用结算，负责全县医疗保障关系转移接续经办管理。</w:t>
      </w:r>
    </w:p>
    <w:p w14:paraId="7D497216">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（八）负责规划并实旅全县医疗保障信息化建设、组织开展医疗保障大数据管理和应用。</w:t>
      </w:r>
    </w:p>
    <w:p w14:paraId="05AAA723">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(九)负责职责范围内的安全生产、职业健康、生态环境保护和审批服务便民化工作。</w:t>
      </w:r>
    </w:p>
    <w:p w14:paraId="7EDAA7FA">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（十）完成县委、县政府交办的其他件务。</w:t>
      </w:r>
    </w:p>
    <w:p w14:paraId="256B1FDA">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十一）职能转变。完善统一的城乡居民基本医疗保险和大病保险制度，不断提高医疗保障水平。建立健全覆盖全民、城乡统筹的多层次医疗保障体系，确保医疗保障资金合理使用、安全可控，推进医疗、医保，医药“三医联动”改革，更好地保障人民群众就医需求，减轻医药费用负担。</w:t>
      </w:r>
    </w:p>
    <w:p w14:paraId="19B1B5C1">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(十二)与县卫健局的有关职责分工，与县卫健局在医疗、医保、医药等方面加强制度、政策街接，建立沟通协商机制，协调推进改革，提高医疗资源使用效率和医疗保障水平。</w:t>
      </w:r>
    </w:p>
    <w:p w14:paraId="5196727F">
      <w:pPr>
        <w:autoSpaceDE w:val="0"/>
        <w:autoSpaceDN w:val="0"/>
        <w:adjustRightInd w:val="0"/>
        <w:spacing w:line="518" w:lineRule="atLeast"/>
        <w:ind w:firstLine="640"/>
        <w:jc w:val="left"/>
        <w:rPr>
          <w:rFonts w:ascii="黑体" w:eastAsia="黑体" w:cs="黑体"/>
          <w:color w:val="000000"/>
          <w:kern w:val="0"/>
          <w:sz w:val="32"/>
          <w:szCs w:val="32"/>
        </w:rPr>
      </w:pPr>
      <w:r>
        <w:rPr>
          <w:rFonts w:hint="eastAsia" w:ascii="黑体" w:eastAsia="黑体" w:cs="黑体"/>
          <w:color w:val="000000"/>
          <w:kern w:val="0"/>
          <w:sz w:val="32"/>
          <w:szCs w:val="32"/>
        </w:rPr>
        <w:t>二、内设机构</w:t>
      </w:r>
    </w:p>
    <w:p w14:paraId="13B3539F">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㈠办公室</w:t>
      </w:r>
    </w:p>
    <w:p w14:paraId="619BBA4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负责医保局的行政日常工作，负责会议室的管理工作，建立健全本局的各项规章制度，撰写分析报告。</w:t>
      </w:r>
    </w:p>
    <w:p w14:paraId="2E46F703">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1.负责局文件、报告、会议资料、工作总结等有关文字材料的拟稿、打印、装订，并进行发文的登记管理；</w:t>
      </w:r>
    </w:p>
    <w:p w14:paraId="737EFC2A">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2.负责公文收发、传递，根据领导的批示要求催办、督促文件的办理执行情况；</w:t>
      </w:r>
    </w:p>
    <w:p w14:paraId="699CBB6F">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3.负责整理、建立健全档案管理制度，保管好文书档案；负责有关会议记录，并及时整理会议的有关材料（包括会议纪要、简报等）；</w:t>
      </w:r>
    </w:p>
    <w:p w14:paraId="3CCF8BFB">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4.负责依照国家相关规定做好公章、法人印章、局介绍信的保管和使用工作，对各种更换的印章负责登记、保管；</w:t>
      </w:r>
    </w:p>
    <w:p w14:paraId="013A034A">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5.认真做好综合信息的收集、分析、整理并及时、准确向领导汇报；协助领导做好内部管理和服务工作；</w:t>
      </w:r>
    </w:p>
    <w:p w14:paraId="299CDEF6">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6.完成领导交办的其他工作。</w:t>
      </w:r>
    </w:p>
    <w:p w14:paraId="02225C3D">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㈡审核结算股</w:t>
      </w:r>
    </w:p>
    <w:p w14:paraId="7B39391B">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负责医疗费用票据报销的审核，认真贯彻执行各种与审核制度有关的法律、法规，树立良好的职业道德坚持原则，秉公办事。</w:t>
      </w:r>
    </w:p>
    <w:p w14:paraId="5D50B80F">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1.认真执行国家、省有关医疗保险政策、法规，严格掌握审核标准，杜绝一切不合理医疗消费；</w:t>
      </w:r>
    </w:p>
    <w:p w14:paraId="7CB1F854">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2.负责医疗费用凭据的初审，核定参保人应付金额和应报销金额；</w:t>
      </w:r>
    </w:p>
    <w:p w14:paraId="5290A966">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3.负责初审后医疗费用凭据、个人自付金额和应报销金额的复核，并将复核意见和全部复核凭证交财务科；</w:t>
      </w:r>
    </w:p>
    <w:p w14:paraId="12BF83B3">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4.严格按省医疗保险管理条例和细则要求，办理特殊用药和特殊检查申请的审核和审批手续；</w:t>
      </w:r>
    </w:p>
    <w:p w14:paraId="582C351B">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5.完成领导交办的其他工作任务。</w:t>
      </w:r>
    </w:p>
    <w:p w14:paraId="32FE26CC">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㈢基金管理股</w:t>
      </w:r>
    </w:p>
    <w:p w14:paraId="5B233FB7">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按照收支两条线，严格遵守《社会保险基金财务制度》、《社会保险基金会计制度》、《事业单位财务》、《事业单位会计制度》执行，定期与银行进行对</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，确保</w:t>
      </w:r>
      <w:bookmarkStart w:id="63" w:name="_GoBack"/>
      <w:r>
        <w:rPr>
          <w:rFonts w:hint="eastAsia" w:ascii="仿宋_GB2312" w:eastAsia="仿宋_GB2312" w:cs="仿宋_GB2312"/>
          <w:color w:val="000000"/>
          <w:kern w:val="0"/>
          <w:sz w:val="32"/>
          <w:szCs w:val="32"/>
          <w:lang w:eastAsia="zh-CN"/>
        </w:rPr>
        <w:t>账</w:t>
      </w:r>
      <w:bookmarkEnd w:id="63"/>
      <w:r>
        <w:rPr>
          <w:rFonts w:hint="eastAsia" w:ascii="仿宋_GB2312" w:eastAsia="仿宋_GB2312" w:cs="仿宋_GB2312"/>
          <w:color w:val="000000"/>
          <w:kern w:val="0"/>
          <w:sz w:val="32"/>
          <w:szCs w:val="32"/>
        </w:rPr>
        <w:t>款相符，保管好空白支票，根据相关政策做好稽核工作。</w:t>
      </w:r>
    </w:p>
    <w:p w14:paraId="725046F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1.认真执行国家财经制度、严格掌握经费开支标准、杜绝一切不合理开支。根据经费实际需要，编制年度收支预算，定期分析预算的执行情况。</w:t>
      </w:r>
    </w:p>
    <w:p w14:paraId="0CC04D4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2.负责经费总</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、明细分类</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的设置和登记，及时清理往来款项，按期核对</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目，做到</w:t>
      </w:r>
      <w:r>
        <w:rPr>
          <w:rFonts w:hint="eastAsia" w:ascii="仿宋_GB2312" w:eastAsia="仿宋_GB2312" w:cs="仿宋_GB2312"/>
          <w:color w:val="000000"/>
          <w:kern w:val="0"/>
          <w:sz w:val="32"/>
          <w:szCs w:val="32"/>
          <w:lang w:eastAsia="zh-CN"/>
        </w:rPr>
        <w:t>账账</w:t>
      </w:r>
      <w:r>
        <w:rPr>
          <w:rFonts w:hint="eastAsia" w:ascii="仿宋_GB2312" w:eastAsia="仿宋_GB2312" w:cs="仿宋_GB2312"/>
          <w:color w:val="000000"/>
          <w:kern w:val="0"/>
          <w:sz w:val="32"/>
          <w:szCs w:val="32"/>
        </w:rPr>
        <w:t>相符，</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表相符。</w:t>
      </w:r>
    </w:p>
    <w:p w14:paraId="4860551C">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3.负责编制经费记</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凭证和科目汇总表，按制度规定正确使用会计科目。</w:t>
      </w:r>
    </w:p>
    <w:p w14:paraId="32ADEA3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4.严格执行经费开支审批报销制度，对超计划和手续不完备，无分管主任签字的开支有权拒绝报销。</w:t>
      </w:r>
    </w:p>
    <w:p w14:paraId="5500028C">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5.熟悉和掌握国家财经法规、银行结算纪律、现金管理条例及有关规章制度。</w:t>
      </w:r>
    </w:p>
    <w:p w14:paraId="7C6E8D45">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6.严格执行基金“收支两条线”管理规定，做好银行收支</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户及其它</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户的日常结算，掌握银行余额的变化情况。</w:t>
      </w:r>
    </w:p>
    <w:p w14:paraId="382E9D28">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7.负责现金日记</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、银行存款日记</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的记</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、算</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、对</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工作，做到日清月结、</w:t>
      </w:r>
      <w:r>
        <w:rPr>
          <w:rFonts w:hint="eastAsia" w:ascii="仿宋_GB2312" w:eastAsia="仿宋_GB2312" w:cs="仿宋_GB2312"/>
          <w:color w:val="000000"/>
          <w:kern w:val="0"/>
          <w:sz w:val="32"/>
          <w:szCs w:val="32"/>
          <w:lang w:eastAsia="zh-CN"/>
        </w:rPr>
        <w:t>账账</w:t>
      </w:r>
      <w:r>
        <w:rPr>
          <w:rFonts w:hint="eastAsia" w:ascii="仿宋_GB2312" w:eastAsia="仿宋_GB2312" w:cs="仿宋_GB2312"/>
          <w:color w:val="000000"/>
          <w:kern w:val="0"/>
          <w:sz w:val="32"/>
          <w:szCs w:val="32"/>
        </w:rPr>
        <w:t>相符。</w:t>
      </w:r>
    </w:p>
    <w:p w14:paraId="6F4FE291">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8.严格按现金管理规定，做好现金收支结算。不超库存限额、不坐支，不以白条顶替现金，每日核对库存余额，保证</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款相符。</w:t>
      </w:r>
    </w:p>
    <w:p w14:paraId="66B3C91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9.严格审核原始凭证，对内容不全、字迹不清、责任不明确、涂改、金额不符的原始凭证有权拒绝付款。</w:t>
      </w:r>
    </w:p>
    <w:p w14:paraId="1A3741DE">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10.按月编制“银行存款余额调节表“，发现问题立即查询，及时清理未达</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项。</w:t>
      </w:r>
    </w:p>
    <w:p w14:paraId="54E69D71">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11.负责保管空白支票、空白收据及各种有关证件。建立支票、收据领用登记本，签发支票时内容填写完整，保证银行存款不空头。对因管理不严而造成支票丢失的，要承担相应责任。</w:t>
      </w:r>
    </w:p>
    <w:p w14:paraId="2E32CFF1">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12.完成领导交办的其他工作。</w:t>
      </w:r>
    </w:p>
    <w:p w14:paraId="6E602CDC">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㈣统筹股</w:t>
      </w:r>
    </w:p>
    <w:p w14:paraId="7AA5EBBB">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负责管理好全县参保职工的个人台账，负责制定本部门的发展规划，完成好本部门的工作计划，为确保工作顺利完成，制定出相应的对策，做好稽核工作。负责本部门中各种数据的分析和整理，制定与自己工作范围相适应的各种工作计划和规划，对平时自己的工作进行总结、分析，解决统计工作中的实际困难与问题。撰写调查报告和工作总结。</w:t>
      </w:r>
    </w:p>
    <w:p w14:paraId="4A514FDB">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1.认真贯彻执行《统计法》和国家、省劳动和社会保障厅有关规定。</w:t>
      </w:r>
    </w:p>
    <w:p w14:paraId="2C716631">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2.结合局医疗保险基金业务运行特点，建立和完善统计数据库，监督和定期检查统计信息质量及管理工作。</w:t>
      </w:r>
    </w:p>
    <w:p w14:paraId="156A3348">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3.负责编制月、季、年统计报表和综合分析报告，做到内容完整，数据准确。</w:t>
      </w:r>
    </w:p>
    <w:p w14:paraId="263DFD97">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4.负责统计资料的收集、整理，汇编统计年鉴，按时向领导提供完整、准确的统计信息。</w:t>
      </w:r>
    </w:p>
    <w:p w14:paraId="333658AE">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5.定期深入调查研究，针对统计信息工作中存在的问题提出改进措施建议。</w:t>
      </w:r>
    </w:p>
    <w:p w14:paraId="46F4E859">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6.加强业务知识和计算机管理程序的学习，提高自身业务素质。</w:t>
      </w:r>
    </w:p>
    <w:p w14:paraId="3C826FB4">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7.对参保单位及人员进行保险登记。</w:t>
      </w:r>
    </w:p>
    <w:p w14:paraId="73043044">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8.核定缴费基数，并按核定的缴费基数编制征集计划。</w:t>
      </w:r>
    </w:p>
    <w:p w14:paraId="02BCA5C8">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9.依据核定的缴费基数，开具征缴通知书，通过“收入户”征集。</w:t>
      </w:r>
    </w:p>
    <w:p w14:paraId="1A308D8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10.整理汇总保险费收缴情况，对已办理登记但未及时、足额缴纳的单位，及时向其发出《催缴通知书》，对拒不交纳者，按有关规定执行。</w:t>
      </w:r>
    </w:p>
    <w:p w14:paraId="53B30DE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11.审核办理机关事业单位医疗保险的人员增减、转移、终止变更工作。</w:t>
      </w:r>
    </w:p>
    <w:p w14:paraId="172A1451">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12.按单位上报情况，定期核定职工人数和进行基数调整。</w:t>
      </w:r>
    </w:p>
    <w:p w14:paraId="445A2B63">
      <w:pPr>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13.完成领导交办的其他工作。</w:t>
      </w:r>
    </w:p>
    <w:p w14:paraId="523F4523">
      <w:pPr>
        <w:ind w:firstLine="643" w:firstLineChars="200"/>
        <w:rPr>
          <w:rFonts w:ascii="仿宋_GB2312" w:eastAsia="仿宋_GB2312"/>
          <w:b/>
          <w:sz w:val="32"/>
          <w:szCs w:val="32"/>
        </w:rPr>
      </w:pPr>
      <w:r>
        <w:rPr>
          <w:rFonts w:hint="eastAsia" w:ascii="仿宋_GB2312" w:eastAsia="仿宋_GB2312"/>
          <w:b/>
          <w:sz w:val="32"/>
          <w:szCs w:val="32"/>
        </w:rPr>
        <w:t>（三）人员概况</w:t>
      </w:r>
    </w:p>
    <w:p w14:paraId="604C3730">
      <w:pPr>
        <w:spacing w:line="578" w:lineRule="exact"/>
        <w:ind w:firstLine="840" w:firstLineChars="300"/>
        <w:rPr>
          <w:rFonts w:ascii="仿宋_GB2312" w:hAnsi="仿宋" w:eastAsia="仿宋_GB2312" w:cs="仿宋"/>
          <w:sz w:val="28"/>
          <w:szCs w:val="28"/>
        </w:rPr>
      </w:pPr>
      <w:r>
        <w:rPr>
          <w:rFonts w:hint="eastAsia" w:ascii="仿宋_GB2312" w:hAnsi="仿宋_GB2312" w:eastAsia="仿宋_GB2312" w:cs="仿宋_GB2312"/>
          <w:color w:val="333333"/>
          <w:kern w:val="0"/>
          <w:sz w:val="28"/>
          <w:szCs w:val="28"/>
        </w:rPr>
        <w:t>松潘县医疗保障局共有参公编制9个，事业编制11个，行政编制4个。</w:t>
      </w:r>
    </w:p>
    <w:bookmarkEnd w:id="16"/>
    <w:bookmarkEnd w:id="17"/>
    <w:p w14:paraId="66EE26B8">
      <w:pPr>
        <w:pStyle w:val="3"/>
        <w:ind w:right="440"/>
        <w:jc w:val="right"/>
        <w:rPr>
          <w:rStyle w:val="26"/>
          <w:rFonts w:ascii="黑体" w:hAnsi="黑体" w:eastAsia="黑体"/>
          <w:b w:val="0"/>
          <w:bCs w:val="0"/>
        </w:rPr>
      </w:pPr>
      <w:bookmarkStart w:id="18" w:name="_Toc15396602"/>
      <w:bookmarkStart w:id="19"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2020年度部门决算情况说明</w:t>
      </w:r>
      <w:bookmarkEnd w:id="18"/>
      <w:bookmarkEnd w:id="19"/>
    </w:p>
    <w:p w14:paraId="59504B77"/>
    <w:p w14:paraId="786C0046">
      <w:pPr>
        <w:pStyle w:val="25"/>
        <w:numPr>
          <w:ilvl w:val="0"/>
          <w:numId w:val="1"/>
        </w:numPr>
        <w:spacing w:line="600" w:lineRule="exact"/>
        <w:ind w:firstLineChars="0"/>
        <w:outlineLvl w:val="1"/>
        <w:rPr>
          <w:rStyle w:val="27"/>
          <w:rFonts w:ascii="黑体" w:hAnsi="黑体" w:eastAsia="黑体"/>
          <w:b w:val="0"/>
        </w:rPr>
      </w:pPr>
      <w:bookmarkStart w:id="20" w:name="_Toc15396603"/>
      <w:bookmarkStart w:id="21"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0"/>
      <w:bookmarkEnd w:id="21"/>
    </w:p>
    <w:p w14:paraId="62537AC8">
      <w:pPr>
        <w:spacing w:line="600" w:lineRule="exact"/>
        <w:ind w:left="640"/>
        <w:rPr>
          <w:rFonts w:ascii="仿宋_GB2312" w:eastAsia="仿宋_GB2312"/>
          <w:color w:val="000000"/>
          <w:sz w:val="32"/>
          <w:szCs w:val="32"/>
        </w:rPr>
      </w:pPr>
      <w:r>
        <w:rPr>
          <w:rFonts w:hint="eastAsia" w:ascii="仿宋_GB2312" w:eastAsia="仿宋_GB2312"/>
          <w:color w:val="000000"/>
          <w:sz w:val="32"/>
          <w:szCs w:val="32"/>
        </w:rPr>
        <w:t>2020年收入合计749.68万元，</w:t>
      </w:r>
      <w:r>
        <w:rPr>
          <w:rFonts w:hint="eastAsia" w:ascii="仿宋_GB2312" w:eastAsia="仿宋_GB2312"/>
          <w:color w:val="000000"/>
          <w:sz w:val="32"/>
          <w:szCs w:val="32"/>
          <w:shd w:val="pct10" w:color="auto" w:fill="FFFFFF"/>
        </w:rPr>
        <w:t>一般公共预算财政拨款收入749.68万元，占100%；</w:t>
      </w:r>
    </w:p>
    <w:p w14:paraId="379A4683">
      <w:pPr>
        <w:spacing w:line="600" w:lineRule="exact"/>
        <w:ind w:left="640"/>
        <w:rPr>
          <w:rStyle w:val="27"/>
          <w:rFonts w:ascii="仿宋_GB2312" w:hAnsi="Times New Roman" w:eastAsia="仿宋_GB2312" w:cs="Times New Roman"/>
          <w:b w:val="0"/>
          <w:bCs w:val="0"/>
          <w:color w:val="000000"/>
          <w:shd w:val="pct10" w:color="auto" w:fill="FFFFFF"/>
        </w:rPr>
      </w:pPr>
      <w:r>
        <w:rPr>
          <w:rFonts w:hint="eastAsia" w:ascii="仿宋_GB2312" w:eastAsia="仿宋_GB2312"/>
          <w:color w:val="000000"/>
          <w:sz w:val="32"/>
          <w:szCs w:val="32"/>
        </w:rPr>
        <w:t>2020年支出合计</w:t>
      </w:r>
      <w:r>
        <w:rPr>
          <w:rFonts w:hint="eastAsia" w:ascii="仿宋_GB2312" w:eastAsia="仿宋_GB2312"/>
          <w:color w:val="000000"/>
          <w:sz w:val="32"/>
          <w:szCs w:val="32"/>
          <w:shd w:val="pct10" w:color="auto" w:fill="FFFFFF"/>
        </w:rPr>
        <w:t>749.68</w:t>
      </w:r>
      <w:r>
        <w:rPr>
          <w:rFonts w:hint="eastAsia" w:ascii="仿宋_GB2312" w:eastAsia="仿宋_GB2312"/>
          <w:color w:val="000000"/>
          <w:sz w:val="32"/>
          <w:szCs w:val="32"/>
        </w:rPr>
        <w:t>万元，其中：基本支出</w:t>
      </w:r>
      <w:r>
        <w:rPr>
          <w:rFonts w:hint="eastAsia" w:ascii="仿宋_GB2312" w:eastAsia="仿宋_GB2312"/>
          <w:color w:val="000000"/>
          <w:sz w:val="32"/>
          <w:szCs w:val="32"/>
          <w:shd w:val="pct10" w:color="auto" w:fill="FFFFFF"/>
        </w:rPr>
        <w:t>749.68</w:t>
      </w:r>
      <w:r>
        <w:rPr>
          <w:rFonts w:hint="eastAsia" w:ascii="仿宋_GB2312" w:eastAsia="仿宋_GB2312"/>
          <w:color w:val="000000"/>
          <w:sz w:val="32"/>
          <w:szCs w:val="32"/>
        </w:rPr>
        <w:t xml:space="preserve">万元，占100%； </w:t>
      </w:r>
    </w:p>
    <w:p w14:paraId="348FF318">
      <w:pPr>
        <w:pStyle w:val="25"/>
        <w:numPr>
          <w:ilvl w:val="0"/>
          <w:numId w:val="1"/>
        </w:numPr>
        <w:spacing w:line="600" w:lineRule="exact"/>
        <w:ind w:firstLineChars="0"/>
        <w:outlineLvl w:val="1"/>
        <w:rPr>
          <w:rStyle w:val="27"/>
          <w:rFonts w:ascii="黑体" w:hAnsi="黑体" w:eastAsia="黑体"/>
          <w:b w:val="0"/>
        </w:rPr>
      </w:pPr>
      <w:bookmarkStart w:id="22" w:name="_Toc15377206"/>
      <w:bookmarkStart w:id="23" w:name="_Toc15396604"/>
      <w:r>
        <w:rPr>
          <w:rFonts w:hint="eastAsia" w:ascii="黑体" w:hAnsi="黑体" w:eastAsia="黑体"/>
          <w:color w:val="000000"/>
          <w:sz w:val="32"/>
          <w:szCs w:val="32"/>
        </w:rPr>
        <w:t>收</w:t>
      </w:r>
      <w:r>
        <w:rPr>
          <w:rStyle w:val="27"/>
          <w:rFonts w:hint="eastAsia" w:ascii="黑体" w:hAnsi="黑体" w:eastAsia="黑体"/>
          <w:b w:val="0"/>
        </w:rPr>
        <w:t>入决算情况说明</w:t>
      </w:r>
      <w:bookmarkEnd w:id="22"/>
      <w:bookmarkEnd w:id="23"/>
    </w:p>
    <w:p w14:paraId="116DC1F4">
      <w:pPr>
        <w:spacing w:line="600" w:lineRule="exact"/>
        <w:ind w:firstLine="640" w:firstLineChars="200"/>
        <w:outlineLvl w:val="1"/>
        <w:rPr>
          <w:rFonts w:ascii="仿宋" w:hAnsi="仿宋" w:eastAsia="仿宋"/>
          <w:color w:val="000000"/>
          <w:sz w:val="32"/>
          <w:szCs w:val="32"/>
        </w:rPr>
      </w:pPr>
      <w:r>
        <w:rPr>
          <w:rFonts w:hint="eastAsia" w:ascii="仿宋_GB2312" w:hAnsi="仿宋_GB2312" w:eastAsia="仿宋_GB2312" w:cs="宋体"/>
          <w:sz w:val="32"/>
          <w:szCs w:val="32"/>
        </w:rPr>
        <w:t>本年预算收入</w:t>
      </w:r>
      <w:r>
        <w:rPr>
          <w:rFonts w:hint="eastAsia" w:ascii="仿宋_GB2312" w:eastAsia="仿宋_GB2312"/>
          <w:color w:val="000000"/>
          <w:sz w:val="32"/>
          <w:szCs w:val="32"/>
          <w:shd w:val="pct10" w:color="auto" w:fill="FFFFFF"/>
        </w:rPr>
        <w:t>749.68</w:t>
      </w:r>
      <w:r>
        <w:rPr>
          <w:rFonts w:hint="eastAsia" w:ascii="仿宋_GB2312" w:hAnsi="仿宋_GB2312" w:eastAsia="仿宋_GB2312" w:cs="宋体"/>
          <w:sz w:val="32"/>
          <w:szCs w:val="32"/>
        </w:rPr>
        <w:t>万元，决算数</w:t>
      </w:r>
      <w:r>
        <w:rPr>
          <w:rFonts w:hint="eastAsia" w:ascii="仿宋_GB2312" w:eastAsia="仿宋_GB2312"/>
          <w:color w:val="000000"/>
          <w:sz w:val="32"/>
          <w:szCs w:val="32"/>
          <w:shd w:val="pct10" w:color="auto" w:fill="FFFFFF"/>
        </w:rPr>
        <w:t>749.68</w:t>
      </w:r>
      <w:r>
        <w:rPr>
          <w:rFonts w:hint="eastAsia" w:ascii="仿宋_GB2312" w:hAnsi="仿宋_GB2312" w:eastAsia="仿宋_GB2312" w:cs="宋体"/>
          <w:sz w:val="32"/>
          <w:szCs w:val="32"/>
        </w:rPr>
        <w:t>万元，本年预算支出</w:t>
      </w:r>
      <w:r>
        <w:rPr>
          <w:rFonts w:hint="eastAsia" w:ascii="仿宋_GB2312" w:eastAsia="仿宋_GB2312"/>
          <w:color w:val="000000"/>
          <w:sz w:val="32"/>
          <w:szCs w:val="32"/>
          <w:shd w:val="pct10" w:color="auto" w:fill="FFFFFF"/>
        </w:rPr>
        <w:t>749.68</w:t>
      </w:r>
      <w:r>
        <w:rPr>
          <w:rFonts w:hint="eastAsia" w:ascii="仿宋_GB2312" w:hAnsi="仿宋_GB2312" w:eastAsia="仿宋_GB2312" w:cs="宋体"/>
          <w:sz w:val="32"/>
          <w:szCs w:val="32"/>
        </w:rPr>
        <w:t>万元，决算数</w:t>
      </w:r>
      <w:r>
        <w:rPr>
          <w:rFonts w:hint="eastAsia" w:ascii="仿宋_GB2312" w:eastAsia="仿宋_GB2312"/>
          <w:color w:val="000000"/>
          <w:sz w:val="32"/>
          <w:szCs w:val="32"/>
          <w:shd w:val="pct10" w:color="auto" w:fill="FFFFFF"/>
        </w:rPr>
        <w:t>749.68</w:t>
      </w:r>
      <w:r>
        <w:rPr>
          <w:rFonts w:hint="eastAsia" w:ascii="仿宋_GB2312" w:hAnsi="仿宋_GB2312" w:eastAsia="仿宋_GB2312" w:cs="宋体"/>
          <w:sz w:val="32"/>
          <w:szCs w:val="32"/>
        </w:rPr>
        <w:t>万元，主要是调资变动追加、体检人数增加等原因，与2019年同期相比均有所增加。</w:t>
      </w:r>
    </w:p>
    <w:p w14:paraId="3AB66623">
      <w:pPr>
        <w:pStyle w:val="25"/>
        <w:numPr>
          <w:ilvl w:val="0"/>
          <w:numId w:val="1"/>
        </w:numPr>
        <w:spacing w:line="600" w:lineRule="exact"/>
        <w:ind w:firstLineChars="0"/>
        <w:outlineLvl w:val="1"/>
        <w:rPr>
          <w:rStyle w:val="27"/>
          <w:rFonts w:ascii="黑体" w:hAnsi="黑体" w:eastAsia="黑体"/>
          <w:b w:val="0"/>
        </w:rPr>
      </w:pPr>
      <w:bookmarkStart w:id="24" w:name="_Toc15377207"/>
      <w:bookmarkStart w:id="25"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24"/>
      <w:bookmarkEnd w:id="25"/>
    </w:p>
    <w:p w14:paraId="027924E9">
      <w:pPr>
        <w:spacing w:line="600" w:lineRule="exact"/>
        <w:ind w:left="640"/>
        <w:jc w:val="left"/>
        <w:rPr>
          <w:rFonts w:ascii="仿宋_GB2312" w:eastAsia="仿宋_GB2312"/>
          <w:color w:val="000000"/>
          <w:sz w:val="32"/>
          <w:szCs w:val="32"/>
        </w:rPr>
      </w:pPr>
      <w:bookmarkStart w:id="26" w:name="_Toc15377208"/>
      <w:bookmarkStart w:id="27" w:name="_Toc15396606"/>
      <w:r>
        <w:rPr>
          <w:rFonts w:hint="eastAsia" w:ascii="仿宋_GB2312" w:eastAsia="仿宋_GB2312"/>
          <w:color w:val="000000"/>
          <w:sz w:val="32"/>
          <w:szCs w:val="32"/>
        </w:rPr>
        <w:t>2020年度一般公共预算财政拨款支出</w:t>
      </w:r>
      <w:r>
        <w:rPr>
          <w:rFonts w:hint="eastAsia" w:ascii="仿宋_GB2312" w:eastAsia="仿宋_GB2312"/>
          <w:color w:val="000000"/>
          <w:sz w:val="32"/>
          <w:szCs w:val="32"/>
          <w:shd w:val="pct10" w:color="auto" w:fill="FFFFFF"/>
        </w:rPr>
        <w:t>749.68</w:t>
      </w:r>
      <w:r>
        <w:rPr>
          <w:rFonts w:hint="eastAsia" w:ascii="仿宋_GB2312" w:eastAsia="仿宋_GB2312"/>
          <w:color w:val="000000"/>
          <w:sz w:val="32"/>
          <w:szCs w:val="32"/>
        </w:rPr>
        <w:t>万元，占本年支出合计的100%。</w:t>
      </w:r>
    </w:p>
    <w:p w14:paraId="7C89AA19">
      <w:p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26"/>
      <w:bookmarkEnd w:id="27"/>
    </w:p>
    <w:p w14:paraId="484F8EC6">
      <w:pPr>
        <w:spacing w:line="600" w:lineRule="exact"/>
        <w:ind w:left="640"/>
        <w:rPr>
          <w:rFonts w:ascii="仿宋_GB2312" w:eastAsia="仿宋_GB2312"/>
          <w:color w:val="000000"/>
          <w:sz w:val="32"/>
          <w:szCs w:val="32"/>
        </w:rPr>
      </w:pPr>
      <w:r>
        <w:rPr>
          <w:rFonts w:hint="eastAsia" w:ascii="仿宋_GB2312" w:eastAsia="仿宋_GB2312"/>
          <w:color w:val="000000"/>
          <w:sz w:val="32"/>
          <w:szCs w:val="32"/>
        </w:rPr>
        <w:t>2020年收入合计749.68万元，</w:t>
      </w:r>
      <w:r>
        <w:rPr>
          <w:rFonts w:hint="eastAsia" w:ascii="仿宋_GB2312" w:eastAsia="仿宋_GB2312"/>
          <w:color w:val="000000"/>
          <w:sz w:val="32"/>
          <w:szCs w:val="32"/>
          <w:shd w:val="pct10" w:color="auto" w:fill="FFFFFF"/>
        </w:rPr>
        <w:t>一般公共预算财政拨款收入749.68万元，占100%；</w:t>
      </w:r>
    </w:p>
    <w:p w14:paraId="2F251EEB">
      <w:pPr>
        <w:spacing w:line="600" w:lineRule="exact"/>
        <w:ind w:left="640"/>
        <w:rPr>
          <w:rFonts w:ascii="仿宋_GB2312" w:eastAsia="仿宋_GB2312"/>
          <w:color w:val="000000"/>
          <w:sz w:val="32"/>
          <w:szCs w:val="32"/>
          <w:shd w:val="pct10" w:color="auto" w:fill="FFFFFF"/>
        </w:rPr>
      </w:pPr>
      <w:r>
        <w:rPr>
          <w:rFonts w:hint="eastAsia" w:ascii="仿宋_GB2312" w:eastAsia="仿宋_GB2312"/>
          <w:color w:val="000000"/>
          <w:sz w:val="32"/>
          <w:szCs w:val="32"/>
        </w:rPr>
        <w:t>2020年支出合计</w:t>
      </w:r>
      <w:r>
        <w:rPr>
          <w:rFonts w:hint="eastAsia" w:ascii="仿宋_GB2312" w:eastAsia="仿宋_GB2312"/>
          <w:color w:val="000000"/>
          <w:sz w:val="32"/>
          <w:szCs w:val="32"/>
          <w:shd w:val="pct10" w:color="auto" w:fill="FFFFFF"/>
        </w:rPr>
        <w:t>749.68</w:t>
      </w:r>
      <w:r>
        <w:rPr>
          <w:rFonts w:hint="eastAsia" w:ascii="仿宋_GB2312" w:eastAsia="仿宋_GB2312"/>
          <w:color w:val="000000"/>
          <w:sz w:val="32"/>
          <w:szCs w:val="32"/>
        </w:rPr>
        <w:t>万元，其中：基本支出</w:t>
      </w:r>
      <w:r>
        <w:rPr>
          <w:rFonts w:hint="eastAsia" w:ascii="仿宋_GB2312" w:eastAsia="仿宋_GB2312"/>
          <w:color w:val="000000"/>
          <w:sz w:val="32"/>
          <w:szCs w:val="32"/>
          <w:shd w:val="pct10" w:color="auto" w:fill="FFFFFF"/>
        </w:rPr>
        <w:t>749.68</w:t>
      </w:r>
      <w:r>
        <w:rPr>
          <w:rFonts w:hint="eastAsia" w:ascii="仿宋_GB2312" w:eastAsia="仿宋_GB2312"/>
          <w:color w:val="000000"/>
          <w:sz w:val="32"/>
          <w:szCs w:val="32"/>
        </w:rPr>
        <w:t xml:space="preserve">万元，占100%； </w:t>
      </w:r>
    </w:p>
    <w:p w14:paraId="3E1FE0CF">
      <w:pPr>
        <w:spacing w:line="600" w:lineRule="exact"/>
        <w:ind w:firstLine="640" w:firstLineChars="200"/>
        <w:outlineLvl w:val="1"/>
        <w:rPr>
          <w:rStyle w:val="27"/>
          <w:rFonts w:ascii="黑体" w:hAnsi="黑体" w:eastAsia="黑体"/>
          <w:b w:val="0"/>
        </w:rPr>
      </w:pPr>
      <w:bookmarkStart w:id="28" w:name="_Toc15377209"/>
      <w:bookmarkStart w:id="29"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28"/>
      <w:bookmarkEnd w:id="29"/>
    </w:p>
    <w:p w14:paraId="68002AF5">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14:paraId="697CD6F6">
      <w:pPr>
        <w:spacing w:line="60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2020年度一般公共预算财政拨款支出</w:t>
      </w:r>
      <w:r>
        <w:rPr>
          <w:rFonts w:hint="eastAsia" w:ascii="仿宋_GB2312" w:eastAsia="仿宋_GB2312"/>
          <w:color w:val="000000"/>
          <w:sz w:val="32"/>
          <w:szCs w:val="32"/>
          <w:shd w:val="pct10" w:color="auto" w:fill="FFFFFF"/>
        </w:rPr>
        <w:t>749.68</w:t>
      </w:r>
      <w:r>
        <w:rPr>
          <w:rFonts w:hint="eastAsia" w:ascii="仿宋_GB2312" w:eastAsia="仿宋_GB2312"/>
          <w:color w:val="000000"/>
          <w:sz w:val="32"/>
          <w:szCs w:val="32"/>
        </w:rPr>
        <w:t>万元，占本年支出合计的100%。与2019年相比，一般公共预算财政拨款增加44.86万元，增加6.3%。</w:t>
      </w:r>
    </w:p>
    <w:p w14:paraId="754F9306">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14:paraId="08C85075">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2020年一般公共预算财政拨款支出</w:t>
      </w:r>
      <w:r>
        <w:rPr>
          <w:rFonts w:hint="eastAsia" w:ascii="仿宋_GB2312" w:eastAsia="仿宋_GB2312"/>
          <w:color w:val="000000"/>
          <w:sz w:val="32"/>
          <w:szCs w:val="32"/>
          <w:shd w:val="pct10" w:color="auto" w:fill="FFFFFF"/>
        </w:rPr>
        <w:t>749.68</w:t>
      </w:r>
      <w:r>
        <w:rPr>
          <w:rFonts w:hint="eastAsia" w:ascii="仿宋_GB2312" w:eastAsia="仿宋_GB2312"/>
          <w:color w:val="000000"/>
          <w:sz w:val="32"/>
          <w:szCs w:val="32"/>
        </w:rPr>
        <w:t>万元，主要用于以下方面:医疗卫生支出423.86万元，占56.54%；社会保障和就业支出293.10万元，占39.1%；住房保障支出27.72万元，占3.69%。</w:t>
      </w:r>
    </w:p>
    <w:p w14:paraId="07C354FA">
      <w:pPr>
        <w:tabs>
          <w:tab w:val="right" w:pos="8306"/>
        </w:tabs>
        <w:spacing w:line="600" w:lineRule="exact"/>
        <w:ind w:firstLine="640"/>
        <w:outlineLvl w:val="1"/>
        <w:rPr>
          <w:rStyle w:val="27"/>
        </w:rPr>
      </w:pPr>
      <w:bookmarkStart w:id="32" w:name="_Toc15377214"/>
      <w:bookmarkStart w:id="33"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32"/>
      <w:bookmarkEnd w:id="33"/>
      <w:r>
        <w:rPr>
          <w:rStyle w:val="27"/>
          <w:rFonts w:ascii="黑体" w:hAnsi="黑体" w:eastAsia="黑体"/>
          <w:b w:val="0"/>
        </w:rPr>
        <w:tab/>
      </w:r>
    </w:p>
    <w:p w14:paraId="6B9F9E56">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2020年度一般公共预算财政拨款基本支出749.68万元，其中：</w:t>
      </w:r>
    </w:p>
    <w:p w14:paraId="658A26D3">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人员经费303.6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_GB2312" w:eastAsia="仿宋_GB2312"/>
          <w:color w:val="000000"/>
          <w:sz w:val="32"/>
          <w:szCs w:val="32"/>
        </w:rPr>
        <w:br w:type="textWrapping"/>
      </w:r>
      <w:r>
        <w:rPr>
          <w:rFonts w:hint="eastAsia" w:ascii="仿宋_GB2312" w:eastAsia="仿宋_GB2312"/>
          <w:color w:val="000000"/>
          <w:sz w:val="32"/>
          <w:szCs w:val="32"/>
        </w:rPr>
        <w:t>　　公用经费37.28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00067EA">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项目经费408.79万元，只要包括：2020年全县职工体检费、武装部遗孀门诊费、城乡居民专项业务经费等。</w:t>
      </w:r>
    </w:p>
    <w:p w14:paraId="2A9F27C4">
      <w:pPr>
        <w:spacing w:line="600" w:lineRule="exact"/>
        <w:ind w:firstLine="640"/>
        <w:outlineLvl w:val="1"/>
        <w:rPr>
          <w:rStyle w:val="27"/>
          <w:rFonts w:ascii="黑体" w:hAnsi="黑体" w:eastAsia="黑体"/>
          <w:b w:val="0"/>
        </w:rPr>
      </w:pPr>
      <w:bookmarkStart w:id="34" w:name="_Toc15377215"/>
      <w:bookmarkStart w:id="35" w:name="_Toc1539660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34"/>
      <w:bookmarkEnd w:id="35"/>
    </w:p>
    <w:p w14:paraId="36C5670B">
      <w:pPr>
        <w:spacing w:line="600" w:lineRule="exact"/>
        <w:ind w:firstLine="640"/>
        <w:rPr>
          <w:rFonts w:ascii="仿宋_GB2312" w:eastAsia="仿宋_GB2312"/>
          <w:b/>
          <w:color w:val="000000"/>
          <w:sz w:val="32"/>
          <w:szCs w:val="32"/>
        </w:rPr>
      </w:pPr>
      <w:bookmarkStart w:id="36" w:name="_Toc15377217"/>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0万元。全年安排因公出国（境）团组0次，出国（境）0人。</w:t>
      </w:r>
    </w:p>
    <w:p w14:paraId="4E0ED448">
      <w:pPr>
        <w:spacing w:line="60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rPr>
        <w:t>4.14万元。</w:t>
      </w:r>
    </w:p>
    <w:p w14:paraId="29F2AC58">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rPr>
        <w:t>0万元。</w:t>
      </w:r>
      <w:bookmarkEnd w:id="36"/>
      <w:bookmarkStart w:id="37" w:name="_Toc15396610"/>
      <w:bookmarkStart w:id="38" w:name="_Toc15377218"/>
    </w:p>
    <w:p w14:paraId="5DCA6BCE">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37"/>
      <w:bookmarkEnd w:id="38"/>
    </w:p>
    <w:p w14:paraId="3996B4BF">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2020年政府性基金预算拨款支出0万元。</w:t>
      </w:r>
    </w:p>
    <w:p w14:paraId="65A0E757">
      <w:pPr>
        <w:spacing w:line="600" w:lineRule="exact"/>
        <w:ind w:firstLine="640"/>
        <w:rPr>
          <w:rFonts w:ascii="仿宋_GB2312" w:eastAsia="仿宋_GB2312"/>
          <w:color w:val="000000"/>
          <w:sz w:val="32"/>
          <w:szCs w:val="32"/>
        </w:rPr>
      </w:pPr>
    </w:p>
    <w:p w14:paraId="68D7DA48">
      <w:pPr>
        <w:numPr>
          <w:ilvl w:val="0"/>
          <w:numId w:val="2"/>
        </w:numPr>
        <w:spacing w:line="600" w:lineRule="exact"/>
        <w:ind w:firstLine="640"/>
        <w:outlineLvl w:val="1"/>
        <w:rPr>
          <w:rStyle w:val="27"/>
          <w:rFonts w:ascii="黑体" w:hAnsi="黑体" w:eastAsia="黑体"/>
          <w:b w:val="0"/>
        </w:rPr>
      </w:pPr>
      <w:bookmarkStart w:id="39" w:name="_Toc15377219"/>
      <w:bookmarkStart w:id="40" w:name="_Toc15396611"/>
      <w:r>
        <w:rPr>
          <w:rStyle w:val="27"/>
          <w:rFonts w:hint="eastAsia" w:ascii="黑体" w:hAnsi="黑体" w:eastAsia="黑体"/>
          <w:b w:val="0"/>
        </w:rPr>
        <w:t>国有资本经营预算支出决算情况说明</w:t>
      </w:r>
      <w:bookmarkEnd w:id="39"/>
      <w:bookmarkEnd w:id="40"/>
    </w:p>
    <w:p w14:paraId="3BDDE8A7">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2020年国有资本经营预算拨款支出0万元。</w:t>
      </w:r>
    </w:p>
    <w:p w14:paraId="4B33291B">
      <w:pPr>
        <w:spacing w:line="580" w:lineRule="exact"/>
        <w:jc w:val="center"/>
        <w:rPr>
          <w:rFonts w:ascii="方正小标宋简体" w:hAnsi="方正小标宋简体" w:eastAsia="方正小标宋简体" w:cs="方正小标宋简体"/>
          <w:sz w:val="44"/>
          <w:szCs w:val="44"/>
        </w:rPr>
      </w:pPr>
    </w:p>
    <w:p w14:paraId="04BCD3DE">
      <w:pPr>
        <w:spacing w:line="580" w:lineRule="exact"/>
        <w:jc w:val="center"/>
        <w:rPr>
          <w:rFonts w:ascii="方正小标宋简体" w:hAnsi="方正小标宋简体" w:eastAsia="方正小标宋简体" w:cs="方正小标宋简体"/>
          <w:sz w:val="44"/>
          <w:szCs w:val="44"/>
        </w:rPr>
      </w:pPr>
    </w:p>
    <w:p w14:paraId="5B18A411">
      <w:pPr>
        <w:spacing w:line="580" w:lineRule="exact"/>
        <w:jc w:val="center"/>
        <w:rPr>
          <w:rFonts w:ascii="方正小标宋简体" w:hAnsi="方正小标宋简体" w:eastAsia="方正小标宋简体" w:cs="方正小标宋简体"/>
          <w:sz w:val="44"/>
          <w:szCs w:val="44"/>
        </w:rPr>
      </w:pPr>
    </w:p>
    <w:p w14:paraId="5B5B17C3">
      <w:pPr>
        <w:spacing w:line="580" w:lineRule="exact"/>
        <w:jc w:val="center"/>
        <w:rPr>
          <w:rFonts w:ascii="方正小标宋简体" w:hAnsi="方正小标宋简体" w:eastAsia="方正小标宋简体" w:cs="方正小标宋简体"/>
          <w:sz w:val="44"/>
          <w:szCs w:val="44"/>
        </w:rPr>
      </w:pPr>
    </w:p>
    <w:p w14:paraId="50AB69C8">
      <w:pPr>
        <w:spacing w:line="580" w:lineRule="exact"/>
        <w:jc w:val="center"/>
        <w:rPr>
          <w:rFonts w:ascii="方正小标宋简体" w:hAnsi="方正小标宋简体" w:eastAsia="方正小标宋简体" w:cs="方正小标宋简体"/>
          <w:sz w:val="44"/>
          <w:szCs w:val="44"/>
        </w:rPr>
      </w:pPr>
    </w:p>
    <w:p w14:paraId="5B06049B">
      <w:pPr>
        <w:numPr>
          <w:ilvl w:val="0"/>
          <w:numId w:val="3"/>
        </w:numPr>
        <w:spacing w:line="600" w:lineRule="exact"/>
        <w:ind w:firstLine="660" w:firstLineChars="150"/>
        <w:jc w:val="center"/>
        <w:outlineLvl w:val="0"/>
        <w:rPr>
          <w:rStyle w:val="26"/>
          <w:rFonts w:ascii="黑体" w:hAnsi="黑体" w:eastAsia="黑体"/>
          <w:b w:val="0"/>
        </w:rPr>
      </w:pPr>
      <w:bookmarkStart w:id="41" w:name="_Toc15377225"/>
      <w:bookmarkStart w:id="42" w:name="_Toc15396613"/>
      <w:r>
        <w:rPr>
          <w:rFonts w:hint="eastAsia" w:ascii="黑体" w:hAnsi="黑体" w:eastAsia="黑体"/>
          <w:color w:val="000000"/>
          <w:sz w:val="44"/>
          <w:szCs w:val="44"/>
        </w:rPr>
        <w:t>名</w:t>
      </w:r>
      <w:r>
        <w:rPr>
          <w:rStyle w:val="26"/>
          <w:rFonts w:hint="eastAsia" w:ascii="黑体" w:hAnsi="黑体" w:eastAsia="黑体"/>
          <w:b w:val="0"/>
        </w:rPr>
        <w:t>词解释</w:t>
      </w:r>
      <w:bookmarkEnd w:id="41"/>
      <w:bookmarkEnd w:id="42"/>
    </w:p>
    <w:p w14:paraId="10EB9E2E">
      <w:pPr>
        <w:spacing w:line="600" w:lineRule="exact"/>
        <w:jc w:val="left"/>
        <w:rPr>
          <w:rFonts w:ascii="宋体"/>
          <w:b/>
          <w:color w:val="000000"/>
          <w:sz w:val="44"/>
          <w:szCs w:val="44"/>
        </w:rPr>
      </w:pPr>
    </w:p>
    <w:p w14:paraId="3A200575">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1.财政拨款收入：指州级财政当年拨付的资金。</w:t>
      </w:r>
    </w:p>
    <w:p w14:paraId="797E1C90">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2.事业收入：指事业单位开展专业业务活动及辅助活动所取得的收入。</w:t>
      </w:r>
    </w:p>
    <w:p w14:paraId="761AAFF4">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3.经营收入：指事业单位在专业业务活动及其辅助活动之外开展非独立核算经营活动取得的收入。</w:t>
      </w:r>
    </w:p>
    <w:p w14:paraId="78DD165A">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4.其他收入：指除上述“财政拨款收入”、“事业收入”、“经营收入”等以外的收入。</w:t>
      </w:r>
    </w:p>
    <w:p w14:paraId="54AF7E7E">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6B949517">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6.年初结转和结余：指以前年度尚未完成、结转到本年按有关规定继续使用的资金。</w:t>
      </w:r>
    </w:p>
    <w:p w14:paraId="3E289415">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7.社会保障和就业：指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以及公用经费，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14:paraId="35C5C5DE">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8.医疗卫生与计划生育:指职工的医疗保险。</w:t>
      </w:r>
    </w:p>
    <w:p w14:paraId="7F44A020">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9.住房保障支出：指职工的住房公积金。</w:t>
      </w:r>
    </w:p>
    <w:p w14:paraId="06BFDA99">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10.结余分配：指事业单位按规定提取的职工福利基金、事业基金和缴纳的所得税，以及建设单位按规定应交回的基本建设竣工项目结余资金。</w:t>
      </w:r>
    </w:p>
    <w:p w14:paraId="0931D383">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11.年末结转和结余：指本年度或以前年度预算安排、因客观条件发生变化无法按原计划实施，需延迟到以后年度按有关规定继续使用的资金。</w:t>
      </w:r>
    </w:p>
    <w:p w14:paraId="578BF758">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12.基本支出：指为保障机构正常运转、完成日常工作任务而发生的人员支出和公用支出。</w:t>
      </w:r>
    </w:p>
    <w:p w14:paraId="2F9CD1FF">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13.项目支出：指在基本支出之外为完成特定行政任务和事业发展目标所发生的支出。</w:t>
      </w:r>
    </w:p>
    <w:p w14:paraId="2E30F41C">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14.经营支出：指事业单位在专业业务活动及其辅助活动之外开展非独立核算经营活动发生的支出。</w:t>
      </w:r>
    </w:p>
    <w:p w14:paraId="2711B329">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15.“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D12EF54">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A7455A4">
      <w:pPr>
        <w:widowControl/>
        <w:shd w:val="clear" w:color="auto" w:fill="FFFFFF"/>
        <w:jc w:val="left"/>
        <w:rPr>
          <w:rFonts w:ascii="仿宋_GB2312" w:hAnsi="仿宋" w:eastAsia="仿宋_GB2312" w:cs="仿宋"/>
          <w:kern w:val="0"/>
          <w:sz w:val="28"/>
          <w:szCs w:val="28"/>
        </w:rPr>
      </w:pPr>
      <w:r>
        <w:rPr>
          <w:rFonts w:hint="eastAsia" w:ascii="仿宋_GB2312" w:hAnsi="仿宋" w:eastAsia="仿宋_GB2312" w:cs="仿宋"/>
          <w:kern w:val="0"/>
          <w:sz w:val="28"/>
          <w:szCs w:val="28"/>
        </w:rPr>
        <w:t xml:space="preserve">      </w:t>
      </w:r>
      <w:r>
        <w:rPr>
          <w:rFonts w:hint="eastAsia" w:ascii="仿宋_GB2312" w:eastAsia="仿宋_GB2312"/>
          <w:color w:val="000000"/>
          <w:sz w:val="32"/>
          <w:szCs w:val="32"/>
        </w:rPr>
        <w:t>1</w:t>
      </w:r>
      <w:r>
        <w:rPr>
          <w:rFonts w:ascii="仿宋_GB2312" w:eastAsia="仿宋_GB2312"/>
          <w:color w:val="000000"/>
          <w:sz w:val="32"/>
          <w:szCs w:val="32"/>
        </w:rPr>
        <w:t>7.</w:t>
      </w:r>
      <w:r>
        <w:rPr>
          <w:rFonts w:hint="eastAsia" w:ascii="仿宋_GB2312" w:eastAsia="仿宋_GB2312"/>
          <w:color w:val="000000"/>
          <w:sz w:val="32"/>
          <w:szCs w:val="32"/>
        </w:rPr>
        <w:t>基本支出：指为保障机构正常运转、完成日常工作任务而发生的人员支出和公用支出。</w:t>
      </w:r>
    </w:p>
    <w:p w14:paraId="2C062C40">
      <w:pPr>
        <w:ind w:firstLine="640" w:firstLineChars="200"/>
        <w:rPr>
          <w:rFonts w:ascii="仿宋_GB2312" w:eastAsia="仿宋_GB2312"/>
          <w:color w:val="000000"/>
          <w:sz w:val="32"/>
          <w:szCs w:val="32"/>
        </w:rPr>
      </w:pPr>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03DC6B85">
      <w:pPr>
        <w:ind w:firstLine="640" w:firstLineChars="200"/>
        <w:rPr>
          <w:rFonts w:ascii="仿宋_GB2312" w:eastAsia="仿宋_GB2312"/>
          <w:color w:val="000000"/>
          <w:sz w:val="32"/>
          <w:szCs w:val="32"/>
        </w:rPr>
      </w:pPr>
      <w:r>
        <w:rPr>
          <w:rFonts w:hint="eastAsia" w:ascii="仿宋_GB2312" w:eastAsia="仿宋_GB2312"/>
          <w:color w:val="000000"/>
          <w:sz w:val="32"/>
          <w:szCs w:val="32"/>
        </w:rPr>
        <w:t>19</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3A157FBE">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5D27F3A">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21</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767C0CA">
      <w:pPr>
        <w:spacing w:line="600" w:lineRule="exact"/>
        <w:outlineLvl w:val="0"/>
        <w:rPr>
          <w:rStyle w:val="26"/>
          <w:rFonts w:ascii="黑体" w:hAnsi="黑体" w:eastAsia="黑体"/>
          <w:b w:val="0"/>
        </w:rPr>
      </w:pPr>
      <w:bookmarkStart w:id="43" w:name="_Toc15377226"/>
      <w:r>
        <w:rPr>
          <w:rFonts w:ascii="宋体"/>
          <w:b/>
          <w:color w:val="000000"/>
          <w:sz w:val="44"/>
          <w:szCs w:val="44"/>
        </w:rPr>
        <w:br w:type="page"/>
      </w:r>
      <w:bookmarkStart w:id="44"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44"/>
    </w:p>
    <w:p w14:paraId="425BF4BA">
      <w:pPr>
        <w:rPr>
          <w:rFonts w:ascii="黑体" w:hAnsi="黑体" w:eastAsia="黑体" w:cs="黑体"/>
          <w:sz w:val="32"/>
          <w:szCs w:val="32"/>
        </w:rPr>
      </w:pPr>
      <w:r>
        <w:rPr>
          <w:rFonts w:hint="eastAsia" w:ascii="黑体" w:hAnsi="黑体" w:eastAsia="黑体" w:cs="黑体"/>
          <w:sz w:val="32"/>
          <w:szCs w:val="32"/>
        </w:rPr>
        <w:t xml:space="preserve">附件1      </w:t>
      </w:r>
    </w:p>
    <w:p w14:paraId="5CC85A43">
      <w:pPr>
        <w:rPr>
          <w:rFonts w:ascii="宋体"/>
          <w:b/>
          <w:sz w:val="44"/>
          <w:szCs w:val="44"/>
        </w:rPr>
      </w:pPr>
      <w:r>
        <w:rPr>
          <w:rFonts w:hint="eastAsia" w:ascii="黑体" w:hAnsi="黑体" w:eastAsia="黑体" w:cs="黑体"/>
          <w:sz w:val="32"/>
          <w:szCs w:val="32"/>
        </w:rPr>
        <w:t xml:space="preserve">              </w:t>
      </w:r>
      <w:r>
        <w:rPr>
          <w:rFonts w:hint="eastAsia" w:ascii="宋体"/>
          <w:b/>
          <w:sz w:val="44"/>
          <w:szCs w:val="44"/>
        </w:rPr>
        <w:t>松潘县医疗保障局</w:t>
      </w:r>
    </w:p>
    <w:p w14:paraId="0D3B9C40">
      <w:pPr>
        <w:jc w:val="center"/>
        <w:rPr>
          <w:rFonts w:ascii="宋体"/>
          <w:b/>
          <w:sz w:val="44"/>
          <w:szCs w:val="44"/>
        </w:rPr>
      </w:pPr>
      <w:r>
        <w:rPr>
          <w:rFonts w:hint="eastAsia" w:ascii="宋体"/>
          <w:b/>
          <w:sz w:val="44"/>
          <w:szCs w:val="44"/>
        </w:rPr>
        <w:t>2020年部门整体支出</w:t>
      </w:r>
    </w:p>
    <w:p w14:paraId="42E609E8">
      <w:pPr>
        <w:jc w:val="center"/>
        <w:rPr>
          <w:rFonts w:ascii="宋体"/>
          <w:b/>
          <w:sz w:val="44"/>
          <w:szCs w:val="44"/>
        </w:rPr>
      </w:pPr>
      <w:r>
        <w:rPr>
          <w:rFonts w:hint="eastAsia" w:ascii="宋体"/>
          <w:b/>
          <w:sz w:val="44"/>
          <w:szCs w:val="44"/>
        </w:rPr>
        <w:t>绩效评价报告</w:t>
      </w:r>
    </w:p>
    <w:p w14:paraId="0E16EE23">
      <w:pPr>
        <w:spacing w:line="600" w:lineRule="exact"/>
        <w:jc w:val="left"/>
        <w:outlineLvl w:val="0"/>
        <w:rPr>
          <w:rFonts w:ascii="方正小标宋简体" w:hAnsi="方正小标宋简体" w:eastAsia="方正小标宋简体" w:cs="方正小标宋简体"/>
          <w:sz w:val="32"/>
          <w:szCs w:val="32"/>
        </w:rPr>
      </w:pPr>
    </w:p>
    <w:p w14:paraId="20BA7AED">
      <w:pPr>
        <w:spacing w:line="580" w:lineRule="exact"/>
        <w:jc w:val="center"/>
        <w:rPr>
          <w:rFonts w:ascii="方正小标宋简体" w:hAnsi="方正小标宋简体" w:eastAsia="方正小标宋简体" w:cs="方正小标宋简体"/>
          <w:sz w:val="44"/>
          <w:szCs w:val="44"/>
        </w:rPr>
      </w:pPr>
    </w:p>
    <w:p w14:paraId="2D0A9125">
      <w:pPr>
        <w:autoSpaceDE w:val="0"/>
        <w:autoSpaceDN w:val="0"/>
        <w:adjustRightInd w:val="0"/>
        <w:spacing w:line="518" w:lineRule="atLeast"/>
        <w:ind w:firstLine="640"/>
        <w:jc w:val="left"/>
        <w:rPr>
          <w:rFonts w:ascii="黑体" w:eastAsia="黑体" w:cs="黑体"/>
          <w:color w:val="000000"/>
          <w:kern w:val="0"/>
          <w:sz w:val="32"/>
          <w:szCs w:val="32"/>
        </w:rPr>
      </w:pPr>
      <w:r>
        <w:rPr>
          <w:rFonts w:hint="eastAsia" w:ascii="黑体" w:eastAsia="黑体" w:cs="黑体"/>
          <w:color w:val="000000"/>
          <w:kern w:val="0"/>
          <w:sz w:val="32"/>
          <w:szCs w:val="32"/>
        </w:rPr>
        <w:t>一、主要职责</w:t>
      </w:r>
    </w:p>
    <w:p w14:paraId="096EF104">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㈠贯彻落实医疗保险、生育保险。医疗救助等生育保障法律法规。拟定全县医疗保障规范性文件草案。拟订全县医疗保障事业发展规划、政策和标准。并组织实施和监督检查。</w:t>
      </w:r>
    </w:p>
    <w:p w14:paraId="0020DF41">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㈡组织拟定并实施医疗保障基金监督管理制度。建立健全医疗保障基金安全防控机制。监督强化全县医疗保障基金运行管理。</w:t>
      </w:r>
    </w:p>
    <w:p w14:paraId="082167F4">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㈢承担医疗保障筹资和待遇支付政策落实的责任。</w:t>
      </w:r>
    </w:p>
    <w:p w14:paraId="049DBCFC">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㈣负责落实全县城乡统一的药品、医用耗材、医疗服务项目，医疗服务设施等医疗保障目录和支付标注并监督管理。监督管理全县特殊医用材料、特殊检查和治疗、医院制剂等相关目录和支付标准并实施</w:t>
      </w:r>
    </w:p>
    <w:p w14:paraId="3267BA06">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㈤负责药品、医用耗材、医疗服务项目、医疗服务设施收费等政策监督管理，建立医保支付医药服务价格动态调整机制，推动建立市场主导的社会医药服务价格形成机制，建立价格信息监测和信息公开制度。</w:t>
      </w:r>
    </w:p>
    <w:p w14:paraId="50584263">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(六)贯彻落实药品医用耗材的招标采购政策并监督管理。</w:t>
      </w:r>
    </w:p>
    <w:p w14:paraId="64F7AA7A">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七)拟定全县定点医药机构协议和支付管理办法并组织实施、推进医疗保障基金支付方式改革，监督管理全县医疗保障定点医药机构，建立健全医疗保障信用评价体系和信息技术制度。监督管理定点医药机构医疗服务行为和医疗费用，依法查处医疗保障领域违法违规行为。承担全县医疗保障经办服务管理。并组织实施异地就医管理和费用结算，负责全县医疗保障关系转移接续经办管理。</w:t>
      </w:r>
    </w:p>
    <w:p w14:paraId="0C53F459">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（八）负责规划并实旅全县医疗保障信息化建设、组织开展医疗保障大数据管理和应用。</w:t>
      </w:r>
    </w:p>
    <w:p w14:paraId="0BD1AEA3">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(九)负责职责范围内的安全生产、职业健康、生态环境保护和审批服务便民化工作。</w:t>
      </w:r>
    </w:p>
    <w:p w14:paraId="06254E74">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（十）完成县委、县政府交办的其他件务。</w:t>
      </w:r>
    </w:p>
    <w:p w14:paraId="603F6432">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十一）职能转变。完善统一的城乡居民基本医疗保险和大病保险制度，不断提高医疗保障水平。建立健全覆盖全民、城乡统筹的多层次医疗保障体系，确保医疗保障资金合理使用、安全可控，推进医疗、医保，医药“三医联动”改革，更好地保障人民群众就医需求，减轻医药费用负担。</w:t>
      </w:r>
    </w:p>
    <w:p w14:paraId="7AF3CADF">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(十二)与县卫健局的有关职责分工，与县卫健局在医疗、医保、医药等方面加强制度、政策街接，建立沟通协商机制，协调推进改革，提高医疗资源使用效率和医疗保障水平。</w:t>
      </w:r>
    </w:p>
    <w:p w14:paraId="75BABEC0">
      <w:pPr>
        <w:autoSpaceDE w:val="0"/>
        <w:autoSpaceDN w:val="0"/>
        <w:adjustRightInd w:val="0"/>
        <w:spacing w:line="518" w:lineRule="atLeast"/>
        <w:ind w:firstLine="640"/>
        <w:jc w:val="left"/>
        <w:rPr>
          <w:rFonts w:ascii="黑体" w:eastAsia="黑体" w:cs="黑体"/>
          <w:color w:val="000000"/>
          <w:kern w:val="0"/>
          <w:sz w:val="32"/>
          <w:szCs w:val="32"/>
        </w:rPr>
      </w:pPr>
      <w:r>
        <w:rPr>
          <w:rFonts w:hint="eastAsia" w:ascii="黑体" w:eastAsia="黑体" w:cs="黑体"/>
          <w:color w:val="000000"/>
          <w:kern w:val="0"/>
          <w:sz w:val="32"/>
          <w:szCs w:val="32"/>
        </w:rPr>
        <w:t>二、内设机构</w:t>
      </w:r>
    </w:p>
    <w:p w14:paraId="1834C1C4">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㈠办公室</w:t>
      </w:r>
    </w:p>
    <w:p w14:paraId="3AFA32FA">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负责医保局的行政日常工作，负责会议室的管理工作，建立健全本局的各项规章制度，撰写分析报告。</w:t>
      </w:r>
    </w:p>
    <w:p w14:paraId="2B827232">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1.负责局文件、报告、会议资料、工作总结等有关文字材料的拟稿、打印、装订，并进行发文的登记管理；</w:t>
      </w:r>
    </w:p>
    <w:p w14:paraId="4663A5AE">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2.负责公文收发、传递，根据领导的批示要求催办、督促文件的办理执行情况；</w:t>
      </w:r>
    </w:p>
    <w:p w14:paraId="77D7E2EB">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3.负责整理、建立健全档案管理制度，保管好文书档案；负责有关会议记录，并及时整理会议的有关材料（包括会议纪要、简报等）；</w:t>
      </w:r>
    </w:p>
    <w:p w14:paraId="302941F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4.负责依照国家相关规定做好公章、法人印章、局介绍信的保管和使用工作，对各种更换的印章负责登记、保管；</w:t>
      </w:r>
    </w:p>
    <w:p w14:paraId="39D5610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5.认真做好综合信息的收集、分析、整理并及时、准确向领导汇报；协助领导做好内部管理和服务工作；</w:t>
      </w:r>
    </w:p>
    <w:p w14:paraId="49F8F6E7">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6.完成领导交办的其他工作。</w:t>
      </w:r>
    </w:p>
    <w:p w14:paraId="6F24EB2F">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㈡审核结算股</w:t>
      </w:r>
    </w:p>
    <w:p w14:paraId="765F6029">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负责医疗费用票据报销的审核，认真贯彻执行各种与审核制度有关的法律、法规，树立良好的职业道德坚持原则，秉公办事。</w:t>
      </w:r>
    </w:p>
    <w:p w14:paraId="43F8E8E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1.认真执行国家、省有关医疗保险政策、法规，严格掌握审核标准，杜绝一切不合理医疗消费；</w:t>
      </w:r>
    </w:p>
    <w:p w14:paraId="3F0C9275">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2.负责医疗费用凭据的初审，核定参保人应付金额和应报销金额；</w:t>
      </w:r>
    </w:p>
    <w:p w14:paraId="605B5B7B">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3.负责初审后医疗费用凭据、个人自付金额和应报销金额的复核，并将复核意见和全部复核凭证交财务科；</w:t>
      </w:r>
    </w:p>
    <w:p w14:paraId="2BD17ABE">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4.严格按省医疗保险管理条例和细则要求，办理特殊用药和特殊检查申请的审核和审批手续；</w:t>
      </w:r>
    </w:p>
    <w:p w14:paraId="1E5E8492">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5.完成领导交办的其他工作任务。</w:t>
      </w:r>
    </w:p>
    <w:p w14:paraId="2B109BB3">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㈢基金管理股</w:t>
      </w:r>
    </w:p>
    <w:p w14:paraId="3731E085">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按照收支两条线，严格遵守《社会保险基金财务制度》、《社会保险基金会计制度》、《事业单位财务》、《事业单位会计制度》执行，定期与银行进行对</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，确保</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款相符，保管好空白支票，根据相关政策做好稽核工作。</w:t>
      </w:r>
    </w:p>
    <w:p w14:paraId="0F7F1487">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1.认真执行国家财经制度、严格掌握经费开支标准、杜绝一切不合理开支。根据经费实际需要，编制年度收支预算，定期分析预算的执行情况。</w:t>
      </w:r>
    </w:p>
    <w:p w14:paraId="19433A17">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2.负责经费总</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、明细分类</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的设置和登记，及时清理往来款项，按期核对</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目，做到</w:t>
      </w:r>
      <w:r>
        <w:rPr>
          <w:rFonts w:hint="eastAsia" w:ascii="仿宋_GB2312" w:eastAsia="仿宋_GB2312" w:cs="仿宋_GB2312"/>
          <w:color w:val="000000"/>
          <w:kern w:val="0"/>
          <w:sz w:val="32"/>
          <w:szCs w:val="32"/>
          <w:lang w:eastAsia="zh-CN"/>
        </w:rPr>
        <w:t>账账</w:t>
      </w:r>
      <w:r>
        <w:rPr>
          <w:rFonts w:hint="eastAsia" w:ascii="仿宋_GB2312" w:eastAsia="仿宋_GB2312" w:cs="仿宋_GB2312"/>
          <w:color w:val="000000"/>
          <w:kern w:val="0"/>
          <w:sz w:val="32"/>
          <w:szCs w:val="32"/>
        </w:rPr>
        <w:t>相符，</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表相符。</w:t>
      </w:r>
    </w:p>
    <w:p w14:paraId="43183CE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3.负责编制经费记</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凭证和科目汇总表，按制度规定正确使用会计科目。</w:t>
      </w:r>
    </w:p>
    <w:p w14:paraId="13E62F42">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4.严格执行经费开支审批报销制度，对超计划和手续不完备，无分管主任签字的开支有权拒绝报销。</w:t>
      </w:r>
    </w:p>
    <w:p w14:paraId="00AFC4AE">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5.熟悉和掌握国家财经法规、银行结算纪律、现金管理条例及有关规章制度。</w:t>
      </w:r>
    </w:p>
    <w:p w14:paraId="7219088C">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6.严格执行基金“收支两条线”管理规定，做好银行收支</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户及其它</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户的日常结算，掌握银行余额的变化情况。</w:t>
      </w:r>
    </w:p>
    <w:p w14:paraId="4569CBAF">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7.负责现金日记</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、银行存款日记</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的记</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、算</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、对</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工作，做到日清月结、</w:t>
      </w:r>
      <w:r>
        <w:rPr>
          <w:rFonts w:hint="eastAsia" w:ascii="仿宋_GB2312" w:eastAsia="仿宋_GB2312" w:cs="仿宋_GB2312"/>
          <w:color w:val="000000"/>
          <w:kern w:val="0"/>
          <w:sz w:val="32"/>
          <w:szCs w:val="32"/>
          <w:lang w:eastAsia="zh-CN"/>
        </w:rPr>
        <w:t>账账</w:t>
      </w:r>
      <w:r>
        <w:rPr>
          <w:rFonts w:hint="eastAsia" w:ascii="仿宋_GB2312" w:eastAsia="仿宋_GB2312" w:cs="仿宋_GB2312"/>
          <w:color w:val="000000"/>
          <w:kern w:val="0"/>
          <w:sz w:val="32"/>
          <w:szCs w:val="32"/>
        </w:rPr>
        <w:t>相符。</w:t>
      </w:r>
    </w:p>
    <w:p w14:paraId="06B7E274">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8.严格按现金管理规定，做好现金收支结算。不超库存限额、不坐支，不以白条顶替现金，每日核对库存余额，保证</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款相符。</w:t>
      </w:r>
    </w:p>
    <w:p w14:paraId="57772281">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9.严格审核原始凭证，对内容不全、字迹不清、责任不明确、涂改、金额不符的原始凭证有权拒绝付款。</w:t>
      </w:r>
    </w:p>
    <w:p w14:paraId="107388B5">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10.按月编制“银行存款余额调节表“，发现问题立即查询，及时清理未达</w:t>
      </w:r>
      <w:r>
        <w:rPr>
          <w:rFonts w:hint="eastAsia" w:ascii="仿宋_GB2312" w:eastAsia="仿宋_GB2312" w:cs="仿宋_GB2312"/>
          <w:color w:val="000000"/>
          <w:kern w:val="0"/>
          <w:sz w:val="32"/>
          <w:szCs w:val="32"/>
          <w:lang w:eastAsia="zh-CN"/>
        </w:rPr>
        <w:t>账</w:t>
      </w:r>
      <w:r>
        <w:rPr>
          <w:rFonts w:hint="eastAsia" w:ascii="仿宋_GB2312" w:eastAsia="仿宋_GB2312" w:cs="仿宋_GB2312"/>
          <w:color w:val="000000"/>
          <w:kern w:val="0"/>
          <w:sz w:val="32"/>
          <w:szCs w:val="32"/>
        </w:rPr>
        <w:t>项。</w:t>
      </w:r>
    </w:p>
    <w:p w14:paraId="3B50331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11.负责保管空白支票、空白收据及各种有关证件。建立支票、收据领用登记本，签发支票时内容填写完整，保证银行存款不空头。对因管理不严而造成支票丢失的，要承担相应责任。</w:t>
      </w:r>
    </w:p>
    <w:p w14:paraId="0EC3C635">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12.完成领导交办的其他工作。</w:t>
      </w:r>
    </w:p>
    <w:p w14:paraId="0797871F">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㈣统筹股</w:t>
      </w:r>
    </w:p>
    <w:p w14:paraId="5B2755A6">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负责管理好全县参保职工的个人台账，负责制定本部门的发展规划，完成好本部门的工作计划，为确保工作顺利完成，制定出相应的对策，做好稽核工作。负责本部门中各种数据的分析和整理，制定与自己工作范围相适应的各种工作计划和规划，对平时自己的工作进行总结、分析，解决统计工作中的实际困难与问题。撰写调查报告和工作总结。</w:t>
      </w:r>
    </w:p>
    <w:p w14:paraId="0F0DB3A6">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1.认真贯彻执行《统计法》和国家、省劳动和社会保障厅有关规定。</w:t>
      </w:r>
    </w:p>
    <w:p w14:paraId="1BB1A1D4">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2.结合局医疗保险基金业务运行特点，建立和完善统计数据库，监督和定期检查统计信息质量及管理工作。</w:t>
      </w:r>
    </w:p>
    <w:p w14:paraId="0899F02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3.负责编制月、季、年统计报表和综合分析报告，做到内容完整，数据准确。</w:t>
      </w:r>
    </w:p>
    <w:p w14:paraId="149F9DA1">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4.负责统计资料的收集、整理，汇编统计年鉴，按时向领导提供完整、准确的统计信息。</w:t>
      </w:r>
    </w:p>
    <w:p w14:paraId="4A6EF491">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5.定期深入调查研究，针对统计信息工作中存在的问题提出改进措施建议。</w:t>
      </w:r>
    </w:p>
    <w:p w14:paraId="1DA938AB">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6.加强业务知识和计算机管理程序的学习，提高自身业务素质。</w:t>
      </w:r>
    </w:p>
    <w:p w14:paraId="7FEFB15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7.对参保单位及人员进行保险登记。</w:t>
      </w:r>
    </w:p>
    <w:p w14:paraId="2974344C">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8.核定缴费基数，并按核定的缴费基数编制征集计划。</w:t>
      </w:r>
    </w:p>
    <w:p w14:paraId="6A0716A8">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9.依据核定的缴费基数，开具征缴通知书，通过“收入户”征集。</w:t>
      </w:r>
    </w:p>
    <w:p w14:paraId="2CFD1D13">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10.整理汇总保险费收缴情况，对已办理登记但未及时、足额缴纳的单位，及时向其发出《催缴通知书》，对拒不交纳者，按有关规定执行。</w:t>
      </w:r>
    </w:p>
    <w:p w14:paraId="055126EA">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11.审核办理机关事业单位医疗保险的人员增减、转移、终止变更工作。</w:t>
      </w:r>
    </w:p>
    <w:p w14:paraId="154E9DA7">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12.按单位上报情况，定期核定职工人数和进行基数调整。</w:t>
      </w:r>
    </w:p>
    <w:p w14:paraId="0402BD74">
      <w:pPr>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13.完成领导交办的其他工作。</w:t>
      </w:r>
    </w:p>
    <w:p w14:paraId="782ABDF0">
      <w:pPr>
        <w:ind w:firstLine="643" w:firstLineChars="200"/>
        <w:rPr>
          <w:rFonts w:ascii="仿宋_GB2312" w:eastAsia="仿宋_GB2312"/>
          <w:b/>
          <w:sz w:val="32"/>
          <w:szCs w:val="32"/>
        </w:rPr>
      </w:pPr>
      <w:r>
        <w:rPr>
          <w:rFonts w:hint="eastAsia" w:ascii="仿宋_GB2312" w:eastAsia="仿宋_GB2312"/>
          <w:b/>
          <w:sz w:val="32"/>
          <w:szCs w:val="32"/>
        </w:rPr>
        <w:t>（三）人员概况</w:t>
      </w:r>
    </w:p>
    <w:p w14:paraId="1AC5A63D">
      <w:pPr>
        <w:spacing w:line="578" w:lineRule="exact"/>
        <w:ind w:firstLine="840" w:firstLineChars="300"/>
        <w:rPr>
          <w:rFonts w:ascii="仿宋_GB2312" w:hAnsi="仿宋" w:eastAsia="仿宋_GB2312" w:cs="仿宋"/>
          <w:sz w:val="28"/>
          <w:szCs w:val="28"/>
        </w:rPr>
      </w:pPr>
      <w:r>
        <w:rPr>
          <w:rFonts w:hint="eastAsia" w:ascii="仿宋_GB2312" w:hAnsi="仿宋_GB2312" w:eastAsia="仿宋_GB2312" w:cs="仿宋_GB2312"/>
          <w:color w:val="333333"/>
          <w:kern w:val="0"/>
          <w:sz w:val="28"/>
          <w:szCs w:val="28"/>
        </w:rPr>
        <w:t>松潘县医疗保障局共有参公编制9个，事业编制11个，行政编制4个。</w:t>
      </w:r>
    </w:p>
    <w:p w14:paraId="2B8723FD">
      <w:pPr>
        <w:tabs>
          <w:tab w:val="left" w:pos="750"/>
        </w:tabs>
        <w:ind w:firstLine="321" w:firstLineChars="100"/>
        <w:rPr>
          <w:rFonts w:ascii="仿宋_GB2312" w:eastAsia="仿宋_GB2312" w:cs="仿宋_GB2312"/>
          <w:b/>
          <w:sz w:val="32"/>
          <w:szCs w:val="32"/>
        </w:rPr>
      </w:pPr>
      <w:r>
        <w:rPr>
          <w:rFonts w:hint="eastAsia" w:ascii="仿宋_GB2312" w:eastAsia="仿宋_GB2312" w:cs="仿宋_GB2312"/>
          <w:b/>
          <w:sz w:val="32"/>
          <w:szCs w:val="32"/>
        </w:rPr>
        <w:t>三、部门财政资金收支情况</w:t>
      </w:r>
    </w:p>
    <w:p w14:paraId="7A7C72BB">
      <w:pPr>
        <w:tabs>
          <w:tab w:val="left" w:pos="750"/>
        </w:tabs>
        <w:ind w:firstLine="548" w:firstLineChars="196"/>
        <w:rPr>
          <w:rFonts w:ascii="仿宋_GB2312" w:eastAsia="仿宋_GB2312" w:cs="仿宋"/>
          <w:sz w:val="28"/>
          <w:szCs w:val="28"/>
        </w:rPr>
      </w:pPr>
      <w:r>
        <w:rPr>
          <w:rFonts w:hint="eastAsia" w:ascii="仿宋_GB2312" w:eastAsia="仿宋_GB2312" w:cs="仿宋"/>
          <w:sz w:val="28"/>
          <w:szCs w:val="28"/>
        </w:rPr>
        <w:t>2020年一般公共预算收入总数</w:t>
      </w:r>
      <w:r>
        <w:rPr>
          <w:rFonts w:hint="eastAsia" w:ascii="仿宋_GB2312" w:eastAsia="仿宋_GB2312" w:cs="仿宋"/>
          <w:color w:val="000000"/>
          <w:sz w:val="28"/>
          <w:szCs w:val="28"/>
        </w:rPr>
        <w:t>749.68</w:t>
      </w:r>
      <w:r>
        <w:rPr>
          <w:rFonts w:hint="eastAsia" w:ascii="仿宋_GB2312" w:eastAsia="仿宋_GB2312" w:cs="仿宋"/>
          <w:sz w:val="28"/>
          <w:szCs w:val="28"/>
        </w:rPr>
        <w:t>万元，无基金预算，较2018年一般公共预算收入总数</w:t>
      </w:r>
      <w:r>
        <w:rPr>
          <w:rFonts w:hint="eastAsia" w:ascii="仿宋_GB2312" w:eastAsia="仿宋_GB2312" w:cs="仿宋"/>
          <w:color w:val="000000"/>
          <w:sz w:val="28"/>
          <w:szCs w:val="28"/>
        </w:rPr>
        <w:t>704.82</w:t>
      </w:r>
      <w:r>
        <w:rPr>
          <w:rFonts w:hint="eastAsia" w:ascii="仿宋_GB2312" w:eastAsia="仿宋_GB2312" w:cs="仿宋"/>
          <w:sz w:val="28"/>
          <w:szCs w:val="28"/>
        </w:rPr>
        <w:t>万元,增加6.36%;2020年一般公共预算支出总数749.68万元,无基金预算支出,较2019年部门预算支出总数704.82万元，增加6.36%。</w:t>
      </w:r>
    </w:p>
    <w:p w14:paraId="134A5743">
      <w:pPr>
        <w:pStyle w:val="13"/>
        <w:shd w:val="clear" w:color="auto" w:fill="FFFFFF"/>
        <w:spacing w:before="0" w:beforeAutospacing="0" w:after="0" w:afterAutospacing="0" w:line="480" w:lineRule="atLeast"/>
        <w:ind w:firstLine="560" w:firstLineChars="200"/>
        <w:rPr>
          <w:rFonts w:ascii="仿宋_GB2312" w:eastAsia="仿宋_GB2312"/>
          <w:color w:val="333333"/>
          <w:sz w:val="28"/>
          <w:szCs w:val="28"/>
        </w:rPr>
      </w:pPr>
      <w:r>
        <w:rPr>
          <w:rFonts w:hint="eastAsia" w:ascii="仿宋_GB2312" w:eastAsia="仿宋_GB2312"/>
          <w:color w:val="333333"/>
          <w:sz w:val="28"/>
          <w:szCs w:val="28"/>
        </w:rPr>
        <w:t>基本支出，是用于保障社会保险事业管理局行政机构、事业机构的正常运转的日常支出，包括基本工资、津贴补贴等人员经费以及办公费、印刷费、水电费等日常公用经费。</w:t>
      </w:r>
      <w:r>
        <w:rPr>
          <w:rFonts w:hint="eastAsia" w:ascii="仿宋_GB2312" w:eastAsia="仿宋_GB2312" w:cs="仿宋"/>
          <w:sz w:val="28"/>
          <w:szCs w:val="28"/>
        </w:rPr>
        <w:t>2020年部门预算基本支出预算总数749.68万元,其中:人员支出303.59万元,公用支出37.29万元。</w:t>
      </w:r>
    </w:p>
    <w:p w14:paraId="26026B66">
      <w:pPr>
        <w:tabs>
          <w:tab w:val="left" w:pos="750"/>
        </w:tabs>
        <w:ind w:firstLine="411" w:firstLineChars="196"/>
        <w:rPr>
          <w:rFonts w:ascii="仿宋_GB2312" w:eastAsia="仿宋_GB2312" w:cs="仿宋"/>
          <w:sz w:val="28"/>
          <w:szCs w:val="28"/>
        </w:rPr>
      </w:pPr>
      <w:r>
        <w:rPr>
          <w:rFonts w:hint="eastAsia"/>
          <w:color w:val="333333"/>
        </w:rPr>
        <w:t>　</w:t>
      </w:r>
      <w:r>
        <w:rPr>
          <w:rFonts w:hint="eastAsia" w:ascii="仿宋_GB2312" w:eastAsia="仿宋_GB2312"/>
          <w:color w:val="333333"/>
          <w:sz w:val="28"/>
          <w:szCs w:val="28"/>
        </w:rPr>
        <w:t>项目支出，用于专项业务工作的经费支出。</w:t>
      </w:r>
      <w:r>
        <w:rPr>
          <w:rFonts w:hint="eastAsia" w:ascii="仿宋_GB2312" w:eastAsia="仿宋_GB2312" w:cs="仿宋"/>
          <w:sz w:val="28"/>
          <w:szCs w:val="28"/>
        </w:rPr>
        <w:t>2020年部门预算项目支出预算总数408.79万元。</w:t>
      </w:r>
    </w:p>
    <w:p w14:paraId="45DEFB86">
      <w:pPr>
        <w:pStyle w:val="34"/>
        <w:tabs>
          <w:tab w:val="left" w:pos="750"/>
        </w:tabs>
        <w:ind w:firstLine="560"/>
        <w:rPr>
          <w:rFonts w:ascii="仿宋_GB2312" w:eastAsia="仿宋_GB2312" w:cs="仿宋"/>
          <w:sz w:val="28"/>
          <w:szCs w:val="28"/>
        </w:rPr>
      </w:pPr>
      <w:r>
        <w:rPr>
          <w:rFonts w:hint="eastAsia" w:ascii="仿宋_GB2312" w:eastAsia="仿宋_GB2312" w:cs="仿宋"/>
          <w:sz w:val="28"/>
          <w:szCs w:val="28"/>
        </w:rPr>
        <w:t>（一）按功能分类支出情况</w:t>
      </w:r>
    </w:p>
    <w:p w14:paraId="16642ADC">
      <w:pPr>
        <w:pStyle w:val="34"/>
        <w:tabs>
          <w:tab w:val="left" w:pos="750"/>
          <w:tab w:val="left" w:pos="1134"/>
        </w:tabs>
        <w:ind w:firstLine="560"/>
        <w:rPr>
          <w:rFonts w:ascii="仿宋_GB2312" w:eastAsia="仿宋_GB2312" w:cs="仿宋"/>
          <w:sz w:val="28"/>
          <w:szCs w:val="28"/>
        </w:rPr>
      </w:pPr>
      <w:r>
        <w:rPr>
          <w:rFonts w:hint="eastAsia" w:ascii="仿宋_GB2312" w:eastAsia="仿宋_GB2312" w:cs="仿宋"/>
          <w:sz w:val="28"/>
          <w:szCs w:val="28"/>
        </w:rPr>
        <w:t>1、社会保险和就业支出293.1万元。主要用于：行政机构人员工资、日常运转以及为完成财政特定行政工作任务和事业发展目标而安排的年度项目支出。</w:t>
      </w:r>
    </w:p>
    <w:p w14:paraId="1BCCF1F9">
      <w:pPr>
        <w:pStyle w:val="34"/>
        <w:tabs>
          <w:tab w:val="left" w:pos="750"/>
        </w:tabs>
        <w:ind w:firstLine="560"/>
        <w:rPr>
          <w:rFonts w:ascii="仿宋_GB2312" w:eastAsia="仿宋_GB2312" w:cs="仿宋"/>
          <w:sz w:val="28"/>
          <w:szCs w:val="28"/>
        </w:rPr>
      </w:pPr>
      <w:r>
        <w:rPr>
          <w:rFonts w:hint="eastAsia" w:ascii="仿宋_GB2312" w:eastAsia="仿宋_GB2312" w:cs="仿宋"/>
          <w:sz w:val="28"/>
          <w:szCs w:val="28"/>
        </w:rPr>
        <w:t>2、医疗卫生与计划生育支出423.86万元。主要用于：行政机构按照规定标准为职工缴纳的基本医疗保险及公务员医疗补助等支出。</w:t>
      </w:r>
    </w:p>
    <w:p w14:paraId="206B8BD7">
      <w:pPr>
        <w:pStyle w:val="34"/>
        <w:tabs>
          <w:tab w:val="left" w:pos="750"/>
        </w:tabs>
        <w:ind w:firstLine="560"/>
        <w:rPr>
          <w:rFonts w:ascii="仿宋_GB2312" w:eastAsia="仿宋_GB2312" w:cs="仿宋"/>
          <w:sz w:val="28"/>
          <w:szCs w:val="28"/>
        </w:rPr>
      </w:pPr>
      <w:r>
        <w:rPr>
          <w:rFonts w:hint="eastAsia" w:ascii="仿宋_GB2312" w:eastAsia="仿宋_GB2312" w:cs="仿宋"/>
          <w:sz w:val="28"/>
          <w:szCs w:val="28"/>
        </w:rPr>
        <w:t>3、住房保障支出27.19万元。主要用于：行政机构按照规定标准为职工缴纳住房公积金等支出。</w:t>
      </w:r>
    </w:p>
    <w:p w14:paraId="58E07B4A">
      <w:pPr>
        <w:pStyle w:val="34"/>
        <w:tabs>
          <w:tab w:val="left" w:pos="750"/>
        </w:tabs>
        <w:ind w:firstLine="560"/>
        <w:rPr>
          <w:rFonts w:ascii="仿宋_GB2312" w:eastAsia="仿宋_GB2312" w:cs="仿宋"/>
          <w:sz w:val="28"/>
          <w:szCs w:val="28"/>
        </w:rPr>
      </w:pPr>
      <w:r>
        <w:rPr>
          <w:rFonts w:hint="eastAsia" w:ascii="仿宋_GB2312" w:eastAsia="仿宋_GB2312" w:cs="仿宋"/>
          <w:sz w:val="28"/>
          <w:szCs w:val="28"/>
        </w:rPr>
        <w:t>（二）按经济分类支出情况</w:t>
      </w:r>
    </w:p>
    <w:p w14:paraId="36E6AAF6">
      <w:pPr>
        <w:tabs>
          <w:tab w:val="left" w:pos="750"/>
        </w:tabs>
        <w:ind w:firstLine="560" w:firstLineChars="200"/>
        <w:rPr>
          <w:rFonts w:ascii="仿宋_GB2312" w:eastAsia="仿宋_GB2312" w:cs="仿宋"/>
          <w:sz w:val="28"/>
          <w:szCs w:val="28"/>
        </w:rPr>
      </w:pPr>
      <w:r>
        <w:rPr>
          <w:rFonts w:hint="eastAsia" w:ascii="仿宋_GB2312" w:eastAsia="仿宋_GB2312" w:cs="仿宋"/>
          <w:sz w:val="28"/>
          <w:szCs w:val="28"/>
        </w:rPr>
        <w:t>1、工资福利性支出：303.59万元。</w:t>
      </w:r>
    </w:p>
    <w:p w14:paraId="4A397A7B">
      <w:pPr>
        <w:tabs>
          <w:tab w:val="left" w:pos="750"/>
        </w:tabs>
        <w:ind w:firstLine="560" w:firstLineChars="200"/>
        <w:rPr>
          <w:rFonts w:ascii="仿宋_GB2312" w:eastAsia="仿宋_GB2312" w:cs="仿宋"/>
          <w:sz w:val="28"/>
          <w:szCs w:val="28"/>
        </w:rPr>
      </w:pPr>
      <w:r>
        <w:rPr>
          <w:rFonts w:hint="eastAsia" w:ascii="仿宋_GB2312" w:eastAsia="仿宋_GB2312" w:cs="仿宋"/>
          <w:sz w:val="28"/>
          <w:szCs w:val="28"/>
        </w:rPr>
        <w:t>2、商品和服务支出：441.09元。</w:t>
      </w:r>
    </w:p>
    <w:p w14:paraId="1A1C95BB">
      <w:pPr>
        <w:spacing w:line="560" w:lineRule="exact"/>
        <w:ind w:firstLine="600" w:firstLineChars="200"/>
        <w:rPr>
          <w:rFonts w:ascii="仿宋_GB2312" w:eastAsia="仿宋_GB2312"/>
          <w:sz w:val="30"/>
          <w:szCs w:val="30"/>
        </w:rPr>
      </w:pPr>
      <w:r>
        <w:rPr>
          <w:rFonts w:hint="eastAsia" w:ascii="仿宋_GB2312" w:eastAsia="仿宋_GB2312"/>
          <w:sz w:val="30"/>
          <w:szCs w:val="30"/>
        </w:rPr>
        <w:t>4、绩效目标及完成情况</w:t>
      </w:r>
    </w:p>
    <w:p w14:paraId="55A8E0A1">
      <w:pPr>
        <w:spacing w:after="300" w:line="578" w:lineRule="exact"/>
        <w:ind w:firstLine="600" w:firstLineChars="200"/>
        <w:rPr>
          <w:rFonts w:ascii="仿宋_GB2312" w:eastAsia="仿宋_GB2312"/>
          <w:sz w:val="30"/>
          <w:szCs w:val="30"/>
        </w:rPr>
      </w:pPr>
      <w:r>
        <w:rPr>
          <w:rFonts w:hint="eastAsia" w:ascii="仿宋_GB2312" w:eastAsia="仿宋_GB2312" w:cs="仿宋_GB2312"/>
          <w:color w:val="212121"/>
          <w:sz w:val="30"/>
          <w:szCs w:val="30"/>
        </w:rPr>
        <w:t>单位进一步提高预算绩效管理认识，强化以“绩效为中心、对支出结果负责、对社会公众负责”的理念，在绩效目标编制方面，针对绩效目标设置指向不清、预算和目标匹配不足，数量目标和质量目标量化不细，效益目标编制不完整等方面加以了改善。加强预算绩效动态监控管理，及时跟踪项目进度，对项目实施中存在的具体问题采取纠偏措施。加强相关专业技术人员的业务培训，进一步提高预算绩效评价质量。2020年度预算按执行进度完成100%。</w:t>
      </w:r>
      <w:r>
        <w:rPr>
          <w:rFonts w:hint="eastAsia" w:ascii="仿宋_GB2312" w:eastAsia="仿宋_GB2312"/>
          <w:sz w:val="30"/>
          <w:szCs w:val="30"/>
        </w:rPr>
        <w:t xml:space="preserve"> </w:t>
      </w:r>
    </w:p>
    <w:p w14:paraId="4ABE5515">
      <w:pPr>
        <w:tabs>
          <w:tab w:val="left" w:pos="750"/>
        </w:tabs>
        <w:ind w:firstLine="643" w:firstLineChars="200"/>
        <w:rPr>
          <w:rFonts w:ascii="仿宋_GB2312" w:eastAsia="仿宋_GB2312" w:cs="仿宋_GB2312"/>
          <w:b/>
          <w:sz w:val="32"/>
          <w:szCs w:val="32"/>
        </w:rPr>
      </w:pPr>
      <w:r>
        <w:rPr>
          <w:rFonts w:hint="eastAsia" w:ascii="仿宋_GB2312" w:eastAsia="仿宋_GB2312" w:cs="仿宋_GB2312"/>
          <w:b/>
          <w:sz w:val="32"/>
          <w:szCs w:val="32"/>
        </w:rPr>
        <w:t>三、部门财政支出管理情况</w:t>
      </w:r>
    </w:p>
    <w:p w14:paraId="02D2E33F">
      <w:pPr>
        <w:tabs>
          <w:tab w:val="left" w:pos="750"/>
        </w:tabs>
        <w:ind w:firstLine="562" w:firstLineChars="200"/>
        <w:rPr>
          <w:rFonts w:ascii="仿宋_GB2312" w:eastAsia="仿宋_GB2312" w:cs="仿宋_GB2312"/>
          <w:b/>
          <w:sz w:val="28"/>
          <w:szCs w:val="28"/>
        </w:rPr>
      </w:pPr>
      <w:r>
        <w:rPr>
          <w:rFonts w:hint="eastAsia" w:ascii="仿宋_GB2312" w:eastAsia="仿宋_GB2312" w:cs="仿宋_GB2312"/>
          <w:b/>
          <w:sz w:val="28"/>
          <w:szCs w:val="28"/>
        </w:rPr>
        <w:t>（一）预算编制情况</w:t>
      </w:r>
    </w:p>
    <w:p w14:paraId="6F64887A">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1、预算编制质量</w:t>
      </w:r>
    </w:p>
    <w:p w14:paraId="7ED4B10C">
      <w:pPr>
        <w:tabs>
          <w:tab w:val="left" w:pos="750"/>
        </w:tabs>
        <w:ind w:firstLine="560" w:firstLineChars="200"/>
        <w:rPr>
          <w:rFonts w:ascii="仿宋_GB2312" w:eastAsia="仿宋_GB2312" w:cs="仿宋_GB2312"/>
          <w:sz w:val="28"/>
          <w:szCs w:val="28"/>
        </w:rPr>
      </w:pPr>
      <w:r>
        <w:rPr>
          <w:rFonts w:hint="eastAsia" w:ascii="仿宋_GB2312" w:eastAsia="仿宋_GB2312" w:cs="仿宋_GB2312"/>
          <w:color w:val="333333"/>
          <w:kern w:val="0"/>
          <w:sz w:val="28"/>
          <w:szCs w:val="28"/>
          <w:shd w:val="clear" w:color="auto" w:fill="FBFBFB"/>
        </w:rPr>
        <w:t>按照预算管理有关规定，目前部门预算的编制实行综合预算制度，即全部收入和支出都反映在预算中。</w:t>
      </w:r>
      <w:r>
        <w:rPr>
          <w:rFonts w:hint="eastAsia" w:ascii="仿宋_GB2312" w:eastAsia="仿宋_GB2312" w:cs="仿宋_GB2312"/>
          <w:sz w:val="28"/>
          <w:szCs w:val="28"/>
        </w:rPr>
        <w:t>本部门预算编制是由部门财务严格按照《预算法》的规定和财政部门预算股的要求，在即能保证本部门日常业务工作顺利开展的需要，又不浪费资金的前提下，合理编制出本部门的年度预算。</w:t>
      </w:r>
    </w:p>
    <w:p w14:paraId="40990C86">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2、绩效目标填报</w:t>
      </w:r>
    </w:p>
    <w:p w14:paraId="4A825190">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本部门不涉及绩效考评相关项目。</w:t>
      </w:r>
    </w:p>
    <w:p w14:paraId="047FD5D6">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3、转移支付提前下达及专项转移支付分地区分项目编制情况</w:t>
      </w:r>
    </w:p>
    <w:p w14:paraId="373B2206">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本部门转移支付资金为省级转移支付业务装备经费，转移支付资金本部门不参与预算编制，上级部门下达资金指标后，县财政部门按时足额将转移支付资金拨付到本部门。</w:t>
      </w:r>
    </w:p>
    <w:p w14:paraId="72950B41">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（二）执行管理情况</w:t>
      </w:r>
    </w:p>
    <w:p w14:paraId="5ADDBCF7">
      <w:pPr>
        <w:ind w:firstLine="700" w:firstLineChars="250"/>
        <w:rPr>
          <w:rFonts w:ascii="仿宋_GB2312" w:eastAsia="仿宋_GB2312" w:cs="仿宋_GB2312"/>
          <w:sz w:val="28"/>
          <w:szCs w:val="28"/>
        </w:rPr>
      </w:pPr>
      <w:r>
        <w:rPr>
          <w:rFonts w:hint="eastAsia" w:ascii="仿宋_GB2312" w:eastAsia="仿宋_GB2312" w:cs="仿宋_GB2312"/>
          <w:sz w:val="28"/>
          <w:szCs w:val="28"/>
        </w:rPr>
        <w:t>县财政及时足额下达年初预算，上级部门下达转移支付专项资金指标后，也能及时将资金落实给部门，为部门的业务工作顺利开展提供了强有力的财力保障。</w:t>
      </w:r>
    </w:p>
    <w:p w14:paraId="07A72F6B">
      <w:pPr>
        <w:ind w:firstLine="420" w:firstLineChars="150"/>
        <w:rPr>
          <w:rFonts w:ascii="仿宋_GB2312" w:eastAsia="仿宋_GB2312" w:cs="仿宋_GB2312"/>
          <w:sz w:val="28"/>
          <w:szCs w:val="28"/>
        </w:rPr>
      </w:pPr>
      <w:r>
        <w:rPr>
          <w:rFonts w:hint="eastAsia" w:ascii="仿宋_GB2312" w:eastAsia="仿宋_GB2312" w:cs="仿宋_GB2312"/>
          <w:sz w:val="28"/>
          <w:szCs w:val="28"/>
        </w:rPr>
        <w:t>2020年执行管理情况</w:t>
      </w:r>
    </w:p>
    <w:p w14:paraId="33D2CDA0">
      <w:pPr>
        <w:ind w:firstLine="420" w:firstLineChars="150"/>
        <w:rPr>
          <w:rFonts w:ascii="仿宋_GB2312" w:eastAsia="仿宋_GB2312"/>
          <w:sz w:val="28"/>
          <w:szCs w:val="28"/>
        </w:rPr>
      </w:pPr>
      <w:r>
        <w:rPr>
          <w:rFonts w:hint="eastAsia" w:ascii="仿宋_GB2312" w:eastAsia="仿宋_GB2312"/>
          <w:sz w:val="28"/>
          <w:szCs w:val="28"/>
        </w:rPr>
        <w:t>社会保险经办机构2020年支出数为257.93万元,完成预算100%。机关事业单位基本养老保险缴费支出支出数为28.61万元,完成预算100%。行政单位医疗支出数为12万元，完成预算100%</w:t>
      </w:r>
      <w:r>
        <w:rPr>
          <w:rFonts w:hint="eastAsia" w:ascii="仿宋_GB2312" w:eastAsia="仿宋_GB2312" w:cs="仿宋_GB2312"/>
          <w:sz w:val="28"/>
          <w:szCs w:val="28"/>
        </w:rPr>
        <w:t>。</w:t>
      </w:r>
      <w:r>
        <w:rPr>
          <w:rFonts w:hint="eastAsia" w:ascii="仿宋_GB2312" w:eastAsia="仿宋_GB2312"/>
          <w:sz w:val="28"/>
          <w:szCs w:val="28"/>
        </w:rPr>
        <w:t xml:space="preserve">住房公积金2020年决算数为27.72万元，完成预算100%。 </w:t>
      </w:r>
    </w:p>
    <w:p w14:paraId="39273DFB">
      <w:pPr>
        <w:widowControl/>
        <w:spacing w:line="36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 xml:space="preserve"> (三)综合管理情况</w:t>
      </w:r>
    </w:p>
    <w:p w14:paraId="31818B45">
      <w:pPr>
        <w:pStyle w:val="13"/>
        <w:spacing w:before="0" w:beforeAutospacing="0" w:after="0" w:afterAutospacing="0" w:line="576"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我单位无政府性债务。</w:t>
      </w:r>
    </w:p>
    <w:p w14:paraId="51C89BAD">
      <w:pPr>
        <w:pStyle w:val="13"/>
        <w:spacing w:before="0" w:beforeAutospacing="0" w:after="0" w:afterAutospacing="0" w:line="576"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非税收收入涉及到面试费及辞职违约金，我单位每年将所收费全额上缴财政国库，无挪用现象。</w:t>
      </w:r>
    </w:p>
    <w:p w14:paraId="18090BE0">
      <w:pPr>
        <w:pStyle w:val="13"/>
        <w:spacing w:before="0" w:beforeAutospacing="0" w:after="0" w:afterAutospacing="0" w:line="576"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政府采购严格按照相关采购规定执行。</w:t>
      </w:r>
    </w:p>
    <w:p w14:paraId="2E19438D">
      <w:pPr>
        <w:pStyle w:val="13"/>
        <w:spacing w:before="0" w:beforeAutospacing="0" w:after="0" w:afterAutospacing="0" w:line="576" w:lineRule="exact"/>
        <w:ind w:firstLine="560" w:firstLineChars="200"/>
        <w:rPr>
          <w:rFonts w:ascii="仿宋_GB2312" w:eastAsia="仿宋_GB2312"/>
          <w:color w:val="000000"/>
          <w:sz w:val="28"/>
          <w:szCs w:val="28"/>
        </w:rPr>
      </w:pPr>
      <w:r>
        <w:rPr>
          <w:rFonts w:hint="eastAsia" w:ascii="仿宋_GB2312" w:eastAsia="仿宋_GB2312" w:cs="仿宋_GB2312"/>
          <w:sz w:val="28"/>
          <w:szCs w:val="28"/>
        </w:rPr>
        <w:t>资产管理严格按照资产管理制度执行，</w:t>
      </w:r>
      <w:r>
        <w:rPr>
          <w:rFonts w:hint="eastAsia" w:ascii="仿宋_GB2312" w:eastAsia="仿宋_GB2312"/>
          <w:color w:val="000000"/>
          <w:sz w:val="28"/>
          <w:szCs w:val="28"/>
        </w:rPr>
        <w:t>严格执行法律、法规和有关规章制度;与行政单位履行职能需要相适应;科学合理,充分发挥资产使用效益;勤俭节约,从严控制。</w:t>
      </w:r>
    </w:p>
    <w:p w14:paraId="1A415463">
      <w:pPr>
        <w:pStyle w:val="13"/>
        <w:spacing w:before="0" w:beforeAutospacing="0" w:after="0" w:afterAutospacing="0" w:line="576" w:lineRule="exact"/>
        <w:ind w:firstLine="560" w:firstLineChars="200"/>
        <w:rPr>
          <w:rFonts w:ascii="仿宋_GB2312" w:eastAsia="仿宋_GB2312"/>
          <w:sz w:val="28"/>
          <w:szCs w:val="28"/>
        </w:rPr>
      </w:pPr>
      <w:r>
        <w:rPr>
          <w:rFonts w:hint="eastAsia" w:ascii="仿宋_GB2312" w:eastAsia="仿宋_GB2312"/>
          <w:color w:val="000000"/>
          <w:sz w:val="28"/>
          <w:szCs w:val="28"/>
        </w:rPr>
        <w:t>建立单位内控制度，</w:t>
      </w:r>
      <w:r>
        <w:rPr>
          <w:rFonts w:hint="eastAsia" w:ascii="仿宋_GB2312" w:eastAsia="仿宋_GB2312"/>
          <w:sz w:val="28"/>
          <w:szCs w:val="28"/>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574F1D79">
      <w:pPr>
        <w:pStyle w:val="13"/>
        <w:spacing w:before="0" w:beforeAutospacing="0" w:after="0" w:afterAutospacing="0" w:line="576" w:lineRule="exact"/>
        <w:ind w:firstLine="560" w:firstLineChars="200"/>
        <w:rPr>
          <w:rFonts w:ascii="仿宋_GB2312" w:eastAsia="仿宋_GB2312" w:cs="仿宋_GB2312"/>
          <w:color w:val="000000"/>
          <w:sz w:val="28"/>
          <w:szCs w:val="28"/>
        </w:rPr>
      </w:pPr>
      <w:r>
        <w:rPr>
          <w:rFonts w:hint="eastAsia" w:ascii="仿宋_GB2312" w:eastAsia="仿宋_GB2312"/>
          <w:sz w:val="28"/>
          <w:szCs w:val="28"/>
        </w:rPr>
        <w:t>我部门将同级财政部门批复的本部门预决算报表及相关说明全部在政府门户网站公开，</w:t>
      </w:r>
      <w:r>
        <w:rPr>
          <w:rFonts w:hint="eastAsia" w:ascii="仿宋_GB2312" w:eastAsia="仿宋_GB2312" w:cs="仿宋_GB2312"/>
          <w:color w:val="000000"/>
          <w:sz w:val="28"/>
          <w:szCs w:val="28"/>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112A9E0D">
      <w:pPr>
        <w:pStyle w:val="13"/>
        <w:spacing w:before="0" w:beforeAutospacing="0" w:after="0" w:afterAutospacing="0" w:line="576"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我部门财务各项工作自觉配合县财政和上级部门的监督检查，对检查中存在的问题，严肃对待，认真开展整改落实。</w:t>
      </w:r>
    </w:p>
    <w:p w14:paraId="2AFE0C33">
      <w:pPr>
        <w:pStyle w:val="13"/>
        <w:spacing w:before="0" w:beforeAutospacing="0" w:after="0" w:afterAutospacing="0" w:line="576" w:lineRule="exact"/>
        <w:ind w:firstLine="560" w:firstLineChars="200"/>
        <w:rPr>
          <w:color w:val="000000"/>
          <w:sz w:val="28"/>
          <w:szCs w:val="28"/>
        </w:rPr>
      </w:pPr>
      <w:r>
        <w:rPr>
          <w:rFonts w:hint="eastAsia" w:ascii="仿宋_GB2312" w:eastAsia="仿宋_GB2312" w:cs="仿宋_GB2312"/>
          <w:color w:val="000000"/>
          <w:sz w:val="28"/>
          <w:szCs w:val="28"/>
        </w:rPr>
        <w:t>（四）整体绩</w:t>
      </w:r>
      <w:r>
        <w:rPr>
          <w:rFonts w:hint="eastAsia"/>
          <w:color w:val="000000"/>
          <w:sz w:val="28"/>
          <w:szCs w:val="28"/>
        </w:rPr>
        <w:t>效</w:t>
      </w:r>
    </w:p>
    <w:p w14:paraId="6F26D232">
      <w:pPr>
        <w:widowControl/>
        <w:spacing w:line="540" w:lineRule="exact"/>
        <w:ind w:firstLine="700" w:firstLineChars="250"/>
        <w:rPr>
          <w:rFonts w:ascii="仿宋_GB2312" w:eastAsia="仿宋_GB2312"/>
          <w:sz w:val="28"/>
          <w:szCs w:val="28"/>
        </w:rPr>
      </w:pPr>
      <w:r>
        <w:rPr>
          <w:rFonts w:hint="eastAsia"/>
          <w:color w:val="000000"/>
          <w:sz w:val="28"/>
          <w:szCs w:val="28"/>
        </w:rPr>
        <w:t>2020年我单位</w:t>
      </w:r>
      <w:r>
        <w:rPr>
          <w:rFonts w:hint="eastAsia" w:ascii="仿宋_GB2312" w:eastAsia="仿宋_GB2312"/>
          <w:spacing w:val="15"/>
          <w:sz w:val="28"/>
          <w:szCs w:val="28"/>
        </w:rPr>
        <w:t>在县委、县政府的领导下、州司法局的指导下，深入贯彻党的十九大、十九届二中、三中全会、习近平总书记来川视察重要讲话精神、习近平新时代中国特色社会主义思想为指导，紧紧围绕县委、县政府中心工作和构建和谐社会的总体目标，</w:t>
      </w:r>
      <w:r>
        <w:rPr>
          <w:rFonts w:hint="eastAsia" w:ascii="仿宋_GB2312" w:eastAsia="仿宋_GB2312"/>
          <w:sz w:val="28"/>
          <w:szCs w:val="28"/>
        </w:rPr>
        <w:t>按照“为人民服务”的要求，夯实基层基础，加强队伍建设，切实改进工作作风，做到观念上有新转变，思想上有新飞跃，思路上有新调整，工作上有新突破，提升干部形象上有新发展，更好地为我县经济发展和社会和谐稳定提供优质、高效、便捷的服务。</w:t>
      </w:r>
    </w:p>
    <w:p w14:paraId="3F5AC7EB">
      <w:pPr>
        <w:widowControl/>
        <w:spacing w:line="540" w:lineRule="exact"/>
        <w:ind w:firstLine="560" w:firstLineChars="200"/>
        <w:rPr>
          <w:rFonts w:ascii="仿宋_GB2312" w:eastAsia="仿宋_GB2312"/>
          <w:sz w:val="28"/>
          <w:szCs w:val="28"/>
        </w:rPr>
      </w:pPr>
      <w:r>
        <w:rPr>
          <w:rFonts w:hint="eastAsia" w:ascii="仿宋_GB2312" w:eastAsia="仿宋_GB2312"/>
          <w:sz w:val="28"/>
          <w:szCs w:val="28"/>
        </w:rPr>
        <w:t>四、评价结论及建议</w:t>
      </w:r>
    </w:p>
    <w:p w14:paraId="18B450AD">
      <w:pPr>
        <w:widowControl/>
        <w:spacing w:line="540" w:lineRule="exact"/>
        <w:ind w:firstLine="560" w:firstLineChars="200"/>
        <w:rPr>
          <w:rFonts w:ascii="仿宋_GB2312" w:eastAsia="仿宋_GB2312"/>
          <w:sz w:val="28"/>
          <w:szCs w:val="28"/>
        </w:rPr>
      </w:pPr>
      <w:r>
        <w:rPr>
          <w:rFonts w:hint="eastAsia" w:ascii="仿宋_GB2312" w:eastAsia="仿宋_GB2312"/>
          <w:sz w:val="28"/>
          <w:szCs w:val="28"/>
        </w:rPr>
        <w:t>（一）评价结论</w:t>
      </w:r>
    </w:p>
    <w:p w14:paraId="5887A934">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2020年我部门预算执行整体情况正常，按照各项工作有序开展的进度，财政资金收支情况同时也按进度执行，有个别需要进一步加大力度开展。</w:t>
      </w:r>
    </w:p>
    <w:p w14:paraId="67731E1C">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（二）存在的问题</w:t>
      </w:r>
    </w:p>
    <w:p w14:paraId="4656F96E">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1、资产管理不规范。单位股室变动频繁，造成资产管理不到位。</w:t>
      </w:r>
    </w:p>
    <w:p w14:paraId="11ABC1F6">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2、资金使用科目不明确，存在错录科目的问题。</w:t>
      </w:r>
    </w:p>
    <w:p w14:paraId="053CBB69">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3、资金使用效益有待进一步提高。</w:t>
      </w:r>
    </w:p>
    <w:p w14:paraId="05EE51BD">
      <w:pPr>
        <w:widowControl/>
        <w:spacing w:line="540" w:lineRule="exact"/>
        <w:ind w:firstLine="420" w:firstLineChars="150"/>
        <w:rPr>
          <w:rFonts w:ascii="仿宋_GB2312" w:eastAsia="仿宋_GB2312" w:cs="宋体"/>
          <w:color w:val="000000"/>
          <w:sz w:val="28"/>
          <w:szCs w:val="28"/>
        </w:rPr>
      </w:pPr>
      <w:r>
        <w:rPr>
          <w:rFonts w:hint="eastAsia" w:ascii="仿宋_GB2312" w:eastAsia="仿宋_GB2312" w:cs="宋体"/>
          <w:color w:val="000000"/>
          <w:sz w:val="28"/>
          <w:szCs w:val="28"/>
        </w:rPr>
        <w:t>（三）改进建议</w:t>
      </w:r>
    </w:p>
    <w:p w14:paraId="22C261AE">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1、建议财政部门能组织各单位财务人员进行业务的培训，不断提升各单位财务人员的业务素质和职业道德。</w:t>
      </w:r>
    </w:p>
    <w:p w14:paraId="162A1586">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2、进一步加强资产的管理。</w:t>
      </w:r>
    </w:p>
    <w:p w14:paraId="678869D4">
      <w:pPr>
        <w:widowControl/>
        <w:spacing w:line="540" w:lineRule="exact"/>
        <w:rPr>
          <w:rFonts w:ascii="仿宋_GB2312" w:eastAsia="仿宋_GB2312" w:cs="宋体"/>
          <w:color w:val="000000"/>
          <w:sz w:val="28"/>
          <w:szCs w:val="28"/>
        </w:rPr>
      </w:pPr>
    </w:p>
    <w:p w14:paraId="7750D409">
      <w:pPr>
        <w:widowControl/>
        <w:spacing w:line="540" w:lineRule="exact"/>
        <w:ind w:firstLine="560" w:firstLineChars="200"/>
        <w:rPr>
          <w:rFonts w:ascii="仿宋_GB2312" w:eastAsia="仿宋_GB2312" w:cs="宋体"/>
          <w:color w:val="000000"/>
          <w:sz w:val="28"/>
          <w:szCs w:val="28"/>
        </w:rPr>
      </w:pPr>
    </w:p>
    <w:p w14:paraId="72E35E4B">
      <w:pPr>
        <w:spacing w:line="600" w:lineRule="exact"/>
        <w:jc w:val="center"/>
        <w:outlineLvl w:val="0"/>
        <w:rPr>
          <w:rFonts w:ascii="方正小标宋简体" w:hAnsi="宋体" w:eastAsia="方正小标宋简体"/>
          <w:color w:val="000000"/>
          <w:kern w:val="0"/>
          <w:sz w:val="40"/>
          <w:szCs w:val="44"/>
        </w:rPr>
      </w:pPr>
    </w:p>
    <w:p w14:paraId="17A55B5C">
      <w:pPr>
        <w:spacing w:line="600" w:lineRule="exact"/>
        <w:jc w:val="center"/>
        <w:outlineLvl w:val="0"/>
        <w:rPr>
          <w:rFonts w:ascii="方正小标宋简体" w:hAnsi="宋体" w:eastAsia="方正小标宋简体"/>
          <w:color w:val="000000"/>
          <w:kern w:val="0"/>
          <w:sz w:val="40"/>
          <w:szCs w:val="44"/>
        </w:rPr>
      </w:pPr>
    </w:p>
    <w:p w14:paraId="3DAE927E">
      <w:pPr>
        <w:spacing w:line="600" w:lineRule="exact"/>
        <w:jc w:val="center"/>
        <w:outlineLvl w:val="0"/>
        <w:rPr>
          <w:rFonts w:ascii="方正小标宋简体" w:hAnsi="宋体" w:eastAsia="方正小标宋简体"/>
          <w:color w:val="000000"/>
          <w:kern w:val="0"/>
          <w:sz w:val="40"/>
          <w:szCs w:val="44"/>
        </w:rPr>
      </w:pPr>
    </w:p>
    <w:p w14:paraId="6D36BCD8">
      <w:pPr>
        <w:spacing w:line="600" w:lineRule="exact"/>
        <w:jc w:val="center"/>
        <w:outlineLvl w:val="0"/>
        <w:rPr>
          <w:rFonts w:ascii="方正小标宋简体" w:hAnsi="宋体" w:eastAsia="方正小标宋简体"/>
          <w:color w:val="000000"/>
          <w:kern w:val="0"/>
          <w:sz w:val="40"/>
          <w:szCs w:val="44"/>
        </w:rPr>
      </w:pPr>
    </w:p>
    <w:p w14:paraId="67F798D6">
      <w:pPr>
        <w:spacing w:line="600" w:lineRule="exact"/>
        <w:jc w:val="center"/>
        <w:outlineLvl w:val="0"/>
        <w:rPr>
          <w:rFonts w:ascii="方正小标宋简体" w:hAnsi="宋体" w:eastAsia="方正小标宋简体"/>
          <w:color w:val="000000"/>
          <w:kern w:val="0"/>
          <w:sz w:val="40"/>
          <w:szCs w:val="44"/>
        </w:rPr>
      </w:pPr>
    </w:p>
    <w:p w14:paraId="20AF3903">
      <w:pPr>
        <w:pStyle w:val="2"/>
        <w:ind w:left="1220" w:hanging="800"/>
        <w:rPr>
          <w:rFonts w:ascii="方正小标宋简体" w:hAnsi="宋体" w:eastAsia="方正小标宋简体"/>
          <w:color w:val="000000"/>
          <w:kern w:val="0"/>
          <w:sz w:val="40"/>
          <w:szCs w:val="44"/>
        </w:rPr>
      </w:pPr>
    </w:p>
    <w:p w14:paraId="7D2AF7CF">
      <w:pPr>
        <w:rPr>
          <w:rFonts w:ascii="方正小标宋简体" w:hAnsi="宋体" w:eastAsia="方正小标宋简体"/>
          <w:color w:val="000000"/>
          <w:kern w:val="0"/>
          <w:sz w:val="40"/>
          <w:szCs w:val="44"/>
        </w:rPr>
      </w:pPr>
    </w:p>
    <w:p w14:paraId="7471CA97">
      <w:pPr>
        <w:pStyle w:val="2"/>
        <w:ind w:left="840" w:hanging="420"/>
      </w:pPr>
    </w:p>
    <w:p w14:paraId="4C75EF93">
      <w:pPr>
        <w:spacing w:line="360" w:lineRule="auto"/>
        <w:jc w:val="center"/>
        <w:outlineLvl w:val="0"/>
        <w:rPr>
          <w:rStyle w:val="26"/>
          <w:rFonts w:ascii="黑体" w:hAnsi="黑体" w:eastAsia="黑体"/>
          <w:b w:val="0"/>
        </w:rPr>
      </w:pPr>
      <w:bookmarkStart w:id="45"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43"/>
      <w:bookmarkEnd w:id="45"/>
    </w:p>
    <w:p w14:paraId="6374C9D2">
      <w:pPr>
        <w:spacing w:line="360" w:lineRule="auto"/>
        <w:jc w:val="center"/>
        <w:outlineLvl w:val="0"/>
        <w:rPr>
          <w:rFonts w:ascii="仿宋" w:hAnsi="仿宋" w:eastAsia="仿宋"/>
          <w:b/>
          <w:color w:val="000000"/>
          <w:sz w:val="44"/>
          <w:szCs w:val="44"/>
        </w:rPr>
      </w:pPr>
    </w:p>
    <w:p w14:paraId="126F5AF4">
      <w:pPr>
        <w:pStyle w:val="4"/>
        <w:spacing w:before="0" w:after="0" w:line="360" w:lineRule="auto"/>
        <w:rPr>
          <w:rFonts w:ascii="仿宋" w:hAnsi="仿宋" w:eastAsia="仿宋"/>
          <w:color w:val="000000"/>
        </w:rPr>
      </w:pPr>
      <w:bookmarkStart w:id="46"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46"/>
    </w:p>
    <w:p w14:paraId="5500F810">
      <w:pPr>
        <w:pStyle w:val="4"/>
        <w:spacing w:before="0" w:after="0" w:line="360" w:lineRule="auto"/>
        <w:rPr>
          <w:rFonts w:ascii="仿宋" w:hAnsi="仿宋" w:eastAsia="仿宋"/>
          <w:color w:val="000000"/>
        </w:rPr>
      </w:pPr>
      <w:bookmarkStart w:id="47"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47"/>
    </w:p>
    <w:p w14:paraId="21396B36">
      <w:pPr>
        <w:pStyle w:val="4"/>
        <w:spacing w:before="0" w:after="0" w:line="360" w:lineRule="auto"/>
        <w:rPr>
          <w:rFonts w:ascii="仿宋" w:hAnsi="仿宋" w:eastAsia="仿宋"/>
          <w:color w:val="000000"/>
        </w:rPr>
      </w:pPr>
      <w:bookmarkStart w:id="48"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48"/>
    </w:p>
    <w:p w14:paraId="32D2B196">
      <w:pPr>
        <w:pStyle w:val="4"/>
        <w:spacing w:before="0" w:after="0" w:line="360" w:lineRule="auto"/>
        <w:rPr>
          <w:rFonts w:ascii="仿宋" w:hAnsi="仿宋" w:eastAsia="仿宋"/>
          <w:b w:val="0"/>
          <w:color w:val="000000"/>
        </w:rPr>
      </w:pPr>
      <w:bookmarkStart w:id="49"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49"/>
    </w:p>
    <w:p w14:paraId="57F39F75">
      <w:pPr>
        <w:pStyle w:val="4"/>
        <w:spacing w:before="0" w:after="0" w:line="360" w:lineRule="auto"/>
        <w:rPr>
          <w:rStyle w:val="27"/>
          <w:rFonts w:ascii="仿宋" w:hAnsi="仿宋" w:eastAsia="仿宋"/>
          <w:b w:val="0"/>
          <w:bCs w:val="0"/>
        </w:rPr>
      </w:pPr>
      <w:bookmarkStart w:id="50"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50"/>
      <w:bookmarkStart w:id="51" w:name="_Toc15396624"/>
    </w:p>
    <w:p w14:paraId="38392EC9">
      <w:pPr>
        <w:pStyle w:val="4"/>
        <w:spacing w:before="0" w:after="0" w:line="360" w:lineRule="auto"/>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51"/>
    </w:p>
    <w:p w14:paraId="04C4A259">
      <w:pPr>
        <w:pStyle w:val="4"/>
        <w:spacing w:before="0" w:after="0" w:line="360" w:lineRule="auto"/>
        <w:rPr>
          <w:rFonts w:ascii="仿宋" w:hAnsi="仿宋" w:eastAsia="仿宋"/>
          <w:color w:val="000000"/>
        </w:rPr>
      </w:pPr>
      <w:bookmarkStart w:id="52"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52"/>
    </w:p>
    <w:p w14:paraId="0694F532">
      <w:pPr>
        <w:pStyle w:val="4"/>
        <w:spacing w:before="0" w:after="0" w:line="360" w:lineRule="auto"/>
        <w:rPr>
          <w:rFonts w:ascii="仿宋" w:hAnsi="仿宋" w:eastAsia="仿宋"/>
          <w:color w:val="000000"/>
        </w:rPr>
      </w:pPr>
      <w:bookmarkStart w:id="53"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53"/>
    </w:p>
    <w:p w14:paraId="1B8F2FDF">
      <w:pPr>
        <w:pStyle w:val="4"/>
        <w:spacing w:before="0" w:after="0" w:line="360" w:lineRule="auto"/>
        <w:rPr>
          <w:rFonts w:ascii="仿宋" w:hAnsi="仿宋" w:eastAsia="仿宋"/>
          <w:color w:val="000000"/>
        </w:rPr>
      </w:pPr>
      <w:bookmarkStart w:id="54"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54"/>
    </w:p>
    <w:p w14:paraId="5F2C3409">
      <w:pPr>
        <w:pStyle w:val="4"/>
        <w:spacing w:before="0" w:after="0" w:line="360" w:lineRule="auto"/>
        <w:rPr>
          <w:rFonts w:ascii="仿宋" w:hAnsi="仿宋" w:eastAsia="仿宋"/>
          <w:color w:val="000000"/>
        </w:rPr>
      </w:pPr>
      <w:bookmarkStart w:id="55"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55"/>
    </w:p>
    <w:p w14:paraId="3DD515AF">
      <w:pPr>
        <w:pStyle w:val="4"/>
        <w:spacing w:before="0" w:after="0" w:line="360" w:lineRule="auto"/>
        <w:rPr>
          <w:rFonts w:ascii="仿宋" w:hAnsi="仿宋" w:eastAsia="仿宋"/>
          <w:color w:val="000000"/>
        </w:rPr>
      </w:pPr>
      <w:bookmarkStart w:id="56"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56"/>
    </w:p>
    <w:p w14:paraId="32ADC14D">
      <w:pPr>
        <w:pStyle w:val="4"/>
        <w:spacing w:before="0" w:after="0" w:line="360" w:lineRule="auto"/>
        <w:rPr>
          <w:rFonts w:ascii="仿宋" w:hAnsi="仿宋" w:eastAsia="仿宋"/>
          <w:color w:val="000000"/>
        </w:rPr>
      </w:pPr>
      <w:bookmarkStart w:id="57"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57"/>
    </w:p>
    <w:p w14:paraId="4EDD81EF">
      <w:pPr>
        <w:pStyle w:val="4"/>
        <w:spacing w:before="0" w:after="0" w:line="360" w:lineRule="auto"/>
        <w:rPr>
          <w:rStyle w:val="35"/>
          <w:rFonts w:ascii="仿宋" w:hAnsi="仿宋" w:eastAsia="仿宋"/>
          <w:b w:val="0"/>
          <w:bCs w:val="0"/>
        </w:rPr>
      </w:pPr>
      <w:bookmarkStart w:id="58" w:name="_Toc15396631"/>
      <w:bookmarkStart w:id="59" w:name="_Toc79163898"/>
      <w:bookmarkStart w:id="60" w:name="_Toc79163648"/>
      <w:r>
        <w:rPr>
          <w:rStyle w:val="35"/>
          <w:rFonts w:hint="eastAsia" w:ascii="仿宋" w:hAnsi="仿宋" w:eastAsia="仿宋"/>
          <w:b w:val="0"/>
          <w:bCs w:val="0"/>
        </w:rPr>
        <w:t>十三、</w:t>
      </w:r>
      <w:r>
        <w:rPr>
          <w:rFonts w:hint="eastAsia" w:ascii="仿宋" w:hAnsi="仿宋" w:eastAsia="仿宋"/>
          <w:b w:val="0"/>
          <w:color w:val="000000"/>
        </w:rPr>
        <w:t>国</w:t>
      </w:r>
      <w:r>
        <w:rPr>
          <w:rStyle w:val="35"/>
          <w:rFonts w:hint="eastAsia" w:ascii="仿宋" w:hAnsi="仿宋" w:eastAsia="仿宋"/>
          <w:b w:val="0"/>
          <w:bCs w:val="0"/>
        </w:rPr>
        <w:t>有资本经营预算财政拨款收入支出决算表</w:t>
      </w:r>
      <w:bookmarkEnd w:id="58"/>
      <w:bookmarkEnd w:id="59"/>
      <w:bookmarkEnd w:id="60"/>
    </w:p>
    <w:p w14:paraId="22CE9B4C">
      <w:pPr>
        <w:pStyle w:val="4"/>
        <w:spacing w:before="0" w:after="0" w:line="360" w:lineRule="auto"/>
        <w:rPr>
          <w:rStyle w:val="35"/>
          <w:rFonts w:ascii="仿宋" w:hAnsi="仿宋" w:eastAsia="仿宋"/>
          <w:b w:val="0"/>
          <w:bCs w:val="0"/>
        </w:rPr>
      </w:pPr>
      <w:bookmarkStart w:id="61" w:name="_Toc79163649"/>
      <w:bookmarkStart w:id="62" w:name="_Toc79163899"/>
      <w:r>
        <w:rPr>
          <w:rStyle w:val="35"/>
          <w:rFonts w:hint="eastAsia" w:ascii="仿宋" w:hAnsi="仿宋" w:eastAsia="仿宋"/>
          <w:b w:val="0"/>
          <w:bCs w:val="0"/>
        </w:rPr>
        <w:t>十四、国有资本经营预算财政拨款支出决算表</w:t>
      </w:r>
      <w:bookmarkEnd w:id="61"/>
      <w:bookmarkEnd w:id="62"/>
    </w:p>
    <w:p w14:paraId="6B28748B">
      <w:pPr>
        <w:pStyle w:val="4"/>
        <w:spacing w:before="0" w:after="0" w:line="360" w:lineRule="auto"/>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8A54B3-42B0-4987-9A28-C7A8CF5240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E086644-3DCD-4522-AEE9-3DCA712E5B61}"/>
  </w:font>
  <w:font w:name="Cambria">
    <w:panose1 w:val="02040503050406030204"/>
    <w:charset w:val="00"/>
    <w:family w:val="roman"/>
    <w:pitch w:val="default"/>
    <w:sig w:usb0="E00006FF" w:usb1="420024FF" w:usb2="02000000" w:usb3="00000000" w:csb0="2000019F" w:csb1="00000000"/>
    <w:embedRegular r:id="rId3" w:fontKey="{F2077147-80DA-4C9F-A8C0-59519CEBC552}"/>
  </w:font>
  <w:font w:name="仿宋_GB2312">
    <w:panose1 w:val="02010609030101010101"/>
    <w:charset w:val="86"/>
    <w:family w:val="modern"/>
    <w:pitch w:val="default"/>
    <w:sig w:usb0="00000001" w:usb1="080E0000" w:usb2="00000000" w:usb3="00000000" w:csb0="00040000" w:csb1="00000000"/>
    <w:embedRegular r:id="rId4" w:fontKey="{D2234174-6AD2-41E0-8C4D-EC29D93DEF3D}"/>
  </w:font>
  <w:font w:name="仿宋">
    <w:panose1 w:val="02010609060101010101"/>
    <w:charset w:val="86"/>
    <w:family w:val="modern"/>
    <w:pitch w:val="default"/>
    <w:sig w:usb0="800002BF" w:usb1="38CF7CFA" w:usb2="00000016" w:usb3="00000000" w:csb0="00040001" w:csb1="00000000"/>
    <w:embedRegular r:id="rId5" w:fontKey="{4D2CBE41-AA3D-4D1B-AB7C-E48362A2DC34}"/>
  </w:font>
  <w:font w:name="方正小标宋简体">
    <w:panose1 w:val="02010600010101010101"/>
    <w:charset w:val="86"/>
    <w:family w:val="auto"/>
    <w:pitch w:val="default"/>
    <w:sig w:usb0="00000001" w:usb1="080E0000" w:usb2="00000000" w:usb3="00000000" w:csb0="00040000" w:csb1="00000000"/>
    <w:embedRegular r:id="rId6" w:fontKey="{50E14A8E-C660-4AE0-9748-328794BDF047}"/>
  </w:font>
  <w:font w:name="楷体_GB2312">
    <w:panose1 w:val="02010609030101010101"/>
    <w:charset w:val="86"/>
    <w:family w:val="modern"/>
    <w:pitch w:val="default"/>
    <w:sig w:usb0="00000001" w:usb1="080E0000" w:usb2="00000000" w:usb3="00000000" w:csb0="00040000" w:csb1="00000000"/>
    <w:embedRegular r:id="rId7" w:fontKey="{88F2225C-BC0B-4CC9-A64F-69317E5A88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BB6313D">
        <w:pPr>
          <w:pStyle w:val="9"/>
          <w:jc w:val="center"/>
        </w:pPr>
        <w:r>
          <w:fldChar w:fldCharType="begin"/>
        </w:r>
        <w:r>
          <w:instrText xml:space="preserve">PAGE   \* MERGEFORMAT</w:instrText>
        </w:r>
        <w:r>
          <w:fldChar w:fldCharType="separate"/>
        </w:r>
        <w:r>
          <w:rPr>
            <w:lang w:val="zh-CN"/>
          </w:rPr>
          <w:t>12</w:t>
        </w:r>
        <w:r>
          <w:fldChar w:fldCharType="end"/>
        </w:r>
      </w:p>
    </w:sdtContent>
  </w:sdt>
  <w:p w14:paraId="778BCDD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C121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12E0"/>
    <w:rsid w:val="00114E9B"/>
    <w:rsid w:val="00142216"/>
    <w:rsid w:val="00144D6A"/>
    <w:rsid w:val="0014729F"/>
    <w:rsid w:val="00157BAB"/>
    <w:rsid w:val="001654D1"/>
    <w:rsid w:val="00174518"/>
    <w:rsid w:val="0018106D"/>
    <w:rsid w:val="001877A7"/>
    <w:rsid w:val="00191460"/>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62C8"/>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56CF"/>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E7C02"/>
    <w:rsid w:val="005F1A4C"/>
    <w:rsid w:val="00605688"/>
    <w:rsid w:val="006070AF"/>
    <w:rsid w:val="00607E6C"/>
    <w:rsid w:val="006101B1"/>
    <w:rsid w:val="006129D4"/>
    <w:rsid w:val="00614E44"/>
    <w:rsid w:val="0062270A"/>
    <w:rsid w:val="00622830"/>
    <w:rsid w:val="00623DA0"/>
    <w:rsid w:val="00630AEF"/>
    <w:rsid w:val="006325F8"/>
    <w:rsid w:val="00633463"/>
    <w:rsid w:val="00634C9A"/>
    <w:rsid w:val="006427F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326D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6F2D"/>
    <w:rsid w:val="007E23B0"/>
    <w:rsid w:val="007F1991"/>
    <w:rsid w:val="007F2C2F"/>
    <w:rsid w:val="007F55FC"/>
    <w:rsid w:val="007F5665"/>
    <w:rsid w:val="00800112"/>
    <w:rsid w:val="00813348"/>
    <w:rsid w:val="008253BB"/>
    <w:rsid w:val="00833962"/>
    <w:rsid w:val="0083706E"/>
    <w:rsid w:val="008373CE"/>
    <w:rsid w:val="008408F6"/>
    <w:rsid w:val="008423A5"/>
    <w:rsid w:val="00850625"/>
    <w:rsid w:val="00853718"/>
    <w:rsid w:val="00855221"/>
    <w:rsid w:val="00860645"/>
    <w:rsid w:val="00866E11"/>
    <w:rsid w:val="00871F71"/>
    <w:rsid w:val="00872FD8"/>
    <w:rsid w:val="00885AF4"/>
    <w:rsid w:val="008939CD"/>
    <w:rsid w:val="008B768C"/>
    <w:rsid w:val="008C4DB1"/>
    <w:rsid w:val="008C4EAF"/>
    <w:rsid w:val="008C5176"/>
    <w:rsid w:val="008C7FD0"/>
    <w:rsid w:val="008E099A"/>
    <w:rsid w:val="008E1DE7"/>
    <w:rsid w:val="008E707C"/>
    <w:rsid w:val="008F24C4"/>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1663"/>
    <w:rsid w:val="00AB64C9"/>
    <w:rsid w:val="00AC3C6A"/>
    <w:rsid w:val="00AD0F83"/>
    <w:rsid w:val="00AD5620"/>
    <w:rsid w:val="00AD656B"/>
    <w:rsid w:val="00AD7C1B"/>
    <w:rsid w:val="00AE16BA"/>
    <w:rsid w:val="00AE1EBE"/>
    <w:rsid w:val="00AE6E88"/>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1AAE"/>
    <w:rsid w:val="00BF5BD6"/>
    <w:rsid w:val="00C03E31"/>
    <w:rsid w:val="00C10F99"/>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CF0BA6"/>
    <w:rsid w:val="00D00095"/>
    <w:rsid w:val="00D114F0"/>
    <w:rsid w:val="00D1201F"/>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287"/>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11"/>
    <w:rsid w:val="00ED6FBE"/>
    <w:rsid w:val="00EE2F57"/>
    <w:rsid w:val="00EF4C34"/>
    <w:rsid w:val="00EF77C6"/>
    <w:rsid w:val="00F05438"/>
    <w:rsid w:val="00F1361C"/>
    <w:rsid w:val="00F156F0"/>
    <w:rsid w:val="00F160C7"/>
    <w:rsid w:val="00F2408F"/>
    <w:rsid w:val="00F240E9"/>
    <w:rsid w:val="00F36D8F"/>
    <w:rsid w:val="00F417B1"/>
    <w:rsid w:val="00F45853"/>
    <w:rsid w:val="00F4613C"/>
    <w:rsid w:val="00F602DF"/>
    <w:rsid w:val="00F705CC"/>
    <w:rsid w:val="00F754A1"/>
    <w:rsid w:val="00F81FD9"/>
    <w:rsid w:val="00F841AA"/>
    <w:rsid w:val="00F84A94"/>
    <w:rsid w:val="00F87E96"/>
    <w:rsid w:val="00FA23E8"/>
    <w:rsid w:val="00FD3CC1"/>
    <w:rsid w:val="00FF1E02"/>
    <w:rsid w:val="00FF30B4"/>
    <w:rsid w:val="10C055FF"/>
    <w:rsid w:val="16BB723D"/>
    <w:rsid w:val="240371BF"/>
    <w:rsid w:val="298A3D50"/>
    <w:rsid w:val="29FD04D3"/>
    <w:rsid w:val="2DBC32DC"/>
    <w:rsid w:val="319F7F4E"/>
    <w:rsid w:val="367B6E53"/>
    <w:rsid w:val="4ECE2238"/>
    <w:rsid w:val="50D74B03"/>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table of figures"/>
    <w:basedOn w:val="1"/>
    <w:next w:val="1"/>
    <w:unhideWhenUsed/>
    <w:uiPriority w:val="99"/>
    <w:pPr>
      <w:ind w:left="200" w:leftChars="200" w:hanging="200" w:hangingChars="200"/>
    </w:p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widowControl/>
      <w:spacing w:before="100" w:beforeAutospacing="1" w:after="100" w:afterAutospacing="1"/>
      <w:jc w:val="left"/>
    </w:pPr>
    <w:rPr>
      <w:rFonts w:ascii="宋体" w:hAnsi="Calibri"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出段落1"/>
    <w:basedOn w:val="1"/>
    <w:qFormat/>
    <w:uiPriority w:val="34"/>
    <w:pPr>
      <w:ind w:firstLine="420" w:firstLineChars="200"/>
    </w:pPr>
  </w:style>
  <w:style w:type="character" w:customStyle="1" w:styleId="26">
    <w:name w:val="标题 1 字符"/>
    <w:basedOn w:val="15"/>
    <w:link w:val="3"/>
    <w:qFormat/>
    <w:uiPriority w:val="9"/>
    <w:rPr>
      <w:rFonts w:ascii="Times New Roman" w:hAnsi="Times New Roman"/>
      <w:b/>
      <w:bCs/>
      <w:kern w:val="44"/>
      <w:sz w:val="44"/>
      <w:szCs w:val="44"/>
    </w:rPr>
  </w:style>
  <w:style w:type="character" w:customStyle="1" w:styleId="27">
    <w:name w:val="标题 2 Char"/>
    <w:basedOn w:val="15"/>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列表段落1"/>
    <w:basedOn w:val="1"/>
    <w:unhideWhenUsed/>
    <w:qFormat/>
    <w:uiPriority w:val="99"/>
    <w:pPr>
      <w:ind w:firstLine="420" w:firstLineChars="200"/>
    </w:pPr>
  </w:style>
  <w:style w:type="paragraph" w:customStyle="1" w:styleId="33">
    <w:name w:val="列出段落2"/>
    <w:basedOn w:val="1"/>
    <w:uiPriority w:val="0"/>
    <w:pPr>
      <w:widowControl/>
      <w:ind w:firstLine="200" w:firstLineChars="200"/>
      <w:jc w:val="left"/>
    </w:pPr>
    <w:rPr>
      <w:rFonts w:ascii="宋体" w:hAnsi="宋体" w:cs="宋体"/>
      <w:kern w:val="0"/>
      <w:sz w:val="24"/>
    </w:rPr>
  </w:style>
  <w:style w:type="paragraph" w:customStyle="1" w:styleId="34">
    <w:name w:val="List Paragraph1"/>
    <w:basedOn w:val="1"/>
    <w:qFormat/>
    <w:uiPriority w:val="0"/>
    <w:pPr>
      <w:widowControl/>
      <w:ind w:firstLine="200" w:firstLineChars="200"/>
      <w:jc w:val="left"/>
    </w:pPr>
    <w:rPr>
      <w:rFonts w:ascii="宋体" w:hAnsi="宋体" w:cs="宋体"/>
      <w:kern w:val="0"/>
      <w:sz w:val="24"/>
    </w:rPr>
  </w:style>
  <w:style w:type="character" w:customStyle="1" w:styleId="35">
    <w:name w:val="标题 2 字符"/>
    <w:basedOn w:val="15"/>
    <w:link w:val="4"/>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E0E0B-BBED-4FB2-A2B3-E239EED65B4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10755</Words>
  <Characters>11216</Characters>
  <Lines>82</Lines>
  <Paragraphs>23</Paragraphs>
  <TotalTime>3</TotalTime>
  <ScaleCrop>false</ScaleCrop>
  <LinksUpToDate>false</LinksUpToDate>
  <CharactersWithSpaces>11262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2020-09-23T08:06:00Z</dcterms:created>
  <dc:creator>曹颖</dc:creator>
  <cp:lastModifiedBy>奕夕^_^</cp:lastModifiedBy>
  <cp:lastPrinted>2021-09-22T02:56:00Z</cp:lastPrinted>
  <dcterms:modified xsi:type="dcterms:W3CDTF">2025-04-09T02:26:26Z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1912BB2347C44FDB9B996B86411A6DB3</vt:lpwstr>
  </property>
  <property fmtid="{D5CDD505-2E9C-101B-9397-08002B2CF9AE}" pid="4" name="KSOTemplateDocerSaveRecord">
    <vt:lpwstr>eyJoZGlkIjoiNTU1MWNhN2ZmY2ZhZmY3ODhlYTg0MWU5OGMyY2QwZmUiLCJ1c2VySWQiOiI0MzQ2NTM0NzEifQ==</vt:lpwstr>
  </property>
</Properties>
</file>