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DFE7" w14:textId="77777777" w:rsidR="00997CF5" w:rsidRDefault="00997CF5">
      <w:pPr>
        <w:spacing w:line="600" w:lineRule="exact"/>
        <w:jc w:val="center"/>
        <w:outlineLvl w:val="0"/>
        <w:rPr>
          <w:rFonts w:ascii="方正小标宋简体" w:eastAsia="方正小标宋简体" w:hAnsi="宋体"/>
          <w:color w:val="000000"/>
          <w:sz w:val="72"/>
          <w:szCs w:val="72"/>
        </w:rPr>
      </w:pPr>
      <w:bookmarkStart w:id="0" w:name="_Toc15306267"/>
    </w:p>
    <w:p w14:paraId="1A4F81F4" w14:textId="77777777" w:rsidR="00997CF5" w:rsidRDefault="00997CF5">
      <w:pPr>
        <w:spacing w:line="600" w:lineRule="exact"/>
        <w:jc w:val="center"/>
        <w:outlineLvl w:val="0"/>
        <w:rPr>
          <w:rFonts w:ascii="方正小标宋简体" w:eastAsia="方正小标宋简体" w:hAnsi="宋体"/>
          <w:color w:val="000000"/>
          <w:sz w:val="72"/>
          <w:szCs w:val="72"/>
        </w:rPr>
      </w:pPr>
    </w:p>
    <w:p w14:paraId="773929CE" w14:textId="77777777" w:rsidR="00997CF5" w:rsidRDefault="00997CF5">
      <w:pPr>
        <w:spacing w:line="600" w:lineRule="exact"/>
        <w:jc w:val="center"/>
        <w:outlineLvl w:val="0"/>
        <w:rPr>
          <w:rFonts w:ascii="方正小标宋简体" w:eastAsia="方正小标宋简体" w:hAnsi="宋体"/>
          <w:color w:val="000000"/>
          <w:sz w:val="72"/>
          <w:szCs w:val="72"/>
        </w:rPr>
      </w:pPr>
    </w:p>
    <w:p w14:paraId="6705BE91" w14:textId="77777777" w:rsidR="00997CF5" w:rsidRDefault="00580D00">
      <w:pPr>
        <w:jc w:val="center"/>
        <w:rPr>
          <w:rFonts w:ascii="黑体" w:eastAsia="黑体" w:hAnsi="黑体"/>
          <w:sz w:val="72"/>
          <w:szCs w:val="72"/>
        </w:rPr>
      </w:pPr>
      <w:bookmarkStart w:id="1" w:name="_Toc15378441"/>
      <w:bookmarkStart w:id="2" w:name="_Toc15396597"/>
      <w:bookmarkStart w:id="3" w:name="_Toc15377193"/>
      <w:bookmarkStart w:id="4" w:name="_Toc15396475"/>
      <w:bookmarkStart w:id="5" w:name="_Toc15377425"/>
      <w:r>
        <w:rPr>
          <w:rFonts w:ascii="黑体" w:eastAsia="黑体" w:hAnsi="黑体"/>
          <w:sz w:val="72"/>
          <w:szCs w:val="72"/>
        </w:rPr>
        <w:t>202</w:t>
      </w:r>
      <w:r>
        <w:rPr>
          <w:rFonts w:ascii="黑体" w:eastAsia="黑体" w:hAnsi="黑体" w:hint="eastAsia"/>
          <w:sz w:val="72"/>
          <w:szCs w:val="72"/>
        </w:rPr>
        <w:t>1年度</w:t>
      </w:r>
      <w:bookmarkEnd w:id="1"/>
      <w:bookmarkEnd w:id="2"/>
      <w:bookmarkEnd w:id="3"/>
      <w:bookmarkEnd w:id="4"/>
      <w:bookmarkEnd w:id="5"/>
    </w:p>
    <w:p w14:paraId="626CAEE5" w14:textId="77777777" w:rsidR="00997CF5" w:rsidRDefault="00580D00">
      <w:pPr>
        <w:jc w:val="center"/>
        <w:rPr>
          <w:rFonts w:ascii="方正小标宋简体" w:eastAsia="方正小标宋简体"/>
          <w:sz w:val="72"/>
          <w:szCs w:val="72"/>
        </w:rPr>
      </w:pPr>
      <w:bookmarkStart w:id="6" w:name="_Toc15377426"/>
      <w:bookmarkStart w:id="7" w:name="_Toc15377194"/>
      <w:bookmarkStart w:id="8" w:name="_Toc15378442"/>
      <w:bookmarkStart w:id="9" w:name="_Toc15396476"/>
      <w:bookmarkStart w:id="10" w:name="_Toc15396598"/>
      <w:r>
        <w:rPr>
          <w:rFonts w:ascii="方正小标宋简体" w:eastAsia="方正小标宋简体" w:hint="eastAsia"/>
          <w:sz w:val="72"/>
          <w:szCs w:val="72"/>
        </w:rPr>
        <w:t>四川省阿坝州松潘县</w:t>
      </w:r>
      <w:bookmarkStart w:id="11" w:name="_Toc15306268"/>
      <w:bookmarkEnd w:id="0"/>
      <w:r>
        <w:rPr>
          <w:rFonts w:ascii="方正小标宋简体" w:eastAsia="方正小标宋简体" w:hint="eastAsia"/>
          <w:sz w:val="72"/>
          <w:szCs w:val="72"/>
        </w:rPr>
        <w:t>社会保险事业管理局决算</w:t>
      </w:r>
      <w:bookmarkEnd w:id="6"/>
      <w:bookmarkEnd w:id="7"/>
      <w:bookmarkEnd w:id="8"/>
      <w:bookmarkEnd w:id="9"/>
      <w:bookmarkEnd w:id="10"/>
      <w:bookmarkEnd w:id="11"/>
    </w:p>
    <w:p w14:paraId="7E7E6872" w14:textId="77777777" w:rsidR="00997CF5" w:rsidRDefault="00997CF5">
      <w:pPr>
        <w:widowControl/>
        <w:jc w:val="center"/>
        <w:rPr>
          <w:rFonts w:ascii="方正小标宋简体" w:eastAsia="方正小标宋简体" w:hAnsi="宋体"/>
          <w:color w:val="000000"/>
          <w:sz w:val="36"/>
          <w:szCs w:val="36"/>
        </w:rPr>
      </w:pPr>
    </w:p>
    <w:p w14:paraId="5279D4C6" w14:textId="77777777" w:rsidR="00997CF5" w:rsidRDefault="00997CF5">
      <w:pPr>
        <w:rPr>
          <w:rFonts w:ascii="方正小标宋简体" w:eastAsia="方正小标宋简体" w:hAnsi="宋体"/>
          <w:sz w:val="36"/>
          <w:szCs w:val="36"/>
        </w:rPr>
      </w:pPr>
    </w:p>
    <w:p w14:paraId="26E49768" w14:textId="77777777" w:rsidR="00997CF5" w:rsidRDefault="00997CF5">
      <w:pPr>
        <w:rPr>
          <w:rFonts w:ascii="方正小标宋简体" w:eastAsia="方正小标宋简体" w:hAnsi="宋体"/>
          <w:sz w:val="36"/>
          <w:szCs w:val="36"/>
        </w:rPr>
      </w:pPr>
    </w:p>
    <w:p w14:paraId="2A9144B4" w14:textId="77777777" w:rsidR="00997CF5" w:rsidRDefault="00997CF5">
      <w:pPr>
        <w:rPr>
          <w:rFonts w:ascii="方正小标宋简体" w:eastAsia="方正小标宋简体" w:hAnsi="宋体"/>
          <w:sz w:val="36"/>
          <w:szCs w:val="36"/>
        </w:rPr>
      </w:pPr>
    </w:p>
    <w:p w14:paraId="220571A7" w14:textId="77777777" w:rsidR="00997CF5" w:rsidRDefault="00997CF5">
      <w:pPr>
        <w:rPr>
          <w:rFonts w:ascii="方正小标宋简体" w:eastAsia="方正小标宋简体" w:hAnsi="宋体"/>
          <w:sz w:val="36"/>
          <w:szCs w:val="36"/>
        </w:rPr>
      </w:pPr>
    </w:p>
    <w:p w14:paraId="45E5D95A" w14:textId="77777777" w:rsidR="00997CF5" w:rsidRDefault="00997CF5">
      <w:pPr>
        <w:rPr>
          <w:rFonts w:ascii="方正小标宋简体" w:eastAsia="方正小标宋简体" w:hAnsi="宋体"/>
          <w:sz w:val="36"/>
          <w:szCs w:val="36"/>
        </w:rPr>
      </w:pPr>
    </w:p>
    <w:p w14:paraId="1DD028B1" w14:textId="77777777" w:rsidR="00997CF5" w:rsidRDefault="00997CF5">
      <w:pPr>
        <w:rPr>
          <w:rFonts w:ascii="方正小标宋简体" w:eastAsia="方正小标宋简体" w:hAnsi="宋体"/>
          <w:sz w:val="36"/>
          <w:szCs w:val="36"/>
        </w:rPr>
      </w:pPr>
    </w:p>
    <w:p w14:paraId="55B5BD5B" w14:textId="77777777" w:rsidR="00997CF5" w:rsidRDefault="00997CF5">
      <w:pPr>
        <w:rPr>
          <w:rFonts w:ascii="方正小标宋简体" w:eastAsia="方正小标宋简体" w:hAnsi="宋体"/>
          <w:sz w:val="36"/>
          <w:szCs w:val="36"/>
        </w:rPr>
      </w:pPr>
    </w:p>
    <w:p w14:paraId="382E2899" w14:textId="77777777" w:rsidR="00997CF5" w:rsidRDefault="00997CF5">
      <w:pPr>
        <w:rPr>
          <w:rFonts w:ascii="方正小标宋简体" w:eastAsia="方正小标宋简体" w:hAnsi="宋体"/>
          <w:sz w:val="36"/>
          <w:szCs w:val="36"/>
        </w:rPr>
      </w:pPr>
    </w:p>
    <w:p w14:paraId="5DD83592" w14:textId="77777777" w:rsidR="00997CF5" w:rsidRDefault="00997CF5">
      <w:pPr>
        <w:rPr>
          <w:rFonts w:ascii="方正小标宋简体" w:eastAsia="方正小标宋简体" w:hAnsi="宋体"/>
          <w:sz w:val="36"/>
          <w:szCs w:val="36"/>
        </w:rPr>
      </w:pPr>
    </w:p>
    <w:p w14:paraId="4A8C0086" w14:textId="77777777" w:rsidR="00997CF5" w:rsidRDefault="00580D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保密审查情况：已审查，内容审定</w:t>
      </w:r>
    </w:p>
    <w:p w14:paraId="77FCF064" w14:textId="77777777" w:rsidR="00997CF5" w:rsidRDefault="00580D00">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3D9F12C1" w14:textId="77777777" w:rsidR="00997CF5" w:rsidRDefault="00997CF5">
      <w:pPr>
        <w:widowControl/>
        <w:jc w:val="center"/>
        <w:rPr>
          <w:rFonts w:ascii="方正小标宋简体" w:eastAsia="方正小标宋简体" w:hAnsi="宋体"/>
          <w:color w:val="000000"/>
          <w:sz w:val="36"/>
          <w:szCs w:val="36"/>
        </w:rPr>
      </w:pPr>
    </w:p>
    <w:p w14:paraId="1A9F5BA5" w14:textId="77777777" w:rsidR="00997CF5" w:rsidRDefault="00580D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6E8B8123" w14:textId="77777777" w:rsidR="00997CF5" w:rsidRDefault="00580D00">
      <w:pPr>
        <w:pStyle w:val="TOC1"/>
        <w:jc w:val="center"/>
        <w:rPr>
          <w:rFonts w:hAnsiTheme="minorHAnsi"/>
          <w:b w:val="0"/>
          <w:bCs w:val="0"/>
          <w:sz w:val="24"/>
          <w:szCs w:val="24"/>
        </w:rPr>
      </w:pPr>
      <w:r>
        <w:rPr>
          <w:rFonts w:hAnsiTheme="minorHAnsi" w:hint="eastAsia"/>
          <w:b w:val="0"/>
          <w:bCs w:val="0"/>
          <w:sz w:val="24"/>
          <w:szCs w:val="24"/>
        </w:rPr>
        <w:t>公开时间：2022年9 月22 日</w:t>
      </w:r>
    </w:p>
    <w:p w14:paraId="78E5FE64" w14:textId="77777777" w:rsidR="00997CF5" w:rsidRDefault="00997CF5">
      <w:pPr>
        <w:pStyle w:val="TOC1"/>
        <w:tabs>
          <w:tab w:val="right" w:leader="dot" w:pos="8296"/>
        </w:tabs>
        <w:rPr>
          <w:rFonts w:hAnsiTheme="minorHAnsi" w:cstheme="minorBidi"/>
          <w:b w:val="0"/>
          <w:bCs w:val="0"/>
          <w:caps w:val="0"/>
          <w:sz w:val="21"/>
          <w:szCs w:val="22"/>
        </w:rPr>
      </w:pPr>
      <w:r>
        <w:rPr>
          <w:b w:val="0"/>
          <w:bCs w:val="0"/>
          <w:caps w:val="0"/>
        </w:rPr>
        <w:fldChar w:fldCharType="begin"/>
      </w:r>
      <w:r w:rsidR="00580D00">
        <w:rPr>
          <w:b w:val="0"/>
          <w:bCs w:val="0"/>
          <w:caps w:val="0"/>
        </w:rPr>
        <w:instrText xml:space="preserve"> TOC \o \u </w:instrText>
      </w:r>
      <w:r>
        <w:rPr>
          <w:b w:val="0"/>
          <w:bCs w:val="0"/>
          <w:caps w:val="0"/>
        </w:rPr>
        <w:fldChar w:fldCharType="separate"/>
      </w:r>
      <w:r w:rsidR="00580D00">
        <w:rPr>
          <w:rFonts w:ascii="黑体" w:eastAsia="黑体" w:hAnsi="黑体"/>
          <w:b w:val="0"/>
        </w:rPr>
        <w:t xml:space="preserve">第一部分 </w:t>
      </w:r>
      <w:r w:rsidR="00580D00">
        <w:rPr>
          <w:rFonts w:ascii="黑体" w:eastAsia="黑体" w:hAnsi="黑体"/>
          <w:b w:val="0"/>
          <w:bCs w:val="0"/>
        </w:rPr>
        <w:t>部门概况</w:t>
      </w:r>
      <w:r w:rsidR="00580D00">
        <w:tab/>
      </w:r>
      <w:r w:rsidR="00580D00">
        <w:rPr>
          <w:rFonts w:hint="eastAsia"/>
        </w:rPr>
        <w:t>4</w:t>
      </w:r>
    </w:p>
    <w:p w14:paraId="2A5D4B13" w14:textId="77777777" w:rsidR="00997CF5" w:rsidRDefault="00580D00">
      <w:pPr>
        <w:pStyle w:val="TOC2"/>
        <w:tabs>
          <w:tab w:val="right" w:leader="dot" w:pos="8296"/>
        </w:tabs>
        <w:rPr>
          <w:rFonts w:hAnsiTheme="minorHAnsi" w:cstheme="minorBidi"/>
          <w:smallCaps w:val="0"/>
          <w:sz w:val="21"/>
          <w:szCs w:val="22"/>
        </w:rPr>
      </w:pPr>
      <w:r>
        <w:rPr>
          <w:rFonts w:ascii="黑体" w:eastAsia="黑体" w:hAnsi="黑体"/>
          <w:color w:val="000000"/>
        </w:rPr>
        <w:t>一、基</w:t>
      </w:r>
      <w:r>
        <w:rPr>
          <w:rFonts w:ascii="黑体" w:eastAsia="黑体" w:hAnsi="黑体"/>
        </w:rPr>
        <w:t>本职能及主要工作</w:t>
      </w:r>
      <w:r>
        <w:tab/>
      </w:r>
      <w:r>
        <w:rPr>
          <w:rFonts w:hint="eastAsia"/>
        </w:rPr>
        <w:t>4</w:t>
      </w:r>
    </w:p>
    <w:p w14:paraId="5815DE69"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Cs/>
          <w:color w:val="000000"/>
        </w:rPr>
        <w:t>（一）主要职能。</w:t>
      </w:r>
      <w:r>
        <w:tab/>
      </w:r>
      <w:r>
        <w:rPr>
          <w:rFonts w:hint="eastAsia"/>
        </w:rPr>
        <w:t>4</w:t>
      </w:r>
    </w:p>
    <w:p w14:paraId="5A02390F"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Cs/>
          <w:color w:val="000000"/>
        </w:rPr>
        <w:t>（二）202</w:t>
      </w:r>
      <w:r>
        <w:rPr>
          <w:rFonts w:ascii="仿宋" w:eastAsia="仿宋" w:hAnsi="仿宋" w:hint="eastAsia"/>
          <w:bCs/>
          <w:color w:val="000000"/>
        </w:rPr>
        <w:t>1</w:t>
      </w:r>
      <w:r>
        <w:rPr>
          <w:rFonts w:ascii="仿宋" w:eastAsia="仿宋" w:hAnsi="仿宋"/>
          <w:bCs/>
          <w:color w:val="000000"/>
        </w:rPr>
        <w:t>年重点工作完成情况。</w:t>
      </w:r>
      <w:r>
        <w:tab/>
      </w:r>
      <w:r>
        <w:rPr>
          <w:rFonts w:hint="eastAsia"/>
        </w:rPr>
        <w:t>4</w:t>
      </w:r>
    </w:p>
    <w:p w14:paraId="2253E944" w14:textId="77777777" w:rsidR="00997CF5" w:rsidRDefault="00580D00">
      <w:pPr>
        <w:pStyle w:val="TOC2"/>
        <w:tabs>
          <w:tab w:val="right" w:leader="dot" w:pos="8296"/>
        </w:tabs>
        <w:rPr>
          <w:rFonts w:hAnsiTheme="minorHAnsi" w:cstheme="minorBidi"/>
          <w:smallCaps w:val="0"/>
          <w:sz w:val="21"/>
          <w:szCs w:val="22"/>
        </w:rPr>
      </w:pPr>
      <w:r>
        <w:rPr>
          <w:rFonts w:ascii="黑体" w:eastAsia="黑体"/>
          <w:color w:val="000000"/>
        </w:rPr>
        <w:t>二、</w:t>
      </w:r>
      <w:r>
        <w:rPr>
          <w:rFonts w:ascii="黑体" w:eastAsia="黑体" w:hAnsi="黑体"/>
          <w:color w:val="000000"/>
        </w:rPr>
        <w:t>机</w:t>
      </w:r>
      <w:r>
        <w:rPr>
          <w:rFonts w:ascii="黑体" w:eastAsia="黑体" w:hAnsi="黑体"/>
        </w:rPr>
        <w:t>构设置</w:t>
      </w:r>
      <w:r>
        <w:tab/>
      </w:r>
      <w:r>
        <w:rPr>
          <w:rFonts w:hint="eastAsia"/>
        </w:rPr>
        <w:t>6</w:t>
      </w:r>
    </w:p>
    <w:p w14:paraId="08289000" w14:textId="77777777" w:rsidR="00997CF5" w:rsidRDefault="00580D00">
      <w:pPr>
        <w:pStyle w:val="TOC1"/>
        <w:tabs>
          <w:tab w:val="right" w:leader="dot" w:pos="8296"/>
        </w:tabs>
        <w:rPr>
          <w:rFonts w:hAnsiTheme="minorHAnsi" w:cstheme="minorBidi"/>
          <w:b w:val="0"/>
          <w:bCs w:val="0"/>
          <w:caps w:val="0"/>
          <w:sz w:val="21"/>
          <w:szCs w:val="22"/>
        </w:rPr>
      </w:pPr>
      <w:r>
        <w:rPr>
          <w:rFonts w:ascii="黑体" w:eastAsia="黑体" w:hAnsi="黑体"/>
          <w:b w:val="0"/>
          <w:color w:val="000000"/>
        </w:rPr>
        <w:t>第二部分</w:t>
      </w:r>
      <w:r>
        <w:rPr>
          <w:rFonts w:ascii="黑体" w:eastAsia="黑体" w:hAnsi="黑体"/>
          <w:color w:val="000000"/>
        </w:rPr>
        <w:t xml:space="preserve"> </w:t>
      </w:r>
      <w:r>
        <w:rPr>
          <w:rFonts w:ascii="黑体" w:eastAsia="黑体" w:hAnsi="黑体"/>
          <w:b w:val="0"/>
          <w:bCs w:val="0"/>
        </w:rPr>
        <w:t>202</w:t>
      </w:r>
      <w:r>
        <w:rPr>
          <w:rFonts w:ascii="黑体" w:eastAsia="黑体" w:hAnsi="黑体" w:hint="eastAsia"/>
          <w:b w:val="0"/>
          <w:bCs w:val="0"/>
        </w:rPr>
        <w:t>1</w:t>
      </w:r>
      <w:r>
        <w:rPr>
          <w:rFonts w:ascii="黑体" w:eastAsia="黑体" w:hAnsi="黑体"/>
          <w:b w:val="0"/>
          <w:bCs w:val="0"/>
        </w:rPr>
        <w:t>年度部门决算情况说明</w:t>
      </w:r>
      <w:r>
        <w:tab/>
      </w:r>
      <w:r>
        <w:rPr>
          <w:rFonts w:hint="eastAsia"/>
        </w:rPr>
        <w:t>11</w:t>
      </w:r>
    </w:p>
    <w:p w14:paraId="17290F9E" w14:textId="77777777" w:rsidR="00997CF5" w:rsidRDefault="00580D00">
      <w:pPr>
        <w:pStyle w:val="TOC2"/>
        <w:tabs>
          <w:tab w:val="left" w:pos="840"/>
          <w:tab w:val="right" w:leader="dot" w:pos="8296"/>
        </w:tabs>
        <w:rPr>
          <w:rFonts w:hAnsiTheme="minorHAnsi" w:cstheme="minorBidi"/>
          <w:smallCaps w:val="0"/>
          <w:sz w:val="21"/>
          <w:szCs w:val="22"/>
        </w:rPr>
      </w:pPr>
      <w:r>
        <w:rPr>
          <w:rFonts w:ascii="黑体" w:eastAsia="黑体" w:hAnsi="黑体"/>
          <w:bCs/>
        </w:rPr>
        <w:t>一、</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入支出决算总体情况说明</w:t>
      </w:r>
      <w:r>
        <w:tab/>
      </w:r>
      <w:r>
        <w:rPr>
          <w:rFonts w:hint="eastAsia"/>
        </w:rPr>
        <w:t>11</w:t>
      </w:r>
    </w:p>
    <w:p w14:paraId="1D48DC0B" w14:textId="77777777" w:rsidR="00997CF5" w:rsidRDefault="00580D00">
      <w:pPr>
        <w:pStyle w:val="TOC2"/>
        <w:tabs>
          <w:tab w:val="left" w:pos="840"/>
          <w:tab w:val="right" w:leader="dot" w:pos="8296"/>
        </w:tabs>
        <w:rPr>
          <w:rFonts w:hAnsiTheme="minorHAnsi" w:cstheme="minorBidi"/>
          <w:smallCaps w:val="0"/>
          <w:sz w:val="21"/>
          <w:szCs w:val="22"/>
        </w:rPr>
      </w:pPr>
      <w:r>
        <w:rPr>
          <w:rFonts w:ascii="黑体" w:eastAsia="黑体" w:hAnsi="黑体"/>
          <w:bCs/>
        </w:rPr>
        <w:t>二、</w:t>
      </w:r>
      <w:r>
        <w:rPr>
          <w:rFonts w:eastAsiaTheme="minorEastAsia" w:hAnsiTheme="minorHAnsi" w:cstheme="minorBidi"/>
          <w:smallCaps w:val="0"/>
          <w:sz w:val="21"/>
          <w:szCs w:val="22"/>
        </w:rPr>
        <w:tab/>
      </w:r>
      <w:r>
        <w:rPr>
          <w:rFonts w:ascii="黑体" w:eastAsia="黑体" w:hAnsi="黑体"/>
          <w:color w:val="000000"/>
        </w:rPr>
        <w:t>收</w:t>
      </w:r>
      <w:r>
        <w:rPr>
          <w:rFonts w:ascii="黑体" w:eastAsia="黑体" w:hAnsi="黑体"/>
          <w:bCs/>
        </w:rPr>
        <w:t>入决算情况说明</w:t>
      </w:r>
      <w:r>
        <w:tab/>
      </w:r>
      <w:r>
        <w:rPr>
          <w:rFonts w:hint="eastAsia"/>
        </w:rPr>
        <w:t>11</w:t>
      </w:r>
    </w:p>
    <w:p w14:paraId="0F2E5BF4" w14:textId="77777777" w:rsidR="00997CF5" w:rsidRDefault="00580D00">
      <w:pPr>
        <w:pStyle w:val="TOC2"/>
        <w:tabs>
          <w:tab w:val="left" w:pos="840"/>
          <w:tab w:val="right" w:leader="dot" w:pos="8296"/>
        </w:tabs>
        <w:rPr>
          <w:rFonts w:hAnsiTheme="minorHAnsi" w:cstheme="minorBidi"/>
          <w:smallCaps w:val="0"/>
          <w:sz w:val="21"/>
          <w:szCs w:val="22"/>
        </w:rPr>
      </w:pPr>
      <w:r>
        <w:rPr>
          <w:rFonts w:ascii="黑体" w:eastAsia="黑体" w:hAnsi="黑体"/>
          <w:bCs/>
        </w:rPr>
        <w:t>三、</w:t>
      </w:r>
      <w:r>
        <w:rPr>
          <w:rFonts w:eastAsiaTheme="minorEastAsia" w:hAnsiTheme="minorHAnsi" w:cstheme="minorBidi"/>
          <w:smallCaps w:val="0"/>
          <w:sz w:val="21"/>
          <w:szCs w:val="22"/>
        </w:rPr>
        <w:tab/>
      </w:r>
      <w:r>
        <w:rPr>
          <w:rFonts w:ascii="黑体" w:eastAsia="黑体" w:hAnsi="黑体"/>
          <w:color w:val="000000"/>
        </w:rPr>
        <w:t>支</w:t>
      </w:r>
      <w:r>
        <w:rPr>
          <w:rFonts w:ascii="黑体" w:eastAsia="黑体" w:hAnsi="黑体"/>
          <w:bCs/>
        </w:rPr>
        <w:t>出决算情况说明</w:t>
      </w:r>
      <w:r>
        <w:tab/>
      </w:r>
      <w:r>
        <w:rPr>
          <w:rFonts w:hint="eastAsia"/>
        </w:rPr>
        <w:t>12</w:t>
      </w:r>
    </w:p>
    <w:p w14:paraId="008A5DD6" w14:textId="77777777" w:rsidR="00997CF5" w:rsidRDefault="00580D00">
      <w:pPr>
        <w:pStyle w:val="TOC2"/>
        <w:tabs>
          <w:tab w:val="right" w:leader="dot" w:pos="8296"/>
        </w:tabs>
        <w:rPr>
          <w:rFonts w:hAnsiTheme="minorHAnsi" w:cstheme="minorBidi"/>
          <w:smallCaps w:val="0"/>
          <w:sz w:val="21"/>
          <w:szCs w:val="22"/>
        </w:rPr>
      </w:pPr>
      <w:r>
        <w:rPr>
          <w:rFonts w:ascii="黑体" w:eastAsia="黑体" w:hAnsi="黑体"/>
          <w:color w:val="000000"/>
        </w:rPr>
        <w:t>四、财</w:t>
      </w:r>
      <w:r>
        <w:rPr>
          <w:rFonts w:ascii="黑体" w:eastAsia="黑体" w:hAnsi="黑体"/>
          <w:bCs/>
        </w:rPr>
        <w:t>政拨款收入支出决算总体情况说明</w:t>
      </w:r>
      <w:r>
        <w:tab/>
      </w:r>
      <w:r>
        <w:rPr>
          <w:rFonts w:hint="eastAsia"/>
        </w:rPr>
        <w:t>13</w:t>
      </w:r>
    </w:p>
    <w:p w14:paraId="573E8513" w14:textId="77777777" w:rsidR="00997CF5" w:rsidRDefault="00580D00">
      <w:pPr>
        <w:pStyle w:val="TOC2"/>
        <w:tabs>
          <w:tab w:val="right" w:leader="dot" w:pos="8296"/>
        </w:tabs>
        <w:rPr>
          <w:rFonts w:hAnsiTheme="minorHAnsi" w:cstheme="minorBidi"/>
          <w:smallCaps w:val="0"/>
          <w:sz w:val="21"/>
          <w:szCs w:val="22"/>
        </w:rPr>
      </w:pPr>
      <w:r>
        <w:rPr>
          <w:rFonts w:ascii="黑体" w:eastAsia="黑体" w:hAnsi="黑体"/>
          <w:color w:val="000000"/>
        </w:rPr>
        <w:t>五、</w:t>
      </w:r>
      <w:r>
        <w:rPr>
          <w:rFonts w:ascii="黑体" w:eastAsia="黑体" w:hAnsi="黑体"/>
          <w:b/>
          <w:color w:val="000000"/>
        </w:rPr>
        <w:t>一</w:t>
      </w:r>
      <w:r>
        <w:rPr>
          <w:rFonts w:ascii="黑体" w:eastAsia="黑体" w:hAnsi="黑体"/>
          <w:bCs/>
        </w:rPr>
        <w:t>般公共预算财政拨款支出决算情况说明</w:t>
      </w:r>
      <w:r>
        <w:tab/>
      </w:r>
      <w:r>
        <w:rPr>
          <w:rFonts w:hint="eastAsia"/>
        </w:rPr>
        <w:t>13</w:t>
      </w:r>
    </w:p>
    <w:p w14:paraId="14841BCC"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（一）一般公共预算财政拨款支出决算总体情况</w:t>
      </w:r>
      <w:r>
        <w:tab/>
      </w:r>
      <w:r>
        <w:rPr>
          <w:rFonts w:hint="eastAsia"/>
        </w:rPr>
        <w:t>13</w:t>
      </w:r>
    </w:p>
    <w:p w14:paraId="2B2B23A6"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（二）一般公共预算财政拨款支出决算结构情况</w:t>
      </w:r>
      <w:r>
        <w:tab/>
      </w:r>
      <w:r>
        <w:rPr>
          <w:rFonts w:hint="eastAsia"/>
        </w:rPr>
        <w:t>13</w:t>
      </w:r>
    </w:p>
    <w:p w14:paraId="3103562C"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（三）一般公共预算财政拨款支出决算具体情况</w:t>
      </w:r>
      <w:r>
        <w:tab/>
      </w:r>
      <w:r>
        <w:rPr>
          <w:rFonts w:hint="eastAsia"/>
        </w:rPr>
        <w:t>13</w:t>
      </w:r>
    </w:p>
    <w:p w14:paraId="680D98AB" w14:textId="77777777" w:rsidR="00997CF5" w:rsidRDefault="00580D00">
      <w:pPr>
        <w:pStyle w:val="TOC2"/>
        <w:tabs>
          <w:tab w:val="right" w:leader="dot" w:pos="8296"/>
        </w:tabs>
        <w:rPr>
          <w:rFonts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eastAsia="黑体" w:hAnsi="黑体"/>
          <w:b/>
          <w:color w:val="000000"/>
        </w:rPr>
        <w:t>一</w:t>
      </w:r>
      <w:r>
        <w:rPr>
          <w:rFonts w:ascii="黑体" w:eastAsia="黑体" w:hAnsi="黑体"/>
          <w:bCs/>
        </w:rPr>
        <w:t>般公共预算财政拨款基本支出决算情况说明</w:t>
      </w:r>
      <w:r>
        <w:tab/>
      </w:r>
      <w:r>
        <w:rPr>
          <w:rFonts w:hint="eastAsia"/>
        </w:rPr>
        <w:t>14</w:t>
      </w:r>
    </w:p>
    <w:p w14:paraId="6CA6CB49" w14:textId="77777777" w:rsidR="00997CF5" w:rsidRDefault="00580D00">
      <w:pPr>
        <w:pStyle w:val="TOC2"/>
        <w:tabs>
          <w:tab w:val="right" w:leader="dot" w:pos="8296"/>
        </w:tabs>
        <w:rPr>
          <w:rFonts w:hAnsiTheme="minorHAnsi" w:cstheme="minorBidi"/>
          <w:smallCaps w:val="0"/>
          <w:sz w:val="21"/>
          <w:szCs w:val="22"/>
        </w:rPr>
      </w:pPr>
      <w:r>
        <w:rPr>
          <w:rFonts w:ascii="黑体" w:eastAsia="黑体"/>
          <w:color w:val="000000"/>
        </w:rPr>
        <w:t>七、</w:t>
      </w:r>
      <w:r>
        <w:rPr>
          <w:rFonts w:ascii="黑体" w:eastAsia="黑体" w:hAnsi="黑体"/>
          <w:b/>
          <w:bCs/>
        </w:rPr>
        <w:t>“</w:t>
      </w:r>
      <w:r>
        <w:rPr>
          <w:rFonts w:ascii="黑体" w:eastAsia="黑体" w:hAnsi="黑体"/>
          <w:bCs/>
        </w:rPr>
        <w:t>三公”经费财政拨款支出决算情况说明</w:t>
      </w:r>
      <w:r>
        <w:tab/>
      </w:r>
      <w:r>
        <w:rPr>
          <w:rFonts w:hint="eastAsia"/>
        </w:rPr>
        <w:t>14</w:t>
      </w:r>
    </w:p>
    <w:p w14:paraId="55D19053"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（一）“三公”经费财政拨款支出决算总体情况说明</w:t>
      </w:r>
      <w:r>
        <w:tab/>
      </w:r>
      <w:r>
        <w:rPr>
          <w:rFonts w:hint="eastAsia"/>
        </w:rPr>
        <w:t>14</w:t>
      </w:r>
    </w:p>
    <w:p w14:paraId="639AB411"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（二）“三公”经费财政拨款支出决算具体情况说明</w:t>
      </w:r>
      <w:r>
        <w:tab/>
      </w:r>
      <w:r>
        <w:rPr>
          <w:rFonts w:hint="eastAsia"/>
        </w:rPr>
        <w:t>14</w:t>
      </w:r>
    </w:p>
    <w:p w14:paraId="40FAC9F1" w14:textId="77777777" w:rsidR="00997CF5" w:rsidRDefault="00580D00">
      <w:pPr>
        <w:pStyle w:val="TOC2"/>
        <w:tabs>
          <w:tab w:val="right" w:leader="dot" w:pos="8296"/>
        </w:tabs>
        <w:rPr>
          <w:rFonts w:hAnsiTheme="minorHAnsi" w:cstheme="minorBidi"/>
          <w:smallCaps w:val="0"/>
          <w:sz w:val="21"/>
          <w:szCs w:val="22"/>
        </w:rPr>
      </w:pPr>
      <w:r>
        <w:rPr>
          <w:rFonts w:ascii="黑体" w:eastAsia="黑体"/>
          <w:color w:val="000000"/>
        </w:rPr>
        <w:t>八、</w:t>
      </w:r>
      <w:r>
        <w:rPr>
          <w:rFonts w:ascii="黑体" w:eastAsia="黑体" w:hAnsi="黑体"/>
          <w:bCs/>
        </w:rPr>
        <w:t>政府性基金预算支出决算情况说明</w:t>
      </w:r>
      <w:r>
        <w:tab/>
      </w:r>
      <w:r>
        <w:rPr>
          <w:rFonts w:hint="eastAsia"/>
        </w:rPr>
        <w:t>15</w:t>
      </w:r>
    </w:p>
    <w:p w14:paraId="7021ED40" w14:textId="77777777" w:rsidR="00997CF5" w:rsidRDefault="00580D00">
      <w:pPr>
        <w:pStyle w:val="TOC2"/>
        <w:tabs>
          <w:tab w:val="right" w:leader="dot" w:pos="8296"/>
        </w:tabs>
        <w:rPr>
          <w:rFonts w:hAnsiTheme="minorHAnsi" w:cstheme="minorBidi"/>
          <w:smallCaps w:val="0"/>
          <w:sz w:val="21"/>
          <w:szCs w:val="22"/>
        </w:rPr>
      </w:pPr>
      <w:r>
        <w:rPr>
          <w:rFonts w:ascii="黑体" w:eastAsia="黑体" w:hAnsi="黑体"/>
          <w:bCs/>
        </w:rPr>
        <w:t>九、 国有资本经营预算支出决算情况说明</w:t>
      </w:r>
      <w:r>
        <w:tab/>
      </w:r>
      <w:r>
        <w:rPr>
          <w:rFonts w:hint="eastAsia"/>
        </w:rPr>
        <w:t>15</w:t>
      </w:r>
    </w:p>
    <w:p w14:paraId="6097B41F" w14:textId="77777777" w:rsidR="00997CF5" w:rsidRDefault="00580D00">
      <w:pPr>
        <w:pStyle w:val="TOC2"/>
        <w:tabs>
          <w:tab w:val="right" w:leader="dot" w:pos="8296"/>
        </w:tabs>
        <w:rPr>
          <w:rFonts w:hAnsiTheme="minorHAnsi" w:cstheme="minorBidi"/>
          <w:smallCaps w:val="0"/>
          <w:sz w:val="21"/>
          <w:szCs w:val="22"/>
        </w:rPr>
      </w:pPr>
      <w:r>
        <w:rPr>
          <w:rFonts w:ascii="黑体" w:eastAsia="黑体" w:hAnsi="黑体"/>
          <w:color w:val="000000"/>
        </w:rPr>
        <w:t>十</w:t>
      </w:r>
      <w:r>
        <w:rPr>
          <w:rFonts w:ascii="黑体" w:eastAsia="黑体" w:hAnsi="黑体"/>
          <w:b/>
          <w:bCs/>
        </w:rPr>
        <w:t>、</w:t>
      </w:r>
      <w:r>
        <w:rPr>
          <w:rFonts w:ascii="黑体" w:eastAsia="黑体" w:hAnsi="黑体"/>
          <w:bCs/>
        </w:rPr>
        <w:t>其他重要事项的情况说明</w:t>
      </w:r>
      <w:r>
        <w:tab/>
      </w:r>
      <w:r>
        <w:rPr>
          <w:rFonts w:hint="eastAsia"/>
        </w:rPr>
        <w:t>16</w:t>
      </w:r>
    </w:p>
    <w:p w14:paraId="36E5FD7A"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（一）机关运行经费支出情况</w:t>
      </w:r>
      <w:r>
        <w:tab/>
      </w:r>
      <w:r>
        <w:rPr>
          <w:rFonts w:hint="eastAsia"/>
        </w:rPr>
        <w:t>16</w:t>
      </w:r>
    </w:p>
    <w:p w14:paraId="303A0099"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（二）政府采购支出情况</w:t>
      </w:r>
      <w:r>
        <w:tab/>
      </w:r>
      <w:r>
        <w:rPr>
          <w:rFonts w:hint="eastAsia"/>
        </w:rPr>
        <w:t>16</w:t>
      </w:r>
    </w:p>
    <w:p w14:paraId="3C35A7CD"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（三）国有资产占有使用情况</w:t>
      </w:r>
      <w:r>
        <w:tab/>
      </w:r>
      <w:r>
        <w:rPr>
          <w:rFonts w:hint="eastAsia"/>
        </w:rPr>
        <w:t>16</w:t>
      </w:r>
    </w:p>
    <w:p w14:paraId="7173427B" w14:textId="77777777" w:rsidR="00997CF5" w:rsidRDefault="00580D00">
      <w:pPr>
        <w:pStyle w:val="TOC3"/>
        <w:tabs>
          <w:tab w:val="right" w:leader="dot" w:pos="8296"/>
        </w:tabs>
        <w:rPr>
          <w:rFonts w:hAnsiTheme="minorHAnsi" w:cstheme="minorBidi"/>
          <w:i w:val="0"/>
          <w:iCs w:val="0"/>
          <w:sz w:val="21"/>
          <w:szCs w:val="22"/>
        </w:rPr>
      </w:pPr>
      <w:r>
        <w:rPr>
          <w:rFonts w:ascii="仿宋" w:eastAsia="仿宋" w:hAnsi="仿宋"/>
          <w:b/>
          <w:color w:val="000000"/>
        </w:rPr>
        <w:t>（四）预算绩效管理情况。</w:t>
      </w:r>
      <w:r>
        <w:tab/>
      </w:r>
      <w:r w:rsidR="00997CF5">
        <w:fldChar w:fldCharType="begin"/>
      </w:r>
      <w:r>
        <w:instrText xml:space="preserve"> PAGEREF _Toc79163878 \h </w:instrText>
      </w:r>
      <w:r w:rsidR="00997CF5">
        <w:fldChar w:fldCharType="separate"/>
      </w:r>
      <w:r>
        <w:rPr>
          <w:rFonts w:hint="eastAsia"/>
        </w:rPr>
        <w:t>1</w:t>
      </w:r>
      <w:r w:rsidR="00997CF5">
        <w:fldChar w:fldCharType="end"/>
      </w:r>
      <w:r>
        <w:rPr>
          <w:rFonts w:hint="eastAsia"/>
        </w:rPr>
        <w:t>6</w:t>
      </w:r>
    </w:p>
    <w:p w14:paraId="6DCA4ECF" w14:textId="77777777" w:rsidR="00997CF5" w:rsidRDefault="00580D00">
      <w:pPr>
        <w:pStyle w:val="TOC1"/>
        <w:tabs>
          <w:tab w:val="right" w:leader="dot" w:pos="8296"/>
        </w:tabs>
        <w:rPr>
          <w:rFonts w:hAnsiTheme="minorHAnsi" w:cstheme="minorBidi"/>
          <w:b w:val="0"/>
          <w:bCs w:val="0"/>
          <w:caps w:val="0"/>
          <w:sz w:val="21"/>
          <w:szCs w:val="22"/>
        </w:rPr>
      </w:pPr>
      <w:r>
        <w:rPr>
          <w:rFonts w:ascii="黑体" w:eastAsia="黑体" w:hAnsi="黑体"/>
          <w:kern w:val="44"/>
        </w:rPr>
        <w:t>第三部分</w:t>
      </w:r>
      <w:r>
        <w:rPr>
          <w:rFonts w:ascii="黑体" w:eastAsia="黑体" w:hAnsi="黑体"/>
          <w:color w:val="000000"/>
        </w:rPr>
        <w:t xml:space="preserve"> 名</w:t>
      </w:r>
      <w:r>
        <w:rPr>
          <w:rFonts w:ascii="黑体" w:eastAsia="黑体" w:hAnsi="黑体"/>
          <w:kern w:val="44"/>
        </w:rPr>
        <w:t>词解释</w:t>
      </w:r>
      <w:r>
        <w:tab/>
      </w:r>
      <w:r>
        <w:rPr>
          <w:rFonts w:hint="eastAsia"/>
        </w:rPr>
        <w:t>17</w:t>
      </w:r>
    </w:p>
    <w:p w14:paraId="053E4B39" w14:textId="77777777" w:rsidR="00997CF5" w:rsidRDefault="00580D00">
      <w:pPr>
        <w:pStyle w:val="TOC1"/>
        <w:tabs>
          <w:tab w:val="right" w:leader="dot" w:pos="8296"/>
        </w:tabs>
        <w:rPr>
          <w:rFonts w:hAnsiTheme="minorHAnsi" w:cstheme="minorBidi"/>
          <w:b w:val="0"/>
          <w:bCs w:val="0"/>
          <w:caps w:val="0"/>
          <w:sz w:val="21"/>
          <w:szCs w:val="22"/>
        </w:rPr>
      </w:pPr>
      <w:r>
        <w:rPr>
          <w:rFonts w:ascii="黑体" w:eastAsia="黑体" w:hAnsi="黑体"/>
          <w:color w:val="000000"/>
        </w:rPr>
        <w:t>第</w:t>
      </w:r>
      <w:r>
        <w:rPr>
          <w:rFonts w:ascii="黑体" w:eastAsia="黑体" w:hAnsi="黑体"/>
          <w:kern w:val="44"/>
        </w:rPr>
        <w:t>四部分 附件</w:t>
      </w:r>
      <w:r>
        <w:tab/>
      </w:r>
      <w:r>
        <w:rPr>
          <w:rFonts w:hint="eastAsia"/>
        </w:rPr>
        <w:t>19</w:t>
      </w:r>
    </w:p>
    <w:p w14:paraId="41D86C19" w14:textId="77777777" w:rsidR="00997CF5" w:rsidRDefault="00580D00">
      <w:pPr>
        <w:pStyle w:val="TOC1"/>
        <w:tabs>
          <w:tab w:val="right" w:leader="dot" w:pos="8296"/>
        </w:tabs>
        <w:rPr>
          <w:rFonts w:hAnsiTheme="minorHAnsi" w:cstheme="minorBidi"/>
          <w:b w:val="0"/>
          <w:bCs w:val="0"/>
          <w:caps w:val="0"/>
          <w:sz w:val="21"/>
          <w:szCs w:val="22"/>
        </w:rPr>
      </w:pPr>
      <w:r>
        <w:rPr>
          <w:rFonts w:ascii="黑体" w:eastAsia="黑体" w:hAnsi="黑体" w:cs="黑体"/>
        </w:rPr>
        <w:t>附件1</w:t>
      </w:r>
      <w:r>
        <w:tab/>
      </w:r>
      <w:r>
        <w:rPr>
          <w:rFonts w:hint="eastAsia"/>
        </w:rPr>
        <w:t>19</w:t>
      </w:r>
    </w:p>
    <w:p w14:paraId="26B7E33C" w14:textId="77777777" w:rsidR="00997CF5" w:rsidRDefault="00580D00">
      <w:pPr>
        <w:pStyle w:val="TOC1"/>
        <w:tabs>
          <w:tab w:val="right" w:leader="dot" w:pos="8296"/>
        </w:tabs>
      </w:pPr>
      <w:r>
        <w:rPr>
          <w:rFonts w:ascii="方正小标宋简体" w:eastAsia="方正小标宋简体" w:hAnsi="黑体" w:cs="黑体" w:hint="eastAsia"/>
        </w:rPr>
        <w:t>松潘县社会保险事业管理局</w:t>
      </w:r>
      <w:r>
        <w:rPr>
          <w:rFonts w:ascii="方正小标宋简体" w:eastAsia="方正小标宋简体" w:hAnsi="黑体" w:cs="黑体"/>
        </w:rPr>
        <w:t>202</w:t>
      </w:r>
      <w:r>
        <w:rPr>
          <w:rFonts w:ascii="方正小标宋简体" w:eastAsia="方正小标宋简体" w:hAnsi="黑体" w:cs="黑体" w:hint="eastAsia"/>
        </w:rPr>
        <w:t>2</w:t>
      </w:r>
      <w:r>
        <w:rPr>
          <w:rFonts w:ascii="方正小标宋简体" w:eastAsia="方正小标宋简体" w:hAnsi="黑体" w:cs="黑体"/>
        </w:rPr>
        <w:t>年部门整体支出绩效评价报告</w:t>
      </w:r>
      <w:r>
        <w:tab/>
      </w:r>
      <w:r>
        <w:rPr>
          <w:rFonts w:hint="eastAsia"/>
        </w:rPr>
        <w:t>32</w:t>
      </w:r>
    </w:p>
    <w:p w14:paraId="77953AB4" w14:textId="77777777" w:rsidR="00997CF5" w:rsidRDefault="00580D00">
      <w:pPr>
        <w:pStyle w:val="TOC1"/>
        <w:tabs>
          <w:tab w:val="right" w:leader="dot" w:pos="8296"/>
        </w:tabs>
        <w:rPr>
          <w:rFonts w:hAnsiTheme="minorHAnsi" w:cstheme="minorBidi"/>
          <w:b w:val="0"/>
          <w:bCs w:val="0"/>
          <w:caps w:val="0"/>
          <w:sz w:val="21"/>
          <w:szCs w:val="22"/>
        </w:rPr>
      </w:pPr>
      <w:r>
        <w:rPr>
          <w:rFonts w:ascii="黑体" w:eastAsia="黑体" w:hAnsi="黑体"/>
          <w:color w:val="000000"/>
        </w:rPr>
        <w:t>第</w:t>
      </w:r>
      <w:r>
        <w:rPr>
          <w:rFonts w:ascii="黑体" w:eastAsia="黑体" w:hAnsi="黑体"/>
          <w:kern w:val="44"/>
        </w:rPr>
        <w:t>五部分 附表</w:t>
      </w:r>
      <w:r>
        <w:tab/>
      </w:r>
      <w:r>
        <w:rPr>
          <w:rFonts w:hint="eastAsia"/>
        </w:rPr>
        <w:t>33</w:t>
      </w:r>
    </w:p>
    <w:p w14:paraId="32F9F74A"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color w:val="000000"/>
        </w:rPr>
        <w:t>一、收</w:t>
      </w:r>
      <w:r>
        <w:rPr>
          <w:rFonts w:ascii="仿宋" w:eastAsia="仿宋" w:hAnsi="仿宋"/>
        </w:rPr>
        <w:t>入支出决算总表</w:t>
      </w:r>
      <w:r>
        <w:tab/>
      </w:r>
      <w:r>
        <w:rPr>
          <w:rFonts w:hint="eastAsia"/>
        </w:rPr>
        <w:t>33</w:t>
      </w:r>
    </w:p>
    <w:p w14:paraId="3A909AF0"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color w:val="000000"/>
        </w:rPr>
        <w:t>二、收</w:t>
      </w:r>
      <w:r>
        <w:rPr>
          <w:rFonts w:ascii="仿宋" w:eastAsia="仿宋" w:hAnsi="仿宋"/>
        </w:rPr>
        <w:t>入决算表</w:t>
      </w:r>
      <w:r>
        <w:tab/>
      </w:r>
      <w:r>
        <w:rPr>
          <w:rFonts w:hint="eastAsia"/>
        </w:rPr>
        <w:t>33</w:t>
      </w:r>
    </w:p>
    <w:p w14:paraId="5894C6D9"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三、</w:t>
      </w:r>
      <w:r>
        <w:rPr>
          <w:rFonts w:ascii="仿宋" w:eastAsia="仿宋" w:hAnsi="仿宋"/>
          <w:color w:val="000000"/>
        </w:rPr>
        <w:t>支</w:t>
      </w:r>
      <w:r>
        <w:rPr>
          <w:rFonts w:ascii="仿宋" w:eastAsia="仿宋" w:hAnsi="仿宋"/>
        </w:rPr>
        <w:t>出决算表</w:t>
      </w:r>
      <w:r>
        <w:tab/>
      </w:r>
      <w:r>
        <w:rPr>
          <w:rFonts w:hint="eastAsia"/>
        </w:rPr>
        <w:t>33</w:t>
      </w:r>
    </w:p>
    <w:p w14:paraId="5E9D4E9E"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四、</w:t>
      </w:r>
      <w:r>
        <w:rPr>
          <w:rFonts w:ascii="仿宋" w:eastAsia="仿宋" w:hAnsi="仿宋"/>
          <w:color w:val="000000"/>
        </w:rPr>
        <w:t>财</w:t>
      </w:r>
      <w:r>
        <w:rPr>
          <w:rFonts w:ascii="仿宋" w:eastAsia="仿宋" w:hAnsi="仿宋"/>
        </w:rPr>
        <w:t>政拨款收入支出决算总表</w:t>
      </w:r>
      <w:r>
        <w:tab/>
      </w:r>
      <w:r>
        <w:rPr>
          <w:rFonts w:hint="eastAsia"/>
        </w:rPr>
        <w:t>33</w:t>
      </w:r>
    </w:p>
    <w:p w14:paraId="53DDF0CB"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五、</w:t>
      </w:r>
      <w:r>
        <w:rPr>
          <w:rFonts w:ascii="仿宋" w:eastAsia="仿宋" w:hAnsi="仿宋"/>
          <w:color w:val="000000"/>
        </w:rPr>
        <w:t>财</w:t>
      </w:r>
      <w:r>
        <w:rPr>
          <w:rFonts w:ascii="仿宋" w:eastAsia="仿宋" w:hAnsi="仿宋"/>
        </w:rPr>
        <w:t>政拨款支出决算明细表</w:t>
      </w:r>
      <w:r>
        <w:tab/>
      </w:r>
      <w:r>
        <w:rPr>
          <w:rFonts w:hint="eastAsia"/>
        </w:rPr>
        <w:t>33</w:t>
      </w:r>
    </w:p>
    <w:p w14:paraId="046B7D15"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六、</w:t>
      </w:r>
      <w:r>
        <w:rPr>
          <w:rFonts w:ascii="仿宋" w:eastAsia="仿宋" w:hAnsi="仿宋"/>
          <w:color w:val="000000"/>
        </w:rPr>
        <w:t>一</w:t>
      </w:r>
      <w:r>
        <w:rPr>
          <w:rFonts w:ascii="仿宋" w:eastAsia="仿宋" w:hAnsi="仿宋"/>
        </w:rPr>
        <w:t>般公共预算财政拨款支出决算表</w:t>
      </w:r>
      <w:r>
        <w:tab/>
      </w:r>
      <w:r>
        <w:rPr>
          <w:rFonts w:hint="eastAsia"/>
        </w:rPr>
        <w:t>33</w:t>
      </w:r>
    </w:p>
    <w:p w14:paraId="2AAA403C"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lastRenderedPageBreak/>
        <w:t>七、</w:t>
      </w:r>
      <w:r>
        <w:rPr>
          <w:rFonts w:ascii="仿宋" w:eastAsia="仿宋" w:hAnsi="仿宋"/>
          <w:color w:val="000000"/>
        </w:rPr>
        <w:t>一</w:t>
      </w:r>
      <w:r>
        <w:rPr>
          <w:rFonts w:ascii="仿宋" w:eastAsia="仿宋" w:hAnsi="仿宋"/>
        </w:rPr>
        <w:t>般公共预算财政拨款支出决算明细表</w:t>
      </w:r>
      <w:r>
        <w:tab/>
      </w:r>
      <w:r>
        <w:rPr>
          <w:rFonts w:hint="eastAsia"/>
        </w:rPr>
        <w:t>33</w:t>
      </w:r>
    </w:p>
    <w:p w14:paraId="606EFAB6"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八、</w:t>
      </w:r>
      <w:r>
        <w:rPr>
          <w:rFonts w:ascii="仿宋" w:eastAsia="仿宋" w:hAnsi="仿宋"/>
          <w:color w:val="000000"/>
        </w:rPr>
        <w:t>一</w:t>
      </w:r>
      <w:r>
        <w:rPr>
          <w:rFonts w:ascii="仿宋" w:eastAsia="仿宋" w:hAnsi="仿宋"/>
        </w:rPr>
        <w:t>般公共预算财政拨款基本支出决算表</w:t>
      </w:r>
      <w:r>
        <w:tab/>
      </w:r>
      <w:r>
        <w:rPr>
          <w:rFonts w:hint="eastAsia"/>
        </w:rPr>
        <w:t>33</w:t>
      </w:r>
    </w:p>
    <w:p w14:paraId="1C950BCF"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九、</w:t>
      </w:r>
      <w:r>
        <w:rPr>
          <w:rFonts w:ascii="仿宋" w:eastAsia="仿宋" w:hAnsi="仿宋"/>
          <w:color w:val="000000"/>
        </w:rPr>
        <w:t>一</w:t>
      </w:r>
      <w:r>
        <w:rPr>
          <w:rFonts w:ascii="仿宋" w:eastAsia="仿宋" w:hAnsi="仿宋"/>
        </w:rPr>
        <w:t>般公共预算财政拨款项目支出决算表</w:t>
      </w:r>
      <w:r>
        <w:tab/>
      </w:r>
      <w:r>
        <w:rPr>
          <w:rFonts w:hint="eastAsia"/>
        </w:rPr>
        <w:t>33</w:t>
      </w:r>
    </w:p>
    <w:p w14:paraId="1CF2C910"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十、</w:t>
      </w:r>
      <w:r>
        <w:rPr>
          <w:rFonts w:ascii="仿宋" w:eastAsia="仿宋" w:hAnsi="仿宋"/>
          <w:color w:val="000000"/>
        </w:rPr>
        <w:t>一</w:t>
      </w:r>
      <w:r>
        <w:rPr>
          <w:rFonts w:ascii="仿宋" w:eastAsia="仿宋" w:hAnsi="仿宋"/>
        </w:rPr>
        <w:t>般公共预算财政拨款“三公”经费支出决算表</w:t>
      </w:r>
      <w:r>
        <w:tab/>
      </w:r>
      <w:r>
        <w:rPr>
          <w:rFonts w:hint="eastAsia"/>
        </w:rPr>
        <w:t>33</w:t>
      </w:r>
    </w:p>
    <w:p w14:paraId="29181B85"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十一、</w:t>
      </w:r>
      <w:r>
        <w:rPr>
          <w:rFonts w:ascii="仿宋" w:eastAsia="仿宋" w:hAnsi="仿宋"/>
          <w:color w:val="000000"/>
        </w:rPr>
        <w:t>政</w:t>
      </w:r>
      <w:r>
        <w:rPr>
          <w:rFonts w:ascii="仿宋" w:eastAsia="仿宋" w:hAnsi="仿宋"/>
        </w:rPr>
        <w:t>府性基金预算财政拨款收入支出决算表</w:t>
      </w:r>
      <w:r>
        <w:tab/>
      </w:r>
      <w:r>
        <w:rPr>
          <w:rFonts w:hint="eastAsia"/>
        </w:rPr>
        <w:t>33</w:t>
      </w:r>
    </w:p>
    <w:p w14:paraId="1CE47358"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十二、</w:t>
      </w:r>
      <w:r>
        <w:rPr>
          <w:rFonts w:ascii="仿宋" w:eastAsia="仿宋" w:hAnsi="仿宋"/>
          <w:color w:val="000000"/>
        </w:rPr>
        <w:t>政</w:t>
      </w:r>
      <w:r>
        <w:rPr>
          <w:rFonts w:ascii="仿宋" w:eastAsia="仿宋" w:hAnsi="仿宋"/>
        </w:rPr>
        <w:t>府性基金预算财政拨款“三公”经费支出决算表</w:t>
      </w:r>
      <w:r>
        <w:tab/>
      </w:r>
      <w:r>
        <w:rPr>
          <w:rFonts w:hint="eastAsia"/>
        </w:rPr>
        <w:t>33</w:t>
      </w:r>
    </w:p>
    <w:p w14:paraId="0329A906" w14:textId="77777777" w:rsidR="00997CF5" w:rsidRDefault="00580D00">
      <w:pPr>
        <w:pStyle w:val="TOC2"/>
        <w:tabs>
          <w:tab w:val="right" w:leader="dot" w:pos="8296"/>
        </w:tabs>
        <w:rPr>
          <w:rFonts w:hAnsiTheme="minorHAnsi" w:cstheme="minorBidi"/>
          <w:smallCaps w:val="0"/>
          <w:sz w:val="21"/>
          <w:szCs w:val="22"/>
        </w:rPr>
      </w:pPr>
      <w:r>
        <w:rPr>
          <w:rFonts w:ascii="仿宋" w:eastAsia="仿宋" w:hAnsi="仿宋"/>
        </w:rPr>
        <w:t>十三、</w:t>
      </w:r>
      <w:r>
        <w:rPr>
          <w:rFonts w:ascii="仿宋" w:eastAsia="仿宋" w:hAnsi="仿宋"/>
          <w:color w:val="000000"/>
        </w:rPr>
        <w:t>国</w:t>
      </w:r>
      <w:r>
        <w:rPr>
          <w:rFonts w:ascii="仿宋" w:eastAsia="仿宋" w:hAnsi="仿宋"/>
        </w:rPr>
        <w:t>有资本经营预算财政拨款支出决算表</w:t>
      </w:r>
      <w:r>
        <w:tab/>
      </w:r>
      <w:r>
        <w:rPr>
          <w:rFonts w:hint="eastAsia"/>
        </w:rPr>
        <w:t>33</w:t>
      </w:r>
    </w:p>
    <w:p w14:paraId="70460B8A" w14:textId="77777777" w:rsidR="00997CF5" w:rsidRDefault="00580D00">
      <w:pPr>
        <w:pStyle w:val="TOC2"/>
        <w:tabs>
          <w:tab w:val="right" w:leader="dot" w:pos="8296"/>
        </w:tabs>
      </w:pPr>
      <w:r>
        <w:rPr>
          <w:rFonts w:ascii="仿宋" w:eastAsia="仿宋" w:hAnsi="仿宋"/>
        </w:rPr>
        <w:t>十四、国有资本经营预算财政拨款支出决算表</w:t>
      </w:r>
      <w:r>
        <w:tab/>
      </w:r>
      <w:r>
        <w:rPr>
          <w:rFonts w:hint="eastAsia"/>
        </w:rPr>
        <w:t>33</w:t>
      </w:r>
      <w:r w:rsidR="00997CF5">
        <w:rPr>
          <w:b/>
          <w:bCs/>
          <w:caps/>
        </w:rPr>
        <w:fldChar w:fldCharType="end"/>
      </w:r>
    </w:p>
    <w:p w14:paraId="4A35AE76" w14:textId="77777777" w:rsidR="00997CF5" w:rsidRDefault="00580D00">
      <w:pPr>
        <w:widowControl/>
        <w:adjustRightInd w:val="0"/>
        <w:snapToGrid w:val="0"/>
        <w:spacing w:line="440" w:lineRule="exact"/>
        <w:ind w:firstLineChars="550" w:firstLine="1320"/>
        <w:jc w:val="left"/>
        <w:rPr>
          <w:rFonts w:ascii="仿宋" w:eastAsia="仿宋" w:hAnsi="仿宋"/>
          <w:color w:val="FF0000"/>
          <w:sz w:val="24"/>
        </w:rPr>
      </w:pPr>
      <w:r>
        <w:rPr>
          <w:rFonts w:ascii="仿宋" w:eastAsia="仿宋" w:hAnsi="仿宋"/>
          <w:color w:val="FF0000"/>
          <w:sz w:val="24"/>
        </w:rPr>
        <w:t>(</w:t>
      </w:r>
      <w:r>
        <w:rPr>
          <w:rFonts w:ascii="仿宋" w:eastAsia="仿宋" w:hAnsi="仿宋" w:hint="eastAsia"/>
          <w:color w:val="FF0000"/>
          <w:sz w:val="24"/>
        </w:rPr>
        <w:t>注：</w:t>
      </w:r>
      <w:proofErr w:type="gramStart"/>
      <w:r>
        <w:rPr>
          <w:rFonts w:ascii="仿宋" w:eastAsia="仿宋" w:hAnsi="仿宋" w:hint="eastAsia"/>
          <w:color w:val="FF0000"/>
          <w:sz w:val="24"/>
        </w:rPr>
        <w:t>请部门</w:t>
      </w:r>
      <w:proofErr w:type="gramEnd"/>
      <w:r>
        <w:rPr>
          <w:rFonts w:ascii="仿宋" w:eastAsia="仿宋" w:hAnsi="仿宋" w:hint="eastAsia"/>
          <w:color w:val="FF0000"/>
          <w:sz w:val="24"/>
        </w:rPr>
        <w:t>根据实际注明页码</w:t>
      </w:r>
      <w:r>
        <w:rPr>
          <w:rFonts w:ascii="仿宋" w:eastAsia="仿宋" w:hAnsi="仿宋"/>
          <w:color w:val="FF0000"/>
          <w:sz w:val="24"/>
        </w:rPr>
        <w:t>)</w:t>
      </w:r>
    </w:p>
    <w:p w14:paraId="0872C30E" w14:textId="77777777" w:rsidR="00997CF5" w:rsidRDefault="00580D00">
      <w:pPr>
        <w:widowControl/>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14:paraId="35B1AFED" w14:textId="77777777" w:rsidR="00997CF5" w:rsidRDefault="00580D00">
      <w:pPr>
        <w:pStyle w:val="1"/>
        <w:jc w:val="center"/>
        <w:rPr>
          <w:rStyle w:val="1Char"/>
          <w:rFonts w:ascii="黑体" w:eastAsia="黑体" w:hAnsi="黑体"/>
          <w:b/>
        </w:rPr>
      </w:pPr>
      <w:bookmarkStart w:id="14" w:name="_Toc79163601"/>
      <w:bookmarkStart w:id="15" w:name="_Toc79163851"/>
      <w:r>
        <w:rPr>
          <w:rFonts w:ascii="黑体" w:eastAsia="黑体" w:hAnsi="黑体" w:hint="eastAsia"/>
          <w:b w:val="0"/>
        </w:rPr>
        <w:lastRenderedPageBreak/>
        <w:t>第一部分</w:t>
      </w:r>
      <w:r>
        <w:rPr>
          <w:rFonts w:ascii="黑体" w:eastAsia="黑体" w:hAnsi="黑体"/>
          <w:b w:val="0"/>
        </w:rPr>
        <w:t xml:space="preserve"> </w:t>
      </w:r>
      <w:r>
        <w:rPr>
          <w:rStyle w:val="1Char"/>
          <w:rFonts w:ascii="黑体" w:eastAsia="黑体" w:hAnsi="黑体" w:hint="eastAsia"/>
        </w:rPr>
        <w:t>部门概况</w:t>
      </w:r>
      <w:bookmarkEnd w:id="12"/>
      <w:bookmarkEnd w:id="13"/>
      <w:bookmarkEnd w:id="14"/>
      <w:bookmarkEnd w:id="15"/>
    </w:p>
    <w:p w14:paraId="7CB6E7A4" w14:textId="77777777" w:rsidR="00997CF5" w:rsidRDefault="00997CF5">
      <w:pPr>
        <w:widowControl/>
        <w:jc w:val="left"/>
        <w:rPr>
          <w:rFonts w:ascii="黑体" w:eastAsia="黑体"/>
          <w:color w:val="000000"/>
          <w:sz w:val="32"/>
          <w:szCs w:val="32"/>
        </w:rPr>
      </w:pPr>
    </w:p>
    <w:p w14:paraId="0FE188E6" w14:textId="77777777" w:rsidR="00997CF5" w:rsidRDefault="00580D00">
      <w:pPr>
        <w:pStyle w:val="2"/>
        <w:rPr>
          <w:rStyle w:val="2Char"/>
          <w:rFonts w:ascii="仿宋" w:eastAsia="仿宋" w:hAnsi="仿宋"/>
        </w:rPr>
      </w:pPr>
      <w:bookmarkStart w:id="16" w:name="_Toc15377197"/>
      <w:bookmarkStart w:id="17" w:name="_Toc79163602"/>
      <w:bookmarkStart w:id="18" w:name="_Toc15396600"/>
      <w:bookmarkStart w:id="19" w:name="_Toc79163852"/>
      <w:r>
        <w:rPr>
          <w:rFonts w:ascii="黑体" w:eastAsia="黑体" w:hAnsi="黑体" w:hint="eastAsia"/>
          <w:b w:val="0"/>
          <w:color w:val="000000"/>
        </w:rPr>
        <w:t>一、基</w:t>
      </w:r>
      <w:r>
        <w:rPr>
          <w:rStyle w:val="2Char"/>
          <w:rFonts w:ascii="黑体" w:eastAsia="黑体" w:hAnsi="黑体" w:hint="eastAsia"/>
        </w:rPr>
        <w:t>本职能及主要工作</w:t>
      </w:r>
      <w:bookmarkEnd w:id="16"/>
      <w:bookmarkEnd w:id="17"/>
      <w:bookmarkEnd w:id="18"/>
      <w:bookmarkEnd w:id="19"/>
    </w:p>
    <w:p w14:paraId="5A4D9F05" w14:textId="77777777" w:rsidR="00997CF5" w:rsidRDefault="00580D00">
      <w:pPr>
        <w:pStyle w:val="a4"/>
        <w:adjustRightInd w:val="0"/>
        <w:snapToGrid w:val="0"/>
        <w:spacing w:before="93" w:line="600" w:lineRule="exact"/>
        <w:ind w:firstLineChars="210" w:firstLine="675"/>
        <w:outlineLvl w:val="2"/>
        <w:rPr>
          <w:rFonts w:ascii="仿宋" w:eastAsia="仿宋" w:hAnsi="仿宋"/>
          <w:b/>
          <w:color w:val="000000"/>
          <w:sz w:val="32"/>
          <w:szCs w:val="32"/>
        </w:rPr>
      </w:pPr>
      <w:bookmarkStart w:id="20" w:name="_Toc79163853"/>
      <w:bookmarkStart w:id="21" w:name="_Toc79163603"/>
      <w:bookmarkStart w:id="22" w:name="_Toc15378445"/>
      <w:bookmarkStart w:id="23" w:name="_Toc15377198"/>
      <w:r>
        <w:rPr>
          <w:rFonts w:ascii="仿宋" w:eastAsia="仿宋" w:hAnsi="仿宋" w:hint="eastAsia"/>
          <w:b/>
          <w:color w:val="000000"/>
          <w:sz w:val="32"/>
          <w:szCs w:val="32"/>
        </w:rPr>
        <w:t>（一）主要职能。</w:t>
      </w:r>
      <w:bookmarkEnd w:id="20"/>
      <w:bookmarkEnd w:id="21"/>
    </w:p>
    <w:p w14:paraId="6EDA56E2" w14:textId="77777777" w:rsidR="00997CF5" w:rsidRDefault="00580D00">
      <w:pPr>
        <w:spacing w:line="600" w:lineRule="exact"/>
        <w:ind w:firstLineChars="200" w:firstLine="640"/>
        <w:rPr>
          <w:rFonts w:ascii="仿宋_GB2312" w:eastAsia="仿宋_GB2312" w:hAnsi="仿宋_GB2312" w:cs="仿宋_GB2312"/>
          <w:color w:val="333333"/>
          <w:sz w:val="32"/>
          <w:szCs w:val="32"/>
        </w:rPr>
      </w:pPr>
      <w:bookmarkStart w:id="24" w:name="_Toc79163854"/>
      <w:bookmarkStart w:id="25" w:name="_Toc79163604"/>
      <w:bookmarkStart w:id="26" w:name="_Toc15378446"/>
      <w:bookmarkStart w:id="27" w:name="_Toc15377199"/>
      <w:bookmarkEnd w:id="22"/>
      <w:bookmarkEnd w:id="23"/>
      <w:r>
        <w:rPr>
          <w:rFonts w:ascii="仿宋_GB2312" w:eastAsia="仿宋_GB2312" w:hAnsi="仿宋_GB2312" w:cs="仿宋_GB2312" w:hint="eastAsia"/>
          <w:color w:val="333333"/>
          <w:sz w:val="32"/>
          <w:szCs w:val="32"/>
        </w:rPr>
        <w:t>宣传、贯彻、执行党和国家有关城镇企业职工基本养老、工伤保险的方针、政策、法律、法规和上级指示精神；经办城镇各类企业职工及个体劳动者养老保险业务。即：办理参加养老保险的登记，受理缴费申报；核定养老保险参保单位、个人缴费基数；征收养老保险费和支付离退休人员基本养老金；办理养老保险关系转移、变更、续保手续；负责离退休条件审核、待遇计算，按时足额拨付离退休人员基本养老金；建立、管理参保单位、人员基本资料、数据、档案；做好离退休人员管理服务工作；管理、经办各类企事业单位职工工伤、生育保险业务。即：办理参加工伤保险、生育保险登记，受理缴费申报，核定缴费基数；负责审核按时拨付工伤保险待遇；建立、管理参保单位基本资料、数据、档案。</w:t>
      </w:r>
    </w:p>
    <w:p w14:paraId="494414A9" w14:textId="77777777" w:rsidR="00997CF5" w:rsidRDefault="00580D00">
      <w:pPr>
        <w:pStyle w:val="a4"/>
        <w:adjustRightInd w:val="0"/>
        <w:snapToGrid w:val="0"/>
        <w:spacing w:before="93" w:line="600" w:lineRule="exact"/>
        <w:ind w:firstLineChars="210" w:firstLine="675"/>
        <w:outlineLvl w:val="2"/>
        <w:rPr>
          <w:rFonts w:ascii="仿宋" w:eastAsia="仿宋" w:hAnsi="仿宋"/>
          <w:bCs/>
          <w:color w:val="000000"/>
          <w:sz w:val="32"/>
          <w:szCs w:val="32"/>
        </w:rPr>
      </w:pPr>
      <w:r>
        <w:rPr>
          <w:rFonts w:ascii="仿宋" w:eastAsia="仿宋" w:hAnsi="仿宋" w:hint="eastAsia"/>
          <w:b/>
          <w:color w:val="000000"/>
          <w:sz w:val="32"/>
          <w:szCs w:val="32"/>
        </w:rPr>
        <w:t>（二）</w:t>
      </w:r>
      <w:r>
        <w:rPr>
          <w:rFonts w:ascii="仿宋" w:eastAsia="仿宋" w:hAnsi="仿宋"/>
          <w:b/>
          <w:color w:val="000000"/>
          <w:sz w:val="32"/>
          <w:szCs w:val="32"/>
        </w:rPr>
        <w:t>202</w:t>
      </w:r>
      <w:r>
        <w:rPr>
          <w:rFonts w:ascii="仿宋" w:eastAsia="仿宋" w:hAnsi="仿宋" w:hint="eastAsia"/>
          <w:b/>
          <w:color w:val="000000"/>
          <w:sz w:val="32"/>
          <w:szCs w:val="32"/>
        </w:rPr>
        <w:t>1年重点工作完成情况</w:t>
      </w:r>
      <w:r>
        <w:rPr>
          <w:rFonts w:ascii="仿宋" w:eastAsia="仿宋" w:hAnsi="仿宋" w:hint="eastAsia"/>
          <w:bCs/>
          <w:color w:val="000000"/>
          <w:sz w:val="32"/>
          <w:szCs w:val="32"/>
        </w:rPr>
        <w:t>。</w:t>
      </w:r>
      <w:bookmarkEnd w:id="24"/>
      <w:bookmarkEnd w:id="25"/>
      <w:bookmarkEnd w:id="26"/>
      <w:bookmarkEnd w:id="27"/>
    </w:p>
    <w:p w14:paraId="53D97B46" w14:textId="77777777" w:rsidR="00997CF5" w:rsidRDefault="00580D00">
      <w:pPr>
        <w:pStyle w:val="ad"/>
        <w:snapToGrid w:val="0"/>
        <w:spacing w:beforeAutospacing="0"/>
        <w:rPr>
          <w:rFonts w:ascii="仿宋" w:eastAsia="仿宋" w:hAnsi="仿宋" w:cs="仿宋"/>
          <w:sz w:val="32"/>
          <w:szCs w:val="32"/>
        </w:rPr>
      </w:pPr>
      <w:bookmarkStart w:id="28" w:name="_Toc15377200"/>
      <w:bookmarkStart w:id="29" w:name="_Toc79163855"/>
      <w:bookmarkStart w:id="30" w:name="_Toc79163605"/>
      <w:bookmarkStart w:id="31" w:name="_Toc15396601"/>
      <w:r>
        <w:rPr>
          <w:rFonts w:ascii="仿宋" w:eastAsia="仿宋" w:hAnsi="仿宋" w:cs="仿宋" w:hint="eastAsia"/>
          <w:b/>
          <w:bCs/>
          <w:sz w:val="32"/>
          <w:szCs w:val="32"/>
        </w:rPr>
        <w:t>1.坚持民生为本，让更多人享有社会保障，</w:t>
      </w:r>
      <w:proofErr w:type="gramStart"/>
      <w:r>
        <w:rPr>
          <w:rFonts w:ascii="仿宋" w:eastAsia="仿宋" w:hAnsi="仿宋" w:cs="仿宋" w:hint="eastAsia"/>
          <w:b/>
          <w:bCs/>
          <w:sz w:val="32"/>
          <w:szCs w:val="32"/>
        </w:rPr>
        <w:t>社会保险扩面征缴</w:t>
      </w:r>
      <w:proofErr w:type="gramEnd"/>
      <w:r>
        <w:rPr>
          <w:rFonts w:ascii="仿宋" w:eastAsia="仿宋" w:hAnsi="仿宋" w:cs="仿宋" w:hint="eastAsia"/>
          <w:b/>
          <w:bCs/>
          <w:sz w:val="32"/>
          <w:szCs w:val="32"/>
        </w:rPr>
        <w:t>取得新突破。</w:t>
      </w:r>
      <w:r>
        <w:rPr>
          <w:rFonts w:ascii="仿宋" w:eastAsia="仿宋" w:hAnsi="仿宋" w:cs="仿宋" w:hint="eastAsia"/>
          <w:sz w:val="32"/>
          <w:szCs w:val="32"/>
        </w:rPr>
        <w:t>采取多种措施，努力扩大社会保险覆盖面。截至目前，企业养老保险全县城镇职工参保人数8197人，完成下达目标任务6477的126%;工伤保险全县参保人数8854人，完成下达目标任务7600的116%，工伤项目参保103</w:t>
      </w:r>
      <w:r>
        <w:rPr>
          <w:rFonts w:ascii="仿宋" w:eastAsia="仿宋" w:hAnsi="仿宋" w:cs="仿宋" w:hint="eastAsia"/>
          <w:sz w:val="32"/>
          <w:szCs w:val="32"/>
        </w:rPr>
        <w:lastRenderedPageBreak/>
        <w:t>户，完成下达目标任务100户的103%，机关事业养老保险及职业年金参保人数3932人，完成全县164个单位100%参保。</w:t>
      </w:r>
    </w:p>
    <w:p w14:paraId="595B0B23" w14:textId="77777777" w:rsidR="00997CF5" w:rsidRDefault="00580D00">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2.着力维护稳定大局，确保发放取得新成果。</w:t>
      </w:r>
      <w:r>
        <w:rPr>
          <w:rFonts w:ascii="仿宋" w:eastAsia="仿宋" w:hAnsi="仿宋" w:cs="仿宋" w:hint="eastAsia"/>
          <w:sz w:val="32"/>
          <w:szCs w:val="32"/>
        </w:rPr>
        <w:t>不断强化举措，认真做好全年的确保发放和待遇调整工作。截至目前，养老保险基金征缴71628.04万元（其中：企业职工养老保险基金征缴2637.99万元；机关事业养老保险基金征缴68990.05万元），全县4894退休人员共发放养老金15196.28万元，（其中机关事业养老保险退休1236人，发放养老待遇7640.93万元；企业退休3658人，发放养老待遇7555.35万元。）;工伤保险基金征缴316.93万元，工伤待遇支出51.23万元。</w:t>
      </w:r>
    </w:p>
    <w:p w14:paraId="14C72E56" w14:textId="77777777" w:rsidR="00997CF5" w:rsidRDefault="00580D00">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3.着力推进社会保险稽核工作。</w:t>
      </w:r>
      <w:r>
        <w:rPr>
          <w:rFonts w:ascii="仿宋" w:eastAsia="仿宋" w:hAnsi="仿宋" w:cs="仿宋" w:hint="eastAsia"/>
          <w:sz w:val="32"/>
          <w:szCs w:val="32"/>
        </w:rPr>
        <w:t>按照社会保险稽核工作的要求和部署，结合我县的具体情况，有计划按步骤地开展社会保险日常稽核和重点稽核。一是认真做好社会保险年度申报稽核工作，在此项工作中，我局对全县参保单位申报缴费基数、工资基数等数据进行严格核定，以确保真实准确，并组织人员对工地行了实地稽核，促进工伤保险的任务顺利完成。截至目前，我们对70余个工地进行了实地稽核和宣传，完成农民工参加工伤保险人数1294人。通过稽核，扩大了社会保险费的覆盖范围，拓宽基金的来源渠道，使社会保险</w:t>
      </w:r>
      <w:proofErr w:type="gramStart"/>
      <w:r>
        <w:rPr>
          <w:rFonts w:ascii="仿宋" w:eastAsia="仿宋" w:hAnsi="仿宋" w:cs="仿宋" w:hint="eastAsia"/>
          <w:sz w:val="32"/>
          <w:szCs w:val="32"/>
        </w:rPr>
        <w:t>费做到</w:t>
      </w:r>
      <w:proofErr w:type="gramEnd"/>
      <w:r>
        <w:rPr>
          <w:rFonts w:ascii="仿宋" w:eastAsia="仿宋" w:hAnsi="仿宋" w:cs="仿宋" w:hint="eastAsia"/>
          <w:sz w:val="32"/>
          <w:szCs w:val="32"/>
        </w:rPr>
        <w:t>了应收尽收。二是完善养老金资格认证，加大离退休人员生存状况稽核。采取多种方式对县内外退休人员进行生存认证验证，并通过电话查询及上户调查等方式对离退休人员生存状况稽核，从而有效防止养老金虚报冒领现象的</w:t>
      </w:r>
      <w:r>
        <w:rPr>
          <w:rFonts w:ascii="仿宋" w:eastAsia="仿宋" w:hAnsi="仿宋" w:cs="仿宋" w:hint="eastAsia"/>
          <w:sz w:val="32"/>
          <w:szCs w:val="32"/>
        </w:rPr>
        <w:lastRenderedPageBreak/>
        <w:t>发生。认真做好退休养老资格和待遇发放的审核工作。</w:t>
      </w:r>
    </w:p>
    <w:p w14:paraId="38494CF2" w14:textId="77777777" w:rsidR="00997CF5" w:rsidRDefault="00580D00">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4.社会化管理服务工作不断推进。一是</w:t>
      </w:r>
      <w:r>
        <w:rPr>
          <w:rFonts w:ascii="仿宋" w:eastAsia="仿宋" w:hAnsi="仿宋" w:cs="仿宋" w:hint="eastAsia"/>
          <w:sz w:val="32"/>
          <w:szCs w:val="32"/>
        </w:rPr>
        <w:t>努力做好“两个确保”，确保离退休人员养老金按时足额发放、确保养老金发放率达到100%，保证一日不拖，一分不欠。今年为各企事业单位退休人员4894人，按时发放了养老金共计15196.28万元，未发生无故拖欠养老金现象。</w:t>
      </w:r>
      <w:r>
        <w:rPr>
          <w:rFonts w:ascii="仿宋" w:eastAsia="仿宋" w:hAnsi="仿宋" w:cs="仿宋" w:hint="eastAsia"/>
          <w:b/>
          <w:bCs/>
          <w:sz w:val="32"/>
          <w:szCs w:val="32"/>
        </w:rPr>
        <w:t>二是</w:t>
      </w:r>
      <w:r>
        <w:rPr>
          <w:rFonts w:ascii="仿宋" w:eastAsia="仿宋" w:hAnsi="仿宋" w:cs="仿宋" w:hint="eastAsia"/>
          <w:sz w:val="32"/>
          <w:szCs w:val="32"/>
        </w:rPr>
        <w:t>做好退休人员信息管理，及时建立健全了退休人员信息库，实现动态管理。我局机关事业养老保险</w:t>
      </w:r>
      <w:proofErr w:type="gramStart"/>
      <w:r>
        <w:rPr>
          <w:rFonts w:ascii="仿宋" w:eastAsia="仿宋" w:hAnsi="仿宋" w:cs="仿宋" w:hint="eastAsia"/>
          <w:sz w:val="32"/>
          <w:szCs w:val="32"/>
        </w:rPr>
        <w:t>股每年</w:t>
      </w:r>
      <w:proofErr w:type="gramEnd"/>
      <w:r>
        <w:rPr>
          <w:rFonts w:ascii="仿宋" w:eastAsia="仿宋" w:hAnsi="仿宋" w:cs="仿宋" w:hint="eastAsia"/>
          <w:sz w:val="32"/>
          <w:szCs w:val="32"/>
        </w:rPr>
        <w:t>在规定时间内对离退休人员进行养老金资格认证。</w:t>
      </w:r>
    </w:p>
    <w:p w14:paraId="6F19A020" w14:textId="77777777" w:rsidR="00997CF5" w:rsidRDefault="00580D00">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5.多</w:t>
      </w:r>
      <w:proofErr w:type="gramStart"/>
      <w:r>
        <w:rPr>
          <w:rFonts w:ascii="仿宋" w:eastAsia="仿宋" w:hAnsi="仿宋" w:cs="仿宋" w:hint="eastAsia"/>
          <w:b/>
          <w:bCs/>
          <w:sz w:val="32"/>
          <w:szCs w:val="32"/>
        </w:rPr>
        <w:t>措</w:t>
      </w:r>
      <w:proofErr w:type="gramEnd"/>
      <w:r>
        <w:rPr>
          <w:rFonts w:ascii="仿宋" w:eastAsia="仿宋" w:hAnsi="仿宋" w:cs="仿宋" w:hint="eastAsia"/>
          <w:b/>
          <w:bCs/>
          <w:sz w:val="32"/>
          <w:szCs w:val="32"/>
        </w:rPr>
        <w:t>并举，强化学习培训，扩大政策宣传。一是</w:t>
      </w:r>
      <w:r>
        <w:rPr>
          <w:rFonts w:ascii="仿宋" w:eastAsia="仿宋" w:hAnsi="仿宋" w:cs="仿宋" w:hint="eastAsia"/>
          <w:sz w:val="32"/>
          <w:szCs w:val="32"/>
        </w:rPr>
        <w:t>针对全县各机关、企、事业单位的经办人员举办培训班及讲座。</w:t>
      </w:r>
      <w:r>
        <w:rPr>
          <w:rFonts w:ascii="仿宋" w:eastAsia="仿宋" w:hAnsi="仿宋" w:cs="仿宋" w:hint="eastAsia"/>
          <w:b/>
          <w:bCs/>
          <w:sz w:val="32"/>
          <w:szCs w:val="32"/>
        </w:rPr>
        <w:t>二是</w:t>
      </w:r>
      <w:r>
        <w:rPr>
          <w:rFonts w:ascii="仿宋" w:eastAsia="仿宋" w:hAnsi="仿宋" w:cs="仿宋" w:hint="eastAsia"/>
          <w:sz w:val="32"/>
          <w:szCs w:val="32"/>
        </w:rPr>
        <w:t>服务大厅设置宣传栏。我局印制了各类宣传材料，摆放在社保服务大厅宣传栏，方便参保人员阅读;</w:t>
      </w:r>
      <w:r>
        <w:rPr>
          <w:rFonts w:ascii="仿宋" w:eastAsia="仿宋" w:hAnsi="仿宋" w:cs="仿宋" w:hint="eastAsia"/>
          <w:b/>
          <w:bCs/>
          <w:sz w:val="32"/>
          <w:szCs w:val="32"/>
        </w:rPr>
        <w:t>三是</w:t>
      </w:r>
      <w:r>
        <w:rPr>
          <w:rFonts w:ascii="仿宋" w:eastAsia="仿宋" w:hAnsi="仿宋" w:cs="仿宋" w:hint="eastAsia"/>
          <w:sz w:val="32"/>
          <w:szCs w:val="32"/>
        </w:rPr>
        <w:t>走村入户开展宣传活动；</w:t>
      </w:r>
      <w:r>
        <w:rPr>
          <w:rFonts w:ascii="仿宋" w:eastAsia="仿宋" w:hAnsi="仿宋" w:cs="仿宋" w:hint="eastAsia"/>
          <w:b/>
          <w:bCs/>
          <w:sz w:val="32"/>
          <w:szCs w:val="32"/>
        </w:rPr>
        <w:t>四是</w:t>
      </w:r>
      <w:r>
        <w:rPr>
          <w:rFonts w:ascii="仿宋" w:eastAsia="仿宋" w:hAnsi="仿宋" w:cs="仿宋" w:hint="eastAsia"/>
          <w:sz w:val="32"/>
          <w:szCs w:val="32"/>
        </w:rPr>
        <w:t>在每年7月1日开始的《社会保险法》宣传周里，集中开展《社会保险法》宣传培训活动；</w:t>
      </w:r>
      <w:r>
        <w:rPr>
          <w:rFonts w:ascii="仿宋" w:eastAsia="仿宋" w:hAnsi="仿宋" w:cs="仿宋" w:hint="eastAsia"/>
          <w:b/>
          <w:bCs/>
          <w:sz w:val="32"/>
          <w:szCs w:val="32"/>
        </w:rPr>
        <w:t>五是</w:t>
      </w:r>
      <w:r>
        <w:rPr>
          <w:rFonts w:ascii="仿宋" w:eastAsia="仿宋" w:hAnsi="仿宋" w:cs="仿宋" w:hint="eastAsia"/>
          <w:sz w:val="32"/>
          <w:szCs w:val="32"/>
        </w:rPr>
        <w:t>下工地进企业，针对我县企业用工的特点，以灵活的政策引导参保，遵循“边进入，边规范”的原则，由局主要领导亲自带队，</w:t>
      </w:r>
      <w:proofErr w:type="gramStart"/>
      <w:r>
        <w:rPr>
          <w:rFonts w:ascii="仿宋" w:eastAsia="仿宋" w:hAnsi="仿宋" w:cs="仿宋" w:hint="eastAsia"/>
          <w:sz w:val="32"/>
          <w:szCs w:val="32"/>
        </w:rPr>
        <w:t>开展扩面攻坚</w:t>
      </w:r>
      <w:proofErr w:type="gramEnd"/>
      <w:r>
        <w:rPr>
          <w:rFonts w:ascii="仿宋" w:eastAsia="仿宋" w:hAnsi="仿宋" w:cs="仿宋" w:hint="eastAsia"/>
          <w:sz w:val="32"/>
          <w:szCs w:val="32"/>
        </w:rPr>
        <w:t>;</w:t>
      </w:r>
      <w:r>
        <w:rPr>
          <w:rFonts w:ascii="仿宋" w:eastAsia="仿宋" w:hAnsi="仿宋" w:cs="仿宋" w:hint="eastAsia"/>
          <w:b/>
          <w:bCs/>
          <w:sz w:val="32"/>
          <w:szCs w:val="32"/>
        </w:rPr>
        <w:t>六是</w:t>
      </w:r>
      <w:r>
        <w:rPr>
          <w:rFonts w:ascii="仿宋" w:eastAsia="仿宋" w:hAnsi="仿宋" w:cs="仿宋" w:hint="eastAsia"/>
          <w:sz w:val="32"/>
          <w:szCs w:val="32"/>
        </w:rPr>
        <w:t>强化舆论宣传，通过广播、电视、网络等媒体，做好社会保险政策宣传及解释工作，确保符合条件的人员及时了解政策、享受到国家的各项社会保险待遇。</w:t>
      </w:r>
    </w:p>
    <w:p w14:paraId="4520DF04" w14:textId="77777777" w:rsidR="00997CF5" w:rsidRDefault="00580D00">
      <w:pPr>
        <w:pStyle w:val="2"/>
        <w:ind w:firstLineChars="200" w:firstLine="640"/>
        <w:rPr>
          <w:rStyle w:val="2Char"/>
        </w:rPr>
      </w:pPr>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8"/>
      <w:bookmarkEnd w:id="29"/>
      <w:bookmarkEnd w:id="30"/>
      <w:bookmarkEnd w:id="31"/>
    </w:p>
    <w:p w14:paraId="19186BCE"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bookmarkStart w:id="32" w:name="_Toc15396602"/>
      <w:bookmarkStart w:id="33" w:name="_Toc79163859"/>
      <w:bookmarkStart w:id="34" w:name="_Toc15377204"/>
      <w:bookmarkStart w:id="35" w:name="_Toc79163609"/>
      <w:r>
        <w:rPr>
          <w:rFonts w:ascii="仿宋" w:eastAsia="仿宋" w:hAnsi="仿宋" w:cs="仿宋" w:hint="eastAsia"/>
          <w:color w:val="000000"/>
          <w:kern w:val="0"/>
          <w:sz w:val="32"/>
          <w:szCs w:val="32"/>
          <w:shd w:val="clear" w:color="auto" w:fill="FFFFFF"/>
          <w:lang w:val="zh-CN"/>
        </w:rPr>
        <w:t>（一）机构组成。</w:t>
      </w:r>
    </w:p>
    <w:p w14:paraId="58EC7F06"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松潘县社会保险事业管理局设6个内设机构：</w:t>
      </w:r>
    </w:p>
    <w:p w14:paraId="03D1E412"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（一）办公室</w:t>
      </w:r>
    </w:p>
    <w:p w14:paraId="262746AE"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1、负责局机关日常事务，承担综合性协调工作；</w:t>
      </w:r>
    </w:p>
    <w:p w14:paraId="4BCF4745"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2、负责领导重要批示和会议决定事项的督办工作负责组织召开会议及文秘、保密、信息、信访、宣传和接待联络工作；拟定单位工作制度、工作计划、工作总结并负责监督检查；</w:t>
      </w:r>
    </w:p>
    <w:p w14:paraId="69EDF589"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3、负责局机关文印、收发、房产、办公设施、车辆等管理及保障工作；</w:t>
      </w:r>
    </w:p>
    <w:p w14:paraId="68F16FF2"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4、负责</w:t>
      </w:r>
      <w:proofErr w:type="gramStart"/>
      <w:r>
        <w:rPr>
          <w:rFonts w:ascii="仿宋" w:eastAsia="仿宋" w:hAnsi="仿宋" w:cs="仿宋" w:hint="eastAsia"/>
          <w:sz w:val="32"/>
          <w:szCs w:val="32"/>
        </w:rPr>
        <w:t>承办局</w:t>
      </w:r>
      <w:proofErr w:type="gramEnd"/>
      <w:r>
        <w:rPr>
          <w:rFonts w:ascii="仿宋" w:eastAsia="仿宋" w:hAnsi="仿宋" w:cs="仿宋" w:hint="eastAsia"/>
          <w:sz w:val="32"/>
          <w:szCs w:val="32"/>
        </w:rPr>
        <w:t>机关党风廉政建设、精神文明建设、干部考核工作；</w:t>
      </w:r>
    </w:p>
    <w:p w14:paraId="11607554"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（二）财务股</w:t>
      </w:r>
    </w:p>
    <w:p w14:paraId="3C81C5E6"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1、认真贯彻执行国家有关社会保险基金财务管理法律、法规；</w:t>
      </w:r>
    </w:p>
    <w:p w14:paraId="5991CCBD"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2、负责各项社会保险基金财务收入、支出预算决算；负责社会保险基金的拨付计划执行情况以及财务分析，提出改进意见；负责报告社保基金收支、结存情况；</w:t>
      </w:r>
    </w:p>
    <w:p w14:paraId="496853BD"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3、负责各项社会保险基金待遇审核支付工作；</w:t>
      </w:r>
    </w:p>
    <w:p w14:paraId="426154C6"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4、负责各项社会保险基金的日常帐</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处理；负责票据的领用、核销、保管工作和财务资料装订整理、归档工作；</w:t>
      </w:r>
    </w:p>
    <w:p w14:paraId="2AFE04FA"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5、负责实施社会保险基金收支两条线的财政专户管理制度，准确及时反映各项社会保险基金收支运营情况、合理、规范、安全使用基金，按期上解基金；</w:t>
      </w:r>
    </w:p>
    <w:p w14:paraId="6E11A483"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6、负责社会保险基金会计资料的收集、整理、编制，上报社会保险基金会计报表；</w:t>
      </w:r>
    </w:p>
    <w:p w14:paraId="35E1308C"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7、负责对各项社会保险基金运行情况提供分析、研究和预测，提出调整建议和实施方案；</w:t>
      </w:r>
    </w:p>
    <w:p w14:paraId="1B10478C"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（三）</w:t>
      </w:r>
      <w:proofErr w:type="gramStart"/>
      <w:r>
        <w:rPr>
          <w:rFonts w:ascii="仿宋" w:eastAsia="仿宋" w:hAnsi="仿宋" w:cs="仿宋" w:hint="eastAsia"/>
          <w:sz w:val="32"/>
          <w:szCs w:val="32"/>
        </w:rPr>
        <w:t>机保股</w:t>
      </w:r>
      <w:proofErr w:type="gramEnd"/>
    </w:p>
    <w:p w14:paraId="5A9593C9"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１、认真宣传贯彻执行国家、省、州有关机关事业单位养老保险各项法律、法规；</w:t>
      </w:r>
    </w:p>
    <w:p w14:paraId="37535C43"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2、负责机关事业单位养老保险费核定、征缴工作；</w:t>
      </w:r>
    </w:p>
    <w:p w14:paraId="140752CE"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3、负责参保单位参保档案的建立和管理及参保人员养老保险转移工作；</w:t>
      </w:r>
    </w:p>
    <w:p w14:paraId="780061DA"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4、负责机关事业参保人员养老保险数据的录入和管理工作；</w:t>
      </w:r>
    </w:p>
    <w:p w14:paraId="41B6F12A"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5、负责机关事业养老保险相关数据的统计、分析上报工作；</w:t>
      </w:r>
    </w:p>
    <w:p w14:paraId="224EB399"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（四）统筹股</w:t>
      </w:r>
    </w:p>
    <w:p w14:paraId="404CB82B"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1负责宣传贯彻执行国家、省、州有关养老保险征收管理的各项法律、法规和政策；</w:t>
      </w:r>
    </w:p>
    <w:p w14:paraId="5A421D51"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2、负责组织本科室业务操作中的各项规章制度、目标管理方案及全年工作计划的拟定，针对存在的问题及时改进工作；</w:t>
      </w:r>
    </w:p>
    <w:p w14:paraId="356B8225"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3、负责办理各类用人单位、个体户、灵活就业人员参加养老保险登记、审核、变更和注销登记业务；负责养老保险登记证的核发及养老保险年检工作；</w:t>
      </w:r>
    </w:p>
    <w:p w14:paraId="786C977C"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4、负责参保单位、个体户和灵活就业人员参保档案的建立和归档管理；</w:t>
      </w:r>
    </w:p>
    <w:p w14:paraId="78FC6C46"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lastRenderedPageBreak/>
        <w:t>5、负责办理参保单位、个体灵活就业人员养老保险费申报审核、缴费结算和数据录入业务；负责养老保险费缓缴办理及欠缴社会保险</w:t>
      </w:r>
      <w:proofErr w:type="gramStart"/>
      <w:r>
        <w:rPr>
          <w:rFonts w:ascii="仿宋" w:eastAsia="仿宋" w:hAnsi="仿宋" w:cs="仿宋" w:hint="eastAsia"/>
          <w:sz w:val="32"/>
          <w:szCs w:val="32"/>
        </w:rPr>
        <w:t>费单位</w:t>
      </w:r>
      <w:proofErr w:type="gramEnd"/>
      <w:r>
        <w:rPr>
          <w:rFonts w:ascii="仿宋" w:eastAsia="仿宋" w:hAnsi="仿宋" w:cs="仿宋" w:hint="eastAsia"/>
          <w:sz w:val="32"/>
          <w:szCs w:val="32"/>
        </w:rPr>
        <w:t>及个人的催缴工作；</w:t>
      </w:r>
    </w:p>
    <w:p w14:paraId="06D2BFEE"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6、负责参保人员养老保险关系建立、转移、中断、接续、终止的经办业务；</w:t>
      </w:r>
    </w:p>
    <w:p w14:paraId="5E19C2BC"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7、负责养老保险个人</w:t>
      </w:r>
      <w:proofErr w:type="gramStart"/>
      <w:r>
        <w:rPr>
          <w:rFonts w:ascii="仿宋" w:eastAsia="仿宋" w:hAnsi="仿宋" w:cs="仿宋" w:hint="eastAsia"/>
          <w:sz w:val="32"/>
          <w:szCs w:val="32"/>
        </w:rPr>
        <w:t>帐户</w:t>
      </w:r>
      <w:proofErr w:type="gramEnd"/>
      <w:r>
        <w:rPr>
          <w:rFonts w:ascii="仿宋" w:eastAsia="仿宋" w:hAnsi="仿宋" w:cs="仿宋" w:hint="eastAsia"/>
          <w:sz w:val="32"/>
          <w:szCs w:val="32"/>
        </w:rPr>
        <w:t>的建立、变更和管理工作；</w:t>
      </w:r>
    </w:p>
    <w:p w14:paraId="1D5085C2"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8、负责企业养老保险参保人</w:t>
      </w:r>
      <w:proofErr w:type="gramStart"/>
      <w:r>
        <w:rPr>
          <w:rFonts w:ascii="仿宋" w:eastAsia="仿宋" w:hAnsi="仿宋" w:cs="仿宋" w:hint="eastAsia"/>
          <w:sz w:val="32"/>
          <w:szCs w:val="32"/>
        </w:rPr>
        <w:t>员数据</w:t>
      </w:r>
      <w:proofErr w:type="gramEnd"/>
      <w:r>
        <w:rPr>
          <w:rFonts w:ascii="仿宋" w:eastAsia="仿宋" w:hAnsi="仿宋" w:cs="仿宋" w:hint="eastAsia"/>
          <w:sz w:val="32"/>
          <w:szCs w:val="32"/>
        </w:rPr>
        <w:t>的录入和管理工作；</w:t>
      </w:r>
    </w:p>
    <w:p w14:paraId="352826B0"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9、负责“金保”工程应用程序系统运行、维护和管理等工作。</w:t>
      </w:r>
    </w:p>
    <w:p w14:paraId="60610527"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10、负责编制、报送本股室应上报的各类报表；</w:t>
      </w:r>
    </w:p>
    <w:p w14:paraId="050F937F"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11、承办企业职工养老保险信息网络的规划、建设、管理、使用、维护与升级等工作；</w:t>
      </w:r>
    </w:p>
    <w:p w14:paraId="419A18F2"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（五）退管股</w:t>
      </w:r>
    </w:p>
    <w:p w14:paraId="4FBBE364"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1、拟定社会保险待遇社会化发放管理制度和工作计划并组织实施；</w:t>
      </w:r>
    </w:p>
    <w:p w14:paraId="760F473F"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2、负责参保人员退休待遇的计算；</w:t>
      </w:r>
    </w:p>
    <w:p w14:paraId="432D2683"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3、负责退休人员相关档案的管理；</w:t>
      </w:r>
    </w:p>
    <w:p w14:paraId="362B3559"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 xml:space="preserve">4、负责编制退休待遇花名册； </w:t>
      </w:r>
    </w:p>
    <w:p w14:paraId="32AA754B"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5、执行养老保险待遇调整工作；</w:t>
      </w:r>
    </w:p>
    <w:p w14:paraId="50628F8B"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6、建立健全防范虚报冒领社会保险待遇的工作制度；</w:t>
      </w:r>
    </w:p>
    <w:p w14:paraId="7029A468"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7、拟定社会保险待遇异地支付的管理办法并组织实施；</w:t>
      </w:r>
    </w:p>
    <w:p w14:paraId="08950C9E"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8、负责享受待遇人员数据录入和管理工作；</w:t>
      </w:r>
    </w:p>
    <w:p w14:paraId="5911ACFD"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9、协同有关部门推动离退休人员的社会化管理服务工</w:t>
      </w:r>
      <w:r>
        <w:rPr>
          <w:rFonts w:ascii="仿宋" w:eastAsia="仿宋" w:hAnsi="仿宋" w:cs="仿宋" w:hint="eastAsia"/>
          <w:bCs/>
          <w:sz w:val="32"/>
          <w:szCs w:val="32"/>
        </w:rPr>
        <w:lastRenderedPageBreak/>
        <w:t>作；</w:t>
      </w:r>
    </w:p>
    <w:p w14:paraId="16264A78"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10、办理养老保险待遇发放过程中的来信、来访工作，为待遇领取对象提供查询服务。</w:t>
      </w:r>
    </w:p>
    <w:p w14:paraId="560387ED"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（六）工伤股</w:t>
      </w:r>
    </w:p>
    <w:p w14:paraId="608280FD"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1、认真宣传工伤保险相关政策；</w:t>
      </w:r>
    </w:p>
    <w:p w14:paraId="099B4759"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2、拟定工伤保险待遇社会化发放管理制度、工作计划并组织实施；</w:t>
      </w:r>
    </w:p>
    <w:p w14:paraId="250CE837"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3、负责办理参保单位工伤保险费的申报、审核、缴费结算和数据录入业务；</w:t>
      </w:r>
    </w:p>
    <w:p w14:paraId="7B35595F"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4、负责工伤保险待遇的计算、审核及调整工作；</w:t>
      </w:r>
    </w:p>
    <w:p w14:paraId="48B29815"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5、建立健全防范虚报冒领工伤保险待遇的工作制度；</w:t>
      </w:r>
    </w:p>
    <w:p w14:paraId="0681402A"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6、办理工伤保险待遇发放过程中的来信、来访工作，为待遇领取对象提供查询服务。</w:t>
      </w:r>
    </w:p>
    <w:p w14:paraId="27873944" w14:textId="77777777" w:rsidR="00997CF5" w:rsidRDefault="00580D00">
      <w:pPr>
        <w:spacing w:line="578" w:lineRule="exact"/>
        <w:ind w:firstLineChars="200" w:firstLine="640"/>
        <w:outlineLvl w:val="0"/>
        <w:rPr>
          <w:rFonts w:ascii="仿宋" w:eastAsia="仿宋" w:hAnsi="仿宋" w:cs="仿宋"/>
          <w:color w:val="000000"/>
          <w:kern w:val="0"/>
          <w:sz w:val="32"/>
          <w:szCs w:val="32"/>
          <w:shd w:val="clear" w:color="auto" w:fill="FFFFFF"/>
          <w:lang w:val="zh-CN"/>
        </w:rPr>
      </w:pPr>
      <w:r>
        <w:rPr>
          <w:rFonts w:ascii="仿宋" w:eastAsia="仿宋" w:hAnsi="仿宋" w:cs="仿宋" w:hint="eastAsia"/>
          <w:bCs/>
          <w:sz w:val="32"/>
          <w:szCs w:val="32"/>
        </w:rPr>
        <w:t>7、完成领导交办的其它工作任务。</w:t>
      </w:r>
    </w:p>
    <w:p w14:paraId="09ACAD6A"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（二）机构职能。</w:t>
      </w:r>
    </w:p>
    <w:p w14:paraId="40856877" w14:textId="77777777" w:rsidR="00997CF5" w:rsidRDefault="00580D00">
      <w:pPr>
        <w:pStyle w:val="a6"/>
        <w:spacing w:line="240" w:lineRule="auto"/>
        <w:jc w:val="left"/>
        <w:rPr>
          <w:rFonts w:ascii="仿宋" w:eastAsia="仿宋" w:hAnsi="仿宋" w:cs="仿宋"/>
          <w:bCs/>
          <w:kern w:val="0"/>
          <w:szCs w:val="32"/>
        </w:rPr>
      </w:pPr>
      <w:r>
        <w:rPr>
          <w:rFonts w:ascii="仿宋" w:eastAsia="仿宋" w:hAnsi="仿宋" w:cs="仿宋" w:hint="eastAsia"/>
          <w:bCs/>
          <w:kern w:val="0"/>
          <w:szCs w:val="32"/>
        </w:rPr>
        <w:t>（一）、社保局按照国家对社会保险基金管理的要求，强化社会保险基金的管理和运营以及监督基金的储存、增值工作。</w:t>
      </w:r>
    </w:p>
    <w:p w14:paraId="59057678"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（二）、负责企业职工及灵活就业人员养老保险、部分事业单位养老保险、企业职工工伤保险以及城乡居民养老保险的基金征缴和</w:t>
      </w:r>
      <w:proofErr w:type="gramStart"/>
      <w:r>
        <w:rPr>
          <w:rFonts w:ascii="仿宋" w:eastAsia="仿宋" w:hAnsi="仿宋" w:cs="仿宋" w:hint="eastAsia"/>
          <w:sz w:val="32"/>
          <w:szCs w:val="32"/>
        </w:rPr>
        <w:t>扩面</w:t>
      </w:r>
      <w:proofErr w:type="gramEnd"/>
      <w:r>
        <w:rPr>
          <w:rFonts w:ascii="仿宋" w:eastAsia="仿宋" w:hAnsi="仿宋" w:cs="仿宋" w:hint="eastAsia"/>
          <w:sz w:val="32"/>
          <w:szCs w:val="32"/>
        </w:rPr>
        <w:t>工作；</w:t>
      </w:r>
    </w:p>
    <w:p w14:paraId="419EC03F"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（三）、承办全县企业、参保事业单位社会保险登记、变更、注销，职工养老保险关系转移，灵活就业人员参保、</w:t>
      </w:r>
      <w:r>
        <w:rPr>
          <w:rFonts w:ascii="仿宋" w:eastAsia="仿宋" w:hAnsi="仿宋" w:cs="仿宋" w:hint="eastAsia"/>
          <w:sz w:val="32"/>
          <w:szCs w:val="32"/>
        </w:rPr>
        <w:lastRenderedPageBreak/>
        <w:t>续保工作；</w:t>
      </w:r>
    </w:p>
    <w:p w14:paraId="024204E3"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（四）、负责参保人员个人账户的建立，社保数据、信息的处理和管理工作；</w:t>
      </w:r>
    </w:p>
    <w:p w14:paraId="39C21D55"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（五）、审核参保人员待遇享受条件，计算其待遇；</w:t>
      </w:r>
    </w:p>
    <w:p w14:paraId="66EC0771"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（六）、负责全县企业、参保事业单位退休职工及灵活就业人员和城乡居民的养老金发放工作；</w:t>
      </w:r>
    </w:p>
    <w:p w14:paraId="07E6686D"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（七）、负责离退休人员社会化管理服务工作；</w:t>
      </w:r>
    </w:p>
    <w:p w14:paraId="2D40C011"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（八）、负责提供有关社会养老保险的政策宣传咨询工作；</w:t>
      </w:r>
    </w:p>
    <w:p w14:paraId="281514EF" w14:textId="77777777" w:rsidR="00997CF5" w:rsidRDefault="00580D00">
      <w:pPr>
        <w:spacing w:line="578" w:lineRule="exact"/>
        <w:ind w:firstLineChars="200" w:firstLine="640"/>
        <w:outlineLvl w:val="0"/>
        <w:rPr>
          <w:rFonts w:ascii="仿宋" w:eastAsia="仿宋" w:hAnsi="仿宋" w:cs="仿宋"/>
          <w:color w:val="000000"/>
          <w:kern w:val="0"/>
          <w:sz w:val="32"/>
          <w:szCs w:val="32"/>
          <w:shd w:val="clear" w:color="auto" w:fill="FFFFFF"/>
          <w:lang w:val="zh-CN"/>
        </w:rPr>
      </w:pPr>
      <w:r>
        <w:rPr>
          <w:rFonts w:ascii="仿宋" w:eastAsia="仿宋" w:hAnsi="仿宋" w:cs="仿宋" w:hint="eastAsia"/>
          <w:sz w:val="32"/>
          <w:szCs w:val="32"/>
        </w:rPr>
        <w:t>（九）、负责全县离退休人员档案管理、生存认证及信息服务工作。</w:t>
      </w:r>
    </w:p>
    <w:p w14:paraId="4BD0D69C"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（三）人员概况。</w:t>
      </w:r>
    </w:p>
    <w:p w14:paraId="25C60AF2" w14:textId="77777777" w:rsidR="00997CF5" w:rsidRDefault="00580D00">
      <w:pPr>
        <w:pStyle w:val="ad"/>
        <w:snapToGrid w:val="0"/>
        <w:spacing w:beforeAutospacing="0"/>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 xml:space="preserve">本单位本年度年末实有人数为13人，比上年增加0人；年末实有离退休人数为2人，比上年增加0人。 </w:t>
      </w:r>
    </w:p>
    <w:p w14:paraId="399EAB73" w14:textId="77777777" w:rsidR="00997CF5" w:rsidRDefault="00580D00">
      <w:pPr>
        <w:pStyle w:val="1"/>
        <w:ind w:right="440"/>
        <w:jc w:val="right"/>
        <w:rPr>
          <w:rStyle w:val="1Char"/>
          <w:rFonts w:ascii="黑体" w:eastAsia="黑体" w:hAnsi="黑体"/>
        </w:rPr>
      </w:pPr>
      <w:r>
        <w:rPr>
          <w:rFonts w:ascii="黑体" w:eastAsia="黑体" w:hAnsi="黑体" w:hint="eastAsia"/>
          <w:b w:val="0"/>
          <w:color w:val="000000"/>
        </w:rPr>
        <w:t>第二部分</w:t>
      </w:r>
      <w:r>
        <w:rPr>
          <w:rFonts w:ascii="黑体" w:eastAsia="黑体" w:hAnsi="黑体"/>
          <w:color w:val="000000"/>
        </w:rPr>
        <w:t xml:space="preserve"> </w:t>
      </w:r>
      <w:r>
        <w:rPr>
          <w:rStyle w:val="1Char"/>
          <w:rFonts w:ascii="黑体" w:eastAsia="黑体" w:hAnsi="黑体"/>
        </w:rPr>
        <w:t>202</w:t>
      </w:r>
      <w:r>
        <w:rPr>
          <w:rStyle w:val="1Char"/>
          <w:rFonts w:ascii="黑体" w:eastAsia="黑体" w:hAnsi="黑体" w:hint="eastAsia"/>
        </w:rPr>
        <w:t>1年度部门决算情况说明</w:t>
      </w:r>
      <w:bookmarkEnd w:id="32"/>
      <w:bookmarkEnd w:id="33"/>
      <w:bookmarkEnd w:id="34"/>
      <w:bookmarkEnd w:id="35"/>
    </w:p>
    <w:p w14:paraId="172423D6" w14:textId="77777777" w:rsidR="00997CF5" w:rsidRDefault="00997CF5"/>
    <w:p w14:paraId="607F800A" w14:textId="77777777" w:rsidR="00997CF5" w:rsidRDefault="00580D00">
      <w:pPr>
        <w:pStyle w:val="11"/>
        <w:numPr>
          <w:ilvl w:val="0"/>
          <w:numId w:val="1"/>
        </w:numPr>
        <w:spacing w:line="600" w:lineRule="exact"/>
        <w:ind w:firstLineChars="0"/>
        <w:outlineLvl w:val="1"/>
        <w:rPr>
          <w:rStyle w:val="2Char"/>
          <w:rFonts w:ascii="黑体" w:eastAsia="黑体" w:hAnsi="黑体"/>
          <w:b w:val="0"/>
        </w:rPr>
      </w:pPr>
      <w:bookmarkStart w:id="36" w:name="_Toc15396603"/>
      <w:bookmarkStart w:id="37" w:name="_Toc79163610"/>
      <w:bookmarkStart w:id="38" w:name="_Toc15377205"/>
      <w:bookmarkStart w:id="39" w:name="_Toc79163860"/>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6"/>
      <w:bookmarkEnd w:id="37"/>
      <w:bookmarkEnd w:id="38"/>
      <w:bookmarkEnd w:id="39"/>
    </w:p>
    <w:p w14:paraId="165FDB6C" w14:textId="77777777" w:rsidR="00997CF5" w:rsidRDefault="00580D00">
      <w:pPr>
        <w:snapToGrid w:val="0"/>
        <w:spacing w:line="520" w:lineRule="atLeast"/>
        <w:ind w:firstLineChars="200" w:firstLine="640"/>
        <w:outlineLvl w:val="0"/>
        <w:rPr>
          <w:rFonts w:ascii="仿宋" w:eastAsia="仿宋" w:hAnsi="仿宋" w:cs="仿宋"/>
          <w:color w:val="000000"/>
          <w:sz w:val="32"/>
          <w:szCs w:val="32"/>
        </w:rPr>
      </w:pPr>
      <w:bookmarkStart w:id="40" w:name="_Toc79163611"/>
      <w:bookmarkStart w:id="41" w:name="_Toc79163861"/>
      <w:bookmarkStart w:id="42" w:name="_Toc15396604"/>
      <w:bookmarkStart w:id="43" w:name="_Toc15377206"/>
      <w:r>
        <w:rPr>
          <w:rFonts w:ascii="仿宋" w:eastAsia="仿宋" w:hAnsi="仿宋" w:cs="仿宋" w:hint="eastAsia"/>
          <w:sz w:val="32"/>
          <w:szCs w:val="32"/>
        </w:rPr>
        <w:t>2021年度财政局年初下达我局预算191.32万元，其中：人员经费支出156.76万元，公用经费支出12.56万元。项目支出22万元；</w:t>
      </w:r>
      <w:r>
        <w:rPr>
          <w:rFonts w:ascii="仿宋" w:eastAsia="仿宋" w:hAnsi="仿宋" w:cs="仿宋" w:hint="eastAsia"/>
          <w:color w:val="000000"/>
          <w:sz w:val="32"/>
          <w:szCs w:val="32"/>
        </w:rPr>
        <w:t>2021年度收入决算共计</w:t>
      </w:r>
      <w:r>
        <w:rPr>
          <w:rFonts w:ascii="仿宋" w:eastAsia="仿宋" w:hAnsi="仿宋" w:cs="仿宋" w:hint="eastAsia"/>
          <w:sz w:val="32"/>
          <w:szCs w:val="32"/>
        </w:rPr>
        <w:t>315.41万</w:t>
      </w:r>
      <w:r>
        <w:rPr>
          <w:rFonts w:ascii="仿宋" w:eastAsia="仿宋" w:hAnsi="仿宋" w:cs="仿宋" w:hint="eastAsia"/>
          <w:color w:val="000000"/>
          <w:sz w:val="32"/>
          <w:szCs w:val="32"/>
        </w:rPr>
        <w:t>元，其中：财政补助</w:t>
      </w:r>
      <w:r>
        <w:rPr>
          <w:rFonts w:ascii="仿宋" w:eastAsia="仿宋" w:hAnsi="仿宋" w:cs="仿宋" w:hint="eastAsia"/>
          <w:sz w:val="32"/>
          <w:szCs w:val="32"/>
        </w:rPr>
        <w:t>315.41</w:t>
      </w:r>
      <w:r>
        <w:rPr>
          <w:rFonts w:ascii="仿宋" w:eastAsia="仿宋" w:hAnsi="仿宋" w:cs="仿宋" w:hint="eastAsia"/>
          <w:color w:val="000000"/>
          <w:sz w:val="32"/>
          <w:szCs w:val="32"/>
        </w:rPr>
        <w:t>元。比年初预算增加161.5万元，增加主要原因是项目经费增加。</w:t>
      </w:r>
    </w:p>
    <w:p w14:paraId="76718543" w14:textId="77777777" w:rsidR="00997CF5" w:rsidRDefault="00580D00">
      <w:pPr>
        <w:pStyle w:val="11"/>
        <w:numPr>
          <w:ilvl w:val="0"/>
          <w:numId w:val="1"/>
        </w:numPr>
        <w:spacing w:line="600" w:lineRule="exact"/>
        <w:ind w:firstLineChars="0"/>
        <w:outlineLvl w:val="1"/>
        <w:rPr>
          <w:rStyle w:val="2Char"/>
          <w:rFonts w:ascii="黑体" w:eastAsia="黑体" w:hAnsi="黑体"/>
          <w:b w:val="0"/>
        </w:rPr>
      </w:pPr>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40"/>
      <w:bookmarkEnd w:id="41"/>
      <w:bookmarkEnd w:id="42"/>
      <w:bookmarkEnd w:id="43"/>
    </w:p>
    <w:p w14:paraId="7C126308" w14:textId="77777777" w:rsidR="00997CF5" w:rsidRDefault="00580D0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2021年本年收入合计</w:t>
      </w:r>
      <w:r>
        <w:rPr>
          <w:rFonts w:ascii="仿宋_GB2312" w:eastAsia="仿宋_GB2312" w:hAnsi="仿宋_GB2312" w:cs="仿宋_GB2312" w:hint="eastAsia"/>
          <w:sz w:val="32"/>
          <w:szCs w:val="32"/>
        </w:rPr>
        <w:t>315.41</w:t>
      </w:r>
      <w:r>
        <w:rPr>
          <w:rFonts w:ascii="仿宋_GB2312" w:eastAsia="仿宋_GB2312" w:hAnsi="仿宋_GB2312" w:cs="仿宋_GB2312" w:hint="eastAsia"/>
          <w:color w:val="000000"/>
          <w:sz w:val="32"/>
          <w:szCs w:val="32"/>
        </w:rPr>
        <w:t>万元，其中：一般公共预算财政拨款收入</w:t>
      </w:r>
      <w:r>
        <w:rPr>
          <w:rFonts w:ascii="仿宋_GB2312" w:eastAsia="仿宋_GB2312" w:hAnsi="仿宋_GB2312" w:cs="仿宋_GB2312" w:hint="eastAsia"/>
          <w:sz w:val="32"/>
          <w:szCs w:val="32"/>
        </w:rPr>
        <w:t>315.41</w:t>
      </w:r>
      <w:r>
        <w:rPr>
          <w:rFonts w:ascii="仿宋_GB2312" w:eastAsia="仿宋_GB2312" w:hAnsi="仿宋_GB2312" w:cs="仿宋_GB2312" w:hint="eastAsia"/>
          <w:color w:val="000000"/>
          <w:sz w:val="32"/>
          <w:szCs w:val="32"/>
        </w:rPr>
        <w:t>万元，占100%；政府性基金预算财政拨款收入0万元，占0%；上级补助收入0万元，占0%；事业收入0万元，占0%；经营收入0万元，占0%；附属单位上缴收入0万元，占0%；其他收入0万元，占0%。</w:t>
      </w:r>
    </w:p>
    <w:p w14:paraId="686E284F" w14:textId="77777777" w:rsidR="00997CF5" w:rsidRDefault="00580D00">
      <w:pPr>
        <w:pStyle w:val="11"/>
        <w:numPr>
          <w:ilvl w:val="0"/>
          <w:numId w:val="1"/>
        </w:numPr>
        <w:spacing w:line="600" w:lineRule="exact"/>
        <w:ind w:firstLineChars="0"/>
        <w:outlineLvl w:val="1"/>
        <w:rPr>
          <w:rStyle w:val="2Char"/>
          <w:rFonts w:ascii="黑体" w:eastAsia="黑体" w:hAnsi="黑体"/>
          <w:b w:val="0"/>
        </w:rPr>
      </w:pPr>
      <w:bookmarkStart w:id="44" w:name="_Toc15396605"/>
      <w:bookmarkStart w:id="45" w:name="_Toc79163612"/>
      <w:bookmarkStart w:id="46" w:name="_Toc15377207"/>
      <w:bookmarkStart w:id="47" w:name="_Toc79163862"/>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44"/>
      <w:bookmarkEnd w:id="45"/>
      <w:bookmarkEnd w:id="46"/>
      <w:bookmarkEnd w:id="47"/>
    </w:p>
    <w:p w14:paraId="650D4905" w14:textId="77777777" w:rsidR="00997CF5" w:rsidRDefault="00580D00">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2021年我局共完成支出</w:t>
      </w:r>
      <w:r>
        <w:rPr>
          <w:rFonts w:ascii="仿宋_GB2312" w:eastAsia="仿宋_GB2312" w:hAnsi="仿宋_GB2312" w:cs="仿宋_GB2312" w:hint="eastAsia"/>
          <w:sz w:val="32"/>
          <w:szCs w:val="32"/>
        </w:rPr>
        <w:t>315.41万</w:t>
      </w:r>
      <w:r>
        <w:rPr>
          <w:rFonts w:ascii="仿宋_GB2312" w:eastAsia="仿宋_GB2312" w:hAnsi="仿宋_GB2312" w:cs="仿宋_GB2312" w:hint="eastAsia"/>
          <w:color w:val="000000"/>
          <w:sz w:val="32"/>
          <w:szCs w:val="32"/>
        </w:rPr>
        <w:t>元。</w:t>
      </w:r>
    </w:p>
    <w:p w14:paraId="49B73B5A" w14:textId="77777777" w:rsidR="00997CF5" w:rsidRDefault="00580D00">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roofErr w:type="gramStart"/>
      <w:r>
        <w:rPr>
          <w:rFonts w:ascii="仿宋_GB2312" w:eastAsia="仿宋_GB2312" w:hAnsi="仿宋_GB2312" w:cs="仿宋_GB2312" w:hint="eastAsia"/>
          <w:color w:val="000000"/>
          <w:sz w:val="32"/>
          <w:szCs w:val="32"/>
        </w:rPr>
        <w:t>一</w:t>
      </w:r>
      <w:proofErr w:type="gramEnd"/>
      <w:r>
        <w:rPr>
          <w:rFonts w:ascii="仿宋_GB2312" w:eastAsia="仿宋_GB2312" w:hAnsi="仿宋_GB2312" w:cs="仿宋_GB2312" w:hint="eastAsia"/>
          <w:color w:val="000000"/>
          <w:sz w:val="32"/>
          <w:szCs w:val="32"/>
        </w:rPr>
        <w:t>) 基本支出</w:t>
      </w:r>
      <w:r>
        <w:rPr>
          <w:rFonts w:ascii="仿宋_GB2312" w:eastAsia="仿宋_GB2312" w:hAnsi="仿宋_GB2312" w:cs="仿宋_GB2312" w:hint="eastAsia"/>
          <w:sz w:val="32"/>
          <w:szCs w:val="32"/>
        </w:rPr>
        <w:t>315.41万</w:t>
      </w:r>
      <w:r>
        <w:rPr>
          <w:rFonts w:ascii="仿宋_GB2312" w:eastAsia="仿宋_GB2312" w:hAnsi="仿宋_GB2312" w:cs="仿宋_GB2312" w:hint="eastAsia"/>
          <w:color w:val="000000"/>
          <w:sz w:val="32"/>
          <w:szCs w:val="32"/>
        </w:rPr>
        <w:t>元</w:t>
      </w:r>
    </w:p>
    <w:p w14:paraId="156CD32D" w14:textId="77777777" w:rsidR="00997CF5" w:rsidRDefault="00580D00">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1、人员支出193.4万元：全部按照国家规定的工资福利政策标准，严格按照在册人数执行，人员支出比率:62%。</w:t>
      </w:r>
    </w:p>
    <w:p w14:paraId="0AEE12E8" w14:textId="77777777" w:rsidR="00997CF5" w:rsidRDefault="00580D00">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2、日常公用经费支出10.63万元，是根据单位正常运转和日常培训任务需要列支。公用支出比率3%。</w:t>
      </w:r>
    </w:p>
    <w:p w14:paraId="6A58128A" w14:textId="77777777" w:rsidR="00997CF5" w:rsidRDefault="00580D00">
      <w:pPr>
        <w:pStyle w:val="ad"/>
        <w:spacing w:beforeAutospacing="0" w:afterAutospacing="0" w:line="520" w:lineRule="atLeast"/>
        <w:ind w:firstLine="4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3、项目支出共计111.38万元，项目支出比例35%。</w:t>
      </w:r>
    </w:p>
    <w:p w14:paraId="4FCC242E" w14:textId="77777777" w:rsidR="00997CF5" w:rsidRDefault="00580D00">
      <w:pPr>
        <w:spacing w:line="600" w:lineRule="exact"/>
        <w:ind w:firstLineChars="200" w:firstLine="640"/>
        <w:rPr>
          <w:rFonts w:ascii="仿宋_GB2312" w:eastAsia="仿宋_GB2312"/>
          <w:sz w:val="32"/>
          <w:szCs w:val="32"/>
        </w:rPr>
      </w:pPr>
      <w:r>
        <w:rPr>
          <w:rFonts w:ascii="仿宋_GB2312" w:eastAsia="仿宋_GB2312" w:hint="eastAsia"/>
          <w:sz w:val="32"/>
          <w:szCs w:val="32"/>
        </w:rPr>
        <w:t>上缴上级支出0万元，占0</w:t>
      </w:r>
      <w:r>
        <w:rPr>
          <w:rFonts w:ascii="仿宋_GB2312" w:eastAsia="仿宋_GB2312"/>
          <w:sz w:val="32"/>
          <w:szCs w:val="32"/>
        </w:rPr>
        <w:t>%</w:t>
      </w:r>
      <w:r>
        <w:rPr>
          <w:rFonts w:ascii="仿宋_GB2312" w:eastAsia="仿宋_GB2312" w:hint="eastAsia"/>
          <w:sz w:val="32"/>
          <w:szCs w:val="32"/>
        </w:rPr>
        <w:t>；经营支出0万元，占0</w:t>
      </w:r>
      <w:r>
        <w:rPr>
          <w:rFonts w:ascii="仿宋_GB2312" w:eastAsia="仿宋_GB2312"/>
          <w:sz w:val="32"/>
          <w:szCs w:val="32"/>
        </w:rPr>
        <w:t>%</w:t>
      </w:r>
      <w:r>
        <w:rPr>
          <w:rFonts w:ascii="仿宋_GB2312" w:eastAsia="仿宋_GB2312" w:hint="eastAsia"/>
          <w:sz w:val="32"/>
          <w:szCs w:val="32"/>
        </w:rPr>
        <w:t>；对附属单位补助支出0万元，占0</w:t>
      </w:r>
      <w:r>
        <w:rPr>
          <w:rFonts w:ascii="仿宋_GB2312" w:eastAsia="仿宋_GB2312"/>
          <w:sz w:val="32"/>
          <w:szCs w:val="32"/>
        </w:rPr>
        <w:t>%</w:t>
      </w:r>
      <w:r>
        <w:rPr>
          <w:rFonts w:ascii="仿宋_GB2312" w:eastAsia="仿宋_GB2312" w:hint="eastAsia"/>
          <w:sz w:val="32"/>
          <w:szCs w:val="32"/>
        </w:rPr>
        <w:t>。</w:t>
      </w:r>
    </w:p>
    <w:p w14:paraId="6594CFB3" w14:textId="77777777" w:rsidR="00997CF5" w:rsidRDefault="00580D00">
      <w:pPr>
        <w:spacing w:line="600" w:lineRule="exact"/>
        <w:ind w:firstLineChars="200" w:firstLine="640"/>
        <w:outlineLvl w:val="1"/>
        <w:rPr>
          <w:rStyle w:val="2Char"/>
          <w:rFonts w:ascii="黑体" w:eastAsia="黑体" w:hAnsi="黑体"/>
          <w:b w:val="0"/>
        </w:rPr>
      </w:pPr>
      <w:bookmarkStart w:id="48" w:name="_Toc79163863"/>
      <w:bookmarkStart w:id="49" w:name="_Toc15377208"/>
      <w:bookmarkStart w:id="50" w:name="_Toc15396606"/>
      <w:bookmarkStart w:id="51" w:name="_Toc79163613"/>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8"/>
      <w:bookmarkEnd w:id="49"/>
      <w:bookmarkEnd w:id="50"/>
      <w:bookmarkEnd w:id="51"/>
    </w:p>
    <w:p w14:paraId="18F101D0" w14:textId="77777777" w:rsidR="00997CF5" w:rsidRDefault="00580D00">
      <w:pPr>
        <w:snapToGrid w:val="0"/>
        <w:spacing w:line="520" w:lineRule="atLeast"/>
        <w:ind w:firstLineChars="200" w:firstLine="640"/>
        <w:outlineLvl w:val="0"/>
        <w:rPr>
          <w:rFonts w:ascii="仿宋_GB2312" w:eastAsia="仿宋_GB2312" w:hAnsi="仿宋_GB2312" w:cs="仿宋_GB2312"/>
          <w:color w:val="000000"/>
          <w:kern w:val="0"/>
          <w:sz w:val="32"/>
          <w:szCs w:val="32"/>
        </w:rPr>
      </w:pPr>
      <w:bookmarkStart w:id="52" w:name="_Toc15396607"/>
      <w:bookmarkStart w:id="53" w:name="_Toc79163864"/>
      <w:bookmarkStart w:id="54" w:name="_Toc79163614"/>
      <w:bookmarkStart w:id="55" w:name="_Toc15377209"/>
      <w:r>
        <w:rPr>
          <w:rFonts w:ascii="仿宋_GB2312" w:eastAsia="仿宋_GB2312" w:hAnsi="仿宋_GB2312" w:cs="仿宋_GB2312" w:hint="eastAsia"/>
          <w:color w:val="000000"/>
          <w:kern w:val="0"/>
          <w:sz w:val="32"/>
          <w:szCs w:val="32"/>
        </w:rPr>
        <w:t>2021年度财政局年初下达我局预算191.32万元，其中：人员经费支出156.76万元，公用经费支出12.56万元。本年预算收入315.41万元，决算数315.41万元，本年预算支出191.32万元，决算数315.41万元，与2020年同期相比均有所增加。差异原因分析:本单位本年度收入的年初预算数为191.32万元，按功能分类，社会保障和就业支出预算数168.23元，本年社会保障和就业支出决算</w:t>
      </w:r>
      <w:proofErr w:type="gramStart"/>
      <w:r>
        <w:rPr>
          <w:rFonts w:ascii="仿宋_GB2312" w:eastAsia="仿宋_GB2312" w:hAnsi="仿宋_GB2312" w:cs="仿宋_GB2312" w:hint="eastAsia"/>
          <w:color w:val="000000"/>
          <w:kern w:val="0"/>
          <w:sz w:val="32"/>
          <w:szCs w:val="32"/>
        </w:rPr>
        <w:t>数实际</w:t>
      </w:r>
      <w:proofErr w:type="gramEnd"/>
      <w:r>
        <w:rPr>
          <w:rFonts w:ascii="仿宋_GB2312" w:eastAsia="仿宋_GB2312" w:hAnsi="仿宋_GB2312" w:cs="仿宋_GB2312" w:hint="eastAsia"/>
          <w:color w:val="000000"/>
          <w:kern w:val="0"/>
          <w:sz w:val="32"/>
          <w:szCs w:val="32"/>
        </w:rPr>
        <w:t>支出数</w:t>
      </w:r>
      <w:r>
        <w:rPr>
          <w:rFonts w:ascii="仿宋_GB2312" w:eastAsia="仿宋_GB2312" w:hAnsi="仿宋_GB2312" w:cs="仿宋_GB2312" w:hint="eastAsia"/>
          <w:color w:val="000000"/>
          <w:kern w:val="0"/>
          <w:sz w:val="32"/>
          <w:szCs w:val="32"/>
        </w:rPr>
        <w:lastRenderedPageBreak/>
        <w:t>287.96万元，比预算数增加119.73万元，增加原因主要是增加了机关事业单位退休死亡人员冒领待遇76.94万元资金；能力建设资金增加13万元；卫生健康支出预算数9.29万元，本年卫生健康支出决算数10.71万元，比预算数增加1.42万元，增加原因主要是人员变动；本年住房保障预算数12.39万元，本年住房保障决算数13.74万元，比预算数增加4.35万元，增加原因主要是人员变动。</w:t>
      </w:r>
    </w:p>
    <w:p w14:paraId="70DF3EBC" w14:textId="77777777" w:rsidR="00997CF5" w:rsidRDefault="00580D00">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52"/>
      <w:bookmarkEnd w:id="53"/>
      <w:bookmarkEnd w:id="54"/>
      <w:bookmarkEnd w:id="55"/>
    </w:p>
    <w:p w14:paraId="3F7698A6" w14:textId="77777777" w:rsidR="00997CF5" w:rsidRDefault="00580D00">
      <w:pPr>
        <w:spacing w:line="600" w:lineRule="exact"/>
        <w:ind w:firstLineChars="200" w:firstLine="643"/>
        <w:outlineLvl w:val="2"/>
        <w:rPr>
          <w:rFonts w:ascii="仿宋" w:eastAsia="仿宋" w:hAnsi="仿宋"/>
          <w:b/>
          <w:color w:val="000000"/>
          <w:sz w:val="32"/>
          <w:szCs w:val="32"/>
        </w:rPr>
      </w:pPr>
      <w:bookmarkStart w:id="56" w:name="_Toc79163615"/>
      <w:bookmarkStart w:id="57" w:name="_Toc79163865"/>
      <w:bookmarkStart w:id="58" w:name="_Toc15377210"/>
      <w:r>
        <w:rPr>
          <w:rFonts w:ascii="仿宋" w:eastAsia="仿宋" w:hAnsi="仿宋" w:hint="eastAsia"/>
          <w:b/>
          <w:color w:val="000000"/>
          <w:sz w:val="32"/>
          <w:szCs w:val="32"/>
        </w:rPr>
        <w:t>（一）一般公共预算财政拨款支出决算总体情况</w:t>
      </w:r>
      <w:bookmarkEnd w:id="56"/>
      <w:bookmarkEnd w:id="57"/>
      <w:bookmarkEnd w:id="58"/>
    </w:p>
    <w:p w14:paraId="43CAF6F0" w14:textId="77777777" w:rsidR="00997CF5" w:rsidRDefault="00580D00">
      <w:pPr>
        <w:pStyle w:val="ad"/>
        <w:spacing w:beforeAutospacing="0" w:afterAutospacing="0" w:line="520" w:lineRule="atLeast"/>
        <w:ind w:firstLine="480"/>
        <w:rPr>
          <w:rFonts w:ascii="仿宋_GB2312" w:eastAsia="仿宋_GB2312" w:hAnsi="仿宋_GB2312" w:cs="仿宋_GB2312"/>
          <w:color w:val="000000"/>
          <w:sz w:val="32"/>
          <w:szCs w:val="32"/>
        </w:rPr>
      </w:pPr>
      <w:bookmarkStart w:id="59" w:name="_Toc15377211"/>
      <w:bookmarkStart w:id="60" w:name="_Toc79163866"/>
      <w:bookmarkStart w:id="61" w:name="_Toc79163616"/>
      <w:r>
        <w:rPr>
          <w:rFonts w:ascii="仿宋_GB2312" w:eastAsia="仿宋_GB2312" w:hAnsi="仿宋_GB2312" w:cs="仿宋_GB2312" w:hint="eastAsia"/>
          <w:color w:val="000000"/>
          <w:sz w:val="32"/>
          <w:szCs w:val="32"/>
        </w:rPr>
        <w:t>一般公共预算支出</w:t>
      </w:r>
      <w:r>
        <w:rPr>
          <w:rFonts w:ascii="仿宋_GB2312" w:eastAsia="仿宋_GB2312" w:hint="eastAsia"/>
          <w:sz w:val="32"/>
          <w:szCs w:val="32"/>
        </w:rPr>
        <w:t>204.03</w:t>
      </w:r>
      <w:r>
        <w:rPr>
          <w:rFonts w:ascii="仿宋_GB2312" w:eastAsia="仿宋_GB2312" w:hAnsi="仿宋_GB2312" w:hint="eastAsia"/>
          <w:sz w:val="32"/>
          <w:szCs w:val="32"/>
        </w:rPr>
        <w:t>万元:</w:t>
      </w:r>
      <w:r>
        <w:rPr>
          <w:rFonts w:ascii="仿宋_GB2312" w:eastAsia="仿宋_GB2312" w:hAnsi="仿宋_GB2312" w:cs="仿宋_GB2312" w:hint="eastAsia"/>
          <w:color w:val="000000"/>
          <w:sz w:val="32"/>
          <w:szCs w:val="32"/>
        </w:rPr>
        <w:t>包括：人员支出193.4万元，日常公用经费支出10.63万元。</w:t>
      </w:r>
    </w:p>
    <w:p w14:paraId="5C703ED6" w14:textId="77777777" w:rsidR="00997CF5" w:rsidRDefault="00580D00">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59"/>
      <w:bookmarkEnd w:id="60"/>
      <w:bookmarkEnd w:id="61"/>
    </w:p>
    <w:p w14:paraId="592775ED" w14:textId="77777777" w:rsidR="00997CF5" w:rsidRDefault="00580D00">
      <w:pPr>
        <w:spacing w:line="600" w:lineRule="exact"/>
        <w:ind w:firstLineChars="200" w:firstLine="640"/>
        <w:rPr>
          <w:rFonts w:ascii="仿宋" w:eastAsia="仿宋" w:hAnsi="仿宋"/>
          <w:color w:val="000000"/>
          <w:sz w:val="32"/>
          <w:szCs w:val="32"/>
        </w:rPr>
      </w:pPr>
      <w:r>
        <w:rPr>
          <w:rFonts w:ascii="仿宋_GB2312" w:eastAsia="仿宋_GB2312" w:hAnsi="仿宋_GB2312" w:cs="仿宋_GB2312" w:hint="eastAsia"/>
          <w:color w:val="000000"/>
          <w:sz w:val="32"/>
          <w:szCs w:val="32"/>
        </w:rPr>
        <w:t>2021年一般公共预算财政拨款支出</w:t>
      </w:r>
      <w:r>
        <w:rPr>
          <w:rFonts w:ascii="仿宋_GB2312" w:eastAsia="仿宋_GB2312" w:hint="eastAsia"/>
          <w:sz w:val="32"/>
          <w:szCs w:val="32"/>
        </w:rPr>
        <w:t>315.41</w:t>
      </w:r>
      <w:r>
        <w:rPr>
          <w:rFonts w:ascii="仿宋_GB2312" w:eastAsia="仿宋_GB2312" w:hAnsi="仿宋_GB2312" w:cs="仿宋_GB2312" w:hint="eastAsia"/>
          <w:color w:val="000000"/>
          <w:sz w:val="32"/>
          <w:szCs w:val="32"/>
        </w:rPr>
        <w:t>万元，主要用于以下方面:一般公共服务（类）支出0万元，占0%；教育支出（类）0万元，占0%；科学技术（类）支出0万元，占0%；文化旅游体育与传媒（类）支出0万元，占0%；社会保障和就业（类）支出287.96万元，占86%；卫生健康支出10.71万元，占5%；住房保障支出16.74万元，占9%。</w:t>
      </w:r>
    </w:p>
    <w:p w14:paraId="59E3EB4C" w14:textId="77777777" w:rsidR="00997CF5" w:rsidRDefault="00580D00">
      <w:pPr>
        <w:spacing w:line="600" w:lineRule="exact"/>
        <w:ind w:firstLineChars="200" w:firstLine="643"/>
        <w:outlineLvl w:val="2"/>
        <w:rPr>
          <w:rFonts w:ascii="仿宋" w:eastAsia="仿宋" w:hAnsi="仿宋"/>
          <w:b/>
          <w:color w:val="000000"/>
          <w:sz w:val="32"/>
          <w:szCs w:val="32"/>
        </w:rPr>
      </w:pPr>
      <w:bookmarkStart w:id="62" w:name="_Toc79163617"/>
      <w:bookmarkStart w:id="63" w:name="_Toc15377212"/>
      <w:bookmarkStart w:id="64" w:name="_Toc79163867"/>
      <w:r>
        <w:rPr>
          <w:rFonts w:ascii="仿宋" w:eastAsia="仿宋" w:hAnsi="仿宋" w:hint="eastAsia"/>
          <w:b/>
          <w:color w:val="000000"/>
          <w:sz w:val="32"/>
          <w:szCs w:val="32"/>
        </w:rPr>
        <w:t>（三）一般公共预算财政拨款支出决算具体情况</w:t>
      </w:r>
      <w:bookmarkEnd w:id="62"/>
      <w:bookmarkEnd w:id="63"/>
      <w:bookmarkEnd w:id="64"/>
    </w:p>
    <w:p w14:paraId="17C6B986" w14:textId="77777777" w:rsidR="00997CF5" w:rsidRDefault="00580D00">
      <w:pPr>
        <w:spacing w:line="600" w:lineRule="exact"/>
        <w:ind w:firstLineChars="200" w:firstLine="643"/>
        <w:rPr>
          <w:rFonts w:ascii="仿宋_GB2312" w:eastAsia="仿宋_GB2312"/>
          <w:b/>
          <w:bCs/>
          <w:sz w:val="32"/>
          <w:szCs w:val="32"/>
        </w:rPr>
      </w:pPr>
      <w:bookmarkStart w:id="65" w:name="_Toc15378460"/>
      <w:bookmarkStart w:id="66" w:name="_Toc15377213"/>
      <w:bookmarkStart w:id="67" w:name="_Toc15377444"/>
      <w:r>
        <w:rPr>
          <w:rFonts w:ascii="仿宋_GB2312" w:eastAsia="仿宋_GB2312"/>
          <w:b/>
          <w:bCs/>
          <w:sz w:val="32"/>
          <w:szCs w:val="32"/>
        </w:rPr>
        <w:t>202</w:t>
      </w:r>
      <w:r>
        <w:rPr>
          <w:rFonts w:ascii="仿宋_GB2312" w:eastAsia="仿宋_GB2312" w:hint="eastAsia"/>
          <w:b/>
          <w:bCs/>
          <w:sz w:val="32"/>
          <w:szCs w:val="32"/>
        </w:rPr>
        <w:t>1年一般公共预算支出决算数为</w:t>
      </w:r>
      <w:r>
        <w:rPr>
          <w:rFonts w:ascii="仿宋_GB2312" w:eastAsia="仿宋_GB2312" w:hint="eastAsia"/>
          <w:sz w:val="32"/>
          <w:szCs w:val="32"/>
        </w:rPr>
        <w:t>315.41</w:t>
      </w:r>
      <w:r>
        <w:rPr>
          <w:rFonts w:ascii="仿宋_GB2312" w:eastAsia="仿宋_GB2312" w:hAnsi="仿宋_GB2312" w:cs="宋体" w:hint="eastAsia"/>
          <w:sz w:val="32"/>
          <w:szCs w:val="32"/>
        </w:rPr>
        <w:t>万元</w:t>
      </w:r>
      <w:r>
        <w:rPr>
          <w:rFonts w:ascii="仿宋_GB2312" w:eastAsia="仿宋_GB2312" w:hint="eastAsia"/>
          <w:b/>
          <w:bCs/>
          <w:sz w:val="32"/>
          <w:szCs w:val="32"/>
        </w:rPr>
        <w:t>，完成预算100</w:t>
      </w:r>
      <w:r>
        <w:rPr>
          <w:rFonts w:ascii="仿宋_GB2312" w:eastAsia="仿宋_GB2312"/>
          <w:b/>
          <w:bCs/>
          <w:sz w:val="32"/>
          <w:szCs w:val="32"/>
        </w:rPr>
        <w:t>%</w:t>
      </w:r>
      <w:r>
        <w:rPr>
          <w:rFonts w:ascii="仿宋_GB2312" w:eastAsia="仿宋_GB2312" w:hint="eastAsia"/>
          <w:b/>
          <w:bCs/>
          <w:sz w:val="32"/>
          <w:szCs w:val="32"/>
        </w:rPr>
        <w:t>。其中：</w:t>
      </w:r>
      <w:bookmarkEnd w:id="65"/>
      <w:bookmarkEnd w:id="66"/>
      <w:bookmarkEnd w:id="67"/>
    </w:p>
    <w:p w14:paraId="3DC80745" w14:textId="77777777" w:rsidR="00997CF5" w:rsidRDefault="00580D00">
      <w:pPr>
        <w:numPr>
          <w:ilvl w:val="0"/>
          <w:numId w:val="2"/>
        </w:numPr>
        <w:spacing w:line="560" w:lineRule="exact"/>
        <w:ind w:firstLineChars="200" w:firstLine="643"/>
        <w:rPr>
          <w:rStyle w:val="ae"/>
          <w:rFonts w:ascii="仿宋_GB2312" w:eastAsia="仿宋_GB2312" w:hAnsi="仿宋_GB2312" w:cs="仿宋_GB2312"/>
          <w:b w:val="0"/>
          <w:bCs/>
          <w:color w:val="000000"/>
          <w:sz w:val="32"/>
          <w:szCs w:val="32"/>
        </w:rPr>
      </w:pPr>
      <w:r>
        <w:rPr>
          <w:rStyle w:val="ae"/>
          <w:rFonts w:ascii="楷体_GB2312" w:eastAsia="楷体_GB2312" w:hAnsi="楷体_GB2312" w:cs="楷体_GB2312" w:hint="eastAsia"/>
          <w:bCs/>
          <w:color w:val="000000"/>
          <w:sz w:val="32"/>
          <w:szCs w:val="32"/>
        </w:rPr>
        <w:t>社会保障和就业。2080109社会保险经办机构：</w:t>
      </w:r>
      <w:r>
        <w:rPr>
          <w:rStyle w:val="ae"/>
          <w:rFonts w:ascii="仿宋_GB2312" w:eastAsia="仿宋_GB2312" w:hAnsi="仿宋_GB2312" w:cs="仿宋_GB2312" w:hint="eastAsia"/>
          <w:b w:val="0"/>
          <w:bCs/>
          <w:color w:val="000000"/>
          <w:sz w:val="32"/>
          <w:szCs w:val="32"/>
        </w:rPr>
        <w:t>支出决算为249.91万元，</w:t>
      </w:r>
      <w:r>
        <w:rPr>
          <w:rStyle w:val="ae"/>
          <w:rFonts w:ascii="仿宋_GB2312" w:eastAsia="仿宋_GB2312" w:hAnsi="仿宋_GB2312" w:cs="仿宋_GB2312" w:hint="eastAsia"/>
          <w:color w:val="000000"/>
          <w:sz w:val="32"/>
          <w:szCs w:val="32"/>
        </w:rPr>
        <w:t>2080505机关事业单位基本养老保险</w:t>
      </w:r>
      <w:r>
        <w:rPr>
          <w:rStyle w:val="ae"/>
          <w:rFonts w:ascii="仿宋_GB2312" w:eastAsia="仿宋_GB2312" w:hAnsi="仿宋_GB2312" w:cs="仿宋_GB2312" w:hint="eastAsia"/>
          <w:color w:val="000000"/>
          <w:sz w:val="32"/>
          <w:szCs w:val="32"/>
        </w:rPr>
        <w:lastRenderedPageBreak/>
        <w:t>缴费：</w:t>
      </w:r>
      <w:r>
        <w:rPr>
          <w:rStyle w:val="ae"/>
          <w:rFonts w:ascii="仿宋_GB2312" w:eastAsia="仿宋_GB2312" w:hAnsi="仿宋_GB2312" w:cs="仿宋_GB2312" w:hint="eastAsia"/>
          <w:b w:val="0"/>
          <w:bCs/>
          <w:color w:val="000000"/>
          <w:sz w:val="32"/>
          <w:szCs w:val="32"/>
        </w:rPr>
        <w:t>支出决算为25.05万元，</w:t>
      </w:r>
      <w:r>
        <w:rPr>
          <w:rStyle w:val="ae"/>
          <w:rFonts w:ascii="仿宋_GB2312" w:eastAsia="仿宋_GB2312" w:hAnsi="仿宋_GB2312" w:cs="仿宋_GB2312" w:hint="eastAsia"/>
          <w:color w:val="000000"/>
          <w:sz w:val="32"/>
          <w:szCs w:val="32"/>
        </w:rPr>
        <w:t>2080506机关事业单位职业年金缴费：</w:t>
      </w:r>
      <w:r>
        <w:rPr>
          <w:rStyle w:val="ae"/>
          <w:rFonts w:ascii="仿宋_GB2312" w:eastAsia="仿宋_GB2312" w:hAnsi="仿宋_GB2312" w:cs="仿宋_GB2312" w:hint="eastAsia"/>
          <w:b w:val="0"/>
          <w:bCs/>
          <w:color w:val="000000"/>
          <w:sz w:val="32"/>
          <w:szCs w:val="32"/>
        </w:rPr>
        <w:t>支出决算为9.43万元。</w:t>
      </w:r>
    </w:p>
    <w:p w14:paraId="3DCBC7BF" w14:textId="77777777" w:rsidR="00997CF5" w:rsidRDefault="00580D00">
      <w:pPr>
        <w:numPr>
          <w:ilvl w:val="0"/>
          <w:numId w:val="2"/>
        </w:numPr>
        <w:spacing w:line="560" w:lineRule="exact"/>
        <w:ind w:firstLineChars="200" w:firstLine="643"/>
        <w:rPr>
          <w:rStyle w:val="ae"/>
          <w:rFonts w:ascii="楷体_GB2312" w:eastAsia="楷体_GB2312" w:hAnsi="楷体_GB2312" w:cs="楷体_GB2312"/>
          <w:bCs/>
          <w:color w:val="000000"/>
          <w:sz w:val="32"/>
          <w:szCs w:val="32"/>
        </w:rPr>
      </w:pPr>
      <w:r>
        <w:rPr>
          <w:rStyle w:val="ae"/>
          <w:rFonts w:ascii="楷体_GB2312" w:eastAsia="楷体_GB2312" w:hAnsi="楷体_GB2312" w:cs="楷体_GB2312" w:hint="eastAsia"/>
          <w:bCs/>
          <w:color w:val="000000"/>
          <w:sz w:val="32"/>
          <w:szCs w:val="32"/>
        </w:rPr>
        <w:t>4.医疗卫生与计划生育</w:t>
      </w:r>
    </w:p>
    <w:p w14:paraId="4DBAB085" w14:textId="77777777" w:rsidR="00997CF5" w:rsidRDefault="00580D00">
      <w:pPr>
        <w:spacing w:line="560" w:lineRule="exact"/>
        <w:ind w:firstLineChars="200" w:firstLine="643"/>
        <w:rPr>
          <w:rFonts w:ascii="仿宋_GB2312" w:eastAsia="仿宋_GB2312" w:hAnsi="仿宋_GB2312" w:cs="仿宋_GB2312"/>
          <w:color w:val="000000"/>
          <w:sz w:val="32"/>
          <w:szCs w:val="32"/>
        </w:rPr>
      </w:pPr>
      <w:r>
        <w:rPr>
          <w:rStyle w:val="ae"/>
          <w:rFonts w:ascii="仿宋_GB2312" w:eastAsia="仿宋_GB2312" w:hAnsi="仿宋_GB2312" w:cs="仿宋_GB2312" w:hint="eastAsia"/>
          <w:color w:val="000000"/>
          <w:sz w:val="32"/>
          <w:szCs w:val="32"/>
        </w:rPr>
        <w:t>2101101行政单位医疗：</w:t>
      </w:r>
      <w:r>
        <w:rPr>
          <w:rStyle w:val="ae"/>
          <w:rFonts w:ascii="仿宋_GB2312" w:eastAsia="仿宋_GB2312" w:hAnsi="仿宋_GB2312" w:cs="仿宋_GB2312" w:hint="eastAsia"/>
          <w:b w:val="0"/>
          <w:bCs/>
          <w:color w:val="000000"/>
          <w:sz w:val="32"/>
          <w:szCs w:val="32"/>
        </w:rPr>
        <w:t>支出决算为6.16万元，完成预算100%，</w:t>
      </w:r>
      <w:r>
        <w:rPr>
          <w:rStyle w:val="ae"/>
          <w:rFonts w:ascii="仿宋_GB2312" w:eastAsia="仿宋_GB2312" w:hAnsi="仿宋_GB2312" w:cs="仿宋_GB2312" w:hint="eastAsia"/>
          <w:color w:val="000000"/>
          <w:sz w:val="32"/>
          <w:szCs w:val="32"/>
        </w:rPr>
        <w:t>2101101事业单位医疗：</w:t>
      </w:r>
      <w:r>
        <w:rPr>
          <w:rStyle w:val="ae"/>
          <w:rFonts w:ascii="仿宋_GB2312" w:eastAsia="仿宋_GB2312" w:hAnsi="仿宋_GB2312" w:cs="仿宋_GB2312" w:hint="eastAsia"/>
          <w:b w:val="0"/>
          <w:bCs/>
          <w:color w:val="000000"/>
          <w:sz w:val="32"/>
          <w:szCs w:val="32"/>
        </w:rPr>
        <w:t>支出决算为2.48万元，完成预算100%，</w:t>
      </w:r>
      <w:r>
        <w:rPr>
          <w:rStyle w:val="ae"/>
          <w:rFonts w:ascii="仿宋_GB2312" w:eastAsia="仿宋_GB2312" w:hAnsi="仿宋_GB2312" w:cs="仿宋_GB2312" w:hint="eastAsia"/>
          <w:color w:val="000000"/>
          <w:sz w:val="32"/>
          <w:szCs w:val="32"/>
        </w:rPr>
        <w:t>2101103公务员医疗补助：</w:t>
      </w:r>
      <w:r>
        <w:rPr>
          <w:rStyle w:val="ae"/>
          <w:rFonts w:ascii="仿宋_GB2312" w:eastAsia="仿宋_GB2312" w:hAnsi="仿宋_GB2312" w:cs="仿宋_GB2312" w:hint="eastAsia"/>
          <w:b w:val="0"/>
          <w:bCs/>
          <w:color w:val="000000"/>
          <w:sz w:val="32"/>
          <w:szCs w:val="32"/>
        </w:rPr>
        <w:t>支出决算为2.06万元，完成预算100%。</w:t>
      </w:r>
    </w:p>
    <w:p w14:paraId="0E12B8C2" w14:textId="77777777" w:rsidR="00997CF5" w:rsidRDefault="00580D00">
      <w:pPr>
        <w:spacing w:line="560" w:lineRule="exact"/>
        <w:ind w:firstLineChars="200" w:firstLine="643"/>
        <w:rPr>
          <w:rStyle w:val="ae"/>
          <w:rFonts w:ascii="楷体_GB2312" w:eastAsia="楷体_GB2312" w:hAnsi="楷体_GB2312" w:cs="楷体_GB2312"/>
          <w:bCs/>
          <w:color w:val="000000"/>
          <w:sz w:val="32"/>
          <w:szCs w:val="32"/>
        </w:rPr>
      </w:pPr>
      <w:r>
        <w:rPr>
          <w:rStyle w:val="ae"/>
          <w:rFonts w:ascii="楷体_GB2312" w:eastAsia="楷体_GB2312" w:hAnsi="楷体_GB2312" w:cs="楷体_GB2312" w:hint="eastAsia"/>
          <w:bCs/>
          <w:color w:val="000000"/>
          <w:sz w:val="32"/>
          <w:szCs w:val="32"/>
        </w:rPr>
        <w:t>5.住房保障支出</w:t>
      </w:r>
    </w:p>
    <w:p w14:paraId="7F46A72A" w14:textId="77777777" w:rsidR="00997CF5" w:rsidRDefault="00580D00">
      <w:pPr>
        <w:spacing w:line="560" w:lineRule="exact"/>
        <w:ind w:firstLineChars="200" w:firstLine="643"/>
        <w:rPr>
          <w:rStyle w:val="ae"/>
          <w:rFonts w:ascii="仿宋_GB2312" w:eastAsia="仿宋_GB2312" w:hAnsi="仿宋_GB2312" w:cs="仿宋_GB2312"/>
          <w:b w:val="0"/>
          <w:bCs/>
          <w:color w:val="000000"/>
          <w:sz w:val="32"/>
          <w:szCs w:val="32"/>
        </w:rPr>
      </w:pPr>
      <w:r>
        <w:rPr>
          <w:rFonts w:ascii="仿宋_GB2312" w:eastAsia="仿宋_GB2312" w:hAnsi="仿宋_GB2312" w:cs="仿宋_GB2312" w:hint="eastAsia"/>
          <w:b/>
          <w:bCs/>
          <w:color w:val="000000"/>
          <w:sz w:val="32"/>
          <w:szCs w:val="32"/>
        </w:rPr>
        <w:t>2210201住房公积金：</w:t>
      </w:r>
      <w:r>
        <w:rPr>
          <w:rFonts w:ascii="仿宋_GB2312" w:eastAsia="仿宋_GB2312" w:hAnsi="仿宋_GB2312" w:cs="仿宋_GB2312" w:hint="eastAsia"/>
          <w:color w:val="000000"/>
          <w:sz w:val="32"/>
          <w:szCs w:val="32"/>
        </w:rPr>
        <w:t>支出决算数为16.74万元，</w:t>
      </w:r>
      <w:r>
        <w:rPr>
          <w:rStyle w:val="ae"/>
          <w:rFonts w:ascii="仿宋_GB2312" w:eastAsia="仿宋_GB2312" w:hAnsi="仿宋_GB2312" w:cs="仿宋_GB2312" w:hint="eastAsia"/>
          <w:b w:val="0"/>
          <w:bCs/>
          <w:color w:val="000000"/>
          <w:sz w:val="32"/>
          <w:szCs w:val="32"/>
        </w:rPr>
        <w:t>完成</w:t>
      </w:r>
    </w:p>
    <w:p w14:paraId="5487FB68" w14:textId="77777777" w:rsidR="00997CF5" w:rsidRPr="006E761F" w:rsidRDefault="00580D00" w:rsidP="006E761F">
      <w:pPr>
        <w:spacing w:line="560" w:lineRule="exact"/>
        <w:rPr>
          <w:rFonts w:ascii="仿宋_GB2312" w:eastAsia="仿宋_GB2312" w:hAnsi="仿宋_GB2312" w:cs="仿宋_GB2312"/>
          <w:b/>
          <w:color w:val="000000"/>
          <w:sz w:val="32"/>
          <w:szCs w:val="32"/>
        </w:rPr>
      </w:pPr>
      <w:r>
        <w:rPr>
          <w:rStyle w:val="ae"/>
          <w:rFonts w:ascii="仿宋_GB2312" w:eastAsia="仿宋_GB2312" w:hAnsi="仿宋_GB2312" w:cs="仿宋_GB2312" w:hint="eastAsia"/>
          <w:b w:val="0"/>
          <w:bCs/>
          <w:color w:val="000000"/>
          <w:sz w:val="32"/>
          <w:szCs w:val="32"/>
        </w:rPr>
        <w:t>预算100%。</w:t>
      </w:r>
    </w:p>
    <w:p w14:paraId="7FC49613" w14:textId="77777777" w:rsidR="00997CF5" w:rsidRDefault="00580D00">
      <w:pPr>
        <w:tabs>
          <w:tab w:val="right" w:pos="8306"/>
        </w:tabs>
        <w:spacing w:line="600" w:lineRule="exact"/>
        <w:ind w:firstLine="640"/>
        <w:outlineLvl w:val="1"/>
        <w:rPr>
          <w:rStyle w:val="2Char"/>
        </w:rPr>
      </w:pPr>
      <w:bookmarkStart w:id="68" w:name="_Toc79163618"/>
      <w:bookmarkStart w:id="69" w:name="_Toc79163868"/>
      <w:bookmarkStart w:id="70" w:name="_Toc15377214"/>
      <w:bookmarkStart w:id="7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68"/>
      <w:bookmarkEnd w:id="69"/>
      <w:bookmarkEnd w:id="70"/>
      <w:bookmarkEnd w:id="71"/>
      <w:r>
        <w:rPr>
          <w:rStyle w:val="2Char"/>
          <w:rFonts w:ascii="黑体" w:eastAsia="黑体" w:hAnsi="黑体"/>
          <w:b w:val="0"/>
        </w:rPr>
        <w:tab/>
      </w:r>
    </w:p>
    <w:p w14:paraId="33BE5A2E" w14:textId="77777777" w:rsidR="00997CF5" w:rsidRDefault="00580D00">
      <w:pPr>
        <w:spacing w:line="560" w:lineRule="exact"/>
        <w:ind w:firstLineChars="200" w:firstLine="640"/>
        <w:rPr>
          <w:rStyle w:val="ae"/>
          <w:rFonts w:ascii="仿宋_GB2312" w:eastAsia="仿宋_GB2312" w:hAnsi="仿宋_GB2312" w:cs="仿宋_GB2312"/>
          <w:b w:val="0"/>
          <w:bCs/>
          <w:color w:val="000000"/>
          <w:sz w:val="32"/>
          <w:szCs w:val="32"/>
        </w:rPr>
      </w:pPr>
      <w:r>
        <w:rPr>
          <w:rStyle w:val="ae"/>
          <w:rFonts w:ascii="仿宋_GB2312" w:eastAsia="仿宋_GB2312" w:hAnsi="仿宋_GB2312" w:cs="仿宋_GB2312" w:hint="eastAsia"/>
          <w:b w:val="0"/>
          <w:bCs/>
          <w:color w:val="000000"/>
          <w:sz w:val="32"/>
          <w:szCs w:val="32"/>
        </w:rPr>
        <w:t>2021年一般公共预算财政拨款基本支出</w:t>
      </w:r>
      <w:r>
        <w:rPr>
          <w:rFonts w:ascii="仿宋_GB2312" w:eastAsia="仿宋_GB2312" w:hint="eastAsia"/>
          <w:sz w:val="32"/>
          <w:szCs w:val="32"/>
        </w:rPr>
        <w:t>315.41</w:t>
      </w:r>
      <w:r>
        <w:rPr>
          <w:rFonts w:ascii="仿宋_GB2312" w:eastAsia="仿宋_GB2312" w:hAnsi="仿宋_GB2312" w:cs="宋体" w:hint="eastAsia"/>
          <w:sz w:val="32"/>
          <w:szCs w:val="32"/>
        </w:rPr>
        <w:t>万元:</w:t>
      </w:r>
      <w:r>
        <w:rPr>
          <w:rFonts w:ascii="仿宋_GB2312" w:eastAsia="仿宋_GB2312" w:hAnsi="仿宋_GB2312" w:cs="仿宋_GB2312" w:hint="eastAsia"/>
          <w:color w:val="000000"/>
          <w:sz w:val="32"/>
          <w:szCs w:val="32"/>
        </w:rPr>
        <w:t>包括：</w:t>
      </w:r>
      <w:r>
        <w:rPr>
          <w:rStyle w:val="ae"/>
          <w:rFonts w:ascii="仿宋_GB2312" w:eastAsia="仿宋_GB2312" w:hAnsi="仿宋_GB2312" w:cs="仿宋_GB2312" w:hint="eastAsia"/>
          <w:b w:val="0"/>
          <w:bCs/>
          <w:color w:val="000000"/>
          <w:sz w:val="32"/>
          <w:szCs w:val="32"/>
        </w:rPr>
        <w:t>其中：</w:t>
      </w:r>
    </w:p>
    <w:p w14:paraId="2896532E" w14:textId="77777777" w:rsidR="00997CF5" w:rsidRDefault="00580D00">
      <w:pPr>
        <w:spacing w:line="560" w:lineRule="exact"/>
        <w:ind w:firstLineChars="200" w:firstLine="640"/>
        <w:rPr>
          <w:rStyle w:val="ae"/>
          <w:rFonts w:ascii="仿宋_GB2312" w:eastAsia="仿宋_GB2312" w:hAnsi="仿宋_GB2312" w:cs="仿宋_GB2312"/>
          <w:b w:val="0"/>
          <w:bCs/>
          <w:color w:val="000000"/>
          <w:sz w:val="32"/>
          <w:szCs w:val="32"/>
        </w:rPr>
      </w:pPr>
      <w:r>
        <w:rPr>
          <w:rStyle w:val="ae"/>
          <w:rFonts w:ascii="仿宋_GB2312" w:eastAsia="仿宋_GB2312" w:hAnsi="仿宋_GB2312" w:cs="仿宋_GB2312" w:hint="eastAsia"/>
          <w:b w:val="0"/>
          <w:bCs/>
          <w:color w:val="000000"/>
          <w:sz w:val="32"/>
          <w:szCs w:val="32"/>
        </w:rPr>
        <w:t>人员经费193.4万元，主要包括：(工资389015元、津贴582941元、绩效工资422184元、机关养老保险156202元，职业年金94339元，医疗保险福利支出82244元，其他社会保障经费5637元，住房公积金167449</w:t>
      </w:r>
      <w:r w:rsidR="006E761F">
        <w:rPr>
          <w:rStyle w:val="ae"/>
          <w:rFonts w:ascii="仿宋_GB2312" w:eastAsia="仿宋_GB2312" w:hAnsi="仿宋_GB2312" w:cs="仿宋_GB2312" w:hint="eastAsia"/>
          <w:b w:val="0"/>
          <w:bCs/>
          <w:color w:val="000000"/>
          <w:sz w:val="32"/>
          <w:szCs w:val="32"/>
        </w:rPr>
        <w:t>元）</w:t>
      </w:r>
      <w:r>
        <w:rPr>
          <w:rStyle w:val="ae"/>
          <w:rFonts w:ascii="仿宋_GB2312" w:eastAsia="仿宋_GB2312" w:hAnsi="仿宋_GB2312" w:cs="仿宋_GB2312" w:hint="eastAsia"/>
          <w:b w:val="0"/>
          <w:bCs/>
          <w:color w:val="000000"/>
          <w:sz w:val="32"/>
          <w:szCs w:val="32"/>
        </w:rPr>
        <w:t>，全部按照国家规定的工资福利政策标准，严格按照在册人数执行;“对个人和家庭的补助”为96.38万元，主要资金构成及填报依据为：其他对个人和家庭的补助支出生活补贴9204元、机关事业单位退休死亡人员冒领生活补贴769354.93元。财政补差人员生活补贴194466元。人员支出比率61.32%。</w:t>
      </w:r>
    </w:p>
    <w:p w14:paraId="2A01D598" w14:textId="77777777" w:rsidR="00997CF5" w:rsidRDefault="00580D00">
      <w:pPr>
        <w:pStyle w:val="ad"/>
        <w:spacing w:beforeAutospacing="0" w:afterAutospacing="0" w:line="520" w:lineRule="atLeast"/>
        <w:ind w:firstLineChars="200" w:firstLine="640"/>
        <w:rPr>
          <w:rFonts w:ascii="仿宋" w:eastAsia="仿宋" w:hAnsi="仿宋" w:cs="仿宋"/>
          <w:color w:val="000000"/>
          <w:sz w:val="32"/>
          <w:szCs w:val="32"/>
        </w:rPr>
      </w:pPr>
      <w:r>
        <w:rPr>
          <w:rStyle w:val="ae"/>
          <w:rFonts w:ascii="仿宋_GB2312" w:eastAsia="仿宋_GB2312" w:hAnsi="仿宋_GB2312" w:cs="仿宋_GB2312" w:hint="eastAsia"/>
          <w:b w:val="0"/>
          <w:bCs/>
          <w:color w:val="000000"/>
          <w:sz w:val="32"/>
          <w:szCs w:val="32"/>
        </w:rPr>
        <w:t>日常公用经费</w:t>
      </w:r>
      <w:r>
        <w:rPr>
          <w:rFonts w:ascii="仿宋_GB2312" w:eastAsia="仿宋_GB2312" w:hAnsi="仿宋_GB2312" w:cs="仿宋_GB2312" w:hint="eastAsia"/>
          <w:color w:val="000000"/>
          <w:sz w:val="32"/>
          <w:szCs w:val="32"/>
        </w:rPr>
        <w:t>10.63</w:t>
      </w:r>
      <w:r>
        <w:rPr>
          <w:rStyle w:val="ae"/>
          <w:rFonts w:ascii="仿宋_GB2312" w:eastAsia="仿宋_GB2312" w:hAnsi="仿宋_GB2312" w:cs="仿宋_GB2312" w:hint="eastAsia"/>
          <w:b w:val="0"/>
          <w:bCs/>
          <w:color w:val="000000"/>
          <w:sz w:val="32"/>
          <w:szCs w:val="32"/>
        </w:rPr>
        <w:t>万元，主要包括：（</w:t>
      </w:r>
      <w:r>
        <w:rPr>
          <w:rFonts w:ascii="仿宋" w:eastAsia="仿宋" w:hAnsi="仿宋" w:cs="仿宋" w:hint="eastAsia"/>
          <w:color w:val="000000"/>
          <w:sz w:val="32"/>
          <w:szCs w:val="32"/>
        </w:rPr>
        <w:t>办公费27996元、水费351元、电费7020元、邮电费11550元、差旅费</w:t>
      </w:r>
      <w:r>
        <w:rPr>
          <w:rFonts w:ascii="仿宋" w:eastAsia="仿宋" w:hAnsi="仿宋" w:cs="仿宋" w:hint="eastAsia"/>
          <w:color w:val="000000"/>
          <w:sz w:val="32"/>
          <w:szCs w:val="32"/>
        </w:rPr>
        <w:lastRenderedPageBreak/>
        <w:t>57024元、培训费2340元)，是根据单位正常运转和日常培训任务需要列支。公用支出比率3.37%。</w:t>
      </w:r>
    </w:p>
    <w:p w14:paraId="236BDF71" w14:textId="77777777" w:rsidR="00997CF5" w:rsidRDefault="00580D00">
      <w:pPr>
        <w:spacing w:line="600" w:lineRule="exact"/>
        <w:ind w:firstLine="640"/>
        <w:outlineLvl w:val="1"/>
        <w:rPr>
          <w:rStyle w:val="2Char"/>
          <w:rFonts w:ascii="黑体" w:eastAsia="黑体" w:hAnsi="黑体"/>
          <w:b w:val="0"/>
        </w:rPr>
      </w:pPr>
      <w:bookmarkStart w:id="72" w:name="_Toc15377215"/>
      <w:bookmarkStart w:id="73" w:name="_Toc15396609"/>
      <w:bookmarkStart w:id="74" w:name="_Toc79163619"/>
      <w:bookmarkStart w:id="75" w:name="_Toc7916386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72"/>
      <w:bookmarkEnd w:id="73"/>
      <w:bookmarkEnd w:id="74"/>
      <w:bookmarkEnd w:id="75"/>
    </w:p>
    <w:p w14:paraId="7C67C6DE" w14:textId="77777777" w:rsidR="00997CF5" w:rsidRDefault="00580D00">
      <w:pPr>
        <w:spacing w:line="600" w:lineRule="exact"/>
        <w:ind w:firstLine="640"/>
        <w:outlineLvl w:val="2"/>
        <w:rPr>
          <w:rFonts w:ascii="仿宋" w:eastAsia="仿宋" w:hAnsi="仿宋"/>
          <w:b/>
          <w:color w:val="000000"/>
          <w:sz w:val="32"/>
          <w:szCs w:val="32"/>
        </w:rPr>
      </w:pPr>
      <w:bookmarkStart w:id="76" w:name="_Toc79163620"/>
      <w:bookmarkStart w:id="77" w:name="_Toc15377216"/>
      <w:bookmarkStart w:id="78" w:name="_Toc79163870"/>
      <w:r>
        <w:rPr>
          <w:rFonts w:ascii="仿宋" w:eastAsia="仿宋" w:hAnsi="仿宋" w:hint="eastAsia"/>
          <w:b/>
          <w:color w:val="000000"/>
          <w:sz w:val="32"/>
          <w:szCs w:val="32"/>
        </w:rPr>
        <w:t>（一）“三公”经费财政拨款支出决算总体情况说明</w:t>
      </w:r>
      <w:bookmarkEnd w:id="76"/>
      <w:bookmarkEnd w:id="77"/>
      <w:bookmarkEnd w:id="78"/>
    </w:p>
    <w:p w14:paraId="3445242A" w14:textId="77777777" w:rsidR="00997CF5" w:rsidRDefault="00580D00">
      <w:pPr>
        <w:snapToGrid w:val="0"/>
        <w:spacing w:line="52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（1）“三公”经费支出情况。</w:t>
      </w:r>
    </w:p>
    <w:p w14:paraId="5B89404A" w14:textId="77777777" w:rsidR="00997CF5" w:rsidRDefault="00580D00">
      <w:pPr>
        <w:spacing w:line="600" w:lineRule="exact"/>
        <w:ind w:firstLine="640"/>
        <w:rPr>
          <w:rFonts w:ascii="仿宋_GB2312" w:eastAsia="仿宋_GB2312"/>
          <w:color w:val="000000"/>
          <w:sz w:val="32"/>
          <w:szCs w:val="32"/>
        </w:rPr>
      </w:pPr>
      <w:r>
        <w:rPr>
          <w:rFonts w:ascii="仿宋_GB2312" w:eastAsia="仿宋_GB2312" w:hAnsi="仿宋_GB2312" w:cs="仿宋_GB2312" w:hint="eastAsia"/>
          <w:sz w:val="32"/>
          <w:szCs w:val="32"/>
        </w:rPr>
        <w:t>我单位“三公”经费支出0元，其中：公务用车维护费0元，（由于单位车辆报废，用于职工下乡差旅费支出），公务接待费0元情况。</w:t>
      </w:r>
      <w:r>
        <w:rPr>
          <w:rFonts w:ascii="仿宋_GB2312" w:eastAsia="仿宋_GB2312" w:hint="eastAsia"/>
          <w:color w:val="000000"/>
          <w:sz w:val="32"/>
          <w:szCs w:val="32"/>
        </w:rPr>
        <w:t>决算数与预算数持平。</w:t>
      </w:r>
    </w:p>
    <w:p w14:paraId="3B743957" w14:textId="77777777" w:rsidR="00997CF5" w:rsidRDefault="00580D00">
      <w:pPr>
        <w:spacing w:line="600" w:lineRule="exact"/>
        <w:ind w:firstLine="640"/>
        <w:rPr>
          <w:rFonts w:ascii="仿宋_GB2312" w:eastAsia="仿宋_GB2312"/>
          <w:b/>
          <w:color w:val="000000"/>
          <w:sz w:val="32"/>
          <w:szCs w:val="32"/>
        </w:rPr>
      </w:pPr>
      <w:r>
        <w:rPr>
          <w:rFonts w:ascii="仿宋_GB2312" w:eastAsia="仿宋_GB2312" w:hint="eastAsia"/>
          <w:b/>
          <w:color w:val="000000"/>
          <w:sz w:val="32"/>
          <w:szCs w:val="32"/>
        </w:rPr>
        <w:t>（2）“三公”经费财政拨款支出决算具体情况说明</w:t>
      </w:r>
    </w:p>
    <w:p w14:paraId="74C88C01" w14:textId="77777777" w:rsidR="00997CF5" w:rsidRDefault="00580D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2021年度“三公”经费财政拨款支出决算0元中，因公出国（境）费支出决算0万元，占0%；公务用车购置及运行维护费支出决算0元，0%；公务接待费支出决算0元，占0%。具体情况如下：</w:t>
      </w:r>
    </w:p>
    <w:p w14:paraId="4CAFF48E" w14:textId="77777777" w:rsidR="00997CF5" w:rsidRDefault="00580D00">
      <w:pPr>
        <w:spacing w:line="600" w:lineRule="exact"/>
        <w:ind w:firstLine="640"/>
        <w:rPr>
          <w:rFonts w:ascii="仿宋_GB2312" w:eastAsia="仿宋_GB2312"/>
          <w:b/>
          <w:color w:val="000000"/>
          <w:sz w:val="32"/>
          <w:szCs w:val="32"/>
        </w:rPr>
      </w:pPr>
      <w:r>
        <w:rPr>
          <w:rFonts w:ascii="仿宋_GB2312" w:eastAsia="仿宋_GB2312" w:hint="eastAsia"/>
          <w:b/>
          <w:color w:val="000000"/>
          <w:sz w:val="32"/>
          <w:szCs w:val="32"/>
        </w:rPr>
        <w:t>1.因公出国（境）经费支出</w:t>
      </w:r>
      <w:r>
        <w:rPr>
          <w:rFonts w:ascii="仿宋_GB2312" w:eastAsia="仿宋_GB2312" w:hint="eastAsia"/>
          <w:color w:val="000000"/>
          <w:sz w:val="32"/>
          <w:szCs w:val="32"/>
        </w:rPr>
        <w:t>0万元。全年安排因公出国（境）团组0次，出国（境）0人。</w:t>
      </w:r>
    </w:p>
    <w:p w14:paraId="1545BE89" w14:textId="77777777" w:rsidR="00997CF5" w:rsidRDefault="00580D00">
      <w:p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2.公务用车购置及运行维护费支出</w:t>
      </w:r>
      <w:r>
        <w:rPr>
          <w:rFonts w:ascii="仿宋_GB2312" w:eastAsia="仿宋_GB2312" w:hint="eastAsia"/>
          <w:color w:val="000000"/>
          <w:sz w:val="32"/>
          <w:szCs w:val="32"/>
        </w:rPr>
        <w:t>0万元。其中：</w:t>
      </w:r>
    </w:p>
    <w:p w14:paraId="2FAB442B" w14:textId="77777777" w:rsidR="00997CF5" w:rsidRDefault="00580D00">
      <w:pPr>
        <w:spacing w:line="60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w:t>
      </w:r>
    </w:p>
    <w:p w14:paraId="5862FA84" w14:textId="77777777" w:rsidR="00997CF5" w:rsidRDefault="00580D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0元。</w:t>
      </w:r>
      <w:r>
        <w:rPr>
          <w:rFonts w:ascii="仿宋_GB2312" w:eastAsia="仿宋_GB2312" w:hAnsi="仿宋_GB2312" w:cs="仿宋_GB2312" w:hint="eastAsia"/>
          <w:sz w:val="32"/>
          <w:szCs w:val="32"/>
        </w:rPr>
        <w:t>由于单位车辆报废，用于职工下乡差旅费支出</w:t>
      </w:r>
      <w:r>
        <w:rPr>
          <w:rFonts w:ascii="仿宋_GB2312" w:eastAsia="仿宋_GB2312" w:hint="eastAsia"/>
          <w:color w:val="000000"/>
          <w:sz w:val="32"/>
          <w:szCs w:val="32"/>
        </w:rPr>
        <w:t>。主要原因是遵守八项规定。</w:t>
      </w:r>
    </w:p>
    <w:p w14:paraId="68316C13" w14:textId="77777777" w:rsidR="00997CF5" w:rsidRDefault="00580D00">
      <w:p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3.公务接待费支出</w:t>
      </w:r>
      <w:r>
        <w:rPr>
          <w:rFonts w:ascii="仿宋_GB2312" w:eastAsia="仿宋_GB2312" w:hint="eastAsia"/>
          <w:color w:val="000000"/>
          <w:sz w:val="32"/>
          <w:szCs w:val="32"/>
        </w:rPr>
        <w:t xml:space="preserve">0元。主要用于办公费支出，共计支出0元。 </w:t>
      </w:r>
    </w:p>
    <w:p w14:paraId="4B0BF1BD" w14:textId="77777777" w:rsidR="00997CF5" w:rsidRDefault="00580D00">
      <w:pPr>
        <w:snapToGrid w:val="0"/>
        <w:spacing w:line="520" w:lineRule="atLeas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4.当年预算执行中存在问题、原因及改进措施</w:t>
      </w:r>
    </w:p>
    <w:p w14:paraId="2445BB86" w14:textId="77777777" w:rsidR="00997CF5" w:rsidRDefault="00580D00">
      <w:pPr>
        <w:snapToGrid w:val="0"/>
        <w:spacing w:line="5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预算中，</w:t>
      </w:r>
      <w:r>
        <w:rPr>
          <w:rFonts w:ascii="仿宋_GB2312" w:eastAsia="仿宋_GB2312" w:hAnsi="仿宋_GB2312" w:cs="仿宋_GB2312" w:hint="eastAsia"/>
          <w:bCs/>
          <w:color w:val="000000"/>
          <w:sz w:val="32"/>
          <w:szCs w:val="32"/>
        </w:rPr>
        <w:t>差旅费</w:t>
      </w:r>
      <w:r>
        <w:rPr>
          <w:rFonts w:ascii="仿宋_GB2312" w:eastAsia="仿宋_GB2312" w:hAnsi="仿宋_GB2312" w:cs="仿宋_GB2312" w:hint="eastAsia"/>
          <w:bCs/>
          <w:sz w:val="32"/>
          <w:szCs w:val="32"/>
        </w:rPr>
        <w:t>以及公务接待费、培训费预算太少，不适宜日益增长的实际需要。希望以后能与实际支出相接轨。</w:t>
      </w:r>
    </w:p>
    <w:p w14:paraId="2237D1AF" w14:textId="77777777" w:rsidR="00997CF5" w:rsidRDefault="00580D00">
      <w:pPr>
        <w:spacing w:line="600" w:lineRule="exact"/>
        <w:ind w:firstLineChars="200" w:firstLine="640"/>
        <w:outlineLvl w:val="1"/>
        <w:rPr>
          <w:rStyle w:val="2Char"/>
          <w:rFonts w:ascii="黑体" w:eastAsia="黑体" w:hAnsi="黑体"/>
        </w:rPr>
      </w:pPr>
      <w:bookmarkStart w:id="79" w:name="_Toc15377218"/>
      <w:bookmarkStart w:id="80" w:name="_Toc79163872"/>
      <w:bookmarkStart w:id="81" w:name="_Toc15396610"/>
      <w:bookmarkStart w:id="82" w:name="_Toc79163622"/>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79"/>
      <w:bookmarkEnd w:id="80"/>
      <w:bookmarkEnd w:id="81"/>
      <w:bookmarkEnd w:id="82"/>
    </w:p>
    <w:p w14:paraId="5273DD6C" w14:textId="77777777" w:rsidR="00997CF5" w:rsidRDefault="00580D00">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1年政府性基金预算拨款支出0万元。</w:t>
      </w:r>
    </w:p>
    <w:p w14:paraId="42025093" w14:textId="77777777" w:rsidR="00997CF5" w:rsidRDefault="00580D00">
      <w:pPr>
        <w:numPr>
          <w:ilvl w:val="0"/>
          <w:numId w:val="3"/>
        </w:numPr>
        <w:spacing w:line="600" w:lineRule="exact"/>
        <w:ind w:firstLine="640"/>
        <w:outlineLvl w:val="1"/>
        <w:rPr>
          <w:rStyle w:val="2Char"/>
          <w:rFonts w:ascii="黑体" w:eastAsia="黑体" w:hAnsi="黑体"/>
          <w:b w:val="0"/>
        </w:rPr>
      </w:pPr>
      <w:bookmarkStart w:id="83" w:name="_Toc79163623"/>
      <w:bookmarkStart w:id="84" w:name="_Toc15396611"/>
      <w:bookmarkStart w:id="85" w:name="_Toc15377219"/>
      <w:bookmarkStart w:id="86" w:name="_Toc79163873"/>
      <w:r>
        <w:rPr>
          <w:rStyle w:val="2Char"/>
          <w:rFonts w:ascii="黑体" w:eastAsia="黑体" w:hAnsi="黑体" w:hint="eastAsia"/>
          <w:b w:val="0"/>
        </w:rPr>
        <w:t>国有资本经营预算支出决算情况说明</w:t>
      </w:r>
      <w:bookmarkEnd w:id="83"/>
      <w:bookmarkEnd w:id="84"/>
      <w:bookmarkEnd w:id="85"/>
      <w:bookmarkEnd w:id="86"/>
    </w:p>
    <w:p w14:paraId="6DD9F729" w14:textId="77777777" w:rsidR="00997CF5" w:rsidRDefault="00580D00">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202</w:t>
      </w:r>
      <w:r>
        <w:rPr>
          <w:rFonts w:ascii="仿宋_GB2312" w:eastAsia="仿宋_GB2312" w:hint="eastAsia"/>
          <w:color w:val="000000"/>
          <w:sz w:val="32"/>
          <w:szCs w:val="32"/>
        </w:rPr>
        <w:t>1年国有资本经营预算拨款支出0万元。</w:t>
      </w:r>
    </w:p>
    <w:p w14:paraId="5DEBBEFA" w14:textId="77777777" w:rsidR="00997CF5" w:rsidRDefault="00580D00">
      <w:pPr>
        <w:spacing w:line="600" w:lineRule="exact"/>
        <w:ind w:firstLineChars="250" w:firstLine="800"/>
        <w:outlineLvl w:val="1"/>
        <w:rPr>
          <w:rStyle w:val="2Char"/>
          <w:rFonts w:ascii="黑体" w:eastAsia="黑体" w:hAnsi="黑体"/>
        </w:rPr>
      </w:pPr>
      <w:bookmarkStart w:id="87" w:name="_Toc15396612"/>
      <w:bookmarkStart w:id="88" w:name="_Toc15377221"/>
      <w:bookmarkStart w:id="89" w:name="_Toc79163624"/>
      <w:bookmarkStart w:id="90" w:name="_Toc79163874"/>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87"/>
      <w:bookmarkEnd w:id="88"/>
      <w:bookmarkEnd w:id="89"/>
      <w:bookmarkEnd w:id="90"/>
    </w:p>
    <w:p w14:paraId="380A69FE" w14:textId="77777777" w:rsidR="00997CF5" w:rsidRDefault="00580D00">
      <w:pPr>
        <w:autoSpaceDE w:val="0"/>
        <w:autoSpaceDN w:val="0"/>
        <w:adjustRightInd w:val="0"/>
        <w:spacing w:line="600" w:lineRule="exact"/>
        <w:ind w:firstLineChars="400" w:firstLine="1285"/>
        <w:jc w:val="left"/>
        <w:outlineLvl w:val="2"/>
        <w:rPr>
          <w:rFonts w:ascii="仿宋" w:eastAsia="仿宋" w:hAnsi="仿宋"/>
          <w:b/>
          <w:color w:val="000000"/>
          <w:sz w:val="32"/>
          <w:szCs w:val="32"/>
        </w:rPr>
      </w:pPr>
      <w:bookmarkStart w:id="91" w:name="_Toc15377223"/>
      <w:bookmarkStart w:id="92" w:name="_Toc79163876"/>
      <w:bookmarkStart w:id="93" w:name="_Toc79163626"/>
      <w:r>
        <w:rPr>
          <w:rFonts w:ascii="仿宋" w:eastAsia="仿宋" w:hAnsi="仿宋" w:hint="eastAsia"/>
          <w:b/>
          <w:color w:val="000000"/>
          <w:sz w:val="32"/>
          <w:szCs w:val="32"/>
        </w:rPr>
        <w:t>无</w:t>
      </w:r>
    </w:p>
    <w:p w14:paraId="029101B4" w14:textId="77777777" w:rsidR="00997CF5" w:rsidRDefault="00580D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（二）政府采购支出情况</w:t>
      </w:r>
      <w:bookmarkEnd w:id="91"/>
      <w:bookmarkEnd w:id="92"/>
      <w:bookmarkEnd w:id="93"/>
    </w:p>
    <w:p w14:paraId="0FFB145C" w14:textId="77777777" w:rsidR="00997CF5" w:rsidRDefault="00580D00">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21年，县政府采购支出总额0万元，其中：政府采购货物支出0万元、政府采购工程支出0万元、政府采购服务支出0万元。</w:t>
      </w:r>
    </w:p>
    <w:p w14:paraId="2E48C938" w14:textId="77777777" w:rsidR="00997CF5" w:rsidRDefault="00580D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4" w:name="_Toc15377224"/>
      <w:bookmarkStart w:id="95" w:name="_Toc79163877"/>
      <w:bookmarkStart w:id="96" w:name="_Toc79163627"/>
      <w:r>
        <w:rPr>
          <w:rFonts w:ascii="仿宋" w:eastAsia="仿宋" w:hAnsi="仿宋" w:hint="eastAsia"/>
          <w:b/>
          <w:color w:val="000000"/>
          <w:sz w:val="32"/>
          <w:szCs w:val="32"/>
        </w:rPr>
        <w:t>（三）国有资产占有使用情况</w:t>
      </w:r>
      <w:bookmarkEnd w:id="94"/>
      <w:bookmarkEnd w:id="95"/>
      <w:bookmarkEnd w:id="96"/>
    </w:p>
    <w:p w14:paraId="395C31E0" w14:textId="77777777" w:rsidR="00997CF5" w:rsidRDefault="00580D00">
      <w:pPr>
        <w:autoSpaceDE w:val="0"/>
        <w:autoSpaceDN w:val="0"/>
        <w:adjustRightInd w:val="0"/>
        <w:spacing w:line="560" w:lineRule="exact"/>
        <w:ind w:firstLineChars="200" w:firstLine="640"/>
        <w:jc w:val="left"/>
        <w:rPr>
          <w:rFonts w:ascii="仿宋_GB2312" w:eastAsia="仿宋_GB2312" w:hAnsi="仿宋_GB2312" w:cs="仿宋_GB2312"/>
          <w:color w:val="4E4342"/>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Ansi="仿宋_GB2312" w:cs="仿宋_GB2312" w:hint="eastAsia"/>
          <w:color w:val="4E4342"/>
          <w:sz w:val="32"/>
          <w:szCs w:val="32"/>
        </w:rPr>
        <w:t>公有车辆0辆。</w:t>
      </w:r>
    </w:p>
    <w:p w14:paraId="20F2319F" w14:textId="77777777" w:rsidR="00997CF5" w:rsidRDefault="00580D00">
      <w:pPr>
        <w:numPr>
          <w:ilvl w:val="0"/>
          <w:numId w:val="4"/>
        </w:numPr>
        <w:spacing w:line="600" w:lineRule="exact"/>
        <w:ind w:firstLineChars="150" w:firstLine="660"/>
        <w:jc w:val="center"/>
        <w:outlineLvl w:val="0"/>
        <w:rPr>
          <w:rStyle w:val="1Char"/>
          <w:rFonts w:ascii="黑体" w:eastAsia="黑体" w:hAnsi="黑体"/>
          <w:b w:val="0"/>
        </w:rPr>
      </w:pPr>
      <w:bookmarkStart w:id="97" w:name="_Toc15396613"/>
      <w:bookmarkStart w:id="98" w:name="_Toc15377225"/>
      <w:bookmarkStart w:id="99" w:name="_Toc79163629"/>
      <w:bookmarkStart w:id="100" w:name="_Toc79163879"/>
      <w:r>
        <w:rPr>
          <w:rFonts w:ascii="黑体" w:eastAsia="黑体" w:hAnsi="黑体" w:hint="eastAsia"/>
          <w:color w:val="000000"/>
          <w:sz w:val="44"/>
          <w:szCs w:val="44"/>
        </w:rPr>
        <w:t>名</w:t>
      </w:r>
      <w:r>
        <w:rPr>
          <w:rStyle w:val="1Char"/>
          <w:rFonts w:ascii="黑体" w:eastAsia="黑体" w:hAnsi="黑体" w:hint="eastAsia"/>
          <w:b w:val="0"/>
        </w:rPr>
        <w:t>词解释</w:t>
      </w:r>
      <w:bookmarkEnd w:id="97"/>
      <w:bookmarkEnd w:id="98"/>
      <w:bookmarkEnd w:id="99"/>
      <w:bookmarkEnd w:id="100"/>
    </w:p>
    <w:p w14:paraId="06667309" w14:textId="77777777" w:rsidR="00997CF5" w:rsidRDefault="00997CF5">
      <w:pPr>
        <w:spacing w:line="600" w:lineRule="exact"/>
        <w:jc w:val="left"/>
        <w:rPr>
          <w:rFonts w:ascii="宋体"/>
          <w:b/>
          <w:color w:val="000000"/>
          <w:sz w:val="44"/>
          <w:szCs w:val="44"/>
        </w:rPr>
      </w:pPr>
    </w:p>
    <w:p w14:paraId="2357E4AE"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7DECBAD4"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14:paraId="7DC84C20"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14:paraId="081D643C"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14:paraId="6A9B07F8"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w:t>
      </w:r>
      <w:r>
        <w:rPr>
          <w:rFonts w:ascii="仿宋_GB2312" w:eastAsia="仿宋_GB2312" w:hint="eastAsia"/>
          <w:sz w:val="32"/>
          <w:szCs w:val="32"/>
        </w:rPr>
        <w:lastRenderedPageBreak/>
        <w:t>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88D9B72"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4B9142E6"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14:paraId="1EC04D45"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r>
        <w:rPr>
          <w:rFonts w:ascii="瀹嬩綋" w:eastAsia="瀹嬩綋" w:hint="eastAsia"/>
          <w:color w:val="4E4342"/>
          <w:sz w:val="29"/>
          <w:szCs w:val="29"/>
        </w:rPr>
        <w:br/>
        <w:t xml:space="preserve">　</w:t>
      </w:r>
      <w:r>
        <w:rPr>
          <w:rFonts w:ascii="仿宋_GB2312" w:eastAsia="仿宋_GB2312" w:hint="eastAsia"/>
          <w:sz w:val="32"/>
          <w:szCs w:val="32"/>
        </w:rPr>
        <w:t xml:space="preserve">　9.一般公共服务（类）201（款）10（项）01：指行政运行。（类）201（款）10（项）02：指一般行政管理事物。（类）201（款）10（项）99：指其他人力资源事务支出</w:t>
      </w:r>
      <w:r>
        <w:rPr>
          <w:rFonts w:ascii="仿宋_GB2312" w:eastAsia="仿宋_GB2312" w:hint="eastAsia"/>
          <w:sz w:val="32"/>
          <w:szCs w:val="32"/>
        </w:rPr>
        <w:br/>
        <w:t xml:space="preserve">　　10.社会保障和就业（类）208（款）05（项）05：指机关事业单位基本养老保险。（类）208（款）01（项）08:指信息化建设。（类）208（款）05（项）06:指机关事业单位职业年金缴费。</w:t>
      </w:r>
    </w:p>
    <w:p w14:paraId="52611021"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11.教育（类）205（款）02（项）01：指学前教育，（类）205（款）99（项）99：指其他教育支出。</w:t>
      </w:r>
      <w:r>
        <w:rPr>
          <w:rFonts w:ascii="仿宋_GB2312" w:eastAsia="仿宋_GB2312" w:hint="eastAsia"/>
          <w:sz w:val="32"/>
          <w:szCs w:val="32"/>
        </w:rPr>
        <w:br/>
        <w:t xml:space="preserve">　　12.医疗卫生与计划生育（类）210（款）10（项）01：指行政单位医疗。（类）210（款）10（项）03：指公务员医疗补助。　</w:t>
      </w:r>
    </w:p>
    <w:p w14:paraId="70B4A770" w14:textId="77777777" w:rsidR="00997CF5" w:rsidRDefault="00580D00">
      <w:pPr>
        <w:pStyle w:val="Default"/>
        <w:spacing w:line="560" w:lineRule="exact"/>
        <w:ind w:firstLineChars="100" w:firstLine="320"/>
        <w:rPr>
          <w:rFonts w:hAnsi="仿宋"/>
          <w:b/>
          <w:sz w:val="32"/>
          <w:szCs w:val="32"/>
        </w:rPr>
      </w:pPr>
      <w:r>
        <w:rPr>
          <w:rFonts w:ascii="仿宋_GB2312" w:eastAsia="仿宋_GB2312" w:hint="eastAsia"/>
          <w:sz w:val="32"/>
          <w:szCs w:val="32"/>
        </w:rPr>
        <w:t xml:space="preserve">　13.住房保障（类）221（款）02（项）01：指住房公积金。 </w:t>
      </w:r>
      <w:r>
        <w:rPr>
          <w:rFonts w:ascii="瀹嬩綋" w:eastAsia="瀹嬩綋" w:hint="eastAsia"/>
          <w:color w:val="4E4342"/>
          <w:sz w:val="29"/>
          <w:szCs w:val="29"/>
        </w:rPr>
        <w:t xml:space="preserve">   </w:t>
      </w:r>
    </w:p>
    <w:p w14:paraId="5D8871A4" w14:textId="77777777" w:rsidR="00997CF5" w:rsidRDefault="00580D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14</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14:paraId="567C8774" w14:textId="77777777" w:rsidR="00997CF5" w:rsidRDefault="00580D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265560B" w14:textId="77777777" w:rsidR="00997CF5" w:rsidRDefault="00580D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14:paraId="04A2A2DD" w14:textId="77777777" w:rsidR="00997CF5" w:rsidRDefault="00580D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6E4EBAF9" w14:textId="77777777" w:rsidR="00997CF5" w:rsidRDefault="00580D00">
      <w:pPr>
        <w:pStyle w:val="Default"/>
        <w:spacing w:line="560" w:lineRule="exact"/>
        <w:ind w:firstLineChars="200" w:firstLine="640"/>
        <w:rPr>
          <w:rFonts w:ascii="仿宋_GB2312" w:eastAsia="仿宋_GB2312" w:cs="黑体"/>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67C640" w14:textId="77777777" w:rsidR="00997CF5" w:rsidRDefault="00580D00">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2020</w:t>
      </w:r>
      <w:r>
        <w:rPr>
          <w:rFonts w:ascii="仿宋" w:eastAsia="仿宋" w:hAnsi="仿宋" w:hint="eastAsia"/>
          <w:b/>
          <w:color w:val="000000"/>
          <w:sz w:val="32"/>
          <w:szCs w:val="32"/>
        </w:rPr>
        <w:t>年政府收支分类科目》增减内容。）</w:t>
      </w:r>
    </w:p>
    <w:p w14:paraId="712D7437" w14:textId="77777777" w:rsidR="00997CF5" w:rsidRDefault="00997CF5">
      <w:pPr>
        <w:pStyle w:val="Default"/>
        <w:spacing w:line="560" w:lineRule="exact"/>
        <w:ind w:firstLineChars="200" w:firstLine="640"/>
        <w:rPr>
          <w:rFonts w:ascii="仿宋_GB2312" w:eastAsia="仿宋_GB2312" w:cs="黑体"/>
          <w:sz w:val="32"/>
          <w:szCs w:val="32"/>
        </w:rPr>
      </w:pPr>
    </w:p>
    <w:p w14:paraId="77D0628E" w14:textId="77777777" w:rsidR="00997CF5" w:rsidRDefault="00997CF5">
      <w:pPr>
        <w:spacing w:line="600" w:lineRule="exact"/>
        <w:jc w:val="center"/>
        <w:outlineLvl w:val="0"/>
        <w:rPr>
          <w:rFonts w:ascii="黑体" w:eastAsia="黑体" w:hAnsi="黑体"/>
          <w:color w:val="000000"/>
          <w:sz w:val="44"/>
          <w:szCs w:val="44"/>
        </w:rPr>
      </w:pPr>
      <w:bookmarkStart w:id="101" w:name="_Toc79163880"/>
      <w:bookmarkStart w:id="102" w:name="_Toc15396614"/>
      <w:bookmarkStart w:id="103" w:name="_Toc79163630"/>
      <w:bookmarkStart w:id="104" w:name="_Toc15377226"/>
    </w:p>
    <w:p w14:paraId="1061D61A" w14:textId="77777777" w:rsidR="00997CF5" w:rsidRDefault="00997CF5">
      <w:pPr>
        <w:spacing w:line="600" w:lineRule="exact"/>
        <w:jc w:val="center"/>
        <w:outlineLvl w:val="0"/>
        <w:rPr>
          <w:rFonts w:ascii="黑体" w:eastAsia="黑体" w:hAnsi="黑体"/>
          <w:color w:val="000000"/>
          <w:sz w:val="44"/>
          <w:szCs w:val="44"/>
        </w:rPr>
      </w:pPr>
    </w:p>
    <w:p w14:paraId="145F684F" w14:textId="77777777" w:rsidR="00997CF5" w:rsidRDefault="00580D00">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101"/>
      <w:bookmarkEnd w:id="102"/>
      <w:bookmarkEnd w:id="103"/>
    </w:p>
    <w:p w14:paraId="2B314F67" w14:textId="77777777" w:rsidR="00997CF5" w:rsidRDefault="00580D00">
      <w:pPr>
        <w:spacing w:line="600" w:lineRule="exact"/>
        <w:jc w:val="left"/>
        <w:outlineLvl w:val="0"/>
        <w:rPr>
          <w:rFonts w:ascii="方正小标宋简体" w:eastAsia="方正小标宋简体" w:hAnsi="方正小标宋简体" w:cs="方正小标宋简体"/>
          <w:sz w:val="32"/>
          <w:szCs w:val="32"/>
        </w:rPr>
      </w:pPr>
      <w:bookmarkStart w:id="105" w:name="_Toc79163881"/>
      <w:bookmarkStart w:id="106" w:name="_Toc79163631"/>
      <w:r>
        <w:rPr>
          <w:rFonts w:ascii="黑体" w:eastAsia="黑体" w:hAnsi="黑体" w:cs="黑体" w:hint="eastAsia"/>
          <w:sz w:val="32"/>
          <w:szCs w:val="32"/>
        </w:rPr>
        <w:t>附件</w:t>
      </w:r>
      <w:r>
        <w:rPr>
          <w:rFonts w:ascii="黑体" w:eastAsia="黑体" w:hAnsi="黑体" w:cs="黑体"/>
          <w:sz w:val="32"/>
          <w:szCs w:val="32"/>
        </w:rPr>
        <w:t>1</w:t>
      </w:r>
      <w:bookmarkEnd w:id="105"/>
      <w:bookmarkEnd w:id="106"/>
    </w:p>
    <w:p w14:paraId="1DBFFECF" w14:textId="77777777" w:rsidR="00997CF5" w:rsidRDefault="00997CF5">
      <w:pPr>
        <w:spacing w:line="580" w:lineRule="exact"/>
        <w:jc w:val="center"/>
        <w:rPr>
          <w:rFonts w:ascii="方正小标宋简体" w:eastAsia="方正小标宋简体" w:hAnsi="方正小标宋简体" w:cs="方正小标宋简体"/>
          <w:sz w:val="44"/>
          <w:szCs w:val="44"/>
        </w:rPr>
      </w:pPr>
    </w:p>
    <w:p w14:paraId="699EFD40" w14:textId="77777777" w:rsidR="00997CF5" w:rsidRDefault="00580D00">
      <w:pPr>
        <w:widowControl/>
        <w:spacing w:line="580" w:lineRule="exact"/>
        <w:contextualSpacing/>
        <w:jc w:val="center"/>
        <w:rPr>
          <w:rFonts w:ascii="仿宋" w:eastAsia="仿宋" w:hAnsi="仿宋" w:cs="仿宋"/>
          <w:b/>
          <w:sz w:val="44"/>
          <w:szCs w:val="44"/>
          <w:shd w:val="clear" w:color="auto" w:fill="FFFFFF"/>
        </w:rPr>
      </w:pPr>
      <w:r>
        <w:rPr>
          <w:rFonts w:ascii="仿宋" w:eastAsia="仿宋" w:hAnsi="仿宋" w:cs="仿宋" w:hint="eastAsia"/>
          <w:b/>
          <w:sz w:val="44"/>
          <w:szCs w:val="44"/>
          <w:shd w:val="clear" w:color="auto" w:fill="FFFFFF"/>
        </w:rPr>
        <w:t>2022年松潘县社会保险事业管理局</w:t>
      </w:r>
    </w:p>
    <w:p w14:paraId="136666FB" w14:textId="77777777" w:rsidR="00997CF5" w:rsidRDefault="00580D00">
      <w:pPr>
        <w:widowControl/>
        <w:spacing w:line="580" w:lineRule="exact"/>
        <w:contextualSpacing/>
        <w:jc w:val="center"/>
        <w:rPr>
          <w:rFonts w:ascii="仿宋" w:eastAsia="仿宋" w:hAnsi="仿宋" w:cs="仿宋"/>
          <w:color w:val="000000"/>
          <w:kern w:val="0"/>
          <w:sz w:val="44"/>
          <w:szCs w:val="44"/>
          <w:shd w:val="clear" w:color="auto" w:fill="FFFFFF"/>
        </w:rPr>
      </w:pPr>
      <w:r>
        <w:rPr>
          <w:rFonts w:ascii="仿宋" w:eastAsia="仿宋" w:hAnsi="仿宋" w:cs="仿宋" w:hint="eastAsia"/>
          <w:b/>
          <w:sz w:val="44"/>
          <w:szCs w:val="44"/>
          <w:shd w:val="clear" w:color="auto" w:fill="FFFFFF"/>
        </w:rPr>
        <w:t>整体支出绩效评价报告</w:t>
      </w:r>
    </w:p>
    <w:p w14:paraId="5A895FC8"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rPr>
        <w:t>一、</w:t>
      </w:r>
      <w:r>
        <w:rPr>
          <w:rFonts w:ascii="仿宋" w:eastAsia="仿宋" w:hAnsi="仿宋" w:cs="仿宋" w:hint="eastAsia"/>
          <w:color w:val="000000"/>
          <w:kern w:val="0"/>
          <w:sz w:val="32"/>
          <w:szCs w:val="32"/>
          <w:shd w:val="clear" w:color="auto" w:fill="FFFFFF"/>
          <w:lang w:val="zh-CN"/>
        </w:rPr>
        <w:t>部门（单位）概况</w:t>
      </w:r>
    </w:p>
    <w:p w14:paraId="632C6920"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（一）机构组成。</w:t>
      </w:r>
    </w:p>
    <w:p w14:paraId="39C9D8ED"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松潘县社会保险事业管理局设6个内设机构：</w:t>
      </w:r>
    </w:p>
    <w:p w14:paraId="0F93CFF2"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（一）办公室</w:t>
      </w:r>
    </w:p>
    <w:p w14:paraId="349D3435"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1、负责局机关日常事务，承担综合性协调工作；</w:t>
      </w:r>
    </w:p>
    <w:p w14:paraId="0DE89F10"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2、负责领导重要批示和会议决定事项的督办工作负责组织召开会议及文秘、保密、信息、信访、宣传和接待联络工作；拟定单位工作制度、工作计划、工作总结并负责监督检查；</w:t>
      </w:r>
    </w:p>
    <w:p w14:paraId="302AD911"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3、负责局机关文印、收发、房产、办公设施、车辆等管理及保障工作；</w:t>
      </w:r>
    </w:p>
    <w:p w14:paraId="76D63A1D"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4、负责</w:t>
      </w:r>
      <w:proofErr w:type="gramStart"/>
      <w:r>
        <w:rPr>
          <w:rFonts w:ascii="仿宋" w:eastAsia="仿宋" w:hAnsi="仿宋" w:cs="仿宋" w:hint="eastAsia"/>
          <w:sz w:val="32"/>
          <w:szCs w:val="32"/>
        </w:rPr>
        <w:t>承办局</w:t>
      </w:r>
      <w:proofErr w:type="gramEnd"/>
      <w:r>
        <w:rPr>
          <w:rFonts w:ascii="仿宋" w:eastAsia="仿宋" w:hAnsi="仿宋" w:cs="仿宋" w:hint="eastAsia"/>
          <w:sz w:val="32"/>
          <w:szCs w:val="32"/>
        </w:rPr>
        <w:t>机关党风廉政建设、精神文明建设、干部考核工作；</w:t>
      </w:r>
    </w:p>
    <w:p w14:paraId="13805BAE"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（二）财务股</w:t>
      </w:r>
    </w:p>
    <w:p w14:paraId="3E49E07A"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1、认真贯彻执行国家有关社会保险基金财务管理法律、法规；</w:t>
      </w:r>
    </w:p>
    <w:p w14:paraId="33357FFD"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2、负责各项社会保险基金财务收入、支出预算决算；负责社会保险基金的拨付计划执行情况以及财务分析，提出</w:t>
      </w:r>
      <w:r>
        <w:rPr>
          <w:rFonts w:ascii="仿宋" w:eastAsia="仿宋" w:hAnsi="仿宋" w:cs="仿宋" w:hint="eastAsia"/>
          <w:sz w:val="32"/>
          <w:szCs w:val="32"/>
        </w:rPr>
        <w:lastRenderedPageBreak/>
        <w:t>改进意见；负责报告社保基金收支、结存情况；</w:t>
      </w:r>
    </w:p>
    <w:p w14:paraId="267BD452"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3、负责各项社会保险基金待遇审核支付工作；</w:t>
      </w:r>
    </w:p>
    <w:p w14:paraId="778D053C"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4、负责各项社会保险基金的日常帐</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处理；负责票据的领用、核销、保管工作和财务资料装订整理、归档工作；</w:t>
      </w:r>
    </w:p>
    <w:p w14:paraId="780EB885"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5、负责实施社会保险基金收支两条线的财政专户管理制度，准确及时反映各项社会保险基金收支运营情况、合理、规范、安全使用基金，按期上解基金；</w:t>
      </w:r>
    </w:p>
    <w:p w14:paraId="67C9AB8B"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6、负责社会保险基金会计资料的收集、整理、编制，上报社会保险基金会计报表；</w:t>
      </w:r>
    </w:p>
    <w:p w14:paraId="3EC6DC9F"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7、负责对各项社会保险基金运行情况提供分析、研究和预测，提出调整建议和实施方案；</w:t>
      </w:r>
    </w:p>
    <w:p w14:paraId="6E0A9387"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（三）</w:t>
      </w:r>
      <w:proofErr w:type="gramStart"/>
      <w:r>
        <w:rPr>
          <w:rFonts w:ascii="仿宋" w:eastAsia="仿宋" w:hAnsi="仿宋" w:cs="仿宋" w:hint="eastAsia"/>
          <w:sz w:val="32"/>
          <w:szCs w:val="32"/>
        </w:rPr>
        <w:t>机保股</w:t>
      </w:r>
      <w:proofErr w:type="gramEnd"/>
    </w:p>
    <w:p w14:paraId="26CAA518"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１、认真宣传贯彻执行国家、省、州有关机关事业单位养老保险各项法律、法规；</w:t>
      </w:r>
    </w:p>
    <w:p w14:paraId="472C57B8"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2、负责机关事业单位养老保险费核定、征缴工作；</w:t>
      </w:r>
    </w:p>
    <w:p w14:paraId="0B2E0B0F"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3、负责参保单位参保档案的建立和管理及参保人员养老保险转移工作；</w:t>
      </w:r>
    </w:p>
    <w:p w14:paraId="006AF06E"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4、负责机关事业参保人员养老保险数据的录入和管理工作；</w:t>
      </w:r>
    </w:p>
    <w:p w14:paraId="2196655C"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5、负责机关事业养老保险相关数据的统计、分析上报工作；</w:t>
      </w:r>
    </w:p>
    <w:p w14:paraId="21BB3325" w14:textId="77777777" w:rsidR="00997CF5" w:rsidRDefault="00580D00">
      <w:pPr>
        <w:spacing w:line="578" w:lineRule="exact"/>
        <w:ind w:firstLineChars="200" w:firstLine="640"/>
        <w:rPr>
          <w:rFonts w:ascii="仿宋" w:eastAsia="仿宋" w:hAnsi="仿宋" w:cs="仿宋"/>
          <w:sz w:val="32"/>
          <w:szCs w:val="32"/>
        </w:rPr>
      </w:pPr>
      <w:r>
        <w:rPr>
          <w:rFonts w:ascii="仿宋" w:eastAsia="仿宋" w:hAnsi="仿宋" w:cs="仿宋" w:hint="eastAsia"/>
          <w:sz w:val="32"/>
          <w:szCs w:val="32"/>
        </w:rPr>
        <w:t>（四）统筹股</w:t>
      </w:r>
    </w:p>
    <w:p w14:paraId="25A5E4AD"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1负责宣传贯彻执行国家、省、州有关养老保险征收管理的各项法律、法规和政策；</w:t>
      </w:r>
    </w:p>
    <w:p w14:paraId="684294F4"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lastRenderedPageBreak/>
        <w:t>2、负责组织本科室业务操作中的各项规章制度、目标管理方案及全年工作计划的拟定，针对存在的问题及时改进工作；</w:t>
      </w:r>
    </w:p>
    <w:p w14:paraId="5D593D80"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3、负责办理各类用人单位、个体户、灵活就业人员参加养老保险登记、审核、变更和注销登记业务；负责养老保险登记证的核发及养老保险年检工作；</w:t>
      </w:r>
    </w:p>
    <w:p w14:paraId="43994C63"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4、负责参保单位、个体户和灵活就业人员参保档案的建立和归档管理；</w:t>
      </w:r>
    </w:p>
    <w:p w14:paraId="6B145997"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5、负责办理参保单位、个体灵活就业人员养老保险费申报审核、缴费结算和数据录入业务；负责养老保险费缓缴办理及欠缴社会保险</w:t>
      </w:r>
      <w:proofErr w:type="gramStart"/>
      <w:r>
        <w:rPr>
          <w:rFonts w:ascii="仿宋" w:eastAsia="仿宋" w:hAnsi="仿宋" w:cs="仿宋" w:hint="eastAsia"/>
          <w:sz w:val="32"/>
          <w:szCs w:val="32"/>
        </w:rPr>
        <w:t>费单位</w:t>
      </w:r>
      <w:proofErr w:type="gramEnd"/>
      <w:r>
        <w:rPr>
          <w:rFonts w:ascii="仿宋" w:eastAsia="仿宋" w:hAnsi="仿宋" w:cs="仿宋" w:hint="eastAsia"/>
          <w:sz w:val="32"/>
          <w:szCs w:val="32"/>
        </w:rPr>
        <w:t>及个人的催缴工作；</w:t>
      </w:r>
    </w:p>
    <w:p w14:paraId="06BDD7B7"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6、负责参保人员养老保险关系建立、转移、中断、接续、终止的经办业务；</w:t>
      </w:r>
    </w:p>
    <w:p w14:paraId="3C0943A6"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7、负责养老保险个人</w:t>
      </w:r>
      <w:proofErr w:type="gramStart"/>
      <w:r>
        <w:rPr>
          <w:rFonts w:ascii="仿宋" w:eastAsia="仿宋" w:hAnsi="仿宋" w:cs="仿宋" w:hint="eastAsia"/>
          <w:sz w:val="32"/>
          <w:szCs w:val="32"/>
        </w:rPr>
        <w:t>帐户</w:t>
      </w:r>
      <w:proofErr w:type="gramEnd"/>
      <w:r>
        <w:rPr>
          <w:rFonts w:ascii="仿宋" w:eastAsia="仿宋" w:hAnsi="仿宋" w:cs="仿宋" w:hint="eastAsia"/>
          <w:sz w:val="32"/>
          <w:szCs w:val="32"/>
        </w:rPr>
        <w:t>的建立、变更和管理工作；</w:t>
      </w:r>
    </w:p>
    <w:p w14:paraId="4A750BAC"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8、负责企业养老保险参保人</w:t>
      </w:r>
      <w:proofErr w:type="gramStart"/>
      <w:r>
        <w:rPr>
          <w:rFonts w:ascii="仿宋" w:eastAsia="仿宋" w:hAnsi="仿宋" w:cs="仿宋" w:hint="eastAsia"/>
          <w:sz w:val="32"/>
          <w:szCs w:val="32"/>
        </w:rPr>
        <w:t>员数据</w:t>
      </w:r>
      <w:proofErr w:type="gramEnd"/>
      <w:r>
        <w:rPr>
          <w:rFonts w:ascii="仿宋" w:eastAsia="仿宋" w:hAnsi="仿宋" w:cs="仿宋" w:hint="eastAsia"/>
          <w:sz w:val="32"/>
          <w:szCs w:val="32"/>
        </w:rPr>
        <w:t>的录入和管理工作；</w:t>
      </w:r>
    </w:p>
    <w:p w14:paraId="074DB38F"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9、负责“金保”工程应用程序系统运行、维护和管理等工作。</w:t>
      </w:r>
    </w:p>
    <w:p w14:paraId="4AEE21E8"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10、负责编制、报送本股室应上报的各类报表；</w:t>
      </w:r>
    </w:p>
    <w:p w14:paraId="2C979A86"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11、承办企业职工养老保险信息网络的规划、建设、管理、使用、维护与升级等工作；</w:t>
      </w:r>
    </w:p>
    <w:p w14:paraId="4F0FC6F8"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（五）退管股</w:t>
      </w:r>
    </w:p>
    <w:p w14:paraId="2B50EC17"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1、拟定社会保险待遇社会化发放管理制度和工作计划</w:t>
      </w:r>
      <w:r>
        <w:rPr>
          <w:rFonts w:ascii="仿宋" w:eastAsia="仿宋" w:hAnsi="仿宋" w:cs="仿宋" w:hint="eastAsia"/>
          <w:bCs/>
          <w:sz w:val="32"/>
          <w:szCs w:val="32"/>
        </w:rPr>
        <w:lastRenderedPageBreak/>
        <w:t>并组织实施；</w:t>
      </w:r>
    </w:p>
    <w:p w14:paraId="5A7DF995"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2、负责参保人员退休待遇的计算；</w:t>
      </w:r>
    </w:p>
    <w:p w14:paraId="2DDCB10E"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3、负责退休人员相关档案的管理；</w:t>
      </w:r>
    </w:p>
    <w:p w14:paraId="06813D75"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 xml:space="preserve">4、负责编制退休待遇花名册； </w:t>
      </w:r>
    </w:p>
    <w:p w14:paraId="271F5D0A"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5、执行养老保险待遇调整工作；</w:t>
      </w:r>
    </w:p>
    <w:p w14:paraId="79411090"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6、建立健全防范虚报冒领社会保险待遇的工作制度；</w:t>
      </w:r>
    </w:p>
    <w:p w14:paraId="50254C89"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7、拟定社会保险待遇异地支付的管理办法并组织实施；</w:t>
      </w:r>
    </w:p>
    <w:p w14:paraId="41F61716"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8、负责享受待遇人员数据录入和管理工作；</w:t>
      </w:r>
    </w:p>
    <w:p w14:paraId="18E06F60"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9、协同有关部门推动离退休人员的社会化管理服务工作；</w:t>
      </w:r>
    </w:p>
    <w:p w14:paraId="751D7B2E"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10、办理养老保险待遇发放过程中的来信、来访工作，为待遇领取对象提供查询服务。</w:t>
      </w:r>
    </w:p>
    <w:p w14:paraId="070B9497"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（六）工伤股</w:t>
      </w:r>
    </w:p>
    <w:p w14:paraId="62502884"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1、认真宣传工伤保险相关政策；</w:t>
      </w:r>
    </w:p>
    <w:p w14:paraId="382F2A9E"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2、拟定工伤保险待遇社会化发放管理制度、工作计划并组织实施；</w:t>
      </w:r>
    </w:p>
    <w:p w14:paraId="0482C100"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3、负责办理参保单位工伤保险费的申报、审核、缴费结算和数据录入业务；</w:t>
      </w:r>
    </w:p>
    <w:p w14:paraId="2732C90F"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4、负责工伤保险待遇的计算、审核及调整工作；</w:t>
      </w:r>
    </w:p>
    <w:p w14:paraId="625816CB"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5、建立健全防范虚报冒领工伤保险待遇的工作制度；</w:t>
      </w:r>
    </w:p>
    <w:p w14:paraId="686F5B7C" w14:textId="77777777" w:rsidR="00997CF5" w:rsidRDefault="00580D00">
      <w:pPr>
        <w:spacing w:line="578" w:lineRule="exact"/>
        <w:ind w:firstLineChars="200" w:firstLine="640"/>
        <w:outlineLvl w:val="0"/>
        <w:rPr>
          <w:rFonts w:ascii="仿宋" w:eastAsia="仿宋" w:hAnsi="仿宋" w:cs="仿宋"/>
          <w:bCs/>
          <w:sz w:val="32"/>
          <w:szCs w:val="32"/>
        </w:rPr>
      </w:pPr>
      <w:r>
        <w:rPr>
          <w:rFonts w:ascii="仿宋" w:eastAsia="仿宋" w:hAnsi="仿宋" w:cs="仿宋" w:hint="eastAsia"/>
          <w:bCs/>
          <w:sz w:val="32"/>
          <w:szCs w:val="32"/>
        </w:rPr>
        <w:t>6、办理工伤保险待遇发放过程中的来信、来访工作，为待遇领取对象提供查询服务。</w:t>
      </w:r>
    </w:p>
    <w:p w14:paraId="131599EA" w14:textId="77777777" w:rsidR="00997CF5" w:rsidRDefault="00580D00">
      <w:pPr>
        <w:spacing w:line="578" w:lineRule="exact"/>
        <w:ind w:firstLineChars="200" w:firstLine="640"/>
        <w:outlineLvl w:val="0"/>
        <w:rPr>
          <w:rFonts w:ascii="仿宋" w:eastAsia="仿宋" w:hAnsi="仿宋" w:cs="仿宋"/>
          <w:color w:val="000000"/>
          <w:kern w:val="0"/>
          <w:sz w:val="32"/>
          <w:szCs w:val="32"/>
          <w:shd w:val="clear" w:color="auto" w:fill="FFFFFF"/>
          <w:lang w:val="zh-CN"/>
        </w:rPr>
      </w:pPr>
      <w:r>
        <w:rPr>
          <w:rFonts w:ascii="仿宋" w:eastAsia="仿宋" w:hAnsi="仿宋" w:cs="仿宋" w:hint="eastAsia"/>
          <w:bCs/>
          <w:sz w:val="32"/>
          <w:szCs w:val="32"/>
        </w:rPr>
        <w:t>7、完成领导交办的其它工作任务。</w:t>
      </w:r>
    </w:p>
    <w:p w14:paraId="3EBE4EC5"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（二）机构职能。</w:t>
      </w:r>
    </w:p>
    <w:p w14:paraId="25E0AE37" w14:textId="77777777" w:rsidR="00997CF5" w:rsidRDefault="00580D00">
      <w:pPr>
        <w:pStyle w:val="a6"/>
        <w:spacing w:line="240" w:lineRule="auto"/>
        <w:jc w:val="left"/>
        <w:rPr>
          <w:rFonts w:ascii="仿宋" w:eastAsia="仿宋" w:hAnsi="仿宋" w:cs="仿宋"/>
          <w:bCs/>
          <w:kern w:val="0"/>
          <w:szCs w:val="32"/>
        </w:rPr>
      </w:pPr>
      <w:r>
        <w:rPr>
          <w:rFonts w:ascii="仿宋" w:eastAsia="仿宋" w:hAnsi="仿宋" w:cs="仿宋" w:hint="eastAsia"/>
          <w:bCs/>
          <w:kern w:val="0"/>
          <w:szCs w:val="32"/>
        </w:rPr>
        <w:lastRenderedPageBreak/>
        <w:t>（一）、社保局按照国家对社会保险基金管理的要求，强化社会保险基金的管理和运营以及监督基金的储存、增值工作。</w:t>
      </w:r>
    </w:p>
    <w:p w14:paraId="378834DF"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（二）、负责企业职工及灵活就业人员养老保险、部分事业单位养老保险、企业职工工伤保险以及城乡居民养老保险的基金征缴和</w:t>
      </w:r>
      <w:proofErr w:type="gramStart"/>
      <w:r>
        <w:rPr>
          <w:rFonts w:ascii="仿宋" w:eastAsia="仿宋" w:hAnsi="仿宋" w:cs="仿宋" w:hint="eastAsia"/>
          <w:sz w:val="32"/>
          <w:szCs w:val="32"/>
        </w:rPr>
        <w:t>扩面</w:t>
      </w:r>
      <w:proofErr w:type="gramEnd"/>
      <w:r>
        <w:rPr>
          <w:rFonts w:ascii="仿宋" w:eastAsia="仿宋" w:hAnsi="仿宋" w:cs="仿宋" w:hint="eastAsia"/>
          <w:sz w:val="32"/>
          <w:szCs w:val="32"/>
        </w:rPr>
        <w:t>工作；</w:t>
      </w:r>
    </w:p>
    <w:p w14:paraId="7F610E06"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（三）、承办全县企业、参保事业单位社会保险登记、变更、注销，职工养老保险关系转移，灵活就业人员参保、续保工作；</w:t>
      </w:r>
    </w:p>
    <w:p w14:paraId="4963F32A"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（四）、负责参保人员个人账户的建立，社保数据、信息的处理和管理工作；</w:t>
      </w:r>
    </w:p>
    <w:p w14:paraId="1A747D2F"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（五）、审核参保人员待遇享受条件，计算其待遇；</w:t>
      </w:r>
    </w:p>
    <w:p w14:paraId="01F32F46"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（六）、负责全县企业、参保事业单位退休职工及灵活就业人员和城乡居民的养老金发放工作；</w:t>
      </w:r>
    </w:p>
    <w:p w14:paraId="69693092"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（七）、负责离退休人员社会化管理服务工作；</w:t>
      </w:r>
    </w:p>
    <w:p w14:paraId="03794E53" w14:textId="77777777" w:rsidR="00997CF5" w:rsidRDefault="00580D00">
      <w:pPr>
        <w:spacing w:line="578"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（八）、负责提供有关社会养老保险的政策宣传咨询工作；</w:t>
      </w:r>
    </w:p>
    <w:p w14:paraId="5FBE853E" w14:textId="77777777" w:rsidR="00997CF5" w:rsidRDefault="00580D00">
      <w:pPr>
        <w:spacing w:line="578" w:lineRule="exact"/>
        <w:ind w:firstLineChars="200" w:firstLine="640"/>
        <w:outlineLvl w:val="0"/>
        <w:rPr>
          <w:rFonts w:ascii="仿宋" w:eastAsia="仿宋" w:hAnsi="仿宋" w:cs="仿宋"/>
          <w:color w:val="000000"/>
          <w:kern w:val="0"/>
          <w:sz w:val="32"/>
          <w:szCs w:val="32"/>
          <w:shd w:val="clear" w:color="auto" w:fill="FFFFFF"/>
          <w:lang w:val="zh-CN"/>
        </w:rPr>
      </w:pPr>
      <w:r>
        <w:rPr>
          <w:rFonts w:ascii="仿宋" w:eastAsia="仿宋" w:hAnsi="仿宋" w:cs="仿宋" w:hint="eastAsia"/>
          <w:sz w:val="32"/>
          <w:szCs w:val="32"/>
        </w:rPr>
        <w:t>（九）、负责全县离退休人员档案管理、生存认证及信息服务工作。</w:t>
      </w:r>
    </w:p>
    <w:p w14:paraId="2B0A731E"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（三）人员概况。</w:t>
      </w:r>
    </w:p>
    <w:p w14:paraId="4AEF0656" w14:textId="77777777" w:rsidR="00997CF5" w:rsidRDefault="00580D00">
      <w:pPr>
        <w:spacing w:line="578" w:lineRule="exact"/>
        <w:ind w:firstLineChars="200" w:firstLine="640"/>
        <w:rPr>
          <w:rFonts w:ascii="仿宋" w:eastAsia="仿宋" w:hAnsi="仿宋" w:cs="仿宋"/>
          <w:color w:val="000000"/>
          <w:kern w:val="0"/>
          <w:sz w:val="32"/>
          <w:szCs w:val="32"/>
          <w:shd w:val="clear" w:color="auto" w:fill="FFFFFF"/>
          <w:lang w:val="zh-CN"/>
        </w:rPr>
      </w:pPr>
      <w:r>
        <w:rPr>
          <w:rFonts w:ascii="仿宋" w:eastAsia="仿宋" w:hAnsi="仿宋" w:cs="仿宋" w:hint="eastAsia"/>
          <w:color w:val="333333"/>
          <w:kern w:val="0"/>
          <w:sz w:val="32"/>
          <w:szCs w:val="32"/>
        </w:rPr>
        <w:t>松潘县社会保险事业管理局成立</w:t>
      </w:r>
      <w:r>
        <w:rPr>
          <w:rFonts w:ascii="仿宋" w:eastAsia="仿宋" w:hAnsi="仿宋" w:cs="仿宋" w:hint="eastAsia"/>
          <w:color w:val="000000"/>
          <w:kern w:val="0"/>
          <w:sz w:val="32"/>
          <w:szCs w:val="32"/>
        </w:rPr>
        <w:t>于1986年，</w:t>
      </w:r>
      <w:r>
        <w:rPr>
          <w:rFonts w:ascii="仿宋" w:eastAsia="仿宋" w:hAnsi="仿宋" w:cs="仿宋" w:hint="eastAsia"/>
          <w:sz w:val="32"/>
          <w:szCs w:val="32"/>
        </w:rPr>
        <w:t>独立编制机构数1个，独立核算机构数1个。</w:t>
      </w:r>
      <w:r>
        <w:rPr>
          <w:rFonts w:ascii="仿宋" w:eastAsia="仿宋" w:hAnsi="仿宋" w:cs="仿宋" w:hint="eastAsia"/>
          <w:color w:val="000000"/>
          <w:kern w:val="0"/>
          <w:sz w:val="32"/>
          <w:szCs w:val="32"/>
        </w:rPr>
        <w:t>现有人员15人，其中在职13人，退休2人。</w:t>
      </w:r>
      <w:r>
        <w:rPr>
          <w:rFonts w:ascii="仿宋" w:eastAsia="仿宋" w:hAnsi="仿宋" w:cs="仿宋" w:hint="eastAsia"/>
          <w:color w:val="000000"/>
          <w:sz w:val="32"/>
          <w:szCs w:val="32"/>
        </w:rPr>
        <w:t>其中：股级领导职数5名。</w:t>
      </w:r>
    </w:p>
    <w:p w14:paraId="4ED2F32C"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二、部门财政资金收支情况</w:t>
      </w:r>
    </w:p>
    <w:p w14:paraId="0DC7C856"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（一）部门财政资金收入情况。</w:t>
      </w:r>
    </w:p>
    <w:p w14:paraId="445D4D8E" w14:textId="77777777" w:rsidR="00997CF5" w:rsidRDefault="00580D00">
      <w:pPr>
        <w:pStyle w:val="ad"/>
        <w:shd w:val="clear" w:color="auto" w:fill="FFFFFF"/>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000000"/>
          <w:sz w:val="32"/>
          <w:szCs w:val="32"/>
        </w:rPr>
        <w:t>2022年一般公共预算收入总数260.42万元，</w:t>
      </w:r>
      <w:proofErr w:type="gramStart"/>
      <w:r>
        <w:rPr>
          <w:rFonts w:ascii="仿宋" w:eastAsia="仿宋" w:hAnsi="仿宋" w:cs="仿宋" w:hint="eastAsia"/>
          <w:color w:val="000000"/>
          <w:sz w:val="32"/>
          <w:szCs w:val="32"/>
        </w:rPr>
        <w:t>无基金</w:t>
      </w:r>
      <w:proofErr w:type="gramEnd"/>
      <w:r>
        <w:rPr>
          <w:rFonts w:ascii="仿宋" w:eastAsia="仿宋" w:hAnsi="仿宋" w:cs="仿宋" w:hint="eastAsia"/>
          <w:color w:val="000000"/>
          <w:sz w:val="32"/>
          <w:szCs w:val="32"/>
        </w:rPr>
        <w:t>预算。较2021年一般公共预算收入总数</w:t>
      </w:r>
      <w:r>
        <w:rPr>
          <w:rFonts w:ascii="仿宋" w:eastAsia="仿宋" w:hAnsi="仿宋" w:cs="仿宋" w:hint="eastAsia"/>
          <w:sz w:val="32"/>
          <w:szCs w:val="32"/>
        </w:rPr>
        <w:t>191.32</w:t>
      </w:r>
      <w:r>
        <w:rPr>
          <w:rFonts w:ascii="仿宋" w:eastAsia="仿宋" w:hAnsi="仿宋" w:cs="仿宋" w:hint="eastAsia"/>
          <w:color w:val="000000"/>
          <w:sz w:val="32"/>
          <w:szCs w:val="32"/>
        </w:rPr>
        <w:t>万元增加36%；2022年一般公共预算支出总数260.42万元，，较2021年部门预算支出总数315.41万元减少18%。</w:t>
      </w:r>
    </w:p>
    <w:p w14:paraId="4A7510E9" w14:textId="77777777" w:rsidR="00997CF5" w:rsidRDefault="00580D00">
      <w:pPr>
        <w:shd w:val="clear" w:color="auto" w:fill="FFFFFF"/>
        <w:spacing w:line="580" w:lineRule="exact"/>
        <w:rPr>
          <w:rFonts w:ascii="仿宋" w:eastAsia="仿宋" w:hAnsi="仿宋" w:cs="仿宋"/>
          <w:color w:val="000000"/>
          <w:sz w:val="32"/>
          <w:szCs w:val="32"/>
        </w:rPr>
      </w:pPr>
      <w:r>
        <w:rPr>
          <w:rFonts w:ascii="仿宋" w:eastAsia="仿宋" w:hAnsi="仿宋" w:cs="仿宋" w:hint="eastAsia"/>
          <w:color w:val="333333"/>
          <w:sz w:val="32"/>
          <w:szCs w:val="32"/>
        </w:rPr>
        <w:t xml:space="preserve">    </w:t>
      </w:r>
      <w:r>
        <w:rPr>
          <w:rFonts w:ascii="仿宋" w:eastAsia="仿宋" w:hAnsi="仿宋" w:cs="仿宋" w:hint="eastAsia"/>
          <w:color w:val="000000"/>
          <w:sz w:val="32"/>
          <w:szCs w:val="32"/>
        </w:rPr>
        <w:t xml:space="preserve">  基本支出，是用于保障行政机构的正常运转的日常支出，包括基本工资、津贴补贴等人员经费以及办公费、印刷费、水电费等日常公用经费。2022年部门预算基本支出预算总数260.42 万元，其中：人员支出187.79万元，公用支出11.11万元。</w:t>
      </w:r>
    </w:p>
    <w:p w14:paraId="081689B3" w14:textId="77777777" w:rsidR="00997CF5" w:rsidRDefault="00580D00">
      <w:pPr>
        <w:shd w:val="clear" w:color="auto" w:fill="FFFFFF"/>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项目支出，是用于</w:t>
      </w:r>
      <w:proofErr w:type="gramStart"/>
      <w:r>
        <w:rPr>
          <w:rFonts w:ascii="仿宋" w:eastAsia="仿宋" w:hAnsi="仿宋" w:cs="仿宋" w:hint="eastAsia"/>
          <w:color w:val="000000"/>
          <w:sz w:val="32"/>
          <w:szCs w:val="32"/>
        </w:rPr>
        <w:t>保障保障</w:t>
      </w:r>
      <w:proofErr w:type="gramEnd"/>
      <w:r>
        <w:rPr>
          <w:rFonts w:ascii="仿宋" w:eastAsia="仿宋" w:hAnsi="仿宋" w:cs="仿宋" w:hint="eastAsia"/>
          <w:color w:val="000000"/>
          <w:sz w:val="32"/>
          <w:szCs w:val="32"/>
        </w:rPr>
        <w:t>离退休人员工资及单位工作正常运作专项经费。2022年部门预算项目支出预算总数61.52万元，其中：一是财政补差人员工资18万元，用于离退休人员2022年工资发放；二是改制企业离退休人员非统项目补贴10.92万元，用于保证改制企业离退人员补贴111人，每人补贴82元/月，共计109224元；三是确保全县企业离退休人员基本养老金按时足额发放32.6万元，企业职工基本养老保险基金省级统收统支后明确县政府的责任，确保全县企业离退休人员基本养老金按时足额发放。 一般性缺口的确定。</w:t>
      </w:r>
    </w:p>
    <w:p w14:paraId="63AD3D57" w14:textId="77777777" w:rsidR="00997CF5" w:rsidRDefault="00580D00">
      <w:pPr>
        <w:pStyle w:val="ad"/>
        <w:shd w:val="clear" w:color="auto" w:fill="FFFFFF"/>
        <w:spacing w:before="0" w:beforeAutospacing="0" w:after="0" w:afterAutospacing="0" w:line="580" w:lineRule="exact"/>
        <w:ind w:firstLineChars="200" w:firstLine="643"/>
        <w:rPr>
          <w:rFonts w:ascii="仿宋" w:eastAsia="仿宋" w:hAnsi="仿宋" w:cs="仿宋"/>
          <w:b/>
          <w:bCs/>
          <w:color w:val="000000"/>
          <w:sz w:val="32"/>
          <w:szCs w:val="32"/>
        </w:rPr>
      </w:pPr>
      <w:r>
        <w:rPr>
          <w:rFonts w:ascii="仿宋" w:eastAsia="仿宋" w:hAnsi="仿宋" w:cs="仿宋" w:hint="eastAsia"/>
          <w:b/>
          <w:bCs/>
          <w:color w:val="000000"/>
          <w:sz w:val="32"/>
          <w:szCs w:val="32"/>
        </w:rPr>
        <w:t>（一）按功能分类支出情况</w:t>
      </w:r>
    </w:p>
    <w:p w14:paraId="08171DFB" w14:textId="77777777" w:rsidR="00997CF5" w:rsidRDefault="00580D00">
      <w:pPr>
        <w:pStyle w:val="13"/>
        <w:tabs>
          <w:tab w:val="left" w:pos="750"/>
        </w:tabs>
        <w:spacing w:line="580" w:lineRule="exact"/>
        <w:ind w:firstLine="640"/>
        <w:rPr>
          <w:rFonts w:ascii="仿宋" w:eastAsia="仿宋" w:hAnsi="仿宋" w:cs="仿宋"/>
          <w:color w:val="000000"/>
          <w:sz w:val="32"/>
          <w:szCs w:val="32"/>
        </w:rPr>
      </w:pPr>
      <w:r>
        <w:rPr>
          <w:rFonts w:ascii="仿宋" w:eastAsia="仿宋" w:hAnsi="仿宋" w:cs="仿宋" w:hint="eastAsia"/>
          <w:color w:val="333333"/>
          <w:sz w:val="32"/>
          <w:szCs w:val="32"/>
        </w:rPr>
        <w:t>1.行政运行212.10万元，主要用于行政机构、事业机构人员工资、日常运转支出以及为完成财政特定行政工作任</w:t>
      </w:r>
      <w:r>
        <w:rPr>
          <w:rFonts w:ascii="仿宋" w:eastAsia="仿宋" w:hAnsi="仿宋" w:cs="仿宋" w:hint="eastAsia"/>
          <w:color w:val="333333"/>
          <w:sz w:val="32"/>
          <w:szCs w:val="32"/>
        </w:rPr>
        <w:lastRenderedPageBreak/>
        <w:t xml:space="preserve">务和事业发展目标而安排的年度项目支出。        </w:t>
      </w:r>
      <w:r>
        <w:rPr>
          <w:rFonts w:ascii="仿宋" w:eastAsia="仿宋" w:hAnsi="仿宋" w:cs="仿宋" w:hint="eastAsia"/>
          <w:color w:val="000000"/>
          <w:sz w:val="32"/>
          <w:szCs w:val="32"/>
        </w:rPr>
        <w:t xml:space="preserve"> </w:t>
      </w:r>
    </w:p>
    <w:p w14:paraId="79E5E4D2" w14:textId="77777777" w:rsidR="00997CF5" w:rsidRDefault="00580D00">
      <w:pPr>
        <w:pStyle w:val="13"/>
        <w:tabs>
          <w:tab w:val="left" w:pos="750"/>
        </w:tabs>
        <w:spacing w:line="58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2、机关事业单位基本养老保险缴费支出22.38万元。主要用于：按标准规定标准为职工缴纳的机关养老保险单位部分</w:t>
      </w:r>
    </w:p>
    <w:p w14:paraId="038846CD" w14:textId="77777777" w:rsidR="00997CF5" w:rsidRDefault="00580D00">
      <w:pPr>
        <w:pStyle w:val="ad"/>
        <w:shd w:val="clear" w:color="auto" w:fill="FFFFFF"/>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3.卫生和健康支出 9.57万元，主要用于行政机构、事业机构按照规定标准为职工缴纳的基本医疗保险及公务员医疗补助等支出。 </w:t>
      </w:r>
    </w:p>
    <w:p w14:paraId="1E10D95A" w14:textId="77777777" w:rsidR="00997CF5" w:rsidRDefault="00580D00">
      <w:pPr>
        <w:pStyle w:val="ad"/>
        <w:shd w:val="clear" w:color="auto" w:fill="FFFFFF"/>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4.住房保障支出16.37万元，主要用于行政机构、事业机构按照规定标准为职工缴纳住房公积金等支出。</w:t>
      </w:r>
    </w:p>
    <w:p w14:paraId="076F11FD" w14:textId="77777777" w:rsidR="00997CF5" w:rsidRDefault="00580D00">
      <w:pPr>
        <w:pStyle w:val="ad"/>
        <w:shd w:val="clear" w:color="auto" w:fill="FFFFFF"/>
        <w:spacing w:before="0" w:beforeAutospacing="0" w:after="0" w:afterAutospacing="0" w:line="58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5.其它支出 </w:t>
      </w:r>
    </w:p>
    <w:p w14:paraId="4B11C48B" w14:textId="77777777" w:rsidR="00997CF5" w:rsidRDefault="00580D00">
      <w:pPr>
        <w:shd w:val="clear" w:color="auto" w:fill="FFFFFF"/>
        <w:spacing w:line="580" w:lineRule="exact"/>
        <w:ind w:firstLineChars="100" w:firstLine="321"/>
        <w:rPr>
          <w:rFonts w:ascii="仿宋" w:eastAsia="仿宋" w:hAnsi="仿宋" w:cs="仿宋"/>
          <w:b/>
          <w:bCs/>
          <w:color w:val="000000"/>
          <w:sz w:val="32"/>
          <w:szCs w:val="32"/>
        </w:rPr>
      </w:pPr>
      <w:r>
        <w:rPr>
          <w:rFonts w:ascii="仿宋" w:eastAsia="仿宋" w:hAnsi="仿宋" w:cs="仿宋" w:hint="eastAsia"/>
          <w:b/>
          <w:bCs/>
          <w:color w:val="000000"/>
          <w:sz w:val="32"/>
          <w:szCs w:val="32"/>
        </w:rPr>
        <w:t>（二）按经济分类支出情况 </w:t>
      </w:r>
    </w:p>
    <w:p w14:paraId="03ADD3BA" w14:textId="77777777" w:rsidR="00997CF5" w:rsidRDefault="00580D00">
      <w:pPr>
        <w:shd w:val="clear" w:color="auto" w:fill="FFFFFF"/>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1.工资福利性支出：185.68 万元。 </w:t>
      </w:r>
    </w:p>
    <w:p w14:paraId="3EA04822" w14:textId="77777777" w:rsidR="00997CF5" w:rsidRDefault="00580D00">
      <w:pPr>
        <w:shd w:val="clear" w:color="auto" w:fill="FFFFFF"/>
        <w:spacing w:line="58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2.商品和服务支出：11.11万元。  </w:t>
      </w:r>
    </w:p>
    <w:p w14:paraId="25FC17B8" w14:textId="77777777" w:rsidR="00997CF5" w:rsidRDefault="00580D00">
      <w:pPr>
        <w:shd w:val="clear" w:color="auto" w:fill="FFFFFF"/>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3.对个人和家庭的补助支出：2.11 万元。</w:t>
      </w:r>
    </w:p>
    <w:p w14:paraId="5326BFBD" w14:textId="77777777" w:rsidR="00997CF5" w:rsidRDefault="00580D00">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4.项目支出：61.52万元</w:t>
      </w:r>
    </w:p>
    <w:p w14:paraId="1096A3F5"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三、部门整体预算绩效管理情况（根据适用指标体系进行调整，涉及到有专项预算的部门，专项预算项目自评报告根据要求另行单独报送）</w:t>
      </w:r>
    </w:p>
    <w:p w14:paraId="7E1CAFDD"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（一）部门预算管理。</w:t>
      </w:r>
    </w:p>
    <w:p w14:paraId="2D93A487" w14:textId="77777777" w:rsidR="00997CF5" w:rsidRDefault="00580D00">
      <w:pPr>
        <w:tabs>
          <w:tab w:val="left" w:pos="750"/>
        </w:tabs>
        <w:ind w:firstLineChars="200" w:firstLine="640"/>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包括部门绩效目标制定、目标实现、预算编制准确、支出控制、预算动态调整、执行进度、预算完成情况和违规记录等情况。</w:t>
      </w:r>
    </w:p>
    <w:p w14:paraId="141B909C" w14:textId="77777777" w:rsidR="00997CF5" w:rsidRDefault="00580D00">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1、预算编制质量</w:t>
      </w:r>
    </w:p>
    <w:p w14:paraId="008761AE" w14:textId="77777777" w:rsidR="00997CF5" w:rsidRDefault="00580D00">
      <w:pPr>
        <w:tabs>
          <w:tab w:val="left" w:pos="750"/>
        </w:tabs>
        <w:ind w:firstLineChars="200" w:firstLine="640"/>
        <w:rPr>
          <w:rFonts w:ascii="仿宋" w:eastAsia="仿宋" w:hAnsi="仿宋" w:cs="仿宋"/>
          <w:sz w:val="32"/>
          <w:szCs w:val="32"/>
        </w:rPr>
      </w:pPr>
      <w:r>
        <w:rPr>
          <w:rFonts w:ascii="仿宋" w:eastAsia="仿宋" w:hAnsi="仿宋" w:cs="仿宋" w:hint="eastAsia"/>
          <w:kern w:val="0"/>
          <w:sz w:val="32"/>
          <w:szCs w:val="32"/>
          <w:shd w:val="clear" w:color="auto" w:fill="FBFBFB"/>
        </w:rPr>
        <w:lastRenderedPageBreak/>
        <w:t>按照预算管理有关规定，目前部门预算的编制实行综合预算制度，即全部收入和支出都反映在预算中。</w:t>
      </w:r>
      <w:r>
        <w:rPr>
          <w:rFonts w:ascii="仿宋" w:eastAsia="仿宋" w:hAnsi="仿宋" w:cs="仿宋" w:hint="eastAsia"/>
          <w:sz w:val="32"/>
          <w:szCs w:val="32"/>
        </w:rPr>
        <w:t>本部门预算编制是由部门财务严格按照《预算法》的规定和财政部门预算股的要求，在即能保证本部门日常业务工作顺利开展的需要，又不浪费资金的前提下，合理编制出本部门的年度预算。</w:t>
      </w:r>
    </w:p>
    <w:p w14:paraId="64BAFBBE" w14:textId="77777777" w:rsidR="00997CF5" w:rsidRDefault="00580D00">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2、绩效目标填报</w:t>
      </w:r>
    </w:p>
    <w:p w14:paraId="74589651" w14:textId="77777777" w:rsidR="00997CF5" w:rsidRDefault="00580D00">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本部门不涉及绩效考评相关项目。</w:t>
      </w:r>
    </w:p>
    <w:p w14:paraId="058B951E" w14:textId="77777777" w:rsidR="00997CF5" w:rsidRDefault="00580D00">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3、转移支付提前下达及专项转移支付分地区分项目编制情况</w:t>
      </w:r>
    </w:p>
    <w:p w14:paraId="56E464C2" w14:textId="77777777" w:rsidR="00997CF5" w:rsidRDefault="00580D00">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本部门转移支付资金为省级转移支付业务装备经费，转移支付资金本部门不参与预算编制，上级部门下达资金指标后，县财政部门按时足额将转移支付资金拨付到本部门。</w:t>
      </w:r>
    </w:p>
    <w:p w14:paraId="12FA3D8C" w14:textId="77777777" w:rsidR="00997CF5" w:rsidRDefault="00580D00">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（二）执行管理情况</w:t>
      </w:r>
    </w:p>
    <w:p w14:paraId="2517D9E2" w14:textId="77777777" w:rsidR="00997CF5" w:rsidRDefault="00580D00">
      <w:pPr>
        <w:pStyle w:val="ad"/>
        <w:spacing w:beforeAutospacing="0" w:afterAutospacing="0" w:line="520" w:lineRule="atLeast"/>
        <w:ind w:firstLine="480"/>
        <w:rPr>
          <w:rFonts w:ascii="仿宋" w:eastAsia="仿宋" w:hAnsi="仿宋" w:cs="仿宋"/>
          <w:color w:val="000000"/>
          <w:sz w:val="32"/>
          <w:szCs w:val="32"/>
        </w:rPr>
      </w:pPr>
      <w:r>
        <w:rPr>
          <w:rFonts w:ascii="仿宋" w:eastAsia="仿宋" w:hAnsi="仿宋" w:cs="仿宋" w:hint="eastAsia"/>
          <w:color w:val="000000"/>
          <w:sz w:val="32"/>
          <w:szCs w:val="32"/>
        </w:rPr>
        <w:t>2021年我局共完成基本支出315.41万元。</w:t>
      </w:r>
    </w:p>
    <w:p w14:paraId="1F0E8B85" w14:textId="77777777" w:rsidR="00997CF5" w:rsidRDefault="00580D00">
      <w:pPr>
        <w:pStyle w:val="ad"/>
        <w:spacing w:beforeAutospacing="0" w:afterAutospacing="0" w:line="520" w:lineRule="atLeast"/>
        <w:ind w:firstLine="480"/>
        <w:rPr>
          <w:rFonts w:ascii="仿宋" w:eastAsia="仿宋" w:hAnsi="仿宋" w:cs="仿宋"/>
          <w:color w:val="000000"/>
          <w:sz w:val="32"/>
          <w:szCs w:val="32"/>
        </w:rPr>
      </w:pPr>
      <w:r>
        <w:rPr>
          <w:rFonts w:ascii="仿宋" w:eastAsia="仿宋" w:hAnsi="仿宋" w:cs="仿宋" w:hint="eastAsia"/>
          <w:color w:val="000000"/>
          <w:sz w:val="32"/>
          <w:szCs w:val="32"/>
        </w:rPr>
        <w:t>1、人员支出193.4万元：((包括：工资389015元、津贴582941元、绩效工资422184元、机关养老保险156202元，职业年金94339元，医疗保险福利支出82244元，其他社会保障经费5637元，住房公积金167449元）），全部按照国家规定的工资福利政策标准，严格按照在册人数执行;“对个人和家庭的补助”为96.38万元，主要资金构成及填报依据为：其他对个人和家庭的补助支出生活补贴9204元、</w:t>
      </w:r>
      <w:r>
        <w:rPr>
          <w:rFonts w:ascii="仿宋" w:eastAsia="仿宋" w:hAnsi="仿宋" w:cs="仿宋" w:hint="eastAsia"/>
          <w:color w:val="000000"/>
          <w:sz w:val="32"/>
          <w:szCs w:val="32"/>
        </w:rPr>
        <w:lastRenderedPageBreak/>
        <w:t>机关事业单位退休死亡人员冒领生活补贴769354.93元。财政补差人员生活补贴194466元。人员支出比率61.32%。</w:t>
      </w:r>
    </w:p>
    <w:p w14:paraId="0C0B2DAF" w14:textId="77777777" w:rsidR="00997CF5" w:rsidRDefault="00580D00" w:rsidP="00997CF5">
      <w:pPr>
        <w:pStyle w:val="ad"/>
        <w:spacing w:beforeAutospacing="0" w:afterAutospacing="0" w:line="520" w:lineRule="atLeast"/>
        <w:ind w:firstLineChars="328" w:firstLine="1050"/>
        <w:rPr>
          <w:rFonts w:ascii="仿宋" w:eastAsia="仿宋" w:hAnsi="仿宋" w:cs="仿宋"/>
          <w:color w:val="000000"/>
          <w:sz w:val="32"/>
          <w:szCs w:val="32"/>
        </w:rPr>
      </w:pPr>
      <w:r>
        <w:rPr>
          <w:rFonts w:ascii="仿宋" w:eastAsia="仿宋" w:hAnsi="仿宋" w:cs="仿宋" w:hint="eastAsia"/>
          <w:color w:val="000000"/>
          <w:sz w:val="32"/>
          <w:szCs w:val="32"/>
        </w:rPr>
        <w:t>2、日常公用经费支出10.63万元(包括：办公费27996元、水费351元、电费7020元、邮电费11550元、差旅费57024元、培训费2340元)，是根据单位正常运转和日常培训任务需要列支。公用支出比率3.37%。</w:t>
      </w:r>
    </w:p>
    <w:p w14:paraId="23E4472D" w14:textId="77777777" w:rsidR="00997CF5" w:rsidRDefault="00580D00">
      <w:pPr>
        <w:pStyle w:val="ad"/>
        <w:spacing w:beforeAutospacing="0" w:afterAutospacing="0" w:line="520" w:lineRule="atLeast"/>
        <w:ind w:firstLine="480"/>
        <w:rPr>
          <w:rFonts w:ascii="仿宋" w:eastAsia="仿宋" w:hAnsi="仿宋" w:cs="仿宋"/>
          <w:color w:val="000000"/>
          <w:sz w:val="32"/>
          <w:szCs w:val="32"/>
        </w:rPr>
      </w:pPr>
      <w:r>
        <w:rPr>
          <w:rFonts w:ascii="仿宋" w:eastAsia="仿宋" w:hAnsi="仿宋" w:cs="仿宋" w:hint="eastAsia"/>
          <w:color w:val="000000"/>
          <w:sz w:val="32"/>
          <w:szCs w:val="32"/>
        </w:rPr>
        <w:t>3、项目支出共计111.38万元，（包括财政补差人员退休费194466元、单位工作经费20000元、机关事业单位退休死亡人员冒领待遇769354.93元资金；能力建设资金增加130000元。项目支出比例35.31%。</w:t>
      </w:r>
    </w:p>
    <w:p w14:paraId="078B5075" w14:textId="77777777" w:rsidR="00997CF5" w:rsidRDefault="00580D00">
      <w:pPr>
        <w:snapToGrid w:val="0"/>
        <w:spacing w:line="520" w:lineRule="atLeast"/>
        <w:ind w:firstLineChars="200" w:firstLine="643"/>
        <w:outlineLvl w:val="0"/>
        <w:rPr>
          <w:rFonts w:ascii="仿宋" w:eastAsia="仿宋" w:hAnsi="仿宋" w:cs="仿宋"/>
          <w:b/>
          <w:sz w:val="32"/>
          <w:szCs w:val="32"/>
        </w:rPr>
      </w:pPr>
      <w:r>
        <w:rPr>
          <w:rFonts w:ascii="仿宋" w:eastAsia="仿宋" w:hAnsi="仿宋" w:cs="仿宋" w:hint="eastAsia"/>
          <w:b/>
          <w:sz w:val="32"/>
          <w:szCs w:val="32"/>
        </w:rPr>
        <w:t>（三）收入支出与预算对比分析</w:t>
      </w:r>
    </w:p>
    <w:p w14:paraId="069A5A72" w14:textId="77777777" w:rsidR="00997CF5" w:rsidRDefault="00580D00">
      <w:pPr>
        <w:snapToGrid w:val="0"/>
        <w:spacing w:line="520" w:lineRule="atLeast"/>
        <w:ind w:firstLineChars="200" w:firstLine="640"/>
        <w:outlineLvl w:val="0"/>
        <w:rPr>
          <w:rFonts w:ascii="仿宋" w:eastAsia="仿宋" w:hAnsi="仿宋" w:cs="仿宋"/>
          <w:sz w:val="32"/>
          <w:szCs w:val="32"/>
        </w:rPr>
      </w:pPr>
      <w:r>
        <w:rPr>
          <w:rFonts w:ascii="仿宋" w:eastAsia="仿宋" w:hAnsi="仿宋" w:cs="仿宋" w:hint="eastAsia"/>
          <w:sz w:val="32"/>
          <w:szCs w:val="32"/>
        </w:rPr>
        <w:t>（1）2021年度财政局年初下达我局预算191.32万元，其中：人员经费支出156.76万元，公用经费支出12.56万元。项目支出22万元；</w:t>
      </w:r>
      <w:r>
        <w:rPr>
          <w:rFonts w:ascii="仿宋" w:eastAsia="仿宋" w:hAnsi="仿宋" w:cs="仿宋" w:hint="eastAsia"/>
          <w:color w:val="000000"/>
          <w:sz w:val="32"/>
          <w:szCs w:val="32"/>
        </w:rPr>
        <w:t>2021年度收入决算共计</w:t>
      </w:r>
      <w:r>
        <w:rPr>
          <w:rFonts w:ascii="仿宋" w:eastAsia="仿宋" w:hAnsi="仿宋" w:cs="仿宋" w:hint="eastAsia"/>
          <w:sz w:val="32"/>
          <w:szCs w:val="32"/>
        </w:rPr>
        <w:t>315.41万</w:t>
      </w:r>
      <w:r>
        <w:rPr>
          <w:rFonts w:ascii="仿宋" w:eastAsia="仿宋" w:hAnsi="仿宋" w:cs="仿宋" w:hint="eastAsia"/>
          <w:color w:val="000000"/>
          <w:sz w:val="32"/>
          <w:szCs w:val="32"/>
        </w:rPr>
        <w:t>元，其中：财政补助</w:t>
      </w:r>
      <w:r>
        <w:rPr>
          <w:rFonts w:ascii="仿宋" w:eastAsia="仿宋" w:hAnsi="仿宋" w:cs="仿宋" w:hint="eastAsia"/>
          <w:sz w:val="32"/>
          <w:szCs w:val="32"/>
        </w:rPr>
        <w:t>315.41</w:t>
      </w:r>
      <w:r>
        <w:rPr>
          <w:rFonts w:ascii="仿宋" w:eastAsia="仿宋" w:hAnsi="仿宋" w:cs="仿宋" w:hint="eastAsia"/>
          <w:color w:val="000000"/>
          <w:sz w:val="32"/>
          <w:szCs w:val="32"/>
        </w:rPr>
        <w:t>元。比年初预算增加161.5万元，增加主要原因是项目经费增加。</w:t>
      </w:r>
    </w:p>
    <w:p w14:paraId="6A8C74E5" w14:textId="77777777" w:rsidR="00997CF5" w:rsidRDefault="00580D00">
      <w:pPr>
        <w:snapToGrid w:val="0"/>
        <w:spacing w:line="520" w:lineRule="atLeast"/>
        <w:ind w:firstLineChars="200" w:firstLine="640"/>
        <w:rPr>
          <w:rFonts w:ascii="仿宋" w:eastAsia="仿宋" w:hAnsi="仿宋" w:cs="仿宋"/>
          <w:sz w:val="32"/>
          <w:szCs w:val="32"/>
        </w:rPr>
      </w:pPr>
      <w:r>
        <w:rPr>
          <w:rFonts w:ascii="仿宋" w:eastAsia="仿宋" w:hAnsi="仿宋" w:cs="仿宋" w:hint="eastAsia"/>
          <w:sz w:val="32"/>
          <w:szCs w:val="32"/>
        </w:rPr>
        <w:t>（2）差异原因分析。</w:t>
      </w:r>
    </w:p>
    <w:p w14:paraId="296D58D9" w14:textId="77777777" w:rsidR="00997CF5" w:rsidRDefault="00580D00">
      <w:pPr>
        <w:tabs>
          <w:tab w:val="left" w:pos="750"/>
        </w:tabs>
        <w:ind w:firstLineChars="200" w:firstLine="640"/>
        <w:rPr>
          <w:rFonts w:ascii="仿宋" w:eastAsia="仿宋" w:hAnsi="仿宋" w:cs="仿宋"/>
          <w:sz w:val="32"/>
          <w:szCs w:val="32"/>
        </w:rPr>
      </w:pPr>
      <w:r>
        <w:rPr>
          <w:rFonts w:ascii="仿宋" w:eastAsia="仿宋" w:hAnsi="仿宋" w:cs="仿宋" w:hint="eastAsia"/>
          <w:sz w:val="32"/>
          <w:szCs w:val="32"/>
        </w:rPr>
        <w:t>本单位本年度收入的年初预算数为191.32万元，按功能分类，社会保障和就业支出预算数168.23元，本年社会保障和就业支出</w:t>
      </w:r>
      <w:proofErr w:type="gramStart"/>
      <w:r>
        <w:rPr>
          <w:rFonts w:ascii="仿宋" w:eastAsia="仿宋" w:hAnsi="仿宋" w:cs="仿宋" w:hint="eastAsia"/>
          <w:sz w:val="32"/>
          <w:szCs w:val="32"/>
        </w:rPr>
        <w:t>决算数实</w:t>
      </w:r>
      <w:proofErr w:type="gramEnd"/>
      <w:r>
        <w:rPr>
          <w:rFonts w:ascii="仿宋" w:eastAsia="仿宋" w:hAnsi="仿宋" w:cs="仿宋" w:hint="eastAsia"/>
          <w:sz w:val="32"/>
          <w:szCs w:val="32"/>
        </w:rPr>
        <w:t>287.96万元，比预算数增加119.73万元，增加原因主要是增加了机关事业单位退休死亡人员冒领待遇76.94万元资金；能力建设资金增加13万元；卫生健康支出预算数9.29万元，本年卫生健康支出决算数10.71</w:t>
      </w:r>
      <w:r>
        <w:rPr>
          <w:rFonts w:ascii="仿宋" w:eastAsia="仿宋" w:hAnsi="仿宋" w:cs="仿宋" w:hint="eastAsia"/>
          <w:sz w:val="32"/>
          <w:szCs w:val="32"/>
        </w:rPr>
        <w:lastRenderedPageBreak/>
        <w:t>万元，比预算数增加1.42万元，增加原因主要是人员变动；本年住房保障预算数12.39万元，本年住房保障决算数13.74万元，比预算数增加4.35万元，增加原因主要是人员变动。</w:t>
      </w:r>
    </w:p>
    <w:p w14:paraId="62F646A2" w14:textId="77777777" w:rsidR="00997CF5" w:rsidRDefault="00580D00">
      <w:pPr>
        <w:snapToGrid w:val="0"/>
        <w:spacing w:line="520" w:lineRule="atLeast"/>
        <w:ind w:firstLineChars="200" w:firstLine="643"/>
        <w:outlineLvl w:val="0"/>
        <w:rPr>
          <w:rFonts w:ascii="仿宋" w:eastAsia="仿宋" w:hAnsi="仿宋" w:cs="仿宋"/>
          <w:b/>
          <w:sz w:val="32"/>
          <w:szCs w:val="32"/>
        </w:rPr>
      </w:pPr>
      <w:r>
        <w:rPr>
          <w:rFonts w:ascii="仿宋" w:eastAsia="仿宋" w:hAnsi="仿宋" w:cs="仿宋" w:hint="eastAsia"/>
          <w:b/>
          <w:sz w:val="32"/>
          <w:szCs w:val="32"/>
        </w:rPr>
        <w:t>（四）收入支出结构分析</w:t>
      </w:r>
    </w:p>
    <w:p w14:paraId="1D00B1D6" w14:textId="77777777" w:rsidR="00997CF5" w:rsidRDefault="00580D00">
      <w:pPr>
        <w:snapToGrid w:val="0"/>
        <w:spacing w:line="520" w:lineRule="atLeast"/>
        <w:ind w:firstLineChars="200" w:firstLine="640"/>
        <w:rPr>
          <w:rFonts w:ascii="仿宋" w:eastAsia="仿宋" w:hAnsi="仿宋" w:cs="仿宋"/>
          <w:sz w:val="32"/>
          <w:szCs w:val="32"/>
        </w:rPr>
      </w:pPr>
      <w:r>
        <w:rPr>
          <w:rFonts w:ascii="仿宋" w:eastAsia="仿宋" w:hAnsi="仿宋" w:cs="仿宋" w:hint="eastAsia"/>
          <w:sz w:val="32"/>
          <w:szCs w:val="32"/>
        </w:rPr>
        <w:t>单位本年度实际收到的公共预算财政拨款收入</w:t>
      </w:r>
      <w:r>
        <w:rPr>
          <w:rFonts w:ascii="仿宋" w:eastAsia="仿宋" w:hAnsi="仿宋" w:cs="仿宋" w:hint="eastAsia"/>
          <w:kern w:val="0"/>
          <w:sz w:val="32"/>
          <w:szCs w:val="32"/>
          <w:shd w:val="clear" w:color="auto" w:fill="FFFFFF"/>
        </w:rPr>
        <w:t>315.41万元</w:t>
      </w:r>
      <w:r>
        <w:rPr>
          <w:rFonts w:ascii="仿宋" w:eastAsia="仿宋" w:hAnsi="仿宋" w:cs="仿宋" w:hint="eastAsia"/>
          <w:sz w:val="32"/>
          <w:szCs w:val="32"/>
        </w:rPr>
        <w:t>，财政部门拨款对账单</w:t>
      </w:r>
      <w:r>
        <w:rPr>
          <w:rFonts w:ascii="仿宋" w:eastAsia="仿宋" w:hAnsi="仿宋" w:cs="仿宋" w:hint="eastAsia"/>
          <w:kern w:val="0"/>
          <w:sz w:val="32"/>
          <w:szCs w:val="32"/>
          <w:shd w:val="clear" w:color="auto" w:fill="FFFFFF"/>
        </w:rPr>
        <w:t>315.41万元</w:t>
      </w:r>
      <w:r>
        <w:rPr>
          <w:rFonts w:ascii="仿宋" w:eastAsia="仿宋" w:hAnsi="仿宋" w:cs="仿宋" w:hint="eastAsia"/>
          <w:sz w:val="32"/>
          <w:szCs w:val="32"/>
        </w:rPr>
        <w:t>，差额0 万元。</w:t>
      </w:r>
    </w:p>
    <w:p w14:paraId="3EB31152" w14:textId="77777777" w:rsidR="00997CF5" w:rsidRDefault="00580D00">
      <w:pPr>
        <w:ind w:firstLineChars="300" w:firstLine="964"/>
        <w:rPr>
          <w:rFonts w:ascii="仿宋" w:eastAsia="仿宋" w:hAnsi="仿宋" w:cs="仿宋"/>
          <w:b/>
          <w:bCs/>
          <w:sz w:val="32"/>
          <w:szCs w:val="32"/>
        </w:rPr>
      </w:pPr>
      <w:r>
        <w:rPr>
          <w:rFonts w:ascii="仿宋" w:eastAsia="仿宋" w:hAnsi="仿宋" w:cs="仿宋" w:hint="eastAsia"/>
          <w:b/>
          <w:bCs/>
          <w:sz w:val="32"/>
          <w:szCs w:val="32"/>
        </w:rPr>
        <w:t>2022年1-6月执行管理情况</w:t>
      </w:r>
    </w:p>
    <w:p w14:paraId="76AC4191"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按照本部门各项工作的开展进度，2022年1-6月本部门各项预算资金的使用进度正常，基本支出95万元。</w:t>
      </w:r>
    </w:p>
    <w:p w14:paraId="495C3C28" w14:textId="77777777" w:rsidR="00997CF5" w:rsidRDefault="00580D00">
      <w:pPr>
        <w:ind w:firstLineChars="250" w:firstLine="800"/>
        <w:rPr>
          <w:rFonts w:ascii="仿宋" w:eastAsia="仿宋" w:hAnsi="仿宋" w:cs="仿宋"/>
          <w:sz w:val="32"/>
          <w:szCs w:val="32"/>
        </w:rPr>
      </w:pPr>
      <w:r>
        <w:rPr>
          <w:rFonts w:ascii="仿宋" w:eastAsia="仿宋" w:hAnsi="仿宋" w:cs="仿宋" w:hint="eastAsia"/>
          <w:sz w:val="32"/>
          <w:szCs w:val="32"/>
        </w:rPr>
        <w:t>本部门一直提倡厉行节约，节能降耗的原则，但部</w:t>
      </w:r>
      <w:proofErr w:type="gramStart"/>
      <w:r>
        <w:rPr>
          <w:rFonts w:ascii="仿宋" w:eastAsia="仿宋" w:hAnsi="仿宋" w:cs="仿宋" w:hint="eastAsia"/>
          <w:sz w:val="32"/>
          <w:szCs w:val="32"/>
        </w:rPr>
        <w:t>份费用</w:t>
      </w:r>
      <w:proofErr w:type="gramEnd"/>
      <w:r>
        <w:rPr>
          <w:rFonts w:ascii="仿宋" w:eastAsia="仿宋" w:hAnsi="仿宋" w:cs="仿宋" w:hint="eastAsia"/>
          <w:sz w:val="32"/>
          <w:szCs w:val="32"/>
        </w:rPr>
        <w:t>对比去年同期还是稍许增加，原因在于2021年、2022年按照各项业务工作加大了资金力度的投入,促进了工作上了一个新台阶,增加数额未超出预算,严格执行了中央八项规定。</w:t>
      </w:r>
    </w:p>
    <w:p w14:paraId="727C9455" w14:textId="77777777" w:rsidR="00997CF5" w:rsidRDefault="00580D0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2021年“三公”经费预算安排支出：0.24万元。</w:t>
      </w:r>
    </w:p>
    <w:p w14:paraId="30537DDC" w14:textId="77777777" w:rsidR="00997CF5" w:rsidRDefault="00580D00">
      <w:pPr>
        <w:spacing w:line="580" w:lineRule="exact"/>
        <w:rPr>
          <w:rFonts w:ascii="仿宋" w:eastAsia="仿宋" w:hAnsi="仿宋" w:cs="仿宋"/>
          <w:sz w:val="32"/>
          <w:szCs w:val="32"/>
        </w:rPr>
      </w:pPr>
      <w:r>
        <w:rPr>
          <w:rFonts w:ascii="仿宋" w:eastAsia="仿宋" w:hAnsi="仿宋" w:cs="仿宋" w:hint="eastAsia"/>
          <w:sz w:val="32"/>
          <w:szCs w:val="32"/>
        </w:rPr>
        <w:t xml:space="preserve">    1.因公出国（境）经费,2021年年初预算未安排因公出国（境）经费。</w:t>
      </w:r>
    </w:p>
    <w:p w14:paraId="0E1039DD" w14:textId="77777777" w:rsidR="00997CF5" w:rsidRDefault="00580D00">
      <w:pPr>
        <w:widowControl/>
        <w:spacing w:before="240"/>
        <w:ind w:firstLineChars="225" w:firstLine="720"/>
        <w:jc w:val="left"/>
        <w:rPr>
          <w:rFonts w:ascii="仿宋" w:eastAsia="仿宋" w:hAnsi="仿宋" w:cs="仿宋"/>
          <w:kern w:val="0"/>
          <w:sz w:val="32"/>
          <w:szCs w:val="32"/>
          <w:u w:val="single"/>
        </w:rPr>
      </w:pPr>
      <w:r>
        <w:rPr>
          <w:rFonts w:ascii="仿宋" w:eastAsia="仿宋" w:hAnsi="仿宋" w:cs="仿宋" w:hint="eastAsia"/>
          <w:sz w:val="32"/>
          <w:szCs w:val="32"/>
        </w:rPr>
        <w:t xml:space="preserve"> 2.公务接待费,2021年年初预算安排公务接待费 0.65 万元，相较2022年了0.24万元减少63%。主要原因是严格执行了中央八项规定。</w:t>
      </w:r>
    </w:p>
    <w:p w14:paraId="1F889E11" w14:textId="77777777" w:rsidR="00997CF5" w:rsidRDefault="00580D00">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3.公务用车购置及运行维护费，单位现有公务用车 0 辆，(越野车  辆)多功能0  辆，主要保障单位日常运转等</w:t>
      </w:r>
      <w:r>
        <w:rPr>
          <w:rFonts w:ascii="仿宋" w:eastAsia="仿宋" w:hAnsi="仿宋" w:cs="仿宋" w:hint="eastAsia"/>
          <w:sz w:val="32"/>
          <w:szCs w:val="32"/>
        </w:rPr>
        <w:lastRenderedPageBreak/>
        <w:t>工作,2022年年初预算未安排公务用车购置费，安排公车运行维护费0万元。</w:t>
      </w:r>
    </w:p>
    <w:p w14:paraId="5724B04A" w14:textId="77777777" w:rsidR="00997CF5" w:rsidRDefault="00580D00">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(三)综合管理情况</w:t>
      </w:r>
    </w:p>
    <w:p w14:paraId="358BF6FA" w14:textId="77777777" w:rsidR="00997CF5" w:rsidRDefault="00580D00">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我单位无政府性债务。</w:t>
      </w:r>
    </w:p>
    <w:p w14:paraId="558EA478" w14:textId="77777777" w:rsidR="00997CF5" w:rsidRDefault="00580D00">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非税收收入不涉及，无挪用现象。</w:t>
      </w:r>
    </w:p>
    <w:p w14:paraId="5C486CA7" w14:textId="77777777" w:rsidR="00997CF5" w:rsidRDefault="00580D00">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政府采购严格按照相关采购规定执行。</w:t>
      </w:r>
    </w:p>
    <w:p w14:paraId="617D336F" w14:textId="77777777" w:rsidR="00997CF5" w:rsidRDefault="00580D00">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资产管理严格按照资产管理制度执行，严格执行法律、法规和有关规章制度;与行政单位履行职能需要相适应;科学合理,充分发挥资产使用效益;勤俭节约,从严控制。</w:t>
      </w:r>
    </w:p>
    <w:p w14:paraId="1B2B1154" w14:textId="77777777" w:rsidR="00997CF5" w:rsidRDefault="00580D00">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建立单位内控制度，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5E447B7C" w14:textId="77777777" w:rsidR="00997CF5" w:rsidRDefault="00580D00">
      <w:pPr>
        <w:pStyle w:val="ad"/>
        <w:spacing w:before="0" w:beforeAutospacing="0" w:after="0" w:afterAutospacing="0" w:line="576"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将同级财政部门批复的本部门预决算报表及相关说明全部在政府门户网站公开，包括部门收支总体情况和财政拨款收支情况，公开公示了</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04423831" w14:textId="77777777" w:rsidR="00997CF5" w:rsidRDefault="00580D00">
      <w:pPr>
        <w:pStyle w:val="ad"/>
        <w:spacing w:before="0" w:beforeAutospacing="0" w:after="0" w:afterAutospacing="0" w:line="576"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lastRenderedPageBreak/>
        <w:t>我部门</w:t>
      </w:r>
      <w:proofErr w:type="gramEnd"/>
      <w:r>
        <w:rPr>
          <w:rFonts w:ascii="仿宋" w:eastAsia="仿宋" w:hAnsi="仿宋" w:cs="仿宋" w:hint="eastAsia"/>
          <w:sz w:val="32"/>
          <w:szCs w:val="32"/>
        </w:rPr>
        <w:t>财务各项工作自觉配合县财政和上级部门的监督检查，对检查中存在的问题，严肃对待，认真开展整改落实。</w:t>
      </w:r>
    </w:p>
    <w:p w14:paraId="7B7251BD" w14:textId="77777777" w:rsidR="00997CF5" w:rsidRDefault="00580D00">
      <w:pPr>
        <w:pStyle w:val="ad"/>
        <w:spacing w:before="0" w:beforeAutospacing="0" w:after="0" w:afterAutospacing="0" w:line="576" w:lineRule="exact"/>
        <w:ind w:firstLineChars="200" w:firstLine="640"/>
        <w:rPr>
          <w:rFonts w:ascii="仿宋" w:eastAsia="仿宋" w:hAnsi="仿宋" w:cs="仿宋"/>
          <w:sz w:val="32"/>
          <w:szCs w:val="32"/>
        </w:rPr>
      </w:pPr>
      <w:r>
        <w:rPr>
          <w:rFonts w:ascii="仿宋" w:eastAsia="仿宋" w:hAnsi="仿宋" w:cs="仿宋" w:hint="eastAsia"/>
          <w:sz w:val="32"/>
          <w:szCs w:val="32"/>
        </w:rPr>
        <w:t>（四）整体绩效</w:t>
      </w:r>
    </w:p>
    <w:p w14:paraId="6BB6CABA" w14:textId="36918BCF" w:rsidR="00997CF5" w:rsidRDefault="00580D00">
      <w:pPr>
        <w:widowControl/>
        <w:spacing w:line="540" w:lineRule="exact"/>
        <w:ind w:firstLineChars="250" w:firstLine="800"/>
        <w:rPr>
          <w:rFonts w:ascii="仿宋" w:eastAsia="仿宋" w:hAnsi="仿宋" w:cs="仿宋"/>
          <w:sz w:val="32"/>
          <w:szCs w:val="32"/>
        </w:rPr>
      </w:pPr>
      <w:r>
        <w:rPr>
          <w:rFonts w:ascii="仿宋" w:eastAsia="仿宋" w:hAnsi="仿宋" w:cs="仿宋" w:hint="eastAsia"/>
          <w:sz w:val="32"/>
          <w:szCs w:val="32"/>
        </w:rPr>
        <w:t>2021年、2022年上半年我单位</w:t>
      </w:r>
      <w:r>
        <w:rPr>
          <w:rFonts w:ascii="仿宋" w:eastAsia="仿宋" w:hAnsi="仿宋" w:cs="仿宋" w:hint="eastAsia"/>
          <w:spacing w:val="15"/>
          <w:sz w:val="32"/>
          <w:szCs w:val="32"/>
        </w:rPr>
        <w:t>在县委、政府的领导下、县人事局的指导下，深入贯彻党的十九大、十九届二中、三中全会、习</w:t>
      </w:r>
      <w:r w:rsidR="005703B4">
        <w:rPr>
          <w:rFonts w:ascii="仿宋" w:eastAsia="仿宋" w:hAnsi="仿宋" w:cs="仿宋" w:hint="eastAsia"/>
          <w:spacing w:val="15"/>
          <w:sz w:val="32"/>
          <w:szCs w:val="32"/>
        </w:rPr>
        <w:t>近平</w:t>
      </w:r>
      <w:r>
        <w:rPr>
          <w:rFonts w:ascii="仿宋" w:eastAsia="仿宋" w:hAnsi="仿宋" w:cs="仿宋" w:hint="eastAsia"/>
          <w:spacing w:val="15"/>
          <w:sz w:val="32"/>
          <w:szCs w:val="32"/>
        </w:rPr>
        <w:t>总书记来川视察重要讲话精神、习近平新时代中国特色社会主义思想为指导，紧紧围绕县委、县政府中心工作和构建和谐社会的总体目标，</w:t>
      </w:r>
      <w:r>
        <w:rPr>
          <w:rFonts w:ascii="仿宋" w:eastAsia="仿宋" w:hAnsi="仿宋" w:cs="仿宋" w:hint="eastAsia"/>
          <w:sz w:val="32"/>
          <w:szCs w:val="32"/>
        </w:rPr>
        <w:t>按照“为人民服务”的要求，夯实基层基础，加强队伍建设，切实改进工作作风，做到观念上有新转变，思想上有新飞跃，思路上有新调整，工作上有新突破，提升干部形象上有新发展，更好地为我县经济发展和社会和谐稳定提供优质、高效、便捷的服务。</w:t>
      </w:r>
    </w:p>
    <w:p w14:paraId="5E8C2034" w14:textId="77777777" w:rsidR="00997CF5" w:rsidRDefault="00580D00">
      <w:pPr>
        <w:widowControl/>
        <w:spacing w:line="540" w:lineRule="exact"/>
        <w:ind w:firstLineChars="200" w:firstLine="640"/>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（二）结果应用情况。</w:t>
      </w:r>
    </w:p>
    <w:p w14:paraId="40BC549D"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lang w:val="zh-CN"/>
        </w:rPr>
        <w:t>包括绩效自评公开、评价结果整改和应用结果反馈等情况。</w:t>
      </w:r>
    </w:p>
    <w:p w14:paraId="1406F031" w14:textId="77777777" w:rsidR="00997CF5" w:rsidRDefault="00580D00">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四、评价结论及建议</w:t>
      </w:r>
    </w:p>
    <w:p w14:paraId="69394384" w14:textId="77777777" w:rsidR="00997CF5" w:rsidRDefault="00580D00">
      <w:pPr>
        <w:widowControl/>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（一）评价结论</w:t>
      </w:r>
    </w:p>
    <w:p w14:paraId="54E0163D" w14:textId="77777777" w:rsidR="00997CF5" w:rsidRDefault="00580D00">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2021年至2022年上半年</w:t>
      </w:r>
      <w:proofErr w:type="gramStart"/>
      <w:r>
        <w:rPr>
          <w:rFonts w:ascii="仿宋" w:eastAsia="仿宋" w:hAnsi="仿宋" w:cs="仿宋" w:hint="eastAsia"/>
          <w:color w:val="000000"/>
          <w:sz w:val="32"/>
          <w:szCs w:val="32"/>
        </w:rPr>
        <w:t>我部门</w:t>
      </w:r>
      <w:proofErr w:type="gramEnd"/>
      <w:r>
        <w:rPr>
          <w:rFonts w:ascii="仿宋" w:eastAsia="仿宋" w:hAnsi="仿宋" w:cs="仿宋" w:hint="eastAsia"/>
          <w:color w:val="000000"/>
          <w:sz w:val="32"/>
          <w:szCs w:val="32"/>
        </w:rPr>
        <w:t>预算执行整体情况正常，按照各项工作有序开展的进度，财政资金收支情况同时也按进度执行，有个别需要进一步加大力度开展。</w:t>
      </w:r>
    </w:p>
    <w:p w14:paraId="33C20298" w14:textId="77777777" w:rsidR="00997CF5" w:rsidRDefault="00580D00">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（二）存在的问题</w:t>
      </w:r>
    </w:p>
    <w:p w14:paraId="34EA524B" w14:textId="77777777" w:rsidR="00997CF5" w:rsidRDefault="00580D00">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1、资产管理不规范。单位人员流动大，股室变动频繁，造成资产管理不到位。</w:t>
      </w:r>
    </w:p>
    <w:p w14:paraId="1C63CF41" w14:textId="77777777" w:rsidR="00997CF5" w:rsidRDefault="00580D00">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2、资金使用科目不明确，存在错录科目的问题。</w:t>
      </w:r>
    </w:p>
    <w:p w14:paraId="3C12B972" w14:textId="77777777" w:rsidR="00997CF5" w:rsidRDefault="00580D00">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3、资金使用效益有待进一步提高。</w:t>
      </w:r>
    </w:p>
    <w:p w14:paraId="3561132C" w14:textId="77777777" w:rsidR="00997CF5" w:rsidRDefault="00580D00">
      <w:pPr>
        <w:widowControl/>
        <w:spacing w:line="54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（三）改进建议</w:t>
      </w:r>
    </w:p>
    <w:p w14:paraId="682940C5" w14:textId="77777777" w:rsidR="00997CF5" w:rsidRDefault="00580D00">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1、建议财政部门能组织各单位财务人员进行业务的培训，不断提升各单位财务人员的业务素质和职业道德。</w:t>
      </w:r>
    </w:p>
    <w:p w14:paraId="11A6B1D7" w14:textId="77777777" w:rsidR="00997CF5" w:rsidRPr="006E761F" w:rsidRDefault="00580D00" w:rsidP="006E761F">
      <w:pPr>
        <w:widowControl/>
        <w:spacing w:line="54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2、进一步加强资产的管理</w:t>
      </w:r>
      <w:bookmarkStart w:id="107" w:name="_Toc15396619"/>
      <w:bookmarkStart w:id="108" w:name="_Toc79163636"/>
      <w:bookmarkStart w:id="109" w:name="_Toc79163886"/>
    </w:p>
    <w:p w14:paraId="43014AA4" w14:textId="77777777" w:rsidR="00997CF5" w:rsidRDefault="00580D00" w:rsidP="006E761F">
      <w:pPr>
        <w:widowControl/>
        <w:jc w:val="center"/>
        <w:rPr>
          <w:rStyle w:val="10"/>
          <w:rFonts w:ascii="黑体" w:eastAsia="黑体" w:hAnsi="黑体"/>
          <w:b w:val="0"/>
        </w:rPr>
      </w:pPr>
      <w:r>
        <w:rPr>
          <w:rFonts w:ascii="黑体" w:eastAsia="黑体" w:hAnsi="黑体" w:hint="eastAsia"/>
          <w:color w:val="000000"/>
          <w:sz w:val="44"/>
          <w:szCs w:val="44"/>
        </w:rPr>
        <w:t>第</w:t>
      </w:r>
      <w:r>
        <w:rPr>
          <w:rStyle w:val="10"/>
          <w:rFonts w:ascii="黑体" w:eastAsia="黑体" w:hAnsi="黑体" w:hint="eastAsia"/>
          <w:b w:val="0"/>
        </w:rPr>
        <w:t>五部分</w:t>
      </w:r>
      <w:r>
        <w:rPr>
          <w:rStyle w:val="10"/>
          <w:rFonts w:ascii="黑体" w:eastAsia="黑体" w:hAnsi="黑体"/>
          <w:b w:val="0"/>
        </w:rPr>
        <w:t xml:space="preserve"> </w:t>
      </w:r>
      <w:r>
        <w:rPr>
          <w:rStyle w:val="10"/>
          <w:rFonts w:ascii="黑体" w:eastAsia="黑体" w:hAnsi="黑体" w:hint="eastAsia"/>
          <w:b w:val="0"/>
        </w:rPr>
        <w:t>附表</w:t>
      </w:r>
    </w:p>
    <w:p w14:paraId="23993EA3" w14:textId="77777777" w:rsidR="00997CF5" w:rsidRDefault="00580D00">
      <w:pPr>
        <w:pStyle w:val="2"/>
        <w:rPr>
          <w:rFonts w:ascii="仿宋" w:eastAsia="仿宋" w:hAnsi="仿宋"/>
          <w:color w:val="000000"/>
        </w:rPr>
      </w:pPr>
      <w:r>
        <w:rPr>
          <w:rFonts w:ascii="仿宋" w:eastAsia="仿宋" w:hAnsi="仿宋" w:hint="eastAsia"/>
          <w:b w:val="0"/>
          <w:color w:val="000000"/>
        </w:rPr>
        <w:lastRenderedPageBreak/>
        <w:t>一、收</w:t>
      </w:r>
      <w:r>
        <w:rPr>
          <w:rStyle w:val="20"/>
          <w:rFonts w:ascii="仿宋" w:eastAsia="仿宋" w:hAnsi="仿宋" w:hint="eastAsia"/>
        </w:rPr>
        <w:t>入支出决算总表</w:t>
      </w:r>
    </w:p>
    <w:p w14:paraId="4904AA83" w14:textId="77777777" w:rsidR="00997CF5" w:rsidRDefault="00580D00">
      <w:pPr>
        <w:pStyle w:val="2"/>
        <w:rPr>
          <w:rFonts w:ascii="仿宋" w:eastAsia="仿宋" w:hAnsi="仿宋"/>
          <w:color w:val="000000"/>
        </w:rPr>
      </w:pPr>
      <w:bookmarkStart w:id="110" w:name="_Toc79163637"/>
      <w:bookmarkStart w:id="111" w:name="_Toc79163887"/>
      <w:bookmarkStart w:id="112" w:name="_Toc15396620"/>
      <w:r>
        <w:rPr>
          <w:rFonts w:ascii="仿宋" w:eastAsia="仿宋" w:hAnsi="仿宋" w:hint="eastAsia"/>
          <w:b w:val="0"/>
          <w:color w:val="000000"/>
        </w:rPr>
        <w:t>二、收</w:t>
      </w:r>
      <w:r>
        <w:rPr>
          <w:rStyle w:val="20"/>
          <w:rFonts w:ascii="仿宋" w:eastAsia="仿宋" w:hAnsi="仿宋" w:hint="eastAsia"/>
        </w:rPr>
        <w:t>入决算表</w:t>
      </w:r>
      <w:bookmarkEnd w:id="110"/>
      <w:bookmarkEnd w:id="111"/>
      <w:bookmarkEnd w:id="112"/>
    </w:p>
    <w:p w14:paraId="530E3F60" w14:textId="77777777" w:rsidR="00997CF5" w:rsidRDefault="00580D00">
      <w:pPr>
        <w:pStyle w:val="2"/>
        <w:rPr>
          <w:rFonts w:ascii="仿宋" w:eastAsia="仿宋" w:hAnsi="仿宋"/>
          <w:color w:val="000000"/>
        </w:rPr>
      </w:pPr>
      <w:bookmarkStart w:id="113" w:name="_Toc79163888"/>
      <w:bookmarkStart w:id="114" w:name="_Toc15396621"/>
      <w:bookmarkStart w:id="115" w:name="_Toc79163638"/>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13"/>
      <w:bookmarkEnd w:id="114"/>
      <w:bookmarkEnd w:id="115"/>
    </w:p>
    <w:p w14:paraId="64A23345" w14:textId="77777777" w:rsidR="00997CF5" w:rsidRDefault="00580D00">
      <w:pPr>
        <w:pStyle w:val="2"/>
        <w:rPr>
          <w:rFonts w:ascii="仿宋" w:eastAsia="仿宋" w:hAnsi="仿宋"/>
          <w:b w:val="0"/>
          <w:color w:val="000000"/>
        </w:rPr>
      </w:pPr>
      <w:bookmarkStart w:id="116" w:name="_Toc15396622"/>
      <w:bookmarkStart w:id="117" w:name="_Toc79163889"/>
      <w:bookmarkStart w:id="118" w:name="_Toc79163639"/>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16"/>
      <w:bookmarkEnd w:id="117"/>
      <w:bookmarkEnd w:id="118"/>
    </w:p>
    <w:p w14:paraId="3D95BF66" w14:textId="77777777" w:rsidR="00997CF5" w:rsidRDefault="00580D00">
      <w:pPr>
        <w:pStyle w:val="2"/>
        <w:rPr>
          <w:rStyle w:val="20"/>
          <w:rFonts w:ascii="仿宋" w:eastAsia="仿宋" w:hAnsi="仿宋"/>
        </w:rPr>
      </w:pPr>
      <w:bookmarkStart w:id="119" w:name="_Toc79163640"/>
      <w:bookmarkStart w:id="120" w:name="_Toc15396623"/>
      <w:bookmarkStart w:id="121" w:name="_Toc79163890"/>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22" w:name="_Toc15396624"/>
      <w:bookmarkEnd w:id="119"/>
      <w:bookmarkEnd w:id="120"/>
      <w:bookmarkEnd w:id="121"/>
    </w:p>
    <w:p w14:paraId="34DC8406" w14:textId="77777777" w:rsidR="00997CF5" w:rsidRDefault="00580D00">
      <w:pPr>
        <w:pStyle w:val="2"/>
        <w:rPr>
          <w:rFonts w:ascii="仿宋" w:eastAsia="仿宋" w:hAnsi="仿宋"/>
          <w:color w:val="000000"/>
        </w:rPr>
      </w:pPr>
      <w:bookmarkStart w:id="123" w:name="_Toc79163891"/>
      <w:bookmarkStart w:id="124" w:name="_Toc79163641"/>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22"/>
      <w:bookmarkEnd w:id="123"/>
      <w:bookmarkEnd w:id="124"/>
    </w:p>
    <w:p w14:paraId="0AC1971A" w14:textId="77777777" w:rsidR="00997CF5" w:rsidRDefault="00580D00">
      <w:pPr>
        <w:pStyle w:val="2"/>
        <w:rPr>
          <w:rFonts w:ascii="仿宋" w:eastAsia="仿宋" w:hAnsi="仿宋"/>
          <w:color w:val="000000"/>
        </w:rPr>
      </w:pPr>
      <w:bookmarkStart w:id="125" w:name="_Toc79163642"/>
      <w:bookmarkStart w:id="126" w:name="_Toc15396625"/>
      <w:bookmarkStart w:id="127" w:name="_Toc79163892"/>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25"/>
      <w:bookmarkEnd w:id="126"/>
      <w:bookmarkEnd w:id="127"/>
    </w:p>
    <w:p w14:paraId="3FCE6769" w14:textId="77777777" w:rsidR="00997CF5" w:rsidRDefault="00580D00">
      <w:pPr>
        <w:pStyle w:val="2"/>
        <w:rPr>
          <w:rFonts w:ascii="仿宋" w:eastAsia="仿宋" w:hAnsi="仿宋"/>
          <w:color w:val="000000"/>
        </w:rPr>
      </w:pPr>
      <w:bookmarkStart w:id="128" w:name="_Toc79163643"/>
      <w:bookmarkStart w:id="129" w:name="_Toc15396626"/>
      <w:bookmarkStart w:id="130" w:name="_Toc79163893"/>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28"/>
      <w:bookmarkEnd w:id="129"/>
      <w:bookmarkEnd w:id="130"/>
    </w:p>
    <w:p w14:paraId="6C61EC00" w14:textId="77777777" w:rsidR="00997CF5" w:rsidRDefault="00580D00">
      <w:pPr>
        <w:pStyle w:val="2"/>
        <w:rPr>
          <w:rFonts w:ascii="仿宋" w:eastAsia="仿宋" w:hAnsi="仿宋"/>
          <w:color w:val="000000"/>
        </w:rPr>
      </w:pPr>
      <w:bookmarkStart w:id="131" w:name="_Toc15396627"/>
      <w:bookmarkStart w:id="132" w:name="_Toc79163644"/>
      <w:bookmarkStart w:id="133" w:name="_Toc79163894"/>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31"/>
      <w:bookmarkEnd w:id="132"/>
      <w:bookmarkEnd w:id="133"/>
    </w:p>
    <w:p w14:paraId="03A7B96F" w14:textId="77777777" w:rsidR="00997CF5" w:rsidRDefault="00580D00">
      <w:pPr>
        <w:pStyle w:val="2"/>
        <w:rPr>
          <w:rFonts w:ascii="仿宋" w:eastAsia="仿宋" w:hAnsi="仿宋"/>
          <w:color w:val="000000"/>
        </w:rPr>
      </w:pPr>
      <w:bookmarkStart w:id="134" w:name="_Toc15396628"/>
      <w:bookmarkStart w:id="135" w:name="_Toc79163645"/>
      <w:bookmarkStart w:id="136" w:name="_Toc79163895"/>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34"/>
      <w:bookmarkEnd w:id="135"/>
      <w:bookmarkEnd w:id="136"/>
    </w:p>
    <w:p w14:paraId="54818D7F" w14:textId="77777777" w:rsidR="00997CF5" w:rsidRDefault="00580D00">
      <w:pPr>
        <w:pStyle w:val="2"/>
        <w:rPr>
          <w:rFonts w:ascii="仿宋" w:eastAsia="仿宋" w:hAnsi="仿宋"/>
          <w:color w:val="000000"/>
        </w:rPr>
      </w:pPr>
      <w:bookmarkStart w:id="137" w:name="_Toc79163646"/>
      <w:bookmarkStart w:id="138" w:name="_Toc15396629"/>
      <w:bookmarkStart w:id="139" w:name="_Toc79163896"/>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37"/>
      <w:bookmarkEnd w:id="138"/>
      <w:bookmarkEnd w:id="139"/>
    </w:p>
    <w:p w14:paraId="091E277E" w14:textId="77777777" w:rsidR="00997CF5" w:rsidRDefault="00580D00">
      <w:pPr>
        <w:pStyle w:val="2"/>
        <w:rPr>
          <w:rFonts w:ascii="仿宋" w:eastAsia="仿宋" w:hAnsi="仿宋"/>
          <w:color w:val="000000"/>
        </w:rPr>
      </w:pPr>
      <w:bookmarkStart w:id="140" w:name="_Toc79163647"/>
      <w:bookmarkStart w:id="141" w:name="_Toc79163897"/>
      <w:bookmarkStart w:id="142" w:name="_Toc15396630"/>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140"/>
      <w:bookmarkEnd w:id="141"/>
      <w:bookmarkEnd w:id="142"/>
    </w:p>
    <w:p w14:paraId="64DDC4E5" w14:textId="77777777" w:rsidR="00997CF5" w:rsidRDefault="00580D00">
      <w:pPr>
        <w:pStyle w:val="2"/>
        <w:rPr>
          <w:rStyle w:val="20"/>
          <w:rFonts w:ascii="仿宋" w:eastAsia="仿宋" w:hAnsi="仿宋"/>
        </w:rPr>
      </w:pPr>
      <w:bookmarkStart w:id="143" w:name="_Toc79163898"/>
      <w:bookmarkStart w:id="144" w:name="_Toc79163648"/>
      <w:bookmarkStart w:id="145" w:name="_Toc15396631"/>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有资本经营预算财政拨款支出决算表</w:t>
      </w:r>
      <w:bookmarkEnd w:id="143"/>
      <w:bookmarkEnd w:id="144"/>
      <w:bookmarkEnd w:id="145"/>
    </w:p>
    <w:p w14:paraId="2AD760E8" w14:textId="77777777" w:rsidR="00997CF5" w:rsidRDefault="00580D00">
      <w:pPr>
        <w:pStyle w:val="2"/>
        <w:rPr>
          <w:rStyle w:val="20"/>
          <w:rFonts w:ascii="仿宋" w:eastAsia="仿宋" w:hAnsi="仿宋"/>
        </w:rPr>
      </w:pPr>
      <w:bookmarkStart w:id="146" w:name="_Toc79163899"/>
      <w:bookmarkStart w:id="147" w:name="_Toc79163649"/>
      <w:r>
        <w:rPr>
          <w:rStyle w:val="20"/>
          <w:rFonts w:ascii="仿宋" w:eastAsia="仿宋" w:hAnsi="仿宋" w:hint="eastAsia"/>
        </w:rPr>
        <w:t>十四、国有资本经营预算财政拨款支出决算表</w:t>
      </w:r>
      <w:bookmarkEnd w:id="146"/>
      <w:bookmarkEnd w:id="147"/>
    </w:p>
    <w:bookmarkEnd w:id="104"/>
    <w:bookmarkEnd w:id="107"/>
    <w:bookmarkEnd w:id="108"/>
    <w:bookmarkEnd w:id="109"/>
    <w:p w14:paraId="23AD6459" w14:textId="77777777" w:rsidR="00997CF5" w:rsidRDefault="00997CF5">
      <w:pPr>
        <w:pStyle w:val="2"/>
        <w:rPr>
          <w:rStyle w:val="2Char"/>
          <w:rFonts w:ascii="仿宋" w:eastAsia="仿宋" w:hAnsi="仿宋"/>
        </w:rPr>
      </w:pPr>
    </w:p>
    <w:sectPr w:rsidR="00997CF5" w:rsidSect="00997CF5">
      <w:headerReference w:type="default" r:id="rId8"/>
      <w:footerReference w:type="defaul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6D7C" w14:textId="77777777" w:rsidR="00430934" w:rsidRDefault="00430934" w:rsidP="00997CF5">
      <w:r>
        <w:separator/>
      </w:r>
    </w:p>
  </w:endnote>
  <w:endnote w:type="continuationSeparator" w:id="0">
    <w:p w14:paraId="756F06E6" w14:textId="77777777" w:rsidR="00430934" w:rsidRDefault="00430934" w:rsidP="0099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简体">
    <w:altName w:val="微软雅黑"/>
    <w:panose1 w:val="02010601030101010101"/>
    <w:charset w:val="86"/>
    <w:family w:val="auto"/>
    <w:pitch w:val="variable"/>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瀹嬩綋">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8F94" w14:textId="77777777" w:rsidR="00997CF5" w:rsidRDefault="00997CF5">
    <w:pPr>
      <w:pStyle w:val="a9"/>
      <w:jc w:val="center"/>
    </w:pPr>
    <w:r>
      <w:fldChar w:fldCharType="begin"/>
    </w:r>
    <w:r w:rsidR="00580D00">
      <w:instrText>PAGE   \* MERGEFORMAT</w:instrText>
    </w:r>
    <w:r>
      <w:fldChar w:fldCharType="separate"/>
    </w:r>
    <w:r w:rsidR="00580D00" w:rsidRPr="00580D00">
      <w:rPr>
        <w:noProof/>
        <w:lang w:val="zh-CN"/>
      </w:rPr>
      <w:t>32</w:t>
    </w:r>
    <w:r>
      <w:fldChar w:fldCharType="end"/>
    </w:r>
  </w:p>
  <w:p w14:paraId="028E1BA7" w14:textId="77777777" w:rsidR="00997CF5" w:rsidRDefault="00997C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4C01" w14:textId="77777777" w:rsidR="00430934" w:rsidRDefault="00430934" w:rsidP="00997CF5">
      <w:r>
        <w:separator/>
      </w:r>
    </w:p>
  </w:footnote>
  <w:footnote w:type="continuationSeparator" w:id="0">
    <w:p w14:paraId="26384576" w14:textId="77777777" w:rsidR="00430934" w:rsidRDefault="00430934" w:rsidP="0099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8E58" w14:textId="77777777" w:rsidR="00997CF5" w:rsidRDefault="00997CF5">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2" w15:restartNumberingAfterBreak="0">
    <w:nsid w:val="0F72F580"/>
    <w:multiLevelType w:val="singleLevel"/>
    <w:tmpl w:val="0F72F580"/>
    <w:lvl w:ilvl="0">
      <w:start w:val="1"/>
      <w:numFmt w:val="decimal"/>
      <w:lvlText w:val="%1."/>
      <w:lvlJc w:val="left"/>
      <w:pPr>
        <w:tabs>
          <w:tab w:val="left" w:pos="312"/>
        </w:tabs>
      </w:pPr>
    </w:lvl>
  </w:abstractNum>
  <w:abstractNum w:abstractNumId="3"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16cid:durableId="1468008071">
    <w:abstractNumId w:val="3"/>
  </w:num>
  <w:num w:numId="2" w16cid:durableId="656494917">
    <w:abstractNumId w:val="2"/>
  </w:num>
  <w:num w:numId="3" w16cid:durableId="564071469">
    <w:abstractNumId w:val="0"/>
  </w:num>
  <w:num w:numId="4" w16cid:durableId="100770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k4ZWU3NTZiZGFkMDM0ZmY2MGY5OTEyNWJhNDRmN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0934"/>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03B4"/>
    <w:rsid w:val="0057481D"/>
    <w:rsid w:val="00580D00"/>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E761F"/>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97CF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1962BC6"/>
    <w:rsid w:val="09C9573A"/>
    <w:rsid w:val="0A2032A3"/>
    <w:rsid w:val="10C055FF"/>
    <w:rsid w:val="118107EC"/>
    <w:rsid w:val="15B44045"/>
    <w:rsid w:val="16BB723D"/>
    <w:rsid w:val="1A1F0914"/>
    <w:rsid w:val="1C2A4772"/>
    <w:rsid w:val="1D155CEE"/>
    <w:rsid w:val="22343B67"/>
    <w:rsid w:val="23F962F7"/>
    <w:rsid w:val="240371BF"/>
    <w:rsid w:val="29FD04D3"/>
    <w:rsid w:val="2E61251A"/>
    <w:rsid w:val="319F7F4E"/>
    <w:rsid w:val="35DF56B0"/>
    <w:rsid w:val="3D8E4029"/>
    <w:rsid w:val="3DFB0E8E"/>
    <w:rsid w:val="422C5688"/>
    <w:rsid w:val="4C0A3D95"/>
    <w:rsid w:val="4ECE2238"/>
    <w:rsid w:val="5D9627AE"/>
    <w:rsid w:val="6050297B"/>
    <w:rsid w:val="639D2D70"/>
    <w:rsid w:val="63FA33CE"/>
    <w:rsid w:val="6BD627BC"/>
    <w:rsid w:val="6C4A05C8"/>
    <w:rsid w:val="72734D90"/>
    <w:rsid w:val="7CA91420"/>
    <w:rsid w:val="7EAA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7BE43"/>
  <w15:docId w15:val="{B3351583-56A9-4A2C-AE97-F6E6D40F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97CF5"/>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997CF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97CF5"/>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rsid w:val="00997CF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rsid w:val="00997CF5"/>
    <w:pPr>
      <w:ind w:leftChars="200" w:left="200" w:hangingChars="200" w:hanging="200"/>
    </w:pPr>
  </w:style>
  <w:style w:type="paragraph" w:styleId="TOC7">
    <w:name w:val="toc 7"/>
    <w:basedOn w:val="a"/>
    <w:next w:val="a"/>
    <w:uiPriority w:val="39"/>
    <w:unhideWhenUsed/>
    <w:qFormat/>
    <w:rsid w:val="00997CF5"/>
    <w:pPr>
      <w:ind w:left="1260"/>
      <w:jc w:val="left"/>
    </w:pPr>
    <w:rPr>
      <w:rFonts w:asciiTheme="minorHAnsi" w:eastAsiaTheme="minorHAnsi"/>
      <w:sz w:val="18"/>
      <w:szCs w:val="18"/>
    </w:rPr>
  </w:style>
  <w:style w:type="paragraph" w:styleId="a4">
    <w:name w:val="Body Text"/>
    <w:basedOn w:val="a"/>
    <w:link w:val="a5"/>
    <w:uiPriority w:val="99"/>
    <w:qFormat/>
    <w:rsid w:val="00997CF5"/>
    <w:pPr>
      <w:spacing w:beforeLines="30"/>
    </w:pPr>
    <w:rPr>
      <w:rFonts w:ascii="仿宋_GB2312" w:eastAsia="仿宋_GB2312"/>
      <w:kern w:val="0"/>
      <w:sz w:val="24"/>
      <w:szCs w:val="20"/>
    </w:rPr>
  </w:style>
  <w:style w:type="paragraph" w:styleId="a6">
    <w:name w:val="Body Text Indent"/>
    <w:basedOn w:val="a"/>
    <w:qFormat/>
    <w:rsid w:val="00997CF5"/>
    <w:pPr>
      <w:spacing w:line="540" w:lineRule="exact"/>
      <w:ind w:firstLineChars="200" w:firstLine="640"/>
    </w:pPr>
    <w:rPr>
      <w:rFonts w:eastAsia="仿宋_GB2312"/>
      <w:sz w:val="32"/>
    </w:rPr>
  </w:style>
  <w:style w:type="paragraph" w:styleId="TOC5">
    <w:name w:val="toc 5"/>
    <w:basedOn w:val="a"/>
    <w:next w:val="a"/>
    <w:uiPriority w:val="39"/>
    <w:unhideWhenUsed/>
    <w:qFormat/>
    <w:rsid w:val="00997CF5"/>
    <w:pPr>
      <w:ind w:left="840"/>
      <w:jc w:val="left"/>
    </w:pPr>
    <w:rPr>
      <w:rFonts w:asciiTheme="minorHAnsi" w:eastAsiaTheme="minorHAnsi"/>
      <w:sz w:val="18"/>
      <w:szCs w:val="18"/>
    </w:rPr>
  </w:style>
  <w:style w:type="paragraph" w:styleId="TOC3">
    <w:name w:val="toc 3"/>
    <w:basedOn w:val="a"/>
    <w:next w:val="a"/>
    <w:uiPriority w:val="39"/>
    <w:unhideWhenUsed/>
    <w:qFormat/>
    <w:rsid w:val="00997CF5"/>
    <w:pPr>
      <w:ind w:left="420"/>
      <w:jc w:val="left"/>
    </w:pPr>
    <w:rPr>
      <w:rFonts w:asciiTheme="minorHAnsi" w:eastAsiaTheme="minorHAnsi"/>
      <w:i/>
      <w:iCs/>
      <w:sz w:val="20"/>
      <w:szCs w:val="20"/>
    </w:rPr>
  </w:style>
  <w:style w:type="paragraph" w:styleId="TOC8">
    <w:name w:val="toc 8"/>
    <w:basedOn w:val="a"/>
    <w:next w:val="a"/>
    <w:uiPriority w:val="39"/>
    <w:unhideWhenUsed/>
    <w:qFormat/>
    <w:rsid w:val="00997CF5"/>
    <w:pPr>
      <w:ind w:left="1470"/>
      <w:jc w:val="left"/>
    </w:pPr>
    <w:rPr>
      <w:rFonts w:asciiTheme="minorHAnsi" w:eastAsiaTheme="minorHAnsi"/>
      <w:sz w:val="18"/>
      <w:szCs w:val="18"/>
    </w:rPr>
  </w:style>
  <w:style w:type="paragraph" w:styleId="a7">
    <w:name w:val="Balloon Text"/>
    <w:basedOn w:val="a"/>
    <w:link w:val="a8"/>
    <w:uiPriority w:val="99"/>
    <w:semiHidden/>
    <w:unhideWhenUsed/>
    <w:qFormat/>
    <w:rsid w:val="00997CF5"/>
    <w:rPr>
      <w:sz w:val="18"/>
      <w:szCs w:val="18"/>
    </w:rPr>
  </w:style>
  <w:style w:type="paragraph" w:styleId="a9">
    <w:name w:val="footer"/>
    <w:basedOn w:val="a"/>
    <w:link w:val="aa"/>
    <w:uiPriority w:val="99"/>
    <w:qFormat/>
    <w:rsid w:val="00997CF5"/>
    <w:pPr>
      <w:tabs>
        <w:tab w:val="center" w:pos="4153"/>
        <w:tab w:val="right" w:pos="8306"/>
      </w:tabs>
      <w:snapToGrid w:val="0"/>
      <w:jc w:val="left"/>
    </w:pPr>
    <w:rPr>
      <w:rFonts w:ascii="Calibri" w:hAnsi="Calibri"/>
      <w:kern w:val="0"/>
      <w:sz w:val="18"/>
      <w:szCs w:val="20"/>
    </w:rPr>
  </w:style>
  <w:style w:type="paragraph" w:styleId="ab">
    <w:name w:val="header"/>
    <w:basedOn w:val="a"/>
    <w:link w:val="ac"/>
    <w:uiPriority w:val="99"/>
    <w:semiHidden/>
    <w:qFormat/>
    <w:rsid w:val="00997CF5"/>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rsid w:val="00997CF5"/>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rsid w:val="00997CF5"/>
    <w:pPr>
      <w:ind w:left="630"/>
      <w:jc w:val="left"/>
    </w:pPr>
    <w:rPr>
      <w:rFonts w:asciiTheme="minorHAnsi" w:eastAsiaTheme="minorHAnsi"/>
      <w:sz w:val="18"/>
      <w:szCs w:val="18"/>
    </w:rPr>
  </w:style>
  <w:style w:type="paragraph" w:styleId="TOC6">
    <w:name w:val="toc 6"/>
    <w:basedOn w:val="a"/>
    <w:next w:val="a"/>
    <w:uiPriority w:val="39"/>
    <w:unhideWhenUsed/>
    <w:qFormat/>
    <w:rsid w:val="00997CF5"/>
    <w:pPr>
      <w:ind w:left="1050"/>
      <w:jc w:val="left"/>
    </w:pPr>
    <w:rPr>
      <w:rFonts w:asciiTheme="minorHAnsi" w:eastAsiaTheme="minorHAnsi"/>
      <w:sz w:val="18"/>
      <w:szCs w:val="18"/>
    </w:rPr>
  </w:style>
  <w:style w:type="paragraph" w:styleId="TOC2">
    <w:name w:val="toc 2"/>
    <w:basedOn w:val="a"/>
    <w:next w:val="a"/>
    <w:uiPriority w:val="39"/>
    <w:unhideWhenUsed/>
    <w:qFormat/>
    <w:rsid w:val="00997CF5"/>
    <w:pPr>
      <w:ind w:left="210"/>
      <w:jc w:val="left"/>
    </w:pPr>
    <w:rPr>
      <w:rFonts w:asciiTheme="minorHAnsi" w:eastAsiaTheme="minorHAnsi"/>
      <w:smallCaps/>
      <w:sz w:val="20"/>
      <w:szCs w:val="20"/>
    </w:rPr>
  </w:style>
  <w:style w:type="paragraph" w:styleId="TOC9">
    <w:name w:val="toc 9"/>
    <w:basedOn w:val="a"/>
    <w:next w:val="a"/>
    <w:uiPriority w:val="39"/>
    <w:unhideWhenUsed/>
    <w:qFormat/>
    <w:rsid w:val="00997CF5"/>
    <w:pPr>
      <w:ind w:left="1680"/>
      <w:jc w:val="left"/>
    </w:pPr>
    <w:rPr>
      <w:rFonts w:asciiTheme="minorHAnsi" w:eastAsiaTheme="minorHAnsi"/>
      <w:sz w:val="18"/>
      <w:szCs w:val="18"/>
    </w:rPr>
  </w:style>
  <w:style w:type="paragraph" w:styleId="ad">
    <w:name w:val="Normal (Web)"/>
    <w:basedOn w:val="a"/>
    <w:qFormat/>
    <w:rsid w:val="00997CF5"/>
    <w:pPr>
      <w:widowControl/>
      <w:spacing w:before="100" w:beforeAutospacing="1" w:after="100" w:afterAutospacing="1"/>
      <w:jc w:val="left"/>
    </w:pPr>
    <w:rPr>
      <w:rFonts w:ascii="宋体" w:cs="宋体"/>
      <w:kern w:val="0"/>
      <w:sz w:val="24"/>
    </w:rPr>
  </w:style>
  <w:style w:type="paragraph" w:styleId="21">
    <w:name w:val="Body Text First Indent 2"/>
    <w:basedOn w:val="a6"/>
    <w:uiPriority w:val="99"/>
    <w:unhideWhenUsed/>
    <w:qFormat/>
    <w:rsid w:val="00997CF5"/>
    <w:pPr>
      <w:ind w:firstLine="420"/>
    </w:pPr>
  </w:style>
  <w:style w:type="paragraph" w:customStyle="1" w:styleId="Char">
    <w:name w:val="Char"/>
    <w:basedOn w:val="a"/>
    <w:qFormat/>
    <w:rsid w:val="00997CF5"/>
    <w:pPr>
      <w:widowControl/>
      <w:spacing w:line="240" w:lineRule="exact"/>
      <w:jc w:val="left"/>
    </w:pPr>
    <w:rPr>
      <w:rFonts w:ascii="Verdana" w:eastAsia="仿宋_GB2312" w:hAnsi="Verdana"/>
      <w:kern w:val="0"/>
      <w:sz w:val="24"/>
      <w:szCs w:val="20"/>
      <w:lang w:eastAsia="en-US"/>
    </w:rPr>
  </w:style>
  <w:style w:type="character" w:styleId="ae">
    <w:name w:val="Strong"/>
    <w:basedOn w:val="a1"/>
    <w:uiPriority w:val="99"/>
    <w:qFormat/>
    <w:rsid w:val="00997CF5"/>
    <w:rPr>
      <w:rFonts w:cs="Times New Roman"/>
      <w:b/>
    </w:rPr>
  </w:style>
  <w:style w:type="character" w:styleId="af">
    <w:name w:val="Hyperlink"/>
    <w:basedOn w:val="a1"/>
    <w:uiPriority w:val="99"/>
    <w:unhideWhenUsed/>
    <w:qFormat/>
    <w:rsid w:val="00997CF5"/>
    <w:rPr>
      <w:rFonts w:cs="Times New Roman"/>
      <w:color w:val="0000FF"/>
      <w:u w:val="single"/>
    </w:rPr>
  </w:style>
  <w:style w:type="character" w:customStyle="1" w:styleId="1Char">
    <w:name w:val="标题 1 Char"/>
    <w:basedOn w:val="a1"/>
    <w:uiPriority w:val="9"/>
    <w:qFormat/>
    <w:locked/>
    <w:rsid w:val="00997CF5"/>
    <w:rPr>
      <w:rFonts w:ascii="Times New Roman" w:hAnsi="Times New Roman" w:cs="Times New Roman"/>
      <w:b/>
      <w:bCs/>
      <w:kern w:val="44"/>
      <w:sz w:val="44"/>
      <w:szCs w:val="44"/>
    </w:rPr>
  </w:style>
  <w:style w:type="character" w:customStyle="1" w:styleId="2Char">
    <w:name w:val="标题 2 Char"/>
    <w:basedOn w:val="a1"/>
    <w:uiPriority w:val="9"/>
    <w:qFormat/>
    <w:locked/>
    <w:rsid w:val="00997CF5"/>
    <w:rPr>
      <w:rFonts w:ascii="Cambria" w:eastAsia="宋体" w:hAnsi="Cambria" w:cs="Times New Roman"/>
      <w:b/>
      <w:bCs/>
      <w:kern w:val="2"/>
      <w:sz w:val="32"/>
      <w:szCs w:val="32"/>
    </w:rPr>
  </w:style>
  <w:style w:type="character" w:customStyle="1" w:styleId="30">
    <w:name w:val="标题 3 字符"/>
    <w:basedOn w:val="a1"/>
    <w:link w:val="3"/>
    <w:uiPriority w:val="9"/>
    <w:qFormat/>
    <w:locked/>
    <w:rsid w:val="00997CF5"/>
    <w:rPr>
      <w:rFonts w:ascii="Times New Roman" w:hAnsi="Times New Roman" w:cs="Times New Roman"/>
      <w:b/>
      <w:bCs/>
      <w:kern w:val="2"/>
      <w:sz w:val="32"/>
      <w:szCs w:val="32"/>
    </w:rPr>
  </w:style>
  <w:style w:type="character" w:customStyle="1" w:styleId="BodyTextChar">
    <w:name w:val="Body Text Char"/>
    <w:basedOn w:val="a1"/>
    <w:uiPriority w:val="99"/>
    <w:semiHidden/>
    <w:qFormat/>
    <w:rsid w:val="00997CF5"/>
    <w:rPr>
      <w:rFonts w:ascii="Times New Roman" w:hAnsi="Times New Roman" w:cs="Times New Roman"/>
      <w:sz w:val="24"/>
      <w:szCs w:val="24"/>
    </w:rPr>
  </w:style>
  <w:style w:type="character" w:customStyle="1" w:styleId="a8">
    <w:name w:val="批注框文本 字符"/>
    <w:basedOn w:val="a1"/>
    <w:link w:val="a7"/>
    <w:uiPriority w:val="99"/>
    <w:semiHidden/>
    <w:qFormat/>
    <w:locked/>
    <w:rsid w:val="00997CF5"/>
    <w:rPr>
      <w:rFonts w:ascii="Times New Roman" w:hAnsi="Times New Roman" w:cs="Times New Roman"/>
      <w:kern w:val="2"/>
      <w:sz w:val="18"/>
      <w:szCs w:val="18"/>
    </w:rPr>
  </w:style>
  <w:style w:type="character" w:customStyle="1" w:styleId="FooterChar">
    <w:name w:val="Footer Char"/>
    <w:basedOn w:val="a1"/>
    <w:uiPriority w:val="99"/>
    <w:semiHidden/>
    <w:qFormat/>
    <w:rsid w:val="00997CF5"/>
    <w:rPr>
      <w:rFonts w:ascii="Times New Roman" w:hAnsi="Times New Roman" w:cs="Times New Roman"/>
      <w:sz w:val="18"/>
      <w:szCs w:val="18"/>
    </w:rPr>
  </w:style>
  <w:style w:type="character" w:customStyle="1" w:styleId="HeaderChar">
    <w:name w:val="Header Char"/>
    <w:basedOn w:val="a1"/>
    <w:uiPriority w:val="99"/>
    <w:semiHidden/>
    <w:qFormat/>
    <w:rsid w:val="00997CF5"/>
    <w:rPr>
      <w:rFonts w:ascii="Times New Roman" w:hAnsi="Times New Roman" w:cs="Times New Roman"/>
      <w:sz w:val="18"/>
      <w:szCs w:val="18"/>
    </w:rPr>
  </w:style>
  <w:style w:type="character" w:customStyle="1" w:styleId="ac">
    <w:name w:val="页眉 字符"/>
    <w:link w:val="ab"/>
    <w:uiPriority w:val="99"/>
    <w:semiHidden/>
    <w:qFormat/>
    <w:locked/>
    <w:rsid w:val="00997CF5"/>
    <w:rPr>
      <w:sz w:val="18"/>
    </w:rPr>
  </w:style>
  <w:style w:type="character" w:customStyle="1" w:styleId="aa">
    <w:name w:val="页脚 字符"/>
    <w:link w:val="a9"/>
    <w:uiPriority w:val="99"/>
    <w:qFormat/>
    <w:locked/>
    <w:rsid w:val="00997CF5"/>
    <w:rPr>
      <w:sz w:val="18"/>
    </w:rPr>
  </w:style>
  <w:style w:type="character" w:customStyle="1" w:styleId="a5">
    <w:name w:val="正文文本 字符"/>
    <w:link w:val="a4"/>
    <w:uiPriority w:val="99"/>
    <w:qFormat/>
    <w:locked/>
    <w:rsid w:val="00997CF5"/>
    <w:rPr>
      <w:rFonts w:ascii="仿宋_GB2312" w:eastAsia="仿宋_GB2312" w:hAnsi="Times New Roman"/>
      <w:sz w:val="24"/>
    </w:rPr>
  </w:style>
  <w:style w:type="paragraph" w:customStyle="1" w:styleId="Default">
    <w:name w:val="Default"/>
    <w:uiPriority w:val="99"/>
    <w:qFormat/>
    <w:rsid w:val="00997CF5"/>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rsid w:val="00997CF5"/>
    <w:pPr>
      <w:ind w:firstLineChars="200" w:firstLine="420"/>
    </w:pPr>
  </w:style>
  <w:style w:type="paragraph" w:customStyle="1" w:styleId="TOC10">
    <w:name w:val="TOC 标题1"/>
    <w:basedOn w:val="1"/>
    <w:next w:val="a"/>
    <w:uiPriority w:val="39"/>
    <w:unhideWhenUsed/>
    <w:qFormat/>
    <w:rsid w:val="00997CF5"/>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rsid w:val="00997CF5"/>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rsid w:val="00997CF5"/>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12">
    <w:name w:val="称呼1"/>
    <w:basedOn w:val="a"/>
    <w:next w:val="a"/>
    <w:uiPriority w:val="99"/>
    <w:qFormat/>
    <w:rsid w:val="00997CF5"/>
  </w:style>
  <w:style w:type="paragraph" w:customStyle="1" w:styleId="af0">
    <w:name w:val="常用样式（方正仿宋简）"/>
    <w:basedOn w:val="a"/>
    <w:uiPriority w:val="99"/>
    <w:qFormat/>
    <w:rsid w:val="00997CF5"/>
    <w:pPr>
      <w:spacing w:line="560" w:lineRule="exact"/>
      <w:ind w:firstLineChars="200" w:firstLine="640"/>
    </w:pPr>
    <w:rPr>
      <w:rFonts w:eastAsia="方正仿宋简体"/>
      <w:sz w:val="32"/>
    </w:rPr>
  </w:style>
  <w:style w:type="paragraph" w:customStyle="1" w:styleId="af1">
    <w:name w:val="四号正文"/>
    <w:basedOn w:val="a"/>
    <w:qFormat/>
    <w:rsid w:val="00997CF5"/>
    <w:pPr>
      <w:spacing w:line="360" w:lineRule="auto"/>
    </w:pPr>
    <w:rPr>
      <w:rFonts w:ascii="??" w:hAnsi="??" w:cs="宋体"/>
      <w:color w:val="000000"/>
      <w:kern w:val="0"/>
      <w:sz w:val="28"/>
      <w:szCs w:val="21"/>
    </w:rPr>
  </w:style>
  <w:style w:type="paragraph" w:customStyle="1" w:styleId="13">
    <w:name w:val="列出段落1"/>
    <w:basedOn w:val="a"/>
    <w:uiPriority w:val="34"/>
    <w:qFormat/>
    <w:rsid w:val="00997CF5"/>
    <w:pPr>
      <w:ind w:firstLineChars="200" w:firstLine="420"/>
    </w:pPr>
  </w:style>
  <w:style w:type="character" w:customStyle="1" w:styleId="10">
    <w:name w:val="标题 1 字符"/>
    <w:basedOn w:val="a1"/>
    <w:link w:val="1"/>
    <w:uiPriority w:val="9"/>
    <w:qFormat/>
    <w:locked/>
    <w:rsid w:val="00997CF5"/>
    <w:rPr>
      <w:rFonts w:ascii="Times New Roman" w:hAnsi="Times New Roman" w:cs="Times New Roman"/>
      <w:b/>
      <w:bCs/>
      <w:kern w:val="44"/>
      <w:sz w:val="44"/>
      <w:szCs w:val="44"/>
    </w:rPr>
  </w:style>
  <w:style w:type="character" w:customStyle="1" w:styleId="20">
    <w:name w:val="标题 2 字符"/>
    <w:basedOn w:val="a1"/>
    <w:link w:val="2"/>
    <w:uiPriority w:val="9"/>
    <w:qFormat/>
    <w:locked/>
    <w:rsid w:val="00997CF5"/>
    <w:rPr>
      <w:rFonts w:ascii="Cambria" w:eastAsia="宋体" w:hAnsi="Cambria" w:cs="Times New Roman"/>
      <w:b/>
      <w:bCs/>
      <w:kern w:val="2"/>
      <w:sz w:val="32"/>
      <w:szCs w:val="32"/>
    </w:rPr>
  </w:style>
  <w:style w:type="character" w:customStyle="1" w:styleId="15">
    <w:name w:val="15"/>
    <w:basedOn w:val="a1"/>
    <w:qFormat/>
    <w:rsid w:val="00997CF5"/>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C5CD-2D54-4FCF-8AB3-BDDE5B50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32</Pages>
  <Words>2185</Words>
  <Characters>12461</Characters>
  <Application>Microsoft Office Word</Application>
  <DocSecurity>0</DocSecurity>
  <Lines>103</Lines>
  <Paragraphs>29</Paragraphs>
  <ScaleCrop>false</ScaleCrop>
  <Company>四川省财政厅</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10</cp:revision>
  <cp:lastPrinted>2021-09-18T10:12:00Z</cp:lastPrinted>
  <dcterms:created xsi:type="dcterms:W3CDTF">2021-08-06T09:38:00Z</dcterms:created>
  <dcterms:modified xsi:type="dcterms:W3CDTF">2022-10-19T09:01:00Z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02192C13CC15459ABBB1503DF8857829</vt:lpwstr>
  </property>
</Properties>
</file>