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F3E6" w14:textId="77777777" w:rsidR="00D72EF8" w:rsidRDefault="009E69B4">
      <w:pPr>
        <w:spacing w:line="360" w:lineRule="auto"/>
        <w:jc w:val="center"/>
        <w:rPr>
          <w:rFonts w:ascii="方正小标宋简体" w:eastAsia="方正小标宋简体" w:hAnsi="方正小标宋简体" w:cs="方正小标宋简体"/>
          <w:color w:val="000000"/>
          <w:sz w:val="72"/>
        </w:rPr>
      </w:pPr>
      <w:r>
        <w:rPr>
          <w:rFonts w:ascii="黑体" w:eastAsia="黑体" w:hAnsi="黑体" w:cs="黑体"/>
          <w:color w:val="000000"/>
          <w:sz w:val="72"/>
        </w:rPr>
        <w:t>2019</w:t>
      </w:r>
      <w:r>
        <w:rPr>
          <w:rFonts w:ascii="方正小标宋简体" w:eastAsia="方正小标宋简体" w:hAnsi="方正小标宋简体" w:cs="方正小标宋简体"/>
          <w:color w:val="000000"/>
          <w:sz w:val="72"/>
        </w:rPr>
        <w:t>年度</w:t>
      </w:r>
    </w:p>
    <w:p w14:paraId="6B5BB01B" w14:textId="77777777" w:rsidR="00D72EF8" w:rsidRDefault="009E69B4">
      <w:pPr>
        <w:spacing w:line="360" w:lineRule="auto"/>
        <w:jc w:val="center"/>
        <w:rPr>
          <w:rFonts w:ascii="方正小标宋简体" w:eastAsia="方正小标宋简体" w:hAnsi="方正小标宋简体" w:cs="方正小标宋简体"/>
          <w:color w:val="000000"/>
          <w:sz w:val="72"/>
        </w:rPr>
      </w:pPr>
      <w:r>
        <w:rPr>
          <w:rFonts w:ascii="方正小标宋简体" w:eastAsia="方正小标宋简体" w:hAnsi="方正小标宋简体" w:cs="方正小标宋简体"/>
          <w:color w:val="000000"/>
          <w:sz w:val="72"/>
        </w:rPr>
        <w:t>四川省阿坝州松潘县供销合作社联合</w:t>
      </w:r>
      <w:proofErr w:type="gramStart"/>
      <w:r>
        <w:rPr>
          <w:rFonts w:ascii="方正小标宋简体" w:eastAsia="方正小标宋简体" w:hAnsi="方正小标宋简体" w:cs="方正小标宋简体"/>
          <w:color w:val="000000"/>
          <w:sz w:val="72"/>
        </w:rPr>
        <w:t>社部门</w:t>
      </w:r>
      <w:proofErr w:type="gramEnd"/>
      <w:r>
        <w:rPr>
          <w:rFonts w:ascii="方正小标宋简体" w:eastAsia="方正小标宋简体" w:hAnsi="方正小标宋简体" w:cs="方正小标宋简体"/>
          <w:color w:val="000000"/>
          <w:sz w:val="72"/>
        </w:rPr>
        <w:t>决算</w:t>
      </w:r>
    </w:p>
    <w:p w14:paraId="377FF365" w14:textId="77777777" w:rsidR="00D72EF8" w:rsidRDefault="00D72EF8">
      <w:pPr>
        <w:jc w:val="center"/>
        <w:rPr>
          <w:rFonts w:ascii="方正小标宋简体" w:eastAsia="方正小标宋简体" w:hAnsi="方正小标宋简体" w:cs="方正小标宋简体"/>
          <w:color w:val="000000"/>
          <w:sz w:val="36"/>
        </w:rPr>
      </w:pPr>
    </w:p>
    <w:p w14:paraId="42A93FA2" w14:textId="77777777" w:rsidR="00D72EF8" w:rsidRDefault="00D72EF8">
      <w:pPr>
        <w:rPr>
          <w:rFonts w:ascii="方正小标宋简体" w:eastAsia="方正小标宋简体" w:hAnsi="方正小标宋简体" w:cs="方正小标宋简体"/>
          <w:sz w:val="36"/>
        </w:rPr>
      </w:pPr>
    </w:p>
    <w:p w14:paraId="71FB10CD" w14:textId="77777777" w:rsidR="00D72EF8" w:rsidRDefault="00D72EF8">
      <w:pPr>
        <w:rPr>
          <w:rFonts w:ascii="方正小标宋简体" w:eastAsia="方正小标宋简体" w:hAnsi="方正小标宋简体" w:cs="方正小标宋简体"/>
          <w:sz w:val="36"/>
        </w:rPr>
      </w:pPr>
    </w:p>
    <w:p w14:paraId="47C07857" w14:textId="77777777" w:rsidR="00D72EF8" w:rsidRDefault="00D72EF8">
      <w:pPr>
        <w:rPr>
          <w:rFonts w:ascii="方正小标宋简体" w:eastAsia="方正小标宋简体" w:hAnsi="方正小标宋简体" w:cs="方正小标宋简体"/>
          <w:sz w:val="36"/>
        </w:rPr>
      </w:pPr>
    </w:p>
    <w:p w14:paraId="3DD582CA" w14:textId="77777777" w:rsidR="00D72EF8" w:rsidRDefault="00D72EF8">
      <w:pPr>
        <w:rPr>
          <w:rFonts w:ascii="方正小标宋简体" w:eastAsia="方正小标宋简体" w:hAnsi="方正小标宋简体" w:cs="方正小标宋简体"/>
          <w:sz w:val="36"/>
        </w:rPr>
      </w:pPr>
    </w:p>
    <w:p w14:paraId="43074969" w14:textId="77777777" w:rsidR="00D72EF8" w:rsidRDefault="00D72EF8">
      <w:pPr>
        <w:rPr>
          <w:rFonts w:ascii="方正小标宋简体" w:eastAsia="方正小标宋简体" w:hAnsi="方正小标宋简体" w:cs="方正小标宋简体"/>
          <w:sz w:val="36"/>
        </w:rPr>
      </w:pPr>
    </w:p>
    <w:p w14:paraId="09982CAC" w14:textId="77777777" w:rsidR="00D72EF8" w:rsidRDefault="009E69B4">
      <w:pPr>
        <w:ind w:firstLine="1276"/>
        <w:jc w:val="center"/>
        <w:rPr>
          <w:rFonts w:ascii="Calibri" w:eastAsia="Calibri" w:hAnsi="Calibri" w:cs="Calibri"/>
          <w:sz w:val="32"/>
        </w:rPr>
      </w:pPr>
      <w:r>
        <w:rPr>
          <w:rFonts w:ascii="宋体" w:eastAsia="宋体" w:hAnsi="宋体" w:cs="宋体"/>
          <w:sz w:val="32"/>
        </w:rPr>
        <w:t>保密审查情况：已审查，内容审定</w:t>
      </w:r>
    </w:p>
    <w:p w14:paraId="2DF668B3" w14:textId="77777777" w:rsidR="00D72EF8" w:rsidRDefault="009E69B4">
      <w:pPr>
        <w:ind w:firstLine="840"/>
        <w:jc w:val="left"/>
        <w:rPr>
          <w:rFonts w:ascii="Calibri" w:eastAsia="Calibri" w:hAnsi="Calibri" w:cs="Calibri"/>
          <w:sz w:val="32"/>
        </w:rPr>
      </w:pPr>
      <w:r>
        <w:rPr>
          <w:rFonts w:ascii="宋体" w:eastAsia="宋体" w:hAnsi="宋体" w:cs="宋体"/>
          <w:sz w:val="32"/>
        </w:rPr>
        <w:t>部门主要负责人审签情况：已审签，同意对外公开</w:t>
      </w:r>
    </w:p>
    <w:p w14:paraId="611B66EE" w14:textId="77777777" w:rsidR="00D72EF8" w:rsidRDefault="00D72EF8">
      <w:pPr>
        <w:jc w:val="center"/>
        <w:rPr>
          <w:rFonts w:ascii="方正小标宋简体" w:eastAsia="方正小标宋简体" w:hAnsi="方正小标宋简体" w:cs="方正小标宋简体"/>
          <w:sz w:val="36"/>
        </w:rPr>
      </w:pPr>
    </w:p>
    <w:p w14:paraId="7348925F" w14:textId="77777777" w:rsidR="00D72EF8" w:rsidRDefault="00D72EF8">
      <w:pPr>
        <w:jc w:val="center"/>
        <w:rPr>
          <w:rFonts w:ascii="方正小标宋简体" w:eastAsia="方正小标宋简体" w:hAnsi="方正小标宋简体" w:cs="方正小标宋简体"/>
          <w:sz w:val="36"/>
        </w:rPr>
      </w:pPr>
    </w:p>
    <w:p w14:paraId="42244584" w14:textId="77777777" w:rsidR="00D72EF8" w:rsidRDefault="00D72EF8">
      <w:pPr>
        <w:jc w:val="center"/>
        <w:rPr>
          <w:rFonts w:ascii="方正小标宋简体" w:eastAsia="方正小标宋简体" w:hAnsi="方正小标宋简体" w:cs="方正小标宋简体"/>
          <w:sz w:val="36"/>
        </w:rPr>
      </w:pPr>
    </w:p>
    <w:p w14:paraId="048BAE4D" w14:textId="77777777" w:rsidR="00D72EF8" w:rsidRDefault="00D72EF8">
      <w:pPr>
        <w:jc w:val="center"/>
        <w:rPr>
          <w:rFonts w:ascii="方正小标宋简体" w:eastAsia="方正小标宋简体" w:hAnsi="方正小标宋简体" w:cs="方正小标宋简体"/>
          <w:sz w:val="36"/>
        </w:rPr>
      </w:pPr>
    </w:p>
    <w:p w14:paraId="7DAA6F2D" w14:textId="77777777" w:rsidR="00D72EF8" w:rsidRDefault="00D72EF8">
      <w:pPr>
        <w:jc w:val="center"/>
        <w:rPr>
          <w:rFonts w:ascii="方正小标宋简体" w:eastAsia="方正小标宋简体" w:hAnsi="方正小标宋简体" w:cs="方正小标宋简体"/>
          <w:sz w:val="36"/>
        </w:rPr>
      </w:pPr>
    </w:p>
    <w:p w14:paraId="0E77FBD3" w14:textId="77777777" w:rsidR="00D72EF8" w:rsidRDefault="00D72EF8">
      <w:pPr>
        <w:jc w:val="center"/>
        <w:rPr>
          <w:rFonts w:ascii="方正小标宋简体" w:eastAsia="方正小标宋简体" w:hAnsi="方正小标宋简体" w:cs="方正小标宋简体"/>
          <w:sz w:val="36"/>
        </w:rPr>
      </w:pPr>
    </w:p>
    <w:p w14:paraId="2C04857A" w14:textId="77777777" w:rsidR="00D72EF8" w:rsidRDefault="00D72EF8">
      <w:pPr>
        <w:jc w:val="center"/>
        <w:rPr>
          <w:rFonts w:ascii="方正小标宋简体" w:eastAsia="方正小标宋简体" w:hAnsi="方正小标宋简体" w:cs="方正小标宋简体"/>
          <w:sz w:val="36"/>
        </w:rPr>
      </w:pPr>
    </w:p>
    <w:p w14:paraId="44815929" w14:textId="77777777" w:rsidR="00D72EF8" w:rsidRDefault="00D72EF8">
      <w:pPr>
        <w:jc w:val="center"/>
        <w:rPr>
          <w:rFonts w:ascii="方正小标宋简体" w:eastAsia="方正小标宋简体" w:hAnsi="方正小标宋简体" w:cs="方正小标宋简体"/>
          <w:sz w:val="36"/>
        </w:rPr>
      </w:pPr>
    </w:p>
    <w:p w14:paraId="31464A72" w14:textId="77777777" w:rsidR="00D72EF8" w:rsidRDefault="009E69B4">
      <w:pPr>
        <w:jc w:val="center"/>
        <w:rPr>
          <w:rFonts w:ascii="黑体" w:eastAsia="黑体" w:hAnsi="黑体" w:cs="黑体"/>
          <w:color w:val="000000"/>
          <w:sz w:val="48"/>
        </w:rPr>
      </w:pPr>
      <w:r>
        <w:rPr>
          <w:rFonts w:ascii="黑体" w:eastAsia="黑体" w:hAnsi="黑体" w:cs="黑体"/>
          <w:color w:val="000000"/>
          <w:sz w:val="48"/>
        </w:rPr>
        <w:lastRenderedPageBreak/>
        <w:t>目录</w:t>
      </w:r>
    </w:p>
    <w:p w14:paraId="70A2B501" w14:textId="77777777" w:rsidR="00D72EF8" w:rsidRDefault="00D72EF8">
      <w:pPr>
        <w:jc w:val="center"/>
        <w:rPr>
          <w:rFonts w:ascii="黑体" w:eastAsia="黑体" w:hAnsi="黑体" w:cs="黑体"/>
          <w:sz w:val="32"/>
        </w:rPr>
      </w:pPr>
    </w:p>
    <w:p w14:paraId="2D06CD0B" w14:textId="77777777" w:rsidR="00D72EF8" w:rsidRDefault="009E69B4">
      <w:pPr>
        <w:tabs>
          <w:tab w:val="right" w:leader="dot" w:pos="8296"/>
        </w:tabs>
        <w:spacing w:before="93"/>
        <w:jc w:val="center"/>
        <w:rPr>
          <w:rFonts w:ascii="黑体" w:eastAsia="黑体" w:hAnsi="黑体" w:cs="黑体"/>
          <w:sz w:val="32"/>
        </w:rPr>
      </w:pPr>
      <w:r>
        <w:rPr>
          <w:rFonts w:ascii="黑体" w:eastAsia="黑体" w:hAnsi="黑体" w:cs="黑体"/>
          <w:sz w:val="32"/>
        </w:rPr>
        <w:t>公开时间：2020年9月25日</w:t>
      </w:r>
    </w:p>
    <w:p w14:paraId="78F4E533" w14:textId="77777777" w:rsidR="00D72EF8" w:rsidRDefault="00D72EF8">
      <w:pPr>
        <w:rPr>
          <w:rFonts w:ascii="黑体" w:eastAsia="黑体" w:hAnsi="黑体" w:cs="黑体"/>
          <w:sz w:val="32"/>
        </w:rPr>
      </w:pPr>
    </w:p>
    <w:p w14:paraId="6609DD4C" w14:textId="77777777" w:rsidR="00D72EF8" w:rsidRDefault="009E69B4">
      <w:pPr>
        <w:tabs>
          <w:tab w:val="right" w:leader="dot" w:pos="8296"/>
        </w:tabs>
        <w:spacing w:line="440" w:lineRule="auto"/>
        <w:jc w:val="left"/>
        <w:rPr>
          <w:rFonts w:ascii="黑体" w:eastAsia="黑体" w:hAnsi="黑体" w:cs="黑体"/>
          <w:sz w:val="32"/>
        </w:rPr>
      </w:pPr>
      <w:r>
        <w:rPr>
          <w:rFonts w:ascii="黑体" w:eastAsia="黑体" w:hAnsi="黑体" w:cs="黑体"/>
          <w:sz w:val="32"/>
        </w:rPr>
        <w:t>第一部分 部门概况</w:t>
      </w:r>
    </w:p>
    <w:p w14:paraId="237B8B8C"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一、基本职能及主要工作</w:t>
      </w:r>
    </w:p>
    <w:p w14:paraId="55A532A7"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二、机构设置</w:t>
      </w:r>
    </w:p>
    <w:p w14:paraId="3D9524BB" w14:textId="77777777" w:rsidR="00D72EF8" w:rsidRDefault="009E69B4">
      <w:pPr>
        <w:tabs>
          <w:tab w:val="right" w:leader="dot" w:pos="8296"/>
        </w:tabs>
        <w:spacing w:line="440" w:lineRule="auto"/>
        <w:jc w:val="left"/>
        <w:rPr>
          <w:rFonts w:ascii="黑体" w:eastAsia="黑体" w:hAnsi="黑体" w:cs="黑体"/>
          <w:sz w:val="32"/>
        </w:rPr>
      </w:pPr>
      <w:r>
        <w:rPr>
          <w:rFonts w:ascii="黑体" w:eastAsia="黑体" w:hAnsi="黑体" w:cs="黑体"/>
          <w:sz w:val="32"/>
        </w:rPr>
        <w:t>第二部分</w:t>
      </w:r>
      <w:proofErr w:type="gramStart"/>
      <w:r>
        <w:rPr>
          <w:rFonts w:ascii="黑体" w:eastAsia="黑体" w:hAnsi="黑体" w:cs="黑体"/>
          <w:sz w:val="32"/>
        </w:rPr>
        <w:t>度部门</w:t>
      </w:r>
      <w:proofErr w:type="gramEnd"/>
      <w:r>
        <w:rPr>
          <w:rFonts w:ascii="黑体" w:eastAsia="黑体" w:hAnsi="黑体" w:cs="黑体"/>
          <w:sz w:val="32"/>
        </w:rPr>
        <w:t>决算情况说明</w:t>
      </w:r>
    </w:p>
    <w:p w14:paraId="1DAF01A3"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一、收入支出决算总体情况说明</w:t>
      </w:r>
    </w:p>
    <w:p w14:paraId="5DDE8CAD"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二、收入决算情况说明</w:t>
      </w:r>
    </w:p>
    <w:p w14:paraId="3DC7A71C"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三、支出决算情况说明</w:t>
      </w:r>
    </w:p>
    <w:p w14:paraId="2F62A3FB"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四、财政拨款收入支出决算总体情况说明</w:t>
      </w:r>
    </w:p>
    <w:p w14:paraId="7639A09C"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五、一般公共预算财政拨款支出决算情况说明</w:t>
      </w:r>
    </w:p>
    <w:p w14:paraId="1BD36501"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六、一般公共预算财政拨款基本支出决算情况说明</w:t>
      </w:r>
    </w:p>
    <w:p w14:paraId="17D6933C"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七、“三公”经费财政拨款支出决算情况说明</w:t>
      </w:r>
    </w:p>
    <w:p w14:paraId="1DDB1D4C"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八、政府性基金预算支出决算情况说明</w:t>
      </w:r>
    </w:p>
    <w:p w14:paraId="79FF9E6F"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九、 国有资本经营预算支出决算情况说明</w:t>
      </w:r>
    </w:p>
    <w:p w14:paraId="5E6E0082" w14:textId="77777777" w:rsidR="00D72EF8" w:rsidRDefault="009E69B4">
      <w:pPr>
        <w:spacing w:line="440" w:lineRule="auto"/>
        <w:ind w:firstLine="640"/>
        <w:jc w:val="left"/>
        <w:rPr>
          <w:rFonts w:ascii="黑体" w:eastAsia="黑体" w:hAnsi="黑体" w:cs="黑体"/>
          <w:sz w:val="32"/>
        </w:rPr>
      </w:pPr>
      <w:r>
        <w:rPr>
          <w:rFonts w:ascii="黑体" w:eastAsia="黑体" w:hAnsi="黑体" w:cs="黑体"/>
          <w:color w:val="000000"/>
          <w:sz w:val="32"/>
          <w:u w:val="single"/>
        </w:rPr>
        <w:t>十、</w:t>
      </w:r>
      <w:r>
        <w:rPr>
          <w:rFonts w:ascii="黑体" w:eastAsia="黑体" w:hAnsi="黑体" w:cs="黑体"/>
          <w:sz w:val="32"/>
        </w:rPr>
        <w:t>其他重要事项的情况说明</w:t>
      </w:r>
      <w:r>
        <w:rPr>
          <w:rFonts w:ascii="黑体" w:eastAsia="黑体" w:hAnsi="黑体" w:cs="黑体"/>
          <w:sz w:val="32"/>
        </w:rPr>
        <w:tab/>
      </w:r>
    </w:p>
    <w:p w14:paraId="3D16628E" w14:textId="77777777" w:rsidR="00D72EF8" w:rsidRDefault="009E69B4">
      <w:pPr>
        <w:tabs>
          <w:tab w:val="right" w:leader="dot" w:pos="8296"/>
        </w:tabs>
        <w:spacing w:line="440" w:lineRule="auto"/>
        <w:jc w:val="left"/>
        <w:rPr>
          <w:rFonts w:ascii="黑体" w:eastAsia="黑体" w:hAnsi="黑体" w:cs="黑体"/>
          <w:sz w:val="32"/>
        </w:rPr>
      </w:pPr>
      <w:r>
        <w:rPr>
          <w:rFonts w:ascii="黑体" w:eastAsia="黑体" w:hAnsi="黑体" w:cs="黑体"/>
          <w:sz w:val="32"/>
        </w:rPr>
        <w:t>第三部分 名词解释</w:t>
      </w:r>
    </w:p>
    <w:p w14:paraId="1ECFA792" w14:textId="77777777" w:rsidR="00D72EF8" w:rsidRDefault="009E69B4">
      <w:pPr>
        <w:tabs>
          <w:tab w:val="right" w:leader="dot" w:pos="8296"/>
        </w:tabs>
        <w:spacing w:line="440" w:lineRule="auto"/>
        <w:jc w:val="left"/>
        <w:rPr>
          <w:rFonts w:ascii="黑体" w:eastAsia="黑体" w:hAnsi="黑体" w:cs="黑体"/>
          <w:sz w:val="32"/>
        </w:rPr>
      </w:pPr>
      <w:r>
        <w:rPr>
          <w:rFonts w:ascii="黑体" w:eastAsia="黑体" w:hAnsi="黑体" w:cs="黑体"/>
          <w:sz w:val="32"/>
        </w:rPr>
        <w:t>第四部分 附件</w:t>
      </w:r>
    </w:p>
    <w:p w14:paraId="1F5C588B"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附件1</w:t>
      </w:r>
    </w:p>
    <w:p w14:paraId="34BD916E"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附件2</w:t>
      </w:r>
    </w:p>
    <w:p w14:paraId="678106FE" w14:textId="77777777" w:rsidR="00D72EF8" w:rsidRDefault="009E69B4">
      <w:pPr>
        <w:tabs>
          <w:tab w:val="right" w:leader="dot" w:pos="8296"/>
        </w:tabs>
        <w:spacing w:line="440" w:lineRule="auto"/>
        <w:jc w:val="left"/>
        <w:rPr>
          <w:rFonts w:ascii="黑体" w:eastAsia="黑体" w:hAnsi="黑体" w:cs="黑体"/>
          <w:sz w:val="32"/>
        </w:rPr>
      </w:pPr>
      <w:r>
        <w:rPr>
          <w:rFonts w:ascii="黑体" w:eastAsia="黑体" w:hAnsi="黑体" w:cs="黑体"/>
          <w:sz w:val="32"/>
        </w:rPr>
        <w:lastRenderedPageBreak/>
        <w:t>第五部分 附表</w:t>
      </w:r>
    </w:p>
    <w:p w14:paraId="5BF63CE7"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一、收入支出决算总表</w:t>
      </w:r>
    </w:p>
    <w:p w14:paraId="108B42B6"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二、收入决算表</w:t>
      </w:r>
    </w:p>
    <w:p w14:paraId="498AFCF5"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三、支出决算表</w:t>
      </w:r>
    </w:p>
    <w:p w14:paraId="74172FB9"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四、财政拨款收入支出决算总表</w:t>
      </w:r>
    </w:p>
    <w:p w14:paraId="388EBB8D"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五、财政拨款支出决算明细表</w:t>
      </w:r>
    </w:p>
    <w:p w14:paraId="56BDE710"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六、一般公共预算财政拨款支出决算表</w:t>
      </w:r>
    </w:p>
    <w:p w14:paraId="4E563EA8"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七、一般公共预算财政拨款支出决算明细表</w:t>
      </w:r>
    </w:p>
    <w:p w14:paraId="5DAE97CF"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八、一般公共预算财政拨款基本支出决算表</w:t>
      </w:r>
    </w:p>
    <w:p w14:paraId="0E02C5CE"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九、一般公共预算财政拨款项目支出决算表</w:t>
      </w:r>
    </w:p>
    <w:p w14:paraId="1B6B2F01"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十、一般公共预算财政拨款“三公”经费支出决算表</w:t>
      </w:r>
    </w:p>
    <w:p w14:paraId="79F6F18E"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十一、政府性基金预算财政拨款收入支出决算表</w:t>
      </w:r>
    </w:p>
    <w:p w14:paraId="119DDDA2"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十二、政府性基金预算财政拨款“三公”经费支出决算表</w:t>
      </w:r>
    </w:p>
    <w:p w14:paraId="704C4BDE" w14:textId="77777777" w:rsidR="00D72EF8" w:rsidRDefault="009E69B4">
      <w:pPr>
        <w:tabs>
          <w:tab w:val="right" w:leader="dot" w:pos="8296"/>
        </w:tabs>
        <w:spacing w:line="440" w:lineRule="auto"/>
        <w:ind w:left="420"/>
        <w:jc w:val="left"/>
        <w:rPr>
          <w:rFonts w:ascii="黑体" w:eastAsia="黑体" w:hAnsi="黑体" w:cs="黑体"/>
          <w:sz w:val="32"/>
        </w:rPr>
      </w:pPr>
      <w:r>
        <w:rPr>
          <w:rFonts w:ascii="黑体" w:eastAsia="黑体" w:hAnsi="黑体" w:cs="黑体"/>
          <w:sz w:val="32"/>
        </w:rPr>
        <w:t>十三、国有资本经营预算支出决算表</w:t>
      </w:r>
    </w:p>
    <w:p w14:paraId="3A077072" w14:textId="77777777" w:rsidR="00D72EF8" w:rsidRDefault="00D72EF8">
      <w:pPr>
        <w:jc w:val="center"/>
        <w:rPr>
          <w:rFonts w:ascii="黑体" w:eastAsia="黑体" w:hAnsi="黑体" w:cs="黑体"/>
          <w:sz w:val="32"/>
        </w:rPr>
      </w:pPr>
    </w:p>
    <w:p w14:paraId="4A71955D" w14:textId="77777777" w:rsidR="00D72EF8" w:rsidRDefault="00D72EF8">
      <w:pPr>
        <w:jc w:val="center"/>
        <w:rPr>
          <w:rFonts w:ascii="黑体" w:eastAsia="黑体" w:hAnsi="黑体" w:cs="黑体"/>
          <w:sz w:val="32"/>
        </w:rPr>
      </w:pPr>
    </w:p>
    <w:p w14:paraId="027BE35C" w14:textId="77777777" w:rsidR="00D72EF8" w:rsidRDefault="00D72EF8">
      <w:pPr>
        <w:jc w:val="center"/>
        <w:rPr>
          <w:rFonts w:ascii="黑体" w:eastAsia="黑体" w:hAnsi="黑体" w:cs="黑体"/>
          <w:sz w:val="32"/>
        </w:rPr>
      </w:pPr>
    </w:p>
    <w:p w14:paraId="65CDFA57" w14:textId="77777777" w:rsidR="00D72EF8" w:rsidRDefault="00D72EF8">
      <w:pPr>
        <w:jc w:val="center"/>
        <w:rPr>
          <w:rFonts w:ascii="黑体" w:eastAsia="黑体" w:hAnsi="黑体" w:cs="黑体"/>
          <w:sz w:val="32"/>
        </w:rPr>
      </w:pPr>
    </w:p>
    <w:p w14:paraId="2A09C51C" w14:textId="77777777" w:rsidR="00D72EF8" w:rsidRDefault="00D72EF8">
      <w:pPr>
        <w:jc w:val="center"/>
        <w:rPr>
          <w:rFonts w:ascii="黑体" w:eastAsia="黑体" w:hAnsi="黑体" w:cs="黑体"/>
          <w:sz w:val="32"/>
        </w:rPr>
      </w:pPr>
    </w:p>
    <w:p w14:paraId="53DB840F" w14:textId="77777777" w:rsidR="00D72EF8" w:rsidRDefault="00D72EF8">
      <w:pPr>
        <w:jc w:val="center"/>
        <w:rPr>
          <w:rFonts w:ascii="黑体" w:eastAsia="黑体" w:hAnsi="黑体" w:cs="黑体"/>
          <w:sz w:val="32"/>
        </w:rPr>
      </w:pPr>
    </w:p>
    <w:p w14:paraId="276618D4" w14:textId="77777777" w:rsidR="00D72EF8" w:rsidRDefault="00D72EF8">
      <w:pPr>
        <w:jc w:val="center"/>
        <w:rPr>
          <w:rFonts w:ascii="黑体" w:eastAsia="黑体" w:hAnsi="黑体" w:cs="黑体"/>
          <w:sz w:val="32"/>
        </w:rPr>
      </w:pPr>
    </w:p>
    <w:p w14:paraId="12D34DA4" w14:textId="77777777" w:rsidR="00D72EF8" w:rsidRDefault="009E69B4">
      <w:pPr>
        <w:spacing w:line="520" w:lineRule="exact"/>
        <w:jc w:val="center"/>
        <w:rPr>
          <w:rFonts w:ascii="Calibri" w:eastAsia="Calibri" w:hAnsi="Calibri" w:cs="Calibri"/>
          <w:b/>
          <w:sz w:val="44"/>
        </w:rPr>
      </w:pPr>
      <w:r>
        <w:rPr>
          <w:rFonts w:ascii="宋体" w:eastAsia="宋体" w:hAnsi="宋体" w:cs="宋体"/>
          <w:b/>
          <w:sz w:val="44"/>
        </w:rPr>
        <w:lastRenderedPageBreak/>
        <w:t>第一部分</w:t>
      </w:r>
      <w:r>
        <w:rPr>
          <w:rFonts w:ascii="Calibri" w:eastAsia="Calibri" w:hAnsi="Calibri" w:cs="Calibri"/>
          <w:b/>
          <w:sz w:val="44"/>
        </w:rPr>
        <w:t xml:space="preserve">  </w:t>
      </w:r>
      <w:r>
        <w:rPr>
          <w:rFonts w:ascii="宋体" w:eastAsia="宋体" w:hAnsi="宋体" w:cs="宋体"/>
          <w:b/>
          <w:sz w:val="44"/>
        </w:rPr>
        <w:t>部门概况</w:t>
      </w:r>
    </w:p>
    <w:p w14:paraId="4F565123"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b/>
          <w:sz w:val="32"/>
          <w:szCs w:val="32"/>
        </w:rPr>
        <w:t xml:space="preserve"> </w:t>
      </w:r>
      <w:r>
        <w:rPr>
          <w:rFonts w:ascii="宋体" w:eastAsia="宋体" w:hAnsi="宋体" w:cs="宋体"/>
          <w:b/>
          <w:sz w:val="32"/>
          <w:szCs w:val="32"/>
        </w:rPr>
        <w:t>一、基本职能及主要工作</w:t>
      </w:r>
    </w:p>
    <w:p w14:paraId="3D738D46" w14:textId="77777777" w:rsidR="00D72EF8" w:rsidRDefault="009E69B4">
      <w:pPr>
        <w:spacing w:line="520" w:lineRule="exact"/>
        <w:ind w:firstLineChars="200" w:firstLine="643"/>
        <w:jc w:val="left"/>
        <w:rPr>
          <w:rFonts w:ascii="Calibri" w:eastAsia="Calibri" w:hAnsi="Calibri" w:cs="Calibri"/>
          <w:b/>
          <w:sz w:val="32"/>
          <w:szCs w:val="32"/>
        </w:rPr>
      </w:pPr>
      <w:r>
        <w:rPr>
          <w:rFonts w:ascii="宋体" w:eastAsia="宋体" w:hAnsi="宋体" w:cs="宋体"/>
          <w:b/>
          <w:sz w:val="32"/>
          <w:szCs w:val="32"/>
        </w:rPr>
        <w:t>（一）基本职能</w:t>
      </w:r>
    </w:p>
    <w:p w14:paraId="14FF7CF1"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承担政府委托的职能，做好对农资产品的协调管理，农资的组织供应，全县烟花爆竹的安全生产管理监管。</w:t>
      </w:r>
    </w:p>
    <w:p w14:paraId="2868DA1B"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（二）</w:t>
      </w:r>
      <w:r>
        <w:rPr>
          <w:rFonts w:ascii="仿宋_GB2312" w:eastAsia="仿宋_GB2312" w:hAnsi="仿宋_GB2312" w:cs="仿宋_GB2312"/>
          <w:b/>
          <w:sz w:val="32"/>
          <w:szCs w:val="32"/>
        </w:rPr>
        <w:t>2019</w:t>
      </w:r>
      <w:r>
        <w:rPr>
          <w:rFonts w:ascii="宋体" w:eastAsia="宋体" w:hAnsi="宋体" w:cs="宋体"/>
          <w:b/>
          <w:sz w:val="32"/>
          <w:szCs w:val="32"/>
        </w:rPr>
        <w:t>年重点工作完成情况</w:t>
      </w:r>
    </w:p>
    <w:p w14:paraId="59840C42"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完成了县委县政府下达的各项目标任务。新建农资网点30个，基层供销社6个，切实为农服务，全面推动农业生产工作。指导、协调、服务、农业生产资料调控。</w:t>
      </w:r>
    </w:p>
    <w:p w14:paraId="39D720A2" w14:textId="77777777" w:rsidR="00D72EF8" w:rsidRDefault="009E69B4">
      <w:pPr>
        <w:spacing w:line="520" w:lineRule="exact"/>
        <w:ind w:firstLineChars="200" w:firstLine="643"/>
        <w:jc w:val="left"/>
        <w:rPr>
          <w:rFonts w:ascii="Cambria" w:eastAsia="Cambria" w:hAnsi="Cambria" w:cs="Cambria"/>
          <w:sz w:val="32"/>
          <w:szCs w:val="32"/>
        </w:rPr>
      </w:pPr>
      <w:r>
        <w:rPr>
          <w:rFonts w:ascii="仿宋" w:eastAsia="仿宋" w:hAnsi="仿宋" w:cs="仿宋"/>
          <w:b/>
          <w:color w:val="000000"/>
          <w:sz w:val="32"/>
          <w:szCs w:val="32"/>
        </w:rPr>
        <w:t>二、机</w:t>
      </w:r>
      <w:r>
        <w:rPr>
          <w:rFonts w:ascii="仿宋" w:eastAsia="仿宋" w:hAnsi="仿宋" w:cs="仿宋"/>
          <w:b/>
          <w:sz w:val="32"/>
          <w:szCs w:val="32"/>
        </w:rPr>
        <w:t>构设置</w:t>
      </w:r>
    </w:p>
    <w:p w14:paraId="0D0BCCD5"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松潘县供销社属一级预算单位，独立编制机构数1个，独立核算机构数1个，核定编制4人，</w:t>
      </w:r>
      <w:proofErr w:type="gramStart"/>
      <w:r>
        <w:rPr>
          <w:rFonts w:ascii="仿宋_GB2312" w:eastAsia="仿宋_GB2312" w:hAnsi="仿宋_GB2312" w:cs="仿宋_GB2312" w:hint="eastAsia"/>
          <w:sz w:val="32"/>
          <w:szCs w:val="32"/>
          <w:shd w:val="clear" w:color="auto" w:fill="FFFFFF"/>
        </w:rPr>
        <w:t>其中领导</w:t>
      </w:r>
      <w:proofErr w:type="gramEnd"/>
      <w:r>
        <w:rPr>
          <w:rFonts w:ascii="仿宋_GB2312" w:eastAsia="仿宋_GB2312" w:hAnsi="仿宋_GB2312" w:cs="仿宋_GB2312" w:hint="eastAsia"/>
          <w:sz w:val="32"/>
          <w:szCs w:val="32"/>
          <w:shd w:val="clear" w:color="auto" w:fill="FFFFFF"/>
        </w:rPr>
        <w:t>职数3名，非领导职数1名。现有在职职工5人.</w:t>
      </w:r>
    </w:p>
    <w:p w14:paraId="18BDC306" w14:textId="77777777" w:rsidR="00D72EF8" w:rsidRDefault="009E69B4">
      <w:pPr>
        <w:keepNext/>
        <w:keepLines/>
        <w:spacing w:line="520" w:lineRule="exact"/>
        <w:ind w:firstLineChars="200" w:firstLine="640"/>
        <w:jc w:val="left"/>
        <w:rPr>
          <w:rFonts w:ascii="黑体" w:eastAsia="黑体" w:hAnsi="黑体" w:cs="黑体"/>
          <w:sz w:val="32"/>
          <w:szCs w:val="32"/>
        </w:rPr>
      </w:pPr>
      <w:r>
        <w:rPr>
          <w:rFonts w:ascii="黑体" w:eastAsia="黑体" w:hAnsi="黑体" w:cs="黑体"/>
          <w:color w:val="000000"/>
          <w:sz w:val="32"/>
          <w:szCs w:val="32"/>
        </w:rPr>
        <w:t>第二部分</w:t>
      </w:r>
      <w:r>
        <w:rPr>
          <w:rFonts w:ascii="黑体" w:eastAsia="黑体" w:hAnsi="黑体" w:cs="黑体"/>
          <w:b/>
          <w:color w:val="000000"/>
          <w:sz w:val="32"/>
          <w:szCs w:val="32"/>
        </w:rPr>
        <w:t xml:space="preserve"> </w:t>
      </w:r>
      <w:r>
        <w:rPr>
          <w:rFonts w:ascii="黑体" w:eastAsia="黑体" w:hAnsi="黑体" w:cs="黑体"/>
          <w:sz w:val="32"/>
          <w:szCs w:val="32"/>
        </w:rPr>
        <w:t>2019年度部门决算情况说明</w:t>
      </w:r>
    </w:p>
    <w:p w14:paraId="42EF8722"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一、收支支出决算总体情况说明</w:t>
      </w:r>
    </w:p>
    <w:p w14:paraId="7A2007E7"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宋体" w:eastAsia="宋体" w:hAnsi="宋体" w:cs="宋体"/>
          <w:sz w:val="32"/>
          <w:szCs w:val="32"/>
        </w:rPr>
        <w:t xml:space="preserve">　</w:t>
      </w:r>
      <w:r>
        <w:rPr>
          <w:rFonts w:ascii="仿宋_GB2312" w:eastAsia="仿宋_GB2312" w:hAnsi="仿宋_GB2312" w:cs="仿宋_GB2312"/>
          <w:sz w:val="32"/>
          <w:szCs w:val="32"/>
        </w:rPr>
        <w:t xml:space="preserve">   </w:t>
      </w:r>
    </w:p>
    <w:p w14:paraId="39DC1FFB" w14:textId="77777777" w:rsidR="00D72EF8" w:rsidRDefault="009E69B4">
      <w:pPr>
        <w:numPr>
          <w:ilvl w:val="0"/>
          <w:numId w:val="1"/>
        </w:numPr>
        <w:spacing w:line="520" w:lineRule="exact"/>
        <w:ind w:firstLineChars="200" w:firstLine="643"/>
        <w:jc w:val="left"/>
        <w:rPr>
          <w:rFonts w:ascii="宋体" w:eastAsia="宋体" w:hAnsi="宋体" w:cs="宋体"/>
          <w:b/>
          <w:sz w:val="32"/>
          <w:szCs w:val="32"/>
        </w:rPr>
      </w:pPr>
      <w:r>
        <w:rPr>
          <w:rFonts w:ascii="宋体" w:eastAsia="宋体" w:hAnsi="宋体" w:cs="宋体"/>
          <w:b/>
          <w:sz w:val="32"/>
          <w:szCs w:val="32"/>
        </w:rPr>
        <w:t>收入决算情况说明</w:t>
      </w:r>
    </w:p>
    <w:p w14:paraId="4CC3ABC9"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b/>
          <w:sz w:val="32"/>
          <w:szCs w:val="32"/>
        </w:rPr>
        <w:t xml:space="preserve"> </w:t>
      </w:r>
      <w:r>
        <w:rPr>
          <w:rFonts w:ascii="仿宋_GB2312" w:eastAsia="仿宋_GB2312" w:hAnsi="仿宋_GB2312" w:cs="仿宋_GB2312" w:hint="eastAsia"/>
          <w:sz w:val="32"/>
          <w:szCs w:val="32"/>
          <w:shd w:val="clear" w:color="auto" w:fill="FFFFFF"/>
        </w:rPr>
        <w:t>2019年松潘县供销社本年收入合计302.37万元，其中：财政拨款收入302.37万元，占100%。</w:t>
      </w:r>
    </w:p>
    <w:p w14:paraId="09A2226D"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2019年松潘县供销社本年支出合计94.18万元，其中：基本支出83.57万元，项目支出10.61万元。</w:t>
      </w:r>
    </w:p>
    <w:p w14:paraId="2C0F725C"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2019年松潘县供销社本年财政拨款收入合计302.37万元。   </w:t>
      </w:r>
    </w:p>
    <w:p w14:paraId="67A30731" w14:textId="77777777" w:rsidR="00D72EF8" w:rsidRDefault="009E69B4">
      <w:pPr>
        <w:spacing w:line="520" w:lineRule="exact"/>
        <w:ind w:firstLineChars="200" w:firstLine="640"/>
        <w:jc w:val="left"/>
        <w:rPr>
          <w:rFonts w:ascii="黑体" w:eastAsia="黑体" w:hAnsi="黑体" w:cs="黑体"/>
          <w:sz w:val="32"/>
          <w:szCs w:val="32"/>
        </w:rPr>
      </w:pPr>
      <w:r>
        <w:rPr>
          <w:rFonts w:ascii="黑体" w:eastAsia="黑体" w:hAnsi="黑体" w:cs="黑体"/>
          <w:sz w:val="32"/>
          <w:szCs w:val="32"/>
        </w:rPr>
        <w:t>三、支出决算情况说明</w:t>
      </w:r>
    </w:p>
    <w:p w14:paraId="7457BF7C"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2019年松潘县供销社财政拨款本年支出合计94.17万元。松潘县供销社2019年度财政拨款收支总决算与2018</w:t>
      </w:r>
      <w:r>
        <w:rPr>
          <w:rFonts w:ascii="仿宋_GB2312" w:eastAsia="仿宋_GB2312" w:hAnsi="仿宋_GB2312" w:cs="仿宋_GB2312" w:hint="eastAsia"/>
          <w:sz w:val="32"/>
          <w:szCs w:val="32"/>
          <w:shd w:val="clear" w:color="auto" w:fill="FFFFFF"/>
        </w:rPr>
        <w:lastRenderedPageBreak/>
        <w:t>年支出143.38万元相比，财政拨款收入减少了49.2万元，主要是项目支出减少。</w:t>
      </w:r>
    </w:p>
    <w:p w14:paraId="6559EC55" w14:textId="77777777" w:rsidR="00D72EF8" w:rsidRDefault="009E69B4">
      <w:pPr>
        <w:numPr>
          <w:ilvl w:val="0"/>
          <w:numId w:val="2"/>
        </w:numPr>
        <w:spacing w:line="520" w:lineRule="exact"/>
        <w:ind w:firstLineChars="200" w:firstLine="640"/>
        <w:jc w:val="left"/>
        <w:rPr>
          <w:rFonts w:ascii="黑体" w:eastAsia="黑体" w:hAnsi="黑体" w:cs="黑体"/>
          <w:sz w:val="32"/>
          <w:szCs w:val="32"/>
        </w:rPr>
      </w:pPr>
      <w:r>
        <w:rPr>
          <w:rFonts w:ascii="黑体" w:eastAsia="黑体" w:hAnsi="黑体" w:cs="黑体"/>
          <w:sz w:val="32"/>
          <w:szCs w:val="32"/>
        </w:rPr>
        <w:t>财政拨款收入支出决算总体情况说明</w:t>
      </w:r>
    </w:p>
    <w:p w14:paraId="45CC757C"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松潘县供销社2019年度财政拨款收支总决算与2018年支出143.38万元相比，财政拨款收入减少了49.2万元，主要是项目支出减少。</w:t>
      </w:r>
    </w:p>
    <w:p w14:paraId="4FC3F282"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五、一般公共预算财政拨款支出决算情况说明</w:t>
      </w:r>
    </w:p>
    <w:p w14:paraId="2B3B449D"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（一）一般公共预算财政拨款支出决算总体情况</w:t>
      </w:r>
    </w:p>
    <w:p w14:paraId="1BC3F748"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松潘县供销社2019年度一般公共预算财政拨款支出94.17万元，与2018年相比，减少了49.2万元.</w:t>
      </w:r>
    </w:p>
    <w:p w14:paraId="47F23A21"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（二）一般公共预算财政拨款支出决算结构情况</w:t>
      </w:r>
    </w:p>
    <w:p w14:paraId="32ACEDF0"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2019年一般公共预算财政拨款支出94.17万元，主要用于以下方面：商业服务业支出67.79万元，占71.98%;农林水支出10.6万元，占11.25%；社会保障和就业支出5.56万元，占5.9%;医疗卫生支出5.31万元，占5.6%；住房保障支出4.92万元，占5.27%。。</w:t>
      </w:r>
    </w:p>
    <w:p w14:paraId="2F30E3E2"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（三）一般公共预算财政拨款支出决算具体情况</w:t>
      </w:r>
    </w:p>
    <w:p w14:paraId="01A32AD3"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1、一般公共服务</w:t>
      </w:r>
    </w:p>
    <w:p w14:paraId="6BAE8C55"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2160299其他商业流通事务支出 2019年决算数为41.91万元，完成100%；2160201行政运行支出2019年决算数为25.88万元，完成100%；2130122农业生产支持补贴支出2019年决算数为10.6万元，完成100%。</w:t>
      </w:r>
    </w:p>
    <w:p w14:paraId="224A951D"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2、社会保障和就业</w:t>
      </w:r>
    </w:p>
    <w:p w14:paraId="22473EB2"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2080505机关事业单位基本养老保险缴费支出决算数为5.56万元,完成预算100%。</w:t>
      </w:r>
    </w:p>
    <w:p w14:paraId="223CFF3E"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3.医疗卫生与计划生育 </w:t>
      </w:r>
    </w:p>
    <w:p w14:paraId="1918B96E"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2101101行政单位医疗2019年决算数为4.54万元，完成预算100%；2101103 公务员医疗补助2019年决算数为0.77万元，完成预算100%。。 </w:t>
      </w:r>
    </w:p>
    <w:p w14:paraId="648E6482"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4、住房保障支出 </w:t>
      </w:r>
    </w:p>
    <w:p w14:paraId="45B2CE3B"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2210201住房公积金2019年决算数为4.91万元，完成预算100%。 </w:t>
      </w:r>
    </w:p>
    <w:p w14:paraId="779E82B3" w14:textId="77777777" w:rsidR="00D72EF8" w:rsidRDefault="009E69B4">
      <w:pPr>
        <w:spacing w:line="520" w:lineRule="exact"/>
        <w:ind w:firstLineChars="200" w:firstLine="643"/>
        <w:jc w:val="left"/>
        <w:rPr>
          <w:rFonts w:ascii="宋体" w:eastAsia="宋体" w:hAnsi="宋体" w:cs="宋体"/>
          <w:b/>
          <w:sz w:val="32"/>
          <w:szCs w:val="32"/>
        </w:rPr>
      </w:pPr>
      <w:r>
        <w:rPr>
          <w:rFonts w:ascii="宋体" w:eastAsia="宋体" w:hAnsi="宋体" w:cs="宋体"/>
          <w:b/>
          <w:sz w:val="32"/>
          <w:szCs w:val="32"/>
        </w:rPr>
        <w:t>六、一般公共预算财政拨款基本支出决算情况说明</w:t>
      </w:r>
    </w:p>
    <w:p w14:paraId="170901FE"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松潘县供销社2019年一般公共预算财政拨款基本支出83.57万元，其中： 人员经费78.27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p>
    <w:p w14:paraId="4F9E3594"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公用经费5.3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14:paraId="037A5379"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七、“三公”经费财政拨款支出决算情况说明</w:t>
      </w:r>
    </w:p>
    <w:p w14:paraId="06E1013B"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（一）“三公”经费财政拨款支出决算总体情况说明</w:t>
      </w:r>
      <w:r>
        <w:rPr>
          <w:rFonts w:ascii="仿宋_GB2312" w:eastAsia="仿宋_GB2312" w:hAnsi="仿宋_GB2312" w:cs="仿宋_GB2312" w:hint="eastAsia"/>
          <w:sz w:val="32"/>
          <w:szCs w:val="32"/>
          <w:shd w:val="clear" w:color="auto" w:fill="FFFFFF"/>
        </w:rPr>
        <w:t xml:space="preserve"> </w:t>
      </w:r>
    </w:p>
    <w:p w14:paraId="00F8F7B9"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2019年度“三公”经费财政拨款支出决算为1.04万元，完成预算100%，其中：因公出国（境）费支出决算为0万元，完成预算0%；公务用车购置及运行维护费支出决算为0.87万元，完成预算100%；公务接待费支</w:t>
      </w:r>
      <w:r>
        <w:rPr>
          <w:rFonts w:ascii="仿宋_GB2312" w:eastAsia="仿宋_GB2312" w:hAnsi="仿宋_GB2312" w:cs="仿宋_GB2312" w:hint="eastAsia"/>
          <w:sz w:val="32"/>
          <w:szCs w:val="32"/>
          <w:shd w:val="clear" w:color="auto" w:fill="FFFFFF"/>
        </w:rPr>
        <w:lastRenderedPageBreak/>
        <w:t xml:space="preserve">出决算为0.17万元，完成预算100%。2019年度“三公”经费支出决算数与预算数持平的主要原因是严格按照中央八项规定和行政单位会计制度执行。 </w:t>
      </w:r>
    </w:p>
    <w:p w14:paraId="6A442C07"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（二）“三公”经费财政拨款支出决算具体情况说明 </w:t>
      </w:r>
    </w:p>
    <w:p w14:paraId="5459EEBF"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2019年度“三公”经费财政拨款支出决算中，因公出国（境）费支出决算0万元，占0%；公务用车购置及运行维护费支出决算0.87万元，具体情况如下： </w:t>
      </w:r>
    </w:p>
    <w:p w14:paraId="1928F167"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1.因公出国（境）经费</w:t>
      </w:r>
      <w:r>
        <w:rPr>
          <w:rFonts w:ascii="仿宋_GB2312" w:eastAsia="仿宋_GB2312" w:hAnsi="仿宋_GB2312" w:cs="仿宋_GB2312" w:hint="eastAsia"/>
          <w:sz w:val="32"/>
          <w:szCs w:val="32"/>
          <w:shd w:val="clear" w:color="auto" w:fill="FFFFFF"/>
        </w:rPr>
        <w:t xml:space="preserve"> </w:t>
      </w:r>
    </w:p>
    <w:p w14:paraId="52C1B1FE"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无开支内容。 </w:t>
      </w:r>
    </w:p>
    <w:p w14:paraId="6BD6323D"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2.公务用车购置及运行维护费 </w:t>
      </w:r>
    </w:p>
    <w:p w14:paraId="13524D9E"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2019年公务用车购置及运行维护费0.87万元,截至2019年12月底，单位有公务用车1辆， 公务用车运行维护费支出0.87万元。主要用于下乡督</w:t>
      </w:r>
      <w:proofErr w:type="gramStart"/>
      <w:r>
        <w:rPr>
          <w:rFonts w:ascii="仿宋_GB2312" w:eastAsia="仿宋_GB2312" w:hAnsi="仿宋_GB2312" w:cs="仿宋_GB2312" w:hint="eastAsia"/>
          <w:sz w:val="32"/>
          <w:szCs w:val="32"/>
          <w:shd w:val="clear" w:color="auto" w:fill="FFFFFF"/>
        </w:rPr>
        <w:t>杳</w:t>
      </w:r>
      <w:proofErr w:type="gramEnd"/>
      <w:r>
        <w:rPr>
          <w:rFonts w:ascii="仿宋_GB2312" w:eastAsia="仿宋_GB2312" w:hAnsi="仿宋_GB2312" w:cs="仿宋_GB2312" w:hint="eastAsia"/>
          <w:sz w:val="32"/>
          <w:szCs w:val="32"/>
          <w:shd w:val="clear" w:color="auto" w:fill="FFFFFF"/>
        </w:rPr>
        <w:t xml:space="preserve">检查，所需的公务用车燃料费、维修费、过路过桥费、保险费等支出。 </w:t>
      </w:r>
    </w:p>
    <w:p w14:paraId="577858D3"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3.公务接待费 </w:t>
      </w:r>
    </w:p>
    <w:p w14:paraId="3EF479DC"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松潘县供销社2019年无公务接待费。</w:t>
      </w:r>
    </w:p>
    <w:p w14:paraId="43F3B348"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八、政府性基金预算财政拨款支出决算情况说明</w:t>
      </w:r>
    </w:p>
    <w:p w14:paraId="77319A22"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松潘县供销社2019年无政府性基金预算财政拨款支出。 </w:t>
      </w:r>
    </w:p>
    <w:p w14:paraId="44F30768" w14:textId="77777777" w:rsidR="00D72EF8" w:rsidRDefault="009E69B4">
      <w:pPr>
        <w:spacing w:line="520" w:lineRule="exact"/>
        <w:ind w:leftChars="200" w:left="420" w:firstLineChars="100" w:firstLine="320"/>
        <w:jc w:val="left"/>
        <w:rPr>
          <w:rFonts w:ascii="黑体" w:eastAsia="黑体" w:hAnsi="黑体" w:cs="黑体"/>
          <w:sz w:val="32"/>
          <w:szCs w:val="32"/>
        </w:rPr>
      </w:pPr>
      <w:r>
        <w:rPr>
          <w:rFonts w:ascii="黑体" w:eastAsia="黑体" w:hAnsi="黑体" w:cs="黑体"/>
          <w:sz w:val="32"/>
          <w:szCs w:val="32"/>
        </w:rPr>
        <w:t>国有资本经营预算支出决算情况说明</w:t>
      </w:r>
    </w:p>
    <w:p w14:paraId="3A7000C4"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松潘县供销社2019年无国有资本经营预算支出。</w:t>
      </w:r>
    </w:p>
    <w:p w14:paraId="75DA2CD3"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十、其他重要事项的情况说明</w:t>
      </w:r>
      <w:r>
        <w:rPr>
          <w:rFonts w:ascii="仿宋_GB2312" w:eastAsia="仿宋_GB2312" w:hAnsi="仿宋_GB2312" w:cs="仿宋_GB2312"/>
          <w:b/>
          <w:sz w:val="32"/>
          <w:szCs w:val="32"/>
        </w:rPr>
        <w:t xml:space="preserve"> </w:t>
      </w:r>
    </w:p>
    <w:p w14:paraId="4DF6A1BF"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（一）机关运行经费支出情况 </w:t>
      </w:r>
    </w:p>
    <w:p w14:paraId="09A80969"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2019年度，松潘县供销社机关运行经费支出5.3万元，比2018年5.08万元增加0.22万元，用于开展工作中办公经费支出。</w:t>
      </w:r>
    </w:p>
    <w:p w14:paraId="0E7DBFA3"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（二）政府采购支出情况 </w:t>
      </w:r>
    </w:p>
    <w:p w14:paraId="092D966D"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2019年度，松潘县供销社无政府采购支出。 </w:t>
      </w:r>
    </w:p>
    <w:p w14:paraId="34F08EA4"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（三）国有资产占有使用情况 </w:t>
      </w:r>
    </w:p>
    <w:p w14:paraId="0B9D0884"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截止2019年12月31日</w:t>
      </w:r>
      <w:proofErr w:type="gramStart"/>
      <w:r>
        <w:rPr>
          <w:rFonts w:ascii="仿宋_GB2312" w:eastAsia="仿宋_GB2312" w:hAnsi="仿宋_GB2312" w:cs="仿宋_GB2312" w:hint="eastAsia"/>
          <w:sz w:val="32"/>
          <w:szCs w:val="32"/>
          <w:shd w:val="clear" w:color="auto" w:fill="FFFFFF"/>
        </w:rPr>
        <w:t>止</w:t>
      </w:r>
      <w:proofErr w:type="gramEnd"/>
      <w:r>
        <w:rPr>
          <w:rFonts w:ascii="仿宋_GB2312" w:eastAsia="仿宋_GB2312" w:hAnsi="仿宋_GB2312" w:cs="仿宋_GB2312" w:hint="eastAsia"/>
          <w:sz w:val="32"/>
          <w:szCs w:val="32"/>
          <w:shd w:val="clear" w:color="auto" w:fill="FFFFFF"/>
        </w:rPr>
        <w:t xml:space="preserve">供销社固定资产原值为17.55万元，车辆1辆，单价8.8万元，单价50万元以上通用设备0台（套），单价100万元以上专用设备0台（套）；其它办公用品8.75万元；固定资产净值为2.94万元。 </w:t>
      </w:r>
    </w:p>
    <w:p w14:paraId="225C68C0"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 xml:space="preserve">（四）预算绩效情况 </w:t>
      </w:r>
    </w:p>
    <w:p w14:paraId="4E2B5B73"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按照预算绩效管理要求，本部门按要求对2019年部门整体支出开展绩效自评，从评价情况来看，整体支出严格按照程序要求上报。本部门无专项预算项目，因此未组织开展项目支出绩效评价。</w:t>
      </w:r>
    </w:p>
    <w:p w14:paraId="7060327A"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1、部门绩效评价结果。</w:t>
      </w:r>
    </w:p>
    <w:p w14:paraId="357D5B25"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本部门按要求对2019年部门整体支出绩效评价情况开展自评，《松潘县供销合作社2019年部门整体支出绩效评价报告》见附件（附件1）。</w:t>
      </w:r>
    </w:p>
    <w:p w14:paraId="251E78C7"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第三部分</w:t>
      </w:r>
      <w:r>
        <w:rPr>
          <w:rFonts w:ascii="仿宋_GB2312" w:eastAsia="仿宋_GB2312" w:hAnsi="仿宋_GB2312" w:cs="仿宋_GB2312"/>
          <w:b/>
          <w:sz w:val="32"/>
          <w:szCs w:val="32"/>
        </w:rPr>
        <w:t xml:space="preserve">  </w:t>
      </w:r>
      <w:r>
        <w:rPr>
          <w:rFonts w:ascii="宋体" w:eastAsia="宋体" w:hAnsi="宋体" w:cs="宋体"/>
          <w:b/>
          <w:sz w:val="32"/>
          <w:szCs w:val="32"/>
        </w:rPr>
        <w:t>名称解释</w:t>
      </w:r>
    </w:p>
    <w:p w14:paraId="1D0C3812" w14:textId="77777777" w:rsidR="00D72EF8" w:rsidRDefault="009E69B4">
      <w:pPr>
        <w:spacing w:line="520" w:lineRule="exact"/>
        <w:ind w:firstLineChars="200" w:firstLine="643"/>
        <w:jc w:val="left"/>
        <w:rPr>
          <w:rFonts w:ascii="仿宋_GB2312" w:eastAsia="仿宋_GB2312" w:hAnsi="仿宋_GB2312" w:cs="仿宋_GB2312"/>
          <w:b/>
          <w:sz w:val="32"/>
          <w:szCs w:val="32"/>
        </w:rPr>
      </w:pPr>
      <w:r>
        <w:rPr>
          <w:rFonts w:ascii="宋体" w:eastAsia="宋体" w:hAnsi="宋体" w:cs="宋体"/>
          <w:b/>
          <w:sz w:val="32"/>
          <w:szCs w:val="32"/>
        </w:rPr>
        <w:t>十、名词解释</w:t>
      </w:r>
      <w:r>
        <w:rPr>
          <w:rFonts w:ascii="仿宋_GB2312" w:eastAsia="仿宋_GB2312" w:hAnsi="仿宋_GB2312" w:cs="仿宋_GB2312"/>
          <w:b/>
          <w:sz w:val="32"/>
          <w:szCs w:val="32"/>
        </w:rPr>
        <w:t xml:space="preserve"> </w:t>
      </w:r>
    </w:p>
    <w:p w14:paraId="78CFD2D7"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1.财政拨款收入：</w:t>
      </w:r>
      <w:r>
        <w:rPr>
          <w:rFonts w:ascii="仿宋_GB2312" w:eastAsia="仿宋_GB2312" w:hAnsi="仿宋_GB2312" w:cs="仿宋_GB2312" w:hint="eastAsia"/>
          <w:sz w:val="32"/>
          <w:szCs w:val="32"/>
          <w:shd w:val="clear" w:color="auto" w:fill="FFFFFF"/>
        </w:rPr>
        <w:t xml:space="preserve">指县级财政当年拨付的资金。 </w:t>
      </w:r>
    </w:p>
    <w:p w14:paraId="57D88D2C"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2.年初结转和结余：</w:t>
      </w:r>
      <w:r>
        <w:rPr>
          <w:rFonts w:ascii="仿宋_GB2312" w:eastAsia="仿宋_GB2312" w:hAnsi="仿宋_GB2312" w:cs="仿宋_GB2312" w:hint="eastAsia"/>
          <w:sz w:val="32"/>
          <w:szCs w:val="32"/>
          <w:shd w:val="clear" w:color="auto" w:fill="FFFFFF"/>
        </w:rPr>
        <w:t xml:space="preserve">指以前年度尚未完成、结转到本年按有关规定继续使用的资金。 </w:t>
      </w:r>
    </w:p>
    <w:p w14:paraId="29ACAF9F"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3.一般公共服务（类）204（款）06（项）01：</w:t>
      </w:r>
      <w:r>
        <w:rPr>
          <w:rFonts w:ascii="仿宋_GB2312" w:eastAsia="仿宋_GB2312" w:hAnsi="仿宋_GB2312" w:cs="仿宋_GB2312" w:hint="eastAsia"/>
          <w:sz w:val="32"/>
          <w:szCs w:val="32"/>
          <w:shd w:val="clear" w:color="auto" w:fill="FFFFFF"/>
        </w:rPr>
        <w:t>指行政运行。（类）204（款）06（项）02：指一般行政管理事物。（类）204（款）06（项）04：指基层司法业务。（类）204（款）06（项）05：指普法宣传。（类）204（款）06（项）07：指法律援助。（类）204（款）06（项）99：指</w:t>
      </w:r>
      <w:r>
        <w:rPr>
          <w:rFonts w:ascii="仿宋_GB2312" w:eastAsia="仿宋_GB2312" w:hAnsi="仿宋_GB2312" w:cs="仿宋_GB2312" w:hint="eastAsia"/>
          <w:sz w:val="32"/>
          <w:szCs w:val="32"/>
          <w:shd w:val="clear" w:color="auto" w:fill="FFFFFF"/>
        </w:rPr>
        <w:lastRenderedPageBreak/>
        <w:t xml:space="preserve">其他司法支出。 </w:t>
      </w:r>
    </w:p>
    <w:p w14:paraId="60DA2A0C"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4.社会保障和就业（类）208（款）05（项）05：</w:t>
      </w:r>
      <w:r>
        <w:rPr>
          <w:rFonts w:ascii="仿宋_GB2312" w:eastAsia="仿宋_GB2312" w:hAnsi="仿宋_GB2312" w:cs="仿宋_GB2312" w:hint="eastAsia"/>
          <w:sz w:val="32"/>
          <w:szCs w:val="32"/>
          <w:shd w:val="clear" w:color="auto" w:fill="FFFFFF"/>
        </w:rPr>
        <w:t>指机关事业单位基本养老保险。（类）208（款）08（项）01：</w:t>
      </w:r>
      <w:proofErr w:type="gramStart"/>
      <w:r>
        <w:rPr>
          <w:rFonts w:ascii="仿宋_GB2312" w:eastAsia="仿宋_GB2312" w:hAnsi="仿宋_GB2312" w:cs="仿宋_GB2312" w:hint="eastAsia"/>
          <w:sz w:val="32"/>
          <w:szCs w:val="32"/>
          <w:shd w:val="clear" w:color="auto" w:fill="FFFFFF"/>
        </w:rPr>
        <w:t>指死亡</w:t>
      </w:r>
      <w:proofErr w:type="gramEnd"/>
      <w:r>
        <w:rPr>
          <w:rFonts w:ascii="仿宋_GB2312" w:eastAsia="仿宋_GB2312" w:hAnsi="仿宋_GB2312" w:cs="仿宋_GB2312" w:hint="eastAsia"/>
          <w:sz w:val="32"/>
          <w:szCs w:val="32"/>
          <w:shd w:val="clear" w:color="auto" w:fill="FFFFFF"/>
        </w:rPr>
        <w:t xml:space="preserve">抚恤。 </w:t>
      </w:r>
    </w:p>
    <w:p w14:paraId="2C8BEC8C"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5.医疗卫生与计划生育（类）210（款）05（项）01</w:t>
      </w:r>
      <w:r>
        <w:rPr>
          <w:rFonts w:ascii="仿宋_GB2312" w:eastAsia="仿宋_GB2312" w:hAnsi="仿宋_GB2312" w:cs="仿宋_GB2312" w:hint="eastAsia"/>
          <w:sz w:val="32"/>
          <w:szCs w:val="32"/>
          <w:shd w:val="clear" w:color="auto" w:fill="FFFFFF"/>
        </w:rPr>
        <w:t xml:space="preserve">：指行政单位医疗。 </w:t>
      </w:r>
    </w:p>
    <w:p w14:paraId="0EFE76B4"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6.商业服务（类）216（款）05（项）99：</w:t>
      </w:r>
      <w:r>
        <w:rPr>
          <w:rFonts w:ascii="仿宋_GB2312" w:eastAsia="仿宋_GB2312" w:hAnsi="仿宋_GB2312" w:cs="仿宋_GB2312" w:hint="eastAsia"/>
          <w:sz w:val="32"/>
          <w:szCs w:val="32"/>
          <w:shd w:val="clear" w:color="auto" w:fill="FFFFFF"/>
        </w:rPr>
        <w:t xml:space="preserve">指其他旅游业管理与服务支出。 </w:t>
      </w:r>
    </w:p>
    <w:p w14:paraId="531C8193"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7.住房保障（类）221（款）02（项）01：</w:t>
      </w:r>
      <w:r>
        <w:rPr>
          <w:rFonts w:ascii="仿宋_GB2312" w:eastAsia="仿宋_GB2312" w:hAnsi="仿宋_GB2312" w:cs="仿宋_GB2312" w:hint="eastAsia"/>
          <w:sz w:val="32"/>
          <w:szCs w:val="32"/>
          <w:shd w:val="clear" w:color="auto" w:fill="FFFFFF"/>
        </w:rPr>
        <w:t xml:space="preserve">指住房公积金。 </w:t>
      </w:r>
    </w:p>
    <w:p w14:paraId="07A3C85C"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8.年末结转和结余：</w:t>
      </w:r>
      <w:r>
        <w:rPr>
          <w:rFonts w:ascii="仿宋_GB2312" w:eastAsia="仿宋_GB2312" w:hAnsi="仿宋_GB2312" w:cs="仿宋_GB2312" w:hint="eastAsia"/>
          <w:sz w:val="32"/>
          <w:szCs w:val="32"/>
          <w:shd w:val="clear" w:color="auto" w:fill="FFFFFF"/>
        </w:rPr>
        <w:t xml:space="preserve">指本年度或以前年度预算安排、因客观条件发生变化无法按原计划实施，需延迟到以后年度按有关规定继续使用的资金。 </w:t>
      </w:r>
    </w:p>
    <w:p w14:paraId="314A30BD"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9.基本支出</w:t>
      </w:r>
      <w:r>
        <w:rPr>
          <w:rFonts w:ascii="仿宋_GB2312" w:eastAsia="仿宋_GB2312" w:hAnsi="仿宋_GB2312" w:cs="仿宋_GB2312" w:hint="eastAsia"/>
          <w:sz w:val="32"/>
          <w:szCs w:val="32"/>
          <w:shd w:val="clear" w:color="auto" w:fill="FFFFFF"/>
        </w:rPr>
        <w:t xml:space="preserve">：指为保障机构正常运转、完成日常工作任务而发生的人员支出和公用支出。 </w:t>
      </w:r>
    </w:p>
    <w:p w14:paraId="063C88CC"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10.项目支出：</w:t>
      </w:r>
      <w:r>
        <w:rPr>
          <w:rFonts w:ascii="仿宋_GB2312" w:eastAsia="仿宋_GB2312" w:hAnsi="仿宋_GB2312" w:cs="仿宋_GB2312" w:hint="eastAsia"/>
          <w:sz w:val="32"/>
          <w:szCs w:val="32"/>
          <w:shd w:val="clear" w:color="auto" w:fill="FFFFFF"/>
        </w:rPr>
        <w:t xml:space="preserve">指在基本支出之外为完成特定行政任务和事业发展目标所发生的支出。 </w:t>
      </w:r>
    </w:p>
    <w:p w14:paraId="5B58AE2F"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t>11.“三公”经费：</w:t>
      </w:r>
      <w:r>
        <w:rPr>
          <w:rFonts w:ascii="仿宋_GB2312" w:eastAsia="仿宋_GB2312" w:hAnsi="仿宋_GB2312" w:cs="仿宋_GB2312" w:hint="eastAsia"/>
          <w:sz w:val="32"/>
          <w:szCs w:val="32"/>
          <w:shd w:val="clear" w:color="auto" w:fill="FFFFFF"/>
        </w:rPr>
        <w:t>纳入县级财政预决算管理的“三公”经费，是指部门用财政拨款安排的因公出国（境）费、公务用车购置及运行费和公务接待费。其中，因公出国（境）</w:t>
      </w:r>
      <w:proofErr w:type="gramStart"/>
      <w:r>
        <w:rPr>
          <w:rFonts w:ascii="仿宋_GB2312" w:eastAsia="仿宋_GB2312" w:hAnsi="仿宋_GB2312" w:cs="仿宋_GB2312" w:hint="eastAsia"/>
          <w:sz w:val="32"/>
          <w:szCs w:val="32"/>
          <w:shd w:val="clear" w:color="auto" w:fill="FFFFFF"/>
        </w:rPr>
        <w:t>费反映</w:t>
      </w:r>
      <w:proofErr w:type="gramEnd"/>
      <w:r>
        <w:rPr>
          <w:rFonts w:ascii="仿宋_GB2312" w:eastAsia="仿宋_GB2312" w:hAnsi="仿宋_GB2312" w:cs="仿宋_GB2312" w:hint="eastAsia"/>
          <w:sz w:val="32"/>
          <w:szCs w:val="32"/>
          <w:shd w:val="clear" w:color="auto" w:fill="FFFFFF"/>
        </w:rPr>
        <w:t>单位公务出国（境）的国际旅费、国外城市间交通费、住宿费、伙食费、培训费、公杂费等支出；公务用车购置及运行</w:t>
      </w:r>
      <w:proofErr w:type="gramStart"/>
      <w:r>
        <w:rPr>
          <w:rFonts w:ascii="仿宋_GB2312" w:eastAsia="仿宋_GB2312" w:hAnsi="仿宋_GB2312" w:cs="仿宋_GB2312" w:hint="eastAsia"/>
          <w:sz w:val="32"/>
          <w:szCs w:val="32"/>
          <w:shd w:val="clear" w:color="auto" w:fill="FFFFFF"/>
        </w:rPr>
        <w:t>费反映</w:t>
      </w:r>
      <w:proofErr w:type="gramEnd"/>
      <w:r>
        <w:rPr>
          <w:rFonts w:ascii="仿宋_GB2312" w:eastAsia="仿宋_GB2312" w:hAnsi="仿宋_GB2312" w:cs="仿宋_GB2312" w:hint="eastAsia"/>
          <w:sz w:val="32"/>
          <w:szCs w:val="32"/>
          <w:shd w:val="clear" w:color="auto" w:fill="FFFFFF"/>
        </w:rPr>
        <w:t>单位公务用车车辆购置支出（</w:t>
      </w:r>
      <w:proofErr w:type="gramStart"/>
      <w:r>
        <w:rPr>
          <w:rFonts w:ascii="仿宋_GB2312" w:eastAsia="仿宋_GB2312" w:hAnsi="仿宋_GB2312" w:cs="仿宋_GB2312" w:hint="eastAsia"/>
          <w:sz w:val="32"/>
          <w:szCs w:val="32"/>
          <w:shd w:val="clear" w:color="auto" w:fill="FFFFFF"/>
        </w:rPr>
        <w:t>含车辆</w:t>
      </w:r>
      <w:proofErr w:type="gramEnd"/>
      <w:r>
        <w:rPr>
          <w:rFonts w:ascii="仿宋_GB2312" w:eastAsia="仿宋_GB2312" w:hAnsi="仿宋_GB2312" w:cs="仿宋_GB2312" w:hint="eastAsia"/>
          <w:sz w:val="32"/>
          <w:szCs w:val="32"/>
          <w:shd w:val="clear" w:color="auto" w:fill="FFFFFF"/>
        </w:rPr>
        <w:t>购置税）及租用费、燃料费、维修费、过路过桥费、保险费、安全奖励费用等支出；公务接待</w:t>
      </w:r>
      <w:proofErr w:type="gramStart"/>
      <w:r>
        <w:rPr>
          <w:rFonts w:ascii="仿宋_GB2312" w:eastAsia="仿宋_GB2312" w:hAnsi="仿宋_GB2312" w:cs="仿宋_GB2312" w:hint="eastAsia"/>
          <w:sz w:val="32"/>
          <w:szCs w:val="32"/>
          <w:shd w:val="clear" w:color="auto" w:fill="FFFFFF"/>
        </w:rPr>
        <w:t>费反映</w:t>
      </w:r>
      <w:proofErr w:type="gramEnd"/>
      <w:r>
        <w:rPr>
          <w:rFonts w:ascii="仿宋_GB2312" w:eastAsia="仿宋_GB2312" w:hAnsi="仿宋_GB2312" w:cs="仿宋_GB2312" w:hint="eastAsia"/>
          <w:sz w:val="32"/>
          <w:szCs w:val="32"/>
          <w:shd w:val="clear" w:color="auto" w:fill="FFFFFF"/>
        </w:rPr>
        <w:t xml:space="preserve">单位按规定开支的各类公务接待（含外宾接待）支出。 </w:t>
      </w:r>
    </w:p>
    <w:p w14:paraId="741F2420" w14:textId="77777777" w:rsidR="00D72EF8" w:rsidRDefault="009E69B4">
      <w:pPr>
        <w:spacing w:line="520" w:lineRule="exact"/>
        <w:ind w:firstLineChars="200" w:firstLine="643"/>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b/>
          <w:bCs/>
          <w:sz w:val="32"/>
          <w:szCs w:val="32"/>
          <w:shd w:val="clear" w:color="auto" w:fill="FFFFFF"/>
        </w:rPr>
        <w:lastRenderedPageBreak/>
        <w:t>12.机关运行经费：</w:t>
      </w:r>
      <w:r>
        <w:rPr>
          <w:rFonts w:ascii="仿宋_GB2312" w:eastAsia="仿宋_GB2312" w:hAnsi="仿宋_GB2312" w:cs="仿宋_GB2312" w:hint="eastAsia"/>
          <w:sz w:val="32"/>
          <w:szCs w:val="32"/>
          <w:shd w:val="clear" w:color="auto" w:fill="FFFFFF"/>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B9E4C5" w14:textId="77777777" w:rsidR="00D72EF8" w:rsidRDefault="009E69B4">
      <w:pPr>
        <w:spacing w:line="520" w:lineRule="exact"/>
        <w:ind w:firstLineChars="200" w:firstLine="640"/>
        <w:jc w:val="left"/>
        <w:rPr>
          <w:rFonts w:ascii="黑体" w:eastAsia="黑体" w:hAnsi="黑体" w:cs="黑体"/>
          <w:sz w:val="32"/>
          <w:szCs w:val="32"/>
        </w:rPr>
      </w:pPr>
      <w:r>
        <w:rPr>
          <w:rFonts w:ascii="黑体" w:eastAsia="黑体" w:hAnsi="黑体" w:cs="黑体"/>
          <w:sz w:val="32"/>
          <w:szCs w:val="32"/>
        </w:rPr>
        <w:t>第四部分  附件</w:t>
      </w:r>
    </w:p>
    <w:p w14:paraId="1B8A513B" w14:textId="77777777" w:rsidR="00D72EF8" w:rsidRDefault="009E69B4">
      <w:pPr>
        <w:spacing w:line="520" w:lineRule="exact"/>
        <w:ind w:firstLineChars="200" w:firstLine="640"/>
        <w:jc w:val="left"/>
        <w:rPr>
          <w:rFonts w:ascii="黑体" w:eastAsia="黑体" w:hAnsi="黑体" w:cs="黑体"/>
          <w:sz w:val="32"/>
          <w:szCs w:val="32"/>
        </w:rPr>
      </w:pPr>
      <w:r>
        <w:rPr>
          <w:rFonts w:ascii="黑体" w:eastAsia="黑体" w:hAnsi="黑体" w:cs="黑体"/>
          <w:sz w:val="32"/>
          <w:szCs w:val="32"/>
        </w:rPr>
        <w:t>附件1</w:t>
      </w:r>
    </w:p>
    <w:p w14:paraId="245AFAFC" w14:textId="77777777" w:rsidR="00D72EF8" w:rsidRDefault="009E69B4">
      <w:pPr>
        <w:spacing w:line="520" w:lineRule="exact"/>
        <w:ind w:firstLineChars="200" w:firstLine="594"/>
        <w:jc w:val="left"/>
        <w:rPr>
          <w:rFonts w:ascii="黑体" w:eastAsia="黑体" w:hAnsi="黑体" w:cs="黑体"/>
          <w:spacing w:val="-23"/>
          <w:sz w:val="32"/>
          <w:szCs w:val="32"/>
        </w:rPr>
      </w:pPr>
      <w:r>
        <w:rPr>
          <w:rFonts w:ascii="黑体" w:eastAsia="黑体" w:hAnsi="黑体" w:cs="黑体" w:hint="eastAsia"/>
          <w:spacing w:val="-23"/>
          <w:sz w:val="32"/>
          <w:szCs w:val="32"/>
        </w:rPr>
        <w:t>松潘县供销社</w:t>
      </w:r>
    </w:p>
    <w:p w14:paraId="515B5203" w14:textId="77777777" w:rsidR="00D72EF8" w:rsidRDefault="009E69B4">
      <w:pPr>
        <w:spacing w:line="520" w:lineRule="exact"/>
        <w:ind w:firstLineChars="200" w:firstLine="594"/>
        <w:jc w:val="left"/>
        <w:rPr>
          <w:rFonts w:ascii="黑体" w:eastAsia="黑体" w:hAnsi="黑体" w:cs="黑体"/>
          <w:b/>
          <w:spacing w:val="-23"/>
          <w:sz w:val="32"/>
          <w:szCs w:val="32"/>
        </w:rPr>
      </w:pPr>
      <w:r>
        <w:rPr>
          <w:rFonts w:ascii="黑体" w:eastAsia="黑体" w:hAnsi="黑体" w:cs="黑体" w:hint="eastAsia"/>
          <w:spacing w:val="-23"/>
          <w:sz w:val="32"/>
          <w:szCs w:val="32"/>
        </w:rPr>
        <w:t>2019年至2020年上半年</w:t>
      </w:r>
      <w:r>
        <w:rPr>
          <w:rFonts w:ascii="黑体" w:eastAsia="黑体" w:hAnsi="黑体" w:cs="黑体" w:hint="eastAsia"/>
          <w:b/>
          <w:spacing w:val="-23"/>
          <w:sz w:val="32"/>
          <w:szCs w:val="32"/>
        </w:rPr>
        <w:t>单位整体支出绩效报告</w:t>
      </w:r>
    </w:p>
    <w:p w14:paraId="37662D55" w14:textId="77777777" w:rsidR="00D72EF8" w:rsidRDefault="009E69B4">
      <w:pPr>
        <w:spacing w:line="520" w:lineRule="exact"/>
        <w:ind w:firstLineChars="200" w:firstLine="640"/>
        <w:jc w:val="left"/>
        <w:rPr>
          <w:rFonts w:ascii="黑体" w:eastAsia="黑体" w:hAnsi="黑体" w:cs="黑体"/>
          <w:color w:val="000000"/>
          <w:sz w:val="32"/>
          <w:szCs w:val="32"/>
        </w:rPr>
      </w:pPr>
      <w:r>
        <w:rPr>
          <w:rFonts w:ascii="黑体" w:eastAsia="黑体" w:hAnsi="黑体" w:cs="黑体"/>
          <w:color w:val="000000"/>
          <w:sz w:val="32"/>
          <w:szCs w:val="32"/>
        </w:rPr>
        <w:t>一、部门（单位）概况</w:t>
      </w:r>
    </w:p>
    <w:p w14:paraId="65E5F376"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（一）机构组成:</w:t>
      </w:r>
    </w:p>
    <w:p w14:paraId="41B9F10D"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松潘县供销社属一级预算单位，属行政单位。独立编制机构数1个，独立核算机构数1个。</w:t>
      </w:r>
    </w:p>
    <w:p w14:paraId="15614AE1"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（二）机构职能:</w:t>
      </w:r>
    </w:p>
    <w:p w14:paraId="50825455"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宣传贯彻党中央、国务院和各级党委政府有关于农村经济工作的方针、政策。研究拟定全县供销社的发展战略和发展规划。维护各级供销社的合法权益。围绕县委、县政府制定的发展目标，以市场为导向，在巩固和发展传统优势业务的同时，以优化资产经营和发展绿色产业为重点，拓展发展空间，培育支柱产业，积极参与产业化经营，发展、指导、协调各类农村合作经济组织，为农业、农村、农民提供综合性，系列化的经济技术服务，促进农业和农村经济结构调整。</w:t>
      </w:r>
    </w:p>
    <w:p w14:paraId="32EA1C5E"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加强农村社会化服务建设，通过完善农资供应服务体系、农业服务体系和农产品市场建设体系、增强各基层社</w:t>
      </w:r>
      <w:r>
        <w:rPr>
          <w:rFonts w:ascii="仿宋_GB2312" w:eastAsia="仿宋_GB2312" w:hAnsi="仿宋_GB2312" w:cs="仿宋_GB2312" w:hint="eastAsia"/>
          <w:sz w:val="32"/>
          <w:szCs w:val="32"/>
          <w:shd w:val="clear" w:color="auto" w:fill="FFFFFF"/>
        </w:rPr>
        <w:lastRenderedPageBreak/>
        <w:t>为农服的功能。</w:t>
      </w:r>
    </w:p>
    <w:p w14:paraId="5A4F13AB"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积极协调农村合作经济组织与政府各部门和其他组织的关系，指导全县农村各类合作经济组织的改革与发展，促进各类合作</w:t>
      </w:r>
      <w:proofErr w:type="gramStart"/>
      <w:r>
        <w:rPr>
          <w:rFonts w:ascii="仿宋_GB2312" w:eastAsia="仿宋_GB2312" w:hAnsi="仿宋_GB2312" w:cs="仿宋_GB2312" w:hint="eastAsia"/>
          <w:sz w:val="32"/>
          <w:szCs w:val="32"/>
          <w:shd w:val="clear" w:color="auto" w:fill="FFFFFF"/>
        </w:rPr>
        <w:t>经济给织的</w:t>
      </w:r>
      <w:proofErr w:type="gramEnd"/>
      <w:r>
        <w:rPr>
          <w:rFonts w:ascii="仿宋_GB2312" w:eastAsia="仿宋_GB2312" w:hAnsi="仿宋_GB2312" w:cs="仿宋_GB2312" w:hint="eastAsia"/>
          <w:sz w:val="32"/>
          <w:szCs w:val="32"/>
          <w:shd w:val="clear" w:color="auto" w:fill="FFFFFF"/>
        </w:rPr>
        <w:t>联合与合作。</w:t>
      </w:r>
    </w:p>
    <w:p w14:paraId="26B278F0"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加强干部职工队伍的建设，不断提高队伍的整体素质，改进思想工作政治工作方法，关心职工生活，保障职工权益，稳定职工队伍，加强在职职工的业务培训和职业道德建设。</w:t>
      </w:r>
    </w:p>
    <w:p w14:paraId="27D665A8" w14:textId="5D4B9106"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行使本级社有资产出资人的职能。以产权制度改革为核心，加快直属企业改革步伐，逐步建立和完善政企分开，产权清晰，权责明确，管理科学的现代企业制度，培育和发展具有</w:t>
      </w:r>
      <w:r w:rsidR="007435DA">
        <w:rPr>
          <w:rFonts w:ascii="仿宋_GB2312" w:eastAsia="仿宋_GB2312" w:hAnsi="仿宋_GB2312" w:cs="仿宋_GB2312" w:hint="eastAsia"/>
          <w:sz w:val="32"/>
          <w:szCs w:val="32"/>
          <w:shd w:val="clear" w:color="auto" w:fill="FFFFFF"/>
        </w:rPr>
        <w:t>自己</w:t>
      </w:r>
      <w:r>
        <w:rPr>
          <w:rFonts w:ascii="仿宋_GB2312" w:eastAsia="仿宋_GB2312" w:hAnsi="仿宋_GB2312" w:cs="仿宋_GB2312" w:hint="eastAsia"/>
          <w:sz w:val="32"/>
          <w:szCs w:val="32"/>
          <w:shd w:val="clear" w:color="auto" w:fill="FFFFFF"/>
        </w:rPr>
        <w:t>特色的龙头企业。</w:t>
      </w:r>
    </w:p>
    <w:p w14:paraId="6706A908"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承担政府委托的任务，对主要农业生产资料，特殊商品和大宗农副产进行协调和管理。</w:t>
      </w:r>
    </w:p>
    <w:p w14:paraId="058F914B"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（三）人员概况:</w:t>
      </w:r>
    </w:p>
    <w:p w14:paraId="6FC5A79C"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供销社现有编制4名，参照公务员法管理的在编事业人员5人，退休人员1人。</w:t>
      </w:r>
    </w:p>
    <w:p w14:paraId="0CBC02D0" w14:textId="77777777" w:rsidR="00D72EF8" w:rsidRDefault="009E69B4">
      <w:pPr>
        <w:tabs>
          <w:tab w:val="left" w:pos="750"/>
        </w:tabs>
        <w:spacing w:line="520" w:lineRule="exact"/>
        <w:ind w:firstLineChars="200" w:firstLine="643"/>
        <w:jc w:val="left"/>
        <w:rPr>
          <w:rFonts w:ascii="黑体" w:eastAsia="黑体" w:hAnsi="黑体" w:cs="黑体"/>
          <w:b/>
          <w:sz w:val="32"/>
          <w:szCs w:val="32"/>
        </w:rPr>
      </w:pPr>
      <w:r>
        <w:rPr>
          <w:rFonts w:ascii="黑体" w:eastAsia="黑体" w:hAnsi="黑体" w:cs="黑体"/>
          <w:b/>
          <w:sz w:val="32"/>
          <w:szCs w:val="32"/>
        </w:rPr>
        <w:t>二、单位财政资金收支情况</w:t>
      </w:r>
    </w:p>
    <w:p w14:paraId="23C491D9"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（一）单位财政资金收入情况</w:t>
      </w:r>
    </w:p>
    <w:p w14:paraId="471BF2B8"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（1）2019年单位财政资金收入情况</w:t>
      </w:r>
    </w:p>
    <w:p w14:paraId="163B6239"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松潘县供销社2019年度财政拨款总收入302.37万元。</w:t>
      </w:r>
    </w:p>
    <w:p w14:paraId="7F33F554"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（2）2020年1-6月单位财政资金收入情况</w:t>
      </w:r>
    </w:p>
    <w:p w14:paraId="07578271"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2020年1-6月财政拨款收入76.82万元。</w:t>
      </w:r>
    </w:p>
    <w:p w14:paraId="4333E452" w14:textId="77777777" w:rsidR="00D72EF8" w:rsidRDefault="009E69B4">
      <w:pPr>
        <w:tabs>
          <w:tab w:val="left" w:pos="750"/>
        </w:tabs>
        <w:spacing w:line="52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（二）单位财政资金支出情况</w:t>
      </w:r>
    </w:p>
    <w:p w14:paraId="38CAEB44"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（1）2019年单位财政资金支出情况</w:t>
      </w:r>
    </w:p>
    <w:p w14:paraId="5BB0627F"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松潘县供销社2019年一般公共预算财政拨款支出</w:t>
      </w:r>
      <w:r>
        <w:rPr>
          <w:rFonts w:ascii="仿宋_GB2312" w:eastAsia="仿宋_GB2312" w:hAnsi="仿宋_GB2312" w:cs="仿宋_GB2312" w:hint="eastAsia"/>
          <w:sz w:val="32"/>
          <w:szCs w:val="32"/>
          <w:shd w:val="clear" w:color="auto" w:fill="FFFFFF"/>
        </w:rPr>
        <w:lastRenderedPageBreak/>
        <w:t xml:space="preserve">94.17元，其中：基本支出83.58万元，占88.74%；项目支出10.61万元，占11.26%。 </w:t>
      </w:r>
    </w:p>
    <w:p w14:paraId="18BF9754"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2160299其他商品和服务支出2019年决算数为41.91万元，完成预算100%。2080505机关事业单位基本养老保险缴费支出2019年决算数为5.56万元，完成预算100%。2101101行政单位医疗2019年决算数为5.31万元，完成预算100%。21301农林水2019年决算数为10.6万元，完成预算5%。2210201住房公积金2019年决算数为4.91万元，完成预算100%。 </w:t>
      </w:r>
      <w:r>
        <w:rPr>
          <w:rFonts w:ascii="仿宋_GB2312" w:eastAsia="仿宋_GB2312" w:hAnsi="仿宋_GB2312" w:cs="仿宋_GB2312" w:hint="eastAsia"/>
          <w:sz w:val="32"/>
          <w:szCs w:val="32"/>
          <w:shd w:val="clear" w:color="auto" w:fill="FFFFFF"/>
        </w:rPr>
        <w:br/>
        <w:t xml:space="preserve">   </w:t>
      </w:r>
      <w:r>
        <w:rPr>
          <w:rFonts w:ascii="仿宋_GB2312" w:eastAsia="仿宋_GB2312" w:hAnsi="仿宋_GB2312" w:cs="仿宋_GB2312" w:hint="eastAsia"/>
          <w:b/>
          <w:bCs/>
          <w:sz w:val="32"/>
          <w:szCs w:val="32"/>
          <w:shd w:val="clear" w:color="auto" w:fill="FFFFFF"/>
        </w:rPr>
        <w:t>（2）2020年1-6月财政资金支出情况</w:t>
      </w:r>
    </w:p>
    <w:p w14:paraId="091D284B"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单位2020年1-6月基本支出51.24万元,主要用于行政机构的正常运转的日常支出，包括基本工资、津贴补贴、基本养老保险、医疗保险、住房公积金等人员经费以及办公费、印刷费、水电费等日常公用经费。1-6月项目支出为25.57万元，主要为农村电商体验中心项目管理专项资金。</w:t>
      </w:r>
    </w:p>
    <w:p w14:paraId="3E9F7041" w14:textId="77777777" w:rsidR="00D72EF8" w:rsidRDefault="009E69B4">
      <w:pPr>
        <w:tabs>
          <w:tab w:val="left" w:pos="750"/>
        </w:tabs>
        <w:spacing w:line="520" w:lineRule="exact"/>
        <w:ind w:firstLineChars="200" w:firstLine="643"/>
        <w:jc w:val="left"/>
        <w:rPr>
          <w:rFonts w:ascii="黑体" w:eastAsia="黑体" w:hAnsi="黑体" w:cs="黑体"/>
          <w:b/>
          <w:sz w:val="32"/>
          <w:szCs w:val="32"/>
        </w:rPr>
      </w:pPr>
      <w:r>
        <w:rPr>
          <w:rFonts w:ascii="黑体" w:eastAsia="黑体" w:hAnsi="黑体" w:cs="黑体"/>
          <w:b/>
          <w:sz w:val="32"/>
          <w:szCs w:val="32"/>
        </w:rPr>
        <w:t>三、单位财政支出管理情况</w:t>
      </w:r>
    </w:p>
    <w:p w14:paraId="05A2517F" w14:textId="77777777" w:rsidR="00D72EF8" w:rsidRDefault="009E69B4">
      <w:pPr>
        <w:tabs>
          <w:tab w:val="left" w:pos="750"/>
        </w:tabs>
        <w:spacing w:line="52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（一）预算编制情况</w:t>
      </w:r>
    </w:p>
    <w:p w14:paraId="3F1D2D7C"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1、预算编制质量</w:t>
      </w:r>
    </w:p>
    <w:p w14:paraId="5D66B84D"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按照预算管理有关规定，目前单位预算的编制实行综合预算制度，即全部收入和支出都反映在预算中。本单位预算编制是由单位财务严格按照《预算法》的规定和财政部门预算股的要求，在既能保证本单位日常业务工作顺利开展的需要，又不浪费资金的前提下，合理编制出本单位的年度预算。</w:t>
      </w:r>
    </w:p>
    <w:p w14:paraId="48B93C09"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2、绩效目标填报</w:t>
      </w:r>
    </w:p>
    <w:p w14:paraId="05410BDA"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本单位不涉及绩效考评相关项目。</w:t>
      </w:r>
    </w:p>
    <w:p w14:paraId="2B7050DC"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3、转移支付提前下达及专项转移支付分地区分项目编制情况</w:t>
      </w:r>
    </w:p>
    <w:p w14:paraId="0EDAD746"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本单位不涉及转移支付资金。</w:t>
      </w:r>
    </w:p>
    <w:p w14:paraId="7C81599D"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（二）执行管理情况</w:t>
      </w:r>
    </w:p>
    <w:p w14:paraId="0957DD4A"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县财政及时足额下达年初预算，为单位的业务工作顺利开展提供了强有力的财力保障，我单位在支出过程中，能严格遵守各项规章制度，严格落实《预算法》及省、市绩效管理工作的有关规定，进一步规范财政资金的管理，强化财政支出绩效理念，提升单位责任意识，提高资金使用效益。</w:t>
      </w:r>
    </w:p>
    <w:p w14:paraId="0AD1201A" w14:textId="77777777" w:rsidR="00D72EF8" w:rsidRDefault="009E69B4">
      <w:pPr>
        <w:spacing w:line="520" w:lineRule="exact"/>
        <w:ind w:firstLineChars="200" w:firstLine="643"/>
        <w:jc w:val="left"/>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（1）2019年执行管理情况</w:t>
      </w:r>
    </w:p>
    <w:p w14:paraId="13C92C1D"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2160299其他商品和服务支出2019年决算数为41.91万元，完成预算100%。2080505机关事业单位基本养老保险缴费支出2019年决算数为5.56万元，完成预算100%。2101101行政单位医疗2019年决算数为5.31万元，完成预算100%。21301农林水2019年决算数为10.6万元，完成预算5%。2210201住房公积金2019年决算数为4.91万元，完成预算100%。 </w:t>
      </w:r>
      <w:r>
        <w:rPr>
          <w:rFonts w:ascii="仿宋_GB2312" w:eastAsia="仿宋_GB2312" w:hAnsi="仿宋_GB2312" w:cs="仿宋_GB2312" w:hint="eastAsia"/>
          <w:sz w:val="32"/>
          <w:szCs w:val="32"/>
          <w:shd w:val="clear" w:color="auto" w:fill="FFFFFF"/>
        </w:rPr>
        <w:br/>
      </w:r>
      <w:r>
        <w:rPr>
          <w:rFonts w:ascii="仿宋_GB2312" w:eastAsia="仿宋_GB2312" w:hAnsi="仿宋_GB2312" w:cs="仿宋_GB2312" w:hint="eastAsia"/>
          <w:b/>
          <w:bCs/>
          <w:sz w:val="32"/>
          <w:szCs w:val="32"/>
          <w:shd w:val="clear" w:color="auto" w:fill="FFFFFF"/>
        </w:rPr>
        <w:t xml:space="preserve">   </w:t>
      </w:r>
      <w:r>
        <w:rPr>
          <w:rFonts w:ascii="仿宋_GB2312" w:eastAsia="仿宋_GB2312" w:hAnsi="仿宋_GB2312" w:cs="仿宋_GB2312" w:hint="eastAsia"/>
          <w:b/>
          <w:bCs/>
          <w:sz w:val="32"/>
          <w:szCs w:val="32"/>
        </w:rPr>
        <w:t>（2）2020年1-6月执行管理情况</w:t>
      </w:r>
    </w:p>
    <w:p w14:paraId="27ADFD86"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按照本单位各项工作的开展进度，2020年1-6月本单位各项预算资金的使用进度正常，基本支出51.24万元,支出进度51.08%。项目支出25.57万元,支出进度12.58%,本单位一直提倡厉行节约，节能降耗的原则严格执行了中央八项规定。</w:t>
      </w:r>
    </w:p>
    <w:p w14:paraId="58E3BEDE"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松潘县供销社2019年度“三公”经费财政拨款支出决</w:t>
      </w:r>
      <w:r>
        <w:rPr>
          <w:rFonts w:ascii="仿宋_GB2312" w:eastAsia="仿宋_GB2312" w:hAnsi="仿宋_GB2312" w:cs="仿宋_GB2312" w:hint="eastAsia"/>
          <w:sz w:val="32"/>
          <w:szCs w:val="32"/>
        </w:rPr>
        <w:lastRenderedPageBreak/>
        <w:t xml:space="preserve">算为1.04万元，完成预算100%，其中：因公出国（境）费支出决算为0万元；公务用车购置及运行维护费支出决算为0.87万元，完成预算100%；公务接待费支出决算为0.17万元，完成预算100%。2019年度“三公”经费支出决算数与预算数持平的主要原因是严格按照中央八项规定和行政单位会计制度执行。 </w:t>
      </w:r>
      <w:r>
        <w:rPr>
          <w:rFonts w:ascii="仿宋_GB2312" w:eastAsia="仿宋_GB2312" w:hAnsi="仿宋_GB2312" w:cs="仿宋_GB2312" w:hint="eastAsia"/>
          <w:sz w:val="32"/>
          <w:szCs w:val="32"/>
        </w:rPr>
        <w:br/>
      </w:r>
      <w:r>
        <w:rPr>
          <w:rFonts w:ascii="仿宋_GB2312" w:eastAsia="仿宋_GB2312" w:hAnsi="仿宋_GB2312" w:cs="仿宋_GB2312" w:hint="eastAsia"/>
          <w:color w:val="4E4342"/>
          <w:sz w:val="32"/>
          <w:szCs w:val="32"/>
        </w:rPr>
        <w:t xml:space="preserve">    </w:t>
      </w:r>
      <w:r>
        <w:rPr>
          <w:rFonts w:ascii="仿宋_GB2312" w:eastAsia="仿宋_GB2312" w:hAnsi="仿宋_GB2312" w:cs="仿宋_GB2312" w:hint="eastAsia"/>
          <w:sz w:val="32"/>
          <w:szCs w:val="32"/>
        </w:rPr>
        <w:t>2020年1-6月“三公”经费预算数为0.79万元(其中:公务用车运行维护费0.72万元,公务接待费0.07万元),截止6月底我单位未支付“三公”经费。</w:t>
      </w:r>
    </w:p>
    <w:p w14:paraId="341E258A"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黑体" w:eastAsia="黑体" w:hAnsi="黑体" w:cs="黑体"/>
          <w:sz w:val="32"/>
          <w:szCs w:val="32"/>
        </w:rPr>
        <w:t>三、部门财政支出管理情况</w:t>
      </w:r>
    </w:p>
    <w:p w14:paraId="0392DF47" w14:textId="77777777" w:rsidR="00D72EF8" w:rsidRDefault="009E69B4">
      <w:pPr>
        <w:spacing w:line="52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（一）预算编制情况。</w:t>
      </w:r>
    </w:p>
    <w:p w14:paraId="348C467D"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包括预算编制质量、绩效目标填报、转移支付提前下达及专项转移支付分地区分项目编制情况等。</w:t>
      </w:r>
    </w:p>
    <w:p w14:paraId="0478FCE2" w14:textId="77777777" w:rsidR="00D72EF8" w:rsidRDefault="009E69B4">
      <w:pPr>
        <w:spacing w:line="52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（二）执行管理情况。</w:t>
      </w:r>
      <w:r>
        <w:rPr>
          <w:rFonts w:ascii="仿宋_GB2312" w:eastAsia="仿宋_GB2312" w:hAnsi="仿宋_GB2312" w:cs="仿宋_GB2312" w:hint="eastAsia"/>
          <w:b/>
          <w:bCs/>
          <w:color w:val="000000"/>
          <w:sz w:val="32"/>
          <w:szCs w:val="32"/>
        </w:rPr>
        <w:tab/>
      </w:r>
    </w:p>
    <w:p w14:paraId="308A2AEA"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从整体情况来看，我社严格按照年初预算进行部门整体支出。在支出过程中，能严格遵守各项规章制度，“三公经费”明显下降。实行了先有预算、后有执行、“用钱必问效、无效必问责”的新常态。</w:t>
      </w:r>
    </w:p>
    <w:p w14:paraId="3F9D316B" w14:textId="77777777" w:rsidR="00D72EF8" w:rsidRDefault="009E69B4">
      <w:pPr>
        <w:spacing w:line="52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（三）综合管理情况。</w:t>
      </w:r>
    </w:p>
    <w:p w14:paraId="0C7DAA9E"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我单位无政府性债务及非税收收入。</w:t>
      </w:r>
    </w:p>
    <w:p w14:paraId="4C073395"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政府采购严格按照相关采购规定执行。</w:t>
      </w:r>
    </w:p>
    <w:p w14:paraId="4B52C035"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资产管理严格按照资产管理制度执行，</w:t>
      </w:r>
      <w:r>
        <w:rPr>
          <w:rFonts w:ascii="仿宋_GB2312" w:eastAsia="仿宋_GB2312" w:hAnsi="仿宋_GB2312" w:cs="仿宋_GB2312" w:hint="eastAsia"/>
          <w:color w:val="000000"/>
          <w:sz w:val="32"/>
          <w:szCs w:val="32"/>
        </w:rPr>
        <w:t>严格执行法律、法规和有关规章制度;与行政单位履行职能需要相适应;科学合理,充分发挥资产使用效益;勤俭节约,从严控制。</w:t>
      </w:r>
    </w:p>
    <w:p w14:paraId="40A48C5E"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建立单位内控制度，</w:t>
      </w:r>
      <w:r>
        <w:rPr>
          <w:rFonts w:ascii="仿宋_GB2312" w:eastAsia="仿宋_GB2312" w:hAnsi="仿宋_GB2312" w:cs="仿宋_GB2312" w:hint="eastAsia"/>
          <w:sz w:val="32"/>
          <w:szCs w:val="32"/>
        </w:rPr>
        <w:t>在单位内部控制不断完善的基础上，针对其行政事业单位内部控制的独特性开展内部控制</w:t>
      </w:r>
      <w:r>
        <w:rPr>
          <w:rFonts w:ascii="仿宋_GB2312" w:eastAsia="仿宋_GB2312" w:hAnsi="仿宋_GB2312" w:cs="仿宋_GB2312" w:hint="eastAsia"/>
          <w:sz w:val="32"/>
          <w:szCs w:val="32"/>
        </w:rPr>
        <w:lastRenderedPageBreak/>
        <w:t>自我评价工作，可以使单位全体人员及时发现内部控制存在的问题，并采取有效改进措施，加大内部控制执行力度，保证行政事业单位内部控制目标的实现。</w:t>
      </w:r>
    </w:p>
    <w:p w14:paraId="03A9C732"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我单位将同级财政部门批复的本单位预决算报表及相关说明全部在政府门户网站公开，</w:t>
      </w:r>
      <w:r>
        <w:rPr>
          <w:rFonts w:ascii="仿宋_GB2312" w:eastAsia="仿宋_GB2312" w:hAnsi="仿宋_GB2312" w:cs="仿宋_GB2312" w:hint="eastAsia"/>
          <w:color w:val="000000"/>
          <w:sz w:val="32"/>
          <w:szCs w:val="32"/>
        </w:rPr>
        <w:t>包括单位收支总体情况和财政拨款收支情况，公开公示了我单位“三公”经费财政拨款预决算总额和分项数额。本单位公开预决算的同时，一并公开了本单位的职责、机构设置情况、预决算收支增减变化、机关运行经费安排以及政府采购等情况的说明，并对专业性较强的名词进行解释</w:t>
      </w:r>
    </w:p>
    <w:p w14:paraId="234B82DC"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我单位财务各项工作自觉配合县财政和上级单位的监督检查，对检查中存在的问题，严肃对待，认真开展整改落实。</w:t>
      </w:r>
    </w:p>
    <w:p w14:paraId="22E80685" w14:textId="77777777" w:rsidR="00D72EF8" w:rsidRDefault="009E69B4">
      <w:pPr>
        <w:spacing w:line="52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（四）整体绩效。</w:t>
      </w:r>
    </w:p>
    <w:p w14:paraId="3A4ED291"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包括部门职责履行结果、重点项目绩效评价结果和服务对象满意度等。</w:t>
      </w:r>
    </w:p>
    <w:p w14:paraId="7CF0CBA1" w14:textId="77777777" w:rsidR="00D72EF8" w:rsidRDefault="009E69B4">
      <w:pPr>
        <w:spacing w:line="52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sz w:val="32"/>
          <w:szCs w:val="32"/>
        </w:rPr>
        <w:t>绩效评价目的:</w:t>
      </w:r>
    </w:p>
    <w:p w14:paraId="3CC0E037" w14:textId="77777777" w:rsidR="00D72EF8" w:rsidRDefault="009E69B4">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此次绩效评价的目的是：严格落实《预算法》及省、州绩效管理工作的有关规定，进一步规范财政资金的管理，强化财政支出绩效理念，提升部门责任意识，提高资金使用效益。</w:t>
      </w:r>
    </w:p>
    <w:p w14:paraId="4E667A37" w14:textId="77777777" w:rsidR="00D72EF8" w:rsidRDefault="009E69B4">
      <w:pPr>
        <w:spacing w:line="52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2.绩效评价的主要过程:</w:t>
      </w:r>
    </w:p>
    <w:p w14:paraId="4C6B80D2" w14:textId="71AA750F"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14:paraId="5339E742" w14:textId="77777777" w:rsidR="00D72EF8" w:rsidRDefault="009E69B4">
      <w:pPr>
        <w:spacing w:line="520" w:lineRule="exact"/>
        <w:ind w:firstLineChars="200" w:firstLine="640"/>
        <w:jc w:val="left"/>
        <w:rPr>
          <w:rFonts w:ascii="黑体" w:eastAsia="黑体" w:hAnsi="黑体" w:cs="黑体"/>
          <w:color w:val="000000"/>
          <w:sz w:val="32"/>
          <w:szCs w:val="32"/>
        </w:rPr>
      </w:pPr>
      <w:r>
        <w:rPr>
          <w:rFonts w:ascii="黑体" w:eastAsia="黑体" w:hAnsi="黑体" w:cs="黑体"/>
          <w:color w:val="000000"/>
          <w:sz w:val="32"/>
          <w:szCs w:val="32"/>
        </w:rPr>
        <w:lastRenderedPageBreak/>
        <w:t>四、评价结论及建议</w:t>
      </w:r>
    </w:p>
    <w:p w14:paraId="6F69A930" w14:textId="77777777" w:rsidR="00D72EF8" w:rsidRDefault="009E69B4">
      <w:pPr>
        <w:spacing w:line="52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（一）评价结论</w:t>
      </w:r>
    </w:p>
    <w:p w14:paraId="438C8AF3" w14:textId="77777777"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2019年至2020年上半年我单位预算执行整体情况正常，按照各项工作有序开展的进度，财政资金收支情况同时也按进度执行。</w:t>
      </w:r>
    </w:p>
    <w:p w14:paraId="01BB7781" w14:textId="77777777" w:rsidR="00D72EF8" w:rsidRDefault="009E69B4">
      <w:pPr>
        <w:spacing w:line="52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（二）存在的问题</w:t>
      </w:r>
    </w:p>
    <w:p w14:paraId="0FE44092"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资产管理工作存在不完善的地方。一是对有国资产的管理，对一些超过使用年限或者损坏的资产未能及时申报和处置，导致账实不符；二是对各项往来</w:t>
      </w:r>
      <w:proofErr w:type="gramStart"/>
      <w:r>
        <w:rPr>
          <w:rFonts w:ascii="仿宋_GB2312" w:eastAsia="仿宋_GB2312" w:hAnsi="仿宋_GB2312" w:cs="仿宋_GB2312" w:hint="eastAsia"/>
          <w:sz w:val="32"/>
          <w:szCs w:val="32"/>
          <w:shd w:val="clear" w:color="auto" w:fill="FFFFFF"/>
        </w:rPr>
        <w:t>账</w:t>
      </w:r>
      <w:proofErr w:type="gramEnd"/>
      <w:r>
        <w:rPr>
          <w:rFonts w:ascii="仿宋_GB2312" w:eastAsia="仿宋_GB2312" w:hAnsi="仿宋_GB2312" w:cs="仿宋_GB2312" w:hint="eastAsia"/>
          <w:sz w:val="32"/>
          <w:szCs w:val="32"/>
          <w:shd w:val="clear" w:color="auto" w:fill="FFFFFF"/>
        </w:rPr>
        <w:t>清理、清查不够及时。</w:t>
      </w:r>
    </w:p>
    <w:p w14:paraId="428DD711" w14:textId="77777777" w:rsidR="00D72EF8" w:rsidRDefault="009E69B4">
      <w:pPr>
        <w:spacing w:line="520" w:lineRule="exact"/>
        <w:ind w:firstLineChars="200" w:firstLine="643"/>
        <w:jc w:val="left"/>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（三）改进建议</w:t>
      </w:r>
    </w:p>
    <w:p w14:paraId="5680703B" w14:textId="77777777" w:rsidR="00D72EF8" w:rsidRDefault="009E69B4">
      <w:pPr>
        <w:spacing w:line="520" w:lineRule="exact"/>
        <w:ind w:firstLineChars="200" w:firstLine="640"/>
        <w:jc w:val="lef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1、加强法规、制度学习。</w:t>
      </w:r>
    </w:p>
    <w:p w14:paraId="185E6519" w14:textId="4E276021" w:rsidR="00D72EF8" w:rsidRDefault="009E69B4">
      <w:pPr>
        <w:spacing w:line="52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shd w:val="clear" w:color="auto" w:fill="FFFFFF"/>
        </w:rPr>
        <w:t>2、进一步</w:t>
      </w:r>
      <w:r w:rsidR="005E4D7E">
        <w:rPr>
          <w:rFonts w:ascii="仿宋_GB2312" w:eastAsia="仿宋_GB2312" w:hAnsi="仿宋_GB2312" w:cs="仿宋_GB2312" w:hint="eastAsia"/>
          <w:sz w:val="32"/>
          <w:szCs w:val="32"/>
          <w:shd w:val="clear" w:color="auto" w:fill="FFFFFF"/>
        </w:rPr>
        <w:t>贯彻落实中央八项规定</w:t>
      </w:r>
      <w:r>
        <w:rPr>
          <w:rFonts w:ascii="仿宋_GB2312" w:eastAsia="仿宋_GB2312" w:hAnsi="仿宋_GB2312" w:cs="仿宋_GB2312" w:hint="eastAsia"/>
          <w:sz w:val="32"/>
          <w:szCs w:val="32"/>
          <w:shd w:val="clear" w:color="auto" w:fill="FFFFFF"/>
        </w:rPr>
        <w:t>，坚持厉行节约的原则。</w:t>
      </w:r>
    </w:p>
    <w:p w14:paraId="78592581" w14:textId="77777777" w:rsidR="00D72EF8" w:rsidRDefault="00D72EF8">
      <w:pPr>
        <w:spacing w:line="520" w:lineRule="exact"/>
        <w:jc w:val="left"/>
        <w:rPr>
          <w:rFonts w:ascii="黑体" w:eastAsia="黑体" w:hAnsi="黑体" w:cs="黑体"/>
          <w:color w:val="000000"/>
          <w:sz w:val="32"/>
          <w:szCs w:val="32"/>
        </w:rPr>
      </w:pPr>
    </w:p>
    <w:p w14:paraId="0F00B343" w14:textId="77777777" w:rsidR="00D72EF8" w:rsidRDefault="009E69B4">
      <w:pPr>
        <w:numPr>
          <w:ilvl w:val="0"/>
          <w:numId w:val="3"/>
        </w:numPr>
        <w:spacing w:line="520" w:lineRule="exact"/>
        <w:jc w:val="left"/>
        <w:rPr>
          <w:rFonts w:ascii="黑体" w:eastAsia="黑体" w:hAnsi="黑体" w:cs="黑体"/>
          <w:sz w:val="32"/>
          <w:szCs w:val="32"/>
        </w:rPr>
      </w:pPr>
      <w:r>
        <w:rPr>
          <w:rFonts w:ascii="黑体" w:eastAsia="黑体" w:hAnsi="黑体" w:cs="黑体"/>
          <w:sz w:val="32"/>
          <w:szCs w:val="32"/>
        </w:rPr>
        <w:t>附表</w:t>
      </w:r>
    </w:p>
    <w:p w14:paraId="28E9CC4F" w14:textId="77777777" w:rsidR="00D72EF8" w:rsidRDefault="009E69B4">
      <w:pPr>
        <w:numPr>
          <w:ilvl w:val="0"/>
          <w:numId w:val="4"/>
        </w:numPr>
        <w:spacing w:line="52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收入支出决算总表</w:t>
      </w:r>
    </w:p>
    <w:p w14:paraId="2C4FCAAB"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收入决算表</w:t>
      </w:r>
    </w:p>
    <w:p w14:paraId="0C1EBF0B" w14:textId="77777777" w:rsidR="00D72EF8" w:rsidRDefault="009E69B4">
      <w:pPr>
        <w:numPr>
          <w:ilvl w:val="0"/>
          <w:numId w:val="4"/>
        </w:numPr>
        <w:spacing w:line="52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支</w:t>
      </w:r>
      <w:r>
        <w:rPr>
          <w:rFonts w:ascii="仿宋_GB2312" w:eastAsia="仿宋_GB2312" w:hAnsi="仿宋_GB2312" w:cs="仿宋_GB2312" w:hint="eastAsia"/>
          <w:sz w:val="32"/>
          <w:szCs w:val="32"/>
        </w:rPr>
        <w:t>出决算表</w:t>
      </w:r>
    </w:p>
    <w:p w14:paraId="1293AFF6" w14:textId="77777777" w:rsidR="00D72EF8" w:rsidRDefault="009E69B4">
      <w:pPr>
        <w:numPr>
          <w:ilvl w:val="0"/>
          <w:numId w:val="4"/>
        </w:num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财</w:t>
      </w:r>
      <w:r>
        <w:rPr>
          <w:rFonts w:ascii="仿宋_GB2312" w:eastAsia="仿宋_GB2312" w:hAnsi="仿宋_GB2312" w:cs="仿宋_GB2312" w:hint="eastAsia"/>
          <w:sz w:val="32"/>
          <w:szCs w:val="32"/>
        </w:rPr>
        <w:t>政拨款收入支出决算总表</w:t>
      </w:r>
    </w:p>
    <w:p w14:paraId="46D2353A"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财</w:t>
      </w:r>
      <w:r>
        <w:rPr>
          <w:rFonts w:ascii="仿宋_GB2312" w:eastAsia="仿宋_GB2312" w:hAnsi="仿宋_GB2312" w:cs="仿宋_GB2312" w:hint="eastAsia"/>
          <w:sz w:val="32"/>
          <w:szCs w:val="32"/>
        </w:rPr>
        <w:t>政拨款支出决算明细表</w:t>
      </w:r>
    </w:p>
    <w:p w14:paraId="0950C924"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般公共预算财政拨款支出决算表</w:t>
      </w:r>
    </w:p>
    <w:p w14:paraId="7B412019"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般公共预算财政拨款支出决算明细表</w:t>
      </w:r>
    </w:p>
    <w:p w14:paraId="0C795DDD"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般公共预算财政拨款基本支出决算表</w:t>
      </w:r>
    </w:p>
    <w:p w14:paraId="2712A7A7"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般公共预算财政拨款项目支出决算表</w:t>
      </w:r>
    </w:p>
    <w:p w14:paraId="11B66645"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sz w:val="32"/>
          <w:szCs w:val="32"/>
        </w:rPr>
        <w:t>般公共预算财政拨款“三公”经费支出决算表</w:t>
      </w:r>
    </w:p>
    <w:p w14:paraId="1D7E2C2D" w14:textId="77777777" w:rsidR="00D72EF8" w:rsidRDefault="009E69B4">
      <w:pPr>
        <w:numPr>
          <w:ilvl w:val="0"/>
          <w:numId w:val="4"/>
        </w:numPr>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lastRenderedPageBreak/>
        <w:t>政</w:t>
      </w:r>
      <w:r>
        <w:rPr>
          <w:rFonts w:ascii="仿宋_GB2312" w:eastAsia="仿宋_GB2312" w:hAnsi="仿宋_GB2312" w:cs="仿宋_GB2312" w:hint="eastAsia"/>
          <w:sz w:val="32"/>
          <w:szCs w:val="32"/>
        </w:rPr>
        <w:t>府性基金预算财政拨款收入支出决算表</w:t>
      </w:r>
    </w:p>
    <w:p w14:paraId="0C717C4A" w14:textId="77777777" w:rsidR="00D72EF8" w:rsidRDefault="009E69B4">
      <w:pPr>
        <w:keepNext/>
        <w:keepLines/>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sz w:val="32"/>
          <w:szCs w:val="32"/>
        </w:rPr>
        <w:t>十二、</w:t>
      </w:r>
      <w:r>
        <w:rPr>
          <w:rFonts w:ascii="仿宋_GB2312" w:eastAsia="仿宋_GB2312" w:hAnsi="仿宋_GB2312" w:cs="仿宋_GB2312" w:hint="eastAsia"/>
          <w:color w:val="000000"/>
          <w:sz w:val="32"/>
          <w:szCs w:val="32"/>
        </w:rPr>
        <w:t>政</w:t>
      </w:r>
      <w:r>
        <w:rPr>
          <w:rFonts w:ascii="仿宋_GB2312" w:eastAsia="仿宋_GB2312" w:hAnsi="仿宋_GB2312" w:cs="仿宋_GB2312" w:hint="eastAsia"/>
          <w:sz w:val="32"/>
          <w:szCs w:val="32"/>
        </w:rPr>
        <w:t>府性基金预算财政拨款“三公”经费支出决算表</w:t>
      </w:r>
    </w:p>
    <w:p w14:paraId="78B9D05C" w14:textId="77777777" w:rsidR="00D72EF8" w:rsidRDefault="009E69B4">
      <w:pPr>
        <w:keepNext/>
        <w:keepLines/>
        <w:spacing w:line="520" w:lineRule="exact"/>
        <w:jc w:val="left"/>
        <w:rPr>
          <w:rFonts w:ascii="仿宋_GB2312" w:eastAsia="仿宋_GB2312" w:hAnsi="仿宋_GB2312" w:cs="仿宋_GB2312"/>
          <w:b/>
          <w:color w:val="000000"/>
          <w:sz w:val="32"/>
          <w:szCs w:val="32"/>
        </w:rPr>
      </w:pPr>
      <w:r>
        <w:rPr>
          <w:rFonts w:ascii="仿宋_GB2312" w:eastAsia="仿宋_GB2312" w:hAnsi="仿宋_GB2312" w:cs="仿宋_GB2312" w:hint="eastAsia"/>
          <w:sz w:val="32"/>
          <w:szCs w:val="32"/>
        </w:rPr>
        <w:t>十三、</w:t>
      </w:r>
      <w:r>
        <w:rPr>
          <w:rFonts w:ascii="仿宋_GB2312" w:eastAsia="仿宋_GB2312" w:hAnsi="仿宋_GB2312" w:cs="仿宋_GB2312" w:hint="eastAsia"/>
          <w:color w:val="000000"/>
          <w:sz w:val="32"/>
          <w:szCs w:val="32"/>
        </w:rPr>
        <w:t>国</w:t>
      </w:r>
      <w:r>
        <w:rPr>
          <w:rFonts w:ascii="仿宋_GB2312" w:eastAsia="仿宋_GB2312" w:hAnsi="仿宋_GB2312" w:cs="仿宋_GB2312" w:hint="eastAsia"/>
          <w:sz w:val="32"/>
          <w:szCs w:val="32"/>
        </w:rPr>
        <w:t>有资本经营预算支出决算表</w:t>
      </w:r>
    </w:p>
    <w:p w14:paraId="0B7B6371" w14:textId="77777777" w:rsidR="00D72EF8" w:rsidRDefault="00D72EF8">
      <w:pPr>
        <w:spacing w:line="520" w:lineRule="exact"/>
        <w:jc w:val="left"/>
        <w:rPr>
          <w:rFonts w:ascii="仿宋_GB2312" w:eastAsia="仿宋_GB2312" w:hAnsi="仿宋_GB2312" w:cs="仿宋_GB2312"/>
          <w:sz w:val="32"/>
          <w:szCs w:val="32"/>
        </w:rPr>
      </w:pPr>
    </w:p>
    <w:sectPr w:rsidR="00D72EF8">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C95047"/>
    <w:multiLevelType w:val="singleLevel"/>
    <w:tmpl w:val="B9C95047"/>
    <w:lvl w:ilvl="0">
      <w:start w:val="2"/>
      <w:numFmt w:val="chineseCounting"/>
      <w:suff w:val="nothing"/>
      <w:lvlText w:val="%1、"/>
      <w:lvlJc w:val="left"/>
      <w:rPr>
        <w:rFonts w:hint="eastAsia"/>
      </w:rPr>
    </w:lvl>
  </w:abstractNum>
  <w:abstractNum w:abstractNumId="1" w15:restartNumberingAfterBreak="0">
    <w:nsid w:val="0053208E"/>
    <w:multiLevelType w:val="singleLevel"/>
    <w:tmpl w:val="0053208E"/>
    <w:lvl w:ilvl="0">
      <w:start w:val="1"/>
      <w:numFmt w:val="bullet"/>
      <w:lvlText w:val="•"/>
      <w:lvlJc w:val="left"/>
    </w:lvl>
  </w:abstractNum>
  <w:abstractNum w:abstractNumId="2" w15:restartNumberingAfterBreak="0">
    <w:nsid w:val="59ADCABA"/>
    <w:multiLevelType w:val="singleLevel"/>
    <w:tmpl w:val="59ADCABA"/>
    <w:lvl w:ilvl="0">
      <w:start w:val="1"/>
      <w:numFmt w:val="bullet"/>
      <w:lvlText w:val="•"/>
      <w:lvlJc w:val="left"/>
    </w:lvl>
  </w:abstractNum>
  <w:abstractNum w:abstractNumId="3" w15:restartNumberingAfterBreak="0">
    <w:nsid w:val="70D7E4CA"/>
    <w:multiLevelType w:val="singleLevel"/>
    <w:tmpl w:val="70D7E4CA"/>
    <w:lvl w:ilvl="0">
      <w:start w:val="1"/>
      <w:numFmt w:val="chineseCounting"/>
      <w:suff w:val="nothing"/>
      <w:lvlText w:val="%1、"/>
      <w:lvlJc w:val="left"/>
      <w:rPr>
        <w:rFonts w:hint="eastAsia"/>
      </w:rPr>
    </w:lvl>
  </w:abstractNum>
  <w:num w:numId="1" w16cid:durableId="471213786">
    <w:abstractNumId w:val="0"/>
  </w:num>
  <w:num w:numId="2" w16cid:durableId="1787501916">
    <w:abstractNumId w:val="1"/>
  </w:num>
  <w:num w:numId="3" w16cid:durableId="1264648227">
    <w:abstractNumId w:val="2"/>
  </w:num>
  <w:num w:numId="4" w16cid:durableId="335886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splitPgBreakAndParaMark/>
    <w:compatSetting w:name="compatibilityMode" w:uri="http://schemas.microsoft.com/office/word" w:val="12"/>
    <w:compatSetting w:name="useWord2013TrackBottomHyphenation" w:uri="http://schemas.microsoft.com/office/word" w:val="1"/>
  </w:compat>
  <w:rsids>
    <w:rsidRoot w:val="00D72EF8"/>
    <w:rsid w:val="005E4D7E"/>
    <w:rsid w:val="007435DA"/>
    <w:rsid w:val="009E69B4"/>
    <w:rsid w:val="00D72EF8"/>
    <w:rsid w:val="52A23162"/>
    <w:rsid w:val="5A0D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6FAEA"/>
  <w15:docId w15:val="{7C005DE1-5800-477E-8E25-27C9B1AE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郭 华</cp:lastModifiedBy>
  <cp:revision>4</cp:revision>
  <dcterms:created xsi:type="dcterms:W3CDTF">2020-09-21T08:39:00Z</dcterms:created>
  <dcterms:modified xsi:type="dcterms:W3CDTF">2023-07-13T03:44:00Z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