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9"/>
        <w:rPr>
          <w:rFonts w:ascii="方正小标宋简体" w:hAnsi="宋体" w:eastAsia="方正小标宋简体"/>
          <w:color w:val="000000"/>
          <w:sz w:val="72"/>
          <w:szCs w:val="72"/>
        </w:rPr>
      </w:pPr>
      <w:bookmarkStart w:id="0" w:name="_Toc15306267"/>
    </w:p>
    <w:p>
      <w:pPr>
        <w:jc w:val="center"/>
        <w:rPr>
          <w:rFonts w:ascii="黑体" w:hAnsi="黑体" w:eastAsia="黑体"/>
          <w:sz w:val="72"/>
          <w:szCs w:val="72"/>
        </w:rPr>
      </w:pPr>
      <w:bookmarkStart w:id="1" w:name="_Toc15378441"/>
      <w:bookmarkStart w:id="2" w:name="_Toc15377425"/>
      <w:bookmarkStart w:id="3" w:name="_Toc15396597"/>
      <w:bookmarkStart w:id="4" w:name="_Toc15377193"/>
      <w:bookmarkStart w:id="5" w:name="_Toc15396475"/>
      <w:r>
        <w:rPr>
          <w:rFonts w:ascii="黑体" w:hAnsi="黑体" w:eastAsia="黑体"/>
          <w:sz w:val="72"/>
          <w:szCs w:val="72"/>
        </w:rPr>
        <w:t>202</w:t>
      </w:r>
      <w:r>
        <w:rPr>
          <w:rFonts w:hint="eastAsia" w:ascii="黑体" w:hAnsi="黑体" w:eastAsia="黑体"/>
          <w:sz w:val="72"/>
          <w:szCs w:val="72"/>
          <w:lang w:val="en-US" w:eastAsia="zh-CN"/>
        </w:rPr>
        <w:t>2</w:t>
      </w:r>
      <w:r>
        <w:rPr>
          <w:rFonts w:hint="eastAsia" w:ascii="黑体" w:hAnsi="黑体" w:eastAsia="黑体"/>
          <w:sz w:val="72"/>
          <w:szCs w:val="72"/>
        </w:rPr>
        <w:t>年度</w:t>
      </w:r>
      <w:bookmarkEnd w:id="1"/>
      <w:bookmarkEnd w:id="2"/>
      <w:bookmarkEnd w:id="3"/>
      <w:bookmarkEnd w:id="4"/>
      <w:bookmarkEnd w:id="5"/>
    </w:p>
    <w:p>
      <w:pPr>
        <w:jc w:val="center"/>
        <w:rPr>
          <w:rFonts w:hint="eastAsia" w:ascii="方正小标宋简体" w:eastAsia="方正小标宋简体"/>
          <w:sz w:val="72"/>
          <w:szCs w:val="72"/>
        </w:rPr>
      </w:pPr>
      <w:bookmarkStart w:id="6" w:name="_Toc15377194"/>
      <w:bookmarkStart w:id="7" w:name="_Toc15378442"/>
      <w:bookmarkStart w:id="8" w:name="_Toc15396598"/>
      <w:bookmarkStart w:id="9" w:name="_Toc15377426"/>
      <w:bookmarkStart w:id="10" w:name="_Toc15396476"/>
      <w:r>
        <w:rPr>
          <w:rFonts w:hint="eastAsia" w:ascii="方正小标宋简体" w:eastAsia="方正小标宋简体"/>
          <w:sz w:val="72"/>
          <w:szCs w:val="72"/>
        </w:rPr>
        <w:t>四川省阿坝州松潘县</w:t>
      </w:r>
      <w:bookmarkEnd w:id="0"/>
      <w:bookmarkStart w:id="11" w:name="_Toc15306268"/>
    </w:p>
    <w:p>
      <w:pPr>
        <w:jc w:val="center"/>
        <w:rPr>
          <w:rFonts w:ascii="方正小标宋简体" w:eastAsia="方正小标宋简体"/>
          <w:sz w:val="72"/>
          <w:szCs w:val="72"/>
        </w:rPr>
      </w:pPr>
      <w:r>
        <w:rPr>
          <w:rFonts w:hint="eastAsia" w:ascii="方正小标宋简体" w:eastAsia="方正小标宋简体"/>
          <w:sz w:val="72"/>
          <w:szCs w:val="72"/>
          <w:lang w:eastAsia="zh-CN"/>
        </w:rPr>
        <w:t>综合行政执法局</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bookmarkStart w:id="193" w:name="_GoBack"/>
      <w:bookmarkEnd w:id="193"/>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pStyle w:val="3"/>
        <w:jc w:val="center"/>
        <w:rPr>
          <w:rFonts w:ascii="黑体" w:hAnsi="黑体" w:eastAsia="黑体"/>
          <w:color w:val="000000"/>
          <w:sz w:val="48"/>
          <w:szCs w:val="48"/>
        </w:rPr>
      </w:pPr>
      <w:bookmarkStart w:id="12" w:name="_Toc18528"/>
      <w:r>
        <w:rPr>
          <w:rFonts w:hint="eastAsia" w:ascii="宋体" w:hAnsi="宋体" w:cs="仿宋_GB2312"/>
          <w:sz w:val="32"/>
          <w:szCs w:val="32"/>
        </w:rPr>
        <w:t>部门主要负责人审签情况：已审签，同意对外公开</w:t>
      </w:r>
      <w:r>
        <w:rPr>
          <w:rFonts w:ascii="方正小标宋简体" w:hAnsi="宋体" w:eastAsia="方正小标宋简体"/>
          <w:sz w:val="36"/>
          <w:szCs w:val="36"/>
        </w:rPr>
        <w:br w:type="page"/>
      </w:r>
      <w:r>
        <w:rPr>
          <w:rFonts w:hint="eastAsia" w:ascii="黑体" w:hAnsi="黑体" w:eastAsia="黑体"/>
          <w:color w:val="000000"/>
          <w:sz w:val="48"/>
          <w:szCs w:val="48"/>
        </w:rPr>
        <w:t>目录</w:t>
      </w:r>
      <w:bookmarkEnd w:id="12"/>
    </w:p>
    <w:p>
      <w:pPr>
        <w:pStyle w:val="15"/>
        <w:keepNext w:val="0"/>
        <w:keepLines w:val="0"/>
        <w:pageBreakBefore w:val="0"/>
        <w:widowControl w:val="0"/>
        <w:kinsoku/>
        <w:wordWrap/>
        <w:overflowPunct/>
        <w:topLinePunct w:val="0"/>
        <w:autoSpaceDE/>
        <w:autoSpaceDN/>
        <w:bidi w:val="0"/>
        <w:adjustRightInd/>
        <w:snapToGrid/>
        <w:spacing w:line="240" w:lineRule="exact"/>
        <w:ind w:right="0" w:rightChars="0" w:firstLine="0" w:firstLineChars="0"/>
        <w:jc w:val="center"/>
        <w:textAlignment w:val="auto"/>
        <w:outlineLvl w:val="9"/>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公开时间：202</w:t>
      </w:r>
      <w:r>
        <w:rPr>
          <w:rFonts w:hint="eastAsia" w:ascii="仿宋_GB2312" w:hAnsi="仿宋_GB2312" w:eastAsia="仿宋_GB2312" w:cs="仿宋_GB2312"/>
          <w:b w:val="0"/>
          <w:bCs w:val="0"/>
          <w:sz w:val="20"/>
          <w:szCs w:val="20"/>
          <w:lang w:val="en-US" w:eastAsia="zh-CN"/>
        </w:rPr>
        <w:t>3</w:t>
      </w:r>
      <w:r>
        <w:rPr>
          <w:rFonts w:hint="eastAsia" w:ascii="仿宋_GB2312" w:hAnsi="仿宋_GB2312" w:eastAsia="仿宋_GB2312" w:cs="仿宋_GB2312"/>
          <w:b w:val="0"/>
          <w:bCs w:val="0"/>
          <w:sz w:val="20"/>
          <w:szCs w:val="20"/>
        </w:rPr>
        <w:t>年</w:t>
      </w:r>
      <w:r>
        <w:rPr>
          <w:rFonts w:hint="eastAsia" w:ascii="仿宋_GB2312" w:hAnsi="仿宋_GB2312" w:eastAsia="仿宋_GB2312" w:cs="仿宋_GB2312"/>
          <w:b w:val="0"/>
          <w:bCs w:val="0"/>
          <w:sz w:val="20"/>
          <w:szCs w:val="20"/>
          <w:lang w:val="en-US" w:eastAsia="zh-CN"/>
        </w:rPr>
        <w:t>9</w:t>
      </w:r>
      <w:r>
        <w:rPr>
          <w:rFonts w:hint="eastAsia" w:ascii="仿宋_GB2312" w:hAnsi="仿宋_GB2312" w:eastAsia="仿宋_GB2312" w:cs="仿宋_GB2312"/>
          <w:b w:val="0"/>
          <w:bCs w:val="0"/>
          <w:sz w:val="20"/>
          <w:szCs w:val="20"/>
        </w:rPr>
        <w:t>月</w:t>
      </w:r>
      <w:r>
        <w:rPr>
          <w:rFonts w:hint="eastAsia" w:ascii="仿宋_GB2312" w:hAnsi="仿宋_GB2312" w:eastAsia="仿宋_GB2312" w:cs="仿宋_GB2312"/>
          <w:b w:val="0"/>
          <w:bCs w:val="0"/>
          <w:sz w:val="20"/>
          <w:szCs w:val="20"/>
          <w:lang w:val="en-US" w:eastAsia="zh-CN"/>
        </w:rPr>
        <w:t>4</w:t>
      </w:r>
      <w:r>
        <w:rPr>
          <w:rFonts w:hint="eastAsia" w:ascii="仿宋_GB2312" w:hAnsi="仿宋_GB2312" w:eastAsia="仿宋_GB2312" w:cs="仿宋_GB2312"/>
          <w:b w:val="0"/>
          <w:bCs w:val="0"/>
          <w:sz w:val="20"/>
          <w:szCs w:val="20"/>
        </w:rPr>
        <w:t>日</w:t>
      </w:r>
    </w:p>
    <w:sdt>
      <w:sdtPr>
        <w:rPr>
          <w:rFonts w:hint="eastAsia" w:ascii="仿宋_GB2312" w:hAnsi="仿宋_GB2312" w:eastAsia="仿宋_GB2312" w:cs="仿宋_GB2312"/>
          <w:kern w:val="2"/>
          <w:sz w:val="20"/>
          <w:szCs w:val="20"/>
          <w:lang w:val="en-US" w:eastAsia="zh-CN" w:bidi="ar-SA"/>
        </w:rPr>
        <w:id w:val="147469689"/>
        <w15:color w:val="DBDBDB"/>
      </w:sdtPr>
      <w:sdtEndPr>
        <w:rPr>
          <w:rFonts w:hint="eastAsia" w:ascii="仿宋" w:hAnsi="仿宋" w:eastAsia="仿宋" w:cs="仿宋"/>
          <w:kern w:val="2"/>
          <w:sz w:val="32"/>
          <w:szCs w:val="3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0"/>
              <w:szCs w:val="20"/>
            </w:rPr>
          </w:pP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TOC \o "1-3" \h \u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_Toc1205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第一部分</w:t>
          </w:r>
          <w:r>
            <w:rPr>
              <w:rFonts w:hint="eastAsia" w:ascii="仿宋_GB2312" w:hAnsi="仿宋_GB2312" w:eastAsia="仿宋_GB2312" w:cs="仿宋_GB2312"/>
              <w:bCs w:val="0"/>
              <w:sz w:val="20"/>
              <w:szCs w:val="20"/>
            </w:rPr>
            <w:t>部门概况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_Toc1205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_Toc14885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一、基</w:t>
          </w:r>
          <w:r>
            <w:rPr>
              <w:rFonts w:hint="eastAsia" w:ascii="仿宋_GB2312" w:hAnsi="仿宋_GB2312" w:eastAsia="仿宋_GB2312" w:cs="仿宋_GB2312"/>
              <w:bCs w:val="0"/>
              <w:sz w:val="20"/>
              <w:szCs w:val="20"/>
            </w:rPr>
            <w:t>本职能及主要工作</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_Toc14885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_Toc14780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sz w:val="20"/>
              <w:szCs w:val="20"/>
            </w:rPr>
            <w:t>（一）主要职能。</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_Toc14780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_Toc32181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sz w:val="20"/>
              <w:szCs w:val="20"/>
            </w:rPr>
            <w:t>（二）202</w:t>
          </w:r>
          <w:r>
            <w:rPr>
              <w:rFonts w:hint="eastAsia" w:ascii="仿宋_GB2312" w:hAnsi="仿宋_GB2312" w:eastAsia="仿宋_GB2312" w:cs="仿宋_GB2312"/>
              <w:bCs/>
              <w:sz w:val="20"/>
              <w:szCs w:val="20"/>
              <w:lang w:val="en-US" w:eastAsia="zh-CN"/>
            </w:rPr>
            <w:t>2</w:t>
          </w:r>
          <w:r>
            <w:rPr>
              <w:rFonts w:hint="eastAsia" w:ascii="仿宋_GB2312" w:hAnsi="仿宋_GB2312" w:eastAsia="仿宋_GB2312" w:cs="仿宋_GB2312"/>
              <w:bCs/>
              <w:sz w:val="20"/>
              <w:szCs w:val="20"/>
            </w:rPr>
            <w:t>年重点工作完成情况。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_Toc32181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_Toc16957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二、机</w:t>
          </w:r>
          <w:r>
            <w:rPr>
              <w:rFonts w:hint="eastAsia" w:ascii="仿宋_GB2312" w:hAnsi="仿宋_GB2312" w:eastAsia="仿宋_GB2312" w:cs="仿宋_GB2312"/>
              <w:bCs w:val="0"/>
              <w:sz w:val="20"/>
              <w:szCs w:val="20"/>
            </w:rPr>
            <w:t>构设置</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_Toc16957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_Toc31032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第二部分</w:t>
          </w:r>
          <w:r>
            <w:rPr>
              <w:rFonts w:hint="eastAsia" w:ascii="仿宋_GB2312" w:hAnsi="仿宋_GB2312" w:eastAsia="仿宋_GB2312" w:cs="仿宋_GB2312"/>
              <w:bCs w:val="0"/>
              <w:sz w:val="20"/>
              <w:szCs w:val="20"/>
            </w:rPr>
            <w:t>202</w:t>
          </w:r>
          <w:r>
            <w:rPr>
              <w:rFonts w:hint="eastAsia" w:ascii="仿宋_GB2312" w:hAnsi="仿宋_GB2312" w:eastAsia="仿宋_GB2312" w:cs="仿宋_GB2312"/>
              <w:bCs w:val="0"/>
              <w:sz w:val="20"/>
              <w:szCs w:val="20"/>
              <w:lang w:val="en-US" w:eastAsia="zh-CN"/>
            </w:rPr>
            <w:t>2</w:t>
          </w:r>
          <w:r>
            <w:rPr>
              <w:rFonts w:hint="eastAsia" w:ascii="仿宋_GB2312" w:hAnsi="仿宋_GB2312" w:eastAsia="仿宋_GB2312" w:cs="仿宋_GB2312"/>
              <w:bCs w:val="0"/>
              <w:sz w:val="20"/>
              <w:szCs w:val="20"/>
            </w:rPr>
            <w:t>年度部门决算情况说明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_Toc31032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_Toc25793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一、 收入支出决算总体情况说明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_Toc25793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_Toc22055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二、 收入决算情况说明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_Toc22055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_Toc30117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三、 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_Toc30117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_Toc19724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四、财政拨款收入支出决算总体情况说明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_Toc19724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12</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_Toc12898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五、一般公共预算财政拨款支出决算情况说明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_Toc12898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13</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_Toc22575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（一）一般公共预算财政拨款支出决算总体情况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_Toc22575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13</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_Toc23564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（二）一般公共预算财政拨款支出决算结构情况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_Toc23564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13</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_Toc19603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（三）一般公共预算财政拨款支出决算具体情况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_Toc19603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14</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_Toc13015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六、一般公共预算财政拨款基本支出决算情况说明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_Toc13015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14</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_Toc5105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七、“三公”经费财政拨款支出决算情况说明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_Toc5105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15</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_Toc17053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（一）“三公”经费财政拨款支出决算总体情况说明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_Toc17053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15</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_Toc12473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（二）“三公”经费财政拨款支出决算具体情况说明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_Toc12473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_Toc11130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八、政府性基金预算支出决算情况说明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_Toc11130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17</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_Toc32190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九、 国有资本经营预算支出决算情况说明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_Toc32190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18</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_Toc330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十、其他重要事项的情况说明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_Toc330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18</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_Toc460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（一）机关运行经费支出情况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_Toc460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18</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_Toc12358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（二）政府采购支出情况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_Toc12358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18</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_Toc24714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（三）国有资产占有使用情况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_Toc24714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18</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_Toc31125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（四）预算绩效管理情况。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_Toc31125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18</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_Toc23068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第三部分 名词解释</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_Toc23068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19</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_Toc31237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lang w:val="en-US" w:eastAsia="zh-CN"/>
            </w:rPr>
            <w:t>第四部分 松潘县综合行政执法局2022年部门整体支出绩效评价报告</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_Toc31237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_Toc23198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lang w:eastAsia="zh-CN"/>
            </w:rPr>
            <w:t>第五部分附表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_Toc23198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_Toc4479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一、收</w:t>
          </w:r>
          <w:r>
            <w:rPr>
              <w:rFonts w:hint="eastAsia" w:ascii="仿宋_GB2312" w:hAnsi="仿宋_GB2312" w:eastAsia="仿宋_GB2312" w:cs="仿宋_GB2312"/>
              <w:bCs w:val="0"/>
              <w:sz w:val="20"/>
              <w:szCs w:val="20"/>
            </w:rPr>
            <w:t>入支出决算总表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_Toc4479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_Toc31545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二、收</w:t>
          </w:r>
          <w:r>
            <w:rPr>
              <w:rFonts w:hint="eastAsia" w:ascii="仿宋_GB2312" w:hAnsi="仿宋_GB2312" w:eastAsia="仿宋_GB2312" w:cs="仿宋_GB2312"/>
              <w:bCs w:val="0"/>
              <w:sz w:val="20"/>
              <w:szCs w:val="20"/>
            </w:rPr>
            <w:t>入决算表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_Toc31545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_Toc10793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三、</w:t>
          </w:r>
          <w:r>
            <w:rPr>
              <w:rFonts w:hint="eastAsia" w:ascii="仿宋_GB2312" w:hAnsi="仿宋_GB2312" w:eastAsia="仿宋_GB2312" w:cs="仿宋_GB2312"/>
              <w:sz w:val="20"/>
              <w:szCs w:val="20"/>
            </w:rPr>
            <w:t>支</w:t>
          </w:r>
          <w:r>
            <w:rPr>
              <w:rFonts w:hint="eastAsia" w:ascii="仿宋_GB2312" w:hAnsi="仿宋_GB2312" w:eastAsia="仿宋_GB2312" w:cs="仿宋_GB2312"/>
              <w:bCs w:val="0"/>
              <w:sz w:val="20"/>
              <w:szCs w:val="20"/>
            </w:rPr>
            <w:t>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_Toc10793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_Toc21365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四、</w:t>
          </w:r>
          <w:r>
            <w:rPr>
              <w:rFonts w:hint="eastAsia" w:ascii="仿宋_GB2312" w:hAnsi="仿宋_GB2312" w:eastAsia="仿宋_GB2312" w:cs="仿宋_GB2312"/>
              <w:sz w:val="20"/>
              <w:szCs w:val="20"/>
            </w:rPr>
            <w:t>财</w:t>
          </w:r>
          <w:r>
            <w:rPr>
              <w:rFonts w:hint="eastAsia" w:ascii="仿宋_GB2312" w:hAnsi="仿宋_GB2312" w:eastAsia="仿宋_GB2312" w:cs="仿宋_GB2312"/>
              <w:bCs w:val="0"/>
              <w:sz w:val="20"/>
              <w:szCs w:val="20"/>
            </w:rPr>
            <w:t>政拨款收入支出决算总表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_Toc21365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_Toc1516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五、</w:t>
          </w:r>
          <w:r>
            <w:rPr>
              <w:rFonts w:hint="eastAsia" w:ascii="仿宋_GB2312" w:hAnsi="仿宋_GB2312" w:eastAsia="仿宋_GB2312" w:cs="仿宋_GB2312"/>
              <w:sz w:val="20"/>
              <w:szCs w:val="20"/>
            </w:rPr>
            <w:t>财</w:t>
          </w:r>
          <w:r>
            <w:rPr>
              <w:rFonts w:hint="eastAsia" w:ascii="仿宋_GB2312" w:hAnsi="仿宋_GB2312" w:eastAsia="仿宋_GB2312" w:cs="仿宋_GB2312"/>
              <w:bCs w:val="0"/>
              <w:sz w:val="20"/>
              <w:szCs w:val="20"/>
            </w:rPr>
            <w:t>政拨款支出决算明细表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_Toc1516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_Toc12647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六、</w:t>
          </w:r>
          <w:r>
            <w:rPr>
              <w:rFonts w:hint="eastAsia" w:ascii="仿宋_GB2312" w:hAnsi="仿宋_GB2312" w:eastAsia="仿宋_GB2312" w:cs="仿宋_GB2312"/>
              <w:sz w:val="20"/>
              <w:szCs w:val="20"/>
            </w:rPr>
            <w:t>一</w:t>
          </w:r>
          <w:r>
            <w:rPr>
              <w:rFonts w:hint="eastAsia" w:ascii="仿宋_GB2312" w:hAnsi="仿宋_GB2312" w:eastAsia="仿宋_GB2312" w:cs="仿宋_GB2312"/>
              <w:bCs w:val="0"/>
              <w:sz w:val="20"/>
              <w:szCs w:val="20"/>
            </w:rPr>
            <w:t>般公共预算财政拨款支出决算表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_Toc12647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_Toc15493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七、</w:t>
          </w:r>
          <w:r>
            <w:rPr>
              <w:rFonts w:hint="eastAsia" w:ascii="仿宋_GB2312" w:hAnsi="仿宋_GB2312" w:eastAsia="仿宋_GB2312" w:cs="仿宋_GB2312"/>
              <w:sz w:val="20"/>
              <w:szCs w:val="20"/>
            </w:rPr>
            <w:t>一</w:t>
          </w:r>
          <w:r>
            <w:rPr>
              <w:rFonts w:hint="eastAsia" w:ascii="仿宋_GB2312" w:hAnsi="仿宋_GB2312" w:eastAsia="仿宋_GB2312" w:cs="仿宋_GB2312"/>
              <w:bCs w:val="0"/>
              <w:sz w:val="20"/>
              <w:szCs w:val="20"/>
            </w:rPr>
            <w:t>般公共预算财政拨款支出决算明细表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_Toc15493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_Toc12266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八、</w:t>
          </w:r>
          <w:r>
            <w:rPr>
              <w:rFonts w:hint="eastAsia" w:ascii="仿宋_GB2312" w:hAnsi="仿宋_GB2312" w:eastAsia="仿宋_GB2312" w:cs="仿宋_GB2312"/>
              <w:sz w:val="20"/>
              <w:szCs w:val="20"/>
            </w:rPr>
            <w:t>一</w:t>
          </w:r>
          <w:r>
            <w:rPr>
              <w:rFonts w:hint="eastAsia" w:ascii="仿宋_GB2312" w:hAnsi="仿宋_GB2312" w:eastAsia="仿宋_GB2312" w:cs="仿宋_GB2312"/>
              <w:bCs w:val="0"/>
              <w:sz w:val="20"/>
              <w:szCs w:val="20"/>
            </w:rPr>
            <w:t>般公共预算财政拨款基本支出决算表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_Toc12266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_Toc7985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九、</w:t>
          </w:r>
          <w:r>
            <w:rPr>
              <w:rFonts w:hint="eastAsia" w:ascii="仿宋_GB2312" w:hAnsi="仿宋_GB2312" w:eastAsia="仿宋_GB2312" w:cs="仿宋_GB2312"/>
              <w:sz w:val="20"/>
              <w:szCs w:val="20"/>
            </w:rPr>
            <w:t>一</w:t>
          </w:r>
          <w:r>
            <w:rPr>
              <w:rFonts w:hint="eastAsia" w:ascii="仿宋_GB2312" w:hAnsi="仿宋_GB2312" w:eastAsia="仿宋_GB2312" w:cs="仿宋_GB2312"/>
              <w:bCs w:val="0"/>
              <w:sz w:val="20"/>
              <w:szCs w:val="20"/>
            </w:rPr>
            <w:t>般公共预算财政拨款项目支出决算表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_Toc7985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_Toc7657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十、</w:t>
          </w:r>
          <w:r>
            <w:rPr>
              <w:rFonts w:hint="eastAsia" w:ascii="仿宋_GB2312" w:hAnsi="仿宋_GB2312" w:eastAsia="仿宋_GB2312" w:cs="仿宋_GB2312"/>
              <w:sz w:val="20"/>
              <w:szCs w:val="20"/>
            </w:rPr>
            <w:t>一</w:t>
          </w:r>
          <w:r>
            <w:rPr>
              <w:rFonts w:hint="eastAsia" w:ascii="仿宋_GB2312" w:hAnsi="仿宋_GB2312" w:eastAsia="仿宋_GB2312" w:cs="仿宋_GB2312"/>
              <w:bCs w:val="0"/>
              <w:sz w:val="20"/>
              <w:szCs w:val="20"/>
            </w:rPr>
            <w:t>般公共预算财政拨款“三公”经费支出决算表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_Toc7657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_Toc323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十一、</w:t>
          </w:r>
          <w:r>
            <w:rPr>
              <w:rFonts w:hint="eastAsia" w:ascii="仿宋_GB2312" w:hAnsi="仿宋_GB2312" w:eastAsia="仿宋_GB2312" w:cs="仿宋_GB2312"/>
              <w:sz w:val="20"/>
              <w:szCs w:val="20"/>
            </w:rPr>
            <w:t>政</w:t>
          </w:r>
          <w:r>
            <w:rPr>
              <w:rFonts w:hint="eastAsia" w:ascii="仿宋_GB2312" w:hAnsi="仿宋_GB2312" w:eastAsia="仿宋_GB2312" w:cs="仿宋_GB2312"/>
              <w:bCs w:val="0"/>
              <w:sz w:val="20"/>
              <w:szCs w:val="20"/>
            </w:rPr>
            <w:t>府性基金预算财政拨款收入支出决算表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_Toc323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_Toc10530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十二、</w:t>
          </w:r>
          <w:r>
            <w:rPr>
              <w:rFonts w:hint="eastAsia" w:ascii="仿宋_GB2312" w:hAnsi="仿宋_GB2312" w:eastAsia="仿宋_GB2312" w:cs="仿宋_GB2312"/>
              <w:sz w:val="20"/>
              <w:szCs w:val="20"/>
            </w:rPr>
            <w:t>政</w:t>
          </w:r>
          <w:r>
            <w:rPr>
              <w:rFonts w:hint="eastAsia" w:ascii="仿宋_GB2312" w:hAnsi="仿宋_GB2312" w:eastAsia="仿宋_GB2312" w:cs="仿宋_GB2312"/>
              <w:bCs w:val="0"/>
              <w:sz w:val="20"/>
              <w:szCs w:val="20"/>
            </w:rPr>
            <w:t>府性基金预算财政拨款“三公”经费支出决算表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_Toc10530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_Toc10866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十三、</w:t>
          </w:r>
          <w:r>
            <w:rPr>
              <w:rFonts w:hint="eastAsia" w:ascii="仿宋_GB2312" w:hAnsi="仿宋_GB2312" w:eastAsia="仿宋_GB2312" w:cs="仿宋_GB2312"/>
              <w:sz w:val="20"/>
              <w:szCs w:val="20"/>
            </w:rPr>
            <w:t>国</w:t>
          </w:r>
          <w:r>
            <w:rPr>
              <w:rFonts w:hint="eastAsia" w:ascii="仿宋_GB2312" w:hAnsi="仿宋_GB2312" w:eastAsia="仿宋_GB2312" w:cs="仿宋_GB2312"/>
              <w:bCs w:val="0"/>
              <w:sz w:val="20"/>
              <w:szCs w:val="20"/>
            </w:rPr>
            <w:t>有资本经营预算财政拨款</w:t>
          </w:r>
          <w:r>
            <w:rPr>
              <w:rFonts w:hint="eastAsia" w:ascii="仿宋_GB2312" w:hAnsi="仿宋_GB2312" w:eastAsia="仿宋_GB2312" w:cs="仿宋_GB2312"/>
              <w:bCs w:val="0"/>
              <w:sz w:val="20"/>
              <w:szCs w:val="20"/>
              <w:lang w:eastAsia="zh-CN"/>
            </w:rPr>
            <w:t>收入</w:t>
          </w:r>
          <w:r>
            <w:rPr>
              <w:rFonts w:hint="eastAsia" w:ascii="仿宋_GB2312" w:hAnsi="仿宋_GB2312" w:eastAsia="仿宋_GB2312" w:cs="仿宋_GB2312"/>
              <w:bCs w:val="0"/>
              <w:sz w:val="20"/>
              <w:szCs w:val="20"/>
            </w:rPr>
            <w:t>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_Toc10866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_Toc12203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十四、国有资本经营预算财政拨款支出决算表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_Toc12203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pPr>
            <w:keepNext w:val="0"/>
            <w:keepLines w:val="0"/>
            <w:pageBreakBefore w:val="0"/>
            <w:widowControl w:val="0"/>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 w:hAnsi="仿宋" w:eastAsia="仿宋" w:cs="仿宋"/>
              <w:kern w:val="2"/>
              <w:sz w:val="32"/>
              <w:szCs w:val="32"/>
              <w:lang w:val="en-US" w:eastAsia="zh-CN" w:bidi="ar-SA"/>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仿宋_GB2312" w:hAnsi="仿宋_GB2312" w:eastAsia="仿宋_GB2312" w:cs="仿宋_GB2312"/>
              <w:sz w:val="20"/>
              <w:szCs w:val="20"/>
            </w:rPr>
            <w:fldChar w:fldCharType="end"/>
          </w:r>
        </w:p>
      </w:sdtContent>
    </w:sdt>
    <w:p>
      <w:pPr>
        <w:pStyle w:val="2"/>
        <w:rPr>
          <w:rFonts w:hint="eastAsia"/>
        </w:rPr>
      </w:pPr>
    </w:p>
    <w:p>
      <w:pPr>
        <w:pStyle w:val="3"/>
        <w:jc w:val="center"/>
        <w:rPr>
          <w:rFonts w:ascii="黑体" w:eastAsia="黑体"/>
          <w:color w:val="000000"/>
          <w:sz w:val="32"/>
          <w:szCs w:val="32"/>
        </w:rPr>
      </w:pPr>
      <w:bookmarkStart w:id="13" w:name="_Toc1205"/>
      <w:bookmarkStart w:id="14" w:name="_Toc15396599"/>
      <w:bookmarkStart w:id="15" w:name="_Toc79163851"/>
      <w:bookmarkStart w:id="16" w:name="_Toc15377196"/>
      <w:bookmarkStart w:id="17" w:name="_Toc79163601"/>
      <w:r>
        <w:rPr>
          <w:rFonts w:hint="eastAsia" w:ascii="黑体" w:hAnsi="黑体" w:eastAsia="黑体"/>
          <w:b w:val="0"/>
        </w:rPr>
        <w:t>第一部分</w:t>
      </w:r>
      <w:r>
        <w:rPr>
          <w:rStyle w:val="26"/>
          <w:rFonts w:hint="eastAsia" w:ascii="黑体" w:hAnsi="黑体" w:eastAsia="黑体"/>
          <w:b w:val="0"/>
          <w:bCs w:val="0"/>
        </w:rPr>
        <w:t>部门概况</w:t>
      </w:r>
      <w:bookmarkEnd w:id="13"/>
      <w:bookmarkEnd w:id="14"/>
      <w:bookmarkEnd w:id="15"/>
      <w:bookmarkEnd w:id="16"/>
      <w:bookmarkEnd w:id="17"/>
    </w:p>
    <w:p>
      <w:pPr>
        <w:pStyle w:val="4"/>
        <w:rPr>
          <w:rStyle w:val="27"/>
          <w:rFonts w:ascii="仿宋" w:hAnsi="仿宋" w:eastAsia="仿宋"/>
          <w:b w:val="0"/>
          <w:bCs w:val="0"/>
        </w:rPr>
      </w:pPr>
      <w:bookmarkStart w:id="18" w:name="_Toc14885"/>
      <w:bookmarkStart w:id="19" w:name="_Toc79163602"/>
      <w:bookmarkStart w:id="20" w:name="_Toc15396600"/>
      <w:bookmarkStart w:id="21" w:name="_Toc15377197"/>
      <w:bookmarkStart w:id="22" w:name="_Toc79163852"/>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8"/>
      <w:bookmarkEnd w:id="19"/>
      <w:bookmarkEnd w:id="20"/>
      <w:bookmarkEnd w:id="21"/>
      <w:bookmarkEnd w:id="22"/>
    </w:p>
    <w:p>
      <w:pPr>
        <w:pStyle w:val="7"/>
        <w:adjustRightInd w:val="0"/>
        <w:snapToGrid w:val="0"/>
        <w:spacing w:before="93" w:line="600" w:lineRule="exact"/>
        <w:ind w:firstLine="993" w:firstLineChars="309"/>
        <w:outlineLvl w:val="2"/>
        <w:rPr>
          <w:rFonts w:hint="eastAsia" w:ascii="仿宋" w:hAnsi="仿宋" w:eastAsia="仿宋"/>
          <w:b/>
          <w:bCs w:val="0"/>
          <w:color w:val="000000"/>
          <w:sz w:val="32"/>
          <w:szCs w:val="32"/>
        </w:rPr>
      </w:pPr>
      <w:bookmarkStart w:id="23" w:name="_Toc15377198"/>
      <w:bookmarkStart w:id="24" w:name="_Toc14780"/>
      <w:bookmarkStart w:id="25" w:name="_Toc15378445"/>
      <w:bookmarkStart w:id="26" w:name="_Toc79163603"/>
      <w:bookmarkStart w:id="27" w:name="_Toc79163853"/>
      <w:r>
        <w:rPr>
          <w:rFonts w:hint="eastAsia" w:ascii="仿宋" w:hAnsi="仿宋" w:eastAsia="仿宋"/>
          <w:b/>
          <w:bCs w:val="0"/>
          <w:color w:val="000000"/>
          <w:sz w:val="32"/>
          <w:szCs w:val="32"/>
        </w:rPr>
        <w:t>一</w:t>
      </w:r>
      <w:r>
        <w:rPr>
          <w:rFonts w:hint="eastAsia" w:ascii="仿宋" w:hAnsi="仿宋" w:eastAsia="仿宋"/>
          <w:b/>
          <w:bCs w:val="0"/>
          <w:color w:val="000000"/>
          <w:sz w:val="32"/>
          <w:szCs w:val="32"/>
          <w:lang w:eastAsia="zh-CN"/>
        </w:rPr>
        <w:t>、</w:t>
      </w:r>
      <w:r>
        <w:rPr>
          <w:rFonts w:hint="eastAsia" w:ascii="仿宋" w:hAnsi="仿宋" w:eastAsia="仿宋"/>
          <w:b/>
          <w:bCs w:val="0"/>
          <w:color w:val="000000"/>
          <w:sz w:val="32"/>
          <w:szCs w:val="32"/>
        </w:rPr>
        <w:t>主要职能。</w:t>
      </w:r>
      <w:bookmarkEnd w:id="23"/>
      <w:bookmarkEnd w:id="24"/>
      <w:bookmarkEnd w:id="25"/>
      <w:bookmarkEnd w:id="26"/>
      <w:bookmarkEnd w:id="27"/>
      <w:bookmarkStart w:id="28" w:name="_Toc15378446"/>
      <w:bookmarkStart w:id="29" w:name="_Toc15377199"/>
      <w:bookmarkStart w:id="30" w:name="_Toc79163854"/>
      <w:bookmarkStart w:id="31" w:name="_Toc7916360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bookmarkStart w:id="32" w:name="_Toc32181"/>
      <w:r>
        <w:rPr>
          <w:rFonts w:hint="eastAsia" w:ascii="仿宋_GB2312" w:hAnsi="仿宋_GB2312" w:eastAsia="仿宋_GB2312" w:cs="仿宋_GB2312"/>
          <w:sz w:val="32"/>
          <w:szCs w:val="32"/>
        </w:rPr>
        <w:t>（一）贯彻执行国家、省、州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有关综合行政执法工作的方针政策和</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、规章。拟订有关规范性文件草案。拟订综合行政执法的发展规划和年度工作计划并组织实施。制定</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综合行政执法制度和规范并组织实施。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（二）负责行使</w:t>
      </w:r>
      <w:r>
        <w:rPr>
          <w:rFonts w:hint="eastAsia" w:ascii="仿宋_GB2312" w:hAnsi="仿宋_GB2312" w:eastAsia="仿宋_GB2312" w:cs="仿宋_GB2312"/>
          <w:sz w:val="32"/>
          <w:szCs w:val="32"/>
          <w:lang w:eastAsia="zh-CN"/>
        </w:rPr>
        <w:t>住房和城乡建设方面及</w:t>
      </w:r>
      <w:r>
        <w:rPr>
          <w:rFonts w:hint="eastAsia" w:ascii="仿宋_GB2312" w:hAnsi="仿宋_GB2312" w:eastAsia="仿宋_GB2312" w:cs="仿宋_GB2312"/>
          <w:sz w:val="32"/>
          <w:szCs w:val="32"/>
        </w:rPr>
        <w:t>城市管理、自然资源、</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劳动监察、卫生健康、农业综合执法、市场监管、文化</w:t>
      </w:r>
      <w:r>
        <w:rPr>
          <w:rFonts w:hint="eastAsia" w:ascii="仿宋_GB2312" w:hAnsi="仿宋_GB2312" w:eastAsia="仿宋_GB2312" w:cs="仿宋_GB2312"/>
          <w:sz w:val="32"/>
          <w:szCs w:val="32"/>
          <w:lang w:eastAsia="zh-CN"/>
        </w:rPr>
        <w:t>体育和</w:t>
      </w:r>
      <w:r>
        <w:rPr>
          <w:rFonts w:hint="eastAsia" w:ascii="仿宋_GB2312" w:hAnsi="仿宋_GB2312" w:eastAsia="仿宋_GB2312" w:cs="仿宋_GB2312"/>
          <w:sz w:val="32"/>
          <w:szCs w:val="32"/>
        </w:rPr>
        <w:t>旅游、交通运输</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个部门行使的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r>
        <w:rPr>
          <w:rFonts w:hint="eastAsia" w:ascii="仿宋_GB2312" w:hAnsi="仿宋_GB2312" w:eastAsia="仿宋_GB2312" w:cs="仿宋_GB2312"/>
          <w:color w:val="000000"/>
          <w:spacing w:val="0"/>
          <w:w w:val="100"/>
          <w:position w:val="0"/>
          <w:sz w:val="32"/>
          <w:szCs w:val="32"/>
        </w:rPr>
        <w:t>和与之对应的</w:t>
      </w:r>
      <w:r>
        <w:rPr>
          <w:rFonts w:hint="eastAsia" w:ascii="仿宋_GB2312" w:hAnsi="仿宋_GB2312" w:eastAsia="仿宋_GB2312" w:cs="仿宋_GB2312"/>
          <w:color w:val="000000"/>
          <w:spacing w:val="0"/>
          <w:w w:val="100"/>
          <w:position w:val="0"/>
          <w:sz w:val="32"/>
          <w:szCs w:val="32"/>
          <w:lang w:eastAsia="zh-CN"/>
        </w:rPr>
        <w:t>行政检查权</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sz w:val="32"/>
          <w:szCs w:val="32"/>
        </w:rPr>
        <w:t>具体包括：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1.行使</w:t>
      </w:r>
      <w:r>
        <w:rPr>
          <w:rFonts w:hint="eastAsia" w:ascii="仿宋_GB2312" w:hAnsi="仿宋_GB2312" w:eastAsia="仿宋_GB2312" w:cs="仿宋_GB2312"/>
          <w:sz w:val="32"/>
          <w:szCs w:val="32"/>
          <w:lang w:eastAsia="zh-CN"/>
        </w:rPr>
        <w:t>住房和城乡建设方面及</w:t>
      </w:r>
      <w:r>
        <w:rPr>
          <w:rFonts w:hint="eastAsia" w:ascii="仿宋_GB2312" w:hAnsi="仿宋_GB2312" w:eastAsia="仿宋_GB2312" w:cs="仿宋_GB2312"/>
          <w:sz w:val="32"/>
          <w:szCs w:val="32"/>
        </w:rPr>
        <w:t>城市管理方面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2.行使自然资源方面</w:t>
      </w:r>
      <w:bookmarkStart w:id="33" w:name="_Hlk101511611"/>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bookmarkEnd w:id="3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3.行使水务方面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行使劳动监察方面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.行使卫生健康方面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.行使农业综合方面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.行使市场监管方面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.行使文化</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旅游方面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.行使交通运输方面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（三）负责全县综合行政执法的组织、协调、监督和</w:t>
      </w:r>
      <w:r>
        <w:rPr>
          <w:rFonts w:hint="eastAsia" w:ascii="仿宋_GB2312" w:hAnsi="仿宋_GB2312" w:eastAsia="仿宋_GB2312" w:cs="仿宋_GB2312"/>
          <w:sz w:val="32"/>
          <w:szCs w:val="32"/>
          <w:lang w:eastAsia="zh-CN"/>
        </w:rPr>
        <w:t>对应行政处罚的</w:t>
      </w:r>
      <w:r>
        <w:rPr>
          <w:rFonts w:hint="eastAsia" w:ascii="仿宋_GB2312" w:hAnsi="仿宋_GB2312" w:eastAsia="仿宋_GB2312" w:cs="仿宋_GB2312"/>
          <w:sz w:val="32"/>
          <w:szCs w:val="32"/>
        </w:rPr>
        <w:t>检查工作。负责对综合行政执法人员行使职权情况实施督查。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（四）负责受理</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lang w:eastAsia="zh-CN"/>
        </w:rPr>
        <w:t>主管部门依法受理的投诉、举报等涉嫌违法需要立案查处的案件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（五）负责组织有关行政处罚案件的会审、听证工作，</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行政复议、行政应诉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w:t>
      </w:r>
      <w:r>
        <w:rPr>
          <w:rFonts w:hint="eastAsia" w:ascii="仿宋_GB2312" w:hAnsi="仿宋_GB2312" w:eastAsia="仿宋_GB2312" w:cs="仿宋_GB2312"/>
          <w:sz w:val="32"/>
          <w:szCs w:val="32"/>
          <w:lang w:eastAsia="zh-CN"/>
        </w:rPr>
        <w:t>综合行政执法方面的</w:t>
      </w:r>
      <w:r>
        <w:rPr>
          <w:rFonts w:hint="eastAsia" w:ascii="仿宋_GB2312" w:hAnsi="仿宋_GB2312" w:eastAsia="仿宋_GB2312" w:cs="仿宋_GB2312"/>
          <w:sz w:val="32"/>
          <w:szCs w:val="32"/>
        </w:rPr>
        <w:t>“行政执法与刑事司法”衔接工作，按相关规定和程序向司法机关移送涉嫌犯罪的案件线索。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行政主管部门牵头</w:t>
      </w:r>
      <w:r>
        <w:rPr>
          <w:rFonts w:hint="eastAsia" w:ascii="仿宋_GB2312" w:hAnsi="仿宋_GB2312" w:eastAsia="仿宋_GB2312" w:cs="仿宋_GB2312"/>
          <w:sz w:val="32"/>
          <w:szCs w:val="32"/>
        </w:rPr>
        <w:t>的相关专项整治和重大执法活动，查处违法行为。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）负责职责范围内的安全生产和职业健康工作。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）完成县委、县政府交办的其他任务。</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Arial" w:hAnsi="Arial" w:eastAsia="Arial" w:cs="Arial"/>
          <w:b/>
          <w:bCs/>
          <w:i w:val="0"/>
          <w:caps w:val="0"/>
          <w:color w:val="000000"/>
          <w:spacing w:val="0"/>
          <w:sz w:val="18"/>
          <w:szCs w:val="18"/>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Arial" w:hAnsi="Arial" w:eastAsia="Arial" w:cs="Arial"/>
          <w:i w:val="0"/>
          <w:caps w:val="0"/>
          <w:color w:val="000000"/>
          <w:spacing w:val="0"/>
          <w:sz w:val="18"/>
          <w:szCs w:val="18"/>
        </w:rPr>
      </w:pPr>
    </w:p>
    <w:p>
      <w:pPr>
        <w:pStyle w:val="7"/>
        <w:adjustRightInd w:val="0"/>
        <w:snapToGrid w:val="0"/>
        <w:spacing w:before="93" w:line="600" w:lineRule="exact"/>
        <w:ind w:firstLine="675" w:firstLineChars="210"/>
        <w:outlineLvl w:val="2"/>
        <w:rPr>
          <w:rFonts w:hint="eastAsia" w:ascii="仿宋" w:hAnsi="仿宋" w:eastAsia="仿宋"/>
          <w:b/>
          <w:bCs w:val="0"/>
          <w:color w:val="000000"/>
          <w:sz w:val="32"/>
          <w:szCs w:val="32"/>
        </w:rPr>
      </w:pPr>
      <w:r>
        <w:rPr>
          <w:rFonts w:hint="eastAsia" w:ascii="仿宋" w:hAnsi="仿宋" w:eastAsia="仿宋"/>
          <w:b/>
          <w:bCs w:val="0"/>
          <w:color w:val="000000"/>
          <w:sz w:val="32"/>
          <w:szCs w:val="32"/>
        </w:rPr>
        <w:t>二</w:t>
      </w:r>
      <w:r>
        <w:rPr>
          <w:rFonts w:hint="eastAsia" w:ascii="仿宋" w:hAnsi="仿宋" w:eastAsia="仿宋"/>
          <w:b/>
          <w:bCs w:val="0"/>
          <w:color w:val="000000"/>
          <w:sz w:val="32"/>
          <w:szCs w:val="32"/>
          <w:lang w:eastAsia="zh-CN"/>
        </w:rPr>
        <w:t>、</w:t>
      </w:r>
      <w:r>
        <w:rPr>
          <w:rFonts w:ascii="仿宋" w:hAnsi="仿宋" w:eastAsia="仿宋"/>
          <w:b/>
          <w:bCs w:val="0"/>
          <w:color w:val="000000"/>
          <w:sz w:val="32"/>
          <w:szCs w:val="32"/>
        </w:rPr>
        <w:t>202</w:t>
      </w:r>
      <w:r>
        <w:rPr>
          <w:rFonts w:hint="eastAsia" w:ascii="仿宋" w:hAnsi="仿宋" w:eastAsia="仿宋"/>
          <w:b/>
          <w:bCs w:val="0"/>
          <w:color w:val="000000"/>
          <w:sz w:val="32"/>
          <w:szCs w:val="32"/>
          <w:lang w:val="en-US" w:eastAsia="zh-CN"/>
        </w:rPr>
        <w:t>2</w:t>
      </w:r>
      <w:r>
        <w:rPr>
          <w:rFonts w:hint="eastAsia" w:ascii="仿宋" w:hAnsi="仿宋" w:eastAsia="仿宋"/>
          <w:b/>
          <w:bCs w:val="0"/>
          <w:color w:val="000000"/>
          <w:sz w:val="32"/>
          <w:szCs w:val="32"/>
        </w:rPr>
        <w:t>年重点工作完成情况。</w:t>
      </w:r>
      <w:bookmarkEnd w:id="28"/>
      <w:bookmarkEnd w:id="29"/>
      <w:bookmarkEnd w:id="30"/>
      <w:bookmarkEnd w:id="31"/>
      <w:bookmarkEnd w:id="32"/>
    </w:p>
    <w:p>
      <w:pPr>
        <w:keepNext w:val="0"/>
        <w:keepLines w:val="0"/>
        <w:pageBreakBefore w:val="0"/>
        <w:widowControl w:val="0"/>
        <w:numPr>
          <w:ilvl w:val="0"/>
          <w:numId w:val="0"/>
        </w:numPr>
        <w:kinsoku/>
        <w:wordWrap/>
        <w:overflowPunct/>
        <w:topLinePunct w:val="0"/>
        <w:autoSpaceDE/>
        <w:bidi w:val="0"/>
        <w:adjustRightInd/>
        <w:snapToGrid/>
        <w:spacing w:line="576" w:lineRule="exact"/>
        <w:ind w:left="660" w:leftChars="0"/>
        <w:textAlignment w:val="auto"/>
        <w:rPr>
          <w:rFonts w:hint="eastAsia" w:ascii="楷体_GB2312" w:hAnsi="楷体_GB2312" w:eastAsia="楷体_GB2312" w:cs="楷体_GB2312"/>
          <w:b/>
          <w:bCs/>
          <w:sz w:val="32"/>
          <w:szCs w:val="32"/>
        </w:rPr>
      </w:pPr>
      <w:bookmarkStart w:id="34" w:name="_Toc79163855"/>
      <w:bookmarkStart w:id="35" w:name="_Toc16957"/>
      <w:bookmarkStart w:id="36" w:name="_Toc15396601"/>
      <w:bookmarkStart w:id="37" w:name="_Toc15377200"/>
      <w:bookmarkStart w:id="38" w:name="_Toc79163605"/>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坚持党建引领，坚守意识形态阵地</w:t>
      </w:r>
    </w:p>
    <w:p>
      <w:pPr>
        <w:keepNext w:val="0"/>
        <w:keepLines w:val="0"/>
        <w:pageBreakBefore w:val="0"/>
        <w:widowControl w:val="0"/>
        <w:kinsoku/>
        <w:wordWrap/>
        <w:overflowPunct/>
        <w:topLinePunct w:val="0"/>
        <w:autoSpaceDE/>
        <w:bidi w:val="0"/>
        <w:adjustRightInd/>
        <w:snapToGrid/>
        <w:spacing w:line="576" w:lineRule="exact"/>
        <w:ind w:firstLine="645"/>
        <w:textAlignment w:val="auto"/>
        <w:rPr>
          <w:rFonts w:ascii="仿宋_GB2312" w:eastAsia="仿宋_GB2312"/>
          <w:sz w:val="32"/>
          <w:szCs w:val="32"/>
        </w:rPr>
      </w:pPr>
      <w:r>
        <w:rPr>
          <w:rFonts w:hint="eastAsia" w:ascii="仿宋_GB2312" w:eastAsia="仿宋_GB2312"/>
          <w:sz w:val="32"/>
          <w:szCs w:val="32"/>
          <w:lang w:val="en-US" w:eastAsia="zh-CN"/>
        </w:rPr>
        <w:t>毫不动摇地坚持党对一切工作的领导，</w:t>
      </w: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抓好党组自身建设，强化“主角”意识。严格落实各项制度，增强班子成员凝聚力，加强学习，依托党组理论学习中心组，在班子成员中持续开展学习习近平总书记来川视察重要指示，省第十二次党代会、党的二十大精神学习，每季度开展3次深入学习。</w:t>
      </w:r>
      <w:r>
        <w:rPr>
          <w:rFonts w:hint="eastAsia" w:ascii="仿宋_GB2312" w:eastAsia="仿宋_GB2312"/>
          <w:b/>
          <w:bCs/>
          <w:sz w:val="32"/>
          <w:szCs w:val="32"/>
          <w:lang w:val="en-US" w:eastAsia="zh-CN"/>
        </w:rPr>
        <w:t>二是</w:t>
      </w:r>
      <w:r>
        <w:rPr>
          <w:rFonts w:hint="eastAsia" w:ascii="仿宋_GB2312" w:eastAsia="仿宋_GB2312"/>
          <w:sz w:val="32"/>
          <w:szCs w:val="32"/>
          <w:lang w:val="en-US" w:eastAsia="zh-CN"/>
        </w:rPr>
        <w:t>抓好主题学习教育活动，提升整体素质。深入开展了“不忘初心、牢记使命”主题教育，常态化开展党史学习。</w:t>
      </w:r>
      <w:r>
        <w:rPr>
          <w:rFonts w:hint="eastAsia" w:ascii="仿宋_GB2312" w:eastAsia="仿宋_GB2312"/>
          <w:b/>
          <w:bCs/>
          <w:sz w:val="32"/>
          <w:szCs w:val="32"/>
          <w:lang w:val="en-US" w:eastAsia="zh-CN"/>
        </w:rPr>
        <w:t>三是</w:t>
      </w:r>
      <w:r>
        <w:rPr>
          <w:rFonts w:hint="eastAsia" w:ascii="仿宋_GB2312" w:eastAsia="仿宋_GB2312"/>
          <w:sz w:val="32"/>
          <w:szCs w:val="32"/>
          <w:lang w:val="en-US" w:eastAsia="zh-CN"/>
        </w:rPr>
        <w:t>深入践行“两联一进”群众工作全覆盖，截至目前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50</w:t>
      </w:r>
      <w:r>
        <w:rPr>
          <w:rFonts w:hint="eastAsia" w:ascii="仿宋_GB2312" w:eastAsia="仿宋_GB2312"/>
          <w:sz w:val="32"/>
          <w:szCs w:val="32"/>
          <w:lang w:val="en-US" w:eastAsia="zh-CN"/>
        </w:rPr>
        <w:t>余次深入进安镇东裕社区、下泥巴，川主寺巴郎、传子沟、黑斯、林坡寺开展“两联一进”工作，利用电话、走访、语言宣传等方式向僧侣宣传党的大政方针、民族宗教政策等。</w:t>
      </w:r>
      <w:r>
        <w:rPr>
          <w:rFonts w:hint="eastAsia" w:ascii="仿宋_GB2312" w:eastAsia="仿宋_GB2312"/>
          <w:b/>
          <w:bCs/>
          <w:sz w:val="32"/>
          <w:szCs w:val="32"/>
          <w:lang w:val="en-US" w:eastAsia="zh-CN"/>
        </w:rPr>
        <w:t>四是</w:t>
      </w:r>
      <w:r>
        <w:rPr>
          <w:rFonts w:hint="eastAsia" w:ascii="仿宋_GB2312" w:eastAsia="仿宋_GB2312"/>
          <w:sz w:val="32"/>
          <w:szCs w:val="32"/>
          <w:lang w:val="en-US" w:eastAsia="zh-CN"/>
        </w:rPr>
        <w:t>深入推进联户联情工作，每月研究</w:t>
      </w:r>
      <w:r>
        <w:rPr>
          <w:rFonts w:hint="default" w:ascii="Times New Roman" w:hAnsi="Times New Roman" w:eastAsia="仿宋_GB2312" w:cs="Times New Roman"/>
          <w:sz w:val="32"/>
          <w:szCs w:val="32"/>
          <w:lang w:val="en-US" w:eastAsia="zh-CN"/>
        </w:rPr>
        <w:t>1</w:t>
      </w:r>
      <w:r>
        <w:rPr>
          <w:rFonts w:hint="eastAsia" w:ascii="仿宋_GB2312" w:eastAsia="仿宋_GB2312"/>
          <w:sz w:val="32"/>
          <w:szCs w:val="32"/>
          <w:lang w:val="en-US" w:eastAsia="zh-CN"/>
        </w:rPr>
        <w:t>次“联户联情”群众工作，6次/月入户开展工作，每季度报送相关信息</w:t>
      </w:r>
      <w:r>
        <w:rPr>
          <w:rFonts w:hint="default" w:ascii="Times New Roman" w:hAnsi="Times New Roman" w:eastAsia="仿宋_GB2312" w:cs="Times New Roman"/>
          <w:sz w:val="32"/>
          <w:szCs w:val="32"/>
          <w:lang w:val="en-US" w:eastAsia="zh-CN"/>
        </w:rPr>
        <w:t>12</w:t>
      </w:r>
      <w:r>
        <w:rPr>
          <w:rFonts w:hint="eastAsia" w:ascii="仿宋_GB2312" w:eastAsia="仿宋_GB2312"/>
          <w:sz w:val="32"/>
          <w:szCs w:val="32"/>
          <w:lang w:val="en-US" w:eastAsia="zh-CN"/>
        </w:rPr>
        <w:t>篇，动态掌握帮扶政策落实情况。</w:t>
      </w:r>
    </w:p>
    <w:p>
      <w:pPr>
        <w:keepNext w:val="0"/>
        <w:keepLines w:val="0"/>
        <w:pageBreakBefore w:val="0"/>
        <w:widowControl w:val="0"/>
        <w:numPr>
          <w:ilvl w:val="0"/>
          <w:numId w:val="0"/>
        </w:numPr>
        <w:kinsoku/>
        <w:wordWrap/>
        <w:overflowPunct/>
        <w:topLinePunct w:val="0"/>
        <w:autoSpaceDE/>
        <w:bidi w:val="0"/>
        <w:adjustRightInd/>
        <w:snapToGrid/>
        <w:spacing w:line="576" w:lineRule="exact"/>
        <w:ind w:left="660" w:leftChars="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坚持守土尽责，确保各项工作常态化推进</w:t>
      </w:r>
    </w:p>
    <w:p>
      <w:pPr>
        <w:keepNext w:val="0"/>
        <w:keepLines w:val="0"/>
        <w:pageBreakBefore w:val="0"/>
        <w:widowControl w:val="0"/>
        <w:kinsoku/>
        <w:wordWrap/>
        <w:overflowPunct/>
        <w:topLinePunct w:val="0"/>
        <w:autoSpaceDE/>
        <w:bidi w:val="0"/>
        <w:adjustRightInd/>
        <w:snapToGrid/>
        <w:spacing w:line="576" w:lineRule="exact"/>
        <w:ind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1.交通运输综合行政执法方面。</w:t>
      </w:r>
      <w:r>
        <w:rPr>
          <w:rFonts w:hint="eastAsia" w:ascii="仿宋_GB2312" w:eastAsia="仿宋_GB2312" w:cs="Times New Roman"/>
          <w:b/>
          <w:bCs/>
          <w:sz w:val="32"/>
          <w:szCs w:val="32"/>
          <w:lang w:val="en-US" w:eastAsia="zh-CN"/>
        </w:rPr>
        <w:t>一是</w:t>
      </w:r>
      <w:r>
        <w:rPr>
          <w:rFonts w:hint="eastAsia" w:ascii="仿宋_GB2312" w:eastAsia="仿宋_GB2312" w:cs="Times New Roman"/>
          <w:sz w:val="32"/>
          <w:szCs w:val="32"/>
          <w:lang w:val="en-US" w:eastAsia="zh-CN"/>
        </w:rPr>
        <w:t>持续打击非法营运。采取定点检查与流动巡查的方式，紧盯城区内及周边、客运站周边、九黄机场、农村客运等非法运输重点部位开展专项检查。联合九寨沟县综合行政执法局开展交叉执法行动。截至目前共计办结非法营运案件</w:t>
      </w:r>
      <w:r>
        <w:rPr>
          <w:rFonts w:hint="default" w:ascii="Times New Roman" w:hAnsi="Times New Roman" w:eastAsia="仿宋_GB2312" w:cs="Times New Roman"/>
          <w:sz w:val="32"/>
          <w:szCs w:val="32"/>
          <w:lang w:val="en-US" w:eastAsia="zh-CN"/>
        </w:rPr>
        <w:t>9</w:t>
      </w:r>
      <w:r>
        <w:rPr>
          <w:rFonts w:hint="eastAsia" w:ascii="仿宋_GB2312" w:eastAsia="仿宋_GB2312" w:cs="Times New Roman"/>
          <w:sz w:val="32"/>
          <w:szCs w:val="32"/>
          <w:lang w:val="en-US" w:eastAsia="zh-CN"/>
        </w:rPr>
        <w:t>起，罚没款金额</w:t>
      </w:r>
      <w:r>
        <w:rPr>
          <w:rFonts w:hint="default" w:ascii="Times New Roman" w:hAnsi="Times New Roman" w:eastAsia="仿宋_GB2312" w:cs="Times New Roman"/>
          <w:sz w:val="32"/>
          <w:szCs w:val="32"/>
          <w:lang w:val="en-US" w:eastAsia="zh-CN"/>
        </w:rPr>
        <w:t>9</w:t>
      </w:r>
      <w:r>
        <w:rPr>
          <w:rFonts w:hint="eastAsia" w:ascii="仿宋_GB2312" w:eastAsia="仿宋_GB2312" w:cs="Times New Roman"/>
          <w:sz w:val="32"/>
          <w:szCs w:val="32"/>
          <w:lang w:val="en-US" w:eastAsia="zh-CN"/>
        </w:rPr>
        <w:t>万元。异地经营案件</w:t>
      </w:r>
      <w:r>
        <w:rPr>
          <w:rFonts w:hint="default" w:ascii="Times New Roman" w:hAnsi="Times New Roman" w:eastAsia="仿宋_GB2312" w:cs="Times New Roman"/>
          <w:sz w:val="32"/>
          <w:szCs w:val="32"/>
          <w:lang w:val="en-US" w:eastAsia="zh-CN"/>
        </w:rPr>
        <w:t>1</w:t>
      </w:r>
      <w:r>
        <w:rPr>
          <w:rFonts w:hint="eastAsia" w:ascii="仿宋_GB2312" w:eastAsia="仿宋_GB2312" w:cs="Times New Roman"/>
          <w:sz w:val="32"/>
          <w:szCs w:val="32"/>
          <w:lang w:val="en-US" w:eastAsia="zh-CN"/>
        </w:rPr>
        <w:t>起，罚没款金额</w:t>
      </w:r>
      <w:r>
        <w:rPr>
          <w:rFonts w:hint="default" w:ascii="Times New Roman" w:hAnsi="Times New Roman" w:eastAsia="仿宋_GB2312" w:cs="Times New Roman"/>
          <w:sz w:val="32"/>
          <w:szCs w:val="32"/>
          <w:lang w:val="en-US" w:eastAsia="zh-CN"/>
        </w:rPr>
        <w:t>1200</w:t>
      </w:r>
      <w:r>
        <w:rPr>
          <w:rFonts w:hint="eastAsia" w:ascii="仿宋_GB2312" w:eastAsia="仿宋_GB2312" w:cs="Times New Roman"/>
          <w:sz w:val="32"/>
          <w:szCs w:val="32"/>
          <w:lang w:val="en-US" w:eastAsia="zh-CN"/>
        </w:rPr>
        <w:t>元。未取得道路运输证从事巡游出租车案件</w:t>
      </w:r>
      <w:r>
        <w:rPr>
          <w:rFonts w:hint="default" w:ascii="Times New Roman" w:hAnsi="Times New Roman" w:eastAsia="仿宋_GB2312" w:cs="Times New Roman"/>
          <w:sz w:val="32"/>
          <w:szCs w:val="32"/>
          <w:lang w:val="en-US" w:eastAsia="zh-CN"/>
        </w:rPr>
        <w:t>1</w:t>
      </w:r>
      <w:r>
        <w:rPr>
          <w:rFonts w:hint="eastAsia" w:ascii="仿宋_GB2312" w:eastAsia="仿宋_GB2312" w:cs="Times New Roman"/>
          <w:sz w:val="32"/>
          <w:szCs w:val="32"/>
          <w:lang w:val="en-US" w:eastAsia="zh-CN"/>
        </w:rPr>
        <w:t>起，罚没款金额</w:t>
      </w:r>
      <w:r>
        <w:rPr>
          <w:rFonts w:hint="default" w:ascii="Times New Roman" w:hAnsi="Times New Roman" w:eastAsia="仿宋_GB2312" w:cs="Times New Roman"/>
          <w:sz w:val="32"/>
          <w:szCs w:val="32"/>
          <w:lang w:val="en-US" w:eastAsia="zh-CN"/>
        </w:rPr>
        <w:t>3000</w:t>
      </w:r>
      <w:r>
        <w:rPr>
          <w:rFonts w:hint="eastAsia" w:ascii="仿宋_GB2312" w:eastAsia="仿宋_GB2312" w:cs="Times New Roman"/>
          <w:sz w:val="32"/>
          <w:szCs w:val="32"/>
          <w:lang w:val="en-US" w:eastAsia="zh-CN"/>
        </w:rPr>
        <w:t>元。重型半挂牵引车辆无危险货物运单案件</w:t>
      </w:r>
      <w:r>
        <w:rPr>
          <w:rFonts w:hint="default" w:ascii="Times New Roman" w:hAnsi="Times New Roman" w:eastAsia="仿宋_GB2312" w:cs="Times New Roman"/>
          <w:sz w:val="32"/>
          <w:szCs w:val="32"/>
          <w:lang w:val="en-US" w:eastAsia="zh-CN"/>
        </w:rPr>
        <w:t>1</w:t>
      </w:r>
      <w:r>
        <w:rPr>
          <w:rFonts w:hint="eastAsia" w:ascii="仿宋_GB2312" w:eastAsia="仿宋_GB2312" w:cs="Times New Roman"/>
          <w:sz w:val="32"/>
          <w:szCs w:val="32"/>
          <w:lang w:val="en-US" w:eastAsia="zh-CN"/>
        </w:rPr>
        <w:t>起，罚没款金额</w:t>
      </w:r>
      <w:r>
        <w:rPr>
          <w:rFonts w:hint="default" w:ascii="Times New Roman" w:hAnsi="Times New Roman" w:eastAsia="仿宋_GB2312" w:cs="Times New Roman"/>
          <w:sz w:val="32"/>
          <w:szCs w:val="32"/>
          <w:lang w:val="en-US" w:eastAsia="zh-CN"/>
        </w:rPr>
        <w:t>1000</w:t>
      </w:r>
      <w:r>
        <w:rPr>
          <w:rFonts w:hint="eastAsia" w:ascii="仿宋_GB2312" w:hAnsi="仿宋_GB2312" w:eastAsia="仿宋_GB2312" w:cs="仿宋_GB2312"/>
          <w:sz w:val="32"/>
          <w:szCs w:val="32"/>
        </w:rPr>
        <w:t>元。</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开展维修企业环保提升行动。对辖区汽车、摩托车维修企业和个体开展环保及安全检查。累计出动</w:t>
      </w:r>
      <w:r>
        <w:rPr>
          <w:rFonts w:hint="eastAsia" w:ascii="仿宋_GB2312" w:hAnsi="仿宋_GB2312" w:eastAsia="仿宋_GB2312" w:cs="仿宋_GB2312"/>
          <w:sz w:val="32"/>
          <w:szCs w:val="32"/>
          <w:lang w:eastAsia="zh-CN"/>
        </w:rPr>
        <w:t>执法</w:t>
      </w:r>
      <w:r>
        <w:rPr>
          <w:rFonts w:hint="eastAsia" w:ascii="仿宋_GB2312" w:hAnsi="仿宋_GB2312" w:eastAsia="仿宋_GB2312" w:cs="仿宋_GB2312"/>
          <w:sz w:val="32"/>
          <w:szCs w:val="32"/>
        </w:rPr>
        <w:t>人员</w:t>
      </w:r>
      <w:r>
        <w:rPr>
          <w:rFonts w:hint="default" w:ascii="Times New Roman" w:hAnsi="Times New Roman" w:eastAsia="仿宋_GB2312" w:cs="Times New Roman"/>
          <w:sz w:val="32"/>
          <w:szCs w:val="32"/>
        </w:rPr>
        <w:t>56</w:t>
      </w:r>
      <w:r>
        <w:rPr>
          <w:rFonts w:hint="eastAsia" w:ascii="仿宋_GB2312" w:hAnsi="仿宋_GB2312" w:eastAsia="仿宋_GB2312" w:cs="仿宋_GB2312"/>
          <w:sz w:val="32"/>
          <w:szCs w:val="32"/>
        </w:rPr>
        <w:t>人次，检查</w:t>
      </w:r>
      <w:r>
        <w:rPr>
          <w:rFonts w:hint="default" w:ascii="Times New Roman" w:hAnsi="Times New Roman" w:eastAsia="仿宋_GB2312" w:cs="Times New Roman"/>
          <w:sz w:val="32"/>
          <w:szCs w:val="32"/>
        </w:rPr>
        <w:t>116</w:t>
      </w:r>
      <w:r>
        <w:rPr>
          <w:rFonts w:hint="eastAsia" w:ascii="仿宋_GB2312" w:hAnsi="仿宋_GB2312" w:eastAsia="仿宋_GB2312" w:cs="仿宋_GB2312"/>
          <w:sz w:val="32"/>
          <w:szCs w:val="32"/>
        </w:rPr>
        <w:t>家次维修企业，签订环保守法承诺书</w:t>
      </w:r>
      <w:r>
        <w:rPr>
          <w:rFonts w:hint="default" w:ascii="Times New Roman" w:hAnsi="Times New Roman" w:eastAsia="仿宋_GB2312" w:cs="Times New Roman"/>
          <w:sz w:val="32"/>
          <w:szCs w:val="32"/>
        </w:rPr>
        <w:t>48</w:t>
      </w:r>
      <w:r>
        <w:rPr>
          <w:rFonts w:hint="eastAsia" w:ascii="仿宋_GB2312" w:hAnsi="仿宋_GB2312" w:eastAsia="仿宋_GB2312" w:cs="仿宋_GB2312"/>
          <w:sz w:val="32"/>
          <w:szCs w:val="32"/>
        </w:rPr>
        <w:t>份。</w:t>
      </w:r>
      <w:r>
        <w:rPr>
          <w:rFonts w:hint="eastAsia" w:ascii="仿宋_GB2312" w:hAnsi="仿宋_GB2312" w:eastAsia="仿宋_GB2312" w:cs="仿宋_GB2312"/>
          <w:b/>
          <w:bCs/>
          <w:sz w:val="32"/>
          <w:szCs w:val="32"/>
        </w:rPr>
        <w:t>三是</w:t>
      </w:r>
      <w:r>
        <w:rPr>
          <w:rFonts w:hint="eastAsia" w:ascii="仿宋_GB2312" w:hAnsi="仿宋_GB2312" w:eastAsia="仿宋_GB2312" w:cs="仿宋_GB2312"/>
          <w:kern w:val="2"/>
          <w:sz w:val="32"/>
          <w:szCs w:val="32"/>
        </w:rPr>
        <w:t>加强客运企业疫情防控</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安全生产工作。</w:t>
      </w:r>
      <w:r>
        <w:rPr>
          <w:rFonts w:hint="eastAsia" w:ascii="仿宋_GB2312" w:hAnsi="仿宋_GB2312" w:eastAsia="仿宋_GB2312" w:cs="仿宋_GB2312"/>
          <w:sz w:val="32"/>
          <w:szCs w:val="32"/>
        </w:rPr>
        <w:t>重点对全县</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家客运企业进行检查，平均每月不少于</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次，累计出动执法人员</w:t>
      </w:r>
      <w:r>
        <w:rPr>
          <w:rFonts w:hint="default" w:ascii="Times New Roman" w:hAnsi="Times New Roman" w:eastAsia="仿宋_GB2312" w:cs="Times New Roman"/>
          <w:sz w:val="32"/>
          <w:szCs w:val="32"/>
        </w:rPr>
        <w:t>98</w:t>
      </w:r>
      <w:r>
        <w:rPr>
          <w:rFonts w:hint="eastAsia" w:ascii="仿宋_GB2312" w:hAnsi="仿宋_GB2312" w:eastAsia="仿宋_GB2312" w:cs="仿宋_GB2312"/>
          <w:sz w:val="32"/>
          <w:szCs w:val="32"/>
        </w:rPr>
        <w:t>人次。</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加强危险货物运输检查。排查</w:t>
      </w:r>
      <w:r>
        <w:rPr>
          <w:rFonts w:hint="eastAsia" w:ascii="仿宋_GB2312" w:hAnsi="仿宋_GB2312" w:eastAsia="仿宋_GB2312" w:cs="仿宋_GB2312"/>
          <w:sz w:val="32"/>
          <w:szCs w:val="32"/>
          <w:lang w:eastAsia="zh-CN"/>
        </w:rPr>
        <w:t>出</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起安全隐患，下发整改通知书</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份。</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开展公路巡查工作，平均每月不少于</w:t>
      </w:r>
      <w:r>
        <w:rPr>
          <w:rFonts w:hint="default" w:ascii="Times New Roman" w:hAnsi="Times New Roman" w:eastAsia="仿宋_GB2312" w:cs="Times New Roman"/>
          <w:sz w:val="32"/>
          <w:szCs w:val="32"/>
        </w:rPr>
        <w:t>22</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，建立巡查台账，制止和查处各类损坏、侵占、挖掘公路路产的违法行为，目前共计巡查</w:t>
      </w:r>
      <w:r>
        <w:rPr>
          <w:rFonts w:hint="default" w:ascii="Times New Roman" w:hAnsi="Times New Roman" w:eastAsia="仿宋_GB2312" w:cs="Times New Roman"/>
          <w:sz w:val="32"/>
          <w:szCs w:val="32"/>
        </w:rPr>
        <w:t>9500</w:t>
      </w:r>
      <w:r>
        <w:rPr>
          <w:rFonts w:hint="eastAsia" w:ascii="仿宋_GB2312" w:hAnsi="仿宋_GB2312" w:eastAsia="仿宋_GB2312" w:cs="仿宋_GB2312"/>
          <w:sz w:val="32"/>
          <w:szCs w:val="32"/>
        </w:rPr>
        <w:t>公里。</w:t>
      </w:r>
      <w:r>
        <w:rPr>
          <w:rFonts w:hint="eastAsia" w:ascii="仿宋_GB2312" w:hAnsi="仿宋_GB2312" w:eastAsia="仿宋_GB2312" w:cs="仿宋_GB2312"/>
          <w:b/>
          <w:bCs/>
          <w:sz w:val="32"/>
          <w:szCs w:val="32"/>
        </w:rPr>
        <w:t>六是</w:t>
      </w:r>
      <w:r>
        <w:rPr>
          <w:rFonts w:hint="eastAsia" w:ascii="仿宋_GB2312" w:hAnsi="仿宋_GB2312" w:eastAsia="仿宋_GB2312" w:cs="仿宋_GB2312"/>
          <w:sz w:val="32"/>
          <w:szCs w:val="32"/>
        </w:rPr>
        <w:t>持续开展公路超限运输治理。</w:t>
      </w:r>
      <w:r>
        <w:rPr>
          <w:rFonts w:hint="eastAsia" w:ascii="仿宋_GB2312" w:hAnsi="仿宋_GB2312" w:eastAsia="仿宋_GB2312" w:cs="仿宋_GB2312"/>
          <w:color w:val="000000"/>
          <w:sz w:val="32"/>
          <w:szCs w:val="32"/>
        </w:rPr>
        <w:t>共计检测货车</w:t>
      </w:r>
      <w:r>
        <w:rPr>
          <w:rFonts w:hint="default" w:ascii="Times New Roman" w:hAnsi="Times New Roman" w:eastAsia="仿宋_GB2312" w:cs="Times New Roman"/>
          <w:color w:val="000000"/>
          <w:sz w:val="32"/>
          <w:szCs w:val="32"/>
        </w:rPr>
        <w:t>49681</w:t>
      </w:r>
      <w:r>
        <w:rPr>
          <w:rFonts w:hint="eastAsia" w:ascii="仿宋_GB2312" w:hAnsi="仿宋_GB2312" w:eastAsia="仿宋_GB2312" w:cs="仿宋_GB2312"/>
          <w:color w:val="000000"/>
          <w:sz w:val="32"/>
          <w:szCs w:val="32"/>
        </w:rPr>
        <w:t>台次，卸货车辆</w:t>
      </w:r>
      <w:r>
        <w:rPr>
          <w:rFonts w:hint="default"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台次，卸载重量为</w:t>
      </w:r>
      <w:r>
        <w:rPr>
          <w:rFonts w:hint="default" w:ascii="Times New Roman" w:hAnsi="Times New Roman" w:eastAsia="仿宋_GB2312" w:cs="Times New Roman"/>
          <w:color w:val="000000"/>
          <w:sz w:val="32"/>
          <w:szCs w:val="32"/>
        </w:rPr>
        <w:t>9</w:t>
      </w:r>
      <w:r>
        <w:rPr>
          <w:rFonts w:hint="eastAsia" w:ascii="仿宋_GB2312" w:hAnsi="仿宋_GB2312" w:eastAsia="仿宋_GB2312" w:cs="仿宋_GB2312"/>
          <w:color w:val="000000"/>
          <w:sz w:val="32"/>
          <w:szCs w:val="32"/>
        </w:rPr>
        <w:t>吨和</w:t>
      </w:r>
      <w:r>
        <w:rPr>
          <w:rFonts w:hint="default" w:ascii="Times New Roman" w:hAnsi="Times New Roman" w:eastAsia="仿宋_GB2312" w:cs="Times New Roman"/>
          <w:color w:val="000000"/>
          <w:sz w:val="32"/>
          <w:szCs w:val="32"/>
        </w:rPr>
        <w:t>255</w:t>
      </w:r>
      <w:r>
        <w:rPr>
          <w:rFonts w:hint="eastAsia" w:ascii="仿宋_GB2312" w:hAnsi="仿宋_GB2312" w:eastAsia="仿宋_GB2312" w:cs="仿宋_GB2312"/>
          <w:color w:val="000000"/>
          <w:sz w:val="32"/>
          <w:szCs w:val="32"/>
        </w:rPr>
        <w:t>袋羊粪，交警计分处罚车辆</w:t>
      </w:r>
      <w:r>
        <w:rPr>
          <w:rFonts w:hint="default"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台次。</w:t>
      </w:r>
    </w:p>
    <w:p>
      <w:pPr>
        <w:keepNext w:val="0"/>
        <w:keepLines w:val="0"/>
        <w:pageBreakBefore w:val="0"/>
        <w:widowControl w:val="0"/>
        <w:kinsoku/>
        <w:wordWrap/>
        <w:overflowPunct/>
        <w:topLinePunct w:val="0"/>
        <w:autoSpaceDE/>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2.农业综合行政执法</w:t>
      </w:r>
      <w:r>
        <w:rPr>
          <w:rFonts w:hint="eastAsia" w:ascii="仿宋_GB2312" w:hAnsi="仿宋_GB2312" w:eastAsia="仿宋_GB2312" w:cs="仿宋_GB2312"/>
          <w:b/>
          <w:bCs/>
          <w:sz w:val="32"/>
          <w:szCs w:val="32"/>
          <w:lang w:eastAsia="zh-CN"/>
        </w:rPr>
        <w:t>方面</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持续开展</w:t>
      </w:r>
      <w:r>
        <w:rPr>
          <w:rFonts w:hint="eastAsia" w:ascii="仿宋_GB2312" w:hAnsi="仿宋_GB2312" w:eastAsia="仿宋_GB2312" w:cs="仿宋_GB2312"/>
          <w:sz w:val="32"/>
          <w:szCs w:val="32"/>
        </w:rPr>
        <w:t>农资、种子市场监管。全年出动执法人员</w:t>
      </w:r>
      <w:r>
        <w:rPr>
          <w:rFonts w:hint="default" w:ascii="Times New Roman" w:hAnsi="Times New Roman" w:eastAsia="仿宋" w:cs="Times New Roman"/>
          <w:sz w:val="32"/>
          <w:szCs w:val="32"/>
        </w:rPr>
        <w:t>80</w:t>
      </w:r>
      <w:r>
        <w:rPr>
          <w:rFonts w:hint="eastAsia" w:ascii="仿宋_GB2312" w:hAnsi="仿宋_GB2312" w:eastAsia="仿宋_GB2312" w:cs="仿宋_GB2312"/>
          <w:sz w:val="32"/>
          <w:szCs w:val="32"/>
        </w:rPr>
        <w:t>余人次，执法车辆</w:t>
      </w:r>
      <w:r>
        <w:rPr>
          <w:rFonts w:hint="default" w:ascii="Times New Roman" w:hAnsi="Times New Roman" w:eastAsia="仿宋" w:cs="Times New Roman"/>
          <w:sz w:val="32"/>
          <w:szCs w:val="32"/>
        </w:rPr>
        <w:t>23</w:t>
      </w:r>
      <w:r>
        <w:rPr>
          <w:rFonts w:hint="eastAsia" w:ascii="仿宋_GB2312" w:hAnsi="仿宋_GB2312" w:eastAsia="仿宋_GB2312" w:cs="仿宋_GB2312"/>
          <w:sz w:val="32"/>
          <w:szCs w:val="32"/>
        </w:rPr>
        <w:t>车次，对全县</w:t>
      </w:r>
      <w:r>
        <w:rPr>
          <w:rFonts w:hint="default" w:ascii="Times New Roman" w:hAnsi="Times New Roman" w:eastAsia="仿宋" w:cs="Times New Roman"/>
          <w:sz w:val="32"/>
          <w:szCs w:val="32"/>
        </w:rPr>
        <w:t>13</w:t>
      </w:r>
      <w:r>
        <w:rPr>
          <w:rFonts w:hint="eastAsia" w:ascii="仿宋_GB2312" w:hAnsi="仿宋_GB2312" w:eastAsia="仿宋_GB2312" w:cs="仿宋_GB2312"/>
          <w:sz w:val="32"/>
          <w:szCs w:val="32"/>
        </w:rPr>
        <w:t>家农资、种子经营销售点进行农资打假专项检查。</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加大对农兽药、饲料和饲料添加剂市场监管力度。出动执法人员</w:t>
      </w:r>
      <w:r>
        <w:rPr>
          <w:rFonts w:hint="default" w:ascii="Times New Roman" w:hAnsi="Times New Roman" w:eastAsia="仿宋" w:cs="Times New Roman"/>
          <w:sz w:val="32"/>
          <w:szCs w:val="32"/>
        </w:rPr>
        <w:t>90</w:t>
      </w:r>
      <w:r>
        <w:rPr>
          <w:rFonts w:hint="eastAsia" w:ascii="仿宋_GB2312" w:hAnsi="仿宋_GB2312" w:eastAsia="仿宋_GB2312" w:cs="仿宋_GB2312"/>
          <w:sz w:val="32"/>
          <w:szCs w:val="32"/>
        </w:rPr>
        <w:t>余人次，执法车辆</w:t>
      </w:r>
      <w:r>
        <w:rPr>
          <w:rFonts w:hint="default" w:ascii="Times New Roman" w:hAnsi="Times New Roman" w:eastAsia="仿宋" w:cs="Times New Roman"/>
          <w:sz w:val="32"/>
          <w:szCs w:val="32"/>
        </w:rPr>
        <w:t>50</w:t>
      </w:r>
      <w:r>
        <w:rPr>
          <w:rFonts w:hint="eastAsia" w:ascii="仿宋_GB2312" w:hAnsi="仿宋_GB2312" w:eastAsia="仿宋_GB2312" w:cs="仿宋_GB2312"/>
          <w:sz w:val="32"/>
          <w:szCs w:val="32"/>
        </w:rPr>
        <w:t>车次，对我县农兽药经营店、</w:t>
      </w:r>
      <w:r>
        <w:rPr>
          <w:rFonts w:hint="eastAsia" w:ascii="仿宋_GB2312" w:hAnsi="仿宋_GB2312" w:eastAsia="仿宋_GB2312" w:cs="仿宋_GB2312"/>
          <w:sz w:val="32"/>
          <w:szCs w:val="32"/>
          <w:lang w:eastAsia="zh-CN"/>
        </w:rPr>
        <w:t>种植养殖</w:t>
      </w:r>
      <w:r>
        <w:rPr>
          <w:rFonts w:hint="eastAsia" w:ascii="仿宋_GB2312" w:hAnsi="仿宋_GB2312" w:eastAsia="仿宋_GB2312" w:cs="仿宋_GB2312"/>
          <w:sz w:val="32"/>
          <w:szCs w:val="32"/>
        </w:rPr>
        <w:t>企业 、农民专业合作社、饲料经营店进行监督检查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发放《</w:t>
      </w:r>
      <w:r>
        <w:rPr>
          <w:rFonts w:hint="eastAsia" w:ascii="仿宋_GB2312" w:hAnsi="仿宋_GB2312" w:eastAsia="仿宋_GB2312" w:cs="仿宋_GB2312"/>
          <w:sz w:val="32"/>
          <w:szCs w:val="32"/>
          <w:lang w:eastAsia="zh-CN"/>
        </w:rPr>
        <w:t>中华人民共和国农产品质量安全法》《</w:t>
      </w:r>
      <w:r>
        <w:rPr>
          <w:rFonts w:hint="eastAsia" w:ascii="仿宋_GB2312" w:hAnsi="仿宋_GB2312" w:eastAsia="仿宋_GB2312" w:cs="仿宋_GB2312"/>
          <w:sz w:val="32"/>
          <w:szCs w:val="32"/>
        </w:rPr>
        <w:t>国家禁限用农药名录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动物禁用的兽药及其他化合物清单》等宣传资料</w:t>
      </w:r>
      <w:r>
        <w:rPr>
          <w:rFonts w:hint="default" w:ascii="Times New Roman" w:hAnsi="Times New Roman" w:eastAsia="仿宋" w:cs="Times New Roman"/>
          <w:sz w:val="32"/>
          <w:szCs w:val="32"/>
        </w:rPr>
        <w:t>300</w:t>
      </w:r>
      <w:r>
        <w:rPr>
          <w:rFonts w:hint="eastAsia" w:ascii="仿宋_GB2312" w:hAnsi="仿宋_GB2312" w:eastAsia="仿宋_GB2312" w:cs="仿宋_GB2312"/>
          <w:sz w:val="32"/>
          <w:szCs w:val="32"/>
        </w:rPr>
        <w:t>余份。</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加强水务、渔政执法能力建设。出动执法人员</w:t>
      </w:r>
      <w:r>
        <w:rPr>
          <w:rFonts w:hint="default" w:ascii="Times New Roman" w:hAnsi="Times New Roman" w:eastAsia="仿宋" w:cs="Times New Roman"/>
          <w:sz w:val="32"/>
          <w:szCs w:val="32"/>
        </w:rPr>
        <w:t>60</w:t>
      </w:r>
      <w:r>
        <w:rPr>
          <w:rFonts w:hint="eastAsia" w:ascii="仿宋_GB2312" w:hAnsi="仿宋_GB2312" w:eastAsia="仿宋_GB2312" w:cs="仿宋_GB2312"/>
          <w:sz w:val="32"/>
          <w:szCs w:val="32"/>
        </w:rPr>
        <w:t>余人次，执法车辆</w:t>
      </w:r>
      <w:r>
        <w:rPr>
          <w:rFonts w:hint="default" w:ascii="Times New Roman" w:hAnsi="Times New Roman" w:eastAsia="仿宋" w:cs="Times New Roman"/>
          <w:sz w:val="32"/>
          <w:szCs w:val="32"/>
        </w:rPr>
        <w:t>15</w:t>
      </w:r>
      <w:r>
        <w:rPr>
          <w:rFonts w:hint="eastAsia" w:ascii="仿宋_GB2312" w:hAnsi="仿宋_GB2312" w:eastAsia="仿宋_GB2312" w:cs="仿宋_GB2312"/>
          <w:sz w:val="32"/>
          <w:szCs w:val="32"/>
        </w:rPr>
        <w:t>车次，开展禁渔期、河道禁采期专项执法巡逻检查，发放执法宣传材料</w:t>
      </w:r>
      <w:r>
        <w:rPr>
          <w:rFonts w:hint="default" w:ascii="Times New Roman" w:hAnsi="Times New Roman" w:eastAsia="仿宋" w:cs="Times New Roman"/>
          <w:sz w:val="32"/>
          <w:szCs w:val="32"/>
        </w:rPr>
        <w:t>200</w:t>
      </w:r>
      <w:r>
        <w:rPr>
          <w:rFonts w:hint="eastAsia" w:ascii="仿宋_GB2312" w:hAnsi="仿宋_GB2312" w:eastAsia="仿宋_GB2312" w:cs="仿宋_GB2312"/>
          <w:sz w:val="32"/>
          <w:szCs w:val="32"/>
        </w:rPr>
        <w:t>余份，办理渔政执法案件</w:t>
      </w:r>
      <w:r>
        <w:rPr>
          <w:rFonts w:hint="default" w:ascii="Times New Roman" w:hAnsi="Times New Roman" w:eastAsia="仿宋" w:cs="Times New Roman"/>
          <w:sz w:val="32"/>
          <w:szCs w:val="32"/>
        </w:rPr>
        <w:t>1</w:t>
      </w:r>
      <w:r>
        <w:rPr>
          <w:rFonts w:hint="eastAsia" w:ascii="仿宋_GB2312" w:hAnsi="仿宋_GB2312" w:eastAsia="仿宋_GB2312" w:cs="仿宋_GB2312"/>
          <w:sz w:val="32"/>
          <w:szCs w:val="32"/>
        </w:rPr>
        <w:t>件、水务执法案件</w:t>
      </w:r>
      <w:r>
        <w:rPr>
          <w:rFonts w:hint="default" w:ascii="Times New Roman" w:hAnsi="Times New Roman" w:eastAsia="仿宋" w:cs="Times New Roman"/>
          <w:sz w:val="32"/>
          <w:szCs w:val="32"/>
        </w:rPr>
        <w:t>1</w:t>
      </w:r>
      <w:r>
        <w:rPr>
          <w:rFonts w:hint="eastAsia" w:ascii="仿宋_GB2312" w:hAnsi="仿宋_GB2312" w:eastAsia="仿宋_GB2312" w:cs="仿宋_GB2312"/>
          <w:sz w:val="32"/>
          <w:szCs w:val="32"/>
        </w:rPr>
        <w:t>件。</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联合县科学技术与农业畜牧局对热务片区和镇江片区的专业合作社开展农产品质量安全联合执法巡查，出动执法人员</w:t>
      </w:r>
      <w:r>
        <w:rPr>
          <w:rFonts w:hint="default" w:ascii="Times New Roman" w:hAnsi="Times New Roman" w:eastAsia="仿宋" w:cs="Times New Roman"/>
          <w:sz w:val="32"/>
          <w:szCs w:val="32"/>
        </w:rPr>
        <w:t>25</w:t>
      </w:r>
      <w:r>
        <w:rPr>
          <w:rFonts w:hint="eastAsia" w:ascii="仿宋_GB2312" w:hAnsi="仿宋_GB2312" w:eastAsia="仿宋_GB2312" w:cs="仿宋_GB2312"/>
          <w:sz w:val="32"/>
          <w:szCs w:val="32"/>
        </w:rPr>
        <w:t>余人次，执法车辆</w:t>
      </w:r>
      <w:r>
        <w:rPr>
          <w:rFonts w:hint="default" w:ascii="Times New Roman" w:hAnsi="Times New Roman" w:eastAsia="仿宋" w:cs="Times New Roman"/>
          <w:sz w:val="32"/>
          <w:szCs w:val="32"/>
        </w:rPr>
        <w:t>7</w:t>
      </w:r>
      <w:r>
        <w:rPr>
          <w:rFonts w:hint="eastAsia" w:ascii="仿宋_GB2312" w:hAnsi="仿宋_GB2312" w:eastAsia="仿宋_GB2312" w:cs="仿宋_GB2312"/>
          <w:sz w:val="32"/>
          <w:szCs w:val="32"/>
        </w:rPr>
        <w:t>车次，检查专业合作社</w:t>
      </w:r>
      <w:r>
        <w:rPr>
          <w:rFonts w:hint="default" w:ascii="Times New Roman" w:hAnsi="Times New Roman" w:eastAsia="仿宋" w:cs="Times New Roman"/>
          <w:sz w:val="32"/>
          <w:szCs w:val="32"/>
        </w:rPr>
        <w:t>22</w:t>
      </w:r>
      <w:r>
        <w:rPr>
          <w:rFonts w:hint="eastAsia" w:ascii="仿宋_GB2312" w:hAnsi="仿宋_GB2312" w:eastAsia="仿宋_GB2312" w:cs="仿宋_GB2312"/>
          <w:sz w:val="32"/>
          <w:szCs w:val="32"/>
        </w:rPr>
        <w:t>家。联合水务局到镇江关镇、小姓乡、红土镇开展河道禁采期间非法采砂专项执法检查，出动执法人员</w:t>
      </w:r>
      <w:r>
        <w:rPr>
          <w:rFonts w:hint="default" w:ascii="Times New Roman" w:hAnsi="Times New Roman" w:eastAsia="仿宋" w:cs="Times New Roman"/>
          <w:sz w:val="32"/>
          <w:szCs w:val="32"/>
        </w:rPr>
        <w:t>24</w:t>
      </w:r>
      <w:r>
        <w:rPr>
          <w:rFonts w:hint="eastAsia" w:ascii="仿宋_GB2312" w:hAnsi="仿宋_GB2312" w:eastAsia="仿宋_GB2312" w:cs="仿宋_GB2312"/>
          <w:sz w:val="32"/>
          <w:szCs w:val="32"/>
        </w:rPr>
        <w:t>余人次，执法车辆</w:t>
      </w:r>
      <w:r>
        <w:rPr>
          <w:rFonts w:hint="default" w:ascii="Times New Roman" w:hAnsi="Times New Roman" w:eastAsia="仿宋" w:cs="Times New Roman"/>
          <w:sz w:val="32"/>
          <w:szCs w:val="32"/>
        </w:rPr>
        <w:t>6</w:t>
      </w:r>
      <w:r>
        <w:rPr>
          <w:rFonts w:hint="eastAsia" w:ascii="仿宋_GB2312" w:hAnsi="仿宋_GB2312" w:eastAsia="仿宋_GB2312" w:cs="仿宋_GB2312"/>
          <w:sz w:val="32"/>
          <w:szCs w:val="32"/>
        </w:rPr>
        <w:t>车次，检查河道</w:t>
      </w:r>
      <w:r>
        <w:rPr>
          <w:rFonts w:hint="default" w:ascii="Times New Roman" w:hAnsi="Times New Roman" w:eastAsia="仿宋" w:cs="Times New Roman"/>
          <w:sz w:val="32"/>
          <w:szCs w:val="32"/>
        </w:rPr>
        <w:t>300</w:t>
      </w:r>
      <w:r>
        <w:rPr>
          <w:rFonts w:hint="eastAsia" w:ascii="仿宋_GB2312" w:hAnsi="仿宋_GB2312" w:eastAsia="仿宋_GB2312" w:cs="仿宋_GB2312"/>
          <w:sz w:val="32"/>
          <w:szCs w:val="32"/>
        </w:rPr>
        <w:t>余公里。</w:t>
      </w:r>
    </w:p>
    <w:p>
      <w:pPr>
        <w:keepNext w:val="0"/>
        <w:keepLines w:val="0"/>
        <w:pageBreakBefore w:val="0"/>
        <w:widowControl w:val="0"/>
        <w:kinsoku/>
        <w:wordWrap/>
        <w:overflowPunct/>
        <w:topLinePunct w:val="0"/>
        <w:autoSpaceDE/>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3.文旅综合行政执法</w:t>
      </w:r>
      <w:r>
        <w:rPr>
          <w:rFonts w:hint="eastAsia" w:ascii="仿宋_GB2312" w:hAnsi="仿宋_GB2312" w:eastAsia="仿宋_GB2312" w:cs="仿宋_GB2312"/>
          <w:b/>
          <w:bCs/>
          <w:sz w:val="32"/>
          <w:szCs w:val="32"/>
          <w:lang w:eastAsia="zh-CN"/>
        </w:rPr>
        <w:t>方面</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color w:val="333333"/>
          <w:sz w:val="31"/>
          <w:szCs w:val="31"/>
          <w:shd w:val="clear" w:color="auto" w:fill="FFFFFF"/>
        </w:rPr>
        <w:t>共出动检查执法人员</w:t>
      </w:r>
      <w:r>
        <w:rPr>
          <w:rFonts w:hint="eastAsia" w:ascii="Times New Roman" w:hAnsi="Times New Roman" w:eastAsia="仿宋" w:cs="Times New Roman"/>
          <w:sz w:val="32"/>
          <w:szCs w:val="32"/>
        </w:rPr>
        <w:t>346</w:t>
      </w:r>
      <w:r>
        <w:rPr>
          <w:rFonts w:hint="eastAsia" w:ascii="仿宋_GB2312" w:hAnsi="仿宋_GB2312" w:eastAsia="仿宋_GB2312" w:cs="仿宋_GB2312"/>
          <w:sz w:val="32"/>
          <w:szCs w:val="32"/>
        </w:rPr>
        <w:t>人次，检查经营单位</w:t>
      </w:r>
      <w:r>
        <w:rPr>
          <w:rFonts w:hint="eastAsia" w:ascii="Times New Roman" w:hAnsi="Times New Roman" w:eastAsia="仿宋" w:cs="Times New Roman"/>
          <w:sz w:val="32"/>
          <w:szCs w:val="32"/>
        </w:rPr>
        <w:t>645</w:t>
      </w:r>
      <w:r>
        <w:rPr>
          <w:rFonts w:hint="eastAsia" w:ascii="仿宋_GB2312" w:hAnsi="仿宋_GB2312" w:eastAsia="仿宋_GB2312" w:cs="仿宋_GB2312"/>
          <w:sz w:val="32"/>
          <w:szCs w:val="32"/>
        </w:rPr>
        <w:t>家次（其中检查书刊零售</w:t>
      </w:r>
      <w:r>
        <w:rPr>
          <w:rFonts w:hint="eastAsia" w:ascii="Times New Roman" w:hAnsi="Times New Roman" w:eastAsia="仿宋" w:cs="Times New Roman"/>
          <w:sz w:val="32"/>
          <w:szCs w:val="32"/>
        </w:rPr>
        <w:t>106</w:t>
      </w:r>
      <w:r>
        <w:rPr>
          <w:rFonts w:hint="eastAsia" w:ascii="仿宋_GB2312" w:hAnsi="仿宋_GB2312" w:eastAsia="仿宋_GB2312" w:cs="仿宋_GB2312"/>
          <w:sz w:val="32"/>
          <w:szCs w:val="32"/>
        </w:rPr>
        <w:t>家次</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sz w:val="32"/>
          <w:szCs w:val="32"/>
        </w:rPr>
        <w:t>网吧</w:t>
      </w:r>
      <w:r>
        <w:rPr>
          <w:rFonts w:hint="eastAsia" w:ascii="Times New Roman" w:hAnsi="Times New Roman" w:eastAsia="仿宋" w:cs="Times New Roman"/>
          <w:sz w:val="32"/>
          <w:szCs w:val="32"/>
        </w:rPr>
        <w:t>67</w:t>
      </w:r>
      <w:r>
        <w:rPr>
          <w:rFonts w:hint="eastAsia" w:ascii="仿宋_GB2312" w:hAnsi="仿宋_GB2312" w:eastAsia="仿宋_GB2312" w:cs="仿宋_GB2312"/>
          <w:sz w:val="32"/>
          <w:szCs w:val="32"/>
        </w:rPr>
        <w:t>家次，音像制品</w:t>
      </w:r>
      <w:r>
        <w:rPr>
          <w:rFonts w:hint="eastAsia" w:ascii="Times New Roman" w:hAnsi="Times New Roman" w:eastAsia="仿宋" w:cs="Times New Roman"/>
          <w:sz w:val="32"/>
          <w:szCs w:val="32"/>
        </w:rPr>
        <w:t>16</w:t>
      </w:r>
      <w:r>
        <w:rPr>
          <w:rFonts w:hint="eastAsia" w:ascii="仿宋_GB2312" w:hAnsi="仿宋_GB2312" w:eastAsia="仿宋_GB2312" w:cs="仿宋_GB2312"/>
          <w:sz w:val="32"/>
          <w:szCs w:val="32"/>
        </w:rPr>
        <w:t>家次，打字复印店</w:t>
      </w:r>
      <w:r>
        <w:rPr>
          <w:rFonts w:hint="eastAsia" w:ascii="Times New Roman" w:hAnsi="Times New Roman" w:eastAsia="仿宋" w:cs="Times New Roman"/>
          <w:sz w:val="32"/>
          <w:szCs w:val="32"/>
        </w:rPr>
        <w:t xml:space="preserve">226 </w:t>
      </w:r>
      <w:r>
        <w:rPr>
          <w:rFonts w:hint="eastAsia" w:ascii="仿宋_GB2312" w:hAnsi="仿宋_GB2312" w:eastAsia="仿宋_GB2312" w:cs="仿宋_GB2312"/>
          <w:sz w:val="32"/>
          <w:szCs w:val="32"/>
        </w:rPr>
        <w:t>家次，歌舞娱乐场所</w:t>
      </w:r>
      <w:r>
        <w:rPr>
          <w:rFonts w:hint="eastAsia" w:ascii="Times New Roman" w:hAnsi="Times New Roman" w:eastAsia="仿宋" w:cs="Times New Roman"/>
          <w:sz w:val="32"/>
          <w:szCs w:val="32"/>
        </w:rPr>
        <w:t>230</w:t>
      </w:r>
      <w:r>
        <w:rPr>
          <w:rFonts w:hint="eastAsia" w:ascii="仿宋_GB2312" w:hAnsi="仿宋_GB2312" w:eastAsia="仿宋_GB2312" w:cs="仿宋_GB2312"/>
          <w:sz w:val="32"/>
          <w:szCs w:val="32"/>
        </w:rPr>
        <w:t>家次），与各经营业主签订《安全责任书》</w:t>
      </w:r>
      <w:r>
        <w:rPr>
          <w:rFonts w:hint="eastAsia" w:ascii="Times New Roman" w:hAnsi="Times New Roman" w:eastAsia="仿宋" w:cs="Times New Roman"/>
          <w:sz w:val="32"/>
          <w:szCs w:val="32"/>
        </w:rPr>
        <w:t>50</w:t>
      </w:r>
      <w:r>
        <w:rPr>
          <w:rFonts w:hint="eastAsia" w:ascii="仿宋_GB2312" w:hAnsi="仿宋_GB2312" w:eastAsia="仿宋_GB2312" w:cs="仿宋_GB2312"/>
          <w:sz w:val="32"/>
          <w:szCs w:val="32"/>
        </w:rPr>
        <w:t>份，共立案</w:t>
      </w:r>
      <w:r>
        <w:rPr>
          <w:rFonts w:hint="eastAsia" w:ascii="Times New Roman" w:hAnsi="Times New Roman" w:eastAsia="仿宋" w:cs="Times New Roman"/>
          <w:sz w:val="32"/>
          <w:szCs w:val="32"/>
        </w:rPr>
        <w:t>6</w:t>
      </w:r>
      <w:r>
        <w:rPr>
          <w:rFonts w:hint="eastAsia" w:ascii="仿宋_GB2312" w:hAnsi="仿宋_GB2312" w:eastAsia="仿宋_GB2312" w:cs="仿宋_GB2312"/>
          <w:sz w:val="32"/>
          <w:szCs w:val="32"/>
        </w:rPr>
        <w:t>件，已办理</w:t>
      </w:r>
      <w:r>
        <w:rPr>
          <w:rFonts w:hint="eastAsia" w:ascii="Times New Roman" w:hAnsi="Times New Roman" w:eastAsia="仿宋" w:cs="Times New Roman"/>
          <w:sz w:val="32"/>
          <w:szCs w:val="32"/>
        </w:rPr>
        <w:t>4</w:t>
      </w:r>
      <w:r>
        <w:rPr>
          <w:rFonts w:hint="eastAsia" w:ascii="仿宋_GB2312" w:hAnsi="仿宋_GB2312" w:eastAsia="仿宋_GB2312" w:cs="仿宋_GB2312"/>
          <w:sz w:val="32"/>
          <w:szCs w:val="32"/>
        </w:rPr>
        <w:t>件，罚款</w:t>
      </w:r>
      <w:r>
        <w:rPr>
          <w:rFonts w:hint="eastAsia" w:ascii="Times New Roman" w:hAnsi="Times New Roman" w:eastAsia="仿宋" w:cs="Times New Roman"/>
          <w:sz w:val="32"/>
          <w:szCs w:val="32"/>
        </w:rPr>
        <w:t>5000</w:t>
      </w:r>
      <w:r>
        <w:rPr>
          <w:rFonts w:hint="eastAsia" w:ascii="仿宋_GB2312" w:hAnsi="仿宋_GB2312" w:eastAsia="仿宋_GB2312" w:cs="仿宋_GB2312"/>
          <w:sz w:val="32"/>
          <w:szCs w:val="32"/>
        </w:rPr>
        <w:t>元。重点</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文化市场、网吧、歌舞娱乐场所、打字复印店等经营单位疫情防控规定落实情况进行了检查。</w:t>
      </w:r>
      <w:r>
        <w:rPr>
          <w:rFonts w:hint="eastAsia" w:ascii="仿宋_GB2312" w:hAnsi="仿宋_GB2312" w:eastAsia="仿宋_GB2312" w:cs="仿宋_GB2312"/>
          <w:sz w:val="32"/>
          <w:szCs w:val="32"/>
          <w:lang w:eastAsia="zh-CN"/>
        </w:rPr>
        <w:t>加大</w:t>
      </w:r>
      <w:r>
        <w:rPr>
          <w:rFonts w:hint="eastAsia" w:ascii="仿宋_GB2312" w:hAnsi="仿宋_GB2312" w:eastAsia="仿宋_GB2312" w:cs="仿宋_GB2312"/>
          <w:sz w:val="32"/>
          <w:szCs w:val="32"/>
        </w:rPr>
        <w:t>文旅市场执法力度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以创建天府旅游名县和全域旅游示范区为主线，开展各项专项整治行动，着重</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旅游市场专项整治、文化市场安全隐患排查整治、娱乐场所专项检查、联合整治非法卫星接收器及扫黄打非专项行动。</w:t>
      </w:r>
    </w:p>
    <w:p>
      <w:pPr>
        <w:keepNext w:val="0"/>
        <w:keepLines w:val="0"/>
        <w:pageBreakBefore w:val="0"/>
        <w:widowControl w:val="0"/>
        <w:kinsoku/>
        <w:wordWrap/>
        <w:overflowPunct/>
        <w:topLinePunct w:val="0"/>
        <w:autoSpaceDE/>
        <w:bidi w:val="0"/>
        <w:adjustRightInd/>
        <w:snapToGrid/>
        <w:spacing w:line="576" w:lineRule="exact"/>
        <w:ind w:firstLine="643" w:firstLineChars="200"/>
        <w:jc w:val="left"/>
        <w:textAlignment w:val="auto"/>
        <w:rPr>
          <w:rFonts w:hint="eastAsia" w:ascii="仿宋_GB2312" w:hAnsi="仿宋" w:eastAsia="仿宋_GB2312" w:cs="仿宋_GB2312"/>
          <w:sz w:val="32"/>
          <w:szCs w:val="32"/>
          <w:lang w:eastAsia="zh-CN"/>
        </w:rPr>
      </w:pPr>
      <w:r>
        <w:rPr>
          <w:rFonts w:hint="eastAsia" w:ascii="仿宋_GB2312" w:hAnsi="仿宋_GB2312" w:eastAsia="仿宋_GB2312" w:cs="仿宋_GB2312"/>
          <w:b/>
          <w:bCs/>
          <w:sz w:val="32"/>
          <w:szCs w:val="32"/>
          <w:lang w:val="en-US" w:eastAsia="zh-CN"/>
        </w:rPr>
        <w:t>4.卫生健康综合行政执法方面。一是</w:t>
      </w:r>
      <w:r>
        <w:rPr>
          <w:rFonts w:hint="eastAsia" w:ascii="仿宋_GB2312" w:hAnsi="仿宋_GB2312" w:eastAsia="仿宋_GB2312" w:cs="仿宋_GB2312"/>
          <w:sz w:val="32"/>
          <w:szCs w:val="32"/>
          <w:lang w:val="en-US" w:eastAsia="zh-CN"/>
        </w:rPr>
        <w:t>加强医疗机构巡查工作。</w:t>
      </w:r>
      <w:r>
        <w:rPr>
          <w:rFonts w:hint="eastAsia" w:ascii="仿宋_GB2312" w:hAnsi="仿宋_GB2312" w:eastAsia="仿宋_GB2312" w:cs="仿宋_GB2312"/>
          <w:sz w:val="32"/>
          <w:szCs w:val="32"/>
        </w:rPr>
        <w:t>出动</w:t>
      </w:r>
      <w:r>
        <w:rPr>
          <w:rFonts w:hint="eastAsia" w:ascii="仿宋_GB2312" w:hAnsi="仿宋_GB2312" w:eastAsia="仿宋_GB2312" w:cs="仿宋_GB2312"/>
          <w:sz w:val="32"/>
          <w:szCs w:val="32"/>
          <w:lang w:eastAsia="zh-CN"/>
        </w:rPr>
        <w:t>执法</w:t>
      </w:r>
      <w:r>
        <w:rPr>
          <w:rFonts w:hint="eastAsia" w:ascii="仿宋_GB2312" w:hAnsi="仿宋_GB2312" w:eastAsia="仿宋_GB2312" w:cs="仿宋_GB2312"/>
          <w:sz w:val="32"/>
          <w:szCs w:val="32"/>
        </w:rPr>
        <w:t>车辆</w:t>
      </w:r>
      <w:r>
        <w:rPr>
          <w:rFonts w:hint="eastAsia" w:ascii="Times New Roman" w:hAnsi="Times New Roman" w:eastAsia="仿宋" w:cs="Times New Roman"/>
          <w:sz w:val="32"/>
          <w:szCs w:val="32"/>
          <w:lang w:val="en-US" w:eastAsia="zh-CN"/>
        </w:rPr>
        <w:t>9</w:t>
      </w:r>
      <w:r>
        <w:rPr>
          <w:rFonts w:hint="eastAsia" w:ascii="仿宋_GB2312" w:hAnsi="仿宋_GB2312" w:eastAsia="仿宋_GB2312" w:cs="仿宋_GB2312"/>
          <w:sz w:val="32"/>
          <w:szCs w:val="32"/>
          <w:lang w:eastAsia="zh-CN"/>
        </w:rPr>
        <w:t>台次，执法人员</w:t>
      </w:r>
      <w:r>
        <w:rPr>
          <w:rFonts w:hint="eastAsia" w:ascii="Times New Roman" w:hAnsi="Times New Roman" w:eastAsia="仿宋" w:cs="Times New Roman"/>
          <w:sz w:val="32"/>
          <w:szCs w:val="32"/>
          <w:lang w:val="en-US" w:eastAsia="zh-CN"/>
        </w:rPr>
        <w:t>27</w:t>
      </w:r>
      <w:r>
        <w:rPr>
          <w:rFonts w:hint="eastAsia" w:ascii="仿宋_GB2312" w:hAnsi="仿宋_GB2312" w:eastAsia="仿宋_GB2312" w:cs="仿宋_GB2312"/>
          <w:sz w:val="32"/>
          <w:szCs w:val="32"/>
          <w:lang w:eastAsia="zh-CN"/>
        </w:rPr>
        <w:t>人次，其中县级医疗机构</w:t>
      </w:r>
      <w:r>
        <w:rPr>
          <w:rFonts w:hint="eastAsia" w:ascii="Times New Roman" w:hAnsi="Times New Roman" w:eastAsia="仿宋" w:cs="Times New Roman"/>
          <w:sz w:val="32"/>
          <w:szCs w:val="32"/>
          <w:lang w:val="en-US" w:eastAsia="zh-CN"/>
        </w:rPr>
        <w:t>2</w:t>
      </w:r>
      <w:r>
        <w:rPr>
          <w:rFonts w:hint="eastAsia" w:ascii="仿宋_GB2312" w:hAnsi="仿宋_GB2312" w:eastAsia="仿宋_GB2312" w:cs="仿宋_GB2312"/>
          <w:sz w:val="32"/>
          <w:szCs w:val="32"/>
          <w:lang w:eastAsia="zh-CN"/>
        </w:rPr>
        <w:t>家次，乡镇卫生院</w:t>
      </w:r>
      <w:r>
        <w:rPr>
          <w:rFonts w:hint="eastAsia" w:ascii="Times New Roman" w:hAnsi="Times New Roman" w:eastAsia="仿宋" w:cs="Times New Roman"/>
          <w:sz w:val="32"/>
          <w:szCs w:val="32"/>
          <w:lang w:val="en-US" w:eastAsia="zh-CN"/>
        </w:rPr>
        <w:t>5</w:t>
      </w:r>
      <w:r>
        <w:rPr>
          <w:rFonts w:hint="eastAsia" w:ascii="仿宋_GB2312" w:hAnsi="仿宋_GB2312" w:eastAsia="仿宋_GB2312" w:cs="仿宋_GB2312"/>
          <w:sz w:val="32"/>
          <w:szCs w:val="32"/>
          <w:lang w:eastAsia="zh-CN"/>
        </w:rPr>
        <w:t>家次，村卫生站、诊所</w:t>
      </w:r>
      <w:r>
        <w:rPr>
          <w:rFonts w:hint="eastAsia" w:ascii="Times New Roman" w:hAnsi="Times New Roman" w:eastAsia="仿宋" w:cs="Times New Roman"/>
          <w:sz w:val="32"/>
          <w:szCs w:val="32"/>
          <w:lang w:val="en-US" w:eastAsia="zh-CN"/>
        </w:rPr>
        <w:t>2</w:t>
      </w:r>
      <w:r>
        <w:rPr>
          <w:rFonts w:hint="eastAsia" w:ascii="仿宋_GB2312" w:hAnsi="仿宋" w:eastAsia="仿宋_GB2312" w:cs="仿宋_GB2312"/>
          <w:sz w:val="32"/>
          <w:szCs w:val="32"/>
        </w:rPr>
        <w:t>家次</w:t>
      </w:r>
      <w:r>
        <w:rPr>
          <w:rFonts w:hint="eastAsia" w:ascii="仿宋_GB2312" w:hAnsi="仿宋" w:eastAsia="仿宋_GB2312" w:cs="仿宋_GB2312"/>
          <w:sz w:val="32"/>
          <w:szCs w:val="32"/>
          <w:lang w:eastAsia="zh-CN"/>
        </w:rPr>
        <w:t>。</w:t>
      </w:r>
      <w:r>
        <w:rPr>
          <w:rFonts w:hint="eastAsia" w:ascii="仿宋_GB2312" w:hAnsi="仿宋" w:eastAsia="仿宋_GB2312" w:cs="仿宋_GB2312"/>
          <w:b/>
          <w:bCs/>
          <w:sz w:val="32"/>
          <w:szCs w:val="32"/>
          <w:lang w:eastAsia="zh-CN"/>
        </w:rPr>
        <w:t>二是</w:t>
      </w:r>
      <w:r>
        <w:rPr>
          <w:rFonts w:hint="eastAsia" w:ascii="仿宋_GB2312" w:hAnsi="仿宋" w:eastAsia="仿宋_GB2312" w:cs="仿宋_GB2312"/>
          <w:sz w:val="32"/>
          <w:szCs w:val="32"/>
          <w:lang w:eastAsia="zh-CN"/>
        </w:rPr>
        <w:t>加强学校卫生巡查工作。出动执法车辆</w:t>
      </w:r>
      <w:r>
        <w:rPr>
          <w:rFonts w:hint="eastAsia" w:ascii="Times New Roman" w:hAnsi="Times New Roman" w:eastAsia="仿宋" w:cs="Times New Roman"/>
          <w:sz w:val="32"/>
          <w:szCs w:val="32"/>
          <w:lang w:val="en-US" w:eastAsia="zh-CN"/>
        </w:rPr>
        <w:t>10</w:t>
      </w:r>
      <w:r>
        <w:rPr>
          <w:rFonts w:hint="eastAsia" w:ascii="仿宋_GB2312" w:hAnsi="仿宋" w:eastAsia="仿宋_GB2312" w:cs="仿宋_GB2312"/>
          <w:sz w:val="32"/>
          <w:szCs w:val="32"/>
          <w:lang w:eastAsia="zh-CN"/>
        </w:rPr>
        <w:t>台次，人员</w:t>
      </w:r>
      <w:r>
        <w:rPr>
          <w:rFonts w:hint="eastAsia" w:ascii="Times New Roman" w:hAnsi="Times New Roman" w:eastAsia="仿宋" w:cs="Times New Roman"/>
          <w:sz w:val="32"/>
          <w:szCs w:val="32"/>
          <w:lang w:val="en-US" w:eastAsia="zh-CN"/>
        </w:rPr>
        <w:t>36</w:t>
      </w:r>
      <w:r>
        <w:rPr>
          <w:rFonts w:hint="eastAsia" w:ascii="仿宋_GB2312" w:hAnsi="仿宋" w:eastAsia="仿宋_GB2312" w:cs="仿宋_GB2312"/>
          <w:sz w:val="32"/>
          <w:szCs w:val="32"/>
          <w:lang w:eastAsia="zh-CN"/>
        </w:rPr>
        <w:t>人次，对</w:t>
      </w:r>
      <w:r>
        <w:rPr>
          <w:rFonts w:hint="eastAsia" w:ascii="Times New Roman" w:hAnsi="Times New Roman" w:eastAsia="仿宋" w:cs="Times New Roman"/>
          <w:sz w:val="32"/>
          <w:szCs w:val="32"/>
          <w:lang w:val="en-US" w:eastAsia="zh-CN"/>
        </w:rPr>
        <w:t>10</w:t>
      </w:r>
      <w:r>
        <w:rPr>
          <w:rFonts w:hint="eastAsia" w:eastAsia="仿宋" w:cs="Times New Roman"/>
          <w:sz w:val="32"/>
          <w:szCs w:val="32"/>
          <w:lang w:val="en-US" w:eastAsia="zh-CN"/>
        </w:rPr>
        <w:t>所</w:t>
      </w:r>
      <w:r>
        <w:rPr>
          <w:rFonts w:hint="eastAsia" w:ascii="仿宋_GB2312" w:hAnsi="仿宋" w:eastAsia="仿宋_GB2312" w:cs="仿宋_GB2312"/>
          <w:sz w:val="32"/>
          <w:szCs w:val="32"/>
          <w:lang w:eastAsia="zh-CN"/>
        </w:rPr>
        <w:t>中小学校和</w:t>
      </w:r>
      <w:r>
        <w:rPr>
          <w:rFonts w:hint="eastAsia" w:ascii="Times New Roman" w:hAnsi="Times New Roman" w:eastAsia="仿宋" w:cs="Times New Roman"/>
          <w:sz w:val="32"/>
          <w:szCs w:val="32"/>
          <w:lang w:val="en-US" w:eastAsia="zh-CN"/>
        </w:rPr>
        <w:t>4</w:t>
      </w:r>
      <w:r>
        <w:rPr>
          <w:rFonts w:hint="eastAsia" w:ascii="仿宋_GB2312" w:hAnsi="仿宋" w:eastAsia="仿宋_GB2312" w:cs="仿宋_GB2312"/>
          <w:sz w:val="32"/>
          <w:szCs w:val="32"/>
          <w:lang w:eastAsia="zh-CN"/>
        </w:rPr>
        <w:t>家托幼机构进行了专项巡查。</w:t>
      </w:r>
      <w:r>
        <w:rPr>
          <w:rFonts w:hint="eastAsia" w:ascii="仿宋_GB2312" w:hAnsi="仿宋" w:eastAsia="仿宋_GB2312" w:cs="仿宋_GB2312"/>
          <w:b/>
          <w:bCs/>
          <w:sz w:val="32"/>
          <w:szCs w:val="32"/>
          <w:lang w:eastAsia="zh-CN"/>
        </w:rPr>
        <w:t>三是</w:t>
      </w:r>
      <w:r>
        <w:rPr>
          <w:rFonts w:hint="eastAsia" w:ascii="仿宋_GB2312" w:hAnsi="仿宋" w:eastAsia="仿宋_GB2312" w:cs="仿宋_GB2312"/>
          <w:sz w:val="32"/>
          <w:szCs w:val="32"/>
          <w:lang w:eastAsia="zh-CN"/>
        </w:rPr>
        <w:t>加强公共场所卫生巡查工作。巡查公共场所</w:t>
      </w:r>
      <w:r>
        <w:rPr>
          <w:rFonts w:hint="eastAsia" w:ascii="Times New Roman" w:hAnsi="Times New Roman" w:eastAsia="仿宋" w:cs="Times New Roman"/>
          <w:sz w:val="32"/>
          <w:szCs w:val="32"/>
          <w:lang w:val="en-US" w:eastAsia="zh-CN"/>
        </w:rPr>
        <w:t>45</w:t>
      </w:r>
      <w:r>
        <w:rPr>
          <w:rFonts w:hint="eastAsia" w:ascii="仿宋_GB2312" w:hAnsi="仿宋" w:eastAsia="仿宋_GB2312" w:cs="仿宋_GB2312"/>
          <w:sz w:val="32"/>
          <w:szCs w:val="32"/>
          <w:lang w:eastAsia="zh-CN"/>
        </w:rPr>
        <w:t>户次</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lang w:eastAsia="zh-CN"/>
        </w:rPr>
        <w:t>出动车辆</w:t>
      </w:r>
      <w:r>
        <w:rPr>
          <w:rFonts w:hint="eastAsia" w:ascii="Times New Roman" w:hAnsi="Times New Roman" w:eastAsia="仿宋" w:cs="Times New Roman"/>
          <w:sz w:val="32"/>
          <w:szCs w:val="32"/>
          <w:lang w:val="en-US" w:eastAsia="zh-CN"/>
        </w:rPr>
        <w:t>14</w:t>
      </w:r>
      <w:r>
        <w:rPr>
          <w:rFonts w:hint="eastAsia" w:ascii="仿宋_GB2312" w:hAnsi="仿宋" w:eastAsia="仿宋_GB2312" w:cs="仿宋_GB2312"/>
          <w:sz w:val="32"/>
          <w:szCs w:val="32"/>
          <w:lang w:eastAsia="zh-CN"/>
        </w:rPr>
        <w:t>台次，执法人员</w:t>
      </w:r>
      <w:r>
        <w:rPr>
          <w:rFonts w:hint="eastAsia" w:ascii="Times New Roman" w:hAnsi="Times New Roman" w:eastAsia="仿宋" w:cs="Times New Roman"/>
          <w:sz w:val="32"/>
          <w:szCs w:val="32"/>
          <w:lang w:val="en-US" w:eastAsia="zh-CN"/>
        </w:rPr>
        <w:t>135</w:t>
      </w:r>
      <w:r>
        <w:rPr>
          <w:rFonts w:hint="eastAsia" w:ascii="仿宋_GB2312" w:hAnsi="仿宋" w:eastAsia="仿宋_GB2312" w:cs="仿宋_GB2312"/>
          <w:sz w:val="32"/>
          <w:szCs w:val="32"/>
          <w:lang w:eastAsia="zh-CN"/>
        </w:rPr>
        <w:t>人次。对各专项巡察中查出的问题按要求督促整改。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5.市场综合行政执法方面。</w:t>
      </w:r>
      <w:r>
        <w:rPr>
          <w:rFonts w:hint="eastAsia" w:ascii="仿宋_GB2312" w:hAnsi="仿宋" w:eastAsia="仿宋_GB2312" w:cs="仿宋_GB2312"/>
          <w:sz w:val="32"/>
          <w:szCs w:val="32"/>
          <w:lang w:val="en-US" w:eastAsia="zh-CN"/>
        </w:rPr>
        <w:t>今年以来，市场综合行政执法中队共计出动执法人员</w:t>
      </w:r>
      <w:r>
        <w:rPr>
          <w:rFonts w:hint="eastAsia" w:ascii="Times New Roman" w:hAnsi="Times New Roman" w:eastAsia="仿宋" w:cs="Times New Roman"/>
          <w:sz w:val="32"/>
          <w:szCs w:val="32"/>
          <w:lang w:val="en-US" w:eastAsia="zh-CN"/>
        </w:rPr>
        <w:t>2300</w:t>
      </w:r>
      <w:r>
        <w:rPr>
          <w:rFonts w:hint="eastAsia" w:ascii="仿宋_GB2312" w:hAnsi="仿宋" w:eastAsia="仿宋_GB2312" w:cs="仿宋_GB2312"/>
          <w:sz w:val="32"/>
          <w:szCs w:val="32"/>
          <w:lang w:val="en-US" w:eastAsia="zh-CN"/>
        </w:rPr>
        <w:t>余人次，出动执法车辆</w:t>
      </w:r>
      <w:r>
        <w:rPr>
          <w:rFonts w:hint="eastAsia" w:ascii="Times New Roman" w:hAnsi="Times New Roman" w:eastAsia="仿宋" w:cs="Times New Roman"/>
          <w:sz w:val="32"/>
          <w:szCs w:val="32"/>
          <w:lang w:val="en-US" w:eastAsia="zh-CN"/>
        </w:rPr>
        <w:t>600</w:t>
      </w:r>
      <w:r>
        <w:rPr>
          <w:rFonts w:hint="eastAsia" w:ascii="仿宋_GB2312" w:hAnsi="仿宋_GB2312" w:eastAsia="仿宋_GB2312" w:cs="仿宋_GB2312"/>
          <w:sz w:val="32"/>
          <w:szCs w:val="32"/>
          <w:lang w:val="en-US" w:eastAsia="zh-CN"/>
        </w:rPr>
        <w:t>台次</w:t>
      </w:r>
      <w:r>
        <w:rPr>
          <w:rFonts w:hint="eastAsia" w:ascii="Times New Roman" w:hAnsi="Times New Roman" w:eastAsia="仿宋" w:cs="Times New Roman"/>
          <w:sz w:val="32"/>
          <w:szCs w:val="32"/>
          <w:lang w:val="en-US" w:eastAsia="zh-CN"/>
        </w:rPr>
        <w:t>，</w:t>
      </w:r>
      <w:r>
        <w:rPr>
          <w:rFonts w:hint="eastAsia" w:ascii="仿宋_GB2312" w:hAnsi="仿宋_GB2312" w:eastAsia="仿宋_GB2312" w:cs="仿宋_GB2312"/>
          <w:sz w:val="32"/>
          <w:szCs w:val="32"/>
          <w:lang w:val="en-US" w:eastAsia="zh-CN"/>
        </w:rPr>
        <w:t>检查经营户</w:t>
      </w:r>
      <w:r>
        <w:rPr>
          <w:rFonts w:hint="eastAsia" w:ascii="Times New Roman" w:hAnsi="Times New Roman" w:eastAsia="仿宋" w:cs="Times New Roman"/>
          <w:sz w:val="32"/>
          <w:szCs w:val="32"/>
          <w:lang w:val="en-US" w:eastAsia="zh-CN"/>
        </w:rPr>
        <w:t>2700</w:t>
      </w:r>
      <w:r>
        <w:rPr>
          <w:rFonts w:hint="eastAsia" w:ascii="仿宋_GB2312" w:hAnsi="仿宋_GB2312" w:eastAsia="仿宋_GB2312" w:cs="仿宋_GB2312"/>
          <w:sz w:val="32"/>
          <w:szCs w:val="32"/>
          <w:lang w:val="en-US" w:eastAsia="zh-CN"/>
        </w:rPr>
        <w:t>余户次，截至目前共计查处市场领域违法案件</w:t>
      </w:r>
      <w:r>
        <w:rPr>
          <w:rFonts w:hint="eastAsia" w:ascii="Times New Roman" w:hAnsi="Times New Roman" w:eastAsia="仿宋" w:cs="Times New Roman"/>
          <w:sz w:val="32"/>
          <w:szCs w:val="32"/>
          <w:lang w:val="en-US" w:eastAsia="zh-CN"/>
        </w:rPr>
        <w:t>43</w:t>
      </w:r>
      <w:r>
        <w:rPr>
          <w:rFonts w:hint="eastAsia" w:ascii="仿宋_GB2312" w:hAnsi="仿宋_GB2312" w:eastAsia="仿宋_GB2312" w:cs="仿宋_GB2312"/>
          <w:sz w:val="32"/>
          <w:szCs w:val="32"/>
          <w:lang w:val="en-US" w:eastAsia="zh-CN"/>
        </w:rPr>
        <w:t>件，罚没金额</w:t>
      </w:r>
      <w:r>
        <w:rPr>
          <w:rFonts w:hint="eastAsia" w:ascii="Times New Roman" w:hAnsi="Times New Roman" w:eastAsia="仿宋" w:cs="Times New Roman"/>
          <w:sz w:val="32"/>
          <w:szCs w:val="32"/>
          <w:lang w:val="en-US" w:eastAsia="zh-CN"/>
        </w:rPr>
        <w:t>21.23</w:t>
      </w:r>
      <w:r>
        <w:rPr>
          <w:rFonts w:hint="eastAsia" w:ascii="仿宋_GB2312" w:hAnsi="仿宋_GB2312" w:eastAsia="仿宋_GB2312" w:cs="仿宋_GB2312"/>
          <w:sz w:val="32"/>
          <w:szCs w:val="32"/>
          <w:lang w:val="en-US" w:eastAsia="zh-CN"/>
        </w:rPr>
        <w:t>万元。其中移送公安机关</w:t>
      </w:r>
      <w:r>
        <w:rPr>
          <w:rFonts w:hint="eastAsia" w:ascii="Times New Roman" w:hAnsi="Times New Roman" w:eastAsia="仿宋" w:cs="Times New Roman"/>
          <w:sz w:val="32"/>
          <w:szCs w:val="32"/>
          <w:lang w:val="en-US" w:eastAsia="zh-CN"/>
        </w:rPr>
        <w:t>1</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重点开展了养老防诈专项行动、违规广告专项整治行动、长江禁捕专项行动、“特种设备”专项整治行动等，取得了良好成效。</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加大对市场经营主体的疫情防控情况进行督查，对疫情防控不力的</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家市场主体进行了集中约谈，并就其中</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家进行了停业整顿。</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着力开展“平安涉旅商户”创建工作。按照县委政法委相关要求，结合我局实际工作制定方案，受疫情影响，采取线上宣传等措施，截至目前共对全县涉旅企业、特产超市等涉旅商户线上宣传</w:t>
      </w:r>
      <w:r>
        <w:rPr>
          <w:rFonts w:hint="default" w:ascii="Times New Roman" w:hAnsi="Times New Roman" w:eastAsia="仿宋_GB2312" w:cs="Times New Roman"/>
          <w:sz w:val="32"/>
          <w:szCs w:val="32"/>
          <w:lang w:val="en-US" w:eastAsia="zh-CN"/>
        </w:rPr>
        <w:t>64</w:t>
      </w:r>
      <w:r>
        <w:rPr>
          <w:rFonts w:hint="eastAsia" w:ascii="仿宋_GB2312" w:hAnsi="仿宋_GB2312" w:eastAsia="仿宋_GB2312" w:cs="仿宋_GB2312"/>
          <w:sz w:val="32"/>
          <w:szCs w:val="32"/>
          <w:lang w:val="en-US" w:eastAsia="zh-CN"/>
        </w:rPr>
        <w:t>户，收到申报单位</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6.劳动监察综合行政执法方面。一是</w:t>
      </w:r>
      <w:r>
        <w:rPr>
          <w:rFonts w:hint="eastAsia" w:ascii="仿宋_GB2312" w:hAnsi="仿宋_GB2312" w:eastAsia="仿宋_GB2312" w:cs="仿宋_GB2312"/>
          <w:sz w:val="32"/>
          <w:szCs w:val="32"/>
          <w:lang w:val="en-US" w:eastAsia="zh-CN"/>
        </w:rPr>
        <w:t>强化日常巡视巡查。深入中铁各项目部等</w:t>
      </w:r>
      <w:r>
        <w:rPr>
          <w:rFonts w:hint="default" w:ascii="Times New Roman" w:hAnsi="Times New Roman" w:eastAsia="仿宋_GB2312" w:cs="Times New Roman"/>
          <w:sz w:val="32"/>
          <w:szCs w:val="32"/>
          <w:lang w:val="en-US" w:eastAsia="zh-CN"/>
        </w:rPr>
        <w:t>32</w:t>
      </w:r>
      <w:r>
        <w:rPr>
          <w:rFonts w:hint="eastAsia" w:ascii="仿宋_GB2312" w:hAnsi="仿宋_GB2312" w:eastAsia="仿宋_GB2312" w:cs="仿宋_GB2312"/>
          <w:sz w:val="32"/>
          <w:szCs w:val="32"/>
          <w:lang w:val="en-US" w:eastAsia="zh-CN"/>
        </w:rPr>
        <w:t>个项目工地，强化执法检查</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次，出动执法人员</w:t>
      </w:r>
      <w:r>
        <w:rPr>
          <w:rFonts w:hint="eastAsia" w:ascii="Times New Roman" w:hAnsi="Times New Roman" w:eastAsia="仿宋_GB2312" w:cs="Times New Roman"/>
          <w:sz w:val="32"/>
          <w:szCs w:val="32"/>
          <w:lang w:val="en-US" w:eastAsia="zh-CN"/>
        </w:rPr>
        <w:t>38</w:t>
      </w:r>
      <w:r>
        <w:rPr>
          <w:rFonts w:hint="eastAsia" w:ascii="仿宋_GB2312" w:hAnsi="仿宋_GB2312" w:eastAsia="仿宋_GB2312" w:cs="仿宋_GB2312"/>
          <w:sz w:val="32"/>
          <w:szCs w:val="32"/>
          <w:lang w:val="en-US" w:eastAsia="zh-CN"/>
        </w:rPr>
        <w:t>人次，严查农民工专户、总承包直发、按时足额发放、劳动合同签订、实名制管理等核心措施落实情况。</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年，协调处理欠薪线索</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件，解决民工工资</w:t>
      </w:r>
      <w:r>
        <w:rPr>
          <w:rFonts w:hint="eastAsia" w:ascii="Times New Roman" w:hAnsi="Times New Roman" w:eastAsia="仿宋_GB2312" w:cs="Times New Roman"/>
          <w:sz w:val="32"/>
          <w:szCs w:val="32"/>
          <w:lang w:val="en-US" w:eastAsia="zh-CN"/>
        </w:rPr>
        <w:t>32.6</w:t>
      </w:r>
      <w:r>
        <w:rPr>
          <w:rFonts w:hint="eastAsia" w:ascii="仿宋_GB2312" w:hAnsi="仿宋_GB2312" w:eastAsia="仿宋_GB2312" w:cs="仿宋_GB2312"/>
          <w:sz w:val="32"/>
          <w:szCs w:val="32"/>
          <w:lang w:val="en-US" w:eastAsia="zh-CN"/>
        </w:rPr>
        <w:t>余元。疫情防控监督实地检查</w:t>
      </w: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处，现场整改</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加强与县根治欠薪办联合执法普法。聚焦欠薪隐患较大的成兰铁路建设项目及政府性投资项目等重点领域、重点行业、重点区域，开展全覆盖“地毯式”排查</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次，并针对排查问题建立问题清单台账，按照“清单制+责任制”进行整治销号，做到“快查、快办、快处”。</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强化举报投诉处理首问责任制，全面畅通欠薪投诉举报渠道，截至目前，共接待群众来访</w:t>
      </w:r>
      <w:r>
        <w:rPr>
          <w:rFonts w:hint="default" w:ascii="Times New Roman" w:hAnsi="Times New Roman" w:eastAsia="仿宋_GB2312" w:cs="Times New Roman"/>
          <w:sz w:val="32"/>
          <w:szCs w:val="32"/>
          <w:lang w:val="en-US" w:eastAsia="zh-CN"/>
        </w:rPr>
        <w:t>101</w:t>
      </w:r>
      <w:r>
        <w:rPr>
          <w:rFonts w:hint="eastAsia" w:ascii="仿宋_GB2312" w:hAnsi="仿宋_GB2312" w:eastAsia="仿宋_GB2312" w:cs="仿宋_GB2312"/>
          <w:sz w:val="32"/>
          <w:szCs w:val="32"/>
          <w:lang w:val="en-US" w:eastAsia="zh-CN"/>
        </w:rPr>
        <w:t>人次，涉及</w:t>
      </w:r>
      <w:r>
        <w:rPr>
          <w:rFonts w:hint="default" w:ascii="Times New Roman" w:hAnsi="Times New Roman" w:eastAsia="仿宋_GB2312" w:cs="Times New Roman"/>
          <w:sz w:val="32"/>
          <w:szCs w:val="32"/>
          <w:lang w:val="en-US" w:eastAsia="zh-CN"/>
        </w:rPr>
        <w:t>500</w:t>
      </w:r>
      <w:r>
        <w:rPr>
          <w:rFonts w:hint="eastAsia" w:ascii="仿宋_GB2312" w:hAnsi="仿宋_GB2312" w:eastAsia="仿宋_GB2312" w:cs="仿宋_GB2312"/>
          <w:sz w:val="32"/>
          <w:szCs w:val="32"/>
          <w:lang w:val="en-US" w:eastAsia="zh-CN"/>
        </w:rPr>
        <w:t>余人。</w:t>
      </w:r>
    </w:p>
    <w:p>
      <w:pPr>
        <w:keepNext w:val="0"/>
        <w:keepLines w:val="0"/>
        <w:pageBreakBefore w:val="0"/>
        <w:widowControl w:val="0"/>
        <w:kinsoku/>
        <w:wordWrap/>
        <w:overflowPunct/>
        <w:topLinePunct w:val="0"/>
        <w:autoSpaceDE/>
        <w:autoSpaceDN w:val="0"/>
        <w:bidi w:val="0"/>
        <w:adjustRightInd/>
        <w:snapToGrid/>
        <w:spacing w:beforeAutospacing="0" w:afterAutospacing="0" w:line="576"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7.城市管理和自然资源综合行政执法方面。</w:t>
      </w:r>
      <w:r>
        <w:rPr>
          <w:rFonts w:hint="eastAsia" w:ascii="仿宋_GB2312" w:eastAsia="仿宋_GB2312" w:cs="仿宋_GB2312"/>
          <w:b/>
          <w:bCs/>
          <w:color w:val="000000"/>
          <w:kern w:val="0"/>
          <w:sz w:val="32"/>
          <w:szCs w:val="32"/>
          <w:lang w:val="en-US" w:eastAsia="zh-CN" w:bidi="ar-SA"/>
        </w:rPr>
        <w:t>一是</w:t>
      </w:r>
      <w:r>
        <w:rPr>
          <w:rFonts w:hint="default" w:ascii="仿宋_GB2312" w:eastAsia="仿宋_GB2312" w:cs="仿宋_GB2312"/>
          <w:color w:val="000000"/>
          <w:kern w:val="0"/>
          <w:sz w:val="32"/>
          <w:szCs w:val="32"/>
          <w:lang w:val="en-US" w:eastAsia="zh-CN" w:bidi="ar-SA"/>
        </w:rPr>
        <w:t>坚决制止</w:t>
      </w:r>
      <w:r>
        <w:rPr>
          <w:rFonts w:hint="eastAsia" w:ascii="仿宋_GB2312" w:eastAsia="仿宋_GB2312" w:cs="仿宋_GB2312"/>
          <w:color w:val="000000"/>
          <w:kern w:val="0"/>
          <w:sz w:val="32"/>
          <w:szCs w:val="32"/>
          <w:lang w:val="en-US" w:eastAsia="zh-CN" w:bidi="ar-SA"/>
        </w:rPr>
        <w:t>、</w:t>
      </w:r>
      <w:r>
        <w:rPr>
          <w:rFonts w:hint="default" w:ascii="仿宋_GB2312" w:eastAsia="仿宋_GB2312" w:cs="仿宋_GB2312"/>
          <w:color w:val="000000"/>
          <w:kern w:val="0"/>
          <w:sz w:val="32"/>
          <w:szCs w:val="32"/>
          <w:lang w:val="en-US" w:eastAsia="zh-CN" w:bidi="ar-SA"/>
        </w:rPr>
        <w:t>严厉打击民房未批先建、超标准、超范围建设等违法</w:t>
      </w:r>
      <w:r>
        <w:rPr>
          <w:rFonts w:hint="eastAsia" w:ascii="仿宋_GB2312" w:eastAsia="仿宋_GB2312" w:cs="仿宋_GB2312"/>
          <w:color w:val="000000"/>
          <w:kern w:val="0"/>
          <w:sz w:val="32"/>
          <w:szCs w:val="32"/>
          <w:lang w:val="en-US" w:eastAsia="zh-CN" w:bidi="ar-SA"/>
        </w:rPr>
        <w:t>建设</w:t>
      </w:r>
      <w:r>
        <w:rPr>
          <w:rFonts w:hint="default" w:ascii="仿宋_GB2312" w:eastAsia="仿宋_GB2312" w:cs="仿宋_GB2312"/>
          <w:color w:val="000000"/>
          <w:kern w:val="0"/>
          <w:sz w:val="32"/>
          <w:szCs w:val="32"/>
          <w:lang w:val="en-US" w:eastAsia="zh-CN" w:bidi="ar-SA"/>
        </w:rPr>
        <w:t>行为</w:t>
      </w:r>
      <w:r>
        <w:rPr>
          <w:rFonts w:hint="eastAsia" w:ascii="仿宋_GB2312" w:eastAsia="仿宋_GB2312" w:cs="仿宋_GB2312"/>
          <w:color w:val="000000"/>
          <w:kern w:val="0"/>
          <w:sz w:val="32"/>
          <w:szCs w:val="32"/>
          <w:lang w:val="en-US" w:eastAsia="zh-CN" w:bidi="ar-SA"/>
        </w:rPr>
        <w:t>，共计出动执法人员</w:t>
      </w:r>
      <w:r>
        <w:rPr>
          <w:rFonts w:hint="default" w:ascii="Times New Roman" w:hAnsi="Times New Roman" w:eastAsia="仿宋_GB2312" w:cs="Times New Roman"/>
          <w:color w:val="000000"/>
          <w:kern w:val="0"/>
          <w:sz w:val="32"/>
          <w:szCs w:val="32"/>
          <w:lang w:val="en-US" w:eastAsia="zh-CN" w:bidi="ar-SA"/>
        </w:rPr>
        <w:t>340</w:t>
      </w:r>
      <w:r>
        <w:rPr>
          <w:rFonts w:hint="eastAsia" w:ascii="仿宋_GB2312" w:eastAsia="仿宋_GB2312" w:cs="仿宋_GB2312"/>
          <w:color w:val="000000"/>
          <w:kern w:val="0"/>
          <w:sz w:val="32"/>
          <w:szCs w:val="32"/>
          <w:lang w:val="en-US" w:eastAsia="zh-CN" w:bidi="ar-SA"/>
        </w:rPr>
        <w:t>余人次，整治摸排违法建设</w:t>
      </w:r>
      <w:r>
        <w:rPr>
          <w:rFonts w:hint="eastAsia" w:ascii="Times New Roman" w:hAnsi="Times New Roman" w:eastAsia="仿宋_GB2312" w:cs="Times New Roman"/>
          <w:color w:val="000000"/>
          <w:kern w:val="0"/>
          <w:sz w:val="32"/>
          <w:szCs w:val="32"/>
          <w:lang w:val="en-US" w:eastAsia="zh-CN" w:bidi="ar-SA"/>
        </w:rPr>
        <w:t>110</w:t>
      </w:r>
      <w:r>
        <w:rPr>
          <w:rFonts w:hint="eastAsia" w:ascii="仿宋_GB2312" w:eastAsia="仿宋_GB2312" w:cs="仿宋_GB2312"/>
          <w:color w:val="000000"/>
          <w:kern w:val="0"/>
          <w:sz w:val="32"/>
          <w:szCs w:val="32"/>
          <w:lang w:val="en-US" w:eastAsia="zh-CN" w:bidi="ar-SA"/>
        </w:rPr>
        <w:t>余户，全部要求责令停工整改。</w:t>
      </w:r>
      <w:r>
        <w:rPr>
          <w:rFonts w:hint="eastAsia" w:ascii="仿宋_GB2312" w:eastAsia="仿宋_GB2312" w:cs="仿宋_GB2312"/>
          <w:b/>
          <w:bCs/>
          <w:color w:val="000000"/>
          <w:kern w:val="0"/>
          <w:sz w:val="32"/>
          <w:szCs w:val="32"/>
          <w:lang w:val="en-US" w:eastAsia="zh-CN" w:bidi="ar-SA"/>
        </w:rPr>
        <w:t>二是</w:t>
      </w:r>
      <w:r>
        <w:rPr>
          <w:rFonts w:hint="eastAsia" w:ascii="仿宋_GB2312" w:eastAsia="仿宋_GB2312" w:cs="仿宋_GB2312"/>
          <w:color w:val="000000"/>
          <w:kern w:val="0"/>
          <w:sz w:val="32"/>
          <w:szCs w:val="32"/>
          <w:lang w:val="en-US" w:eastAsia="zh-CN" w:bidi="ar-SA"/>
        </w:rPr>
        <w:t>全力加大巡防管控力度，严厉打击乱搭乱建行为，发现并整治违规搭建</w:t>
      </w:r>
      <w:r>
        <w:rPr>
          <w:rFonts w:hint="eastAsia" w:ascii="Times New Roman" w:hAnsi="Times New Roman" w:eastAsia="仿宋_GB2312" w:cs="Times New Roman"/>
          <w:color w:val="000000"/>
          <w:kern w:val="0"/>
          <w:sz w:val="32"/>
          <w:szCs w:val="32"/>
          <w:lang w:val="en-US" w:eastAsia="zh-CN" w:bidi="ar-SA"/>
        </w:rPr>
        <w:t>20</w:t>
      </w:r>
      <w:r>
        <w:rPr>
          <w:rFonts w:hint="eastAsia" w:ascii="仿宋_GB2312" w:eastAsia="仿宋_GB2312" w:cs="仿宋_GB2312"/>
          <w:color w:val="000000"/>
          <w:kern w:val="0"/>
          <w:sz w:val="32"/>
          <w:szCs w:val="32"/>
          <w:lang w:val="en-US" w:eastAsia="zh-CN" w:bidi="ar-SA"/>
        </w:rPr>
        <w:t>余处，已拆除并恢复原貌</w:t>
      </w:r>
      <w:r>
        <w:rPr>
          <w:rFonts w:hint="default" w:ascii="仿宋_GB2312" w:eastAsia="仿宋_GB2312" w:cs="仿宋_GB2312"/>
          <w:color w:val="000000"/>
          <w:kern w:val="0"/>
          <w:sz w:val="32"/>
          <w:szCs w:val="32"/>
          <w:lang w:val="en-US" w:eastAsia="zh-CN" w:bidi="ar-SA"/>
        </w:rPr>
        <w:t>。</w:t>
      </w:r>
      <w:r>
        <w:rPr>
          <w:rFonts w:hint="eastAsia" w:ascii="仿宋_GB2312" w:eastAsia="仿宋_GB2312" w:cs="仿宋_GB2312"/>
          <w:b/>
          <w:bCs/>
          <w:color w:val="000000"/>
          <w:kern w:val="0"/>
          <w:sz w:val="32"/>
          <w:szCs w:val="32"/>
          <w:lang w:val="en-US" w:eastAsia="zh-CN" w:bidi="ar-SA"/>
        </w:rPr>
        <w:t>三是</w:t>
      </w:r>
      <w:r>
        <w:rPr>
          <w:rFonts w:hint="default" w:ascii="仿宋_GB2312" w:eastAsia="仿宋_GB2312" w:cs="仿宋_GB2312"/>
          <w:color w:val="000000"/>
          <w:kern w:val="0"/>
          <w:sz w:val="32"/>
          <w:szCs w:val="32"/>
          <w:lang w:val="en-US" w:eastAsia="zh-CN" w:bidi="ar-SA"/>
        </w:rPr>
        <w:t>严厉打击建筑垃圾</w:t>
      </w:r>
      <w:r>
        <w:rPr>
          <w:rFonts w:hint="eastAsia" w:ascii="仿宋_GB2312" w:eastAsia="仿宋_GB2312" w:cs="仿宋_GB2312"/>
          <w:color w:val="000000"/>
          <w:kern w:val="0"/>
          <w:sz w:val="32"/>
          <w:szCs w:val="32"/>
          <w:lang w:val="en-US" w:eastAsia="zh-CN" w:bidi="ar-SA"/>
        </w:rPr>
        <w:t>、物料</w:t>
      </w:r>
      <w:r>
        <w:rPr>
          <w:rFonts w:hint="default" w:ascii="仿宋_GB2312" w:eastAsia="仿宋_GB2312" w:cs="仿宋_GB2312"/>
          <w:color w:val="000000"/>
          <w:kern w:val="0"/>
          <w:sz w:val="32"/>
          <w:szCs w:val="32"/>
          <w:lang w:val="en-US" w:eastAsia="zh-CN" w:bidi="ar-SA"/>
        </w:rPr>
        <w:t>乱堆乱</w:t>
      </w:r>
      <w:r>
        <w:rPr>
          <w:rFonts w:hint="eastAsia" w:ascii="仿宋_GB2312" w:eastAsia="仿宋_GB2312" w:cs="仿宋_GB2312"/>
          <w:color w:val="000000"/>
          <w:kern w:val="0"/>
          <w:sz w:val="32"/>
          <w:szCs w:val="32"/>
          <w:lang w:val="en-US" w:eastAsia="zh-CN" w:bidi="ar-SA"/>
        </w:rPr>
        <w:t>放</w:t>
      </w:r>
      <w:r>
        <w:rPr>
          <w:rFonts w:hint="default" w:ascii="仿宋_GB2312" w:eastAsia="仿宋_GB2312" w:cs="仿宋_GB2312"/>
          <w:color w:val="000000"/>
          <w:kern w:val="0"/>
          <w:sz w:val="32"/>
          <w:szCs w:val="32"/>
          <w:lang w:val="en-US" w:eastAsia="zh-CN" w:bidi="ar-SA"/>
        </w:rPr>
        <w:t>、污染环境</w:t>
      </w:r>
      <w:r>
        <w:rPr>
          <w:rFonts w:hint="eastAsia" w:ascii="仿宋_GB2312" w:eastAsia="仿宋_GB2312" w:cs="仿宋_GB2312"/>
          <w:color w:val="000000"/>
          <w:kern w:val="0"/>
          <w:sz w:val="32"/>
          <w:szCs w:val="32"/>
          <w:lang w:val="en-US" w:eastAsia="zh-CN" w:bidi="ar-SA"/>
        </w:rPr>
        <w:t>等违法</w:t>
      </w:r>
      <w:r>
        <w:rPr>
          <w:rFonts w:hint="default" w:ascii="仿宋_GB2312" w:eastAsia="仿宋_GB2312" w:cs="仿宋_GB2312"/>
          <w:color w:val="000000"/>
          <w:kern w:val="0"/>
          <w:sz w:val="32"/>
          <w:szCs w:val="32"/>
          <w:lang w:val="en-US" w:eastAsia="zh-CN" w:bidi="ar-SA"/>
        </w:rPr>
        <w:t>行</w:t>
      </w:r>
      <w:r>
        <w:rPr>
          <w:rFonts w:hint="default" w:ascii="Times New Roman" w:hAnsi="Times New Roman" w:eastAsia="仿宋_GB2312" w:cs="Times New Roman"/>
          <w:color w:val="auto"/>
          <w:w w:val="100"/>
          <w:sz w:val="32"/>
          <w:szCs w:val="32"/>
          <w:lang w:val="en-US" w:eastAsia="zh-CN"/>
        </w:rPr>
        <w:t>为</w:t>
      </w:r>
      <w:r>
        <w:rPr>
          <w:rFonts w:hint="eastAsia" w:ascii="Times New Roman" w:hAnsi="Times New Roman" w:eastAsia="仿宋_GB2312" w:cs="Times New Roman"/>
          <w:color w:val="auto"/>
          <w:w w:val="100"/>
          <w:sz w:val="32"/>
          <w:szCs w:val="32"/>
          <w:lang w:val="en-US" w:eastAsia="zh-CN"/>
        </w:rPr>
        <w:t>，发现并整治建设工程乱堆乱放</w:t>
      </w:r>
      <w:r>
        <w:rPr>
          <w:rFonts w:hint="eastAsia" w:ascii="Times New Roman" w:hAnsi="Times New Roman" w:eastAsia="仿宋_GB2312" w:cs="Times New Roman"/>
          <w:color w:val="000000"/>
          <w:kern w:val="0"/>
          <w:sz w:val="32"/>
          <w:szCs w:val="32"/>
          <w:lang w:val="en-US" w:eastAsia="zh-CN" w:bidi="ar-SA"/>
        </w:rPr>
        <w:t>90</w:t>
      </w:r>
      <w:r>
        <w:rPr>
          <w:rFonts w:hint="eastAsia" w:ascii="Times New Roman" w:hAnsi="Times New Roman" w:eastAsia="仿宋_GB2312" w:cs="Times New Roman"/>
          <w:color w:val="auto"/>
          <w:w w:val="100"/>
          <w:sz w:val="32"/>
          <w:szCs w:val="32"/>
          <w:lang w:val="en-US" w:eastAsia="zh-CN"/>
        </w:rPr>
        <w:t>余处。</w:t>
      </w:r>
      <w:r>
        <w:rPr>
          <w:rFonts w:hint="eastAsia" w:ascii="Times New Roman" w:hAnsi="Times New Roman" w:eastAsia="仿宋_GB2312" w:cs="Times New Roman"/>
          <w:b/>
          <w:bCs/>
          <w:color w:val="auto"/>
          <w:w w:val="100"/>
          <w:sz w:val="32"/>
          <w:szCs w:val="32"/>
          <w:lang w:val="en-US" w:eastAsia="zh-CN"/>
        </w:rPr>
        <w:t>四是</w:t>
      </w:r>
      <w:r>
        <w:rPr>
          <w:rFonts w:hint="eastAsia" w:ascii="仿宋_GB2312" w:hAnsi="仿宋_GB2312" w:eastAsia="仿宋_GB2312" w:cs="仿宋_GB2312"/>
          <w:sz w:val="32"/>
          <w:szCs w:val="32"/>
          <w:lang w:val="en-US" w:eastAsia="zh-CN"/>
        </w:rPr>
        <w:t>对全县开展土地违法巡查活动</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余次，及时发现并制止各种违法行为。</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加强城市管理监察执法。每日出动执法人员</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人、执法车辆</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辆。清理和规范流动商贩及越门占道经营1350余家，清理广告“牛皮癣”</w:t>
      </w:r>
      <w:r>
        <w:rPr>
          <w:rFonts w:hint="default" w:ascii="Times New Roman" w:hAnsi="Times New Roman" w:eastAsia="仿宋_GB2312" w:cs="Times New Roman"/>
          <w:sz w:val="32"/>
          <w:szCs w:val="32"/>
          <w:lang w:val="en-US" w:eastAsia="zh-CN"/>
        </w:rPr>
        <w:t>450</w:t>
      </w:r>
      <w:r>
        <w:rPr>
          <w:rFonts w:hint="eastAsia" w:ascii="仿宋_GB2312" w:hAnsi="仿宋_GB2312" w:eastAsia="仿宋_GB2312" w:cs="仿宋_GB2312"/>
          <w:sz w:val="32"/>
          <w:szCs w:val="32"/>
          <w:lang w:val="en-US" w:eastAsia="zh-CN"/>
        </w:rPr>
        <w:t>余处，规范户外广告、店招店牌</w:t>
      </w:r>
      <w:r>
        <w:rPr>
          <w:rFonts w:hint="eastAsia" w:ascii="Times New Roman" w:hAnsi="Times New Roman" w:eastAsia="仿宋_GB2312" w:cs="Times New Roman"/>
          <w:sz w:val="32"/>
          <w:szCs w:val="32"/>
          <w:lang w:val="en-US" w:eastAsia="zh-CN"/>
        </w:rPr>
        <w:t>400</w:t>
      </w:r>
      <w:r>
        <w:rPr>
          <w:rFonts w:hint="eastAsia" w:ascii="仿宋_GB2312" w:hAnsi="仿宋_GB2312" w:eastAsia="仿宋_GB2312" w:cs="仿宋_GB2312"/>
          <w:sz w:val="32"/>
          <w:szCs w:val="32"/>
          <w:lang w:val="en-US" w:eastAsia="zh-CN"/>
        </w:rPr>
        <w:t>余块，确保市容整洁市貌美观。</w:t>
      </w:r>
    </w:p>
    <w:p>
      <w:pPr>
        <w:keepNext w:val="0"/>
        <w:keepLines w:val="0"/>
        <w:pageBreakBefore w:val="0"/>
        <w:widowControl w:val="0"/>
        <w:kinsoku/>
        <w:wordWrap/>
        <w:overflowPunct/>
        <w:topLinePunct w:val="0"/>
        <w:autoSpaceDE/>
        <w:autoSpaceDN w:val="0"/>
        <w:bidi w:val="0"/>
        <w:adjustRightInd/>
        <w:snapToGrid/>
        <w:spacing w:beforeAutospacing="0" w:afterAutospacing="0" w:line="576" w:lineRule="exact"/>
        <w:ind w:left="0" w:firstLine="643" w:firstLineChars="200"/>
        <w:textAlignment w:val="auto"/>
        <w:rPr>
          <w:rFonts w:hint="default"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8.1+3+N旅游市场专项整治方面。一是</w:t>
      </w:r>
      <w:r>
        <w:rPr>
          <w:rFonts w:hint="eastAsia" w:ascii="仿宋_GB2312" w:hAnsi="仿宋_GB2312" w:eastAsia="仿宋_GB2312" w:cs="仿宋_GB2312"/>
          <w:sz w:val="32"/>
          <w:szCs w:val="32"/>
          <w:lang w:val="en-US" w:eastAsia="zh-CN"/>
        </w:rPr>
        <w:t>强化涉旅购物店的监管。将涉旅购物店进行分类施策，分类监管。针对销售玉器、银器投诉较高的涉旅企业，开展每周不少于</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次的日常执法检查，对被投诉的涉旅企业开展不少于</w:t>
      </w: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天的驻点执法检查，落实涉旅企业主体责任，签订《诚信经营承诺书》</w:t>
      </w:r>
      <w:r>
        <w:rPr>
          <w:rFonts w:hint="eastAsia" w:ascii="Times New Roman" w:hAnsi="Times New Roman" w:eastAsia="仿宋_GB2312" w:cs="Times New Roman"/>
          <w:sz w:val="32"/>
          <w:szCs w:val="32"/>
          <w:lang w:val="en-US" w:eastAsia="zh-CN"/>
        </w:rPr>
        <w:t>56</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积极开展旅游市场整治。</w:t>
      </w:r>
      <w:r>
        <w:rPr>
          <w:rFonts w:hint="default" w:ascii="仿宋_GB2312" w:hAnsi="仿宋_GB2312" w:eastAsia="仿宋_GB2312" w:cs="仿宋_GB2312"/>
          <w:sz w:val="32"/>
          <w:szCs w:val="32"/>
          <w:lang w:val="en-US" w:eastAsia="zh-CN"/>
        </w:rPr>
        <w:t>出动执法人员</w:t>
      </w:r>
      <w:r>
        <w:rPr>
          <w:rFonts w:hint="default" w:ascii="Times New Roman" w:hAnsi="Times New Roman" w:eastAsia="仿宋_GB2312" w:cs="Times New Roman"/>
          <w:sz w:val="32"/>
          <w:szCs w:val="32"/>
          <w:lang w:val="en-US" w:eastAsia="zh-CN"/>
        </w:rPr>
        <w:t>964</w:t>
      </w:r>
      <w:r>
        <w:rPr>
          <w:rFonts w:hint="default" w:ascii="仿宋_GB2312" w:hAnsi="仿宋_GB2312" w:eastAsia="仿宋_GB2312" w:cs="仿宋_GB2312"/>
          <w:sz w:val="32"/>
          <w:szCs w:val="32"/>
          <w:lang w:val="en-US" w:eastAsia="zh-CN"/>
        </w:rPr>
        <w:t>人次，执法车辆</w:t>
      </w:r>
      <w:r>
        <w:rPr>
          <w:rFonts w:hint="default" w:ascii="Times New Roman" w:hAnsi="Times New Roman" w:eastAsia="仿宋_GB2312" w:cs="Times New Roman"/>
          <w:sz w:val="32"/>
          <w:szCs w:val="32"/>
          <w:lang w:val="en-US" w:eastAsia="zh-CN"/>
        </w:rPr>
        <w:t>357</w:t>
      </w:r>
      <w:r>
        <w:rPr>
          <w:rFonts w:hint="default" w:ascii="仿宋_GB2312" w:hAnsi="仿宋_GB2312" w:eastAsia="仿宋_GB2312" w:cs="仿宋_GB2312"/>
          <w:sz w:val="32"/>
          <w:szCs w:val="32"/>
          <w:lang w:val="en-US" w:eastAsia="zh-CN"/>
        </w:rPr>
        <w:t>台次，检查涉旅企业</w:t>
      </w:r>
      <w:r>
        <w:rPr>
          <w:rFonts w:hint="default" w:ascii="Times New Roman" w:hAnsi="Times New Roman" w:eastAsia="仿宋_GB2312" w:cs="Times New Roman"/>
          <w:sz w:val="32"/>
          <w:szCs w:val="32"/>
          <w:lang w:val="en-US" w:eastAsia="zh-CN"/>
        </w:rPr>
        <w:t>289</w:t>
      </w:r>
      <w:r>
        <w:rPr>
          <w:rFonts w:hint="default" w:ascii="仿宋_GB2312" w:hAnsi="仿宋_GB2312" w:eastAsia="仿宋_GB2312" w:cs="仿宋_GB2312"/>
          <w:sz w:val="32"/>
          <w:szCs w:val="32"/>
          <w:lang w:val="en-US" w:eastAsia="zh-CN"/>
        </w:rPr>
        <w:t>家次，责令整改48家次，提出检查意见和建议</w:t>
      </w:r>
      <w:r>
        <w:rPr>
          <w:rFonts w:hint="default" w:ascii="Times New Roman" w:hAnsi="Times New Roman" w:eastAsia="仿宋_GB2312" w:cs="Times New Roman"/>
          <w:sz w:val="32"/>
          <w:szCs w:val="32"/>
          <w:lang w:val="en-US" w:eastAsia="zh-CN"/>
        </w:rPr>
        <w:t>306</w:t>
      </w:r>
      <w:r>
        <w:rPr>
          <w:rFonts w:hint="default" w:ascii="仿宋_GB2312" w:hAnsi="仿宋_GB2312" w:eastAsia="仿宋_GB2312" w:cs="仿宋_GB2312"/>
          <w:sz w:val="32"/>
          <w:szCs w:val="32"/>
          <w:lang w:val="en-US" w:eastAsia="zh-CN"/>
        </w:rPr>
        <w:t>条次。当场处罚案件</w:t>
      </w:r>
      <w:r>
        <w:rPr>
          <w:rFonts w:hint="default" w:ascii="Times New Roman" w:hAnsi="Times New Roman" w:eastAsia="仿宋_GB2312" w:cs="Times New Roman"/>
          <w:sz w:val="32"/>
          <w:szCs w:val="32"/>
          <w:lang w:val="en-US" w:eastAsia="zh-CN"/>
        </w:rPr>
        <w:t>1</w:t>
      </w:r>
      <w:r>
        <w:rPr>
          <w:rFonts w:hint="default" w:ascii="仿宋_GB2312" w:hAnsi="仿宋_GB2312" w:eastAsia="仿宋_GB2312" w:cs="仿宋_GB2312"/>
          <w:sz w:val="32"/>
          <w:szCs w:val="32"/>
          <w:lang w:val="en-US" w:eastAsia="zh-CN"/>
        </w:rPr>
        <w:t>件，罚没金额</w:t>
      </w:r>
      <w:r>
        <w:rPr>
          <w:rFonts w:hint="default" w:ascii="Times New Roman" w:hAnsi="Times New Roman" w:eastAsia="仿宋_GB2312" w:cs="Times New Roman"/>
          <w:sz w:val="32"/>
          <w:szCs w:val="32"/>
          <w:lang w:val="en-US" w:eastAsia="zh-CN"/>
        </w:rPr>
        <w:t>100</w:t>
      </w:r>
      <w:r>
        <w:rPr>
          <w:rFonts w:hint="default" w:ascii="仿宋_GB2312" w:hAnsi="仿宋_GB2312" w:eastAsia="仿宋_GB2312" w:cs="仿宋_GB2312"/>
          <w:sz w:val="32"/>
          <w:szCs w:val="32"/>
          <w:lang w:val="en-US" w:eastAsia="zh-CN"/>
        </w:rPr>
        <w:t>元，行政处罚案件</w:t>
      </w: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件，罚没金额</w:t>
      </w:r>
      <w:r>
        <w:rPr>
          <w:rFonts w:hint="default" w:ascii="Times New Roman" w:hAnsi="Times New Roman" w:eastAsia="仿宋_GB2312" w:cs="Times New Roman"/>
          <w:sz w:val="32"/>
          <w:szCs w:val="32"/>
          <w:lang w:val="en-US" w:eastAsia="zh-CN"/>
        </w:rPr>
        <w:t>27420</w:t>
      </w:r>
      <w:r>
        <w:rPr>
          <w:rFonts w:hint="default" w:ascii="仿宋_GB2312" w:hAnsi="仿宋_GB2312" w:eastAsia="仿宋_GB2312" w:cs="仿宋_GB2312"/>
          <w:sz w:val="32"/>
          <w:szCs w:val="32"/>
          <w:lang w:val="en-US" w:eastAsia="zh-CN"/>
        </w:rPr>
        <w:t>元，行政警告1件。</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畅通投诉渠道，限时解决涉旅投诉。坚持旅游电话</w:t>
      </w:r>
      <w:r>
        <w:rPr>
          <w:rFonts w:hint="eastAsia" w:ascii="Times New Roman" w:hAnsi="Times New Roman" w:eastAsia="仿宋_GB2312" w:cs="Times New Roman"/>
          <w:sz w:val="32"/>
          <w:szCs w:val="32"/>
          <w:lang w:val="en-US" w:eastAsia="zh-CN"/>
        </w:rPr>
        <w:t>24</w:t>
      </w:r>
      <w:r>
        <w:rPr>
          <w:rFonts w:hint="eastAsia" w:ascii="仿宋_GB2312" w:hAnsi="仿宋_GB2312" w:eastAsia="仿宋_GB2312" w:cs="仿宋_GB2312"/>
          <w:sz w:val="32"/>
          <w:szCs w:val="32"/>
          <w:lang w:val="en-US" w:eastAsia="zh-CN"/>
        </w:rPr>
        <w:t>小时畅通，确保所有投诉第一时间、第一地点得到有效处理。处理舆情</w:t>
      </w:r>
      <w:r>
        <w:rPr>
          <w:rFonts w:hint="eastAsia" w:ascii="Times New Roman" w:hAnsi="Times New Roman" w:eastAsia="仿宋_GB2312" w:cs="Times New Roman"/>
          <w:sz w:val="32"/>
          <w:szCs w:val="32"/>
          <w:lang w:val="en-US" w:eastAsia="zh-CN"/>
        </w:rPr>
        <w:t>55</w:t>
      </w:r>
      <w:r>
        <w:rPr>
          <w:rFonts w:hint="eastAsia" w:ascii="仿宋_GB2312" w:hAnsi="仿宋_GB2312" w:eastAsia="仿宋_GB2312" w:cs="仿宋_GB2312"/>
          <w:sz w:val="32"/>
          <w:szCs w:val="32"/>
          <w:lang w:val="en-US" w:eastAsia="zh-CN"/>
        </w:rPr>
        <w:t>起，</w:t>
      </w:r>
      <w:r>
        <w:rPr>
          <w:rFonts w:hint="eastAsia" w:ascii="Times New Roman" w:hAnsi="Times New Roman" w:eastAsia="仿宋_GB2312" w:cs="Times New Roman"/>
          <w:sz w:val="32"/>
          <w:szCs w:val="32"/>
          <w:lang w:val="en-US" w:eastAsia="zh-CN"/>
        </w:rPr>
        <w:t>12345</w:t>
      </w:r>
      <w:r>
        <w:rPr>
          <w:rFonts w:hint="eastAsia" w:ascii="仿宋_GB2312" w:hAnsi="仿宋_GB2312" w:eastAsia="仿宋_GB2312" w:cs="仿宋_GB2312"/>
          <w:sz w:val="32"/>
          <w:szCs w:val="32"/>
          <w:lang w:val="en-US" w:eastAsia="zh-CN"/>
        </w:rPr>
        <w:t>投诉电话</w:t>
      </w:r>
      <w:r>
        <w:rPr>
          <w:rFonts w:hint="eastAsia"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lang w:val="en-US" w:eastAsia="zh-CN"/>
        </w:rPr>
        <w:t>起，电话咨询</w:t>
      </w:r>
      <w:r>
        <w:rPr>
          <w:rFonts w:hint="eastAsia" w:ascii="Times New Roman" w:hAnsi="Times New Roman" w:eastAsia="仿宋_GB2312" w:cs="Times New Roman"/>
          <w:sz w:val="32"/>
          <w:szCs w:val="32"/>
          <w:lang w:val="en-US" w:eastAsia="zh-CN"/>
        </w:rPr>
        <w:t>44</w:t>
      </w:r>
      <w:r>
        <w:rPr>
          <w:rFonts w:hint="eastAsia" w:ascii="仿宋_GB2312" w:hAnsi="仿宋_GB2312" w:eastAsia="仿宋_GB2312" w:cs="仿宋_GB2312"/>
          <w:sz w:val="32"/>
          <w:szCs w:val="32"/>
          <w:lang w:val="en-US" w:eastAsia="zh-CN"/>
        </w:rPr>
        <w:t>起，办结率</w:t>
      </w:r>
      <w:r>
        <w:rPr>
          <w:rFonts w:hint="eastAsia"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，满意度</w:t>
      </w:r>
      <w:r>
        <w:rPr>
          <w:rFonts w:hint="eastAsia" w:ascii="Times New Roman" w:hAnsi="Times New Roman" w:eastAsia="仿宋_GB2312" w:cs="Times New Roman"/>
          <w:sz w:val="32"/>
          <w:szCs w:val="32"/>
          <w:lang w:val="en-US" w:eastAsia="zh-CN"/>
        </w:rPr>
        <w:t>98％</w:t>
      </w:r>
      <w:r>
        <w:rPr>
          <w:rFonts w:hint="eastAsia" w:ascii="仿宋_GB2312" w:hAnsi="仿宋_GB2312" w:eastAsia="仿宋_GB2312" w:cs="仿宋_GB2312"/>
          <w:sz w:val="32"/>
          <w:szCs w:val="32"/>
          <w:lang w:val="en-US" w:eastAsia="zh-CN"/>
        </w:rPr>
        <w:t>，</w:t>
      </w:r>
      <w:r>
        <w:rPr>
          <w:rFonts w:hint="eastAsia" w:ascii="仿宋_GB2312" w:eastAsia="仿宋_GB2312" w:cs="Times New Roman"/>
          <w:sz w:val="32"/>
          <w:szCs w:val="32"/>
          <w:lang w:val="en-US" w:eastAsia="zh-CN"/>
        </w:rPr>
        <w:t>收到游客送来的锦旗</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面，</w:t>
      </w:r>
      <w:r>
        <w:rPr>
          <w:rFonts w:hint="eastAsia" w:ascii="仿宋_GB2312" w:eastAsia="仿宋_GB2312" w:cs="Times New Roman"/>
          <w:sz w:val="32"/>
          <w:szCs w:val="32"/>
          <w:lang w:val="en-US" w:eastAsia="zh-CN"/>
        </w:rPr>
        <w:t>感谢信</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封。</w:t>
      </w:r>
    </w:p>
    <w:p>
      <w:pPr>
        <w:keepNext w:val="0"/>
        <w:keepLines w:val="0"/>
        <w:pageBreakBefore w:val="0"/>
        <w:widowControl w:val="0"/>
        <w:kinsoku/>
        <w:wordWrap/>
        <w:overflowPunct/>
        <w:topLinePunct w:val="0"/>
        <w:autoSpaceDE/>
        <w:bidi w:val="0"/>
        <w:adjustRightInd/>
        <w:snapToGrid/>
        <w:spacing w:line="576" w:lineRule="exact"/>
        <w:ind w:firstLine="645"/>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坚持队伍建设，提升依法行政能力</w:t>
      </w:r>
    </w:p>
    <w:p>
      <w:pPr>
        <w:keepNext w:val="0"/>
        <w:keepLines w:val="0"/>
        <w:pageBreakBefore w:val="0"/>
        <w:widowControl w:val="0"/>
        <w:kinsoku/>
        <w:wordWrap/>
        <w:overflowPunct/>
        <w:topLinePunct w:val="0"/>
        <w:autoSpaceDE/>
        <w:bidi w:val="0"/>
        <w:adjustRightInd/>
        <w:snapToGrid/>
        <w:spacing w:line="576" w:lineRule="exact"/>
        <w:ind w:firstLine="643" w:firstLineChars="200"/>
        <w:jc w:val="both"/>
        <w:textAlignment w:val="auto"/>
        <w:rPr>
          <w:rFonts w:hint="eastAsia" w:ascii="仿宋" w:hAnsi="仿宋" w:eastAsia="仿宋" w:cs="仿宋"/>
          <w:i w:val="0"/>
          <w:caps w:val="0"/>
          <w:color w:val="000000"/>
          <w:spacing w:val="0"/>
          <w:sz w:val="32"/>
          <w:szCs w:val="32"/>
        </w:rPr>
      </w:pPr>
      <w:r>
        <w:rPr>
          <w:rFonts w:hint="eastAsia" w:ascii="仿宋_GB2312" w:eastAsia="仿宋_GB2312"/>
          <w:b/>
          <w:bCs/>
          <w:sz w:val="32"/>
          <w:szCs w:val="32"/>
        </w:rPr>
        <w:t>一是</w:t>
      </w:r>
      <w:r>
        <w:rPr>
          <w:rFonts w:hint="eastAsia" w:ascii="仿宋_GB2312" w:eastAsia="仿宋_GB2312"/>
          <w:sz w:val="32"/>
          <w:szCs w:val="32"/>
        </w:rPr>
        <w:t>进一步规范依法</w:t>
      </w:r>
      <w:r>
        <w:rPr>
          <w:rFonts w:hint="eastAsia" w:ascii="仿宋_GB2312" w:eastAsia="仿宋_GB2312"/>
          <w:sz w:val="32"/>
          <w:szCs w:val="32"/>
          <w:lang w:eastAsia="zh-CN"/>
        </w:rPr>
        <w:t>行政执法</w:t>
      </w:r>
      <w:r>
        <w:rPr>
          <w:rFonts w:hint="eastAsia" w:ascii="仿宋_GB2312" w:eastAsia="仿宋_GB2312"/>
          <w:sz w:val="32"/>
          <w:szCs w:val="32"/>
        </w:rPr>
        <w:t>办案程序。</w:t>
      </w:r>
      <w:r>
        <w:rPr>
          <w:rFonts w:hint="eastAsia" w:ascii="仿宋_GB2312" w:hAnsi="仿宋_GB2312" w:eastAsia="仿宋_GB2312" w:cs="仿宋_GB2312"/>
          <w:sz w:val="32"/>
          <w:szCs w:val="32"/>
          <w:lang w:eastAsia="zh-CN"/>
        </w:rPr>
        <w:t>结合实际</w:t>
      </w:r>
      <w:r>
        <w:rPr>
          <w:rFonts w:hint="eastAsia" w:ascii="仿宋_GB2312" w:hAnsi="仿宋_GB2312" w:eastAsia="仿宋_GB2312" w:cs="仿宋_GB2312"/>
          <w:sz w:val="32"/>
          <w:szCs w:val="32"/>
        </w:rPr>
        <w:t>调整法治工作领导小组、普法工作领导小组、案件核审领导小组等机构。</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强化法治培训，</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规范执法的能力水平。利用会前学法、“互联网+监管”平台视频讲座、以案释法、新法推送等方式开展了《</w:t>
      </w:r>
      <w:r>
        <w:rPr>
          <w:rFonts w:hint="eastAsia" w:ascii="仿宋_GB2312" w:hAnsi="仿宋_GB2312" w:eastAsia="仿宋_GB2312" w:cs="仿宋_GB2312"/>
          <w:sz w:val="32"/>
          <w:szCs w:val="32"/>
          <w:lang w:eastAsia="zh-CN"/>
        </w:rPr>
        <w:t>中华人民共和国宪法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中华人民共和国民法典》《中华人民共和国食品安全法》《中华人民共和国行政处罚法</w:t>
      </w:r>
      <w:r>
        <w:rPr>
          <w:rFonts w:hint="eastAsia" w:ascii="仿宋_GB2312" w:hAnsi="仿宋_GB2312" w:eastAsia="仿宋_GB2312" w:cs="仿宋_GB2312"/>
          <w:sz w:val="32"/>
          <w:szCs w:val="32"/>
        </w:rPr>
        <w:t>》以及综合执法领域常用法律法规。全年组织干部参加无纸化考试</w:t>
      </w:r>
      <w:r>
        <w:rPr>
          <w:rFonts w:hint="eastAsia" w:ascii="Times New Roman" w:hAnsi="Times New Roman" w:eastAsia="仿宋_GB2312" w:cs="Times New Roman"/>
          <w:sz w:val="32"/>
          <w:szCs w:val="32"/>
          <w:lang w:val="en-US" w:eastAsia="zh-CN"/>
        </w:rPr>
        <w:t>63</w:t>
      </w:r>
      <w:r>
        <w:rPr>
          <w:rFonts w:hint="eastAsia" w:ascii="仿宋_GB2312" w:hAnsi="仿宋_GB2312" w:eastAsia="仿宋_GB2312" w:cs="仿宋_GB2312"/>
          <w:sz w:val="32"/>
          <w:szCs w:val="32"/>
        </w:rPr>
        <w:t>人，线下集中学习</w:t>
      </w:r>
      <w:r>
        <w:rPr>
          <w:rFonts w:hint="eastAsia" w:ascii="Times New Roman" w:hAnsi="Times New Roman" w:eastAsia="仿宋_GB2312" w:cs="Times New Roman"/>
          <w:sz w:val="32"/>
          <w:szCs w:val="32"/>
          <w:lang w:val="en-US" w:eastAsia="zh-CN"/>
        </w:rPr>
        <w:t>36</w:t>
      </w:r>
      <w:r>
        <w:rPr>
          <w:rFonts w:hint="eastAsia" w:ascii="仿宋_GB2312" w:hAnsi="仿宋_GB2312" w:eastAsia="仿宋_GB2312" w:cs="仿宋_GB2312"/>
          <w:sz w:val="32"/>
          <w:szCs w:val="32"/>
        </w:rPr>
        <w:t>余次，职工自学</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rPr>
        <w:t>余次。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强化案件评查工作。制定</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rPr>
        <w:t>年案件评查方案，对上一年度办结的行政处罚一般程序案件组织了案卷评查。</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月中旬，</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县司法局组织的案件评查工作中</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被抽查的</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个重点领域案件，均评选为优秀案卷。</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广泛开展法治宣传教育，营造尊法守法良好氛围。</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法律业务知识培训、开展多种形式的法律知识讲座和座谈</w:t>
      </w:r>
      <w:r>
        <w:rPr>
          <w:rFonts w:hint="eastAsia" w:ascii="仿宋_GB2312" w:hAnsi="仿宋_GB2312" w:eastAsia="仿宋_GB2312" w:cs="仿宋_GB2312"/>
          <w:sz w:val="32"/>
          <w:szCs w:val="32"/>
          <w:lang w:eastAsia="zh-CN"/>
        </w:rPr>
        <w:t>等方式</w:t>
      </w:r>
      <w:r>
        <w:rPr>
          <w:rFonts w:hint="eastAsia" w:ascii="仿宋_GB2312" w:hAnsi="仿宋_GB2312" w:eastAsia="仿宋_GB2312" w:cs="仿宋_GB2312"/>
          <w:sz w:val="32"/>
          <w:szCs w:val="32"/>
        </w:rPr>
        <w:t>，集中学习和自学方式共</w:t>
      </w:r>
      <w:r>
        <w:rPr>
          <w:rFonts w:hint="eastAsia" w:ascii="Times New Roman" w:hAnsi="Times New Roman" w:eastAsia="仿宋_GB2312" w:cs="Times New Roman"/>
          <w:sz w:val="32"/>
          <w:szCs w:val="32"/>
          <w:lang w:val="en-US" w:eastAsia="zh-CN"/>
        </w:rPr>
        <w:t>48</w:t>
      </w:r>
      <w:r>
        <w:rPr>
          <w:rFonts w:hint="eastAsia" w:ascii="仿宋_GB2312" w:hAnsi="仿宋_GB2312" w:eastAsia="仿宋_GB2312" w:cs="仿宋_GB2312"/>
          <w:sz w:val="32"/>
          <w:szCs w:val="32"/>
        </w:rPr>
        <w:t>次。开展全局干部职工“互联网+”平台和“四川省国家工作人员学法考法”平台线上教育学习，覆盖率</w:t>
      </w:r>
      <w:r>
        <w:rPr>
          <w:rFonts w:hint="eastAsia" w:ascii="仿宋_GB2312" w:hAnsi="仿宋_GB2312" w:eastAsia="仿宋_GB2312" w:cs="仿宋_GB2312"/>
          <w:sz w:val="32"/>
          <w:szCs w:val="32"/>
          <w:lang w:eastAsia="zh-CN"/>
        </w:rPr>
        <w:t>达</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结合专项整治和日常检查等形式开展形式多样的法律宣传活动。截至目前，设置法律咨询服务台，当场解答群众</w:t>
      </w:r>
      <w:r>
        <w:rPr>
          <w:rFonts w:hint="eastAsia" w:ascii="Times New Roman" w:hAnsi="Times New Roman" w:eastAsia="仿宋_GB2312" w:cs="Times New Roman"/>
          <w:sz w:val="32"/>
          <w:szCs w:val="32"/>
        </w:rPr>
        <w:t>300</w:t>
      </w:r>
      <w:r>
        <w:rPr>
          <w:rFonts w:hint="eastAsia" w:ascii="仿宋_GB2312" w:hAnsi="仿宋_GB2312" w:eastAsia="仿宋_GB2312" w:cs="仿宋_GB2312"/>
          <w:sz w:val="32"/>
          <w:szCs w:val="32"/>
        </w:rPr>
        <w:t>余人次，发放宣传材料</w:t>
      </w:r>
      <w:r>
        <w:rPr>
          <w:rFonts w:hint="eastAsia" w:ascii="Times New Roman" w:hAnsi="Times New Roman" w:eastAsia="仿宋_GB2312" w:cs="Times New Roman"/>
          <w:sz w:val="32"/>
          <w:szCs w:val="32"/>
        </w:rPr>
        <w:t>800</w:t>
      </w:r>
      <w:r>
        <w:rPr>
          <w:rFonts w:hint="eastAsia" w:ascii="仿宋_GB2312" w:hAnsi="仿宋_GB2312" w:eastAsia="仿宋_GB2312" w:cs="仿宋_GB2312"/>
          <w:sz w:val="32"/>
          <w:szCs w:val="32"/>
        </w:rPr>
        <w:t>余份，出动宣传车</w:t>
      </w:r>
      <w:r>
        <w:rPr>
          <w:rFonts w:hint="eastAsia" w:ascii="Times New Roman" w:hAnsi="Times New Roman" w:eastAsia="仿宋_GB2312" w:cs="Times New Roman"/>
          <w:sz w:val="32"/>
          <w:szCs w:val="32"/>
        </w:rPr>
        <w:t>900</w:t>
      </w:r>
      <w:r>
        <w:rPr>
          <w:rFonts w:hint="eastAsia" w:ascii="仿宋_GB2312" w:hAnsi="仿宋_GB2312" w:eastAsia="仿宋_GB2312" w:cs="仿宋_GB2312"/>
          <w:sz w:val="32"/>
          <w:szCs w:val="32"/>
        </w:rPr>
        <w:t>台次。</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推进依法行政，全面落实权责清单制度。目前我局行政处罚事项</w:t>
      </w:r>
      <w:r>
        <w:rPr>
          <w:rFonts w:hint="eastAsia" w:ascii="Times New Roman" w:hAnsi="Times New Roman" w:eastAsia="仿宋_GB2312" w:cs="Times New Roman"/>
          <w:sz w:val="32"/>
          <w:szCs w:val="32"/>
        </w:rPr>
        <w:t>2719</w:t>
      </w:r>
      <w:r>
        <w:rPr>
          <w:rFonts w:hint="eastAsia" w:ascii="仿宋_GB2312" w:hAnsi="仿宋_GB2312" w:eastAsia="仿宋_GB2312" w:cs="仿宋_GB2312"/>
          <w:sz w:val="32"/>
          <w:szCs w:val="32"/>
        </w:rPr>
        <w:t>项，行政强制</w:t>
      </w:r>
      <w:r>
        <w:rPr>
          <w:rFonts w:hint="eastAsia" w:ascii="Times New Roman" w:hAnsi="Times New Roman" w:eastAsia="仿宋_GB2312" w:cs="Times New Roman"/>
          <w:sz w:val="32"/>
          <w:szCs w:val="32"/>
        </w:rPr>
        <w:t>114</w:t>
      </w:r>
      <w:r>
        <w:rPr>
          <w:rFonts w:hint="eastAsia" w:ascii="仿宋_GB2312" w:hAnsi="仿宋_GB2312" w:eastAsia="仿宋_GB2312" w:cs="仿宋_GB2312"/>
          <w:sz w:val="32"/>
          <w:szCs w:val="32"/>
        </w:rPr>
        <w:t>项，圆满完成权责清单的动态调整工作。</w:t>
      </w:r>
      <w:r>
        <w:rPr>
          <w:rFonts w:hint="eastAsia" w:ascii="仿宋_GB2312" w:hAnsi="仿宋_GB2312" w:eastAsia="仿宋_GB2312" w:cs="仿宋_GB2312"/>
          <w:b/>
          <w:bCs/>
          <w:sz w:val="32"/>
          <w:szCs w:val="32"/>
        </w:rPr>
        <w:t>六是</w:t>
      </w:r>
      <w:r>
        <w:rPr>
          <w:rFonts w:hint="eastAsia" w:ascii="仿宋_GB2312" w:hAnsi="仿宋_GB2312" w:eastAsia="仿宋_GB2312" w:cs="仿宋_GB2312"/>
          <w:sz w:val="32"/>
          <w:szCs w:val="32"/>
        </w:rPr>
        <w:t>严把案件</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质量关。今年全局共查处违法案件</w:t>
      </w:r>
      <w:r>
        <w:rPr>
          <w:rFonts w:hint="eastAsia" w:ascii="Times New Roman" w:hAnsi="Times New Roman" w:eastAsia="仿宋_GB2312" w:cs="Times New Roman"/>
          <w:sz w:val="32"/>
          <w:szCs w:val="32"/>
          <w:lang w:val="en-US" w:eastAsia="zh-CN"/>
        </w:rPr>
        <w:t>82</w:t>
      </w:r>
      <w:r>
        <w:rPr>
          <w:rFonts w:hint="eastAsia" w:ascii="仿宋_GB2312" w:hAnsi="仿宋_GB2312" w:eastAsia="仿宋_GB2312" w:cs="仿宋_GB2312"/>
          <w:sz w:val="32"/>
          <w:szCs w:val="32"/>
        </w:rPr>
        <w:t>件，罚没款</w:t>
      </w:r>
      <w:r>
        <w:rPr>
          <w:rFonts w:hint="eastAsia" w:ascii="Times New Roman" w:hAnsi="Times New Roman" w:eastAsia="仿宋_GB2312" w:cs="Times New Roman"/>
          <w:sz w:val="32"/>
          <w:szCs w:val="32"/>
          <w:lang w:val="en-US" w:eastAsia="zh-CN"/>
        </w:rPr>
        <w:t>38.71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查处案件无一件引起行政复议或行政诉讼。</w:t>
      </w:r>
    </w:p>
    <w:p>
      <w:pPr>
        <w:pStyle w:val="4"/>
        <w:rPr>
          <w:rStyle w:val="27"/>
          <w:b w:val="0"/>
          <w:bCs w:val="0"/>
        </w:rPr>
      </w:pPr>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34"/>
      <w:bookmarkEnd w:id="35"/>
      <w:bookmarkEnd w:id="36"/>
      <w:bookmarkEnd w:id="37"/>
      <w:bookmarkEnd w:id="38"/>
    </w:p>
    <w:p>
      <w:pPr>
        <w:spacing w:line="576" w:lineRule="exact"/>
        <w:ind w:firstLine="640" w:firstLineChars="200"/>
        <w:rPr>
          <w:rFonts w:hint="eastAsia" w:ascii="仿宋_GB2312" w:hAnsi="仿宋" w:eastAsia="仿宋_GB2312" w:cs="仿宋"/>
          <w:color w:val="000000"/>
          <w:sz w:val="32"/>
          <w:szCs w:val="32"/>
          <w:lang w:eastAsia="zh-CN"/>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根据上述职责，松潘县综合行政执法局设</w:t>
      </w:r>
      <w:r>
        <w:rPr>
          <w:rFonts w:hint="eastAsia" w:ascii="仿宋_GB2312" w:hAnsi="仿宋" w:eastAsia="仿宋_GB2312" w:cs="仿宋"/>
          <w:sz w:val="32"/>
          <w:szCs w:val="32"/>
          <w:lang w:val="en-US" w:eastAsia="zh-CN"/>
        </w:rPr>
        <w:t>15</w:t>
      </w:r>
      <w:r>
        <w:rPr>
          <w:rFonts w:hint="eastAsia" w:ascii="仿宋_GB2312" w:hAnsi="仿宋" w:eastAsia="仿宋_GB2312" w:cs="仿宋"/>
          <w:sz w:val="32"/>
          <w:szCs w:val="32"/>
        </w:rPr>
        <w:t>个内设机构：</w:t>
      </w:r>
      <w:r>
        <w:rPr>
          <w:rFonts w:hint="eastAsia" w:ascii="仿宋_GB2312" w:hAnsi="仿宋" w:eastAsia="仿宋_GB2312" w:cs="仿宋"/>
          <w:b/>
          <w:bCs/>
          <w:color w:val="000000"/>
          <w:sz w:val="32"/>
          <w:szCs w:val="32"/>
        </w:rPr>
        <w:t>综合</w:t>
      </w:r>
      <w:r>
        <w:rPr>
          <w:rFonts w:hint="eastAsia" w:ascii="仿宋_GB2312" w:hAnsi="仿宋" w:eastAsia="仿宋_GB2312" w:cs="仿宋"/>
          <w:b/>
          <w:bCs/>
          <w:color w:val="000000"/>
          <w:sz w:val="32"/>
          <w:szCs w:val="32"/>
          <w:lang w:eastAsia="zh-CN"/>
        </w:rPr>
        <w:t>办公室、城市管理和自然资源综合行政执法中队、劳动监察综合行政执法中队、卫生健康综合行政执法中队、农业综合行政执法中队、市场监管综合行政执法中队、文化旅游市场综合行政执法中队、交通运输综合行政执法中队、松城片区综合行政执法中队、川主寺综合行政执法中队、小河综合行政执法中队、镇江关片区综合行政执法中队、热务片区综合行政执法中队、毛儿盖片区综合行政执法中队、白羊综合行政执法中队</w:t>
      </w:r>
      <w:r>
        <w:rPr>
          <w:rFonts w:hint="eastAsia" w:ascii="仿宋_GB2312" w:hAnsi="仿宋" w:eastAsia="仿宋_GB2312" w:cs="仿宋"/>
          <w:color w:val="000000"/>
          <w:sz w:val="32"/>
          <w:szCs w:val="32"/>
          <w:lang w:eastAsia="zh-CN"/>
        </w:rPr>
        <w:t>。</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rPr>
        <w:t>2．</w:t>
      </w:r>
      <w:r>
        <w:rPr>
          <w:rFonts w:hint="eastAsia" w:ascii="仿宋_GB2312" w:hAnsi="仿宋_GB2312" w:eastAsia="仿宋_GB2312" w:cs="仿宋_GB2312"/>
          <w:i w:val="0"/>
          <w:caps w:val="0"/>
          <w:color w:val="000000"/>
          <w:spacing w:val="0"/>
          <w:sz w:val="32"/>
          <w:szCs w:val="32"/>
          <w:shd w:val="clear" w:color="auto" w:fill="FFFFFF"/>
        </w:rPr>
        <w:t>本单位本年度纳入本套决算编制范围的独立编制机构数共1个，比上年增加0个</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独立核算机构数共1个，比上年增加0个</w:t>
      </w:r>
      <w:r>
        <w:rPr>
          <w:rStyle w:val="24"/>
          <w:rFonts w:hint="eastAsia" w:ascii="仿宋_GB2312" w:hAnsi="仿宋_GB2312" w:eastAsia="仿宋_GB2312" w:cs="仿宋_GB2312"/>
          <w:b w:val="0"/>
          <w:bCs/>
          <w:i w:val="0"/>
          <w:caps w:val="0"/>
          <w:color w:val="000000"/>
          <w:spacing w:val="0"/>
          <w:sz w:val="32"/>
          <w:szCs w:val="32"/>
          <w:shd w:val="clear" w:color="auto" w:fill="FFFFFF"/>
        </w:rPr>
        <w:t>。</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color="auto" w:fill="FFFFFF"/>
        </w:rPr>
        <w:t>3． 本单位本年度年末实有人数为56人，比上年增加23人；年末实有离退休人数为2人，比上年增加2人；</w:t>
      </w:r>
      <w:r>
        <w:rPr>
          <w:rStyle w:val="24"/>
          <w:rFonts w:hint="eastAsia" w:ascii="仿宋_GB2312" w:hAnsi="仿宋_GB2312" w:eastAsia="仿宋_GB2312" w:cs="仿宋_GB2312"/>
          <w:i w:val="0"/>
          <w:caps w:val="0"/>
          <w:color w:val="000000"/>
          <w:spacing w:val="0"/>
          <w:sz w:val="32"/>
          <w:szCs w:val="32"/>
          <w:shd w:val="clear" w:color="auto" w:fill="FFFFFF"/>
        </w:rPr>
        <w:t>变动情况及原因为</w:t>
      </w:r>
      <w:r>
        <w:rPr>
          <w:rStyle w:val="24"/>
          <w:rFonts w:hint="eastAsia" w:ascii="仿宋_GB2312" w:hAnsi="仿宋_GB2312" w:eastAsia="仿宋_GB2312" w:cs="仿宋_GB2312"/>
          <w:i w:val="0"/>
          <w:caps w:val="0"/>
          <w:color w:val="000000"/>
          <w:spacing w:val="0"/>
          <w:sz w:val="32"/>
          <w:szCs w:val="32"/>
          <w:shd w:val="clear" w:color="auto" w:fill="FFFFFF"/>
          <w:lang w:val="en-US" w:eastAsia="zh-CN"/>
        </w:rPr>
        <w:t>1、</w:t>
      </w:r>
      <w:r>
        <w:rPr>
          <w:rStyle w:val="24"/>
          <w:rFonts w:hint="eastAsia" w:ascii="仿宋_GB2312" w:hAnsi="仿宋_GB2312" w:eastAsia="仿宋_GB2312" w:cs="仿宋_GB2312"/>
          <w:i w:val="0"/>
          <w:caps w:val="0"/>
          <w:color w:val="000000"/>
          <w:spacing w:val="0"/>
          <w:sz w:val="32"/>
          <w:szCs w:val="32"/>
          <w:shd w:val="clear" w:color="auto" w:fill="FFFFFF"/>
          <w:lang w:eastAsia="zh-CN"/>
        </w:rPr>
        <w:t>综合执法改革人员转隶；</w:t>
      </w:r>
      <w:r>
        <w:rPr>
          <w:rStyle w:val="24"/>
          <w:rFonts w:hint="eastAsia" w:ascii="仿宋_GB2312" w:hAnsi="仿宋_GB2312" w:eastAsia="仿宋_GB2312" w:cs="仿宋_GB2312"/>
          <w:i w:val="0"/>
          <w:caps w:val="0"/>
          <w:color w:val="000000"/>
          <w:spacing w:val="0"/>
          <w:sz w:val="32"/>
          <w:szCs w:val="32"/>
          <w:shd w:val="clear" w:color="auto" w:fill="FFFFFF"/>
          <w:lang w:val="en-US" w:eastAsia="zh-CN"/>
        </w:rPr>
        <w:t>2、2022年我局退休2人</w:t>
      </w:r>
      <w:r>
        <w:rPr>
          <w:rStyle w:val="24"/>
          <w:rFonts w:hint="eastAsia" w:ascii="仿宋_GB2312" w:hAnsi="仿宋_GB2312" w:eastAsia="仿宋_GB2312" w:cs="仿宋_GB2312"/>
          <w:i w:val="0"/>
          <w:caps w:val="0"/>
          <w:color w:val="000000"/>
          <w:spacing w:val="0"/>
          <w:sz w:val="32"/>
          <w:szCs w:val="32"/>
          <w:shd w:val="clear" w:color="auto" w:fill="FFFFFF"/>
        </w:rPr>
        <w:t>。</w:t>
      </w:r>
    </w:p>
    <w:p>
      <w:pPr>
        <w:pStyle w:val="3"/>
        <w:ind w:right="440" w:firstLine="440" w:firstLineChars="100"/>
        <w:jc w:val="both"/>
      </w:pPr>
      <w:bookmarkStart w:id="39" w:name="_Toc15377204"/>
      <w:bookmarkStart w:id="40" w:name="_Toc31032"/>
      <w:bookmarkStart w:id="41" w:name="_Toc79163859"/>
      <w:bookmarkStart w:id="42" w:name="_Toc15396602"/>
      <w:bookmarkStart w:id="43" w:name="_Toc79163609"/>
      <w:r>
        <w:rPr>
          <w:rFonts w:hint="eastAsia" w:ascii="黑体" w:hAnsi="黑体" w:eastAsia="黑体"/>
          <w:b w:val="0"/>
          <w:color w:val="000000"/>
        </w:rPr>
        <w:t>第二部分</w:t>
      </w:r>
      <w:r>
        <w:rPr>
          <w:rStyle w:val="26"/>
          <w:rFonts w:ascii="黑体" w:hAnsi="黑体" w:eastAsia="黑体"/>
          <w:b w:val="0"/>
          <w:bCs w:val="0"/>
        </w:rPr>
        <w:t>202</w:t>
      </w:r>
      <w:r>
        <w:rPr>
          <w:rStyle w:val="26"/>
          <w:rFonts w:hint="eastAsia" w:ascii="黑体" w:hAnsi="黑体" w:eastAsia="黑体"/>
          <w:b w:val="0"/>
          <w:bCs w:val="0"/>
          <w:lang w:val="en-US" w:eastAsia="zh-CN"/>
        </w:rPr>
        <w:t>2</w:t>
      </w:r>
      <w:r>
        <w:rPr>
          <w:rStyle w:val="26"/>
          <w:rFonts w:hint="eastAsia" w:ascii="黑体" w:hAnsi="黑体" w:eastAsia="黑体"/>
          <w:b w:val="0"/>
          <w:bCs w:val="0"/>
        </w:rPr>
        <w:t>年度部门决算情况说明</w:t>
      </w:r>
      <w:bookmarkEnd w:id="39"/>
      <w:bookmarkEnd w:id="40"/>
      <w:bookmarkEnd w:id="41"/>
      <w:bookmarkEnd w:id="42"/>
      <w:bookmarkEnd w:id="43"/>
    </w:p>
    <w:p>
      <w:pPr>
        <w:pStyle w:val="37"/>
        <w:numPr>
          <w:ilvl w:val="0"/>
          <w:numId w:val="1"/>
        </w:numPr>
        <w:spacing w:line="600" w:lineRule="exact"/>
        <w:ind w:firstLineChars="0"/>
        <w:outlineLvl w:val="1"/>
        <w:rPr>
          <w:rStyle w:val="27"/>
          <w:rFonts w:ascii="黑体" w:hAnsi="黑体" w:eastAsia="黑体"/>
          <w:b w:val="0"/>
        </w:rPr>
      </w:pPr>
      <w:bookmarkStart w:id="44" w:name="_Toc15396603"/>
      <w:bookmarkStart w:id="45" w:name="_Toc79163610"/>
      <w:bookmarkStart w:id="46" w:name="_Toc79163860"/>
      <w:bookmarkStart w:id="47" w:name="_Toc15377205"/>
      <w:bookmarkStart w:id="48" w:name="_Toc2579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44"/>
      <w:bookmarkEnd w:id="45"/>
      <w:bookmarkEnd w:id="46"/>
      <w:bookmarkEnd w:id="47"/>
      <w:bookmarkEnd w:id="48"/>
    </w:p>
    <w:p>
      <w:pPr>
        <w:pStyle w:val="37"/>
        <w:numPr>
          <w:ilvl w:val="0"/>
          <w:numId w:val="0"/>
        </w:numPr>
        <w:spacing w:line="600" w:lineRule="exact"/>
        <w:ind w:left="640" w:leftChars="0" w:firstLine="640" w:firstLineChars="200"/>
        <w:outlineLvl w:val="1"/>
        <w:rPr>
          <w:rFonts w:ascii="仿宋_GB2312" w:eastAsia="仿宋_GB2312"/>
          <w:color w:val="000000"/>
          <w:sz w:val="32"/>
          <w:szCs w:val="32"/>
        </w:rPr>
      </w:pPr>
      <w:r>
        <w:rPr>
          <w:rFonts w:hint="eastAsia" w:ascii="仿宋_GB2312" w:hAnsi="仿宋_GB2312" w:eastAsia="仿宋_GB2312" w:cs="仿宋_GB2312"/>
          <w:sz w:val="32"/>
          <w:szCs w:val="32"/>
          <w:shd w:val="clear" w:fill="FFFFFF"/>
        </w:rPr>
        <w:t>2022年度收、支总计1,210.21万元。与2021年</w:t>
      </w:r>
      <w:r>
        <w:rPr>
          <w:rFonts w:hint="eastAsia" w:ascii="仿宋_GB2312" w:hAnsi="仿宋_GB2312" w:eastAsia="仿宋_GB2312" w:cs="仿宋_GB2312"/>
          <w:sz w:val="32"/>
          <w:szCs w:val="32"/>
          <w:shd w:val="clear" w:fill="FFFFFF"/>
          <w:lang w:eastAsia="zh-CN"/>
        </w:rPr>
        <w:t>的</w:t>
      </w:r>
      <w:r>
        <w:rPr>
          <w:rFonts w:hint="eastAsia" w:ascii="仿宋_GB2312" w:hAnsi="仿宋_GB2312" w:eastAsia="仿宋_GB2312" w:cs="仿宋_GB2312"/>
          <w:sz w:val="32"/>
          <w:szCs w:val="32"/>
          <w:shd w:val="clear" w:fill="FFFFFF"/>
          <w:lang w:val="en-US" w:eastAsia="zh-CN"/>
        </w:rPr>
        <w:t>506.15万元</w:t>
      </w:r>
      <w:r>
        <w:rPr>
          <w:rFonts w:hint="eastAsia" w:ascii="仿宋_GB2312" w:hAnsi="仿宋_GB2312" w:eastAsia="仿宋_GB2312" w:cs="仿宋_GB2312"/>
          <w:sz w:val="32"/>
          <w:szCs w:val="32"/>
          <w:shd w:val="clear" w:fill="FFFFFF"/>
        </w:rPr>
        <w:t>相比，收、支总计各增加704.06万元，增长139.10%</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综合执法改革，</w:t>
      </w:r>
      <w:r>
        <w:rPr>
          <w:rFonts w:hint="eastAsia" w:ascii="仿宋_GB2312" w:hAnsi="仿宋_GB2312" w:eastAsia="仿宋_GB2312" w:cs="仿宋_GB2312"/>
          <w:sz w:val="32"/>
          <w:szCs w:val="32"/>
        </w:rPr>
        <w:t>城市管理、自然资源、</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劳动监察、卫生健康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color w:val="auto"/>
          <w:sz w:val="32"/>
          <w:szCs w:val="32"/>
          <w:lang w:val="en-US" w:eastAsia="zh-CN"/>
        </w:rPr>
        <w:t>执法领域的</w:t>
      </w:r>
      <w:r>
        <w:rPr>
          <w:rFonts w:hint="eastAsia" w:ascii="仿宋_GB2312" w:hAnsi="仿宋_GB2312" w:eastAsia="仿宋_GB2312" w:cs="仿宋_GB2312"/>
          <w:color w:val="000000"/>
          <w:sz w:val="32"/>
          <w:szCs w:val="32"/>
          <w:lang w:eastAsia="zh-CN"/>
        </w:rPr>
        <w:t>人员转隶到我局</w:t>
      </w:r>
      <w:r>
        <w:rPr>
          <w:rFonts w:hint="eastAsia" w:ascii="仿宋_GB2312" w:hAnsi="仿宋_GB2312" w:eastAsia="仿宋_GB2312" w:cs="仿宋_GB2312"/>
          <w:color w:val="000000"/>
          <w:sz w:val="32"/>
          <w:szCs w:val="32"/>
          <w:lang w:val="en-US" w:eastAsia="zh-CN"/>
        </w:rPr>
        <w:t>增加相应的人员经费等。</w:t>
      </w:r>
    </w:p>
    <w:p>
      <w:pPr>
        <w:pStyle w:val="2"/>
      </w:pPr>
      <w:r>
        <w:drawing>
          <wp:inline distT="0" distB="0" distL="114300" distR="114300">
            <wp:extent cx="4933315" cy="2876550"/>
            <wp:effectExtent l="4445" t="4445" r="15240"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7"/>
        <w:numPr>
          <w:ilvl w:val="0"/>
          <w:numId w:val="1"/>
        </w:numPr>
        <w:spacing w:line="600" w:lineRule="exact"/>
        <w:ind w:firstLineChars="0"/>
        <w:outlineLvl w:val="1"/>
        <w:rPr>
          <w:rStyle w:val="27"/>
          <w:rFonts w:ascii="黑体" w:hAnsi="黑体" w:eastAsia="黑体"/>
          <w:b w:val="0"/>
        </w:rPr>
      </w:pPr>
      <w:bookmarkStart w:id="49" w:name="_Toc22055"/>
      <w:bookmarkStart w:id="50" w:name="_Toc15377206"/>
      <w:bookmarkStart w:id="51" w:name="_Toc79163861"/>
      <w:bookmarkStart w:id="52" w:name="_Toc15396604"/>
      <w:bookmarkStart w:id="53" w:name="_Toc79163611"/>
      <w:r>
        <w:rPr>
          <w:rFonts w:hint="eastAsia" w:ascii="黑体" w:hAnsi="黑体" w:eastAsia="黑体"/>
          <w:color w:val="000000"/>
          <w:sz w:val="32"/>
          <w:szCs w:val="32"/>
        </w:rPr>
        <w:t>收</w:t>
      </w:r>
      <w:r>
        <w:rPr>
          <w:rStyle w:val="27"/>
          <w:rFonts w:hint="eastAsia" w:ascii="黑体" w:hAnsi="黑体" w:eastAsia="黑体"/>
          <w:b w:val="0"/>
        </w:rPr>
        <w:t>入决算情况说明</w:t>
      </w:r>
      <w:bookmarkEnd w:id="49"/>
      <w:bookmarkEnd w:id="50"/>
      <w:bookmarkEnd w:id="51"/>
      <w:bookmarkEnd w:id="52"/>
      <w:bookmarkEnd w:id="53"/>
    </w:p>
    <w:p>
      <w:pPr>
        <w:pStyle w:val="2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本年收入合计1,210.21万元，其中：一般公共预算财政拨款收入1,210.21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r>
        <w:drawing>
          <wp:inline distT="0" distB="0" distL="114300" distR="114300">
            <wp:extent cx="5123815" cy="2762250"/>
            <wp:effectExtent l="4445" t="4445" r="15240" b="1460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
      <w:pPr>
        <w:pStyle w:val="37"/>
        <w:numPr>
          <w:ilvl w:val="0"/>
          <w:numId w:val="1"/>
        </w:numPr>
        <w:spacing w:line="600" w:lineRule="exact"/>
        <w:ind w:firstLineChars="0"/>
        <w:outlineLvl w:val="1"/>
        <w:rPr>
          <w:rStyle w:val="27"/>
          <w:rFonts w:ascii="黑体" w:hAnsi="黑体" w:eastAsia="黑体"/>
          <w:b w:val="0"/>
        </w:rPr>
      </w:pPr>
      <w:bookmarkStart w:id="54" w:name="_Toc15377207"/>
      <w:bookmarkStart w:id="55" w:name="_Toc30117"/>
      <w:bookmarkStart w:id="56" w:name="_Toc79163612"/>
      <w:bookmarkStart w:id="57" w:name="_Toc79163862"/>
      <w:bookmarkStart w:id="58"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54"/>
      <w:bookmarkEnd w:id="55"/>
      <w:bookmarkEnd w:id="56"/>
      <w:bookmarkEnd w:id="57"/>
      <w:bookmarkEnd w:id="58"/>
    </w:p>
    <w:p>
      <w:pPr>
        <w:pStyle w:val="2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2022年本年支出合计1,210.21万元，其中：基本支出969.62万元，占80.12%；项目支出240.59万元，占19.88%；上缴上级支出0.00万元，占0.00%；经营支出0.00万元，占经营支出0.00万元，占 0.00%；对附属单位补助支出0.00万元，占0.00%。</w:t>
      </w:r>
    </w:p>
    <w:p>
      <w:pPr>
        <w:rPr>
          <w:rFonts w:ascii="仿宋_GB2312" w:eastAsia="仿宋_GB2312"/>
          <w:color w:val="FF0000"/>
          <w:sz w:val="32"/>
          <w:szCs w:val="32"/>
        </w:rPr>
      </w:pPr>
      <w:r>
        <w:drawing>
          <wp:inline distT="0" distB="0" distL="114300" distR="114300">
            <wp:extent cx="5133975" cy="2828925"/>
            <wp:effectExtent l="4445" t="4445" r="5080" b="5080"/>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1"/>
      </w:pPr>
    </w:p>
    <w:p>
      <w:pPr>
        <w:spacing w:line="600" w:lineRule="exact"/>
        <w:ind w:firstLine="640" w:firstLineChars="200"/>
        <w:outlineLvl w:val="1"/>
        <w:rPr>
          <w:rStyle w:val="27"/>
          <w:rFonts w:ascii="黑体" w:hAnsi="黑体" w:eastAsia="黑体"/>
          <w:b w:val="0"/>
        </w:rPr>
      </w:pPr>
      <w:bookmarkStart w:id="59" w:name="_Toc79163863"/>
      <w:bookmarkStart w:id="60" w:name="_Toc19724"/>
      <w:bookmarkStart w:id="61" w:name="_Toc79163613"/>
      <w:bookmarkStart w:id="62" w:name="_Toc15377208"/>
      <w:bookmarkStart w:id="63"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59"/>
      <w:bookmarkEnd w:id="60"/>
      <w:bookmarkEnd w:id="61"/>
      <w:bookmarkEnd w:id="62"/>
      <w:bookmarkEnd w:id="63"/>
    </w:p>
    <w:p>
      <w:pPr>
        <w:pStyle w:val="37"/>
        <w:numPr>
          <w:ilvl w:val="0"/>
          <w:numId w:val="0"/>
        </w:numPr>
        <w:spacing w:line="600" w:lineRule="exact"/>
        <w:ind w:left="640" w:leftChars="0" w:firstLine="640" w:firstLineChars="200"/>
        <w:outlineLvl w:val="1"/>
        <w:rPr>
          <w:rFonts w:ascii="仿宋_GB2312" w:eastAsia="仿宋_GB2312"/>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年度</w:t>
      </w:r>
      <w:r>
        <w:rPr>
          <w:rFonts w:hint="eastAsia" w:ascii="仿宋" w:hAnsi="仿宋" w:eastAsia="仿宋"/>
          <w:color w:val="000000"/>
          <w:sz w:val="32"/>
          <w:szCs w:val="32"/>
          <w:lang w:eastAsia="zh-CN"/>
        </w:rPr>
        <w:t>财政拨款</w:t>
      </w:r>
      <w:r>
        <w:rPr>
          <w:rFonts w:hint="eastAsia" w:ascii="仿宋_GB2312" w:hAnsi="仿宋_GB2312" w:eastAsia="仿宋_GB2312" w:cs="仿宋_GB2312"/>
          <w:sz w:val="32"/>
          <w:szCs w:val="32"/>
          <w:shd w:val="clear" w:fill="FFFFFF"/>
        </w:rPr>
        <w:t>收、支总计1,210.21万元。与2021年</w:t>
      </w:r>
      <w:r>
        <w:rPr>
          <w:rFonts w:hint="eastAsia" w:ascii="仿宋_GB2312" w:hAnsi="仿宋_GB2312" w:eastAsia="仿宋_GB2312" w:cs="仿宋_GB2312"/>
          <w:sz w:val="32"/>
          <w:szCs w:val="32"/>
          <w:shd w:val="clear" w:fill="FFFFFF"/>
          <w:lang w:eastAsia="zh-CN"/>
        </w:rPr>
        <w:t>的</w:t>
      </w:r>
      <w:r>
        <w:rPr>
          <w:rFonts w:hint="eastAsia" w:ascii="仿宋_GB2312" w:hAnsi="仿宋_GB2312" w:eastAsia="仿宋_GB2312" w:cs="仿宋_GB2312"/>
          <w:sz w:val="32"/>
          <w:szCs w:val="32"/>
          <w:shd w:val="clear" w:fill="FFFFFF"/>
          <w:lang w:val="en-US" w:eastAsia="zh-CN"/>
        </w:rPr>
        <w:t>506.15万元</w:t>
      </w:r>
      <w:r>
        <w:rPr>
          <w:rFonts w:hint="eastAsia" w:ascii="仿宋_GB2312" w:hAnsi="仿宋_GB2312" w:eastAsia="仿宋_GB2312" w:cs="仿宋_GB2312"/>
          <w:sz w:val="32"/>
          <w:szCs w:val="32"/>
          <w:shd w:val="clear" w:fill="FFFFFF"/>
        </w:rPr>
        <w:t>相比，收、支总计各增加704.06万元，增长139.10%</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综合执法改革，</w:t>
      </w:r>
      <w:r>
        <w:rPr>
          <w:rFonts w:hint="eastAsia" w:ascii="仿宋_GB2312" w:hAnsi="仿宋_GB2312" w:eastAsia="仿宋_GB2312" w:cs="仿宋_GB2312"/>
          <w:sz w:val="32"/>
          <w:szCs w:val="32"/>
        </w:rPr>
        <w:t>城市管理、自然资源、</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劳动监察、卫生健康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color w:val="auto"/>
          <w:sz w:val="32"/>
          <w:szCs w:val="32"/>
          <w:lang w:val="en-US" w:eastAsia="zh-CN"/>
        </w:rPr>
        <w:t>执法领域的</w:t>
      </w:r>
      <w:r>
        <w:rPr>
          <w:rFonts w:hint="eastAsia" w:ascii="仿宋_GB2312" w:hAnsi="仿宋_GB2312" w:eastAsia="仿宋_GB2312" w:cs="仿宋_GB2312"/>
          <w:color w:val="000000"/>
          <w:sz w:val="32"/>
          <w:szCs w:val="32"/>
          <w:lang w:eastAsia="zh-CN"/>
        </w:rPr>
        <w:t>人员转隶到我局</w:t>
      </w:r>
      <w:r>
        <w:rPr>
          <w:rFonts w:hint="eastAsia" w:ascii="仿宋_GB2312" w:hAnsi="仿宋_GB2312" w:eastAsia="仿宋_GB2312" w:cs="仿宋_GB2312"/>
          <w:color w:val="000000"/>
          <w:sz w:val="32"/>
          <w:szCs w:val="32"/>
          <w:lang w:val="en-US" w:eastAsia="zh-CN"/>
        </w:rPr>
        <w:t>增加相应的人员经费等。</w:t>
      </w:r>
    </w:p>
    <w:p>
      <w:pPr>
        <w:spacing w:line="600" w:lineRule="exact"/>
        <w:ind w:firstLine="640"/>
        <w:rPr>
          <w:rFonts w:hint="eastAsia" w:ascii="仿宋" w:hAnsi="仿宋" w:eastAsia="仿宋"/>
          <w:color w:val="000000"/>
          <w:sz w:val="32"/>
          <w:szCs w:val="32"/>
          <w:lang w:val="en-US" w:eastAsia="zh-CN"/>
        </w:rPr>
      </w:pPr>
    </w:p>
    <w:p>
      <w:pPr>
        <w:rPr>
          <w:rFonts w:ascii="仿宋" w:hAnsi="仿宋" w:eastAsia="仿宋"/>
          <w:color w:val="000000"/>
          <w:sz w:val="32"/>
          <w:szCs w:val="32"/>
        </w:rPr>
      </w:pPr>
      <w:r>
        <w:drawing>
          <wp:inline distT="0" distB="0" distL="114300" distR="114300">
            <wp:extent cx="5285740" cy="2743200"/>
            <wp:effectExtent l="4445" t="4445" r="5715" b="14605"/>
            <wp:docPr id="1"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7"/>
          <w:rFonts w:ascii="黑体" w:hAnsi="黑体" w:eastAsia="黑体"/>
          <w:b w:val="0"/>
        </w:rPr>
      </w:pPr>
      <w:bookmarkStart w:id="64" w:name="_Toc79163864"/>
      <w:bookmarkStart w:id="65" w:name="_Toc15396607"/>
      <w:bookmarkStart w:id="66" w:name="_Toc79163614"/>
      <w:bookmarkStart w:id="67" w:name="_Toc15377209"/>
      <w:bookmarkStart w:id="68" w:name="_Toc12898"/>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64"/>
      <w:bookmarkEnd w:id="65"/>
      <w:bookmarkEnd w:id="66"/>
      <w:bookmarkEnd w:id="67"/>
      <w:bookmarkEnd w:id="68"/>
    </w:p>
    <w:p>
      <w:pPr>
        <w:spacing w:line="600" w:lineRule="exact"/>
        <w:ind w:firstLine="643" w:firstLineChars="200"/>
        <w:outlineLvl w:val="2"/>
        <w:rPr>
          <w:rFonts w:ascii="仿宋" w:hAnsi="仿宋" w:eastAsia="仿宋"/>
          <w:b/>
          <w:color w:val="000000"/>
          <w:sz w:val="32"/>
          <w:szCs w:val="32"/>
        </w:rPr>
      </w:pPr>
      <w:bookmarkStart w:id="69" w:name="_Toc79163615"/>
      <w:bookmarkStart w:id="70" w:name="_Toc79163865"/>
      <w:bookmarkStart w:id="71" w:name="_Toc15377210"/>
      <w:bookmarkStart w:id="72" w:name="_Toc22575"/>
      <w:r>
        <w:rPr>
          <w:rFonts w:hint="eastAsia" w:ascii="仿宋" w:hAnsi="仿宋" w:eastAsia="仿宋"/>
          <w:b/>
          <w:color w:val="000000"/>
          <w:sz w:val="32"/>
          <w:szCs w:val="32"/>
        </w:rPr>
        <w:t>（一）一般公共预算财政拨款支出决算总体情况</w:t>
      </w:r>
      <w:bookmarkEnd w:id="69"/>
      <w:bookmarkEnd w:id="70"/>
      <w:bookmarkEnd w:id="71"/>
      <w:bookmarkEnd w:id="72"/>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shd w:val="clear" w:fill="FFFFFF"/>
        </w:rPr>
        <w:t>2022年一般公共预算财政拨款支出1,210.21万元，占本年支出合计的100.00%。与2021年</w:t>
      </w:r>
      <w:r>
        <w:rPr>
          <w:rFonts w:hint="eastAsia" w:ascii="仿宋_GB2312" w:hAnsi="仿宋_GB2312" w:eastAsia="仿宋_GB2312" w:cs="仿宋_GB2312"/>
          <w:sz w:val="32"/>
          <w:szCs w:val="32"/>
          <w:shd w:val="clear" w:fill="FFFFFF"/>
          <w:lang w:eastAsia="zh-CN"/>
        </w:rPr>
        <w:t>的</w:t>
      </w:r>
      <w:r>
        <w:rPr>
          <w:rFonts w:hint="eastAsia" w:ascii="仿宋_GB2312" w:hAnsi="仿宋_GB2312" w:eastAsia="仿宋_GB2312" w:cs="仿宋_GB2312"/>
          <w:sz w:val="32"/>
          <w:szCs w:val="32"/>
          <w:shd w:val="clear" w:fill="FFFFFF"/>
          <w:lang w:val="en-US" w:eastAsia="zh-CN"/>
        </w:rPr>
        <w:t>506.15万元</w:t>
      </w:r>
      <w:r>
        <w:rPr>
          <w:rFonts w:hint="eastAsia" w:ascii="仿宋_GB2312" w:hAnsi="仿宋_GB2312" w:eastAsia="仿宋_GB2312" w:cs="仿宋_GB2312"/>
          <w:sz w:val="32"/>
          <w:szCs w:val="32"/>
          <w:shd w:val="clear" w:fill="FFFFFF"/>
        </w:rPr>
        <w:t>相比，一般公共预算财政拨款支出增加704.06万元，增长139.10%。</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综合执法改革，</w:t>
      </w:r>
      <w:r>
        <w:rPr>
          <w:rFonts w:hint="eastAsia" w:ascii="仿宋_GB2312" w:hAnsi="仿宋_GB2312" w:eastAsia="仿宋_GB2312" w:cs="仿宋_GB2312"/>
          <w:sz w:val="32"/>
          <w:szCs w:val="32"/>
        </w:rPr>
        <w:t>城市管理、自然资源、</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劳动监察、卫生健康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color w:val="auto"/>
          <w:sz w:val="32"/>
          <w:szCs w:val="32"/>
          <w:lang w:val="en-US" w:eastAsia="zh-CN"/>
        </w:rPr>
        <w:t>执法领域的</w:t>
      </w:r>
      <w:r>
        <w:rPr>
          <w:rFonts w:hint="eastAsia" w:ascii="仿宋_GB2312" w:hAnsi="仿宋_GB2312" w:eastAsia="仿宋_GB2312" w:cs="仿宋_GB2312"/>
          <w:color w:val="000000"/>
          <w:sz w:val="32"/>
          <w:szCs w:val="32"/>
          <w:lang w:eastAsia="zh-CN"/>
        </w:rPr>
        <w:t>人员转隶到我局</w:t>
      </w:r>
      <w:r>
        <w:rPr>
          <w:rFonts w:hint="eastAsia" w:ascii="仿宋_GB2312" w:hAnsi="仿宋_GB2312" w:eastAsia="仿宋_GB2312" w:cs="仿宋_GB2312"/>
          <w:color w:val="000000"/>
          <w:sz w:val="32"/>
          <w:szCs w:val="32"/>
          <w:lang w:val="en-US" w:eastAsia="zh-CN"/>
        </w:rPr>
        <w:t>增加相应的人员经费等。</w:t>
      </w:r>
    </w:p>
    <w:p>
      <w:pPr>
        <w:rPr>
          <w:rFonts w:hint="eastAsia" w:ascii="仿宋_GB2312" w:hAnsi="仿宋_GB2312" w:eastAsia="仿宋_GB2312" w:cs="仿宋_GB2312"/>
          <w:color w:val="000000"/>
          <w:sz w:val="32"/>
          <w:szCs w:val="32"/>
        </w:rPr>
      </w:pPr>
    </w:p>
    <w:p>
      <w:pPr>
        <w:pStyle w:val="2"/>
      </w:pPr>
      <w:r>
        <w:drawing>
          <wp:inline distT="0" distB="0" distL="114300" distR="114300">
            <wp:extent cx="5019675" cy="2875915"/>
            <wp:effectExtent l="4445" t="4445" r="5080" b="1524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73" w:name="_Toc15377211"/>
      <w:bookmarkStart w:id="74" w:name="_Toc23564"/>
      <w:bookmarkStart w:id="75" w:name="_Toc79163616"/>
      <w:bookmarkStart w:id="76" w:name="_Toc79163866"/>
      <w:r>
        <w:rPr>
          <w:rFonts w:hint="eastAsia" w:ascii="仿宋" w:hAnsi="仿宋" w:eastAsia="仿宋"/>
          <w:b/>
          <w:color w:val="000000"/>
          <w:sz w:val="32"/>
          <w:szCs w:val="32"/>
        </w:rPr>
        <w:t>（二）一般公共预算财政拨款支出决算结构情况</w:t>
      </w:r>
      <w:bookmarkEnd w:id="73"/>
      <w:bookmarkEnd w:id="74"/>
      <w:bookmarkEnd w:id="75"/>
      <w:bookmarkEnd w:id="76"/>
    </w:p>
    <w:p>
      <w:pPr>
        <w:pStyle w:val="2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2022年一般公共预算财政拨款支出1,210.21万元，主要用于以下方面</w:t>
      </w:r>
      <w:r>
        <w:rPr>
          <w:rFonts w:hint="eastAsia" w:ascii="仿宋_GB2312" w:hAnsi="仿宋_GB2312" w:eastAsia="仿宋_GB2312" w:cs="仿宋_GB2312"/>
          <w:sz w:val="32"/>
          <w:szCs w:val="32"/>
          <w:shd w:val="clear" w:fill="FFFFFF"/>
          <w:lang w:eastAsia="zh-CN"/>
        </w:rPr>
        <w:t>：</w:t>
      </w:r>
      <w:r>
        <w:rPr>
          <w:rStyle w:val="24"/>
          <w:rFonts w:hint="eastAsia" w:ascii="仿宋_GB2312" w:hAnsi="仿宋_GB2312" w:eastAsia="仿宋_GB2312" w:cs="仿宋_GB2312"/>
          <w:sz w:val="32"/>
          <w:szCs w:val="32"/>
          <w:shd w:val="clear" w:fill="FFFFFF"/>
        </w:rPr>
        <w:t>一般公共服务（类）</w:t>
      </w:r>
      <w:r>
        <w:rPr>
          <w:rFonts w:hint="eastAsia" w:ascii="仿宋_GB2312" w:hAnsi="仿宋_GB2312" w:eastAsia="仿宋_GB2312" w:cs="仿宋_GB2312"/>
          <w:b/>
          <w:bCs/>
          <w:sz w:val="32"/>
          <w:szCs w:val="32"/>
          <w:shd w:val="clear" w:fill="FFFFFF"/>
        </w:rPr>
        <w:t>支出</w:t>
      </w:r>
      <w:r>
        <w:rPr>
          <w:rFonts w:hint="eastAsia" w:ascii="仿宋_GB2312" w:hAnsi="仿宋_GB2312" w:eastAsia="仿宋_GB2312" w:cs="仿宋_GB2312"/>
          <w:sz w:val="32"/>
          <w:szCs w:val="32"/>
          <w:shd w:val="clear" w:fill="FFFFFF"/>
        </w:rPr>
        <w:t>965.44万元，占79.77%；</w:t>
      </w:r>
      <w:r>
        <w:rPr>
          <w:rStyle w:val="24"/>
          <w:rFonts w:hint="eastAsia" w:ascii="仿宋_GB2312" w:hAnsi="仿宋_GB2312" w:eastAsia="仿宋_GB2312" w:cs="仿宋_GB2312"/>
          <w:sz w:val="32"/>
          <w:szCs w:val="32"/>
          <w:shd w:val="clear" w:fill="FFFFFF"/>
        </w:rPr>
        <w:t>社会保障和就业（类）</w:t>
      </w:r>
      <w:r>
        <w:rPr>
          <w:rFonts w:hint="eastAsia" w:ascii="仿宋_GB2312" w:hAnsi="仿宋_GB2312" w:eastAsia="仿宋_GB2312" w:cs="仿宋_GB2312"/>
          <w:b/>
          <w:bCs/>
          <w:sz w:val="32"/>
          <w:szCs w:val="32"/>
          <w:shd w:val="clear" w:fill="FFFFFF"/>
        </w:rPr>
        <w:t>支出</w:t>
      </w:r>
      <w:r>
        <w:rPr>
          <w:rFonts w:hint="eastAsia" w:ascii="仿宋_GB2312" w:hAnsi="仿宋_GB2312" w:eastAsia="仿宋_GB2312" w:cs="仿宋_GB2312"/>
          <w:sz w:val="32"/>
          <w:szCs w:val="32"/>
          <w:shd w:val="clear" w:fill="FFFFFF"/>
        </w:rPr>
        <w:t>131.02万元，占10.83%；</w:t>
      </w:r>
      <w:r>
        <w:rPr>
          <w:rStyle w:val="24"/>
          <w:rFonts w:hint="eastAsia" w:ascii="仿宋_GB2312" w:hAnsi="仿宋_GB2312" w:eastAsia="仿宋_GB2312" w:cs="仿宋_GB2312"/>
          <w:sz w:val="32"/>
          <w:szCs w:val="32"/>
          <w:shd w:val="clear" w:fill="FFFFFF"/>
        </w:rPr>
        <w:t>卫生健康支出</w:t>
      </w:r>
      <w:r>
        <w:rPr>
          <w:rFonts w:hint="eastAsia" w:ascii="仿宋_GB2312" w:hAnsi="仿宋_GB2312" w:eastAsia="仿宋_GB2312" w:cs="仿宋_GB2312"/>
          <w:sz w:val="32"/>
          <w:szCs w:val="32"/>
          <w:shd w:val="clear" w:fill="FFFFFF"/>
        </w:rPr>
        <w:t>47.68万元，占3.94%；</w:t>
      </w:r>
      <w:r>
        <w:rPr>
          <w:rFonts w:hint="eastAsia" w:ascii="仿宋_GB2312" w:hAnsi="仿宋_GB2312" w:eastAsia="仿宋_GB2312" w:cs="仿宋_GB2312"/>
          <w:b/>
          <w:bCs/>
          <w:sz w:val="32"/>
          <w:szCs w:val="32"/>
          <w:shd w:val="clear" w:fill="FFFFFF"/>
        </w:rPr>
        <w:t>住房保障支出</w:t>
      </w:r>
      <w:r>
        <w:rPr>
          <w:rFonts w:hint="eastAsia" w:ascii="仿宋_GB2312" w:hAnsi="仿宋_GB2312" w:eastAsia="仿宋_GB2312" w:cs="仿宋_GB2312"/>
          <w:sz w:val="32"/>
          <w:szCs w:val="32"/>
          <w:shd w:val="clear" w:fill="FFFFFF"/>
        </w:rPr>
        <w:t>66.07万元，占5.46%。</w:t>
      </w:r>
    </w:p>
    <w:p>
      <w:r>
        <w:drawing>
          <wp:inline distT="0" distB="0" distL="114300" distR="114300">
            <wp:extent cx="5171440" cy="2800350"/>
            <wp:effectExtent l="4445" t="4445" r="5715" b="1460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bookmarkStart w:id="77" w:name="_Toc79163617"/>
      <w:bookmarkStart w:id="78" w:name="_Toc19603"/>
      <w:bookmarkStart w:id="79" w:name="_Toc15377212"/>
      <w:bookmarkStart w:id="80" w:name="_Toc79163867"/>
      <w:r>
        <w:rPr>
          <w:rFonts w:hint="eastAsia" w:ascii="仿宋" w:hAnsi="仿宋" w:eastAsia="仿宋"/>
          <w:b/>
          <w:color w:val="000000"/>
          <w:sz w:val="32"/>
          <w:szCs w:val="32"/>
        </w:rPr>
        <w:t>（三）一般公共预算财政拨款支出决算具体情况</w:t>
      </w:r>
      <w:bookmarkEnd w:id="77"/>
      <w:bookmarkEnd w:id="78"/>
      <w:bookmarkEnd w:id="79"/>
      <w:bookmarkEnd w:id="80"/>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eastAsia="zh-CN"/>
        </w:rPr>
        <w:t>一般公共服务支出</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965.44</w:t>
      </w:r>
      <w:r>
        <w:rPr>
          <w:rFonts w:hint="eastAsia" w:ascii="仿宋_GB2312" w:hAnsi="仿宋" w:eastAsia="仿宋_GB2312" w:cs="仿宋"/>
          <w:sz w:val="32"/>
          <w:szCs w:val="32"/>
        </w:rPr>
        <w:t>万元，完成预算</w:t>
      </w:r>
      <w:r>
        <w:rPr>
          <w:rFonts w:hint="eastAsia" w:ascii="仿宋_GB2312" w:hAnsi="仿宋" w:eastAsia="仿宋_GB2312" w:cs="仿宋"/>
          <w:sz w:val="32"/>
          <w:szCs w:val="32"/>
          <w:lang w:val="en-US" w:eastAsia="zh-CN"/>
        </w:rPr>
        <w:t>100</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；其中：</w:t>
      </w:r>
      <w:r>
        <w:rPr>
          <w:rFonts w:hint="eastAsia" w:ascii="仿宋_GB2312" w:hAnsi="仿宋" w:eastAsia="仿宋_GB2312" w:cs="仿宋"/>
          <w:sz w:val="32"/>
          <w:szCs w:val="32"/>
          <w:lang w:val="en-US" w:eastAsia="zh-CN"/>
        </w:rPr>
        <w:t>2010301行政运行724.85万元，2010302一般行政管理事务240.59万元</w:t>
      </w:r>
      <w:r>
        <w:rPr>
          <w:rFonts w:hint="eastAsia" w:ascii="仿宋_GB2312" w:hAnsi="仿宋" w:eastAsia="仿宋_GB2312" w:cs="仿宋"/>
          <w:sz w:val="32"/>
          <w:szCs w:val="32"/>
        </w:rPr>
        <w:t>。</w:t>
      </w:r>
    </w:p>
    <w:p>
      <w:pPr>
        <w:spacing w:line="576"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1</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社会保障和就业</w:t>
      </w:r>
      <w:r>
        <w:rPr>
          <w:rFonts w:hint="eastAsia" w:ascii="仿宋_GB2312" w:hAnsi="仿宋" w:eastAsia="仿宋_GB2312" w:cs="仿宋"/>
          <w:sz w:val="32"/>
          <w:szCs w:val="32"/>
          <w:lang w:eastAsia="zh-CN"/>
        </w:rPr>
        <w:t>支出：</w:t>
      </w:r>
      <w:r>
        <w:rPr>
          <w:rFonts w:hint="eastAsia" w:ascii="仿宋_GB2312" w:hAnsi="仿宋" w:eastAsia="仿宋_GB2312" w:cs="仿宋"/>
          <w:sz w:val="32"/>
          <w:szCs w:val="32"/>
          <w:lang w:val="en-US" w:eastAsia="zh-CN"/>
        </w:rPr>
        <w:t>131.02万元，完成预算100%；其中：</w:t>
      </w:r>
      <w:r>
        <w:rPr>
          <w:rFonts w:hint="eastAsia" w:ascii="仿宋_GB2312" w:hAnsi="仿宋" w:eastAsia="仿宋_GB2312" w:cs="仿宋"/>
          <w:sz w:val="32"/>
          <w:szCs w:val="32"/>
        </w:rPr>
        <w:t>2080505机关事业单位基本养老保险缴费支出决算数为</w:t>
      </w:r>
      <w:r>
        <w:rPr>
          <w:rFonts w:hint="eastAsia" w:ascii="仿宋_GB2312" w:hAnsi="仿宋" w:eastAsia="仿宋_GB2312" w:cs="仿宋"/>
          <w:sz w:val="32"/>
          <w:szCs w:val="32"/>
          <w:lang w:val="en-US" w:eastAsia="zh-CN"/>
        </w:rPr>
        <w:t>81.99</w:t>
      </w:r>
      <w:r>
        <w:rPr>
          <w:rFonts w:hint="eastAsia" w:ascii="仿宋_GB2312" w:hAnsi="仿宋" w:eastAsia="仿宋_GB2312" w:cs="仿宋"/>
          <w:sz w:val="32"/>
          <w:szCs w:val="32"/>
        </w:rPr>
        <w:t>万元；2080506机关事业单位职业年金缴费支出</w:t>
      </w:r>
      <w:r>
        <w:rPr>
          <w:rFonts w:hint="eastAsia" w:ascii="仿宋_GB2312" w:hAnsi="仿宋" w:eastAsia="仿宋_GB2312" w:cs="仿宋"/>
          <w:sz w:val="32"/>
          <w:szCs w:val="32"/>
          <w:lang w:val="en-US" w:eastAsia="zh-CN"/>
        </w:rPr>
        <w:t>49.03万元</w:t>
      </w:r>
      <w:r>
        <w:rPr>
          <w:rFonts w:hint="eastAsia" w:ascii="仿宋_GB2312" w:hAnsi="仿宋" w:eastAsia="仿宋_GB2312" w:cs="仿宋"/>
          <w:sz w:val="32"/>
          <w:szCs w:val="32"/>
        </w:rPr>
        <w:t>。</w:t>
      </w:r>
    </w:p>
    <w:p>
      <w:pPr>
        <w:spacing w:line="576" w:lineRule="exact"/>
        <w:ind w:firstLine="711"/>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2</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卫生健康支出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47.68万元，</w:t>
      </w:r>
      <w:r>
        <w:rPr>
          <w:rFonts w:hint="eastAsia" w:ascii="仿宋_GB2312" w:hAnsi="仿宋" w:eastAsia="仿宋_GB2312" w:cs="仿宋"/>
          <w:sz w:val="32"/>
          <w:szCs w:val="32"/>
        </w:rPr>
        <w:t>完成预算100%</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其中：</w:t>
      </w:r>
      <w:r>
        <w:rPr>
          <w:rFonts w:hint="eastAsia" w:ascii="仿宋_GB2312" w:hAnsi="仿宋" w:eastAsia="仿宋_GB2312" w:cs="仿宋"/>
          <w:sz w:val="32"/>
          <w:szCs w:val="32"/>
        </w:rPr>
        <w:t>2101101行政单位医疗支出</w:t>
      </w:r>
      <w:r>
        <w:rPr>
          <w:rFonts w:hint="eastAsia" w:ascii="仿宋_GB2312" w:hAnsi="仿宋" w:eastAsia="仿宋_GB2312" w:cs="仿宋"/>
          <w:sz w:val="32"/>
          <w:szCs w:val="32"/>
          <w:lang w:val="en-US" w:eastAsia="zh-CN"/>
        </w:rPr>
        <w:t>38.49</w:t>
      </w:r>
      <w:r>
        <w:rPr>
          <w:rFonts w:hint="eastAsia" w:ascii="仿宋_GB2312" w:hAnsi="仿宋" w:eastAsia="仿宋_GB2312" w:cs="仿宋"/>
          <w:sz w:val="32"/>
          <w:szCs w:val="32"/>
        </w:rPr>
        <w:t>万元，2101103公务员医疗补助支出</w:t>
      </w:r>
      <w:r>
        <w:rPr>
          <w:rFonts w:hint="eastAsia" w:ascii="仿宋_GB2312" w:hAnsi="仿宋" w:eastAsia="仿宋_GB2312" w:cs="仿宋"/>
          <w:sz w:val="32"/>
          <w:szCs w:val="32"/>
          <w:lang w:val="en-US" w:eastAsia="zh-CN"/>
        </w:rPr>
        <w:t>9.19</w:t>
      </w:r>
      <w:r>
        <w:rPr>
          <w:rFonts w:hint="eastAsia" w:ascii="仿宋_GB2312" w:hAnsi="仿宋" w:eastAsia="仿宋_GB2312" w:cs="仿宋"/>
          <w:sz w:val="32"/>
          <w:szCs w:val="32"/>
        </w:rPr>
        <w:t>万元</w:t>
      </w:r>
      <w:r>
        <w:rPr>
          <w:rFonts w:hint="eastAsia" w:ascii="仿宋_GB2312" w:hAnsi="仿宋" w:eastAsia="仿宋_GB2312" w:cs="仿宋"/>
          <w:sz w:val="32"/>
          <w:szCs w:val="32"/>
          <w:lang w:val="en-US" w:eastAsia="zh-CN"/>
        </w:rPr>
        <w:t>.</w:t>
      </w:r>
    </w:p>
    <w:p>
      <w:pPr>
        <w:spacing w:line="600" w:lineRule="exact"/>
        <w:ind w:firstLine="640"/>
        <w:rPr>
          <w:rFonts w:ascii="仿宋" w:hAnsi="仿宋" w:eastAsia="仿宋"/>
          <w:b/>
          <w:color w:val="000000"/>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住房保障支出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66.07万元，</w:t>
      </w:r>
      <w:r>
        <w:rPr>
          <w:rFonts w:hint="eastAsia" w:ascii="仿宋_GB2312" w:hAnsi="仿宋" w:eastAsia="仿宋_GB2312" w:cs="仿宋"/>
          <w:sz w:val="32"/>
          <w:szCs w:val="32"/>
        </w:rPr>
        <w:t>完成预算100%</w:t>
      </w:r>
      <w:r>
        <w:rPr>
          <w:rFonts w:hint="eastAsia" w:ascii="仿宋_GB2312" w:hAnsi="仿宋" w:eastAsia="仿宋_GB2312" w:cs="仿宋"/>
          <w:sz w:val="32"/>
          <w:szCs w:val="32"/>
          <w:lang w:eastAsia="zh-CN"/>
        </w:rPr>
        <w:t>；其中</w:t>
      </w:r>
      <w:r>
        <w:rPr>
          <w:rFonts w:hint="eastAsia" w:ascii="仿宋_GB2312" w:hAnsi="仿宋" w:eastAsia="仿宋_GB2312" w:cs="仿宋"/>
          <w:sz w:val="32"/>
          <w:szCs w:val="32"/>
        </w:rPr>
        <w:t>2210201住房公积金支出</w:t>
      </w:r>
      <w:r>
        <w:rPr>
          <w:rFonts w:hint="eastAsia" w:ascii="仿宋_GB2312" w:hAnsi="仿宋" w:eastAsia="仿宋_GB2312" w:cs="仿宋"/>
          <w:sz w:val="32"/>
          <w:szCs w:val="32"/>
          <w:lang w:val="en-US" w:eastAsia="zh-CN"/>
        </w:rPr>
        <w:t>66.07</w:t>
      </w:r>
      <w:r>
        <w:rPr>
          <w:rFonts w:hint="eastAsia" w:ascii="仿宋_GB2312" w:hAnsi="仿宋" w:eastAsia="仿宋_GB2312" w:cs="仿宋"/>
          <w:sz w:val="32"/>
          <w:szCs w:val="32"/>
        </w:rPr>
        <w:t>万元。</w:t>
      </w:r>
    </w:p>
    <w:p>
      <w:pPr>
        <w:tabs>
          <w:tab w:val="right" w:pos="8306"/>
        </w:tabs>
        <w:spacing w:line="600" w:lineRule="exact"/>
        <w:ind w:firstLine="640"/>
        <w:outlineLvl w:val="1"/>
        <w:rPr>
          <w:rStyle w:val="27"/>
        </w:rPr>
      </w:pPr>
      <w:bookmarkStart w:id="81" w:name="_Toc15377214"/>
      <w:bookmarkStart w:id="82" w:name="_Toc79163618"/>
      <w:bookmarkStart w:id="83" w:name="_Toc15396608"/>
      <w:bookmarkStart w:id="84" w:name="_Toc79163868"/>
      <w:bookmarkStart w:id="85" w:name="_Toc13015"/>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81"/>
      <w:bookmarkEnd w:id="82"/>
      <w:bookmarkEnd w:id="83"/>
      <w:bookmarkEnd w:id="84"/>
      <w:bookmarkEnd w:id="85"/>
      <w:r>
        <w:rPr>
          <w:rStyle w:val="27"/>
          <w:rFonts w:ascii="黑体" w:hAnsi="黑体" w:eastAsia="黑体"/>
          <w:b w:val="0"/>
        </w:rPr>
        <w:tab/>
      </w:r>
    </w:p>
    <w:p>
      <w:pPr>
        <w:pStyle w:val="2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松潘县综合行政执法局</w:t>
      </w:r>
      <w:r>
        <w:rPr>
          <w:rFonts w:hint="eastAsia" w:ascii="仿宋_GB2312" w:hAnsi="仿宋_GB2312" w:eastAsia="仿宋_GB2312" w:cs="仿宋_GB2312"/>
          <w:sz w:val="32"/>
          <w:szCs w:val="32"/>
          <w:shd w:val="clear" w:fill="FFFFFF"/>
        </w:rPr>
        <w:t>2022年一般公共预算财政拨款基本支出969.62万元，其中：人员经费938.05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pStyle w:val="20"/>
        <w:keepNext w:val="0"/>
        <w:keepLines w:val="0"/>
        <w:widowControl/>
        <w:suppressLineNumbers w:val="0"/>
        <w:spacing w:before="0" w:beforeAutospacing="0"/>
        <w:ind w:left="0"/>
        <w:jc w:val="left"/>
        <w:rPr>
          <w:rFonts w:ascii="仿宋" w:hAnsi="仿宋" w:eastAsia="仿宋"/>
          <w:color w:val="000000"/>
          <w:sz w:val="32"/>
          <w:szCs w:val="32"/>
        </w:rPr>
      </w:pPr>
      <w:r>
        <w:rPr>
          <w:rFonts w:hint="eastAsia" w:ascii="仿宋_GB2312" w:hAnsi="仿宋_GB2312" w:eastAsia="仿宋_GB2312" w:cs="仿宋_GB2312"/>
          <w:sz w:val="32"/>
          <w:szCs w:val="32"/>
          <w:shd w:val="clear" w:fill="FFFFFF"/>
        </w:rPr>
        <w:t>　　公用经费31.57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bookmarkStart w:id="86" w:name="_Toc15396609"/>
      <w:bookmarkStart w:id="87" w:name="_Toc79163869"/>
      <w:bookmarkStart w:id="88" w:name="_Toc5105"/>
      <w:bookmarkStart w:id="89" w:name="_Toc15377215"/>
      <w:bookmarkStart w:id="90" w:name="_Toc7916361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86"/>
      <w:bookmarkEnd w:id="87"/>
      <w:bookmarkEnd w:id="88"/>
      <w:bookmarkEnd w:id="89"/>
      <w:bookmarkEnd w:id="90"/>
    </w:p>
    <w:p>
      <w:pPr>
        <w:spacing w:line="600" w:lineRule="exact"/>
        <w:ind w:firstLine="640"/>
        <w:outlineLvl w:val="2"/>
        <w:rPr>
          <w:rFonts w:ascii="仿宋" w:hAnsi="仿宋" w:eastAsia="仿宋"/>
          <w:b/>
          <w:color w:val="000000"/>
          <w:sz w:val="32"/>
          <w:szCs w:val="32"/>
        </w:rPr>
      </w:pPr>
      <w:bookmarkStart w:id="91" w:name="_Toc15377216"/>
      <w:bookmarkStart w:id="92" w:name="_Toc79163620"/>
      <w:bookmarkStart w:id="93" w:name="_Toc79163870"/>
      <w:bookmarkStart w:id="94" w:name="_Toc17053"/>
      <w:r>
        <w:rPr>
          <w:rFonts w:hint="eastAsia" w:ascii="仿宋" w:hAnsi="仿宋" w:eastAsia="仿宋"/>
          <w:b/>
          <w:color w:val="000000"/>
          <w:sz w:val="32"/>
          <w:szCs w:val="32"/>
        </w:rPr>
        <w:t>（一）“三公”经费财政拨款支出决算总体情况说明</w:t>
      </w:r>
      <w:bookmarkEnd w:id="91"/>
      <w:bookmarkEnd w:id="92"/>
      <w:bookmarkEnd w:id="93"/>
      <w:bookmarkEnd w:id="94"/>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仿宋" w:hAnsi="仿宋" w:eastAsia="仿宋" w:cs="仿宋"/>
          <w:i w:val="0"/>
          <w:caps w:val="0"/>
          <w:color w:val="000000"/>
          <w:spacing w:val="0"/>
          <w:sz w:val="32"/>
          <w:szCs w:val="32"/>
          <w:lang w:val="en-US" w:eastAsia="zh-CN"/>
        </w:rPr>
      </w:pPr>
      <w:bookmarkStart w:id="95" w:name="_Toc22431"/>
      <w:bookmarkStart w:id="96" w:name="_Toc15377217"/>
      <w:bookmarkStart w:id="97" w:name="_Toc79163621"/>
      <w:bookmarkStart w:id="98" w:name="_Toc79163871"/>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年度“三公”经费财政拨款支出决算为</w:t>
      </w:r>
      <w:r>
        <w:rPr>
          <w:rFonts w:hint="eastAsia" w:ascii="仿宋_GB2312" w:hAnsi="仿宋" w:eastAsia="仿宋_GB2312" w:cs="仿宋"/>
          <w:sz w:val="32"/>
          <w:szCs w:val="32"/>
          <w:lang w:val="en-US" w:eastAsia="zh-CN"/>
        </w:rPr>
        <w:t>97.04</w:t>
      </w:r>
      <w:r>
        <w:rPr>
          <w:rFonts w:hint="eastAsia" w:ascii="仿宋_GB2312" w:hAnsi="仿宋" w:eastAsia="仿宋_GB2312" w:cs="仿宋"/>
          <w:sz w:val="32"/>
          <w:szCs w:val="32"/>
        </w:rPr>
        <w:t>万元，完成预算100%，其中：因公出国（境）费支出决算为0万元，完成预算100%；公务用车购置及运行维护费支出决算为</w:t>
      </w:r>
      <w:r>
        <w:rPr>
          <w:rFonts w:hint="eastAsia" w:ascii="仿宋_GB2312" w:hAnsi="仿宋" w:eastAsia="仿宋_GB2312" w:cs="仿宋"/>
          <w:sz w:val="32"/>
          <w:szCs w:val="32"/>
          <w:lang w:val="en-US" w:eastAsia="zh-CN"/>
        </w:rPr>
        <w:t>97.04</w:t>
      </w:r>
      <w:r>
        <w:rPr>
          <w:rFonts w:hint="eastAsia" w:ascii="仿宋_GB2312" w:hAnsi="仿宋" w:eastAsia="仿宋_GB2312" w:cs="仿宋"/>
          <w:sz w:val="32"/>
          <w:szCs w:val="32"/>
        </w:rPr>
        <w:t>万元，完成预算100%；公务接待费支出决算为0万元，完成预算100%。202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年度“三公”经费支出决算数与预算数持平的主要原因是严格按照中央八项规定和行政单位会计制度执行。同20</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度</w:t>
      </w:r>
      <w:r>
        <w:rPr>
          <w:rFonts w:hint="eastAsia" w:ascii="仿宋_GB2312" w:hAnsi="仿宋" w:eastAsia="仿宋_GB2312" w:cs="仿宋"/>
          <w:sz w:val="32"/>
          <w:szCs w:val="32"/>
          <w:lang w:val="en-US" w:eastAsia="zh-CN"/>
        </w:rPr>
        <w:t>49.87万元</w:t>
      </w:r>
      <w:r>
        <w:rPr>
          <w:rFonts w:hint="eastAsia" w:ascii="仿宋_GB2312" w:hAnsi="仿宋" w:eastAsia="仿宋_GB2312" w:cs="仿宋"/>
          <w:sz w:val="32"/>
          <w:szCs w:val="32"/>
        </w:rPr>
        <w:t>相比</w:t>
      </w:r>
      <w:r>
        <w:rPr>
          <w:rFonts w:hint="eastAsia" w:ascii="仿宋_GB2312" w:hAnsi="仿宋" w:eastAsia="仿宋_GB2312" w:cs="仿宋"/>
          <w:sz w:val="32"/>
          <w:szCs w:val="32"/>
          <w:lang w:eastAsia="zh-CN"/>
        </w:rPr>
        <w:t>，增加</w:t>
      </w:r>
      <w:r>
        <w:rPr>
          <w:rFonts w:hint="eastAsia" w:ascii="仿宋_GB2312" w:hAnsi="仿宋" w:eastAsia="仿宋_GB2312" w:cs="仿宋"/>
          <w:sz w:val="32"/>
          <w:szCs w:val="32"/>
        </w:rPr>
        <w:t>支出</w:t>
      </w:r>
      <w:r>
        <w:rPr>
          <w:rFonts w:hint="eastAsia" w:ascii="仿宋_GB2312" w:hAnsi="仿宋" w:eastAsia="仿宋_GB2312" w:cs="仿宋"/>
          <w:sz w:val="32"/>
          <w:szCs w:val="32"/>
          <w:lang w:val="en-US" w:eastAsia="zh-CN"/>
        </w:rPr>
        <w:t>47.17</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，增加较大是</w:t>
      </w:r>
      <w:bookmarkEnd w:id="95"/>
      <w:bookmarkStart w:id="99" w:name="_Toc12473"/>
      <w:r>
        <w:rPr>
          <w:rFonts w:hint="eastAsia" w:ascii="仿宋_GB2312" w:hAnsi="仿宋" w:eastAsia="仿宋_GB2312" w:cs="仿宋"/>
          <w:sz w:val="32"/>
          <w:szCs w:val="32"/>
          <w:lang w:eastAsia="zh-CN"/>
        </w:rPr>
        <w:t>因</w:t>
      </w:r>
      <w:r>
        <w:rPr>
          <w:rStyle w:val="24"/>
          <w:rFonts w:hint="eastAsia" w:ascii="仿宋" w:hAnsi="仿宋" w:eastAsia="仿宋" w:cs="仿宋"/>
          <w:b w:val="0"/>
          <w:bCs/>
          <w:i w:val="0"/>
          <w:caps w:val="0"/>
          <w:color w:val="000000"/>
          <w:spacing w:val="0"/>
          <w:sz w:val="32"/>
          <w:szCs w:val="32"/>
          <w:shd w:val="clear" w:color="auto" w:fill="FFFFFF"/>
          <w:lang w:eastAsia="zh-CN"/>
        </w:rPr>
        <w:t>综合执法改革，</w:t>
      </w:r>
      <w:r>
        <w:rPr>
          <w:rStyle w:val="24"/>
          <w:rFonts w:hint="eastAsia" w:ascii="仿宋" w:hAnsi="仿宋" w:eastAsia="仿宋" w:cs="仿宋"/>
          <w:b w:val="0"/>
          <w:bCs/>
          <w:i w:val="0"/>
          <w:caps w:val="0"/>
          <w:color w:val="000000"/>
          <w:spacing w:val="0"/>
          <w:sz w:val="32"/>
          <w:szCs w:val="32"/>
          <w:shd w:val="clear" w:color="auto" w:fill="FFFFFF"/>
          <w:lang w:val="en-US" w:eastAsia="zh-CN"/>
        </w:rPr>
        <w:t>2022年6月</w:t>
      </w:r>
      <w:r>
        <w:rPr>
          <w:rStyle w:val="24"/>
          <w:rFonts w:hint="eastAsia" w:ascii="仿宋" w:hAnsi="仿宋" w:eastAsia="仿宋" w:cs="仿宋"/>
          <w:b w:val="0"/>
          <w:bCs/>
          <w:i w:val="0"/>
          <w:caps w:val="0"/>
          <w:color w:val="000000"/>
          <w:spacing w:val="0"/>
          <w:sz w:val="32"/>
          <w:szCs w:val="32"/>
          <w:shd w:val="clear" w:color="auto" w:fill="FFFFFF"/>
          <w:lang w:eastAsia="zh-CN"/>
        </w:rPr>
        <w:t>县城市管理综合行政执法局划转</w:t>
      </w:r>
      <w:r>
        <w:rPr>
          <w:rStyle w:val="24"/>
          <w:rFonts w:hint="eastAsia" w:ascii="仿宋" w:hAnsi="仿宋" w:eastAsia="仿宋" w:cs="仿宋"/>
          <w:b w:val="0"/>
          <w:bCs/>
          <w:i w:val="0"/>
          <w:caps w:val="0"/>
          <w:color w:val="000000"/>
          <w:spacing w:val="0"/>
          <w:sz w:val="32"/>
          <w:szCs w:val="32"/>
          <w:shd w:val="clear" w:color="auto" w:fill="FFFFFF"/>
          <w:lang w:val="en-US" w:eastAsia="zh-CN"/>
        </w:rPr>
        <w:t>2辆生产生活用车，3辆执法电瓶车；县卫生执法大队</w:t>
      </w:r>
      <w:r>
        <w:rPr>
          <w:rStyle w:val="24"/>
          <w:rFonts w:hint="eastAsia" w:ascii="仿宋" w:hAnsi="仿宋" w:eastAsia="仿宋" w:cs="仿宋"/>
          <w:b w:val="0"/>
          <w:bCs/>
          <w:i w:val="0"/>
          <w:caps w:val="0"/>
          <w:color w:val="000000"/>
          <w:spacing w:val="0"/>
          <w:sz w:val="32"/>
          <w:szCs w:val="32"/>
          <w:shd w:val="clear" w:color="auto" w:fill="FFFFFF"/>
          <w:lang w:eastAsia="zh-CN"/>
        </w:rPr>
        <w:t>划转</w:t>
      </w:r>
      <w:r>
        <w:rPr>
          <w:rStyle w:val="24"/>
          <w:rFonts w:hint="eastAsia" w:ascii="仿宋" w:hAnsi="仿宋" w:eastAsia="仿宋" w:cs="仿宋"/>
          <w:b w:val="0"/>
          <w:bCs/>
          <w:i w:val="0"/>
          <w:caps w:val="0"/>
          <w:color w:val="000000"/>
          <w:spacing w:val="0"/>
          <w:sz w:val="32"/>
          <w:szCs w:val="32"/>
          <w:shd w:val="clear" w:color="auto" w:fill="FFFFFF"/>
          <w:lang w:val="en-US" w:eastAsia="zh-CN"/>
        </w:rPr>
        <w:t>2辆公务用车，因新增派出7个综合行政执法中队</w:t>
      </w:r>
      <w:r>
        <w:rPr>
          <w:rStyle w:val="24"/>
          <w:rFonts w:hint="eastAsia" w:ascii="仿宋" w:hAnsi="仿宋" w:eastAsia="仿宋" w:cs="仿宋"/>
          <w:b w:val="0"/>
          <w:bCs/>
          <w:i w:val="0"/>
          <w:caps w:val="0"/>
          <w:color w:val="000000"/>
          <w:spacing w:val="0"/>
          <w:sz w:val="32"/>
          <w:szCs w:val="32"/>
          <w:shd w:val="clear" w:color="auto" w:fill="FFFFFF"/>
          <w:lang w:eastAsia="zh-CN"/>
        </w:rPr>
        <w:t>新购</w:t>
      </w:r>
      <w:r>
        <w:rPr>
          <w:rStyle w:val="24"/>
          <w:rFonts w:hint="eastAsia" w:ascii="仿宋" w:hAnsi="仿宋" w:eastAsia="仿宋" w:cs="仿宋"/>
          <w:b w:val="0"/>
          <w:bCs/>
          <w:i w:val="0"/>
          <w:caps w:val="0"/>
          <w:color w:val="000000"/>
          <w:spacing w:val="0"/>
          <w:sz w:val="32"/>
          <w:szCs w:val="32"/>
          <w:shd w:val="clear" w:color="auto" w:fill="FFFFFF"/>
          <w:lang w:val="en-US" w:eastAsia="zh-CN"/>
        </w:rPr>
        <w:t>4辆生产生活用车用于执法执勤，我局1-6月共计6辆执法执勤用车，7-12月共计17辆执法执勤用车，车辆增加导致公务用车运行维护费增加，新购4辆生产生活用车导致公务用车购费增加</w:t>
      </w:r>
      <w:r>
        <w:rPr>
          <w:rFonts w:hint="eastAsia" w:ascii="仿宋" w:hAnsi="仿宋" w:eastAsia="仿宋" w:cs="仿宋"/>
          <w:i w:val="0"/>
          <w:caps w:val="0"/>
          <w:color w:val="000000"/>
          <w:spacing w:val="0"/>
          <w:sz w:val="32"/>
          <w:szCs w:val="32"/>
          <w:shd w:val="clear" w:color="auto" w:fill="FFFFFF"/>
        </w:rPr>
        <w:t>；</w:t>
      </w:r>
      <w:r>
        <w:rPr>
          <w:rFonts w:hint="eastAsia" w:ascii="仿宋" w:hAnsi="仿宋" w:eastAsia="仿宋" w:cs="仿宋"/>
          <w:i w:val="0"/>
          <w:caps w:val="0"/>
          <w:color w:val="000000"/>
          <w:spacing w:val="0"/>
          <w:sz w:val="32"/>
          <w:szCs w:val="32"/>
          <w:shd w:val="clear" w:color="auto" w:fill="FFFFFF"/>
          <w:lang w:val="en-US" w:eastAsia="zh-CN"/>
        </w:rPr>
        <w:t>2、因县城市管理执法局和县卫生执法大队在1-8月为独立核算的单位，预算一体化中产生了预算执行数据，无法合并到我局，因此2022年两个单位单独做决算报表，所以我局2022年末决算报表中的机构运行信息表将两个独立核算单位的车辆分别在原单位[县城市管理执法局5辆）和县卫生执法大队2辆]中填报，我局在决算报表中机构运行信息表的公务用车保有量为10辆。</w:t>
      </w:r>
    </w:p>
    <w:p>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96"/>
      <w:bookmarkEnd w:id="97"/>
      <w:bookmarkEnd w:id="98"/>
      <w:bookmarkEnd w:id="99"/>
    </w:p>
    <w:p>
      <w:pPr>
        <w:spacing w:line="576" w:lineRule="exact"/>
        <w:ind w:firstLine="640" w:firstLineChars="200"/>
        <w:rPr>
          <w:rFonts w:ascii="仿宋_GB2312" w:hAnsi="仿宋" w:eastAsia="仿宋_GB2312" w:cs="Times New Roman"/>
          <w:b/>
          <w:bCs/>
          <w:sz w:val="32"/>
          <w:szCs w:val="32"/>
        </w:rPr>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年度“三公”经费财政拨款支出决算中，因公出国（境）费支出决算0万元，占0%；公务用车购置及运行维护费支出决算</w:t>
      </w:r>
      <w:r>
        <w:rPr>
          <w:rFonts w:hint="eastAsia" w:ascii="仿宋_GB2312" w:hAnsi="仿宋" w:eastAsia="仿宋_GB2312" w:cs="仿宋"/>
          <w:sz w:val="32"/>
          <w:szCs w:val="32"/>
          <w:lang w:val="en-US" w:eastAsia="zh-CN"/>
        </w:rPr>
        <w:t>97.04</w:t>
      </w:r>
      <w:r>
        <w:rPr>
          <w:rFonts w:hint="eastAsia" w:ascii="仿宋_GB2312" w:hAnsi="仿宋" w:eastAsia="仿宋_GB2312" w:cs="仿宋"/>
          <w:sz w:val="32"/>
          <w:szCs w:val="32"/>
        </w:rPr>
        <w:t>万元，占100%；公务接待费支出决算0万元，占0%。具体情况如下：</w:t>
      </w:r>
    </w:p>
    <w:p>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1.因公出国（境）经费</w:t>
      </w:r>
      <w:r>
        <w:rPr>
          <w:rFonts w:hint="eastAsia" w:ascii="仿宋_GB2312" w:hAnsi="仿宋" w:eastAsia="仿宋_GB2312" w:cs="仿宋"/>
          <w:b/>
          <w:bCs/>
          <w:sz w:val="32"/>
          <w:szCs w:val="32"/>
          <w:lang w:eastAsia="zh-CN"/>
        </w:rPr>
        <w:t>：</w:t>
      </w:r>
      <w:r>
        <w:rPr>
          <w:rFonts w:hint="eastAsia" w:ascii="仿宋_GB2312" w:hAnsi="仿宋" w:eastAsia="仿宋_GB2312" w:cs="仿宋"/>
          <w:sz w:val="32"/>
          <w:szCs w:val="32"/>
        </w:rPr>
        <w:t>无开支内容。</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i w:val="0"/>
          <w:caps w:val="0"/>
          <w:color w:val="000000"/>
          <w:spacing w:val="0"/>
          <w:sz w:val="32"/>
          <w:szCs w:val="32"/>
          <w:shd w:val="clear" w:color="auto" w:fill="FFFFFF"/>
        </w:rPr>
      </w:pPr>
      <w:r>
        <w:rPr>
          <w:rFonts w:hint="eastAsia" w:ascii="仿宋_GB2312" w:hAnsi="仿宋" w:eastAsia="仿宋_GB2312" w:cs="仿宋"/>
          <w:b/>
          <w:bCs/>
          <w:sz w:val="32"/>
          <w:szCs w:val="32"/>
        </w:rPr>
        <w:t>2.公务用车购置及运行维护费</w:t>
      </w:r>
      <w:r>
        <w:rPr>
          <w:rFonts w:hint="eastAsia" w:ascii="仿宋_GB2312" w:hAnsi="仿宋" w:eastAsia="仿宋_GB2312" w:cs="仿宋"/>
          <w:b/>
          <w:bCs/>
          <w:sz w:val="32"/>
          <w:szCs w:val="32"/>
          <w:lang w:eastAsia="zh-CN"/>
        </w:rPr>
        <w:t>：</w:t>
      </w:r>
      <w:r>
        <w:rPr>
          <w:rFonts w:hint="eastAsia" w:ascii="仿宋_GB2312" w:eastAsia="仿宋_GB2312" w:cs="仿宋" w:hAnsiTheme="minorEastAsia"/>
          <w:sz w:val="32"/>
          <w:szCs w:val="32"/>
        </w:rPr>
        <w:t>202</w:t>
      </w:r>
      <w:r>
        <w:rPr>
          <w:rFonts w:hint="eastAsia" w:ascii="仿宋_GB2312" w:eastAsia="仿宋_GB2312" w:cs="仿宋" w:hAnsiTheme="minorEastAsia"/>
          <w:sz w:val="32"/>
          <w:szCs w:val="32"/>
          <w:lang w:val="en-US" w:eastAsia="zh-CN"/>
        </w:rPr>
        <w:t>2</w:t>
      </w:r>
      <w:r>
        <w:rPr>
          <w:rFonts w:hint="eastAsia" w:ascii="仿宋_GB2312" w:eastAsia="仿宋_GB2312" w:cs="仿宋" w:hAnsiTheme="minorEastAsia"/>
          <w:sz w:val="32"/>
          <w:szCs w:val="32"/>
        </w:rPr>
        <w:t>年公务用车购置及运行维护费</w:t>
      </w:r>
      <w:r>
        <w:rPr>
          <w:rFonts w:hint="eastAsia" w:ascii="仿宋_GB2312" w:eastAsia="仿宋_GB2312" w:cs="仿宋" w:hAnsiTheme="minorEastAsia"/>
          <w:sz w:val="32"/>
          <w:szCs w:val="32"/>
          <w:lang w:val="en-US" w:eastAsia="zh-CN"/>
        </w:rPr>
        <w:t>97.04</w:t>
      </w:r>
      <w:r>
        <w:rPr>
          <w:rFonts w:hint="eastAsia" w:ascii="仿宋_GB2312" w:eastAsia="仿宋_GB2312" w:cs="仿宋" w:hAnsiTheme="minorEastAsia"/>
          <w:sz w:val="32"/>
          <w:szCs w:val="32"/>
        </w:rPr>
        <w:t>万元</w:t>
      </w:r>
      <w:r>
        <w:rPr>
          <w:rFonts w:hint="eastAsia" w:ascii="仿宋_GB2312" w:eastAsia="仿宋_GB2312" w:cs="仿宋" w:hAnsiTheme="minorEastAsia"/>
          <w:sz w:val="32"/>
          <w:szCs w:val="32"/>
          <w:lang w:eastAsia="zh-CN"/>
        </w:rPr>
        <w:t>，</w:t>
      </w:r>
      <w:r>
        <w:rPr>
          <w:rFonts w:hint="eastAsia" w:ascii="仿宋_GB2312" w:eastAsia="仿宋_GB2312" w:cs="仿宋" w:hAnsiTheme="minorEastAsia"/>
          <w:sz w:val="32"/>
          <w:szCs w:val="32"/>
        </w:rPr>
        <w:t>其中：公务用车购置</w:t>
      </w:r>
      <w:r>
        <w:rPr>
          <w:rFonts w:hint="eastAsia" w:ascii="仿宋_GB2312" w:eastAsia="仿宋_GB2312" w:cs="仿宋" w:hAnsiTheme="minorEastAsia"/>
          <w:sz w:val="32"/>
          <w:szCs w:val="32"/>
          <w:lang w:eastAsia="zh-CN"/>
        </w:rPr>
        <w:t>费</w:t>
      </w:r>
      <w:r>
        <w:rPr>
          <w:rFonts w:hint="eastAsia" w:ascii="仿宋_GB2312" w:eastAsia="仿宋_GB2312" w:cs="仿宋" w:hAnsiTheme="minorEastAsia"/>
          <w:sz w:val="32"/>
          <w:szCs w:val="32"/>
          <w:lang w:val="en-US" w:eastAsia="zh-CN"/>
        </w:rPr>
        <w:t>75.05</w:t>
      </w:r>
      <w:r>
        <w:rPr>
          <w:rFonts w:hint="eastAsia" w:ascii="仿宋_GB2312" w:eastAsia="仿宋_GB2312" w:cs="仿宋" w:hAnsiTheme="minorEastAsia"/>
          <w:sz w:val="32"/>
          <w:szCs w:val="32"/>
        </w:rPr>
        <w:t>万元</w:t>
      </w:r>
      <w:r>
        <w:rPr>
          <w:rFonts w:hint="eastAsia" w:ascii="仿宋_GB2312" w:eastAsia="仿宋_GB2312" w:cs="仿宋" w:hAnsiTheme="minorEastAsia"/>
          <w:sz w:val="32"/>
          <w:szCs w:val="32"/>
          <w:lang w:eastAsia="zh-CN"/>
        </w:rPr>
        <w:t>，公务用车运行维护费</w:t>
      </w:r>
      <w:r>
        <w:rPr>
          <w:rFonts w:hint="eastAsia" w:ascii="仿宋_GB2312" w:eastAsia="仿宋_GB2312" w:cs="仿宋" w:hAnsiTheme="minorEastAsia"/>
          <w:sz w:val="32"/>
          <w:szCs w:val="32"/>
          <w:lang w:val="en-US" w:eastAsia="zh-CN"/>
        </w:rPr>
        <w:t>21.99万元</w:t>
      </w:r>
      <w:r>
        <w:rPr>
          <w:rFonts w:hint="eastAsia" w:ascii="仿宋_GB2312" w:eastAsia="仿宋_GB2312" w:cs="仿宋" w:hAnsiTheme="minorEastAsia"/>
          <w:sz w:val="32"/>
          <w:szCs w:val="32"/>
        </w:rPr>
        <w:t>。</w:t>
      </w:r>
      <w:r>
        <w:rPr>
          <w:rFonts w:hint="eastAsia" w:ascii="仿宋_GB2312" w:eastAsia="仿宋_GB2312" w:cs="仿宋" w:hAnsiTheme="minorEastAsia"/>
          <w:sz w:val="32"/>
          <w:szCs w:val="32"/>
          <w:lang w:eastAsia="zh-CN"/>
        </w:rPr>
        <w:t>因</w:t>
      </w:r>
      <w:r>
        <w:rPr>
          <w:rStyle w:val="24"/>
          <w:rFonts w:hint="eastAsia" w:ascii="仿宋" w:hAnsi="仿宋" w:eastAsia="仿宋" w:cs="仿宋"/>
          <w:b w:val="0"/>
          <w:bCs/>
          <w:i w:val="0"/>
          <w:caps w:val="0"/>
          <w:color w:val="000000"/>
          <w:spacing w:val="0"/>
          <w:sz w:val="32"/>
          <w:szCs w:val="32"/>
          <w:shd w:val="clear" w:color="auto" w:fill="FFFFFF"/>
          <w:lang w:eastAsia="zh-CN"/>
        </w:rPr>
        <w:t>综合执法改革</w:t>
      </w:r>
      <w:r>
        <w:rPr>
          <w:rStyle w:val="24"/>
          <w:rFonts w:hint="eastAsia" w:ascii="仿宋" w:hAnsi="仿宋" w:eastAsia="仿宋" w:cs="仿宋"/>
          <w:b w:val="0"/>
          <w:bCs/>
          <w:i w:val="0"/>
          <w:caps w:val="0"/>
          <w:color w:val="000000"/>
          <w:spacing w:val="0"/>
          <w:sz w:val="32"/>
          <w:szCs w:val="32"/>
          <w:shd w:val="clear" w:color="auto" w:fill="FFFFFF"/>
          <w:lang w:val="en-US" w:eastAsia="zh-CN"/>
        </w:rPr>
        <w:t>2022年6月</w:t>
      </w:r>
      <w:r>
        <w:rPr>
          <w:rStyle w:val="24"/>
          <w:rFonts w:hint="eastAsia" w:ascii="仿宋" w:hAnsi="仿宋" w:eastAsia="仿宋" w:cs="仿宋"/>
          <w:b w:val="0"/>
          <w:bCs/>
          <w:i w:val="0"/>
          <w:caps w:val="0"/>
          <w:color w:val="000000"/>
          <w:spacing w:val="0"/>
          <w:sz w:val="32"/>
          <w:szCs w:val="32"/>
          <w:shd w:val="clear" w:color="auto" w:fill="FFFFFF"/>
          <w:lang w:eastAsia="zh-CN"/>
        </w:rPr>
        <w:t>县城市管理综合行政执法局划转</w:t>
      </w:r>
      <w:r>
        <w:rPr>
          <w:rStyle w:val="24"/>
          <w:rFonts w:hint="eastAsia" w:ascii="仿宋" w:hAnsi="仿宋" w:eastAsia="仿宋" w:cs="仿宋"/>
          <w:b w:val="0"/>
          <w:bCs/>
          <w:i w:val="0"/>
          <w:caps w:val="0"/>
          <w:color w:val="000000"/>
          <w:spacing w:val="0"/>
          <w:sz w:val="32"/>
          <w:szCs w:val="32"/>
          <w:shd w:val="clear" w:color="auto" w:fill="FFFFFF"/>
          <w:lang w:val="en-US" w:eastAsia="zh-CN"/>
        </w:rPr>
        <w:t>2辆生产生活用车，3辆执法电瓶车；县卫生执法大队</w:t>
      </w:r>
      <w:r>
        <w:rPr>
          <w:rStyle w:val="24"/>
          <w:rFonts w:hint="eastAsia" w:ascii="仿宋" w:hAnsi="仿宋" w:eastAsia="仿宋" w:cs="仿宋"/>
          <w:b w:val="0"/>
          <w:bCs/>
          <w:i w:val="0"/>
          <w:caps w:val="0"/>
          <w:color w:val="000000"/>
          <w:spacing w:val="0"/>
          <w:sz w:val="32"/>
          <w:szCs w:val="32"/>
          <w:shd w:val="clear" w:color="auto" w:fill="FFFFFF"/>
          <w:lang w:eastAsia="zh-CN"/>
        </w:rPr>
        <w:t>划转</w:t>
      </w:r>
      <w:r>
        <w:rPr>
          <w:rStyle w:val="24"/>
          <w:rFonts w:hint="eastAsia" w:ascii="仿宋" w:hAnsi="仿宋" w:eastAsia="仿宋" w:cs="仿宋"/>
          <w:b w:val="0"/>
          <w:bCs/>
          <w:i w:val="0"/>
          <w:caps w:val="0"/>
          <w:color w:val="000000"/>
          <w:spacing w:val="0"/>
          <w:sz w:val="32"/>
          <w:szCs w:val="32"/>
          <w:shd w:val="clear" w:color="auto" w:fill="FFFFFF"/>
          <w:lang w:val="en-US" w:eastAsia="zh-CN"/>
        </w:rPr>
        <w:t>2辆公务用车，因新增派出7个综合行政执法中队</w:t>
      </w:r>
      <w:r>
        <w:rPr>
          <w:rStyle w:val="24"/>
          <w:rFonts w:hint="eastAsia" w:ascii="仿宋" w:hAnsi="仿宋" w:eastAsia="仿宋" w:cs="仿宋"/>
          <w:b w:val="0"/>
          <w:bCs/>
          <w:i w:val="0"/>
          <w:caps w:val="0"/>
          <w:color w:val="000000"/>
          <w:spacing w:val="0"/>
          <w:sz w:val="32"/>
          <w:szCs w:val="32"/>
          <w:shd w:val="clear" w:color="auto" w:fill="FFFFFF"/>
          <w:lang w:eastAsia="zh-CN"/>
        </w:rPr>
        <w:t>新购</w:t>
      </w:r>
      <w:r>
        <w:rPr>
          <w:rStyle w:val="24"/>
          <w:rFonts w:hint="eastAsia" w:ascii="仿宋" w:hAnsi="仿宋" w:eastAsia="仿宋" w:cs="仿宋"/>
          <w:b w:val="0"/>
          <w:bCs/>
          <w:i w:val="0"/>
          <w:caps w:val="0"/>
          <w:color w:val="000000"/>
          <w:spacing w:val="0"/>
          <w:sz w:val="32"/>
          <w:szCs w:val="32"/>
          <w:shd w:val="clear" w:color="auto" w:fill="FFFFFF"/>
          <w:lang w:val="en-US" w:eastAsia="zh-CN"/>
        </w:rPr>
        <w:t>4辆生产生活用车用于执法执勤，我局1-6月共计6辆执法执勤用车，7-12月共计17辆执法执勤用车，车辆增加导致公务用车运行维护费增加，新购4辆生产生活用车导致公务用车购费增加</w:t>
      </w:r>
      <w:r>
        <w:rPr>
          <w:rFonts w:hint="eastAsia" w:ascii="仿宋" w:hAnsi="仿宋" w:eastAsia="仿宋" w:cs="仿宋"/>
          <w:i w:val="0"/>
          <w:caps w:val="0"/>
          <w:color w:val="000000"/>
          <w:spacing w:val="0"/>
          <w:sz w:val="32"/>
          <w:szCs w:val="32"/>
          <w:shd w:val="clear" w:color="auto" w:fill="FFFFFF"/>
        </w:rPr>
        <w:t>。本年度因 公出国（境）费人均支出为0.00万元，公务用车购置及运行维护费人均支出为</w:t>
      </w:r>
      <w:r>
        <w:rPr>
          <w:rFonts w:hint="eastAsia" w:ascii="仿宋" w:hAnsi="仿宋" w:eastAsia="仿宋" w:cs="仿宋"/>
          <w:i w:val="0"/>
          <w:caps w:val="0"/>
          <w:color w:val="000000"/>
          <w:spacing w:val="0"/>
          <w:sz w:val="32"/>
          <w:szCs w:val="32"/>
          <w:shd w:val="clear" w:color="auto" w:fill="FFFFFF"/>
          <w:lang w:val="en-US" w:eastAsia="zh-CN"/>
        </w:rPr>
        <w:t>1.73</w:t>
      </w:r>
      <w:r>
        <w:rPr>
          <w:rFonts w:hint="eastAsia" w:ascii="仿宋" w:hAnsi="仿宋" w:eastAsia="仿宋" w:cs="仿宋"/>
          <w:i w:val="0"/>
          <w:caps w:val="0"/>
          <w:color w:val="000000"/>
          <w:spacing w:val="0"/>
          <w:sz w:val="32"/>
          <w:szCs w:val="32"/>
          <w:shd w:val="clear" w:color="auto" w:fill="FFFFFF"/>
        </w:rPr>
        <w:t>万元，公务接待费人均支出为0.00万元。</w:t>
      </w:r>
    </w:p>
    <w:p>
      <w:pPr>
        <w:spacing w:line="576"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3.公务接待费</w:t>
      </w:r>
      <w:r>
        <w:rPr>
          <w:rFonts w:hint="eastAsia" w:ascii="仿宋_GB2312" w:hAnsi="仿宋" w:eastAsia="仿宋_GB2312" w:cs="仿宋"/>
          <w:b/>
          <w:bCs/>
          <w:sz w:val="32"/>
          <w:szCs w:val="32"/>
          <w:lang w:eastAsia="zh-CN"/>
        </w:rPr>
        <w:t>：</w:t>
      </w:r>
      <w:r>
        <w:rPr>
          <w:rFonts w:hint="eastAsia" w:ascii="仿宋_GB2312" w:hAnsi="仿宋" w:eastAsia="仿宋_GB2312" w:cs="仿宋"/>
          <w:sz w:val="32"/>
          <w:szCs w:val="32"/>
        </w:rPr>
        <w:t>无开支内容。</w:t>
      </w:r>
    </w:p>
    <w:p>
      <w:pPr>
        <w:rPr>
          <w:rFonts w:hint="eastAsia" w:ascii="仿宋_GB2312" w:hAnsi="仿宋" w:eastAsia="仿宋_GB2312" w:cs="仿宋"/>
          <w:sz w:val="32"/>
          <w:szCs w:val="32"/>
        </w:rPr>
      </w:pPr>
      <w:r>
        <w:drawing>
          <wp:inline distT="0" distB="0" distL="114300" distR="114300">
            <wp:extent cx="5429250" cy="2809875"/>
            <wp:effectExtent l="4445" t="4445" r="14605" b="5080"/>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
      <w:pPr>
        <w:spacing w:line="600" w:lineRule="exact"/>
        <w:ind w:firstLine="640"/>
        <w:outlineLvl w:val="1"/>
        <w:rPr>
          <w:rStyle w:val="27"/>
          <w:rFonts w:ascii="黑体" w:hAnsi="黑体" w:eastAsia="黑体"/>
        </w:rPr>
      </w:pPr>
      <w:bookmarkStart w:id="100" w:name="_Toc79163622"/>
      <w:bookmarkStart w:id="101" w:name="_Toc15396610"/>
      <w:bookmarkStart w:id="102" w:name="_Toc79163872"/>
      <w:bookmarkStart w:id="103" w:name="_Toc11130"/>
      <w:bookmarkStart w:id="104" w:name="_Toc15377218"/>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100"/>
      <w:bookmarkEnd w:id="101"/>
      <w:bookmarkEnd w:id="102"/>
      <w:bookmarkEnd w:id="103"/>
      <w:bookmarkEnd w:id="104"/>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政府性基金预算拨款支出。</w:t>
      </w:r>
    </w:p>
    <w:p>
      <w:pPr>
        <w:numPr>
          <w:ilvl w:val="0"/>
          <w:numId w:val="2"/>
        </w:numPr>
        <w:spacing w:line="600" w:lineRule="exact"/>
        <w:ind w:firstLine="640"/>
        <w:outlineLvl w:val="1"/>
        <w:rPr>
          <w:rStyle w:val="27"/>
          <w:rFonts w:ascii="黑体" w:hAnsi="黑体" w:eastAsia="黑体"/>
          <w:b w:val="0"/>
        </w:rPr>
      </w:pPr>
      <w:bookmarkStart w:id="105" w:name="_Toc79163623"/>
      <w:bookmarkStart w:id="106" w:name="_Toc32190"/>
      <w:bookmarkStart w:id="107" w:name="_Toc15377219"/>
      <w:bookmarkStart w:id="108" w:name="_Toc79163873"/>
      <w:bookmarkStart w:id="109" w:name="_Toc15396611"/>
      <w:r>
        <w:rPr>
          <w:rStyle w:val="27"/>
          <w:rFonts w:hint="eastAsia" w:ascii="黑体" w:hAnsi="黑体" w:eastAsia="黑体"/>
          <w:b w:val="0"/>
        </w:rPr>
        <w:t>国有资本经营预算支出决算情况说明</w:t>
      </w:r>
      <w:bookmarkEnd w:id="105"/>
      <w:bookmarkEnd w:id="106"/>
      <w:bookmarkEnd w:id="107"/>
      <w:bookmarkEnd w:id="108"/>
      <w:bookmarkEnd w:id="10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国有资本经营预算拨款支出。</w:t>
      </w:r>
    </w:p>
    <w:p>
      <w:pPr>
        <w:spacing w:line="600" w:lineRule="exact"/>
        <w:ind w:firstLine="800" w:firstLineChars="250"/>
        <w:outlineLvl w:val="1"/>
        <w:rPr>
          <w:rStyle w:val="27"/>
          <w:rFonts w:ascii="黑体" w:hAnsi="黑体" w:eastAsia="黑体"/>
        </w:rPr>
      </w:pPr>
      <w:bookmarkStart w:id="110" w:name="_Toc15396612"/>
      <w:bookmarkStart w:id="111" w:name="_Toc79163874"/>
      <w:bookmarkStart w:id="112" w:name="_Toc79163624"/>
      <w:bookmarkStart w:id="113" w:name="_Toc15377221"/>
      <w:bookmarkStart w:id="114" w:name="_Toc330"/>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110"/>
      <w:bookmarkEnd w:id="111"/>
      <w:bookmarkEnd w:id="112"/>
      <w:bookmarkEnd w:id="113"/>
      <w:bookmarkEnd w:id="114"/>
    </w:p>
    <w:p>
      <w:pPr>
        <w:spacing w:line="600" w:lineRule="exact"/>
        <w:ind w:firstLine="643" w:firstLineChars="200"/>
        <w:outlineLvl w:val="2"/>
        <w:rPr>
          <w:rFonts w:ascii="仿宋" w:hAnsi="仿宋" w:eastAsia="仿宋"/>
          <w:color w:val="000000"/>
          <w:sz w:val="32"/>
          <w:szCs w:val="32"/>
        </w:rPr>
      </w:pPr>
      <w:bookmarkStart w:id="115" w:name="_Toc79163875"/>
      <w:bookmarkStart w:id="116" w:name="_Toc15377222"/>
      <w:bookmarkStart w:id="117" w:name="_Toc79163625"/>
      <w:bookmarkStart w:id="118" w:name="_Toc460"/>
      <w:r>
        <w:rPr>
          <w:rFonts w:hint="eastAsia" w:ascii="仿宋" w:hAnsi="仿宋" w:eastAsia="仿宋"/>
          <w:b/>
          <w:color w:val="000000"/>
          <w:sz w:val="32"/>
          <w:szCs w:val="32"/>
        </w:rPr>
        <w:t>（一）机关运行经费支出情况</w:t>
      </w:r>
      <w:bookmarkEnd w:id="115"/>
      <w:bookmarkEnd w:id="116"/>
      <w:bookmarkEnd w:id="117"/>
      <w:bookmarkEnd w:id="118"/>
    </w:p>
    <w:p>
      <w:pPr>
        <w:spacing w:line="576" w:lineRule="exact"/>
        <w:ind w:firstLine="630" w:firstLineChars="197"/>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hAnsi="仿宋" w:eastAsia="仿宋_GB2312" w:cs="仿宋"/>
          <w:sz w:val="32"/>
          <w:szCs w:val="32"/>
        </w:rPr>
        <w:t>松潘县综合行政执法局机关运行经费支出</w:t>
      </w:r>
      <w:r>
        <w:rPr>
          <w:rFonts w:hint="eastAsia" w:ascii="仿宋_GB2312" w:hAnsi="仿宋" w:eastAsia="仿宋_GB2312" w:cs="仿宋"/>
          <w:sz w:val="32"/>
          <w:szCs w:val="32"/>
          <w:lang w:val="en-US" w:eastAsia="zh-CN"/>
        </w:rPr>
        <w:t>31.57</w:t>
      </w:r>
      <w:r>
        <w:rPr>
          <w:rFonts w:hint="eastAsia" w:ascii="仿宋_GB2312" w:hAnsi="仿宋" w:eastAsia="仿宋_GB2312" w:cs="仿宋"/>
          <w:sz w:val="32"/>
          <w:szCs w:val="32"/>
        </w:rPr>
        <w:t>万元，比20</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52.93</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减少</w:t>
      </w:r>
      <w:r>
        <w:rPr>
          <w:rFonts w:hint="eastAsia" w:ascii="仿宋_GB2312" w:hAnsi="仿宋" w:eastAsia="仿宋_GB2312" w:cs="仿宋"/>
          <w:sz w:val="32"/>
          <w:szCs w:val="32"/>
          <w:lang w:val="en-US" w:eastAsia="zh-CN"/>
        </w:rPr>
        <w:t>21.36</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，下降</w:t>
      </w:r>
      <w:r>
        <w:rPr>
          <w:rFonts w:hint="eastAsia" w:ascii="仿宋_GB2312" w:hAnsi="仿宋" w:eastAsia="仿宋_GB2312" w:cs="仿宋"/>
          <w:sz w:val="32"/>
          <w:szCs w:val="32"/>
          <w:lang w:val="en-US" w:eastAsia="zh-CN"/>
        </w:rPr>
        <w:t>40.35%</w:t>
      </w:r>
      <w:r>
        <w:rPr>
          <w:rFonts w:hint="eastAsia" w:ascii="仿宋_GB2312" w:hAnsi="仿宋" w:eastAsia="仿宋_GB2312" w:cs="仿宋"/>
          <w:sz w:val="32"/>
          <w:szCs w:val="32"/>
          <w:lang w:eastAsia="zh-CN"/>
        </w:rPr>
        <w:t>。减少的</w:t>
      </w:r>
      <w:r>
        <w:rPr>
          <w:rFonts w:hint="eastAsia" w:ascii="仿宋_GB2312" w:hAnsi="仿宋" w:eastAsia="仿宋_GB2312" w:cs="仿宋"/>
          <w:sz w:val="32"/>
          <w:szCs w:val="32"/>
        </w:rPr>
        <w:t>原因在于202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县财政局在</w:t>
      </w:r>
      <w:r>
        <w:rPr>
          <w:rFonts w:hint="eastAsia" w:ascii="仿宋_GB2312" w:hAnsi="仿宋" w:eastAsia="仿宋_GB2312" w:cs="仿宋"/>
          <w:sz w:val="32"/>
          <w:szCs w:val="32"/>
        </w:rPr>
        <w:t>收回单位国库集中支付结余资金</w:t>
      </w:r>
      <w:r>
        <w:rPr>
          <w:rFonts w:hint="eastAsia" w:ascii="仿宋_GB2312" w:hAnsi="仿宋" w:eastAsia="仿宋_GB2312" w:cs="仿宋"/>
          <w:sz w:val="32"/>
          <w:szCs w:val="32"/>
          <w:lang w:eastAsia="zh-CN"/>
        </w:rPr>
        <w:t>中为我局安排了运行经费。</w:t>
      </w:r>
    </w:p>
    <w:p>
      <w:pPr>
        <w:numPr>
          <w:ilvl w:val="0"/>
          <w:numId w:val="3"/>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119" w:name="_Toc15377223"/>
      <w:bookmarkStart w:id="120" w:name="_Toc12358"/>
      <w:bookmarkStart w:id="121" w:name="_Toc79163626"/>
      <w:bookmarkStart w:id="122" w:name="_Toc79163876"/>
      <w:r>
        <w:rPr>
          <w:rFonts w:hint="eastAsia" w:ascii="仿宋" w:hAnsi="仿宋" w:eastAsia="仿宋"/>
          <w:b/>
          <w:color w:val="000000"/>
          <w:sz w:val="32"/>
          <w:szCs w:val="32"/>
        </w:rPr>
        <w:t>政府采购支出情况</w:t>
      </w:r>
      <w:bookmarkEnd w:id="119"/>
      <w:bookmarkEnd w:id="120"/>
      <w:bookmarkEnd w:id="121"/>
      <w:bookmarkEnd w:id="122"/>
    </w:p>
    <w:p>
      <w:pPr>
        <w:pStyle w:val="20"/>
        <w:keepNext w:val="0"/>
        <w:keepLines w:val="0"/>
        <w:widowControl/>
        <w:suppressLineNumbers w:val="0"/>
        <w:spacing w:before="0" w:beforeAutospacing="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2022年，松潘县综合行政执法局政府采购支出总额75.05万元，其中：政府采购货物支出75.05万元</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主要用于</w:t>
      </w:r>
      <w:r>
        <w:rPr>
          <w:rFonts w:hint="eastAsia" w:ascii="仿宋_GB2312" w:hAnsi="仿宋_GB2312" w:eastAsia="仿宋_GB2312" w:cs="仿宋_GB2312"/>
          <w:sz w:val="32"/>
          <w:szCs w:val="32"/>
          <w:shd w:val="clear" w:fill="FFFFFF"/>
          <w:lang w:eastAsia="zh-CN"/>
        </w:rPr>
        <w:t>执法车辆采购</w:t>
      </w:r>
      <w:r>
        <w:rPr>
          <w:rFonts w:hint="eastAsia" w:ascii="仿宋_GB2312" w:hAnsi="仿宋_GB2312" w:eastAsia="仿宋_GB2312" w:cs="仿宋_GB2312"/>
          <w:sz w:val="32"/>
          <w:szCs w:val="32"/>
          <w:shd w:val="clear" w:fill="FFFFFF"/>
        </w:rPr>
        <w:t>。授予中小企业合同金额75.05万元，占政府采购支出总额的100.00%，其中：授予小微企业合同金额75.05万元，占政府采购支出总额的100.00%。</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23" w:name="_Toc79163627"/>
      <w:bookmarkStart w:id="124" w:name="_Toc15377224"/>
      <w:bookmarkStart w:id="125" w:name="_Toc24714"/>
      <w:bookmarkStart w:id="126" w:name="_Toc79163877"/>
      <w:r>
        <w:rPr>
          <w:rFonts w:hint="eastAsia" w:ascii="仿宋" w:hAnsi="仿宋" w:eastAsia="仿宋"/>
          <w:b/>
          <w:color w:val="000000"/>
          <w:sz w:val="32"/>
          <w:szCs w:val="32"/>
        </w:rPr>
        <w:t>（三）国有资产占有使用情况</w:t>
      </w:r>
      <w:bookmarkEnd w:id="123"/>
      <w:bookmarkEnd w:id="124"/>
      <w:bookmarkEnd w:id="125"/>
      <w:bookmarkEnd w:id="126"/>
    </w:p>
    <w:p>
      <w:pPr>
        <w:spacing w:line="576" w:lineRule="exact"/>
        <w:ind w:firstLine="640" w:firstLineChars="200"/>
        <w:rPr>
          <w:rFonts w:ascii="仿宋_GB2312" w:hAnsi="仿宋" w:eastAsia="仿宋_GB2312" w:cs="仿宋"/>
          <w:sz w:val="32"/>
          <w:szCs w:val="32"/>
        </w:rPr>
      </w:pPr>
      <w:bookmarkStart w:id="127" w:name="_Toc79163878"/>
      <w:bookmarkStart w:id="128" w:name="_Toc79163628"/>
      <w:r>
        <w:rPr>
          <w:rFonts w:hint="eastAsia" w:ascii="仿宋_GB2312" w:hAnsi="仿宋" w:eastAsia="仿宋_GB2312" w:cs="仿宋"/>
          <w:sz w:val="32"/>
          <w:szCs w:val="32"/>
        </w:rPr>
        <w:t>截止202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年12月31日止综合行政执法局固定资产为</w:t>
      </w:r>
      <w:r>
        <w:rPr>
          <w:rFonts w:hint="eastAsia" w:ascii="仿宋_GB2312" w:hAnsi="仿宋" w:eastAsia="仿宋_GB2312" w:cs="仿宋"/>
          <w:sz w:val="32"/>
          <w:szCs w:val="32"/>
          <w:lang w:val="en-US" w:eastAsia="zh-CN"/>
        </w:rPr>
        <w:t>162.73</w:t>
      </w:r>
      <w:r>
        <w:rPr>
          <w:rFonts w:hint="eastAsia" w:ascii="仿宋_GB2312" w:hAnsi="仿宋" w:eastAsia="仿宋_GB2312" w:cs="仿宋"/>
          <w:sz w:val="32"/>
          <w:szCs w:val="32"/>
        </w:rPr>
        <w:t>万元，车辆</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辆，其中：一般公务用车</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辆，单价50万元以上通用设备0台（套），单价100万元以上专用设备0台（套）。</w:t>
      </w:r>
    </w:p>
    <w:p>
      <w:pPr>
        <w:numPr>
          <w:ilvl w:val="0"/>
          <w:numId w:val="3"/>
        </w:numPr>
        <w:autoSpaceDE w:val="0"/>
        <w:autoSpaceDN w:val="0"/>
        <w:adjustRightInd w:val="0"/>
        <w:spacing w:line="600" w:lineRule="exact"/>
        <w:ind w:left="0" w:leftChars="0" w:firstLine="643" w:firstLineChars="200"/>
        <w:jc w:val="left"/>
        <w:outlineLvl w:val="2"/>
        <w:rPr>
          <w:rFonts w:hint="eastAsia" w:ascii="仿宋" w:hAnsi="仿宋" w:eastAsia="仿宋"/>
          <w:b/>
          <w:color w:val="000000"/>
          <w:sz w:val="32"/>
          <w:szCs w:val="32"/>
        </w:rPr>
      </w:pPr>
      <w:bookmarkStart w:id="129" w:name="_Toc31125"/>
      <w:r>
        <w:rPr>
          <w:rFonts w:hint="eastAsia" w:ascii="仿宋" w:hAnsi="仿宋" w:eastAsia="仿宋"/>
          <w:b/>
          <w:color w:val="000000"/>
          <w:sz w:val="32"/>
          <w:szCs w:val="32"/>
        </w:rPr>
        <w:t>预算绩效管理情况。</w:t>
      </w:r>
      <w:bookmarkEnd w:id="127"/>
      <w:bookmarkEnd w:id="128"/>
      <w:bookmarkEnd w:id="129"/>
    </w:p>
    <w:p>
      <w:pPr>
        <w:pStyle w:val="2"/>
        <w:ind w:left="0" w:leftChars="0" w:firstLine="640" w:firstLineChars="200"/>
        <w:rPr>
          <w:rFonts w:hint="default" w:eastAsia="宋体"/>
          <w:lang w:val="en-US" w:eastAsia="zh-CN"/>
        </w:rPr>
      </w:pPr>
      <w:r>
        <w:rPr>
          <w:rFonts w:hint="eastAsia" w:ascii="仿宋_GB2312" w:hAnsi="仿宋" w:eastAsia="仿宋_GB2312" w:cs="仿宋"/>
          <w:sz w:val="32"/>
          <w:szCs w:val="32"/>
          <w:lang w:val="en-US" w:eastAsia="zh-CN"/>
        </w:rPr>
        <w:t>2022年，我局在县委、县政府的领导下，在财政部门的指导下积极推进预算绩效管理工作。我单位以实现绩效目标为导向，以财政支出绩效评价为手段，以评价结果为保障，提高财政资金使用效益，扎实有效推进了我局预算绩效管理工作，预算绩效管理工作取得了一定成效。主要做法是：一是健全绩效管理工作机制，明确职责分工。二是做好事前目标绩效编制并及时报送。三是加强事中绩效跟踪监控，深入开展支出绩效评价，对项目资金实施自评和核查。四是强化评价结果应用，对发现的问题及时改进。</w:t>
      </w:r>
    </w:p>
    <w:p>
      <w:pPr>
        <w:numPr>
          <w:ilvl w:val="0"/>
          <w:numId w:val="4"/>
        </w:numPr>
        <w:spacing w:line="600" w:lineRule="exact"/>
        <w:ind w:firstLine="660" w:firstLineChars="150"/>
        <w:jc w:val="center"/>
        <w:outlineLvl w:val="0"/>
        <w:rPr>
          <w:rFonts w:ascii="宋体"/>
          <w:b/>
          <w:color w:val="000000"/>
          <w:sz w:val="44"/>
          <w:szCs w:val="44"/>
        </w:rPr>
      </w:pPr>
      <w:bookmarkStart w:id="130" w:name="_Toc79163629"/>
      <w:bookmarkStart w:id="131" w:name="_Toc15396613"/>
      <w:bookmarkStart w:id="132" w:name="_Toc15377225"/>
      <w:bookmarkStart w:id="133" w:name="_Toc79163879"/>
      <w:bookmarkStart w:id="134" w:name="_Toc23068"/>
      <w:r>
        <w:rPr>
          <w:rFonts w:hint="eastAsia" w:ascii="黑体" w:hAnsi="黑体" w:eastAsia="黑体"/>
          <w:color w:val="000000"/>
          <w:sz w:val="44"/>
          <w:szCs w:val="44"/>
        </w:rPr>
        <w:t>名</w:t>
      </w:r>
      <w:r>
        <w:rPr>
          <w:rStyle w:val="26"/>
          <w:rFonts w:hint="eastAsia" w:ascii="黑体" w:hAnsi="黑体" w:eastAsia="黑体"/>
          <w:b w:val="0"/>
        </w:rPr>
        <w:t>词解释</w:t>
      </w:r>
      <w:bookmarkEnd w:id="130"/>
      <w:bookmarkEnd w:id="131"/>
      <w:bookmarkEnd w:id="132"/>
      <w:bookmarkEnd w:id="133"/>
      <w:bookmarkEnd w:id="134"/>
    </w:p>
    <w:p>
      <w:pPr>
        <w:pStyle w:val="3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883" w:firstLineChars="200"/>
        <w:rPr>
          <w:rFonts w:ascii="宋体"/>
          <w:b/>
          <w:color w:val="000000"/>
          <w:sz w:val="44"/>
          <w:szCs w:val="44"/>
        </w:rPr>
      </w:pPr>
      <w:bookmarkStart w:id="135" w:name="_Toc15377226"/>
      <w:r>
        <w:rPr>
          <w:rFonts w:ascii="宋体"/>
          <w:b/>
          <w:color w:val="000000"/>
          <w:sz w:val="44"/>
          <w:szCs w:val="44"/>
        </w:rPr>
        <w:br w:type="page"/>
      </w:r>
      <w:bookmarkEnd w:id="135"/>
    </w:p>
    <w:p>
      <w:pPr>
        <w:pStyle w:val="3"/>
        <w:numPr>
          <w:ilvl w:val="0"/>
          <w:numId w:val="4"/>
        </w:numPr>
        <w:jc w:val="center"/>
        <w:rPr>
          <w:rFonts w:hint="eastAsia"/>
          <w:lang w:val="en-US" w:eastAsia="zh-CN"/>
        </w:rPr>
      </w:pPr>
      <w:bookmarkStart w:id="136" w:name="_Toc31237"/>
      <w:r>
        <w:rPr>
          <w:rFonts w:hint="eastAsia"/>
          <w:lang w:val="en-US" w:eastAsia="zh-CN"/>
        </w:rPr>
        <w:t>松潘县综合行政执法局</w:t>
      </w:r>
      <w:bookmarkEnd w:id="136"/>
    </w:p>
    <w:p>
      <w:pPr>
        <w:numPr>
          <w:ilvl w:val="0"/>
          <w:numId w:val="0"/>
        </w:numPr>
        <w:ind w:leftChars="150" w:firstLine="1760" w:firstLineChars="400"/>
        <w:jc w:val="both"/>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部门整体绩效评价报告</w:t>
      </w:r>
    </w:p>
    <w:p>
      <w:pPr>
        <w:widowControl/>
        <w:adjustRightInd w:val="0"/>
        <w:snapToGrid w:val="0"/>
        <w:spacing w:line="48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val="zh-CN"/>
        </w:rPr>
        <w:t>部门（单位）概况</w:t>
      </w:r>
    </w:p>
    <w:p>
      <w:pPr>
        <w:widowControl/>
        <w:adjustRightInd w:val="0"/>
        <w:snapToGrid w:val="0"/>
        <w:spacing w:line="480" w:lineRule="exact"/>
        <w:ind w:firstLine="643" w:firstLineChars="200"/>
        <w:jc w:val="left"/>
        <w:rPr>
          <w:rFonts w:hint="eastAsia" w:ascii="仿宋_GB2312" w:hAnsi="仿宋_GB2312" w:eastAsia="仿宋_GB2312" w:cs="仿宋_GB2312"/>
          <w:b/>
          <w:bCs/>
          <w:color w:val="000000"/>
          <w:kern w:val="0"/>
          <w:sz w:val="32"/>
          <w:szCs w:val="32"/>
          <w:lang w:val="zh-CN"/>
        </w:rPr>
      </w:pPr>
      <w:r>
        <w:rPr>
          <w:rFonts w:hint="eastAsia" w:ascii="仿宋_GB2312" w:hAnsi="仿宋_GB2312" w:eastAsia="仿宋_GB2312" w:cs="仿宋_GB2312"/>
          <w:b/>
          <w:bCs/>
          <w:color w:val="000000"/>
          <w:kern w:val="0"/>
          <w:sz w:val="32"/>
          <w:szCs w:val="32"/>
          <w:lang w:val="zh-CN"/>
        </w:rPr>
        <w:t>（一）机构组成</w:t>
      </w:r>
    </w:p>
    <w:p>
      <w:pPr>
        <w:spacing w:line="576" w:lineRule="exact"/>
        <w:ind w:firstLine="643" w:firstLineChars="2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sz w:val="32"/>
          <w:szCs w:val="32"/>
        </w:rPr>
        <w:t>松潘县综合行政执法局</w:t>
      </w:r>
      <w:r>
        <w:rPr>
          <w:rFonts w:hint="eastAsia" w:ascii="仿宋_GB2312" w:hAnsi="仿宋_GB2312" w:eastAsia="仿宋_GB2312" w:cs="仿宋_GB2312"/>
          <w:b/>
          <w:bCs/>
          <w:sz w:val="32"/>
          <w:szCs w:val="32"/>
          <w:lang w:val="en-US" w:eastAsia="zh-CN"/>
        </w:rPr>
        <w:t>2022年度</w:t>
      </w:r>
      <w:r>
        <w:rPr>
          <w:rFonts w:hint="eastAsia" w:ascii="仿宋_GB2312" w:hAnsi="仿宋_GB2312" w:eastAsia="仿宋_GB2312" w:cs="仿宋_GB2312"/>
          <w:b/>
          <w:bCs/>
          <w:sz w:val="32"/>
          <w:szCs w:val="32"/>
        </w:rPr>
        <w:t>设</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个内设机构：</w:t>
      </w:r>
      <w:r>
        <w:rPr>
          <w:rFonts w:hint="eastAsia" w:ascii="仿宋_GB2312" w:hAnsi="仿宋_GB2312" w:eastAsia="仿宋_GB2312" w:cs="仿宋_GB2312"/>
          <w:b/>
          <w:bCs/>
          <w:color w:val="000000"/>
          <w:sz w:val="32"/>
          <w:szCs w:val="32"/>
        </w:rPr>
        <w:t>综合</w:t>
      </w:r>
      <w:r>
        <w:rPr>
          <w:rFonts w:hint="eastAsia" w:ascii="仿宋_GB2312" w:hAnsi="仿宋_GB2312" w:eastAsia="仿宋_GB2312" w:cs="仿宋_GB2312"/>
          <w:b/>
          <w:bCs/>
          <w:color w:val="000000"/>
          <w:sz w:val="32"/>
          <w:szCs w:val="32"/>
          <w:lang w:eastAsia="zh-CN"/>
        </w:rPr>
        <w:t>办公室、城市管理和自然资源综合行政执法中队、劳动监察综合行政执法中队、卫生健康综合行政执法中队、农业综合行政执法中队、市场监管综合行政执法中队、文化旅游市场综合行政执法中队、交通运输综合行政执法中队；</w:t>
      </w:r>
      <w:r>
        <w:rPr>
          <w:rFonts w:hint="eastAsia" w:ascii="仿宋_GB2312" w:hAnsi="仿宋_GB2312" w:eastAsia="仿宋_GB2312" w:cs="仿宋_GB2312"/>
          <w:b/>
          <w:bCs/>
          <w:color w:val="000000"/>
          <w:sz w:val="32"/>
          <w:szCs w:val="32"/>
          <w:lang w:val="en-US" w:eastAsia="zh-CN"/>
        </w:rPr>
        <w:t>7个派出机构：</w:t>
      </w:r>
      <w:r>
        <w:rPr>
          <w:rFonts w:hint="eastAsia" w:ascii="仿宋_GB2312" w:hAnsi="仿宋_GB2312" w:eastAsia="仿宋_GB2312" w:cs="仿宋_GB2312"/>
          <w:b/>
          <w:bCs/>
          <w:color w:val="000000"/>
          <w:sz w:val="32"/>
          <w:szCs w:val="32"/>
          <w:lang w:eastAsia="zh-CN"/>
        </w:rPr>
        <w:t>松城片区综合行政执法中队、川主寺综合行政执法中队、小河综合行政执法中队、镇江关片区综合行政执法中队、热务片区综合行政执法中队、毛儿盖片区综合行政执法中队、白羊综合行政执法中队</w:t>
      </w:r>
      <w:r>
        <w:rPr>
          <w:rFonts w:hint="eastAsia" w:ascii="仿宋_GB2312" w:hAnsi="仿宋_GB2312" w:eastAsia="仿宋_GB2312" w:cs="仿宋_GB2312"/>
          <w:color w:val="000000"/>
          <w:sz w:val="32"/>
          <w:szCs w:val="32"/>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承担本单位党的建设、党风廉政建设、意识形态等工作，负责制定工作制度。负责本单位依法行政、文电、会务、档案、机要等日常工作。承担保密、信息、绩效管理、政务公开、信访、财务、国有资产管理、后勤等工作。贯彻执行有关综合行政执法</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负责行政复议、行政应诉、行政调解等工作。负责执法证件的申领和管理、执法装备的配备与管理。负责本部门文件、招标合同等对外重要文案合法性审查工作。负责行政案件法制审核的指导工作，重大行政处罚案件与行政强制的法制审核及报备工作，组织有关行政案件的会审、听证工作。负责执法文书规范、登记、建档、存档、归档工作。</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服务和监管相结合，继续开展文化市场工作。开展出版物、网吧、演艺、印刷、书刊零售的日常检查开展运政、路政工作，打击非法营运确保交通运输安全。开展安全生产、冷链运输及“毒驾”检查；开展路政巡查工作。优化营商环境，营造良好市场环境。坚持督促各营业单位标价签，要求做到合理定价、明码标价，在销售过程中做到价格清晰、明确，不搞坐地起价、价格欺诈；打击虚假宣传，引诱消费。专项治理，规范农资市场秩序。深入农户家中，加强宣传；开展专项治理，对禁用限用农药和过期农药进行了全面清理。</w:t>
      </w:r>
    </w:p>
    <w:p>
      <w:pPr>
        <w:widowControl/>
        <w:adjustRightInd w:val="0"/>
        <w:snapToGrid w:val="0"/>
        <w:spacing w:line="480" w:lineRule="exact"/>
        <w:ind w:firstLine="643" w:firstLineChars="200"/>
        <w:jc w:val="left"/>
        <w:rPr>
          <w:rFonts w:hint="eastAsia" w:ascii="仿宋_GB2312" w:hAnsi="仿宋_GB2312" w:eastAsia="仿宋_GB2312" w:cs="仿宋_GB2312"/>
          <w:b/>
          <w:bCs/>
          <w:color w:val="000000"/>
          <w:kern w:val="0"/>
          <w:sz w:val="32"/>
          <w:szCs w:val="32"/>
          <w:lang w:val="zh-CN"/>
        </w:rPr>
      </w:pPr>
      <w:r>
        <w:rPr>
          <w:rFonts w:hint="eastAsia" w:ascii="仿宋_GB2312" w:hAnsi="仿宋_GB2312" w:eastAsia="仿宋_GB2312" w:cs="仿宋_GB2312"/>
          <w:b/>
          <w:bCs/>
          <w:color w:val="000000"/>
          <w:kern w:val="0"/>
          <w:sz w:val="32"/>
          <w:szCs w:val="32"/>
          <w:lang w:val="zh-CN"/>
        </w:rPr>
        <w:t>（二）机构职能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贯彻执行国家、省、州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有关综合行政执法工作的方针政策和</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、规章。拟订有关规范性文件草案。拟订综合行政执法的发展规划和年度工作计划并组织实施。制定</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综合行政执法制度和规范并组织实施。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负责行使</w:t>
      </w:r>
      <w:r>
        <w:rPr>
          <w:rFonts w:hint="eastAsia" w:ascii="仿宋_GB2312" w:hAnsi="仿宋_GB2312" w:eastAsia="仿宋_GB2312" w:cs="仿宋_GB2312"/>
          <w:sz w:val="32"/>
          <w:szCs w:val="32"/>
          <w:lang w:eastAsia="zh-CN"/>
        </w:rPr>
        <w:t>住房和城乡建设方面及</w:t>
      </w:r>
      <w:r>
        <w:rPr>
          <w:rFonts w:hint="eastAsia" w:ascii="仿宋_GB2312" w:hAnsi="仿宋_GB2312" w:eastAsia="仿宋_GB2312" w:cs="仿宋_GB2312"/>
          <w:sz w:val="32"/>
          <w:szCs w:val="32"/>
        </w:rPr>
        <w:t>城市管理、自然资源、</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劳动监察、卫生健康、农业综合执法、市场监管、文化</w:t>
      </w:r>
      <w:r>
        <w:rPr>
          <w:rFonts w:hint="eastAsia" w:ascii="仿宋_GB2312" w:hAnsi="仿宋_GB2312" w:eastAsia="仿宋_GB2312" w:cs="仿宋_GB2312"/>
          <w:sz w:val="32"/>
          <w:szCs w:val="32"/>
          <w:lang w:eastAsia="zh-CN"/>
        </w:rPr>
        <w:t>体育和</w:t>
      </w:r>
      <w:r>
        <w:rPr>
          <w:rFonts w:hint="eastAsia" w:ascii="仿宋_GB2312" w:hAnsi="仿宋_GB2312" w:eastAsia="仿宋_GB2312" w:cs="仿宋_GB2312"/>
          <w:sz w:val="32"/>
          <w:szCs w:val="32"/>
        </w:rPr>
        <w:t>旅游、交通运输</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个部门行使的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r>
        <w:rPr>
          <w:rFonts w:hint="eastAsia" w:ascii="仿宋_GB2312" w:hAnsi="仿宋_GB2312" w:eastAsia="仿宋_GB2312" w:cs="仿宋_GB2312"/>
          <w:color w:val="000000"/>
          <w:spacing w:val="0"/>
          <w:w w:val="100"/>
          <w:position w:val="0"/>
          <w:sz w:val="32"/>
          <w:szCs w:val="32"/>
        </w:rPr>
        <w:t>和与之对应的</w:t>
      </w:r>
      <w:r>
        <w:rPr>
          <w:rFonts w:hint="eastAsia" w:ascii="仿宋_GB2312" w:hAnsi="仿宋_GB2312" w:eastAsia="仿宋_GB2312" w:cs="仿宋_GB2312"/>
          <w:color w:val="000000"/>
          <w:spacing w:val="0"/>
          <w:w w:val="100"/>
          <w:position w:val="0"/>
          <w:sz w:val="32"/>
          <w:szCs w:val="32"/>
          <w:lang w:eastAsia="zh-CN"/>
        </w:rPr>
        <w:t>行政检查权</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sz w:val="32"/>
          <w:szCs w:val="32"/>
        </w:rPr>
        <w:t>具体包括：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1.行使</w:t>
      </w:r>
      <w:r>
        <w:rPr>
          <w:rFonts w:hint="eastAsia" w:ascii="仿宋_GB2312" w:hAnsi="仿宋_GB2312" w:eastAsia="仿宋_GB2312" w:cs="仿宋_GB2312"/>
          <w:sz w:val="32"/>
          <w:szCs w:val="32"/>
          <w:lang w:eastAsia="zh-CN"/>
        </w:rPr>
        <w:t>住房和城乡建设方面及</w:t>
      </w:r>
      <w:r>
        <w:rPr>
          <w:rFonts w:hint="eastAsia" w:ascii="仿宋_GB2312" w:hAnsi="仿宋_GB2312" w:eastAsia="仿宋_GB2312" w:cs="仿宋_GB2312"/>
          <w:sz w:val="32"/>
          <w:szCs w:val="32"/>
        </w:rPr>
        <w:t>城市管理方面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2.行使自然资源方面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3.行使水务方面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行使劳动监察方面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.行使卫生健康方面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.行使农业综合方面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.行使市场监管方面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.行使文化</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旅游方面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.行使交通运输方面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负责全县综合行政执法的组织、协调、监督和</w:t>
      </w:r>
      <w:r>
        <w:rPr>
          <w:rFonts w:hint="eastAsia" w:ascii="仿宋_GB2312" w:hAnsi="仿宋_GB2312" w:eastAsia="仿宋_GB2312" w:cs="仿宋_GB2312"/>
          <w:sz w:val="32"/>
          <w:szCs w:val="32"/>
          <w:lang w:eastAsia="zh-CN"/>
        </w:rPr>
        <w:t>对应行政处罚的</w:t>
      </w:r>
      <w:r>
        <w:rPr>
          <w:rFonts w:hint="eastAsia" w:ascii="仿宋_GB2312" w:hAnsi="仿宋_GB2312" w:eastAsia="仿宋_GB2312" w:cs="仿宋_GB2312"/>
          <w:sz w:val="32"/>
          <w:szCs w:val="32"/>
        </w:rPr>
        <w:t>检查工作。负责对综合行政执法人员行使职权情况实施督查。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负责受理</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lang w:eastAsia="zh-CN"/>
        </w:rPr>
        <w:t>主管部门依法受理的投诉、举报等涉嫌违法需要立案查处的案件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负责组织有关行政处罚案件的会审、听证工作，</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行政复议、行政应诉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综合行政执法方面的</w:t>
      </w:r>
      <w:r>
        <w:rPr>
          <w:rFonts w:hint="eastAsia" w:ascii="仿宋_GB2312" w:hAnsi="仿宋_GB2312" w:eastAsia="仿宋_GB2312" w:cs="仿宋_GB2312"/>
          <w:sz w:val="32"/>
          <w:szCs w:val="32"/>
        </w:rPr>
        <w:t>“行政执法与刑事司法”衔接工作，按相关规定和程序向司法机关移送涉嫌犯罪的案件线索。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行政主管部门牵头</w:t>
      </w:r>
      <w:r>
        <w:rPr>
          <w:rFonts w:hint="eastAsia" w:ascii="仿宋_GB2312" w:hAnsi="仿宋_GB2312" w:eastAsia="仿宋_GB2312" w:cs="仿宋_GB2312"/>
          <w:sz w:val="32"/>
          <w:szCs w:val="32"/>
        </w:rPr>
        <w:t>的相关专项整治和重大执法活动，查处违法行为。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负责职责范围内的安全生产和职业健康工作。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完成县委、县政府交办的其他任务。</w:t>
      </w:r>
    </w:p>
    <w:p>
      <w:pPr>
        <w:widowControl/>
        <w:adjustRightInd w:val="0"/>
        <w:snapToGrid w:val="0"/>
        <w:spacing w:line="480" w:lineRule="exact"/>
        <w:ind w:firstLine="643" w:firstLineChars="200"/>
        <w:jc w:val="left"/>
        <w:rPr>
          <w:rFonts w:hint="eastAsia" w:ascii="仿宋_GB2312" w:hAnsi="仿宋_GB2312" w:eastAsia="仿宋_GB2312" w:cs="仿宋_GB2312"/>
          <w:b/>
          <w:bCs/>
          <w:color w:val="000000"/>
          <w:kern w:val="0"/>
          <w:sz w:val="32"/>
          <w:szCs w:val="32"/>
          <w:lang w:val="zh-CN"/>
        </w:rPr>
      </w:pPr>
      <w:r>
        <w:rPr>
          <w:rFonts w:hint="eastAsia" w:ascii="仿宋_GB2312" w:hAnsi="仿宋_GB2312" w:eastAsia="仿宋_GB2312" w:cs="仿宋_GB2312"/>
          <w:b/>
          <w:bCs/>
          <w:color w:val="000000"/>
          <w:kern w:val="0"/>
          <w:sz w:val="32"/>
          <w:szCs w:val="32"/>
          <w:lang w:val="zh-CN"/>
        </w:rPr>
        <w:t>（三）人员概况</w:t>
      </w:r>
    </w:p>
    <w:p>
      <w:pPr>
        <w:spacing w:line="480" w:lineRule="exact"/>
        <w:ind w:firstLine="640" w:firstLineChars="200"/>
        <w:outlineLvl w:val="1"/>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县综合行政执法局核定总编制</w:t>
      </w:r>
      <w:r>
        <w:rPr>
          <w:rFonts w:hint="eastAsia" w:ascii="仿宋_GB2312" w:hAnsi="仿宋_GB2312" w:eastAsia="仿宋_GB2312" w:cs="仿宋_GB2312"/>
          <w:bCs/>
          <w:sz w:val="32"/>
          <w:szCs w:val="32"/>
          <w:lang w:val="en-US" w:eastAsia="zh-CN"/>
        </w:rPr>
        <w:t>89</w:t>
      </w:r>
      <w:r>
        <w:rPr>
          <w:rFonts w:hint="eastAsia" w:ascii="仿宋_GB2312" w:hAnsi="仿宋_GB2312" w:eastAsia="仿宋_GB2312" w:cs="仿宋_GB2312"/>
          <w:bCs/>
          <w:sz w:val="32"/>
          <w:szCs w:val="32"/>
        </w:rPr>
        <w:t>人，其中：行政编制4</w:t>
      </w:r>
      <w:r>
        <w:rPr>
          <w:rFonts w:hint="eastAsia" w:ascii="仿宋_GB2312" w:hAnsi="仿宋_GB2312" w:eastAsia="仿宋_GB2312" w:cs="仿宋_GB2312"/>
          <w:bCs/>
          <w:sz w:val="32"/>
          <w:szCs w:val="32"/>
          <w:lang w:eastAsia="zh-CN"/>
        </w:rPr>
        <w:t>名</w:t>
      </w:r>
      <w:r>
        <w:rPr>
          <w:rFonts w:hint="eastAsia" w:ascii="仿宋_GB2312" w:hAnsi="仿宋_GB2312" w:eastAsia="仿宋_GB2312" w:cs="仿宋_GB2312"/>
          <w:bCs/>
          <w:sz w:val="32"/>
          <w:szCs w:val="32"/>
        </w:rPr>
        <w:t>，参公编制</w:t>
      </w:r>
      <w:r>
        <w:rPr>
          <w:rFonts w:hint="eastAsia" w:ascii="仿宋_GB2312" w:hAnsi="仿宋_GB2312" w:eastAsia="仿宋_GB2312" w:cs="仿宋_GB2312"/>
          <w:bCs/>
          <w:sz w:val="32"/>
          <w:szCs w:val="32"/>
          <w:lang w:val="en-US" w:eastAsia="zh-CN"/>
        </w:rPr>
        <w:t>82名</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事业编制3名</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编外人员15</w:t>
      </w:r>
      <w:r>
        <w:rPr>
          <w:rFonts w:hint="eastAsia" w:ascii="仿宋_GB2312" w:hAnsi="仿宋_GB2312" w:eastAsia="仿宋_GB2312" w:cs="仿宋_GB2312"/>
          <w:bCs/>
          <w:sz w:val="32"/>
          <w:szCs w:val="32"/>
          <w:lang w:eastAsia="zh-CN"/>
        </w:rPr>
        <w:t>名</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2022年度</w:t>
      </w:r>
      <w:r>
        <w:rPr>
          <w:rFonts w:hint="eastAsia" w:ascii="仿宋_GB2312" w:hAnsi="仿宋_GB2312" w:eastAsia="仿宋_GB2312" w:cs="仿宋_GB2312"/>
          <w:bCs/>
          <w:sz w:val="32"/>
          <w:szCs w:val="32"/>
        </w:rPr>
        <w:t>在编人员</w:t>
      </w:r>
      <w:r>
        <w:rPr>
          <w:rFonts w:hint="eastAsia" w:ascii="仿宋_GB2312" w:hAnsi="仿宋_GB2312" w:eastAsia="仿宋_GB2312" w:cs="仿宋_GB2312"/>
          <w:bCs/>
          <w:sz w:val="32"/>
          <w:szCs w:val="32"/>
          <w:lang w:val="en-US" w:eastAsia="zh-CN"/>
        </w:rPr>
        <w:t>95</w:t>
      </w:r>
      <w:r>
        <w:rPr>
          <w:rFonts w:hint="eastAsia" w:ascii="仿宋_GB2312" w:hAnsi="仿宋_GB2312" w:eastAsia="仿宋_GB2312" w:cs="仿宋_GB2312"/>
          <w:bCs/>
          <w:sz w:val="32"/>
          <w:szCs w:val="32"/>
        </w:rPr>
        <w:t>人，其中：行政</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人，参公</w:t>
      </w:r>
      <w:r>
        <w:rPr>
          <w:rFonts w:hint="eastAsia" w:ascii="仿宋_GB2312" w:hAnsi="仿宋_GB2312" w:eastAsia="仿宋_GB2312" w:cs="仿宋_GB2312"/>
          <w:bCs/>
          <w:sz w:val="32"/>
          <w:szCs w:val="32"/>
          <w:lang w:val="en-US" w:eastAsia="zh-CN"/>
        </w:rPr>
        <w:t>76</w:t>
      </w:r>
      <w:r>
        <w:rPr>
          <w:rFonts w:hint="eastAsia" w:ascii="仿宋_GB2312" w:hAnsi="仿宋_GB2312" w:eastAsia="仿宋_GB2312" w:cs="仿宋_GB2312"/>
          <w:bCs/>
          <w:sz w:val="32"/>
          <w:szCs w:val="32"/>
        </w:rPr>
        <w:t>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编外人员15人</w:t>
      </w:r>
      <w:r>
        <w:rPr>
          <w:rFonts w:hint="eastAsia" w:ascii="仿宋_GB2312" w:hAnsi="仿宋_GB2312" w:eastAsia="仿宋_GB2312" w:cs="仿宋_GB2312"/>
          <w:bCs/>
          <w:sz w:val="32"/>
          <w:szCs w:val="32"/>
          <w:lang w:val="en-US" w:eastAsia="zh-CN"/>
        </w:rPr>
        <w:t>。</w:t>
      </w:r>
    </w:p>
    <w:p>
      <w:pPr>
        <w:widowControl/>
        <w:adjustRightInd w:val="0"/>
        <w:snapToGrid w:val="0"/>
        <w:spacing w:line="480" w:lineRule="exact"/>
        <w:ind w:firstLine="643" w:firstLineChars="200"/>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二、部门财政资金收支情况</w:t>
      </w:r>
    </w:p>
    <w:p>
      <w:pPr>
        <w:widowControl/>
        <w:adjustRightInd w:val="0"/>
        <w:snapToGrid w:val="0"/>
        <w:spacing w:line="480" w:lineRule="exact"/>
        <w:ind w:firstLine="643"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b/>
          <w:bCs/>
          <w:color w:val="000000"/>
          <w:kern w:val="0"/>
          <w:sz w:val="32"/>
          <w:szCs w:val="32"/>
          <w:lang w:val="zh-CN"/>
        </w:rPr>
        <w:t>（一）部门财政资金收入情况</w:t>
      </w:r>
    </w:p>
    <w:p>
      <w:pPr>
        <w:tabs>
          <w:tab w:val="left" w:pos="750"/>
        </w:tabs>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年度财政资金收入决算情况</w:t>
      </w:r>
    </w:p>
    <w:p>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年松潘县综合行政执法局本年收入合计</w:t>
      </w:r>
      <w:r>
        <w:rPr>
          <w:rFonts w:hint="eastAsia" w:ascii="仿宋_GB2312" w:hAnsi="仿宋_GB2312" w:eastAsia="仿宋_GB2312" w:cs="仿宋_GB2312"/>
          <w:i w:val="0"/>
          <w:caps w:val="0"/>
          <w:color w:val="000000"/>
          <w:spacing w:val="0"/>
          <w:sz w:val="32"/>
          <w:szCs w:val="32"/>
          <w:shd w:val="clear" w:color="auto" w:fill="FFFFFF"/>
        </w:rPr>
        <w:t>1,210.21</w:t>
      </w:r>
      <w:r>
        <w:rPr>
          <w:rFonts w:hint="eastAsia" w:ascii="仿宋_GB2312" w:hAnsi="仿宋_GB2312" w:eastAsia="仿宋_GB2312" w:cs="仿宋_GB2312"/>
          <w:sz w:val="32"/>
          <w:szCs w:val="32"/>
        </w:rPr>
        <w:t>万元，其中：</w:t>
      </w:r>
      <w:r>
        <w:rPr>
          <w:rFonts w:hint="eastAsia" w:ascii="仿宋_GB2312" w:hAnsi="仿宋_GB2312" w:eastAsia="仿宋_GB2312" w:cs="仿宋_GB2312"/>
          <w:color w:val="auto"/>
          <w:sz w:val="32"/>
          <w:szCs w:val="32"/>
        </w:rPr>
        <w:t>一般公共预算拨款收入</w:t>
      </w:r>
      <w:r>
        <w:rPr>
          <w:rFonts w:hint="eastAsia" w:ascii="仿宋_GB2312" w:hAnsi="仿宋_GB2312" w:eastAsia="仿宋_GB2312" w:cs="仿宋_GB2312"/>
          <w:i w:val="0"/>
          <w:caps w:val="0"/>
          <w:color w:val="000000"/>
          <w:spacing w:val="0"/>
          <w:sz w:val="32"/>
          <w:szCs w:val="32"/>
          <w:shd w:val="clear" w:color="auto" w:fill="FFFFFF"/>
        </w:rPr>
        <w:t>1,210.21</w:t>
      </w:r>
      <w:r>
        <w:rPr>
          <w:rFonts w:hint="eastAsia" w:ascii="仿宋_GB2312" w:hAnsi="仿宋_GB2312" w:eastAsia="仿宋_GB2312" w:cs="仿宋_GB2312"/>
          <w:sz w:val="32"/>
          <w:szCs w:val="32"/>
        </w:rPr>
        <w:t>万元，占100%。与20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年相比，财政拨款收入增加了</w:t>
      </w:r>
      <w:r>
        <w:rPr>
          <w:rFonts w:hint="eastAsia" w:ascii="仿宋_GB2312" w:hAnsi="仿宋_GB2312" w:eastAsia="仿宋_GB2312" w:cs="仿宋_GB2312"/>
          <w:sz w:val="32"/>
          <w:szCs w:val="32"/>
          <w:lang w:val="en-US" w:eastAsia="zh-CN"/>
        </w:rPr>
        <w:t>705.12</w:t>
      </w:r>
      <w:r>
        <w:rPr>
          <w:rFonts w:hint="eastAsia" w:ascii="仿宋_GB2312" w:hAnsi="仿宋_GB2312" w:eastAsia="仿宋_GB2312" w:cs="仿宋_GB2312"/>
          <w:sz w:val="32"/>
          <w:szCs w:val="32"/>
        </w:rPr>
        <w:t>万元，同比增长了</w:t>
      </w:r>
      <w:r>
        <w:rPr>
          <w:rFonts w:hint="eastAsia" w:ascii="仿宋_GB2312" w:hAnsi="仿宋_GB2312" w:eastAsia="仿宋_GB2312" w:cs="仿宋_GB2312"/>
          <w:sz w:val="32"/>
          <w:szCs w:val="32"/>
          <w:lang w:val="en-US" w:eastAsia="zh-CN"/>
        </w:rPr>
        <w:t>139.60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主要是因综合执法改革人员转隶，人员经费等增加。</w:t>
      </w:r>
    </w:p>
    <w:p>
      <w:pPr>
        <w:widowControl/>
        <w:adjustRightInd w:val="0"/>
        <w:snapToGrid w:val="0"/>
        <w:spacing w:line="480" w:lineRule="exact"/>
        <w:ind w:firstLine="643"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b/>
          <w:bCs/>
          <w:color w:val="000000"/>
          <w:kern w:val="0"/>
          <w:sz w:val="32"/>
          <w:szCs w:val="32"/>
          <w:lang w:val="zh-CN"/>
        </w:rPr>
        <w:t>（二）部门财政资金支出情况</w:t>
      </w:r>
    </w:p>
    <w:p>
      <w:pPr>
        <w:tabs>
          <w:tab w:val="left" w:pos="750"/>
        </w:tabs>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年度财政资金支出决算情况</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1210.21</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lang w:val="en-US" w:eastAsia="zh-CN"/>
        </w:rPr>
        <w:t>965.44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79.77</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131.02万元，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10.83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47.68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3.94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66.07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5.46</w:t>
      </w:r>
      <w:r>
        <w:rPr>
          <w:rFonts w:hint="eastAsia" w:ascii="仿宋_GB2312" w:hAnsi="仿宋_GB2312" w:eastAsia="仿宋_GB2312" w:cs="仿宋_GB2312"/>
          <w:sz w:val="32"/>
          <w:szCs w:val="32"/>
        </w:rPr>
        <w:t>%。</w:t>
      </w:r>
    </w:p>
    <w:p>
      <w:pPr>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506.15万元</w:t>
      </w:r>
      <w:r>
        <w:rPr>
          <w:rFonts w:hint="eastAsia" w:ascii="仿宋_GB2312" w:hAnsi="仿宋_GB2312" w:eastAsia="仿宋_GB2312" w:cs="仿宋_GB2312"/>
          <w:sz w:val="32"/>
          <w:szCs w:val="32"/>
        </w:rPr>
        <w:t>相比，增加</w:t>
      </w:r>
      <w:r>
        <w:rPr>
          <w:rFonts w:hint="eastAsia" w:ascii="仿宋_GB2312" w:hAnsi="仿宋_GB2312" w:eastAsia="仿宋_GB2312" w:cs="仿宋_GB2312"/>
          <w:sz w:val="32"/>
          <w:szCs w:val="32"/>
          <w:lang w:val="en-US" w:eastAsia="zh-CN"/>
        </w:rPr>
        <w:t>704.06万元，增长139.10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主要是因</w:t>
      </w:r>
      <w:r>
        <w:rPr>
          <w:rFonts w:hint="eastAsia" w:ascii="仿宋_GB2312" w:hAnsi="仿宋_GB2312" w:eastAsia="仿宋_GB2312" w:cs="仿宋_GB2312"/>
          <w:sz w:val="32"/>
          <w:szCs w:val="32"/>
          <w:lang w:eastAsia="zh-CN"/>
        </w:rPr>
        <w:t>综合执法</w:t>
      </w:r>
      <w:r>
        <w:rPr>
          <w:rFonts w:hint="eastAsia" w:ascii="仿宋_GB2312" w:hAnsi="仿宋_GB2312" w:eastAsia="仿宋_GB2312" w:cs="仿宋_GB2312"/>
          <w:sz w:val="32"/>
          <w:szCs w:val="32"/>
        </w:rPr>
        <w:t>改革人员增加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 xml:space="preserve">增加。 </w:t>
      </w:r>
    </w:p>
    <w:p>
      <w:pPr>
        <w:tabs>
          <w:tab w:val="left" w:pos="750"/>
        </w:tabs>
        <w:spacing w:line="480" w:lineRule="exact"/>
        <w:ind w:firstLine="643" w:firstLineChars="2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三、部门财政支出管理情况</w:t>
      </w:r>
    </w:p>
    <w:p>
      <w:pPr>
        <w:widowControl/>
        <w:adjustRightInd w:val="0"/>
        <w:snapToGrid w:val="0"/>
        <w:spacing w:line="480" w:lineRule="exact"/>
        <w:ind w:firstLine="643" w:firstLineChars="200"/>
        <w:jc w:val="left"/>
        <w:rPr>
          <w:rFonts w:hint="eastAsia" w:ascii="仿宋_GB2312" w:hAnsi="仿宋_GB2312" w:eastAsia="仿宋_GB2312" w:cs="仿宋_GB2312"/>
          <w:b/>
          <w:bCs/>
          <w:color w:val="000000"/>
          <w:kern w:val="0"/>
          <w:sz w:val="32"/>
          <w:szCs w:val="32"/>
          <w:lang w:val="zh-CN"/>
        </w:rPr>
      </w:pPr>
      <w:r>
        <w:rPr>
          <w:rFonts w:hint="eastAsia" w:ascii="仿宋_GB2312" w:hAnsi="仿宋_GB2312" w:eastAsia="仿宋_GB2312" w:cs="仿宋_GB2312"/>
          <w:b/>
          <w:bCs/>
          <w:color w:val="000000"/>
          <w:kern w:val="0"/>
          <w:sz w:val="32"/>
          <w:szCs w:val="32"/>
          <w:lang w:val="zh-CN"/>
        </w:rPr>
        <w:t>（一）预算编制情况</w:t>
      </w:r>
    </w:p>
    <w:p>
      <w:pPr>
        <w:widowControl/>
        <w:adjustRightInd w:val="0"/>
        <w:snapToGrid w:val="0"/>
        <w:spacing w:line="48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严格按照预算管理的相关规定和本部门预算编制要求</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科学合理编制项目预算</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按时完成了预算编制工作。</w:t>
      </w:r>
    </w:p>
    <w:p>
      <w:pPr>
        <w:pStyle w:val="20"/>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年一般公共预算收入总数</w:t>
      </w:r>
      <w:r>
        <w:rPr>
          <w:rFonts w:hint="eastAsia" w:ascii="仿宋_GB2312" w:hAnsi="仿宋_GB2312" w:eastAsia="仿宋_GB2312" w:cs="仿宋_GB2312"/>
          <w:color w:val="000000"/>
          <w:sz w:val="32"/>
          <w:szCs w:val="32"/>
          <w:lang w:val="en-US" w:eastAsia="zh-CN"/>
        </w:rPr>
        <w:t>569.61</w:t>
      </w:r>
      <w:r>
        <w:rPr>
          <w:rFonts w:hint="eastAsia" w:ascii="仿宋_GB2312" w:hAnsi="仿宋_GB2312" w:eastAsia="仿宋_GB2312" w:cs="仿宋_GB2312"/>
          <w:color w:val="000000"/>
          <w:sz w:val="32"/>
          <w:szCs w:val="32"/>
        </w:rPr>
        <w:t>万元，无基金预算，其中：人员支出</w:t>
      </w:r>
      <w:r>
        <w:rPr>
          <w:rFonts w:hint="eastAsia" w:ascii="仿宋_GB2312" w:hAnsi="仿宋_GB2312" w:eastAsia="仿宋_GB2312" w:cs="仿宋_GB2312"/>
          <w:color w:val="000000"/>
          <w:sz w:val="32"/>
          <w:szCs w:val="32"/>
          <w:lang w:val="en-US" w:eastAsia="zh-CN"/>
        </w:rPr>
        <w:t>536.70</w:t>
      </w:r>
      <w:r>
        <w:rPr>
          <w:rFonts w:hint="eastAsia" w:ascii="仿宋_GB2312" w:hAnsi="仿宋_GB2312" w:eastAsia="仿宋_GB2312" w:cs="仿宋_GB2312"/>
          <w:color w:val="000000"/>
          <w:sz w:val="32"/>
          <w:szCs w:val="32"/>
        </w:rPr>
        <w:t>万元，公用支出</w:t>
      </w:r>
      <w:r>
        <w:rPr>
          <w:rFonts w:hint="eastAsia" w:ascii="仿宋_GB2312" w:hAnsi="仿宋_GB2312" w:eastAsia="仿宋_GB2312" w:cs="仿宋_GB2312"/>
          <w:color w:val="000000"/>
          <w:sz w:val="32"/>
          <w:szCs w:val="32"/>
          <w:lang w:val="en-US" w:eastAsia="zh-CN"/>
        </w:rPr>
        <w:t>32.91</w:t>
      </w:r>
      <w:r>
        <w:rPr>
          <w:rFonts w:hint="eastAsia" w:ascii="仿宋_GB2312" w:hAnsi="仿宋_GB2312" w:eastAsia="仿宋_GB2312" w:cs="仿宋_GB2312"/>
          <w:color w:val="000000"/>
          <w:sz w:val="32"/>
          <w:szCs w:val="32"/>
        </w:rPr>
        <w:t>万元。</w:t>
      </w:r>
    </w:p>
    <w:p>
      <w:pPr>
        <w:pStyle w:val="20"/>
        <w:shd w:val="clear" w:color="auto" w:fill="FFFFFF"/>
        <w:spacing w:before="0" w:beforeAutospacing="0" w:after="0" w:afterAutospacing="0" w:line="580" w:lineRule="exac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较202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年一般公共预算收入总数</w:t>
      </w:r>
      <w:r>
        <w:rPr>
          <w:rFonts w:hint="eastAsia" w:ascii="仿宋_GB2312" w:hAnsi="仿宋_GB2312" w:eastAsia="仿宋_GB2312" w:cs="仿宋_GB2312"/>
          <w:color w:val="000000"/>
          <w:sz w:val="32"/>
          <w:szCs w:val="32"/>
          <w:lang w:val="en-US" w:eastAsia="zh-CN"/>
        </w:rPr>
        <w:t>260.95</w:t>
      </w:r>
      <w:r>
        <w:rPr>
          <w:rFonts w:hint="eastAsia" w:ascii="仿宋_GB2312" w:hAnsi="仿宋_GB2312" w:eastAsia="仿宋_GB2312" w:cs="仿宋_GB2312"/>
          <w:color w:val="000000"/>
          <w:sz w:val="32"/>
          <w:szCs w:val="32"/>
        </w:rPr>
        <w:t>万元，增加</w:t>
      </w:r>
      <w:r>
        <w:rPr>
          <w:rFonts w:hint="eastAsia" w:ascii="仿宋_GB2312" w:hAnsi="仿宋_GB2312" w:eastAsia="仿宋_GB2312" w:cs="仿宋_GB2312"/>
          <w:color w:val="000000"/>
          <w:sz w:val="32"/>
          <w:szCs w:val="32"/>
          <w:lang w:val="en-US" w:eastAsia="zh-CN"/>
        </w:rPr>
        <w:t>308.66</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118.28</w:t>
      </w:r>
      <w:r>
        <w:rPr>
          <w:rFonts w:hint="eastAsia" w:ascii="仿宋_GB2312" w:hAnsi="仿宋_GB2312" w:eastAsia="仿宋_GB2312" w:cs="仿宋_GB2312"/>
          <w:color w:val="000000"/>
          <w:sz w:val="32"/>
          <w:szCs w:val="32"/>
        </w:rPr>
        <w:t>%；</w:t>
      </w:r>
    </w:p>
    <w:p>
      <w:pPr>
        <w:widowControl/>
        <w:adjustRightInd w:val="0"/>
        <w:snapToGrid w:val="0"/>
        <w:spacing w:line="480" w:lineRule="exact"/>
        <w:ind w:firstLine="643"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b/>
          <w:bCs/>
          <w:color w:val="000000"/>
          <w:kern w:val="0"/>
          <w:sz w:val="32"/>
          <w:szCs w:val="32"/>
          <w:lang w:val="zh-CN"/>
        </w:rPr>
        <w:t>（二）执行管理情况</w:t>
      </w:r>
      <w:r>
        <w:rPr>
          <w:rFonts w:hint="eastAsia" w:ascii="仿宋_GB2312" w:hAnsi="仿宋_GB2312" w:eastAsia="仿宋_GB2312" w:cs="仿宋_GB2312"/>
          <w:color w:val="000000"/>
          <w:kern w:val="0"/>
          <w:sz w:val="32"/>
          <w:szCs w:val="32"/>
          <w:lang w:val="zh-CN"/>
        </w:rPr>
        <w:tab/>
      </w:r>
    </w:p>
    <w:p>
      <w:pPr>
        <w:spacing w:line="480" w:lineRule="exac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一是行政运行保障情况</w:t>
      </w:r>
      <w:r>
        <w:rPr>
          <w:rFonts w:hint="eastAsia" w:ascii="仿宋_GB2312" w:hAnsi="仿宋_GB2312" w:eastAsia="仿宋_GB2312" w:cs="仿宋_GB2312"/>
          <w:color w:val="000000"/>
          <w:sz w:val="32"/>
          <w:szCs w:val="32"/>
          <w:shd w:val="clear" w:color="auto" w:fill="FFFFFF"/>
        </w:rPr>
        <w:t>。我局严格按照年初预算安排</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严格执行中央八项规定和省、州相关规定</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厉行节约规范使用预算资金。收入上，严格执行 </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收支两条线</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管理制度，按规定使用非税票据（罚没票据）并及时上缴国库，无隐瞒收入和其他违反国家收费管理规定的行为。在支出管理中</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 认真执行国库集中支付、政府采购、公务卡报销等相关财务管理制度。认真做好每月与银行等的对账工作，加强动态监控，保障机关各项工作顺利开展。</w:t>
      </w:r>
    </w:p>
    <w:p>
      <w:pPr>
        <w:spacing w:line="4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w:t>
      </w:r>
      <w:r>
        <w:rPr>
          <w:rFonts w:hint="eastAsia" w:ascii="仿宋_GB2312" w:hAnsi="仿宋_GB2312" w:eastAsia="仿宋_GB2312" w:cs="仿宋_GB2312"/>
          <w:b/>
          <w:bCs/>
          <w:sz w:val="32"/>
          <w:szCs w:val="32"/>
          <w:lang w:val="en-US" w:eastAsia="zh-CN"/>
        </w:rPr>
        <w:t>22</w:t>
      </w:r>
      <w:r>
        <w:rPr>
          <w:rFonts w:hint="eastAsia" w:ascii="仿宋_GB2312" w:hAnsi="仿宋_GB2312" w:eastAsia="仿宋_GB2312" w:cs="仿宋_GB2312"/>
          <w:b/>
          <w:bCs/>
          <w:sz w:val="32"/>
          <w:szCs w:val="32"/>
        </w:rPr>
        <w:t>年执行管理情况</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965.44</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val="en-US" w:eastAsia="zh-CN"/>
        </w:rPr>
        <w:t>2010301行政运行724.86万元，2010302一般行政管理事务240.59万元</w:t>
      </w:r>
      <w:r>
        <w:rPr>
          <w:rFonts w:hint="eastAsia" w:ascii="仿宋_GB2312" w:hAnsi="仿宋_GB2312" w:eastAsia="仿宋_GB2312" w:cs="仿宋_GB2312"/>
          <w:sz w:val="32"/>
          <w:szCs w:val="32"/>
        </w:rPr>
        <w:t>。</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131.02万元，完成预算100%；其中：</w:t>
      </w:r>
      <w:r>
        <w:rPr>
          <w:rFonts w:hint="eastAsia" w:ascii="仿宋_GB2312" w:hAnsi="仿宋_GB2312" w:eastAsia="仿宋_GB2312" w:cs="仿宋_GB2312"/>
          <w:sz w:val="32"/>
          <w:szCs w:val="32"/>
        </w:rPr>
        <w:t>2080505机关事业单位基本养老保险缴费支出决算数为</w:t>
      </w:r>
      <w:r>
        <w:rPr>
          <w:rFonts w:hint="eastAsia" w:ascii="仿宋_GB2312" w:hAnsi="仿宋_GB2312" w:eastAsia="仿宋_GB2312" w:cs="仿宋_GB2312"/>
          <w:sz w:val="32"/>
          <w:szCs w:val="32"/>
          <w:lang w:val="en-US" w:eastAsia="zh-CN"/>
        </w:rPr>
        <w:t>81.99</w:t>
      </w:r>
      <w:r>
        <w:rPr>
          <w:rFonts w:hint="eastAsia" w:ascii="仿宋_GB2312" w:hAnsi="仿宋_GB2312" w:eastAsia="仿宋_GB2312" w:cs="仿宋_GB2312"/>
          <w:sz w:val="32"/>
          <w:szCs w:val="32"/>
        </w:rPr>
        <w:t>万元；2080506机关事业单位职业年金缴费支出</w:t>
      </w:r>
      <w:r>
        <w:rPr>
          <w:rFonts w:hint="eastAsia" w:ascii="仿宋_GB2312" w:hAnsi="仿宋_GB2312" w:eastAsia="仿宋_GB2312" w:cs="仿宋_GB2312"/>
          <w:sz w:val="32"/>
          <w:szCs w:val="32"/>
          <w:lang w:val="en-US" w:eastAsia="zh-CN"/>
        </w:rPr>
        <w:t>49.03万元</w:t>
      </w:r>
      <w:r>
        <w:rPr>
          <w:rFonts w:hint="eastAsia" w:ascii="仿宋_GB2312" w:hAnsi="仿宋_GB2312" w:eastAsia="仿宋_GB2312" w:cs="仿宋_GB2312"/>
          <w:sz w:val="32"/>
          <w:szCs w:val="32"/>
        </w:rPr>
        <w:t>。</w:t>
      </w:r>
    </w:p>
    <w:p>
      <w:pPr>
        <w:spacing w:line="576" w:lineRule="exact"/>
        <w:ind w:firstLine="711"/>
        <w:rPr>
          <w:rFonts w:hint="eastAsia" w:ascii="仿宋_GB2312" w:hAnsi="仿宋" w:eastAsia="仿宋_GB2312" w:cs="仿宋"/>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47.68万元，</w:t>
      </w:r>
      <w:r>
        <w:rPr>
          <w:rFonts w:hint="eastAsia" w:ascii="仿宋_GB2312" w:hAnsi="仿宋_GB2312" w:eastAsia="仿宋_GB2312" w:cs="仿宋_GB2312"/>
          <w:sz w:val="32"/>
          <w:szCs w:val="32"/>
        </w:rPr>
        <w:t>完成预算100%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w:t>
      </w:r>
      <w:r>
        <w:rPr>
          <w:rFonts w:hint="eastAsia" w:ascii="仿宋_GB2312" w:hAnsi="仿宋" w:eastAsia="仿宋_GB2312" w:cs="仿宋"/>
          <w:sz w:val="32"/>
          <w:szCs w:val="32"/>
          <w:lang w:val="en-US" w:eastAsia="zh-CN"/>
        </w:rPr>
        <w:t>中：</w:t>
      </w:r>
      <w:r>
        <w:rPr>
          <w:rFonts w:hint="eastAsia" w:ascii="仿宋_GB2312" w:hAnsi="仿宋" w:eastAsia="仿宋_GB2312" w:cs="仿宋"/>
          <w:sz w:val="32"/>
          <w:szCs w:val="32"/>
        </w:rPr>
        <w:t>2101101行政单位医疗支出</w:t>
      </w:r>
      <w:r>
        <w:rPr>
          <w:rFonts w:hint="eastAsia" w:ascii="仿宋_GB2312" w:hAnsi="仿宋" w:cs="仿宋"/>
          <w:sz w:val="32"/>
          <w:szCs w:val="32"/>
          <w:lang w:val="en-US" w:eastAsia="zh-CN"/>
        </w:rPr>
        <w:t>38.48</w:t>
      </w:r>
      <w:r>
        <w:rPr>
          <w:rFonts w:hint="eastAsia" w:ascii="仿宋_GB2312" w:hAnsi="仿宋" w:eastAsia="仿宋_GB2312" w:cs="仿宋"/>
          <w:sz w:val="32"/>
          <w:szCs w:val="32"/>
        </w:rPr>
        <w:t>万元，2101103公务员医疗补助支出</w:t>
      </w:r>
      <w:r>
        <w:rPr>
          <w:rFonts w:hint="eastAsia" w:ascii="仿宋_GB2312" w:hAnsi="仿宋" w:cs="仿宋"/>
          <w:sz w:val="32"/>
          <w:szCs w:val="32"/>
          <w:lang w:val="en-US" w:eastAsia="zh-CN"/>
        </w:rPr>
        <w:t>9.20</w:t>
      </w:r>
      <w:r>
        <w:rPr>
          <w:rFonts w:hint="eastAsia" w:ascii="仿宋_GB2312" w:hAnsi="仿宋" w:eastAsia="仿宋_GB2312" w:cs="仿宋"/>
          <w:sz w:val="32"/>
          <w:szCs w:val="32"/>
        </w:rPr>
        <w:t>万元</w:t>
      </w:r>
      <w:r>
        <w:rPr>
          <w:rFonts w:hint="eastAsia" w:ascii="仿宋_GB2312" w:hAnsi="仿宋" w:eastAsia="仿宋_GB2312" w:cs="仿宋"/>
          <w:sz w:val="32"/>
          <w:szCs w:val="32"/>
          <w:lang w:val="en-US" w:eastAsia="zh-CN"/>
        </w:rPr>
        <w:t>.</w:t>
      </w:r>
    </w:p>
    <w:p>
      <w:pPr>
        <w:spacing w:line="576" w:lineRule="exact"/>
        <w:rPr>
          <w:rFonts w:ascii="仿宋_GB2312" w:hAnsi="仿宋" w:eastAsia="仿宋_GB2312" w:cs="仿宋"/>
          <w:sz w:val="32"/>
          <w:szCs w:val="32"/>
        </w:rPr>
      </w:pPr>
      <w:r>
        <w:rPr>
          <w:rFonts w:hint="eastAsia" w:ascii="仿宋_GB2312" w:hAnsi="仿宋" w:eastAsia="仿宋_GB2312" w:cs="仿宋"/>
          <w:sz w:val="32"/>
          <w:szCs w:val="32"/>
        </w:rPr>
        <w:t xml:space="preserve">   (3</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住房保障支出</w:t>
      </w:r>
      <w:r>
        <w:rPr>
          <w:rFonts w:hint="eastAsia" w:ascii="仿宋_GB2312" w:hAnsi="仿宋" w:eastAsia="仿宋_GB2312" w:cs="仿宋"/>
          <w:sz w:val="32"/>
          <w:szCs w:val="32"/>
          <w:lang w:eastAsia="zh-CN"/>
        </w:rPr>
        <w:t>：</w:t>
      </w:r>
      <w:r>
        <w:rPr>
          <w:rFonts w:hint="eastAsia" w:ascii="仿宋_GB2312" w:hAnsi="仿宋" w:cs="仿宋"/>
          <w:sz w:val="32"/>
          <w:szCs w:val="32"/>
          <w:lang w:val="en-US" w:eastAsia="zh-CN"/>
        </w:rPr>
        <w:t>66.07万元</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完成预算100%</w:t>
      </w:r>
      <w:r>
        <w:rPr>
          <w:rFonts w:hint="eastAsia" w:ascii="仿宋_GB2312" w:hAnsi="仿宋" w:eastAsia="仿宋_GB2312" w:cs="仿宋"/>
          <w:sz w:val="32"/>
          <w:szCs w:val="32"/>
          <w:lang w:eastAsia="zh-CN"/>
        </w:rPr>
        <w:t>；其中</w:t>
      </w:r>
      <w:r>
        <w:rPr>
          <w:rFonts w:hint="eastAsia" w:ascii="仿宋_GB2312" w:hAnsi="仿宋" w:eastAsia="仿宋_GB2312" w:cs="仿宋"/>
          <w:sz w:val="32"/>
          <w:szCs w:val="32"/>
        </w:rPr>
        <w:t>2210201住房公积金支出</w:t>
      </w:r>
      <w:r>
        <w:rPr>
          <w:rFonts w:hint="eastAsia" w:ascii="仿宋_GB2312" w:hAnsi="仿宋" w:cs="仿宋"/>
          <w:sz w:val="32"/>
          <w:szCs w:val="32"/>
          <w:lang w:val="en-US" w:eastAsia="zh-CN"/>
        </w:rPr>
        <w:t>66.07</w:t>
      </w:r>
      <w:r>
        <w:rPr>
          <w:rFonts w:hint="eastAsia" w:ascii="仿宋_GB2312" w:hAnsi="仿宋" w:eastAsia="仿宋_GB2312" w:cs="仿宋"/>
          <w:sz w:val="32"/>
          <w:szCs w:val="32"/>
        </w:rPr>
        <w:t>万元。</w:t>
      </w:r>
    </w:p>
    <w:p>
      <w:pPr>
        <w:pStyle w:val="20"/>
        <w:shd w:val="clear" w:color="auto" w:fill="FFFFFF"/>
        <w:spacing w:before="0" w:beforeAutospacing="0" w:after="0" w:afterAutospacing="0" w:line="576" w:lineRule="atLeast"/>
        <w:ind w:firstLine="643" w:firstLineChars="200"/>
        <w:jc w:val="both"/>
        <w:rPr>
          <w:rFonts w:hint="eastAsia" w:ascii="仿宋_GB2312" w:eastAsia="仿宋_GB2312" w:cs="仿宋_GB2312"/>
          <w:color w:val="000000"/>
          <w:sz w:val="32"/>
          <w:szCs w:val="32"/>
          <w:shd w:val="clear" w:color="auto" w:fill="FFFFFF"/>
        </w:rPr>
      </w:pPr>
      <w:r>
        <w:rPr>
          <w:rFonts w:hint="eastAsia" w:ascii="仿宋_GB2312" w:eastAsia="仿宋_GB2312" w:cs="仿宋_GB2312"/>
          <w:b/>
          <w:bCs/>
          <w:color w:val="000000"/>
          <w:sz w:val="32"/>
          <w:szCs w:val="32"/>
          <w:shd w:val="clear" w:color="auto" w:fill="FFFFFF"/>
        </w:rPr>
        <w:t>二是“三公”经费预算执行情况。</w:t>
      </w:r>
      <w:r>
        <w:rPr>
          <w:rFonts w:hint="eastAsia" w:ascii="仿宋_GB2312" w:eastAsia="仿宋_GB2312" w:cs="仿宋_GB2312"/>
          <w:color w:val="000000"/>
          <w:sz w:val="32"/>
          <w:szCs w:val="32"/>
          <w:shd w:val="clear" w:color="auto" w:fill="FFFFFF"/>
        </w:rPr>
        <w:t>我局严格按照中央</w:t>
      </w:r>
      <w:r>
        <w:rPr>
          <w:rFonts w:hint="eastAsia" w:ascii="仿宋_GB2312" w:eastAsia="仿宋_GB2312" w:cs="仿宋_GB2312"/>
          <w:color w:val="000000"/>
          <w:sz w:val="32"/>
          <w:szCs w:val="32"/>
          <w:shd w:val="clear" w:color="auto" w:fill="FFFFFF"/>
          <w:lang w:eastAsia="zh-CN"/>
        </w:rPr>
        <w:t>八项规定和</w:t>
      </w:r>
      <w:r>
        <w:rPr>
          <w:rFonts w:hint="eastAsia" w:ascii="仿宋_GB2312" w:eastAsia="仿宋_GB2312" w:cs="仿宋_GB2312"/>
          <w:color w:val="000000"/>
          <w:sz w:val="32"/>
          <w:szCs w:val="32"/>
          <w:shd w:val="clear" w:color="auto" w:fill="FFFFFF"/>
        </w:rPr>
        <w:t>省州的相关文件要求</w:t>
      </w:r>
      <w:r>
        <w:rPr>
          <w:rFonts w:hint="eastAsia" w:ascii="仿宋_GB2312" w:eastAsia="仿宋_GB2312" w:cs="仿宋_GB2312"/>
          <w:color w:val="000000"/>
          <w:sz w:val="32"/>
          <w:szCs w:val="32"/>
          <w:shd w:val="clear" w:color="auto" w:fill="FFFFFF"/>
          <w:lang w:eastAsia="zh-CN"/>
        </w:rPr>
        <w:t>，</w:t>
      </w:r>
      <w:r>
        <w:rPr>
          <w:rFonts w:hint="eastAsia" w:ascii="仿宋_GB2312" w:eastAsia="仿宋_GB2312" w:cs="仿宋_GB2312"/>
          <w:color w:val="000000"/>
          <w:sz w:val="32"/>
          <w:szCs w:val="32"/>
          <w:shd w:val="clear" w:color="auto" w:fill="FFFFFF"/>
        </w:rPr>
        <w:t> 严控“三公经费”支出。</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 w:eastAsia="仿宋_GB2312" w:cs="仿宋"/>
          <w:sz w:val="32"/>
          <w:szCs w:val="32"/>
          <w:lang w:val="en-US" w:eastAsia="zh-CN"/>
        </w:rPr>
      </w:pPr>
      <w:r>
        <w:rPr>
          <w:rFonts w:hint="eastAsia" w:ascii="仿宋_GB2312" w:hAnsi="仿宋" w:cs="仿宋"/>
          <w:sz w:val="32"/>
          <w:szCs w:val="32"/>
          <w:lang w:val="en-US" w:eastAsia="zh-CN"/>
        </w:rPr>
        <w:t>1、</w:t>
      </w:r>
      <w:r>
        <w:rPr>
          <w:rFonts w:hint="eastAsia" w:ascii="仿宋_GB2312" w:hAnsi="仿宋" w:eastAsia="仿宋_GB2312" w:cs="仿宋"/>
          <w:sz w:val="32"/>
          <w:szCs w:val="32"/>
        </w:rPr>
        <w:t>松潘县综合行政执法局</w:t>
      </w:r>
      <w:r>
        <w:rPr>
          <w:rFonts w:hint="eastAsia" w:ascii="仿宋" w:hAnsi="仿宋" w:eastAsia="仿宋" w:cs="仿宋"/>
          <w:i w:val="0"/>
          <w:caps w:val="0"/>
          <w:color w:val="000000"/>
          <w:spacing w:val="0"/>
          <w:sz w:val="32"/>
          <w:szCs w:val="32"/>
          <w:shd w:val="clear" w:color="auto" w:fill="FFFFFF"/>
        </w:rPr>
        <w:t>本年度“三公”经费支出决算数为</w:t>
      </w:r>
      <w:r>
        <w:rPr>
          <w:rFonts w:hint="eastAsia" w:ascii="仿宋" w:hAnsi="仿宋" w:eastAsia="仿宋" w:cs="仿宋"/>
          <w:i w:val="0"/>
          <w:caps w:val="0"/>
          <w:color w:val="000000"/>
          <w:spacing w:val="0"/>
          <w:sz w:val="32"/>
          <w:szCs w:val="32"/>
          <w:shd w:val="clear" w:color="auto" w:fill="FFFFFF"/>
          <w:lang w:val="en-US" w:eastAsia="zh-CN"/>
        </w:rPr>
        <w:t>97.04</w:t>
      </w:r>
      <w:r>
        <w:rPr>
          <w:rFonts w:hint="eastAsia" w:ascii="仿宋" w:hAnsi="仿宋" w:eastAsia="仿宋" w:cs="仿宋"/>
          <w:i w:val="0"/>
          <w:caps w:val="0"/>
          <w:color w:val="000000"/>
          <w:spacing w:val="0"/>
          <w:sz w:val="32"/>
          <w:szCs w:val="32"/>
          <w:shd w:val="clear" w:color="auto" w:fill="FFFFFF"/>
        </w:rPr>
        <w:t>万元。其中</w:t>
      </w: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rPr>
        <w:t>因公出国（境）费支出决算数为0.00万元，相比上年度增加0.00万元</w:t>
      </w: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rPr>
        <w:t>公务用车购置及运行维护费支出决算数为</w:t>
      </w:r>
      <w:r>
        <w:rPr>
          <w:rFonts w:hint="eastAsia" w:ascii="仿宋" w:hAnsi="仿宋" w:eastAsia="仿宋" w:cs="仿宋"/>
          <w:i w:val="0"/>
          <w:caps w:val="0"/>
          <w:color w:val="000000"/>
          <w:spacing w:val="0"/>
          <w:sz w:val="32"/>
          <w:szCs w:val="32"/>
          <w:shd w:val="clear" w:color="auto" w:fill="FFFFFF"/>
          <w:lang w:val="en-US" w:eastAsia="zh-CN"/>
        </w:rPr>
        <w:t>97.04</w:t>
      </w:r>
      <w:r>
        <w:rPr>
          <w:rFonts w:hint="eastAsia" w:ascii="仿宋" w:hAnsi="仿宋" w:eastAsia="仿宋" w:cs="仿宋"/>
          <w:i w:val="0"/>
          <w:caps w:val="0"/>
          <w:color w:val="000000"/>
          <w:spacing w:val="0"/>
          <w:sz w:val="32"/>
          <w:szCs w:val="32"/>
          <w:shd w:val="clear" w:color="auto" w:fill="FFFFFF"/>
        </w:rPr>
        <w:t>万元，相比上年度增加</w:t>
      </w:r>
      <w:r>
        <w:rPr>
          <w:rFonts w:hint="eastAsia" w:ascii="仿宋" w:hAnsi="仿宋" w:eastAsia="仿宋" w:cs="仿宋"/>
          <w:i w:val="0"/>
          <w:caps w:val="0"/>
          <w:color w:val="000000"/>
          <w:spacing w:val="0"/>
          <w:sz w:val="32"/>
          <w:szCs w:val="32"/>
          <w:shd w:val="clear" w:color="auto" w:fill="FFFFFF"/>
          <w:lang w:val="en-US" w:eastAsia="zh-CN"/>
        </w:rPr>
        <w:t>47.17</w:t>
      </w:r>
      <w:r>
        <w:rPr>
          <w:rFonts w:hint="eastAsia" w:ascii="仿宋" w:hAnsi="仿宋" w:eastAsia="仿宋" w:cs="仿宋"/>
          <w:i w:val="0"/>
          <w:caps w:val="0"/>
          <w:color w:val="000000"/>
          <w:spacing w:val="0"/>
          <w:sz w:val="32"/>
          <w:szCs w:val="32"/>
          <w:shd w:val="clear" w:color="auto" w:fill="FFFFFF"/>
        </w:rPr>
        <w:t>万元，</w:t>
      </w:r>
      <w:r>
        <w:rPr>
          <w:rStyle w:val="24"/>
          <w:rFonts w:hint="eastAsia" w:ascii="仿宋" w:hAnsi="仿宋" w:eastAsia="仿宋" w:cs="仿宋"/>
          <w:i w:val="0"/>
          <w:caps w:val="0"/>
          <w:color w:val="000000"/>
          <w:spacing w:val="0"/>
          <w:sz w:val="32"/>
          <w:szCs w:val="32"/>
          <w:shd w:val="clear" w:color="auto" w:fill="FFFFFF"/>
        </w:rPr>
        <w:t>主要原因为</w:t>
      </w:r>
      <w:r>
        <w:rPr>
          <w:rStyle w:val="24"/>
          <w:rFonts w:hint="eastAsia" w:ascii="仿宋" w:hAnsi="仿宋" w:eastAsia="仿宋" w:cs="仿宋"/>
          <w:i w:val="0"/>
          <w:caps w:val="0"/>
          <w:color w:val="000000"/>
          <w:spacing w:val="0"/>
          <w:sz w:val="32"/>
          <w:szCs w:val="32"/>
          <w:shd w:val="clear" w:color="auto" w:fill="FFFFFF"/>
          <w:lang w:val="en-US" w:eastAsia="zh-CN"/>
        </w:rPr>
        <w:t>1、</w:t>
      </w:r>
      <w:r>
        <w:rPr>
          <w:rStyle w:val="24"/>
          <w:rFonts w:hint="eastAsia" w:ascii="仿宋" w:hAnsi="仿宋" w:eastAsia="仿宋" w:cs="仿宋"/>
          <w:b w:val="0"/>
          <w:bCs/>
          <w:i w:val="0"/>
          <w:caps w:val="0"/>
          <w:color w:val="000000"/>
          <w:spacing w:val="0"/>
          <w:sz w:val="32"/>
          <w:szCs w:val="32"/>
          <w:shd w:val="clear" w:color="auto" w:fill="FFFFFF"/>
          <w:lang w:eastAsia="zh-CN"/>
        </w:rPr>
        <w:t>综合执法改革</w:t>
      </w:r>
      <w:r>
        <w:rPr>
          <w:rStyle w:val="24"/>
          <w:rFonts w:hint="eastAsia" w:ascii="仿宋" w:hAnsi="仿宋" w:eastAsia="仿宋" w:cs="仿宋"/>
          <w:b w:val="0"/>
          <w:bCs/>
          <w:i w:val="0"/>
          <w:caps w:val="0"/>
          <w:color w:val="000000"/>
          <w:spacing w:val="0"/>
          <w:sz w:val="32"/>
          <w:szCs w:val="32"/>
          <w:shd w:val="clear" w:color="auto" w:fill="FFFFFF"/>
          <w:lang w:val="en-US" w:eastAsia="zh-CN"/>
        </w:rPr>
        <w:t>2022年6月</w:t>
      </w:r>
      <w:r>
        <w:rPr>
          <w:rStyle w:val="24"/>
          <w:rFonts w:hint="eastAsia" w:ascii="仿宋" w:hAnsi="仿宋" w:eastAsia="仿宋" w:cs="仿宋"/>
          <w:b w:val="0"/>
          <w:bCs/>
          <w:i w:val="0"/>
          <w:caps w:val="0"/>
          <w:color w:val="000000"/>
          <w:spacing w:val="0"/>
          <w:sz w:val="32"/>
          <w:szCs w:val="32"/>
          <w:shd w:val="clear" w:color="auto" w:fill="FFFFFF"/>
          <w:lang w:eastAsia="zh-CN"/>
        </w:rPr>
        <w:t>县城市管理综合行政执法局划转</w:t>
      </w:r>
      <w:r>
        <w:rPr>
          <w:rStyle w:val="24"/>
          <w:rFonts w:hint="eastAsia" w:ascii="仿宋" w:hAnsi="仿宋" w:eastAsia="仿宋" w:cs="仿宋"/>
          <w:b w:val="0"/>
          <w:bCs/>
          <w:i w:val="0"/>
          <w:caps w:val="0"/>
          <w:color w:val="000000"/>
          <w:spacing w:val="0"/>
          <w:sz w:val="32"/>
          <w:szCs w:val="32"/>
          <w:shd w:val="clear" w:color="auto" w:fill="FFFFFF"/>
          <w:lang w:val="en-US" w:eastAsia="zh-CN"/>
        </w:rPr>
        <w:t>2辆生产生活用车，3辆执法电瓶车；县卫生执法大队</w:t>
      </w:r>
      <w:r>
        <w:rPr>
          <w:rStyle w:val="24"/>
          <w:rFonts w:hint="eastAsia" w:ascii="仿宋" w:hAnsi="仿宋" w:eastAsia="仿宋" w:cs="仿宋"/>
          <w:b w:val="0"/>
          <w:bCs/>
          <w:i w:val="0"/>
          <w:caps w:val="0"/>
          <w:color w:val="000000"/>
          <w:spacing w:val="0"/>
          <w:sz w:val="32"/>
          <w:szCs w:val="32"/>
          <w:shd w:val="clear" w:color="auto" w:fill="FFFFFF"/>
          <w:lang w:eastAsia="zh-CN"/>
        </w:rPr>
        <w:t>划转</w:t>
      </w:r>
      <w:r>
        <w:rPr>
          <w:rStyle w:val="24"/>
          <w:rFonts w:hint="eastAsia" w:ascii="仿宋" w:hAnsi="仿宋" w:eastAsia="仿宋" w:cs="仿宋"/>
          <w:b w:val="0"/>
          <w:bCs/>
          <w:i w:val="0"/>
          <w:caps w:val="0"/>
          <w:color w:val="000000"/>
          <w:spacing w:val="0"/>
          <w:sz w:val="32"/>
          <w:szCs w:val="32"/>
          <w:shd w:val="clear" w:color="auto" w:fill="FFFFFF"/>
          <w:lang w:val="en-US" w:eastAsia="zh-CN"/>
        </w:rPr>
        <w:t>2辆公务用车，因新增派出7个综合行政执法中队</w:t>
      </w:r>
      <w:r>
        <w:rPr>
          <w:rStyle w:val="24"/>
          <w:rFonts w:hint="eastAsia" w:ascii="仿宋" w:hAnsi="仿宋" w:eastAsia="仿宋" w:cs="仿宋"/>
          <w:b w:val="0"/>
          <w:bCs/>
          <w:i w:val="0"/>
          <w:caps w:val="0"/>
          <w:color w:val="000000"/>
          <w:spacing w:val="0"/>
          <w:sz w:val="32"/>
          <w:szCs w:val="32"/>
          <w:shd w:val="clear" w:color="auto" w:fill="FFFFFF"/>
          <w:lang w:eastAsia="zh-CN"/>
        </w:rPr>
        <w:t>新购</w:t>
      </w:r>
      <w:r>
        <w:rPr>
          <w:rStyle w:val="24"/>
          <w:rFonts w:hint="eastAsia" w:ascii="仿宋" w:hAnsi="仿宋" w:eastAsia="仿宋" w:cs="仿宋"/>
          <w:b w:val="0"/>
          <w:bCs/>
          <w:i w:val="0"/>
          <w:caps w:val="0"/>
          <w:color w:val="000000"/>
          <w:spacing w:val="0"/>
          <w:sz w:val="32"/>
          <w:szCs w:val="32"/>
          <w:shd w:val="clear" w:color="auto" w:fill="FFFFFF"/>
          <w:lang w:val="en-US" w:eastAsia="zh-CN"/>
        </w:rPr>
        <w:t>4辆生产生活用车用于执法执勤，我局1-6月共计6辆执法执勤用车，7-12月共计17辆执法执勤用车，车辆增加导致公务用车运行维护费增加，新购4辆生产生活用车导致公务用车购费增加</w:t>
      </w:r>
      <w:r>
        <w:rPr>
          <w:rFonts w:hint="eastAsia" w:ascii="仿宋" w:hAnsi="仿宋" w:eastAsia="仿宋" w:cs="仿宋"/>
          <w:i w:val="0"/>
          <w:caps w:val="0"/>
          <w:color w:val="000000"/>
          <w:spacing w:val="0"/>
          <w:sz w:val="32"/>
          <w:szCs w:val="32"/>
          <w:shd w:val="clear" w:color="auto" w:fill="FFFFFF"/>
        </w:rPr>
        <w:t>；</w:t>
      </w:r>
      <w:r>
        <w:rPr>
          <w:rFonts w:hint="eastAsia" w:ascii="仿宋" w:hAnsi="仿宋" w:eastAsia="仿宋" w:cs="仿宋"/>
          <w:i w:val="0"/>
          <w:caps w:val="0"/>
          <w:color w:val="000000"/>
          <w:spacing w:val="0"/>
          <w:sz w:val="32"/>
          <w:szCs w:val="32"/>
          <w:shd w:val="clear" w:color="auto" w:fill="FFFFFF"/>
          <w:lang w:val="en-US" w:eastAsia="zh-CN"/>
        </w:rPr>
        <w:t>2、因县城市管理执法局和县卫生执法大队在1-8月为独立核算的单位，预算一体化中产生了预算执行数据，无法合并到我局，因此2022年两个单位单独做决算报表，所以我局2022年末决算报表中的机构运行信息表将两个独立核算单位的车辆分别在原单位[县城市管理执法局5辆）和县卫生执法大队2辆]中填报，我局在决算报表中机构运行信息表的公务用车保有量为10辆；</w:t>
      </w:r>
      <w:r>
        <w:rPr>
          <w:rFonts w:hint="eastAsia" w:ascii="仿宋" w:hAnsi="仿宋" w:eastAsia="仿宋" w:cs="仿宋"/>
          <w:i w:val="0"/>
          <w:caps w:val="0"/>
          <w:color w:val="000000"/>
          <w:spacing w:val="0"/>
          <w:sz w:val="32"/>
          <w:szCs w:val="32"/>
          <w:shd w:val="clear" w:color="auto" w:fill="FFFFFF"/>
        </w:rPr>
        <w:t xml:space="preserve">公务接待费支出决算数为0.00万元，相比上年度增加0.00万元。 </w:t>
      </w:r>
    </w:p>
    <w:p>
      <w:pPr>
        <w:pStyle w:val="20"/>
        <w:shd w:val="clear" w:color="auto" w:fill="FFFFFF"/>
        <w:spacing w:before="0" w:beforeAutospacing="0" w:after="0" w:afterAutospacing="0" w:line="576" w:lineRule="atLeast"/>
        <w:ind w:firstLine="640"/>
        <w:jc w:val="both"/>
        <w:rPr>
          <w:rFonts w:hint="eastAsia" w:ascii="仿宋_GB2312" w:eastAsia="仿宋_GB2312" w:cs="仿宋_GB2312"/>
          <w:color w:val="auto"/>
          <w:sz w:val="32"/>
          <w:szCs w:val="32"/>
          <w:shd w:val="clear" w:color="auto" w:fill="FFFFFF"/>
          <w:lang w:val="en-US" w:eastAsia="zh-CN"/>
        </w:rPr>
      </w:pPr>
      <w:r>
        <w:rPr>
          <w:rFonts w:hint="eastAsia" w:ascii="仿宋_GB2312" w:hAnsi="Times New Roman" w:eastAsia="仿宋_GB2312" w:cs="仿宋_GB2312"/>
          <w:b/>
          <w:bCs/>
          <w:color w:val="000000"/>
          <w:sz w:val="32"/>
          <w:szCs w:val="32"/>
          <w:shd w:val="clear" w:color="auto" w:fill="FFFFFF"/>
        </w:rPr>
        <w:t>三是依法收费情况。</w:t>
      </w:r>
      <w:r>
        <w:rPr>
          <w:rFonts w:hint="eastAsia" w:ascii="仿宋_GB2312" w:hAnsi="Times New Roman" w:eastAsia="仿宋_GB2312" w:cs="仿宋_GB2312"/>
          <w:color w:val="000000"/>
          <w:sz w:val="32"/>
          <w:szCs w:val="32"/>
          <w:shd w:val="clear" w:color="auto" w:fill="FFFFFF"/>
        </w:rPr>
        <w:t>严格执行非税收缴管理办法</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sz w:val="32"/>
          <w:szCs w:val="32"/>
          <w:shd w:val="clear" w:color="auto" w:fill="FFFFFF"/>
        </w:rPr>
        <w:t>认真做好各项征缴工作</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sz w:val="32"/>
          <w:szCs w:val="32"/>
          <w:shd w:val="clear" w:color="auto" w:fill="FFFFFF"/>
        </w:rPr>
        <w:t>确保非税收入规范、有序</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sz w:val="32"/>
          <w:szCs w:val="32"/>
          <w:shd w:val="clear" w:color="auto" w:fill="FFFFFF"/>
        </w:rPr>
        <w:t>依法收缴，及时、足额上缴国库</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sz w:val="32"/>
          <w:szCs w:val="32"/>
          <w:shd w:val="clear" w:color="auto" w:fill="FFFFFF"/>
          <w:lang w:val="en-US" w:eastAsia="zh-CN"/>
        </w:rPr>
        <w:t>2022</w:t>
      </w:r>
      <w:r>
        <w:rPr>
          <w:rFonts w:hint="eastAsia" w:ascii="仿宋_GB2312" w:hAnsi="Times New Roman" w:eastAsia="仿宋_GB2312" w:cs="仿宋_GB2312"/>
          <w:color w:val="000000"/>
          <w:sz w:val="32"/>
          <w:szCs w:val="32"/>
          <w:shd w:val="clear" w:color="auto" w:fill="FFFFFF"/>
        </w:rPr>
        <w:t>年度非税收入共计</w:t>
      </w:r>
      <w:r>
        <w:rPr>
          <w:rFonts w:hint="eastAsia" w:ascii="仿宋_GB2312" w:hAnsi="Times New Roman" w:eastAsia="仿宋_GB2312" w:cs="仿宋_GB2312"/>
          <w:color w:val="000000"/>
          <w:sz w:val="32"/>
          <w:szCs w:val="32"/>
          <w:shd w:val="clear" w:color="auto" w:fill="FFFFFF"/>
          <w:lang w:val="en-US" w:eastAsia="zh-CN"/>
        </w:rPr>
        <w:t>57.53</w:t>
      </w:r>
      <w:r>
        <w:rPr>
          <w:rFonts w:hint="eastAsia" w:ascii="仿宋_GB2312" w:hAnsi="Times New Roman" w:eastAsia="仿宋_GB2312" w:cs="仿宋_GB2312"/>
          <w:color w:val="000000"/>
          <w:sz w:val="32"/>
          <w:szCs w:val="32"/>
          <w:shd w:val="clear" w:color="auto" w:fill="FFFFFF"/>
        </w:rPr>
        <w:t>万元</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sz w:val="32"/>
          <w:szCs w:val="32"/>
          <w:shd w:val="clear" w:color="auto" w:fill="FFFFFF"/>
        </w:rPr>
        <w:t>其中：其他一般罚没收入</w:t>
      </w:r>
      <w:r>
        <w:rPr>
          <w:rFonts w:hint="eastAsia" w:ascii="仿宋_GB2312" w:hAnsi="Times New Roman" w:eastAsia="仿宋_GB2312" w:cs="仿宋_GB2312"/>
          <w:color w:val="000000"/>
          <w:sz w:val="32"/>
          <w:szCs w:val="32"/>
          <w:shd w:val="clear" w:color="auto" w:fill="FFFFFF"/>
          <w:lang w:val="en-US" w:eastAsia="zh-CN"/>
        </w:rPr>
        <w:t>57.53</w:t>
      </w:r>
      <w:r>
        <w:rPr>
          <w:rFonts w:hint="eastAsia" w:ascii="仿宋_GB2312" w:hAnsi="Times New Roman" w:eastAsia="仿宋_GB2312" w:cs="仿宋_GB2312"/>
          <w:color w:val="000000"/>
          <w:sz w:val="32"/>
          <w:szCs w:val="32"/>
          <w:shd w:val="clear" w:color="auto" w:fill="FFFFFF"/>
        </w:rPr>
        <w:t>万元</w:t>
      </w:r>
      <w:r>
        <w:rPr>
          <w:rFonts w:hint="eastAsia" w:ascii="仿宋_GB2312" w:hAnsi="Times New Roman" w:eastAsia="仿宋_GB2312" w:cs="仿宋_GB2312"/>
          <w:color w:val="auto"/>
          <w:sz w:val="32"/>
          <w:szCs w:val="32"/>
          <w:shd w:val="clear" w:color="auto" w:fill="FFFFFF"/>
          <w:lang w:eastAsia="zh-CN"/>
        </w:rPr>
        <w:t>。</w:t>
      </w:r>
    </w:p>
    <w:p>
      <w:pPr>
        <w:widowControl/>
        <w:adjustRightInd w:val="0"/>
        <w:snapToGrid w:val="0"/>
        <w:spacing w:line="480" w:lineRule="exact"/>
        <w:ind w:firstLine="643"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b/>
          <w:bCs/>
          <w:color w:val="000000"/>
          <w:kern w:val="0"/>
          <w:sz w:val="32"/>
          <w:szCs w:val="32"/>
          <w:lang w:val="zh-CN"/>
        </w:rPr>
        <w:t>（三）综合管理情况</w:t>
      </w:r>
    </w:p>
    <w:p>
      <w:pPr>
        <w:pStyle w:val="20"/>
        <w:spacing w:before="0" w:beforeAutospacing="0" w:after="0" w:afterAutospacing="0"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1.我单位无政府性债务。</w:t>
      </w:r>
    </w:p>
    <w:p>
      <w:pPr>
        <w:pStyle w:val="20"/>
        <w:spacing w:before="0" w:beforeAutospacing="0" w:after="0" w:afterAutospacing="0"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2.我单位非税收入</w:t>
      </w:r>
      <w:r>
        <w:rPr>
          <w:rFonts w:hint="eastAsia" w:ascii="仿宋_GB2312" w:hAnsi="仿宋_GB2312" w:eastAsia="仿宋_GB2312" w:cs="仿宋_GB2312"/>
          <w:color w:val="000000"/>
          <w:sz w:val="32"/>
          <w:szCs w:val="32"/>
          <w:shd w:val="clear" w:color="auto" w:fill="FFFFFF"/>
        </w:rPr>
        <w:t>严格按照非税收缴管理办法</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认真做好各项征缴工作</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确保非税收入规范、有序</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依法收缴，及时、足额上缴国库</w:t>
      </w:r>
      <w:r>
        <w:rPr>
          <w:rFonts w:hint="eastAsia" w:ascii="仿宋_GB2312" w:hAnsi="仿宋_GB2312" w:eastAsia="仿宋_GB2312" w:cs="仿宋_GB2312"/>
          <w:sz w:val="32"/>
          <w:szCs w:val="32"/>
        </w:rPr>
        <w:t>。</w:t>
      </w:r>
    </w:p>
    <w:p>
      <w:pPr>
        <w:pStyle w:val="20"/>
        <w:spacing w:before="0" w:beforeAutospacing="0" w:after="0" w:afterAutospacing="0"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000000"/>
          <w:sz w:val="32"/>
          <w:szCs w:val="32"/>
          <w:shd w:val="clear" w:color="auto" w:fill="FFFFFF"/>
        </w:rPr>
        <w:t>加强政府采购管理。严格按照《</w:t>
      </w:r>
      <w:r>
        <w:rPr>
          <w:rFonts w:hint="eastAsia" w:ascii="仿宋_GB2312" w:hAnsi="仿宋_GB2312" w:eastAsia="仿宋_GB2312" w:cs="仿宋_GB2312"/>
          <w:color w:val="000000"/>
          <w:sz w:val="32"/>
          <w:szCs w:val="32"/>
          <w:shd w:val="clear" w:color="auto" w:fill="FFFFFF"/>
          <w:lang w:eastAsia="zh-CN"/>
        </w:rPr>
        <w:t>中华人民共和国政府采购法</w:t>
      </w:r>
      <w:r>
        <w:rPr>
          <w:rFonts w:hint="eastAsia" w:ascii="仿宋_GB2312" w:hAnsi="仿宋_GB2312" w:eastAsia="仿宋_GB2312" w:cs="仿宋_GB2312"/>
          <w:color w:val="000000"/>
          <w:sz w:val="32"/>
          <w:szCs w:val="32"/>
          <w:shd w:val="clear" w:color="auto" w:fill="FFFFFF"/>
        </w:rPr>
        <w:t>》和《</w:t>
      </w:r>
      <w:r>
        <w:rPr>
          <w:rFonts w:hint="eastAsia" w:ascii="仿宋_GB2312" w:hAnsi="仿宋_GB2312" w:eastAsia="仿宋_GB2312" w:cs="仿宋_GB2312"/>
          <w:color w:val="000000"/>
          <w:sz w:val="32"/>
          <w:szCs w:val="32"/>
          <w:shd w:val="clear" w:color="auto" w:fill="FFFFFF"/>
          <w:lang w:eastAsia="zh-CN"/>
        </w:rPr>
        <w:t>中华人民共和国政府采购法</w:t>
      </w:r>
      <w:r>
        <w:rPr>
          <w:rFonts w:hint="eastAsia" w:ascii="仿宋_GB2312" w:hAnsi="仿宋_GB2312" w:eastAsia="仿宋_GB2312" w:cs="仿宋_GB2312"/>
          <w:color w:val="000000"/>
          <w:sz w:val="32"/>
          <w:szCs w:val="32"/>
          <w:shd w:val="clear" w:color="auto" w:fill="FFFFFF"/>
        </w:rPr>
        <w:t>实施条例》等相关管理规定。采购前</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单位与财政等做好相关事项事前沟通</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做好采购政策咨询，了解相关业务规范；采购中</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合理选择采购方式，确保采购流程</w:t>
      </w:r>
      <w:r>
        <w:rPr>
          <w:rFonts w:hint="eastAsia" w:ascii="仿宋_GB2312" w:hAnsi="仿宋_GB2312" w:eastAsia="仿宋_GB2312" w:cs="仿宋_GB2312"/>
          <w:color w:val="000000"/>
          <w:sz w:val="32"/>
          <w:szCs w:val="32"/>
          <w:shd w:val="clear" w:color="auto" w:fill="FFFFFF"/>
          <w:lang w:eastAsia="zh-CN"/>
        </w:rPr>
        <w:t>合法</w:t>
      </w:r>
      <w:r>
        <w:rPr>
          <w:rFonts w:hint="eastAsia" w:ascii="仿宋_GB2312" w:hAnsi="仿宋_GB2312" w:eastAsia="仿宋_GB2312" w:cs="仿宋_GB2312"/>
          <w:color w:val="000000"/>
          <w:sz w:val="32"/>
          <w:szCs w:val="32"/>
          <w:shd w:val="clear" w:color="auto" w:fill="FFFFFF"/>
        </w:rPr>
        <w:t>合理合规，做好采购项目信息的公开公示工作；采购后</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抓好采购项目的监管工作，严把质量关</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力求实效。</w:t>
      </w:r>
    </w:p>
    <w:p>
      <w:pPr>
        <w:pStyle w:val="20"/>
        <w:spacing w:before="0" w:beforeAutospacing="0" w:after="0" w:afterAutospacing="0"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4.资产管理严格按照资产管理制度执行，</w:t>
      </w:r>
      <w:r>
        <w:rPr>
          <w:rFonts w:hint="eastAsia" w:ascii="仿宋_GB2312" w:hAnsi="仿宋_GB2312" w:eastAsia="仿宋_GB2312" w:cs="仿宋_GB2312"/>
          <w:color w:val="000000"/>
          <w:sz w:val="32"/>
          <w:szCs w:val="32"/>
          <w:shd w:val="clear" w:color="auto" w:fill="FFFFFF"/>
        </w:rPr>
        <w:t>做好固定资产采买、报废、调整等相关管理工作。本部门资产录入固定资产管理系统</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建资产管理卡片</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及时更新资产管理信息系统数据，做到账实相符、账卡相符。</w:t>
      </w:r>
      <w:r>
        <w:rPr>
          <w:rFonts w:hint="eastAsia" w:ascii="仿宋_GB2312" w:hAnsi="仿宋_GB2312" w:eastAsia="仿宋_GB2312" w:cs="仿宋_GB2312"/>
          <w:color w:val="000000"/>
          <w:sz w:val="32"/>
          <w:szCs w:val="32"/>
        </w:rPr>
        <w:t>为单位履行职能需要相适应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科学合理充分发挥资产使用效益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勤俭节约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从严控制。</w:t>
      </w:r>
    </w:p>
    <w:p>
      <w:pPr>
        <w:pStyle w:val="20"/>
        <w:spacing w:before="0" w:beforeAutospacing="0" w:after="0" w:afterAutospacing="0"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5、建立单位内控制度，</w:t>
      </w:r>
      <w:r>
        <w:rPr>
          <w:rFonts w:hint="eastAsia" w:ascii="仿宋_GB2312" w:hAnsi="仿宋_GB2312" w:eastAsia="仿宋_GB2312" w:cs="仿宋_GB2312"/>
          <w:sz w:val="32"/>
          <w:szCs w:val="32"/>
        </w:rPr>
        <w:t>我局已借助第三方中介机构建立本单位的内控体系。</w:t>
      </w:r>
    </w:p>
    <w:p>
      <w:pPr>
        <w:pStyle w:val="20"/>
        <w:spacing w:before="0" w:beforeAutospacing="0" w:after="0" w:afterAutospacing="0"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6、我部门将同级财政部门批复的本部门预决算报表及相关说明全部在政府门户网站公开，</w:t>
      </w:r>
      <w:r>
        <w:rPr>
          <w:rFonts w:hint="eastAsia" w:ascii="仿宋_GB2312" w:hAnsi="仿宋_GB2312" w:eastAsia="仿宋_GB2312" w:cs="仿宋_GB2312"/>
          <w:color w:val="000000"/>
          <w:sz w:val="32"/>
          <w:szCs w:val="32"/>
        </w:rPr>
        <w:t>包括部门收支总体情况和财政拨款收支情况，公开公示了本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pPr>
        <w:pStyle w:val="20"/>
        <w:spacing w:before="0" w:beforeAutospacing="0" w:after="0" w:afterAutospacing="0"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本部门财务各项工作自觉配合县财政和上级部门的监督检查，对检查中存在的问题，严肃对待，认真开展整改落实。</w:t>
      </w:r>
    </w:p>
    <w:p>
      <w:pPr>
        <w:widowControl/>
        <w:adjustRightInd w:val="0"/>
        <w:snapToGrid w:val="0"/>
        <w:spacing w:line="480" w:lineRule="exact"/>
        <w:ind w:firstLine="643"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b/>
          <w:bCs/>
          <w:color w:val="000000"/>
          <w:kern w:val="0"/>
          <w:sz w:val="32"/>
          <w:szCs w:val="32"/>
          <w:lang w:val="zh-CN"/>
        </w:rPr>
        <w:t>（四）整体绩效</w:t>
      </w:r>
    </w:p>
    <w:p>
      <w:pPr>
        <w:widowControl/>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年度我单位</w:t>
      </w:r>
      <w:r>
        <w:rPr>
          <w:rFonts w:hint="eastAsia" w:ascii="仿宋_GB2312" w:hAnsi="仿宋_GB2312" w:eastAsia="仿宋_GB2312" w:cs="仿宋_GB2312"/>
          <w:spacing w:val="15"/>
          <w:sz w:val="32"/>
          <w:szCs w:val="32"/>
        </w:rPr>
        <w:t>在</w:t>
      </w:r>
      <w:r>
        <w:rPr>
          <w:rFonts w:hint="eastAsia" w:ascii="仿宋_GB2312" w:hAnsi="仿宋_GB2312" w:eastAsia="仿宋_GB2312" w:cs="仿宋_GB2312"/>
          <w:spacing w:val="15"/>
          <w:sz w:val="32"/>
          <w:szCs w:val="32"/>
          <w:lang w:eastAsia="zh-CN"/>
        </w:rPr>
        <w:t>县委、县政府</w:t>
      </w:r>
      <w:r>
        <w:rPr>
          <w:rFonts w:hint="eastAsia" w:ascii="仿宋_GB2312" w:hAnsi="仿宋_GB2312" w:eastAsia="仿宋_GB2312" w:cs="仿宋_GB2312"/>
          <w:spacing w:val="15"/>
          <w:sz w:val="32"/>
          <w:szCs w:val="32"/>
        </w:rPr>
        <w:t>的领导下，深入贯彻党的</w:t>
      </w:r>
      <w:r>
        <w:rPr>
          <w:rFonts w:hint="eastAsia" w:ascii="仿宋_GB2312" w:hAnsi="仿宋_GB2312" w:eastAsia="仿宋_GB2312" w:cs="仿宋_GB2312"/>
          <w:spacing w:val="15"/>
          <w:sz w:val="32"/>
          <w:szCs w:val="32"/>
          <w:lang w:eastAsia="zh-CN"/>
        </w:rPr>
        <w:t>二十</w:t>
      </w:r>
      <w:r>
        <w:rPr>
          <w:rFonts w:hint="eastAsia" w:ascii="仿宋_GB2312" w:hAnsi="仿宋_GB2312" w:eastAsia="仿宋_GB2312" w:cs="仿宋_GB2312"/>
          <w:spacing w:val="15"/>
          <w:sz w:val="32"/>
          <w:szCs w:val="32"/>
        </w:rPr>
        <w:t>大、习近平新时代中国特色社会主义思想为指导，紧紧围绕县委、县政府中心工作和构建和谐社会的总体目标，</w:t>
      </w:r>
      <w:r>
        <w:rPr>
          <w:rFonts w:hint="eastAsia" w:ascii="仿宋_GB2312" w:hAnsi="仿宋_GB2312" w:eastAsia="仿宋_GB2312" w:cs="仿宋_GB2312"/>
          <w:sz w:val="32"/>
          <w:szCs w:val="32"/>
        </w:rPr>
        <w:t>切实改进工作作风，做到观念上有新转变，思想上有新飞跃，思路上有新调整，工作上有新突破，提升干部形象上有新发展，更好地为我县经济发展和社会和谐稳定提供优质、高效、便捷的服务。</w:t>
      </w:r>
    </w:p>
    <w:p>
      <w:pPr>
        <w:widowControl/>
        <w:adjustRightInd w:val="0"/>
        <w:snapToGrid w:val="0"/>
        <w:spacing w:line="48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四、评价结论及建议</w:t>
      </w:r>
    </w:p>
    <w:p>
      <w:pPr>
        <w:pStyle w:val="20"/>
        <w:shd w:val="clear" w:color="auto" w:fill="FFFFFF"/>
        <w:spacing w:before="0" w:beforeAutospacing="0" w:after="0" w:afterAutospacing="0" w:line="576"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rPr>
        <w:t>年度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我局严格按照年初预算批复认真组织实施</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 严格执行财经纪律相关管理规定，做到各项收支安排使用符合事业发展计划和财政政策的要求，确保了单位正常运行，较好地完成了</w:t>
      </w:r>
      <w:r>
        <w:rPr>
          <w:rFonts w:hint="eastAsia" w:ascii="仿宋_GB2312" w:hAnsi="仿宋_GB2312" w:eastAsia="仿宋_GB2312" w:cs="仿宋_GB2312"/>
          <w:color w:val="000000"/>
          <w:sz w:val="32"/>
          <w:szCs w:val="32"/>
          <w:shd w:val="clear" w:color="auto" w:fill="FFFFFF"/>
          <w:lang w:val="en-US" w:eastAsia="zh-CN"/>
        </w:rPr>
        <w:t>2022</w:t>
      </w:r>
      <w:r>
        <w:rPr>
          <w:rFonts w:hint="eastAsia" w:ascii="仿宋_GB2312" w:hAnsi="仿宋_GB2312" w:eastAsia="仿宋_GB2312" w:cs="仿宋_GB2312"/>
          <w:color w:val="000000"/>
          <w:sz w:val="32"/>
          <w:szCs w:val="32"/>
          <w:shd w:val="clear" w:color="auto" w:fill="FFFFFF"/>
        </w:rPr>
        <w:t>年度部门预算编制和20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rPr>
        <w:t>年度决算编制工作</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2022</w:t>
      </w:r>
      <w:r>
        <w:rPr>
          <w:rFonts w:hint="eastAsia" w:ascii="仿宋_GB2312" w:hAnsi="仿宋_GB2312" w:eastAsia="仿宋_GB2312" w:cs="仿宋_GB2312"/>
          <w:color w:val="000000"/>
          <w:sz w:val="32"/>
          <w:szCs w:val="32"/>
          <w:shd w:val="clear" w:color="auto" w:fill="FFFFFF"/>
        </w:rPr>
        <w:t>年度目标任务基本完成，预算执行情况较好。但仍存在预算编制、预算执行不够完善，绩效管理</w:t>
      </w:r>
      <w:r>
        <w:rPr>
          <w:rFonts w:hint="eastAsia" w:ascii="仿宋_GB2312" w:hAnsi="仿宋_GB2312" w:eastAsia="仿宋_GB2312" w:cs="仿宋_GB2312"/>
          <w:color w:val="000000"/>
          <w:sz w:val="32"/>
          <w:szCs w:val="32"/>
          <w:shd w:val="clear" w:color="auto" w:fill="FFFFFF"/>
          <w:lang w:eastAsia="zh-CN"/>
        </w:rPr>
        <w:t>、内部控制</w:t>
      </w:r>
      <w:r>
        <w:rPr>
          <w:rFonts w:hint="eastAsia" w:ascii="仿宋_GB2312" w:hAnsi="仿宋_GB2312" w:eastAsia="仿宋_GB2312" w:cs="仿宋_GB2312"/>
          <w:color w:val="000000"/>
          <w:sz w:val="32"/>
          <w:szCs w:val="32"/>
          <w:shd w:val="clear" w:color="auto" w:fill="FFFFFF"/>
        </w:rPr>
        <w:t>工作有待加强等问题。</w:t>
      </w:r>
    </w:p>
    <w:p>
      <w:pPr>
        <w:pStyle w:val="20"/>
        <w:shd w:val="clear" w:color="auto" w:fill="FFFFFF"/>
        <w:spacing w:before="0" w:beforeAutospacing="0" w:after="0" w:afterAutospacing="0" w:line="576" w:lineRule="atLeas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在今后的工作中</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我局将严格按照新《</w:t>
      </w:r>
      <w:r>
        <w:rPr>
          <w:rFonts w:hint="eastAsia" w:ascii="仿宋_GB2312" w:hAnsi="仿宋_GB2312" w:eastAsia="仿宋_GB2312" w:cs="仿宋_GB2312"/>
          <w:color w:val="000000"/>
          <w:sz w:val="32"/>
          <w:szCs w:val="32"/>
          <w:shd w:val="clear" w:color="auto" w:fill="FFFFFF"/>
          <w:lang w:eastAsia="zh-CN"/>
        </w:rPr>
        <w:t>中华人民共和国</w:t>
      </w:r>
      <w:r>
        <w:rPr>
          <w:rFonts w:hint="eastAsia" w:ascii="仿宋_GB2312" w:hAnsi="仿宋_GB2312" w:eastAsia="仿宋_GB2312" w:cs="仿宋_GB2312"/>
          <w:color w:val="000000"/>
          <w:sz w:val="32"/>
          <w:szCs w:val="32"/>
          <w:shd w:val="clear" w:color="auto" w:fill="FFFFFF"/>
        </w:rPr>
        <w:t>预算法》的要求，加强预算编制的科学性、合理性</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让预算编制</w:t>
      </w:r>
      <w:r>
        <w:rPr>
          <w:rFonts w:hint="eastAsia" w:ascii="仿宋_GB2312" w:hAnsi="仿宋_GB2312" w:eastAsia="仿宋_GB2312" w:cs="仿宋_GB2312"/>
          <w:color w:val="000000"/>
          <w:sz w:val="32"/>
          <w:szCs w:val="32"/>
          <w:shd w:val="clear" w:color="auto" w:fill="FFFFFF"/>
          <w:lang w:eastAsia="zh-CN"/>
        </w:rPr>
        <w:t>更加</w:t>
      </w:r>
      <w:r>
        <w:rPr>
          <w:rFonts w:hint="eastAsia" w:ascii="仿宋_GB2312" w:hAnsi="仿宋_GB2312" w:eastAsia="仿宋_GB2312" w:cs="仿宋_GB2312"/>
          <w:color w:val="000000"/>
          <w:sz w:val="32"/>
          <w:szCs w:val="32"/>
          <w:shd w:val="clear" w:color="auto" w:fill="FFFFFF"/>
        </w:rPr>
        <w:t>贴合实际，使项目预算与工作结合更加紧密。严格按照批复预算执行，并按照单位各项工作开展进度有计划申请资金及时支付。加强预算绩效管理，增强预算约束力，做好预算支出绩效目标及各项绩效指标的细化、量化工作</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用好用活各类财政资金，提高财政资金的使用效益。</w:t>
      </w:r>
    </w:p>
    <w:p>
      <w:pPr>
        <w:widowControl/>
        <w:spacing w:line="480" w:lineRule="exact"/>
        <w:ind w:firstLine="640" w:firstLineChars="200"/>
        <w:rPr>
          <w:rFonts w:hint="eastAsia" w:ascii="仿宋_GB2312" w:hAnsi="仿宋_GB2312" w:eastAsia="仿宋_GB2312" w:cs="仿宋_GB2312"/>
          <w:color w:val="000000"/>
          <w:sz w:val="32"/>
          <w:szCs w:val="32"/>
        </w:rPr>
      </w:pPr>
    </w:p>
    <w:p>
      <w:pPr>
        <w:widowControl/>
        <w:spacing w:line="480" w:lineRule="exact"/>
        <w:ind w:right="640"/>
        <w:jc w:val="both"/>
        <w:rPr>
          <w:rFonts w:hint="eastAsia" w:ascii="仿宋_GB2312" w:hAnsi="仿宋_GB2312" w:eastAsia="仿宋_GB2312" w:cs="仿宋_GB2312"/>
          <w:color w:val="000000"/>
          <w:sz w:val="32"/>
          <w:szCs w:val="32"/>
        </w:rPr>
      </w:pPr>
    </w:p>
    <w:p>
      <w:pPr>
        <w:widowControl/>
        <w:spacing w:line="480" w:lineRule="exact"/>
        <w:ind w:right="640"/>
        <w:jc w:val="both"/>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b/>
          <w:color w:val="000000"/>
          <w:sz w:val="32"/>
          <w:szCs w:val="32"/>
        </w:rPr>
      </w:pPr>
    </w:p>
    <w:p/>
    <w:p>
      <w:pPr>
        <w:pStyle w:val="3"/>
        <w:jc w:val="center"/>
        <w:rPr>
          <w:rFonts w:hint="eastAsia"/>
          <w:lang w:eastAsia="zh-CN"/>
        </w:rPr>
      </w:pPr>
      <w:bookmarkStart w:id="137" w:name="_Toc23198"/>
      <w:bookmarkStart w:id="138" w:name="_Toc79163636"/>
      <w:bookmarkStart w:id="139" w:name="_Toc15396619"/>
      <w:bookmarkStart w:id="140" w:name="_Toc79163886"/>
      <w:r>
        <w:rPr>
          <w:rFonts w:hint="eastAsia"/>
          <w:lang w:eastAsia="zh-CN"/>
        </w:rPr>
        <w:t>第五部分附表</w:t>
      </w:r>
      <w:bookmarkEnd w:id="137"/>
    </w:p>
    <w:p>
      <w:pPr>
        <w:pStyle w:val="4"/>
        <w:rPr>
          <w:rFonts w:ascii="仿宋" w:hAnsi="仿宋" w:eastAsia="仿宋"/>
          <w:color w:val="000000"/>
        </w:rPr>
      </w:pPr>
      <w:bookmarkStart w:id="141" w:name="_Toc4479"/>
      <w:r>
        <w:rPr>
          <w:rFonts w:hint="eastAsia" w:ascii="仿宋" w:hAnsi="仿宋" w:eastAsia="仿宋"/>
          <w:b w:val="0"/>
          <w:color w:val="000000"/>
        </w:rPr>
        <w:t>一、收</w:t>
      </w:r>
      <w:r>
        <w:rPr>
          <w:rStyle w:val="27"/>
          <w:rFonts w:hint="eastAsia" w:ascii="仿宋" w:hAnsi="仿宋" w:eastAsia="仿宋"/>
          <w:b w:val="0"/>
          <w:bCs w:val="0"/>
        </w:rPr>
        <w:t>入支出决算总表</w:t>
      </w:r>
      <w:bookmarkEnd w:id="138"/>
      <w:bookmarkEnd w:id="139"/>
      <w:bookmarkEnd w:id="140"/>
      <w:bookmarkEnd w:id="141"/>
    </w:p>
    <w:p>
      <w:pPr>
        <w:pStyle w:val="4"/>
        <w:rPr>
          <w:rFonts w:ascii="仿宋" w:hAnsi="仿宋" w:eastAsia="仿宋"/>
          <w:color w:val="000000"/>
        </w:rPr>
      </w:pPr>
      <w:bookmarkStart w:id="142" w:name="_Toc15396620"/>
      <w:bookmarkStart w:id="143" w:name="_Toc79163637"/>
      <w:bookmarkStart w:id="144" w:name="_Toc79163887"/>
      <w:bookmarkStart w:id="145" w:name="_Toc31545"/>
      <w:r>
        <w:rPr>
          <w:rFonts w:hint="eastAsia" w:ascii="仿宋" w:hAnsi="仿宋" w:eastAsia="仿宋"/>
          <w:b w:val="0"/>
          <w:color w:val="000000"/>
        </w:rPr>
        <w:t>二、收</w:t>
      </w:r>
      <w:r>
        <w:rPr>
          <w:rStyle w:val="27"/>
          <w:rFonts w:hint="eastAsia" w:ascii="仿宋" w:hAnsi="仿宋" w:eastAsia="仿宋"/>
          <w:b w:val="0"/>
          <w:bCs w:val="0"/>
        </w:rPr>
        <w:t>入决算表</w:t>
      </w:r>
      <w:bookmarkEnd w:id="142"/>
      <w:bookmarkEnd w:id="143"/>
      <w:bookmarkEnd w:id="144"/>
      <w:bookmarkEnd w:id="145"/>
    </w:p>
    <w:p>
      <w:pPr>
        <w:pStyle w:val="4"/>
        <w:rPr>
          <w:rFonts w:ascii="仿宋" w:hAnsi="仿宋" w:eastAsia="仿宋"/>
          <w:color w:val="000000"/>
        </w:rPr>
      </w:pPr>
      <w:bookmarkStart w:id="146" w:name="_Toc15396621"/>
      <w:bookmarkStart w:id="147" w:name="_Toc79163638"/>
      <w:bookmarkStart w:id="148" w:name="_Toc79163888"/>
      <w:bookmarkStart w:id="149" w:name="_Toc10793"/>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46"/>
      <w:bookmarkEnd w:id="147"/>
      <w:bookmarkEnd w:id="148"/>
      <w:bookmarkEnd w:id="149"/>
    </w:p>
    <w:p>
      <w:pPr>
        <w:pStyle w:val="4"/>
        <w:rPr>
          <w:rFonts w:ascii="仿宋" w:hAnsi="仿宋" w:eastAsia="仿宋"/>
          <w:b w:val="0"/>
          <w:color w:val="000000"/>
        </w:rPr>
      </w:pPr>
      <w:bookmarkStart w:id="150" w:name="_Toc21365"/>
      <w:bookmarkStart w:id="151" w:name="_Toc79163639"/>
      <w:bookmarkStart w:id="152" w:name="_Toc79163889"/>
      <w:bookmarkStart w:id="153"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50"/>
      <w:bookmarkEnd w:id="151"/>
      <w:bookmarkEnd w:id="152"/>
      <w:bookmarkEnd w:id="153"/>
    </w:p>
    <w:p>
      <w:pPr>
        <w:pStyle w:val="4"/>
        <w:rPr>
          <w:rStyle w:val="27"/>
          <w:rFonts w:ascii="仿宋" w:hAnsi="仿宋" w:eastAsia="仿宋"/>
          <w:b w:val="0"/>
          <w:bCs w:val="0"/>
        </w:rPr>
      </w:pPr>
      <w:bookmarkStart w:id="154" w:name="_Toc79163640"/>
      <w:bookmarkStart w:id="155" w:name="_Toc79163890"/>
      <w:bookmarkStart w:id="156" w:name="_Toc1516"/>
      <w:bookmarkStart w:id="157"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54"/>
      <w:bookmarkEnd w:id="155"/>
      <w:bookmarkEnd w:id="156"/>
      <w:bookmarkEnd w:id="157"/>
      <w:bookmarkStart w:id="158" w:name="_Toc15396624"/>
    </w:p>
    <w:p>
      <w:pPr>
        <w:pStyle w:val="4"/>
        <w:rPr>
          <w:rFonts w:ascii="仿宋" w:hAnsi="仿宋" w:eastAsia="仿宋"/>
          <w:color w:val="000000"/>
        </w:rPr>
      </w:pPr>
      <w:bookmarkStart w:id="159" w:name="_Toc12647"/>
      <w:bookmarkStart w:id="160" w:name="_Toc79163891"/>
      <w:bookmarkStart w:id="161" w:name="_Toc7916364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58"/>
      <w:bookmarkEnd w:id="159"/>
      <w:bookmarkEnd w:id="160"/>
      <w:bookmarkEnd w:id="161"/>
    </w:p>
    <w:p>
      <w:pPr>
        <w:pStyle w:val="4"/>
        <w:rPr>
          <w:rFonts w:ascii="仿宋" w:hAnsi="仿宋" w:eastAsia="仿宋"/>
          <w:color w:val="000000"/>
        </w:rPr>
      </w:pPr>
      <w:bookmarkStart w:id="162" w:name="_Toc79163642"/>
      <w:bookmarkStart w:id="163" w:name="_Toc15396625"/>
      <w:bookmarkStart w:id="164" w:name="_Toc79163892"/>
      <w:bookmarkStart w:id="165" w:name="_Toc15493"/>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62"/>
      <w:bookmarkEnd w:id="163"/>
      <w:bookmarkEnd w:id="164"/>
      <w:bookmarkEnd w:id="165"/>
    </w:p>
    <w:p>
      <w:pPr>
        <w:pStyle w:val="4"/>
        <w:rPr>
          <w:rFonts w:ascii="仿宋" w:hAnsi="仿宋" w:eastAsia="仿宋"/>
          <w:color w:val="000000"/>
        </w:rPr>
      </w:pPr>
      <w:bookmarkStart w:id="166" w:name="_Toc15396626"/>
      <w:bookmarkStart w:id="167" w:name="_Toc79163643"/>
      <w:bookmarkStart w:id="168" w:name="_Toc79163893"/>
      <w:bookmarkStart w:id="169" w:name="_Toc1226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66"/>
      <w:bookmarkEnd w:id="167"/>
      <w:bookmarkEnd w:id="168"/>
      <w:bookmarkEnd w:id="169"/>
    </w:p>
    <w:p>
      <w:pPr>
        <w:pStyle w:val="4"/>
        <w:rPr>
          <w:rFonts w:ascii="仿宋" w:hAnsi="仿宋" w:eastAsia="仿宋"/>
          <w:color w:val="000000"/>
        </w:rPr>
      </w:pPr>
      <w:bookmarkStart w:id="170" w:name="_Toc79163644"/>
      <w:bookmarkStart w:id="171" w:name="_Toc7985"/>
      <w:bookmarkStart w:id="172" w:name="_Toc79163894"/>
      <w:bookmarkStart w:id="173"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70"/>
      <w:bookmarkEnd w:id="171"/>
      <w:bookmarkEnd w:id="172"/>
      <w:bookmarkEnd w:id="173"/>
    </w:p>
    <w:p>
      <w:pPr>
        <w:pStyle w:val="4"/>
        <w:rPr>
          <w:rFonts w:ascii="仿宋" w:hAnsi="仿宋" w:eastAsia="仿宋"/>
          <w:color w:val="000000"/>
        </w:rPr>
      </w:pPr>
      <w:bookmarkStart w:id="174" w:name="_Toc15396628"/>
      <w:bookmarkStart w:id="175" w:name="_Toc79163645"/>
      <w:bookmarkStart w:id="176" w:name="_Toc79163895"/>
      <w:bookmarkStart w:id="177" w:name="_Toc7657"/>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74"/>
      <w:bookmarkEnd w:id="175"/>
      <w:bookmarkEnd w:id="176"/>
      <w:bookmarkEnd w:id="177"/>
    </w:p>
    <w:p>
      <w:pPr>
        <w:pStyle w:val="4"/>
        <w:rPr>
          <w:rFonts w:ascii="仿宋" w:hAnsi="仿宋" w:eastAsia="仿宋"/>
          <w:color w:val="000000"/>
        </w:rPr>
      </w:pPr>
      <w:bookmarkStart w:id="178" w:name="_Toc323"/>
      <w:bookmarkStart w:id="179" w:name="_Toc15396629"/>
      <w:bookmarkStart w:id="180" w:name="_Toc79163646"/>
      <w:bookmarkStart w:id="181" w:name="_Toc79163896"/>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78"/>
      <w:bookmarkEnd w:id="179"/>
      <w:bookmarkEnd w:id="180"/>
      <w:bookmarkEnd w:id="181"/>
    </w:p>
    <w:p>
      <w:pPr>
        <w:pStyle w:val="4"/>
        <w:rPr>
          <w:rFonts w:ascii="仿宋" w:hAnsi="仿宋" w:eastAsia="仿宋"/>
          <w:color w:val="000000"/>
        </w:rPr>
      </w:pPr>
      <w:bookmarkStart w:id="182" w:name="_Toc79163897"/>
      <w:bookmarkStart w:id="183" w:name="_Toc79163647"/>
      <w:bookmarkStart w:id="184" w:name="_Toc10530"/>
      <w:bookmarkStart w:id="185"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82"/>
      <w:bookmarkEnd w:id="183"/>
      <w:bookmarkEnd w:id="184"/>
      <w:bookmarkEnd w:id="185"/>
    </w:p>
    <w:p>
      <w:pPr>
        <w:pStyle w:val="4"/>
        <w:rPr>
          <w:rStyle w:val="27"/>
          <w:rFonts w:ascii="仿宋" w:hAnsi="仿宋" w:eastAsia="仿宋"/>
          <w:b w:val="0"/>
          <w:bCs w:val="0"/>
        </w:rPr>
      </w:pPr>
      <w:bookmarkStart w:id="186" w:name="_Toc79163648"/>
      <w:bookmarkStart w:id="187" w:name="_Toc10866"/>
      <w:bookmarkStart w:id="188" w:name="_Toc79163898"/>
      <w:bookmarkStart w:id="189"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有资本经营预算财政拨款</w:t>
      </w:r>
      <w:r>
        <w:rPr>
          <w:rStyle w:val="27"/>
          <w:rFonts w:hint="eastAsia" w:ascii="仿宋" w:hAnsi="仿宋" w:eastAsia="仿宋"/>
          <w:b w:val="0"/>
          <w:bCs w:val="0"/>
          <w:lang w:eastAsia="zh-CN"/>
        </w:rPr>
        <w:t>收入</w:t>
      </w:r>
      <w:r>
        <w:rPr>
          <w:rStyle w:val="27"/>
          <w:rFonts w:hint="eastAsia" w:ascii="仿宋" w:hAnsi="仿宋" w:eastAsia="仿宋"/>
          <w:b w:val="0"/>
          <w:bCs w:val="0"/>
        </w:rPr>
        <w:t>支出决算表</w:t>
      </w:r>
      <w:bookmarkEnd w:id="186"/>
      <w:bookmarkEnd w:id="187"/>
      <w:bookmarkEnd w:id="188"/>
      <w:bookmarkEnd w:id="189"/>
    </w:p>
    <w:p>
      <w:pPr>
        <w:pStyle w:val="4"/>
        <w:rPr>
          <w:rStyle w:val="27"/>
          <w:rFonts w:ascii="仿宋" w:hAnsi="仿宋" w:eastAsia="仿宋"/>
          <w:b w:val="0"/>
          <w:bCs w:val="0"/>
        </w:rPr>
      </w:pPr>
      <w:bookmarkStart w:id="190" w:name="_Toc12203"/>
      <w:bookmarkStart w:id="191" w:name="_Toc79163899"/>
      <w:bookmarkStart w:id="192" w:name="_Toc79163649"/>
      <w:r>
        <w:rPr>
          <w:rStyle w:val="27"/>
          <w:rFonts w:hint="eastAsia" w:ascii="仿宋" w:hAnsi="仿宋" w:eastAsia="仿宋"/>
          <w:b w:val="0"/>
          <w:bCs w:val="0"/>
        </w:rPr>
        <w:t>十四、国有资本经营预算财政拨款支出决算表</w:t>
      </w:r>
      <w:bookmarkEnd w:id="190"/>
      <w:bookmarkEnd w:id="191"/>
      <w:bookmarkEnd w:id="192"/>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24</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AD45D"/>
    <w:multiLevelType w:val="singleLevel"/>
    <w:tmpl w:val="C6EAD45D"/>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YmIxOGQyMmFkYzIxMGJmYTcyYWQyNzc5MmRhZDEifQ=="/>
  </w:docVars>
  <w:rsids>
    <w:rsidRoot w:val="00F1361C"/>
    <w:rsid w:val="000222C6"/>
    <w:rsid w:val="0002549F"/>
    <w:rsid w:val="00033D22"/>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3240"/>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4DD"/>
    <w:rsid w:val="00204B7A"/>
    <w:rsid w:val="00204CDE"/>
    <w:rsid w:val="0021101A"/>
    <w:rsid w:val="002137FC"/>
    <w:rsid w:val="00216757"/>
    <w:rsid w:val="00220536"/>
    <w:rsid w:val="002216A5"/>
    <w:rsid w:val="00235629"/>
    <w:rsid w:val="00256262"/>
    <w:rsid w:val="00260C38"/>
    <w:rsid w:val="002616C0"/>
    <w:rsid w:val="00265372"/>
    <w:rsid w:val="002662AA"/>
    <w:rsid w:val="00267A34"/>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0FE2"/>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236B"/>
    <w:rsid w:val="00743E74"/>
    <w:rsid w:val="00746F48"/>
    <w:rsid w:val="0075404D"/>
    <w:rsid w:val="0076182A"/>
    <w:rsid w:val="00767B7E"/>
    <w:rsid w:val="007770C3"/>
    <w:rsid w:val="00784D24"/>
    <w:rsid w:val="00785FBA"/>
    <w:rsid w:val="00786E4A"/>
    <w:rsid w:val="007875EB"/>
    <w:rsid w:val="0079426B"/>
    <w:rsid w:val="007A4F43"/>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12B1D1F"/>
    <w:rsid w:val="01341AB5"/>
    <w:rsid w:val="016867BB"/>
    <w:rsid w:val="01767466"/>
    <w:rsid w:val="01A21BF9"/>
    <w:rsid w:val="01E00D2F"/>
    <w:rsid w:val="02114F48"/>
    <w:rsid w:val="02C63FA1"/>
    <w:rsid w:val="031C352F"/>
    <w:rsid w:val="03296C71"/>
    <w:rsid w:val="03345C0A"/>
    <w:rsid w:val="03F268F5"/>
    <w:rsid w:val="043A3D6D"/>
    <w:rsid w:val="043D66F8"/>
    <w:rsid w:val="04B539B0"/>
    <w:rsid w:val="04C13B5D"/>
    <w:rsid w:val="04EA2685"/>
    <w:rsid w:val="05325190"/>
    <w:rsid w:val="056362E4"/>
    <w:rsid w:val="05716272"/>
    <w:rsid w:val="058A58C3"/>
    <w:rsid w:val="05B0311D"/>
    <w:rsid w:val="06097561"/>
    <w:rsid w:val="062F1A0D"/>
    <w:rsid w:val="063F2478"/>
    <w:rsid w:val="0646571C"/>
    <w:rsid w:val="06965A65"/>
    <w:rsid w:val="06A54B85"/>
    <w:rsid w:val="06D40C79"/>
    <w:rsid w:val="0700360B"/>
    <w:rsid w:val="077748A0"/>
    <w:rsid w:val="07B352F2"/>
    <w:rsid w:val="080E1042"/>
    <w:rsid w:val="084D3EB7"/>
    <w:rsid w:val="08646388"/>
    <w:rsid w:val="086C342A"/>
    <w:rsid w:val="088F0348"/>
    <w:rsid w:val="08E25E3D"/>
    <w:rsid w:val="093B2FD6"/>
    <w:rsid w:val="09854679"/>
    <w:rsid w:val="099B785F"/>
    <w:rsid w:val="09A20799"/>
    <w:rsid w:val="09F109D6"/>
    <w:rsid w:val="0A2032A3"/>
    <w:rsid w:val="0A702CD3"/>
    <w:rsid w:val="0A7C562F"/>
    <w:rsid w:val="0AA325B2"/>
    <w:rsid w:val="0AA62080"/>
    <w:rsid w:val="0AD656DD"/>
    <w:rsid w:val="0AE2731B"/>
    <w:rsid w:val="0AFF6869"/>
    <w:rsid w:val="0B0F7C5A"/>
    <w:rsid w:val="0B3763FB"/>
    <w:rsid w:val="0B542FE2"/>
    <w:rsid w:val="0B546A4F"/>
    <w:rsid w:val="0B7F73B0"/>
    <w:rsid w:val="0B9232E4"/>
    <w:rsid w:val="0B934C67"/>
    <w:rsid w:val="0BA721E4"/>
    <w:rsid w:val="0C2423F9"/>
    <w:rsid w:val="0C3E3ACC"/>
    <w:rsid w:val="0C504AB6"/>
    <w:rsid w:val="0CE9400E"/>
    <w:rsid w:val="0DA53AE8"/>
    <w:rsid w:val="0E1460D0"/>
    <w:rsid w:val="0E2918ED"/>
    <w:rsid w:val="0E89386A"/>
    <w:rsid w:val="0EB00D45"/>
    <w:rsid w:val="0F1944BD"/>
    <w:rsid w:val="0F371A94"/>
    <w:rsid w:val="0F4E434F"/>
    <w:rsid w:val="0F5F7EF0"/>
    <w:rsid w:val="0F6D3258"/>
    <w:rsid w:val="0F8A35D9"/>
    <w:rsid w:val="0FB07BEE"/>
    <w:rsid w:val="0FC5756C"/>
    <w:rsid w:val="0FF158FF"/>
    <w:rsid w:val="0FFD3368"/>
    <w:rsid w:val="100100D5"/>
    <w:rsid w:val="10271CD8"/>
    <w:rsid w:val="10742B5E"/>
    <w:rsid w:val="10BE66C1"/>
    <w:rsid w:val="10C055FF"/>
    <w:rsid w:val="10CC1442"/>
    <w:rsid w:val="10D44BA5"/>
    <w:rsid w:val="10D8416D"/>
    <w:rsid w:val="10F53DF1"/>
    <w:rsid w:val="114328B8"/>
    <w:rsid w:val="118107EC"/>
    <w:rsid w:val="11A37CC9"/>
    <w:rsid w:val="11A72D24"/>
    <w:rsid w:val="120543FF"/>
    <w:rsid w:val="12112146"/>
    <w:rsid w:val="12164F44"/>
    <w:rsid w:val="121A17B5"/>
    <w:rsid w:val="1225093A"/>
    <w:rsid w:val="12615EA7"/>
    <w:rsid w:val="127047FA"/>
    <w:rsid w:val="127639FA"/>
    <w:rsid w:val="12C17D1C"/>
    <w:rsid w:val="13305C93"/>
    <w:rsid w:val="13700E04"/>
    <w:rsid w:val="138E3A6E"/>
    <w:rsid w:val="13A961DD"/>
    <w:rsid w:val="13BA32E2"/>
    <w:rsid w:val="13BD4BBE"/>
    <w:rsid w:val="14196A1C"/>
    <w:rsid w:val="142A7475"/>
    <w:rsid w:val="148956A0"/>
    <w:rsid w:val="14A15A9E"/>
    <w:rsid w:val="159F0D7F"/>
    <w:rsid w:val="15E731C6"/>
    <w:rsid w:val="15E90B22"/>
    <w:rsid w:val="161A3B53"/>
    <w:rsid w:val="166C08BD"/>
    <w:rsid w:val="16BB723D"/>
    <w:rsid w:val="16C60751"/>
    <w:rsid w:val="16FA60A0"/>
    <w:rsid w:val="174272D6"/>
    <w:rsid w:val="17471B8C"/>
    <w:rsid w:val="17897EA4"/>
    <w:rsid w:val="17981A4D"/>
    <w:rsid w:val="17AC5926"/>
    <w:rsid w:val="17AF6795"/>
    <w:rsid w:val="17B925E4"/>
    <w:rsid w:val="17BF2702"/>
    <w:rsid w:val="17EC62DA"/>
    <w:rsid w:val="189E3E5C"/>
    <w:rsid w:val="18BA50A1"/>
    <w:rsid w:val="19577458"/>
    <w:rsid w:val="196C1A43"/>
    <w:rsid w:val="19715222"/>
    <w:rsid w:val="198052D4"/>
    <w:rsid w:val="19F40E87"/>
    <w:rsid w:val="1A1F542D"/>
    <w:rsid w:val="1A236299"/>
    <w:rsid w:val="1A3A2EB0"/>
    <w:rsid w:val="1AA04968"/>
    <w:rsid w:val="1B0B30C2"/>
    <w:rsid w:val="1B16298D"/>
    <w:rsid w:val="1B2315E3"/>
    <w:rsid w:val="1B2C42C0"/>
    <w:rsid w:val="1B7B51FB"/>
    <w:rsid w:val="1BA34F82"/>
    <w:rsid w:val="1C1F586C"/>
    <w:rsid w:val="1C200660"/>
    <w:rsid w:val="1C402B73"/>
    <w:rsid w:val="1C640D55"/>
    <w:rsid w:val="1CC03F12"/>
    <w:rsid w:val="1CEB26F7"/>
    <w:rsid w:val="1D1278D3"/>
    <w:rsid w:val="1D155CEE"/>
    <w:rsid w:val="1E0277F0"/>
    <w:rsid w:val="1E1F3C0A"/>
    <w:rsid w:val="1E4006FD"/>
    <w:rsid w:val="1E8F0B3B"/>
    <w:rsid w:val="1E943354"/>
    <w:rsid w:val="1E993360"/>
    <w:rsid w:val="1EC833D7"/>
    <w:rsid w:val="1EF47C95"/>
    <w:rsid w:val="1EFF6105"/>
    <w:rsid w:val="1F011C90"/>
    <w:rsid w:val="1F4D76C7"/>
    <w:rsid w:val="1F6F27B7"/>
    <w:rsid w:val="1F9A75DF"/>
    <w:rsid w:val="1FB621CD"/>
    <w:rsid w:val="1FE07398"/>
    <w:rsid w:val="200E6313"/>
    <w:rsid w:val="20107C38"/>
    <w:rsid w:val="203A2A0D"/>
    <w:rsid w:val="20C7229C"/>
    <w:rsid w:val="21135341"/>
    <w:rsid w:val="211934EE"/>
    <w:rsid w:val="212709B1"/>
    <w:rsid w:val="216D1F05"/>
    <w:rsid w:val="21802EFC"/>
    <w:rsid w:val="219A7E6A"/>
    <w:rsid w:val="21A75C17"/>
    <w:rsid w:val="21B65E37"/>
    <w:rsid w:val="21E25AE0"/>
    <w:rsid w:val="21EC41AD"/>
    <w:rsid w:val="2238250C"/>
    <w:rsid w:val="226406CE"/>
    <w:rsid w:val="226E080D"/>
    <w:rsid w:val="22737921"/>
    <w:rsid w:val="22750BAA"/>
    <w:rsid w:val="22A534CF"/>
    <w:rsid w:val="22AB7B5C"/>
    <w:rsid w:val="22BD5EA2"/>
    <w:rsid w:val="231E6EA0"/>
    <w:rsid w:val="23210543"/>
    <w:rsid w:val="23266EAF"/>
    <w:rsid w:val="235E3E22"/>
    <w:rsid w:val="236B0063"/>
    <w:rsid w:val="237C0467"/>
    <w:rsid w:val="23F13854"/>
    <w:rsid w:val="240371BF"/>
    <w:rsid w:val="2483568C"/>
    <w:rsid w:val="2556124A"/>
    <w:rsid w:val="255F4EC6"/>
    <w:rsid w:val="25A7414E"/>
    <w:rsid w:val="25B27530"/>
    <w:rsid w:val="25F65F50"/>
    <w:rsid w:val="2609368B"/>
    <w:rsid w:val="260A0D9F"/>
    <w:rsid w:val="261455CF"/>
    <w:rsid w:val="261D7C06"/>
    <w:rsid w:val="264A1F9F"/>
    <w:rsid w:val="26620268"/>
    <w:rsid w:val="26B241AC"/>
    <w:rsid w:val="26D72AAA"/>
    <w:rsid w:val="27391BF9"/>
    <w:rsid w:val="27824DA5"/>
    <w:rsid w:val="27940B97"/>
    <w:rsid w:val="27AD709B"/>
    <w:rsid w:val="27E25FA2"/>
    <w:rsid w:val="28021AB6"/>
    <w:rsid w:val="281E24A4"/>
    <w:rsid w:val="284D36D8"/>
    <w:rsid w:val="28603CAF"/>
    <w:rsid w:val="2869003D"/>
    <w:rsid w:val="286E4446"/>
    <w:rsid w:val="2889346C"/>
    <w:rsid w:val="28AD0E02"/>
    <w:rsid w:val="28B16F77"/>
    <w:rsid w:val="28D47A16"/>
    <w:rsid w:val="28ED096A"/>
    <w:rsid w:val="29121164"/>
    <w:rsid w:val="291A2547"/>
    <w:rsid w:val="29BD2AE4"/>
    <w:rsid w:val="29DF453C"/>
    <w:rsid w:val="29E1042A"/>
    <w:rsid w:val="29FD04D3"/>
    <w:rsid w:val="2A017EA8"/>
    <w:rsid w:val="2A613C1F"/>
    <w:rsid w:val="2A630B0B"/>
    <w:rsid w:val="2A6A329E"/>
    <w:rsid w:val="2AB015CC"/>
    <w:rsid w:val="2AD46AA3"/>
    <w:rsid w:val="2AE8145E"/>
    <w:rsid w:val="2AFE6608"/>
    <w:rsid w:val="2BA32F4F"/>
    <w:rsid w:val="2BB861FE"/>
    <w:rsid w:val="2BD63350"/>
    <w:rsid w:val="2BDF1AEF"/>
    <w:rsid w:val="2C1F1EFF"/>
    <w:rsid w:val="2C306261"/>
    <w:rsid w:val="2C43158D"/>
    <w:rsid w:val="2C514E60"/>
    <w:rsid w:val="2C62464B"/>
    <w:rsid w:val="2CB23337"/>
    <w:rsid w:val="2D853197"/>
    <w:rsid w:val="2DC7490E"/>
    <w:rsid w:val="2E2C495F"/>
    <w:rsid w:val="2E3324FC"/>
    <w:rsid w:val="2E36230E"/>
    <w:rsid w:val="2E707878"/>
    <w:rsid w:val="2EBC4A66"/>
    <w:rsid w:val="2EBF0937"/>
    <w:rsid w:val="2F3D0CDF"/>
    <w:rsid w:val="2F51046F"/>
    <w:rsid w:val="2FF331BE"/>
    <w:rsid w:val="30B6289F"/>
    <w:rsid w:val="31376229"/>
    <w:rsid w:val="3148117F"/>
    <w:rsid w:val="31620E59"/>
    <w:rsid w:val="316E0029"/>
    <w:rsid w:val="319A0CF6"/>
    <w:rsid w:val="319F7F4E"/>
    <w:rsid w:val="31BB387F"/>
    <w:rsid w:val="31BD0F36"/>
    <w:rsid w:val="31C73CAA"/>
    <w:rsid w:val="3275469B"/>
    <w:rsid w:val="328D3A43"/>
    <w:rsid w:val="32A20CEA"/>
    <w:rsid w:val="32A65F59"/>
    <w:rsid w:val="32B16536"/>
    <w:rsid w:val="32BE678C"/>
    <w:rsid w:val="32C07789"/>
    <w:rsid w:val="32D73011"/>
    <w:rsid w:val="32F64690"/>
    <w:rsid w:val="32F82624"/>
    <w:rsid w:val="33204947"/>
    <w:rsid w:val="33BA48BA"/>
    <w:rsid w:val="33C7254B"/>
    <w:rsid w:val="33D6092A"/>
    <w:rsid w:val="33F9761A"/>
    <w:rsid w:val="34380EB8"/>
    <w:rsid w:val="34421505"/>
    <w:rsid w:val="349959CE"/>
    <w:rsid w:val="35340580"/>
    <w:rsid w:val="353634CA"/>
    <w:rsid w:val="35BF69BA"/>
    <w:rsid w:val="35CB7D4F"/>
    <w:rsid w:val="36260938"/>
    <w:rsid w:val="366C2C48"/>
    <w:rsid w:val="36916C1E"/>
    <w:rsid w:val="36983E8E"/>
    <w:rsid w:val="36B7207B"/>
    <w:rsid w:val="36DB7954"/>
    <w:rsid w:val="37531D33"/>
    <w:rsid w:val="37557AE9"/>
    <w:rsid w:val="37880EDE"/>
    <w:rsid w:val="37C1677D"/>
    <w:rsid w:val="37EB1CBD"/>
    <w:rsid w:val="381D4390"/>
    <w:rsid w:val="38454C75"/>
    <w:rsid w:val="38571229"/>
    <w:rsid w:val="389F6ED0"/>
    <w:rsid w:val="38CD34DA"/>
    <w:rsid w:val="38E6318C"/>
    <w:rsid w:val="38FA7579"/>
    <w:rsid w:val="3933080A"/>
    <w:rsid w:val="39366BD4"/>
    <w:rsid w:val="39416734"/>
    <w:rsid w:val="396C11EE"/>
    <w:rsid w:val="397B655D"/>
    <w:rsid w:val="39943306"/>
    <w:rsid w:val="3A033F2F"/>
    <w:rsid w:val="3A0F303F"/>
    <w:rsid w:val="3AF65163"/>
    <w:rsid w:val="3B273B5C"/>
    <w:rsid w:val="3B4734E6"/>
    <w:rsid w:val="3B94157C"/>
    <w:rsid w:val="3BB731DB"/>
    <w:rsid w:val="3BCE623F"/>
    <w:rsid w:val="3BFE146D"/>
    <w:rsid w:val="3C3666B2"/>
    <w:rsid w:val="3C7822B0"/>
    <w:rsid w:val="3C787BB9"/>
    <w:rsid w:val="3C8A4770"/>
    <w:rsid w:val="3C916A2A"/>
    <w:rsid w:val="3CB73F5C"/>
    <w:rsid w:val="3CC01CA7"/>
    <w:rsid w:val="3CC95288"/>
    <w:rsid w:val="3D353940"/>
    <w:rsid w:val="3D5A66BE"/>
    <w:rsid w:val="3D7205AB"/>
    <w:rsid w:val="3DE1378B"/>
    <w:rsid w:val="3E2704FA"/>
    <w:rsid w:val="3E307AAF"/>
    <w:rsid w:val="3E4F54BB"/>
    <w:rsid w:val="3E86429D"/>
    <w:rsid w:val="3EE324BB"/>
    <w:rsid w:val="3F1A1404"/>
    <w:rsid w:val="3F563496"/>
    <w:rsid w:val="3F6602B5"/>
    <w:rsid w:val="3F7B28E9"/>
    <w:rsid w:val="3F946421"/>
    <w:rsid w:val="40626EE8"/>
    <w:rsid w:val="407F2224"/>
    <w:rsid w:val="409313E8"/>
    <w:rsid w:val="40C7535B"/>
    <w:rsid w:val="41511BB0"/>
    <w:rsid w:val="419956FC"/>
    <w:rsid w:val="41B45FF7"/>
    <w:rsid w:val="41DD78E4"/>
    <w:rsid w:val="41FB3827"/>
    <w:rsid w:val="424775BC"/>
    <w:rsid w:val="430E47D5"/>
    <w:rsid w:val="431111A0"/>
    <w:rsid w:val="43387147"/>
    <w:rsid w:val="43387841"/>
    <w:rsid w:val="437B32AD"/>
    <w:rsid w:val="438F6B64"/>
    <w:rsid w:val="441F6EEE"/>
    <w:rsid w:val="44245C65"/>
    <w:rsid w:val="44462E9B"/>
    <w:rsid w:val="44781212"/>
    <w:rsid w:val="44CF01DF"/>
    <w:rsid w:val="44CF4CBE"/>
    <w:rsid w:val="4520502B"/>
    <w:rsid w:val="45AA4350"/>
    <w:rsid w:val="45F85118"/>
    <w:rsid w:val="45FD1028"/>
    <w:rsid w:val="462C67D9"/>
    <w:rsid w:val="46483181"/>
    <w:rsid w:val="46B56D7D"/>
    <w:rsid w:val="46C65F2C"/>
    <w:rsid w:val="47256148"/>
    <w:rsid w:val="47706A76"/>
    <w:rsid w:val="47967344"/>
    <w:rsid w:val="47C80247"/>
    <w:rsid w:val="47F21C76"/>
    <w:rsid w:val="47F244FF"/>
    <w:rsid w:val="47F854D1"/>
    <w:rsid w:val="48654E16"/>
    <w:rsid w:val="488D1691"/>
    <w:rsid w:val="48C12635"/>
    <w:rsid w:val="49166D1A"/>
    <w:rsid w:val="49DA2610"/>
    <w:rsid w:val="4A2047EB"/>
    <w:rsid w:val="4A2A40BB"/>
    <w:rsid w:val="4A641518"/>
    <w:rsid w:val="4AD54193"/>
    <w:rsid w:val="4B066B9D"/>
    <w:rsid w:val="4B60020C"/>
    <w:rsid w:val="4B6454C4"/>
    <w:rsid w:val="4BDA00E6"/>
    <w:rsid w:val="4C132BC7"/>
    <w:rsid w:val="4C351944"/>
    <w:rsid w:val="4C7B7E44"/>
    <w:rsid w:val="4CF455C7"/>
    <w:rsid w:val="4D583378"/>
    <w:rsid w:val="4D670903"/>
    <w:rsid w:val="4DB90C19"/>
    <w:rsid w:val="4DCB2877"/>
    <w:rsid w:val="4DD070DF"/>
    <w:rsid w:val="4DDB2726"/>
    <w:rsid w:val="4DE524D2"/>
    <w:rsid w:val="4E1C5206"/>
    <w:rsid w:val="4EBA11C0"/>
    <w:rsid w:val="4ECE2238"/>
    <w:rsid w:val="4F3210D4"/>
    <w:rsid w:val="4F472D1D"/>
    <w:rsid w:val="4F7F7193"/>
    <w:rsid w:val="4F9F2C3D"/>
    <w:rsid w:val="4FC65709"/>
    <w:rsid w:val="4FC83AB5"/>
    <w:rsid w:val="4FE32BBA"/>
    <w:rsid w:val="50324981"/>
    <w:rsid w:val="50466644"/>
    <w:rsid w:val="50691E2A"/>
    <w:rsid w:val="50BC5F51"/>
    <w:rsid w:val="510D2C89"/>
    <w:rsid w:val="513016A8"/>
    <w:rsid w:val="51611F8A"/>
    <w:rsid w:val="51E117D5"/>
    <w:rsid w:val="51E14D8D"/>
    <w:rsid w:val="51F608C9"/>
    <w:rsid w:val="5206043D"/>
    <w:rsid w:val="525C02A0"/>
    <w:rsid w:val="52922CB7"/>
    <w:rsid w:val="52A06562"/>
    <w:rsid w:val="52A37A81"/>
    <w:rsid w:val="52CF3C13"/>
    <w:rsid w:val="533D5097"/>
    <w:rsid w:val="53DE3927"/>
    <w:rsid w:val="53E138B3"/>
    <w:rsid w:val="53E15696"/>
    <w:rsid w:val="53EC61E7"/>
    <w:rsid w:val="544B5D56"/>
    <w:rsid w:val="544B79F7"/>
    <w:rsid w:val="545F2927"/>
    <w:rsid w:val="546C692B"/>
    <w:rsid w:val="54AD0F3E"/>
    <w:rsid w:val="54C81617"/>
    <w:rsid w:val="54FF4BBA"/>
    <w:rsid w:val="550C44E4"/>
    <w:rsid w:val="551D017C"/>
    <w:rsid w:val="552B6256"/>
    <w:rsid w:val="55544D0D"/>
    <w:rsid w:val="559442E3"/>
    <w:rsid w:val="559B3AE7"/>
    <w:rsid w:val="55A3707E"/>
    <w:rsid w:val="55AC4BE3"/>
    <w:rsid w:val="55AC58F0"/>
    <w:rsid w:val="55D603A0"/>
    <w:rsid w:val="55DF2E70"/>
    <w:rsid w:val="55E359DA"/>
    <w:rsid w:val="55F13DEA"/>
    <w:rsid w:val="55F765F2"/>
    <w:rsid w:val="55FE69B0"/>
    <w:rsid w:val="5698121B"/>
    <w:rsid w:val="56A21FB6"/>
    <w:rsid w:val="56BA2C9E"/>
    <w:rsid w:val="56D4647A"/>
    <w:rsid w:val="56F54CF1"/>
    <w:rsid w:val="571522DE"/>
    <w:rsid w:val="57171513"/>
    <w:rsid w:val="576F6038"/>
    <w:rsid w:val="579562E4"/>
    <w:rsid w:val="57D63C81"/>
    <w:rsid w:val="57E74C97"/>
    <w:rsid w:val="58270F59"/>
    <w:rsid w:val="584D6B8D"/>
    <w:rsid w:val="586244AD"/>
    <w:rsid w:val="58952DD9"/>
    <w:rsid w:val="58A80188"/>
    <w:rsid w:val="58BE2FEB"/>
    <w:rsid w:val="58FD578D"/>
    <w:rsid w:val="590E6BDE"/>
    <w:rsid w:val="593B37C0"/>
    <w:rsid w:val="595F143F"/>
    <w:rsid w:val="59AB5DFA"/>
    <w:rsid w:val="59D27576"/>
    <w:rsid w:val="59D458A5"/>
    <w:rsid w:val="59FC5541"/>
    <w:rsid w:val="5A266458"/>
    <w:rsid w:val="5A2A2DB9"/>
    <w:rsid w:val="5A634D48"/>
    <w:rsid w:val="5A66194D"/>
    <w:rsid w:val="5A9C7B2A"/>
    <w:rsid w:val="5AA63AEB"/>
    <w:rsid w:val="5B7B4F87"/>
    <w:rsid w:val="5BB328C8"/>
    <w:rsid w:val="5C1001CC"/>
    <w:rsid w:val="5C1E7B58"/>
    <w:rsid w:val="5C546125"/>
    <w:rsid w:val="5C71798C"/>
    <w:rsid w:val="5C935FB3"/>
    <w:rsid w:val="5CBD7ABB"/>
    <w:rsid w:val="5CFC106A"/>
    <w:rsid w:val="5D100530"/>
    <w:rsid w:val="5D131446"/>
    <w:rsid w:val="5D230A5C"/>
    <w:rsid w:val="5D482D44"/>
    <w:rsid w:val="5D5F65D0"/>
    <w:rsid w:val="5D892E04"/>
    <w:rsid w:val="5DAE3721"/>
    <w:rsid w:val="5DCB3233"/>
    <w:rsid w:val="5DD15084"/>
    <w:rsid w:val="5DE57707"/>
    <w:rsid w:val="5E517037"/>
    <w:rsid w:val="5E6060EF"/>
    <w:rsid w:val="5E72657A"/>
    <w:rsid w:val="5EB55E31"/>
    <w:rsid w:val="5F350F47"/>
    <w:rsid w:val="5F3D5A0C"/>
    <w:rsid w:val="5F486F88"/>
    <w:rsid w:val="5F7C5863"/>
    <w:rsid w:val="5F887CC7"/>
    <w:rsid w:val="60472207"/>
    <w:rsid w:val="604A53A7"/>
    <w:rsid w:val="60B7367B"/>
    <w:rsid w:val="60C50CA3"/>
    <w:rsid w:val="60CE6C2F"/>
    <w:rsid w:val="61636AF5"/>
    <w:rsid w:val="61823852"/>
    <w:rsid w:val="618A57B7"/>
    <w:rsid w:val="61BB4B12"/>
    <w:rsid w:val="61E54908"/>
    <w:rsid w:val="61FD58C5"/>
    <w:rsid w:val="623F03F1"/>
    <w:rsid w:val="6293034F"/>
    <w:rsid w:val="62A151DE"/>
    <w:rsid w:val="62C131FB"/>
    <w:rsid w:val="62F22C3E"/>
    <w:rsid w:val="62F60FC4"/>
    <w:rsid w:val="63010166"/>
    <w:rsid w:val="635B300E"/>
    <w:rsid w:val="63692242"/>
    <w:rsid w:val="6383343E"/>
    <w:rsid w:val="63B71DD7"/>
    <w:rsid w:val="63CB6AFF"/>
    <w:rsid w:val="64D07E01"/>
    <w:rsid w:val="64E02BC7"/>
    <w:rsid w:val="65165042"/>
    <w:rsid w:val="652F2735"/>
    <w:rsid w:val="6532640F"/>
    <w:rsid w:val="65464F86"/>
    <w:rsid w:val="656F2E20"/>
    <w:rsid w:val="65C715D1"/>
    <w:rsid w:val="66122072"/>
    <w:rsid w:val="66220AC3"/>
    <w:rsid w:val="66346C3D"/>
    <w:rsid w:val="66400DEB"/>
    <w:rsid w:val="664320F1"/>
    <w:rsid w:val="66AC5939"/>
    <w:rsid w:val="66AD3E17"/>
    <w:rsid w:val="671D66E6"/>
    <w:rsid w:val="67251AD7"/>
    <w:rsid w:val="672D6A8A"/>
    <w:rsid w:val="673D4676"/>
    <w:rsid w:val="67462012"/>
    <w:rsid w:val="678475C5"/>
    <w:rsid w:val="67A4625A"/>
    <w:rsid w:val="67A673AB"/>
    <w:rsid w:val="67EB3297"/>
    <w:rsid w:val="67F3159A"/>
    <w:rsid w:val="68034D1D"/>
    <w:rsid w:val="68060605"/>
    <w:rsid w:val="68390A34"/>
    <w:rsid w:val="685D1576"/>
    <w:rsid w:val="68616C14"/>
    <w:rsid w:val="687C2359"/>
    <w:rsid w:val="687C69FB"/>
    <w:rsid w:val="68AA3CF6"/>
    <w:rsid w:val="68C34D5E"/>
    <w:rsid w:val="68F75C93"/>
    <w:rsid w:val="691500A9"/>
    <w:rsid w:val="69CD2621"/>
    <w:rsid w:val="6A13354E"/>
    <w:rsid w:val="6A3A1355"/>
    <w:rsid w:val="6A976D5C"/>
    <w:rsid w:val="6B2F1654"/>
    <w:rsid w:val="6B7E4597"/>
    <w:rsid w:val="6B996066"/>
    <w:rsid w:val="6BB42B83"/>
    <w:rsid w:val="6BF21815"/>
    <w:rsid w:val="6C112A3C"/>
    <w:rsid w:val="6C155D1F"/>
    <w:rsid w:val="6C4A05C8"/>
    <w:rsid w:val="6C6371AF"/>
    <w:rsid w:val="6C661461"/>
    <w:rsid w:val="6C860610"/>
    <w:rsid w:val="6CD86F3B"/>
    <w:rsid w:val="6CF530AF"/>
    <w:rsid w:val="6D20005B"/>
    <w:rsid w:val="6D4F1150"/>
    <w:rsid w:val="6D686BA3"/>
    <w:rsid w:val="6D872643"/>
    <w:rsid w:val="6D93374D"/>
    <w:rsid w:val="6D937B3D"/>
    <w:rsid w:val="6DBE4B8E"/>
    <w:rsid w:val="6DCA3889"/>
    <w:rsid w:val="6E5561F1"/>
    <w:rsid w:val="6E8D6F07"/>
    <w:rsid w:val="6E915FA4"/>
    <w:rsid w:val="6E960413"/>
    <w:rsid w:val="6EAC09E9"/>
    <w:rsid w:val="6ECF3BFB"/>
    <w:rsid w:val="6F1A24ED"/>
    <w:rsid w:val="6F984FBA"/>
    <w:rsid w:val="6FB178A9"/>
    <w:rsid w:val="7030474B"/>
    <w:rsid w:val="70727A7E"/>
    <w:rsid w:val="70A332BD"/>
    <w:rsid w:val="70DB2E99"/>
    <w:rsid w:val="7116194A"/>
    <w:rsid w:val="7141016E"/>
    <w:rsid w:val="714107FB"/>
    <w:rsid w:val="71595D5D"/>
    <w:rsid w:val="7189488E"/>
    <w:rsid w:val="71B40129"/>
    <w:rsid w:val="71B57C7B"/>
    <w:rsid w:val="721643C6"/>
    <w:rsid w:val="724E303E"/>
    <w:rsid w:val="724F3120"/>
    <w:rsid w:val="72734D90"/>
    <w:rsid w:val="72892C50"/>
    <w:rsid w:val="728A0E44"/>
    <w:rsid w:val="72DE06E1"/>
    <w:rsid w:val="730E5FAD"/>
    <w:rsid w:val="73487795"/>
    <w:rsid w:val="738D472F"/>
    <w:rsid w:val="73D82A9B"/>
    <w:rsid w:val="740A6411"/>
    <w:rsid w:val="746769EB"/>
    <w:rsid w:val="746E38AD"/>
    <w:rsid w:val="7476106D"/>
    <w:rsid w:val="74BC3818"/>
    <w:rsid w:val="74EB7F19"/>
    <w:rsid w:val="75000369"/>
    <w:rsid w:val="750F11B7"/>
    <w:rsid w:val="754761AA"/>
    <w:rsid w:val="75912A4E"/>
    <w:rsid w:val="75C73FD1"/>
    <w:rsid w:val="75EC394D"/>
    <w:rsid w:val="760905C4"/>
    <w:rsid w:val="763121FE"/>
    <w:rsid w:val="76537C27"/>
    <w:rsid w:val="7670476A"/>
    <w:rsid w:val="768D794E"/>
    <w:rsid w:val="76AC79A4"/>
    <w:rsid w:val="76C2250D"/>
    <w:rsid w:val="77556E13"/>
    <w:rsid w:val="775C2465"/>
    <w:rsid w:val="77ED7744"/>
    <w:rsid w:val="78021A76"/>
    <w:rsid w:val="78B105C9"/>
    <w:rsid w:val="78BF38AD"/>
    <w:rsid w:val="79077F47"/>
    <w:rsid w:val="79270349"/>
    <w:rsid w:val="793B40C8"/>
    <w:rsid w:val="795D48B7"/>
    <w:rsid w:val="79AA32B4"/>
    <w:rsid w:val="79D93BDC"/>
    <w:rsid w:val="7A0C56D9"/>
    <w:rsid w:val="7A0D492B"/>
    <w:rsid w:val="7A4B25C2"/>
    <w:rsid w:val="7A9D6066"/>
    <w:rsid w:val="7AA01BBA"/>
    <w:rsid w:val="7AD63B30"/>
    <w:rsid w:val="7AF442BF"/>
    <w:rsid w:val="7B1234F2"/>
    <w:rsid w:val="7B6A6604"/>
    <w:rsid w:val="7BB156D3"/>
    <w:rsid w:val="7BE055EF"/>
    <w:rsid w:val="7C156615"/>
    <w:rsid w:val="7C3A754E"/>
    <w:rsid w:val="7C69054F"/>
    <w:rsid w:val="7C700CFE"/>
    <w:rsid w:val="7CB56602"/>
    <w:rsid w:val="7CDE40B3"/>
    <w:rsid w:val="7D4867B5"/>
    <w:rsid w:val="7D7275BF"/>
    <w:rsid w:val="7D8F0ACA"/>
    <w:rsid w:val="7E1D648C"/>
    <w:rsid w:val="7E3A5980"/>
    <w:rsid w:val="7E555EAF"/>
    <w:rsid w:val="7E5E0B6D"/>
    <w:rsid w:val="7E6760DC"/>
    <w:rsid w:val="7F4A1073"/>
    <w:rsid w:val="7F702DBA"/>
    <w:rsid w:val="7F9A6B8A"/>
    <w:rsid w:val="7FDD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eastAsia="宋体" w:cs="Times New Roman"/>
      <w:sz w:val="21"/>
      <w:szCs w:val="22"/>
      <w:lang w:val="en-US" w:eastAsia="zh-CN" w:bidi="ar-SA"/>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5"/>
    <w:qFormat/>
    <w:uiPriority w:val="99"/>
    <w:pPr>
      <w:spacing w:beforeLines="30"/>
    </w:pPr>
    <w:rPr>
      <w:rFonts w:ascii="仿宋_GB2312" w:eastAsia="仿宋_GB2312"/>
      <w:kern w:val="0"/>
      <w:sz w:val="24"/>
      <w:szCs w:val="20"/>
    </w:rPr>
  </w:style>
  <w:style w:type="paragraph" w:styleId="8">
    <w:name w:val="Body Text Indent"/>
    <w:basedOn w:val="1"/>
    <w:qFormat/>
    <w:uiPriority w:val="99"/>
    <w:pPr>
      <w:spacing w:line="540" w:lineRule="exact"/>
      <w:ind w:firstLine="640" w:firstLineChars="200"/>
    </w:pPr>
    <w:rPr>
      <w:rFonts w:ascii="Times New Roman" w:hAnsi="Times New Roman" w:eastAsia="仿宋_GB2312" w:cs="Times New Roman"/>
      <w:sz w:val="32"/>
      <w:szCs w:val="32"/>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0"/>
    <w:unhideWhenUsed/>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Body Text First Indent 2"/>
    <w:basedOn w:val="8"/>
    <w:next w:val="1"/>
    <w:qFormat/>
    <w:uiPriority w:val="0"/>
    <w:pPr>
      <w:ind w:firstLine="420"/>
    </w:pPr>
    <w:rPr>
      <w:rFonts w:ascii="Calibri" w:hAnsi="Calibri"/>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Char"/>
    <w:basedOn w:val="23"/>
    <w:link w:val="3"/>
    <w:qFormat/>
    <w:locked/>
    <w:uiPriority w:val="9"/>
    <w:rPr>
      <w:rFonts w:ascii="Times New Roman" w:hAnsi="Times New Roman" w:cs="Times New Roman"/>
      <w:b/>
      <w:bCs/>
      <w:kern w:val="44"/>
      <w:sz w:val="44"/>
      <w:szCs w:val="44"/>
    </w:rPr>
  </w:style>
  <w:style w:type="character" w:customStyle="1" w:styleId="27">
    <w:name w:val="标题 2 Char"/>
    <w:basedOn w:val="23"/>
    <w:link w:val="4"/>
    <w:qFormat/>
    <w:locked/>
    <w:uiPriority w:val="9"/>
    <w:rPr>
      <w:rFonts w:ascii="Cambria" w:hAnsi="Cambria" w:eastAsia="宋体" w:cs="Times New Roman"/>
      <w:b/>
      <w:bCs/>
      <w:kern w:val="2"/>
      <w:sz w:val="32"/>
      <w:szCs w:val="32"/>
    </w:rPr>
  </w:style>
  <w:style w:type="character" w:customStyle="1" w:styleId="28">
    <w:name w:val="标题 3 Char"/>
    <w:basedOn w:val="23"/>
    <w:link w:val="5"/>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Char"/>
    <w:basedOn w:val="23"/>
    <w:link w:val="12"/>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Char"/>
    <w:link w:val="14"/>
    <w:semiHidden/>
    <w:qFormat/>
    <w:locked/>
    <w:uiPriority w:val="99"/>
    <w:rPr>
      <w:sz w:val="18"/>
    </w:rPr>
  </w:style>
  <w:style w:type="character" w:customStyle="1" w:styleId="34">
    <w:name w:val="页脚 Char"/>
    <w:link w:val="13"/>
    <w:qFormat/>
    <w:locked/>
    <w:uiPriority w:val="99"/>
    <w:rPr>
      <w:sz w:val="18"/>
    </w:rPr>
  </w:style>
  <w:style w:type="character" w:customStyle="1" w:styleId="35">
    <w:name w:val="正文文本 Char"/>
    <w:link w:val="7"/>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9992;&#25143;&#30446;&#24405;\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9992;&#25143;&#30446;&#24405;\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9992;&#25143;&#30446;&#24405;\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9992;&#25143;&#30446;&#24405;\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9992;&#25143;&#30446;&#24405;\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9992;&#25143;&#30446;&#24405;\Desktop\&#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9992;&#25143;&#30446;&#24405;\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工作表.xls]Sheet1'!$A$4</c:f>
              <c:strCache>
                <c:ptCount val="1"/>
                <c:pt idx="0">
                  <c:v>2021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工作表.xls]Sheet1'!$B$3:$D$3</c:f>
              <c:strCache>
                <c:ptCount val="3"/>
                <c:pt idx="0">
                  <c:v>收入</c:v>
                </c:pt>
                <c:pt idx="1">
                  <c:v>支出</c:v>
                </c:pt>
              </c:strCache>
            </c:strRef>
          </c:cat>
          <c:val>
            <c:numRef>
              <c:f>'[新建 XLS 工作表.xls]Sheet1'!$B$4:$D$4</c:f>
              <c:numCache>
                <c:formatCode>General</c:formatCode>
                <c:ptCount val="3"/>
                <c:pt idx="0">
                  <c:v>506.15</c:v>
                </c:pt>
                <c:pt idx="1">
                  <c:v>506.15</c:v>
                </c:pt>
              </c:numCache>
            </c:numRef>
          </c:val>
        </c:ser>
        <c:ser>
          <c:idx val="1"/>
          <c:order val="1"/>
          <c:tx>
            <c:strRef>
              <c:f>'[新建 XLS 工作表.xls]Sheet1'!$A$5</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工作表.xls]Sheet1'!$B$3:$D$3</c:f>
              <c:strCache>
                <c:ptCount val="3"/>
                <c:pt idx="0">
                  <c:v>收入</c:v>
                </c:pt>
                <c:pt idx="1">
                  <c:v>支出</c:v>
                </c:pt>
              </c:strCache>
            </c:strRef>
          </c:cat>
          <c:val>
            <c:numRef>
              <c:f>'[新建 XLS 工作表.xls]Sheet1'!$B$5:$D$5</c:f>
              <c:numCache>
                <c:formatCode>General</c:formatCode>
                <c:ptCount val="3"/>
                <c:pt idx="0">
                  <c:v>1210.21</c:v>
                </c:pt>
                <c:pt idx="1">
                  <c:v>1210.21</c:v>
                </c:pt>
              </c:numCache>
            </c:numRef>
          </c:val>
        </c:ser>
        <c:dLbls>
          <c:showLegendKey val="0"/>
          <c:showVal val="1"/>
          <c:showCatName val="0"/>
          <c:showSerName val="0"/>
          <c:showPercent val="0"/>
          <c:showBubbleSize val="0"/>
        </c:dLbls>
        <c:gapWidth val="219"/>
        <c:overlap val="-27"/>
        <c:axId val="917975264"/>
        <c:axId val="580667421"/>
      </c:barChart>
      <c:catAx>
        <c:axId val="9179752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0667421"/>
        <c:crosses val="autoZero"/>
        <c:auto val="1"/>
        <c:lblAlgn val="ctr"/>
        <c:lblOffset val="100"/>
        <c:noMultiLvlLbl val="0"/>
      </c:catAx>
      <c:valAx>
        <c:axId val="5806674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79752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 收入决算结构图</a:t>
            </a:r>
          </a:p>
        </c:rich>
      </c:tx>
      <c:layout/>
      <c:overlay val="0"/>
      <c:spPr>
        <a:noFill/>
        <a:ln>
          <a:noFill/>
        </a:ln>
        <a:effectLst/>
      </c:spPr>
    </c:title>
    <c:autoTitleDeleted val="0"/>
    <c:plotArea>
      <c:layout/>
      <c:pieChart>
        <c:varyColors val="1"/>
        <c:ser>
          <c:idx val="0"/>
          <c:order val="0"/>
          <c:tx>
            <c:strRef>
              <c:f>'[新建 XLS 工作表.xls]Sheet1'!$A$4</c:f>
              <c:strCache>
                <c:ptCount val="1"/>
                <c:pt idx="0">
                  <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工作表.xls]Sheet1'!$B$3</c:f>
              <c:strCache>
                <c:ptCount val="1"/>
                <c:pt idx="0">
                  <c:v>一般公共预算财政拨款收入</c:v>
                </c:pt>
              </c:strCache>
            </c:strRef>
          </c:cat>
          <c:val>
            <c:numRef>
              <c:f>'[新建 XLS 工作表.xls]Sheet1'!$B$4</c:f>
              <c:numCache>
                <c:formatCode>General</c:formatCode>
                <c:ptCount val="1"/>
                <c:pt idx="0">
                  <c:v>1210.21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工作表.xls]Sheet1'!$B$3:$B$5</c:f>
              <c:strCache>
                <c:ptCount val="3"/>
                <c:pt idx="0">
                  <c:v>一般公共预算财政拨款支出</c:v>
                </c:pt>
                <c:pt idx="1">
                  <c:v>基本支出</c:v>
                </c:pt>
                <c:pt idx="2">
                  <c:v>项目支出</c:v>
                </c:pt>
              </c:strCache>
            </c:strRef>
          </c:cat>
          <c:val>
            <c:numRef>
              <c:f>'[新建 XLS 工作表.xls]Sheet1'!$C$3:$C$5</c:f>
              <c:numCache>
                <c:formatCode>General</c:formatCode>
                <c:ptCount val="3"/>
                <c:pt idx="1">
                  <c:v>969.62</c:v>
                </c:pt>
                <c:pt idx="2">
                  <c:v>240.59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工作表.xls]Sheet1'!$A$2</c:f>
              <c:strCache>
                <c:ptCount val="1"/>
                <c:pt idx="0">
                  <c:v>2021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工作表.xls]Sheet1'!$B$1:$C$1</c:f>
              <c:strCache>
                <c:ptCount val="2"/>
                <c:pt idx="0">
                  <c:v>财政拨款收入</c:v>
                </c:pt>
                <c:pt idx="1">
                  <c:v>财政拨款支出</c:v>
                </c:pt>
              </c:strCache>
            </c:strRef>
          </c:cat>
          <c:val>
            <c:numRef>
              <c:f>'[新建 XLS 工作表.xls]Sheet1'!$B$2:$C$2</c:f>
              <c:numCache>
                <c:formatCode>General</c:formatCode>
                <c:ptCount val="2"/>
                <c:pt idx="0">
                  <c:v>506.15</c:v>
                </c:pt>
                <c:pt idx="1">
                  <c:v>506.15</c:v>
                </c:pt>
              </c:numCache>
            </c:numRef>
          </c:val>
        </c:ser>
        <c:ser>
          <c:idx val="1"/>
          <c:order val="1"/>
          <c:tx>
            <c:strRef>
              <c:f>'[新建 XLS 工作表.xls]Sheet1'!$A$3</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工作表.xls]Sheet1'!$B$1:$C$1</c:f>
              <c:strCache>
                <c:ptCount val="2"/>
                <c:pt idx="0">
                  <c:v>财政拨款收入</c:v>
                </c:pt>
                <c:pt idx="1">
                  <c:v>财政拨款支出</c:v>
                </c:pt>
              </c:strCache>
            </c:strRef>
          </c:cat>
          <c:val>
            <c:numRef>
              <c:f>'[新建 XLS 工作表.xls]Sheet1'!$B$3:$C$3</c:f>
              <c:numCache>
                <c:formatCode>General</c:formatCode>
                <c:ptCount val="2"/>
                <c:pt idx="0">
                  <c:v>1210.21</c:v>
                </c:pt>
                <c:pt idx="1">
                  <c:v>1210.21</c:v>
                </c:pt>
              </c:numCache>
            </c:numRef>
          </c:val>
        </c:ser>
        <c:dLbls>
          <c:showLegendKey val="0"/>
          <c:showVal val="1"/>
          <c:showCatName val="0"/>
          <c:showSerName val="0"/>
          <c:showPercent val="0"/>
          <c:showBubbleSize val="0"/>
        </c:dLbls>
        <c:gapWidth val="219"/>
        <c:overlap val="-27"/>
        <c:axId val="201834247"/>
        <c:axId val="48122065"/>
      </c:barChart>
      <c:catAx>
        <c:axId val="2018342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122065"/>
        <c:crosses val="autoZero"/>
        <c:auto val="1"/>
        <c:lblAlgn val="ctr"/>
        <c:lblOffset val="100"/>
        <c:noMultiLvlLbl val="0"/>
      </c:catAx>
      <c:valAx>
        <c:axId val="481220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183424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 一般公共预算财政拨款支出决算变动情况图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工作表.xls]Sheet1'!$B$3</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'[新建 XLS 工作表.xls]Sheet1'!$A$4:$A$5</c:f>
              <c:numCache>
                <c:formatCode>General</c:formatCode>
                <c:ptCount val="2"/>
                <c:pt idx="0">
                  <c:v>2021</c:v>
                </c:pt>
                <c:pt idx="1">
                  <c:v>2022</c:v>
                </c:pt>
              </c:numCache>
            </c:numRef>
          </c:cat>
          <c:val>
            <c:numRef>
              <c:f>'[新建 XLS 工作表.xls]Sheet1'!$B$4:$B$5</c:f>
              <c:numCache>
                <c:formatCode>General</c:formatCode>
                <c:ptCount val="2"/>
                <c:pt idx="0">
                  <c:v>506.15</c:v>
                </c:pt>
                <c:pt idx="1">
                  <c:v>1210.21</c:v>
                </c:pt>
              </c:numCache>
            </c:numRef>
          </c:val>
        </c:ser>
        <c:dLbls>
          <c:showLegendKey val="0"/>
          <c:showVal val="1"/>
          <c:showCatName val="0"/>
          <c:showSerName val="0"/>
          <c:showPercent val="0"/>
          <c:showBubbleSize val="0"/>
        </c:dLbls>
        <c:gapWidth val="219"/>
        <c:overlap val="-27"/>
        <c:axId val="848062952"/>
        <c:axId val="464724285"/>
      </c:barChart>
      <c:catAx>
        <c:axId val="8480629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4724285"/>
        <c:crosses val="autoZero"/>
        <c:auto val="1"/>
        <c:lblAlgn val="ctr"/>
        <c:lblOffset val="100"/>
        <c:noMultiLvlLbl val="0"/>
      </c:catAx>
      <c:valAx>
        <c:axId val="46472428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8062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工作表.xls]Sheet1'!$A$3:$A$6</c:f>
              <c:strCache>
                <c:ptCount val="4"/>
                <c:pt idx="0">
                  <c:v>一般公共服务类支出</c:v>
                </c:pt>
                <c:pt idx="1">
                  <c:v>社会保障和就业类支出</c:v>
                </c:pt>
                <c:pt idx="2">
                  <c:v>卫生健康支出</c:v>
                </c:pt>
                <c:pt idx="3">
                  <c:v>住房保障支出</c:v>
                </c:pt>
              </c:strCache>
            </c:strRef>
          </c:cat>
          <c:val>
            <c:numRef>
              <c:f>'[新建 XLS 工作表.xls]Sheet1'!$B$3:$B$6</c:f>
              <c:numCache>
                <c:formatCode>General</c:formatCode>
                <c:ptCount val="4"/>
                <c:pt idx="0">
                  <c:v>965.44</c:v>
                </c:pt>
                <c:pt idx="1">
                  <c:v>131.02</c:v>
                </c:pt>
                <c:pt idx="2">
                  <c:v>47.68</c:v>
                </c:pt>
                <c:pt idx="3">
                  <c:v>66.07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工作表.xls]Sheet1'!$A$3:$A$5</c:f>
              <c:strCache>
                <c:ptCount val="3"/>
                <c:pt idx="0">
                  <c:v>因公出国（境）经费0万元</c:v>
                </c:pt>
                <c:pt idx="1">
                  <c:v>公务用车购置及运行维护费97.04万元</c:v>
                </c:pt>
                <c:pt idx="2">
                  <c:v>公务接待费0万元</c:v>
                </c:pt>
              </c:strCache>
            </c:strRef>
          </c:cat>
          <c:val>
            <c:numRef>
              <c:f>'[新建 XLS 工作表.xls]Sheet1'!$B$3:$B$5</c:f>
              <c:numCache>
                <c:formatCode>General</c:formatCode>
                <c:ptCount val="3"/>
                <c:pt idx="0">
                  <c:v>0</c:v>
                </c:pt>
                <c:pt idx="1">
                  <c:v>97.04</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EF6E-F4E3-4922-8334-C2244ACD61C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8013</Words>
  <Characters>8594</Characters>
  <Lines>74</Lines>
  <Paragraphs>21</Paragraphs>
  <TotalTime>5</TotalTime>
  <ScaleCrop>false</ScaleCrop>
  <LinksUpToDate>false</LinksUpToDate>
  <CharactersWithSpaces>8678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暖暖</cp:lastModifiedBy>
  <cp:lastPrinted>2021-07-29T03:56:00Z</cp:lastPrinted>
  <dcterms:modified xsi:type="dcterms:W3CDTF">2023-09-10T02:21:18Z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4B1E90DC72904281A78902328E8C67BB</vt:lpwstr>
  </property>
</Properties>
</file>