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44F3C">
      <w:pPr>
        <w:jc w:val="center"/>
        <w:rPr>
          <w:rFonts w:ascii="黑体" w:eastAsia="黑体"/>
          <w:sz w:val="72"/>
          <w:szCs w:val="72"/>
        </w:rPr>
      </w:pPr>
      <w:bookmarkStart w:id="0" w:name="_Toc15377425"/>
      <w:bookmarkStart w:id="1" w:name="_Toc15377193"/>
      <w:bookmarkStart w:id="2" w:name="_Toc15396597"/>
      <w:bookmarkStart w:id="3" w:name="_Toc15306267"/>
      <w:bookmarkStart w:id="4" w:name="_Toc15396475"/>
      <w:bookmarkStart w:id="5" w:name="_Toc15378441"/>
    </w:p>
    <w:p w14:paraId="7611EE51">
      <w:pPr>
        <w:jc w:val="both"/>
        <w:rPr>
          <w:rFonts w:ascii="黑体" w:eastAsia="黑体"/>
          <w:sz w:val="72"/>
          <w:szCs w:val="72"/>
        </w:rPr>
      </w:pPr>
    </w:p>
    <w:bookmarkEnd w:id="0"/>
    <w:bookmarkEnd w:id="1"/>
    <w:bookmarkEnd w:id="2"/>
    <w:bookmarkEnd w:id="3"/>
    <w:bookmarkEnd w:id="4"/>
    <w:bookmarkEnd w:id="5"/>
    <w:p w14:paraId="20FF25E6">
      <w:pPr>
        <w:pStyle w:val="7"/>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2024年度四川省阿坝州</w:t>
      </w:r>
    </w:p>
    <w:p w14:paraId="549BA971">
      <w:pPr>
        <w:widowControl/>
        <w:jc w:val="center"/>
        <w:rPr>
          <w:rFonts w:ascii="方正小标宋简体" w:eastAsia="方正小标宋简体"/>
          <w:color w:val="000000"/>
          <w:sz w:val="36"/>
          <w:szCs w:val="36"/>
        </w:rPr>
      </w:pPr>
      <w:r>
        <w:rPr>
          <w:rFonts w:hint="eastAsia" w:ascii="方正小标宋简体" w:hAnsi="宋体" w:eastAsia="方正小标宋简体" w:cs="Times New Roman"/>
          <w:color w:val="auto"/>
          <w:kern w:val="2"/>
          <w:sz w:val="44"/>
          <w:szCs w:val="44"/>
          <w:highlight w:val="none"/>
          <w:lang w:val="en-US" w:eastAsia="zh-CN" w:bidi="ar-SA"/>
        </w:rPr>
        <w:t>松潘县民族科普工作队单位决算公开</w:t>
      </w:r>
    </w:p>
    <w:p w14:paraId="0000F00E">
      <w:pPr>
        <w:rPr>
          <w:rFonts w:ascii="方正小标宋简体" w:eastAsia="方正小标宋简体"/>
          <w:sz w:val="36"/>
          <w:szCs w:val="36"/>
        </w:rPr>
      </w:pPr>
    </w:p>
    <w:p w14:paraId="29829C0E">
      <w:pPr>
        <w:rPr>
          <w:rFonts w:ascii="方正小标宋简体" w:eastAsia="方正小标宋简体"/>
          <w:sz w:val="36"/>
          <w:szCs w:val="36"/>
        </w:rPr>
      </w:pPr>
    </w:p>
    <w:p w14:paraId="6BFBE51F">
      <w:pPr>
        <w:rPr>
          <w:rFonts w:ascii="方正小标宋简体" w:eastAsia="方正小标宋简体"/>
          <w:sz w:val="36"/>
          <w:szCs w:val="36"/>
        </w:rPr>
      </w:pPr>
    </w:p>
    <w:p w14:paraId="711EA583">
      <w:pPr>
        <w:rPr>
          <w:rFonts w:ascii="方正小标宋简体" w:eastAsia="方正小标宋简体"/>
          <w:sz w:val="36"/>
          <w:szCs w:val="36"/>
        </w:rPr>
      </w:pPr>
    </w:p>
    <w:p w14:paraId="0A9EAC10">
      <w:pPr>
        <w:rPr>
          <w:rFonts w:ascii="方正小标宋简体" w:eastAsia="方正小标宋简体"/>
          <w:sz w:val="36"/>
          <w:szCs w:val="36"/>
        </w:rPr>
      </w:pPr>
    </w:p>
    <w:p w14:paraId="624F7C83">
      <w:pPr>
        <w:pStyle w:val="2"/>
        <w:rPr>
          <w:rFonts w:ascii="方正小标宋简体" w:eastAsia="方正小标宋简体"/>
          <w:sz w:val="36"/>
          <w:szCs w:val="36"/>
        </w:rPr>
      </w:pPr>
    </w:p>
    <w:p w14:paraId="61C5F790">
      <w:pPr>
        <w:pStyle w:val="2"/>
        <w:rPr>
          <w:rFonts w:ascii="方正小标宋简体" w:eastAsia="方正小标宋简体"/>
          <w:sz w:val="36"/>
          <w:szCs w:val="36"/>
        </w:rPr>
      </w:pPr>
    </w:p>
    <w:p w14:paraId="0DFF03E8">
      <w:pPr>
        <w:pStyle w:val="2"/>
        <w:rPr>
          <w:rFonts w:ascii="方正小标宋简体" w:eastAsia="方正小标宋简体"/>
          <w:sz w:val="36"/>
          <w:szCs w:val="36"/>
        </w:rPr>
      </w:pPr>
    </w:p>
    <w:p w14:paraId="56696D13">
      <w:pPr>
        <w:pStyle w:val="2"/>
        <w:rPr>
          <w:rFonts w:ascii="方正小标宋简体" w:eastAsia="方正小标宋简体"/>
          <w:sz w:val="36"/>
          <w:szCs w:val="36"/>
        </w:rPr>
      </w:pPr>
    </w:p>
    <w:p w14:paraId="2DFE5786">
      <w:pPr>
        <w:pStyle w:val="2"/>
        <w:rPr>
          <w:rFonts w:ascii="方正小标宋简体" w:eastAsia="方正小标宋简体"/>
          <w:sz w:val="36"/>
          <w:szCs w:val="36"/>
        </w:rPr>
      </w:pPr>
    </w:p>
    <w:p w14:paraId="182A9159">
      <w:pPr>
        <w:pStyle w:val="2"/>
        <w:rPr>
          <w:rFonts w:ascii="方正小标宋简体" w:eastAsia="方正小标宋简体"/>
          <w:sz w:val="36"/>
          <w:szCs w:val="36"/>
        </w:rPr>
      </w:pPr>
    </w:p>
    <w:p w14:paraId="3551D372">
      <w:pPr>
        <w:pStyle w:val="2"/>
        <w:rPr>
          <w:rFonts w:ascii="方正小标宋简体" w:eastAsia="方正小标宋简体"/>
          <w:sz w:val="36"/>
          <w:szCs w:val="36"/>
        </w:rPr>
      </w:pPr>
    </w:p>
    <w:p w14:paraId="3CA53530">
      <w:pPr>
        <w:pStyle w:val="2"/>
        <w:rPr>
          <w:rFonts w:ascii="方正小标宋简体" w:eastAsia="方正小标宋简体"/>
          <w:sz w:val="36"/>
          <w:szCs w:val="36"/>
        </w:rPr>
      </w:pPr>
    </w:p>
    <w:p w14:paraId="2C714A3B">
      <w:pPr>
        <w:pStyle w:val="2"/>
        <w:rPr>
          <w:rFonts w:ascii="方正小标宋简体" w:eastAsia="方正小标宋简体"/>
          <w:sz w:val="36"/>
          <w:szCs w:val="36"/>
        </w:rPr>
      </w:pPr>
    </w:p>
    <w:p w14:paraId="0B756149">
      <w:pPr>
        <w:widowControl/>
        <w:suppressAutoHyphens/>
        <w:bidi w:val="0"/>
        <w:spacing w:line="440" w:lineRule="exact"/>
        <w:jc w:val="left"/>
      </w:pPr>
      <w:bookmarkStart w:id="6" w:name="_Toc15396604"/>
      <w:bookmarkStart w:id="7" w:name="_Toc79163611"/>
      <w:bookmarkStart w:id="8" w:name="_Toc79163861"/>
      <w:bookmarkStart w:id="9" w:name="_Toc15377206"/>
    </w:p>
    <w:p w14:paraId="10824F8D">
      <w:pPr>
        <w:pStyle w:val="2"/>
      </w:pPr>
    </w:p>
    <w:p w14:paraId="11565452">
      <w:pPr>
        <w:pStyle w:val="2"/>
      </w:pPr>
    </w:p>
    <w:p w14:paraId="13E1AFD5">
      <w:pPr>
        <w:widowControl/>
        <w:suppressAutoHyphens/>
        <w:bidi w:val="0"/>
        <w:jc w:val="center"/>
        <w:rPr>
          <w:rFonts w:ascii="黑体" w:hAnsi="黑体" w:eastAsia="黑体" w:cs="Times New Roman"/>
          <w:color w:val="auto"/>
          <w:sz w:val="28"/>
          <w:szCs w:val="28"/>
          <w:highlight w:val="none"/>
        </w:rPr>
      </w:pPr>
      <w:r>
        <w:rPr>
          <w:rFonts w:hint="eastAsia" w:ascii="黑体" w:hAnsi="黑体" w:eastAsia="黑体"/>
          <w:color w:val="auto"/>
          <w:sz w:val="48"/>
          <w:szCs w:val="48"/>
          <w:highlight w:val="none"/>
        </w:rPr>
        <w:t>目录</w:t>
      </w:r>
    </w:p>
    <w:p w14:paraId="442F45B0">
      <w:pPr>
        <w:widowControl w:val="0"/>
        <w:suppressAutoHyphens/>
        <w:bidi w:val="0"/>
        <w:spacing w:before="93"/>
        <w:jc w:val="center"/>
        <w:rPr>
          <w:rFonts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公开时间：2025年10月14日</w:t>
      </w:r>
    </w:p>
    <w:p w14:paraId="1D431547">
      <w:pPr>
        <w:suppressAutoHyphens/>
        <w:bidi w:val="0"/>
        <w:rPr>
          <w:rFonts w:ascii="Calibri" w:hAnsi="Calibri"/>
          <w:color w:val="auto"/>
          <w:highlight w:val="none"/>
        </w:rPr>
      </w:pPr>
    </w:p>
    <w:p w14:paraId="27BC8DFE">
      <w:pPr>
        <w:widowControl w:val="0"/>
        <w:suppressAutoHyphens/>
        <w:bidi w:val="0"/>
        <w:adjustRightInd w:val="0"/>
        <w:snapToGrid w:val="0"/>
        <w:spacing w:before="0" w:line="440" w:lineRule="exact"/>
        <w:jc w:val="left"/>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8"/>
          <w:highlight w:val="none"/>
          <w:lang w:val="en-US" w:eastAsia="zh-CN" w:bidi="ar-SA"/>
        </w:rPr>
        <w:t>第一部分</w:t>
      </w:r>
      <w:r>
        <w:rPr>
          <w:rFonts w:ascii="仿宋" w:hAnsi="仿宋" w:eastAsia="仿宋" w:cs="Times New Roman"/>
          <w:color w:val="auto"/>
          <w:kern w:val="2"/>
          <w:sz w:val="24"/>
          <w:szCs w:val="28"/>
          <w:highlight w:val="none"/>
          <w:lang w:val="en-US" w:eastAsia="zh-CN" w:bidi="ar-SA"/>
        </w:rPr>
        <w:t xml:space="preserve"> </w:t>
      </w:r>
      <w:r>
        <w:rPr>
          <w:rFonts w:hint="eastAsia" w:ascii="仿宋" w:hAnsi="仿宋" w:eastAsia="仿宋" w:cs="Times New Roman"/>
          <w:color w:val="auto"/>
          <w:kern w:val="2"/>
          <w:sz w:val="24"/>
          <w:szCs w:val="28"/>
          <w:highlight w:val="none"/>
          <w:lang w:val="en-US" w:eastAsia="zh-CN" w:bidi="ar-SA"/>
        </w:rPr>
        <w:t>单位概况...............................................4</w:t>
      </w:r>
    </w:p>
    <w:p w14:paraId="0F2CA9ED">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一、主要职责</w:t>
      </w:r>
      <w:r>
        <w:rPr>
          <w:rFonts w:ascii="Calibri" w:hAnsi="Calibri" w:eastAsia="宋体" w:cs="Times New Roman"/>
          <w:color w:val="auto"/>
          <w:kern w:val="2"/>
          <w:sz w:val="21"/>
          <w:szCs w:val="24"/>
          <w:lang w:val="en-US" w:eastAsia="zh-CN" w:bidi="ar-SA"/>
        </w:rPr>
        <w:tab/>
      </w:r>
      <w:r>
        <w:rPr>
          <w:rFonts w:hint="eastAsia" w:ascii="仿宋" w:hAnsi="仿宋" w:eastAsia="仿宋" w:cs="Times New Roman"/>
          <w:color w:val="auto"/>
          <w:kern w:val="2"/>
          <w:sz w:val="24"/>
          <w:szCs w:val="28"/>
          <w:highlight w:val="none"/>
          <w:lang w:val="en-US" w:eastAsia="zh-CN" w:bidi="ar-SA"/>
        </w:rPr>
        <w:t>...............................................4</w:t>
      </w:r>
    </w:p>
    <w:p w14:paraId="428B08CD">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4"/>
          <w:szCs w:val="24"/>
          <w:highlight w:val="none"/>
          <w:lang w:val="en-US" w:eastAsia="zh-CN" w:bidi="ar-SA"/>
        </w:rPr>
        <w:t>二、机构设置</w:t>
      </w:r>
      <w:r>
        <w:rPr>
          <w:rFonts w:ascii="Calibri" w:hAnsi="Calibri" w:eastAsia="宋体" w:cs="Times New Roman"/>
          <w:color w:val="auto"/>
          <w:kern w:val="2"/>
          <w:sz w:val="21"/>
          <w:szCs w:val="24"/>
          <w:lang w:val="en-US" w:eastAsia="zh-CN" w:bidi="ar-SA"/>
        </w:rPr>
        <w:tab/>
      </w:r>
      <w:r>
        <w:rPr>
          <w:rFonts w:hint="eastAsia" w:ascii="仿宋" w:hAnsi="仿宋" w:eastAsia="仿宋" w:cs="Times New Roman"/>
          <w:color w:val="auto"/>
          <w:kern w:val="2"/>
          <w:sz w:val="24"/>
          <w:szCs w:val="28"/>
          <w:highlight w:val="none"/>
          <w:lang w:val="en-US" w:eastAsia="zh-CN" w:bidi="ar-SA"/>
        </w:rPr>
        <w:t>...............................................4</w:t>
      </w:r>
    </w:p>
    <w:p w14:paraId="3B0A7403">
      <w:pPr>
        <w:widowControl w:val="0"/>
        <w:suppressAutoHyphens/>
        <w:bidi w:val="0"/>
        <w:adjustRightInd w:val="0"/>
        <w:snapToGrid w:val="0"/>
        <w:spacing w:before="0" w:line="440" w:lineRule="exact"/>
        <w:jc w:val="left"/>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8"/>
          <w:highlight w:val="none"/>
          <w:lang w:val="en-US" w:eastAsia="zh-CN" w:bidi="ar-SA"/>
        </w:rPr>
        <w:t>第二部分 2023年度单位决算情况说明...............................4</w:t>
      </w:r>
    </w:p>
    <w:p w14:paraId="2F704FD3">
      <w:pPr>
        <w:widowControl w:val="0"/>
        <w:suppressAutoHyphens/>
        <w:bidi w:val="0"/>
        <w:adjustRightInd w:val="0"/>
        <w:snapToGrid w:val="0"/>
        <w:spacing w:line="440" w:lineRule="exact"/>
        <w:ind w:left="420" w:leftChars="200"/>
        <w:jc w:val="left"/>
        <w:rPr>
          <w:rFonts w:hint="default" w:ascii="仿宋" w:hAnsi="仿宋" w:eastAsia="仿宋"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一、收入支出决算总体情况说明</w:t>
      </w:r>
      <w:r>
        <w:rPr>
          <w:rFonts w:hint="eastAsia" w:ascii="仿宋" w:hAnsi="仿宋" w:eastAsia="仿宋" w:cs="Times New Roman"/>
          <w:color w:val="auto"/>
          <w:kern w:val="2"/>
          <w:sz w:val="24"/>
          <w:szCs w:val="28"/>
          <w:highlight w:val="none"/>
          <w:lang w:val="en-US" w:eastAsia="zh-CN" w:bidi="ar-SA"/>
        </w:rPr>
        <w:t>.................................4</w:t>
      </w:r>
    </w:p>
    <w:p w14:paraId="2A2944E4">
      <w:pPr>
        <w:widowControl w:val="0"/>
        <w:suppressAutoHyphens/>
        <w:bidi w:val="0"/>
        <w:adjustRightInd w:val="0"/>
        <w:snapToGrid w:val="0"/>
        <w:spacing w:line="440" w:lineRule="exact"/>
        <w:ind w:left="420" w:leftChars="200"/>
        <w:jc w:val="left"/>
        <w:rPr>
          <w:rFonts w:hint="default" w:ascii="仿宋" w:hAnsi="仿宋" w:eastAsia="仿宋"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二、收入决算情况说明</w:t>
      </w:r>
      <w:r>
        <w:rPr>
          <w:rFonts w:ascii="Calibri" w:hAnsi="Calibri" w:eastAsia="宋体" w:cs="Times New Roman"/>
          <w:color w:val="auto"/>
          <w:kern w:val="2"/>
          <w:sz w:val="21"/>
          <w:szCs w:val="24"/>
          <w:lang w:val="en-US" w:eastAsia="zh-CN" w:bidi="ar-SA"/>
        </w:rPr>
        <w:tab/>
      </w:r>
      <w:r>
        <w:rPr>
          <w:rFonts w:hint="eastAsia" w:ascii="仿宋" w:hAnsi="仿宋" w:eastAsia="仿宋" w:cs="Times New Roman"/>
          <w:color w:val="auto"/>
          <w:kern w:val="2"/>
          <w:sz w:val="24"/>
          <w:szCs w:val="28"/>
          <w:highlight w:val="none"/>
          <w:lang w:val="en-US" w:eastAsia="zh-CN" w:bidi="ar-SA"/>
        </w:rPr>
        <w:t>........................................4</w:t>
      </w:r>
    </w:p>
    <w:p w14:paraId="13407EEC">
      <w:pPr>
        <w:widowControl w:val="0"/>
        <w:suppressAutoHyphens/>
        <w:bidi w:val="0"/>
        <w:adjustRightInd w:val="0"/>
        <w:snapToGrid w:val="0"/>
        <w:spacing w:line="440" w:lineRule="exact"/>
        <w:ind w:left="420" w:leftChars="200"/>
        <w:jc w:val="left"/>
        <w:rPr>
          <w:rFonts w:hint="default" w:ascii="仿宋" w:hAnsi="仿宋" w:eastAsia="仿宋" w:cs="Times New Roman"/>
          <w:color w:val="auto"/>
          <w:kern w:val="2"/>
          <w:sz w:val="24"/>
          <w:szCs w:val="28"/>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三、支出决算情况说明</w:t>
      </w:r>
      <w:r>
        <w:rPr>
          <w:rFonts w:ascii="Calibri" w:hAnsi="Calibri" w:eastAsia="宋体" w:cs="Times New Roman"/>
          <w:color w:val="auto"/>
          <w:kern w:val="2"/>
          <w:sz w:val="21"/>
          <w:szCs w:val="24"/>
          <w:lang w:val="en-US" w:eastAsia="zh-CN" w:bidi="ar-SA"/>
        </w:rPr>
        <w:tab/>
      </w:r>
      <w:r>
        <w:rPr>
          <w:rFonts w:hint="eastAsia" w:ascii="仿宋" w:hAnsi="仿宋" w:eastAsia="仿宋" w:cs="Times New Roman"/>
          <w:color w:val="auto"/>
          <w:kern w:val="2"/>
          <w:sz w:val="24"/>
          <w:szCs w:val="28"/>
          <w:highlight w:val="none"/>
          <w:lang w:val="en-US" w:eastAsia="zh-CN" w:bidi="ar-SA"/>
        </w:rPr>
        <w:t>........................................5</w:t>
      </w:r>
    </w:p>
    <w:p w14:paraId="196892B3">
      <w:pPr>
        <w:widowControl w:val="0"/>
        <w:suppressAutoHyphens/>
        <w:bidi w:val="0"/>
        <w:adjustRightInd w:val="0"/>
        <w:snapToGrid w:val="0"/>
        <w:spacing w:line="440" w:lineRule="exact"/>
        <w:ind w:left="420" w:leftChars="200"/>
        <w:jc w:val="left"/>
        <w:rPr>
          <w:rFonts w:hint="default" w:ascii="仿宋" w:hAnsi="仿宋" w:eastAsia="仿宋"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四、财政拨款收入支出决算总体情况说明</w:t>
      </w:r>
      <w:r>
        <w:rPr>
          <w:rFonts w:hint="eastAsia" w:ascii="仿宋" w:hAnsi="仿宋" w:eastAsia="仿宋" w:cs="Times New Roman"/>
          <w:color w:val="auto"/>
          <w:kern w:val="2"/>
          <w:sz w:val="24"/>
          <w:szCs w:val="28"/>
          <w:highlight w:val="none"/>
          <w:lang w:val="en-US" w:eastAsia="zh-CN" w:bidi="ar-SA"/>
        </w:rPr>
        <w:t>.........................5</w:t>
      </w:r>
    </w:p>
    <w:p w14:paraId="6F617FE3">
      <w:pPr>
        <w:widowControl w:val="0"/>
        <w:suppressAutoHyphens/>
        <w:bidi w:val="0"/>
        <w:adjustRightInd w:val="0"/>
        <w:snapToGrid w:val="0"/>
        <w:spacing w:line="440" w:lineRule="exact"/>
        <w:ind w:left="420" w:leftChars="200"/>
        <w:jc w:val="left"/>
        <w:rPr>
          <w:rFonts w:hint="default" w:ascii="仿宋" w:hAnsi="仿宋" w:eastAsia="仿宋"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五、一般公共预算财政拨款支出决算情况说明</w:t>
      </w:r>
      <w:r>
        <w:rPr>
          <w:rFonts w:hint="eastAsia" w:ascii="仿宋" w:hAnsi="仿宋" w:eastAsia="仿宋" w:cs="Times New Roman"/>
          <w:color w:val="auto"/>
          <w:kern w:val="2"/>
          <w:sz w:val="24"/>
          <w:szCs w:val="28"/>
          <w:highlight w:val="none"/>
          <w:lang w:val="en-US" w:eastAsia="zh-CN" w:bidi="ar-SA"/>
        </w:rPr>
        <w:t>.....................6</w:t>
      </w:r>
    </w:p>
    <w:p w14:paraId="74141A2F">
      <w:pPr>
        <w:widowControl w:val="0"/>
        <w:suppressAutoHyphens/>
        <w:bidi w:val="0"/>
        <w:adjustRightInd w:val="0"/>
        <w:snapToGrid w:val="0"/>
        <w:spacing w:line="440" w:lineRule="exact"/>
        <w:ind w:left="420" w:leftChars="200"/>
        <w:jc w:val="left"/>
        <w:rPr>
          <w:rFonts w:hint="default" w:ascii="仿宋" w:hAnsi="仿宋" w:eastAsia="仿宋"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六、一般公共预算财政拨款基本支出决算情况说明</w:t>
      </w:r>
      <w:r>
        <w:rPr>
          <w:rFonts w:ascii="Calibri" w:hAnsi="Calibri" w:eastAsia="宋体" w:cs="Times New Roman"/>
          <w:color w:val="auto"/>
          <w:kern w:val="2"/>
          <w:sz w:val="21"/>
          <w:szCs w:val="24"/>
          <w:lang w:val="en-US" w:eastAsia="zh-CN" w:bidi="ar-SA"/>
        </w:rPr>
        <w:tab/>
      </w:r>
      <w:r>
        <w:rPr>
          <w:rFonts w:hint="eastAsia" w:ascii="仿宋" w:hAnsi="仿宋" w:eastAsia="仿宋" w:cs="Times New Roman"/>
          <w:color w:val="auto"/>
          <w:kern w:val="2"/>
          <w:sz w:val="24"/>
          <w:szCs w:val="28"/>
          <w:highlight w:val="none"/>
          <w:lang w:val="en-US" w:eastAsia="zh-CN" w:bidi="ar-SA"/>
        </w:rPr>
        <w:t>................7</w:t>
      </w:r>
    </w:p>
    <w:p w14:paraId="6C68B573">
      <w:pPr>
        <w:widowControl w:val="0"/>
        <w:suppressAutoHyphens/>
        <w:bidi w:val="0"/>
        <w:adjustRightInd w:val="0"/>
        <w:snapToGrid w:val="0"/>
        <w:spacing w:line="440" w:lineRule="exact"/>
        <w:ind w:left="420" w:leftChars="200"/>
        <w:jc w:val="left"/>
        <w:rPr>
          <w:rFonts w:hint="default" w:ascii="仿宋" w:hAnsi="仿宋" w:eastAsia="仿宋"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七、财政拨款“三公”经费支出决算情况说明</w:t>
      </w:r>
      <w:r>
        <w:rPr>
          <w:rFonts w:hint="eastAsia" w:ascii="仿宋" w:hAnsi="仿宋" w:eastAsia="仿宋" w:cs="Times New Roman"/>
          <w:color w:val="auto"/>
          <w:kern w:val="2"/>
          <w:sz w:val="24"/>
          <w:szCs w:val="28"/>
          <w:highlight w:val="none"/>
          <w:lang w:val="en-US" w:eastAsia="zh-CN" w:bidi="ar-SA"/>
        </w:rPr>
        <w:t>......................8</w:t>
      </w:r>
    </w:p>
    <w:p w14:paraId="4E2A24BA">
      <w:pPr>
        <w:widowControl w:val="0"/>
        <w:suppressAutoHyphens/>
        <w:bidi w:val="0"/>
        <w:adjustRightInd w:val="0"/>
        <w:snapToGrid w:val="0"/>
        <w:spacing w:line="440" w:lineRule="exact"/>
        <w:ind w:left="420" w:leftChars="200"/>
        <w:jc w:val="left"/>
        <w:rPr>
          <w:rFonts w:hint="default" w:ascii="仿宋" w:hAnsi="仿宋" w:eastAsia="仿宋"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八、政府性基金预算支出决算情况说明</w:t>
      </w:r>
      <w:r>
        <w:rPr>
          <w:rFonts w:ascii="Calibri" w:hAnsi="Calibri" w:eastAsia="宋体" w:cs="Times New Roman"/>
          <w:color w:val="auto"/>
          <w:kern w:val="2"/>
          <w:sz w:val="21"/>
          <w:szCs w:val="24"/>
          <w:lang w:val="en-US" w:eastAsia="zh-CN" w:bidi="ar-SA"/>
        </w:rPr>
        <w:tab/>
      </w:r>
      <w:r>
        <w:rPr>
          <w:rFonts w:hint="eastAsia" w:ascii="仿宋" w:hAnsi="仿宋" w:eastAsia="仿宋" w:cs="Times New Roman"/>
          <w:color w:val="auto"/>
          <w:kern w:val="2"/>
          <w:sz w:val="24"/>
          <w:szCs w:val="28"/>
          <w:highlight w:val="none"/>
          <w:lang w:val="en-US" w:eastAsia="zh-CN" w:bidi="ar-SA"/>
        </w:rPr>
        <w:t>..........................9</w:t>
      </w:r>
    </w:p>
    <w:p w14:paraId="3F7155ED">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九、国有资本经营预算支出决算情况说明</w:t>
      </w:r>
      <w:r>
        <w:rPr>
          <w:rFonts w:hint="eastAsia" w:ascii="仿宋" w:hAnsi="仿宋" w:eastAsia="仿宋" w:cs="Times New Roman"/>
          <w:color w:val="auto"/>
          <w:kern w:val="2"/>
          <w:sz w:val="24"/>
          <w:szCs w:val="28"/>
          <w:highlight w:val="none"/>
          <w:lang w:val="en-US" w:eastAsia="zh-CN" w:bidi="ar-SA"/>
        </w:rPr>
        <w:t>..........................</w:t>
      </w:r>
      <w:r>
        <w:rPr>
          <w:rFonts w:hint="eastAsia" w:ascii="Calibri" w:hAnsi="Calibri" w:cs="Times New Roman"/>
          <w:color w:val="auto"/>
          <w:kern w:val="2"/>
          <w:sz w:val="21"/>
          <w:szCs w:val="24"/>
          <w:lang w:val="en-US" w:eastAsia="zh-CN" w:bidi="ar-SA"/>
        </w:rPr>
        <w:t>9</w:t>
      </w:r>
    </w:p>
    <w:p w14:paraId="68E0709C">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十、其他重要事项的情况说明</w:t>
      </w:r>
      <w:r>
        <w:rPr>
          <w:rFonts w:hint="eastAsia" w:ascii="仿宋" w:hAnsi="仿宋" w:eastAsia="仿宋" w:cs="Times New Roman"/>
          <w:color w:val="auto"/>
          <w:kern w:val="2"/>
          <w:sz w:val="24"/>
          <w:szCs w:val="28"/>
          <w:highlight w:val="none"/>
          <w:lang w:val="en-US" w:eastAsia="zh-CN" w:bidi="ar-SA"/>
        </w:rPr>
        <w:t>..................................</w:t>
      </w:r>
      <w:r>
        <w:rPr>
          <w:rFonts w:hint="eastAsia" w:ascii="Calibri" w:hAnsi="Calibri" w:cs="Times New Roman"/>
          <w:color w:val="auto"/>
          <w:kern w:val="2"/>
          <w:sz w:val="21"/>
          <w:szCs w:val="24"/>
          <w:lang w:val="en-US" w:eastAsia="zh-CN" w:bidi="ar-SA"/>
        </w:rPr>
        <w:t>9</w:t>
      </w:r>
    </w:p>
    <w:p w14:paraId="770A3D1C">
      <w:pPr>
        <w:widowControl w:val="0"/>
        <w:suppressAutoHyphens/>
        <w:bidi w:val="0"/>
        <w:adjustRightInd w:val="0"/>
        <w:snapToGrid w:val="0"/>
        <w:spacing w:before="0" w:line="440" w:lineRule="exact"/>
        <w:jc w:val="left"/>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8"/>
          <w:highlight w:val="none"/>
          <w:lang w:val="en-US" w:eastAsia="zh-CN" w:bidi="ar-SA"/>
        </w:rPr>
        <w:t>第三部分</w:t>
      </w:r>
      <w:r>
        <w:rPr>
          <w:rFonts w:ascii="仿宋" w:hAnsi="仿宋" w:eastAsia="仿宋" w:cs="Times New Roman"/>
          <w:color w:val="auto"/>
          <w:kern w:val="2"/>
          <w:sz w:val="24"/>
          <w:szCs w:val="28"/>
          <w:highlight w:val="none"/>
          <w:lang w:val="en-US" w:eastAsia="zh-CN" w:bidi="ar-SA"/>
        </w:rPr>
        <w:t xml:space="preserve"> </w:t>
      </w:r>
      <w:r>
        <w:rPr>
          <w:rFonts w:hint="eastAsia" w:ascii="仿宋" w:hAnsi="仿宋" w:eastAsia="仿宋" w:cs="Times New Roman"/>
          <w:color w:val="auto"/>
          <w:kern w:val="2"/>
          <w:sz w:val="24"/>
          <w:szCs w:val="28"/>
          <w:highlight w:val="none"/>
          <w:lang w:val="en-US" w:eastAsia="zh-CN" w:bidi="ar-SA"/>
        </w:rPr>
        <w:t>名词解释</w:t>
      </w:r>
      <w:r>
        <w:rPr>
          <w:rFonts w:ascii="仿宋" w:hAnsi="仿宋" w:eastAsia="仿宋" w:cs="Times New Roman"/>
          <w:color w:val="auto"/>
          <w:kern w:val="2"/>
          <w:sz w:val="28"/>
          <w:szCs w:val="28"/>
          <w:lang w:val="en-US" w:eastAsia="zh-CN" w:bidi="ar-SA"/>
        </w:rPr>
        <w:tab/>
      </w:r>
      <w:r>
        <w:rPr>
          <w:rFonts w:hint="eastAsia" w:ascii="仿宋" w:hAnsi="仿宋" w:eastAsia="仿宋" w:cs="Times New Roman"/>
          <w:color w:val="auto"/>
          <w:kern w:val="2"/>
          <w:sz w:val="24"/>
          <w:szCs w:val="28"/>
          <w:highlight w:val="none"/>
          <w:lang w:val="en-US" w:eastAsia="zh-CN" w:bidi="ar-SA"/>
        </w:rPr>
        <w:t>..............................................10</w:t>
      </w:r>
    </w:p>
    <w:p w14:paraId="53436880">
      <w:pPr>
        <w:widowControl w:val="0"/>
        <w:suppressAutoHyphens/>
        <w:bidi w:val="0"/>
        <w:adjustRightInd w:val="0"/>
        <w:snapToGrid w:val="0"/>
        <w:spacing w:before="0" w:line="440" w:lineRule="exact"/>
        <w:jc w:val="left"/>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8"/>
          <w:highlight w:val="none"/>
          <w:lang w:val="en-US" w:eastAsia="zh-CN" w:bidi="ar-SA"/>
        </w:rPr>
        <w:t>第四部分</w:t>
      </w:r>
      <w:r>
        <w:rPr>
          <w:rFonts w:ascii="仿宋" w:hAnsi="仿宋" w:eastAsia="仿宋" w:cs="Times New Roman"/>
          <w:color w:val="auto"/>
          <w:kern w:val="2"/>
          <w:sz w:val="24"/>
          <w:szCs w:val="28"/>
          <w:highlight w:val="none"/>
          <w:lang w:val="en-US" w:eastAsia="zh-CN" w:bidi="ar-SA"/>
        </w:rPr>
        <w:t xml:space="preserve"> </w:t>
      </w:r>
      <w:r>
        <w:rPr>
          <w:rFonts w:hint="eastAsia" w:ascii="仿宋" w:hAnsi="仿宋" w:eastAsia="仿宋" w:cs="Times New Roman"/>
          <w:color w:val="auto"/>
          <w:kern w:val="2"/>
          <w:sz w:val="24"/>
          <w:szCs w:val="28"/>
          <w:highlight w:val="none"/>
          <w:lang w:val="en-US" w:eastAsia="zh-CN" w:bidi="ar-SA"/>
        </w:rPr>
        <w:t>附件</w:t>
      </w:r>
      <w:r>
        <w:rPr>
          <w:rFonts w:ascii="仿宋" w:hAnsi="仿宋" w:eastAsia="仿宋" w:cs="Times New Roman"/>
          <w:color w:val="auto"/>
          <w:kern w:val="2"/>
          <w:sz w:val="28"/>
          <w:szCs w:val="28"/>
          <w:lang w:val="en-US" w:eastAsia="zh-CN" w:bidi="ar-SA"/>
        </w:rPr>
        <w:tab/>
      </w:r>
      <w:r>
        <w:rPr>
          <w:rFonts w:hint="eastAsia" w:ascii="仿宋" w:hAnsi="仿宋" w:eastAsia="仿宋" w:cs="Times New Roman"/>
          <w:color w:val="auto"/>
          <w:kern w:val="2"/>
          <w:sz w:val="24"/>
          <w:szCs w:val="28"/>
          <w:highlight w:val="none"/>
          <w:lang w:val="en-US" w:eastAsia="zh-CN" w:bidi="ar-SA"/>
        </w:rPr>
        <w:t>.................</w:t>
      </w:r>
      <w:r>
        <w:rPr>
          <w:rFonts w:ascii="仿宋" w:hAnsi="仿宋" w:eastAsia="仿宋" w:cs="Times New Roman"/>
          <w:color w:val="auto"/>
          <w:kern w:val="2"/>
          <w:sz w:val="28"/>
          <w:szCs w:val="28"/>
          <w:lang w:val="en-US" w:eastAsia="zh-CN" w:bidi="ar-SA"/>
        </w:rPr>
        <w:tab/>
      </w:r>
      <w:r>
        <w:rPr>
          <w:rFonts w:hint="eastAsia" w:ascii="仿宋" w:hAnsi="仿宋" w:eastAsia="仿宋" w:cs="Times New Roman"/>
          <w:color w:val="auto"/>
          <w:kern w:val="2"/>
          <w:sz w:val="24"/>
          <w:szCs w:val="28"/>
          <w:highlight w:val="none"/>
          <w:lang w:val="en-US" w:eastAsia="zh-CN" w:bidi="ar-SA"/>
        </w:rPr>
        <w:t>...............................11</w:t>
      </w:r>
    </w:p>
    <w:p w14:paraId="5E2B96E3">
      <w:pPr>
        <w:widowControl w:val="0"/>
        <w:suppressAutoHyphens/>
        <w:bidi w:val="0"/>
        <w:adjustRightInd w:val="0"/>
        <w:snapToGrid w:val="0"/>
        <w:spacing w:before="0" w:line="440" w:lineRule="exact"/>
        <w:jc w:val="left"/>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8"/>
          <w:highlight w:val="none"/>
          <w:lang w:val="en-US" w:eastAsia="zh-CN" w:bidi="ar-SA"/>
        </w:rPr>
        <w:t>第五部分</w:t>
      </w:r>
      <w:r>
        <w:rPr>
          <w:rFonts w:ascii="仿宋" w:hAnsi="仿宋" w:eastAsia="仿宋" w:cs="Times New Roman"/>
          <w:color w:val="auto"/>
          <w:kern w:val="2"/>
          <w:sz w:val="24"/>
          <w:szCs w:val="28"/>
          <w:highlight w:val="none"/>
          <w:lang w:val="en-US" w:eastAsia="zh-CN" w:bidi="ar-SA"/>
        </w:rPr>
        <w:t xml:space="preserve"> </w:t>
      </w:r>
      <w:r>
        <w:rPr>
          <w:rFonts w:hint="eastAsia" w:ascii="仿宋" w:hAnsi="仿宋" w:eastAsia="仿宋" w:cs="Times New Roman"/>
          <w:color w:val="auto"/>
          <w:kern w:val="2"/>
          <w:sz w:val="24"/>
          <w:szCs w:val="28"/>
          <w:highlight w:val="none"/>
          <w:lang w:val="en-US" w:eastAsia="zh-CN" w:bidi="ar-SA"/>
        </w:rPr>
        <w:t>附表</w:t>
      </w:r>
      <w:r>
        <w:rPr>
          <w:rFonts w:ascii="仿宋" w:hAnsi="仿宋" w:eastAsia="仿宋" w:cs="Times New Roman"/>
          <w:color w:val="auto"/>
          <w:kern w:val="2"/>
          <w:sz w:val="28"/>
          <w:szCs w:val="28"/>
          <w:lang w:val="en-US" w:eastAsia="zh-CN" w:bidi="ar-SA"/>
        </w:rPr>
        <w:tab/>
      </w:r>
      <w:r>
        <w:rPr>
          <w:rFonts w:hint="eastAsia" w:ascii="仿宋" w:hAnsi="仿宋" w:eastAsia="仿宋" w:cs="Times New Roman"/>
          <w:color w:val="auto"/>
          <w:kern w:val="2"/>
          <w:sz w:val="24"/>
          <w:szCs w:val="28"/>
          <w:highlight w:val="none"/>
          <w:lang w:val="en-US" w:eastAsia="zh-CN" w:bidi="ar-SA"/>
        </w:rPr>
        <w:t>.................................................11</w:t>
      </w:r>
    </w:p>
    <w:p w14:paraId="4B1D18E4">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一、收入支出决算总表</w:t>
      </w:r>
      <w:r>
        <w:rPr>
          <w:rFonts w:hint="eastAsia" w:ascii="仿宋" w:hAnsi="仿宋" w:eastAsia="仿宋" w:cs="Times New Roman"/>
          <w:color w:val="auto"/>
          <w:kern w:val="2"/>
          <w:sz w:val="24"/>
          <w:szCs w:val="28"/>
          <w:highlight w:val="none"/>
          <w:lang w:val="en-US" w:eastAsia="zh-CN" w:bidi="ar-SA"/>
        </w:rPr>
        <w:t>......................................</w:t>
      </w:r>
      <w:r>
        <w:rPr>
          <w:rFonts w:ascii="Calibri" w:hAnsi="Calibri" w:eastAsia="宋体" w:cs="Times New Roman"/>
          <w:color w:val="auto"/>
          <w:kern w:val="2"/>
          <w:sz w:val="21"/>
          <w:szCs w:val="24"/>
          <w:lang w:val="en-US" w:eastAsia="zh-CN" w:bidi="ar-SA"/>
        </w:rPr>
        <w:tab/>
      </w:r>
      <w:r>
        <w:rPr>
          <w:rFonts w:hint="eastAsia" w:ascii="Calibri" w:hAnsi="Calibri" w:cs="Times New Roman"/>
          <w:color w:val="auto"/>
          <w:kern w:val="2"/>
          <w:sz w:val="21"/>
          <w:szCs w:val="24"/>
          <w:lang w:val="en-US" w:eastAsia="zh-CN" w:bidi="ar-SA"/>
        </w:rPr>
        <w:t>12</w:t>
      </w:r>
    </w:p>
    <w:p w14:paraId="155F623C">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二、收入决算表</w:t>
      </w:r>
      <w:r>
        <w:rPr>
          <w:rFonts w:hint="eastAsia" w:ascii="仿宋" w:hAnsi="仿宋" w:eastAsia="仿宋" w:cs="Times New Roman"/>
          <w:color w:val="auto"/>
          <w:kern w:val="2"/>
          <w:sz w:val="24"/>
          <w:szCs w:val="28"/>
          <w:highlight w:val="none"/>
          <w:lang w:val="en-US" w:eastAsia="zh-CN" w:bidi="ar-SA"/>
        </w:rPr>
        <w:t>............................................</w:t>
      </w:r>
      <w:r>
        <w:rPr>
          <w:rFonts w:hint="eastAsia" w:ascii="Calibri" w:hAnsi="Calibri" w:cs="Times New Roman"/>
          <w:color w:val="auto"/>
          <w:kern w:val="2"/>
          <w:sz w:val="21"/>
          <w:szCs w:val="24"/>
          <w:lang w:val="en-US" w:eastAsia="zh-CN" w:bidi="ar-SA"/>
        </w:rPr>
        <w:t>12</w:t>
      </w:r>
    </w:p>
    <w:p w14:paraId="3E15FAC0">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三、支出决算表</w:t>
      </w:r>
      <w:r>
        <w:rPr>
          <w:rFonts w:hint="eastAsia" w:ascii="仿宋" w:hAnsi="仿宋" w:eastAsia="仿宋" w:cs="Times New Roman"/>
          <w:color w:val="auto"/>
          <w:kern w:val="2"/>
          <w:sz w:val="24"/>
          <w:szCs w:val="28"/>
          <w:highlight w:val="none"/>
          <w:lang w:val="en-US" w:eastAsia="zh-CN" w:bidi="ar-SA"/>
        </w:rPr>
        <w:t>...........................................12</w:t>
      </w:r>
    </w:p>
    <w:p w14:paraId="4B8DC0D6">
      <w:pPr>
        <w:widowControl w:val="0"/>
        <w:suppressAutoHyphens/>
        <w:bidi w:val="0"/>
        <w:adjustRightInd w:val="0"/>
        <w:snapToGrid w:val="0"/>
        <w:spacing w:line="440" w:lineRule="exact"/>
        <w:ind w:left="420" w:leftChars="200"/>
        <w:jc w:val="left"/>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四、财政拨款收入支出决算总表</w:t>
      </w:r>
      <w:r>
        <w:rPr>
          <w:rFonts w:hint="eastAsia" w:ascii="仿宋" w:hAnsi="仿宋" w:eastAsia="仿宋" w:cs="Times New Roman"/>
          <w:color w:val="auto"/>
          <w:kern w:val="2"/>
          <w:sz w:val="24"/>
          <w:szCs w:val="28"/>
          <w:highlight w:val="none"/>
          <w:lang w:val="en-US" w:eastAsia="zh-CN" w:bidi="ar-SA"/>
        </w:rPr>
        <w:t>.............................12.</w:t>
      </w:r>
      <w:r>
        <w:rPr>
          <w:rFonts w:ascii="Calibri" w:hAnsi="Calibri" w:eastAsia="宋体" w:cs="Times New Roman"/>
          <w:color w:val="auto"/>
          <w:kern w:val="2"/>
          <w:sz w:val="21"/>
          <w:szCs w:val="24"/>
          <w:lang w:val="en-US" w:eastAsia="zh-CN" w:bidi="ar-SA"/>
        </w:rPr>
        <w:tab/>
      </w:r>
    </w:p>
    <w:p w14:paraId="653C2C51">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五、财政拨款支出决算明细表</w:t>
      </w:r>
      <w:r>
        <w:rPr>
          <w:rFonts w:hint="eastAsia" w:ascii="仿宋" w:hAnsi="仿宋" w:eastAsia="仿宋" w:cs="Times New Roman"/>
          <w:color w:val="auto"/>
          <w:kern w:val="2"/>
          <w:sz w:val="24"/>
          <w:szCs w:val="28"/>
          <w:highlight w:val="none"/>
          <w:lang w:val="en-US" w:eastAsia="zh-CN" w:bidi="ar-SA"/>
        </w:rPr>
        <w:t>..............................12</w:t>
      </w:r>
    </w:p>
    <w:p w14:paraId="0399F147">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六、一般公共预算财政拨款支出决算表</w:t>
      </w:r>
      <w:r>
        <w:rPr>
          <w:rFonts w:hint="eastAsia" w:ascii="仿宋" w:hAnsi="仿宋" w:eastAsia="仿宋" w:cs="Times New Roman"/>
          <w:color w:val="auto"/>
          <w:kern w:val="2"/>
          <w:sz w:val="24"/>
          <w:szCs w:val="28"/>
          <w:highlight w:val="none"/>
          <w:lang w:val="en-US" w:eastAsia="zh-CN" w:bidi="ar-SA"/>
        </w:rPr>
        <w:t>.....................</w:t>
      </w:r>
      <w:r>
        <w:rPr>
          <w:rFonts w:ascii="Calibri" w:hAnsi="Calibri" w:eastAsia="宋体" w:cs="Times New Roman"/>
          <w:color w:val="auto"/>
          <w:kern w:val="2"/>
          <w:sz w:val="21"/>
          <w:szCs w:val="24"/>
          <w:lang w:val="en-US" w:eastAsia="zh-CN" w:bidi="ar-SA"/>
        </w:rPr>
        <w:tab/>
      </w:r>
      <w:r>
        <w:rPr>
          <w:rFonts w:hint="eastAsia" w:ascii="Calibri" w:hAnsi="Calibri" w:cs="Times New Roman"/>
          <w:color w:val="auto"/>
          <w:kern w:val="2"/>
          <w:sz w:val="21"/>
          <w:szCs w:val="24"/>
          <w:lang w:val="en-US" w:eastAsia="zh-CN" w:bidi="ar-SA"/>
        </w:rPr>
        <w:t>12</w:t>
      </w:r>
    </w:p>
    <w:p w14:paraId="205265C6">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七、一般公共预算财政拨款支出决算明细表</w:t>
      </w:r>
      <w:r>
        <w:rPr>
          <w:rFonts w:ascii="Calibri" w:hAnsi="Calibri" w:eastAsia="宋体" w:cs="Times New Roman"/>
          <w:color w:val="auto"/>
          <w:kern w:val="2"/>
          <w:sz w:val="21"/>
          <w:szCs w:val="24"/>
          <w:lang w:val="en-US" w:eastAsia="zh-CN" w:bidi="ar-SA"/>
        </w:rPr>
        <w:tab/>
      </w:r>
      <w:r>
        <w:rPr>
          <w:rFonts w:hint="eastAsia" w:ascii="仿宋" w:hAnsi="仿宋" w:eastAsia="仿宋" w:cs="Times New Roman"/>
          <w:color w:val="auto"/>
          <w:kern w:val="2"/>
          <w:sz w:val="24"/>
          <w:szCs w:val="28"/>
          <w:highlight w:val="none"/>
          <w:lang w:val="en-US" w:eastAsia="zh-CN" w:bidi="ar-SA"/>
        </w:rPr>
        <w:t>..................12</w:t>
      </w:r>
    </w:p>
    <w:p w14:paraId="55FD628B">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八、一般公共预算财政拨款基本支出决算明细表</w:t>
      </w:r>
      <w:r>
        <w:rPr>
          <w:rFonts w:hint="eastAsia" w:ascii="仿宋" w:hAnsi="仿宋" w:eastAsia="仿宋" w:cs="Times New Roman"/>
          <w:color w:val="auto"/>
          <w:kern w:val="2"/>
          <w:sz w:val="24"/>
          <w:szCs w:val="28"/>
          <w:highlight w:val="none"/>
          <w:lang w:val="en-US" w:eastAsia="zh-CN" w:bidi="ar-SA"/>
        </w:rPr>
        <w:t>..................</w:t>
      </w:r>
      <w:r>
        <w:rPr>
          <w:rFonts w:hint="eastAsia" w:ascii="Calibri" w:hAnsi="Calibri" w:cs="Times New Roman"/>
          <w:color w:val="auto"/>
          <w:kern w:val="2"/>
          <w:sz w:val="21"/>
          <w:szCs w:val="24"/>
          <w:lang w:val="en-US" w:eastAsia="zh-CN" w:bidi="ar-SA"/>
        </w:rPr>
        <w:t>12</w:t>
      </w:r>
    </w:p>
    <w:p w14:paraId="700D555B">
      <w:pPr>
        <w:widowControl w:val="0"/>
        <w:suppressAutoHyphens/>
        <w:bidi w:val="0"/>
        <w:adjustRightInd w:val="0"/>
        <w:snapToGrid w:val="0"/>
        <w:spacing w:line="440" w:lineRule="exact"/>
        <w:ind w:left="420" w:leftChars="200"/>
        <w:jc w:val="left"/>
        <w:rPr>
          <w:rFonts w:hint="default" w:ascii="仿宋" w:hAnsi="仿宋" w:eastAsia="仿宋" w:cs="Times New Roman"/>
          <w:color w:val="auto"/>
          <w:kern w:val="2"/>
          <w:sz w:val="24"/>
          <w:szCs w:val="28"/>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九、一般公共预算财政拨款项目支出决算表</w:t>
      </w:r>
      <w:r>
        <w:rPr>
          <w:rFonts w:ascii="Calibri" w:hAnsi="Calibri" w:eastAsia="宋体" w:cs="Times New Roman"/>
          <w:color w:val="auto"/>
          <w:kern w:val="2"/>
          <w:sz w:val="21"/>
          <w:szCs w:val="24"/>
          <w:lang w:val="en-US" w:eastAsia="zh-CN" w:bidi="ar-SA"/>
        </w:rPr>
        <w:tab/>
      </w:r>
      <w:r>
        <w:rPr>
          <w:rFonts w:hint="eastAsia" w:ascii="仿宋" w:hAnsi="仿宋" w:eastAsia="仿宋" w:cs="Times New Roman"/>
          <w:color w:val="auto"/>
          <w:kern w:val="2"/>
          <w:sz w:val="24"/>
          <w:szCs w:val="28"/>
          <w:highlight w:val="none"/>
          <w:lang w:val="en-US" w:eastAsia="zh-CN" w:bidi="ar-SA"/>
        </w:rPr>
        <w:t>..................12</w:t>
      </w:r>
    </w:p>
    <w:p w14:paraId="56931F1E">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十、政府性基金预算财政拨款收入支出决算表</w:t>
      </w:r>
      <w:r>
        <w:rPr>
          <w:rFonts w:hint="eastAsia" w:ascii="仿宋" w:hAnsi="仿宋" w:eastAsia="仿宋" w:cs="Times New Roman"/>
          <w:color w:val="auto"/>
          <w:kern w:val="2"/>
          <w:sz w:val="24"/>
          <w:szCs w:val="28"/>
          <w:highlight w:val="none"/>
          <w:lang w:val="en-US" w:eastAsia="zh-CN" w:bidi="ar-SA"/>
        </w:rPr>
        <w:t>..................12</w:t>
      </w:r>
    </w:p>
    <w:p w14:paraId="13DC142E">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十一、国有资本经营预算财政拨款收入支出决算表</w:t>
      </w:r>
      <w:r>
        <w:rPr>
          <w:rFonts w:hint="eastAsia" w:ascii="仿宋" w:hAnsi="仿宋" w:eastAsia="仿宋" w:cs="Times New Roman"/>
          <w:color w:val="auto"/>
          <w:kern w:val="2"/>
          <w:sz w:val="24"/>
          <w:szCs w:val="28"/>
          <w:highlight w:val="none"/>
          <w:lang w:val="en-US" w:eastAsia="zh-CN" w:bidi="ar-SA"/>
        </w:rPr>
        <w:t>...............</w:t>
      </w:r>
      <w:r>
        <w:rPr>
          <w:rFonts w:ascii="Calibri" w:hAnsi="Calibri" w:eastAsia="宋体" w:cs="Times New Roman"/>
          <w:color w:val="auto"/>
          <w:kern w:val="2"/>
          <w:sz w:val="21"/>
          <w:szCs w:val="24"/>
          <w:lang w:val="en-US" w:eastAsia="zh-CN" w:bidi="ar-SA"/>
        </w:rPr>
        <w:tab/>
      </w:r>
      <w:r>
        <w:rPr>
          <w:rFonts w:hint="eastAsia" w:ascii="Calibri" w:hAnsi="Calibri" w:cs="Times New Roman"/>
          <w:color w:val="auto"/>
          <w:kern w:val="2"/>
          <w:sz w:val="21"/>
          <w:szCs w:val="24"/>
          <w:lang w:val="en-US" w:eastAsia="zh-CN" w:bidi="ar-SA"/>
        </w:rPr>
        <w:t>12</w:t>
      </w:r>
    </w:p>
    <w:p w14:paraId="5C554A43">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十二、国有资本经营预算财政拨款支出决算表</w:t>
      </w:r>
      <w:r>
        <w:rPr>
          <w:rFonts w:hint="eastAsia" w:ascii="仿宋" w:hAnsi="仿宋" w:eastAsia="仿宋" w:cs="Times New Roman"/>
          <w:color w:val="auto"/>
          <w:kern w:val="2"/>
          <w:sz w:val="24"/>
          <w:szCs w:val="28"/>
          <w:highlight w:val="none"/>
          <w:lang w:val="en-US" w:eastAsia="zh-CN" w:bidi="ar-SA"/>
        </w:rPr>
        <w:t>...................</w:t>
      </w:r>
      <w:r>
        <w:rPr>
          <w:rFonts w:ascii="Calibri" w:hAnsi="Calibri" w:eastAsia="宋体" w:cs="Times New Roman"/>
          <w:color w:val="auto"/>
          <w:kern w:val="2"/>
          <w:sz w:val="21"/>
          <w:szCs w:val="24"/>
          <w:lang w:val="en-US" w:eastAsia="zh-CN" w:bidi="ar-SA"/>
        </w:rPr>
        <w:tab/>
      </w:r>
      <w:r>
        <w:rPr>
          <w:rFonts w:hint="eastAsia" w:ascii="Calibri" w:hAnsi="Calibri" w:cs="Times New Roman"/>
          <w:color w:val="auto"/>
          <w:kern w:val="2"/>
          <w:sz w:val="21"/>
          <w:szCs w:val="24"/>
          <w:lang w:val="en-US" w:eastAsia="zh-CN" w:bidi="ar-SA"/>
        </w:rPr>
        <w:t>12</w:t>
      </w:r>
    </w:p>
    <w:p w14:paraId="57A741BA">
      <w:pPr>
        <w:widowControl w:val="0"/>
        <w:suppressAutoHyphens/>
        <w:bidi w:val="0"/>
        <w:adjustRightInd w:val="0"/>
        <w:snapToGrid w:val="0"/>
        <w:spacing w:line="440" w:lineRule="exact"/>
        <w:ind w:left="420" w:leftChars="200"/>
        <w:jc w:val="left"/>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十三、财政拨款“三公”经费支出决算表</w:t>
      </w:r>
      <w:r>
        <w:rPr>
          <w:rFonts w:hint="eastAsia" w:ascii="仿宋" w:hAnsi="仿宋" w:eastAsia="仿宋" w:cs="Times New Roman"/>
          <w:color w:val="auto"/>
          <w:kern w:val="2"/>
          <w:sz w:val="24"/>
          <w:szCs w:val="28"/>
          <w:highlight w:val="none"/>
          <w:lang w:val="en-US" w:eastAsia="zh-CN" w:bidi="ar-SA"/>
        </w:rPr>
        <w:t xml:space="preserve">...................... </w:t>
      </w:r>
      <w:r>
        <w:rPr>
          <w:rFonts w:ascii="Calibri" w:hAnsi="Calibri" w:eastAsia="宋体" w:cs="Times New Roman"/>
          <w:color w:val="auto"/>
          <w:kern w:val="2"/>
          <w:sz w:val="21"/>
          <w:szCs w:val="24"/>
          <w:lang w:val="en-US" w:eastAsia="zh-CN" w:bidi="ar-SA"/>
        </w:rPr>
        <w:tab/>
      </w:r>
      <w:r>
        <w:rPr>
          <w:rFonts w:hint="eastAsia" w:ascii="Calibri" w:hAnsi="Calibri" w:cs="Times New Roman"/>
          <w:color w:val="auto"/>
          <w:kern w:val="2"/>
          <w:sz w:val="21"/>
          <w:szCs w:val="24"/>
          <w:lang w:val="en-US" w:eastAsia="zh-CN" w:bidi="ar-SA"/>
        </w:rPr>
        <w:t>12</w:t>
      </w:r>
    </w:p>
    <w:p w14:paraId="1FDBB7C2">
      <w:pPr>
        <w:widowControl/>
        <w:suppressAutoHyphens/>
        <w:bidi w:val="0"/>
        <w:adjustRightInd w:val="0"/>
        <w:snapToGrid w:val="0"/>
        <w:spacing w:line="440" w:lineRule="exact"/>
        <w:ind w:firstLine="1320" w:firstLineChars="550"/>
        <w:jc w:val="left"/>
        <w:rPr>
          <w:rFonts w:ascii="仿宋" w:hAnsi="仿宋" w:eastAsia="仿宋"/>
          <w:color w:val="auto"/>
          <w:sz w:val="24"/>
          <w:highlight w:val="none"/>
        </w:rPr>
      </w:pPr>
      <w:r>
        <w:rPr>
          <w:rFonts w:hint="eastAsia" w:ascii="仿宋" w:hAnsi="仿宋" w:eastAsia="仿宋"/>
          <w:color w:val="auto"/>
          <w:sz w:val="24"/>
          <w:highlight w:val="none"/>
          <w:lang w:eastAsia="zh-CN"/>
        </w:rPr>
        <w:t>（</w:t>
      </w:r>
      <w:r>
        <w:rPr>
          <w:rFonts w:ascii="仿宋" w:hAnsi="仿宋" w:eastAsia="仿宋"/>
          <w:color w:val="auto"/>
          <w:sz w:val="24"/>
          <w:highlight w:val="none"/>
        </w:rPr>
        <w:t>注：</w:t>
      </w:r>
      <w:r>
        <w:rPr>
          <w:rFonts w:hint="eastAsia" w:ascii="仿宋" w:hAnsi="仿宋" w:eastAsia="仿宋"/>
          <w:color w:val="auto"/>
          <w:sz w:val="24"/>
          <w:highlight w:val="none"/>
        </w:rPr>
        <w:t>请</w:t>
      </w:r>
      <w:r>
        <w:rPr>
          <w:rFonts w:hint="eastAsia" w:ascii="仿宋" w:hAnsi="仿宋" w:eastAsia="仿宋"/>
          <w:color w:val="auto"/>
          <w:sz w:val="24"/>
          <w:highlight w:val="none"/>
          <w:lang w:eastAsia="zh-CN"/>
        </w:rPr>
        <w:t>单位</w:t>
      </w:r>
      <w:r>
        <w:rPr>
          <w:rFonts w:hint="eastAsia" w:ascii="仿宋" w:hAnsi="仿宋" w:eastAsia="仿宋"/>
          <w:color w:val="auto"/>
          <w:sz w:val="24"/>
          <w:highlight w:val="none"/>
        </w:rPr>
        <w:t>根据实际注明页码</w:t>
      </w:r>
      <w:bookmarkStart w:id="28" w:name="_GoBack"/>
      <w:r>
        <w:rPr>
          <w:rFonts w:hint="eastAsia" w:ascii="仿宋" w:hAnsi="仿宋" w:eastAsia="仿宋"/>
          <w:color w:val="auto"/>
          <w:sz w:val="24"/>
          <w:highlight w:val="none"/>
          <w:lang w:eastAsia="zh-CN"/>
        </w:rPr>
        <w:t>）</w:t>
      </w:r>
      <w:bookmarkEnd w:id="28"/>
    </w:p>
    <w:p w14:paraId="38F4ECAB">
      <w:pPr>
        <w:keepNext/>
        <w:keepLines/>
        <w:widowControl w:val="0"/>
        <w:suppressAutoHyphens/>
        <w:bidi w:val="0"/>
        <w:spacing w:before="340" w:after="330" w:line="578" w:lineRule="auto"/>
        <w:jc w:val="center"/>
        <w:outlineLvl w:val="0"/>
        <w:rPr>
          <w:rFonts w:hint="eastAsia" w:ascii="黑体" w:hAnsi="黑体" w:eastAsia="黑体" w:cs="Times New Roman"/>
          <w:b w:val="0"/>
          <w:bCs/>
          <w:color w:val="auto"/>
          <w:kern w:val="44"/>
          <w:sz w:val="44"/>
          <w:szCs w:val="44"/>
          <w:highlight w:val="none"/>
          <w:lang w:val="en-US" w:eastAsia="zh-CN" w:bidi="ar-SA"/>
        </w:rPr>
      </w:pPr>
    </w:p>
    <w:p w14:paraId="1B928E1E">
      <w:pPr>
        <w:keepNext/>
        <w:keepLines/>
        <w:widowControl w:val="0"/>
        <w:suppressAutoHyphens/>
        <w:bidi w:val="0"/>
        <w:spacing w:before="340" w:after="330" w:line="578" w:lineRule="auto"/>
        <w:jc w:val="center"/>
        <w:outlineLvl w:val="0"/>
        <w:rPr>
          <w:rFonts w:hint="eastAsia" w:ascii="黑体" w:hAnsi="黑体" w:eastAsia="黑体" w:cs="Times New Roman"/>
          <w:b w:val="0"/>
          <w:bCs/>
          <w:color w:val="auto"/>
          <w:kern w:val="44"/>
          <w:sz w:val="44"/>
          <w:szCs w:val="44"/>
          <w:highlight w:val="none"/>
          <w:lang w:val="en-US" w:eastAsia="zh-CN" w:bidi="ar-SA"/>
        </w:rPr>
      </w:pPr>
    </w:p>
    <w:p w14:paraId="4DDC5F6B">
      <w:pPr>
        <w:keepNext/>
        <w:keepLines/>
        <w:widowControl w:val="0"/>
        <w:suppressAutoHyphens/>
        <w:bidi w:val="0"/>
        <w:spacing w:before="340" w:after="330" w:line="578" w:lineRule="auto"/>
        <w:jc w:val="center"/>
        <w:outlineLvl w:val="0"/>
        <w:rPr>
          <w:rFonts w:hint="eastAsia" w:ascii="黑体" w:hAnsi="黑体" w:eastAsia="黑体" w:cs="Times New Roman"/>
          <w:b w:val="0"/>
          <w:bCs/>
          <w:color w:val="auto"/>
          <w:kern w:val="44"/>
          <w:sz w:val="44"/>
          <w:szCs w:val="44"/>
          <w:highlight w:val="none"/>
          <w:lang w:val="en-US" w:eastAsia="zh-CN" w:bidi="ar-SA"/>
        </w:rPr>
      </w:pPr>
    </w:p>
    <w:p w14:paraId="01BAFBA5">
      <w:pPr>
        <w:keepNext/>
        <w:keepLines/>
        <w:widowControl w:val="0"/>
        <w:suppressAutoHyphens/>
        <w:bidi w:val="0"/>
        <w:spacing w:before="340" w:after="330" w:line="578" w:lineRule="auto"/>
        <w:jc w:val="center"/>
        <w:outlineLvl w:val="0"/>
        <w:rPr>
          <w:rFonts w:hint="eastAsia" w:ascii="黑体" w:hAnsi="黑体" w:eastAsia="黑体" w:cs="Times New Roman"/>
          <w:b w:val="0"/>
          <w:bCs/>
          <w:color w:val="auto"/>
          <w:kern w:val="44"/>
          <w:sz w:val="44"/>
          <w:szCs w:val="44"/>
          <w:highlight w:val="none"/>
          <w:lang w:val="en-US" w:eastAsia="zh-CN" w:bidi="ar-SA"/>
        </w:rPr>
      </w:pPr>
    </w:p>
    <w:p w14:paraId="0E181BD5">
      <w:pPr>
        <w:keepNext/>
        <w:keepLines/>
        <w:widowControl w:val="0"/>
        <w:suppressAutoHyphens/>
        <w:bidi w:val="0"/>
        <w:spacing w:before="340" w:after="330" w:line="578" w:lineRule="auto"/>
        <w:jc w:val="both"/>
        <w:outlineLvl w:val="0"/>
        <w:rPr>
          <w:rFonts w:hint="eastAsia" w:ascii="黑体" w:hAnsi="黑体" w:eastAsia="黑体" w:cs="Times New Roman"/>
          <w:b w:val="0"/>
          <w:bCs/>
          <w:color w:val="auto"/>
          <w:kern w:val="44"/>
          <w:sz w:val="44"/>
          <w:szCs w:val="44"/>
          <w:highlight w:val="none"/>
          <w:lang w:val="en-US" w:eastAsia="zh-CN" w:bidi="ar-SA"/>
        </w:rPr>
      </w:pPr>
    </w:p>
    <w:p w14:paraId="47FAC375">
      <w:pPr>
        <w:pStyle w:val="2"/>
        <w:rPr>
          <w:rFonts w:hint="eastAsia" w:ascii="黑体" w:hAnsi="黑体" w:eastAsia="黑体" w:cs="Times New Roman"/>
          <w:b w:val="0"/>
          <w:bCs/>
          <w:color w:val="auto"/>
          <w:kern w:val="44"/>
          <w:sz w:val="44"/>
          <w:szCs w:val="44"/>
          <w:highlight w:val="none"/>
          <w:lang w:val="en-US" w:eastAsia="zh-CN" w:bidi="ar-SA"/>
        </w:rPr>
      </w:pPr>
    </w:p>
    <w:p w14:paraId="46CDA71F">
      <w:pPr>
        <w:pStyle w:val="2"/>
        <w:rPr>
          <w:rFonts w:hint="eastAsia" w:ascii="黑体" w:hAnsi="黑体" w:eastAsia="黑体" w:cs="Times New Roman"/>
          <w:b w:val="0"/>
          <w:bCs/>
          <w:color w:val="auto"/>
          <w:kern w:val="44"/>
          <w:sz w:val="44"/>
          <w:szCs w:val="44"/>
          <w:highlight w:val="none"/>
          <w:lang w:val="en-US" w:eastAsia="zh-CN" w:bidi="ar-SA"/>
        </w:rPr>
      </w:pPr>
    </w:p>
    <w:p w14:paraId="3BBDAD26">
      <w:pPr>
        <w:pStyle w:val="2"/>
        <w:rPr>
          <w:rFonts w:hint="eastAsia" w:ascii="黑体" w:hAnsi="黑体" w:eastAsia="黑体" w:cs="Times New Roman"/>
          <w:b w:val="0"/>
          <w:bCs/>
          <w:color w:val="auto"/>
          <w:kern w:val="44"/>
          <w:sz w:val="44"/>
          <w:szCs w:val="44"/>
          <w:highlight w:val="none"/>
          <w:lang w:val="en-US" w:eastAsia="zh-CN" w:bidi="ar-SA"/>
        </w:rPr>
      </w:pPr>
    </w:p>
    <w:p w14:paraId="0FEB3AFE">
      <w:pPr>
        <w:pStyle w:val="2"/>
        <w:rPr>
          <w:rFonts w:hint="eastAsia" w:ascii="黑体" w:hAnsi="黑体" w:eastAsia="黑体" w:cs="Times New Roman"/>
          <w:b w:val="0"/>
          <w:bCs/>
          <w:color w:val="auto"/>
          <w:kern w:val="44"/>
          <w:sz w:val="44"/>
          <w:szCs w:val="44"/>
          <w:highlight w:val="none"/>
          <w:lang w:val="en-US" w:eastAsia="zh-CN" w:bidi="ar-SA"/>
        </w:rPr>
      </w:pPr>
    </w:p>
    <w:p w14:paraId="5BD1D526">
      <w:pPr>
        <w:pStyle w:val="2"/>
        <w:rPr>
          <w:rFonts w:hint="eastAsia" w:ascii="黑体" w:hAnsi="黑体" w:eastAsia="黑体" w:cs="Times New Roman"/>
          <w:b w:val="0"/>
          <w:bCs/>
          <w:color w:val="auto"/>
          <w:kern w:val="44"/>
          <w:sz w:val="44"/>
          <w:szCs w:val="44"/>
          <w:highlight w:val="none"/>
          <w:lang w:val="en-US" w:eastAsia="zh-CN" w:bidi="ar-SA"/>
        </w:rPr>
      </w:pPr>
    </w:p>
    <w:p w14:paraId="0897ABC9">
      <w:pPr>
        <w:pStyle w:val="2"/>
        <w:rPr>
          <w:rFonts w:hint="eastAsia" w:ascii="黑体" w:hAnsi="黑体" w:eastAsia="黑体" w:cs="Times New Roman"/>
          <w:b w:val="0"/>
          <w:bCs/>
          <w:color w:val="auto"/>
          <w:kern w:val="44"/>
          <w:sz w:val="44"/>
          <w:szCs w:val="44"/>
          <w:highlight w:val="none"/>
          <w:lang w:val="en-US" w:eastAsia="zh-CN" w:bidi="ar-SA"/>
        </w:rPr>
      </w:pPr>
    </w:p>
    <w:p w14:paraId="23740190">
      <w:pPr>
        <w:pStyle w:val="2"/>
        <w:rPr>
          <w:rFonts w:hint="eastAsia" w:ascii="黑体" w:hAnsi="黑体" w:eastAsia="黑体" w:cs="Times New Roman"/>
          <w:b w:val="0"/>
          <w:bCs/>
          <w:color w:val="auto"/>
          <w:kern w:val="44"/>
          <w:sz w:val="44"/>
          <w:szCs w:val="44"/>
          <w:highlight w:val="none"/>
          <w:lang w:val="en-US" w:eastAsia="zh-CN" w:bidi="ar-SA"/>
        </w:rPr>
      </w:pPr>
    </w:p>
    <w:p w14:paraId="039F46CA">
      <w:pPr>
        <w:pStyle w:val="2"/>
        <w:rPr>
          <w:rFonts w:hint="eastAsia" w:ascii="黑体" w:hAnsi="黑体" w:eastAsia="黑体" w:cs="Times New Roman"/>
          <w:b w:val="0"/>
          <w:bCs/>
          <w:color w:val="auto"/>
          <w:kern w:val="44"/>
          <w:sz w:val="44"/>
          <w:szCs w:val="44"/>
          <w:highlight w:val="none"/>
          <w:lang w:val="en-US" w:eastAsia="zh-CN" w:bidi="ar-SA"/>
        </w:rPr>
      </w:pPr>
    </w:p>
    <w:p w14:paraId="0885EE51">
      <w:pPr>
        <w:pStyle w:val="2"/>
        <w:rPr>
          <w:rFonts w:hint="eastAsia" w:ascii="黑体" w:hAnsi="黑体" w:eastAsia="黑体" w:cs="Times New Roman"/>
          <w:b w:val="0"/>
          <w:bCs/>
          <w:color w:val="auto"/>
          <w:kern w:val="44"/>
          <w:sz w:val="44"/>
          <w:szCs w:val="44"/>
          <w:highlight w:val="none"/>
          <w:lang w:val="en-US" w:eastAsia="zh-CN" w:bidi="ar-SA"/>
        </w:rPr>
      </w:pPr>
    </w:p>
    <w:p w14:paraId="41510B20">
      <w:pPr>
        <w:keepNext/>
        <w:keepLines/>
        <w:widowControl w:val="0"/>
        <w:suppressAutoHyphens/>
        <w:bidi w:val="0"/>
        <w:spacing w:before="340" w:after="330" w:line="578" w:lineRule="auto"/>
        <w:jc w:val="center"/>
        <w:outlineLvl w:val="0"/>
        <w:rPr>
          <w:rFonts w:ascii="黑体" w:hAnsi="Calibri" w:eastAsia="黑体" w:cs="Times New Roman"/>
          <w:b/>
          <w:bCs/>
          <w:color w:val="auto"/>
          <w:kern w:val="44"/>
          <w:sz w:val="32"/>
          <w:szCs w:val="32"/>
          <w:highlight w:val="none"/>
          <w:lang w:val="en-US" w:eastAsia="zh-CN" w:bidi="ar-SA"/>
        </w:rPr>
      </w:pPr>
      <w:r>
        <w:rPr>
          <w:rFonts w:hint="eastAsia" w:ascii="黑体" w:hAnsi="黑体" w:eastAsia="黑体" w:cs="Times New Roman"/>
          <w:b w:val="0"/>
          <w:bCs/>
          <w:color w:val="auto"/>
          <w:kern w:val="44"/>
          <w:sz w:val="44"/>
          <w:szCs w:val="44"/>
          <w:highlight w:val="none"/>
          <w:lang w:val="en-US" w:eastAsia="zh-CN" w:bidi="ar-SA"/>
        </w:rPr>
        <w:t>第一部分 单位</w:t>
      </w:r>
      <w:r>
        <w:rPr>
          <w:rStyle w:val="43"/>
          <w:rFonts w:hint="eastAsia" w:ascii="黑体" w:hAnsi="黑体" w:eastAsia="黑体" w:cs="Times New Roman"/>
          <w:b w:val="0"/>
          <w:bCs w:val="0"/>
          <w:color w:val="auto"/>
          <w:highlight w:val="none"/>
          <w:lang w:val="en-US" w:eastAsia="zh-CN" w:bidi="ar-SA"/>
        </w:rPr>
        <w:t>概况</w:t>
      </w:r>
    </w:p>
    <w:p w14:paraId="68422CFB">
      <w:pPr>
        <w:keepNext/>
        <w:keepLines/>
        <w:widowControl w:val="0"/>
        <w:numPr>
          <w:ilvl w:val="0"/>
          <w:numId w:val="1"/>
        </w:numPr>
        <w:suppressAutoHyphens/>
        <w:bidi w:val="0"/>
        <w:spacing w:before="0" w:beforeAutospacing="0" w:after="0" w:afterAutospacing="0" w:line="416" w:lineRule="auto"/>
        <w:jc w:val="both"/>
        <w:outlineLvl w:val="1"/>
        <w:rPr>
          <w:rStyle w:val="44"/>
          <w:rFonts w:hint="eastAsia" w:ascii="黑体" w:hAnsi="黑体" w:eastAsia="黑体" w:cs="Times New Roman"/>
          <w:b w:val="0"/>
          <w:bCs w:val="0"/>
          <w:color w:val="auto"/>
          <w:kern w:val="2"/>
          <w:sz w:val="32"/>
          <w:szCs w:val="32"/>
          <w:highlight w:val="none"/>
          <w:lang w:val="en-US" w:eastAsia="zh-CN" w:bidi="ar-SA"/>
        </w:rPr>
      </w:pPr>
      <w:r>
        <w:rPr>
          <w:rStyle w:val="44"/>
          <w:rFonts w:hint="eastAsia" w:ascii="黑体" w:hAnsi="黑体" w:eastAsia="黑体"/>
          <w:b w:val="0"/>
          <w:bCs w:val="0"/>
          <w:color w:val="auto"/>
          <w:kern w:val="2"/>
          <w:highlight w:val="none"/>
          <w:lang w:val="en-US" w:eastAsia="zh-CN" w:bidi="ar-SA"/>
        </w:rPr>
        <w:t>主要职责</w:t>
      </w:r>
    </w:p>
    <w:p w14:paraId="6FB02A4D">
      <w:pPr>
        <w:suppressAutoHyphens/>
        <w:bidi w:val="0"/>
        <w:spacing w:beforeAutospacing="0" w:afterAutospacing="0"/>
        <w:ind w:firstLine="640" w:firstLineChars="200"/>
        <w:rPr>
          <w:rFonts w:hint="eastAsia" w:ascii="Calibri" w:hAnsi="Calibri"/>
          <w:color w:val="auto"/>
          <w:lang w:eastAsia="zh-CN"/>
        </w:rPr>
      </w:pPr>
      <w:r>
        <w:rPr>
          <w:rFonts w:hint="eastAsia" w:ascii="仿宋_GB2312" w:hAnsi="Calibri" w:eastAsia="仿宋_GB2312" w:cs="仿宋_GB2312"/>
          <w:color w:val="auto"/>
          <w:sz w:val="32"/>
          <w:szCs w:val="32"/>
        </w:rPr>
        <w:t>弘扬科学精神，普及科学知识，传播科学思想和科学方法，捍卫科学尊严，推广先进技术，开展青少年科</w:t>
      </w:r>
      <w:r>
        <w:rPr>
          <w:rFonts w:hint="eastAsia" w:ascii="仿宋_GB2312" w:hAnsi="Calibri" w:eastAsia="仿宋_GB2312" w:cs="仿宋_GB2312"/>
          <w:color w:val="333333"/>
          <w:sz w:val="32"/>
          <w:szCs w:val="32"/>
        </w:rPr>
        <w:t>学技术教育活动，提高全民的科学文化素质。</w:t>
      </w:r>
    </w:p>
    <w:p w14:paraId="533D8B98">
      <w:pPr>
        <w:keepNext/>
        <w:keepLines/>
        <w:widowControl w:val="0"/>
        <w:numPr>
          <w:ilvl w:val="0"/>
          <w:numId w:val="1"/>
        </w:numPr>
        <w:suppressAutoHyphens/>
        <w:bidi w:val="0"/>
        <w:spacing w:before="0" w:beforeAutospacing="0" w:after="0" w:afterAutospacing="0" w:line="416" w:lineRule="auto"/>
        <w:ind w:left="0" w:leftChars="0" w:firstLine="0" w:firstLineChars="0"/>
        <w:jc w:val="both"/>
        <w:outlineLvl w:val="1"/>
        <w:rPr>
          <w:rFonts w:hint="eastAsia" w:ascii="黑体" w:hAnsi="黑体" w:eastAsia="黑体" w:cs="Times New Roman"/>
          <w:b w:val="0"/>
          <w:bCs/>
          <w:color w:val="auto"/>
          <w:kern w:val="2"/>
          <w:sz w:val="32"/>
          <w:szCs w:val="32"/>
          <w:highlight w:val="none"/>
          <w:lang w:val="en-US" w:eastAsia="zh-CN" w:bidi="ar-SA"/>
        </w:rPr>
      </w:pPr>
      <w:r>
        <w:rPr>
          <w:rFonts w:hint="eastAsia" w:ascii="黑体" w:hAnsi="黑体" w:eastAsia="黑体" w:cs="Times New Roman"/>
          <w:b w:val="0"/>
          <w:bCs/>
          <w:color w:val="auto"/>
          <w:kern w:val="2"/>
          <w:sz w:val="32"/>
          <w:szCs w:val="32"/>
          <w:highlight w:val="none"/>
          <w:lang w:val="en-US" w:eastAsia="zh-CN" w:bidi="ar-SA"/>
        </w:rPr>
        <w:t>机构设置</w:t>
      </w:r>
    </w:p>
    <w:p w14:paraId="75C35FC3">
      <w:pPr>
        <w:numPr>
          <w:ilvl w:val="0"/>
          <w:numId w:val="0"/>
        </w:numPr>
        <w:suppressAutoHyphens/>
        <w:bidi w:val="0"/>
        <w:spacing w:beforeAutospacing="0"/>
        <w:ind w:leftChars="0" w:firstLine="640" w:firstLineChars="200"/>
        <w:rPr>
          <w:rFonts w:hint="eastAsia" w:ascii="仿宋_GB2312" w:hAnsi="Calibri" w:eastAsia="仿宋_GB2312" w:cs="仿宋_GB2312"/>
          <w:color w:val="auto"/>
          <w:sz w:val="32"/>
          <w:szCs w:val="32"/>
        </w:rPr>
      </w:pPr>
      <w:r>
        <w:rPr>
          <w:rFonts w:hint="eastAsia" w:ascii="仿宋_GB2312" w:hAnsi="Calibri" w:eastAsia="仿宋_GB2312" w:cs="仿宋_GB2312"/>
          <w:color w:val="000000"/>
          <w:kern w:val="0"/>
          <w:sz w:val="32"/>
          <w:szCs w:val="32"/>
          <w:lang w:val="en-US" w:eastAsia="zh-CN"/>
        </w:rPr>
        <w:t>松</w:t>
      </w:r>
      <w:r>
        <w:rPr>
          <w:rFonts w:hint="eastAsia" w:ascii="仿宋_GB2312" w:hAnsi="Calibri" w:eastAsia="仿宋_GB2312" w:cs="仿宋_GB2312"/>
          <w:color w:val="000000"/>
          <w:kern w:val="0"/>
          <w:sz w:val="32"/>
          <w:szCs w:val="32"/>
        </w:rPr>
        <w:t>潘县</w:t>
      </w:r>
      <w:r>
        <w:rPr>
          <w:rFonts w:hint="eastAsia" w:ascii="仿宋_GB2312" w:hAnsi="Calibri" w:eastAsia="仿宋_GB2312" w:cs="仿宋_GB2312"/>
          <w:color w:val="000000"/>
          <w:kern w:val="0"/>
          <w:sz w:val="32"/>
          <w:szCs w:val="32"/>
          <w:lang w:eastAsia="zh-CN"/>
        </w:rPr>
        <w:t>民族科普工作队</w:t>
      </w:r>
      <w:r>
        <w:rPr>
          <w:rFonts w:hint="eastAsia" w:ascii="仿宋_GB2312" w:hAnsi="Calibri" w:eastAsia="仿宋_GB2312" w:cs="仿宋_GB2312"/>
          <w:color w:val="000000"/>
          <w:kern w:val="0"/>
          <w:sz w:val="32"/>
          <w:szCs w:val="32"/>
        </w:rPr>
        <w:t>属</w:t>
      </w:r>
      <w:r>
        <w:rPr>
          <w:rFonts w:hint="eastAsia" w:ascii="仿宋_GB2312" w:hAnsi="Calibri" w:eastAsia="仿宋_GB2312" w:cs="仿宋_GB2312"/>
          <w:color w:val="000000"/>
          <w:kern w:val="0"/>
          <w:sz w:val="32"/>
          <w:szCs w:val="32"/>
          <w:lang w:eastAsia="zh-CN"/>
        </w:rPr>
        <w:t>二</w:t>
      </w:r>
      <w:r>
        <w:rPr>
          <w:rFonts w:hint="eastAsia" w:ascii="仿宋_GB2312" w:hAnsi="Calibri" w:eastAsia="仿宋_GB2312" w:cs="仿宋_GB2312"/>
          <w:color w:val="000000"/>
          <w:kern w:val="0"/>
          <w:sz w:val="32"/>
          <w:szCs w:val="32"/>
        </w:rPr>
        <w:t>级预算单位，属</w:t>
      </w:r>
      <w:r>
        <w:rPr>
          <w:rFonts w:hint="eastAsia" w:ascii="仿宋_GB2312" w:hAnsi="Calibri" w:eastAsia="仿宋_GB2312" w:cs="仿宋_GB2312"/>
          <w:color w:val="000000"/>
          <w:kern w:val="0"/>
          <w:sz w:val="32"/>
          <w:szCs w:val="32"/>
          <w:lang w:eastAsia="zh-CN"/>
        </w:rPr>
        <w:t>事业</w:t>
      </w:r>
      <w:r>
        <w:rPr>
          <w:rFonts w:hint="eastAsia" w:ascii="仿宋_GB2312" w:hAnsi="Calibri" w:eastAsia="仿宋_GB2312" w:cs="仿宋_GB2312"/>
          <w:color w:val="000000"/>
          <w:kern w:val="0"/>
          <w:sz w:val="32"/>
          <w:szCs w:val="32"/>
        </w:rPr>
        <w:t>单位。</w:t>
      </w:r>
      <w:r>
        <w:rPr>
          <w:rFonts w:hint="eastAsia" w:ascii="仿宋_GB2312" w:hAnsi="Calibri" w:eastAsia="仿宋_GB2312" w:cs="仿宋_GB2312"/>
          <w:color w:val="000000"/>
          <w:kern w:val="0"/>
          <w:sz w:val="32"/>
          <w:szCs w:val="32"/>
          <w:lang w:val="en-US" w:eastAsia="zh-CN"/>
        </w:rPr>
        <w:t>编制2名，</w:t>
      </w:r>
      <w:r>
        <w:rPr>
          <w:rFonts w:hint="eastAsia" w:ascii="仿宋_GB2312" w:hAnsi="Calibri" w:eastAsia="仿宋_GB2312" w:cs="仿宋_GB2312"/>
          <w:color w:val="000000"/>
          <w:kern w:val="0"/>
          <w:sz w:val="32"/>
          <w:szCs w:val="32"/>
        </w:rPr>
        <w:t>独立编制机构数1个，独立核算机构数1个</w:t>
      </w:r>
      <w:r>
        <w:rPr>
          <w:rFonts w:hint="eastAsia" w:ascii="仿宋_GB2312" w:hAnsi="Calibri" w:eastAsia="仿宋_GB2312" w:cs="仿宋_GB2312"/>
          <w:color w:val="auto"/>
          <w:sz w:val="32"/>
          <w:szCs w:val="32"/>
        </w:rPr>
        <w:t>。</w:t>
      </w:r>
    </w:p>
    <w:p w14:paraId="10020993">
      <w:pPr>
        <w:widowControl w:val="0"/>
        <w:suppressAutoHyphens/>
        <w:bidi w:val="0"/>
        <w:snapToGrid w:val="0"/>
        <w:jc w:val="left"/>
        <w:rPr>
          <w:rFonts w:hint="default" w:ascii="Calibri" w:hAnsi="Calibri" w:eastAsia="宋体" w:cs="Times New Roman"/>
          <w:color w:val="auto"/>
          <w:kern w:val="2"/>
          <w:sz w:val="18"/>
          <w:szCs w:val="18"/>
          <w:lang w:val="en-US" w:eastAsia="zh-CN" w:bidi="ar-SA"/>
        </w:rPr>
      </w:pPr>
    </w:p>
    <w:p w14:paraId="2C4D7D2D">
      <w:pPr>
        <w:widowControl/>
        <w:suppressAutoHyphens/>
        <w:bidi w:val="0"/>
        <w:jc w:val="center"/>
        <w:rPr>
          <w:rStyle w:val="43"/>
          <w:rFonts w:ascii="黑体" w:hAnsi="黑体" w:eastAsia="黑体"/>
          <w:b w:val="0"/>
          <w:bCs/>
          <w:color w:val="auto"/>
          <w:highlight w:val="none"/>
        </w:rPr>
      </w:pPr>
      <w:r>
        <w:rPr>
          <w:rStyle w:val="43"/>
          <w:rFonts w:hint="eastAsia" w:ascii="黑体" w:hAnsi="黑体" w:eastAsia="黑体" w:cs="Times New Roman"/>
          <w:b w:val="0"/>
          <w:bCs/>
          <w:color w:val="auto"/>
          <w:highlight w:val="none"/>
        </w:rPr>
        <w:t xml:space="preserve">第二部分 </w:t>
      </w:r>
      <w:r>
        <w:rPr>
          <w:rStyle w:val="43"/>
          <w:rFonts w:hint="eastAsia" w:ascii="黑体" w:hAnsi="黑体" w:eastAsia="黑体" w:cs="Times New Roman"/>
          <w:b w:val="0"/>
          <w:bCs/>
          <w:color w:val="auto"/>
          <w:highlight w:val="none"/>
          <w:lang w:val="en-US" w:eastAsia="zh-CN"/>
        </w:rPr>
        <w:t>2024年度</w:t>
      </w:r>
      <w:r>
        <w:rPr>
          <w:rStyle w:val="43"/>
          <w:rFonts w:hint="eastAsia" w:ascii="黑体" w:hAnsi="黑体" w:eastAsia="黑体"/>
          <w:b w:val="0"/>
          <w:bCs/>
          <w:color w:val="auto"/>
          <w:highlight w:val="none"/>
          <w:lang w:eastAsia="zh-CN"/>
        </w:rPr>
        <w:t>单位</w:t>
      </w:r>
      <w:r>
        <w:rPr>
          <w:rStyle w:val="43"/>
          <w:rFonts w:hint="eastAsia" w:ascii="黑体" w:hAnsi="黑体" w:eastAsia="黑体"/>
          <w:b w:val="0"/>
          <w:bCs/>
          <w:color w:val="auto"/>
          <w:highlight w:val="none"/>
        </w:rPr>
        <w:t>决算情况说明</w:t>
      </w:r>
    </w:p>
    <w:p w14:paraId="09597E72">
      <w:pPr>
        <w:suppressAutoHyphens/>
        <w:bidi w:val="0"/>
        <w:rPr>
          <w:rFonts w:ascii="Calibri" w:hAnsi="Calibri"/>
          <w:color w:val="auto"/>
          <w:highlight w:val="none"/>
        </w:rPr>
      </w:pPr>
    </w:p>
    <w:p w14:paraId="1F0AA3A5">
      <w:pPr>
        <w:widowControl w:val="0"/>
        <w:numPr>
          <w:ilvl w:val="0"/>
          <w:numId w:val="0"/>
        </w:numPr>
        <w:suppressAutoHyphens/>
        <w:bidi w:val="0"/>
        <w:spacing w:line="600" w:lineRule="exact"/>
        <w:ind w:left="640" w:leftChars="0" w:firstLine="640" w:firstLineChars="200"/>
        <w:jc w:val="both"/>
        <w:outlineLvl w:val="1"/>
        <w:rPr>
          <w:rStyle w:val="44"/>
          <w:rFonts w:ascii="黑体" w:hAnsi="黑体" w:eastAsia="黑体" w:cs="Times New Roman"/>
          <w:b w:val="0"/>
          <w:color w:val="auto"/>
          <w:kern w:val="2"/>
          <w:sz w:val="21"/>
          <w:szCs w:val="24"/>
          <w:highlight w:val="none"/>
          <w:lang w:val="en-US" w:eastAsia="zh-CN" w:bidi="ar-SA"/>
        </w:rPr>
      </w:pPr>
      <w:r>
        <w:rPr>
          <w:rFonts w:hint="eastAsia" w:ascii="黑体" w:hAnsi="黑体" w:eastAsia="黑体" w:cs="Times New Roman"/>
          <w:color w:val="auto"/>
          <w:kern w:val="2"/>
          <w:sz w:val="32"/>
          <w:szCs w:val="32"/>
          <w:highlight w:val="none"/>
          <w:lang w:val="en-US" w:eastAsia="zh-CN" w:bidi="ar-SA"/>
        </w:rPr>
        <w:t>一、收</w:t>
      </w:r>
      <w:r>
        <w:rPr>
          <w:rStyle w:val="44"/>
          <w:rFonts w:hint="eastAsia" w:ascii="黑体" w:hAnsi="黑体" w:eastAsia="黑体"/>
          <w:b w:val="0"/>
          <w:color w:val="auto"/>
          <w:kern w:val="2"/>
          <w:highlight w:val="none"/>
          <w:lang w:val="en-US" w:eastAsia="zh-CN" w:bidi="ar-SA"/>
        </w:rPr>
        <w:t>入支出决算总体情况说明</w:t>
      </w:r>
    </w:p>
    <w:p w14:paraId="73E85649">
      <w:pPr>
        <w:suppressAutoHyphens/>
        <w:bidi w:val="0"/>
        <w:spacing w:line="600" w:lineRule="exact"/>
        <w:ind w:firstLine="640" w:firstLineChars="200"/>
        <w:rPr>
          <w:rFonts w:hint="eastAsia" w:ascii="黑体" w:eastAsia="黑体"/>
          <w:color w:val="000000"/>
          <w:sz w:val="32"/>
          <w:szCs w:val="32"/>
          <w:lang w:val="en-US" w:eastAsia="zh-CN"/>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31.15</w:t>
      </w:r>
      <w:r>
        <w:rPr>
          <w:rFonts w:hint="eastAsia" w:ascii="仿宋" w:hAnsi="仿宋" w:eastAsia="仿宋"/>
          <w:color w:val="auto"/>
          <w:sz w:val="32"/>
          <w:szCs w:val="32"/>
          <w:highlight w:val="none"/>
        </w:rPr>
        <w:t>元。与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相比，收、支总计各</w:t>
      </w:r>
      <w:r>
        <w:rPr>
          <w:rFonts w:hint="eastAsia" w:ascii="仿宋" w:hAnsi="仿宋" w:eastAsia="仿宋"/>
          <w:color w:val="auto"/>
          <w:sz w:val="32"/>
          <w:szCs w:val="32"/>
          <w:highlight w:val="none"/>
          <w:lang w:val="en-US" w:eastAsia="zh-CN"/>
        </w:rPr>
        <w:t>减少8.84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22.11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人员日常公用经费增长。</w:t>
      </w:r>
    </w:p>
    <w:p w14:paraId="724197EC">
      <w:pPr>
        <w:pStyle w:val="33"/>
        <w:spacing w:line="600" w:lineRule="exact"/>
        <w:outlineLvl w:val="1"/>
        <w:rPr>
          <w:rFonts w:hint="eastAsia" w:ascii="黑体" w:eastAsia="黑体"/>
          <w:color w:val="000000"/>
          <w:sz w:val="32"/>
          <w:szCs w:val="32"/>
          <w:lang w:val="en-US" w:eastAsia="zh-CN"/>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851535</wp:posOffset>
            </wp:positionH>
            <wp:positionV relativeFrom="paragraph">
              <wp:posOffset>234315</wp:posOffset>
            </wp:positionV>
            <wp:extent cx="3523615" cy="2286635"/>
            <wp:effectExtent l="0" t="0" r="0"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0D67F5EF">
      <w:pPr>
        <w:pStyle w:val="33"/>
        <w:spacing w:line="600" w:lineRule="exact"/>
        <w:ind w:left="630"/>
        <w:outlineLvl w:val="1"/>
        <w:rPr>
          <w:rFonts w:hint="eastAsia" w:ascii="黑体" w:eastAsia="黑体"/>
          <w:color w:val="000000"/>
          <w:sz w:val="32"/>
          <w:szCs w:val="32"/>
          <w:lang w:val="en-US" w:eastAsia="zh-CN"/>
        </w:rPr>
      </w:pPr>
    </w:p>
    <w:p w14:paraId="389135A9">
      <w:pPr>
        <w:pStyle w:val="33"/>
        <w:spacing w:line="600" w:lineRule="exact"/>
        <w:ind w:left="630"/>
        <w:outlineLvl w:val="1"/>
        <w:rPr>
          <w:rFonts w:hint="eastAsia" w:ascii="黑体" w:eastAsia="黑体"/>
          <w:color w:val="000000"/>
          <w:sz w:val="32"/>
          <w:szCs w:val="32"/>
          <w:lang w:val="en-US" w:eastAsia="zh-CN"/>
        </w:rPr>
      </w:pPr>
    </w:p>
    <w:p w14:paraId="03916858">
      <w:pPr>
        <w:pStyle w:val="33"/>
        <w:spacing w:line="600" w:lineRule="exact"/>
        <w:ind w:left="0" w:leftChars="0" w:firstLine="0" w:firstLineChars="0"/>
        <w:outlineLvl w:val="1"/>
        <w:rPr>
          <w:rFonts w:hint="eastAsia" w:ascii="黑体" w:eastAsia="黑体"/>
          <w:color w:val="000000"/>
          <w:sz w:val="32"/>
          <w:szCs w:val="32"/>
          <w:lang w:val="en-US" w:eastAsia="zh-CN"/>
        </w:rPr>
      </w:pPr>
    </w:p>
    <w:bookmarkEnd w:id="6"/>
    <w:bookmarkEnd w:id="7"/>
    <w:bookmarkEnd w:id="8"/>
    <w:bookmarkEnd w:id="9"/>
    <w:p w14:paraId="4D931B91">
      <w:pPr>
        <w:pStyle w:val="45"/>
        <w:numPr>
          <w:ilvl w:val="0"/>
          <w:numId w:val="0"/>
        </w:numPr>
        <w:spacing w:line="600" w:lineRule="exact"/>
        <w:ind w:left="640" w:leftChars="0"/>
        <w:outlineLvl w:val="1"/>
        <w:rPr>
          <w:rFonts w:hint="eastAsia" w:ascii="黑体" w:hAnsi="黑体" w:eastAsia="黑体"/>
          <w:color w:val="auto"/>
          <w:sz w:val="32"/>
          <w:szCs w:val="32"/>
          <w:highlight w:val="none"/>
          <w:lang w:eastAsia="zh-CN"/>
        </w:rPr>
      </w:pPr>
      <w:bookmarkStart w:id="10" w:name="_Toc15377207"/>
      <w:bookmarkStart w:id="11" w:name="_Toc79163862"/>
      <w:bookmarkStart w:id="12" w:name="_Toc15396605"/>
      <w:bookmarkStart w:id="13" w:name="_Toc79163612"/>
    </w:p>
    <w:p w14:paraId="7CC7C8C5">
      <w:pPr>
        <w:pStyle w:val="45"/>
        <w:numPr>
          <w:ilvl w:val="0"/>
          <w:numId w:val="0"/>
        </w:numPr>
        <w:spacing w:line="600" w:lineRule="exact"/>
        <w:ind w:left="640" w:leftChars="0"/>
        <w:outlineLvl w:val="1"/>
        <w:rPr>
          <w:rFonts w:hint="eastAsia" w:ascii="黑体" w:hAnsi="黑体" w:eastAsia="黑体"/>
          <w:color w:val="auto"/>
          <w:sz w:val="32"/>
          <w:szCs w:val="32"/>
          <w:highlight w:val="none"/>
          <w:lang w:eastAsia="zh-CN"/>
        </w:rPr>
      </w:pPr>
    </w:p>
    <w:p w14:paraId="42AF4714">
      <w:pPr>
        <w:pStyle w:val="45"/>
        <w:numPr>
          <w:ilvl w:val="0"/>
          <w:numId w:val="0"/>
        </w:numPr>
        <w:spacing w:line="600" w:lineRule="exact"/>
        <w:ind w:left="640" w:leftChars="0"/>
        <w:outlineLvl w:val="1"/>
        <w:rPr>
          <w:rFonts w:hint="eastAsia" w:ascii="黑体" w:hAnsi="黑体" w:eastAsia="黑体"/>
          <w:color w:val="auto"/>
          <w:sz w:val="32"/>
          <w:szCs w:val="32"/>
          <w:highlight w:val="none"/>
          <w:lang w:eastAsia="zh-CN"/>
        </w:rPr>
      </w:pPr>
    </w:p>
    <w:p w14:paraId="4C23BD27">
      <w:pPr>
        <w:pStyle w:val="45"/>
        <w:numPr>
          <w:ilvl w:val="0"/>
          <w:numId w:val="0"/>
        </w:numPr>
        <w:spacing w:line="600" w:lineRule="exact"/>
        <w:ind w:left="640" w:leftChars="0"/>
        <w:outlineLvl w:val="1"/>
        <w:rPr>
          <w:rStyle w:val="44"/>
          <w:rFonts w:ascii="黑体" w:hAnsi="黑体" w:eastAsia="黑体"/>
          <w:b w:val="0"/>
          <w:color w:val="auto"/>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44"/>
          <w:rFonts w:hint="eastAsia" w:ascii="黑体" w:hAnsi="黑体" w:eastAsia="黑体"/>
          <w:b w:val="0"/>
          <w:color w:val="auto"/>
          <w:highlight w:val="none"/>
        </w:rPr>
        <w:t>入决算情况说明</w:t>
      </w:r>
    </w:p>
    <w:p w14:paraId="3B5B4A2E">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31.15</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31.15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6FD8137E">
      <w:pPr>
        <w:pStyle w:val="33"/>
        <w:spacing w:line="600" w:lineRule="exact"/>
        <w:ind w:left="630"/>
        <w:outlineLvl w:val="1"/>
        <w:rPr>
          <w:rFonts w:hint="eastAsia" w:ascii="黑体" w:eastAsia="黑体"/>
          <w:color w:val="000000"/>
          <w:sz w:val="32"/>
          <w:szCs w:val="32"/>
          <w:lang w:val="en-US" w:eastAsia="zh-CN"/>
        </w:rPr>
      </w:pPr>
    </w:p>
    <w:bookmarkEnd w:id="10"/>
    <w:bookmarkEnd w:id="11"/>
    <w:bookmarkEnd w:id="12"/>
    <w:bookmarkEnd w:id="13"/>
    <w:p w14:paraId="5EEB9643">
      <w:pPr>
        <w:spacing w:line="600" w:lineRule="exact"/>
        <w:ind w:firstLine="640" w:firstLineChars="200"/>
        <w:outlineLvl w:val="1"/>
        <w:rPr>
          <w:rFonts w:ascii="黑体" w:eastAsia="黑体"/>
          <w:color w:val="000000"/>
          <w:sz w:val="32"/>
          <w:szCs w:val="32"/>
        </w:rPr>
      </w:pPr>
      <w:bookmarkStart w:id="14" w:name="_Toc15396606"/>
      <w:bookmarkStart w:id="15" w:name="_Toc15377208"/>
      <w:bookmarkStart w:id="16" w:name="_Toc79163863"/>
      <w:bookmarkStart w:id="17" w:name="_Toc79163613"/>
      <w:r>
        <w:rPr>
          <w:rFonts w:hint="eastAsia" w:ascii="仿宋_GB2312" w:eastAsia="仿宋_GB2312"/>
          <w:color w:val="FF0000"/>
          <w:sz w:val="32"/>
          <w:szCs w:val="32"/>
        </w:rPr>
        <w:drawing>
          <wp:anchor distT="0" distB="0" distL="114300" distR="114300" simplePos="0" relativeHeight="251659264" behindDoc="0" locked="0" layoutInCell="1" allowOverlap="1">
            <wp:simplePos x="0" y="0"/>
            <wp:positionH relativeFrom="column">
              <wp:posOffset>1328420</wp:posOffset>
            </wp:positionH>
            <wp:positionV relativeFrom="paragraph">
              <wp:posOffset>-241300</wp:posOffset>
            </wp:positionV>
            <wp:extent cx="2809875" cy="1651635"/>
            <wp:effectExtent l="0" t="0" r="0" b="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1DF6D4E1">
      <w:pPr>
        <w:spacing w:line="600" w:lineRule="exact"/>
        <w:ind w:firstLine="640" w:firstLineChars="200"/>
        <w:outlineLvl w:val="1"/>
        <w:rPr>
          <w:rFonts w:hint="eastAsia" w:ascii="黑体" w:eastAsia="黑体"/>
          <w:color w:val="000000"/>
          <w:sz w:val="32"/>
          <w:szCs w:val="32"/>
        </w:rPr>
      </w:pPr>
    </w:p>
    <w:p w14:paraId="319837C0">
      <w:pPr>
        <w:spacing w:line="600" w:lineRule="exact"/>
        <w:outlineLvl w:val="1"/>
        <w:rPr>
          <w:rFonts w:hint="eastAsia" w:ascii="黑体" w:eastAsia="黑体"/>
          <w:color w:val="000000"/>
          <w:sz w:val="32"/>
          <w:szCs w:val="32"/>
        </w:rPr>
      </w:pPr>
    </w:p>
    <w:p w14:paraId="15FC4163">
      <w:pPr>
        <w:pStyle w:val="33"/>
        <w:spacing w:line="600" w:lineRule="exact"/>
        <w:ind w:left="0" w:leftChars="0" w:firstLine="0" w:firstLineChars="0"/>
        <w:outlineLvl w:val="1"/>
        <w:rPr>
          <w:rFonts w:hint="eastAsia" w:ascii="黑体" w:eastAsia="黑体"/>
          <w:color w:val="000000"/>
          <w:sz w:val="32"/>
          <w:szCs w:val="32"/>
          <w:lang w:val="en-US" w:eastAsia="zh-CN"/>
        </w:rPr>
      </w:pPr>
    </w:p>
    <w:p w14:paraId="045A5CBF">
      <w:pPr>
        <w:pStyle w:val="45"/>
        <w:numPr>
          <w:ilvl w:val="0"/>
          <w:numId w:val="0"/>
        </w:numPr>
        <w:spacing w:line="600" w:lineRule="exact"/>
        <w:ind w:left="640" w:leftChars="0"/>
        <w:outlineLvl w:val="1"/>
        <w:rPr>
          <w:rStyle w:val="44"/>
          <w:rFonts w:ascii="黑体" w:hAnsi="黑体" w:eastAsia="黑体"/>
          <w:b w:val="0"/>
          <w:color w:val="auto"/>
          <w:highlight w:val="none"/>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44"/>
          <w:rFonts w:hint="eastAsia" w:ascii="黑体" w:hAnsi="黑体" w:eastAsia="黑体"/>
          <w:b w:val="0"/>
          <w:color w:val="auto"/>
          <w:highlight w:val="none"/>
        </w:rPr>
        <w:t>出决算情况说明</w:t>
      </w:r>
    </w:p>
    <w:p w14:paraId="09572D6C">
      <w:pPr>
        <w:spacing w:line="600" w:lineRule="exact"/>
        <w:ind w:firstLine="640" w:firstLineChars="200"/>
        <w:outlineLvl w:val="1"/>
        <w:rPr>
          <w:rFonts w:ascii="仿宋_GB2312" w:eastAsia="仿宋_GB2312"/>
          <w:sz w:val="32"/>
          <w:szCs w:val="32"/>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31.15</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31.15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45496661">
      <w:pPr>
        <w:spacing w:line="600" w:lineRule="exact"/>
        <w:outlineLvl w:val="1"/>
        <w:rPr>
          <w:rFonts w:hint="eastAsia" w:ascii="黑体" w:eastAsia="黑体"/>
          <w:color w:val="000000"/>
          <w:sz w:val="32"/>
          <w:szCs w:val="32"/>
        </w:rPr>
      </w:pPr>
      <w:r>
        <w:rPr>
          <w:rFonts w:hint="eastAsia" w:ascii="仿宋" w:eastAsia="仿宋"/>
          <w:color w:val="000000"/>
          <w:sz w:val="32"/>
          <w:szCs w:val="32"/>
          <w:shd w:val="pct10" w:color="auto" w:fill="FFFFFF"/>
        </w:rPr>
        <w:drawing>
          <wp:anchor distT="0" distB="0" distL="114300" distR="114300" simplePos="0" relativeHeight="251659264" behindDoc="0" locked="0" layoutInCell="1" allowOverlap="1">
            <wp:simplePos x="0" y="0"/>
            <wp:positionH relativeFrom="column">
              <wp:posOffset>989330</wp:posOffset>
            </wp:positionH>
            <wp:positionV relativeFrom="paragraph">
              <wp:posOffset>67310</wp:posOffset>
            </wp:positionV>
            <wp:extent cx="3155315" cy="1754505"/>
            <wp:effectExtent l="0" t="0" r="0" b="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48B5F77">
      <w:pPr>
        <w:spacing w:line="600" w:lineRule="exact"/>
        <w:ind w:firstLine="640" w:firstLineChars="200"/>
        <w:outlineLvl w:val="1"/>
        <w:rPr>
          <w:rFonts w:hint="eastAsia" w:ascii="黑体" w:eastAsia="黑体"/>
          <w:color w:val="000000"/>
          <w:sz w:val="32"/>
          <w:szCs w:val="32"/>
        </w:rPr>
      </w:pPr>
    </w:p>
    <w:p w14:paraId="07ED6A7A">
      <w:pPr>
        <w:spacing w:line="600" w:lineRule="exact"/>
        <w:ind w:firstLine="640" w:firstLineChars="200"/>
        <w:outlineLvl w:val="1"/>
        <w:rPr>
          <w:rFonts w:hint="eastAsia" w:ascii="黑体" w:eastAsia="黑体"/>
          <w:color w:val="000000"/>
          <w:sz w:val="32"/>
          <w:szCs w:val="32"/>
        </w:rPr>
      </w:pPr>
    </w:p>
    <w:p w14:paraId="454CB591">
      <w:pPr>
        <w:spacing w:line="600" w:lineRule="exact"/>
        <w:outlineLvl w:val="1"/>
        <w:rPr>
          <w:rFonts w:hint="eastAsia" w:ascii="黑体" w:eastAsia="黑体"/>
          <w:color w:val="000000"/>
          <w:sz w:val="32"/>
          <w:szCs w:val="32"/>
        </w:rPr>
      </w:pPr>
    </w:p>
    <w:p w14:paraId="2CF2A033">
      <w:pPr>
        <w:pStyle w:val="7"/>
        <w:rPr>
          <w:rFonts w:hint="eastAsia" w:ascii="黑体" w:eastAsia="黑体"/>
          <w:color w:val="000000"/>
          <w:sz w:val="32"/>
          <w:szCs w:val="32"/>
        </w:rPr>
      </w:pPr>
    </w:p>
    <w:bookmarkEnd w:id="14"/>
    <w:bookmarkEnd w:id="15"/>
    <w:bookmarkEnd w:id="16"/>
    <w:bookmarkEnd w:id="17"/>
    <w:p w14:paraId="1044278C">
      <w:pPr>
        <w:spacing w:line="600" w:lineRule="exact"/>
        <w:ind w:firstLine="640" w:firstLineChars="200"/>
        <w:outlineLvl w:val="1"/>
        <w:rPr>
          <w:rStyle w:val="44"/>
          <w:rFonts w:ascii="黑体" w:hAnsi="黑体" w:eastAsia="黑体"/>
          <w:b w:val="0"/>
          <w:color w:val="auto"/>
          <w:highlight w:val="none"/>
        </w:rPr>
      </w:pPr>
      <w:bookmarkStart w:id="18" w:name="_Toc15396607"/>
      <w:bookmarkStart w:id="19" w:name="_Toc79163864"/>
      <w:bookmarkStart w:id="20" w:name="_Toc15377209"/>
      <w:bookmarkStart w:id="21" w:name="_Toc79163614"/>
      <w:r>
        <w:rPr>
          <w:rFonts w:hint="eastAsia" w:ascii="黑体" w:hAnsi="黑体" w:eastAsia="黑体"/>
          <w:color w:val="auto"/>
          <w:sz w:val="32"/>
          <w:szCs w:val="32"/>
          <w:highlight w:val="none"/>
        </w:rPr>
        <w:t>四、财</w:t>
      </w:r>
      <w:r>
        <w:rPr>
          <w:rStyle w:val="44"/>
          <w:rFonts w:hint="eastAsia" w:ascii="黑体" w:hAnsi="黑体" w:eastAsia="黑体"/>
          <w:b w:val="0"/>
          <w:color w:val="auto"/>
          <w:highlight w:val="none"/>
        </w:rPr>
        <w:t>政拨款收入支出决算总体情况说明</w:t>
      </w:r>
    </w:p>
    <w:p w14:paraId="5BC38249">
      <w:pPr>
        <w:spacing w:line="600" w:lineRule="exact"/>
        <w:ind w:firstLine="640"/>
        <w:rPr>
          <w:rFonts w:hint="eastAsia" w:ascii="黑体" w:eastAsia="黑体"/>
          <w:b/>
          <w:color w:val="000000"/>
          <w:sz w:val="32"/>
          <w:szCs w:val="32"/>
          <w:lang w:val="en-US" w:eastAsia="zh-CN"/>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31.15</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w:t>
      </w:r>
      <w:r>
        <w:rPr>
          <w:rFonts w:hint="eastAsia" w:ascii="仿宋" w:hAnsi="仿宋" w:eastAsia="仿宋"/>
          <w:color w:val="auto"/>
          <w:sz w:val="32"/>
          <w:szCs w:val="32"/>
          <w:highlight w:val="none"/>
          <w:lang w:val="en-US" w:eastAsia="zh-CN"/>
        </w:rPr>
        <w:t>减少8.84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减少22.11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w:t>
      </w:r>
      <w:r>
        <w:rPr>
          <w:rFonts w:hint="eastAsia" w:ascii="仿宋" w:hAnsi="仿宋" w:eastAsia="仿宋"/>
          <w:color w:val="auto"/>
          <w:sz w:val="32"/>
          <w:szCs w:val="32"/>
          <w:highlight w:val="none"/>
          <w:lang w:val="en-US" w:eastAsia="zh-CN"/>
        </w:rPr>
        <w:t>减少</w:t>
      </w:r>
      <w:r>
        <w:rPr>
          <w:rFonts w:hint="eastAsia" w:ascii="仿宋" w:hAnsi="仿宋" w:eastAsia="仿宋"/>
          <w:color w:val="auto"/>
          <w:sz w:val="32"/>
          <w:szCs w:val="32"/>
          <w:highlight w:val="none"/>
          <w:lang w:eastAsia="zh-CN"/>
        </w:rPr>
        <w:t>。</w:t>
      </w:r>
    </w:p>
    <w:p w14:paraId="575E6624">
      <w:pPr>
        <w:pStyle w:val="2"/>
        <w:rPr>
          <w:rFonts w:hint="eastAsia" w:ascii="黑体" w:hAnsi="黑体" w:eastAsia="黑体"/>
          <w:color w:val="auto"/>
          <w:sz w:val="32"/>
          <w:szCs w:val="32"/>
          <w:highlight w:val="none"/>
        </w:rPr>
      </w:pPr>
      <w:r>
        <w:rPr>
          <w:rFonts w:hint="eastAsia" w:ascii="黑体" w:eastAsia="黑体"/>
          <w:b/>
          <w:color w:val="000000"/>
          <w:sz w:val="32"/>
          <w:szCs w:val="32"/>
          <w:lang w:val="en-US" w:eastAsia="zh-CN"/>
        </w:rPr>
        <w:t xml:space="preserve">        </w:t>
      </w:r>
      <w:r>
        <w:rPr>
          <w:rFonts w:hint="eastAsia" w:ascii="黑体" w:eastAsia="黑体"/>
          <w:b/>
          <w:color w:val="000000"/>
          <w:sz w:val="32"/>
          <w:szCs w:val="32"/>
          <w:lang w:val="en-US" w:eastAsia="zh-CN"/>
        </w:rPr>
        <w:drawing>
          <wp:inline distT="0" distB="0" distL="114300" distR="114300">
            <wp:extent cx="3448050" cy="1691640"/>
            <wp:effectExtent l="4445" t="4445" r="14605" b="18415"/>
            <wp:docPr id="8" name="图表 8" descr="7b0a202020202263686172745265734964223a2022343631303335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18"/>
      <w:bookmarkEnd w:id="19"/>
      <w:bookmarkEnd w:id="20"/>
      <w:bookmarkEnd w:id="21"/>
    </w:p>
    <w:p w14:paraId="1A6AACF8">
      <w:pPr>
        <w:pStyle w:val="2"/>
        <w:rPr>
          <w:rFonts w:hint="eastAsia"/>
        </w:rPr>
      </w:pPr>
    </w:p>
    <w:p w14:paraId="4D9330B8">
      <w:pPr>
        <w:spacing w:line="600" w:lineRule="exact"/>
        <w:ind w:firstLine="640" w:firstLineChars="200"/>
        <w:outlineLvl w:val="1"/>
        <w:rPr>
          <w:rStyle w:val="44"/>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44"/>
          <w:rFonts w:hint="eastAsia" w:ascii="黑体" w:hAnsi="黑体" w:eastAsia="黑体"/>
          <w:b w:val="0"/>
          <w:color w:val="auto"/>
          <w:highlight w:val="none"/>
        </w:rPr>
        <w:t>般公共预算财政拨款支出决算情况说明</w:t>
      </w:r>
    </w:p>
    <w:p w14:paraId="6A34B391">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（一）一般公共预算财政拨款支出决算总体情况</w:t>
      </w:r>
    </w:p>
    <w:p w14:paraId="6602F9EB">
      <w:pPr>
        <w:spacing w:line="600" w:lineRule="exact"/>
        <w:rPr>
          <w:rFonts w:hint="eastAsia" w:ascii="仿宋" w:eastAsia="仿宋"/>
          <w:b/>
          <w:color w:val="000000"/>
          <w:sz w:val="32"/>
          <w:szCs w:val="32"/>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31.15</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减少8.84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减少22.11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w:t>
      </w:r>
      <w:r>
        <w:rPr>
          <w:rFonts w:hint="eastAsia" w:ascii="仿宋" w:hAnsi="仿宋" w:eastAsia="仿宋"/>
          <w:color w:val="auto"/>
          <w:sz w:val="32"/>
          <w:szCs w:val="32"/>
          <w:highlight w:val="none"/>
          <w:lang w:val="en-US" w:eastAsia="zh-CN"/>
        </w:rPr>
        <w:t>减少</w:t>
      </w:r>
      <w:r>
        <w:rPr>
          <w:rFonts w:hint="eastAsia" w:ascii="仿宋" w:hAnsi="仿宋" w:eastAsia="仿宋"/>
          <w:color w:val="auto"/>
          <w:sz w:val="32"/>
          <w:szCs w:val="32"/>
          <w:highlight w:val="none"/>
          <w:lang w:eastAsia="zh-CN"/>
        </w:rPr>
        <w:t>。</w:t>
      </w:r>
      <w:bookmarkStart w:id="22" w:name="_Toc15377211"/>
      <w:bookmarkStart w:id="23" w:name="_Toc79163866"/>
      <w:bookmarkStart w:id="24" w:name="_Toc79163616"/>
    </w:p>
    <w:p w14:paraId="49BF44F5">
      <w:pPr>
        <w:spacing w:line="600" w:lineRule="exact"/>
        <w:ind w:firstLine="1600" w:firstLineChars="500"/>
        <w:outlineLvl w:val="2"/>
        <w:rPr>
          <w:rFonts w:hint="eastAsia" w:ascii="仿宋" w:eastAsia="仿宋"/>
          <w:b/>
          <w:color w:val="000000"/>
          <w:sz w:val="32"/>
          <w:szCs w:val="32"/>
        </w:rPr>
      </w:pPr>
      <w:r>
        <w:rPr>
          <w:rFonts w:ascii="仿宋" w:eastAsia="仿宋"/>
          <w:color w:val="000000"/>
          <w:sz w:val="32"/>
          <w:szCs w:val="32"/>
        </w:rPr>
        <w:drawing>
          <wp:anchor distT="0" distB="0" distL="0" distR="0" simplePos="0" relativeHeight="251659264" behindDoc="0" locked="0" layoutInCell="1" allowOverlap="1">
            <wp:simplePos x="0" y="0"/>
            <wp:positionH relativeFrom="column">
              <wp:posOffset>1088390</wp:posOffset>
            </wp:positionH>
            <wp:positionV relativeFrom="paragraph">
              <wp:posOffset>93980</wp:posOffset>
            </wp:positionV>
            <wp:extent cx="3037205" cy="1597025"/>
            <wp:effectExtent l="0" t="0" r="0" b="0"/>
            <wp:wrapSquare wrapText="bothSides"/>
            <wp:docPr id="5"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DAB1A13">
      <w:pPr>
        <w:spacing w:line="600" w:lineRule="exact"/>
        <w:ind w:firstLine="1606" w:firstLineChars="500"/>
        <w:outlineLvl w:val="2"/>
        <w:rPr>
          <w:rFonts w:hint="eastAsia" w:ascii="仿宋" w:eastAsia="仿宋"/>
          <w:b/>
          <w:color w:val="000000"/>
          <w:sz w:val="32"/>
          <w:szCs w:val="32"/>
        </w:rPr>
      </w:pPr>
    </w:p>
    <w:p w14:paraId="119247A0">
      <w:pPr>
        <w:spacing w:line="600" w:lineRule="exact"/>
        <w:ind w:firstLine="1606" w:firstLineChars="500"/>
        <w:outlineLvl w:val="2"/>
        <w:rPr>
          <w:rFonts w:hint="eastAsia" w:ascii="仿宋" w:eastAsia="仿宋"/>
          <w:b/>
          <w:color w:val="000000"/>
          <w:sz w:val="32"/>
          <w:szCs w:val="32"/>
        </w:rPr>
      </w:pPr>
    </w:p>
    <w:p w14:paraId="20C150AC">
      <w:pPr>
        <w:spacing w:line="600" w:lineRule="exact"/>
        <w:outlineLvl w:val="2"/>
        <w:rPr>
          <w:rFonts w:hint="eastAsia" w:ascii="仿宋" w:eastAsia="仿宋"/>
          <w:b/>
          <w:color w:val="000000"/>
          <w:sz w:val="32"/>
          <w:szCs w:val="32"/>
        </w:rPr>
      </w:pPr>
    </w:p>
    <w:p w14:paraId="35CBB8CB">
      <w:pPr>
        <w:pStyle w:val="7"/>
        <w:rPr>
          <w:rFonts w:hint="eastAsia"/>
        </w:rPr>
      </w:pPr>
    </w:p>
    <w:bookmarkEnd w:id="22"/>
    <w:bookmarkEnd w:id="23"/>
    <w:bookmarkEnd w:id="24"/>
    <w:p w14:paraId="5123C8A3">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p>
    <w:p w14:paraId="0A614C15">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31.15</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科学技术支出</w:t>
      </w:r>
      <w:r>
        <w:rPr>
          <w:rFonts w:hint="eastAsia" w:ascii="仿宋" w:hAnsi="仿宋" w:eastAsia="仿宋"/>
          <w:color w:val="auto"/>
          <w:sz w:val="32"/>
          <w:szCs w:val="32"/>
          <w:highlight w:val="none"/>
          <w:lang w:val="en-US" w:eastAsia="zh-CN"/>
        </w:rPr>
        <w:t>22.48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72.17</w:t>
      </w:r>
      <w:r>
        <w:rPr>
          <w:rFonts w:hint="eastAsia" w:ascii="仿宋" w:hAnsi="仿宋" w:eastAsia="仿宋"/>
          <w:color w:val="auto"/>
          <w:sz w:val="32"/>
          <w:szCs w:val="32"/>
          <w:highlight w:val="none"/>
        </w:rPr>
        <w:t>%；社会保障和就业支出</w:t>
      </w:r>
      <w:r>
        <w:rPr>
          <w:rFonts w:hint="eastAsia" w:ascii="仿宋" w:hAnsi="仿宋" w:eastAsia="仿宋"/>
          <w:color w:val="auto"/>
          <w:sz w:val="32"/>
          <w:szCs w:val="32"/>
          <w:highlight w:val="none"/>
          <w:lang w:val="en-US" w:eastAsia="zh-CN"/>
        </w:rPr>
        <w:t>4.52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14.51</w:t>
      </w:r>
      <w:r>
        <w:rPr>
          <w:rFonts w:hint="eastAsia" w:ascii="仿宋" w:hAnsi="仿宋" w:eastAsia="仿宋"/>
          <w:color w:val="auto"/>
          <w:sz w:val="32"/>
          <w:szCs w:val="32"/>
          <w:highlight w:val="none"/>
        </w:rPr>
        <w:t>%；卫生健康支出</w:t>
      </w:r>
      <w:r>
        <w:rPr>
          <w:rFonts w:hint="eastAsia" w:ascii="仿宋" w:hAnsi="仿宋" w:eastAsia="仿宋"/>
          <w:color w:val="auto"/>
          <w:sz w:val="32"/>
          <w:szCs w:val="32"/>
          <w:highlight w:val="none"/>
          <w:lang w:val="en-US" w:eastAsia="zh-CN"/>
        </w:rPr>
        <w:t>1.78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5.71</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2.37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7.61</w:t>
      </w:r>
      <w:r>
        <w:rPr>
          <w:rFonts w:hint="eastAsia" w:ascii="仿宋" w:hAnsi="仿宋" w:eastAsia="仿宋"/>
          <w:color w:val="auto"/>
          <w:sz w:val="32"/>
          <w:szCs w:val="32"/>
          <w:highlight w:val="none"/>
        </w:rPr>
        <w:t>%。</w:t>
      </w:r>
      <w:bookmarkStart w:id="25" w:name="_Toc79163617"/>
      <w:bookmarkStart w:id="26" w:name="_Toc15377212"/>
      <w:bookmarkStart w:id="27" w:name="_Toc79163867"/>
    </w:p>
    <w:p w14:paraId="1DB00BF1">
      <w:pPr>
        <w:spacing w:line="600" w:lineRule="exact"/>
        <w:ind w:firstLine="643" w:firstLineChars="200"/>
        <w:outlineLvl w:val="2"/>
        <w:rPr>
          <w:rFonts w:hint="eastAsia" w:ascii="仿宋" w:eastAsia="仿宋"/>
          <w:b/>
          <w:color w:val="000000"/>
          <w:sz w:val="32"/>
          <w:szCs w:val="32"/>
        </w:rPr>
      </w:pPr>
      <w:r>
        <w:rPr>
          <w:rFonts w:hint="eastAsia" w:ascii="仿宋" w:eastAsia="仿宋"/>
          <w:b/>
          <w:color w:val="000000"/>
          <w:sz w:val="32"/>
          <w:szCs w:val="32"/>
        </w:rPr>
        <w:drawing>
          <wp:anchor distT="0" distB="0" distL="114300" distR="114300" simplePos="0" relativeHeight="251659264" behindDoc="0" locked="0" layoutInCell="1" allowOverlap="1">
            <wp:simplePos x="0" y="0"/>
            <wp:positionH relativeFrom="column">
              <wp:posOffset>828675</wp:posOffset>
            </wp:positionH>
            <wp:positionV relativeFrom="paragraph">
              <wp:posOffset>149225</wp:posOffset>
            </wp:positionV>
            <wp:extent cx="3479800" cy="2099310"/>
            <wp:effectExtent l="4445" t="4445" r="20955" b="10795"/>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49E380D">
      <w:pPr>
        <w:spacing w:line="600" w:lineRule="exact"/>
        <w:ind w:firstLine="643" w:firstLineChars="200"/>
        <w:outlineLvl w:val="2"/>
        <w:rPr>
          <w:rFonts w:hint="eastAsia" w:ascii="仿宋" w:eastAsia="仿宋"/>
          <w:b/>
          <w:color w:val="000000"/>
          <w:sz w:val="32"/>
          <w:szCs w:val="32"/>
        </w:rPr>
      </w:pPr>
    </w:p>
    <w:p w14:paraId="0E4955D6">
      <w:pPr>
        <w:spacing w:line="600" w:lineRule="exact"/>
        <w:ind w:firstLine="643" w:firstLineChars="200"/>
        <w:outlineLvl w:val="2"/>
        <w:rPr>
          <w:rFonts w:hint="eastAsia" w:ascii="仿宋" w:eastAsia="仿宋"/>
          <w:b/>
          <w:color w:val="000000"/>
          <w:sz w:val="32"/>
          <w:szCs w:val="32"/>
        </w:rPr>
      </w:pPr>
    </w:p>
    <w:p w14:paraId="46851374">
      <w:pPr>
        <w:spacing w:line="600" w:lineRule="exact"/>
        <w:outlineLvl w:val="2"/>
        <w:rPr>
          <w:rFonts w:hint="eastAsia" w:ascii="仿宋" w:eastAsia="仿宋"/>
          <w:b/>
          <w:color w:val="000000"/>
          <w:sz w:val="32"/>
          <w:szCs w:val="32"/>
        </w:rPr>
      </w:pPr>
    </w:p>
    <w:p w14:paraId="4246D80E">
      <w:pPr>
        <w:spacing w:line="600" w:lineRule="exact"/>
        <w:ind w:firstLine="643" w:firstLineChars="200"/>
        <w:outlineLvl w:val="2"/>
        <w:rPr>
          <w:rFonts w:hint="eastAsia" w:ascii="仿宋" w:eastAsia="仿宋"/>
          <w:b/>
          <w:color w:val="000000"/>
          <w:sz w:val="32"/>
          <w:szCs w:val="32"/>
        </w:rPr>
      </w:pPr>
    </w:p>
    <w:p w14:paraId="557AEA7E">
      <w:pPr>
        <w:spacing w:line="600" w:lineRule="exact"/>
        <w:ind w:firstLine="643" w:firstLineChars="200"/>
        <w:outlineLvl w:val="2"/>
        <w:rPr>
          <w:rFonts w:hint="eastAsia" w:ascii="仿宋" w:eastAsia="仿宋"/>
          <w:b/>
          <w:color w:val="000000"/>
          <w:sz w:val="32"/>
          <w:szCs w:val="32"/>
        </w:rPr>
      </w:pPr>
    </w:p>
    <w:bookmarkEnd w:id="25"/>
    <w:bookmarkEnd w:id="26"/>
    <w:bookmarkEnd w:id="27"/>
    <w:p w14:paraId="4674B7BE">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p>
    <w:p w14:paraId="0D6D4B32">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lang w:eastAsia="zh-CN"/>
        </w:rPr>
        <w:t>202</w:t>
      </w:r>
      <w:r>
        <w:rPr>
          <w:rFonts w:hint="eastAsia" w:ascii="仿宋" w:hAnsi="仿宋" w:eastAsia="仿宋"/>
          <w:b/>
          <w:color w:val="auto"/>
          <w:sz w:val="32"/>
          <w:szCs w:val="32"/>
          <w:highlight w:val="none"/>
          <w:lang w:val="en-US" w:eastAsia="zh-CN"/>
        </w:rPr>
        <w:t>4</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31.15</w:t>
      </w:r>
      <w:r>
        <w:rPr>
          <w:rFonts w:hint="eastAsia" w:ascii="仿宋" w:hAnsi="仿宋" w:eastAsia="仿宋"/>
          <w:color w:val="auto"/>
          <w:sz w:val="32"/>
          <w:szCs w:val="32"/>
          <w:highlight w:val="none"/>
        </w:rPr>
        <w:t>，</w:t>
      </w:r>
      <w:r>
        <w:rPr>
          <w:rStyle w:val="25"/>
          <w:rFonts w:hint="eastAsia" w:ascii="仿宋" w:hAnsi="仿宋" w:eastAsia="仿宋"/>
          <w:bCs/>
          <w:color w:val="auto"/>
          <w:sz w:val="32"/>
          <w:szCs w:val="32"/>
          <w:highlight w:val="none"/>
        </w:rPr>
        <w:t>完成预算</w:t>
      </w:r>
      <w:r>
        <w:rPr>
          <w:rStyle w:val="25"/>
          <w:rFonts w:hint="eastAsia" w:ascii="仿宋" w:hAnsi="仿宋" w:eastAsia="仿宋"/>
          <w:bCs/>
          <w:color w:val="auto"/>
          <w:sz w:val="32"/>
          <w:szCs w:val="32"/>
          <w:highlight w:val="none"/>
          <w:lang w:val="en-US" w:eastAsia="zh-CN"/>
        </w:rPr>
        <w:t>100</w:t>
      </w:r>
      <w:r>
        <w:rPr>
          <w:rStyle w:val="25"/>
          <w:rFonts w:ascii="仿宋" w:hAnsi="仿宋" w:eastAsia="仿宋"/>
          <w:bCs/>
          <w:color w:val="auto"/>
          <w:sz w:val="32"/>
          <w:szCs w:val="32"/>
          <w:highlight w:val="none"/>
        </w:rPr>
        <w:t>%</w:t>
      </w:r>
      <w:r>
        <w:rPr>
          <w:rStyle w:val="25"/>
          <w:rFonts w:hint="eastAsia" w:ascii="仿宋" w:hAnsi="仿宋" w:eastAsia="仿宋"/>
          <w:bCs/>
          <w:color w:val="auto"/>
          <w:sz w:val="32"/>
          <w:szCs w:val="32"/>
          <w:highlight w:val="none"/>
        </w:rPr>
        <w:t>。其中：</w:t>
      </w:r>
    </w:p>
    <w:p w14:paraId="45CF1F26">
      <w:pPr>
        <w:spacing w:line="600" w:lineRule="exact"/>
        <w:ind w:firstLine="643" w:firstLineChars="200"/>
        <w:rPr>
          <w:rFonts w:ascii="仿宋" w:hAnsi="仿宋" w:eastAsia="仿宋"/>
          <w:b/>
          <w:color w:val="auto"/>
          <w:sz w:val="32"/>
          <w:szCs w:val="32"/>
          <w:highlight w:val="none"/>
        </w:rPr>
      </w:pPr>
      <w:r>
        <w:rPr>
          <w:rStyle w:val="25"/>
          <w:rFonts w:hint="eastAsia" w:ascii="仿宋" w:hAnsi="仿宋" w:eastAsia="仿宋"/>
          <w:bCs/>
          <w:color w:val="auto"/>
          <w:sz w:val="32"/>
          <w:szCs w:val="32"/>
          <w:highlight w:val="none"/>
          <w:lang w:val="en-US" w:eastAsia="zh-CN"/>
        </w:rPr>
        <w:t>1</w:t>
      </w:r>
      <w:r>
        <w:rPr>
          <w:rStyle w:val="25"/>
          <w:rFonts w:ascii="仿宋" w:hAnsi="仿宋" w:eastAsia="仿宋"/>
          <w:bCs/>
          <w:color w:val="auto"/>
          <w:sz w:val="32"/>
          <w:szCs w:val="32"/>
          <w:highlight w:val="none"/>
        </w:rPr>
        <w:t>.</w:t>
      </w:r>
      <w:r>
        <w:rPr>
          <w:rStyle w:val="25"/>
          <w:rFonts w:hint="eastAsia" w:ascii="仿宋" w:hAnsi="仿宋" w:eastAsia="仿宋"/>
          <w:bCs/>
          <w:color w:val="auto"/>
          <w:sz w:val="32"/>
          <w:szCs w:val="32"/>
          <w:highlight w:val="none"/>
        </w:rPr>
        <w:t>科学技术</w:t>
      </w:r>
      <w:r>
        <w:rPr>
          <w:rStyle w:val="25"/>
          <w:rFonts w:hint="eastAsia" w:ascii="仿宋" w:hAnsi="仿宋" w:eastAsia="仿宋"/>
          <w:bCs/>
          <w:color w:val="auto"/>
          <w:sz w:val="32"/>
          <w:szCs w:val="32"/>
          <w:highlight w:val="none"/>
          <w:lang w:eastAsia="zh-CN"/>
        </w:rPr>
        <w:t>支出：</w:t>
      </w:r>
      <w:r>
        <w:rPr>
          <w:rStyle w:val="25"/>
          <w:rFonts w:hint="eastAsia" w:ascii="仿宋" w:hAnsi="仿宋" w:eastAsia="仿宋"/>
          <w:b w:val="0"/>
          <w:bCs w:val="0"/>
          <w:color w:val="auto"/>
          <w:sz w:val="32"/>
          <w:szCs w:val="32"/>
          <w:highlight w:val="none"/>
          <w:lang w:val="en-US" w:eastAsia="zh-CN"/>
        </w:rPr>
        <w:t>2</w:t>
      </w:r>
      <w:r>
        <w:rPr>
          <w:rStyle w:val="25"/>
          <w:rFonts w:hint="eastAsia" w:ascii="仿宋" w:hAnsi="仿宋" w:eastAsia="仿宋" w:cs="Times New Roman"/>
          <w:b w:val="0"/>
          <w:bCs/>
          <w:color w:val="auto"/>
          <w:sz w:val="32"/>
          <w:szCs w:val="32"/>
          <w:highlight w:val="none"/>
          <w:lang w:val="en-US" w:eastAsia="zh-CN"/>
        </w:rPr>
        <w:t>060701机构运行</w:t>
      </w:r>
      <w:r>
        <w:rPr>
          <w:rStyle w:val="25"/>
          <w:rFonts w:hint="eastAsia" w:ascii="仿宋" w:hAnsi="仿宋" w:eastAsia="仿宋"/>
          <w:b w:val="0"/>
          <w:bCs/>
          <w:color w:val="auto"/>
          <w:sz w:val="32"/>
          <w:szCs w:val="32"/>
          <w:highlight w:val="none"/>
        </w:rPr>
        <w:t>支出决算为</w:t>
      </w:r>
      <w:r>
        <w:rPr>
          <w:rStyle w:val="25"/>
          <w:rFonts w:hint="eastAsia" w:ascii="仿宋" w:hAnsi="仿宋" w:eastAsia="仿宋"/>
          <w:b w:val="0"/>
          <w:bCs/>
          <w:color w:val="auto"/>
          <w:sz w:val="32"/>
          <w:szCs w:val="32"/>
          <w:highlight w:val="none"/>
          <w:lang w:val="en-US" w:eastAsia="zh-CN"/>
        </w:rPr>
        <w:t>22.48</w:t>
      </w:r>
      <w:r>
        <w:rPr>
          <w:rStyle w:val="25"/>
          <w:rFonts w:hint="eastAsia" w:ascii="仿宋" w:hAnsi="仿宋" w:eastAsia="仿宋"/>
          <w:b w:val="0"/>
          <w:bCs/>
          <w:color w:val="auto"/>
          <w:sz w:val="32"/>
          <w:szCs w:val="32"/>
          <w:highlight w:val="none"/>
        </w:rPr>
        <w:t>万元，完成预算</w:t>
      </w:r>
      <w:r>
        <w:rPr>
          <w:rStyle w:val="25"/>
          <w:rFonts w:hint="eastAsia" w:ascii="仿宋" w:hAnsi="仿宋" w:eastAsia="仿宋"/>
          <w:b w:val="0"/>
          <w:bCs/>
          <w:color w:val="auto"/>
          <w:sz w:val="32"/>
          <w:szCs w:val="32"/>
          <w:highlight w:val="none"/>
          <w:lang w:val="en-US" w:eastAsia="zh-CN"/>
        </w:rPr>
        <w:t>100</w:t>
      </w:r>
      <w:r>
        <w:rPr>
          <w:rStyle w:val="25"/>
          <w:rFonts w:ascii="仿宋" w:hAnsi="仿宋" w:eastAsia="仿宋"/>
          <w:b w:val="0"/>
          <w:bCs/>
          <w:color w:val="auto"/>
          <w:sz w:val="32"/>
          <w:szCs w:val="32"/>
          <w:highlight w:val="none"/>
        </w:rPr>
        <w:t>%</w:t>
      </w:r>
      <w:r>
        <w:rPr>
          <w:rStyle w:val="25"/>
          <w:rFonts w:hint="eastAsia" w:ascii="仿宋" w:hAnsi="仿宋" w:eastAsia="仿宋"/>
          <w:b w:val="0"/>
          <w:bCs/>
          <w:color w:val="auto"/>
          <w:sz w:val="32"/>
          <w:szCs w:val="32"/>
          <w:highlight w:val="none"/>
        </w:rPr>
        <w:t>，决算数等于预算数。</w:t>
      </w:r>
    </w:p>
    <w:p w14:paraId="1F2E76E3">
      <w:pPr>
        <w:spacing w:line="600" w:lineRule="exact"/>
        <w:ind w:firstLine="643" w:firstLineChars="200"/>
        <w:rPr>
          <w:rFonts w:ascii="仿宋" w:hAnsi="仿宋" w:eastAsia="仿宋"/>
          <w:b/>
          <w:color w:val="auto"/>
          <w:sz w:val="32"/>
          <w:szCs w:val="32"/>
          <w:highlight w:val="none"/>
        </w:rPr>
      </w:pPr>
      <w:r>
        <w:rPr>
          <w:rStyle w:val="25"/>
          <w:rFonts w:hint="eastAsia" w:ascii="仿宋" w:hAnsi="仿宋" w:eastAsia="仿宋"/>
          <w:bCs/>
          <w:color w:val="auto"/>
          <w:sz w:val="32"/>
          <w:szCs w:val="32"/>
          <w:highlight w:val="none"/>
          <w:lang w:val="en-US" w:eastAsia="zh-CN"/>
        </w:rPr>
        <w:t>2</w:t>
      </w:r>
      <w:r>
        <w:rPr>
          <w:rStyle w:val="25"/>
          <w:rFonts w:ascii="仿宋" w:hAnsi="仿宋" w:eastAsia="仿宋"/>
          <w:bCs/>
          <w:color w:val="auto"/>
          <w:sz w:val="32"/>
          <w:szCs w:val="32"/>
          <w:highlight w:val="none"/>
        </w:rPr>
        <w:t>.</w:t>
      </w:r>
      <w:r>
        <w:rPr>
          <w:rStyle w:val="25"/>
          <w:rFonts w:hint="eastAsia" w:ascii="仿宋" w:hAnsi="仿宋" w:eastAsia="仿宋"/>
          <w:bCs/>
          <w:color w:val="auto"/>
          <w:sz w:val="32"/>
          <w:szCs w:val="32"/>
          <w:highlight w:val="none"/>
        </w:rPr>
        <w:t>社会保障和就业</w:t>
      </w:r>
      <w:r>
        <w:rPr>
          <w:rStyle w:val="25"/>
          <w:rFonts w:hint="eastAsia" w:ascii="仿宋" w:hAnsi="仿宋" w:eastAsia="仿宋"/>
          <w:bCs/>
          <w:color w:val="auto"/>
          <w:sz w:val="32"/>
          <w:szCs w:val="32"/>
          <w:highlight w:val="none"/>
          <w:lang w:eastAsia="zh-CN"/>
        </w:rPr>
        <w:t>：</w:t>
      </w:r>
      <w:r>
        <w:rPr>
          <w:rFonts w:hint="eastAsia" w:ascii="仿宋_GB2312" w:eastAsia="仿宋_GB2312"/>
          <w:color w:val="000000"/>
          <w:sz w:val="32"/>
          <w:szCs w:val="32"/>
          <w:lang w:val="en-US" w:eastAsia="zh-CN"/>
        </w:rPr>
        <w:t>2080505机关事业单位基本养老保险缴费3.02</w:t>
      </w:r>
      <w:r>
        <w:rPr>
          <w:rFonts w:ascii="仿宋_GB2312" w:eastAsia="仿宋_GB2312"/>
          <w:color w:val="000000"/>
          <w:sz w:val="32"/>
          <w:szCs w:val="32"/>
          <w:lang w:val="en-US" w:eastAsia="zh-CN"/>
        </w:rPr>
        <w:t>万元</w:t>
      </w:r>
      <w:r>
        <w:rPr>
          <w:rFonts w:hint="eastAsia" w:ascii="仿宋_GB2312" w:eastAsia="仿宋_GB2312"/>
          <w:color w:val="000000"/>
          <w:sz w:val="32"/>
          <w:szCs w:val="32"/>
          <w:lang w:val="en-US" w:eastAsia="zh-CN"/>
        </w:rPr>
        <w:t>；2080506机关事业单位职业年金缴费1.51万元</w:t>
      </w:r>
      <w:r>
        <w:rPr>
          <w:rStyle w:val="25"/>
          <w:rFonts w:hint="eastAsia" w:ascii="仿宋" w:hAnsi="仿宋" w:eastAsia="仿宋"/>
          <w:b w:val="0"/>
          <w:bCs/>
          <w:color w:val="auto"/>
          <w:sz w:val="32"/>
          <w:szCs w:val="32"/>
          <w:highlight w:val="none"/>
          <w:lang w:eastAsia="zh-CN"/>
        </w:rPr>
        <w:t>，</w:t>
      </w:r>
      <w:r>
        <w:rPr>
          <w:rStyle w:val="25"/>
          <w:rFonts w:hint="eastAsia" w:ascii="仿宋" w:hAnsi="仿宋" w:eastAsia="仿宋"/>
          <w:b w:val="0"/>
          <w:bCs/>
          <w:color w:val="auto"/>
          <w:sz w:val="32"/>
          <w:szCs w:val="32"/>
          <w:highlight w:val="none"/>
        </w:rPr>
        <w:t>支出决算为</w:t>
      </w:r>
      <w:r>
        <w:rPr>
          <w:rStyle w:val="25"/>
          <w:rFonts w:hint="eastAsia" w:ascii="仿宋" w:hAnsi="仿宋" w:eastAsia="仿宋"/>
          <w:b w:val="0"/>
          <w:bCs/>
          <w:color w:val="auto"/>
          <w:sz w:val="32"/>
          <w:szCs w:val="32"/>
          <w:highlight w:val="none"/>
          <w:lang w:val="en-US" w:eastAsia="zh-CN"/>
        </w:rPr>
        <w:t>4.53</w:t>
      </w:r>
      <w:r>
        <w:rPr>
          <w:rStyle w:val="25"/>
          <w:rFonts w:hint="eastAsia" w:ascii="仿宋" w:hAnsi="仿宋" w:eastAsia="仿宋"/>
          <w:b w:val="0"/>
          <w:bCs/>
          <w:color w:val="auto"/>
          <w:sz w:val="32"/>
          <w:szCs w:val="32"/>
          <w:highlight w:val="none"/>
        </w:rPr>
        <w:t>万元，完成预算</w:t>
      </w:r>
      <w:r>
        <w:rPr>
          <w:rStyle w:val="25"/>
          <w:rFonts w:hint="eastAsia" w:ascii="仿宋" w:hAnsi="仿宋" w:eastAsia="仿宋"/>
          <w:b w:val="0"/>
          <w:bCs/>
          <w:color w:val="auto"/>
          <w:sz w:val="32"/>
          <w:szCs w:val="32"/>
          <w:highlight w:val="none"/>
          <w:lang w:val="en-US" w:eastAsia="zh-CN"/>
        </w:rPr>
        <w:t>100</w:t>
      </w:r>
      <w:r>
        <w:rPr>
          <w:rStyle w:val="25"/>
          <w:rFonts w:ascii="仿宋" w:hAnsi="仿宋" w:eastAsia="仿宋"/>
          <w:b w:val="0"/>
          <w:bCs/>
          <w:color w:val="auto"/>
          <w:sz w:val="32"/>
          <w:szCs w:val="32"/>
          <w:highlight w:val="none"/>
        </w:rPr>
        <w:t>%</w:t>
      </w:r>
      <w:r>
        <w:rPr>
          <w:rStyle w:val="25"/>
          <w:rFonts w:hint="eastAsia" w:ascii="仿宋" w:hAnsi="仿宋" w:eastAsia="仿宋"/>
          <w:b w:val="0"/>
          <w:bCs/>
          <w:color w:val="auto"/>
          <w:sz w:val="32"/>
          <w:szCs w:val="32"/>
          <w:highlight w:val="none"/>
        </w:rPr>
        <w:t>，决算数等于预算数。</w:t>
      </w:r>
    </w:p>
    <w:p w14:paraId="11D9B484">
      <w:pPr>
        <w:spacing w:line="600" w:lineRule="exact"/>
        <w:ind w:firstLine="643" w:firstLineChars="200"/>
        <w:rPr>
          <w:rStyle w:val="25"/>
          <w:rFonts w:hint="eastAsia" w:ascii="仿宋" w:hAnsi="仿宋" w:eastAsia="仿宋"/>
          <w:b w:val="0"/>
          <w:bCs/>
          <w:color w:val="auto"/>
          <w:sz w:val="32"/>
          <w:szCs w:val="32"/>
          <w:highlight w:val="none"/>
        </w:rPr>
      </w:pPr>
      <w:r>
        <w:rPr>
          <w:rStyle w:val="25"/>
          <w:rFonts w:hint="eastAsia" w:ascii="仿宋" w:hAnsi="仿宋" w:eastAsia="仿宋"/>
          <w:bCs/>
          <w:color w:val="auto"/>
          <w:sz w:val="32"/>
          <w:szCs w:val="32"/>
          <w:highlight w:val="none"/>
          <w:lang w:val="en-US" w:eastAsia="zh-CN"/>
        </w:rPr>
        <w:t>3</w:t>
      </w:r>
      <w:r>
        <w:rPr>
          <w:rStyle w:val="25"/>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w:t>
      </w:r>
      <w:r>
        <w:rPr>
          <w:rStyle w:val="25"/>
          <w:rFonts w:hint="eastAsia" w:ascii="仿宋" w:hAnsi="仿宋" w:eastAsia="仿宋"/>
          <w:b w:val="0"/>
          <w:bCs w:val="0"/>
          <w:color w:val="auto"/>
          <w:sz w:val="32"/>
          <w:szCs w:val="32"/>
          <w:highlight w:val="none"/>
          <w:lang w:val="en-US" w:eastAsia="zh-CN"/>
        </w:rPr>
        <w:t>2101102事业单位医疗1.44万元，其他行政事业单位医疗0.33万元，</w:t>
      </w:r>
      <w:r>
        <w:rPr>
          <w:rStyle w:val="25"/>
          <w:rFonts w:hint="eastAsia" w:ascii="仿宋" w:hAnsi="仿宋" w:eastAsia="仿宋"/>
          <w:b w:val="0"/>
          <w:bCs/>
          <w:color w:val="auto"/>
          <w:sz w:val="32"/>
          <w:szCs w:val="32"/>
          <w:highlight w:val="none"/>
        </w:rPr>
        <w:t>支出决算为</w:t>
      </w:r>
      <w:r>
        <w:rPr>
          <w:rStyle w:val="25"/>
          <w:rFonts w:hint="eastAsia" w:ascii="仿宋" w:hAnsi="仿宋" w:eastAsia="仿宋"/>
          <w:b w:val="0"/>
          <w:bCs/>
          <w:color w:val="auto"/>
          <w:sz w:val="32"/>
          <w:szCs w:val="32"/>
          <w:highlight w:val="none"/>
          <w:lang w:val="en-US" w:eastAsia="zh-CN"/>
        </w:rPr>
        <w:t>1.77</w:t>
      </w:r>
      <w:r>
        <w:rPr>
          <w:rStyle w:val="25"/>
          <w:rFonts w:hint="eastAsia" w:ascii="仿宋" w:hAnsi="仿宋" w:eastAsia="仿宋"/>
          <w:b w:val="0"/>
          <w:bCs/>
          <w:color w:val="auto"/>
          <w:sz w:val="32"/>
          <w:szCs w:val="32"/>
          <w:highlight w:val="none"/>
        </w:rPr>
        <w:t>万元，完成预算</w:t>
      </w:r>
      <w:r>
        <w:rPr>
          <w:rStyle w:val="25"/>
          <w:rFonts w:hint="eastAsia" w:ascii="仿宋" w:hAnsi="仿宋" w:eastAsia="仿宋"/>
          <w:b w:val="0"/>
          <w:bCs/>
          <w:color w:val="auto"/>
          <w:sz w:val="32"/>
          <w:szCs w:val="32"/>
          <w:highlight w:val="none"/>
          <w:lang w:val="en-US" w:eastAsia="zh-CN"/>
        </w:rPr>
        <w:t>100</w:t>
      </w:r>
      <w:r>
        <w:rPr>
          <w:rStyle w:val="25"/>
          <w:rFonts w:ascii="仿宋" w:hAnsi="仿宋" w:eastAsia="仿宋"/>
          <w:b w:val="0"/>
          <w:bCs/>
          <w:color w:val="auto"/>
          <w:sz w:val="32"/>
          <w:szCs w:val="32"/>
          <w:highlight w:val="none"/>
        </w:rPr>
        <w:t>%</w:t>
      </w:r>
      <w:r>
        <w:rPr>
          <w:rStyle w:val="25"/>
          <w:rFonts w:hint="eastAsia" w:ascii="仿宋" w:hAnsi="仿宋" w:eastAsia="仿宋"/>
          <w:b w:val="0"/>
          <w:bCs/>
          <w:color w:val="auto"/>
          <w:sz w:val="32"/>
          <w:szCs w:val="32"/>
          <w:highlight w:val="none"/>
        </w:rPr>
        <w:t>，决算数等于算数</w:t>
      </w:r>
      <w:r>
        <w:rPr>
          <w:rStyle w:val="25"/>
          <w:rFonts w:hint="eastAsia" w:ascii="仿宋" w:hAnsi="仿宋" w:eastAsia="仿宋"/>
          <w:b w:val="0"/>
          <w:bCs/>
          <w:color w:val="auto"/>
          <w:sz w:val="32"/>
          <w:szCs w:val="32"/>
          <w:highlight w:val="none"/>
          <w:lang w:eastAsia="zh-CN"/>
        </w:rPr>
        <w:t>预算</w:t>
      </w:r>
      <w:r>
        <w:rPr>
          <w:rStyle w:val="25"/>
          <w:rFonts w:hint="eastAsia" w:ascii="仿宋" w:hAnsi="仿宋" w:eastAsia="仿宋"/>
          <w:b w:val="0"/>
          <w:bCs/>
          <w:color w:val="auto"/>
          <w:sz w:val="32"/>
          <w:szCs w:val="32"/>
          <w:highlight w:val="none"/>
        </w:rPr>
        <w:t>。</w:t>
      </w:r>
    </w:p>
    <w:p w14:paraId="7DC83578">
      <w:pPr>
        <w:spacing w:line="600" w:lineRule="exact"/>
        <w:ind w:firstLine="643" w:firstLineChars="200"/>
        <w:rPr>
          <w:rStyle w:val="25"/>
          <w:rFonts w:hint="eastAsia" w:ascii="仿宋" w:hAnsi="仿宋" w:eastAsia="仿宋"/>
          <w:b w:val="0"/>
          <w:bCs/>
          <w:color w:val="auto"/>
          <w:sz w:val="32"/>
          <w:szCs w:val="32"/>
          <w:highlight w:val="none"/>
        </w:rPr>
      </w:pPr>
      <w:r>
        <w:rPr>
          <w:rStyle w:val="25"/>
          <w:rFonts w:hint="eastAsia" w:ascii="仿宋" w:hAnsi="仿宋" w:eastAsia="仿宋"/>
          <w:bCs/>
          <w:color w:val="auto"/>
          <w:sz w:val="32"/>
          <w:szCs w:val="32"/>
          <w:highlight w:val="none"/>
          <w:lang w:val="en-US" w:eastAsia="zh-CN"/>
        </w:rPr>
        <w:t>4.住房保障</w:t>
      </w:r>
      <w:r>
        <w:rPr>
          <w:rStyle w:val="25"/>
          <w:rFonts w:hint="eastAsia" w:ascii="仿宋" w:hAnsi="仿宋" w:eastAsia="仿宋"/>
          <w:b/>
          <w:bCs/>
          <w:color w:val="auto"/>
          <w:sz w:val="32"/>
          <w:szCs w:val="32"/>
          <w:highlight w:val="none"/>
          <w:lang w:val="en-US" w:eastAsia="zh-CN"/>
        </w:rPr>
        <w:t>支出；</w:t>
      </w:r>
      <w:r>
        <w:rPr>
          <w:rStyle w:val="25"/>
          <w:rFonts w:hint="eastAsia" w:ascii="仿宋" w:hAnsi="仿宋" w:eastAsia="仿宋"/>
          <w:b w:val="0"/>
          <w:bCs/>
          <w:color w:val="auto"/>
          <w:sz w:val="32"/>
          <w:szCs w:val="32"/>
          <w:highlight w:val="none"/>
          <w:lang w:val="en-US" w:eastAsia="zh-CN"/>
        </w:rPr>
        <w:t>2210201住房公积金2.37万元。支出决算为2.37万元，</w:t>
      </w:r>
      <w:r>
        <w:rPr>
          <w:rStyle w:val="25"/>
          <w:rFonts w:hint="eastAsia" w:ascii="仿宋" w:hAnsi="仿宋" w:eastAsia="仿宋"/>
          <w:b w:val="0"/>
          <w:bCs/>
          <w:color w:val="auto"/>
          <w:sz w:val="32"/>
          <w:szCs w:val="32"/>
          <w:highlight w:val="none"/>
        </w:rPr>
        <w:t>完成预算</w:t>
      </w:r>
      <w:r>
        <w:rPr>
          <w:rStyle w:val="25"/>
          <w:rFonts w:hint="eastAsia" w:ascii="仿宋" w:hAnsi="仿宋" w:eastAsia="仿宋"/>
          <w:b w:val="0"/>
          <w:bCs/>
          <w:color w:val="auto"/>
          <w:sz w:val="32"/>
          <w:szCs w:val="32"/>
          <w:highlight w:val="none"/>
          <w:lang w:val="en-US" w:eastAsia="zh-CN"/>
        </w:rPr>
        <w:t>100</w:t>
      </w:r>
      <w:r>
        <w:rPr>
          <w:rStyle w:val="25"/>
          <w:rFonts w:ascii="仿宋" w:hAnsi="仿宋" w:eastAsia="仿宋"/>
          <w:b w:val="0"/>
          <w:bCs/>
          <w:color w:val="auto"/>
          <w:sz w:val="32"/>
          <w:szCs w:val="32"/>
          <w:highlight w:val="none"/>
        </w:rPr>
        <w:t>%</w:t>
      </w:r>
      <w:r>
        <w:rPr>
          <w:rStyle w:val="25"/>
          <w:rFonts w:hint="eastAsia" w:ascii="仿宋" w:hAnsi="仿宋" w:eastAsia="仿宋"/>
          <w:b w:val="0"/>
          <w:bCs/>
          <w:color w:val="auto"/>
          <w:sz w:val="32"/>
          <w:szCs w:val="32"/>
          <w:highlight w:val="none"/>
        </w:rPr>
        <w:t>，决算数等于算数</w:t>
      </w:r>
      <w:r>
        <w:rPr>
          <w:rStyle w:val="25"/>
          <w:rFonts w:hint="eastAsia" w:ascii="仿宋" w:hAnsi="仿宋" w:eastAsia="仿宋"/>
          <w:b w:val="0"/>
          <w:bCs/>
          <w:color w:val="auto"/>
          <w:sz w:val="32"/>
          <w:szCs w:val="32"/>
          <w:highlight w:val="none"/>
          <w:lang w:eastAsia="zh-CN"/>
        </w:rPr>
        <w:t>预算</w:t>
      </w:r>
      <w:r>
        <w:rPr>
          <w:rStyle w:val="25"/>
          <w:rFonts w:hint="eastAsia" w:ascii="仿宋" w:hAnsi="仿宋" w:eastAsia="仿宋"/>
          <w:b w:val="0"/>
          <w:bCs/>
          <w:color w:val="auto"/>
          <w:sz w:val="32"/>
          <w:szCs w:val="32"/>
          <w:highlight w:val="none"/>
        </w:rPr>
        <w:t>。</w:t>
      </w:r>
    </w:p>
    <w:p w14:paraId="3CBA58C8">
      <w:pPr>
        <w:pStyle w:val="2"/>
        <w:rPr>
          <w:rFonts w:hint="default" w:eastAsia="仿宋"/>
          <w:lang w:val="en-US" w:eastAsia="zh-CN"/>
        </w:rPr>
      </w:pPr>
    </w:p>
    <w:p w14:paraId="1EF89517">
      <w:pPr>
        <w:tabs>
          <w:tab w:val="right" w:pos="8306"/>
        </w:tabs>
        <w:spacing w:line="600" w:lineRule="exact"/>
        <w:ind w:firstLine="640"/>
        <w:outlineLvl w:val="1"/>
        <w:rPr>
          <w:rStyle w:val="44"/>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44"/>
          <w:rFonts w:hint="eastAsia" w:ascii="黑体" w:hAnsi="黑体" w:eastAsia="黑体"/>
          <w:b w:val="0"/>
          <w:color w:val="auto"/>
          <w:highlight w:val="none"/>
        </w:rPr>
        <w:t>般公共预算财政拨款基本支出决算情况说明</w:t>
      </w:r>
      <w:r>
        <w:rPr>
          <w:rStyle w:val="44"/>
          <w:rFonts w:ascii="黑体" w:hAnsi="黑体" w:eastAsia="黑体"/>
          <w:b w:val="0"/>
          <w:color w:val="auto"/>
          <w:highlight w:val="none"/>
        </w:rPr>
        <w:tab/>
      </w:r>
    </w:p>
    <w:p w14:paraId="752C096C">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31.15</w:t>
      </w:r>
      <w:r>
        <w:rPr>
          <w:rFonts w:hint="eastAsia" w:ascii="仿宋" w:hAnsi="仿宋" w:eastAsia="仿宋"/>
          <w:color w:val="auto"/>
          <w:sz w:val="32"/>
          <w:szCs w:val="32"/>
          <w:highlight w:val="none"/>
        </w:rPr>
        <w:t>万元，其中：</w:t>
      </w:r>
    </w:p>
    <w:p w14:paraId="00E3A03D">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30.01</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1.14</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9BD45D5">
      <w:pPr>
        <w:spacing w:line="600" w:lineRule="exact"/>
        <w:ind w:firstLine="640"/>
        <w:outlineLvl w:val="1"/>
        <w:rPr>
          <w:rStyle w:val="44"/>
          <w:rFonts w:ascii="黑体" w:hAnsi="黑体" w:eastAsia="黑体"/>
          <w:b w:val="0"/>
          <w:color w:val="auto"/>
          <w:highlight w:val="none"/>
        </w:rPr>
      </w:pPr>
      <w:r>
        <w:rPr>
          <w:rFonts w:hint="eastAsia" w:ascii="黑体" w:eastAsia="黑体"/>
          <w:color w:val="auto"/>
          <w:sz w:val="32"/>
          <w:szCs w:val="32"/>
          <w:highlight w:val="none"/>
        </w:rPr>
        <w:t>七、</w:t>
      </w:r>
      <w:r>
        <w:rPr>
          <w:rStyle w:val="44"/>
          <w:rFonts w:hint="eastAsia" w:ascii="黑体" w:hAnsi="黑体" w:eastAsia="黑体"/>
          <w:b w:val="0"/>
          <w:color w:val="auto"/>
          <w:highlight w:val="none"/>
        </w:rPr>
        <w:t>财政拨款</w:t>
      </w:r>
      <w:r>
        <w:rPr>
          <w:rStyle w:val="44"/>
          <w:rFonts w:hint="eastAsia" w:ascii="黑体" w:hAnsi="黑体" w:eastAsia="黑体"/>
          <w:color w:val="auto"/>
          <w:highlight w:val="none"/>
        </w:rPr>
        <w:t>“</w:t>
      </w:r>
      <w:r>
        <w:rPr>
          <w:rStyle w:val="44"/>
          <w:rFonts w:hint="eastAsia" w:ascii="黑体" w:hAnsi="黑体" w:eastAsia="黑体"/>
          <w:b w:val="0"/>
          <w:color w:val="auto"/>
          <w:highlight w:val="none"/>
        </w:rPr>
        <w:t>三公”经费支出决算情况说明</w:t>
      </w:r>
    </w:p>
    <w:p w14:paraId="117B0C0B">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（一）“三公”经费财政拨款支出决算总体情况说明</w:t>
      </w:r>
    </w:p>
    <w:p w14:paraId="0E974BF4">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较上年度</w:t>
      </w:r>
      <w:r>
        <w:rPr>
          <w:rFonts w:hint="eastAsia" w:ascii="仿宋" w:hAnsi="仿宋" w:eastAsia="仿宋"/>
          <w:color w:val="auto"/>
          <w:sz w:val="32"/>
          <w:szCs w:val="32"/>
          <w:highlight w:val="none"/>
          <w:lang w:val="en-US" w:eastAsia="zh-CN"/>
        </w:rPr>
        <w:t>持平，</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无公务接待</w:t>
      </w:r>
      <w:r>
        <w:rPr>
          <w:rFonts w:hint="eastAsia" w:ascii="仿宋" w:hAnsi="仿宋" w:eastAsia="仿宋"/>
          <w:color w:val="auto"/>
          <w:sz w:val="32"/>
          <w:szCs w:val="32"/>
          <w:highlight w:val="none"/>
        </w:rPr>
        <w:t>。</w:t>
      </w:r>
    </w:p>
    <w:p w14:paraId="6508E3CC">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（二）“三公”经费财政拨款支出决算具体情况说明</w:t>
      </w:r>
    </w:p>
    <w:p w14:paraId="02F1FF12">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2891E997">
      <w:pPr>
        <w:numPr>
          <w:ilvl w:val="0"/>
          <w:numId w:val="0"/>
        </w:numPr>
        <w:spacing w:line="600" w:lineRule="exact"/>
        <w:ind w:firstLine="643" w:firstLineChars="200"/>
        <w:rPr>
          <w:rFonts w:hint="eastAsia" w:ascii="仿宋_GB2312" w:eastAsia="仿宋_GB2312"/>
          <w:color w:val="auto"/>
          <w:sz w:val="32"/>
          <w:szCs w:val="32"/>
          <w:highlight w:val="none"/>
          <w:lang w:eastAsia="zh-CN"/>
        </w:rPr>
      </w:pPr>
      <w:r>
        <w:rPr>
          <w:rFonts w:hint="eastAsia" w:ascii="仿宋_GB2312" w:eastAsia="仿宋_GB2312"/>
          <w:b/>
          <w:color w:val="auto"/>
          <w:sz w:val="32"/>
          <w:szCs w:val="32"/>
          <w:highlight w:val="none"/>
          <w:lang w:val="en-US" w:eastAsia="zh-CN"/>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5"/>
          <w:rFonts w:hint="eastAsia" w:ascii="仿宋" w:hAnsi="仿宋" w:eastAsia="仿宋"/>
          <w:b w:val="0"/>
          <w:bCs/>
          <w:color w:val="auto"/>
          <w:sz w:val="32"/>
          <w:szCs w:val="32"/>
          <w:highlight w:val="none"/>
        </w:rPr>
        <w:t>完成预算</w:t>
      </w:r>
      <w:r>
        <w:rPr>
          <w:rStyle w:val="25"/>
          <w:rFonts w:hint="eastAsia" w:ascii="仿宋" w:hAnsi="仿宋" w:eastAsia="仿宋"/>
          <w:b w:val="0"/>
          <w:bCs/>
          <w:color w:val="auto"/>
          <w:sz w:val="32"/>
          <w:szCs w:val="32"/>
          <w:highlight w:val="none"/>
          <w:lang w:val="en-US" w:eastAsia="zh-CN"/>
        </w:rPr>
        <w:t>0</w:t>
      </w:r>
      <w:r>
        <w:rPr>
          <w:rStyle w:val="25"/>
          <w:rFonts w:ascii="仿宋" w:hAnsi="仿宋" w:eastAsia="仿宋"/>
          <w:b w:val="0"/>
          <w:bCs/>
          <w:color w:val="auto"/>
          <w:sz w:val="32"/>
          <w:szCs w:val="32"/>
          <w:highlight w:val="none"/>
        </w:rPr>
        <w:t>%</w:t>
      </w:r>
      <w:r>
        <w:rPr>
          <w:rStyle w:val="2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度无变化。</w:t>
      </w:r>
    </w:p>
    <w:p w14:paraId="05A0E098">
      <w:pPr>
        <w:numPr>
          <w:ilvl w:val="0"/>
          <w:numId w:val="0"/>
        </w:numPr>
        <w:spacing w:line="600" w:lineRule="exact"/>
        <w:ind w:firstLine="643" w:firstLineChars="200"/>
        <w:rPr>
          <w:rFonts w:ascii="仿宋_GB2312" w:eastAsia="仿宋_GB2312"/>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25"/>
          <w:rFonts w:hint="eastAsia" w:ascii="仿宋" w:hAnsi="仿宋" w:eastAsia="仿宋"/>
          <w:b w:val="0"/>
          <w:bCs/>
          <w:color w:val="auto"/>
          <w:sz w:val="32"/>
          <w:szCs w:val="32"/>
          <w:highlight w:val="none"/>
        </w:rPr>
        <w:t>完成预算</w:t>
      </w:r>
      <w:r>
        <w:rPr>
          <w:rStyle w:val="25"/>
          <w:rFonts w:hint="eastAsia" w:ascii="仿宋" w:hAnsi="仿宋" w:eastAsia="仿宋"/>
          <w:b w:val="0"/>
          <w:bCs/>
          <w:color w:val="auto"/>
          <w:sz w:val="32"/>
          <w:szCs w:val="32"/>
          <w:highlight w:val="none"/>
          <w:lang w:val="en-US" w:eastAsia="zh-CN"/>
        </w:rPr>
        <w:t>0</w:t>
      </w:r>
      <w:r>
        <w:rPr>
          <w:rStyle w:val="25"/>
          <w:rFonts w:ascii="仿宋" w:hAnsi="仿宋" w:eastAsia="仿宋"/>
          <w:b w:val="0"/>
          <w:bCs/>
          <w:color w:val="auto"/>
          <w:sz w:val="32"/>
          <w:szCs w:val="32"/>
          <w:highlight w:val="none"/>
        </w:rPr>
        <w:t>%</w:t>
      </w:r>
      <w:r>
        <w:rPr>
          <w:rStyle w:val="2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度无变化</w:t>
      </w:r>
      <w:r>
        <w:rPr>
          <w:rFonts w:hint="eastAsia" w:ascii="仿宋_GB2312" w:eastAsia="仿宋_GB2312"/>
          <w:color w:val="auto"/>
          <w:sz w:val="32"/>
          <w:szCs w:val="32"/>
          <w:highlight w:val="none"/>
        </w:rPr>
        <w:t>。</w:t>
      </w:r>
    </w:p>
    <w:p w14:paraId="10EB8472">
      <w:pPr>
        <w:spacing w:line="600" w:lineRule="exact"/>
        <w:ind w:firstLine="640"/>
        <w:rPr>
          <w:rFonts w:ascii="黑体" w:eastAsia="黑体"/>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5"/>
          <w:rFonts w:hint="eastAsia" w:ascii="仿宋" w:hAnsi="仿宋" w:eastAsia="仿宋"/>
          <w:b w:val="0"/>
          <w:bCs/>
          <w:color w:val="auto"/>
          <w:sz w:val="32"/>
          <w:szCs w:val="32"/>
          <w:highlight w:val="none"/>
        </w:rPr>
        <w:t>完成预算</w:t>
      </w:r>
      <w:r>
        <w:rPr>
          <w:rStyle w:val="25"/>
          <w:rFonts w:hint="eastAsia" w:ascii="仿宋" w:hAnsi="仿宋" w:eastAsia="仿宋"/>
          <w:b w:val="0"/>
          <w:bCs/>
          <w:color w:val="auto"/>
          <w:sz w:val="32"/>
          <w:szCs w:val="32"/>
          <w:highlight w:val="none"/>
          <w:lang w:val="en-US" w:eastAsia="zh-CN"/>
        </w:rPr>
        <w:t>0</w:t>
      </w:r>
      <w:r>
        <w:rPr>
          <w:rStyle w:val="25"/>
          <w:rFonts w:ascii="仿宋" w:hAnsi="仿宋" w:eastAsia="仿宋"/>
          <w:b w:val="0"/>
          <w:bCs/>
          <w:color w:val="auto"/>
          <w:sz w:val="32"/>
          <w:szCs w:val="32"/>
          <w:highlight w:val="none"/>
        </w:rPr>
        <w:t>%</w:t>
      </w:r>
      <w:r>
        <w:rPr>
          <w:rStyle w:val="2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无公务接待</w:t>
      </w:r>
      <w:r>
        <w:rPr>
          <w:rFonts w:hint="eastAsia" w:ascii="仿宋_GB2312" w:eastAsia="仿宋_GB2312"/>
          <w:color w:val="auto"/>
          <w:sz w:val="32"/>
          <w:szCs w:val="32"/>
          <w:highlight w:val="none"/>
        </w:rPr>
        <w:t>。</w:t>
      </w:r>
    </w:p>
    <w:p w14:paraId="243D078E">
      <w:pPr>
        <w:spacing w:line="600" w:lineRule="exact"/>
        <w:ind w:firstLine="640"/>
        <w:outlineLvl w:val="1"/>
        <w:rPr>
          <w:rStyle w:val="44"/>
          <w:rFonts w:ascii="黑体" w:hAnsi="黑体" w:eastAsia="黑体"/>
          <w:color w:val="auto"/>
          <w:highlight w:val="none"/>
        </w:rPr>
      </w:pPr>
      <w:r>
        <w:rPr>
          <w:rFonts w:hint="eastAsia" w:ascii="黑体" w:eastAsia="黑体"/>
          <w:color w:val="auto"/>
          <w:sz w:val="32"/>
          <w:szCs w:val="32"/>
          <w:highlight w:val="none"/>
        </w:rPr>
        <w:t>八、</w:t>
      </w:r>
      <w:r>
        <w:rPr>
          <w:rStyle w:val="44"/>
          <w:rFonts w:hint="eastAsia" w:ascii="黑体" w:hAnsi="黑体" w:eastAsia="黑体"/>
          <w:b w:val="0"/>
          <w:color w:val="auto"/>
          <w:highlight w:val="none"/>
        </w:rPr>
        <w:t>政府性基金预算支出决算情况说明</w:t>
      </w:r>
    </w:p>
    <w:p w14:paraId="447525ED">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52E792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44"/>
          <w:rFonts w:ascii="黑体" w:hAnsi="黑体" w:eastAsia="黑体"/>
          <w:b w:val="0"/>
          <w:color w:val="auto"/>
          <w:highlight w:val="none"/>
        </w:rPr>
      </w:pPr>
      <w:r>
        <w:rPr>
          <w:rStyle w:val="44"/>
          <w:rFonts w:hint="eastAsia" w:ascii="黑体" w:hAnsi="黑体" w:eastAsia="黑体"/>
          <w:b w:val="0"/>
          <w:color w:val="auto"/>
          <w:highlight w:val="none"/>
          <w:lang w:eastAsia="zh-CN"/>
        </w:rPr>
        <w:t>九、</w:t>
      </w:r>
      <w:r>
        <w:rPr>
          <w:rStyle w:val="44"/>
          <w:rFonts w:hint="eastAsia" w:ascii="黑体" w:hAnsi="黑体" w:eastAsia="黑体"/>
          <w:b w:val="0"/>
          <w:color w:val="auto"/>
          <w:highlight w:val="none"/>
        </w:rPr>
        <w:t>国有资本经营预算支出决算情况说明</w:t>
      </w:r>
    </w:p>
    <w:p w14:paraId="2DC5FD4A">
      <w:pPr>
        <w:spacing w:line="600" w:lineRule="exact"/>
        <w:ind w:firstLine="640"/>
        <w:rPr>
          <w:rFonts w:ascii="方正小标宋简体" w:hAnsi="方正小标宋简体" w:eastAsia="方正小标宋简体" w:cs="方正小标宋简体"/>
          <w:color w:val="auto"/>
          <w:sz w:val="44"/>
          <w:szCs w:val="44"/>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5F372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44"/>
          <w:rFonts w:hint="eastAsia" w:ascii="黑体" w:hAnsi="黑体" w:eastAsia="黑体"/>
          <w:b w:val="0"/>
          <w:color w:val="auto"/>
          <w:highlight w:val="none"/>
        </w:rPr>
      </w:pPr>
      <w:r>
        <w:rPr>
          <w:rStyle w:val="44"/>
          <w:rFonts w:hint="eastAsia" w:ascii="黑体" w:hAnsi="黑体" w:eastAsia="黑体"/>
          <w:b w:val="0"/>
          <w:color w:val="auto"/>
          <w:highlight w:val="none"/>
          <w:lang w:eastAsia="zh-CN"/>
        </w:rPr>
        <w:t>十、</w:t>
      </w:r>
      <w:r>
        <w:rPr>
          <w:rStyle w:val="44"/>
          <w:rFonts w:hint="eastAsia" w:ascii="黑体" w:hAnsi="黑体" w:eastAsia="黑体"/>
          <w:b w:val="0"/>
          <w:color w:val="auto"/>
          <w:highlight w:val="none"/>
        </w:rPr>
        <w:t>其他重要事项的情况说明</w:t>
      </w:r>
    </w:p>
    <w:p w14:paraId="55B5BC4C">
      <w:pPr>
        <w:spacing w:line="600" w:lineRule="exact"/>
        <w:ind w:firstLine="643"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rPr>
        <w:t>（一）机关运行经费支出情况</w:t>
      </w:r>
    </w:p>
    <w:p w14:paraId="0B998EE8">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民科队</w:t>
      </w:r>
      <w:r>
        <w:rPr>
          <w:rFonts w:hint="eastAsia" w:ascii="仿宋_GB2312" w:eastAsia="仿宋_GB2312"/>
          <w:color w:val="auto"/>
          <w:sz w:val="32"/>
          <w:szCs w:val="32"/>
          <w:highlight w:val="none"/>
        </w:rPr>
        <w:t>运行经费支出</w:t>
      </w:r>
      <w:r>
        <w:rPr>
          <w:rFonts w:hint="eastAsia" w:ascii="仿宋_GB2312" w:eastAsia="仿宋_GB2312"/>
          <w:color w:val="auto"/>
          <w:sz w:val="32"/>
          <w:szCs w:val="32"/>
          <w:highlight w:val="none"/>
          <w:lang w:val="en-US" w:eastAsia="zh-CN"/>
        </w:rPr>
        <w:t>22.48</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减少7.24</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减少24.36</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eastAsia="zh-CN"/>
        </w:rPr>
        <w:t>人员</w:t>
      </w:r>
      <w:r>
        <w:rPr>
          <w:rFonts w:hint="eastAsia" w:ascii="仿宋" w:hAnsi="仿宋" w:eastAsia="仿宋"/>
          <w:color w:val="auto"/>
          <w:sz w:val="32"/>
          <w:szCs w:val="32"/>
          <w:highlight w:val="none"/>
          <w:lang w:val="en-US" w:eastAsia="zh-CN"/>
        </w:rPr>
        <w:t>减少</w:t>
      </w:r>
      <w:r>
        <w:rPr>
          <w:rFonts w:hint="eastAsia" w:ascii="仿宋" w:hAnsi="仿宋" w:eastAsia="仿宋"/>
          <w:color w:val="auto"/>
          <w:sz w:val="32"/>
          <w:szCs w:val="32"/>
          <w:highlight w:val="none"/>
          <w:lang w:eastAsia="zh-CN"/>
        </w:rPr>
        <w:t>。</w:t>
      </w:r>
    </w:p>
    <w:p w14:paraId="0ADCB613">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p>
    <w:p w14:paraId="58C671E6">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度无政府采购</w:t>
      </w:r>
      <w:r>
        <w:rPr>
          <w:rFonts w:hint="eastAsia" w:ascii="仿宋_GB2312" w:eastAsia="仿宋_GB2312"/>
          <w:color w:val="auto"/>
          <w:sz w:val="32"/>
          <w:szCs w:val="32"/>
          <w:highlight w:val="none"/>
        </w:rPr>
        <w:t>。</w:t>
      </w:r>
    </w:p>
    <w:p w14:paraId="11FB453F">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p>
    <w:p w14:paraId="247E026A">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无国有资产。</w:t>
      </w:r>
    </w:p>
    <w:p w14:paraId="2072FD13">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60EBFCE8">
      <w:pPr>
        <w:spacing w:line="600" w:lineRule="exact"/>
        <w:ind w:firstLine="1280" w:firstLineChars="400"/>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eastAsia="zh-CN"/>
        </w:rPr>
        <w:t>无</w:t>
      </w:r>
      <w:r>
        <w:rPr>
          <w:rFonts w:hint="eastAsia" w:ascii="仿宋_GB2312" w:hAnsi="Times New Roman" w:eastAsia="仿宋_GB2312" w:cs="Times New Roman"/>
          <w:color w:val="auto"/>
          <w:sz w:val="32"/>
          <w:szCs w:val="32"/>
          <w:highlight w:val="none"/>
          <w:lang w:eastAsia="zh-CN"/>
        </w:rPr>
        <w:br w:type="page"/>
      </w:r>
    </w:p>
    <w:p w14:paraId="7C3D6E94">
      <w:pPr>
        <w:numPr>
          <w:ilvl w:val="0"/>
          <w:numId w:val="0"/>
        </w:numPr>
        <w:spacing w:line="600" w:lineRule="exact"/>
        <w:jc w:val="center"/>
        <w:outlineLvl w:val="0"/>
        <w:rPr>
          <w:rStyle w:val="43"/>
          <w:rFonts w:ascii="黑体" w:hAnsi="黑体" w:eastAsia="黑体"/>
          <w:b w:val="0"/>
          <w:color w:val="auto"/>
          <w:highlight w:val="none"/>
        </w:rPr>
      </w:pPr>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43"/>
          <w:rFonts w:hint="eastAsia" w:ascii="黑体" w:hAnsi="黑体" w:eastAsia="黑体"/>
          <w:b w:val="0"/>
          <w:color w:val="auto"/>
          <w:highlight w:val="none"/>
        </w:rPr>
        <w:t>词解释</w:t>
      </w:r>
    </w:p>
    <w:p w14:paraId="1EBDBFC1">
      <w:pPr>
        <w:spacing w:line="600" w:lineRule="exact"/>
        <w:jc w:val="left"/>
        <w:rPr>
          <w:rFonts w:ascii="宋体"/>
          <w:b/>
          <w:color w:val="auto"/>
          <w:sz w:val="44"/>
          <w:szCs w:val="44"/>
          <w:highlight w:val="none"/>
        </w:rPr>
      </w:pPr>
    </w:p>
    <w:p w14:paraId="2CAFE6C1">
      <w:pPr>
        <w:pStyle w:val="3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706B044F">
      <w:pPr>
        <w:pStyle w:val="3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23F94820">
      <w:pPr>
        <w:pStyle w:val="3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68A73F15">
      <w:pPr>
        <w:pStyle w:val="3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0BADD9AD">
      <w:pPr>
        <w:pStyle w:val="3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年末结转和结余：指单位按有关规定结转到下年或以后年度继续使用的资金。</w:t>
      </w:r>
    </w:p>
    <w:p w14:paraId="2ACA9363">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科学技术：</w:t>
      </w:r>
      <w:r>
        <w:rPr>
          <w:rFonts w:hint="eastAsia" w:ascii="仿宋_GB2312" w:eastAsia="仿宋_GB2312"/>
          <w:color w:val="000000"/>
          <w:sz w:val="32"/>
          <w:szCs w:val="32"/>
          <w:lang w:val="en-US" w:eastAsia="zh-CN"/>
        </w:rPr>
        <w:t>2060701</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机构运行。</w:t>
      </w:r>
    </w:p>
    <w:p w14:paraId="5D913A88">
      <w:pPr>
        <w:ind w:firstLine="640" w:firstLineChars="200"/>
        <w:rPr>
          <w:rFonts w:ascii="仿宋_GB2312" w:eastAsia="仿宋_GB2312"/>
          <w:color w:val="000000"/>
          <w:sz w:val="32"/>
          <w:szCs w:val="32"/>
          <w:lang w:val="en-US" w:eastAsia="zh-CN"/>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社会保障和就业：</w:t>
      </w:r>
      <w:r>
        <w:rPr>
          <w:rFonts w:hint="eastAsia" w:ascii="仿宋_GB2312" w:eastAsia="仿宋_GB2312"/>
          <w:color w:val="000000"/>
          <w:sz w:val="32"/>
          <w:szCs w:val="32"/>
          <w:lang w:val="en-US" w:eastAsia="zh-CN"/>
        </w:rPr>
        <w:t>2080505指机关事业单位养老保险</w:t>
      </w:r>
    </w:p>
    <w:p w14:paraId="44F9EC09">
      <w:pPr>
        <w:ind w:firstLine="640" w:firstLineChars="200"/>
        <w:rPr>
          <w:rFonts w:ascii="仿宋_GB2312" w:eastAsia="仿宋_GB2312"/>
          <w:color w:val="000000"/>
          <w:sz w:val="32"/>
          <w:szCs w:val="32"/>
          <w:lang w:val="en-US" w:eastAsia="zh-CN"/>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社会保障和就业</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2080506指机关事业单位职业年金</w:t>
      </w:r>
    </w:p>
    <w:p w14:paraId="14C2953F">
      <w:pPr>
        <w:ind w:firstLine="640" w:firstLineChars="200"/>
        <w:rPr>
          <w:rFonts w:ascii="仿宋_GB2312" w:eastAsia="仿宋_GB2312"/>
          <w:color w:val="000000"/>
          <w:sz w:val="32"/>
          <w:szCs w:val="32"/>
          <w:lang w:val="en-US" w:eastAsia="zh-CN"/>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医疗卫生与计划生育</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2101102</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事业单位医疗</w:t>
      </w:r>
    </w:p>
    <w:p w14:paraId="09A97FF0">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住房保障：</w:t>
      </w:r>
      <w:r>
        <w:rPr>
          <w:rFonts w:hint="eastAsia" w:ascii="仿宋_GB2312" w:eastAsia="仿宋_GB2312"/>
          <w:color w:val="000000"/>
          <w:sz w:val="32"/>
          <w:szCs w:val="32"/>
          <w:lang w:val="en-US" w:eastAsia="zh-CN"/>
        </w:rPr>
        <w:t>2210201</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住房公积金</w:t>
      </w:r>
      <w:r>
        <w:rPr>
          <w:rFonts w:hint="eastAsia" w:ascii="仿宋_GB2312" w:eastAsia="仿宋_GB2312"/>
          <w:color w:val="000000"/>
          <w:sz w:val="32"/>
          <w:szCs w:val="32"/>
        </w:rPr>
        <w:t>。</w:t>
      </w:r>
    </w:p>
    <w:p w14:paraId="5BEFA5D6">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基本支出：</w:t>
      </w:r>
      <w:r>
        <w:rPr>
          <w:rFonts w:hint="eastAsia" w:ascii="仿宋_GB2312" w:eastAsia="仿宋_GB2312"/>
          <w:color w:val="auto"/>
          <w:sz w:val="32"/>
          <w:szCs w:val="32"/>
          <w:highlight w:val="none"/>
        </w:rPr>
        <w:t>指为保障机构正常运转、完成日常工作任务而发生的人员支出和公用支出。</w:t>
      </w:r>
    </w:p>
    <w:p w14:paraId="3ABAE8E6">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06EAAFE8">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168D645C">
      <w:pPr>
        <w:pStyle w:val="3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DE20F67">
      <w:pPr>
        <w:pStyle w:val="3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C067FA4">
      <w:pPr>
        <w:spacing w:line="600" w:lineRule="exact"/>
        <w:jc w:val="center"/>
        <w:outlineLvl w:val="0"/>
        <w:rPr>
          <w:rStyle w:val="43"/>
          <w:rFonts w:ascii="黑体" w:hAnsi="黑体" w:eastAsia="黑体"/>
          <w:b w:val="0"/>
          <w:color w:val="auto"/>
          <w:highlight w:val="none"/>
        </w:rPr>
      </w:pPr>
      <w:r>
        <w:rPr>
          <w:rFonts w:ascii="宋体"/>
          <w:b/>
          <w:color w:val="auto"/>
          <w:sz w:val="44"/>
          <w:szCs w:val="44"/>
          <w:highlight w:val="none"/>
        </w:rPr>
        <w:br w:type="page"/>
      </w:r>
      <w:r>
        <w:rPr>
          <w:rFonts w:hint="eastAsia" w:ascii="黑体" w:hAnsi="黑体" w:eastAsia="黑体"/>
          <w:color w:val="auto"/>
          <w:sz w:val="44"/>
          <w:szCs w:val="44"/>
          <w:highlight w:val="none"/>
        </w:rPr>
        <w:t>第</w:t>
      </w:r>
      <w:r>
        <w:rPr>
          <w:rStyle w:val="43"/>
          <w:rFonts w:hint="eastAsia" w:ascii="黑体" w:hAnsi="黑体" w:eastAsia="黑体"/>
          <w:b w:val="0"/>
          <w:color w:val="auto"/>
          <w:highlight w:val="none"/>
        </w:rPr>
        <w:t>四部分 附件</w:t>
      </w:r>
    </w:p>
    <w:p w14:paraId="659CEAF6">
      <w:pPr>
        <w:keepNext w:val="0"/>
        <w:keepLines w:val="0"/>
        <w:pageBreakBefore w:val="0"/>
        <w:kinsoku/>
        <w:wordWrap/>
        <w:overflowPunct/>
        <w:topLinePunct w:val="0"/>
        <w:autoSpaceDE/>
        <w:autoSpaceDN/>
        <w:bidi w:val="0"/>
        <w:spacing w:line="572" w:lineRule="exact"/>
        <w:ind w:firstLine="640" w:firstLineChars="200"/>
        <w:jc w:val="left"/>
        <w:textAlignment w:val="auto"/>
        <w:outlineLvl w:val="0"/>
        <w:rPr>
          <w:rFonts w:hint="eastAsia" w:ascii="黑体" w:hAnsi="黑体" w:eastAsia="黑体"/>
          <w:color w:val="auto"/>
          <w:sz w:val="44"/>
          <w:szCs w:val="44"/>
          <w:highlight w:val="none"/>
        </w:rPr>
      </w:pPr>
      <w:r>
        <w:rPr>
          <w:rFonts w:hint="eastAsia" w:ascii="仿宋_GB2312" w:hAnsi="仿宋_GB2312" w:eastAsia="仿宋_GB2312" w:cs="仿宋_GB2312"/>
          <w:color w:val="auto"/>
          <w:sz w:val="32"/>
          <w:szCs w:val="32"/>
          <w:highlight w:val="none"/>
          <w:lang w:eastAsia="zh-CN"/>
        </w:rPr>
        <w:t>无</w:t>
      </w:r>
    </w:p>
    <w:p w14:paraId="72F4177B">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43"/>
          <w:rFonts w:hint="eastAsia" w:ascii="黑体" w:hAnsi="黑体" w:eastAsia="黑体"/>
          <w:b w:val="0"/>
          <w:color w:val="auto"/>
          <w:highlight w:val="none"/>
        </w:rPr>
        <w:t>五部分 附表</w:t>
      </w:r>
    </w:p>
    <w:p w14:paraId="275CB9F6">
      <w:pPr>
        <w:pStyle w:val="4"/>
        <w:rPr>
          <w:rFonts w:ascii="仿宋" w:hAnsi="仿宋" w:eastAsia="仿宋"/>
          <w:color w:val="auto"/>
          <w:highlight w:val="none"/>
        </w:rPr>
      </w:pPr>
      <w:r>
        <w:rPr>
          <w:rFonts w:hint="eastAsia" w:ascii="仿宋" w:hAnsi="仿宋" w:eastAsia="仿宋"/>
          <w:b w:val="0"/>
          <w:color w:val="auto"/>
          <w:highlight w:val="none"/>
        </w:rPr>
        <w:t>一、收</w:t>
      </w:r>
      <w:r>
        <w:rPr>
          <w:rStyle w:val="44"/>
          <w:rFonts w:hint="eastAsia" w:ascii="仿宋" w:hAnsi="仿宋" w:eastAsia="仿宋"/>
          <w:b w:val="0"/>
          <w:bCs w:val="0"/>
          <w:color w:val="auto"/>
          <w:highlight w:val="none"/>
        </w:rPr>
        <w:t>入支出决算总表</w:t>
      </w:r>
    </w:p>
    <w:p w14:paraId="0AD5D77E">
      <w:pPr>
        <w:pStyle w:val="4"/>
        <w:rPr>
          <w:rFonts w:ascii="仿宋" w:hAnsi="仿宋" w:eastAsia="仿宋"/>
          <w:color w:val="auto"/>
          <w:highlight w:val="none"/>
        </w:rPr>
      </w:pPr>
      <w:r>
        <w:rPr>
          <w:rFonts w:hint="eastAsia" w:ascii="仿宋" w:hAnsi="仿宋" w:eastAsia="仿宋"/>
          <w:b w:val="0"/>
          <w:color w:val="auto"/>
          <w:highlight w:val="none"/>
        </w:rPr>
        <w:t>二、收</w:t>
      </w:r>
      <w:r>
        <w:rPr>
          <w:rStyle w:val="44"/>
          <w:rFonts w:hint="eastAsia" w:ascii="仿宋" w:hAnsi="仿宋" w:eastAsia="仿宋"/>
          <w:b w:val="0"/>
          <w:bCs w:val="0"/>
          <w:color w:val="auto"/>
          <w:highlight w:val="none"/>
        </w:rPr>
        <w:t>入决算表</w:t>
      </w:r>
    </w:p>
    <w:p w14:paraId="785EE966">
      <w:pPr>
        <w:pStyle w:val="4"/>
        <w:rPr>
          <w:rFonts w:ascii="仿宋" w:hAnsi="仿宋" w:eastAsia="仿宋"/>
          <w:color w:val="auto"/>
          <w:highlight w:val="none"/>
        </w:rPr>
      </w:pPr>
      <w:r>
        <w:rPr>
          <w:rStyle w:val="44"/>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44"/>
          <w:rFonts w:hint="eastAsia" w:ascii="仿宋" w:hAnsi="仿宋" w:eastAsia="仿宋"/>
          <w:b w:val="0"/>
          <w:bCs w:val="0"/>
          <w:color w:val="auto"/>
          <w:highlight w:val="none"/>
        </w:rPr>
        <w:t>出决算表</w:t>
      </w:r>
    </w:p>
    <w:p w14:paraId="485D0BCC">
      <w:pPr>
        <w:pStyle w:val="4"/>
        <w:rPr>
          <w:rFonts w:ascii="仿宋" w:hAnsi="仿宋" w:eastAsia="仿宋"/>
          <w:b w:val="0"/>
          <w:color w:val="auto"/>
          <w:highlight w:val="none"/>
        </w:rPr>
      </w:pPr>
      <w:r>
        <w:rPr>
          <w:rStyle w:val="44"/>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44"/>
          <w:rFonts w:hint="eastAsia" w:ascii="仿宋" w:hAnsi="仿宋" w:eastAsia="仿宋"/>
          <w:b w:val="0"/>
          <w:bCs w:val="0"/>
          <w:color w:val="auto"/>
          <w:highlight w:val="none"/>
        </w:rPr>
        <w:t>政拨款收入支出决算总表</w:t>
      </w:r>
    </w:p>
    <w:p w14:paraId="31C78B55">
      <w:pPr>
        <w:pStyle w:val="4"/>
        <w:rPr>
          <w:rStyle w:val="44"/>
          <w:rFonts w:ascii="仿宋" w:hAnsi="仿宋" w:eastAsia="仿宋"/>
          <w:b w:val="0"/>
          <w:bCs w:val="0"/>
          <w:color w:val="auto"/>
          <w:highlight w:val="none"/>
        </w:rPr>
      </w:pPr>
      <w:r>
        <w:rPr>
          <w:rStyle w:val="44"/>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44"/>
          <w:rFonts w:hint="eastAsia" w:ascii="仿宋" w:hAnsi="仿宋" w:eastAsia="仿宋"/>
          <w:b w:val="0"/>
          <w:bCs w:val="0"/>
          <w:color w:val="auto"/>
          <w:highlight w:val="none"/>
        </w:rPr>
        <w:t>政拨款支出决算明细表</w:t>
      </w:r>
    </w:p>
    <w:p w14:paraId="1C7884FA">
      <w:pPr>
        <w:pStyle w:val="4"/>
        <w:rPr>
          <w:rFonts w:ascii="仿宋" w:hAnsi="仿宋" w:eastAsia="仿宋"/>
          <w:color w:val="auto"/>
          <w:highlight w:val="none"/>
        </w:rPr>
      </w:pPr>
      <w:r>
        <w:rPr>
          <w:rStyle w:val="44"/>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44"/>
          <w:rFonts w:hint="eastAsia" w:ascii="仿宋" w:hAnsi="仿宋" w:eastAsia="仿宋"/>
          <w:b w:val="0"/>
          <w:bCs w:val="0"/>
          <w:color w:val="auto"/>
          <w:highlight w:val="none"/>
        </w:rPr>
        <w:t>般公共预算财政拨款支出决算表</w:t>
      </w:r>
    </w:p>
    <w:p w14:paraId="7F925D2E">
      <w:pPr>
        <w:pStyle w:val="4"/>
        <w:rPr>
          <w:rFonts w:ascii="仿宋" w:hAnsi="仿宋" w:eastAsia="仿宋"/>
          <w:color w:val="auto"/>
          <w:highlight w:val="none"/>
        </w:rPr>
      </w:pPr>
      <w:r>
        <w:rPr>
          <w:rStyle w:val="44"/>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44"/>
          <w:rFonts w:hint="eastAsia" w:ascii="仿宋" w:hAnsi="仿宋" w:eastAsia="仿宋"/>
          <w:b w:val="0"/>
          <w:bCs w:val="0"/>
          <w:color w:val="auto"/>
          <w:highlight w:val="none"/>
        </w:rPr>
        <w:t>般公共预算财政拨款支出决算明细表</w:t>
      </w:r>
    </w:p>
    <w:p w14:paraId="2D040C8A">
      <w:pPr>
        <w:pStyle w:val="4"/>
        <w:rPr>
          <w:rFonts w:ascii="仿宋" w:hAnsi="仿宋" w:eastAsia="仿宋"/>
          <w:color w:val="auto"/>
          <w:highlight w:val="none"/>
        </w:rPr>
      </w:pPr>
      <w:r>
        <w:rPr>
          <w:rStyle w:val="44"/>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44"/>
          <w:rFonts w:hint="eastAsia" w:ascii="仿宋" w:hAnsi="仿宋" w:eastAsia="仿宋"/>
          <w:b w:val="0"/>
          <w:bCs w:val="0"/>
          <w:color w:val="auto"/>
          <w:highlight w:val="none"/>
        </w:rPr>
        <w:t>般公共预算财政拨款基本支出决算表</w:t>
      </w:r>
    </w:p>
    <w:p w14:paraId="67D1BF63">
      <w:pPr>
        <w:pStyle w:val="4"/>
        <w:rPr>
          <w:rFonts w:ascii="仿宋" w:hAnsi="仿宋" w:eastAsia="仿宋"/>
          <w:color w:val="auto"/>
          <w:highlight w:val="none"/>
        </w:rPr>
      </w:pPr>
      <w:r>
        <w:rPr>
          <w:rStyle w:val="44"/>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44"/>
          <w:rFonts w:hint="eastAsia" w:ascii="仿宋" w:hAnsi="仿宋" w:eastAsia="仿宋"/>
          <w:b w:val="0"/>
          <w:bCs w:val="0"/>
          <w:color w:val="auto"/>
          <w:highlight w:val="none"/>
        </w:rPr>
        <w:t>般公共预算财政拨款项目支出决算表</w:t>
      </w:r>
    </w:p>
    <w:p w14:paraId="1A891DC0">
      <w:pPr>
        <w:pStyle w:val="4"/>
        <w:rPr>
          <w:rFonts w:ascii="仿宋" w:hAnsi="仿宋" w:eastAsia="仿宋"/>
          <w:color w:val="auto"/>
          <w:highlight w:val="none"/>
        </w:rPr>
      </w:pPr>
      <w:r>
        <w:rPr>
          <w:rStyle w:val="44"/>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44"/>
          <w:rFonts w:hint="eastAsia" w:ascii="仿宋" w:hAnsi="仿宋" w:eastAsia="仿宋"/>
          <w:b w:val="0"/>
          <w:bCs w:val="0"/>
          <w:color w:val="auto"/>
          <w:highlight w:val="none"/>
        </w:rPr>
        <w:t>府性基金预算财政拨款收入支出决算表</w:t>
      </w:r>
    </w:p>
    <w:p w14:paraId="4AE19CFF">
      <w:pPr>
        <w:pStyle w:val="4"/>
        <w:rPr>
          <w:rFonts w:ascii="仿宋" w:hAnsi="仿宋" w:eastAsia="仿宋"/>
          <w:color w:val="auto"/>
          <w:highlight w:val="none"/>
        </w:rPr>
      </w:pPr>
      <w:r>
        <w:rPr>
          <w:rStyle w:val="44"/>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44"/>
          <w:rFonts w:hint="eastAsia" w:ascii="仿宋" w:hAnsi="仿宋" w:eastAsia="仿宋"/>
          <w:b w:val="0"/>
          <w:bCs w:val="0"/>
          <w:color w:val="auto"/>
          <w:highlight w:val="none"/>
        </w:rPr>
        <w:t>有资本经营预算</w:t>
      </w:r>
      <w:r>
        <w:rPr>
          <w:rStyle w:val="44"/>
          <w:rFonts w:hint="eastAsia" w:ascii="仿宋" w:hAnsi="仿宋" w:eastAsia="仿宋"/>
          <w:b w:val="0"/>
          <w:bCs w:val="0"/>
          <w:color w:val="auto"/>
          <w:highlight w:val="none"/>
          <w:lang w:eastAsia="zh-CN"/>
        </w:rPr>
        <w:t>财政拨款收入</w:t>
      </w:r>
      <w:r>
        <w:rPr>
          <w:rStyle w:val="44"/>
          <w:rFonts w:hint="eastAsia" w:ascii="仿宋" w:hAnsi="仿宋" w:eastAsia="仿宋"/>
          <w:b w:val="0"/>
          <w:bCs w:val="0"/>
          <w:color w:val="auto"/>
          <w:highlight w:val="none"/>
        </w:rPr>
        <w:t>支出决算表</w:t>
      </w:r>
    </w:p>
    <w:p w14:paraId="6C949BE6">
      <w:pPr>
        <w:pStyle w:val="4"/>
        <w:rPr>
          <w:rFonts w:ascii="仿宋" w:hAnsi="仿宋" w:eastAsia="仿宋"/>
          <w:color w:val="auto"/>
          <w:highlight w:val="none"/>
        </w:rPr>
      </w:pPr>
      <w:r>
        <w:rPr>
          <w:rStyle w:val="44"/>
          <w:rFonts w:hint="eastAsia" w:ascii="仿宋" w:hAnsi="仿宋" w:eastAsia="仿宋"/>
          <w:b w:val="0"/>
          <w:bCs w:val="0"/>
          <w:color w:val="auto"/>
          <w:highlight w:val="none"/>
        </w:rPr>
        <w:t>十二、</w:t>
      </w:r>
      <w:r>
        <w:rPr>
          <w:rStyle w:val="44"/>
          <w:rFonts w:hint="eastAsia" w:ascii="仿宋" w:hAnsi="仿宋" w:eastAsia="仿宋"/>
          <w:b w:val="0"/>
          <w:bCs w:val="0"/>
          <w:color w:val="auto"/>
          <w:highlight w:val="none"/>
          <w:lang w:eastAsia="zh-CN"/>
        </w:rPr>
        <w:t>国有资本经营预算财政拨款支出决算表</w:t>
      </w:r>
    </w:p>
    <w:p w14:paraId="517BA783">
      <w:pPr>
        <w:pStyle w:val="4"/>
        <w:rPr>
          <w:rFonts w:hint="eastAsia" w:eastAsia="仿宋"/>
          <w:color w:val="auto"/>
          <w:highlight w:val="none"/>
          <w:lang w:eastAsia="zh-CN"/>
        </w:rPr>
      </w:pPr>
      <w:r>
        <w:rPr>
          <w:rStyle w:val="44"/>
          <w:rFonts w:hint="eastAsia" w:ascii="仿宋" w:hAnsi="仿宋" w:eastAsia="仿宋"/>
          <w:b w:val="0"/>
          <w:bCs w:val="0"/>
          <w:color w:val="auto"/>
          <w:highlight w:val="none"/>
        </w:rPr>
        <w:t>十三、</w:t>
      </w:r>
      <w:r>
        <w:rPr>
          <w:rStyle w:val="44"/>
          <w:rFonts w:hint="eastAsia" w:ascii="仿宋" w:hAnsi="仿宋" w:eastAsia="仿宋"/>
          <w:b w:val="0"/>
          <w:bCs w:val="0"/>
          <w:color w:val="auto"/>
          <w:highlight w:val="none"/>
          <w:lang w:eastAsia="zh-CN"/>
        </w:rPr>
        <w:t>财政拨款“三公”经费支出决算表</w:t>
      </w:r>
    </w:p>
    <w:p w14:paraId="0ACB58D0">
      <w:pPr>
        <w:pStyle w:val="4"/>
        <w:rPr>
          <w:rStyle w:val="28"/>
          <w:rFonts w:ascii="仿宋" w:eastAsia="仿宋"/>
          <w:b w:val="0"/>
          <w:bCs w:val="0"/>
        </w:rPr>
      </w:pP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99E55F-A699-4C04-9810-13985FDE97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773486D-FBDB-4FC6-9135-199E0C3BB2CD}"/>
  </w:font>
  <w:font w:name="Cambria">
    <w:panose1 w:val="02040503050406030204"/>
    <w:charset w:val="00"/>
    <w:family w:val="roman"/>
    <w:pitch w:val="default"/>
    <w:sig w:usb0="E00006FF" w:usb1="420024FF" w:usb2="02000000" w:usb3="00000000" w:csb0="2000019F" w:csb1="00000000"/>
    <w:embedRegular r:id="rId3" w:fontKey="{BF9499FD-DCD0-49A1-885F-9E9AC08A336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C7E0AB96-0B96-4DAB-AC8A-FE5A7C34828D}"/>
  </w:font>
  <w:font w:name="仿宋">
    <w:panose1 w:val="02010609060101010101"/>
    <w:charset w:val="86"/>
    <w:family w:val="modern"/>
    <w:pitch w:val="default"/>
    <w:sig w:usb0="800002BF" w:usb1="38CF7CFA" w:usb2="00000016" w:usb3="00000000" w:csb0="00040001" w:csb1="00000000"/>
    <w:embedRegular r:id="rId5" w:fontKey="{98F63B1C-3270-4904-85D2-B0F5E1DAF676}"/>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6" w:fontKey="{45923FB3-2278-49C8-AE42-E97D71C0CF7D}"/>
  </w:font>
  <w:font w:name="AR PL UKai CN">
    <w:altName w:val="Segoe Print"/>
    <w:panose1 w:val="00000000000000000000"/>
    <w:charset w:val="01"/>
    <w:family w:val="auto"/>
    <w:pitch w:val="default"/>
    <w:sig w:usb0="00000000" w:usb1="00000000" w:usb2="00000000" w:usb3="00000000" w:csb0="00000000" w:csb1="00000000"/>
  </w:font>
  <w:font w:name="Lucida Sans">
    <w:altName w:val="Lucida Sans Unicode"/>
    <w:panose1 w:val="020B0602030504020204"/>
    <w:charset w:val="01"/>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embedRegular r:id="rId7" w:fontKey="{BAD84783-3A10-46F8-A906-0A5F9EA174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1FCEF">
    <w:pPr>
      <w:pStyle w:val="14"/>
      <w:jc w:val="center"/>
    </w:pPr>
    <w:r>
      <w:fldChar w:fldCharType="begin"/>
    </w:r>
    <w:r>
      <w:instrText xml:space="preserve">PAGE   \* MERGEFORMAT</w:instrText>
    </w:r>
    <w:r>
      <w:fldChar w:fldCharType="separate"/>
    </w:r>
    <w:r>
      <w:rPr>
        <w:lang w:val="zh-CN"/>
      </w:rPr>
      <w:t>2</w:t>
    </w:r>
    <w:r>
      <w:fldChar w:fldCharType="end"/>
    </w:r>
  </w:p>
  <w:p w14:paraId="6064A641">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11171">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8A09A"/>
    <w:multiLevelType w:val="singleLevel"/>
    <w:tmpl w:val="3818A0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NTE1MjFmNGEwYjA2NTNlOTZiNzIwODM2ZWI2ZWQifQ=="/>
  </w:docVars>
  <w:rsids>
    <w:rsidRoot w:val="00000000"/>
    <w:rsid w:val="061C3C30"/>
    <w:rsid w:val="066B1E76"/>
    <w:rsid w:val="0BA35F51"/>
    <w:rsid w:val="0DA83573"/>
    <w:rsid w:val="0DAD7535"/>
    <w:rsid w:val="0F94357C"/>
    <w:rsid w:val="16101AC2"/>
    <w:rsid w:val="1BC01163"/>
    <w:rsid w:val="25073BD2"/>
    <w:rsid w:val="2C2C73FB"/>
    <w:rsid w:val="2D793FD8"/>
    <w:rsid w:val="2DEB578C"/>
    <w:rsid w:val="3FDE58A4"/>
    <w:rsid w:val="4B473424"/>
    <w:rsid w:val="4ED079A9"/>
    <w:rsid w:val="50203277"/>
    <w:rsid w:val="5BAD55B3"/>
    <w:rsid w:val="5EA42C9D"/>
    <w:rsid w:val="73ED07EB"/>
    <w:rsid w:val="75C83375"/>
    <w:rsid w:val="76C87429"/>
    <w:rsid w:val="79142593"/>
    <w:rsid w:val="7BB87930"/>
    <w:rsid w:val="7E6870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44"/>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4">
    <w:name w:val="Default Paragraph Font"/>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1"/>
    <w:qFormat/>
    <w:uiPriority w:val="0"/>
  </w:style>
  <w:style w:type="paragraph" w:styleId="6">
    <w:name w:val="toc 7"/>
    <w:basedOn w:val="1"/>
    <w:next w:val="1"/>
    <w:qFormat/>
    <w:uiPriority w:val="0"/>
    <w:pPr>
      <w:ind w:left="1260"/>
      <w:jc w:val="left"/>
    </w:pPr>
    <w:rPr>
      <w:rFonts w:ascii="等线" w:eastAsia="等线"/>
      <w:sz w:val="18"/>
      <w:szCs w:val="18"/>
    </w:rPr>
  </w:style>
  <w:style w:type="paragraph" w:styleId="7">
    <w:name w:val="Body Text"/>
    <w:basedOn w:val="1"/>
    <w:qFormat/>
    <w:uiPriority w:val="0"/>
    <w:pPr>
      <w:spacing w:before="30" w:beforeLines="30"/>
    </w:pPr>
    <w:rPr>
      <w:rFonts w:ascii="仿宋_GB2312" w:eastAsia="仿宋_GB2312"/>
      <w:kern w:val="0"/>
      <w:sz w:val="24"/>
      <w:szCs w:val="2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5"/>
    <w:basedOn w:val="1"/>
    <w:next w:val="1"/>
    <w:qFormat/>
    <w:uiPriority w:val="0"/>
    <w:pPr>
      <w:ind w:left="840"/>
      <w:jc w:val="left"/>
    </w:pPr>
    <w:rPr>
      <w:rFonts w:ascii="等线" w:eastAsia="等线"/>
      <w:sz w:val="18"/>
      <w:szCs w:val="18"/>
    </w:rPr>
  </w:style>
  <w:style w:type="paragraph" w:styleId="11">
    <w:name w:val="toc 3"/>
    <w:basedOn w:val="1"/>
    <w:next w:val="1"/>
    <w:qFormat/>
    <w:uiPriority w:val="0"/>
    <w:pPr>
      <w:ind w:left="420"/>
      <w:jc w:val="left"/>
    </w:pPr>
    <w:rPr>
      <w:rFonts w:ascii="等线" w:eastAsia="等线"/>
      <w:i/>
      <w:iCs/>
      <w:sz w:val="20"/>
      <w:szCs w:val="20"/>
    </w:rPr>
  </w:style>
  <w:style w:type="paragraph" w:styleId="12">
    <w:name w:val="toc 8"/>
    <w:basedOn w:val="1"/>
    <w:next w:val="1"/>
    <w:qFormat/>
    <w:uiPriority w:val="0"/>
    <w:pPr>
      <w:ind w:left="1470"/>
      <w:jc w:val="left"/>
    </w:pPr>
    <w:rPr>
      <w:rFonts w:ascii="等线" w:eastAsia="等线"/>
      <w:sz w:val="18"/>
      <w:szCs w:val="18"/>
    </w:r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6">
    <w:name w:val="toc 1"/>
    <w:basedOn w:val="1"/>
    <w:next w:val="1"/>
    <w:qFormat/>
    <w:uiPriority w:val="0"/>
    <w:pPr>
      <w:spacing w:before="120" w:after="120"/>
      <w:jc w:val="left"/>
    </w:pPr>
    <w:rPr>
      <w:rFonts w:ascii="等线" w:eastAsia="等线"/>
      <w:b/>
      <w:bCs/>
      <w:caps/>
      <w:sz w:val="20"/>
      <w:szCs w:val="20"/>
    </w:rPr>
  </w:style>
  <w:style w:type="paragraph" w:styleId="17">
    <w:name w:val="toc 4"/>
    <w:basedOn w:val="1"/>
    <w:next w:val="1"/>
    <w:qFormat/>
    <w:uiPriority w:val="0"/>
    <w:pPr>
      <w:ind w:left="630"/>
      <w:jc w:val="left"/>
    </w:pPr>
    <w:rPr>
      <w:rFonts w:ascii="等线" w:eastAsia="等线"/>
      <w:sz w:val="18"/>
      <w:szCs w:val="18"/>
    </w:rPr>
  </w:style>
  <w:style w:type="paragraph" w:styleId="18">
    <w:name w:val="footnote text"/>
    <w:basedOn w:val="1"/>
    <w:next w:val="9"/>
    <w:semiHidden/>
    <w:qFormat/>
    <w:uiPriority w:val="0"/>
    <w:pPr>
      <w:snapToGrid w:val="0"/>
      <w:jc w:val="left"/>
    </w:pPr>
    <w:rPr>
      <w:sz w:val="18"/>
      <w:szCs w:val="18"/>
    </w:rPr>
  </w:style>
  <w:style w:type="paragraph" w:styleId="19">
    <w:name w:val="toc 6"/>
    <w:basedOn w:val="1"/>
    <w:next w:val="1"/>
    <w:qFormat/>
    <w:uiPriority w:val="0"/>
    <w:pPr>
      <w:ind w:left="1050"/>
      <w:jc w:val="left"/>
    </w:pPr>
    <w:rPr>
      <w:rFonts w:ascii="等线" w:eastAsia="等线"/>
      <w:sz w:val="18"/>
      <w:szCs w:val="18"/>
    </w:rPr>
  </w:style>
  <w:style w:type="paragraph" w:styleId="20">
    <w:name w:val="toc 2"/>
    <w:basedOn w:val="1"/>
    <w:next w:val="1"/>
    <w:qFormat/>
    <w:uiPriority w:val="0"/>
    <w:pPr>
      <w:ind w:left="210"/>
      <w:jc w:val="left"/>
    </w:pPr>
    <w:rPr>
      <w:rFonts w:ascii="等线" w:eastAsia="等线"/>
      <w:smallCaps/>
      <w:sz w:val="20"/>
      <w:szCs w:val="20"/>
    </w:rPr>
  </w:style>
  <w:style w:type="paragraph" w:styleId="21">
    <w:name w:val="toc 9"/>
    <w:basedOn w:val="1"/>
    <w:next w:val="1"/>
    <w:qFormat/>
    <w:uiPriority w:val="0"/>
    <w:pPr>
      <w:ind w:left="1680"/>
      <w:jc w:val="left"/>
    </w:pPr>
    <w:rPr>
      <w:rFonts w:ascii="等线" w:eastAsia="等线"/>
      <w:sz w:val="18"/>
      <w:szCs w:val="18"/>
    </w:rPr>
  </w:style>
  <w:style w:type="paragraph" w:styleId="22">
    <w:name w:val="Normal (Web)"/>
    <w:basedOn w:val="1"/>
    <w:qFormat/>
    <w:uiPriority w:val="0"/>
    <w:pPr>
      <w:widowControl/>
      <w:spacing w:before="100" w:beforeAutospacing="1" w:after="100" w:afterAutospacing="1"/>
      <w:jc w:val="left"/>
    </w:pPr>
    <w:rPr>
      <w:rFonts w:ascii="宋体" w:eastAsia="宋体" w:cs="宋体"/>
      <w:kern w:val="0"/>
      <w:sz w:val="24"/>
    </w:rPr>
  </w:style>
  <w:style w:type="character" w:styleId="25">
    <w:name w:val="Strong"/>
    <w:basedOn w:val="24"/>
    <w:qFormat/>
    <w:uiPriority w:val="0"/>
    <w:rPr>
      <w:rFonts w:cs="Times New Roman"/>
      <w:b/>
    </w:rPr>
  </w:style>
  <w:style w:type="character" w:styleId="26">
    <w:name w:val="Hyperlink"/>
    <w:basedOn w:val="24"/>
    <w:qFormat/>
    <w:uiPriority w:val="0"/>
    <w:rPr>
      <w:rFonts w:cs="Times New Roman"/>
      <w:color w:val="0000FF"/>
      <w:u w:val="single"/>
    </w:rPr>
  </w:style>
  <w:style w:type="character" w:customStyle="1" w:styleId="27">
    <w:name w:val="heading 1 Char"/>
    <w:basedOn w:val="24"/>
    <w:link w:val="3"/>
    <w:qFormat/>
    <w:uiPriority w:val="0"/>
    <w:rPr>
      <w:rFonts w:ascii="Times New Roman" w:hAnsi="Times New Roman" w:eastAsia="宋体" w:cs="Times New Roman"/>
      <w:b/>
      <w:bCs/>
      <w:kern w:val="44"/>
      <w:sz w:val="44"/>
      <w:szCs w:val="44"/>
      <w:lang w:val="en-US" w:eastAsia="zh-CN" w:bidi="ar-SA"/>
    </w:rPr>
  </w:style>
  <w:style w:type="character" w:customStyle="1" w:styleId="28">
    <w:name w:val="heading 2 Char"/>
    <w:basedOn w:val="24"/>
    <w:link w:val="4"/>
    <w:qFormat/>
    <w:uiPriority w:val="0"/>
    <w:rPr>
      <w:rFonts w:ascii="Cambria" w:hAnsi="Cambria" w:eastAsia="宋体" w:cs="Times New Roman"/>
      <w:b/>
      <w:bCs/>
      <w:kern w:val="2"/>
      <w:sz w:val="32"/>
      <w:szCs w:val="32"/>
      <w:lang w:val="en-US" w:eastAsia="zh-CN" w:bidi="ar-SA"/>
    </w:rPr>
  </w:style>
  <w:style w:type="character" w:customStyle="1" w:styleId="29">
    <w:name w:val="Body Text Char"/>
    <w:basedOn w:val="24"/>
    <w:qFormat/>
    <w:uiPriority w:val="0"/>
    <w:rPr>
      <w:rFonts w:ascii="Times New Roman" w:hAnsi="Times New Roman" w:cs="Times New Roman"/>
      <w:sz w:val="24"/>
      <w:szCs w:val="24"/>
    </w:rPr>
  </w:style>
  <w:style w:type="character" w:customStyle="1" w:styleId="30">
    <w:name w:val="Footer Char"/>
    <w:basedOn w:val="24"/>
    <w:qFormat/>
    <w:uiPriority w:val="0"/>
    <w:rPr>
      <w:rFonts w:ascii="Times New Roman" w:hAnsi="Times New Roman" w:cs="Times New Roman"/>
      <w:sz w:val="18"/>
      <w:szCs w:val="18"/>
    </w:rPr>
  </w:style>
  <w:style w:type="character" w:customStyle="1" w:styleId="31">
    <w:name w:val="Header Char"/>
    <w:basedOn w:val="24"/>
    <w:qFormat/>
    <w:uiPriority w:val="0"/>
    <w:rPr>
      <w:rFonts w:ascii="Times New Roman" w:hAnsi="Times New Roman" w:cs="Times New Roman"/>
      <w:sz w:val="18"/>
      <w:szCs w:val="18"/>
    </w:rPr>
  </w:style>
  <w:style w:type="paragraph" w:customStyle="1" w:styleId="32">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3">
    <w:name w:val="列表段落1"/>
    <w:basedOn w:val="1"/>
    <w:qFormat/>
    <w:uiPriority w:val="0"/>
    <w:pPr>
      <w:ind w:firstLine="200" w:firstLineChars="200"/>
    </w:pPr>
  </w:style>
  <w:style w:type="paragraph" w:customStyle="1" w:styleId="34">
    <w:name w:val="TOC 标题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5">
    <w:name w:val="TOC Heading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6">
    <w:name w:val="TOC 标题2"/>
    <w:basedOn w:val="3"/>
    <w:next w:val="1"/>
    <w:qFormat/>
    <w:uiPriority w:val="0"/>
    <w:pPr>
      <w:keepNext/>
      <w:keepLines/>
      <w:widowControl/>
      <w:spacing w:before="240" w:after="0" w:line="259" w:lineRule="auto"/>
      <w:jc w:val="left"/>
      <w:outlineLvl w:val="9"/>
    </w:pPr>
    <w:rPr>
      <w:rFonts w:ascii="等线 Light" w:eastAsia="等线 Light" w:cs="Times New Roman"/>
      <w:b w:val="0"/>
      <w:bCs w:val="0"/>
      <w:color w:val="2F5496"/>
      <w:kern w:val="0"/>
      <w:sz w:val="32"/>
      <w:szCs w:val="32"/>
    </w:rPr>
  </w:style>
  <w:style w:type="paragraph" w:customStyle="1" w:styleId="37">
    <w:name w:val="reader-word-layer reader-word-s1-8"/>
    <w:basedOn w:val="1"/>
    <w:qFormat/>
    <w:uiPriority w:val="0"/>
    <w:pPr>
      <w:widowControl/>
      <w:spacing w:before="100" w:beforeAutospacing="1" w:after="100" w:afterAutospacing="1"/>
      <w:jc w:val="left"/>
    </w:pPr>
    <w:rPr>
      <w:rFonts w:ascii="宋体" w:cs="宋体"/>
      <w:kern w:val="0"/>
      <w:sz w:val="24"/>
    </w:rPr>
  </w:style>
  <w:style w:type="paragraph" w:customStyle="1" w:styleId="38">
    <w:name w:val="reader-word-layer reader-word-s1-11"/>
    <w:basedOn w:val="1"/>
    <w:qFormat/>
    <w:uiPriority w:val="0"/>
    <w:pPr>
      <w:widowControl/>
      <w:spacing w:before="100" w:beforeAutospacing="1" w:after="100" w:afterAutospacing="1"/>
      <w:jc w:val="left"/>
    </w:pPr>
    <w:rPr>
      <w:rFonts w:ascii="宋体" w:cs="宋体"/>
      <w:kern w:val="0"/>
      <w:sz w:val="24"/>
    </w:rPr>
  </w:style>
  <w:style w:type="paragraph" w:customStyle="1" w:styleId="39">
    <w:name w:val="reader-word-layer reader-word-s1-10"/>
    <w:basedOn w:val="1"/>
    <w:qFormat/>
    <w:uiPriority w:val="0"/>
    <w:pPr>
      <w:widowControl/>
      <w:spacing w:before="100" w:beforeAutospacing="1" w:after="100" w:afterAutospacing="1"/>
      <w:jc w:val="left"/>
    </w:pPr>
    <w:rPr>
      <w:rFonts w:ascii="宋体" w:cs="宋体"/>
      <w:kern w:val="0"/>
      <w:sz w:val="24"/>
    </w:rPr>
  </w:style>
  <w:style w:type="paragraph" w:customStyle="1" w:styleId="40">
    <w:name w:val="reader-word-layer reader-word-s2-7"/>
    <w:basedOn w:val="1"/>
    <w:qFormat/>
    <w:uiPriority w:val="0"/>
    <w:pPr>
      <w:widowControl/>
      <w:spacing w:before="100" w:beforeAutospacing="1" w:after="100" w:afterAutospacing="1"/>
      <w:jc w:val="left"/>
    </w:pPr>
    <w:rPr>
      <w:rFonts w:ascii="宋体" w:cs="宋体"/>
      <w:kern w:val="0"/>
      <w:sz w:val="24"/>
    </w:rPr>
  </w:style>
  <w:style w:type="paragraph" w:customStyle="1" w:styleId="41">
    <w:name w:val="reader-word-layer reader-word-s2-5"/>
    <w:basedOn w:val="1"/>
    <w:qFormat/>
    <w:uiPriority w:val="0"/>
    <w:pPr>
      <w:widowControl/>
      <w:spacing w:before="100" w:beforeAutospacing="1" w:after="100" w:afterAutospacing="1"/>
      <w:jc w:val="left"/>
    </w:pPr>
    <w:rPr>
      <w:rFonts w:ascii="宋体" w:cs="宋体"/>
      <w:kern w:val="0"/>
      <w:sz w:val="24"/>
    </w:rPr>
  </w:style>
  <w:style w:type="paragraph" w:customStyle="1" w:styleId="42">
    <w:name w:val="reader-word-layer reader-word-s2-10"/>
    <w:basedOn w:val="1"/>
    <w:qFormat/>
    <w:uiPriority w:val="0"/>
    <w:pPr>
      <w:widowControl/>
      <w:spacing w:before="100" w:beforeAutospacing="1" w:after="100" w:afterAutospacing="1"/>
      <w:jc w:val="left"/>
    </w:pPr>
    <w:rPr>
      <w:rFonts w:ascii="宋体" w:cs="宋体"/>
      <w:kern w:val="0"/>
      <w:sz w:val="24"/>
    </w:rPr>
  </w:style>
  <w:style w:type="character" w:customStyle="1" w:styleId="43">
    <w:name w:val="标题 1 Char"/>
    <w:basedOn w:val="24"/>
    <w:link w:val="3"/>
    <w:qFormat/>
    <w:uiPriority w:val="9"/>
    <w:rPr>
      <w:b/>
      <w:bCs/>
      <w:kern w:val="44"/>
      <w:sz w:val="44"/>
      <w:szCs w:val="44"/>
    </w:rPr>
  </w:style>
  <w:style w:type="character" w:customStyle="1" w:styleId="44">
    <w:name w:val="标题 2 Char"/>
    <w:basedOn w:val="24"/>
    <w:link w:val="4"/>
    <w:qFormat/>
    <w:uiPriority w:val="9"/>
    <w:rPr>
      <w:rFonts w:ascii="Cambria" w:hAnsi="Cambria" w:eastAsia="宋体" w:cs="Times New Roman"/>
      <w:b/>
      <w:bCs/>
      <w:sz w:val="32"/>
      <w:szCs w:val="32"/>
    </w:rPr>
  </w:style>
  <w:style w:type="paragraph" w:styleId="4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AR PL UKai CN"/>
                <a:ea typeface="AR PL UKai CN"/>
                <a:cs typeface="Lucida Sans" panose="020B0602030504020204"/>
              </a:defRPr>
            </a:pPr>
            <a:r>
              <a:rPr lang="zh-CN" sz="1400" b="0" i="0" u="none" strike="noStrike" baseline="0">
                <a:solidFill>
                  <a:srgbClr val="595959"/>
                </a:solidFill>
                <a:latin typeface="AR PL UKai CN"/>
                <a:ea typeface="AR PL UKai CN"/>
                <a:cs typeface="Lucida Sans" panose="020B0602030504020204"/>
              </a:rPr>
              <a:t>收</a:t>
            </a:r>
            <a:r>
              <a:rPr lang="zh-CN" sz="1400" b="1" i="0" u="none" strike="noStrike" baseline="0">
                <a:solidFill>
                  <a:srgbClr val="595959"/>
                </a:solidFill>
                <a:latin typeface="AR PL UKai CN"/>
                <a:ea typeface="AR PL UKai CN"/>
                <a:cs typeface="Lucida Sans" panose="020B0602030504020204"/>
              </a:rPr>
              <a:t>入支出决算</a:t>
            </a:r>
            <a:endParaRPr lang="zh-CN" sz="1400" b="1" i="0" u="none" strike="noStrike" baseline="0">
              <a:solidFill>
                <a:srgbClr val="595959"/>
              </a:solidFill>
              <a:latin typeface="AR PL UKai CN"/>
              <a:ea typeface="AR PL UKai CN"/>
              <a:cs typeface="Lucida Sans" panose="020B0602030504020204"/>
            </a:endParaRPr>
          </a:p>
        </c:rich>
      </c:tx>
      <c:layout/>
      <c:overlay val="0"/>
      <c:spPr>
        <a:noFill/>
        <a:ln>
          <a:noFill/>
        </a:ln>
      </c:spPr>
    </c:title>
    <c:autoTitleDeleted val="0"/>
    <c:plotArea>
      <c:layout/>
      <c:barChart>
        <c:barDir val="col"/>
        <c:grouping val="clustered"/>
        <c:varyColors val="0"/>
        <c:ser>
          <c:idx val="0"/>
          <c:order val="0"/>
          <c:tx>
            <c:strRef>
              <c:f>Sheet1!$B$1</c:f>
              <c:strCache>
                <c:ptCount val="1"/>
                <c:pt idx="0">
                  <c:v/>
                </c:pt>
              </c:strCache>
            </c:strRef>
          </c:tx>
          <c:spPr>
            <a:solidFill>
              <a:srgbClr val="4472C4"/>
            </a:solidFill>
            <a:ln>
              <a:noFill/>
            </a:ln>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39.99</c:v>
                </c:pt>
                <c:pt idx="1">
                  <c:v>31.15</c:v>
                </c:pt>
              </c:numCache>
            </c:numRef>
          </c:val>
        </c:ser>
        <c:ser>
          <c:idx val="1"/>
          <c:order val="1"/>
          <c:tx>
            <c:strRef>
              <c:f>Sheet1!$C$1</c:f>
              <c:strCache>
                <c:ptCount val="1"/>
                <c:pt idx="0">
                  <c:v/>
                </c:pt>
              </c:strCache>
            </c:strRef>
          </c:tx>
          <c:spPr>
            <a:solidFill>
              <a:srgbClr val="ED7D31"/>
            </a:solidFill>
            <a:ln>
              <a:noFill/>
            </a:ln>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Sheet1!$C$2:$C$3</c:f>
              <c:numCache>
                <c:formatCode>General</c:formatCode>
                <c:ptCount val="2"/>
              </c:numCache>
            </c:numRef>
          </c:val>
        </c:ser>
        <c:ser>
          <c:idx val="2"/>
          <c:order val="2"/>
          <c:spPr>
            <a:solidFill>
              <a:srgbClr val="A5A5A5"/>
            </a:solidFill>
            <a:ln>
              <a:noFill/>
            </a:ln>
          </c:spPr>
          <c:invertIfNegative val="0"/>
          <c:dLbls>
            <c:dLbl>
              <c:idx val="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AR PL UKai CN"/>
                <a:ea typeface="AR PL UKai CN"/>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AR PL UKai CN"/>
                <a:ea typeface="AR PL UKai CN"/>
                <a:cs typeface="Lucida Sans" panose="020B0602030504020204"/>
              </a:defRPr>
            </a:pPr>
          </a:p>
        </c:txPr>
        <c:crossAx val="0"/>
        <c:crossesAt val="1"/>
        <c:crossBetween val="between"/>
      </c:valAx>
      <c:spPr>
        <a:noFill/>
        <a:ln>
          <a:noFill/>
        </a:ln>
      </c:spPr>
    </c:plotArea>
    <c:legend>
      <c:legendPos val="b"/>
      <c:legendEntry>
        <c:idx val="1"/>
        <c:delete val="1"/>
      </c:legendEntry>
      <c:legendEntry>
        <c:idx val="2"/>
        <c:delete val="1"/>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AR PL UKai CN"/>
              <a:ea typeface="AR PL UKai CN"/>
              <a:cs typeface="Lucida Sans" panose="020B0602030504020204"/>
            </a:defRPr>
          </a:pPr>
        </a:p>
      </c:txPr>
    </c:legend>
    <c:plotVisOnly val="1"/>
    <c:dispBlanksAs val="gap"/>
    <c:showDLblsOverMax val="0"/>
    <c:extLst>
      <c:ext uri="{0b15fc19-7d7d-44ad-8c2d-2c3a37ce22c3}">
        <chartProps xmlns="https://web.wps.cn/et/2018/main" chartId="{4bd75163-c583-4f7f-8ed7-db95478507a5}"/>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AR PL UKai CN"/>
          <a:ea typeface="AR PL UKai CN"/>
          <a:cs typeface="Lucida Sans" panose="020B060203050402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AR PL UKai CN"/>
                <a:ea typeface="AR PL UKai CN"/>
                <a:cs typeface="Lucida Sans" panose="020B0602030504020204"/>
              </a:defRPr>
            </a:pPr>
            <a:r>
              <a:rPr lang="zh-CN" sz="1400" b="0" i="0" u="none" strike="noStrike" baseline="0">
                <a:solidFill>
                  <a:srgbClr val="595959"/>
                </a:solidFill>
                <a:latin typeface="AR PL UKai CN"/>
                <a:ea typeface="AR PL UKai CN"/>
                <a:cs typeface="Lucida Sans" panose="020B0602030504020204"/>
              </a:rPr>
              <a:t>202</a:t>
            </a:r>
            <a:r>
              <a:rPr lang="en-US" altLang="zh-CN" sz="1400" b="0" i="0" u="none" strike="noStrike" baseline="0">
                <a:solidFill>
                  <a:srgbClr val="595959"/>
                </a:solidFill>
                <a:latin typeface="AR PL UKai CN"/>
                <a:ea typeface="AR PL UKai CN"/>
                <a:cs typeface="Lucida Sans" panose="020B0602030504020204"/>
              </a:rPr>
              <a:t>4</a:t>
            </a:r>
            <a:r>
              <a:rPr lang="zh-CN" sz="1400" b="0" i="0" u="none" strike="noStrike" baseline="0">
                <a:solidFill>
                  <a:srgbClr val="595959"/>
                </a:solidFill>
                <a:latin typeface="AR PL UKai CN"/>
                <a:ea typeface="AR PL UKai CN"/>
                <a:cs typeface="Lucida Sans" panose="020B0602030504020204"/>
              </a:rPr>
              <a:t>年收入合计</a:t>
            </a:r>
            <a:endParaRPr lang="zh-CN" sz="1400" b="0" i="0" u="none" strike="noStrike" baseline="0">
              <a:solidFill>
                <a:srgbClr val="595959"/>
              </a:solidFill>
              <a:latin typeface="AR PL UKai CN"/>
              <a:ea typeface="AR PL UKai CN"/>
              <a:cs typeface="Lucida Sans" panose="020B0602030504020204"/>
            </a:endParaRPr>
          </a:p>
        </c:rich>
      </c:tx>
      <c:layout>
        <c:manualLayout>
          <c:xMode val="edge"/>
          <c:yMode val="edge"/>
          <c:x val="0.231525423728814"/>
          <c:y val="0.0419069588619762"/>
        </c:manualLayout>
      </c:layout>
      <c:overlay val="0"/>
      <c:spPr>
        <a:noFill/>
        <a:ln>
          <a:noFill/>
        </a:ln>
      </c:spPr>
    </c:title>
    <c:autoTitleDeleted val="0"/>
    <c:plotArea>
      <c:layout/>
      <c:pieChart>
        <c:varyColors val="1"/>
        <c:ser>
          <c:idx val="0"/>
          <c:order val="0"/>
          <c:tx>
            <c:strRef>
              <c:f>'Sheet1 (2)'!$B$1</c:f>
              <c:strCache>
                <c:ptCount val="1"/>
                <c:pt idx="0">
                  <c:v>2024年收入 </c:v>
                </c:pt>
              </c:strCache>
            </c:strRef>
          </c:tx>
          <c:spPr>
            <a:ln>
              <a:noFill/>
            </a:ln>
          </c:spPr>
          <c:explosion val="0"/>
          <c:dPt>
            <c:idx val="0"/>
            <c:bubble3D val="0"/>
            <c:spPr>
              <a:solidFill>
                <a:srgbClr val="4472C4"/>
              </a:solidFill>
              <a:ln w="19050">
                <a:solidFill>
                  <a:srgbClr val="FFFFFF"/>
                </a:solidFill>
                <a:prstDash val="solid"/>
              </a:ln>
            </c:spPr>
          </c:dPt>
          <c:dPt>
            <c:idx val="1"/>
            <c:bubble3D val="0"/>
            <c:spPr>
              <a:solidFill>
                <a:srgbClr val="ED7D31"/>
              </a:solidFill>
              <a:ln w="19050">
                <a:solidFill>
                  <a:srgbClr val="FFFFFF"/>
                </a:solidFill>
                <a:prstDash val="solid"/>
              </a:ln>
            </c:spPr>
          </c:dPt>
          <c:dPt>
            <c:idx val="2"/>
            <c:bubble3D val="0"/>
            <c:spPr>
              <a:solidFill>
                <a:srgbClr val="A5A5A5"/>
              </a:solidFill>
              <a:ln w="19050">
                <a:solidFill>
                  <a:srgbClr val="FFFFFF"/>
                </a:solidFill>
                <a:prstDash val="solid"/>
              </a:ln>
            </c:spPr>
          </c:dPt>
          <c:dPt>
            <c:idx val="3"/>
            <c:bubble3D val="0"/>
            <c:spPr>
              <a:solidFill>
                <a:srgbClr val="FFC000"/>
              </a:solidFill>
              <a:ln w="19050">
                <a:solidFill>
                  <a:srgbClr val="FFFFFF"/>
                </a:solidFill>
                <a:prstDash val="solid"/>
              </a:ln>
            </c:spPr>
          </c:dPt>
          <c:dLbls>
            <c:dLbl>
              <c:idx val="1"/>
              <c:delete val="1"/>
            </c:dLbl>
            <c:dLbl>
              <c:idx val="2"/>
              <c:delete val="1"/>
            </c:dLbl>
            <c:dLbl>
              <c:idx val="3"/>
              <c:delete val="1"/>
            </c:dLbl>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 (2)'!$A$2:$A$5</c:f>
              <c:strCache>
                <c:ptCount val="4"/>
                <c:pt idx="0">
                  <c:v>一般公共预算财政拨款</c:v>
                </c:pt>
                <c:pt idx="1">
                  <c:v>政府性基金预算财政拨款</c:v>
                </c:pt>
                <c:pt idx="2">
                  <c:v>上级补助</c:v>
                </c:pt>
                <c:pt idx="3">
                  <c:v>其他</c:v>
                </c:pt>
              </c:strCache>
            </c:strRef>
          </c:cat>
          <c:val>
            <c:numRef>
              <c:f>'Sheet1 (2)'!$B$2:$B$5</c:f>
              <c:numCache>
                <c:formatCode>General</c:formatCode>
                <c:ptCount val="4"/>
                <c:pt idx="0">
                  <c:v>31.15</c:v>
                </c:pt>
                <c:pt idx="1">
                  <c:v>0</c:v>
                </c:pt>
                <c:pt idx="2">
                  <c:v>0</c:v>
                </c:pt>
                <c:pt idx="3">
                  <c:v>0</c:v>
                </c:pt>
              </c:numCache>
            </c:numRef>
          </c:val>
        </c:ser>
        <c:dLbls>
          <c:showLegendKey val="0"/>
          <c:showVal val="0"/>
          <c:showCatName val="1"/>
          <c:showSerName val="0"/>
          <c:showPercent val="1"/>
          <c:showBubbleSize val="0"/>
          <c:showLeaderLines val="1"/>
        </c:dLbls>
        <c:firstSliceAng val="0"/>
      </c:pieChart>
      <c:spPr>
        <a:noFill/>
        <a:ln>
          <a:noFill/>
        </a:ln>
      </c:spPr>
    </c:plotArea>
    <c:plotVisOnly val="1"/>
    <c:dispBlanksAs val="zero"/>
    <c:showDLblsOverMax val="0"/>
    <c:extLst>
      <c:ext uri="{0b15fc19-7d7d-44ad-8c2d-2c3a37ce22c3}">
        <chartProps xmlns="https://web.wps.cn/et/2018/main" chartId="{ce7c85e3-6dc6-4f3a-9384-1b6ed6fcd5cf}"/>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AR PL UKai CN"/>
          <a:ea typeface="AR PL UKai CN"/>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AR PL UKai CN"/>
                <a:ea typeface="AR PL UKai CN"/>
                <a:cs typeface="Lucida Sans" panose="020B0602030504020204"/>
              </a:defRPr>
            </a:pPr>
            <a:r>
              <a:rPr lang="zh-CN" sz="1400" b="0" i="0" u="none" strike="noStrike" baseline="0">
                <a:solidFill>
                  <a:srgbClr val="595959"/>
                </a:solidFill>
                <a:latin typeface="AR PL UKai CN"/>
                <a:ea typeface="AR PL UKai CN"/>
                <a:cs typeface="Lucida Sans" panose="020B0602030504020204"/>
              </a:rPr>
              <a:t>202</a:t>
            </a:r>
            <a:r>
              <a:rPr lang="en-US" altLang="zh-CN" sz="1400" b="0" i="0" u="none" strike="noStrike" baseline="0">
                <a:solidFill>
                  <a:srgbClr val="595959"/>
                </a:solidFill>
                <a:latin typeface="AR PL UKai CN"/>
                <a:ea typeface="AR PL UKai CN"/>
                <a:cs typeface="Lucida Sans" panose="020B0602030504020204"/>
              </a:rPr>
              <a:t>4</a:t>
            </a:r>
            <a:r>
              <a:rPr lang="zh-CN" sz="1400" b="0" i="0" u="none" strike="noStrike" baseline="0">
                <a:solidFill>
                  <a:srgbClr val="595959"/>
                </a:solidFill>
                <a:latin typeface="AR PL UKai CN"/>
                <a:ea typeface="AR PL UKai CN"/>
                <a:cs typeface="Lucida Sans" panose="020B0602030504020204"/>
              </a:rPr>
              <a:t>年支出合计</a:t>
            </a:r>
            <a:endParaRPr lang="zh-CN" sz="1400" b="0" i="0" u="none" strike="noStrike" baseline="0">
              <a:solidFill>
                <a:srgbClr val="595959"/>
              </a:solidFill>
              <a:latin typeface="AR PL UKai CN"/>
              <a:ea typeface="AR PL UKai CN"/>
              <a:cs typeface="Lucida Sans" panose="020B0602030504020204"/>
            </a:endParaRPr>
          </a:p>
        </c:rich>
      </c:tx>
      <c:layout/>
      <c:overlay val="0"/>
      <c:spPr>
        <a:noFill/>
        <a:ln>
          <a:noFill/>
        </a:ln>
        <a:effectLst/>
      </c:spPr>
    </c:title>
    <c:autoTitleDeleted val="0"/>
    <c:plotArea>
      <c:layout/>
      <c:pieChart>
        <c:varyColors val="1"/>
        <c:ser>
          <c:idx val="0"/>
          <c:order val="0"/>
          <c:tx>
            <c:strRef>
              <c:f>'Sheet1 (3)'!$B$1</c:f>
              <c:strCache>
                <c:ptCount val="1"/>
                <c:pt idx="0">
                  <c:v>销售额</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solidFill>
                        <a:latin typeface="AR PL UKai CN"/>
                        <a:ea typeface="AR PL UKai CN"/>
                        <a:cs typeface="Lucida Sans" panose="020B0602030504020204"/>
                      </a:defRPr>
                    </a:pPr>
                    <a:r>
                      <a:t>基本支出</a:t>
                    </a:r>
                  </a:p>
                  <a:p>
                    <a:pPr defTabSz="914400">
                      <a:defRPr lang="zh-CN" sz="1000" b="0" i="0" u="none" strike="noStrike" kern="1200" baseline="0">
                        <a:solidFill>
                          <a:srgbClr val="000000"/>
                        </a:solidFill>
                        <a:latin typeface="AR PL UKai CN"/>
                        <a:ea typeface="AR PL UKai CN"/>
                        <a:cs typeface="Lucida Sans" panose="020B0602030504020204"/>
                      </a:defRPr>
                    </a:pPr>
                    <a:r>
                      <a:rPr lang="en-US" altLang="zh-CN"/>
                      <a:t>100</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1"/>
              <c:delete val="1"/>
            </c:dLbl>
            <c:dLbl>
              <c:idx val="2"/>
              <c:delete val="1"/>
            </c:dLbl>
            <c:dLbl>
              <c:idx val="3"/>
              <c:delete val="1"/>
            </c:dLbl>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'Sheet1 (3)'!$A$2:$A$5</c:f>
              <c:strCache>
                <c:ptCount val="4"/>
                <c:pt idx="0">
                  <c:v>基本支出</c:v>
                </c:pt>
                <c:pt idx="1">
                  <c:v>项目支出</c:v>
                </c:pt>
                <c:pt idx="2">
                  <c:v>上缴上级支出</c:v>
                </c:pt>
                <c:pt idx="3">
                  <c:v>其他</c:v>
                </c:pt>
              </c:strCache>
            </c:strRef>
          </c:cat>
          <c:val>
            <c:numRef>
              <c:f>'Sheet1 (3)'!$B$2:$B$5</c:f>
              <c:numCache>
                <c:formatCode>General</c:formatCode>
                <c:ptCount val="4"/>
                <c:pt idx="0">
                  <c:v>39.99</c:v>
                </c:pt>
                <c:pt idx="1">
                  <c:v>0</c:v>
                </c:pt>
                <c:pt idx="2">
                  <c:v>0</c:v>
                </c:pt>
                <c:pt idx="3">
                  <c:v>0</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zero"/>
    <c:showDLblsOverMax val="0"/>
    <c:extLst>
      <c:ext uri="{0b15fc19-7d7d-44ad-8c2d-2c3a37ce22c3}">
        <chartProps xmlns="https://web.wps.cn/et/2018/main" chartId="{ca38a78b-26df-4cad-9e8c-7b19dcf703d8}"/>
      </c:ext>
    </c:extLst>
  </c:chart>
  <c:spPr>
    <a:solidFill>
      <a:srgbClr val="FFFFFF"/>
    </a:solidFill>
    <a:ln w="6350" cap="flat" cmpd="sng" algn="ctr">
      <a:solidFill>
        <a:srgbClr val="D9D9D9"/>
      </a:solidFill>
      <a:prstDash val="solid"/>
      <a:round/>
    </a:ln>
    <a:effectLst/>
  </c:spPr>
  <c:txPr>
    <a:bodyPr/>
    <a:lstStyle/>
    <a:p>
      <a:pPr>
        <a:defRPr lang="zh-CN" sz="1000" b="0" i="0" u="none" strike="noStrike" baseline="0">
          <a:solidFill>
            <a:srgbClr val="000000"/>
          </a:solidFill>
          <a:latin typeface="AR PL UKai CN"/>
          <a:ea typeface="AR PL UKai CN"/>
          <a:cs typeface="Lucida Sans" panose="020B0602030504020204"/>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39.99</c:v>
                </c:pt>
                <c:pt idx="1">
                  <c:v>31.15</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numRef>
              <c:f>Sheet1!$A$2:$A$3</c:f>
              <c:numCache>
                <c:formatCode>General</c:formatCode>
                <c:ptCount val="2"/>
                <c:pt idx="0">
                  <c:v>2023</c:v>
                </c:pt>
                <c:pt idx="1">
                  <c:v>2024</c:v>
                </c:pt>
              </c:numCache>
            </c:num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2023</c:v>
                </c:pt>
                <c:pt idx="1">
                  <c:v>2024</c:v>
                </c:pt>
              </c:numCache>
            </c:numRef>
          </c:cat>
          <c:val>
            <c:numRef>
              <c:f>Sheet1!#REF!</c:f>
              <c:numCache>
                <c:formatCode>General</c:formatCode>
                <c:ptCount val="1"/>
                <c:pt idx="0">
                  <c:v>1</c:v>
                </c:pt>
              </c:numCache>
            </c:numRef>
          </c:val>
        </c:ser>
        <c:dLbls>
          <c:showLegendKey val="0"/>
          <c:showVal val="1"/>
          <c:showCatName val="0"/>
          <c:showSerName val="0"/>
          <c:showPercent val="0"/>
          <c:showBubbleSize val="0"/>
        </c:dLbls>
        <c:gapWidth val="260"/>
        <c:overlap val="-32"/>
        <c:axId val="865633477"/>
        <c:axId val="505370930"/>
      </c:barChart>
      <c:catAx>
        <c:axId val="865633477"/>
        <c:scaling>
          <c:orientation val="minMax"/>
        </c:scaling>
        <c:delete val="0"/>
        <c:axPos val="b"/>
        <c:numFmt formatCode="General" sourceLinked="1"/>
        <c:majorTickMark val="out"/>
        <c:minorTickMark val="none"/>
        <c:tickLblPos val="nextTo"/>
        <c:spPr>
          <a:noFill/>
          <a:ln w="6350" cap="flat" cmpd="sng" algn="ctr">
            <a:solidFill>
              <a:schemeClr val="accent1">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05370930"/>
        <c:crosses val="autoZero"/>
        <c:auto val="1"/>
        <c:lblAlgn val="ctr"/>
        <c:lblOffset val="100"/>
        <c:noMultiLvlLbl val="0"/>
      </c:catAx>
      <c:valAx>
        <c:axId val="505370930"/>
        <c:scaling>
          <c:orientation val="minMax"/>
        </c:scaling>
        <c:delete val="1"/>
        <c:axPos val="l"/>
        <c:majorGridlines>
          <c:spPr>
            <a:ln w="6350" cap="flat" cmpd="sng" algn="ctr">
              <a:solidFill>
                <a:schemeClr val="tx1">
                  <a:lumMod val="50000"/>
                  <a:lumOff val="50000"/>
                  <a:alpha val="25000"/>
                </a:schemeClr>
              </a:solidFill>
              <a:round/>
            </a:ln>
            <a:effectLst/>
          </c:spPr>
        </c:majorGridlines>
        <c:numFmt formatCode="General" sourceLinked="1"/>
        <c:majorTickMark val="out"/>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65633477"/>
        <c:crosses val="autoZero"/>
        <c:crossBetween val="between"/>
      </c:valAx>
      <c:spPr>
        <a:noFill/>
        <a:ln>
          <a:noFill/>
        </a:ln>
        <a:effectLst/>
      </c:spPr>
    </c:plotArea>
    <c:plotVisOnly val="1"/>
    <c:dispBlanksAs val="gap"/>
    <c:showDLblsOverMax val="0"/>
    <c:extLst>
      <c:ext uri="{0b15fc19-7d7d-44ad-8c2d-2c3a37ce22c3}">
        <chartProps xmlns="https://web.wps.cn/et/2018/main" chartId="{80868605-7fe8-435d-b7c1-b98a3cd9d09d}"/>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90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375682"/>
          <c:y val="0.008017103"/>
          <c:w val="0.5219018"/>
          <c:h val="0.80117583"/>
        </c:manualLayout>
      </c:layout>
      <c:barChart>
        <c:barDir val="col"/>
        <c:grouping val="clustered"/>
        <c:varyColors val="0"/>
        <c:ser>
          <c:idx val="0"/>
          <c:order val="0"/>
          <c:tx>
            <c:strRef>
              <c:f>'Sheet1 (5)'!$B$1</c:f>
              <c:strCache>
                <c:ptCount val="1"/>
                <c:pt idx="0">
                  <c:v>一般公共预算财政拨款支出</c:v>
                </c:pt>
              </c:strCache>
            </c:strRef>
          </c:tx>
          <c:spPr>
            <a:solidFill>
              <a:srgbClr val="4472C4"/>
            </a:solidFill>
            <a:ln>
              <a:noFill/>
            </a:ln>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(5)'!$A$2:$A$3</c:f>
              <c:strCache>
                <c:ptCount val="2"/>
                <c:pt idx="0">
                  <c:v>2024年</c:v>
                </c:pt>
                <c:pt idx="1">
                  <c:v>2023年</c:v>
                </c:pt>
              </c:strCache>
            </c:strRef>
          </c:cat>
          <c:val>
            <c:numRef>
              <c:f>'Sheet1 (5)'!$B$2:$B$3</c:f>
              <c:numCache>
                <c:formatCode>General</c:formatCode>
                <c:ptCount val="2"/>
                <c:pt idx="0">
                  <c:v>31.15</c:v>
                </c:pt>
                <c:pt idx="1">
                  <c:v>39.99</c:v>
                </c:pt>
              </c:numCache>
            </c:numRef>
          </c:val>
        </c:ser>
        <c:ser>
          <c:idx val="1"/>
          <c:order val="1"/>
          <c:tx>
            <c:strRef>
              <c:f>'Sheet1 (5)'!$C$1</c:f>
              <c:strCache>
                <c:ptCount val="1"/>
                <c:pt idx="0">
                  <c:v>列1</c:v>
                </c:pt>
              </c:strCache>
            </c:strRef>
          </c:tx>
          <c:spPr>
            <a:solidFill>
              <a:srgbClr val="ED7D31"/>
            </a:solidFill>
            <a:ln>
              <a:noFill/>
            </a:ln>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(5)'!$A$2:$A$3</c:f>
              <c:strCache>
                <c:ptCount val="2"/>
                <c:pt idx="0">
                  <c:v>2024年</c:v>
                </c:pt>
                <c:pt idx="1">
                  <c:v>2023年</c:v>
                </c:pt>
              </c:strCache>
            </c:strRef>
          </c:cat>
          <c:val>
            <c:numRef>
              <c:f>'Sheet1 (5)'!$C$2:$C$3</c:f>
              <c:numCache>
                <c:formatCode>General</c:formatCode>
                <c:ptCount val="2"/>
              </c:numCache>
            </c:numRef>
          </c:val>
        </c:ser>
        <c:ser>
          <c:idx val="2"/>
          <c:order val="2"/>
          <c:tx>
            <c:strRef>
              <c:f>'Sheet1 (5)'!$D$1</c:f>
              <c:strCache>
                <c:ptCount val="1"/>
                <c:pt idx="0">
                  <c:v>列2</c:v>
                </c:pt>
              </c:strCache>
            </c:strRef>
          </c:tx>
          <c:spPr>
            <a:solidFill>
              <a:srgbClr val="A5A5A5"/>
            </a:solidFill>
            <a:ln>
              <a:noFill/>
            </a:ln>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(5)'!$A$2:$A$3</c:f>
              <c:strCache>
                <c:ptCount val="2"/>
                <c:pt idx="0">
                  <c:v>2024年</c:v>
                </c:pt>
                <c:pt idx="1">
                  <c:v>2023年</c:v>
                </c:pt>
              </c:strCache>
            </c:strRef>
          </c:cat>
          <c:val>
            <c:numRef>
              <c:f>'Sheet1 (5)'!$D$2:$D$3</c:f>
              <c:numCache>
                <c:formatCode>General</c:formatCode>
                <c:ptCount val="2"/>
              </c:numCache>
            </c:numRef>
          </c:val>
        </c:ser>
        <c:dLbls>
          <c:showLegendKey val="0"/>
          <c:showVal val="0"/>
          <c:showCatName val="0"/>
          <c:showSerName val="0"/>
          <c:showPercent val="0"/>
          <c:showBubbleSize val="0"/>
        </c:dLbls>
        <c:gapWidth val="150"/>
        <c:axId val="0"/>
        <c:axId val="1"/>
      </c:barChart>
      <c:catAx>
        <c:axId val="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crossAx val="0"/>
        <c:crossesAt val="1"/>
        <c:crossBetween val="between"/>
      </c:valAx>
      <c:spPr>
        <a:solidFill>
          <a:srgbClr val="FFFFFF"/>
        </a:solidFill>
      </c:spPr>
    </c:plotArea>
    <c:legend>
      <c:legendPos val="r"/>
      <c:legendEntry>
        <c:idx val="1"/>
        <c:delete val="1"/>
      </c:legendEntry>
      <c:legendEntry>
        <c:idx val="2"/>
        <c:delete val="1"/>
      </c:legendEntry>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AR PL UKai CN"/>
              <a:ea typeface="AR PL UKai CN"/>
              <a:cs typeface="Lucida Sans" panose="020B0602030504020204"/>
            </a:defRPr>
          </a:pPr>
        </a:p>
      </c:txPr>
    </c:legend>
    <c:plotVisOnly val="1"/>
    <c:dispBlanksAs val="gap"/>
    <c:showDLblsOverMax val="0"/>
    <c:extLst>
      <c:ext uri="{0b15fc19-7d7d-44ad-8c2d-2c3a37ce22c3}">
        <chartProps xmlns="https://web.wps.cn/et/2018/main" chartId="{e7956da9-809d-48c1-a1e4-a5b592c88a8c}"/>
      </c:ext>
    </c:extLst>
  </c:chart>
  <c:txPr>
    <a:bodyPr/>
    <a:lstStyle/>
    <a:p>
      <a:pPr>
        <a:defRPr lang="zh-CN" sz="1000" b="0" i="0" u="none" strike="noStrike" baseline="0">
          <a:solidFill>
            <a:srgbClr val="000000"/>
          </a:solidFill>
          <a:latin typeface="AR PL UKai CN"/>
          <a:ea typeface="AR PL UKai CN"/>
          <a:cs typeface="Lucida Sans" panose="020B0602030504020204"/>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AR PL UKai CN"/>
                <a:ea typeface="AR PL UKai CN"/>
                <a:cs typeface="Lucida Sans" panose="020B0602030504020204"/>
              </a:defRPr>
            </a:pPr>
            <a:r>
              <a:rPr lang="zh-CN"/>
              <a:t>一般公共预算财政拨款支出</a:t>
            </a:r>
            <a:endParaRPr lang="zh-CN"/>
          </a:p>
        </c:rich>
      </c:tx>
      <c:layout/>
      <c:overlay val="0"/>
      <c:spPr>
        <a:noFill/>
        <a:ln>
          <a:noFill/>
        </a:ln>
      </c:spPr>
    </c:title>
    <c:autoTitleDeleted val="0"/>
    <c:plotArea>
      <c:layout/>
      <c:pieChart>
        <c:varyColors val="1"/>
        <c:ser>
          <c:idx val="0"/>
          <c:order val="0"/>
          <c:tx>
            <c:strRef>
              <c:f>'Sheet1 (6)'!$B$1</c:f>
              <c:strCache>
                <c:ptCount val="1"/>
                <c:pt idx="0">
                  <c:v>销售额</c:v>
                </c:pt>
              </c:strCache>
            </c:strRef>
          </c:tx>
          <c:spPr>
            <a:ln>
              <a:noFill/>
            </a:ln>
          </c:spPr>
          <c:explosion val="0"/>
          <c:dPt>
            <c:idx val="0"/>
            <c:bubble3D val="0"/>
            <c:spPr>
              <a:solidFill>
                <a:srgbClr val="3B65AE"/>
              </a:solidFill>
              <a:ln w="19050">
                <a:solidFill>
                  <a:srgbClr val="FFFFFF"/>
                </a:solidFill>
                <a:prstDash val="solid"/>
              </a:ln>
            </c:spPr>
          </c:dPt>
          <c:dPt>
            <c:idx val="1"/>
            <c:bubble3D val="0"/>
            <c:spPr>
              <a:solidFill>
                <a:srgbClr val="D36E2A"/>
              </a:solidFill>
              <a:ln w="19050">
                <a:solidFill>
                  <a:srgbClr val="FFFFFF"/>
                </a:solidFill>
                <a:prstDash val="solid"/>
              </a:ln>
            </c:spPr>
          </c:dPt>
          <c:dPt>
            <c:idx val="2"/>
            <c:bubble3D val="0"/>
            <c:spPr>
              <a:solidFill>
                <a:srgbClr val="929292"/>
              </a:solidFill>
              <a:ln w="19050">
                <a:solidFill>
                  <a:srgbClr val="FFFFFF"/>
                </a:solidFill>
                <a:prstDash val="solid"/>
              </a:ln>
            </c:spPr>
          </c:dPt>
          <c:dPt>
            <c:idx val="3"/>
            <c:bubble3D val="0"/>
            <c:spPr>
              <a:solidFill>
                <a:srgbClr val="E3AA00"/>
              </a:solidFill>
              <a:ln w="19050">
                <a:solidFill>
                  <a:srgbClr val="FFFFFF"/>
                </a:solidFill>
                <a:prstDash val="solid"/>
              </a:ln>
            </c:spPr>
          </c:dPt>
          <c:dPt>
            <c:idx val="4"/>
            <c:bubble3D val="0"/>
            <c:spPr>
              <a:ln>
                <a:noFill/>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a:ea typeface="AR PL UKai CN"/>
                    <a:cs typeface="Lucida Sans" panose="020B0602030504020204"/>
                  </a:defRPr>
                </a:pPr>
              </a:p>
            </c:txPr>
            <c:dLblPos val="ct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 (6)'!$A$2:$A$6</c:f>
              <c:strCache>
                <c:ptCount val="5"/>
                <c:pt idx="0">
                  <c:v>科学技术（类）</c:v>
                </c:pt>
                <c:pt idx="1">
                  <c:v>社会保障和就业（类）</c:v>
                </c:pt>
                <c:pt idx="2">
                  <c:v>卫生健康</c:v>
                </c:pt>
                <c:pt idx="3">
                  <c:v>住房保障</c:v>
                </c:pt>
                <c:pt idx="4">
                  <c:v>基本支出</c:v>
                </c:pt>
              </c:strCache>
            </c:strRef>
          </c:cat>
          <c:val>
            <c:numRef>
              <c:f>'Sheet1 (6)'!$B$2:$B$6</c:f>
              <c:numCache>
                <c:formatCode>General</c:formatCode>
                <c:ptCount val="5"/>
                <c:pt idx="0">
                  <c:v>29.72</c:v>
                </c:pt>
                <c:pt idx="1">
                  <c:v>5.47</c:v>
                </c:pt>
                <c:pt idx="2">
                  <c:v>1.99</c:v>
                </c:pt>
                <c:pt idx="3">
                  <c:v>2.81</c:v>
                </c:pt>
                <c:pt idx="4">
                  <c:v>39.99</c:v>
                </c:pt>
              </c:numCache>
            </c:numRef>
          </c:val>
        </c:ser>
        <c:dLbls>
          <c:showLegendKey val="0"/>
          <c:showVal val="0"/>
          <c:showCatName val="1"/>
          <c:showSerName val="0"/>
          <c:showPercent val="1"/>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AR PL UKai CN"/>
              <a:ea typeface="AR PL UKai CN"/>
              <a:cs typeface="Lucida Sans" panose="020B0602030504020204"/>
            </a:defRPr>
          </a:pPr>
        </a:p>
      </c:txPr>
    </c:legend>
    <c:plotVisOnly val="1"/>
    <c:dispBlanksAs val="zero"/>
    <c:showDLblsOverMax val="0"/>
    <c:extLst>
      <c:ext uri="{0b15fc19-7d7d-44ad-8c2d-2c3a37ce22c3}">
        <chartProps xmlns="https://web.wps.cn/et/2018/main" chartId="{0afe9ca9-6710-48d8-8934-0f0c25cdf36a}"/>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AR PL UKai CN"/>
          <a:ea typeface="AR PL UKai CN"/>
          <a:cs typeface="Lucida Sans" panose="020B0602030504020204"/>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Normal.eit</Template>
  <Company>四川省财政厅</Company>
  <Pages>13</Pages>
  <Words>3354</Words>
  <Characters>4653</Characters>
  <Lines>530</Lines>
  <Paragraphs>190</Paragraphs>
  <TotalTime>10</TotalTime>
  <ScaleCrop>false</ScaleCrop>
  <LinksUpToDate>false</LinksUpToDate>
  <CharactersWithSpaces>4697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2023-09-04T01:22:00Z</cp:lastPrinted>
  <dcterms:modified xsi:type="dcterms:W3CDTF">2025-10-14T02:40:54Z</dcterms:modified>
  <dc:title>阿坝州部门决算说明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D50BA37BFE38411C9172F51950C2F013_13</vt:lpwstr>
  </property>
  <property fmtid="{D5CDD505-2E9C-101B-9397-08002B2CF9AE}" pid="4" name="KSOTemplateDocerSaveRecord">
    <vt:lpwstr>eyJoZGlkIjoiNTU1MWNhN2ZmY2ZhZmY3ODhlYTg0MWU5OGMyY2QwZmUiLCJ1c2VySWQiOiI0MzQ2NTM0NzEifQ==</vt:lpwstr>
  </property>
</Properties>
</file>