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C6C6A">
      <w:pPr>
        <w:rPr>
          <w:rFonts w:hint="eastAsia" w:ascii="思源黑体 CN Normal" w:hAnsi="思源黑体 CN Normal" w:eastAsia="思源黑体 CN Normal" w:cs="思源黑体 CN Normal"/>
          <w:b/>
          <w:color w:val="000000" w:themeColor="text1"/>
          <w:sz w:val="72"/>
          <w:szCs w:val="72"/>
          <w14:textFill>
            <w14:solidFill>
              <w14:schemeClr w14:val="tx1"/>
            </w14:solidFill>
          </w14:textFill>
        </w:rPr>
      </w:pPr>
      <w:bookmarkStart w:id="0" w:name="_Toc15378441"/>
      <w:bookmarkStart w:id="1" w:name="_Toc15396475"/>
      <w:bookmarkStart w:id="2" w:name="_Toc15377425"/>
      <w:bookmarkStart w:id="3" w:name="_Toc15396597"/>
      <w:bookmarkStart w:id="4" w:name="_Toc15377193"/>
      <w:bookmarkStart w:id="5" w:name="_Toc15306267"/>
    </w:p>
    <w:p w14:paraId="7D73BD19">
      <w:pPr>
        <w:pStyle w:val="7"/>
        <w:ind w:firstLine="0"/>
        <w:rPr>
          <w:rFonts w:hint="eastAsia" w:ascii="思源黑体 CN Normal" w:hAnsi="思源黑体 CN Normal" w:eastAsia="思源黑体 CN Normal" w:cs="思源黑体 CN Normal"/>
          <w:color w:val="000000" w:themeColor="text1"/>
          <w14:textFill>
            <w14:solidFill>
              <w14:schemeClr w14:val="tx1"/>
            </w14:solidFill>
          </w14:textFill>
        </w:rPr>
      </w:pPr>
    </w:p>
    <w:p w14:paraId="402783EE">
      <w:pPr>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14:paraId="0164890B">
      <w:pPr>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bookmarkEnd w:id="0"/>
    <w:bookmarkEnd w:id="1"/>
    <w:bookmarkEnd w:id="2"/>
    <w:bookmarkEnd w:id="3"/>
    <w:bookmarkEnd w:id="4"/>
    <w:bookmarkEnd w:id="5"/>
    <w:p w14:paraId="06C1AF02">
      <w:pPr>
        <w:keepNext w:val="0"/>
        <w:keepLines w:val="0"/>
        <w:widowControl w:val="0"/>
        <w:suppressLineNumbers w:val="0"/>
        <w:spacing w:before="0" w:beforeAutospacing="0" w:after="0" w:afterAutospacing="0"/>
        <w:ind w:left="0" w:right="0"/>
        <w:jc w:val="center"/>
        <w:rPr>
          <w:rFonts w:hint="eastAsia" w:ascii="黑体" w:hAnsi="宋体" w:eastAsia="黑体" w:cs="Times New Roman"/>
          <w:kern w:val="2"/>
          <w:sz w:val="72"/>
          <w:szCs w:val="72"/>
        </w:rPr>
      </w:pPr>
      <w:r>
        <w:rPr>
          <w:rFonts w:hint="eastAsia" w:ascii="黑体" w:hAnsi="宋体" w:eastAsia="黑体" w:cs="黑体"/>
          <w:kern w:val="2"/>
          <w:sz w:val="72"/>
          <w:szCs w:val="72"/>
        </w:rPr>
        <w:t>202</w:t>
      </w:r>
      <w:r>
        <w:rPr>
          <w:rFonts w:hint="eastAsia" w:ascii="黑体" w:hAnsi="宋体" w:eastAsia="黑体" w:cs="黑体"/>
          <w:kern w:val="2"/>
          <w:sz w:val="72"/>
          <w:szCs w:val="72"/>
          <w:lang w:val="en-US" w:eastAsia="zh-CN"/>
        </w:rPr>
        <w:t>4</w:t>
      </w:r>
      <w:r>
        <w:rPr>
          <w:rFonts w:hint="eastAsia" w:ascii="黑体" w:hAnsi="宋体" w:eastAsia="黑体" w:cs="黑体"/>
          <w:kern w:val="2"/>
          <w:sz w:val="72"/>
          <w:szCs w:val="72"/>
        </w:rPr>
        <w:t>年度</w:t>
      </w:r>
    </w:p>
    <w:p w14:paraId="0B4DF9C4">
      <w:pPr>
        <w:keepNext w:val="0"/>
        <w:keepLines w:val="0"/>
        <w:widowControl w:val="0"/>
        <w:suppressLineNumbers w:val="0"/>
        <w:spacing w:before="0" w:beforeAutospacing="0" w:after="0" w:afterAutospacing="0"/>
        <w:ind w:left="0" w:right="0"/>
        <w:jc w:val="center"/>
        <w:rPr>
          <w:rFonts w:hint="eastAsia" w:ascii="黑体" w:hAnsi="宋体" w:eastAsia="黑体" w:cs="Times New Roman"/>
          <w:kern w:val="2"/>
          <w:sz w:val="72"/>
          <w:szCs w:val="72"/>
        </w:rPr>
      </w:pPr>
      <w:r>
        <w:rPr>
          <w:rFonts w:hint="eastAsia" w:ascii="黑体" w:hAnsi="宋体" w:eastAsia="黑体" w:cs="黑体"/>
          <w:kern w:val="2"/>
          <w:sz w:val="72"/>
          <w:szCs w:val="72"/>
        </w:rPr>
        <w:t>四川省阿坝州松潘县融媒体中心单位决算</w:t>
      </w:r>
    </w:p>
    <w:p w14:paraId="57D3D81A">
      <w:pPr>
        <w:pStyle w:val="39"/>
        <w:keepNext w:val="0"/>
        <w:keepLines w:val="0"/>
        <w:widowControl/>
        <w:suppressLineNumbers w:val="0"/>
        <w:spacing w:before="0" w:beforeAutospacing="0"/>
        <w:ind w:left="0"/>
        <w:jc w:val="center"/>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w:t>
      </w:r>
    </w:p>
    <w:p w14:paraId="3E425AB5">
      <w:pPr>
        <w:pStyle w:val="39"/>
        <w:keepNext w:val="0"/>
        <w:keepLines w:val="0"/>
        <w:widowControl/>
        <w:suppressLineNumbers w:val="0"/>
        <w:spacing w:before="0" w:beforeAutospacing="0"/>
        <w:ind w:left="0"/>
        <w:jc w:val="center"/>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w:t>
      </w:r>
    </w:p>
    <w:p w14:paraId="6E7CDDC7">
      <w:pPr>
        <w:pStyle w:val="39"/>
        <w:keepNext w:val="0"/>
        <w:keepLines w:val="0"/>
        <w:widowControl/>
        <w:suppressLineNumbers w:val="0"/>
        <w:spacing w:before="0" w:beforeAutospacing="0"/>
        <w:ind w:left="0"/>
        <w:jc w:val="center"/>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w:t>
      </w:r>
    </w:p>
    <w:p w14:paraId="4D3C6065">
      <w:pPr>
        <w:pStyle w:val="39"/>
        <w:keepNext w:val="0"/>
        <w:keepLines w:val="0"/>
        <w:widowControl/>
        <w:suppressLineNumbers w:val="0"/>
        <w:spacing w:before="0" w:beforeAutospacing="0"/>
        <w:ind w:left="0"/>
        <w:jc w:val="center"/>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w:t>
      </w:r>
    </w:p>
    <w:p w14:paraId="35773381">
      <w:pPr>
        <w:pStyle w:val="39"/>
        <w:keepNext w:val="0"/>
        <w:keepLines w:val="0"/>
        <w:widowControl/>
        <w:suppressLineNumbers w:val="0"/>
        <w:spacing w:before="0" w:beforeAutospacing="0"/>
        <w:ind w:left="0"/>
        <w:jc w:val="center"/>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w:t>
      </w:r>
    </w:p>
    <w:p w14:paraId="545C163B">
      <w:pPr>
        <w:pStyle w:val="39"/>
        <w:keepNext w:val="0"/>
        <w:keepLines w:val="0"/>
        <w:widowControl/>
        <w:suppressLineNumbers w:val="0"/>
        <w:spacing w:before="0" w:beforeAutospacing="0"/>
        <w:ind w:left="0"/>
        <w:jc w:val="center"/>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w:t>
      </w:r>
    </w:p>
    <w:p w14:paraId="7386AD98">
      <w:pPr>
        <w:pStyle w:val="39"/>
        <w:keepNext w:val="0"/>
        <w:keepLines w:val="0"/>
        <w:widowControl/>
        <w:suppressLineNumbers w:val="0"/>
        <w:spacing w:before="0" w:beforeAutospacing="0"/>
        <w:ind w:left="0"/>
        <w:jc w:val="center"/>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w:t>
      </w:r>
    </w:p>
    <w:p w14:paraId="70B3FFF1">
      <w:pPr>
        <w:pStyle w:val="39"/>
        <w:keepNext w:val="0"/>
        <w:keepLines w:val="0"/>
        <w:widowControl/>
        <w:suppressLineNumbers w:val="0"/>
        <w:spacing w:before="0" w:beforeAutospacing="0"/>
        <w:ind w:left="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fill="FFFFFF"/>
        </w:rPr>
        <w:t>已经保密审查、内容审定，同意对外公开</w:t>
      </w:r>
    </w:p>
    <w:p w14:paraId="2A38E9A2">
      <w:pPr>
        <w:pStyle w:val="39"/>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w:t>
      </w:r>
    </w:p>
    <w:p w14:paraId="30002D04">
      <w:pPr>
        <w:pStyle w:val="39"/>
        <w:keepNext w:val="0"/>
        <w:keepLines w:val="0"/>
        <w:widowControl/>
        <w:suppressLineNumbers w:val="0"/>
        <w:spacing w:before="0" w:beforeAutospacing="0"/>
        <w:ind w:left="0"/>
        <w:jc w:val="left"/>
        <w:rPr>
          <w:rFonts w:hint="eastAsia" w:ascii="思源黑体 CN Normal" w:hAnsi="思源黑体 CN Normal" w:eastAsia="思源黑体 CN Normal" w:cs="思源黑体 CN Normal"/>
          <w:color w:val="000000" w:themeColor="text1"/>
          <w14:textFill>
            <w14:solidFill>
              <w14:schemeClr w14:val="tx1"/>
            </w14:solidFill>
          </w14:textFill>
        </w:rPr>
      </w:pPr>
    </w:p>
    <w:p w14:paraId="423E6F5F">
      <w:pPr>
        <w:pStyle w:val="7"/>
        <w:tabs>
          <w:tab w:val="left" w:pos="3600"/>
        </w:tabs>
        <w:rPr>
          <w:rFonts w:hint="eastAsia" w:ascii="思源黑体 CN Normal" w:hAnsi="思源黑体 CN Normal" w:eastAsia="思源黑体 CN Normal" w:cs="思源黑体 CN Normal"/>
          <w:color w:val="000000" w:themeColor="text1"/>
          <w14:textFill>
            <w14:solidFill>
              <w14:schemeClr w14:val="tx1"/>
            </w14:solidFill>
          </w14:textFill>
        </w:rPr>
      </w:pPr>
      <w:r>
        <w:rPr>
          <w:rFonts w:hint="eastAsia" w:ascii="思源黑体 CN Normal" w:hAnsi="思源黑体 CN Normal" w:eastAsia="思源黑体 CN Normal" w:cs="思源黑体 CN Normal"/>
          <w:color w:val="000000" w:themeColor="text1"/>
          <w14:textFill>
            <w14:solidFill>
              <w14:schemeClr w14:val="tx1"/>
            </w14:solidFill>
          </w14:textFill>
        </w:rPr>
        <w:tab/>
      </w:r>
    </w:p>
    <w:p w14:paraId="13FE0EC1">
      <w:pPr>
        <w:pStyle w:val="7"/>
        <w:rPr>
          <w:rFonts w:hint="eastAsia" w:ascii="思源黑体 CN Normal" w:hAnsi="思源黑体 CN Normal" w:eastAsia="思源黑体 CN Normal" w:cs="思源黑体 CN Normal"/>
          <w:color w:val="000000" w:themeColor="text1"/>
          <w14:textFill>
            <w14:solidFill>
              <w14:schemeClr w14:val="tx1"/>
            </w14:solidFill>
          </w14:textFill>
        </w:rPr>
      </w:pPr>
    </w:p>
    <w:p w14:paraId="0992FC4D">
      <w:pPr>
        <w:pStyle w:val="15"/>
        <w:jc w:val="center"/>
        <w:rPr>
          <w:rFonts w:hint="eastAsia" w:ascii="思源黑体 CN Normal" w:hAnsi="思源黑体 CN Normal" w:eastAsia="思源黑体 CN Normal" w:cs="思源黑体 CN Normal"/>
          <w:b w:val="0"/>
          <w:bCs w:val="0"/>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b w:val="0"/>
          <w:bCs w:val="0"/>
          <w:color w:val="000000" w:themeColor="text1"/>
          <w:sz w:val="48"/>
          <w:szCs w:val="48"/>
          <w14:textFill>
            <w14:solidFill>
              <w14:schemeClr w14:val="tx1"/>
            </w14:solidFill>
          </w14:textFill>
        </w:rPr>
        <w:t>目录</w:t>
      </w:r>
    </w:p>
    <w:p w14:paraId="297F534D">
      <w:pPr>
        <w:pStyle w:val="1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公开时间：20</w:t>
      </w:r>
      <w:r>
        <w:rPr>
          <w:rFonts w:hint="eastAsia"/>
          <w:color w:val="000000" w:themeColor="text1"/>
          <w:highlight w:val="none"/>
          <w:lang w:val="en-US" w:eastAsia="zh-CN"/>
          <w14:textFill>
            <w14:solidFill>
              <w14:schemeClr w14:val="tx1"/>
            </w14:solidFill>
          </w14:textFill>
        </w:rPr>
        <w:t>25</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10</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17</w:t>
      </w:r>
      <w:r>
        <w:rPr>
          <w:rFonts w:hint="eastAsia"/>
          <w:color w:val="000000" w:themeColor="text1"/>
          <w:highlight w:val="none"/>
          <w14:textFill>
            <w14:solidFill>
              <w14:schemeClr w14:val="tx1"/>
            </w14:solidFill>
          </w14:textFill>
        </w:rPr>
        <w:t>日</w:t>
      </w:r>
    </w:p>
    <w:p w14:paraId="49203D4D">
      <w:pPr>
        <w:pStyle w:val="15"/>
        <w:tabs>
          <w:tab w:val="right" w:leader="dot" w:pos="8306"/>
          <w:tab w:val="clear" w:pos="8296"/>
        </w:tabs>
        <w:rPr>
          <w:rFonts w:hint="eastAsia" w:ascii="黑体" w:hAnsi="黑体" w:eastAsia="黑体" w:cs="黑体"/>
          <w:color w:val="000000" w:themeColor="text1"/>
          <w:sz w:val="32"/>
          <w:szCs w:val="32"/>
          <w14:textFill>
            <w14:solidFill>
              <w14:schemeClr w14:val="tx1"/>
            </w14:solidFill>
          </w14:textFill>
        </w:rPr>
      </w:pPr>
      <w:bookmarkStart w:id="6" w:name="_Toc15377196"/>
      <w:r>
        <w:rPr>
          <w:rFonts w:hint="eastAsia" w:ascii="宋体" w:hAnsi="宋体" w:eastAsia="宋体" w:cs="宋体"/>
          <w:smallCaps/>
          <w:color w:val="000000" w:themeColor="text1"/>
          <w:sz w:val="20"/>
          <w:szCs w:val="20"/>
          <w14:textFill>
            <w14:solidFill>
              <w14:schemeClr w14:val="tx1"/>
            </w14:solidFill>
          </w14:textFill>
        </w:rPr>
        <w:fldChar w:fldCharType="begin"/>
      </w:r>
      <w:r>
        <w:rPr>
          <w:rFonts w:hint="eastAsia" w:ascii="宋体" w:hAnsi="宋体" w:eastAsia="宋体" w:cs="宋体"/>
          <w:smallCaps/>
          <w:color w:val="000000" w:themeColor="text1"/>
          <w:sz w:val="20"/>
          <w:szCs w:val="20"/>
          <w14:textFill>
            <w14:solidFill>
              <w14:schemeClr w14:val="tx1"/>
            </w14:solidFill>
          </w14:textFill>
        </w:rPr>
        <w:instrText xml:space="preserve"> TOC \o "1-2" \h \z \u </w:instrText>
      </w:r>
      <w:r>
        <w:rPr>
          <w:rFonts w:hint="eastAsia" w:ascii="宋体" w:hAnsi="宋体" w:eastAsia="宋体" w:cs="宋体"/>
          <w:smallCaps/>
          <w:color w:val="000000" w:themeColor="text1"/>
          <w:sz w:val="20"/>
          <w:szCs w:val="20"/>
          <w14:textFill>
            <w14:solidFill>
              <w14:schemeClr w14:val="tx1"/>
            </w14:solidFill>
          </w14:textFill>
        </w:rPr>
        <w:fldChar w:fldCharType="separate"/>
      </w: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_Toc9016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 xml:space="preserve">第一部分 </w:t>
      </w:r>
      <w:r>
        <w:rPr>
          <w:rFonts w:hint="eastAsia" w:ascii="黑体" w:hAnsi="黑体" w:eastAsia="黑体" w:cs="黑体"/>
          <w:bCs w:val="0"/>
          <w:color w:val="000000" w:themeColor="text1"/>
          <w:sz w:val="32"/>
          <w:szCs w:val="32"/>
          <w14:textFill>
            <w14:solidFill>
              <w14:schemeClr w14:val="tx1"/>
            </w14:solidFill>
          </w14:textFill>
        </w:rPr>
        <w:t>部门</w:t>
      </w:r>
      <w:r>
        <w:rPr>
          <w:rFonts w:ascii="黑体" w:hAnsi="黑体" w:eastAsia="黑体" w:cs="黑体"/>
          <w:color w:val="000000"/>
          <w:sz w:val="32"/>
          <w:u w:color="auto"/>
        </w:rPr>
        <w:t>概况</w:t>
      </w:r>
      <w:r>
        <w:tab/>
      </w:r>
      <w:r>
        <w:rPr>
          <w:rFonts w:hint="eastAsia" w:ascii="黑体" w:hAnsi="黑体" w:eastAsia="黑体" w:cs="黑体"/>
          <w:color w:val="000000" w:themeColor="text1"/>
          <w:sz w:val="32"/>
          <w:szCs w:val="32"/>
          <w14:textFill>
            <w14:solidFill>
              <w14:schemeClr w14:val="tx1"/>
            </w14:solidFill>
          </w14:textFill>
        </w:rPr>
        <w:fldChar w:fldCharType="begin"/>
      </w:r>
      <w:r>
        <w:rPr>
          <w:rFonts w:hint="eastAsia" w:ascii="黑体" w:hAnsi="黑体" w:eastAsia="黑体" w:cs="黑体"/>
          <w:color w:val="000000" w:themeColor="text1"/>
          <w:sz w:val="32"/>
          <w:szCs w:val="32"/>
          <w14:textFill>
            <w14:solidFill>
              <w14:schemeClr w14:val="tx1"/>
            </w14:solidFill>
          </w14:textFill>
        </w:rPr>
        <w:instrText xml:space="preserve"> PAGEREF _Toc9016 \h </w:instrText>
      </w:r>
      <w:r>
        <w:rPr>
          <w:rFonts w:hint="eastAsia" w:ascii="黑体" w:hAnsi="黑体" w:eastAsia="黑体" w:cs="黑体"/>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3</w:t>
      </w:r>
      <w:r>
        <w:rPr>
          <w:rFonts w:hint="eastAsia" w:ascii="黑体" w:hAnsi="黑体" w:eastAsia="黑体" w:cs="黑体"/>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14:textFill>
            <w14:solidFill>
              <w14:schemeClr w14:val="tx1"/>
            </w14:solidFill>
          </w14:textFill>
        </w:rPr>
        <w:fldChar w:fldCharType="end"/>
      </w:r>
    </w:p>
    <w:p w14:paraId="68CC578D">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_Toc28564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一、</w:t>
      </w:r>
      <w:r>
        <w:rPr>
          <w:rFonts w:hint="eastAsia" w:ascii="仿宋" w:hAnsi="仿宋" w:eastAsia="仿宋" w:cs="仿宋"/>
          <w:bCs w:val="0"/>
          <w:color w:val="000000" w:themeColor="text1"/>
          <w:sz w:val="32"/>
          <w:szCs w:val="32"/>
          <w:lang w:val="en-US" w:eastAsia="zh-CN"/>
          <w14:textFill>
            <w14:solidFill>
              <w14:schemeClr w14:val="tx1"/>
            </w14:solidFill>
          </w14:textFill>
        </w:rPr>
        <w:t>主要职责</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_Toc28564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19D3FCBB">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_Toc22056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二、机构设置</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_Toc22056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72AD3064">
      <w:pPr>
        <w:pStyle w:val="15"/>
        <w:tabs>
          <w:tab w:val="right" w:leader="dot" w:pos="8306"/>
          <w:tab w:val="clear" w:pos="8296"/>
        </w:tabs>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_Toc9058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 xml:space="preserve">第二部分 </w:t>
      </w:r>
      <w:r>
        <w:rPr>
          <w:rFonts w:ascii="黑体" w:hAnsi="黑体" w:eastAsia="黑体" w:cs="黑体"/>
          <w:color w:val="000000"/>
          <w:sz w:val="32"/>
          <w:u w:color="auto"/>
        </w:rPr>
        <w:t>2024年度</w:t>
      </w:r>
      <w:r>
        <w:rPr>
          <w:rFonts w:hint="eastAsia" w:ascii="黑体" w:hAnsi="黑体" w:eastAsia="黑体" w:cs="黑体"/>
          <w:color w:val="000000" w:themeColor="text1"/>
          <w:sz w:val="32"/>
          <w:szCs w:val="32"/>
          <w:lang w:val="en-US" w:eastAsia="zh-CN"/>
          <w14:textFill>
            <w14:solidFill>
              <w14:schemeClr w14:val="tx1"/>
            </w14:solidFill>
          </w14:textFill>
        </w:rPr>
        <w:t>部门</w:t>
      </w:r>
      <w:r>
        <w:rPr>
          <w:rFonts w:hint="eastAsia" w:ascii="黑体" w:hAnsi="黑体" w:eastAsia="黑体" w:cs="黑体"/>
          <w:color w:val="000000" w:themeColor="text1"/>
          <w:sz w:val="32"/>
          <w:szCs w:val="32"/>
          <w14:textFill>
            <w14:solidFill>
              <w14:schemeClr w14:val="tx1"/>
            </w14:solidFill>
          </w14:textFill>
        </w:rPr>
        <w:t>决算情况说明</w:t>
      </w:r>
      <w:r>
        <w:tab/>
      </w:r>
      <w:r>
        <w:rPr>
          <w:rFonts w:hint="eastAsia" w:ascii="黑体" w:hAnsi="黑体" w:eastAsia="黑体" w:cs="黑体"/>
          <w:color w:val="000000" w:themeColor="text1"/>
          <w:sz w:val="32"/>
          <w:szCs w:val="32"/>
          <w14:textFill>
            <w14:solidFill>
              <w14:schemeClr w14:val="tx1"/>
            </w14:solidFill>
          </w14:textFill>
        </w:rPr>
        <w:fldChar w:fldCharType="begin"/>
      </w:r>
      <w:r>
        <w:rPr>
          <w:rFonts w:hint="eastAsia" w:ascii="黑体" w:hAnsi="黑体" w:eastAsia="黑体" w:cs="黑体"/>
          <w:color w:val="000000" w:themeColor="text1"/>
          <w:sz w:val="32"/>
          <w:szCs w:val="32"/>
          <w14:textFill>
            <w14:solidFill>
              <w14:schemeClr w14:val="tx1"/>
            </w14:solidFill>
          </w14:textFill>
        </w:rPr>
        <w:instrText xml:space="preserve"> PAGEREF _Toc9058 \h </w:instrText>
      </w:r>
      <w:r>
        <w:rPr>
          <w:rFonts w:hint="eastAsia" w:ascii="黑体" w:hAnsi="黑体" w:eastAsia="黑体" w:cs="黑体"/>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4</w:t>
      </w:r>
      <w:r>
        <w:rPr>
          <w:rFonts w:hint="eastAsia" w:ascii="黑体" w:hAnsi="黑体" w:eastAsia="黑体" w:cs="黑体"/>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14:textFill>
            <w14:solidFill>
              <w14:schemeClr w14:val="tx1"/>
            </w14:solidFill>
          </w14:textFill>
        </w:rPr>
        <w:fldChar w:fldCharType="end"/>
      </w:r>
    </w:p>
    <w:p w14:paraId="5775D898">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_Toc19710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一、收入支出决算总体情况说明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_Toc19710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228B92BF">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_Toc8125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二、收入决算情况说明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_Toc8125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6F99C6CD">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_Toc28283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三、支出决算情况说明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_Toc28283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05425E03">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_Toc19521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四、财政拨款收入支出决算总体情况说明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_Toc19521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16C145AC">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_Toc14368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五、一般公共预算财政拨款支出决算情况说明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_Toc14368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253451D8">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_Toc31578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六、一般公共预算财政拨款基本支出决算情况说明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_Toc31578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13372F60">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_Toc6614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七、“三公”经费财政拨款支出决算情况说明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_Toc6614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4567BA51">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_Toc20439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八、政府性基金预算支出决算情况说明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_Toc20439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71EF486F">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_Toc23467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九、国有资本经营预算支出决算情况说明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_Toc23467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12</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610F5F4F">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_Toc18455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十、其他重要事项的情况说明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_Toc18455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12</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1C39B0B7">
      <w:pPr>
        <w:pStyle w:val="15"/>
        <w:tabs>
          <w:tab w:val="right" w:leader="dot" w:pos="8306"/>
          <w:tab w:val="clear" w:pos="8296"/>
        </w:tabs>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_Toc18122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第三部分 名词解释</w:t>
      </w:r>
      <w:r>
        <w:rPr>
          <w:rFonts w:hint="eastAsia" w:ascii="黑体" w:hAnsi="黑体" w:eastAsia="黑体" w:cs="黑体"/>
          <w:color w:val="000000" w:themeColor="text1"/>
          <w:sz w:val="32"/>
          <w:szCs w:val="32"/>
          <w14:textFill>
            <w14:solidFill>
              <w14:schemeClr w14:val="tx1"/>
            </w14:solidFill>
          </w14:textFill>
        </w:rPr>
        <w:tab/>
      </w:r>
      <w:r>
        <w:rPr>
          <w:rFonts w:hint="eastAsia" w:ascii="黑体" w:hAnsi="黑体" w:eastAsia="黑体" w:cs="黑体"/>
          <w:color w:val="000000" w:themeColor="text1"/>
          <w:sz w:val="32"/>
          <w:szCs w:val="32"/>
          <w14:textFill>
            <w14:solidFill>
              <w14:schemeClr w14:val="tx1"/>
            </w14:solidFill>
          </w14:textFill>
        </w:rPr>
        <w:fldChar w:fldCharType="begin"/>
      </w:r>
      <w:r>
        <w:rPr>
          <w:rFonts w:hint="eastAsia" w:ascii="黑体" w:hAnsi="黑体" w:eastAsia="黑体" w:cs="黑体"/>
          <w:color w:val="000000" w:themeColor="text1"/>
          <w:sz w:val="32"/>
          <w:szCs w:val="32"/>
          <w14:textFill>
            <w14:solidFill>
              <w14:schemeClr w14:val="tx1"/>
            </w14:solidFill>
          </w14:textFill>
        </w:rPr>
        <w:instrText xml:space="preserve"> PAGEREF _Toc18122 \h </w:instrText>
      </w:r>
      <w:r>
        <w:rPr>
          <w:rFonts w:hint="eastAsia" w:ascii="黑体" w:hAnsi="黑体" w:eastAsia="黑体" w:cs="黑体"/>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13</w:t>
      </w:r>
      <w:r>
        <w:rPr>
          <w:rFonts w:hint="eastAsia" w:ascii="黑体" w:hAnsi="黑体" w:eastAsia="黑体" w:cs="黑体"/>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14:textFill>
            <w14:solidFill>
              <w14:schemeClr w14:val="tx1"/>
            </w14:solidFill>
          </w14:textFill>
        </w:rPr>
        <w:fldChar w:fldCharType="end"/>
      </w:r>
    </w:p>
    <w:p w14:paraId="5185CA32">
      <w:pPr>
        <w:pStyle w:val="15"/>
        <w:tabs>
          <w:tab w:val="right" w:leader="dot" w:pos="8306"/>
          <w:tab w:val="clear" w:pos="8296"/>
        </w:tabs>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_Toc25539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第四部分 附件</w:t>
      </w:r>
      <w:r>
        <w:rPr>
          <w:rFonts w:hint="eastAsia" w:ascii="黑体" w:hAnsi="黑体" w:eastAsia="黑体" w:cs="黑体"/>
          <w:color w:val="000000" w:themeColor="text1"/>
          <w:sz w:val="32"/>
          <w:szCs w:val="32"/>
          <w14:textFill>
            <w14:solidFill>
              <w14:schemeClr w14:val="tx1"/>
            </w14:solidFill>
          </w14:textFill>
        </w:rPr>
        <w:tab/>
      </w:r>
      <w:r>
        <w:rPr>
          <w:rFonts w:hint="eastAsia" w:ascii="黑体" w:hAnsi="黑体" w:eastAsia="黑体" w:cs="黑体"/>
          <w:color w:val="000000" w:themeColor="text1"/>
          <w:sz w:val="32"/>
          <w:szCs w:val="32"/>
          <w14:textFill>
            <w14:solidFill>
              <w14:schemeClr w14:val="tx1"/>
            </w14:solidFill>
          </w14:textFill>
        </w:rPr>
        <w:fldChar w:fldCharType="begin"/>
      </w:r>
      <w:r>
        <w:rPr>
          <w:rFonts w:hint="eastAsia" w:ascii="黑体" w:hAnsi="黑体" w:eastAsia="黑体" w:cs="黑体"/>
          <w:color w:val="000000" w:themeColor="text1"/>
          <w:sz w:val="32"/>
          <w:szCs w:val="32"/>
          <w14:textFill>
            <w14:solidFill>
              <w14:schemeClr w14:val="tx1"/>
            </w14:solidFill>
          </w14:textFill>
        </w:rPr>
        <w:instrText xml:space="preserve"> PAGEREF _Toc25539 \h </w:instrText>
      </w:r>
      <w:r>
        <w:rPr>
          <w:rFonts w:hint="eastAsia" w:ascii="黑体" w:hAnsi="黑体" w:eastAsia="黑体" w:cs="黑体"/>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15</w:t>
      </w:r>
      <w:r>
        <w:rPr>
          <w:rFonts w:hint="eastAsia" w:ascii="黑体" w:hAnsi="黑体" w:eastAsia="黑体" w:cs="黑体"/>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14:textFill>
            <w14:solidFill>
              <w14:schemeClr w14:val="tx1"/>
            </w14:solidFill>
          </w14:textFill>
        </w:rPr>
        <w:fldChar w:fldCharType="end"/>
      </w:r>
    </w:p>
    <w:p w14:paraId="49EB3F66">
      <w:pPr>
        <w:pStyle w:val="15"/>
        <w:tabs>
          <w:tab w:val="right" w:leader="dot" w:pos="8306"/>
          <w:tab w:val="clear" w:pos="8296"/>
        </w:tabs>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_Toc21200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第五部分 附表</w:t>
      </w:r>
      <w:r>
        <w:rPr>
          <w:rFonts w:hint="eastAsia" w:ascii="黑体" w:hAnsi="黑体" w:eastAsia="黑体" w:cs="黑体"/>
          <w:color w:val="000000" w:themeColor="text1"/>
          <w:sz w:val="32"/>
          <w:szCs w:val="32"/>
          <w14:textFill>
            <w14:solidFill>
              <w14:schemeClr w14:val="tx1"/>
            </w14:solidFill>
          </w14:textFill>
        </w:rPr>
        <w:tab/>
      </w:r>
      <w:r>
        <w:rPr>
          <w:rFonts w:hint="eastAsia" w:ascii="黑体" w:hAnsi="黑体" w:eastAsia="黑体" w:cs="黑体"/>
          <w:color w:val="000000" w:themeColor="text1"/>
          <w:sz w:val="32"/>
          <w:szCs w:val="32"/>
          <w14:textFill>
            <w14:solidFill>
              <w14:schemeClr w14:val="tx1"/>
            </w14:solidFill>
          </w14:textFill>
        </w:rPr>
        <w:fldChar w:fldCharType="begin"/>
      </w:r>
      <w:r>
        <w:rPr>
          <w:rFonts w:hint="eastAsia" w:ascii="黑体" w:hAnsi="黑体" w:eastAsia="黑体" w:cs="黑体"/>
          <w:color w:val="000000" w:themeColor="text1"/>
          <w:sz w:val="32"/>
          <w:szCs w:val="32"/>
          <w14:textFill>
            <w14:solidFill>
              <w14:schemeClr w14:val="tx1"/>
            </w14:solidFill>
          </w14:textFill>
        </w:rPr>
        <w:instrText xml:space="preserve"> PAGEREF _Toc21200 \h </w:instrText>
      </w:r>
      <w:r>
        <w:rPr>
          <w:rFonts w:hint="eastAsia" w:ascii="黑体" w:hAnsi="黑体" w:eastAsia="黑体" w:cs="黑体"/>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15</w:t>
      </w:r>
      <w:r>
        <w:rPr>
          <w:rFonts w:hint="eastAsia" w:ascii="黑体" w:hAnsi="黑体" w:eastAsia="黑体" w:cs="黑体"/>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14:textFill>
            <w14:solidFill>
              <w14:schemeClr w14:val="tx1"/>
            </w14:solidFill>
          </w14:textFill>
        </w:rPr>
        <w:fldChar w:fldCharType="end"/>
      </w:r>
    </w:p>
    <w:p w14:paraId="1D314EC7">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_Toc16431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一、收入支出决算总表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_Toc16431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67C5159B">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_Toc25389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二、收入决算表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_Toc25389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744CBCE1">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_Toc10450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三、支出决算表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_Toc10450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6F1C1D86">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_Toc15415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四、财政拨款收入支出决算总表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_Toc15415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1367FA2B">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_Toc17530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五、财政拨款支出决算明细表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_Toc17530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4E0B0EA8">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_Toc22032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六、一般公共预算财政拨款支出决算表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_Toc22032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4EF11141">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_Toc3364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七、一般公共预算财政拨款支出决算明细表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_Toc3364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281F5848">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_Toc9110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八、一般公共预算财政拨款基本支出决算表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_Toc9110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23984AF3">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_Toc28582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九、一般公共预算财政拨款项目支出决算表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_Toc28582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16DAFCA7">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_Toc22001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十、政府性基金预算财政拨款收入支出决算表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_Toc22001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7A4664BE">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_Toc6538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十一、国有资本经营预算财政拨款收入支出决算表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_Toc6538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6E3B3EF3">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_Toc10625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十二、国有资本经营预算财政拨款支出决算表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_Toc10625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01685675">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_Toc28356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十三、财政拨款“三公”经费支出决算表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_Toc28356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62FF81B7">
      <w:pPr>
        <w:pStyle w:val="7"/>
        <w:rPr>
          <w:rFonts w:hint="eastAsia" w:ascii="宋体" w:hAnsi="宋体" w:eastAsia="宋体" w:cs="宋体"/>
        </w:rPr>
      </w:pPr>
      <w:r>
        <w:rPr>
          <w:rFonts w:hint="eastAsia" w:ascii="宋体" w:hAnsi="宋体" w:eastAsia="宋体" w:cs="宋体"/>
          <w:smallCaps/>
          <w:color w:val="000000" w:themeColor="text1"/>
          <w:szCs w:val="20"/>
          <w14:textFill>
            <w14:solidFill>
              <w14:schemeClr w14:val="tx1"/>
            </w14:solidFill>
          </w14:textFill>
        </w:rPr>
        <w:fldChar w:fldCharType="end"/>
      </w:r>
    </w:p>
    <w:p w14:paraId="5A68A9FF">
      <w:pPr>
        <w:pStyle w:val="4"/>
        <w:jc w:val="center"/>
        <w:rPr>
          <w:rFonts w:hint="eastAsia" w:ascii="黑体" w:hAnsi="黑体" w:eastAsia="黑体" w:cs="黑体"/>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bookmarkStart w:id="7" w:name="_Toc111208495"/>
      <w:bookmarkStart w:id="8" w:name="_Toc9016"/>
    </w:p>
    <w:p w14:paraId="521E39E1">
      <w:pPr>
        <w:pStyle w:val="4"/>
        <w:jc w:val="center"/>
        <w:rPr>
          <w:rFonts w:hint="eastAsia" w:ascii="黑体" w:hAnsi="黑体" w:eastAsia="黑体" w:cs="黑体"/>
          <w:b w:val="0"/>
          <w:bCs w:val="0"/>
        </w:rPr>
      </w:pPr>
      <w:r>
        <w:rPr>
          <w:rFonts w:hint="eastAsia" w:ascii="黑体" w:hAnsi="黑体" w:eastAsia="黑体" w:cs="黑体"/>
          <w:b w:val="0"/>
          <w:bCs w:val="0"/>
        </w:rPr>
        <w:t xml:space="preserve">第一部分 </w:t>
      </w:r>
      <w:r>
        <w:rPr>
          <w:rStyle w:val="33"/>
          <w:rFonts w:hint="eastAsia" w:ascii="黑体" w:hAnsi="黑体" w:eastAsia="黑体" w:cs="黑体"/>
          <w:b w:val="0"/>
          <w:bCs w:val="0"/>
        </w:rPr>
        <w:t>部门</w:t>
      </w:r>
      <w:r>
        <w:rPr>
          <w:rStyle w:val="33"/>
          <w:rFonts w:ascii="黑体" w:hAnsi="黑体" w:eastAsia="黑体" w:cs="黑体"/>
          <w:b w:val="0"/>
          <w:bCs w:val="0"/>
          <w:u w:color="auto"/>
        </w:rPr>
        <w:t>概况</w:t>
      </w:r>
      <w:bookmarkEnd w:id="6"/>
      <w:bookmarkEnd w:id="7"/>
      <w:bookmarkEnd w:id="8"/>
    </w:p>
    <w:p w14:paraId="6BBD697D">
      <w:pPr>
        <w:pStyle w:val="5"/>
        <w:ind w:firstLine="640" w:firstLineChars="200"/>
        <w:rPr>
          <w:rFonts w:hint="eastAsia" w:ascii="仿宋" w:hAnsi="仿宋" w:eastAsia="仿宋" w:cs="仿宋"/>
          <w:b w:val="0"/>
          <w:bCs w:val="0"/>
          <w:color w:val="000000"/>
          <w:kern w:val="0"/>
          <w:sz w:val="32"/>
          <w:szCs w:val="32"/>
        </w:rPr>
      </w:pPr>
      <w:bookmarkStart w:id="9" w:name="_Toc113981010"/>
      <w:bookmarkStart w:id="10" w:name="_Toc15377197"/>
      <w:bookmarkStart w:id="11" w:name="_Toc111208496"/>
      <w:bookmarkStart w:id="12" w:name="_Toc28564"/>
      <w:bookmarkStart w:id="13" w:name="_Toc15377204"/>
      <w:r>
        <w:rPr>
          <w:rFonts w:hint="eastAsia" w:ascii="黑体" w:hAnsi="黑体" w:eastAsia="黑体" w:cs="黑体"/>
          <w:b w:val="0"/>
          <w:bCs/>
          <w:color w:val="000000"/>
        </w:rPr>
        <w:t>一、</w:t>
      </w:r>
      <w:bookmarkEnd w:id="9"/>
      <w:bookmarkEnd w:id="10"/>
      <w:bookmarkEnd w:id="11"/>
      <w:bookmarkEnd w:id="12"/>
      <w:bookmarkStart w:id="14" w:name="_Toc15378445"/>
      <w:bookmarkStart w:id="15" w:name="_Toc15377198"/>
      <w:r>
        <w:rPr>
          <w:rFonts w:hint="eastAsia" w:ascii="黑体" w:hAnsi="黑体" w:eastAsia="黑体" w:cs="黑体"/>
          <w:b w:val="0"/>
          <w:bCs/>
          <w:color w:val="000000"/>
          <w:lang w:val="en-US" w:eastAsia="zh-CN"/>
        </w:rPr>
        <w:t>部门职责</w:t>
      </w:r>
      <w:bookmarkEnd w:id="14"/>
      <w:bookmarkEnd w:id="15"/>
      <w:bookmarkStart w:id="16" w:name="_Toc113981011"/>
      <w:bookmarkStart w:id="17" w:name="_Toc15377200"/>
      <w:bookmarkStart w:id="18" w:name="_Toc22056"/>
      <w:bookmarkStart w:id="19" w:name="_Toc111208497"/>
    </w:p>
    <w:p w14:paraId="4222C00E">
      <w:pPr>
        <w:keepNext w:val="0"/>
        <w:keepLines w:val="0"/>
        <w:widowControl/>
        <w:suppressLineNumbers w:val="0"/>
        <w:autoSpaceDE/>
        <w:autoSpaceDN w:val="0"/>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color w:val="000000"/>
          <w:kern w:val="0"/>
          <w:sz w:val="32"/>
          <w:szCs w:val="32"/>
          <w:lang w:val="en-US" w:eastAsia="zh-CN"/>
        </w:rPr>
        <w:t>1.</w:t>
      </w:r>
      <w:r>
        <w:rPr>
          <w:rFonts w:hint="eastAsia" w:ascii="仿宋_GB2312" w:hAnsi="仿宋_GB2312" w:eastAsia="仿宋_GB2312" w:cs="仿宋_GB2312"/>
          <w:kern w:val="0"/>
          <w:sz w:val="32"/>
          <w:szCs w:val="32"/>
        </w:rPr>
        <w:t>建成主流舆论阵地。以本土视角宣传党中央大政方针，宣传党的创新理论和社会主义核心价值观，宣传</w:t>
      </w:r>
      <w:bookmarkStart w:id="83" w:name="_GoBack"/>
      <w:r>
        <w:rPr>
          <w:rFonts w:hint="eastAsia" w:ascii="仿宋_GB2312" w:hAnsi="仿宋_GB2312" w:eastAsia="仿宋_GB2312" w:cs="仿宋_GB2312"/>
          <w:kern w:val="0"/>
          <w:sz w:val="32"/>
          <w:szCs w:val="32"/>
          <w:lang w:eastAsia="zh-CN"/>
        </w:rPr>
        <w:t>省委、省政府</w:t>
      </w:r>
      <w:bookmarkEnd w:id="83"/>
      <w:r>
        <w:rPr>
          <w:rFonts w:hint="eastAsia" w:ascii="仿宋_GB2312" w:hAnsi="仿宋_GB2312" w:eastAsia="仿宋_GB2312" w:cs="仿宋_GB2312"/>
          <w:kern w:val="0"/>
          <w:sz w:val="32"/>
          <w:szCs w:val="32"/>
        </w:rPr>
        <w:t>和</w:t>
      </w:r>
      <w:r>
        <w:rPr>
          <w:rFonts w:hint="eastAsia" w:ascii="仿宋_GB2312" w:hAnsi="仿宋_GB2312" w:eastAsia="仿宋_GB2312" w:cs="仿宋_GB2312"/>
          <w:kern w:val="0"/>
          <w:sz w:val="32"/>
          <w:szCs w:val="32"/>
          <w:lang w:eastAsia="zh-CN"/>
        </w:rPr>
        <w:t>州委、州政府</w:t>
      </w:r>
      <w:r>
        <w:rPr>
          <w:rFonts w:hint="eastAsia" w:ascii="仿宋_GB2312" w:hAnsi="仿宋_GB2312" w:eastAsia="仿宋_GB2312" w:cs="仿宋_GB2312"/>
          <w:kern w:val="0"/>
          <w:sz w:val="32"/>
          <w:szCs w:val="32"/>
        </w:rPr>
        <w:t>决策部署，宣传</w:t>
      </w:r>
      <w:r>
        <w:rPr>
          <w:rFonts w:hint="eastAsia" w:ascii="仿宋_GB2312" w:hAnsi="仿宋_GB2312" w:eastAsia="仿宋_GB2312" w:cs="仿宋_GB2312"/>
          <w:kern w:val="0"/>
          <w:sz w:val="32"/>
          <w:szCs w:val="32"/>
          <w:lang w:eastAsia="zh-CN"/>
        </w:rPr>
        <w:t>县委、县政府</w:t>
      </w:r>
      <w:r>
        <w:rPr>
          <w:rFonts w:hint="eastAsia" w:ascii="仿宋_GB2312" w:hAnsi="仿宋_GB2312" w:eastAsia="仿宋_GB2312" w:cs="仿宋_GB2312"/>
          <w:kern w:val="0"/>
          <w:sz w:val="32"/>
          <w:szCs w:val="32"/>
        </w:rPr>
        <w:t>工作安排，传播本地权威政经资讯，</w:t>
      </w:r>
      <w:r>
        <w:rPr>
          <w:rFonts w:hint="eastAsia" w:ascii="仿宋_GB2312" w:hAnsi="仿宋_GB2312" w:eastAsia="仿宋_GB2312" w:cs="仿宋_GB2312"/>
          <w:sz w:val="32"/>
          <w:szCs w:val="32"/>
        </w:rPr>
        <w:t>在新时代的宣传报道征程中，紧紧围绕时政热点、</w:t>
      </w:r>
      <w:r>
        <w:rPr>
          <w:rFonts w:hint="eastAsia" w:ascii="仿宋_GB2312" w:hAnsi="仿宋_GB2312" w:eastAsia="仿宋_GB2312" w:cs="仿宋_GB2312"/>
          <w:sz w:val="32"/>
          <w:szCs w:val="32"/>
          <w:lang w:eastAsia="zh-CN"/>
        </w:rPr>
        <w:t>重点</w:t>
      </w:r>
      <w:r>
        <w:rPr>
          <w:rFonts w:hint="eastAsia" w:ascii="仿宋_GB2312" w:hAnsi="仿宋_GB2312" w:eastAsia="仿宋_GB2312" w:cs="仿宋_GB2312"/>
          <w:sz w:val="32"/>
          <w:szCs w:val="32"/>
        </w:rPr>
        <w:t>项目建设、社会民生</w:t>
      </w:r>
      <w:r>
        <w:rPr>
          <w:rFonts w:hint="eastAsia" w:ascii="仿宋_GB2312" w:hAnsi="仿宋_GB2312" w:eastAsia="仿宋_GB2312" w:cs="仿宋_GB2312"/>
          <w:sz w:val="32"/>
          <w:szCs w:val="32"/>
          <w:lang w:eastAsia="zh-CN"/>
        </w:rPr>
        <w:t>、生态环境保护、产业发展、乡村振兴</w:t>
      </w:r>
      <w:r>
        <w:rPr>
          <w:rFonts w:hint="eastAsia" w:ascii="仿宋_GB2312" w:hAnsi="仿宋_GB2312" w:eastAsia="仿宋_GB2312" w:cs="仿宋_GB2312"/>
          <w:sz w:val="32"/>
          <w:szCs w:val="32"/>
        </w:rPr>
        <w:t>等核心</w:t>
      </w:r>
      <w:r>
        <w:rPr>
          <w:rFonts w:hint="eastAsia" w:ascii="仿宋_GB2312" w:hAnsi="仿宋_GB2312" w:eastAsia="仿宋_GB2312" w:cs="仿宋_GB2312"/>
          <w:sz w:val="32"/>
          <w:szCs w:val="32"/>
          <w:lang w:eastAsia="zh-CN"/>
        </w:rPr>
        <w:t>方面</w:t>
      </w:r>
      <w:r>
        <w:rPr>
          <w:rFonts w:hint="eastAsia" w:ascii="仿宋_GB2312" w:hAnsi="仿宋_GB2312" w:eastAsia="仿宋_GB2312" w:cs="仿宋_GB2312"/>
          <w:sz w:val="32"/>
          <w:szCs w:val="32"/>
        </w:rPr>
        <w:t>，坚定不移地推进深度融合</w:t>
      </w:r>
      <w:r>
        <w:rPr>
          <w:rFonts w:hint="eastAsia" w:ascii="仿宋_GB2312" w:hAnsi="仿宋_GB2312" w:eastAsia="仿宋_GB2312" w:cs="仿宋_GB2312"/>
          <w:sz w:val="32"/>
          <w:szCs w:val="32"/>
          <w:lang w:eastAsia="zh-CN"/>
        </w:rPr>
        <w:t>报道</w:t>
      </w:r>
      <w:r>
        <w:rPr>
          <w:rFonts w:hint="eastAsia" w:ascii="仿宋_GB2312" w:hAnsi="仿宋_GB2312" w:eastAsia="仿宋_GB2312" w:cs="仿宋_GB2312"/>
          <w:sz w:val="32"/>
          <w:szCs w:val="32"/>
        </w:rPr>
        <w:t>，全力营造积极向上的舆论氛围。</w:t>
      </w:r>
    </w:p>
    <w:p w14:paraId="355B980F">
      <w:pPr>
        <w:keepNext w:val="0"/>
        <w:keepLines w:val="0"/>
        <w:widowControl/>
        <w:suppressLineNumbers w:val="0"/>
        <w:shd w:val="clear" w:fill="FFFFFF"/>
        <w:autoSpaceDE/>
        <w:autoSpaceDN w:val="0"/>
        <w:spacing w:line="576" w:lineRule="exact"/>
        <w:ind w:left="0" w:firstLine="640" w:firstLineChars="200"/>
        <w:rPr>
          <w:rFonts w:hint="eastAsia" w:ascii="仿宋_GB2312" w:hAnsi="仿宋_GB2312" w:eastAsia="仿宋_GB2312" w:cs="仿宋_GB2312"/>
          <w:bCs/>
          <w:kern w:val="0"/>
          <w:sz w:val="32"/>
          <w:szCs w:val="32"/>
          <w:shd w:val="clear" w:fill="FFFFFF"/>
        </w:rPr>
      </w:pPr>
      <w:r>
        <w:rPr>
          <w:rFonts w:hint="eastAsia" w:ascii="仿宋_GB2312" w:hAnsi="仿宋_GB2312" w:eastAsia="仿宋_GB2312" w:cs="仿宋_GB2312"/>
          <w:bCs/>
          <w:kern w:val="0"/>
          <w:sz w:val="32"/>
          <w:szCs w:val="32"/>
          <w:shd w:val="clear" w:fill="FFFFFF"/>
          <w:lang w:val="en-US" w:eastAsia="zh-CN"/>
        </w:rPr>
        <w:t>2.</w:t>
      </w:r>
      <w:r>
        <w:rPr>
          <w:rFonts w:hint="eastAsia" w:ascii="仿宋_GB2312" w:hAnsi="仿宋_GB2312" w:eastAsia="仿宋_GB2312" w:cs="仿宋_GB2312"/>
          <w:bCs/>
          <w:kern w:val="0"/>
          <w:sz w:val="32"/>
          <w:szCs w:val="32"/>
          <w:shd w:val="clear" w:fill="FFFFFF"/>
        </w:rPr>
        <w:t>建成综合信息服务平台。大力开拓互联网综合信息服务能力，有效对接县级各类服务平台，创新基层社区化沟通服务模式，建立网民互动中心，畅通信息渠道，增加用户黏性。</w:t>
      </w:r>
    </w:p>
    <w:p w14:paraId="486E8099">
      <w:pPr>
        <w:keepNext w:val="0"/>
        <w:keepLines w:val="0"/>
        <w:widowControl/>
        <w:suppressLineNumbers w:val="0"/>
        <w:shd w:val="clear" w:fill="FFFFFF"/>
        <w:autoSpaceDE/>
        <w:autoSpaceDN w:val="0"/>
        <w:spacing w:line="576" w:lineRule="exact"/>
        <w:ind w:left="0" w:firstLine="640" w:firstLineChars="200"/>
        <w:rPr>
          <w:rFonts w:hint="eastAsia" w:ascii="仿宋_GB2312" w:hAnsi="仿宋_GB2312" w:eastAsia="仿宋_GB2312" w:cs="仿宋_GB2312"/>
          <w:bCs/>
          <w:kern w:val="0"/>
          <w:sz w:val="32"/>
          <w:szCs w:val="32"/>
          <w:shd w:val="clear" w:fill="FFFFFF"/>
        </w:rPr>
      </w:pPr>
      <w:r>
        <w:rPr>
          <w:rFonts w:hint="eastAsia" w:ascii="仿宋_GB2312" w:hAnsi="仿宋_GB2312" w:eastAsia="仿宋_GB2312" w:cs="仿宋_GB2312"/>
          <w:bCs/>
          <w:kern w:val="0"/>
          <w:sz w:val="32"/>
          <w:szCs w:val="32"/>
          <w:shd w:val="clear" w:fill="FFFFFF"/>
          <w:lang w:val="en-US" w:eastAsia="zh-CN"/>
        </w:rPr>
        <w:t>3.</w:t>
      </w:r>
      <w:r>
        <w:rPr>
          <w:rFonts w:hint="eastAsia" w:ascii="仿宋_GB2312" w:hAnsi="仿宋_GB2312" w:eastAsia="仿宋_GB2312" w:cs="仿宋_GB2312"/>
          <w:bCs/>
          <w:kern w:val="0"/>
          <w:sz w:val="32"/>
          <w:szCs w:val="32"/>
          <w:shd w:val="clear" w:fill="FFFFFF"/>
        </w:rPr>
        <w:t>建成基层舆情聚合平台。突出本地化、社区化、互动化，搭建线上线下结合的互动交流平台，为群众反映诉求、建言献策提供通道，为党委和政府了解社情民意提供窗口，分析研判本地舆情动态，把问题解决在当地，把民意汇聚在当地，把舆情留在当地，及时沉淀用户。</w:t>
      </w:r>
    </w:p>
    <w:p w14:paraId="4CF8D6A4">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bCs/>
          <w:kern w:val="0"/>
          <w:sz w:val="32"/>
          <w:szCs w:val="32"/>
          <w:shd w:val="clear" w:fill="FFFFFF"/>
        </w:rPr>
      </w:pPr>
      <w:r>
        <w:rPr>
          <w:rFonts w:hint="eastAsia" w:ascii="仿宋_GB2312" w:hAnsi="仿宋_GB2312" w:eastAsia="仿宋_GB2312" w:cs="仿宋_GB2312"/>
          <w:bCs/>
          <w:kern w:val="0"/>
          <w:sz w:val="32"/>
          <w:szCs w:val="32"/>
          <w:shd w:val="clear" w:fill="FFFFFF"/>
          <w:lang w:val="en-US" w:eastAsia="zh-CN"/>
        </w:rPr>
        <w:t>4.强化安全播出。</w:t>
      </w:r>
      <w:r>
        <w:rPr>
          <w:rFonts w:hint="eastAsia" w:ascii="仿宋_GB2312" w:hAnsi="仿宋_GB2312" w:eastAsia="仿宋_GB2312" w:cs="仿宋_GB2312"/>
          <w:color w:val="000000"/>
          <w:sz w:val="32"/>
          <w:szCs w:val="32"/>
          <w:lang w:eastAsia="zh-CN"/>
        </w:rPr>
        <w:t>深入贯彻习近平新时代中国特色社会主义思想和党的最新会议精神，坚定不移地将广播电视安全播出视为中心工作的重中之重，严格执行值班值守、“三审三校”、应急演练、日常巡检等工作。确保我中心广播电视节目在重大节日、重要时段、重要保障期的安全播出任务。全力筑牢播出安全防线。</w:t>
      </w:r>
    </w:p>
    <w:p w14:paraId="7CF362B3">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shd w:val="clear" w:fill="FFFFFF"/>
          <w:lang w:val="en-US" w:eastAsia="zh-CN"/>
        </w:rPr>
        <w:t>5.</w:t>
      </w:r>
      <w:r>
        <w:rPr>
          <w:rFonts w:hint="eastAsia" w:ascii="仿宋_GB2312" w:hAnsi="仿宋_GB2312" w:eastAsia="仿宋_GB2312" w:cs="仿宋_GB2312"/>
          <w:b w:val="0"/>
          <w:bCs/>
          <w:sz w:val="32"/>
          <w:szCs w:val="32"/>
        </w:rPr>
        <w:t>聚焦中心工作，传递</w:t>
      </w:r>
      <w:r>
        <w:rPr>
          <w:rFonts w:hint="eastAsia" w:ascii="仿宋_GB2312" w:hAnsi="仿宋_GB2312" w:eastAsia="仿宋_GB2312" w:cs="仿宋_GB2312"/>
          <w:b w:val="0"/>
          <w:bCs/>
          <w:sz w:val="32"/>
          <w:szCs w:val="32"/>
          <w:lang w:eastAsia="zh-CN"/>
        </w:rPr>
        <w:t>社会经济</w:t>
      </w:r>
      <w:r>
        <w:rPr>
          <w:rFonts w:hint="eastAsia" w:ascii="仿宋_GB2312" w:hAnsi="仿宋_GB2312" w:eastAsia="仿宋_GB2312" w:cs="仿宋_GB2312"/>
          <w:b w:val="0"/>
          <w:bCs/>
          <w:sz w:val="32"/>
          <w:szCs w:val="32"/>
        </w:rPr>
        <w:t>发展强音</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围绕县委、县政府中心工作，持续跟进松潘县重点工作进展，包括</w:t>
      </w:r>
      <w:r>
        <w:rPr>
          <w:rFonts w:hint="eastAsia" w:ascii="仿宋_GB2312" w:hAnsi="仿宋_GB2312" w:eastAsia="仿宋_GB2312" w:cs="仿宋_GB2312"/>
          <w:b w:val="0"/>
          <w:bCs/>
          <w:sz w:val="32"/>
          <w:szCs w:val="32"/>
          <w:lang w:eastAsia="zh-CN"/>
        </w:rPr>
        <w:t>巩固拓展脱贫攻坚成果推进乡村振兴</w:t>
      </w:r>
      <w:r>
        <w:rPr>
          <w:rFonts w:hint="eastAsia" w:ascii="仿宋_GB2312" w:hAnsi="仿宋_GB2312" w:eastAsia="仿宋_GB2312" w:cs="仿宋_GB2312"/>
          <w:b w:val="0"/>
          <w:bCs/>
          <w:sz w:val="32"/>
          <w:szCs w:val="32"/>
        </w:rPr>
        <w:t>、政务办公项目建设、黄龙庙会、民俗文化节、应急演练等</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推送一系列相关报道</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结合丰收季，推出各类农作物丰收及群众增收的好新闻。同时，开设【大中专毕业生就业创业】专栏，推送多篇宣传报道。激励</w:t>
      </w:r>
      <w:r>
        <w:rPr>
          <w:rFonts w:hint="eastAsia" w:ascii="仿宋_GB2312" w:hAnsi="仿宋_GB2312" w:eastAsia="仿宋_GB2312" w:cs="仿宋_GB2312"/>
          <w:b w:val="0"/>
          <w:bCs/>
          <w:sz w:val="32"/>
          <w:szCs w:val="32"/>
          <w:lang w:eastAsia="zh-CN"/>
        </w:rPr>
        <w:t>我县</w:t>
      </w:r>
      <w:r>
        <w:rPr>
          <w:rFonts w:hint="eastAsia" w:ascii="仿宋_GB2312" w:hAnsi="仿宋_GB2312" w:eastAsia="仿宋_GB2312" w:cs="仿宋_GB2312"/>
          <w:b w:val="0"/>
          <w:bCs/>
          <w:sz w:val="32"/>
          <w:szCs w:val="32"/>
        </w:rPr>
        <w:t>更多人积极参与到松潘的</w:t>
      </w:r>
      <w:r>
        <w:rPr>
          <w:rFonts w:hint="eastAsia" w:ascii="仿宋_GB2312" w:hAnsi="仿宋_GB2312" w:eastAsia="仿宋_GB2312" w:cs="仿宋_GB2312"/>
          <w:b w:val="0"/>
          <w:bCs/>
          <w:sz w:val="32"/>
          <w:szCs w:val="32"/>
          <w:lang w:eastAsia="zh-CN"/>
        </w:rPr>
        <w:t>现代化</w:t>
      </w:r>
      <w:r>
        <w:rPr>
          <w:rFonts w:hint="eastAsia" w:ascii="仿宋_GB2312" w:hAnsi="仿宋_GB2312" w:eastAsia="仿宋_GB2312" w:cs="仿宋_GB2312"/>
          <w:b w:val="0"/>
          <w:bCs/>
          <w:sz w:val="32"/>
          <w:szCs w:val="32"/>
        </w:rPr>
        <w:t>建设中来。</w:t>
      </w:r>
    </w:p>
    <w:p w14:paraId="638D641F">
      <w:pPr>
        <w:keepNext w:val="0"/>
        <w:keepLines w:val="0"/>
        <w:widowControl/>
        <w:suppressLineNumbers w:val="0"/>
        <w:shd w:val="clear" w:fill="FFFFFF"/>
        <w:autoSpaceDE/>
        <w:autoSpaceDN w:val="0"/>
        <w:spacing w:line="576" w:lineRule="exact"/>
        <w:ind w:left="0" w:firstLine="640" w:firstLineChars="200"/>
        <w:rPr>
          <w:rFonts w:hint="eastAsia" w:ascii="仿宋_GB2312" w:hAnsi="仿宋_GB2312" w:eastAsia="仿宋_GB2312" w:cs="仿宋_GB2312"/>
          <w:b w:val="0"/>
          <w:bCs/>
          <w:kern w:val="0"/>
          <w:sz w:val="32"/>
          <w:szCs w:val="32"/>
          <w:shd w:val="clear" w:fill="FFFFFF"/>
        </w:rPr>
      </w:pP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rPr>
        <w:t>.其他重点工作亮点纷呈，营造良好舆论氛围</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丰收季、就业创业、节庆活动等多维度报道紧扣时节热点，关注民生福祉。精心策划深度报道，展现地方经济活力与社会和谐景象</w:t>
      </w:r>
      <w:r>
        <w:rPr>
          <w:rFonts w:hint="eastAsia" w:ascii="仿宋_GB2312" w:hAnsi="仿宋_GB2312" w:eastAsia="仿宋_GB2312" w:cs="仿宋_GB2312"/>
          <w:b w:val="0"/>
          <w:bCs/>
          <w:kern w:val="0"/>
          <w:sz w:val="32"/>
          <w:szCs w:val="32"/>
          <w:shd w:val="clear" w:fill="FFFFFF"/>
        </w:rPr>
        <w:t>。</w:t>
      </w:r>
    </w:p>
    <w:p w14:paraId="1F62BF01">
      <w:pPr>
        <w:keepNext w:val="0"/>
        <w:keepLines w:val="0"/>
        <w:widowControl/>
        <w:suppressLineNumbers w:val="0"/>
        <w:shd w:val="clear" w:fill="FFFFFF"/>
        <w:autoSpaceDE/>
        <w:autoSpaceDN w:val="0"/>
        <w:spacing w:line="576" w:lineRule="exact"/>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二、机构设置</w:t>
      </w:r>
      <w:bookmarkEnd w:id="16"/>
      <w:bookmarkEnd w:id="17"/>
      <w:bookmarkEnd w:id="18"/>
      <w:bookmarkEnd w:id="19"/>
    </w:p>
    <w:p w14:paraId="618212D7">
      <w:pPr>
        <w:keepNext w:val="0"/>
        <w:keepLines w:val="0"/>
        <w:widowControl/>
        <w:suppressLineNumbers w:val="0"/>
        <w:shd w:val="clear" w:fill="FFFFFF"/>
        <w:autoSpaceDE/>
        <w:autoSpaceDN w:val="0"/>
        <w:spacing w:line="576"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kern w:val="0"/>
          <w:sz w:val="32"/>
          <w:szCs w:val="32"/>
        </w:rPr>
        <w:t>松潘</w:t>
      </w:r>
      <w:r>
        <w:rPr>
          <w:rFonts w:hint="eastAsia" w:ascii="仿宋_GB2312" w:hAnsi="仿宋_GB2312" w:eastAsia="仿宋_GB2312" w:cs="仿宋_GB2312"/>
          <w:b w:val="0"/>
          <w:bCs w:val="0"/>
          <w:kern w:val="0"/>
          <w:sz w:val="32"/>
          <w:szCs w:val="32"/>
        </w:rPr>
        <w:t>县融媒体中心为县委直属公益一类正科级事业单位，归口县委宣传部领导和管理。县融媒体中心下设10个内设机构：总编室、新闻部、编辑部、</w:t>
      </w:r>
      <w:r>
        <w:rPr>
          <w:rFonts w:hint="eastAsia" w:ascii="仿宋_GB2312" w:hAnsi="仿宋_GB2312" w:eastAsia="仿宋_GB2312" w:cs="仿宋_GB2312"/>
          <w:b w:val="0"/>
          <w:bCs w:val="0"/>
          <w:kern w:val="0"/>
          <w:sz w:val="32"/>
          <w:szCs w:val="32"/>
          <w:lang w:eastAsia="zh-CN"/>
        </w:rPr>
        <w:t>专题</w:t>
      </w:r>
      <w:r>
        <w:rPr>
          <w:rFonts w:hint="eastAsia" w:ascii="仿宋_GB2312" w:hAnsi="仿宋_GB2312" w:eastAsia="仿宋_GB2312" w:cs="仿宋_GB2312"/>
          <w:b w:val="0"/>
          <w:bCs w:val="0"/>
          <w:kern w:val="0"/>
          <w:sz w:val="32"/>
          <w:szCs w:val="32"/>
        </w:rPr>
        <w:t>部、新媒体部、技术部、播控部、</w:t>
      </w:r>
      <w:r>
        <w:rPr>
          <w:rFonts w:hint="eastAsia" w:ascii="仿宋_GB2312" w:hAnsi="仿宋_GB2312" w:eastAsia="仿宋_GB2312" w:cs="仿宋_GB2312"/>
          <w:b w:val="0"/>
          <w:bCs w:val="0"/>
          <w:kern w:val="0"/>
          <w:sz w:val="32"/>
          <w:szCs w:val="32"/>
          <w:lang w:eastAsia="zh-CN"/>
        </w:rPr>
        <w:t>财务部、</w:t>
      </w:r>
      <w:r>
        <w:rPr>
          <w:rFonts w:hint="eastAsia" w:ascii="仿宋_GB2312" w:hAnsi="仿宋_GB2312" w:eastAsia="仿宋_GB2312" w:cs="仿宋_GB2312"/>
          <w:b w:val="0"/>
          <w:bCs w:val="0"/>
          <w:kern w:val="0"/>
          <w:sz w:val="32"/>
          <w:szCs w:val="32"/>
        </w:rPr>
        <w:t>运营部</w:t>
      </w:r>
      <w:r>
        <w:rPr>
          <w:rFonts w:hint="eastAsia" w:ascii="仿宋_GB2312" w:hAnsi="仿宋_GB2312" w:eastAsia="仿宋_GB2312" w:cs="仿宋_GB2312"/>
          <w:b w:val="0"/>
          <w:bCs w:val="0"/>
          <w:kern w:val="0"/>
          <w:sz w:val="32"/>
          <w:szCs w:val="32"/>
          <w:lang w:eastAsia="zh-CN"/>
        </w:rPr>
        <w:t>、综合办公室。</w:t>
      </w:r>
    </w:p>
    <w:p w14:paraId="2F155EA0">
      <w:pPr>
        <w:keepNext w:val="0"/>
        <w:keepLines w:val="0"/>
        <w:widowControl/>
        <w:suppressLineNumbers w:val="0"/>
        <w:shd w:val="clear" w:fill="FFFFFF"/>
        <w:autoSpaceDE/>
        <w:autoSpaceDN w:val="0"/>
        <w:spacing w:line="576" w:lineRule="exact"/>
        <w:ind w:left="0" w:right="0" w:rightChars="0" w:firstLine="640" w:firstLineChars="200"/>
        <w:rPr>
          <w:rFonts w:hint="eastAsia" w:ascii="仿宋_GB2312" w:hAnsi="仿宋_GB2312" w:eastAsia="仿宋_GB2312" w:cs="仿宋_GB2312"/>
          <w:kern w:val="0"/>
          <w:sz w:val="32"/>
          <w:szCs w:val="32"/>
          <w:shd w:val="clear" w:fill="FFFFFF"/>
        </w:rPr>
      </w:pPr>
      <w:r>
        <w:rPr>
          <w:rFonts w:hint="eastAsia" w:ascii="仿宋_GB2312" w:hAnsi="仿宋_GB2312" w:eastAsia="仿宋_GB2312" w:cs="仿宋_GB2312"/>
          <w:kern w:val="0"/>
          <w:sz w:val="32"/>
          <w:szCs w:val="32"/>
          <w:shd w:val="clear" w:fill="FFFFFF"/>
        </w:rPr>
        <w:t>松潘县融媒体中心核定编制30人。其中主任1名、副主任2名；股级领导职数10名。现单位共有职工</w:t>
      </w:r>
      <w:r>
        <w:rPr>
          <w:rFonts w:hint="eastAsia" w:ascii="仿宋_GB2312" w:hAnsi="仿宋_GB2312" w:eastAsia="仿宋_GB2312" w:cs="仿宋_GB2312"/>
          <w:kern w:val="0"/>
          <w:sz w:val="32"/>
          <w:szCs w:val="32"/>
          <w:shd w:val="clear" w:fill="FFFFFF"/>
          <w:lang w:val="en-US" w:eastAsia="zh-CN"/>
        </w:rPr>
        <w:t>38</w:t>
      </w:r>
      <w:r>
        <w:rPr>
          <w:rFonts w:hint="eastAsia" w:ascii="仿宋_GB2312" w:hAnsi="仿宋_GB2312" w:eastAsia="仿宋_GB2312" w:cs="仿宋_GB2312"/>
          <w:kern w:val="0"/>
          <w:sz w:val="32"/>
          <w:szCs w:val="32"/>
          <w:shd w:val="clear" w:fill="FFFFFF"/>
        </w:rPr>
        <w:t>人。其中在编人数</w:t>
      </w:r>
      <w:r>
        <w:rPr>
          <w:rFonts w:hint="eastAsia" w:ascii="仿宋_GB2312" w:hAnsi="仿宋_GB2312" w:eastAsia="仿宋_GB2312" w:cs="仿宋_GB2312"/>
          <w:kern w:val="0"/>
          <w:sz w:val="32"/>
          <w:szCs w:val="32"/>
          <w:shd w:val="clear" w:fill="FFFFFF"/>
          <w:lang w:val="en-US" w:eastAsia="zh-CN"/>
        </w:rPr>
        <w:t>29</w:t>
      </w:r>
      <w:r>
        <w:rPr>
          <w:rFonts w:hint="eastAsia" w:ascii="仿宋_GB2312" w:hAnsi="仿宋_GB2312" w:eastAsia="仿宋_GB2312" w:cs="仿宋_GB2312"/>
          <w:kern w:val="0"/>
          <w:sz w:val="32"/>
          <w:szCs w:val="32"/>
          <w:shd w:val="clear" w:fill="FFFFFF"/>
        </w:rPr>
        <w:t>人。</w:t>
      </w:r>
    </w:p>
    <w:p w14:paraId="5A04B536">
      <w:pPr>
        <w:widowControl/>
        <w:jc w:val="left"/>
        <w:rPr>
          <w:rFonts w:hint="eastAsia" w:ascii="仿宋_GB2312" w:hAnsi="仿宋_GB2312" w:eastAsia="仿宋_GB2312" w:cs="仿宋_GB2312"/>
          <w:b/>
          <w:bCs/>
          <w:color w:val="000000"/>
          <w:kern w:val="44"/>
          <w:sz w:val="32"/>
          <w:szCs w:val="32"/>
        </w:rPr>
      </w:pPr>
      <w:r>
        <w:rPr>
          <w:rFonts w:hint="eastAsia" w:ascii="仿宋_GB2312" w:hAnsi="仿宋_GB2312" w:eastAsia="仿宋_GB2312" w:cs="仿宋_GB2312"/>
          <w:color w:val="000000"/>
          <w:sz w:val="32"/>
          <w:szCs w:val="32"/>
        </w:rPr>
        <w:br w:type="page"/>
      </w:r>
    </w:p>
    <w:p w14:paraId="4DE8AC96">
      <w:pPr>
        <w:pStyle w:val="4"/>
        <w:jc w:val="center"/>
        <w:rPr>
          <w:rFonts w:hint="eastAsia" w:ascii="黑体" w:hAnsi="黑体" w:eastAsia="黑体" w:cs="黑体"/>
          <w:b w:val="0"/>
          <w:bCs w:val="0"/>
        </w:rPr>
      </w:pPr>
      <w:bookmarkStart w:id="20" w:name="_Toc111208498"/>
      <w:bookmarkStart w:id="21" w:name="_Toc9058"/>
      <w:r>
        <w:rPr>
          <w:rFonts w:hint="eastAsia" w:ascii="黑体" w:hAnsi="黑体" w:eastAsia="黑体" w:cs="黑体"/>
          <w:b w:val="0"/>
          <w:bCs w:val="0"/>
        </w:rPr>
        <w:t xml:space="preserve">第二部分 </w:t>
      </w:r>
      <w:r>
        <w:rPr>
          <w:rFonts w:ascii="黑体" w:hAnsi="黑体" w:eastAsia="黑体" w:cs="黑体"/>
          <w:b w:val="0"/>
          <w:bCs w:val="0"/>
          <w:u w:color="auto"/>
        </w:rPr>
        <w:t>2024年度</w:t>
      </w:r>
      <w:r>
        <w:rPr>
          <w:rFonts w:hint="eastAsia" w:ascii="黑体" w:hAnsi="黑体" w:eastAsia="黑体" w:cs="黑体"/>
          <w:b w:val="0"/>
          <w:bCs w:val="0"/>
          <w:lang w:val="en-US" w:eastAsia="zh-CN"/>
        </w:rPr>
        <w:t>部门</w:t>
      </w:r>
      <w:r>
        <w:rPr>
          <w:rFonts w:hint="eastAsia" w:ascii="黑体" w:hAnsi="黑体" w:eastAsia="黑体" w:cs="黑体"/>
          <w:b w:val="0"/>
          <w:bCs w:val="0"/>
        </w:rPr>
        <w:t>决算情况说明</w:t>
      </w:r>
      <w:bookmarkEnd w:id="13"/>
      <w:bookmarkEnd w:id="20"/>
      <w:bookmarkEnd w:id="21"/>
    </w:p>
    <w:p w14:paraId="778F85CC">
      <w:pPr>
        <w:pStyle w:val="5"/>
        <w:ind w:firstLine="640" w:firstLineChars="200"/>
        <w:rPr>
          <w:rFonts w:hint="eastAsia" w:ascii="黑体" w:hAnsi="黑体" w:eastAsia="黑体" w:cs="黑体"/>
          <w:b w:val="0"/>
          <w:bCs/>
          <w:color w:val="000000"/>
        </w:rPr>
      </w:pPr>
      <w:bookmarkStart w:id="22" w:name="_Toc15377205"/>
      <w:bookmarkStart w:id="23" w:name="_Toc19710"/>
      <w:bookmarkStart w:id="24" w:name="_Toc111208499"/>
      <w:r>
        <w:rPr>
          <w:rFonts w:hint="eastAsia" w:ascii="黑体" w:hAnsi="黑体" w:eastAsia="黑体" w:cs="黑体"/>
          <w:b w:val="0"/>
          <w:bCs/>
          <w:color w:val="000000"/>
        </w:rPr>
        <w:t>一、收入支出决算总体情况说</w:t>
      </w:r>
      <w:bookmarkEnd w:id="22"/>
      <w:r>
        <w:rPr>
          <w:rFonts w:hint="eastAsia" w:ascii="黑体" w:hAnsi="黑体" w:eastAsia="黑体" w:cs="黑体"/>
          <w:b w:val="0"/>
          <w:bCs/>
          <w:color w:val="000000"/>
        </w:rPr>
        <w:t>明</w:t>
      </w:r>
      <w:bookmarkEnd w:id="23"/>
      <w:bookmarkEnd w:id="24"/>
    </w:p>
    <w:p w14:paraId="1B462682">
      <w:pPr>
        <w:spacing w:line="600" w:lineRule="exact"/>
        <w:ind w:firstLine="640" w:firstLineChars="200"/>
        <w:rPr>
          <w:rFonts w:hint="default"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u w:color="auto"/>
        </w:rPr>
        <w:t>年度收入、支出总计均为763.55</w:t>
      </w:r>
      <w:r>
        <w:rPr>
          <w:rFonts w:hint="eastAsia" w:ascii="仿宋_GB2312" w:hAnsi="仿宋_GB2312" w:eastAsia="仿宋_GB2312" w:cs="仿宋_GB2312"/>
          <w:color w:val="000000"/>
          <w:sz w:val="32"/>
          <w:szCs w:val="32"/>
        </w:rPr>
        <w:t>万元。与</w:t>
      </w:r>
      <w:r>
        <w:rPr>
          <w:rFonts w:hint="eastAsia" w:ascii="仿宋_GB2312" w:hAnsi="仿宋_GB2312" w:eastAsia="仿宋_GB2312" w:cs="仿宋_GB2312"/>
          <w:color w:val="000000"/>
          <w:sz w:val="32"/>
          <w:u w:color="auto"/>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相比，收入、支出总计各</w:t>
      </w:r>
      <w:r>
        <w:rPr>
          <w:rFonts w:hint="eastAsia" w:ascii="仿宋_GB2312" w:hAnsi="仿宋_GB2312" w:eastAsia="仿宋_GB2312" w:cs="仿宋_GB2312"/>
          <w:color w:val="000000"/>
          <w:sz w:val="32"/>
          <w:u w:color="auto"/>
        </w:rPr>
        <w:t>减少184.23万元，下降19.4%。</w:t>
      </w:r>
      <w:r>
        <w:rPr>
          <w:rFonts w:hint="eastAsia" w:ascii="仿宋_GB2312" w:hAnsi="仿宋_GB2312" w:eastAsia="仿宋_GB2312" w:cs="仿宋_GB2312"/>
          <w:color w:val="000000"/>
          <w:sz w:val="32"/>
          <w:u w:color="auto"/>
          <w:lang w:eastAsia="zh-CN"/>
        </w:rPr>
        <w:t>主要变动原因是</w:t>
      </w:r>
      <w:r>
        <w:rPr>
          <w:rFonts w:hint="eastAsia" w:ascii="仿宋_GB2312" w:hAnsi="仿宋_GB2312" w:eastAsia="仿宋_GB2312" w:cs="仿宋_GB2312"/>
          <w:color w:val="000000"/>
          <w:sz w:val="32"/>
          <w:u w:color="auto"/>
          <w:lang w:val="en-US" w:eastAsia="zh-CN"/>
        </w:rPr>
        <w:t>2024年项目支出减少。</w:t>
      </w:r>
    </w:p>
    <w:p w14:paraId="61134D0D">
      <w:pPr>
        <w:pStyle w:val="7"/>
        <w:rPr>
          <w:rFonts w:hint="eastAsia" w:ascii="思源黑体 CN Normal" w:hAnsi="思源黑体 CN Normal" w:eastAsia="思源黑体 CN Normal" w:cs="思源黑体 CN Normal"/>
        </w:rPr>
      </w:pPr>
      <w:r>
        <w:rPr>
          <w:rFonts w:hint="eastAsia" w:ascii="思源黑体 CN Normal" w:hAnsi="思源黑体 CN Normal" w:eastAsia="思源黑体 CN Normal" w:cs="思源黑体 CN Normal"/>
        </w:rPr>
        <w:drawing>
          <wp:inline distT="0" distB="0" distL="114300" distR="114300">
            <wp:extent cx="4338955" cy="2423795"/>
            <wp:effectExtent l="5080" t="4445" r="18415" b="1016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8590810">
      <w:pPr>
        <w:spacing w:line="600" w:lineRule="exact"/>
        <w:ind w:firstLine="640" w:firstLineChars="200"/>
        <w:jc w:val="center"/>
        <w:rPr>
          <w:rFonts w:hint="eastAsia" w:ascii="仿宋_GB2312" w:hAnsi="仿宋_GB2312" w:eastAsia="仿宋_GB2312" w:cs="仿宋_GB2312"/>
        </w:rPr>
      </w:pPr>
      <w:r>
        <w:rPr>
          <w:rFonts w:hint="eastAsia" w:ascii="仿宋_GB2312" w:hAnsi="仿宋_GB2312" w:eastAsia="仿宋_GB2312" w:cs="仿宋_GB2312"/>
          <w:color w:val="000000"/>
          <w:sz w:val="32"/>
          <w:szCs w:val="32"/>
        </w:rPr>
        <w:t>（图1：收、支决算总计变动情况图）</w:t>
      </w:r>
    </w:p>
    <w:p w14:paraId="43B3D363">
      <w:pPr>
        <w:pStyle w:val="5"/>
        <w:ind w:firstLine="640" w:firstLineChars="200"/>
        <w:rPr>
          <w:rFonts w:hint="eastAsia" w:ascii="黑体" w:hAnsi="黑体" w:eastAsia="黑体" w:cs="黑体"/>
          <w:bCs w:val="0"/>
          <w:color w:val="000000"/>
        </w:rPr>
      </w:pPr>
      <w:bookmarkStart w:id="25" w:name="_Toc111208500"/>
      <w:bookmarkStart w:id="26" w:name="_Toc15377206"/>
      <w:bookmarkStart w:id="27" w:name="_Toc8125"/>
      <w:r>
        <w:rPr>
          <w:rFonts w:hint="eastAsia" w:ascii="黑体" w:hAnsi="黑体" w:eastAsia="黑体" w:cs="黑体"/>
          <w:b w:val="0"/>
          <w:bCs/>
          <w:color w:val="000000"/>
        </w:rPr>
        <w:t>二、收入决算情况说明</w:t>
      </w:r>
      <w:bookmarkEnd w:id="25"/>
      <w:bookmarkEnd w:id="26"/>
      <w:bookmarkEnd w:id="27"/>
    </w:p>
    <w:p w14:paraId="54E55858">
      <w:pPr>
        <w:pStyle w:val="39"/>
        <w:keepNext w:val="0"/>
        <w:keepLines w:val="0"/>
        <w:widowControl/>
        <w:suppressLineNumbers w:val="0"/>
        <w:spacing w:before="0" w:beforeAutospacing="0"/>
        <w:ind w:left="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本年收入合计</w:t>
      </w:r>
      <w:r>
        <w:rPr>
          <w:rFonts w:hint="eastAsia" w:ascii="仿宋_GB2312" w:hAnsi="仿宋_GB2312" w:eastAsia="仿宋_GB2312" w:cs="仿宋_GB2312"/>
          <w:color w:val="000000"/>
          <w:sz w:val="32"/>
          <w:u w:color="auto"/>
        </w:rPr>
        <w:t>753.55万元</w:t>
      </w:r>
      <w:r>
        <w:rPr>
          <w:rFonts w:hint="eastAsia" w:ascii="仿宋_GB2312" w:hAnsi="仿宋_GB2312" w:eastAsia="仿宋_GB2312" w:cs="仿宋_GB2312"/>
          <w:color w:val="000000"/>
          <w:sz w:val="32"/>
          <w:szCs w:val="32"/>
          <w:lang w:val="en-US" w:eastAsia="zh-CN"/>
        </w:rPr>
        <w:t>，其中：一般公共预算财政拨款收入753.55万元，占100%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kern w:val="0"/>
          <w:sz w:val="32"/>
          <w:szCs w:val="32"/>
          <w:shd w:val="clear" w:fill="FFFFFF"/>
        </w:rPr>
        <w:t>政府性基金预算财政拨款收入0.00万元，占0.00%；国有资本经营预算财政拨款收入0.00万元，占0.00%；上级补助收入0.00万元，占0.00%；事业收入0.00万元，占0.00%%；经营收入0.00万元，占0.00%%；附属单位上缴收入0.00万元，占0.00%；其他收入0.00万元，占0.00%。</w:t>
      </w:r>
    </w:p>
    <w:p w14:paraId="12549DA8">
      <w:pPr>
        <w:spacing w:line="600" w:lineRule="exact"/>
        <w:ind w:firstLine="640" w:firstLineChars="200"/>
        <w:rPr>
          <w:rFonts w:hint="eastAsia" w:ascii="仿宋_GB2312" w:hAnsi="仿宋_GB2312" w:eastAsia="仿宋_GB2312" w:cs="仿宋_GB2312"/>
          <w:color w:val="000000"/>
          <w:sz w:val="32"/>
          <w:szCs w:val="32"/>
        </w:rPr>
      </w:pPr>
    </w:p>
    <w:p w14:paraId="6E48941D">
      <w:pPr>
        <w:pStyle w:val="17"/>
        <w:ind w:left="1060" w:hanging="640"/>
        <w:jc w:val="center"/>
        <w:rPr>
          <w:rFonts w:hint="eastAsia" w:ascii="思源黑体 CN Normal" w:hAnsi="思源黑体 CN Normal" w:eastAsia="思源黑体 CN Normal" w:cs="思源黑体 CN Normal"/>
          <w:color w:val="FF0000"/>
          <w:sz w:val="32"/>
          <w:szCs w:val="32"/>
        </w:rPr>
      </w:pPr>
      <w:r>
        <w:rPr>
          <w:rFonts w:hint="eastAsia" w:ascii="思源黑体 CN Normal" w:hAnsi="思源黑体 CN Normal" w:eastAsia="思源黑体 CN Normal" w:cs="思源黑体 CN Normal"/>
          <w:color w:val="FF0000"/>
          <w:sz w:val="32"/>
          <w:szCs w:val="32"/>
        </w:rPr>
        <w:drawing>
          <wp:inline distT="0" distB="0" distL="114300" distR="114300">
            <wp:extent cx="4690110" cy="2835275"/>
            <wp:effectExtent l="4445" t="4445" r="14605" b="1016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D541CD">
      <w:pPr>
        <w:spacing w:line="600" w:lineRule="exact"/>
        <w:ind w:firstLine="640" w:firstLineChars="200"/>
        <w:jc w:val="center"/>
        <w:rPr>
          <w:rFonts w:hint="eastAsia" w:ascii="仿宋_GB2312" w:hAnsi="仿宋_GB2312" w:eastAsia="仿宋_GB2312" w:cs="仿宋_GB2312"/>
        </w:rPr>
      </w:pPr>
      <w:r>
        <w:rPr>
          <w:rFonts w:hint="eastAsia" w:ascii="仿宋_GB2312" w:hAnsi="仿宋_GB2312" w:eastAsia="仿宋_GB2312" w:cs="仿宋_GB2312"/>
          <w:color w:val="000000"/>
          <w:sz w:val="32"/>
          <w:szCs w:val="32"/>
        </w:rPr>
        <w:t>（图2：收入决算结构图）</w:t>
      </w:r>
    </w:p>
    <w:p w14:paraId="7196F3EB">
      <w:pPr>
        <w:pStyle w:val="5"/>
        <w:ind w:firstLine="640" w:firstLineChars="200"/>
        <w:rPr>
          <w:rFonts w:hint="eastAsia" w:ascii="黑体" w:hAnsi="黑体" w:eastAsia="黑体" w:cs="黑体"/>
          <w:b w:val="0"/>
          <w:bCs/>
          <w:color w:val="000000"/>
        </w:rPr>
      </w:pPr>
      <w:bookmarkStart w:id="28" w:name="_Toc15377207"/>
      <w:bookmarkStart w:id="29" w:name="_Toc28283"/>
      <w:bookmarkStart w:id="30" w:name="_Toc111208501"/>
      <w:r>
        <w:rPr>
          <w:rFonts w:hint="eastAsia" w:ascii="黑体" w:hAnsi="黑体" w:eastAsia="黑体" w:cs="黑体"/>
          <w:b w:val="0"/>
          <w:bCs/>
          <w:color w:val="000000"/>
        </w:rPr>
        <w:t>三、支出决算情况说明</w:t>
      </w:r>
      <w:bookmarkEnd w:id="28"/>
      <w:bookmarkEnd w:id="29"/>
      <w:bookmarkEnd w:id="30"/>
    </w:p>
    <w:p w14:paraId="6155F405">
      <w:pPr>
        <w:pStyle w:val="39"/>
        <w:keepNext w:val="0"/>
        <w:keepLines w:val="0"/>
        <w:widowControl/>
        <w:suppressLineNumbers w:val="0"/>
        <w:autoSpaceDE w:val="0"/>
        <w:autoSpaceDN/>
        <w:spacing w:before="0" w:beforeAutospacing="0" w:line="576" w:lineRule="exact"/>
        <w:ind w:left="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本年支出合计</w:t>
      </w:r>
      <w:r>
        <w:rPr>
          <w:rFonts w:hint="eastAsia" w:ascii="仿宋_GB2312" w:hAnsi="仿宋_GB2312" w:eastAsia="仿宋_GB2312" w:cs="仿宋_GB2312"/>
          <w:color w:val="000000"/>
          <w:sz w:val="32"/>
          <w:u w:color="auto"/>
        </w:rPr>
        <w:t>763.55万元</w:t>
      </w:r>
      <w:r>
        <w:rPr>
          <w:rFonts w:hint="eastAsia" w:ascii="仿宋_GB2312" w:hAnsi="仿宋_GB2312" w:eastAsia="仿宋_GB2312" w:cs="仿宋_GB2312"/>
          <w:color w:val="000000"/>
          <w:sz w:val="32"/>
          <w:szCs w:val="32"/>
          <w:lang w:val="en-US" w:eastAsia="zh-CN"/>
        </w:rPr>
        <w:t>，其中：基本支出538.5万元，占70.5%；项目支出225.05万元，占29.5%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kern w:val="0"/>
          <w:sz w:val="32"/>
          <w:szCs w:val="32"/>
          <w:shd w:val="clear" w:fill="FFFFFF"/>
        </w:rPr>
        <w:t>上缴上级支出0.00万元，占0.00%；经营支出0.00万元，占经营支出0.00万元，占 0.00%；对附属单位补助支出0.00万元，占0.00%。</w:t>
      </w:r>
    </w:p>
    <w:p w14:paraId="38AF3F5B">
      <w:pPr>
        <w:pStyle w:val="7"/>
        <w:rPr>
          <w:rFonts w:hint="eastAsia" w:ascii="仿宋_GB2312" w:hAnsi="仿宋_GB2312" w:eastAsia="仿宋_GB2312" w:cs="仿宋_GB2312"/>
          <w:color w:val="000000"/>
          <w:sz w:val="32"/>
          <w:szCs w:val="32"/>
        </w:rPr>
      </w:pPr>
    </w:p>
    <w:p w14:paraId="25194A6F">
      <w:pPr>
        <w:jc w:val="center"/>
        <w:rPr>
          <w:rFonts w:hint="eastAsia" w:ascii="思源黑体 CN Normal" w:hAnsi="思源黑体 CN Normal" w:eastAsia="思源黑体 CN Normal" w:cs="思源黑体 CN Normal"/>
          <w:color w:val="FF0000"/>
          <w:sz w:val="32"/>
          <w:szCs w:val="32"/>
        </w:rPr>
      </w:pPr>
      <w:r>
        <w:rPr>
          <w:rFonts w:hint="eastAsia" w:ascii="思源黑体 CN Normal" w:hAnsi="思源黑体 CN Normal" w:eastAsia="思源黑体 CN Normal" w:cs="思源黑体 CN Normal"/>
          <w:color w:val="FF0000"/>
          <w:sz w:val="32"/>
          <w:szCs w:val="32"/>
        </w:rPr>
        <w:drawing>
          <wp:inline distT="0" distB="0" distL="114300" distR="114300">
            <wp:extent cx="4144010" cy="2628900"/>
            <wp:effectExtent l="4445" t="4445" r="12065" b="1841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7E40098">
      <w:pPr>
        <w:spacing w:line="600" w:lineRule="exact"/>
        <w:ind w:firstLine="640" w:firstLineChars="20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（图3：支出决算结构图）</w:t>
      </w:r>
    </w:p>
    <w:p w14:paraId="0429694F">
      <w:pPr>
        <w:pStyle w:val="5"/>
        <w:ind w:firstLine="640" w:firstLineChars="200"/>
        <w:rPr>
          <w:rFonts w:hint="eastAsia" w:ascii="黑体" w:hAnsi="黑体" w:eastAsia="黑体" w:cs="黑体"/>
          <w:b w:val="0"/>
          <w:bCs/>
          <w:color w:val="000000"/>
        </w:rPr>
      </w:pPr>
      <w:bookmarkStart w:id="31" w:name="_Toc15377208"/>
      <w:bookmarkStart w:id="32" w:name="_Toc19521"/>
      <w:bookmarkStart w:id="33" w:name="_Toc111208502"/>
      <w:r>
        <w:rPr>
          <w:rFonts w:hint="eastAsia" w:ascii="黑体" w:hAnsi="黑体" w:eastAsia="黑体" w:cs="黑体"/>
          <w:b w:val="0"/>
          <w:bCs/>
          <w:color w:val="000000"/>
        </w:rPr>
        <w:t>四、财政拨款收入支出决算总体情况说明</w:t>
      </w:r>
      <w:bookmarkEnd w:id="31"/>
      <w:bookmarkEnd w:id="32"/>
      <w:bookmarkEnd w:id="33"/>
    </w:p>
    <w:p w14:paraId="66D81735">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财政拨款收</w:t>
      </w:r>
      <w:r>
        <w:rPr>
          <w:rFonts w:hint="eastAsia" w:ascii="仿宋_GB2312" w:hAnsi="仿宋_GB2312" w:eastAsia="仿宋_GB2312" w:cs="仿宋_GB2312"/>
          <w:color w:val="000000"/>
          <w:sz w:val="32"/>
          <w:szCs w:val="32"/>
          <w:lang w:val="en-US" w:eastAsia="zh-CN"/>
        </w:rPr>
        <w:t>入</w:t>
      </w:r>
      <w:r>
        <w:rPr>
          <w:rFonts w:hint="eastAsia" w:ascii="仿宋_GB2312" w:hAnsi="仿宋_GB2312" w:eastAsia="仿宋_GB2312" w:cs="仿宋_GB2312"/>
          <w:color w:val="000000"/>
          <w:sz w:val="32"/>
          <w:szCs w:val="32"/>
        </w:rPr>
        <w:t>、支</w:t>
      </w:r>
      <w:r>
        <w:rPr>
          <w:rFonts w:hint="eastAsia" w:ascii="仿宋_GB2312" w:hAnsi="仿宋_GB2312" w:eastAsia="仿宋_GB2312" w:cs="仿宋_GB2312"/>
          <w:color w:val="000000"/>
          <w:sz w:val="32"/>
          <w:szCs w:val="32"/>
          <w:lang w:val="en-US" w:eastAsia="zh-CN"/>
        </w:rPr>
        <w:t>出</w:t>
      </w:r>
      <w:r>
        <w:rPr>
          <w:rFonts w:hint="eastAsia" w:ascii="仿宋_GB2312" w:hAnsi="仿宋_GB2312" w:eastAsia="仿宋_GB2312" w:cs="仿宋_GB2312"/>
          <w:color w:val="000000"/>
          <w:sz w:val="32"/>
          <w:szCs w:val="32"/>
        </w:rPr>
        <w:t>总计均为</w:t>
      </w:r>
      <w:r>
        <w:rPr>
          <w:rFonts w:hint="eastAsia" w:ascii="仿宋_GB2312" w:hAnsi="仿宋_GB2312" w:eastAsia="仿宋_GB2312" w:cs="仿宋_GB2312"/>
          <w:color w:val="000000"/>
          <w:sz w:val="32"/>
          <w:u w:color="auto"/>
        </w:rPr>
        <w:t>763.55万元。与2023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相比，财政拨款收</w:t>
      </w:r>
      <w:r>
        <w:rPr>
          <w:rFonts w:hint="eastAsia" w:ascii="仿宋_GB2312" w:hAnsi="仿宋_GB2312" w:eastAsia="仿宋_GB2312" w:cs="仿宋_GB2312"/>
          <w:color w:val="000000"/>
          <w:sz w:val="32"/>
          <w:szCs w:val="32"/>
          <w:lang w:val="en-US" w:eastAsia="zh-CN"/>
        </w:rPr>
        <w:t>入</w:t>
      </w:r>
      <w:r>
        <w:rPr>
          <w:rFonts w:hint="eastAsia" w:ascii="仿宋_GB2312" w:hAnsi="仿宋_GB2312" w:eastAsia="仿宋_GB2312" w:cs="仿宋_GB2312"/>
          <w:color w:val="000000"/>
          <w:sz w:val="32"/>
          <w:szCs w:val="32"/>
        </w:rPr>
        <w:t>、支</w:t>
      </w:r>
      <w:r>
        <w:rPr>
          <w:rFonts w:hint="eastAsia" w:ascii="仿宋_GB2312" w:hAnsi="仿宋_GB2312" w:eastAsia="仿宋_GB2312" w:cs="仿宋_GB2312"/>
          <w:color w:val="000000"/>
          <w:sz w:val="32"/>
          <w:szCs w:val="32"/>
          <w:lang w:val="en-US" w:eastAsia="zh-CN"/>
        </w:rPr>
        <w:t>出</w:t>
      </w:r>
      <w:r>
        <w:rPr>
          <w:rFonts w:hint="eastAsia" w:ascii="仿宋_GB2312" w:hAnsi="仿宋_GB2312" w:eastAsia="仿宋_GB2312" w:cs="仿宋_GB2312"/>
          <w:color w:val="000000"/>
          <w:sz w:val="32"/>
          <w:szCs w:val="32"/>
        </w:rPr>
        <w:t>总计各</w:t>
      </w:r>
      <w:r>
        <w:rPr>
          <w:rFonts w:hint="eastAsia" w:ascii="仿宋_GB2312" w:hAnsi="仿宋_GB2312" w:eastAsia="仿宋_GB2312" w:cs="仿宋_GB2312"/>
          <w:color w:val="000000"/>
          <w:sz w:val="32"/>
          <w:u w:color="auto"/>
        </w:rPr>
        <w:t xml:space="preserve">减少184.23万元，下降19.4%。主要变动原因是本年财政项目支出减少。 </w:t>
      </w:r>
    </w:p>
    <w:p w14:paraId="5518DC85">
      <w:pPr>
        <w:rPr>
          <w:rFonts w:hint="eastAsia" w:ascii="仿宋_GB2312" w:hAnsi="仿宋_GB2312" w:eastAsia="仿宋_GB2312" w:cs="仿宋_GB2312"/>
          <w:color w:val="000000"/>
          <w:sz w:val="32"/>
          <w:szCs w:val="32"/>
        </w:rPr>
      </w:pPr>
    </w:p>
    <w:p w14:paraId="30FA1072">
      <w:pPr>
        <w:bidi w:val="0"/>
        <w:jc w:val="left"/>
        <w:rPr>
          <w:rFonts w:hint="eastAsia" w:ascii="思源黑体 CN Normal" w:hAnsi="思源黑体 CN Normal" w:eastAsia="思源黑体 CN Normal" w:cs="思源黑体 CN Normal"/>
          <w:color w:val="000000"/>
          <w:sz w:val="32"/>
          <w:szCs w:val="32"/>
        </w:rPr>
      </w:pPr>
      <w:r>
        <w:rPr>
          <w:rFonts w:hint="eastAsia" w:ascii="思源黑体 CN Normal" w:hAnsi="思源黑体 CN Normal" w:eastAsia="思源黑体 CN Normal" w:cs="思源黑体 CN Normal"/>
          <w:color w:val="000000"/>
          <w:sz w:val="32"/>
          <w:szCs w:val="32"/>
        </w:rPr>
        <w:drawing>
          <wp:inline distT="0" distB="0" distL="0" distR="0">
            <wp:extent cx="4677410" cy="2573655"/>
            <wp:effectExtent l="4445" t="4445" r="12065" b="1270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9EF256">
      <w:pPr>
        <w:spacing w:line="600" w:lineRule="exact"/>
        <w:ind w:firstLine="640" w:firstLineChars="200"/>
        <w:jc w:val="both"/>
        <w:rPr>
          <w:rFonts w:hint="eastAsia" w:ascii="仿宋" w:hAnsi="仿宋" w:eastAsia="仿宋" w:cs="仿宋"/>
        </w:rPr>
      </w:pPr>
      <w:r>
        <w:rPr>
          <w:rFonts w:hint="eastAsia" w:ascii="仿宋_GB2312" w:hAnsi="仿宋_GB2312" w:eastAsia="仿宋_GB2312" w:cs="仿宋_GB2312"/>
          <w:color w:val="000000"/>
          <w:sz w:val="32"/>
          <w:szCs w:val="32"/>
        </w:rPr>
        <w:t>（图4：财政拨款收、支决算总计变动情况）</w:t>
      </w:r>
    </w:p>
    <w:p w14:paraId="094987CA">
      <w:pPr>
        <w:pStyle w:val="5"/>
        <w:ind w:firstLine="640" w:firstLineChars="200"/>
        <w:rPr>
          <w:rFonts w:hint="eastAsia" w:ascii="黑体" w:hAnsi="黑体" w:eastAsia="黑体" w:cs="黑体"/>
          <w:b w:val="0"/>
          <w:bCs/>
          <w:color w:val="000000"/>
        </w:rPr>
      </w:pPr>
      <w:bookmarkStart w:id="34" w:name="_Toc15377209"/>
      <w:bookmarkStart w:id="35" w:name="_Toc111208503"/>
      <w:bookmarkStart w:id="36" w:name="_Toc14368"/>
      <w:r>
        <w:rPr>
          <w:rFonts w:hint="eastAsia" w:ascii="黑体" w:hAnsi="黑体" w:eastAsia="黑体" w:cs="黑体"/>
          <w:b w:val="0"/>
          <w:bCs/>
          <w:color w:val="000000"/>
        </w:rPr>
        <w:t>五、一般公共预算财政拨款支出决算情况说</w:t>
      </w:r>
      <w:bookmarkEnd w:id="34"/>
      <w:r>
        <w:rPr>
          <w:rFonts w:hint="eastAsia" w:ascii="黑体" w:hAnsi="黑体" w:eastAsia="黑体" w:cs="黑体"/>
          <w:b w:val="0"/>
          <w:bCs/>
          <w:color w:val="000000"/>
        </w:rPr>
        <w:t>明</w:t>
      </w:r>
      <w:bookmarkEnd w:id="35"/>
      <w:bookmarkEnd w:id="36"/>
    </w:p>
    <w:p w14:paraId="36EE17BD">
      <w:pPr>
        <w:spacing w:line="600" w:lineRule="exact"/>
        <w:ind w:firstLine="643" w:firstLineChars="200"/>
        <w:outlineLvl w:val="2"/>
        <w:rPr>
          <w:rFonts w:hint="eastAsia" w:ascii="楷体" w:hAnsi="楷体" w:eastAsia="楷体" w:cs="楷体"/>
          <w:b/>
          <w:color w:val="000000"/>
          <w:sz w:val="32"/>
          <w:szCs w:val="32"/>
        </w:rPr>
      </w:pPr>
      <w:bookmarkStart w:id="37" w:name="_Toc15377210"/>
      <w:r>
        <w:rPr>
          <w:rFonts w:hint="eastAsia" w:ascii="楷体" w:hAnsi="楷体" w:eastAsia="楷体" w:cs="楷体"/>
          <w:b/>
          <w:color w:val="000000"/>
          <w:sz w:val="32"/>
          <w:szCs w:val="32"/>
        </w:rPr>
        <w:t>（一）一般公共预算财政拨款支出决算总体情况</w:t>
      </w:r>
      <w:bookmarkEnd w:id="37"/>
    </w:p>
    <w:p w14:paraId="371C2FB4">
      <w:pPr>
        <w:spacing w:line="600" w:lineRule="exact"/>
        <w:ind w:firstLine="640" w:firstLineChars="200"/>
        <w:rPr>
          <w:rFonts w:hint="eastAsia" w:ascii="思源黑体 CN Normal" w:hAnsi="思源黑体 CN Normal" w:eastAsia="仿宋" w:cs="思源黑体 CN Normal"/>
          <w:b/>
          <w:color w:val="000000"/>
          <w:sz w:val="32"/>
          <w:szCs w:val="32"/>
          <w:lang w:val="en-US" w:eastAsia="zh-CN"/>
        </w:rPr>
      </w:pPr>
      <w:bookmarkStart w:id="38" w:name="_Toc15377211"/>
      <w:r>
        <w:rPr>
          <w:rFonts w:hint="eastAsia" w:ascii="仿宋" w:hAnsi="仿宋" w:eastAsia="仿宋" w:cs="仿宋"/>
          <w:color w:val="000000"/>
          <w:sz w:val="32"/>
          <w:szCs w:val="32"/>
        </w:rPr>
        <w:t>2024</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一般公共预算财政拨款支出</w:t>
      </w:r>
      <w:r>
        <w:rPr>
          <w:rFonts w:ascii="仿宋" w:hAnsi="仿宋" w:eastAsia="仿宋" w:cs="仿宋"/>
          <w:color w:val="000000"/>
          <w:sz w:val="32"/>
          <w:u w:color="auto"/>
        </w:rPr>
        <w:t>763.55万元，占本年支出合计的100%。与2023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相比，一般公共预算财政拨款</w:t>
      </w:r>
      <w:r>
        <w:rPr>
          <w:rFonts w:ascii="仿宋" w:hAnsi="仿宋" w:eastAsia="仿宋" w:cs="仿宋"/>
          <w:color w:val="000000"/>
          <w:sz w:val="32"/>
          <w:u w:color="auto"/>
        </w:rPr>
        <w:t xml:space="preserve">减少184.23万元，下降19.4%。主要变动原因是本年财政项目支出减少。 </w:t>
      </w:r>
    </w:p>
    <w:p w14:paraId="1392859B">
      <w:pPr>
        <w:pStyle w:val="7"/>
        <w:ind w:firstLine="0"/>
        <w:rPr>
          <w:rFonts w:hint="eastAsia" w:ascii="思源黑体 CN Normal" w:hAnsi="思源黑体 CN Normal" w:eastAsia="思源黑体 CN Normal" w:cs="思源黑体 CN Normal"/>
          <w:b/>
          <w:color w:val="000000"/>
          <w:sz w:val="32"/>
          <w:szCs w:val="32"/>
        </w:rPr>
      </w:pPr>
      <w:r>
        <w:rPr>
          <w:rFonts w:hint="eastAsia" w:ascii="思源黑体 CN Normal" w:hAnsi="思源黑体 CN Normal" w:eastAsia="思源黑体 CN Normal" w:cs="思源黑体 CN Normal"/>
          <w:b/>
          <w:color w:val="000000"/>
          <w:sz w:val="32"/>
          <w:szCs w:val="32"/>
        </w:rPr>
        <w:drawing>
          <wp:inline distT="0" distB="0" distL="0" distR="0">
            <wp:extent cx="4808220" cy="3549015"/>
            <wp:effectExtent l="5080" t="4445" r="17780" b="1270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DE6975">
      <w:pPr>
        <w:spacing w:line="600" w:lineRule="exact"/>
        <w:ind w:firstLine="640"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（图5：一般公共预算财政拨款支出决算变动情况）</w:t>
      </w:r>
    </w:p>
    <w:p w14:paraId="75A4B7C4">
      <w:pPr>
        <w:spacing w:line="600" w:lineRule="exact"/>
        <w:ind w:firstLine="643" w:firstLineChars="20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（二）一般公共预算财政拨款支出决算结构情况</w:t>
      </w:r>
      <w:bookmarkEnd w:id="38"/>
    </w:p>
    <w:p w14:paraId="1E3404D8">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一般公共预算财政拨款支出</w:t>
      </w:r>
      <w:r>
        <w:rPr>
          <w:rFonts w:hint="eastAsia" w:ascii="仿宋_GB2312" w:hAnsi="仿宋_GB2312" w:eastAsia="仿宋_GB2312" w:cs="仿宋_GB2312"/>
          <w:color w:val="000000"/>
          <w:sz w:val="32"/>
          <w:u w:color="auto"/>
        </w:rPr>
        <w:t>763.55万元，主要用于以下方面</w:t>
      </w:r>
      <w:r>
        <w:rPr>
          <w:rFonts w:hint="eastAsia" w:ascii="仿宋_GB2312" w:hAnsi="仿宋_GB2312" w:eastAsia="仿宋_GB2312" w:cs="仿宋_GB2312"/>
          <w:color w:val="000000"/>
          <w:sz w:val="32"/>
          <w:u w:color="auto"/>
          <w:lang w:eastAsia="zh-CN"/>
        </w:rPr>
        <w:t>：</w:t>
      </w:r>
      <w:r>
        <w:rPr>
          <w:rFonts w:hint="eastAsia" w:ascii="仿宋_GB2312" w:hAnsi="仿宋_GB2312" w:eastAsia="仿宋_GB2312" w:cs="仿宋_GB2312"/>
          <w:color w:val="000000"/>
          <w:sz w:val="32"/>
          <w:u w:color="auto"/>
        </w:rPr>
        <w:t xml:space="preserve"> 文化旅游体育与传媒支出617.65万元，占80.9%；社会保障和就业支出74.45万元，占9.8%；卫生健康支出30.48万元，占4%；住房保障支出40.96万元，占5.4%。</w:t>
      </w:r>
    </w:p>
    <w:p w14:paraId="68BC5887">
      <w:pPr>
        <w:pStyle w:val="7"/>
        <w:rPr>
          <w:rFonts w:hint="eastAsia" w:ascii="思源黑体 CN Normal" w:hAnsi="思源黑体 CN Normal" w:eastAsia="思源黑体 CN Normal" w:cs="思源黑体 CN Normal"/>
        </w:rPr>
      </w:pPr>
      <w:bookmarkStart w:id="39" w:name="_Toc15377212"/>
      <w:r>
        <w:rPr>
          <w:rFonts w:hint="eastAsia" w:ascii="思源黑体 CN Normal" w:hAnsi="思源黑体 CN Normal" w:eastAsia="思源黑体 CN Normal" w:cs="思源黑体 CN Normal"/>
          <w:color w:val="FF0000"/>
          <w:sz w:val="32"/>
          <w:szCs w:val="32"/>
          <w:lang w:val="en-US" w:eastAsia="zh-CN"/>
        </w:rPr>
        <w:t xml:space="preserve"> </w:t>
      </w:r>
      <w:r>
        <w:rPr>
          <w:rFonts w:hint="eastAsia" w:ascii="思源黑体 CN Normal" w:hAnsi="思源黑体 CN Normal" w:eastAsia="思源黑体 CN Normal" w:cs="思源黑体 CN Normal"/>
          <w:color w:val="FF0000"/>
          <w:sz w:val="32"/>
          <w:szCs w:val="32"/>
        </w:rPr>
        <w:drawing>
          <wp:inline distT="0" distB="0" distL="114300" distR="114300">
            <wp:extent cx="4468495" cy="2564130"/>
            <wp:effectExtent l="4445" t="4445" r="22860" b="2222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2D2F421">
      <w:pPr>
        <w:spacing w:line="600" w:lineRule="exact"/>
        <w:ind w:firstLine="640" w:firstLineChars="200"/>
        <w:jc w:val="center"/>
        <w:rPr>
          <w:rFonts w:hint="eastAsia" w:ascii="仿宋_GB2312" w:hAnsi="仿宋_GB2312" w:eastAsia="仿宋_GB2312" w:cs="仿宋_GB2312"/>
        </w:rPr>
      </w:pPr>
      <w:r>
        <w:rPr>
          <w:rFonts w:hint="eastAsia" w:ascii="仿宋_GB2312" w:hAnsi="仿宋_GB2312" w:eastAsia="仿宋_GB2312" w:cs="仿宋_GB2312"/>
          <w:color w:val="000000"/>
          <w:sz w:val="32"/>
          <w:szCs w:val="32"/>
        </w:rPr>
        <w:t>（图6：一般公共预算财政拨款支出决算结构）</w:t>
      </w:r>
    </w:p>
    <w:p w14:paraId="7B678BDA">
      <w:pPr>
        <w:spacing w:line="600" w:lineRule="exact"/>
        <w:ind w:firstLine="643" w:firstLineChars="20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（三）一般公共预算财政拨款支出决算具体情况</w:t>
      </w:r>
      <w:bookmarkEnd w:id="39"/>
    </w:p>
    <w:p w14:paraId="13506E72">
      <w:pPr>
        <w:spacing w:line="600" w:lineRule="exact"/>
        <w:ind w:firstLine="640"/>
        <w:rPr>
          <w:rFonts w:hint="eastAsia" w:ascii="仿宋_GB2312" w:hAnsi="仿宋_GB2312" w:eastAsia="仿宋_GB2312" w:cs="仿宋_GB2312"/>
          <w:color w:val="000000"/>
          <w:sz w:val="32"/>
          <w:szCs w:val="32"/>
        </w:rPr>
      </w:pPr>
      <w:bookmarkStart w:id="40" w:name="_Toc15378460"/>
      <w:bookmarkStart w:id="41" w:name="_Toc15377213"/>
      <w:bookmarkStart w:id="42" w:name="_Toc15377444"/>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一般公共预算支出决算数为</w:t>
      </w:r>
      <w:r>
        <w:rPr>
          <w:rFonts w:hint="eastAsia" w:ascii="仿宋_GB2312" w:hAnsi="仿宋_GB2312" w:eastAsia="仿宋_GB2312" w:cs="仿宋_GB2312"/>
          <w:color w:val="000000"/>
          <w:sz w:val="32"/>
          <w:u w:color="auto"/>
        </w:rPr>
        <w:t>763.55万元，完成预算100%。其中：</w:t>
      </w:r>
      <w:bookmarkEnd w:id="40"/>
      <w:bookmarkEnd w:id="41"/>
      <w:bookmarkEnd w:id="42"/>
    </w:p>
    <w:p w14:paraId="7AED4EFD">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1.文化旅游体育与传媒支出（207）文化和旅游（01）其他文化和旅游支出（99）</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支出决算2.35万元，完成预算100%。</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2.文化旅游体育与传媒支出（207）广播电视（08）机关服务（03）</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支出决算393.16万元，完成预算100%。</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3.文化旅游体育与传媒支出（207）广播电视（08）广播电视事务（08）</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支出决算47.88万元，完成预算100%。</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4.文化旅游体育与传媒支出（207）广播电视（08）其他广播电视支出（99）</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支出决算139.8万元，完成预算100%。</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5.文化旅游体育与传媒支出（207）其他文化旅游体育与传媒支出（99）其他文化旅游体育与传媒支出（99）</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支出决算34.47万元，完成预算100%。</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6.社会保障和就业支出（208）行政事业单位养老支出（05）机关事业单位基本养老保险缴费支出（05）</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支出决算49.53万元，完成预算100%。</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7.社会保障和就业支出（208）行政事业单位养老支出（05）机关事业单位职业年金缴费支出（06）</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支出决算24.92万元，完成预算100%。</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8.卫生健康支出（210）公共卫生（04）重大公共卫生服务（09）</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支出决算0.55万元，完成预算100%。</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9.卫生健康支出（210）行政事业单位医疗（11）事业单位医疗（02）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支出决算23.83万元，完成预算100%。</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10.卫生健康支出（210）行政事业单位医疗（11）其他行政事业单位医疗支出（99）</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支出决算6.1万元，完成预算100%。</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11.住房保障支出（221）住房改革支出（02）住房公积金（01）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支出决算40.96万元，完成预算100%。</w:t>
      </w:r>
    </w:p>
    <w:p w14:paraId="5F1461C4">
      <w:pPr>
        <w:pStyle w:val="5"/>
        <w:ind w:firstLine="640" w:firstLineChars="200"/>
        <w:rPr>
          <w:rFonts w:hint="eastAsia" w:ascii="黑体" w:hAnsi="黑体" w:eastAsia="黑体" w:cs="黑体"/>
          <w:b w:val="0"/>
          <w:color w:val="000000"/>
        </w:rPr>
      </w:pPr>
      <w:bookmarkStart w:id="43" w:name="_Toc15377214"/>
      <w:bookmarkStart w:id="44" w:name="_Toc31578"/>
      <w:bookmarkStart w:id="45" w:name="_Toc111208504"/>
      <w:r>
        <w:rPr>
          <w:rFonts w:hint="eastAsia" w:ascii="黑体" w:hAnsi="黑体" w:eastAsia="黑体" w:cs="黑体"/>
          <w:b w:val="0"/>
          <w:bCs/>
          <w:color w:val="000000"/>
        </w:rPr>
        <w:t>六、一般公共预算财政拨款基本支出决算情况说</w:t>
      </w:r>
      <w:bookmarkEnd w:id="43"/>
      <w:r>
        <w:rPr>
          <w:rFonts w:hint="eastAsia" w:ascii="黑体" w:hAnsi="黑体" w:eastAsia="黑体" w:cs="黑体"/>
          <w:b w:val="0"/>
          <w:bCs/>
          <w:color w:val="000000"/>
        </w:rPr>
        <w:t>明</w:t>
      </w:r>
      <w:bookmarkEnd w:id="44"/>
      <w:bookmarkEnd w:id="45"/>
    </w:p>
    <w:p w14:paraId="5A9F5381">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一般公共预算财政拨款基本支出</w:t>
      </w:r>
      <w:r>
        <w:rPr>
          <w:rFonts w:hint="eastAsia" w:ascii="仿宋_GB2312" w:hAnsi="仿宋_GB2312" w:eastAsia="仿宋_GB2312" w:cs="仿宋_GB2312"/>
          <w:color w:val="000000"/>
          <w:sz w:val="32"/>
          <w:u w:color="auto"/>
        </w:rPr>
        <w:t>538.5万元，其中：</w:t>
      </w:r>
    </w:p>
    <w:p w14:paraId="116EF1FA">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人员经费</w:t>
      </w:r>
      <w:r>
        <w:rPr>
          <w:rFonts w:hint="eastAsia" w:ascii="仿宋_GB2312" w:hAnsi="仿宋_GB2312" w:eastAsia="仿宋_GB2312" w:cs="仿宋_GB2312"/>
          <w:color w:val="000000"/>
          <w:sz w:val="32"/>
          <w:u w:color="auto"/>
        </w:rPr>
        <w:t>515.61万元，主要包括：基本工资94.74万元、津贴补贴50.69万元、奖金130.58万元、绩效工资85.27万元、机关事业单位基本养老保险缴费49.53万元、职业年金缴费24.92万元、职工基本医疗保险缴费23.83万元、其他社会保障缴费6.73万元、住房公积金40.96万元、医疗费6.1万元、生活补助2.25万元。</w:t>
      </w:r>
    </w:p>
    <w:p w14:paraId="39B6CA0F">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公用经费</w:t>
      </w:r>
      <w:r>
        <w:rPr>
          <w:rFonts w:hint="eastAsia" w:ascii="仿宋_GB2312" w:hAnsi="仿宋_GB2312" w:eastAsia="仿宋_GB2312" w:cs="仿宋_GB2312"/>
          <w:color w:val="000000"/>
          <w:sz w:val="32"/>
          <w:u w:color="auto"/>
        </w:rPr>
        <w:t>22.9万元，主要包括：办公费5.44万元、水费1.3万元、邮电费0.89万元、差旅费7.93万元、工会经费4.85万元、公务用车运行维护费2.5万元。</w:t>
      </w:r>
    </w:p>
    <w:p w14:paraId="151B178E">
      <w:pPr>
        <w:pStyle w:val="5"/>
        <w:ind w:firstLine="640" w:firstLineChars="200"/>
        <w:rPr>
          <w:rFonts w:hint="eastAsia" w:ascii="黑体" w:hAnsi="黑体" w:eastAsia="黑体" w:cs="黑体"/>
          <w:b w:val="0"/>
          <w:bCs/>
          <w:color w:val="000000"/>
        </w:rPr>
      </w:pPr>
      <w:bookmarkStart w:id="46" w:name="_Toc111208505"/>
      <w:bookmarkStart w:id="47" w:name="_Toc6614"/>
      <w:bookmarkStart w:id="48" w:name="_Toc15377215"/>
      <w:r>
        <w:rPr>
          <w:rFonts w:hint="eastAsia" w:ascii="黑体" w:hAnsi="黑体" w:eastAsia="黑体" w:cs="黑体"/>
          <w:b w:val="0"/>
          <w:bCs/>
          <w:color w:val="000000"/>
        </w:rPr>
        <w:t>七、“三公”经费财政拨款支出决算情况说明</w:t>
      </w:r>
      <w:bookmarkEnd w:id="46"/>
      <w:bookmarkEnd w:id="47"/>
      <w:bookmarkEnd w:id="48"/>
    </w:p>
    <w:p w14:paraId="613FE387">
      <w:pPr>
        <w:spacing w:line="600" w:lineRule="exact"/>
        <w:ind w:firstLine="643" w:firstLineChars="200"/>
        <w:outlineLvl w:val="2"/>
        <w:rPr>
          <w:rFonts w:hint="eastAsia" w:ascii="楷体" w:hAnsi="楷体" w:eastAsia="楷体" w:cs="楷体"/>
          <w:b/>
          <w:bCs w:val="0"/>
          <w:color w:val="000000"/>
          <w:sz w:val="32"/>
          <w:szCs w:val="32"/>
        </w:rPr>
      </w:pPr>
      <w:bookmarkStart w:id="49" w:name="_Toc15377216"/>
      <w:r>
        <w:rPr>
          <w:rFonts w:hint="eastAsia" w:ascii="楷体" w:hAnsi="楷体" w:eastAsia="楷体" w:cs="楷体"/>
          <w:b/>
          <w:bCs w:val="0"/>
          <w:color w:val="000000"/>
          <w:sz w:val="32"/>
          <w:szCs w:val="32"/>
        </w:rPr>
        <w:t>（一）“三公”经费财政拨款支出决算总体情况说明</w:t>
      </w:r>
      <w:bookmarkEnd w:id="49"/>
    </w:p>
    <w:p w14:paraId="0C6B4B9F">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“三公”经费财政拨款支出决算为</w:t>
      </w:r>
      <w:r>
        <w:rPr>
          <w:rFonts w:hint="eastAsia" w:ascii="仿宋_GB2312" w:hAnsi="仿宋_GB2312" w:eastAsia="仿宋_GB2312" w:cs="仿宋_GB2312"/>
          <w:color w:val="000000"/>
          <w:sz w:val="32"/>
          <w:u w:color="auto"/>
        </w:rPr>
        <w:t>2.5万元，完成预算100%，较上年度减少22.51万元，下降90%。</w:t>
      </w:r>
      <w:bookmarkStart w:id="50" w:name="_Toc15377217"/>
    </w:p>
    <w:p w14:paraId="5BC57BE3">
      <w:pPr>
        <w:spacing w:line="600" w:lineRule="exact"/>
        <w:ind w:firstLine="643" w:firstLineChars="20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（二）“三公”经费财政拨款支出决算具体情况说明</w:t>
      </w:r>
      <w:bookmarkEnd w:id="50"/>
    </w:p>
    <w:p w14:paraId="3F323677">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“三公”经费财政拨款支出</w:t>
      </w:r>
      <w:r>
        <w:rPr>
          <w:rFonts w:hint="eastAsia" w:ascii="仿宋_GB2312" w:hAnsi="仿宋_GB2312" w:eastAsia="仿宋_GB2312" w:cs="仿宋_GB2312"/>
          <w:color w:val="000000"/>
          <w:sz w:val="32"/>
          <w:u w:color="auto"/>
        </w:rPr>
        <w:t>2.5万元，因公出国（境）费支出决算0万元，占0%；公务用车购置及运行维护费支出决算2.5万元，占100%；公务接待费支出决算0万元，占0%。具体情况如下：</w:t>
      </w:r>
    </w:p>
    <w:p w14:paraId="4B682179">
      <w:pPr>
        <w:pStyle w:val="7"/>
        <w:ind w:left="0" w:leftChars="0" w:firstLine="0" w:firstLineChars="0"/>
        <w:rPr>
          <w:rFonts w:hint="eastAsia" w:ascii="思源黑体 CN Normal" w:hAnsi="思源黑体 CN Normal" w:eastAsia="思源黑体 CN Normal" w:cs="思源黑体 CN Normal"/>
        </w:rPr>
      </w:pPr>
      <w:r>
        <w:rPr>
          <w:rFonts w:hint="eastAsia" w:ascii="思源黑体 CN Normal" w:hAnsi="思源黑体 CN Normal" w:eastAsia="思源黑体 CN Normal" w:cs="思源黑体 CN Normal"/>
          <w:color w:val="FF0000"/>
          <w:sz w:val="32"/>
          <w:szCs w:val="32"/>
          <w:lang w:val="en-US" w:eastAsia="zh-CN"/>
        </w:rPr>
        <w:t xml:space="preserve">     </w:t>
      </w:r>
      <w:r>
        <w:rPr>
          <w:rFonts w:hint="eastAsia" w:ascii="思源黑体 CN Normal" w:hAnsi="思源黑体 CN Normal" w:eastAsia="思源黑体 CN Normal" w:cs="思源黑体 CN Normal"/>
          <w:color w:val="FF0000"/>
          <w:sz w:val="32"/>
          <w:szCs w:val="32"/>
        </w:rPr>
        <w:drawing>
          <wp:inline distT="0" distB="0" distL="114300" distR="114300">
            <wp:extent cx="4468495" cy="2564130"/>
            <wp:effectExtent l="4445" t="4445" r="22860" b="222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D793809">
      <w:pPr>
        <w:spacing w:line="600" w:lineRule="exact"/>
        <w:ind w:firstLine="640" w:firstLineChars="200"/>
        <w:jc w:val="center"/>
        <w:rPr>
          <w:rFonts w:hint="eastAsia" w:ascii="仿宋_GB2312" w:hAnsi="仿宋_GB2312" w:eastAsia="仿宋_GB2312" w:cs="仿宋_GB2312"/>
        </w:rPr>
      </w:pPr>
      <w:r>
        <w:rPr>
          <w:rFonts w:hint="eastAsia" w:ascii="仿宋_GB2312" w:hAnsi="仿宋_GB2312" w:eastAsia="仿宋_GB2312" w:cs="仿宋_GB2312"/>
          <w:color w:val="000000"/>
          <w:sz w:val="32"/>
          <w:szCs w:val="32"/>
        </w:rPr>
        <w:t>（图7：“三公”经费财政拨款支出结构）</w:t>
      </w:r>
    </w:p>
    <w:p w14:paraId="1E9D76AF">
      <w:pPr>
        <w:spacing w:line="600" w:lineRule="exact"/>
        <w:ind w:firstLine="64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bCs/>
          <w:color w:val="000000"/>
          <w:sz w:val="32"/>
          <w:szCs w:val="32"/>
        </w:rPr>
        <w:t>1.因公出国（境）经费支出0</w:t>
      </w:r>
      <w:r>
        <w:rPr>
          <w:rFonts w:hint="eastAsia" w:ascii="仿宋_GB2312" w:hAnsi="仿宋_GB2312" w:eastAsia="仿宋_GB2312" w:cs="仿宋_GB2312"/>
          <w:b/>
          <w:bCs/>
          <w:color w:val="000000"/>
          <w:sz w:val="32"/>
          <w:u w:color="auto"/>
        </w:rPr>
        <w:t>万元</w:t>
      </w:r>
      <w:r>
        <w:rPr>
          <w:rFonts w:hint="eastAsia" w:ascii="仿宋_GB2312" w:hAnsi="仿宋_GB2312" w:eastAsia="仿宋_GB2312" w:cs="仿宋_GB2312"/>
          <w:b/>
          <w:bCs/>
          <w:color w:val="000000"/>
          <w:sz w:val="32"/>
          <w:u w:color="auto"/>
          <w:lang w:eastAsia="zh-CN"/>
        </w:rPr>
        <w:t>，</w:t>
      </w:r>
      <w:r>
        <w:rPr>
          <w:rFonts w:hint="eastAsia" w:ascii="仿宋_GB2312" w:hAnsi="仿宋_GB2312" w:eastAsia="仿宋_GB2312" w:cs="仿宋_GB2312"/>
          <w:b/>
          <w:bCs/>
          <w:color w:val="000000"/>
          <w:sz w:val="32"/>
          <w:u w:color="auto"/>
        </w:rPr>
        <w:t>完成预算100%</w:t>
      </w:r>
      <w:r>
        <w:rPr>
          <w:rFonts w:hint="eastAsia" w:ascii="仿宋_GB2312" w:hAnsi="仿宋_GB2312" w:eastAsia="仿宋_GB2312" w:cs="仿宋_GB2312"/>
          <w:b w:val="0"/>
          <w:bCs w:val="0"/>
          <w:color w:val="000000"/>
          <w:sz w:val="32"/>
          <w:u w:color="auto"/>
        </w:rPr>
        <w:t xml:space="preserve">。全年安排因公出国（境）团组0次，出国（境）0人。因公出国（境）支出决算比2023年增加0万元，增长0%。 </w:t>
      </w:r>
    </w:p>
    <w:p w14:paraId="327BF985">
      <w:pPr>
        <w:spacing w:line="600" w:lineRule="exact"/>
        <w:ind w:firstLine="64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bCs/>
          <w:color w:val="000000"/>
          <w:sz w:val="32"/>
          <w:szCs w:val="32"/>
        </w:rPr>
        <w:t>2.公务用车购置及运行维护费支出2.5</w:t>
      </w:r>
      <w:r>
        <w:rPr>
          <w:rFonts w:hint="eastAsia" w:ascii="仿宋_GB2312" w:hAnsi="仿宋_GB2312" w:eastAsia="仿宋_GB2312" w:cs="仿宋_GB2312"/>
          <w:b/>
          <w:bCs/>
          <w:color w:val="000000"/>
          <w:sz w:val="32"/>
          <w:u w:color="auto"/>
        </w:rPr>
        <w:t>万元</w:t>
      </w:r>
      <w:r>
        <w:rPr>
          <w:rFonts w:hint="eastAsia" w:ascii="仿宋_GB2312" w:hAnsi="仿宋_GB2312" w:eastAsia="仿宋_GB2312" w:cs="仿宋_GB2312"/>
          <w:b/>
          <w:bCs/>
          <w:color w:val="000000"/>
          <w:sz w:val="32"/>
          <w:u w:color="auto"/>
          <w:lang w:eastAsia="zh-CN"/>
        </w:rPr>
        <w:t>，</w:t>
      </w:r>
      <w:r>
        <w:rPr>
          <w:rFonts w:hint="eastAsia" w:ascii="仿宋_GB2312" w:hAnsi="仿宋_GB2312" w:eastAsia="仿宋_GB2312" w:cs="仿宋_GB2312"/>
          <w:b/>
          <w:bCs/>
          <w:color w:val="000000"/>
          <w:sz w:val="32"/>
          <w:u w:color="auto"/>
        </w:rPr>
        <w:t>完成预算100%。</w:t>
      </w:r>
      <w:r>
        <w:rPr>
          <w:rFonts w:hint="eastAsia" w:ascii="仿宋_GB2312" w:hAnsi="仿宋_GB2312" w:eastAsia="仿宋_GB2312" w:cs="仿宋_GB2312"/>
          <w:b w:val="0"/>
          <w:bCs w:val="0"/>
          <w:color w:val="000000"/>
          <w:sz w:val="32"/>
          <w:u w:color="auto"/>
        </w:rPr>
        <w:t>公务用车购置及运行维护费支出决算比2023</w:t>
      </w:r>
      <w:r>
        <w:rPr>
          <w:rFonts w:hint="eastAsia" w:ascii="仿宋_GB2312" w:hAnsi="仿宋_GB2312" w:eastAsia="仿宋_GB2312" w:cs="仿宋_GB2312"/>
          <w:b w:val="0"/>
          <w:bCs w:val="0"/>
          <w:color w:val="000000"/>
          <w:sz w:val="32"/>
          <w:szCs w:val="32"/>
          <w:lang w:val="en-US" w:eastAsia="zh-CN"/>
        </w:rPr>
        <w:t>年度</w:t>
      </w:r>
      <w:r>
        <w:rPr>
          <w:rFonts w:hint="eastAsia" w:ascii="仿宋_GB2312" w:hAnsi="仿宋_GB2312" w:eastAsia="仿宋_GB2312" w:cs="仿宋_GB2312"/>
          <w:b w:val="0"/>
          <w:bCs w:val="0"/>
          <w:color w:val="000000"/>
          <w:sz w:val="32"/>
          <w:szCs w:val="32"/>
        </w:rPr>
        <w:t>减少22.51</w:t>
      </w:r>
      <w:r>
        <w:rPr>
          <w:rFonts w:hint="eastAsia" w:ascii="仿宋_GB2312" w:hAnsi="仿宋_GB2312" w:eastAsia="仿宋_GB2312" w:cs="仿宋_GB2312"/>
          <w:b w:val="0"/>
          <w:bCs w:val="0"/>
          <w:color w:val="000000"/>
          <w:sz w:val="32"/>
          <w:u w:color="auto"/>
        </w:rPr>
        <w:t xml:space="preserve">万元，下降90%。主要原因是本年未购置车辆。 </w:t>
      </w:r>
    </w:p>
    <w:p w14:paraId="7C29EA3E">
      <w:pPr>
        <w:pStyle w:val="39"/>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right="0" w:rightChars="0" w:firstLine="640" w:firstLineChars="200"/>
        <w:jc w:val="left"/>
        <w:textAlignment w:val="auto"/>
        <w:rPr>
          <w:rStyle w:val="40"/>
          <w:rFonts w:hint="eastAsia" w:ascii="仿宋_GB2312" w:hAnsi="仿宋_GB2312" w:eastAsia="仿宋_GB2312" w:cs="仿宋_GB2312"/>
          <w:b w:val="0"/>
          <w:bCs w:val="0"/>
          <w:sz w:val="32"/>
          <w:szCs w:val="32"/>
          <w:shd w:val="clear" w:fill="FFFFFF"/>
        </w:rPr>
      </w:pPr>
      <w:r>
        <w:rPr>
          <w:rFonts w:hint="eastAsia" w:ascii="仿宋_GB2312" w:hAnsi="仿宋_GB2312" w:eastAsia="仿宋_GB2312" w:cs="仿宋_GB2312"/>
          <w:b w:val="0"/>
          <w:bCs w:val="0"/>
          <w:color w:val="000000"/>
          <w:sz w:val="32"/>
          <w:szCs w:val="32"/>
          <w:highlight w:val="none"/>
        </w:rPr>
        <w:t>其中：公务用车购置支出0</w:t>
      </w:r>
      <w:r>
        <w:rPr>
          <w:rFonts w:hint="eastAsia" w:ascii="仿宋_GB2312" w:hAnsi="仿宋_GB2312" w:eastAsia="仿宋_GB2312" w:cs="仿宋_GB2312"/>
          <w:b w:val="0"/>
          <w:bCs w:val="0"/>
          <w:color w:val="000000"/>
          <w:sz w:val="32"/>
          <w:highlight w:val="none"/>
          <w:u w:color="auto"/>
        </w:rPr>
        <w:t>万元。全年按规定</w:t>
      </w:r>
      <w:r>
        <w:rPr>
          <w:rFonts w:hint="eastAsia" w:ascii="仿宋_GB2312" w:hAnsi="仿宋_GB2312" w:eastAsia="仿宋_GB2312" w:cs="仿宋_GB2312"/>
          <w:b w:val="0"/>
          <w:bCs w:val="0"/>
          <w:color w:val="000000"/>
          <w:sz w:val="32"/>
          <w:highlight w:val="none"/>
          <w:u w:color="auto"/>
          <w:lang w:eastAsia="zh-CN"/>
        </w:rPr>
        <w:t>未</w:t>
      </w:r>
      <w:r>
        <w:rPr>
          <w:rFonts w:hint="eastAsia" w:ascii="仿宋_GB2312" w:hAnsi="仿宋_GB2312" w:eastAsia="仿宋_GB2312" w:cs="仿宋_GB2312"/>
          <w:b w:val="0"/>
          <w:bCs w:val="0"/>
          <w:color w:val="000000"/>
          <w:sz w:val="32"/>
          <w:highlight w:val="none"/>
          <w:u w:color="auto"/>
        </w:rPr>
        <w:t>更新购置公务用车</w:t>
      </w:r>
      <w:r>
        <w:rPr>
          <w:rFonts w:hint="eastAsia" w:ascii="仿宋_GB2312" w:hAnsi="仿宋_GB2312" w:eastAsia="仿宋_GB2312" w:cs="仿宋_GB2312"/>
          <w:b w:val="0"/>
          <w:bCs w:val="0"/>
          <w:color w:val="000000"/>
          <w:sz w:val="32"/>
          <w:szCs w:val="32"/>
          <w:highlight w:val="none"/>
        </w:rPr>
        <w:t>，截至</w:t>
      </w:r>
      <w:r>
        <w:rPr>
          <w:rFonts w:hint="eastAsia" w:ascii="仿宋_GB2312" w:hAnsi="仿宋_GB2312" w:eastAsia="仿宋_GB2312" w:cs="仿宋_GB2312"/>
          <w:b w:val="0"/>
          <w:bCs w:val="0"/>
          <w:color w:val="000000"/>
          <w:sz w:val="32"/>
          <w:highlight w:val="none"/>
          <w:u w:color="auto"/>
        </w:rPr>
        <w:t>2024年12月</w:t>
      </w:r>
      <w:r>
        <w:rPr>
          <w:rFonts w:hint="eastAsia" w:ascii="仿宋_GB2312" w:hAnsi="仿宋_GB2312" w:eastAsia="仿宋_GB2312" w:cs="仿宋_GB2312"/>
          <w:b w:val="0"/>
          <w:bCs w:val="0"/>
          <w:color w:val="000000"/>
          <w:sz w:val="32"/>
          <w:szCs w:val="32"/>
          <w:highlight w:val="none"/>
          <w:lang w:val="en-US" w:eastAsia="zh-CN"/>
        </w:rPr>
        <w:t>31日</w:t>
      </w:r>
      <w:r>
        <w:rPr>
          <w:rFonts w:hint="eastAsia" w:ascii="仿宋_GB2312" w:hAnsi="仿宋_GB2312" w:eastAsia="仿宋_GB2312" w:cs="仿宋_GB2312"/>
          <w:b w:val="0"/>
          <w:bCs w:val="0"/>
          <w:color w:val="000000"/>
          <w:sz w:val="32"/>
          <w:szCs w:val="32"/>
          <w:highlight w:val="none"/>
        </w:rPr>
        <w:t>，单位共有公务用车</w:t>
      </w:r>
      <w:r>
        <w:rPr>
          <w:rFonts w:hint="eastAsia" w:ascii="仿宋_GB2312" w:hAnsi="仿宋_GB2312" w:eastAsia="仿宋_GB2312" w:cs="仿宋_GB2312"/>
          <w:b w:val="0"/>
          <w:bCs w:val="0"/>
          <w:color w:val="000000"/>
          <w:sz w:val="32"/>
          <w:highlight w:val="none"/>
          <w:u w:color="auto"/>
        </w:rPr>
        <w:t>4辆，其中：</w:t>
      </w:r>
      <w:r>
        <w:rPr>
          <w:rStyle w:val="40"/>
          <w:rFonts w:hint="eastAsia" w:ascii="仿宋_GB2312" w:hAnsi="仿宋_GB2312" w:eastAsia="仿宋_GB2312" w:cs="仿宋_GB2312"/>
          <w:b w:val="0"/>
          <w:bCs w:val="0"/>
          <w:sz w:val="32"/>
          <w:szCs w:val="32"/>
          <w:shd w:val="clear" w:fill="FFFFFF"/>
        </w:rPr>
        <w:t>轿车1辆、皮卡车1辆、面包车1辆、越野车1辆。</w:t>
      </w:r>
    </w:p>
    <w:p w14:paraId="1C566B00">
      <w:pPr>
        <w:pStyle w:val="39"/>
        <w:keepNext w:val="0"/>
        <w:keepLines w:val="0"/>
        <w:widowControl/>
        <w:suppressLineNumbers w:val="0"/>
        <w:autoSpaceDE w:val="0"/>
        <w:autoSpaceDN/>
        <w:spacing w:before="0" w:beforeAutospacing="0" w:line="576" w:lineRule="exact"/>
        <w:ind w:left="0" w:right="0" w:rightChars="0" w:firstLine="640" w:firstLineChars="200"/>
        <w:jc w:val="lef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公务用车运行维护费支出2.5</w:t>
      </w:r>
      <w:r>
        <w:rPr>
          <w:rFonts w:hint="eastAsia" w:ascii="仿宋_GB2312" w:hAnsi="仿宋_GB2312" w:eastAsia="仿宋_GB2312" w:cs="仿宋_GB2312"/>
          <w:b w:val="0"/>
          <w:bCs w:val="0"/>
          <w:color w:val="000000"/>
          <w:sz w:val="32"/>
          <w:u w:color="auto"/>
        </w:rPr>
        <w:t>万元。</w:t>
      </w:r>
      <w:r>
        <w:rPr>
          <w:rStyle w:val="40"/>
          <w:rFonts w:hint="eastAsia" w:ascii="仿宋_GB2312" w:hAnsi="仿宋_GB2312" w:eastAsia="仿宋_GB2312" w:cs="仿宋_GB2312"/>
          <w:b w:val="0"/>
          <w:bCs w:val="0"/>
          <w:sz w:val="32"/>
          <w:szCs w:val="32"/>
          <w:shd w:val="clear" w:fill="FFFFFF"/>
        </w:rPr>
        <w:t>主要用于广播电视维护，记者采访等所需的公务用车燃</w:t>
      </w:r>
      <w:r>
        <w:rPr>
          <w:rStyle w:val="40"/>
          <w:rFonts w:hint="eastAsia" w:ascii="仿宋_GB2312" w:hAnsi="仿宋_GB2312" w:eastAsia="仿宋_GB2312" w:cs="仿宋_GB2312"/>
          <w:b w:val="0"/>
          <w:bCs w:val="0"/>
          <w:sz w:val="32"/>
          <w:szCs w:val="32"/>
          <w:shd w:val="clear" w:fill="FFFFFF"/>
          <w:lang w:eastAsia="zh-CN"/>
        </w:rPr>
        <w:t>油</w:t>
      </w:r>
      <w:r>
        <w:rPr>
          <w:rStyle w:val="40"/>
          <w:rFonts w:hint="eastAsia" w:ascii="仿宋_GB2312" w:hAnsi="仿宋_GB2312" w:eastAsia="仿宋_GB2312" w:cs="仿宋_GB2312"/>
          <w:b w:val="0"/>
          <w:bCs w:val="0"/>
          <w:sz w:val="32"/>
          <w:szCs w:val="32"/>
          <w:shd w:val="clear" w:fill="FFFFFF"/>
        </w:rPr>
        <w:t>费、维修费、过路过桥费、保险费等支出。</w:t>
      </w:r>
    </w:p>
    <w:p w14:paraId="2C1431EB">
      <w:pPr>
        <w:keepNext w:val="0"/>
        <w:keepLines w:val="0"/>
        <w:pageBreakBefore w:val="0"/>
        <w:kinsoku/>
        <w:wordWrap/>
        <w:overflowPunct/>
        <w:topLinePunct w:val="0"/>
        <w:autoSpaceDN/>
        <w:bidi w:val="0"/>
        <w:adjustRightInd/>
        <w:snapToGrid/>
        <w:spacing w:afterAutospacing="0" w:line="560" w:lineRule="exact"/>
        <w:ind w:firstLine="64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rPr>
        <w:t>3.公务接待费支出0</w:t>
      </w:r>
      <w:r>
        <w:rPr>
          <w:rFonts w:hint="eastAsia" w:ascii="仿宋_GB2312" w:hAnsi="仿宋_GB2312" w:eastAsia="仿宋_GB2312" w:cs="仿宋_GB2312"/>
          <w:b/>
          <w:bCs/>
          <w:color w:val="000000"/>
          <w:sz w:val="32"/>
          <w:u w:color="auto"/>
        </w:rPr>
        <w:t>万元，完成预算0%。</w:t>
      </w:r>
      <w:r>
        <w:rPr>
          <w:rFonts w:hint="eastAsia" w:ascii="仿宋_GB2312" w:hAnsi="仿宋_GB2312" w:eastAsia="仿宋_GB2312" w:cs="仿宋_GB2312"/>
          <w:b w:val="0"/>
          <w:bCs w:val="0"/>
          <w:color w:val="000000"/>
          <w:sz w:val="32"/>
          <w:u w:color="auto"/>
        </w:rPr>
        <w:t>公务接待费支出决算比2023</w:t>
      </w:r>
      <w:r>
        <w:rPr>
          <w:rFonts w:hint="eastAsia" w:ascii="仿宋_GB2312" w:hAnsi="仿宋_GB2312" w:eastAsia="仿宋_GB2312" w:cs="仿宋_GB2312"/>
          <w:b w:val="0"/>
          <w:bCs w:val="0"/>
          <w:color w:val="000000"/>
          <w:sz w:val="32"/>
          <w:szCs w:val="32"/>
          <w:lang w:val="en-US" w:eastAsia="zh-CN"/>
        </w:rPr>
        <w:t>年度</w:t>
      </w:r>
      <w:r>
        <w:rPr>
          <w:rFonts w:hint="eastAsia" w:ascii="仿宋_GB2312" w:hAnsi="仿宋_GB2312" w:eastAsia="仿宋_GB2312" w:cs="仿宋_GB2312"/>
          <w:b w:val="0"/>
          <w:bCs w:val="0"/>
          <w:color w:val="000000"/>
          <w:sz w:val="32"/>
          <w:szCs w:val="32"/>
        </w:rPr>
        <w:t>增加0</w:t>
      </w:r>
      <w:r>
        <w:rPr>
          <w:rFonts w:hint="eastAsia" w:ascii="仿宋_GB2312" w:hAnsi="仿宋_GB2312" w:eastAsia="仿宋_GB2312" w:cs="仿宋_GB2312"/>
          <w:b w:val="0"/>
          <w:bCs w:val="0"/>
          <w:color w:val="000000"/>
          <w:sz w:val="32"/>
          <w:u w:color="auto"/>
        </w:rPr>
        <w:t>万元，增长0%。</w:t>
      </w:r>
      <w:bookmarkStart w:id="51" w:name="_Toc15377218"/>
      <w:r>
        <w:rPr>
          <w:rStyle w:val="40"/>
          <w:rFonts w:hint="eastAsia" w:ascii="仿宋" w:hAnsi="仿宋" w:eastAsia="仿宋" w:cs="仿宋"/>
          <w:b w:val="0"/>
          <w:bCs w:val="0"/>
          <w:sz w:val="32"/>
          <w:szCs w:val="32"/>
          <w:shd w:val="clear" w:fill="FFFFFF"/>
        </w:rPr>
        <w:t>主要原因是</w:t>
      </w:r>
      <w:r>
        <w:rPr>
          <w:rStyle w:val="40"/>
          <w:rFonts w:hint="eastAsia" w:ascii="仿宋" w:hAnsi="仿宋" w:eastAsia="仿宋" w:cs="仿宋"/>
          <w:b w:val="0"/>
          <w:bCs w:val="0"/>
          <w:sz w:val="32"/>
          <w:szCs w:val="32"/>
          <w:shd w:val="clear" w:fill="FFFFFF"/>
          <w:lang w:eastAsia="zh-CN"/>
        </w:rPr>
        <w:t>严格控制，</w:t>
      </w:r>
      <w:r>
        <w:rPr>
          <w:rStyle w:val="40"/>
          <w:rFonts w:hint="eastAsia" w:ascii="仿宋" w:hAnsi="仿宋" w:eastAsia="仿宋" w:cs="仿宋"/>
          <w:b w:val="0"/>
          <w:bCs w:val="0"/>
          <w:sz w:val="32"/>
          <w:szCs w:val="32"/>
          <w:shd w:val="clear" w:fill="FFFFFF"/>
        </w:rPr>
        <w:t>节约支出</w:t>
      </w:r>
      <w:r>
        <w:rPr>
          <w:rStyle w:val="40"/>
          <w:rFonts w:hint="eastAsia" w:ascii="仿宋" w:hAnsi="仿宋" w:eastAsia="仿宋" w:cs="仿宋"/>
          <w:b w:val="0"/>
          <w:bCs w:val="0"/>
          <w:sz w:val="32"/>
          <w:szCs w:val="32"/>
          <w:shd w:val="clear" w:fill="FFFFFF"/>
          <w:lang w:eastAsia="zh-CN"/>
        </w:rPr>
        <w:t>。</w:t>
      </w:r>
      <w:r>
        <w:rPr>
          <w:rFonts w:hint="eastAsia" w:ascii="仿宋_GB2312" w:hAnsi="仿宋_GB2312" w:eastAsia="仿宋_GB2312" w:cs="仿宋_GB2312"/>
          <w:b w:val="0"/>
          <w:bCs w:val="0"/>
          <w:color w:val="000000"/>
          <w:sz w:val="32"/>
          <w:szCs w:val="32"/>
        </w:rPr>
        <w:t xml:space="preserve"> </w:t>
      </w:r>
      <w:r>
        <w:rPr>
          <w:rFonts w:hint="eastAsia" w:ascii="仿宋_GB2312" w:hAnsi="仿宋_GB2312" w:eastAsia="仿宋_GB2312" w:cs="仿宋_GB2312"/>
          <w:b w:val="0"/>
          <w:bCs w:val="0"/>
          <w:color w:val="000000"/>
          <w:sz w:val="32"/>
          <w:szCs w:val="32"/>
          <w:lang w:val="en-US" w:eastAsia="zh-CN"/>
        </w:rPr>
        <w:t>其中：</w:t>
      </w:r>
    </w:p>
    <w:p w14:paraId="06136A86">
      <w:pPr>
        <w:pStyle w:val="39"/>
        <w:keepNext w:val="0"/>
        <w:keepLines w:val="0"/>
        <w:widowControl/>
        <w:suppressLineNumbers w:val="0"/>
        <w:autoSpaceDE w:val="0"/>
        <w:autoSpaceDN/>
        <w:spacing w:before="0" w:beforeAutospacing="0" w:line="576" w:lineRule="exact"/>
        <w:ind w:left="0" w:right="0" w:rightChars="0" w:firstLine="640" w:firstLineChars="200"/>
        <w:jc w:val="left"/>
        <w:rPr>
          <w:rStyle w:val="40"/>
          <w:rFonts w:hint="eastAsia" w:ascii="仿宋" w:hAnsi="仿宋" w:eastAsia="仿宋" w:cs="仿宋"/>
          <w:b w:val="0"/>
          <w:bCs w:val="0"/>
          <w:sz w:val="32"/>
          <w:szCs w:val="32"/>
          <w:shd w:val="clear" w:fill="FFFFFF"/>
          <w:lang w:eastAsia="zh-CN"/>
        </w:rPr>
      </w:pPr>
      <w:r>
        <w:rPr>
          <w:rFonts w:hint="eastAsia" w:ascii="仿宋_GB2312" w:hAnsi="仿宋_GB2312" w:eastAsia="仿宋_GB2312" w:cs="仿宋_GB2312"/>
          <w:b w:val="0"/>
          <w:bCs w:val="0"/>
          <w:color w:val="000000"/>
          <w:sz w:val="32"/>
          <w:szCs w:val="32"/>
        </w:rPr>
        <w:t>国内公务接待支出0</w:t>
      </w:r>
      <w:r>
        <w:rPr>
          <w:rFonts w:hint="eastAsia" w:ascii="仿宋_GB2312" w:hAnsi="仿宋_GB2312" w:eastAsia="仿宋_GB2312" w:cs="仿宋_GB2312"/>
          <w:b w:val="0"/>
          <w:bCs w:val="0"/>
          <w:color w:val="000000"/>
          <w:sz w:val="32"/>
          <w:u w:color="auto"/>
        </w:rPr>
        <w:t>万元，</w:t>
      </w:r>
      <w:r>
        <w:rPr>
          <w:rStyle w:val="40"/>
          <w:rFonts w:hint="eastAsia" w:ascii="仿宋" w:hAnsi="仿宋" w:eastAsia="仿宋" w:cs="仿宋"/>
          <w:b w:val="0"/>
          <w:bCs w:val="0"/>
          <w:sz w:val="32"/>
          <w:szCs w:val="32"/>
          <w:shd w:val="clear" w:fill="FFFFFF"/>
        </w:rPr>
        <w:t>公务接待费支出0万元</w:t>
      </w:r>
      <w:r>
        <w:rPr>
          <w:rStyle w:val="40"/>
          <w:rFonts w:hint="eastAsia" w:ascii="仿宋" w:hAnsi="仿宋" w:eastAsia="仿宋" w:cs="仿宋"/>
          <w:b w:val="0"/>
          <w:bCs w:val="0"/>
          <w:sz w:val="32"/>
          <w:szCs w:val="32"/>
          <w:shd w:val="clear" w:fill="FFFFFF"/>
          <w:lang w:eastAsia="zh-CN"/>
        </w:rPr>
        <w:t>。</w:t>
      </w:r>
    </w:p>
    <w:p w14:paraId="1E0A5711">
      <w:pPr>
        <w:pStyle w:val="39"/>
        <w:keepNext w:val="0"/>
        <w:keepLines w:val="0"/>
        <w:widowControl/>
        <w:suppressLineNumbers w:val="0"/>
        <w:autoSpaceDE w:val="0"/>
        <w:autoSpaceDN/>
        <w:spacing w:before="0" w:beforeAutospacing="0" w:line="576" w:lineRule="exact"/>
        <w:ind w:left="0" w:right="0" w:rightChars="0" w:firstLine="640" w:firstLineChars="200"/>
        <w:jc w:val="left"/>
        <w:rPr>
          <w:rFonts w:hint="eastAsia" w:ascii="仿宋" w:hAnsi="仿宋" w:eastAsia="仿宋" w:cs="仿宋"/>
          <w:b w:val="0"/>
          <w:bCs w:val="0"/>
          <w:kern w:val="0"/>
          <w:sz w:val="32"/>
          <w:szCs w:val="32"/>
          <w:shd w:val="clear" w:fill="FFFFFF"/>
        </w:rPr>
      </w:pPr>
      <w:r>
        <w:rPr>
          <w:rStyle w:val="40"/>
          <w:rFonts w:hint="eastAsia" w:ascii="仿宋" w:hAnsi="仿宋" w:eastAsia="仿宋" w:cs="仿宋"/>
          <w:b w:val="0"/>
          <w:bCs w:val="0"/>
          <w:sz w:val="32"/>
          <w:szCs w:val="32"/>
          <w:shd w:val="clear" w:fill="FFFFFF"/>
        </w:rPr>
        <w:t xml:space="preserve">外事接待支出0.00万元，外事接待0批次，0人，共计支出0.00万元。 </w:t>
      </w:r>
    </w:p>
    <w:p w14:paraId="6093F69F">
      <w:pPr>
        <w:pStyle w:val="7"/>
        <w:rPr>
          <w:rFonts w:hint="eastAsia" w:ascii="仿宋_GB2312" w:hAnsi="仿宋_GB2312" w:eastAsia="仿宋_GB2312" w:cs="仿宋_GB2312"/>
          <w:b w:val="0"/>
          <w:bCs w:val="0"/>
          <w:color w:val="000000"/>
          <w:sz w:val="32"/>
          <w:szCs w:val="32"/>
        </w:rPr>
      </w:pPr>
    </w:p>
    <w:p w14:paraId="5DA11626">
      <w:pPr>
        <w:pStyle w:val="5"/>
        <w:ind w:firstLine="640" w:firstLineChars="200"/>
        <w:rPr>
          <w:rFonts w:hint="eastAsia" w:ascii="黑体" w:hAnsi="黑体" w:eastAsia="黑体" w:cs="黑体"/>
          <w:b w:val="0"/>
          <w:bCs/>
          <w:color w:val="000000"/>
        </w:rPr>
      </w:pPr>
      <w:bookmarkStart w:id="52" w:name="_Toc20439"/>
      <w:bookmarkStart w:id="53" w:name="_Toc111208506"/>
      <w:r>
        <w:rPr>
          <w:rFonts w:hint="eastAsia" w:ascii="黑体" w:hAnsi="黑体" w:eastAsia="黑体" w:cs="黑体"/>
          <w:b w:val="0"/>
          <w:bCs/>
          <w:color w:val="000000"/>
        </w:rPr>
        <w:t>八、政府性基金预算支出决算情况说明</w:t>
      </w:r>
      <w:bookmarkEnd w:id="51"/>
      <w:bookmarkEnd w:id="52"/>
      <w:bookmarkEnd w:id="53"/>
    </w:p>
    <w:p w14:paraId="1C230691">
      <w:pPr>
        <w:spacing w:line="600" w:lineRule="exact"/>
        <w:ind w:firstLine="640"/>
        <w:rPr>
          <w:rFonts w:hint="eastAsia" w:ascii="仿宋" w:hAnsi="仿宋" w:eastAsia="仿宋" w:cs="仿宋"/>
        </w:rPr>
      </w:pPr>
      <w:r>
        <w:rPr>
          <w:rFonts w:hint="eastAsia" w:ascii="仿宋" w:hAnsi="仿宋" w:eastAsia="仿宋" w:cs="仿宋"/>
          <w:color w:val="000000"/>
          <w:sz w:val="32"/>
          <w:szCs w:val="32"/>
        </w:rPr>
        <w:t>2024</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政府性基金预算拨款支出</w:t>
      </w:r>
      <w:r>
        <w:rPr>
          <w:rFonts w:ascii="仿宋" w:hAnsi="仿宋" w:eastAsia="仿宋" w:cs="仿宋"/>
          <w:color w:val="000000"/>
          <w:sz w:val="32"/>
          <w:u w:color="auto"/>
        </w:rPr>
        <w:t>0万元</w:t>
      </w:r>
      <w:bookmarkStart w:id="54" w:name="_Toc15377219"/>
      <w:r>
        <w:rPr>
          <w:rFonts w:hint="eastAsia" w:ascii="Times New Roman" w:hAnsi="Times New Roman" w:eastAsia="仿宋_GB2312" w:cs="仿宋_GB2312"/>
          <w:color w:val="auto"/>
          <w:kern w:val="2"/>
          <w:sz w:val="32"/>
          <w:szCs w:val="32"/>
          <w:highlight w:val="none"/>
          <w:lang w:val="en-US" w:eastAsia="zh-CN" w:bidi="ar-SA"/>
        </w:rPr>
        <w:t>，占本年支出合计的</w:t>
      </w:r>
      <w:r>
        <w:rPr>
          <w:rFonts w:hint="eastAsia" w:ascii="仿宋" w:hAnsi="仿宋" w:eastAsia="仿宋" w:cs="仿宋"/>
          <w:color w:val="000000"/>
          <w:sz w:val="32"/>
          <w:szCs w:val="32"/>
        </w:rPr>
        <w:t>0%</w:t>
      </w:r>
      <w:r>
        <w:rPr>
          <w:rFonts w:hint="eastAsia" w:ascii="Times New Roman" w:hAnsi="Times New Roman" w:eastAsia="仿宋_GB2312" w:cs="仿宋_GB2312"/>
          <w:color w:val="auto"/>
          <w:kern w:val="2"/>
          <w:sz w:val="32"/>
          <w:szCs w:val="32"/>
          <w:highlight w:val="none"/>
          <w:lang w:val="en-US" w:eastAsia="zh-CN" w:bidi="ar-SA"/>
        </w:rPr>
        <w:t>。与</w:t>
      </w:r>
      <w:r>
        <w:rPr>
          <w:rFonts w:hint="eastAsia" w:ascii="仿宋" w:hAnsi="仿宋" w:eastAsia="仿宋" w:cs="仿宋"/>
          <w:color w:val="000000"/>
          <w:sz w:val="32"/>
          <w:szCs w:val="32"/>
        </w:rPr>
        <w:t>2023</w:t>
      </w:r>
      <w:r>
        <w:rPr>
          <w:rFonts w:hint="eastAsia" w:ascii="Times New Roman" w:hAnsi="Times New Roman" w:eastAsia="仿宋_GB2312" w:cs="仿宋_GB2312"/>
          <w:color w:val="auto"/>
          <w:kern w:val="2"/>
          <w:sz w:val="32"/>
          <w:szCs w:val="32"/>
          <w:highlight w:val="none"/>
          <w:lang w:val="en-US" w:eastAsia="zh-CN" w:bidi="ar-SA"/>
        </w:rPr>
        <w:t>年度相比，政府性基金预算财政拨款支出</w:t>
      </w:r>
      <w:r>
        <w:rPr>
          <w:rFonts w:hint="eastAsia" w:ascii="仿宋" w:hAnsi="仿宋" w:eastAsia="仿宋" w:cs="仿宋"/>
          <w:color w:val="000000"/>
          <w:sz w:val="32"/>
          <w:szCs w:val="32"/>
        </w:rPr>
        <w:t>增加0万元</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cs="仿宋"/>
          <w:color w:val="000000"/>
          <w:sz w:val="32"/>
          <w:szCs w:val="32"/>
        </w:rPr>
        <w:t>增长0%。</w:t>
      </w:r>
      <w:r>
        <w:rPr>
          <w:rFonts w:ascii="仿宋" w:hAnsi="仿宋" w:eastAsia="仿宋" w:cs="仿宋"/>
          <w:color w:val="000000"/>
          <w:sz w:val="32"/>
          <w:u w:color="auto"/>
        </w:rPr>
        <w:t xml:space="preserve"> </w:t>
      </w:r>
    </w:p>
    <w:p w14:paraId="79E1D034">
      <w:pPr>
        <w:pStyle w:val="5"/>
        <w:ind w:firstLine="640" w:firstLineChars="200"/>
        <w:rPr>
          <w:rFonts w:hint="eastAsia" w:ascii="黑体" w:hAnsi="黑体" w:eastAsia="黑体" w:cs="黑体"/>
          <w:b w:val="0"/>
          <w:bCs/>
          <w:color w:val="000000"/>
        </w:rPr>
      </w:pPr>
      <w:bookmarkStart w:id="55" w:name="_Toc23467"/>
      <w:bookmarkStart w:id="56" w:name="_Toc111208507"/>
      <w:r>
        <w:rPr>
          <w:rFonts w:hint="eastAsia" w:ascii="黑体" w:hAnsi="黑体" w:eastAsia="黑体" w:cs="黑体"/>
          <w:b w:val="0"/>
          <w:bCs/>
          <w:color w:val="000000"/>
        </w:rPr>
        <w:t>九、国有资本经营预算支出决算情况说明</w:t>
      </w:r>
      <w:bookmarkEnd w:id="54"/>
      <w:bookmarkEnd w:id="55"/>
      <w:bookmarkEnd w:id="56"/>
    </w:p>
    <w:p w14:paraId="3A5EDB82">
      <w:pPr>
        <w:spacing w:line="600" w:lineRule="exact"/>
        <w:ind w:firstLine="640"/>
        <w:rPr>
          <w:rFonts w:hint="eastAsia"/>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国有资本经营预算拨款支出</w:t>
      </w:r>
      <w:r>
        <w:rPr>
          <w:rFonts w:hint="eastAsia" w:ascii="仿宋_GB2312" w:hAnsi="仿宋_GB2312" w:eastAsia="仿宋_GB2312" w:cs="仿宋_GB2312"/>
          <w:color w:val="000000"/>
          <w:sz w:val="32"/>
          <w:u w:color="auto"/>
        </w:rPr>
        <w:t>0万元</w:t>
      </w:r>
      <w:r>
        <w:rPr>
          <w:rFonts w:hint="eastAsia" w:ascii="仿宋_GB2312" w:hAnsi="仿宋_GB2312" w:eastAsia="仿宋_GB2312" w:cs="仿宋_GB2312"/>
          <w:color w:val="auto"/>
          <w:kern w:val="2"/>
          <w:sz w:val="32"/>
          <w:szCs w:val="32"/>
          <w:highlight w:val="none"/>
          <w:lang w:val="en-US" w:eastAsia="zh-CN" w:bidi="ar-SA"/>
        </w:rPr>
        <w:t>，占本年支出合计的</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auto"/>
          <w:kern w:val="2"/>
          <w:sz w:val="32"/>
          <w:szCs w:val="32"/>
          <w:highlight w:val="none"/>
          <w:lang w:val="en-US" w:eastAsia="zh-CN" w:bidi="ar-SA"/>
        </w:rPr>
        <w:t>。与</w:t>
      </w: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auto"/>
          <w:kern w:val="2"/>
          <w:sz w:val="32"/>
          <w:szCs w:val="32"/>
          <w:highlight w:val="none"/>
          <w:lang w:val="en-US" w:eastAsia="zh-CN" w:bidi="ar-SA"/>
        </w:rPr>
        <w:t>年度相比，国有资本经营预算财政拨款支出</w:t>
      </w:r>
      <w:r>
        <w:rPr>
          <w:rFonts w:hint="eastAsia" w:ascii="仿宋_GB2312" w:hAnsi="仿宋_GB2312" w:eastAsia="仿宋_GB2312" w:cs="仿宋_GB2312"/>
          <w:color w:val="000000"/>
          <w:sz w:val="32"/>
          <w:szCs w:val="32"/>
        </w:rPr>
        <w:t>增加0万元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000000"/>
          <w:sz w:val="32"/>
          <w:szCs w:val="32"/>
        </w:rPr>
        <w:t>增长0%。</w:t>
      </w:r>
      <w:r>
        <w:rPr>
          <w:rFonts w:hint="eastAsia" w:ascii="仿宋_GB2312" w:hAnsi="仿宋_GB2312" w:eastAsia="仿宋_GB2312" w:cs="仿宋_GB2312"/>
          <w:color w:val="000000"/>
          <w:sz w:val="32"/>
          <w:u w:color="auto"/>
        </w:rPr>
        <w:t xml:space="preserve"> </w:t>
      </w:r>
    </w:p>
    <w:p w14:paraId="76FD0E14">
      <w:pPr>
        <w:pStyle w:val="5"/>
        <w:ind w:firstLine="640" w:firstLineChars="200"/>
        <w:rPr>
          <w:rFonts w:hint="eastAsia" w:ascii="黑体" w:hAnsi="黑体" w:eastAsia="黑体" w:cs="黑体"/>
          <w:b w:val="0"/>
          <w:bCs/>
          <w:color w:val="000000"/>
        </w:rPr>
      </w:pPr>
      <w:bookmarkStart w:id="57" w:name="_Toc111208508"/>
      <w:bookmarkStart w:id="58" w:name="_Toc15377221"/>
      <w:bookmarkStart w:id="59" w:name="_Toc18455"/>
      <w:r>
        <w:rPr>
          <w:rFonts w:hint="eastAsia" w:ascii="黑体" w:hAnsi="黑体" w:eastAsia="黑体" w:cs="黑体"/>
          <w:b w:val="0"/>
          <w:bCs/>
          <w:color w:val="000000"/>
        </w:rPr>
        <w:t>十、其他重要事项的情况说明</w:t>
      </w:r>
      <w:bookmarkEnd w:id="57"/>
      <w:bookmarkEnd w:id="58"/>
      <w:bookmarkEnd w:id="59"/>
    </w:p>
    <w:p w14:paraId="019CBB22">
      <w:pPr>
        <w:spacing w:line="600" w:lineRule="exact"/>
        <w:ind w:firstLine="643" w:firstLineChars="200"/>
        <w:outlineLvl w:val="2"/>
        <w:rPr>
          <w:rFonts w:hint="eastAsia" w:ascii="楷体" w:hAnsi="楷体" w:eastAsia="楷体" w:cs="楷体"/>
          <w:b/>
          <w:color w:val="000000"/>
          <w:sz w:val="32"/>
          <w:szCs w:val="32"/>
        </w:rPr>
      </w:pPr>
      <w:bookmarkStart w:id="60" w:name="_Toc15377222"/>
      <w:r>
        <w:rPr>
          <w:rFonts w:hint="eastAsia" w:ascii="楷体" w:hAnsi="楷体" w:eastAsia="楷体" w:cs="楷体"/>
          <w:b/>
          <w:color w:val="000000"/>
          <w:sz w:val="32"/>
          <w:szCs w:val="32"/>
        </w:rPr>
        <w:t>（一）机关运行经费支出情况</w:t>
      </w:r>
      <w:bookmarkEnd w:id="60"/>
    </w:p>
    <w:p w14:paraId="527675A8">
      <w:pPr>
        <w:spacing w:line="600" w:lineRule="exact"/>
        <w:ind w:firstLine="640"/>
        <w:rPr>
          <w:rFonts w:hint="eastAsia" w:ascii="仿宋" w:hAnsi="仿宋" w:eastAsia="仿宋" w:cs="仿宋"/>
          <w:color w:val="000000"/>
          <w:sz w:val="32"/>
          <w:szCs w:val="32"/>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u w:color="auto"/>
        </w:rPr>
        <w:t>松潘县融媒体中心机关运行经费支出0万元，比2023年增加0万元。</w:t>
      </w:r>
      <w:r>
        <w:rPr>
          <w:rFonts w:ascii="仿宋" w:hAnsi="仿宋" w:eastAsia="仿宋" w:cs="仿宋"/>
          <w:color w:val="000000"/>
          <w:sz w:val="32"/>
          <w:u w:color="auto"/>
        </w:rPr>
        <w:t xml:space="preserve"> </w:t>
      </w:r>
    </w:p>
    <w:p w14:paraId="66094D57">
      <w:pPr>
        <w:spacing w:line="600" w:lineRule="exact"/>
        <w:ind w:firstLine="643" w:firstLineChars="200"/>
        <w:outlineLvl w:val="2"/>
        <w:rPr>
          <w:rFonts w:hint="eastAsia" w:ascii="楷体" w:hAnsi="楷体" w:eastAsia="楷体" w:cs="楷体"/>
          <w:b/>
          <w:color w:val="000000"/>
          <w:sz w:val="32"/>
          <w:szCs w:val="32"/>
        </w:rPr>
      </w:pPr>
      <w:bookmarkStart w:id="61" w:name="_Toc15377223"/>
      <w:r>
        <w:rPr>
          <w:rFonts w:hint="eastAsia" w:ascii="楷体" w:hAnsi="楷体" w:eastAsia="楷体" w:cs="楷体"/>
          <w:b/>
          <w:color w:val="000000"/>
          <w:sz w:val="32"/>
          <w:szCs w:val="32"/>
        </w:rPr>
        <w:t>（二）政府采购支出情况</w:t>
      </w:r>
      <w:bookmarkEnd w:id="61"/>
    </w:p>
    <w:p w14:paraId="2CEFD7AE">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u w:color="auto"/>
        </w:rPr>
        <w:t>松潘县融媒体中心政府采购支出总额0万元，其中：政府采购货物支出0万元、政府采购工程支出0万元、政府采购服务支出0万元。授予中小企业合同金额0万元，</w:t>
      </w:r>
      <w:r>
        <w:rPr>
          <w:rFonts w:hint="eastAsia" w:ascii="仿宋_GB2312" w:hAnsi="仿宋_GB2312" w:eastAsia="仿宋_GB2312" w:cs="仿宋_GB2312"/>
          <w:color w:val="000000"/>
          <w:sz w:val="32"/>
          <w:szCs w:val="32"/>
          <w:lang w:val="en-US" w:eastAsia="zh-CN"/>
        </w:rPr>
        <w:t>占政府采购支出总额的</w:t>
      </w:r>
      <w:r>
        <w:rPr>
          <w:rFonts w:hint="eastAsia" w:ascii="仿宋_GB2312" w:hAnsi="仿宋_GB2312" w:eastAsia="仿宋_GB2312" w:cs="仿宋_GB2312"/>
          <w:color w:val="000000"/>
          <w:sz w:val="32"/>
          <w:u w:color="auto"/>
        </w:rPr>
        <w:t>0%</w:t>
      </w:r>
      <w:r>
        <w:rPr>
          <w:rFonts w:hint="eastAsia" w:ascii="仿宋_GB2312" w:hAnsi="仿宋_GB2312" w:eastAsia="仿宋_GB2312" w:cs="仿宋_GB2312"/>
          <w:color w:val="000000"/>
          <w:sz w:val="32"/>
          <w:u w:color="auto"/>
          <w:lang w:eastAsia="zh-CN"/>
        </w:rPr>
        <w:t>，</w:t>
      </w:r>
      <w:r>
        <w:rPr>
          <w:rFonts w:hint="eastAsia" w:ascii="仿宋_GB2312" w:hAnsi="仿宋_GB2312" w:eastAsia="仿宋_GB2312" w:cs="仿宋_GB2312"/>
          <w:color w:val="000000"/>
          <w:sz w:val="32"/>
          <w:szCs w:val="32"/>
        </w:rPr>
        <w:t>其中：授予小微企业合同金额</w:t>
      </w:r>
      <w:r>
        <w:rPr>
          <w:rFonts w:hint="eastAsia" w:ascii="仿宋_GB2312" w:hAnsi="仿宋_GB2312" w:eastAsia="仿宋_GB2312" w:cs="仿宋_GB2312"/>
          <w:color w:val="000000"/>
          <w:sz w:val="32"/>
          <w:u w:color="auto"/>
        </w:rPr>
        <w:t>0万元，占</w:t>
      </w:r>
      <w:r>
        <w:rPr>
          <w:rFonts w:hint="eastAsia" w:ascii="仿宋_GB2312" w:hAnsi="仿宋_GB2312" w:eastAsia="仿宋_GB2312" w:cs="仿宋_GB2312"/>
          <w:color w:val="000000"/>
          <w:sz w:val="32"/>
          <w:szCs w:val="32"/>
          <w:lang w:val="en-US" w:eastAsia="zh-CN"/>
        </w:rPr>
        <w:t>政府采购支出总额</w:t>
      </w:r>
      <w:r>
        <w:rPr>
          <w:rFonts w:hint="eastAsia" w:ascii="仿宋_GB2312" w:hAnsi="仿宋_GB2312" w:eastAsia="仿宋_GB2312" w:cs="仿宋_GB2312"/>
          <w:color w:val="000000"/>
          <w:sz w:val="32"/>
          <w:szCs w:val="32"/>
        </w:rPr>
        <w:t>的</w:t>
      </w:r>
      <w:r>
        <w:rPr>
          <w:rFonts w:hint="eastAsia" w:ascii="仿宋_GB2312" w:hAnsi="仿宋_GB2312" w:eastAsia="仿宋_GB2312" w:cs="仿宋_GB2312"/>
          <w:color w:val="000000"/>
          <w:sz w:val="32"/>
          <w:u w:color="auto"/>
        </w:rPr>
        <w:t>0%。</w:t>
      </w:r>
    </w:p>
    <w:p w14:paraId="12B7C937">
      <w:pPr>
        <w:spacing w:line="600" w:lineRule="exact"/>
        <w:ind w:firstLine="643" w:firstLineChars="200"/>
        <w:outlineLvl w:val="2"/>
        <w:rPr>
          <w:rFonts w:hint="eastAsia" w:ascii="楷体" w:hAnsi="楷体" w:eastAsia="楷体" w:cs="楷体"/>
          <w:b/>
          <w:color w:val="000000"/>
          <w:sz w:val="32"/>
          <w:szCs w:val="32"/>
        </w:rPr>
      </w:pPr>
      <w:bookmarkStart w:id="62" w:name="_Toc15377224"/>
      <w:r>
        <w:rPr>
          <w:rFonts w:hint="eastAsia" w:ascii="楷体" w:hAnsi="楷体" w:eastAsia="楷体" w:cs="楷体"/>
          <w:b/>
          <w:color w:val="000000"/>
          <w:sz w:val="32"/>
          <w:szCs w:val="32"/>
        </w:rPr>
        <w:t>（三）国有资产占有使用情况</w:t>
      </w:r>
      <w:bookmarkEnd w:id="62"/>
    </w:p>
    <w:p w14:paraId="17A0ED70">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截至</w:t>
      </w:r>
      <w:r>
        <w:rPr>
          <w:rFonts w:hint="eastAsia" w:ascii="仿宋_GB2312" w:hAnsi="仿宋_GB2312" w:eastAsia="仿宋_GB2312" w:cs="仿宋_GB2312"/>
          <w:color w:val="000000"/>
          <w:sz w:val="32"/>
          <w:u w:color="auto"/>
        </w:rPr>
        <w:t>2024年12月31日，松潘县融媒体中心共有车辆4辆，其中：主要领导干部用车0辆、机要通信用车0辆、应急保障用车0辆、其他用车4辆。单价100万元以上专用设备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不含车辆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32"/>
          <w:u w:color="auto"/>
        </w:rPr>
        <w:t>台（套）。</w:t>
      </w:r>
    </w:p>
    <w:p w14:paraId="7A1AED01">
      <w:pPr>
        <w:pStyle w:val="4"/>
        <w:jc w:val="center"/>
        <w:rPr>
          <w:rFonts w:hint="eastAsia" w:ascii="黑体" w:hAnsi="黑体" w:eastAsia="黑体" w:cs="黑体"/>
          <w:b w:val="0"/>
          <w:bCs w:val="0"/>
        </w:rPr>
      </w:pPr>
      <w:bookmarkStart w:id="63" w:name="_Toc111208509"/>
      <w:bookmarkStart w:id="64" w:name="_Toc15377225"/>
      <w:bookmarkStart w:id="65" w:name="_Toc18122"/>
      <w:r>
        <w:rPr>
          <w:rFonts w:hint="eastAsia" w:ascii="黑体" w:hAnsi="黑体" w:eastAsia="黑体" w:cs="黑体"/>
          <w:b w:val="0"/>
          <w:bCs w:val="0"/>
        </w:rPr>
        <w:t>第三部分 名词解释</w:t>
      </w:r>
      <w:bookmarkEnd w:id="63"/>
      <w:bookmarkEnd w:id="64"/>
      <w:bookmarkEnd w:id="65"/>
    </w:p>
    <w:p w14:paraId="022F61EC">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1.财政拨款收入：指单位从同级财政部门取得的财政预算资金。</w:t>
      </w:r>
    </w:p>
    <w:p w14:paraId="0CFB8533">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2.事业收入：指事业单位开展专业业务活动及辅助活动取得的收入。</w:t>
      </w:r>
    </w:p>
    <w:p w14:paraId="616A190D">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3.经营收入：指事业单位在专业业务活动及其辅助活动之外开展非独立核算经营活动取得的收入</w:t>
      </w:r>
    </w:p>
    <w:p w14:paraId="3F55D9BE">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4.其他收入：指单位取得的除上述收入以外的各项收入。</w:t>
      </w:r>
    </w:p>
    <w:p w14:paraId="619A9CFE">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5.使用非财政拨款结余（含专用结余）：指事业单位使用以前年度积累的非财政拨款结余弥补当年收支差额的金额。 </w:t>
      </w:r>
    </w:p>
    <w:p w14:paraId="68EE8AD0">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6.年初结转和结余：指以前年度尚未完成、结转到本年按有关规定继续使用的资金。 </w:t>
      </w:r>
    </w:p>
    <w:p w14:paraId="0839DE2D">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7.结余分配：指事业单位按照会计制度规定缴纳的所得税、提取的专用结余以及转入非财政拨款结余的金额等。</w:t>
      </w:r>
    </w:p>
    <w:p w14:paraId="32ED2363">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8.年末结转和结余：指单位按有关规定结转到下年或以后年度继续使用的资金。</w:t>
      </w:r>
    </w:p>
    <w:p w14:paraId="15C4A990">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9.文化旅游体育与传媒支出（207）文化和旅游（01）其他文化和旅游支出（99）</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反映除上述项目以外其他用于文化和旅游方面的支出。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10.文化旅游体育与传媒支出（207）广播电视（08）机关服务（03）</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r>
        <w:rPr>
          <w:rFonts w:hint="eastAsia" w:ascii="仿宋_GB2312" w:hAnsi="仿宋_GB2312" w:eastAsia="仿宋_GB2312" w:cs="仿宋_GB2312"/>
          <w:color w:val="000000"/>
          <w:sz w:val="32"/>
          <w:szCs w:val="32"/>
        </w:rPr>
        <w:cr/>
      </w:r>
      <w:r>
        <w:rPr>
          <w:rFonts w:hint="eastAsia" w:ascii="仿宋" w:hAnsi="仿宋" w:eastAsia="仿宋" w:cs="仿宋"/>
          <w:color w:val="000000"/>
          <w:sz w:val="32"/>
          <w:szCs w:val="32"/>
        </w:rPr>
        <w:t xml:space="preserve">    </w:t>
      </w:r>
      <w:r>
        <w:rPr>
          <w:rFonts w:hint="eastAsia" w:ascii="仿宋_GB2312" w:hAnsi="仿宋_GB2312" w:eastAsia="仿宋_GB2312" w:cs="仿宋_GB2312"/>
          <w:color w:val="000000"/>
          <w:sz w:val="32"/>
          <w:szCs w:val="32"/>
        </w:rPr>
        <w:t>11.文化旅游体育与传媒支出（207）广播电视（08）广播电视事务（08）</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反映广播电视台等的支出。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12.文化旅游体育与传媒支出（207）广播电视（08）其他广播电视支出（99）</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反映除上述项目以外其他用于广播电视方面的支出。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13.文化旅游体育与传媒支出（207）其他文化旅游体育与传媒支出（99）其他文化旅游体育与传媒支出（99）</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反映除上述项目以外其他用于文化旅游体育与传媒方面的支出。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14.社会保障和就业支出（208）行政事业单位养老支出（05）机关事业单位基本养老保险缴费支出（05）</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反映机关事业单位实施养老保险制度由单位缴纳的基本养老保险费支出。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15.社会保障和就业支出（208）行政事业单位养老支出（05）机关事业单位职业年金缴费支出（06）</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反映机关事业单位实施养老保险制度由单位实际缴纳的职业年金支出。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16.卫生健康支出（210）公共卫生（04）重大公共卫生服务（09）</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反映重大疾病、重大传染病预防控制等重大公共卫生服务项目支出。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17.卫生健康支出（210）行政事业单位医疗（11）事业单位医疗（02）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反映财政部门安排的事业单位基本医疗保险缴费经费，未参加医疗保险的事业单位的公费医疗经费，按国家规定享受离休人员待遇的医疗经费。</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18.卫生健康支出（210）行政事业单位医疗（11）其他行政事业单位医疗支出（99）</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反映除上述项目以外的其他用于行政事业单位医疗方面的支出。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19.住房保障支出（221）住房改革支出（02）住房公积金（01）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反映行政事业单位按人力资源和社会保障部、财政部规定的基本工资和津贴补贴以及规定比例为职工缴纳的住房公积金。</w:t>
      </w:r>
    </w:p>
    <w:p w14:paraId="773E015D">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u w:color="auto"/>
        </w:rPr>
        <w:t>.基本支出：指为保障机构正常运转、完成日常工作任务而发生的人员支出和公用支出。</w:t>
      </w:r>
    </w:p>
    <w:p w14:paraId="0010CAE3">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w:t>
      </w:r>
      <w:r>
        <w:rPr>
          <w:rFonts w:hint="eastAsia" w:ascii="仿宋_GB2312" w:hAnsi="仿宋_GB2312" w:eastAsia="仿宋_GB2312" w:cs="仿宋_GB2312"/>
          <w:color w:val="000000"/>
          <w:sz w:val="32"/>
          <w:u w:color="auto"/>
        </w:rPr>
        <w:t xml:space="preserve">.项目支出：指在基本支出之外为完成特定行政任务和事业发展目标所发生的支出。 </w:t>
      </w:r>
    </w:p>
    <w:p w14:paraId="77C94036">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w:t>
      </w:r>
      <w:r>
        <w:rPr>
          <w:rFonts w:hint="eastAsia" w:ascii="仿宋_GB2312" w:hAnsi="仿宋_GB2312" w:eastAsia="仿宋_GB2312" w:cs="仿宋_GB2312"/>
          <w:color w:val="000000"/>
          <w:sz w:val="32"/>
          <w:u w:color="auto"/>
        </w:rPr>
        <w:t>.经营支出：指事业单位在专业业务活动及其辅助活动之外开展非独立核算经营活动发生的支出。</w:t>
      </w:r>
    </w:p>
    <w:p w14:paraId="2180527E">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w:t>
      </w:r>
      <w:r>
        <w:rPr>
          <w:rFonts w:hint="eastAsia" w:ascii="仿宋_GB2312" w:hAnsi="仿宋_GB2312" w:eastAsia="仿宋_GB2312" w:cs="仿宋_GB2312"/>
          <w:color w:val="000000"/>
          <w:sz w:val="32"/>
          <w:u w:color="auto"/>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1F45032">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24</w:t>
      </w:r>
      <w:r>
        <w:rPr>
          <w:rFonts w:hint="eastAsia" w:ascii="仿宋_GB2312" w:hAnsi="仿宋_GB2312" w:eastAsia="仿宋_GB2312" w:cs="仿宋_GB2312"/>
          <w:color w:val="000000"/>
          <w:sz w:val="32"/>
          <w:u w:color="auto"/>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E326A87">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25</w:t>
      </w:r>
      <w:r>
        <w:rPr>
          <w:rFonts w:hint="eastAsia" w:ascii="仿宋_GB2312" w:hAnsi="仿宋_GB2312" w:eastAsia="仿宋_GB2312" w:cs="仿宋_GB2312"/>
          <w:color w:val="000000"/>
          <w:sz w:val="32"/>
          <w:u w:color="auto"/>
        </w:rPr>
        <w:t>.财政应返还额度：为行政事业单位会计核算科目，用于核算实行国库集中支付的行政事业单位应收财政返还的资金额度。</w:t>
      </w:r>
    </w:p>
    <w:p w14:paraId="2D3D8A8E">
      <w:pPr>
        <w:widowControl/>
        <w:jc w:val="left"/>
        <w:rPr>
          <w:rStyle w:val="33"/>
          <w:rFonts w:hint="eastAsia" w:ascii="仿宋_GB2312" w:hAnsi="仿宋_GB2312" w:eastAsia="仿宋_GB2312" w:cs="仿宋_GB2312"/>
        </w:rPr>
      </w:pPr>
      <w:r>
        <w:rPr>
          <w:rStyle w:val="33"/>
          <w:rFonts w:hint="eastAsia" w:ascii="仿宋_GB2312" w:hAnsi="仿宋_GB2312" w:eastAsia="仿宋_GB2312" w:cs="仿宋_GB2312"/>
        </w:rPr>
        <w:br w:type="page"/>
      </w:r>
    </w:p>
    <w:p w14:paraId="60DA63A6">
      <w:pPr>
        <w:rPr>
          <w:rStyle w:val="38"/>
          <w:rFonts w:hint="eastAsia" w:ascii="仿宋_GB2312" w:hAnsi="仿宋_GB2312" w:eastAsia="仿宋_GB2312" w:cs="仿宋_GB2312"/>
          <w:b w:val="0"/>
          <w:color w:val="auto"/>
          <w:highlight w:val="none"/>
        </w:rPr>
      </w:pPr>
      <w:bookmarkStart w:id="66" w:name="_Toc79163635"/>
      <w:bookmarkStart w:id="67" w:name="_Toc111208512"/>
      <w:bookmarkStart w:id="68" w:name="_Toc79163885"/>
      <w:bookmarkStart w:id="69" w:name="_Toc21200"/>
    </w:p>
    <w:p w14:paraId="1DD58993">
      <w:pPr>
        <w:suppressAutoHyphens/>
        <w:bidi w:val="0"/>
        <w:spacing w:line="600" w:lineRule="exact"/>
        <w:jc w:val="center"/>
        <w:outlineLvl w:val="0"/>
        <w:rPr>
          <w:rFonts w:hint="eastAsia" w:ascii="思源黑体 CN Normal" w:hAnsi="思源黑体 CN Normal" w:eastAsia="思源黑体 CN Normal" w:cs="思源黑体 CN Normal"/>
          <w:b w:val="0"/>
          <w:bCs w:val="0"/>
        </w:rPr>
      </w:pPr>
      <w:r>
        <w:rPr>
          <w:rStyle w:val="38"/>
          <w:rFonts w:hint="eastAsia" w:ascii="黑体" w:hAnsi="黑体" w:eastAsia="黑体"/>
          <w:b w:val="0"/>
          <w:color w:val="auto"/>
          <w:highlight w:val="none"/>
        </w:rPr>
        <w:t>第五部分 附表</w:t>
      </w:r>
      <w:bookmarkEnd w:id="66"/>
      <w:bookmarkEnd w:id="67"/>
      <w:bookmarkEnd w:id="68"/>
      <w:bookmarkEnd w:id="69"/>
    </w:p>
    <w:p w14:paraId="39407B2D">
      <w:pPr>
        <w:pStyle w:val="5"/>
        <w:ind w:firstLine="640" w:firstLineChars="200"/>
        <w:rPr>
          <w:rFonts w:hint="eastAsia" w:ascii="仿宋_GB2312" w:hAnsi="仿宋_GB2312" w:eastAsia="仿宋_GB2312" w:cs="仿宋_GB2312"/>
          <w:b w:val="0"/>
          <w:bCs/>
          <w:color w:val="000000"/>
        </w:rPr>
      </w:pPr>
      <w:bookmarkStart w:id="70" w:name="_Toc16431"/>
      <w:r>
        <w:rPr>
          <w:rFonts w:hint="eastAsia" w:ascii="仿宋_GB2312" w:hAnsi="仿宋_GB2312" w:eastAsia="仿宋_GB2312" w:cs="仿宋_GB2312"/>
          <w:b w:val="0"/>
          <w:bCs/>
          <w:color w:val="000000"/>
        </w:rPr>
        <w:t>一、收入支出决算总表</w:t>
      </w:r>
      <w:bookmarkEnd w:id="70"/>
    </w:p>
    <w:p w14:paraId="2B7DC4AC">
      <w:pPr>
        <w:pStyle w:val="5"/>
        <w:ind w:firstLine="640" w:firstLineChars="200"/>
        <w:rPr>
          <w:rFonts w:hint="eastAsia" w:ascii="仿宋_GB2312" w:hAnsi="仿宋_GB2312" w:eastAsia="仿宋_GB2312" w:cs="仿宋_GB2312"/>
          <w:b w:val="0"/>
          <w:bCs/>
          <w:color w:val="000000"/>
        </w:rPr>
      </w:pPr>
      <w:bookmarkStart w:id="71" w:name="_Toc25389"/>
      <w:r>
        <w:rPr>
          <w:rFonts w:hint="eastAsia" w:ascii="仿宋_GB2312" w:hAnsi="仿宋_GB2312" w:eastAsia="仿宋_GB2312" w:cs="仿宋_GB2312"/>
          <w:b w:val="0"/>
          <w:bCs/>
          <w:color w:val="000000"/>
        </w:rPr>
        <w:t>二、收入决算表</w:t>
      </w:r>
      <w:bookmarkEnd w:id="71"/>
    </w:p>
    <w:p w14:paraId="7858E927">
      <w:pPr>
        <w:pStyle w:val="5"/>
        <w:ind w:firstLine="640" w:firstLineChars="200"/>
        <w:rPr>
          <w:rFonts w:hint="eastAsia" w:ascii="仿宋_GB2312" w:hAnsi="仿宋_GB2312" w:eastAsia="仿宋_GB2312" w:cs="仿宋_GB2312"/>
          <w:b w:val="0"/>
          <w:bCs/>
          <w:color w:val="000000"/>
        </w:rPr>
      </w:pPr>
      <w:bookmarkStart w:id="72" w:name="_Toc10450"/>
      <w:r>
        <w:rPr>
          <w:rFonts w:hint="eastAsia" w:ascii="仿宋_GB2312" w:hAnsi="仿宋_GB2312" w:eastAsia="仿宋_GB2312" w:cs="仿宋_GB2312"/>
          <w:b w:val="0"/>
          <w:bCs/>
          <w:color w:val="000000"/>
        </w:rPr>
        <w:t>三、支出决算表</w:t>
      </w:r>
      <w:bookmarkEnd w:id="72"/>
    </w:p>
    <w:p w14:paraId="31EC7FA5">
      <w:pPr>
        <w:pStyle w:val="5"/>
        <w:ind w:firstLine="640" w:firstLineChars="200"/>
        <w:rPr>
          <w:rFonts w:hint="eastAsia" w:ascii="仿宋_GB2312" w:hAnsi="仿宋_GB2312" w:eastAsia="仿宋_GB2312" w:cs="仿宋_GB2312"/>
          <w:b w:val="0"/>
          <w:bCs/>
          <w:color w:val="000000"/>
        </w:rPr>
      </w:pPr>
      <w:bookmarkStart w:id="73" w:name="_Toc15415"/>
      <w:r>
        <w:rPr>
          <w:rFonts w:hint="eastAsia" w:ascii="仿宋_GB2312" w:hAnsi="仿宋_GB2312" w:eastAsia="仿宋_GB2312" w:cs="仿宋_GB2312"/>
          <w:b w:val="0"/>
          <w:bCs/>
          <w:color w:val="000000"/>
        </w:rPr>
        <w:t>四、财政拨款收入支出决算总表</w:t>
      </w:r>
      <w:bookmarkEnd w:id="73"/>
    </w:p>
    <w:p w14:paraId="4A2F30BB">
      <w:pPr>
        <w:pStyle w:val="5"/>
        <w:ind w:firstLine="640" w:firstLineChars="200"/>
        <w:rPr>
          <w:rFonts w:hint="eastAsia" w:ascii="仿宋_GB2312" w:hAnsi="仿宋_GB2312" w:eastAsia="仿宋_GB2312" w:cs="仿宋_GB2312"/>
          <w:b w:val="0"/>
          <w:bCs/>
          <w:color w:val="000000"/>
        </w:rPr>
      </w:pPr>
      <w:bookmarkStart w:id="74" w:name="_Toc17530"/>
      <w:r>
        <w:rPr>
          <w:rFonts w:hint="eastAsia" w:ascii="仿宋_GB2312" w:hAnsi="仿宋_GB2312" w:eastAsia="仿宋_GB2312" w:cs="仿宋_GB2312"/>
          <w:b w:val="0"/>
          <w:bCs/>
          <w:color w:val="000000"/>
        </w:rPr>
        <w:t>五、财政拨款支出决算明细表</w:t>
      </w:r>
      <w:bookmarkEnd w:id="74"/>
    </w:p>
    <w:p w14:paraId="712C880D">
      <w:pPr>
        <w:pStyle w:val="5"/>
        <w:ind w:firstLine="640" w:firstLineChars="200"/>
        <w:rPr>
          <w:rFonts w:hint="eastAsia" w:ascii="仿宋_GB2312" w:hAnsi="仿宋_GB2312" w:eastAsia="仿宋_GB2312" w:cs="仿宋_GB2312"/>
          <w:b w:val="0"/>
          <w:bCs/>
          <w:color w:val="000000"/>
        </w:rPr>
      </w:pPr>
      <w:bookmarkStart w:id="75" w:name="_Toc22032"/>
      <w:r>
        <w:rPr>
          <w:rFonts w:hint="eastAsia" w:ascii="仿宋_GB2312" w:hAnsi="仿宋_GB2312" w:eastAsia="仿宋_GB2312" w:cs="仿宋_GB2312"/>
          <w:b w:val="0"/>
          <w:bCs/>
          <w:color w:val="000000"/>
        </w:rPr>
        <w:t>六、一般公共预算财政拨款支出决算表</w:t>
      </w:r>
      <w:bookmarkEnd w:id="75"/>
    </w:p>
    <w:p w14:paraId="51429EF5">
      <w:pPr>
        <w:pStyle w:val="5"/>
        <w:ind w:firstLine="640" w:firstLineChars="200"/>
        <w:rPr>
          <w:rFonts w:hint="eastAsia" w:ascii="仿宋_GB2312" w:hAnsi="仿宋_GB2312" w:eastAsia="仿宋_GB2312" w:cs="仿宋_GB2312"/>
          <w:b w:val="0"/>
          <w:bCs/>
          <w:color w:val="000000"/>
        </w:rPr>
      </w:pPr>
      <w:bookmarkStart w:id="76" w:name="_Toc3364"/>
      <w:r>
        <w:rPr>
          <w:rFonts w:hint="eastAsia" w:ascii="仿宋_GB2312" w:hAnsi="仿宋_GB2312" w:eastAsia="仿宋_GB2312" w:cs="仿宋_GB2312"/>
          <w:b w:val="0"/>
          <w:bCs/>
          <w:color w:val="000000"/>
        </w:rPr>
        <w:t>七、一般公共预算财政拨款支出决算明细表</w:t>
      </w:r>
      <w:bookmarkEnd w:id="76"/>
    </w:p>
    <w:p w14:paraId="672B9B4D">
      <w:pPr>
        <w:pStyle w:val="5"/>
        <w:ind w:firstLine="640" w:firstLineChars="200"/>
        <w:rPr>
          <w:rFonts w:hint="eastAsia" w:ascii="仿宋_GB2312" w:hAnsi="仿宋_GB2312" w:eastAsia="仿宋_GB2312" w:cs="仿宋_GB2312"/>
          <w:b w:val="0"/>
          <w:bCs/>
          <w:color w:val="000000"/>
        </w:rPr>
      </w:pPr>
      <w:bookmarkStart w:id="77" w:name="_Toc9110"/>
      <w:r>
        <w:rPr>
          <w:rFonts w:hint="eastAsia" w:ascii="仿宋_GB2312" w:hAnsi="仿宋_GB2312" w:eastAsia="仿宋_GB2312" w:cs="仿宋_GB2312"/>
          <w:b w:val="0"/>
          <w:bCs/>
          <w:color w:val="000000"/>
        </w:rPr>
        <w:t>八、一般公共预算财政拨款基本支出决算表</w:t>
      </w:r>
      <w:bookmarkEnd w:id="77"/>
    </w:p>
    <w:p w14:paraId="2002A273">
      <w:pPr>
        <w:pStyle w:val="5"/>
        <w:ind w:firstLine="640" w:firstLineChars="200"/>
        <w:rPr>
          <w:rFonts w:hint="eastAsia" w:ascii="仿宋_GB2312" w:hAnsi="仿宋_GB2312" w:eastAsia="仿宋_GB2312" w:cs="仿宋_GB2312"/>
          <w:b w:val="0"/>
          <w:bCs/>
          <w:color w:val="000000"/>
        </w:rPr>
      </w:pPr>
      <w:bookmarkStart w:id="78" w:name="_Toc28582"/>
      <w:r>
        <w:rPr>
          <w:rFonts w:hint="eastAsia" w:ascii="仿宋_GB2312" w:hAnsi="仿宋_GB2312" w:eastAsia="仿宋_GB2312" w:cs="仿宋_GB2312"/>
          <w:b w:val="0"/>
          <w:bCs/>
          <w:color w:val="000000"/>
        </w:rPr>
        <w:t>九、一般公共预算财政拨款项目支出决算表</w:t>
      </w:r>
      <w:bookmarkEnd w:id="78"/>
    </w:p>
    <w:p w14:paraId="0A36D281">
      <w:pPr>
        <w:pStyle w:val="5"/>
        <w:ind w:firstLine="640" w:firstLineChars="200"/>
        <w:rPr>
          <w:rFonts w:hint="eastAsia" w:ascii="仿宋_GB2312" w:hAnsi="仿宋_GB2312" w:eastAsia="仿宋_GB2312" w:cs="仿宋_GB2312"/>
          <w:b w:val="0"/>
          <w:bCs/>
          <w:color w:val="000000"/>
        </w:rPr>
      </w:pPr>
      <w:bookmarkStart w:id="79" w:name="_Toc22001"/>
      <w:r>
        <w:rPr>
          <w:rFonts w:hint="eastAsia" w:ascii="仿宋_GB2312" w:hAnsi="仿宋_GB2312" w:eastAsia="仿宋_GB2312" w:cs="仿宋_GB2312"/>
          <w:b w:val="0"/>
          <w:bCs/>
          <w:color w:val="000000"/>
        </w:rPr>
        <w:t>十、政府性基金预算财政拨款收入支出决算表</w:t>
      </w:r>
      <w:bookmarkEnd w:id="79"/>
    </w:p>
    <w:p w14:paraId="0BD12BAB">
      <w:pPr>
        <w:pStyle w:val="5"/>
        <w:ind w:firstLine="640" w:firstLineChars="200"/>
        <w:rPr>
          <w:rFonts w:hint="eastAsia" w:ascii="仿宋_GB2312" w:hAnsi="仿宋_GB2312" w:eastAsia="仿宋_GB2312" w:cs="仿宋_GB2312"/>
          <w:b w:val="0"/>
          <w:bCs/>
          <w:color w:val="000000"/>
        </w:rPr>
      </w:pPr>
      <w:bookmarkStart w:id="80" w:name="_Toc6538"/>
      <w:r>
        <w:rPr>
          <w:rFonts w:hint="eastAsia" w:ascii="仿宋_GB2312" w:hAnsi="仿宋_GB2312" w:eastAsia="仿宋_GB2312" w:cs="仿宋_GB2312"/>
          <w:b w:val="0"/>
          <w:bCs/>
          <w:color w:val="000000"/>
        </w:rPr>
        <w:t>十一、国有资本经营预算财政拨款收入支出决算表</w:t>
      </w:r>
      <w:bookmarkEnd w:id="80"/>
    </w:p>
    <w:p w14:paraId="124CF2DF">
      <w:pPr>
        <w:pStyle w:val="5"/>
        <w:ind w:firstLine="640" w:firstLineChars="200"/>
        <w:rPr>
          <w:rFonts w:hint="eastAsia" w:ascii="仿宋_GB2312" w:hAnsi="仿宋_GB2312" w:eastAsia="仿宋_GB2312" w:cs="仿宋_GB2312"/>
          <w:b w:val="0"/>
          <w:bCs/>
          <w:color w:val="000000"/>
        </w:rPr>
      </w:pPr>
      <w:bookmarkStart w:id="81" w:name="_Toc10625"/>
      <w:r>
        <w:rPr>
          <w:rFonts w:hint="eastAsia" w:ascii="仿宋_GB2312" w:hAnsi="仿宋_GB2312" w:eastAsia="仿宋_GB2312" w:cs="仿宋_GB2312"/>
          <w:b w:val="0"/>
          <w:bCs/>
          <w:color w:val="000000"/>
        </w:rPr>
        <w:t>十二、国有资本经营预算财政拨款支出决算表</w:t>
      </w:r>
      <w:bookmarkEnd w:id="81"/>
    </w:p>
    <w:p w14:paraId="39A925A5">
      <w:pPr>
        <w:pStyle w:val="5"/>
        <w:ind w:firstLine="640" w:firstLineChars="200"/>
        <w:rPr>
          <w:rFonts w:hint="eastAsia" w:ascii="仿宋_GB2312" w:hAnsi="仿宋_GB2312" w:eastAsia="仿宋_GB2312" w:cs="仿宋_GB2312"/>
          <w:b w:val="0"/>
          <w:bCs/>
          <w:color w:val="000000"/>
        </w:rPr>
      </w:pPr>
      <w:bookmarkStart w:id="82" w:name="_Toc28356"/>
      <w:r>
        <w:rPr>
          <w:rFonts w:hint="eastAsia" w:ascii="仿宋_GB2312" w:hAnsi="仿宋_GB2312" w:eastAsia="仿宋_GB2312" w:cs="仿宋_GB2312"/>
          <w:b w:val="0"/>
          <w:bCs/>
          <w:color w:val="000000"/>
        </w:rPr>
        <w:t>十三、财政拨款“三公”经费支出决算表</w:t>
      </w:r>
      <w:bookmarkEnd w:id="82"/>
    </w:p>
    <w:sectPr>
      <w:footerReference r:id="rId6" w:type="first"/>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AB6753-9EBA-4FE0-BC1E-1EB05C07BD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C02673ED-89CA-470D-BC6E-6A993F50F796}"/>
  </w:font>
  <w:font w:name="仿宋">
    <w:panose1 w:val="02010609060101010101"/>
    <w:charset w:val="86"/>
    <w:family w:val="modern"/>
    <w:pitch w:val="default"/>
    <w:sig w:usb0="800002BF" w:usb1="38CF7CFA" w:usb2="00000016" w:usb3="00000000" w:csb0="00040001" w:csb1="00000000"/>
    <w:embedRegular r:id="rId3" w:fontKey="{6FFD2602-7580-4538-903D-3A3E9F1B2D2C}"/>
  </w:font>
  <w:font w:name="思源黑体 CN Normal">
    <w:altName w:val="黑体"/>
    <w:panose1 w:val="020B0400000000000000"/>
    <w:charset w:val="86"/>
    <w:family w:val="auto"/>
    <w:pitch w:val="default"/>
    <w:sig w:usb0="00000000" w:usb1="00000000" w:usb2="00000016" w:usb3="00000000" w:csb0="60060107" w:csb1="00000000"/>
    <w:embedRegular r:id="rId4" w:fontKey="{CD27B92C-B613-4AE7-BA45-43441C1167A8}"/>
  </w:font>
  <w:font w:name="方正小标宋简体">
    <w:panose1 w:val="02010600010101010101"/>
    <w:charset w:val="86"/>
    <w:family w:val="auto"/>
    <w:pitch w:val="default"/>
    <w:sig w:usb0="00000001" w:usb1="080E0000" w:usb2="00000000" w:usb3="00000000" w:csb0="00040000" w:csb1="00000000"/>
    <w:embedRegular r:id="rId5" w:fontKey="{E8ED6955-43CB-4FB2-8A04-64D08FA4985E}"/>
  </w:font>
  <w:font w:name="楷体">
    <w:panose1 w:val="02010609060101010101"/>
    <w:charset w:val="86"/>
    <w:family w:val="auto"/>
    <w:pitch w:val="default"/>
    <w:sig w:usb0="800002BF" w:usb1="38CF7CFA" w:usb2="00000016" w:usb3="00000000" w:csb0="00040001" w:csb1="00000000"/>
    <w:embedRegular r:id="rId6" w:fontKey="{34B78C09-05FE-4C5F-BC3B-A50C1211A9A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FF7B9">
    <w:pPr>
      <w:pStyle w:val="13"/>
      <w:jc w:val="center"/>
    </w:pPr>
  </w:p>
  <w:p w14:paraId="40092139">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F41CB">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4856"/>
                          </w:sdtPr>
                          <w:sdtContent>
                            <w:p w14:paraId="18159799">
                              <w:pPr>
                                <w:pStyle w:val="13"/>
                                <w:jc w:val="center"/>
                              </w:pPr>
                              <w:r>
                                <w:fldChar w:fldCharType="begin"/>
                              </w:r>
                              <w:r>
                                <w:instrText xml:space="preserve">PAGE   \* MERGEFORMAT</w:instrText>
                              </w:r>
                              <w:r>
                                <w:fldChar w:fldCharType="separate"/>
                              </w:r>
                              <w:r>
                                <w:rPr>
                                  <w:lang w:val="zh-CN"/>
                                </w:rPr>
                                <w:t>4</w:t>
                              </w:r>
                              <w:r>
                                <w:fldChar w:fldCharType="end"/>
                              </w:r>
                            </w:p>
                          </w:sdtContent>
                        </w:sdt>
                        <w:p w14:paraId="0D4E28F1">
                          <w:pPr>
                            <w:pStyle w:val="1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147464856"/>
                    </w:sdtPr>
                    <w:sdtContent>
                      <w:p w14:paraId="18159799">
                        <w:pPr>
                          <w:pStyle w:val="13"/>
                          <w:jc w:val="center"/>
                        </w:pPr>
                        <w:r>
                          <w:fldChar w:fldCharType="begin"/>
                        </w:r>
                        <w:r>
                          <w:instrText xml:space="preserve">PAGE   \* MERGEFORMAT</w:instrText>
                        </w:r>
                        <w:r>
                          <w:fldChar w:fldCharType="separate"/>
                        </w:r>
                        <w:r>
                          <w:rPr>
                            <w:lang w:val="zh-CN"/>
                          </w:rPr>
                          <w:t>4</w:t>
                        </w:r>
                        <w:r>
                          <w:fldChar w:fldCharType="end"/>
                        </w:r>
                      </w:p>
                    </w:sdtContent>
                  </w:sdt>
                  <w:p w14:paraId="0D4E28F1">
                    <w:pPr>
                      <w:pStyle w:val="16"/>
                    </w:pPr>
                  </w:p>
                </w:txbxContent>
              </v:textbox>
            </v:shape>
          </w:pict>
        </mc:Fallback>
      </mc:AlternateContent>
    </w:r>
  </w:p>
  <w:p w14:paraId="6AA3FF41">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A8348">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0CC68">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3D0CC68">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EE576">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NjAzMWJlZjFkMmQwODUwMTJkYzE2ODFiYmFmYTc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1CB"/>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7A8"/>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3F03"/>
    <w:rsid w:val="001654D1"/>
    <w:rsid w:val="00166A14"/>
    <w:rsid w:val="00166F25"/>
    <w:rsid w:val="0016730C"/>
    <w:rsid w:val="00167FD7"/>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5F65"/>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40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A7879"/>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0E2"/>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0706"/>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77427"/>
    <w:rsid w:val="0088122F"/>
    <w:rsid w:val="00885AF4"/>
    <w:rsid w:val="00886435"/>
    <w:rsid w:val="008875FA"/>
    <w:rsid w:val="00887A58"/>
    <w:rsid w:val="008918AA"/>
    <w:rsid w:val="008918C9"/>
    <w:rsid w:val="008920D1"/>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2C7B"/>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6D73"/>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286"/>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2F3CEB"/>
    <w:rsid w:val="01B354EA"/>
    <w:rsid w:val="01CF32DE"/>
    <w:rsid w:val="01D74DB7"/>
    <w:rsid w:val="01D86637"/>
    <w:rsid w:val="01F04616"/>
    <w:rsid w:val="037A757D"/>
    <w:rsid w:val="03F359AA"/>
    <w:rsid w:val="043A3897"/>
    <w:rsid w:val="045647CC"/>
    <w:rsid w:val="0463543B"/>
    <w:rsid w:val="048D6B52"/>
    <w:rsid w:val="04A56E6E"/>
    <w:rsid w:val="04D45254"/>
    <w:rsid w:val="04D550AF"/>
    <w:rsid w:val="051A6F96"/>
    <w:rsid w:val="055B79C7"/>
    <w:rsid w:val="05C25E8C"/>
    <w:rsid w:val="06951176"/>
    <w:rsid w:val="07001BE1"/>
    <w:rsid w:val="07267DE7"/>
    <w:rsid w:val="088F55D5"/>
    <w:rsid w:val="089C4B49"/>
    <w:rsid w:val="09081517"/>
    <w:rsid w:val="091B747D"/>
    <w:rsid w:val="092E626A"/>
    <w:rsid w:val="09A572B6"/>
    <w:rsid w:val="0A19737C"/>
    <w:rsid w:val="0B7218AA"/>
    <w:rsid w:val="0B99373B"/>
    <w:rsid w:val="0BA37CB5"/>
    <w:rsid w:val="0CD13677"/>
    <w:rsid w:val="0D0429D6"/>
    <w:rsid w:val="0D093B48"/>
    <w:rsid w:val="0D322E51"/>
    <w:rsid w:val="0D6C338E"/>
    <w:rsid w:val="0DB37F58"/>
    <w:rsid w:val="0DB742A8"/>
    <w:rsid w:val="0E6D2010"/>
    <w:rsid w:val="0EC00B7E"/>
    <w:rsid w:val="0F5E6610"/>
    <w:rsid w:val="0FB52B86"/>
    <w:rsid w:val="0FDB629D"/>
    <w:rsid w:val="0FFD0B0D"/>
    <w:rsid w:val="103747CF"/>
    <w:rsid w:val="103F4D68"/>
    <w:rsid w:val="10C055FF"/>
    <w:rsid w:val="11186A50"/>
    <w:rsid w:val="116A6D7C"/>
    <w:rsid w:val="11761AF6"/>
    <w:rsid w:val="11851C0B"/>
    <w:rsid w:val="11D56DF6"/>
    <w:rsid w:val="11ED6591"/>
    <w:rsid w:val="11F85D8C"/>
    <w:rsid w:val="13367661"/>
    <w:rsid w:val="136F089E"/>
    <w:rsid w:val="13D81ACD"/>
    <w:rsid w:val="14D62AD3"/>
    <w:rsid w:val="14D728AA"/>
    <w:rsid w:val="15F1786F"/>
    <w:rsid w:val="1665477F"/>
    <w:rsid w:val="16BB723D"/>
    <w:rsid w:val="17283764"/>
    <w:rsid w:val="17BC7656"/>
    <w:rsid w:val="17EA348C"/>
    <w:rsid w:val="1840212F"/>
    <w:rsid w:val="184656CF"/>
    <w:rsid w:val="193C261A"/>
    <w:rsid w:val="19934117"/>
    <w:rsid w:val="19943114"/>
    <w:rsid w:val="19DE22C0"/>
    <w:rsid w:val="1AB026BC"/>
    <w:rsid w:val="1ABB32B6"/>
    <w:rsid w:val="1B3B255C"/>
    <w:rsid w:val="1B787B60"/>
    <w:rsid w:val="1BF70747"/>
    <w:rsid w:val="1C06153F"/>
    <w:rsid w:val="1C986C96"/>
    <w:rsid w:val="1D7371C3"/>
    <w:rsid w:val="1DDC2BB3"/>
    <w:rsid w:val="1E34479D"/>
    <w:rsid w:val="1EF81F78"/>
    <w:rsid w:val="1F620905"/>
    <w:rsid w:val="1FD12B34"/>
    <w:rsid w:val="201A6AB0"/>
    <w:rsid w:val="203B66A0"/>
    <w:rsid w:val="206D278F"/>
    <w:rsid w:val="211A679A"/>
    <w:rsid w:val="21253DA0"/>
    <w:rsid w:val="21A94BCD"/>
    <w:rsid w:val="22857975"/>
    <w:rsid w:val="23700C36"/>
    <w:rsid w:val="23844B7E"/>
    <w:rsid w:val="23902475"/>
    <w:rsid w:val="23FA0B3C"/>
    <w:rsid w:val="240371BF"/>
    <w:rsid w:val="2435534E"/>
    <w:rsid w:val="244017F7"/>
    <w:rsid w:val="24534F10"/>
    <w:rsid w:val="24DF6C66"/>
    <w:rsid w:val="253D03DB"/>
    <w:rsid w:val="253F66D1"/>
    <w:rsid w:val="25A20B86"/>
    <w:rsid w:val="25B1070F"/>
    <w:rsid w:val="25BC6564"/>
    <w:rsid w:val="25DD571A"/>
    <w:rsid w:val="265C1D1F"/>
    <w:rsid w:val="26BB36DB"/>
    <w:rsid w:val="271C5A93"/>
    <w:rsid w:val="276F1834"/>
    <w:rsid w:val="27B459F9"/>
    <w:rsid w:val="27C51E91"/>
    <w:rsid w:val="280173B2"/>
    <w:rsid w:val="28513369"/>
    <w:rsid w:val="28BF6D42"/>
    <w:rsid w:val="28C822A0"/>
    <w:rsid w:val="28FE016A"/>
    <w:rsid w:val="292E058E"/>
    <w:rsid w:val="29FD04D3"/>
    <w:rsid w:val="2C1E1BB4"/>
    <w:rsid w:val="2CAE1BBE"/>
    <w:rsid w:val="2CCF04B2"/>
    <w:rsid w:val="2DF079DB"/>
    <w:rsid w:val="2E4C04E0"/>
    <w:rsid w:val="2E67588F"/>
    <w:rsid w:val="2F803D16"/>
    <w:rsid w:val="2FF22B1D"/>
    <w:rsid w:val="30CB71E3"/>
    <w:rsid w:val="30E36C85"/>
    <w:rsid w:val="31810DA9"/>
    <w:rsid w:val="31903F88"/>
    <w:rsid w:val="319F7F4E"/>
    <w:rsid w:val="31B72CAD"/>
    <w:rsid w:val="32004B5E"/>
    <w:rsid w:val="323A1C2F"/>
    <w:rsid w:val="329448A6"/>
    <w:rsid w:val="32F45598"/>
    <w:rsid w:val="33204932"/>
    <w:rsid w:val="3344327C"/>
    <w:rsid w:val="33447C07"/>
    <w:rsid w:val="33F67560"/>
    <w:rsid w:val="345D075E"/>
    <w:rsid w:val="35244754"/>
    <w:rsid w:val="361C390A"/>
    <w:rsid w:val="364D41F6"/>
    <w:rsid w:val="36FD0156"/>
    <w:rsid w:val="38207F4E"/>
    <w:rsid w:val="38F8371D"/>
    <w:rsid w:val="39226F5F"/>
    <w:rsid w:val="39902098"/>
    <w:rsid w:val="39FD5F33"/>
    <w:rsid w:val="3A3A0F35"/>
    <w:rsid w:val="3A4E1148"/>
    <w:rsid w:val="3AF15A98"/>
    <w:rsid w:val="3C8D2F9D"/>
    <w:rsid w:val="3CE0510E"/>
    <w:rsid w:val="3D0E3B71"/>
    <w:rsid w:val="3D1927CA"/>
    <w:rsid w:val="3D1E4B3E"/>
    <w:rsid w:val="3D6F2272"/>
    <w:rsid w:val="3D8344ED"/>
    <w:rsid w:val="3E03620E"/>
    <w:rsid w:val="3E343C22"/>
    <w:rsid w:val="3F512FA9"/>
    <w:rsid w:val="3F7C601F"/>
    <w:rsid w:val="3FAC4683"/>
    <w:rsid w:val="3FEA5DFB"/>
    <w:rsid w:val="40035B02"/>
    <w:rsid w:val="401C35B7"/>
    <w:rsid w:val="40C02D8A"/>
    <w:rsid w:val="40EA7211"/>
    <w:rsid w:val="4119235A"/>
    <w:rsid w:val="41677310"/>
    <w:rsid w:val="422C2C46"/>
    <w:rsid w:val="4251506E"/>
    <w:rsid w:val="426666CE"/>
    <w:rsid w:val="42B75819"/>
    <w:rsid w:val="43684120"/>
    <w:rsid w:val="444F07DA"/>
    <w:rsid w:val="44601E28"/>
    <w:rsid w:val="44FA0AAD"/>
    <w:rsid w:val="472E4611"/>
    <w:rsid w:val="475E72DC"/>
    <w:rsid w:val="47F514AF"/>
    <w:rsid w:val="4839282C"/>
    <w:rsid w:val="48FD75BD"/>
    <w:rsid w:val="49243056"/>
    <w:rsid w:val="494C4A06"/>
    <w:rsid w:val="4A113668"/>
    <w:rsid w:val="4A277A41"/>
    <w:rsid w:val="4A745623"/>
    <w:rsid w:val="4A7B1703"/>
    <w:rsid w:val="4B187071"/>
    <w:rsid w:val="4B217CD3"/>
    <w:rsid w:val="4B2B2DCB"/>
    <w:rsid w:val="4B6A5BC2"/>
    <w:rsid w:val="4B6D2BD3"/>
    <w:rsid w:val="4C7555EC"/>
    <w:rsid w:val="4D135D42"/>
    <w:rsid w:val="4D846266"/>
    <w:rsid w:val="4D8D78A2"/>
    <w:rsid w:val="4DF123A8"/>
    <w:rsid w:val="4E290981"/>
    <w:rsid w:val="4E832A53"/>
    <w:rsid w:val="4E9E44C2"/>
    <w:rsid w:val="4EBC1A30"/>
    <w:rsid w:val="4F395B30"/>
    <w:rsid w:val="4F3B530F"/>
    <w:rsid w:val="4F6F7A34"/>
    <w:rsid w:val="4FD74194"/>
    <w:rsid w:val="4FDA49F5"/>
    <w:rsid w:val="50AE413E"/>
    <w:rsid w:val="51DF7A7D"/>
    <w:rsid w:val="51E1640E"/>
    <w:rsid w:val="51EE42CA"/>
    <w:rsid w:val="52195E38"/>
    <w:rsid w:val="52302EF2"/>
    <w:rsid w:val="526E48F5"/>
    <w:rsid w:val="52ED6284"/>
    <w:rsid w:val="5322283B"/>
    <w:rsid w:val="532B0C13"/>
    <w:rsid w:val="533D4F08"/>
    <w:rsid w:val="53BA6F17"/>
    <w:rsid w:val="53BE2B80"/>
    <w:rsid w:val="54136CE6"/>
    <w:rsid w:val="541505F1"/>
    <w:rsid w:val="542D2749"/>
    <w:rsid w:val="54992FD0"/>
    <w:rsid w:val="55872E29"/>
    <w:rsid w:val="55923320"/>
    <w:rsid w:val="56D0674C"/>
    <w:rsid w:val="57D23F06"/>
    <w:rsid w:val="58BA52C3"/>
    <w:rsid w:val="58BC5D23"/>
    <w:rsid w:val="59177DCC"/>
    <w:rsid w:val="59E040FC"/>
    <w:rsid w:val="59E11CD3"/>
    <w:rsid w:val="5A857BDE"/>
    <w:rsid w:val="5B2A4567"/>
    <w:rsid w:val="5BE202EA"/>
    <w:rsid w:val="5CAD7C22"/>
    <w:rsid w:val="5CE95B0C"/>
    <w:rsid w:val="5CFA7F1D"/>
    <w:rsid w:val="5D577E65"/>
    <w:rsid w:val="5D6F6B2F"/>
    <w:rsid w:val="5E2506F8"/>
    <w:rsid w:val="5E5E7F75"/>
    <w:rsid w:val="5EA316D6"/>
    <w:rsid w:val="5ECE1AC8"/>
    <w:rsid w:val="5EF556B7"/>
    <w:rsid w:val="5F3A07D2"/>
    <w:rsid w:val="5F593A88"/>
    <w:rsid w:val="5FE356D0"/>
    <w:rsid w:val="5FF901AE"/>
    <w:rsid w:val="60651EAC"/>
    <w:rsid w:val="60BB3927"/>
    <w:rsid w:val="6200749A"/>
    <w:rsid w:val="620F0B35"/>
    <w:rsid w:val="6240022D"/>
    <w:rsid w:val="62A42EE2"/>
    <w:rsid w:val="62BE686B"/>
    <w:rsid w:val="62F14F12"/>
    <w:rsid w:val="630D013F"/>
    <w:rsid w:val="63347FC4"/>
    <w:rsid w:val="63604CB9"/>
    <w:rsid w:val="64A36D0B"/>
    <w:rsid w:val="64C656C1"/>
    <w:rsid w:val="64F77166"/>
    <w:rsid w:val="65201386"/>
    <w:rsid w:val="657F4183"/>
    <w:rsid w:val="658466A7"/>
    <w:rsid w:val="6596487B"/>
    <w:rsid w:val="65DF63C9"/>
    <w:rsid w:val="65E950BC"/>
    <w:rsid w:val="662A7F2C"/>
    <w:rsid w:val="66627873"/>
    <w:rsid w:val="66D65FFA"/>
    <w:rsid w:val="67C24194"/>
    <w:rsid w:val="67EB36EB"/>
    <w:rsid w:val="68DA2DB6"/>
    <w:rsid w:val="693F42CF"/>
    <w:rsid w:val="69725134"/>
    <w:rsid w:val="6B4666B6"/>
    <w:rsid w:val="6BB306BC"/>
    <w:rsid w:val="6CC85DA9"/>
    <w:rsid w:val="6D2A5F93"/>
    <w:rsid w:val="6D8F2D6B"/>
    <w:rsid w:val="6DB91990"/>
    <w:rsid w:val="6DC31436"/>
    <w:rsid w:val="6E6F4E2B"/>
    <w:rsid w:val="6ECB49CF"/>
    <w:rsid w:val="6ECB5A2B"/>
    <w:rsid w:val="6F4D197C"/>
    <w:rsid w:val="6F806E0F"/>
    <w:rsid w:val="70202A42"/>
    <w:rsid w:val="70ED3F4C"/>
    <w:rsid w:val="72227D09"/>
    <w:rsid w:val="72E476B5"/>
    <w:rsid w:val="72F22338"/>
    <w:rsid w:val="73327580"/>
    <w:rsid w:val="733572FD"/>
    <w:rsid w:val="73BE3A62"/>
    <w:rsid w:val="746C7E4B"/>
    <w:rsid w:val="750E6C6B"/>
    <w:rsid w:val="755E374E"/>
    <w:rsid w:val="75884CEA"/>
    <w:rsid w:val="75B310E7"/>
    <w:rsid w:val="75B318F4"/>
    <w:rsid w:val="75F61299"/>
    <w:rsid w:val="761A4623"/>
    <w:rsid w:val="76377F56"/>
    <w:rsid w:val="764B35A7"/>
    <w:rsid w:val="769E6A57"/>
    <w:rsid w:val="76B97D03"/>
    <w:rsid w:val="77B238DE"/>
    <w:rsid w:val="78A4106B"/>
    <w:rsid w:val="79975481"/>
    <w:rsid w:val="79B4511D"/>
    <w:rsid w:val="79F60BE5"/>
    <w:rsid w:val="7A1B4027"/>
    <w:rsid w:val="7A965738"/>
    <w:rsid w:val="7ABC1C9C"/>
    <w:rsid w:val="7B022DCE"/>
    <w:rsid w:val="7B272834"/>
    <w:rsid w:val="7B8F71DF"/>
    <w:rsid w:val="7C1568F9"/>
    <w:rsid w:val="7CB2612E"/>
    <w:rsid w:val="7CC25607"/>
    <w:rsid w:val="7DB741BC"/>
    <w:rsid w:val="7DE859ED"/>
    <w:rsid w:val="7E4C610E"/>
    <w:rsid w:val="7ECA59B1"/>
    <w:rsid w:val="7F09108F"/>
    <w:rsid w:val="7FDC49A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1"/>
    <w:qFormat/>
    <w:uiPriority w:val="99"/>
    <w:pPr>
      <w:spacing w:beforeLines="30"/>
    </w:pPr>
    <w:rPr>
      <w:rFonts w:ascii="仿宋_GB2312" w:eastAsia="仿宋_GB2312"/>
      <w:kern w:val="0"/>
      <w:sz w:val="30"/>
    </w:rPr>
  </w:style>
  <w:style w:type="paragraph" w:styleId="3">
    <w:name w:val="Body Text First Indent"/>
    <w:basedOn w:val="2"/>
    <w:qFormat/>
    <w:uiPriority w:val="0"/>
    <w:pPr>
      <w:spacing w:before="0" w:beforeLines="30" w:beforeAutospacing="0" w:after="0" w:afterAutospacing="0"/>
      <w:ind w:left="0" w:right="0" w:firstLine="420" w:firstLineChars="100"/>
      <w:jc w:val="left"/>
    </w:pPr>
    <w:rPr>
      <w:rFonts w:hint="eastAsia" w:ascii="仿宋_GB2312" w:hAnsi="宋体" w:eastAsia="仿宋_GB2312" w:cs="宋体"/>
      <w:kern w:val="0"/>
      <w:sz w:val="24"/>
      <w:szCs w:val="24"/>
      <w:lang w:val="en-US" w:eastAsia="zh-CN" w:bidi="ar"/>
    </w:rPr>
  </w:style>
  <w:style w:type="paragraph" w:styleId="7">
    <w:name w:val="Normal Indent"/>
    <w:basedOn w:val="1"/>
    <w:unhideWhenUsed/>
    <w:qFormat/>
    <w:uiPriority w:val="99"/>
    <w:pPr>
      <w:ind w:firstLine="680"/>
    </w:pPr>
  </w:style>
  <w:style w:type="paragraph" w:styleId="8">
    <w:name w:val="annotation text"/>
    <w:basedOn w:val="1"/>
    <w:semiHidden/>
    <w:unhideWhenUsed/>
    <w:qFormat/>
    <w:uiPriority w:val="99"/>
    <w:pPr>
      <w:jc w:val="left"/>
    </w:pPr>
  </w:style>
  <w:style w:type="paragraph" w:styleId="9">
    <w:name w:val="Body Text Indent"/>
    <w:basedOn w:val="1"/>
    <w:next w:val="10"/>
    <w:qFormat/>
    <w:uiPriority w:val="0"/>
    <w:pPr>
      <w:spacing w:after="120"/>
      <w:ind w:leftChars="200"/>
    </w:pPr>
    <w:rPr>
      <w:rFonts w:ascii="仿宋_GB2312"/>
      <w:szCs w:val="32"/>
    </w:rPr>
  </w:style>
  <w:style w:type="paragraph" w:styleId="10">
    <w:name w:val="Body Text First Indent 2"/>
    <w:basedOn w:val="9"/>
    <w:unhideWhenUsed/>
    <w:qFormat/>
    <w:uiPriority w:val="99"/>
    <w:pPr>
      <w:ind w:firstLine="420" w:firstLineChars="200"/>
    </w:pPr>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36"/>
    <w:semiHidden/>
    <w:unhideWhenUsed/>
    <w:qFormat/>
    <w:uiPriority w:val="99"/>
    <w:rPr>
      <w:sz w:val="18"/>
      <w:szCs w:val="18"/>
    </w:rPr>
  </w:style>
  <w:style w:type="paragraph" w:styleId="13">
    <w:name w:val="footer"/>
    <w:basedOn w:val="1"/>
    <w:link w:val="29"/>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footnote text"/>
    <w:basedOn w:val="1"/>
    <w:next w:val="10"/>
    <w:semiHidden/>
    <w:qFormat/>
    <w:uiPriority w:val="0"/>
    <w:pPr>
      <w:snapToGrid w:val="0"/>
      <w:jc w:val="left"/>
    </w:pPr>
    <w:rPr>
      <w:sz w:val="18"/>
      <w:szCs w:val="18"/>
    </w:rPr>
  </w:style>
  <w:style w:type="paragraph" w:styleId="17">
    <w:name w:val="table of figures"/>
    <w:basedOn w:val="1"/>
    <w:next w:val="1"/>
    <w:autoRedefine/>
    <w:qFormat/>
    <w:uiPriority w:val="0"/>
    <w:pPr>
      <w:ind w:left="200" w:leftChars="200" w:hanging="200" w:hangingChars="200"/>
    </w:pPr>
  </w:style>
  <w:style w:type="paragraph" w:styleId="18">
    <w:name w:val="toc 2"/>
    <w:basedOn w:val="1"/>
    <w:next w:val="1"/>
    <w:autoRedefine/>
    <w:unhideWhenUsed/>
    <w:qFormat/>
    <w:uiPriority w:val="39"/>
    <w:pPr>
      <w:tabs>
        <w:tab w:val="right" w:leader="dot" w:pos="8296"/>
      </w:tabs>
      <w:ind w:left="420" w:leftChars="200"/>
    </w:pPr>
  </w:style>
  <w:style w:type="paragraph" w:styleId="1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22">
    <w:name w:val="Strong"/>
    <w:basedOn w:val="21"/>
    <w:qFormat/>
    <w:uiPriority w:val="99"/>
    <w:rPr>
      <w:b/>
    </w:rPr>
  </w:style>
  <w:style w:type="character" w:styleId="23">
    <w:name w:val="Hyperlink"/>
    <w:basedOn w:val="21"/>
    <w:unhideWhenUsed/>
    <w:qFormat/>
    <w:uiPriority w:val="99"/>
    <w:rPr>
      <w:color w:val="0000FF" w:themeColor="hyperlink"/>
      <w:u w:val="single"/>
      <w14:textFill>
        <w14:solidFill>
          <w14:schemeClr w14:val="hlink"/>
        </w14:solidFill>
      </w14:textFill>
    </w:rPr>
  </w:style>
  <w:style w:type="character" w:styleId="24">
    <w:name w:val="annotation reference"/>
    <w:basedOn w:val="21"/>
    <w:semiHidden/>
    <w:unhideWhenUsed/>
    <w:qFormat/>
    <w:uiPriority w:val="99"/>
    <w:rPr>
      <w:sz w:val="21"/>
      <w:szCs w:val="21"/>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6">
    <w:name w:val="Header Char"/>
    <w:basedOn w:val="21"/>
    <w:semiHidden/>
    <w:qFormat/>
    <w:uiPriority w:val="99"/>
    <w:rPr>
      <w:rFonts w:ascii="Times New Roman" w:hAnsi="Times New Roman"/>
      <w:sz w:val="18"/>
      <w:szCs w:val="18"/>
    </w:rPr>
  </w:style>
  <w:style w:type="character" w:customStyle="1" w:styleId="27">
    <w:name w:val="页眉 字符"/>
    <w:link w:val="14"/>
    <w:semiHidden/>
    <w:qFormat/>
    <w:locked/>
    <w:uiPriority w:val="99"/>
    <w:rPr>
      <w:sz w:val="18"/>
    </w:rPr>
  </w:style>
  <w:style w:type="character" w:customStyle="1" w:styleId="28">
    <w:name w:val="Footer Char"/>
    <w:basedOn w:val="21"/>
    <w:autoRedefine/>
    <w:semiHidden/>
    <w:qFormat/>
    <w:uiPriority w:val="99"/>
    <w:rPr>
      <w:rFonts w:ascii="Times New Roman" w:hAnsi="Times New Roman"/>
      <w:sz w:val="18"/>
      <w:szCs w:val="18"/>
    </w:rPr>
  </w:style>
  <w:style w:type="character" w:customStyle="1" w:styleId="29">
    <w:name w:val="页脚 字符"/>
    <w:link w:val="13"/>
    <w:autoRedefine/>
    <w:qFormat/>
    <w:locked/>
    <w:uiPriority w:val="99"/>
    <w:rPr>
      <w:sz w:val="18"/>
    </w:rPr>
  </w:style>
  <w:style w:type="character" w:customStyle="1" w:styleId="30">
    <w:name w:val="Body Text Char"/>
    <w:basedOn w:val="21"/>
    <w:semiHidden/>
    <w:qFormat/>
    <w:uiPriority w:val="99"/>
    <w:rPr>
      <w:rFonts w:ascii="Times New Roman" w:hAnsi="Times New Roman"/>
      <w:szCs w:val="24"/>
    </w:rPr>
  </w:style>
  <w:style w:type="character" w:customStyle="1" w:styleId="31">
    <w:name w:val="正文文本 字符"/>
    <w:link w:val="2"/>
    <w:qFormat/>
    <w:locked/>
    <w:uiPriority w:val="99"/>
    <w:rPr>
      <w:rFonts w:ascii="仿宋_GB2312" w:hAnsi="Times New Roman" w:eastAsia="仿宋_GB2312"/>
      <w:sz w:val="24"/>
    </w:rPr>
  </w:style>
  <w:style w:type="paragraph" w:styleId="32">
    <w:name w:val="List Paragraph"/>
    <w:basedOn w:val="1"/>
    <w:autoRedefine/>
    <w:qFormat/>
    <w:uiPriority w:val="34"/>
    <w:pPr>
      <w:ind w:firstLine="420" w:firstLineChars="200"/>
    </w:pPr>
  </w:style>
  <w:style w:type="character" w:customStyle="1" w:styleId="33">
    <w:name w:val="标题 1 字符"/>
    <w:basedOn w:val="21"/>
    <w:link w:val="4"/>
    <w:qFormat/>
    <w:uiPriority w:val="9"/>
    <w:rPr>
      <w:rFonts w:ascii="Times New Roman" w:hAnsi="Times New Roman"/>
      <w:b/>
      <w:bCs/>
      <w:kern w:val="44"/>
      <w:sz w:val="44"/>
      <w:szCs w:val="44"/>
    </w:rPr>
  </w:style>
  <w:style w:type="character" w:customStyle="1" w:styleId="34">
    <w:name w:val="标题 2 字符"/>
    <w:basedOn w:val="21"/>
    <w:link w:val="5"/>
    <w:qFormat/>
    <w:uiPriority w:val="9"/>
    <w:rPr>
      <w:rFonts w:asciiTheme="majorHAnsi" w:hAnsiTheme="majorHAnsi" w:eastAsiaTheme="majorEastAsia" w:cstheme="majorBidi"/>
      <w:b/>
      <w:bCs/>
      <w:kern w:val="2"/>
      <w:sz w:val="32"/>
      <w:szCs w:val="32"/>
    </w:rPr>
  </w:style>
  <w:style w:type="paragraph" w:customStyle="1" w:styleId="35">
    <w:name w:val="TOC 标题1"/>
    <w:basedOn w:val="4"/>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字符"/>
    <w:basedOn w:val="21"/>
    <w:link w:val="12"/>
    <w:autoRedefine/>
    <w:semiHidden/>
    <w:qFormat/>
    <w:uiPriority w:val="99"/>
    <w:rPr>
      <w:rFonts w:ascii="Times New Roman" w:hAnsi="Times New Roman"/>
      <w:kern w:val="2"/>
      <w:sz w:val="18"/>
      <w:szCs w:val="18"/>
    </w:rPr>
  </w:style>
  <w:style w:type="character" w:customStyle="1" w:styleId="37">
    <w:name w:val="标题 3 字符"/>
    <w:basedOn w:val="21"/>
    <w:link w:val="6"/>
    <w:autoRedefine/>
    <w:qFormat/>
    <w:uiPriority w:val="9"/>
    <w:rPr>
      <w:rFonts w:ascii="Times New Roman" w:hAnsi="Times New Roman"/>
      <w:b/>
      <w:bCs/>
      <w:kern w:val="2"/>
      <w:sz w:val="32"/>
      <w:szCs w:val="32"/>
    </w:rPr>
  </w:style>
  <w:style w:type="character" w:customStyle="1" w:styleId="38">
    <w:name w:val="标题 1 Char"/>
    <w:basedOn w:val="21"/>
    <w:link w:val="4"/>
    <w:qFormat/>
    <w:uiPriority w:val="9"/>
    <w:rPr>
      <w:b/>
      <w:bCs/>
      <w:kern w:val="44"/>
      <w:sz w:val="44"/>
      <w:szCs w:val="44"/>
    </w:rPr>
  </w:style>
  <w:style w:type="paragraph" w:customStyle="1" w:styleId="39">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40">
    <w:name w:val="23"/>
    <w:basedOn w:val="21"/>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收、支决算总计变动情况图</a:t>
            </a:r>
            <a:endParaRPr lang="en-US" sz="1100"/>
          </a:p>
        </c:rich>
      </c:tx>
      <c:layout/>
      <c:overlay val="0"/>
    </c:title>
    <c:autoTitleDeleted val="0"/>
    <c:plotArea>
      <c:layout>
        <c:manualLayout>
          <c:layoutTarget val="inner"/>
          <c:xMode val="edge"/>
          <c:yMode val="edge"/>
          <c:x val="0.0559816218099468"/>
          <c:y val="0.247865112907836"/>
          <c:w val="0.800713012477719"/>
          <c:h val="0.654027777777778"/>
        </c:manualLayout>
      </c:layout>
      <c:barChart>
        <c:barDir val="col"/>
        <c:grouping val="clustered"/>
        <c:varyColors val="0"/>
        <c:ser>
          <c:idx val="1"/>
          <c:order val="0"/>
          <c:tx>
            <c:strRef>
              <c:f>收支总计</c:f>
              <c:strCache>
                <c:ptCount val="1"/>
                <c:pt idx="0">
                  <c:v>收支总计</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{"2023","2024"}</c:f>
              <c:strCache>
                <c:ptCount val="2"/>
                <c:pt idx="0">
                  <c:v>2023</c:v>
                </c:pt>
                <c:pt idx="1">
                  <c:v>2024</c:v>
                </c:pt>
              </c:strCache>
            </c:strRef>
          </c:cat>
          <c:val>
            <c:numRef>
              <c:f>{947.78,763.55}</c:f>
              <c:numCache>
                <c:formatCode>General</c:formatCode>
                <c:ptCount val="2"/>
                <c:pt idx="0">
                  <c:v>947.78</c:v>
                </c:pt>
                <c:pt idx="1">
                  <c:v>763.55</c:v>
                </c:pt>
              </c:numCache>
            </c:numRef>
          </c:val>
        </c:ser>
        <c:dLbls>
          <c:showLegendKey val="0"/>
          <c:showVal val="1"/>
          <c:showCatName val="0"/>
          <c:showSerName val="0"/>
          <c:showPercent val="0"/>
          <c:showBubbleSize val="0"/>
        </c:dLbls>
        <c:gapWidth val="41"/>
        <c:axId val="261387392"/>
        <c:axId val="261388928"/>
      </c:barChart>
      <c:catAx>
        <c:axId val="261387392"/>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261388928"/>
        <c:crosses val="autoZero"/>
        <c:auto val="1"/>
        <c:lblAlgn val="ctr"/>
        <c:lblOffset val="100"/>
        <c:noMultiLvlLbl val="0"/>
      </c:catAx>
      <c:valAx>
        <c:axId val="261388928"/>
        <c:scaling>
          <c:orientation val="minMax"/>
        </c:scaling>
        <c:delete val="1"/>
        <c:axPos val="l"/>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3873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56e6b1b-a5c7-4896-8b45-eb61aad265cb}"/>
      </c:ext>
    </c:extLst>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收入决算结构图</a:t>
            </a:r>
            <a:endParaRPr lang="en-US" sz="1100"/>
          </a:p>
        </c:rich>
      </c:tx>
      <c:layout/>
      <c:overlay val="0"/>
    </c:title>
    <c:autoTitleDeleted val="0"/>
    <c:plotArea>
      <c:layout/>
      <c:pieChart>
        <c:varyColors val="1"/>
        <c:ser>
          <c:idx val="1"/>
          <c:order val="0"/>
          <c:explosion val="0"/>
          <c:dPt>
            <c:idx val="0"/>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c:f>
              <c:strCache>
                <c:ptCount val="1"/>
                <c:pt idx="0">
                  <c:v>一般公共预算财政拨款收入</c:v>
                </c:pt>
              </c:strCache>
            </c:strRef>
          </c:cat>
          <c:val>
            <c:numRef>
              <c:f>{753.55}</c:f>
              <c:numCache>
                <c:formatCode>General</c:formatCode>
                <c:ptCount val="1"/>
                <c:pt idx="0">
                  <c:v>753.55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extLst>
      <c:ext uri="{0b15fc19-7d7d-44ad-8c2d-2c3a37ce22c3}">
        <chartProps xmlns="https://web.wps.cn/et/2018/main" chartId="{e3effd8a-66c7-4ba0-80a2-8d63075e80f9}"/>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支出决算结构图</a:t>
            </a:r>
            <a:endParaRPr lang="en-US" sz="1100"/>
          </a:p>
        </c:rich>
      </c:tx>
      <c:layout/>
      <c:overlay val="0"/>
    </c:title>
    <c:autoTitleDeleted val="0"/>
    <c:plotArea>
      <c:layout/>
      <c:pieChart>
        <c:varyColors val="1"/>
        <c:ser>
          <c:idx val="1"/>
          <c:order val="0"/>
          <c:explosion val="0"/>
          <c:dPt>
            <c:idx val="0"/>
            <c:bubble3D val="0"/>
          </c:dPt>
          <c:dPt>
            <c:idx val="1"/>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c:f>
              <c:strCache>
                <c:ptCount val="2"/>
                <c:pt idx="0">
                  <c:v>基本支出</c:v>
                </c:pt>
                <c:pt idx="1">
                  <c:v>项目支出</c:v>
                </c:pt>
              </c:strCache>
            </c:strRef>
          </c:cat>
          <c:val>
            <c:numRef>
              <c:f>{538.5,225.05}</c:f>
              <c:numCache>
                <c:formatCode>General</c:formatCode>
                <c:ptCount val="2"/>
                <c:pt idx="0">
                  <c:v>538.5</c:v>
                </c:pt>
                <c:pt idx="1">
                  <c:v>225.05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extLst>
      <c:ext uri="{0b15fc19-7d7d-44ad-8c2d-2c3a37ce22c3}">
        <chartProps xmlns="https://web.wps.cn/et/2018/main" chartId="{f2932d16-61fe-4e19-9081-2d4f0a0a64c1}"/>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en-US" altLang="zh-CN"/>
              <a:t>财政拨款收、支决算总计变动情况</a:t>
            </a:r>
            <a:endParaRPr lang="en-US" altLang="zh-CN"/>
          </a:p>
        </c:rich>
      </c:tx>
      <c:layout/>
      <c:overlay val="0"/>
      <c:spPr>
        <a:noFill/>
        <a:ln>
          <a:noFill/>
        </a:ln>
        <a:effectLst/>
      </c:spPr>
    </c:title>
    <c:autoTitleDeleted val="0"/>
    <c:plotArea>
      <c:layout/>
      <c:barChart>
        <c:barDir val="col"/>
        <c:grouping val="clustered"/>
        <c:varyColors val="0"/>
        <c:ser>
          <c:idx val="1"/>
          <c:order val="0"/>
          <c:tx>
            <c:strRef>
              <c:f>收支总计</c:f>
              <c:strCache>
                <c:ptCount val="1"/>
                <c:pt idx="0">
                  <c:v>收支总计</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{"2023","2024"}</c:f>
              <c:strCache>
                <c:ptCount val="2"/>
                <c:pt idx="0">
                  <c:v>2023</c:v>
                </c:pt>
                <c:pt idx="1">
                  <c:v>2024</c:v>
                </c:pt>
              </c:strCache>
            </c:strRef>
          </c:cat>
          <c:val>
            <c:numRef>
              <c:f>{947.78,763.55}</c:f>
              <c:numCache>
                <c:formatCode>General</c:formatCode>
                <c:ptCount val="2"/>
                <c:pt idx="0">
                  <c:v>947.78</c:v>
                </c:pt>
                <c:pt idx="1">
                  <c:v>763.55</c:v>
                </c:pt>
              </c:numCache>
            </c:numRef>
          </c:val>
        </c:ser>
        <c:dLbls>
          <c:showLegendKey val="0"/>
          <c:showVal val="1"/>
          <c:showCatName val="0"/>
          <c:showSerName val="0"/>
          <c:showPercent val="0"/>
          <c:showBubbleSize val="0"/>
        </c:dLbls>
        <c:gapWidth val="100"/>
        <c:overlap val="-24"/>
        <c:axId val="263359104"/>
        <c:axId val="263373184"/>
      </c:barChart>
      <c:catAx>
        <c:axId val="263359104"/>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73184"/>
        <c:crosses val="autoZero"/>
        <c:auto val="1"/>
        <c:lblAlgn val="ctr"/>
        <c:lblOffset val="100"/>
        <c:noMultiLvlLbl val="0"/>
      </c:catAx>
      <c:valAx>
        <c:axId val="263373184"/>
        <c:scaling>
          <c:orientation val="minMax"/>
        </c:scaling>
        <c:delete val="0"/>
        <c:axPos val="l"/>
        <c:majorGridlines>
          <c:spPr>
            <a:ln w="9525" cap="flat" cmpd="sng" algn="ctr">
              <a:solidFill>
                <a:schemeClr val="tx2">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5910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extLst>
      <c:ext uri="{0b15fc19-7d7d-44ad-8c2d-2c3a37ce22c3}">
        <chartProps xmlns="https://web.wps.cn/et/2018/main" chartId="{59487755-1466-4a80-ae4f-b996273c4387}"/>
      </c:ext>
    </c:extLst>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ltLang="en-US" sz="1200"/>
              <a:t>一般公共预算财政拨款支出</a:t>
            </a:r>
            <a:endParaRPr lang="zh-CN" altLang="en-US" sz="1200"/>
          </a:p>
        </c:rich>
      </c:tx>
      <c:layout/>
      <c:overlay val="0"/>
      <c:spPr>
        <a:noFill/>
        <a:ln>
          <a:noFill/>
        </a:ln>
        <a:effectLst/>
      </c:spPr>
    </c:title>
    <c:autoTitleDeleted val="0"/>
    <c:plotArea>
      <c:layout>
        <c:manualLayout>
          <c:layoutTarget val="inner"/>
          <c:xMode val="edge"/>
          <c:yMode val="edge"/>
          <c:x val="0.0736333103993069"/>
          <c:y val="0.199582873033408"/>
          <c:w val="0.767623678108199"/>
          <c:h val="0.708506514060342"/>
        </c:manualLayout>
      </c:layout>
      <c:barChart>
        <c:barDir val="col"/>
        <c:grouping val="clustered"/>
        <c:varyColors val="0"/>
        <c:ser>
          <c:idx val="1"/>
          <c:order val="0"/>
          <c:tx>
            <c:strRef>
              <c:f>2023</c:f>
              <c:strCache>
                <c:ptCount val="1"/>
                <c:pt idx="0">
                  <c:v>2023</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{947.78}</c:f>
              <c:numCache>
                <c:formatCode>General</c:formatCode>
                <c:ptCount val="1"/>
                <c:pt idx="0">
                  <c:v>947.78</c:v>
                </c:pt>
              </c:numCache>
            </c:numRef>
          </c:val>
        </c:ser>
        <c:ser>
          <c:idx val="2"/>
          <c:order val="1"/>
          <c:tx>
            <c:strRef>
              <c:f>2024</c:f>
              <c:strCache>
                <c:ptCount val="1"/>
                <c:pt idx="0">
                  <c:v>2024</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{763.55}</c:f>
              <c:numCache>
                <c:formatCode>General</c:formatCode>
                <c:ptCount val="1"/>
                <c:pt idx="0">
                  <c:v>763.55</c:v>
                </c:pt>
              </c:numCache>
            </c:numRef>
          </c:val>
        </c:ser>
        <c:dLbls>
          <c:showLegendKey val="0"/>
          <c:showVal val="1"/>
          <c:showCatName val="0"/>
          <c:showSerName val="0"/>
          <c:showPercent val="0"/>
          <c:showBubbleSize val="0"/>
        </c:dLbls>
        <c:gapWidth val="100"/>
        <c:overlap val="-24"/>
        <c:axId val="263440640"/>
        <c:axId val="263135232"/>
      </c:barChart>
      <c:catAx>
        <c:axId val="263440640"/>
        <c:scaling>
          <c:orientation val="minMax"/>
        </c:scaling>
        <c:delete val="1"/>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3135232"/>
        <c:crosses val="autoZero"/>
        <c:auto val="1"/>
        <c:lblAlgn val="ctr"/>
        <c:lblOffset val="100"/>
        <c:noMultiLvlLbl val="0"/>
      </c:catAx>
      <c:valAx>
        <c:axId val="2631352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4406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6951291-93c5-49e5-9867-c8397a7c53dd}"/>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一般公共预算财政拨款支出</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{"文化旅游体育与传媒支出","社会保障和就业支出","卫生健康支出","住房保障支出"}</c:f>
              <c:strCache>
                <c:ptCount val="4"/>
                <c:pt idx="0">
                  <c:v>文化旅游体育与传媒支出</c:v>
                </c:pt>
                <c:pt idx="1">
                  <c:v>社会保障和就业支出</c:v>
                </c:pt>
                <c:pt idx="2">
                  <c:v>卫生健康支出</c:v>
                </c:pt>
                <c:pt idx="3">
                  <c:v>住房保障支出</c:v>
                </c:pt>
              </c:strCache>
            </c:strRef>
          </c:cat>
          <c:val>
            <c:numRef>
              <c:f>{617.65,74.45,30.48,40.96}</c:f>
              <c:numCache>
                <c:formatCode>General</c:formatCode>
                <c:ptCount val="4"/>
                <c:pt idx="0">
                  <c:v>617.65</c:v>
                </c:pt>
                <c:pt idx="1">
                  <c:v>74.45</c:v>
                </c:pt>
                <c:pt idx="2">
                  <c:v>30.48</c:v>
                </c:pt>
                <c:pt idx="3">
                  <c:v>40.96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extLst>
      <c:ext uri="{0b15fc19-7d7d-44ad-8c2d-2c3a37ce22c3}">
        <chartProps xmlns="https://web.wps.cn/et/2018/main" chartId="{e3effd8a-66c7-4ba0-80a2-8d63075e80f9}"/>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{0,2.5,0}</c:f>
              <c:numCache>
                <c:formatCode>General</c:formatCode>
                <c:ptCount val="3"/>
                <c:pt idx="0">
                  <c:v>0</c:v>
                </c:pt>
                <c:pt idx="1">
                  <c:v>2.5</c:v>
                </c:pt>
                <c:pt idx="2">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extLst>
      <c:ext uri="{0b15fc19-7d7d-44ad-8c2d-2c3a37ce22c3}">
        <chartProps xmlns="https://web.wps.cn/et/2018/main" chartId="{e3effd8a-66c7-4ba0-80a2-8d63075e80f9}"/>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4FC5A5-8DE4-4565-B639-6D345C1D7E6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2946</Words>
  <Characters>3403</Characters>
  <Lines>48</Lines>
  <Paragraphs>13</Paragraphs>
  <TotalTime>8</TotalTime>
  <ScaleCrop>false</ScaleCrop>
  <LinksUpToDate>false</LinksUpToDate>
  <CharactersWithSpaces>3494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2023-08-18T07:28:00Z</dcterms:created>
  <dc:creator>pjf</dc:creator>
  <cp:lastModifiedBy>奕夕^_^</cp:lastModifiedBy>
  <cp:lastPrinted>2021-09-26T08:39:00Z</cp:lastPrinted>
  <dcterms:modified xsi:type="dcterms:W3CDTF">2025-10-17T09:21:29Z</dcterms:modified>
  <dc:title>四川省决算编制说明</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5F5EAE46023B41039AB8027ACF0B1765_13</vt:lpwstr>
  </property>
  <property fmtid="{D5CDD505-2E9C-101B-9397-08002B2CF9AE}" pid="4" name="KSOTemplateDocerSaveRecord">
    <vt:lpwstr>eyJoZGlkIjoiNTU1MWNhN2ZmY2ZhZmY3ODhlYTg0MWU5OGMyY2QwZmUiLCJ1c2VySWQiOiI0MzQ2NTM0NzEifQ==</vt:lpwstr>
  </property>
</Properties>
</file>