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ED12" w14:textId="77777777" w:rsidR="00FB3B07" w:rsidRDefault="00FB3B07">
      <w:pPr>
        <w:spacing w:line="600" w:lineRule="exact"/>
        <w:jc w:val="center"/>
        <w:outlineLvl w:val="0"/>
        <w:rPr>
          <w:rFonts w:ascii="方正小标宋简体" w:eastAsia="方正小标宋简体" w:hAnsi="宋体"/>
          <w:color w:val="000000"/>
          <w:sz w:val="72"/>
          <w:szCs w:val="72"/>
        </w:rPr>
      </w:pPr>
      <w:bookmarkStart w:id="0" w:name="_Toc15306267"/>
    </w:p>
    <w:p w14:paraId="1E66AA8D" w14:textId="77777777" w:rsidR="00FB3B07" w:rsidRDefault="00FB3B07">
      <w:pPr>
        <w:spacing w:line="600" w:lineRule="exact"/>
        <w:jc w:val="center"/>
        <w:outlineLvl w:val="0"/>
        <w:rPr>
          <w:rFonts w:ascii="方正小标宋简体" w:eastAsia="方正小标宋简体" w:hAnsi="宋体"/>
          <w:color w:val="000000"/>
          <w:sz w:val="72"/>
          <w:szCs w:val="72"/>
        </w:rPr>
      </w:pPr>
    </w:p>
    <w:p w14:paraId="63A9A2FC" w14:textId="77777777" w:rsidR="00FB3B07" w:rsidRDefault="00FB3B07">
      <w:pPr>
        <w:spacing w:line="600" w:lineRule="exact"/>
        <w:jc w:val="center"/>
        <w:outlineLvl w:val="0"/>
        <w:rPr>
          <w:rFonts w:ascii="方正小标宋简体" w:eastAsia="方正小标宋简体" w:hAnsi="宋体"/>
          <w:color w:val="000000"/>
          <w:sz w:val="72"/>
          <w:szCs w:val="72"/>
        </w:rPr>
      </w:pPr>
    </w:p>
    <w:p w14:paraId="7DDE8D7C" w14:textId="77777777" w:rsidR="00FB3B07" w:rsidRDefault="00FB3B07">
      <w:pPr>
        <w:spacing w:line="600" w:lineRule="exact"/>
        <w:jc w:val="center"/>
        <w:outlineLvl w:val="0"/>
        <w:rPr>
          <w:rFonts w:ascii="方正小标宋简体" w:eastAsia="方正小标宋简体" w:hAnsi="宋体"/>
          <w:color w:val="000000"/>
          <w:sz w:val="72"/>
          <w:szCs w:val="72"/>
        </w:rPr>
      </w:pPr>
    </w:p>
    <w:p w14:paraId="5DE6DC7C" w14:textId="77777777" w:rsidR="00FB3B07"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78441"/>
      <w:bookmarkStart w:id="3" w:name="_Toc15377193"/>
      <w:bookmarkStart w:id="4" w:name="_Toc15396597"/>
      <w:bookmarkStart w:id="5" w:name="_Toc15396475"/>
      <w:r>
        <w:rPr>
          <w:rFonts w:ascii="黑体" w:eastAsia="黑体" w:hAnsi="黑体"/>
          <w:color w:val="000000"/>
          <w:sz w:val="72"/>
          <w:szCs w:val="72"/>
        </w:rPr>
        <w:t>20</w:t>
      </w:r>
      <w:r>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1"/>
      <w:bookmarkEnd w:id="2"/>
      <w:bookmarkEnd w:id="3"/>
      <w:bookmarkEnd w:id="4"/>
      <w:bookmarkEnd w:id="5"/>
    </w:p>
    <w:p w14:paraId="7CA5666C" w14:textId="77777777" w:rsidR="00FB3B07"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598"/>
      <w:bookmarkStart w:id="7" w:name="_Toc15396476"/>
      <w:bookmarkStart w:id="8" w:name="_Toc15377194"/>
      <w:bookmarkStart w:id="9" w:name="_Toc15377426"/>
      <w:bookmarkStart w:id="10" w:name="_Toc15378442"/>
      <w:r>
        <w:rPr>
          <w:rFonts w:ascii="方正小标宋简体" w:eastAsia="方正小标宋简体" w:hAnsi="宋体" w:hint="eastAsia"/>
          <w:color w:val="000000"/>
          <w:sz w:val="72"/>
          <w:szCs w:val="72"/>
        </w:rPr>
        <w:t>阿坝州松潘县</w:t>
      </w:r>
      <w:bookmarkStart w:id="11" w:name="_Toc15306268"/>
      <w:bookmarkEnd w:id="0"/>
      <w:r>
        <w:rPr>
          <w:rFonts w:ascii="方正小标宋简体" w:eastAsia="方正小标宋简体" w:hAnsi="宋体" w:hint="eastAsia"/>
          <w:color w:val="000000"/>
          <w:sz w:val="72"/>
          <w:szCs w:val="72"/>
        </w:rPr>
        <w:t>档案馆决算</w:t>
      </w:r>
      <w:bookmarkEnd w:id="6"/>
      <w:bookmarkEnd w:id="7"/>
      <w:bookmarkEnd w:id="8"/>
      <w:bookmarkEnd w:id="9"/>
      <w:bookmarkEnd w:id="10"/>
      <w:bookmarkEnd w:id="11"/>
    </w:p>
    <w:p w14:paraId="70573438" w14:textId="77777777" w:rsidR="00FB3B07" w:rsidRDefault="00FB3B07">
      <w:pPr>
        <w:adjustRightInd w:val="0"/>
        <w:snapToGrid w:val="0"/>
        <w:spacing w:line="360" w:lineRule="auto"/>
        <w:jc w:val="center"/>
        <w:outlineLvl w:val="0"/>
        <w:rPr>
          <w:rFonts w:ascii="方正小标宋简体" w:eastAsia="方正小标宋简体" w:hAnsi="宋体"/>
          <w:color w:val="000000"/>
          <w:sz w:val="52"/>
          <w:szCs w:val="52"/>
        </w:rPr>
      </w:pPr>
    </w:p>
    <w:p w14:paraId="5C7B3344" w14:textId="77777777" w:rsidR="00FB3B07" w:rsidRDefault="00FB3B07">
      <w:pPr>
        <w:widowControl/>
        <w:jc w:val="center"/>
        <w:rPr>
          <w:rFonts w:ascii="方正小标宋简体" w:eastAsia="方正小标宋简体" w:hAnsi="宋体"/>
          <w:color w:val="000000"/>
          <w:sz w:val="36"/>
          <w:szCs w:val="36"/>
        </w:rPr>
      </w:pPr>
    </w:p>
    <w:p w14:paraId="7D6A9955" w14:textId="77777777" w:rsidR="00FB3B07" w:rsidRDefault="00FB3B07">
      <w:pPr>
        <w:rPr>
          <w:rFonts w:ascii="方正小标宋简体" w:eastAsia="方正小标宋简体" w:hAnsi="宋体"/>
          <w:sz w:val="36"/>
          <w:szCs w:val="36"/>
        </w:rPr>
      </w:pPr>
    </w:p>
    <w:p w14:paraId="7D8945B7" w14:textId="77777777" w:rsidR="00FB3B07" w:rsidRDefault="00FB3B07">
      <w:pPr>
        <w:rPr>
          <w:rFonts w:ascii="方正小标宋简体" w:eastAsia="方正小标宋简体" w:hAnsi="宋体"/>
          <w:sz w:val="36"/>
          <w:szCs w:val="36"/>
        </w:rPr>
      </w:pPr>
    </w:p>
    <w:p w14:paraId="164476CB" w14:textId="77777777" w:rsidR="00FB3B07" w:rsidRDefault="00FB3B07">
      <w:pPr>
        <w:rPr>
          <w:rFonts w:ascii="方正小标宋简体" w:eastAsia="方正小标宋简体" w:hAnsi="宋体"/>
          <w:sz w:val="36"/>
          <w:szCs w:val="36"/>
        </w:rPr>
      </w:pPr>
    </w:p>
    <w:p w14:paraId="5B8E0038" w14:textId="77777777" w:rsidR="00FB3B07" w:rsidRDefault="00FB3B07">
      <w:pPr>
        <w:rPr>
          <w:rFonts w:ascii="方正小标宋简体" w:eastAsia="方正小标宋简体" w:hAnsi="宋体"/>
          <w:sz w:val="36"/>
          <w:szCs w:val="36"/>
        </w:rPr>
      </w:pPr>
    </w:p>
    <w:p w14:paraId="71AB4034" w14:textId="77777777" w:rsidR="00FB3B07" w:rsidRDefault="00000000">
      <w:pPr>
        <w:autoSpaceDE w:val="0"/>
        <w:autoSpaceDN w:val="0"/>
        <w:adjustRightInd w:val="0"/>
        <w:ind w:firstLineChars="350" w:firstLine="1120"/>
        <w:jc w:val="left"/>
        <w:rPr>
          <w:rFonts w:eastAsia="仿宋_GB2312"/>
          <w:sz w:val="32"/>
          <w:szCs w:val="32"/>
        </w:rPr>
      </w:pPr>
      <w:r>
        <w:rPr>
          <w:rFonts w:ascii="仿宋_GB2312" w:eastAsia="仿宋_GB2312" w:hAnsi="Calibri" w:cs="仿宋_GB2312" w:hint="eastAsia"/>
          <w:sz w:val="32"/>
          <w:szCs w:val="32"/>
        </w:rPr>
        <w:t>保密审查情况：已审查，内容审定</w:t>
      </w:r>
    </w:p>
    <w:p w14:paraId="51CAFF41" w14:textId="77777777" w:rsidR="00FB3B07"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73AF3DE5" w14:textId="77777777" w:rsidR="00FB3B07" w:rsidRDefault="00FB3B07">
      <w:pPr>
        <w:widowControl/>
        <w:jc w:val="center"/>
        <w:rPr>
          <w:rFonts w:ascii="方正小标宋简体" w:eastAsia="方正小标宋简体" w:hAnsi="宋体"/>
          <w:sz w:val="36"/>
          <w:szCs w:val="36"/>
        </w:rPr>
      </w:pPr>
    </w:p>
    <w:p w14:paraId="24E67FDE" w14:textId="77777777" w:rsidR="00FB3B07"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39C41CEC" w14:textId="77777777" w:rsidR="00FB3B07" w:rsidRDefault="00FB3B07">
      <w:pPr>
        <w:widowControl/>
        <w:jc w:val="center"/>
        <w:rPr>
          <w:rFonts w:ascii="黑体" w:eastAsia="黑体" w:hAnsi="黑体" w:cstheme="minorBidi"/>
          <w:sz w:val="28"/>
          <w:szCs w:val="28"/>
        </w:rPr>
      </w:pPr>
    </w:p>
    <w:p w14:paraId="33966932" w14:textId="77777777" w:rsidR="00FB3B07" w:rsidRDefault="00000000">
      <w:pPr>
        <w:pStyle w:val="TOC1"/>
      </w:pPr>
      <w:r>
        <w:rPr>
          <w:rFonts w:hint="eastAsia"/>
        </w:rPr>
        <w:t>公开时间：2021年9月24日</w:t>
      </w:r>
    </w:p>
    <w:p w14:paraId="2C4E6660" w14:textId="77777777" w:rsidR="00FB3B07" w:rsidRDefault="00FB3B07"/>
    <w:p w14:paraId="56BA4817" w14:textId="77777777" w:rsidR="00FB3B07" w:rsidRDefault="00000000">
      <w:pPr>
        <w:pStyle w:val="TOC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436C84AE" w14:textId="77777777" w:rsidR="00FB3B07" w:rsidRDefault="00000000">
      <w:pPr>
        <w:pStyle w:val="TOC2"/>
        <w:adjustRightInd w:val="0"/>
        <w:snapToGrid w:val="0"/>
        <w:spacing w:line="440" w:lineRule="exact"/>
        <w:jc w:val="left"/>
        <w:rPr>
          <w:rFonts w:ascii="仿宋" w:eastAsia="仿宋" w:hAnsi="仿宋"/>
          <w:sz w:val="24"/>
        </w:rPr>
      </w:pPr>
      <w:r>
        <w:rPr>
          <w:rFonts w:hint="eastAsia"/>
          <w:sz w:val="24"/>
        </w:rPr>
        <w:t>一、基本职能及主要工作</w:t>
      </w:r>
    </w:p>
    <w:p w14:paraId="352AD763"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二、机构设置</w:t>
      </w:r>
    </w:p>
    <w:p w14:paraId="4795B214" w14:textId="77777777" w:rsidR="00FB3B07" w:rsidRDefault="00000000">
      <w:pPr>
        <w:pStyle w:val="TOC1"/>
        <w:adjustRightInd w:val="0"/>
        <w:snapToGrid w:val="0"/>
        <w:spacing w:before="0" w:line="440" w:lineRule="exact"/>
        <w:jc w:val="left"/>
        <w:rPr>
          <w:sz w:val="24"/>
          <w:szCs w:val="24"/>
        </w:rPr>
      </w:pPr>
      <w:r>
        <w:rPr>
          <w:rFonts w:hint="eastAsia"/>
          <w:sz w:val="24"/>
        </w:rPr>
        <w:t>第二部分年度部门决算情况说明</w:t>
      </w:r>
    </w:p>
    <w:p w14:paraId="54DD7D2F"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14:paraId="50185EB2"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二、收入决算情况说明</w:t>
      </w:r>
    </w:p>
    <w:p w14:paraId="51F5BEB6"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三、支出决算情况说明</w:t>
      </w:r>
    </w:p>
    <w:p w14:paraId="5BA2231C"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14:paraId="7629BE96"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14:paraId="3A818364"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14:paraId="159A79C2"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14:paraId="623DC690"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14:paraId="76F78044" w14:textId="77777777" w:rsidR="00FB3B07" w:rsidRDefault="00000000">
      <w:pPr>
        <w:pStyle w:val="TOC2"/>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14:paraId="10009782" w14:textId="77777777" w:rsidR="00FB3B07" w:rsidRDefault="00000000">
      <w:pPr>
        <w:adjustRightInd w:val="0"/>
        <w:snapToGrid w:val="0"/>
        <w:spacing w:line="440" w:lineRule="exact"/>
        <w:ind w:firstLineChars="200" w:firstLine="480"/>
        <w:jc w:val="left"/>
        <w:rPr>
          <w:rFonts w:ascii="仿宋" w:eastAsia="仿宋" w:hAnsi="仿宋" w:cstheme="minorBidi"/>
          <w:sz w:val="24"/>
        </w:rPr>
      </w:pPr>
      <w:r>
        <w:rPr>
          <w:rStyle w:val="af"/>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14:paraId="01C111CC" w14:textId="77777777" w:rsidR="00FB3B07" w:rsidRDefault="00000000">
      <w:pPr>
        <w:pStyle w:val="TOC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6D48218" w14:textId="77777777" w:rsidR="00FB3B07" w:rsidRDefault="00000000">
      <w:pPr>
        <w:pStyle w:val="TOC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018FBB66"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14:paraId="0214F906" w14:textId="77777777" w:rsidR="00FB3B07" w:rsidRDefault="00000000">
      <w:pPr>
        <w:pStyle w:val="TOC2"/>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14:paraId="79A1FACC" w14:textId="77777777" w:rsidR="00FB3B07" w:rsidRDefault="00000000">
      <w:pPr>
        <w:pStyle w:val="TOC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61F6279"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14:paraId="0D119EF1"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14:paraId="780B3500"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14:paraId="60FD3CB4"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14:paraId="6E0EC165" w14:textId="77777777" w:rsidR="00FB3B07" w:rsidRDefault="00000000">
      <w:pPr>
        <w:pStyle w:val="TOC2"/>
        <w:adjustRightInd w:val="0"/>
        <w:snapToGrid w:val="0"/>
        <w:spacing w:line="440" w:lineRule="exact"/>
        <w:jc w:val="left"/>
        <w:rPr>
          <w:rFonts w:ascii="仿宋" w:eastAsia="仿宋" w:hAnsi="仿宋"/>
          <w:sz w:val="24"/>
        </w:rPr>
      </w:pPr>
      <w:r>
        <w:rPr>
          <w:rFonts w:ascii="仿宋" w:eastAsia="仿宋" w:hAnsi="仿宋" w:hint="eastAsia"/>
          <w:sz w:val="24"/>
        </w:rPr>
        <w:lastRenderedPageBreak/>
        <w:t>五、财政拨款支出决算明细表</w:t>
      </w:r>
    </w:p>
    <w:p w14:paraId="471E3122"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14:paraId="6C4FBF7D"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14:paraId="4A720BF4"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八、</w:t>
      </w:r>
      <w:r>
        <w:rPr>
          <w:rFonts w:hint="eastAsia"/>
          <w:sz w:val="24"/>
        </w:rPr>
        <w:t>一般公共预算财政拨款基本支出决算表</w:t>
      </w:r>
    </w:p>
    <w:p w14:paraId="14417F10"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14:paraId="2FB4401C"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14:paraId="310C4DF6"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14:paraId="40179D66" w14:textId="77777777" w:rsidR="00FB3B07" w:rsidRDefault="00000000">
      <w:pPr>
        <w:pStyle w:val="TOC2"/>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14:paraId="64FE3362" w14:textId="77777777" w:rsidR="00FB3B07" w:rsidRDefault="00000000">
      <w:pPr>
        <w:pStyle w:val="TOC2"/>
        <w:adjustRightInd w:val="0"/>
        <w:snapToGrid w:val="0"/>
        <w:spacing w:line="440" w:lineRule="exact"/>
        <w:jc w:val="left"/>
        <w:rPr>
          <w:sz w:val="24"/>
        </w:rPr>
      </w:pPr>
      <w:r>
        <w:rPr>
          <w:rFonts w:ascii="仿宋" w:eastAsia="仿宋" w:hAnsi="仿宋" w:hint="eastAsia"/>
          <w:sz w:val="24"/>
        </w:rPr>
        <w:t>十三、</w:t>
      </w:r>
      <w:r>
        <w:rPr>
          <w:rFonts w:hint="eastAsia"/>
          <w:sz w:val="24"/>
        </w:rPr>
        <w:t>国有资本经营预算财政拨款收入支出决算表</w:t>
      </w:r>
    </w:p>
    <w:p w14:paraId="070634EF" w14:textId="77777777" w:rsidR="00FB3B07" w:rsidRDefault="00000000">
      <w:pPr>
        <w:pStyle w:val="TOC2"/>
        <w:adjustRightInd w:val="0"/>
        <w:snapToGrid w:val="0"/>
        <w:spacing w:line="440" w:lineRule="exact"/>
        <w:jc w:val="left"/>
        <w:rPr>
          <w:sz w:val="24"/>
        </w:rPr>
      </w:pPr>
      <w:r>
        <w:rPr>
          <w:rFonts w:ascii="仿宋" w:eastAsia="仿宋" w:hAnsi="仿宋" w:hint="eastAsia"/>
          <w:sz w:val="24"/>
        </w:rPr>
        <w:t>十四、</w:t>
      </w:r>
      <w:r>
        <w:rPr>
          <w:rFonts w:hint="eastAsia"/>
          <w:sz w:val="24"/>
        </w:rPr>
        <w:t>国有资本经营预算财政拨款支出决算表</w:t>
      </w:r>
    </w:p>
    <w:p w14:paraId="142971BE" w14:textId="77777777" w:rsidR="00FB3B07" w:rsidRDefault="00000000">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hint="eastAsia"/>
          <w:color w:val="FF0000"/>
          <w:sz w:val="24"/>
        </w:rPr>
        <w:t>（</w:t>
      </w:r>
      <w:r>
        <w:rPr>
          <w:rFonts w:ascii="仿宋" w:eastAsia="仿宋" w:hAnsi="仿宋"/>
          <w:color w:val="FF0000"/>
          <w:sz w:val="24"/>
        </w:rPr>
        <w:t>注：</w:t>
      </w:r>
      <w:proofErr w:type="gramStart"/>
      <w:r>
        <w:rPr>
          <w:rFonts w:ascii="仿宋" w:eastAsia="仿宋" w:hAnsi="仿宋" w:hint="eastAsia"/>
          <w:color w:val="FF0000"/>
          <w:sz w:val="24"/>
        </w:rPr>
        <w:t>请部门</w:t>
      </w:r>
      <w:proofErr w:type="gramEnd"/>
      <w:r>
        <w:rPr>
          <w:rFonts w:ascii="仿宋" w:eastAsia="仿宋" w:hAnsi="仿宋" w:hint="eastAsia"/>
          <w:color w:val="FF0000"/>
          <w:sz w:val="24"/>
        </w:rPr>
        <w:t>根据实际注明页码）</w:t>
      </w:r>
    </w:p>
    <w:p w14:paraId="14FD535A" w14:textId="77777777" w:rsidR="00FB3B07" w:rsidRDefault="000000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5573688E" w14:textId="77777777" w:rsidR="00FB3B07" w:rsidRDefault="00000000">
      <w:pPr>
        <w:pStyle w:val="1"/>
        <w:jc w:val="center"/>
        <w:rPr>
          <w:rStyle w:val="10"/>
          <w:rFonts w:ascii="黑体" w:eastAsia="黑体" w:hAnsi="黑体"/>
          <w:b/>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2"/>
      <w:bookmarkEnd w:id="13"/>
    </w:p>
    <w:p w14:paraId="477EE6A7" w14:textId="77777777" w:rsidR="00FB3B07" w:rsidRDefault="00000000">
      <w:pPr>
        <w:pStyle w:val="2"/>
        <w:spacing w:before="0" w:after="0" w:line="580" w:lineRule="exact"/>
        <w:ind w:firstLineChars="200" w:firstLine="640"/>
        <w:rPr>
          <w:rStyle w:val="2Char"/>
          <w:rFonts w:ascii="方正小标宋简体" w:eastAsia="方正小标宋简体" w:hAnsi="黑体"/>
        </w:rPr>
      </w:pPr>
      <w:bookmarkStart w:id="14" w:name="_Toc15377197"/>
      <w:bookmarkStart w:id="15" w:name="_Toc15396600"/>
      <w:r>
        <w:rPr>
          <w:rFonts w:ascii="方正小标宋简体" w:eastAsia="方正小标宋简体" w:hAnsi="黑体" w:hint="eastAsia"/>
          <w:b w:val="0"/>
          <w:color w:val="000000"/>
        </w:rPr>
        <w:t>一、基</w:t>
      </w:r>
      <w:r>
        <w:rPr>
          <w:rStyle w:val="2Char"/>
          <w:rFonts w:ascii="方正小标宋简体" w:eastAsia="方正小标宋简体" w:hAnsi="黑体" w:hint="eastAsia"/>
        </w:rPr>
        <w:t>本职能及主要工作</w:t>
      </w:r>
      <w:bookmarkStart w:id="16" w:name="_Toc15378445"/>
      <w:bookmarkStart w:id="17" w:name="_Toc15377198"/>
      <w:bookmarkEnd w:id="14"/>
      <w:bookmarkEnd w:id="15"/>
    </w:p>
    <w:p w14:paraId="6A63710D" w14:textId="77777777" w:rsidR="00FB3B07" w:rsidRDefault="00000000">
      <w:pPr>
        <w:pStyle w:val="2"/>
        <w:spacing w:before="0" w:after="0" w:line="580" w:lineRule="exact"/>
        <w:ind w:firstLineChars="150" w:firstLine="480"/>
        <w:rPr>
          <w:rFonts w:ascii="黑体" w:eastAsia="黑体" w:hAnsi="仿宋"/>
          <w:b w:val="0"/>
          <w:bCs w:val="0"/>
        </w:rPr>
      </w:pPr>
      <w:r>
        <w:rPr>
          <w:rFonts w:ascii="黑体" w:eastAsia="黑体" w:hAnsi="仿宋" w:hint="eastAsia"/>
          <w:b w:val="0"/>
          <w:color w:val="000000"/>
        </w:rPr>
        <w:t>（一）主要职能。</w:t>
      </w:r>
      <w:bookmarkStart w:id="18" w:name="_Toc15377199"/>
      <w:bookmarkStart w:id="19" w:name="_Toc15378446"/>
      <w:bookmarkEnd w:id="16"/>
      <w:bookmarkEnd w:id="17"/>
    </w:p>
    <w:p w14:paraId="03F4FE81" w14:textId="77777777" w:rsidR="00FB3B07" w:rsidRDefault="00000000">
      <w:pPr>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（1）贯彻执行《中华人民共和国档案法》《四川省〈中华人民共和国档案法〉实施办法》及党和国家有关档案工作的方针、政策，制定全县档案事业发展规划，并负责组织实施。</w:t>
      </w:r>
    </w:p>
    <w:p w14:paraId="68D45B39" w14:textId="77777777" w:rsidR="00FB3B07" w:rsidRDefault="00000000">
      <w:pPr>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（2）依法对全县各机关、团体、企事业和其他组织的档案业务工作进行组织、指导、监督、检查。</w:t>
      </w:r>
    </w:p>
    <w:p w14:paraId="35BC9B09" w14:textId="77777777" w:rsidR="00FB3B07"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（3）组织、指导全县档案宣传工作，运用现代化科学技术进行档案管理，保护，逐步实现档案管理的标准化、科学化、现代化。</w:t>
      </w:r>
    </w:p>
    <w:p w14:paraId="1F946F61" w14:textId="77777777" w:rsidR="00FB3B07"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（4）制定全县档案工作人员队伍建设规划，组织、指导全县档案业务的培训工作，组织全县的档案研究工作.</w:t>
      </w:r>
    </w:p>
    <w:p w14:paraId="1C819E2D" w14:textId="77777777" w:rsidR="00FB3B07"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（5）集中统一管理和接收、征集、整理县级机关、团体、企事业单位的重要档案资料、保守党和国家机密，确保档案的完整与安全。</w:t>
      </w:r>
    </w:p>
    <w:p w14:paraId="339DF832" w14:textId="77777777" w:rsidR="00FB3B07"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（6）积极开发馆藏资源，依法向社会开放档案；编研档案史料，为党政机关、经济建设、社会发展和科学研究服务。</w:t>
      </w:r>
    </w:p>
    <w:p w14:paraId="4E475374" w14:textId="77777777" w:rsidR="00FB3B07" w:rsidRDefault="00000000">
      <w:pPr>
        <w:widowControl/>
        <w:shd w:val="clear" w:color="auto" w:fill="FBFBFB"/>
        <w:spacing w:line="580" w:lineRule="exact"/>
        <w:ind w:firstLineChars="150" w:firstLine="480"/>
        <w:jc w:val="left"/>
        <w:rPr>
          <w:rFonts w:ascii="仿宋_GB2312" w:eastAsia="仿宋_GB2312" w:cs="仿宋_GB2312"/>
          <w:color w:val="000000"/>
          <w:sz w:val="32"/>
          <w:szCs w:val="32"/>
          <w:shd w:val="clear" w:color="auto" w:fill="FBFBFB"/>
        </w:rPr>
      </w:pPr>
      <w:r>
        <w:rPr>
          <w:rFonts w:ascii="仿宋_GB2312" w:eastAsia="仿宋_GB2312" w:cs="仿宋_GB2312" w:hint="eastAsia"/>
          <w:color w:val="000000"/>
          <w:sz w:val="32"/>
          <w:szCs w:val="32"/>
          <w:shd w:val="clear" w:color="auto" w:fill="FBFBFB"/>
        </w:rPr>
        <w:t>（7）承办县委、县政府交办的其他工作.</w:t>
      </w:r>
    </w:p>
    <w:p w14:paraId="2159794F" w14:textId="77777777" w:rsidR="00FB3B07" w:rsidRDefault="00000000">
      <w:pPr>
        <w:pStyle w:val="a3"/>
        <w:adjustRightInd w:val="0"/>
        <w:snapToGrid w:val="0"/>
        <w:spacing w:before="93" w:line="600" w:lineRule="exact"/>
        <w:ind w:firstLineChars="100" w:firstLine="320"/>
        <w:outlineLvl w:val="2"/>
        <w:rPr>
          <w:rFonts w:ascii="黑体" w:eastAsia="黑体" w:hAnsi="仿宋"/>
          <w:bCs/>
          <w:color w:val="000000"/>
          <w:sz w:val="32"/>
          <w:szCs w:val="32"/>
        </w:rPr>
      </w:pPr>
      <w:r>
        <w:rPr>
          <w:rFonts w:ascii="黑体" w:eastAsia="黑体" w:hAnsi="仿宋" w:hint="eastAsia"/>
          <w:bCs/>
          <w:color w:val="000000"/>
          <w:sz w:val="32"/>
          <w:szCs w:val="32"/>
        </w:rPr>
        <w:t>（二）2020年重点工作完成情况。</w:t>
      </w:r>
      <w:bookmarkEnd w:id="18"/>
      <w:bookmarkEnd w:id="19"/>
    </w:p>
    <w:p w14:paraId="008FA252" w14:textId="77777777" w:rsidR="00FB3B07" w:rsidRDefault="00000000">
      <w:pPr>
        <w:spacing w:line="570" w:lineRule="exact"/>
        <w:ind w:firstLineChars="200" w:firstLine="643"/>
        <w:rPr>
          <w:rFonts w:ascii="楷体_GB2312" w:eastAsia="楷体_GB2312" w:hAnsi="黑体"/>
          <w:b/>
          <w:sz w:val="32"/>
          <w:szCs w:val="32"/>
        </w:rPr>
      </w:pPr>
      <w:bookmarkStart w:id="20" w:name="_Toc15377200"/>
      <w:bookmarkStart w:id="21" w:name="_Toc15396601"/>
      <w:r>
        <w:rPr>
          <w:rFonts w:ascii="楷体_GB2312" w:eastAsia="楷体_GB2312" w:hAnsi="黑体" w:hint="eastAsia"/>
          <w:b/>
          <w:sz w:val="32"/>
          <w:szCs w:val="32"/>
        </w:rPr>
        <w:lastRenderedPageBreak/>
        <w:t>夯实基础，继续深化档案三个体系建设</w:t>
      </w:r>
    </w:p>
    <w:p w14:paraId="2152D65E" w14:textId="77777777" w:rsidR="00FB3B07" w:rsidRDefault="00000000">
      <w:pPr>
        <w:spacing w:line="570" w:lineRule="exact"/>
        <w:ind w:firstLineChars="200" w:firstLine="640"/>
        <w:rPr>
          <w:rFonts w:ascii="黑体" w:eastAsia="黑体" w:hAnsi="黑体"/>
          <w:sz w:val="32"/>
          <w:szCs w:val="32"/>
        </w:rPr>
      </w:pPr>
      <w:r>
        <w:rPr>
          <w:rFonts w:ascii="仿宋_GB2312" w:eastAsia="仿宋_GB2312" w:hAnsi="仿宋_GB2312" w:cs="仿宋_GB2312" w:hint="eastAsia"/>
          <w:sz w:val="32"/>
          <w:szCs w:val="32"/>
        </w:rPr>
        <w:t>县档案馆建立了覆盖人民群众的档案资源体系、方便人民群众的档案利用体系、确保档案安全保密的档案安全体系，是新时期、新阶段档案工作的基本理论，更是未来档案工作的总体目标。</w:t>
      </w:r>
    </w:p>
    <w:p w14:paraId="01F69EEF" w14:textId="77777777" w:rsidR="00FB3B07" w:rsidRDefault="00000000">
      <w:pPr>
        <w:autoSpaceDN w:val="0"/>
        <w:spacing w:line="570" w:lineRule="exact"/>
        <w:ind w:firstLineChars="200" w:firstLine="640"/>
        <w:rPr>
          <w:rFonts w:ascii="仿宋_GB2312" w:eastAsia="仿宋_GB2312" w:hAnsi="仿宋_GB2312" w:cs="仿宋_GB2312"/>
          <w:color w:val="000000" w:themeColor="text1"/>
          <w:sz w:val="32"/>
          <w:szCs w:val="32"/>
        </w:rPr>
      </w:pPr>
      <w:r>
        <w:rPr>
          <w:rFonts w:ascii="仿宋_GB2312" w:eastAsia="仿宋_GB2312" w:hint="eastAsia"/>
          <w:bCs/>
          <w:sz w:val="32"/>
          <w:szCs w:val="32"/>
        </w:rPr>
        <w:t>一是加强档案资源体系建设，</w:t>
      </w:r>
      <w:r>
        <w:rPr>
          <w:rFonts w:ascii="仿宋_GB2312" w:eastAsia="仿宋_GB2312" w:hAnsi="仿宋_GB2312" w:cs="仿宋_GB2312" w:hint="eastAsia"/>
          <w:sz w:val="32"/>
          <w:szCs w:val="32"/>
        </w:rPr>
        <w:t>进一步加</w:t>
      </w:r>
      <w:r>
        <w:rPr>
          <w:rFonts w:ascii="仿宋_GB2312" w:eastAsia="仿宋_GB2312" w:hAnsi="仿宋_GB2312" w:cs="仿宋_GB2312"/>
          <w:sz w:val="32"/>
          <w:szCs w:val="32"/>
        </w:rPr>
        <w:t>强</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全县各单位</w:t>
      </w:r>
      <w:r>
        <w:rPr>
          <w:rFonts w:ascii="仿宋_GB2312" w:eastAsia="仿宋_GB2312" w:hAnsi="仿宋_GB2312" w:cs="仿宋_GB2312" w:hint="eastAsia"/>
          <w:sz w:val="32"/>
          <w:szCs w:val="32"/>
        </w:rPr>
        <w:t>到</w:t>
      </w:r>
      <w:r>
        <w:rPr>
          <w:rFonts w:ascii="仿宋_GB2312" w:eastAsia="仿宋_GB2312" w:hAnsi="仿宋_GB2312" w:cs="仿宋_GB2312"/>
          <w:sz w:val="32"/>
          <w:szCs w:val="32"/>
        </w:rPr>
        <w:t>期</w:t>
      </w:r>
      <w:r>
        <w:rPr>
          <w:rFonts w:ascii="仿宋_GB2312" w:eastAsia="仿宋_GB2312" w:hAnsi="仿宋_GB2312" w:cs="仿宋_GB2312" w:hint="eastAsia"/>
          <w:sz w:val="32"/>
          <w:szCs w:val="32"/>
        </w:rPr>
        <w:t>档案接收进馆工作力度，全面接收全县各立档单位档案；</w:t>
      </w:r>
      <w:r>
        <w:rPr>
          <w:rFonts w:ascii="仿宋_GB2312" w:eastAsia="仿宋_GB2312" w:hint="eastAsia"/>
          <w:sz w:val="32"/>
          <w:szCs w:val="32"/>
        </w:rPr>
        <w:t>在</w:t>
      </w:r>
      <w:r>
        <w:rPr>
          <w:rFonts w:ascii="仿宋_GB2312" w:eastAsia="仿宋_GB2312"/>
          <w:sz w:val="32"/>
          <w:szCs w:val="32"/>
        </w:rPr>
        <w:t>接收档案入馆时，</w:t>
      </w:r>
      <w:r>
        <w:rPr>
          <w:rFonts w:ascii="仿宋_GB2312" w:eastAsia="仿宋_GB2312" w:hAnsi="仿宋_GB2312" w:cs="仿宋_GB2312" w:hint="eastAsia"/>
          <w:sz w:val="32"/>
          <w:szCs w:val="32"/>
        </w:rPr>
        <w:t>要求各单位按</w:t>
      </w:r>
      <w:r>
        <w:rPr>
          <w:rFonts w:ascii="仿宋_GB2312" w:eastAsia="仿宋_GB2312" w:hAnsi="仿宋_GB2312" w:cs="仿宋_GB2312"/>
          <w:sz w:val="32"/>
          <w:szCs w:val="32"/>
        </w:rPr>
        <w:t>照</w:t>
      </w:r>
      <w:r>
        <w:rPr>
          <w:rFonts w:ascii="仿宋_GB2312" w:eastAsia="仿宋_GB2312" w:hAnsi="仿宋_GB2312" w:cs="仿宋_GB2312" w:hint="eastAsia"/>
          <w:sz w:val="32"/>
          <w:szCs w:val="32"/>
        </w:rPr>
        <w:t>“2015年开始形成的档案资料必须进行数字化处理”的标准，对</w:t>
      </w:r>
      <w:r>
        <w:rPr>
          <w:rFonts w:ascii="仿宋_GB2312" w:eastAsia="仿宋_GB2312" w:hAnsi="仿宋_GB2312" w:cs="仿宋_GB2312"/>
          <w:sz w:val="32"/>
          <w:szCs w:val="32"/>
        </w:rPr>
        <w:t>入馆档案</w:t>
      </w:r>
      <w:r>
        <w:rPr>
          <w:rFonts w:ascii="仿宋_GB2312" w:eastAsia="仿宋_GB2312" w:hAnsi="仿宋_GB2312" w:cs="仿宋_GB2312" w:hint="eastAsia"/>
          <w:sz w:val="32"/>
          <w:szCs w:val="32"/>
        </w:rPr>
        <w:t>实行进馆纸质档案和数字化副本“双套制”接收，为查阅利用提供便利。</w:t>
      </w:r>
      <w:r>
        <w:rPr>
          <w:rFonts w:ascii="仿宋_GB2312" w:eastAsia="仿宋_GB2312" w:hAnsi="仿宋_GB2312" w:cs="仿宋_GB2312" w:hint="eastAsia"/>
          <w:color w:val="000000" w:themeColor="text1"/>
          <w:sz w:val="32"/>
          <w:szCs w:val="32"/>
        </w:rPr>
        <w:t xml:space="preserve"> 今年一共完成</w:t>
      </w:r>
      <w:r>
        <w:rPr>
          <w:rFonts w:ascii="仿宋_GB2312" w:eastAsia="仿宋_GB2312" w:hAnsi="仿宋_GB2312" w:cs="仿宋_GB2312"/>
          <w:color w:val="000000" w:themeColor="text1"/>
          <w:sz w:val="32"/>
          <w:szCs w:val="32"/>
        </w:rPr>
        <w:t>10</w:t>
      </w:r>
      <w:r>
        <w:rPr>
          <w:rFonts w:ascii="仿宋_GB2312" w:eastAsia="仿宋_GB2312" w:hAnsi="仿宋_GB2312" w:cs="仿宋_GB2312" w:hint="eastAsia"/>
          <w:color w:val="000000" w:themeColor="text1"/>
          <w:sz w:val="32"/>
          <w:szCs w:val="32"/>
        </w:rPr>
        <w:t>个单位</w:t>
      </w:r>
      <w:r>
        <w:rPr>
          <w:rFonts w:ascii="仿宋_GB2312" w:eastAsia="仿宋_GB2312" w:hAnsi="仿宋_GB2312" w:cs="仿宋_GB2312"/>
          <w:color w:val="000000" w:themeColor="text1"/>
          <w:sz w:val="32"/>
          <w:szCs w:val="32"/>
        </w:rPr>
        <w:t>213</w:t>
      </w:r>
      <w:r>
        <w:rPr>
          <w:rFonts w:ascii="仿宋_GB2312" w:eastAsia="仿宋_GB2312" w:hAnsi="仿宋_GB2312" w:cs="仿宋_GB2312" w:hint="eastAsia"/>
          <w:color w:val="000000" w:themeColor="text1"/>
          <w:sz w:val="32"/>
          <w:szCs w:val="32"/>
        </w:rPr>
        <w:t>盒</w:t>
      </w:r>
      <w:r>
        <w:rPr>
          <w:rFonts w:ascii="仿宋_GB2312" w:eastAsia="仿宋_GB2312" w:hAnsi="仿宋_GB2312" w:cs="仿宋_GB2312"/>
          <w:color w:val="000000" w:themeColor="text1"/>
          <w:sz w:val="32"/>
          <w:szCs w:val="32"/>
        </w:rPr>
        <w:t>7363</w:t>
      </w:r>
      <w:r>
        <w:rPr>
          <w:rFonts w:ascii="仿宋_GB2312" w:eastAsia="仿宋_GB2312" w:hAnsi="仿宋_GB2312" w:cs="仿宋_GB2312" w:hint="eastAsia"/>
          <w:color w:val="000000" w:themeColor="text1"/>
          <w:sz w:val="32"/>
          <w:szCs w:val="32"/>
        </w:rPr>
        <w:t>件档案接收工作。截止目前，档案馆藏档案达1</w:t>
      </w:r>
      <w:r>
        <w:rPr>
          <w:rFonts w:ascii="仿宋_GB2312" w:eastAsia="仿宋_GB2312" w:hAnsi="仿宋_GB2312" w:cs="仿宋_GB2312"/>
          <w:color w:val="000000" w:themeColor="text1"/>
          <w:sz w:val="32"/>
          <w:szCs w:val="32"/>
        </w:rPr>
        <w:t>40</w:t>
      </w:r>
      <w:r>
        <w:rPr>
          <w:rFonts w:ascii="仿宋_GB2312" w:eastAsia="仿宋_GB2312" w:hAnsi="仿宋_GB2312" w:cs="仿宋_GB2312" w:hint="eastAsia"/>
          <w:color w:val="000000" w:themeColor="text1"/>
          <w:sz w:val="32"/>
          <w:szCs w:val="32"/>
        </w:rPr>
        <w:t>个全宗、34862卷（盒/册）、45</w:t>
      </w:r>
      <w:r>
        <w:rPr>
          <w:rFonts w:ascii="仿宋_GB2312" w:eastAsia="仿宋_GB2312" w:hAnsi="仿宋_GB2312" w:cs="仿宋_GB2312"/>
          <w:color w:val="000000" w:themeColor="text1"/>
          <w:sz w:val="32"/>
          <w:szCs w:val="32"/>
        </w:rPr>
        <w:t>73</w:t>
      </w:r>
      <w:r>
        <w:rPr>
          <w:rFonts w:ascii="仿宋_GB2312" w:eastAsia="仿宋_GB2312" w:hAnsi="仿宋_GB2312" w:cs="仿宋_GB2312" w:hint="eastAsia"/>
          <w:color w:val="000000" w:themeColor="text1"/>
          <w:sz w:val="32"/>
          <w:szCs w:val="32"/>
        </w:rPr>
        <w:t>盒、8</w:t>
      </w:r>
      <w:r>
        <w:rPr>
          <w:rFonts w:ascii="仿宋_GB2312" w:eastAsia="仿宋_GB2312" w:hAnsi="仿宋_GB2312" w:cs="仿宋_GB2312"/>
          <w:color w:val="000000" w:themeColor="text1"/>
          <w:sz w:val="32"/>
          <w:szCs w:val="32"/>
        </w:rPr>
        <w:t>9780</w:t>
      </w:r>
      <w:r>
        <w:rPr>
          <w:rFonts w:ascii="仿宋_GB2312" w:eastAsia="仿宋_GB2312" w:hAnsi="仿宋_GB2312" w:cs="仿宋_GB2312" w:hint="eastAsia"/>
          <w:color w:val="000000" w:themeColor="text1"/>
          <w:sz w:val="32"/>
          <w:szCs w:val="32"/>
        </w:rPr>
        <w:t>件、资料9337册。其中：文书档案21231卷、</w:t>
      </w:r>
      <w:r>
        <w:rPr>
          <w:rFonts w:ascii="仿宋_GB2312" w:eastAsia="仿宋_GB2312" w:hAnsi="仿宋_GB2312" w:cs="仿宋_GB2312"/>
          <w:color w:val="000000" w:themeColor="text1"/>
          <w:sz w:val="32"/>
          <w:szCs w:val="32"/>
        </w:rPr>
        <w:t>414</w:t>
      </w:r>
      <w:r>
        <w:rPr>
          <w:rFonts w:ascii="仿宋_GB2312" w:eastAsia="仿宋_GB2312" w:hAnsi="仿宋_GB2312" w:cs="仿宋_GB2312" w:hint="eastAsia"/>
          <w:color w:val="000000" w:themeColor="text1"/>
          <w:sz w:val="32"/>
          <w:szCs w:val="32"/>
        </w:rPr>
        <w:t>3盒、</w:t>
      </w:r>
      <w:r>
        <w:rPr>
          <w:rFonts w:ascii="仿宋_GB2312" w:eastAsia="仿宋_GB2312" w:hAnsi="仿宋_GB2312" w:cs="仿宋_GB2312"/>
          <w:color w:val="000000" w:themeColor="text1"/>
          <w:sz w:val="32"/>
          <w:szCs w:val="32"/>
        </w:rPr>
        <w:t>89747</w:t>
      </w:r>
      <w:r>
        <w:rPr>
          <w:rFonts w:ascii="仿宋_GB2312" w:eastAsia="仿宋_GB2312" w:hAnsi="仿宋_GB2312" w:cs="仿宋_GB2312" w:hint="eastAsia"/>
          <w:color w:val="000000" w:themeColor="text1"/>
          <w:sz w:val="32"/>
          <w:szCs w:val="32"/>
        </w:rPr>
        <w:t>件，科技档案3786卷，会计档案1448卷，民生档案430</w:t>
      </w:r>
      <w:r>
        <w:rPr>
          <w:rFonts w:ascii="宋体" w:hAnsi="宋体" w:cs="宋体" w:hint="eastAsia"/>
          <w:color w:val="000000" w:themeColor="text1"/>
          <w:sz w:val="32"/>
          <w:szCs w:val="32"/>
        </w:rPr>
        <w:t>盒、</w:t>
      </w:r>
      <w:r>
        <w:rPr>
          <w:rFonts w:ascii="仿宋_GB2312" w:eastAsia="仿宋_GB2312" w:hAnsi="仿宋_GB2312" w:cs="仿宋_GB2312" w:hint="eastAsia"/>
          <w:color w:val="000000" w:themeColor="text1"/>
          <w:sz w:val="32"/>
          <w:szCs w:val="32"/>
        </w:rPr>
        <w:t>1438卷，照片档案2787张，声像档案35盘，诉讼档案8295卷，历史档案33件。</w:t>
      </w:r>
    </w:p>
    <w:p w14:paraId="6D3BDA13" w14:textId="77777777" w:rsidR="00FB3B07" w:rsidRDefault="00000000">
      <w:pPr>
        <w:autoSpaceDN w:val="0"/>
        <w:spacing w:line="570" w:lineRule="exact"/>
        <w:ind w:firstLineChars="200" w:firstLine="640"/>
        <w:rPr>
          <w:rFonts w:ascii="仿宋_GB2312" w:eastAsia="仿宋_GB2312" w:hAnsi="黑体"/>
          <w:color w:val="000000" w:themeColor="text1"/>
          <w:sz w:val="32"/>
          <w:szCs w:val="32"/>
        </w:rPr>
      </w:pPr>
      <w:r>
        <w:rPr>
          <w:rFonts w:ascii="仿宋_GB2312" w:eastAsia="仿宋_GB2312" w:hAnsi="仿宋_GB2312" w:cs="仿宋_GB2312" w:hint="eastAsia"/>
          <w:sz w:val="32"/>
          <w:szCs w:val="32"/>
        </w:rPr>
        <w:t>二是加强档案利用体系建设。建立健全了档案检索体系，</w:t>
      </w:r>
      <w:r>
        <w:rPr>
          <w:rFonts w:ascii="仿宋_GB2312" w:eastAsia="仿宋_GB2312" w:hAnsi="黑体" w:hint="eastAsia"/>
          <w:sz w:val="32"/>
          <w:szCs w:val="32"/>
        </w:rPr>
        <w:t>进一步简化利用手续，创新服务形式，</w:t>
      </w:r>
      <w:r>
        <w:rPr>
          <w:rFonts w:ascii="仿宋_GB2312" w:eastAsia="仿宋_GB2312" w:hAnsi="仿宋_GB2312" w:cs="仿宋_GB2312"/>
          <w:sz w:val="32"/>
          <w:szCs w:val="32"/>
        </w:rPr>
        <w:t>通过逐步开通电话</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传真、信函、邮件预约（委托）查阅等方式，</w:t>
      </w:r>
      <w:r>
        <w:rPr>
          <w:rFonts w:ascii="仿宋_GB2312" w:eastAsia="仿宋_GB2312" w:hAnsi="仿宋_GB2312" w:cs="仿宋_GB2312" w:hint="eastAsia"/>
          <w:sz w:val="32"/>
          <w:szCs w:val="32"/>
        </w:rPr>
        <w:t>提供“一站式”查档服务，</w:t>
      </w:r>
      <w:r>
        <w:rPr>
          <w:rFonts w:ascii="仿宋_GB2312" w:eastAsia="仿宋_GB2312" w:hAnsi="黑体" w:hint="eastAsia"/>
          <w:sz w:val="32"/>
          <w:szCs w:val="32"/>
        </w:rPr>
        <w:t>使县档案馆成为人民群众获取、利用政府政务信息的主要场所，充分发挥党和政府联系广大人民群众的桥梁作用。同</w:t>
      </w:r>
      <w:r>
        <w:rPr>
          <w:rFonts w:ascii="仿宋_GB2312" w:eastAsia="仿宋_GB2312" w:hAnsi="黑体"/>
          <w:sz w:val="32"/>
          <w:szCs w:val="32"/>
        </w:rPr>
        <w:t>时</w:t>
      </w:r>
      <w:r>
        <w:rPr>
          <w:rFonts w:ascii="仿宋_GB2312" w:eastAsia="仿宋_GB2312" w:hAnsi="黑体" w:hint="eastAsia"/>
          <w:sz w:val="32"/>
          <w:szCs w:val="32"/>
        </w:rPr>
        <w:t>全面开展民生档案异地查档跨馆服务，为文化宣传、干部档案规范、职称评定、案件调查、编史</w:t>
      </w:r>
      <w:r>
        <w:rPr>
          <w:rFonts w:ascii="仿宋_GB2312" w:eastAsia="仿宋_GB2312" w:hAnsi="黑体"/>
          <w:sz w:val="32"/>
          <w:szCs w:val="32"/>
        </w:rPr>
        <w:t>修志</w:t>
      </w:r>
      <w:r>
        <w:rPr>
          <w:rFonts w:ascii="仿宋_GB2312" w:eastAsia="仿宋_GB2312" w:hAnsi="黑体" w:hint="eastAsia"/>
          <w:sz w:val="32"/>
          <w:szCs w:val="32"/>
        </w:rPr>
        <w:t>等服好</w:t>
      </w:r>
      <w:proofErr w:type="gramStart"/>
      <w:r>
        <w:rPr>
          <w:rFonts w:ascii="仿宋_GB2312" w:eastAsia="仿宋_GB2312" w:hAnsi="黑体" w:hint="eastAsia"/>
          <w:sz w:val="32"/>
          <w:szCs w:val="32"/>
        </w:rPr>
        <w:t>务</w:t>
      </w:r>
      <w:proofErr w:type="gramEnd"/>
      <w:r>
        <w:rPr>
          <w:rFonts w:ascii="仿宋_GB2312" w:eastAsia="仿宋_GB2312" w:hAnsi="黑体" w:hint="eastAsia"/>
          <w:sz w:val="32"/>
          <w:szCs w:val="32"/>
        </w:rPr>
        <w:t>。</w:t>
      </w:r>
      <w:r>
        <w:rPr>
          <w:rFonts w:ascii="仿宋_GB2312" w:eastAsia="仿宋_GB2312" w:hAnsi="仿宋_GB2312" w:cs="仿宋_GB2312" w:hint="eastAsia"/>
          <w:color w:val="000000" w:themeColor="text1"/>
          <w:sz w:val="32"/>
          <w:szCs w:val="32"/>
        </w:rPr>
        <w:t>截止目前已</w:t>
      </w:r>
      <w:r>
        <w:rPr>
          <w:rFonts w:ascii="仿宋_GB2312" w:eastAsia="仿宋_GB2312" w:hAnsi="黑体" w:hint="eastAsia"/>
          <w:color w:val="000000" w:themeColor="text1"/>
          <w:sz w:val="32"/>
          <w:szCs w:val="32"/>
        </w:rPr>
        <w:t>接待查档人员</w:t>
      </w:r>
      <w:r>
        <w:rPr>
          <w:rFonts w:ascii="仿宋_GB2312" w:eastAsia="仿宋_GB2312" w:hAnsi="黑体"/>
          <w:color w:val="000000" w:themeColor="text1"/>
          <w:sz w:val="32"/>
          <w:szCs w:val="32"/>
        </w:rPr>
        <w:t>179</w:t>
      </w:r>
      <w:r>
        <w:rPr>
          <w:rFonts w:ascii="仿宋_GB2312" w:eastAsia="仿宋_GB2312" w:hAnsi="黑体" w:hint="eastAsia"/>
          <w:color w:val="000000" w:themeColor="text1"/>
          <w:sz w:val="32"/>
          <w:szCs w:val="32"/>
        </w:rPr>
        <w:t>人次，提供档案资料</w:t>
      </w:r>
      <w:r>
        <w:rPr>
          <w:rFonts w:ascii="仿宋_GB2312" w:eastAsia="仿宋_GB2312" w:hAnsi="黑体"/>
          <w:color w:val="000000" w:themeColor="text1"/>
          <w:sz w:val="32"/>
          <w:szCs w:val="32"/>
        </w:rPr>
        <w:t>1095</w:t>
      </w:r>
      <w:r>
        <w:rPr>
          <w:rFonts w:ascii="仿宋_GB2312" w:eastAsia="仿宋_GB2312" w:hAnsi="黑体" w:hint="eastAsia"/>
          <w:color w:val="000000" w:themeColor="text1"/>
          <w:sz w:val="32"/>
          <w:szCs w:val="32"/>
        </w:rPr>
        <w:t>卷、</w:t>
      </w:r>
      <w:r>
        <w:rPr>
          <w:rFonts w:ascii="仿宋_GB2312" w:eastAsia="仿宋_GB2312" w:hAnsi="黑体"/>
          <w:color w:val="000000" w:themeColor="text1"/>
          <w:sz w:val="32"/>
          <w:szCs w:val="32"/>
        </w:rPr>
        <w:t>370</w:t>
      </w:r>
      <w:r>
        <w:rPr>
          <w:rFonts w:ascii="仿宋_GB2312" w:eastAsia="仿宋_GB2312" w:hAnsi="黑体" w:hint="eastAsia"/>
          <w:color w:val="000000" w:themeColor="text1"/>
          <w:sz w:val="32"/>
          <w:szCs w:val="32"/>
        </w:rPr>
        <w:t>件，照片</w:t>
      </w:r>
      <w:r>
        <w:rPr>
          <w:rFonts w:ascii="仿宋_GB2312" w:eastAsia="仿宋_GB2312" w:hAnsi="黑体"/>
          <w:color w:val="000000" w:themeColor="text1"/>
          <w:sz w:val="32"/>
          <w:szCs w:val="32"/>
        </w:rPr>
        <w:t>115</w:t>
      </w:r>
      <w:r>
        <w:rPr>
          <w:rFonts w:ascii="仿宋_GB2312" w:eastAsia="仿宋_GB2312" w:hAnsi="黑体" w:hint="eastAsia"/>
          <w:color w:val="000000" w:themeColor="text1"/>
          <w:sz w:val="32"/>
          <w:szCs w:val="32"/>
        </w:rPr>
        <w:t>张，资料24册</w:t>
      </w:r>
      <w:r>
        <w:rPr>
          <w:rFonts w:ascii="仿宋_GB2312" w:eastAsia="仿宋_GB2312" w:hAnsi="黑体" w:hint="eastAsia"/>
          <w:color w:val="000000" w:themeColor="text1"/>
          <w:sz w:val="32"/>
          <w:szCs w:val="32"/>
        </w:rPr>
        <w:lastRenderedPageBreak/>
        <w:t>异地查档</w:t>
      </w:r>
      <w:r>
        <w:rPr>
          <w:rFonts w:ascii="仿宋_GB2312" w:eastAsia="仿宋_GB2312" w:hAnsi="黑体"/>
          <w:color w:val="000000" w:themeColor="text1"/>
          <w:sz w:val="32"/>
          <w:szCs w:val="32"/>
        </w:rPr>
        <w:t>4</w:t>
      </w:r>
      <w:r>
        <w:rPr>
          <w:rFonts w:ascii="仿宋_GB2312" w:eastAsia="仿宋_GB2312" w:hAnsi="黑体" w:hint="eastAsia"/>
          <w:color w:val="000000" w:themeColor="text1"/>
          <w:sz w:val="32"/>
          <w:szCs w:val="32"/>
        </w:rPr>
        <w:t>人次，</w:t>
      </w:r>
      <w:r>
        <w:rPr>
          <w:rFonts w:ascii="仿宋_GB2312" w:eastAsia="仿宋_GB2312" w:hAnsi="黑体"/>
          <w:color w:val="000000" w:themeColor="text1"/>
          <w:sz w:val="32"/>
          <w:szCs w:val="32"/>
        </w:rPr>
        <w:t>33</w:t>
      </w:r>
      <w:r>
        <w:rPr>
          <w:rFonts w:ascii="仿宋_GB2312" w:eastAsia="仿宋_GB2312" w:hAnsi="黑体" w:hint="eastAsia"/>
          <w:color w:val="000000" w:themeColor="text1"/>
          <w:sz w:val="32"/>
          <w:szCs w:val="32"/>
        </w:rPr>
        <w:t>卷，</w:t>
      </w:r>
      <w:r>
        <w:rPr>
          <w:rFonts w:ascii="仿宋_GB2312" w:eastAsia="仿宋_GB2312" w:hAnsi="黑体"/>
          <w:color w:val="000000" w:themeColor="text1"/>
          <w:sz w:val="32"/>
          <w:szCs w:val="32"/>
        </w:rPr>
        <w:t>6</w:t>
      </w:r>
      <w:r>
        <w:rPr>
          <w:rFonts w:ascii="仿宋_GB2312" w:eastAsia="仿宋_GB2312" w:hAnsi="黑体" w:hint="eastAsia"/>
          <w:color w:val="000000" w:themeColor="text1"/>
          <w:sz w:val="32"/>
          <w:szCs w:val="32"/>
        </w:rPr>
        <w:t>件。</w:t>
      </w:r>
    </w:p>
    <w:p w14:paraId="2C2A09A6" w14:textId="77777777" w:rsidR="00FB3B07" w:rsidRDefault="00000000">
      <w:pPr>
        <w:autoSpaceDN w:val="0"/>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三是加强档案安全体系建设。强化人防，加强馆内</w:t>
      </w:r>
      <w:r>
        <w:rPr>
          <w:rFonts w:ascii="仿宋_GB2312" w:eastAsia="仿宋_GB2312" w:hAnsi="仿宋_GB2312" w:cs="仿宋_GB2312"/>
          <w:sz w:val="32"/>
          <w:szCs w:val="32"/>
        </w:rPr>
        <w:t>工作</w:t>
      </w:r>
      <w:r>
        <w:rPr>
          <w:rFonts w:ascii="仿宋_GB2312" w:eastAsia="仿宋_GB2312" w:hAnsi="仿宋_GB2312" w:cs="仿宋_GB2312" w:hint="eastAsia"/>
          <w:sz w:val="32"/>
          <w:szCs w:val="32"/>
        </w:rPr>
        <w:t>人员的安全培训工作力度，增强安全责任意识，建立健全档案安全制度、应急工作机制和档案信息数据安全、保密管理机制；强化物防，档案库房采用空调、除湿机等设施设备实现恒温恒湿，档案资料采用密集架，采用药物防虫、消毒柜杀菌，确保档案保管安全；强化技防，配备了档案保护的各种设施、设备，完善了视频监控、门禁系统和防盗门窗，实现档案保管场地安全。通过人防、物防和</w:t>
      </w:r>
      <w:proofErr w:type="gramStart"/>
      <w:r>
        <w:rPr>
          <w:rFonts w:ascii="仿宋_GB2312" w:eastAsia="仿宋_GB2312" w:hAnsi="仿宋_GB2312" w:cs="仿宋_GB2312" w:hint="eastAsia"/>
          <w:sz w:val="32"/>
          <w:szCs w:val="32"/>
        </w:rPr>
        <w:t>技防</w:t>
      </w:r>
      <w:proofErr w:type="gramEnd"/>
      <w:r>
        <w:rPr>
          <w:rFonts w:ascii="仿宋_GB2312" w:eastAsia="仿宋_GB2312" w:hAnsi="仿宋_GB2312" w:cs="仿宋_GB2312" w:hint="eastAsia"/>
          <w:sz w:val="32"/>
          <w:szCs w:val="32"/>
        </w:rPr>
        <w:t>达到了档案馆“九防”和规范化管理要求，做到防患于未然，切实保障了档案实体和信息安全。</w:t>
      </w:r>
    </w:p>
    <w:p w14:paraId="63C0E61E" w14:textId="77777777" w:rsidR="00FB3B07" w:rsidRDefault="00000000">
      <w:pPr>
        <w:spacing w:line="57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强</w:t>
      </w:r>
      <w:r>
        <w:rPr>
          <w:rFonts w:ascii="楷体_GB2312" w:eastAsia="楷体_GB2312" w:hAnsi="黑体"/>
          <w:b/>
          <w:sz w:val="32"/>
          <w:szCs w:val="32"/>
        </w:rPr>
        <w:t>化</w:t>
      </w:r>
      <w:r>
        <w:rPr>
          <w:rFonts w:ascii="楷体_GB2312" w:eastAsia="楷体_GB2312" w:hAnsi="黑体" w:hint="eastAsia"/>
          <w:b/>
          <w:sz w:val="32"/>
          <w:szCs w:val="32"/>
        </w:rPr>
        <w:t>业务</w:t>
      </w:r>
      <w:r>
        <w:rPr>
          <w:rFonts w:ascii="楷体_GB2312" w:eastAsia="楷体_GB2312" w:hAnsi="黑体"/>
          <w:b/>
          <w:sz w:val="32"/>
          <w:szCs w:val="32"/>
        </w:rPr>
        <w:t>，</w:t>
      </w:r>
      <w:r>
        <w:rPr>
          <w:rFonts w:ascii="楷体_GB2312" w:eastAsia="楷体_GB2312" w:hAnsi="黑体" w:hint="eastAsia"/>
          <w:b/>
          <w:sz w:val="32"/>
          <w:szCs w:val="32"/>
        </w:rPr>
        <w:t>不</w:t>
      </w:r>
      <w:r>
        <w:rPr>
          <w:rFonts w:ascii="楷体_GB2312" w:eastAsia="楷体_GB2312" w:hAnsi="黑体"/>
          <w:b/>
          <w:sz w:val="32"/>
          <w:szCs w:val="32"/>
        </w:rPr>
        <w:t>断提</w:t>
      </w:r>
      <w:r>
        <w:rPr>
          <w:rFonts w:ascii="楷体_GB2312" w:eastAsia="楷体_GB2312" w:hAnsi="黑体" w:hint="eastAsia"/>
          <w:b/>
          <w:sz w:val="32"/>
          <w:szCs w:val="32"/>
        </w:rPr>
        <w:t>升档案基础工作建设</w:t>
      </w:r>
    </w:p>
    <w:p w14:paraId="7A48EB4E" w14:textId="27FFAAA2" w:rsidR="00FB3B07" w:rsidRDefault="00000000">
      <w:pPr>
        <w:autoSpaceDN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一是提升法</w:t>
      </w:r>
      <w:r w:rsidR="00B61BA2">
        <w:rPr>
          <w:rFonts w:ascii="仿宋_GB2312" w:eastAsia="仿宋_GB2312" w:hAnsi="宋体" w:cs="仿宋_GB2312" w:hint="eastAsia"/>
          <w:sz w:val="32"/>
          <w:szCs w:val="32"/>
        </w:rPr>
        <w:t>治</w:t>
      </w:r>
      <w:r>
        <w:rPr>
          <w:rFonts w:ascii="仿宋_GB2312" w:eastAsia="仿宋_GB2312" w:hAnsi="宋体" w:cs="仿宋_GB2312" w:hint="eastAsia"/>
          <w:sz w:val="32"/>
          <w:szCs w:val="32"/>
        </w:rPr>
        <w:t>意识，深化档案法治宣传，充分利用“法制宣传月”和国际档案日等，通过悬挂横幅、发放</w:t>
      </w:r>
      <w:r>
        <w:rPr>
          <w:rFonts w:ascii="仿宋_GB2312" w:eastAsia="仿宋_GB2312" w:hAnsi="宋体" w:hint="eastAsia"/>
          <w:sz w:val="32"/>
          <w:szCs w:val="32"/>
        </w:rPr>
        <w:t>宣传资料</w:t>
      </w:r>
      <w:r>
        <w:rPr>
          <w:rFonts w:ascii="仿宋_GB2312" w:eastAsia="仿宋_GB2312" w:hAnsi="宋体" w:cs="仿宋_GB2312" w:hint="eastAsia"/>
          <w:sz w:val="32"/>
          <w:szCs w:val="32"/>
        </w:rPr>
        <w:t>及档案法律法规资料等形式，对档案法律法规进行宣传；开展以“档案见证小康</w:t>
      </w:r>
      <w:r>
        <w:rPr>
          <w:rFonts w:ascii="仿宋_GB2312" w:eastAsia="仿宋_GB2312" w:hAnsi="宋体" w:cs="仿宋_GB2312"/>
          <w:sz w:val="32"/>
          <w:szCs w:val="32"/>
        </w:rPr>
        <w:t>、聚焦扶贫决胜期</w:t>
      </w:r>
      <w:r>
        <w:rPr>
          <w:rFonts w:ascii="仿宋_GB2312" w:eastAsia="仿宋_GB2312" w:hAnsi="宋体" w:cs="仿宋_GB2312" w:hint="eastAsia"/>
          <w:sz w:val="32"/>
          <w:szCs w:val="32"/>
        </w:rPr>
        <w:t>”为</w:t>
      </w:r>
      <w:r>
        <w:rPr>
          <w:rFonts w:ascii="仿宋_GB2312" w:eastAsia="仿宋_GB2312" w:hAnsi="宋体" w:cs="仿宋_GB2312"/>
          <w:sz w:val="32"/>
          <w:szCs w:val="32"/>
        </w:rPr>
        <w:t>主题的</w:t>
      </w:r>
      <w:r>
        <w:rPr>
          <w:rFonts w:ascii="仿宋_GB2312" w:eastAsia="仿宋_GB2312" w:hAnsi="宋体" w:cs="仿宋_GB2312" w:hint="eastAsia"/>
          <w:sz w:val="32"/>
          <w:szCs w:val="32"/>
        </w:rPr>
        <w:t>6·9国</w:t>
      </w:r>
      <w:r>
        <w:rPr>
          <w:rFonts w:ascii="仿宋_GB2312" w:eastAsia="仿宋_GB2312" w:hAnsi="宋体" w:cs="仿宋_GB2312"/>
          <w:sz w:val="32"/>
          <w:szCs w:val="32"/>
        </w:rPr>
        <w:t>际档案日</w:t>
      </w:r>
      <w:r>
        <w:rPr>
          <w:rFonts w:ascii="仿宋_GB2312" w:eastAsia="仿宋_GB2312" w:hAnsi="宋体" w:cs="仿宋_GB2312" w:hint="eastAsia"/>
          <w:sz w:val="32"/>
          <w:szCs w:val="32"/>
        </w:rPr>
        <w:t>宣传活动，向公众全面展示了档案“存凭、留史、资政、育人”的特殊价值；继续落实会前学法制度，建立健全会前学法有关制度，制定年度学法计划，并按照计划开展学习，不断提高干部职工法治素养和依法</w:t>
      </w:r>
      <w:proofErr w:type="gramStart"/>
      <w:r>
        <w:rPr>
          <w:rFonts w:ascii="仿宋_GB2312" w:eastAsia="仿宋_GB2312" w:hAnsi="宋体" w:cs="仿宋_GB2312" w:hint="eastAsia"/>
          <w:sz w:val="32"/>
          <w:szCs w:val="32"/>
        </w:rPr>
        <w:t>履</w:t>
      </w:r>
      <w:proofErr w:type="gramEnd"/>
      <w:r>
        <w:rPr>
          <w:rFonts w:ascii="仿宋_GB2312" w:eastAsia="仿宋_GB2312" w:hAnsi="宋体" w:cs="仿宋_GB2312" w:hint="eastAsia"/>
          <w:sz w:val="32"/>
          <w:szCs w:val="32"/>
        </w:rPr>
        <w:t>职能力。</w:t>
      </w:r>
    </w:p>
    <w:p w14:paraId="5A780A71" w14:textId="77777777" w:rsidR="00FB3B07" w:rsidRDefault="00000000">
      <w:pPr>
        <w:autoSpaceDN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二是落实档案助力脱贫攻坚工作，在指导脱贫攻坚档案的同时，对各乡镇部门的档案室馆规范化建设已作了具体的指导，明确了精准脱贫档案的整理移交时间，归档范围等。</w:t>
      </w:r>
    </w:p>
    <w:p w14:paraId="4A357BAC" w14:textId="77777777" w:rsidR="00FB3B07" w:rsidRDefault="00000000">
      <w:pPr>
        <w:autoSpaceDN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三是完成了乡镇行政区划调整的档案应归尽归应交尽交。</w:t>
      </w:r>
      <w:proofErr w:type="gramStart"/>
      <w:r>
        <w:rPr>
          <w:rFonts w:ascii="仿宋_GB2312" w:eastAsia="仿宋_GB2312" w:hAnsi="宋体" w:cs="仿宋_GB2312" w:hint="eastAsia"/>
          <w:sz w:val="32"/>
          <w:szCs w:val="32"/>
        </w:rPr>
        <w:t>对涉改乡镇</w:t>
      </w:r>
      <w:proofErr w:type="gramEnd"/>
      <w:r>
        <w:rPr>
          <w:rFonts w:ascii="仿宋_GB2312" w:eastAsia="仿宋_GB2312" w:hAnsi="宋体" w:cs="仿宋_GB2312" w:hint="eastAsia"/>
          <w:sz w:val="32"/>
          <w:szCs w:val="32"/>
        </w:rPr>
        <w:t>多次组织业务骨干到场进行技术和业务指导和电话咨询服务，对村级建制调整的乡镇，</w:t>
      </w:r>
      <w:proofErr w:type="gramStart"/>
      <w:r>
        <w:rPr>
          <w:rFonts w:ascii="仿宋_GB2312" w:eastAsia="仿宋_GB2312" w:hAnsi="宋体" w:cs="仿宋_GB2312" w:hint="eastAsia"/>
          <w:sz w:val="32"/>
          <w:szCs w:val="32"/>
        </w:rPr>
        <w:t>明确村档乡管</w:t>
      </w:r>
      <w:proofErr w:type="gramEnd"/>
      <w:r>
        <w:rPr>
          <w:rFonts w:ascii="仿宋_GB2312" w:eastAsia="仿宋_GB2312" w:hAnsi="宋体" w:cs="仿宋_GB2312" w:hint="eastAsia"/>
          <w:sz w:val="32"/>
          <w:szCs w:val="32"/>
        </w:rPr>
        <w:t>的原则给予指导。</w:t>
      </w:r>
    </w:p>
    <w:p w14:paraId="00D66189" w14:textId="77777777" w:rsidR="00FB3B07" w:rsidRDefault="00000000">
      <w:pPr>
        <w:topLinePunct/>
        <w:spacing w:line="570" w:lineRule="exact"/>
        <w:ind w:firstLineChars="200" w:firstLine="640"/>
        <w:rPr>
          <w:rFonts w:ascii="仿宋_GB2312" w:eastAsia="仿宋_GB2312" w:hAnsi="宋体" w:cs="宋体"/>
          <w:sz w:val="32"/>
          <w:szCs w:val="32"/>
        </w:rPr>
      </w:pPr>
      <w:r>
        <w:rPr>
          <w:rFonts w:ascii="仿宋_GB2312" w:eastAsia="仿宋_GB2312" w:hint="eastAsia"/>
          <w:kern w:val="0"/>
          <w:sz w:val="32"/>
          <w:szCs w:val="32"/>
        </w:rPr>
        <w:t>四是</w:t>
      </w:r>
      <w:r>
        <w:rPr>
          <w:rFonts w:ascii="仿宋_GB2312" w:eastAsia="仿宋_GB2312" w:hAnsi="宋体" w:hint="eastAsia"/>
          <w:sz w:val="32"/>
          <w:szCs w:val="32"/>
        </w:rPr>
        <w:t>以民生为重点，强化推进民生档案工作。积极做好民生档案的收集、整理和保管利用工作</w:t>
      </w:r>
      <w:r>
        <w:rPr>
          <w:rFonts w:ascii="仿宋_GB2312" w:eastAsia="仿宋_GB2312" w:hAnsi="宋体" w:cs="Arial" w:hint="eastAsia"/>
          <w:sz w:val="32"/>
          <w:szCs w:val="32"/>
        </w:rPr>
        <w:t>。</w:t>
      </w:r>
      <w:r>
        <w:rPr>
          <w:rFonts w:ascii="仿宋_GB2312" w:eastAsia="仿宋_GB2312" w:hAnsi="宋体" w:cs="宋体" w:hint="eastAsia"/>
          <w:sz w:val="32"/>
          <w:szCs w:val="32"/>
        </w:rPr>
        <w:t>建立健全管理体制和规章制度，充分发挥业务指导优势，加强监管。以民生需求为导向，积极引导各部门的参与，落实责任，通力合作，齐抓共管，推动民生档案工作逐步走向法制化轨道</w:t>
      </w:r>
      <w:r>
        <w:rPr>
          <w:rFonts w:ascii="仿宋_GB2312" w:eastAsia="仿宋_GB2312" w:hAnsi="宋体" w:hint="eastAsia"/>
          <w:sz w:val="32"/>
          <w:szCs w:val="32"/>
        </w:rPr>
        <w:t>，</w:t>
      </w:r>
      <w:r>
        <w:rPr>
          <w:rFonts w:ascii="仿宋_GB2312" w:eastAsia="仿宋_GB2312" w:hAnsi="宋体" w:cs="宋体" w:hint="eastAsia"/>
          <w:sz w:val="32"/>
          <w:szCs w:val="32"/>
        </w:rPr>
        <w:t>整合民生档案资源，突出民生档案在档案资源建设中的地位，将民生档案接收范围扩大到与群众关系密切的政府现行公开文件和专门档案、部门基层单位档案，促进多元化馆藏体系建设。</w:t>
      </w:r>
    </w:p>
    <w:p w14:paraId="3B687566" w14:textId="77777777" w:rsidR="00FB3B07" w:rsidRDefault="00000000">
      <w:pPr>
        <w:autoSpaceDN w:val="0"/>
        <w:spacing w:line="570" w:lineRule="exact"/>
        <w:ind w:firstLineChars="200" w:firstLine="640"/>
        <w:rPr>
          <w:rFonts w:ascii="仿宋_GB2312" w:eastAsia="仿宋_GB2312" w:hAnsi="宋体" w:cs="宋体"/>
          <w:sz w:val="32"/>
          <w:szCs w:val="32"/>
        </w:rPr>
      </w:pPr>
      <w:r>
        <w:rPr>
          <w:rFonts w:ascii="仿宋_GB2312" w:eastAsia="仿宋_GB2312" w:hAnsi="仿宋_GB2312" w:cs="仿宋_GB2312" w:hint="eastAsia"/>
          <w:sz w:val="32"/>
          <w:szCs w:val="32"/>
        </w:rPr>
        <w:t>五是</w:t>
      </w:r>
      <w:r>
        <w:rPr>
          <w:rFonts w:ascii="仿宋_GB2312" w:eastAsia="仿宋_GB2312" w:hAnsi="宋体" w:cs="楷体_GB2312" w:hint="eastAsia"/>
          <w:sz w:val="32"/>
          <w:szCs w:val="32"/>
        </w:rPr>
        <w:t>利用馆藏资源，加强档案文化建设。</w:t>
      </w:r>
      <w:r>
        <w:rPr>
          <w:rFonts w:ascii="仿宋_GB2312" w:eastAsia="仿宋_GB2312" w:hAnsi="宋体" w:cs="仿宋_GB2312" w:hint="eastAsia"/>
          <w:sz w:val="32"/>
          <w:szCs w:val="32"/>
        </w:rPr>
        <w:t>充分发挥爱国主义教育基地作用。</w:t>
      </w:r>
      <w:r>
        <w:rPr>
          <w:rFonts w:ascii="仿宋_GB2312" w:eastAsia="仿宋_GB2312" w:hAnsi="宋体" w:hint="eastAsia"/>
          <w:sz w:val="32"/>
          <w:szCs w:val="32"/>
        </w:rPr>
        <w:t>立足于馆藏和展厅资源，</w:t>
      </w:r>
      <w:r>
        <w:rPr>
          <w:rFonts w:ascii="仿宋_GB2312" w:eastAsia="仿宋_GB2312" w:hAnsi="宋体" w:cs="宋体" w:hint="eastAsia"/>
          <w:sz w:val="32"/>
          <w:szCs w:val="32"/>
        </w:rPr>
        <w:t>利用五四青年节、“5·12”汶川特大地震纪念日、“6·9”国际档案日、主题党日活动等契机，</w:t>
      </w:r>
      <w:r>
        <w:rPr>
          <w:rFonts w:ascii="仿宋_GB2312" w:eastAsia="仿宋_GB2312" w:hAnsi="宋体" w:hint="eastAsia"/>
          <w:sz w:val="32"/>
          <w:szCs w:val="32"/>
        </w:rPr>
        <w:t>面向</w:t>
      </w:r>
      <w:r>
        <w:rPr>
          <w:rFonts w:ascii="仿宋_GB2312" w:eastAsia="仿宋_GB2312" w:hAnsi="宋体" w:cs="宋体" w:hint="eastAsia"/>
          <w:sz w:val="32"/>
          <w:szCs w:val="32"/>
        </w:rPr>
        <w:t>青少年、</w:t>
      </w:r>
      <w:r>
        <w:rPr>
          <w:rFonts w:ascii="仿宋_GB2312" w:eastAsia="仿宋_GB2312" w:hAnsi="宋体" w:hint="eastAsia"/>
          <w:sz w:val="32"/>
          <w:szCs w:val="32"/>
        </w:rPr>
        <w:t>中小学生、机关党员干部</w:t>
      </w:r>
      <w:r>
        <w:rPr>
          <w:rFonts w:ascii="仿宋_GB2312" w:eastAsia="仿宋_GB2312" w:hAnsi="宋体" w:cs="宋体" w:hint="eastAsia"/>
          <w:sz w:val="32"/>
          <w:szCs w:val="32"/>
        </w:rPr>
        <w:t>开展</w:t>
      </w:r>
      <w:r>
        <w:rPr>
          <w:rFonts w:ascii="仿宋_GB2312" w:eastAsia="仿宋_GB2312" w:hAnsi="宋体" w:hint="eastAsia"/>
          <w:sz w:val="32"/>
          <w:szCs w:val="32"/>
        </w:rPr>
        <w:t>爱国主义教育展览</w:t>
      </w:r>
      <w:r>
        <w:rPr>
          <w:rFonts w:ascii="仿宋_GB2312" w:eastAsia="仿宋_GB2312" w:hAnsi="宋体" w:cs="宋体" w:hint="eastAsia"/>
          <w:sz w:val="32"/>
          <w:szCs w:val="32"/>
        </w:rPr>
        <w:t>活动，共接待</w:t>
      </w:r>
      <w:r>
        <w:rPr>
          <w:rFonts w:ascii="仿宋_GB2312" w:eastAsia="仿宋_GB2312" w:hAnsi="宋体" w:cs="宋体"/>
          <w:sz w:val="32"/>
          <w:szCs w:val="32"/>
        </w:rPr>
        <w:t>20</w:t>
      </w:r>
      <w:r>
        <w:rPr>
          <w:rFonts w:ascii="仿宋_GB2312" w:eastAsia="仿宋_GB2312" w:hAnsi="宋体" w:cs="宋体" w:hint="eastAsia"/>
          <w:sz w:val="32"/>
          <w:szCs w:val="32"/>
        </w:rPr>
        <w:t>0余人次接受爱国主义教育。</w:t>
      </w:r>
    </w:p>
    <w:p w14:paraId="316C9F7A" w14:textId="77777777" w:rsidR="00FB3B07" w:rsidRDefault="00000000">
      <w:pPr>
        <w:autoSpaceDN w:val="0"/>
        <w:spacing w:line="57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六是</w:t>
      </w:r>
      <w:r>
        <w:rPr>
          <w:rFonts w:ascii="仿宋_GB2312" w:eastAsia="仿宋_GB2312" w:hAnsi="仿宋_GB2312" w:cs="仿宋_GB2312" w:hint="eastAsia"/>
          <w:sz w:val="32"/>
          <w:szCs w:val="32"/>
        </w:rPr>
        <w:t>积极实施“存量数字化、增量电子化”战略，按照《松潘县数字档案馆建设规划》对存量档案逐年进行数字化，于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日完成</w:t>
      </w:r>
      <w:r>
        <w:rPr>
          <w:rFonts w:ascii="仿宋_GB2312" w:eastAsia="仿宋_GB2312" w:hAnsi="仿宋_GB2312" w:cs="仿宋_GB2312"/>
          <w:sz w:val="32"/>
          <w:szCs w:val="32"/>
        </w:rPr>
        <w:t>18.3</w:t>
      </w:r>
      <w:r>
        <w:rPr>
          <w:rFonts w:ascii="仿宋_GB2312" w:eastAsia="仿宋_GB2312" w:hAnsi="仿宋_GB2312" w:cs="仿宋_GB2312" w:hint="eastAsia"/>
          <w:sz w:val="32"/>
          <w:szCs w:val="32"/>
        </w:rPr>
        <w:t>万页纸质档案扫描和42个单位</w:t>
      </w:r>
      <w:r>
        <w:rPr>
          <w:rFonts w:ascii="仿宋_GB2312" w:eastAsia="仿宋_GB2312" w:hAnsi="仿宋_GB2312" w:cs="仿宋_GB2312" w:hint="eastAsia"/>
          <w:bCs/>
          <w:sz w:val="32"/>
          <w:szCs w:val="32"/>
        </w:rPr>
        <w:t>1180</w:t>
      </w:r>
      <w:r>
        <w:rPr>
          <w:rFonts w:ascii="仿宋_GB2312" w:eastAsia="仿宋_GB2312" w:hAnsi="仿宋_GB2312" w:cs="仿宋_GB2312" w:hint="eastAsia"/>
          <w:sz w:val="32"/>
          <w:szCs w:val="32"/>
        </w:rPr>
        <w:t>件扫描件的挂接任务，为查阅利用提升了效率。</w:t>
      </w:r>
    </w:p>
    <w:p w14:paraId="2F2ECCF5" w14:textId="77777777" w:rsidR="00FB3B07" w:rsidRDefault="00000000">
      <w:pPr>
        <w:pStyle w:val="2"/>
        <w:spacing w:before="0" w:after="0" w:line="580" w:lineRule="exact"/>
        <w:ind w:firstLineChars="200" w:firstLine="640"/>
        <w:rPr>
          <w:rStyle w:val="2Char"/>
          <w:rFonts w:ascii="方正小标宋简体" w:eastAsia="方正小标宋简体" w:hAnsi="黑体"/>
        </w:rPr>
      </w:pPr>
      <w:r>
        <w:rPr>
          <w:rFonts w:ascii="方正小标宋简体" w:eastAsia="方正小标宋简体" w:hint="eastAsia"/>
          <w:b w:val="0"/>
          <w:color w:val="000000"/>
        </w:rPr>
        <w:t>二、</w:t>
      </w:r>
      <w:r>
        <w:rPr>
          <w:rFonts w:ascii="方正小标宋简体" w:eastAsia="方正小标宋简体" w:hAnsi="黑体" w:hint="eastAsia"/>
          <w:b w:val="0"/>
          <w:color w:val="000000"/>
        </w:rPr>
        <w:t>机</w:t>
      </w:r>
      <w:r>
        <w:rPr>
          <w:rStyle w:val="2Char"/>
          <w:rFonts w:ascii="方正小标宋简体" w:eastAsia="方正小标宋简体" w:hAnsi="黑体" w:hint="eastAsia"/>
        </w:rPr>
        <w:t>构设置</w:t>
      </w:r>
      <w:bookmarkEnd w:id="20"/>
      <w:bookmarkEnd w:id="21"/>
    </w:p>
    <w:p w14:paraId="3179B157" w14:textId="77777777" w:rsidR="00FB3B07"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松潘县档案局设3个内设机构：</w:t>
      </w:r>
    </w:p>
    <w:p w14:paraId="24952462" w14:textId="77777777" w:rsidR="00FB3B07" w:rsidRDefault="00000000">
      <w:pPr>
        <w:pStyle w:val="a5"/>
        <w:spacing w:after="0" w:line="580" w:lineRule="exact"/>
        <w:ind w:leftChars="0" w:left="0" w:firstLineChars="200" w:firstLine="640"/>
        <w:jc w:val="left"/>
        <w:rPr>
          <w:rFonts w:ascii="黑体" w:eastAsia="黑体" w:hAnsi="宋体"/>
          <w:sz w:val="32"/>
          <w:szCs w:val="32"/>
        </w:rPr>
      </w:pPr>
      <w:r>
        <w:rPr>
          <w:rFonts w:ascii="黑体" w:eastAsia="黑体" w:hAnsi="宋体" w:cs="宋体" w:hint="eastAsia"/>
          <w:color w:val="333333"/>
          <w:kern w:val="0"/>
          <w:sz w:val="32"/>
          <w:szCs w:val="32"/>
        </w:rPr>
        <w:lastRenderedPageBreak/>
        <w:t>（一）办公室：</w:t>
      </w:r>
      <w:r>
        <w:rPr>
          <w:rFonts w:ascii="黑体" w:eastAsia="黑体" w:hAnsi="宋体" w:hint="eastAsia"/>
          <w:sz w:val="32"/>
          <w:szCs w:val="32"/>
        </w:rPr>
        <w:t xml:space="preserve"> </w:t>
      </w:r>
    </w:p>
    <w:p w14:paraId="08A18BE9" w14:textId="77777777" w:rsidR="00FB3B07"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承担处理档案馆日常事务.拟定全县档案事业中长期发展规划及年度计划，起草综合性文稿；负责文电收发及机要、保密、党建、社会治安综合治理、档案信息等工作；负责机构编制、干部人事、劳动工资、计划生育、离退休人员的管理服务工作；负责国家有关档案工作的法律法规和方针政策的学习宣传、贯彻实施；负责机关内部安全保卫、财务、车辆、公产管理、接待等后勤保障工作。</w:t>
      </w:r>
    </w:p>
    <w:p w14:paraId="388127FC" w14:textId="77777777" w:rsidR="00FB3B07" w:rsidRDefault="00000000">
      <w:pPr>
        <w:pStyle w:val="a5"/>
        <w:spacing w:after="0" w:line="580" w:lineRule="exact"/>
        <w:ind w:leftChars="0" w:left="0" w:firstLineChars="200" w:firstLine="640"/>
        <w:jc w:val="left"/>
        <w:rPr>
          <w:rFonts w:ascii="黑体" w:eastAsia="黑体" w:hAnsi="宋体"/>
          <w:sz w:val="32"/>
          <w:szCs w:val="32"/>
        </w:rPr>
      </w:pPr>
      <w:r>
        <w:rPr>
          <w:rFonts w:ascii="黑体" w:eastAsia="黑体" w:hAnsi="宋体" w:hint="eastAsia"/>
          <w:sz w:val="32"/>
          <w:szCs w:val="32"/>
        </w:rPr>
        <w:t>（二）保管利用股</w:t>
      </w:r>
    </w:p>
    <w:p w14:paraId="4DE7CD2E" w14:textId="77777777" w:rsidR="00FB3B07"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负责县级机关、各乡镇及有关单位到期档案的接收进馆工作；负责馆藏档案资料的规范化、科学化保管、统计工作；落实档案保管的规章制度，负责档案资料库房的安全管理工作；编制各类检索工具；负责馆藏档案资料的查阅接待；负责查阅者摘抄、复制档案资料内容的审核、盖印工作；负责馆藏档案开放与控制的范围；承担馆藏档案的鉴定工作.</w:t>
      </w:r>
    </w:p>
    <w:p w14:paraId="50B7475C" w14:textId="77777777" w:rsidR="00FB3B07" w:rsidRDefault="00000000">
      <w:pPr>
        <w:pStyle w:val="a5"/>
        <w:spacing w:after="0" w:line="580" w:lineRule="exact"/>
        <w:ind w:leftChars="0" w:left="0" w:firstLineChars="200" w:firstLine="640"/>
        <w:jc w:val="left"/>
        <w:rPr>
          <w:rFonts w:ascii="黑体" w:eastAsia="黑体" w:hAnsi="宋体"/>
          <w:sz w:val="32"/>
          <w:szCs w:val="32"/>
        </w:rPr>
      </w:pPr>
      <w:r>
        <w:rPr>
          <w:rFonts w:ascii="黑体" w:eastAsia="黑体" w:hAnsi="宋体" w:hint="eastAsia"/>
          <w:sz w:val="32"/>
          <w:szCs w:val="32"/>
        </w:rPr>
        <w:t>（三）信息编研股</w:t>
      </w:r>
    </w:p>
    <w:p w14:paraId="2239729C" w14:textId="77777777" w:rsidR="00FB3B07" w:rsidRDefault="00000000">
      <w:pPr>
        <w:pStyle w:val="a5"/>
        <w:spacing w:after="0" w:line="580" w:lineRule="exact"/>
        <w:ind w:leftChars="0" w:left="0" w:firstLineChars="200" w:firstLine="640"/>
        <w:jc w:val="left"/>
        <w:rPr>
          <w:rFonts w:ascii="仿宋_GB2312" w:eastAsia="仿宋_GB2312" w:hAnsi="宋体"/>
          <w:sz w:val="32"/>
          <w:szCs w:val="32"/>
        </w:rPr>
      </w:pPr>
      <w:r>
        <w:rPr>
          <w:rFonts w:ascii="仿宋_GB2312" w:eastAsia="仿宋_GB2312" w:hAnsi="宋体" w:hint="eastAsia"/>
          <w:sz w:val="32"/>
          <w:szCs w:val="32"/>
        </w:rPr>
        <w:t>负责重点档案资料抢救和保护，档案馆档案信息化，承担档案馆网络、数据库的建设、管理与维护、馆藏档案资料</w:t>
      </w:r>
      <w:proofErr w:type="gramStart"/>
      <w:r>
        <w:rPr>
          <w:rFonts w:ascii="仿宋_GB2312" w:eastAsia="仿宋_GB2312" w:hAnsi="宋体" w:hint="eastAsia"/>
          <w:sz w:val="32"/>
          <w:szCs w:val="32"/>
        </w:rPr>
        <w:t>的箸录标引</w:t>
      </w:r>
      <w:proofErr w:type="gramEnd"/>
      <w:r>
        <w:rPr>
          <w:rFonts w:ascii="仿宋_GB2312" w:eastAsia="仿宋_GB2312" w:hAnsi="宋体" w:hint="eastAsia"/>
          <w:sz w:val="32"/>
          <w:szCs w:val="32"/>
        </w:rPr>
        <w:t>、复制、数字化、单位电子文件接收、存储工作；承担档案自信化基础设施和档案信息系统管理、运行和维护；承担馆藏档案史料编撰、研究及咨询工作.</w:t>
      </w:r>
    </w:p>
    <w:p w14:paraId="10EE8A84" w14:textId="77777777" w:rsidR="00FB3B07" w:rsidRDefault="00000000">
      <w:pPr>
        <w:spacing w:line="580" w:lineRule="exact"/>
        <w:ind w:firstLineChars="200" w:firstLine="640"/>
        <w:rPr>
          <w:rFonts w:ascii="仿宋_GB2312" w:eastAsia="仿宋_GB2312" w:hAnsi="新宋体"/>
          <w:sz w:val="32"/>
          <w:szCs w:val="32"/>
        </w:rPr>
      </w:pPr>
      <w:r>
        <w:rPr>
          <w:rFonts w:ascii="仿宋_GB2312" w:eastAsia="仿宋_GB2312" w:hAnsi="新宋体" w:hint="eastAsia"/>
          <w:sz w:val="32"/>
          <w:szCs w:val="32"/>
        </w:rPr>
        <w:lastRenderedPageBreak/>
        <w:t>我单位无下属二级单位，2020年无下属二级单位纳入预算。</w:t>
      </w:r>
    </w:p>
    <w:p w14:paraId="2A449424" w14:textId="77777777" w:rsidR="00FB3B07" w:rsidRDefault="00000000">
      <w:pPr>
        <w:pStyle w:val="1"/>
        <w:spacing w:before="0" w:after="0" w:line="580" w:lineRule="exact"/>
        <w:jc w:val="center"/>
        <w:rPr>
          <w:rFonts w:ascii="黑体" w:eastAsia="黑体"/>
          <w:bCs w:val="0"/>
        </w:rPr>
      </w:pPr>
      <w:bookmarkStart w:id="22" w:name="_Toc15377204"/>
      <w:bookmarkStart w:id="23" w:name="_Toc15396602"/>
      <w:r>
        <w:rPr>
          <w:rFonts w:ascii="黑体" w:eastAsia="黑体" w:hAnsi="黑体" w:hint="eastAsia"/>
          <w:b w:val="0"/>
        </w:rPr>
        <w:t xml:space="preserve">第二部分 </w:t>
      </w:r>
      <w:r>
        <w:rPr>
          <w:rFonts w:ascii="黑体" w:eastAsia="黑体" w:hint="eastAsia"/>
          <w:bCs w:val="0"/>
        </w:rPr>
        <w:t>2020年度部门决算情况说明</w:t>
      </w:r>
      <w:bookmarkEnd w:id="22"/>
      <w:bookmarkEnd w:id="23"/>
    </w:p>
    <w:p w14:paraId="23F3E6AC" w14:textId="77777777" w:rsidR="00FB3B07" w:rsidRDefault="00000000">
      <w:pPr>
        <w:spacing w:line="580" w:lineRule="exact"/>
        <w:ind w:firstLineChars="200" w:firstLine="640"/>
        <w:outlineLvl w:val="1"/>
        <w:rPr>
          <w:rStyle w:val="2Char"/>
          <w:rFonts w:ascii="方正小标宋简体" w:eastAsia="方正小标宋简体" w:hAnsi="黑体"/>
          <w:b w:val="0"/>
        </w:rPr>
      </w:pPr>
      <w:bookmarkStart w:id="24" w:name="_Toc15377205"/>
      <w:bookmarkStart w:id="25" w:name="_Toc15396603"/>
      <w:r>
        <w:rPr>
          <w:rFonts w:ascii="方正小标宋简体" w:eastAsia="方正小标宋简体" w:hAnsi="黑体" w:hint="eastAsia"/>
          <w:color w:val="000000"/>
          <w:sz w:val="32"/>
          <w:szCs w:val="32"/>
        </w:rPr>
        <w:t>一、收</w:t>
      </w:r>
      <w:r>
        <w:rPr>
          <w:rStyle w:val="2Char"/>
          <w:rFonts w:ascii="方正小标宋简体" w:eastAsia="方正小标宋简体" w:hAnsi="黑体" w:hint="eastAsia"/>
          <w:b w:val="0"/>
        </w:rPr>
        <w:t>入支出决算总体情况说明</w:t>
      </w:r>
      <w:bookmarkEnd w:id="24"/>
      <w:bookmarkEnd w:id="25"/>
    </w:p>
    <w:p w14:paraId="5EE513CC" w14:textId="77777777" w:rsidR="00FB3B07" w:rsidRDefault="00000000">
      <w:pPr>
        <w:spacing w:line="600" w:lineRule="exact"/>
        <w:ind w:firstLineChars="200" w:firstLine="640"/>
        <w:rPr>
          <w:rFonts w:ascii="仿宋" w:eastAsia="仿宋" w:hAnsi="仿宋"/>
          <w:color w:val="000000"/>
          <w:sz w:val="32"/>
          <w:szCs w:val="32"/>
        </w:rPr>
      </w:pPr>
      <w:r>
        <w:rPr>
          <w:rFonts w:ascii="仿宋_GB2312" w:eastAsia="仿宋_GB2312" w:hint="eastAsia"/>
          <w:sz w:val="32"/>
          <w:szCs w:val="32"/>
        </w:rPr>
        <w:t>2020年度收、支总计137.05\141.17万元。与2019年相比，收、支总计各增加6.59\2万元，增长4.8</w:t>
      </w:r>
      <w:r>
        <w:rPr>
          <w:rFonts w:ascii="仿宋_GB2312" w:eastAsia="仿宋_GB2312"/>
          <w:sz w:val="32"/>
          <w:szCs w:val="32"/>
        </w:rPr>
        <w:t>%</w:t>
      </w:r>
      <w:r>
        <w:rPr>
          <w:rFonts w:ascii="仿宋_GB2312" w:eastAsia="仿宋_GB2312" w:hint="eastAsia"/>
          <w:sz w:val="32"/>
          <w:szCs w:val="32"/>
        </w:rPr>
        <w:t>\1.4%。主要变动原因是主要变动原因是2020年工资标准变动略有上调和商品和服务支出略有下调</w:t>
      </w:r>
      <w:r>
        <w:rPr>
          <w:rFonts w:ascii="仿宋" w:eastAsia="仿宋" w:hAnsi="仿宋" w:hint="eastAsia"/>
          <w:color w:val="000000"/>
          <w:sz w:val="32"/>
          <w:szCs w:val="32"/>
        </w:rPr>
        <w:t>.</w:t>
      </w:r>
    </w:p>
    <w:p w14:paraId="1535659C" w14:textId="77777777" w:rsidR="00FB3B07" w:rsidRDefault="00000000">
      <w:pPr>
        <w:spacing w:line="580" w:lineRule="exact"/>
        <w:ind w:firstLineChars="200" w:firstLine="640"/>
        <w:outlineLvl w:val="1"/>
        <w:rPr>
          <w:rFonts w:ascii="方正小标宋简体" w:eastAsia="方正小标宋简体"/>
          <w:bCs/>
          <w:color w:val="000000"/>
          <w:sz w:val="32"/>
          <w:szCs w:val="32"/>
        </w:rPr>
      </w:pPr>
      <w:bookmarkStart w:id="26" w:name="_Toc15377206"/>
      <w:bookmarkStart w:id="27" w:name="_Toc15396604"/>
      <w:r>
        <w:rPr>
          <w:rFonts w:ascii="方正小标宋简体" w:eastAsia="方正小标宋简体" w:hAnsi="黑体" w:hint="eastAsia"/>
          <w:color w:val="000000"/>
          <w:sz w:val="32"/>
          <w:szCs w:val="32"/>
        </w:rPr>
        <w:t>二、收</w:t>
      </w:r>
      <w:r>
        <w:rPr>
          <w:rFonts w:ascii="方正小标宋简体" w:eastAsia="方正小标宋简体" w:hint="eastAsia"/>
          <w:bCs/>
          <w:color w:val="000000"/>
          <w:sz w:val="32"/>
          <w:szCs w:val="32"/>
        </w:rPr>
        <w:t>入决算情况说明</w:t>
      </w:r>
      <w:bookmarkEnd w:id="26"/>
      <w:bookmarkEnd w:id="27"/>
    </w:p>
    <w:p w14:paraId="3C87C5BF" w14:textId="77777777" w:rsidR="00FB3B07" w:rsidRDefault="00000000">
      <w:pPr>
        <w:spacing w:line="600" w:lineRule="exact"/>
        <w:ind w:firstLineChars="200" w:firstLine="640"/>
        <w:outlineLvl w:val="1"/>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20年本年收入合计130.46万元，其中：一般公共预算财政拨款收入130.46万元，占100</w:t>
      </w:r>
      <w:r>
        <w:rPr>
          <w:rFonts w:ascii="仿宋_GB2312" w:eastAsia="仿宋_GB2312"/>
          <w:sz w:val="32"/>
          <w:szCs w:val="32"/>
        </w:rPr>
        <w:t>%</w:t>
      </w:r>
      <w:r>
        <w:rPr>
          <w:rFonts w:ascii="仿宋_GB2312" w:eastAsia="仿宋_GB2312" w:hint="eastAsia"/>
          <w:sz w:val="32"/>
          <w:szCs w:val="32"/>
        </w:rPr>
        <w:t>。</w:t>
      </w:r>
    </w:p>
    <w:p w14:paraId="3FBA1371" w14:textId="77777777" w:rsidR="00FB3B07" w:rsidRDefault="00000000">
      <w:pPr>
        <w:spacing w:line="580" w:lineRule="exact"/>
        <w:ind w:firstLineChars="200" w:firstLine="640"/>
        <w:outlineLvl w:val="1"/>
        <w:rPr>
          <w:rFonts w:ascii="方正小标宋简体" w:eastAsia="方正小标宋简体" w:hAnsi="黑体"/>
          <w:color w:val="000000"/>
          <w:sz w:val="32"/>
          <w:szCs w:val="32"/>
        </w:rPr>
      </w:pPr>
      <w:bookmarkStart w:id="28" w:name="_Toc15377207"/>
      <w:bookmarkStart w:id="29" w:name="_Toc15396605"/>
      <w:r>
        <w:rPr>
          <w:rFonts w:ascii="方正小标宋简体" w:eastAsia="方正小标宋简体" w:hAnsi="黑体" w:hint="eastAsia"/>
          <w:color w:val="000000"/>
          <w:sz w:val="32"/>
          <w:szCs w:val="32"/>
        </w:rPr>
        <w:t>三、支出决算情况说明</w:t>
      </w:r>
      <w:bookmarkEnd w:id="28"/>
      <w:bookmarkEnd w:id="29"/>
    </w:p>
    <w:p w14:paraId="6088B4D5" w14:textId="77777777" w:rsidR="00FB3B07" w:rsidRDefault="00000000">
      <w:pPr>
        <w:spacing w:line="600" w:lineRule="exact"/>
        <w:ind w:firstLineChars="200" w:firstLine="640"/>
        <w:outlineLvl w:val="1"/>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20年本年支出合计141.17万元，其中：基本支出125.97万元，占89.23</w:t>
      </w:r>
      <w:r>
        <w:rPr>
          <w:rFonts w:ascii="仿宋_GB2312" w:eastAsia="仿宋_GB2312"/>
          <w:sz w:val="32"/>
          <w:szCs w:val="32"/>
        </w:rPr>
        <w:t>%</w:t>
      </w:r>
      <w:r>
        <w:rPr>
          <w:rFonts w:ascii="仿宋_GB2312" w:eastAsia="仿宋_GB2312" w:hint="eastAsia"/>
          <w:sz w:val="32"/>
          <w:szCs w:val="32"/>
        </w:rPr>
        <w:t>；项目支出15.2万元，占10.77</w:t>
      </w:r>
      <w:r>
        <w:rPr>
          <w:rFonts w:ascii="仿宋_GB2312" w:eastAsia="仿宋_GB2312"/>
          <w:sz w:val="32"/>
          <w:szCs w:val="32"/>
        </w:rPr>
        <w:t>%</w:t>
      </w:r>
      <w:r>
        <w:rPr>
          <w:rFonts w:ascii="仿宋_GB2312" w:eastAsia="仿宋_GB2312" w:hint="eastAsia"/>
          <w:sz w:val="32"/>
          <w:szCs w:val="32"/>
        </w:rPr>
        <w:t>。</w:t>
      </w:r>
    </w:p>
    <w:p w14:paraId="778E46F6" w14:textId="77777777" w:rsidR="00FB3B07" w:rsidRDefault="00000000">
      <w:pPr>
        <w:spacing w:line="600" w:lineRule="exact"/>
        <w:ind w:firstLineChars="200" w:firstLine="640"/>
        <w:outlineLvl w:val="1"/>
        <w:rPr>
          <w:rStyle w:val="2Char"/>
          <w:rFonts w:ascii="黑体" w:eastAsia="黑体" w:hAnsi="黑体"/>
          <w:b w:val="0"/>
        </w:rPr>
      </w:pPr>
      <w:bookmarkStart w:id="30" w:name="_Toc15396606"/>
      <w:bookmarkStart w:id="31" w:name="_Toc15377208"/>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14:paraId="284547AD" w14:textId="77777777" w:rsidR="00FB3B07" w:rsidRDefault="00000000">
      <w:pPr>
        <w:spacing w:line="600" w:lineRule="exact"/>
        <w:ind w:firstLineChars="200" w:firstLine="640"/>
        <w:rPr>
          <w:rFonts w:ascii="仿宋" w:eastAsia="仿宋" w:hAnsi="仿宋"/>
          <w:color w:val="000000"/>
          <w:sz w:val="32"/>
          <w:szCs w:val="32"/>
        </w:rPr>
      </w:pPr>
      <w:r>
        <w:rPr>
          <w:rFonts w:ascii="仿宋_GB2312" w:eastAsia="仿宋_GB2312" w:hint="eastAsia"/>
          <w:sz w:val="32"/>
          <w:szCs w:val="32"/>
        </w:rPr>
        <w:t>2020年度收、支总计137.05\141.17万元。与2019年相比，收、支总计各增加6.59\2万元，增长4.8</w:t>
      </w:r>
      <w:r>
        <w:rPr>
          <w:rFonts w:ascii="仿宋_GB2312" w:eastAsia="仿宋_GB2312"/>
          <w:sz w:val="32"/>
          <w:szCs w:val="32"/>
        </w:rPr>
        <w:t>%</w:t>
      </w:r>
      <w:r>
        <w:rPr>
          <w:rFonts w:ascii="仿宋_GB2312" w:eastAsia="仿宋_GB2312" w:hint="eastAsia"/>
          <w:sz w:val="32"/>
          <w:szCs w:val="32"/>
        </w:rPr>
        <w:t>\1.4%。主要变动原因是2020年工资标准变动略有上调和商品和服务支出略有下调</w:t>
      </w:r>
      <w:r>
        <w:rPr>
          <w:rFonts w:ascii="仿宋" w:eastAsia="仿宋" w:hAnsi="仿宋" w:hint="eastAsia"/>
          <w:color w:val="000000"/>
          <w:sz w:val="32"/>
          <w:szCs w:val="32"/>
        </w:rPr>
        <w:t>.</w:t>
      </w:r>
    </w:p>
    <w:p w14:paraId="04DB7884" w14:textId="77777777" w:rsidR="00FB3B07" w:rsidRDefault="00000000">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14:paraId="72AB0A0F" w14:textId="77777777" w:rsidR="00FB3B07" w:rsidRDefault="00000000">
      <w:pPr>
        <w:spacing w:line="600" w:lineRule="exact"/>
        <w:ind w:firstLineChars="200" w:firstLine="640"/>
        <w:outlineLvl w:val="2"/>
        <w:rPr>
          <w:rFonts w:ascii="楷体_GB2312" w:eastAsia="楷体_GB2312" w:hAnsi="仿宋"/>
          <w:color w:val="000000"/>
          <w:sz w:val="32"/>
          <w:szCs w:val="32"/>
        </w:rPr>
      </w:pPr>
      <w:bookmarkStart w:id="34" w:name="_Toc15377210"/>
      <w:r>
        <w:rPr>
          <w:rFonts w:ascii="楷体_GB2312" w:eastAsia="楷体_GB2312" w:hAnsi="仿宋" w:hint="eastAsia"/>
          <w:color w:val="000000"/>
          <w:sz w:val="32"/>
          <w:szCs w:val="32"/>
        </w:rPr>
        <w:t>（一）一般公共预算财政拨款支出决算总体情况</w:t>
      </w:r>
      <w:bookmarkEnd w:id="34"/>
    </w:p>
    <w:p w14:paraId="26ADE4CD" w14:textId="77777777" w:rsidR="00FB3B07" w:rsidRDefault="00000000">
      <w:pPr>
        <w:spacing w:line="600" w:lineRule="exact"/>
        <w:ind w:firstLineChars="200" w:firstLine="640"/>
        <w:rPr>
          <w:rFonts w:ascii="仿宋" w:eastAsia="仿宋" w:hAnsi="仿宋"/>
          <w:color w:val="000000"/>
          <w:sz w:val="32"/>
          <w:szCs w:val="32"/>
        </w:rPr>
      </w:pPr>
      <w:r>
        <w:rPr>
          <w:rFonts w:ascii="仿宋_GB2312" w:eastAsia="仿宋_GB2312"/>
          <w:sz w:val="32"/>
          <w:szCs w:val="32"/>
        </w:rPr>
        <w:t>20</w:t>
      </w:r>
      <w:r>
        <w:rPr>
          <w:rFonts w:ascii="仿宋_GB2312" w:eastAsia="仿宋_GB2312" w:hint="eastAsia"/>
          <w:sz w:val="32"/>
          <w:szCs w:val="32"/>
        </w:rPr>
        <w:t>20年一般公共预算财政拨款支出141.17万元，占本年支</w:t>
      </w:r>
      <w:r>
        <w:rPr>
          <w:rFonts w:ascii="仿宋_GB2312" w:eastAsia="仿宋_GB2312" w:hint="eastAsia"/>
          <w:sz w:val="32"/>
          <w:szCs w:val="32"/>
        </w:rPr>
        <w:lastRenderedPageBreak/>
        <w:t>出合计的100</w:t>
      </w:r>
      <w:r>
        <w:rPr>
          <w:rFonts w:ascii="仿宋_GB2312" w:eastAsia="仿宋_GB2312"/>
          <w:sz w:val="32"/>
          <w:szCs w:val="32"/>
        </w:rPr>
        <w:t>%</w:t>
      </w:r>
      <w:r>
        <w:rPr>
          <w:rFonts w:ascii="仿宋_GB2312" w:eastAsia="仿宋_GB2312" w:hint="eastAsia"/>
          <w:sz w:val="32"/>
          <w:szCs w:val="32"/>
        </w:rPr>
        <w:t>。与</w:t>
      </w:r>
      <w:r>
        <w:rPr>
          <w:rFonts w:ascii="仿宋_GB2312" w:eastAsia="仿宋_GB2312"/>
          <w:sz w:val="32"/>
          <w:szCs w:val="32"/>
        </w:rPr>
        <w:t>201</w:t>
      </w:r>
      <w:r>
        <w:rPr>
          <w:rFonts w:ascii="仿宋_GB2312" w:eastAsia="仿宋_GB2312" w:hint="eastAsia"/>
          <w:sz w:val="32"/>
          <w:szCs w:val="32"/>
        </w:rPr>
        <w:t>9年相比，一般公共预算财政拨款增加2万元，增长1.4</w:t>
      </w:r>
      <w:r>
        <w:rPr>
          <w:rFonts w:ascii="仿宋_GB2312" w:eastAsia="仿宋_GB2312"/>
          <w:sz w:val="32"/>
          <w:szCs w:val="32"/>
        </w:rPr>
        <w:t>%</w:t>
      </w:r>
      <w:r>
        <w:rPr>
          <w:rFonts w:ascii="仿宋_GB2312" w:eastAsia="仿宋_GB2312" w:hint="eastAsia"/>
          <w:sz w:val="32"/>
          <w:szCs w:val="32"/>
        </w:rPr>
        <w:t>。主要变动原因是工资标准变动略有上调.</w:t>
      </w:r>
    </w:p>
    <w:p w14:paraId="782F4FFB" w14:textId="77777777" w:rsidR="00FB3B07" w:rsidRDefault="00000000">
      <w:pPr>
        <w:spacing w:line="600" w:lineRule="exact"/>
        <w:ind w:firstLineChars="200" w:firstLine="640"/>
        <w:outlineLvl w:val="2"/>
        <w:rPr>
          <w:rFonts w:ascii="楷体_GB2312" w:eastAsia="楷体_GB2312" w:hAnsi="仿宋"/>
          <w:color w:val="000000"/>
          <w:sz w:val="32"/>
          <w:szCs w:val="32"/>
        </w:rPr>
      </w:pPr>
      <w:bookmarkStart w:id="35" w:name="_Toc15377211"/>
      <w:r>
        <w:rPr>
          <w:rFonts w:ascii="楷体_GB2312" w:eastAsia="楷体_GB2312" w:hAnsi="仿宋" w:hint="eastAsia"/>
          <w:color w:val="000000"/>
          <w:sz w:val="32"/>
          <w:szCs w:val="32"/>
        </w:rPr>
        <w:t>（二）一般公共预算财政拨款支出决算结构情况</w:t>
      </w:r>
      <w:bookmarkEnd w:id="35"/>
    </w:p>
    <w:p w14:paraId="4A1C4346" w14:textId="77777777" w:rsidR="00FB3B07"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20年一般公共预算财政拨款支出141.17万元，主要用于以下方面：一般公共服务（类）支出112.09万元，占79.4</w:t>
      </w:r>
      <w:r>
        <w:rPr>
          <w:rFonts w:ascii="仿宋_GB2312" w:eastAsia="仿宋_GB2312"/>
          <w:sz w:val="32"/>
          <w:szCs w:val="32"/>
        </w:rPr>
        <w:t>%</w:t>
      </w:r>
      <w:r>
        <w:rPr>
          <w:rFonts w:ascii="仿宋_GB2312" w:eastAsia="仿宋_GB2312" w:hint="eastAsia"/>
          <w:sz w:val="32"/>
          <w:szCs w:val="32"/>
        </w:rPr>
        <w:t>；社会保障和就业（类）支出11.72万元，占8.3</w:t>
      </w:r>
      <w:r>
        <w:rPr>
          <w:rFonts w:ascii="仿宋_GB2312" w:eastAsia="仿宋_GB2312"/>
          <w:sz w:val="32"/>
          <w:szCs w:val="32"/>
        </w:rPr>
        <w:t>%</w:t>
      </w:r>
      <w:r>
        <w:rPr>
          <w:rFonts w:ascii="仿宋_GB2312" w:eastAsia="仿宋_GB2312" w:hint="eastAsia"/>
          <w:sz w:val="32"/>
          <w:szCs w:val="32"/>
        </w:rPr>
        <w:t>；卫生健康支出6.82万元，占5.12</w:t>
      </w:r>
      <w:r>
        <w:rPr>
          <w:rFonts w:ascii="仿宋_GB2312" w:eastAsia="仿宋_GB2312"/>
          <w:sz w:val="32"/>
          <w:szCs w:val="32"/>
        </w:rPr>
        <w:t>%</w:t>
      </w:r>
      <w:r>
        <w:rPr>
          <w:rFonts w:ascii="仿宋_GB2312" w:eastAsia="仿宋_GB2312" w:hint="eastAsia"/>
          <w:sz w:val="32"/>
          <w:szCs w:val="32"/>
        </w:rPr>
        <w:t>；住房保障支出10.13万元，占7.18</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 xml:space="preserve"> </w:t>
      </w:r>
    </w:p>
    <w:p w14:paraId="394DAE45" w14:textId="77777777" w:rsidR="00FB3B07" w:rsidRDefault="00000000">
      <w:pPr>
        <w:spacing w:line="600" w:lineRule="exact"/>
        <w:ind w:firstLineChars="200" w:firstLine="640"/>
        <w:outlineLvl w:val="2"/>
        <w:rPr>
          <w:rFonts w:ascii="楷体_GB2312" w:eastAsia="楷体_GB2312" w:hAnsi="仿宋"/>
          <w:color w:val="000000"/>
          <w:sz w:val="32"/>
          <w:szCs w:val="32"/>
        </w:rPr>
      </w:pPr>
      <w:bookmarkStart w:id="36" w:name="_Toc15377212"/>
      <w:r>
        <w:rPr>
          <w:rFonts w:ascii="楷体_GB2312" w:eastAsia="楷体_GB2312" w:hAnsi="仿宋" w:hint="eastAsia"/>
          <w:color w:val="000000"/>
          <w:sz w:val="32"/>
          <w:szCs w:val="32"/>
        </w:rPr>
        <w:t>（三）一般公共预算财政拨款支出决算具体情况</w:t>
      </w:r>
      <w:bookmarkEnd w:id="36"/>
    </w:p>
    <w:p w14:paraId="74235EBC" w14:textId="77777777" w:rsidR="00FB3B07" w:rsidRDefault="00000000">
      <w:pPr>
        <w:spacing w:line="600" w:lineRule="exact"/>
        <w:ind w:firstLineChars="200" w:firstLine="640"/>
        <w:rPr>
          <w:rFonts w:ascii="仿宋_GB2312" w:eastAsia="仿宋_GB2312"/>
          <w:sz w:val="32"/>
          <w:szCs w:val="32"/>
        </w:rPr>
      </w:pPr>
      <w:bookmarkStart w:id="37" w:name="_Toc15378460"/>
      <w:bookmarkStart w:id="38" w:name="_Toc15377213"/>
      <w:bookmarkStart w:id="39" w:name="_Toc15377444"/>
      <w:r>
        <w:rPr>
          <w:rFonts w:ascii="仿宋_GB2312" w:eastAsia="仿宋_GB2312" w:hint="eastAsia"/>
          <w:sz w:val="32"/>
          <w:szCs w:val="32"/>
        </w:rPr>
        <w:t>2020年般公共预算支出决算数为141.17，完成预算100</w:t>
      </w:r>
      <w:r>
        <w:rPr>
          <w:rFonts w:ascii="仿宋_GB2312" w:eastAsia="仿宋_GB2312"/>
          <w:sz w:val="32"/>
          <w:szCs w:val="32"/>
        </w:rPr>
        <w:t>%</w:t>
      </w:r>
      <w:r>
        <w:rPr>
          <w:rFonts w:ascii="仿宋_GB2312" w:eastAsia="仿宋_GB2312" w:hint="eastAsia"/>
          <w:sz w:val="32"/>
          <w:szCs w:val="32"/>
        </w:rPr>
        <w:t>。其中：</w:t>
      </w:r>
      <w:bookmarkEnd w:id="37"/>
      <w:bookmarkEnd w:id="38"/>
      <w:bookmarkEnd w:id="39"/>
    </w:p>
    <w:p w14:paraId="0BF6520E" w14:textId="77777777" w:rsidR="00FB3B07" w:rsidRDefault="00000000">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一般公共服务201</w:t>
      </w:r>
      <w:r>
        <w:rPr>
          <w:rFonts w:ascii="仿宋_GB2312" w:eastAsia="仿宋_GB2312"/>
          <w:sz w:val="32"/>
          <w:szCs w:val="32"/>
        </w:rPr>
        <w:t xml:space="preserve">: </w:t>
      </w:r>
      <w:r>
        <w:rPr>
          <w:rFonts w:ascii="仿宋_GB2312" w:eastAsia="仿宋_GB2312" w:hint="eastAsia"/>
          <w:sz w:val="32"/>
          <w:szCs w:val="32"/>
        </w:rPr>
        <w:t>支出决算为112.09万元，完成预算100</w:t>
      </w:r>
      <w:r>
        <w:rPr>
          <w:rFonts w:ascii="仿宋_GB2312" w:eastAsia="仿宋_GB2312"/>
          <w:sz w:val="32"/>
          <w:szCs w:val="32"/>
        </w:rPr>
        <w:t>%</w:t>
      </w:r>
      <w:r>
        <w:rPr>
          <w:rFonts w:ascii="仿宋_GB2312" w:eastAsia="仿宋_GB2312" w:hint="eastAsia"/>
          <w:sz w:val="32"/>
          <w:szCs w:val="32"/>
        </w:rPr>
        <w:t>。</w:t>
      </w:r>
    </w:p>
    <w:p w14:paraId="03B68B07" w14:textId="77777777" w:rsidR="00FB3B07"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社会保障和就业支出208</w:t>
      </w:r>
      <w:r>
        <w:rPr>
          <w:rFonts w:ascii="仿宋_GB2312" w:eastAsia="仿宋_GB2312"/>
          <w:sz w:val="32"/>
          <w:szCs w:val="32"/>
        </w:rPr>
        <w:t xml:space="preserve">: </w:t>
      </w:r>
      <w:r>
        <w:rPr>
          <w:rFonts w:ascii="仿宋_GB2312" w:eastAsia="仿宋_GB2312" w:hint="eastAsia"/>
          <w:sz w:val="32"/>
          <w:szCs w:val="32"/>
        </w:rPr>
        <w:t>支出决算为11.72万元，完成预算100</w:t>
      </w:r>
      <w:r>
        <w:rPr>
          <w:rFonts w:ascii="仿宋_GB2312" w:eastAsia="仿宋_GB2312"/>
          <w:sz w:val="32"/>
          <w:szCs w:val="32"/>
        </w:rPr>
        <w:t>%</w:t>
      </w:r>
      <w:r>
        <w:rPr>
          <w:rFonts w:ascii="仿宋_GB2312" w:eastAsia="仿宋_GB2312" w:hint="eastAsia"/>
          <w:sz w:val="32"/>
          <w:szCs w:val="32"/>
        </w:rPr>
        <w:t>。</w:t>
      </w:r>
    </w:p>
    <w:p w14:paraId="0D0037E7" w14:textId="77777777" w:rsidR="00FB3B07"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3.卫生健康支出210：支出决算为7.23万元，完成预算100</w:t>
      </w:r>
      <w:r>
        <w:rPr>
          <w:rFonts w:ascii="仿宋_GB2312" w:eastAsia="仿宋_GB2312"/>
          <w:sz w:val="32"/>
          <w:szCs w:val="32"/>
        </w:rPr>
        <w:t>%</w:t>
      </w:r>
      <w:r>
        <w:rPr>
          <w:rFonts w:ascii="仿宋_GB2312" w:eastAsia="仿宋_GB2312" w:hint="eastAsia"/>
          <w:sz w:val="32"/>
          <w:szCs w:val="32"/>
        </w:rPr>
        <w:t>。</w:t>
      </w:r>
    </w:p>
    <w:p w14:paraId="5C6D60C6" w14:textId="77777777" w:rsidR="00FB3B07"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4. 住房保障支出221: 支出决算为10.13万元，完成预算100</w:t>
      </w:r>
      <w:r>
        <w:rPr>
          <w:rFonts w:ascii="仿宋_GB2312" w:eastAsia="仿宋_GB2312"/>
          <w:sz w:val="32"/>
          <w:szCs w:val="32"/>
        </w:rPr>
        <w:t>%</w:t>
      </w:r>
      <w:r>
        <w:rPr>
          <w:rFonts w:ascii="仿宋_GB2312" w:eastAsia="仿宋_GB2312" w:hint="eastAsia"/>
          <w:sz w:val="32"/>
          <w:szCs w:val="32"/>
        </w:rPr>
        <w:t>。</w:t>
      </w:r>
    </w:p>
    <w:p w14:paraId="6B266D2F" w14:textId="77777777" w:rsidR="00FB3B07" w:rsidRDefault="00000000">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14:paraId="3C379B70" w14:textId="77777777" w:rsidR="00FB3B07" w:rsidRDefault="00000000">
      <w:pPr>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2020年一般公共预算财政拨款基本支出141.17万元，其中：</w:t>
      </w:r>
    </w:p>
    <w:p w14:paraId="3C52D8CD" w14:textId="77777777" w:rsidR="00FB3B07" w:rsidRDefault="00000000">
      <w:pPr>
        <w:spacing w:line="600" w:lineRule="exact"/>
        <w:ind w:firstLine="645"/>
        <w:rPr>
          <w:rFonts w:ascii="仿宋_GB2312" w:eastAsia="仿宋_GB2312" w:hAnsi="仿宋"/>
          <w:color w:val="000000"/>
          <w:sz w:val="32"/>
          <w:szCs w:val="32"/>
        </w:rPr>
      </w:pPr>
      <w:r>
        <w:rPr>
          <w:rFonts w:ascii="仿宋_GB2312" w:eastAsia="仿宋_GB2312" w:hAnsi="仿宋" w:hint="eastAsia"/>
          <w:b/>
          <w:color w:val="000000"/>
          <w:sz w:val="32"/>
          <w:szCs w:val="32"/>
        </w:rPr>
        <w:t>人员经费89.84万元，</w:t>
      </w:r>
      <w:r>
        <w:rPr>
          <w:rFonts w:ascii="仿宋_GB2312" w:eastAsia="仿宋_GB2312" w:hAnsi="仿宋" w:hint="eastAsia"/>
          <w:color w:val="000000"/>
          <w:sz w:val="32"/>
          <w:szCs w:val="32"/>
        </w:rPr>
        <w:t>主要包括：基本工资、津贴补贴、奖金、机关事业单位基本养老保险缴费、职业年金缴费、其他社会</w:t>
      </w:r>
      <w:r>
        <w:rPr>
          <w:rFonts w:ascii="仿宋_GB2312" w:eastAsia="仿宋_GB2312" w:hAnsi="仿宋" w:hint="eastAsia"/>
          <w:color w:val="000000"/>
          <w:sz w:val="32"/>
          <w:szCs w:val="32"/>
        </w:rPr>
        <w:lastRenderedPageBreak/>
        <w:t>保障缴费、其他工资福利支出、离休费、退休费、抚恤金、生活补助、医疗费补助、奖励金、住房公积金、其他对个人和家庭的补助支出等。</w:t>
      </w:r>
      <w:r>
        <w:rPr>
          <w:rFonts w:ascii="仿宋_GB2312" w:eastAsia="仿宋_GB2312" w:hAnsi="仿宋" w:hint="eastAsia"/>
          <w:color w:val="000000"/>
          <w:sz w:val="32"/>
          <w:szCs w:val="32"/>
        </w:rPr>
        <w:br/>
        <w:t xml:space="preserve">    </w:t>
      </w:r>
      <w:r>
        <w:rPr>
          <w:rFonts w:ascii="仿宋_GB2312" w:eastAsia="仿宋_GB2312" w:hAnsi="仿宋" w:hint="eastAsia"/>
          <w:b/>
          <w:color w:val="000000"/>
          <w:sz w:val="32"/>
          <w:szCs w:val="32"/>
        </w:rPr>
        <w:t>日常公用经费21.46万元，</w:t>
      </w:r>
      <w:r>
        <w:rPr>
          <w:rFonts w:ascii="仿宋_GB2312" w:eastAsia="仿宋_GB2312" w:hAnsi="仿宋" w:hint="eastAsia"/>
          <w:color w:val="000000"/>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1540464" w14:textId="77777777" w:rsidR="00FB3B07" w:rsidRDefault="00000000">
      <w:pPr>
        <w:spacing w:line="600" w:lineRule="exact"/>
        <w:ind w:firstLine="645"/>
        <w:rPr>
          <w:rFonts w:ascii="仿宋" w:eastAsia="仿宋" w:hAnsi="仿宋"/>
          <w:color w:val="000000"/>
          <w:sz w:val="32"/>
          <w:szCs w:val="32"/>
        </w:rPr>
      </w:pPr>
      <w:r>
        <w:rPr>
          <w:rFonts w:ascii="仿宋_GB2312" w:eastAsia="仿宋_GB2312" w:hAnsi="仿宋" w:hint="eastAsia"/>
          <w:b/>
          <w:color w:val="000000"/>
          <w:sz w:val="32"/>
          <w:szCs w:val="32"/>
        </w:rPr>
        <w:t>对个人和家庭补助0.79万元，</w:t>
      </w:r>
      <w:r>
        <w:rPr>
          <w:rFonts w:ascii="仿宋_GB2312" w:eastAsia="仿宋_GB2312" w:hAnsi="仿宋" w:hint="eastAsia"/>
          <w:color w:val="000000"/>
          <w:sz w:val="32"/>
          <w:szCs w:val="32"/>
        </w:rPr>
        <w:t>用于驻村工作人员生活补助.</w:t>
      </w:r>
    </w:p>
    <w:p w14:paraId="1F395AF4" w14:textId="77777777" w:rsidR="00FB3B07" w:rsidRDefault="00000000">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14:paraId="76630852" w14:textId="77777777" w:rsidR="00FB3B07" w:rsidRDefault="00000000">
      <w:pPr>
        <w:spacing w:line="600" w:lineRule="exact"/>
        <w:ind w:firstLine="640"/>
        <w:outlineLvl w:val="2"/>
        <w:rPr>
          <w:rFonts w:ascii="楷体_GB2312" w:eastAsia="楷体_GB2312" w:hAnsi="仿宋"/>
          <w:color w:val="000000"/>
          <w:sz w:val="32"/>
          <w:szCs w:val="32"/>
        </w:rPr>
      </w:pPr>
      <w:bookmarkStart w:id="44" w:name="_Toc15377216"/>
      <w:r>
        <w:rPr>
          <w:rFonts w:ascii="楷体_GB2312" w:eastAsia="楷体_GB2312" w:hAnsi="仿宋" w:hint="eastAsia"/>
          <w:color w:val="000000"/>
          <w:sz w:val="32"/>
          <w:szCs w:val="32"/>
        </w:rPr>
        <w:t>（一）“三公”经费财政拨款支出决算总体情况说明</w:t>
      </w:r>
      <w:bookmarkEnd w:id="44"/>
    </w:p>
    <w:p w14:paraId="50432F25" w14:textId="77777777" w:rsidR="00FB3B07" w:rsidRDefault="00000000">
      <w:pPr>
        <w:spacing w:line="600" w:lineRule="exact"/>
        <w:ind w:firstLine="640"/>
        <w:rPr>
          <w:rFonts w:ascii="仿宋_GB2312" w:eastAsia="仿宋_GB2312" w:hAnsi="仿宋"/>
          <w:b/>
          <w:color w:val="FF0000"/>
          <w:sz w:val="32"/>
          <w:szCs w:val="32"/>
        </w:rPr>
      </w:pPr>
      <w:r>
        <w:rPr>
          <w:rFonts w:ascii="仿宋_GB2312" w:eastAsia="仿宋_GB2312" w:hAnsi="仿宋" w:hint="eastAsia"/>
          <w:color w:val="000000"/>
          <w:sz w:val="32"/>
          <w:szCs w:val="32"/>
        </w:rPr>
        <w:t>2020年“三公”经费财政拨款支出决算为1.05万元，完成预算100%。</w:t>
      </w:r>
    </w:p>
    <w:p w14:paraId="3C7473EF" w14:textId="77777777" w:rsidR="00FB3B07" w:rsidRDefault="00000000">
      <w:pPr>
        <w:spacing w:line="600" w:lineRule="exact"/>
        <w:ind w:firstLine="640"/>
        <w:outlineLvl w:val="2"/>
        <w:rPr>
          <w:rFonts w:ascii="楷体_GB2312" w:eastAsia="楷体_GB2312" w:hAnsi="仿宋"/>
          <w:color w:val="000000"/>
          <w:sz w:val="32"/>
          <w:szCs w:val="32"/>
        </w:rPr>
      </w:pPr>
      <w:bookmarkStart w:id="45" w:name="_Toc15377217"/>
      <w:r>
        <w:rPr>
          <w:rFonts w:ascii="楷体_GB2312" w:eastAsia="楷体_GB2312" w:hAnsi="仿宋" w:hint="eastAsia"/>
          <w:color w:val="000000"/>
          <w:sz w:val="32"/>
          <w:szCs w:val="32"/>
        </w:rPr>
        <w:t>（二）“三公”经费财政拨款支出决算具体情况说明</w:t>
      </w:r>
      <w:bookmarkEnd w:id="45"/>
    </w:p>
    <w:p w14:paraId="5A907B54" w14:textId="77777777" w:rsidR="00FB3B07" w:rsidRDefault="00000000">
      <w:pPr>
        <w:spacing w:line="60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2020年“三公”经费财政拨款支出决算中，因公出国（境）费支出决算0万元，占0%；公务用车购置及运行维护费支出决算1.05万元，占100%；公务接待费支出决算0万元，占0%。具体情况如下：</w:t>
      </w:r>
    </w:p>
    <w:p w14:paraId="73D827BE" w14:textId="77777777" w:rsidR="00FB3B07"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e"/>
          <w:rFonts w:ascii="仿宋" w:eastAsia="仿宋" w:hAnsi="仿宋" w:hint="eastAsia"/>
          <w:b w:val="0"/>
          <w:bCs/>
          <w:color w:val="000000"/>
          <w:sz w:val="32"/>
          <w:szCs w:val="32"/>
        </w:rPr>
        <w:t>完成预算0</w:t>
      </w:r>
      <w:r>
        <w:rPr>
          <w:rStyle w:val="ae"/>
          <w:rFonts w:ascii="仿宋" w:eastAsia="仿宋" w:hAnsi="仿宋"/>
          <w:b w:val="0"/>
          <w:bCs/>
          <w:color w:val="000000"/>
          <w:sz w:val="32"/>
          <w:szCs w:val="32"/>
        </w:rPr>
        <w:t>%</w:t>
      </w:r>
      <w:r>
        <w:rPr>
          <w:rStyle w:val="ae"/>
          <w:rFonts w:ascii="仿宋" w:eastAsia="仿宋" w:hAnsi="仿宋" w:hint="eastAsia"/>
          <w:b w:val="0"/>
          <w:bCs/>
          <w:color w:val="000000"/>
          <w:sz w:val="32"/>
          <w:szCs w:val="32"/>
        </w:rPr>
        <w:t>。</w:t>
      </w:r>
      <w:r>
        <w:rPr>
          <w:rFonts w:ascii="仿宋_GB2312" w:eastAsia="仿宋_GB2312" w:hint="eastAsia"/>
          <w:color w:val="000000"/>
          <w:sz w:val="32"/>
          <w:szCs w:val="32"/>
        </w:rPr>
        <w:t>2020年</w:t>
      </w:r>
      <w:r>
        <w:rPr>
          <w:rFonts w:ascii="仿宋_GB2312" w:eastAsia="仿宋_GB2312" w:hint="eastAsia"/>
          <w:color w:val="000000"/>
          <w:sz w:val="32"/>
          <w:szCs w:val="32"/>
        </w:rPr>
        <w:lastRenderedPageBreak/>
        <w:t>我局无因公出国（境）经费支出。因公出国（境）支出决算比</w:t>
      </w:r>
      <w:r>
        <w:rPr>
          <w:rFonts w:ascii="仿宋_GB2312" w:eastAsia="仿宋_GB2312"/>
          <w:color w:val="000000"/>
          <w:sz w:val="32"/>
          <w:szCs w:val="32"/>
        </w:rPr>
        <w:t>20</w:t>
      </w:r>
      <w:r>
        <w:rPr>
          <w:rFonts w:ascii="仿宋_GB2312" w:eastAsia="仿宋_GB2312" w:hint="eastAsia"/>
          <w:color w:val="000000"/>
          <w:sz w:val="32"/>
          <w:szCs w:val="32"/>
        </w:rPr>
        <w:t>20年无增减。</w:t>
      </w:r>
    </w:p>
    <w:p w14:paraId="4679A93F" w14:textId="77777777" w:rsidR="00FB3B07"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1.05万元，</w:t>
      </w:r>
      <w:r>
        <w:rPr>
          <w:rStyle w:val="ae"/>
          <w:rFonts w:ascii="仿宋_GB2312" w:eastAsia="仿宋_GB2312" w:hAnsi="仿宋" w:hint="eastAsia"/>
          <w:b w:val="0"/>
          <w:bCs/>
          <w:color w:val="000000"/>
          <w:sz w:val="32"/>
          <w:szCs w:val="32"/>
        </w:rPr>
        <w:t>完成预算100%。</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9年减少0.03万元，下降2.7</w:t>
      </w:r>
      <w:r>
        <w:rPr>
          <w:rFonts w:ascii="仿宋_GB2312" w:eastAsia="仿宋_GB2312"/>
          <w:color w:val="000000"/>
          <w:sz w:val="32"/>
          <w:szCs w:val="32"/>
        </w:rPr>
        <w:t>%</w:t>
      </w:r>
      <w:r>
        <w:rPr>
          <w:rFonts w:ascii="仿宋_GB2312" w:eastAsia="仿宋_GB2312" w:hint="eastAsia"/>
          <w:color w:val="000000"/>
          <w:sz w:val="32"/>
          <w:szCs w:val="32"/>
        </w:rPr>
        <w:t>。主要原因是厉行节约，严格公务用车管理。</w:t>
      </w:r>
    </w:p>
    <w:p w14:paraId="445EAE3A" w14:textId="77777777" w:rsidR="00FB3B07"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其中：公务用车购置支出0万元。截至</w:t>
      </w:r>
      <w:r>
        <w:rPr>
          <w:rFonts w:ascii="仿宋_GB2312" w:eastAsia="仿宋_GB2312"/>
          <w:color w:val="000000"/>
          <w:sz w:val="32"/>
          <w:szCs w:val="32"/>
        </w:rPr>
        <w:t>20</w:t>
      </w:r>
      <w:r>
        <w:rPr>
          <w:rFonts w:ascii="仿宋_GB2312" w:eastAsia="仿宋_GB2312" w:hint="eastAsia"/>
          <w:color w:val="000000"/>
          <w:sz w:val="32"/>
          <w:szCs w:val="32"/>
        </w:rPr>
        <w:t>20年</w:t>
      </w:r>
      <w:r>
        <w:rPr>
          <w:rFonts w:ascii="仿宋_GB2312" w:eastAsia="仿宋_GB2312"/>
          <w:color w:val="000000"/>
          <w:sz w:val="32"/>
          <w:szCs w:val="32"/>
        </w:rPr>
        <w:t>12</w:t>
      </w:r>
      <w:r>
        <w:rPr>
          <w:rFonts w:ascii="仿宋_GB2312" w:eastAsia="仿宋_GB2312" w:hint="eastAsia"/>
          <w:color w:val="000000"/>
          <w:sz w:val="32"/>
          <w:szCs w:val="32"/>
        </w:rPr>
        <w:t>月底，单位共有公务用车1辆。</w:t>
      </w:r>
    </w:p>
    <w:p w14:paraId="7F4EC6D3" w14:textId="77777777" w:rsidR="00FB3B07"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公务用车运行维护费支出1.05万元。主要用于档案工作、驻村工和所需的公务用车燃料费、维修费、过路过桥费、保险费等支出。</w:t>
      </w:r>
    </w:p>
    <w:p w14:paraId="0C2E921A" w14:textId="77777777" w:rsidR="00FB3B07" w:rsidRDefault="00000000">
      <w:pPr>
        <w:spacing w:line="600" w:lineRule="exact"/>
        <w:ind w:firstLine="640"/>
        <w:rPr>
          <w:rFonts w:ascii="仿宋_GB2312" w:eastAsia="仿宋_GB2312"/>
          <w:b/>
          <w:color w:val="000000"/>
          <w:sz w:val="32"/>
          <w:szCs w:val="32"/>
        </w:rPr>
      </w:pPr>
      <w:r>
        <w:rPr>
          <w:rFonts w:ascii="仿宋_GB2312" w:eastAsia="仿宋_GB2312" w:hint="eastAsia"/>
          <w:color w:val="000000"/>
          <w:sz w:val="32"/>
          <w:szCs w:val="32"/>
        </w:rPr>
        <w:t>3.公务接待费支出0万元，</w:t>
      </w:r>
      <w:r>
        <w:rPr>
          <w:rStyle w:val="ae"/>
          <w:rFonts w:ascii="仿宋_GB2312" w:eastAsia="仿宋_GB2312" w:hAnsi="仿宋" w:hint="eastAsia"/>
          <w:b w:val="0"/>
          <w:bCs/>
          <w:color w:val="000000"/>
          <w:sz w:val="32"/>
          <w:szCs w:val="32"/>
        </w:rPr>
        <w:t>完成预算0%</w:t>
      </w:r>
      <w:r>
        <w:rPr>
          <w:rStyle w:val="ae"/>
          <w:rFonts w:ascii="仿宋" w:eastAsia="仿宋" w:hAnsi="仿宋" w:hint="eastAsia"/>
          <w:b w:val="0"/>
          <w:bCs/>
          <w:color w:val="000000"/>
          <w:sz w:val="32"/>
          <w:szCs w:val="32"/>
        </w:rPr>
        <w:t>。</w:t>
      </w:r>
    </w:p>
    <w:p w14:paraId="71A7B640" w14:textId="77777777" w:rsidR="00FB3B07" w:rsidRDefault="00000000">
      <w:pPr>
        <w:spacing w:line="600" w:lineRule="exact"/>
        <w:ind w:firstLine="640"/>
        <w:outlineLvl w:val="1"/>
        <w:rPr>
          <w:rStyle w:val="2Char"/>
          <w:rFonts w:ascii="黑体" w:eastAsia="黑体" w:hAnsi="黑体"/>
        </w:rPr>
      </w:pPr>
      <w:bookmarkStart w:id="46" w:name="_Toc15396610"/>
      <w:bookmarkStart w:id="47" w:name="_Toc15377218"/>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14:paraId="4A07A80A" w14:textId="77777777" w:rsidR="00FB3B07"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20年政府性基金预算拨款支出0万元。</w:t>
      </w:r>
    </w:p>
    <w:p w14:paraId="22C66BF7" w14:textId="77777777" w:rsidR="00FB3B07" w:rsidRDefault="00000000">
      <w:pPr>
        <w:numPr>
          <w:ilvl w:val="0"/>
          <w:numId w:val="1"/>
        </w:numPr>
        <w:spacing w:line="600" w:lineRule="exact"/>
        <w:ind w:firstLine="640"/>
        <w:outlineLvl w:val="1"/>
        <w:rPr>
          <w:rStyle w:val="2Char"/>
          <w:rFonts w:ascii="黑体" w:eastAsia="黑体" w:hAnsi="黑体"/>
          <w:b w:val="0"/>
        </w:rPr>
      </w:pPr>
      <w:bookmarkStart w:id="48" w:name="_Toc15396611"/>
      <w:bookmarkStart w:id="49" w:name="_Toc15377219"/>
      <w:r>
        <w:rPr>
          <w:rStyle w:val="2Char"/>
          <w:rFonts w:ascii="黑体" w:eastAsia="黑体" w:hAnsi="黑体" w:hint="eastAsia"/>
          <w:b w:val="0"/>
        </w:rPr>
        <w:t>国有资本经营预算支出决算情况说明</w:t>
      </w:r>
      <w:bookmarkEnd w:id="48"/>
      <w:bookmarkEnd w:id="49"/>
    </w:p>
    <w:p w14:paraId="31289E86" w14:textId="77777777" w:rsidR="00FB3B07"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20年国有资本经营预算拨款支出0万元。</w:t>
      </w:r>
    </w:p>
    <w:p w14:paraId="7E565291" w14:textId="77777777" w:rsidR="00FB3B07" w:rsidRDefault="00000000">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14:paraId="50AA875A" w14:textId="77777777" w:rsidR="00FB3B07" w:rsidRDefault="00000000">
      <w:pPr>
        <w:spacing w:line="600" w:lineRule="exact"/>
        <w:ind w:firstLineChars="200" w:firstLine="640"/>
        <w:outlineLvl w:val="2"/>
        <w:rPr>
          <w:rFonts w:ascii="楷体_GB2312" w:eastAsia="楷体_GB2312" w:hAnsi="仿宋"/>
          <w:color w:val="000000"/>
          <w:sz w:val="32"/>
          <w:szCs w:val="32"/>
        </w:rPr>
      </w:pPr>
      <w:bookmarkStart w:id="52" w:name="_Toc15377222"/>
      <w:r>
        <w:rPr>
          <w:rFonts w:ascii="楷体_GB2312" w:eastAsia="楷体_GB2312" w:hAnsi="仿宋" w:hint="eastAsia"/>
          <w:color w:val="000000"/>
          <w:sz w:val="32"/>
          <w:szCs w:val="32"/>
        </w:rPr>
        <w:t>（一）机关运行经费支出情况</w:t>
      </w:r>
      <w:bookmarkEnd w:id="52"/>
    </w:p>
    <w:p w14:paraId="39175925" w14:textId="77777777" w:rsidR="00FB3B07"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w:t>
      </w:r>
      <w:r>
        <w:rPr>
          <w:rFonts w:ascii="仿宋_GB2312" w:eastAsia="仿宋_GB2312" w:hint="eastAsia"/>
          <w:color w:val="000000"/>
          <w:sz w:val="32"/>
          <w:szCs w:val="32"/>
        </w:rPr>
        <w:t>20年，档案馆机关运行经费支出6.26万元，比</w:t>
      </w:r>
      <w:r>
        <w:rPr>
          <w:rFonts w:ascii="仿宋_GB2312" w:eastAsia="仿宋_GB2312"/>
          <w:color w:val="000000"/>
          <w:sz w:val="32"/>
          <w:szCs w:val="32"/>
        </w:rPr>
        <w:t>20</w:t>
      </w:r>
      <w:r>
        <w:rPr>
          <w:rFonts w:ascii="仿宋_GB2312" w:eastAsia="仿宋_GB2312" w:hint="eastAsia"/>
          <w:color w:val="000000"/>
          <w:sz w:val="32"/>
          <w:szCs w:val="32"/>
        </w:rPr>
        <w:t>19年增加5.01万元，增长20</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主要原因是经济增长.</w:t>
      </w:r>
    </w:p>
    <w:p w14:paraId="4FC3A4ED" w14:textId="77777777" w:rsidR="00FB3B07"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14:paraId="1F9AF2B0" w14:textId="77777777" w:rsidR="00FB3B07" w:rsidRDefault="00000000">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20年，我单位无政府采购支出。</w:t>
      </w:r>
    </w:p>
    <w:p w14:paraId="165D1492" w14:textId="77777777" w:rsidR="00FB3B07"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lastRenderedPageBreak/>
        <w:t>（三）国有资产占有使用情况</w:t>
      </w:r>
      <w:bookmarkEnd w:id="54"/>
    </w:p>
    <w:p w14:paraId="0BEAD539" w14:textId="77777777" w:rsidR="00FB3B07" w:rsidRDefault="00000000">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w:t>
      </w:r>
      <w:r>
        <w:rPr>
          <w:rFonts w:ascii="仿宋_GB2312" w:eastAsia="仿宋_GB2312" w:hint="eastAsia"/>
          <w:color w:val="000000"/>
          <w:sz w:val="32"/>
          <w:szCs w:val="32"/>
        </w:rPr>
        <w:t>20年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日，档案馆共有车辆1辆，其中：公务用车一辆。</w:t>
      </w:r>
    </w:p>
    <w:p w14:paraId="4B029751" w14:textId="77777777" w:rsidR="00FB3B07"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14:paraId="3D73CD53" w14:textId="77777777" w:rsidR="00FB3B07"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年初预算编制阶段，组织对本单位档案数字化项目开展了预算事前绩效评估，对项目编制了绩效目标，预算执行过程中，开展绩效监控，年终执行完毕后，对项目开展了绩效目标完成情况梳理填报。</w:t>
      </w:r>
    </w:p>
    <w:p w14:paraId="1E98CD42" w14:textId="77777777" w:rsidR="00FB3B07"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本单位按要求对2020年部门整体支出开展绩效自评，从评价情况来看，严格按要求进行预算管理要求，对日常公用经费、项目支出严格按程序进行，预算收入基本等于支出。  </w:t>
      </w:r>
    </w:p>
    <w:p w14:paraId="67072A3A" w14:textId="77777777" w:rsidR="00FB3B07"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本单位2020年无项目.</w:t>
      </w:r>
    </w:p>
    <w:p w14:paraId="18EBD754" w14:textId="77777777" w:rsidR="00FB3B07"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14:paraId="2AB06657" w14:textId="77777777" w:rsidR="00FB3B07"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本部门按要求对2020年部门整体支出绩效评价情况开展自评，《档案馆2020年部门整体支出绩效评价报告》见附件（附件1）。</w:t>
      </w:r>
    </w:p>
    <w:p w14:paraId="4C52F39E" w14:textId="77777777" w:rsidR="00FB3B07" w:rsidRDefault="00FB3B07">
      <w:pPr>
        <w:spacing w:line="600" w:lineRule="exact"/>
        <w:ind w:left="660"/>
        <w:outlineLvl w:val="0"/>
        <w:rPr>
          <w:rFonts w:ascii="黑体" w:eastAsia="黑体" w:hAnsi="黑体"/>
          <w:bCs/>
          <w:kern w:val="44"/>
          <w:sz w:val="44"/>
          <w:szCs w:val="44"/>
        </w:rPr>
      </w:pPr>
      <w:bookmarkStart w:id="55" w:name="_Toc15377225"/>
      <w:bookmarkStart w:id="56" w:name="_Toc15396613"/>
    </w:p>
    <w:p w14:paraId="2558D056" w14:textId="77777777" w:rsidR="00FB3B07" w:rsidRDefault="00FB3B07">
      <w:pPr>
        <w:spacing w:line="600" w:lineRule="exact"/>
        <w:ind w:left="660"/>
        <w:outlineLvl w:val="0"/>
        <w:rPr>
          <w:rFonts w:ascii="黑体" w:eastAsia="黑体" w:hAnsi="黑体"/>
          <w:bCs/>
          <w:kern w:val="44"/>
          <w:sz w:val="44"/>
          <w:szCs w:val="44"/>
        </w:rPr>
      </w:pPr>
    </w:p>
    <w:p w14:paraId="5B3D4836" w14:textId="77777777" w:rsidR="00FB3B07" w:rsidRDefault="00FB3B07">
      <w:pPr>
        <w:spacing w:line="600" w:lineRule="exact"/>
        <w:ind w:left="660"/>
        <w:outlineLvl w:val="0"/>
        <w:rPr>
          <w:rFonts w:ascii="黑体" w:eastAsia="黑体" w:hAnsi="黑体"/>
          <w:bCs/>
          <w:kern w:val="44"/>
          <w:sz w:val="44"/>
          <w:szCs w:val="44"/>
        </w:rPr>
      </w:pPr>
    </w:p>
    <w:p w14:paraId="590818B5" w14:textId="77777777" w:rsidR="00FB3B07" w:rsidRDefault="00FB3B07">
      <w:pPr>
        <w:spacing w:line="600" w:lineRule="exact"/>
        <w:ind w:left="660"/>
        <w:outlineLvl w:val="0"/>
        <w:rPr>
          <w:rFonts w:ascii="黑体" w:eastAsia="黑体" w:hAnsi="黑体"/>
          <w:bCs/>
          <w:kern w:val="44"/>
          <w:sz w:val="44"/>
          <w:szCs w:val="44"/>
        </w:rPr>
      </w:pPr>
    </w:p>
    <w:p w14:paraId="26A8B079" w14:textId="77777777" w:rsidR="00FB3B07" w:rsidRDefault="00FB3B07">
      <w:pPr>
        <w:spacing w:line="600" w:lineRule="exact"/>
        <w:ind w:left="660"/>
        <w:outlineLvl w:val="0"/>
        <w:rPr>
          <w:rFonts w:ascii="黑体" w:eastAsia="黑体" w:hAnsi="黑体"/>
          <w:bCs/>
          <w:kern w:val="44"/>
          <w:sz w:val="44"/>
          <w:szCs w:val="44"/>
        </w:rPr>
      </w:pPr>
    </w:p>
    <w:p w14:paraId="3086C7D5" w14:textId="77777777" w:rsidR="00FB3B07" w:rsidRDefault="00FB3B07">
      <w:pPr>
        <w:spacing w:line="600" w:lineRule="exact"/>
        <w:ind w:left="660"/>
        <w:outlineLvl w:val="0"/>
        <w:rPr>
          <w:rFonts w:ascii="黑体" w:eastAsia="黑体" w:hAnsi="黑体"/>
          <w:bCs/>
          <w:kern w:val="44"/>
          <w:sz w:val="44"/>
          <w:szCs w:val="44"/>
        </w:rPr>
      </w:pPr>
    </w:p>
    <w:p w14:paraId="3DAD00DC" w14:textId="77777777" w:rsidR="00FB3B07" w:rsidRDefault="00FB3B07">
      <w:pPr>
        <w:spacing w:line="600" w:lineRule="exact"/>
        <w:ind w:left="660"/>
        <w:outlineLvl w:val="0"/>
        <w:rPr>
          <w:rFonts w:ascii="黑体" w:eastAsia="黑体" w:hAnsi="黑体"/>
          <w:bCs/>
          <w:kern w:val="44"/>
          <w:sz w:val="44"/>
          <w:szCs w:val="44"/>
        </w:rPr>
      </w:pPr>
    </w:p>
    <w:p w14:paraId="3106C087" w14:textId="77777777" w:rsidR="00FB3B07" w:rsidRDefault="00000000">
      <w:pPr>
        <w:numPr>
          <w:ilvl w:val="0"/>
          <w:numId w:val="2"/>
        </w:numPr>
        <w:spacing w:line="600" w:lineRule="exact"/>
        <w:ind w:firstLineChars="150" w:firstLine="660"/>
        <w:jc w:val="center"/>
        <w:outlineLvl w:val="0"/>
        <w:rPr>
          <w:rStyle w:val="10"/>
          <w:rFonts w:ascii="黑体" w:eastAsia="黑体" w:hAnsi="黑体"/>
          <w:b w:val="0"/>
        </w:rPr>
      </w:pPr>
      <w:r>
        <w:rPr>
          <w:rFonts w:ascii="黑体" w:eastAsia="黑体" w:hAnsi="黑体" w:hint="eastAsia"/>
          <w:color w:val="000000"/>
          <w:sz w:val="44"/>
          <w:szCs w:val="44"/>
        </w:rPr>
        <w:t>名</w:t>
      </w:r>
      <w:r>
        <w:rPr>
          <w:rStyle w:val="10"/>
          <w:rFonts w:ascii="黑体" w:eastAsia="黑体" w:hAnsi="黑体" w:hint="eastAsia"/>
          <w:b w:val="0"/>
        </w:rPr>
        <w:t>词解释</w:t>
      </w:r>
      <w:bookmarkEnd w:id="55"/>
      <w:bookmarkEnd w:id="56"/>
    </w:p>
    <w:p w14:paraId="6B14D541"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19461321"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30589DD9"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52AC64E6"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3AA7A7F1"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CE2A0F7"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2D460A75"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14:paraId="730C0577"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lastRenderedPageBreak/>
        <w:t>8</w:t>
      </w:r>
      <w:r>
        <w:rPr>
          <w:rFonts w:ascii="仿宋_GB2312" w:eastAsia="仿宋_GB2312" w:hint="eastAsia"/>
          <w:sz w:val="32"/>
          <w:szCs w:val="32"/>
        </w:rPr>
        <w:t>、年末结转和结余：指单位按有关规定结转到下年或以后年度继续使用的资金。</w:t>
      </w:r>
    </w:p>
    <w:p w14:paraId="2F3A93B4"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14:paraId="75412266"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14:paraId="5ED1A43B"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公共安全（类）…（款）…（项）：指……。</w:t>
      </w:r>
    </w:p>
    <w:p w14:paraId="2B964AF8"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14:paraId="3FC6D646"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14:paraId="4A170E86"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14:paraId="71951560"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14:paraId="7F61F6E3"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14:paraId="6C495BC5"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14:paraId="555297C4"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14:paraId="5C951624"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14:paraId="5E7F380C"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14:paraId="5195FD73"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14:paraId="0228FD7F"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14:paraId="7991A702"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14:paraId="63C0E892"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14:paraId="7AA708B8"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14:paraId="75067952" w14:textId="77777777" w:rsidR="00FB3B07" w:rsidRDefault="00000000">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14:paraId="14693002" w14:textId="77777777" w:rsidR="00FB3B07"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14:paraId="226381E3" w14:textId="77777777" w:rsidR="00FB3B07" w:rsidRDefault="00000000">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lastRenderedPageBreak/>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9年政府收支分类科目》增减内容。）</w:t>
      </w:r>
    </w:p>
    <w:p w14:paraId="5E7AAE0A" w14:textId="77777777" w:rsidR="00FB3B07"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基本支出：指为保障机构正常运转、完成日常工作任务而发生的人员支出和公用支出。</w:t>
      </w:r>
    </w:p>
    <w:p w14:paraId="2373A7E7" w14:textId="77777777" w:rsidR="00FB3B07"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6FCFC78" w14:textId="77777777" w:rsidR="00FB3B07"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14:paraId="526E603C"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6F6EB310"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D861C8" w14:textId="77777777" w:rsidR="00FB3B07"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14:paraId="7C2BD798" w14:textId="77777777" w:rsidR="00FB3B07" w:rsidRDefault="00000000">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w:t>
      </w:r>
      <w:r>
        <w:rPr>
          <w:rFonts w:ascii="仿宋" w:eastAsia="仿宋" w:hAnsi="仿宋" w:hint="eastAsia"/>
          <w:b/>
          <w:color w:val="000000"/>
          <w:sz w:val="32"/>
          <w:szCs w:val="32"/>
        </w:rPr>
        <w:lastRenderedPageBreak/>
        <w:t>部门职责职能增减名词解释内容。）</w:t>
      </w:r>
    </w:p>
    <w:p w14:paraId="38FAED49" w14:textId="77777777" w:rsidR="00FB3B07" w:rsidRDefault="00000000">
      <w:pPr>
        <w:spacing w:line="600" w:lineRule="exact"/>
        <w:jc w:val="center"/>
        <w:outlineLvl w:val="0"/>
        <w:rPr>
          <w:rStyle w:val="10"/>
          <w:rFonts w:ascii="黑体" w:eastAsia="黑体" w:hAnsi="黑体"/>
          <w:b w:val="0"/>
        </w:rPr>
      </w:pPr>
      <w:bookmarkStart w:id="57" w:name="_Toc15377226"/>
      <w:r>
        <w:rPr>
          <w:rFonts w:ascii="宋体"/>
          <w:b/>
          <w:color w:val="000000"/>
          <w:sz w:val="44"/>
          <w:szCs w:val="44"/>
        </w:rPr>
        <w:br w:type="page"/>
      </w:r>
      <w:bookmarkStart w:id="58"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58"/>
    </w:p>
    <w:p w14:paraId="0D6DE828" w14:textId="77777777" w:rsidR="00FB3B07" w:rsidRDefault="00000000">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14:paraId="4C7009D1" w14:textId="77777777" w:rsidR="00FB3B07" w:rsidRDefault="00000000">
      <w:pPr>
        <w:widowControl/>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松潘县档案馆</w:t>
      </w:r>
    </w:p>
    <w:p w14:paraId="0135751D" w14:textId="77777777" w:rsidR="00FB3B07" w:rsidRDefault="00000000">
      <w:pPr>
        <w:widowControl/>
        <w:spacing w:line="4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2020年部门整体支出绩效报告</w:t>
      </w:r>
    </w:p>
    <w:p w14:paraId="7ADA995F" w14:textId="77777777" w:rsidR="00FB3B07" w:rsidRDefault="00FB3B07">
      <w:pPr>
        <w:spacing w:line="400" w:lineRule="exact"/>
        <w:jc w:val="center"/>
        <w:rPr>
          <w:rFonts w:ascii="方正小标宋简体" w:eastAsia="方正小标宋简体" w:hAnsi="宋体"/>
          <w:sz w:val="44"/>
          <w:szCs w:val="44"/>
        </w:rPr>
      </w:pPr>
    </w:p>
    <w:p w14:paraId="2F3AC86D" w14:textId="77777777" w:rsidR="00FB3B07" w:rsidRDefault="00000000">
      <w:pPr>
        <w:adjustRightInd w:val="0"/>
        <w:snapToGrid w:val="0"/>
        <w:spacing w:line="560" w:lineRule="atLeast"/>
        <w:ind w:firstLine="720"/>
        <w:jc w:val="left"/>
        <w:rPr>
          <w:rFonts w:ascii="方正小标宋简体" w:eastAsia="方正小标宋简体" w:hAnsi="宋体" w:cs="宋体"/>
          <w:color w:val="000000"/>
          <w:kern w:val="0"/>
          <w:sz w:val="32"/>
          <w:szCs w:val="32"/>
          <w:lang w:val="zh-CN"/>
        </w:rPr>
      </w:pPr>
      <w:r>
        <w:rPr>
          <w:rFonts w:ascii="方正小标宋简体" w:eastAsia="方正小标宋简体" w:hAnsi="宋体" w:cs="宋体" w:hint="eastAsia"/>
          <w:color w:val="000000"/>
          <w:kern w:val="0"/>
          <w:sz w:val="32"/>
          <w:szCs w:val="32"/>
        </w:rPr>
        <w:t>一、</w:t>
      </w:r>
      <w:r>
        <w:rPr>
          <w:rFonts w:ascii="方正小标宋简体" w:eastAsia="方正小标宋简体" w:hAnsi="宋体" w:cs="宋体" w:hint="eastAsia"/>
          <w:color w:val="000000"/>
          <w:kern w:val="0"/>
          <w:sz w:val="32"/>
          <w:szCs w:val="32"/>
          <w:lang w:val="zh-CN"/>
        </w:rPr>
        <w:t>部门（单位）概况</w:t>
      </w:r>
    </w:p>
    <w:p w14:paraId="7D27C6CD" w14:textId="77777777" w:rsidR="00FB3B07" w:rsidRDefault="00000000">
      <w:pPr>
        <w:snapToGrid w:val="0"/>
        <w:spacing w:line="560" w:lineRule="atLeast"/>
        <w:ind w:firstLineChars="147" w:firstLine="472"/>
        <w:rPr>
          <w:rFonts w:ascii="仿宋_GB2312" w:hAnsi="宋体" w:cs="宋体"/>
          <w:b/>
          <w:color w:val="000000"/>
          <w:kern w:val="0"/>
          <w:sz w:val="32"/>
          <w:szCs w:val="32"/>
          <w:lang w:val="zh-CN"/>
        </w:rPr>
      </w:pPr>
      <w:r>
        <w:rPr>
          <w:rFonts w:ascii="仿宋_GB2312" w:hAnsi="宋体" w:cs="宋体" w:hint="eastAsia"/>
          <w:b/>
          <w:color w:val="000000"/>
          <w:kern w:val="0"/>
          <w:sz w:val="32"/>
          <w:szCs w:val="32"/>
          <w:lang w:val="zh-CN"/>
        </w:rPr>
        <w:t>（一）机构组成：</w:t>
      </w:r>
    </w:p>
    <w:p w14:paraId="7A029211" w14:textId="77777777" w:rsidR="00FB3B07" w:rsidRDefault="00000000">
      <w:pPr>
        <w:snapToGrid w:val="0"/>
        <w:spacing w:line="560" w:lineRule="atLeast"/>
        <w:ind w:firstLineChars="200" w:firstLine="640"/>
        <w:rPr>
          <w:rFonts w:ascii="仿宋_GB2312" w:eastAsia="仿宋_GB2312" w:hAnsi="仿宋"/>
          <w:sz w:val="32"/>
          <w:szCs w:val="32"/>
        </w:rPr>
      </w:pPr>
      <w:r>
        <w:rPr>
          <w:rFonts w:ascii="仿宋_GB2312" w:eastAsia="仿宋_GB2312" w:hAnsi="宋体" w:cs="宋体" w:hint="eastAsia"/>
          <w:color w:val="000000"/>
          <w:kern w:val="0"/>
          <w:sz w:val="32"/>
          <w:szCs w:val="32"/>
        </w:rPr>
        <w:t>松潘县档案馆属一级预算单位，属参照公务员管理事业单位。独立编制机构数1个，独立核算机构数1个。</w:t>
      </w:r>
    </w:p>
    <w:p w14:paraId="4FAA9015" w14:textId="77777777" w:rsidR="00FB3B07" w:rsidRDefault="00000000">
      <w:pPr>
        <w:pStyle w:val="reader-word-layerreader-word-s1-8"/>
        <w:widowControl w:val="0"/>
        <w:shd w:val="clear" w:color="auto" w:fill="FCFCFC"/>
        <w:spacing w:before="0" w:beforeAutospacing="0" w:after="0" w:afterAutospacing="0" w:line="560" w:lineRule="atLeast"/>
        <w:ind w:firstLineChars="196" w:firstLine="630"/>
        <w:rPr>
          <w:rFonts w:ascii="仿宋_GB2312"/>
          <w:b/>
          <w:color w:val="000000"/>
          <w:sz w:val="32"/>
          <w:szCs w:val="32"/>
          <w:lang w:val="zh-CN"/>
        </w:rPr>
      </w:pPr>
      <w:r>
        <w:rPr>
          <w:rFonts w:ascii="仿宋_GB2312" w:hint="eastAsia"/>
          <w:b/>
          <w:color w:val="000000"/>
          <w:sz w:val="32"/>
          <w:szCs w:val="32"/>
          <w:lang w:val="zh-CN"/>
        </w:rPr>
        <w:t>（二）机构职能：</w:t>
      </w:r>
    </w:p>
    <w:p w14:paraId="5D6663D9" w14:textId="77777777" w:rsidR="00FB3B07" w:rsidRDefault="00000000">
      <w:pPr>
        <w:pStyle w:val="p0"/>
        <w:widowControl w:val="0"/>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（1）切实贯彻实施国家有关档案工作的法律、法规和方针、政策；研究制定全县档案工作的规章制度、业务标准和技术规范，并组织实施，依法开展档案行政执法监督。</w:t>
      </w:r>
    </w:p>
    <w:p w14:paraId="3C115D17" w14:textId="77777777" w:rsidR="00FB3B07" w:rsidRDefault="00000000">
      <w:pPr>
        <w:pStyle w:val="p0"/>
        <w:widowControl w:val="0"/>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（2）负责研究制定全县档案事业发展的中长期规划和专项计划，并组织实施。</w:t>
      </w:r>
    </w:p>
    <w:p w14:paraId="012D0C5B" w14:textId="77777777" w:rsidR="00FB3B07" w:rsidRDefault="00000000">
      <w:pPr>
        <w:pStyle w:val="p0"/>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hint="eastAsia"/>
          <w:color w:val="000000"/>
          <w:sz w:val="32"/>
          <w:szCs w:val="32"/>
        </w:rPr>
        <w:t>（3）负责接收、收集和保管</w:t>
      </w:r>
      <w:r>
        <w:rPr>
          <w:rFonts w:ascii="仿宋_GB2312" w:eastAsia="仿宋_GB2312" w:hAnsi="仿宋" w:cs="仿宋_GB2312" w:hint="eastAsia"/>
          <w:color w:val="000000"/>
          <w:sz w:val="32"/>
          <w:szCs w:val="32"/>
        </w:rPr>
        <w:t>县直各单位和其他组织按规定移交进馆的档案资料；征集散存在社会上的珍贵档案资料；保守党和国家机密，维护档案的完整，确保档案资料的安全；开发和利用档案资源，为经济建设和社会事业发展提供服务。</w:t>
      </w:r>
    </w:p>
    <w:p w14:paraId="383FC019" w14:textId="77777777" w:rsidR="00FB3B07" w:rsidRDefault="00000000">
      <w:pPr>
        <w:pStyle w:val="p0"/>
        <w:widowControl w:val="0"/>
        <w:spacing w:line="580" w:lineRule="exac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（4）负责制定档案工作人员队伍建设规划，组织档案专业人员岗位培训。</w:t>
      </w:r>
    </w:p>
    <w:p w14:paraId="00B94C0A" w14:textId="77777777" w:rsidR="00FB3B07" w:rsidRDefault="00000000">
      <w:pPr>
        <w:pStyle w:val="p0"/>
        <w:widowControl w:val="0"/>
        <w:spacing w:line="580" w:lineRule="exact"/>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（5）负责审定全县各单位档案资料接收和收集范围，并负</w:t>
      </w:r>
      <w:r>
        <w:rPr>
          <w:rFonts w:ascii="仿宋_GB2312" w:eastAsia="仿宋_GB2312" w:hAnsi="仿宋" w:cs="仿宋_GB2312" w:hint="eastAsia"/>
          <w:color w:val="000000"/>
          <w:sz w:val="32"/>
          <w:szCs w:val="32"/>
        </w:rPr>
        <w:lastRenderedPageBreak/>
        <w:t>责全县各单位档案业务指导工作。</w:t>
      </w:r>
    </w:p>
    <w:p w14:paraId="5FA6C91D" w14:textId="77777777" w:rsidR="00FB3B07" w:rsidRDefault="00000000">
      <w:pPr>
        <w:pStyle w:val="p0"/>
        <w:widowControl w:val="0"/>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（6）完成县委、县政府交办的其他工作。</w:t>
      </w:r>
    </w:p>
    <w:p w14:paraId="1C7E4132" w14:textId="77777777" w:rsidR="00FB3B07" w:rsidRDefault="00000000">
      <w:pPr>
        <w:tabs>
          <w:tab w:val="left" w:pos="750"/>
        </w:tabs>
        <w:spacing w:line="580" w:lineRule="exact"/>
        <w:ind w:firstLine="567"/>
        <w:rPr>
          <w:rFonts w:ascii="仿宋_GB2312" w:hAnsi="宋体" w:cs="宋体"/>
          <w:b/>
          <w:color w:val="000000"/>
          <w:kern w:val="0"/>
          <w:sz w:val="32"/>
          <w:szCs w:val="32"/>
          <w:lang w:val="zh-CN"/>
        </w:rPr>
      </w:pPr>
      <w:r>
        <w:rPr>
          <w:rFonts w:ascii="仿宋_GB2312" w:hAnsi="宋体" w:cs="宋体" w:hint="eastAsia"/>
          <w:b/>
          <w:color w:val="000000"/>
          <w:kern w:val="0"/>
          <w:sz w:val="32"/>
          <w:szCs w:val="32"/>
          <w:lang w:val="zh-CN"/>
        </w:rPr>
        <w:t>（三）人员概况：</w:t>
      </w:r>
    </w:p>
    <w:p w14:paraId="3297CA12" w14:textId="77777777" w:rsidR="00FB3B07" w:rsidRDefault="00000000">
      <w:pPr>
        <w:tabs>
          <w:tab w:val="left" w:pos="750"/>
        </w:tabs>
        <w:spacing w:line="580" w:lineRule="exact"/>
        <w:ind w:firstLineChars="227" w:firstLine="726"/>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档案馆现有编制7名，参照公务员法管理的在编事业人员7人，退休人员2人。</w:t>
      </w:r>
    </w:p>
    <w:p w14:paraId="042FE325" w14:textId="77777777" w:rsidR="00FB3B07" w:rsidRDefault="00000000">
      <w:pPr>
        <w:snapToGrid w:val="0"/>
        <w:spacing w:line="560" w:lineRule="atLeast"/>
        <w:ind w:firstLineChars="250" w:firstLine="800"/>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二、部门财政资金收支情况</w:t>
      </w:r>
    </w:p>
    <w:p w14:paraId="3C29A44F" w14:textId="77777777" w:rsidR="00FB3B07" w:rsidRDefault="00000000">
      <w:pPr>
        <w:adjustRightInd w:val="0"/>
        <w:snapToGrid w:val="0"/>
        <w:spacing w:line="560" w:lineRule="atLeast"/>
        <w:ind w:firstLineChars="196" w:firstLine="630"/>
        <w:jc w:val="left"/>
        <w:rPr>
          <w:rFonts w:ascii="仿宋_GB2312" w:hAnsi="宋体" w:cs="宋体"/>
          <w:b/>
          <w:color w:val="000000"/>
          <w:kern w:val="0"/>
          <w:sz w:val="32"/>
          <w:szCs w:val="32"/>
          <w:lang w:val="zh-CN"/>
        </w:rPr>
      </w:pPr>
      <w:r>
        <w:rPr>
          <w:rFonts w:ascii="仿宋_GB2312" w:hAnsi="宋体" w:cs="宋体" w:hint="eastAsia"/>
          <w:b/>
          <w:color w:val="000000"/>
          <w:kern w:val="0"/>
          <w:sz w:val="32"/>
          <w:szCs w:val="32"/>
          <w:lang w:val="zh-CN"/>
        </w:rPr>
        <w:t>（一）部门财政资金收入情况：</w:t>
      </w:r>
    </w:p>
    <w:p w14:paraId="24914870" w14:textId="77777777" w:rsidR="00FB3B07" w:rsidRDefault="00000000">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2020年一般公共预算收入总数114.82万元，</w:t>
      </w:r>
      <w:proofErr w:type="gramStart"/>
      <w:r>
        <w:rPr>
          <w:rFonts w:ascii="仿宋_GB2312" w:eastAsia="仿宋_GB2312" w:hAnsi="仿宋_GB2312" w:cs="仿宋_GB2312" w:hint="eastAsia"/>
          <w:sz w:val="32"/>
          <w:szCs w:val="32"/>
        </w:rPr>
        <w:t>无基金</w:t>
      </w:r>
      <w:proofErr w:type="gramEnd"/>
      <w:r>
        <w:rPr>
          <w:rFonts w:ascii="仿宋_GB2312" w:eastAsia="仿宋_GB2312" w:hAnsi="仿宋_GB2312" w:cs="仿宋_GB2312" w:hint="eastAsia"/>
          <w:sz w:val="32"/>
          <w:szCs w:val="32"/>
        </w:rPr>
        <w:t>预算。较2019年一般公共预算收入总数130.46万元，减少15.64万元，减11.99%。2021年实际收到一般公共预算收入总数123.32万元，</w:t>
      </w:r>
      <w:proofErr w:type="gramStart"/>
      <w:r>
        <w:rPr>
          <w:rFonts w:ascii="仿宋_GB2312" w:eastAsia="仿宋_GB2312" w:hAnsi="仿宋_GB2312" w:cs="仿宋_GB2312" w:hint="eastAsia"/>
          <w:sz w:val="32"/>
          <w:szCs w:val="32"/>
        </w:rPr>
        <w:t>无基金</w:t>
      </w:r>
      <w:proofErr w:type="gramEnd"/>
      <w:r>
        <w:rPr>
          <w:rFonts w:ascii="仿宋_GB2312" w:eastAsia="仿宋_GB2312" w:hAnsi="仿宋_GB2312" w:cs="仿宋_GB2312" w:hint="eastAsia"/>
          <w:sz w:val="32"/>
          <w:szCs w:val="32"/>
        </w:rPr>
        <w:t>预算</w:t>
      </w:r>
      <w:r>
        <w:rPr>
          <w:rFonts w:ascii="仿宋_GB2312" w:eastAsia="仿宋_GB2312" w:hAnsi="仿宋" w:hint="eastAsia"/>
          <w:sz w:val="32"/>
          <w:szCs w:val="32"/>
        </w:rPr>
        <w:t>。</w:t>
      </w:r>
    </w:p>
    <w:p w14:paraId="7494AD14" w14:textId="77777777" w:rsidR="00FB3B07" w:rsidRDefault="00000000">
      <w:pPr>
        <w:adjustRightInd w:val="0"/>
        <w:snapToGrid w:val="0"/>
        <w:spacing w:line="560" w:lineRule="atLeast"/>
        <w:ind w:firstLineChars="196" w:firstLine="630"/>
        <w:jc w:val="left"/>
        <w:rPr>
          <w:rFonts w:ascii="仿宋_GB2312" w:hAnsi="宋体" w:cs="宋体"/>
          <w:b/>
          <w:color w:val="000000"/>
          <w:kern w:val="0"/>
          <w:sz w:val="32"/>
          <w:szCs w:val="32"/>
          <w:lang w:val="zh-CN"/>
        </w:rPr>
      </w:pPr>
      <w:r>
        <w:rPr>
          <w:rFonts w:ascii="仿宋_GB2312" w:hAnsi="宋体" w:cs="宋体" w:hint="eastAsia"/>
          <w:b/>
          <w:color w:val="000000"/>
          <w:kern w:val="0"/>
          <w:sz w:val="32"/>
          <w:szCs w:val="32"/>
          <w:lang w:val="zh-CN"/>
        </w:rPr>
        <w:t>（二）部门财政资金支出情况。</w:t>
      </w:r>
    </w:p>
    <w:p w14:paraId="06C0C18B" w14:textId="77777777" w:rsidR="00FB3B07" w:rsidRDefault="00000000">
      <w:pPr>
        <w:pStyle w:val="12"/>
        <w:spacing w:before="0" w:after="0" w:line="580" w:lineRule="exact"/>
        <w:ind w:firstLineChars="200" w:firstLine="640"/>
        <w:rPr>
          <w:rFonts w:ascii="仿宋_GB2312" w:eastAsia="仿宋_GB2312" w:hAnsi="仿宋_GB2312" w:cs="仿宋_GB2312"/>
          <w:kern w:val="2"/>
          <w:sz w:val="32"/>
          <w:szCs w:val="32"/>
          <w:lang w:val="en-US"/>
        </w:rPr>
      </w:pPr>
      <w:r>
        <w:rPr>
          <w:rFonts w:ascii="仿宋_GB2312" w:eastAsia="仿宋_GB2312" w:hAnsi="仿宋_GB2312" w:cs="仿宋_GB2312" w:hint="eastAsia"/>
          <w:kern w:val="2"/>
          <w:sz w:val="32"/>
          <w:szCs w:val="32"/>
          <w:lang w:val="en-US"/>
        </w:rPr>
        <w:t>2020年部门预算基本支出预算总数114.82万元，较2019年部门预算基本支出预算总数130.46万元减15.64万元，减11.99%。</w:t>
      </w:r>
    </w:p>
    <w:p w14:paraId="2BCDACEA" w14:textId="77777777" w:rsidR="00FB3B07" w:rsidRDefault="00000000">
      <w:pPr>
        <w:pStyle w:val="12"/>
        <w:spacing w:before="0" w:after="0" w:line="580" w:lineRule="exact"/>
        <w:ind w:firstLineChars="200" w:firstLine="640"/>
        <w:rPr>
          <w:rFonts w:ascii="仿宋_GB2312" w:eastAsia="仿宋_GB2312"/>
          <w:sz w:val="32"/>
          <w:szCs w:val="32"/>
        </w:rPr>
      </w:pPr>
      <w:r>
        <w:rPr>
          <w:rFonts w:ascii="仿宋_GB2312" w:eastAsia="仿宋_GB2312" w:hint="eastAsia"/>
          <w:sz w:val="32"/>
          <w:szCs w:val="32"/>
        </w:rPr>
        <w:t>其中：（1）工资和福利支出97.52万元（基本工资30.96万元，津贴补贴37.53万元，奖金2.62万元，机关事业单位基本养老保险缴费10.96万元</w:t>
      </w:r>
      <w:r>
        <w:rPr>
          <w:rFonts w:ascii="仿宋_GB2312" w:eastAsia="仿宋_GB2312" w:hint="eastAsia"/>
          <w:sz w:val="32"/>
          <w:szCs w:val="32"/>
          <w:lang w:val="en-US"/>
        </w:rPr>
        <w:t>，其他社会保障缴费6.51万元，住房公积金8.22万元，其它工资福利支出：0.72万元）；</w:t>
      </w:r>
      <w:r>
        <w:rPr>
          <w:rFonts w:ascii="仿宋_GB2312" w:eastAsia="仿宋_GB2312" w:hint="eastAsia"/>
          <w:sz w:val="32"/>
          <w:szCs w:val="32"/>
        </w:rPr>
        <w:t xml:space="preserve"> </w:t>
      </w:r>
    </w:p>
    <w:p w14:paraId="0C6F686C" w14:textId="77777777" w:rsidR="00FB3B07" w:rsidRDefault="00000000">
      <w:pPr>
        <w:pStyle w:val="12"/>
        <w:spacing w:before="0" w:after="0" w:line="580" w:lineRule="exact"/>
        <w:ind w:firstLineChars="200" w:firstLine="640"/>
        <w:rPr>
          <w:rFonts w:ascii="仿宋_GB2312" w:eastAsia="仿宋_GB2312" w:cs="仿宋_GB2312"/>
          <w:sz w:val="32"/>
          <w:szCs w:val="32"/>
        </w:rPr>
      </w:pPr>
      <w:r>
        <w:rPr>
          <w:rFonts w:ascii="仿宋_GB2312" w:eastAsia="仿宋_GB2312" w:hint="eastAsia"/>
          <w:sz w:val="32"/>
          <w:szCs w:val="32"/>
        </w:rPr>
        <w:t>（2）</w:t>
      </w:r>
      <w:r>
        <w:rPr>
          <w:rFonts w:ascii="仿宋_GB2312" w:eastAsia="仿宋_GB2312" w:cs="仿宋_GB2312" w:hint="eastAsia"/>
          <w:sz w:val="32"/>
          <w:szCs w:val="32"/>
        </w:rPr>
        <w:t>商品和服务支出6.54万元（办公费1.11万元，电费0.19万元，水费0.02万元，邮电费0.25万元，取暖费0.13万元、差旅费2.52万元，培训费0.13万元，公务用车运行维护费1.26万元，公务接待：0.12万元；工会经费：0.68万元；其他商品和服务支</w:t>
      </w:r>
      <w:r>
        <w:rPr>
          <w:rFonts w:ascii="仿宋_GB2312" w:eastAsia="仿宋_GB2312" w:cs="仿宋_GB2312" w:hint="eastAsia"/>
          <w:sz w:val="32"/>
          <w:szCs w:val="32"/>
        </w:rPr>
        <w:lastRenderedPageBreak/>
        <w:t>出0.13万元）。</w:t>
      </w:r>
    </w:p>
    <w:p w14:paraId="2905C1CA" w14:textId="77777777" w:rsidR="00FB3B07" w:rsidRDefault="00000000">
      <w:pPr>
        <w:pStyle w:val="12"/>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（3）对个人和家庭的补助0.07万元。</w:t>
      </w:r>
    </w:p>
    <w:p w14:paraId="5CE831F5" w14:textId="77777777" w:rsidR="00FB3B07" w:rsidRDefault="00000000">
      <w:pPr>
        <w:pStyle w:val="12"/>
        <w:spacing w:before="0" w:after="0" w:line="580" w:lineRule="exact"/>
        <w:ind w:firstLineChars="150" w:firstLine="480"/>
        <w:rPr>
          <w:rFonts w:ascii="仿宋_GB2312" w:eastAsia="仿宋_GB2312" w:cs="仿宋_GB2312"/>
          <w:sz w:val="32"/>
          <w:szCs w:val="32"/>
        </w:rPr>
      </w:pPr>
      <w:r>
        <w:rPr>
          <w:rFonts w:ascii="仿宋_GB2312" w:eastAsia="仿宋_GB2312" w:cs="仿宋_GB2312" w:hint="eastAsia"/>
          <w:sz w:val="32"/>
          <w:szCs w:val="32"/>
        </w:rPr>
        <w:t>（4）项目支出10.69万元。</w:t>
      </w:r>
    </w:p>
    <w:p w14:paraId="52D15A18" w14:textId="77777777" w:rsidR="00FB3B07" w:rsidRDefault="00000000">
      <w:pPr>
        <w:adjustRightInd w:val="0"/>
        <w:snapToGrid w:val="0"/>
        <w:spacing w:line="560" w:lineRule="atLeast"/>
        <w:ind w:firstLineChars="200" w:firstLine="640"/>
        <w:jc w:val="left"/>
        <w:rPr>
          <w:rFonts w:ascii="方正小标宋简体" w:eastAsia="方正小标宋简体"/>
          <w:sz w:val="32"/>
          <w:szCs w:val="32"/>
        </w:rPr>
      </w:pPr>
      <w:r>
        <w:rPr>
          <w:rFonts w:ascii="方正小标宋简体" w:eastAsia="方正小标宋简体" w:hAnsi="宋体" w:cs="宋体" w:hint="eastAsia"/>
          <w:color w:val="000000"/>
          <w:kern w:val="0"/>
          <w:sz w:val="32"/>
          <w:szCs w:val="32"/>
        </w:rPr>
        <w:t>三、部门财政支出管理情况</w:t>
      </w:r>
    </w:p>
    <w:p w14:paraId="447A3F9B" w14:textId="77777777" w:rsidR="00FB3B07" w:rsidRDefault="00000000">
      <w:pPr>
        <w:adjustRightInd w:val="0"/>
        <w:snapToGrid w:val="0"/>
        <w:spacing w:line="560" w:lineRule="atLeast"/>
        <w:ind w:firstLineChars="150" w:firstLine="480"/>
        <w:jc w:val="left"/>
        <w:rPr>
          <w:rFonts w:ascii="黑体" w:eastAsia="黑体" w:hAnsi="楷体" w:cs="宋体"/>
          <w:color w:val="000000"/>
          <w:kern w:val="0"/>
          <w:sz w:val="32"/>
          <w:szCs w:val="32"/>
          <w:lang w:val="zh-CN"/>
        </w:rPr>
      </w:pPr>
      <w:r>
        <w:rPr>
          <w:rFonts w:ascii="黑体" w:eastAsia="黑体" w:hAnsi="楷体" w:cs="宋体" w:hint="eastAsia"/>
          <w:color w:val="000000"/>
          <w:kern w:val="0"/>
          <w:sz w:val="32"/>
          <w:szCs w:val="32"/>
          <w:lang w:val="zh-CN"/>
        </w:rPr>
        <w:t>（一）预算编制情况。</w:t>
      </w:r>
    </w:p>
    <w:p w14:paraId="20E704F0" w14:textId="77777777" w:rsidR="00FB3B07" w:rsidRDefault="00000000">
      <w:pPr>
        <w:pStyle w:val="12"/>
        <w:spacing w:before="0" w:after="0" w:line="580" w:lineRule="exact"/>
        <w:ind w:firstLineChars="200" w:firstLine="643"/>
        <w:rPr>
          <w:rFonts w:ascii="仿宋_GB2312" w:eastAsia="仿宋_GB2312" w:cs="仿宋_GB2312"/>
          <w:b/>
          <w:sz w:val="32"/>
          <w:szCs w:val="32"/>
        </w:rPr>
      </w:pPr>
      <w:r>
        <w:rPr>
          <w:rFonts w:ascii="仿宋_GB2312" w:eastAsia="仿宋_GB2312" w:cs="仿宋_GB2312" w:hint="eastAsia"/>
          <w:b/>
          <w:sz w:val="32"/>
          <w:szCs w:val="32"/>
        </w:rPr>
        <w:t>1、预算编制质量</w:t>
      </w:r>
    </w:p>
    <w:p w14:paraId="59B526AE" w14:textId="77777777" w:rsidR="00FB3B07" w:rsidRDefault="00000000">
      <w:pPr>
        <w:pStyle w:val="12"/>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按照预算管理有关规定，目前部门预算的编制实行综合预算制度，即全部收入和支出都反映在预算中。本部门预算编制是由部门财务严格按照《预算法》的规定和财政部门预算股的要求，在既能保证本部门日常业务工作顺利开展的需要，又不浪费资金的前提下，合理编制出本部门的年度预算。</w:t>
      </w:r>
    </w:p>
    <w:p w14:paraId="1599C398" w14:textId="77777777" w:rsidR="00FB3B07" w:rsidRDefault="00000000">
      <w:pPr>
        <w:pStyle w:val="12"/>
        <w:spacing w:before="0" w:after="0" w:line="580" w:lineRule="exact"/>
        <w:ind w:firstLineChars="200" w:firstLine="643"/>
        <w:rPr>
          <w:rFonts w:ascii="仿宋_GB2312" w:eastAsia="仿宋_GB2312" w:cs="仿宋_GB2312"/>
          <w:b/>
          <w:sz w:val="32"/>
          <w:szCs w:val="32"/>
        </w:rPr>
      </w:pPr>
      <w:r>
        <w:rPr>
          <w:rFonts w:ascii="仿宋_GB2312" w:eastAsia="仿宋_GB2312" w:cs="仿宋_GB2312" w:hint="eastAsia"/>
          <w:b/>
          <w:sz w:val="32"/>
          <w:szCs w:val="32"/>
        </w:rPr>
        <w:t>2、绩效目标填报</w:t>
      </w:r>
    </w:p>
    <w:p w14:paraId="46F164A7" w14:textId="77777777" w:rsidR="00FB3B07" w:rsidRDefault="00000000">
      <w:pPr>
        <w:pStyle w:val="12"/>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本部门不涉及绩效考评相关项目。</w:t>
      </w:r>
    </w:p>
    <w:p w14:paraId="35AF2A9E" w14:textId="77777777" w:rsidR="00FB3B07" w:rsidRDefault="00000000">
      <w:pPr>
        <w:pStyle w:val="12"/>
        <w:spacing w:before="0" w:after="0" w:line="580" w:lineRule="exact"/>
        <w:ind w:firstLineChars="200" w:firstLine="643"/>
        <w:rPr>
          <w:rFonts w:ascii="仿宋_GB2312" w:eastAsia="仿宋_GB2312" w:cs="仿宋_GB2312"/>
          <w:sz w:val="32"/>
          <w:szCs w:val="32"/>
        </w:rPr>
      </w:pPr>
      <w:r>
        <w:rPr>
          <w:rFonts w:ascii="仿宋_GB2312" w:eastAsia="仿宋_GB2312" w:cs="仿宋_GB2312" w:hint="eastAsia"/>
          <w:b/>
          <w:sz w:val="32"/>
          <w:szCs w:val="32"/>
        </w:rPr>
        <w:t>3、</w:t>
      </w:r>
      <w:r>
        <w:rPr>
          <w:rFonts w:ascii="仿宋_GB2312" w:eastAsia="仿宋_GB2312" w:cs="仿宋_GB2312" w:hint="eastAsia"/>
          <w:sz w:val="32"/>
          <w:szCs w:val="32"/>
        </w:rPr>
        <w:t>转移支付提前下达及专项转移支付分地区分项目编制情况</w:t>
      </w:r>
    </w:p>
    <w:p w14:paraId="1C02C1F9" w14:textId="77777777" w:rsidR="00FB3B07" w:rsidRDefault="00000000">
      <w:pPr>
        <w:pStyle w:val="12"/>
        <w:spacing w:before="0" w:after="0"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本部门转移支付资金为省级转移支付业务装备经费，转移支付资金本部门不参与预算编制，上级部门下达资金指标后，县财政部门按时足额将转移支付资金拨付到本部门。</w:t>
      </w:r>
    </w:p>
    <w:p w14:paraId="30D82761" w14:textId="77777777" w:rsidR="00FB3B07" w:rsidRDefault="00000000">
      <w:pPr>
        <w:adjustRightInd w:val="0"/>
        <w:snapToGrid w:val="0"/>
        <w:spacing w:line="560" w:lineRule="atLeast"/>
        <w:ind w:firstLineChars="150" w:firstLine="480"/>
        <w:jc w:val="left"/>
        <w:rPr>
          <w:rFonts w:ascii="黑体" w:eastAsia="黑体" w:hAnsi="楷体" w:cs="宋体"/>
          <w:color w:val="000000"/>
          <w:kern w:val="0"/>
          <w:sz w:val="32"/>
          <w:szCs w:val="32"/>
          <w:lang w:val="zh-CN"/>
        </w:rPr>
      </w:pPr>
      <w:r>
        <w:rPr>
          <w:rFonts w:ascii="黑体" w:eastAsia="黑体" w:hAnsi="楷体" w:cs="宋体" w:hint="eastAsia"/>
          <w:color w:val="000000"/>
          <w:kern w:val="0"/>
          <w:sz w:val="32"/>
          <w:szCs w:val="32"/>
          <w:lang w:val="zh-CN"/>
        </w:rPr>
        <w:t>（二）执行管理情况。</w:t>
      </w:r>
    </w:p>
    <w:p w14:paraId="6F6B775F" w14:textId="77777777" w:rsidR="00FB3B07" w:rsidRDefault="00000000">
      <w:pPr>
        <w:tabs>
          <w:tab w:val="left" w:pos="750"/>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从整体情况来看，我馆严格按照年初预算进行部门整体支出。在支出过程中，及时落实资金，为本单位业务工作顺利开展提供了强有力的财力</w:t>
      </w:r>
      <w:r>
        <w:rPr>
          <w:rFonts w:ascii="仿宋_GB2312" w:eastAsia="仿宋_GB2312" w:cs="仿宋_GB2312" w:hint="eastAsia"/>
          <w:sz w:val="32"/>
          <w:szCs w:val="32"/>
        </w:rPr>
        <w:t>保障。</w:t>
      </w:r>
      <w:r>
        <w:rPr>
          <w:rFonts w:ascii="仿宋_GB2312" w:eastAsia="仿宋_GB2312" w:hAnsi="仿宋_GB2312" w:cs="仿宋_GB2312" w:hint="eastAsia"/>
          <w:sz w:val="32"/>
          <w:szCs w:val="32"/>
        </w:rPr>
        <w:t>工作中能严格遵守各项规章制度，“三</w:t>
      </w:r>
      <w:r>
        <w:rPr>
          <w:rFonts w:ascii="仿宋_GB2312" w:eastAsia="仿宋_GB2312" w:hAnsi="仿宋_GB2312" w:cs="仿宋_GB2312" w:hint="eastAsia"/>
          <w:sz w:val="32"/>
          <w:szCs w:val="32"/>
        </w:rPr>
        <w:lastRenderedPageBreak/>
        <w:t>公经费”明显下降。实行了先有预算、后有执行、“用钱必问效、无效必问责”的新常态。</w:t>
      </w:r>
    </w:p>
    <w:p w14:paraId="08CF6E20" w14:textId="77777777" w:rsidR="00FB3B07" w:rsidRDefault="00000000">
      <w:pPr>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2020年，我馆行政运行支出数为96.88万元，比上年同期92.63万元增加4.25万元，增加 4.59%。其中2020年人员经费支出为89.83万元，同比2019年85.39万元增加4.44万元，增5.2%，增加原因是工资水平增加。日常公用经费支出6.26万元，同比2019年5.91万元增加0.35万元 ，增加5.92%。</w:t>
      </w:r>
    </w:p>
    <w:p w14:paraId="18C089C9" w14:textId="77777777" w:rsidR="00FB3B07" w:rsidRDefault="00000000">
      <w:pPr>
        <w:snapToGrid w:val="0"/>
        <w:spacing w:line="578"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2020年社会保障和就业</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数为11.72万元，完成预算100%。行政单位医疗支出数为7.23万元，完成预算100%。住房公积金2020年决算数为10.13万元，完成预算100%。</w:t>
      </w:r>
      <w:r>
        <w:rPr>
          <w:rFonts w:ascii="仿宋" w:eastAsia="仿宋" w:hAnsi="仿宋" w:cs="仿宋" w:hint="eastAsia"/>
          <w:sz w:val="32"/>
          <w:szCs w:val="32"/>
        </w:rPr>
        <w:t xml:space="preserve"> </w:t>
      </w:r>
    </w:p>
    <w:p w14:paraId="2D72946D"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cs="仿宋" w:hint="eastAsia"/>
          <w:sz w:val="32"/>
          <w:szCs w:val="32"/>
        </w:rPr>
        <w:t>（</w:t>
      </w:r>
      <w:r>
        <w:rPr>
          <w:rFonts w:ascii="仿宋_GB2312" w:eastAsia="仿宋_GB2312" w:hAnsi="仿宋" w:hint="eastAsia"/>
          <w:sz w:val="32"/>
          <w:szCs w:val="32"/>
        </w:rPr>
        <w:t>1）公务接待费，2020年年初预算安排公务接待费0.14万元，相较2019年0.13万元，同比增7.6%。主要原因是消费水平提高，严格执行厉行节约的要求，认真贯彻落实中央八项规定及省委省政府十项规定要求，严格控制接待规模及接待标准。</w:t>
      </w:r>
    </w:p>
    <w:p w14:paraId="1FB4DA1D"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（2）公务用车购置及运行维护费， 2020年1.26万元，原因是车辆处于待报废状态，运行较少。</w:t>
      </w:r>
    </w:p>
    <w:p w14:paraId="78204D12" w14:textId="77777777" w:rsidR="00FB3B07" w:rsidRDefault="00000000">
      <w:pPr>
        <w:adjustRightInd w:val="0"/>
        <w:snapToGrid w:val="0"/>
        <w:spacing w:line="560" w:lineRule="atLeast"/>
        <w:ind w:firstLineChars="150" w:firstLine="480"/>
        <w:jc w:val="left"/>
        <w:rPr>
          <w:rFonts w:ascii="黑体" w:eastAsia="黑体" w:hAnsi="楷体" w:cs="宋体"/>
          <w:color w:val="000000"/>
          <w:kern w:val="0"/>
          <w:sz w:val="32"/>
          <w:szCs w:val="32"/>
          <w:lang w:val="zh-CN"/>
        </w:rPr>
      </w:pPr>
      <w:r>
        <w:rPr>
          <w:rFonts w:ascii="黑体" w:eastAsia="黑体" w:hAnsi="楷体" w:cs="宋体" w:hint="eastAsia"/>
          <w:color w:val="000000"/>
          <w:kern w:val="0"/>
          <w:sz w:val="32"/>
          <w:szCs w:val="32"/>
          <w:lang w:val="zh-CN"/>
        </w:rPr>
        <w:t>（三）综合管理情况。</w:t>
      </w:r>
    </w:p>
    <w:p w14:paraId="0A3990C5"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1.我单位无政府性债务。</w:t>
      </w:r>
    </w:p>
    <w:p w14:paraId="5D739853"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2.非税收严格按照县财政局要求，及时上缴国库，无挪用现象。</w:t>
      </w:r>
    </w:p>
    <w:p w14:paraId="36A7A249"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3.政府采购严格按照相关采购规定执行。</w:t>
      </w:r>
    </w:p>
    <w:p w14:paraId="5809A734"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4.资产管理严格按照资产管理制度执行，严格执行法律、法规和有关规章制度；与行政单位履行职能需要相适应；科学合理，充分发挥资产使用效益；勤俭节约，从严控制。</w:t>
      </w:r>
    </w:p>
    <w:p w14:paraId="05606A2F"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5.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5ED63CF4"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6.</w:t>
      </w:r>
      <w:proofErr w:type="gramStart"/>
      <w:r>
        <w:rPr>
          <w:rFonts w:ascii="仿宋_GB2312" w:eastAsia="仿宋_GB2312" w:hAnsi="仿宋" w:hint="eastAsia"/>
          <w:sz w:val="32"/>
          <w:szCs w:val="32"/>
        </w:rPr>
        <w:t>我部门</w:t>
      </w:r>
      <w:proofErr w:type="gramEnd"/>
      <w:r>
        <w:rPr>
          <w:rFonts w:ascii="仿宋_GB2312" w:eastAsia="仿宋_GB2312" w:hAnsi="仿宋" w:hint="eastAsia"/>
          <w:sz w:val="32"/>
          <w:szCs w:val="32"/>
        </w:rPr>
        <w:t>将同级财政部门批复的本部门预决算报表及相关说明全部在政府门户网站公开，包括部门收支总体情况和财政拨款收支情况，公开公示了</w:t>
      </w:r>
      <w:proofErr w:type="gramStart"/>
      <w:r>
        <w:rPr>
          <w:rFonts w:ascii="仿宋_GB2312" w:eastAsia="仿宋_GB2312" w:hAnsi="仿宋" w:hint="eastAsia"/>
          <w:sz w:val="32"/>
          <w:szCs w:val="32"/>
        </w:rPr>
        <w:t>我部门</w:t>
      </w:r>
      <w:proofErr w:type="gramEnd"/>
      <w:r>
        <w:rPr>
          <w:rFonts w:ascii="仿宋_GB2312" w:eastAsia="仿宋_GB2312" w:hAnsi="仿宋" w:hint="eastAsia"/>
          <w:sz w:val="32"/>
          <w:szCs w:val="32"/>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5BED391A"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7.</w:t>
      </w:r>
      <w:proofErr w:type="gramStart"/>
      <w:r>
        <w:rPr>
          <w:rFonts w:ascii="仿宋_GB2312" w:eastAsia="仿宋_GB2312" w:hAnsi="仿宋" w:hint="eastAsia"/>
          <w:sz w:val="32"/>
          <w:szCs w:val="32"/>
        </w:rPr>
        <w:t>我部门</w:t>
      </w:r>
      <w:proofErr w:type="gramEnd"/>
      <w:r>
        <w:rPr>
          <w:rFonts w:ascii="仿宋_GB2312" w:eastAsia="仿宋_GB2312" w:hAnsi="仿宋" w:hint="eastAsia"/>
          <w:sz w:val="32"/>
          <w:szCs w:val="32"/>
        </w:rPr>
        <w:t>财务各项工作自觉配合县财政和上级部门的监督检查，对检查中存在的问题，严肃对待，认真开展整改落实。</w:t>
      </w:r>
    </w:p>
    <w:p w14:paraId="36B479D4" w14:textId="77777777" w:rsidR="00FB3B07" w:rsidRDefault="00000000">
      <w:pPr>
        <w:adjustRightInd w:val="0"/>
        <w:snapToGrid w:val="0"/>
        <w:spacing w:line="560" w:lineRule="atLeast"/>
        <w:ind w:firstLineChars="150" w:firstLine="480"/>
        <w:jc w:val="left"/>
        <w:rPr>
          <w:rFonts w:ascii="黑体" w:eastAsia="黑体" w:hAnsi="楷体" w:cs="宋体"/>
          <w:color w:val="000000"/>
          <w:kern w:val="0"/>
          <w:sz w:val="32"/>
          <w:szCs w:val="32"/>
          <w:lang w:val="zh-CN"/>
        </w:rPr>
      </w:pPr>
      <w:r>
        <w:rPr>
          <w:rFonts w:ascii="黑体" w:eastAsia="黑体" w:hAnsi="楷体" w:cs="宋体" w:hint="eastAsia"/>
          <w:color w:val="000000"/>
          <w:kern w:val="0"/>
          <w:sz w:val="32"/>
          <w:szCs w:val="32"/>
          <w:lang w:val="zh-CN"/>
        </w:rPr>
        <w:t>（四）整体绩效。</w:t>
      </w:r>
    </w:p>
    <w:p w14:paraId="44B29C9F"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紧紧围绕县委、县政府中心工作和构建和谐社会的总体目标，按照“为人民服务”的要求，夯实基层基础，更好地为我县经济发展和社会和谐稳定提供优质、高效、便捷的服务。</w:t>
      </w:r>
    </w:p>
    <w:p w14:paraId="132F5B1A" w14:textId="77777777" w:rsidR="00FB3B07" w:rsidRDefault="00000000">
      <w:pPr>
        <w:adjustRightInd w:val="0"/>
        <w:snapToGrid w:val="0"/>
        <w:spacing w:line="560" w:lineRule="atLeast"/>
        <w:ind w:firstLineChars="200" w:firstLine="640"/>
        <w:jc w:val="left"/>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lastRenderedPageBreak/>
        <w:t>四、评价结论及建议</w:t>
      </w:r>
    </w:p>
    <w:p w14:paraId="1AC6B809" w14:textId="77777777" w:rsidR="00FB3B07" w:rsidRDefault="00000000">
      <w:pPr>
        <w:widowControl/>
        <w:spacing w:line="360" w:lineRule="auto"/>
        <w:ind w:firstLineChars="150" w:firstLine="480"/>
        <w:jc w:val="left"/>
        <w:rPr>
          <w:rFonts w:ascii="仿宋_GB2312" w:hAnsi="仿宋"/>
          <w:sz w:val="32"/>
          <w:szCs w:val="32"/>
        </w:rPr>
      </w:pPr>
      <w:r>
        <w:rPr>
          <w:rFonts w:ascii="黑体" w:eastAsia="黑体" w:hAnsi="仿宋" w:hint="eastAsia"/>
          <w:sz w:val="32"/>
          <w:szCs w:val="32"/>
        </w:rPr>
        <w:t>（一）评价结论。</w:t>
      </w:r>
    </w:p>
    <w:p w14:paraId="548EDE9A"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规范了财政资金的管理，强化财政支出绩效理念，提升任意识，提高资金使用效益。各项工作有序开展的进度，财政资金收支情况同时也按进度执行，有个别需要进一步加大力度开展。</w:t>
      </w:r>
    </w:p>
    <w:p w14:paraId="07FE8FAB" w14:textId="77777777" w:rsidR="00FB3B07" w:rsidRDefault="00000000">
      <w:pPr>
        <w:widowControl/>
        <w:spacing w:line="360" w:lineRule="auto"/>
        <w:ind w:firstLineChars="150" w:firstLine="480"/>
        <w:jc w:val="left"/>
        <w:rPr>
          <w:rFonts w:ascii="黑体" w:eastAsia="黑体" w:hAnsi="仿宋"/>
          <w:sz w:val="32"/>
          <w:szCs w:val="32"/>
        </w:rPr>
      </w:pPr>
      <w:r>
        <w:rPr>
          <w:rFonts w:ascii="黑体" w:eastAsia="黑体" w:hAnsi="仿宋" w:hint="eastAsia"/>
          <w:sz w:val="32"/>
          <w:szCs w:val="32"/>
        </w:rPr>
        <w:t>（二）存在的问题</w:t>
      </w:r>
    </w:p>
    <w:p w14:paraId="4BDA3ECE"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1.资金使用科目不明确，存在错录科目的问题。</w:t>
      </w:r>
    </w:p>
    <w:p w14:paraId="0EA83AB5"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2.资金使用效益有待进一步提高。</w:t>
      </w:r>
    </w:p>
    <w:p w14:paraId="66E0EB5F" w14:textId="77777777" w:rsidR="00FB3B07" w:rsidRDefault="00000000">
      <w:pPr>
        <w:widowControl/>
        <w:spacing w:line="360" w:lineRule="auto"/>
        <w:ind w:firstLineChars="150" w:firstLine="480"/>
        <w:jc w:val="left"/>
        <w:rPr>
          <w:rFonts w:ascii="黑体" w:eastAsia="黑体" w:hAnsi="仿宋"/>
          <w:sz w:val="32"/>
          <w:szCs w:val="32"/>
        </w:rPr>
      </w:pPr>
      <w:r>
        <w:rPr>
          <w:rFonts w:ascii="黑体" w:eastAsia="黑体" w:hAnsi="仿宋" w:hint="eastAsia"/>
          <w:sz w:val="32"/>
          <w:szCs w:val="32"/>
        </w:rPr>
        <w:t>（三）改进建议</w:t>
      </w:r>
    </w:p>
    <w:p w14:paraId="5DB28F80"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1、建议财政部门能组织各单位财务人员进行业务的培训，不断提升各单位财务人员的业务素质和职业道德。</w:t>
      </w:r>
    </w:p>
    <w:p w14:paraId="2638023C" w14:textId="77777777" w:rsidR="00FB3B07" w:rsidRDefault="00000000">
      <w:pPr>
        <w:widowControl/>
        <w:spacing w:line="360" w:lineRule="auto"/>
        <w:ind w:firstLineChars="200" w:firstLine="640"/>
        <w:jc w:val="left"/>
        <w:rPr>
          <w:rFonts w:ascii="仿宋_GB2312" w:eastAsia="仿宋_GB2312" w:hAnsi="仿宋"/>
          <w:sz w:val="32"/>
          <w:szCs w:val="32"/>
        </w:rPr>
      </w:pPr>
      <w:r>
        <w:rPr>
          <w:rFonts w:ascii="仿宋_GB2312" w:eastAsia="仿宋_GB2312" w:hAnsi="仿宋" w:hint="eastAsia"/>
          <w:sz w:val="32"/>
          <w:szCs w:val="32"/>
        </w:rPr>
        <w:t>2、进一步加强资产的管理。</w:t>
      </w:r>
    </w:p>
    <w:p w14:paraId="4DBA7E61" w14:textId="77777777" w:rsidR="00FB3B07" w:rsidRDefault="00FB3B07">
      <w:pPr>
        <w:widowControl/>
        <w:spacing w:line="540" w:lineRule="exact"/>
        <w:rPr>
          <w:rFonts w:ascii="仿宋_GB2312" w:cs="宋体"/>
          <w:color w:val="000000"/>
          <w:sz w:val="32"/>
          <w:szCs w:val="32"/>
        </w:rPr>
      </w:pPr>
    </w:p>
    <w:p w14:paraId="068F2D21" w14:textId="77777777" w:rsidR="00FB3B07" w:rsidRDefault="00FB3B07">
      <w:pPr>
        <w:spacing w:line="600" w:lineRule="exact"/>
        <w:jc w:val="center"/>
        <w:outlineLvl w:val="0"/>
        <w:rPr>
          <w:rStyle w:val="10"/>
          <w:rFonts w:ascii="黑体" w:eastAsia="黑体" w:hAnsi="黑体"/>
          <w:b w:val="0"/>
        </w:rPr>
      </w:pPr>
    </w:p>
    <w:p w14:paraId="3DC2EEF4" w14:textId="77777777" w:rsidR="00FB3B07" w:rsidRDefault="00FB3B07">
      <w:pPr>
        <w:spacing w:line="600" w:lineRule="exact"/>
        <w:jc w:val="center"/>
        <w:outlineLvl w:val="0"/>
        <w:rPr>
          <w:rStyle w:val="10"/>
          <w:rFonts w:ascii="黑体" w:eastAsia="黑体" w:hAnsi="黑体"/>
          <w:b w:val="0"/>
        </w:rPr>
      </w:pPr>
    </w:p>
    <w:p w14:paraId="7A55E7AB" w14:textId="77777777" w:rsidR="00FB3B07" w:rsidRDefault="00FB3B07">
      <w:pPr>
        <w:spacing w:line="600" w:lineRule="exact"/>
        <w:jc w:val="center"/>
        <w:outlineLvl w:val="0"/>
        <w:rPr>
          <w:rStyle w:val="10"/>
          <w:rFonts w:ascii="黑体" w:eastAsia="黑体" w:hAnsi="黑体"/>
          <w:b w:val="0"/>
        </w:rPr>
      </w:pPr>
    </w:p>
    <w:p w14:paraId="4CA593F1" w14:textId="77777777" w:rsidR="00FB3B07" w:rsidRDefault="00FB3B07">
      <w:pPr>
        <w:spacing w:line="600" w:lineRule="exact"/>
        <w:jc w:val="center"/>
        <w:outlineLvl w:val="0"/>
        <w:rPr>
          <w:rFonts w:ascii="黑体" w:eastAsia="黑体" w:hAnsi="黑体"/>
          <w:color w:val="000000"/>
          <w:sz w:val="44"/>
          <w:szCs w:val="44"/>
        </w:rPr>
      </w:pPr>
      <w:bookmarkStart w:id="59" w:name="_Toc15396618"/>
    </w:p>
    <w:p w14:paraId="0729521B" w14:textId="77777777" w:rsidR="00FB3B07" w:rsidRDefault="00FB3B07">
      <w:pPr>
        <w:spacing w:line="600" w:lineRule="exact"/>
        <w:jc w:val="center"/>
        <w:outlineLvl w:val="0"/>
        <w:rPr>
          <w:rFonts w:ascii="黑体" w:eastAsia="黑体" w:hAnsi="黑体"/>
          <w:color w:val="000000"/>
          <w:sz w:val="44"/>
          <w:szCs w:val="44"/>
        </w:rPr>
      </w:pPr>
    </w:p>
    <w:p w14:paraId="573F8935" w14:textId="77777777" w:rsidR="00FB3B07" w:rsidRDefault="00FB3B07">
      <w:pPr>
        <w:spacing w:line="600" w:lineRule="exact"/>
        <w:jc w:val="center"/>
        <w:outlineLvl w:val="0"/>
        <w:rPr>
          <w:rFonts w:ascii="黑体" w:eastAsia="黑体" w:hAnsi="黑体"/>
          <w:color w:val="000000"/>
          <w:sz w:val="44"/>
          <w:szCs w:val="44"/>
        </w:rPr>
      </w:pPr>
    </w:p>
    <w:p w14:paraId="3B7FA752" w14:textId="77777777" w:rsidR="00FB3B07" w:rsidRDefault="00FB3B07">
      <w:pPr>
        <w:spacing w:line="600" w:lineRule="exact"/>
        <w:jc w:val="center"/>
        <w:outlineLvl w:val="0"/>
        <w:rPr>
          <w:rFonts w:ascii="黑体" w:eastAsia="黑体" w:hAnsi="黑体"/>
          <w:color w:val="000000"/>
          <w:sz w:val="44"/>
          <w:szCs w:val="44"/>
        </w:rPr>
      </w:pPr>
    </w:p>
    <w:p w14:paraId="2B42D24D" w14:textId="77777777" w:rsidR="00FB3B07" w:rsidRDefault="00000000">
      <w:pPr>
        <w:spacing w:line="360" w:lineRule="auto"/>
        <w:jc w:val="center"/>
        <w:outlineLvl w:val="0"/>
        <w:rPr>
          <w:rFonts w:ascii="仿宋" w:eastAsia="仿宋" w:hAnsi="仿宋"/>
          <w:b/>
          <w:color w:val="000000"/>
          <w:sz w:val="44"/>
          <w:szCs w:val="44"/>
        </w:rPr>
      </w:pPr>
      <w:r>
        <w:rPr>
          <w:rFonts w:ascii="黑体" w:eastAsia="黑体" w:hAnsi="黑体" w:hint="eastAsia"/>
          <w:color w:val="000000"/>
          <w:sz w:val="44"/>
          <w:szCs w:val="44"/>
        </w:rPr>
        <w:lastRenderedPageBreak/>
        <w:t>第</w:t>
      </w:r>
      <w:r>
        <w:rPr>
          <w:rStyle w:val="10"/>
          <w:rFonts w:ascii="黑体" w:eastAsia="黑体" w:hAnsi="黑体" w:hint="eastAsia"/>
          <w:b w:val="0"/>
        </w:rPr>
        <w:t>五部分 附表</w:t>
      </w:r>
      <w:bookmarkEnd w:id="57"/>
      <w:bookmarkEnd w:id="59"/>
    </w:p>
    <w:p w14:paraId="3D8AA1D3" w14:textId="77777777" w:rsidR="00FB3B07" w:rsidRDefault="00000000">
      <w:pPr>
        <w:pStyle w:val="2"/>
        <w:spacing w:before="0" w:after="0" w:line="360" w:lineRule="auto"/>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14:paraId="0A6EEAEE" w14:textId="77777777" w:rsidR="00FB3B07" w:rsidRDefault="00000000">
      <w:pPr>
        <w:pStyle w:val="2"/>
        <w:spacing w:before="0" w:after="0" w:line="360" w:lineRule="auto"/>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入决算表</w:t>
      </w:r>
      <w:bookmarkEnd w:id="61"/>
    </w:p>
    <w:p w14:paraId="5C3766AE" w14:textId="77777777" w:rsidR="00FB3B07" w:rsidRDefault="00000000">
      <w:pPr>
        <w:pStyle w:val="2"/>
        <w:spacing w:before="0" w:after="0" w:line="360" w:lineRule="auto"/>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2"/>
    </w:p>
    <w:p w14:paraId="546B0038" w14:textId="77777777" w:rsidR="00FB3B07" w:rsidRDefault="00000000">
      <w:pPr>
        <w:pStyle w:val="2"/>
        <w:spacing w:before="0" w:after="0" w:line="360" w:lineRule="auto"/>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14:paraId="27F44A79" w14:textId="77777777" w:rsidR="00FB3B07" w:rsidRDefault="00000000">
      <w:pPr>
        <w:pStyle w:val="2"/>
        <w:spacing w:before="0" w:after="0" w:line="360" w:lineRule="auto"/>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14:paraId="61D9CD89" w14:textId="77777777" w:rsidR="00FB3B07" w:rsidRDefault="00000000">
      <w:pPr>
        <w:pStyle w:val="2"/>
        <w:spacing w:before="0" w:after="0" w:line="360" w:lineRule="auto"/>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14:paraId="7BAEE8D7" w14:textId="77777777" w:rsidR="00FB3B07" w:rsidRDefault="00000000">
      <w:pPr>
        <w:pStyle w:val="2"/>
        <w:spacing w:before="0" w:after="0" w:line="360" w:lineRule="auto"/>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14:paraId="00278BC7" w14:textId="77777777" w:rsidR="00FB3B07" w:rsidRDefault="00000000">
      <w:pPr>
        <w:pStyle w:val="2"/>
        <w:spacing w:before="0" w:after="0" w:line="360" w:lineRule="auto"/>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14:paraId="0829F497" w14:textId="77777777" w:rsidR="00FB3B07" w:rsidRDefault="00000000">
      <w:pPr>
        <w:pStyle w:val="2"/>
        <w:spacing w:before="0" w:after="0" w:line="360" w:lineRule="auto"/>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14:paraId="4C98E72C" w14:textId="77777777" w:rsidR="00FB3B07" w:rsidRDefault="00000000">
      <w:pPr>
        <w:pStyle w:val="2"/>
        <w:spacing w:before="0" w:after="0" w:line="360" w:lineRule="auto"/>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14:paraId="20E9728C" w14:textId="77777777" w:rsidR="00FB3B07" w:rsidRDefault="00000000">
      <w:pPr>
        <w:pStyle w:val="2"/>
        <w:spacing w:before="0" w:after="0" w:line="360" w:lineRule="auto"/>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14:paraId="36DC1ACF" w14:textId="77777777" w:rsidR="00FB3B07" w:rsidRDefault="00000000">
      <w:pPr>
        <w:pStyle w:val="2"/>
        <w:spacing w:before="0" w:after="0" w:line="360" w:lineRule="auto"/>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14:paraId="34FD48A6" w14:textId="77777777" w:rsidR="00FB3B07" w:rsidRDefault="00000000">
      <w:pPr>
        <w:pStyle w:val="2"/>
        <w:spacing w:before="0" w:after="0" w:line="360" w:lineRule="auto"/>
        <w:rPr>
          <w:rFonts w:ascii="仿宋" w:eastAsia="仿宋" w:hAnsi="仿宋"/>
          <w:color w:val="000000"/>
        </w:rPr>
      </w:pPr>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p>
    <w:p w14:paraId="73D8CCC9" w14:textId="77777777" w:rsidR="00FB3B07" w:rsidRDefault="00000000">
      <w:pPr>
        <w:pStyle w:val="2"/>
        <w:spacing w:before="0" w:after="0" w:line="360" w:lineRule="auto"/>
        <w:rPr>
          <w:rFonts w:ascii="仿宋" w:eastAsia="仿宋" w:hAnsi="仿宋"/>
          <w:color w:val="000000"/>
        </w:rPr>
      </w:pPr>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p>
    <w:p w14:paraId="5F353BF8" w14:textId="77777777" w:rsidR="00FB3B07" w:rsidRDefault="00000000">
      <w:pPr>
        <w:pStyle w:val="2"/>
        <w:spacing w:before="0" w:after="0" w:line="360" w:lineRule="auto"/>
        <w:rPr>
          <w:rStyle w:val="20"/>
          <w:rFonts w:ascii="仿宋" w:eastAsia="仿宋" w:hAnsi="仿宋"/>
        </w:rPr>
      </w:pPr>
      <w:r>
        <w:rPr>
          <w:rStyle w:val="20"/>
          <w:rFonts w:ascii="仿宋" w:eastAsia="仿宋" w:hAnsi="仿宋" w:hint="eastAsia"/>
        </w:rPr>
        <w:t>十三、国有资本经营预算财政拨款收入支出决算表</w:t>
      </w:r>
    </w:p>
    <w:p w14:paraId="184A8A2A" w14:textId="77777777" w:rsidR="00FB3B07" w:rsidRDefault="00000000">
      <w:pPr>
        <w:pStyle w:val="2"/>
        <w:spacing w:before="0" w:after="0" w:line="360" w:lineRule="auto"/>
        <w:rPr>
          <w:rStyle w:val="20"/>
          <w:rFonts w:ascii="仿宋" w:eastAsia="仿宋" w:hAnsi="仿宋"/>
        </w:rPr>
      </w:pPr>
      <w:r>
        <w:rPr>
          <w:rStyle w:val="20"/>
          <w:rFonts w:ascii="仿宋" w:eastAsia="仿宋" w:hAnsi="仿宋" w:hint="eastAsia"/>
        </w:rPr>
        <w:t>十四、国有资本经营预算财政拨款支出决算表</w:t>
      </w:r>
    </w:p>
    <w:p w14:paraId="7EA32467" w14:textId="77777777" w:rsidR="00FB3B07" w:rsidRDefault="00FB3B07">
      <w:pPr>
        <w:pStyle w:val="2"/>
        <w:rPr>
          <w:rFonts w:ascii="仿宋" w:eastAsia="仿宋" w:hAnsi="仿宋"/>
          <w:color w:val="000000" w:themeColor="text1"/>
        </w:rPr>
      </w:pPr>
    </w:p>
    <w:sectPr w:rsidR="00FB3B07">
      <w:headerReference w:type="default" r:id="rId8"/>
      <w:footerReference w:type="default" r:id="rId9"/>
      <w:pgSz w:w="11906" w:h="16838"/>
      <w:pgMar w:top="2098" w:right="1474" w:bottom="1985"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93D4" w14:textId="77777777" w:rsidR="00CA449C" w:rsidRDefault="00CA449C">
      <w:r>
        <w:separator/>
      </w:r>
    </w:p>
  </w:endnote>
  <w:endnote w:type="continuationSeparator" w:id="0">
    <w:p w14:paraId="43A19573" w14:textId="77777777" w:rsidR="00CA449C" w:rsidRDefault="00CA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52060B6A" w14:textId="77777777" w:rsidR="00FB3B07" w:rsidRDefault="00000000">
        <w:pPr>
          <w:pStyle w:val="a9"/>
          <w:jc w:val="center"/>
        </w:pPr>
        <w:r>
          <w:rPr>
            <w:rFonts w:hint="eastAsia"/>
          </w:rPr>
          <w:fldChar w:fldCharType="begin"/>
        </w:r>
        <w:r>
          <w:instrText>PAGE   \* MERGEFORMAT</w:instrText>
        </w:r>
        <w:r>
          <w:rPr>
            <w:rFonts w:hint="eastAsia"/>
          </w:rPr>
          <w:fldChar w:fldCharType="separate"/>
        </w:r>
        <w:r>
          <w:rPr>
            <w:rFonts w:hint="eastAsia"/>
            <w:lang w:val="zh-CN"/>
          </w:rPr>
          <w:t>2</w:t>
        </w:r>
        <w:r>
          <w:rPr>
            <w:rFonts w:hint="eastAsia"/>
            <w:lang w:val="zh-CN"/>
          </w:rPr>
          <w:fldChar w:fldCharType="end"/>
        </w:r>
      </w:p>
    </w:sdtContent>
  </w:sdt>
  <w:p w14:paraId="4CF0B79A" w14:textId="77777777" w:rsidR="00FB3B07" w:rsidRDefault="00FB3B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E9E5" w14:textId="77777777" w:rsidR="00CA449C" w:rsidRDefault="00CA449C">
      <w:r>
        <w:separator/>
      </w:r>
    </w:p>
  </w:footnote>
  <w:footnote w:type="continuationSeparator" w:id="0">
    <w:p w14:paraId="3EB863D7" w14:textId="77777777" w:rsidR="00CA449C" w:rsidRDefault="00CA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806E" w14:textId="77777777" w:rsidR="00FB3B07" w:rsidRDefault="00FB3B07">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hint="eastAsia"/>
      </w:rPr>
    </w:lvl>
  </w:abstractNum>
  <w:num w:numId="1" w16cid:durableId="238710884">
    <w:abstractNumId w:val="0"/>
  </w:num>
  <w:num w:numId="2" w16cid:durableId="195809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mM2Mzk4N2FiN2YzNTA5OGE3MWIzNmVhMTNmZDBiOTcifQ=="/>
  </w:docVars>
  <w:rsids>
    <w:rsidRoot w:val="00F1361C"/>
    <w:rsid w:val="000135E0"/>
    <w:rsid w:val="000222C6"/>
    <w:rsid w:val="0002549F"/>
    <w:rsid w:val="000468DB"/>
    <w:rsid w:val="0006487A"/>
    <w:rsid w:val="00065F8F"/>
    <w:rsid w:val="00070A43"/>
    <w:rsid w:val="000768F2"/>
    <w:rsid w:val="000827AB"/>
    <w:rsid w:val="0009184B"/>
    <w:rsid w:val="00094236"/>
    <w:rsid w:val="0009593C"/>
    <w:rsid w:val="00097322"/>
    <w:rsid w:val="000A6A92"/>
    <w:rsid w:val="000B047F"/>
    <w:rsid w:val="000B3A2A"/>
    <w:rsid w:val="000B5923"/>
    <w:rsid w:val="000B5A48"/>
    <w:rsid w:val="000B6FF3"/>
    <w:rsid w:val="000C3467"/>
    <w:rsid w:val="000C3CA6"/>
    <w:rsid w:val="000C7860"/>
    <w:rsid w:val="000D1267"/>
    <w:rsid w:val="000D1D50"/>
    <w:rsid w:val="000D5782"/>
    <w:rsid w:val="000E6613"/>
    <w:rsid w:val="000E7119"/>
    <w:rsid w:val="00114E9B"/>
    <w:rsid w:val="001253D2"/>
    <w:rsid w:val="001262BA"/>
    <w:rsid w:val="00142216"/>
    <w:rsid w:val="00144D6A"/>
    <w:rsid w:val="0014729F"/>
    <w:rsid w:val="00157BAB"/>
    <w:rsid w:val="001654D1"/>
    <w:rsid w:val="00174518"/>
    <w:rsid w:val="0018106D"/>
    <w:rsid w:val="001877A7"/>
    <w:rsid w:val="00191536"/>
    <w:rsid w:val="00196687"/>
    <w:rsid w:val="001C01C3"/>
    <w:rsid w:val="001C0962"/>
    <w:rsid w:val="001D7531"/>
    <w:rsid w:val="001E737D"/>
    <w:rsid w:val="001F0592"/>
    <w:rsid w:val="001F7506"/>
    <w:rsid w:val="002006CD"/>
    <w:rsid w:val="00202B36"/>
    <w:rsid w:val="00204B7A"/>
    <w:rsid w:val="00204CDE"/>
    <w:rsid w:val="0021101A"/>
    <w:rsid w:val="00220536"/>
    <w:rsid w:val="00235629"/>
    <w:rsid w:val="00254908"/>
    <w:rsid w:val="00260C38"/>
    <w:rsid w:val="002616C0"/>
    <w:rsid w:val="00265372"/>
    <w:rsid w:val="002662AA"/>
    <w:rsid w:val="002737A6"/>
    <w:rsid w:val="00280496"/>
    <w:rsid w:val="00294DC9"/>
    <w:rsid w:val="00295495"/>
    <w:rsid w:val="002A31DE"/>
    <w:rsid w:val="002B2613"/>
    <w:rsid w:val="002D19B0"/>
    <w:rsid w:val="002D6D05"/>
    <w:rsid w:val="002F1818"/>
    <w:rsid w:val="002F567B"/>
    <w:rsid w:val="003216A9"/>
    <w:rsid w:val="00333EC1"/>
    <w:rsid w:val="00335A74"/>
    <w:rsid w:val="0036561B"/>
    <w:rsid w:val="0037013F"/>
    <w:rsid w:val="00380C92"/>
    <w:rsid w:val="0038585D"/>
    <w:rsid w:val="00396AE0"/>
    <w:rsid w:val="003A1AD7"/>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67C4D"/>
    <w:rsid w:val="00471401"/>
    <w:rsid w:val="00473F31"/>
    <w:rsid w:val="00473FF0"/>
    <w:rsid w:val="0048263A"/>
    <w:rsid w:val="00487E5D"/>
    <w:rsid w:val="00490714"/>
    <w:rsid w:val="004A711F"/>
    <w:rsid w:val="004B199D"/>
    <w:rsid w:val="004B4690"/>
    <w:rsid w:val="004E0A2D"/>
    <w:rsid w:val="004E206B"/>
    <w:rsid w:val="004E4781"/>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4B5A"/>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6492"/>
    <w:rsid w:val="006F020C"/>
    <w:rsid w:val="007050A8"/>
    <w:rsid w:val="007127B7"/>
    <w:rsid w:val="0071798E"/>
    <w:rsid w:val="00727533"/>
    <w:rsid w:val="007416B6"/>
    <w:rsid w:val="0074366E"/>
    <w:rsid w:val="00746F48"/>
    <w:rsid w:val="0075404D"/>
    <w:rsid w:val="0076182A"/>
    <w:rsid w:val="00767B7E"/>
    <w:rsid w:val="007770C3"/>
    <w:rsid w:val="00784D24"/>
    <w:rsid w:val="00785FBA"/>
    <w:rsid w:val="00786E4A"/>
    <w:rsid w:val="007875EB"/>
    <w:rsid w:val="0079426B"/>
    <w:rsid w:val="00796DEF"/>
    <w:rsid w:val="007A4B82"/>
    <w:rsid w:val="007A5B6C"/>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3789"/>
    <w:rsid w:val="00847BD9"/>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10764"/>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46BEA"/>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69B3"/>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2D54"/>
    <w:rsid w:val="00B440AA"/>
    <w:rsid w:val="00B44B70"/>
    <w:rsid w:val="00B53C56"/>
    <w:rsid w:val="00B57DAF"/>
    <w:rsid w:val="00B61BA2"/>
    <w:rsid w:val="00B77EA6"/>
    <w:rsid w:val="00B81598"/>
    <w:rsid w:val="00B841F1"/>
    <w:rsid w:val="00B920C2"/>
    <w:rsid w:val="00B944D6"/>
    <w:rsid w:val="00BB2062"/>
    <w:rsid w:val="00BB4DF0"/>
    <w:rsid w:val="00BC289F"/>
    <w:rsid w:val="00BC2D50"/>
    <w:rsid w:val="00BC5361"/>
    <w:rsid w:val="00BC5460"/>
    <w:rsid w:val="00BC6B50"/>
    <w:rsid w:val="00BD0E25"/>
    <w:rsid w:val="00BF0596"/>
    <w:rsid w:val="00BF5BD6"/>
    <w:rsid w:val="00C039F8"/>
    <w:rsid w:val="00C03E31"/>
    <w:rsid w:val="00C27036"/>
    <w:rsid w:val="00C27F24"/>
    <w:rsid w:val="00C30E69"/>
    <w:rsid w:val="00C33E72"/>
    <w:rsid w:val="00C354B2"/>
    <w:rsid w:val="00C35554"/>
    <w:rsid w:val="00C42709"/>
    <w:rsid w:val="00C533CC"/>
    <w:rsid w:val="00C561CF"/>
    <w:rsid w:val="00C5751C"/>
    <w:rsid w:val="00C61BFC"/>
    <w:rsid w:val="00C62B85"/>
    <w:rsid w:val="00C65438"/>
    <w:rsid w:val="00C91CBB"/>
    <w:rsid w:val="00CA1607"/>
    <w:rsid w:val="00CA449C"/>
    <w:rsid w:val="00CB4E70"/>
    <w:rsid w:val="00CC09B6"/>
    <w:rsid w:val="00CC666F"/>
    <w:rsid w:val="00CD1E3F"/>
    <w:rsid w:val="00CE2206"/>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5370F"/>
    <w:rsid w:val="00D7035F"/>
    <w:rsid w:val="00DA634F"/>
    <w:rsid w:val="00DA65AC"/>
    <w:rsid w:val="00DB1913"/>
    <w:rsid w:val="00DC24B6"/>
    <w:rsid w:val="00DC410D"/>
    <w:rsid w:val="00DC5A81"/>
    <w:rsid w:val="00DC68CA"/>
    <w:rsid w:val="00DC7CBA"/>
    <w:rsid w:val="00DD73B7"/>
    <w:rsid w:val="00DF28BC"/>
    <w:rsid w:val="00DF34B9"/>
    <w:rsid w:val="00DF7548"/>
    <w:rsid w:val="00E01053"/>
    <w:rsid w:val="00E07ACF"/>
    <w:rsid w:val="00E331A1"/>
    <w:rsid w:val="00E33202"/>
    <w:rsid w:val="00E336A9"/>
    <w:rsid w:val="00E40AFD"/>
    <w:rsid w:val="00E472B1"/>
    <w:rsid w:val="00E50624"/>
    <w:rsid w:val="00E568DF"/>
    <w:rsid w:val="00E57B76"/>
    <w:rsid w:val="00E64269"/>
    <w:rsid w:val="00E657EE"/>
    <w:rsid w:val="00E66797"/>
    <w:rsid w:val="00E6695B"/>
    <w:rsid w:val="00E778B4"/>
    <w:rsid w:val="00E82267"/>
    <w:rsid w:val="00E83F71"/>
    <w:rsid w:val="00E853CE"/>
    <w:rsid w:val="00E867B6"/>
    <w:rsid w:val="00E87F08"/>
    <w:rsid w:val="00E95A8E"/>
    <w:rsid w:val="00EA010F"/>
    <w:rsid w:val="00EB4BA4"/>
    <w:rsid w:val="00ED1B63"/>
    <w:rsid w:val="00ED3C1F"/>
    <w:rsid w:val="00ED4085"/>
    <w:rsid w:val="00ED420E"/>
    <w:rsid w:val="00ED6FBE"/>
    <w:rsid w:val="00EE2F57"/>
    <w:rsid w:val="00EF4C34"/>
    <w:rsid w:val="00EF77C6"/>
    <w:rsid w:val="00F03568"/>
    <w:rsid w:val="00F05438"/>
    <w:rsid w:val="00F0648D"/>
    <w:rsid w:val="00F1361C"/>
    <w:rsid w:val="00F156F0"/>
    <w:rsid w:val="00F160C7"/>
    <w:rsid w:val="00F2408F"/>
    <w:rsid w:val="00F240E9"/>
    <w:rsid w:val="00F36D8F"/>
    <w:rsid w:val="00F417B1"/>
    <w:rsid w:val="00F45853"/>
    <w:rsid w:val="00F602DF"/>
    <w:rsid w:val="00F61820"/>
    <w:rsid w:val="00F754A1"/>
    <w:rsid w:val="00F81FD9"/>
    <w:rsid w:val="00F841AA"/>
    <w:rsid w:val="00F84A94"/>
    <w:rsid w:val="00F87E96"/>
    <w:rsid w:val="00FA23E8"/>
    <w:rsid w:val="00FB1891"/>
    <w:rsid w:val="00FB3B07"/>
    <w:rsid w:val="00FC4E57"/>
    <w:rsid w:val="00FD1C04"/>
    <w:rsid w:val="00FD2792"/>
    <w:rsid w:val="00FD3CC1"/>
    <w:rsid w:val="00FE657A"/>
    <w:rsid w:val="00FF1E02"/>
    <w:rsid w:val="00FF30B4"/>
    <w:rsid w:val="10C055FF"/>
    <w:rsid w:val="16BB723D"/>
    <w:rsid w:val="19636E12"/>
    <w:rsid w:val="22D662E0"/>
    <w:rsid w:val="240371BF"/>
    <w:rsid w:val="29FD04D3"/>
    <w:rsid w:val="2A78303D"/>
    <w:rsid w:val="319F7F4E"/>
    <w:rsid w:val="31A25996"/>
    <w:rsid w:val="40837C48"/>
    <w:rsid w:val="4C8B2625"/>
    <w:rsid w:val="4ECE2238"/>
    <w:rsid w:val="58C10A89"/>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4010E"/>
  <w15:docId w15:val="{666585F5-0D8D-4DF9-B69A-7344D0A4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beforeLines="30"/>
    </w:pPr>
    <w:rPr>
      <w:rFonts w:ascii="仿宋_GB2312" w:eastAsia="仿宋_GB2312"/>
      <w:kern w:val="0"/>
      <w:sz w:val="30"/>
    </w:rPr>
  </w:style>
  <w:style w:type="paragraph" w:styleId="a5">
    <w:name w:val="Body Text Indent"/>
    <w:basedOn w:val="a"/>
    <w:link w:val="a6"/>
    <w:uiPriority w:val="99"/>
    <w:unhideWhenUsed/>
    <w:qFormat/>
    <w:pPr>
      <w:spacing w:after="120"/>
      <w:ind w:leftChars="200" w:left="420"/>
    </w:p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qFormat/>
    <w:pPr>
      <w:spacing w:before="100" w:beforeAutospacing="1" w:after="100" w:afterAutospacing="1"/>
      <w:jc w:val="left"/>
    </w:pPr>
    <w:rPr>
      <w:kern w:val="0"/>
      <w:sz w:val="24"/>
    </w:rPr>
  </w:style>
  <w:style w:type="paragraph" w:styleId="21">
    <w:name w:val="Body Text First Indent 2"/>
    <w:basedOn w:val="a5"/>
    <w:uiPriority w:val="99"/>
    <w:unhideWhenUsed/>
    <w:pPr>
      <w:ind w:firstLineChars="200" w:firstLine="420"/>
    </w:pPr>
  </w:style>
  <w:style w:type="paragraph" w:customStyle="1" w:styleId="Char">
    <w:name w:val="Char"/>
    <w:basedOn w:val="a"/>
    <w:next w:val="a"/>
    <w:pPr>
      <w:tabs>
        <w:tab w:val="left" w:pos="777"/>
      </w:tabs>
      <w:spacing w:beforeLines="50" w:line="360" w:lineRule="auto"/>
      <w:ind w:left="4420" w:hanging="748"/>
      <w:jc w:val="center"/>
    </w:pPr>
    <w:rPr>
      <w:kern w:val="0"/>
      <w:sz w:val="24"/>
    </w:rPr>
  </w:style>
  <w:style w:type="character" w:styleId="ae">
    <w:name w:val="Strong"/>
    <w:basedOn w:val="a0"/>
    <w:uiPriority w:val="99"/>
    <w:qFormat/>
    <w:rPr>
      <w:b/>
    </w:rPr>
  </w:style>
  <w:style w:type="character" w:styleId="af">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Char">
    <w:name w:val="标题 2 Char"/>
    <w:basedOn w:val="a0"/>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0"/>
    <w:link w:val="a7"/>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p0">
    <w:name w:val="p0"/>
    <w:basedOn w:val="a"/>
    <w:qFormat/>
    <w:pPr>
      <w:widowControl/>
    </w:pPr>
    <w:rPr>
      <w:kern w:val="0"/>
      <w:szCs w:val="21"/>
    </w:rPr>
  </w:style>
  <w:style w:type="character" w:customStyle="1" w:styleId="a6">
    <w:name w:val="正文文本缩进 字符"/>
    <w:basedOn w:val="a0"/>
    <w:link w:val="a5"/>
    <w:uiPriority w:val="99"/>
    <w:semiHidden/>
    <w:qFormat/>
    <w:rPr>
      <w:rFonts w:ascii="Times New Roman" w:hAnsi="Times New Roman"/>
      <w:kern w:val="2"/>
      <w:sz w:val="21"/>
      <w:szCs w:val="24"/>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eastAsia="仿宋_GB2312" w:hAnsi="宋体" w:cs="宋体"/>
      <w:kern w:val="0"/>
      <w:sz w:val="24"/>
    </w:rPr>
  </w:style>
  <w:style w:type="paragraph" w:customStyle="1" w:styleId="12">
    <w:name w:val="普通(网站)1"/>
    <w:basedOn w:val="a"/>
    <w:qFormat/>
    <w:pPr>
      <w:autoSpaceDE w:val="0"/>
      <w:autoSpaceDN w:val="0"/>
      <w:adjustRightInd w:val="0"/>
      <w:spacing w:before="100" w:after="100"/>
      <w:jc w:val="left"/>
    </w:pPr>
    <w:rPr>
      <w:rFonts w:ascii="宋体" w:hAnsi="宋体" w:cs="宋体"/>
      <w:kern w:val="0"/>
      <w:sz w:val="24"/>
      <w:lang w:val="zh-CN"/>
    </w:rPr>
  </w:style>
  <w:style w:type="character" w:customStyle="1" w:styleId="20">
    <w:name w:val="标题 2 字符"/>
    <w:basedOn w:val="a0"/>
    <w:link w:val="2"/>
    <w:uiPriority w:val="9"/>
    <w:qFormat/>
    <w:rPr>
      <w:rFonts w:ascii="Cambria" w:eastAsia="宋体"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C7E8-36C6-417A-8335-8277FFFD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1494</Words>
  <Characters>8520</Characters>
  <Application>Microsoft Office Word</Application>
  <DocSecurity>0</DocSecurity>
  <Lines>71</Lines>
  <Paragraphs>19</Paragraphs>
  <ScaleCrop>false</ScaleCrop>
  <Company>四川省财政厅</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70</cp:revision>
  <cp:lastPrinted>2020-07-23T02:58:00Z</cp:lastPrinted>
  <dcterms:created xsi:type="dcterms:W3CDTF">2020-08-04T01:49:00Z</dcterms:created>
  <dcterms:modified xsi:type="dcterms:W3CDTF">2023-07-27T00:58:00Z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950DD2A05DE949C6B947CADB9612ECA4_12</vt:lpwstr>
  </property>
</Properties>
</file>