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suppressLineNumbers w:val="0"/>
        <w:snapToGrid w:val="0"/>
        <w:spacing w:before="0" w:beforeAutospacing="0" w:after="0" w:afterAutospacing="1"/>
        <w:ind w:left="0" w:right="0"/>
        <w:jc w:val="center"/>
        <w:rPr>
          <w:rFonts w:hint="eastAsia" w:ascii="宋体" w:hAnsi="宋体" w:eastAsia="宋体" w:cs="宋体"/>
          <w:kern w:val="0"/>
          <w:sz w:val="24"/>
          <w:szCs w:val="24"/>
        </w:rPr>
      </w:pPr>
      <w:r>
        <w:rPr>
          <w:rFonts w:hint="eastAsia" w:ascii="宋体" w:hAnsi="宋体" w:eastAsia="宋体" w:cs="宋体"/>
          <w:kern w:val="0"/>
          <w:sz w:val="42"/>
          <w:szCs w:val="42"/>
          <w:shd w:val="clear" w:fill="FFFFFF"/>
          <w:lang w:val="en-US" w:eastAsia="zh-CN" w:bidi="ar"/>
        </w:rPr>
        <w:t>2022年度</w:t>
      </w:r>
    </w:p>
    <w:p>
      <w:pPr>
        <w:pStyle w:val="6"/>
        <w:keepNext w:val="0"/>
        <w:keepLines w:val="0"/>
        <w:widowControl/>
        <w:suppressLineNumbers w:val="0"/>
        <w:snapToGrid w:val="0"/>
        <w:spacing w:before="0" w:beforeAutospacing="0" w:after="0" w:afterAutospacing="1"/>
        <w:ind w:left="0" w:right="0"/>
        <w:jc w:val="center"/>
        <w:rPr>
          <w:rFonts w:hint="eastAsia" w:ascii="宋体" w:hAnsi="宋体" w:eastAsia="宋体" w:cs="宋体"/>
          <w:kern w:val="0"/>
          <w:sz w:val="24"/>
          <w:szCs w:val="24"/>
        </w:rPr>
      </w:pPr>
      <w:r>
        <w:rPr>
          <w:rFonts w:hint="eastAsia" w:ascii="宋体" w:hAnsi="宋体" w:eastAsia="宋体" w:cs="宋体"/>
          <w:kern w:val="0"/>
          <w:sz w:val="42"/>
          <w:szCs w:val="42"/>
          <w:shd w:val="clear" w:fill="FFFFFF"/>
          <w:lang w:val="en-US" w:eastAsia="zh-CN" w:bidi="ar"/>
        </w:rPr>
        <w:t>阿坝州松潘县公用事业服务中心单位决算</w:t>
      </w:r>
    </w:p>
    <w:p>
      <w:pPr>
        <w:pStyle w:val="6"/>
        <w:keepNext w:val="0"/>
        <w:keepLines w:val="0"/>
        <w:widowControl/>
        <w:suppressLineNumbers w:val="0"/>
        <w:snapToGrid w:val="0"/>
        <w:spacing w:before="0" w:beforeAutospacing="0" w:after="0" w:afterAutospacing="1"/>
        <w:ind w:left="0" w:right="0"/>
        <w:jc w:val="center"/>
        <w:rPr>
          <w:rFonts w:hint="eastAsia" w:ascii="宋体" w:hAnsi="宋体" w:eastAsia="宋体" w:cs="宋体"/>
          <w:kern w:val="0"/>
          <w:sz w:val="24"/>
          <w:szCs w:val="24"/>
        </w:rPr>
      </w:pPr>
      <w:r>
        <w:rPr>
          <w:rFonts w:hint="eastAsia" w:cs="宋体"/>
          <w:kern w:val="0"/>
          <w:sz w:val="42"/>
          <w:szCs w:val="42"/>
          <w:shd w:val="clear" w:fill="FFFFFF"/>
          <w:lang w:val="en-US" w:eastAsia="zh-CN" w:bidi="ar"/>
        </w:rPr>
        <w:t>（</w:t>
      </w:r>
      <w:r>
        <w:rPr>
          <w:rFonts w:hint="eastAsia" w:ascii="宋体" w:hAnsi="宋体" w:eastAsia="宋体" w:cs="宋体"/>
          <w:kern w:val="0"/>
          <w:sz w:val="42"/>
          <w:szCs w:val="42"/>
          <w:shd w:val="clear" w:fill="FFFFFF"/>
          <w:lang w:val="en-US" w:eastAsia="zh-CN" w:bidi="ar"/>
        </w:rPr>
        <w:t>单位公开范本</w:t>
      </w:r>
      <w:r>
        <w:rPr>
          <w:rFonts w:hint="eastAsia" w:cs="宋体"/>
          <w:kern w:val="0"/>
          <w:sz w:val="42"/>
          <w:szCs w:val="42"/>
          <w:shd w:val="clear" w:fill="FFFFFF"/>
          <w:lang w:val="en-US" w:eastAsia="zh-CN" w:bidi="ar"/>
        </w:rPr>
        <w:t>）</w:t>
      </w:r>
    </w:p>
    <w:p>
      <w:pPr>
        <w:pStyle w:val="6"/>
        <w:keepNext w:val="0"/>
        <w:keepLines w:val="0"/>
        <w:widowControl/>
        <w:suppressLineNumbers w:val="0"/>
        <w:snapToGrid w:val="0"/>
        <w:spacing w:before="0" w:beforeAutospacing="0" w:after="0" w:afterAutospacing="1"/>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shd w:val="clear" w:fill="FFFFFF"/>
          <w:lang w:val="en-US" w:eastAsia="zh-CN" w:bidi="ar"/>
        </w:rPr>
        <w:t xml:space="preserve"> </w:t>
      </w:r>
    </w:p>
    <w:p>
      <w:pPr>
        <w:pStyle w:val="6"/>
        <w:keepNext w:val="0"/>
        <w:keepLines w:val="0"/>
        <w:widowControl/>
        <w:suppressLineNumbers w:val="0"/>
        <w:snapToGrid w:val="0"/>
        <w:spacing w:before="0" w:beforeAutospacing="0" w:after="0" w:afterAutospacing="1"/>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shd w:val="clear" w:fill="FFFFFF"/>
          <w:lang w:val="en-US" w:eastAsia="zh-CN" w:bidi="ar"/>
        </w:rPr>
        <w:t xml:space="preserve"> </w:t>
      </w:r>
    </w:p>
    <w:p>
      <w:pPr>
        <w:pStyle w:val="6"/>
        <w:keepNext w:val="0"/>
        <w:keepLines w:val="0"/>
        <w:widowControl/>
        <w:suppressLineNumbers w:val="0"/>
        <w:snapToGrid w:val="0"/>
        <w:spacing w:before="0" w:beforeAutospacing="0" w:after="0" w:afterAutospacing="1"/>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shd w:val="clear" w:fill="FFFFFF"/>
          <w:lang w:val="en-US" w:eastAsia="zh-CN" w:bidi="ar"/>
        </w:rPr>
        <w:t xml:space="preserve"> </w:t>
      </w:r>
    </w:p>
    <w:p>
      <w:pPr>
        <w:pStyle w:val="6"/>
        <w:keepNext w:val="0"/>
        <w:keepLines w:val="0"/>
        <w:widowControl/>
        <w:suppressLineNumbers w:val="0"/>
        <w:snapToGrid w:val="0"/>
        <w:spacing w:before="0" w:beforeAutospacing="0" w:after="0" w:afterAutospacing="1"/>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shd w:val="clear" w:fill="FFFFFF"/>
          <w:lang w:val="en-US" w:eastAsia="zh-CN" w:bidi="ar"/>
        </w:rPr>
        <w:t xml:space="preserve"> </w:t>
      </w:r>
    </w:p>
    <w:p>
      <w:pPr>
        <w:pStyle w:val="6"/>
        <w:keepNext w:val="0"/>
        <w:keepLines w:val="0"/>
        <w:widowControl/>
        <w:suppressLineNumbers w:val="0"/>
        <w:snapToGrid w:val="0"/>
        <w:spacing w:before="0" w:beforeAutospacing="0" w:after="0" w:afterAutospacing="1"/>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shd w:val="clear" w:fill="FFFFFF"/>
          <w:lang w:val="en-US" w:eastAsia="zh-CN" w:bidi="ar"/>
        </w:rPr>
        <w:t xml:space="preserve"> </w:t>
      </w:r>
    </w:p>
    <w:p>
      <w:pPr>
        <w:pStyle w:val="6"/>
        <w:keepNext w:val="0"/>
        <w:keepLines w:val="0"/>
        <w:widowControl/>
        <w:suppressLineNumbers w:val="0"/>
        <w:snapToGrid w:val="0"/>
        <w:spacing w:before="0" w:beforeAutospacing="0" w:after="0" w:afterAutospacing="1"/>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shd w:val="clear" w:fill="FFFFFF"/>
          <w:lang w:val="en-US" w:eastAsia="zh-CN" w:bidi="ar"/>
        </w:rPr>
        <w:t xml:space="preserve"> </w:t>
      </w:r>
    </w:p>
    <w:p>
      <w:pPr>
        <w:pStyle w:val="6"/>
        <w:keepNext w:val="0"/>
        <w:keepLines w:val="0"/>
        <w:widowControl/>
        <w:suppressLineNumbers w:val="0"/>
        <w:snapToGrid w:val="0"/>
        <w:spacing w:before="0" w:beforeAutospacing="0" w:after="0" w:afterAutospacing="1"/>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shd w:val="clear" w:fill="FFFFFF"/>
          <w:lang w:val="en-US" w:eastAsia="zh-CN" w:bidi="ar"/>
        </w:rPr>
        <w:t xml:space="preserve"> </w:t>
      </w:r>
    </w:p>
    <w:p>
      <w:pPr>
        <w:pStyle w:val="6"/>
        <w:keepNext w:val="0"/>
        <w:keepLines w:val="0"/>
        <w:widowControl/>
        <w:suppressLineNumbers w:val="0"/>
        <w:snapToGrid w:val="0"/>
        <w:spacing w:before="0" w:beforeAutospacing="0" w:after="0" w:afterAutospacing="1"/>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shd w:val="clear" w:fill="FFFFFF"/>
          <w:lang w:val="en-US" w:eastAsia="zh-CN" w:bidi="ar"/>
        </w:rPr>
        <w:t>已经保密审查、内容审定，同意对外公开</w:t>
      </w:r>
    </w:p>
    <w:p>
      <w:pPr>
        <w:pStyle w:val="6"/>
        <w:keepNext w:val="0"/>
        <w:keepLines w:val="0"/>
        <w:widowControl/>
        <w:suppressLineNumbers w:val="0"/>
        <w:snapToGrid w:val="0"/>
        <w:spacing w:before="0" w:beforeAutospacing="0" w:after="0" w:afterAutospacing="1"/>
        <w:ind w:left="0" w:righ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lang w:val="en-US" w:eastAsia="zh-CN" w:bidi="ar"/>
        </w:rPr>
        <w:t xml:space="preserve"> </w:t>
      </w:r>
    </w:p>
    <w:p>
      <w:pPr>
        <w:pStyle w:val="6"/>
        <w:keepNext w:val="0"/>
        <w:keepLines w:val="0"/>
        <w:widowControl/>
        <w:suppressLineNumbers w:val="0"/>
        <w:snapToGrid w:val="0"/>
        <w:spacing w:before="0" w:beforeAutospacing="0" w:after="0" w:afterAutospacing="1"/>
        <w:ind w:left="0" w:righ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lang w:val="en-US" w:eastAsia="zh-CN" w:bidi="ar"/>
        </w:rPr>
        <w:t xml:space="preserve"> </w:t>
      </w:r>
    </w:p>
    <w:p>
      <w:pPr>
        <w:pStyle w:val="6"/>
        <w:keepNext w:val="0"/>
        <w:keepLines w:val="0"/>
        <w:widowControl/>
        <w:suppressLineNumbers w:val="0"/>
        <w:snapToGrid w:val="0"/>
        <w:spacing w:before="0" w:beforeAutospacing="0" w:after="0" w:afterAutospacing="1"/>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shd w:val="clear" w:fill="FFFFFF"/>
          <w:lang w:val="en-US" w:eastAsia="zh-CN" w:bidi="ar"/>
        </w:rPr>
        <w:t xml:space="preserve"> </w:t>
      </w:r>
    </w:p>
    <w:p>
      <w:pPr>
        <w:pStyle w:val="6"/>
        <w:keepNext w:val="0"/>
        <w:keepLines w:val="0"/>
        <w:widowControl/>
        <w:suppressLineNumbers w:val="0"/>
        <w:snapToGrid w:val="0"/>
        <w:spacing w:before="0" w:beforeAutospacing="0" w:after="0" w:afterAutospacing="1"/>
        <w:ind w:left="0" w:righ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lang w:val="en-US" w:eastAsia="zh-CN" w:bidi="ar"/>
        </w:rPr>
        <w:t xml:space="preserve"> </w:t>
      </w:r>
    </w:p>
    <w:p>
      <w:pPr>
        <w:pStyle w:val="6"/>
        <w:keepNext w:val="0"/>
        <w:keepLines w:val="0"/>
        <w:widowControl/>
        <w:suppressLineNumbers w:val="0"/>
        <w:snapToGrid w:val="0"/>
        <w:spacing w:before="0" w:beforeAutospacing="0" w:after="0" w:afterAutospacing="1"/>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shd w:val="clear" w:fill="FFFFFF"/>
          <w:lang w:val="en-US" w:eastAsia="zh-CN" w:bidi="ar"/>
        </w:rPr>
        <w:t xml:space="preserve"> </w:t>
      </w:r>
    </w:p>
    <w:p>
      <w:pPr>
        <w:pStyle w:val="6"/>
        <w:keepNext w:val="0"/>
        <w:keepLines w:val="0"/>
        <w:widowControl/>
        <w:suppressLineNumbers w:val="0"/>
        <w:snapToGrid w:val="0"/>
        <w:spacing w:before="0" w:beforeAutospacing="0" w:after="0" w:afterAutospacing="1"/>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shd w:val="clear" w:fill="FFFFFF"/>
          <w:lang w:val="en-US" w:eastAsia="zh-CN" w:bidi="ar"/>
        </w:rPr>
        <w:t xml:space="preserve"> </w:t>
      </w:r>
    </w:p>
    <w:p>
      <w:pPr>
        <w:pStyle w:val="6"/>
        <w:keepNext w:val="0"/>
        <w:keepLines w:val="0"/>
        <w:widowControl/>
        <w:suppressLineNumbers w:val="0"/>
        <w:snapToGrid w:val="0"/>
        <w:spacing w:before="0" w:beforeAutospacing="0" w:after="0" w:afterAutospacing="1"/>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shd w:val="clear" w:fill="FFFFFF"/>
          <w:lang w:val="en-US" w:eastAsia="zh-CN" w:bidi="ar"/>
        </w:rPr>
        <w:t xml:space="preserve"> </w:t>
      </w:r>
    </w:p>
    <w:p>
      <w:pPr>
        <w:pStyle w:val="6"/>
        <w:keepNext w:val="0"/>
        <w:keepLines w:val="0"/>
        <w:widowControl/>
        <w:suppressLineNumbers w:val="0"/>
        <w:snapToGrid w:val="0"/>
        <w:spacing w:before="0" w:beforeAutospacing="0" w:after="0" w:afterAutospacing="1"/>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shd w:val="clear" w:fill="FFFFFF"/>
          <w:lang w:val="en-US" w:eastAsia="zh-CN" w:bidi="ar"/>
        </w:rPr>
        <w:br w:type="textWrapping"/>
      </w:r>
      <w:r>
        <w:rPr>
          <w:rFonts w:hint="eastAsia" w:ascii="宋体" w:hAnsi="宋体" w:eastAsia="宋体" w:cs="宋体"/>
          <w:kern w:val="0"/>
          <w:sz w:val="24"/>
          <w:szCs w:val="24"/>
          <w:shd w:val="clear" w:fill="FFFFFF"/>
          <w:lang w:val="en-US" w:eastAsia="zh-CN" w:bidi="ar"/>
        </w:rPr>
        <w:t>目录</w:t>
      </w:r>
    </w:p>
    <w:p>
      <w:pPr>
        <w:pStyle w:val="6"/>
        <w:keepNext w:val="0"/>
        <w:keepLines w:val="0"/>
        <w:widowControl/>
        <w:suppressLineNumbers w:val="0"/>
        <w:snapToGrid w:val="0"/>
        <w:spacing w:before="0" w:beforeAutospacing="0" w:after="0" w:afterAutospacing="1"/>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shd w:val="clear" w:fill="FFFFFF"/>
          <w:lang w:val="en-US" w:eastAsia="zh-CN" w:bidi="ar"/>
        </w:rPr>
        <w:t xml:space="preserve"> </w:t>
      </w:r>
    </w:p>
    <w:p>
      <w:pPr>
        <w:pStyle w:val="6"/>
        <w:keepNext w:val="0"/>
        <w:keepLines w:val="0"/>
        <w:widowControl/>
        <w:suppressLineNumbers w:val="0"/>
        <w:snapToGrid w:val="0"/>
        <w:spacing w:before="0" w:beforeAutospacing="0" w:after="0" w:afterAutospacing="1"/>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shd w:val="clear" w:fill="FFFFFF"/>
          <w:lang w:val="en-US" w:eastAsia="zh-CN" w:bidi="ar"/>
        </w:rPr>
        <w:t>公开时间：2023年   月   日</w:t>
      </w:r>
    </w:p>
    <w:p>
      <w:pPr>
        <w:pStyle w:val="6"/>
        <w:keepNext w:val="0"/>
        <w:keepLines w:val="0"/>
        <w:widowControl/>
        <w:suppressLineNumbers w:val="0"/>
        <w:snapToGrid w:val="0"/>
        <w:spacing w:before="0" w:beforeAutospacing="0" w:after="0" w:afterAutospacing="1"/>
        <w:ind w:left="0" w:righ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lang w:val="en-US" w:eastAsia="zh-CN" w:bidi="ar"/>
        </w:rPr>
        <w:t xml:space="preserve"> </w:t>
      </w:r>
    </w:p>
    <w:p>
      <w:pPr>
        <w:pStyle w:val="6"/>
        <w:keepNext w:val="0"/>
        <w:keepLines w:val="0"/>
        <w:widowControl/>
        <w:suppressLineNumbers w:val="0"/>
        <w:snapToGrid w:val="0"/>
        <w:spacing w:before="0" w:beforeAutospacing="0" w:after="0" w:afterAutospacing="1"/>
        <w:ind w:left="0" w:righ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lang w:val="en-US" w:eastAsia="zh-CN" w:bidi="ar"/>
        </w:rPr>
        <w:t>第一部分 单位概况</w:t>
      </w:r>
    </w:p>
    <w:p>
      <w:pPr>
        <w:pStyle w:val="6"/>
        <w:keepNext w:val="0"/>
        <w:keepLines w:val="0"/>
        <w:widowControl/>
        <w:suppressLineNumbers w:val="0"/>
        <w:snapToGrid w:val="0"/>
        <w:spacing w:before="0" w:beforeAutospacing="0" w:after="0" w:afterAutospacing="1"/>
        <w:ind w:left="420" w:righ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lang w:val="en-US" w:eastAsia="zh-CN" w:bidi="ar"/>
        </w:rPr>
        <w:t>一、主要职责</w:t>
      </w:r>
    </w:p>
    <w:p>
      <w:pPr>
        <w:pStyle w:val="6"/>
        <w:keepNext w:val="0"/>
        <w:keepLines w:val="0"/>
        <w:widowControl/>
        <w:suppressLineNumbers w:val="0"/>
        <w:snapToGrid w:val="0"/>
        <w:spacing w:before="0" w:beforeAutospacing="0" w:after="0" w:afterAutospacing="1"/>
        <w:ind w:left="420" w:righ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lang w:val="en-US" w:eastAsia="zh-CN" w:bidi="ar"/>
        </w:rPr>
        <w:t>二、机构设置</w:t>
      </w:r>
    </w:p>
    <w:p>
      <w:pPr>
        <w:pStyle w:val="6"/>
        <w:keepNext w:val="0"/>
        <w:keepLines w:val="0"/>
        <w:widowControl/>
        <w:suppressLineNumbers w:val="0"/>
        <w:snapToGrid w:val="0"/>
        <w:spacing w:before="0" w:beforeAutospacing="0" w:after="0" w:afterAutospacing="1"/>
        <w:ind w:left="0" w:righ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lang w:val="en-US" w:eastAsia="zh-CN" w:bidi="ar"/>
        </w:rPr>
        <w:t>第二部分 2022年度单位决算情况说明</w:t>
      </w:r>
    </w:p>
    <w:p>
      <w:pPr>
        <w:pStyle w:val="6"/>
        <w:keepNext w:val="0"/>
        <w:keepLines w:val="0"/>
        <w:widowControl/>
        <w:suppressLineNumbers w:val="0"/>
        <w:snapToGrid w:val="0"/>
        <w:spacing w:before="0" w:beforeAutospacing="0" w:after="0" w:afterAutospacing="1"/>
        <w:ind w:left="420" w:righ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lang w:val="en-US" w:eastAsia="zh-CN" w:bidi="ar"/>
        </w:rPr>
        <w:t>一、收入支出决算总体情况说明</w:t>
      </w:r>
    </w:p>
    <w:p>
      <w:pPr>
        <w:pStyle w:val="6"/>
        <w:keepNext w:val="0"/>
        <w:keepLines w:val="0"/>
        <w:widowControl/>
        <w:suppressLineNumbers w:val="0"/>
        <w:snapToGrid w:val="0"/>
        <w:spacing w:before="0" w:beforeAutospacing="0" w:after="0" w:afterAutospacing="1"/>
        <w:ind w:left="420" w:righ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lang w:val="en-US" w:eastAsia="zh-CN" w:bidi="ar"/>
        </w:rPr>
        <w:t>二、收入决算情况说明</w:t>
      </w:r>
    </w:p>
    <w:p>
      <w:pPr>
        <w:pStyle w:val="6"/>
        <w:keepNext w:val="0"/>
        <w:keepLines w:val="0"/>
        <w:widowControl/>
        <w:suppressLineNumbers w:val="0"/>
        <w:snapToGrid w:val="0"/>
        <w:spacing w:before="0" w:beforeAutospacing="0" w:after="0" w:afterAutospacing="1"/>
        <w:ind w:left="420" w:righ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lang w:val="en-US" w:eastAsia="zh-CN" w:bidi="ar"/>
        </w:rPr>
        <w:t>三、支出决算情况说明</w:t>
      </w:r>
    </w:p>
    <w:p>
      <w:pPr>
        <w:pStyle w:val="6"/>
        <w:keepNext w:val="0"/>
        <w:keepLines w:val="0"/>
        <w:widowControl/>
        <w:suppressLineNumbers w:val="0"/>
        <w:snapToGrid w:val="0"/>
        <w:spacing w:before="0" w:beforeAutospacing="0" w:after="0" w:afterAutospacing="1"/>
        <w:ind w:left="420" w:righ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lang w:val="en-US" w:eastAsia="zh-CN" w:bidi="ar"/>
        </w:rPr>
        <w:t>四、财政拨款收入支出决算总体情况说明</w:t>
      </w:r>
    </w:p>
    <w:p>
      <w:pPr>
        <w:pStyle w:val="6"/>
        <w:keepNext w:val="0"/>
        <w:keepLines w:val="0"/>
        <w:widowControl/>
        <w:suppressLineNumbers w:val="0"/>
        <w:snapToGrid w:val="0"/>
        <w:spacing w:before="0" w:beforeAutospacing="0" w:after="0" w:afterAutospacing="1"/>
        <w:ind w:left="420" w:righ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lang w:val="en-US" w:eastAsia="zh-CN" w:bidi="ar"/>
        </w:rPr>
        <w:t>五、一般公共预算财政拨款支出决算情况说明</w:t>
      </w:r>
    </w:p>
    <w:p>
      <w:pPr>
        <w:pStyle w:val="6"/>
        <w:keepNext w:val="0"/>
        <w:keepLines w:val="0"/>
        <w:widowControl/>
        <w:suppressLineNumbers w:val="0"/>
        <w:snapToGrid w:val="0"/>
        <w:spacing w:before="0" w:beforeAutospacing="0" w:after="0" w:afterAutospacing="1"/>
        <w:ind w:left="420" w:righ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lang w:val="en-US" w:eastAsia="zh-CN" w:bidi="ar"/>
        </w:rPr>
        <w:t>六、一般公共预算财政拨款基本支出决算情况说明</w:t>
      </w:r>
    </w:p>
    <w:p>
      <w:pPr>
        <w:pStyle w:val="6"/>
        <w:keepNext w:val="0"/>
        <w:keepLines w:val="0"/>
        <w:widowControl/>
        <w:suppressLineNumbers w:val="0"/>
        <w:snapToGrid w:val="0"/>
        <w:spacing w:before="0" w:beforeAutospacing="0" w:after="0" w:afterAutospacing="1"/>
        <w:ind w:left="420" w:righ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lang w:val="en-US" w:eastAsia="zh-CN" w:bidi="ar"/>
        </w:rPr>
        <w:t>七、财政拨款“三公”经费支出决算情况说明</w:t>
      </w:r>
    </w:p>
    <w:p>
      <w:pPr>
        <w:pStyle w:val="6"/>
        <w:keepNext w:val="0"/>
        <w:keepLines w:val="0"/>
        <w:widowControl/>
        <w:suppressLineNumbers w:val="0"/>
        <w:snapToGrid w:val="0"/>
        <w:spacing w:before="0" w:beforeAutospacing="0" w:after="0" w:afterAutospacing="1"/>
        <w:ind w:left="420" w:righ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lang w:val="en-US" w:eastAsia="zh-CN" w:bidi="ar"/>
        </w:rPr>
        <w:t>八、政府性基金预算支出决算情况说明</w:t>
      </w:r>
    </w:p>
    <w:p>
      <w:pPr>
        <w:pStyle w:val="6"/>
        <w:keepNext w:val="0"/>
        <w:keepLines w:val="0"/>
        <w:widowControl/>
        <w:suppressLineNumbers w:val="0"/>
        <w:snapToGrid w:val="0"/>
        <w:spacing w:before="0" w:beforeAutospacing="0" w:after="0" w:afterAutospacing="1"/>
        <w:ind w:left="0" w:righ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lang w:val="en-US" w:eastAsia="zh-CN" w:bidi="ar"/>
        </w:rPr>
        <w:t xml:space="preserve">  九、国有资本经营预算支出决算情况说明</w:t>
      </w:r>
    </w:p>
    <w:p>
      <w:pPr>
        <w:pStyle w:val="6"/>
        <w:keepNext w:val="0"/>
        <w:keepLines w:val="0"/>
        <w:widowControl/>
        <w:suppressLineNumbers w:val="0"/>
        <w:snapToGrid w:val="0"/>
        <w:spacing w:before="0" w:beforeAutospacing="0" w:after="0" w:afterAutospacing="1"/>
        <w:ind w:left="0" w:righ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lang w:val="en-US" w:eastAsia="zh-CN" w:bidi="ar"/>
        </w:rPr>
        <w:t xml:space="preserve">  十、其他重要事项的情况说明 </w:t>
      </w:r>
    </w:p>
    <w:p>
      <w:pPr>
        <w:pStyle w:val="6"/>
        <w:keepNext w:val="0"/>
        <w:keepLines w:val="0"/>
        <w:widowControl/>
        <w:suppressLineNumbers w:val="0"/>
        <w:snapToGrid w:val="0"/>
        <w:spacing w:before="0" w:beforeAutospacing="0" w:after="0" w:afterAutospacing="1"/>
        <w:ind w:left="0" w:righ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lang w:val="en-US" w:eastAsia="zh-CN" w:bidi="ar"/>
        </w:rPr>
        <w:t>第三部分 名词解释</w:t>
      </w:r>
    </w:p>
    <w:p>
      <w:pPr>
        <w:pStyle w:val="6"/>
        <w:keepNext w:val="0"/>
        <w:keepLines w:val="0"/>
        <w:widowControl/>
        <w:suppressLineNumbers w:val="0"/>
        <w:snapToGrid w:val="0"/>
        <w:spacing w:before="0" w:beforeAutospacing="0" w:after="0" w:afterAutospacing="1"/>
        <w:ind w:left="0" w:righ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lang w:val="en-US" w:eastAsia="zh-CN" w:bidi="ar"/>
        </w:rPr>
        <w:t>第四部分 附件</w:t>
      </w:r>
    </w:p>
    <w:p>
      <w:pPr>
        <w:pStyle w:val="6"/>
        <w:keepNext w:val="0"/>
        <w:keepLines w:val="0"/>
        <w:widowControl/>
        <w:suppressLineNumbers w:val="0"/>
        <w:snapToGrid w:val="0"/>
        <w:spacing w:before="0" w:beforeAutospacing="0" w:after="0" w:afterAutospacing="1"/>
        <w:ind w:left="0" w:righ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lang w:val="en-US" w:eastAsia="zh-CN" w:bidi="ar"/>
        </w:rPr>
        <w:t>第五部分 附表</w:t>
      </w:r>
    </w:p>
    <w:p>
      <w:pPr>
        <w:pStyle w:val="6"/>
        <w:keepNext w:val="0"/>
        <w:keepLines w:val="0"/>
        <w:widowControl/>
        <w:suppressLineNumbers w:val="0"/>
        <w:snapToGrid w:val="0"/>
        <w:spacing w:before="0" w:beforeAutospacing="0" w:after="0" w:afterAutospacing="1"/>
        <w:ind w:left="420" w:righ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lang w:val="en-US" w:eastAsia="zh-CN" w:bidi="ar"/>
        </w:rPr>
        <w:t>一、收入支出决算总表</w:t>
      </w:r>
    </w:p>
    <w:p>
      <w:pPr>
        <w:pStyle w:val="6"/>
        <w:keepNext w:val="0"/>
        <w:keepLines w:val="0"/>
        <w:widowControl/>
        <w:suppressLineNumbers w:val="0"/>
        <w:snapToGrid w:val="0"/>
        <w:spacing w:before="0" w:beforeAutospacing="0" w:after="0" w:afterAutospacing="1"/>
        <w:ind w:left="420" w:righ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lang w:val="en-US" w:eastAsia="zh-CN" w:bidi="ar"/>
        </w:rPr>
        <w:t>二、收入决算表</w:t>
      </w:r>
    </w:p>
    <w:p>
      <w:pPr>
        <w:pStyle w:val="6"/>
        <w:keepNext w:val="0"/>
        <w:keepLines w:val="0"/>
        <w:widowControl/>
        <w:suppressLineNumbers w:val="0"/>
        <w:snapToGrid w:val="0"/>
        <w:spacing w:before="0" w:beforeAutospacing="0" w:after="0" w:afterAutospacing="1"/>
        <w:ind w:left="420" w:righ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lang w:val="en-US" w:eastAsia="zh-CN" w:bidi="ar"/>
        </w:rPr>
        <w:t>三、支出决算表</w:t>
      </w:r>
    </w:p>
    <w:p>
      <w:pPr>
        <w:pStyle w:val="6"/>
        <w:keepNext w:val="0"/>
        <w:keepLines w:val="0"/>
        <w:widowControl/>
        <w:suppressLineNumbers w:val="0"/>
        <w:snapToGrid w:val="0"/>
        <w:spacing w:before="0" w:beforeAutospacing="0" w:after="0" w:afterAutospacing="1"/>
        <w:ind w:left="420" w:righ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lang w:val="en-US" w:eastAsia="zh-CN" w:bidi="ar"/>
        </w:rPr>
        <w:t>四、财政拨款收入支出决算总表</w:t>
      </w:r>
    </w:p>
    <w:p>
      <w:pPr>
        <w:pStyle w:val="6"/>
        <w:keepNext w:val="0"/>
        <w:keepLines w:val="0"/>
        <w:widowControl/>
        <w:suppressLineNumbers w:val="0"/>
        <w:snapToGrid w:val="0"/>
        <w:spacing w:before="0" w:beforeAutospacing="0" w:after="0" w:afterAutospacing="1"/>
        <w:ind w:left="420" w:righ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lang w:val="en-US" w:eastAsia="zh-CN" w:bidi="ar"/>
        </w:rPr>
        <w:t>五、财政拨款支出决算明细表</w:t>
      </w:r>
    </w:p>
    <w:p>
      <w:pPr>
        <w:pStyle w:val="6"/>
        <w:keepNext w:val="0"/>
        <w:keepLines w:val="0"/>
        <w:widowControl/>
        <w:suppressLineNumbers w:val="0"/>
        <w:snapToGrid w:val="0"/>
        <w:spacing w:before="0" w:beforeAutospacing="0" w:after="0" w:afterAutospacing="1"/>
        <w:ind w:left="420" w:righ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lang w:val="en-US" w:eastAsia="zh-CN" w:bidi="ar"/>
        </w:rPr>
        <w:t>六、一般公共预算财政拨款支出决算表</w:t>
      </w:r>
    </w:p>
    <w:p>
      <w:pPr>
        <w:pStyle w:val="6"/>
        <w:keepNext w:val="0"/>
        <w:keepLines w:val="0"/>
        <w:widowControl/>
        <w:suppressLineNumbers w:val="0"/>
        <w:snapToGrid w:val="0"/>
        <w:spacing w:before="0" w:beforeAutospacing="0" w:after="0" w:afterAutospacing="1"/>
        <w:ind w:left="420" w:righ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lang w:val="en-US" w:eastAsia="zh-CN" w:bidi="ar"/>
        </w:rPr>
        <w:t>七、一般公共预算财政拨款支出决算明细表</w:t>
      </w:r>
    </w:p>
    <w:p>
      <w:pPr>
        <w:pStyle w:val="6"/>
        <w:keepNext w:val="0"/>
        <w:keepLines w:val="0"/>
        <w:widowControl/>
        <w:suppressLineNumbers w:val="0"/>
        <w:snapToGrid w:val="0"/>
        <w:spacing w:before="0" w:beforeAutospacing="0" w:after="0" w:afterAutospacing="1"/>
        <w:ind w:left="420" w:righ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lang w:val="en-US" w:eastAsia="zh-CN" w:bidi="ar"/>
        </w:rPr>
        <w:t>八、一般公共预算财政拨款基本支出决算表</w:t>
      </w:r>
    </w:p>
    <w:p>
      <w:pPr>
        <w:pStyle w:val="6"/>
        <w:keepNext w:val="0"/>
        <w:keepLines w:val="0"/>
        <w:widowControl/>
        <w:suppressLineNumbers w:val="0"/>
        <w:snapToGrid w:val="0"/>
        <w:spacing w:before="0" w:beforeAutospacing="0" w:after="0" w:afterAutospacing="1"/>
        <w:ind w:left="420" w:righ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lang w:val="en-US" w:eastAsia="zh-CN" w:bidi="ar"/>
        </w:rPr>
        <w:t>九、一般公共预算财政拨款项目支出决算表</w:t>
      </w:r>
    </w:p>
    <w:p>
      <w:pPr>
        <w:pStyle w:val="6"/>
        <w:keepNext w:val="0"/>
        <w:keepLines w:val="0"/>
        <w:widowControl/>
        <w:suppressLineNumbers w:val="0"/>
        <w:snapToGrid w:val="0"/>
        <w:spacing w:before="0" w:beforeAutospacing="0" w:after="0" w:afterAutospacing="1"/>
        <w:ind w:left="420" w:righ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lang w:val="en-US" w:eastAsia="zh-CN" w:bidi="ar"/>
        </w:rPr>
        <w:t>十、政府性基金预算财政拨款收入支出决算表</w:t>
      </w:r>
    </w:p>
    <w:p>
      <w:pPr>
        <w:pStyle w:val="6"/>
        <w:keepNext w:val="0"/>
        <w:keepLines w:val="0"/>
        <w:widowControl/>
        <w:suppressLineNumbers w:val="0"/>
        <w:snapToGrid w:val="0"/>
        <w:spacing w:before="0" w:beforeAutospacing="0" w:after="0" w:afterAutospacing="1"/>
        <w:ind w:left="420" w:righ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lang w:val="en-US" w:eastAsia="zh-CN" w:bidi="ar"/>
        </w:rPr>
        <w:t>十一、国有资本经营预算财政拨款收入支出决算表</w:t>
      </w:r>
    </w:p>
    <w:p>
      <w:pPr>
        <w:pStyle w:val="6"/>
        <w:keepNext w:val="0"/>
        <w:keepLines w:val="0"/>
        <w:widowControl/>
        <w:suppressLineNumbers w:val="0"/>
        <w:snapToGrid w:val="0"/>
        <w:spacing w:before="0" w:beforeAutospacing="0" w:after="0" w:afterAutospacing="1"/>
        <w:ind w:left="420" w:righ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lang w:val="en-US" w:eastAsia="zh-CN" w:bidi="ar"/>
        </w:rPr>
        <w:t>十二、国有资本经营预算财政拨款支出决算表</w:t>
      </w:r>
    </w:p>
    <w:p>
      <w:pPr>
        <w:pStyle w:val="6"/>
        <w:keepNext w:val="0"/>
        <w:keepLines w:val="0"/>
        <w:widowControl/>
        <w:suppressLineNumbers w:val="0"/>
        <w:snapToGrid w:val="0"/>
        <w:spacing w:before="0" w:beforeAutospacing="0" w:after="0" w:afterAutospacing="1"/>
        <w:ind w:left="420" w:righ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lang w:val="en-US" w:eastAsia="zh-CN" w:bidi="ar"/>
        </w:rPr>
        <w:t>十三、财政拨款“三公”经费支出决算表</w:t>
      </w:r>
    </w:p>
    <w:p>
      <w:pPr>
        <w:pStyle w:val="6"/>
        <w:keepNext w:val="0"/>
        <w:keepLines w:val="0"/>
        <w:widowControl/>
        <w:suppressLineNumbers w:val="0"/>
        <w:snapToGrid w:val="0"/>
        <w:spacing w:before="0" w:beforeAutospacing="0" w:after="0" w:afterAutospacing="1"/>
        <w:ind w:left="0" w:right="0"/>
        <w:jc w:val="left"/>
        <w:rPr>
          <w:rFonts w:hint="eastAsia" w:ascii="宋体" w:hAnsi="宋体" w:eastAsia="宋体" w:cs="宋体"/>
          <w:kern w:val="0"/>
          <w:sz w:val="24"/>
          <w:szCs w:val="24"/>
        </w:rPr>
      </w:pPr>
      <w:r>
        <w:rPr>
          <w:rFonts w:hint="eastAsia" w:cs="宋体"/>
          <w:kern w:val="0"/>
          <w:sz w:val="24"/>
          <w:szCs w:val="24"/>
          <w:shd w:val="clear" w:fill="FFFFFF"/>
          <w:lang w:val="en-US" w:eastAsia="zh-CN" w:bidi="ar"/>
        </w:rPr>
        <w:t>（</w:t>
      </w:r>
      <w:r>
        <w:rPr>
          <w:rFonts w:hint="eastAsia" w:ascii="宋体" w:hAnsi="宋体" w:eastAsia="宋体" w:cs="宋体"/>
          <w:kern w:val="0"/>
          <w:sz w:val="24"/>
          <w:szCs w:val="24"/>
          <w:shd w:val="clear" w:fill="FFFFFF"/>
          <w:lang w:val="en-US" w:eastAsia="zh-CN" w:bidi="ar"/>
        </w:rPr>
        <w:t>注：请部门根据实际注明页码</w:t>
      </w:r>
      <w:r>
        <w:rPr>
          <w:rFonts w:hint="eastAsia" w:cs="宋体"/>
          <w:kern w:val="0"/>
          <w:sz w:val="24"/>
          <w:szCs w:val="24"/>
          <w:shd w:val="clear" w:fill="FFFFFF"/>
          <w:lang w:val="en-US" w:eastAsia="zh-CN" w:bidi="ar"/>
        </w:rPr>
        <w:t>）</w:t>
      </w:r>
    </w:p>
    <w:p>
      <w:pPr>
        <w:pStyle w:val="6"/>
        <w:keepNext w:val="0"/>
        <w:keepLines w:val="0"/>
        <w:widowControl/>
        <w:suppressLineNumbers w:val="0"/>
        <w:snapToGrid w:val="0"/>
        <w:spacing w:before="0" w:beforeAutospacing="0" w:after="0" w:afterAutospacing="1"/>
        <w:ind w:left="0" w:righ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lang w:val="en-US" w:eastAsia="zh-CN" w:bidi="ar"/>
        </w:rPr>
        <w:t xml:space="preserve"> </w:t>
      </w:r>
    </w:p>
    <w:p>
      <w:pPr>
        <w:pStyle w:val="4"/>
        <w:keepNext w:val="0"/>
        <w:keepLines w:val="0"/>
        <w:widowControl/>
        <w:suppressLineNumbers w:val="0"/>
        <w:snapToGrid w:val="0"/>
        <w:spacing w:before="0" w:beforeAutospacing="0"/>
        <w:ind w:left="0"/>
        <w:jc w:val="center"/>
        <w:rPr>
          <w:rFonts w:hint="eastAsia" w:ascii="宋体" w:hAnsi="宋体" w:eastAsia="宋体" w:cs="宋体"/>
          <w:b/>
          <w:bCs/>
          <w:kern w:val="44"/>
          <w:sz w:val="48"/>
          <w:szCs w:val="48"/>
          <w:shd w:val="clear" w:fill="FFFFFF"/>
        </w:rPr>
      </w:pPr>
    </w:p>
    <w:p>
      <w:pPr>
        <w:pStyle w:val="4"/>
        <w:keepNext w:val="0"/>
        <w:keepLines w:val="0"/>
        <w:widowControl/>
        <w:suppressLineNumbers w:val="0"/>
        <w:snapToGrid w:val="0"/>
        <w:spacing w:before="0" w:beforeAutospacing="0"/>
        <w:ind w:left="0"/>
        <w:jc w:val="center"/>
        <w:rPr>
          <w:rFonts w:hint="eastAsia" w:ascii="宋体" w:hAnsi="宋体" w:eastAsia="宋体" w:cs="宋体"/>
          <w:b/>
          <w:bCs/>
          <w:kern w:val="44"/>
          <w:sz w:val="48"/>
          <w:szCs w:val="48"/>
          <w:shd w:val="clear" w:fill="FFFFFF"/>
        </w:rPr>
      </w:pPr>
    </w:p>
    <w:p>
      <w:pPr>
        <w:pStyle w:val="4"/>
        <w:keepNext w:val="0"/>
        <w:keepLines w:val="0"/>
        <w:widowControl/>
        <w:suppressLineNumbers w:val="0"/>
        <w:snapToGrid w:val="0"/>
        <w:spacing w:before="0" w:beforeAutospacing="0"/>
        <w:ind w:left="0"/>
        <w:jc w:val="center"/>
        <w:rPr>
          <w:rFonts w:hint="eastAsia" w:ascii="宋体" w:hAnsi="宋体" w:eastAsia="宋体" w:cs="宋体"/>
          <w:b/>
          <w:bCs/>
          <w:kern w:val="44"/>
          <w:sz w:val="48"/>
          <w:szCs w:val="48"/>
          <w:shd w:val="clear" w:fill="FFFFFF"/>
        </w:rPr>
      </w:pPr>
    </w:p>
    <w:p>
      <w:pPr>
        <w:pStyle w:val="4"/>
        <w:keepNext w:val="0"/>
        <w:keepLines w:val="0"/>
        <w:widowControl/>
        <w:suppressLineNumbers w:val="0"/>
        <w:snapToGrid w:val="0"/>
        <w:spacing w:before="0" w:beforeAutospacing="0"/>
        <w:ind w:left="0"/>
        <w:jc w:val="center"/>
        <w:rPr>
          <w:rFonts w:hint="eastAsia" w:ascii="宋体" w:hAnsi="宋体" w:eastAsia="宋体" w:cs="宋体"/>
          <w:b/>
          <w:bCs/>
          <w:kern w:val="44"/>
          <w:sz w:val="48"/>
          <w:szCs w:val="48"/>
          <w:shd w:val="clear" w:fill="FFFFFF"/>
        </w:rPr>
      </w:pPr>
    </w:p>
    <w:p>
      <w:pPr>
        <w:pStyle w:val="4"/>
        <w:keepNext w:val="0"/>
        <w:keepLines w:val="0"/>
        <w:widowControl/>
        <w:suppressLineNumbers w:val="0"/>
        <w:snapToGrid w:val="0"/>
        <w:spacing w:before="0" w:beforeAutospacing="0"/>
        <w:ind w:left="0"/>
        <w:jc w:val="center"/>
        <w:rPr>
          <w:rFonts w:hint="eastAsia" w:ascii="宋体" w:hAnsi="宋体" w:eastAsia="宋体" w:cs="宋体"/>
          <w:b/>
          <w:bCs/>
          <w:kern w:val="44"/>
          <w:sz w:val="48"/>
          <w:szCs w:val="48"/>
          <w:shd w:val="clear" w:fill="FFFFFF"/>
        </w:rPr>
      </w:pPr>
    </w:p>
    <w:p>
      <w:pPr>
        <w:pStyle w:val="4"/>
        <w:keepNext w:val="0"/>
        <w:keepLines w:val="0"/>
        <w:widowControl/>
        <w:suppressLineNumbers w:val="0"/>
        <w:snapToGrid w:val="0"/>
        <w:spacing w:before="0" w:beforeAutospacing="0"/>
        <w:ind w:left="0"/>
        <w:jc w:val="center"/>
        <w:rPr>
          <w:rFonts w:hint="eastAsia" w:ascii="宋体" w:hAnsi="宋体" w:eastAsia="宋体" w:cs="宋体"/>
          <w:b/>
          <w:bCs/>
          <w:kern w:val="44"/>
          <w:sz w:val="48"/>
          <w:szCs w:val="48"/>
          <w:shd w:val="clear" w:fill="FFFFFF"/>
        </w:rPr>
      </w:pPr>
    </w:p>
    <w:p>
      <w:pPr>
        <w:pStyle w:val="4"/>
        <w:keepNext w:val="0"/>
        <w:keepLines w:val="0"/>
        <w:widowControl/>
        <w:suppressLineNumbers w:val="0"/>
        <w:snapToGrid w:val="0"/>
        <w:spacing w:before="0" w:beforeAutospacing="0"/>
        <w:ind w:left="0"/>
        <w:jc w:val="center"/>
        <w:rPr>
          <w:rFonts w:hint="eastAsia" w:ascii="宋体" w:hAnsi="宋体" w:eastAsia="宋体" w:cs="宋体"/>
          <w:b/>
          <w:bCs/>
          <w:kern w:val="44"/>
          <w:sz w:val="48"/>
          <w:szCs w:val="48"/>
          <w:shd w:val="clear" w:fill="FFFFFF"/>
        </w:rPr>
      </w:pPr>
    </w:p>
    <w:p>
      <w:pPr>
        <w:pStyle w:val="4"/>
        <w:keepNext w:val="0"/>
        <w:keepLines w:val="0"/>
        <w:widowControl/>
        <w:suppressLineNumbers w:val="0"/>
        <w:snapToGrid w:val="0"/>
        <w:spacing w:before="0" w:beforeAutospacing="0"/>
        <w:ind w:left="0"/>
        <w:jc w:val="center"/>
        <w:rPr>
          <w:rFonts w:hint="eastAsia" w:ascii="宋体" w:hAnsi="宋体" w:eastAsia="宋体" w:cs="宋体"/>
          <w:b/>
          <w:bCs/>
          <w:kern w:val="44"/>
          <w:sz w:val="48"/>
          <w:szCs w:val="48"/>
          <w:shd w:val="clear" w:fill="FFFFFF"/>
        </w:rPr>
      </w:pPr>
    </w:p>
    <w:p>
      <w:pPr>
        <w:pStyle w:val="4"/>
        <w:keepNext w:val="0"/>
        <w:keepLines w:val="0"/>
        <w:widowControl/>
        <w:suppressLineNumbers w:val="0"/>
        <w:snapToGrid w:val="0"/>
        <w:spacing w:before="0" w:beforeAutospacing="0"/>
        <w:ind w:left="0"/>
        <w:jc w:val="center"/>
        <w:rPr>
          <w:rFonts w:hint="eastAsia" w:ascii="宋体" w:hAnsi="宋体" w:eastAsia="宋体" w:cs="宋体"/>
          <w:b/>
          <w:bCs/>
          <w:kern w:val="44"/>
          <w:sz w:val="48"/>
          <w:szCs w:val="48"/>
          <w:shd w:val="clear" w:fill="FFFFFF"/>
        </w:rPr>
      </w:pPr>
    </w:p>
    <w:p>
      <w:pPr>
        <w:pStyle w:val="4"/>
        <w:keepNext w:val="0"/>
        <w:keepLines w:val="0"/>
        <w:widowControl/>
        <w:suppressLineNumbers w:val="0"/>
        <w:snapToGrid w:val="0"/>
        <w:spacing w:before="0" w:beforeAutospacing="0"/>
        <w:ind w:left="0"/>
        <w:jc w:val="center"/>
        <w:rPr>
          <w:rFonts w:hint="eastAsia" w:ascii="宋体" w:hAnsi="宋体" w:eastAsia="宋体" w:cs="宋体"/>
          <w:b/>
          <w:bCs/>
          <w:kern w:val="44"/>
          <w:sz w:val="48"/>
          <w:szCs w:val="48"/>
          <w:shd w:val="clear" w:fill="FFFFFF"/>
        </w:rPr>
      </w:pPr>
    </w:p>
    <w:p>
      <w:pPr>
        <w:pStyle w:val="4"/>
        <w:keepNext w:val="0"/>
        <w:keepLines w:val="0"/>
        <w:widowControl/>
        <w:suppressLineNumbers w:val="0"/>
        <w:snapToGrid w:val="0"/>
        <w:spacing w:before="0" w:beforeAutospacing="0"/>
        <w:ind w:left="0"/>
        <w:jc w:val="center"/>
        <w:rPr>
          <w:rFonts w:hint="eastAsia" w:ascii="宋体" w:hAnsi="宋体" w:eastAsia="宋体" w:cs="宋体"/>
          <w:b/>
          <w:bCs/>
          <w:kern w:val="44"/>
          <w:sz w:val="48"/>
          <w:szCs w:val="48"/>
        </w:rPr>
      </w:pPr>
      <w:r>
        <w:rPr>
          <w:rFonts w:hint="eastAsia" w:ascii="宋体" w:hAnsi="宋体" w:eastAsia="宋体" w:cs="宋体"/>
          <w:b/>
          <w:bCs/>
          <w:kern w:val="44"/>
          <w:sz w:val="48"/>
          <w:szCs w:val="48"/>
          <w:shd w:val="clear" w:fill="FFFFFF"/>
        </w:rPr>
        <w:t>第一部分 单位概况</w:t>
      </w:r>
    </w:p>
    <w:p>
      <w:pPr>
        <w:pStyle w:val="6"/>
        <w:keepNext w:val="0"/>
        <w:keepLines w:val="0"/>
        <w:widowControl/>
        <w:suppressLineNumbers w:val="0"/>
        <w:snapToGrid w:val="0"/>
        <w:spacing w:before="0" w:beforeAutospacing="0" w:after="0" w:afterAutospacing="1"/>
        <w:ind w:left="0" w:righ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lang w:val="en-US" w:eastAsia="zh-CN" w:bidi="ar"/>
        </w:rPr>
        <w:t xml:space="preserve"> </w:t>
      </w:r>
    </w:p>
    <w:p>
      <w:pPr>
        <w:pStyle w:val="5"/>
        <w:keepNext w:val="0"/>
        <w:keepLines w:val="0"/>
        <w:widowControl/>
        <w:suppressLineNumbers w:val="0"/>
        <w:snapToGrid w:val="0"/>
        <w:spacing w:before="0" w:beforeAutospacing="0"/>
        <w:ind w:left="0"/>
        <w:jc w:val="left"/>
        <w:rPr>
          <w:rFonts w:hint="eastAsia" w:ascii="宋体" w:hAnsi="宋体" w:eastAsia="宋体" w:cs="宋体"/>
          <w:b/>
          <w:bCs/>
          <w:kern w:val="0"/>
          <w:sz w:val="36"/>
          <w:szCs w:val="36"/>
        </w:rPr>
      </w:pPr>
      <w:r>
        <w:rPr>
          <w:rFonts w:hint="eastAsia" w:ascii="宋体" w:hAnsi="宋体" w:eastAsia="宋体" w:cs="宋体"/>
          <w:b/>
          <w:bCs/>
          <w:kern w:val="0"/>
          <w:sz w:val="36"/>
          <w:szCs w:val="36"/>
          <w:shd w:val="clear" w:fill="FFFFFF"/>
        </w:rPr>
        <w:t>一、主要职责</w:t>
      </w:r>
    </w:p>
    <w:p>
      <w:pPr>
        <w:keepNext w:val="0"/>
        <w:keepLines w:val="0"/>
        <w:widowControl w:val="0"/>
        <w:suppressLineNumbers w:val="0"/>
        <w:autoSpaceDE w:val="0"/>
        <w:autoSpaceDN/>
        <w:snapToGrid w:val="0"/>
        <w:spacing w:before="0" w:beforeAutospacing="0" w:after="0" w:afterAutospacing="0" w:line="576" w:lineRule="exact"/>
        <w:ind w:left="0" w:right="0" w:firstLine="321" w:firstLineChars="100"/>
        <w:jc w:val="both"/>
        <w:rPr>
          <w:rFonts w:hint="eastAsia" w:ascii="楷体_GB2312" w:eastAsia="楷体_GB2312" w:cs="楷体_GB2312"/>
          <w:b/>
          <w:bCs/>
          <w:kern w:val="2"/>
          <w:sz w:val="32"/>
          <w:szCs w:val="32"/>
        </w:rPr>
      </w:pPr>
      <w:r>
        <w:rPr>
          <w:rFonts w:hint="eastAsia" w:ascii="楷体_GB2312" w:hAnsi="宋体" w:eastAsia="楷体_GB2312" w:cs="楷体_GB2312"/>
          <w:b/>
          <w:bCs/>
          <w:kern w:val="2"/>
          <w:sz w:val="32"/>
          <w:szCs w:val="32"/>
          <w:lang w:val="en-US" w:eastAsia="zh-CN" w:bidi="ar"/>
        </w:rPr>
        <w:t>（一）主要职能。（职能参照州政府批准的三定方案）</w:t>
      </w:r>
    </w:p>
    <w:p>
      <w:pPr>
        <w:keepNext w:val="0"/>
        <w:keepLines w:val="0"/>
        <w:widowControl w:val="0"/>
        <w:suppressLineNumbers w:val="0"/>
        <w:autoSpaceDE w:val="0"/>
        <w:autoSpaceDN/>
        <w:snapToGrid w:val="0"/>
        <w:spacing w:before="0" w:beforeAutospacing="0" w:after="0" w:afterAutospacing="0" w:line="576" w:lineRule="exact"/>
        <w:ind w:left="0" w:right="0" w:firstLine="640" w:firstLineChars="200"/>
        <w:jc w:val="both"/>
        <w:rPr>
          <w:rFonts w:hint="eastAsia" w:ascii="仿宋_GB2312" w:eastAsia="仿宋_GB2312" w:cs="仿宋_GB2312"/>
          <w:kern w:val="0"/>
          <w:sz w:val="32"/>
          <w:szCs w:val="32"/>
        </w:rPr>
      </w:pPr>
      <w:r>
        <w:rPr>
          <w:rFonts w:hint="eastAsia" w:ascii="楷体_GB2312" w:hAnsi="宋体" w:eastAsia="楷体_GB2312" w:cs="楷体_GB2312"/>
          <w:b w:val="0"/>
          <w:bCs w:val="0"/>
          <w:kern w:val="2"/>
          <w:sz w:val="32"/>
          <w:szCs w:val="32"/>
          <w:lang w:val="en-US" w:eastAsia="zh-CN" w:bidi="ar"/>
        </w:rPr>
        <w:t>1.贯彻执行国家、省和州有关市政、环卫、园林绿</w:t>
      </w:r>
      <w:r>
        <w:rPr>
          <w:rFonts w:hint="eastAsia" w:ascii="仿宋_GB2312" w:hAnsi="宋体" w:eastAsia="仿宋_GB2312" w:cs="仿宋_GB2312"/>
          <w:kern w:val="0"/>
          <w:sz w:val="32"/>
          <w:szCs w:val="32"/>
          <w:lang w:val="en-US" w:eastAsia="zh-CN" w:bidi="ar"/>
        </w:rPr>
        <w:t xml:space="preserve">化、城市综合管理方面的法律法规和方针、政策。结合本县实际，拟定城市管理规范性文件和行政措施，并组织实施。 </w:t>
      </w:r>
    </w:p>
    <w:p>
      <w:pPr>
        <w:keepNext w:val="0"/>
        <w:keepLines w:val="0"/>
        <w:widowControl/>
        <w:suppressLineNumbers w:val="0"/>
        <w:snapToGrid w:val="0"/>
        <w:spacing w:before="0" w:beforeAutospacing="0" w:after="0" w:afterAutospacing="0"/>
        <w:ind w:left="0" w:right="0"/>
        <w:jc w:val="left"/>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 xml:space="preserve">   2.负责编制全县城市管理工作的中、长期规划和年度计划，并组织实施；编报县城市政公用设施养护维修资金年度计划，并按批准计划实施；负责城市档案管理工作。 </w:t>
      </w:r>
    </w:p>
    <w:p>
      <w:pPr>
        <w:keepNext w:val="0"/>
        <w:keepLines w:val="0"/>
        <w:widowControl/>
        <w:suppressLineNumbers w:val="0"/>
        <w:snapToGrid w:val="0"/>
        <w:spacing w:before="0" w:beforeAutospacing="0" w:after="0" w:afterAutospacing="0"/>
        <w:ind w:left="0" w:right="0"/>
        <w:jc w:val="left"/>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 xml:space="preserve">   3.负责对全县的城市管理工作进行统一领导，综合协调和监督检查。 </w:t>
      </w:r>
    </w:p>
    <w:p>
      <w:pPr>
        <w:keepNext w:val="0"/>
        <w:keepLines w:val="0"/>
        <w:widowControl/>
        <w:suppressLineNumbers w:val="0"/>
        <w:snapToGrid w:val="0"/>
        <w:spacing w:before="0" w:beforeAutospacing="0" w:after="0" w:afterAutospacing="0"/>
        <w:ind w:left="0" w:right="0"/>
        <w:jc w:val="left"/>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 xml:space="preserve">   4.负责组织实施国家制定的城市市容和环境卫生标准定额和行业规范；结合我县实际制定相应的实施办法报经批准后组织实施。 </w:t>
      </w:r>
    </w:p>
    <w:p>
      <w:pPr>
        <w:keepNext w:val="0"/>
        <w:keepLines w:val="0"/>
        <w:widowControl/>
        <w:suppressLineNumbers w:val="0"/>
        <w:snapToGrid w:val="0"/>
        <w:spacing w:before="0" w:beforeAutospacing="0" w:after="0" w:afterAutospacing="0"/>
        <w:ind w:left="0" w:right="0"/>
        <w:jc w:val="left"/>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 xml:space="preserve">   5.负责城市环境卫生的监督管理。 </w:t>
      </w:r>
    </w:p>
    <w:p>
      <w:pPr>
        <w:keepNext w:val="0"/>
        <w:keepLines w:val="0"/>
        <w:widowControl/>
        <w:suppressLineNumbers w:val="0"/>
        <w:snapToGrid w:val="0"/>
        <w:spacing w:before="0" w:beforeAutospacing="0" w:after="0" w:afterAutospacing="0"/>
        <w:ind w:left="0" w:right="0"/>
        <w:jc w:val="left"/>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 xml:space="preserve">   6.负责城市市容市貌管理，如临街外墙面、门店装饰及招牌、宣传牌、遮阳棚罩与灯饰、城市建筑垃圾等管理，城市户外广告设置的统一规划、建设和管理。 </w:t>
      </w:r>
    </w:p>
    <w:p>
      <w:pPr>
        <w:keepNext w:val="0"/>
        <w:keepLines w:val="0"/>
        <w:widowControl/>
        <w:suppressLineNumbers w:val="0"/>
        <w:snapToGrid w:val="0"/>
        <w:spacing w:before="0" w:beforeAutospacing="0" w:after="0" w:afterAutospacing="0"/>
        <w:ind w:left="0" w:right="0"/>
        <w:jc w:val="left"/>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 xml:space="preserve">  7.负责城市污水、雨水处理工作。 </w:t>
      </w:r>
    </w:p>
    <w:p>
      <w:pPr>
        <w:keepNext w:val="0"/>
        <w:keepLines w:val="0"/>
        <w:widowControl/>
        <w:suppressLineNumbers w:val="0"/>
        <w:snapToGrid w:val="0"/>
        <w:spacing w:before="0" w:beforeAutospacing="0" w:after="0" w:afterAutospacing="0"/>
        <w:ind w:left="0" w:right="0"/>
        <w:jc w:val="left"/>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 xml:space="preserve">  8.负责城市园林绿化、市政设施的建设、维护和管理。 </w:t>
      </w:r>
    </w:p>
    <w:p>
      <w:pPr>
        <w:keepNext w:val="0"/>
        <w:keepLines w:val="0"/>
        <w:widowControl/>
        <w:suppressLineNumbers w:val="0"/>
        <w:snapToGrid w:val="0"/>
        <w:spacing w:before="0" w:beforeAutospacing="0" w:after="0" w:afterAutospacing="0"/>
        <w:ind w:left="0" w:right="0"/>
        <w:jc w:val="left"/>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 xml:space="preserve">  9.负责全县公共事业的规范管理。  </w:t>
      </w:r>
    </w:p>
    <w:p>
      <w:pPr>
        <w:keepNext w:val="0"/>
        <w:keepLines w:val="0"/>
        <w:widowControl/>
        <w:suppressLineNumbers w:val="0"/>
        <w:snapToGrid w:val="0"/>
        <w:spacing w:before="0" w:beforeAutospacing="0" w:after="0" w:afterAutospacing="0"/>
        <w:ind w:left="0" w:right="0"/>
        <w:jc w:val="left"/>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 xml:space="preserve">  10.参与城区市政、环卫基础设施、城市防洪及城市抗震建设等项目的论证、规划设计和竣工验收；参与新建住宅小区、城市道路、临街建筑物、构筑物、市场设置及建设的方案论证、竣工验收。 </w:t>
      </w:r>
    </w:p>
    <w:p>
      <w:pPr>
        <w:keepNext w:val="0"/>
        <w:keepLines w:val="0"/>
        <w:widowControl/>
        <w:suppressLineNumbers w:val="0"/>
        <w:snapToGrid w:val="0"/>
        <w:spacing w:before="0" w:beforeAutospacing="0" w:after="0" w:afterAutospacing="0"/>
        <w:ind w:left="0" w:right="0"/>
        <w:jc w:val="left"/>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 xml:space="preserve">  11.指导各乡镇做好乡村管理工作。 </w:t>
      </w:r>
    </w:p>
    <w:p>
      <w:pPr>
        <w:keepNext w:val="0"/>
        <w:keepLines w:val="0"/>
        <w:widowControl/>
        <w:suppressLineNumbers w:val="0"/>
        <w:snapToGrid w:val="0"/>
        <w:spacing w:before="0" w:beforeAutospacing="0" w:after="0" w:afterAutospacing="0"/>
        <w:ind w:left="0" w:right="0"/>
        <w:jc w:val="left"/>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 xml:space="preserve">  12.承办县政府交办的其他事项。 </w:t>
      </w:r>
    </w:p>
    <w:p>
      <w:pPr>
        <w:pStyle w:val="6"/>
        <w:keepNext w:val="0"/>
        <w:keepLines w:val="0"/>
        <w:widowControl/>
        <w:suppressLineNumbers w:val="0"/>
        <w:snapToGrid w:val="0"/>
        <w:spacing w:before="0" w:beforeAutospacing="0" w:after="0" w:afterAutospacing="1"/>
        <w:ind w:left="0" w:right="0"/>
        <w:jc w:val="left"/>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 xml:space="preserve">  13.负责做好城乡环境综合治理办相关资料的上报工作。</w:t>
      </w:r>
    </w:p>
    <w:p>
      <w:pPr>
        <w:keepNext w:val="0"/>
        <w:keepLines w:val="0"/>
        <w:widowControl w:val="0"/>
        <w:suppressLineNumbers w:val="0"/>
        <w:autoSpaceDE w:val="0"/>
        <w:autoSpaceDN/>
        <w:snapToGrid w:val="0"/>
        <w:spacing w:before="0" w:beforeAutospacing="0" w:after="0" w:afterAutospacing="0" w:line="576" w:lineRule="exact"/>
        <w:ind w:left="0" w:right="0" w:firstLine="321" w:firstLineChars="100"/>
        <w:jc w:val="both"/>
        <w:rPr>
          <w:rFonts w:hint="eastAsia" w:ascii="楷体_GB2312" w:eastAsia="楷体_GB2312" w:cs="楷体_GB2312"/>
          <w:b/>
          <w:bCs/>
          <w:kern w:val="2"/>
          <w:sz w:val="32"/>
          <w:szCs w:val="32"/>
        </w:rPr>
      </w:pPr>
      <w:r>
        <w:rPr>
          <w:rFonts w:hint="eastAsia" w:ascii="楷体_GB2312" w:hAnsi="宋体" w:eastAsia="楷体_GB2312" w:cs="楷体_GB2312"/>
          <w:b/>
          <w:bCs/>
          <w:kern w:val="2"/>
          <w:sz w:val="32"/>
          <w:szCs w:val="32"/>
          <w:lang w:val="en-US" w:eastAsia="zh-CN" w:bidi="ar"/>
        </w:rPr>
        <w:t>（二）2022年重点工作完成情况。</w:t>
      </w:r>
    </w:p>
    <w:p>
      <w:pPr>
        <w:keepNext w:val="0"/>
        <w:keepLines w:val="0"/>
        <w:widowControl w:val="0"/>
        <w:suppressLineNumbers w:val="0"/>
        <w:autoSpaceDE w:val="0"/>
        <w:autoSpaceDN/>
        <w:snapToGrid w:val="0"/>
        <w:spacing w:before="0" w:beforeAutospacing="0" w:after="0" w:afterAutospacing="0" w:line="576" w:lineRule="exact"/>
        <w:ind w:left="0" w:right="0" w:firstLine="643" w:firstLineChars="200"/>
        <w:jc w:val="both"/>
        <w:rPr>
          <w:rFonts w:hint="eastAsia" w:ascii="仿宋_GB2312" w:eastAsia="仿宋_GB2312" w:cs="仿宋_GB2312"/>
          <w:kern w:val="0"/>
          <w:sz w:val="32"/>
          <w:szCs w:val="32"/>
        </w:rPr>
      </w:pPr>
      <w:r>
        <w:rPr>
          <w:rFonts w:hint="eastAsia" w:ascii="楷体_GB2312" w:hAnsi="宋体" w:eastAsia="楷体_GB2312" w:cs="楷体_GB2312"/>
          <w:b/>
          <w:bCs/>
          <w:kern w:val="2"/>
          <w:sz w:val="32"/>
          <w:szCs w:val="32"/>
          <w:lang w:val="en-US" w:eastAsia="zh-CN" w:bidi="ar"/>
        </w:rPr>
        <w:t>（一）“全方位”聚焦城市形象，让市容市貌显著改</w:t>
      </w:r>
      <w:r>
        <w:rPr>
          <w:rFonts w:hint="eastAsia" w:ascii="楷体_GB2312" w:hAnsi="宋体" w:eastAsia="楷体_GB2312" w:cs="楷体_GB2312"/>
          <w:b/>
          <w:bCs/>
          <w:kern w:val="0"/>
          <w:sz w:val="32"/>
          <w:szCs w:val="32"/>
          <w:lang w:val="en-US" w:eastAsia="zh-CN" w:bidi="ar"/>
        </w:rPr>
        <w:t>善。</w:t>
      </w:r>
      <w:r>
        <w:rPr>
          <w:rFonts w:hint="eastAsia" w:ascii="仿宋_GB2312" w:hAnsi="宋体" w:eastAsia="仿宋_GB2312" w:cs="仿宋_GB2312"/>
          <w:b/>
          <w:bCs/>
          <w:kern w:val="0"/>
          <w:sz w:val="32"/>
          <w:szCs w:val="32"/>
          <w:lang w:val="en-US" w:eastAsia="zh-CN" w:bidi="ar"/>
        </w:rPr>
        <w:t>一是</w:t>
      </w:r>
      <w:r>
        <w:rPr>
          <w:rFonts w:hint="eastAsia" w:ascii="仿宋_GB2312" w:hAnsi="宋体" w:eastAsia="仿宋_GB2312" w:cs="仿宋_GB2312"/>
          <w:kern w:val="0"/>
          <w:sz w:val="32"/>
          <w:szCs w:val="32"/>
          <w:lang w:val="en-US" w:eastAsia="zh-CN" w:bidi="ar"/>
        </w:rPr>
        <w:t>通过精细的绿化景观管养，强化园林绿化把控，严控园林绿化树种，提高城市景观品位。确保县城道路绿化管养工作顺利进行，保证行道树不缺株，不露土，着力抓好绿化树木日常管理、补种、养护工作。全年完成全城区已栽种花卉22000平方米，绿化养护185138平方米，根据情况不定期对花草树木进行施肥、杀虫、除草、修枝等工作。</w:t>
      </w:r>
      <w:r>
        <w:rPr>
          <w:rFonts w:hint="eastAsia" w:ascii="仿宋_GB2312" w:hAnsi="宋体" w:eastAsia="仿宋_GB2312" w:cs="仿宋_GB2312"/>
          <w:b/>
          <w:bCs/>
          <w:kern w:val="0"/>
          <w:sz w:val="32"/>
          <w:szCs w:val="32"/>
          <w:lang w:val="en-US" w:eastAsia="zh-CN" w:bidi="ar"/>
        </w:rPr>
        <w:t>二是</w:t>
      </w:r>
      <w:r>
        <w:rPr>
          <w:rFonts w:hint="eastAsia" w:ascii="仿宋_GB2312" w:hAnsi="宋体" w:eastAsia="仿宋_GB2312" w:cs="仿宋_GB2312"/>
          <w:kern w:val="0"/>
          <w:sz w:val="32"/>
          <w:szCs w:val="32"/>
          <w:lang w:val="en-US" w:eastAsia="zh-CN" w:bidi="ar"/>
        </w:rPr>
        <w:t>不断完善市政管理与维护巡查制度，改进工作方式方法，确保维护人员定时对各区域的路灯设备进行巡查，保证城市光亮工程正常运转，实现路灯美观、节能、环保的新需求，保障市民夜间出行安全，提升夜间景观水平。今年以来，更换窨井盖520套，更换雨篦子160套，修补城道路700余平方米，更换路灯灯泡500个，更换各类短路路灯电线100余米，维修路灯15根，改造城市污水道8 处，疏通城市污水道1200  米，维修景观灯15处，清理大沟景观水源池1次。</w:t>
      </w:r>
      <w:r>
        <w:rPr>
          <w:rFonts w:hint="eastAsia" w:ascii="仿宋_GB2312" w:hAnsi="宋体" w:eastAsia="仿宋_GB2312" w:cs="仿宋_GB2312"/>
          <w:b/>
          <w:bCs/>
          <w:kern w:val="0"/>
          <w:sz w:val="32"/>
          <w:szCs w:val="32"/>
          <w:lang w:val="en-US" w:eastAsia="zh-CN" w:bidi="ar"/>
        </w:rPr>
        <w:t>三是</w:t>
      </w:r>
      <w:r>
        <w:rPr>
          <w:rFonts w:hint="eastAsia" w:ascii="仿宋_GB2312" w:hAnsi="宋体" w:eastAsia="仿宋_GB2312" w:cs="仿宋_GB2312"/>
          <w:kern w:val="0"/>
          <w:sz w:val="32"/>
          <w:szCs w:val="32"/>
          <w:lang w:val="en-US" w:eastAsia="zh-CN" w:bidi="ar"/>
        </w:rPr>
        <w:t>加强环卫作业管理，健全环卫管理长效机制。通过不断通过宣传增强群众的环卫意识，强化“门前六包”责任制落实，引导居民将生活垃圾袋装化和垃圾投放定点化；加强县城环卫综合服务工作外包管理和监督，对标各项环卫作业管理要求，坚持精细化长效管理机制，细化责任，分解到人，保质保量开展道路机械化清扫、洒水降尘，加强每日对垃圾中转站、垃圾桶放置点的冲洗、消毒，及时收运垃圾，及时清洗果皮箱，做到垃圾日产日清，保证每一天近142名环卫工人正常作业，13辆环卫车辆有序运转，重点防止在收运中因污水滴漏、飘洒造成二次污染，实现道路清扫保洁率、垃圾日产日清率、公厕清掏清扫保洁率达100%；道路冲洗和洒水降尘6车次。加强人机协同配合，全年道路机扫760车次；每日早中晚3次对定点垃圾点位垃圾进行清理、清运，如出现临时应急、迎检、点位垃圾爆桶增加清运次数。截至目前已清运城乡垃圾16500吨。</w:t>
      </w:r>
    </w:p>
    <w:p>
      <w:pPr>
        <w:keepNext w:val="0"/>
        <w:keepLines w:val="0"/>
        <w:widowControl w:val="0"/>
        <w:suppressLineNumbers w:val="0"/>
        <w:autoSpaceDE w:val="0"/>
        <w:autoSpaceDN/>
        <w:snapToGrid w:val="0"/>
        <w:spacing w:before="0" w:beforeAutospacing="0" w:after="0" w:afterAutospacing="0" w:line="576" w:lineRule="exact"/>
        <w:ind w:left="0" w:right="0" w:firstLine="643" w:firstLineChars="200"/>
        <w:jc w:val="left"/>
        <w:rPr>
          <w:rFonts w:hint="eastAsia" w:ascii="楷体_GB2312" w:eastAsia="楷体_GB2312" w:cs="楷体_GB2312"/>
          <w:b/>
          <w:bCs/>
          <w:kern w:val="0"/>
          <w:sz w:val="32"/>
          <w:szCs w:val="32"/>
        </w:rPr>
      </w:pPr>
      <w:r>
        <w:rPr>
          <w:rFonts w:hint="eastAsia" w:ascii="楷体_GB2312" w:hAnsi="宋体" w:eastAsia="楷体_GB2312" w:cs="楷体_GB2312"/>
          <w:b/>
          <w:bCs/>
          <w:kern w:val="0"/>
          <w:sz w:val="32"/>
          <w:szCs w:val="32"/>
          <w:lang w:val="en-US" w:eastAsia="zh-CN" w:bidi="ar"/>
        </w:rPr>
        <w:t>（二）“无差别”治理点线面，让人居环境更加优美。</w:t>
      </w:r>
    </w:p>
    <w:p>
      <w:pPr>
        <w:keepNext w:val="0"/>
        <w:keepLines w:val="0"/>
        <w:widowControl w:val="0"/>
        <w:suppressLineNumbers w:val="0"/>
        <w:autoSpaceDE w:val="0"/>
        <w:autoSpaceDN/>
        <w:snapToGrid w:val="0"/>
        <w:spacing w:before="0" w:beforeAutospacing="0" w:after="0" w:afterAutospacing="0" w:line="576" w:lineRule="exact"/>
        <w:ind w:left="0" w:right="0" w:firstLine="640" w:firstLineChars="200"/>
        <w:jc w:val="left"/>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拓展延伸整治触角，严格按照“城市乡村一个样、村里村外一个样”的总体要求，聚力巩固拓展脱贫成果工作，聚焦死角盲区，完善措施、量化标准。</w:t>
      </w:r>
      <w:r>
        <w:rPr>
          <w:rFonts w:hint="eastAsia" w:ascii="仿宋_GB2312" w:hAnsi="宋体" w:eastAsia="仿宋_GB2312" w:cs="仿宋_GB2312"/>
          <w:b/>
          <w:bCs/>
          <w:kern w:val="0"/>
          <w:sz w:val="32"/>
          <w:szCs w:val="32"/>
          <w:lang w:val="en-US" w:eastAsia="zh-CN" w:bidi="ar"/>
        </w:rPr>
        <w:t>一是</w:t>
      </w:r>
      <w:r>
        <w:rPr>
          <w:rFonts w:hint="eastAsia" w:ascii="仿宋_GB2312" w:hAnsi="宋体" w:eastAsia="仿宋_GB2312" w:cs="仿宋_GB2312"/>
          <w:kern w:val="0"/>
          <w:sz w:val="32"/>
          <w:szCs w:val="32"/>
          <w:lang w:val="en-US" w:eastAsia="zh-CN" w:bidi="ar"/>
        </w:rPr>
        <w:t>持续深化“三域一居”“六化三整治”行动，继续开展“周巡查、月督察”工作，严格落实月检查评比制度，逗硬奖惩，确保工作质量。通过周巡查、月督查的方式对全县17个乡镇每月城乡环境综合治理情况进行督查、排名打分。对全县各乡镇督查18次，下发《督办通知单》170份、催办通知单3份。</w:t>
      </w:r>
      <w:r>
        <w:rPr>
          <w:rFonts w:hint="eastAsia" w:ascii="仿宋_GB2312" w:hAnsi="宋体" w:eastAsia="仿宋_GB2312" w:cs="仿宋_GB2312"/>
          <w:b/>
          <w:bCs/>
          <w:kern w:val="0"/>
          <w:sz w:val="32"/>
          <w:szCs w:val="32"/>
          <w:lang w:val="en-US" w:eastAsia="zh-CN" w:bidi="ar"/>
        </w:rPr>
        <w:t>二是</w:t>
      </w:r>
      <w:r>
        <w:rPr>
          <w:rFonts w:hint="eastAsia" w:ascii="仿宋_GB2312" w:hAnsi="宋体" w:eastAsia="仿宋_GB2312" w:cs="仿宋_GB2312"/>
          <w:kern w:val="0"/>
          <w:sz w:val="32"/>
          <w:szCs w:val="32"/>
          <w:lang w:val="en-US" w:eastAsia="zh-CN" w:bidi="ar"/>
        </w:rPr>
        <w:t>广泛动员社会力量，营造全民参与的良好氛围。认真落实每月第一个周六为“环境综合治理日”制度，发动全体干部职工结合党团活动带头上街清除白色污染、制止不文明行为，开展“环境综合治理日”活动10次，参与职工约5300人次。根据《松潘县生活垃圾分类和处置工作实施方案》，协同各乡镇对其辖区废品收购站进行专项整治。</w:t>
      </w:r>
      <w:r>
        <w:rPr>
          <w:rFonts w:hint="eastAsia" w:ascii="仿宋_GB2312" w:hAnsi="宋体" w:eastAsia="仿宋_GB2312" w:cs="仿宋_GB2312"/>
          <w:b/>
          <w:bCs/>
          <w:kern w:val="0"/>
          <w:sz w:val="32"/>
          <w:szCs w:val="32"/>
          <w:lang w:val="en-US" w:eastAsia="zh-CN" w:bidi="ar"/>
        </w:rPr>
        <w:t>三是</w:t>
      </w:r>
      <w:r>
        <w:rPr>
          <w:rFonts w:hint="eastAsia" w:ascii="仿宋_GB2312" w:hAnsi="宋体" w:eastAsia="仿宋_GB2312" w:cs="仿宋_GB2312"/>
          <w:kern w:val="0"/>
          <w:sz w:val="32"/>
          <w:szCs w:val="32"/>
          <w:lang w:val="en-US" w:eastAsia="zh-CN" w:bidi="ar"/>
        </w:rPr>
        <w:t>进一步提高县城16个旅游厕服务质量和环境卫生，对标相关细则明确公厕标准化、规范化管理要求，全面实行“所长制</w:t>
      </w:r>
      <w:bookmarkStart w:id="0" w:name="_GoBack"/>
      <w:bookmarkEnd w:id="0"/>
      <w:r>
        <w:rPr>
          <w:rFonts w:hint="eastAsia" w:ascii="仿宋_GB2312" w:hAnsi="宋体" w:eastAsia="仿宋_GB2312" w:cs="仿宋_GB2312"/>
          <w:kern w:val="0"/>
          <w:sz w:val="32"/>
          <w:szCs w:val="32"/>
          <w:lang w:val="en-US" w:eastAsia="zh-CN" w:bidi="ar"/>
        </w:rPr>
        <w:t>”，并会同多部门督促我县公路沿线公共厕所、旅游公厕、加油站洗手间严格对标管理，严禁厕所收费等乱象。</w:t>
      </w:r>
    </w:p>
    <w:p>
      <w:pPr>
        <w:keepNext w:val="0"/>
        <w:keepLines w:val="0"/>
        <w:widowControl w:val="0"/>
        <w:suppressLineNumbers w:val="0"/>
        <w:autoSpaceDE w:val="0"/>
        <w:autoSpaceDN/>
        <w:snapToGrid w:val="0"/>
        <w:spacing w:before="0" w:beforeAutospacing="0" w:after="0" w:afterAutospacing="0" w:line="576" w:lineRule="exact"/>
        <w:ind w:left="0" w:right="0" w:firstLine="643" w:firstLineChars="200"/>
        <w:jc w:val="left"/>
        <w:rPr>
          <w:rFonts w:hint="eastAsia" w:ascii="仿宋_GB2312" w:eastAsia="仿宋_GB2312" w:cs="仿宋_GB2312"/>
          <w:b/>
          <w:bCs/>
          <w:kern w:val="0"/>
          <w:sz w:val="32"/>
          <w:szCs w:val="32"/>
        </w:rPr>
      </w:pPr>
      <w:r>
        <w:rPr>
          <w:rFonts w:hint="eastAsia" w:ascii="楷体_GB2312" w:hAnsi="宋体" w:eastAsia="楷体_GB2312" w:cs="楷体_GB2312"/>
          <w:b/>
          <w:bCs/>
          <w:kern w:val="0"/>
          <w:sz w:val="32"/>
          <w:szCs w:val="32"/>
          <w:lang w:val="en-US" w:eastAsia="zh-CN" w:bidi="ar"/>
        </w:rPr>
        <w:t>（三）“全方位”覆盖城乡村，环境治理成效更加巩固。</w:t>
      </w:r>
    </w:p>
    <w:p>
      <w:pPr>
        <w:pStyle w:val="6"/>
        <w:keepNext w:val="0"/>
        <w:keepLines w:val="0"/>
        <w:widowControl/>
        <w:suppressLineNumbers w:val="0"/>
        <w:snapToGrid w:val="0"/>
        <w:spacing w:before="0" w:beforeAutospacing="0" w:after="0" w:afterAutospacing="1"/>
        <w:ind w:left="0" w:right="0" w:firstLine="640" w:firstLineChars="200"/>
        <w:jc w:val="left"/>
        <w:rPr>
          <w:rFonts w:hint="eastAsia" w:ascii="宋体" w:hAnsi="宋体" w:eastAsia="宋体" w:cs="宋体"/>
          <w:kern w:val="0"/>
          <w:sz w:val="24"/>
          <w:szCs w:val="24"/>
          <w:shd w:val="clear" w:fill="FFFFFF"/>
        </w:rPr>
      </w:pPr>
      <w:r>
        <w:rPr>
          <w:rFonts w:hint="eastAsia" w:ascii="仿宋_GB2312" w:hAnsi="宋体" w:eastAsia="仿宋_GB2312" w:cs="仿宋_GB2312"/>
          <w:kern w:val="0"/>
          <w:sz w:val="32"/>
          <w:szCs w:val="32"/>
          <w:lang w:val="en-US" w:eastAsia="zh-CN" w:bidi="ar"/>
        </w:rPr>
        <w:t>环境治理，治理是前提，巩固成效是关键。我们以巩固拓展脱贫成果工作为契机，看细全域环境治理顽症，严格管理、依法治理、常态管理，巩固城乡环境治理成果。</w:t>
      </w:r>
      <w:r>
        <w:rPr>
          <w:rFonts w:hint="eastAsia" w:ascii="仿宋_GB2312" w:hAnsi="宋体" w:eastAsia="仿宋_GB2312" w:cs="仿宋_GB2312"/>
          <w:b/>
          <w:bCs/>
          <w:kern w:val="0"/>
          <w:sz w:val="32"/>
          <w:szCs w:val="32"/>
          <w:lang w:val="en-US" w:eastAsia="zh-CN" w:bidi="ar"/>
        </w:rPr>
        <w:t>一是</w:t>
      </w:r>
      <w:r>
        <w:rPr>
          <w:rFonts w:hint="eastAsia" w:ascii="仿宋_GB2312" w:hAnsi="宋体" w:eastAsia="仿宋_GB2312" w:cs="仿宋_GB2312"/>
          <w:kern w:val="0"/>
          <w:sz w:val="32"/>
          <w:szCs w:val="32"/>
          <w:lang w:val="en-US" w:eastAsia="zh-CN" w:bidi="ar"/>
        </w:rPr>
        <w:t>加快推进城乡环境治理方式从被动向主动、从事后向事前、从突击式运动式向常态化制度化转变，真正做到查与不查一个样、县城乡镇一个样、白天晚上一个样、平时假日一个样，全面提升管理水平；</w:t>
      </w:r>
      <w:r>
        <w:rPr>
          <w:rFonts w:hint="eastAsia" w:ascii="仿宋_GB2312" w:hAnsi="宋体" w:eastAsia="仿宋_GB2312" w:cs="仿宋_GB2312"/>
          <w:b/>
          <w:bCs/>
          <w:kern w:val="0"/>
          <w:sz w:val="32"/>
          <w:szCs w:val="32"/>
          <w:lang w:val="en-US" w:eastAsia="zh-CN" w:bidi="ar"/>
        </w:rPr>
        <w:t>二是</w:t>
      </w:r>
      <w:r>
        <w:rPr>
          <w:rFonts w:hint="eastAsia" w:ascii="仿宋_GB2312" w:hAnsi="宋体" w:eastAsia="仿宋_GB2312" w:cs="仿宋_GB2312"/>
          <w:kern w:val="0"/>
          <w:sz w:val="32"/>
          <w:szCs w:val="32"/>
          <w:lang w:val="en-US" w:eastAsia="zh-CN" w:bidi="ar"/>
        </w:rPr>
        <w:t>围绕“门前六包”“城乡生活垃圾分类”等活动的开展，广泛发动干部职工和群众</w:t>
      </w:r>
      <w:r>
        <w:rPr>
          <w:rFonts w:hint="eastAsia" w:ascii="仿宋_GB2312" w:eastAsia="仿宋_GB2312" w:cs="仿宋_GB2312"/>
          <w:kern w:val="0"/>
          <w:sz w:val="32"/>
          <w:szCs w:val="32"/>
          <w:lang w:val="en-US" w:eastAsia="zh-CN" w:bidi="ar"/>
        </w:rPr>
        <w:t>开展</w:t>
      </w:r>
      <w:r>
        <w:rPr>
          <w:rFonts w:hint="eastAsia" w:ascii="仿宋_GB2312" w:hAnsi="宋体" w:eastAsia="仿宋_GB2312" w:cs="仿宋_GB2312"/>
          <w:kern w:val="0"/>
          <w:sz w:val="32"/>
          <w:szCs w:val="32"/>
          <w:lang w:val="en-US" w:eastAsia="zh-CN" w:bidi="ar"/>
        </w:rPr>
        <w:t>“人人动手、清洁城市”为主题的宣传活动，主动打扫门前卫生，清除“牛皮癣”，维护各类设施，爱护树木花草，自觉维护环境卫生。</w:t>
      </w:r>
      <w:r>
        <w:rPr>
          <w:rFonts w:hint="eastAsia" w:ascii="仿宋_GB2312" w:hAnsi="宋体" w:eastAsia="仿宋_GB2312" w:cs="仿宋_GB2312"/>
          <w:b/>
          <w:bCs/>
          <w:kern w:val="0"/>
          <w:sz w:val="32"/>
          <w:szCs w:val="32"/>
          <w:lang w:val="en-US" w:eastAsia="zh-CN" w:bidi="ar"/>
        </w:rPr>
        <w:t>三是</w:t>
      </w:r>
      <w:r>
        <w:rPr>
          <w:rFonts w:hint="eastAsia" w:ascii="仿宋_GB2312" w:hAnsi="宋体" w:eastAsia="仿宋_GB2312" w:cs="仿宋_GB2312"/>
          <w:kern w:val="0"/>
          <w:sz w:val="32"/>
          <w:szCs w:val="32"/>
          <w:lang w:val="en-US" w:eastAsia="zh-CN" w:bidi="ar"/>
        </w:rPr>
        <w:t>进一步完善检查考评机制，会同综合执法、住建</w:t>
      </w:r>
      <w:r>
        <w:rPr>
          <w:rFonts w:hint="eastAsia" w:ascii="仿宋_GB2312" w:eastAsia="仿宋_GB2312" w:cs="仿宋_GB2312"/>
          <w:kern w:val="0"/>
          <w:sz w:val="32"/>
          <w:szCs w:val="32"/>
          <w:lang w:val="en-US" w:eastAsia="zh-CN" w:bidi="ar"/>
        </w:rPr>
        <w:t>等</w:t>
      </w:r>
      <w:r>
        <w:rPr>
          <w:rFonts w:hint="eastAsia" w:ascii="仿宋_GB2312" w:hAnsi="宋体" w:eastAsia="仿宋_GB2312" w:cs="仿宋_GB2312"/>
          <w:kern w:val="0"/>
          <w:sz w:val="32"/>
          <w:szCs w:val="32"/>
          <w:lang w:val="en-US" w:eastAsia="zh-CN" w:bidi="ar"/>
        </w:rPr>
        <w:t>部门办一批案件、曝光一批典型，形成震慑，推进全域旅游环境治理提档升级，营造一个整洁、优美、有序的城乡环境，当好巩固治理成效的守护者。</w:t>
      </w:r>
    </w:p>
    <w:p>
      <w:pPr>
        <w:pStyle w:val="5"/>
        <w:keepNext w:val="0"/>
        <w:keepLines w:val="0"/>
        <w:widowControl/>
        <w:numPr>
          <w:ilvl w:val="0"/>
          <w:numId w:val="1"/>
        </w:numPr>
        <w:suppressLineNumbers w:val="0"/>
        <w:snapToGrid w:val="0"/>
        <w:spacing w:before="0" w:beforeAutospacing="0"/>
        <w:ind w:left="0"/>
        <w:jc w:val="left"/>
        <w:rPr>
          <w:rStyle w:val="11"/>
          <w:b w:val="0"/>
          <w:bCs w:val="0"/>
        </w:rPr>
      </w:pPr>
      <w:r>
        <w:rPr>
          <w:rFonts w:hint="eastAsia" w:ascii="宋体" w:hAnsi="宋体" w:eastAsia="宋体" w:cs="宋体"/>
          <w:b/>
          <w:bCs/>
          <w:kern w:val="0"/>
          <w:sz w:val="36"/>
          <w:szCs w:val="36"/>
          <w:shd w:val="clear" w:fill="FFFFFF"/>
        </w:rPr>
        <w:t>机构设置</w:t>
      </w:r>
    </w:p>
    <w:p>
      <w:pPr>
        <w:ind w:firstLine="580" w:firstLineChars="200"/>
        <w:jc w:val="both"/>
        <w:rPr>
          <w:rFonts w:hint="eastAsia" w:ascii="瀹嬩綋" w:eastAsia="瀹嬩綋"/>
          <w:color w:val="4E4342"/>
          <w:sz w:val="29"/>
          <w:szCs w:val="29"/>
          <w:lang w:eastAsia="zh-CN"/>
        </w:rPr>
      </w:pPr>
      <w:r>
        <w:rPr>
          <w:rFonts w:hint="eastAsia" w:ascii="瀹嬩綋" w:eastAsia="瀹嬩綋"/>
          <w:color w:val="4E4342"/>
          <w:sz w:val="29"/>
          <w:szCs w:val="29"/>
        </w:rPr>
        <w:t>根据上述职责， 松潘县</w:t>
      </w:r>
      <w:r>
        <w:rPr>
          <w:rFonts w:hint="eastAsia" w:ascii="瀹嬩綋" w:eastAsia="瀹嬩綋"/>
          <w:color w:val="4E4342"/>
          <w:sz w:val="29"/>
          <w:szCs w:val="29"/>
          <w:lang w:eastAsia="zh-CN"/>
        </w:rPr>
        <w:t>公用事业服务中心</w:t>
      </w:r>
      <w:r>
        <w:rPr>
          <w:rFonts w:hint="eastAsia" w:ascii="瀹嬩綋" w:eastAsia="瀹嬩綋"/>
          <w:color w:val="4E4342"/>
          <w:sz w:val="29"/>
          <w:szCs w:val="29"/>
        </w:rPr>
        <w:t>内设机构</w:t>
      </w:r>
      <w:r>
        <w:rPr>
          <w:rFonts w:hint="eastAsia" w:ascii="瀹嬩綋" w:eastAsia="瀹嬩綋"/>
          <w:color w:val="4E4342"/>
          <w:sz w:val="29"/>
          <w:szCs w:val="29"/>
          <w:lang w:val="en-US" w:eastAsia="zh-CN"/>
        </w:rPr>
        <w:t>5</w:t>
      </w:r>
      <w:r>
        <w:rPr>
          <w:rFonts w:hint="eastAsia" w:ascii="瀹嬩綋" w:eastAsia="瀹嬩綋"/>
          <w:color w:val="4E4342"/>
          <w:sz w:val="29"/>
          <w:szCs w:val="29"/>
        </w:rPr>
        <w:t>个</w:t>
      </w:r>
    </w:p>
    <w:p>
      <w:pPr>
        <w:jc w:val="both"/>
        <w:rPr>
          <w:rFonts w:hint="eastAsia" w:ascii="瀹嬩綋" w:eastAsia="瀹嬩綋"/>
          <w:color w:val="4E4342"/>
          <w:sz w:val="29"/>
          <w:szCs w:val="29"/>
        </w:rPr>
      </w:pPr>
      <w:r>
        <w:rPr>
          <w:rFonts w:hint="eastAsia" w:ascii="瀹嬩綋" w:eastAsia="瀹嬩綋"/>
          <w:color w:val="4E4342"/>
          <w:sz w:val="29"/>
          <w:szCs w:val="29"/>
        </w:rPr>
        <w:t>　　</w:t>
      </w:r>
      <w:r>
        <w:rPr>
          <w:rFonts w:hint="eastAsia" w:ascii="瀹嬩綋" w:eastAsia="瀹嬩綋"/>
          <w:b/>
          <w:bCs/>
          <w:color w:val="4E4342"/>
          <w:sz w:val="29"/>
          <w:szCs w:val="29"/>
        </w:rPr>
        <w:t>（一）内设机构</w:t>
      </w:r>
    </w:p>
    <w:p>
      <w:pPr>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1.办公室</w:t>
      </w:r>
      <w:r>
        <w:rPr>
          <w:rFonts w:ascii="仿宋_GB2312" w:hAnsi="仿宋_GB2312" w:eastAsia="仿宋_GB2312" w:cs="仿宋_GB2312"/>
          <w:sz w:val="32"/>
          <w:szCs w:val="32"/>
        </w:rPr>
        <w:t xml:space="preserve">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负责局机关政务工作的组织协调、对外联络和接待工作；负责机关会议的组织安排，文稿的起草、审核及重大决定事项的督查督办；具体承担机关文秘、信息档案、机构编制、人事劳动、后勤服务等工作；负责离退休职工的管理工作。</w:t>
      </w:r>
      <w:r>
        <w:rPr>
          <w:rFonts w:ascii="仿宋_GB2312" w:hAnsi="仿宋_GB2312" w:eastAsia="仿宋_GB2312" w:cs="仿宋_GB2312"/>
          <w:sz w:val="32"/>
          <w:szCs w:val="32"/>
        </w:rPr>
        <w:t xml:space="preserve">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2.财务室</w:t>
      </w:r>
      <w:r>
        <w:rPr>
          <w:rFonts w:ascii="仿宋_GB2312" w:hAnsi="仿宋_GB2312" w:eastAsia="仿宋_GB2312" w:cs="仿宋_GB2312"/>
          <w:sz w:val="32"/>
          <w:szCs w:val="32"/>
        </w:rPr>
        <w:t xml:space="preserve">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负责局机关经费的申报、调拨、监督和固定资产登记管理，编制财务报表，进行资金运行情况分析；编制城市维护费及其他城市管理资金的年度计划安排，并监督管理城市维护费的使用；负责有关统计工作和所属单位财务的审查报批；指导直属单位经济责任目标管理和经费管理工作。</w:t>
      </w:r>
      <w:r>
        <w:rPr>
          <w:rFonts w:ascii="仿宋_GB2312" w:hAnsi="仿宋_GB2312" w:eastAsia="仿宋_GB2312" w:cs="仿宋_GB2312"/>
          <w:sz w:val="32"/>
          <w:szCs w:val="32"/>
        </w:rPr>
        <w:t xml:space="preserve">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负责城市管理法规改革的宣传、教育和培训，起草有关城市管理实施办法；组织办理人大代表议案、建议，政协委员提案及群众来信来访处理的牵头协调、督办反馈工作。</w:t>
      </w:r>
      <w:r>
        <w:rPr>
          <w:rFonts w:ascii="仿宋_GB2312" w:hAnsi="仿宋_GB2312" w:eastAsia="仿宋_GB2312" w:cs="仿宋_GB2312"/>
          <w:sz w:val="32"/>
          <w:szCs w:val="32"/>
        </w:rPr>
        <w:t xml:space="preserve">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3.市容环境管理股</w:t>
      </w:r>
      <w:r>
        <w:rPr>
          <w:rFonts w:ascii="仿宋_GB2312" w:hAnsi="仿宋_GB2312" w:eastAsia="仿宋_GB2312" w:cs="仿宋_GB2312"/>
          <w:sz w:val="32"/>
          <w:szCs w:val="32"/>
        </w:rPr>
        <w:t xml:space="preserve">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负责制定和组织实施有关城市市容管理的环境卫生综合治理的中长期规划、行业标准和年度计划；制定有关规章制度、并组织实施；负责城市建筑弃土（固体、流体、建筑材料等）运输及</w:t>
      </w:r>
      <w:r>
        <w:rPr>
          <w:rFonts w:hint="eastAsia" w:ascii="仿宋_GB2312" w:hAnsi="仿宋_GB2312" w:eastAsia="仿宋_GB2312" w:cs="仿宋_GB2312"/>
          <w:sz w:val="32"/>
          <w:szCs w:val="32"/>
          <w:lang w:eastAsia="zh-CN"/>
        </w:rPr>
        <w:t>倾倒和</w:t>
      </w:r>
      <w:r>
        <w:rPr>
          <w:rFonts w:hint="eastAsia" w:ascii="仿宋_GB2312" w:hAnsi="仿宋_GB2312" w:eastAsia="仿宋_GB2312" w:cs="仿宋_GB2312"/>
          <w:sz w:val="32"/>
          <w:szCs w:val="32"/>
        </w:rPr>
        <w:t>运载建筑废料废渣、砂石等散装物体以及液体货物沿街抛洒、撒落、泄漏管理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负责对占用城市道路、广场等公共场所举办社会文化、公益活动、庆典的审查管理工作；负责对城市建筑物、市政公共设施、城市雕塑、文物古迹等的管理工作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入城车辆车容车貌的管理，负责指导和监督城市生活垃圾等统一收集、清理、处理的工作；负责城市环境卫生设施、街道、桥梁、城乡结合部、广场等公共场所的清理、保洁、冲洒水和门前“三包”等责任制的实施工作；协调城市市容环境卫生的综合治理工作；负责城市市容环境卫生资料的收集、整理、档案管理工作。</w:t>
      </w:r>
      <w:r>
        <w:rPr>
          <w:rFonts w:ascii="仿宋_GB2312" w:hAnsi="仿宋_GB2312" w:eastAsia="仿宋_GB2312" w:cs="仿宋_GB2312"/>
          <w:sz w:val="32"/>
          <w:szCs w:val="32"/>
        </w:rPr>
        <w:t xml:space="preserve">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4.市政公共设施管理股</w:t>
      </w:r>
      <w:r>
        <w:rPr>
          <w:rFonts w:ascii="仿宋_GB2312" w:hAnsi="仿宋_GB2312" w:eastAsia="仿宋_GB2312" w:cs="仿宋_GB2312"/>
          <w:sz w:val="32"/>
          <w:szCs w:val="32"/>
        </w:rPr>
        <w:t xml:space="preserve"> </w:t>
      </w:r>
    </w:p>
    <w:p>
      <w:pPr>
        <w:rPr>
          <w:rFonts w:ascii="仿宋_GB2312" w:hAnsi="仿宋_GB2312" w:eastAsia="仿宋_GB2312"/>
          <w:sz w:val="32"/>
          <w:szCs w:val="32"/>
        </w:rPr>
      </w:pPr>
      <w:r>
        <w:rPr>
          <w:rFonts w:hint="eastAsia" w:ascii="仿宋_GB2312" w:hAnsi="仿宋_GB2312" w:eastAsia="仿宋_GB2312" w:cs="仿宋_GB2312"/>
          <w:sz w:val="32"/>
          <w:szCs w:val="32"/>
        </w:rPr>
        <w:t>　　负责机动车清洗及（点）设置的审查管理工作；负责制定车辆停放点建设规划；负责城市道路的破道与占道的审批和管理工作；负责监督管理城区架设空中和地下管线作业，负责城区路、街、橱柜、广告灯饰、店招、匾牌、标语牌、遮阳（雨）</w:t>
      </w:r>
      <w:r>
        <w:rPr>
          <w:rFonts w:hint="eastAsia" w:ascii="仿宋_GB2312" w:hAnsi="仿宋_GB2312" w:eastAsia="仿宋_GB2312" w:cs="仿宋_GB2312"/>
          <w:sz w:val="32"/>
          <w:szCs w:val="32"/>
          <w:lang w:eastAsia="zh-CN"/>
        </w:rPr>
        <w:t>棚</w:t>
      </w:r>
      <w:r>
        <w:rPr>
          <w:rFonts w:hint="eastAsia" w:ascii="仿宋_GB2312" w:hAnsi="仿宋_GB2312" w:eastAsia="仿宋_GB2312" w:cs="仿宋_GB2312"/>
          <w:sz w:val="32"/>
          <w:szCs w:val="32"/>
        </w:rPr>
        <w:t>的统一规划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城市地下水资源的开发、利用、保护和城市节约用水；负责拟定城区市政公用设施管理整体规划和年度目标，并组织实施；参与城市市政、环卫基础设施、城市防洪及城市抗震建设、项目论证、规划设计和竣工验收；参与新建住宅小区、城市道路临街建筑物、市场设置及建设的方案论证、竣工验收；负责市政设施的建设维护和管理；负责城市市政资料档案管理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园林绿化管理股 </w:t>
      </w:r>
    </w:p>
    <w:p>
      <w:pPr>
        <w:ind w:firstLine="640" w:firstLineChars="20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sz w:val="32"/>
          <w:szCs w:val="32"/>
        </w:rPr>
        <w:t>负责管理城市规划区范围内的园林绿化；按照有关城市绿化方案，与有关部门配合，主持对绿化带的设计、施工和管理；参与审查工程建设项目的附属绿化工程设计方案，编制城市的公共绿地、居住区绿化、风景林地和干道绿化带等绿化工程的设计方案，并组织实施；负责城市公共绿地、行道树及干道绿化带的日常维护和管理，以及城市古树名木的管养工作；积极推广运用园林绿化先进技术，提高园林绿化科技、艺术水平和病虫害</w:t>
      </w:r>
      <w:r>
        <w:rPr>
          <w:rFonts w:hint="eastAsia" w:ascii="仿宋_GB2312" w:hAnsi="仿宋_GB2312" w:eastAsia="仿宋_GB2312" w:cs="仿宋_GB2312"/>
          <w:sz w:val="32"/>
          <w:szCs w:val="32"/>
          <w:lang w:eastAsia="zh-CN"/>
        </w:rPr>
        <w:t>防治</w:t>
      </w:r>
      <w:r>
        <w:rPr>
          <w:rFonts w:hint="eastAsia" w:ascii="仿宋_GB2312" w:hAnsi="仿宋_GB2312" w:eastAsia="仿宋_GB2312" w:cs="仿宋_GB2312"/>
          <w:sz w:val="32"/>
          <w:szCs w:val="32"/>
        </w:rPr>
        <w:t>能力，查处损害城市园林绿化的行为。</w:t>
      </w:r>
    </w:p>
    <w:p>
      <w:pPr>
        <w:pStyle w:val="6"/>
        <w:keepNext w:val="0"/>
        <w:keepLines w:val="0"/>
        <w:widowControl/>
        <w:suppressLineNumbers w:val="0"/>
        <w:snapToGrid w:val="0"/>
        <w:spacing w:before="0" w:beforeAutospacing="0" w:after="0" w:afterAutospacing="1"/>
        <w:ind w:left="0" w:righ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lang w:val="en-US" w:eastAsia="zh-CN" w:bidi="ar"/>
        </w:rPr>
        <w:t xml:space="preserve"> </w:t>
      </w:r>
    </w:p>
    <w:p>
      <w:pPr>
        <w:pStyle w:val="4"/>
        <w:keepNext w:val="0"/>
        <w:keepLines w:val="0"/>
        <w:widowControl/>
        <w:suppressLineNumbers w:val="0"/>
        <w:snapToGrid w:val="0"/>
        <w:spacing w:before="0" w:beforeAutospacing="0"/>
        <w:ind w:left="0"/>
        <w:jc w:val="center"/>
        <w:rPr>
          <w:rFonts w:hint="eastAsia" w:ascii="宋体" w:hAnsi="宋体" w:eastAsia="宋体" w:cs="宋体"/>
          <w:b/>
          <w:bCs/>
          <w:kern w:val="44"/>
          <w:sz w:val="48"/>
          <w:szCs w:val="48"/>
        </w:rPr>
      </w:pPr>
      <w:r>
        <w:rPr>
          <w:rFonts w:hint="eastAsia" w:ascii="宋体" w:hAnsi="宋体" w:eastAsia="宋体" w:cs="宋体"/>
          <w:b/>
          <w:bCs/>
          <w:kern w:val="44"/>
          <w:sz w:val="48"/>
          <w:szCs w:val="48"/>
          <w:shd w:val="clear" w:fill="FFFFFF"/>
        </w:rPr>
        <w:t>第二部分 2022年度单位决算情况说明</w:t>
      </w:r>
    </w:p>
    <w:p>
      <w:pPr>
        <w:pStyle w:val="6"/>
        <w:keepNext w:val="0"/>
        <w:keepLines w:val="0"/>
        <w:widowControl/>
        <w:suppressLineNumbers w:val="0"/>
        <w:snapToGrid w:val="0"/>
        <w:spacing w:before="0" w:beforeAutospacing="0" w:after="0" w:afterAutospacing="1"/>
        <w:ind w:left="0" w:righ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lang w:val="en-US" w:eastAsia="zh-CN" w:bidi="ar"/>
        </w:rPr>
        <w:t xml:space="preserve"> </w:t>
      </w:r>
    </w:p>
    <w:p>
      <w:pPr>
        <w:pStyle w:val="6"/>
        <w:keepNext w:val="0"/>
        <w:keepLines w:val="0"/>
        <w:widowControl/>
        <w:suppressLineNumbers w:val="0"/>
        <w:snapToGrid w:val="0"/>
        <w:spacing w:before="0" w:beforeAutospacing="0" w:after="0" w:afterAutospacing="1"/>
        <w:ind w:left="0" w:right="0"/>
        <w:jc w:val="left"/>
        <w:rPr>
          <w:rFonts w:hint="eastAsia" w:ascii="仿宋_GB2312" w:hAnsi="宋体" w:eastAsia="仿宋_GB2312" w:cs="仿宋_GB2312"/>
          <w:kern w:val="0"/>
          <w:sz w:val="32"/>
          <w:szCs w:val="32"/>
          <w:lang w:val="en-US" w:eastAsia="zh-CN" w:bidi="ar"/>
        </w:rPr>
      </w:pPr>
      <w:r>
        <w:rPr>
          <w:rFonts w:hint="eastAsia" w:ascii="宋体" w:hAnsi="宋体" w:eastAsia="宋体" w:cs="宋体"/>
          <w:kern w:val="0"/>
          <w:sz w:val="24"/>
          <w:szCs w:val="24"/>
          <w:shd w:val="clear" w:fill="FFFFFF"/>
          <w:lang w:val="en-US" w:eastAsia="zh-CN" w:bidi="ar"/>
        </w:rPr>
        <w:t>一、</w:t>
      </w:r>
      <w:r>
        <w:rPr>
          <w:rFonts w:hint="eastAsia" w:ascii="仿宋_GB2312" w:hAnsi="宋体" w:eastAsia="仿宋_GB2312" w:cs="仿宋_GB2312"/>
          <w:kern w:val="0"/>
          <w:sz w:val="32"/>
          <w:szCs w:val="32"/>
          <w:lang w:val="en-US" w:eastAsia="zh-CN" w:bidi="ar"/>
        </w:rPr>
        <w:t>收入支出决算总体情况说明</w:t>
      </w:r>
    </w:p>
    <w:p>
      <w:pPr>
        <w:pStyle w:val="6"/>
        <w:keepNext w:val="0"/>
        <w:keepLines w:val="0"/>
        <w:widowControl/>
        <w:suppressLineNumbers w:val="0"/>
        <w:snapToGrid w:val="0"/>
        <w:spacing w:before="0" w:beforeAutospacing="0" w:after="0" w:afterAutospacing="1"/>
        <w:ind w:left="0" w:right="0" w:firstLine="640" w:firstLineChars="200"/>
        <w:jc w:val="left"/>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2022年度收、支总计1,031.06万元。与2021年相比，收、支总计各增加66.18万元，增长6.86%。主要变动原因是人员变动职能职责增加。</w:t>
      </w:r>
    </w:p>
    <w:p>
      <w:pPr>
        <w:pStyle w:val="6"/>
        <w:keepNext w:val="0"/>
        <w:keepLines w:val="0"/>
        <w:widowControl/>
        <w:suppressLineNumbers w:val="0"/>
        <w:snapToGrid w:val="0"/>
        <w:spacing w:before="0" w:beforeAutospacing="0" w:after="0" w:afterAutospacing="1"/>
        <w:ind w:left="0" w:right="0"/>
        <w:jc w:val="left"/>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（图1：收、支决算总计变动情况图）（柱状图）</w:t>
      </w:r>
    </w:p>
    <w:p>
      <w:pPr>
        <w:pStyle w:val="6"/>
        <w:keepNext w:val="0"/>
        <w:keepLines w:val="0"/>
        <w:widowControl/>
        <w:suppressLineNumbers w:val="0"/>
        <w:snapToGrid w:val="0"/>
        <w:spacing w:before="0" w:beforeAutospacing="0" w:after="0" w:afterAutospacing="1"/>
        <w:ind w:left="0" w:right="0"/>
        <w:jc w:val="left"/>
        <w:rPr>
          <w:rFonts w:hint="default" w:ascii="仿宋_GB2312" w:eastAsia="仿宋_GB2312" w:cs="仿宋_GB2312"/>
          <w:kern w:val="0"/>
          <w:sz w:val="32"/>
          <w:szCs w:val="32"/>
          <w:lang w:val="en-US"/>
        </w:rPr>
      </w:pPr>
      <w:r>
        <w:rPr>
          <w:rFonts w:hint="eastAsia" w:ascii="仿宋_GB2312" w:hAnsi="宋体" w:eastAsia="仿宋_GB2312" w:cs="仿宋_GB2312"/>
          <w:kern w:val="0"/>
          <w:sz w:val="32"/>
          <w:szCs w:val="32"/>
          <w:lang w:val="en-US" w:eastAsia="zh-CN" w:bidi="ar"/>
        </w:rPr>
        <w:drawing>
          <wp:inline distT="0" distB="0" distL="114300" distR="114300">
            <wp:extent cx="4869180" cy="2973070"/>
            <wp:effectExtent l="4445" t="4445" r="22225" b="1333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r>
        <w:rPr>
          <w:rFonts w:hint="eastAsia" w:ascii="仿宋_GB2312" w:hAnsi="宋体" w:eastAsia="仿宋_GB2312" w:cs="仿宋_GB2312"/>
          <w:kern w:val="0"/>
          <w:sz w:val="32"/>
          <w:szCs w:val="32"/>
          <w:lang w:val="en-US" w:eastAsia="zh-CN" w:bidi="ar"/>
        </w:rPr>
        <w:t xml:space="preserve"> </w:t>
      </w:r>
    </w:p>
    <w:p>
      <w:pPr>
        <w:pStyle w:val="6"/>
        <w:keepNext w:val="0"/>
        <w:keepLines w:val="0"/>
        <w:widowControl/>
        <w:suppressLineNumbers w:val="0"/>
        <w:snapToGrid w:val="0"/>
        <w:spacing w:before="0" w:beforeAutospacing="0" w:after="0" w:afterAutospacing="1"/>
        <w:ind w:left="0" w:right="0"/>
        <w:jc w:val="left"/>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二、收入决算情况说明</w:t>
      </w:r>
    </w:p>
    <w:p>
      <w:pPr>
        <w:pStyle w:val="6"/>
        <w:keepNext w:val="0"/>
        <w:keepLines w:val="0"/>
        <w:widowControl/>
        <w:suppressLineNumbers w:val="0"/>
        <w:snapToGrid w:val="0"/>
        <w:spacing w:before="0" w:beforeAutospacing="0" w:after="0" w:afterAutospacing="1"/>
        <w:ind w:left="0" w:right="0" w:firstLine="640" w:firstLineChars="200"/>
        <w:jc w:val="left"/>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2022年本年收入合计1,031.06万元，其中：一般公共预算财政拨款收入1,031.06万元，占100.00%；政府性基金预算财政拨款收入0.00万元，占0.00%；国有资本经营预算财政拨款收入0.00万元，占0.00%；上级补助收入0.00万元，占0.00%；事业收入0.00万元，占0.00%%；经营收入0.00万元，占0.00%%；附属单位上缴收入0.00万元，占0.00%；其他收入0.00万元，占0.00%。</w:t>
      </w:r>
    </w:p>
    <w:p>
      <w:pPr>
        <w:pStyle w:val="6"/>
        <w:keepNext w:val="0"/>
        <w:keepLines w:val="0"/>
        <w:widowControl/>
        <w:suppressLineNumbers w:val="0"/>
        <w:snapToGrid w:val="0"/>
        <w:spacing w:before="0" w:beforeAutospacing="0" w:after="0" w:afterAutospacing="1"/>
        <w:ind w:left="0" w:right="0"/>
        <w:jc w:val="left"/>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（注：数据来源于财决01表，仅罗列本部门涉及的收入。）</w:t>
      </w:r>
    </w:p>
    <w:p>
      <w:pPr>
        <w:pStyle w:val="6"/>
        <w:keepNext w:val="0"/>
        <w:keepLines w:val="0"/>
        <w:widowControl/>
        <w:suppressLineNumbers w:val="0"/>
        <w:snapToGrid w:val="0"/>
        <w:spacing w:before="0" w:beforeAutospacing="0" w:after="0" w:afterAutospacing="1"/>
        <w:ind w:left="0" w:right="0"/>
        <w:jc w:val="left"/>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 xml:space="preserve"> </w:t>
      </w:r>
    </w:p>
    <w:p>
      <w:pPr>
        <w:pStyle w:val="6"/>
        <w:keepNext w:val="0"/>
        <w:keepLines w:val="0"/>
        <w:widowControl/>
        <w:suppressLineNumbers w:val="0"/>
        <w:snapToGrid w:val="0"/>
        <w:spacing w:before="0" w:beforeAutospacing="0" w:after="0" w:afterAutospacing="1"/>
        <w:ind w:left="0" w:right="0"/>
        <w:jc w:val="left"/>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（图2：收入决算结构图）（饼状图）</w:t>
      </w:r>
    </w:p>
    <w:p>
      <w:pPr>
        <w:pStyle w:val="6"/>
        <w:keepNext w:val="0"/>
        <w:keepLines w:val="0"/>
        <w:widowControl/>
        <w:suppressLineNumbers w:val="0"/>
        <w:snapToGrid w:val="0"/>
        <w:spacing w:before="0" w:beforeAutospacing="0" w:after="0" w:afterAutospacing="1"/>
        <w:ind w:left="0" w:right="0"/>
        <w:jc w:val="left"/>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 xml:space="preserve"> </w:t>
      </w:r>
      <w:r>
        <w:rPr>
          <w:rFonts w:hint="eastAsia" w:ascii="仿宋_GB2312" w:eastAsia="仿宋_GB2312" w:cs="仿宋_GB2312"/>
          <w:kern w:val="0"/>
          <w:sz w:val="32"/>
          <w:szCs w:val="32"/>
        </w:rPr>
        <w:drawing>
          <wp:inline distT="0" distB="0" distL="114300" distR="114300">
            <wp:extent cx="4751705" cy="2773680"/>
            <wp:effectExtent l="4445" t="4445" r="6350" b="2222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pStyle w:val="6"/>
        <w:keepNext w:val="0"/>
        <w:keepLines w:val="0"/>
        <w:widowControl/>
        <w:suppressLineNumbers w:val="0"/>
        <w:snapToGrid w:val="0"/>
        <w:spacing w:before="0" w:beforeAutospacing="0" w:after="0" w:afterAutospacing="1"/>
        <w:ind w:left="0" w:right="0"/>
        <w:jc w:val="left"/>
        <w:rPr>
          <w:rFonts w:hint="eastAsia" w:ascii="仿宋_GB2312" w:hAnsi="宋体" w:eastAsia="仿宋_GB2312" w:cs="仿宋_GB2312"/>
          <w:kern w:val="0"/>
          <w:sz w:val="32"/>
          <w:szCs w:val="32"/>
          <w:lang w:val="en-US" w:eastAsia="zh-CN" w:bidi="ar"/>
        </w:rPr>
      </w:pPr>
    </w:p>
    <w:p>
      <w:pPr>
        <w:pStyle w:val="6"/>
        <w:keepNext w:val="0"/>
        <w:keepLines w:val="0"/>
        <w:widowControl/>
        <w:suppressLineNumbers w:val="0"/>
        <w:snapToGrid w:val="0"/>
        <w:spacing w:before="0" w:beforeAutospacing="0" w:after="0" w:afterAutospacing="1"/>
        <w:ind w:left="0" w:right="0"/>
        <w:jc w:val="left"/>
        <w:rPr>
          <w:rFonts w:hint="eastAsia" w:ascii="仿宋_GB2312" w:hAnsi="宋体" w:eastAsia="仿宋_GB2312" w:cs="仿宋_GB2312"/>
          <w:kern w:val="0"/>
          <w:sz w:val="32"/>
          <w:szCs w:val="32"/>
          <w:lang w:val="en-US" w:eastAsia="zh-CN" w:bidi="ar"/>
        </w:rPr>
      </w:pPr>
    </w:p>
    <w:p>
      <w:pPr>
        <w:pStyle w:val="6"/>
        <w:keepNext w:val="0"/>
        <w:keepLines w:val="0"/>
        <w:widowControl/>
        <w:suppressLineNumbers w:val="0"/>
        <w:snapToGrid w:val="0"/>
        <w:spacing w:before="0" w:beforeAutospacing="0" w:after="0" w:afterAutospacing="1"/>
        <w:ind w:left="0" w:right="0"/>
        <w:jc w:val="left"/>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三、支出决算情况说明</w:t>
      </w:r>
    </w:p>
    <w:p>
      <w:pPr>
        <w:pStyle w:val="6"/>
        <w:keepNext w:val="0"/>
        <w:keepLines w:val="0"/>
        <w:widowControl/>
        <w:suppressLineNumbers w:val="0"/>
        <w:snapToGrid w:val="0"/>
        <w:spacing w:before="0" w:beforeAutospacing="0" w:after="0" w:afterAutospacing="1"/>
        <w:ind w:left="0" w:right="0" w:firstLine="640" w:firstLineChars="200"/>
        <w:jc w:val="left"/>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2022年本年支出合计1,031.06万元，其中：基本支出368.11万元，占35.70%；项目支出662.95万元，占64.30%；上缴上级支出0.00万元，占0.00%；经营支出0.00万元，占经营支出0.00万元，占 0.00%；对附属单位补助支出0.00万元，占0.00%。</w:t>
      </w:r>
    </w:p>
    <w:p>
      <w:pPr>
        <w:pStyle w:val="6"/>
        <w:keepNext w:val="0"/>
        <w:keepLines w:val="0"/>
        <w:widowControl/>
        <w:suppressLineNumbers w:val="0"/>
        <w:snapToGrid w:val="0"/>
        <w:spacing w:before="0" w:beforeAutospacing="0" w:after="0" w:afterAutospacing="1"/>
        <w:ind w:left="0" w:right="0"/>
        <w:jc w:val="left"/>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（注：数据来源于财决04表，仅罗列本部门涉及的支出。）</w:t>
      </w:r>
    </w:p>
    <w:p>
      <w:pPr>
        <w:pStyle w:val="6"/>
        <w:keepNext w:val="0"/>
        <w:keepLines w:val="0"/>
        <w:widowControl/>
        <w:suppressLineNumbers w:val="0"/>
        <w:snapToGrid w:val="0"/>
        <w:spacing w:before="0" w:beforeAutospacing="0" w:after="0" w:afterAutospacing="1"/>
        <w:ind w:left="0" w:right="0"/>
        <w:jc w:val="left"/>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 xml:space="preserve">（图3：支出决算结构图）（饼状图） </w:t>
      </w:r>
      <w:r>
        <w:rPr>
          <w:rFonts w:hint="eastAsia" w:ascii="仿宋_GB2312" w:eastAsia="仿宋_GB2312" w:cs="仿宋_GB2312"/>
          <w:kern w:val="0"/>
          <w:sz w:val="32"/>
          <w:szCs w:val="32"/>
        </w:rPr>
        <w:drawing>
          <wp:inline distT="0" distB="0" distL="114300" distR="114300">
            <wp:extent cx="5049520" cy="3069590"/>
            <wp:effectExtent l="4445" t="4445" r="13335" b="1206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6"/>
        <w:keepNext w:val="0"/>
        <w:keepLines w:val="0"/>
        <w:widowControl/>
        <w:suppressLineNumbers w:val="0"/>
        <w:snapToGrid w:val="0"/>
        <w:spacing w:before="0" w:beforeAutospacing="0" w:after="0" w:afterAutospacing="1"/>
        <w:ind w:left="0" w:right="0"/>
        <w:jc w:val="left"/>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四、财政拨款收入支出决算总体情况说明</w:t>
      </w:r>
    </w:p>
    <w:p>
      <w:pPr>
        <w:pStyle w:val="6"/>
        <w:keepNext w:val="0"/>
        <w:keepLines w:val="0"/>
        <w:widowControl/>
        <w:suppressLineNumbers w:val="0"/>
        <w:snapToGrid w:val="0"/>
        <w:spacing w:before="0" w:beforeAutospacing="0" w:after="0" w:afterAutospacing="1"/>
        <w:ind w:left="0" w:right="0" w:firstLine="640" w:firstLineChars="200"/>
        <w:jc w:val="left"/>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2022年财政拨款收、支总计1,031.06万元。与2021年相比，财政拨款收、支总计各增加/减少66.18万元，增长6.86%。主要变动原因是人员变动职能职责增加。</w:t>
      </w:r>
    </w:p>
    <w:p>
      <w:pPr>
        <w:pStyle w:val="6"/>
        <w:keepNext w:val="0"/>
        <w:keepLines w:val="0"/>
        <w:widowControl/>
        <w:suppressLineNumbers w:val="0"/>
        <w:snapToGrid w:val="0"/>
        <w:spacing w:before="0" w:beforeAutospacing="0" w:after="0" w:afterAutospacing="1"/>
        <w:ind w:left="0" w:right="0"/>
        <w:jc w:val="left"/>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（注：数据来源于财决01-1表）</w:t>
      </w:r>
    </w:p>
    <w:p>
      <w:pPr>
        <w:pStyle w:val="6"/>
        <w:keepNext w:val="0"/>
        <w:keepLines w:val="0"/>
        <w:widowControl/>
        <w:suppressLineNumbers w:val="0"/>
        <w:snapToGrid w:val="0"/>
        <w:spacing w:before="0" w:beforeAutospacing="0" w:after="0" w:afterAutospacing="1"/>
        <w:ind w:left="0" w:right="0"/>
        <w:jc w:val="left"/>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（图4：财政拨款收、支决算总计变动情况）（柱状图）</w:t>
      </w:r>
    </w:p>
    <w:p>
      <w:pPr>
        <w:pStyle w:val="6"/>
        <w:keepNext w:val="0"/>
        <w:keepLines w:val="0"/>
        <w:widowControl/>
        <w:suppressLineNumbers w:val="0"/>
        <w:snapToGrid w:val="0"/>
        <w:spacing w:before="0" w:beforeAutospacing="0" w:after="0" w:afterAutospacing="1"/>
        <w:ind w:left="0" w:right="0"/>
        <w:jc w:val="left"/>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 xml:space="preserve"> </w:t>
      </w:r>
      <w:r>
        <w:rPr>
          <w:rFonts w:hint="eastAsia" w:ascii="仿宋_GB2312" w:hAnsi="宋体" w:eastAsia="仿宋_GB2312" w:cs="仿宋_GB2312"/>
          <w:kern w:val="0"/>
          <w:sz w:val="32"/>
          <w:szCs w:val="32"/>
          <w:lang w:val="en-US" w:eastAsia="zh-CN" w:bidi="ar"/>
        </w:rPr>
        <w:drawing>
          <wp:inline distT="0" distB="0" distL="114300" distR="114300">
            <wp:extent cx="4869180" cy="2973070"/>
            <wp:effectExtent l="4445" t="4445" r="22225" b="13335"/>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6"/>
        <w:keepNext w:val="0"/>
        <w:keepLines w:val="0"/>
        <w:widowControl/>
        <w:suppressLineNumbers w:val="0"/>
        <w:snapToGrid w:val="0"/>
        <w:spacing w:before="0" w:beforeAutospacing="0" w:after="0" w:afterAutospacing="1"/>
        <w:ind w:left="0" w:right="0"/>
        <w:jc w:val="left"/>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五、一般公共预算财政拨款支出决算情况说明</w:t>
      </w:r>
    </w:p>
    <w:p>
      <w:pPr>
        <w:pStyle w:val="6"/>
        <w:keepNext w:val="0"/>
        <w:keepLines w:val="0"/>
        <w:widowControl/>
        <w:suppressLineNumbers w:val="0"/>
        <w:snapToGrid w:val="0"/>
        <w:spacing w:before="0" w:beforeAutospacing="0" w:after="0" w:afterAutospacing="1"/>
        <w:ind w:left="0" w:right="0"/>
        <w:jc w:val="left"/>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（一）一般公共预算财政拨款支出决算总体情况</w:t>
      </w:r>
    </w:p>
    <w:p>
      <w:pPr>
        <w:pStyle w:val="6"/>
        <w:keepNext w:val="0"/>
        <w:keepLines w:val="0"/>
        <w:widowControl/>
        <w:suppressLineNumbers w:val="0"/>
        <w:snapToGrid w:val="0"/>
        <w:spacing w:before="0" w:beforeAutospacing="0" w:after="0" w:afterAutospacing="1"/>
        <w:ind w:left="0" w:right="0" w:firstLine="640" w:firstLineChars="200"/>
        <w:jc w:val="left"/>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2022年一般公共预算财政拨款支出1,031.06万元，占本年支出合计的100.00%。与2021年相比，一般公共预算财政拨款支出增加66.18万元，增长6.86%。主要变动原因是人员变动职能职责增加。</w:t>
      </w:r>
    </w:p>
    <w:p>
      <w:pPr>
        <w:pStyle w:val="6"/>
        <w:keepNext w:val="0"/>
        <w:keepLines w:val="0"/>
        <w:widowControl/>
        <w:suppressLineNumbers w:val="0"/>
        <w:snapToGrid w:val="0"/>
        <w:spacing w:before="0" w:beforeAutospacing="0" w:after="0" w:afterAutospacing="1"/>
        <w:ind w:left="0" w:right="0"/>
        <w:jc w:val="left"/>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（图5：一般公共预算财政拨款支出决算变动情况）（柱状图）</w:t>
      </w:r>
    </w:p>
    <w:p>
      <w:pPr>
        <w:pStyle w:val="6"/>
        <w:keepNext w:val="0"/>
        <w:keepLines w:val="0"/>
        <w:widowControl/>
        <w:suppressLineNumbers w:val="0"/>
        <w:snapToGrid w:val="0"/>
        <w:spacing w:before="0" w:beforeAutospacing="0" w:after="0" w:afterAutospacing="1"/>
        <w:ind w:left="0" w:right="0"/>
        <w:jc w:val="left"/>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drawing>
          <wp:inline distT="0" distB="0" distL="114300" distR="114300">
            <wp:extent cx="5080000" cy="3810000"/>
            <wp:effectExtent l="4445" t="4445" r="20955" b="14605"/>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6"/>
        <w:keepNext w:val="0"/>
        <w:keepLines w:val="0"/>
        <w:widowControl/>
        <w:suppressLineNumbers w:val="0"/>
        <w:snapToGrid w:val="0"/>
        <w:spacing w:before="0" w:beforeAutospacing="0" w:after="0" w:afterAutospacing="1"/>
        <w:ind w:left="0" w:right="0"/>
        <w:jc w:val="left"/>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 xml:space="preserve"> </w:t>
      </w:r>
    </w:p>
    <w:p>
      <w:pPr>
        <w:pStyle w:val="6"/>
        <w:keepNext w:val="0"/>
        <w:keepLines w:val="0"/>
        <w:widowControl/>
        <w:suppressLineNumbers w:val="0"/>
        <w:snapToGrid w:val="0"/>
        <w:spacing w:before="0" w:beforeAutospacing="0" w:after="0" w:afterAutospacing="1"/>
        <w:ind w:left="0" w:right="0"/>
        <w:jc w:val="left"/>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（二）一般公共预算财政拨款支出决算结构情况</w:t>
      </w:r>
    </w:p>
    <w:p>
      <w:pPr>
        <w:pStyle w:val="6"/>
        <w:keepNext w:val="0"/>
        <w:keepLines w:val="0"/>
        <w:widowControl/>
        <w:suppressLineNumbers w:val="0"/>
        <w:snapToGrid w:val="0"/>
        <w:spacing w:before="0" w:beforeAutospacing="0" w:after="0" w:afterAutospacing="1"/>
        <w:ind w:left="0" w:right="0" w:firstLine="640" w:firstLineChars="200"/>
        <w:jc w:val="left"/>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2022年一般公共预算财政拨款支出1,031.06万元，主要用于以下方面</w:t>
      </w:r>
      <w:r>
        <w:rPr>
          <w:rFonts w:hint="eastAsia" w:ascii="仿宋_GB2312" w:eastAsia="仿宋_GB2312" w:cs="仿宋_GB2312"/>
          <w:kern w:val="0"/>
          <w:sz w:val="32"/>
          <w:szCs w:val="32"/>
          <w:lang w:val="en-US" w:eastAsia="zh-CN" w:bidi="ar"/>
        </w:rPr>
        <w:t>：</w:t>
      </w:r>
      <w:r>
        <w:rPr>
          <w:rFonts w:hint="eastAsia" w:ascii="仿宋_GB2312" w:hAnsi="宋体" w:eastAsia="仿宋_GB2312" w:cs="仿宋_GB2312"/>
          <w:kern w:val="0"/>
          <w:sz w:val="32"/>
          <w:szCs w:val="32"/>
          <w:lang w:val="en-US" w:eastAsia="zh-CN" w:bidi="ar"/>
        </w:rPr>
        <w:t>城乡社区支出765.77万元，占74.27%；节能环保支出（类）168.47万元，占16.34%；科学技术（类）支出0.00万元，占0.00%；文化旅游体育与传媒（类）支出0.00万元，占0.00%；社会保障和就业（类）支出54.27万元，占5.26%；卫生健康支出17.83万元，占1.73%；住房保障支出24.71万元，占2.40%；…。</w:t>
      </w:r>
    </w:p>
    <w:p>
      <w:pPr>
        <w:pStyle w:val="6"/>
        <w:keepNext w:val="0"/>
        <w:keepLines w:val="0"/>
        <w:widowControl/>
        <w:suppressLineNumbers w:val="0"/>
        <w:snapToGrid w:val="0"/>
        <w:spacing w:before="0" w:beforeAutospacing="0" w:after="0" w:afterAutospacing="1"/>
        <w:ind w:left="0" w:right="0"/>
        <w:jc w:val="left"/>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 xml:space="preserve">（注：数据来源于财决01-1表，仅罗列本部门涉及的全部功能分类科目，至类级。） </w:t>
      </w:r>
    </w:p>
    <w:p>
      <w:pPr>
        <w:pStyle w:val="6"/>
        <w:keepNext w:val="0"/>
        <w:keepLines w:val="0"/>
        <w:widowControl/>
        <w:suppressLineNumbers w:val="0"/>
        <w:snapToGrid w:val="0"/>
        <w:spacing w:before="0" w:beforeAutospacing="0" w:after="0" w:afterAutospacing="1"/>
        <w:ind w:left="0" w:right="0"/>
        <w:jc w:val="left"/>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（图6：一般公共预算财政拨款支出决算结构）（饼状图）</w:t>
      </w:r>
    </w:p>
    <w:p>
      <w:pPr>
        <w:pStyle w:val="6"/>
        <w:keepNext w:val="0"/>
        <w:keepLines w:val="0"/>
        <w:widowControl/>
        <w:suppressLineNumbers w:val="0"/>
        <w:snapToGrid w:val="0"/>
        <w:spacing w:before="0" w:beforeAutospacing="0" w:after="0" w:afterAutospacing="1"/>
        <w:ind w:left="0" w:right="0"/>
        <w:jc w:val="left"/>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 xml:space="preserve"> </w:t>
      </w:r>
      <w:r>
        <w:rPr>
          <w:rFonts w:hint="eastAsia" w:ascii="仿宋_GB2312" w:eastAsia="仿宋_GB2312" w:cs="仿宋_GB2312"/>
          <w:kern w:val="0"/>
          <w:sz w:val="32"/>
          <w:szCs w:val="32"/>
        </w:rPr>
        <w:drawing>
          <wp:inline distT="0" distB="0" distL="114300" distR="114300">
            <wp:extent cx="5080000" cy="3957955"/>
            <wp:effectExtent l="5080" t="4445" r="20320" b="19050"/>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6"/>
        <w:keepNext w:val="0"/>
        <w:keepLines w:val="0"/>
        <w:widowControl/>
        <w:suppressLineNumbers w:val="0"/>
        <w:snapToGrid w:val="0"/>
        <w:spacing w:before="0" w:beforeAutospacing="0" w:after="0" w:afterAutospacing="1"/>
        <w:ind w:left="0" w:right="0"/>
        <w:jc w:val="left"/>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（三）一般公共预算财政拨款支出决算具体情况</w:t>
      </w:r>
    </w:p>
    <w:p>
      <w:pPr>
        <w:pStyle w:val="6"/>
        <w:keepNext w:val="0"/>
        <w:keepLines w:val="0"/>
        <w:widowControl/>
        <w:suppressLineNumbers w:val="0"/>
        <w:snapToGrid w:val="0"/>
        <w:spacing w:before="0" w:beforeAutospacing="0" w:after="0" w:afterAutospacing="1"/>
        <w:ind w:left="0" w:right="0" w:firstLine="640" w:firstLineChars="200"/>
        <w:jc w:val="left"/>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2022年一般公共预算支出决算数为1,031.06，完成预算100.00%。其中：</w:t>
      </w:r>
    </w:p>
    <w:p>
      <w:pPr>
        <w:pStyle w:val="6"/>
        <w:keepNext w:val="0"/>
        <w:keepLines w:val="0"/>
        <w:widowControl/>
        <w:suppressLineNumbers w:val="0"/>
        <w:snapToGrid w:val="0"/>
        <w:spacing w:before="0" w:beforeAutospacing="0" w:after="0" w:afterAutospacing="1"/>
        <w:ind w:left="0" w:right="0"/>
        <w:jc w:val="left"/>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城乡社区支出：</w:t>
      </w:r>
    </w:p>
    <w:p>
      <w:pPr>
        <w:pStyle w:val="6"/>
        <w:keepNext w:val="0"/>
        <w:keepLines w:val="0"/>
        <w:widowControl/>
        <w:suppressLineNumbers w:val="0"/>
        <w:snapToGrid w:val="0"/>
        <w:spacing w:before="0" w:beforeAutospacing="0" w:after="0" w:afterAutospacing="1"/>
        <w:ind w:left="0" w:right="0" w:firstLine="640" w:firstLineChars="200"/>
        <w:jc w:val="left"/>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城乡社区环境卫生（类）212（款）05（项）01 : 支出决算为389.49万元，完成预算100%。</w:t>
      </w:r>
    </w:p>
    <w:p>
      <w:pPr>
        <w:pStyle w:val="6"/>
        <w:keepNext w:val="0"/>
        <w:keepLines w:val="0"/>
        <w:widowControl/>
        <w:suppressLineNumbers w:val="0"/>
        <w:snapToGrid w:val="0"/>
        <w:spacing w:before="0" w:beforeAutospacing="0" w:after="0" w:afterAutospacing="1"/>
        <w:ind w:left="0" w:right="0" w:firstLine="640" w:firstLineChars="200"/>
        <w:jc w:val="left"/>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机关服务（类）212（款）01（项）03 : 支出决算为271.3万元，完成预算100%。</w:t>
      </w:r>
    </w:p>
    <w:p>
      <w:pPr>
        <w:pStyle w:val="6"/>
        <w:keepNext w:val="0"/>
        <w:keepLines w:val="0"/>
        <w:widowControl/>
        <w:suppressLineNumbers w:val="0"/>
        <w:snapToGrid w:val="0"/>
        <w:spacing w:before="0" w:beforeAutospacing="0" w:after="0" w:afterAutospacing="1"/>
        <w:ind w:left="0" w:right="0" w:firstLine="640" w:firstLineChars="200"/>
        <w:jc w:val="left"/>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其他城乡社区管理事务支出（类）212（款）01（项）99: 支出决算为104.99万元，完成预算100%。</w:t>
      </w:r>
    </w:p>
    <w:p>
      <w:pPr>
        <w:pStyle w:val="6"/>
        <w:keepNext w:val="0"/>
        <w:keepLines w:val="0"/>
        <w:widowControl/>
        <w:suppressLineNumbers w:val="0"/>
        <w:snapToGrid w:val="0"/>
        <w:spacing w:before="0" w:beforeAutospacing="0" w:after="0" w:afterAutospacing="1"/>
        <w:ind w:left="0" w:right="0"/>
        <w:jc w:val="left"/>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节能环保支出：</w:t>
      </w:r>
    </w:p>
    <w:p>
      <w:pPr>
        <w:pStyle w:val="6"/>
        <w:keepNext w:val="0"/>
        <w:keepLines w:val="0"/>
        <w:widowControl/>
        <w:suppressLineNumbers w:val="0"/>
        <w:snapToGrid w:val="0"/>
        <w:spacing w:before="0" w:beforeAutospacing="0" w:after="0" w:afterAutospacing="1"/>
        <w:ind w:left="0" w:right="0" w:firstLine="640" w:firstLineChars="200"/>
        <w:jc w:val="left"/>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其他污染防治支出（类）211（款）03（项）99: 支出决算为168.47万元，完成预算100%。</w:t>
      </w:r>
    </w:p>
    <w:p>
      <w:pPr>
        <w:pStyle w:val="6"/>
        <w:keepNext w:val="0"/>
        <w:keepLines w:val="0"/>
        <w:widowControl/>
        <w:suppressLineNumbers w:val="0"/>
        <w:snapToGrid w:val="0"/>
        <w:spacing w:before="0" w:beforeAutospacing="0" w:after="0" w:afterAutospacing="1"/>
        <w:ind w:left="0" w:right="0"/>
        <w:jc w:val="left"/>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社会保障和就业 ：</w:t>
      </w:r>
    </w:p>
    <w:p>
      <w:pPr>
        <w:pStyle w:val="6"/>
        <w:keepNext w:val="0"/>
        <w:keepLines w:val="0"/>
        <w:widowControl/>
        <w:suppressLineNumbers w:val="0"/>
        <w:snapToGrid w:val="0"/>
        <w:spacing w:before="0" w:beforeAutospacing="0" w:after="0" w:afterAutospacing="1"/>
        <w:ind w:left="0" w:right="0" w:firstLine="640" w:firstLineChars="200"/>
        <w:jc w:val="left"/>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机关事业单位基本养老保险缴费支出208（类）05（款）05（项）</w:t>
      </w:r>
      <w:r>
        <w:rPr>
          <w:rFonts w:hint="eastAsia" w:ascii="仿宋_GB2312" w:eastAsia="仿宋_GB2312" w:cs="仿宋_GB2312"/>
          <w:kern w:val="0"/>
          <w:sz w:val="32"/>
          <w:szCs w:val="32"/>
          <w:lang w:val="en-US" w:eastAsia="zh-CN" w:bidi="ar"/>
        </w:rPr>
        <w:t>：</w:t>
      </w:r>
      <w:r>
        <w:rPr>
          <w:rFonts w:hint="eastAsia" w:ascii="仿宋_GB2312" w:hAnsi="宋体" w:eastAsia="仿宋_GB2312" w:cs="仿宋_GB2312"/>
          <w:kern w:val="0"/>
          <w:sz w:val="32"/>
          <w:szCs w:val="32"/>
          <w:lang w:val="en-US" w:eastAsia="zh-CN" w:bidi="ar"/>
        </w:rPr>
        <w:t xml:space="preserve"> 支出决算为31.95万元，完成预算100%。</w:t>
      </w:r>
    </w:p>
    <w:p>
      <w:pPr>
        <w:pStyle w:val="6"/>
        <w:keepNext w:val="0"/>
        <w:keepLines w:val="0"/>
        <w:widowControl/>
        <w:suppressLineNumbers w:val="0"/>
        <w:snapToGrid w:val="0"/>
        <w:spacing w:before="0" w:beforeAutospacing="0" w:after="0" w:afterAutospacing="1"/>
        <w:ind w:left="0" w:right="0" w:firstLine="640" w:firstLineChars="200"/>
        <w:jc w:val="left"/>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机关事业单位职业年金缴费支出（类）208（款）05（项）06: 支出决算为22.32万元，完成预算100%。</w:t>
      </w:r>
    </w:p>
    <w:p>
      <w:pPr>
        <w:pStyle w:val="6"/>
        <w:keepNext w:val="0"/>
        <w:keepLines w:val="0"/>
        <w:widowControl/>
        <w:suppressLineNumbers w:val="0"/>
        <w:snapToGrid w:val="0"/>
        <w:spacing w:before="0" w:beforeAutospacing="0" w:after="0" w:afterAutospacing="1"/>
        <w:ind w:left="0" w:right="0"/>
        <w:jc w:val="left"/>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卫生健康：</w:t>
      </w:r>
    </w:p>
    <w:p>
      <w:pPr>
        <w:pStyle w:val="6"/>
        <w:keepNext w:val="0"/>
        <w:keepLines w:val="0"/>
        <w:widowControl/>
        <w:suppressLineNumbers w:val="0"/>
        <w:snapToGrid w:val="0"/>
        <w:spacing w:before="0" w:beforeAutospacing="0" w:after="0" w:afterAutospacing="1"/>
        <w:ind w:left="0" w:right="0" w:firstLine="640" w:firstLineChars="200"/>
        <w:jc w:val="left"/>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事业单位医疗（类）210（款）11（项）02</w:t>
      </w:r>
      <w:r>
        <w:rPr>
          <w:rFonts w:hint="eastAsia" w:ascii="仿宋_GB2312" w:eastAsia="仿宋_GB2312" w:cs="仿宋_GB2312"/>
          <w:kern w:val="0"/>
          <w:sz w:val="32"/>
          <w:szCs w:val="32"/>
          <w:lang w:val="en-US" w:eastAsia="zh-CN" w:bidi="ar"/>
        </w:rPr>
        <w:t>：</w:t>
      </w:r>
      <w:r>
        <w:rPr>
          <w:rFonts w:hint="eastAsia" w:ascii="仿宋_GB2312" w:hAnsi="宋体" w:eastAsia="仿宋_GB2312" w:cs="仿宋_GB2312"/>
          <w:kern w:val="0"/>
          <w:sz w:val="32"/>
          <w:szCs w:val="32"/>
          <w:lang w:val="en-US" w:eastAsia="zh-CN" w:bidi="ar"/>
        </w:rPr>
        <w:t>支出决算为14.74万元，完成预算100%。</w:t>
      </w:r>
    </w:p>
    <w:p>
      <w:pPr>
        <w:pStyle w:val="6"/>
        <w:keepNext w:val="0"/>
        <w:keepLines w:val="0"/>
        <w:widowControl/>
        <w:suppressLineNumbers w:val="0"/>
        <w:snapToGrid w:val="0"/>
        <w:spacing w:before="0" w:beforeAutospacing="0" w:after="0" w:afterAutospacing="1"/>
        <w:ind w:left="0" w:right="0" w:firstLine="640" w:firstLineChars="200"/>
        <w:jc w:val="left"/>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公务员医疗补助（类）210（款）11（项）03</w:t>
      </w:r>
      <w:r>
        <w:rPr>
          <w:rFonts w:hint="eastAsia" w:ascii="仿宋_GB2312" w:eastAsia="仿宋_GB2312" w:cs="仿宋_GB2312"/>
          <w:kern w:val="0"/>
          <w:sz w:val="32"/>
          <w:szCs w:val="32"/>
          <w:lang w:val="en-US" w:eastAsia="zh-CN" w:bidi="ar"/>
        </w:rPr>
        <w:t>：</w:t>
      </w:r>
      <w:r>
        <w:rPr>
          <w:rFonts w:hint="eastAsia" w:ascii="仿宋_GB2312" w:hAnsi="宋体" w:eastAsia="仿宋_GB2312" w:cs="仿宋_GB2312"/>
          <w:kern w:val="0"/>
          <w:sz w:val="32"/>
          <w:szCs w:val="32"/>
          <w:lang w:val="en-US" w:eastAsia="zh-CN" w:bidi="ar"/>
        </w:rPr>
        <w:t>支出决算为3.09万元，完成预算100%。</w:t>
      </w:r>
    </w:p>
    <w:p>
      <w:pPr>
        <w:pStyle w:val="6"/>
        <w:keepNext w:val="0"/>
        <w:keepLines w:val="0"/>
        <w:widowControl/>
        <w:suppressLineNumbers w:val="0"/>
        <w:snapToGrid w:val="0"/>
        <w:spacing w:before="0" w:beforeAutospacing="0" w:after="0" w:afterAutospacing="1"/>
        <w:ind w:left="0" w:right="0"/>
        <w:jc w:val="left"/>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住房保障支出：</w:t>
      </w:r>
    </w:p>
    <w:p>
      <w:pPr>
        <w:pStyle w:val="6"/>
        <w:keepNext w:val="0"/>
        <w:keepLines w:val="0"/>
        <w:widowControl/>
        <w:suppressLineNumbers w:val="0"/>
        <w:snapToGrid w:val="0"/>
        <w:spacing w:before="0" w:beforeAutospacing="0" w:after="0" w:afterAutospacing="1"/>
        <w:ind w:left="0" w:right="0" w:firstLine="640" w:firstLineChars="200"/>
        <w:jc w:val="left"/>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住房公积金（类）221（款）02（项）01</w:t>
      </w:r>
      <w:r>
        <w:rPr>
          <w:rFonts w:hint="eastAsia" w:ascii="仿宋_GB2312" w:eastAsia="仿宋_GB2312" w:cs="仿宋_GB2312"/>
          <w:kern w:val="0"/>
          <w:sz w:val="32"/>
          <w:szCs w:val="32"/>
          <w:lang w:val="en-US" w:eastAsia="zh-CN" w:bidi="ar"/>
        </w:rPr>
        <w:t>：</w:t>
      </w:r>
      <w:r>
        <w:rPr>
          <w:rFonts w:hint="eastAsia" w:ascii="仿宋_GB2312" w:hAnsi="宋体" w:eastAsia="仿宋_GB2312" w:cs="仿宋_GB2312"/>
          <w:kern w:val="0"/>
          <w:sz w:val="32"/>
          <w:szCs w:val="32"/>
          <w:lang w:val="en-US" w:eastAsia="zh-CN" w:bidi="ar"/>
        </w:rPr>
        <w:t>支出决算为24.71万元，完成预算100%。</w:t>
      </w:r>
    </w:p>
    <w:p>
      <w:pPr>
        <w:pStyle w:val="6"/>
        <w:keepNext w:val="0"/>
        <w:keepLines w:val="0"/>
        <w:widowControl/>
        <w:suppressLineNumbers w:val="0"/>
        <w:snapToGrid w:val="0"/>
        <w:spacing w:before="0" w:beforeAutospacing="0" w:after="0" w:afterAutospacing="1"/>
        <w:ind w:left="0" w:right="0"/>
        <w:jc w:val="left"/>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 xml:space="preserve"> </w:t>
      </w:r>
    </w:p>
    <w:p>
      <w:pPr>
        <w:pStyle w:val="6"/>
        <w:keepNext w:val="0"/>
        <w:keepLines w:val="0"/>
        <w:widowControl/>
        <w:suppressLineNumbers w:val="0"/>
        <w:snapToGrid w:val="0"/>
        <w:spacing w:before="0" w:beforeAutospacing="0" w:after="0" w:afterAutospacing="1"/>
        <w:ind w:left="0" w:right="0"/>
        <w:jc w:val="left"/>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（注：数据来源于财决01-1表和财决08表，仅罗列本部门涉及的全部功能分类科目，至项级。上述“预算”口径为全年预算数。增减变动原因为决算数和全年预算数比较，与预算数持平可以不写原因。）</w:t>
      </w:r>
    </w:p>
    <w:p>
      <w:pPr>
        <w:pStyle w:val="6"/>
        <w:keepNext w:val="0"/>
        <w:keepLines w:val="0"/>
        <w:widowControl/>
        <w:suppressLineNumbers w:val="0"/>
        <w:snapToGrid w:val="0"/>
        <w:spacing w:before="0" w:beforeAutospacing="0" w:after="0" w:afterAutospacing="1"/>
        <w:ind w:left="0" w:right="0"/>
        <w:jc w:val="left"/>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 xml:space="preserve"> </w:t>
      </w:r>
    </w:p>
    <w:p>
      <w:pPr>
        <w:pStyle w:val="6"/>
        <w:keepNext w:val="0"/>
        <w:keepLines w:val="0"/>
        <w:widowControl/>
        <w:suppressLineNumbers w:val="0"/>
        <w:snapToGrid w:val="0"/>
        <w:spacing w:before="0" w:beforeAutospacing="0" w:after="0" w:afterAutospacing="1"/>
        <w:ind w:left="0" w:right="0"/>
        <w:jc w:val="left"/>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 xml:space="preserve">六、一般公共预算财政拨款基本支出决算情况说明   </w:t>
      </w:r>
    </w:p>
    <w:p>
      <w:pPr>
        <w:pStyle w:val="6"/>
        <w:keepNext w:val="0"/>
        <w:keepLines w:val="0"/>
        <w:widowControl/>
        <w:suppressLineNumbers w:val="0"/>
        <w:snapToGrid w:val="0"/>
        <w:spacing w:before="0" w:beforeAutospacing="0" w:after="0" w:afterAutospacing="1"/>
        <w:ind w:left="0" w:right="0" w:firstLine="640" w:firstLineChars="200"/>
        <w:jc w:val="left"/>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2022年一般公共预算财政拨款基本支出368.11万元，其中：</w:t>
      </w:r>
    </w:p>
    <w:p>
      <w:pPr>
        <w:pStyle w:val="6"/>
        <w:keepNext w:val="0"/>
        <w:keepLines w:val="0"/>
        <w:widowControl/>
        <w:suppressLineNumbers w:val="0"/>
        <w:snapToGrid w:val="0"/>
        <w:spacing w:before="0" w:beforeAutospacing="0" w:after="0" w:afterAutospacing="1"/>
        <w:ind w:left="0" w:right="0" w:firstLine="640" w:firstLineChars="200"/>
        <w:jc w:val="left"/>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人员经费353.55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pStyle w:val="6"/>
        <w:keepNext w:val="0"/>
        <w:keepLines w:val="0"/>
        <w:widowControl/>
        <w:suppressLineNumbers w:val="0"/>
        <w:snapToGrid w:val="0"/>
        <w:spacing w:before="0" w:beforeAutospacing="0" w:after="0" w:afterAutospacing="1"/>
        <w:ind w:left="0" w:right="0"/>
        <w:jc w:val="left"/>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 xml:space="preserve">   公用经费14.56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pStyle w:val="6"/>
        <w:keepNext w:val="0"/>
        <w:keepLines w:val="0"/>
        <w:widowControl/>
        <w:suppressLineNumbers w:val="0"/>
        <w:snapToGrid w:val="0"/>
        <w:spacing w:before="0" w:beforeAutospacing="0" w:after="0" w:afterAutospacing="1"/>
        <w:ind w:left="0" w:right="0"/>
        <w:jc w:val="left"/>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（注：数据来源于财决07表和财决08-1表，仅罗列本部门实际支出涉及的经济分类科目。）</w:t>
      </w:r>
    </w:p>
    <w:p>
      <w:pPr>
        <w:pStyle w:val="6"/>
        <w:keepNext w:val="0"/>
        <w:keepLines w:val="0"/>
        <w:widowControl/>
        <w:suppressLineNumbers w:val="0"/>
        <w:snapToGrid w:val="0"/>
        <w:spacing w:before="0" w:beforeAutospacing="0" w:after="0" w:afterAutospacing="1"/>
        <w:ind w:left="0" w:right="0"/>
        <w:jc w:val="left"/>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 xml:space="preserve"> </w:t>
      </w:r>
    </w:p>
    <w:p>
      <w:pPr>
        <w:pStyle w:val="6"/>
        <w:keepNext w:val="0"/>
        <w:keepLines w:val="0"/>
        <w:widowControl/>
        <w:suppressLineNumbers w:val="0"/>
        <w:snapToGrid w:val="0"/>
        <w:spacing w:before="0" w:beforeAutospacing="0" w:after="0" w:afterAutospacing="1"/>
        <w:ind w:left="0" w:right="0"/>
        <w:jc w:val="left"/>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七、“三公”经费财政拨款支出决算情况说明</w:t>
      </w:r>
    </w:p>
    <w:p>
      <w:pPr>
        <w:pStyle w:val="6"/>
        <w:keepNext w:val="0"/>
        <w:keepLines w:val="0"/>
        <w:widowControl/>
        <w:suppressLineNumbers w:val="0"/>
        <w:snapToGrid w:val="0"/>
        <w:spacing w:before="0" w:beforeAutospacing="0" w:after="0" w:afterAutospacing="1"/>
        <w:ind w:left="0" w:right="0"/>
        <w:jc w:val="left"/>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（一）“三公”经费财政拨款支出决算总体情况说明</w:t>
      </w:r>
    </w:p>
    <w:p>
      <w:pPr>
        <w:pStyle w:val="6"/>
        <w:keepNext w:val="0"/>
        <w:keepLines w:val="0"/>
        <w:widowControl/>
        <w:suppressLineNumbers w:val="0"/>
        <w:snapToGrid w:val="0"/>
        <w:spacing w:before="0" w:beforeAutospacing="0" w:after="0" w:afterAutospacing="1"/>
        <w:ind w:left="0" w:right="0" w:firstLine="640" w:firstLineChars="200"/>
        <w:jc w:val="left"/>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2022年“三公”经费财政拨款支出决算为18.44万元，完成预算100.00%。</w:t>
      </w:r>
    </w:p>
    <w:p>
      <w:pPr>
        <w:pStyle w:val="6"/>
        <w:keepNext w:val="0"/>
        <w:keepLines w:val="0"/>
        <w:widowControl/>
        <w:suppressLineNumbers w:val="0"/>
        <w:snapToGrid w:val="0"/>
        <w:spacing w:before="0" w:beforeAutospacing="0" w:after="0" w:afterAutospacing="1"/>
        <w:ind w:left="0" w:right="0"/>
        <w:jc w:val="left"/>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（注：上述“预算”口径为全年预算数，包括一般公共预算和政府性基金预算财政拨款支出决算情况。）</w:t>
      </w:r>
    </w:p>
    <w:p>
      <w:pPr>
        <w:pStyle w:val="6"/>
        <w:keepNext w:val="0"/>
        <w:keepLines w:val="0"/>
        <w:widowControl/>
        <w:suppressLineNumbers w:val="0"/>
        <w:snapToGrid w:val="0"/>
        <w:spacing w:before="0" w:beforeAutospacing="0" w:after="0" w:afterAutospacing="1"/>
        <w:ind w:left="0" w:right="0"/>
        <w:jc w:val="left"/>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（二）“三公”经费财政拨款支出决算具体情况说明</w:t>
      </w:r>
    </w:p>
    <w:p>
      <w:pPr>
        <w:pStyle w:val="6"/>
        <w:keepNext w:val="0"/>
        <w:keepLines w:val="0"/>
        <w:widowControl/>
        <w:suppressLineNumbers w:val="0"/>
        <w:snapToGrid w:val="0"/>
        <w:spacing w:before="0" w:beforeAutospacing="0" w:after="0" w:afterAutospacing="1"/>
        <w:ind w:left="0" w:right="0" w:firstLine="640" w:firstLineChars="200"/>
        <w:jc w:val="left"/>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2022年“三公”经费财政拨款支出决算中，因公出国（境）费支出决算0.00万元，占0.00%；公务用车购置及运行维护费支出决算18.44万元，占100.00%；公务接待费支出决算0.00万元，占0.00%。具体情况如下：</w:t>
      </w:r>
    </w:p>
    <w:p>
      <w:pPr>
        <w:pStyle w:val="6"/>
        <w:keepNext w:val="0"/>
        <w:keepLines w:val="0"/>
        <w:widowControl/>
        <w:suppressLineNumbers w:val="0"/>
        <w:snapToGrid w:val="0"/>
        <w:spacing w:before="0" w:beforeAutospacing="0" w:after="0" w:afterAutospacing="1"/>
        <w:ind w:left="0" w:right="0"/>
        <w:jc w:val="left"/>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（图7：“三公”经费财政拨款支出结构）（饼状图）</w:t>
      </w:r>
    </w:p>
    <w:p>
      <w:pPr>
        <w:pStyle w:val="6"/>
        <w:keepNext w:val="0"/>
        <w:keepLines w:val="0"/>
        <w:widowControl/>
        <w:suppressLineNumbers w:val="0"/>
        <w:snapToGrid w:val="0"/>
        <w:spacing w:before="0" w:beforeAutospacing="0" w:after="0" w:afterAutospacing="1"/>
        <w:ind w:left="0" w:right="0"/>
        <w:jc w:val="left"/>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drawing>
          <wp:inline distT="0" distB="0" distL="114300" distR="114300">
            <wp:extent cx="4963160" cy="3207385"/>
            <wp:effectExtent l="4445" t="4445" r="23495" b="7620"/>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6"/>
        <w:keepNext w:val="0"/>
        <w:keepLines w:val="0"/>
        <w:widowControl/>
        <w:suppressLineNumbers w:val="0"/>
        <w:snapToGrid w:val="0"/>
        <w:spacing w:before="0" w:beforeAutospacing="0" w:after="0" w:afterAutospacing="1"/>
        <w:ind w:left="0" w:right="0" w:firstLine="640" w:firstLineChars="200"/>
        <w:jc w:val="left"/>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1.因公出国（境）经费支出0.00万元，完成预算0.00%。全年安排因公出国（境）团组0次，出国（境）0人。因公出国（境）支出决算比2021年增加0.00万元，增长0.00%。2022年无因公出国（境）经费支出。</w:t>
      </w:r>
    </w:p>
    <w:p>
      <w:pPr>
        <w:pStyle w:val="6"/>
        <w:keepNext w:val="0"/>
        <w:keepLines w:val="0"/>
        <w:widowControl/>
        <w:suppressLineNumbers w:val="0"/>
        <w:snapToGrid w:val="0"/>
        <w:spacing w:before="0" w:beforeAutospacing="0" w:after="0" w:afterAutospacing="1"/>
        <w:ind w:left="0" w:right="0" w:firstLine="640" w:firstLineChars="200"/>
        <w:jc w:val="left"/>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开支内容包括：…（团组名称、出访地点、取得成效）等。</w:t>
      </w:r>
    </w:p>
    <w:p>
      <w:pPr>
        <w:pStyle w:val="6"/>
        <w:keepNext w:val="0"/>
        <w:keepLines w:val="0"/>
        <w:widowControl/>
        <w:suppressLineNumbers w:val="0"/>
        <w:snapToGrid w:val="0"/>
        <w:spacing w:before="0" w:beforeAutospacing="0" w:after="0" w:afterAutospacing="1"/>
        <w:ind w:left="0" w:right="0" w:firstLine="640" w:firstLineChars="200"/>
        <w:jc w:val="left"/>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2.公务用车购置及运行维护费支出18.44万元</w:t>
      </w:r>
      <w:r>
        <w:rPr>
          <w:rFonts w:hint="eastAsia" w:ascii="仿宋_GB2312" w:eastAsia="仿宋_GB2312" w:cs="仿宋_GB2312"/>
          <w:kern w:val="0"/>
          <w:sz w:val="32"/>
          <w:szCs w:val="32"/>
          <w:lang w:val="en-US" w:eastAsia="zh-CN" w:bidi="ar"/>
        </w:rPr>
        <w:t>，</w:t>
      </w:r>
      <w:r>
        <w:rPr>
          <w:rFonts w:hint="eastAsia" w:ascii="仿宋_GB2312" w:hAnsi="宋体" w:eastAsia="仿宋_GB2312" w:cs="仿宋_GB2312"/>
          <w:kern w:val="0"/>
          <w:sz w:val="32"/>
          <w:szCs w:val="32"/>
          <w:lang w:val="en-US" w:eastAsia="zh-CN" w:bidi="ar"/>
        </w:rPr>
        <w:t>完成预算100.00%。公务用车购置及运行维护费支出决算比2021年增加9.10万元，增长97.33%。主要原因是其中包含市政等（其他车辆）运行维护费支出。</w:t>
      </w:r>
    </w:p>
    <w:p>
      <w:pPr>
        <w:pStyle w:val="6"/>
        <w:keepNext w:val="0"/>
        <w:keepLines w:val="0"/>
        <w:widowControl/>
        <w:suppressLineNumbers w:val="0"/>
        <w:snapToGrid w:val="0"/>
        <w:spacing w:before="0" w:beforeAutospacing="0" w:after="0" w:afterAutospacing="1"/>
        <w:ind w:left="0" w:right="0" w:firstLine="640" w:firstLineChars="200"/>
        <w:jc w:val="left"/>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其中：公务用车购置支出0.00万元。全年按规定更新购置公务用车0辆，其中：轿车0辆、金额0万元，越野车0辆、金额0万元，载客汽车0辆、金额0万元。截至2021年12月底，单位共有车辆87辆，其中：应急保障用车8辆，其他用车79辆。</w:t>
      </w:r>
    </w:p>
    <w:p>
      <w:pPr>
        <w:pStyle w:val="6"/>
        <w:keepNext w:val="0"/>
        <w:keepLines w:val="0"/>
        <w:widowControl/>
        <w:suppressLineNumbers w:val="0"/>
        <w:snapToGrid w:val="0"/>
        <w:spacing w:before="0" w:beforeAutospacing="0" w:after="0" w:afterAutospacing="1"/>
        <w:ind w:left="0" w:right="0" w:firstLine="640" w:firstLineChars="200"/>
        <w:jc w:val="left"/>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公务用车运行维护费支出18.44万元。主要用于…（具体工作）等所需的公务用车燃料费、维修费、过路过桥费、保险费等支出。</w:t>
      </w:r>
    </w:p>
    <w:p>
      <w:pPr>
        <w:pStyle w:val="6"/>
        <w:keepNext w:val="0"/>
        <w:keepLines w:val="0"/>
        <w:widowControl/>
        <w:suppressLineNumbers w:val="0"/>
        <w:snapToGrid w:val="0"/>
        <w:spacing w:before="0" w:beforeAutospacing="0" w:after="0" w:afterAutospacing="1"/>
        <w:ind w:left="0" w:right="0" w:firstLine="640" w:firstLineChars="200"/>
        <w:jc w:val="left"/>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3.公务接待费支出0.00万元，完成预算100%。公务接待费支出决算比2021年增加0.00万元，增长0.00%。未产生公务接待费。其中：</w:t>
      </w:r>
    </w:p>
    <w:p>
      <w:pPr>
        <w:pStyle w:val="6"/>
        <w:keepNext w:val="0"/>
        <w:keepLines w:val="0"/>
        <w:widowControl/>
        <w:suppressLineNumbers w:val="0"/>
        <w:snapToGrid w:val="0"/>
        <w:spacing w:before="0" w:beforeAutospacing="0" w:after="0" w:afterAutospacing="1"/>
        <w:ind w:left="0" w:right="0" w:firstLine="640" w:firstLineChars="200"/>
        <w:jc w:val="left"/>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国内公务接待支出0.00万元，主要用于……</w:t>
      </w:r>
      <w:r>
        <w:rPr>
          <w:rFonts w:hint="eastAsia" w:ascii="仿宋_GB2312" w:eastAsia="仿宋_GB2312" w:cs="仿宋_GB2312"/>
          <w:kern w:val="0"/>
          <w:sz w:val="32"/>
          <w:szCs w:val="32"/>
          <w:lang w:val="en-US" w:eastAsia="zh-CN" w:bidi="ar"/>
        </w:rPr>
        <w:t>（</w:t>
      </w:r>
      <w:r>
        <w:rPr>
          <w:rFonts w:hint="eastAsia" w:ascii="仿宋_GB2312" w:hAnsi="宋体" w:eastAsia="仿宋_GB2312" w:cs="仿宋_GB2312"/>
          <w:kern w:val="0"/>
          <w:sz w:val="32"/>
          <w:szCs w:val="32"/>
          <w:lang w:val="en-US" w:eastAsia="zh-CN" w:bidi="ar"/>
        </w:rPr>
        <w:t>执行公务、开展业务活动开支的交通费、住宿费、用餐费等</w:t>
      </w:r>
      <w:r>
        <w:rPr>
          <w:rFonts w:hint="eastAsia" w:ascii="仿宋_GB2312" w:eastAsia="仿宋_GB2312" w:cs="仿宋_GB2312"/>
          <w:kern w:val="0"/>
          <w:sz w:val="32"/>
          <w:szCs w:val="32"/>
          <w:lang w:val="en-US" w:eastAsia="zh-CN" w:bidi="ar"/>
        </w:rPr>
        <w:t>）</w:t>
      </w:r>
      <w:r>
        <w:rPr>
          <w:rFonts w:hint="eastAsia" w:ascii="仿宋_GB2312" w:hAnsi="宋体" w:eastAsia="仿宋_GB2312" w:cs="仿宋_GB2312"/>
          <w:kern w:val="0"/>
          <w:sz w:val="32"/>
          <w:szCs w:val="32"/>
          <w:lang w:val="en-US" w:eastAsia="zh-CN" w:bidi="ar"/>
        </w:rPr>
        <w:t>。国内公务接待0批次，0人次（不包括陪同人员），共计支出0.00万元，具体内容包括：…（接待具体项目、金额）。</w:t>
      </w:r>
    </w:p>
    <w:p>
      <w:pPr>
        <w:pStyle w:val="6"/>
        <w:keepNext w:val="0"/>
        <w:keepLines w:val="0"/>
        <w:widowControl/>
        <w:suppressLineNumbers w:val="0"/>
        <w:snapToGrid w:val="0"/>
        <w:spacing w:before="0" w:beforeAutospacing="0" w:after="0" w:afterAutospacing="1"/>
        <w:ind w:left="0" w:right="0" w:firstLine="640" w:firstLineChars="200"/>
        <w:jc w:val="left"/>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外事接待支出0.00万元，外事接待0批次，0人，共计支出0.00万元，主要用于接待…（具体项目）。</w:t>
      </w:r>
    </w:p>
    <w:p>
      <w:pPr>
        <w:pStyle w:val="6"/>
        <w:keepNext w:val="0"/>
        <w:keepLines w:val="0"/>
        <w:widowControl/>
        <w:suppressLineNumbers w:val="0"/>
        <w:snapToGrid w:val="0"/>
        <w:spacing w:before="0" w:beforeAutospacing="0" w:after="0" w:afterAutospacing="1"/>
        <w:ind w:left="0" w:right="0"/>
        <w:jc w:val="left"/>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 xml:space="preserve"> </w:t>
      </w:r>
    </w:p>
    <w:p>
      <w:pPr>
        <w:pStyle w:val="6"/>
        <w:keepNext w:val="0"/>
        <w:keepLines w:val="0"/>
        <w:widowControl/>
        <w:suppressLineNumbers w:val="0"/>
        <w:snapToGrid w:val="0"/>
        <w:spacing w:before="0" w:beforeAutospacing="0" w:after="0" w:afterAutospacing="1"/>
        <w:ind w:left="0" w:right="0"/>
        <w:jc w:val="left"/>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八、政府性基金预算支出决算情况说明</w:t>
      </w:r>
    </w:p>
    <w:p>
      <w:pPr>
        <w:pStyle w:val="6"/>
        <w:keepNext w:val="0"/>
        <w:keepLines w:val="0"/>
        <w:widowControl/>
        <w:suppressLineNumbers w:val="0"/>
        <w:snapToGrid w:val="0"/>
        <w:spacing w:before="0" w:beforeAutospacing="0" w:after="0" w:afterAutospacing="1"/>
        <w:ind w:left="0" w:right="0" w:firstLine="640" w:firstLineChars="200"/>
        <w:jc w:val="left"/>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2022年政府性基金预算财政拨款支出0.00万元。</w:t>
      </w:r>
    </w:p>
    <w:p>
      <w:pPr>
        <w:pStyle w:val="6"/>
        <w:keepNext w:val="0"/>
        <w:keepLines w:val="0"/>
        <w:widowControl/>
        <w:suppressLineNumbers w:val="0"/>
        <w:snapToGrid w:val="0"/>
        <w:spacing w:before="0" w:beforeAutospacing="0" w:after="0" w:afterAutospacing="1"/>
        <w:ind w:left="0" w:right="0"/>
        <w:jc w:val="left"/>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 xml:space="preserve"> </w:t>
      </w:r>
    </w:p>
    <w:p>
      <w:pPr>
        <w:pStyle w:val="6"/>
        <w:keepNext w:val="0"/>
        <w:keepLines w:val="0"/>
        <w:widowControl/>
        <w:suppressLineNumbers w:val="0"/>
        <w:snapToGrid w:val="0"/>
        <w:spacing w:before="0" w:beforeAutospacing="0" w:after="0" w:afterAutospacing="1"/>
        <w:ind w:left="0" w:right="0"/>
        <w:jc w:val="left"/>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九、国有资本经营预算支出决算情况说明</w:t>
      </w:r>
    </w:p>
    <w:p>
      <w:pPr>
        <w:pStyle w:val="6"/>
        <w:keepNext w:val="0"/>
        <w:keepLines w:val="0"/>
        <w:widowControl/>
        <w:suppressLineNumbers w:val="0"/>
        <w:snapToGrid w:val="0"/>
        <w:spacing w:before="0" w:beforeAutospacing="0" w:after="0" w:afterAutospacing="1"/>
        <w:ind w:left="0" w:right="0" w:firstLine="640" w:firstLineChars="200"/>
        <w:jc w:val="left"/>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2022年国有资本经营预算财政拨款支出0.00万元。</w:t>
      </w:r>
    </w:p>
    <w:p>
      <w:pPr>
        <w:pStyle w:val="6"/>
        <w:keepNext w:val="0"/>
        <w:keepLines w:val="0"/>
        <w:widowControl/>
        <w:suppressLineNumbers w:val="0"/>
        <w:snapToGrid w:val="0"/>
        <w:spacing w:before="0" w:beforeAutospacing="0" w:after="0" w:afterAutospacing="1"/>
        <w:ind w:left="0" w:right="0"/>
        <w:jc w:val="left"/>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 xml:space="preserve"> </w:t>
      </w:r>
    </w:p>
    <w:p>
      <w:pPr>
        <w:pStyle w:val="6"/>
        <w:keepNext w:val="0"/>
        <w:keepLines w:val="0"/>
        <w:widowControl/>
        <w:suppressLineNumbers w:val="0"/>
        <w:snapToGrid w:val="0"/>
        <w:spacing w:before="0" w:beforeAutospacing="0" w:after="0" w:afterAutospacing="1"/>
        <w:ind w:left="0" w:right="0"/>
        <w:jc w:val="left"/>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十、其他重要事项的情况说明</w:t>
      </w:r>
    </w:p>
    <w:p>
      <w:pPr>
        <w:pStyle w:val="6"/>
        <w:keepNext w:val="0"/>
        <w:keepLines w:val="0"/>
        <w:widowControl/>
        <w:suppressLineNumbers w:val="0"/>
        <w:snapToGrid w:val="0"/>
        <w:spacing w:before="0" w:beforeAutospacing="0" w:after="0" w:afterAutospacing="1"/>
        <w:ind w:left="0" w:right="0"/>
        <w:jc w:val="left"/>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（一）机关运行经费支出情况</w:t>
      </w:r>
    </w:p>
    <w:p>
      <w:pPr>
        <w:pStyle w:val="6"/>
        <w:keepNext w:val="0"/>
        <w:keepLines w:val="0"/>
        <w:widowControl/>
        <w:suppressLineNumbers w:val="0"/>
        <w:snapToGrid w:val="0"/>
        <w:spacing w:before="0" w:beforeAutospacing="0" w:after="0" w:afterAutospacing="1"/>
        <w:ind w:left="0" w:right="0" w:firstLine="640" w:firstLineChars="200"/>
        <w:jc w:val="left"/>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2022年，阿坝州松潘县公用事业服务中心机关运行经费支出0.00万元，比2021年增加0.00万元，增长0.00%（或与2021年决算数持平）。主要原因是……</w:t>
      </w:r>
    </w:p>
    <w:p>
      <w:pPr>
        <w:pStyle w:val="6"/>
        <w:keepNext w:val="0"/>
        <w:keepLines w:val="0"/>
        <w:widowControl/>
        <w:suppressLineNumbers w:val="0"/>
        <w:snapToGrid w:val="0"/>
        <w:spacing w:before="0" w:beforeAutospacing="0" w:after="0" w:afterAutospacing="1"/>
        <w:ind w:left="0" w:right="0"/>
        <w:jc w:val="left"/>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（注：数据来源于财决附03表）</w:t>
      </w:r>
    </w:p>
    <w:p>
      <w:pPr>
        <w:pStyle w:val="6"/>
        <w:keepNext w:val="0"/>
        <w:keepLines w:val="0"/>
        <w:widowControl/>
        <w:suppressLineNumbers w:val="0"/>
        <w:snapToGrid w:val="0"/>
        <w:spacing w:before="0" w:beforeAutospacing="0" w:after="0" w:afterAutospacing="1"/>
        <w:ind w:left="0" w:right="0"/>
        <w:jc w:val="left"/>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（二）政府采购支出情况</w:t>
      </w:r>
    </w:p>
    <w:p>
      <w:pPr>
        <w:pStyle w:val="6"/>
        <w:keepNext w:val="0"/>
        <w:keepLines w:val="0"/>
        <w:widowControl/>
        <w:suppressLineNumbers w:val="0"/>
        <w:snapToGrid w:val="0"/>
        <w:spacing w:before="0" w:beforeAutospacing="0" w:after="0" w:afterAutospacing="1"/>
        <w:ind w:left="0" w:right="0" w:firstLine="640" w:firstLineChars="200"/>
        <w:jc w:val="left"/>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2022年，阿坝州松潘县公用事业服务中心政府采购支出总额0.00万元，其中：政府采购货物支出0.00万元、政府采购工程支出0.00万元、政府采购服务支出0.00万元。主要用于…（具体工作）。授予中小企业合同金额0.00万元，占政府采购支出总额的0.00%，其中：授予小微企业合同金额0.00万元，占政府采购支出总额的0.00%。</w:t>
      </w:r>
    </w:p>
    <w:p>
      <w:pPr>
        <w:pStyle w:val="6"/>
        <w:keepNext w:val="0"/>
        <w:keepLines w:val="0"/>
        <w:widowControl/>
        <w:suppressLineNumbers w:val="0"/>
        <w:snapToGrid w:val="0"/>
        <w:spacing w:before="0" w:beforeAutospacing="0" w:after="0" w:afterAutospacing="1"/>
        <w:ind w:left="0" w:right="0"/>
        <w:jc w:val="left"/>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 xml:space="preserve"> </w:t>
      </w:r>
    </w:p>
    <w:p>
      <w:pPr>
        <w:pStyle w:val="6"/>
        <w:keepNext w:val="0"/>
        <w:keepLines w:val="0"/>
        <w:widowControl/>
        <w:suppressLineNumbers w:val="0"/>
        <w:snapToGrid w:val="0"/>
        <w:spacing w:before="0" w:beforeAutospacing="0" w:after="0" w:afterAutospacing="1"/>
        <w:ind w:left="0" w:right="0"/>
        <w:jc w:val="left"/>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（注：数据来源于财决附03表）</w:t>
      </w:r>
    </w:p>
    <w:p>
      <w:pPr>
        <w:pStyle w:val="6"/>
        <w:keepNext w:val="0"/>
        <w:keepLines w:val="0"/>
        <w:widowControl/>
        <w:suppressLineNumbers w:val="0"/>
        <w:snapToGrid w:val="0"/>
        <w:spacing w:before="0" w:beforeAutospacing="0" w:after="0" w:afterAutospacing="1"/>
        <w:ind w:left="0" w:right="0"/>
        <w:jc w:val="left"/>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（三）国有资产占有使用情况</w:t>
      </w:r>
    </w:p>
    <w:p>
      <w:pPr>
        <w:pStyle w:val="6"/>
        <w:keepNext w:val="0"/>
        <w:keepLines w:val="0"/>
        <w:widowControl/>
        <w:suppressLineNumbers w:val="0"/>
        <w:snapToGrid w:val="0"/>
        <w:spacing w:before="0" w:beforeAutospacing="0" w:after="0" w:afterAutospacing="1"/>
        <w:ind w:left="0" w:right="0" w:firstLine="640" w:firstLineChars="200"/>
        <w:jc w:val="left"/>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截至2022年12月31日，阿坝州松潘县公用事业服务中心共有车辆87辆，其中：主要领导干部用车0辆、机要通信用车0辆、应急保障用车8辆、其他用车79辆……其他用车主要是用于……单价100万元（含）以上设备（不含车辆）0台（套）。</w:t>
      </w:r>
    </w:p>
    <w:p>
      <w:pPr>
        <w:pStyle w:val="6"/>
        <w:keepNext w:val="0"/>
        <w:keepLines w:val="0"/>
        <w:widowControl/>
        <w:suppressLineNumbers w:val="0"/>
        <w:snapToGrid w:val="0"/>
        <w:spacing w:before="0" w:beforeAutospacing="0" w:after="0" w:afterAutospacing="1"/>
        <w:ind w:left="0" w:right="0"/>
        <w:jc w:val="left"/>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（注：数据来源于财决附03表，按部门决算报表填报数据罗列车辆情况。）</w:t>
      </w:r>
    </w:p>
    <w:p>
      <w:pPr>
        <w:pStyle w:val="6"/>
        <w:keepNext w:val="0"/>
        <w:keepLines w:val="0"/>
        <w:widowControl/>
        <w:suppressLineNumbers w:val="0"/>
        <w:snapToGrid w:val="0"/>
        <w:spacing w:before="0" w:beforeAutospacing="0" w:after="0" w:afterAutospacing="1"/>
        <w:ind w:left="0" w:right="0"/>
        <w:jc w:val="left"/>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（四）预算绩效管理情况</w:t>
      </w:r>
    </w:p>
    <w:p>
      <w:pPr>
        <w:pStyle w:val="6"/>
        <w:keepNext w:val="0"/>
        <w:keepLines w:val="0"/>
        <w:widowControl/>
        <w:suppressLineNumbers w:val="0"/>
        <w:snapToGrid w:val="0"/>
        <w:spacing w:before="0" w:beforeAutospacing="0" w:after="0" w:afterAutospacing="1"/>
        <w:ind w:left="0" w:right="0" w:firstLine="640" w:firstLineChars="200"/>
        <w:jc w:val="left"/>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根据预算绩效管理要求，本部门在2022年度预算编制阶段，组织对松潘县城市保洁、城市绿化养护政府购买服务项目开展了预算事前绩效评估，对1个项目编制了绩效目标，预算执行过程中，选取1个项目开展绩效监控，组织对1个项目开展绩效自评，绩效自评表详见第四部分附件。</w:t>
      </w:r>
    </w:p>
    <w:p>
      <w:pPr>
        <w:pStyle w:val="6"/>
        <w:keepNext w:val="0"/>
        <w:keepLines w:val="0"/>
        <w:widowControl/>
        <w:suppressLineNumbers w:val="0"/>
        <w:snapToGrid w:val="0"/>
        <w:spacing w:before="0" w:beforeAutospacing="0" w:after="0" w:afterAutospacing="1"/>
        <w:ind w:left="0" w:righ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lang w:val="en-US" w:eastAsia="zh-CN" w:bidi="ar"/>
        </w:rPr>
        <w:t xml:space="preserve"> </w:t>
      </w:r>
    </w:p>
    <w:p>
      <w:pPr>
        <w:pStyle w:val="6"/>
        <w:keepNext w:val="0"/>
        <w:keepLines w:val="0"/>
        <w:widowControl/>
        <w:suppressLineNumbers w:val="0"/>
        <w:snapToGrid w:val="0"/>
        <w:spacing w:before="0" w:beforeAutospacing="0" w:after="0" w:afterAutospacing="1"/>
        <w:ind w:left="0" w:right="0"/>
        <w:jc w:val="center"/>
        <w:rPr>
          <w:rFonts w:hint="eastAsia" w:ascii="宋体" w:hAnsi="宋体" w:eastAsia="宋体" w:cs="宋体"/>
          <w:kern w:val="0"/>
          <w:sz w:val="24"/>
          <w:szCs w:val="24"/>
        </w:rPr>
      </w:pPr>
      <w:r>
        <w:rPr>
          <w:rStyle w:val="10"/>
          <w:rFonts w:hint="eastAsia" w:ascii="宋体" w:hAnsi="宋体" w:eastAsia="宋体" w:cs="宋体"/>
          <w:b/>
          <w:bCs/>
          <w:sz w:val="39"/>
          <w:szCs w:val="39"/>
          <w:shd w:val="clear" w:fill="FFFFFF"/>
          <w:lang w:val="en-US" w:eastAsia="zh-CN" w:bidi="ar"/>
        </w:rPr>
        <w:t>第三部分</w:t>
      </w:r>
      <w:r>
        <w:rPr>
          <w:rStyle w:val="10"/>
          <w:rFonts w:hint="default" w:ascii="Calibri" w:hAnsi="Calibri" w:eastAsia="宋体" w:cs="Calibri"/>
          <w:b/>
          <w:bCs/>
          <w:sz w:val="39"/>
          <w:szCs w:val="39"/>
          <w:shd w:val="clear" w:fill="FFFFFF"/>
          <w:lang w:val="en-US" w:eastAsia="zh-CN" w:bidi="ar"/>
        </w:rPr>
        <w:t xml:space="preserve"> </w:t>
      </w:r>
      <w:r>
        <w:rPr>
          <w:rStyle w:val="10"/>
          <w:rFonts w:hint="eastAsia" w:ascii="宋体" w:hAnsi="宋体" w:eastAsia="宋体" w:cs="宋体"/>
          <w:b/>
          <w:bCs/>
          <w:sz w:val="39"/>
          <w:szCs w:val="39"/>
          <w:shd w:val="clear" w:fill="FFFFFF"/>
          <w:lang w:val="en-US" w:eastAsia="zh-CN" w:bidi="ar"/>
        </w:rPr>
        <w:t>名词解释</w:t>
      </w:r>
    </w:p>
    <w:p>
      <w:pPr>
        <w:pStyle w:val="6"/>
        <w:keepNext w:val="0"/>
        <w:keepLines w:val="0"/>
        <w:widowControl/>
        <w:suppressLineNumbers w:val="0"/>
        <w:snapToGrid w:val="0"/>
        <w:spacing w:before="0" w:beforeAutospacing="0" w:after="0" w:afterAutospacing="1"/>
        <w:ind w:left="0" w:righ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lang w:val="en-US" w:eastAsia="zh-CN" w:bidi="ar"/>
        </w:rPr>
        <w:t xml:space="preserve"> </w:t>
      </w:r>
    </w:p>
    <w:p>
      <w:pPr>
        <w:pStyle w:val="6"/>
        <w:keepNext w:val="0"/>
        <w:keepLines w:val="0"/>
        <w:widowControl/>
        <w:suppressLineNumbers w:val="0"/>
        <w:snapToGrid w:val="0"/>
        <w:spacing w:before="0" w:beforeAutospacing="0" w:after="0" w:afterAutospacing="1"/>
        <w:ind w:left="0" w:righ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lang w:val="en-US" w:eastAsia="zh-CN" w:bidi="ar"/>
        </w:rPr>
        <w:t>1.财政拨款收入：指单位从同级财政部门取得的财政预算资金。</w:t>
      </w:r>
    </w:p>
    <w:p>
      <w:pPr>
        <w:pStyle w:val="6"/>
        <w:keepNext w:val="0"/>
        <w:keepLines w:val="0"/>
        <w:widowControl/>
        <w:suppressLineNumbers w:val="0"/>
        <w:snapToGrid w:val="0"/>
        <w:spacing w:before="0" w:beforeAutospacing="0" w:after="0" w:afterAutospacing="1"/>
        <w:ind w:left="0" w:righ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lang w:val="en-US" w:eastAsia="zh-CN" w:bidi="ar"/>
        </w:rPr>
        <w:t>2.事业收入：指事业单位开展专业业务活动及辅助活动取得的收入。如…（二级预算单位事业收入情况）等。</w:t>
      </w:r>
    </w:p>
    <w:p>
      <w:pPr>
        <w:pStyle w:val="6"/>
        <w:keepNext w:val="0"/>
        <w:keepLines w:val="0"/>
        <w:widowControl/>
        <w:suppressLineNumbers w:val="0"/>
        <w:snapToGrid w:val="0"/>
        <w:spacing w:before="0" w:beforeAutospacing="0" w:after="0" w:afterAutospacing="1"/>
        <w:ind w:left="0" w:righ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lang w:val="en-US" w:eastAsia="zh-CN" w:bidi="ar"/>
        </w:rPr>
        <w:t>3.经营收入：指事业单位在专业业务活动及其辅助活动之外开展非独立核算经营活动取得的收入。如…（二级预算单位经营收入情况）等。</w:t>
      </w:r>
    </w:p>
    <w:p>
      <w:pPr>
        <w:pStyle w:val="6"/>
        <w:keepNext w:val="0"/>
        <w:keepLines w:val="0"/>
        <w:widowControl/>
        <w:suppressLineNumbers w:val="0"/>
        <w:snapToGrid w:val="0"/>
        <w:spacing w:before="0" w:beforeAutospacing="0" w:after="0" w:afterAutospacing="1"/>
        <w:ind w:left="0" w:righ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lang w:val="en-US" w:eastAsia="zh-CN" w:bidi="ar"/>
        </w:rPr>
        <w:t>4.其他收入：指单位取得的除上述收入以外的各项收入。主要是…（收入类型）等。</w:t>
      </w:r>
    </w:p>
    <w:p>
      <w:pPr>
        <w:pStyle w:val="6"/>
        <w:keepNext w:val="0"/>
        <w:keepLines w:val="0"/>
        <w:widowControl/>
        <w:suppressLineNumbers w:val="0"/>
        <w:snapToGrid w:val="0"/>
        <w:spacing w:before="0" w:beforeAutospacing="0" w:after="0" w:afterAutospacing="1"/>
        <w:ind w:left="0" w:righ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lang w:val="en-US" w:eastAsia="zh-CN" w:bidi="ar"/>
        </w:rPr>
        <w:t>5.使用非财政拨款结余：指事业单位使用以前年度积累的非财政拨款结余弥补当年收支差额的金额。</w:t>
      </w:r>
    </w:p>
    <w:p>
      <w:pPr>
        <w:pStyle w:val="6"/>
        <w:keepNext w:val="0"/>
        <w:keepLines w:val="0"/>
        <w:widowControl/>
        <w:suppressLineNumbers w:val="0"/>
        <w:snapToGrid w:val="0"/>
        <w:spacing w:before="0" w:beforeAutospacing="0" w:after="0" w:afterAutospacing="1"/>
        <w:ind w:left="0" w:righ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lang w:val="en-US" w:eastAsia="zh-CN" w:bidi="ar"/>
        </w:rPr>
        <w:t>6.年初结转和结余：指以前年度尚未完成、结转到本年按有关规定继续使用的资金。</w:t>
      </w:r>
    </w:p>
    <w:p>
      <w:pPr>
        <w:pStyle w:val="6"/>
        <w:keepNext w:val="0"/>
        <w:keepLines w:val="0"/>
        <w:widowControl/>
        <w:suppressLineNumbers w:val="0"/>
        <w:snapToGrid w:val="0"/>
        <w:spacing w:before="0" w:beforeAutospacing="0" w:after="0" w:afterAutospacing="1"/>
        <w:ind w:left="0" w:righ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lang w:val="en-US" w:eastAsia="zh-CN" w:bidi="ar"/>
        </w:rPr>
        <w:t>7.结余分配：指事业单位按照会计制度规定缴纳的所得税、提取的专用结余以及转入非财政拨款结余的金额等。</w:t>
      </w:r>
    </w:p>
    <w:p>
      <w:pPr>
        <w:pStyle w:val="6"/>
        <w:keepNext w:val="0"/>
        <w:keepLines w:val="0"/>
        <w:widowControl/>
        <w:suppressLineNumbers w:val="0"/>
        <w:snapToGrid w:val="0"/>
        <w:spacing w:before="0" w:beforeAutospacing="0" w:after="0" w:afterAutospacing="1"/>
        <w:ind w:left="0" w:righ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lang w:val="en-US" w:eastAsia="zh-CN" w:bidi="ar"/>
        </w:rPr>
        <w:t>8、年末结转和结余：指单位按有关规定结转到下年或以后年度继续使用的资金。</w:t>
      </w:r>
    </w:p>
    <w:p>
      <w:pPr>
        <w:pStyle w:val="6"/>
        <w:keepNext w:val="0"/>
        <w:keepLines w:val="0"/>
        <w:widowControl/>
        <w:suppressLineNumbers w:val="0"/>
        <w:snapToGrid w:val="0"/>
        <w:spacing w:before="0" w:beforeAutospacing="0" w:after="0" w:afterAutospacing="1"/>
        <w:ind w:left="0" w:righ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lang w:val="en-US" w:eastAsia="zh-CN" w:bidi="ar"/>
        </w:rPr>
        <w:t>9.一般公共服务（类）…（款）…（项）：指……。</w:t>
      </w:r>
    </w:p>
    <w:p>
      <w:pPr>
        <w:pStyle w:val="6"/>
        <w:keepNext w:val="0"/>
        <w:keepLines w:val="0"/>
        <w:widowControl/>
        <w:suppressLineNumbers w:val="0"/>
        <w:snapToGrid w:val="0"/>
        <w:spacing w:before="0" w:beforeAutospacing="0" w:after="0" w:afterAutospacing="1"/>
        <w:ind w:left="0" w:righ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lang w:val="en-US" w:eastAsia="zh-CN" w:bidi="ar"/>
        </w:rPr>
        <w:t>10.外交（类）…（款）…（项）：指……。</w:t>
      </w:r>
    </w:p>
    <w:p>
      <w:pPr>
        <w:pStyle w:val="6"/>
        <w:keepNext w:val="0"/>
        <w:keepLines w:val="0"/>
        <w:widowControl/>
        <w:suppressLineNumbers w:val="0"/>
        <w:snapToGrid w:val="0"/>
        <w:spacing w:before="0" w:beforeAutospacing="0" w:after="0" w:afterAutospacing="1"/>
        <w:ind w:left="0" w:righ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lang w:val="en-US" w:eastAsia="zh-CN" w:bidi="ar"/>
        </w:rPr>
        <w:t>11.公共安全（类）…（款）…（项）：指……。</w:t>
      </w:r>
    </w:p>
    <w:p>
      <w:pPr>
        <w:pStyle w:val="6"/>
        <w:keepNext w:val="0"/>
        <w:keepLines w:val="0"/>
        <w:widowControl/>
        <w:suppressLineNumbers w:val="0"/>
        <w:snapToGrid w:val="0"/>
        <w:spacing w:before="0" w:beforeAutospacing="0" w:after="0" w:afterAutospacing="1"/>
        <w:ind w:left="0" w:righ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lang w:val="en-US" w:eastAsia="zh-CN" w:bidi="ar"/>
        </w:rPr>
        <w:t>12.教育（类）…（款）…（项）：指……。</w:t>
      </w:r>
    </w:p>
    <w:p>
      <w:pPr>
        <w:pStyle w:val="6"/>
        <w:keepNext w:val="0"/>
        <w:keepLines w:val="0"/>
        <w:widowControl/>
        <w:suppressLineNumbers w:val="0"/>
        <w:snapToGrid w:val="0"/>
        <w:spacing w:before="0" w:beforeAutospacing="0" w:after="0" w:afterAutospacing="1"/>
        <w:ind w:left="0" w:righ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lang w:val="en-US" w:eastAsia="zh-CN" w:bidi="ar"/>
        </w:rPr>
        <w:t>13.科学技术（类）…（款）…（项）：指……。</w:t>
      </w:r>
    </w:p>
    <w:p>
      <w:pPr>
        <w:pStyle w:val="6"/>
        <w:keepNext w:val="0"/>
        <w:keepLines w:val="0"/>
        <w:widowControl/>
        <w:suppressLineNumbers w:val="0"/>
        <w:snapToGrid w:val="0"/>
        <w:spacing w:before="0" w:beforeAutospacing="0" w:after="0" w:afterAutospacing="1"/>
        <w:ind w:left="0" w:righ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lang w:val="en-US" w:eastAsia="zh-CN" w:bidi="ar"/>
        </w:rPr>
        <w:t>14.文化体育与传媒（类）…（款）…（项）：指……。</w:t>
      </w:r>
    </w:p>
    <w:p>
      <w:pPr>
        <w:pStyle w:val="6"/>
        <w:keepNext w:val="0"/>
        <w:keepLines w:val="0"/>
        <w:widowControl/>
        <w:suppressLineNumbers w:val="0"/>
        <w:snapToGrid w:val="0"/>
        <w:spacing w:before="0" w:beforeAutospacing="0" w:after="0" w:afterAutospacing="1"/>
        <w:ind w:left="0" w:righ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lang w:val="en-US" w:eastAsia="zh-CN" w:bidi="ar"/>
        </w:rPr>
        <w:t>15.社会保障和就业（类）…（款）…（项）：指……。</w:t>
      </w:r>
    </w:p>
    <w:p>
      <w:pPr>
        <w:pStyle w:val="6"/>
        <w:keepNext w:val="0"/>
        <w:keepLines w:val="0"/>
        <w:widowControl/>
        <w:suppressLineNumbers w:val="0"/>
        <w:snapToGrid w:val="0"/>
        <w:spacing w:before="0" w:beforeAutospacing="0" w:after="0" w:afterAutospacing="1"/>
        <w:ind w:left="0" w:righ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lang w:val="en-US" w:eastAsia="zh-CN" w:bidi="ar"/>
        </w:rPr>
        <w:t>16.医疗卫生与计划生育（类）…（款）…（项）：指……。</w:t>
      </w:r>
    </w:p>
    <w:p>
      <w:pPr>
        <w:pStyle w:val="6"/>
        <w:keepNext w:val="0"/>
        <w:keepLines w:val="0"/>
        <w:widowControl/>
        <w:suppressLineNumbers w:val="0"/>
        <w:snapToGrid w:val="0"/>
        <w:spacing w:before="0" w:beforeAutospacing="0" w:after="0" w:afterAutospacing="1"/>
        <w:ind w:left="0" w:righ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lang w:val="en-US" w:eastAsia="zh-CN" w:bidi="ar"/>
        </w:rPr>
        <w:t>17.节能环保（类）…（款）…（项）：指……。</w:t>
      </w:r>
    </w:p>
    <w:p>
      <w:pPr>
        <w:pStyle w:val="6"/>
        <w:keepNext w:val="0"/>
        <w:keepLines w:val="0"/>
        <w:widowControl/>
        <w:suppressLineNumbers w:val="0"/>
        <w:snapToGrid w:val="0"/>
        <w:spacing w:before="0" w:beforeAutospacing="0" w:after="0" w:afterAutospacing="1"/>
        <w:ind w:left="0" w:righ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lang w:val="en-US" w:eastAsia="zh-CN" w:bidi="ar"/>
        </w:rPr>
        <w:t>18.城乡社区（类）…（款）…（项）：指……。</w:t>
      </w:r>
    </w:p>
    <w:p>
      <w:pPr>
        <w:pStyle w:val="6"/>
        <w:keepNext w:val="0"/>
        <w:keepLines w:val="0"/>
        <w:widowControl/>
        <w:suppressLineNumbers w:val="0"/>
        <w:snapToGrid w:val="0"/>
        <w:spacing w:before="0" w:beforeAutospacing="0" w:after="0" w:afterAutospacing="1"/>
        <w:ind w:left="0" w:righ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lang w:val="en-US" w:eastAsia="zh-CN" w:bidi="ar"/>
        </w:rPr>
        <w:t>19.农林水（类）…（款）…（项）：指……。</w:t>
      </w:r>
    </w:p>
    <w:p>
      <w:pPr>
        <w:pStyle w:val="6"/>
        <w:keepNext w:val="0"/>
        <w:keepLines w:val="0"/>
        <w:widowControl/>
        <w:suppressLineNumbers w:val="0"/>
        <w:snapToGrid w:val="0"/>
        <w:spacing w:before="0" w:beforeAutospacing="0" w:after="0" w:afterAutospacing="1"/>
        <w:ind w:left="0" w:righ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lang w:val="en-US" w:eastAsia="zh-CN" w:bidi="ar"/>
        </w:rPr>
        <w:t>20.交通运输（类）…（款）…（项）：指……。</w:t>
      </w:r>
    </w:p>
    <w:p>
      <w:pPr>
        <w:pStyle w:val="6"/>
        <w:keepNext w:val="0"/>
        <w:keepLines w:val="0"/>
        <w:widowControl/>
        <w:suppressLineNumbers w:val="0"/>
        <w:snapToGrid w:val="0"/>
        <w:spacing w:before="0" w:beforeAutospacing="0" w:after="0" w:afterAutospacing="1"/>
        <w:ind w:left="0" w:righ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lang w:val="en-US" w:eastAsia="zh-CN" w:bidi="ar"/>
        </w:rPr>
        <w:t>21.资源勘探信息等（类）…（款）…（项）：指……。</w:t>
      </w:r>
    </w:p>
    <w:p>
      <w:pPr>
        <w:pStyle w:val="6"/>
        <w:keepNext w:val="0"/>
        <w:keepLines w:val="0"/>
        <w:widowControl/>
        <w:suppressLineNumbers w:val="0"/>
        <w:snapToGrid w:val="0"/>
        <w:spacing w:before="0" w:beforeAutospacing="0" w:after="0" w:afterAutospacing="1"/>
        <w:ind w:left="0" w:righ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lang w:val="en-US" w:eastAsia="zh-CN" w:bidi="ar"/>
        </w:rPr>
        <w:t>22.商业服务业（类）…（款）…（项）：指……。</w:t>
      </w:r>
    </w:p>
    <w:p>
      <w:pPr>
        <w:pStyle w:val="6"/>
        <w:keepNext w:val="0"/>
        <w:keepLines w:val="0"/>
        <w:widowControl/>
        <w:suppressLineNumbers w:val="0"/>
        <w:snapToGrid w:val="0"/>
        <w:spacing w:before="0" w:beforeAutospacing="0" w:after="0" w:afterAutospacing="1"/>
        <w:ind w:left="0" w:righ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lang w:val="en-US" w:eastAsia="zh-CN" w:bidi="ar"/>
        </w:rPr>
        <w:t>23.金融（类）…（款）…（项）：指……。</w:t>
      </w:r>
    </w:p>
    <w:p>
      <w:pPr>
        <w:pStyle w:val="6"/>
        <w:keepNext w:val="0"/>
        <w:keepLines w:val="0"/>
        <w:widowControl/>
        <w:suppressLineNumbers w:val="0"/>
        <w:snapToGrid w:val="0"/>
        <w:spacing w:before="0" w:beforeAutospacing="0" w:after="0" w:afterAutospacing="1"/>
        <w:ind w:left="0" w:righ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lang w:val="en-US" w:eastAsia="zh-CN" w:bidi="ar"/>
        </w:rPr>
        <w:t>24.国土海洋气象等（类）…（款）…（项）：指……。</w:t>
      </w:r>
    </w:p>
    <w:p>
      <w:pPr>
        <w:pStyle w:val="6"/>
        <w:keepNext w:val="0"/>
        <w:keepLines w:val="0"/>
        <w:widowControl/>
        <w:suppressLineNumbers w:val="0"/>
        <w:snapToGrid w:val="0"/>
        <w:spacing w:before="0" w:beforeAutospacing="0" w:after="0" w:afterAutospacing="1"/>
        <w:ind w:left="0" w:righ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lang w:val="en-US" w:eastAsia="zh-CN" w:bidi="ar"/>
        </w:rPr>
        <w:t>25.住房保障（类）…（款）…（项）：指……。</w:t>
      </w:r>
    </w:p>
    <w:p>
      <w:pPr>
        <w:pStyle w:val="6"/>
        <w:keepNext w:val="0"/>
        <w:keepLines w:val="0"/>
        <w:widowControl/>
        <w:suppressLineNumbers w:val="0"/>
        <w:snapToGrid w:val="0"/>
        <w:spacing w:before="0" w:beforeAutospacing="0" w:after="0" w:afterAutospacing="1"/>
        <w:ind w:left="0" w:righ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lang w:val="en-US" w:eastAsia="zh-CN" w:bidi="ar"/>
        </w:rPr>
        <w:t>26.粮油物资储备（类）…（款）…（项）：指……。</w:t>
      </w:r>
    </w:p>
    <w:p>
      <w:pPr>
        <w:pStyle w:val="6"/>
        <w:keepNext w:val="0"/>
        <w:keepLines w:val="0"/>
        <w:widowControl/>
        <w:suppressLineNumbers w:val="0"/>
        <w:snapToGrid w:val="0"/>
        <w:spacing w:before="0" w:beforeAutospacing="0" w:after="0" w:afterAutospacing="1"/>
        <w:ind w:left="0" w:righ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lang w:val="en-US" w:eastAsia="zh-CN" w:bidi="ar"/>
        </w:rPr>
        <w:t>……</w:t>
      </w:r>
    </w:p>
    <w:p>
      <w:pPr>
        <w:pStyle w:val="6"/>
        <w:keepNext w:val="0"/>
        <w:keepLines w:val="0"/>
        <w:widowControl/>
        <w:suppressLineNumbers w:val="0"/>
        <w:snapToGrid w:val="0"/>
        <w:spacing w:before="0" w:beforeAutospacing="0" w:after="0" w:afterAutospacing="1"/>
        <w:ind w:left="0" w:righ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lang w:val="en-US" w:eastAsia="zh-CN" w:bidi="ar"/>
        </w:rPr>
        <w:t>……</w:t>
      </w:r>
    </w:p>
    <w:p>
      <w:pPr>
        <w:pStyle w:val="6"/>
        <w:keepNext w:val="0"/>
        <w:keepLines w:val="0"/>
        <w:widowControl/>
        <w:suppressLineNumbers w:val="0"/>
        <w:snapToGrid w:val="0"/>
        <w:spacing w:before="0" w:beforeAutospacing="0" w:after="0" w:afterAutospacing="1"/>
        <w:ind w:left="0" w:righ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lang w:val="en-US" w:eastAsia="zh-CN" w:bidi="ar"/>
        </w:rPr>
        <w:t>……</w:t>
      </w:r>
    </w:p>
    <w:p>
      <w:pPr>
        <w:pStyle w:val="6"/>
        <w:keepNext w:val="0"/>
        <w:keepLines w:val="0"/>
        <w:widowControl/>
        <w:suppressLineNumbers w:val="0"/>
        <w:snapToGrid w:val="0"/>
        <w:spacing w:before="0" w:beforeAutospacing="0" w:after="0" w:afterAutospacing="1"/>
        <w:ind w:left="0" w:right="0"/>
        <w:jc w:val="left"/>
        <w:rPr>
          <w:rFonts w:hint="eastAsia" w:ascii="宋体" w:hAnsi="宋体" w:eastAsia="宋体" w:cs="宋体"/>
          <w:kern w:val="0"/>
          <w:sz w:val="24"/>
          <w:szCs w:val="24"/>
        </w:rPr>
      </w:pPr>
      <w:r>
        <w:rPr>
          <w:rStyle w:val="10"/>
          <w:rFonts w:hint="eastAsia" w:ascii="宋体" w:hAnsi="宋体" w:eastAsia="宋体" w:cs="宋体"/>
          <w:b/>
          <w:bCs/>
          <w:sz w:val="24"/>
          <w:szCs w:val="24"/>
          <w:shd w:val="clear" w:fill="FFFFFF"/>
          <w:lang w:val="en-US" w:eastAsia="zh-CN" w:bidi="ar"/>
        </w:rPr>
        <w:t>（解释本部门决算报表中涉及的全部功能分类科目至项级，不涉及的科目请自行删除。请参照《</w:t>
      </w:r>
      <w:r>
        <w:rPr>
          <w:rStyle w:val="10"/>
          <w:rFonts w:hint="default" w:ascii="Calibri" w:hAnsi="Calibri" w:eastAsia="宋体" w:cs="Calibri"/>
          <w:b/>
          <w:bCs/>
          <w:sz w:val="24"/>
          <w:szCs w:val="24"/>
          <w:shd w:val="clear" w:fill="FFFFFF"/>
          <w:lang w:val="en-US" w:eastAsia="zh-CN" w:bidi="ar"/>
        </w:rPr>
        <w:t>2022</w:t>
      </w:r>
      <w:r>
        <w:rPr>
          <w:rStyle w:val="10"/>
          <w:rFonts w:hint="eastAsia" w:ascii="宋体" w:hAnsi="宋体" w:eastAsia="宋体" w:cs="宋体"/>
          <w:b/>
          <w:bCs/>
          <w:sz w:val="24"/>
          <w:szCs w:val="24"/>
          <w:shd w:val="clear" w:fill="FFFFFF"/>
          <w:lang w:val="en-US" w:eastAsia="zh-CN" w:bidi="ar"/>
        </w:rPr>
        <w:t>年政府收支分类科目》增减内容。）</w:t>
      </w:r>
    </w:p>
    <w:p>
      <w:pPr>
        <w:pStyle w:val="6"/>
        <w:keepNext w:val="0"/>
        <w:keepLines w:val="0"/>
        <w:widowControl/>
        <w:suppressLineNumbers w:val="0"/>
        <w:snapToGrid w:val="0"/>
        <w:spacing w:before="0" w:beforeAutospacing="0" w:after="0" w:afterAutospacing="1"/>
        <w:ind w:left="0" w:righ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lang w:val="en-US" w:eastAsia="zh-CN" w:bidi="ar"/>
        </w:rPr>
        <w:t>27.基本支出：指为保障机构正常运转、完成日常工作任务而发生的人员支出和公用支出。</w:t>
      </w:r>
    </w:p>
    <w:p>
      <w:pPr>
        <w:pStyle w:val="6"/>
        <w:keepNext w:val="0"/>
        <w:keepLines w:val="0"/>
        <w:widowControl/>
        <w:suppressLineNumbers w:val="0"/>
        <w:snapToGrid w:val="0"/>
        <w:spacing w:before="0" w:beforeAutospacing="0" w:after="0" w:afterAutospacing="1"/>
        <w:ind w:left="0" w:righ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lang w:val="en-US" w:eastAsia="zh-CN" w:bidi="ar"/>
        </w:rPr>
        <w:t>28.项目支出：指在基本支出之外为完成特定行政任务和事业发展目标所发生的支出。</w:t>
      </w:r>
    </w:p>
    <w:p>
      <w:pPr>
        <w:pStyle w:val="6"/>
        <w:keepNext w:val="0"/>
        <w:keepLines w:val="0"/>
        <w:widowControl/>
        <w:suppressLineNumbers w:val="0"/>
        <w:snapToGrid w:val="0"/>
        <w:spacing w:before="0" w:beforeAutospacing="0" w:after="0" w:afterAutospacing="1"/>
        <w:ind w:left="0" w:righ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lang w:val="en-US" w:eastAsia="zh-CN" w:bidi="ar"/>
        </w:rPr>
        <w:t>29.经营支出：指事业单位在专业业务活动及其辅助活动之外开展非独立核算经营活动发生的支出。</w:t>
      </w:r>
    </w:p>
    <w:p>
      <w:pPr>
        <w:pStyle w:val="6"/>
        <w:keepNext w:val="0"/>
        <w:keepLines w:val="0"/>
        <w:widowControl/>
        <w:suppressLineNumbers w:val="0"/>
        <w:snapToGrid w:val="0"/>
        <w:spacing w:before="0" w:beforeAutospacing="0" w:after="0" w:afterAutospacing="1"/>
        <w:ind w:left="0" w:righ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lang w:val="en-US" w:eastAsia="zh-CN" w:bidi="ar"/>
        </w:rPr>
        <w:t>30.“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6"/>
        <w:keepNext w:val="0"/>
        <w:keepLines w:val="0"/>
        <w:widowControl/>
        <w:suppressLineNumbers w:val="0"/>
        <w:snapToGrid w:val="0"/>
        <w:spacing w:before="0" w:beforeAutospacing="0" w:after="0" w:afterAutospacing="1"/>
        <w:ind w:left="0" w:righ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lang w:val="en-US" w:eastAsia="zh-CN" w:bidi="ar"/>
        </w:rPr>
        <w:t>31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6"/>
        <w:keepNext w:val="0"/>
        <w:keepLines w:val="0"/>
        <w:widowControl/>
        <w:suppressLineNumbers w:val="0"/>
        <w:snapToGrid w:val="0"/>
        <w:spacing w:before="0" w:beforeAutospacing="0" w:after="0" w:afterAutospacing="1"/>
        <w:ind w:left="0" w:righ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lang w:val="en-US" w:eastAsia="zh-CN" w:bidi="ar"/>
        </w:rPr>
        <w:t>32.……。</w:t>
      </w:r>
    </w:p>
    <w:p>
      <w:pPr>
        <w:pStyle w:val="6"/>
        <w:keepNext w:val="0"/>
        <w:keepLines w:val="0"/>
        <w:widowControl/>
        <w:suppressLineNumbers w:val="0"/>
        <w:snapToGrid w:val="0"/>
        <w:spacing w:before="0" w:beforeAutospacing="0" w:after="0" w:afterAutospacing="1"/>
        <w:ind w:left="0" w:righ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lang w:val="en-US" w:eastAsia="zh-CN" w:bidi="ar"/>
        </w:rPr>
        <w:t xml:space="preserve"> </w:t>
      </w:r>
    </w:p>
    <w:p>
      <w:pPr>
        <w:pStyle w:val="6"/>
        <w:keepNext w:val="0"/>
        <w:keepLines w:val="0"/>
        <w:widowControl/>
        <w:suppressLineNumbers w:val="0"/>
        <w:snapToGrid w:val="0"/>
        <w:spacing w:before="0" w:beforeAutospacing="0" w:after="0" w:afterAutospacing="1"/>
        <w:ind w:left="0" w:right="0"/>
        <w:jc w:val="left"/>
        <w:rPr>
          <w:rFonts w:hint="eastAsia" w:ascii="宋体" w:hAnsi="宋体" w:eastAsia="宋体" w:cs="宋体"/>
          <w:kern w:val="0"/>
          <w:sz w:val="24"/>
          <w:szCs w:val="24"/>
        </w:rPr>
      </w:pPr>
      <w:r>
        <w:rPr>
          <w:rStyle w:val="10"/>
          <w:rFonts w:hint="eastAsia" w:ascii="宋体" w:hAnsi="宋体" w:eastAsia="宋体" w:cs="宋体"/>
          <w:b/>
          <w:bCs/>
          <w:sz w:val="24"/>
          <w:szCs w:val="24"/>
          <w:shd w:val="clear" w:fill="FFFFFF"/>
          <w:lang w:val="en-US" w:eastAsia="zh-CN" w:bidi="ar"/>
        </w:rPr>
        <w:t>（名词解释部分请根据各部门实际列支情况罗列，并根据本部门职责职能增减名词解释内容。）</w:t>
      </w:r>
    </w:p>
    <w:p>
      <w:pPr>
        <w:pStyle w:val="6"/>
        <w:keepNext w:val="0"/>
        <w:keepLines w:val="0"/>
        <w:widowControl/>
        <w:suppressLineNumbers w:val="0"/>
        <w:snapToGrid w:val="0"/>
        <w:spacing w:before="0" w:beforeAutospacing="0" w:after="0" w:afterAutospacing="1"/>
        <w:ind w:left="0" w:righ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lang w:val="en-US" w:eastAsia="zh-CN" w:bidi="ar"/>
        </w:rPr>
        <w:t xml:space="preserve"> </w:t>
      </w:r>
    </w:p>
    <w:p>
      <w:pPr>
        <w:pStyle w:val="6"/>
        <w:keepNext w:val="0"/>
        <w:keepLines w:val="0"/>
        <w:widowControl/>
        <w:suppressLineNumbers w:val="0"/>
        <w:snapToGrid w:val="0"/>
        <w:spacing w:before="0" w:beforeAutospacing="0" w:after="0" w:afterAutospacing="1"/>
        <w:ind w:left="0" w:right="0"/>
        <w:jc w:val="center"/>
        <w:rPr>
          <w:rStyle w:val="10"/>
          <w:rFonts w:hint="eastAsia" w:ascii="宋体" w:hAnsi="宋体" w:eastAsia="宋体" w:cs="宋体"/>
          <w:b/>
          <w:bCs/>
          <w:sz w:val="39"/>
          <w:szCs w:val="39"/>
          <w:shd w:val="clear" w:fill="FFFFFF"/>
          <w:lang w:val="en-US" w:eastAsia="zh-CN" w:bidi="ar"/>
        </w:rPr>
      </w:pPr>
    </w:p>
    <w:p>
      <w:pPr>
        <w:pStyle w:val="6"/>
        <w:keepNext w:val="0"/>
        <w:keepLines w:val="0"/>
        <w:widowControl/>
        <w:suppressLineNumbers w:val="0"/>
        <w:snapToGrid w:val="0"/>
        <w:spacing w:before="0" w:beforeAutospacing="0" w:after="0" w:afterAutospacing="1"/>
        <w:ind w:left="0" w:right="0"/>
        <w:jc w:val="center"/>
        <w:rPr>
          <w:rStyle w:val="10"/>
          <w:rFonts w:hint="eastAsia" w:ascii="宋体" w:hAnsi="宋体" w:eastAsia="宋体" w:cs="宋体"/>
          <w:b/>
          <w:bCs/>
          <w:sz w:val="39"/>
          <w:szCs w:val="39"/>
          <w:shd w:val="clear" w:fill="FFFFFF"/>
          <w:lang w:val="en-US" w:eastAsia="zh-CN" w:bidi="ar"/>
        </w:rPr>
      </w:pPr>
    </w:p>
    <w:p>
      <w:pPr>
        <w:pStyle w:val="6"/>
        <w:keepNext w:val="0"/>
        <w:keepLines w:val="0"/>
        <w:widowControl/>
        <w:suppressLineNumbers w:val="0"/>
        <w:snapToGrid w:val="0"/>
        <w:spacing w:before="0" w:beforeAutospacing="0" w:after="0" w:afterAutospacing="1"/>
        <w:ind w:left="0" w:right="0"/>
        <w:jc w:val="center"/>
        <w:rPr>
          <w:rStyle w:val="10"/>
          <w:rFonts w:hint="eastAsia" w:ascii="宋体" w:hAnsi="宋体" w:eastAsia="宋体" w:cs="宋体"/>
          <w:b/>
          <w:bCs/>
          <w:sz w:val="39"/>
          <w:szCs w:val="39"/>
          <w:shd w:val="clear" w:fill="FFFFFF"/>
          <w:lang w:val="en-US" w:eastAsia="zh-CN" w:bidi="ar"/>
        </w:rPr>
      </w:pPr>
    </w:p>
    <w:p>
      <w:pPr>
        <w:pStyle w:val="6"/>
        <w:keepNext w:val="0"/>
        <w:keepLines w:val="0"/>
        <w:widowControl/>
        <w:suppressLineNumbers w:val="0"/>
        <w:snapToGrid w:val="0"/>
        <w:spacing w:before="0" w:beforeAutospacing="0" w:after="0" w:afterAutospacing="1"/>
        <w:ind w:left="0" w:right="0"/>
        <w:jc w:val="center"/>
        <w:rPr>
          <w:rStyle w:val="10"/>
          <w:rFonts w:hint="eastAsia" w:ascii="宋体" w:hAnsi="宋体" w:eastAsia="宋体" w:cs="宋体"/>
          <w:b/>
          <w:bCs/>
          <w:sz w:val="39"/>
          <w:szCs w:val="39"/>
          <w:shd w:val="clear" w:fill="FFFFFF"/>
          <w:lang w:val="en-US" w:eastAsia="zh-CN" w:bidi="ar"/>
        </w:rPr>
      </w:pPr>
    </w:p>
    <w:p>
      <w:pPr>
        <w:pStyle w:val="6"/>
        <w:keepNext w:val="0"/>
        <w:keepLines w:val="0"/>
        <w:widowControl/>
        <w:suppressLineNumbers w:val="0"/>
        <w:snapToGrid w:val="0"/>
        <w:spacing w:before="0" w:beforeAutospacing="0" w:after="0" w:afterAutospacing="1"/>
        <w:ind w:left="0" w:right="0"/>
        <w:jc w:val="center"/>
        <w:rPr>
          <w:rStyle w:val="10"/>
          <w:rFonts w:hint="eastAsia" w:ascii="宋体" w:hAnsi="宋体" w:eastAsia="宋体" w:cs="宋体"/>
          <w:b/>
          <w:bCs/>
          <w:sz w:val="39"/>
          <w:szCs w:val="39"/>
          <w:shd w:val="clear" w:fill="FFFFFF"/>
          <w:lang w:val="en-US" w:eastAsia="zh-CN" w:bidi="ar"/>
        </w:rPr>
      </w:pPr>
    </w:p>
    <w:p>
      <w:pPr>
        <w:pStyle w:val="6"/>
        <w:keepNext w:val="0"/>
        <w:keepLines w:val="0"/>
        <w:widowControl/>
        <w:suppressLineNumbers w:val="0"/>
        <w:snapToGrid w:val="0"/>
        <w:spacing w:before="0" w:beforeAutospacing="0" w:after="0" w:afterAutospacing="1"/>
        <w:ind w:left="0" w:right="0"/>
        <w:jc w:val="center"/>
        <w:rPr>
          <w:rStyle w:val="10"/>
          <w:rFonts w:hint="eastAsia" w:ascii="宋体" w:hAnsi="宋体" w:eastAsia="宋体" w:cs="宋体"/>
          <w:b/>
          <w:bCs/>
          <w:sz w:val="39"/>
          <w:szCs w:val="39"/>
          <w:shd w:val="clear" w:fill="FFFFFF"/>
          <w:lang w:val="en-US" w:eastAsia="zh-CN" w:bidi="ar"/>
        </w:rPr>
      </w:pPr>
    </w:p>
    <w:p>
      <w:pPr>
        <w:pStyle w:val="6"/>
        <w:keepNext w:val="0"/>
        <w:keepLines w:val="0"/>
        <w:widowControl/>
        <w:suppressLineNumbers w:val="0"/>
        <w:snapToGrid w:val="0"/>
        <w:spacing w:before="0" w:beforeAutospacing="0" w:after="0" w:afterAutospacing="1"/>
        <w:ind w:left="0" w:right="0"/>
        <w:jc w:val="center"/>
        <w:rPr>
          <w:rStyle w:val="10"/>
          <w:rFonts w:hint="eastAsia" w:ascii="宋体" w:hAnsi="宋体" w:eastAsia="宋体" w:cs="宋体"/>
          <w:b/>
          <w:bCs/>
          <w:sz w:val="39"/>
          <w:szCs w:val="39"/>
          <w:shd w:val="clear" w:fill="FFFFFF"/>
          <w:lang w:val="en-US" w:eastAsia="zh-CN" w:bidi="ar"/>
        </w:rPr>
      </w:pPr>
    </w:p>
    <w:p>
      <w:pPr>
        <w:pStyle w:val="6"/>
        <w:keepNext w:val="0"/>
        <w:keepLines w:val="0"/>
        <w:widowControl/>
        <w:suppressLineNumbers w:val="0"/>
        <w:snapToGrid w:val="0"/>
        <w:spacing w:before="0" w:beforeAutospacing="0" w:after="0" w:afterAutospacing="1"/>
        <w:ind w:left="0" w:right="0"/>
        <w:jc w:val="center"/>
        <w:rPr>
          <w:rStyle w:val="10"/>
          <w:rFonts w:hint="eastAsia" w:ascii="宋体" w:hAnsi="宋体" w:eastAsia="宋体" w:cs="宋体"/>
          <w:b/>
          <w:bCs/>
          <w:sz w:val="39"/>
          <w:szCs w:val="39"/>
          <w:shd w:val="clear" w:fill="FFFFFF"/>
          <w:lang w:val="en-US" w:eastAsia="zh-CN" w:bidi="ar"/>
        </w:rPr>
      </w:pPr>
    </w:p>
    <w:p>
      <w:pPr>
        <w:pStyle w:val="6"/>
        <w:keepNext w:val="0"/>
        <w:keepLines w:val="0"/>
        <w:widowControl/>
        <w:suppressLineNumbers w:val="0"/>
        <w:snapToGrid w:val="0"/>
        <w:spacing w:before="0" w:beforeAutospacing="0" w:after="0" w:afterAutospacing="1"/>
        <w:ind w:left="0" w:right="0"/>
        <w:jc w:val="center"/>
        <w:rPr>
          <w:rStyle w:val="10"/>
          <w:rFonts w:hint="eastAsia" w:ascii="宋体" w:hAnsi="宋体" w:eastAsia="宋体" w:cs="宋体"/>
          <w:b/>
          <w:bCs/>
          <w:sz w:val="39"/>
          <w:szCs w:val="39"/>
          <w:shd w:val="clear" w:fill="FFFFFF"/>
          <w:lang w:val="en-US" w:eastAsia="zh-CN" w:bidi="ar"/>
        </w:rPr>
      </w:pPr>
    </w:p>
    <w:p>
      <w:pPr>
        <w:pStyle w:val="6"/>
        <w:keepNext w:val="0"/>
        <w:keepLines w:val="0"/>
        <w:widowControl/>
        <w:suppressLineNumbers w:val="0"/>
        <w:snapToGrid w:val="0"/>
        <w:spacing w:before="0" w:beforeAutospacing="0" w:after="0" w:afterAutospacing="1"/>
        <w:ind w:left="0" w:right="0"/>
        <w:jc w:val="center"/>
        <w:rPr>
          <w:rStyle w:val="10"/>
          <w:rFonts w:hint="eastAsia" w:ascii="宋体" w:hAnsi="宋体" w:eastAsia="宋体" w:cs="宋体"/>
          <w:b/>
          <w:bCs/>
          <w:sz w:val="39"/>
          <w:szCs w:val="39"/>
          <w:shd w:val="clear" w:fill="FFFFFF"/>
          <w:lang w:val="en-US" w:eastAsia="zh-CN" w:bidi="ar"/>
        </w:rPr>
      </w:pPr>
    </w:p>
    <w:p>
      <w:pPr>
        <w:pStyle w:val="6"/>
        <w:keepNext w:val="0"/>
        <w:keepLines w:val="0"/>
        <w:widowControl/>
        <w:suppressLineNumbers w:val="0"/>
        <w:snapToGrid w:val="0"/>
        <w:spacing w:before="0" w:beforeAutospacing="0" w:after="0" w:afterAutospacing="1"/>
        <w:ind w:left="0" w:right="0"/>
        <w:jc w:val="center"/>
        <w:rPr>
          <w:rFonts w:hint="eastAsia" w:ascii="宋体" w:hAnsi="宋体" w:eastAsia="宋体" w:cs="宋体"/>
          <w:kern w:val="0"/>
          <w:sz w:val="24"/>
          <w:szCs w:val="24"/>
        </w:rPr>
      </w:pPr>
      <w:r>
        <w:rPr>
          <w:rStyle w:val="10"/>
          <w:rFonts w:hint="eastAsia" w:ascii="宋体" w:hAnsi="宋体" w:eastAsia="宋体" w:cs="宋体"/>
          <w:b/>
          <w:bCs/>
          <w:sz w:val="39"/>
          <w:szCs w:val="39"/>
          <w:shd w:val="clear" w:fill="FFFFFF"/>
          <w:lang w:val="en-US" w:eastAsia="zh-CN" w:bidi="ar"/>
        </w:rPr>
        <w:t>第四部分</w:t>
      </w:r>
      <w:r>
        <w:rPr>
          <w:rStyle w:val="10"/>
          <w:rFonts w:hint="default" w:ascii="Calibri" w:hAnsi="Calibri" w:eastAsia="宋体" w:cs="Calibri"/>
          <w:b/>
          <w:bCs/>
          <w:sz w:val="39"/>
          <w:szCs w:val="39"/>
          <w:shd w:val="clear" w:fill="FFFFFF"/>
          <w:lang w:val="en-US" w:eastAsia="zh-CN" w:bidi="ar"/>
        </w:rPr>
        <w:t xml:space="preserve"> </w:t>
      </w:r>
      <w:r>
        <w:rPr>
          <w:rStyle w:val="10"/>
          <w:rFonts w:hint="eastAsia" w:ascii="宋体" w:hAnsi="宋体" w:eastAsia="宋体" w:cs="宋体"/>
          <w:b/>
          <w:bCs/>
          <w:sz w:val="39"/>
          <w:szCs w:val="39"/>
          <w:shd w:val="clear" w:fill="FFFFFF"/>
          <w:lang w:val="en-US" w:eastAsia="zh-CN" w:bidi="ar"/>
        </w:rPr>
        <w:t>附件</w:t>
      </w:r>
    </w:p>
    <w:p>
      <w:pPr>
        <w:pStyle w:val="6"/>
        <w:keepNext w:val="0"/>
        <w:keepLines w:val="0"/>
        <w:widowControl/>
        <w:suppressLineNumbers w:val="0"/>
        <w:snapToGrid w:val="0"/>
        <w:spacing w:before="0" w:beforeAutospacing="0" w:after="0" w:afterAutospacing="1"/>
        <w:ind w:left="0" w:righ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lang w:val="en-US" w:eastAsia="zh-CN" w:bidi="ar"/>
        </w:rPr>
        <w:t xml:space="preserve"> </w:t>
      </w:r>
    </w:p>
    <w:p>
      <w:pPr>
        <w:pStyle w:val="6"/>
        <w:keepNext w:val="0"/>
        <w:keepLines w:val="0"/>
        <w:widowControl/>
        <w:suppressLineNumbers w:val="0"/>
        <w:snapToGrid w:val="0"/>
        <w:spacing w:before="0" w:beforeAutospacing="0" w:after="0" w:afterAutospacing="1"/>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shd w:val="clear" w:fill="FFFFFF"/>
          <w:lang w:val="en-US" w:eastAsia="zh-CN" w:bidi="ar"/>
        </w:rPr>
        <w:t>部门预算项目支出绩效自评表（2022年度）</w:t>
      </w:r>
    </w:p>
    <w:p>
      <w:pPr>
        <w:pStyle w:val="6"/>
        <w:keepNext w:val="0"/>
        <w:keepLines w:val="0"/>
        <w:widowControl/>
        <w:suppressLineNumbers w:val="0"/>
        <w:snapToGrid w:val="0"/>
        <w:spacing w:before="0" w:beforeAutospacing="0" w:after="0" w:afterAutospacing="1"/>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shd w:val="clear" w:fill="FFFFFF"/>
          <w:lang w:val="en-US" w:eastAsia="zh-CN" w:bidi="ar"/>
        </w:rPr>
        <w:t xml:space="preserve"> </w:t>
      </w:r>
    </w:p>
    <w:p>
      <w:pPr>
        <w:pStyle w:val="6"/>
        <w:keepNext w:val="0"/>
        <w:keepLines w:val="0"/>
        <w:widowControl/>
        <w:suppressLineNumbers w:val="0"/>
        <w:snapToGrid w:val="0"/>
        <w:spacing w:before="0" w:beforeAutospacing="0" w:after="0" w:afterAutospacing="1"/>
        <w:ind w:left="0" w:righ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lang w:val="en-US" w:eastAsia="zh-CN" w:bidi="ar"/>
        </w:rPr>
        <w:t>（备注：按照绩效自评工作安排，各单位可在预算管理一体化系统—综合报表查询—预算绩效报表模块中下载本单位“部门预算项目支出绩效自评表（2022年度）”，该表格应作为附件予以公开。）</w:t>
      </w:r>
    </w:p>
    <w:p>
      <w:pPr>
        <w:pStyle w:val="6"/>
        <w:keepNext w:val="0"/>
        <w:keepLines w:val="0"/>
        <w:widowControl/>
        <w:suppressLineNumbers w:val="0"/>
        <w:snapToGrid w:val="0"/>
        <w:spacing w:before="0" w:beforeAutospacing="0" w:after="0" w:afterAutospacing="1"/>
        <w:ind w:left="0" w:righ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lang w:val="en-US" w:eastAsia="zh-CN" w:bidi="ar"/>
        </w:rPr>
        <w:t>附表</w:t>
      </w:r>
    </w:p>
    <w:tbl>
      <w:tblPr>
        <w:tblStyle w:val="7"/>
        <w:tblW w:w="8937" w:type="dxa"/>
        <w:tblInd w:w="108"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270"/>
        <w:gridCol w:w="784"/>
        <w:gridCol w:w="1316"/>
        <w:gridCol w:w="1184"/>
        <w:gridCol w:w="1586"/>
        <w:gridCol w:w="279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75" w:hRule="atLeast"/>
        </w:trPr>
        <w:tc>
          <w:tcPr>
            <w:tcW w:w="8937" w:type="dxa"/>
            <w:gridSpan w:val="6"/>
            <w:tcBorders>
              <w:top w:val="outset" w:color="auto" w:sz="6" w:space="0"/>
              <w:left w:val="outset" w:color="auto" w:sz="6" w:space="0"/>
              <w:bottom w:val="outset" w:color="auto" w:sz="6" w:space="0"/>
              <w:right w:val="outset" w:color="auto" w:sz="6" w:space="0"/>
            </w:tcBorders>
            <w:shd w:val="clear" w:color="auto" w:fill="auto"/>
            <w:noWrap/>
            <w:vAlign w:val="center"/>
          </w:tcPr>
          <w:p>
            <w:pPr>
              <w:pStyle w:val="6"/>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Style w:val="10"/>
                <w:rFonts w:hint="default" w:ascii="Calibri" w:hAnsi="Calibri" w:eastAsia="宋体" w:cs="Calibri"/>
                <w:b/>
                <w:bCs/>
                <w:sz w:val="24"/>
                <w:szCs w:val="24"/>
                <w:lang w:val="en-US" w:eastAsia="zh-CN" w:bidi="ar"/>
              </w:rPr>
              <w:t>2022</w:t>
            </w:r>
            <w:r>
              <w:rPr>
                <w:rStyle w:val="10"/>
                <w:rFonts w:hint="eastAsia" w:ascii="宋体" w:hAnsi="宋体" w:eastAsia="宋体" w:cs="宋体"/>
                <w:b/>
                <w:bCs/>
                <w:sz w:val="24"/>
                <w:szCs w:val="24"/>
                <w:lang w:val="en-US" w:eastAsia="zh-CN" w:bidi="ar"/>
              </w:rPr>
              <w:t>年</w:t>
            </w:r>
            <w:r>
              <w:rPr>
                <w:rStyle w:val="10"/>
                <w:rFonts w:hint="default" w:ascii="Calibri" w:hAnsi="Calibri" w:eastAsia="宋体" w:cs="Calibri"/>
                <w:b/>
                <w:bCs/>
                <w:sz w:val="24"/>
                <w:szCs w:val="24"/>
                <w:lang w:val="en-US" w:eastAsia="zh-CN" w:bidi="ar"/>
              </w:rPr>
              <w:t>100</w:t>
            </w:r>
            <w:r>
              <w:rPr>
                <w:rStyle w:val="10"/>
                <w:rFonts w:hint="eastAsia" w:ascii="宋体" w:hAnsi="宋体" w:eastAsia="宋体" w:cs="宋体"/>
                <w:b/>
                <w:bCs/>
                <w:sz w:val="24"/>
                <w:szCs w:val="24"/>
                <w:lang w:val="en-US" w:eastAsia="zh-CN" w:bidi="ar"/>
              </w:rPr>
              <w:t>万元以上（含）特定目标类部门预算项目绩效目标自评</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56" w:hRule="atLeast"/>
        </w:trPr>
        <w:tc>
          <w:tcPr>
            <w:tcW w:w="2054" w:type="dxa"/>
            <w:gridSpan w:val="2"/>
            <w:tcBorders>
              <w:top w:val="outset" w:color="auto" w:sz="6" w:space="0"/>
              <w:left w:val="outset" w:color="auto" w:sz="6" w:space="0"/>
              <w:bottom w:val="outset" w:color="auto" w:sz="6" w:space="0"/>
              <w:right w:val="outset" w:color="auto" w:sz="6" w:space="0"/>
            </w:tcBorders>
            <w:shd w:val="clear" w:color="auto" w:fill="auto"/>
            <w:noWrap/>
            <w:vAlign w:val="center"/>
          </w:tcPr>
          <w:p>
            <w:pPr>
              <w:pStyle w:val="6"/>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主管部门及代码</w:t>
            </w:r>
          </w:p>
        </w:tc>
        <w:tc>
          <w:tcPr>
            <w:tcW w:w="2500" w:type="dxa"/>
            <w:gridSpan w:val="2"/>
            <w:tcBorders>
              <w:top w:val="outset" w:color="auto" w:sz="6" w:space="0"/>
              <w:left w:val="nil"/>
              <w:bottom w:val="outset" w:color="auto" w:sz="6" w:space="0"/>
              <w:right w:val="outset" w:color="auto" w:sz="6" w:space="0"/>
            </w:tcBorders>
            <w:shd w:val="clear" w:color="auto" w:fill="auto"/>
            <w:noWrap/>
            <w:vAlign w:val="center"/>
          </w:tcPr>
          <w:p>
            <w:pPr>
              <w:pStyle w:val="6"/>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松潘县住房</w:t>
            </w:r>
            <w:r>
              <w:rPr>
                <w:rFonts w:hint="eastAsia" w:cs="宋体"/>
                <w:kern w:val="0"/>
                <w:sz w:val="24"/>
                <w:szCs w:val="24"/>
                <w:lang w:val="en-US" w:eastAsia="zh-CN" w:bidi="ar"/>
              </w:rPr>
              <w:t>和</w:t>
            </w:r>
            <w:r>
              <w:rPr>
                <w:rFonts w:hint="eastAsia" w:ascii="宋体" w:hAnsi="宋体" w:eastAsia="宋体" w:cs="宋体"/>
                <w:kern w:val="0"/>
                <w:sz w:val="24"/>
                <w:szCs w:val="24"/>
                <w:lang w:val="en-US" w:eastAsia="zh-CN" w:bidi="ar"/>
              </w:rPr>
              <w:t>城乡建设局154001 </w:t>
            </w:r>
          </w:p>
        </w:tc>
        <w:tc>
          <w:tcPr>
            <w:tcW w:w="1586" w:type="dxa"/>
            <w:tcBorders>
              <w:top w:val="outset" w:color="auto" w:sz="6" w:space="0"/>
              <w:left w:val="nil"/>
              <w:bottom w:val="outset" w:color="auto" w:sz="6" w:space="0"/>
              <w:right w:val="outset" w:color="auto" w:sz="6" w:space="0"/>
            </w:tcBorders>
            <w:shd w:val="clear" w:color="auto" w:fill="auto"/>
            <w:noWrap/>
            <w:vAlign w:val="center"/>
          </w:tcPr>
          <w:p>
            <w:pPr>
              <w:pStyle w:val="6"/>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实施单位</w:t>
            </w:r>
          </w:p>
        </w:tc>
        <w:tc>
          <w:tcPr>
            <w:tcW w:w="2797" w:type="dxa"/>
            <w:tcBorders>
              <w:top w:val="outset" w:color="auto" w:sz="6" w:space="0"/>
              <w:left w:val="nil"/>
              <w:bottom w:val="outset" w:color="auto" w:sz="6" w:space="0"/>
              <w:right w:val="outset" w:color="auto" w:sz="6" w:space="0"/>
            </w:tcBorders>
            <w:shd w:val="clear" w:color="auto" w:fill="auto"/>
            <w:noWrap/>
            <w:vAlign w:val="center"/>
          </w:tcPr>
          <w:p>
            <w:pPr>
              <w:pStyle w:val="6"/>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松潘县公用事业服务中心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5" w:hRule="atLeast"/>
        </w:trPr>
        <w:tc>
          <w:tcPr>
            <w:tcW w:w="2054" w:type="dxa"/>
            <w:gridSpan w:val="2"/>
            <w:vMerge w:val="restart"/>
            <w:tcBorders>
              <w:top w:val="nil"/>
              <w:left w:val="outset" w:color="auto" w:sz="6" w:space="0"/>
              <w:bottom w:val="outset" w:color="auto" w:sz="6" w:space="0"/>
              <w:right w:val="outset" w:color="auto" w:sz="6" w:space="0"/>
            </w:tcBorders>
            <w:shd w:val="clear" w:color="auto" w:fill="auto"/>
            <w:noWrap/>
            <w:vAlign w:val="center"/>
          </w:tcPr>
          <w:p>
            <w:pPr>
              <w:pStyle w:val="6"/>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项目预算</w:t>
            </w:r>
          </w:p>
          <w:p>
            <w:pPr>
              <w:pStyle w:val="6"/>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执行情况</w:t>
            </w:r>
          </w:p>
          <w:p>
            <w:pPr>
              <w:pStyle w:val="6"/>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（万元）</w:t>
            </w:r>
          </w:p>
        </w:tc>
        <w:tc>
          <w:tcPr>
            <w:tcW w:w="1316" w:type="dxa"/>
            <w:tcBorders>
              <w:top w:val="outset" w:color="auto" w:sz="6" w:space="0"/>
              <w:left w:val="nil"/>
              <w:bottom w:val="outset" w:color="auto" w:sz="6" w:space="0"/>
              <w:right w:val="outset" w:color="auto" w:sz="6" w:space="0"/>
            </w:tcBorders>
            <w:shd w:val="clear" w:color="auto" w:fill="auto"/>
            <w:noWrap/>
            <w:vAlign w:val="center"/>
          </w:tcPr>
          <w:p>
            <w:pPr>
              <w:pStyle w:val="6"/>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 预算数：</w:t>
            </w:r>
          </w:p>
        </w:tc>
        <w:tc>
          <w:tcPr>
            <w:tcW w:w="1184" w:type="dxa"/>
            <w:tcBorders>
              <w:top w:val="outset" w:color="auto" w:sz="6" w:space="0"/>
              <w:left w:val="nil"/>
              <w:bottom w:val="outset" w:color="auto" w:sz="6" w:space="0"/>
              <w:right w:val="outset" w:color="auto" w:sz="6" w:space="0"/>
            </w:tcBorders>
            <w:shd w:val="clear" w:color="auto" w:fill="auto"/>
            <w:noWrap/>
            <w:vAlign w:val="center"/>
          </w:tcPr>
          <w:p>
            <w:pPr>
              <w:pStyle w:val="6"/>
              <w:keepNext w:val="0"/>
              <w:keepLines w:val="0"/>
              <w:widowControl/>
              <w:suppressLineNumbers w:val="0"/>
              <w:spacing w:before="0" w:beforeAutospacing="1" w:after="0" w:afterAutospacing="1"/>
              <w:ind w:left="0" w:right="0"/>
              <w:jc w:val="center"/>
              <w:rPr>
                <w:rFonts w:hint="default" w:ascii="宋体" w:hAnsi="宋体" w:eastAsia="宋体" w:cs="宋体"/>
                <w:kern w:val="0"/>
                <w:sz w:val="24"/>
                <w:szCs w:val="24"/>
                <w:lang w:val="en-US"/>
              </w:rPr>
            </w:pPr>
            <w:r>
              <w:rPr>
                <w:rFonts w:hint="eastAsia" w:ascii="宋体" w:hAnsi="宋体" w:eastAsia="宋体" w:cs="宋体"/>
                <w:kern w:val="0"/>
                <w:sz w:val="24"/>
                <w:szCs w:val="24"/>
                <w:lang w:val="en-US" w:eastAsia="zh-CN" w:bidi="ar"/>
              </w:rPr>
              <w:t> 909.52万元</w:t>
            </w:r>
          </w:p>
        </w:tc>
        <w:tc>
          <w:tcPr>
            <w:tcW w:w="1586" w:type="dxa"/>
            <w:tcBorders>
              <w:top w:val="outset" w:color="auto" w:sz="6" w:space="0"/>
              <w:left w:val="nil"/>
              <w:bottom w:val="outset" w:color="auto" w:sz="6" w:space="0"/>
              <w:right w:val="outset" w:color="auto" w:sz="6" w:space="0"/>
            </w:tcBorders>
            <w:shd w:val="clear" w:color="auto" w:fill="auto"/>
            <w:noWrap/>
            <w:vAlign w:val="center"/>
          </w:tcPr>
          <w:p>
            <w:pPr>
              <w:pStyle w:val="6"/>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 执行数：</w:t>
            </w:r>
          </w:p>
        </w:tc>
        <w:tc>
          <w:tcPr>
            <w:tcW w:w="2797" w:type="dxa"/>
            <w:tcBorders>
              <w:top w:val="outset" w:color="auto" w:sz="6" w:space="0"/>
              <w:left w:val="nil"/>
              <w:bottom w:val="outset" w:color="auto" w:sz="6" w:space="0"/>
              <w:right w:val="outset" w:color="auto" w:sz="6" w:space="0"/>
            </w:tcBorders>
            <w:shd w:val="clear" w:color="auto" w:fill="auto"/>
            <w:noWrap/>
            <w:vAlign w:val="center"/>
          </w:tcPr>
          <w:p>
            <w:pPr>
              <w:pStyle w:val="6"/>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909.52万元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55" w:hRule="atLeast"/>
        </w:trPr>
        <w:tc>
          <w:tcPr>
            <w:tcW w:w="2054" w:type="dxa"/>
            <w:gridSpan w:val="2"/>
            <w:vMerge w:val="continue"/>
            <w:tcBorders>
              <w:top w:val="nil"/>
              <w:left w:val="outset" w:color="auto" w:sz="6" w:space="0"/>
              <w:bottom w:val="outset" w:color="auto" w:sz="6" w:space="0"/>
              <w:right w:val="outset" w:color="auto" w:sz="6"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16" w:type="dxa"/>
            <w:tcBorders>
              <w:top w:val="outset" w:color="auto" w:sz="6" w:space="0"/>
              <w:left w:val="nil"/>
              <w:bottom w:val="outset" w:color="auto" w:sz="6" w:space="0"/>
              <w:right w:val="outset" w:color="auto" w:sz="6" w:space="0"/>
            </w:tcBorders>
            <w:shd w:val="clear" w:color="auto" w:fill="auto"/>
            <w:noWrap/>
            <w:vAlign w:val="center"/>
          </w:tcPr>
          <w:p>
            <w:pPr>
              <w:pStyle w:val="6"/>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其中：</w:t>
            </w:r>
          </w:p>
          <w:p>
            <w:pPr>
              <w:pStyle w:val="6"/>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财政拨款</w:t>
            </w:r>
          </w:p>
        </w:tc>
        <w:tc>
          <w:tcPr>
            <w:tcW w:w="1184" w:type="dxa"/>
            <w:tcBorders>
              <w:top w:val="outset" w:color="auto" w:sz="6" w:space="0"/>
              <w:left w:val="nil"/>
              <w:bottom w:val="outset" w:color="auto" w:sz="6" w:space="0"/>
              <w:right w:val="outset" w:color="auto" w:sz="6" w:space="0"/>
            </w:tcBorders>
            <w:shd w:val="clear" w:color="auto" w:fill="auto"/>
            <w:noWrap/>
            <w:vAlign w:val="center"/>
          </w:tcPr>
          <w:p>
            <w:pPr>
              <w:pStyle w:val="6"/>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909.52万元 </w:t>
            </w:r>
          </w:p>
        </w:tc>
        <w:tc>
          <w:tcPr>
            <w:tcW w:w="1586" w:type="dxa"/>
            <w:tcBorders>
              <w:top w:val="outset" w:color="auto" w:sz="6" w:space="0"/>
              <w:left w:val="nil"/>
              <w:bottom w:val="outset" w:color="auto" w:sz="6" w:space="0"/>
              <w:right w:val="outset" w:color="auto" w:sz="6" w:space="0"/>
            </w:tcBorders>
            <w:shd w:val="clear" w:color="auto" w:fill="auto"/>
            <w:noWrap/>
            <w:vAlign w:val="center"/>
          </w:tcPr>
          <w:p>
            <w:pPr>
              <w:pStyle w:val="6"/>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其中：</w:t>
            </w:r>
          </w:p>
          <w:p>
            <w:pPr>
              <w:pStyle w:val="6"/>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财政拨款</w:t>
            </w:r>
          </w:p>
        </w:tc>
        <w:tc>
          <w:tcPr>
            <w:tcW w:w="2797" w:type="dxa"/>
            <w:tcBorders>
              <w:top w:val="outset" w:color="auto" w:sz="6" w:space="0"/>
              <w:left w:val="nil"/>
              <w:bottom w:val="outset" w:color="auto" w:sz="6" w:space="0"/>
              <w:right w:val="outset" w:color="auto" w:sz="6" w:space="0"/>
            </w:tcBorders>
            <w:shd w:val="clear" w:color="auto" w:fill="auto"/>
            <w:noWrap/>
            <w:vAlign w:val="center"/>
          </w:tcPr>
          <w:p>
            <w:pPr>
              <w:pStyle w:val="6"/>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909.52万元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5" w:hRule="atLeast"/>
        </w:trPr>
        <w:tc>
          <w:tcPr>
            <w:tcW w:w="2054" w:type="dxa"/>
            <w:gridSpan w:val="2"/>
            <w:vMerge w:val="continue"/>
            <w:tcBorders>
              <w:top w:val="nil"/>
              <w:left w:val="outset" w:color="auto" w:sz="6" w:space="0"/>
              <w:bottom w:val="outset" w:color="auto" w:sz="6" w:space="0"/>
              <w:right w:val="outset" w:color="auto" w:sz="6"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16" w:type="dxa"/>
            <w:tcBorders>
              <w:top w:val="outset" w:color="auto" w:sz="6" w:space="0"/>
              <w:left w:val="nil"/>
              <w:bottom w:val="outset" w:color="auto" w:sz="6" w:space="0"/>
              <w:right w:val="outset" w:color="auto" w:sz="6" w:space="0"/>
            </w:tcBorders>
            <w:shd w:val="clear" w:color="auto" w:fill="auto"/>
            <w:noWrap/>
            <w:vAlign w:val="center"/>
          </w:tcPr>
          <w:p>
            <w:pPr>
              <w:pStyle w:val="6"/>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其他资金</w:t>
            </w:r>
          </w:p>
        </w:tc>
        <w:tc>
          <w:tcPr>
            <w:tcW w:w="1184" w:type="dxa"/>
            <w:tcBorders>
              <w:top w:val="outset" w:color="auto" w:sz="6" w:space="0"/>
              <w:left w:val="nil"/>
              <w:bottom w:val="outset" w:color="auto" w:sz="6" w:space="0"/>
              <w:right w:val="outset" w:color="auto" w:sz="6" w:space="0"/>
            </w:tcBorders>
            <w:shd w:val="clear" w:color="auto" w:fill="auto"/>
            <w:noWrap/>
            <w:vAlign w:val="center"/>
          </w:tcPr>
          <w:p>
            <w:pPr>
              <w:pStyle w:val="6"/>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w:t>
            </w:r>
          </w:p>
        </w:tc>
        <w:tc>
          <w:tcPr>
            <w:tcW w:w="1586" w:type="dxa"/>
            <w:tcBorders>
              <w:top w:val="outset" w:color="auto" w:sz="6" w:space="0"/>
              <w:left w:val="nil"/>
              <w:bottom w:val="outset" w:color="auto" w:sz="6" w:space="0"/>
              <w:right w:val="outset" w:color="auto" w:sz="6" w:space="0"/>
            </w:tcBorders>
            <w:shd w:val="clear" w:color="auto" w:fill="auto"/>
            <w:noWrap/>
            <w:vAlign w:val="center"/>
          </w:tcPr>
          <w:p>
            <w:pPr>
              <w:pStyle w:val="6"/>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其他资金</w:t>
            </w:r>
          </w:p>
        </w:tc>
        <w:tc>
          <w:tcPr>
            <w:tcW w:w="2797" w:type="dxa"/>
            <w:tcBorders>
              <w:top w:val="outset" w:color="auto" w:sz="6" w:space="0"/>
              <w:left w:val="nil"/>
              <w:bottom w:val="outset" w:color="auto" w:sz="6" w:space="0"/>
              <w:right w:val="outset" w:color="auto" w:sz="6" w:space="0"/>
            </w:tcBorders>
            <w:shd w:val="clear" w:color="auto" w:fill="auto"/>
            <w:noWrap/>
            <w:vAlign w:val="center"/>
          </w:tcPr>
          <w:p>
            <w:pPr>
              <w:pStyle w:val="6"/>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1" w:hRule="atLeast"/>
        </w:trPr>
        <w:tc>
          <w:tcPr>
            <w:tcW w:w="1270" w:type="dxa"/>
            <w:vMerge w:val="restart"/>
            <w:tcBorders>
              <w:top w:val="nil"/>
              <w:left w:val="outset" w:color="auto" w:sz="6" w:space="0"/>
              <w:bottom w:val="outset" w:color="auto" w:sz="6" w:space="0"/>
              <w:right w:val="outset" w:color="auto" w:sz="6" w:space="0"/>
            </w:tcBorders>
            <w:shd w:val="clear" w:color="auto" w:fill="auto"/>
            <w:noWrap/>
            <w:vAlign w:val="center"/>
          </w:tcPr>
          <w:p>
            <w:pPr>
              <w:pStyle w:val="6"/>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年度总体目标</w:t>
            </w:r>
          </w:p>
          <w:p>
            <w:pPr>
              <w:pStyle w:val="6"/>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完成情况</w:t>
            </w:r>
          </w:p>
        </w:tc>
        <w:tc>
          <w:tcPr>
            <w:tcW w:w="3284" w:type="dxa"/>
            <w:gridSpan w:val="3"/>
            <w:tcBorders>
              <w:top w:val="outset" w:color="auto" w:sz="6" w:space="0"/>
              <w:left w:val="nil"/>
              <w:bottom w:val="outset" w:color="auto" w:sz="6" w:space="0"/>
              <w:right w:val="outset" w:color="auto" w:sz="6" w:space="0"/>
            </w:tcBorders>
            <w:shd w:val="clear" w:color="auto" w:fill="auto"/>
            <w:noWrap/>
            <w:vAlign w:val="center"/>
          </w:tcPr>
          <w:p>
            <w:pPr>
              <w:pStyle w:val="6"/>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预期目标</w:t>
            </w:r>
          </w:p>
        </w:tc>
        <w:tc>
          <w:tcPr>
            <w:tcW w:w="4383" w:type="dxa"/>
            <w:gridSpan w:val="2"/>
            <w:tcBorders>
              <w:top w:val="outset" w:color="auto" w:sz="6" w:space="0"/>
              <w:left w:val="nil"/>
              <w:bottom w:val="outset" w:color="auto" w:sz="6" w:space="0"/>
              <w:right w:val="outset" w:color="auto" w:sz="6" w:space="0"/>
            </w:tcBorders>
            <w:shd w:val="clear" w:color="auto" w:fill="auto"/>
            <w:noWrap/>
            <w:vAlign w:val="center"/>
          </w:tcPr>
          <w:p>
            <w:pPr>
              <w:pStyle w:val="6"/>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目标实际完成情况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95" w:hRule="atLeast"/>
        </w:trPr>
        <w:tc>
          <w:tcPr>
            <w:tcW w:w="1270" w:type="dxa"/>
            <w:vMerge w:val="continue"/>
            <w:tcBorders>
              <w:top w:val="nil"/>
              <w:left w:val="outset" w:color="auto" w:sz="6" w:space="0"/>
              <w:bottom w:val="outset" w:color="auto" w:sz="6" w:space="0"/>
              <w:right w:val="outset" w:color="auto" w:sz="6"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284" w:type="dxa"/>
            <w:gridSpan w:val="3"/>
            <w:tcBorders>
              <w:top w:val="outset" w:color="auto" w:sz="6" w:space="0"/>
              <w:left w:val="nil"/>
              <w:bottom w:val="outset" w:color="auto" w:sz="6" w:space="0"/>
              <w:right w:val="outset" w:color="auto" w:sz="6" w:space="0"/>
            </w:tcBorders>
            <w:shd w:val="clear" w:color="auto" w:fill="auto"/>
            <w:noWrap/>
            <w:vAlign w:val="center"/>
          </w:tcPr>
          <w:p>
            <w:pPr>
              <w:pStyle w:val="2"/>
              <w:keepNext w:val="0"/>
              <w:keepLines w:val="0"/>
              <w:suppressLineNumbers w:val="0"/>
              <w:spacing w:before="0" w:beforeAutospacing="0" w:afterAutospacing="0"/>
              <w:ind w:left="0" w:leftChars="0" w:right="0" w:firstLine="0" w:firstLineChars="0"/>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全面保障清扫保洁正常运行，力争实现标准化、精细化、常态化的环卫管理模式，区域内做到路面干净街道整洁、舒适优美的宜居环境。</w:t>
            </w:r>
          </w:p>
          <w:p>
            <w:pPr>
              <w:pStyle w:val="6"/>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w:t>
            </w:r>
          </w:p>
        </w:tc>
        <w:tc>
          <w:tcPr>
            <w:tcW w:w="4383" w:type="dxa"/>
            <w:gridSpan w:val="2"/>
            <w:tcBorders>
              <w:top w:val="outset" w:color="auto" w:sz="6" w:space="0"/>
              <w:left w:val="nil"/>
              <w:bottom w:val="outset" w:color="auto" w:sz="6" w:space="0"/>
              <w:right w:val="outset" w:color="auto" w:sz="6" w:space="0"/>
            </w:tcBorders>
            <w:shd w:val="clear" w:color="auto" w:fill="auto"/>
            <w:noWrap/>
            <w:vAlign w:val="center"/>
          </w:tcPr>
          <w:p>
            <w:pPr>
              <w:pStyle w:val="2"/>
              <w:keepNext w:val="0"/>
              <w:keepLines w:val="0"/>
              <w:suppressLineNumbers w:val="0"/>
              <w:spacing w:before="0" w:beforeAutospacing="0" w:afterAutospacing="0"/>
              <w:ind w:left="0" w:leftChars="0" w:right="0" w:firstLine="480" w:firstLineChars="200"/>
              <w:rPr>
                <w:rFonts w:hint="eastAsia" w:ascii="宋体" w:hAnsi="宋体" w:eastAsia="宋体" w:cs="宋体"/>
                <w:color w:val="000000"/>
                <w:kern w:val="0"/>
                <w:sz w:val="24"/>
                <w:szCs w:val="24"/>
                <w:lang w:val="zh-CN" w:eastAsia="zh-CN" w:bidi="ar-SA"/>
              </w:rPr>
            </w:pPr>
            <w:r>
              <w:rPr>
                <w:rFonts w:hint="eastAsia" w:ascii="宋体" w:hAnsi="宋体" w:eastAsia="宋体" w:cs="宋体"/>
                <w:color w:val="000000"/>
                <w:kern w:val="0"/>
                <w:sz w:val="24"/>
                <w:szCs w:val="24"/>
                <w:lang w:val="zh-CN" w:eastAsia="zh-CN" w:bidi="ar-SA"/>
              </w:rPr>
              <w:t>县城每月主次干道机械清扫、保洁、餐厨垃圾、生活垃圾收集运输等。</w:t>
            </w:r>
            <w:r>
              <w:rPr>
                <w:rFonts w:hint="eastAsia" w:ascii="宋体" w:hAnsi="宋体" w:eastAsia="宋体" w:cs="宋体"/>
                <w:color w:val="000000"/>
                <w:kern w:val="0"/>
                <w:sz w:val="24"/>
                <w:szCs w:val="24"/>
                <w:lang w:val="en-US" w:eastAsia="zh-CN" w:bidi="ar-SA"/>
              </w:rPr>
              <w:t>1：每天处理县城垃圾55吨，全年累计处理20075吨。2：乡镇垃圾转运27吨每天，全年累计转运9855吨。3：县城清洗降尘（全城冲洗面积每天29万平方米）4：县城河道垃圾清理（全年累计8030万平方米，每天清理22万平方米）5：县城收集餐厨剩余物全年累计1095吨，每天处理约3吨。6：县城清扫面积每天42万平方米，全年累计15330万平方米。</w:t>
            </w:r>
          </w:p>
          <w:p>
            <w:pPr>
              <w:pStyle w:val="6"/>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90" w:hRule="atLeast"/>
        </w:trPr>
        <w:tc>
          <w:tcPr>
            <w:tcW w:w="1270" w:type="dxa"/>
            <w:vMerge w:val="restart"/>
            <w:tcBorders>
              <w:top w:val="nil"/>
              <w:left w:val="outset" w:color="auto" w:sz="6" w:space="0"/>
              <w:bottom w:val="outset" w:color="auto" w:sz="6" w:space="0"/>
              <w:right w:val="outset" w:color="auto" w:sz="6" w:space="0"/>
            </w:tcBorders>
            <w:shd w:val="clear" w:color="auto" w:fill="auto"/>
            <w:noWrap/>
            <w:vAlign w:val="center"/>
          </w:tcPr>
          <w:p>
            <w:pPr>
              <w:pStyle w:val="6"/>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年度绩效指标完成情况</w:t>
            </w:r>
          </w:p>
        </w:tc>
        <w:tc>
          <w:tcPr>
            <w:tcW w:w="784" w:type="dxa"/>
            <w:tcBorders>
              <w:top w:val="outset" w:color="auto" w:sz="6" w:space="0"/>
              <w:left w:val="nil"/>
              <w:bottom w:val="outset" w:color="auto" w:sz="6" w:space="0"/>
              <w:right w:val="outset" w:color="auto" w:sz="6" w:space="0"/>
            </w:tcBorders>
            <w:shd w:val="clear" w:color="auto" w:fill="auto"/>
            <w:noWrap/>
            <w:vAlign w:val="center"/>
          </w:tcPr>
          <w:p>
            <w:pPr>
              <w:pStyle w:val="6"/>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一级</w:t>
            </w:r>
          </w:p>
          <w:p>
            <w:pPr>
              <w:pStyle w:val="6"/>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指标</w:t>
            </w:r>
          </w:p>
        </w:tc>
        <w:tc>
          <w:tcPr>
            <w:tcW w:w="1316" w:type="dxa"/>
            <w:tcBorders>
              <w:top w:val="outset" w:color="auto" w:sz="6" w:space="0"/>
              <w:left w:val="nil"/>
              <w:bottom w:val="outset" w:color="auto" w:sz="6" w:space="0"/>
              <w:right w:val="outset" w:color="auto" w:sz="6" w:space="0"/>
            </w:tcBorders>
            <w:shd w:val="clear" w:color="auto" w:fill="auto"/>
            <w:noWrap/>
            <w:vAlign w:val="center"/>
          </w:tcPr>
          <w:p>
            <w:pPr>
              <w:pStyle w:val="6"/>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二级</w:t>
            </w:r>
          </w:p>
          <w:p>
            <w:pPr>
              <w:pStyle w:val="6"/>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指标</w:t>
            </w:r>
          </w:p>
        </w:tc>
        <w:tc>
          <w:tcPr>
            <w:tcW w:w="1184" w:type="dxa"/>
            <w:tcBorders>
              <w:top w:val="outset" w:color="auto" w:sz="6" w:space="0"/>
              <w:left w:val="nil"/>
              <w:bottom w:val="outset" w:color="auto" w:sz="6" w:space="0"/>
              <w:right w:val="outset" w:color="auto" w:sz="6" w:space="0"/>
            </w:tcBorders>
            <w:shd w:val="clear" w:color="auto" w:fill="auto"/>
            <w:noWrap/>
            <w:vAlign w:val="center"/>
          </w:tcPr>
          <w:p>
            <w:pPr>
              <w:pStyle w:val="6"/>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三级</w:t>
            </w:r>
          </w:p>
          <w:p>
            <w:pPr>
              <w:pStyle w:val="6"/>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指标</w:t>
            </w:r>
          </w:p>
        </w:tc>
        <w:tc>
          <w:tcPr>
            <w:tcW w:w="1586" w:type="dxa"/>
            <w:tcBorders>
              <w:top w:val="outset" w:color="auto" w:sz="6" w:space="0"/>
              <w:left w:val="nil"/>
              <w:bottom w:val="outset" w:color="auto" w:sz="6" w:space="0"/>
              <w:right w:val="outset" w:color="auto" w:sz="6" w:space="0"/>
            </w:tcBorders>
            <w:shd w:val="clear" w:color="auto" w:fill="auto"/>
            <w:noWrap/>
            <w:vAlign w:val="center"/>
          </w:tcPr>
          <w:p>
            <w:pPr>
              <w:pStyle w:val="6"/>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预期指标值</w:t>
            </w:r>
          </w:p>
        </w:tc>
        <w:tc>
          <w:tcPr>
            <w:tcW w:w="2797" w:type="dxa"/>
            <w:tcBorders>
              <w:top w:val="outset" w:color="auto" w:sz="6" w:space="0"/>
              <w:left w:val="nil"/>
              <w:bottom w:val="outset" w:color="auto" w:sz="6" w:space="0"/>
              <w:right w:val="outset" w:color="auto" w:sz="6" w:space="0"/>
            </w:tcBorders>
            <w:shd w:val="clear" w:color="auto" w:fill="auto"/>
            <w:noWrap/>
            <w:vAlign w:val="center"/>
          </w:tcPr>
          <w:p>
            <w:pPr>
              <w:pStyle w:val="6"/>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实际完成指标值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20" w:hRule="atLeast"/>
        </w:trPr>
        <w:tc>
          <w:tcPr>
            <w:tcW w:w="1270" w:type="dxa"/>
            <w:vMerge w:val="continue"/>
            <w:tcBorders>
              <w:top w:val="nil"/>
              <w:left w:val="outset" w:color="auto" w:sz="6" w:space="0"/>
              <w:bottom w:val="outset" w:color="auto" w:sz="6" w:space="0"/>
              <w:right w:val="outset" w:color="auto" w:sz="6"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84" w:type="dxa"/>
            <w:vMerge w:val="restart"/>
            <w:tcBorders>
              <w:top w:val="nil"/>
              <w:left w:val="nil"/>
              <w:bottom w:val="outset" w:color="auto" w:sz="6" w:space="0"/>
              <w:right w:val="outset" w:color="auto" w:sz="6" w:space="0"/>
            </w:tcBorders>
            <w:shd w:val="clear" w:color="auto" w:fill="auto"/>
            <w:noWrap/>
            <w:vAlign w:val="center"/>
          </w:tcPr>
          <w:p>
            <w:pPr>
              <w:pStyle w:val="6"/>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完成</w:t>
            </w:r>
          </w:p>
          <w:p>
            <w:pPr>
              <w:pStyle w:val="6"/>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指标</w:t>
            </w:r>
          </w:p>
        </w:tc>
        <w:tc>
          <w:tcPr>
            <w:tcW w:w="1316" w:type="dxa"/>
            <w:tcBorders>
              <w:top w:val="outset" w:color="auto" w:sz="6" w:space="0"/>
              <w:left w:val="nil"/>
              <w:bottom w:val="outset" w:color="auto" w:sz="6" w:space="0"/>
              <w:right w:val="outset" w:color="auto" w:sz="6" w:space="0"/>
            </w:tcBorders>
            <w:shd w:val="clear" w:color="auto" w:fill="auto"/>
            <w:noWrap/>
            <w:vAlign w:val="center"/>
          </w:tcPr>
          <w:p>
            <w:pPr>
              <w:pStyle w:val="6"/>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数量指标</w:t>
            </w:r>
          </w:p>
        </w:tc>
        <w:tc>
          <w:tcPr>
            <w:tcW w:w="1184" w:type="dxa"/>
            <w:tcBorders>
              <w:top w:val="outset" w:color="auto" w:sz="6" w:space="0"/>
              <w:left w:val="nil"/>
              <w:bottom w:val="outset" w:color="auto" w:sz="6" w:space="0"/>
              <w:right w:val="outset" w:color="auto" w:sz="6" w:space="0"/>
            </w:tcBorders>
            <w:shd w:val="clear" w:color="auto" w:fill="auto"/>
            <w:noWrap/>
            <w:vAlign w:val="center"/>
          </w:tcPr>
          <w:p>
            <w:pPr>
              <w:pStyle w:val="6"/>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cs="宋体"/>
                <w:color w:val="000000"/>
                <w:sz w:val="24"/>
                <w:lang w:eastAsia="zh-CN"/>
              </w:rPr>
              <w:t>保障每天环境卫生、垃圾清运、餐厨垃圾处理，绿化维护。</w:t>
            </w:r>
            <w:r>
              <w:rPr>
                <w:rFonts w:hint="eastAsia" w:ascii="宋体" w:hAnsi="宋体" w:eastAsia="宋体" w:cs="宋体"/>
                <w:kern w:val="0"/>
                <w:sz w:val="24"/>
                <w:szCs w:val="24"/>
                <w:lang w:val="en-US" w:eastAsia="zh-CN" w:bidi="ar"/>
              </w:rPr>
              <w:t> </w:t>
            </w:r>
          </w:p>
        </w:tc>
        <w:tc>
          <w:tcPr>
            <w:tcW w:w="1586" w:type="dxa"/>
            <w:tcBorders>
              <w:top w:val="outset" w:color="auto" w:sz="6" w:space="0"/>
              <w:left w:val="nil"/>
              <w:bottom w:val="outset" w:color="auto" w:sz="6" w:space="0"/>
              <w:right w:val="outset" w:color="auto" w:sz="6" w:space="0"/>
            </w:tcBorders>
            <w:shd w:val="clear" w:color="auto" w:fill="auto"/>
            <w:noWrap/>
            <w:vAlign w:val="center"/>
          </w:tcPr>
          <w:p>
            <w:pPr>
              <w:pStyle w:val="6"/>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w:t>
            </w:r>
            <w:r>
              <w:rPr>
                <w:rFonts w:hint="eastAsia" w:ascii="宋体" w:hAnsi="宋体" w:eastAsia="宋体" w:cs="宋体"/>
                <w:color w:val="000000"/>
                <w:kern w:val="0"/>
                <w:sz w:val="24"/>
                <w:szCs w:val="24"/>
                <w:lang w:val="en-US" w:eastAsia="zh-CN" w:bidi="ar-SA"/>
              </w:rPr>
              <w:t>1：每天处理县城垃圾55吨，2：县城收集餐厨剩余物全年累计1095吨，每天处理约3吨。3：县城清扫面积每天42万平方米</w:t>
            </w:r>
          </w:p>
        </w:tc>
        <w:tc>
          <w:tcPr>
            <w:tcW w:w="2797" w:type="dxa"/>
            <w:tcBorders>
              <w:top w:val="outset" w:color="auto" w:sz="6" w:space="0"/>
              <w:left w:val="nil"/>
              <w:bottom w:val="outset" w:color="auto" w:sz="6" w:space="0"/>
              <w:right w:val="outset" w:color="auto" w:sz="6" w:space="0"/>
            </w:tcBorders>
            <w:shd w:val="clear" w:color="auto" w:fill="auto"/>
            <w:noWrap/>
            <w:vAlign w:val="center"/>
          </w:tcPr>
          <w:p>
            <w:pPr>
              <w:pStyle w:val="6"/>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w:t>
            </w:r>
            <w:r>
              <w:rPr>
                <w:rFonts w:hint="eastAsia" w:ascii="宋体" w:hAnsi="宋体" w:eastAsia="宋体" w:cs="宋体"/>
                <w:color w:val="000000"/>
                <w:kern w:val="0"/>
                <w:sz w:val="24"/>
                <w:szCs w:val="24"/>
                <w:lang w:val="en-US" w:eastAsia="zh-CN" w:bidi="ar-SA"/>
              </w:rPr>
              <w:t>1：每天处理县城垃圾55吨，2：县城收集餐厨剩余物全年累计1095吨，每天处理约3吨。3：县城清扫面积每天42万平方米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20" w:hRule="atLeast"/>
        </w:trPr>
        <w:tc>
          <w:tcPr>
            <w:tcW w:w="1270" w:type="dxa"/>
            <w:vMerge w:val="continue"/>
            <w:tcBorders>
              <w:top w:val="nil"/>
              <w:left w:val="outset" w:color="auto" w:sz="6" w:space="0"/>
              <w:bottom w:val="outset" w:color="auto" w:sz="6" w:space="0"/>
              <w:right w:val="outset" w:color="auto" w:sz="6"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84" w:type="dxa"/>
            <w:vMerge w:val="continue"/>
            <w:tcBorders>
              <w:top w:val="nil"/>
              <w:left w:val="nil"/>
              <w:bottom w:val="outset" w:color="auto" w:sz="6" w:space="0"/>
              <w:right w:val="outset" w:color="auto" w:sz="6"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16" w:type="dxa"/>
            <w:tcBorders>
              <w:top w:val="outset" w:color="auto" w:sz="6" w:space="0"/>
              <w:left w:val="nil"/>
              <w:bottom w:val="outset" w:color="auto" w:sz="6" w:space="0"/>
              <w:right w:val="outset" w:color="auto" w:sz="6" w:space="0"/>
            </w:tcBorders>
            <w:shd w:val="clear" w:color="auto" w:fill="auto"/>
            <w:noWrap/>
            <w:vAlign w:val="center"/>
          </w:tcPr>
          <w:p>
            <w:pPr>
              <w:pStyle w:val="6"/>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质量指标</w:t>
            </w:r>
          </w:p>
        </w:tc>
        <w:tc>
          <w:tcPr>
            <w:tcW w:w="1184" w:type="dxa"/>
            <w:tcBorders>
              <w:top w:val="outset" w:color="auto" w:sz="6" w:space="0"/>
              <w:left w:val="nil"/>
              <w:bottom w:val="outset" w:color="auto" w:sz="6" w:space="0"/>
              <w:right w:val="outset" w:color="auto" w:sz="6" w:space="0"/>
            </w:tcBorders>
            <w:shd w:val="clear" w:color="auto" w:fill="auto"/>
            <w:noWrap/>
            <w:vAlign w:val="center"/>
          </w:tcPr>
          <w:p>
            <w:pPr>
              <w:pStyle w:val="6"/>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eastAsia="宋体" w:cs="Arial"/>
                <w:sz w:val="24"/>
                <w:lang w:eastAsia="zh-CN"/>
              </w:rPr>
              <w:t>高质量完成</w:t>
            </w:r>
            <w:r>
              <w:rPr>
                <w:rFonts w:hint="eastAsia" w:ascii="宋体" w:hAnsi="宋体" w:eastAsia="宋体" w:cs="宋体"/>
                <w:kern w:val="0"/>
                <w:sz w:val="24"/>
                <w:szCs w:val="24"/>
                <w:lang w:val="en-US" w:eastAsia="zh-CN" w:bidi="ar"/>
              </w:rPr>
              <w:t> </w:t>
            </w:r>
          </w:p>
        </w:tc>
        <w:tc>
          <w:tcPr>
            <w:tcW w:w="1586" w:type="dxa"/>
            <w:tcBorders>
              <w:top w:val="outset" w:color="auto" w:sz="6" w:space="0"/>
              <w:left w:val="nil"/>
              <w:bottom w:val="outset" w:color="auto" w:sz="6" w:space="0"/>
              <w:right w:val="outset" w:color="auto" w:sz="6" w:space="0"/>
            </w:tcBorders>
            <w:shd w:val="clear" w:color="auto" w:fill="auto"/>
            <w:noWrap/>
            <w:vAlign w:val="center"/>
          </w:tcPr>
          <w:p>
            <w:pPr>
              <w:pStyle w:val="6"/>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w:t>
            </w:r>
            <w:r>
              <w:rPr>
                <w:rFonts w:hint="eastAsia" w:ascii="宋体" w:cs="宋体"/>
                <w:color w:val="000000"/>
                <w:sz w:val="24"/>
                <w:lang w:eastAsia="zh-CN"/>
              </w:rPr>
              <w:t>全县环境卫生、绿化</w:t>
            </w:r>
          </w:p>
        </w:tc>
        <w:tc>
          <w:tcPr>
            <w:tcW w:w="2797" w:type="dxa"/>
            <w:tcBorders>
              <w:top w:val="outset" w:color="auto" w:sz="6" w:space="0"/>
              <w:left w:val="nil"/>
              <w:bottom w:val="outset" w:color="auto" w:sz="6" w:space="0"/>
              <w:right w:val="outset" w:color="auto" w:sz="6" w:space="0"/>
            </w:tcBorders>
            <w:shd w:val="clear" w:color="auto" w:fill="auto"/>
            <w:noWrap/>
            <w:vAlign w:val="center"/>
          </w:tcPr>
          <w:p>
            <w:pPr>
              <w:pStyle w:val="6"/>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cs="宋体"/>
                <w:color w:val="000000"/>
                <w:sz w:val="24"/>
                <w:lang w:eastAsia="zh-CN"/>
              </w:rPr>
              <w:t>全县环境卫生、绿化</w:t>
            </w:r>
            <w:r>
              <w:rPr>
                <w:rFonts w:hint="eastAsia"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20" w:hRule="atLeast"/>
        </w:trPr>
        <w:tc>
          <w:tcPr>
            <w:tcW w:w="1270" w:type="dxa"/>
            <w:vMerge w:val="continue"/>
            <w:tcBorders>
              <w:top w:val="nil"/>
              <w:left w:val="outset" w:color="auto" w:sz="6" w:space="0"/>
              <w:bottom w:val="outset" w:color="auto" w:sz="6" w:space="0"/>
              <w:right w:val="outset" w:color="auto" w:sz="6"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84" w:type="dxa"/>
            <w:vMerge w:val="continue"/>
            <w:tcBorders>
              <w:top w:val="nil"/>
              <w:left w:val="nil"/>
              <w:bottom w:val="outset" w:color="auto" w:sz="6" w:space="0"/>
              <w:right w:val="outset" w:color="auto" w:sz="6"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16" w:type="dxa"/>
            <w:tcBorders>
              <w:top w:val="outset" w:color="auto" w:sz="6" w:space="0"/>
              <w:left w:val="nil"/>
              <w:bottom w:val="outset" w:color="auto" w:sz="6" w:space="0"/>
              <w:right w:val="outset" w:color="auto" w:sz="6" w:space="0"/>
            </w:tcBorders>
            <w:shd w:val="clear" w:color="auto" w:fill="auto"/>
            <w:noWrap/>
            <w:vAlign w:val="center"/>
          </w:tcPr>
          <w:p>
            <w:pPr>
              <w:pStyle w:val="6"/>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时效指标</w:t>
            </w:r>
          </w:p>
        </w:tc>
        <w:tc>
          <w:tcPr>
            <w:tcW w:w="1184" w:type="dxa"/>
            <w:tcBorders>
              <w:top w:val="outset" w:color="auto" w:sz="6" w:space="0"/>
              <w:left w:val="nil"/>
              <w:bottom w:val="outset" w:color="auto" w:sz="6" w:space="0"/>
              <w:right w:val="outset" w:color="auto" w:sz="6" w:space="0"/>
            </w:tcBorders>
            <w:shd w:val="clear" w:color="auto" w:fill="auto"/>
            <w:noWrap/>
            <w:vAlign w:val="center"/>
          </w:tcPr>
          <w:p>
            <w:pPr>
              <w:pStyle w:val="6"/>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w:t>
            </w:r>
          </w:p>
        </w:tc>
        <w:tc>
          <w:tcPr>
            <w:tcW w:w="1586" w:type="dxa"/>
            <w:tcBorders>
              <w:top w:val="outset" w:color="auto" w:sz="6" w:space="0"/>
              <w:left w:val="nil"/>
              <w:bottom w:val="outset" w:color="auto" w:sz="6" w:space="0"/>
              <w:right w:val="outset" w:color="auto" w:sz="6" w:space="0"/>
            </w:tcBorders>
            <w:shd w:val="clear" w:color="auto" w:fill="auto"/>
            <w:noWrap/>
            <w:vAlign w:val="center"/>
          </w:tcPr>
          <w:p>
            <w:pPr>
              <w:pStyle w:val="6"/>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w:t>
            </w:r>
          </w:p>
        </w:tc>
        <w:tc>
          <w:tcPr>
            <w:tcW w:w="2797" w:type="dxa"/>
            <w:tcBorders>
              <w:top w:val="outset" w:color="auto" w:sz="6" w:space="0"/>
              <w:left w:val="nil"/>
              <w:bottom w:val="outset" w:color="auto" w:sz="6" w:space="0"/>
              <w:right w:val="outset" w:color="auto" w:sz="6" w:space="0"/>
            </w:tcBorders>
            <w:shd w:val="clear" w:color="auto" w:fill="auto"/>
            <w:noWrap/>
            <w:vAlign w:val="center"/>
          </w:tcPr>
          <w:p>
            <w:pPr>
              <w:pStyle w:val="6"/>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270" w:type="dxa"/>
            <w:vMerge w:val="continue"/>
            <w:tcBorders>
              <w:top w:val="nil"/>
              <w:left w:val="outset" w:color="auto" w:sz="6" w:space="0"/>
              <w:bottom w:val="outset" w:color="auto" w:sz="6" w:space="0"/>
              <w:right w:val="outset" w:color="auto" w:sz="6"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84" w:type="dxa"/>
            <w:vMerge w:val="continue"/>
            <w:tcBorders>
              <w:top w:val="nil"/>
              <w:left w:val="nil"/>
              <w:bottom w:val="outset" w:color="auto" w:sz="6" w:space="0"/>
              <w:right w:val="outset" w:color="auto" w:sz="6"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16" w:type="dxa"/>
            <w:tcBorders>
              <w:top w:val="outset" w:color="auto" w:sz="6" w:space="0"/>
              <w:left w:val="nil"/>
              <w:bottom w:val="outset" w:color="auto" w:sz="6" w:space="0"/>
              <w:right w:val="outset" w:color="auto" w:sz="6" w:space="0"/>
            </w:tcBorders>
            <w:shd w:val="clear" w:color="auto" w:fill="auto"/>
            <w:noWrap/>
            <w:vAlign w:val="center"/>
          </w:tcPr>
          <w:p>
            <w:pPr>
              <w:pStyle w:val="6"/>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成本指标</w:t>
            </w:r>
          </w:p>
        </w:tc>
        <w:tc>
          <w:tcPr>
            <w:tcW w:w="1184" w:type="dxa"/>
            <w:tcBorders>
              <w:top w:val="outset" w:color="auto" w:sz="6" w:space="0"/>
              <w:left w:val="nil"/>
              <w:bottom w:val="outset" w:color="auto" w:sz="6" w:space="0"/>
              <w:right w:val="outset" w:color="auto" w:sz="6" w:space="0"/>
            </w:tcBorders>
            <w:shd w:val="clear" w:color="auto" w:fill="auto"/>
            <w:noWrap/>
            <w:vAlign w:val="center"/>
          </w:tcPr>
          <w:p>
            <w:pPr>
              <w:pStyle w:val="6"/>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w:t>
            </w:r>
            <w:r>
              <w:rPr>
                <w:rFonts w:hint="eastAsia" w:ascii="宋体" w:eastAsia="宋体" w:cs="Arial"/>
                <w:sz w:val="24"/>
                <w:lang w:eastAsia="zh-CN"/>
              </w:rPr>
              <w:t>总成本控制在预算金额内</w:t>
            </w:r>
          </w:p>
        </w:tc>
        <w:tc>
          <w:tcPr>
            <w:tcW w:w="1586" w:type="dxa"/>
            <w:tcBorders>
              <w:top w:val="outset" w:color="auto" w:sz="6" w:space="0"/>
              <w:left w:val="nil"/>
              <w:bottom w:val="outset" w:color="auto" w:sz="6" w:space="0"/>
              <w:right w:val="outset" w:color="auto" w:sz="6" w:space="0"/>
            </w:tcBorders>
            <w:shd w:val="clear" w:color="auto" w:fill="auto"/>
            <w:noWrap/>
            <w:vAlign w:val="center"/>
          </w:tcPr>
          <w:p>
            <w:pPr>
              <w:pStyle w:val="6"/>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909.52万元 </w:t>
            </w:r>
          </w:p>
        </w:tc>
        <w:tc>
          <w:tcPr>
            <w:tcW w:w="2797" w:type="dxa"/>
            <w:tcBorders>
              <w:top w:val="outset" w:color="auto" w:sz="6" w:space="0"/>
              <w:left w:val="nil"/>
              <w:bottom w:val="outset" w:color="auto" w:sz="6" w:space="0"/>
              <w:right w:val="outset" w:color="auto" w:sz="6" w:space="0"/>
            </w:tcBorders>
            <w:shd w:val="clear" w:color="auto" w:fill="auto"/>
            <w:noWrap/>
            <w:vAlign w:val="center"/>
          </w:tcPr>
          <w:p>
            <w:pPr>
              <w:pStyle w:val="6"/>
              <w:keepNext w:val="0"/>
              <w:keepLines w:val="0"/>
              <w:widowControl/>
              <w:suppressLineNumbers w:val="0"/>
              <w:spacing w:before="0" w:beforeAutospacing="1" w:after="0" w:afterAutospacing="1"/>
              <w:ind w:left="0" w:right="0"/>
              <w:jc w:val="center"/>
              <w:rPr>
                <w:rFonts w:hint="default" w:ascii="宋体" w:hAnsi="宋体" w:eastAsia="宋体" w:cs="宋体"/>
                <w:kern w:val="0"/>
                <w:sz w:val="24"/>
                <w:szCs w:val="24"/>
                <w:lang w:val="en-US"/>
              </w:rPr>
            </w:pPr>
            <w:r>
              <w:rPr>
                <w:rFonts w:hint="eastAsia" w:ascii="宋体" w:hAnsi="宋体" w:eastAsia="宋体" w:cs="宋体"/>
                <w:kern w:val="0"/>
                <w:sz w:val="24"/>
                <w:szCs w:val="24"/>
                <w:lang w:val="en-US" w:eastAsia="zh-CN" w:bidi="ar"/>
              </w:rPr>
              <w:t> 909.52万元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270" w:type="dxa"/>
            <w:vMerge w:val="continue"/>
            <w:tcBorders>
              <w:top w:val="nil"/>
              <w:left w:val="outset" w:color="auto" w:sz="6" w:space="0"/>
              <w:bottom w:val="outset" w:color="auto" w:sz="6" w:space="0"/>
              <w:right w:val="outset" w:color="auto" w:sz="6"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84" w:type="dxa"/>
            <w:vMerge w:val="restart"/>
            <w:tcBorders>
              <w:top w:val="nil"/>
              <w:left w:val="nil"/>
              <w:bottom w:val="outset" w:color="auto" w:sz="6" w:space="0"/>
              <w:right w:val="outset" w:color="auto" w:sz="6" w:space="0"/>
            </w:tcBorders>
            <w:shd w:val="clear" w:color="auto" w:fill="auto"/>
            <w:noWrap/>
            <w:vAlign w:val="center"/>
          </w:tcPr>
          <w:p>
            <w:pPr>
              <w:pStyle w:val="6"/>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效益</w:t>
            </w:r>
          </w:p>
          <w:p>
            <w:pPr>
              <w:pStyle w:val="6"/>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指标</w:t>
            </w:r>
          </w:p>
        </w:tc>
        <w:tc>
          <w:tcPr>
            <w:tcW w:w="1316" w:type="dxa"/>
            <w:tcBorders>
              <w:top w:val="outset" w:color="auto" w:sz="6" w:space="0"/>
              <w:left w:val="nil"/>
              <w:bottom w:val="outset" w:color="auto" w:sz="6" w:space="0"/>
              <w:right w:val="outset" w:color="auto" w:sz="6" w:space="0"/>
            </w:tcBorders>
            <w:shd w:val="clear" w:color="auto" w:fill="auto"/>
            <w:noWrap/>
            <w:vAlign w:val="center"/>
          </w:tcPr>
          <w:p>
            <w:pPr>
              <w:pStyle w:val="6"/>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经济效益指标</w:t>
            </w:r>
          </w:p>
        </w:tc>
        <w:tc>
          <w:tcPr>
            <w:tcW w:w="1184" w:type="dxa"/>
            <w:tcBorders>
              <w:top w:val="outset" w:color="auto" w:sz="6" w:space="0"/>
              <w:left w:val="nil"/>
              <w:bottom w:val="outset" w:color="auto" w:sz="6" w:space="0"/>
              <w:right w:val="outset" w:color="auto" w:sz="6" w:space="0"/>
            </w:tcBorders>
            <w:shd w:val="clear" w:color="auto" w:fill="auto"/>
            <w:noWrap/>
            <w:vAlign w:val="center"/>
          </w:tcPr>
          <w:p>
            <w:pPr>
              <w:pStyle w:val="6"/>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w:t>
            </w:r>
            <w:r>
              <w:rPr>
                <w:rFonts w:hint="eastAsia" w:ascii="宋体" w:cs="宋体"/>
                <w:color w:val="000000"/>
                <w:sz w:val="24"/>
                <w:lang w:eastAsia="zh-CN"/>
              </w:rPr>
              <w:t>保障人员经费发放</w:t>
            </w:r>
          </w:p>
        </w:tc>
        <w:tc>
          <w:tcPr>
            <w:tcW w:w="1586" w:type="dxa"/>
            <w:tcBorders>
              <w:top w:val="outset" w:color="auto" w:sz="6" w:space="0"/>
              <w:left w:val="nil"/>
              <w:bottom w:val="outset" w:color="auto" w:sz="6" w:space="0"/>
              <w:right w:val="outset" w:color="auto" w:sz="6"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000000"/>
                <w:sz w:val="24"/>
                <w:lang w:val="en-US" w:eastAsia="zh-CN"/>
              </w:rPr>
            </w:pPr>
            <w:r>
              <w:rPr>
                <w:rFonts w:hint="eastAsia" w:ascii="宋体" w:hAnsi="宋体" w:eastAsia="宋体" w:cs="宋体"/>
                <w:kern w:val="0"/>
                <w:sz w:val="24"/>
                <w:szCs w:val="24"/>
                <w:lang w:val="en-US" w:eastAsia="zh-CN" w:bidi="ar"/>
              </w:rPr>
              <w:t> </w:t>
            </w:r>
            <w:r>
              <w:rPr>
                <w:rFonts w:hint="eastAsia" w:ascii="宋体" w:hAnsi="Times New Roman" w:eastAsia="宋体" w:cs="宋体"/>
                <w:color w:val="000000"/>
                <w:sz w:val="24"/>
                <w:lang w:val="en-US" w:eastAsia="zh-CN"/>
              </w:rPr>
              <w:t>真正体现宜居需求，对于提高当地群众的幸福指数和生活便利，提高了城市美居环境和文明程度，提升了精神文明建设。提升城市整体形象，对促进所在地的经济快速、高效发展有着巨大的作用。</w:t>
            </w:r>
          </w:p>
          <w:p>
            <w:pPr>
              <w:pStyle w:val="6"/>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p>
        </w:tc>
        <w:tc>
          <w:tcPr>
            <w:tcW w:w="2797" w:type="dxa"/>
            <w:tcBorders>
              <w:top w:val="outset" w:color="auto" w:sz="6" w:space="0"/>
              <w:left w:val="nil"/>
              <w:bottom w:val="outset" w:color="auto" w:sz="6" w:space="0"/>
              <w:right w:val="outset" w:color="auto" w:sz="6"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000000"/>
                <w:sz w:val="24"/>
                <w:lang w:val="en-US" w:eastAsia="zh-CN"/>
              </w:rPr>
            </w:pPr>
            <w:r>
              <w:rPr>
                <w:rFonts w:hint="eastAsia" w:ascii="宋体" w:hAnsi="宋体" w:eastAsia="宋体" w:cs="宋体"/>
                <w:kern w:val="0"/>
                <w:sz w:val="24"/>
                <w:szCs w:val="24"/>
                <w:lang w:val="en-US" w:eastAsia="zh-CN" w:bidi="ar"/>
              </w:rPr>
              <w:t> </w:t>
            </w:r>
            <w:r>
              <w:rPr>
                <w:rFonts w:hint="eastAsia" w:ascii="宋体" w:hAnsi="Times New Roman" w:eastAsia="宋体" w:cs="宋体"/>
                <w:color w:val="000000"/>
                <w:sz w:val="24"/>
                <w:lang w:val="en-US" w:eastAsia="zh-CN"/>
              </w:rPr>
              <w:t>真正体现宜居需求，对于提高当地群众的幸福指数和生活便利，提高了城市美居环境和文明程度，提升了精神文明建设。提升城市整体形象，对促进所在地的经济快速、高效发展有着巨大的作用。</w:t>
            </w:r>
          </w:p>
          <w:p>
            <w:pPr>
              <w:pStyle w:val="6"/>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270" w:type="dxa"/>
            <w:vMerge w:val="continue"/>
            <w:tcBorders>
              <w:top w:val="nil"/>
              <w:left w:val="outset" w:color="auto" w:sz="6" w:space="0"/>
              <w:bottom w:val="outset" w:color="auto" w:sz="6" w:space="0"/>
              <w:right w:val="outset" w:color="auto" w:sz="6"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84" w:type="dxa"/>
            <w:vMerge w:val="continue"/>
            <w:tcBorders>
              <w:top w:val="nil"/>
              <w:left w:val="nil"/>
              <w:bottom w:val="outset" w:color="auto" w:sz="6" w:space="0"/>
              <w:right w:val="outset" w:color="auto" w:sz="6"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16" w:type="dxa"/>
            <w:tcBorders>
              <w:top w:val="outset" w:color="auto" w:sz="6" w:space="0"/>
              <w:left w:val="nil"/>
              <w:bottom w:val="outset" w:color="auto" w:sz="6" w:space="0"/>
              <w:right w:val="outset" w:color="auto" w:sz="6" w:space="0"/>
            </w:tcBorders>
            <w:shd w:val="clear" w:color="auto" w:fill="auto"/>
            <w:noWrap/>
            <w:vAlign w:val="center"/>
          </w:tcPr>
          <w:p>
            <w:pPr>
              <w:pStyle w:val="6"/>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社会效益指标</w:t>
            </w:r>
          </w:p>
        </w:tc>
        <w:tc>
          <w:tcPr>
            <w:tcW w:w="1184" w:type="dxa"/>
            <w:tcBorders>
              <w:top w:val="outset" w:color="auto" w:sz="6" w:space="0"/>
              <w:left w:val="nil"/>
              <w:bottom w:val="outset" w:color="auto" w:sz="6" w:space="0"/>
              <w:right w:val="outset" w:color="auto" w:sz="6" w:space="0"/>
            </w:tcBorders>
            <w:shd w:val="clear" w:color="auto" w:fill="auto"/>
            <w:noWrap/>
            <w:vAlign w:val="center"/>
          </w:tcPr>
          <w:p>
            <w:pPr>
              <w:pStyle w:val="6"/>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w:t>
            </w:r>
          </w:p>
        </w:tc>
        <w:tc>
          <w:tcPr>
            <w:tcW w:w="1586" w:type="dxa"/>
            <w:tcBorders>
              <w:top w:val="outset" w:color="auto" w:sz="6" w:space="0"/>
              <w:left w:val="nil"/>
              <w:bottom w:val="outset" w:color="auto" w:sz="6" w:space="0"/>
              <w:right w:val="outset" w:color="auto" w:sz="6" w:space="0"/>
            </w:tcBorders>
            <w:shd w:val="clear" w:color="auto" w:fill="auto"/>
            <w:noWrap/>
            <w:vAlign w:val="center"/>
          </w:tcPr>
          <w:p>
            <w:pPr>
              <w:pStyle w:val="6"/>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w:t>
            </w:r>
          </w:p>
        </w:tc>
        <w:tc>
          <w:tcPr>
            <w:tcW w:w="2797" w:type="dxa"/>
            <w:tcBorders>
              <w:top w:val="outset" w:color="auto" w:sz="6" w:space="0"/>
              <w:left w:val="nil"/>
              <w:bottom w:val="outset" w:color="auto" w:sz="6" w:space="0"/>
              <w:right w:val="outset" w:color="auto" w:sz="6" w:space="0"/>
            </w:tcBorders>
            <w:shd w:val="clear" w:color="auto" w:fill="auto"/>
            <w:noWrap/>
            <w:vAlign w:val="center"/>
          </w:tcPr>
          <w:p>
            <w:pPr>
              <w:pStyle w:val="6"/>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70" w:hRule="atLeast"/>
        </w:trPr>
        <w:tc>
          <w:tcPr>
            <w:tcW w:w="1270" w:type="dxa"/>
            <w:vMerge w:val="continue"/>
            <w:tcBorders>
              <w:top w:val="nil"/>
              <w:left w:val="outset" w:color="auto" w:sz="6" w:space="0"/>
              <w:bottom w:val="outset" w:color="auto" w:sz="6" w:space="0"/>
              <w:right w:val="outset" w:color="auto" w:sz="6"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84" w:type="dxa"/>
            <w:vMerge w:val="continue"/>
            <w:tcBorders>
              <w:top w:val="nil"/>
              <w:left w:val="nil"/>
              <w:bottom w:val="outset" w:color="auto" w:sz="6" w:space="0"/>
              <w:right w:val="outset" w:color="auto" w:sz="6"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16" w:type="dxa"/>
            <w:tcBorders>
              <w:top w:val="outset" w:color="auto" w:sz="6" w:space="0"/>
              <w:left w:val="nil"/>
              <w:bottom w:val="outset" w:color="auto" w:sz="6" w:space="0"/>
              <w:right w:val="outset" w:color="auto" w:sz="6" w:space="0"/>
            </w:tcBorders>
            <w:shd w:val="clear" w:color="auto" w:fill="auto"/>
            <w:noWrap/>
            <w:vAlign w:val="center"/>
          </w:tcPr>
          <w:p>
            <w:pPr>
              <w:pStyle w:val="6"/>
              <w:keepNext w:val="0"/>
              <w:keepLines w:val="0"/>
              <w:widowControl/>
              <w:suppressLineNumbers w:val="0"/>
              <w:spacing w:before="0" w:beforeAutospacing="1" w:after="0" w:afterAutospacing="1"/>
              <w:ind w:left="423"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生态效益指标</w:t>
            </w:r>
          </w:p>
        </w:tc>
        <w:tc>
          <w:tcPr>
            <w:tcW w:w="1184" w:type="dxa"/>
            <w:tcBorders>
              <w:top w:val="outset" w:color="auto" w:sz="6" w:space="0"/>
              <w:left w:val="nil"/>
              <w:bottom w:val="outset" w:color="auto" w:sz="6" w:space="0"/>
              <w:right w:val="outset" w:color="auto" w:sz="6" w:space="0"/>
            </w:tcBorders>
            <w:shd w:val="clear" w:color="auto" w:fill="auto"/>
            <w:noWrap/>
            <w:vAlign w:val="center"/>
          </w:tcPr>
          <w:p>
            <w:pPr>
              <w:pStyle w:val="6"/>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w:t>
            </w:r>
          </w:p>
        </w:tc>
        <w:tc>
          <w:tcPr>
            <w:tcW w:w="1586" w:type="dxa"/>
            <w:tcBorders>
              <w:top w:val="outset" w:color="auto" w:sz="6" w:space="0"/>
              <w:left w:val="nil"/>
              <w:bottom w:val="outset" w:color="auto" w:sz="6" w:space="0"/>
              <w:right w:val="outset" w:color="auto" w:sz="6" w:space="0"/>
            </w:tcBorders>
            <w:shd w:val="clear" w:color="auto" w:fill="auto"/>
            <w:noWrap/>
            <w:vAlign w:val="center"/>
          </w:tcPr>
          <w:p>
            <w:pPr>
              <w:pStyle w:val="6"/>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w:t>
            </w:r>
          </w:p>
        </w:tc>
        <w:tc>
          <w:tcPr>
            <w:tcW w:w="2797" w:type="dxa"/>
            <w:tcBorders>
              <w:top w:val="outset" w:color="auto" w:sz="6" w:space="0"/>
              <w:left w:val="nil"/>
              <w:bottom w:val="outset" w:color="auto" w:sz="6" w:space="0"/>
              <w:right w:val="outset" w:color="auto" w:sz="6" w:space="0"/>
            </w:tcBorders>
            <w:shd w:val="clear" w:color="auto" w:fill="auto"/>
            <w:noWrap/>
            <w:vAlign w:val="center"/>
          </w:tcPr>
          <w:p>
            <w:pPr>
              <w:pStyle w:val="6"/>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270" w:type="dxa"/>
            <w:vMerge w:val="continue"/>
            <w:tcBorders>
              <w:top w:val="nil"/>
              <w:left w:val="outset" w:color="auto" w:sz="6" w:space="0"/>
              <w:bottom w:val="outset" w:color="auto" w:sz="6" w:space="0"/>
              <w:right w:val="outset" w:color="auto" w:sz="6"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84" w:type="dxa"/>
            <w:vMerge w:val="continue"/>
            <w:tcBorders>
              <w:top w:val="nil"/>
              <w:left w:val="nil"/>
              <w:bottom w:val="outset" w:color="auto" w:sz="6" w:space="0"/>
              <w:right w:val="outset" w:color="auto" w:sz="6"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16" w:type="dxa"/>
            <w:tcBorders>
              <w:top w:val="outset" w:color="auto" w:sz="6" w:space="0"/>
              <w:left w:val="nil"/>
              <w:bottom w:val="outset" w:color="auto" w:sz="6" w:space="0"/>
              <w:right w:val="outset" w:color="auto" w:sz="6" w:space="0"/>
            </w:tcBorders>
            <w:shd w:val="clear" w:color="auto" w:fill="auto"/>
            <w:noWrap/>
            <w:vAlign w:val="center"/>
          </w:tcPr>
          <w:p>
            <w:pPr>
              <w:pStyle w:val="6"/>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可持续影响指标</w:t>
            </w:r>
          </w:p>
        </w:tc>
        <w:tc>
          <w:tcPr>
            <w:tcW w:w="1184" w:type="dxa"/>
            <w:tcBorders>
              <w:top w:val="outset" w:color="auto" w:sz="6" w:space="0"/>
              <w:left w:val="nil"/>
              <w:bottom w:val="outset" w:color="auto" w:sz="6" w:space="0"/>
              <w:right w:val="outset" w:color="auto" w:sz="6" w:space="0"/>
            </w:tcBorders>
            <w:shd w:val="clear" w:color="auto" w:fill="auto"/>
            <w:noWrap/>
            <w:vAlign w:val="center"/>
          </w:tcPr>
          <w:p>
            <w:pPr>
              <w:pStyle w:val="6"/>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w:t>
            </w:r>
          </w:p>
        </w:tc>
        <w:tc>
          <w:tcPr>
            <w:tcW w:w="1586" w:type="dxa"/>
            <w:tcBorders>
              <w:top w:val="outset" w:color="auto" w:sz="6" w:space="0"/>
              <w:left w:val="nil"/>
              <w:bottom w:val="outset" w:color="auto" w:sz="6" w:space="0"/>
              <w:right w:val="outset" w:color="auto" w:sz="6" w:space="0"/>
            </w:tcBorders>
            <w:shd w:val="clear" w:color="auto" w:fill="auto"/>
            <w:noWrap/>
            <w:vAlign w:val="center"/>
          </w:tcPr>
          <w:p>
            <w:pPr>
              <w:pStyle w:val="6"/>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w:t>
            </w:r>
          </w:p>
        </w:tc>
        <w:tc>
          <w:tcPr>
            <w:tcW w:w="2797" w:type="dxa"/>
            <w:tcBorders>
              <w:top w:val="outset" w:color="auto" w:sz="6" w:space="0"/>
              <w:left w:val="nil"/>
              <w:bottom w:val="outset" w:color="auto" w:sz="6" w:space="0"/>
              <w:right w:val="outset" w:color="auto" w:sz="6" w:space="0"/>
            </w:tcBorders>
            <w:shd w:val="clear" w:color="auto" w:fill="auto"/>
            <w:noWrap/>
            <w:vAlign w:val="center"/>
          </w:tcPr>
          <w:p>
            <w:pPr>
              <w:pStyle w:val="6"/>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5" w:hRule="atLeast"/>
        </w:trPr>
        <w:tc>
          <w:tcPr>
            <w:tcW w:w="1270" w:type="dxa"/>
            <w:vMerge w:val="continue"/>
            <w:tcBorders>
              <w:top w:val="nil"/>
              <w:left w:val="outset" w:color="auto" w:sz="6" w:space="0"/>
              <w:bottom w:val="outset" w:color="auto" w:sz="6" w:space="0"/>
              <w:right w:val="outset" w:color="auto" w:sz="6"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84" w:type="dxa"/>
            <w:tcBorders>
              <w:top w:val="outset" w:color="auto" w:sz="6" w:space="0"/>
              <w:left w:val="nil"/>
              <w:bottom w:val="outset" w:color="auto" w:sz="6" w:space="0"/>
              <w:right w:val="outset" w:color="auto" w:sz="6" w:space="0"/>
            </w:tcBorders>
            <w:shd w:val="clear" w:color="auto" w:fill="auto"/>
            <w:noWrap/>
            <w:vAlign w:val="center"/>
          </w:tcPr>
          <w:p>
            <w:pPr>
              <w:pStyle w:val="6"/>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满意</w:t>
            </w:r>
          </w:p>
          <w:p>
            <w:pPr>
              <w:pStyle w:val="6"/>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度指标</w:t>
            </w:r>
          </w:p>
        </w:tc>
        <w:tc>
          <w:tcPr>
            <w:tcW w:w="1316" w:type="dxa"/>
            <w:tcBorders>
              <w:top w:val="outset" w:color="auto" w:sz="6" w:space="0"/>
              <w:left w:val="nil"/>
              <w:bottom w:val="outset" w:color="auto" w:sz="6" w:space="0"/>
              <w:right w:val="outset" w:color="auto" w:sz="6" w:space="0"/>
            </w:tcBorders>
            <w:shd w:val="clear" w:color="auto" w:fill="auto"/>
            <w:noWrap/>
            <w:vAlign w:val="center"/>
          </w:tcPr>
          <w:p>
            <w:pPr>
              <w:pStyle w:val="6"/>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满意度</w:t>
            </w:r>
          </w:p>
          <w:p>
            <w:pPr>
              <w:pStyle w:val="6"/>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指标</w:t>
            </w:r>
          </w:p>
        </w:tc>
        <w:tc>
          <w:tcPr>
            <w:tcW w:w="1184" w:type="dxa"/>
            <w:tcBorders>
              <w:top w:val="outset" w:color="auto" w:sz="6" w:space="0"/>
              <w:left w:val="nil"/>
              <w:bottom w:val="outset" w:color="auto" w:sz="6" w:space="0"/>
              <w:right w:val="outset" w:color="auto" w:sz="6" w:space="0"/>
            </w:tcBorders>
            <w:shd w:val="clear" w:color="auto" w:fill="auto"/>
            <w:noWrap/>
            <w:vAlign w:val="center"/>
          </w:tcPr>
          <w:p>
            <w:pPr>
              <w:pStyle w:val="6"/>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w:t>
            </w:r>
          </w:p>
        </w:tc>
        <w:tc>
          <w:tcPr>
            <w:tcW w:w="1586" w:type="dxa"/>
            <w:tcBorders>
              <w:top w:val="outset" w:color="auto" w:sz="6" w:space="0"/>
              <w:left w:val="nil"/>
              <w:bottom w:val="outset" w:color="auto" w:sz="6" w:space="0"/>
              <w:right w:val="outset" w:color="auto" w:sz="6" w:space="0"/>
            </w:tcBorders>
            <w:shd w:val="clear" w:color="auto" w:fill="auto"/>
            <w:noWrap/>
            <w:vAlign w:val="center"/>
          </w:tcPr>
          <w:p>
            <w:pPr>
              <w:pStyle w:val="6"/>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w:t>
            </w:r>
          </w:p>
        </w:tc>
        <w:tc>
          <w:tcPr>
            <w:tcW w:w="2797" w:type="dxa"/>
            <w:tcBorders>
              <w:top w:val="outset" w:color="auto" w:sz="6" w:space="0"/>
              <w:left w:val="nil"/>
              <w:bottom w:val="outset" w:color="auto" w:sz="6" w:space="0"/>
              <w:right w:val="outset" w:color="auto" w:sz="6" w:space="0"/>
            </w:tcBorders>
            <w:shd w:val="clear" w:color="auto" w:fill="auto"/>
            <w:noWrap/>
            <w:vAlign w:val="center"/>
          </w:tcPr>
          <w:p>
            <w:pPr>
              <w:pStyle w:val="6"/>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w:t>
            </w:r>
          </w:p>
        </w:tc>
      </w:tr>
    </w:tbl>
    <w:p>
      <w:pPr>
        <w:pStyle w:val="6"/>
        <w:keepNext w:val="0"/>
        <w:keepLines w:val="0"/>
        <w:widowControl/>
        <w:suppressLineNumbers w:val="0"/>
        <w:snapToGrid w:val="0"/>
        <w:spacing w:before="0" w:beforeAutospacing="0" w:after="0" w:afterAutospacing="1"/>
        <w:ind w:left="0" w:righ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lang w:val="en-US" w:eastAsia="zh-CN" w:bidi="ar"/>
        </w:rPr>
        <w:t>（注：有两个及以上100万元以上（含）特定目标类部门预算项目的，需分别开展绩效目标自评并填写附表）</w:t>
      </w:r>
    </w:p>
    <w:p>
      <w:pPr>
        <w:pStyle w:val="6"/>
        <w:keepNext w:val="0"/>
        <w:keepLines w:val="0"/>
        <w:widowControl/>
        <w:suppressLineNumbers w:val="0"/>
        <w:snapToGrid w:val="0"/>
        <w:spacing w:before="0" w:beforeAutospacing="0" w:after="0" w:afterAutospacing="1"/>
        <w:ind w:left="0" w:righ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lang w:val="en-US" w:eastAsia="zh-CN" w:bidi="ar"/>
        </w:rPr>
        <w:t xml:space="preserve"> </w:t>
      </w:r>
    </w:p>
    <w:p>
      <w:pPr>
        <w:pStyle w:val="6"/>
        <w:keepNext w:val="0"/>
        <w:keepLines w:val="0"/>
        <w:widowControl/>
        <w:suppressLineNumbers w:val="0"/>
        <w:snapToGrid w:val="0"/>
        <w:spacing w:before="0" w:beforeAutospacing="0" w:after="0" w:afterAutospacing="1"/>
        <w:ind w:left="0" w:righ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lang w:val="en-US" w:eastAsia="zh-CN" w:bidi="ar"/>
        </w:rPr>
        <w:t xml:space="preserve"> </w:t>
      </w:r>
    </w:p>
    <w:p>
      <w:pPr>
        <w:pStyle w:val="6"/>
        <w:keepNext w:val="0"/>
        <w:keepLines w:val="0"/>
        <w:widowControl/>
        <w:suppressLineNumbers w:val="0"/>
        <w:snapToGrid w:val="0"/>
        <w:spacing w:before="0" w:beforeAutospacing="0" w:after="0" w:afterAutospacing="1"/>
        <w:ind w:left="0" w:righ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lang w:val="en-US" w:eastAsia="zh-CN" w:bidi="ar"/>
        </w:rPr>
        <w:t xml:space="preserve"> </w:t>
      </w:r>
    </w:p>
    <w:p>
      <w:pPr>
        <w:pStyle w:val="6"/>
        <w:keepNext w:val="0"/>
        <w:keepLines w:val="0"/>
        <w:widowControl/>
        <w:suppressLineNumbers w:val="0"/>
        <w:snapToGrid w:val="0"/>
        <w:spacing w:before="0" w:beforeAutospacing="0" w:after="0" w:afterAutospacing="1"/>
        <w:ind w:left="0" w:right="0"/>
        <w:jc w:val="center"/>
        <w:rPr>
          <w:rFonts w:hint="eastAsia" w:ascii="宋体" w:hAnsi="宋体" w:eastAsia="宋体" w:cs="宋体"/>
          <w:kern w:val="0"/>
          <w:sz w:val="24"/>
          <w:szCs w:val="24"/>
        </w:rPr>
      </w:pPr>
      <w:r>
        <w:rPr>
          <w:rStyle w:val="10"/>
          <w:rFonts w:hint="eastAsia" w:ascii="宋体" w:hAnsi="宋体" w:eastAsia="宋体" w:cs="宋体"/>
          <w:b/>
          <w:bCs/>
          <w:sz w:val="39"/>
          <w:szCs w:val="39"/>
          <w:shd w:val="clear" w:fill="FFFFFF"/>
          <w:lang w:val="en-US" w:eastAsia="zh-CN" w:bidi="ar"/>
        </w:rPr>
        <w:t>第五部分</w:t>
      </w:r>
      <w:r>
        <w:rPr>
          <w:rStyle w:val="10"/>
          <w:rFonts w:hint="default" w:ascii="Calibri" w:hAnsi="Calibri" w:eastAsia="宋体" w:cs="Calibri"/>
          <w:b/>
          <w:bCs/>
          <w:sz w:val="39"/>
          <w:szCs w:val="39"/>
          <w:shd w:val="clear" w:fill="FFFFFF"/>
          <w:lang w:val="en-US" w:eastAsia="zh-CN" w:bidi="ar"/>
        </w:rPr>
        <w:t xml:space="preserve"> </w:t>
      </w:r>
      <w:r>
        <w:rPr>
          <w:rStyle w:val="10"/>
          <w:rFonts w:hint="eastAsia" w:ascii="宋体" w:hAnsi="宋体" w:eastAsia="宋体" w:cs="宋体"/>
          <w:b/>
          <w:bCs/>
          <w:sz w:val="39"/>
          <w:szCs w:val="39"/>
          <w:shd w:val="clear" w:fill="FFFFFF"/>
          <w:lang w:val="en-US" w:eastAsia="zh-CN" w:bidi="ar"/>
        </w:rPr>
        <w:t>附表</w:t>
      </w:r>
    </w:p>
    <w:p>
      <w:pPr>
        <w:pStyle w:val="5"/>
        <w:keepNext w:val="0"/>
        <w:keepLines w:val="0"/>
        <w:widowControl/>
        <w:suppressLineNumbers w:val="0"/>
        <w:snapToGrid w:val="0"/>
        <w:spacing w:before="0" w:beforeAutospacing="0"/>
        <w:ind w:left="0"/>
        <w:jc w:val="left"/>
        <w:rPr>
          <w:rFonts w:hint="eastAsia" w:ascii="宋体" w:hAnsi="宋体" w:eastAsia="宋体" w:cs="宋体"/>
          <w:b/>
          <w:bCs/>
          <w:kern w:val="0"/>
          <w:sz w:val="36"/>
          <w:szCs w:val="36"/>
        </w:rPr>
      </w:pPr>
      <w:r>
        <w:rPr>
          <w:rFonts w:hint="eastAsia" w:ascii="宋体" w:hAnsi="宋体" w:eastAsia="宋体" w:cs="宋体"/>
          <w:b/>
          <w:bCs/>
          <w:kern w:val="0"/>
          <w:sz w:val="36"/>
          <w:szCs w:val="36"/>
          <w:shd w:val="clear" w:fill="FFFFFF"/>
        </w:rPr>
        <w:t>一、收入支出决算总表</w:t>
      </w:r>
    </w:p>
    <w:p>
      <w:pPr>
        <w:pStyle w:val="5"/>
        <w:keepNext w:val="0"/>
        <w:keepLines w:val="0"/>
        <w:widowControl/>
        <w:suppressLineNumbers w:val="0"/>
        <w:snapToGrid w:val="0"/>
        <w:spacing w:before="0" w:beforeAutospacing="0"/>
        <w:ind w:left="0"/>
        <w:jc w:val="left"/>
        <w:rPr>
          <w:rFonts w:hint="eastAsia" w:ascii="宋体" w:hAnsi="宋体" w:eastAsia="宋体" w:cs="宋体"/>
          <w:b/>
          <w:bCs/>
          <w:kern w:val="0"/>
          <w:sz w:val="36"/>
          <w:szCs w:val="36"/>
        </w:rPr>
      </w:pPr>
      <w:r>
        <w:rPr>
          <w:rFonts w:hint="eastAsia" w:ascii="宋体" w:hAnsi="宋体" w:eastAsia="宋体" w:cs="宋体"/>
          <w:b/>
          <w:bCs/>
          <w:kern w:val="0"/>
          <w:sz w:val="36"/>
          <w:szCs w:val="36"/>
          <w:shd w:val="clear" w:fill="FFFFFF"/>
        </w:rPr>
        <w:t>二、收入决算表</w:t>
      </w:r>
    </w:p>
    <w:p>
      <w:pPr>
        <w:pStyle w:val="5"/>
        <w:keepNext w:val="0"/>
        <w:keepLines w:val="0"/>
        <w:widowControl/>
        <w:suppressLineNumbers w:val="0"/>
        <w:snapToGrid w:val="0"/>
        <w:spacing w:before="0" w:beforeAutospacing="0"/>
        <w:ind w:left="0"/>
        <w:jc w:val="left"/>
        <w:rPr>
          <w:rFonts w:hint="eastAsia" w:ascii="宋体" w:hAnsi="宋体" w:eastAsia="宋体" w:cs="宋体"/>
          <w:b/>
          <w:bCs/>
          <w:kern w:val="0"/>
          <w:sz w:val="36"/>
          <w:szCs w:val="36"/>
        </w:rPr>
      </w:pPr>
      <w:r>
        <w:rPr>
          <w:rFonts w:hint="eastAsia" w:ascii="宋体" w:hAnsi="宋体" w:eastAsia="宋体" w:cs="宋体"/>
          <w:b/>
          <w:bCs/>
          <w:kern w:val="0"/>
          <w:sz w:val="36"/>
          <w:szCs w:val="36"/>
          <w:shd w:val="clear" w:fill="FFFFFF"/>
        </w:rPr>
        <w:t>三、支出决算表</w:t>
      </w:r>
    </w:p>
    <w:p>
      <w:pPr>
        <w:pStyle w:val="5"/>
        <w:keepNext w:val="0"/>
        <w:keepLines w:val="0"/>
        <w:widowControl/>
        <w:suppressLineNumbers w:val="0"/>
        <w:snapToGrid w:val="0"/>
        <w:spacing w:before="0" w:beforeAutospacing="0"/>
        <w:ind w:left="0"/>
        <w:jc w:val="left"/>
        <w:rPr>
          <w:rFonts w:hint="eastAsia" w:ascii="宋体" w:hAnsi="宋体" w:eastAsia="宋体" w:cs="宋体"/>
          <w:b/>
          <w:bCs/>
          <w:kern w:val="0"/>
          <w:sz w:val="36"/>
          <w:szCs w:val="36"/>
        </w:rPr>
      </w:pPr>
      <w:r>
        <w:rPr>
          <w:rFonts w:hint="eastAsia" w:ascii="宋体" w:hAnsi="宋体" w:eastAsia="宋体" w:cs="宋体"/>
          <w:b/>
          <w:bCs/>
          <w:kern w:val="0"/>
          <w:sz w:val="36"/>
          <w:szCs w:val="36"/>
          <w:shd w:val="clear" w:fill="FFFFFF"/>
        </w:rPr>
        <w:t>四、财政拨款收入支出决算总表</w:t>
      </w:r>
    </w:p>
    <w:p>
      <w:pPr>
        <w:pStyle w:val="5"/>
        <w:keepNext w:val="0"/>
        <w:keepLines w:val="0"/>
        <w:widowControl/>
        <w:suppressLineNumbers w:val="0"/>
        <w:snapToGrid w:val="0"/>
        <w:spacing w:before="0" w:beforeAutospacing="0"/>
        <w:ind w:left="0"/>
        <w:jc w:val="left"/>
        <w:rPr>
          <w:rFonts w:hint="eastAsia" w:ascii="宋体" w:hAnsi="宋体" w:eastAsia="宋体" w:cs="宋体"/>
          <w:b/>
          <w:bCs/>
          <w:kern w:val="0"/>
          <w:sz w:val="36"/>
          <w:szCs w:val="36"/>
        </w:rPr>
      </w:pPr>
      <w:r>
        <w:rPr>
          <w:rFonts w:hint="eastAsia" w:ascii="宋体" w:hAnsi="宋体" w:eastAsia="宋体" w:cs="宋体"/>
          <w:b/>
          <w:bCs/>
          <w:kern w:val="0"/>
          <w:sz w:val="36"/>
          <w:szCs w:val="36"/>
          <w:shd w:val="clear" w:fill="FFFFFF"/>
        </w:rPr>
        <w:t>五、财政拨款支出决算明细表</w:t>
      </w:r>
    </w:p>
    <w:p>
      <w:pPr>
        <w:pStyle w:val="5"/>
        <w:keepNext w:val="0"/>
        <w:keepLines w:val="0"/>
        <w:widowControl/>
        <w:suppressLineNumbers w:val="0"/>
        <w:snapToGrid w:val="0"/>
        <w:spacing w:before="0" w:beforeAutospacing="0"/>
        <w:ind w:left="0"/>
        <w:jc w:val="left"/>
        <w:rPr>
          <w:rFonts w:hint="eastAsia" w:ascii="宋体" w:hAnsi="宋体" w:eastAsia="宋体" w:cs="宋体"/>
          <w:b/>
          <w:bCs/>
          <w:kern w:val="0"/>
          <w:sz w:val="36"/>
          <w:szCs w:val="36"/>
        </w:rPr>
      </w:pPr>
      <w:r>
        <w:rPr>
          <w:rFonts w:hint="eastAsia" w:ascii="宋体" w:hAnsi="宋体" w:eastAsia="宋体" w:cs="宋体"/>
          <w:b/>
          <w:bCs/>
          <w:kern w:val="0"/>
          <w:sz w:val="36"/>
          <w:szCs w:val="36"/>
          <w:shd w:val="clear" w:fill="FFFFFF"/>
        </w:rPr>
        <w:t>六、一般公共预算财政拨款支出决算表</w:t>
      </w:r>
    </w:p>
    <w:p>
      <w:pPr>
        <w:pStyle w:val="5"/>
        <w:keepNext w:val="0"/>
        <w:keepLines w:val="0"/>
        <w:widowControl/>
        <w:suppressLineNumbers w:val="0"/>
        <w:snapToGrid w:val="0"/>
        <w:spacing w:before="0" w:beforeAutospacing="0"/>
        <w:ind w:left="0"/>
        <w:jc w:val="left"/>
        <w:rPr>
          <w:rFonts w:hint="eastAsia" w:ascii="宋体" w:hAnsi="宋体" w:eastAsia="宋体" w:cs="宋体"/>
          <w:b/>
          <w:bCs/>
          <w:kern w:val="0"/>
          <w:sz w:val="36"/>
          <w:szCs w:val="36"/>
        </w:rPr>
      </w:pPr>
      <w:r>
        <w:rPr>
          <w:rFonts w:hint="eastAsia" w:ascii="宋体" w:hAnsi="宋体" w:eastAsia="宋体" w:cs="宋体"/>
          <w:b/>
          <w:bCs/>
          <w:kern w:val="0"/>
          <w:sz w:val="36"/>
          <w:szCs w:val="36"/>
          <w:shd w:val="clear" w:fill="FFFFFF"/>
        </w:rPr>
        <w:t>七、一般公共预算财政拨款支出决算明细表</w:t>
      </w:r>
    </w:p>
    <w:p>
      <w:pPr>
        <w:pStyle w:val="5"/>
        <w:keepNext w:val="0"/>
        <w:keepLines w:val="0"/>
        <w:widowControl/>
        <w:suppressLineNumbers w:val="0"/>
        <w:snapToGrid w:val="0"/>
        <w:spacing w:before="0" w:beforeAutospacing="0"/>
        <w:ind w:left="0"/>
        <w:jc w:val="left"/>
        <w:rPr>
          <w:rFonts w:hint="eastAsia" w:ascii="宋体" w:hAnsi="宋体" w:eastAsia="宋体" w:cs="宋体"/>
          <w:b/>
          <w:bCs/>
          <w:kern w:val="0"/>
          <w:sz w:val="36"/>
          <w:szCs w:val="36"/>
        </w:rPr>
      </w:pPr>
      <w:r>
        <w:rPr>
          <w:rFonts w:hint="eastAsia" w:ascii="宋体" w:hAnsi="宋体" w:eastAsia="宋体" w:cs="宋体"/>
          <w:b/>
          <w:bCs/>
          <w:kern w:val="0"/>
          <w:sz w:val="36"/>
          <w:szCs w:val="36"/>
          <w:shd w:val="clear" w:fill="FFFFFF"/>
        </w:rPr>
        <w:t>八、一般公共预算财政拨款基本支出决算表</w:t>
      </w:r>
    </w:p>
    <w:p>
      <w:pPr>
        <w:pStyle w:val="5"/>
        <w:keepNext w:val="0"/>
        <w:keepLines w:val="0"/>
        <w:widowControl/>
        <w:suppressLineNumbers w:val="0"/>
        <w:snapToGrid w:val="0"/>
        <w:spacing w:before="0" w:beforeAutospacing="0"/>
        <w:ind w:left="0"/>
        <w:jc w:val="left"/>
        <w:rPr>
          <w:rFonts w:hint="eastAsia" w:ascii="宋体" w:hAnsi="宋体" w:eastAsia="宋体" w:cs="宋体"/>
          <w:b/>
          <w:bCs/>
          <w:kern w:val="0"/>
          <w:sz w:val="36"/>
          <w:szCs w:val="36"/>
        </w:rPr>
      </w:pPr>
      <w:r>
        <w:rPr>
          <w:rFonts w:hint="eastAsia" w:ascii="宋体" w:hAnsi="宋体" w:eastAsia="宋体" w:cs="宋体"/>
          <w:b/>
          <w:bCs/>
          <w:kern w:val="0"/>
          <w:sz w:val="36"/>
          <w:szCs w:val="36"/>
          <w:shd w:val="clear" w:fill="FFFFFF"/>
        </w:rPr>
        <w:t>九、一般公共预算财政拨款项目支出决算表</w:t>
      </w:r>
    </w:p>
    <w:p>
      <w:pPr>
        <w:pStyle w:val="5"/>
        <w:keepNext w:val="0"/>
        <w:keepLines w:val="0"/>
        <w:widowControl/>
        <w:suppressLineNumbers w:val="0"/>
        <w:snapToGrid w:val="0"/>
        <w:spacing w:before="0" w:beforeAutospacing="0"/>
        <w:ind w:left="0"/>
        <w:jc w:val="left"/>
        <w:rPr>
          <w:rFonts w:hint="eastAsia" w:ascii="宋体" w:hAnsi="宋体" w:eastAsia="宋体" w:cs="宋体"/>
          <w:b/>
          <w:bCs/>
          <w:kern w:val="0"/>
          <w:sz w:val="36"/>
          <w:szCs w:val="36"/>
        </w:rPr>
      </w:pPr>
      <w:r>
        <w:rPr>
          <w:rFonts w:hint="eastAsia" w:ascii="宋体" w:hAnsi="宋体" w:eastAsia="宋体" w:cs="宋体"/>
          <w:b/>
          <w:bCs/>
          <w:kern w:val="0"/>
          <w:sz w:val="36"/>
          <w:szCs w:val="36"/>
          <w:shd w:val="clear" w:fill="FFFFFF"/>
        </w:rPr>
        <w:t>十、政府性基金预算财政拨款收入支出决算表</w:t>
      </w:r>
    </w:p>
    <w:p>
      <w:pPr>
        <w:pStyle w:val="5"/>
        <w:keepNext w:val="0"/>
        <w:keepLines w:val="0"/>
        <w:widowControl/>
        <w:suppressLineNumbers w:val="0"/>
        <w:snapToGrid w:val="0"/>
        <w:spacing w:before="0" w:beforeAutospacing="0"/>
        <w:ind w:left="0"/>
        <w:jc w:val="left"/>
        <w:rPr>
          <w:rFonts w:hint="eastAsia" w:ascii="宋体" w:hAnsi="宋体" w:eastAsia="宋体" w:cs="宋体"/>
          <w:b/>
          <w:bCs/>
          <w:kern w:val="0"/>
          <w:sz w:val="36"/>
          <w:szCs w:val="36"/>
        </w:rPr>
      </w:pPr>
      <w:r>
        <w:rPr>
          <w:rFonts w:hint="eastAsia" w:ascii="宋体" w:hAnsi="宋体" w:eastAsia="宋体" w:cs="宋体"/>
          <w:b/>
          <w:bCs/>
          <w:kern w:val="0"/>
          <w:sz w:val="36"/>
          <w:szCs w:val="36"/>
          <w:shd w:val="clear" w:fill="FFFFFF"/>
        </w:rPr>
        <w:t>十一、国有资本经营预算财政拨款收入支出决算表</w:t>
      </w:r>
    </w:p>
    <w:p>
      <w:pPr>
        <w:pStyle w:val="5"/>
        <w:keepNext w:val="0"/>
        <w:keepLines w:val="0"/>
        <w:widowControl/>
        <w:suppressLineNumbers w:val="0"/>
        <w:snapToGrid w:val="0"/>
        <w:spacing w:before="0" w:beforeAutospacing="0"/>
        <w:ind w:left="0"/>
        <w:jc w:val="left"/>
        <w:rPr>
          <w:rFonts w:hint="eastAsia" w:ascii="宋体" w:hAnsi="宋体" w:eastAsia="宋体" w:cs="宋体"/>
          <w:b/>
          <w:bCs/>
          <w:kern w:val="0"/>
          <w:sz w:val="36"/>
          <w:szCs w:val="36"/>
        </w:rPr>
      </w:pPr>
      <w:r>
        <w:rPr>
          <w:rFonts w:hint="eastAsia" w:ascii="宋体" w:hAnsi="宋体" w:eastAsia="宋体" w:cs="宋体"/>
          <w:b/>
          <w:bCs/>
          <w:kern w:val="0"/>
          <w:sz w:val="36"/>
          <w:szCs w:val="36"/>
          <w:shd w:val="clear" w:fill="FFFFFF"/>
        </w:rPr>
        <w:t>十二、国有资本经营预算财政拨款支出决算表</w:t>
      </w:r>
    </w:p>
    <w:p>
      <w:pPr>
        <w:pStyle w:val="5"/>
        <w:keepNext w:val="0"/>
        <w:keepLines w:val="0"/>
        <w:widowControl/>
        <w:suppressLineNumbers w:val="0"/>
        <w:snapToGrid w:val="0"/>
        <w:spacing w:before="0" w:beforeAutospacing="0"/>
        <w:ind w:left="0"/>
        <w:jc w:val="left"/>
        <w:rPr>
          <w:rFonts w:hint="eastAsia" w:ascii="宋体" w:hAnsi="宋体" w:eastAsia="宋体" w:cs="宋体"/>
          <w:b/>
          <w:bCs/>
          <w:kern w:val="0"/>
          <w:sz w:val="36"/>
          <w:szCs w:val="36"/>
        </w:rPr>
      </w:pPr>
      <w:r>
        <w:rPr>
          <w:rFonts w:hint="eastAsia" w:ascii="宋体" w:hAnsi="宋体" w:eastAsia="宋体" w:cs="宋体"/>
          <w:b/>
          <w:bCs/>
          <w:kern w:val="0"/>
          <w:sz w:val="36"/>
          <w:szCs w:val="36"/>
          <w:shd w:val="clear" w:fill="FFFFFF"/>
        </w:rPr>
        <w:t>十三、财政拨款“三公”经费支出决算表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瀹嬩綋">
    <w:altName w:val="宋体"/>
    <w:panose1 w:val="00000000000000000000"/>
    <w:charset w:val="86"/>
    <w:family w:val="roma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B96670"/>
    <w:multiLevelType w:val="singleLevel"/>
    <w:tmpl w:val="F9B9667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xYmIxOGQyMmFkYzIxMGJmYTcyYWQyNzc5MmRhZDEifQ=="/>
  </w:docVars>
  <w:rsids>
    <w:rsidRoot w:val="70277C79"/>
    <w:rsid w:val="2DA40E9A"/>
    <w:rsid w:val="3341553A"/>
    <w:rsid w:val="60A73C74"/>
    <w:rsid w:val="6A9C0CCD"/>
    <w:rsid w:val="70277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2"/>
    <w:basedOn w:val="1"/>
    <w:next w:val="1"/>
    <w:link w:val="1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2"/>
    <w:qFormat/>
    <w:uiPriority w:val="0"/>
    <w:pPr>
      <w:spacing w:after="120" w:afterLines="0"/>
      <w:ind w:left="420" w:leftChars="200"/>
    </w:pPr>
  </w:style>
  <w:style w:type="paragraph" w:styleId="6">
    <w:name w:val="Normal (Web)"/>
    <w:basedOn w:val="1"/>
    <w:uiPriority w:val="0"/>
    <w:pPr>
      <w:spacing w:before="0" w:beforeAutospacing="1" w:after="0" w:afterAutospacing="1"/>
      <w:ind w:left="0" w:right="0"/>
      <w:jc w:val="left"/>
    </w:pPr>
    <w:rPr>
      <w:rFonts w:hint="default" w:ascii="宋体" w:hAnsi="宋体" w:eastAsia="宋体" w:cs="宋体"/>
      <w:kern w:val="0"/>
      <w:sz w:val="24"/>
      <w:lang w:val="en-US" w:eastAsia="zh-CN" w:bidi="ar"/>
    </w:rPr>
  </w:style>
  <w:style w:type="character" w:customStyle="1" w:styleId="9">
    <w:name w:val="10"/>
    <w:basedOn w:val="8"/>
    <w:uiPriority w:val="0"/>
    <w:rPr>
      <w:rFonts w:hint="default" w:ascii="Calibri" w:hAnsi="Calibri" w:cs="Calibri"/>
    </w:rPr>
  </w:style>
  <w:style w:type="character" w:customStyle="1" w:styleId="10">
    <w:name w:val="15"/>
    <w:basedOn w:val="8"/>
    <w:qFormat/>
    <w:uiPriority w:val="0"/>
    <w:rPr>
      <w:rFonts w:hint="default" w:ascii="Calibri" w:hAnsi="Calibri" w:cs="Calibri"/>
      <w:b/>
      <w:bCs/>
    </w:rPr>
  </w:style>
  <w:style w:type="character" w:customStyle="1" w:styleId="11">
    <w:name w:val="标题 2 Char"/>
    <w:basedOn w:val="8"/>
    <w:link w:val="5"/>
    <w:qFormat/>
    <w:locked/>
    <w:uiPriority w:val="9"/>
    <w:rPr>
      <w:rFonts w:hint="eastAsia" w:ascii="宋体" w:hAnsi="宋体" w:eastAsia="宋体" w:cs="宋体"/>
      <w:b/>
      <w:bCs/>
      <w:kern w:val="0"/>
      <w:sz w:val="36"/>
      <w:szCs w:val="36"/>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hart" Target="charts/chart6.xml"/><Relationship Id="rId8" Type="http://schemas.openxmlformats.org/officeDocument/2006/relationships/chart" Target="charts/chart5.xml"/><Relationship Id="rId7" Type="http://schemas.openxmlformats.org/officeDocument/2006/relationships/chart" Target="charts/chart4.xml"/><Relationship Id="rId6" Type="http://schemas.openxmlformats.org/officeDocument/2006/relationships/chart" Target="charts/chart3.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hart" Target="charts/chart7.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6.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7.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4575"/>
          <c:y val="0.1275"/>
          <c:w val="0.8938"/>
          <c:h val="0.7919"/>
        </c:manualLayout>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2021年</c:v>
                </c:pt>
                <c:pt idx="1">
                  <c:v>2022年</c:v>
                </c:pt>
              </c:strCache>
            </c:strRef>
          </c:cat>
          <c:val>
            <c:numRef>
              <c:f>Sheet1!$B$2:$B$3</c:f>
              <c:numCache>
                <c:formatCode>General</c:formatCode>
                <c:ptCount val="2"/>
                <c:pt idx="0">
                  <c:v>964.88</c:v>
                </c:pt>
                <c:pt idx="1">
                  <c:v>1031.06</c:v>
                </c:pt>
              </c:numCache>
            </c:numRef>
          </c:val>
        </c:ser>
        <c:dLbls>
          <c:showLegendKey val="0"/>
          <c:showVal val="1"/>
          <c:showCatName val="0"/>
          <c:showSerName val="0"/>
          <c:showPercent val="0"/>
          <c:showBubbleSize val="0"/>
        </c:dLbls>
        <c:gapWidth val="219"/>
        <c:overlap val="-27"/>
        <c:axId val="388469438"/>
        <c:axId val="311804464"/>
      </c:barChart>
      <c:catAx>
        <c:axId val="38846943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11804464"/>
        <c:crosses val="autoZero"/>
        <c:auto val="1"/>
        <c:lblAlgn val="ctr"/>
        <c:lblOffset val="100"/>
        <c:noMultiLvlLbl val="0"/>
      </c:catAx>
      <c:valAx>
        <c:axId val="311804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8846943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销售额</c:v>
                </c:pt>
              </c:strCache>
            </c:strRef>
          </c:tx>
          <c:spPr>
            <a:solidFill>
              <a:schemeClr val="accent2"/>
            </a:solidFill>
          </c:spPr>
          <c:explosion val="0"/>
          <c:dPt>
            <c:idx val="0"/>
            <c:bubble3D val="0"/>
            <c:spPr>
              <a:solidFill>
                <a:schemeClr val="accent2"/>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Lbls>
            <c:dLbl>
              <c:idx val="0"/>
              <c:delete val="1"/>
            </c:dLbl>
            <c:dLbl>
              <c:idx val="1"/>
              <c:layout/>
              <c:tx>
                <c:rich>
                  <a:bodyPr rot="0" spcFirstLastPara="0" vertOverflow="ellipsis" vert="horz" wrap="square" lIns="38100" tIns="19050" rIns="38100" bIns="19050" anchor="ctr" anchorCtr="1"/>
                  <a:lstStyle/>
                  <a:p>
                    <a:pPr defTabSz="914400">
                      <a:defRPr lang="zh-CN" sz="1000" b="1" i="0" u="none" strike="noStrike" kern="1200" baseline="0">
                        <a:solidFill>
                          <a:schemeClr val="lt1"/>
                        </a:solidFill>
                        <a:latin typeface="+mn-lt"/>
                        <a:ea typeface="+mn-ea"/>
                        <a:cs typeface="+mn-cs"/>
                      </a:defRPr>
                    </a:pPr>
                    <a:r>
                      <a:t>100%</a:t>
                    </a:r>
                  </a:p>
                </c:rich>
              </c:tx>
              <c:dLblPos val="ctr"/>
              <c:showLegendKey val="0"/>
              <c:showVal val="1"/>
              <c:showCatName val="0"/>
              <c:showSerName val="0"/>
              <c:showPercent val="1"/>
              <c:showBubbleSize val="0"/>
              <c:extLst>
                <c:ext xmlns:c15="http://schemas.microsoft.com/office/drawing/2012/chart" uri="{CE6537A1-D6FC-4f65-9D91-7224C49458BB}"/>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c:f>
              <c:strCache>
                <c:ptCount val="1"/>
                <c:pt idx="0">
                  <c:v>一般公共预算财政拨款收入</c:v>
                </c:pt>
              </c:strCache>
            </c:strRef>
          </c:cat>
          <c:val>
            <c:numRef>
              <c:f>Sheet1!$A$2:$B$2</c:f>
              <c:numCache>
                <c:formatCode>General</c:formatCode>
                <c:ptCount val="2"/>
                <c:pt idx="0">
                  <c:v>0</c:v>
                </c:pt>
                <c:pt idx="1" c:formatCode="0%">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egendEntry>
        <c:idx val="1"/>
        <c:delete val="1"/>
      </c:legendEntry>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基本支出368.11万元</c:v>
                </c:pt>
                <c:pt idx="1">
                  <c:v>项目支出662.95万元</c:v>
                </c:pt>
              </c:strCache>
            </c:strRef>
          </c:cat>
          <c:val>
            <c:numRef>
              <c:f>Sheet1!$B$2:$B$3</c:f>
              <c:numCache>
                <c:formatCode>0.00%</c:formatCode>
                <c:ptCount val="2"/>
                <c:pt idx="0">
                  <c:v>0.357</c:v>
                </c:pt>
                <c:pt idx="1">
                  <c:v>0.643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4575"/>
          <c:y val="0.1275"/>
          <c:w val="0.8938"/>
          <c:h val="0.7919"/>
        </c:manualLayout>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2021年</c:v>
                </c:pt>
                <c:pt idx="1">
                  <c:v>2022年</c:v>
                </c:pt>
              </c:strCache>
            </c:strRef>
          </c:cat>
          <c:val>
            <c:numRef>
              <c:f>Sheet1!$B$2:$B$3</c:f>
              <c:numCache>
                <c:formatCode>General</c:formatCode>
                <c:ptCount val="2"/>
                <c:pt idx="0">
                  <c:v>964.88</c:v>
                </c:pt>
                <c:pt idx="1">
                  <c:v>1031.06</c:v>
                </c:pt>
              </c:numCache>
            </c:numRef>
          </c:val>
        </c:ser>
        <c:dLbls>
          <c:showLegendKey val="0"/>
          <c:showVal val="1"/>
          <c:showCatName val="0"/>
          <c:showSerName val="0"/>
          <c:showPercent val="0"/>
          <c:showBubbleSize val="0"/>
        </c:dLbls>
        <c:gapWidth val="219"/>
        <c:overlap val="-27"/>
        <c:axId val="388469438"/>
        <c:axId val="311804464"/>
      </c:barChart>
      <c:catAx>
        <c:axId val="38846943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11804464"/>
        <c:crosses val="autoZero"/>
        <c:auto val="1"/>
        <c:lblAlgn val="ctr"/>
        <c:lblOffset val="100"/>
        <c:noMultiLvlLbl val="0"/>
      </c:catAx>
      <c:valAx>
        <c:axId val="311804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8846943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errBars>
            <c:errBarType val="plus"/>
            <c:errValType val="fixedVal"/>
            <c:noEndCap val="1"/>
            <c:val val="0.1"/>
            <c:spPr>
              <a:noFill/>
              <a:ln w="9525" cap="flat" cmpd="sng" algn="ctr">
                <a:solidFill>
                  <a:schemeClr val="tx1">
                    <a:lumMod val="65000"/>
                    <a:lumOff val="35000"/>
                  </a:schemeClr>
                </a:solidFill>
                <a:round/>
              </a:ln>
              <a:effectLst/>
            </c:spPr>
          </c:errBars>
          <c:cat>
            <c:strRef>
              <c:f>Sheet1!$A$2:$A$3</c:f>
              <c:strCache>
                <c:ptCount val="2"/>
                <c:pt idx="0">
                  <c:v>2021年</c:v>
                </c:pt>
                <c:pt idx="1">
                  <c:v>2022年</c:v>
                </c:pt>
              </c:strCache>
            </c:strRef>
          </c:cat>
          <c:val>
            <c:numRef>
              <c:f>Sheet1!$B$2:$B$3</c:f>
              <c:numCache>
                <c:formatCode>General</c:formatCode>
                <c:ptCount val="2"/>
                <c:pt idx="0">
                  <c:v>964.88</c:v>
                </c:pt>
                <c:pt idx="1">
                  <c:v>1031.06</c:v>
                </c:pt>
              </c:numCache>
            </c:numRef>
          </c:val>
        </c:ser>
        <c:dLbls>
          <c:showLegendKey val="0"/>
          <c:showVal val="1"/>
          <c:showCatName val="0"/>
          <c:showSerName val="0"/>
          <c:showPercent val="0"/>
          <c:showBubbleSize val="0"/>
        </c:dLbls>
        <c:gapWidth val="219"/>
        <c:overlap val="-27"/>
        <c:axId val="819669628"/>
        <c:axId val="596550361"/>
      </c:barChart>
      <c:catAx>
        <c:axId val="81966962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96550361"/>
        <c:crosses val="autoZero"/>
        <c:auto val="1"/>
        <c:lblAlgn val="ctr"/>
        <c:lblOffset val="100"/>
        <c:noMultiLvlLbl val="0"/>
      </c:catAx>
      <c:valAx>
        <c:axId val="59655036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96696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城乡社区</c:v>
                </c:pt>
                <c:pt idx="1">
                  <c:v>节能环保</c:v>
                </c:pt>
                <c:pt idx="2">
                  <c:v>社会保障和就业</c:v>
                </c:pt>
                <c:pt idx="3">
                  <c:v>卫生健康</c:v>
                </c:pt>
                <c:pt idx="4">
                  <c:v>住房保障</c:v>
                </c:pt>
              </c:strCache>
            </c:strRef>
          </c:cat>
          <c:val>
            <c:numRef>
              <c:f>Sheet1!$B$2:$B$6</c:f>
              <c:numCache>
                <c:formatCode>0.00%</c:formatCode>
                <c:ptCount val="5"/>
                <c:pt idx="0">
                  <c:v>0.7427</c:v>
                </c:pt>
                <c:pt idx="1">
                  <c:v>0.1634</c:v>
                </c:pt>
                <c:pt idx="2">
                  <c:v>0.0526</c:v>
                </c:pt>
                <c:pt idx="3">
                  <c:v>0.1783</c:v>
                </c:pt>
                <c:pt idx="4">
                  <c:v>0.024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销售额</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Lbls>
            <c:dLbl>
              <c:idx val="0"/>
              <c:layout/>
              <c:tx>
                <c:rich>
                  <a:bodyPr rot="0" spcFirstLastPara="0" vertOverflow="ellipsis" vert="horz" wrap="square" lIns="38100" tIns="19050" rIns="38100" bIns="19050" anchor="ctr" anchorCtr="1"/>
                  <a:lstStyle/>
                  <a:p>
                    <a:pPr defTabSz="914400">
                      <a:defRPr lang="zh-CN" sz="1000" b="1" i="0" u="none" strike="noStrike" kern="1200" baseline="0">
                        <a:solidFill>
                          <a:schemeClr val="lt1"/>
                        </a:solidFill>
                        <a:latin typeface="+mn-lt"/>
                        <a:ea typeface="+mn-ea"/>
                        <a:cs typeface="+mn-cs"/>
                      </a:defRPr>
                    </a:pPr>
                    <a:r>
                      <a:t>100%</a:t>
                    </a:r>
                  </a:p>
                </c:rich>
              </c:tx>
              <c:dLblPos val="ctr"/>
              <c:showLegendKey val="0"/>
              <c:showVal val="1"/>
              <c:showCatName val="0"/>
              <c:showSerName val="0"/>
              <c:showPercent val="1"/>
              <c:showBubbleSize val="0"/>
              <c:extLst>
                <c:ext xmlns:c15="http://schemas.microsoft.com/office/drawing/2012/chart" uri="{CE6537A1-D6FC-4f65-9D91-7224C49458BB}"/>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c:f>
              <c:strCache>
                <c:ptCount val="1"/>
                <c:pt idx="0">
                  <c:v>公务用车购置及运行维护费支出</c:v>
                </c:pt>
              </c:strCache>
            </c:strRef>
          </c:cat>
          <c:val>
            <c:numRef>
              <c:f>Sheet1!$B$2</c:f>
              <c:numCache>
                <c:formatCode>0%</c:formatCode>
                <c:ptCount val="1"/>
                <c:pt idx="0">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9549</Words>
  <Characters>10389</Characters>
  <Lines>0</Lines>
  <Paragraphs>0</Paragraphs>
  <TotalTime>38</TotalTime>
  <ScaleCrop>false</ScaleCrop>
  <LinksUpToDate>false</LinksUpToDate>
  <CharactersWithSpaces>10580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2023-09-05T07:15:00Z</dcterms:created>
  <dc:creator>　　　　　　</dc:creator>
  <cp:lastModifiedBy>暖暖</cp:lastModifiedBy>
  <dcterms:modified xsi:type="dcterms:W3CDTF">2023-09-09T01:36:51Z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13339E77B54B4D818E326EE1D36EE46D_11</vt:lpwstr>
  </property>
</Properties>
</file>