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475"/>
      <w:bookmarkStart w:id="2" w:name="_Toc15396597"/>
      <w:bookmarkStart w:id="3" w:name="_Toc15377193"/>
      <w:bookmarkStart w:id="4" w:name="_Toc15377425"/>
      <w:bookmarkStart w:id="5"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r>
        <w:rPr>
          <w:rFonts w:hint="eastAsia" w:ascii="方正小标宋简体" w:hAnsi="宋体" w:eastAsia="方正小标宋简体"/>
          <w:color w:val="000000"/>
          <w:sz w:val="72"/>
          <w:szCs w:val="72"/>
        </w:rPr>
        <w:t>四川省</w:t>
      </w:r>
      <w:bookmarkStart w:id="6" w:name="_Toc15377194"/>
      <w:bookmarkStart w:id="7" w:name="_Toc15377426"/>
      <w:bookmarkStart w:id="8" w:name="_Toc15396598"/>
      <w:bookmarkStart w:id="9" w:name="_Toc15378442"/>
      <w:bookmarkStart w:id="10" w:name="_Toc15396476"/>
      <w:r>
        <w:rPr>
          <w:rFonts w:hint="eastAsia" w:ascii="方正小标宋简体" w:hAnsi="宋体" w:eastAsia="方正小标宋简体"/>
          <w:color w:val="000000"/>
          <w:sz w:val="72"/>
          <w:szCs w:val="72"/>
        </w:rPr>
        <w:t>阿坝州</w:t>
      </w: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1" w:name="_Toc15306268"/>
      <w:r>
        <w:rPr>
          <w:rFonts w:hint="eastAsia" w:ascii="方正小标宋简体" w:hAnsi="宋体" w:eastAsia="方正小标宋简体"/>
          <w:color w:val="000000"/>
          <w:sz w:val="72"/>
          <w:szCs w:val="72"/>
          <w:lang w:eastAsia="zh-CN"/>
        </w:rPr>
        <w:t>松潘县国库集中支付中心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hint="eastAsia" w:ascii="仿宋" w:hAnsi="仿宋" w:eastAsia="仿宋" w:cs="仿宋"/>
          <w:sz w:val="28"/>
          <w:szCs w:val="28"/>
        </w:rPr>
      </w:pPr>
    </w:p>
    <w:p>
      <w:pPr>
        <w:pStyle w:val="2"/>
        <w:rPr>
          <w:rFonts w:hint="eastAsia" w:ascii="仿宋" w:hAnsi="仿宋" w:eastAsia="仿宋" w:cs="仿宋"/>
        </w:rPr>
      </w:pPr>
      <w:r>
        <w:rPr>
          <w:rFonts w:hint="eastAsia" w:ascii="仿宋" w:hAnsi="仿宋" w:eastAsia="仿宋" w:cs="仿宋"/>
        </w:rPr>
        <w:t>公开时间：202</w:t>
      </w:r>
      <w:r>
        <w:rPr>
          <w:rFonts w:hint="eastAsia" w:cs="仿宋"/>
          <w:lang w:val="en-US" w:eastAsia="zh-CN"/>
        </w:rPr>
        <w:t>1</w:t>
      </w:r>
      <w:r>
        <w:rPr>
          <w:rFonts w:hint="eastAsia" w:ascii="仿宋" w:hAnsi="仿宋" w:eastAsia="仿宋" w:cs="仿宋"/>
        </w:rPr>
        <w:t>年9月</w:t>
      </w:r>
      <w:r>
        <w:rPr>
          <w:rFonts w:hint="eastAsia" w:cs="仿宋"/>
          <w:lang w:val="en-US" w:eastAsia="zh-CN"/>
        </w:rPr>
        <w:t>24</w:t>
      </w:r>
      <w:r>
        <w:rPr>
          <w:rFonts w:hint="eastAsia" w:ascii="仿宋" w:hAnsi="仿宋" w:eastAsia="仿宋" w:cs="仿宋"/>
        </w:rPr>
        <w:t>日</w:t>
      </w:r>
    </w:p>
    <w:p>
      <w:pPr>
        <w:rPr>
          <w:rFonts w:hint="eastAsia" w:ascii="仿宋" w:hAnsi="仿宋" w:eastAsia="仿宋" w:cs="仿宋"/>
        </w:rPr>
      </w:pPr>
    </w:p>
    <w:p>
      <w:pPr>
        <w:pStyle w:val="2"/>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第一部分 部门概况</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一、基本职能及主要工作</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二、机构设置</w:t>
      </w:r>
    </w:p>
    <w:p>
      <w:pPr>
        <w:pStyle w:val="2"/>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第二部分</w:t>
      </w:r>
      <w:r>
        <w:rPr>
          <w:rFonts w:hint="eastAsia" w:cs="仿宋"/>
          <w:sz w:val="24"/>
          <w:lang w:eastAsia="zh-CN"/>
        </w:rPr>
        <w:t>年度</w:t>
      </w:r>
      <w:r>
        <w:rPr>
          <w:rFonts w:hint="eastAsia" w:ascii="仿宋" w:hAnsi="仿宋" w:eastAsia="仿宋" w:cs="仿宋"/>
          <w:sz w:val="24"/>
        </w:rPr>
        <w:t>部门决算情况说明</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一、收入支出决算总体情况说明</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二、收入决算情况说明</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三、支出决算情况说明</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四、财政拨款收入支出决算总体情况说明</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五、一般公共预算财政拨款支出决算情况说明</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六、一般公共预算财政拨款基本支出决算情况说明</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七、“三公”经费财政拨款支出决算情况说明</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八、政府性基金预算支出决算情况说明</w:t>
      </w:r>
    </w:p>
    <w:p>
      <w:pPr>
        <w:pStyle w:val="12"/>
        <w:adjustRightInd w:val="0"/>
        <w:snapToGrid w:val="0"/>
        <w:spacing w:line="440" w:lineRule="exact"/>
        <w:ind w:leftChars="0"/>
        <w:jc w:val="left"/>
        <w:rPr>
          <w:rFonts w:hint="eastAsia" w:ascii="仿宋" w:hAnsi="仿宋" w:eastAsia="仿宋" w:cs="仿宋"/>
          <w:sz w:val="24"/>
        </w:rPr>
      </w:pPr>
      <w:r>
        <w:rPr>
          <w:rFonts w:hint="eastAsia" w:ascii="仿宋" w:hAnsi="仿宋" w:eastAsia="仿宋" w:cs="仿宋"/>
          <w:sz w:val="24"/>
        </w:rPr>
        <w:t>九、 国有资本经营预算支出决算情况说明</w:t>
      </w:r>
    </w:p>
    <w:p>
      <w:pPr>
        <w:adjustRightInd w:val="0"/>
        <w:snapToGrid w:val="0"/>
        <w:spacing w:line="440" w:lineRule="exact"/>
        <w:ind w:firstLine="480" w:firstLineChars="200"/>
        <w:jc w:val="left"/>
        <w:rPr>
          <w:rFonts w:hint="eastAsia" w:ascii="仿宋" w:hAnsi="仿宋" w:eastAsia="仿宋" w:cs="仿宋"/>
          <w:sz w:val="24"/>
        </w:rPr>
      </w:pPr>
      <w:r>
        <w:rPr>
          <w:rStyle w:val="17"/>
          <w:rFonts w:hint="eastAsia" w:ascii="仿宋" w:hAnsi="仿宋" w:eastAsia="仿宋" w:cs="仿宋"/>
          <w:color w:val="000000" w:themeColor="text1"/>
          <w:sz w:val="24"/>
          <w:u w:val="none"/>
        </w:rPr>
        <w:t>十、</w:t>
      </w:r>
      <w:r>
        <w:rPr>
          <w:rFonts w:hint="eastAsia" w:ascii="仿宋" w:hAnsi="仿宋" w:eastAsia="仿宋" w:cs="仿宋"/>
          <w:sz w:val="24"/>
        </w:rPr>
        <w:t>其他重要事项的情况说明</w:t>
      </w:r>
      <w:r>
        <w:rPr>
          <w:rFonts w:hint="eastAsia" w:ascii="仿宋" w:hAnsi="仿宋" w:eastAsia="仿宋" w:cs="仿宋"/>
          <w:sz w:val="24"/>
        </w:rPr>
        <w:tab/>
      </w:r>
    </w:p>
    <w:p>
      <w:pPr>
        <w:pStyle w:val="2"/>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第三部分 名词解释</w:t>
      </w:r>
    </w:p>
    <w:p>
      <w:pPr>
        <w:pStyle w:val="2"/>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第四部分 附件</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五、财政拨款支出决算明细表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六、一般公共预算财政拨款支出决算表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七、一般公共预算财政拨款支出决算明细表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八、一般公共预算财政拨款基本支出决算表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九、一般公共预算财政拨款项目支出决算表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十、一般公共预算财政拨款“三公”经费支出决算表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十一、政府性基金预算财政拨款收入支出决算表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十二、政府性基金预算财政拨款“三公”经费支出决算表</w:t>
      </w:r>
    </w:p>
    <w:p>
      <w:pPr>
        <w:pStyle w:val="12"/>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十三、国有资本经营预算支出决算表</w:t>
      </w:r>
    </w:p>
    <w:p>
      <w:pPr>
        <w:widowControl/>
        <w:adjustRightInd w:val="0"/>
        <w:snapToGrid w:val="0"/>
        <w:spacing w:line="440" w:lineRule="exact"/>
        <w:ind w:firstLine="1320" w:firstLineChars="550"/>
        <w:jc w:val="left"/>
        <w:rPr>
          <w:rFonts w:hint="eastAsia" w:ascii="仿宋" w:hAnsi="仿宋" w:eastAsia="仿宋" w:cs="仿宋"/>
          <w:color w:val="FF0000"/>
          <w:sz w:val="24"/>
        </w:rPr>
      </w:pPr>
      <w:r>
        <w:rPr>
          <w:rFonts w:hint="eastAsia" w:ascii="仿宋" w:hAnsi="仿宋" w:eastAsia="仿宋" w:cs="仿宋"/>
          <w:color w:val="FF0000"/>
          <w:sz w:val="24"/>
          <w:lang w:eastAsia="zh-CN"/>
        </w:rPr>
        <w:t>（</w:t>
      </w:r>
      <w:r>
        <w:rPr>
          <w:rFonts w:hint="eastAsia" w:ascii="仿宋" w:hAnsi="仿宋" w:eastAsia="仿宋" w:cs="仿宋"/>
          <w:color w:val="FF0000"/>
          <w:sz w:val="24"/>
        </w:rPr>
        <w:t>注：请部门根据实际注明页码</w:t>
      </w:r>
      <w:r>
        <w:rPr>
          <w:rFonts w:hint="eastAsia" w:ascii="仿宋" w:hAnsi="仿宋" w:eastAsia="仿宋" w:cs="仿宋"/>
          <w:color w:val="FF0000"/>
          <w:sz w:val="24"/>
          <w:lang w:eastAsia="zh-CN"/>
        </w:rPr>
        <w:t>）</w:t>
      </w:r>
    </w:p>
    <w:p>
      <w:pPr>
        <w:widowControl/>
        <w:spacing w:line="440" w:lineRule="exact"/>
        <w:jc w:val="left"/>
        <w:rPr>
          <w:rFonts w:hint="eastAsia" w:ascii="仿宋" w:hAnsi="仿宋" w:eastAsia="仿宋" w:cs="仿宋"/>
          <w:bCs/>
          <w:kern w:val="44"/>
          <w:sz w:val="24"/>
        </w:rPr>
      </w:pPr>
      <w:bookmarkStart w:id="12" w:name="_Toc15396599"/>
      <w:bookmarkStart w:id="13" w:name="_Toc15377196"/>
      <w:r>
        <w:rPr>
          <w:rFonts w:hint="eastAsia" w:ascii="仿宋" w:hAnsi="仿宋" w:eastAsia="仿宋" w:cs="仿宋"/>
          <w:b/>
          <w:sz w:val="24"/>
        </w:rPr>
        <w:br w:type="page"/>
      </w:r>
    </w:p>
    <w:p>
      <w:pPr>
        <w:pStyle w:val="3"/>
        <w:jc w:val="center"/>
        <w:rPr>
          <w:rFonts w:hint="eastAsia" w:ascii="仿宋" w:hAnsi="仿宋" w:eastAsia="仿宋" w:cs="仿宋"/>
          <w:color w:val="000000"/>
          <w:sz w:val="32"/>
          <w:szCs w:val="32"/>
        </w:rPr>
      </w:pPr>
      <w:r>
        <w:rPr>
          <w:rFonts w:hint="eastAsia" w:ascii="仿宋" w:hAnsi="仿宋" w:eastAsia="仿宋" w:cs="仿宋"/>
          <w:b w:val="0"/>
        </w:rPr>
        <w:t xml:space="preserve">第一部分 </w:t>
      </w:r>
      <w:r>
        <w:rPr>
          <w:rStyle w:val="26"/>
          <w:rFonts w:hint="eastAsia" w:ascii="仿宋" w:hAnsi="仿宋" w:eastAsia="仿宋" w:cs="仿宋"/>
          <w:b w:val="0"/>
          <w:bCs w:val="0"/>
        </w:rPr>
        <w:t>部门概况</w:t>
      </w:r>
      <w:bookmarkEnd w:id="12"/>
      <w:bookmarkEnd w:id="13"/>
    </w:p>
    <w:p>
      <w:pPr>
        <w:pStyle w:val="4"/>
        <w:rPr>
          <w:rStyle w:val="27"/>
          <w:rFonts w:hint="eastAsia" w:ascii="仿宋" w:hAnsi="仿宋" w:eastAsia="仿宋" w:cs="仿宋"/>
          <w:b w:val="0"/>
          <w:bCs w:val="0"/>
        </w:rPr>
      </w:pPr>
      <w:bookmarkStart w:id="14" w:name="_Toc15377197"/>
      <w:bookmarkStart w:id="15" w:name="_Toc15396600"/>
      <w:r>
        <w:rPr>
          <w:rFonts w:hint="eastAsia" w:ascii="仿宋" w:hAnsi="仿宋" w:eastAsia="仿宋" w:cs="仿宋"/>
          <w:b w:val="0"/>
          <w:color w:val="000000"/>
        </w:rPr>
        <w:t>一、基</w:t>
      </w:r>
      <w:r>
        <w:rPr>
          <w:rStyle w:val="27"/>
          <w:rFonts w:hint="eastAsia" w:ascii="仿宋" w:hAnsi="仿宋" w:eastAsia="仿宋" w:cs="仿宋"/>
          <w:b w:val="0"/>
          <w:bCs w:val="0"/>
        </w:rPr>
        <w:t>本职能及主要工作</w:t>
      </w:r>
      <w:bookmarkEnd w:id="14"/>
      <w:bookmarkEnd w:id="15"/>
    </w:p>
    <w:p>
      <w:pPr>
        <w:pStyle w:val="6"/>
        <w:adjustRightInd w:val="0"/>
        <w:snapToGrid w:val="0"/>
        <w:spacing w:before="93" w:line="600" w:lineRule="exact"/>
        <w:ind w:firstLine="672" w:firstLineChars="210"/>
        <w:outlineLvl w:val="2"/>
        <w:rPr>
          <w:rFonts w:hint="eastAsia" w:ascii="仿宋" w:hAnsi="仿宋" w:eastAsia="仿宋" w:cs="仿宋"/>
          <w:bCs/>
          <w:color w:val="000000"/>
          <w:sz w:val="32"/>
          <w:szCs w:val="32"/>
        </w:rPr>
      </w:pPr>
      <w:bookmarkStart w:id="16" w:name="_Toc15378445"/>
      <w:bookmarkStart w:id="17" w:name="_Toc15377198"/>
      <w:r>
        <w:rPr>
          <w:rFonts w:hint="eastAsia" w:ascii="仿宋" w:hAnsi="仿宋" w:eastAsia="仿宋" w:cs="仿宋"/>
          <w:bCs/>
          <w:color w:val="000000"/>
          <w:sz w:val="32"/>
          <w:szCs w:val="32"/>
        </w:rPr>
        <w:t>（一）主要职能。（职能参照省政府批准的三定方案）</w:t>
      </w:r>
      <w:bookmarkEnd w:id="16"/>
      <w:bookmarkEnd w:id="17"/>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主要职能。</w:t>
      </w:r>
    </w:p>
    <w:p>
      <w:pPr>
        <w:spacing w:line="600" w:lineRule="exact"/>
        <w:ind w:firstLine="64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职责：财政国库支付中心业务上由国库股负责指导，是财政部门审核、监督财政资金支付工作的延伸。</w:t>
      </w:r>
    </w:p>
    <w:p>
      <w:pPr>
        <w:spacing w:line="600" w:lineRule="exact"/>
        <w:ind w:firstLine="64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主要任务是：配合国库股建立和完善国库单一账户体系，从事国库集中支付制度改革后财政资金的审核、支付工作，承担财政支付机构内部的监督检查。</w:t>
      </w:r>
    </w:p>
    <w:p>
      <w:pPr>
        <w:spacing w:line="600" w:lineRule="exact"/>
        <w:ind w:firstLine="64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 xml:space="preserve">其职责如下： </w:t>
      </w:r>
    </w:p>
    <w:p>
      <w:pPr>
        <w:spacing w:line="600" w:lineRule="exact"/>
        <w:ind w:firstLine="64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val="zh-CN"/>
        </w:rPr>
        <w:t>预算指标及用款计划管理。接收国库股核批的部门用款计划和部门报送的下属单位的明细用款计划，复核部门预算指标、用款计划及下属单位的明细用款计划，监控部门预算指标及用款计划余额。</w:t>
      </w:r>
    </w:p>
    <w:p>
      <w:pPr>
        <w:spacing w:line="600" w:lineRule="exact"/>
        <w:ind w:firstLine="64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val="zh-CN"/>
        </w:rPr>
        <w:t>办理财政资金支付。接受并审核部门报送的财政直接支付申请，核定财政直接支付金额，开具财政直接支付指令；按用款计划下达财政授权支付额度通知；监督代理银行办理财政资金直接支付与财政资金授权支付业务。</w:t>
      </w:r>
    </w:p>
    <w:p>
      <w:pPr>
        <w:spacing w:line="600" w:lineRule="exact"/>
        <w:ind w:firstLine="64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zh-CN"/>
        </w:rPr>
        <w:t xml:space="preserve">按期与国库股、代理银行对账；进行有关支付信息分析。 </w:t>
      </w:r>
    </w:p>
    <w:p>
      <w:pPr>
        <w:spacing w:line="600" w:lineRule="exact"/>
        <w:ind w:firstLine="64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val="zh-CN"/>
        </w:rPr>
        <w:t>按统一制定的标准办理有关账户的开立、变更和核销等事宜；监管各类账户使用范围。</w:t>
      </w:r>
    </w:p>
    <w:p>
      <w:pPr>
        <w:spacing w:line="600" w:lineRule="exact"/>
        <w:ind w:firstLine="64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val="zh-CN"/>
        </w:rPr>
        <w:t>维护支付管理信息系统。会同有关部门完善支付管理信息系统；监测系统安全；确定与部门、代理银行网上支付信息交换的范围和方式。</w:t>
      </w:r>
    </w:p>
    <w:p>
      <w:pPr>
        <w:spacing w:line="600" w:lineRule="exact"/>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val="zh-CN"/>
        </w:rPr>
        <w:t>内部监督检查。制定支付系统内部管理和监督制度；对财政支付机构和支付系统内部进行监督检查；对资金支付过程进行监测并对疑点问题进行核查。</w:t>
      </w:r>
    </w:p>
    <w:p>
      <w:pPr>
        <w:spacing w:line="600" w:lineRule="exact"/>
        <w:ind w:firstLine="64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lang w:val="zh-CN"/>
        </w:rPr>
        <w:t>配合国库股推进财政国库管理制度改革。配合</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zh-CN"/>
        </w:rPr>
        <w:t>国库股制定国库支付管理制度、确定改革试点范围、指导预算单位国库管理制度改革等工作。</w:t>
      </w:r>
    </w:p>
    <w:p>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val="zh-CN"/>
        </w:rPr>
        <w:t>办理局领导交办的其他工作</w:t>
      </w:r>
    </w:p>
    <w:p>
      <w:pPr>
        <w:pStyle w:val="6"/>
        <w:adjustRightInd w:val="0"/>
        <w:snapToGrid w:val="0"/>
        <w:spacing w:before="93" w:line="600" w:lineRule="exact"/>
        <w:ind w:firstLine="672" w:firstLineChars="210"/>
        <w:outlineLvl w:val="2"/>
        <w:rPr>
          <w:rFonts w:hint="eastAsia" w:ascii="仿宋" w:hAnsi="仿宋" w:eastAsia="仿宋" w:cs="仿宋"/>
          <w:bCs/>
          <w:color w:val="000000"/>
          <w:sz w:val="32"/>
          <w:szCs w:val="32"/>
        </w:rPr>
      </w:pPr>
      <w:bookmarkStart w:id="18" w:name="_Toc15377199"/>
      <w:bookmarkStart w:id="19" w:name="_Toc15378446"/>
      <w:r>
        <w:rPr>
          <w:rFonts w:hint="eastAsia" w:ascii="仿宋" w:hAnsi="仿宋" w:eastAsia="仿宋" w:cs="仿宋"/>
          <w:bCs/>
          <w:color w:val="000000"/>
          <w:sz w:val="32"/>
          <w:szCs w:val="32"/>
        </w:rPr>
        <w:t>（二）20</w:t>
      </w:r>
      <w:r>
        <w:rPr>
          <w:rFonts w:hint="eastAsia" w:ascii="仿宋" w:hAnsi="仿宋" w:eastAsia="仿宋" w:cs="仿宋"/>
          <w:bCs/>
          <w:color w:val="000000"/>
          <w:sz w:val="32"/>
          <w:szCs w:val="32"/>
          <w:lang w:val="en-US" w:eastAsia="zh-CN"/>
        </w:rPr>
        <w:t>20</w:t>
      </w:r>
      <w:r>
        <w:rPr>
          <w:rFonts w:hint="eastAsia" w:ascii="仿宋" w:hAnsi="仿宋" w:eastAsia="仿宋" w:cs="仿宋"/>
          <w:bCs/>
          <w:color w:val="000000"/>
          <w:sz w:val="32"/>
          <w:szCs w:val="32"/>
        </w:rPr>
        <w:t>年重点工作完成情况。</w:t>
      </w:r>
      <w:bookmarkEnd w:id="18"/>
      <w:bookmarkEnd w:id="19"/>
    </w:p>
    <w:p>
      <w:pPr>
        <w:pStyle w:val="13"/>
        <w:widowControl/>
        <w:spacing w:before="0" w:beforeAutospacing="0" w:after="0" w:afterAutospacing="0" w:line="240" w:lineRule="atLeast"/>
        <w:ind w:left="0" w:right="0" w:firstLine="640" w:firstLineChars="200"/>
        <w:rPr>
          <w:rFonts w:hint="eastAsia" w:ascii="仿宋" w:hAnsi="仿宋" w:eastAsia="仿宋" w:cs="仿宋"/>
          <w:sz w:val="32"/>
          <w:szCs w:val="32"/>
          <w:lang w:val="en-US"/>
        </w:rPr>
      </w:pPr>
      <w:r>
        <w:rPr>
          <w:rFonts w:hint="eastAsia" w:ascii="仿宋" w:hAnsi="仿宋" w:eastAsia="仿宋" w:cs="仿宋"/>
          <w:color w:val="000000"/>
          <w:sz w:val="32"/>
          <w:szCs w:val="32"/>
          <w:lang w:val="en-US"/>
        </w:rPr>
        <w:t>1</w:t>
      </w:r>
      <w:r>
        <w:rPr>
          <w:rFonts w:hint="eastAsia" w:ascii="仿宋" w:hAnsi="仿宋" w:eastAsia="仿宋" w:cs="仿宋"/>
          <w:sz w:val="32"/>
          <w:szCs w:val="32"/>
          <w:lang w:eastAsia="zh-CN"/>
        </w:rPr>
        <w:t>、部门预算管理</w:t>
      </w:r>
    </w:p>
    <w:p>
      <w:pPr>
        <w:pStyle w:val="13"/>
        <w:widowControl/>
        <w:spacing w:before="0" w:beforeAutospacing="0" w:after="0" w:afterAutospacing="0" w:line="240" w:lineRule="atLeast"/>
        <w:ind w:left="0" w:right="0" w:firstLine="640" w:firstLineChars="200"/>
        <w:rPr>
          <w:rFonts w:hint="eastAsia" w:ascii="仿宋" w:hAnsi="仿宋" w:eastAsia="仿宋" w:cs="仿宋"/>
          <w:sz w:val="32"/>
          <w:szCs w:val="32"/>
          <w:lang w:val="en-US"/>
        </w:rPr>
      </w:pPr>
      <w:r>
        <w:rPr>
          <w:rFonts w:hint="eastAsia" w:ascii="仿宋" w:hAnsi="仿宋" w:eastAsia="仿宋" w:cs="仿宋"/>
          <w:sz w:val="32"/>
          <w:szCs w:val="32"/>
          <w:lang w:eastAsia="zh-CN"/>
        </w:rPr>
        <w:t xml:space="preserve">严格按照综合预算原则。统一编制、统一管理、统筹安排资金，将单位所有安排的各项支出纳入综合预算，确保预算全面、真实反映单位实际的收支情况，使所有收支活动纳入预算管理与监督的范围。 </w:t>
      </w:r>
    </w:p>
    <w:p>
      <w:pPr>
        <w:pStyle w:val="33"/>
        <w:widowControl/>
        <w:numPr>
          <w:ilvl w:val="0"/>
          <w:numId w:val="1"/>
        </w:numPr>
        <w:ind w:left="750" w:firstLine="0" w:firstLineChars="0"/>
        <w:jc w:val="both"/>
        <w:rPr>
          <w:rFonts w:hint="eastAsia" w:ascii="仿宋" w:hAnsi="仿宋" w:eastAsia="仿宋" w:cs="仿宋"/>
          <w:sz w:val="32"/>
          <w:szCs w:val="32"/>
          <w:lang w:val="en-US"/>
        </w:rPr>
      </w:pPr>
      <w:r>
        <w:rPr>
          <w:rFonts w:hint="eastAsia" w:ascii="仿宋" w:hAnsi="仿宋" w:eastAsia="仿宋" w:cs="仿宋"/>
          <w:sz w:val="32"/>
          <w:szCs w:val="32"/>
          <w:lang w:eastAsia="zh-CN"/>
        </w:rPr>
        <w:t>单位内控管理</w:t>
      </w:r>
    </w:p>
    <w:p>
      <w:pPr>
        <w:keepNext w:val="0"/>
        <w:keepLines w:val="0"/>
        <w:widowControl/>
        <w:suppressLineNumbers w:val="0"/>
        <w:spacing w:before="72" w:beforeAutospacing="0" w:after="0" w:afterAutospacing="0" w:line="480" w:lineRule="auto"/>
        <w:ind w:left="0" w:right="0" w:firstLine="640"/>
        <w:jc w:val="left"/>
        <w:rPr>
          <w:rFonts w:hint="eastAsia" w:ascii="仿宋" w:hAnsi="仿宋" w:eastAsia="仿宋" w:cs="仿宋"/>
          <w:sz w:val="32"/>
          <w:szCs w:val="32"/>
          <w:lang w:val="en-US"/>
        </w:rPr>
      </w:pPr>
      <w:r>
        <w:rPr>
          <w:rFonts w:hint="eastAsia" w:ascii="仿宋" w:hAnsi="仿宋" w:eastAsia="仿宋" w:cs="仿宋"/>
          <w:kern w:val="0"/>
          <w:sz w:val="32"/>
          <w:szCs w:val="32"/>
          <w:lang w:val="en-US" w:eastAsia="zh-CN" w:bidi="ar"/>
        </w:rPr>
        <w:t>在财务管理过程中逐步建立健全财务管理制度、财务核算制度、财务报销制度等，严格按照《行政单位会计制度》和《行政单位财务规则》的规定设置会计科目，建立了科学有效的会计核算方式，各项经济活动均真实、合法、准确、及时地反映在会计账目上，建立健全内部控制制度，积极配合财政部门开展预算、决算考评工作。</w:t>
      </w:r>
    </w:p>
    <w:p>
      <w:pPr>
        <w:pStyle w:val="33"/>
        <w:widowControl/>
        <w:numPr>
          <w:ilvl w:val="0"/>
          <w:numId w:val="1"/>
        </w:numPr>
        <w:ind w:left="750" w:firstLine="0" w:firstLineChars="0"/>
        <w:jc w:val="both"/>
        <w:rPr>
          <w:rFonts w:hint="eastAsia" w:ascii="仿宋" w:hAnsi="仿宋" w:eastAsia="仿宋" w:cs="仿宋"/>
          <w:sz w:val="32"/>
          <w:szCs w:val="32"/>
          <w:lang w:val="en-US"/>
        </w:rPr>
      </w:pPr>
      <w:r>
        <w:rPr>
          <w:rFonts w:hint="eastAsia" w:ascii="仿宋" w:hAnsi="仿宋" w:eastAsia="仿宋" w:cs="仿宋"/>
          <w:sz w:val="32"/>
          <w:szCs w:val="32"/>
          <w:lang w:eastAsia="zh-CN"/>
        </w:rPr>
        <w:t>资产管理</w:t>
      </w:r>
    </w:p>
    <w:p>
      <w:pPr>
        <w:pStyle w:val="33"/>
        <w:widowControl/>
        <w:ind w:left="0" w:firstLine="600"/>
        <w:jc w:val="both"/>
        <w:rPr>
          <w:rFonts w:hint="eastAsia" w:ascii="仿宋" w:hAnsi="仿宋" w:eastAsia="仿宋" w:cs="仿宋"/>
          <w:sz w:val="32"/>
          <w:szCs w:val="32"/>
          <w:lang w:val="en-US"/>
        </w:rPr>
      </w:pPr>
      <w:r>
        <w:rPr>
          <w:rFonts w:hint="eastAsia" w:ascii="仿宋" w:hAnsi="仿宋" w:eastAsia="仿宋" w:cs="仿宋"/>
          <w:sz w:val="32"/>
          <w:szCs w:val="32"/>
          <w:lang w:eastAsia="zh-CN"/>
        </w:rPr>
        <w:t xml:space="preserve">由于现在的日常工作已逐步普及办公自动化，加快了办公设备淘汰更新，这就需要对固定资产进行年年清查盘点，使固定资产清查工作经常化、常态化，更好地从源头上对单位固定资产进行监控和管理。 </w:t>
      </w:r>
    </w:p>
    <w:p>
      <w:pPr>
        <w:pStyle w:val="33"/>
        <w:widowControl/>
        <w:jc w:val="both"/>
        <w:rPr>
          <w:rFonts w:hint="eastAsia" w:ascii="仿宋" w:hAnsi="仿宋" w:eastAsia="仿宋" w:cs="仿宋"/>
          <w:sz w:val="32"/>
          <w:szCs w:val="32"/>
          <w:lang w:val="en-US"/>
        </w:rPr>
      </w:pPr>
      <w:r>
        <w:rPr>
          <w:rFonts w:hint="eastAsia" w:ascii="仿宋" w:hAnsi="仿宋" w:eastAsia="仿宋" w:cs="仿宋"/>
          <w:sz w:val="32"/>
          <w:szCs w:val="32"/>
          <w:lang w:val="en-US"/>
        </w:rPr>
        <w:t>4</w:t>
      </w:r>
      <w:r>
        <w:rPr>
          <w:rFonts w:hint="eastAsia" w:ascii="仿宋" w:hAnsi="仿宋" w:eastAsia="仿宋" w:cs="仿宋"/>
          <w:sz w:val="32"/>
          <w:szCs w:val="32"/>
          <w:lang w:eastAsia="zh-CN"/>
        </w:rPr>
        <w:t>、绩效管理</w:t>
      </w:r>
    </w:p>
    <w:p>
      <w:pPr>
        <w:keepNext w:val="0"/>
        <w:keepLines w:val="0"/>
        <w:widowControl/>
        <w:suppressLineNumbers w:val="0"/>
        <w:spacing w:before="0" w:beforeAutospacing="0" w:after="0" w:afterAutospacing="0"/>
        <w:ind w:left="420" w:leftChars="200" w:right="0"/>
        <w:jc w:val="left"/>
        <w:rPr>
          <w:rFonts w:hint="eastAsia" w:ascii="仿宋" w:hAnsi="仿宋" w:eastAsia="仿宋" w:cs="仿宋"/>
          <w:sz w:val="32"/>
          <w:szCs w:val="32"/>
          <w:lang w:val="en-US"/>
        </w:rPr>
      </w:pPr>
      <w:r>
        <w:rPr>
          <w:rFonts w:hint="eastAsia" w:ascii="仿宋" w:hAnsi="仿宋" w:eastAsia="仿宋" w:cs="仿宋"/>
          <w:kern w:val="0"/>
          <w:sz w:val="32"/>
          <w:szCs w:val="32"/>
          <w:lang w:val="en-US" w:eastAsia="zh-CN" w:bidi="ar"/>
        </w:rPr>
        <w:t xml:space="preserve">   无</w:t>
      </w:r>
    </w:p>
    <w:p>
      <w:pPr>
        <w:pStyle w:val="33"/>
        <w:widowControl/>
        <w:ind w:left="0" w:firstLine="600"/>
        <w:jc w:val="both"/>
        <w:rPr>
          <w:rFonts w:hint="eastAsia" w:ascii="仿宋" w:hAnsi="仿宋" w:eastAsia="仿宋" w:cs="仿宋"/>
          <w:sz w:val="32"/>
          <w:szCs w:val="32"/>
          <w:lang w:val="en-US"/>
        </w:rPr>
      </w:pPr>
      <w:r>
        <w:rPr>
          <w:rFonts w:hint="eastAsia" w:ascii="仿宋" w:hAnsi="仿宋" w:eastAsia="仿宋" w:cs="仿宋"/>
          <w:sz w:val="32"/>
          <w:szCs w:val="32"/>
          <w:lang w:val="en-US"/>
        </w:rPr>
        <w:t>5</w:t>
      </w:r>
      <w:r>
        <w:rPr>
          <w:rFonts w:hint="eastAsia" w:ascii="仿宋" w:hAnsi="仿宋" w:eastAsia="仿宋" w:cs="仿宋"/>
          <w:sz w:val="32"/>
          <w:szCs w:val="32"/>
          <w:lang w:eastAsia="zh-CN"/>
        </w:rPr>
        <w:t>、财务管理的其他措施和成效</w:t>
      </w:r>
    </w:p>
    <w:p>
      <w:pPr>
        <w:keepNext w:val="0"/>
        <w:keepLines w:val="0"/>
        <w:widowControl/>
        <w:suppressLineNumbers w:val="0"/>
        <w:spacing w:before="0" w:beforeAutospacing="0" w:after="0" w:afterAutospacing="0"/>
        <w:ind w:left="0" w:right="0"/>
        <w:jc w:val="left"/>
        <w:rPr>
          <w:rFonts w:hint="eastAsia" w:ascii="仿宋" w:hAnsi="仿宋" w:eastAsia="仿宋" w:cs="仿宋"/>
          <w:bCs/>
          <w:color w:val="000000"/>
          <w:sz w:val="32"/>
          <w:szCs w:val="32"/>
        </w:rPr>
      </w:pPr>
      <w:r>
        <w:rPr>
          <w:rFonts w:hint="eastAsia" w:ascii="仿宋" w:hAnsi="仿宋" w:eastAsia="仿宋" w:cs="仿宋"/>
          <w:kern w:val="0"/>
          <w:sz w:val="32"/>
          <w:szCs w:val="32"/>
          <w:lang w:val="en-US" w:eastAsia="zh-CN" w:bidi="ar"/>
        </w:rPr>
        <w:t>在做好和出纳的对账工作的基础上，认真完成了定期与银行、财政对应股室的对账工作，及时了解掌握单位资金使用情况。一方面，及时编制财务报表，如月报、年报、部门预算报表、决算报表等，保证了财务数据的准确性。另一方面，加强与财政的沟通，圆满完成各项定期和不定期报表工作。</w:t>
      </w:r>
    </w:p>
    <w:p>
      <w:pPr>
        <w:pStyle w:val="4"/>
        <w:rPr>
          <w:rStyle w:val="27"/>
          <w:rFonts w:hint="eastAsia" w:ascii="仿宋" w:hAnsi="仿宋" w:eastAsia="仿宋" w:cs="仿宋"/>
          <w:b w:val="0"/>
          <w:bCs w:val="0"/>
        </w:rPr>
      </w:pPr>
      <w:bookmarkStart w:id="20" w:name="_Toc15396601"/>
      <w:bookmarkStart w:id="21" w:name="_Toc15377200"/>
      <w:r>
        <w:rPr>
          <w:rFonts w:hint="eastAsia" w:ascii="仿宋" w:hAnsi="仿宋" w:eastAsia="仿宋" w:cs="仿宋"/>
          <w:b w:val="0"/>
          <w:color w:val="000000"/>
        </w:rPr>
        <w:t>二、机</w:t>
      </w:r>
      <w:r>
        <w:rPr>
          <w:rStyle w:val="27"/>
          <w:rFonts w:hint="eastAsia" w:ascii="仿宋" w:hAnsi="仿宋" w:eastAsia="仿宋" w:cs="仿宋"/>
          <w:b w:val="0"/>
          <w:bCs w:val="0"/>
        </w:rPr>
        <w:t>构设置</w:t>
      </w:r>
      <w:bookmarkEnd w:id="20"/>
      <w:bookmarkEnd w:id="21"/>
    </w:p>
    <w:p>
      <w:pPr>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支付中心</w:t>
      </w:r>
      <w:r>
        <w:rPr>
          <w:rFonts w:hint="eastAsia" w:ascii="仿宋" w:hAnsi="仿宋" w:eastAsia="仿宋" w:cs="仿宋"/>
          <w:sz w:val="32"/>
          <w:szCs w:val="32"/>
        </w:rPr>
        <w:t>下属二级单位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个，其中行政单位</w:t>
      </w:r>
      <w:r>
        <w:rPr>
          <w:rFonts w:hint="eastAsia" w:ascii="仿宋" w:hAnsi="仿宋" w:eastAsia="仿宋" w:cs="仿宋"/>
          <w:sz w:val="32"/>
          <w:szCs w:val="32"/>
          <w:lang w:val="en-US" w:eastAsia="zh-CN"/>
        </w:rPr>
        <w:t>0</w:t>
      </w:r>
      <w:r>
        <w:rPr>
          <w:rFonts w:hint="eastAsia" w:ascii="仿宋" w:hAnsi="仿宋" w:eastAsia="仿宋" w:cs="仿宋"/>
          <w:sz w:val="32"/>
          <w:szCs w:val="32"/>
        </w:rPr>
        <w:t>个，参照公务员法管理的事业单位</w:t>
      </w:r>
      <w:r>
        <w:rPr>
          <w:rFonts w:hint="eastAsia" w:ascii="仿宋" w:hAnsi="仿宋" w:eastAsia="仿宋" w:cs="仿宋"/>
          <w:bCs/>
          <w:sz w:val="32"/>
          <w:szCs w:val="32"/>
          <w:lang w:val="en-US" w:eastAsia="zh-CN"/>
        </w:rPr>
        <w:t>0</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w:t>
      </w:r>
    </w:p>
    <w:p>
      <w:pPr>
        <w:pStyle w:val="6"/>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机构人员情况：支付中心属财政局二级预算单位。独立编制机构数1个，独立核算机构数1个。支付中心参公编制22名。20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年末财政供养人员</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人，在职人员</w:t>
      </w:r>
      <w:r>
        <w:rPr>
          <w:rFonts w:hint="eastAsia" w:ascii="仿宋" w:hAnsi="仿宋" w:eastAsia="仿宋" w:cs="仿宋"/>
          <w:color w:val="000000"/>
          <w:sz w:val="32"/>
          <w:szCs w:val="32"/>
          <w:lang w:val="en-US" w:eastAsia="zh-CN"/>
        </w:rPr>
        <w:t>18人</w:t>
      </w:r>
      <w:r>
        <w:rPr>
          <w:rFonts w:hint="eastAsia" w:ascii="仿宋" w:hAnsi="仿宋" w:eastAsia="仿宋" w:cs="仿宋"/>
          <w:color w:val="000000"/>
          <w:sz w:val="32"/>
          <w:szCs w:val="32"/>
        </w:rPr>
        <w:t>。</w:t>
      </w:r>
    </w:p>
    <w:p>
      <w:pPr>
        <w:pStyle w:val="6"/>
        <w:adjustRightInd w:val="0"/>
        <w:snapToGrid w:val="0"/>
        <w:spacing w:line="600" w:lineRule="exact"/>
        <w:ind w:firstLine="672" w:firstLineChars="210"/>
        <w:rPr>
          <w:rFonts w:hint="eastAsia" w:ascii="仿宋" w:hAnsi="仿宋" w:eastAsia="仿宋" w:cs="仿宋"/>
          <w:color w:val="000000"/>
          <w:sz w:val="32"/>
          <w:szCs w:val="32"/>
        </w:rPr>
      </w:pPr>
    </w:p>
    <w:p>
      <w:pPr>
        <w:widowControl/>
        <w:jc w:val="left"/>
        <w:rPr>
          <w:rFonts w:hint="eastAsia" w:ascii="仿宋" w:hAnsi="仿宋" w:eastAsia="仿宋" w:cs="仿宋"/>
          <w:color w:val="000000"/>
          <w:kern w:val="0"/>
          <w:sz w:val="32"/>
          <w:szCs w:val="32"/>
        </w:rPr>
      </w:pPr>
    </w:p>
    <w:p>
      <w:pPr>
        <w:pStyle w:val="3"/>
        <w:ind w:right="440"/>
        <w:jc w:val="right"/>
        <w:rPr>
          <w:rStyle w:val="26"/>
          <w:rFonts w:hint="eastAsia" w:ascii="仿宋" w:hAnsi="仿宋" w:eastAsia="仿宋" w:cs="仿宋"/>
          <w:b w:val="0"/>
          <w:bCs w:val="0"/>
        </w:rPr>
      </w:pPr>
      <w:bookmarkStart w:id="22" w:name="_Toc15396602"/>
      <w:bookmarkStart w:id="23" w:name="_Toc15377204"/>
      <w:r>
        <w:rPr>
          <w:rFonts w:hint="eastAsia" w:ascii="仿宋" w:hAnsi="仿宋" w:eastAsia="仿宋" w:cs="仿宋"/>
          <w:b w:val="0"/>
          <w:color w:val="000000"/>
        </w:rPr>
        <w:t>第二部分</w:t>
      </w:r>
      <w:r>
        <w:rPr>
          <w:rFonts w:hint="eastAsia" w:ascii="仿宋" w:hAnsi="仿宋" w:eastAsia="仿宋" w:cs="仿宋"/>
          <w:color w:val="000000"/>
        </w:rPr>
        <w:t xml:space="preserve"> </w:t>
      </w:r>
      <w:r>
        <w:rPr>
          <w:rStyle w:val="26"/>
          <w:rFonts w:hint="eastAsia" w:ascii="仿宋" w:hAnsi="仿宋" w:eastAsia="仿宋" w:cs="仿宋"/>
          <w:b w:val="0"/>
          <w:bCs w:val="0"/>
        </w:rPr>
        <w:t>20</w:t>
      </w:r>
      <w:r>
        <w:rPr>
          <w:rStyle w:val="26"/>
          <w:rFonts w:hint="eastAsia" w:ascii="仿宋" w:hAnsi="仿宋" w:eastAsia="仿宋" w:cs="仿宋"/>
          <w:b w:val="0"/>
          <w:bCs w:val="0"/>
          <w:lang w:val="en-US" w:eastAsia="zh-CN"/>
        </w:rPr>
        <w:t>20</w:t>
      </w:r>
      <w:r>
        <w:rPr>
          <w:rStyle w:val="26"/>
          <w:rFonts w:hint="eastAsia" w:ascii="仿宋" w:hAnsi="仿宋" w:eastAsia="仿宋" w:cs="仿宋"/>
          <w:b w:val="0"/>
          <w:bCs w:val="0"/>
        </w:rPr>
        <w:t>年度部门决算情况说明</w:t>
      </w:r>
      <w:bookmarkEnd w:id="22"/>
      <w:bookmarkEnd w:id="23"/>
    </w:p>
    <w:p>
      <w:pPr>
        <w:rPr>
          <w:rFonts w:hint="eastAsia" w:ascii="仿宋" w:hAnsi="仿宋" w:eastAsia="仿宋" w:cs="仿宋"/>
        </w:rPr>
      </w:pPr>
    </w:p>
    <w:p>
      <w:pPr>
        <w:pStyle w:val="25"/>
        <w:numPr>
          <w:ilvl w:val="0"/>
          <w:numId w:val="2"/>
        </w:numPr>
        <w:spacing w:line="600" w:lineRule="exact"/>
        <w:ind w:firstLineChars="0"/>
        <w:outlineLvl w:val="1"/>
        <w:rPr>
          <w:rStyle w:val="27"/>
          <w:rFonts w:hint="eastAsia" w:ascii="仿宋" w:hAnsi="仿宋" w:eastAsia="仿宋" w:cs="仿宋"/>
          <w:b w:val="0"/>
        </w:rPr>
      </w:pPr>
      <w:bookmarkStart w:id="24" w:name="_Toc15377205"/>
      <w:bookmarkStart w:id="25" w:name="_Toc15396603"/>
      <w:r>
        <w:rPr>
          <w:rFonts w:hint="eastAsia" w:ascii="仿宋" w:hAnsi="仿宋" w:eastAsia="仿宋" w:cs="仿宋"/>
          <w:color w:val="000000"/>
          <w:sz w:val="32"/>
          <w:szCs w:val="32"/>
        </w:rPr>
        <w:t>收</w:t>
      </w:r>
      <w:r>
        <w:rPr>
          <w:rStyle w:val="27"/>
          <w:rFonts w:hint="eastAsia" w:ascii="仿宋" w:hAnsi="仿宋" w:eastAsia="仿宋" w:cs="仿宋"/>
          <w:b w:val="0"/>
        </w:rPr>
        <w:t>入支出决算总体情况说明</w:t>
      </w:r>
      <w:bookmarkEnd w:id="24"/>
      <w:bookmarkEnd w:id="25"/>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themeColor="text1"/>
          <w:sz w:val="32"/>
          <w:szCs w:val="32"/>
          <w:highlight w:val="none"/>
        </w:rPr>
        <w:t>20</w:t>
      </w:r>
      <w:r>
        <w:rPr>
          <w:rFonts w:hint="eastAsia" w:ascii="仿宋" w:hAnsi="仿宋" w:eastAsia="仿宋" w:cs="仿宋"/>
          <w:color w:val="000000" w:themeColor="text1"/>
          <w:sz w:val="32"/>
          <w:szCs w:val="32"/>
          <w:highlight w:val="none"/>
          <w:lang w:val="en-US" w:eastAsia="zh-CN"/>
        </w:rPr>
        <w:t>20</w:t>
      </w:r>
      <w:r>
        <w:rPr>
          <w:rFonts w:hint="eastAsia" w:ascii="仿宋" w:hAnsi="仿宋" w:eastAsia="仿宋" w:cs="仿宋"/>
          <w:color w:val="000000" w:themeColor="text1"/>
          <w:sz w:val="32"/>
          <w:szCs w:val="32"/>
          <w:highlight w:val="none"/>
        </w:rPr>
        <w:t>年度收</w:t>
      </w:r>
      <w:r>
        <w:rPr>
          <w:rFonts w:hint="eastAsia" w:ascii="仿宋" w:hAnsi="仿宋" w:eastAsia="仿宋" w:cs="仿宋"/>
          <w:color w:val="000000" w:themeColor="text1"/>
          <w:sz w:val="32"/>
          <w:szCs w:val="32"/>
          <w:highlight w:val="none"/>
          <w:lang w:val="en-US" w:eastAsia="zh-CN"/>
        </w:rPr>
        <w:t>入总计</w:t>
      </w:r>
      <w:r>
        <w:rPr>
          <w:rFonts w:hint="eastAsia" w:ascii="仿宋" w:hAnsi="仿宋" w:eastAsia="仿宋" w:cs="仿宋"/>
          <w:color w:val="000000"/>
          <w:sz w:val="32"/>
          <w:szCs w:val="32"/>
          <w:lang w:val="en-US" w:eastAsia="zh-CN"/>
        </w:rPr>
        <w:t>329.13</w:t>
      </w:r>
      <w:r>
        <w:rPr>
          <w:rFonts w:hint="eastAsia" w:ascii="仿宋" w:hAnsi="仿宋" w:eastAsia="仿宋" w:cs="仿宋"/>
          <w:color w:val="000000"/>
          <w:sz w:val="32"/>
          <w:szCs w:val="32"/>
        </w:rPr>
        <w:t>万元</w:t>
      </w:r>
      <w:r>
        <w:rPr>
          <w:rFonts w:hint="eastAsia" w:ascii="仿宋" w:hAnsi="仿宋" w:eastAsia="仿宋" w:cs="仿宋"/>
          <w:color w:val="000000" w:themeColor="text1"/>
          <w:sz w:val="32"/>
          <w:szCs w:val="32"/>
          <w:highlight w:val="none"/>
        </w:rPr>
        <w:t>、支</w:t>
      </w:r>
      <w:r>
        <w:rPr>
          <w:rFonts w:hint="eastAsia" w:ascii="仿宋" w:hAnsi="仿宋" w:eastAsia="仿宋" w:cs="仿宋"/>
          <w:color w:val="000000" w:themeColor="text1"/>
          <w:sz w:val="32"/>
          <w:szCs w:val="32"/>
          <w:highlight w:val="none"/>
          <w:lang w:val="en-US" w:eastAsia="zh-CN"/>
        </w:rPr>
        <w:t>出</w:t>
      </w:r>
      <w:r>
        <w:rPr>
          <w:rFonts w:hint="eastAsia" w:ascii="仿宋" w:hAnsi="仿宋" w:eastAsia="仿宋" w:cs="仿宋"/>
          <w:color w:val="000000" w:themeColor="text1"/>
          <w:sz w:val="32"/>
          <w:szCs w:val="32"/>
          <w:highlight w:val="none"/>
        </w:rPr>
        <w:t>总计</w:t>
      </w:r>
      <w:r>
        <w:rPr>
          <w:rFonts w:hint="eastAsia" w:ascii="仿宋" w:hAnsi="仿宋" w:eastAsia="仿宋" w:cs="仿宋"/>
          <w:color w:val="000000"/>
          <w:sz w:val="32"/>
          <w:szCs w:val="32"/>
          <w:highlight w:val="none"/>
          <w:lang w:val="en-US" w:eastAsia="zh-CN"/>
        </w:rPr>
        <w:t>329.13</w:t>
      </w:r>
      <w:r>
        <w:rPr>
          <w:rFonts w:hint="eastAsia" w:ascii="仿宋" w:hAnsi="仿宋" w:eastAsia="仿宋" w:cs="仿宋"/>
          <w:color w:val="000000" w:themeColor="text1"/>
          <w:sz w:val="32"/>
          <w:szCs w:val="32"/>
          <w:highlight w:val="none"/>
        </w:rPr>
        <w:t>万元。与20</w:t>
      </w:r>
      <w:r>
        <w:rPr>
          <w:rFonts w:hint="eastAsia" w:ascii="仿宋" w:hAnsi="仿宋" w:eastAsia="仿宋" w:cs="仿宋"/>
          <w:color w:val="000000" w:themeColor="text1"/>
          <w:sz w:val="32"/>
          <w:szCs w:val="32"/>
          <w:highlight w:val="none"/>
          <w:lang w:val="en-US" w:eastAsia="zh-CN"/>
        </w:rPr>
        <w:t>19</w:t>
      </w:r>
      <w:r>
        <w:rPr>
          <w:rFonts w:hint="eastAsia" w:ascii="仿宋" w:hAnsi="仿宋" w:eastAsia="仿宋" w:cs="仿宋"/>
          <w:color w:val="000000" w:themeColor="text1"/>
          <w:sz w:val="32"/>
          <w:szCs w:val="32"/>
          <w:highlight w:val="none"/>
        </w:rPr>
        <w:t>年</w:t>
      </w:r>
      <w:r>
        <w:rPr>
          <w:rFonts w:hint="eastAsia" w:ascii="仿宋" w:hAnsi="仿宋" w:eastAsia="仿宋" w:cs="仿宋"/>
          <w:color w:val="000000" w:themeColor="text1"/>
          <w:sz w:val="32"/>
          <w:szCs w:val="32"/>
          <w:highlight w:val="none"/>
          <w:lang w:val="en-US" w:eastAsia="zh-CN"/>
        </w:rPr>
        <w:t>351.26万元</w:t>
      </w:r>
      <w:r>
        <w:rPr>
          <w:rFonts w:hint="eastAsia" w:ascii="仿宋" w:hAnsi="仿宋" w:eastAsia="仿宋" w:cs="仿宋"/>
          <w:color w:val="000000" w:themeColor="text1"/>
          <w:sz w:val="32"/>
          <w:szCs w:val="32"/>
          <w:highlight w:val="none"/>
        </w:rPr>
        <w:t>相比，收</w:t>
      </w:r>
      <w:r>
        <w:rPr>
          <w:rFonts w:hint="eastAsia" w:ascii="仿宋" w:hAnsi="仿宋" w:eastAsia="仿宋" w:cs="仿宋"/>
          <w:color w:val="000000" w:themeColor="text1"/>
          <w:sz w:val="32"/>
          <w:szCs w:val="32"/>
          <w:highlight w:val="none"/>
          <w:lang w:val="en-US" w:eastAsia="zh-CN"/>
        </w:rPr>
        <w:t>入总计减少22.13万元，减少6.3</w:t>
      </w:r>
      <w:r>
        <w:rPr>
          <w:rFonts w:hint="eastAsia" w:ascii="仿宋" w:hAnsi="仿宋" w:eastAsia="仿宋" w:cs="仿宋"/>
          <w:color w:val="000000" w:themeColor="text1"/>
          <w:sz w:val="32"/>
          <w:szCs w:val="32"/>
          <w:highlight w:val="none"/>
        </w:rPr>
        <w:t>%。支</w:t>
      </w:r>
      <w:r>
        <w:rPr>
          <w:rFonts w:hint="eastAsia" w:ascii="仿宋" w:hAnsi="仿宋" w:eastAsia="仿宋" w:cs="仿宋"/>
          <w:color w:val="000000" w:themeColor="text1"/>
          <w:sz w:val="32"/>
          <w:szCs w:val="32"/>
          <w:highlight w:val="none"/>
          <w:lang w:val="en-US" w:eastAsia="zh-CN"/>
        </w:rPr>
        <w:t>出</w:t>
      </w:r>
      <w:r>
        <w:rPr>
          <w:rFonts w:hint="eastAsia" w:ascii="仿宋" w:hAnsi="仿宋" w:eastAsia="仿宋" w:cs="仿宋"/>
          <w:color w:val="000000" w:themeColor="text1"/>
          <w:sz w:val="32"/>
          <w:szCs w:val="32"/>
          <w:highlight w:val="none"/>
        </w:rPr>
        <w:t>总计</w:t>
      </w:r>
      <w:r>
        <w:rPr>
          <w:rFonts w:hint="eastAsia" w:ascii="仿宋" w:hAnsi="仿宋" w:eastAsia="仿宋" w:cs="仿宋"/>
          <w:color w:val="000000" w:themeColor="text1"/>
          <w:sz w:val="32"/>
          <w:szCs w:val="32"/>
          <w:highlight w:val="none"/>
          <w:lang w:val="en-US" w:eastAsia="zh-CN"/>
        </w:rPr>
        <w:t>减少47.47</w:t>
      </w:r>
      <w:r>
        <w:rPr>
          <w:rFonts w:hint="eastAsia" w:ascii="仿宋" w:hAnsi="仿宋" w:eastAsia="仿宋" w:cs="仿宋"/>
          <w:color w:val="000000" w:themeColor="text1"/>
          <w:sz w:val="32"/>
          <w:szCs w:val="32"/>
          <w:highlight w:val="none"/>
        </w:rPr>
        <w:t>万元，</w:t>
      </w:r>
      <w:r>
        <w:rPr>
          <w:rFonts w:hint="eastAsia" w:ascii="仿宋" w:hAnsi="仿宋" w:eastAsia="仿宋" w:cs="仿宋"/>
          <w:color w:val="000000" w:themeColor="text1"/>
          <w:sz w:val="32"/>
          <w:szCs w:val="32"/>
          <w:highlight w:val="none"/>
          <w:lang w:val="en-US" w:eastAsia="zh-CN"/>
        </w:rPr>
        <w:t>减少12.61</w:t>
      </w:r>
      <w:r>
        <w:rPr>
          <w:rFonts w:hint="eastAsia" w:ascii="仿宋" w:hAnsi="仿宋" w:eastAsia="仿宋" w:cs="仿宋"/>
          <w:color w:val="000000" w:themeColor="text1"/>
          <w:sz w:val="32"/>
          <w:szCs w:val="32"/>
          <w:highlight w:val="none"/>
        </w:rPr>
        <w:t>%。主要变动原因是</w:t>
      </w:r>
      <w:r>
        <w:rPr>
          <w:rFonts w:hint="eastAsia" w:ascii="仿宋" w:hAnsi="仿宋" w:eastAsia="仿宋" w:cs="仿宋"/>
          <w:color w:val="000000" w:themeColor="text1"/>
          <w:sz w:val="32"/>
          <w:szCs w:val="32"/>
          <w:highlight w:val="none"/>
          <w:lang w:val="en-US" w:eastAsia="zh-CN"/>
        </w:rPr>
        <w:t>人员调动等经费减少。</w:t>
      </w:r>
    </w:p>
    <w:p>
      <w:pPr>
        <w:pStyle w:val="25"/>
        <w:numPr>
          <w:ilvl w:val="0"/>
          <w:numId w:val="2"/>
        </w:numPr>
        <w:spacing w:line="600" w:lineRule="exact"/>
        <w:ind w:firstLineChars="0"/>
        <w:outlineLvl w:val="1"/>
        <w:rPr>
          <w:rStyle w:val="27"/>
          <w:rFonts w:hint="eastAsia" w:ascii="仿宋" w:hAnsi="仿宋" w:eastAsia="仿宋" w:cs="仿宋"/>
          <w:b w:val="0"/>
        </w:rPr>
      </w:pPr>
      <w:bookmarkStart w:id="26" w:name="_Toc15396604"/>
      <w:bookmarkStart w:id="27" w:name="_Toc15377206"/>
      <w:r>
        <w:rPr>
          <w:rFonts w:hint="eastAsia" w:ascii="仿宋" w:hAnsi="仿宋" w:eastAsia="仿宋" w:cs="仿宋"/>
          <w:color w:val="000000"/>
          <w:sz w:val="32"/>
          <w:szCs w:val="32"/>
        </w:rPr>
        <w:t>收</w:t>
      </w:r>
      <w:r>
        <w:rPr>
          <w:rStyle w:val="27"/>
          <w:rFonts w:hint="eastAsia" w:ascii="仿宋" w:hAnsi="仿宋" w:eastAsia="仿宋" w:cs="仿宋"/>
          <w:b w:val="0"/>
        </w:rPr>
        <w:t>入决算情况说明</w:t>
      </w:r>
      <w:bookmarkEnd w:id="26"/>
      <w:bookmarkEnd w:id="27"/>
    </w:p>
    <w:p>
      <w:pPr>
        <w:spacing w:line="600" w:lineRule="exact"/>
        <w:ind w:firstLine="640" w:firstLineChars="200"/>
        <w:outlineLvl w:val="1"/>
        <w:rPr>
          <w:rFonts w:hint="eastAsia" w:ascii="仿宋" w:hAnsi="仿宋" w:eastAsia="仿宋" w:cs="仿宋"/>
          <w:color w:val="FF0000"/>
          <w:sz w:val="32"/>
          <w:szCs w:val="32"/>
        </w:rPr>
      </w:pP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val="en-US" w:eastAsia="zh-CN"/>
        </w:rPr>
        <w:t>329.13</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329.13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r>
        <w:rPr>
          <w:rFonts w:hint="eastAsia" w:ascii="仿宋" w:hAnsi="仿宋" w:eastAsia="仿宋" w:cs="仿宋"/>
          <w:color w:val="000000" w:themeColor="text1"/>
          <w:sz w:val="32"/>
          <w:szCs w:val="32"/>
        </w:rPr>
        <w:t>上级补助收入</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%；事业收入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%；经营收入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%；附属单位上缴收入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%；其他收入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p>
    <w:p>
      <w:pPr>
        <w:pStyle w:val="25"/>
        <w:numPr>
          <w:ilvl w:val="0"/>
          <w:numId w:val="2"/>
        </w:numPr>
        <w:spacing w:line="600" w:lineRule="exact"/>
        <w:ind w:firstLineChars="0"/>
        <w:outlineLvl w:val="1"/>
        <w:rPr>
          <w:rStyle w:val="27"/>
          <w:rFonts w:hint="eastAsia" w:ascii="仿宋" w:hAnsi="仿宋" w:eastAsia="仿宋" w:cs="仿宋"/>
          <w:b w:val="0"/>
        </w:rPr>
      </w:pPr>
      <w:bookmarkStart w:id="28" w:name="_Toc15377207"/>
      <w:bookmarkStart w:id="29" w:name="_Toc15396605"/>
      <w:r>
        <w:rPr>
          <w:rFonts w:hint="eastAsia" w:ascii="仿宋" w:hAnsi="仿宋" w:eastAsia="仿宋" w:cs="仿宋"/>
          <w:color w:val="000000"/>
          <w:sz w:val="32"/>
          <w:szCs w:val="32"/>
        </w:rPr>
        <w:t>支</w:t>
      </w:r>
      <w:r>
        <w:rPr>
          <w:rStyle w:val="27"/>
          <w:rFonts w:hint="eastAsia" w:ascii="仿宋" w:hAnsi="仿宋" w:eastAsia="仿宋" w:cs="仿宋"/>
          <w:b w:val="0"/>
        </w:rPr>
        <w:t>出决算情况说明</w:t>
      </w:r>
      <w:bookmarkEnd w:id="28"/>
      <w:bookmarkEnd w:id="29"/>
    </w:p>
    <w:p>
      <w:pPr>
        <w:spacing w:line="600" w:lineRule="exact"/>
        <w:ind w:firstLine="640" w:firstLineChars="200"/>
        <w:outlineLvl w:val="1"/>
        <w:rPr>
          <w:rFonts w:hint="eastAsia" w:ascii="仿宋" w:hAnsi="仿宋" w:eastAsia="仿宋" w:cs="仿宋"/>
          <w:color w:val="FF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年本年支出合计</w:t>
      </w:r>
      <w:r>
        <w:rPr>
          <w:rFonts w:hint="eastAsia" w:ascii="仿宋" w:hAnsi="仿宋" w:eastAsia="仿宋" w:cs="仿宋"/>
          <w:color w:val="000000"/>
          <w:sz w:val="32"/>
          <w:szCs w:val="32"/>
          <w:lang w:val="en-US" w:eastAsia="zh-CN"/>
        </w:rPr>
        <w:t>329.13</w:t>
      </w:r>
      <w:r>
        <w:rPr>
          <w:rFonts w:hint="eastAsia" w:ascii="仿宋" w:hAnsi="仿宋" w:eastAsia="仿宋" w:cs="仿宋"/>
          <w:color w:val="000000"/>
          <w:sz w:val="32"/>
          <w:szCs w:val="32"/>
        </w:rPr>
        <w:t>万元；上缴上级支出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%；经营支出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%；对附属单位补助支出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p>
    <w:p>
      <w:pPr>
        <w:spacing w:line="600" w:lineRule="exact"/>
        <w:ind w:firstLine="640" w:firstLineChars="200"/>
        <w:outlineLvl w:val="1"/>
        <w:rPr>
          <w:rStyle w:val="27"/>
          <w:rFonts w:hint="eastAsia" w:ascii="仿宋" w:hAnsi="仿宋" w:eastAsia="仿宋" w:cs="仿宋"/>
          <w:b w:val="0"/>
        </w:rPr>
      </w:pPr>
      <w:bookmarkStart w:id="30" w:name="_Toc15396606"/>
      <w:bookmarkStart w:id="31" w:name="_Toc15377208"/>
      <w:r>
        <w:rPr>
          <w:rFonts w:hint="eastAsia" w:ascii="仿宋" w:hAnsi="仿宋" w:eastAsia="仿宋" w:cs="仿宋"/>
          <w:color w:val="000000"/>
          <w:sz w:val="32"/>
          <w:szCs w:val="32"/>
        </w:rPr>
        <w:t>四、财</w:t>
      </w:r>
      <w:r>
        <w:rPr>
          <w:rStyle w:val="27"/>
          <w:rFonts w:hint="eastAsia" w:ascii="仿宋" w:hAnsi="仿宋" w:eastAsia="仿宋" w:cs="仿宋"/>
          <w:b w:val="0"/>
        </w:rPr>
        <w:t>政拨款收入支出决算总体情况说明</w:t>
      </w:r>
      <w:bookmarkEnd w:id="30"/>
      <w:bookmarkEnd w:id="31"/>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themeColor="text1"/>
          <w:sz w:val="32"/>
          <w:szCs w:val="32"/>
          <w:highlight w:val="none"/>
          <w:lang w:val="en-US" w:eastAsia="zh-CN"/>
        </w:rPr>
        <w:t>总计</w:t>
      </w:r>
      <w:r>
        <w:rPr>
          <w:rFonts w:hint="eastAsia" w:ascii="仿宋" w:hAnsi="仿宋" w:eastAsia="仿宋" w:cs="仿宋"/>
          <w:color w:val="000000"/>
          <w:sz w:val="32"/>
          <w:szCs w:val="32"/>
          <w:highlight w:val="none"/>
          <w:lang w:val="en-US" w:eastAsia="zh-CN"/>
        </w:rPr>
        <w:t>329.13</w:t>
      </w:r>
      <w:r>
        <w:rPr>
          <w:rFonts w:hint="eastAsia" w:ascii="仿宋" w:hAnsi="仿宋" w:eastAsia="仿宋" w:cs="仿宋"/>
          <w:color w:val="000000" w:themeColor="text1"/>
          <w:sz w:val="32"/>
          <w:szCs w:val="32"/>
          <w:highlight w:val="none"/>
          <w:lang w:val="en-US" w:eastAsia="zh-CN"/>
        </w:rPr>
        <w:t>万元</w:t>
      </w:r>
      <w:r>
        <w:rPr>
          <w:rFonts w:hint="eastAsia" w:ascii="仿宋" w:hAnsi="仿宋" w:eastAsia="仿宋" w:cs="仿宋"/>
          <w:color w:val="000000" w:themeColor="text1"/>
          <w:sz w:val="32"/>
          <w:szCs w:val="32"/>
          <w:highlight w:val="none"/>
        </w:rPr>
        <w:t>、支</w:t>
      </w:r>
      <w:r>
        <w:rPr>
          <w:rFonts w:hint="eastAsia" w:ascii="仿宋" w:hAnsi="仿宋" w:eastAsia="仿宋" w:cs="仿宋"/>
          <w:color w:val="000000" w:themeColor="text1"/>
          <w:sz w:val="32"/>
          <w:szCs w:val="32"/>
          <w:highlight w:val="none"/>
          <w:lang w:val="en-US" w:eastAsia="zh-CN"/>
        </w:rPr>
        <w:t>出</w:t>
      </w:r>
      <w:r>
        <w:rPr>
          <w:rFonts w:hint="eastAsia" w:ascii="仿宋" w:hAnsi="仿宋" w:eastAsia="仿宋" w:cs="仿宋"/>
          <w:color w:val="000000" w:themeColor="text1"/>
          <w:sz w:val="32"/>
          <w:szCs w:val="32"/>
          <w:highlight w:val="none"/>
        </w:rPr>
        <w:t>总计</w:t>
      </w:r>
      <w:r>
        <w:rPr>
          <w:rFonts w:hint="eastAsia" w:ascii="仿宋" w:hAnsi="仿宋" w:eastAsia="仿宋" w:cs="仿宋"/>
          <w:color w:val="000000"/>
          <w:sz w:val="32"/>
          <w:szCs w:val="32"/>
          <w:highlight w:val="none"/>
          <w:lang w:val="en-US" w:eastAsia="zh-CN"/>
        </w:rPr>
        <w:t>329.13</w:t>
      </w:r>
      <w:r>
        <w:rPr>
          <w:rFonts w:hint="eastAsia" w:ascii="仿宋" w:hAnsi="仿宋" w:eastAsia="仿宋" w:cs="仿宋"/>
          <w:color w:val="000000" w:themeColor="text1"/>
          <w:sz w:val="32"/>
          <w:szCs w:val="32"/>
          <w:highlight w:val="none"/>
        </w:rPr>
        <w:t>万元。与</w:t>
      </w:r>
      <w:r>
        <w:rPr>
          <w:rFonts w:hint="eastAsia" w:ascii="仿宋" w:hAnsi="仿宋" w:eastAsia="仿宋" w:cs="仿宋"/>
          <w:color w:val="000000" w:themeColor="text1"/>
          <w:sz w:val="32"/>
          <w:szCs w:val="32"/>
          <w:highlight w:val="none"/>
          <w:lang w:val="en-US" w:eastAsia="zh-CN"/>
        </w:rPr>
        <w:t>2019</w:t>
      </w:r>
      <w:r>
        <w:rPr>
          <w:rFonts w:hint="eastAsia" w:ascii="仿宋" w:hAnsi="仿宋" w:eastAsia="仿宋" w:cs="仿宋"/>
          <w:color w:val="000000" w:themeColor="text1"/>
          <w:sz w:val="32"/>
          <w:szCs w:val="32"/>
          <w:highlight w:val="none"/>
        </w:rPr>
        <w:t>年相比，收</w:t>
      </w:r>
      <w:r>
        <w:rPr>
          <w:rFonts w:hint="eastAsia" w:ascii="仿宋" w:hAnsi="仿宋" w:eastAsia="仿宋" w:cs="仿宋"/>
          <w:color w:val="000000" w:themeColor="text1"/>
          <w:sz w:val="32"/>
          <w:szCs w:val="32"/>
          <w:highlight w:val="none"/>
          <w:lang w:val="en-US" w:eastAsia="zh-CN"/>
        </w:rPr>
        <w:t>入总计减少22.13万元，减少6.3</w:t>
      </w:r>
      <w:r>
        <w:rPr>
          <w:rFonts w:hint="eastAsia" w:ascii="仿宋" w:hAnsi="仿宋" w:eastAsia="仿宋" w:cs="仿宋"/>
          <w:color w:val="000000" w:themeColor="text1"/>
          <w:sz w:val="32"/>
          <w:szCs w:val="32"/>
          <w:highlight w:val="none"/>
        </w:rPr>
        <w:t>%。支</w:t>
      </w:r>
      <w:r>
        <w:rPr>
          <w:rFonts w:hint="eastAsia" w:ascii="仿宋" w:hAnsi="仿宋" w:eastAsia="仿宋" w:cs="仿宋"/>
          <w:color w:val="000000" w:themeColor="text1"/>
          <w:sz w:val="32"/>
          <w:szCs w:val="32"/>
          <w:highlight w:val="none"/>
          <w:lang w:val="en-US" w:eastAsia="zh-CN"/>
        </w:rPr>
        <w:t>出</w:t>
      </w:r>
      <w:r>
        <w:rPr>
          <w:rFonts w:hint="eastAsia" w:ascii="仿宋" w:hAnsi="仿宋" w:eastAsia="仿宋" w:cs="仿宋"/>
          <w:color w:val="000000" w:themeColor="text1"/>
          <w:sz w:val="32"/>
          <w:szCs w:val="32"/>
          <w:highlight w:val="none"/>
        </w:rPr>
        <w:t>总计</w:t>
      </w:r>
      <w:r>
        <w:rPr>
          <w:rFonts w:hint="eastAsia" w:ascii="仿宋" w:hAnsi="仿宋" w:eastAsia="仿宋" w:cs="仿宋"/>
          <w:color w:val="000000" w:themeColor="text1"/>
          <w:sz w:val="32"/>
          <w:szCs w:val="32"/>
          <w:highlight w:val="none"/>
          <w:lang w:val="en-US" w:eastAsia="zh-CN"/>
        </w:rPr>
        <w:t>减少47.47</w:t>
      </w:r>
      <w:r>
        <w:rPr>
          <w:rFonts w:hint="eastAsia" w:ascii="仿宋" w:hAnsi="仿宋" w:eastAsia="仿宋" w:cs="仿宋"/>
          <w:color w:val="000000" w:themeColor="text1"/>
          <w:sz w:val="32"/>
          <w:szCs w:val="32"/>
          <w:highlight w:val="none"/>
        </w:rPr>
        <w:t>万元，</w:t>
      </w:r>
      <w:r>
        <w:rPr>
          <w:rFonts w:hint="eastAsia" w:ascii="仿宋" w:hAnsi="仿宋" w:eastAsia="仿宋" w:cs="仿宋"/>
          <w:color w:val="000000" w:themeColor="text1"/>
          <w:sz w:val="32"/>
          <w:szCs w:val="32"/>
          <w:highlight w:val="none"/>
          <w:lang w:val="en-US" w:eastAsia="zh-CN"/>
        </w:rPr>
        <w:t>减少12.61</w:t>
      </w:r>
      <w:r>
        <w:rPr>
          <w:rFonts w:hint="eastAsia" w:ascii="仿宋" w:hAnsi="仿宋" w:eastAsia="仿宋" w:cs="仿宋"/>
          <w:color w:val="000000" w:themeColor="text1"/>
          <w:sz w:val="32"/>
          <w:szCs w:val="32"/>
          <w:highlight w:val="none"/>
        </w:rPr>
        <w:t>%。主要变动原因是</w:t>
      </w:r>
      <w:r>
        <w:rPr>
          <w:rFonts w:hint="eastAsia" w:ascii="仿宋" w:hAnsi="仿宋" w:eastAsia="仿宋" w:cs="仿宋"/>
          <w:color w:val="000000" w:themeColor="text1"/>
          <w:sz w:val="32"/>
          <w:szCs w:val="32"/>
          <w:highlight w:val="none"/>
          <w:lang w:val="en-US" w:eastAsia="zh-CN"/>
        </w:rPr>
        <w:t>人员调动等经费减少</w:t>
      </w:r>
    </w:p>
    <w:p>
      <w:pPr>
        <w:spacing w:line="600" w:lineRule="exact"/>
        <w:ind w:firstLine="640" w:firstLineChars="200"/>
        <w:outlineLvl w:val="1"/>
        <w:rPr>
          <w:rStyle w:val="27"/>
          <w:rFonts w:hint="eastAsia" w:ascii="仿宋" w:hAnsi="仿宋" w:eastAsia="仿宋" w:cs="仿宋"/>
          <w:b w:val="0"/>
        </w:rPr>
      </w:pPr>
      <w:bookmarkStart w:id="32" w:name="_Toc15377209"/>
      <w:bookmarkStart w:id="33" w:name="_Toc15396607"/>
      <w:r>
        <w:rPr>
          <w:rFonts w:hint="eastAsia" w:ascii="仿宋" w:hAnsi="仿宋" w:eastAsia="仿宋" w:cs="仿宋"/>
          <w:color w:val="000000"/>
          <w:sz w:val="32"/>
          <w:szCs w:val="32"/>
        </w:rPr>
        <w:t>五、</w:t>
      </w:r>
      <w:r>
        <w:rPr>
          <w:rFonts w:hint="eastAsia" w:ascii="仿宋" w:hAnsi="仿宋" w:eastAsia="仿宋" w:cs="仿宋"/>
          <w:b/>
          <w:color w:val="000000"/>
          <w:sz w:val="32"/>
          <w:szCs w:val="32"/>
        </w:rPr>
        <w:t>一</w:t>
      </w:r>
      <w:r>
        <w:rPr>
          <w:rStyle w:val="27"/>
          <w:rFonts w:hint="eastAsia" w:ascii="仿宋" w:hAnsi="仿宋" w:eastAsia="仿宋" w:cs="仿宋"/>
          <w:b w:val="0"/>
        </w:rPr>
        <w:t>般公共预算财政拨款支出决算情况说明</w:t>
      </w:r>
      <w:bookmarkEnd w:id="32"/>
      <w:bookmarkEnd w:id="33"/>
    </w:p>
    <w:p>
      <w:pPr>
        <w:spacing w:line="600" w:lineRule="exact"/>
        <w:ind w:firstLine="643" w:firstLineChars="200"/>
        <w:outlineLvl w:val="2"/>
        <w:rPr>
          <w:rFonts w:hint="eastAsia" w:ascii="仿宋" w:hAnsi="仿宋" w:eastAsia="仿宋" w:cs="仿宋"/>
          <w:b/>
          <w:color w:val="000000"/>
          <w:sz w:val="32"/>
          <w:szCs w:val="32"/>
        </w:rPr>
      </w:pPr>
      <w:bookmarkStart w:id="34" w:name="_Toc15377210"/>
      <w:r>
        <w:rPr>
          <w:rFonts w:hint="eastAsia" w:ascii="仿宋" w:hAnsi="仿宋" w:eastAsia="仿宋" w:cs="仿宋"/>
          <w:b/>
          <w:color w:val="000000"/>
          <w:sz w:val="32"/>
          <w:szCs w:val="32"/>
        </w:rPr>
        <w:t>（一）一般公共预算财政拨款支出决算总体情况</w:t>
      </w:r>
      <w:bookmarkEnd w:id="34"/>
    </w:p>
    <w:p>
      <w:pPr>
        <w:spacing w:line="600" w:lineRule="exact"/>
        <w:ind w:firstLine="640" w:firstLineChars="200"/>
        <w:rPr>
          <w:rFonts w:hint="default" w:ascii="仿宋" w:hAnsi="仿宋" w:eastAsia="仿宋" w:cs="仿宋"/>
          <w:color w:val="000000" w:themeColor="text1"/>
          <w:sz w:val="32"/>
          <w:szCs w:val="32"/>
          <w:highlight w:val="none"/>
          <w:lang w:val="en-US"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329.13</w:t>
      </w:r>
      <w:r>
        <w:rPr>
          <w:rFonts w:hint="eastAsia" w:ascii="仿宋" w:hAnsi="仿宋" w:eastAsia="仿宋" w:cs="仿宋"/>
          <w:color w:val="000000"/>
          <w:sz w:val="32"/>
          <w:szCs w:val="32"/>
        </w:rPr>
        <w:t>万元，占本年支出合计的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%。与201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376.60万元</w:t>
      </w:r>
      <w:r>
        <w:rPr>
          <w:rFonts w:hint="eastAsia" w:ascii="仿宋" w:hAnsi="仿宋" w:eastAsia="仿宋" w:cs="仿宋"/>
          <w:color w:val="000000"/>
          <w:sz w:val="32"/>
          <w:szCs w:val="32"/>
        </w:rPr>
        <w:t>相比，一般公共预算财政拨款</w:t>
      </w:r>
      <w:r>
        <w:rPr>
          <w:rFonts w:hint="eastAsia" w:ascii="仿宋" w:hAnsi="仿宋" w:eastAsia="仿宋" w:cs="仿宋"/>
          <w:color w:val="000000" w:themeColor="text1"/>
          <w:sz w:val="32"/>
          <w:szCs w:val="32"/>
          <w:highlight w:val="none"/>
          <w:lang w:val="en-US" w:eastAsia="zh-CN"/>
        </w:rPr>
        <w:t>减少47.47</w:t>
      </w:r>
      <w:r>
        <w:rPr>
          <w:rFonts w:hint="eastAsia" w:ascii="仿宋" w:hAnsi="仿宋" w:eastAsia="仿宋" w:cs="仿宋"/>
          <w:color w:val="000000" w:themeColor="text1"/>
          <w:sz w:val="32"/>
          <w:szCs w:val="32"/>
          <w:highlight w:val="none"/>
        </w:rPr>
        <w:t>万元，</w:t>
      </w:r>
      <w:r>
        <w:rPr>
          <w:rFonts w:hint="eastAsia" w:ascii="仿宋" w:hAnsi="仿宋" w:eastAsia="仿宋" w:cs="仿宋"/>
          <w:color w:val="000000" w:themeColor="text1"/>
          <w:sz w:val="32"/>
          <w:szCs w:val="32"/>
          <w:highlight w:val="none"/>
          <w:lang w:val="en-US" w:eastAsia="zh-CN"/>
        </w:rPr>
        <w:t>减少12.61</w:t>
      </w:r>
      <w:r>
        <w:rPr>
          <w:rFonts w:hint="eastAsia" w:ascii="仿宋" w:hAnsi="仿宋" w:eastAsia="仿宋" w:cs="仿宋"/>
          <w:color w:val="000000" w:themeColor="text1"/>
          <w:sz w:val="32"/>
          <w:szCs w:val="32"/>
          <w:highlight w:val="none"/>
        </w:rPr>
        <w:t>%。主要变动原因是</w:t>
      </w:r>
      <w:r>
        <w:rPr>
          <w:rFonts w:hint="eastAsia" w:ascii="仿宋" w:hAnsi="仿宋" w:eastAsia="仿宋" w:cs="仿宋"/>
          <w:color w:val="000000" w:themeColor="text1"/>
          <w:sz w:val="32"/>
          <w:szCs w:val="32"/>
          <w:highlight w:val="none"/>
          <w:lang w:val="en-US" w:eastAsia="zh-CN"/>
        </w:rPr>
        <w:t>人员调动等经费减少</w:t>
      </w:r>
      <w:r>
        <w:rPr>
          <w:rFonts w:hint="eastAsia" w:ascii="仿宋" w:hAnsi="仿宋" w:eastAsia="仿宋" w:cs="仿宋"/>
          <w:color w:val="000000" w:themeColor="text1"/>
          <w:sz w:val="32"/>
          <w:szCs w:val="32"/>
          <w:highlight w:val="none"/>
        </w:rPr>
        <w:t>。</w:t>
      </w:r>
    </w:p>
    <w:p>
      <w:pPr>
        <w:spacing w:line="600" w:lineRule="exact"/>
        <w:ind w:firstLine="643" w:firstLineChars="200"/>
        <w:outlineLvl w:val="2"/>
        <w:rPr>
          <w:rFonts w:hint="eastAsia" w:ascii="仿宋" w:hAnsi="仿宋" w:eastAsia="仿宋" w:cs="仿宋"/>
          <w:b/>
          <w:color w:val="000000"/>
          <w:sz w:val="32"/>
          <w:szCs w:val="32"/>
        </w:rPr>
      </w:pPr>
      <w:bookmarkStart w:id="35" w:name="_Toc15377211"/>
      <w:r>
        <w:rPr>
          <w:rFonts w:hint="eastAsia" w:ascii="仿宋" w:hAnsi="仿宋" w:eastAsia="仿宋" w:cs="仿宋"/>
          <w:b/>
          <w:color w:val="000000"/>
          <w:sz w:val="32"/>
          <w:szCs w:val="32"/>
        </w:rPr>
        <w:t>（二）一般公共预算财政拨款支出决算结构情况</w:t>
      </w:r>
      <w:bookmarkEnd w:id="35"/>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w:t>
      </w:r>
      <w:r>
        <w:rPr>
          <w:rFonts w:hint="eastAsia" w:ascii="仿宋" w:hAnsi="仿宋" w:eastAsia="仿宋" w:cs="仿宋"/>
          <w:color w:val="000000" w:themeColor="text1"/>
          <w:sz w:val="32"/>
          <w:szCs w:val="32"/>
        </w:rPr>
        <w:t>政拨款支出</w:t>
      </w:r>
      <w:r>
        <w:rPr>
          <w:rFonts w:hint="eastAsia" w:ascii="仿宋" w:hAnsi="仿宋" w:eastAsia="仿宋" w:cs="仿宋"/>
          <w:color w:val="000000" w:themeColor="text1"/>
          <w:sz w:val="32"/>
          <w:szCs w:val="32"/>
          <w:lang w:val="en-US" w:eastAsia="zh-CN"/>
        </w:rPr>
        <w:t>329.13</w:t>
      </w:r>
      <w:r>
        <w:rPr>
          <w:rFonts w:hint="eastAsia" w:ascii="仿宋" w:hAnsi="仿宋" w:eastAsia="仿宋" w:cs="仿宋"/>
          <w:color w:val="000000" w:themeColor="text1"/>
          <w:sz w:val="32"/>
          <w:szCs w:val="32"/>
        </w:rPr>
        <w:t>万元，主要用于以下方面</w:t>
      </w:r>
      <w:r>
        <w:rPr>
          <w:rFonts w:hint="eastAsia" w:ascii="仿宋" w:hAnsi="仿宋" w:eastAsia="仿宋" w:cs="仿宋"/>
          <w:color w:val="000000" w:themeColor="text1"/>
          <w:sz w:val="32"/>
          <w:szCs w:val="32"/>
          <w:lang w:eastAsia="zh-CN"/>
        </w:rPr>
        <w:t>：</w:t>
      </w:r>
      <w:r>
        <w:rPr>
          <w:rFonts w:hint="eastAsia" w:ascii="仿宋" w:hAnsi="仿宋" w:eastAsia="仿宋" w:cs="仿宋"/>
          <w:b/>
          <w:color w:val="000000" w:themeColor="text1"/>
          <w:sz w:val="32"/>
          <w:szCs w:val="32"/>
        </w:rPr>
        <w:t>一般公共服务（类）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261.93</w:t>
      </w:r>
      <w:r>
        <w:rPr>
          <w:rFonts w:hint="eastAsia" w:ascii="仿宋" w:hAnsi="仿宋" w:eastAsia="仿宋" w:cs="仿宋"/>
          <w:color w:val="000000" w:themeColor="text1"/>
          <w:sz w:val="32"/>
          <w:szCs w:val="32"/>
        </w:rPr>
        <w:t>万元，占</w:t>
      </w:r>
      <w:r>
        <w:rPr>
          <w:rFonts w:hint="eastAsia" w:ascii="仿宋" w:hAnsi="仿宋" w:eastAsia="仿宋" w:cs="仿宋"/>
          <w:color w:val="000000"/>
          <w:sz w:val="32"/>
          <w:szCs w:val="32"/>
          <w:lang w:val="en-US" w:eastAsia="zh-CN"/>
        </w:rPr>
        <w:t>79.58</w:t>
      </w:r>
      <w:r>
        <w:rPr>
          <w:rFonts w:hint="eastAsia" w:ascii="仿宋" w:hAnsi="仿宋" w:eastAsia="仿宋" w:cs="仿宋"/>
          <w:color w:val="000000" w:themeColor="text1"/>
          <w:sz w:val="32"/>
          <w:szCs w:val="32"/>
        </w:rPr>
        <w:t>%；</w:t>
      </w:r>
      <w:r>
        <w:rPr>
          <w:rFonts w:hint="eastAsia" w:ascii="仿宋" w:hAnsi="仿宋" w:eastAsia="仿宋" w:cs="仿宋"/>
          <w:b/>
          <w:color w:val="000000" w:themeColor="text1"/>
          <w:sz w:val="32"/>
          <w:szCs w:val="32"/>
        </w:rPr>
        <w:t>社会保障和就业（类）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26.51</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8.06</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rPr>
        <w:t>卫生健康支出</w:t>
      </w:r>
      <w:r>
        <w:rPr>
          <w:rFonts w:hint="eastAsia" w:ascii="仿宋" w:hAnsi="仿宋" w:eastAsia="仿宋" w:cs="仿宋"/>
          <w:color w:val="000000" w:themeColor="text1"/>
          <w:sz w:val="32"/>
          <w:szCs w:val="32"/>
          <w:lang w:val="en-US" w:eastAsia="zh-CN"/>
        </w:rPr>
        <w:t>16.70</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5.07</w:t>
      </w:r>
      <w:r>
        <w:rPr>
          <w:rFonts w:hint="eastAsia" w:ascii="仿宋" w:hAnsi="仿宋" w:eastAsia="仿宋" w:cs="仿宋"/>
          <w:color w:val="000000" w:themeColor="text1"/>
          <w:sz w:val="32"/>
          <w:szCs w:val="32"/>
        </w:rPr>
        <w:t>%；住房保障支出</w:t>
      </w:r>
      <w:r>
        <w:rPr>
          <w:rFonts w:hint="eastAsia" w:ascii="仿宋" w:hAnsi="仿宋" w:eastAsia="仿宋" w:cs="仿宋"/>
          <w:color w:val="000000" w:themeColor="text1"/>
          <w:sz w:val="32"/>
          <w:szCs w:val="32"/>
          <w:lang w:val="en-US" w:eastAsia="zh-CN"/>
        </w:rPr>
        <w:t>23.99</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7.29</w:t>
      </w:r>
      <w:r>
        <w:rPr>
          <w:rFonts w:hint="eastAsia" w:ascii="仿宋" w:hAnsi="仿宋" w:eastAsia="仿宋" w:cs="仿宋"/>
          <w:color w:val="000000" w:themeColor="text1"/>
          <w:sz w:val="32"/>
          <w:szCs w:val="32"/>
        </w:rPr>
        <w:t>%；</w:t>
      </w:r>
    </w:p>
    <w:p>
      <w:pPr>
        <w:spacing w:line="600" w:lineRule="exact"/>
        <w:ind w:firstLine="643" w:firstLineChars="200"/>
        <w:outlineLvl w:val="2"/>
        <w:rPr>
          <w:rFonts w:hint="eastAsia" w:ascii="仿宋" w:hAnsi="仿宋" w:eastAsia="仿宋" w:cs="仿宋"/>
          <w:b/>
          <w:color w:val="000000"/>
          <w:sz w:val="32"/>
          <w:szCs w:val="32"/>
        </w:rPr>
      </w:pPr>
      <w:bookmarkStart w:id="36" w:name="_Toc15377212"/>
      <w:r>
        <w:rPr>
          <w:rFonts w:hint="eastAsia" w:ascii="仿宋" w:hAnsi="仿宋" w:eastAsia="仿宋" w:cs="仿宋"/>
          <w:b/>
          <w:color w:val="000000"/>
          <w:sz w:val="32"/>
          <w:szCs w:val="32"/>
        </w:rPr>
        <w:t>（三）一般公共预算财政拨款支出决算具体情况</w:t>
      </w:r>
      <w:bookmarkEnd w:id="36"/>
    </w:p>
    <w:p>
      <w:pPr>
        <w:spacing w:line="600" w:lineRule="exact"/>
        <w:ind w:firstLine="643" w:firstLineChars="200"/>
        <w:outlineLvl w:val="2"/>
        <w:rPr>
          <w:rFonts w:hint="eastAsia" w:ascii="仿宋" w:hAnsi="仿宋" w:eastAsia="仿宋" w:cs="仿宋"/>
          <w:color w:val="FF0000"/>
          <w:sz w:val="32"/>
          <w:szCs w:val="32"/>
        </w:rPr>
      </w:pPr>
      <w:bookmarkStart w:id="37" w:name="_Toc15377213"/>
      <w:bookmarkStart w:id="38" w:name="_Toc15378460"/>
      <w:bookmarkStart w:id="39" w:name="_Toc15377444"/>
      <w:r>
        <w:rPr>
          <w:rFonts w:hint="eastAsia" w:ascii="仿宋" w:hAnsi="仿宋" w:eastAsia="仿宋" w:cs="仿宋"/>
          <w:b/>
          <w:color w:val="000000" w:themeColor="text1"/>
          <w:sz w:val="32"/>
          <w:szCs w:val="32"/>
        </w:rPr>
        <w:t>20</w:t>
      </w:r>
      <w:r>
        <w:rPr>
          <w:rFonts w:hint="eastAsia" w:ascii="仿宋" w:hAnsi="仿宋" w:eastAsia="仿宋" w:cs="仿宋"/>
          <w:b/>
          <w:color w:val="000000" w:themeColor="text1"/>
          <w:sz w:val="32"/>
          <w:szCs w:val="32"/>
          <w:lang w:val="en-US" w:eastAsia="zh-CN"/>
        </w:rPr>
        <w:t>20</w:t>
      </w:r>
      <w:r>
        <w:rPr>
          <w:rFonts w:hint="eastAsia" w:ascii="仿宋" w:hAnsi="仿宋" w:eastAsia="仿宋" w:cs="仿宋"/>
          <w:b/>
          <w:color w:val="000000" w:themeColor="text1"/>
          <w:sz w:val="32"/>
          <w:szCs w:val="32"/>
        </w:rPr>
        <w:t>年般公共预算支出决算数为</w:t>
      </w:r>
      <w:r>
        <w:rPr>
          <w:rFonts w:hint="eastAsia" w:ascii="仿宋" w:hAnsi="仿宋" w:eastAsia="仿宋" w:cs="仿宋"/>
          <w:b/>
          <w:color w:val="000000" w:themeColor="text1"/>
          <w:sz w:val="32"/>
          <w:szCs w:val="32"/>
          <w:lang w:val="en-US" w:eastAsia="zh-CN"/>
        </w:rPr>
        <w:t>329.13万元</w:t>
      </w:r>
      <w:r>
        <w:rPr>
          <w:rFonts w:hint="eastAsia" w:ascii="仿宋" w:hAnsi="仿宋" w:eastAsia="仿宋" w:cs="仿宋"/>
          <w:color w:val="000000" w:themeColor="text1"/>
          <w:sz w:val="32"/>
          <w:szCs w:val="32"/>
        </w:rPr>
        <w:t>，</w:t>
      </w:r>
      <w:r>
        <w:rPr>
          <w:rStyle w:val="16"/>
          <w:rFonts w:hint="eastAsia" w:ascii="仿宋" w:hAnsi="仿宋" w:eastAsia="仿宋" w:cs="仿宋"/>
          <w:bCs/>
          <w:color w:val="000000" w:themeColor="text1"/>
          <w:sz w:val="32"/>
          <w:szCs w:val="32"/>
        </w:rPr>
        <w:t>完成</w:t>
      </w:r>
      <w:r>
        <w:rPr>
          <w:rStyle w:val="16"/>
          <w:rFonts w:hint="eastAsia" w:ascii="仿宋" w:hAnsi="仿宋" w:eastAsia="仿宋" w:cs="仿宋"/>
          <w:bCs/>
          <w:color w:val="000000"/>
          <w:sz w:val="32"/>
          <w:szCs w:val="32"/>
        </w:rPr>
        <w:t>预算</w:t>
      </w:r>
      <w:r>
        <w:rPr>
          <w:rStyle w:val="16"/>
          <w:rFonts w:hint="eastAsia" w:ascii="仿宋" w:hAnsi="仿宋" w:eastAsia="仿宋" w:cs="仿宋"/>
          <w:bCs/>
          <w:color w:val="000000"/>
          <w:sz w:val="32"/>
          <w:szCs w:val="32"/>
          <w:lang w:val="en-US" w:eastAsia="zh-CN"/>
        </w:rPr>
        <w:t>100</w:t>
      </w:r>
      <w:r>
        <w:rPr>
          <w:rStyle w:val="16"/>
          <w:rFonts w:hint="eastAsia" w:ascii="仿宋" w:hAnsi="仿宋" w:eastAsia="仿宋" w:cs="仿宋"/>
          <w:bCs/>
          <w:color w:val="000000"/>
          <w:sz w:val="32"/>
          <w:szCs w:val="32"/>
        </w:rPr>
        <w:t>%。其中：</w:t>
      </w:r>
      <w:bookmarkEnd w:id="37"/>
      <w:bookmarkEnd w:id="38"/>
      <w:bookmarkEnd w:id="39"/>
    </w:p>
    <w:p>
      <w:pPr>
        <w:numPr>
          <w:ilvl w:val="0"/>
          <w:numId w:val="3"/>
        </w:numPr>
        <w:spacing w:line="600" w:lineRule="exact"/>
        <w:ind w:firstLine="643" w:firstLineChars="200"/>
        <w:rPr>
          <w:rStyle w:val="16"/>
          <w:rFonts w:hint="eastAsia" w:ascii="仿宋" w:hAnsi="仿宋" w:eastAsia="仿宋" w:cs="仿宋"/>
          <w:b w:val="0"/>
          <w:bCs/>
          <w:color w:val="000000"/>
          <w:sz w:val="32"/>
          <w:szCs w:val="32"/>
          <w:lang w:eastAsia="zh-CN"/>
        </w:rPr>
      </w:pPr>
      <w:r>
        <w:rPr>
          <w:rStyle w:val="16"/>
          <w:rFonts w:hint="eastAsia" w:ascii="仿宋" w:hAnsi="仿宋" w:eastAsia="仿宋" w:cs="仿宋"/>
          <w:bCs/>
          <w:color w:val="000000"/>
          <w:sz w:val="32"/>
          <w:szCs w:val="32"/>
        </w:rPr>
        <w:t>一般公共服务（类）</w:t>
      </w:r>
      <w:r>
        <w:rPr>
          <w:rStyle w:val="16"/>
          <w:rFonts w:hint="eastAsia" w:ascii="仿宋" w:hAnsi="仿宋" w:eastAsia="仿宋" w:cs="仿宋"/>
          <w:bCs/>
          <w:color w:val="000000"/>
          <w:sz w:val="32"/>
          <w:szCs w:val="32"/>
          <w:lang w:val="en-US" w:eastAsia="zh-CN"/>
        </w:rPr>
        <w:t>国库事务（</w:t>
      </w:r>
      <w:r>
        <w:rPr>
          <w:rStyle w:val="16"/>
          <w:rFonts w:hint="eastAsia" w:ascii="仿宋" w:hAnsi="仿宋" w:eastAsia="仿宋" w:cs="仿宋"/>
          <w:bCs/>
          <w:color w:val="000000"/>
          <w:sz w:val="32"/>
          <w:szCs w:val="32"/>
        </w:rPr>
        <w:t>款）</w:t>
      </w:r>
      <w:r>
        <w:rPr>
          <w:rStyle w:val="16"/>
          <w:rFonts w:hint="eastAsia" w:ascii="仿宋" w:hAnsi="仿宋" w:eastAsia="仿宋" w:cs="仿宋"/>
          <w:bCs/>
          <w:color w:val="000000"/>
          <w:sz w:val="32"/>
          <w:szCs w:val="32"/>
          <w:lang w:val="en-US" w:eastAsia="zh-CN"/>
        </w:rPr>
        <w:t>财政国库业务</w:t>
      </w:r>
      <w:r>
        <w:rPr>
          <w:rStyle w:val="16"/>
          <w:rFonts w:hint="eastAsia" w:ascii="仿宋" w:hAnsi="仿宋" w:eastAsia="仿宋" w:cs="仿宋"/>
          <w:bCs/>
          <w:color w:val="000000"/>
          <w:sz w:val="32"/>
          <w:szCs w:val="32"/>
        </w:rPr>
        <w:t>（项）</w:t>
      </w:r>
      <w:r>
        <w:rPr>
          <w:rStyle w:val="16"/>
          <w:rFonts w:hint="eastAsia" w:ascii="仿宋" w:hAnsi="仿宋" w:eastAsia="仿宋" w:cs="仿宋"/>
          <w:bCs/>
          <w:color w:val="000000"/>
          <w:sz w:val="32"/>
          <w:szCs w:val="32"/>
          <w:lang w:eastAsia="zh-CN"/>
        </w:rPr>
        <w:t>：</w:t>
      </w:r>
      <w:r>
        <w:rPr>
          <w:rStyle w:val="16"/>
          <w:rFonts w:hint="eastAsia" w:ascii="仿宋" w:hAnsi="仿宋" w:eastAsia="仿宋" w:cs="仿宋"/>
          <w:b w:val="0"/>
          <w:bCs/>
          <w:color w:val="000000"/>
          <w:sz w:val="32"/>
          <w:szCs w:val="32"/>
        </w:rPr>
        <w:t xml:space="preserve"> 支出决算为</w:t>
      </w:r>
      <w:r>
        <w:rPr>
          <w:rFonts w:hint="eastAsia" w:ascii="仿宋" w:hAnsi="仿宋" w:eastAsia="仿宋" w:cs="仿宋"/>
          <w:color w:val="000000" w:themeColor="text1"/>
          <w:sz w:val="32"/>
          <w:szCs w:val="32"/>
          <w:lang w:val="en-US" w:eastAsia="zh-CN"/>
        </w:rPr>
        <w:t>261.93</w:t>
      </w:r>
      <w:r>
        <w:rPr>
          <w:rStyle w:val="16"/>
          <w:rFonts w:hint="eastAsia" w:ascii="仿宋" w:hAnsi="仿宋" w:eastAsia="仿宋" w:cs="仿宋"/>
          <w:b w:val="0"/>
          <w:bCs/>
          <w:color w:val="000000"/>
          <w:sz w:val="32"/>
          <w:szCs w:val="32"/>
        </w:rPr>
        <w:t>万元，完成预算</w:t>
      </w:r>
      <w:r>
        <w:rPr>
          <w:rStyle w:val="16"/>
          <w:rFonts w:hint="eastAsia" w:ascii="仿宋" w:hAnsi="仿宋" w:eastAsia="仿宋" w:cs="仿宋"/>
          <w:b w:val="0"/>
          <w:bCs/>
          <w:color w:val="000000"/>
          <w:sz w:val="32"/>
          <w:szCs w:val="32"/>
          <w:lang w:val="en-US" w:eastAsia="zh-CN"/>
        </w:rPr>
        <w:t>79.58</w:t>
      </w:r>
      <w:r>
        <w:rPr>
          <w:rStyle w:val="16"/>
          <w:rFonts w:hint="eastAsia" w:ascii="仿宋" w:hAnsi="仿宋" w:eastAsia="仿宋" w:cs="仿宋"/>
          <w:b w:val="0"/>
          <w:bCs/>
          <w:color w:val="000000"/>
          <w:sz w:val="32"/>
          <w:szCs w:val="32"/>
        </w:rPr>
        <w:t>%</w:t>
      </w:r>
      <w:r>
        <w:rPr>
          <w:rStyle w:val="16"/>
          <w:rFonts w:hint="eastAsia" w:ascii="仿宋" w:hAnsi="仿宋" w:eastAsia="仿宋" w:cs="仿宋"/>
          <w:b w:val="0"/>
          <w:bCs/>
          <w:color w:val="000000"/>
          <w:sz w:val="32"/>
          <w:szCs w:val="32"/>
          <w:lang w:eastAsia="zh-CN"/>
        </w:rPr>
        <w:t>。</w:t>
      </w:r>
    </w:p>
    <w:p>
      <w:pPr>
        <w:spacing w:line="600" w:lineRule="exact"/>
        <w:ind w:firstLine="643" w:firstLineChars="200"/>
        <w:rPr>
          <w:rFonts w:hint="eastAsia" w:ascii="仿宋" w:hAnsi="仿宋" w:eastAsia="仿宋" w:cs="仿宋"/>
          <w:b/>
          <w:color w:val="000000"/>
          <w:sz w:val="32"/>
          <w:szCs w:val="32"/>
        </w:rPr>
      </w:pPr>
      <w:r>
        <w:rPr>
          <w:rStyle w:val="16"/>
          <w:rFonts w:hint="eastAsia" w:ascii="仿宋" w:hAnsi="仿宋" w:eastAsia="仿宋" w:cs="仿宋"/>
          <w:bCs/>
          <w:color w:val="000000"/>
          <w:sz w:val="32"/>
          <w:szCs w:val="32"/>
          <w:lang w:val="en-US" w:eastAsia="zh-CN"/>
        </w:rPr>
        <w:t>2</w:t>
      </w:r>
      <w:r>
        <w:rPr>
          <w:rStyle w:val="16"/>
          <w:rFonts w:hint="eastAsia" w:ascii="仿宋" w:hAnsi="仿宋" w:eastAsia="仿宋" w:cs="仿宋"/>
          <w:bCs/>
          <w:color w:val="000000"/>
          <w:sz w:val="32"/>
          <w:szCs w:val="32"/>
        </w:rPr>
        <w:t>.社会保障和就业（类）</w:t>
      </w:r>
      <w:r>
        <w:rPr>
          <w:rStyle w:val="16"/>
          <w:rFonts w:hint="eastAsia" w:ascii="仿宋" w:hAnsi="仿宋" w:eastAsia="仿宋" w:cs="仿宋"/>
          <w:bCs/>
          <w:color w:val="000000"/>
          <w:sz w:val="32"/>
          <w:szCs w:val="32"/>
          <w:lang w:val="en-US" w:eastAsia="zh-CN"/>
        </w:rPr>
        <w:t>行政事业单位离退休</w:t>
      </w:r>
      <w:r>
        <w:rPr>
          <w:rStyle w:val="16"/>
          <w:rFonts w:hint="eastAsia" w:ascii="仿宋" w:hAnsi="仿宋" w:eastAsia="仿宋" w:cs="仿宋"/>
          <w:bCs/>
          <w:color w:val="000000"/>
          <w:sz w:val="32"/>
          <w:szCs w:val="32"/>
        </w:rPr>
        <w:t>（款）</w:t>
      </w:r>
      <w:r>
        <w:rPr>
          <w:rStyle w:val="16"/>
          <w:rFonts w:hint="eastAsia" w:ascii="仿宋" w:hAnsi="仿宋" w:eastAsia="仿宋" w:cs="仿宋"/>
          <w:bCs/>
          <w:color w:val="000000"/>
          <w:sz w:val="32"/>
          <w:szCs w:val="32"/>
          <w:lang w:val="en-US" w:eastAsia="zh-CN"/>
        </w:rPr>
        <w:t>机关事业单位基本养老保险缴费</w:t>
      </w:r>
      <w:r>
        <w:rPr>
          <w:rStyle w:val="16"/>
          <w:rFonts w:hint="eastAsia" w:ascii="仿宋" w:hAnsi="仿宋" w:eastAsia="仿宋" w:cs="仿宋"/>
          <w:bCs/>
          <w:color w:val="000000"/>
          <w:sz w:val="32"/>
          <w:szCs w:val="32"/>
        </w:rPr>
        <w:t>（项）</w:t>
      </w:r>
      <w:r>
        <w:rPr>
          <w:rStyle w:val="16"/>
          <w:rFonts w:hint="eastAsia" w:ascii="仿宋" w:hAnsi="仿宋" w:eastAsia="仿宋" w:cs="仿宋"/>
          <w:bCs/>
          <w:color w:val="000000"/>
          <w:sz w:val="32"/>
          <w:szCs w:val="32"/>
          <w:lang w:eastAsia="zh-CN"/>
        </w:rPr>
        <w:t>：</w:t>
      </w:r>
      <w:r>
        <w:rPr>
          <w:rStyle w:val="16"/>
          <w:rFonts w:hint="eastAsia" w:ascii="仿宋" w:hAnsi="仿宋" w:eastAsia="仿宋" w:cs="仿宋"/>
          <w:b w:val="0"/>
          <w:bCs/>
          <w:color w:val="000000"/>
          <w:sz w:val="32"/>
          <w:szCs w:val="32"/>
        </w:rPr>
        <w:t xml:space="preserve"> 支出决算为</w:t>
      </w:r>
      <w:r>
        <w:rPr>
          <w:rStyle w:val="16"/>
          <w:rFonts w:hint="eastAsia" w:ascii="仿宋" w:hAnsi="仿宋" w:eastAsia="仿宋" w:cs="仿宋"/>
          <w:b w:val="0"/>
          <w:bCs/>
          <w:color w:val="000000"/>
          <w:sz w:val="32"/>
          <w:szCs w:val="32"/>
          <w:lang w:val="en-US" w:eastAsia="zh-CN"/>
        </w:rPr>
        <w:t>26.51</w:t>
      </w:r>
      <w:r>
        <w:rPr>
          <w:rStyle w:val="16"/>
          <w:rFonts w:hint="eastAsia" w:ascii="仿宋" w:hAnsi="仿宋" w:eastAsia="仿宋" w:cs="仿宋"/>
          <w:b w:val="0"/>
          <w:bCs/>
          <w:color w:val="000000"/>
          <w:sz w:val="32"/>
          <w:szCs w:val="32"/>
        </w:rPr>
        <w:t>万元，完成预算</w:t>
      </w:r>
      <w:r>
        <w:rPr>
          <w:rStyle w:val="16"/>
          <w:rFonts w:hint="eastAsia" w:ascii="仿宋" w:hAnsi="仿宋" w:eastAsia="仿宋" w:cs="仿宋"/>
          <w:b w:val="0"/>
          <w:bCs/>
          <w:color w:val="000000"/>
          <w:sz w:val="32"/>
          <w:szCs w:val="32"/>
          <w:lang w:val="en-US" w:eastAsia="zh-CN"/>
        </w:rPr>
        <w:t>8.06</w:t>
      </w:r>
      <w:r>
        <w:rPr>
          <w:rStyle w:val="16"/>
          <w:rFonts w:hint="eastAsia" w:ascii="仿宋" w:hAnsi="仿宋" w:eastAsia="仿宋" w:cs="仿宋"/>
          <w:b w:val="0"/>
          <w:bCs/>
          <w:color w:val="000000"/>
          <w:sz w:val="32"/>
          <w:szCs w:val="32"/>
        </w:rPr>
        <w:t>%。</w:t>
      </w:r>
    </w:p>
    <w:p>
      <w:pPr>
        <w:spacing w:line="600" w:lineRule="exact"/>
        <w:ind w:firstLine="643" w:firstLineChars="200"/>
        <w:rPr>
          <w:rFonts w:hint="eastAsia" w:ascii="仿宋" w:hAnsi="仿宋" w:eastAsia="仿宋" w:cs="仿宋"/>
          <w:b/>
          <w:color w:val="000000"/>
          <w:sz w:val="32"/>
          <w:szCs w:val="32"/>
        </w:rPr>
      </w:pPr>
      <w:r>
        <w:rPr>
          <w:rStyle w:val="16"/>
          <w:rFonts w:hint="eastAsia" w:ascii="仿宋" w:hAnsi="仿宋" w:eastAsia="仿宋" w:cs="仿宋"/>
          <w:bCs/>
          <w:color w:val="000000"/>
          <w:sz w:val="32"/>
          <w:szCs w:val="32"/>
          <w:lang w:val="en-US" w:eastAsia="zh-CN"/>
        </w:rPr>
        <w:t>3</w:t>
      </w:r>
      <w:r>
        <w:rPr>
          <w:rStyle w:val="16"/>
          <w:rFonts w:hint="eastAsia" w:ascii="仿宋" w:hAnsi="仿宋" w:eastAsia="仿宋" w:cs="仿宋"/>
          <w:bCs/>
          <w:color w:val="000000"/>
          <w:sz w:val="32"/>
          <w:szCs w:val="32"/>
        </w:rPr>
        <w:t>.</w:t>
      </w:r>
      <w:r>
        <w:rPr>
          <w:rFonts w:hint="eastAsia" w:ascii="仿宋" w:hAnsi="仿宋" w:eastAsia="仿宋" w:cs="仿宋"/>
          <w:b/>
          <w:bCs/>
          <w:color w:val="000000" w:themeColor="text1"/>
          <w:sz w:val="32"/>
          <w:szCs w:val="32"/>
        </w:rPr>
        <w:t>卫生健康</w:t>
      </w:r>
      <w:r>
        <w:rPr>
          <w:rStyle w:val="16"/>
          <w:rFonts w:hint="eastAsia" w:ascii="仿宋" w:hAnsi="仿宋" w:eastAsia="仿宋" w:cs="仿宋"/>
          <w:bCs/>
          <w:color w:val="000000"/>
          <w:sz w:val="32"/>
          <w:szCs w:val="32"/>
        </w:rPr>
        <w:t>（类）</w:t>
      </w:r>
      <w:r>
        <w:rPr>
          <w:rStyle w:val="16"/>
          <w:rFonts w:hint="eastAsia" w:ascii="仿宋" w:hAnsi="仿宋" w:eastAsia="仿宋" w:cs="仿宋"/>
          <w:bCs/>
          <w:color w:val="000000"/>
          <w:sz w:val="32"/>
          <w:szCs w:val="32"/>
          <w:lang w:val="en-US" w:eastAsia="zh-CN"/>
        </w:rPr>
        <w:t>行政事业单位医疗</w:t>
      </w:r>
      <w:r>
        <w:rPr>
          <w:rStyle w:val="16"/>
          <w:rFonts w:hint="eastAsia" w:ascii="仿宋" w:hAnsi="仿宋" w:eastAsia="仿宋" w:cs="仿宋"/>
          <w:bCs/>
          <w:color w:val="000000"/>
          <w:sz w:val="32"/>
          <w:szCs w:val="32"/>
        </w:rPr>
        <w:t>（款）</w:t>
      </w:r>
      <w:r>
        <w:rPr>
          <w:rStyle w:val="16"/>
          <w:rFonts w:hint="eastAsia" w:ascii="仿宋" w:hAnsi="仿宋" w:eastAsia="仿宋" w:cs="仿宋"/>
          <w:bCs/>
          <w:color w:val="000000"/>
          <w:sz w:val="32"/>
          <w:szCs w:val="32"/>
          <w:lang w:val="en-US" w:eastAsia="zh-CN"/>
        </w:rPr>
        <w:t>行政医疗</w:t>
      </w:r>
      <w:r>
        <w:rPr>
          <w:rStyle w:val="16"/>
          <w:rFonts w:hint="eastAsia" w:ascii="仿宋" w:hAnsi="仿宋" w:eastAsia="仿宋" w:cs="仿宋"/>
          <w:bCs/>
          <w:color w:val="000000"/>
          <w:sz w:val="32"/>
          <w:szCs w:val="32"/>
        </w:rPr>
        <w:t>（项）</w:t>
      </w:r>
      <w:r>
        <w:rPr>
          <w:rStyle w:val="16"/>
          <w:rFonts w:hint="eastAsia" w:ascii="仿宋" w:hAnsi="仿宋" w:eastAsia="仿宋" w:cs="仿宋"/>
          <w:bCs/>
          <w:color w:val="000000"/>
          <w:sz w:val="32"/>
          <w:szCs w:val="32"/>
          <w:lang w:eastAsia="zh-CN"/>
        </w:rPr>
        <w:t>：</w:t>
      </w:r>
      <w:r>
        <w:rPr>
          <w:rStyle w:val="16"/>
          <w:rFonts w:hint="eastAsia" w:ascii="仿宋" w:hAnsi="仿宋" w:eastAsia="仿宋" w:cs="仿宋"/>
          <w:b w:val="0"/>
          <w:bCs/>
          <w:color w:val="000000"/>
          <w:sz w:val="32"/>
          <w:szCs w:val="32"/>
        </w:rPr>
        <w:t>支出决算为</w:t>
      </w:r>
      <w:r>
        <w:rPr>
          <w:rStyle w:val="16"/>
          <w:rFonts w:hint="eastAsia" w:ascii="仿宋" w:hAnsi="仿宋" w:eastAsia="仿宋" w:cs="仿宋"/>
          <w:b w:val="0"/>
          <w:bCs/>
          <w:color w:val="000000"/>
          <w:sz w:val="32"/>
          <w:szCs w:val="32"/>
          <w:lang w:val="en-US" w:eastAsia="zh-CN"/>
        </w:rPr>
        <w:t>16.70</w:t>
      </w:r>
      <w:r>
        <w:rPr>
          <w:rStyle w:val="16"/>
          <w:rFonts w:hint="eastAsia" w:ascii="仿宋" w:hAnsi="仿宋" w:eastAsia="仿宋" w:cs="仿宋"/>
          <w:b w:val="0"/>
          <w:bCs/>
          <w:color w:val="000000"/>
          <w:sz w:val="32"/>
          <w:szCs w:val="32"/>
        </w:rPr>
        <w:t>万元，完成预算</w:t>
      </w:r>
      <w:r>
        <w:rPr>
          <w:rStyle w:val="16"/>
          <w:rFonts w:hint="eastAsia" w:ascii="仿宋" w:hAnsi="仿宋" w:eastAsia="仿宋" w:cs="仿宋"/>
          <w:b w:val="0"/>
          <w:bCs/>
          <w:color w:val="000000"/>
          <w:sz w:val="32"/>
          <w:szCs w:val="32"/>
          <w:lang w:val="en-US" w:eastAsia="zh-CN"/>
        </w:rPr>
        <w:t>5.07</w:t>
      </w:r>
      <w:r>
        <w:rPr>
          <w:rStyle w:val="16"/>
          <w:rFonts w:hint="eastAsia" w:ascii="仿宋" w:hAnsi="仿宋" w:eastAsia="仿宋" w:cs="仿宋"/>
          <w:b w:val="0"/>
          <w:bCs/>
          <w:color w:val="000000"/>
          <w:sz w:val="32"/>
          <w:szCs w:val="32"/>
        </w:rPr>
        <w:t>%。</w:t>
      </w:r>
    </w:p>
    <w:p>
      <w:pPr>
        <w:spacing w:line="600" w:lineRule="exact"/>
        <w:ind w:firstLine="643" w:firstLineChars="200"/>
        <w:rPr>
          <w:rFonts w:hint="eastAsia" w:ascii="仿宋" w:hAnsi="仿宋" w:eastAsia="仿宋" w:cs="仿宋"/>
          <w:b/>
          <w:color w:val="000000"/>
          <w:sz w:val="32"/>
          <w:szCs w:val="32"/>
        </w:rPr>
      </w:pPr>
      <w:r>
        <w:rPr>
          <w:rStyle w:val="16"/>
          <w:rFonts w:hint="eastAsia" w:ascii="仿宋" w:hAnsi="仿宋" w:eastAsia="仿宋" w:cs="仿宋"/>
          <w:bCs/>
          <w:color w:val="000000"/>
          <w:sz w:val="32"/>
          <w:szCs w:val="32"/>
          <w:lang w:val="en-US" w:eastAsia="zh-CN"/>
        </w:rPr>
        <w:t>4</w:t>
      </w:r>
      <w:r>
        <w:rPr>
          <w:rStyle w:val="16"/>
          <w:rFonts w:hint="eastAsia" w:ascii="仿宋" w:hAnsi="仿宋" w:eastAsia="仿宋" w:cs="仿宋"/>
          <w:bCs/>
          <w:color w:val="000000"/>
          <w:sz w:val="32"/>
          <w:szCs w:val="32"/>
        </w:rPr>
        <w:t>.</w:t>
      </w:r>
      <w:r>
        <w:rPr>
          <w:rStyle w:val="16"/>
          <w:rFonts w:hint="eastAsia" w:ascii="仿宋" w:hAnsi="仿宋" w:eastAsia="仿宋" w:cs="仿宋"/>
          <w:bCs/>
          <w:color w:val="000000"/>
          <w:sz w:val="32"/>
          <w:szCs w:val="32"/>
          <w:lang w:val="en-US" w:eastAsia="zh-CN"/>
        </w:rPr>
        <w:t>住房保障</w:t>
      </w:r>
      <w:r>
        <w:rPr>
          <w:rStyle w:val="16"/>
          <w:rFonts w:hint="eastAsia" w:ascii="仿宋" w:hAnsi="仿宋" w:eastAsia="仿宋" w:cs="仿宋"/>
          <w:bCs/>
          <w:color w:val="000000"/>
          <w:sz w:val="32"/>
          <w:szCs w:val="32"/>
        </w:rPr>
        <w:t>（类）</w:t>
      </w:r>
      <w:r>
        <w:rPr>
          <w:rStyle w:val="16"/>
          <w:rFonts w:hint="eastAsia" w:ascii="仿宋" w:hAnsi="仿宋" w:eastAsia="仿宋" w:cs="仿宋"/>
          <w:bCs/>
          <w:color w:val="000000"/>
          <w:sz w:val="32"/>
          <w:szCs w:val="32"/>
          <w:lang w:val="en-US" w:eastAsia="zh-CN"/>
        </w:rPr>
        <w:t>住房改革</w:t>
      </w:r>
      <w:r>
        <w:rPr>
          <w:rStyle w:val="16"/>
          <w:rFonts w:hint="eastAsia" w:ascii="仿宋" w:hAnsi="仿宋" w:eastAsia="仿宋" w:cs="仿宋"/>
          <w:bCs/>
          <w:color w:val="000000"/>
          <w:sz w:val="32"/>
          <w:szCs w:val="32"/>
        </w:rPr>
        <w:t>（款）</w:t>
      </w:r>
      <w:r>
        <w:rPr>
          <w:rStyle w:val="16"/>
          <w:rFonts w:hint="eastAsia" w:ascii="仿宋" w:hAnsi="仿宋" w:eastAsia="仿宋" w:cs="仿宋"/>
          <w:bCs/>
          <w:color w:val="000000"/>
          <w:sz w:val="32"/>
          <w:szCs w:val="32"/>
          <w:lang w:val="en-US" w:eastAsia="zh-CN"/>
        </w:rPr>
        <w:t>住房公积金</w:t>
      </w:r>
      <w:r>
        <w:rPr>
          <w:rStyle w:val="16"/>
          <w:rFonts w:hint="eastAsia" w:ascii="仿宋" w:hAnsi="仿宋" w:eastAsia="仿宋" w:cs="仿宋"/>
          <w:bCs/>
          <w:color w:val="000000"/>
          <w:sz w:val="32"/>
          <w:szCs w:val="32"/>
        </w:rPr>
        <w:t>（项）</w:t>
      </w:r>
      <w:r>
        <w:rPr>
          <w:rStyle w:val="16"/>
          <w:rFonts w:hint="eastAsia" w:ascii="仿宋" w:hAnsi="仿宋" w:eastAsia="仿宋" w:cs="仿宋"/>
          <w:bCs/>
          <w:color w:val="000000"/>
          <w:sz w:val="32"/>
          <w:szCs w:val="32"/>
          <w:lang w:eastAsia="zh-CN"/>
        </w:rPr>
        <w:t>：</w:t>
      </w:r>
      <w:r>
        <w:rPr>
          <w:rStyle w:val="16"/>
          <w:rFonts w:hint="eastAsia" w:ascii="仿宋" w:hAnsi="仿宋" w:eastAsia="仿宋" w:cs="仿宋"/>
          <w:b w:val="0"/>
          <w:bCs/>
          <w:color w:val="000000"/>
          <w:sz w:val="32"/>
          <w:szCs w:val="32"/>
        </w:rPr>
        <w:t>支出决算为</w:t>
      </w:r>
      <w:r>
        <w:rPr>
          <w:rFonts w:hint="eastAsia" w:ascii="仿宋" w:hAnsi="仿宋" w:eastAsia="仿宋" w:cs="仿宋"/>
          <w:color w:val="000000" w:themeColor="text1"/>
          <w:sz w:val="32"/>
          <w:szCs w:val="32"/>
          <w:lang w:val="en-US" w:eastAsia="zh-CN"/>
        </w:rPr>
        <w:t>23.99</w:t>
      </w:r>
      <w:r>
        <w:rPr>
          <w:rStyle w:val="16"/>
          <w:rFonts w:hint="eastAsia" w:ascii="仿宋" w:hAnsi="仿宋" w:eastAsia="仿宋" w:cs="仿宋"/>
          <w:b w:val="0"/>
          <w:bCs/>
          <w:color w:val="000000"/>
          <w:sz w:val="32"/>
          <w:szCs w:val="32"/>
        </w:rPr>
        <w:t>万元，完成预算</w:t>
      </w:r>
      <w:r>
        <w:rPr>
          <w:rStyle w:val="16"/>
          <w:rFonts w:hint="eastAsia" w:ascii="仿宋" w:hAnsi="仿宋" w:eastAsia="仿宋" w:cs="仿宋"/>
          <w:b w:val="0"/>
          <w:bCs/>
          <w:color w:val="000000"/>
          <w:sz w:val="32"/>
          <w:szCs w:val="32"/>
          <w:lang w:val="en-US" w:eastAsia="zh-CN"/>
        </w:rPr>
        <w:t>7.29</w:t>
      </w:r>
      <w:r>
        <w:rPr>
          <w:rStyle w:val="16"/>
          <w:rFonts w:hint="eastAsia" w:ascii="仿宋" w:hAnsi="仿宋" w:eastAsia="仿宋" w:cs="仿宋"/>
          <w:b w:val="0"/>
          <w:bCs/>
          <w:color w:val="000000"/>
          <w:sz w:val="32"/>
          <w:szCs w:val="32"/>
        </w:rPr>
        <w:t>%。</w:t>
      </w:r>
    </w:p>
    <w:p>
      <w:pPr>
        <w:tabs>
          <w:tab w:val="right" w:pos="8306"/>
        </w:tabs>
        <w:spacing w:line="600" w:lineRule="exact"/>
        <w:ind w:firstLine="640"/>
        <w:outlineLvl w:val="1"/>
        <w:rPr>
          <w:rStyle w:val="27"/>
          <w:rFonts w:hint="eastAsia" w:ascii="仿宋" w:hAnsi="仿宋" w:eastAsia="仿宋" w:cs="仿宋"/>
        </w:rPr>
      </w:pPr>
      <w:bookmarkStart w:id="40" w:name="_Toc15396608"/>
      <w:bookmarkStart w:id="41" w:name="_Toc15377214"/>
      <w:r>
        <w:rPr>
          <w:rFonts w:hint="eastAsia" w:ascii="仿宋" w:hAnsi="仿宋" w:eastAsia="仿宋" w:cs="仿宋"/>
          <w:color w:val="000000"/>
          <w:sz w:val="32"/>
          <w:szCs w:val="32"/>
        </w:rPr>
        <w:t>六</w:t>
      </w:r>
      <w:r>
        <w:rPr>
          <w:rFonts w:hint="eastAsia" w:ascii="仿宋" w:hAnsi="仿宋" w:eastAsia="仿宋" w:cs="仿宋"/>
          <w:b/>
          <w:color w:val="000000"/>
          <w:sz w:val="32"/>
          <w:szCs w:val="32"/>
        </w:rPr>
        <w:t>、一</w:t>
      </w:r>
      <w:r>
        <w:rPr>
          <w:rStyle w:val="27"/>
          <w:rFonts w:hint="eastAsia" w:ascii="仿宋" w:hAnsi="仿宋" w:eastAsia="仿宋" w:cs="仿宋"/>
          <w:b w:val="0"/>
        </w:rPr>
        <w:t>般公共预算财政拨款基本</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项目</w:t>
      </w:r>
      <w:r>
        <w:rPr>
          <w:rStyle w:val="27"/>
          <w:rFonts w:hint="eastAsia" w:ascii="仿宋" w:hAnsi="仿宋" w:eastAsia="仿宋" w:cs="仿宋"/>
          <w:b w:val="0"/>
        </w:rPr>
        <w:t>支出决算情况说明</w:t>
      </w:r>
      <w:bookmarkEnd w:id="40"/>
      <w:bookmarkEnd w:id="41"/>
      <w:r>
        <w:rPr>
          <w:rStyle w:val="27"/>
          <w:rFonts w:hint="eastAsia" w:ascii="仿宋" w:hAnsi="仿宋" w:eastAsia="仿宋" w:cs="仿宋"/>
          <w:b w:val="0"/>
        </w:rPr>
        <w:tab/>
      </w:r>
    </w:p>
    <w:p>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年一般公共预算财政拨款基本支出</w:t>
      </w:r>
      <w:r>
        <w:rPr>
          <w:rFonts w:hint="eastAsia" w:ascii="仿宋" w:hAnsi="仿宋" w:eastAsia="仿宋" w:cs="仿宋"/>
          <w:color w:val="000000"/>
          <w:sz w:val="32"/>
          <w:szCs w:val="32"/>
          <w:lang w:val="en-US" w:eastAsia="zh-CN"/>
        </w:rPr>
        <w:t>250.56</w:t>
      </w:r>
      <w:r>
        <w:rPr>
          <w:rFonts w:hint="eastAsia" w:ascii="仿宋" w:hAnsi="仿宋" w:eastAsia="仿宋" w:cs="仿宋"/>
          <w:color w:val="000000"/>
          <w:sz w:val="32"/>
          <w:szCs w:val="32"/>
        </w:rPr>
        <w:t>万元，其中：</w:t>
      </w:r>
    </w:p>
    <w:p>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236.11</w:t>
      </w:r>
      <w:r>
        <w:rPr>
          <w:rFonts w:hint="eastAsia" w:ascii="仿宋" w:hAnsi="仿宋" w:eastAsia="仿宋" w:cs="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日常公用经费</w:t>
      </w:r>
      <w:r>
        <w:rPr>
          <w:rFonts w:hint="eastAsia" w:ascii="仿宋" w:hAnsi="仿宋" w:eastAsia="仿宋" w:cs="仿宋"/>
          <w:color w:val="000000"/>
          <w:sz w:val="32"/>
          <w:szCs w:val="32"/>
          <w:lang w:val="en-US" w:eastAsia="zh-CN"/>
        </w:rPr>
        <w:t>14.45</w:t>
      </w:r>
      <w:r>
        <w:rPr>
          <w:rFonts w:hint="eastAsia" w:ascii="仿宋" w:hAnsi="仿宋" w:eastAsia="仿宋" w:cs="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Fonts w:hint="default" w:ascii="仿宋" w:hAnsi="仿宋" w:eastAsia="仿宋" w:cs="仿宋"/>
          <w:color w:val="000000"/>
          <w:sz w:val="32"/>
          <w:szCs w:val="32"/>
          <w:lang w:val="en-US" w:eastAsia="zh-CN"/>
        </w:rPr>
      </w:pPr>
      <w:bookmarkStart w:id="42" w:name="_Toc15377215"/>
      <w:bookmarkStart w:id="43" w:name="_Toc15396609"/>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年一般公共预算财政拨款</w:t>
      </w:r>
      <w:r>
        <w:rPr>
          <w:rFonts w:hint="eastAsia" w:ascii="仿宋" w:hAnsi="仿宋" w:eastAsia="仿宋" w:cs="仿宋"/>
          <w:color w:val="000000"/>
          <w:sz w:val="32"/>
          <w:szCs w:val="32"/>
          <w:lang w:val="en-US" w:eastAsia="zh-CN"/>
        </w:rPr>
        <w:t>项目</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78.57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主要包括：大厅运行</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网络租赁</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国库改革</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票据印刷</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维修维护支出等</w:t>
      </w:r>
    </w:p>
    <w:p>
      <w:pPr>
        <w:spacing w:line="600" w:lineRule="exact"/>
        <w:ind w:firstLine="640"/>
        <w:outlineLvl w:val="1"/>
        <w:rPr>
          <w:rStyle w:val="27"/>
          <w:rFonts w:hint="eastAsia" w:ascii="仿宋" w:hAnsi="仿宋" w:eastAsia="仿宋" w:cs="仿宋"/>
          <w:b w:val="0"/>
        </w:rPr>
      </w:pPr>
      <w:r>
        <w:rPr>
          <w:rFonts w:hint="eastAsia" w:ascii="仿宋" w:hAnsi="仿宋" w:eastAsia="仿宋" w:cs="仿宋"/>
          <w:color w:val="000000"/>
          <w:sz w:val="32"/>
          <w:szCs w:val="32"/>
        </w:rPr>
        <w:t>七、</w:t>
      </w:r>
      <w:r>
        <w:rPr>
          <w:rStyle w:val="27"/>
          <w:rFonts w:hint="eastAsia" w:ascii="仿宋" w:hAnsi="仿宋" w:eastAsia="仿宋" w:cs="仿宋"/>
        </w:rPr>
        <w:t>“</w:t>
      </w:r>
      <w:r>
        <w:rPr>
          <w:rStyle w:val="27"/>
          <w:rFonts w:hint="eastAsia" w:ascii="仿宋" w:hAnsi="仿宋" w:eastAsia="仿宋" w:cs="仿宋"/>
          <w:b w:val="0"/>
        </w:rPr>
        <w:t>三公”经费财政拨款支出决算情况说明</w:t>
      </w:r>
      <w:bookmarkEnd w:id="42"/>
      <w:bookmarkEnd w:id="43"/>
    </w:p>
    <w:p>
      <w:pPr>
        <w:spacing w:line="600" w:lineRule="exact"/>
        <w:ind w:firstLine="640"/>
        <w:outlineLvl w:val="2"/>
        <w:rPr>
          <w:rFonts w:hint="eastAsia" w:ascii="仿宋" w:hAnsi="仿宋" w:eastAsia="仿宋" w:cs="仿宋"/>
          <w:b/>
          <w:color w:val="000000"/>
          <w:sz w:val="32"/>
          <w:szCs w:val="32"/>
        </w:rPr>
      </w:pPr>
      <w:bookmarkStart w:id="44" w:name="_Toc15377216"/>
      <w:r>
        <w:rPr>
          <w:rFonts w:hint="eastAsia" w:ascii="仿宋" w:hAnsi="仿宋" w:eastAsia="仿宋" w:cs="仿宋"/>
          <w:b/>
          <w:color w:val="000000"/>
          <w:sz w:val="32"/>
          <w:szCs w:val="32"/>
        </w:rPr>
        <w:t>（一）“三公”经费财政拨款支出决算总体情况说明</w:t>
      </w:r>
      <w:bookmarkEnd w:id="44"/>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年“三公”经费财政拨款支出决算为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p>
    <w:p>
      <w:pPr>
        <w:spacing w:line="600" w:lineRule="exact"/>
        <w:ind w:firstLine="640"/>
        <w:outlineLvl w:val="2"/>
        <w:rPr>
          <w:rFonts w:hint="eastAsia" w:ascii="仿宋" w:hAnsi="仿宋" w:eastAsia="仿宋" w:cs="仿宋"/>
          <w:b/>
          <w:color w:val="000000"/>
          <w:sz w:val="32"/>
          <w:szCs w:val="32"/>
        </w:rPr>
      </w:pPr>
      <w:bookmarkStart w:id="45" w:name="_Toc15377217"/>
      <w:r>
        <w:rPr>
          <w:rFonts w:hint="eastAsia" w:ascii="仿宋" w:hAnsi="仿宋" w:eastAsia="仿宋" w:cs="仿宋"/>
          <w:b/>
          <w:color w:val="000000"/>
          <w:sz w:val="32"/>
          <w:szCs w:val="32"/>
        </w:rPr>
        <w:t>（二）“三公”经费财政拨款支出决算具体情况说明</w:t>
      </w:r>
      <w:bookmarkEnd w:id="45"/>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年“三公”经费财政拨款支出决算中，因公出国（境）费支出决算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%；公务用车购置及运行维护费支出决算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%。具体情况如下：</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1.因公出国（境）经费支出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16"/>
          <w:rFonts w:hint="eastAsia" w:ascii="仿宋" w:hAnsi="仿宋" w:eastAsia="仿宋" w:cs="仿宋"/>
          <w:b w:val="0"/>
          <w:bCs/>
          <w:color w:val="000000"/>
          <w:sz w:val="32"/>
          <w:szCs w:val="32"/>
        </w:rPr>
        <w:t>完成预算</w:t>
      </w:r>
      <w:r>
        <w:rPr>
          <w:rStyle w:val="16"/>
          <w:rFonts w:hint="eastAsia" w:ascii="仿宋" w:hAnsi="仿宋" w:eastAsia="仿宋" w:cs="仿宋"/>
          <w:b w:val="0"/>
          <w:bCs/>
          <w:color w:val="000000"/>
          <w:sz w:val="32"/>
          <w:szCs w:val="32"/>
          <w:lang w:val="en-US" w:eastAsia="zh-CN"/>
        </w:rPr>
        <w:t>0</w:t>
      </w:r>
      <w:r>
        <w:rPr>
          <w:rStyle w:val="16"/>
          <w:rFonts w:hint="eastAsia" w:ascii="仿宋" w:hAnsi="仿宋" w:eastAsia="仿宋" w:cs="仿宋"/>
          <w:b w:val="0"/>
          <w:bCs/>
          <w:color w:val="000000"/>
          <w:sz w:val="32"/>
          <w:szCs w:val="32"/>
        </w:rPr>
        <w:t>%。</w:t>
      </w:r>
      <w:r>
        <w:rPr>
          <w:rFonts w:hint="eastAsia" w:ascii="仿宋" w:hAnsi="仿宋" w:eastAsia="仿宋" w:cs="仿宋"/>
          <w:color w:val="000000"/>
          <w:sz w:val="32"/>
          <w:szCs w:val="32"/>
        </w:rPr>
        <w:t>全年安排因公出国（境）团组</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次，出国（境）</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人。因公出国（境）支出决算比201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年增加/减少</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万元，增长/下降</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p>
    <w:p>
      <w:pPr>
        <w:spacing w:line="600" w:lineRule="exact"/>
        <w:ind w:firstLine="640"/>
        <w:rPr>
          <w:rFonts w:hint="eastAsia" w:ascii="仿宋" w:hAnsi="仿宋" w:eastAsia="仿宋" w:cs="仿宋"/>
          <w:b/>
          <w:color w:val="000000"/>
          <w:sz w:val="32"/>
          <w:szCs w:val="32"/>
        </w:rPr>
      </w:pPr>
      <w:r>
        <w:rPr>
          <w:rFonts w:hint="eastAsia" w:ascii="仿宋" w:hAnsi="仿宋" w:eastAsia="仿宋" w:cs="仿宋"/>
          <w:b/>
          <w:color w:val="000000"/>
          <w:sz w:val="32"/>
          <w:szCs w:val="32"/>
        </w:rPr>
        <w:t>2.公务用车购置及运行维护费支出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Style w:val="16"/>
          <w:rFonts w:hint="eastAsia" w:ascii="仿宋" w:hAnsi="仿宋" w:eastAsia="仿宋" w:cs="仿宋"/>
          <w:b w:val="0"/>
          <w:bCs/>
          <w:color w:val="000000"/>
          <w:sz w:val="32"/>
          <w:szCs w:val="32"/>
        </w:rPr>
        <w:t>完成预算</w:t>
      </w:r>
      <w:r>
        <w:rPr>
          <w:rStyle w:val="16"/>
          <w:rFonts w:hint="eastAsia" w:ascii="仿宋" w:hAnsi="仿宋" w:eastAsia="仿宋" w:cs="仿宋"/>
          <w:b w:val="0"/>
          <w:bCs/>
          <w:color w:val="000000"/>
          <w:sz w:val="32"/>
          <w:szCs w:val="32"/>
          <w:lang w:val="en-US" w:eastAsia="zh-CN"/>
        </w:rPr>
        <w:t>0</w:t>
      </w:r>
      <w:r>
        <w:rPr>
          <w:rStyle w:val="16"/>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公务用车购置及运行维护费支出决算比201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年增加/减少</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万元，增长/下降</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万元。全年按规定更新购置公务用车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元。截至20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年12月底，单位共有公务用车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辆，其中：主要领导干部用车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辆、机要通信用车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辆、应急保障用车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 执法执勤用车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万元。主要用于…（具体工作）等所需的公务用车燃料费、维修费、过路过桥费、保险费等支出。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3.公务接待费支出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16"/>
          <w:rFonts w:hint="eastAsia" w:ascii="仿宋" w:hAnsi="仿宋" w:eastAsia="仿宋" w:cs="仿宋"/>
          <w:b w:val="0"/>
          <w:bCs/>
          <w:color w:val="000000"/>
          <w:sz w:val="32"/>
          <w:szCs w:val="32"/>
        </w:rPr>
        <w:t>完成预算</w:t>
      </w:r>
      <w:r>
        <w:rPr>
          <w:rStyle w:val="16"/>
          <w:rFonts w:hint="eastAsia" w:ascii="仿宋" w:hAnsi="仿宋" w:eastAsia="仿宋" w:cs="仿宋"/>
          <w:b w:val="0"/>
          <w:bCs/>
          <w:color w:val="000000"/>
          <w:sz w:val="32"/>
          <w:szCs w:val="32"/>
          <w:lang w:val="en-US" w:eastAsia="zh-CN"/>
        </w:rPr>
        <w:t>0</w:t>
      </w:r>
      <w:r>
        <w:rPr>
          <w:rStyle w:val="16"/>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公务接待费支出决算比20</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年减少</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%。主要原因是</w:t>
      </w:r>
      <w:r>
        <w:rPr>
          <w:rFonts w:hint="eastAsia" w:ascii="仿宋" w:hAnsi="仿宋" w:eastAsia="仿宋" w:cs="仿宋"/>
          <w:color w:val="000000"/>
          <w:sz w:val="32"/>
          <w:szCs w:val="32"/>
          <w:lang w:eastAsia="zh-CN"/>
        </w:rPr>
        <w:t>厉行节约</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其中：</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国内公务接待支出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万元，主要用于……</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执行公务、开展业务活动开支的交通费、住宿费、用餐费等</w:t>
      </w:r>
      <w:r>
        <w:rPr>
          <w:rFonts w:hint="eastAsia" w:ascii="仿宋" w:hAnsi="仿宋" w:eastAsia="仿宋" w:cs="仿宋"/>
          <w:color w:val="000000"/>
          <w:sz w:val="32"/>
          <w:szCs w:val="32"/>
          <w:lang w:eastAsia="zh-CN"/>
        </w:rPr>
        <w:t>）</w:t>
      </w:r>
      <w:bookmarkStart w:id="80" w:name="_GoBack"/>
      <w:bookmarkEnd w:id="80"/>
      <w:r>
        <w:rPr>
          <w:rFonts w:hint="eastAsia" w:ascii="仿宋" w:hAnsi="仿宋" w:eastAsia="仿宋" w:cs="仿宋"/>
          <w:color w:val="000000"/>
          <w:sz w:val="32"/>
          <w:szCs w:val="32"/>
        </w:rPr>
        <w:t>。国内公务接待</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批次，</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人次（不包括陪同人员），共计支出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万元，具体内容包括：…（接待具体项目、金额）。</w:t>
      </w:r>
    </w:p>
    <w:p>
      <w:pPr>
        <w:spacing w:line="600" w:lineRule="exact"/>
        <w:ind w:firstLine="640"/>
        <w:outlineLvl w:val="1"/>
        <w:rPr>
          <w:rFonts w:hint="eastAsia" w:ascii="仿宋" w:hAnsi="仿宋" w:eastAsia="仿宋" w:cs="仿宋"/>
          <w:color w:val="000000" w:themeColor="text1"/>
          <w:sz w:val="32"/>
          <w:szCs w:val="32"/>
          <w:lang w:eastAsia="zh-CN"/>
        </w:rPr>
      </w:pPr>
      <w:r>
        <w:rPr>
          <w:rFonts w:hint="eastAsia" w:ascii="仿宋" w:hAnsi="仿宋" w:eastAsia="仿宋" w:cs="仿宋"/>
          <w:b/>
          <w:color w:val="000000"/>
          <w:sz w:val="32"/>
          <w:szCs w:val="32"/>
        </w:rPr>
        <w:t>外事接待支出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themeColor="text1"/>
          <w:sz w:val="32"/>
          <w:szCs w:val="32"/>
        </w:rPr>
        <w:t>，外事接待</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批次，</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人，共计支出</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w:t>
      </w:r>
      <w:r>
        <w:rPr>
          <w:rFonts w:hint="eastAsia" w:ascii="仿宋" w:hAnsi="仿宋" w:eastAsia="仿宋" w:cs="仿宋"/>
          <w:color w:val="000000" w:themeColor="text1"/>
          <w:sz w:val="32"/>
          <w:szCs w:val="32"/>
          <w:lang w:eastAsia="zh-CN"/>
        </w:rPr>
        <w:t>。</w:t>
      </w:r>
      <w:bookmarkStart w:id="46" w:name="_Toc15396610"/>
      <w:bookmarkStart w:id="47" w:name="_Toc15377218"/>
    </w:p>
    <w:p>
      <w:pPr>
        <w:spacing w:line="600" w:lineRule="exact"/>
        <w:ind w:firstLine="640"/>
        <w:outlineLvl w:val="1"/>
        <w:rPr>
          <w:rStyle w:val="27"/>
          <w:rFonts w:hint="eastAsia" w:ascii="仿宋" w:hAnsi="仿宋" w:eastAsia="仿宋" w:cs="仿宋"/>
          <w:sz w:val="32"/>
          <w:szCs w:val="32"/>
        </w:rPr>
      </w:pPr>
      <w:r>
        <w:rPr>
          <w:rFonts w:hint="eastAsia" w:ascii="仿宋" w:hAnsi="仿宋" w:eastAsia="仿宋" w:cs="仿宋"/>
          <w:color w:val="000000"/>
          <w:sz w:val="32"/>
          <w:szCs w:val="32"/>
        </w:rPr>
        <w:t>八、</w:t>
      </w:r>
      <w:r>
        <w:rPr>
          <w:rStyle w:val="27"/>
          <w:rFonts w:hint="eastAsia" w:ascii="仿宋" w:hAnsi="仿宋" w:eastAsia="仿宋" w:cs="仿宋"/>
          <w:b w:val="0"/>
          <w:sz w:val="32"/>
          <w:szCs w:val="32"/>
        </w:rPr>
        <w:t>政府性基金预算支出决算情况说明</w:t>
      </w:r>
      <w:bookmarkEnd w:id="46"/>
      <w:bookmarkEnd w:id="47"/>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年政府性基金预算拨款支出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numPr>
          <w:ilvl w:val="0"/>
          <w:numId w:val="4"/>
        </w:numPr>
        <w:spacing w:line="600" w:lineRule="exact"/>
        <w:ind w:firstLine="640"/>
        <w:outlineLvl w:val="1"/>
        <w:rPr>
          <w:rStyle w:val="27"/>
          <w:rFonts w:hint="eastAsia" w:ascii="仿宋" w:hAnsi="仿宋" w:eastAsia="仿宋" w:cs="仿宋"/>
          <w:b w:val="0"/>
          <w:sz w:val="32"/>
          <w:szCs w:val="32"/>
        </w:rPr>
      </w:pPr>
      <w:bookmarkStart w:id="48" w:name="_Toc15377219"/>
      <w:bookmarkStart w:id="49" w:name="_Toc15396611"/>
      <w:r>
        <w:rPr>
          <w:rStyle w:val="27"/>
          <w:rFonts w:hint="eastAsia" w:ascii="仿宋" w:hAnsi="仿宋" w:eastAsia="仿宋" w:cs="仿宋"/>
          <w:b w:val="0"/>
          <w:sz w:val="32"/>
          <w:szCs w:val="32"/>
        </w:rPr>
        <w:t>国有资本经营预算支出决算情况说明</w:t>
      </w:r>
      <w:bookmarkEnd w:id="48"/>
      <w:bookmarkEnd w:id="49"/>
    </w:p>
    <w:p>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年国有资本经营预算拨款支出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spacing w:line="600" w:lineRule="exact"/>
        <w:ind w:firstLine="640" w:firstLineChars="200"/>
        <w:outlineLvl w:val="1"/>
        <w:rPr>
          <w:rStyle w:val="27"/>
          <w:rFonts w:hint="eastAsia" w:ascii="仿宋" w:hAnsi="仿宋" w:eastAsia="仿宋" w:cs="仿宋"/>
          <w:sz w:val="32"/>
          <w:szCs w:val="32"/>
        </w:rPr>
      </w:pPr>
      <w:bookmarkStart w:id="50" w:name="_Toc15396612"/>
      <w:bookmarkStart w:id="51" w:name="_Toc15377221"/>
      <w:r>
        <w:rPr>
          <w:rFonts w:hint="eastAsia" w:ascii="仿宋" w:hAnsi="仿宋" w:eastAsia="仿宋" w:cs="仿宋"/>
          <w:color w:val="000000"/>
          <w:sz w:val="32"/>
          <w:szCs w:val="32"/>
        </w:rPr>
        <w:t>十</w:t>
      </w:r>
      <w:r>
        <w:rPr>
          <w:rStyle w:val="27"/>
          <w:rFonts w:hint="eastAsia" w:ascii="仿宋" w:hAnsi="仿宋" w:eastAsia="仿宋" w:cs="仿宋"/>
          <w:sz w:val="32"/>
          <w:szCs w:val="32"/>
        </w:rPr>
        <w:t>、</w:t>
      </w:r>
      <w:r>
        <w:rPr>
          <w:rStyle w:val="27"/>
          <w:rFonts w:hint="eastAsia" w:ascii="仿宋" w:hAnsi="仿宋" w:eastAsia="仿宋" w:cs="仿宋"/>
          <w:b w:val="0"/>
          <w:sz w:val="32"/>
          <w:szCs w:val="32"/>
        </w:rPr>
        <w:t>其他重要事项的情况说明</w:t>
      </w:r>
      <w:bookmarkEnd w:id="50"/>
      <w:bookmarkEnd w:id="51"/>
    </w:p>
    <w:p>
      <w:pPr>
        <w:spacing w:line="600" w:lineRule="exact"/>
        <w:ind w:firstLine="643" w:firstLineChars="200"/>
        <w:outlineLvl w:val="2"/>
        <w:rPr>
          <w:rFonts w:hint="eastAsia" w:ascii="仿宋" w:hAnsi="仿宋" w:eastAsia="仿宋" w:cs="仿宋"/>
          <w:color w:val="000000"/>
          <w:sz w:val="32"/>
          <w:szCs w:val="32"/>
        </w:rPr>
      </w:pPr>
      <w:bookmarkStart w:id="52" w:name="_Toc15377222"/>
      <w:r>
        <w:rPr>
          <w:rFonts w:hint="eastAsia" w:ascii="仿宋" w:hAnsi="仿宋" w:eastAsia="仿宋" w:cs="仿宋"/>
          <w:b/>
          <w:color w:val="000000"/>
          <w:sz w:val="32"/>
          <w:szCs w:val="32"/>
        </w:rPr>
        <w:t>（一）机关运行经费支出情况</w:t>
      </w:r>
      <w:bookmarkEnd w:id="52"/>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年度，松潘县国库集中支付中心机关运行经费支出</w:t>
      </w:r>
      <w:r>
        <w:rPr>
          <w:rFonts w:hint="eastAsia" w:ascii="仿宋" w:hAnsi="仿宋" w:eastAsia="仿宋" w:cs="仿宋"/>
          <w:color w:val="000000"/>
          <w:sz w:val="32"/>
          <w:szCs w:val="32"/>
          <w:lang w:val="en-US" w:eastAsia="zh-CN"/>
        </w:rPr>
        <w:t>14.45</w:t>
      </w:r>
      <w:r>
        <w:rPr>
          <w:rFonts w:hint="eastAsia" w:ascii="仿宋" w:hAnsi="仿宋" w:eastAsia="仿宋" w:cs="仿宋"/>
          <w:color w:val="000000"/>
          <w:sz w:val="32"/>
          <w:szCs w:val="32"/>
        </w:rPr>
        <w:t>万元，比201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年增加</w:t>
      </w:r>
      <w:r>
        <w:rPr>
          <w:rFonts w:hint="eastAsia" w:ascii="仿宋" w:hAnsi="仿宋" w:eastAsia="仿宋" w:cs="仿宋"/>
          <w:color w:val="000000"/>
          <w:sz w:val="32"/>
          <w:szCs w:val="32"/>
          <w:lang w:val="en-US" w:eastAsia="zh-CN"/>
        </w:rPr>
        <w:t>1.79</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14.10</w:t>
      </w:r>
      <w:r>
        <w:rPr>
          <w:rFonts w:hint="eastAsia" w:ascii="仿宋" w:hAnsi="仿宋" w:eastAsia="仿宋" w:cs="仿宋"/>
          <w:color w:val="000000"/>
          <w:sz w:val="32"/>
          <w:szCs w:val="32"/>
        </w:rPr>
        <w:t>%。</w:t>
      </w:r>
      <w:r>
        <w:rPr>
          <w:rFonts w:hint="eastAsia" w:ascii="仿宋" w:hAnsi="仿宋" w:eastAsia="仿宋" w:cs="仿宋"/>
          <w:color w:val="000000" w:themeColor="text1"/>
          <w:sz w:val="32"/>
          <w:szCs w:val="32"/>
        </w:rPr>
        <w:t>主要原因是</w:t>
      </w:r>
      <w:r>
        <w:rPr>
          <w:rFonts w:hint="eastAsia" w:ascii="仿宋" w:hAnsi="仿宋" w:eastAsia="仿宋" w:cs="仿宋"/>
          <w:color w:val="000000" w:themeColor="text1"/>
          <w:sz w:val="32"/>
          <w:szCs w:val="32"/>
          <w:highlight w:val="none"/>
          <w:lang w:val="en-US" w:eastAsia="zh-CN"/>
        </w:rPr>
        <w:t>维修维护费用资金增加。</w:t>
      </w:r>
    </w:p>
    <w:p>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53" w:name="_Toc15377223"/>
      <w:r>
        <w:rPr>
          <w:rFonts w:hint="eastAsia" w:ascii="仿宋" w:hAnsi="仿宋" w:eastAsia="仿宋" w:cs="仿宋"/>
          <w:b/>
          <w:color w:val="000000"/>
          <w:sz w:val="32"/>
          <w:szCs w:val="32"/>
        </w:rPr>
        <w:t>（二）政府采购支出情况</w:t>
      </w:r>
      <w:bookmarkEnd w:id="53"/>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支付中心</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万元。主要用于…（具体工作）。授予中小企业合同金额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万元，占政府采购支出总额的</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%，其中：授予小微企业合同金额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万元，占政府采购支出总额的</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p>
    <w:p>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54" w:name="_Toc15377224"/>
      <w:r>
        <w:rPr>
          <w:rFonts w:hint="eastAsia" w:ascii="仿宋" w:hAnsi="仿宋" w:eastAsia="仿宋" w:cs="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 w:hAnsi="仿宋" w:eastAsia="仿宋" w:cs="仿宋"/>
          <w:b/>
          <w:color w:val="FF0000"/>
          <w:sz w:val="32"/>
          <w:szCs w:val="32"/>
        </w:rPr>
      </w:pPr>
      <w:r>
        <w:rPr>
          <w:rFonts w:hint="eastAsia" w:ascii="仿宋" w:hAnsi="仿宋" w:eastAsia="仿宋" w:cs="仿宋"/>
          <w:color w:val="000000"/>
          <w:sz w:val="32"/>
          <w:szCs w:val="32"/>
        </w:rPr>
        <w:t>截至20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val="en-US" w:eastAsia="zh-CN"/>
        </w:rPr>
        <w:t>支付中心</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辆，其中：主要领导干部用车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辆、机要通信用车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辆、应急保障用车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辆、其他用车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w:t>
      </w:r>
      <w:r>
        <w:rPr>
          <w:rFonts w:hint="eastAsia" w:ascii="仿宋" w:hAnsi="仿宋" w:eastAsia="仿宋" w:cs="仿宋"/>
          <w:color w:val="000000" w:themeColor="text1"/>
          <w:sz w:val="32"/>
          <w:szCs w:val="32"/>
        </w:rPr>
        <w:t>其他用车主要是用于……单价50万元以上通用设备</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台（套），单价100</w:t>
      </w:r>
      <w:r>
        <w:rPr>
          <w:rFonts w:hint="eastAsia" w:ascii="仿宋" w:hAnsi="仿宋" w:eastAsia="仿宋" w:cs="仿宋"/>
          <w:color w:val="000000"/>
          <w:sz w:val="32"/>
          <w:szCs w:val="32"/>
        </w:rPr>
        <w:t>万元以上专用设备</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台（套）。</w:t>
      </w:r>
    </w:p>
    <w:p>
      <w:pPr>
        <w:numPr>
          <w:ilvl w:val="0"/>
          <w:numId w:val="5"/>
        </w:numPr>
        <w:spacing w:line="600" w:lineRule="exact"/>
        <w:ind w:firstLine="480" w:firstLineChars="150"/>
        <w:jc w:val="center"/>
        <w:outlineLvl w:val="0"/>
        <w:rPr>
          <w:rStyle w:val="26"/>
          <w:rFonts w:hint="eastAsia" w:ascii="仿宋" w:hAnsi="仿宋" w:eastAsia="仿宋" w:cs="仿宋"/>
          <w:b w:val="0"/>
          <w:sz w:val="32"/>
          <w:szCs w:val="32"/>
        </w:rPr>
      </w:pPr>
      <w:bookmarkStart w:id="55" w:name="_Toc15396613"/>
      <w:bookmarkStart w:id="56" w:name="_Toc15377225"/>
      <w:r>
        <w:rPr>
          <w:rFonts w:hint="eastAsia" w:ascii="仿宋" w:hAnsi="仿宋" w:eastAsia="仿宋" w:cs="仿宋"/>
          <w:color w:val="000000"/>
          <w:sz w:val="32"/>
          <w:szCs w:val="32"/>
        </w:rPr>
        <w:t>名</w:t>
      </w:r>
      <w:r>
        <w:rPr>
          <w:rStyle w:val="26"/>
          <w:rFonts w:hint="eastAsia" w:ascii="仿宋" w:hAnsi="仿宋" w:eastAsia="仿宋" w:cs="仿宋"/>
          <w:b w:val="0"/>
          <w:sz w:val="32"/>
          <w:szCs w:val="32"/>
        </w:rPr>
        <w:t>词解释</w:t>
      </w:r>
      <w:bookmarkEnd w:id="55"/>
      <w:bookmarkEnd w:id="56"/>
    </w:p>
    <w:p>
      <w:pPr>
        <w:spacing w:line="600" w:lineRule="exact"/>
        <w:jc w:val="left"/>
        <w:rPr>
          <w:rFonts w:hint="eastAsia" w:ascii="仿宋" w:hAnsi="仿宋" w:eastAsia="仿宋" w:cs="仿宋"/>
          <w:b/>
          <w:color w:val="000000"/>
          <w:sz w:val="32"/>
          <w:szCs w:val="32"/>
        </w:rPr>
      </w:pP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2.事业收入：指事业单位开展专业业务活动及辅助活动取得的收入。如…（二级预算单位事业收入情况）等。</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3.经营收入：指事业单位在专业业务活动及其辅助活动之外开展非独立核算经营活动取得的收入。如…（二级预算单位经营收入情况）等。</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4.其他收入：指单位取得的除上述收入以外的各项收入。主要是…（收入类型）等。 </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7.结余分配：指事业单位按照事业单位会计制度的规定从非财政补助结余中分配的事业基金和职工福利基金等。</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9.一般公共服务（类）</w:t>
      </w:r>
      <w:r>
        <w:rPr>
          <w:rFonts w:hint="eastAsia" w:ascii="仿宋" w:hAnsi="仿宋" w:eastAsia="仿宋" w:cs="仿宋"/>
          <w:color w:val="000000"/>
          <w:sz w:val="32"/>
          <w:szCs w:val="32"/>
          <w:lang w:val="en-US" w:eastAsia="zh-CN"/>
        </w:rPr>
        <w:t>财政事务</w:t>
      </w:r>
      <w:r>
        <w:rPr>
          <w:rFonts w:hint="eastAsia" w:ascii="仿宋" w:hAnsi="仿宋" w:eastAsia="仿宋" w:cs="仿宋"/>
          <w:color w:val="000000"/>
          <w:sz w:val="32"/>
          <w:szCs w:val="32"/>
        </w:rPr>
        <w:t>（款）</w:t>
      </w:r>
      <w:r>
        <w:rPr>
          <w:rFonts w:hint="eastAsia" w:ascii="仿宋" w:hAnsi="仿宋" w:eastAsia="仿宋" w:cs="仿宋"/>
          <w:color w:val="000000"/>
          <w:sz w:val="32"/>
          <w:szCs w:val="32"/>
          <w:lang w:val="en-US" w:eastAsia="zh-CN"/>
        </w:rPr>
        <w:t>财政国库业务</w:t>
      </w:r>
      <w:r>
        <w:rPr>
          <w:rFonts w:hint="eastAsia" w:ascii="仿宋" w:hAnsi="仿宋" w:eastAsia="仿宋" w:cs="仿宋"/>
          <w:color w:val="000000"/>
          <w:sz w:val="32"/>
          <w:szCs w:val="32"/>
        </w:rPr>
        <w:t>（项）：指</w:t>
      </w:r>
      <w:r>
        <w:rPr>
          <w:rFonts w:hint="eastAsia" w:ascii="仿宋" w:hAnsi="仿宋" w:eastAsia="仿宋" w:cs="仿宋"/>
          <w:color w:val="000000"/>
          <w:sz w:val="32"/>
          <w:szCs w:val="32"/>
          <w:lang w:val="en-US" w:eastAsia="zh-CN"/>
        </w:rPr>
        <w:t>财政部门用于财政国库集中收付业务方面的支出</w:t>
      </w:r>
      <w:r>
        <w:rPr>
          <w:rFonts w:hint="eastAsia" w:ascii="仿宋" w:hAnsi="仿宋" w:eastAsia="仿宋" w:cs="仿宋"/>
          <w:color w:val="000000"/>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.社会保障和就业（类）</w:t>
      </w:r>
      <w:r>
        <w:rPr>
          <w:rFonts w:hint="eastAsia" w:ascii="仿宋" w:hAnsi="仿宋" w:eastAsia="仿宋" w:cs="仿宋"/>
          <w:color w:val="000000"/>
          <w:sz w:val="32"/>
          <w:szCs w:val="32"/>
          <w:lang w:val="en-US" w:eastAsia="zh-CN"/>
        </w:rPr>
        <w:t>行政事业单位离退休</w:t>
      </w:r>
      <w:r>
        <w:rPr>
          <w:rFonts w:hint="eastAsia" w:ascii="仿宋" w:hAnsi="仿宋" w:eastAsia="仿宋" w:cs="仿宋"/>
          <w:color w:val="000000"/>
          <w:sz w:val="32"/>
          <w:szCs w:val="32"/>
        </w:rPr>
        <w:t>（款）</w:t>
      </w:r>
      <w:r>
        <w:rPr>
          <w:rFonts w:hint="eastAsia" w:ascii="仿宋" w:hAnsi="仿宋" w:eastAsia="仿宋" w:cs="仿宋"/>
          <w:color w:val="000000"/>
          <w:sz w:val="32"/>
          <w:szCs w:val="32"/>
          <w:lang w:val="en-US" w:eastAsia="zh-CN"/>
        </w:rPr>
        <w:t>机关事业单位基本养老保险缴费</w:t>
      </w:r>
      <w:r>
        <w:rPr>
          <w:rFonts w:hint="eastAsia" w:ascii="仿宋" w:hAnsi="仿宋" w:eastAsia="仿宋" w:cs="仿宋"/>
          <w:color w:val="000000"/>
          <w:sz w:val="32"/>
          <w:szCs w:val="32"/>
        </w:rPr>
        <w:t>（项）：指</w:t>
      </w:r>
      <w:r>
        <w:rPr>
          <w:rFonts w:hint="eastAsia" w:ascii="仿宋" w:hAnsi="仿宋" w:eastAsia="仿宋" w:cs="仿宋"/>
          <w:color w:val="000000"/>
          <w:sz w:val="32"/>
          <w:szCs w:val="32"/>
          <w:lang w:val="en-US" w:eastAsia="zh-CN"/>
        </w:rPr>
        <w:t>机关事业单位实施养老保险制度由单位缴纳的基本养老保险费支出</w:t>
      </w:r>
      <w:r>
        <w:rPr>
          <w:rFonts w:hint="eastAsia" w:ascii="仿宋" w:hAnsi="仿宋" w:eastAsia="仿宋" w:cs="仿宋"/>
          <w:color w:val="000000"/>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.医疗卫生与计划生育（类）</w:t>
      </w:r>
      <w:r>
        <w:rPr>
          <w:rFonts w:hint="eastAsia" w:ascii="仿宋" w:hAnsi="仿宋" w:eastAsia="仿宋" w:cs="仿宋"/>
          <w:color w:val="000000"/>
          <w:sz w:val="32"/>
          <w:szCs w:val="32"/>
          <w:lang w:val="en-US" w:eastAsia="zh-CN"/>
        </w:rPr>
        <w:t>行政事业单位医疗</w:t>
      </w:r>
      <w:r>
        <w:rPr>
          <w:rFonts w:hint="eastAsia" w:ascii="仿宋" w:hAnsi="仿宋" w:eastAsia="仿宋" w:cs="仿宋"/>
          <w:color w:val="000000"/>
          <w:sz w:val="32"/>
          <w:szCs w:val="32"/>
        </w:rPr>
        <w:t>（款）</w:t>
      </w:r>
      <w:r>
        <w:rPr>
          <w:rFonts w:hint="eastAsia" w:ascii="仿宋" w:hAnsi="仿宋" w:eastAsia="仿宋" w:cs="仿宋"/>
          <w:color w:val="000000"/>
          <w:sz w:val="32"/>
          <w:szCs w:val="32"/>
          <w:lang w:val="en-US" w:eastAsia="zh-CN"/>
        </w:rPr>
        <w:t>行政单位医疗</w:t>
      </w:r>
      <w:r>
        <w:rPr>
          <w:rFonts w:hint="eastAsia" w:ascii="仿宋" w:hAnsi="仿宋" w:eastAsia="仿宋" w:cs="仿宋"/>
          <w:color w:val="000000"/>
          <w:sz w:val="32"/>
          <w:szCs w:val="32"/>
        </w:rPr>
        <w:t>（项）：指</w:t>
      </w:r>
      <w:r>
        <w:rPr>
          <w:rFonts w:hint="eastAsia" w:ascii="仿宋" w:hAnsi="仿宋" w:eastAsia="仿宋" w:cs="仿宋"/>
          <w:color w:val="000000"/>
          <w:sz w:val="32"/>
          <w:szCs w:val="32"/>
          <w:lang w:val="en-US" w:eastAsia="zh-CN"/>
        </w:rPr>
        <w:t>财政部门安排的行政单位基本医疗保险缴费经费</w:t>
      </w:r>
      <w:r>
        <w:rPr>
          <w:rFonts w:hint="eastAsia" w:ascii="仿宋" w:hAnsi="仿宋" w:eastAsia="仿宋" w:cs="仿宋"/>
          <w:color w:val="000000"/>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.住房保障（类）</w:t>
      </w:r>
      <w:r>
        <w:rPr>
          <w:rFonts w:hint="eastAsia" w:ascii="仿宋" w:hAnsi="仿宋" w:eastAsia="仿宋" w:cs="仿宋"/>
          <w:color w:val="000000"/>
          <w:sz w:val="32"/>
          <w:szCs w:val="32"/>
          <w:lang w:val="en-US" w:eastAsia="zh-CN"/>
        </w:rPr>
        <w:t>支付改革</w:t>
      </w:r>
      <w:r>
        <w:rPr>
          <w:rFonts w:hint="eastAsia" w:ascii="仿宋" w:hAnsi="仿宋" w:eastAsia="仿宋" w:cs="仿宋"/>
          <w:color w:val="000000"/>
          <w:sz w:val="32"/>
          <w:szCs w:val="32"/>
        </w:rPr>
        <w:t>（款）</w:t>
      </w:r>
      <w:r>
        <w:rPr>
          <w:rFonts w:hint="eastAsia" w:ascii="仿宋" w:hAnsi="仿宋" w:eastAsia="仿宋" w:cs="仿宋"/>
          <w:color w:val="000000"/>
          <w:sz w:val="32"/>
          <w:szCs w:val="32"/>
          <w:lang w:val="en-US" w:eastAsia="zh-CN"/>
        </w:rPr>
        <w:t>住房公积金</w:t>
      </w:r>
      <w:r>
        <w:rPr>
          <w:rFonts w:hint="eastAsia" w:ascii="仿宋" w:hAnsi="仿宋" w:eastAsia="仿宋" w:cs="仿宋"/>
          <w:color w:val="000000"/>
          <w:sz w:val="32"/>
          <w:szCs w:val="32"/>
        </w:rPr>
        <w:t>（项）：指</w:t>
      </w:r>
      <w:r>
        <w:rPr>
          <w:rFonts w:hint="eastAsia" w:ascii="仿宋" w:hAnsi="仿宋" w:eastAsia="仿宋" w:cs="仿宋"/>
          <w:color w:val="000000"/>
          <w:sz w:val="32"/>
          <w:szCs w:val="32"/>
          <w:lang w:val="en-US" w:eastAsia="zh-CN"/>
        </w:rPr>
        <w:t>行政事业单位按人力资源和社会保障部、财政部规定的基本工资和津贴补贴以及规定比例为职工缴纳的住房公积金</w:t>
      </w:r>
      <w:r>
        <w:rPr>
          <w:rFonts w:hint="eastAsia" w:ascii="仿宋" w:hAnsi="仿宋" w:eastAsia="仿宋" w:cs="仿宋"/>
          <w:color w:val="000000"/>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（名词解释部分请根据各部门实际列支情况罗列，并根据本部门职责职能增减名词解释内容。）</w:t>
      </w:r>
    </w:p>
    <w:p>
      <w:pPr>
        <w:widowControl/>
        <w:jc w:val="left"/>
        <w:rPr>
          <w:rStyle w:val="26"/>
          <w:rFonts w:hint="eastAsia" w:ascii="仿宋" w:hAnsi="仿宋" w:eastAsia="仿宋" w:cs="仿宋"/>
          <w:b w:val="0"/>
          <w:sz w:val="32"/>
          <w:szCs w:val="32"/>
        </w:rPr>
      </w:pPr>
      <w:bookmarkStart w:id="57" w:name="_Toc15377226"/>
      <w:r>
        <w:rPr>
          <w:rFonts w:hint="eastAsia" w:ascii="仿宋" w:hAnsi="仿宋" w:eastAsia="仿宋" w:cs="仿宋"/>
          <w:b/>
          <w:color w:val="000000"/>
          <w:sz w:val="32"/>
          <w:szCs w:val="32"/>
        </w:rPr>
        <w:br w:type="page"/>
      </w:r>
    </w:p>
    <w:p>
      <w:pPr>
        <w:spacing w:line="600" w:lineRule="exact"/>
        <w:jc w:val="center"/>
        <w:outlineLvl w:val="0"/>
        <w:rPr>
          <w:rStyle w:val="26"/>
          <w:rFonts w:hint="eastAsia" w:ascii="仿宋" w:hAnsi="仿宋" w:eastAsia="仿宋" w:cs="仿宋"/>
          <w:b w:val="0"/>
          <w:sz w:val="32"/>
          <w:szCs w:val="32"/>
        </w:rPr>
      </w:pPr>
    </w:p>
    <w:p>
      <w:pPr>
        <w:spacing w:line="600" w:lineRule="exact"/>
        <w:jc w:val="center"/>
        <w:outlineLvl w:val="0"/>
        <w:rPr>
          <w:rStyle w:val="26"/>
          <w:rFonts w:hint="eastAsia" w:ascii="仿宋" w:hAnsi="仿宋" w:eastAsia="仿宋" w:cs="仿宋"/>
          <w:b/>
          <w:bCs/>
          <w:sz w:val="32"/>
          <w:szCs w:val="32"/>
        </w:rPr>
      </w:pPr>
      <w:bookmarkStart w:id="58" w:name="_Toc15396618"/>
      <w:r>
        <w:rPr>
          <w:rFonts w:hint="eastAsia" w:ascii="仿宋" w:hAnsi="仿宋" w:eastAsia="仿宋" w:cs="仿宋"/>
          <w:b/>
          <w:bCs/>
          <w:color w:val="000000"/>
          <w:sz w:val="32"/>
          <w:szCs w:val="32"/>
        </w:rPr>
        <w:t>第</w:t>
      </w:r>
      <w:r>
        <w:rPr>
          <w:rStyle w:val="26"/>
          <w:rFonts w:hint="eastAsia" w:ascii="仿宋" w:hAnsi="仿宋" w:eastAsia="仿宋" w:cs="仿宋"/>
          <w:b/>
          <w:bCs/>
          <w:sz w:val="32"/>
          <w:szCs w:val="32"/>
          <w:lang w:val="en-US" w:eastAsia="zh-CN"/>
        </w:rPr>
        <w:t>五</w:t>
      </w:r>
      <w:r>
        <w:rPr>
          <w:rStyle w:val="26"/>
          <w:rFonts w:hint="eastAsia" w:ascii="仿宋" w:hAnsi="仿宋" w:eastAsia="仿宋" w:cs="仿宋"/>
          <w:b/>
          <w:bCs/>
          <w:sz w:val="32"/>
          <w:szCs w:val="32"/>
        </w:rPr>
        <w:t>部分 附表</w:t>
      </w:r>
      <w:bookmarkEnd w:id="57"/>
      <w:bookmarkEnd w:id="58"/>
    </w:p>
    <w:p>
      <w:pPr>
        <w:spacing w:line="600" w:lineRule="exact"/>
        <w:jc w:val="center"/>
        <w:outlineLvl w:val="0"/>
        <w:rPr>
          <w:rFonts w:hint="eastAsia" w:ascii="仿宋" w:hAnsi="仿宋" w:eastAsia="仿宋" w:cs="仿宋"/>
          <w:b/>
          <w:color w:val="000000"/>
          <w:sz w:val="32"/>
          <w:szCs w:val="32"/>
        </w:rPr>
      </w:pPr>
    </w:p>
    <w:p>
      <w:pPr>
        <w:pStyle w:val="4"/>
        <w:rPr>
          <w:rFonts w:hint="eastAsia" w:ascii="仿宋" w:hAnsi="仿宋" w:eastAsia="仿宋" w:cs="仿宋"/>
          <w:color w:val="000000"/>
          <w:sz w:val="32"/>
          <w:szCs w:val="32"/>
        </w:rPr>
      </w:pPr>
      <w:bookmarkStart w:id="59" w:name="_Toc15396619"/>
      <w:r>
        <w:rPr>
          <w:rFonts w:hint="eastAsia" w:ascii="仿宋" w:hAnsi="仿宋" w:eastAsia="仿宋" w:cs="仿宋"/>
          <w:b w:val="0"/>
          <w:color w:val="000000"/>
          <w:sz w:val="32"/>
          <w:szCs w:val="32"/>
        </w:rPr>
        <w:t>一、收</w:t>
      </w:r>
      <w:r>
        <w:rPr>
          <w:rStyle w:val="27"/>
          <w:rFonts w:hint="eastAsia" w:ascii="仿宋" w:hAnsi="仿宋" w:eastAsia="仿宋" w:cs="仿宋"/>
          <w:b w:val="0"/>
          <w:bCs w:val="0"/>
          <w:sz w:val="32"/>
          <w:szCs w:val="32"/>
        </w:rPr>
        <w:t>入支出决算总表</w:t>
      </w:r>
      <w:bookmarkEnd w:id="59"/>
    </w:p>
    <w:p>
      <w:pPr>
        <w:pStyle w:val="4"/>
        <w:rPr>
          <w:rFonts w:hint="eastAsia" w:ascii="仿宋" w:hAnsi="仿宋" w:eastAsia="仿宋" w:cs="仿宋"/>
          <w:color w:val="000000"/>
          <w:sz w:val="32"/>
          <w:szCs w:val="32"/>
        </w:rPr>
      </w:pPr>
      <w:bookmarkStart w:id="60" w:name="_Toc15396620"/>
      <w:r>
        <w:rPr>
          <w:rFonts w:hint="eastAsia" w:ascii="仿宋" w:hAnsi="仿宋" w:eastAsia="仿宋" w:cs="仿宋"/>
          <w:b w:val="0"/>
          <w:color w:val="000000"/>
          <w:sz w:val="32"/>
          <w:szCs w:val="32"/>
        </w:rPr>
        <w:t>二、收</w:t>
      </w:r>
      <w:r>
        <w:rPr>
          <w:rStyle w:val="27"/>
          <w:rFonts w:hint="eastAsia" w:ascii="仿宋" w:hAnsi="仿宋" w:eastAsia="仿宋" w:cs="仿宋"/>
          <w:b w:val="0"/>
          <w:bCs w:val="0"/>
          <w:sz w:val="32"/>
          <w:szCs w:val="32"/>
        </w:rPr>
        <w:t>入决算表</w:t>
      </w:r>
      <w:bookmarkEnd w:id="60"/>
    </w:p>
    <w:p>
      <w:pPr>
        <w:pStyle w:val="4"/>
        <w:rPr>
          <w:rFonts w:hint="eastAsia" w:ascii="仿宋" w:hAnsi="仿宋" w:eastAsia="仿宋" w:cs="仿宋"/>
          <w:color w:val="000000"/>
          <w:sz w:val="32"/>
          <w:szCs w:val="32"/>
        </w:rPr>
      </w:pPr>
      <w:bookmarkStart w:id="61" w:name="_Toc15396621"/>
      <w:r>
        <w:rPr>
          <w:rStyle w:val="27"/>
          <w:rFonts w:hint="eastAsia" w:ascii="仿宋" w:hAnsi="仿宋" w:eastAsia="仿宋" w:cs="仿宋"/>
          <w:b w:val="0"/>
          <w:bCs w:val="0"/>
          <w:sz w:val="32"/>
          <w:szCs w:val="32"/>
        </w:rPr>
        <w:t>三、</w:t>
      </w:r>
      <w:r>
        <w:rPr>
          <w:rFonts w:hint="eastAsia" w:ascii="仿宋" w:hAnsi="仿宋" w:eastAsia="仿宋" w:cs="仿宋"/>
          <w:b w:val="0"/>
          <w:color w:val="000000"/>
          <w:sz w:val="32"/>
          <w:szCs w:val="32"/>
        </w:rPr>
        <w:t>支</w:t>
      </w:r>
      <w:r>
        <w:rPr>
          <w:rStyle w:val="27"/>
          <w:rFonts w:hint="eastAsia" w:ascii="仿宋" w:hAnsi="仿宋" w:eastAsia="仿宋" w:cs="仿宋"/>
          <w:b w:val="0"/>
          <w:bCs w:val="0"/>
          <w:sz w:val="32"/>
          <w:szCs w:val="32"/>
        </w:rPr>
        <w:t>出决算表</w:t>
      </w:r>
      <w:bookmarkEnd w:id="61"/>
    </w:p>
    <w:p>
      <w:pPr>
        <w:pStyle w:val="4"/>
        <w:rPr>
          <w:rFonts w:hint="eastAsia" w:ascii="仿宋" w:hAnsi="仿宋" w:eastAsia="仿宋" w:cs="仿宋"/>
          <w:b w:val="0"/>
          <w:color w:val="000000"/>
          <w:sz w:val="32"/>
          <w:szCs w:val="32"/>
        </w:rPr>
      </w:pPr>
      <w:bookmarkStart w:id="62" w:name="_Toc15396622"/>
      <w:r>
        <w:rPr>
          <w:rStyle w:val="27"/>
          <w:rFonts w:hint="eastAsia" w:ascii="仿宋" w:hAnsi="仿宋" w:eastAsia="仿宋" w:cs="仿宋"/>
          <w:b w:val="0"/>
          <w:bCs w:val="0"/>
          <w:sz w:val="32"/>
          <w:szCs w:val="32"/>
        </w:rPr>
        <w:t>四、</w:t>
      </w:r>
      <w:r>
        <w:rPr>
          <w:rFonts w:hint="eastAsia" w:ascii="仿宋" w:hAnsi="仿宋" w:eastAsia="仿宋" w:cs="仿宋"/>
          <w:b w:val="0"/>
          <w:color w:val="000000"/>
          <w:sz w:val="32"/>
          <w:szCs w:val="32"/>
        </w:rPr>
        <w:t>财</w:t>
      </w:r>
      <w:r>
        <w:rPr>
          <w:rStyle w:val="27"/>
          <w:rFonts w:hint="eastAsia" w:ascii="仿宋" w:hAnsi="仿宋" w:eastAsia="仿宋" w:cs="仿宋"/>
          <w:b w:val="0"/>
          <w:bCs w:val="0"/>
          <w:sz w:val="32"/>
          <w:szCs w:val="32"/>
        </w:rPr>
        <w:t>政拨款收入支出决算总表</w:t>
      </w:r>
      <w:bookmarkEnd w:id="62"/>
    </w:p>
    <w:p>
      <w:pPr>
        <w:pStyle w:val="4"/>
        <w:rPr>
          <w:rStyle w:val="27"/>
          <w:rFonts w:hint="eastAsia" w:ascii="仿宋" w:hAnsi="仿宋" w:eastAsia="仿宋" w:cs="仿宋"/>
          <w:b w:val="0"/>
          <w:bCs w:val="0"/>
          <w:sz w:val="32"/>
          <w:szCs w:val="32"/>
        </w:rPr>
      </w:pPr>
      <w:bookmarkStart w:id="63" w:name="_Toc15396623"/>
      <w:r>
        <w:rPr>
          <w:rStyle w:val="27"/>
          <w:rFonts w:hint="eastAsia" w:ascii="仿宋" w:hAnsi="仿宋" w:eastAsia="仿宋" w:cs="仿宋"/>
          <w:b w:val="0"/>
          <w:bCs w:val="0"/>
          <w:sz w:val="32"/>
          <w:szCs w:val="32"/>
        </w:rPr>
        <w:t>五、</w:t>
      </w:r>
      <w:r>
        <w:rPr>
          <w:rFonts w:hint="eastAsia" w:ascii="仿宋" w:hAnsi="仿宋" w:eastAsia="仿宋" w:cs="仿宋"/>
          <w:b w:val="0"/>
          <w:color w:val="000000"/>
          <w:sz w:val="32"/>
          <w:szCs w:val="32"/>
        </w:rPr>
        <w:t>财</w:t>
      </w:r>
      <w:r>
        <w:rPr>
          <w:rStyle w:val="27"/>
          <w:rFonts w:hint="eastAsia" w:ascii="仿宋" w:hAnsi="仿宋" w:eastAsia="仿宋" w:cs="仿宋"/>
          <w:b w:val="0"/>
          <w:bCs w:val="0"/>
          <w:sz w:val="32"/>
          <w:szCs w:val="32"/>
        </w:rPr>
        <w:t>政拨款支出决算明细表</w:t>
      </w:r>
      <w:bookmarkEnd w:id="63"/>
      <w:bookmarkStart w:id="64" w:name="_Toc15396624"/>
    </w:p>
    <w:p>
      <w:pPr>
        <w:pStyle w:val="4"/>
        <w:rPr>
          <w:rFonts w:hint="eastAsia" w:ascii="仿宋" w:hAnsi="仿宋" w:eastAsia="仿宋" w:cs="仿宋"/>
          <w:color w:val="000000"/>
          <w:sz w:val="32"/>
          <w:szCs w:val="32"/>
        </w:rPr>
      </w:pPr>
      <w:r>
        <w:rPr>
          <w:rStyle w:val="27"/>
          <w:rFonts w:hint="eastAsia" w:ascii="仿宋" w:hAnsi="仿宋" w:eastAsia="仿宋" w:cs="仿宋"/>
          <w:b w:val="0"/>
          <w:bCs w:val="0"/>
          <w:sz w:val="32"/>
          <w:szCs w:val="32"/>
        </w:rPr>
        <w:t>六、</w:t>
      </w:r>
      <w:r>
        <w:rPr>
          <w:rFonts w:hint="eastAsia" w:ascii="仿宋" w:hAnsi="仿宋" w:eastAsia="仿宋" w:cs="仿宋"/>
          <w:b w:val="0"/>
          <w:color w:val="000000"/>
          <w:sz w:val="32"/>
          <w:szCs w:val="32"/>
        </w:rPr>
        <w:t>一</w:t>
      </w:r>
      <w:r>
        <w:rPr>
          <w:rStyle w:val="27"/>
          <w:rFonts w:hint="eastAsia" w:ascii="仿宋" w:hAnsi="仿宋" w:eastAsia="仿宋" w:cs="仿宋"/>
          <w:b w:val="0"/>
          <w:bCs w:val="0"/>
          <w:sz w:val="32"/>
          <w:szCs w:val="32"/>
        </w:rPr>
        <w:t>般公共预算财政拨款支出决算表</w:t>
      </w:r>
      <w:bookmarkEnd w:id="64"/>
    </w:p>
    <w:p>
      <w:pPr>
        <w:pStyle w:val="4"/>
        <w:rPr>
          <w:rFonts w:hint="eastAsia" w:ascii="仿宋" w:hAnsi="仿宋" w:eastAsia="仿宋" w:cs="仿宋"/>
          <w:color w:val="000000"/>
          <w:sz w:val="32"/>
          <w:szCs w:val="32"/>
        </w:rPr>
      </w:pPr>
      <w:bookmarkStart w:id="65" w:name="_Toc15396625"/>
      <w:r>
        <w:rPr>
          <w:rStyle w:val="27"/>
          <w:rFonts w:hint="eastAsia" w:ascii="仿宋" w:hAnsi="仿宋" w:eastAsia="仿宋" w:cs="仿宋"/>
          <w:b w:val="0"/>
          <w:bCs w:val="0"/>
          <w:sz w:val="32"/>
          <w:szCs w:val="32"/>
        </w:rPr>
        <w:t>七、</w:t>
      </w:r>
      <w:r>
        <w:rPr>
          <w:rFonts w:hint="eastAsia" w:ascii="仿宋" w:hAnsi="仿宋" w:eastAsia="仿宋" w:cs="仿宋"/>
          <w:b w:val="0"/>
          <w:color w:val="000000"/>
          <w:sz w:val="32"/>
          <w:szCs w:val="32"/>
        </w:rPr>
        <w:t>一</w:t>
      </w:r>
      <w:r>
        <w:rPr>
          <w:rStyle w:val="27"/>
          <w:rFonts w:hint="eastAsia" w:ascii="仿宋" w:hAnsi="仿宋" w:eastAsia="仿宋" w:cs="仿宋"/>
          <w:b w:val="0"/>
          <w:bCs w:val="0"/>
          <w:sz w:val="32"/>
          <w:szCs w:val="32"/>
        </w:rPr>
        <w:t>般公共预算财政拨款支出决算明细表</w:t>
      </w:r>
      <w:bookmarkEnd w:id="65"/>
    </w:p>
    <w:p>
      <w:pPr>
        <w:pStyle w:val="4"/>
        <w:rPr>
          <w:rFonts w:hint="eastAsia" w:ascii="仿宋" w:hAnsi="仿宋" w:eastAsia="仿宋" w:cs="仿宋"/>
          <w:color w:val="000000"/>
          <w:sz w:val="32"/>
          <w:szCs w:val="32"/>
        </w:rPr>
      </w:pPr>
      <w:bookmarkStart w:id="66" w:name="_Toc15396626"/>
      <w:r>
        <w:rPr>
          <w:rStyle w:val="27"/>
          <w:rFonts w:hint="eastAsia" w:ascii="仿宋" w:hAnsi="仿宋" w:eastAsia="仿宋" w:cs="仿宋"/>
          <w:b w:val="0"/>
          <w:bCs w:val="0"/>
          <w:sz w:val="32"/>
          <w:szCs w:val="32"/>
        </w:rPr>
        <w:t>八、</w:t>
      </w:r>
      <w:r>
        <w:rPr>
          <w:rFonts w:hint="eastAsia" w:ascii="仿宋" w:hAnsi="仿宋" w:eastAsia="仿宋" w:cs="仿宋"/>
          <w:b w:val="0"/>
          <w:color w:val="000000"/>
          <w:sz w:val="32"/>
          <w:szCs w:val="32"/>
        </w:rPr>
        <w:t>一</w:t>
      </w:r>
      <w:r>
        <w:rPr>
          <w:rStyle w:val="27"/>
          <w:rFonts w:hint="eastAsia" w:ascii="仿宋" w:hAnsi="仿宋" w:eastAsia="仿宋" w:cs="仿宋"/>
          <w:b w:val="0"/>
          <w:bCs w:val="0"/>
          <w:sz w:val="32"/>
          <w:szCs w:val="32"/>
        </w:rPr>
        <w:t>般公共预算财政拨款基本支出决算表</w:t>
      </w:r>
      <w:bookmarkEnd w:id="66"/>
    </w:p>
    <w:p>
      <w:pPr>
        <w:pStyle w:val="4"/>
        <w:rPr>
          <w:rFonts w:hint="eastAsia" w:ascii="仿宋" w:hAnsi="仿宋" w:eastAsia="仿宋" w:cs="仿宋"/>
          <w:color w:val="000000"/>
          <w:sz w:val="32"/>
          <w:szCs w:val="32"/>
        </w:rPr>
      </w:pPr>
      <w:bookmarkStart w:id="67" w:name="_Toc15396627"/>
      <w:r>
        <w:rPr>
          <w:rStyle w:val="27"/>
          <w:rFonts w:hint="eastAsia" w:ascii="仿宋" w:hAnsi="仿宋" w:eastAsia="仿宋" w:cs="仿宋"/>
          <w:b w:val="0"/>
          <w:bCs w:val="0"/>
          <w:sz w:val="32"/>
          <w:szCs w:val="32"/>
        </w:rPr>
        <w:t>九、</w:t>
      </w:r>
      <w:r>
        <w:rPr>
          <w:rFonts w:hint="eastAsia" w:ascii="仿宋" w:hAnsi="仿宋" w:eastAsia="仿宋" w:cs="仿宋"/>
          <w:b w:val="0"/>
          <w:color w:val="000000"/>
          <w:sz w:val="32"/>
          <w:szCs w:val="32"/>
        </w:rPr>
        <w:t>一</w:t>
      </w:r>
      <w:r>
        <w:rPr>
          <w:rStyle w:val="27"/>
          <w:rFonts w:hint="eastAsia" w:ascii="仿宋" w:hAnsi="仿宋" w:eastAsia="仿宋" w:cs="仿宋"/>
          <w:b w:val="0"/>
          <w:bCs w:val="0"/>
          <w:sz w:val="32"/>
          <w:szCs w:val="32"/>
        </w:rPr>
        <w:t>般公共预算财政拨款项目支出决算表</w:t>
      </w:r>
      <w:bookmarkEnd w:id="67"/>
    </w:p>
    <w:p>
      <w:pPr>
        <w:pStyle w:val="4"/>
        <w:rPr>
          <w:rFonts w:hint="eastAsia" w:ascii="仿宋" w:hAnsi="仿宋" w:eastAsia="仿宋" w:cs="仿宋"/>
          <w:color w:val="000000"/>
          <w:sz w:val="32"/>
          <w:szCs w:val="32"/>
        </w:rPr>
      </w:pPr>
      <w:bookmarkStart w:id="68" w:name="_Toc15396628"/>
      <w:r>
        <w:rPr>
          <w:rStyle w:val="27"/>
          <w:rFonts w:hint="eastAsia" w:ascii="仿宋" w:hAnsi="仿宋" w:eastAsia="仿宋" w:cs="仿宋"/>
          <w:b w:val="0"/>
          <w:bCs w:val="0"/>
          <w:sz w:val="32"/>
          <w:szCs w:val="32"/>
        </w:rPr>
        <w:t>十、</w:t>
      </w:r>
      <w:r>
        <w:rPr>
          <w:rFonts w:hint="eastAsia" w:ascii="仿宋" w:hAnsi="仿宋" w:eastAsia="仿宋" w:cs="仿宋"/>
          <w:b w:val="0"/>
          <w:color w:val="000000"/>
          <w:sz w:val="32"/>
          <w:szCs w:val="32"/>
        </w:rPr>
        <w:t>一</w:t>
      </w:r>
      <w:r>
        <w:rPr>
          <w:rStyle w:val="27"/>
          <w:rFonts w:hint="eastAsia" w:ascii="仿宋" w:hAnsi="仿宋" w:eastAsia="仿宋" w:cs="仿宋"/>
          <w:b w:val="0"/>
          <w:bCs w:val="0"/>
          <w:sz w:val="32"/>
          <w:szCs w:val="32"/>
        </w:rPr>
        <w:t>般公共预算财政拨款“三公”经费支出决算表</w:t>
      </w:r>
      <w:bookmarkEnd w:id="68"/>
    </w:p>
    <w:p>
      <w:pPr>
        <w:pStyle w:val="4"/>
        <w:rPr>
          <w:rFonts w:ascii="仿宋" w:hAnsi="仿宋" w:eastAsia="仿宋"/>
          <w:color w:val="000000"/>
        </w:rPr>
      </w:pPr>
      <w:bookmarkStart w:id="69" w:name="_Toc32377"/>
      <w:bookmarkStart w:id="70" w:name="_Toc79163646"/>
      <w:bookmarkStart w:id="71" w:name="_Toc15396629"/>
      <w:r>
        <w:rPr>
          <w:rStyle w:val="34"/>
          <w:rFonts w:hint="eastAsia" w:ascii="仿宋" w:hAnsi="仿宋" w:eastAsia="仿宋"/>
          <w:b w:val="0"/>
          <w:bCs w:val="0"/>
        </w:rPr>
        <w:t>十一、</w:t>
      </w:r>
      <w:r>
        <w:rPr>
          <w:rFonts w:hint="eastAsia" w:ascii="仿宋" w:hAnsi="仿宋" w:eastAsia="仿宋"/>
          <w:b w:val="0"/>
          <w:color w:val="000000"/>
        </w:rPr>
        <w:t>政</w:t>
      </w:r>
      <w:r>
        <w:rPr>
          <w:rStyle w:val="34"/>
          <w:rFonts w:hint="eastAsia" w:ascii="仿宋" w:hAnsi="仿宋" w:eastAsia="仿宋"/>
          <w:b w:val="0"/>
          <w:bCs w:val="0"/>
        </w:rPr>
        <w:t>府性基金预算财政拨款收入支出决算表</w:t>
      </w:r>
      <w:bookmarkEnd w:id="69"/>
      <w:bookmarkEnd w:id="70"/>
      <w:bookmarkEnd w:id="71"/>
    </w:p>
    <w:p>
      <w:pPr>
        <w:pStyle w:val="4"/>
        <w:rPr>
          <w:rFonts w:ascii="仿宋" w:hAnsi="仿宋" w:eastAsia="仿宋"/>
          <w:color w:val="000000"/>
        </w:rPr>
      </w:pPr>
      <w:bookmarkStart w:id="72" w:name="_Toc79163647"/>
      <w:bookmarkStart w:id="73" w:name="_Toc23313"/>
      <w:bookmarkStart w:id="74" w:name="_Toc15396630"/>
      <w:r>
        <w:rPr>
          <w:rStyle w:val="34"/>
          <w:rFonts w:hint="eastAsia" w:ascii="仿宋" w:hAnsi="仿宋" w:eastAsia="仿宋"/>
          <w:b w:val="0"/>
          <w:bCs w:val="0"/>
        </w:rPr>
        <w:t>十二、</w:t>
      </w:r>
      <w:r>
        <w:rPr>
          <w:rFonts w:hint="eastAsia" w:ascii="仿宋" w:hAnsi="仿宋" w:eastAsia="仿宋"/>
          <w:b w:val="0"/>
          <w:color w:val="000000"/>
        </w:rPr>
        <w:t>政</w:t>
      </w:r>
      <w:r>
        <w:rPr>
          <w:rStyle w:val="34"/>
          <w:rFonts w:hint="eastAsia" w:ascii="仿宋" w:hAnsi="仿宋" w:eastAsia="仿宋"/>
          <w:b w:val="0"/>
          <w:bCs w:val="0"/>
        </w:rPr>
        <w:t>府性基金预算财政拨款“三公”经费支出决算表</w:t>
      </w:r>
      <w:bookmarkEnd w:id="72"/>
      <w:bookmarkEnd w:id="73"/>
      <w:bookmarkEnd w:id="74"/>
    </w:p>
    <w:p>
      <w:pPr>
        <w:pStyle w:val="4"/>
        <w:rPr>
          <w:rStyle w:val="34"/>
          <w:rFonts w:ascii="仿宋" w:hAnsi="仿宋" w:eastAsia="仿宋"/>
          <w:b w:val="0"/>
          <w:bCs w:val="0"/>
        </w:rPr>
      </w:pPr>
      <w:bookmarkStart w:id="75" w:name="_Toc79163648"/>
      <w:bookmarkStart w:id="76" w:name="_Toc15396631"/>
      <w:bookmarkStart w:id="77" w:name="_Toc9183"/>
      <w:r>
        <w:rPr>
          <w:rStyle w:val="34"/>
          <w:rFonts w:hint="eastAsia" w:ascii="仿宋" w:hAnsi="仿宋" w:eastAsia="仿宋"/>
          <w:b w:val="0"/>
          <w:bCs w:val="0"/>
        </w:rPr>
        <w:t>十三、</w:t>
      </w:r>
      <w:r>
        <w:rPr>
          <w:rFonts w:hint="eastAsia" w:ascii="仿宋" w:hAnsi="仿宋" w:eastAsia="仿宋"/>
          <w:b w:val="0"/>
          <w:color w:val="000000"/>
        </w:rPr>
        <w:t>国</w:t>
      </w:r>
      <w:r>
        <w:rPr>
          <w:rStyle w:val="34"/>
          <w:rFonts w:hint="eastAsia" w:ascii="仿宋" w:hAnsi="仿宋" w:eastAsia="仿宋"/>
          <w:b w:val="0"/>
          <w:bCs w:val="0"/>
        </w:rPr>
        <w:t>有资本经营预算财政拨款</w:t>
      </w:r>
      <w:r>
        <w:rPr>
          <w:rStyle w:val="34"/>
          <w:rFonts w:hint="eastAsia" w:ascii="仿宋" w:hAnsi="仿宋" w:eastAsia="仿宋"/>
          <w:b w:val="0"/>
          <w:bCs w:val="0"/>
          <w:lang w:eastAsia="zh-CN"/>
        </w:rPr>
        <w:t>收入</w:t>
      </w:r>
      <w:r>
        <w:rPr>
          <w:rStyle w:val="34"/>
          <w:rFonts w:hint="eastAsia" w:ascii="仿宋" w:hAnsi="仿宋" w:eastAsia="仿宋"/>
          <w:b w:val="0"/>
          <w:bCs w:val="0"/>
        </w:rPr>
        <w:t>支出决算表</w:t>
      </w:r>
      <w:bookmarkEnd w:id="75"/>
      <w:bookmarkEnd w:id="76"/>
      <w:bookmarkEnd w:id="77"/>
    </w:p>
    <w:p>
      <w:pPr>
        <w:pStyle w:val="4"/>
        <w:rPr>
          <w:rStyle w:val="34"/>
          <w:rFonts w:ascii="仿宋" w:hAnsi="仿宋" w:eastAsia="仿宋"/>
          <w:b w:val="0"/>
          <w:bCs w:val="0"/>
        </w:rPr>
      </w:pPr>
      <w:bookmarkStart w:id="78" w:name="_Toc79163649"/>
      <w:bookmarkStart w:id="79" w:name="_Toc12779"/>
      <w:r>
        <w:rPr>
          <w:rStyle w:val="34"/>
          <w:rFonts w:hint="eastAsia" w:ascii="仿宋" w:hAnsi="仿宋" w:eastAsia="仿宋"/>
          <w:b w:val="0"/>
          <w:bCs w:val="0"/>
        </w:rPr>
        <w:t>十四、国有资本经营预算财政拨款支出决算表</w:t>
      </w:r>
      <w:bookmarkEnd w:id="78"/>
      <w:bookmarkEnd w:id="79"/>
    </w:p>
    <w:p>
      <w:pPr>
        <w:pStyle w:val="4"/>
        <w:rPr>
          <w:rFonts w:hint="eastAsia" w:ascii="仿宋" w:hAnsi="仿宋" w:eastAsia="仿宋" w:cs="仿宋"/>
          <w:color w:val="000000" w:themeColor="text1"/>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938B8"/>
    <w:multiLevelType w:val="multilevel"/>
    <w:tmpl w:val="BB6938B8"/>
    <w:lvl w:ilvl="0" w:tentative="0">
      <w:start w:val="2"/>
      <w:numFmt w:val="decimal"/>
      <w:suff w:val="nothing"/>
      <w:lvlText w:val="%1、"/>
      <w:lvlJc w:val="left"/>
      <w:pPr>
        <w:ind w:left="75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F402D00"/>
    <w:multiLevelType w:val="singleLevel"/>
    <w:tmpl w:val="4F402D00"/>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TU1MWNhN2ZmY2ZhZmY3ODhlYTg0MWU5OGMyY2Qw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51D1"/>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40B6D"/>
    <w:rsid w:val="032B40C1"/>
    <w:rsid w:val="04666345"/>
    <w:rsid w:val="048F23E1"/>
    <w:rsid w:val="05771A83"/>
    <w:rsid w:val="0CCD4373"/>
    <w:rsid w:val="0E8E7D1C"/>
    <w:rsid w:val="0F9C7A24"/>
    <w:rsid w:val="10C055FF"/>
    <w:rsid w:val="111727D0"/>
    <w:rsid w:val="12076F11"/>
    <w:rsid w:val="129F7DAA"/>
    <w:rsid w:val="16BB723D"/>
    <w:rsid w:val="1B237E04"/>
    <w:rsid w:val="1BD673AD"/>
    <w:rsid w:val="1BFD5844"/>
    <w:rsid w:val="1D1B575C"/>
    <w:rsid w:val="1D445729"/>
    <w:rsid w:val="1D4E56F3"/>
    <w:rsid w:val="20FB0B37"/>
    <w:rsid w:val="2245113A"/>
    <w:rsid w:val="227B0B5C"/>
    <w:rsid w:val="240371BF"/>
    <w:rsid w:val="24D55F33"/>
    <w:rsid w:val="26363BCB"/>
    <w:rsid w:val="29FD04D3"/>
    <w:rsid w:val="2A1265FB"/>
    <w:rsid w:val="2D1C1805"/>
    <w:rsid w:val="2DBC32DC"/>
    <w:rsid w:val="2F2C62EC"/>
    <w:rsid w:val="30554FDE"/>
    <w:rsid w:val="30C61441"/>
    <w:rsid w:val="31547CDC"/>
    <w:rsid w:val="319F7F4E"/>
    <w:rsid w:val="33F50A8F"/>
    <w:rsid w:val="35EF17EE"/>
    <w:rsid w:val="361C6422"/>
    <w:rsid w:val="380647ED"/>
    <w:rsid w:val="389E4C5C"/>
    <w:rsid w:val="39220E20"/>
    <w:rsid w:val="3A2F137A"/>
    <w:rsid w:val="3C2D01DB"/>
    <w:rsid w:val="400606A4"/>
    <w:rsid w:val="402A04C7"/>
    <w:rsid w:val="43612F71"/>
    <w:rsid w:val="440F7035"/>
    <w:rsid w:val="45FA2F91"/>
    <w:rsid w:val="46997C45"/>
    <w:rsid w:val="47114786"/>
    <w:rsid w:val="479A5069"/>
    <w:rsid w:val="48D12030"/>
    <w:rsid w:val="4A8A6DCC"/>
    <w:rsid w:val="4D2B5363"/>
    <w:rsid w:val="4D9954D0"/>
    <w:rsid w:val="4DB1055D"/>
    <w:rsid w:val="4E4909E0"/>
    <w:rsid w:val="4EAF4AD2"/>
    <w:rsid w:val="4ECE2238"/>
    <w:rsid w:val="504653E5"/>
    <w:rsid w:val="50C44A8D"/>
    <w:rsid w:val="52BD0198"/>
    <w:rsid w:val="55E71405"/>
    <w:rsid w:val="57167097"/>
    <w:rsid w:val="57203A88"/>
    <w:rsid w:val="592A2CE8"/>
    <w:rsid w:val="5B760315"/>
    <w:rsid w:val="5CA43686"/>
    <w:rsid w:val="5DC95713"/>
    <w:rsid w:val="5DCA5B5A"/>
    <w:rsid w:val="5FDB5C0C"/>
    <w:rsid w:val="62F26547"/>
    <w:rsid w:val="63E6621B"/>
    <w:rsid w:val="64341D2B"/>
    <w:rsid w:val="646F6259"/>
    <w:rsid w:val="65E94CF0"/>
    <w:rsid w:val="68871272"/>
    <w:rsid w:val="688D3745"/>
    <w:rsid w:val="6BDA04AC"/>
    <w:rsid w:val="6BE47694"/>
    <w:rsid w:val="72671C5F"/>
    <w:rsid w:val="72734D90"/>
    <w:rsid w:val="74CD0A18"/>
    <w:rsid w:val="776C49F5"/>
    <w:rsid w:val="77DF537B"/>
    <w:rsid w:val="79293062"/>
    <w:rsid w:val="795D17A4"/>
    <w:rsid w:val="7A271667"/>
    <w:rsid w:val="7C1B6C09"/>
    <w:rsid w:val="7C710D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able of figures"/>
    <w:basedOn w:val="1"/>
    <w:next w:val="1"/>
    <w:unhideWhenUsed/>
    <w:qFormat/>
    <w:uiPriority w:val="99"/>
    <w:pPr>
      <w:spacing w:before="100" w:beforeAutospacing="1" w:after="100" w:afterAutospacing="1"/>
      <w:ind w:left="400" w:leftChars="200" w:hanging="200" w:hangingChars="200"/>
    </w:pPr>
    <w:rPr>
      <w:kern w:val="0"/>
      <w:sz w:val="20"/>
      <w:szCs w:val="21"/>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无间隔 Char"/>
    <w:basedOn w:val="15"/>
    <w:link w:val="33"/>
    <w:qFormat/>
    <w:uiPriority w:val="0"/>
    <w:rPr>
      <w:rFonts w:hint="eastAsia" w:ascii="仿宋_GB2312" w:eastAsia="仿宋_GB2312" w:cs="仿宋_GB2312"/>
      <w:sz w:val="30"/>
      <w:szCs w:val="22"/>
    </w:rPr>
  </w:style>
  <w:style w:type="paragraph" w:customStyle="1" w:styleId="33">
    <w:name w:val="msonospacing"/>
    <w:basedOn w:val="1"/>
    <w:link w:val="32"/>
    <w:qFormat/>
    <w:uiPriority w:val="0"/>
    <w:pPr>
      <w:keepNext w:val="0"/>
      <w:keepLines w:val="0"/>
      <w:widowControl/>
      <w:suppressLineNumbers w:val="0"/>
      <w:spacing w:before="0" w:beforeAutospacing="0" w:after="0" w:afterAutospacing="0"/>
      <w:ind w:left="0" w:right="0" w:firstLine="200" w:firstLineChars="200"/>
      <w:jc w:val="left"/>
    </w:pPr>
    <w:rPr>
      <w:rFonts w:hint="default" w:ascii="Times New Roman" w:hAnsi="Times New Roman" w:eastAsia="仿宋_GB2312" w:cs="Times New Roman"/>
      <w:kern w:val="0"/>
      <w:sz w:val="30"/>
      <w:szCs w:val="22"/>
      <w:lang w:val="en-US" w:eastAsia="zh-CN" w:bidi="ar"/>
    </w:rPr>
  </w:style>
  <w:style w:type="character" w:customStyle="1" w:styleId="34">
    <w:name w:val="标题 2 Char"/>
    <w:basedOn w:val="15"/>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5436</Words>
  <Characters>5802</Characters>
  <Lines>61</Lines>
  <Paragraphs>17</Paragraphs>
  <TotalTime>0</TotalTime>
  <ScaleCrop>false</ScaleCrop>
  <LinksUpToDate>false</LinksUpToDate>
  <CharactersWithSpaces>5831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2023-07-13T07:53:51Z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9C2E520DC4C74D0C93D139E3B7966AA3_12</vt:lpwstr>
  </property>
</Properties>
</file>