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649A2">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72"/>
          <w:szCs w:val="72"/>
          <w:highlight w:val="none"/>
        </w:rPr>
      </w:pPr>
    </w:p>
    <w:p w14:paraId="0A8B06D7">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Times New Roman" w:eastAsia="方正小标宋简体" w:cs="Times New Roman"/>
          <w:sz w:val="52"/>
          <w:szCs w:val="52"/>
          <w:highlight w:val="none"/>
        </w:rPr>
      </w:pPr>
      <w:r>
        <w:rPr>
          <w:rFonts w:hint="eastAsia" w:ascii="方正小标宋简体" w:hAnsi="Times New Roman" w:eastAsia="方正小标宋简体" w:cs="Times New Roman"/>
          <w:sz w:val="52"/>
          <w:szCs w:val="52"/>
          <w:highlight w:val="none"/>
        </w:rPr>
        <w:t>202</w:t>
      </w:r>
      <w:r>
        <w:rPr>
          <w:rFonts w:hint="eastAsia" w:ascii="方正小标宋简体" w:hAnsi="Times New Roman" w:eastAsia="方正小标宋简体" w:cs="Times New Roman"/>
          <w:sz w:val="52"/>
          <w:szCs w:val="52"/>
          <w:highlight w:val="none"/>
          <w:lang w:val="en-US" w:eastAsia="zh-CN"/>
        </w:rPr>
        <w:t>4</w:t>
      </w:r>
      <w:r>
        <w:rPr>
          <w:rFonts w:hint="eastAsia" w:ascii="方正小标宋简体" w:hAnsi="Times New Roman" w:eastAsia="方正小标宋简体" w:cs="Times New Roman"/>
          <w:sz w:val="52"/>
          <w:szCs w:val="52"/>
          <w:highlight w:val="none"/>
        </w:rPr>
        <w:t>年度</w:t>
      </w:r>
    </w:p>
    <w:p w14:paraId="5BA5FE5D">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Times New Roman" w:eastAsia="方正小标宋简体" w:cs="Times New Roman"/>
          <w:sz w:val="52"/>
          <w:szCs w:val="52"/>
          <w:highlight w:val="none"/>
        </w:rPr>
      </w:pPr>
      <w:r>
        <w:rPr>
          <w:rFonts w:hint="eastAsia" w:ascii="方正小标宋简体" w:hAnsi="Times New Roman" w:eastAsia="方正小标宋简体" w:cs="Times New Roman"/>
          <w:sz w:val="52"/>
          <w:szCs w:val="52"/>
          <w:highlight w:val="none"/>
        </w:rPr>
        <w:t>阿坝州松潘县市场监督管理局</w:t>
      </w:r>
    </w:p>
    <w:p w14:paraId="357F8333">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Times New Roman" w:eastAsia="方正小标宋简体" w:cs="Times New Roman"/>
          <w:sz w:val="52"/>
          <w:szCs w:val="52"/>
          <w:highlight w:val="none"/>
        </w:rPr>
      </w:pPr>
      <w:r>
        <w:rPr>
          <w:rFonts w:hint="eastAsia" w:ascii="方正小标宋简体" w:hAnsi="Times New Roman" w:eastAsia="方正小标宋简体" w:cs="Times New Roman"/>
          <w:sz w:val="52"/>
          <w:szCs w:val="52"/>
          <w:highlight w:val="none"/>
        </w:rPr>
        <w:t>部门决算公开</w:t>
      </w:r>
    </w:p>
    <w:p w14:paraId="72A25A84">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72"/>
          <w:szCs w:val="72"/>
          <w:highlight w:val="none"/>
        </w:rPr>
      </w:pPr>
    </w:p>
    <w:p w14:paraId="2ACCD402">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72"/>
          <w:szCs w:val="72"/>
          <w:highlight w:val="none"/>
        </w:rPr>
      </w:pPr>
      <w:r>
        <w:rPr>
          <w:rFonts w:hint="eastAsia" w:ascii="方正小标宋简体" w:hAnsi="Times New Roman" w:eastAsia="方正小标宋简体" w:cs="Times New Roman"/>
          <w:sz w:val="72"/>
          <w:szCs w:val="72"/>
          <w:highlight w:val="none"/>
        </w:rPr>
        <w:t> </w:t>
      </w:r>
    </w:p>
    <w:p w14:paraId="00B3EBA7">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72"/>
          <w:szCs w:val="72"/>
          <w:highlight w:val="none"/>
        </w:rPr>
      </w:pPr>
      <w:r>
        <w:rPr>
          <w:rFonts w:hint="eastAsia" w:ascii="方正小标宋简体" w:hAnsi="Times New Roman" w:eastAsia="方正小标宋简体" w:cs="Times New Roman"/>
          <w:sz w:val="72"/>
          <w:szCs w:val="72"/>
          <w:highlight w:val="none"/>
        </w:rPr>
        <w:t> </w:t>
      </w:r>
    </w:p>
    <w:p w14:paraId="286D7EBD">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43D3F30A">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5786F550">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76DEA7D2">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74ACA342">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6E7E50BB">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720CD363">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61B14E8F">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6D606128">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2A703BE1">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r>
        <w:rPr>
          <w:rFonts w:ascii="Arial" w:hAnsi="Arial" w:eastAsia="宋体" w:cs="Arial"/>
          <w:color w:val="000000"/>
          <w:kern w:val="0"/>
          <w:sz w:val="18"/>
          <w:szCs w:val="18"/>
          <w:highlight w:val="none"/>
        </w:rPr>
        <w:br w:type="textWrapping" w:clear="all"/>
      </w:r>
    </w:p>
    <w:p w14:paraId="5D95C8C8">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27EADF45">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18DE9108">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1D0A9F96">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50E3EF0E">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6B5041C6">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77A0D426">
      <w:pPr>
        <w:pStyle w:val="2"/>
        <w:rPr>
          <w:rFonts w:hint="eastAsia" w:ascii="Arial" w:hAnsi="Arial" w:eastAsia="宋体" w:cs="Arial"/>
          <w:color w:val="000000"/>
          <w:kern w:val="0"/>
          <w:sz w:val="18"/>
          <w:szCs w:val="18"/>
          <w:highlight w:val="none"/>
        </w:rPr>
      </w:pPr>
    </w:p>
    <w:p w14:paraId="0378CA65">
      <w:pPr>
        <w:rPr>
          <w:rFonts w:hint="eastAsia" w:ascii="Arial" w:hAnsi="Arial" w:eastAsia="宋体" w:cs="Arial"/>
          <w:color w:val="000000"/>
          <w:kern w:val="0"/>
          <w:sz w:val="18"/>
          <w:szCs w:val="18"/>
          <w:highlight w:val="none"/>
        </w:rPr>
      </w:pPr>
    </w:p>
    <w:p w14:paraId="7CE093A2">
      <w:pPr>
        <w:pStyle w:val="2"/>
        <w:rPr>
          <w:rFonts w:hint="eastAsia"/>
          <w:highlight w:val="none"/>
        </w:rPr>
      </w:pPr>
    </w:p>
    <w:p w14:paraId="6C6AB37C">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78691C8E">
      <w:pPr>
        <w:pStyle w:val="9"/>
        <w:rPr>
          <w:rFonts w:hint="eastAsia"/>
          <w:highlight w:val="none"/>
        </w:rPr>
      </w:pPr>
    </w:p>
    <w:p w14:paraId="62EF3A08">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color w:val="000000"/>
          <w:kern w:val="0"/>
          <w:sz w:val="18"/>
          <w:szCs w:val="18"/>
          <w:highlight w:val="none"/>
        </w:rPr>
      </w:pPr>
    </w:p>
    <w:p w14:paraId="7E316E25">
      <w:pPr>
        <w:keepNext w:val="0"/>
        <w:keepLines w:val="0"/>
        <w:pageBreakBefore w:val="0"/>
        <w:widowControl/>
        <w:kinsoku/>
        <w:wordWrap/>
        <w:overflowPunct/>
        <w:topLinePunct w:val="0"/>
        <w:bidi w:val="0"/>
        <w:spacing w:beforeAutospacing="0" w:afterAutospacing="0"/>
        <w:jc w:val="center"/>
        <w:rPr>
          <w:rFonts w:hint="eastAsia" w:ascii="黑体" w:hAnsi="黑体" w:eastAsia="黑体" w:cs="Times New Roman"/>
          <w:color w:val="000000"/>
          <w:sz w:val="48"/>
          <w:szCs w:val="48"/>
          <w:highlight w:val="none"/>
        </w:rPr>
      </w:pPr>
      <w:r>
        <w:rPr>
          <w:rFonts w:hint="eastAsia" w:ascii="黑体" w:hAnsi="黑体" w:eastAsia="黑体" w:cs="Times New Roman"/>
          <w:color w:val="000000"/>
          <w:sz w:val="48"/>
          <w:szCs w:val="48"/>
          <w:highlight w:val="none"/>
        </w:rPr>
        <w:t>目录</w:t>
      </w:r>
    </w:p>
    <w:p w14:paraId="7B55ED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b w:val="0"/>
          <w:bCs w:val="0"/>
          <w:color w:val="000000"/>
          <w:kern w:val="0"/>
          <w:sz w:val="28"/>
          <w:szCs w:val="28"/>
          <w:highlight w:val="none"/>
          <w:lang w:val="en-US" w:eastAsia="zh-CN"/>
        </w:rPr>
      </w:pPr>
      <w:r>
        <w:rPr>
          <w:rFonts w:hint="eastAsia" w:ascii="黑体" w:hAnsi="黑体" w:eastAsia="黑体" w:cs="黑体"/>
          <w:b w:val="0"/>
          <w:bCs w:val="0"/>
          <w:color w:val="000000"/>
          <w:kern w:val="0"/>
          <w:sz w:val="28"/>
          <w:szCs w:val="28"/>
          <w:highlight w:val="none"/>
        </w:rPr>
        <w:t>第一部分 单位概况</w:t>
      </w:r>
      <w:r>
        <w:rPr>
          <w:rFonts w:hint="eastAsia" w:ascii="黑体" w:hAnsi="黑体" w:eastAsia="黑体" w:cs="黑体"/>
          <w:b w:val="0"/>
          <w:bCs w:val="0"/>
          <w:color w:val="000000"/>
          <w:kern w:val="0"/>
          <w:sz w:val="28"/>
          <w:szCs w:val="28"/>
          <w:highlight w:val="none"/>
          <w:lang w:val="en-US" w:eastAsia="zh-CN"/>
        </w:rPr>
        <w:t>.........................................</w:t>
      </w:r>
      <w:r>
        <w:rPr>
          <w:rFonts w:hint="eastAsia" w:ascii="方正小标宋简体" w:hAnsi="黑体" w:eastAsia="方正小标宋简体" w:cs="黑体"/>
          <w:b w:val="0"/>
          <w:bCs w:val="0"/>
          <w:caps/>
          <w:kern w:val="2"/>
          <w:sz w:val="20"/>
          <w:szCs w:val="20"/>
          <w:highlight w:val="none"/>
          <w:lang w:val="en-US" w:eastAsia="zh-CN" w:bidi="ar-SA"/>
        </w:rPr>
        <w:t>3</w:t>
      </w:r>
    </w:p>
    <w:p w14:paraId="1EB6C1EA">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一、主要职责...............................................................................................................................3</w:t>
      </w:r>
    </w:p>
    <w:p w14:paraId="3A6C8052">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二、机构设置.................................................................................................................................6</w:t>
      </w:r>
    </w:p>
    <w:p w14:paraId="4C9A6A8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b w:val="0"/>
          <w:bCs w:val="0"/>
          <w:color w:val="000000"/>
          <w:kern w:val="0"/>
          <w:sz w:val="28"/>
          <w:szCs w:val="28"/>
          <w:highlight w:val="none"/>
          <w:lang w:val="en-US" w:eastAsia="zh-CN"/>
        </w:rPr>
      </w:pPr>
      <w:r>
        <w:rPr>
          <w:rFonts w:hint="eastAsia" w:ascii="黑体" w:hAnsi="黑体" w:eastAsia="黑体" w:cs="黑体"/>
          <w:b w:val="0"/>
          <w:bCs w:val="0"/>
          <w:color w:val="000000"/>
          <w:kern w:val="0"/>
          <w:sz w:val="28"/>
          <w:szCs w:val="28"/>
          <w:highlight w:val="none"/>
        </w:rPr>
        <w:t xml:space="preserve">第二部分 </w:t>
      </w:r>
      <w:r>
        <w:rPr>
          <w:rFonts w:hint="eastAsia" w:ascii="黑体" w:hAnsi="黑体" w:eastAsia="黑体" w:cs="黑体"/>
          <w:b w:val="0"/>
          <w:bCs w:val="0"/>
          <w:color w:val="000000"/>
          <w:kern w:val="0"/>
          <w:sz w:val="28"/>
          <w:szCs w:val="28"/>
          <w:highlight w:val="none"/>
          <w:lang w:eastAsia="zh-CN"/>
        </w:rPr>
        <w:t>2024</w:t>
      </w:r>
      <w:r>
        <w:rPr>
          <w:rFonts w:hint="eastAsia" w:ascii="黑体" w:hAnsi="黑体" w:eastAsia="黑体" w:cs="黑体"/>
          <w:b w:val="0"/>
          <w:bCs w:val="0"/>
          <w:color w:val="000000"/>
          <w:kern w:val="0"/>
          <w:sz w:val="28"/>
          <w:szCs w:val="28"/>
          <w:highlight w:val="none"/>
        </w:rPr>
        <w:t>年度单位决算情况说明</w:t>
      </w:r>
      <w:r>
        <w:rPr>
          <w:rFonts w:hint="eastAsia" w:ascii="黑体" w:hAnsi="黑体" w:eastAsia="黑体" w:cs="黑体"/>
          <w:b w:val="0"/>
          <w:bCs w:val="0"/>
          <w:color w:val="000000"/>
          <w:kern w:val="0"/>
          <w:sz w:val="28"/>
          <w:szCs w:val="28"/>
          <w:highlight w:val="none"/>
          <w:lang w:val="en-US" w:eastAsia="zh-CN"/>
        </w:rPr>
        <w:t>........................</w:t>
      </w:r>
      <w:r>
        <w:rPr>
          <w:rFonts w:hint="eastAsia" w:ascii="方正小标宋简体" w:hAnsi="黑体" w:eastAsia="方正小标宋简体" w:cs="黑体"/>
          <w:b w:val="0"/>
          <w:bCs w:val="0"/>
          <w:caps/>
          <w:kern w:val="2"/>
          <w:sz w:val="20"/>
          <w:szCs w:val="20"/>
          <w:highlight w:val="none"/>
          <w:lang w:val="en-US" w:eastAsia="zh-CN" w:bidi="ar-SA"/>
        </w:rPr>
        <w:t>11</w:t>
      </w:r>
    </w:p>
    <w:p w14:paraId="7E1A46E5">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一、 收入支出决算总体情况说明..............................................................................................11</w:t>
      </w:r>
    </w:p>
    <w:p w14:paraId="6C1549B9">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二、收入决算情况说明..............................................................................................................12</w:t>
      </w:r>
    </w:p>
    <w:p w14:paraId="1B2FA9BD">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三、支出决算情况说明..............................................................................................................12</w:t>
      </w:r>
    </w:p>
    <w:p w14:paraId="5EEA7A7E">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四、财政拨款收入支出决算总体情况说明..............................................................................12</w:t>
      </w:r>
    </w:p>
    <w:p w14:paraId="3F7241DE">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五、一般公共预算财政拨款支出决算情况说明.......................................................................12</w:t>
      </w:r>
    </w:p>
    <w:p w14:paraId="62B4A3DF">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六、一般公共预算财政拨款基本支出决算情况说明...............................................................13</w:t>
      </w:r>
    </w:p>
    <w:p w14:paraId="07E13D15">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七、财政拨款“三公”经费支出决算情况说明........................................................................14</w:t>
      </w:r>
    </w:p>
    <w:p w14:paraId="10FBAF95">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八、政府性基金预算支出决算情况说明....................................................................................15</w:t>
      </w:r>
    </w:p>
    <w:p w14:paraId="5A0BF16A">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九、国有资本经营预算支出决算情况说明................................................................................15</w:t>
      </w:r>
    </w:p>
    <w:p w14:paraId="4C926C73">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十、其他重要事项的情况说明...................................................................................................15</w:t>
      </w:r>
    </w:p>
    <w:p w14:paraId="030BD1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b w:val="0"/>
          <w:bCs w:val="0"/>
          <w:color w:val="000000"/>
          <w:kern w:val="0"/>
          <w:sz w:val="28"/>
          <w:szCs w:val="28"/>
          <w:highlight w:val="none"/>
          <w:lang w:val="en-US"/>
        </w:rPr>
      </w:pPr>
      <w:r>
        <w:rPr>
          <w:rFonts w:hint="eastAsia" w:ascii="黑体" w:hAnsi="黑体" w:eastAsia="黑体" w:cs="黑体"/>
          <w:b w:val="0"/>
          <w:bCs w:val="0"/>
          <w:color w:val="000000"/>
          <w:kern w:val="0"/>
          <w:sz w:val="28"/>
          <w:szCs w:val="28"/>
          <w:highlight w:val="none"/>
        </w:rPr>
        <w:t>第三部分 名词解释</w:t>
      </w:r>
      <w:r>
        <w:rPr>
          <w:rFonts w:hint="eastAsia" w:ascii="黑体" w:hAnsi="黑体" w:eastAsia="黑体" w:cs="黑体"/>
          <w:b w:val="0"/>
          <w:bCs w:val="0"/>
          <w:color w:val="000000"/>
          <w:kern w:val="0"/>
          <w:sz w:val="28"/>
          <w:szCs w:val="28"/>
          <w:highlight w:val="none"/>
          <w:lang w:val="en-US" w:eastAsia="zh-CN"/>
        </w:rPr>
        <w:t>....................................... .</w:t>
      </w:r>
      <w:r>
        <w:rPr>
          <w:rFonts w:hint="eastAsia" w:ascii="方正小标宋简体" w:hAnsi="黑体" w:eastAsia="方正小标宋简体" w:cs="黑体"/>
          <w:b w:val="0"/>
          <w:bCs w:val="0"/>
          <w:caps/>
          <w:kern w:val="2"/>
          <w:sz w:val="20"/>
          <w:szCs w:val="20"/>
          <w:highlight w:val="none"/>
          <w:lang w:val="en-US" w:eastAsia="zh-CN" w:bidi="ar-SA"/>
        </w:rPr>
        <w:t>18</w:t>
      </w:r>
    </w:p>
    <w:p w14:paraId="7C56579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方正小标宋简体" w:hAnsi="黑体" w:eastAsia="方正小标宋简体" w:cs="黑体"/>
          <w:b w:val="0"/>
          <w:bCs w:val="0"/>
          <w:caps/>
          <w:kern w:val="2"/>
          <w:sz w:val="20"/>
          <w:szCs w:val="20"/>
          <w:highlight w:val="none"/>
          <w:lang w:val="en-US" w:eastAsia="zh-CN" w:bidi="ar-SA"/>
        </w:rPr>
      </w:pPr>
      <w:r>
        <w:rPr>
          <w:rFonts w:hint="eastAsia" w:ascii="黑体" w:hAnsi="黑体" w:eastAsia="黑体" w:cs="黑体"/>
          <w:b w:val="0"/>
          <w:bCs w:val="0"/>
          <w:color w:val="000000"/>
          <w:kern w:val="0"/>
          <w:sz w:val="28"/>
          <w:szCs w:val="28"/>
          <w:highlight w:val="none"/>
        </w:rPr>
        <w:t>第四部分 附件</w:t>
      </w:r>
      <w:r>
        <w:rPr>
          <w:rFonts w:hint="eastAsia" w:ascii="黑体" w:hAnsi="黑体" w:eastAsia="黑体" w:cs="黑体"/>
          <w:b w:val="0"/>
          <w:bCs w:val="0"/>
          <w:color w:val="000000"/>
          <w:kern w:val="0"/>
          <w:sz w:val="28"/>
          <w:szCs w:val="28"/>
          <w:highlight w:val="none"/>
          <w:lang w:val="en-US" w:eastAsia="zh-CN"/>
        </w:rPr>
        <w:t>........................................... .</w:t>
      </w:r>
      <w:r>
        <w:rPr>
          <w:rFonts w:hint="eastAsia" w:ascii="方正小标宋简体" w:hAnsi="黑体" w:eastAsia="方正小标宋简体" w:cs="黑体"/>
          <w:b w:val="0"/>
          <w:bCs w:val="0"/>
          <w:caps/>
          <w:kern w:val="2"/>
          <w:sz w:val="20"/>
          <w:szCs w:val="20"/>
          <w:highlight w:val="none"/>
          <w:lang w:val="en-US" w:eastAsia="zh-CN" w:bidi="ar-SA"/>
        </w:rPr>
        <w:t>20</w:t>
      </w:r>
    </w:p>
    <w:p w14:paraId="6C394778">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附件1..........................................................................................................................................20</w:t>
      </w:r>
    </w:p>
    <w:p w14:paraId="7642AAEC">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松潘县市场监督管理局2024年部门整体支出绩效评价报告...............................................20</w:t>
      </w:r>
    </w:p>
    <w:p w14:paraId="67707407">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附件2..........................................................................................................................................30</w:t>
      </w:r>
    </w:p>
    <w:p w14:paraId="18973A1F">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市场监管项目2024年绩效评价报告.......................................................................................30</w:t>
      </w:r>
    </w:p>
    <w:p w14:paraId="7413CD94">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中央药品监管项目2024年绩效评价报告...............................................................................37</w:t>
      </w:r>
    </w:p>
    <w:p w14:paraId="4D0CBB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b w:val="0"/>
          <w:bCs w:val="0"/>
          <w:color w:val="000000"/>
          <w:kern w:val="0"/>
          <w:sz w:val="28"/>
          <w:szCs w:val="28"/>
          <w:highlight w:val="none"/>
          <w:lang w:val="en-US" w:eastAsia="zh-CN"/>
        </w:rPr>
      </w:pPr>
      <w:r>
        <w:rPr>
          <w:rFonts w:hint="eastAsia" w:ascii="黑体" w:hAnsi="黑体" w:eastAsia="黑体" w:cs="黑体"/>
          <w:b w:val="0"/>
          <w:bCs w:val="0"/>
          <w:color w:val="000000"/>
          <w:kern w:val="0"/>
          <w:sz w:val="28"/>
          <w:szCs w:val="28"/>
          <w:highlight w:val="none"/>
        </w:rPr>
        <w:t>第五部分 附表</w:t>
      </w:r>
      <w:r>
        <w:rPr>
          <w:rFonts w:hint="eastAsia" w:ascii="黑体" w:hAnsi="黑体" w:eastAsia="黑体" w:cs="黑体"/>
          <w:b w:val="0"/>
          <w:bCs w:val="0"/>
          <w:color w:val="000000"/>
          <w:kern w:val="0"/>
          <w:sz w:val="28"/>
          <w:szCs w:val="28"/>
          <w:highlight w:val="none"/>
          <w:lang w:val="en-US" w:eastAsia="zh-CN"/>
        </w:rPr>
        <w:t xml:space="preserve">....................................... .... </w:t>
      </w:r>
      <w:r>
        <w:rPr>
          <w:rFonts w:hint="eastAsia" w:ascii="方正小标宋简体" w:hAnsi="黑体" w:eastAsia="方正小标宋简体" w:cs="黑体"/>
          <w:b w:val="0"/>
          <w:bCs w:val="0"/>
          <w:caps/>
          <w:kern w:val="2"/>
          <w:sz w:val="20"/>
          <w:szCs w:val="20"/>
          <w:highlight w:val="none"/>
          <w:lang w:val="en-US" w:eastAsia="zh-CN" w:bidi="ar-SA"/>
        </w:rPr>
        <w:t>41</w:t>
      </w:r>
    </w:p>
    <w:p w14:paraId="71CE7DCA">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一、收入支出决算总表..............................................................................................................41</w:t>
      </w:r>
    </w:p>
    <w:p w14:paraId="31280456">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二、收入决算表...........................................................................................................................41</w:t>
      </w:r>
    </w:p>
    <w:p w14:paraId="0672BF26">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三、支出决算表...........................................................................................................................41</w:t>
      </w:r>
    </w:p>
    <w:p w14:paraId="7BDDCB7F">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四、财政拨款收入支出决算总表................................................................................................41</w:t>
      </w:r>
    </w:p>
    <w:p w14:paraId="77459AA8">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五、财政拨款支出决算明细表...................................................................................................41</w:t>
      </w:r>
    </w:p>
    <w:p w14:paraId="4BFE29DB">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六、一般公共预算财政拨款支出决算表...................................................................................41</w:t>
      </w:r>
    </w:p>
    <w:p w14:paraId="461F2613">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七、一般公共预算财政拨款支出决算明细表...........................................................................41</w:t>
      </w:r>
    </w:p>
    <w:p w14:paraId="31E6D945">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八、一般公共预算财政拨款基本支出决算表..........................................................................41</w:t>
      </w:r>
    </w:p>
    <w:p w14:paraId="7BAB9DD3">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九、一般公共预算财政拨款项目支出决算表...........................................................................41</w:t>
      </w:r>
    </w:p>
    <w:p w14:paraId="0B018689">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十、政府性基金预算财政拨款收入支出决算表........................................................................41</w:t>
      </w:r>
    </w:p>
    <w:p w14:paraId="4B297846">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left="598" w:leftChars="285" w:firstLine="0" w:firstLineChars="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十一、国有资本经营预算财政拨款收入支出决算表...............................................................41十二、国有资本经营预算财政拨款支出决算表.......................................................................41</w:t>
      </w:r>
    </w:p>
    <w:p w14:paraId="6352B6F8">
      <w:pPr>
        <w:pStyle w:val="12"/>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highlight w:val="none"/>
          <w:lang w:val="en-US" w:eastAsia="zh-CN"/>
        </w:rPr>
      </w:pPr>
      <w:r>
        <w:rPr>
          <w:rFonts w:hint="eastAsia" w:ascii="方正小标宋简体" w:hAnsi="黑体" w:eastAsia="方正小标宋简体" w:cs="黑体"/>
          <w:b w:val="0"/>
          <w:bCs w:val="0"/>
          <w:highlight w:val="none"/>
          <w:lang w:val="en-US" w:eastAsia="zh-CN"/>
        </w:rPr>
        <w:t>十三、财政拨款“三公”经费支出决算表.................................................................................41</w:t>
      </w:r>
    </w:p>
    <w:p w14:paraId="5323795D">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36"/>
          <w:sz w:val="48"/>
          <w:szCs w:val="48"/>
          <w:highlight w:val="none"/>
        </w:rPr>
      </w:pPr>
    </w:p>
    <w:p w14:paraId="7B4A5C5C">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36"/>
          <w:sz w:val="48"/>
          <w:szCs w:val="48"/>
          <w:highlight w:val="none"/>
        </w:rPr>
      </w:pPr>
    </w:p>
    <w:p w14:paraId="57A41457">
      <w:pPr>
        <w:keepNext w:val="0"/>
        <w:keepLines w:val="0"/>
        <w:pageBreakBefore w:val="0"/>
        <w:widowControl/>
        <w:shd w:val="clear" w:color="auto" w:fill="FFFFFF"/>
        <w:kinsoku/>
        <w:wordWrap/>
        <w:overflowPunct/>
        <w:topLinePunct w:val="0"/>
        <w:bidi w:val="0"/>
        <w:spacing w:beforeAutospacing="0" w:afterAutospacing="0"/>
        <w:jc w:val="center"/>
        <w:rPr>
          <w:rFonts w:hint="eastAsia" w:ascii="黑体" w:hAnsi="黑体" w:eastAsia="黑体" w:cs="黑体"/>
          <w:b w:val="0"/>
          <w:bCs w:val="0"/>
          <w:color w:val="000000"/>
          <w:kern w:val="36"/>
          <w:sz w:val="44"/>
          <w:szCs w:val="44"/>
          <w:highlight w:val="none"/>
        </w:rPr>
      </w:pPr>
      <w:r>
        <w:rPr>
          <w:rFonts w:hint="eastAsia" w:ascii="黑体" w:hAnsi="黑体" w:eastAsia="黑体" w:cs="黑体"/>
          <w:b w:val="0"/>
          <w:bCs w:val="0"/>
          <w:color w:val="000000"/>
          <w:kern w:val="36"/>
          <w:sz w:val="44"/>
          <w:szCs w:val="44"/>
          <w:highlight w:val="none"/>
        </w:rPr>
        <w:t>第一部分 单位概况</w:t>
      </w:r>
    </w:p>
    <w:p w14:paraId="2A7997E8">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694E9904">
      <w:pPr>
        <w:keepNext w:val="0"/>
        <w:keepLines w:val="0"/>
        <w:pageBreakBefore w:val="0"/>
        <w:widowControl/>
        <w:shd w:val="clear" w:color="auto" w:fill="FFFFFF"/>
        <w:kinsoku/>
        <w:wordWrap/>
        <w:overflowPunct/>
        <w:topLinePunct w:val="0"/>
        <w:bidi w:val="0"/>
        <w:spacing w:beforeAutospacing="0" w:afterAutospacing="0"/>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一、主要职责</w:t>
      </w:r>
    </w:p>
    <w:p w14:paraId="7E09C95C">
      <w:pPr>
        <w:pStyle w:val="7"/>
        <w:keepNext w:val="0"/>
        <w:keepLines w:val="0"/>
        <w:pageBreakBefore w:val="0"/>
        <w:kinsoku/>
        <w:wordWrap/>
        <w:overflowPunct/>
        <w:topLinePunct w:val="0"/>
        <w:bidi w:val="0"/>
        <w:adjustRightInd w:val="0"/>
        <w:snapToGrid w:val="0"/>
        <w:spacing w:beforeLines="0" w:beforeAutospacing="0" w:afterAutospacing="0" w:line="600" w:lineRule="exact"/>
        <w:ind w:firstLine="675" w:firstLineChars="210"/>
        <w:outlineLvl w:val="2"/>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sz w:val="32"/>
          <w:szCs w:val="32"/>
          <w:highlight w:val="none"/>
        </w:rPr>
        <w:t>（一）主要职能。</w:t>
      </w:r>
    </w:p>
    <w:p w14:paraId="791C0128">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eastAsia="仿宋_GB2312" w:cs="仿宋_GB2312"/>
          <w:color w:val="000000"/>
          <w:sz w:val="32"/>
          <w:szCs w:val="32"/>
          <w:highlight w:val="none"/>
          <w:lang w:eastAsia="zh-CN"/>
        </w:rPr>
        <w:t>1.</w:t>
      </w:r>
      <w:r>
        <w:rPr>
          <w:rFonts w:hint="eastAsia" w:ascii="仿宋_GB2312" w:hAnsi="仿宋" w:eastAsia="仿宋_GB2312" w:cs="仿宋"/>
          <w:kern w:val="0"/>
          <w:sz w:val="32"/>
          <w:szCs w:val="32"/>
          <w:highlight w:val="none"/>
        </w:rPr>
        <w:t>负责市场综合监督管理工作。贯彻执行国家、省、市关于市场监督管理的方针政策和</w:t>
      </w:r>
      <w:r>
        <w:rPr>
          <w:rFonts w:hint="eastAsia" w:ascii="仿宋_GB2312" w:hAnsi="仿宋" w:eastAsia="仿宋_GB2312" w:cs="仿宋"/>
          <w:kern w:val="0"/>
          <w:sz w:val="32"/>
          <w:szCs w:val="32"/>
          <w:highlight w:val="none"/>
          <w:lang w:eastAsia="zh-CN"/>
        </w:rPr>
        <w:t>法律法规</w:t>
      </w:r>
      <w:r>
        <w:rPr>
          <w:rFonts w:hint="eastAsia" w:ascii="仿宋_GB2312" w:hAnsi="仿宋" w:eastAsia="仿宋_GB2312" w:cs="仿宋"/>
          <w:kern w:val="0"/>
          <w:sz w:val="32"/>
          <w:szCs w:val="32"/>
          <w:highlight w:val="none"/>
        </w:rPr>
        <w:t>、规章，起草有关规范性文件。组织实施质量强县、食品安全、标准化和知识产权战略，组织实施食品安全等规划，规范和维护市场秩序，营造诚实守信、公平竞争的市场环境。</w:t>
      </w:r>
    </w:p>
    <w:p w14:paraId="7EAC6092">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2.</w:t>
      </w:r>
      <w:r>
        <w:rPr>
          <w:rFonts w:hint="eastAsia" w:ascii="仿宋_GB2312" w:hAnsi="仿宋" w:eastAsia="仿宋_GB2312" w:cs="仿宋"/>
          <w:kern w:val="0"/>
          <w:sz w:val="32"/>
          <w:szCs w:val="32"/>
          <w:highlight w:val="none"/>
        </w:rPr>
        <w:t>负责组织实施市场监督管理综合执法工作。推动实行统一市场监管综合执法。规范市场监督管理行政执法行为。</w:t>
      </w:r>
    </w:p>
    <w:p w14:paraId="37E84E5E">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3.</w:t>
      </w:r>
      <w:r>
        <w:rPr>
          <w:rFonts w:hint="eastAsia" w:ascii="仿宋_GB2312" w:hAnsi="仿宋" w:eastAsia="仿宋_GB2312" w:cs="仿宋"/>
          <w:kern w:val="0"/>
          <w:sz w:val="32"/>
          <w:szCs w:val="32"/>
          <w:highlight w:val="none"/>
        </w:rPr>
        <w:t>负责反垄断相关工作。统筹推进竞争政策实施，指导实施公平竞争审查制度。配合省、州市场监管局做好垄断协议、滥用市场支配地位和滥用行政权力排除、限制竞争、经营者集中等反垄断相关工作。</w:t>
      </w:r>
    </w:p>
    <w:p w14:paraId="27D08424">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4.</w:t>
      </w:r>
      <w:r>
        <w:rPr>
          <w:rFonts w:hint="eastAsia" w:ascii="仿宋_GB2312" w:hAnsi="仿宋" w:eastAsia="仿宋_GB2312" w:cs="仿宋"/>
          <w:kern w:val="0"/>
          <w:sz w:val="32"/>
          <w:szCs w:val="32"/>
          <w:highlight w:val="none"/>
        </w:rPr>
        <w:t>负责监督管理市场秩序。依法监督管理市场交易、网络商品交易及有关服务的行为。依法查处价格收费违法违规、不正当竞争、违法直销、传销、制售假冒伪劣产品行为。指导广告业发展</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监督管理广告活动。依法查处无照生产经营和相关无证生产经营行为。指导县消委会管理服务中心开展消费维权工作。</w:t>
      </w:r>
    </w:p>
    <w:p w14:paraId="72AA9F6F">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5.</w:t>
      </w:r>
      <w:r>
        <w:rPr>
          <w:rFonts w:hint="eastAsia" w:ascii="仿宋_GB2312" w:hAnsi="仿宋" w:eastAsia="仿宋_GB2312" w:cs="仿宋"/>
          <w:kern w:val="0"/>
          <w:sz w:val="32"/>
          <w:szCs w:val="32"/>
          <w:highlight w:val="none"/>
        </w:rPr>
        <w:t>负责服务新经济发展。促进新经济、民营经济发展和社会企业培育发展。指导推动社会企业参与城乡社区治理和发展。在县委组织部指导下，配合党委组织部门开展小微、个体工商户、专业市场的党建工作。</w:t>
      </w:r>
    </w:p>
    <w:p w14:paraId="38EBE02A">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6.</w:t>
      </w:r>
      <w:r>
        <w:rPr>
          <w:rFonts w:hint="eastAsia" w:ascii="仿宋_GB2312" w:hAnsi="仿宋" w:eastAsia="仿宋_GB2312" w:cs="仿宋"/>
          <w:kern w:val="0"/>
          <w:sz w:val="32"/>
          <w:szCs w:val="32"/>
          <w:highlight w:val="none"/>
        </w:rPr>
        <w:t>负责宏观质量管理。拟定并组织实施质量发展的制度措施。会同有关部门组织实施重大工程设备质量监理制度。协助上级开展重大产品质量事故调查工作，贯彻实施缺陷产品召回制度，监督管理产品防伪工作。</w:t>
      </w:r>
    </w:p>
    <w:p w14:paraId="4B6818D0">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7.</w:t>
      </w:r>
      <w:r>
        <w:rPr>
          <w:rFonts w:hint="eastAsia" w:ascii="仿宋_GB2312" w:hAnsi="仿宋" w:eastAsia="仿宋_GB2312" w:cs="仿宋"/>
          <w:kern w:val="0"/>
          <w:sz w:val="32"/>
          <w:szCs w:val="32"/>
          <w:highlight w:val="none"/>
        </w:rPr>
        <w:t>负责产品质量安全监督管理。负责产品质量监督抽查和风险监控工作，组织实施质量分级制度、质量安全追溯制度。</w:t>
      </w:r>
    </w:p>
    <w:p w14:paraId="66EA689C">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8.</w:t>
      </w:r>
      <w:r>
        <w:rPr>
          <w:rFonts w:hint="eastAsia" w:ascii="仿宋_GB2312" w:hAnsi="仿宋" w:eastAsia="仿宋_GB2312" w:cs="仿宋"/>
          <w:kern w:val="0"/>
          <w:sz w:val="32"/>
          <w:szCs w:val="32"/>
          <w:highlight w:val="none"/>
        </w:rPr>
        <w:t>负责特种设备安全监督管理。综合管理特种设备安全监察、监督工作</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监督检查高耗能特种设备节能标准和锅炉产品环境保护标准的执行情况。</w:t>
      </w:r>
    </w:p>
    <w:p w14:paraId="63324933">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9.</w:t>
      </w:r>
      <w:r>
        <w:rPr>
          <w:rFonts w:hint="eastAsia" w:ascii="仿宋_GB2312" w:hAnsi="仿宋" w:eastAsia="仿宋_GB2312" w:cs="仿宋"/>
          <w:kern w:val="0"/>
          <w:sz w:val="32"/>
          <w:szCs w:val="32"/>
          <w:highlight w:val="none"/>
        </w:rPr>
        <w:t>负责食品安全监督管理综合协调。统筹指导全县食品安全工作。负责食品安全应急体系建设</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组织指导重大食品安全事件应急处置和调查处理工作。建立健全食品安全重要信息直报制度。承担县食品安全委员会日常工作。</w:t>
      </w:r>
    </w:p>
    <w:p w14:paraId="3C99DC8F">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10.</w:t>
      </w:r>
      <w:r>
        <w:rPr>
          <w:rFonts w:hint="eastAsia" w:ascii="仿宋_GB2312" w:hAnsi="仿宋" w:eastAsia="仿宋_GB2312" w:cs="仿宋"/>
          <w:kern w:val="0"/>
          <w:sz w:val="32"/>
          <w:szCs w:val="32"/>
          <w:highlight w:val="none"/>
        </w:rPr>
        <w:t>负责食品安全监督管理。建立覆盖食品生产、流通、消费全过程的监督检查制度和隐患排查治理机制并组织实施，防范区域性、系统性食品安全风险。推动建立食品生产经营者落实主体责任机制</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健全食品安全追溯体系。组织开展食品安全监督抽检、风险监测、核查处置和风险预警、风险交流工作。</w:t>
      </w:r>
    </w:p>
    <w:p w14:paraId="0FBB60C0">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11.</w:t>
      </w:r>
      <w:r>
        <w:rPr>
          <w:rFonts w:hint="eastAsia" w:ascii="仿宋_GB2312" w:hAnsi="仿宋" w:eastAsia="仿宋_GB2312" w:cs="仿宋"/>
          <w:kern w:val="0"/>
          <w:sz w:val="32"/>
          <w:szCs w:val="32"/>
          <w:highlight w:val="none"/>
        </w:rPr>
        <w:t>负责药品、医疗器械和化妆品安全监督管理。依职权负责药品、医疗器械和化妆品的监管和执法工作。</w:t>
      </w:r>
    </w:p>
    <w:p w14:paraId="14446303">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12.</w:t>
      </w:r>
      <w:r>
        <w:rPr>
          <w:rFonts w:hint="eastAsia" w:ascii="仿宋_GB2312" w:hAnsi="仿宋" w:eastAsia="仿宋_GB2312" w:cs="仿宋"/>
          <w:kern w:val="0"/>
          <w:sz w:val="32"/>
          <w:szCs w:val="32"/>
          <w:highlight w:val="none"/>
        </w:rPr>
        <w:t>负责统一管理计量工作。监督执行法定计量单位和国家计量制度</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管理计量器具及量值传递和比对工作。规范、监督商品量和计量行为。</w:t>
      </w:r>
    </w:p>
    <w:p w14:paraId="55ABFB7E">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13.</w:t>
      </w:r>
      <w:r>
        <w:rPr>
          <w:rFonts w:hint="eastAsia" w:ascii="仿宋_GB2312" w:hAnsi="仿宋" w:eastAsia="仿宋_GB2312" w:cs="仿宋"/>
          <w:kern w:val="0"/>
          <w:sz w:val="32"/>
          <w:szCs w:val="32"/>
          <w:highlight w:val="none"/>
        </w:rPr>
        <w:t>负责统一管理标准化工作。组织实施标准化战略；依法对标准制定和实施情况开展监督。</w:t>
      </w:r>
    </w:p>
    <w:p w14:paraId="1AE40457">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14.</w:t>
      </w:r>
      <w:r>
        <w:rPr>
          <w:rFonts w:hint="eastAsia" w:ascii="仿宋_GB2312" w:hAnsi="仿宋" w:eastAsia="仿宋_GB2312" w:cs="仿宋"/>
          <w:kern w:val="0"/>
          <w:sz w:val="32"/>
          <w:szCs w:val="32"/>
          <w:highlight w:val="none"/>
        </w:rPr>
        <w:t>负责统一管理全县检验检测工作。规范检验检测市场，完善检验检测体系，指导协调检验检测行业发展。</w:t>
      </w:r>
    </w:p>
    <w:p w14:paraId="2E1A0000">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15.</w:t>
      </w:r>
      <w:r>
        <w:rPr>
          <w:rFonts w:hint="eastAsia" w:ascii="仿宋_GB2312" w:hAnsi="仿宋" w:eastAsia="仿宋_GB2312" w:cs="仿宋"/>
          <w:kern w:val="0"/>
          <w:sz w:val="32"/>
          <w:szCs w:val="32"/>
          <w:highlight w:val="none"/>
        </w:rPr>
        <w:t>负责统一管理认证认可工作。组织实施认证认可监督管理工作。</w:t>
      </w:r>
    </w:p>
    <w:p w14:paraId="58388A9D">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16.</w:t>
      </w:r>
      <w:r>
        <w:rPr>
          <w:rFonts w:hint="eastAsia" w:ascii="仿宋_GB2312" w:hAnsi="仿宋" w:eastAsia="仿宋_GB2312" w:cs="仿宋"/>
          <w:kern w:val="0"/>
          <w:sz w:val="32"/>
          <w:szCs w:val="32"/>
          <w:highlight w:val="none"/>
        </w:rPr>
        <w:t>负责市场监督管理科技和信息化建设、新闻宣传。</w:t>
      </w:r>
    </w:p>
    <w:p w14:paraId="18656F44">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17.</w:t>
      </w:r>
      <w:r>
        <w:rPr>
          <w:rFonts w:hint="eastAsia" w:ascii="仿宋_GB2312" w:hAnsi="仿宋" w:eastAsia="仿宋_GB2312" w:cs="仿宋"/>
          <w:kern w:val="0"/>
          <w:sz w:val="32"/>
          <w:szCs w:val="32"/>
          <w:highlight w:val="none"/>
        </w:rPr>
        <w:t>负责知识产权战略规划的制定与实施，负责知识产权的保护，依法查处侵犯商标、专利知识产权违法行为。</w:t>
      </w:r>
    </w:p>
    <w:p w14:paraId="2DBD21A5">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18.</w:t>
      </w:r>
      <w:r>
        <w:rPr>
          <w:rFonts w:hint="eastAsia" w:ascii="仿宋_GB2312" w:hAnsi="仿宋" w:eastAsia="仿宋_GB2312" w:cs="仿宋"/>
          <w:kern w:val="0"/>
          <w:sz w:val="32"/>
          <w:szCs w:val="32"/>
          <w:highlight w:val="none"/>
        </w:rPr>
        <w:t>负责促进全县民营经济发展。负责全县民营经济发展工作的任务制定、调查研究、统筹协调、督促落实及民营企业合法权益维护。在县委组织部指导下，配合党委组织部门开展小微企业、个体工商户、专业市场的党建工作。</w:t>
      </w:r>
    </w:p>
    <w:p w14:paraId="60A972A0">
      <w:pPr>
        <w:keepNext w:val="0"/>
        <w:keepLines w:val="0"/>
        <w:pageBreakBefore w:val="0"/>
        <w:widowControl/>
        <w:kinsoku/>
        <w:wordWrap/>
        <w:overflowPunct/>
        <w:topLinePunct w:val="0"/>
        <w:bidi w:val="0"/>
        <w:snapToGrid w:val="0"/>
        <w:spacing w:beforeAutospacing="0" w:afterAutospacing="0" w:line="540" w:lineRule="exact"/>
        <w:ind w:firstLine="640" w:firstLineChars="200"/>
        <w:jc w:val="lef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eastAsia="zh-CN"/>
        </w:rPr>
        <w:t>19.</w:t>
      </w:r>
      <w:r>
        <w:rPr>
          <w:rFonts w:hint="eastAsia" w:ascii="仿宋_GB2312" w:hAnsi="仿宋" w:eastAsia="仿宋_GB2312" w:cs="仿宋"/>
          <w:kern w:val="0"/>
          <w:sz w:val="32"/>
          <w:szCs w:val="32"/>
          <w:highlight w:val="none"/>
        </w:rPr>
        <w:t>负责职责范围内的安全生产、生态环境保护等工作。</w:t>
      </w:r>
    </w:p>
    <w:p w14:paraId="56AEF48D">
      <w:pPr>
        <w:pStyle w:val="7"/>
        <w:keepNext w:val="0"/>
        <w:keepLines w:val="0"/>
        <w:pageBreakBefore w:val="0"/>
        <w:kinsoku/>
        <w:wordWrap/>
        <w:overflowPunct/>
        <w:topLinePunct w:val="0"/>
        <w:bidi w:val="0"/>
        <w:adjustRightInd w:val="0"/>
        <w:snapToGrid w:val="0"/>
        <w:spacing w:beforeLines="0" w:beforeAutospacing="0" w:afterAutospacing="0" w:line="600" w:lineRule="exact"/>
        <w:ind w:firstLine="675" w:firstLineChars="210"/>
        <w:outlineLvl w:val="2"/>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sz w:val="32"/>
          <w:szCs w:val="32"/>
          <w:highlight w:val="none"/>
        </w:rPr>
        <w:t>（二）</w:t>
      </w:r>
      <w:r>
        <w:rPr>
          <w:rFonts w:hint="eastAsia" w:ascii="楷体_GB2312" w:hAnsi="楷体_GB2312" w:eastAsia="楷体_GB2312" w:cs="楷体_GB2312"/>
          <w:b/>
          <w:bCs w:val="0"/>
          <w:color w:val="000000"/>
          <w:sz w:val="32"/>
          <w:szCs w:val="32"/>
          <w:highlight w:val="none"/>
          <w:lang w:eastAsia="zh-CN"/>
        </w:rPr>
        <w:t>2024</w:t>
      </w:r>
      <w:r>
        <w:rPr>
          <w:rFonts w:hint="eastAsia" w:ascii="楷体_GB2312" w:hAnsi="楷体_GB2312" w:eastAsia="楷体_GB2312" w:cs="楷体_GB2312"/>
          <w:b/>
          <w:bCs w:val="0"/>
          <w:color w:val="000000"/>
          <w:sz w:val="32"/>
          <w:szCs w:val="32"/>
          <w:highlight w:val="none"/>
        </w:rPr>
        <w:t>年重点工作完成情况。</w:t>
      </w:r>
    </w:p>
    <w:p w14:paraId="67A054DB">
      <w:pPr>
        <w:keepNext w:val="0"/>
        <w:keepLines w:val="0"/>
        <w:pageBreakBefore w:val="0"/>
        <w:kinsoku/>
        <w:wordWrap/>
        <w:overflowPunct/>
        <w:topLinePunct w:val="0"/>
        <w:bidi w:val="0"/>
        <w:spacing w:beforeAutospacing="0" w:afterAutospacing="0" w:line="540" w:lineRule="exact"/>
        <w:ind w:firstLine="643" w:firstLineChars="200"/>
        <w:rPr>
          <w:rFonts w:ascii="仿宋_GB2312" w:hAnsi="仿宋" w:eastAsia="仿宋_GB2312" w:cs="仿宋"/>
          <w:b/>
          <w:bCs/>
          <w:sz w:val="32"/>
          <w:szCs w:val="32"/>
          <w:highlight w:val="none"/>
        </w:rPr>
      </w:pPr>
      <w:r>
        <w:rPr>
          <w:rFonts w:hint="eastAsia" w:ascii="仿宋_GB2312" w:hAnsi="仿宋" w:eastAsia="仿宋_GB2312" w:cs="仿宋"/>
          <w:b/>
          <w:bCs/>
          <w:sz w:val="32"/>
          <w:szCs w:val="32"/>
          <w:highlight w:val="none"/>
          <w:lang w:val="en-US" w:eastAsia="zh-CN"/>
        </w:rPr>
        <w:t>1.</w:t>
      </w:r>
      <w:r>
        <w:rPr>
          <w:rFonts w:ascii="仿宋_GB2312" w:hAnsi="仿宋" w:eastAsia="仿宋_GB2312" w:cs="仿宋"/>
          <w:b/>
          <w:bCs/>
          <w:sz w:val="32"/>
          <w:szCs w:val="32"/>
          <w:highlight w:val="none"/>
        </w:rPr>
        <w:t>优化市场环境，服务地方经济发展</w:t>
      </w:r>
    </w:p>
    <w:p w14:paraId="25CD33EC">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积极推进改革创新，服务大局发展。</w:t>
      </w:r>
    </w:p>
    <w:p w14:paraId="4B0B88CF">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2）</w:t>
      </w:r>
      <w:r>
        <w:rPr>
          <w:rFonts w:ascii="仿宋_GB2312" w:hAnsi="仿宋" w:eastAsia="仿宋_GB2312" w:cs="仿宋"/>
          <w:sz w:val="32"/>
          <w:szCs w:val="32"/>
          <w:highlight w:val="none"/>
        </w:rPr>
        <w:t>主动作为，推动平安市场建设工作向纵深发展。</w:t>
      </w:r>
    </w:p>
    <w:p w14:paraId="41F2CC23">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筑牢安全线，建立风清气正的市场生态环境。</w:t>
      </w:r>
    </w:p>
    <w:p w14:paraId="64DFBDD2">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4</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加强价格涉企收费和广告监管</w:t>
      </w:r>
      <w:r>
        <w:rPr>
          <w:rFonts w:hint="eastAsia" w:ascii="仿宋_GB2312" w:hAnsi="仿宋" w:eastAsia="仿宋_GB2312" w:cs="仿宋"/>
          <w:sz w:val="32"/>
          <w:szCs w:val="32"/>
          <w:highlight w:val="none"/>
        </w:rPr>
        <w:t>。</w:t>
      </w:r>
    </w:p>
    <w:p w14:paraId="086F349B">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5</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突出重点，为我县知识产权发展“保驾护航”</w:t>
      </w:r>
    </w:p>
    <w:p w14:paraId="1C41AC51">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6</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积极开展消费者权益保护工作。</w:t>
      </w:r>
    </w:p>
    <w:p w14:paraId="6F6F0650">
      <w:pPr>
        <w:keepNext w:val="0"/>
        <w:keepLines w:val="0"/>
        <w:pageBreakBefore w:val="0"/>
        <w:kinsoku/>
        <w:wordWrap/>
        <w:overflowPunct/>
        <w:topLinePunct w:val="0"/>
        <w:bidi w:val="0"/>
        <w:spacing w:beforeAutospacing="0" w:afterAutospacing="0" w:line="540" w:lineRule="exact"/>
        <w:ind w:firstLine="643" w:firstLineChars="200"/>
        <w:rPr>
          <w:rFonts w:ascii="仿宋_GB2312" w:hAnsi="仿宋" w:eastAsia="仿宋_GB2312" w:cs="仿宋"/>
          <w:b/>
          <w:bCs/>
          <w:sz w:val="32"/>
          <w:szCs w:val="32"/>
          <w:highlight w:val="none"/>
        </w:rPr>
      </w:pPr>
      <w:r>
        <w:rPr>
          <w:rFonts w:hint="eastAsia" w:ascii="仿宋_GB2312" w:hAnsi="仿宋" w:eastAsia="仿宋_GB2312" w:cs="仿宋"/>
          <w:b/>
          <w:bCs/>
          <w:sz w:val="32"/>
          <w:szCs w:val="32"/>
          <w:highlight w:val="none"/>
          <w:lang w:val="en-US" w:eastAsia="zh-CN"/>
        </w:rPr>
        <w:t>2.</w:t>
      </w:r>
      <w:r>
        <w:rPr>
          <w:rFonts w:ascii="仿宋_GB2312" w:hAnsi="仿宋" w:eastAsia="仿宋_GB2312" w:cs="仿宋"/>
          <w:b/>
          <w:bCs/>
          <w:sz w:val="32"/>
          <w:szCs w:val="32"/>
          <w:highlight w:val="none"/>
        </w:rPr>
        <w:t>坚守安全底线，狠抓行业安全监管</w:t>
      </w:r>
    </w:p>
    <w:p w14:paraId="44C34809">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充分发挥食品安全监管职能，提升我县食品安全整体水平</w:t>
      </w:r>
      <w:r>
        <w:rPr>
          <w:rFonts w:hint="eastAsia" w:ascii="仿宋_GB2312" w:hAnsi="仿宋" w:eastAsia="仿宋_GB2312" w:cs="仿宋"/>
          <w:sz w:val="32"/>
          <w:szCs w:val="32"/>
          <w:highlight w:val="none"/>
        </w:rPr>
        <w:t>。</w:t>
      </w:r>
    </w:p>
    <w:p w14:paraId="24842568">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（2）</w:t>
      </w:r>
      <w:r>
        <w:rPr>
          <w:rFonts w:ascii="仿宋_GB2312" w:hAnsi="仿宋" w:eastAsia="仿宋_GB2312" w:cs="仿宋"/>
          <w:sz w:val="32"/>
          <w:szCs w:val="32"/>
          <w:highlight w:val="none"/>
        </w:rPr>
        <w:t>扎实开展药品药械治理。</w:t>
      </w:r>
    </w:p>
    <w:p w14:paraId="63F184E1">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3）</w:t>
      </w:r>
      <w:r>
        <w:rPr>
          <w:rFonts w:ascii="仿宋_GB2312" w:hAnsi="仿宋" w:eastAsia="仿宋_GB2312" w:cs="仿宋"/>
          <w:sz w:val="32"/>
          <w:szCs w:val="32"/>
          <w:highlight w:val="none"/>
        </w:rPr>
        <w:t>夯实特种设备安全监管。</w:t>
      </w:r>
    </w:p>
    <w:p w14:paraId="390388D8">
      <w:pPr>
        <w:keepNext w:val="0"/>
        <w:keepLines w:val="0"/>
        <w:pageBreakBefore w:val="0"/>
        <w:kinsoku/>
        <w:wordWrap/>
        <w:overflowPunct/>
        <w:topLinePunct w:val="0"/>
        <w:bidi w:val="0"/>
        <w:spacing w:beforeAutospacing="0" w:afterAutospacing="0" w:line="540" w:lineRule="exact"/>
        <w:ind w:firstLine="643" w:firstLineChars="200"/>
        <w:rPr>
          <w:rFonts w:ascii="仿宋_GB2312" w:hAnsi="仿宋" w:eastAsia="仿宋_GB2312" w:cs="仿宋"/>
          <w:b/>
          <w:bCs/>
          <w:sz w:val="32"/>
          <w:szCs w:val="32"/>
          <w:highlight w:val="none"/>
        </w:rPr>
      </w:pPr>
      <w:r>
        <w:rPr>
          <w:rFonts w:hint="eastAsia" w:ascii="仿宋_GB2312" w:hAnsi="仿宋" w:eastAsia="仿宋_GB2312" w:cs="仿宋"/>
          <w:b/>
          <w:bCs/>
          <w:sz w:val="32"/>
          <w:szCs w:val="32"/>
          <w:highlight w:val="none"/>
          <w:lang w:val="en-US" w:eastAsia="zh-CN"/>
        </w:rPr>
        <w:t>3.</w:t>
      </w:r>
      <w:r>
        <w:rPr>
          <w:rFonts w:ascii="仿宋_GB2312" w:hAnsi="仿宋" w:eastAsia="仿宋_GB2312" w:cs="仿宋"/>
          <w:b/>
          <w:bCs/>
          <w:sz w:val="32"/>
          <w:szCs w:val="32"/>
          <w:highlight w:val="none"/>
        </w:rPr>
        <w:t>聚焦服务民生，推进质量监督工作</w:t>
      </w:r>
    </w:p>
    <w:p w14:paraId="1C176C0B">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全面提升质量安全监管水平。</w:t>
      </w:r>
    </w:p>
    <w:p w14:paraId="70D95FC6">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2</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扎实推进计量监管工作。</w:t>
      </w:r>
    </w:p>
    <w:p w14:paraId="3FF4387C">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lang w:eastAsia="zh-CN"/>
        </w:rPr>
        <w:t>）</w:t>
      </w:r>
      <w:r>
        <w:rPr>
          <w:rFonts w:ascii="仿宋_GB2312" w:hAnsi="仿宋" w:eastAsia="仿宋_GB2312" w:cs="仿宋"/>
          <w:sz w:val="32"/>
          <w:szCs w:val="32"/>
          <w:highlight w:val="none"/>
        </w:rPr>
        <w:t>扎实开展标准化及认证工作。</w:t>
      </w:r>
    </w:p>
    <w:p w14:paraId="6474E253">
      <w:pPr>
        <w:keepNext w:val="0"/>
        <w:keepLines w:val="0"/>
        <w:pageBreakBefore w:val="0"/>
        <w:kinsoku/>
        <w:wordWrap/>
        <w:overflowPunct/>
        <w:topLinePunct w:val="0"/>
        <w:bidi w:val="0"/>
        <w:spacing w:beforeAutospacing="0" w:afterAutospacing="0" w:line="540" w:lineRule="exact"/>
        <w:ind w:firstLine="643" w:firstLineChars="200"/>
        <w:rPr>
          <w:rFonts w:hint="eastAsia" w:ascii="仿宋" w:hAnsi="仿宋" w:eastAsia="仿宋" w:cs="Times New Roman"/>
          <w:bCs/>
          <w:color w:val="000000"/>
          <w:sz w:val="32"/>
          <w:szCs w:val="32"/>
          <w:highlight w:val="none"/>
        </w:rPr>
      </w:pPr>
      <w:r>
        <w:rPr>
          <w:rFonts w:hint="eastAsia" w:ascii="仿宋_GB2312" w:hAnsi="仿宋" w:eastAsia="仿宋_GB2312" w:cs="仿宋"/>
          <w:b/>
          <w:bCs/>
          <w:sz w:val="32"/>
          <w:szCs w:val="32"/>
          <w:highlight w:val="none"/>
          <w:lang w:val="en-US" w:eastAsia="zh-CN"/>
        </w:rPr>
        <w:t>4.</w:t>
      </w:r>
      <w:r>
        <w:rPr>
          <w:rFonts w:ascii="仿宋_GB2312" w:hAnsi="仿宋" w:eastAsia="仿宋_GB2312" w:cs="仿宋"/>
          <w:b/>
          <w:bCs/>
          <w:sz w:val="32"/>
          <w:szCs w:val="32"/>
          <w:highlight w:val="none"/>
        </w:rPr>
        <w:t>加大执法力度，营造公平交易环境</w:t>
      </w:r>
    </w:p>
    <w:p w14:paraId="09EC50B1">
      <w:pPr>
        <w:keepNext w:val="0"/>
        <w:keepLines w:val="0"/>
        <w:pageBreakBefore w:val="0"/>
        <w:widowControl/>
        <w:shd w:val="clear" w:color="auto" w:fill="FFFFFF"/>
        <w:kinsoku/>
        <w:wordWrap/>
        <w:overflowPunct/>
        <w:topLinePunct w:val="0"/>
        <w:bidi w:val="0"/>
        <w:spacing w:beforeAutospacing="0" w:afterAutospacing="0"/>
        <w:ind w:firstLine="640" w:firstLineChars="200"/>
        <w:jc w:val="left"/>
        <w:outlineLvl w:val="1"/>
        <w:rPr>
          <w:rFonts w:hint="eastAsia" w:ascii="黑体" w:hAnsi="黑体" w:eastAsia="黑体" w:cs="黑体"/>
          <w:b w:val="0"/>
          <w:bCs w:val="0"/>
          <w:sz w:val="32"/>
          <w:szCs w:val="32"/>
          <w:highlight w:val="none"/>
        </w:rPr>
      </w:pPr>
      <w:r>
        <w:rPr>
          <w:rFonts w:hint="eastAsia" w:ascii="黑体" w:hAnsi="黑体" w:eastAsia="黑体" w:cs="黑体"/>
          <w:b w:val="0"/>
          <w:bCs w:val="0"/>
          <w:color w:val="000000"/>
          <w:kern w:val="0"/>
          <w:sz w:val="32"/>
          <w:szCs w:val="32"/>
          <w:highlight w:val="none"/>
        </w:rPr>
        <w:t>二、机构设置</w:t>
      </w:r>
    </w:p>
    <w:p w14:paraId="48935841">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 w:eastAsia="仿宋_GB2312" w:cs="仿宋"/>
          <w:sz w:val="32"/>
          <w:szCs w:val="32"/>
          <w:highlight w:val="none"/>
        </w:rPr>
        <w:t>松潘县市场监督管理局属一级预算单位，独立编制机构数1个，独立核算机构数1个</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下属事业单位1个，即松潘县消委会管理服务中心。松潘县市场监督管理局机关行政编制</w:t>
      </w:r>
      <w:r>
        <w:rPr>
          <w:rFonts w:hint="eastAsia" w:ascii="仿宋_GB2312" w:hAnsi="仿宋" w:eastAsia="仿宋_GB2312" w:cs="仿宋"/>
          <w:kern w:val="0"/>
          <w:sz w:val="32"/>
          <w:szCs w:val="32"/>
          <w:highlight w:val="none"/>
        </w:rPr>
        <w:t>35名，工勤编制5名，消委会管理服务中心事业编制2名，股级领导职数10名。</w:t>
      </w:r>
    </w:p>
    <w:p w14:paraId="3D0DBFF8">
      <w:pPr>
        <w:keepNext w:val="0"/>
        <w:keepLines w:val="0"/>
        <w:pageBreakBefore w:val="0"/>
        <w:kinsoku/>
        <w:wordWrap/>
        <w:overflowPunct/>
        <w:topLinePunct w:val="0"/>
        <w:bidi w:val="0"/>
        <w:spacing w:beforeAutospacing="0" w:afterAutospacing="0" w:line="540" w:lineRule="exact"/>
        <w:ind w:right="23" w:rightChars="11"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1.</w:t>
      </w:r>
      <w:r>
        <w:rPr>
          <w:rFonts w:hint="eastAsia" w:ascii="仿宋_GB2312" w:hAnsi="仿宋_GB2312" w:eastAsia="仿宋_GB2312" w:cs="仿宋_GB2312"/>
          <w:color w:val="000000"/>
          <w:sz w:val="32"/>
          <w:szCs w:val="32"/>
          <w:highlight w:val="none"/>
        </w:rPr>
        <w:t>办公室：负责</w:t>
      </w:r>
      <w:r>
        <w:rPr>
          <w:rFonts w:hint="eastAsia" w:ascii="仿宋_GB2312" w:hAnsi="仿宋_GB2312" w:eastAsia="仿宋_GB2312" w:cs="仿宋_GB2312"/>
          <w:color w:val="000000"/>
          <w:kern w:val="0"/>
          <w:sz w:val="32"/>
          <w:szCs w:val="32"/>
          <w:highlight w:val="none"/>
        </w:rPr>
        <w:t>文电、会务、档案、史志编纂、机要、国有资产实物管理、绩效管理</w:t>
      </w:r>
      <w:r>
        <w:rPr>
          <w:rFonts w:hint="eastAsia" w:ascii="仿宋_GB2312" w:hAnsi="仿宋_GB2312" w:eastAsia="仿宋_GB2312" w:cs="仿宋_GB2312"/>
          <w:color w:val="000000"/>
          <w:sz w:val="32"/>
          <w:szCs w:val="32"/>
          <w:highlight w:val="none"/>
        </w:rPr>
        <w:t>等机关日常运转工作。</w:t>
      </w:r>
      <w:r>
        <w:rPr>
          <w:rFonts w:hint="eastAsia" w:ascii="仿宋_GB2312" w:hAnsi="仿宋_GB2312" w:eastAsia="仿宋_GB2312" w:cs="仿宋_GB2312"/>
          <w:color w:val="000000"/>
          <w:kern w:val="0"/>
          <w:sz w:val="32"/>
          <w:szCs w:val="32"/>
          <w:highlight w:val="none"/>
        </w:rPr>
        <w:t>承担保密、信息、政务公开、</w:t>
      </w:r>
      <w:r>
        <w:rPr>
          <w:rFonts w:hint="eastAsia" w:ascii="仿宋_GB2312" w:hAnsi="仿宋_GB2312" w:eastAsia="仿宋_GB2312" w:cs="仿宋_GB2312"/>
          <w:color w:val="000000"/>
          <w:sz w:val="32"/>
          <w:szCs w:val="32"/>
          <w:highlight w:val="none"/>
        </w:rPr>
        <w:t>后勤保障、新闻宣传和发布、舆情管理等工作。负责办理人大代表建议、政协委员提案。负责市场监管应急体系建设，组织编订部门应急预案。负责综合治理、信访维稳和大调解工作。</w:t>
      </w:r>
      <w:r>
        <w:rPr>
          <w:rFonts w:hint="eastAsia" w:ascii="仿宋_GB2312" w:hAnsi="仿宋_GB2312" w:eastAsia="仿宋_GB2312" w:cs="仿宋_GB2312"/>
          <w:color w:val="000000"/>
          <w:kern w:val="0"/>
          <w:sz w:val="32"/>
          <w:szCs w:val="32"/>
          <w:highlight w:val="none"/>
        </w:rPr>
        <w:t>负责全局干部人事、机构编制、劳动工资、</w:t>
      </w:r>
      <w:r>
        <w:rPr>
          <w:rFonts w:hint="eastAsia" w:ascii="仿宋_GB2312" w:hAnsi="仿宋_GB2312" w:eastAsia="仿宋_GB2312" w:cs="仿宋_GB2312"/>
          <w:color w:val="000000"/>
          <w:sz w:val="32"/>
          <w:szCs w:val="32"/>
          <w:highlight w:val="none"/>
        </w:rPr>
        <w:t>考核奖惩</w:t>
      </w:r>
      <w:r>
        <w:rPr>
          <w:rFonts w:hint="eastAsia" w:ascii="仿宋_GB2312" w:hAnsi="仿宋_GB2312" w:eastAsia="仿宋_GB2312" w:cs="仿宋_GB2312"/>
          <w:color w:val="000000"/>
          <w:kern w:val="0"/>
          <w:sz w:val="32"/>
          <w:szCs w:val="32"/>
          <w:highlight w:val="none"/>
        </w:rPr>
        <w:t>、教育培训等工作。</w:t>
      </w:r>
      <w:r>
        <w:rPr>
          <w:rFonts w:hint="eastAsia" w:ascii="仿宋_GB2312" w:hAnsi="仿宋_GB2312" w:eastAsia="仿宋_GB2312" w:cs="仿宋_GB2312"/>
          <w:color w:val="000000"/>
          <w:sz w:val="32"/>
          <w:szCs w:val="32"/>
          <w:highlight w:val="none"/>
        </w:rPr>
        <w:t>负责</w:t>
      </w:r>
      <w:r>
        <w:rPr>
          <w:rFonts w:hint="eastAsia" w:ascii="仿宋_GB2312" w:hAnsi="仿宋_GB2312" w:eastAsia="仿宋_GB2312" w:cs="仿宋_GB2312"/>
          <w:color w:val="000000"/>
          <w:kern w:val="0"/>
          <w:sz w:val="32"/>
          <w:szCs w:val="32"/>
          <w:highlight w:val="none"/>
        </w:rPr>
        <w:t>全局人才队伍建设工作。</w:t>
      </w:r>
      <w:r>
        <w:rPr>
          <w:rFonts w:hint="eastAsia" w:ascii="仿宋_GB2312" w:hAnsi="仿宋_GB2312" w:eastAsia="仿宋_GB2312" w:cs="仿宋_GB2312"/>
          <w:color w:val="000000"/>
          <w:sz w:val="32"/>
          <w:szCs w:val="32"/>
          <w:highlight w:val="none"/>
        </w:rPr>
        <w:t>负责离退休干部的服务管理工作。负责基层规范化建设工作。承担机关党组日常工作。负责全局财务管理及审计工作。贯彻落实财经纪律，</w:t>
      </w:r>
      <w:r>
        <w:rPr>
          <w:rFonts w:hint="eastAsia" w:ascii="仿宋_GB2312" w:hAnsi="仿宋_GB2312" w:eastAsia="仿宋_GB2312" w:cs="仿宋_GB2312"/>
          <w:color w:val="000000"/>
          <w:sz w:val="32"/>
          <w:szCs w:val="32"/>
          <w:highlight w:val="none"/>
          <w:lang w:eastAsia="zh-CN"/>
        </w:rPr>
        <w:t>拟定</w:t>
      </w:r>
      <w:r>
        <w:rPr>
          <w:rFonts w:hint="eastAsia" w:ascii="仿宋_GB2312" w:hAnsi="仿宋_GB2312" w:eastAsia="仿宋_GB2312" w:cs="仿宋_GB2312"/>
          <w:color w:val="000000"/>
          <w:kern w:val="0"/>
          <w:sz w:val="32"/>
          <w:szCs w:val="32"/>
          <w:highlight w:val="none"/>
        </w:rPr>
        <w:t>实施财务管理内控制度。组织全局编制预决算、预算执行及财政资金绩效考评工作。承担全局财务、财政专项补助经费、国有资产价值管理、政府采购管理、各项收入及票据管理工作。负责全局工资发放、保险及公积金缴纳等工作。</w:t>
      </w:r>
    </w:p>
    <w:p w14:paraId="27B04384">
      <w:pPr>
        <w:keepNext w:val="0"/>
        <w:keepLines w:val="0"/>
        <w:pageBreakBefore w:val="0"/>
        <w:kinsoku/>
        <w:wordWrap/>
        <w:overflowPunct/>
        <w:topLinePunct w:val="0"/>
        <w:bidi w:val="0"/>
        <w:spacing w:beforeAutospacing="0" w:afterAutospacing="0" w:line="540" w:lineRule="exact"/>
        <w:ind w:right="23" w:rightChars="11" w:firstLine="800" w:firstLineChars="25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lang w:eastAsia="zh-CN"/>
        </w:rPr>
        <w:t>2.</w:t>
      </w:r>
      <w:r>
        <w:rPr>
          <w:rFonts w:hint="eastAsia" w:ascii="仿宋_GB2312" w:hAnsi="仿宋_GB2312" w:eastAsia="仿宋_GB2312" w:cs="仿宋_GB2312"/>
          <w:color w:val="000000"/>
          <w:sz w:val="32"/>
          <w:szCs w:val="32"/>
          <w:highlight w:val="none"/>
        </w:rPr>
        <w:t>法规股：</w:t>
      </w:r>
      <w:r>
        <w:rPr>
          <w:rFonts w:hint="eastAsia" w:ascii="仿宋_GB2312" w:hAnsi="仿宋_GB2312" w:eastAsia="仿宋_GB2312" w:cs="仿宋_GB2312"/>
          <w:color w:val="000000"/>
          <w:kern w:val="0"/>
          <w:sz w:val="32"/>
          <w:szCs w:val="32"/>
          <w:highlight w:val="none"/>
        </w:rPr>
        <w:t>负责重大行政决策、行政执法决定的法制审核。负责规范性文件合法性审查、备案及清理工作。负责重大、疑难行政处罚案件审核和行政处罚案件的听证工作。承担监督行政执法、行政复议、行政应诉和行政赔偿工作。承担权责清单制度建设、动态调整等工作。负责依法治县工作、法制宣传和法制培训工作。负责行政执法资格的管理工作。承担法律顾问制度建设和管理工作。</w:t>
      </w:r>
      <w:r>
        <w:rPr>
          <w:rFonts w:hint="eastAsia" w:ascii="仿宋_GB2312" w:hAnsi="仿宋_GB2312" w:eastAsia="仿宋_GB2312" w:cs="仿宋_GB2312"/>
          <w:sz w:val="32"/>
          <w:szCs w:val="32"/>
          <w:highlight w:val="none"/>
          <w:shd w:val="clear" w:color="auto" w:fill="FFFFFF"/>
        </w:rPr>
        <w:t>指导全县市场监督管理执法机构的案件查处工作；负责收集、掌握、分析和研究全县市场监督管理执法机构查办案件工作中出现的新情况、新问题，</w:t>
      </w:r>
      <w:r>
        <w:rPr>
          <w:rFonts w:hint="eastAsia" w:ascii="仿宋_GB2312" w:hAnsi="仿宋_GB2312" w:eastAsia="仿宋_GB2312" w:cs="仿宋_GB2312"/>
          <w:sz w:val="32"/>
          <w:szCs w:val="32"/>
          <w:highlight w:val="none"/>
          <w:shd w:val="clear" w:color="auto" w:fill="FFFFFF"/>
          <w:lang w:eastAsia="zh-CN"/>
        </w:rPr>
        <w:t>制定</w:t>
      </w:r>
      <w:r>
        <w:rPr>
          <w:rFonts w:hint="eastAsia" w:ascii="仿宋_GB2312" w:hAnsi="仿宋_GB2312" w:eastAsia="仿宋_GB2312" w:cs="仿宋_GB2312"/>
          <w:sz w:val="32"/>
          <w:szCs w:val="32"/>
          <w:highlight w:val="none"/>
          <w:shd w:val="clear" w:color="auto" w:fill="FFFFFF"/>
        </w:rPr>
        <w:t>解决办法及措施。</w:t>
      </w:r>
    </w:p>
    <w:p w14:paraId="19F025BC">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eastAsia="zh-CN"/>
        </w:rPr>
        <w:t>3.</w:t>
      </w:r>
      <w:r>
        <w:rPr>
          <w:rFonts w:hint="eastAsia" w:ascii="仿宋_GB2312" w:hAnsi="仿宋_GB2312" w:eastAsia="仿宋_GB2312" w:cs="仿宋_GB2312"/>
          <w:color w:val="000000"/>
          <w:sz w:val="32"/>
          <w:szCs w:val="32"/>
          <w:highlight w:val="none"/>
        </w:rPr>
        <w:t>市场秩序综合监督管理股：牵头组织开展整顿和规范市场经济秩序及其他综合性整治与规范工作。</w:t>
      </w:r>
      <w:r>
        <w:rPr>
          <w:rFonts w:hint="eastAsia" w:ascii="仿宋_GB2312" w:hAnsi="仿宋_GB2312" w:eastAsia="仿宋_GB2312" w:cs="仿宋_GB2312"/>
          <w:color w:val="000000"/>
          <w:kern w:val="0"/>
          <w:sz w:val="32"/>
          <w:szCs w:val="32"/>
          <w:highlight w:val="none"/>
        </w:rPr>
        <w:t>拟订市场监管领域安全工作制度措施并组织实施，建立市场监管领域安全工作联动协作机制。</w:t>
      </w:r>
      <w:r>
        <w:rPr>
          <w:rFonts w:hint="eastAsia" w:ascii="仿宋_GB2312" w:hAnsi="仿宋_GB2312" w:eastAsia="仿宋_GB2312" w:cs="仿宋_GB2312"/>
          <w:color w:val="000000"/>
          <w:sz w:val="32"/>
          <w:szCs w:val="32"/>
          <w:highlight w:val="none"/>
        </w:rPr>
        <w:t>负责规范和维护各类商品交易市场经营秩序工作。组织开展无照经营规范和市场专项治理工作。组织实施广告监督管理的制度措施。负责指导监测各类媒介广告发布情况，组织开展广告整治，指导广告业发展。负责</w:t>
      </w:r>
      <w:r>
        <w:rPr>
          <w:rFonts w:hint="eastAsia" w:ascii="仿宋_GB2312" w:hAnsi="仿宋_GB2312" w:eastAsia="仿宋_GB2312" w:cs="仿宋_GB2312"/>
          <w:color w:val="000000"/>
          <w:kern w:val="0"/>
          <w:sz w:val="32"/>
          <w:szCs w:val="32"/>
          <w:highlight w:val="none"/>
        </w:rPr>
        <w:t>价格监督检查。依法组织实施合同、拍卖行为监督管理。</w:t>
      </w:r>
    </w:p>
    <w:p w14:paraId="7DE90455">
      <w:pPr>
        <w:keepNext w:val="0"/>
        <w:keepLines w:val="0"/>
        <w:pageBreakBefore w:val="0"/>
        <w:widowControl/>
        <w:shd w:val="clear" w:color="auto" w:fill="FFFFFF"/>
        <w:kinsoku/>
        <w:wordWrap/>
        <w:overflowPunct/>
        <w:topLinePunct w:val="0"/>
        <w:bidi w:val="0"/>
        <w:spacing w:beforeAutospacing="0" w:afterAutospacing="0" w:line="540" w:lineRule="exact"/>
        <w:ind w:firstLine="640" w:firstLineChars="200"/>
        <w:jc w:val="lef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拟订各类市场主体信用监督管理的制度措施并组织实施。组织指导信用分类管理、信息公示工作。负责全县经营异常名录（单）和“黑名单”管理，牵头协调推进“双随机、一公开”监管工作。承担市场主体监督管理信息和公示信息归集共享、惩戒的协调联系工作。拟订实施网络商品交易及有关服务监督管理的制度措施。组织指导网络交易平台和网络经营主体规范管理工作。组织实施网络市场监测工作。负责智慧监管等信息化建设工作。</w:t>
      </w:r>
    </w:p>
    <w:p w14:paraId="072939E1">
      <w:pPr>
        <w:keepNext w:val="0"/>
        <w:keepLines w:val="0"/>
        <w:pageBreakBefore w:val="0"/>
        <w:kinsoku/>
        <w:wordWrap/>
        <w:overflowPunct/>
        <w:topLinePunct w:val="0"/>
        <w:bidi w:val="0"/>
        <w:spacing w:beforeAutospacing="0" w:afterAutospacing="0" w:line="540" w:lineRule="exact"/>
        <w:ind w:firstLine="640" w:firstLineChars="200"/>
        <w:rPr>
          <w:rFonts w:eastAsia="仿宋_GB2312"/>
          <w:highlight w:val="none"/>
        </w:rPr>
      </w:pPr>
      <w:r>
        <w:rPr>
          <w:rFonts w:hint="eastAsia" w:ascii="仿宋_GB2312" w:hAnsi="仿宋_GB2312" w:eastAsia="仿宋_GB2312" w:cs="仿宋_GB2312"/>
          <w:color w:val="000000"/>
          <w:kern w:val="0"/>
          <w:sz w:val="32"/>
          <w:szCs w:val="32"/>
          <w:highlight w:val="none"/>
        </w:rPr>
        <w:t>拟订服务新经济发展、促进民营经济发展、社会企业培育发展的措施、办法并组织实施。指导推动社会企业参与城乡社区治理和发展。组织开展促进新经济、民营经济发展和社会企业发展的对外交流与合作。</w:t>
      </w:r>
      <w:r>
        <w:rPr>
          <w:rFonts w:hint="eastAsia" w:ascii="仿宋_GB2312" w:hAnsi="仿宋_GB2312" w:eastAsia="仿宋_GB2312" w:cs="仿宋_GB2312"/>
          <w:sz w:val="32"/>
          <w:szCs w:val="32"/>
          <w:highlight w:val="none"/>
        </w:rPr>
        <w:t>负责县民营经济工作领导小组各成员单位的统筹协调。督查民营经济发展工作和政策措施贯彻落实情况；负责州、县两级民营经济工作目标绩效考核，通报全县民营经济发展情况。组织相关职能部门开展民营企业评议政府部门、主要领导干部联系重点民营企业和商（协）会工作。</w:t>
      </w:r>
    </w:p>
    <w:p w14:paraId="5DC08827">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lang w:eastAsia="zh-CN"/>
        </w:rPr>
        <w:t>4.</w:t>
      </w:r>
      <w:r>
        <w:rPr>
          <w:rFonts w:hint="eastAsia" w:ascii="仿宋_GB2312" w:hAnsi="仿宋_GB2312" w:eastAsia="仿宋_GB2312" w:cs="仿宋_GB2312"/>
          <w:color w:val="000000"/>
          <w:sz w:val="32"/>
          <w:szCs w:val="32"/>
          <w:highlight w:val="none"/>
        </w:rPr>
        <w:t>消费者权益保护股：负责消费者权益保护工作的组织、协调，指导及宣传工作，</w:t>
      </w:r>
      <w:r>
        <w:rPr>
          <w:rFonts w:hint="eastAsia" w:ascii="仿宋_GB2312" w:hAnsi="仿宋_GB2312" w:eastAsia="仿宋_GB2312" w:cs="仿宋_GB2312"/>
          <w:color w:val="000000"/>
          <w:sz w:val="32"/>
          <w:szCs w:val="32"/>
          <w:highlight w:val="none"/>
          <w:lang w:eastAsia="zh-CN"/>
        </w:rPr>
        <w:t>拟定</w:t>
      </w:r>
      <w:r>
        <w:rPr>
          <w:rFonts w:hint="eastAsia" w:ascii="仿宋_GB2312" w:hAnsi="仿宋_GB2312" w:eastAsia="仿宋_GB2312" w:cs="仿宋_GB2312"/>
          <w:color w:val="000000"/>
          <w:sz w:val="32"/>
          <w:szCs w:val="32"/>
          <w:highlight w:val="none"/>
        </w:rPr>
        <w:t>保护消费者权益的具体措施、办法，并组织实施。牵头负责消费者举报，纠纷协调工作，负责对投诉、举报进行受理、分流、转办、督办、反馈、答复，负责松潘县消委会管理服务中心日常工作。</w:t>
      </w:r>
    </w:p>
    <w:p w14:paraId="10260A6A">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5.</w:t>
      </w:r>
      <w:r>
        <w:rPr>
          <w:rFonts w:hint="eastAsia" w:ascii="仿宋_GB2312" w:hAnsi="仿宋_GB2312" w:eastAsia="仿宋_GB2312" w:cs="仿宋_GB2312"/>
          <w:color w:val="000000"/>
          <w:sz w:val="32"/>
          <w:szCs w:val="32"/>
          <w:highlight w:val="none"/>
        </w:rPr>
        <w:t>质量技术监督股：负责拟定推进质量强县战略的政策措施并组织实施。组织实施全县质量发展计划和政策、措施，实施名牌战略，承担产品质量诚信体系建设的有关工作。负责拟订实施全县产品质量监督检查工作计划。</w:t>
      </w:r>
      <w:r>
        <w:rPr>
          <w:rFonts w:hint="eastAsia" w:ascii="仿宋_GB2312" w:hAnsi="仿宋_GB2312" w:eastAsia="仿宋_GB2312" w:cs="仿宋_GB2312"/>
          <w:color w:val="000000"/>
          <w:kern w:val="0"/>
          <w:sz w:val="32"/>
          <w:szCs w:val="32"/>
          <w:highlight w:val="none"/>
        </w:rPr>
        <w:t>组织实施产品质量监督抽查、风险监控、预警管理和分类监督管理工作。</w:t>
      </w:r>
      <w:r>
        <w:rPr>
          <w:rFonts w:hint="eastAsia" w:ascii="仿宋_GB2312" w:hAnsi="仿宋_GB2312" w:eastAsia="仿宋_GB2312" w:cs="仿宋_GB2312"/>
          <w:color w:val="000000"/>
          <w:sz w:val="32"/>
          <w:szCs w:val="32"/>
          <w:highlight w:val="none"/>
        </w:rPr>
        <w:t>负责全县工业产品生产许可证的监管工作。</w:t>
      </w:r>
      <w:r>
        <w:rPr>
          <w:rFonts w:hint="eastAsia" w:ascii="仿宋_GB2312" w:hAnsi="仿宋_GB2312" w:eastAsia="仿宋_GB2312" w:cs="仿宋_GB2312"/>
          <w:color w:val="000000"/>
          <w:kern w:val="0"/>
          <w:sz w:val="32"/>
          <w:szCs w:val="32"/>
          <w:highlight w:val="none"/>
        </w:rPr>
        <w:t>贯彻执行国家认证认可相关法律法规，监督认证认可与检验检测市场。负责强制性产品认证和自愿性认证的监督管理。</w:t>
      </w:r>
      <w:r>
        <w:rPr>
          <w:rFonts w:hint="eastAsia" w:ascii="仿宋_GB2312" w:hAnsi="仿宋_GB2312" w:eastAsia="仿宋_GB2312" w:cs="仿宋_GB2312"/>
          <w:color w:val="000000"/>
          <w:sz w:val="32"/>
          <w:szCs w:val="32"/>
          <w:highlight w:val="none"/>
        </w:rPr>
        <w:t>贯彻执行国家标准化、计量工作的方针政策和</w:t>
      </w:r>
      <w:r>
        <w:rPr>
          <w:rFonts w:hint="eastAsia" w:ascii="仿宋_GB2312" w:hAnsi="仿宋_GB2312" w:eastAsia="仿宋_GB2312" w:cs="仿宋_GB2312"/>
          <w:color w:val="000000"/>
          <w:sz w:val="32"/>
          <w:szCs w:val="32"/>
          <w:highlight w:val="none"/>
          <w:lang w:eastAsia="zh-CN"/>
        </w:rPr>
        <w:t>法律法规</w:t>
      </w:r>
      <w:r>
        <w:rPr>
          <w:rFonts w:hint="eastAsia" w:ascii="仿宋_GB2312" w:hAnsi="仿宋_GB2312" w:eastAsia="仿宋_GB2312" w:cs="仿宋_GB2312"/>
          <w:color w:val="000000"/>
          <w:sz w:val="32"/>
          <w:szCs w:val="32"/>
          <w:highlight w:val="none"/>
        </w:rPr>
        <w:t>。推行采用国际标准和国外先进标准，组织标准化试点示范。推行法定计量单位和国家计量制度，监督管理计量器具，组织量值传递和比对工作，承担商品定量包装、计量行为、</w:t>
      </w:r>
      <w:r>
        <w:rPr>
          <w:rFonts w:hint="eastAsia" w:ascii="仿宋_GB2312" w:hAnsi="仿宋_GB2312" w:eastAsia="仿宋_GB2312" w:cs="仿宋_GB2312"/>
          <w:color w:val="000000"/>
          <w:kern w:val="0"/>
          <w:sz w:val="32"/>
          <w:szCs w:val="32"/>
          <w:highlight w:val="none"/>
        </w:rPr>
        <w:t>商品条码工作</w:t>
      </w:r>
      <w:r>
        <w:rPr>
          <w:rFonts w:hint="eastAsia" w:ascii="仿宋_GB2312" w:hAnsi="仿宋_GB2312" w:eastAsia="仿宋_GB2312" w:cs="仿宋_GB2312"/>
          <w:color w:val="000000"/>
          <w:sz w:val="32"/>
          <w:szCs w:val="32"/>
          <w:highlight w:val="none"/>
        </w:rPr>
        <w:t>的监督管理。</w:t>
      </w:r>
    </w:p>
    <w:p w14:paraId="53BDF35E">
      <w:pPr>
        <w:keepNext w:val="0"/>
        <w:keepLines w:val="0"/>
        <w:pageBreakBefore w:val="0"/>
        <w:widowControl/>
        <w:shd w:val="clear" w:color="auto" w:fill="FFFFFF"/>
        <w:kinsoku/>
        <w:wordWrap/>
        <w:overflowPunct/>
        <w:topLinePunct w:val="0"/>
        <w:bidi w:val="0"/>
        <w:spacing w:beforeAutospacing="0" w:afterAutospacing="0" w:line="540" w:lineRule="exact"/>
        <w:ind w:firstLine="420" w:firstLineChars="200"/>
        <w:rPr>
          <w:rFonts w:ascii="仿宋_GB2312" w:hAnsi="仿宋_GB2312" w:eastAsia="仿宋_GB2312" w:cs="仿宋_GB2312"/>
          <w:color w:val="000000"/>
          <w:sz w:val="32"/>
          <w:szCs w:val="32"/>
          <w:highlight w:val="none"/>
        </w:rPr>
      </w:pPr>
      <w:r>
        <w:rPr>
          <w:rFonts w:hint="eastAsia"/>
          <w:highlight w:val="none"/>
        </w:rPr>
        <w:t xml:space="preserve">   </w:t>
      </w:r>
      <w:r>
        <w:rPr>
          <w:rFonts w:hint="eastAsia" w:ascii="仿宋_GB2312" w:hAnsi="仿宋_GB2312" w:eastAsia="仿宋_GB2312" w:cs="仿宋_GB2312"/>
          <w:color w:val="000000"/>
          <w:sz w:val="32"/>
          <w:szCs w:val="32"/>
          <w:highlight w:val="none"/>
        </w:rPr>
        <w:t>拟定并组织实施全县知识产权发展规划政策措施。拟定并组织实施强化知识产权创造运用、商标、专利监督管理制度措施。指导开展全县专利、商标、原产地地理标志、特殊标志、官方标志等知识产权保护、争议处理、维权援助和纠纷调处工作。负责协调相关部门开展重点领域、重点产业、重大专项以及重大经济活动中的知识产权保护和审查工作。</w:t>
      </w:r>
    </w:p>
    <w:p w14:paraId="21FB1180">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eastAsia="zh-CN"/>
        </w:rPr>
        <w:t>6.</w:t>
      </w:r>
      <w:r>
        <w:rPr>
          <w:rFonts w:hint="eastAsia" w:ascii="仿宋_GB2312" w:hAnsi="仿宋_GB2312" w:eastAsia="仿宋_GB2312" w:cs="仿宋_GB2312"/>
          <w:color w:val="000000"/>
          <w:kern w:val="0"/>
          <w:sz w:val="32"/>
          <w:szCs w:val="32"/>
          <w:highlight w:val="none"/>
        </w:rPr>
        <w:t>食品安全综合监管管理股：贯彻落实食品安全战略，拟定并组织实施食品安全政策措施。督促食品安全责任落实，负责对县级有关部门和镇乡（街道）政府履行食品安全监督管理职责的考核评价工作。负责组织实施食品安全综合治理，牵头组织食品安全督查检查，落实责任追究制度。负责统筹协调食品安全监管中的重大问题，推进食品药品安全跨部门跨区域协调联动。负责食品药品舆情监测及督办处理，推动食品药品安全应急体系建设，组织编制应急预案并组织演练，承担食品药品安全事故应急处置和调查处理工作。组织</w:t>
      </w:r>
      <w:r>
        <w:rPr>
          <w:rFonts w:hint="eastAsia" w:ascii="仿宋_GB2312" w:hAnsi="仿宋_GB2312" w:eastAsia="仿宋_GB2312" w:cs="仿宋_GB2312"/>
          <w:color w:val="000000"/>
          <w:kern w:val="0"/>
          <w:sz w:val="32"/>
          <w:szCs w:val="32"/>
          <w:highlight w:val="none"/>
          <w:lang w:eastAsia="zh-CN"/>
        </w:rPr>
        <w:t>拟定</w:t>
      </w:r>
      <w:r>
        <w:rPr>
          <w:rFonts w:hint="eastAsia" w:ascii="仿宋_GB2312" w:hAnsi="仿宋_GB2312" w:eastAsia="仿宋_GB2312" w:cs="仿宋_GB2312"/>
          <w:color w:val="000000"/>
          <w:kern w:val="0"/>
          <w:sz w:val="32"/>
          <w:szCs w:val="32"/>
          <w:highlight w:val="none"/>
        </w:rPr>
        <w:t>并执行食品抽检监测计划及实施方案</w:t>
      </w:r>
      <w:r>
        <w:rPr>
          <w:rFonts w:hint="eastAsia" w:ascii="仿宋_GB2312" w:hAnsi="仿宋_GB2312" w:eastAsia="仿宋_GB2312" w:cs="仿宋_GB2312"/>
          <w:color w:val="000000"/>
          <w:sz w:val="32"/>
          <w:szCs w:val="32"/>
          <w:highlight w:val="none"/>
        </w:rPr>
        <w:t>。</w:t>
      </w:r>
    </w:p>
    <w:p w14:paraId="44C57282">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食品生产领域的安全监管。拟订并组织实施食品生产监督管理和食品生产经营者落实主体责任的制度措施。分析掌握食品生产领域食品安全形势，组织实施食品生产经营监督检查，监督实施生产环节食品安全管理规范。推动食品产业的结构调整和升级，组织实施食品产业高质量发展的制度措施。组织参与食品生产环节事故调查处理和应急处置。组织实施相关市场准入制度。</w:t>
      </w:r>
    </w:p>
    <w:p w14:paraId="6DB70AF2">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食品（含食用农产品、保健食品、特殊食品）流通、餐饮服务领域的食品安全监管，组织实施并指导开展监督检查、安全状况调查工作。分析掌握食品流通、餐饮服务、食用农产品市场销售、特殊食品领域食品安全形势，拟订安全监督管理和食品经营者落实主体责任的制度措施。组织实施相关市场准入制度。指导食用农产品销售单位健全食品安全可追溯体系。</w:t>
      </w:r>
      <w:r>
        <w:rPr>
          <w:rFonts w:hint="eastAsia" w:ascii="仿宋_GB2312" w:hAnsi="仿宋_GB2312" w:eastAsia="仿宋_GB2312" w:cs="仿宋_GB2312"/>
          <w:color w:val="000000"/>
          <w:sz w:val="32"/>
          <w:szCs w:val="32"/>
          <w:highlight w:val="none"/>
          <w:lang w:eastAsia="zh-CN"/>
        </w:rPr>
        <w:t>拟定</w:t>
      </w:r>
      <w:r>
        <w:rPr>
          <w:rFonts w:hint="eastAsia" w:ascii="仿宋_GB2312" w:hAnsi="仿宋_GB2312" w:eastAsia="仿宋_GB2312" w:cs="仿宋_GB2312"/>
          <w:color w:val="000000"/>
          <w:sz w:val="32"/>
          <w:szCs w:val="32"/>
          <w:highlight w:val="none"/>
        </w:rPr>
        <w:t>食盐安全监督管理的制度措施并组织实施。承担协调、指导食盐质量安全监督管理工作。组织参与食品经营环节事故调查处理和应急处置。</w:t>
      </w:r>
    </w:p>
    <w:p w14:paraId="3DB258FB">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7.</w:t>
      </w:r>
      <w:r>
        <w:rPr>
          <w:rFonts w:hint="eastAsia" w:ascii="仿宋_GB2312" w:hAnsi="仿宋_GB2312" w:eastAsia="仿宋_GB2312" w:cs="仿宋_GB2312"/>
          <w:color w:val="000000"/>
          <w:kern w:val="0"/>
          <w:sz w:val="32"/>
          <w:szCs w:val="32"/>
          <w:highlight w:val="none"/>
        </w:rPr>
        <w:t>药械安全监督管理股：贯彻落实药品安全战略，拟订并组织实施药品安全政策措施。负责全县药品流通环节、医疗器械和化妆品质量安全监管。拟定药品流通环节、医疗器械和化妆品质量安全监管计划并组织实施。组织实施药品零售企业、医疗机构、互联网药品销售、医疗器械、化妆品的监督检查。依法监管流通环节的特殊药品。组织开展药品质量、医疗器械和化妆品质量抽检，药品、医疗器械和化妆品不良反应监测相关工作。依职权参与药品、医疗器械和化妆品事故调查处理和应急处置。</w:t>
      </w:r>
    </w:p>
    <w:p w14:paraId="5BD0C4DB">
      <w:pPr>
        <w:keepNext w:val="0"/>
        <w:keepLines w:val="0"/>
        <w:pageBreakBefore w:val="0"/>
        <w:kinsoku/>
        <w:wordWrap/>
        <w:overflowPunct/>
        <w:topLinePunct w:val="0"/>
        <w:bidi w:val="0"/>
        <w:spacing w:beforeAutospacing="0" w:afterAutospacing="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8.</w:t>
      </w:r>
      <w:r>
        <w:rPr>
          <w:rFonts w:hint="eastAsia" w:ascii="仿宋_GB2312" w:hAnsi="仿宋_GB2312" w:eastAsia="仿宋_GB2312" w:cs="仿宋_GB2312"/>
          <w:color w:val="000000"/>
          <w:sz w:val="32"/>
          <w:szCs w:val="32"/>
          <w:highlight w:val="none"/>
        </w:rPr>
        <w:t>民营经济发展股：拟订服务新经济发展、促进民营经济发展，社会企业培育发展的措施、办法并组织实施，指导推动社会企业参与城乡社区治理和发展，组织开展促进新经济、民营经济发展和社会企业发展的对外交流与合作。负责县民营经济工作领导小组各成员单位的统筹协调，督查民营经济发展工作和政策措施贯彻落实情况；负责州、县两级民营经济工作目标绩效考核，通报全县民营经济发展情况，组织相关职能部门开展民营企业评议政府部门，主要领导干部联系重点民营企业和商（协）会工作。</w:t>
      </w:r>
    </w:p>
    <w:p w14:paraId="6C6B294E">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p>
    <w:p w14:paraId="25BF80F2">
      <w:pPr>
        <w:keepNext w:val="0"/>
        <w:keepLines w:val="0"/>
        <w:pageBreakBefore w:val="0"/>
        <w:widowControl/>
        <w:shd w:val="clear" w:color="auto" w:fill="FFFFFF"/>
        <w:kinsoku/>
        <w:wordWrap/>
        <w:overflowPunct/>
        <w:topLinePunct w:val="0"/>
        <w:bidi w:val="0"/>
        <w:spacing w:beforeAutospacing="0" w:afterAutospacing="0"/>
        <w:jc w:val="center"/>
        <w:outlineLvl w:val="0"/>
        <w:rPr>
          <w:rFonts w:ascii="Arial" w:hAnsi="Arial" w:eastAsia="宋体" w:cs="Arial"/>
          <w:b/>
          <w:bCs/>
          <w:color w:val="000000"/>
          <w:kern w:val="36"/>
          <w:sz w:val="48"/>
          <w:szCs w:val="48"/>
          <w:highlight w:val="none"/>
        </w:rPr>
      </w:pPr>
      <w:r>
        <w:rPr>
          <w:rFonts w:hint="eastAsia" w:ascii="黑体" w:hAnsi="黑体" w:eastAsia="黑体" w:cs="黑体"/>
          <w:b w:val="0"/>
          <w:bCs w:val="0"/>
          <w:color w:val="000000"/>
          <w:kern w:val="36"/>
          <w:sz w:val="44"/>
          <w:szCs w:val="44"/>
          <w:highlight w:val="none"/>
        </w:rPr>
        <w:t xml:space="preserve">第二部分 </w:t>
      </w:r>
      <w:r>
        <w:rPr>
          <w:rFonts w:hint="eastAsia" w:ascii="黑体" w:hAnsi="黑体" w:eastAsia="黑体" w:cs="黑体"/>
          <w:b w:val="0"/>
          <w:bCs w:val="0"/>
          <w:color w:val="000000"/>
          <w:kern w:val="36"/>
          <w:sz w:val="44"/>
          <w:szCs w:val="44"/>
          <w:highlight w:val="none"/>
          <w:lang w:eastAsia="zh-CN"/>
        </w:rPr>
        <w:t>2024</w:t>
      </w:r>
      <w:r>
        <w:rPr>
          <w:rFonts w:hint="eastAsia" w:ascii="黑体" w:hAnsi="黑体" w:eastAsia="黑体" w:cs="黑体"/>
          <w:b w:val="0"/>
          <w:bCs w:val="0"/>
          <w:color w:val="000000"/>
          <w:kern w:val="36"/>
          <w:sz w:val="44"/>
          <w:szCs w:val="44"/>
          <w:highlight w:val="none"/>
        </w:rPr>
        <w:t>年度单位决算情况说明</w:t>
      </w:r>
    </w:p>
    <w:p w14:paraId="18164D6D">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38F0B0FF">
      <w:pPr>
        <w:pStyle w:val="21"/>
        <w:keepNext w:val="0"/>
        <w:keepLines w:val="0"/>
        <w:pageBreakBefore w:val="0"/>
        <w:numPr>
          <w:ilvl w:val="0"/>
          <w:numId w:val="0"/>
        </w:numPr>
        <w:kinsoku/>
        <w:wordWrap/>
        <w:overflowPunct/>
        <w:topLinePunct w:val="0"/>
        <w:bidi w:val="0"/>
        <w:spacing w:beforeAutospacing="0" w:afterAutospacing="0" w:line="600" w:lineRule="exact"/>
        <w:ind w:left="640" w:leftChars="0"/>
        <w:outlineLvl w:val="1"/>
        <w:rPr>
          <w:rStyle w:val="19"/>
          <w:rFonts w:ascii="黑体" w:hAnsi="黑体" w:eastAsia="黑体"/>
          <w:b w:val="0"/>
          <w:sz w:val="32"/>
          <w:szCs w:val="32"/>
          <w:highlight w:val="none"/>
        </w:rPr>
      </w:pPr>
      <w:bookmarkStart w:id="0" w:name="_Toc15377205"/>
      <w:bookmarkStart w:id="1" w:name="_Toc79163610"/>
      <w:bookmarkStart w:id="2" w:name="_Toc15396603"/>
      <w:bookmarkStart w:id="3" w:name="_Toc79163860"/>
      <w:r>
        <w:rPr>
          <w:rFonts w:hint="eastAsia" w:ascii="黑体" w:hAnsi="黑体" w:eastAsia="黑体"/>
          <w:color w:val="000000"/>
          <w:sz w:val="32"/>
          <w:szCs w:val="32"/>
          <w:highlight w:val="none"/>
          <w:lang w:val="en-US" w:eastAsia="zh-CN"/>
        </w:rPr>
        <w:t>一、</w:t>
      </w:r>
      <w:r>
        <w:rPr>
          <w:rFonts w:hint="eastAsia" w:ascii="黑体" w:hAnsi="黑体" w:eastAsia="黑体"/>
          <w:color w:val="000000"/>
          <w:sz w:val="32"/>
          <w:szCs w:val="32"/>
          <w:highlight w:val="none"/>
        </w:rPr>
        <w:t>收</w:t>
      </w:r>
      <w:r>
        <w:rPr>
          <w:rStyle w:val="19"/>
          <w:rFonts w:hint="eastAsia" w:ascii="黑体" w:hAnsi="黑体" w:eastAsia="黑体"/>
          <w:b w:val="0"/>
          <w:sz w:val="32"/>
          <w:szCs w:val="32"/>
          <w:highlight w:val="none"/>
        </w:rPr>
        <w:t>入支出决算总体情况说明</w:t>
      </w:r>
      <w:bookmarkEnd w:id="0"/>
      <w:bookmarkEnd w:id="1"/>
      <w:bookmarkEnd w:id="2"/>
      <w:bookmarkEnd w:id="3"/>
    </w:p>
    <w:p w14:paraId="7310378F">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1.2024</w:t>
      </w:r>
      <w:r>
        <w:rPr>
          <w:rFonts w:hint="eastAsia" w:ascii="仿宋_GB2312" w:hAnsi="仿宋_GB2312" w:eastAsia="仿宋_GB2312" w:cs="仿宋_GB2312"/>
          <w:color w:val="auto"/>
          <w:sz w:val="32"/>
          <w:szCs w:val="32"/>
          <w:highlight w:val="none"/>
        </w:rPr>
        <w:t>年度收入</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auto"/>
          <w:sz w:val="32"/>
          <w:szCs w:val="32"/>
          <w:highlight w:val="none"/>
        </w:rPr>
        <w:t>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926.82万元相</w:t>
      </w:r>
      <w:r>
        <w:rPr>
          <w:rFonts w:hint="eastAsia" w:ascii="仿宋_GB2312" w:hAnsi="仿宋_GB2312" w:eastAsia="仿宋_GB2312" w:cs="仿宋_GB2312"/>
          <w:color w:val="auto"/>
          <w:sz w:val="32"/>
          <w:szCs w:val="32"/>
          <w:highlight w:val="none"/>
        </w:rPr>
        <w:t>比，收入</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152.72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上升</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2024年项目支出较2023年高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故</w:t>
      </w:r>
      <w:r>
        <w:rPr>
          <w:rFonts w:hint="eastAsia" w:ascii="仿宋_GB2312" w:hAnsi="仿宋_GB2312" w:eastAsia="仿宋_GB2312" w:cs="仿宋_GB2312"/>
          <w:color w:val="auto"/>
          <w:sz w:val="32"/>
          <w:szCs w:val="32"/>
          <w:highlight w:val="none"/>
        </w:rPr>
        <w:t>收入相应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14:paraId="6712F5EE">
      <w:pPr>
        <w:keepNext w:val="0"/>
        <w:keepLines w:val="0"/>
        <w:pageBreakBefore w:val="0"/>
        <w:kinsoku/>
        <w:wordWrap/>
        <w:overflowPunct/>
        <w:topLinePunct w:val="0"/>
        <w:bidi w:val="0"/>
        <w:spacing w:beforeAutospacing="0" w:afterAutospacing="0" w:line="540" w:lineRule="exact"/>
        <w:ind w:firstLine="640" w:firstLineChars="200"/>
        <w:rPr>
          <w:rFonts w:ascii="Arial" w:hAnsi="Arial" w:eastAsia="宋体" w:cs="Arial"/>
          <w:color w:val="000000"/>
          <w:kern w:val="0"/>
          <w:sz w:val="18"/>
          <w:szCs w:val="18"/>
          <w:highlight w:val="none"/>
        </w:rPr>
      </w:pPr>
      <w:r>
        <w:rPr>
          <w:rFonts w:hint="eastAsia" w:ascii="仿宋_GB2312" w:hAnsi="仿宋_GB2312" w:eastAsia="仿宋_GB2312" w:cs="仿宋_GB2312"/>
          <w:color w:val="auto"/>
          <w:sz w:val="32"/>
          <w:szCs w:val="32"/>
          <w:highlight w:val="none"/>
          <w:lang w:eastAsia="zh-CN"/>
        </w:rPr>
        <w:t>2.2024</w:t>
      </w:r>
      <w:r>
        <w:rPr>
          <w:rFonts w:hint="eastAsia" w:ascii="仿宋_GB2312" w:hAnsi="仿宋_GB2312" w:eastAsia="仿宋_GB2312" w:cs="仿宋_GB2312"/>
          <w:color w:val="auto"/>
          <w:sz w:val="32"/>
          <w:szCs w:val="32"/>
          <w:highlight w:val="none"/>
        </w:rPr>
        <w:t>年支出</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auto"/>
          <w:sz w:val="32"/>
          <w:szCs w:val="32"/>
          <w:highlight w:val="none"/>
        </w:rPr>
        <w:t>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1044.60万元</w:t>
      </w:r>
      <w:r>
        <w:rPr>
          <w:rFonts w:hint="eastAsia" w:ascii="仿宋_GB2312" w:hAnsi="仿宋_GB2312" w:eastAsia="仿宋_GB2312" w:cs="仿宋_GB2312"/>
          <w:color w:val="auto"/>
          <w:sz w:val="32"/>
          <w:szCs w:val="32"/>
          <w:highlight w:val="none"/>
        </w:rPr>
        <w:t>相比，支出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34.94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上升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2024年项目支出较2023年高，故</w:t>
      </w:r>
      <w:r>
        <w:rPr>
          <w:rFonts w:hint="eastAsia" w:ascii="仿宋_GB2312" w:hAnsi="仿宋_GB2312" w:eastAsia="仿宋_GB2312" w:cs="仿宋_GB2312"/>
          <w:color w:val="auto"/>
          <w:sz w:val="32"/>
          <w:szCs w:val="32"/>
          <w:highlight w:val="none"/>
        </w:rPr>
        <w:t>支出相应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14:paraId="2F6F4A69">
      <w:pPr>
        <w:pStyle w:val="21"/>
        <w:keepNext w:val="0"/>
        <w:keepLines w:val="0"/>
        <w:pageBreakBefore w:val="0"/>
        <w:numPr>
          <w:ilvl w:val="0"/>
          <w:numId w:val="0"/>
        </w:numPr>
        <w:kinsoku/>
        <w:wordWrap/>
        <w:overflowPunct/>
        <w:topLinePunct w:val="0"/>
        <w:bidi w:val="0"/>
        <w:spacing w:beforeAutospacing="0" w:afterAutospacing="0" w:line="600" w:lineRule="exact"/>
        <w:ind w:left="640" w:leftChars="0"/>
        <w:outlineLvl w:val="1"/>
        <w:rPr>
          <w:rStyle w:val="19"/>
          <w:rFonts w:hint="eastAsia" w:ascii="黑体" w:hAnsi="黑体" w:eastAsia="黑体"/>
          <w:b w:val="0"/>
          <w:sz w:val="32"/>
          <w:szCs w:val="32"/>
          <w:highlight w:val="none"/>
        </w:rPr>
      </w:pPr>
      <w:bookmarkStart w:id="4" w:name="_Toc79163861"/>
      <w:bookmarkStart w:id="5" w:name="_Toc15396604"/>
      <w:bookmarkStart w:id="6" w:name="_Toc15377206"/>
      <w:bookmarkStart w:id="7" w:name="_Toc79163611"/>
      <w:r>
        <w:rPr>
          <w:rStyle w:val="19"/>
          <w:rFonts w:hint="eastAsia" w:ascii="黑体" w:hAnsi="黑体" w:eastAsia="黑体"/>
          <w:b w:val="0"/>
          <w:sz w:val="32"/>
          <w:szCs w:val="32"/>
          <w:highlight w:val="none"/>
          <w:lang w:eastAsia="zh-CN"/>
        </w:rPr>
        <w:t>二、</w:t>
      </w:r>
      <w:r>
        <w:rPr>
          <w:rStyle w:val="19"/>
          <w:rFonts w:hint="eastAsia" w:ascii="黑体" w:hAnsi="黑体" w:eastAsia="黑体"/>
          <w:b w:val="0"/>
          <w:sz w:val="32"/>
          <w:szCs w:val="32"/>
          <w:highlight w:val="none"/>
        </w:rPr>
        <w:t>收入决算情况说明</w:t>
      </w:r>
      <w:bookmarkEnd w:id="4"/>
      <w:bookmarkEnd w:id="5"/>
      <w:bookmarkEnd w:id="6"/>
      <w:bookmarkEnd w:id="7"/>
    </w:p>
    <w:p w14:paraId="594DA690">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2024年本年收入合计</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000000"/>
          <w:sz w:val="32"/>
          <w:szCs w:val="32"/>
          <w:highlight w:val="none"/>
          <w:lang w:val="en-US" w:eastAsia="zh-CN"/>
        </w:rPr>
        <w:t>万元，其中：一般公共预算财政拨款收入</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000000"/>
          <w:sz w:val="32"/>
          <w:szCs w:val="32"/>
          <w:highlight w:val="none"/>
          <w:lang w:val="en-US" w:eastAsia="zh-CN"/>
        </w:rPr>
        <w:t>万元，占100%；政府性基金预算财政拨款收入0万元，占0%；上级补助收入0万元，占0%；事业收入0万元，占0%；经营收入0万元，占0%；附属单位上缴收入0万元，占0%；其他收入0万元，占0%。</w:t>
      </w:r>
    </w:p>
    <w:p w14:paraId="0FC810D8">
      <w:pPr>
        <w:pStyle w:val="21"/>
        <w:keepNext w:val="0"/>
        <w:keepLines w:val="0"/>
        <w:pageBreakBefore w:val="0"/>
        <w:numPr>
          <w:ilvl w:val="0"/>
          <w:numId w:val="0"/>
        </w:numPr>
        <w:kinsoku/>
        <w:wordWrap/>
        <w:overflowPunct/>
        <w:topLinePunct w:val="0"/>
        <w:bidi w:val="0"/>
        <w:spacing w:beforeAutospacing="0" w:afterAutospacing="0" w:line="600" w:lineRule="exact"/>
        <w:ind w:left="640" w:leftChars="0"/>
        <w:outlineLvl w:val="1"/>
        <w:rPr>
          <w:rStyle w:val="19"/>
          <w:rFonts w:ascii="黑体" w:hAnsi="黑体" w:eastAsia="黑体"/>
          <w:b w:val="0"/>
          <w:highlight w:val="none"/>
        </w:rPr>
      </w:pPr>
      <w:bookmarkStart w:id="8" w:name="_Toc15377207"/>
      <w:bookmarkStart w:id="9" w:name="_Toc79163862"/>
      <w:bookmarkStart w:id="10" w:name="_Toc15396605"/>
      <w:bookmarkStart w:id="11" w:name="_Toc79163612"/>
      <w:r>
        <w:rPr>
          <w:rFonts w:hint="eastAsia" w:ascii="黑体" w:hAnsi="黑体" w:eastAsia="黑体"/>
          <w:color w:val="000000"/>
          <w:sz w:val="32"/>
          <w:szCs w:val="32"/>
          <w:highlight w:val="none"/>
          <w:lang w:eastAsia="zh-CN"/>
        </w:rPr>
        <w:t>三、</w:t>
      </w:r>
      <w:r>
        <w:rPr>
          <w:rFonts w:hint="eastAsia" w:ascii="黑体" w:hAnsi="黑体" w:eastAsia="黑体"/>
          <w:color w:val="000000"/>
          <w:sz w:val="32"/>
          <w:szCs w:val="32"/>
          <w:highlight w:val="none"/>
        </w:rPr>
        <w:t>支</w:t>
      </w:r>
      <w:r>
        <w:rPr>
          <w:rStyle w:val="19"/>
          <w:rFonts w:hint="eastAsia" w:ascii="黑体" w:hAnsi="黑体" w:eastAsia="黑体"/>
          <w:b w:val="0"/>
          <w:highlight w:val="none"/>
        </w:rPr>
        <w:t>出决算情况说明</w:t>
      </w:r>
      <w:bookmarkEnd w:id="8"/>
      <w:bookmarkEnd w:id="9"/>
      <w:bookmarkEnd w:id="10"/>
      <w:bookmarkEnd w:id="11"/>
    </w:p>
    <w:p w14:paraId="12C8FEA8">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2024年本年支出合计</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000000"/>
          <w:sz w:val="32"/>
          <w:szCs w:val="32"/>
          <w:highlight w:val="none"/>
          <w:lang w:val="en-US" w:eastAsia="zh-CN"/>
        </w:rPr>
        <w:t>万元，其中：基本支出898.36万元，占83%；项目支出181.18万元，占17%；上缴上级支出0万元，占0%；经营支出0万元，占0%；对附属单位补助支出0万元，占0%。</w:t>
      </w:r>
    </w:p>
    <w:p w14:paraId="37577180">
      <w:pPr>
        <w:keepNext w:val="0"/>
        <w:keepLines w:val="0"/>
        <w:pageBreakBefore w:val="0"/>
        <w:kinsoku/>
        <w:wordWrap/>
        <w:overflowPunct/>
        <w:topLinePunct w:val="0"/>
        <w:bidi w:val="0"/>
        <w:spacing w:beforeAutospacing="0" w:afterAutospacing="0" w:line="600" w:lineRule="exact"/>
        <w:ind w:firstLine="640" w:firstLineChars="200"/>
        <w:outlineLvl w:val="1"/>
        <w:rPr>
          <w:rStyle w:val="19"/>
          <w:rFonts w:ascii="黑体" w:hAnsi="黑体" w:eastAsia="黑体"/>
          <w:b w:val="0"/>
          <w:highlight w:val="none"/>
        </w:rPr>
      </w:pPr>
      <w:bookmarkStart w:id="12" w:name="_Toc15396606"/>
      <w:bookmarkStart w:id="13" w:name="_Toc79163613"/>
      <w:bookmarkStart w:id="14" w:name="_Toc79163863"/>
      <w:bookmarkStart w:id="15" w:name="_Toc15377208"/>
      <w:r>
        <w:rPr>
          <w:rFonts w:hint="eastAsia" w:ascii="黑体" w:hAnsi="黑体" w:eastAsia="黑体"/>
          <w:color w:val="000000"/>
          <w:sz w:val="32"/>
          <w:szCs w:val="32"/>
          <w:highlight w:val="none"/>
        </w:rPr>
        <w:t>四、财</w:t>
      </w:r>
      <w:r>
        <w:rPr>
          <w:rStyle w:val="19"/>
          <w:rFonts w:hint="eastAsia" w:ascii="黑体" w:hAnsi="黑体" w:eastAsia="黑体"/>
          <w:b w:val="0"/>
          <w:highlight w:val="none"/>
        </w:rPr>
        <w:t>政拨款收入支出决算总体情况说明</w:t>
      </w:r>
      <w:bookmarkEnd w:id="12"/>
      <w:bookmarkEnd w:id="13"/>
      <w:bookmarkEnd w:id="14"/>
      <w:bookmarkEnd w:id="15"/>
    </w:p>
    <w:p w14:paraId="507155B3">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2024年财政拨款收入</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000000"/>
          <w:sz w:val="32"/>
          <w:szCs w:val="32"/>
          <w:highlight w:val="none"/>
          <w:lang w:val="en-US" w:eastAsia="zh-CN"/>
        </w:rPr>
        <w:t>万元，与2023年相比，收入增加</w:t>
      </w:r>
      <w:r>
        <w:rPr>
          <w:rFonts w:hint="eastAsia" w:ascii="仿宋_GB2312" w:hAnsi="仿宋_GB2312" w:eastAsia="仿宋_GB2312" w:cs="仿宋_GB2312"/>
          <w:color w:val="auto"/>
          <w:sz w:val="32"/>
          <w:szCs w:val="32"/>
          <w:highlight w:val="none"/>
          <w:lang w:val="en-US" w:eastAsia="zh-CN"/>
        </w:rPr>
        <w:t>152.72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上升</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2024年项目支出较2023年高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故</w:t>
      </w:r>
      <w:r>
        <w:rPr>
          <w:rFonts w:hint="eastAsia" w:ascii="仿宋_GB2312" w:hAnsi="仿宋_GB2312" w:eastAsia="仿宋_GB2312" w:cs="仿宋_GB2312"/>
          <w:color w:val="auto"/>
          <w:sz w:val="32"/>
          <w:szCs w:val="32"/>
          <w:highlight w:val="none"/>
        </w:rPr>
        <w:t>收入相应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14:paraId="5B4B25F7">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2024年财政拨款支出819.13万元，与2023年相比，支出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34.94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上升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2024年项目支出较2023年高，故</w:t>
      </w:r>
      <w:r>
        <w:rPr>
          <w:rFonts w:hint="eastAsia" w:ascii="仿宋_GB2312" w:hAnsi="仿宋_GB2312" w:eastAsia="仿宋_GB2312" w:cs="仿宋_GB2312"/>
          <w:color w:val="auto"/>
          <w:sz w:val="32"/>
          <w:szCs w:val="32"/>
          <w:highlight w:val="none"/>
        </w:rPr>
        <w:t>支出相应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14:paraId="60CFF66D">
      <w:pPr>
        <w:keepNext w:val="0"/>
        <w:keepLines w:val="0"/>
        <w:pageBreakBefore w:val="0"/>
        <w:kinsoku/>
        <w:wordWrap/>
        <w:overflowPunct/>
        <w:topLinePunct w:val="0"/>
        <w:bidi w:val="0"/>
        <w:spacing w:beforeAutospacing="0" w:afterAutospacing="0" w:line="600" w:lineRule="exact"/>
        <w:ind w:firstLine="640" w:firstLineChars="200"/>
        <w:outlineLvl w:val="1"/>
        <w:rPr>
          <w:rStyle w:val="19"/>
          <w:rFonts w:ascii="黑体" w:hAnsi="黑体" w:eastAsia="黑体"/>
          <w:b w:val="0"/>
          <w:highlight w:val="none"/>
        </w:rPr>
      </w:pPr>
      <w:bookmarkStart w:id="16" w:name="_Toc15377209"/>
      <w:bookmarkStart w:id="17" w:name="_Toc79163864"/>
      <w:bookmarkStart w:id="18" w:name="_Toc79163614"/>
      <w:bookmarkStart w:id="19" w:name="_Toc15396607"/>
      <w:r>
        <w:rPr>
          <w:rFonts w:hint="eastAsia" w:ascii="黑体" w:hAnsi="黑体" w:eastAsia="黑体"/>
          <w:color w:val="000000"/>
          <w:sz w:val="32"/>
          <w:szCs w:val="32"/>
          <w:highlight w:val="none"/>
        </w:rPr>
        <w:t>五、</w:t>
      </w:r>
      <w:r>
        <w:rPr>
          <w:rFonts w:hint="eastAsia" w:ascii="黑体" w:hAnsi="黑体" w:eastAsia="黑体"/>
          <w:b/>
          <w:color w:val="000000"/>
          <w:sz w:val="32"/>
          <w:szCs w:val="32"/>
          <w:highlight w:val="none"/>
        </w:rPr>
        <w:t>一</w:t>
      </w:r>
      <w:r>
        <w:rPr>
          <w:rStyle w:val="19"/>
          <w:rFonts w:hint="eastAsia" w:ascii="黑体" w:hAnsi="黑体" w:eastAsia="黑体"/>
          <w:b w:val="0"/>
          <w:highlight w:val="none"/>
        </w:rPr>
        <w:t>般公共预算财政拨款支出决算情况说明</w:t>
      </w:r>
      <w:bookmarkEnd w:id="16"/>
      <w:bookmarkEnd w:id="17"/>
      <w:bookmarkEnd w:id="18"/>
      <w:bookmarkEnd w:id="19"/>
    </w:p>
    <w:p w14:paraId="773CEC72">
      <w:pPr>
        <w:keepNext w:val="0"/>
        <w:keepLines w:val="0"/>
        <w:pageBreakBefore w:val="0"/>
        <w:kinsoku/>
        <w:wordWrap/>
        <w:overflowPunct/>
        <w:topLinePunct w:val="0"/>
        <w:bidi w:val="0"/>
        <w:spacing w:beforeAutospacing="0" w:afterAutospacing="0" w:line="600" w:lineRule="exact"/>
        <w:ind w:firstLine="643" w:firstLineChars="200"/>
        <w:outlineLvl w:val="2"/>
        <w:rPr>
          <w:rFonts w:ascii="仿宋" w:hAnsi="仿宋" w:eastAsia="仿宋"/>
          <w:b/>
          <w:color w:val="000000"/>
          <w:sz w:val="32"/>
          <w:szCs w:val="32"/>
          <w:highlight w:val="none"/>
        </w:rPr>
      </w:pPr>
      <w:bookmarkStart w:id="20" w:name="_Toc79163615"/>
      <w:bookmarkStart w:id="21" w:name="_Toc79163865"/>
      <w:bookmarkStart w:id="22" w:name="_Toc15377210"/>
      <w:r>
        <w:rPr>
          <w:rFonts w:hint="eastAsia" w:ascii="仿宋" w:hAnsi="仿宋" w:eastAsia="仿宋"/>
          <w:b/>
          <w:color w:val="000000"/>
          <w:sz w:val="32"/>
          <w:szCs w:val="32"/>
          <w:highlight w:val="none"/>
        </w:rPr>
        <w:t>（一）一般公共预算财政拨款支出决算总体情况</w:t>
      </w:r>
      <w:bookmarkEnd w:id="20"/>
      <w:bookmarkEnd w:id="21"/>
      <w:bookmarkEnd w:id="22"/>
    </w:p>
    <w:p w14:paraId="44BE90CC">
      <w:pPr>
        <w:keepNext w:val="0"/>
        <w:keepLines w:val="0"/>
        <w:pageBreakBefore w:val="0"/>
        <w:kinsoku/>
        <w:wordWrap/>
        <w:overflowPunct/>
        <w:topLinePunct w:val="0"/>
        <w:bidi w:val="0"/>
        <w:spacing w:beforeAutospacing="0" w:afterAutospacing="0" w:line="54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2024年一般公共预算财政拨款支出</w:t>
      </w:r>
      <w:r>
        <w:rPr>
          <w:rFonts w:hint="eastAsia" w:ascii="仿宋_GB2312" w:hAnsi="仿宋_GB2312" w:eastAsia="仿宋_GB2312" w:cs="仿宋_GB2312"/>
          <w:color w:val="auto"/>
          <w:sz w:val="32"/>
          <w:szCs w:val="32"/>
          <w:highlight w:val="none"/>
          <w:lang w:val="en-US" w:eastAsia="zh-CN"/>
        </w:rPr>
        <w:t>1079.54</w:t>
      </w:r>
      <w:r>
        <w:rPr>
          <w:rFonts w:hint="eastAsia" w:ascii="仿宋_GB2312" w:hAnsi="仿宋_GB2312" w:eastAsia="仿宋_GB2312" w:cs="仿宋_GB2312"/>
          <w:color w:val="000000"/>
          <w:sz w:val="32"/>
          <w:szCs w:val="32"/>
          <w:highlight w:val="none"/>
          <w:lang w:val="en-US" w:eastAsia="zh-CN"/>
        </w:rPr>
        <w:t>万元，占本年支出合计的100%。与2023年相比，一般公共预算财政拨款支出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34.94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上升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2024年项目支出较2023年高，故</w:t>
      </w:r>
      <w:r>
        <w:rPr>
          <w:rFonts w:hint="eastAsia" w:ascii="仿宋_GB2312" w:hAnsi="仿宋_GB2312" w:eastAsia="仿宋_GB2312" w:cs="仿宋_GB2312"/>
          <w:color w:val="auto"/>
          <w:sz w:val="32"/>
          <w:szCs w:val="32"/>
          <w:highlight w:val="none"/>
        </w:rPr>
        <w:t>支出相应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14:paraId="0CF3B3E6">
      <w:pPr>
        <w:keepNext w:val="0"/>
        <w:keepLines w:val="0"/>
        <w:pageBreakBefore w:val="0"/>
        <w:kinsoku/>
        <w:wordWrap/>
        <w:overflowPunct/>
        <w:topLinePunct w:val="0"/>
        <w:bidi w:val="0"/>
        <w:spacing w:beforeAutospacing="0" w:afterAutospacing="0" w:line="600" w:lineRule="exact"/>
        <w:ind w:firstLine="643" w:firstLineChars="200"/>
        <w:outlineLvl w:val="2"/>
        <w:rPr>
          <w:rFonts w:ascii="仿宋" w:hAnsi="仿宋" w:eastAsia="仿宋"/>
          <w:b/>
          <w:color w:val="000000"/>
          <w:sz w:val="32"/>
          <w:szCs w:val="32"/>
          <w:highlight w:val="none"/>
        </w:rPr>
      </w:pPr>
      <w:bookmarkStart w:id="23" w:name="_Toc79163866"/>
      <w:bookmarkStart w:id="24" w:name="_Toc79163616"/>
      <w:bookmarkStart w:id="25" w:name="_Toc15377211"/>
      <w:r>
        <w:rPr>
          <w:rFonts w:hint="eastAsia" w:ascii="仿宋" w:hAnsi="仿宋" w:eastAsia="仿宋"/>
          <w:b/>
          <w:color w:val="000000"/>
          <w:sz w:val="32"/>
          <w:szCs w:val="32"/>
          <w:highlight w:val="none"/>
        </w:rPr>
        <w:t>（二）一般公共预算财政拨款支出决算结构情况</w:t>
      </w:r>
      <w:bookmarkEnd w:id="23"/>
      <w:bookmarkEnd w:id="24"/>
      <w:bookmarkEnd w:id="25"/>
    </w:p>
    <w:p w14:paraId="531CE80E">
      <w:pPr>
        <w:keepNext w:val="0"/>
        <w:keepLines w:val="0"/>
        <w:pageBreakBefore w:val="0"/>
        <w:kinsoku/>
        <w:wordWrap/>
        <w:overflowPunct/>
        <w:topLinePunct w:val="0"/>
        <w:bidi w:val="0"/>
        <w:spacing w:beforeAutospacing="0" w:afterAutospacing="0" w:line="600" w:lineRule="exact"/>
        <w:ind w:firstLine="640" w:firstLineChars="200"/>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898.36</w:t>
      </w:r>
      <w:r>
        <w:rPr>
          <w:rFonts w:hint="eastAsia" w:ascii="仿宋_GB2312" w:hAnsi="仿宋_GB2312" w:eastAsia="仿宋_GB2312" w:cs="仿宋_GB2312"/>
          <w:color w:val="000000"/>
          <w:sz w:val="32"/>
          <w:szCs w:val="32"/>
          <w:highlight w:val="none"/>
        </w:rPr>
        <w:t>万元，主要用于以下方面</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color w:val="000000"/>
          <w:sz w:val="32"/>
          <w:szCs w:val="32"/>
          <w:highlight w:val="none"/>
        </w:rPr>
        <w:t>一般公共服务（类）</w:t>
      </w:r>
      <w:r>
        <w:rPr>
          <w:rFonts w:hint="eastAsia" w:ascii="仿宋_GB2312" w:hAnsi="仿宋_GB2312" w:eastAsia="仿宋_GB2312" w:cs="仿宋_GB2312"/>
          <w:color w:val="000000"/>
          <w:sz w:val="32"/>
          <w:szCs w:val="32"/>
          <w:highlight w:val="none"/>
        </w:rPr>
        <w:t>支出</w:t>
      </w:r>
      <w:r>
        <w:rPr>
          <w:rFonts w:hint="eastAsia" w:ascii="仿宋_GB2312" w:hAnsi="仿宋_GB2312" w:eastAsia="仿宋_GB2312" w:cs="仿宋_GB2312"/>
          <w:color w:val="000000"/>
          <w:sz w:val="32"/>
          <w:szCs w:val="32"/>
          <w:highlight w:val="none"/>
          <w:lang w:val="en-US" w:eastAsia="zh-CN"/>
        </w:rPr>
        <w:t>650.17</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72.4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color w:val="000000"/>
          <w:sz w:val="32"/>
          <w:szCs w:val="32"/>
          <w:highlight w:val="none"/>
        </w:rPr>
        <w:t>社会保障和就业（类）</w:t>
      </w:r>
      <w:r>
        <w:rPr>
          <w:rFonts w:hint="eastAsia" w:ascii="仿宋_GB2312" w:hAnsi="仿宋_GB2312" w:eastAsia="仿宋_GB2312" w:cs="仿宋_GB2312"/>
          <w:color w:val="000000"/>
          <w:sz w:val="32"/>
          <w:szCs w:val="32"/>
          <w:highlight w:val="none"/>
        </w:rPr>
        <w:t>支出129.92万元，占</w:t>
      </w:r>
      <w:r>
        <w:rPr>
          <w:rFonts w:hint="eastAsia" w:ascii="仿宋_GB2312" w:hAnsi="仿宋_GB2312" w:eastAsia="仿宋_GB2312" w:cs="仿宋_GB2312"/>
          <w:color w:val="000000"/>
          <w:sz w:val="32"/>
          <w:szCs w:val="32"/>
          <w:highlight w:val="none"/>
          <w:lang w:val="en-US" w:eastAsia="zh-CN"/>
        </w:rPr>
        <w:t>14.4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卫生健康（类）</w:t>
      </w:r>
      <w:r>
        <w:rPr>
          <w:rFonts w:hint="eastAsia" w:ascii="仿宋_GB2312" w:hAnsi="仿宋_GB2312" w:eastAsia="仿宋_GB2312" w:cs="仿宋_GB2312"/>
          <w:color w:val="000000"/>
          <w:sz w:val="32"/>
          <w:szCs w:val="32"/>
          <w:highlight w:val="none"/>
        </w:rPr>
        <w:t>支出</w:t>
      </w:r>
      <w:r>
        <w:rPr>
          <w:rFonts w:hint="eastAsia" w:ascii="仿宋_GB2312" w:hAnsi="仿宋_GB2312" w:eastAsia="仿宋_GB2312" w:cs="仿宋_GB2312"/>
          <w:color w:val="000000"/>
          <w:sz w:val="32"/>
          <w:szCs w:val="32"/>
          <w:highlight w:val="none"/>
          <w:lang w:val="en-US" w:eastAsia="zh-CN"/>
        </w:rPr>
        <w:t>52.26</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5.8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rPr>
        <w:t>住房保障（类）</w:t>
      </w:r>
      <w:r>
        <w:rPr>
          <w:rFonts w:hint="eastAsia" w:ascii="仿宋_GB2312" w:hAnsi="仿宋_GB2312" w:eastAsia="仿宋_GB2312" w:cs="仿宋_GB2312"/>
          <w:color w:val="000000"/>
          <w:sz w:val="32"/>
          <w:szCs w:val="32"/>
          <w:highlight w:val="none"/>
        </w:rPr>
        <w:t>支出</w:t>
      </w:r>
      <w:r>
        <w:rPr>
          <w:rFonts w:hint="eastAsia" w:ascii="仿宋_GB2312" w:hAnsi="仿宋_GB2312" w:eastAsia="仿宋_GB2312" w:cs="仿宋_GB2312"/>
          <w:color w:val="000000"/>
          <w:sz w:val="32"/>
          <w:szCs w:val="32"/>
          <w:highlight w:val="none"/>
          <w:lang w:val="en-US" w:eastAsia="zh-CN"/>
        </w:rPr>
        <w:t>66.02</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7.4</w:t>
      </w:r>
      <w:r>
        <w:rPr>
          <w:rFonts w:hint="eastAsia" w:ascii="仿宋_GB2312" w:hAnsi="仿宋_GB2312" w:eastAsia="仿宋_GB2312" w:cs="仿宋_GB2312"/>
          <w:color w:val="000000"/>
          <w:sz w:val="32"/>
          <w:szCs w:val="32"/>
          <w:highlight w:val="none"/>
        </w:rPr>
        <w:t>%</w:t>
      </w:r>
      <w:bookmarkStart w:id="26" w:name="_Toc79163617"/>
      <w:bookmarkStart w:id="27" w:name="_Toc15377212"/>
      <w:bookmarkStart w:id="28" w:name="_Toc79163867"/>
      <w:r>
        <w:rPr>
          <w:rFonts w:hint="eastAsia" w:ascii="仿宋_GB2312" w:hAnsi="仿宋_GB2312" w:eastAsia="仿宋_GB2312" w:cs="仿宋_GB2312"/>
          <w:color w:val="000000"/>
          <w:sz w:val="32"/>
          <w:szCs w:val="32"/>
          <w:highlight w:val="none"/>
          <w:lang w:eastAsia="zh-CN"/>
        </w:rPr>
        <w:t>。</w:t>
      </w:r>
    </w:p>
    <w:p w14:paraId="6459757F">
      <w:pPr>
        <w:keepNext w:val="0"/>
        <w:keepLines w:val="0"/>
        <w:pageBreakBefore w:val="0"/>
        <w:kinsoku/>
        <w:wordWrap/>
        <w:overflowPunct/>
        <w:topLinePunct w:val="0"/>
        <w:bidi w:val="0"/>
        <w:spacing w:beforeAutospacing="0" w:afterAutospacing="0" w:line="600" w:lineRule="exact"/>
        <w:ind w:firstLine="643"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（三）一般公共预算财政拨款支出决算具体情况</w:t>
      </w:r>
      <w:bookmarkEnd w:id="26"/>
      <w:bookmarkEnd w:id="27"/>
      <w:bookmarkEnd w:id="28"/>
    </w:p>
    <w:p w14:paraId="377A894D">
      <w:pPr>
        <w:keepNext w:val="0"/>
        <w:keepLines w:val="0"/>
        <w:pageBreakBefore w:val="0"/>
        <w:kinsoku/>
        <w:wordWrap/>
        <w:overflowPunct/>
        <w:topLinePunct w:val="0"/>
        <w:bidi w:val="0"/>
        <w:spacing w:beforeAutospacing="0" w:afterAutospacing="0" w:line="600" w:lineRule="exact"/>
        <w:ind w:firstLine="643" w:firstLineChars="200"/>
        <w:rPr>
          <w:rFonts w:hint="eastAsia" w:ascii="仿宋_GB2312" w:hAnsi="仿宋_GB2312" w:eastAsia="仿宋_GB2312" w:cs="仿宋_GB2312"/>
          <w:b/>
          <w:bCs/>
          <w:sz w:val="32"/>
          <w:szCs w:val="32"/>
          <w:highlight w:val="none"/>
        </w:rPr>
      </w:pPr>
      <w:bookmarkStart w:id="29" w:name="_Toc15377213"/>
      <w:bookmarkStart w:id="30" w:name="_Toc15378460"/>
      <w:bookmarkStart w:id="31" w:name="_Toc15377444"/>
      <w:r>
        <w:rPr>
          <w:rFonts w:hint="eastAsia" w:ascii="仿宋_GB2312" w:hAnsi="仿宋_GB2312" w:eastAsia="仿宋_GB2312" w:cs="仿宋_GB2312"/>
          <w:b/>
          <w:bCs/>
          <w:sz w:val="32"/>
          <w:szCs w:val="32"/>
          <w:highlight w:val="none"/>
          <w:lang w:eastAsia="zh-CN"/>
        </w:rPr>
        <w:t>2024</w:t>
      </w:r>
      <w:r>
        <w:rPr>
          <w:rFonts w:hint="eastAsia" w:ascii="仿宋_GB2312" w:hAnsi="仿宋_GB2312" w:eastAsia="仿宋_GB2312" w:cs="仿宋_GB2312"/>
          <w:b/>
          <w:bCs/>
          <w:sz w:val="32"/>
          <w:szCs w:val="32"/>
          <w:highlight w:val="none"/>
        </w:rPr>
        <w:t>年一般公共预算支出决算数为</w:t>
      </w:r>
      <w:r>
        <w:rPr>
          <w:rFonts w:hint="eastAsia" w:ascii="仿宋_GB2312" w:hAnsi="仿宋_GB2312" w:eastAsia="仿宋_GB2312" w:cs="仿宋_GB2312"/>
          <w:b/>
          <w:bCs/>
          <w:sz w:val="32"/>
          <w:szCs w:val="32"/>
          <w:highlight w:val="none"/>
          <w:lang w:val="en-US" w:eastAsia="zh-CN"/>
        </w:rPr>
        <w:t>898.36</w:t>
      </w:r>
      <w:r>
        <w:rPr>
          <w:rFonts w:hint="eastAsia" w:ascii="仿宋_GB2312" w:hAnsi="仿宋_GB2312" w:eastAsia="仿宋_GB2312" w:cs="仿宋_GB2312"/>
          <w:b/>
          <w:bCs/>
          <w:sz w:val="32"/>
          <w:szCs w:val="32"/>
          <w:highlight w:val="none"/>
        </w:rPr>
        <w:t>万元，完成预算100%。其中：</w:t>
      </w:r>
      <w:bookmarkEnd w:id="29"/>
      <w:bookmarkEnd w:id="30"/>
      <w:bookmarkEnd w:id="31"/>
    </w:p>
    <w:p w14:paraId="4BE3A64A">
      <w:pPr>
        <w:keepNext w:val="0"/>
        <w:keepLines w:val="0"/>
        <w:pageBreakBefore w:val="0"/>
        <w:kinsoku/>
        <w:wordWrap/>
        <w:overflowPunct/>
        <w:topLinePunct w:val="0"/>
        <w:bidi w:val="0"/>
        <w:spacing w:beforeAutospacing="0" w:afterAutospacing="0" w:line="600" w:lineRule="exact"/>
        <w:ind w:firstLine="643" w:firstLineChars="200"/>
        <w:rPr>
          <w:rFonts w:hint="eastAsia" w:ascii="仿宋_GB2312" w:hAnsi="仿宋_GB2312" w:eastAsia="仿宋_GB2312" w:cs="仿宋_GB2312"/>
          <w:b/>
          <w:color w:val="000000"/>
          <w:sz w:val="32"/>
          <w:szCs w:val="32"/>
          <w:highlight w:val="none"/>
        </w:rPr>
      </w:pPr>
      <w:r>
        <w:rPr>
          <w:rStyle w:val="17"/>
          <w:rFonts w:hint="eastAsia" w:ascii="仿宋_GB2312" w:hAnsi="仿宋_GB2312" w:eastAsia="仿宋_GB2312" w:cs="仿宋_GB2312"/>
          <w:bCs/>
          <w:color w:val="000000"/>
          <w:sz w:val="32"/>
          <w:szCs w:val="32"/>
          <w:highlight w:val="none"/>
        </w:rPr>
        <w:t>1.一般公共服务</w:t>
      </w:r>
      <w:r>
        <w:rPr>
          <w:rStyle w:val="17"/>
          <w:rFonts w:hint="eastAsia" w:ascii="仿宋_GB2312" w:hAnsi="仿宋_GB2312" w:eastAsia="仿宋_GB2312" w:cs="仿宋_GB2312"/>
          <w:bCs/>
          <w:color w:val="000000"/>
          <w:sz w:val="32"/>
          <w:szCs w:val="32"/>
          <w:highlight w:val="none"/>
          <w:lang w:val="en-US" w:eastAsia="zh-CN"/>
        </w:rPr>
        <w:t>201</w:t>
      </w:r>
      <w:r>
        <w:rPr>
          <w:rStyle w:val="17"/>
          <w:rFonts w:hint="eastAsia" w:ascii="仿宋_GB2312" w:hAnsi="仿宋_GB2312" w:eastAsia="仿宋_GB2312" w:cs="仿宋_GB2312"/>
          <w:bCs/>
          <w:color w:val="000000"/>
          <w:sz w:val="32"/>
          <w:szCs w:val="32"/>
          <w:highlight w:val="none"/>
        </w:rPr>
        <w:t>（类）</w:t>
      </w:r>
      <w:r>
        <w:rPr>
          <w:rStyle w:val="17"/>
          <w:rFonts w:hint="eastAsia" w:ascii="仿宋_GB2312" w:hAnsi="仿宋_GB2312" w:eastAsia="仿宋_GB2312" w:cs="仿宋_GB2312"/>
          <w:bCs/>
          <w:color w:val="000000"/>
          <w:sz w:val="32"/>
          <w:szCs w:val="32"/>
          <w:highlight w:val="none"/>
          <w:lang w:val="en-US" w:eastAsia="zh-CN"/>
        </w:rPr>
        <w:t>38</w:t>
      </w:r>
      <w:r>
        <w:rPr>
          <w:rStyle w:val="17"/>
          <w:rFonts w:hint="eastAsia" w:ascii="仿宋_GB2312" w:hAnsi="仿宋_GB2312" w:eastAsia="仿宋_GB2312" w:cs="仿宋_GB2312"/>
          <w:bCs/>
          <w:color w:val="000000"/>
          <w:sz w:val="32"/>
          <w:szCs w:val="32"/>
          <w:highlight w:val="none"/>
        </w:rPr>
        <w:t>（款）</w:t>
      </w:r>
      <w:r>
        <w:rPr>
          <w:rStyle w:val="17"/>
          <w:rFonts w:hint="eastAsia" w:ascii="仿宋_GB2312" w:hAnsi="仿宋_GB2312" w:eastAsia="仿宋_GB2312" w:cs="仿宋_GB2312"/>
          <w:bCs/>
          <w:color w:val="000000"/>
          <w:sz w:val="32"/>
          <w:szCs w:val="32"/>
          <w:highlight w:val="none"/>
          <w:lang w:val="en-US" w:eastAsia="zh-CN"/>
        </w:rPr>
        <w:t>01</w:t>
      </w:r>
      <w:r>
        <w:rPr>
          <w:rStyle w:val="17"/>
          <w:rFonts w:hint="eastAsia" w:ascii="仿宋_GB2312" w:hAnsi="仿宋_GB2312" w:eastAsia="仿宋_GB2312" w:cs="仿宋_GB2312"/>
          <w:bCs/>
          <w:color w:val="000000"/>
          <w:sz w:val="32"/>
          <w:szCs w:val="32"/>
          <w:highlight w:val="none"/>
        </w:rPr>
        <w:t>（项）</w:t>
      </w:r>
      <w:r>
        <w:rPr>
          <w:rStyle w:val="17"/>
          <w:rFonts w:hint="eastAsia" w:ascii="仿宋_GB2312" w:hAnsi="仿宋_GB2312" w:eastAsia="仿宋_GB2312" w:cs="仿宋_GB2312"/>
          <w:bCs/>
          <w:color w:val="000000"/>
          <w:sz w:val="32"/>
          <w:szCs w:val="32"/>
          <w:highlight w:val="none"/>
          <w:lang w:eastAsia="zh-CN"/>
        </w:rPr>
        <w:t>：</w:t>
      </w:r>
      <w:r>
        <w:rPr>
          <w:rStyle w:val="17"/>
          <w:rFonts w:hint="eastAsia" w:ascii="仿宋_GB2312" w:hAnsi="仿宋_GB2312" w:eastAsia="仿宋_GB2312" w:cs="仿宋_GB2312"/>
          <w:b w:val="0"/>
          <w:bCs/>
          <w:color w:val="000000"/>
          <w:sz w:val="32"/>
          <w:szCs w:val="32"/>
          <w:highlight w:val="none"/>
        </w:rPr>
        <w:t>支出决算为</w:t>
      </w:r>
      <w:r>
        <w:rPr>
          <w:rFonts w:hint="eastAsia" w:ascii="仿宋_GB2312" w:hAnsi="仿宋_GB2312" w:eastAsia="仿宋_GB2312" w:cs="仿宋_GB2312"/>
          <w:color w:val="000000"/>
          <w:sz w:val="32"/>
          <w:szCs w:val="32"/>
          <w:highlight w:val="none"/>
          <w:lang w:val="en-US" w:eastAsia="zh-CN"/>
        </w:rPr>
        <w:t>650.17</w:t>
      </w:r>
      <w:r>
        <w:rPr>
          <w:rStyle w:val="17"/>
          <w:rFonts w:hint="eastAsia" w:ascii="仿宋_GB2312" w:hAnsi="仿宋_GB2312" w:eastAsia="仿宋_GB2312" w:cs="仿宋_GB2312"/>
          <w:b w:val="0"/>
          <w:bCs/>
          <w:color w:val="000000"/>
          <w:sz w:val="32"/>
          <w:szCs w:val="32"/>
          <w:highlight w:val="none"/>
        </w:rPr>
        <w:t>万元，完成预算</w:t>
      </w:r>
      <w:r>
        <w:rPr>
          <w:rStyle w:val="17"/>
          <w:rFonts w:hint="eastAsia" w:ascii="仿宋_GB2312" w:hAnsi="仿宋_GB2312" w:eastAsia="仿宋_GB2312" w:cs="仿宋_GB2312"/>
          <w:b w:val="0"/>
          <w:bCs/>
          <w:color w:val="000000"/>
          <w:sz w:val="32"/>
          <w:szCs w:val="32"/>
          <w:highlight w:val="none"/>
          <w:lang w:val="en-US" w:eastAsia="zh-CN"/>
        </w:rPr>
        <w:t>72.37</w:t>
      </w:r>
      <w:r>
        <w:rPr>
          <w:rStyle w:val="17"/>
          <w:rFonts w:hint="eastAsia" w:ascii="仿宋_GB2312" w:hAnsi="仿宋_GB2312" w:eastAsia="仿宋_GB2312" w:cs="仿宋_GB2312"/>
          <w:b w:val="0"/>
          <w:bCs/>
          <w:color w:val="000000"/>
          <w:sz w:val="32"/>
          <w:szCs w:val="32"/>
          <w:highlight w:val="none"/>
        </w:rPr>
        <w:t>%，决算数等于预算数。</w:t>
      </w:r>
    </w:p>
    <w:p w14:paraId="141B59DD">
      <w:pPr>
        <w:keepNext w:val="0"/>
        <w:keepLines w:val="0"/>
        <w:pageBreakBefore w:val="0"/>
        <w:kinsoku/>
        <w:wordWrap/>
        <w:overflowPunct/>
        <w:topLinePunct w:val="0"/>
        <w:bidi w:val="0"/>
        <w:spacing w:beforeAutospacing="0" w:afterAutospacing="0" w:line="600" w:lineRule="exact"/>
        <w:ind w:firstLine="643" w:firstLineChars="200"/>
        <w:rPr>
          <w:rFonts w:hint="eastAsia" w:ascii="仿宋_GB2312" w:hAnsi="仿宋_GB2312" w:eastAsia="仿宋_GB2312" w:cs="仿宋_GB2312"/>
          <w:b/>
          <w:color w:val="000000"/>
          <w:sz w:val="32"/>
          <w:szCs w:val="32"/>
          <w:highlight w:val="none"/>
        </w:rPr>
      </w:pPr>
      <w:r>
        <w:rPr>
          <w:rStyle w:val="17"/>
          <w:rFonts w:hint="eastAsia" w:ascii="仿宋_GB2312" w:hAnsi="仿宋_GB2312" w:eastAsia="仿宋_GB2312" w:cs="仿宋_GB2312"/>
          <w:bCs/>
          <w:color w:val="000000"/>
          <w:sz w:val="32"/>
          <w:szCs w:val="32"/>
          <w:highlight w:val="none"/>
        </w:rPr>
        <w:t>2.社会保障和就业（类）208（款）05（项）</w:t>
      </w:r>
      <w:r>
        <w:rPr>
          <w:rStyle w:val="17"/>
          <w:rFonts w:hint="eastAsia" w:ascii="仿宋_GB2312" w:hAnsi="仿宋_GB2312" w:eastAsia="仿宋_GB2312" w:cs="仿宋_GB2312"/>
          <w:bCs/>
          <w:color w:val="000000"/>
          <w:sz w:val="32"/>
          <w:szCs w:val="32"/>
          <w:highlight w:val="none"/>
          <w:lang w:eastAsia="zh-CN"/>
        </w:rPr>
        <w:t>：</w:t>
      </w:r>
      <w:r>
        <w:rPr>
          <w:rStyle w:val="17"/>
          <w:rFonts w:hint="eastAsia" w:ascii="仿宋_GB2312" w:hAnsi="仿宋_GB2312" w:eastAsia="仿宋_GB2312" w:cs="仿宋_GB2312"/>
          <w:b w:val="0"/>
          <w:bCs/>
          <w:color w:val="000000"/>
          <w:sz w:val="32"/>
          <w:szCs w:val="32"/>
          <w:highlight w:val="none"/>
        </w:rPr>
        <w:t>支出决算为</w:t>
      </w:r>
      <w:r>
        <w:rPr>
          <w:rStyle w:val="17"/>
          <w:rFonts w:hint="eastAsia" w:ascii="仿宋_GB2312" w:hAnsi="仿宋_GB2312" w:eastAsia="仿宋_GB2312" w:cs="仿宋_GB2312"/>
          <w:b w:val="0"/>
          <w:bCs/>
          <w:color w:val="000000"/>
          <w:sz w:val="32"/>
          <w:szCs w:val="32"/>
          <w:highlight w:val="none"/>
          <w:lang w:val="en-US" w:eastAsia="zh-CN"/>
        </w:rPr>
        <w:t>129.92</w:t>
      </w:r>
      <w:r>
        <w:rPr>
          <w:rStyle w:val="17"/>
          <w:rFonts w:hint="eastAsia" w:ascii="仿宋_GB2312" w:hAnsi="仿宋_GB2312" w:eastAsia="仿宋_GB2312" w:cs="仿宋_GB2312"/>
          <w:b w:val="0"/>
          <w:bCs/>
          <w:color w:val="000000"/>
          <w:sz w:val="32"/>
          <w:szCs w:val="32"/>
          <w:highlight w:val="none"/>
        </w:rPr>
        <w:t>万元，完成预算</w:t>
      </w:r>
      <w:r>
        <w:rPr>
          <w:rStyle w:val="17"/>
          <w:rFonts w:hint="eastAsia" w:ascii="仿宋_GB2312" w:hAnsi="仿宋_GB2312" w:eastAsia="仿宋_GB2312" w:cs="仿宋_GB2312"/>
          <w:b w:val="0"/>
          <w:bCs/>
          <w:color w:val="000000"/>
          <w:sz w:val="32"/>
          <w:szCs w:val="32"/>
          <w:highlight w:val="none"/>
          <w:lang w:val="en-US" w:eastAsia="zh-CN"/>
        </w:rPr>
        <w:t>14.46</w:t>
      </w:r>
      <w:r>
        <w:rPr>
          <w:rStyle w:val="17"/>
          <w:rFonts w:hint="eastAsia" w:ascii="仿宋_GB2312" w:hAnsi="仿宋_GB2312" w:eastAsia="仿宋_GB2312" w:cs="仿宋_GB2312"/>
          <w:b w:val="0"/>
          <w:bCs/>
          <w:color w:val="000000"/>
          <w:sz w:val="32"/>
          <w:szCs w:val="32"/>
          <w:highlight w:val="none"/>
        </w:rPr>
        <w:t>%，决算数等于预算数。</w:t>
      </w:r>
    </w:p>
    <w:p w14:paraId="39DD2DD7">
      <w:pPr>
        <w:keepNext w:val="0"/>
        <w:keepLines w:val="0"/>
        <w:pageBreakBefore w:val="0"/>
        <w:kinsoku/>
        <w:wordWrap/>
        <w:overflowPunct/>
        <w:topLinePunct w:val="0"/>
        <w:bidi w:val="0"/>
        <w:spacing w:beforeAutospacing="0" w:afterAutospacing="0" w:line="600" w:lineRule="exact"/>
        <w:ind w:firstLine="643" w:firstLineChars="200"/>
        <w:rPr>
          <w:rFonts w:hint="eastAsia" w:ascii="仿宋_GB2312" w:hAnsi="仿宋_GB2312" w:eastAsia="仿宋_GB2312" w:cs="仿宋_GB2312"/>
          <w:b/>
          <w:color w:val="000000"/>
          <w:sz w:val="32"/>
          <w:szCs w:val="32"/>
          <w:highlight w:val="none"/>
        </w:rPr>
      </w:pPr>
      <w:r>
        <w:rPr>
          <w:rStyle w:val="17"/>
          <w:rFonts w:hint="eastAsia" w:ascii="仿宋_GB2312" w:hAnsi="仿宋_GB2312" w:eastAsia="仿宋_GB2312" w:cs="仿宋_GB2312"/>
          <w:bCs/>
          <w:color w:val="000000"/>
          <w:sz w:val="32"/>
          <w:szCs w:val="32"/>
          <w:highlight w:val="none"/>
        </w:rPr>
        <w:t>3.</w:t>
      </w:r>
      <w:r>
        <w:rPr>
          <w:rFonts w:hint="eastAsia" w:ascii="仿宋_GB2312" w:hAnsi="仿宋_GB2312" w:eastAsia="仿宋_GB2312" w:cs="仿宋_GB2312"/>
          <w:b/>
          <w:bCs/>
          <w:color w:val="000000"/>
          <w:sz w:val="32"/>
          <w:szCs w:val="32"/>
          <w:highlight w:val="none"/>
        </w:rPr>
        <w:t>卫生健康</w:t>
      </w:r>
      <w:r>
        <w:rPr>
          <w:rStyle w:val="17"/>
          <w:rFonts w:hint="eastAsia" w:ascii="仿宋_GB2312" w:hAnsi="仿宋_GB2312" w:eastAsia="仿宋_GB2312" w:cs="仿宋_GB2312"/>
          <w:bCs/>
          <w:color w:val="000000"/>
          <w:sz w:val="32"/>
          <w:szCs w:val="32"/>
          <w:highlight w:val="none"/>
        </w:rPr>
        <w:t>（类）210（款）11（项）</w:t>
      </w:r>
      <w:r>
        <w:rPr>
          <w:rStyle w:val="17"/>
          <w:rFonts w:hint="eastAsia" w:ascii="仿宋_GB2312" w:hAnsi="仿宋_GB2312" w:eastAsia="仿宋_GB2312" w:cs="仿宋_GB2312"/>
          <w:bCs/>
          <w:color w:val="000000"/>
          <w:sz w:val="32"/>
          <w:szCs w:val="32"/>
          <w:highlight w:val="none"/>
          <w:lang w:eastAsia="zh-CN"/>
        </w:rPr>
        <w:t>：</w:t>
      </w:r>
      <w:r>
        <w:rPr>
          <w:rStyle w:val="17"/>
          <w:rFonts w:hint="eastAsia" w:ascii="仿宋_GB2312" w:hAnsi="仿宋_GB2312" w:eastAsia="仿宋_GB2312" w:cs="仿宋_GB2312"/>
          <w:b w:val="0"/>
          <w:bCs/>
          <w:color w:val="000000"/>
          <w:sz w:val="32"/>
          <w:szCs w:val="32"/>
          <w:highlight w:val="none"/>
        </w:rPr>
        <w:t>支出决算为</w:t>
      </w:r>
      <w:r>
        <w:rPr>
          <w:rStyle w:val="17"/>
          <w:rFonts w:hint="eastAsia" w:ascii="仿宋_GB2312" w:hAnsi="仿宋_GB2312" w:eastAsia="仿宋_GB2312" w:cs="仿宋_GB2312"/>
          <w:b w:val="0"/>
          <w:bCs/>
          <w:color w:val="000000"/>
          <w:sz w:val="32"/>
          <w:szCs w:val="32"/>
          <w:highlight w:val="none"/>
          <w:lang w:val="en-US" w:eastAsia="zh-CN"/>
        </w:rPr>
        <w:t>52.26</w:t>
      </w:r>
      <w:r>
        <w:rPr>
          <w:rStyle w:val="17"/>
          <w:rFonts w:hint="eastAsia" w:ascii="仿宋_GB2312" w:hAnsi="仿宋_GB2312" w:eastAsia="仿宋_GB2312" w:cs="仿宋_GB2312"/>
          <w:b w:val="0"/>
          <w:bCs/>
          <w:color w:val="000000"/>
          <w:sz w:val="32"/>
          <w:szCs w:val="32"/>
          <w:highlight w:val="none"/>
        </w:rPr>
        <w:t>万元，完成预算</w:t>
      </w:r>
      <w:r>
        <w:rPr>
          <w:rStyle w:val="17"/>
          <w:rFonts w:hint="eastAsia" w:ascii="仿宋_GB2312" w:hAnsi="仿宋_GB2312" w:eastAsia="仿宋_GB2312" w:cs="仿宋_GB2312"/>
          <w:b w:val="0"/>
          <w:bCs/>
          <w:color w:val="000000"/>
          <w:sz w:val="32"/>
          <w:szCs w:val="32"/>
          <w:highlight w:val="none"/>
          <w:lang w:val="en-US" w:eastAsia="zh-CN"/>
        </w:rPr>
        <w:t>5.82</w:t>
      </w:r>
      <w:r>
        <w:rPr>
          <w:rStyle w:val="17"/>
          <w:rFonts w:hint="eastAsia" w:ascii="仿宋_GB2312" w:hAnsi="仿宋_GB2312" w:eastAsia="仿宋_GB2312" w:cs="仿宋_GB2312"/>
          <w:b w:val="0"/>
          <w:bCs/>
          <w:color w:val="000000"/>
          <w:sz w:val="32"/>
          <w:szCs w:val="32"/>
          <w:highlight w:val="none"/>
        </w:rPr>
        <w:t>%，决算数等于预算数。</w:t>
      </w:r>
    </w:p>
    <w:p w14:paraId="150619D0">
      <w:pPr>
        <w:keepNext w:val="0"/>
        <w:keepLines w:val="0"/>
        <w:pageBreakBefore w:val="0"/>
        <w:kinsoku/>
        <w:wordWrap/>
        <w:overflowPunct/>
        <w:topLinePunct w:val="0"/>
        <w:bidi w:val="0"/>
        <w:spacing w:beforeAutospacing="0" w:afterAutospacing="0" w:line="600" w:lineRule="exact"/>
        <w:ind w:firstLine="643" w:firstLineChars="200"/>
        <w:rPr>
          <w:rFonts w:hint="eastAsia" w:ascii="仿宋_GB2312" w:hAnsi="仿宋_GB2312" w:eastAsia="仿宋_GB2312" w:cs="仿宋_GB2312"/>
          <w:b/>
          <w:color w:val="000000"/>
          <w:sz w:val="32"/>
          <w:szCs w:val="32"/>
          <w:highlight w:val="none"/>
        </w:rPr>
      </w:pPr>
      <w:r>
        <w:rPr>
          <w:rStyle w:val="17"/>
          <w:rFonts w:hint="eastAsia" w:ascii="仿宋_GB2312" w:hAnsi="仿宋_GB2312" w:eastAsia="仿宋_GB2312" w:cs="仿宋_GB2312"/>
          <w:bCs/>
          <w:color w:val="000000"/>
          <w:sz w:val="32"/>
          <w:szCs w:val="32"/>
          <w:highlight w:val="none"/>
        </w:rPr>
        <w:t>4.</w:t>
      </w:r>
      <w:r>
        <w:rPr>
          <w:rFonts w:hint="eastAsia" w:ascii="仿宋_GB2312" w:hAnsi="仿宋_GB2312" w:eastAsia="仿宋_GB2312" w:cs="仿宋_GB2312"/>
          <w:b/>
          <w:bCs/>
          <w:color w:val="000000"/>
          <w:sz w:val="32"/>
          <w:szCs w:val="32"/>
          <w:highlight w:val="none"/>
        </w:rPr>
        <w:t>住房保障</w:t>
      </w:r>
      <w:r>
        <w:rPr>
          <w:rStyle w:val="17"/>
          <w:rFonts w:hint="eastAsia" w:ascii="仿宋_GB2312" w:hAnsi="仿宋_GB2312" w:eastAsia="仿宋_GB2312" w:cs="仿宋_GB2312"/>
          <w:bCs/>
          <w:color w:val="000000"/>
          <w:sz w:val="32"/>
          <w:szCs w:val="32"/>
          <w:highlight w:val="none"/>
        </w:rPr>
        <w:t>（类）221（款）02（项）</w:t>
      </w:r>
      <w:r>
        <w:rPr>
          <w:rStyle w:val="17"/>
          <w:rFonts w:hint="eastAsia" w:ascii="仿宋_GB2312" w:hAnsi="仿宋_GB2312" w:eastAsia="仿宋_GB2312" w:cs="仿宋_GB2312"/>
          <w:bCs/>
          <w:color w:val="000000"/>
          <w:sz w:val="32"/>
          <w:szCs w:val="32"/>
          <w:highlight w:val="none"/>
          <w:lang w:eastAsia="zh-CN"/>
        </w:rPr>
        <w:t>：</w:t>
      </w:r>
      <w:r>
        <w:rPr>
          <w:rStyle w:val="17"/>
          <w:rFonts w:hint="eastAsia" w:ascii="仿宋_GB2312" w:hAnsi="仿宋_GB2312" w:eastAsia="仿宋_GB2312" w:cs="仿宋_GB2312"/>
          <w:b w:val="0"/>
          <w:bCs/>
          <w:color w:val="000000"/>
          <w:sz w:val="32"/>
          <w:szCs w:val="32"/>
          <w:highlight w:val="none"/>
        </w:rPr>
        <w:t>支出决算为</w:t>
      </w:r>
      <w:r>
        <w:rPr>
          <w:rStyle w:val="17"/>
          <w:rFonts w:hint="eastAsia" w:ascii="仿宋_GB2312" w:hAnsi="仿宋_GB2312" w:eastAsia="仿宋_GB2312" w:cs="仿宋_GB2312"/>
          <w:b w:val="0"/>
          <w:bCs/>
          <w:color w:val="000000"/>
          <w:sz w:val="32"/>
          <w:szCs w:val="32"/>
          <w:highlight w:val="none"/>
          <w:lang w:val="en-US" w:eastAsia="zh-CN"/>
        </w:rPr>
        <w:t>66.02</w:t>
      </w:r>
      <w:r>
        <w:rPr>
          <w:rStyle w:val="17"/>
          <w:rFonts w:hint="eastAsia" w:ascii="仿宋_GB2312" w:hAnsi="仿宋_GB2312" w:eastAsia="仿宋_GB2312" w:cs="仿宋_GB2312"/>
          <w:b w:val="0"/>
          <w:bCs/>
          <w:color w:val="000000"/>
          <w:sz w:val="32"/>
          <w:szCs w:val="32"/>
          <w:highlight w:val="none"/>
        </w:rPr>
        <w:t>万元，完成预算</w:t>
      </w:r>
      <w:r>
        <w:rPr>
          <w:rStyle w:val="17"/>
          <w:rFonts w:hint="eastAsia" w:ascii="仿宋_GB2312" w:hAnsi="仿宋_GB2312" w:eastAsia="仿宋_GB2312" w:cs="仿宋_GB2312"/>
          <w:b w:val="0"/>
          <w:bCs/>
          <w:color w:val="000000"/>
          <w:sz w:val="32"/>
          <w:szCs w:val="32"/>
          <w:highlight w:val="none"/>
          <w:lang w:val="en-US" w:eastAsia="zh-CN"/>
        </w:rPr>
        <w:t>7.35</w:t>
      </w:r>
      <w:r>
        <w:rPr>
          <w:rStyle w:val="17"/>
          <w:rFonts w:hint="eastAsia" w:ascii="仿宋_GB2312" w:hAnsi="仿宋_GB2312" w:eastAsia="仿宋_GB2312" w:cs="仿宋_GB2312"/>
          <w:b w:val="0"/>
          <w:bCs/>
          <w:color w:val="000000"/>
          <w:sz w:val="32"/>
          <w:szCs w:val="32"/>
          <w:highlight w:val="none"/>
        </w:rPr>
        <w:t>%，决算数等于预算数。</w:t>
      </w:r>
    </w:p>
    <w:p w14:paraId="65F84562">
      <w:pPr>
        <w:keepNext w:val="0"/>
        <w:keepLines w:val="0"/>
        <w:pageBreakBefore w:val="0"/>
        <w:tabs>
          <w:tab w:val="right" w:pos="8306"/>
        </w:tabs>
        <w:kinsoku/>
        <w:wordWrap/>
        <w:overflowPunct/>
        <w:topLinePunct w:val="0"/>
        <w:bidi w:val="0"/>
        <w:spacing w:beforeAutospacing="0" w:afterAutospacing="0" w:line="600" w:lineRule="exact"/>
        <w:ind w:firstLine="640"/>
        <w:outlineLvl w:val="1"/>
        <w:rPr>
          <w:rStyle w:val="19"/>
          <w:highlight w:val="none"/>
        </w:rPr>
      </w:pPr>
      <w:bookmarkStart w:id="32" w:name="_Toc15377214"/>
      <w:bookmarkStart w:id="33" w:name="_Toc79163618"/>
      <w:bookmarkStart w:id="34" w:name="_Toc15396608"/>
      <w:bookmarkStart w:id="35" w:name="_Toc79163868"/>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19"/>
          <w:rFonts w:hint="eastAsia" w:ascii="黑体" w:hAnsi="黑体" w:eastAsia="黑体"/>
          <w:b w:val="0"/>
          <w:highlight w:val="none"/>
        </w:rPr>
        <w:t>般公共预算财政拨款基本支出决算情况说明</w:t>
      </w:r>
      <w:bookmarkEnd w:id="32"/>
      <w:bookmarkEnd w:id="33"/>
      <w:bookmarkEnd w:id="34"/>
      <w:bookmarkEnd w:id="35"/>
    </w:p>
    <w:p w14:paraId="0D5B0BF4">
      <w:pPr>
        <w:keepNext w:val="0"/>
        <w:keepLines w:val="0"/>
        <w:pageBreakBefore w:val="0"/>
        <w:kinsoku/>
        <w:wordWrap/>
        <w:overflowPunct/>
        <w:topLinePunct w:val="0"/>
        <w:bidi w:val="0"/>
        <w:spacing w:beforeAutospacing="0" w:afterAutospacing="0" w:line="600" w:lineRule="exact"/>
        <w:ind w:firstLine="645"/>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年一般公共预算财政拨款基本支出</w:t>
      </w:r>
      <w:r>
        <w:rPr>
          <w:rFonts w:hint="eastAsia" w:ascii="仿宋_GB2312" w:hAnsi="仿宋_GB2312" w:eastAsia="仿宋_GB2312" w:cs="仿宋_GB2312"/>
          <w:color w:val="000000"/>
          <w:sz w:val="32"/>
          <w:szCs w:val="32"/>
          <w:highlight w:val="none"/>
          <w:lang w:val="en-US" w:eastAsia="zh-CN"/>
        </w:rPr>
        <w:t>898.36</w:t>
      </w:r>
      <w:r>
        <w:rPr>
          <w:rFonts w:hint="eastAsia" w:ascii="仿宋_GB2312" w:hAnsi="仿宋_GB2312" w:eastAsia="仿宋_GB2312" w:cs="仿宋_GB2312"/>
          <w:color w:val="000000"/>
          <w:sz w:val="32"/>
          <w:szCs w:val="32"/>
          <w:highlight w:val="none"/>
        </w:rPr>
        <w:t>万元，其中：</w:t>
      </w:r>
    </w:p>
    <w:p w14:paraId="3AEEC6A7">
      <w:pPr>
        <w:keepNext w:val="0"/>
        <w:keepLines w:val="0"/>
        <w:pageBreakBefore w:val="0"/>
        <w:kinsoku/>
        <w:wordWrap/>
        <w:overflowPunct/>
        <w:topLinePunct w:val="0"/>
        <w:bidi w:val="0"/>
        <w:spacing w:beforeAutospacing="0" w:afterAutospacing="0" w:line="600" w:lineRule="exact"/>
        <w:ind w:firstLine="645"/>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人员经费</w:t>
      </w:r>
      <w:r>
        <w:rPr>
          <w:rFonts w:hint="eastAsia" w:ascii="仿宋_GB2312" w:hAnsi="仿宋_GB2312" w:eastAsia="仿宋_GB2312" w:cs="仿宋_GB2312"/>
          <w:sz w:val="32"/>
          <w:szCs w:val="32"/>
          <w:highlight w:val="none"/>
        </w:rPr>
        <w:t>859.22</w:t>
      </w:r>
      <w:r>
        <w:rPr>
          <w:rFonts w:hint="eastAsia" w:ascii="仿宋_GB2312" w:hAnsi="仿宋_GB2312" w:eastAsia="仿宋_GB2312" w:cs="仿宋_GB2312"/>
          <w:color w:val="000000"/>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E687D08">
      <w:pPr>
        <w:keepNext w:val="0"/>
        <w:keepLines w:val="0"/>
        <w:pageBreakBefore w:val="0"/>
        <w:kinsoku/>
        <w:wordWrap/>
        <w:overflowPunct/>
        <w:topLinePunct w:val="0"/>
        <w:bidi w:val="0"/>
        <w:spacing w:beforeAutospacing="0" w:afterAutospacing="0" w:line="600" w:lineRule="exact"/>
        <w:ind w:firstLine="645"/>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日常公用经费</w:t>
      </w:r>
      <w:r>
        <w:rPr>
          <w:rFonts w:hint="eastAsia" w:ascii="仿宋_GB2312" w:hAnsi="仿宋_GB2312" w:eastAsia="仿宋_GB2312" w:cs="仿宋_GB2312"/>
          <w:sz w:val="32"/>
          <w:szCs w:val="32"/>
          <w:highlight w:val="none"/>
        </w:rPr>
        <w:t>39.13</w:t>
      </w:r>
      <w:r>
        <w:rPr>
          <w:rFonts w:hint="eastAsia" w:ascii="仿宋_GB2312" w:hAnsi="仿宋_GB2312" w:eastAsia="仿宋_GB2312" w:cs="仿宋_GB2312"/>
          <w:color w:val="000000"/>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50D1EA5">
      <w:pPr>
        <w:keepNext w:val="0"/>
        <w:keepLines w:val="0"/>
        <w:pageBreakBefore w:val="0"/>
        <w:kinsoku/>
        <w:wordWrap/>
        <w:overflowPunct/>
        <w:topLinePunct w:val="0"/>
        <w:bidi w:val="0"/>
        <w:spacing w:beforeAutospacing="0" w:afterAutospacing="0" w:line="600" w:lineRule="exact"/>
        <w:ind w:firstLine="640"/>
        <w:outlineLvl w:val="1"/>
        <w:rPr>
          <w:rStyle w:val="19"/>
          <w:rFonts w:ascii="黑体" w:hAnsi="黑体" w:eastAsia="黑体"/>
          <w:b w:val="0"/>
          <w:highlight w:val="none"/>
        </w:rPr>
      </w:pPr>
      <w:bookmarkStart w:id="36" w:name="_Toc79163619"/>
      <w:bookmarkStart w:id="37" w:name="_Toc15396609"/>
      <w:bookmarkStart w:id="38" w:name="_Toc79163869"/>
      <w:bookmarkStart w:id="39" w:name="_Toc15377215"/>
      <w:r>
        <w:rPr>
          <w:rFonts w:hint="eastAsia" w:ascii="黑体" w:eastAsia="黑体"/>
          <w:color w:val="000000"/>
          <w:sz w:val="32"/>
          <w:szCs w:val="32"/>
          <w:highlight w:val="none"/>
        </w:rPr>
        <w:t>七、</w:t>
      </w:r>
      <w:r>
        <w:rPr>
          <w:rStyle w:val="19"/>
          <w:rFonts w:hint="eastAsia" w:ascii="黑体" w:hAnsi="黑体" w:eastAsia="黑体"/>
          <w:highlight w:val="none"/>
        </w:rPr>
        <w:t>“</w:t>
      </w:r>
      <w:r>
        <w:rPr>
          <w:rStyle w:val="19"/>
          <w:rFonts w:hint="eastAsia" w:ascii="黑体" w:hAnsi="黑体" w:eastAsia="黑体"/>
          <w:b w:val="0"/>
          <w:highlight w:val="none"/>
        </w:rPr>
        <w:t>三公”经费财政拨款支出决算情况说明</w:t>
      </w:r>
      <w:bookmarkEnd w:id="36"/>
      <w:bookmarkEnd w:id="37"/>
      <w:bookmarkEnd w:id="38"/>
      <w:bookmarkEnd w:id="39"/>
    </w:p>
    <w:p w14:paraId="7C512FAF">
      <w:pPr>
        <w:keepNext w:val="0"/>
        <w:keepLines w:val="0"/>
        <w:pageBreakBefore w:val="0"/>
        <w:kinsoku/>
        <w:wordWrap/>
        <w:overflowPunct/>
        <w:topLinePunct w:val="0"/>
        <w:bidi w:val="0"/>
        <w:spacing w:beforeAutospacing="0" w:afterAutospacing="0" w:line="600" w:lineRule="exact"/>
        <w:ind w:firstLine="640"/>
        <w:outlineLvl w:val="2"/>
        <w:rPr>
          <w:rFonts w:ascii="仿宋" w:hAnsi="仿宋" w:eastAsia="仿宋"/>
          <w:b/>
          <w:color w:val="000000"/>
          <w:sz w:val="32"/>
          <w:szCs w:val="32"/>
          <w:highlight w:val="none"/>
        </w:rPr>
      </w:pPr>
      <w:bookmarkStart w:id="40" w:name="_Toc79163870"/>
      <w:bookmarkStart w:id="41" w:name="_Toc79163620"/>
      <w:bookmarkStart w:id="42" w:name="_Toc15377216"/>
      <w:r>
        <w:rPr>
          <w:rFonts w:hint="eastAsia" w:ascii="仿宋" w:hAnsi="仿宋" w:eastAsia="仿宋"/>
          <w:b/>
          <w:color w:val="000000"/>
          <w:sz w:val="32"/>
          <w:szCs w:val="32"/>
          <w:highlight w:val="none"/>
        </w:rPr>
        <w:t>（一）“三公”经费财政拨款支出决算总体情况说明</w:t>
      </w:r>
      <w:bookmarkEnd w:id="40"/>
      <w:bookmarkEnd w:id="41"/>
      <w:bookmarkEnd w:id="42"/>
    </w:p>
    <w:p w14:paraId="3EAE5C95">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年“三公”经费财政拨款支出决算为</w:t>
      </w:r>
      <w:r>
        <w:rPr>
          <w:rFonts w:hint="eastAsia" w:ascii="仿宋_GB2312" w:hAnsi="仿宋_GB2312" w:eastAsia="仿宋_GB2312" w:cs="仿宋_GB2312"/>
          <w:color w:val="000000"/>
          <w:sz w:val="32"/>
          <w:szCs w:val="32"/>
          <w:highlight w:val="none"/>
          <w:lang w:val="en-US" w:eastAsia="zh-CN"/>
        </w:rPr>
        <w:t>14.33</w:t>
      </w:r>
      <w:r>
        <w:rPr>
          <w:rFonts w:hint="eastAsia" w:ascii="仿宋_GB2312" w:hAnsi="仿宋_GB2312" w:eastAsia="仿宋_GB2312" w:cs="仿宋_GB2312"/>
          <w:color w:val="000000"/>
          <w:sz w:val="32"/>
          <w:szCs w:val="32"/>
          <w:highlight w:val="none"/>
        </w:rPr>
        <w:t>万元，完成预算100%，决算数与预算数持平。</w:t>
      </w:r>
    </w:p>
    <w:p w14:paraId="10CAAB17">
      <w:pPr>
        <w:keepNext w:val="0"/>
        <w:keepLines w:val="0"/>
        <w:pageBreakBefore w:val="0"/>
        <w:kinsoku/>
        <w:wordWrap/>
        <w:overflowPunct/>
        <w:topLinePunct w:val="0"/>
        <w:bidi w:val="0"/>
        <w:spacing w:beforeAutospacing="0" w:afterAutospacing="0" w:line="600" w:lineRule="exact"/>
        <w:ind w:firstLine="640"/>
        <w:outlineLvl w:val="2"/>
        <w:rPr>
          <w:rFonts w:ascii="仿宋" w:hAnsi="仿宋" w:eastAsia="仿宋"/>
          <w:b/>
          <w:color w:val="000000"/>
          <w:sz w:val="32"/>
          <w:szCs w:val="32"/>
          <w:highlight w:val="none"/>
        </w:rPr>
      </w:pPr>
      <w:bookmarkStart w:id="43" w:name="_Toc15377217"/>
      <w:bookmarkStart w:id="44" w:name="_Toc79163871"/>
      <w:bookmarkStart w:id="45" w:name="_Toc79163621"/>
      <w:r>
        <w:rPr>
          <w:rFonts w:hint="eastAsia" w:ascii="仿宋" w:hAnsi="仿宋" w:eastAsia="仿宋"/>
          <w:b/>
          <w:color w:val="000000"/>
          <w:sz w:val="32"/>
          <w:szCs w:val="32"/>
          <w:highlight w:val="none"/>
        </w:rPr>
        <w:t>（二）“三公”经费财政拨款支出决算具体情况说明</w:t>
      </w:r>
      <w:bookmarkEnd w:id="43"/>
      <w:bookmarkEnd w:id="44"/>
      <w:bookmarkEnd w:id="45"/>
    </w:p>
    <w:p w14:paraId="50D03D7A">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年“三公”经费财政拨款支出决算中，因公出国（境）费支出决算0万元，占0%；公务用车购置及运行维护费支出决算</w:t>
      </w:r>
      <w:r>
        <w:rPr>
          <w:rFonts w:hint="eastAsia" w:ascii="仿宋_GB2312" w:eastAsia="仿宋_GB2312"/>
          <w:sz w:val="32"/>
          <w:szCs w:val="32"/>
          <w:highlight w:val="none"/>
          <w:lang w:val="en-US" w:eastAsia="zh-CN"/>
        </w:rPr>
        <w:t>7.06</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%；公务接待费支出决算</w:t>
      </w:r>
      <w:r>
        <w:rPr>
          <w:rFonts w:hint="eastAsia" w:ascii="仿宋_GB2312" w:eastAsia="仿宋_GB2312"/>
          <w:sz w:val="32"/>
          <w:szCs w:val="32"/>
          <w:highlight w:val="none"/>
          <w:lang w:val="en-US"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具体情况如下：</w:t>
      </w:r>
    </w:p>
    <w:p w14:paraId="729018F3">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w:t>
      </w:r>
      <w:r>
        <w:rPr>
          <w:rStyle w:val="17"/>
          <w:rFonts w:hint="eastAsia" w:ascii="仿宋_GB2312" w:hAnsi="仿宋_GB2312" w:eastAsia="仿宋_GB2312" w:cs="仿宋_GB2312"/>
          <w:b w:val="0"/>
          <w:bCs/>
          <w:color w:val="000000"/>
          <w:sz w:val="32"/>
          <w:szCs w:val="32"/>
          <w:highlight w:val="none"/>
        </w:rPr>
        <w:t>完成预算100%。</w:t>
      </w:r>
      <w:r>
        <w:rPr>
          <w:rFonts w:hint="eastAsia" w:ascii="仿宋_GB2312" w:hAnsi="仿宋_GB2312" w:eastAsia="仿宋_GB2312" w:cs="仿宋_GB2312"/>
          <w:color w:val="000000"/>
          <w:sz w:val="32"/>
          <w:szCs w:val="32"/>
          <w:highlight w:val="none"/>
        </w:rPr>
        <w:t>全年安排因公出国（境）团组0次，出国（境）0人。因公出国（境）支出决算数与2020年持平。</w:t>
      </w:r>
    </w:p>
    <w:p w14:paraId="313737FD">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2.公务用车购置及运行维护费支出</w:t>
      </w:r>
      <w:r>
        <w:rPr>
          <w:rFonts w:hint="eastAsia" w:ascii="仿宋_GB2312" w:hAnsi="仿宋_GB2312" w:eastAsia="仿宋_GB2312" w:cs="仿宋_GB2312"/>
          <w:color w:val="000000"/>
          <w:sz w:val="32"/>
          <w:szCs w:val="32"/>
          <w:highlight w:val="none"/>
          <w:lang w:val="en-US" w:eastAsia="zh-CN"/>
        </w:rPr>
        <w:t>7.06</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完成预算100%。公务用车购置及运行维护费支出决算比202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年减少</w:t>
      </w:r>
      <w:r>
        <w:rPr>
          <w:rFonts w:hint="eastAsia" w:ascii="仿宋_GB2312" w:hAnsi="仿宋_GB2312" w:eastAsia="仿宋_GB2312" w:cs="仿宋_GB2312"/>
          <w:color w:val="000000"/>
          <w:sz w:val="32"/>
          <w:szCs w:val="32"/>
          <w:highlight w:val="none"/>
          <w:lang w:val="en-US" w:eastAsia="zh-CN"/>
        </w:rPr>
        <w:t>0.9</w:t>
      </w:r>
      <w:r>
        <w:rPr>
          <w:rFonts w:hint="eastAsia" w:ascii="仿宋_GB2312" w:hAnsi="仿宋_GB2312" w:eastAsia="仿宋_GB2312" w:cs="仿宋_GB2312"/>
          <w:color w:val="000000"/>
          <w:sz w:val="32"/>
          <w:szCs w:val="32"/>
          <w:highlight w:val="none"/>
        </w:rPr>
        <w:t>万元，减幅</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%；公务用车购置费0万元。公务用车购置及运行维护费减少的主要原因是今年未购置新车，同时我单位厉行节俭，严格遵守中央八项规定，故公务用车购置及运行维护费支出减少。</w:t>
      </w:r>
    </w:p>
    <w:p w14:paraId="4BFB94D7">
      <w:pPr>
        <w:keepNext w:val="0"/>
        <w:keepLines w:val="0"/>
        <w:pageBreakBefore w:val="0"/>
        <w:kinsoku/>
        <w:wordWrap/>
        <w:overflowPunct/>
        <w:topLinePunct w:val="0"/>
        <w:bidi w:val="0"/>
        <w:spacing w:beforeAutospacing="0" w:afterAutospacing="0"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其中：</w:t>
      </w:r>
      <w:r>
        <w:rPr>
          <w:rFonts w:hint="eastAsia" w:ascii="仿宋_GB2312" w:hAnsi="仿宋_GB2312" w:eastAsia="仿宋_GB2312" w:cs="仿宋_GB2312"/>
          <w:b/>
          <w:color w:val="000000"/>
          <w:sz w:val="32"/>
          <w:szCs w:val="32"/>
          <w:highlight w:val="none"/>
        </w:rPr>
        <w:t>公务用车购置支出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万元。全年按规定更新购置公务用车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万元。截至</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年12月底，单位共有公务用车10辆，其中：轿车2辆、越野车6辆、载客汽车1辆、其他车型1辆。</w:t>
      </w:r>
    </w:p>
    <w:p w14:paraId="365680E7">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公务用车运行维护费支出</w:t>
      </w:r>
      <w:r>
        <w:rPr>
          <w:rFonts w:hint="eastAsia" w:ascii="仿宋_GB2312" w:hAnsi="仿宋_GB2312" w:eastAsia="仿宋_GB2312" w:cs="仿宋_GB2312"/>
          <w:color w:val="000000"/>
          <w:sz w:val="32"/>
          <w:szCs w:val="32"/>
          <w:highlight w:val="none"/>
          <w:lang w:val="en-US" w:eastAsia="zh-CN"/>
        </w:rPr>
        <w:t>7.06</w:t>
      </w:r>
      <w:r>
        <w:rPr>
          <w:rFonts w:hint="eastAsia" w:ascii="仿宋_GB2312" w:hAnsi="仿宋_GB2312" w:eastAsia="仿宋_GB2312" w:cs="仿宋_GB2312"/>
          <w:color w:val="000000"/>
          <w:sz w:val="32"/>
          <w:szCs w:val="32"/>
          <w:highlight w:val="none"/>
        </w:rPr>
        <w:t>万元。主要用于市场监管、食品药品安全监管、特种设备监管等所需的公务用车燃料费、维修费、过路过桥费、保险费等支出。</w:t>
      </w:r>
    </w:p>
    <w:p w14:paraId="212831C8">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3.公务接待费支出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w:t>
      </w:r>
    </w:p>
    <w:p w14:paraId="049523B5">
      <w:pPr>
        <w:keepNext w:val="0"/>
        <w:keepLines w:val="0"/>
        <w:pageBreakBefore w:val="0"/>
        <w:kinsoku/>
        <w:wordWrap/>
        <w:overflowPunct/>
        <w:topLinePunct w:val="0"/>
        <w:bidi w:val="0"/>
        <w:spacing w:beforeAutospacing="0" w:afterAutospacing="0" w:line="600" w:lineRule="exact"/>
        <w:ind w:firstLine="640"/>
        <w:outlineLvl w:val="1"/>
        <w:rPr>
          <w:rStyle w:val="19"/>
          <w:rFonts w:ascii="黑体" w:hAnsi="黑体" w:eastAsia="黑体"/>
          <w:highlight w:val="none"/>
        </w:rPr>
      </w:pPr>
      <w:bookmarkStart w:id="46" w:name="_Toc79163622"/>
      <w:bookmarkStart w:id="47" w:name="_Toc79163872"/>
      <w:bookmarkStart w:id="48" w:name="_Toc15396610"/>
      <w:bookmarkStart w:id="49" w:name="_Toc15377218"/>
      <w:r>
        <w:rPr>
          <w:rFonts w:hint="eastAsia" w:ascii="黑体" w:eastAsia="黑体"/>
          <w:color w:val="000000"/>
          <w:sz w:val="32"/>
          <w:szCs w:val="32"/>
          <w:highlight w:val="none"/>
        </w:rPr>
        <w:t>八、</w:t>
      </w:r>
      <w:r>
        <w:rPr>
          <w:rStyle w:val="19"/>
          <w:rFonts w:hint="eastAsia" w:ascii="黑体" w:hAnsi="黑体" w:eastAsia="黑体"/>
          <w:b w:val="0"/>
          <w:highlight w:val="none"/>
        </w:rPr>
        <w:t>政府性基金预算支出决算情况说明</w:t>
      </w:r>
      <w:bookmarkEnd w:id="46"/>
      <w:bookmarkEnd w:id="47"/>
      <w:bookmarkEnd w:id="48"/>
      <w:bookmarkEnd w:id="49"/>
    </w:p>
    <w:p w14:paraId="6388A7D4">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年政府性基金预算拨款支出0万元。</w:t>
      </w:r>
    </w:p>
    <w:p w14:paraId="66E26349">
      <w:pPr>
        <w:keepNext w:val="0"/>
        <w:keepLines w:val="0"/>
        <w:pageBreakBefore w:val="0"/>
        <w:numPr>
          <w:ilvl w:val="0"/>
          <w:numId w:val="1"/>
        </w:numPr>
        <w:kinsoku/>
        <w:wordWrap/>
        <w:overflowPunct/>
        <w:topLinePunct w:val="0"/>
        <w:bidi w:val="0"/>
        <w:spacing w:beforeAutospacing="0" w:afterAutospacing="0" w:line="600" w:lineRule="exact"/>
        <w:ind w:firstLine="640"/>
        <w:outlineLvl w:val="1"/>
        <w:rPr>
          <w:rStyle w:val="19"/>
          <w:rFonts w:ascii="黑体" w:hAnsi="黑体" w:eastAsia="黑体"/>
          <w:b w:val="0"/>
          <w:highlight w:val="none"/>
        </w:rPr>
      </w:pPr>
      <w:bookmarkStart w:id="50" w:name="_Toc15396611"/>
      <w:bookmarkStart w:id="51" w:name="_Toc15377219"/>
      <w:bookmarkStart w:id="52" w:name="_Toc79163623"/>
      <w:bookmarkStart w:id="53" w:name="_Toc79163873"/>
      <w:r>
        <w:rPr>
          <w:rStyle w:val="19"/>
          <w:rFonts w:hint="eastAsia" w:ascii="黑体" w:hAnsi="黑体" w:eastAsia="黑体"/>
          <w:b w:val="0"/>
          <w:highlight w:val="none"/>
        </w:rPr>
        <w:t>国有资本经营预算支出决算情况说明</w:t>
      </w:r>
      <w:bookmarkEnd w:id="50"/>
      <w:bookmarkEnd w:id="51"/>
      <w:bookmarkEnd w:id="52"/>
      <w:bookmarkEnd w:id="53"/>
    </w:p>
    <w:p w14:paraId="496C46CF">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年国有资本经营预算拨款支出0万元。</w:t>
      </w:r>
    </w:p>
    <w:p w14:paraId="7ECF6576">
      <w:pPr>
        <w:keepNext w:val="0"/>
        <w:keepLines w:val="0"/>
        <w:pageBreakBefore w:val="0"/>
        <w:kinsoku/>
        <w:wordWrap/>
        <w:overflowPunct/>
        <w:topLinePunct w:val="0"/>
        <w:bidi w:val="0"/>
        <w:spacing w:beforeAutospacing="0" w:afterAutospacing="0" w:line="600" w:lineRule="exact"/>
        <w:ind w:firstLine="640" w:firstLineChars="200"/>
        <w:outlineLvl w:val="1"/>
        <w:rPr>
          <w:rStyle w:val="19"/>
          <w:rFonts w:ascii="黑体" w:hAnsi="黑体" w:eastAsia="黑体"/>
          <w:highlight w:val="none"/>
        </w:rPr>
      </w:pPr>
      <w:bookmarkStart w:id="54" w:name="_Toc15377221"/>
      <w:bookmarkStart w:id="55" w:name="_Toc15396612"/>
      <w:bookmarkStart w:id="56" w:name="_Toc79163624"/>
      <w:bookmarkStart w:id="57" w:name="_Toc79163874"/>
      <w:r>
        <w:rPr>
          <w:rFonts w:hint="eastAsia" w:ascii="黑体" w:hAnsi="黑体" w:eastAsia="黑体"/>
          <w:color w:val="000000"/>
          <w:sz w:val="32"/>
          <w:szCs w:val="32"/>
          <w:highlight w:val="none"/>
        </w:rPr>
        <w:t>十</w:t>
      </w:r>
      <w:r>
        <w:rPr>
          <w:rStyle w:val="19"/>
          <w:rFonts w:hint="eastAsia" w:ascii="黑体" w:hAnsi="黑体" w:eastAsia="黑体"/>
          <w:highlight w:val="none"/>
        </w:rPr>
        <w:t>、</w:t>
      </w:r>
      <w:r>
        <w:rPr>
          <w:rStyle w:val="19"/>
          <w:rFonts w:hint="eastAsia" w:ascii="黑体" w:hAnsi="黑体" w:eastAsia="黑体"/>
          <w:b w:val="0"/>
          <w:highlight w:val="none"/>
        </w:rPr>
        <w:t>其他重要事项的情况说明</w:t>
      </w:r>
      <w:bookmarkEnd w:id="54"/>
      <w:bookmarkEnd w:id="55"/>
      <w:bookmarkEnd w:id="56"/>
      <w:bookmarkEnd w:id="57"/>
    </w:p>
    <w:p w14:paraId="3B5CB1BC">
      <w:pPr>
        <w:keepNext w:val="0"/>
        <w:keepLines w:val="0"/>
        <w:pageBreakBefore w:val="0"/>
        <w:kinsoku/>
        <w:wordWrap/>
        <w:overflowPunct/>
        <w:topLinePunct w:val="0"/>
        <w:bidi w:val="0"/>
        <w:spacing w:beforeAutospacing="0" w:afterAutospacing="0" w:line="600" w:lineRule="exact"/>
        <w:ind w:firstLine="643" w:firstLineChars="200"/>
        <w:outlineLvl w:val="2"/>
        <w:rPr>
          <w:rFonts w:hint="eastAsia" w:ascii="仿宋_GB2312" w:hAnsi="仿宋_GB2312" w:eastAsia="仿宋_GB2312" w:cs="仿宋_GB2312"/>
          <w:color w:val="000000"/>
          <w:sz w:val="32"/>
          <w:szCs w:val="32"/>
          <w:highlight w:val="none"/>
        </w:rPr>
      </w:pPr>
      <w:bookmarkStart w:id="58" w:name="_Toc79163875"/>
      <w:bookmarkStart w:id="59" w:name="_Toc79163625"/>
      <w:bookmarkStart w:id="60" w:name="_Toc15377222"/>
      <w:r>
        <w:rPr>
          <w:rFonts w:hint="eastAsia" w:ascii="仿宋_GB2312" w:hAnsi="仿宋_GB2312" w:eastAsia="仿宋_GB2312" w:cs="仿宋_GB2312"/>
          <w:b/>
          <w:color w:val="000000"/>
          <w:sz w:val="32"/>
          <w:szCs w:val="32"/>
          <w:highlight w:val="none"/>
        </w:rPr>
        <w:t>（一）机关运行经费支出情况</w:t>
      </w:r>
      <w:bookmarkEnd w:id="58"/>
      <w:bookmarkEnd w:id="59"/>
      <w:bookmarkEnd w:id="60"/>
    </w:p>
    <w:p w14:paraId="6B7673C8">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年，松潘县市场监督管理局机关运行经费支出</w:t>
      </w:r>
      <w:r>
        <w:rPr>
          <w:rFonts w:hint="eastAsia" w:ascii="仿宋_GB2312" w:hAnsi="仿宋_GB2312" w:eastAsia="仿宋_GB2312" w:cs="仿宋_GB2312"/>
          <w:sz w:val="32"/>
          <w:szCs w:val="32"/>
          <w:highlight w:val="none"/>
        </w:rPr>
        <w:t>39.13</w:t>
      </w:r>
      <w:r>
        <w:rPr>
          <w:rFonts w:hint="eastAsia" w:ascii="仿宋_GB2312" w:hAnsi="仿宋_GB2312" w:eastAsia="仿宋_GB2312" w:cs="仿宋_GB2312"/>
          <w:color w:val="000000"/>
          <w:sz w:val="32"/>
          <w:szCs w:val="32"/>
          <w:highlight w:val="none"/>
        </w:rPr>
        <w:t>万元，比202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40.61万元</w:t>
      </w:r>
      <w:r>
        <w:rPr>
          <w:rFonts w:hint="eastAsia" w:ascii="仿宋_GB2312" w:hAnsi="仿宋_GB2312" w:eastAsia="仿宋_GB2312" w:cs="仿宋_GB2312"/>
          <w:color w:val="000000"/>
          <w:sz w:val="32"/>
          <w:szCs w:val="32"/>
          <w:highlight w:val="none"/>
        </w:rPr>
        <w:t>减少</w:t>
      </w:r>
      <w:r>
        <w:rPr>
          <w:rFonts w:hint="eastAsia" w:ascii="仿宋_GB2312" w:hAnsi="仿宋_GB2312" w:eastAsia="仿宋_GB2312" w:cs="仿宋_GB2312"/>
          <w:color w:val="000000"/>
          <w:sz w:val="32"/>
          <w:szCs w:val="32"/>
          <w:highlight w:val="none"/>
          <w:lang w:val="en-US" w:eastAsia="zh-CN"/>
        </w:rPr>
        <w:t>1.48</w:t>
      </w:r>
      <w:r>
        <w:rPr>
          <w:rFonts w:hint="eastAsia" w:ascii="仿宋_GB2312" w:hAnsi="仿宋_GB2312" w:eastAsia="仿宋_GB2312" w:cs="仿宋_GB2312"/>
          <w:color w:val="000000"/>
          <w:sz w:val="32"/>
          <w:szCs w:val="32"/>
          <w:highlight w:val="none"/>
        </w:rPr>
        <w:t>万元，下降</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厉行节俭，</w:t>
      </w:r>
      <w:r>
        <w:rPr>
          <w:rFonts w:hint="eastAsia" w:ascii="仿宋_GB2312" w:hAnsi="仿宋_GB2312" w:eastAsia="仿宋_GB2312" w:cs="仿宋_GB2312"/>
          <w:color w:val="000000"/>
          <w:sz w:val="32"/>
          <w:szCs w:val="32"/>
          <w:highlight w:val="none"/>
        </w:rPr>
        <w:t>机关运行经费支出相应减少。</w:t>
      </w:r>
    </w:p>
    <w:p w14:paraId="0AEA6E34">
      <w:pPr>
        <w:keepNext w:val="0"/>
        <w:keepLines w:val="0"/>
        <w:pageBreakBefore w:val="0"/>
        <w:kinsoku/>
        <w:wordWrap/>
        <w:overflowPunct/>
        <w:topLinePunct w:val="0"/>
        <w:autoSpaceDE w:val="0"/>
        <w:autoSpaceDN w:val="0"/>
        <w:bidi w:val="0"/>
        <w:adjustRightInd w:val="0"/>
        <w:spacing w:beforeAutospacing="0" w:afterAutospacing="0" w:line="600" w:lineRule="exact"/>
        <w:ind w:firstLine="643" w:firstLineChars="200"/>
        <w:jc w:val="left"/>
        <w:outlineLvl w:val="2"/>
        <w:rPr>
          <w:rFonts w:hint="eastAsia" w:ascii="仿宋_GB2312" w:hAnsi="仿宋_GB2312" w:eastAsia="仿宋_GB2312" w:cs="仿宋_GB2312"/>
          <w:b/>
          <w:color w:val="000000"/>
          <w:sz w:val="32"/>
          <w:szCs w:val="32"/>
          <w:highlight w:val="none"/>
        </w:rPr>
      </w:pPr>
      <w:bookmarkStart w:id="61" w:name="_Toc15377223"/>
      <w:bookmarkStart w:id="62" w:name="_Toc79163876"/>
      <w:bookmarkStart w:id="63" w:name="_Toc79163626"/>
      <w:r>
        <w:rPr>
          <w:rFonts w:hint="eastAsia" w:ascii="仿宋_GB2312" w:hAnsi="仿宋_GB2312" w:eastAsia="仿宋_GB2312" w:cs="仿宋_GB2312"/>
          <w:b/>
          <w:color w:val="000000"/>
          <w:sz w:val="32"/>
          <w:szCs w:val="32"/>
          <w:highlight w:val="none"/>
        </w:rPr>
        <w:t>（二）政府采购支出情况</w:t>
      </w:r>
      <w:bookmarkEnd w:id="61"/>
      <w:bookmarkEnd w:id="62"/>
      <w:bookmarkEnd w:id="63"/>
    </w:p>
    <w:p w14:paraId="00A3088D">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年，阿坝州松潘县市场监督管理局政府采购支出总额</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万元，其中：政府采购货物支出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万元、政府采购工程支出0万元、政府采购服务支出0万元。主要用于执法执勤车购置。授予中小企业合同金额0万元，占政府采购支出总额的0%，其中：授予小微企业合同金额</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万元，占政府采购支出总额的</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w:t>
      </w:r>
    </w:p>
    <w:p w14:paraId="5472E08F">
      <w:pPr>
        <w:keepNext w:val="0"/>
        <w:keepLines w:val="0"/>
        <w:pageBreakBefore w:val="0"/>
        <w:kinsoku/>
        <w:wordWrap/>
        <w:overflowPunct/>
        <w:topLinePunct w:val="0"/>
        <w:autoSpaceDE w:val="0"/>
        <w:autoSpaceDN w:val="0"/>
        <w:bidi w:val="0"/>
        <w:adjustRightInd w:val="0"/>
        <w:spacing w:beforeAutospacing="0" w:afterAutospacing="0" w:line="600" w:lineRule="exact"/>
        <w:ind w:firstLine="643" w:firstLineChars="200"/>
        <w:jc w:val="left"/>
        <w:outlineLvl w:val="2"/>
        <w:rPr>
          <w:rFonts w:hint="eastAsia" w:ascii="仿宋_GB2312" w:hAnsi="仿宋_GB2312" w:eastAsia="仿宋_GB2312" w:cs="仿宋_GB2312"/>
          <w:b/>
          <w:color w:val="000000"/>
          <w:sz w:val="32"/>
          <w:szCs w:val="32"/>
          <w:highlight w:val="none"/>
        </w:rPr>
      </w:pPr>
      <w:bookmarkStart w:id="64" w:name="_Toc79163627"/>
      <w:bookmarkStart w:id="65" w:name="_Toc79163877"/>
      <w:bookmarkStart w:id="66" w:name="_Toc15377224"/>
      <w:r>
        <w:rPr>
          <w:rFonts w:hint="eastAsia" w:ascii="仿宋_GB2312" w:hAnsi="仿宋_GB2312" w:eastAsia="仿宋_GB2312" w:cs="仿宋_GB2312"/>
          <w:b/>
          <w:color w:val="000000"/>
          <w:sz w:val="32"/>
          <w:szCs w:val="32"/>
          <w:highlight w:val="none"/>
        </w:rPr>
        <w:t>（三）国有资产占有使用情况</w:t>
      </w:r>
      <w:bookmarkEnd w:id="64"/>
      <w:bookmarkEnd w:id="65"/>
      <w:bookmarkEnd w:id="66"/>
    </w:p>
    <w:p w14:paraId="0242C218">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12月31日，松潘县市场监督管理局共有车辆10辆，其中：主要领导干部用车0辆、机要通信用车0辆、应急保障用车0辆、执法执勤用车8辆、特种专业技术用车1辆、其他用车1辆，其他用车主要是一般公务用车。单价50万元以上通用设备0台（套），单价100万元以上专用设备</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台（套）。</w:t>
      </w:r>
    </w:p>
    <w:p w14:paraId="3B3EE57D">
      <w:pPr>
        <w:keepNext w:val="0"/>
        <w:keepLines w:val="0"/>
        <w:pageBreakBefore w:val="0"/>
        <w:kinsoku/>
        <w:wordWrap/>
        <w:overflowPunct/>
        <w:topLinePunct w:val="0"/>
        <w:autoSpaceDE w:val="0"/>
        <w:autoSpaceDN w:val="0"/>
        <w:bidi w:val="0"/>
        <w:adjustRightInd w:val="0"/>
        <w:spacing w:beforeAutospacing="0" w:afterAutospacing="0" w:line="600" w:lineRule="exact"/>
        <w:ind w:firstLine="643" w:firstLineChars="200"/>
        <w:jc w:val="left"/>
        <w:outlineLvl w:val="2"/>
        <w:rPr>
          <w:rFonts w:hint="eastAsia" w:ascii="仿宋_GB2312" w:hAnsi="仿宋_GB2312" w:eastAsia="仿宋_GB2312" w:cs="仿宋_GB2312"/>
          <w:b/>
          <w:color w:val="000000"/>
          <w:sz w:val="32"/>
          <w:szCs w:val="32"/>
          <w:highlight w:val="none"/>
        </w:rPr>
      </w:pPr>
      <w:bookmarkStart w:id="67" w:name="_Toc79163628"/>
      <w:bookmarkStart w:id="68" w:name="_Toc79163878"/>
      <w:r>
        <w:rPr>
          <w:rFonts w:hint="eastAsia" w:ascii="仿宋_GB2312" w:hAnsi="仿宋_GB2312" w:eastAsia="仿宋_GB2312" w:cs="仿宋_GB2312"/>
          <w:b/>
          <w:color w:val="000000"/>
          <w:sz w:val="32"/>
          <w:szCs w:val="32"/>
          <w:highlight w:val="none"/>
        </w:rPr>
        <w:t>（四）预算绩效管理情况。</w:t>
      </w:r>
      <w:bookmarkEnd w:id="67"/>
      <w:bookmarkEnd w:id="68"/>
    </w:p>
    <w:p w14:paraId="22BF95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根据预算绩效管理要求，本部门在</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年度预算编制</w:t>
      </w:r>
      <w:r>
        <w:rPr>
          <w:rFonts w:hint="eastAsia" w:ascii="仿宋_GB2312" w:hAnsi="仿宋_GB2312" w:eastAsia="仿宋_GB2312" w:cs="仿宋_GB2312"/>
          <w:color w:val="000000"/>
          <w:sz w:val="32"/>
          <w:szCs w:val="32"/>
          <w:highlight w:val="none"/>
          <w:lang w:eastAsia="zh-CN"/>
        </w:rPr>
        <w:t>阶段</w:t>
      </w:r>
    </w:p>
    <w:p w14:paraId="1C838E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段，组织对</w:t>
      </w:r>
      <w:r>
        <w:rPr>
          <w:rFonts w:hint="eastAsia" w:ascii="仿宋_GB2312" w:hAnsi="仿宋_GB2312" w:eastAsia="仿宋_GB2312" w:cs="仿宋_GB2312"/>
          <w:color w:val="000000"/>
          <w:sz w:val="32"/>
          <w:szCs w:val="32"/>
          <w:highlight w:val="none"/>
          <w:lang w:val="en-US" w:eastAsia="zh-CN"/>
        </w:rPr>
        <w:t>省市场监管专项资金</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省级药品监管补助专项资金2</w:t>
      </w:r>
      <w:r>
        <w:rPr>
          <w:rFonts w:hint="eastAsia" w:ascii="仿宋_GB2312" w:hAnsi="仿宋_GB2312" w:eastAsia="仿宋_GB2312" w:cs="仿宋_GB2312"/>
          <w:color w:val="000000"/>
          <w:sz w:val="32"/>
          <w:szCs w:val="32"/>
          <w:highlight w:val="none"/>
        </w:rPr>
        <w:t>个项目开展了预算事前绩效评估，对</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个项目编制了绩效目标</w:t>
      </w:r>
      <w:r>
        <w:rPr>
          <w:rFonts w:hint="eastAsia" w:ascii="仿宋_GB2312" w:hAnsi="仿宋_GB2312" w:eastAsia="仿宋_GB2312" w:cs="仿宋_GB2312"/>
          <w:color w:val="000000"/>
          <w:sz w:val="32"/>
          <w:szCs w:val="32"/>
          <w:highlight w:val="none"/>
          <w:lang w:eastAsia="zh-CN"/>
        </w:rPr>
        <w:t>，在</w:t>
      </w:r>
      <w:r>
        <w:rPr>
          <w:rFonts w:hint="eastAsia" w:ascii="仿宋_GB2312" w:hAnsi="仿宋_GB2312" w:eastAsia="仿宋_GB2312" w:cs="仿宋_GB2312"/>
          <w:color w:val="000000"/>
          <w:sz w:val="32"/>
          <w:szCs w:val="32"/>
          <w:highlight w:val="none"/>
        </w:rPr>
        <w:t>预算执行过程中，选取</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个项目开展绩效监控，组织对</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个项目开展绩效自评，绩效自评表详见第四部分附件。</w:t>
      </w:r>
    </w:p>
    <w:p w14:paraId="1D3780AD">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本部门按要求对</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年部门整体支出开展绩效自评，从评价情况来看达到了绩效目标、社会效益显著、受益群体满意度高。本部门还自行组织了</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个项目支出绩效评价，从评价情况来看，项目申报内容与具体实施内容相符、申报目标合理可行。</w:t>
      </w:r>
    </w:p>
    <w:p w14:paraId="1BF08EA2">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1.项目绩效目标完成情况。</w:t>
      </w:r>
    </w:p>
    <w:p w14:paraId="71FA3D6D">
      <w:pPr>
        <w:keepNext w:val="0"/>
        <w:keepLines w:val="0"/>
        <w:pageBreakBefore w:val="0"/>
        <w:kinsoku/>
        <w:wordWrap/>
        <w:overflowPunct/>
        <w:topLinePunct w:val="0"/>
        <w:bidi w:val="0"/>
        <w:spacing w:beforeAutospacing="0" w:afterAutospacing="0"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本部门在</w:t>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年度部门决算中反映“市场监管”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药品安全监管”</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个项目绩效目标实际完成情况。</w:t>
      </w:r>
    </w:p>
    <w:p w14:paraId="2FF3C1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省市场监管项目</w:t>
      </w:r>
      <w:r>
        <w:rPr>
          <w:rFonts w:hint="eastAsia" w:ascii="仿宋_GB2312" w:hAnsi="仿宋_GB2312" w:eastAsia="仿宋_GB2312" w:cs="仿宋_GB2312"/>
          <w:color w:val="000000"/>
          <w:sz w:val="32"/>
          <w:szCs w:val="32"/>
          <w:highlight w:val="none"/>
        </w:rPr>
        <w:t>绩效目标完成情况综述。项目全年预算数</w:t>
      </w:r>
      <w:r>
        <w:rPr>
          <w:rFonts w:hint="eastAsia" w:ascii="仿宋_GB2312" w:hAnsi="仿宋_GB2312" w:eastAsia="仿宋_GB2312" w:cs="仿宋_GB2312"/>
          <w:color w:val="000000"/>
          <w:sz w:val="32"/>
          <w:szCs w:val="32"/>
          <w:highlight w:val="none"/>
          <w:lang w:val="en-US" w:eastAsia="zh-CN"/>
        </w:rPr>
        <w:t>66</w:t>
      </w:r>
      <w:r>
        <w:rPr>
          <w:rFonts w:hint="eastAsia" w:ascii="仿宋_GB2312" w:hAnsi="仿宋_GB2312" w:eastAsia="仿宋_GB2312" w:cs="仿宋_GB2312"/>
          <w:color w:val="000000"/>
          <w:sz w:val="32"/>
          <w:szCs w:val="32"/>
          <w:highlight w:val="none"/>
        </w:rPr>
        <w:t>万元，执行数为</w:t>
      </w:r>
      <w:r>
        <w:rPr>
          <w:rFonts w:hint="eastAsia" w:ascii="仿宋_GB2312" w:hAnsi="仿宋_GB2312" w:eastAsia="仿宋_GB2312" w:cs="仿宋_GB2312"/>
          <w:color w:val="000000"/>
          <w:sz w:val="32"/>
          <w:szCs w:val="32"/>
          <w:highlight w:val="none"/>
          <w:lang w:val="en-US" w:eastAsia="zh-CN"/>
        </w:rPr>
        <w:t>66</w:t>
      </w:r>
      <w:r>
        <w:rPr>
          <w:rFonts w:hint="eastAsia" w:ascii="仿宋_GB2312" w:hAnsi="仿宋_GB2312" w:eastAsia="仿宋_GB2312" w:cs="仿宋_GB2312"/>
          <w:color w:val="000000"/>
          <w:sz w:val="32"/>
          <w:szCs w:val="32"/>
          <w:highlight w:val="none"/>
        </w:rPr>
        <w:t>万元，完成预算的</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通过项目实施，保障了我县“公平、守信、安全、放心”的市场环境，发现的主要问题：专项经费实际使用不精细。下一步改进措施：在今后的专项经费管理中，我们将进一步细化专项资金预算申报，做到合理安排资金，提高专项资金使用效果。</w:t>
      </w:r>
    </w:p>
    <w:p w14:paraId="095BEB9A">
      <w:pPr>
        <w:keepNext w:val="0"/>
        <w:keepLines w:val="0"/>
        <w:pageBreakBefore w:val="0"/>
        <w:widowControl/>
        <w:kinsoku/>
        <w:wordWrap/>
        <w:overflowPunct/>
        <w:topLinePunct w:val="0"/>
        <w:bidi w:val="0"/>
        <w:spacing w:beforeAutospacing="0" w:afterAutospacing="0"/>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省级</w:t>
      </w:r>
      <w:r>
        <w:rPr>
          <w:rFonts w:hint="eastAsia" w:ascii="仿宋_GB2312" w:hAnsi="仿宋_GB2312" w:eastAsia="仿宋_GB2312" w:cs="仿宋_GB2312"/>
          <w:color w:val="000000"/>
          <w:sz w:val="32"/>
          <w:szCs w:val="32"/>
          <w:highlight w:val="none"/>
        </w:rPr>
        <w:t>药品项目绩效目标完成情况综述。项目全年预算数</w:t>
      </w:r>
      <w:r>
        <w:rPr>
          <w:rFonts w:hint="eastAsia" w:ascii="仿宋_GB2312" w:hAnsi="仿宋_GB2312" w:eastAsia="仿宋_GB2312" w:cs="仿宋_GB2312"/>
          <w:color w:val="000000"/>
          <w:sz w:val="32"/>
          <w:szCs w:val="32"/>
          <w:highlight w:val="none"/>
          <w:lang w:val="en-US" w:eastAsia="zh-CN"/>
        </w:rPr>
        <w:t>7.5</w:t>
      </w:r>
      <w:r>
        <w:rPr>
          <w:rFonts w:hint="eastAsia" w:ascii="仿宋_GB2312" w:hAnsi="仿宋_GB2312" w:eastAsia="仿宋_GB2312" w:cs="仿宋_GB2312"/>
          <w:color w:val="000000"/>
          <w:sz w:val="32"/>
          <w:szCs w:val="32"/>
          <w:highlight w:val="none"/>
        </w:rPr>
        <w:t>万元</w:t>
      </w:r>
      <w:r>
        <w:rPr>
          <w:rFonts w:hint="eastAsia" w:ascii="仿宋_GB2312" w:hAnsi="宋体" w:eastAsia="仿宋_GB2312" w:cs="仿宋_GB2312"/>
          <w:i w:val="0"/>
          <w:caps w:val="0"/>
          <w:color w:val="000000"/>
          <w:spacing w:val="0"/>
          <w:sz w:val="32"/>
          <w:szCs w:val="32"/>
          <w:highlight w:val="none"/>
          <w:shd w:val="clear" w:fill="FFFFFF"/>
          <w:lang w:val="en-US" w:eastAsia="zh-CN"/>
        </w:rPr>
        <w:t>，</w:t>
      </w:r>
      <w:r>
        <w:rPr>
          <w:rFonts w:hint="eastAsia" w:ascii="仿宋_GB2312" w:hAnsi="仿宋_GB2312" w:eastAsia="仿宋_GB2312" w:cs="仿宋_GB2312"/>
          <w:color w:val="000000"/>
          <w:sz w:val="32"/>
          <w:szCs w:val="32"/>
          <w:highlight w:val="none"/>
        </w:rPr>
        <w:t>执行数为</w:t>
      </w:r>
      <w:r>
        <w:rPr>
          <w:rFonts w:hint="eastAsia" w:ascii="仿宋_GB2312" w:hAnsi="仿宋_GB2312" w:eastAsia="仿宋_GB2312" w:cs="仿宋_GB2312"/>
          <w:color w:val="000000"/>
          <w:sz w:val="32"/>
          <w:szCs w:val="32"/>
          <w:highlight w:val="none"/>
          <w:lang w:val="en-US" w:eastAsia="zh-CN"/>
        </w:rPr>
        <w:t>7.5</w:t>
      </w:r>
      <w:r>
        <w:rPr>
          <w:rFonts w:hint="eastAsia" w:ascii="仿宋_GB2312" w:hAnsi="仿宋_GB2312" w:eastAsia="仿宋_GB2312" w:cs="仿宋_GB2312"/>
          <w:color w:val="000000"/>
          <w:sz w:val="32"/>
          <w:szCs w:val="32"/>
          <w:highlight w:val="none"/>
        </w:rPr>
        <w:t>万元，完成预算的</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%。通过项目实施，保障了我县药品监管安全，</w:t>
      </w:r>
      <w:r>
        <w:rPr>
          <w:rFonts w:hint="eastAsia" w:ascii="仿宋_GB2312" w:hAnsi="仿宋_GB2312" w:eastAsia="仿宋_GB2312" w:cs="仿宋_GB2312"/>
          <w:color w:val="000000"/>
          <w:sz w:val="32"/>
          <w:szCs w:val="32"/>
          <w:highlight w:val="none"/>
          <w:lang w:eastAsia="zh-CN"/>
        </w:rPr>
        <w:t>增强</w:t>
      </w:r>
      <w:r>
        <w:rPr>
          <w:rFonts w:hint="eastAsia" w:ascii="仿宋_GB2312" w:hAnsi="仿宋_GB2312" w:eastAsia="仿宋_GB2312" w:cs="仿宋_GB2312"/>
          <w:color w:val="000000"/>
          <w:sz w:val="32"/>
          <w:szCs w:val="32"/>
          <w:highlight w:val="none"/>
        </w:rPr>
        <w:t>了市民用药</w:t>
      </w:r>
      <w:r>
        <w:rPr>
          <w:rFonts w:hint="eastAsia" w:ascii="仿宋_GB2312" w:hAnsi="仿宋_GB2312" w:eastAsia="仿宋_GB2312" w:cs="仿宋_GB2312"/>
          <w:color w:val="000000"/>
          <w:sz w:val="32"/>
          <w:szCs w:val="32"/>
          <w:highlight w:val="none"/>
          <w:shd w:val="clear" w:color="auto" w:fill="FFFFFF"/>
        </w:rPr>
        <w:t>安全意识，</w:t>
      </w:r>
      <w:r>
        <w:rPr>
          <w:rFonts w:hint="eastAsia" w:ascii="仿宋_GB2312" w:hAnsi="仿宋_GB2312" w:eastAsia="仿宋_GB2312" w:cs="仿宋_GB2312"/>
          <w:color w:val="000000"/>
          <w:sz w:val="32"/>
          <w:szCs w:val="32"/>
          <w:highlight w:val="none"/>
        </w:rPr>
        <w:t>发现的主要问题：资金支付进度有偏离。下一步改进措施：加快资金支付力度，提高资金支付进度。</w:t>
      </w:r>
    </w:p>
    <w:p w14:paraId="3705FEF7">
      <w:pPr>
        <w:keepNext w:val="0"/>
        <w:keepLines w:val="0"/>
        <w:pageBreakBefore w:val="0"/>
        <w:widowControl/>
        <w:shd w:val="clear" w:color="auto" w:fill="FFFFFF"/>
        <w:kinsoku/>
        <w:wordWrap/>
        <w:overflowPunct/>
        <w:topLinePunct w:val="0"/>
        <w:bidi w:val="0"/>
        <w:spacing w:beforeAutospacing="0" w:afterAutospacing="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 </w:t>
      </w:r>
    </w:p>
    <w:p w14:paraId="654114AE">
      <w:pPr>
        <w:keepNext w:val="0"/>
        <w:keepLines w:val="0"/>
        <w:pageBreakBefore w:val="0"/>
        <w:widowControl/>
        <w:numPr>
          <w:ilvl w:val="0"/>
          <w:numId w:val="2"/>
        </w:numPr>
        <w:shd w:val="clear" w:color="auto" w:fill="FFFFFF"/>
        <w:kinsoku/>
        <w:wordWrap/>
        <w:overflowPunct/>
        <w:topLinePunct w:val="0"/>
        <w:bidi w:val="0"/>
        <w:spacing w:beforeAutospacing="0" w:afterAutospacing="0"/>
        <w:jc w:val="center"/>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名词解释</w:t>
      </w:r>
    </w:p>
    <w:p w14:paraId="7AD954C2">
      <w:pPr>
        <w:pStyle w:val="2"/>
        <w:rPr>
          <w:rFonts w:hint="eastAsia"/>
          <w:highlight w:val="none"/>
        </w:rPr>
      </w:pPr>
    </w:p>
    <w:p w14:paraId="31354D5B">
      <w:pPr>
        <w:keepNext w:val="0"/>
        <w:keepLines w:val="0"/>
        <w:pageBreakBefore w:val="0"/>
        <w:widowControl/>
        <w:numPr>
          <w:ilvl w:val="0"/>
          <w:numId w:val="0"/>
        </w:numPr>
        <w:shd w:val="clear" w:color="auto" w:fill="FFFFFF"/>
        <w:kinsoku/>
        <w:wordWrap/>
        <w:overflowPunct/>
        <w:topLinePunct w:val="0"/>
        <w:bidi w:val="0"/>
        <w:spacing w:beforeAutospacing="0" w:afterAutospacing="0"/>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1.财政拨款收入：指单位从同级财政部门取得的财政预算资金。</w:t>
      </w:r>
    </w:p>
    <w:p w14:paraId="18FF641C">
      <w:pPr>
        <w:pStyle w:val="22"/>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2.年初结转和结余：指以前年度尚未完成、结转到本年按有关规定继续使用的资金。 </w:t>
      </w:r>
    </w:p>
    <w:p w14:paraId="4EC0B924">
      <w:pPr>
        <w:pStyle w:val="22"/>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年末结转和结余：指单位按有关规定结转到下年或以后年度继续使用的资金。</w:t>
      </w:r>
    </w:p>
    <w:p w14:paraId="57FFA835">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4E4342"/>
          <w:sz w:val="32"/>
          <w:szCs w:val="32"/>
          <w:highlight w:val="none"/>
        </w:rPr>
      </w:pPr>
      <w:r>
        <w:rPr>
          <w:rFonts w:hint="eastAsia" w:ascii="仿宋_GB2312" w:hAnsi="仿宋_GB2312" w:eastAsia="仿宋_GB2312" w:cs="仿宋_GB2312"/>
          <w:color w:val="000000"/>
          <w:sz w:val="32"/>
          <w:szCs w:val="32"/>
          <w:highlight w:val="none"/>
        </w:rPr>
        <w:t>4.一般公共服务（类）201（款）38（项）：指</w:t>
      </w:r>
      <w:r>
        <w:rPr>
          <w:rFonts w:hint="eastAsia" w:ascii="仿宋_GB2312" w:hAnsi="仿宋_GB2312" w:eastAsia="仿宋_GB2312" w:cs="仿宋_GB2312"/>
          <w:color w:val="000000"/>
          <w:kern w:val="0"/>
          <w:sz w:val="32"/>
          <w:szCs w:val="32"/>
          <w:highlight w:val="none"/>
        </w:rPr>
        <w:t>行政运行。</w:t>
      </w:r>
    </w:p>
    <w:p w14:paraId="10BC96AB">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highlight w:val="none"/>
        </w:rPr>
        <w:t>5.社会保障和就业（类）208（款）05（项）：</w:t>
      </w:r>
      <w:r>
        <w:rPr>
          <w:rFonts w:hint="eastAsia" w:ascii="仿宋_GB2312" w:hAnsi="仿宋_GB2312" w:eastAsia="仿宋_GB2312" w:cs="仿宋_GB2312"/>
          <w:color w:val="000000"/>
          <w:kern w:val="0"/>
          <w:sz w:val="32"/>
          <w:szCs w:val="32"/>
          <w:highlight w:val="none"/>
        </w:rPr>
        <w:t>指机关事业单位基本养老保险、职业年金。</w:t>
      </w:r>
    </w:p>
    <w:p w14:paraId="77E74566">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6.医疗卫生与计划生育（类）210（款）11（项）：指行政单位医疗、公务员医疗补助。</w:t>
      </w:r>
    </w:p>
    <w:p w14:paraId="0D0D68AA">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7.住房保障（类）221（款）02（项）：指住房公积金。</w:t>
      </w:r>
    </w:p>
    <w:p w14:paraId="3B666073">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8.基本支出：指为保障机构正常运转、完成日常工作任务而发生的人员支出和公用支出。</w:t>
      </w:r>
    </w:p>
    <w:p w14:paraId="7513A8ED">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9.项目支出：指在基本支出之外为完成特定行政任务和事业发展目标所发生的支出。 </w:t>
      </w:r>
    </w:p>
    <w:p w14:paraId="2FD73612">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10.经营支出：指事业单位在专业业务活动及其辅助活动之外开展非独立核算经营活动发生的支出。</w:t>
      </w:r>
    </w:p>
    <w:p w14:paraId="292D9DE2">
      <w:pPr>
        <w:pStyle w:val="22"/>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319F97">
      <w:pPr>
        <w:pStyle w:val="22"/>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8938B8">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highlight w:val="none"/>
        </w:rPr>
      </w:pPr>
      <w:r>
        <w:rPr>
          <w:rFonts w:ascii="Arial" w:hAnsi="Arial" w:eastAsia="宋体" w:cs="Arial"/>
          <w:color w:val="000000"/>
          <w:kern w:val="0"/>
          <w:sz w:val="18"/>
          <w:szCs w:val="18"/>
          <w:highlight w:val="none"/>
        </w:rPr>
        <w:t> </w:t>
      </w:r>
    </w:p>
    <w:p w14:paraId="4C236B77">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0"/>
          <w:sz w:val="39"/>
          <w:highlight w:val="none"/>
        </w:rPr>
      </w:pPr>
    </w:p>
    <w:p w14:paraId="2C8DC37C">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0"/>
          <w:sz w:val="39"/>
          <w:highlight w:val="none"/>
        </w:rPr>
      </w:pPr>
    </w:p>
    <w:p w14:paraId="5CC28394">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0"/>
          <w:sz w:val="39"/>
          <w:highlight w:val="none"/>
        </w:rPr>
      </w:pPr>
    </w:p>
    <w:p w14:paraId="148C8A1E">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0"/>
          <w:sz w:val="39"/>
          <w:highlight w:val="none"/>
        </w:rPr>
      </w:pPr>
    </w:p>
    <w:p w14:paraId="1DD1F13B">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b/>
          <w:bCs/>
          <w:color w:val="000000"/>
          <w:kern w:val="0"/>
          <w:sz w:val="39"/>
          <w:highlight w:val="none"/>
        </w:rPr>
      </w:pPr>
    </w:p>
    <w:p w14:paraId="279B9CAC">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44"/>
          <w:szCs w:val="44"/>
          <w:highlight w:val="none"/>
        </w:rPr>
      </w:pPr>
      <w:r>
        <w:rPr>
          <w:rFonts w:ascii="Arial" w:hAnsi="Arial" w:eastAsia="宋体" w:cs="Arial"/>
          <w:b/>
          <w:bCs/>
          <w:color w:val="000000"/>
          <w:kern w:val="0"/>
          <w:sz w:val="44"/>
          <w:szCs w:val="44"/>
          <w:highlight w:val="none"/>
        </w:rPr>
        <w:t>第四部分 附件</w:t>
      </w:r>
    </w:p>
    <w:p w14:paraId="51DEEA8D">
      <w:pPr>
        <w:keepNext w:val="0"/>
        <w:keepLines w:val="0"/>
        <w:pageBreakBefore w:val="0"/>
        <w:widowControl/>
        <w:kinsoku/>
        <w:wordWrap/>
        <w:overflowPunct/>
        <w:topLinePunct w:val="0"/>
        <w:bidi w:val="0"/>
        <w:spacing w:beforeAutospacing="0" w:afterAutospacing="0" w:line="560" w:lineRule="exact"/>
        <w:jc w:val="center"/>
        <w:rPr>
          <w:rFonts w:hint="eastAsia" w:ascii="方正小标宋简体" w:hAnsi="宋体" w:eastAsia="方正小标宋简体"/>
          <w:b/>
          <w:bCs/>
          <w:sz w:val="44"/>
          <w:szCs w:val="44"/>
          <w:highlight w:val="none"/>
        </w:rPr>
      </w:pPr>
    </w:p>
    <w:p w14:paraId="6B9E26B5">
      <w:pPr>
        <w:pStyle w:val="6"/>
        <w:keepNext w:val="0"/>
        <w:keepLines w:val="0"/>
        <w:pageBreakBefore w:val="0"/>
        <w:kinsoku/>
        <w:wordWrap/>
        <w:overflowPunct/>
        <w:topLinePunct w:val="0"/>
        <w:bidi w:val="0"/>
        <w:spacing w:beforeAutospacing="0" w:afterAutospacing="0"/>
        <w:rPr>
          <w:rFonts w:hint="default" w:eastAsia="方正小标宋简体"/>
          <w:b w:val="0"/>
          <w:bCs w:val="0"/>
          <w:sz w:val="28"/>
          <w:szCs w:val="28"/>
          <w:highlight w:val="none"/>
          <w:lang w:val="en-US" w:eastAsia="zh-CN"/>
        </w:rPr>
      </w:pPr>
      <w:r>
        <w:rPr>
          <w:rFonts w:hint="eastAsia" w:ascii="方正小标宋简体" w:hAnsi="宋体" w:eastAsia="方正小标宋简体"/>
          <w:b w:val="0"/>
          <w:bCs w:val="0"/>
          <w:sz w:val="28"/>
          <w:szCs w:val="28"/>
          <w:highlight w:val="none"/>
          <w:lang w:val="en-US" w:eastAsia="zh-CN"/>
        </w:rPr>
        <w:t>附件1</w:t>
      </w:r>
    </w:p>
    <w:p w14:paraId="4C25E771">
      <w:pPr>
        <w:keepNext w:val="0"/>
        <w:keepLines w:val="0"/>
        <w:pageBreakBefore w:val="0"/>
        <w:widowControl/>
        <w:kinsoku/>
        <w:wordWrap/>
        <w:overflowPunct/>
        <w:topLinePunct w:val="0"/>
        <w:bidi w:val="0"/>
        <w:spacing w:beforeAutospacing="0" w:afterAutospacing="0" w:line="560" w:lineRule="exact"/>
        <w:jc w:val="center"/>
        <w:rPr>
          <w:rFonts w:ascii="方正小标宋简体" w:hAnsi="宋体" w:eastAsia="方正小标宋简体"/>
          <w:b w:val="0"/>
          <w:bCs w:val="0"/>
          <w:sz w:val="44"/>
          <w:szCs w:val="44"/>
          <w:highlight w:val="none"/>
        </w:rPr>
      </w:pPr>
      <w:r>
        <w:rPr>
          <w:rFonts w:hint="eastAsia" w:ascii="方正小标宋简体" w:hAnsi="宋体" w:eastAsia="方正小标宋简体"/>
          <w:b w:val="0"/>
          <w:bCs w:val="0"/>
          <w:sz w:val="44"/>
          <w:szCs w:val="44"/>
          <w:highlight w:val="none"/>
        </w:rPr>
        <w:t>松潘县市场监督管理局</w:t>
      </w:r>
    </w:p>
    <w:p w14:paraId="06BB9939">
      <w:pPr>
        <w:keepNext w:val="0"/>
        <w:keepLines w:val="0"/>
        <w:pageBreakBefore w:val="0"/>
        <w:widowControl/>
        <w:kinsoku/>
        <w:wordWrap/>
        <w:overflowPunct/>
        <w:topLinePunct w:val="0"/>
        <w:bidi w:val="0"/>
        <w:spacing w:beforeAutospacing="0" w:afterAutospacing="0" w:line="560" w:lineRule="exact"/>
        <w:jc w:val="center"/>
        <w:rPr>
          <w:rFonts w:ascii="方正小标宋简体" w:hAnsi="宋体" w:eastAsia="方正小标宋简体"/>
          <w:b w:val="0"/>
          <w:bCs w:val="0"/>
          <w:w w:val="92"/>
          <w:sz w:val="44"/>
          <w:szCs w:val="44"/>
          <w:highlight w:val="none"/>
        </w:rPr>
      </w:pPr>
      <w:r>
        <w:rPr>
          <w:rFonts w:hint="eastAsia" w:ascii="方正小标宋简体" w:hAnsi="宋体" w:eastAsia="方正小标宋简体"/>
          <w:b w:val="0"/>
          <w:bCs w:val="0"/>
          <w:w w:val="92"/>
          <w:sz w:val="44"/>
          <w:szCs w:val="44"/>
          <w:highlight w:val="none"/>
          <w:lang w:eastAsia="zh-CN"/>
        </w:rPr>
        <w:t>2024</w:t>
      </w:r>
      <w:r>
        <w:rPr>
          <w:rFonts w:hint="eastAsia" w:ascii="方正小标宋简体" w:hAnsi="宋体" w:eastAsia="方正小标宋简体"/>
          <w:b w:val="0"/>
          <w:bCs w:val="0"/>
          <w:w w:val="92"/>
          <w:sz w:val="44"/>
          <w:szCs w:val="44"/>
          <w:highlight w:val="none"/>
        </w:rPr>
        <w:t>年部门整体支出绩效评价报告</w:t>
      </w:r>
    </w:p>
    <w:p w14:paraId="50A5DBAC">
      <w:pPr>
        <w:keepNext w:val="0"/>
        <w:keepLines w:val="0"/>
        <w:pageBreakBefore w:val="0"/>
        <w:widowControl/>
        <w:kinsoku/>
        <w:wordWrap/>
        <w:overflowPunct/>
        <w:topLinePunct w:val="0"/>
        <w:bidi w:val="0"/>
        <w:adjustRightInd w:val="0"/>
        <w:snapToGrid w:val="0"/>
        <w:spacing w:beforeAutospacing="0" w:afterAutospacing="0" w:line="560" w:lineRule="exact"/>
        <w:ind w:firstLine="720"/>
        <w:jc w:val="left"/>
        <w:rPr>
          <w:rFonts w:ascii="黑体" w:hAnsi="宋体" w:eastAsia="黑体" w:cs="宋体"/>
          <w:color w:val="000000"/>
          <w:sz w:val="30"/>
          <w:szCs w:val="30"/>
          <w:highlight w:val="none"/>
        </w:rPr>
      </w:pPr>
    </w:p>
    <w:p w14:paraId="0DEBB71F">
      <w:pPr>
        <w:keepNext w:val="0"/>
        <w:keepLines w:val="0"/>
        <w:pageBreakBefore w:val="0"/>
        <w:widowControl/>
        <w:kinsoku/>
        <w:wordWrap/>
        <w:overflowPunct/>
        <w:topLinePunct w:val="0"/>
        <w:bidi w:val="0"/>
        <w:adjustRightInd w:val="0"/>
        <w:snapToGrid w:val="0"/>
        <w:spacing w:beforeAutospacing="0" w:afterAutospacing="0" w:line="560" w:lineRule="exact"/>
        <w:ind w:firstLine="720"/>
        <w:jc w:val="left"/>
        <w:rPr>
          <w:rFonts w:ascii="黑体" w:hAnsi="宋体" w:eastAsia="黑体" w:cs="宋体"/>
          <w:color w:val="000000"/>
          <w:sz w:val="32"/>
          <w:szCs w:val="32"/>
          <w:highlight w:val="none"/>
          <w:lang w:val="zh-CN"/>
        </w:rPr>
      </w:pPr>
      <w:r>
        <w:rPr>
          <w:rFonts w:hint="eastAsia" w:ascii="黑体" w:hAnsi="宋体" w:eastAsia="黑体" w:cs="宋体"/>
          <w:color w:val="000000"/>
          <w:sz w:val="32"/>
          <w:szCs w:val="32"/>
          <w:highlight w:val="none"/>
        </w:rPr>
        <w:t>一、</w:t>
      </w:r>
      <w:r>
        <w:rPr>
          <w:rFonts w:hint="eastAsia" w:ascii="黑体" w:hAnsi="宋体" w:eastAsia="黑体" w:cs="宋体"/>
          <w:color w:val="000000"/>
          <w:sz w:val="32"/>
          <w:szCs w:val="32"/>
          <w:highlight w:val="none"/>
          <w:lang w:val="zh-CN"/>
        </w:rPr>
        <w:t>部门（单位）概况</w:t>
      </w:r>
    </w:p>
    <w:p w14:paraId="0BD77BAB">
      <w:pPr>
        <w:keepNext w:val="0"/>
        <w:keepLines w:val="0"/>
        <w:pageBreakBefore w:val="0"/>
        <w:widowControl/>
        <w:kinsoku/>
        <w:wordWrap/>
        <w:overflowPunct/>
        <w:topLinePunct w:val="0"/>
        <w:bidi w:val="0"/>
        <w:adjustRightInd w:val="0"/>
        <w:snapToGrid w:val="0"/>
        <w:spacing w:beforeAutospacing="0" w:afterAutospacing="0" w:line="560" w:lineRule="exact"/>
        <w:ind w:firstLine="720"/>
        <w:jc w:val="left"/>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（一）机构组成。</w:t>
      </w:r>
    </w:p>
    <w:p w14:paraId="7E30726A">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松潘县市场监督管理局是全额拨款的行政单位，内设8个职能股：办公室（财务、人事、新闻宣传）、法规股、市场秩序综合监督管理股、食品安全综合监管管理股（挂松潘县食品安全委员会办公室）、质量技术监督股（挂县知识产权局）、特种设备安全监察股、药品医疗器械与化妆品监督管理股、消费者权益保护股（松潘县消委会管理服务中心）。</w:t>
      </w:r>
    </w:p>
    <w:p w14:paraId="31ACCC28">
      <w:pPr>
        <w:keepNext w:val="0"/>
        <w:keepLines w:val="0"/>
        <w:pageBreakBefore w:val="0"/>
        <w:widowControl/>
        <w:kinsoku/>
        <w:wordWrap/>
        <w:overflowPunct/>
        <w:topLinePunct w:val="0"/>
        <w:bidi w:val="0"/>
        <w:adjustRightInd w:val="0"/>
        <w:snapToGrid w:val="0"/>
        <w:spacing w:beforeAutospacing="0" w:afterAutospacing="0" w:line="540" w:lineRule="exact"/>
        <w:ind w:left="0" w:firstLine="720"/>
        <w:jc w:val="left"/>
        <w:textAlignment w:val="bottom"/>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（二）机构职能。</w:t>
      </w:r>
    </w:p>
    <w:p w14:paraId="62268089">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w:t>
      </w:r>
      <w:r>
        <w:rPr>
          <w:rFonts w:hint="eastAsia" w:ascii="仿宋_GB2312" w:hAnsi="仿宋_GB2312" w:eastAsia="仿宋_GB2312" w:cs="仿宋_GB2312"/>
          <w:kern w:val="0"/>
          <w:highlight w:val="none"/>
        </w:rPr>
        <w:t>负责市场综合监督管理工作。贯彻执行国家、省、市关于市场监督管理的方针政策和</w:t>
      </w:r>
      <w:r>
        <w:rPr>
          <w:rFonts w:hint="eastAsia" w:ascii="仿宋_GB2312" w:hAnsi="仿宋_GB2312" w:eastAsia="仿宋_GB2312" w:cs="仿宋_GB2312"/>
          <w:kern w:val="0"/>
          <w:highlight w:val="none"/>
          <w:lang w:eastAsia="zh-CN"/>
        </w:rPr>
        <w:t>法律法规</w:t>
      </w:r>
      <w:r>
        <w:rPr>
          <w:rFonts w:hint="eastAsia" w:ascii="仿宋_GB2312" w:hAnsi="仿宋_GB2312" w:eastAsia="仿宋_GB2312" w:cs="仿宋_GB2312"/>
          <w:kern w:val="0"/>
          <w:highlight w:val="none"/>
        </w:rPr>
        <w:t xml:space="preserve">、规章，起草有关规范性文件。组织实施质量强县、食品安全、标准化和知识产权战略，组织实施食品安全等规划，规范和维护市场秩序，营造诚实守信、公平竞争的市场环境。 </w:t>
      </w:r>
    </w:p>
    <w:p w14:paraId="5581C61C">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w:t>
      </w:r>
      <w:r>
        <w:rPr>
          <w:rFonts w:hint="eastAsia" w:ascii="仿宋_GB2312" w:hAnsi="仿宋_GB2312" w:eastAsia="仿宋_GB2312" w:cs="仿宋_GB2312"/>
          <w:kern w:val="0"/>
          <w:highlight w:val="none"/>
        </w:rPr>
        <w:t>负责组织实施市场监督管理综合执法工作。推动实行统一</w:t>
      </w:r>
      <w:r>
        <w:rPr>
          <w:rFonts w:hint="eastAsia" w:ascii="仿宋_GB2312" w:hAnsi="仿宋_GB2312" w:eastAsia="仿宋_GB2312" w:cs="仿宋_GB2312"/>
          <w:kern w:val="0"/>
          <w:highlight w:val="none"/>
          <w:lang w:val="en-US" w:eastAsia="zh-CN"/>
        </w:rPr>
        <w:t>的</w:t>
      </w:r>
      <w:r>
        <w:rPr>
          <w:rFonts w:hint="eastAsia" w:ascii="仿宋_GB2312" w:hAnsi="仿宋_GB2312" w:eastAsia="仿宋_GB2312" w:cs="仿宋_GB2312"/>
          <w:kern w:val="0"/>
          <w:highlight w:val="none"/>
        </w:rPr>
        <w:t>市场监管综合执法。规范市场监督管理行政执法行为。</w:t>
      </w:r>
    </w:p>
    <w:p w14:paraId="00549B98">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3.</w:t>
      </w:r>
      <w:r>
        <w:rPr>
          <w:rFonts w:hint="eastAsia" w:ascii="仿宋_GB2312" w:hAnsi="仿宋_GB2312" w:eastAsia="仿宋_GB2312" w:cs="仿宋_GB2312"/>
          <w:kern w:val="0"/>
          <w:highlight w:val="none"/>
        </w:rPr>
        <w:t>负责反垄断相关工作。统筹推进竞争政策实施，指导实施公平竞争审查制度。配合省、州市场监管局做好垄断协议、滥用市场支配地位和滥用行政权力排除、限制竞争、经营者集中等反垄断相关工作。</w:t>
      </w:r>
    </w:p>
    <w:p w14:paraId="3D2D0896">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4.</w:t>
      </w:r>
      <w:r>
        <w:rPr>
          <w:rFonts w:hint="eastAsia" w:ascii="仿宋_GB2312" w:hAnsi="仿宋_GB2312" w:eastAsia="仿宋_GB2312" w:cs="仿宋_GB2312"/>
          <w:kern w:val="0"/>
          <w:highlight w:val="none"/>
        </w:rPr>
        <w:t>负责监督管理市场秩序。依法监督管理市场交易、网络商品交易及有关服务的行为。依法查处价格收费违法违规、不正当竞争、违法直销、传销、制售假冒伪劣产品行为。指导广告业发展</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kern w:val="0"/>
          <w:highlight w:val="none"/>
        </w:rPr>
        <w:t>监督管理广告活动。依法查处无照生产经营和相关无证生产经营行为。指导县消委会管理服务中心开展消费维权工作。</w:t>
      </w:r>
    </w:p>
    <w:p w14:paraId="758E3E45">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5.</w:t>
      </w:r>
      <w:r>
        <w:rPr>
          <w:rFonts w:hint="eastAsia" w:ascii="仿宋_GB2312" w:hAnsi="仿宋_GB2312" w:eastAsia="仿宋_GB2312" w:cs="仿宋_GB2312"/>
          <w:kern w:val="0"/>
          <w:highlight w:val="none"/>
        </w:rPr>
        <w:t>负责服务新经济发展。促进新经济、民营经济发展和社会企业培育发展。指导推动社会企业参与城乡社区治理和发展。在县委组织部指导下，配合党委组织部门开展小微、个体工商户、专业市场的党建工作。</w:t>
      </w:r>
    </w:p>
    <w:p w14:paraId="3F50B00D">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6.</w:t>
      </w:r>
      <w:r>
        <w:rPr>
          <w:rFonts w:hint="eastAsia" w:ascii="仿宋_GB2312" w:hAnsi="仿宋_GB2312" w:eastAsia="仿宋_GB2312" w:cs="仿宋_GB2312"/>
          <w:kern w:val="0"/>
          <w:highlight w:val="none"/>
        </w:rPr>
        <w:t>负责宏观质量管理。拟定并组织实施质量发展的制度措施。会同有关部门组织实施重大工程设备质量监理制度。协助上级开展重大产品质量事故调查工作，贯彻实施缺陷产品召回制度，监督管理产品防伪工作。</w:t>
      </w:r>
    </w:p>
    <w:p w14:paraId="41EE3B30">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7.</w:t>
      </w:r>
      <w:r>
        <w:rPr>
          <w:rFonts w:hint="eastAsia" w:ascii="仿宋_GB2312" w:hAnsi="仿宋_GB2312" w:eastAsia="仿宋_GB2312" w:cs="仿宋_GB2312"/>
          <w:kern w:val="0"/>
          <w:highlight w:val="none"/>
        </w:rPr>
        <w:t>负责产品质量安全监督管理。负责产品质量监督抽查和风险监控工作，组织实施质量分级制度、质量安全追溯制度。</w:t>
      </w:r>
    </w:p>
    <w:p w14:paraId="30974694">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8.</w:t>
      </w:r>
      <w:r>
        <w:rPr>
          <w:rFonts w:hint="eastAsia" w:ascii="仿宋_GB2312" w:hAnsi="仿宋_GB2312" w:eastAsia="仿宋_GB2312" w:cs="仿宋_GB2312"/>
          <w:kern w:val="0"/>
          <w:highlight w:val="none"/>
        </w:rPr>
        <w:t>负责特种设备安全监督管理。综合管理特种设备安全监察、监督工作</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kern w:val="0"/>
          <w:highlight w:val="none"/>
        </w:rPr>
        <w:t>监督检查高耗能特种设备节能标准和锅炉产品环境保护标准的执行情况。</w:t>
      </w:r>
    </w:p>
    <w:p w14:paraId="636D3916">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9.</w:t>
      </w:r>
      <w:r>
        <w:rPr>
          <w:rFonts w:hint="eastAsia" w:ascii="仿宋_GB2312" w:hAnsi="仿宋_GB2312" w:eastAsia="仿宋_GB2312" w:cs="仿宋_GB2312"/>
          <w:kern w:val="0"/>
          <w:highlight w:val="none"/>
        </w:rPr>
        <w:t>负责食品安全监督管理综合协调。统筹指导全县食品安全工作。负责食品安全应急体系建设</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kern w:val="0"/>
          <w:highlight w:val="none"/>
        </w:rPr>
        <w:t>组织指导重大食品安全事件应急处置和调查处理工作。建立健全食品安全重要信息直报制度。承担县食品安全委员会日常工作。</w:t>
      </w:r>
    </w:p>
    <w:p w14:paraId="67DB8274">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10.</w:t>
      </w:r>
      <w:r>
        <w:rPr>
          <w:rFonts w:hint="eastAsia" w:ascii="仿宋_GB2312" w:hAnsi="仿宋_GB2312" w:eastAsia="仿宋_GB2312" w:cs="仿宋_GB2312"/>
          <w:kern w:val="0"/>
          <w:highlight w:val="none"/>
        </w:rPr>
        <w:t>负责食品安全监督管理。建立覆盖食品生产、流通、消费全过程的监督检查制度和隐患排查治理机制并组织实施，防范区域性、系统性食品安全风险。推动建立食品生产经营者落实主体责任机制</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kern w:val="0"/>
          <w:highlight w:val="none"/>
        </w:rPr>
        <w:t>健全食品安全追溯体系。组织开展食品安全监督抽检、风险监测、核查处置和风险预警、风险交流工作。</w:t>
      </w:r>
    </w:p>
    <w:p w14:paraId="7E792663">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11.</w:t>
      </w:r>
      <w:r>
        <w:rPr>
          <w:rFonts w:hint="eastAsia" w:ascii="仿宋_GB2312" w:hAnsi="仿宋_GB2312" w:eastAsia="仿宋_GB2312" w:cs="仿宋_GB2312"/>
          <w:kern w:val="0"/>
          <w:highlight w:val="none"/>
        </w:rPr>
        <w:t>负责药品、医疗器械和化妆品安全监督管理。依职权负责药品、医疗器械和化妆品的监管和执法工作。</w:t>
      </w:r>
    </w:p>
    <w:p w14:paraId="7C9E32D2">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12.</w:t>
      </w:r>
      <w:r>
        <w:rPr>
          <w:rFonts w:hint="eastAsia" w:ascii="仿宋_GB2312" w:hAnsi="仿宋_GB2312" w:eastAsia="仿宋_GB2312" w:cs="仿宋_GB2312"/>
          <w:kern w:val="0"/>
          <w:highlight w:val="none"/>
        </w:rPr>
        <w:t>负责统一管理计量工作。监督执行法定计量单位和国家计量制度</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kern w:val="0"/>
          <w:highlight w:val="none"/>
        </w:rPr>
        <w:t>管理计量器具及量值传递和比对工作。规范、监督商品量和计量行为。</w:t>
      </w:r>
    </w:p>
    <w:p w14:paraId="7DC59989">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13.</w:t>
      </w:r>
      <w:r>
        <w:rPr>
          <w:rFonts w:hint="eastAsia" w:ascii="仿宋_GB2312" w:hAnsi="仿宋_GB2312" w:eastAsia="仿宋_GB2312" w:cs="仿宋_GB2312"/>
          <w:kern w:val="0"/>
          <w:highlight w:val="none"/>
        </w:rPr>
        <w:t>负责统一管理标准化工作。组织实施标准化战略；依法对标准制定和实施情况开展监督。</w:t>
      </w:r>
    </w:p>
    <w:p w14:paraId="272394DF">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14.</w:t>
      </w:r>
      <w:r>
        <w:rPr>
          <w:rFonts w:hint="eastAsia" w:ascii="仿宋_GB2312" w:hAnsi="仿宋_GB2312" w:eastAsia="仿宋_GB2312" w:cs="仿宋_GB2312"/>
          <w:kern w:val="0"/>
          <w:highlight w:val="none"/>
        </w:rPr>
        <w:t>负责统一管理全县检验检测工作。规范检验检测市场，完善检验检测体系，指导协调检验检测行业发展。</w:t>
      </w:r>
    </w:p>
    <w:p w14:paraId="45D9DFA3">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15.</w:t>
      </w:r>
      <w:r>
        <w:rPr>
          <w:rFonts w:hint="eastAsia" w:ascii="仿宋_GB2312" w:hAnsi="仿宋_GB2312" w:eastAsia="仿宋_GB2312" w:cs="仿宋_GB2312"/>
          <w:kern w:val="0"/>
          <w:highlight w:val="none"/>
        </w:rPr>
        <w:t>负责统一管理认证认可工作。组织实施认证认可监督管理工作。</w:t>
      </w:r>
    </w:p>
    <w:p w14:paraId="207DCD5B">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16.</w:t>
      </w:r>
      <w:r>
        <w:rPr>
          <w:rFonts w:hint="eastAsia" w:ascii="仿宋_GB2312" w:hAnsi="仿宋_GB2312" w:eastAsia="仿宋_GB2312" w:cs="仿宋_GB2312"/>
          <w:kern w:val="0"/>
          <w:highlight w:val="none"/>
        </w:rPr>
        <w:t>负责市场监督管理科技和信息化建设、新闻宣传。</w:t>
      </w:r>
    </w:p>
    <w:p w14:paraId="0452C551">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17.</w:t>
      </w:r>
      <w:r>
        <w:rPr>
          <w:rFonts w:hint="eastAsia" w:ascii="仿宋_GB2312" w:hAnsi="仿宋_GB2312" w:eastAsia="仿宋_GB2312" w:cs="仿宋_GB2312"/>
          <w:kern w:val="0"/>
          <w:highlight w:val="none"/>
        </w:rPr>
        <w:t xml:space="preserve">负责知识产权战略规划的制定与实施，负责知识产权的保护，依法查处侵犯商标、专利知识产权违法行为。      </w:t>
      </w:r>
    </w:p>
    <w:p w14:paraId="31B6875B">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18.</w:t>
      </w:r>
      <w:r>
        <w:rPr>
          <w:rFonts w:hint="eastAsia" w:ascii="仿宋_GB2312" w:hAnsi="仿宋_GB2312" w:eastAsia="仿宋_GB2312" w:cs="仿宋_GB2312"/>
          <w:kern w:val="0"/>
          <w:highlight w:val="none"/>
        </w:rPr>
        <w:t>负责促进全县民营经济发展。负责全县民营经济发展工作的任务制定、调查研究、统筹协调、督促落实及民营企业合法权益维护。在县委组织部指导下，配合党委组织部门开展小微企业、个体工商户、专业市场的党建工作。</w:t>
      </w:r>
    </w:p>
    <w:p w14:paraId="44F61243">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19.</w:t>
      </w:r>
      <w:r>
        <w:rPr>
          <w:rFonts w:hint="eastAsia" w:ascii="仿宋_GB2312" w:hAnsi="仿宋_GB2312" w:eastAsia="仿宋_GB2312" w:cs="仿宋_GB2312"/>
          <w:kern w:val="0"/>
          <w:highlight w:val="none"/>
        </w:rPr>
        <w:t>负责职责范围内的安全生产、生态环境保护等工作。</w:t>
      </w:r>
    </w:p>
    <w:p w14:paraId="40C5B8B4">
      <w:pPr>
        <w:keepNext w:val="0"/>
        <w:keepLines w:val="0"/>
        <w:pageBreakBefore w:val="0"/>
        <w:widowControl/>
        <w:kinsoku/>
        <w:wordWrap/>
        <w:overflowPunct/>
        <w:topLinePunct w:val="0"/>
        <w:autoSpaceDE/>
        <w:autoSpaceDN/>
        <w:bidi w:val="0"/>
        <w:adjustRightInd w:val="0"/>
        <w:snapToGrid w:val="0"/>
        <w:spacing w:beforeAutospacing="0" w:afterAutospacing="0" w:line="570" w:lineRule="exact"/>
        <w:ind w:firstLine="720"/>
        <w:jc w:val="left"/>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（三）人员概况。</w:t>
      </w:r>
    </w:p>
    <w:p w14:paraId="2DC55103">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w:t>
      </w:r>
      <w:r>
        <w:rPr>
          <w:rFonts w:hint="eastAsia" w:ascii="仿宋_GB2312" w:hAnsi="仿宋_GB2312" w:eastAsia="仿宋_GB2312" w:cs="仿宋_GB2312"/>
          <w:kern w:val="0"/>
          <w:highlight w:val="none"/>
        </w:rPr>
        <w:t>核定局机关人员编制：行政编制18名，行政工勤编制4名。其中：局长1名、副局长2名、股级领导职数8名。消委会管理服务中心属于</w:t>
      </w:r>
      <w:r>
        <w:rPr>
          <w:rFonts w:hint="eastAsia" w:ascii="仿宋_GB2312" w:hAnsi="仿宋_GB2312" w:eastAsia="仿宋_GB2312" w:cs="仿宋_GB2312"/>
          <w:kern w:val="0"/>
          <w:highlight w:val="none"/>
          <w:lang w:eastAsia="zh-CN"/>
        </w:rPr>
        <w:t>市市</w:t>
      </w:r>
      <w:r>
        <w:rPr>
          <w:rFonts w:hint="eastAsia" w:ascii="仿宋_GB2312" w:hAnsi="仿宋_GB2312" w:eastAsia="仿宋_GB2312" w:cs="仿宋_GB2312"/>
          <w:kern w:val="0"/>
          <w:highlight w:val="none"/>
        </w:rPr>
        <w:t>场监管局下属事业单位：事业编制2名。</w:t>
      </w:r>
    </w:p>
    <w:p w14:paraId="65B1FB4C">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w:t>
      </w:r>
      <w:r>
        <w:rPr>
          <w:rFonts w:hint="eastAsia" w:ascii="仿宋_GB2312" w:hAnsi="仿宋_GB2312" w:eastAsia="仿宋_GB2312" w:cs="仿宋_GB2312"/>
          <w:kern w:val="0"/>
          <w:highlight w:val="none"/>
        </w:rPr>
        <w:t>核定派出机构人员编制：行政编制17名，行政工勤编制1名。其中：所长6名（副科级），股级领导职数2名。</w:t>
      </w:r>
    </w:p>
    <w:p w14:paraId="4B1EAF84">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二、部门财政资金收支情况</w:t>
      </w:r>
    </w:p>
    <w:p w14:paraId="46B2AFDC">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（一）部门财政资金收入情况。</w:t>
      </w:r>
    </w:p>
    <w:p w14:paraId="553674D1">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1.</w:t>
      </w:r>
      <w:r>
        <w:rPr>
          <w:rFonts w:hint="eastAsia" w:ascii="仿宋_GB2312" w:hAnsi="仿宋_GB2312" w:eastAsia="仿宋_GB2312" w:cs="仿宋_GB2312"/>
          <w:highlight w:val="none"/>
          <w:lang w:eastAsia="zh-CN"/>
        </w:rPr>
        <w:t>2024</w:t>
      </w:r>
      <w:r>
        <w:rPr>
          <w:rFonts w:hint="eastAsia" w:ascii="仿宋_GB2312" w:hAnsi="仿宋_GB2312" w:eastAsia="仿宋_GB2312" w:cs="仿宋_GB2312"/>
          <w:highlight w:val="none"/>
        </w:rPr>
        <w:t>年松潘县市场监督管理局本年收入全年预算安排合计1079.54万元，其中：一般公共预算财政拨款收入1079.54万元，无基金预算。</w:t>
      </w:r>
      <w:r>
        <w:rPr>
          <w:rFonts w:hint="eastAsia" w:ascii="仿宋_GB2312" w:hAnsi="仿宋_GB2312" w:eastAsia="仿宋_GB2312" w:cs="仿宋_GB2312"/>
          <w:kern w:val="0"/>
          <w:highlight w:val="none"/>
        </w:rPr>
        <w:t>基本支出</w:t>
      </w:r>
      <w:r>
        <w:rPr>
          <w:rFonts w:hint="eastAsia" w:ascii="仿宋_GB2312" w:hAnsi="仿宋_GB2312" w:eastAsia="仿宋_GB2312" w:cs="仿宋_GB2312"/>
          <w:kern w:val="0"/>
          <w:highlight w:val="none"/>
          <w:lang w:val="en-US" w:eastAsia="zh-CN"/>
        </w:rPr>
        <w:t>809.41万元</w:t>
      </w:r>
      <w:r>
        <w:rPr>
          <w:rFonts w:hint="eastAsia" w:ascii="仿宋_GB2312" w:hAnsi="仿宋_GB2312" w:eastAsia="仿宋_GB2312" w:cs="仿宋_GB2312"/>
          <w:kern w:val="0"/>
          <w:highlight w:val="none"/>
        </w:rPr>
        <w:t>：人员经费855.26万元、公用经费39.13万元</w:t>
      </w:r>
      <w:r>
        <w:rPr>
          <w:rFonts w:hint="eastAsia" w:ascii="仿宋_GB2312" w:hAnsi="仿宋_GB2312" w:eastAsia="仿宋_GB2312" w:cs="仿宋_GB2312"/>
          <w:highlight w:val="none"/>
        </w:rPr>
        <w:t>；项目支出</w:t>
      </w:r>
      <w:r>
        <w:rPr>
          <w:rFonts w:hint="eastAsia" w:ascii="仿宋_GB2312" w:hAnsi="仿宋_GB2312" w:eastAsia="仿宋_GB2312" w:cs="仿宋_GB2312"/>
          <w:kern w:val="0"/>
          <w:highlight w:val="none"/>
          <w:lang w:val="en-US" w:eastAsia="zh-CN"/>
        </w:rPr>
        <w:t>181.18</w:t>
      </w:r>
      <w:r>
        <w:rPr>
          <w:rFonts w:hint="eastAsia" w:ascii="仿宋_GB2312" w:hAnsi="仿宋_GB2312" w:eastAsia="仿宋_GB2312" w:cs="仿宋_GB2312"/>
          <w:highlight w:val="none"/>
        </w:rPr>
        <w:t>万元。</w:t>
      </w:r>
    </w:p>
    <w:p w14:paraId="6A115DE2">
      <w:pPr>
        <w:keepNext w:val="0"/>
        <w:keepLines w:val="0"/>
        <w:pageBreakBefore w:val="0"/>
        <w:widowControl/>
        <w:numPr>
          <w:ilvl w:val="0"/>
          <w:numId w:val="3"/>
        </w:numPr>
        <w:kinsoku/>
        <w:wordWrap/>
        <w:overflowPunct/>
        <w:topLinePunct w:val="0"/>
        <w:autoSpaceDE/>
        <w:autoSpaceDN/>
        <w:bidi w:val="0"/>
        <w:adjustRightInd w:val="0"/>
        <w:snapToGrid w:val="0"/>
        <w:spacing w:beforeAutospacing="0" w:afterAutospacing="0" w:line="568" w:lineRule="exact"/>
        <w:ind w:firstLine="720"/>
        <w:jc w:val="left"/>
        <w:rPr>
          <w:rFonts w:ascii="仿宋" w:hAnsi="仿宋" w:eastAsia="仿宋" w:cs="仿宋"/>
          <w:sz w:val="32"/>
          <w:szCs w:val="32"/>
          <w:highlight w:val="none"/>
          <w:lang w:val="zh-CN"/>
        </w:rPr>
      </w:pPr>
      <w:r>
        <w:rPr>
          <w:rFonts w:hint="eastAsia" w:ascii="仿宋" w:hAnsi="仿宋" w:eastAsia="仿宋" w:cs="仿宋"/>
          <w:sz w:val="32"/>
          <w:szCs w:val="32"/>
          <w:highlight w:val="none"/>
          <w:lang w:val="zh-CN"/>
        </w:rPr>
        <w:t>部门财政资金支出情况。</w:t>
      </w:r>
    </w:p>
    <w:p w14:paraId="24C56900">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黑体" w:eastAsia="黑体" w:cs="宋体"/>
          <w:color w:val="000000"/>
          <w:sz w:val="32"/>
          <w:szCs w:val="32"/>
          <w:highlight w:val="none"/>
          <w:shd w:val="clear" w:color="auto" w:fill="FFFFFF"/>
          <w:lang w:eastAsia="zh-CN"/>
        </w:rPr>
      </w:pPr>
      <w:r>
        <w:rPr>
          <w:rFonts w:hint="eastAsia" w:ascii="仿宋_GB2312" w:hAnsi="仿宋_GB2312" w:eastAsia="仿宋_GB2312" w:cs="仿宋_GB2312"/>
          <w:kern w:val="0"/>
          <w:highlight w:val="none"/>
          <w:lang w:eastAsia="zh-CN"/>
        </w:rPr>
        <w:t>1.2024</w:t>
      </w:r>
      <w:r>
        <w:rPr>
          <w:rFonts w:hint="eastAsia" w:ascii="仿宋_GB2312" w:hAnsi="仿宋_GB2312" w:eastAsia="仿宋_GB2312" w:cs="仿宋_GB2312"/>
          <w:kern w:val="0"/>
          <w:highlight w:val="none"/>
        </w:rPr>
        <w:t>年度松潘县市场监督管理局本年支出合计</w:t>
      </w:r>
      <w:r>
        <w:rPr>
          <w:rFonts w:hint="eastAsia" w:ascii="仿宋_GB2312" w:hAnsi="仿宋_GB2312" w:eastAsia="仿宋_GB2312" w:cs="仿宋_GB2312"/>
          <w:highlight w:val="none"/>
        </w:rPr>
        <w:t>1079.54</w:t>
      </w:r>
      <w:r>
        <w:rPr>
          <w:rFonts w:hint="eastAsia" w:ascii="仿宋_GB2312" w:hAnsi="仿宋_GB2312" w:eastAsia="仿宋_GB2312" w:cs="仿宋_GB2312"/>
          <w:kern w:val="0"/>
          <w:highlight w:val="none"/>
        </w:rPr>
        <w:t>万元</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color w:val="000000"/>
          <w:sz w:val="32"/>
          <w:szCs w:val="32"/>
          <w:highlight w:val="none"/>
          <w:lang w:val="en-US" w:eastAsia="zh-CN"/>
        </w:rPr>
        <w:t>其中：基本支出898.36万元，占83%；项目支出181.18万元，占17%。</w:t>
      </w:r>
    </w:p>
    <w:p w14:paraId="507B3EC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8" w:lineRule="exact"/>
        <w:ind w:firstLine="640" w:firstLineChars="200"/>
        <w:jc w:val="left"/>
        <w:rPr>
          <w:rFonts w:ascii="黑体" w:eastAsia="黑体" w:cs="宋体"/>
          <w:color w:val="000000"/>
          <w:sz w:val="32"/>
          <w:szCs w:val="32"/>
          <w:highlight w:val="none"/>
          <w:shd w:val="clear" w:color="auto" w:fill="FFFFFF"/>
        </w:rPr>
      </w:pPr>
      <w:r>
        <w:rPr>
          <w:rFonts w:hint="eastAsia" w:ascii="黑体" w:eastAsia="黑体" w:cs="宋体"/>
          <w:color w:val="000000"/>
          <w:sz w:val="32"/>
          <w:szCs w:val="32"/>
          <w:highlight w:val="none"/>
          <w:shd w:val="clear" w:color="auto" w:fill="FFFFFF"/>
          <w:lang w:eastAsia="zh-CN"/>
        </w:rPr>
        <w:t>三、</w:t>
      </w:r>
      <w:r>
        <w:rPr>
          <w:rFonts w:hint="eastAsia" w:ascii="黑体" w:eastAsia="黑体" w:cs="宋体"/>
          <w:color w:val="000000"/>
          <w:sz w:val="32"/>
          <w:szCs w:val="32"/>
          <w:highlight w:val="none"/>
          <w:shd w:val="clear" w:color="auto" w:fill="FFFFFF"/>
        </w:rPr>
        <w:t>部门整体预算绩效管理情况</w:t>
      </w:r>
    </w:p>
    <w:p w14:paraId="6C0A2BE9">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left="721"/>
        <w:jc w:val="left"/>
        <w:rPr>
          <w:rFonts w:ascii="楷体" w:hAnsi="楷体" w:eastAsia="楷体" w:cs="宋体"/>
          <w:color w:val="000000"/>
          <w:sz w:val="32"/>
          <w:szCs w:val="32"/>
          <w:highlight w:val="none"/>
        </w:rPr>
      </w:pPr>
      <w:r>
        <w:rPr>
          <w:rFonts w:hint="eastAsia" w:ascii="楷体" w:hAnsi="楷体" w:eastAsia="楷体" w:cs="宋体"/>
          <w:color w:val="000000"/>
          <w:sz w:val="32"/>
          <w:szCs w:val="32"/>
          <w:highlight w:val="none"/>
          <w:lang w:val="zh-CN"/>
        </w:rPr>
        <w:t>（一）</w:t>
      </w:r>
      <w:r>
        <w:rPr>
          <w:rFonts w:hint="eastAsia" w:ascii="楷体" w:hAnsi="楷体" w:eastAsia="楷体" w:cs="宋体"/>
          <w:color w:val="000000"/>
          <w:sz w:val="32"/>
          <w:szCs w:val="32"/>
          <w:highlight w:val="none"/>
        </w:rPr>
        <w:t>部门预算管理</w:t>
      </w:r>
    </w:p>
    <w:p w14:paraId="3944FB73">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hint="eastAsia" w:ascii="楷体_GB2312" w:hAnsi="楷体_GB2312" w:eastAsia="楷体_GB2312" w:cs="楷体_GB2312"/>
          <w:b/>
          <w:bCs/>
          <w:color w:val="000000"/>
          <w:sz w:val="32"/>
          <w:szCs w:val="32"/>
          <w:highlight w:val="none"/>
          <w:lang w:val="zh-CN"/>
        </w:rPr>
      </w:pPr>
      <w:r>
        <w:rPr>
          <w:rFonts w:hint="eastAsia" w:ascii="楷体_GB2312" w:hAnsi="楷体_GB2312" w:eastAsia="楷体_GB2312" w:cs="楷体_GB2312"/>
          <w:b/>
          <w:bCs/>
          <w:color w:val="000000"/>
          <w:sz w:val="32"/>
          <w:szCs w:val="32"/>
          <w:highlight w:val="none"/>
        </w:rPr>
        <w:t>1.</w:t>
      </w:r>
      <w:r>
        <w:rPr>
          <w:rFonts w:hint="eastAsia" w:ascii="楷体_GB2312" w:hAnsi="楷体_GB2312" w:eastAsia="楷体_GB2312" w:cs="楷体_GB2312"/>
          <w:b/>
          <w:bCs/>
          <w:color w:val="000000"/>
          <w:sz w:val="32"/>
          <w:szCs w:val="32"/>
          <w:highlight w:val="none"/>
          <w:lang w:val="zh-CN"/>
        </w:rPr>
        <w:t>预算编制情况。</w:t>
      </w:r>
    </w:p>
    <w:p w14:paraId="67F054BE">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年一般公共预算收入总数</w:t>
      </w:r>
      <w:r>
        <w:rPr>
          <w:rFonts w:hint="eastAsia" w:ascii="仿宋_GB2312" w:hAnsi="仿宋_GB2312" w:eastAsia="仿宋_GB2312" w:cs="仿宋_GB2312"/>
          <w:highlight w:val="none"/>
        </w:rPr>
        <w:t>1079.54</w:t>
      </w:r>
      <w:r>
        <w:rPr>
          <w:rFonts w:hint="eastAsia" w:ascii="仿宋_GB2312" w:hAnsi="仿宋_GB2312" w:eastAsia="仿宋_GB2312" w:cs="仿宋_GB2312"/>
          <w:kern w:val="0"/>
          <w:highlight w:val="none"/>
        </w:rPr>
        <w:t>万元，无基金预算。其中：松潘县市场监督管理局一般公共预算财政拨款收入</w:t>
      </w:r>
      <w:r>
        <w:rPr>
          <w:rFonts w:hint="eastAsia" w:ascii="仿宋_GB2312" w:hAnsi="仿宋_GB2312" w:eastAsia="仿宋_GB2312" w:cs="仿宋_GB2312"/>
          <w:highlight w:val="none"/>
        </w:rPr>
        <w:t>1079.54</w:t>
      </w:r>
      <w:r>
        <w:rPr>
          <w:rFonts w:hint="eastAsia" w:ascii="仿宋_GB2312" w:hAnsi="仿宋_GB2312" w:eastAsia="仿宋_GB2312" w:cs="仿宋_GB2312"/>
          <w:kern w:val="0"/>
          <w:highlight w:val="none"/>
        </w:rPr>
        <w:t>万元。</w:t>
      </w:r>
    </w:p>
    <w:p w14:paraId="0FC22E66">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val="en-US" w:eastAsia="zh-CN"/>
        </w:rPr>
        <w:t>基本支出，是用于保障</w:t>
      </w:r>
      <w:r>
        <w:rPr>
          <w:rFonts w:hint="eastAsia" w:ascii="仿宋_GB2312" w:hAnsi="仿宋_GB2312" w:eastAsia="仿宋_GB2312" w:cs="仿宋_GB2312"/>
          <w:kern w:val="0"/>
          <w:highlight w:val="none"/>
        </w:rPr>
        <w:t>县市场监督管理局</w:t>
      </w:r>
      <w:r>
        <w:rPr>
          <w:rFonts w:hint="eastAsia" w:ascii="仿宋_GB2312" w:hAnsi="仿宋_GB2312" w:eastAsia="仿宋_GB2312" w:cs="仿宋_GB2312"/>
          <w:kern w:val="0"/>
          <w:highlight w:val="none"/>
          <w:lang w:val="en-US" w:eastAsia="zh-CN"/>
        </w:rPr>
        <w:t>和</w:t>
      </w:r>
      <w:r>
        <w:rPr>
          <w:rFonts w:hint="eastAsia" w:ascii="仿宋_GB2312" w:hAnsi="仿宋_GB2312" w:eastAsia="仿宋_GB2312" w:cs="仿宋_GB2312"/>
          <w:kern w:val="0"/>
          <w:highlight w:val="none"/>
        </w:rPr>
        <w:t>消委会管理服务中心的正常运转的日常支出，包括基本工资、津贴补贴等人员经费以及办公费、印刷费、水电费等日常公用经费。</w:t>
      </w: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年部门预算基本支出预算总数</w:t>
      </w:r>
      <w:r>
        <w:rPr>
          <w:rFonts w:hint="eastAsia" w:ascii="仿宋_GB2312" w:hAnsi="仿宋_GB2312" w:eastAsia="仿宋_GB2312" w:cs="仿宋_GB2312"/>
          <w:kern w:val="0"/>
          <w:highlight w:val="none"/>
          <w:lang w:val="en-US" w:eastAsia="zh-CN"/>
        </w:rPr>
        <w:t>809.41万元</w:t>
      </w:r>
      <w:r>
        <w:rPr>
          <w:rFonts w:hint="eastAsia" w:ascii="仿宋_GB2312" w:hAnsi="仿宋_GB2312" w:eastAsia="仿宋_GB2312" w:cs="仿宋_GB2312"/>
          <w:kern w:val="0"/>
          <w:highlight w:val="none"/>
        </w:rPr>
        <w:t>：人员经费855.26万元、公用经费39.13万元</w:t>
      </w:r>
      <w:r>
        <w:rPr>
          <w:rFonts w:hint="eastAsia" w:ascii="仿宋_GB2312" w:hAnsi="仿宋_GB2312" w:eastAsia="仿宋_GB2312" w:cs="仿宋_GB2312"/>
          <w:highlight w:val="none"/>
        </w:rPr>
        <w:t>。</w:t>
      </w:r>
    </w:p>
    <w:p w14:paraId="1B4DF82F">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项目支出，是用于保障县市场监督管理局行政机构为完成特定的行政工作任务或事业发展目标，用于专项业务工作的经费支出。</w:t>
      </w: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年部门预算项目支出预算总数</w:t>
      </w:r>
      <w:r>
        <w:rPr>
          <w:rFonts w:hint="eastAsia" w:ascii="仿宋_GB2312" w:hAnsi="仿宋_GB2312" w:eastAsia="仿宋_GB2312" w:cs="仿宋_GB2312"/>
          <w:kern w:val="0"/>
          <w:highlight w:val="none"/>
          <w:lang w:val="en-US" w:eastAsia="zh-CN"/>
        </w:rPr>
        <w:t>181.18</w:t>
      </w:r>
      <w:r>
        <w:rPr>
          <w:rFonts w:hint="eastAsia" w:ascii="仿宋_GB2312" w:hAnsi="仿宋_GB2312" w:eastAsia="仿宋_GB2312" w:cs="仿宋_GB2312"/>
          <w:kern w:val="0"/>
          <w:highlight w:val="none"/>
        </w:rPr>
        <w:t>万元。</w:t>
      </w:r>
    </w:p>
    <w:p w14:paraId="2203572F">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hint="eastAsia" w:ascii="楷体_GB2312" w:hAnsi="楷体_GB2312" w:eastAsia="楷体_GB2312" w:cs="楷体_GB2312"/>
          <w:b/>
          <w:bCs/>
          <w:color w:val="000000"/>
          <w:sz w:val="32"/>
          <w:szCs w:val="32"/>
          <w:highlight w:val="none"/>
          <w:lang w:val="zh-CN"/>
        </w:rPr>
      </w:pPr>
      <w:r>
        <w:rPr>
          <w:rFonts w:hint="eastAsia" w:ascii="楷体_GB2312" w:hAnsi="楷体_GB2312" w:eastAsia="楷体_GB2312" w:cs="楷体_GB2312"/>
          <w:b/>
          <w:bCs/>
          <w:color w:val="000000"/>
          <w:sz w:val="32"/>
          <w:szCs w:val="32"/>
          <w:highlight w:val="none"/>
        </w:rPr>
        <w:t>2.</w:t>
      </w:r>
      <w:r>
        <w:rPr>
          <w:rFonts w:hint="eastAsia" w:ascii="楷体_GB2312" w:hAnsi="楷体_GB2312" w:eastAsia="楷体_GB2312" w:cs="楷体_GB2312"/>
          <w:b/>
          <w:bCs/>
          <w:color w:val="000000"/>
          <w:sz w:val="32"/>
          <w:szCs w:val="32"/>
          <w:highlight w:val="none"/>
          <w:lang w:val="zh-CN"/>
        </w:rPr>
        <w:t>执行管理情况。</w:t>
      </w:r>
      <w:r>
        <w:rPr>
          <w:rFonts w:hint="eastAsia" w:ascii="楷体_GB2312" w:hAnsi="楷体_GB2312" w:eastAsia="楷体_GB2312" w:cs="楷体_GB2312"/>
          <w:b/>
          <w:bCs/>
          <w:color w:val="000000"/>
          <w:sz w:val="32"/>
          <w:szCs w:val="32"/>
          <w:highlight w:val="none"/>
          <w:lang w:val="zh-CN"/>
        </w:rPr>
        <w:tab/>
      </w:r>
    </w:p>
    <w:p w14:paraId="4F3D83E7">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年一般公共预算</w:t>
      </w:r>
      <w:r>
        <w:rPr>
          <w:rFonts w:hint="eastAsia" w:ascii="仿宋_GB2312" w:hAnsi="仿宋_GB2312" w:eastAsia="仿宋_GB2312" w:cs="仿宋_GB2312"/>
          <w:kern w:val="0"/>
          <w:highlight w:val="none"/>
          <w:lang w:val="en-US" w:eastAsia="zh-CN"/>
        </w:rPr>
        <w:t>支出</w:t>
      </w:r>
      <w:r>
        <w:rPr>
          <w:rFonts w:hint="eastAsia" w:ascii="仿宋_GB2312" w:hAnsi="仿宋_GB2312" w:eastAsia="仿宋_GB2312" w:cs="仿宋_GB2312"/>
          <w:kern w:val="0"/>
          <w:highlight w:val="none"/>
        </w:rPr>
        <w:t>总数</w:t>
      </w:r>
      <w:r>
        <w:rPr>
          <w:rFonts w:hint="eastAsia" w:ascii="仿宋_GB2312" w:hAnsi="仿宋_GB2312" w:eastAsia="仿宋_GB2312" w:cs="仿宋_GB2312"/>
          <w:highlight w:val="none"/>
        </w:rPr>
        <w:t>1079.54</w:t>
      </w:r>
      <w:r>
        <w:rPr>
          <w:rFonts w:hint="eastAsia" w:ascii="仿宋_GB2312" w:hAnsi="仿宋_GB2312" w:eastAsia="仿宋_GB2312" w:cs="仿宋_GB2312"/>
          <w:kern w:val="0"/>
          <w:highlight w:val="none"/>
        </w:rPr>
        <w:t>万元，</w:t>
      </w:r>
      <w:r>
        <w:rPr>
          <w:rFonts w:hint="eastAsia" w:ascii="仿宋_GB2312" w:hAnsi="仿宋_GB2312" w:eastAsia="仿宋_GB2312" w:cs="仿宋_GB2312"/>
          <w:kern w:val="0"/>
          <w:highlight w:val="none"/>
          <w:lang w:val="en-US" w:eastAsia="zh-CN"/>
        </w:rPr>
        <w:t>支出进度100%</w:t>
      </w:r>
      <w:r>
        <w:rPr>
          <w:rFonts w:hint="eastAsia" w:ascii="仿宋_GB2312" w:hAnsi="仿宋_GB2312" w:eastAsia="仿宋_GB2312" w:cs="仿宋_GB2312"/>
          <w:kern w:val="0"/>
          <w:highlight w:val="none"/>
        </w:rPr>
        <w:t>。其中：松潘县市场监督管理局一般公共预算财政拨款</w:t>
      </w:r>
      <w:r>
        <w:rPr>
          <w:rFonts w:hint="eastAsia" w:ascii="仿宋_GB2312" w:hAnsi="仿宋_GB2312" w:eastAsia="仿宋_GB2312" w:cs="仿宋_GB2312"/>
          <w:kern w:val="0"/>
          <w:highlight w:val="none"/>
          <w:lang w:val="en-US" w:eastAsia="zh-CN"/>
        </w:rPr>
        <w:t>支出</w:t>
      </w:r>
      <w:r>
        <w:rPr>
          <w:rFonts w:hint="eastAsia" w:ascii="仿宋_GB2312" w:hAnsi="仿宋_GB2312" w:eastAsia="仿宋_GB2312" w:cs="仿宋_GB2312"/>
          <w:highlight w:val="none"/>
        </w:rPr>
        <w:t>1079.54</w:t>
      </w:r>
      <w:r>
        <w:rPr>
          <w:rFonts w:hint="eastAsia" w:ascii="仿宋_GB2312" w:hAnsi="仿宋_GB2312" w:eastAsia="仿宋_GB2312" w:cs="仿宋_GB2312"/>
          <w:kern w:val="0"/>
          <w:highlight w:val="none"/>
        </w:rPr>
        <w:t>万元，</w:t>
      </w:r>
      <w:r>
        <w:rPr>
          <w:rFonts w:hint="eastAsia" w:ascii="仿宋_GB2312" w:hAnsi="仿宋_GB2312" w:eastAsia="仿宋_GB2312" w:cs="仿宋_GB2312"/>
          <w:kern w:val="0"/>
          <w:highlight w:val="none"/>
          <w:lang w:val="en-US" w:eastAsia="zh-CN"/>
        </w:rPr>
        <w:t>支出进度100%</w:t>
      </w:r>
      <w:r>
        <w:rPr>
          <w:rFonts w:hint="eastAsia" w:ascii="仿宋_GB2312" w:hAnsi="仿宋_GB2312" w:eastAsia="仿宋_GB2312" w:cs="仿宋_GB2312"/>
          <w:kern w:val="0"/>
          <w:highlight w:val="none"/>
        </w:rPr>
        <w:t>。</w:t>
      </w:r>
    </w:p>
    <w:p w14:paraId="6E308C74">
      <w:pPr>
        <w:keepNext w:val="0"/>
        <w:keepLines w:val="0"/>
        <w:pageBreakBefore w:val="0"/>
        <w:kinsoku/>
        <w:wordWrap/>
        <w:overflowPunct/>
        <w:topLinePunct w:val="0"/>
        <w:autoSpaceDE/>
        <w:autoSpaceDN/>
        <w:bidi w:val="0"/>
        <w:spacing w:beforeAutospacing="0" w:afterAutospacing="0" w:line="568" w:lineRule="exact"/>
        <w:ind w:firstLine="640" w:firstLineChars="200"/>
        <w:jc w:val="left"/>
        <w:rPr>
          <w:rFonts w:ascii="仿宋" w:hAnsi="仿宋" w:eastAsia="仿宋" w:cs="仿宋"/>
          <w:sz w:val="32"/>
          <w:szCs w:val="22"/>
          <w:highlight w:val="none"/>
        </w:rPr>
      </w:pPr>
      <w:r>
        <w:rPr>
          <w:rFonts w:hint="eastAsia" w:ascii="仿宋" w:hAnsi="仿宋" w:eastAsia="仿宋" w:cs="仿宋"/>
          <w:sz w:val="32"/>
          <w:szCs w:val="22"/>
          <w:highlight w:val="none"/>
        </w:rPr>
        <w:t>（1）基本支出</w:t>
      </w:r>
    </w:p>
    <w:p w14:paraId="287CF485">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主要是指为保障单位机构运转、完成日常工作任务而发生的各项支出，包括基本工资、津贴补贴、单位医疗支出、住房公积金支出等人员经费以及办公费、印刷费、水电费、通讯费、办公设备购置费等日常公用经费。</w:t>
      </w:r>
    </w:p>
    <w:p w14:paraId="0E8F97CB">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年部门基本支出数</w:t>
      </w:r>
      <w:r>
        <w:rPr>
          <w:rFonts w:hint="eastAsia" w:ascii="仿宋_GB2312" w:hAnsi="仿宋_GB2312" w:eastAsia="仿宋_GB2312" w:cs="仿宋_GB2312"/>
          <w:kern w:val="0"/>
          <w:highlight w:val="none"/>
          <w:lang w:val="en-US" w:eastAsia="zh-CN"/>
        </w:rPr>
        <w:t>855.26</w:t>
      </w:r>
      <w:r>
        <w:rPr>
          <w:rFonts w:hint="eastAsia" w:ascii="仿宋_GB2312" w:hAnsi="仿宋_GB2312" w:eastAsia="仿宋_GB2312" w:cs="仿宋_GB2312"/>
          <w:kern w:val="0"/>
          <w:highlight w:val="none"/>
        </w:rPr>
        <w:t>万元。其中，工资福利支出</w:t>
      </w:r>
      <w:r>
        <w:rPr>
          <w:rFonts w:hint="eastAsia" w:ascii="仿宋_GB2312" w:hAnsi="仿宋_GB2312" w:eastAsia="仿宋_GB2312" w:cs="仿宋_GB2312"/>
          <w:kern w:val="0"/>
          <w:highlight w:val="none"/>
          <w:lang w:val="en-US" w:eastAsia="zh-CN"/>
        </w:rPr>
        <w:t>698.45</w:t>
      </w:r>
      <w:r>
        <w:rPr>
          <w:rFonts w:hint="eastAsia" w:ascii="仿宋_GB2312" w:hAnsi="仿宋_GB2312" w:eastAsia="仿宋_GB2312" w:cs="仿宋_GB2312"/>
          <w:kern w:val="0"/>
          <w:highlight w:val="none"/>
        </w:rPr>
        <w:t>万元；商品和服务支出39.13万元。</w:t>
      </w:r>
    </w:p>
    <w:p w14:paraId="455F97FE">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年“三公”经费预算安排支出</w:t>
      </w:r>
      <w:r>
        <w:rPr>
          <w:rFonts w:hint="eastAsia" w:ascii="仿宋_GB2312" w:hAnsi="仿宋_GB2312" w:eastAsia="仿宋_GB2312" w:cs="仿宋_GB2312"/>
          <w:kern w:val="0"/>
          <w:highlight w:val="none"/>
          <w:lang w:val="en-US" w:eastAsia="zh-CN"/>
        </w:rPr>
        <w:t>7.06</w:t>
      </w:r>
      <w:r>
        <w:rPr>
          <w:rFonts w:hint="eastAsia" w:ascii="仿宋_GB2312" w:hAnsi="仿宋_GB2312" w:eastAsia="仿宋_GB2312" w:cs="仿宋_GB2312"/>
          <w:kern w:val="0"/>
          <w:highlight w:val="none"/>
        </w:rPr>
        <w:t>万元，其中：因公出国（境）费支出0万元，完成预算100%；公务用车购置及运行维护费</w:t>
      </w:r>
      <w:r>
        <w:rPr>
          <w:rFonts w:hint="eastAsia" w:ascii="仿宋_GB2312" w:hAnsi="仿宋_GB2312" w:eastAsia="仿宋_GB2312" w:cs="仿宋_GB2312"/>
          <w:kern w:val="0"/>
          <w:highlight w:val="none"/>
          <w:lang w:val="en-US" w:eastAsia="zh-CN"/>
        </w:rPr>
        <w:t>支出7.06</w:t>
      </w:r>
      <w:r>
        <w:rPr>
          <w:rFonts w:hint="eastAsia" w:ascii="仿宋_GB2312" w:hAnsi="仿宋_GB2312" w:eastAsia="仿宋_GB2312" w:cs="仿宋_GB2312"/>
          <w:kern w:val="0"/>
          <w:highlight w:val="none"/>
        </w:rPr>
        <w:t>万元，完成预算100%；公务接待费</w:t>
      </w:r>
      <w:r>
        <w:rPr>
          <w:rFonts w:hint="eastAsia" w:ascii="仿宋_GB2312" w:hAnsi="仿宋_GB2312" w:eastAsia="仿宋_GB2312" w:cs="仿宋_GB2312"/>
          <w:kern w:val="0"/>
          <w:highlight w:val="none"/>
          <w:lang w:val="en-US" w:eastAsia="zh-CN"/>
        </w:rPr>
        <w:t>预算支出0</w:t>
      </w:r>
      <w:r>
        <w:rPr>
          <w:rFonts w:hint="eastAsia" w:ascii="仿宋_GB2312" w:hAnsi="仿宋_GB2312" w:eastAsia="仿宋_GB2312" w:cs="仿宋_GB2312"/>
          <w:kern w:val="0"/>
          <w:highlight w:val="none"/>
        </w:rPr>
        <w:t>万元。“三公”经费支出主要是公务用车运行购置及运行维护费支出。</w:t>
      </w: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年度“三公”经费支出决算数</w:t>
      </w:r>
      <w:r>
        <w:rPr>
          <w:rFonts w:hint="eastAsia" w:ascii="仿宋_GB2312" w:hAnsi="仿宋_GB2312" w:eastAsia="仿宋_GB2312" w:cs="仿宋_GB2312"/>
          <w:kern w:val="0"/>
          <w:highlight w:val="none"/>
          <w:lang w:val="en-US" w:eastAsia="zh-CN"/>
        </w:rPr>
        <w:t>等</w:t>
      </w:r>
      <w:r>
        <w:rPr>
          <w:rFonts w:hint="eastAsia" w:ascii="仿宋_GB2312" w:hAnsi="仿宋_GB2312" w:eastAsia="仿宋_GB2312" w:cs="仿宋_GB2312"/>
          <w:kern w:val="0"/>
          <w:highlight w:val="none"/>
        </w:rPr>
        <w:t>于预算数，主要是严格按上级文件精神执行有关规定，厉行节俭。</w:t>
      </w:r>
    </w:p>
    <w:p w14:paraId="2DD77439">
      <w:pPr>
        <w:keepNext w:val="0"/>
        <w:keepLines w:val="0"/>
        <w:pageBreakBefore w:val="0"/>
        <w:kinsoku/>
        <w:wordWrap/>
        <w:overflowPunct/>
        <w:topLinePunct w:val="0"/>
        <w:autoSpaceDE/>
        <w:autoSpaceDN/>
        <w:bidi w:val="0"/>
        <w:spacing w:beforeAutospacing="0" w:afterAutospacing="0" w:line="568" w:lineRule="exact"/>
        <w:ind w:firstLine="640" w:firstLineChars="200"/>
        <w:jc w:val="left"/>
        <w:rPr>
          <w:rFonts w:ascii="仿宋" w:hAnsi="仿宋" w:eastAsia="仿宋" w:cs="仿宋"/>
          <w:sz w:val="32"/>
          <w:szCs w:val="22"/>
          <w:highlight w:val="none"/>
        </w:rPr>
      </w:pPr>
      <w:r>
        <w:rPr>
          <w:rFonts w:hint="eastAsia" w:ascii="仿宋" w:hAnsi="仿宋" w:eastAsia="仿宋" w:cs="仿宋"/>
          <w:sz w:val="32"/>
          <w:szCs w:val="22"/>
          <w:highlight w:val="none"/>
        </w:rPr>
        <w:t>（2）专项支出</w:t>
      </w:r>
    </w:p>
    <w:p w14:paraId="10549DE5">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年全年项目支出</w:t>
      </w:r>
      <w:r>
        <w:rPr>
          <w:rFonts w:hint="eastAsia" w:ascii="仿宋_GB2312" w:hAnsi="仿宋_GB2312" w:eastAsia="仿宋_GB2312" w:cs="仿宋_GB2312"/>
          <w:kern w:val="0"/>
          <w:highlight w:val="none"/>
          <w:lang w:val="en-US" w:eastAsia="zh-CN"/>
        </w:rPr>
        <w:t>181.18</w:t>
      </w:r>
      <w:r>
        <w:rPr>
          <w:rFonts w:hint="eastAsia" w:ascii="仿宋_GB2312" w:hAnsi="仿宋_GB2312" w:eastAsia="仿宋_GB2312" w:cs="仿宋_GB2312"/>
          <w:kern w:val="0"/>
          <w:highlight w:val="none"/>
        </w:rPr>
        <w:t>万元。主要是市场监管执法工作、药品事务监管工作、医疗器械事务工作、特种设备安全监管工作、食品安全监管工作</w:t>
      </w:r>
      <w:r>
        <w:rPr>
          <w:rFonts w:hint="eastAsia" w:ascii="仿宋_GB2312" w:hAnsi="仿宋_GB2312" w:eastAsia="仿宋_GB2312" w:cs="仿宋_GB2312"/>
          <w:kern w:val="0"/>
          <w:highlight w:val="none"/>
          <w:lang w:val="en-US" w:eastAsia="zh-CN"/>
        </w:rPr>
        <w:t>等</w:t>
      </w:r>
      <w:r>
        <w:rPr>
          <w:rFonts w:hint="eastAsia" w:ascii="仿宋_GB2312" w:hAnsi="仿宋_GB2312" w:eastAsia="仿宋_GB2312" w:cs="仿宋_GB2312"/>
          <w:kern w:val="0"/>
          <w:highlight w:val="none"/>
        </w:rPr>
        <w:t>。</w:t>
      </w:r>
    </w:p>
    <w:p w14:paraId="73EF7F5A">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hint="eastAsia" w:ascii="楷体_GB2312" w:hAnsi="楷体_GB2312" w:eastAsia="楷体_GB2312" w:cs="楷体_GB2312"/>
          <w:b/>
          <w:bCs/>
          <w:color w:val="000000"/>
          <w:sz w:val="32"/>
          <w:szCs w:val="32"/>
          <w:highlight w:val="none"/>
          <w:lang w:val="zh-CN"/>
        </w:rPr>
      </w:pPr>
      <w:r>
        <w:rPr>
          <w:rFonts w:hint="eastAsia" w:ascii="楷体_GB2312" w:hAnsi="楷体_GB2312" w:eastAsia="楷体_GB2312" w:cs="楷体_GB2312"/>
          <w:b/>
          <w:bCs/>
          <w:color w:val="000000"/>
          <w:sz w:val="32"/>
          <w:szCs w:val="32"/>
          <w:highlight w:val="none"/>
        </w:rPr>
        <w:t>3.</w:t>
      </w:r>
      <w:r>
        <w:rPr>
          <w:rFonts w:hint="eastAsia" w:ascii="楷体_GB2312" w:hAnsi="楷体_GB2312" w:eastAsia="楷体_GB2312" w:cs="楷体_GB2312"/>
          <w:b/>
          <w:bCs/>
          <w:color w:val="000000"/>
          <w:sz w:val="32"/>
          <w:szCs w:val="32"/>
          <w:highlight w:val="none"/>
          <w:lang w:val="zh-CN"/>
        </w:rPr>
        <w:t>综合管理情况。</w:t>
      </w:r>
    </w:p>
    <w:p w14:paraId="0148DFB8">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rPr>
        <w:t>我局财务管理严格依法依规，做到公开公平公正，严格执行各项有关法律法规、财经纪律、财务规章制度、预（决）算、政府采购、</w:t>
      </w:r>
      <w:r>
        <w:rPr>
          <w:rFonts w:hint="eastAsia" w:ascii="仿宋_GB2312" w:hAnsi="仿宋_GB2312" w:eastAsia="仿宋_GB2312" w:cs="仿宋_GB2312"/>
          <w:kern w:val="0"/>
          <w:highlight w:val="none"/>
          <w:lang w:val="zh-CN"/>
        </w:rPr>
        <w:t>资产管理、内控制度管理、</w:t>
      </w:r>
      <w:r>
        <w:rPr>
          <w:rFonts w:hint="eastAsia" w:ascii="仿宋_GB2312" w:hAnsi="仿宋_GB2312" w:eastAsia="仿宋_GB2312" w:cs="仿宋_GB2312"/>
          <w:kern w:val="0"/>
          <w:highlight w:val="none"/>
        </w:rPr>
        <w:t>国库集中支付、专项资金等管理办法和操作规程。</w:t>
      </w:r>
      <w:r>
        <w:rPr>
          <w:rFonts w:hint="eastAsia" w:ascii="仿宋_GB2312" w:hAnsi="仿宋_GB2312" w:eastAsia="仿宋_GB2312" w:cs="仿宋_GB2312"/>
          <w:kern w:val="0"/>
          <w:highlight w:val="none"/>
          <w:lang w:val="zh-CN"/>
        </w:rPr>
        <w:t>规范程序，严格把关，切实做好项目信息公开，公开内容及时、完整、真实。</w:t>
      </w:r>
      <w:r>
        <w:rPr>
          <w:rFonts w:hint="eastAsia" w:ascii="仿宋_GB2312" w:hAnsi="仿宋_GB2312" w:eastAsia="仿宋_GB2312" w:cs="仿宋_GB2312"/>
          <w:kern w:val="0"/>
          <w:highlight w:val="none"/>
        </w:rPr>
        <w:t>认真抓好各项工作，认真部署，扎扎实实地开展好各项工作。我局年初</w:t>
      </w:r>
      <w:r>
        <w:rPr>
          <w:rFonts w:hint="eastAsia" w:ascii="仿宋_GB2312" w:hAnsi="仿宋_GB2312" w:eastAsia="仿宋_GB2312" w:cs="仿宋_GB2312"/>
          <w:kern w:val="0"/>
          <w:highlight w:val="none"/>
          <w:lang w:eastAsia="zh-CN"/>
        </w:rPr>
        <w:t>制定了</w:t>
      </w:r>
      <w:r>
        <w:rPr>
          <w:rFonts w:hint="eastAsia" w:ascii="仿宋_GB2312" w:hAnsi="仿宋_GB2312" w:eastAsia="仿宋_GB2312" w:cs="仿宋_GB2312"/>
          <w:kern w:val="0"/>
          <w:highlight w:val="none"/>
        </w:rPr>
        <w:t>详细的工作计划，明确了全年的工作任务和要求，使全年的工作做到了有计划、有部署。</w:t>
      </w:r>
    </w:p>
    <w:p w14:paraId="1173D5EB">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hint="eastAsia" w:ascii="楷体_GB2312" w:hAnsi="楷体_GB2312" w:eastAsia="楷体_GB2312" w:cs="楷体_GB2312"/>
          <w:b/>
          <w:bCs/>
          <w:color w:val="000000"/>
          <w:sz w:val="32"/>
          <w:szCs w:val="32"/>
          <w:highlight w:val="none"/>
          <w:lang w:val="zh-CN"/>
        </w:rPr>
      </w:pPr>
      <w:r>
        <w:rPr>
          <w:rFonts w:hint="eastAsia" w:ascii="楷体_GB2312" w:hAnsi="楷体_GB2312" w:eastAsia="楷体_GB2312" w:cs="楷体_GB2312"/>
          <w:b/>
          <w:bCs/>
          <w:color w:val="000000"/>
          <w:sz w:val="32"/>
          <w:szCs w:val="32"/>
          <w:highlight w:val="none"/>
        </w:rPr>
        <w:t>4.</w:t>
      </w:r>
      <w:r>
        <w:rPr>
          <w:rFonts w:hint="eastAsia" w:ascii="楷体_GB2312" w:hAnsi="楷体_GB2312" w:eastAsia="楷体_GB2312" w:cs="楷体_GB2312"/>
          <w:b/>
          <w:bCs/>
          <w:color w:val="000000"/>
          <w:sz w:val="32"/>
          <w:szCs w:val="32"/>
          <w:highlight w:val="none"/>
          <w:lang w:val="zh-CN"/>
        </w:rPr>
        <w:t>整体绩效。</w:t>
      </w:r>
    </w:p>
    <w:p w14:paraId="0480B275">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（1）激发市场活力和发展动力，持续优化市场准入环境，进一步深化商事制度改革，放宽市场准入条件，大力推进行政许可便民化。确保营商环境建设取得让企业和群众满意的成效。 </w:t>
      </w:r>
    </w:p>
    <w:p w14:paraId="3C281B76">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维护市场秩序和市场规则，切实促进市场公平竞争。开展反不正当竞争执法，全面落实公平竞争审查制度，严厉打击欺诈消费、混淆仿冒等不正当竞争行为。不断加强网络和广告监管。加强对医药、食品、金融投资理财等事关人民群众生命和财产安全等重点领域广告监测检查和执法。 </w:t>
      </w:r>
    </w:p>
    <w:p w14:paraId="199060D9">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（3）保障市场稳定，坚决守住市场安全底线。严守食品安全风险底线，严守药品安全风险底线，严守特种设备安全风险底线，严守工业产品质量安全风险底线。 </w:t>
      </w:r>
    </w:p>
    <w:p w14:paraId="699080FF">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4）消费者权益保护，营造安全放心的消费环境。持续推进12315执法体系建设。畅通12315热线，形成接收、处理投诉举报、数据分析运用的完整体系。完善消费投诉信息公示、约谈等制度。加大重点消费领域的执法整治。妥善应对重大消费维权事件。 </w:t>
      </w:r>
    </w:p>
    <w:p w14:paraId="6004F68C">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（5）助推质量提升和创新引领，助力经济社会高质量发展。深化质量提升行动。加强社会公用计量标准建设与管理，实施定量包装商品生产企业自我声明制度，加强民生计量监管。开展检验检测市场监管整治。 </w:t>
      </w:r>
    </w:p>
    <w:p w14:paraId="0D2C614D">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（6）推动知识产权战略实施，服务引领创新驱动发展。加大知识产权保护力度，从严从重打击商标、专利、地理标志等领域侵犯知识产权行为。促进知识产权价值实现。</w:t>
      </w:r>
    </w:p>
    <w:p w14:paraId="2BFCB2C4">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7）实现高效监管和科学监管，着力转变市场监管方式。全面推行“双随机、一公开”监管，以小概率抽查产生大范围威慑。加强疫苗、食品药品、化妆品、医疗器械、特种设备、危险化学品等涉及人民生命安全、社会关注度高的重点领域监管。对突出问题，组织开展专项整治，加大案件查办力度。 </w:t>
      </w:r>
    </w:p>
    <w:p w14:paraId="6385D001">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（8）夯实市场监管工作基础，全面加强党的建设。坚持以党的政治建设为统领，巩固和深化“不忘初心、牢记使命”主题教育成果，发挥党建引领作用，助推市场监管工作再上新台阶。 </w:t>
      </w:r>
    </w:p>
    <w:p w14:paraId="3CC441C2">
      <w:pPr>
        <w:pStyle w:val="6"/>
        <w:keepNext w:val="0"/>
        <w:keepLines w:val="0"/>
        <w:pageBreakBefore w:val="0"/>
        <w:kinsoku/>
        <w:wordWrap/>
        <w:overflowPunct/>
        <w:topLinePunct w:val="0"/>
        <w:autoSpaceDE/>
        <w:autoSpaceDN/>
        <w:bidi w:val="0"/>
        <w:spacing w:beforeAutospacing="0" w:afterAutospacing="0" w:line="568" w:lineRule="exact"/>
        <w:ind w:firstLine="640" w:firstLineChars="200"/>
        <w:rPr>
          <w:rFonts w:ascii="仿宋" w:hAnsi="仿宋" w:eastAsia="仿宋" w:cs="仿宋"/>
          <w:sz w:val="32"/>
          <w:szCs w:val="22"/>
          <w:highlight w:val="none"/>
        </w:rPr>
      </w:pPr>
      <w:r>
        <w:rPr>
          <w:rFonts w:hint="eastAsia" w:ascii="仿宋" w:hAnsi="仿宋" w:eastAsia="仿宋" w:cs="仿宋"/>
          <w:sz w:val="32"/>
          <w:szCs w:val="22"/>
          <w:highlight w:val="none"/>
        </w:rPr>
        <w:t>（二）结果应用情况。</w:t>
      </w:r>
    </w:p>
    <w:p w14:paraId="17D19C20">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ascii="仿宋_GB2312" w:hAnsi="仿宋_GB2312" w:eastAsia="仿宋_GB2312"/>
          <w:sz w:val="32"/>
          <w:szCs w:val="22"/>
          <w:highlight w:val="none"/>
        </w:rPr>
      </w:pPr>
      <w:r>
        <w:rPr>
          <w:rFonts w:hint="eastAsia" w:ascii="仿宋_GB2312" w:hAnsi="仿宋_GB2312" w:eastAsia="仿宋_GB2312" w:cs="仿宋_GB2312"/>
          <w:kern w:val="0"/>
          <w:highlight w:val="none"/>
        </w:rPr>
        <w:t>预决算公开：</w:t>
      </w:r>
      <w:r>
        <w:rPr>
          <w:rFonts w:hint="eastAsia" w:ascii="仿宋_GB2312" w:hAnsi="仿宋_GB2312" w:eastAsia="仿宋_GB2312" w:cs="仿宋_GB2312"/>
          <w:kern w:val="0"/>
          <w:highlight w:val="none"/>
          <w:lang w:eastAsia="zh-CN"/>
        </w:rPr>
        <w:t>2024</w:t>
      </w:r>
      <w:r>
        <w:rPr>
          <w:rFonts w:hint="eastAsia" w:ascii="仿宋_GB2312" w:hAnsi="仿宋_GB2312" w:eastAsia="仿宋_GB2312" w:cs="仿宋_GB2312"/>
          <w:kern w:val="0"/>
          <w:highlight w:val="none"/>
        </w:rPr>
        <w:t>年，我局严格按照财政要求，在政府网站上进行了预决算公开，接受部门和社会的监督评价。</w:t>
      </w:r>
    </w:p>
    <w:p w14:paraId="01795EB8">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四、评价结论及建议</w:t>
      </w:r>
    </w:p>
    <w:p w14:paraId="70CB13CB">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hint="eastAsia" w:ascii="楷体_GB2312" w:hAnsi="楷体_GB2312" w:eastAsia="楷体_GB2312" w:cs="楷体_GB2312"/>
          <w:b/>
          <w:bCs/>
          <w:color w:val="000000"/>
          <w:sz w:val="32"/>
          <w:szCs w:val="32"/>
          <w:highlight w:val="none"/>
          <w:lang w:val="zh-CN"/>
        </w:rPr>
      </w:pPr>
      <w:r>
        <w:rPr>
          <w:rFonts w:hint="eastAsia" w:ascii="楷体_GB2312" w:hAnsi="楷体_GB2312" w:eastAsia="楷体_GB2312" w:cs="楷体_GB2312"/>
          <w:b/>
          <w:bCs/>
          <w:color w:val="000000"/>
          <w:sz w:val="32"/>
          <w:szCs w:val="32"/>
          <w:highlight w:val="none"/>
          <w:lang w:val="zh-CN"/>
        </w:rPr>
        <w:t>（一）评价结论。</w:t>
      </w:r>
    </w:p>
    <w:p w14:paraId="41BCCEF0">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zh-CN"/>
        </w:rPr>
        <w:t>资金投入方面</w:t>
      </w:r>
    </w:p>
    <w:p w14:paraId="11723067">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依据松潘县202</w:t>
      </w:r>
      <w:r>
        <w:rPr>
          <w:rFonts w:hint="eastAsia" w:ascii="仿宋_GB2312" w:hAnsi="仿宋_GB2312" w:eastAsia="仿宋_GB2312" w:cs="仿宋_GB2312"/>
          <w:kern w:val="0"/>
          <w:highlight w:val="none"/>
          <w:lang w:val="en-US" w:eastAsia="zh-CN"/>
        </w:rPr>
        <w:t>3</w:t>
      </w:r>
      <w:r>
        <w:rPr>
          <w:rFonts w:hint="eastAsia" w:ascii="仿宋_GB2312" w:hAnsi="仿宋_GB2312" w:eastAsia="仿宋_GB2312" w:cs="仿宋_GB2312"/>
          <w:kern w:val="0"/>
          <w:highlight w:val="none"/>
          <w:lang w:val="zh-CN"/>
        </w:rPr>
        <w:t>年度至</w:t>
      </w:r>
      <w:r>
        <w:rPr>
          <w:rFonts w:hint="eastAsia" w:ascii="仿宋_GB2312" w:hAnsi="仿宋_GB2312" w:eastAsia="仿宋_GB2312" w:cs="仿宋_GB2312"/>
          <w:kern w:val="0"/>
          <w:highlight w:val="none"/>
        </w:rPr>
        <w:t>202</w:t>
      </w:r>
      <w:r>
        <w:rPr>
          <w:rFonts w:hint="eastAsia" w:ascii="仿宋_GB2312" w:hAnsi="仿宋_GB2312" w:eastAsia="仿宋_GB2312" w:cs="仿宋_GB2312"/>
          <w:kern w:val="0"/>
          <w:highlight w:val="none"/>
          <w:lang w:val="en-US" w:eastAsia="zh-CN"/>
        </w:rPr>
        <w:t>4</w:t>
      </w:r>
      <w:r>
        <w:rPr>
          <w:rFonts w:hint="eastAsia" w:ascii="仿宋_GB2312" w:hAnsi="仿宋_GB2312" w:eastAsia="仿宋_GB2312" w:cs="仿宋_GB2312"/>
          <w:kern w:val="0"/>
          <w:highlight w:val="none"/>
        </w:rPr>
        <w:t>年</w:t>
      </w:r>
      <w:r>
        <w:rPr>
          <w:rFonts w:hint="eastAsia" w:ascii="仿宋_GB2312" w:hAnsi="仿宋_GB2312" w:eastAsia="仿宋_GB2312" w:cs="仿宋_GB2312"/>
          <w:kern w:val="0"/>
          <w:highlight w:val="none"/>
          <w:lang w:val="zh-CN"/>
        </w:rPr>
        <w:t>财政预算实施，项目程序规范、资金到位及时、资金拨付程序合规，</w:t>
      </w:r>
      <w:r>
        <w:rPr>
          <w:rFonts w:hint="eastAsia" w:ascii="仿宋_GB2312" w:hAnsi="仿宋_GB2312" w:eastAsia="仿宋_GB2312" w:cs="仿宋_GB2312"/>
          <w:kern w:val="0"/>
          <w:highlight w:val="none"/>
          <w:lang w:val="en-US" w:eastAsia="zh-CN"/>
        </w:rPr>
        <w:t>自评得分98分</w:t>
      </w:r>
      <w:r>
        <w:rPr>
          <w:rFonts w:hint="eastAsia" w:ascii="仿宋_GB2312" w:hAnsi="仿宋_GB2312" w:eastAsia="仿宋_GB2312" w:cs="仿宋_GB2312"/>
          <w:kern w:val="0"/>
          <w:highlight w:val="none"/>
          <w:lang w:val="zh-CN"/>
        </w:rPr>
        <w:t>。</w:t>
      </w:r>
    </w:p>
    <w:p w14:paraId="210A0820">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zh-CN"/>
        </w:rPr>
        <w:t>资金使用方面</w:t>
      </w:r>
    </w:p>
    <w:p w14:paraId="246F40E0">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截至绩效评价日，年度项目资金拨付及资金支付规模比例已达到</w:t>
      </w:r>
      <w:r>
        <w:rPr>
          <w:rFonts w:hint="eastAsia" w:ascii="仿宋_GB2312" w:hAnsi="仿宋_GB2312" w:eastAsia="仿宋_GB2312" w:cs="仿宋_GB2312"/>
          <w:kern w:val="0"/>
          <w:highlight w:val="none"/>
        </w:rPr>
        <w:t>9</w:t>
      </w:r>
      <w:r>
        <w:rPr>
          <w:rFonts w:hint="eastAsia" w:ascii="仿宋_GB2312" w:hAnsi="仿宋_GB2312" w:eastAsia="仿宋_GB2312" w:cs="仿宋_GB2312"/>
          <w:kern w:val="0"/>
          <w:highlight w:val="none"/>
          <w:lang w:val="en-US" w:eastAsia="zh-CN"/>
        </w:rPr>
        <w:t>9</w:t>
      </w:r>
      <w:r>
        <w:rPr>
          <w:rFonts w:hint="eastAsia" w:ascii="仿宋_GB2312" w:hAnsi="仿宋_GB2312" w:eastAsia="仿宋_GB2312" w:cs="仿宋_GB2312"/>
          <w:kern w:val="0"/>
          <w:highlight w:val="none"/>
          <w:lang w:val="zh-CN"/>
        </w:rPr>
        <w:t>%以上，绩效资金使用精准。</w:t>
      </w:r>
    </w:p>
    <w:p w14:paraId="5BD9963E">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val="zh-CN"/>
        </w:rPr>
        <w:t>资金监管方面</w:t>
      </w:r>
    </w:p>
    <w:p w14:paraId="628C539F">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项目支出严格按照国家财经法规、预算资金管理办法、财务管理制度以及省级政府对财政专项资金管理有关法规的规定执行，把项目资金的审批分配、监督检查与绩效评价结合起来，实行专款专用。项目支出遵循先预算、再审批、后支出的原则，确保了财政资金分配和财政审批程序合法、保证了项目资金的合理使用，切实提高了资金使用效益。</w:t>
      </w:r>
    </w:p>
    <w:p w14:paraId="63E0FB63">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rPr>
        <w:t>4.</w:t>
      </w:r>
      <w:r>
        <w:rPr>
          <w:rFonts w:hint="eastAsia" w:ascii="仿宋" w:hAnsi="仿宋" w:eastAsia="仿宋" w:cs="仿宋"/>
          <w:color w:val="000000"/>
          <w:sz w:val="32"/>
          <w:szCs w:val="32"/>
          <w:highlight w:val="none"/>
          <w:lang w:val="zh-CN"/>
        </w:rPr>
        <w:t>资金绩效方面</w:t>
      </w:r>
    </w:p>
    <w:p w14:paraId="66D66FA0">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lang w:val="zh-CN"/>
        </w:rPr>
        <w:t>产出达到绩效目标、社会效益显著、受益群体满意度高。</w:t>
      </w:r>
    </w:p>
    <w:p w14:paraId="5148F48A">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20"/>
        <w:jc w:val="left"/>
        <w:textAlignment w:val="bottom"/>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（二）存在问题。</w:t>
      </w:r>
    </w:p>
    <w:p w14:paraId="62E2D744">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rPr>
        <w:t>1.</w:t>
      </w:r>
      <w:r>
        <w:rPr>
          <w:rFonts w:hint="eastAsia" w:ascii="仿宋_GB2312" w:hAnsi="仿宋_GB2312" w:eastAsia="仿宋_GB2312" w:cs="仿宋_GB2312"/>
          <w:kern w:val="0"/>
          <w:highlight w:val="none"/>
          <w:lang w:val="zh-CN"/>
        </w:rPr>
        <w:t>预算支出与实际执行出现一定偏差。</w:t>
      </w:r>
    </w:p>
    <w:p w14:paraId="1E7A76D8">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rPr>
        <w:t>2.</w:t>
      </w:r>
      <w:r>
        <w:rPr>
          <w:rFonts w:hint="eastAsia" w:ascii="仿宋_GB2312" w:hAnsi="仿宋_GB2312" w:eastAsia="仿宋_GB2312" w:cs="仿宋_GB2312"/>
          <w:kern w:val="0"/>
          <w:highlight w:val="none"/>
          <w:lang w:val="zh-CN"/>
        </w:rPr>
        <w:t>内控制度有待完善。</w:t>
      </w:r>
    </w:p>
    <w:p w14:paraId="45774354">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3.财务工作培训有待加强。</w:t>
      </w:r>
    </w:p>
    <w:p w14:paraId="5E1E345F">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4.统筹调度力度有待加强。</w:t>
      </w:r>
    </w:p>
    <w:p w14:paraId="384D785F">
      <w:pPr>
        <w:keepNext w:val="0"/>
        <w:keepLines w:val="0"/>
        <w:pageBreakBefore w:val="0"/>
        <w:widowControl/>
        <w:kinsoku/>
        <w:wordWrap/>
        <w:overflowPunct/>
        <w:topLinePunct w:val="0"/>
        <w:autoSpaceDE/>
        <w:autoSpaceDN/>
        <w:bidi w:val="0"/>
        <w:adjustRightInd w:val="0"/>
        <w:snapToGrid w:val="0"/>
        <w:spacing w:beforeAutospacing="0" w:afterAutospacing="0" w:line="568" w:lineRule="exact"/>
        <w:ind w:firstLine="720"/>
        <w:jc w:val="left"/>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（三）改进建议。</w:t>
      </w:r>
    </w:p>
    <w:p w14:paraId="5604F334">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rPr>
        <w:t>1.</w:t>
      </w:r>
      <w:r>
        <w:rPr>
          <w:rFonts w:hint="eastAsia" w:ascii="仿宋_GB2312" w:hAnsi="仿宋_GB2312" w:eastAsia="仿宋_GB2312" w:cs="仿宋_GB2312"/>
          <w:kern w:val="0"/>
          <w:highlight w:val="none"/>
          <w:lang w:val="zh-CN"/>
        </w:rPr>
        <w:t>科学合理编制预算，严格执行预算。加强预算编制的前瞻性，按照《中华人民共和国预算法》及其实施条例的相关规定，按政策规定及本部门的发展规划，结合上一年度预算执行情况和本年度预算收支变化因素，科学、合理地编制本年度预算草案，避免项目支出与基本支出划分不准或预算支出与实际执行出现较大偏差的情况，执行中确需调剂预算的，按规定程序报经批准。</w:t>
      </w:r>
    </w:p>
    <w:p w14:paraId="5D23A00E">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rPr>
        <w:t>2.</w:t>
      </w:r>
      <w:r>
        <w:rPr>
          <w:rFonts w:hint="eastAsia" w:ascii="仿宋_GB2312" w:hAnsi="仿宋_GB2312" w:eastAsia="仿宋_GB2312" w:cs="仿宋_GB2312"/>
          <w:kern w:val="0"/>
          <w:highlight w:val="none"/>
          <w:lang w:val="zh-CN"/>
        </w:rPr>
        <w:t>加强内部管理，建立健全内部协调沟通机制，严格按照上级要求，及时采集整理基础数据，科学、合理、规范地填写绩效目标，按时按量完成，及时上报。</w:t>
      </w:r>
    </w:p>
    <w:p w14:paraId="045D5741">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lang w:val="zh-CN"/>
        </w:rPr>
      </w:pPr>
      <w:r>
        <w:rPr>
          <w:rFonts w:hint="eastAsia" w:ascii="仿宋_GB2312" w:hAnsi="仿宋_GB2312" w:eastAsia="仿宋_GB2312" w:cs="仿宋_GB2312"/>
          <w:kern w:val="0"/>
          <w:highlight w:val="none"/>
        </w:rPr>
        <w:t>3.</w:t>
      </w:r>
      <w:r>
        <w:rPr>
          <w:rFonts w:hint="eastAsia" w:ascii="仿宋_GB2312" w:hAnsi="仿宋_GB2312" w:eastAsia="仿宋_GB2312" w:cs="仿宋_GB2312"/>
          <w:kern w:val="0"/>
          <w:highlight w:val="none"/>
          <w:lang w:val="zh-CN"/>
        </w:rPr>
        <w:t>加强单位会计制度和《中华人民共和国预算法》学习培训。加强《中华人民共和国预算法》《政府会计制度》等学习培训，规范部门预算收支核算。</w:t>
      </w:r>
    </w:p>
    <w:p w14:paraId="75AC828D">
      <w:pPr>
        <w:pStyle w:val="9"/>
        <w:keepNext w:val="0"/>
        <w:keepLines w:val="0"/>
        <w:pageBreakBefore w:val="0"/>
        <w:kinsoku/>
        <w:wordWrap/>
        <w:overflowPunct/>
        <w:topLinePunct w:val="0"/>
        <w:autoSpaceDE/>
        <w:autoSpaceDN/>
        <w:bidi w:val="0"/>
        <w:spacing w:beforeAutospacing="0" w:afterAutospacing="0" w:line="568" w:lineRule="exact"/>
        <w:ind w:right="-318" w:firstLine="64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lang w:eastAsia="zh-CN"/>
        </w:rPr>
        <w:t>4.</w:t>
      </w:r>
      <w:r>
        <w:rPr>
          <w:rFonts w:hint="eastAsia" w:ascii="仿宋_GB2312" w:hAnsi="仿宋_GB2312" w:eastAsia="仿宋_GB2312" w:cs="仿宋_GB2312"/>
          <w:kern w:val="0"/>
          <w:highlight w:val="none"/>
        </w:rPr>
        <w:t>市场监管部门承担食品药品、质量、知识产权、公平竞争审查、商事制度改革、双随机监管等多项工作牵头协调，每项具体的工作均需与各级各</w:t>
      </w:r>
      <w:r>
        <w:rPr>
          <w:rFonts w:hint="eastAsia" w:ascii="仿宋_GB2312" w:hAnsi="仿宋_GB2312" w:eastAsia="仿宋_GB2312" w:cs="仿宋_GB2312"/>
          <w:kern w:val="0"/>
          <w:highlight w:val="none"/>
          <w:lang w:eastAsia="zh-CN"/>
        </w:rPr>
        <w:t>部门</w:t>
      </w:r>
      <w:r>
        <w:rPr>
          <w:rFonts w:hint="eastAsia" w:ascii="仿宋_GB2312" w:hAnsi="仿宋_GB2312" w:eastAsia="仿宋_GB2312" w:cs="仿宋_GB2312"/>
          <w:kern w:val="0"/>
          <w:highlight w:val="none"/>
        </w:rPr>
        <w:t>共同推进，特别是需要与同级职能协调配合，但由于相关工作未纳入绩效考核，协调难度大，导致有些工作难以推动。希望政府能将此项工作纳入绩效考核。</w:t>
      </w:r>
    </w:p>
    <w:p w14:paraId="63E53BED">
      <w:pPr>
        <w:pStyle w:val="9"/>
        <w:keepNext w:val="0"/>
        <w:keepLines w:val="0"/>
        <w:pageBreakBefore w:val="0"/>
        <w:kinsoku/>
        <w:wordWrap/>
        <w:overflowPunct/>
        <w:topLinePunct w:val="0"/>
        <w:bidi w:val="0"/>
        <w:spacing w:beforeAutospacing="0" w:afterAutospacing="0"/>
        <w:rPr>
          <w:rFonts w:ascii="Arial" w:hAnsi="Arial" w:eastAsia="宋体" w:cs="Arial"/>
          <w:color w:val="000000"/>
          <w:kern w:val="0"/>
          <w:sz w:val="18"/>
          <w:szCs w:val="18"/>
          <w:highlight w:val="none"/>
        </w:rPr>
      </w:pPr>
    </w:p>
    <w:p w14:paraId="0809558B">
      <w:pPr>
        <w:keepNext w:val="0"/>
        <w:keepLines w:val="0"/>
        <w:pageBreakBefore w:val="0"/>
        <w:kinsoku/>
        <w:wordWrap/>
        <w:overflowPunct/>
        <w:topLinePunct w:val="0"/>
        <w:bidi w:val="0"/>
        <w:spacing w:beforeAutospacing="0" w:afterAutospacing="0"/>
        <w:rPr>
          <w:rFonts w:hint="eastAsia"/>
          <w:highlight w:val="none"/>
        </w:rPr>
      </w:pPr>
    </w:p>
    <w:p w14:paraId="5161CEDE">
      <w:pPr>
        <w:pStyle w:val="6"/>
        <w:keepNext w:val="0"/>
        <w:keepLines w:val="0"/>
        <w:pageBreakBefore w:val="0"/>
        <w:kinsoku/>
        <w:wordWrap/>
        <w:overflowPunct/>
        <w:topLinePunct w:val="0"/>
        <w:bidi w:val="0"/>
        <w:spacing w:beforeAutospacing="0" w:afterAutospacing="0"/>
        <w:rPr>
          <w:rFonts w:hint="eastAsia"/>
          <w:highlight w:val="none"/>
        </w:rPr>
      </w:pPr>
    </w:p>
    <w:p w14:paraId="45D8BC20">
      <w:pPr>
        <w:keepNext w:val="0"/>
        <w:keepLines w:val="0"/>
        <w:pageBreakBefore w:val="0"/>
        <w:kinsoku/>
        <w:wordWrap/>
        <w:overflowPunct/>
        <w:topLinePunct w:val="0"/>
        <w:bidi w:val="0"/>
        <w:spacing w:beforeAutospacing="0" w:afterAutospacing="0"/>
        <w:rPr>
          <w:rFonts w:hint="eastAsia"/>
          <w:highlight w:val="none"/>
        </w:rPr>
      </w:pPr>
    </w:p>
    <w:p w14:paraId="552B1DA9">
      <w:pPr>
        <w:pStyle w:val="6"/>
        <w:keepNext w:val="0"/>
        <w:keepLines w:val="0"/>
        <w:pageBreakBefore w:val="0"/>
        <w:kinsoku/>
        <w:wordWrap/>
        <w:overflowPunct/>
        <w:topLinePunct w:val="0"/>
        <w:bidi w:val="0"/>
        <w:spacing w:beforeAutospacing="0" w:afterAutospacing="0"/>
        <w:rPr>
          <w:rFonts w:hint="eastAsia"/>
          <w:highlight w:val="none"/>
        </w:rPr>
      </w:pPr>
    </w:p>
    <w:p w14:paraId="3AB977F6">
      <w:pPr>
        <w:keepNext w:val="0"/>
        <w:keepLines w:val="0"/>
        <w:pageBreakBefore w:val="0"/>
        <w:kinsoku/>
        <w:wordWrap/>
        <w:overflowPunct/>
        <w:topLinePunct w:val="0"/>
        <w:autoSpaceDE/>
        <w:autoSpaceDN/>
        <w:bidi w:val="0"/>
        <w:adjustRightInd/>
        <w:snapToGrid w:val="0"/>
        <w:spacing w:beforeAutospacing="0" w:afterAutospacing="0" w:line="240" w:lineRule="auto"/>
        <w:jc w:val="both"/>
        <w:textAlignment w:val="auto"/>
        <w:rPr>
          <w:rFonts w:hint="eastAsia" w:ascii="黑体" w:hAnsi="黑体" w:eastAsia="黑体" w:cs="黑体"/>
          <w:spacing w:val="-4"/>
          <w:sz w:val="32"/>
          <w:szCs w:val="32"/>
          <w:highlight w:val="none"/>
          <w:lang w:val="en-US" w:eastAsia="zh-CN"/>
        </w:rPr>
      </w:pPr>
      <w:bookmarkStart w:id="69" w:name="正文"/>
      <w:r>
        <w:rPr>
          <w:rFonts w:hint="eastAsia" w:ascii="黑体" w:hAnsi="黑体" w:eastAsia="黑体" w:cs="黑体"/>
          <w:spacing w:val="-4"/>
          <w:sz w:val="32"/>
          <w:szCs w:val="32"/>
          <w:highlight w:val="none"/>
          <w:lang w:val="en-US" w:eastAsia="zh-CN"/>
        </w:rPr>
        <w:t>附件2</w:t>
      </w:r>
    </w:p>
    <w:bookmarkEnd w:id="69"/>
    <w:p w14:paraId="33C6A95B">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t>松潘县市场监督管理局</w:t>
      </w:r>
    </w:p>
    <w:p w14:paraId="7BBF8856">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t>关于2024年省市场监管专项资金绩效自评</w:t>
      </w:r>
    </w:p>
    <w:p w14:paraId="1224C5F8">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u w:val="none"/>
          <w:lang w:val="en-US" w:eastAsia="zh-CN" w:bidi="ar-SA"/>
        </w:rPr>
        <w:t>报告</w:t>
      </w:r>
    </w:p>
    <w:p w14:paraId="3130EDE9">
      <w:pPr>
        <w:pStyle w:val="23"/>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2994162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220D470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Times New Roman"/>
          <w:szCs w:val="32"/>
          <w:highlight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eastAsia" w:ascii="仿宋_GB2312" w:hAnsi="仿宋_GB2312" w:eastAsia="仿宋_GB2312" w:cs="仿宋_GB2312"/>
          <w:sz w:val="32"/>
          <w:szCs w:val="32"/>
          <w:highlight w:val="none"/>
        </w:rPr>
        <w:t>为加强市场监管体系建设，提升市场监管效能，保障市场秩序稳定，2024年省市场监管专项资金</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。旨在</w:t>
      </w:r>
      <w:r>
        <w:rPr>
          <w:rFonts w:hint="eastAsia" w:ascii="仿宋_GB2312" w:hAnsi="仿宋_GB2312" w:eastAsia="仿宋_GB2312" w:cs="仿宋_GB2312"/>
          <w:sz w:val="32"/>
          <w:szCs w:val="32"/>
          <w:highlight w:val="none"/>
          <w:lang w:bidi="ar-SA"/>
        </w:rPr>
        <w:t>严守食品、重要工业产品质量、特种设备三条安全底线。强化消费引导、深入推进放心舒心消费环境建设。开展“铁拳”暨“春雷行动”、加强反垄断和反不正当竞争执法、价格监管、广告监管、网络和合同监管、开展基层市场监管局</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bidi="ar-SA"/>
        </w:rPr>
        <w:t>所</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bidi="ar-SA"/>
        </w:rPr>
        <w:t>标</w:t>
      </w:r>
      <w:r>
        <w:rPr>
          <w:rFonts w:hint="eastAsia" w:ascii="仿宋_GB2312" w:hAnsi="仿宋_GB2312" w:eastAsia="仿宋_GB2312" w:cs="仿宋_GB2312"/>
          <w:sz w:val="32"/>
          <w:szCs w:val="32"/>
          <w:highlight w:val="none"/>
          <w:lang w:eastAsia="zh-CN" w:bidi="ar-SA"/>
        </w:rPr>
        <w:t>准化</w:t>
      </w:r>
      <w:r>
        <w:rPr>
          <w:rFonts w:hint="eastAsia" w:ascii="仿宋_GB2312" w:hAnsi="仿宋_GB2312" w:eastAsia="仿宋_GB2312" w:cs="仿宋_GB2312"/>
          <w:sz w:val="32"/>
          <w:szCs w:val="32"/>
          <w:highlight w:val="none"/>
          <w:lang w:bidi="ar-SA"/>
        </w:rPr>
        <w:t>规范化建设示范创建，提高综合行政执法水平。</w:t>
      </w:r>
    </w:p>
    <w:p w14:paraId="7F8208F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Times New Roman" w:eastAsia="仿宋_GB2312" w:cs="仿宋_GB2312"/>
          <w:highlight w:val="none"/>
          <w:lang w:val="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仿宋_GB2312" w:hAnsi="仿宋_GB2312" w:eastAsia="仿宋_GB2312" w:cs="仿宋_GB2312"/>
          <w:sz w:val="32"/>
          <w:szCs w:val="32"/>
          <w:highlight w:val="none"/>
        </w:rPr>
        <w:t>通过专项资金支持，提升市场监管执法能力，完善市场监管体系，保障市场公平竞争，维护消费者权益，促进经济高质量发展。</w:t>
      </w:r>
    </w:p>
    <w:p w14:paraId="2A4E642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highlight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eastAsia" w:ascii="仿宋_GB2312" w:hAnsi="仿宋_GB2312" w:eastAsia="仿宋_GB2312" w:cs="仿宋_GB2312"/>
          <w:sz w:val="32"/>
          <w:szCs w:val="32"/>
          <w:highlight w:val="none"/>
          <w:lang w:val="zh-CN" w:eastAsia="zh-CN"/>
        </w:rPr>
        <w:t>根据</w:t>
      </w:r>
      <w:r>
        <w:rPr>
          <w:rFonts w:hint="default" w:ascii="仿宋_GB2312" w:hAnsi="仿宋_GB2312" w:eastAsia="仿宋_GB2312" w:cs="仿宋_GB2312"/>
          <w:sz w:val="32"/>
          <w:szCs w:val="32"/>
          <w:highlight w:val="none"/>
          <w:lang w:val="zh-CN" w:eastAsia="zh-CN"/>
        </w:rPr>
        <w:t>阿坝州财政局</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zh-CN" w:eastAsia="zh-CN"/>
        </w:rPr>
        <w:t>阿坝州市场监督管理局关于</w:t>
      </w:r>
      <w:r>
        <w:rPr>
          <w:rFonts w:hint="eastAsia" w:ascii="仿宋_GB2312" w:hAnsi="仿宋_GB2312" w:eastAsia="仿宋_GB2312" w:cs="仿宋_GB2312"/>
          <w:sz w:val="32"/>
          <w:szCs w:val="32"/>
          <w:highlight w:val="none"/>
          <w:lang w:val="zh-CN" w:eastAsia="zh-CN"/>
        </w:rPr>
        <w:t>《</w:t>
      </w:r>
      <w:r>
        <w:rPr>
          <w:rFonts w:hint="default" w:ascii="仿宋_GB2312" w:hAnsi="仿宋_GB2312" w:eastAsia="仿宋_GB2312" w:cs="仿宋_GB2312"/>
          <w:sz w:val="32"/>
          <w:szCs w:val="32"/>
          <w:highlight w:val="none"/>
          <w:lang w:val="zh-CN" w:eastAsia="zh-CN"/>
        </w:rPr>
        <w:t>预下达2024年省级市场监管专项资金</w:t>
      </w:r>
      <w:r>
        <w:rPr>
          <w:rFonts w:hint="eastAsia" w:ascii="仿宋_GB2312" w:hAnsi="仿宋_GB2312" w:eastAsia="仿宋_GB2312" w:cs="仿宋_GB2312"/>
          <w:sz w:val="32"/>
          <w:szCs w:val="32"/>
          <w:highlight w:val="none"/>
          <w:lang w:val="zh-CN" w:eastAsia="zh-CN"/>
        </w:rPr>
        <w:t>》</w:t>
      </w:r>
      <w:r>
        <w:rPr>
          <w:rFonts w:hint="default" w:ascii="仿宋_GB2312" w:hAnsi="仿宋_GB2312" w:eastAsia="仿宋_GB2312" w:cs="仿宋_GB2312"/>
          <w:sz w:val="32"/>
          <w:szCs w:val="32"/>
          <w:highlight w:val="none"/>
          <w:lang w:val="zh-CN" w:eastAsia="zh-CN"/>
        </w:rPr>
        <w:t>的通知</w:t>
      </w:r>
      <w:r>
        <w:rPr>
          <w:rFonts w:hint="eastAsia" w:ascii="仿宋_GB2312" w:hAnsi="仿宋_GB2312" w:eastAsia="仿宋_GB2312" w:cs="仿宋_GB2312"/>
          <w:sz w:val="32"/>
          <w:szCs w:val="32"/>
          <w:highlight w:val="none"/>
          <w:lang w:val="zh-CN" w:eastAsia="zh-CN"/>
        </w:rPr>
        <w:t>（阿州财行〔2024〕30 号）文件要求，上级下达省级市场监管专项资金</w:t>
      </w:r>
      <w:r>
        <w:rPr>
          <w:rFonts w:hint="eastAsia" w:ascii="仿宋_GB2312" w:hAnsi="仿宋_GB2312" w:eastAsia="仿宋_GB2312" w:cs="仿宋_GB2312"/>
          <w:sz w:val="32"/>
          <w:szCs w:val="32"/>
          <w:highlight w:val="none"/>
          <w:lang w:val="en-US" w:eastAsia="zh-CN"/>
        </w:rPr>
        <w:t>66</w:t>
      </w:r>
      <w:r>
        <w:rPr>
          <w:rFonts w:hint="eastAsia" w:ascii="仿宋_GB2312" w:hAnsi="仿宋_GB2312" w:eastAsia="仿宋_GB2312" w:cs="仿宋_GB2312"/>
          <w:sz w:val="32"/>
          <w:szCs w:val="32"/>
          <w:highlight w:val="none"/>
          <w:lang w:val="zh-CN" w:eastAsia="zh-CN"/>
        </w:rPr>
        <w:t>万元。</w:t>
      </w:r>
    </w:p>
    <w:p w14:paraId="379B42B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44DE86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1.开展</w:t>
      </w:r>
      <w:r>
        <w:rPr>
          <w:rFonts w:hint="default" w:ascii="仿宋_GB2312" w:hAnsi="仿宋_GB2312" w:eastAsia="仿宋_GB2312" w:cs="仿宋_GB2312"/>
          <w:sz w:val="32"/>
          <w:szCs w:val="32"/>
          <w:highlight w:val="none"/>
          <w:lang w:val="zh-CN" w:eastAsia="zh-CN"/>
        </w:rPr>
        <w:t>市场监管局（所）标准化规范化建设</w:t>
      </w:r>
      <w:r>
        <w:rPr>
          <w:rFonts w:hint="eastAsia" w:ascii="仿宋_GB2312" w:hAnsi="仿宋_GB2312" w:eastAsia="仿宋_GB2312" w:cs="仿宋_GB2312"/>
          <w:sz w:val="32"/>
          <w:szCs w:val="32"/>
          <w:highlight w:val="none"/>
          <w:lang w:val="zh-CN" w:eastAsia="zh-CN"/>
        </w:rPr>
        <w:t>。</w:t>
      </w:r>
    </w:p>
    <w:p w14:paraId="6898588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2.开展跨区域旅游市场食品安全突发事件应急处置示范演练。</w:t>
      </w:r>
    </w:p>
    <w:p w14:paraId="3664BAA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3.开展特种设备安全现场检查。</w:t>
      </w:r>
    </w:p>
    <w:p w14:paraId="6F3FA4D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4.抽检不合格食品核查处置率。</w:t>
      </w:r>
    </w:p>
    <w:p w14:paraId="2970E0E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5.开展放心舒心消费示范单元提质升级的现场核查数量。</w:t>
      </w:r>
    </w:p>
    <w:p w14:paraId="68AF600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6.个体工商户分型分类及发展状况监测。</w:t>
      </w:r>
    </w:p>
    <w:p w14:paraId="67DBF3D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7.开展燃气灶具（销售点）质量监督检查（家次）</w:t>
      </w:r>
    </w:p>
    <w:p w14:paraId="3F8F55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8.开展液化石油气充装站检查（家次）</w:t>
      </w:r>
    </w:p>
    <w:p w14:paraId="5D6018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9.开展天然气公司特种设备安全检查</w:t>
      </w:r>
    </w:p>
    <w:p w14:paraId="0B2679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31FE4E9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highlight w:val="none"/>
          <w:lang w:val="en-US" w:eastAsia="zh-CN"/>
        </w:rPr>
      </w:pPr>
      <w:r>
        <w:rPr>
          <w:rFonts w:hint="default" w:ascii="Times New Roman" w:hAnsi="Times New Roman" w:eastAsia="楷体_GB2312" w:cs="Times New Roman"/>
          <w:b/>
          <w:color w:val="auto"/>
          <w:sz w:val="32"/>
          <w:szCs w:val="32"/>
          <w:highlight w:val="none"/>
          <w:u w:val="none"/>
          <w:lang w:val="zh-CN"/>
        </w:rPr>
        <w:t>（一）评价目的。</w:t>
      </w:r>
      <w:r>
        <w:rPr>
          <w:rFonts w:hint="default" w:ascii="仿宋_GB2312" w:hAnsi="仿宋_GB2312" w:eastAsia="仿宋_GB2312" w:cs="仿宋_GB2312"/>
          <w:sz w:val="32"/>
          <w:szCs w:val="32"/>
          <w:highlight w:val="none"/>
          <w:lang w:val="zh-CN" w:eastAsia="zh-CN"/>
        </w:rPr>
        <w:t>一是落实绩效管理政策要求。通过绩效自评，可以检验资金在使用过程中是否符合政策导向，是否达到了政策预期目标，有助于提高单位工作效率和资金使用效益，确保公共财政资源的合理配置和有效利用；二是强化项目单位支出责任。绩效自评能够强化项目单位对省级</w:t>
      </w:r>
      <w:r>
        <w:rPr>
          <w:rFonts w:hint="eastAsia" w:ascii="仿宋_GB2312" w:hAnsi="仿宋_GB2312" w:eastAsia="仿宋_GB2312" w:cs="仿宋_GB2312"/>
          <w:sz w:val="32"/>
          <w:szCs w:val="32"/>
          <w:highlight w:val="none"/>
          <w:lang w:val="zh-CN" w:eastAsia="zh-CN"/>
        </w:rPr>
        <w:t>专项</w:t>
      </w:r>
      <w:r>
        <w:rPr>
          <w:rFonts w:hint="default" w:ascii="仿宋_GB2312" w:hAnsi="仿宋_GB2312" w:eastAsia="仿宋_GB2312" w:cs="仿宋_GB2312"/>
          <w:sz w:val="32"/>
          <w:szCs w:val="32"/>
          <w:highlight w:val="none"/>
          <w:lang w:val="zh-CN" w:eastAsia="zh-CN"/>
        </w:rPr>
        <w:t>资金的支出责任，有助于提升项目单位的责任感和使命感，推动其更加严格</w:t>
      </w:r>
      <w:r>
        <w:rPr>
          <w:rFonts w:hint="eastAsia" w:ascii="仿宋_GB2312" w:hAnsi="仿宋_GB2312" w:eastAsia="仿宋_GB2312" w:cs="仿宋_GB2312"/>
          <w:sz w:val="32"/>
          <w:szCs w:val="32"/>
          <w:highlight w:val="none"/>
          <w:lang w:val="zh-CN" w:eastAsia="zh-CN"/>
        </w:rPr>
        <w:t>地</w:t>
      </w:r>
      <w:r>
        <w:rPr>
          <w:rFonts w:hint="default" w:ascii="仿宋_GB2312" w:hAnsi="仿宋_GB2312" w:eastAsia="仿宋_GB2312" w:cs="仿宋_GB2312"/>
          <w:sz w:val="32"/>
          <w:szCs w:val="32"/>
          <w:highlight w:val="none"/>
          <w:lang w:val="zh-CN" w:eastAsia="zh-CN"/>
        </w:rPr>
        <w:t>遵守财务管理规定，确保资金的合规、有效使用。三是规范资金管理行为。通过绩效自评，设立一系列评价指标和标准，对项目单位的资金管理行为进行规范和约束。有助于防止资金挪用、滥用等违规行为的发生，确保资金能够按照既定用途和计划进行使用。四是通过绩效自评，可以确保资金能够及时、足额地投入到</w:t>
      </w:r>
      <w:r>
        <w:rPr>
          <w:rFonts w:hint="eastAsia" w:ascii="仿宋_GB2312" w:hAnsi="仿宋_GB2312" w:eastAsia="仿宋_GB2312" w:cs="仿宋_GB2312"/>
          <w:sz w:val="32"/>
          <w:szCs w:val="32"/>
          <w:highlight w:val="none"/>
          <w:lang w:val="zh-CN" w:eastAsia="zh-CN"/>
        </w:rPr>
        <w:t>市场</w:t>
      </w:r>
      <w:r>
        <w:rPr>
          <w:rFonts w:hint="default" w:ascii="仿宋_GB2312" w:hAnsi="仿宋_GB2312" w:eastAsia="仿宋_GB2312" w:cs="仿宋_GB2312"/>
          <w:sz w:val="32"/>
          <w:szCs w:val="32"/>
          <w:highlight w:val="none"/>
          <w:lang w:val="zh-CN" w:eastAsia="zh-CN"/>
        </w:rPr>
        <w:t>监管工作中，支持各项监管任务的顺利完成。有助于提升</w:t>
      </w:r>
      <w:r>
        <w:rPr>
          <w:rFonts w:hint="eastAsia" w:ascii="仿宋_GB2312" w:hAnsi="仿宋_GB2312" w:eastAsia="仿宋_GB2312" w:cs="仿宋_GB2312"/>
          <w:sz w:val="32"/>
          <w:szCs w:val="32"/>
          <w:highlight w:val="none"/>
          <w:lang w:val="zh-CN" w:eastAsia="zh-CN"/>
        </w:rPr>
        <w:t>市场</w:t>
      </w:r>
      <w:r>
        <w:rPr>
          <w:rFonts w:hint="default" w:ascii="仿宋_GB2312" w:hAnsi="仿宋_GB2312" w:eastAsia="仿宋_GB2312" w:cs="仿宋_GB2312"/>
          <w:sz w:val="32"/>
          <w:szCs w:val="32"/>
          <w:highlight w:val="none"/>
          <w:lang w:val="zh-CN" w:eastAsia="zh-CN"/>
        </w:rPr>
        <w:t>监管</w:t>
      </w:r>
      <w:r>
        <w:rPr>
          <w:rFonts w:hint="eastAsia" w:ascii="仿宋_GB2312" w:hAnsi="仿宋_GB2312" w:eastAsia="仿宋_GB2312" w:cs="仿宋_GB2312"/>
          <w:sz w:val="32"/>
          <w:szCs w:val="32"/>
          <w:highlight w:val="none"/>
          <w:lang w:val="zh-CN" w:eastAsia="zh-CN"/>
        </w:rPr>
        <w:t>工作</w:t>
      </w:r>
      <w:r>
        <w:rPr>
          <w:rFonts w:hint="default" w:ascii="仿宋_GB2312" w:hAnsi="仿宋_GB2312" w:eastAsia="仿宋_GB2312" w:cs="仿宋_GB2312"/>
          <w:sz w:val="32"/>
          <w:szCs w:val="32"/>
          <w:highlight w:val="none"/>
          <w:lang w:val="zh-CN" w:eastAsia="zh-CN"/>
        </w:rPr>
        <w:t>的覆盖面和深度，加强监管力度，促进</w:t>
      </w:r>
      <w:r>
        <w:rPr>
          <w:rFonts w:hint="eastAsia" w:ascii="仿宋_GB2312" w:hAnsi="仿宋_GB2312" w:eastAsia="仿宋_GB2312" w:cs="仿宋_GB2312"/>
          <w:sz w:val="32"/>
          <w:szCs w:val="32"/>
          <w:highlight w:val="none"/>
          <w:lang w:val="zh-CN" w:eastAsia="zh-CN"/>
        </w:rPr>
        <w:t>全县</w:t>
      </w:r>
      <w:r>
        <w:rPr>
          <w:rFonts w:hint="default" w:ascii="仿宋_GB2312" w:hAnsi="仿宋_GB2312" w:eastAsia="仿宋_GB2312" w:cs="仿宋_GB2312"/>
          <w:sz w:val="32"/>
          <w:szCs w:val="32"/>
          <w:highlight w:val="none"/>
          <w:lang w:val="zh-CN" w:eastAsia="zh-CN"/>
        </w:rPr>
        <w:t>市场监管事业持续健康发展。</w:t>
      </w:r>
    </w:p>
    <w:p w14:paraId="6719B5A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仿宋_GB2312" w:hAnsi="仿宋_GB2312" w:eastAsia="仿宋_GB2312" w:cs="仿宋_GB2312"/>
          <w:sz w:val="32"/>
          <w:szCs w:val="32"/>
          <w:highlight w:val="none"/>
          <w:lang w:val="zh-CN"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仿宋_GB2312" w:hAnsi="仿宋_GB2312" w:eastAsia="仿宋_GB2312" w:cs="仿宋_GB2312"/>
          <w:sz w:val="32"/>
          <w:szCs w:val="32"/>
          <w:highlight w:val="none"/>
          <w:lang w:val="zh-CN" w:eastAsia="zh-CN"/>
        </w:rPr>
        <w:t>按照省级</w:t>
      </w:r>
      <w:r>
        <w:rPr>
          <w:rFonts w:hint="eastAsia" w:ascii="仿宋_GB2312" w:hAnsi="仿宋_GB2312" w:eastAsia="仿宋_GB2312" w:cs="仿宋_GB2312"/>
          <w:sz w:val="32"/>
          <w:szCs w:val="32"/>
          <w:highlight w:val="none"/>
          <w:lang w:val="zh-CN" w:eastAsia="zh-CN"/>
        </w:rPr>
        <w:t>市场</w:t>
      </w:r>
      <w:r>
        <w:rPr>
          <w:rFonts w:hint="default" w:ascii="仿宋_GB2312" w:hAnsi="仿宋_GB2312" w:eastAsia="仿宋_GB2312" w:cs="仿宋_GB2312"/>
          <w:sz w:val="32"/>
          <w:szCs w:val="32"/>
          <w:highlight w:val="none"/>
          <w:lang w:val="zh-CN" w:eastAsia="zh-CN"/>
        </w:rPr>
        <w:t>监管专项资金绩效评价指标体系，对资金支出使用全过程及其实施效果进行综合评价和判断。</w:t>
      </w:r>
    </w:p>
    <w:p w14:paraId="5869BED0">
      <w:pPr>
        <w:keepNext w:val="0"/>
        <w:keepLines w:val="0"/>
        <w:pageBreakBefore w:val="0"/>
        <w:kinsoku/>
        <w:wordWrap/>
        <w:overflowPunct/>
        <w:topLinePunct w:val="0"/>
        <w:autoSpaceDE/>
        <w:autoSpaceDN/>
        <w:bidi w:val="0"/>
        <w:spacing w:line="578" w:lineRule="exact"/>
        <w:ind w:firstLine="643" w:firstLineChars="200"/>
        <w:textAlignment w:val="auto"/>
        <w:rPr>
          <w:rFonts w:hint="default" w:ascii="仿宋_GB2312" w:hAnsi="仿宋_GB2312" w:eastAsia="仿宋_GB2312" w:cs="仿宋_GB2312"/>
          <w:sz w:val="32"/>
          <w:szCs w:val="32"/>
          <w:highlight w:val="none"/>
          <w:lang w:eastAsia="zh-CN"/>
        </w:rPr>
      </w:pPr>
      <w:r>
        <w:rPr>
          <w:rFonts w:hint="default" w:ascii="Times New Roman" w:hAnsi="Times New Roman" w:eastAsia="楷体_GB2312" w:cs="Times New Roman"/>
          <w:b/>
          <w:color w:val="auto"/>
          <w:sz w:val="32"/>
          <w:szCs w:val="32"/>
          <w:highlight w:val="none"/>
          <w:u w:val="none"/>
          <w:lang w:val="zh-CN"/>
        </w:rPr>
        <w:t>（</w:t>
      </w:r>
      <w:r>
        <w:rPr>
          <w:rFonts w:hint="eastAsia"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zh-CN"/>
        </w:rPr>
        <w:t>）评价方法。</w:t>
      </w:r>
      <w:r>
        <w:rPr>
          <w:rFonts w:hint="default" w:ascii="仿宋_GB2312" w:hAnsi="仿宋_GB2312" w:eastAsia="仿宋_GB2312" w:cs="仿宋_GB2312"/>
          <w:sz w:val="32"/>
          <w:szCs w:val="32"/>
          <w:highlight w:val="none"/>
        </w:rPr>
        <w:t>根据项目情况和评价重点，</w:t>
      </w:r>
      <w:r>
        <w:rPr>
          <w:rFonts w:hint="default" w:ascii="仿宋_GB2312" w:hAnsi="仿宋_GB2312" w:eastAsia="仿宋_GB2312" w:cs="仿宋_GB2312"/>
          <w:sz w:val="32"/>
          <w:szCs w:val="32"/>
          <w:highlight w:val="none"/>
          <w:lang w:eastAsia="zh-CN"/>
        </w:rPr>
        <w:t>用来</w:t>
      </w:r>
      <w:r>
        <w:rPr>
          <w:rFonts w:hint="default" w:ascii="仿宋_GB2312" w:hAnsi="仿宋_GB2312" w:eastAsia="仿宋_GB2312" w:cs="仿宋_GB2312"/>
          <w:sz w:val="32"/>
          <w:szCs w:val="32"/>
          <w:highlight w:val="none"/>
        </w:rPr>
        <w:t>收集相关材料和开展具体评价</w:t>
      </w:r>
      <w:r>
        <w:rPr>
          <w:rFonts w:hint="default" w:ascii="仿宋_GB2312" w:hAnsi="仿宋_GB2312" w:eastAsia="仿宋_GB2312" w:cs="仿宋_GB2312"/>
          <w:sz w:val="32"/>
          <w:szCs w:val="32"/>
          <w:highlight w:val="none"/>
          <w:lang w:eastAsia="zh-CN"/>
        </w:rPr>
        <w:t>的方法</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主要为单位自评法。</w:t>
      </w:r>
    </w:p>
    <w:p w14:paraId="4AE94D0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40426C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zh-CN" w:eastAsia="zh-CN"/>
        </w:rPr>
        <w:t>根据项目预算绩效评价指标体系“通用指标”“专用指标”“个性指标”涉及二、三级指标进行逐项绩效分析并评分</w:t>
      </w:r>
      <w:r>
        <w:rPr>
          <w:rFonts w:hint="default" w:ascii="仿宋_GB2312" w:hAnsi="仿宋_GB2312" w:eastAsia="仿宋_GB2312" w:cs="仿宋_GB2312"/>
          <w:sz w:val="32"/>
          <w:szCs w:val="32"/>
          <w:highlight w:val="none"/>
          <w:lang w:val="en-US" w:eastAsia="zh-CN"/>
        </w:rPr>
        <w:t>。</w:t>
      </w:r>
    </w:p>
    <w:p w14:paraId="05FB94E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Cs w:val="32"/>
          <w:highlight w:val="none"/>
          <w:shd w:val="clear" w:color="auto" w:fill="FFFFFF"/>
          <w:lang w:val="zh-CN"/>
        </w:rPr>
        <w:t>绩效分析。</w:t>
      </w:r>
    </w:p>
    <w:p w14:paraId="3B0B317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sz w:val="32"/>
          <w:szCs w:val="32"/>
          <w:highlight w:val="none"/>
          <w:lang w:val="zh-CN" w:eastAsia="zh-CN"/>
        </w:rPr>
      </w:pPr>
      <w:r>
        <w:rPr>
          <w:rFonts w:hint="eastAsia" w:ascii="楷体_GB2312" w:hAnsi="楷体_GB2312" w:eastAsia="楷体_GB2312" w:cs="楷体_GB2312"/>
          <w:b/>
          <w:bCs/>
          <w:color w:val="auto"/>
          <w:sz w:val="32"/>
          <w:szCs w:val="32"/>
          <w:highlight w:val="none"/>
          <w:lang w:val="en-US" w:eastAsia="zh-CN"/>
        </w:rPr>
        <w:t>1.项目决策。</w:t>
      </w:r>
      <w:r>
        <w:rPr>
          <w:rFonts w:hint="eastAsia" w:ascii="楷体_GB2312" w:hAnsi="楷体_GB2312" w:eastAsia="楷体_GB2312" w:cs="楷体_GB2312"/>
          <w:b/>
          <w:bCs/>
          <w:color w:val="auto"/>
          <w:sz w:val="32"/>
          <w:szCs w:val="32"/>
          <w:highlight w:val="none"/>
          <w:lang w:val="zh-CN" w:eastAsia="zh-CN"/>
        </w:rPr>
        <w:t>2</w:t>
      </w:r>
      <w:r>
        <w:rPr>
          <w:rFonts w:hint="eastAsia" w:ascii="仿宋_GB2312" w:hAnsi="仿宋_GB2312" w:eastAsia="仿宋_GB2312" w:cs="仿宋_GB2312"/>
          <w:sz w:val="32"/>
          <w:szCs w:val="32"/>
          <w:highlight w:val="none"/>
          <w:lang w:val="zh-CN" w:eastAsia="zh-CN"/>
        </w:rPr>
        <w:t>024年我单位较好地完成了省级市场监管绩效评价工作，从自评情况来看，我单位支出绩效水平较高，整体上完成了年初设定的绩效目标，保障了我单位工作的正常运转，促进了我单位的事业发展，充分发挥了财政资金的经济效益和社会效益。</w:t>
      </w:r>
    </w:p>
    <w:p w14:paraId="3D772A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2.项目管理。</w:t>
      </w:r>
      <w:r>
        <w:rPr>
          <w:rFonts w:hint="eastAsia" w:ascii="仿宋_GB2312" w:hAnsi="仿宋_GB2312" w:eastAsia="仿宋_GB2312" w:cs="仿宋_GB2312"/>
          <w:sz w:val="32"/>
          <w:szCs w:val="32"/>
          <w:highlight w:val="none"/>
          <w:lang w:val="en-US" w:eastAsia="zh-CN"/>
        </w:rPr>
        <w:t>资金管理办法等管理制度体系健全完善，不存在管理制度缺失、管理办法过期情况。建立项目实施台账，压实相关科（股）室责任，逗硬执行财务管理制度，依法依规按程序开展专项资金绩效评价，加强专项资金管理，严格会计核算及财务处理，规范预算执行，实行了专人专账专项核算，会计信息真实、完整，使制度从严从实在监管工作中照章遵从，所有资金必须按制度依法依规执行，从而提高项目管理水平。</w:t>
      </w:r>
    </w:p>
    <w:p w14:paraId="6B87B3BD">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仿宋_GB2312" w:hAnsi="仿宋_GB2312" w:eastAsia="仿宋_GB2312" w:cs="仿宋_GB2312"/>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3.项目实施。</w:t>
      </w:r>
      <w:r>
        <w:rPr>
          <w:rFonts w:hint="default" w:ascii="仿宋_GB2312" w:hAnsi="仿宋_GB2312" w:eastAsia="仿宋_GB2312" w:cs="仿宋_GB2312"/>
          <w:sz w:val="32"/>
          <w:szCs w:val="32"/>
          <w:highlight w:val="none"/>
          <w:lang w:val="en-US" w:eastAsia="zh-CN"/>
        </w:rPr>
        <w:t>结合我局职能职责，根据</w:t>
      </w:r>
      <w:r>
        <w:rPr>
          <w:rFonts w:hint="eastAsia" w:ascii="仿宋_GB2312" w:hAnsi="仿宋_GB2312" w:eastAsia="仿宋_GB2312" w:cs="仿宋_GB2312"/>
          <w:sz w:val="32"/>
          <w:szCs w:val="32"/>
          <w:highlight w:val="none"/>
          <w:lang w:val="en-US" w:eastAsia="zh-CN"/>
        </w:rPr>
        <w:t>省级市场</w:t>
      </w:r>
      <w:r>
        <w:rPr>
          <w:rFonts w:hint="default" w:ascii="仿宋_GB2312" w:hAnsi="仿宋_GB2312" w:eastAsia="仿宋_GB2312" w:cs="仿宋_GB2312"/>
          <w:sz w:val="32"/>
          <w:szCs w:val="32"/>
          <w:highlight w:val="none"/>
          <w:lang w:val="en-US" w:eastAsia="zh-CN"/>
        </w:rPr>
        <w:t>专项资金专款专用的原则，我局着力开展了以下工作：</w:t>
      </w:r>
    </w:p>
    <w:p w14:paraId="4AEEF629">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8" w:lineRule="exact"/>
        <w:ind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①持续加强涉旅食品安全监管。</w:t>
      </w:r>
      <w:r>
        <w:rPr>
          <w:rFonts w:hint="default" w:ascii="Times New Roman" w:hAnsi="Times New Roman" w:eastAsia="仿宋_GB2312" w:cs="Times New Roman"/>
          <w:sz w:val="32"/>
          <w:szCs w:val="32"/>
          <w:highlight w:val="none"/>
          <w:lang w:val="en-US" w:eastAsia="zh-CN"/>
        </w:rPr>
        <w:t>依托与“大邑、大英”两县市场监管领域跨区域行政执法联动响应机制，加强涉旅代加工食品的监管力度。圆满完成由省食安办指导、阿坝州人民政府主办，州食品安全委员会办公室、松潘县人民政府承办，甘肃省甘南州市场监管局、青海省果洛州市场监管局应邀参加的跨区域食品安全应急演练工作。全省21个市（州）市场监管局通过视频会议系统实时观摩演练，</w:t>
      </w:r>
      <w:r>
        <w:rPr>
          <w:rFonts w:hint="default" w:ascii="Times New Roman" w:hAnsi="Times New Roman" w:eastAsia="仿宋_GB2312" w:cs="Times New Roman"/>
          <w:b w:val="0"/>
          <w:bCs w:val="0"/>
          <w:sz w:val="32"/>
          <w:szCs w:val="32"/>
          <w:highlight w:val="none"/>
          <w:lang w:val="en-US" w:eastAsia="zh-CN"/>
        </w:rPr>
        <w:t>增强了部门之间的协调配合能力，提高了应急处置效率。</w:t>
      </w:r>
      <w:r>
        <w:rPr>
          <w:rFonts w:hint="default" w:ascii="Times New Roman" w:hAnsi="Times New Roman" w:eastAsia="仿宋_GB2312" w:cs="Times New Roman"/>
          <w:sz w:val="32"/>
          <w:szCs w:val="32"/>
          <w:highlight w:val="none"/>
          <w:lang w:val="en-US" w:eastAsia="zh-CN"/>
        </w:rPr>
        <w:t>并借助“阳光厨房”智慧监管系统和“川主寺旅游大数据中心”督促经营单位落实食品安全“两个责任”，全面强化食品安全追踪溯源效能，全力确保涉旅食品安全。目前，川主寺镇净土阿坝体验店（新安宏超市）等80余家涉旅购物场所均纳入四川省“两个责任”监管平台。</w:t>
      </w:r>
    </w:p>
    <w:p w14:paraId="3DC9C0F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cs="Times New Roman"/>
          <w:color w:val="FF0000"/>
          <w:szCs w:val="32"/>
          <w:highlight w:val="none"/>
          <w:lang w:eastAsia="zh-CN"/>
        </w:rPr>
      </w:pPr>
      <w:r>
        <w:rPr>
          <w:rFonts w:hint="eastAsia" w:ascii="仿宋_GB2312" w:hAnsi="仿宋_GB2312" w:eastAsia="仿宋_GB2312" w:cs="仿宋_GB2312"/>
          <w:b/>
          <w:bCs/>
          <w:sz w:val="32"/>
          <w:szCs w:val="32"/>
          <w:highlight w:val="none"/>
          <w:lang w:val="en-US" w:eastAsia="zh-CN"/>
        </w:rPr>
        <w:t>②</w:t>
      </w:r>
      <w:r>
        <w:rPr>
          <w:rFonts w:hint="default" w:ascii="仿宋_GB2312" w:hAnsi="仿宋_GB2312" w:eastAsia="仿宋_GB2312" w:cs="仿宋_GB2312"/>
          <w:b/>
          <w:bCs/>
          <w:sz w:val="32"/>
          <w:szCs w:val="32"/>
          <w:highlight w:val="none"/>
          <w:lang w:val="en-US" w:eastAsia="zh-CN"/>
        </w:rPr>
        <w:t>特种设备安全隐患有效排除。</w:t>
      </w:r>
      <w:r>
        <w:rPr>
          <w:rFonts w:hint="default" w:ascii="Times New Roman" w:hAnsi="Times New Roman" w:eastAsia="仿宋_GB2312" w:cs="Times New Roman"/>
          <w:color w:val="auto"/>
          <w:sz w:val="32"/>
          <w:szCs w:val="32"/>
          <w:highlight w:val="none"/>
        </w:rPr>
        <w:t>扎实开展安全生产“治本攻坚三年行动”，</w:t>
      </w:r>
      <w:r>
        <w:rPr>
          <w:rFonts w:hint="default" w:ascii="Times New Roman" w:hAnsi="Times New Roman" w:eastAsia="仿宋_GB2312" w:cs="Times New Roman"/>
          <w:color w:val="auto"/>
          <w:sz w:val="32"/>
          <w:szCs w:val="32"/>
          <w:highlight w:val="none"/>
          <w:lang w:val="en-US" w:eastAsia="zh-CN"/>
        </w:rPr>
        <w:t>检查特种设备使用单位200余家次</w:t>
      </w:r>
      <w:r>
        <w:rPr>
          <w:rFonts w:hint="default" w:ascii="Times New Roman" w:hAnsi="Times New Roman" w:eastAsia="仿宋_GB2312" w:cs="Times New Roman"/>
          <w:color w:val="auto"/>
          <w:sz w:val="32"/>
          <w:szCs w:val="32"/>
          <w:highlight w:val="none"/>
        </w:rPr>
        <w:t>，解除安全隐患</w:t>
      </w:r>
      <w:r>
        <w:rPr>
          <w:rFonts w:hint="default" w:ascii="Times New Roman" w:hAnsi="Times New Roman" w:eastAsia="仿宋_GB2312" w:cs="Times New Roman"/>
          <w:color w:val="auto"/>
          <w:sz w:val="32"/>
          <w:szCs w:val="32"/>
          <w:highlight w:val="none"/>
          <w:lang w:val="en-US" w:eastAsia="zh-CN"/>
        </w:rPr>
        <w:t>40余</w:t>
      </w:r>
      <w:r>
        <w:rPr>
          <w:rFonts w:hint="default" w:ascii="Times New Roman" w:hAnsi="Times New Roman" w:eastAsia="仿宋_GB2312" w:cs="Times New Roman"/>
          <w:color w:val="auto"/>
          <w:sz w:val="32"/>
          <w:szCs w:val="32"/>
          <w:highlight w:val="none"/>
          <w:lang w:eastAsia="zh-CN"/>
        </w:rPr>
        <w:t>个</w:t>
      </w:r>
      <w:r>
        <w:rPr>
          <w:rFonts w:hint="default" w:ascii="Times New Roman" w:hAnsi="Times New Roman" w:eastAsia="仿宋_GB2312" w:cs="Times New Roman"/>
          <w:color w:val="auto"/>
          <w:sz w:val="32"/>
          <w:szCs w:val="32"/>
          <w:highlight w:val="none"/>
        </w:rPr>
        <w:t>。完善安全生产责任体系，全面排查化工企业特种设备安全隐患。深化“电梯安全筑底行动”，对全县在用电梯实行全天候动态监测，检查住宅电梯</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台，消除安全隐患</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起。广泛开展“安全生产月”</w:t>
      </w:r>
      <w:r>
        <w:rPr>
          <w:rFonts w:hint="default" w:ascii="Times New Roman" w:hAnsi="Times New Roman" w:eastAsia="仿宋_GB2312" w:cs="Times New Roman"/>
          <w:color w:val="auto"/>
          <w:sz w:val="32"/>
          <w:szCs w:val="32"/>
          <w:highlight w:val="none"/>
          <w:lang w:eastAsia="zh-CN"/>
        </w:rPr>
        <w:t>“质量月”等法律法规</w:t>
      </w:r>
      <w:r>
        <w:rPr>
          <w:rFonts w:hint="default" w:ascii="Times New Roman" w:hAnsi="Times New Roman" w:eastAsia="仿宋_GB2312" w:cs="Times New Roman"/>
          <w:color w:val="auto"/>
          <w:sz w:val="32"/>
          <w:szCs w:val="32"/>
          <w:highlight w:val="none"/>
        </w:rPr>
        <w:t>知识宣传及应急演练，特种设备突发事故应急处置救援能力得到有力提升。</w:t>
      </w:r>
    </w:p>
    <w:p w14:paraId="0E205381">
      <w:pPr>
        <w:keepNext w:val="0"/>
        <w:keepLines w:val="0"/>
        <w:pageBreakBefore w:val="0"/>
        <w:widowControl w:val="0"/>
        <w:kinsoku/>
        <w:wordWrap/>
        <w:overflowPunct w:val="0"/>
        <w:topLinePunct w:val="0"/>
        <w:autoSpaceDE/>
        <w:autoSpaceDN/>
        <w:bidi w:val="0"/>
        <w:adjustRightInd/>
        <w:snapToGrid/>
        <w:spacing w:beforeAutospacing="0" w:afterAutospacing="0"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③</w:t>
      </w:r>
      <w:r>
        <w:rPr>
          <w:rFonts w:hint="default" w:ascii="仿宋_GB2312" w:hAnsi="仿宋_GB2312" w:eastAsia="仿宋_GB2312" w:cs="仿宋_GB2312"/>
          <w:b/>
          <w:bCs/>
          <w:sz w:val="32"/>
          <w:szCs w:val="32"/>
          <w:highlight w:val="none"/>
          <w:lang w:val="en-US" w:eastAsia="zh-CN"/>
        </w:rPr>
        <w:t>实现田间到餐桌全程护航。</w:t>
      </w:r>
      <w:r>
        <w:rPr>
          <w:rFonts w:hint="default"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kern w:val="2"/>
          <w:sz w:val="32"/>
          <w:szCs w:val="32"/>
          <w:highlight w:val="none"/>
          <w:lang w:val="en-US" w:eastAsia="zh-CN" w:bidi="ar-SA"/>
        </w:rPr>
        <w:t>全面清理辖区内的食品生产小作坊，</w:t>
      </w:r>
      <w:r>
        <w:rPr>
          <w:rFonts w:hint="default" w:ascii="Times New Roman" w:hAnsi="Times New Roman" w:eastAsia="仿宋_GB2312" w:cs="Times New Roman"/>
          <w:color w:val="auto"/>
          <w:sz w:val="32"/>
          <w:szCs w:val="32"/>
          <w:highlight w:val="none"/>
          <w:lang w:val="en-US" w:eastAsia="zh-CN"/>
        </w:rPr>
        <w:t>抽检小作坊37批次（包含肉制品11批次、糕点17批次、酒6批次、米面制品3家）。食品生产企业抽检7家7个批次。线下执法抽检（糖果）10批次，线下抽</w:t>
      </w:r>
      <w:r>
        <w:rPr>
          <w:rFonts w:hint="default" w:ascii="Times New Roman" w:hAnsi="Times New Roman" w:eastAsia="仿宋_GB2312" w:cs="Times New Roman"/>
          <w:sz w:val="32"/>
          <w:szCs w:val="32"/>
          <w:highlight w:val="none"/>
          <w:lang w:val="en-US" w:eastAsia="zh-CN"/>
        </w:rPr>
        <w:t>检水质样品12批次。“你点我检”活动火锅底料专项抽检1次28批次，1家不合格，省抽40批次、州级抽检5批次。</w:t>
      </w:r>
      <w:r>
        <w:rPr>
          <w:rFonts w:hint="default" w:ascii="Times New Roman" w:hAnsi="Times New Roman" w:eastAsia="仿宋_GB2312" w:cs="Times New Roman"/>
          <w:color w:val="auto"/>
          <w:kern w:val="2"/>
          <w:sz w:val="32"/>
          <w:szCs w:val="32"/>
          <w:highlight w:val="none"/>
          <w:lang w:val="en-US" w:eastAsia="zh-CN" w:bidi="ar-SA"/>
        </w:rPr>
        <w:t>截至目前，</w:t>
      </w:r>
      <w:r>
        <w:rPr>
          <w:rFonts w:hint="default" w:ascii="Times New Roman" w:hAnsi="Times New Roman" w:eastAsia="仿宋_GB2312" w:cs="Times New Roman"/>
          <w:kern w:val="2"/>
          <w:sz w:val="32"/>
          <w:szCs w:val="32"/>
          <w:highlight w:val="none"/>
          <w:lang w:val="en-US" w:eastAsia="zh-CN" w:bidi="ar-SA"/>
        </w:rPr>
        <w:t>完成饮用水检测92批次，完成率100 %；完成食用农产品抽检150批次，完成率100%；完成省、州风险监测抽检4批次，完成率100%</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抽检不合格批次已移交相关部门查处。</w:t>
      </w:r>
    </w:p>
    <w:p w14:paraId="10D4A68B">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④2023年应急资金项目检查情况。</w:t>
      </w:r>
      <w:r>
        <w:rPr>
          <w:rFonts w:hint="eastAsia" w:ascii="仿宋_GB2312" w:hAnsi="仿宋_GB2312" w:eastAsia="仿宋_GB2312" w:cs="仿宋_GB2312"/>
          <w:sz w:val="32"/>
          <w:szCs w:val="32"/>
          <w:highlight w:val="none"/>
          <w:lang w:val="en-US" w:eastAsia="zh-CN"/>
        </w:rPr>
        <w:t>一是对13家开展燃气灶具（销售点）质量进行监督检查。二是对2家开展液化石油气充装站检查进行检查。三是对辖区内2家天然气公司特种设备安全检查，发现问题隐患4条，目前已整改完成。</w:t>
      </w:r>
    </w:p>
    <w:p w14:paraId="3D282C0B">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color w:val="auto"/>
          <w:kern w:val="0"/>
          <w:sz w:val="32"/>
          <w:szCs w:val="32"/>
          <w:highlight w:val="none"/>
          <w:u w:val="none"/>
          <w:shd w:val="clear" w:color="auto" w:fill="FFFFFF"/>
          <w:lang w:val="en-US" w:eastAsia="zh-CN"/>
        </w:rPr>
        <w:t>4.项目结果。</w:t>
      </w:r>
      <w:r>
        <w:rPr>
          <w:rFonts w:hint="default" w:ascii="仿宋_GB2312" w:hAnsi="仿宋_GB2312" w:eastAsia="仿宋_GB2312" w:cs="仿宋_GB2312"/>
          <w:sz w:val="32"/>
          <w:szCs w:val="32"/>
          <w:highlight w:val="none"/>
          <w:lang w:val="en-US" w:eastAsia="zh-CN"/>
        </w:rPr>
        <w:t>项目完成预期目标，实施结果与绩效目标相匹配，反映目标实现程度。</w:t>
      </w:r>
    </w:p>
    <w:p w14:paraId="31D3010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eastAsia="zh-CN"/>
        </w:rPr>
        <w:t>绩效分析。</w:t>
      </w:r>
    </w:p>
    <w:p w14:paraId="69511CF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1.行政运转。</w:t>
      </w:r>
    </w:p>
    <w:p w14:paraId="743B550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val="0"/>
          <w:bCs/>
          <w:color w:val="auto"/>
          <w:sz w:val="32"/>
          <w:szCs w:val="32"/>
          <w:highlight w:val="none"/>
          <w:u w:val="none"/>
          <w:lang w:val="zh-CN"/>
        </w:rPr>
      </w:pPr>
      <w:r>
        <w:rPr>
          <w:rFonts w:hint="eastAsia" w:ascii="仿宋_GB2312" w:hAnsi="仿宋_GB2312" w:eastAsia="仿宋_GB2312" w:cs="仿宋_GB2312"/>
          <w:b w:val="0"/>
          <w:bCs/>
          <w:color w:val="auto"/>
          <w:sz w:val="32"/>
          <w:szCs w:val="32"/>
          <w:highlight w:val="none"/>
          <w:u w:val="none"/>
          <w:lang w:val="zh-CN"/>
        </w:rPr>
        <w:t>①用途合规性。资金实际用途符合专项资金管理要求。</w:t>
      </w:r>
    </w:p>
    <w:p w14:paraId="2F5AFE7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val="0"/>
          <w:bCs/>
          <w:color w:val="auto"/>
          <w:sz w:val="32"/>
          <w:szCs w:val="32"/>
          <w:highlight w:val="none"/>
          <w:u w:val="none"/>
          <w:lang w:val="zh-CN"/>
        </w:rPr>
      </w:pPr>
      <w:r>
        <w:rPr>
          <w:rFonts w:hint="eastAsia" w:ascii="仿宋_GB2312" w:hAnsi="仿宋_GB2312" w:eastAsia="仿宋_GB2312" w:cs="仿宋_GB2312"/>
          <w:b w:val="0"/>
          <w:bCs/>
          <w:color w:val="auto"/>
          <w:sz w:val="32"/>
          <w:szCs w:val="32"/>
          <w:highlight w:val="none"/>
          <w:u w:val="none"/>
          <w:lang w:val="zh-CN"/>
        </w:rPr>
        <w:t>②程序合规性。资金管理程序符合专项资金管理要求。</w:t>
      </w:r>
    </w:p>
    <w:p w14:paraId="601C60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val="0"/>
          <w:bCs/>
          <w:color w:val="auto"/>
          <w:sz w:val="32"/>
          <w:szCs w:val="32"/>
          <w:highlight w:val="none"/>
          <w:u w:val="none"/>
          <w:lang w:val="zh-CN"/>
        </w:rPr>
      </w:pPr>
      <w:r>
        <w:rPr>
          <w:rFonts w:hint="eastAsia" w:ascii="仿宋_GB2312" w:hAnsi="仿宋_GB2312" w:eastAsia="仿宋_GB2312" w:cs="仿宋_GB2312"/>
          <w:b w:val="0"/>
          <w:bCs/>
          <w:color w:val="auto"/>
          <w:sz w:val="32"/>
          <w:szCs w:val="32"/>
          <w:highlight w:val="none"/>
          <w:u w:val="none"/>
          <w:lang w:val="zh-CN"/>
        </w:rPr>
        <w:t>③标准合规性。资金分配标准符合专项资金管理要求。</w:t>
      </w:r>
    </w:p>
    <w:p w14:paraId="022423D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highlight w:val="none"/>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color w:val="auto"/>
          <w:sz w:val="32"/>
          <w:szCs w:val="32"/>
          <w:highlight w:val="none"/>
          <w:u w:val="none"/>
          <w:lang w:val="zh-CN" w:eastAsia="zh-CN"/>
        </w:rPr>
        <w:t>绩效分析。</w:t>
      </w:r>
    </w:p>
    <w:p w14:paraId="19DCDBA1">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1.产出指标完成情况分析</w:t>
      </w:r>
    </w:p>
    <w:p w14:paraId="78BC6D0B">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①数量指标。</w:t>
      </w:r>
    </w:p>
    <w:p w14:paraId="296597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eastAsia="zh-CN"/>
        </w:rPr>
        <w:t>指标1.</w:t>
      </w:r>
      <w:r>
        <w:rPr>
          <w:rFonts w:hint="default" w:ascii="仿宋_GB2312" w:hAnsi="仿宋_GB2312" w:eastAsia="仿宋_GB2312" w:cs="仿宋_GB2312"/>
          <w:sz w:val="32"/>
          <w:szCs w:val="32"/>
          <w:highlight w:val="none"/>
          <w:lang w:val="zh-CN" w:eastAsia="zh-CN"/>
        </w:rPr>
        <w:t>市场监管局（所）标准化规范化建设</w:t>
      </w:r>
      <w:r>
        <w:rPr>
          <w:rFonts w:hint="eastAsia" w:ascii="仿宋_GB2312" w:hAnsi="仿宋_GB2312" w:eastAsia="仿宋_GB2312" w:cs="仿宋_GB2312"/>
          <w:sz w:val="32"/>
          <w:szCs w:val="32"/>
          <w:highlight w:val="none"/>
          <w:lang w:val="zh-CN" w:eastAsia="zh-CN"/>
        </w:rPr>
        <w:t>，已创建。</w:t>
      </w:r>
    </w:p>
    <w:p w14:paraId="0146F4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开展跨区域旅游市场食品安全突发事件应急处置示范演练，已完成。</w:t>
      </w:r>
    </w:p>
    <w:p w14:paraId="1E8841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3.开展特种设备安全现场检查完成率：100%。</w:t>
      </w:r>
    </w:p>
    <w:p w14:paraId="320C8C9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4.开展放心舒心消费示范单元提质升级的现场核查数量，已完成。</w:t>
      </w:r>
    </w:p>
    <w:p w14:paraId="5BF573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5.个体工商户分型分类及发展状况监测完成率，100%。</w:t>
      </w:r>
    </w:p>
    <w:p w14:paraId="7FB4215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6.开展燃气灶具（销售点）质量监督检查（家次），13次。</w:t>
      </w:r>
    </w:p>
    <w:p w14:paraId="24A29CE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7.开展液化石油气充装站检查（家次），2次</w:t>
      </w:r>
    </w:p>
    <w:p w14:paraId="4C86AEA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指标</w:t>
      </w:r>
      <w:r>
        <w:rPr>
          <w:rFonts w:hint="eastAsia" w:ascii="仿宋_GB2312" w:hAnsi="仿宋_GB2312" w:eastAsia="仿宋_GB2312" w:cs="仿宋_GB2312"/>
          <w:sz w:val="32"/>
          <w:szCs w:val="32"/>
          <w:highlight w:val="none"/>
          <w:lang w:val="en-US" w:eastAsia="zh-CN"/>
        </w:rPr>
        <w:t>9.开展天然气公司特种设备安全检查，2次</w:t>
      </w:r>
    </w:p>
    <w:p w14:paraId="4B03063E">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②质量指标。</w:t>
      </w:r>
    </w:p>
    <w:p w14:paraId="6AA74A5E">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指标1.抽检不合格处置率：100%</w:t>
      </w:r>
    </w:p>
    <w:p w14:paraId="76EF451A">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③时效指标。</w:t>
      </w:r>
    </w:p>
    <w:p w14:paraId="19F7FFB3">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指标1.任务完成时间：2024年1</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月资金拨付已全部完成。</w:t>
      </w:r>
    </w:p>
    <w:p w14:paraId="63F83607">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④成本指标。</w:t>
      </w:r>
    </w:p>
    <w:p w14:paraId="1E269CE7">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指标1.培训成本（元/人/天）：400元/人/天。</w:t>
      </w:r>
    </w:p>
    <w:p w14:paraId="7F2BC3F5">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2.效益指标完成情况分析</w:t>
      </w:r>
    </w:p>
    <w:p w14:paraId="5C575F1C">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①社会效益指标。</w:t>
      </w:r>
    </w:p>
    <w:p w14:paraId="6988D37D">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指标1.辖区内发生重大及以上药品安全事故数（次）0次</w:t>
      </w:r>
    </w:p>
    <w:p w14:paraId="3099628B">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指标2.辖区药品抽检检验和合格率：100%。</w:t>
      </w:r>
    </w:p>
    <w:p w14:paraId="4635598F">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指标3.涉刑案件移送率：无刑事案件。</w:t>
      </w:r>
    </w:p>
    <w:p w14:paraId="531FD1D9">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1EBC4A3B">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我单位2024年省级市场监管专项资金项目绩效表现良好，达到了预期目标，项目决策科学合理，项目管理规范有序，项目资金主要用于支持药品监管相关工作。根据省级市场监管专项资金绩效评价指标体系，2024年度自评得分9</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lang w:eastAsia="zh-CN"/>
        </w:rPr>
        <w:t>分。</w:t>
      </w:r>
    </w:p>
    <w:p w14:paraId="69E86D31">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4215EE72">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kern w:val="0"/>
          <w:position w:val="3"/>
          <w:sz w:val="32"/>
          <w:szCs w:val="32"/>
          <w:highlight w:val="none"/>
          <w:u w:val="none"/>
          <w:lang w:val="zh-CN" w:eastAsia="zh-CN" w:bidi="ar-SA"/>
        </w:rPr>
      </w:pPr>
      <w:r>
        <w:rPr>
          <w:rFonts w:hint="eastAsia" w:ascii="仿宋_GB2312" w:hAnsi="仿宋_GB2312" w:eastAsia="仿宋_GB2312" w:cs="仿宋_GB2312"/>
          <w:color w:val="auto"/>
          <w:kern w:val="0"/>
          <w:position w:val="3"/>
          <w:sz w:val="32"/>
          <w:szCs w:val="32"/>
          <w:highlight w:val="none"/>
          <w:u w:val="none"/>
          <w:lang w:val="zh-CN" w:eastAsia="zh-CN" w:bidi="ar-SA"/>
        </w:rPr>
        <w:t>尽管项目绩效表现良好，但在评价过程中我们也发现了一些问题，一是项目支出进度不均衡；二是缺乏与业务科室的沟通与交流；三是绩效评价人员能力有待提高。</w:t>
      </w:r>
    </w:p>
    <w:p w14:paraId="0B7F1278">
      <w:pPr>
        <w:pStyle w:val="7"/>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24FD666A">
      <w:pPr>
        <w:keepNext w:val="0"/>
        <w:keepLines w:val="0"/>
        <w:pageBreakBefore w:val="0"/>
        <w:tabs>
          <w:tab w:val="left" w:pos="1911"/>
        </w:tabs>
        <w:kinsoku/>
        <w:wordWrap/>
        <w:topLinePunct w:val="0"/>
        <w:bidi w:val="0"/>
        <w:spacing w:line="578" w:lineRule="exact"/>
        <w:jc w:val="left"/>
        <w:rPr>
          <w:rFonts w:hint="default" w:ascii="仿宋_GB2312" w:hAnsi="仿宋_GB2312" w:eastAsia="仿宋_GB2312" w:cs="仿宋_GB2312"/>
          <w:color w:val="auto"/>
          <w:kern w:val="0"/>
          <w:position w:val="3"/>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kern w:val="0"/>
          <w:position w:val="0"/>
          <w:sz w:val="32"/>
          <w:szCs w:val="32"/>
          <w:highlight w:val="none"/>
          <w:lang w:val="en-US" w:eastAsia="zh-CN" w:bidi="ar-SA"/>
        </w:rPr>
        <w:t xml:space="preserve">  </w:t>
      </w:r>
      <w:r>
        <w:rPr>
          <w:rFonts w:hint="default" w:ascii="仿宋_GB2312" w:hAnsi="仿宋_GB2312" w:eastAsia="仿宋_GB2312" w:cs="仿宋_GB2312"/>
          <w:color w:val="auto"/>
          <w:kern w:val="0"/>
          <w:position w:val="3"/>
          <w:sz w:val="32"/>
          <w:szCs w:val="32"/>
          <w:highlight w:val="none"/>
          <w:u w:val="none"/>
          <w:lang w:val="en-US" w:eastAsia="zh-CN" w:bidi="ar-SA"/>
        </w:rPr>
        <w:t xml:space="preserve"> 一是加强项目资金监管，确保资金按计划及时拨付和使用，提高资金拨付进度和执行率。二是加强沟通与反馈：在绩效评价过程中，加强与业务科室的沟通和反馈，及时调整工作方向和改进方法。</w:t>
      </w:r>
      <w:r>
        <w:rPr>
          <w:rFonts w:hint="eastAsia" w:ascii="仿宋_GB2312" w:hAnsi="仿宋_GB2312" w:eastAsia="仿宋_GB2312" w:cs="仿宋_GB2312"/>
          <w:color w:val="auto"/>
          <w:kern w:val="0"/>
          <w:position w:val="3"/>
          <w:sz w:val="32"/>
          <w:szCs w:val="32"/>
          <w:highlight w:val="none"/>
          <w:u w:val="none"/>
          <w:lang w:val="en-US" w:eastAsia="zh-CN" w:bidi="ar-SA"/>
        </w:rPr>
        <w:t>三是加强财务人员财政政策和业务培训，优化财会人员的知识结构，提高财会人员的整体专业技能，全面提升系统财务管理水平。</w:t>
      </w:r>
    </w:p>
    <w:p w14:paraId="345CE996">
      <w:pPr>
        <w:keepNext w:val="0"/>
        <w:keepLines w:val="0"/>
        <w:pageBreakBefore w:val="0"/>
        <w:widowControl/>
        <w:shd w:val="clear" w:color="auto" w:fill="FFFFFF"/>
        <w:kinsoku/>
        <w:wordWrap/>
        <w:overflowPunct/>
        <w:topLinePunct w:val="0"/>
        <w:bidi w:val="0"/>
        <w:spacing w:beforeAutospacing="0" w:afterAutospacing="0"/>
        <w:jc w:val="center"/>
        <w:rPr>
          <w:rFonts w:hint="eastAsia" w:ascii="仿宋_GB2312" w:hAnsi="仿宋_GB2312" w:eastAsia="仿宋_GB2312" w:cs="仿宋_GB2312"/>
          <w:color w:val="000000"/>
          <w:kern w:val="0"/>
          <w:sz w:val="32"/>
          <w:szCs w:val="32"/>
          <w:highlight w:val="none"/>
        </w:rPr>
      </w:pPr>
    </w:p>
    <w:p w14:paraId="565719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Calibri" w:eastAsia="方正小标宋简体" w:cs="Times New Roman"/>
          <w:spacing w:val="-4"/>
          <w:sz w:val="28"/>
          <w:szCs w:val="28"/>
          <w:highlight w:val="none"/>
          <w:lang w:val="en-US" w:eastAsia="zh-CN"/>
        </w:rPr>
      </w:pPr>
    </w:p>
    <w:p w14:paraId="4A346A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Calibri" w:eastAsia="方正小标宋简体" w:cs="Times New Roman"/>
          <w:spacing w:val="-4"/>
          <w:sz w:val="44"/>
          <w:szCs w:val="44"/>
          <w:highlight w:val="none"/>
          <w:lang w:val="en-US" w:eastAsia="zh-CN"/>
        </w:rPr>
      </w:pPr>
      <w:r>
        <w:rPr>
          <w:rFonts w:hint="eastAsia" w:ascii="方正小标宋简体" w:hAnsi="Calibri" w:eastAsia="方正小标宋简体" w:cs="Times New Roman"/>
          <w:spacing w:val="-4"/>
          <w:sz w:val="44"/>
          <w:szCs w:val="44"/>
          <w:highlight w:val="none"/>
          <w:lang w:val="en-US" w:eastAsia="zh-CN"/>
        </w:rPr>
        <w:t>松潘县市场监督管理局</w:t>
      </w:r>
    </w:p>
    <w:p w14:paraId="459E92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Calibri" w:eastAsia="方正小标宋简体" w:cs="Times New Roman"/>
          <w:spacing w:val="-4"/>
          <w:sz w:val="44"/>
          <w:szCs w:val="44"/>
          <w:highlight w:val="none"/>
          <w:lang w:val="en-US" w:eastAsia="zh-CN"/>
        </w:rPr>
      </w:pPr>
      <w:r>
        <w:rPr>
          <w:rFonts w:hint="eastAsia" w:ascii="方正小标宋简体" w:hAnsi="Calibri" w:eastAsia="方正小标宋简体" w:cs="Times New Roman"/>
          <w:spacing w:val="-4"/>
          <w:sz w:val="44"/>
          <w:szCs w:val="44"/>
          <w:highlight w:val="none"/>
          <w:lang w:val="en-US" w:eastAsia="zh-CN"/>
        </w:rPr>
        <w:t>关于开展2024年省级药品监管补助</w:t>
      </w:r>
    </w:p>
    <w:p w14:paraId="329E38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Calibri" w:eastAsia="方正小标宋简体" w:cs="Times New Roman"/>
          <w:spacing w:val="-4"/>
          <w:sz w:val="44"/>
          <w:szCs w:val="44"/>
          <w:highlight w:val="none"/>
          <w:lang w:val="en-US" w:eastAsia="zh-CN"/>
        </w:rPr>
      </w:pPr>
      <w:r>
        <w:rPr>
          <w:rFonts w:hint="eastAsia" w:ascii="方正小标宋简体" w:hAnsi="Calibri" w:eastAsia="方正小标宋简体" w:cs="Times New Roman"/>
          <w:spacing w:val="-4"/>
          <w:sz w:val="44"/>
          <w:szCs w:val="44"/>
          <w:highlight w:val="none"/>
          <w:lang w:val="en-US" w:eastAsia="zh-CN"/>
        </w:rPr>
        <w:t>专项资金绩效自评报告</w:t>
      </w:r>
    </w:p>
    <w:p w14:paraId="1E5B7C4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黑体" w:hAnsi="宋体" w:eastAsia="黑体" w:cs="Times New Roman"/>
          <w:sz w:val="24"/>
          <w:szCs w:val="24"/>
          <w:highlight w:val="none"/>
          <w:lang w:val="en-US" w:eastAsia="zh-CN"/>
        </w:rPr>
      </w:pPr>
    </w:p>
    <w:p w14:paraId="7C8330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s="Times New Roman"/>
          <w:sz w:val="32"/>
          <w:szCs w:val="32"/>
          <w:highlight w:val="none"/>
          <w:lang w:val="zh-CN" w:eastAsia="zh-CN"/>
        </w:rPr>
      </w:pPr>
      <w:r>
        <w:rPr>
          <w:rFonts w:hint="eastAsia" w:ascii="黑体" w:hAnsi="宋体" w:eastAsia="黑体" w:cs="Times New Roman"/>
          <w:sz w:val="32"/>
          <w:szCs w:val="32"/>
          <w:highlight w:val="none"/>
          <w:lang w:val="en-US" w:eastAsia="zh-CN"/>
        </w:rPr>
        <w:t>一、</w:t>
      </w:r>
      <w:r>
        <w:rPr>
          <w:rFonts w:hint="eastAsia" w:ascii="黑体" w:hAnsi="宋体" w:eastAsia="黑体" w:cs="Times New Roman"/>
          <w:sz w:val="32"/>
          <w:szCs w:val="32"/>
          <w:highlight w:val="none"/>
          <w:lang w:val="zh-CN" w:eastAsia="zh-CN"/>
        </w:rPr>
        <w:t>项目概况</w:t>
      </w:r>
    </w:p>
    <w:p w14:paraId="785DD1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（一）</w:t>
      </w:r>
      <w:r>
        <w:rPr>
          <w:rFonts w:hint="eastAsia" w:ascii="楷体_GB2312" w:hAnsi="楷体_GB2312" w:eastAsia="楷体_GB2312" w:cs="楷体_GB2312"/>
          <w:b/>
          <w:bCs/>
          <w:kern w:val="2"/>
          <w:sz w:val="32"/>
          <w:szCs w:val="32"/>
          <w:highlight w:val="none"/>
          <w:lang w:val="en-US" w:eastAsia="zh-CN" w:bidi="ar-SA"/>
        </w:rPr>
        <w:t>预算安排及分配管理</w:t>
      </w:r>
      <w:r>
        <w:rPr>
          <w:rFonts w:hint="eastAsia" w:ascii="楷体_GB2312" w:hAnsi="楷体_GB2312" w:eastAsia="楷体_GB2312" w:cs="楷体_GB2312"/>
          <w:b/>
          <w:bCs/>
          <w:kern w:val="2"/>
          <w:sz w:val="32"/>
          <w:szCs w:val="32"/>
          <w:highlight w:val="none"/>
          <w:lang w:val="zh-CN" w:eastAsia="zh-CN" w:bidi="ar-SA"/>
        </w:rPr>
        <w:t>。</w:t>
      </w:r>
    </w:p>
    <w:p w14:paraId="2E2D58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zh-CN" w:eastAsia="zh-CN"/>
        </w:rPr>
      </w:pPr>
      <w:r>
        <w:rPr>
          <w:rFonts w:hint="eastAsia" w:ascii="仿宋_GB2312" w:hAnsi="宋体" w:eastAsia="仿宋_GB2312" w:cs="Times New Roman"/>
          <w:sz w:val="32"/>
          <w:szCs w:val="32"/>
          <w:highlight w:val="none"/>
          <w:lang w:val="zh-CN" w:eastAsia="zh-CN"/>
        </w:rPr>
        <w:t>上级下达我局2024年</w:t>
      </w:r>
      <w:r>
        <w:rPr>
          <w:rFonts w:hint="eastAsia" w:ascii="仿宋_GB2312" w:hAnsi="宋体" w:eastAsia="仿宋_GB2312" w:cs="Times New Roman"/>
          <w:sz w:val="32"/>
          <w:szCs w:val="32"/>
          <w:highlight w:val="none"/>
          <w:lang w:val="en-US" w:eastAsia="zh-CN"/>
        </w:rPr>
        <w:t>省级药品监管补助资金7.</w:t>
      </w:r>
      <w:r>
        <w:rPr>
          <w:rFonts w:hint="eastAsia" w:ascii="仿宋_GB2312" w:hAnsi="宋体" w:cs="Times New Roman"/>
          <w:sz w:val="32"/>
          <w:szCs w:val="32"/>
          <w:highlight w:val="none"/>
          <w:lang w:val="en-US" w:eastAsia="zh-CN"/>
        </w:rPr>
        <w:t>5</w:t>
      </w:r>
      <w:r>
        <w:rPr>
          <w:rFonts w:hint="eastAsia" w:ascii="仿宋_GB2312" w:hAnsi="宋体" w:eastAsia="仿宋_GB2312" w:cs="Times New Roman"/>
          <w:sz w:val="32"/>
          <w:szCs w:val="32"/>
          <w:highlight w:val="none"/>
          <w:lang w:val="en-US" w:eastAsia="zh-CN"/>
        </w:rPr>
        <w:t>万元，</w:t>
      </w:r>
      <w:r>
        <w:rPr>
          <w:rFonts w:hint="eastAsia" w:ascii="仿宋_GB2312" w:hAnsi="宋体" w:eastAsia="仿宋_GB2312" w:cs="Times New Roman"/>
          <w:sz w:val="32"/>
          <w:szCs w:val="32"/>
          <w:highlight w:val="none"/>
          <w:lang w:val="zh-CN" w:eastAsia="zh-CN"/>
        </w:rPr>
        <w:t>药品监管补助评价符合资金管理办法等相关规定。</w:t>
      </w:r>
    </w:p>
    <w:p w14:paraId="3AE9EC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（二）项目绩效目标。</w:t>
      </w:r>
    </w:p>
    <w:p w14:paraId="2C50388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方正仿宋_GBK" w:hAnsi="方正仿宋_GBK" w:eastAsia="方正仿宋_GBK" w:cs="方正仿宋_GBK"/>
          <w:b/>
          <w:bCs/>
          <w:sz w:val="24"/>
          <w:szCs w:val="24"/>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val="zh-CN" w:eastAsia="zh-CN"/>
        </w:rPr>
        <w:t>项目整体</w:t>
      </w:r>
      <w:r>
        <w:rPr>
          <w:rFonts w:hint="eastAsia" w:ascii="仿宋_GB2312" w:hAnsi="仿宋_GB2312" w:eastAsia="仿宋_GB2312" w:cs="仿宋_GB2312"/>
          <w:b/>
          <w:bCs/>
          <w:sz w:val="32"/>
          <w:szCs w:val="32"/>
          <w:highlight w:val="none"/>
          <w:lang w:val="en-US" w:eastAsia="zh-CN"/>
        </w:rPr>
        <w:t>绩效目标。</w:t>
      </w:r>
    </w:p>
    <w:p w14:paraId="217054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zh-CN" w:eastAsia="zh-CN"/>
        </w:rPr>
      </w:pPr>
      <w:r>
        <w:rPr>
          <w:rFonts w:hint="eastAsia" w:ascii="仿宋_GB2312" w:hAnsi="宋体" w:eastAsia="仿宋_GB2312" w:cs="Times New Roman"/>
          <w:sz w:val="32"/>
          <w:szCs w:val="32"/>
          <w:highlight w:val="none"/>
          <w:lang w:val="zh-CN" w:eastAsia="zh-CN"/>
        </w:rPr>
        <w:t>切实加强药品安全监管，守牢药品安全底线，进一步规范药品经营使用秩序；强化监督检查，加大对制售假劣药品违法犯罪活动的打击力度；完成省级药品抽检任务，提高药品抽检质量，强化药品技术支撑，做好省级药品要求品种的地方抽检和日常监督抽检；加强培训学习，提高监管人员专业水平和综合业务素质；加大“两品一械”科普宣传力度，提高公众识别防范风险意识；完善监督管理、应急管理等机制，提升风险防范能力和水平。</w:t>
      </w:r>
    </w:p>
    <w:p w14:paraId="14B35B6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val="zh-CN" w:eastAsia="zh-CN"/>
        </w:rPr>
        <w:t>区域绩效目标。</w:t>
      </w:r>
    </w:p>
    <w:p w14:paraId="279421B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（1）加强药品安全监管，守牢药品安全底线，进一步规范药品经营使用秩序；</w:t>
      </w:r>
    </w:p>
    <w:p w14:paraId="43056E7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（2）强化监督检查，加大对制售假劣药品违法犯罪活动的打击力度；</w:t>
      </w:r>
    </w:p>
    <w:p w14:paraId="23A33F9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（3）加强培训学习，提高监管人员专业水平和综合业务素质；</w:t>
      </w:r>
    </w:p>
    <w:p w14:paraId="20E934C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（4）加大“两品一械”科普宣传力度，提高公众识别防范风险意识；</w:t>
      </w:r>
    </w:p>
    <w:p w14:paraId="371D4FC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（5）完善监督管理、应急管理等机制，提升风险防范能力和水平。</w:t>
      </w:r>
    </w:p>
    <w:p w14:paraId="07A52ED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val="zh-CN" w:eastAsia="zh-CN"/>
        </w:rPr>
        <w:t>项目自评工作开展情况。</w:t>
      </w:r>
    </w:p>
    <w:p w14:paraId="369EA37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一是我局认真开展项目绩效评价基础工作，提前部署，二是通过与相关业务科室沟通交流，收集相关资料，完成本次绩效评价工作。</w:t>
      </w:r>
    </w:p>
    <w:p w14:paraId="431CB83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①加强组织领导，强化责任落实</w:t>
      </w:r>
    </w:p>
    <w:p w14:paraId="529795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我局领导高度重视药品安全工作，为确保药品安全春风行动、药品安全巩固提升行动取得实效，多次召开会议部署此项工作，同时联合县综合行政执法局印发了《2024“药品安全春风行动”工作实施方案》，要求各股所室队严格按照要求做好药品监管工作，进行了细化工作目标，明确了各自职责。确保春风行动取得实效。</w:t>
      </w:r>
    </w:p>
    <w:p w14:paraId="4A79818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②排查风险，严守质量底线</w:t>
      </w:r>
    </w:p>
    <w:p w14:paraId="501929D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药械以零售药店、医疗机构等为重点检查对象，强化对疫情防控用药械、中药饮片、含特殊药品复方制剂等产品检查力度，严查药品进货渠道与贮存、销售行为的合法、合规性。化妆品检查以化妆品专营店、美容美发店、超市等为重点检查对象，重点检查是否落实索证索票制度、进货票据是否齐全、进货渠道是否合法、进口化妆品外包装是否有规范的中文标识、所经营的产品是否取得相关批准证书和检验报告等。</w:t>
      </w:r>
    </w:p>
    <w:p w14:paraId="1341EC3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③重拳出击，严打违法行为</w:t>
      </w:r>
    </w:p>
    <w:p w14:paraId="22EC4EF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加大对危害药械质量安全违法行为的打击力度，对投诉举报、监督抽验、日常监管部门移送等案件线索，依法严查快处，将打击使用过期药械及无证药品等违法行为作为整治利刃，重拳出击。</w:t>
      </w:r>
    </w:p>
    <w:p w14:paraId="2DA5E8A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④监测预警，化解风险隐患</w:t>
      </w:r>
    </w:p>
    <w:p w14:paraId="3128C42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在做好日常监管同时，实行周末、节假日和“两节”、两会期间等关键时段值守，坚持实行每日监测，认真履行 “哨兵” 职责，努力做到风险早发现、早报告、早评估、早处置。加强对药品不良事件实时监测，通过初步审核、分析判断，及时处置并反馈上报结果。</w:t>
      </w:r>
    </w:p>
    <w:p w14:paraId="7B41134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⑤加强宣传，普及药化法规</w:t>
      </w:r>
    </w:p>
    <w:p w14:paraId="75D860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加大信息宣传力度，积极做好药品安全宣传工作，将宣传引导工作融入日常监管中，监管的同时向群众进行用药、用械、用妆安全的科普宣教，从根本上降低药械化安全隐患；利用“3·15”“525”爱肤宣传日，深入开展相关法律法规普法活动，提高群众安全用电意识，形成人人参与药品安全、人人维护药品安全的社会共治氛围。深入开展《中华人民共和国药品管理法》《化妆品监督管理条例》等普法宣传和药品安全科普宣教，提高公众药化安全意识。通过微信群、工作交流群宣贯药械及化妆品相关法律法规，提高药械、化妆品经营使用单位的主体责任意识，强化其守法意识。</w:t>
      </w:r>
    </w:p>
    <w:p w14:paraId="5784F00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Times New Roman"/>
          <w:snapToGrid w:val="0"/>
          <w:color w:val="000000"/>
          <w:kern w:val="2"/>
          <w:sz w:val="24"/>
          <w:szCs w:val="24"/>
          <w:highlight w:val="none"/>
          <w:lang w:val="en-US" w:eastAsia="zh-CN" w:bidi="ar-SA"/>
        </w:rPr>
      </w:pPr>
      <w:r>
        <w:rPr>
          <w:rFonts w:hint="eastAsia" w:ascii="仿宋_GB2312" w:hAnsi="宋体" w:eastAsia="仿宋_GB2312" w:cs="Times New Roman"/>
          <w:sz w:val="32"/>
          <w:szCs w:val="32"/>
          <w:highlight w:val="none"/>
          <w:lang w:val="en-US" w:eastAsia="zh-CN"/>
        </w:rPr>
        <w:t>2024年药械化安全工作开展以来，我局检查药品经营使用单位企业245家次，下达责令改正通知</w:t>
      </w:r>
      <w:bookmarkStart w:id="71" w:name="_GoBack"/>
      <w:r>
        <w:rPr>
          <w:rFonts w:hint="eastAsia" w:ascii="仿宋_GB2312" w:hAnsi="宋体" w:eastAsia="仿宋_GB2312" w:cs="Times New Roman"/>
          <w:sz w:val="32"/>
          <w:szCs w:val="32"/>
          <w:highlight w:val="none"/>
          <w:lang w:val="en-US" w:eastAsia="zh-CN"/>
        </w:rPr>
        <w:t>书</w:t>
      </w:r>
      <w:bookmarkEnd w:id="71"/>
      <w:r>
        <w:rPr>
          <w:rFonts w:hint="eastAsia" w:ascii="仿宋_GB2312" w:hAnsi="宋体" w:eastAsia="仿宋_GB2312" w:cs="Times New Roman"/>
          <w:sz w:val="32"/>
          <w:szCs w:val="32"/>
          <w:highlight w:val="none"/>
          <w:lang w:val="en-US" w:eastAsia="zh-CN"/>
        </w:rPr>
        <w:t>15份，药品立案2件，结案1件，罚没款1.01万元；检查医疗器械经营使用单位175家次，下达责令改正通知书10份，医疗器械立案4件，结案3件，罚没款0.15万元；检查化妆品经营使用单位318家次，化妆品立案10件，结案6件，罚没款2.1万元。</w:t>
      </w:r>
    </w:p>
    <w:p w14:paraId="4A8D4E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w:t>
      </w:r>
      <w:r>
        <w:rPr>
          <w:rFonts w:hint="eastAsia" w:ascii="楷体_GB2312" w:hAnsi="楷体_GB2312" w:eastAsia="楷体_GB2312" w:cs="楷体_GB2312"/>
          <w:b/>
          <w:bCs/>
          <w:kern w:val="2"/>
          <w:sz w:val="32"/>
          <w:szCs w:val="32"/>
          <w:highlight w:val="none"/>
          <w:lang w:val="en-US" w:eastAsia="zh-CN" w:bidi="ar-SA"/>
        </w:rPr>
        <w:t>三</w:t>
      </w:r>
      <w:r>
        <w:rPr>
          <w:rFonts w:hint="eastAsia" w:ascii="楷体_GB2312" w:hAnsi="楷体_GB2312" w:eastAsia="楷体_GB2312" w:cs="楷体_GB2312"/>
          <w:b/>
          <w:bCs/>
          <w:kern w:val="2"/>
          <w:sz w:val="32"/>
          <w:szCs w:val="32"/>
          <w:highlight w:val="none"/>
          <w:lang w:val="zh-CN" w:eastAsia="zh-CN" w:bidi="ar-SA"/>
        </w:rPr>
        <w:t>）项目资金申报相符性。</w:t>
      </w:r>
    </w:p>
    <w:p w14:paraId="35E46BD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Times New Roman"/>
          <w:kern w:val="0"/>
          <w:sz w:val="24"/>
          <w:szCs w:val="24"/>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一是本次资金申报严格按照省级财政部门及药品监管部门的相关要求，结合项目实际需求进行编制。申报内容涵盖了药品监管工作的各个方面，与实际工作需求高度一致，确保了资金的精准投放和有效使用；二是申报的资金额度与预算相符，既满足了项目实施的基本需求，又避免了资金的浪费和滥用；三是根据项目实施方案，明确了绩效目标。资金使用严格按照绩效目标进行，确保了每一笔资金都能够用于实现既定的绩效目标，提高了资金的使用效益。</w:t>
      </w:r>
    </w:p>
    <w:p w14:paraId="0277399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s="Times New Roman"/>
          <w:sz w:val="32"/>
          <w:szCs w:val="32"/>
          <w:highlight w:val="none"/>
          <w:lang w:val="en-US" w:eastAsia="zh-CN"/>
        </w:rPr>
      </w:pPr>
      <w:r>
        <w:rPr>
          <w:rFonts w:hint="eastAsia" w:ascii="黑体" w:hAnsi="宋体" w:eastAsia="黑体" w:cs="Times New Roman"/>
          <w:sz w:val="32"/>
          <w:szCs w:val="32"/>
          <w:highlight w:val="none"/>
          <w:lang w:val="en-US" w:eastAsia="zh-CN"/>
        </w:rPr>
        <w:t>二、评价实施</w:t>
      </w:r>
    </w:p>
    <w:p w14:paraId="299C2E8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b/>
          <w:bCs/>
          <w:kern w:val="2"/>
          <w:sz w:val="32"/>
          <w:szCs w:val="32"/>
          <w:highlight w:val="none"/>
          <w:lang w:val="zh-CN" w:eastAsia="zh-CN" w:bidi="ar-SA"/>
        </w:rPr>
        <w:t>（一）评价目的。</w:t>
      </w:r>
    </w:p>
    <w:p w14:paraId="35322E3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一是落实绩效管理政策要求。通过绩效自评，可以检验资金在使用过程中是否符合政策导向，是否达到了政策预期目标，有助于提高单位工作效率和资金使用效益，确保公共财政资源的合理配置和有效利用；二是强化项目单位支出责任。绩效自评能够强化项目单位对省级药品监管补助资金的支出责任，有助于提升项目单位的责任感和使命感，推动其更加严格地遵守财务管理规定，确保资金的合规、有效使用。三是规范资金管理行为。通过绩效自评，设立一系列评价指标和标准，对项目单位的资金管理行为进行规范和约束。有助于防止资金挪用、滥用等违规行为的发生，确保资金能够按照既定用途和计划进行使用。四是通过绩效自评，可以确保资金能够及时、足额地投入到药品监管工作中，支持各项监管任务的顺利完成。有助于提升药品监管的覆盖面和深度，加强药品市场的监管力度，保障人民群众用药安全有效。</w:t>
      </w:r>
    </w:p>
    <w:p w14:paraId="61AC2E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w:t>
      </w:r>
      <w:r>
        <w:rPr>
          <w:rFonts w:hint="eastAsia" w:ascii="楷体_GB2312" w:hAnsi="楷体_GB2312" w:eastAsia="楷体_GB2312" w:cs="楷体_GB2312"/>
          <w:b/>
          <w:bCs/>
          <w:kern w:val="2"/>
          <w:sz w:val="32"/>
          <w:szCs w:val="32"/>
          <w:highlight w:val="none"/>
          <w:lang w:val="en-US" w:eastAsia="zh-CN" w:bidi="ar-SA"/>
        </w:rPr>
        <w:t>二</w:t>
      </w:r>
      <w:r>
        <w:rPr>
          <w:rFonts w:hint="eastAsia" w:ascii="楷体_GB2312" w:hAnsi="楷体_GB2312" w:eastAsia="楷体_GB2312" w:cs="楷体_GB2312"/>
          <w:b/>
          <w:bCs/>
          <w:kern w:val="2"/>
          <w:sz w:val="32"/>
          <w:szCs w:val="32"/>
          <w:highlight w:val="none"/>
          <w:lang w:val="zh-CN" w:eastAsia="zh-CN" w:bidi="ar-SA"/>
        </w:rPr>
        <w:t>）预设问题及评价重点。</w:t>
      </w:r>
    </w:p>
    <w:p w14:paraId="563C43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按照省级药品监管专项资金绩效评价指标体系，对资金支出使用全过程及其实施效果进行综合评价和判断。</w:t>
      </w:r>
    </w:p>
    <w:p w14:paraId="04ABD14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1.预设问题</w:t>
      </w:r>
    </w:p>
    <w:p w14:paraId="4011C0E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项目决策。一是项目决策程序严密；二是项目绩效目标是否明确、具体、可衡量，并与预算资金量相匹配；三是项目资金是否与项目总体规划、相关行业事业发展相匹配，是否聚焦重大任务、重点领域、重点环节和重点项目。</w:t>
      </w:r>
    </w:p>
    <w:p w14:paraId="400DEAF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项目管理。一是项目制度办法是否体系健全、要素完备；二是项目资金分配因素选取、权重设置、区域分布，项目管理、审批是否符合管理要求；三是管资金、项目、政策是否管绩效，项目绩效监管是否按要求开展，对下指导是否有力有效。</w:t>
      </w:r>
    </w:p>
    <w:p w14:paraId="75E3089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（3）项目实施。一是项目资金财政拨付、单位执行情况；二是资金使用拨付、项目实施是否符合规定。</w:t>
      </w:r>
    </w:p>
    <w:p w14:paraId="3DAE98F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（4）项目结果。一是项目是否完成预期目标，实施结果是否与绩效目标相匹配，反映目标实现程度；二是项目实际完成时间与计划完成时间的比较。</w:t>
      </w:r>
    </w:p>
    <w:p w14:paraId="0F968C1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2.评价重点</w:t>
      </w:r>
    </w:p>
    <w:p w14:paraId="1A090E2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（1）项目决策。评价项目决策程序、规划论证、资金投放的科学性和规范性，确保项目符合法律法规、政策导向和行业发展规划。</w:t>
      </w:r>
    </w:p>
    <w:p w14:paraId="72D071E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（2）项目管理。评价制度办法、资金分配管理、绩效监管等。</w:t>
      </w:r>
    </w:p>
    <w:p w14:paraId="1D530F3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（3）项目实施。重点评价预算资金的执行及资金使用情况，确保资金使用合规、高效。</w:t>
      </w:r>
    </w:p>
    <w:p w14:paraId="5A385EC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（4）项目结果。重点评价项目是否完成预期目标等。</w:t>
      </w:r>
    </w:p>
    <w:p w14:paraId="050228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（三）评价选点。</w:t>
      </w:r>
    </w:p>
    <w:p w14:paraId="04553D7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作为</w:t>
      </w:r>
      <w:r>
        <w:rPr>
          <w:rFonts w:hint="eastAsia" w:ascii="仿宋_GB2312" w:hAnsi="仿宋_GB2312" w:eastAsia="仿宋_GB2312" w:cs="仿宋_GB2312"/>
          <w:kern w:val="0"/>
          <w:sz w:val="32"/>
          <w:szCs w:val="32"/>
          <w:highlight w:val="none"/>
          <w:lang w:val="zh-CN" w:eastAsia="zh-CN" w:bidi="ar"/>
        </w:rPr>
        <w:t>项目绩效自评抽样点位，</w:t>
      </w:r>
      <w:r>
        <w:rPr>
          <w:rFonts w:hint="eastAsia" w:ascii="仿宋_GB2312" w:hAnsi="仿宋_GB2312" w:eastAsia="仿宋_GB2312" w:cs="仿宋_GB2312"/>
          <w:kern w:val="0"/>
          <w:sz w:val="32"/>
          <w:szCs w:val="32"/>
          <w:highlight w:val="none"/>
          <w:lang w:val="en-US" w:eastAsia="zh-CN" w:bidi="ar"/>
        </w:rPr>
        <w:t>以下是我单位作为药品监管基层监管单位点位的情况。一是从项目执行情况看，我单位在药品监管工作中能够按照项目绩效目标和任务要求，积极开展执法、抽检等工作。资金使用情况总体合格，未发现违规行为；二是从资金使用效率看，我单位在资金使用方面表现出较高的效率。资金能够及时到位，按照项目实施方案等相关规定使用资金；三是从监管效果看，通过抽样检验、执法检查等方式，我单位在药品监管工作中取得显著成效。不合格药品得到有效处置，市场秩序得到进一步规范，人民群众用药安全得到有力保障。</w:t>
      </w:r>
    </w:p>
    <w:p w14:paraId="797798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w:t>
      </w:r>
      <w:r>
        <w:rPr>
          <w:rFonts w:hint="eastAsia" w:ascii="楷体_GB2312" w:hAnsi="楷体_GB2312" w:eastAsia="楷体_GB2312" w:cs="楷体_GB2312"/>
          <w:b/>
          <w:bCs/>
          <w:kern w:val="2"/>
          <w:sz w:val="32"/>
          <w:szCs w:val="32"/>
          <w:highlight w:val="none"/>
          <w:lang w:val="en-US" w:eastAsia="zh-CN" w:bidi="ar-SA"/>
        </w:rPr>
        <w:t>四</w:t>
      </w:r>
      <w:r>
        <w:rPr>
          <w:rFonts w:hint="eastAsia" w:ascii="楷体_GB2312" w:hAnsi="楷体_GB2312" w:eastAsia="楷体_GB2312" w:cs="楷体_GB2312"/>
          <w:b/>
          <w:bCs/>
          <w:kern w:val="2"/>
          <w:sz w:val="32"/>
          <w:szCs w:val="32"/>
          <w:highlight w:val="none"/>
          <w:lang w:val="zh-CN" w:eastAsia="zh-CN" w:bidi="ar-SA"/>
        </w:rPr>
        <w:t>）评价方法。</w:t>
      </w:r>
    </w:p>
    <w:p w14:paraId="2D8864F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根据项目情况和评价重点，用来收集相关材料和开展具体评价的方法。主要为单位自评法。</w:t>
      </w:r>
    </w:p>
    <w:p w14:paraId="358A494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楷体_GB2312" w:eastAsia="楷体_GB2312" w:cs="楷体_GB2312"/>
          <w:b/>
          <w:bCs/>
          <w:kern w:val="2"/>
          <w:sz w:val="32"/>
          <w:szCs w:val="32"/>
          <w:highlight w:val="none"/>
          <w:lang w:val="zh-CN" w:eastAsia="zh-CN" w:bidi="ar-SA"/>
        </w:rPr>
      </w:pPr>
      <w:r>
        <w:rPr>
          <w:rFonts w:hint="eastAsia" w:ascii="楷体_GB2312" w:hAnsi="楷体_GB2312" w:eastAsia="楷体_GB2312" w:cs="楷体_GB2312"/>
          <w:b/>
          <w:bCs/>
          <w:kern w:val="2"/>
          <w:sz w:val="32"/>
          <w:szCs w:val="32"/>
          <w:highlight w:val="none"/>
          <w:lang w:val="zh-CN" w:eastAsia="zh-CN" w:bidi="ar-SA"/>
        </w:rPr>
        <w:t>（五）评价组织。</w:t>
      </w:r>
    </w:p>
    <w:p w14:paraId="5729723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为确保自评工作的顺利开展，单位领导统一部署，由相关业务科室具体实施项目，财务科室负责收集资料上报。</w:t>
      </w:r>
    </w:p>
    <w:p w14:paraId="560FBC4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s="Times New Roman"/>
          <w:sz w:val="32"/>
          <w:szCs w:val="32"/>
          <w:highlight w:val="none"/>
          <w:lang w:val="zh-CN" w:eastAsia="zh-CN"/>
        </w:rPr>
      </w:pPr>
      <w:r>
        <w:rPr>
          <w:rFonts w:hint="eastAsia" w:ascii="黑体" w:hAnsi="宋体" w:eastAsia="黑体" w:cs="Times New Roman"/>
          <w:sz w:val="32"/>
          <w:szCs w:val="32"/>
          <w:highlight w:val="none"/>
          <w:lang w:val="en-US" w:eastAsia="zh-CN"/>
        </w:rPr>
        <w:t>三、绩效分析</w:t>
      </w:r>
      <w:r>
        <w:rPr>
          <w:rFonts w:hint="eastAsia" w:ascii="黑体" w:hAnsi="宋体" w:eastAsia="黑体" w:cs="Times New Roman"/>
          <w:sz w:val="32"/>
          <w:szCs w:val="32"/>
          <w:highlight w:val="none"/>
          <w:lang w:val="zh-CN" w:eastAsia="zh-CN"/>
        </w:rPr>
        <w:tab/>
      </w:r>
    </w:p>
    <w:p w14:paraId="09883D0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方正楷体_GBK" w:hAnsi="方正楷体_GBK" w:eastAsia="方正楷体_GBK" w:cs="方正楷体_GBK"/>
          <w:b/>
          <w:bCs/>
          <w:kern w:val="2"/>
          <w:sz w:val="32"/>
          <w:szCs w:val="32"/>
          <w:highlight w:val="none"/>
          <w:lang w:val="en-US" w:eastAsia="zh-CN" w:bidi="ar-SA"/>
        </w:rPr>
      </w:pPr>
      <w:r>
        <w:rPr>
          <w:rFonts w:hint="eastAsia" w:ascii="方正楷体_GBK" w:hAnsi="方正楷体_GBK" w:eastAsia="方正楷体_GBK" w:cs="方正楷体_GBK"/>
          <w:b/>
          <w:bCs/>
          <w:kern w:val="2"/>
          <w:sz w:val="32"/>
          <w:szCs w:val="32"/>
          <w:highlight w:val="none"/>
          <w:lang w:val="zh-CN" w:eastAsia="zh-CN" w:bidi="ar-SA"/>
        </w:rPr>
        <w:t>（一）</w:t>
      </w:r>
      <w:r>
        <w:rPr>
          <w:rFonts w:hint="eastAsia" w:ascii="方正楷体_GBK" w:hAnsi="方正楷体_GBK" w:eastAsia="方正楷体_GBK" w:cs="方正楷体_GBK"/>
          <w:b/>
          <w:bCs/>
          <w:kern w:val="2"/>
          <w:sz w:val="32"/>
          <w:szCs w:val="32"/>
          <w:highlight w:val="none"/>
          <w:lang w:val="en-US" w:eastAsia="zh-CN" w:bidi="ar-SA"/>
        </w:rPr>
        <w:t>通用指标</w:t>
      </w:r>
      <w:r>
        <w:rPr>
          <w:rFonts w:hint="default" w:ascii="方正楷体_GBK" w:hAnsi="方正楷体_GBK" w:eastAsia="方正楷体_GBK" w:cs="方正楷体_GBK"/>
          <w:b/>
          <w:bCs/>
          <w:kern w:val="2"/>
          <w:sz w:val="32"/>
          <w:szCs w:val="32"/>
          <w:highlight w:val="none"/>
          <w:lang w:val="zh-CN" w:eastAsia="zh-CN" w:bidi="ar-SA"/>
        </w:rPr>
        <w:t>绩效分析。</w:t>
      </w:r>
    </w:p>
    <w:p w14:paraId="7CBC05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1.项目决策。</w:t>
      </w:r>
    </w:p>
    <w:p w14:paraId="7586A28C">
      <w:pPr>
        <w:keepNext w:val="0"/>
        <w:keepLines w:val="0"/>
        <w:pageBreakBefore w:val="0"/>
        <w:kinsoku/>
        <w:wordWrap/>
        <w:overflowPunct/>
        <w:topLinePunct w:val="0"/>
        <w:autoSpaceDE/>
        <w:autoSpaceDN/>
        <w:bidi w:val="0"/>
        <w:spacing w:line="578" w:lineRule="exact"/>
        <w:ind w:firstLine="643" w:firstLineChars="200"/>
        <w:textAlignment w:val="auto"/>
        <w:rPr>
          <w:rFonts w:hint="eastAsia" w:ascii="仿宋_GB2312" w:hAnsi="宋体" w:eastAsia="仿宋_GB2312" w:cs="Times New Roman"/>
          <w:b/>
          <w:bCs/>
          <w:kern w:val="0"/>
          <w:sz w:val="32"/>
          <w:szCs w:val="32"/>
          <w:highlight w:val="none"/>
          <w:lang w:val="en-US" w:eastAsia="zh-CN" w:bidi="ar"/>
        </w:rPr>
      </w:pPr>
      <w:r>
        <w:rPr>
          <w:rFonts w:hint="eastAsia" w:ascii="仿宋_GB2312" w:hAnsi="宋体" w:eastAsia="仿宋_GB2312" w:cs="Times New Roman"/>
          <w:b/>
          <w:bCs/>
          <w:kern w:val="0"/>
          <w:sz w:val="32"/>
          <w:szCs w:val="32"/>
          <w:highlight w:val="none"/>
          <w:lang w:val="zh-CN" w:eastAsia="zh-CN" w:bidi="ar"/>
        </w:rPr>
        <w:t>（</w:t>
      </w:r>
      <w:r>
        <w:rPr>
          <w:rFonts w:hint="eastAsia" w:ascii="仿宋_GB2312" w:hAnsi="宋体" w:eastAsia="仿宋_GB2312" w:cs="Times New Roman"/>
          <w:b/>
          <w:bCs/>
          <w:kern w:val="0"/>
          <w:sz w:val="32"/>
          <w:szCs w:val="32"/>
          <w:highlight w:val="none"/>
          <w:lang w:val="en-US" w:eastAsia="zh-CN" w:bidi="ar"/>
        </w:rPr>
        <w:t>1</w:t>
      </w:r>
      <w:r>
        <w:rPr>
          <w:rFonts w:hint="eastAsia" w:ascii="仿宋_GB2312" w:hAnsi="宋体" w:eastAsia="仿宋_GB2312" w:cs="Times New Roman"/>
          <w:b/>
          <w:bCs/>
          <w:kern w:val="0"/>
          <w:sz w:val="32"/>
          <w:szCs w:val="32"/>
          <w:highlight w:val="none"/>
          <w:lang w:val="zh-CN" w:eastAsia="zh-CN" w:bidi="ar"/>
        </w:rPr>
        <w:t>）</w:t>
      </w:r>
      <w:r>
        <w:rPr>
          <w:rFonts w:hint="eastAsia" w:ascii="仿宋_GB2312" w:hAnsi="宋体" w:eastAsia="仿宋_GB2312" w:cs="Times New Roman"/>
          <w:b/>
          <w:bCs/>
          <w:kern w:val="0"/>
          <w:sz w:val="32"/>
          <w:szCs w:val="32"/>
          <w:highlight w:val="none"/>
          <w:lang w:val="en-US" w:eastAsia="zh-CN" w:bidi="ar"/>
        </w:rPr>
        <w:t>决策程序。</w:t>
      </w:r>
    </w:p>
    <w:p w14:paraId="545995D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根据事前绩效评估相关要求，</w:t>
      </w:r>
      <w:r>
        <w:rPr>
          <w:rFonts w:hint="eastAsia" w:ascii="仿宋_GB2312" w:hAnsi="仿宋_GB2312" w:eastAsia="仿宋_GB2312" w:cs="仿宋_GB2312"/>
          <w:kern w:val="0"/>
          <w:sz w:val="32"/>
          <w:szCs w:val="32"/>
          <w:highlight w:val="none"/>
          <w:lang w:val="en-US" w:eastAsia="zh-CN" w:bidi="ar"/>
        </w:rPr>
        <w:t>在</w:t>
      </w:r>
      <w:r>
        <w:rPr>
          <w:rFonts w:hint="eastAsia" w:ascii="仿宋_GB2312" w:hAnsi="仿宋_GB2312" w:eastAsia="仿宋_GB2312" w:cs="仿宋_GB2312"/>
          <w:kern w:val="0"/>
          <w:sz w:val="32"/>
          <w:szCs w:val="32"/>
          <w:highlight w:val="none"/>
          <w:lang w:val="zh-CN" w:eastAsia="zh-CN" w:bidi="ar"/>
        </w:rPr>
        <w:t>项目</w:t>
      </w:r>
      <w:r>
        <w:rPr>
          <w:rFonts w:hint="eastAsia" w:ascii="仿宋_GB2312" w:hAnsi="仿宋_GB2312" w:eastAsia="仿宋_GB2312" w:cs="仿宋_GB2312"/>
          <w:kern w:val="0"/>
          <w:sz w:val="32"/>
          <w:szCs w:val="32"/>
          <w:highlight w:val="none"/>
          <w:lang w:val="en-US" w:eastAsia="zh-CN" w:bidi="ar"/>
        </w:rPr>
        <w:t>设立、调整延续等方面符合资金管理基本规范和决策程序要求</w:t>
      </w:r>
      <w:r>
        <w:rPr>
          <w:rFonts w:hint="eastAsia" w:ascii="仿宋_GB2312" w:hAnsi="仿宋_GB2312" w:eastAsia="仿宋_GB2312" w:cs="仿宋_GB2312"/>
          <w:kern w:val="0"/>
          <w:sz w:val="32"/>
          <w:szCs w:val="32"/>
          <w:highlight w:val="none"/>
          <w:lang w:val="zh-CN" w:eastAsia="zh-CN" w:bidi="ar"/>
        </w:rPr>
        <w:t>，决策程序规范。</w:t>
      </w:r>
    </w:p>
    <w:p w14:paraId="13B7109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综上，根据评分标准，该项指标扣0分，得</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val="zh-CN" w:eastAsia="zh-CN" w:bidi="ar"/>
        </w:rPr>
        <w:t>分</w:t>
      </w:r>
    </w:p>
    <w:p w14:paraId="13378E9F">
      <w:pPr>
        <w:keepNext w:val="0"/>
        <w:keepLines w:val="0"/>
        <w:pageBreakBefore w:val="0"/>
        <w:kinsoku/>
        <w:wordWrap/>
        <w:overflowPunct/>
        <w:topLinePunct w:val="0"/>
        <w:autoSpaceDE/>
        <w:autoSpaceDN/>
        <w:bidi w:val="0"/>
        <w:spacing w:line="578" w:lineRule="exact"/>
        <w:ind w:firstLine="643" w:firstLineChars="200"/>
        <w:textAlignment w:val="auto"/>
        <w:rPr>
          <w:rFonts w:hint="eastAsia" w:ascii="仿宋_GB2312" w:hAnsi="宋体" w:eastAsia="仿宋_GB2312" w:cs="Times New Roman"/>
          <w:b/>
          <w:bCs/>
          <w:kern w:val="0"/>
          <w:sz w:val="32"/>
          <w:szCs w:val="32"/>
          <w:highlight w:val="none"/>
          <w:lang w:val="en-US" w:eastAsia="zh-CN" w:bidi="ar"/>
        </w:rPr>
      </w:pPr>
      <w:r>
        <w:rPr>
          <w:rFonts w:hint="eastAsia" w:ascii="仿宋_GB2312" w:hAnsi="宋体" w:eastAsia="仿宋_GB2312" w:cs="Times New Roman"/>
          <w:b/>
          <w:bCs/>
          <w:kern w:val="0"/>
          <w:sz w:val="32"/>
          <w:szCs w:val="32"/>
          <w:highlight w:val="none"/>
          <w:lang w:val="en-US" w:eastAsia="zh-CN" w:bidi="ar"/>
        </w:rPr>
        <w:t>（2）规划论证。</w:t>
      </w:r>
    </w:p>
    <w:p w14:paraId="1D5AABA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en-US" w:eastAsia="zh-CN" w:bidi="ar"/>
        </w:rPr>
        <w:t>项目规划符合中央、省委、省政府相关决策部署安排。</w:t>
      </w:r>
      <w:r>
        <w:rPr>
          <w:rFonts w:hint="eastAsia" w:ascii="仿宋_GB2312" w:hAnsi="仿宋_GB2312" w:eastAsia="仿宋_GB2312" w:cs="仿宋_GB2312"/>
          <w:kern w:val="0"/>
          <w:sz w:val="32"/>
          <w:szCs w:val="32"/>
          <w:highlight w:val="none"/>
          <w:lang w:val="zh-CN" w:eastAsia="zh-CN" w:bidi="ar"/>
        </w:rPr>
        <w:t>根据项目实施计划等资料，及时按照指向明确，细化量化、合理可行、相应匹配的要求设定绩效目标，按照高度关联、重点突出、量化易评的要求设置绩效指标，合理确定指标值，全面反映产出、效益和成本等绩效信息，项目绩效目标设置科学合理，规范完整、量化细化、预算匹配。</w:t>
      </w:r>
    </w:p>
    <w:p w14:paraId="12ABE36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综上，根据评分标准，该项指标扣0分，得</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val="zh-CN" w:eastAsia="zh-CN" w:bidi="ar"/>
        </w:rPr>
        <w:t>分。</w:t>
      </w:r>
    </w:p>
    <w:p w14:paraId="12529452">
      <w:pPr>
        <w:keepNext w:val="0"/>
        <w:keepLines w:val="0"/>
        <w:pageBreakBefore w:val="0"/>
        <w:numPr>
          <w:ilvl w:val="0"/>
          <w:numId w:val="0"/>
        </w:numPr>
        <w:kinsoku/>
        <w:wordWrap/>
        <w:overflowPunct/>
        <w:topLinePunct w:val="0"/>
        <w:autoSpaceDE/>
        <w:autoSpaceDN/>
        <w:bidi w:val="0"/>
        <w:spacing w:line="578" w:lineRule="exact"/>
        <w:ind w:firstLine="643" w:firstLineChars="200"/>
        <w:textAlignment w:val="auto"/>
        <w:rPr>
          <w:rFonts w:hint="eastAsia" w:ascii="仿宋_GB2312" w:hAnsi="宋体" w:eastAsia="仿宋_GB2312" w:cs="Times New Roman"/>
          <w:b/>
          <w:bCs/>
          <w:kern w:val="0"/>
          <w:sz w:val="32"/>
          <w:szCs w:val="32"/>
          <w:highlight w:val="none"/>
          <w:lang w:val="en-US" w:eastAsia="zh-CN" w:bidi="ar"/>
        </w:rPr>
      </w:pPr>
      <w:r>
        <w:rPr>
          <w:rFonts w:hint="eastAsia" w:ascii="仿宋_GB2312" w:hAnsi="宋体" w:cs="Times New Roman"/>
          <w:b/>
          <w:bCs/>
          <w:kern w:val="0"/>
          <w:sz w:val="32"/>
          <w:szCs w:val="32"/>
          <w:highlight w:val="none"/>
          <w:lang w:val="en-US" w:eastAsia="zh-CN" w:bidi="ar"/>
        </w:rPr>
        <w:t>（3）</w:t>
      </w:r>
      <w:r>
        <w:rPr>
          <w:rFonts w:hint="eastAsia" w:ascii="仿宋_GB2312" w:hAnsi="宋体" w:eastAsia="仿宋_GB2312" w:cs="Times New Roman"/>
          <w:b/>
          <w:bCs/>
          <w:kern w:val="0"/>
          <w:sz w:val="32"/>
          <w:szCs w:val="32"/>
          <w:highlight w:val="none"/>
          <w:lang w:val="en-US" w:eastAsia="zh-CN" w:bidi="ar"/>
        </w:rPr>
        <w:t>资金投向。</w:t>
      </w:r>
    </w:p>
    <w:p w14:paraId="1E6290B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项目资金与项目总体规划、相关行业事业发展相匹配，聚焦重大任务、重点领域、重点环节和重点项目，未与其他同类项目或部门内部相关项目交叉重复。</w:t>
      </w:r>
    </w:p>
    <w:p w14:paraId="7140BF2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综上，根据评分标准，该项指标扣0分，得</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val="zh-CN" w:eastAsia="zh-CN" w:bidi="ar"/>
        </w:rPr>
        <w:t>分。</w:t>
      </w:r>
    </w:p>
    <w:p w14:paraId="1633944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2.项目管理。</w:t>
      </w:r>
    </w:p>
    <w:p w14:paraId="66E2C6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（1）制度办法。</w:t>
      </w:r>
    </w:p>
    <w:p w14:paraId="075774C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资金管理办法等管理制度体系健全完善，不存在管理制度缺失、管理办法过期情况。</w:t>
      </w:r>
    </w:p>
    <w:p w14:paraId="59C381B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综上，根据评分标准，该项指标扣0分，得</w:t>
      </w: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val="zh-CN" w:eastAsia="zh-CN" w:bidi="ar"/>
        </w:rPr>
        <w:t>分。</w:t>
      </w:r>
    </w:p>
    <w:p w14:paraId="2562080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（2）分配管理。</w:t>
      </w:r>
    </w:p>
    <w:p w14:paraId="10EDE06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资金分配因素的权重设置有效突出项目实施重点，资金区域分布结果公平合理，实行入库项目动态管理、推动资金竞争性分配，明确了项目申报审核程序，按规定程序履行项目审批。资金分配严格按管理办法执行，决策程序符合管理要求，及时高效。</w:t>
      </w:r>
    </w:p>
    <w:p w14:paraId="7F09EEE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Times New Roman"/>
          <w:kern w:val="0"/>
          <w:sz w:val="24"/>
          <w:szCs w:val="24"/>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4</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val="zh-CN" w:eastAsia="zh-CN" w:bidi="ar"/>
        </w:rPr>
        <w:t>分。</w:t>
      </w:r>
    </w:p>
    <w:p w14:paraId="5A2718A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宋体" w:cs="Times New Roman"/>
          <w:b/>
          <w:bCs/>
          <w:kern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rPr>
        <w:t>（3）绩效监管。</w:t>
      </w:r>
    </w:p>
    <w:p w14:paraId="7C97048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项目按中省要求全面完成绩效目标（含事前评估）、绩效评价、以前年度问题整改等预算绩效管理工作，不存在对县资金分配和项目管理指导力度不够的情况，对县开展评价、监督、指导等工作。</w:t>
      </w:r>
    </w:p>
    <w:p w14:paraId="346C803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val="zh-CN" w:eastAsia="zh-CN" w:bidi="ar"/>
        </w:rPr>
        <w:t>分。</w:t>
      </w:r>
    </w:p>
    <w:p w14:paraId="18ADF5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3.项目实施。</w:t>
      </w:r>
    </w:p>
    <w:p w14:paraId="3D4CD3A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（1）预算</w:t>
      </w:r>
      <w:r>
        <w:rPr>
          <w:rFonts w:hint="eastAsia" w:ascii="仿宋_GB2312" w:hAnsi="仿宋_GB2312" w:eastAsia="仿宋_GB2312" w:cs="仿宋_GB2312"/>
          <w:b/>
          <w:bCs/>
          <w:sz w:val="32"/>
          <w:szCs w:val="32"/>
          <w:highlight w:val="none"/>
          <w:lang w:val="zh-CN" w:eastAsia="zh-CN"/>
        </w:rPr>
        <w:t>执行。</w:t>
      </w:r>
    </w:p>
    <w:p w14:paraId="34039BA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2024年财政局下达我单位省级药品监管补助资金7.5万元，实际执行金额为7.5万元。无地方资金投入。财政资金拨付率=实际拨付财政资金÷应拨付财政资金×100%=7.0-7.5×100%=100%。单位资金使用率=实际资金使用额÷可用资金总额×100%=7.0÷7.5×100%=100%。该项指标得分=财政资金拨付率×100%×2+单位资金使用率×100%×2+地方资金到位率×100%×2=100%×100%×2+100%×100%×2=4。</w:t>
      </w:r>
    </w:p>
    <w:p w14:paraId="080FBC8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4</w:t>
      </w:r>
      <w:r>
        <w:rPr>
          <w:rFonts w:hint="eastAsia" w:ascii="仿宋_GB2312" w:hAnsi="仿宋_GB2312" w:eastAsia="仿宋_GB2312" w:cs="仿宋_GB2312"/>
          <w:kern w:val="0"/>
          <w:sz w:val="32"/>
          <w:szCs w:val="32"/>
          <w:highlight w:val="none"/>
          <w:lang w:val="zh-CN" w:eastAsia="zh-CN" w:bidi="ar"/>
        </w:rPr>
        <w:t>分。</w:t>
      </w:r>
    </w:p>
    <w:p w14:paraId="6C31167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（2）资金使用。</w:t>
      </w:r>
    </w:p>
    <w:p w14:paraId="4C50F65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en-US" w:eastAsia="zh-CN" w:bidi="ar"/>
        </w:rPr>
        <w:t>项目资金使用、拨付符合国家财经法规、财务管理制度及有关专项资金管理制度办法规定和审批程序，不存在超范围、超标准、超进度使用专项资金，不存在资金损失浪费、长期沉淀、截留、挤占、挪用、虚列支出等情况。</w:t>
      </w:r>
    </w:p>
    <w:p w14:paraId="3E2D0E3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val="zh-CN" w:eastAsia="zh-CN" w:bidi="ar"/>
        </w:rPr>
        <w:t>分。</w:t>
      </w:r>
    </w:p>
    <w:p w14:paraId="390B2FB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4.项目结果。</w:t>
      </w:r>
    </w:p>
    <w:p w14:paraId="48C76E6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rPr>
        <w:t>（1）目标完成。</w:t>
      </w:r>
      <w:r>
        <w:rPr>
          <w:rFonts w:hint="eastAsia" w:ascii="仿宋_GB2312" w:hAnsi="仿宋_GB2312" w:eastAsia="仿宋_GB2312" w:cs="仿宋_GB2312"/>
          <w:kern w:val="0"/>
          <w:sz w:val="32"/>
          <w:szCs w:val="32"/>
          <w:highlight w:val="none"/>
          <w:lang w:val="en-US" w:eastAsia="zh-CN" w:bidi="ar"/>
        </w:rPr>
        <w:t>项目完成预期目标，实施结果与绩效目标相匹配，反映目标实现程度。</w:t>
      </w:r>
    </w:p>
    <w:p w14:paraId="4C91C79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6</w:t>
      </w:r>
      <w:r>
        <w:rPr>
          <w:rFonts w:hint="eastAsia" w:ascii="仿宋_GB2312" w:hAnsi="仿宋_GB2312" w:eastAsia="仿宋_GB2312" w:cs="仿宋_GB2312"/>
          <w:kern w:val="0"/>
          <w:sz w:val="32"/>
          <w:szCs w:val="32"/>
          <w:highlight w:val="none"/>
          <w:lang w:val="zh-CN" w:eastAsia="zh-CN" w:bidi="ar"/>
        </w:rPr>
        <w:t>分。</w:t>
      </w:r>
    </w:p>
    <w:p w14:paraId="1D52B4ED">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SA"/>
        </w:rPr>
        <w:t>（2）完成时效进行绩效分析。</w:t>
      </w:r>
      <w:r>
        <w:rPr>
          <w:rFonts w:hint="eastAsia" w:ascii="仿宋_GB2312" w:hAnsi="仿宋_GB2312" w:eastAsia="仿宋_GB2312" w:cs="仿宋_GB2312"/>
          <w:kern w:val="0"/>
          <w:sz w:val="32"/>
          <w:szCs w:val="32"/>
          <w:highlight w:val="none"/>
          <w:lang w:val="en-US" w:eastAsia="zh-CN" w:bidi="ar"/>
        </w:rPr>
        <w:t>项目实际完成时间为11月，计划完成时间为12月。该项指标得分=（1-（实际完成时间-计划完成时间）÷计划完成时间）×100%×3=（1-（11-12）÷12）×100%×3。当实际完成时间-计划完成时间小于0。</w:t>
      </w:r>
    </w:p>
    <w:p w14:paraId="705A27C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val="zh-CN" w:eastAsia="zh-CN" w:bidi="ar"/>
        </w:rPr>
        <w:t>分。</w:t>
      </w:r>
    </w:p>
    <w:p w14:paraId="23976122">
      <w:pPr>
        <w:keepNext w:val="0"/>
        <w:keepLines w:val="0"/>
        <w:pageBreakBefore w:val="0"/>
        <w:widowControl w:val="0"/>
        <w:numPr>
          <w:ilvl w:val="0"/>
          <w:numId w:val="0"/>
        </w:numPr>
        <w:pBdr>
          <w:bottom w:val="single" w:color="FFFFFF" w:sz="4" w:space="28"/>
        </w:pBdr>
        <w:tabs>
          <w:tab w:val="left" w:pos="1440"/>
        </w:tabs>
        <w:kinsoku/>
        <w:wordWrap/>
        <w:overflowPunct/>
        <w:topLinePunct w:val="0"/>
        <w:autoSpaceDE/>
        <w:autoSpaceDN/>
        <w:bidi w:val="0"/>
        <w:adjustRightInd w:val="0"/>
        <w:snapToGrid w:val="0"/>
        <w:spacing w:line="240" w:lineRule="auto"/>
        <w:ind w:firstLine="0" w:firstLineChars="0"/>
        <w:textAlignment w:val="auto"/>
        <w:outlineLvl w:val="2"/>
        <w:rPr>
          <w:rFonts w:hint="default" w:ascii="方正楷体_GBK" w:hAnsi="方正楷体_GBK" w:eastAsia="方正楷体_GBK" w:cs="方正楷体_GBK"/>
          <w:b/>
          <w:bCs/>
          <w:kern w:val="2"/>
          <w:sz w:val="32"/>
          <w:szCs w:val="32"/>
          <w:highlight w:val="none"/>
          <w:lang w:val="zh-CN" w:eastAsia="zh-CN" w:bidi="ar-SA"/>
        </w:rPr>
      </w:pPr>
      <w:r>
        <w:rPr>
          <w:rFonts w:hint="eastAsia" w:ascii="方正楷体_GBK" w:hAnsi="方正楷体_GBK" w:eastAsia="方正楷体_GBK" w:cs="方正楷体_GBK"/>
          <w:b/>
          <w:bCs/>
          <w:kern w:val="2"/>
          <w:sz w:val="32"/>
          <w:szCs w:val="32"/>
          <w:highlight w:val="none"/>
          <w:lang w:val="en-US" w:eastAsia="zh-CN" w:bidi="ar-SA"/>
        </w:rPr>
        <w:t>（二）专用指标</w:t>
      </w:r>
      <w:r>
        <w:rPr>
          <w:rFonts w:hint="default" w:ascii="方正楷体_GBK" w:hAnsi="方正楷体_GBK" w:eastAsia="方正楷体_GBK" w:cs="方正楷体_GBK"/>
          <w:b/>
          <w:bCs/>
          <w:kern w:val="2"/>
          <w:sz w:val="32"/>
          <w:szCs w:val="32"/>
          <w:highlight w:val="none"/>
          <w:lang w:val="zh-CN" w:eastAsia="zh-CN" w:bidi="ar-SA"/>
        </w:rPr>
        <w:t>绩效分析。</w:t>
      </w:r>
    </w:p>
    <w:p w14:paraId="1B6BEFA3">
      <w:pPr>
        <w:keepNext w:val="0"/>
        <w:keepLines w:val="0"/>
        <w:pageBreakBefore w:val="0"/>
        <w:widowControl w:val="0"/>
        <w:numPr>
          <w:ilvl w:val="0"/>
          <w:numId w:val="0"/>
        </w:numPr>
        <w:pBdr>
          <w:bottom w:val="single" w:color="FFFFFF" w:sz="4" w:space="28"/>
        </w:pBdr>
        <w:tabs>
          <w:tab w:val="left" w:pos="1440"/>
        </w:tabs>
        <w:kinsoku/>
        <w:wordWrap/>
        <w:overflowPunct/>
        <w:topLinePunct w:val="0"/>
        <w:autoSpaceDE/>
        <w:autoSpaceDN/>
        <w:bidi w:val="0"/>
        <w:adjustRightInd w:val="0"/>
        <w:snapToGrid w:val="0"/>
        <w:spacing w:line="578" w:lineRule="exact"/>
        <w:ind w:firstLine="640" w:firstLineChars="200"/>
        <w:textAlignment w:val="auto"/>
        <w:outlineLvl w:val="2"/>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val="zh-CN" w:eastAsia="zh-CN" w:bidi="ar"/>
        </w:rPr>
        <w:t>行政运转。</w:t>
      </w:r>
    </w:p>
    <w:p w14:paraId="00A3EE0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val="zh-CN" w:eastAsia="zh-CN" w:bidi="ar"/>
        </w:rPr>
        <w:t>用途合规性。资金实际用途符合专项资金管理要求。</w:t>
      </w:r>
    </w:p>
    <w:p w14:paraId="36E590E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10</w:t>
      </w:r>
      <w:r>
        <w:rPr>
          <w:rFonts w:hint="eastAsia" w:ascii="仿宋_GB2312" w:hAnsi="仿宋_GB2312" w:eastAsia="仿宋_GB2312" w:cs="仿宋_GB2312"/>
          <w:kern w:val="0"/>
          <w:sz w:val="32"/>
          <w:szCs w:val="32"/>
          <w:highlight w:val="none"/>
          <w:lang w:val="zh-CN" w:eastAsia="zh-CN" w:bidi="ar"/>
        </w:rPr>
        <w:t>分。</w:t>
      </w:r>
    </w:p>
    <w:p w14:paraId="78066FE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w:t>
      </w: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val="zh-CN" w:eastAsia="zh-CN" w:bidi="ar"/>
        </w:rPr>
        <w:t>）程序合规性。资金管理程序符合专项资金管理要求。</w:t>
      </w:r>
    </w:p>
    <w:p w14:paraId="6AA09D7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10</w:t>
      </w:r>
      <w:r>
        <w:rPr>
          <w:rFonts w:hint="eastAsia" w:ascii="仿宋_GB2312" w:hAnsi="仿宋_GB2312" w:eastAsia="仿宋_GB2312" w:cs="仿宋_GB2312"/>
          <w:kern w:val="0"/>
          <w:sz w:val="32"/>
          <w:szCs w:val="32"/>
          <w:highlight w:val="none"/>
          <w:lang w:val="zh-CN" w:eastAsia="zh-CN" w:bidi="ar"/>
        </w:rPr>
        <w:t>分。</w:t>
      </w:r>
    </w:p>
    <w:p w14:paraId="25DB89E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w:t>
      </w: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kern w:val="0"/>
          <w:sz w:val="32"/>
          <w:szCs w:val="32"/>
          <w:highlight w:val="none"/>
          <w:lang w:val="zh-CN" w:eastAsia="zh-CN" w:bidi="ar"/>
        </w:rPr>
        <w:t>）标准合规性。资金分配标准符合专项资金管理要求。</w:t>
      </w:r>
    </w:p>
    <w:p w14:paraId="6FE8EB2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0</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10</w:t>
      </w:r>
      <w:r>
        <w:rPr>
          <w:rFonts w:hint="eastAsia" w:ascii="仿宋_GB2312" w:hAnsi="仿宋_GB2312" w:eastAsia="仿宋_GB2312" w:cs="仿宋_GB2312"/>
          <w:kern w:val="0"/>
          <w:sz w:val="32"/>
          <w:szCs w:val="32"/>
          <w:highlight w:val="none"/>
          <w:lang w:val="zh-CN" w:eastAsia="zh-CN" w:bidi="ar"/>
        </w:rPr>
        <w:t>分。</w:t>
      </w:r>
    </w:p>
    <w:p w14:paraId="0384945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（三）个性指标</w:t>
      </w:r>
      <w:r>
        <w:rPr>
          <w:rFonts w:hint="default" w:ascii="仿宋_GB2312" w:hAnsi="仿宋_GB2312" w:eastAsia="仿宋_GB2312" w:cs="仿宋_GB2312"/>
          <w:b/>
          <w:bCs/>
          <w:sz w:val="32"/>
          <w:szCs w:val="32"/>
          <w:highlight w:val="none"/>
          <w:lang w:val="zh-CN" w:eastAsia="zh-CN"/>
        </w:rPr>
        <w:t>绩效分析。</w:t>
      </w:r>
    </w:p>
    <w:p w14:paraId="53D6904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1.产出指标完成情况分析</w:t>
      </w:r>
    </w:p>
    <w:p w14:paraId="56E113E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（1）数量指标。</w:t>
      </w:r>
    </w:p>
    <w:p w14:paraId="0A760C0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指标1.药品监管工作完成任务完成率：100%</w:t>
      </w:r>
    </w:p>
    <w:p w14:paraId="1BE7721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default" w:ascii="仿宋_GB2312" w:hAnsi="仿宋_GB2312" w:eastAsia="仿宋_GB2312" w:cs="仿宋_GB2312"/>
          <w:kern w:val="0"/>
          <w:sz w:val="32"/>
          <w:szCs w:val="32"/>
          <w:highlight w:val="none"/>
          <w:lang w:val="en-US" w:eastAsia="zh-CN" w:bidi="ar"/>
        </w:rPr>
        <w:t>指标2.化妆品监管</w:t>
      </w:r>
      <w:r>
        <w:rPr>
          <w:rFonts w:hint="eastAsia" w:ascii="仿宋_GB2312" w:hAnsi="仿宋_GB2312" w:eastAsia="仿宋_GB2312" w:cs="仿宋_GB2312"/>
          <w:kern w:val="0"/>
          <w:sz w:val="32"/>
          <w:szCs w:val="32"/>
          <w:highlight w:val="none"/>
          <w:lang w:val="en-US" w:eastAsia="zh-CN" w:bidi="ar"/>
        </w:rPr>
        <w:t>工作任务完成率：100%。</w:t>
      </w:r>
    </w:p>
    <w:p w14:paraId="67AF0E4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default" w:ascii="仿宋_GB2312" w:hAnsi="仿宋_GB2312" w:eastAsia="仿宋_GB2312" w:cs="仿宋_GB2312"/>
          <w:kern w:val="0"/>
          <w:sz w:val="32"/>
          <w:szCs w:val="32"/>
          <w:highlight w:val="none"/>
          <w:lang w:val="en-US" w:eastAsia="zh-CN" w:bidi="ar"/>
        </w:rPr>
        <w:t>指标3.医疗器械监管</w:t>
      </w:r>
      <w:r>
        <w:rPr>
          <w:rFonts w:hint="eastAsia" w:ascii="仿宋_GB2312" w:hAnsi="仿宋_GB2312" w:eastAsia="仿宋_GB2312" w:cs="仿宋_GB2312"/>
          <w:kern w:val="0"/>
          <w:sz w:val="32"/>
          <w:szCs w:val="32"/>
          <w:highlight w:val="none"/>
          <w:lang w:val="en-US" w:eastAsia="zh-CN" w:bidi="ar"/>
        </w:rPr>
        <w:t>工作任务完成率：100%。</w:t>
      </w:r>
    </w:p>
    <w:p w14:paraId="75E0D45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指标4.科普知识宣传举办次数：5次。</w:t>
      </w:r>
    </w:p>
    <w:p w14:paraId="625FC72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（2）质量指标。</w:t>
      </w:r>
    </w:p>
    <w:p w14:paraId="6FCC4A4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指标1.抽检不合格处置率：100%</w:t>
      </w:r>
    </w:p>
    <w:p w14:paraId="7F6806F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（3）时效指标。</w:t>
      </w:r>
    </w:p>
    <w:p w14:paraId="2B280D4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指标1.任务完成时间：2024年11月资金拨付已全部完成。</w:t>
      </w:r>
    </w:p>
    <w:p w14:paraId="0088B1F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（4）成本指标。</w:t>
      </w:r>
    </w:p>
    <w:p w14:paraId="655A592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指标1.培训成本（元/人/天）：400元/人/天。</w:t>
      </w:r>
    </w:p>
    <w:p w14:paraId="74B940C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2.效益指标完成情况分析</w:t>
      </w:r>
    </w:p>
    <w:p w14:paraId="38EAAEF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（1）社会效益指标。</w:t>
      </w:r>
    </w:p>
    <w:p w14:paraId="7BAE6DB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指标1.辖区内发生重大及以上药品安全事故数（次）0次</w:t>
      </w:r>
    </w:p>
    <w:p w14:paraId="73540EC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指标2.辖区药品抽检检验和合格率：100%。</w:t>
      </w:r>
    </w:p>
    <w:p w14:paraId="62CC3CC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指标3.涉刑案件移送率：无刑事案件。</w:t>
      </w:r>
    </w:p>
    <w:p w14:paraId="001B456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kern w:val="0"/>
          <w:sz w:val="32"/>
          <w:szCs w:val="32"/>
          <w:highlight w:val="none"/>
          <w:lang w:val="zh-CN" w:eastAsia="zh-CN" w:bidi="ar"/>
        </w:rPr>
      </w:pPr>
      <w:r>
        <w:rPr>
          <w:rFonts w:hint="eastAsia" w:ascii="仿宋_GB2312" w:hAnsi="仿宋_GB2312" w:eastAsia="仿宋_GB2312" w:cs="仿宋_GB2312"/>
          <w:kern w:val="0"/>
          <w:sz w:val="32"/>
          <w:szCs w:val="32"/>
          <w:highlight w:val="none"/>
          <w:lang w:val="zh-CN" w:eastAsia="zh-CN" w:bidi="ar"/>
        </w:rPr>
        <w:t>综上，根据评分标准，该项指标扣</w:t>
      </w: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val="zh-CN" w:eastAsia="zh-CN" w:bidi="ar"/>
        </w:rPr>
        <w:t>分，得</w:t>
      </w:r>
      <w:r>
        <w:rPr>
          <w:rFonts w:hint="eastAsia" w:ascii="仿宋_GB2312" w:hAnsi="仿宋_GB2312" w:eastAsia="仿宋_GB2312" w:cs="仿宋_GB2312"/>
          <w:kern w:val="0"/>
          <w:sz w:val="32"/>
          <w:szCs w:val="32"/>
          <w:highlight w:val="none"/>
          <w:lang w:val="en-US" w:eastAsia="zh-CN" w:bidi="ar"/>
        </w:rPr>
        <w:t>15</w:t>
      </w:r>
      <w:r>
        <w:rPr>
          <w:rFonts w:hint="eastAsia" w:ascii="仿宋_GB2312" w:hAnsi="仿宋_GB2312" w:eastAsia="仿宋_GB2312" w:cs="仿宋_GB2312"/>
          <w:kern w:val="0"/>
          <w:sz w:val="32"/>
          <w:szCs w:val="32"/>
          <w:highlight w:val="none"/>
          <w:lang w:val="zh-CN" w:eastAsia="zh-CN" w:bidi="ar"/>
        </w:rPr>
        <w:t>分。</w:t>
      </w:r>
    </w:p>
    <w:p w14:paraId="5B3F8AB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s="Times New Roman"/>
          <w:sz w:val="32"/>
          <w:szCs w:val="32"/>
          <w:highlight w:val="none"/>
          <w:lang w:val="en-US" w:eastAsia="zh-CN"/>
        </w:rPr>
      </w:pPr>
      <w:r>
        <w:rPr>
          <w:rFonts w:hint="eastAsia" w:ascii="黑体" w:hAnsi="宋体" w:eastAsia="黑体" w:cs="Times New Roman"/>
          <w:sz w:val="32"/>
          <w:szCs w:val="32"/>
          <w:highlight w:val="none"/>
          <w:lang w:val="en-US" w:eastAsia="zh-CN"/>
        </w:rPr>
        <w:t>四、评价结论</w:t>
      </w:r>
    </w:p>
    <w:p w14:paraId="2F61DF6A">
      <w:pPr>
        <w:keepNext w:val="0"/>
        <w:keepLines w:val="0"/>
        <w:pageBreakBefore w:val="0"/>
        <w:widowControl w:val="0"/>
        <w:numPr>
          <w:ilvl w:val="0"/>
          <w:numId w:val="0"/>
        </w:numPr>
        <w:pBdr>
          <w:bottom w:val="single" w:color="FFFFFF" w:sz="4" w:space="28"/>
        </w:pBdr>
        <w:tabs>
          <w:tab w:val="left" w:pos="1440"/>
        </w:tabs>
        <w:kinsoku/>
        <w:wordWrap/>
        <w:overflowPunct/>
        <w:topLinePunct w:val="0"/>
        <w:autoSpaceDE/>
        <w:autoSpaceDN/>
        <w:bidi w:val="0"/>
        <w:adjustRightInd w:val="0"/>
        <w:snapToGrid w:val="0"/>
        <w:spacing w:line="578" w:lineRule="exact"/>
        <w:ind w:firstLine="640" w:firstLineChars="200"/>
        <w:textAlignment w:val="auto"/>
        <w:outlineLvl w:val="2"/>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我单位2024年省级药品监管补助资金项目绩效表现良好，达到了预期目标，项目决策科学合理，项目管理规范有序，项目资金主要用于支持药品监管相关工作。根据省级药品监管专项资金绩效评价指标体系，2024年度自评得分93分。</w:t>
      </w:r>
    </w:p>
    <w:p w14:paraId="33335F2B">
      <w:pPr>
        <w:keepNext w:val="0"/>
        <w:keepLines w:val="0"/>
        <w:pageBreakBefore w:val="0"/>
        <w:widowControl w:val="0"/>
        <w:numPr>
          <w:ilvl w:val="0"/>
          <w:numId w:val="4"/>
        </w:numPr>
        <w:pBdr>
          <w:bottom w:val="single" w:color="FFFFFF" w:sz="4" w:space="28"/>
        </w:pBdr>
        <w:tabs>
          <w:tab w:val="left" w:pos="1440"/>
        </w:tabs>
        <w:kinsoku/>
        <w:wordWrap/>
        <w:overflowPunct/>
        <w:topLinePunct w:val="0"/>
        <w:autoSpaceDE/>
        <w:autoSpaceDN/>
        <w:bidi w:val="0"/>
        <w:adjustRightInd w:val="0"/>
        <w:snapToGrid w:val="0"/>
        <w:spacing w:line="578" w:lineRule="exact"/>
        <w:ind w:left="0" w:leftChars="0" w:firstLine="720" w:firstLineChars="0"/>
        <w:textAlignment w:val="auto"/>
        <w:outlineLvl w:val="2"/>
        <w:rPr>
          <w:rFonts w:hint="eastAsia" w:ascii="黑体" w:hAnsi="宋体" w:eastAsia="黑体" w:cs="Times New Roman"/>
          <w:sz w:val="32"/>
          <w:szCs w:val="32"/>
          <w:highlight w:val="none"/>
          <w:lang w:val="en-US" w:eastAsia="zh-CN"/>
        </w:rPr>
      </w:pPr>
      <w:r>
        <w:rPr>
          <w:rFonts w:hint="eastAsia" w:ascii="黑体" w:hAnsi="宋体" w:eastAsia="黑体" w:cs="Times New Roman"/>
          <w:sz w:val="32"/>
          <w:szCs w:val="32"/>
          <w:highlight w:val="none"/>
          <w:lang w:val="en-US" w:eastAsia="zh-CN"/>
        </w:rPr>
        <w:t>存在主要问题</w:t>
      </w:r>
    </w:p>
    <w:p w14:paraId="5E709463">
      <w:pPr>
        <w:keepNext w:val="0"/>
        <w:keepLines w:val="0"/>
        <w:pageBreakBefore w:val="0"/>
        <w:widowControl w:val="0"/>
        <w:numPr>
          <w:ilvl w:val="0"/>
          <w:numId w:val="0"/>
        </w:numPr>
        <w:pBdr>
          <w:bottom w:val="single" w:color="FFFFFF" w:sz="4" w:space="28"/>
        </w:pBdr>
        <w:tabs>
          <w:tab w:val="left" w:pos="1440"/>
        </w:tabs>
        <w:kinsoku/>
        <w:wordWrap/>
        <w:overflowPunct/>
        <w:topLinePunct w:val="0"/>
        <w:autoSpaceDE/>
        <w:autoSpaceDN/>
        <w:bidi w:val="0"/>
        <w:adjustRightInd w:val="0"/>
        <w:snapToGrid w:val="0"/>
        <w:spacing w:line="578" w:lineRule="exact"/>
        <w:ind w:firstLine="640" w:firstLineChars="200"/>
        <w:textAlignment w:val="auto"/>
        <w:outlineLvl w:val="2"/>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尽管项目绩效表现良好，但在评价过程中我们也发现了一些问题，一是项目支出进度不均衡；二是缺乏与业务科室的沟通与交流；三是绩效评价人员能力有待提高。</w:t>
      </w:r>
    </w:p>
    <w:p w14:paraId="41CD43AB">
      <w:pPr>
        <w:keepNext w:val="0"/>
        <w:keepLines w:val="0"/>
        <w:pageBreakBefore w:val="0"/>
        <w:widowControl w:val="0"/>
        <w:numPr>
          <w:ilvl w:val="0"/>
          <w:numId w:val="0"/>
        </w:numPr>
        <w:pBdr>
          <w:bottom w:val="single" w:color="FFFFFF" w:sz="4" w:space="28"/>
        </w:pBdr>
        <w:tabs>
          <w:tab w:val="left" w:pos="1440"/>
        </w:tabs>
        <w:kinsoku/>
        <w:wordWrap/>
        <w:overflowPunct/>
        <w:topLinePunct w:val="0"/>
        <w:autoSpaceDE/>
        <w:autoSpaceDN/>
        <w:bidi w:val="0"/>
        <w:adjustRightInd w:val="0"/>
        <w:snapToGrid w:val="0"/>
        <w:spacing w:line="578" w:lineRule="exact"/>
        <w:ind w:firstLine="640" w:firstLineChars="200"/>
        <w:textAlignment w:val="auto"/>
        <w:outlineLvl w:val="2"/>
        <w:rPr>
          <w:rFonts w:hint="eastAsia" w:ascii="黑体" w:hAnsi="宋体" w:eastAsia="黑体" w:cs="Times New Roman"/>
          <w:sz w:val="32"/>
          <w:szCs w:val="32"/>
          <w:highlight w:val="none"/>
          <w:lang w:val="zh-CN" w:eastAsia="zh-CN"/>
        </w:rPr>
      </w:pPr>
      <w:r>
        <w:rPr>
          <w:rFonts w:hint="eastAsia" w:ascii="黑体" w:hAnsi="宋体" w:eastAsia="黑体" w:cs="Times New Roman"/>
          <w:sz w:val="32"/>
          <w:szCs w:val="32"/>
          <w:highlight w:val="none"/>
          <w:lang w:val="zh-CN" w:eastAsia="zh-CN"/>
        </w:rPr>
        <w:t>六、改进建议</w:t>
      </w:r>
      <w:bookmarkStart w:id="70" w:name="_Hlk110546638"/>
    </w:p>
    <w:p w14:paraId="2DE78A6E">
      <w:pPr>
        <w:keepNext w:val="0"/>
        <w:keepLines w:val="0"/>
        <w:pageBreakBefore w:val="0"/>
        <w:widowControl w:val="0"/>
        <w:numPr>
          <w:ilvl w:val="0"/>
          <w:numId w:val="0"/>
        </w:numPr>
        <w:pBdr>
          <w:bottom w:val="single" w:color="FFFFFF" w:sz="4" w:space="28"/>
        </w:pBdr>
        <w:tabs>
          <w:tab w:val="left" w:pos="1440"/>
        </w:tabs>
        <w:kinsoku/>
        <w:wordWrap/>
        <w:overflowPunct/>
        <w:topLinePunct w:val="0"/>
        <w:autoSpaceDE/>
        <w:autoSpaceDN/>
        <w:bidi w:val="0"/>
        <w:adjustRightInd w:val="0"/>
        <w:snapToGrid w:val="0"/>
        <w:spacing w:line="578" w:lineRule="exact"/>
        <w:ind w:firstLine="640" w:firstLineChars="200"/>
        <w:textAlignment w:val="auto"/>
        <w:outlineLvl w:val="2"/>
        <w:rPr>
          <w:rFonts w:hint="eastAsia" w:ascii="仿宋_GB2312" w:hAnsi="仿宋_GB2312" w:eastAsia="仿宋_GB2312" w:cs="仿宋_GB2312"/>
          <w:spacing w:val="-4"/>
          <w:kern w:val="2"/>
          <w:sz w:val="32"/>
          <w:szCs w:val="32"/>
          <w:highlight w:val="none"/>
          <w:lang w:val="en-US" w:eastAsia="zh-CN" w:bidi="ar-SA"/>
        </w:rPr>
      </w:pPr>
      <w:r>
        <w:rPr>
          <w:rFonts w:hint="eastAsia" w:ascii="仿宋_GB2312" w:hAnsi="宋体" w:eastAsia="仿宋_GB2312" w:cs="Times New Roman"/>
          <w:kern w:val="0"/>
          <w:sz w:val="32"/>
          <w:szCs w:val="32"/>
          <w:highlight w:val="none"/>
          <w:lang w:val="en-US" w:eastAsia="zh-CN" w:bidi="ar"/>
        </w:rPr>
        <w:t>一是加强项目资金监管，确保资金按计划及时拨付和使用，提高资金拨付进度和执行效率。二是加强沟通与反馈：在绩效评价过程中，加强与业务科室的沟通和反馈，及时调整工作方向和改进方法。三是加强绩效评价人员的培训。</w:t>
      </w:r>
      <w:bookmarkEnd w:id="70"/>
      <w:r>
        <w:rPr>
          <w:rFonts w:hint="eastAsia" w:ascii="仿宋_GB2312" w:hAnsi="仿宋_GB2312" w:eastAsia="仿宋_GB2312" w:cs="仿宋_GB2312"/>
          <w:spacing w:val="-4"/>
          <w:kern w:val="2"/>
          <w:sz w:val="32"/>
          <w:szCs w:val="32"/>
          <w:highlight w:val="none"/>
          <w:lang w:val="en-US" w:eastAsia="zh-CN" w:bidi="ar-SA"/>
        </w:rPr>
        <w:tab/>
      </w:r>
      <w:r>
        <w:rPr>
          <w:rFonts w:hint="eastAsia" w:ascii="仿宋_GB2312" w:hAnsi="仿宋_GB2312" w:eastAsia="仿宋_GB2312" w:cs="仿宋_GB2312"/>
          <w:spacing w:val="-4"/>
          <w:kern w:val="2"/>
          <w:sz w:val="32"/>
          <w:szCs w:val="32"/>
          <w:highlight w:val="none"/>
          <w:lang w:val="en-US" w:eastAsia="zh-CN" w:bidi="ar-SA"/>
        </w:rPr>
        <w:t xml:space="preserve">                </w:t>
      </w:r>
    </w:p>
    <w:p w14:paraId="2D68E29E">
      <w:pPr>
        <w:keepNext w:val="0"/>
        <w:keepLines w:val="0"/>
        <w:pageBreakBefore w:val="0"/>
        <w:tabs>
          <w:tab w:val="left" w:pos="2033"/>
        </w:tabs>
        <w:kinsoku/>
        <w:wordWrap/>
        <w:overflowPunct/>
        <w:topLinePunct w:val="0"/>
        <w:autoSpaceDE/>
        <w:autoSpaceDN/>
        <w:bidi w:val="0"/>
        <w:snapToGrid/>
        <w:spacing w:beforeAutospacing="0" w:afterAutospacing="0" w:line="640" w:lineRule="exact"/>
        <w:ind w:firstLine="3432" w:firstLineChars="1100"/>
        <w:jc w:val="left"/>
        <w:textAlignment w:val="auto"/>
        <w:rPr>
          <w:rFonts w:hint="eastAsia" w:ascii="仿宋_GB2312" w:hAnsi="仿宋_GB2312" w:eastAsia="仿宋_GB2312" w:cs="仿宋_GB2312"/>
          <w:spacing w:val="-4"/>
          <w:kern w:val="2"/>
          <w:sz w:val="32"/>
          <w:szCs w:val="32"/>
          <w:highlight w:val="none"/>
          <w:lang w:val="en-US" w:eastAsia="zh-CN" w:bidi="ar-SA"/>
        </w:rPr>
      </w:pPr>
      <w:r>
        <w:rPr>
          <w:rFonts w:hint="eastAsia" w:ascii="仿宋_GB2312" w:hAnsi="仿宋_GB2312" w:eastAsia="仿宋_GB2312" w:cs="仿宋_GB2312"/>
          <w:spacing w:val="-4"/>
          <w:kern w:val="2"/>
          <w:sz w:val="32"/>
          <w:szCs w:val="32"/>
          <w:highlight w:val="none"/>
          <w:lang w:val="en-US" w:eastAsia="zh-CN" w:bidi="ar-SA"/>
        </w:rPr>
        <w:t xml:space="preserve">    </w:t>
      </w:r>
    </w:p>
    <w:p w14:paraId="40A80F61">
      <w:pPr>
        <w:pStyle w:val="9"/>
        <w:keepNext w:val="0"/>
        <w:keepLines w:val="0"/>
        <w:pageBreakBefore w:val="0"/>
        <w:kinsoku/>
        <w:wordWrap/>
        <w:overflowPunct/>
        <w:topLinePunct w:val="0"/>
        <w:bidi w:val="0"/>
        <w:spacing w:beforeAutospacing="0" w:afterAutospacing="0"/>
        <w:rPr>
          <w:rFonts w:hint="eastAsia" w:ascii="仿宋_GB2312" w:hAnsi="仿宋_GB2312" w:eastAsia="仿宋_GB2312" w:cs="仿宋_GB2312"/>
          <w:spacing w:val="-4"/>
          <w:kern w:val="2"/>
          <w:sz w:val="32"/>
          <w:szCs w:val="32"/>
          <w:highlight w:val="none"/>
          <w:lang w:val="en-US" w:eastAsia="zh-CN" w:bidi="ar-SA"/>
        </w:rPr>
      </w:pPr>
    </w:p>
    <w:p w14:paraId="43754E36">
      <w:pPr>
        <w:keepNext w:val="0"/>
        <w:keepLines w:val="0"/>
        <w:pageBreakBefore w:val="0"/>
        <w:widowControl/>
        <w:shd w:val="clear" w:color="auto" w:fill="FFFFFF"/>
        <w:kinsoku/>
        <w:wordWrap/>
        <w:overflowPunct/>
        <w:topLinePunct w:val="0"/>
        <w:bidi w:val="0"/>
        <w:spacing w:beforeAutospacing="0" w:afterAutospacing="0"/>
        <w:jc w:val="center"/>
        <w:rPr>
          <w:rFonts w:hint="eastAsia" w:ascii="Arial" w:hAnsi="Arial" w:eastAsia="宋体" w:cs="Arial"/>
          <w:b/>
          <w:bCs/>
          <w:color w:val="000000"/>
          <w:kern w:val="0"/>
          <w:sz w:val="39"/>
          <w:highlight w:val="none"/>
        </w:rPr>
      </w:pPr>
      <w:r>
        <w:rPr>
          <w:rFonts w:hint="eastAsia" w:ascii="黑体" w:hAnsi="黑体" w:eastAsia="黑体" w:cs="黑体"/>
          <w:b w:val="0"/>
          <w:bCs w:val="0"/>
          <w:color w:val="000000"/>
          <w:kern w:val="0"/>
          <w:sz w:val="44"/>
          <w:szCs w:val="44"/>
          <w:highlight w:val="none"/>
        </w:rPr>
        <w:t>第五部分 附表</w:t>
      </w:r>
    </w:p>
    <w:p w14:paraId="2AA25655">
      <w:pPr>
        <w:pStyle w:val="9"/>
        <w:rPr>
          <w:rFonts w:hint="eastAsia"/>
          <w:highlight w:val="none"/>
        </w:rPr>
      </w:pPr>
    </w:p>
    <w:p w14:paraId="68F1393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一、收入支出决算总表</w:t>
      </w:r>
    </w:p>
    <w:p w14:paraId="5E28B9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二、收入决算表</w:t>
      </w:r>
    </w:p>
    <w:p w14:paraId="56A97F3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三、支出决算表</w:t>
      </w:r>
    </w:p>
    <w:p w14:paraId="54644E7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四、财政拨款收入支出决算总表</w:t>
      </w:r>
    </w:p>
    <w:p w14:paraId="589B42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五、财政拨款支出决算明细表</w:t>
      </w:r>
    </w:p>
    <w:p w14:paraId="61AB075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六、一般公共预算财政拨款支出决算表</w:t>
      </w:r>
    </w:p>
    <w:p w14:paraId="56C862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七、一般公共预算财政拨款支出决算明细表</w:t>
      </w:r>
    </w:p>
    <w:p w14:paraId="6FF5E2D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八、一般公共预算财政拨款基本支出决算表</w:t>
      </w:r>
    </w:p>
    <w:p w14:paraId="5A6AE1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九、一般公共预算财政拨款项目支出决算表</w:t>
      </w:r>
    </w:p>
    <w:p w14:paraId="633A95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十、政府性基金预算财政拨款收入支出决算表</w:t>
      </w:r>
    </w:p>
    <w:p w14:paraId="6C0D992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十一、国有资本经营预算财政拨款收入支出决算表</w:t>
      </w:r>
    </w:p>
    <w:p w14:paraId="0032558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十二、国有资本经营预算财政拨款支出决算表</w:t>
      </w:r>
    </w:p>
    <w:p w14:paraId="62AE48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highlight w:val="none"/>
        </w:rPr>
      </w:pPr>
      <w:r>
        <w:rPr>
          <w:rFonts w:hint="eastAsia" w:ascii="仿宋_GB2312" w:hAnsi="仿宋_GB2312" w:eastAsia="仿宋_GB2312" w:cs="仿宋_GB2312"/>
          <w:b w:val="0"/>
          <w:bCs w:val="0"/>
          <w:color w:val="000000"/>
          <w:kern w:val="0"/>
          <w:sz w:val="32"/>
          <w:szCs w:val="32"/>
          <w:highlight w:val="none"/>
        </w:rPr>
        <w:t>十三、财政拨款“三公”经费支出决算表</w:t>
      </w:r>
    </w:p>
    <w:p w14:paraId="063CB5BD">
      <w:pPr>
        <w:pStyle w:val="9"/>
        <w:rPr>
          <w:rFonts w:hint="eastAsia"/>
          <w:highlight w:val="none"/>
        </w:rPr>
      </w:pPr>
    </w:p>
    <w:p w14:paraId="3FEA3701">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仿宋_GB2312" w:hAnsi="仿宋_GB2312" w:eastAsia="仿宋_GB2312" w:cs="仿宋_GB2312"/>
          <w:b w:val="0"/>
          <w:bCs w:val="0"/>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2522C8-54FF-488E-BC6C-4774A1D30210}"/>
  </w:font>
  <w:font w:name="黑体">
    <w:panose1 w:val="02010609060101010101"/>
    <w:charset w:val="86"/>
    <w:family w:val="auto"/>
    <w:pitch w:val="default"/>
    <w:sig w:usb0="800002BF" w:usb1="38CF7CFA" w:usb2="00000016" w:usb3="00000000" w:csb0="00040001" w:csb1="00000000"/>
    <w:embedRegular r:id="rId2" w:fontKey="{21968B9D-0EDF-4768-903F-D169B956BC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5E4B8B4-9911-4D67-9DE3-F2EA6BC82832}"/>
  </w:font>
  <w:font w:name="仿宋_GB2312">
    <w:panose1 w:val="02010609030101010101"/>
    <w:charset w:val="86"/>
    <w:family w:val="auto"/>
    <w:pitch w:val="default"/>
    <w:sig w:usb0="00000001" w:usb1="080E0000" w:usb2="00000000" w:usb3="00000000" w:csb0="00040000" w:csb1="00000000"/>
    <w:embedRegular r:id="rId4" w:fontKey="{A9FEB16C-1DFF-47D3-A85B-F8D00AD6B3D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5" w:fontKey="{2A2E65A9-AF8D-4C0F-A732-A76C6667D5A4}"/>
  </w:font>
  <w:font w:name="??">
    <w:altName w:val="仿宋"/>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6" w:fontKey="{617DE7F4-59E9-4DF0-AA49-83A886450F72}"/>
  </w:font>
  <w:font w:name="楷体_GB2312">
    <w:panose1 w:val="02010609030101010101"/>
    <w:charset w:val="86"/>
    <w:family w:val="auto"/>
    <w:pitch w:val="default"/>
    <w:sig w:usb0="00000001" w:usb1="080E0000" w:usb2="00000000" w:usb3="00000000" w:csb0="00040000" w:csb1="00000000"/>
    <w:embedRegular r:id="rId7" w:fontKey="{3EACBD6F-6349-4E26-9ABF-83CA10BBEF12}"/>
  </w:font>
  <w:font w:name="楷体">
    <w:panose1 w:val="02010609060101010101"/>
    <w:charset w:val="86"/>
    <w:family w:val="modern"/>
    <w:pitch w:val="default"/>
    <w:sig w:usb0="800002BF" w:usb1="38CF7CFA" w:usb2="00000016" w:usb3="00000000" w:csb0="00040001" w:csb1="00000000"/>
    <w:embedRegular r:id="rId8" w:fontKey="{9407A373-140C-4EA3-9E70-D45D9FD84FF9}"/>
  </w:font>
  <w:font w:name="方正仿宋_GBK">
    <w:altName w:val="微软雅黑"/>
    <w:panose1 w:val="03000509000000000000"/>
    <w:charset w:val="86"/>
    <w:family w:val="script"/>
    <w:pitch w:val="default"/>
    <w:sig w:usb0="00000000" w:usb1="00000000" w:usb2="00000000" w:usb3="00000000" w:csb0="00040000" w:csb1="00000000"/>
    <w:embedRegular r:id="rId9" w:fontKey="{FC31B9CC-9959-4A0D-B79C-26DC5BE9A0DB}"/>
  </w:font>
  <w:font w:name="方正楷体_GBK">
    <w:altName w:val="微软雅黑"/>
    <w:panose1 w:val="03000509000000000000"/>
    <w:charset w:val="86"/>
    <w:family w:val="auto"/>
    <w:pitch w:val="default"/>
    <w:sig w:usb0="00000000" w:usb1="00000000" w:usb2="00000000" w:usb3="00000000" w:csb0="00040000" w:csb1="00000000"/>
    <w:embedRegular r:id="rId10" w:fontKey="{19E4C33A-2639-4977-9498-A6A23ADF729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B82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9C43A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D9C43A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D843A"/>
    <w:multiLevelType w:val="singleLevel"/>
    <w:tmpl w:val="A26D843A"/>
    <w:lvl w:ilvl="0" w:tentative="0">
      <w:start w:val="3"/>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D1CD2C8B"/>
    <w:multiLevelType w:val="singleLevel"/>
    <w:tmpl w:val="D1CD2C8B"/>
    <w:lvl w:ilvl="0" w:tentative="0">
      <w:start w:val="2"/>
      <w:numFmt w:val="chineseCounting"/>
      <w:suff w:val="nothing"/>
      <w:lvlText w:val="（%1）"/>
      <w:lvlJc w:val="left"/>
      <w:rPr>
        <w:rFonts w:hint="eastAsia"/>
      </w:rPr>
    </w:lvl>
  </w:abstractNum>
  <w:abstractNum w:abstractNumId="3">
    <w:nsid w:val="496F2B95"/>
    <w:multiLevelType w:val="singleLevel"/>
    <w:tmpl w:val="496F2B95"/>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DE4C23"/>
    <w:rsid w:val="000D15D5"/>
    <w:rsid w:val="00C30E74"/>
    <w:rsid w:val="00C55CDD"/>
    <w:rsid w:val="00DE4C23"/>
    <w:rsid w:val="014D14F8"/>
    <w:rsid w:val="01574519"/>
    <w:rsid w:val="018B2121"/>
    <w:rsid w:val="01D20C85"/>
    <w:rsid w:val="02EB05EB"/>
    <w:rsid w:val="03022BC6"/>
    <w:rsid w:val="04762137"/>
    <w:rsid w:val="05760640"/>
    <w:rsid w:val="05C11821"/>
    <w:rsid w:val="05CC0260"/>
    <w:rsid w:val="06BB314A"/>
    <w:rsid w:val="07737DB6"/>
    <w:rsid w:val="09732F58"/>
    <w:rsid w:val="0A351B84"/>
    <w:rsid w:val="0AD32257"/>
    <w:rsid w:val="0C3A6343"/>
    <w:rsid w:val="0C9F46C4"/>
    <w:rsid w:val="0D9C3919"/>
    <w:rsid w:val="0F011F3E"/>
    <w:rsid w:val="0F065320"/>
    <w:rsid w:val="10444FE4"/>
    <w:rsid w:val="10B35ED6"/>
    <w:rsid w:val="11812C2C"/>
    <w:rsid w:val="120654AE"/>
    <w:rsid w:val="13A22600"/>
    <w:rsid w:val="13DA1F07"/>
    <w:rsid w:val="15345415"/>
    <w:rsid w:val="15DE2578"/>
    <w:rsid w:val="16B234A2"/>
    <w:rsid w:val="17EA008B"/>
    <w:rsid w:val="182608ED"/>
    <w:rsid w:val="182A3B40"/>
    <w:rsid w:val="187F1162"/>
    <w:rsid w:val="18983967"/>
    <w:rsid w:val="18BD60C6"/>
    <w:rsid w:val="1B612DA1"/>
    <w:rsid w:val="1B850E7F"/>
    <w:rsid w:val="1BF92425"/>
    <w:rsid w:val="1C463DD2"/>
    <w:rsid w:val="1CE05AC6"/>
    <w:rsid w:val="1D2E61D3"/>
    <w:rsid w:val="1E0E6048"/>
    <w:rsid w:val="1E360515"/>
    <w:rsid w:val="1E9B171D"/>
    <w:rsid w:val="209E65E7"/>
    <w:rsid w:val="21E14992"/>
    <w:rsid w:val="22883434"/>
    <w:rsid w:val="24350515"/>
    <w:rsid w:val="247A13AF"/>
    <w:rsid w:val="25476E87"/>
    <w:rsid w:val="256D6F65"/>
    <w:rsid w:val="27133380"/>
    <w:rsid w:val="298F4F7D"/>
    <w:rsid w:val="2A6B7798"/>
    <w:rsid w:val="2D881172"/>
    <w:rsid w:val="2EF24F0A"/>
    <w:rsid w:val="30D66209"/>
    <w:rsid w:val="319E1B97"/>
    <w:rsid w:val="31D3097B"/>
    <w:rsid w:val="32DD592D"/>
    <w:rsid w:val="332D2530"/>
    <w:rsid w:val="338D4414"/>
    <w:rsid w:val="34360E17"/>
    <w:rsid w:val="34617F71"/>
    <w:rsid w:val="34935E6B"/>
    <w:rsid w:val="35C54649"/>
    <w:rsid w:val="36852CE8"/>
    <w:rsid w:val="374C2700"/>
    <w:rsid w:val="389A2EE0"/>
    <w:rsid w:val="38C62E24"/>
    <w:rsid w:val="39043374"/>
    <w:rsid w:val="3955586E"/>
    <w:rsid w:val="3A2B2B31"/>
    <w:rsid w:val="3B8F7C48"/>
    <w:rsid w:val="3C5C60F2"/>
    <w:rsid w:val="3C97441D"/>
    <w:rsid w:val="3D6124AE"/>
    <w:rsid w:val="3E8A6BAC"/>
    <w:rsid w:val="3F140F43"/>
    <w:rsid w:val="3F830C89"/>
    <w:rsid w:val="3FFC0C59"/>
    <w:rsid w:val="40E90FBF"/>
    <w:rsid w:val="40EF2A79"/>
    <w:rsid w:val="416C5E78"/>
    <w:rsid w:val="41EE4ADF"/>
    <w:rsid w:val="422833BF"/>
    <w:rsid w:val="43A958A0"/>
    <w:rsid w:val="45D7020D"/>
    <w:rsid w:val="466B24B4"/>
    <w:rsid w:val="46FB1DBF"/>
    <w:rsid w:val="47226FD9"/>
    <w:rsid w:val="482932FA"/>
    <w:rsid w:val="48376AB4"/>
    <w:rsid w:val="48D761B1"/>
    <w:rsid w:val="4A0829C7"/>
    <w:rsid w:val="4A0977B8"/>
    <w:rsid w:val="4A366E91"/>
    <w:rsid w:val="4A844CB7"/>
    <w:rsid w:val="4B49547C"/>
    <w:rsid w:val="4BA46B58"/>
    <w:rsid w:val="4BDC646C"/>
    <w:rsid w:val="4C98598E"/>
    <w:rsid w:val="4E943EEA"/>
    <w:rsid w:val="4ED20D23"/>
    <w:rsid w:val="50010D46"/>
    <w:rsid w:val="50A86528"/>
    <w:rsid w:val="50EF3E5E"/>
    <w:rsid w:val="52BB5FDC"/>
    <w:rsid w:val="53F2197A"/>
    <w:rsid w:val="55B84771"/>
    <w:rsid w:val="56AA717C"/>
    <w:rsid w:val="56FC35A8"/>
    <w:rsid w:val="588F56E2"/>
    <w:rsid w:val="58E56176"/>
    <w:rsid w:val="59E009DF"/>
    <w:rsid w:val="5B154B13"/>
    <w:rsid w:val="5D0E321C"/>
    <w:rsid w:val="5F1D035A"/>
    <w:rsid w:val="603268CD"/>
    <w:rsid w:val="60E53758"/>
    <w:rsid w:val="64AD2180"/>
    <w:rsid w:val="64B13A1E"/>
    <w:rsid w:val="655069AC"/>
    <w:rsid w:val="655B4E13"/>
    <w:rsid w:val="65C50B86"/>
    <w:rsid w:val="6B15282D"/>
    <w:rsid w:val="6CBE0CC1"/>
    <w:rsid w:val="6D500D6C"/>
    <w:rsid w:val="6E0241EE"/>
    <w:rsid w:val="6EAB44E9"/>
    <w:rsid w:val="6F6C19EE"/>
    <w:rsid w:val="7021355F"/>
    <w:rsid w:val="703419A7"/>
    <w:rsid w:val="7066225F"/>
    <w:rsid w:val="70C64CF5"/>
    <w:rsid w:val="722555B8"/>
    <w:rsid w:val="73EE785B"/>
    <w:rsid w:val="746D116A"/>
    <w:rsid w:val="750709F6"/>
    <w:rsid w:val="75552505"/>
    <w:rsid w:val="75BF3AC1"/>
    <w:rsid w:val="75DF42F2"/>
    <w:rsid w:val="77EA250C"/>
    <w:rsid w:val="78460E10"/>
    <w:rsid w:val="7BC0706F"/>
    <w:rsid w:val="7BC80445"/>
    <w:rsid w:val="7BE5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5">
    <w:name w:val="index 6"/>
    <w:basedOn w:val="1"/>
    <w:next w:val="1"/>
    <w:qFormat/>
    <w:uiPriority w:val="0"/>
    <w:pPr>
      <w:ind w:left="2100"/>
    </w:pPr>
  </w:style>
  <w:style w:type="paragraph" w:styleId="6">
    <w:name w:val="Salutation"/>
    <w:basedOn w:val="1"/>
    <w:next w:val="1"/>
    <w:semiHidden/>
    <w:unhideWhenUsed/>
    <w:qFormat/>
    <w:uiPriority w:val="99"/>
  </w:style>
  <w:style w:type="paragraph" w:styleId="7">
    <w:name w:val="Body Text"/>
    <w:basedOn w:val="1"/>
    <w:qFormat/>
    <w:uiPriority w:val="99"/>
    <w:pPr>
      <w:spacing w:beforeLines="30"/>
    </w:pPr>
    <w:rPr>
      <w:rFonts w:ascii="仿宋_GB2312" w:eastAsia="仿宋_GB2312"/>
      <w:kern w:val="0"/>
      <w:sz w:val="24"/>
      <w:szCs w:val="20"/>
    </w:rPr>
  </w:style>
  <w:style w:type="paragraph" w:styleId="8">
    <w:name w:val="Body Text Indent"/>
    <w:basedOn w:val="1"/>
    <w:next w:val="9"/>
    <w:qFormat/>
    <w:uiPriority w:val="0"/>
    <w:pPr>
      <w:tabs>
        <w:tab w:val="left" w:pos="960"/>
      </w:tabs>
      <w:spacing w:line="540" w:lineRule="exact"/>
      <w:ind w:firstLine="5440" w:firstLineChars="1700"/>
    </w:pPr>
    <w:rPr>
      <w:sz w:val="32"/>
      <w:szCs w:val="32"/>
    </w:rPr>
  </w:style>
  <w:style w:type="paragraph" w:styleId="9">
    <w:name w:val="Body Text First Indent 2"/>
    <w:basedOn w:val="8"/>
    <w:next w:val="1"/>
    <w:qFormat/>
    <w:uiPriority w:val="0"/>
    <w:pPr>
      <w:ind w:firstLine="42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spacing w:before="120" w:after="120"/>
      <w:jc w:val="left"/>
    </w:pPr>
    <w:rPr>
      <w:rFonts w:ascii="等线" w:eastAsia="等线"/>
      <w:b/>
      <w:bCs/>
      <w:caps/>
      <w:sz w:val="20"/>
      <w:szCs w:val="2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Strong"/>
    <w:basedOn w:val="16"/>
    <w:qFormat/>
    <w:uiPriority w:val="22"/>
    <w:rPr>
      <w:b/>
      <w:bCs/>
    </w:rPr>
  </w:style>
  <w:style w:type="character" w:customStyle="1" w:styleId="18">
    <w:name w:val="标题 1 Char"/>
    <w:basedOn w:val="16"/>
    <w:link w:val="3"/>
    <w:qFormat/>
    <w:uiPriority w:val="9"/>
    <w:rPr>
      <w:rFonts w:ascii="宋体" w:hAnsi="宋体" w:eastAsia="宋体" w:cs="宋体"/>
      <w:b/>
      <w:bCs/>
      <w:kern w:val="36"/>
      <w:sz w:val="48"/>
      <w:szCs w:val="48"/>
    </w:rPr>
  </w:style>
  <w:style w:type="character" w:customStyle="1" w:styleId="19">
    <w:name w:val="标题 2 Char"/>
    <w:basedOn w:val="16"/>
    <w:link w:val="4"/>
    <w:qFormat/>
    <w:uiPriority w:val="9"/>
    <w:rPr>
      <w:rFonts w:ascii="宋体" w:hAnsi="宋体" w:eastAsia="宋体" w:cs="宋体"/>
      <w:b/>
      <w:bCs/>
      <w:kern w:val="0"/>
      <w:sz w:val="36"/>
      <w:szCs w:val="36"/>
    </w:rPr>
  </w:style>
  <w:style w:type="paragraph" w:customStyle="1" w:styleId="20">
    <w:name w:val="p18"/>
    <w:next w:val="5"/>
    <w:qFormat/>
    <w:uiPriority w:val="0"/>
    <w:pPr>
      <w:ind w:firstLine="690"/>
      <w:jc w:val="both"/>
    </w:pPr>
    <w:rPr>
      <w:rFonts w:ascii="仿宋_GB2312" w:hAnsi="Times New Roman" w:eastAsia="仿宋_GB2312" w:cs="宋体"/>
      <w:sz w:val="32"/>
      <w:szCs w:val="32"/>
      <w:lang w:val="en-US" w:eastAsia="zh-CN" w:bidi="ar-SA"/>
    </w:rPr>
  </w:style>
  <w:style w:type="paragraph" w:customStyle="1" w:styleId="21">
    <w:name w:val="列表段落1"/>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19291</Words>
  <Characters>23098</Characters>
  <Lines>47</Lines>
  <Paragraphs>13</Paragraphs>
  <TotalTime>5</TotalTime>
  <ScaleCrop>false</ScaleCrop>
  <LinksUpToDate>false</LinksUpToDate>
  <CharactersWithSpaces>23158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2023-09-07T08:06:00Z</dcterms:created>
  <dc:creator>Administrator</dc:creator>
  <cp:lastModifiedBy>奕夕^_^</cp:lastModifiedBy>
  <dcterms:modified xsi:type="dcterms:W3CDTF">2025-10-15T02:58:28Z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EEC626C104F4449FA82100D5A822C67E_13</vt:lpwstr>
  </property>
  <property fmtid="{D5CDD505-2E9C-101B-9397-08002B2CF9AE}" pid="4" name="KSOTemplateDocerSaveRecord">
    <vt:lpwstr>eyJoZGlkIjoiNTU1MWNhN2ZmY2ZhZmY3ODhlYTg0MWU5OGMyY2QwZmUiLCJ1c2VySWQiOiI0MzQ2NTM0NzEifQ==</vt:lpwstr>
  </property>
</Properties>
</file>