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beforeAutospacing="0" w:afterAutospacing="0"/>
        <w:jc w:val="center"/>
        <w:rPr>
          <w:rFonts w:hint="eastAsia" w:ascii="方正小标宋简体" w:hAnsi="Times New Roman" w:eastAsia="方正小标宋简体" w:cs="Times New Roman"/>
          <w:sz w:val="52"/>
          <w:szCs w:val="52"/>
        </w:rPr>
      </w:pPr>
    </w:p>
    <w:p>
      <w:pPr>
        <w:keepNext w:val="0"/>
        <w:keepLines w:val="0"/>
        <w:pageBreakBefore w:val="0"/>
        <w:kinsoku/>
        <w:wordWrap/>
        <w:overflowPunct/>
        <w:topLinePunct w:val="0"/>
        <w:bidi w:val="0"/>
        <w:spacing w:beforeAutospacing="0" w:afterAutospacing="0"/>
        <w:jc w:val="center"/>
        <w:rPr>
          <w:rFonts w:hint="eastAsia" w:ascii="方正小标宋简体" w:hAnsi="Times New Roman" w:eastAsia="方正小标宋简体" w:cs="Times New Roman"/>
          <w:sz w:val="52"/>
          <w:szCs w:val="52"/>
        </w:rPr>
      </w:pPr>
    </w:p>
    <w:p>
      <w:pPr>
        <w:keepNext w:val="0"/>
        <w:keepLines w:val="0"/>
        <w:pageBreakBefore w:val="0"/>
        <w:kinsoku/>
        <w:wordWrap/>
        <w:overflowPunct/>
        <w:topLinePunct w:val="0"/>
        <w:bidi w:val="0"/>
        <w:spacing w:beforeAutospacing="0" w:afterAutospacing="0"/>
        <w:jc w:val="center"/>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rPr>
        <w:t>2022年度</w:t>
      </w:r>
    </w:p>
    <w:p>
      <w:pPr>
        <w:keepNext w:val="0"/>
        <w:keepLines w:val="0"/>
        <w:pageBreakBefore w:val="0"/>
        <w:kinsoku/>
        <w:wordWrap/>
        <w:overflowPunct/>
        <w:topLinePunct w:val="0"/>
        <w:bidi w:val="0"/>
        <w:spacing w:beforeAutospacing="0" w:afterAutospacing="0"/>
        <w:jc w:val="center"/>
        <w:rPr>
          <w:rFonts w:hint="eastAsia" w:ascii="方正小标宋简体" w:hAnsi="Times New Roman" w:eastAsia="方正小标宋简体" w:cs="Times New Roman"/>
          <w:sz w:val="52"/>
          <w:szCs w:val="52"/>
          <w:lang w:val="en-US" w:eastAsia="zh-CN"/>
        </w:rPr>
      </w:pPr>
      <w:r>
        <w:rPr>
          <w:rFonts w:hint="eastAsia" w:ascii="方正小标宋简体" w:hAnsi="Times New Roman" w:eastAsia="方正小标宋简体" w:cs="Times New Roman"/>
          <w:sz w:val="52"/>
          <w:szCs w:val="52"/>
        </w:rPr>
        <w:t>阿坝州松潘县消委会管理服务中心</w:t>
      </w:r>
      <w:r>
        <w:rPr>
          <w:rFonts w:hint="eastAsia" w:ascii="方正小标宋简体" w:hAnsi="Times New Roman" w:eastAsia="方正小标宋简体" w:cs="Times New Roman"/>
          <w:sz w:val="52"/>
          <w:szCs w:val="52"/>
          <w:lang w:val="en-US" w:eastAsia="zh-CN"/>
        </w:rPr>
        <w:t>部门</w:t>
      </w:r>
      <w:r>
        <w:rPr>
          <w:rFonts w:hint="eastAsia" w:ascii="方正小标宋简体" w:hAnsi="Times New Roman" w:eastAsia="方正小标宋简体" w:cs="Times New Roman"/>
          <w:sz w:val="52"/>
          <w:szCs w:val="52"/>
        </w:rPr>
        <w:t>决算</w:t>
      </w:r>
      <w:r>
        <w:rPr>
          <w:rFonts w:hint="eastAsia" w:ascii="方正小标宋简体" w:hAnsi="Times New Roman" w:eastAsia="方正小标宋简体" w:cs="Times New Roman"/>
          <w:sz w:val="52"/>
          <w:szCs w:val="52"/>
          <w:lang w:val="en-US" w:eastAsia="zh-CN"/>
        </w:rPr>
        <w:t>公开</w:t>
      </w:r>
    </w:p>
    <w:p>
      <w:pPr>
        <w:keepNext w:val="0"/>
        <w:keepLines w:val="0"/>
        <w:pageBreakBefore w:val="0"/>
        <w:kinsoku/>
        <w:wordWrap/>
        <w:overflowPunct/>
        <w:topLinePunct w:val="0"/>
        <w:bidi w:val="0"/>
        <w:spacing w:beforeAutospacing="0" w:afterAutospacing="0"/>
        <w:jc w:val="center"/>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32"/>
          <w:szCs w:val="32"/>
        </w:rPr>
      </w:pPr>
      <w:r>
        <w:rPr>
          <w:rFonts w:ascii="Arial" w:hAnsi="Arial" w:eastAsia="宋体" w:cs="Arial"/>
          <w:color w:val="000000"/>
          <w:kern w:val="0"/>
          <w:sz w:val="32"/>
          <w:szCs w:val="32"/>
        </w:rPr>
        <w:t>已经保密审查、内容审定，同意对外公开</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keepNext w:val="0"/>
        <w:keepLines w:val="0"/>
        <w:pageBreakBefore w:val="0"/>
        <w:widowControl/>
        <w:kinsoku/>
        <w:wordWrap/>
        <w:overflowPunct/>
        <w:topLinePunct w:val="0"/>
        <w:bidi w:val="0"/>
        <w:spacing w:beforeAutospacing="0" w:afterAutospacing="0"/>
        <w:jc w:val="center"/>
        <w:rPr>
          <w:rFonts w:hint="eastAsia" w:ascii="黑体" w:hAnsi="黑体" w:eastAsia="黑体" w:cs="Times New Roman"/>
          <w:color w:val="000000"/>
          <w:sz w:val="48"/>
          <w:szCs w:val="48"/>
        </w:rPr>
      </w:pPr>
      <w:r>
        <w:rPr>
          <w:rFonts w:hint="eastAsia" w:ascii="黑体" w:hAnsi="黑体" w:eastAsia="黑体" w:cs="Times New Roman"/>
          <w:color w:val="000000"/>
          <w:sz w:val="48"/>
          <w:szCs w:val="48"/>
        </w:rPr>
        <w:t>目录</w:t>
      </w:r>
    </w:p>
    <w:p>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keepNext w:val="0"/>
        <w:keepLines w:val="0"/>
        <w:pageBreakBefore w:val="0"/>
        <w:widowControl/>
        <w:shd w:val="clear" w:color="auto" w:fill="FFFFFF"/>
        <w:kinsoku/>
        <w:wordWrap/>
        <w:overflowPunct/>
        <w:topLinePunct w:val="0"/>
        <w:bidi w:val="0"/>
        <w:spacing w:beforeAutospacing="0" w:afterAutospacing="0"/>
        <w:jc w:val="center"/>
        <w:rPr>
          <w:rFonts w:ascii="Arial" w:hAnsi="Arial" w:eastAsia="宋体" w:cs="Arial"/>
          <w:color w:val="000000"/>
          <w:kern w:val="0"/>
          <w:sz w:val="30"/>
          <w:szCs w:val="30"/>
        </w:rPr>
      </w:pPr>
      <w:r>
        <w:rPr>
          <w:rFonts w:ascii="Arial" w:hAnsi="Arial" w:eastAsia="宋体" w:cs="Arial"/>
          <w:color w:val="000000"/>
          <w:kern w:val="0"/>
          <w:sz w:val="30"/>
          <w:szCs w:val="30"/>
        </w:rPr>
        <w:t>公开时间：2023年 </w:t>
      </w:r>
      <w:r>
        <w:rPr>
          <w:rFonts w:hint="eastAsia" w:ascii="Arial" w:hAnsi="Arial" w:eastAsia="宋体" w:cs="Arial"/>
          <w:color w:val="000000"/>
          <w:kern w:val="0"/>
          <w:sz w:val="30"/>
          <w:szCs w:val="30"/>
          <w:lang w:val="en-US" w:eastAsia="zh-CN"/>
        </w:rPr>
        <w:t>9</w:t>
      </w:r>
      <w:r>
        <w:rPr>
          <w:rFonts w:ascii="Arial" w:hAnsi="Arial" w:eastAsia="宋体" w:cs="Arial"/>
          <w:color w:val="000000"/>
          <w:kern w:val="0"/>
          <w:sz w:val="30"/>
          <w:szCs w:val="30"/>
        </w:rPr>
        <w:t>月</w:t>
      </w:r>
      <w:r>
        <w:rPr>
          <w:rFonts w:hint="eastAsia" w:ascii="Arial" w:hAnsi="Arial" w:eastAsia="宋体" w:cs="Arial"/>
          <w:color w:val="000000"/>
          <w:kern w:val="0"/>
          <w:sz w:val="30"/>
          <w:szCs w:val="30"/>
          <w:lang w:val="en-US" w:eastAsia="zh-CN"/>
        </w:rPr>
        <w:t>10</w:t>
      </w:r>
      <w:r>
        <w:rPr>
          <w:rFonts w:ascii="Arial" w:hAnsi="Arial" w:eastAsia="宋体" w:cs="Arial"/>
          <w:color w:val="000000"/>
          <w:kern w:val="0"/>
          <w:sz w:val="30"/>
          <w:szCs w:val="30"/>
        </w:rPr>
        <w:t> 日</w:t>
      </w:r>
    </w:p>
    <w:p>
      <w:pPr>
        <w:keepNext w:val="0"/>
        <w:keepLines w:val="0"/>
        <w:pageBreakBefore w:val="0"/>
        <w:widowControl/>
        <w:shd w:val="clear" w:color="auto" w:fill="FFFFFF"/>
        <w:kinsoku/>
        <w:wordWrap/>
        <w:overflowPunct/>
        <w:topLinePunct w:val="0"/>
        <w:bidi w:val="0"/>
        <w:spacing w:beforeAutospacing="0" w:afterAutospacing="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rPr>
        <w:t>第一部分 单位概况</w:t>
      </w:r>
      <w:r>
        <w:rPr>
          <w:rFonts w:hint="eastAsia" w:ascii="黑体" w:hAnsi="黑体" w:eastAsia="黑体" w:cs="黑体"/>
          <w:color w:val="000000"/>
          <w:kern w:val="0"/>
          <w:sz w:val="28"/>
          <w:szCs w:val="28"/>
          <w:lang w:val="en-US" w:eastAsia="zh-CN"/>
        </w:rPr>
        <w:t>.........................................3</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一、主要职责.................................................................................................................................3</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二、机构设置................................................................................................................................4</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rPr>
        <w:t>第二部分 2022年度单位决算情况说明</w:t>
      </w:r>
      <w:r>
        <w:rPr>
          <w:rFonts w:hint="eastAsia" w:ascii="黑体" w:hAnsi="黑体" w:eastAsia="黑体" w:cs="黑体"/>
          <w:color w:val="000000"/>
          <w:kern w:val="0"/>
          <w:sz w:val="28"/>
          <w:szCs w:val="28"/>
          <w:lang w:val="en-US" w:eastAsia="zh-CN"/>
        </w:rPr>
        <w:t>.........................4</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一、 收入支出决算总体情况说明..............................................................................................4</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二、收入决算情况说明................................................................................................................5</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三、支出决算情况说明................................................................................................................5</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四、财政拨款收入支出决算总体情况说明................................................................................5</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五、一般公共预算财政拨款支出决算情况说明........................................................................6</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六、一般公共预算财政拨款基本支出决算情况说明................................................................7</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七、财政拨款“三公”经费支出决算情况说明........................................................................8</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八、政府性基金预算支出决算情况说明....................................................................................9</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left="598" w:leftChars="285" w:firstLine="0" w:firstLineChars="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九、国有资本经营预算支出决算情况说明................................................................................9十、其他重要事项的情况说明....................................................................................................9</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黑体" w:hAnsi="黑体" w:eastAsia="黑体" w:cs="黑体"/>
          <w:color w:val="000000"/>
          <w:kern w:val="0"/>
          <w:sz w:val="28"/>
          <w:szCs w:val="28"/>
          <w:lang w:val="en-US"/>
        </w:rPr>
      </w:pPr>
      <w:r>
        <w:rPr>
          <w:rFonts w:hint="eastAsia" w:ascii="黑体" w:hAnsi="黑体" w:eastAsia="黑体" w:cs="黑体"/>
          <w:color w:val="000000"/>
          <w:kern w:val="0"/>
          <w:sz w:val="28"/>
          <w:szCs w:val="28"/>
        </w:rPr>
        <w:t>第三部分 名词解释</w:t>
      </w:r>
      <w:r>
        <w:rPr>
          <w:rFonts w:hint="eastAsia" w:ascii="黑体" w:hAnsi="黑体" w:eastAsia="黑体" w:cs="黑体"/>
          <w:color w:val="000000"/>
          <w:kern w:val="0"/>
          <w:sz w:val="28"/>
          <w:szCs w:val="28"/>
          <w:lang w:val="en-US" w:eastAsia="zh-CN"/>
        </w:rPr>
        <w:t>........................................10</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rPr>
        <w:t>第四部分 附件</w:t>
      </w:r>
      <w:r>
        <w:rPr>
          <w:rFonts w:hint="eastAsia" w:ascii="黑体" w:hAnsi="黑体" w:eastAsia="黑体" w:cs="黑体"/>
          <w:color w:val="000000"/>
          <w:kern w:val="0"/>
          <w:sz w:val="28"/>
          <w:szCs w:val="28"/>
          <w:lang w:val="en-US" w:eastAsia="zh-CN"/>
        </w:rPr>
        <w:t>............................................11</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40" w:lineRule="exact"/>
        <w:jc w:val="left"/>
        <w:textAlignment w:val="auto"/>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rPr>
        <w:t>第五部分 附表</w:t>
      </w:r>
      <w:r>
        <w:rPr>
          <w:rFonts w:hint="eastAsia" w:ascii="黑体" w:hAnsi="黑体" w:eastAsia="黑体" w:cs="黑体"/>
          <w:color w:val="000000"/>
          <w:kern w:val="0"/>
          <w:sz w:val="28"/>
          <w:szCs w:val="28"/>
          <w:lang w:val="en-US" w:eastAsia="zh-CN"/>
        </w:rPr>
        <w:t>............................................12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一、收入支出决算总表..............................................................................................................12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二、收入决算表...........................................................................................................................12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三、支出决算表...........................................................................................................................12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四、财政拨款收入支出决算总表................................................................................................12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五、财政拨款支出决算明细表...................................................................................................12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left="598" w:leftChars="285" w:firstLine="0" w:firstLineChars="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六、一般公共预算财政拨款支出决算表...................................................................................12七、一般公共预算财政拨款支出决算明细表...........................................................................12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八、一般公共预算财政拨款基本支出决算表..........................................................................12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九、一般公共预算财政拨款项目支出决算表...........................................................................12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十、政府性基金预算财政拨款收入支出决算表........................................................................12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left="598" w:leftChars="285" w:firstLine="0" w:firstLineChars="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十一、国有资本经营预算财政拨款收入支出决算表...............................................................12十二、国有资本经营预算财政拨款支出决算表.......................................................................12</w:t>
      </w:r>
    </w:p>
    <w:p>
      <w:pPr>
        <w:pStyle w:val="9"/>
        <w:keepNext w:val="0"/>
        <w:keepLines w:val="0"/>
        <w:pageBreakBefore w:val="0"/>
        <w:tabs>
          <w:tab w:val="right" w:leader="dot" w:pos="8296"/>
        </w:tabs>
        <w:kinsoku/>
        <w:wordWrap/>
        <w:overflowPunct/>
        <w:topLinePunct w:val="0"/>
        <w:autoSpaceDE/>
        <w:autoSpaceDN/>
        <w:bidi w:val="0"/>
        <w:adjustRightInd/>
        <w:snapToGrid/>
        <w:spacing w:before="0" w:beforeAutospacing="0" w:after="0" w:afterAutospacing="0" w:line="340" w:lineRule="exact"/>
        <w:ind w:firstLine="600" w:firstLineChars="300"/>
        <w:textAlignment w:val="auto"/>
        <w:rPr>
          <w:rFonts w:hint="default" w:ascii="方正小标宋简体" w:hAnsi="黑体" w:eastAsia="方正小标宋简体" w:cs="黑体"/>
          <w:b w:val="0"/>
          <w:bCs w:val="0"/>
          <w:lang w:val="en-US" w:eastAsia="zh-CN"/>
        </w:rPr>
      </w:pPr>
      <w:r>
        <w:rPr>
          <w:rFonts w:hint="eastAsia" w:ascii="方正小标宋简体" w:hAnsi="黑体" w:eastAsia="方正小标宋简体" w:cs="黑体"/>
          <w:b w:val="0"/>
          <w:bCs w:val="0"/>
          <w:lang w:val="en-US" w:eastAsia="zh-CN"/>
        </w:rPr>
        <w:t>十三、财政拨款“三公”经费支出决算表.................................................................................12</w:t>
      </w:r>
    </w:p>
    <w:p>
      <w:pPr>
        <w:widowControl/>
        <w:shd w:val="clear" w:color="auto" w:fill="FFFFFF"/>
        <w:spacing w:before="100" w:beforeAutospacing="1" w:after="100" w:afterAutospacing="1"/>
        <w:jc w:val="both"/>
        <w:outlineLvl w:val="0"/>
        <w:rPr>
          <w:rFonts w:ascii="Arial" w:hAnsi="Arial" w:eastAsia="宋体" w:cs="Arial"/>
          <w:b/>
          <w:bCs/>
          <w:color w:val="000000"/>
          <w:kern w:val="36"/>
          <w:sz w:val="48"/>
          <w:szCs w:val="48"/>
        </w:rPr>
      </w:pPr>
    </w:p>
    <w:p>
      <w:pPr>
        <w:widowControl/>
        <w:shd w:val="clear" w:color="auto" w:fill="FFFFFF"/>
        <w:spacing w:before="100" w:beforeAutospacing="1" w:after="100" w:afterAutospacing="1"/>
        <w:jc w:val="center"/>
        <w:outlineLvl w:val="0"/>
        <w:rPr>
          <w:rFonts w:ascii="Arial" w:hAnsi="Arial" w:eastAsia="宋体" w:cs="Arial"/>
          <w:b/>
          <w:bCs/>
          <w:color w:val="000000"/>
          <w:kern w:val="36"/>
          <w:sz w:val="48"/>
          <w:szCs w:val="48"/>
        </w:rPr>
      </w:pPr>
    </w:p>
    <w:p>
      <w:pPr>
        <w:widowControl/>
        <w:shd w:val="clear" w:color="auto" w:fill="FFFFFF"/>
        <w:spacing w:before="100" w:beforeAutospacing="1" w:after="100" w:afterAutospacing="1"/>
        <w:jc w:val="center"/>
        <w:outlineLvl w:val="0"/>
        <w:rPr>
          <w:rFonts w:ascii="Arial" w:hAnsi="Arial" w:eastAsia="宋体" w:cs="Arial"/>
          <w:b/>
          <w:bCs/>
          <w:color w:val="000000"/>
          <w:kern w:val="36"/>
          <w:sz w:val="48"/>
          <w:szCs w:val="48"/>
        </w:rPr>
      </w:pPr>
      <w:r>
        <w:rPr>
          <w:rFonts w:ascii="Arial" w:hAnsi="Arial" w:eastAsia="宋体" w:cs="Arial"/>
          <w:b/>
          <w:bCs/>
          <w:color w:val="000000"/>
          <w:kern w:val="36"/>
          <w:sz w:val="48"/>
          <w:szCs w:val="48"/>
        </w:rPr>
        <w:t>第一部分 单位概况</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spacing w:before="100" w:beforeAutospacing="1" w:after="100" w:afterAutospacing="1"/>
        <w:jc w:val="left"/>
        <w:outlineLvl w:val="1"/>
        <w:rPr>
          <w:rFonts w:ascii="Arial" w:hAnsi="Arial" w:eastAsia="宋体" w:cs="Arial"/>
          <w:b/>
          <w:bCs/>
          <w:color w:val="000000"/>
          <w:kern w:val="0"/>
          <w:sz w:val="36"/>
          <w:szCs w:val="36"/>
        </w:rPr>
      </w:pPr>
      <w:r>
        <w:rPr>
          <w:rFonts w:ascii="Arial" w:hAnsi="Arial" w:eastAsia="宋体" w:cs="Arial"/>
          <w:b/>
          <w:bCs/>
          <w:color w:val="000000"/>
          <w:kern w:val="0"/>
          <w:sz w:val="36"/>
          <w:szCs w:val="36"/>
        </w:rPr>
        <w:t>一、主要职责</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（一）主要职能。</w:t>
      </w:r>
    </w:p>
    <w:p>
      <w:pPr>
        <w:spacing w:line="540" w:lineRule="exact"/>
        <w:ind w:firstLine="640" w:firstLineChars="200"/>
        <w:rPr>
          <w:rFonts w:ascii="仿宋_GB2312" w:hAnsi="仿宋" w:eastAsia="仿宋_GB2312" w:cs="仿宋"/>
          <w:sz w:val="32"/>
          <w:szCs w:val="32"/>
        </w:rPr>
      </w:pPr>
      <w:r>
        <w:rPr>
          <w:rFonts w:hint="eastAsia" w:ascii="仿宋_GB2312" w:eastAsia="仿宋_GB2312" w:cs="仿宋_GB2312"/>
          <w:color w:val="000000"/>
          <w:sz w:val="32"/>
          <w:szCs w:val="32"/>
        </w:rPr>
        <w:t>1、</w:t>
      </w:r>
      <w:r>
        <w:rPr>
          <w:rFonts w:hint="eastAsia" w:ascii="仿宋_GB2312" w:hAnsi="仿宋" w:eastAsia="仿宋_GB2312" w:cs="仿宋"/>
          <w:sz w:val="32"/>
          <w:szCs w:val="32"/>
        </w:rPr>
        <w:t>向消费者提供消费信息和咨询服务，提高消费者维护自身合法权益的能力，引导文明、健康、节约资源和保护环境的消费方式</w:t>
      </w:r>
      <w:r>
        <w:rPr>
          <w:rFonts w:hint="eastAsia" w:ascii="仿宋_GB2312" w:hAnsi="仿宋" w:eastAsia="仿宋_GB2312" w:cs="仿宋"/>
          <w:sz w:val="32"/>
          <w:szCs w:val="32"/>
          <w:lang w:eastAsia="zh-CN"/>
        </w:rPr>
        <w:t>；</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2、参与制定有关消费者权益的</w:t>
      </w:r>
      <w:r>
        <w:rPr>
          <w:rFonts w:hint="eastAsia" w:ascii="仿宋_GB2312" w:hAnsi="仿宋" w:eastAsia="仿宋_GB2312" w:cs="仿宋"/>
          <w:sz w:val="32"/>
          <w:szCs w:val="32"/>
          <w:lang w:eastAsia="zh-CN"/>
        </w:rPr>
        <w:t>法律法规</w:t>
      </w:r>
      <w:r>
        <w:rPr>
          <w:rFonts w:hint="eastAsia" w:ascii="仿宋_GB2312" w:hAnsi="仿宋" w:eastAsia="仿宋_GB2312" w:cs="仿宋"/>
          <w:sz w:val="32"/>
          <w:szCs w:val="32"/>
        </w:rPr>
        <w:t>、规章和强制性标准</w:t>
      </w:r>
      <w:r>
        <w:rPr>
          <w:rFonts w:hint="eastAsia" w:ascii="仿宋_GB2312" w:hAnsi="仿宋" w:eastAsia="仿宋_GB2312" w:cs="仿宋"/>
          <w:sz w:val="32"/>
          <w:szCs w:val="32"/>
          <w:lang w:eastAsia="zh-CN"/>
        </w:rPr>
        <w:t>；</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3、参与有关行政部门对商品和服务的监督、检查</w:t>
      </w:r>
      <w:r>
        <w:rPr>
          <w:rFonts w:hint="eastAsia" w:ascii="仿宋_GB2312" w:hAnsi="仿宋" w:eastAsia="仿宋_GB2312" w:cs="仿宋"/>
          <w:sz w:val="32"/>
          <w:szCs w:val="32"/>
          <w:lang w:eastAsia="zh-CN"/>
        </w:rPr>
        <w:t>；</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4、就有关消费者合法权益的问题，向有关部门反映、查询，提出建议</w:t>
      </w:r>
      <w:r>
        <w:rPr>
          <w:rFonts w:hint="eastAsia" w:ascii="仿宋_GB2312" w:hAnsi="仿宋" w:eastAsia="仿宋_GB2312" w:cs="仿宋"/>
          <w:sz w:val="32"/>
          <w:szCs w:val="32"/>
          <w:lang w:eastAsia="zh-CN"/>
        </w:rPr>
        <w:t>；</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5、受理消费者的投诉，并对投诉事项进行调查、调解</w:t>
      </w:r>
      <w:r>
        <w:rPr>
          <w:rFonts w:hint="eastAsia" w:ascii="仿宋_GB2312" w:hAnsi="仿宋" w:eastAsia="仿宋_GB2312" w:cs="仿宋"/>
          <w:sz w:val="32"/>
          <w:szCs w:val="32"/>
          <w:lang w:eastAsia="zh-CN"/>
        </w:rPr>
        <w:t>；</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6、投诉事项涉及商品和服务质量问题的，可以委托具备资格的鉴定人鉴定，鉴定人应当告知鉴定意见</w:t>
      </w:r>
      <w:r>
        <w:rPr>
          <w:rFonts w:hint="eastAsia" w:ascii="仿宋_GB2312" w:hAnsi="仿宋" w:eastAsia="仿宋_GB2312" w:cs="仿宋"/>
          <w:sz w:val="32"/>
          <w:szCs w:val="32"/>
          <w:lang w:eastAsia="zh-CN"/>
        </w:rPr>
        <w:t>；</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7、就损害消费者合法权益的行为，支持受损害的消费者提起诉讼或者依照本法提起诉讼</w:t>
      </w:r>
      <w:r>
        <w:rPr>
          <w:rFonts w:hint="eastAsia" w:ascii="仿宋_GB2312" w:hAnsi="仿宋" w:eastAsia="仿宋_GB2312" w:cs="仿宋"/>
          <w:sz w:val="32"/>
          <w:szCs w:val="32"/>
          <w:lang w:eastAsia="zh-CN"/>
        </w:rPr>
        <w:t>；</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8、对损害消费者合法权益的行为，通过大众传播媒介予以揭露、批评。</w:t>
      </w:r>
    </w:p>
    <w:p>
      <w:pPr>
        <w:widowControl/>
        <w:shd w:val="clear" w:color="auto" w:fill="FFFFFF"/>
        <w:jc w:val="left"/>
        <w:rPr>
          <w:rFonts w:ascii="Arial" w:hAnsi="Arial" w:eastAsia="宋体" w:cs="Arial"/>
          <w:color w:val="000000"/>
          <w:kern w:val="0"/>
          <w:sz w:val="18"/>
          <w:szCs w:val="18"/>
        </w:rPr>
      </w:pPr>
    </w:p>
    <w:p>
      <w:pPr>
        <w:spacing w:line="540" w:lineRule="exact"/>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（二）2022年重点工作完成情况。</w:t>
      </w:r>
    </w:p>
    <w:p>
      <w:pPr>
        <w:spacing w:line="540" w:lineRule="exact"/>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1、</w:t>
      </w:r>
      <w:r>
        <w:rPr>
          <w:rFonts w:hint="eastAsia" w:ascii="仿宋_GB2312" w:hAnsi="仿宋" w:eastAsia="仿宋_GB2312" w:cs="仿宋"/>
          <w:color w:val="000000"/>
          <w:sz w:val="32"/>
          <w:szCs w:val="32"/>
        </w:rPr>
        <w:t>加强消费维权网络建设，快速稳妥处理各类消费投诉举报，充分发挥市场监管部门12315综合服务平台功能，保障消费者申诉举报渠道畅通，严格12315节假日和周末值班管理，确保信息畅通、指挥有序、处置及时。</w:t>
      </w:r>
    </w:p>
    <w:p>
      <w:pPr>
        <w:spacing w:line="540" w:lineRule="exact"/>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通过“守护安全，畅通消费”为主题的3.15消费者权益保护日宣传活动，使法律法规宣传更进一步深入人心。</w:t>
      </w:r>
    </w:p>
    <w:p>
      <w:pPr>
        <w:spacing w:line="540" w:lineRule="exact"/>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rPr>
        <w:t>积极推进放心舒心消费城市创建工作。</w:t>
      </w:r>
    </w:p>
    <w:p>
      <w:pPr>
        <w:spacing w:line="540" w:lineRule="exact"/>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启动并推行线下无理由退货工作。</w:t>
      </w:r>
    </w:p>
    <w:p>
      <w:pPr>
        <w:spacing w:line="540" w:lineRule="exact"/>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完善消费体制机制，促进消费纠纷源头化解，推行赔偿先付机制。</w:t>
      </w:r>
    </w:p>
    <w:p>
      <w:pPr>
        <w:spacing w:line="540" w:lineRule="exact"/>
        <w:ind w:firstLine="70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6、</w:t>
      </w:r>
      <w:r>
        <w:rPr>
          <w:rFonts w:hint="eastAsia" w:ascii="仿宋_GB2312" w:hAnsi="仿宋" w:eastAsia="仿宋_GB2312" w:cs="仿宋"/>
          <w:color w:val="000000"/>
          <w:sz w:val="32"/>
          <w:szCs w:val="32"/>
        </w:rPr>
        <w:t>优化营商环境，深化消费维权社会共治，引导经营者诚信自律，启动重点经营者消费投诉信息公示。</w:t>
      </w:r>
    </w:p>
    <w:p>
      <w:pPr>
        <w:spacing w:line="540" w:lineRule="exact"/>
        <w:ind w:firstLine="709"/>
      </w:pPr>
      <w:r>
        <w:rPr>
          <w:rFonts w:hint="eastAsia" w:ascii="仿宋_GB2312" w:hAnsi="仿宋" w:eastAsia="仿宋_GB2312" w:cs="仿宋"/>
          <w:color w:val="000000"/>
          <w:sz w:val="32"/>
          <w:szCs w:val="32"/>
          <w:lang w:val="en-US" w:eastAsia="zh-CN"/>
        </w:rPr>
        <w:t>7、</w:t>
      </w:r>
      <w:r>
        <w:rPr>
          <w:rFonts w:hint="eastAsia" w:ascii="仿宋_GB2312" w:hAnsi="仿宋" w:eastAsia="仿宋_GB2312" w:cs="仿宋"/>
          <w:color w:val="000000"/>
          <w:sz w:val="32"/>
          <w:szCs w:val="32"/>
        </w:rPr>
        <w:t>继续推动全国12315互联网平台在线消费纠纷解决机制。</w:t>
      </w:r>
    </w:p>
    <w:p>
      <w:pPr>
        <w:widowControl/>
        <w:shd w:val="clear" w:color="auto" w:fill="FFFFFF"/>
        <w:spacing w:before="100" w:beforeAutospacing="1" w:after="100" w:afterAutospacing="1"/>
        <w:jc w:val="left"/>
        <w:outlineLvl w:val="1"/>
        <w:rPr>
          <w:rFonts w:ascii="Arial" w:hAnsi="Arial" w:eastAsia="宋体" w:cs="Arial"/>
          <w:b/>
          <w:bCs/>
          <w:color w:val="000000"/>
          <w:kern w:val="0"/>
          <w:sz w:val="36"/>
          <w:szCs w:val="36"/>
        </w:rPr>
      </w:pPr>
      <w:r>
        <w:rPr>
          <w:rFonts w:ascii="Arial" w:hAnsi="Arial" w:eastAsia="宋体" w:cs="Arial"/>
          <w:b/>
          <w:bCs/>
          <w:color w:val="000000"/>
          <w:kern w:val="0"/>
          <w:sz w:val="36"/>
          <w:szCs w:val="36"/>
        </w:rPr>
        <w:t>二、机构设置</w:t>
      </w:r>
    </w:p>
    <w:p>
      <w:pPr>
        <w:spacing w:line="540" w:lineRule="exact"/>
        <w:ind w:left="538" w:leftChars="256"/>
        <w:rPr>
          <w:rFonts w:hint="eastAsia" w:ascii="仿宋_GB2312" w:hAnsi="仿宋" w:eastAsia="仿宋_GB2312" w:cs="仿宋"/>
          <w:sz w:val="32"/>
          <w:szCs w:val="32"/>
        </w:rPr>
      </w:pPr>
      <w:r>
        <w:rPr>
          <w:rFonts w:hint="eastAsia" w:ascii="仿宋_GB2312" w:hAnsi="仿宋" w:eastAsia="仿宋_GB2312" w:cs="仿宋"/>
          <w:sz w:val="32"/>
          <w:szCs w:val="32"/>
        </w:rPr>
        <w:t>松潘县消委会管理服务中心属于财政全额拨款，市场监</w:t>
      </w:r>
    </w:p>
    <w:p>
      <w:pPr>
        <w:spacing w:line="540" w:lineRule="exac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督管理局下属二级事业单位，事业编制2人。</w:t>
      </w:r>
      <w:r>
        <w:rPr>
          <w:rFonts w:ascii="Arial" w:hAnsi="Arial" w:eastAsia="宋体" w:cs="Arial"/>
          <w:color w:val="000000"/>
          <w:kern w:val="0"/>
          <w:sz w:val="18"/>
          <w:szCs w:val="18"/>
        </w:rPr>
        <w:t> </w:t>
      </w:r>
      <w:r>
        <w:rPr>
          <w:rFonts w:hint="eastAsia" w:ascii="仿宋_GB2312" w:hAnsi="仿宋" w:eastAsia="仿宋_GB2312" w:cs="仿宋"/>
          <w:sz w:val="32"/>
          <w:szCs w:val="32"/>
        </w:rPr>
        <w:t>无</w:t>
      </w:r>
      <w:r>
        <w:rPr>
          <w:rFonts w:hint="eastAsia" w:ascii="仿宋_GB2312" w:hAnsi="仿宋" w:eastAsia="仿宋_GB2312" w:cs="仿宋"/>
          <w:sz w:val="32"/>
          <w:szCs w:val="32"/>
          <w:lang w:val="en-US" w:eastAsia="zh-CN"/>
        </w:rPr>
        <w:t>内设机构。</w:t>
      </w:r>
    </w:p>
    <w:p>
      <w:pPr>
        <w:widowControl/>
        <w:shd w:val="clear" w:color="auto" w:fill="FFFFFF"/>
        <w:jc w:val="left"/>
        <w:rPr>
          <w:rFonts w:ascii="Arial" w:hAnsi="Arial" w:eastAsia="宋体" w:cs="Arial"/>
          <w:color w:val="000000"/>
          <w:kern w:val="0"/>
          <w:sz w:val="18"/>
          <w:szCs w:val="18"/>
        </w:rPr>
      </w:pPr>
    </w:p>
    <w:p>
      <w:pPr>
        <w:widowControl/>
        <w:shd w:val="clear" w:color="auto" w:fill="FFFFFF"/>
        <w:spacing w:before="100" w:beforeAutospacing="1" w:after="100" w:afterAutospacing="1"/>
        <w:jc w:val="center"/>
        <w:outlineLvl w:val="0"/>
        <w:rPr>
          <w:rFonts w:ascii="Arial" w:hAnsi="Arial" w:eastAsia="宋体" w:cs="Arial"/>
          <w:color w:val="000000"/>
          <w:kern w:val="0"/>
          <w:sz w:val="18"/>
          <w:szCs w:val="18"/>
        </w:rPr>
      </w:pPr>
      <w:r>
        <w:rPr>
          <w:rFonts w:ascii="Arial" w:hAnsi="Arial" w:eastAsia="宋体" w:cs="Arial"/>
          <w:b/>
          <w:bCs/>
          <w:color w:val="000000"/>
          <w:kern w:val="36"/>
          <w:sz w:val="48"/>
          <w:szCs w:val="48"/>
        </w:rPr>
        <w:t>第二部分 2022年度单位决算情况说明</w:t>
      </w:r>
    </w:p>
    <w:p>
      <w:pPr>
        <w:pStyle w:val="16"/>
        <w:keepNext w:val="0"/>
        <w:keepLines w:val="0"/>
        <w:pageBreakBefore w:val="0"/>
        <w:numPr>
          <w:ilvl w:val="0"/>
          <w:numId w:val="0"/>
        </w:numPr>
        <w:kinsoku/>
        <w:wordWrap/>
        <w:overflowPunct/>
        <w:topLinePunct w:val="0"/>
        <w:bidi w:val="0"/>
        <w:spacing w:beforeAutospacing="0" w:afterAutospacing="0" w:line="600" w:lineRule="exact"/>
        <w:ind w:left="640" w:leftChars="0"/>
        <w:outlineLvl w:val="1"/>
        <w:rPr>
          <w:rStyle w:val="15"/>
          <w:rFonts w:hint="eastAsia" w:ascii="黑体" w:hAnsi="黑体" w:eastAsia="黑体" w:cs="宋体"/>
          <w:b w:val="0"/>
        </w:rPr>
      </w:pPr>
      <w:r>
        <w:rPr>
          <w:rStyle w:val="15"/>
          <w:rFonts w:hint="eastAsia" w:ascii="黑体" w:hAnsi="黑体" w:eastAsia="黑体" w:cs="宋体"/>
          <w:b w:val="0"/>
        </w:rPr>
        <w:t>一、收入支出决算总体情况说明</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2022年度收、支总计36.58万元。与2021年相比，收、</w:t>
      </w:r>
    </w:p>
    <w:p>
      <w:pPr>
        <w:spacing w:line="540" w:lineRule="exact"/>
        <w:rPr>
          <w:rFonts w:hint="eastAsia" w:ascii="仿宋_GB2312" w:hAnsi="仿宋" w:eastAsia="仿宋_GB2312" w:cs="仿宋"/>
          <w:sz w:val="32"/>
          <w:szCs w:val="32"/>
        </w:rPr>
      </w:pPr>
      <w:r>
        <w:rPr>
          <w:rFonts w:hint="eastAsia" w:ascii="仿宋_GB2312" w:hAnsi="仿宋" w:eastAsia="仿宋_GB2312" w:cs="仿宋"/>
          <w:sz w:val="32"/>
          <w:szCs w:val="32"/>
        </w:rPr>
        <w:t>支总计各增加36.58万元，增长</w:t>
      </w:r>
      <w:r>
        <w:rPr>
          <w:rFonts w:hint="eastAsia" w:ascii="仿宋_GB2312" w:hAnsi="仿宋" w:eastAsia="仿宋_GB2312" w:cs="仿宋"/>
          <w:sz w:val="32"/>
          <w:szCs w:val="32"/>
          <w:lang w:val="en-US" w:eastAsia="zh-CN"/>
        </w:rPr>
        <w:t>100</w:t>
      </w:r>
      <w:r>
        <w:rPr>
          <w:rFonts w:hint="eastAsia" w:ascii="仿宋_GB2312" w:hAnsi="仿宋" w:eastAsia="仿宋_GB2312" w:cs="仿宋"/>
          <w:sz w:val="32"/>
          <w:szCs w:val="32"/>
        </w:rPr>
        <w:t>%。主要变动原因是2022年以前，松潘县消委会管理服务中心的人员经费，公用经费都统一拨在市场监管局，与市场监管局经费一起使用，未单独编制部门</w:t>
      </w:r>
      <w:r>
        <w:rPr>
          <w:rFonts w:hint="eastAsia" w:ascii="仿宋_GB2312" w:hAnsi="仿宋" w:eastAsia="仿宋_GB2312" w:cs="仿宋"/>
          <w:sz w:val="32"/>
          <w:szCs w:val="32"/>
          <w:lang w:val="en-US" w:eastAsia="zh-CN"/>
        </w:rPr>
        <w:t>决</w:t>
      </w:r>
      <w:r>
        <w:rPr>
          <w:rFonts w:hint="eastAsia" w:ascii="仿宋_GB2312" w:hAnsi="仿宋" w:eastAsia="仿宋_GB2312" w:cs="仿宋"/>
          <w:sz w:val="32"/>
          <w:szCs w:val="32"/>
        </w:rPr>
        <w:t>算，今年将松潘县消委会管理服务中心经费预算单独拨付，单独安排预算，今年</w:t>
      </w:r>
      <w:r>
        <w:rPr>
          <w:rFonts w:hint="eastAsia" w:ascii="仿宋_GB2312" w:hAnsi="仿宋" w:eastAsia="仿宋_GB2312" w:cs="仿宋"/>
          <w:sz w:val="32"/>
          <w:szCs w:val="32"/>
          <w:lang w:val="en-US" w:eastAsia="zh-CN"/>
        </w:rPr>
        <w:t>决算</w:t>
      </w:r>
      <w:r>
        <w:rPr>
          <w:rFonts w:hint="eastAsia" w:ascii="仿宋_GB2312" w:hAnsi="仿宋" w:eastAsia="仿宋_GB2312" w:cs="仿宋"/>
          <w:sz w:val="32"/>
          <w:szCs w:val="32"/>
        </w:rPr>
        <w:t>为新增报表单位，故收入支出决算较上年有增加。</w:t>
      </w:r>
    </w:p>
    <w:p>
      <w:pPr>
        <w:pStyle w:val="16"/>
        <w:keepNext w:val="0"/>
        <w:keepLines w:val="0"/>
        <w:pageBreakBefore w:val="0"/>
        <w:numPr>
          <w:ilvl w:val="0"/>
          <w:numId w:val="0"/>
        </w:numPr>
        <w:kinsoku/>
        <w:wordWrap/>
        <w:overflowPunct/>
        <w:topLinePunct w:val="0"/>
        <w:bidi w:val="0"/>
        <w:spacing w:beforeAutospacing="0" w:afterAutospacing="0" w:line="600" w:lineRule="exact"/>
        <w:ind w:left="640" w:leftChars="0"/>
        <w:outlineLvl w:val="1"/>
        <w:rPr>
          <w:rStyle w:val="15"/>
          <w:rFonts w:hint="eastAsia" w:ascii="黑体" w:hAnsi="黑体" w:eastAsia="黑体" w:cs="宋体"/>
          <w:b w:val="0"/>
        </w:rPr>
      </w:pPr>
      <w:r>
        <w:rPr>
          <w:rStyle w:val="15"/>
          <w:rFonts w:hint="eastAsia" w:ascii="黑体" w:hAnsi="黑体" w:eastAsia="黑体" w:cs="宋体"/>
          <w:b w:val="0"/>
        </w:rPr>
        <w:t>二、收入决算情况说明</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2022年本年收入合计36.58万元，其中：一般公共预算财政拨款收入36.58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pStyle w:val="16"/>
        <w:keepNext w:val="0"/>
        <w:keepLines w:val="0"/>
        <w:pageBreakBefore w:val="0"/>
        <w:numPr>
          <w:ilvl w:val="0"/>
          <w:numId w:val="0"/>
        </w:numPr>
        <w:kinsoku/>
        <w:wordWrap/>
        <w:overflowPunct/>
        <w:topLinePunct w:val="0"/>
        <w:bidi w:val="0"/>
        <w:spacing w:beforeAutospacing="0" w:afterAutospacing="0" w:line="600" w:lineRule="exact"/>
        <w:ind w:left="640" w:leftChars="0"/>
        <w:outlineLvl w:val="1"/>
        <w:rPr>
          <w:rStyle w:val="15"/>
          <w:rFonts w:hint="eastAsia" w:ascii="黑体" w:hAnsi="黑体" w:eastAsia="黑体" w:cs="宋体"/>
          <w:b w:val="0"/>
        </w:rPr>
      </w:pPr>
      <w:r>
        <w:rPr>
          <w:rStyle w:val="15"/>
          <w:rFonts w:hint="eastAsia" w:ascii="黑体" w:hAnsi="黑体" w:eastAsia="黑体" w:cs="宋体"/>
          <w:b w:val="0"/>
        </w:rPr>
        <w:t>三、支出决算情况说明</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2022年本年支出合计36.58万元，其中：基本支出36.58万元，占100.00%；项目支出0.00万元，占0.00%；上缴上级支出0.00万元，占0.00%；经营支出0.00万元，占经营支出0.00万元，占 0.00%；对附属单位补助支出0.00万元，占0.00%。</w:t>
      </w:r>
    </w:p>
    <w:p>
      <w:pPr>
        <w:spacing w:line="540" w:lineRule="exact"/>
        <w:ind w:firstLine="720" w:firstLineChars="200"/>
        <w:rPr>
          <w:rStyle w:val="15"/>
          <w:rFonts w:hint="eastAsia" w:ascii="黑体" w:hAnsi="黑体" w:eastAsia="黑体" w:cs="宋体"/>
          <w:b w:val="0"/>
        </w:rPr>
      </w:pPr>
      <w:r>
        <w:rPr>
          <w:rStyle w:val="15"/>
          <w:rFonts w:hint="eastAsia" w:ascii="黑体" w:hAnsi="黑体" w:eastAsia="黑体" w:cs="宋体"/>
          <w:b w:val="0"/>
        </w:rPr>
        <w:t>四、财政拨款收入支出决算总体情况说明</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2022年财政拨款收、支总计36.58万元。与2021年相比，财政拨款收、支总计各增加36.58万元，增长</w:t>
      </w:r>
      <w:r>
        <w:rPr>
          <w:rFonts w:hint="eastAsia" w:ascii="仿宋_GB2312" w:hAnsi="仿宋" w:eastAsia="仿宋_GB2312" w:cs="仿宋"/>
          <w:sz w:val="32"/>
          <w:szCs w:val="32"/>
          <w:lang w:val="en-US" w:eastAsia="zh-CN"/>
        </w:rPr>
        <w:t>100</w:t>
      </w:r>
      <w:r>
        <w:rPr>
          <w:rFonts w:hint="eastAsia" w:ascii="仿宋_GB2312" w:hAnsi="仿宋" w:eastAsia="仿宋_GB2312" w:cs="仿宋"/>
          <w:sz w:val="32"/>
          <w:szCs w:val="32"/>
        </w:rPr>
        <w:t>%。主要变动原因是2022年以前，松潘县消委会管理服务中心的人员经费，公用经费都统一拨在市场监管局，与市场监管局经费一起使用，未单独编制部门</w:t>
      </w:r>
      <w:r>
        <w:rPr>
          <w:rFonts w:hint="eastAsia" w:ascii="仿宋_GB2312" w:hAnsi="仿宋" w:eastAsia="仿宋_GB2312" w:cs="仿宋"/>
          <w:sz w:val="32"/>
          <w:szCs w:val="32"/>
          <w:lang w:val="en-US" w:eastAsia="zh-CN"/>
        </w:rPr>
        <w:t>决</w:t>
      </w:r>
      <w:r>
        <w:rPr>
          <w:rFonts w:hint="eastAsia" w:ascii="仿宋_GB2312" w:hAnsi="仿宋" w:eastAsia="仿宋_GB2312" w:cs="仿宋"/>
          <w:sz w:val="32"/>
          <w:szCs w:val="32"/>
        </w:rPr>
        <w:t>算，今年将松潘县消委会管理服务中心经费预算单独拨付，单独安排预算，今年</w:t>
      </w:r>
      <w:r>
        <w:rPr>
          <w:rFonts w:hint="eastAsia" w:ascii="仿宋_GB2312" w:hAnsi="仿宋" w:eastAsia="仿宋_GB2312" w:cs="仿宋"/>
          <w:sz w:val="32"/>
          <w:szCs w:val="32"/>
          <w:lang w:val="en-US" w:eastAsia="zh-CN"/>
        </w:rPr>
        <w:t>决算</w:t>
      </w:r>
      <w:r>
        <w:rPr>
          <w:rFonts w:hint="eastAsia" w:ascii="仿宋_GB2312" w:hAnsi="仿宋" w:eastAsia="仿宋_GB2312" w:cs="仿宋"/>
          <w:sz w:val="32"/>
          <w:szCs w:val="32"/>
        </w:rPr>
        <w:t>为新增报表单位，故财政拨款收、支较上年有增加。</w:t>
      </w:r>
    </w:p>
    <w:p>
      <w:pPr>
        <w:widowControl/>
        <w:shd w:val="clear" w:color="auto" w:fill="FFFFFF"/>
        <w:jc w:val="left"/>
        <w:rPr>
          <w:rFonts w:ascii="Arial" w:hAnsi="Arial" w:eastAsia="宋体" w:cs="Arial"/>
          <w:color w:val="000000"/>
          <w:kern w:val="0"/>
          <w:sz w:val="18"/>
          <w:szCs w:val="18"/>
        </w:rPr>
      </w:pP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spacing w:line="540" w:lineRule="exact"/>
        <w:ind w:firstLine="720" w:firstLineChars="200"/>
        <w:rPr>
          <w:rStyle w:val="15"/>
          <w:rFonts w:hint="eastAsia" w:ascii="黑体" w:hAnsi="黑体" w:eastAsia="黑体" w:cs="宋体"/>
          <w:b w:val="0"/>
        </w:rPr>
      </w:pPr>
      <w:r>
        <w:rPr>
          <w:rStyle w:val="15"/>
          <w:rFonts w:hint="eastAsia" w:ascii="黑体" w:hAnsi="黑体" w:eastAsia="黑体" w:cs="宋体"/>
          <w:b w:val="0"/>
        </w:rPr>
        <w:t>五、一般公共预算财政拨款支出决算情况说明</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（一）一般公共预算财政拨款支出决算总体情况</w:t>
      </w:r>
    </w:p>
    <w:p>
      <w:pPr>
        <w:spacing w:line="540" w:lineRule="exact"/>
        <w:ind w:firstLine="640" w:firstLineChars="200"/>
        <w:rPr>
          <w:rFonts w:ascii="Arial" w:hAnsi="Arial" w:eastAsia="宋体" w:cs="Arial"/>
          <w:color w:val="000000"/>
          <w:kern w:val="0"/>
          <w:sz w:val="18"/>
          <w:szCs w:val="18"/>
        </w:rPr>
      </w:pPr>
      <w:r>
        <w:rPr>
          <w:rFonts w:hint="eastAsia" w:ascii="仿宋_GB2312" w:hAnsi="仿宋_GB2312" w:eastAsia="仿宋_GB2312" w:cs="仿宋_GB2312"/>
          <w:color w:val="000000"/>
          <w:kern w:val="0"/>
          <w:sz w:val="32"/>
          <w:szCs w:val="32"/>
        </w:rPr>
        <w:t>2022年一般公共预算财政拨款支出36.58万元，占本年支出合计的100.00%。与2021年相比，一般公共预算财政拨款支出增加36.58万元，增长</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%。主要变动原因是</w:t>
      </w:r>
      <w:r>
        <w:rPr>
          <w:rFonts w:hint="eastAsia" w:ascii="仿宋_GB2312" w:hAnsi="仿宋" w:eastAsia="仿宋_GB2312" w:cs="仿宋"/>
          <w:sz w:val="32"/>
          <w:szCs w:val="32"/>
        </w:rPr>
        <w:t>2022年以前，松潘县消委会管理服务中心的人员经费，公用经费都统一拨在市场监管局，与市场监管局经费一起使用，未单独编制部门</w:t>
      </w:r>
      <w:r>
        <w:rPr>
          <w:rFonts w:hint="eastAsia" w:ascii="仿宋_GB2312" w:hAnsi="仿宋" w:eastAsia="仿宋_GB2312" w:cs="仿宋"/>
          <w:sz w:val="32"/>
          <w:szCs w:val="32"/>
          <w:lang w:val="en-US" w:eastAsia="zh-CN"/>
        </w:rPr>
        <w:t>决</w:t>
      </w:r>
      <w:r>
        <w:rPr>
          <w:rFonts w:hint="eastAsia" w:ascii="仿宋_GB2312" w:hAnsi="仿宋" w:eastAsia="仿宋_GB2312" w:cs="仿宋"/>
          <w:sz w:val="32"/>
          <w:szCs w:val="32"/>
        </w:rPr>
        <w:t>算，今年将松潘县消委会管理服务中心经费预算单独拨付，单独安排预算，今年</w:t>
      </w:r>
      <w:r>
        <w:rPr>
          <w:rFonts w:hint="eastAsia" w:ascii="仿宋_GB2312" w:hAnsi="仿宋" w:eastAsia="仿宋_GB2312" w:cs="仿宋"/>
          <w:sz w:val="32"/>
          <w:szCs w:val="32"/>
          <w:lang w:val="en-US" w:eastAsia="zh-CN"/>
        </w:rPr>
        <w:t>决算</w:t>
      </w:r>
      <w:r>
        <w:rPr>
          <w:rFonts w:hint="eastAsia" w:ascii="仿宋_GB2312" w:hAnsi="仿宋" w:eastAsia="仿宋_GB2312" w:cs="仿宋"/>
          <w:sz w:val="32"/>
          <w:szCs w:val="32"/>
        </w:rPr>
        <w:t>为新增报表单位，故</w:t>
      </w:r>
      <w:r>
        <w:rPr>
          <w:rFonts w:hint="eastAsia" w:ascii="仿宋_GB2312" w:hAnsi="仿宋_GB2312" w:eastAsia="仿宋_GB2312" w:cs="仿宋_GB2312"/>
          <w:color w:val="000000"/>
          <w:kern w:val="0"/>
          <w:sz w:val="32"/>
          <w:szCs w:val="32"/>
        </w:rPr>
        <w:t>一般公共预算财政拨款支出</w:t>
      </w:r>
      <w:r>
        <w:rPr>
          <w:rFonts w:hint="eastAsia" w:ascii="仿宋_GB2312" w:hAnsi="仿宋" w:eastAsia="仿宋_GB2312" w:cs="仿宋"/>
          <w:sz w:val="32"/>
          <w:szCs w:val="32"/>
        </w:rPr>
        <w:t>较上年增加。</w:t>
      </w:r>
      <w:r>
        <w:rPr>
          <w:rFonts w:ascii="Arial" w:hAnsi="Arial" w:eastAsia="宋体" w:cs="Arial"/>
          <w:color w:val="000000"/>
          <w:kern w:val="0"/>
          <w:sz w:val="18"/>
          <w:szCs w:val="18"/>
        </w:rPr>
        <w:t> </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（二）一般公共预算财政拨款支出决算结构情况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2022年一般公共预算财政拨款支出36.58万元，主要用于以下方面</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bCs/>
          <w:color w:val="000000"/>
          <w:kern w:val="0"/>
          <w:sz w:val="32"/>
          <w:szCs w:val="32"/>
        </w:rPr>
        <w:t>一般公共服务（类）</w:t>
      </w:r>
      <w:r>
        <w:rPr>
          <w:rFonts w:hint="eastAsia" w:ascii="仿宋_GB2312" w:hAnsi="仿宋_GB2312" w:eastAsia="仿宋_GB2312" w:cs="仿宋_GB2312"/>
          <w:color w:val="000000"/>
          <w:kern w:val="0"/>
          <w:sz w:val="32"/>
          <w:szCs w:val="32"/>
        </w:rPr>
        <w:t>支出27.74万元，占75.83%；</w:t>
      </w:r>
      <w:r>
        <w:rPr>
          <w:rFonts w:hint="eastAsia" w:ascii="仿宋_GB2312" w:hAnsi="仿宋_GB2312" w:eastAsia="仿宋_GB2312" w:cs="仿宋_GB2312"/>
          <w:b/>
          <w:bCs/>
          <w:color w:val="000000"/>
          <w:kern w:val="0"/>
          <w:sz w:val="32"/>
          <w:szCs w:val="32"/>
        </w:rPr>
        <w:t>教育支出（类）</w:t>
      </w:r>
      <w:r>
        <w:rPr>
          <w:rFonts w:hint="eastAsia" w:ascii="仿宋_GB2312" w:hAnsi="仿宋_GB2312" w:eastAsia="仿宋_GB2312" w:cs="仿宋_GB2312"/>
          <w:color w:val="000000"/>
          <w:kern w:val="0"/>
          <w:sz w:val="32"/>
          <w:szCs w:val="32"/>
        </w:rPr>
        <w:t>0.00万元，占0.00%；</w:t>
      </w:r>
      <w:r>
        <w:rPr>
          <w:rFonts w:hint="eastAsia" w:ascii="仿宋_GB2312" w:hAnsi="仿宋_GB2312" w:eastAsia="仿宋_GB2312" w:cs="仿宋_GB2312"/>
          <w:b/>
          <w:bCs/>
          <w:color w:val="000000"/>
          <w:kern w:val="0"/>
          <w:sz w:val="32"/>
          <w:szCs w:val="32"/>
        </w:rPr>
        <w:t>科学技术（类）</w:t>
      </w:r>
      <w:r>
        <w:rPr>
          <w:rFonts w:hint="eastAsia" w:ascii="仿宋_GB2312" w:hAnsi="仿宋_GB2312" w:eastAsia="仿宋_GB2312" w:cs="仿宋_GB2312"/>
          <w:color w:val="000000"/>
          <w:kern w:val="0"/>
          <w:sz w:val="32"/>
          <w:szCs w:val="32"/>
        </w:rPr>
        <w:t>支出0.00万元，占0.00%；</w:t>
      </w:r>
      <w:r>
        <w:rPr>
          <w:rFonts w:hint="eastAsia" w:ascii="仿宋_GB2312" w:hAnsi="仿宋_GB2312" w:eastAsia="仿宋_GB2312" w:cs="仿宋_GB2312"/>
          <w:b/>
          <w:bCs/>
          <w:color w:val="000000"/>
          <w:kern w:val="0"/>
          <w:sz w:val="32"/>
          <w:szCs w:val="32"/>
        </w:rPr>
        <w:t>文化旅游体育与传媒（类）支出0.00万元，占0.00%；社会保障和就业（类）</w:t>
      </w:r>
      <w:r>
        <w:rPr>
          <w:rFonts w:hint="eastAsia" w:ascii="仿宋_GB2312" w:hAnsi="仿宋_GB2312" w:eastAsia="仿宋_GB2312" w:cs="仿宋_GB2312"/>
          <w:color w:val="000000"/>
          <w:kern w:val="0"/>
          <w:sz w:val="32"/>
          <w:szCs w:val="32"/>
        </w:rPr>
        <w:t>支出4.51万元，占12.33%；</w:t>
      </w:r>
      <w:r>
        <w:rPr>
          <w:rFonts w:hint="eastAsia" w:ascii="仿宋_GB2312" w:hAnsi="仿宋_GB2312" w:eastAsia="仿宋_GB2312" w:cs="仿宋_GB2312"/>
          <w:b/>
          <w:bCs/>
          <w:color w:val="000000"/>
          <w:kern w:val="0"/>
          <w:sz w:val="32"/>
          <w:szCs w:val="32"/>
        </w:rPr>
        <w:t>卫生健康支出</w:t>
      </w:r>
      <w:r>
        <w:rPr>
          <w:rFonts w:hint="eastAsia" w:ascii="仿宋_GB2312" w:hAnsi="仿宋_GB2312" w:eastAsia="仿宋_GB2312" w:cs="仿宋_GB2312"/>
          <w:color w:val="000000"/>
          <w:kern w:val="0"/>
          <w:sz w:val="32"/>
          <w:szCs w:val="32"/>
        </w:rPr>
        <w:t>1.78万元，占4.87%；</w:t>
      </w:r>
      <w:r>
        <w:rPr>
          <w:rFonts w:hint="eastAsia" w:ascii="仿宋_GB2312" w:hAnsi="仿宋_GB2312" w:eastAsia="仿宋_GB2312" w:cs="仿宋_GB2312"/>
          <w:b/>
          <w:bCs/>
          <w:color w:val="000000"/>
          <w:kern w:val="0"/>
          <w:sz w:val="32"/>
          <w:szCs w:val="32"/>
        </w:rPr>
        <w:t>住房保障支出</w:t>
      </w:r>
      <w:r>
        <w:rPr>
          <w:rFonts w:hint="eastAsia" w:ascii="仿宋_GB2312" w:hAnsi="仿宋_GB2312" w:eastAsia="仿宋_GB2312" w:cs="仿宋_GB2312"/>
          <w:color w:val="000000"/>
          <w:kern w:val="0"/>
          <w:sz w:val="32"/>
          <w:szCs w:val="32"/>
        </w:rPr>
        <w:t>2.55万元，占6.97%。</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（三）一般公共预算财政拨款支出决算具体情况</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2022年一般公共预算支出决算数为36.58</w:t>
      </w:r>
      <w:r>
        <w:rPr>
          <w:rFonts w:hint="eastAsia" w:ascii="仿宋_GB2312" w:hAnsi="仿宋_GB2312" w:eastAsia="仿宋_GB2312" w:cs="仿宋_GB2312"/>
          <w:b/>
          <w:bCs/>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bCs/>
          <w:color w:val="000000"/>
          <w:kern w:val="0"/>
          <w:sz w:val="32"/>
          <w:szCs w:val="32"/>
        </w:rPr>
        <w:t>完成预算100%。其中：</w:t>
      </w:r>
    </w:p>
    <w:p>
      <w:pPr>
        <w:widowControl/>
        <w:shd w:val="clear" w:color="auto" w:fill="FFFFFF"/>
        <w:ind w:firstLine="643" w:firstLineChars="200"/>
        <w:jc w:val="left"/>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bCs/>
          <w:color w:val="000000"/>
          <w:kern w:val="0"/>
          <w:sz w:val="32"/>
          <w:szCs w:val="32"/>
        </w:rPr>
        <w:t>1.一般公共服务（类）</w:t>
      </w:r>
      <w:r>
        <w:rPr>
          <w:rFonts w:hint="eastAsia" w:ascii="仿宋_GB2312" w:hAnsi="仿宋_GB2312" w:eastAsia="仿宋_GB2312" w:cs="仿宋_GB2312"/>
          <w:b/>
          <w:bCs/>
          <w:color w:val="000000"/>
          <w:kern w:val="0"/>
          <w:sz w:val="32"/>
          <w:szCs w:val="32"/>
          <w:lang w:val="en-US" w:eastAsia="zh-CN"/>
        </w:rPr>
        <w:t>201</w:t>
      </w:r>
      <w:r>
        <w:rPr>
          <w:rFonts w:hint="eastAsia" w:ascii="仿宋_GB2312" w:hAnsi="仿宋_GB2312" w:eastAsia="仿宋_GB2312" w:cs="仿宋_GB2312"/>
          <w:b/>
          <w:bCs/>
          <w:color w:val="000000"/>
          <w:kern w:val="0"/>
          <w:sz w:val="32"/>
          <w:szCs w:val="32"/>
        </w:rPr>
        <w:t>（款）</w:t>
      </w:r>
      <w:r>
        <w:rPr>
          <w:rFonts w:hint="eastAsia" w:ascii="仿宋_GB2312" w:hAnsi="仿宋_GB2312" w:eastAsia="仿宋_GB2312" w:cs="仿宋_GB2312"/>
          <w:b/>
          <w:bCs/>
          <w:color w:val="000000"/>
          <w:kern w:val="0"/>
          <w:sz w:val="32"/>
          <w:szCs w:val="32"/>
          <w:lang w:val="en-US" w:eastAsia="zh-CN"/>
        </w:rPr>
        <w:t>38</w:t>
      </w:r>
      <w:r>
        <w:rPr>
          <w:rFonts w:hint="eastAsia" w:ascii="仿宋_GB2312" w:hAnsi="仿宋_GB2312" w:eastAsia="仿宋_GB2312" w:cs="仿宋_GB2312"/>
          <w:b/>
          <w:bCs/>
          <w:color w:val="000000"/>
          <w:kern w:val="0"/>
          <w:sz w:val="32"/>
          <w:szCs w:val="32"/>
        </w:rPr>
        <w:t>（项）</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val="0"/>
          <w:bCs w:val="0"/>
          <w:color w:val="000000"/>
          <w:kern w:val="0"/>
          <w:sz w:val="32"/>
          <w:szCs w:val="32"/>
        </w:rPr>
        <w:t>支出决算为</w:t>
      </w:r>
      <w:r>
        <w:rPr>
          <w:rFonts w:hint="eastAsia" w:ascii="仿宋_GB2312" w:hAnsi="仿宋_GB2312" w:eastAsia="仿宋_GB2312" w:cs="仿宋_GB2312"/>
          <w:b w:val="0"/>
          <w:bCs w:val="0"/>
          <w:color w:val="000000"/>
          <w:kern w:val="0"/>
          <w:sz w:val="32"/>
          <w:szCs w:val="32"/>
          <w:lang w:val="en-US" w:eastAsia="zh-CN"/>
        </w:rPr>
        <w:t>27.74</w:t>
      </w:r>
      <w:r>
        <w:rPr>
          <w:rFonts w:hint="eastAsia" w:ascii="仿宋_GB2312" w:hAnsi="仿宋_GB2312" w:eastAsia="仿宋_GB2312" w:cs="仿宋_GB2312"/>
          <w:b w:val="0"/>
          <w:bCs w:val="0"/>
          <w:color w:val="000000"/>
          <w:kern w:val="0"/>
          <w:sz w:val="32"/>
          <w:szCs w:val="32"/>
        </w:rPr>
        <w:t>万元，完成预算</w:t>
      </w:r>
      <w:r>
        <w:rPr>
          <w:rFonts w:hint="eastAsia" w:ascii="仿宋_GB2312" w:hAnsi="仿宋_GB2312" w:eastAsia="仿宋_GB2312" w:cs="仿宋_GB2312"/>
          <w:b w:val="0"/>
          <w:bCs w:val="0"/>
          <w:color w:val="000000"/>
          <w:kern w:val="0"/>
          <w:sz w:val="32"/>
          <w:szCs w:val="32"/>
          <w:lang w:val="en-US" w:eastAsia="zh-CN"/>
        </w:rPr>
        <w:t>75.83</w:t>
      </w:r>
      <w:r>
        <w:rPr>
          <w:rFonts w:hint="eastAsia" w:ascii="仿宋_GB2312" w:hAnsi="仿宋_GB2312" w:eastAsia="仿宋_GB2312" w:cs="仿宋_GB2312"/>
          <w:b w:val="0"/>
          <w:bCs w:val="0"/>
          <w:color w:val="000000"/>
          <w:kern w:val="0"/>
          <w:sz w:val="32"/>
          <w:szCs w:val="32"/>
        </w:rPr>
        <w:t>%，决算数等于预算数。</w:t>
      </w:r>
    </w:p>
    <w:p>
      <w:pPr>
        <w:widowControl/>
        <w:shd w:val="clear" w:color="auto" w:fill="FFFFFF"/>
        <w:ind w:firstLine="643" w:firstLineChars="200"/>
        <w:jc w:val="left"/>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bCs/>
          <w:color w:val="000000"/>
          <w:kern w:val="0"/>
          <w:sz w:val="32"/>
          <w:szCs w:val="32"/>
        </w:rPr>
        <w:t>2.社会保障和就业（类）</w:t>
      </w:r>
      <w:r>
        <w:rPr>
          <w:rFonts w:hint="eastAsia" w:ascii="仿宋_GB2312" w:hAnsi="仿宋_GB2312" w:eastAsia="仿宋_GB2312" w:cs="仿宋_GB2312"/>
          <w:b/>
          <w:bCs/>
          <w:color w:val="000000"/>
          <w:kern w:val="0"/>
          <w:sz w:val="32"/>
          <w:szCs w:val="32"/>
          <w:lang w:val="en-US" w:eastAsia="zh-CN"/>
        </w:rPr>
        <w:t>208</w:t>
      </w:r>
      <w:r>
        <w:rPr>
          <w:rFonts w:hint="eastAsia" w:ascii="仿宋_GB2312" w:hAnsi="仿宋_GB2312" w:eastAsia="仿宋_GB2312" w:cs="仿宋_GB2312"/>
          <w:b/>
          <w:bCs/>
          <w:color w:val="000000"/>
          <w:kern w:val="0"/>
          <w:sz w:val="32"/>
          <w:szCs w:val="32"/>
        </w:rPr>
        <w:t>（款）</w:t>
      </w:r>
      <w:r>
        <w:rPr>
          <w:rFonts w:hint="eastAsia" w:ascii="仿宋_GB2312" w:hAnsi="仿宋_GB2312" w:eastAsia="仿宋_GB2312" w:cs="仿宋_GB2312"/>
          <w:b/>
          <w:bCs/>
          <w:color w:val="000000"/>
          <w:kern w:val="0"/>
          <w:sz w:val="32"/>
          <w:szCs w:val="32"/>
          <w:lang w:val="en-US" w:eastAsia="zh-CN"/>
        </w:rPr>
        <w:t>05</w:t>
      </w:r>
      <w:r>
        <w:rPr>
          <w:rFonts w:hint="eastAsia" w:ascii="仿宋_GB2312" w:hAnsi="仿宋_GB2312" w:eastAsia="仿宋_GB2312" w:cs="仿宋_GB2312"/>
          <w:b/>
          <w:bCs/>
          <w:color w:val="000000"/>
          <w:kern w:val="0"/>
          <w:sz w:val="32"/>
          <w:szCs w:val="32"/>
        </w:rPr>
        <w:t>（项）</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val="0"/>
          <w:bCs w:val="0"/>
          <w:color w:val="000000"/>
          <w:kern w:val="0"/>
          <w:sz w:val="32"/>
          <w:szCs w:val="32"/>
        </w:rPr>
        <w:t xml:space="preserve"> 支出决算为</w:t>
      </w:r>
      <w:r>
        <w:rPr>
          <w:rFonts w:hint="eastAsia" w:ascii="仿宋_GB2312" w:hAnsi="仿宋_GB2312" w:eastAsia="仿宋_GB2312" w:cs="仿宋_GB2312"/>
          <w:b w:val="0"/>
          <w:bCs w:val="0"/>
          <w:color w:val="000000"/>
          <w:kern w:val="0"/>
          <w:sz w:val="32"/>
          <w:szCs w:val="32"/>
          <w:lang w:val="en-US" w:eastAsia="zh-CN"/>
        </w:rPr>
        <w:t>4.51</w:t>
      </w:r>
      <w:r>
        <w:rPr>
          <w:rFonts w:hint="eastAsia" w:ascii="仿宋_GB2312" w:hAnsi="仿宋_GB2312" w:eastAsia="仿宋_GB2312" w:cs="仿宋_GB2312"/>
          <w:b w:val="0"/>
          <w:bCs w:val="0"/>
          <w:color w:val="000000"/>
          <w:kern w:val="0"/>
          <w:sz w:val="32"/>
          <w:szCs w:val="32"/>
        </w:rPr>
        <w:t>万元，完成预算</w:t>
      </w:r>
      <w:r>
        <w:rPr>
          <w:rFonts w:hint="eastAsia" w:ascii="仿宋_GB2312" w:hAnsi="仿宋_GB2312" w:eastAsia="仿宋_GB2312" w:cs="仿宋_GB2312"/>
          <w:b w:val="0"/>
          <w:bCs w:val="0"/>
          <w:color w:val="000000"/>
          <w:kern w:val="0"/>
          <w:sz w:val="32"/>
          <w:szCs w:val="32"/>
          <w:lang w:val="en-US" w:eastAsia="zh-CN"/>
        </w:rPr>
        <w:t>12.33</w:t>
      </w:r>
      <w:r>
        <w:rPr>
          <w:rFonts w:hint="eastAsia" w:ascii="仿宋_GB2312" w:hAnsi="仿宋_GB2312" w:eastAsia="仿宋_GB2312" w:cs="仿宋_GB2312"/>
          <w:b w:val="0"/>
          <w:bCs w:val="0"/>
          <w:color w:val="000000"/>
          <w:kern w:val="0"/>
          <w:sz w:val="32"/>
          <w:szCs w:val="32"/>
        </w:rPr>
        <w:t>%，决算数等于预算数。</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rPr>
        <w:t>卫生健康（类）</w:t>
      </w:r>
      <w:r>
        <w:rPr>
          <w:rFonts w:hint="eastAsia" w:ascii="仿宋_GB2312" w:hAnsi="仿宋_GB2312" w:eastAsia="仿宋_GB2312" w:cs="仿宋_GB2312"/>
          <w:b/>
          <w:bCs/>
          <w:color w:val="000000"/>
          <w:kern w:val="0"/>
          <w:sz w:val="32"/>
          <w:szCs w:val="32"/>
          <w:lang w:val="en-US" w:eastAsia="zh-CN"/>
        </w:rPr>
        <w:t>210</w:t>
      </w:r>
      <w:r>
        <w:rPr>
          <w:rFonts w:hint="eastAsia" w:ascii="仿宋_GB2312" w:hAnsi="仿宋_GB2312" w:eastAsia="仿宋_GB2312" w:cs="仿宋_GB2312"/>
          <w:b/>
          <w:bCs/>
          <w:color w:val="000000"/>
          <w:kern w:val="0"/>
          <w:sz w:val="32"/>
          <w:szCs w:val="32"/>
        </w:rPr>
        <w:t>（款）</w:t>
      </w:r>
      <w:r>
        <w:rPr>
          <w:rFonts w:hint="eastAsia" w:ascii="仿宋_GB2312" w:hAnsi="仿宋_GB2312" w:eastAsia="仿宋_GB2312" w:cs="仿宋_GB2312"/>
          <w:b/>
          <w:bCs/>
          <w:color w:val="000000"/>
          <w:kern w:val="0"/>
          <w:sz w:val="32"/>
          <w:szCs w:val="32"/>
          <w:lang w:val="en-US" w:eastAsia="zh-CN"/>
        </w:rPr>
        <w:t>11</w:t>
      </w:r>
      <w:r>
        <w:rPr>
          <w:rFonts w:hint="eastAsia" w:ascii="仿宋_GB2312" w:hAnsi="仿宋_GB2312" w:eastAsia="仿宋_GB2312" w:cs="仿宋_GB2312"/>
          <w:b/>
          <w:bCs/>
          <w:color w:val="000000"/>
          <w:kern w:val="0"/>
          <w:sz w:val="32"/>
          <w:szCs w:val="32"/>
        </w:rPr>
        <w:t>（项）</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支出决算为</w:t>
      </w:r>
      <w:r>
        <w:rPr>
          <w:rFonts w:hint="eastAsia" w:ascii="仿宋_GB2312" w:hAnsi="仿宋_GB2312" w:eastAsia="仿宋_GB2312" w:cs="仿宋_GB2312"/>
          <w:b w:val="0"/>
          <w:bCs w:val="0"/>
          <w:color w:val="000000"/>
          <w:kern w:val="0"/>
          <w:sz w:val="32"/>
          <w:szCs w:val="32"/>
          <w:lang w:val="en-US" w:eastAsia="zh-CN"/>
        </w:rPr>
        <w:t>1.78</w:t>
      </w:r>
      <w:r>
        <w:rPr>
          <w:rFonts w:hint="eastAsia" w:ascii="仿宋_GB2312" w:hAnsi="仿宋_GB2312" w:eastAsia="仿宋_GB2312" w:cs="仿宋_GB2312"/>
          <w:b w:val="0"/>
          <w:bCs w:val="0"/>
          <w:color w:val="000000"/>
          <w:kern w:val="0"/>
          <w:sz w:val="32"/>
          <w:szCs w:val="32"/>
        </w:rPr>
        <w:t>万元，完成预算</w:t>
      </w:r>
      <w:r>
        <w:rPr>
          <w:rFonts w:hint="eastAsia" w:ascii="仿宋_GB2312" w:hAnsi="仿宋_GB2312" w:eastAsia="仿宋_GB2312" w:cs="仿宋_GB2312"/>
          <w:b w:val="0"/>
          <w:bCs w:val="0"/>
          <w:color w:val="000000"/>
          <w:kern w:val="0"/>
          <w:sz w:val="32"/>
          <w:szCs w:val="32"/>
          <w:lang w:val="en-US" w:eastAsia="zh-CN"/>
        </w:rPr>
        <w:t>4.87</w:t>
      </w:r>
      <w:r>
        <w:rPr>
          <w:rFonts w:hint="eastAsia" w:ascii="仿宋_GB2312" w:hAnsi="仿宋_GB2312" w:eastAsia="仿宋_GB2312" w:cs="仿宋_GB2312"/>
          <w:b w:val="0"/>
          <w:bCs w:val="0"/>
          <w:color w:val="000000"/>
          <w:kern w:val="0"/>
          <w:sz w:val="32"/>
          <w:szCs w:val="32"/>
        </w:rPr>
        <w:t>%，决算数等于预算数。</w:t>
      </w:r>
    </w:p>
    <w:p>
      <w:pPr>
        <w:widowControl/>
        <w:shd w:val="clear" w:color="auto" w:fill="FFFFFF"/>
        <w:ind w:firstLine="643" w:firstLineChars="200"/>
        <w:jc w:val="left"/>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bCs/>
          <w:color w:val="000000"/>
          <w:kern w:val="0"/>
          <w:sz w:val="32"/>
          <w:szCs w:val="32"/>
        </w:rPr>
        <w:t>4.住房保障（类）221（款）02（项）</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支出决算为</w:t>
      </w:r>
      <w:r>
        <w:rPr>
          <w:rFonts w:hint="eastAsia" w:ascii="仿宋_GB2312" w:hAnsi="仿宋_GB2312" w:eastAsia="仿宋_GB2312" w:cs="仿宋_GB2312"/>
          <w:b w:val="0"/>
          <w:bCs w:val="0"/>
          <w:color w:val="000000"/>
          <w:kern w:val="0"/>
          <w:sz w:val="32"/>
          <w:szCs w:val="32"/>
          <w:lang w:val="en-US" w:eastAsia="zh-CN"/>
        </w:rPr>
        <w:t>2.55</w:t>
      </w:r>
      <w:r>
        <w:rPr>
          <w:rFonts w:hint="eastAsia" w:ascii="仿宋_GB2312" w:hAnsi="仿宋_GB2312" w:eastAsia="仿宋_GB2312" w:cs="仿宋_GB2312"/>
          <w:b w:val="0"/>
          <w:bCs w:val="0"/>
          <w:color w:val="000000"/>
          <w:kern w:val="0"/>
          <w:sz w:val="32"/>
          <w:szCs w:val="32"/>
        </w:rPr>
        <w:t>万元，完成预算</w:t>
      </w:r>
      <w:r>
        <w:rPr>
          <w:rFonts w:hint="eastAsia" w:ascii="仿宋_GB2312" w:hAnsi="仿宋_GB2312" w:eastAsia="仿宋_GB2312" w:cs="仿宋_GB2312"/>
          <w:b w:val="0"/>
          <w:bCs w:val="0"/>
          <w:color w:val="000000"/>
          <w:kern w:val="0"/>
          <w:sz w:val="32"/>
          <w:szCs w:val="32"/>
          <w:lang w:val="en-US" w:eastAsia="zh-CN"/>
        </w:rPr>
        <w:t>6.97</w:t>
      </w:r>
      <w:r>
        <w:rPr>
          <w:rFonts w:hint="eastAsia" w:ascii="仿宋_GB2312" w:hAnsi="仿宋_GB2312" w:eastAsia="仿宋_GB2312" w:cs="仿宋_GB2312"/>
          <w:b w:val="0"/>
          <w:bCs w:val="0"/>
          <w:color w:val="000000"/>
          <w:kern w:val="0"/>
          <w:sz w:val="32"/>
          <w:szCs w:val="32"/>
        </w:rPr>
        <w:t>%，决算数等于预算数。</w:t>
      </w:r>
    </w:p>
    <w:p>
      <w:pPr>
        <w:widowControl/>
        <w:shd w:val="clear" w:color="auto" w:fill="FFFFFF"/>
        <w:jc w:val="left"/>
        <w:rPr>
          <w:rStyle w:val="15"/>
          <w:rFonts w:hint="eastAsia" w:ascii="黑体" w:hAnsi="黑体" w:eastAsia="黑体" w:cs="宋体"/>
          <w:b w:val="0"/>
        </w:rPr>
      </w:pPr>
      <w:r>
        <w:rPr>
          <w:rFonts w:ascii="Arial" w:hAnsi="Arial" w:eastAsia="宋体" w:cs="Arial"/>
          <w:color w:val="000000"/>
          <w:kern w:val="0"/>
          <w:sz w:val="18"/>
          <w:szCs w:val="18"/>
        </w:rPr>
        <w:t> </w:t>
      </w:r>
      <w:r>
        <w:rPr>
          <w:rStyle w:val="15"/>
          <w:rFonts w:hint="eastAsia" w:ascii="黑体" w:hAnsi="黑体" w:eastAsia="黑体" w:cs="宋体"/>
          <w:b w:val="0"/>
        </w:rPr>
        <w:t>六、一般公共预算财政拨款基本支出决算情况说明   </w:t>
      </w:r>
    </w:p>
    <w:p>
      <w:pPr>
        <w:widowControl/>
        <w:shd w:val="clear" w:color="auto" w:fill="FFFFFF"/>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2022年一般公共预算财政拨款基本支出36.58万元，其中：</w:t>
      </w:r>
    </w:p>
    <w:p>
      <w:pPr>
        <w:widowControl/>
        <w:shd w:val="clear" w:color="auto" w:fill="FFFFFF"/>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人员经费34.90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widowControl/>
        <w:shd w:val="clear" w:color="auto" w:fill="FFFFFF"/>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公用经费1.68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left"/>
        <w:rPr>
          <w:rStyle w:val="15"/>
          <w:rFonts w:hint="eastAsia" w:ascii="黑体" w:hAnsi="黑体" w:eastAsia="黑体" w:cs="宋体"/>
          <w:b w:val="0"/>
        </w:rPr>
      </w:pPr>
      <w:r>
        <w:rPr>
          <w:rStyle w:val="15"/>
          <w:rFonts w:hint="eastAsia" w:ascii="黑体" w:hAnsi="黑体" w:eastAsia="黑体" w:cs="宋体"/>
          <w:b w:val="0"/>
        </w:rPr>
        <w:t>七、“三公”经费财政拨款支出决算情况说明</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（一）“三公”经费财政拨款支出决算总体情况说明</w:t>
      </w:r>
    </w:p>
    <w:p>
      <w:pPr>
        <w:snapToGrid w:val="0"/>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2022年“三公”经费财政拨款支出决算为0.00万元，完成预算0</w:t>
      </w:r>
      <w:r>
        <w:rPr>
          <w:rFonts w:hint="eastAsia" w:ascii="仿宋_GB2312" w:hAnsi="仿宋_GB2312" w:eastAsia="仿宋_GB2312" w:cs="仿宋_GB2312"/>
          <w:color w:val="000000"/>
          <w:kern w:val="0"/>
          <w:sz w:val="32"/>
          <w:szCs w:val="32"/>
          <w:lang w:val="en-US" w:eastAsia="zh-CN"/>
        </w:rPr>
        <w:t>.00</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 w:eastAsia="仿宋_GB2312"/>
          <w:sz w:val="32"/>
          <w:szCs w:val="32"/>
        </w:rPr>
        <w:t>公务接待费当年预算数0.02万元，“三公”经费支出决算数小于预算数的主要原因是今年我单位严格遵守八项规定厉行节俭。</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（二）“三公”经费财政拨款支出决算具体情况说明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2022年“三公”经费财政拨款支出决算中，因公出国（境）费支出决算0.00万元，占0.00%；公务用车购置及运行维护费支出决算0.00万元，占0.00%；公务接待费支出决算0.00万元，占0.00%。具体情况如下：</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1.因公出国（境）经费支出</w:t>
      </w:r>
      <w:r>
        <w:rPr>
          <w:rFonts w:hint="eastAsia" w:ascii="仿宋_GB2312" w:hAnsi="仿宋_GB2312" w:eastAsia="仿宋_GB2312" w:cs="仿宋_GB2312"/>
          <w:color w:val="000000"/>
          <w:kern w:val="0"/>
          <w:sz w:val="32"/>
          <w:szCs w:val="32"/>
        </w:rPr>
        <w:t>0.00万元，</w:t>
      </w:r>
      <w:r>
        <w:rPr>
          <w:rFonts w:hint="eastAsia" w:ascii="仿宋_GB2312" w:hAnsi="仿宋_GB2312" w:eastAsia="仿宋_GB2312" w:cs="仿宋_GB2312"/>
          <w:b/>
          <w:bCs/>
          <w:color w:val="000000"/>
          <w:kern w:val="0"/>
          <w:sz w:val="32"/>
          <w:szCs w:val="32"/>
        </w:rPr>
        <w:t>完成预算0.00%。</w:t>
      </w:r>
      <w:r>
        <w:rPr>
          <w:rFonts w:hint="eastAsia" w:ascii="仿宋_GB2312" w:hAnsi="仿宋_GB2312" w:eastAsia="仿宋_GB2312" w:cs="仿宋_GB2312"/>
          <w:color w:val="000000"/>
          <w:kern w:val="0"/>
          <w:sz w:val="32"/>
          <w:szCs w:val="32"/>
        </w:rPr>
        <w:t>全年安排因公出国（境）团组0次，出国（境）0人。因公出国（境）支出决算</w:t>
      </w:r>
      <w:r>
        <w:rPr>
          <w:rFonts w:hint="eastAsia" w:ascii="仿宋_GB2312" w:hAnsi="仿宋_GB2312" w:eastAsia="仿宋_GB2312" w:cs="仿宋_GB2312"/>
          <w:color w:val="000000"/>
          <w:kern w:val="0"/>
          <w:sz w:val="32"/>
          <w:szCs w:val="32"/>
          <w:lang w:val="en-US" w:eastAsia="zh-CN"/>
        </w:rPr>
        <w:t>与</w:t>
      </w:r>
      <w:r>
        <w:rPr>
          <w:rFonts w:hint="eastAsia" w:ascii="仿宋_GB2312" w:hAnsi="仿宋_GB2312" w:eastAsia="仿宋_GB2312" w:cs="仿宋_GB2312"/>
          <w:color w:val="000000"/>
          <w:kern w:val="0"/>
          <w:sz w:val="32"/>
          <w:szCs w:val="32"/>
        </w:rPr>
        <w:t>2021年</w:t>
      </w:r>
      <w:r>
        <w:rPr>
          <w:rFonts w:hint="eastAsia" w:ascii="仿宋_GB2312" w:hAnsi="仿宋_GB2312" w:eastAsia="仿宋_GB2312" w:cs="仿宋_GB2312"/>
          <w:color w:val="000000"/>
          <w:kern w:val="0"/>
          <w:sz w:val="32"/>
          <w:szCs w:val="32"/>
          <w:lang w:val="en-US" w:eastAsia="zh-CN"/>
        </w:rPr>
        <w:t>相等</w:t>
      </w:r>
      <w:r>
        <w:rPr>
          <w:rFonts w:hint="eastAsia" w:ascii="仿宋_GB2312" w:hAnsi="仿宋_GB2312" w:eastAsia="仿宋_GB2312" w:cs="仿宋_GB2312"/>
          <w:color w:val="000000"/>
          <w:kern w:val="0"/>
          <w:sz w:val="32"/>
          <w:szCs w:val="32"/>
        </w:rPr>
        <w:t>。</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2.公务用车购置及运行维护费支出</w:t>
      </w:r>
      <w:r>
        <w:rPr>
          <w:rFonts w:hint="eastAsia" w:ascii="仿宋_GB2312" w:hAnsi="仿宋_GB2312" w:eastAsia="仿宋_GB2312" w:cs="仿宋_GB2312"/>
          <w:color w:val="000000"/>
          <w:kern w:val="0"/>
          <w:sz w:val="32"/>
          <w:szCs w:val="32"/>
        </w:rPr>
        <w:t>0.0</w:t>
      </w:r>
      <w:bookmarkStart w:id="0" w:name="_GoBack"/>
      <w:bookmarkEnd w:id="0"/>
      <w:r>
        <w:rPr>
          <w:rFonts w:hint="eastAsia" w:ascii="仿宋_GB2312" w:hAnsi="仿宋_GB2312" w:eastAsia="仿宋_GB2312" w:cs="仿宋_GB2312"/>
          <w:color w:val="000000"/>
          <w:kern w:val="0"/>
          <w:sz w:val="32"/>
          <w:szCs w:val="32"/>
        </w:rPr>
        <w:t>0万元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bCs/>
          <w:color w:val="000000"/>
          <w:kern w:val="0"/>
          <w:sz w:val="32"/>
          <w:szCs w:val="32"/>
        </w:rPr>
        <w:t>完成预算0.00%。</w:t>
      </w:r>
      <w:r>
        <w:rPr>
          <w:rFonts w:hint="eastAsia" w:ascii="仿宋_GB2312" w:hAnsi="仿宋_GB2312" w:eastAsia="仿宋_GB2312" w:cs="仿宋_GB2312"/>
          <w:color w:val="000000"/>
          <w:kern w:val="0"/>
          <w:sz w:val="32"/>
          <w:szCs w:val="32"/>
        </w:rPr>
        <w:t>公务用车购置及运行维护费支出决算</w:t>
      </w:r>
      <w:r>
        <w:rPr>
          <w:rFonts w:hint="eastAsia" w:ascii="仿宋_GB2312" w:hAnsi="仿宋_GB2312" w:eastAsia="仿宋_GB2312" w:cs="仿宋_GB2312"/>
          <w:color w:val="000000"/>
          <w:kern w:val="0"/>
          <w:sz w:val="32"/>
          <w:szCs w:val="32"/>
          <w:lang w:val="en-US" w:eastAsia="zh-CN"/>
        </w:rPr>
        <w:t>与</w:t>
      </w:r>
      <w:r>
        <w:rPr>
          <w:rFonts w:hint="eastAsia" w:ascii="仿宋_GB2312" w:hAnsi="仿宋_GB2312" w:eastAsia="仿宋_GB2312" w:cs="仿宋_GB2312"/>
          <w:color w:val="000000"/>
          <w:kern w:val="0"/>
          <w:sz w:val="32"/>
          <w:szCs w:val="32"/>
        </w:rPr>
        <w:t>2021年</w:t>
      </w:r>
      <w:r>
        <w:rPr>
          <w:rFonts w:hint="eastAsia" w:ascii="仿宋_GB2312" w:hAnsi="仿宋_GB2312" w:eastAsia="仿宋_GB2312" w:cs="仿宋_GB2312"/>
          <w:color w:val="000000"/>
          <w:kern w:val="0"/>
          <w:sz w:val="32"/>
          <w:szCs w:val="32"/>
          <w:lang w:val="en-US" w:eastAsia="zh-CN"/>
        </w:rPr>
        <w:t>相等。</w:t>
      </w:r>
    </w:p>
    <w:p>
      <w:pPr>
        <w:widowControl/>
        <w:shd w:val="clear" w:color="auto" w:fill="FFFFFF"/>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其中：</w:t>
      </w:r>
      <w:r>
        <w:rPr>
          <w:rFonts w:hint="eastAsia" w:ascii="仿宋_GB2312" w:hAnsi="仿宋_GB2312" w:eastAsia="仿宋_GB2312" w:cs="仿宋_GB2312"/>
          <w:b/>
          <w:bCs/>
          <w:color w:val="000000"/>
          <w:kern w:val="0"/>
          <w:sz w:val="32"/>
          <w:szCs w:val="32"/>
        </w:rPr>
        <w:t>公务用车购置支出</w:t>
      </w:r>
      <w:r>
        <w:rPr>
          <w:rFonts w:hint="eastAsia" w:ascii="仿宋_GB2312" w:hAnsi="仿宋_GB2312" w:eastAsia="仿宋_GB2312" w:cs="仿宋_GB2312"/>
          <w:color w:val="000000"/>
          <w:kern w:val="0"/>
          <w:sz w:val="32"/>
          <w:szCs w:val="32"/>
        </w:rPr>
        <w:t>0.00万元。</w:t>
      </w:r>
      <w:r>
        <w:rPr>
          <w:rFonts w:hint="eastAsia" w:ascii="仿宋_GB2312" w:hAnsi="仿宋_GB2312" w:eastAsia="仿宋_GB2312" w:cs="仿宋_GB2312"/>
          <w:color w:val="000000"/>
          <w:sz w:val="32"/>
          <w:szCs w:val="32"/>
        </w:rPr>
        <w:t>全年按规定更新购置公务用车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kern w:val="0"/>
          <w:sz w:val="32"/>
          <w:szCs w:val="32"/>
        </w:rPr>
        <w:t>截至2021年12月底，单位共有公务用车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公务用车运行维护费支出</w:t>
      </w:r>
      <w:r>
        <w:rPr>
          <w:rFonts w:hint="eastAsia" w:ascii="仿宋_GB2312" w:hAnsi="仿宋_GB2312" w:eastAsia="仿宋_GB2312" w:cs="仿宋_GB2312"/>
          <w:color w:val="000000"/>
          <w:kern w:val="0"/>
          <w:sz w:val="32"/>
          <w:szCs w:val="32"/>
        </w:rPr>
        <w:t>0.00万元。</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rPr>
        <w:t>3.公务接待费支出</w:t>
      </w:r>
      <w:r>
        <w:rPr>
          <w:rFonts w:hint="eastAsia" w:ascii="仿宋_GB2312" w:hAnsi="仿宋_GB2312" w:eastAsia="仿宋_GB2312" w:cs="仿宋_GB2312"/>
          <w:color w:val="000000"/>
          <w:kern w:val="0"/>
          <w:sz w:val="32"/>
          <w:szCs w:val="32"/>
        </w:rPr>
        <w:t>0.00万元，</w:t>
      </w:r>
      <w:r>
        <w:rPr>
          <w:rFonts w:hint="eastAsia" w:ascii="仿宋_GB2312" w:hAnsi="仿宋_GB2312" w:eastAsia="仿宋_GB2312" w:cs="仿宋_GB2312"/>
          <w:b/>
          <w:bCs/>
          <w:color w:val="000000"/>
          <w:kern w:val="0"/>
          <w:sz w:val="32"/>
          <w:szCs w:val="32"/>
        </w:rPr>
        <w:t>完成预算100%。</w:t>
      </w:r>
      <w:r>
        <w:rPr>
          <w:rFonts w:hint="eastAsia" w:ascii="仿宋_GB2312" w:hAnsi="仿宋_GB2312" w:eastAsia="仿宋_GB2312" w:cs="仿宋_GB2312"/>
          <w:color w:val="000000"/>
          <w:kern w:val="0"/>
          <w:sz w:val="32"/>
          <w:szCs w:val="32"/>
        </w:rPr>
        <w:t>公务接待费支出决算</w:t>
      </w:r>
      <w:r>
        <w:rPr>
          <w:rFonts w:hint="eastAsia" w:ascii="仿宋_GB2312" w:hAnsi="仿宋_GB2312" w:eastAsia="仿宋_GB2312" w:cs="仿宋_GB2312"/>
          <w:color w:val="000000"/>
          <w:kern w:val="0"/>
          <w:sz w:val="32"/>
          <w:szCs w:val="32"/>
          <w:lang w:val="en-US" w:eastAsia="zh-CN"/>
        </w:rPr>
        <w:t>与</w:t>
      </w:r>
      <w:r>
        <w:rPr>
          <w:rFonts w:hint="eastAsia" w:ascii="仿宋_GB2312" w:hAnsi="仿宋_GB2312" w:eastAsia="仿宋_GB2312" w:cs="仿宋_GB2312"/>
          <w:color w:val="000000"/>
          <w:kern w:val="0"/>
          <w:sz w:val="32"/>
          <w:szCs w:val="32"/>
        </w:rPr>
        <w:t>2021年</w:t>
      </w:r>
      <w:r>
        <w:rPr>
          <w:rFonts w:hint="eastAsia" w:ascii="仿宋_GB2312" w:hAnsi="仿宋_GB2312" w:eastAsia="仿宋_GB2312" w:cs="仿宋_GB2312"/>
          <w:color w:val="000000"/>
          <w:kern w:val="0"/>
          <w:sz w:val="32"/>
          <w:szCs w:val="32"/>
          <w:lang w:val="en-US" w:eastAsia="zh-CN"/>
        </w:rPr>
        <w:t>相等。</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国内公务接待支出</w:t>
      </w:r>
      <w:r>
        <w:rPr>
          <w:rFonts w:hint="eastAsia" w:ascii="仿宋_GB2312" w:hAnsi="仿宋_GB2312" w:eastAsia="仿宋_GB2312" w:cs="仿宋_GB2312"/>
          <w:color w:val="000000"/>
          <w:kern w:val="0"/>
          <w:sz w:val="32"/>
          <w:szCs w:val="32"/>
        </w:rPr>
        <w:t>0万元，</w:t>
      </w:r>
    </w:p>
    <w:p>
      <w:pPr>
        <w:widowControl/>
        <w:shd w:val="clear" w:color="auto" w:fill="FFFFFF"/>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widowControl/>
        <w:shd w:val="clear" w:color="auto" w:fill="FFFFFF"/>
        <w:jc w:val="left"/>
        <w:rPr>
          <w:rStyle w:val="15"/>
          <w:rFonts w:hint="eastAsia" w:ascii="黑体" w:hAnsi="黑体" w:eastAsia="黑体" w:cs="宋体"/>
          <w:b w:val="0"/>
        </w:rPr>
      </w:pPr>
      <w:r>
        <w:rPr>
          <w:rStyle w:val="15"/>
          <w:rFonts w:hint="eastAsia" w:ascii="黑体" w:hAnsi="黑体" w:eastAsia="黑体" w:cs="宋体"/>
          <w:b w:val="0"/>
        </w:rPr>
        <w:t>八、政府性基金预算支出决算情况说明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2022年政府性基金预算财政拨款支出0万元。</w:t>
      </w:r>
    </w:p>
    <w:p>
      <w:pPr>
        <w:widowControl/>
        <w:shd w:val="clear" w:color="auto" w:fill="FFFFFF"/>
        <w:jc w:val="left"/>
        <w:rPr>
          <w:rStyle w:val="15"/>
          <w:rFonts w:hint="eastAsia" w:ascii="黑体" w:hAnsi="黑体" w:eastAsia="黑体" w:cs="宋体"/>
          <w:b w:val="0"/>
        </w:rPr>
      </w:pPr>
      <w:r>
        <w:rPr>
          <w:rFonts w:ascii="Arial" w:hAnsi="Arial" w:eastAsia="宋体" w:cs="Arial"/>
          <w:color w:val="000000"/>
          <w:kern w:val="0"/>
          <w:sz w:val="18"/>
          <w:szCs w:val="18"/>
        </w:rPr>
        <w:t> </w:t>
      </w:r>
      <w:r>
        <w:rPr>
          <w:rStyle w:val="15"/>
          <w:rFonts w:hint="eastAsia" w:ascii="黑体" w:hAnsi="黑体" w:eastAsia="黑体" w:cs="宋体"/>
          <w:b w:val="0"/>
        </w:rPr>
        <w:t>九、国有资本经营预算支出决算情况说明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2022年国有资本经营预算财政拨款支出0万元。</w:t>
      </w:r>
    </w:p>
    <w:p>
      <w:pPr>
        <w:widowControl/>
        <w:shd w:val="clear" w:color="auto" w:fill="FFFFFF"/>
        <w:jc w:val="left"/>
        <w:rPr>
          <w:rStyle w:val="15"/>
          <w:rFonts w:hint="eastAsia" w:ascii="黑体" w:hAnsi="黑体" w:eastAsia="黑体" w:cs="宋体"/>
          <w:b w:val="0"/>
        </w:rPr>
      </w:pPr>
      <w:r>
        <w:rPr>
          <w:rStyle w:val="15"/>
          <w:rFonts w:hint="eastAsia" w:ascii="黑体" w:hAnsi="黑体" w:eastAsia="黑体" w:cs="宋体"/>
          <w:b w:val="0"/>
        </w:rPr>
        <w:t>十、其他重要事项的情况说明</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（一）机关运行经费支出情况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2022年，阿坝州松潘县消委会管理服务中心机关运行经费支出0万元，</w:t>
      </w:r>
      <w:r>
        <w:rPr>
          <w:rFonts w:hint="eastAsia" w:ascii="仿宋_GB2312" w:hAnsi="仿宋_GB2312" w:eastAsia="仿宋_GB2312" w:cs="仿宋_GB2312"/>
          <w:color w:val="000000"/>
          <w:kern w:val="0"/>
          <w:sz w:val="32"/>
          <w:szCs w:val="32"/>
          <w:lang w:val="en-US" w:eastAsia="zh-CN"/>
        </w:rPr>
        <w:t>与</w:t>
      </w:r>
      <w:r>
        <w:rPr>
          <w:rFonts w:hint="eastAsia" w:ascii="仿宋_GB2312" w:hAnsi="仿宋_GB2312" w:eastAsia="仿宋_GB2312" w:cs="仿宋_GB2312"/>
          <w:color w:val="000000"/>
          <w:kern w:val="0"/>
          <w:sz w:val="32"/>
          <w:szCs w:val="32"/>
        </w:rPr>
        <w:t>2021年</w:t>
      </w:r>
      <w:r>
        <w:rPr>
          <w:rFonts w:hint="eastAsia" w:ascii="仿宋_GB2312" w:hAnsi="仿宋_GB2312" w:eastAsia="仿宋_GB2312" w:cs="仿宋_GB2312"/>
          <w:color w:val="000000"/>
          <w:kern w:val="0"/>
          <w:sz w:val="32"/>
          <w:szCs w:val="32"/>
          <w:lang w:val="en-US" w:eastAsia="zh-CN"/>
        </w:rPr>
        <w:t>相等。</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（二）政府采购支出情况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2022年，阿坝州松潘县消委会管理服务中心政府采购支出总额0万元，其中：政府采购货物支出0万元、政府采购工程支出0万元、政府采购服务支出0万元。</w:t>
      </w:r>
    </w:p>
    <w:p>
      <w:pPr>
        <w:widowControl/>
        <w:shd w:val="clear" w:color="auto" w:fill="FFFFFF"/>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rPr>
        <w:t>（三）国有资产占有使用情况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截至2022年12月31日，阿坝州松潘县消委会管理服务中心共有车辆0辆，其中：主要领导干部用车0辆、机要通信用车0辆、应急保障用车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辆、其他用车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单价100万元（含）以上设备（不含车辆）0台（套）。</w:t>
      </w:r>
    </w:p>
    <w:p>
      <w:pPr>
        <w:widowControl/>
        <w:shd w:val="clear" w:color="auto" w:fill="FFFFFF"/>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（四）预算绩效管理情况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根据预算绩效管理要求，本部门在2022年度预算编制阶段，</w:t>
      </w:r>
      <w:r>
        <w:rPr>
          <w:rFonts w:hint="eastAsia" w:ascii="仿宋_GB2312" w:hAnsi="仿宋_GB2312" w:eastAsia="仿宋_GB2312" w:cs="仿宋_GB2312"/>
          <w:color w:val="000000"/>
          <w:kern w:val="0"/>
          <w:sz w:val="32"/>
          <w:szCs w:val="32"/>
          <w:lang w:val="en-US" w:eastAsia="zh-CN"/>
        </w:rPr>
        <w:t>无项目资金，故无</w:t>
      </w:r>
      <w:r>
        <w:rPr>
          <w:rFonts w:hint="eastAsia" w:ascii="仿宋_GB2312" w:hAnsi="仿宋_GB2312" w:eastAsia="仿宋_GB2312" w:cs="仿宋_GB2312"/>
          <w:color w:val="000000"/>
          <w:kern w:val="0"/>
          <w:sz w:val="32"/>
          <w:szCs w:val="32"/>
        </w:rPr>
        <w:t>预算事前绩效评估，</w:t>
      </w:r>
      <w:r>
        <w:rPr>
          <w:rFonts w:hint="eastAsia" w:ascii="仿宋_GB2312" w:hAnsi="仿宋_GB2312" w:eastAsia="仿宋_GB2312" w:cs="仿宋_GB2312"/>
          <w:color w:val="000000"/>
          <w:kern w:val="0"/>
          <w:sz w:val="32"/>
          <w:szCs w:val="32"/>
          <w:lang w:val="en-US" w:eastAsia="zh-CN"/>
        </w:rPr>
        <w:t>未</w:t>
      </w:r>
      <w:r>
        <w:rPr>
          <w:rFonts w:hint="eastAsia" w:ascii="仿宋_GB2312" w:hAnsi="仿宋_GB2312" w:eastAsia="仿宋_GB2312" w:cs="仿宋_GB2312"/>
          <w:color w:val="000000"/>
          <w:kern w:val="0"/>
          <w:sz w:val="32"/>
          <w:szCs w:val="32"/>
        </w:rPr>
        <w:t>编制绩效目标，</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kern w:val="0"/>
          <w:sz w:val="32"/>
          <w:szCs w:val="32"/>
        </w:rPr>
        <w:t>绩效自评。</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b/>
          <w:bCs/>
          <w:color w:val="000000"/>
          <w:kern w:val="0"/>
          <w:sz w:val="39"/>
        </w:rPr>
        <w:t>第三部分 名词解释</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keepNext w:val="0"/>
        <w:keepLines w:val="0"/>
        <w:pageBreakBefore w:val="0"/>
        <w:widowControl/>
        <w:numPr>
          <w:ilvl w:val="0"/>
          <w:numId w:val="0"/>
        </w:numPr>
        <w:shd w:val="clear" w:color="auto" w:fill="FFFFFF"/>
        <w:kinsoku/>
        <w:wordWrap/>
        <w:overflowPunct/>
        <w:topLinePunct w:val="0"/>
        <w:bidi w:val="0"/>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17"/>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2.年初结转和结余：指以前年度尚未完成、结转到本年按有关规定继续使用的资金。 </w:t>
      </w:r>
    </w:p>
    <w:p>
      <w:pPr>
        <w:pStyle w:val="17"/>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3、年末结转和结余：指单位按有关规定结转到下年或以后年度继续使用的资金。</w:t>
      </w:r>
    </w:p>
    <w:p>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4E4342"/>
          <w:sz w:val="32"/>
          <w:szCs w:val="32"/>
        </w:rPr>
      </w:pPr>
      <w:r>
        <w:rPr>
          <w:rFonts w:hint="eastAsia" w:ascii="仿宋_GB2312" w:hAnsi="仿宋_GB2312" w:eastAsia="仿宋_GB2312" w:cs="仿宋_GB2312"/>
          <w:color w:val="000000"/>
          <w:sz w:val="32"/>
          <w:szCs w:val="32"/>
        </w:rPr>
        <w:t>4.一般公共服务（类）201（款）38（项）：指</w:t>
      </w:r>
      <w:r>
        <w:rPr>
          <w:rFonts w:hint="eastAsia" w:ascii="仿宋_GB2312" w:hAnsi="仿宋_GB2312" w:eastAsia="仿宋_GB2312" w:cs="仿宋_GB2312"/>
          <w:color w:val="000000"/>
          <w:kern w:val="0"/>
          <w:sz w:val="32"/>
          <w:szCs w:val="32"/>
        </w:rPr>
        <w:t>行政运行。</w:t>
      </w:r>
    </w:p>
    <w:p>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5.社会保障和就业（类）208（款）05（项）：</w:t>
      </w:r>
      <w:r>
        <w:rPr>
          <w:rFonts w:hint="eastAsia" w:ascii="仿宋_GB2312" w:hAnsi="仿宋_GB2312" w:eastAsia="仿宋_GB2312" w:cs="仿宋_GB2312"/>
          <w:color w:val="000000"/>
          <w:kern w:val="0"/>
          <w:sz w:val="32"/>
          <w:szCs w:val="32"/>
        </w:rPr>
        <w:t>指机关事业单位基本养老保险、职业年金。</w:t>
      </w:r>
    </w:p>
    <w:p>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6.医疗卫生与计划生育（类）210（款）11（项）：指行政单位医疗、公务员医疗补助。</w:t>
      </w:r>
    </w:p>
    <w:p>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7.住房保障（类）221（款）02（项）：指住房公积金。</w:t>
      </w:r>
    </w:p>
    <w:p>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8.基本支出：指为保障机构正常运转、完成日常工作任务而发生的人员支出和公用支出。</w:t>
      </w:r>
    </w:p>
    <w:p>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9.项目支出：指在基本支出之外为完成特定行政任务和事业发展目标所发生的支出。 </w:t>
      </w:r>
    </w:p>
    <w:p>
      <w:pPr>
        <w:keepNext w:val="0"/>
        <w:keepLines w:val="0"/>
        <w:pageBreakBefore w:val="0"/>
        <w:kinsoku/>
        <w:wordWrap/>
        <w:overflowPunct/>
        <w:topLinePunct w:val="0"/>
        <w:bidi w:val="0"/>
        <w:spacing w:beforeAutospacing="0" w:afterAutospacing="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10.经营支出：指事业单位在专业业务活动及其辅助活动之外开展非独立核算经营活动发生的支出。</w:t>
      </w:r>
    </w:p>
    <w:p>
      <w:pPr>
        <w:pStyle w:val="17"/>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jc w:val="left"/>
        <w:rPr>
          <w:rFonts w:ascii="Arial" w:hAnsi="Arial" w:eastAsia="宋体" w:cs="Arial"/>
          <w:color w:val="000000"/>
          <w:kern w:val="0"/>
          <w:sz w:val="18"/>
          <w:szCs w:val="18"/>
        </w:rPr>
      </w:pP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numPr>
          <w:ilvl w:val="0"/>
          <w:numId w:val="1"/>
        </w:numPr>
        <w:shd w:val="clear" w:color="auto" w:fill="FFFFFF"/>
        <w:jc w:val="center"/>
        <w:rPr>
          <w:rFonts w:ascii="Arial" w:hAnsi="Arial" w:eastAsia="宋体" w:cs="Arial"/>
          <w:b/>
          <w:bCs/>
          <w:color w:val="000000"/>
          <w:kern w:val="0"/>
          <w:sz w:val="39"/>
        </w:rPr>
      </w:pPr>
      <w:r>
        <w:rPr>
          <w:rFonts w:ascii="Arial" w:hAnsi="Arial" w:eastAsia="宋体" w:cs="Arial"/>
          <w:b/>
          <w:bCs/>
          <w:color w:val="000000"/>
          <w:kern w:val="0"/>
          <w:sz w:val="39"/>
        </w:rPr>
        <w:t>附件</w:t>
      </w:r>
    </w:p>
    <w:p>
      <w:pPr>
        <w:widowControl/>
        <w:numPr>
          <w:ilvl w:val="0"/>
          <w:numId w:val="0"/>
        </w:numPr>
        <w:shd w:val="clear" w:color="auto" w:fill="FFFFFF"/>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部门预算项目支出绩效自评表（2022年度）</w:t>
      </w:r>
    </w:p>
    <w:p>
      <w:pPr>
        <w:pStyle w:val="17"/>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p>
    <w:p>
      <w:pPr>
        <w:pStyle w:val="17"/>
        <w:keepNext w:val="0"/>
        <w:keepLines w:val="0"/>
        <w:pageBreakBefore w:val="0"/>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sectPr>
          <w:footerReference r:id="rId3" w:type="default"/>
          <w:pgSz w:w="11906" w:h="16838"/>
          <w:pgMar w:top="1440" w:right="1800" w:bottom="1440" w:left="1800" w:header="851" w:footer="992" w:gutter="0"/>
          <w:pgNumType w:fmt="decimal"/>
          <w:cols w:space="425" w:num="1"/>
          <w:docGrid w:type="lines" w:linePitch="312" w:charSpace="0"/>
        </w:sectPr>
      </w:pPr>
    </w:p>
    <w:p>
      <w:pPr>
        <w:widowControl/>
        <w:shd w:val="clear" w:color="auto" w:fill="FFFFFF"/>
        <w:jc w:val="center"/>
        <w:rPr>
          <w:rFonts w:ascii="Arial" w:hAnsi="Arial" w:eastAsia="宋体" w:cs="Arial"/>
          <w:color w:val="000000"/>
          <w:kern w:val="0"/>
          <w:sz w:val="18"/>
          <w:szCs w:val="18"/>
        </w:rPr>
      </w:pPr>
      <w:r>
        <w:rPr>
          <w:rFonts w:ascii="Arial" w:hAnsi="Arial" w:eastAsia="宋体" w:cs="Arial"/>
          <w:b/>
          <w:bCs/>
          <w:color w:val="000000"/>
          <w:kern w:val="0"/>
          <w:sz w:val="39"/>
        </w:rPr>
        <w:t>第五部分 附表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一、收入支出决算总表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二、收入决算表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三、支出决算表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四、财政拨款收入支出决算总表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五、财政拨款支出决算明细表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六、一般公共预算财政拨款支出决算表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七、一般公共预算财政拨款支出决算明细表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八、一般公共预算财政拨款基本支出决算表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九、一般公共预算财政拨款项目支出决算表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十、政府性基金预算财政拨款收入支出决算表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十一、国有资本经营预算财政拨款收入支出决算表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十二、国有资本经营预算财政拨款支出决算表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outlineLvl w:val="1"/>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十三、财政拨款“三公”经费支出决算表</w:t>
      </w:r>
    </w:p>
    <w:p/>
    <w:sectPr>
      <w:footerReference r:id="rId4" w:type="default"/>
      <w:pgSz w:w="11906" w:h="16838"/>
      <w:pgMar w:top="1440" w:right="1800" w:bottom="1440" w:left="180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140" w:firstLineChars="2300"/>
      <w:rPr>
        <w:rFonts w:hint="default" w:eastAsiaTheme="minorEastAsia"/>
        <w:lang w:val="en-US" w:eastAsia="zh-CN"/>
      </w:rPr>
    </w:pPr>
    <w:r>
      <w:rPr>
        <w:sz w:val="18"/>
      </w:rPr>
      <w:pict>
        <v:shape id="_x0000_s4098" o:spid="_x0000_s4098" o:spt="202" type="#_x0000_t202" style="position:absolute;left:0pt;margin-left:199.55pt;margin-top:-70.6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Theme="minorEastAsia"/>
                    <w:lang w:val="en-US" w:eastAsia="zh-CN"/>
                  </w:rPr>
                </w:pPr>
              </w:p>
            </w:txbxContent>
          </v:textbox>
        </v:shape>
      </w:pict>
    </w:r>
    <w:r>
      <w:rPr>
        <w:rFonts w:hint="eastAsia"/>
        <w:lang w:val="en-US" w:eastAsia="zh-CN"/>
      </w:rPr>
      <w:t>12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6E0D8"/>
    <w:multiLevelType w:val="singleLevel"/>
    <w:tmpl w:val="23D6E0D8"/>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1MWNhN2ZmY2ZhZmY3ODhlYTg0MWU5OGMyY2QwZmUifQ=="/>
  </w:docVars>
  <w:rsids>
    <w:rsidRoot w:val="00E50BEC"/>
    <w:rsid w:val="00C55CDD"/>
    <w:rsid w:val="00E50BEC"/>
    <w:rsid w:val="0F6F5A83"/>
    <w:rsid w:val="1E8520BE"/>
    <w:rsid w:val="22ED5FDF"/>
    <w:rsid w:val="25222EA2"/>
    <w:rsid w:val="26694F9B"/>
    <w:rsid w:val="46445767"/>
    <w:rsid w:val="5AD91B6D"/>
    <w:rsid w:val="6C031E2C"/>
    <w:rsid w:val="74E00C3D"/>
    <w:rsid w:val="76F005DE"/>
    <w:rsid w:val="7D7F0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cs="宋体"/>
      <w:kern w:val="0"/>
      <w:sz w:val="24"/>
      <w:lang w:bidi="ar-SA"/>
    </w:rPr>
  </w:style>
  <w:style w:type="paragraph" w:styleId="5">
    <w:name w:val="Body Text Indent"/>
    <w:basedOn w:val="1"/>
    <w:next w:val="6"/>
    <w:qFormat/>
    <w:uiPriority w:val="0"/>
    <w:pPr>
      <w:spacing w:line="540" w:lineRule="exact"/>
      <w:ind w:firstLine="5440" w:firstLineChars="1700"/>
    </w:pPr>
    <w:rPr>
      <w:sz w:val="32"/>
      <w:szCs w:val="32"/>
    </w:rPr>
  </w:style>
  <w:style w:type="paragraph" w:styleId="6">
    <w:name w:val="Body Text First Indent 2"/>
    <w:basedOn w:val="5"/>
    <w:next w:val="1"/>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spacing w:before="120" w:after="120"/>
      <w:jc w:val="left"/>
    </w:pPr>
    <w:rPr>
      <w:rFonts w:ascii="等线" w:eastAsia="等线"/>
      <w:b/>
      <w:bCs/>
      <w:caps/>
      <w:sz w:val="20"/>
      <w:szCs w:val="20"/>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customStyle="1" w:styleId="14">
    <w:name w:val="标题 1 Char"/>
    <w:basedOn w:val="12"/>
    <w:link w:val="3"/>
    <w:uiPriority w:val="9"/>
    <w:rPr>
      <w:rFonts w:ascii="宋体" w:hAnsi="宋体" w:eastAsia="宋体" w:cs="宋体"/>
      <w:b/>
      <w:bCs/>
      <w:kern w:val="36"/>
      <w:sz w:val="48"/>
      <w:szCs w:val="48"/>
    </w:rPr>
  </w:style>
  <w:style w:type="character" w:customStyle="1" w:styleId="15">
    <w:name w:val="标题 2 Char"/>
    <w:basedOn w:val="12"/>
    <w:link w:val="4"/>
    <w:uiPriority w:val="9"/>
    <w:rPr>
      <w:rFonts w:ascii="宋体" w:hAnsi="宋体" w:eastAsia="宋体" w:cs="宋体"/>
      <w:b/>
      <w:bCs/>
      <w:kern w:val="0"/>
      <w:sz w:val="36"/>
      <w:szCs w:val="36"/>
    </w:rPr>
  </w:style>
  <w:style w:type="paragraph" w:customStyle="1" w:styleId="16">
    <w:name w:val="列表段落1"/>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997</Words>
  <Characters>5688</Characters>
  <Lines>47</Lines>
  <Paragraphs>13</Paragraphs>
  <TotalTime>10</TotalTime>
  <ScaleCrop>false</ScaleCrop>
  <LinksUpToDate>false</LinksUpToDate>
  <CharactersWithSpaces>6672</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2023-09-07T08:14:00Z</dcterms:created>
  <dc:creator>Administrator</dc:creator>
  <cp:lastModifiedBy>奕夕^_^</cp:lastModifiedBy>
  <dcterms:modified xsi:type="dcterms:W3CDTF">2023-09-09T03:13:39Z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821BF5EA438E442FB7E53FECA2D46C09_12</vt:lpwstr>
  </property>
</Properties>
</file>