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CB69D">
      <w:pPr>
        <w:spacing w:line="600" w:lineRule="exact"/>
        <w:jc w:val="center"/>
        <w:outlineLvl w:val="0"/>
        <w:rPr>
          <w:rFonts w:ascii="方正小标宋简体" w:hAnsi="宋体" w:eastAsia="方正小标宋简体"/>
          <w:sz w:val="72"/>
          <w:szCs w:val="72"/>
        </w:rPr>
      </w:pPr>
      <w:bookmarkStart w:id="0" w:name="_Toc15306267"/>
    </w:p>
    <w:p w14:paraId="479D6051">
      <w:pPr>
        <w:spacing w:line="600" w:lineRule="exact"/>
        <w:jc w:val="center"/>
        <w:outlineLvl w:val="0"/>
        <w:rPr>
          <w:rFonts w:ascii="方正小标宋简体" w:hAnsi="宋体" w:eastAsia="方正小标宋简体"/>
          <w:sz w:val="72"/>
          <w:szCs w:val="72"/>
        </w:rPr>
      </w:pPr>
    </w:p>
    <w:p w14:paraId="5DD17B02">
      <w:pPr>
        <w:spacing w:line="600" w:lineRule="exact"/>
        <w:jc w:val="center"/>
        <w:outlineLvl w:val="0"/>
        <w:rPr>
          <w:rFonts w:ascii="方正小标宋简体" w:hAnsi="宋体" w:eastAsia="方正小标宋简体"/>
          <w:sz w:val="72"/>
          <w:szCs w:val="72"/>
        </w:rPr>
      </w:pPr>
    </w:p>
    <w:p w14:paraId="63D66E75">
      <w:pPr>
        <w:spacing w:line="600" w:lineRule="exact"/>
        <w:jc w:val="center"/>
        <w:outlineLvl w:val="0"/>
        <w:rPr>
          <w:rFonts w:ascii="方正小标宋简体" w:hAnsi="宋体" w:eastAsia="方正小标宋简体"/>
          <w:sz w:val="72"/>
          <w:szCs w:val="72"/>
        </w:rPr>
      </w:pPr>
    </w:p>
    <w:p w14:paraId="70D69AB9">
      <w:pPr>
        <w:adjustRightInd w:val="0"/>
        <w:snapToGrid w:val="0"/>
        <w:spacing w:line="360" w:lineRule="auto"/>
        <w:jc w:val="center"/>
        <w:outlineLvl w:val="0"/>
        <w:rPr>
          <w:rFonts w:ascii="方正小标宋简体" w:hAnsi="宋体" w:eastAsia="方正小标宋简体"/>
          <w:sz w:val="72"/>
          <w:szCs w:val="72"/>
        </w:rPr>
      </w:pPr>
      <w:bookmarkStart w:id="1" w:name="_Toc15378441"/>
      <w:bookmarkStart w:id="2" w:name="_Toc15377425"/>
      <w:bookmarkStart w:id="3" w:name="_Toc15396597"/>
      <w:bookmarkStart w:id="4" w:name="_Toc15377193"/>
      <w:bookmarkStart w:id="5" w:name="_Toc15396475"/>
      <w:r>
        <w:rPr>
          <w:rFonts w:ascii="黑体" w:hAnsi="黑体" w:eastAsia="黑体"/>
          <w:sz w:val="72"/>
          <w:szCs w:val="72"/>
        </w:rPr>
        <w:t>2018</w:t>
      </w:r>
      <w:r>
        <w:rPr>
          <w:rFonts w:hint="eastAsia" w:ascii="方正小标宋简体" w:hAnsi="宋体" w:eastAsia="方正小标宋简体"/>
          <w:sz w:val="72"/>
          <w:szCs w:val="72"/>
        </w:rPr>
        <w:t>年度</w:t>
      </w:r>
      <w:bookmarkEnd w:id="1"/>
      <w:bookmarkEnd w:id="2"/>
      <w:bookmarkEnd w:id="3"/>
      <w:bookmarkEnd w:id="4"/>
      <w:bookmarkEnd w:id="5"/>
    </w:p>
    <w:bookmarkEnd w:id="0"/>
    <w:p w14:paraId="5831AE9D">
      <w:pPr>
        <w:adjustRightInd w:val="0"/>
        <w:snapToGrid w:val="0"/>
        <w:spacing w:line="360" w:lineRule="auto"/>
        <w:jc w:val="center"/>
        <w:outlineLvl w:val="0"/>
        <w:rPr>
          <w:rFonts w:ascii="方正小标宋简体" w:hAnsi="宋体" w:eastAsia="方正小标宋简体"/>
          <w:sz w:val="52"/>
          <w:szCs w:val="52"/>
        </w:rPr>
      </w:pPr>
      <w:bookmarkStart w:id="6" w:name="_Toc15377194"/>
      <w:bookmarkStart w:id="7" w:name="_Toc15396598"/>
      <w:bookmarkStart w:id="8" w:name="_Toc15378442"/>
      <w:bookmarkStart w:id="9" w:name="_Toc15377426"/>
      <w:bookmarkStart w:id="10" w:name="_Toc15396476"/>
      <w:bookmarkStart w:id="11" w:name="_Toc15306268"/>
      <w:r>
        <w:rPr>
          <w:rFonts w:hint="eastAsia" w:ascii="方正小标宋简体" w:hAnsi="宋体" w:eastAsia="方正小标宋简体"/>
          <w:sz w:val="52"/>
          <w:szCs w:val="52"/>
        </w:rPr>
        <w:t>松潘县工商质量技术和</w:t>
      </w:r>
      <w:r>
        <w:rPr>
          <w:rFonts w:hint="eastAsia" w:ascii="方正小标宋简体" w:hAnsi="宋体" w:eastAsia="方正小标宋简体"/>
          <w:sz w:val="52"/>
          <w:szCs w:val="52"/>
          <w:lang w:eastAsia="zh-CN"/>
        </w:rPr>
        <w:t>药品监督管理局</w:t>
      </w:r>
      <w:r>
        <w:rPr>
          <w:rFonts w:hint="eastAsia" w:ascii="方正小标宋简体" w:hAnsi="宋体" w:eastAsia="方正小标宋简体"/>
          <w:sz w:val="52"/>
          <w:szCs w:val="52"/>
        </w:rPr>
        <w:t>部门决算</w:t>
      </w:r>
      <w:bookmarkEnd w:id="6"/>
      <w:bookmarkEnd w:id="7"/>
      <w:bookmarkEnd w:id="8"/>
      <w:bookmarkEnd w:id="9"/>
      <w:bookmarkEnd w:id="10"/>
      <w:bookmarkEnd w:id="11"/>
    </w:p>
    <w:p w14:paraId="4C3BC77B">
      <w:pPr>
        <w:adjustRightInd w:val="0"/>
        <w:snapToGrid w:val="0"/>
        <w:spacing w:line="360" w:lineRule="auto"/>
        <w:jc w:val="center"/>
        <w:outlineLvl w:val="0"/>
        <w:rPr>
          <w:rFonts w:ascii="方正小标宋简体" w:hAnsi="宋体" w:eastAsia="方正小标宋简体"/>
          <w:sz w:val="52"/>
          <w:szCs w:val="52"/>
        </w:rPr>
      </w:pPr>
    </w:p>
    <w:p w14:paraId="6396A674">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649C7E4">
      <w:pPr>
        <w:widowControl/>
        <w:jc w:val="center"/>
        <w:rPr>
          <w:rFonts w:ascii="黑体" w:hAnsi="黑体" w:eastAsia="黑体"/>
          <w:sz w:val="28"/>
          <w:szCs w:val="28"/>
        </w:rPr>
      </w:pPr>
      <w:r>
        <w:rPr>
          <w:rFonts w:ascii="黑体" w:hAnsi="黑体" w:eastAsia="黑体"/>
          <w:sz w:val="48"/>
          <w:szCs w:val="48"/>
        </w:rPr>
        <w:fldChar w:fldCharType="begin"/>
      </w:r>
      <w:r>
        <w:rPr>
          <w:rFonts w:ascii="黑体" w:hAnsi="黑体" w:eastAsia="黑体"/>
          <w:sz w:val="48"/>
          <w:szCs w:val="48"/>
        </w:rPr>
        <w:instrText xml:space="preserve"> TOC \o "1-2" \h \z \u </w:instrText>
      </w:r>
      <w:r>
        <w:rPr>
          <w:rFonts w:ascii="黑体" w:hAnsi="黑体" w:eastAsia="黑体"/>
          <w:sz w:val="48"/>
          <w:szCs w:val="48"/>
        </w:rPr>
        <w:fldChar w:fldCharType="separate"/>
      </w:r>
    </w:p>
    <w:p w14:paraId="249A7D4E">
      <w:pPr>
        <w:pStyle w:val="11"/>
      </w:pPr>
      <w:r>
        <w:rPr>
          <w:rFonts w:hint="eastAsia"/>
        </w:rPr>
        <w:t>公开时间：</w:t>
      </w:r>
      <w:r>
        <w:t>2019</w:t>
      </w:r>
      <w:r>
        <w:rPr>
          <w:rFonts w:hint="eastAsia"/>
        </w:rPr>
        <w:t>年</w:t>
      </w:r>
      <w:r>
        <w:t>9</w:t>
      </w:r>
      <w:r>
        <w:rPr>
          <w:rFonts w:hint="eastAsia"/>
        </w:rPr>
        <w:t>月</w:t>
      </w:r>
      <w:r>
        <w:t>10</w:t>
      </w:r>
      <w:r>
        <w:rPr>
          <w:rFonts w:hint="eastAsia"/>
        </w:rPr>
        <w:t>日</w:t>
      </w:r>
    </w:p>
    <w:p w14:paraId="79D7890C"/>
    <w:p w14:paraId="1FBB6B22">
      <w:pPr>
        <w:pStyle w:val="11"/>
      </w:pPr>
      <w:r>
        <w:fldChar w:fldCharType="begin"/>
      </w:r>
      <w:r>
        <w:instrText xml:space="preserve"> HYPERLINK \l "_Toc15396599" </w:instrText>
      </w:r>
      <w:r>
        <w:fldChar w:fldCharType="separate"/>
      </w:r>
      <w:r>
        <w:rPr>
          <w:rStyle w:val="18"/>
          <w:rFonts w:hint="eastAsia"/>
          <w:color w:val="auto"/>
        </w:rPr>
        <w:t>第一部分</w:t>
      </w:r>
      <w:r>
        <w:rPr>
          <w:rStyle w:val="18"/>
          <w:color w:val="auto"/>
        </w:rPr>
        <w:t xml:space="preserve"> </w:t>
      </w:r>
      <w:r>
        <w:rPr>
          <w:rStyle w:val="18"/>
          <w:rFonts w:hint="eastAsia"/>
          <w:color w:val="auto"/>
        </w:rPr>
        <w:t>部门概况</w:t>
      </w:r>
      <w:r>
        <w:tab/>
      </w:r>
      <w:r>
        <w:t>4</w:t>
      </w:r>
      <w:r>
        <w:fldChar w:fldCharType="end"/>
      </w:r>
    </w:p>
    <w:p w14:paraId="55495EC8">
      <w:pPr>
        <w:pStyle w:val="12"/>
        <w:ind w:left="31680"/>
        <w:rPr>
          <w:rFonts w:ascii="仿宋" w:hAnsi="仿宋" w:eastAsia="仿宋"/>
          <w:sz w:val="28"/>
          <w:szCs w:val="28"/>
        </w:rPr>
      </w:pPr>
      <w:r>
        <w:fldChar w:fldCharType="begin"/>
      </w:r>
      <w:r>
        <w:instrText xml:space="preserve"> HYPERLINK \l "_Toc15396600" </w:instrText>
      </w:r>
      <w:r>
        <w:fldChar w:fldCharType="separate"/>
      </w:r>
      <w:r>
        <w:rPr>
          <w:rStyle w:val="18"/>
          <w:rFonts w:hint="eastAsia" w:ascii="仿宋" w:hAnsi="仿宋" w:eastAsia="仿宋"/>
          <w:color w:val="auto"/>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1780C114">
      <w:pPr>
        <w:pStyle w:val="12"/>
        <w:ind w:left="31680"/>
        <w:rPr>
          <w:rFonts w:ascii="仿宋" w:hAnsi="仿宋" w:eastAsia="仿宋"/>
          <w:sz w:val="28"/>
          <w:szCs w:val="28"/>
        </w:rPr>
      </w:pPr>
      <w:r>
        <w:fldChar w:fldCharType="begin"/>
      </w:r>
      <w:r>
        <w:instrText xml:space="preserve"> HYPERLINK \l "_Toc15396601" </w:instrText>
      </w:r>
      <w:r>
        <w:fldChar w:fldCharType="separate"/>
      </w:r>
      <w:r>
        <w:rPr>
          <w:rStyle w:val="18"/>
          <w:rFonts w:hint="eastAsia" w:ascii="仿宋" w:hAnsi="仿宋" w:eastAsia="仿宋"/>
          <w:color w:val="auto"/>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18681AF7">
      <w:pPr>
        <w:pStyle w:val="11"/>
      </w:pPr>
      <w:r>
        <w:fldChar w:fldCharType="begin"/>
      </w:r>
      <w:r>
        <w:instrText xml:space="preserve"> HYPERLINK \l "_Toc15396602" </w:instrText>
      </w:r>
      <w:r>
        <w:fldChar w:fldCharType="separate"/>
      </w:r>
      <w:r>
        <w:rPr>
          <w:rStyle w:val="18"/>
          <w:rFonts w:hint="eastAsia"/>
          <w:color w:val="auto"/>
        </w:rPr>
        <w:t>第二部分</w:t>
      </w:r>
      <w:r>
        <w:rPr>
          <w:rStyle w:val="18"/>
          <w:color w:val="auto"/>
        </w:rPr>
        <w:t xml:space="preserve"> 2018</w:t>
      </w:r>
      <w:r>
        <w:rPr>
          <w:rStyle w:val="18"/>
          <w:rFonts w:hint="eastAsia"/>
          <w:color w:val="auto"/>
        </w:rPr>
        <w:t>年度部门决算情况说明</w:t>
      </w:r>
      <w:r>
        <w:tab/>
      </w:r>
      <w:r>
        <w:fldChar w:fldCharType="begin"/>
      </w:r>
      <w:r>
        <w:instrText xml:space="preserve"> PAGEREF _Toc15396602 \h </w:instrText>
      </w:r>
      <w:r>
        <w:fldChar w:fldCharType="separate"/>
      </w:r>
      <w:r>
        <w:t>5</w:t>
      </w:r>
      <w:r>
        <w:fldChar w:fldCharType="end"/>
      </w:r>
      <w:r>
        <w:fldChar w:fldCharType="end"/>
      </w:r>
    </w:p>
    <w:p w14:paraId="73617BC4">
      <w:pPr>
        <w:pStyle w:val="12"/>
        <w:ind w:left="31680"/>
        <w:rPr>
          <w:rFonts w:ascii="仿宋" w:hAnsi="仿宋" w:eastAsia="仿宋"/>
          <w:sz w:val="28"/>
          <w:szCs w:val="28"/>
        </w:rPr>
      </w:pPr>
      <w:r>
        <w:fldChar w:fldCharType="begin"/>
      </w:r>
      <w:r>
        <w:instrText xml:space="preserve"> HYPERLINK \l "_Toc15396603" </w:instrText>
      </w:r>
      <w:r>
        <w:fldChar w:fldCharType="separate"/>
      </w:r>
      <w:r>
        <w:rPr>
          <w:rStyle w:val="18"/>
          <w:rFonts w:hint="eastAsia" w:ascii="仿宋" w:hAnsi="仿宋" w:eastAsia="仿宋"/>
          <w:bCs/>
          <w:color w:val="auto"/>
          <w:sz w:val="28"/>
          <w:szCs w:val="28"/>
        </w:rPr>
        <w:t>一、</w:t>
      </w:r>
      <w:r>
        <w:rPr>
          <w:rStyle w:val="18"/>
          <w:rFonts w:hint="eastAsia" w:ascii="仿宋" w:hAnsi="仿宋" w:eastAsia="仿宋"/>
          <w:color w:val="auto"/>
          <w:sz w:val="28"/>
          <w:szCs w:val="28"/>
        </w:rPr>
        <w:t>收</w:t>
      </w:r>
      <w:r>
        <w:rPr>
          <w:rStyle w:val="18"/>
          <w:rFonts w:hint="eastAsia" w:ascii="仿宋" w:hAnsi="仿宋" w:eastAsia="仿宋"/>
          <w:bCs/>
          <w:color w:val="auto"/>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4E050810">
      <w:pPr>
        <w:pStyle w:val="12"/>
        <w:ind w:left="31680"/>
        <w:rPr>
          <w:rFonts w:ascii="仿宋" w:hAnsi="仿宋" w:eastAsia="仿宋"/>
          <w:sz w:val="28"/>
          <w:szCs w:val="28"/>
        </w:rPr>
      </w:pPr>
      <w:r>
        <w:fldChar w:fldCharType="begin"/>
      </w:r>
      <w:r>
        <w:instrText xml:space="preserve"> HYPERLINK \l "_Toc15396604" </w:instrText>
      </w:r>
      <w:r>
        <w:fldChar w:fldCharType="separate"/>
      </w:r>
      <w:r>
        <w:rPr>
          <w:rStyle w:val="18"/>
          <w:rFonts w:hint="eastAsia" w:ascii="仿宋" w:hAnsi="仿宋" w:eastAsia="仿宋"/>
          <w:bCs/>
          <w:color w:val="auto"/>
          <w:sz w:val="28"/>
          <w:szCs w:val="28"/>
        </w:rPr>
        <w:t>二、</w:t>
      </w:r>
      <w:r>
        <w:rPr>
          <w:rStyle w:val="18"/>
          <w:rFonts w:hint="eastAsia" w:ascii="仿宋" w:hAnsi="仿宋" w:eastAsia="仿宋"/>
          <w:color w:val="auto"/>
          <w:sz w:val="28"/>
          <w:szCs w:val="28"/>
        </w:rPr>
        <w:t>收</w:t>
      </w:r>
      <w:r>
        <w:rPr>
          <w:rStyle w:val="18"/>
          <w:rFonts w:hint="eastAsia" w:ascii="仿宋" w:hAnsi="仿宋" w:eastAsia="仿宋"/>
          <w:bCs/>
          <w:color w:val="auto"/>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066E1D14">
      <w:pPr>
        <w:pStyle w:val="12"/>
        <w:ind w:left="31680"/>
        <w:rPr>
          <w:rFonts w:ascii="仿宋" w:hAnsi="仿宋" w:eastAsia="仿宋"/>
          <w:sz w:val="28"/>
          <w:szCs w:val="28"/>
        </w:rPr>
      </w:pPr>
      <w:r>
        <w:fldChar w:fldCharType="begin"/>
      </w:r>
      <w:r>
        <w:instrText xml:space="preserve"> HYPERLINK \l "_Toc15396605" </w:instrText>
      </w:r>
      <w:r>
        <w:fldChar w:fldCharType="separate"/>
      </w:r>
      <w:r>
        <w:rPr>
          <w:rStyle w:val="18"/>
          <w:rFonts w:hint="eastAsia" w:ascii="仿宋" w:hAnsi="仿宋" w:eastAsia="仿宋"/>
          <w:bCs/>
          <w:color w:val="auto"/>
          <w:sz w:val="28"/>
          <w:szCs w:val="28"/>
        </w:rPr>
        <w:t>三、</w:t>
      </w:r>
      <w:r>
        <w:rPr>
          <w:rStyle w:val="18"/>
          <w:rFonts w:hint="eastAsia" w:ascii="仿宋" w:hAnsi="仿宋" w:eastAsia="仿宋"/>
          <w:color w:val="auto"/>
          <w:sz w:val="28"/>
          <w:szCs w:val="28"/>
        </w:rPr>
        <w:t>支</w:t>
      </w:r>
      <w:r>
        <w:rPr>
          <w:rStyle w:val="18"/>
          <w:rFonts w:hint="eastAsia" w:ascii="仿宋" w:hAnsi="仿宋" w:eastAsia="仿宋"/>
          <w:bCs/>
          <w:color w:val="auto"/>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20E30C3A">
      <w:pPr>
        <w:pStyle w:val="12"/>
        <w:ind w:left="31680"/>
        <w:rPr>
          <w:rFonts w:ascii="仿宋" w:hAnsi="仿宋" w:eastAsia="仿宋"/>
          <w:sz w:val="28"/>
          <w:szCs w:val="28"/>
        </w:rPr>
      </w:pPr>
      <w:r>
        <w:fldChar w:fldCharType="begin"/>
      </w:r>
      <w:r>
        <w:instrText xml:space="preserve"> HYPERLINK \l "_Toc15396606" </w:instrText>
      </w:r>
      <w:r>
        <w:fldChar w:fldCharType="separate"/>
      </w:r>
      <w:r>
        <w:rPr>
          <w:rStyle w:val="18"/>
          <w:rFonts w:hint="eastAsia" w:ascii="仿宋" w:hAnsi="仿宋" w:eastAsia="仿宋"/>
          <w:color w:val="auto"/>
          <w:sz w:val="28"/>
          <w:szCs w:val="28"/>
        </w:rPr>
        <w:t>四、财</w:t>
      </w:r>
      <w:r>
        <w:rPr>
          <w:rStyle w:val="18"/>
          <w:rFonts w:hint="eastAsia" w:ascii="仿宋" w:hAnsi="仿宋" w:eastAsia="仿宋"/>
          <w:bCs/>
          <w:color w:val="auto"/>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2E167A2E">
      <w:pPr>
        <w:pStyle w:val="12"/>
        <w:ind w:left="31680"/>
        <w:rPr>
          <w:rFonts w:ascii="仿宋" w:hAnsi="仿宋" w:eastAsia="仿宋"/>
          <w:sz w:val="28"/>
          <w:szCs w:val="28"/>
        </w:rPr>
      </w:pPr>
      <w:r>
        <w:fldChar w:fldCharType="begin"/>
      </w:r>
      <w:r>
        <w:instrText xml:space="preserve"> HYPERLINK \l "_Toc15396607" </w:instrText>
      </w:r>
      <w:r>
        <w:fldChar w:fldCharType="separate"/>
      </w:r>
      <w:r>
        <w:rPr>
          <w:rStyle w:val="18"/>
          <w:rFonts w:hint="eastAsia" w:ascii="仿宋" w:hAnsi="仿宋" w:eastAsia="仿宋"/>
          <w:color w:val="auto"/>
          <w:sz w:val="28"/>
          <w:szCs w:val="28"/>
        </w:rPr>
        <w:t>五、一</w:t>
      </w:r>
      <w:r>
        <w:rPr>
          <w:rStyle w:val="18"/>
          <w:rFonts w:hint="eastAsia" w:ascii="仿宋" w:hAnsi="仿宋" w:eastAsia="仿宋"/>
          <w:bCs/>
          <w:color w:val="auto"/>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6DCAA580">
      <w:pPr>
        <w:pStyle w:val="12"/>
        <w:ind w:left="31680"/>
        <w:rPr>
          <w:rFonts w:ascii="仿宋" w:hAnsi="仿宋" w:eastAsia="仿宋"/>
          <w:sz w:val="28"/>
          <w:szCs w:val="28"/>
        </w:rPr>
      </w:pPr>
      <w:r>
        <w:fldChar w:fldCharType="begin"/>
      </w:r>
      <w:r>
        <w:instrText xml:space="preserve"> HYPERLINK \l "_Toc15396608" </w:instrText>
      </w:r>
      <w:r>
        <w:fldChar w:fldCharType="separate"/>
      </w:r>
      <w:r>
        <w:rPr>
          <w:rStyle w:val="18"/>
          <w:rFonts w:hint="eastAsia" w:ascii="仿宋" w:hAnsi="仿宋" w:eastAsia="仿宋"/>
          <w:color w:val="auto"/>
          <w:sz w:val="28"/>
          <w:szCs w:val="28"/>
        </w:rPr>
        <w:t>六、一</w:t>
      </w:r>
      <w:r>
        <w:rPr>
          <w:rStyle w:val="18"/>
          <w:rFonts w:hint="eastAsia" w:ascii="仿宋" w:hAnsi="仿宋" w:eastAsia="仿宋"/>
          <w:bCs/>
          <w:color w:val="auto"/>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6AD31DA2">
      <w:pPr>
        <w:pStyle w:val="12"/>
        <w:ind w:left="31680"/>
        <w:rPr>
          <w:rFonts w:ascii="仿宋" w:hAnsi="仿宋" w:eastAsia="仿宋"/>
          <w:sz w:val="28"/>
          <w:szCs w:val="28"/>
        </w:rPr>
      </w:pPr>
      <w:r>
        <w:fldChar w:fldCharType="begin"/>
      </w:r>
      <w:r>
        <w:instrText xml:space="preserve"> HYPERLINK \l "_Toc15396609" </w:instrText>
      </w:r>
      <w:r>
        <w:fldChar w:fldCharType="separate"/>
      </w:r>
      <w:r>
        <w:rPr>
          <w:rStyle w:val="18"/>
          <w:rFonts w:hint="eastAsia" w:ascii="仿宋" w:hAnsi="仿宋" w:eastAsia="仿宋"/>
          <w:color w:val="auto"/>
          <w:sz w:val="28"/>
          <w:szCs w:val="28"/>
        </w:rPr>
        <w:t>七、“</w:t>
      </w:r>
      <w:r>
        <w:rPr>
          <w:rStyle w:val="18"/>
          <w:rFonts w:hint="eastAsia" w:ascii="仿宋" w:hAnsi="仿宋" w:eastAsia="仿宋"/>
          <w:bCs/>
          <w:color w:val="auto"/>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55F8A7B4">
      <w:pPr>
        <w:pStyle w:val="12"/>
        <w:ind w:left="31680"/>
        <w:rPr>
          <w:rFonts w:ascii="仿宋" w:hAnsi="仿宋" w:eastAsia="仿宋"/>
          <w:sz w:val="28"/>
          <w:szCs w:val="28"/>
        </w:rPr>
      </w:pPr>
      <w:r>
        <w:fldChar w:fldCharType="begin"/>
      </w:r>
      <w:r>
        <w:instrText xml:space="preserve"> HYPERLINK \l "_Toc15396610" </w:instrText>
      </w:r>
      <w:r>
        <w:fldChar w:fldCharType="separate"/>
      </w:r>
      <w:r>
        <w:rPr>
          <w:rStyle w:val="18"/>
          <w:rFonts w:hint="eastAsia" w:ascii="仿宋" w:hAnsi="仿宋" w:eastAsia="仿宋"/>
          <w:color w:val="auto"/>
          <w:sz w:val="28"/>
          <w:szCs w:val="28"/>
        </w:rPr>
        <w:t>八、</w:t>
      </w:r>
      <w:r>
        <w:rPr>
          <w:rStyle w:val="18"/>
          <w:rFonts w:hint="eastAsia" w:ascii="仿宋" w:hAnsi="仿宋" w:eastAsia="仿宋"/>
          <w:bCs/>
          <w:color w:val="auto"/>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675E67AB">
      <w:pPr>
        <w:pStyle w:val="12"/>
        <w:ind w:left="31680"/>
        <w:rPr>
          <w:rFonts w:ascii="仿宋" w:hAnsi="仿宋" w:eastAsia="仿宋"/>
          <w:sz w:val="28"/>
          <w:szCs w:val="28"/>
        </w:rPr>
      </w:pPr>
      <w:r>
        <w:fldChar w:fldCharType="begin"/>
      </w:r>
      <w:r>
        <w:instrText xml:space="preserve"> HYPERLINK \l "_Toc15396611" </w:instrText>
      </w:r>
      <w:r>
        <w:fldChar w:fldCharType="separate"/>
      </w:r>
      <w:r>
        <w:rPr>
          <w:rStyle w:val="18"/>
          <w:rFonts w:hint="eastAsia" w:ascii="仿宋" w:hAnsi="仿宋" w:eastAsia="仿宋"/>
          <w:bCs/>
          <w:color w:val="auto"/>
          <w:sz w:val="28"/>
          <w:szCs w:val="28"/>
        </w:rPr>
        <w:t>九、</w:t>
      </w:r>
      <w:r>
        <w:rPr>
          <w:rStyle w:val="18"/>
          <w:rFonts w:ascii="仿宋" w:hAnsi="仿宋" w:eastAsia="仿宋"/>
          <w:color w:val="auto"/>
          <w:sz w:val="28"/>
          <w:szCs w:val="28"/>
        </w:rPr>
        <w:t xml:space="preserve"> </w:t>
      </w:r>
      <w:r>
        <w:rPr>
          <w:rStyle w:val="18"/>
          <w:rFonts w:hint="eastAsia" w:ascii="仿宋" w:hAnsi="仿宋" w:eastAsia="仿宋"/>
          <w:color w:val="auto"/>
          <w:sz w:val="28"/>
          <w:szCs w:val="28"/>
        </w:rPr>
        <w:t>国</w:t>
      </w:r>
      <w:r>
        <w:rPr>
          <w:rStyle w:val="18"/>
          <w:rFonts w:hint="eastAsia" w:ascii="仿宋" w:hAnsi="仿宋" w:eastAsia="仿宋"/>
          <w:bCs/>
          <w:color w:val="auto"/>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1AC0A73E">
      <w:pPr>
        <w:pStyle w:val="12"/>
        <w:ind w:left="31680"/>
        <w:rPr>
          <w:rFonts w:ascii="仿宋" w:hAnsi="仿宋" w:eastAsia="仿宋"/>
          <w:sz w:val="28"/>
          <w:szCs w:val="28"/>
        </w:rPr>
      </w:pPr>
      <w:r>
        <w:fldChar w:fldCharType="begin"/>
      </w:r>
      <w:r>
        <w:instrText xml:space="preserve"> HYPERLINK \l "_Toc15396612" </w:instrText>
      </w:r>
      <w:r>
        <w:fldChar w:fldCharType="separate"/>
      </w:r>
      <w:r>
        <w:rPr>
          <w:rStyle w:val="18"/>
          <w:rFonts w:hint="eastAsia" w:ascii="仿宋" w:hAnsi="仿宋" w:eastAsia="仿宋"/>
          <w:color w:val="auto"/>
          <w:sz w:val="28"/>
          <w:szCs w:val="28"/>
        </w:rPr>
        <w:t>十</w:t>
      </w:r>
      <w:r>
        <w:rPr>
          <w:rStyle w:val="18"/>
          <w:rFonts w:hint="eastAsia" w:ascii="仿宋" w:hAnsi="仿宋" w:eastAsia="仿宋"/>
          <w:bCs/>
          <w:color w:val="auto"/>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5AEADAAF">
      <w:pPr>
        <w:pStyle w:val="11"/>
      </w:pPr>
      <w:r>
        <w:fldChar w:fldCharType="begin"/>
      </w:r>
      <w:r>
        <w:instrText xml:space="preserve"> HYPERLINK \l "_Toc15396613" </w:instrText>
      </w:r>
      <w:r>
        <w:fldChar w:fldCharType="separate"/>
      </w:r>
      <w:r>
        <w:rPr>
          <w:rStyle w:val="18"/>
          <w:rFonts w:hint="eastAsia"/>
          <w:bCs/>
          <w:color w:val="auto"/>
          <w:kern w:val="44"/>
        </w:rPr>
        <w:t>第三部分</w:t>
      </w:r>
      <w:r>
        <w:rPr>
          <w:rStyle w:val="18"/>
          <w:color w:val="auto"/>
        </w:rPr>
        <w:t xml:space="preserve"> </w:t>
      </w:r>
      <w:r>
        <w:rPr>
          <w:rStyle w:val="18"/>
          <w:rFonts w:hint="eastAsia"/>
          <w:color w:val="auto"/>
        </w:rPr>
        <w:t>名</w:t>
      </w:r>
      <w:r>
        <w:rPr>
          <w:rStyle w:val="18"/>
          <w:rFonts w:hint="eastAsia"/>
          <w:bCs/>
          <w:color w:val="auto"/>
          <w:kern w:val="44"/>
        </w:rPr>
        <w:t>词解释</w:t>
      </w:r>
      <w:r>
        <w:tab/>
      </w:r>
      <w:r>
        <w:fldChar w:fldCharType="begin"/>
      </w:r>
      <w:r>
        <w:instrText xml:space="preserve"> PAGEREF _Toc15396613 \h </w:instrText>
      </w:r>
      <w:r>
        <w:fldChar w:fldCharType="separate"/>
      </w:r>
      <w:r>
        <w:t>16</w:t>
      </w:r>
      <w:r>
        <w:fldChar w:fldCharType="end"/>
      </w:r>
      <w:r>
        <w:fldChar w:fldCharType="end"/>
      </w:r>
    </w:p>
    <w:p w14:paraId="785633AD">
      <w:pPr>
        <w:pStyle w:val="11"/>
      </w:pPr>
      <w:r>
        <w:fldChar w:fldCharType="begin"/>
      </w:r>
      <w:r>
        <w:instrText xml:space="preserve"> HYPERLINK \l "_Toc15396614" </w:instrText>
      </w:r>
      <w:r>
        <w:fldChar w:fldCharType="separate"/>
      </w:r>
      <w:r>
        <w:rPr>
          <w:rStyle w:val="18"/>
          <w:rFonts w:hint="eastAsia"/>
          <w:color w:val="auto"/>
        </w:rPr>
        <w:t>第</w:t>
      </w:r>
      <w:r>
        <w:rPr>
          <w:rStyle w:val="18"/>
          <w:rFonts w:hint="eastAsia"/>
          <w:bCs/>
          <w:color w:val="auto"/>
          <w:kern w:val="44"/>
        </w:rPr>
        <w:t>四部分</w:t>
      </w:r>
      <w:r>
        <w:rPr>
          <w:rStyle w:val="18"/>
          <w:bCs/>
          <w:color w:val="auto"/>
          <w:kern w:val="44"/>
        </w:rPr>
        <w:t xml:space="preserve"> </w:t>
      </w:r>
      <w:r>
        <w:rPr>
          <w:rStyle w:val="18"/>
          <w:rFonts w:hint="eastAsia"/>
          <w:bCs/>
          <w:color w:val="auto"/>
          <w:kern w:val="44"/>
        </w:rPr>
        <w:t>附件</w:t>
      </w:r>
      <w:r>
        <w:tab/>
      </w:r>
      <w:r>
        <w:fldChar w:fldCharType="begin"/>
      </w:r>
      <w:r>
        <w:instrText xml:space="preserve"> PAGEREF _Toc15396614 \h </w:instrText>
      </w:r>
      <w:r>
        <w:fldChar w:fldCharType="separate"/>
      </w:r>
      <w:r>
        <w:t>19</w:t>
      </w:r>
      <w:r>
        <w:fldChar w:fldCharType="end"/>
      </w:r>
      <w:r>
        <w:fldChar w:fldCharType="end"/>
      </w:r>
    </w:p>
    <w:p w14:paraId="6F1B5B02">
      <w:pPr>
        <w:pStyle w:val="12"/>
        <w:ind w:left="31680"/>
        <w:rPr>
          <w:rFonts w:ascii="仿宋" w:hAnsi="仿宋" w:eastAsia="仿宋"/>
          <w:sz w:val="28"/>
          <w:szCs w:val="28"/>
        </w:rPr>
      </w:pPr>
      <w:r>
        <w:fldChar w:fldCharType="begin"/>
      </w:r>
      <w:r>
        <w:instrText xml:space="preserve"> HYPERLINK \l "_Toc15396615" </w:instrText>
      </w:r>
      <w:r>
        <w:fldChar w:fldCharType="separate"/>
      </w:r>
      <w:r>
        <w:rPr>
          <w:rStyle w:val="18"/>
          <w:rFonts w:hint="eastAsia" w:ascii="仿宋" w:hAnsi="仿宋" w:eastAsia="仿宋"/>
          <w:color w:val="auto"/>
          <w:kern w:val="44"/>
          <w:sz w:val="28"/>
          <w:szCs w:val="28"/>
        </w:rPr>
        <w:t>附件</w:t>
      </w:r>
      <w:r>
        <w:rPr>
          <w:rStyle w:val="18"/>
          <w:rFonts w:ascii="仿宋" w:hAnsi="仿宋" w:eastAsia="仿宋"/>
          <w:color w:val="auto"/>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29763D34">
      <w:pPr>
        <w:pStyle w:val="12"/>
        <w:ind w:left="31680"/>
        <w:rPr>
          <w:rFonts w:ascii="仿宋" w:hAnsi="仿宋" w:eastAsia="仿宋"/>
          <w:sz w:val="28"/>
          <w:szCs w:val="28"/>
        </w:rPr>
      </w:pPr>
      <w:r>
        <w:fldChar w:fldCharType="begin"/>
      </w:r>
      <w:r>
        <w:instrText xml:space="preserve"> HYPERLINK \l "_Toc15396617" </w:instrText>
      </w:r>
      <w:r>
        <w:fldChar w:fldCharType="separate"/>
      </w:r>
      <w:r>
        <w:rPr>
          <w:rStyle w:val="18"/>
          <w:rFonts w:hint="eastAsia" w:ascii="仿宋" w:hAnsi="仿宋" w:eastAsia="仿宋"/>
          <w:color w:val="auto"/>
          <w:kern w:val="44"/>
          <w:sz w:val="28"/>
          <w:szCs w:val="28"/>
        </w:rPr>
        <w:t>附件</w:t>
      </w:r>
      <w:r>
        <w:rPr>
          <w:rStyle w:val="18"/>
          <w:rFonts w:ascii="仿宋" w:hAnsi="仿宋" w:eastAsia="仿宋"/>
          <w:color w:val="auto"/>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14:paraId="19F09577">
      <w:pPr>
        <w:pStyle w:val="11"/>
      </w:pPr>
      <w:r>
        <w:fldChar w:fldCharType="begin"/>
      </w:r>
      <w:r>
        <w:instrText xml:space="preserve"> HYPERLINK \l "_Toc15396618" </w:instrText>
      </w:r>
      <w:r>
        <w:fldChar w:fldCharType="separate"/>
      </w:r>
      <w:r>
        <w:rPr>
          <w:rStyle w:val="18"/>
          <w:rFonts w:hint="eastAsia"/>
          <w:color w:val="auto"/>
        </w:rPr>
        <w:t>第</w:t>
      </w:r>
      <w:r>
        <w:rPr>
          <w:rStyle w:val="18"/>
          <w:rFonts w:hint="eastAsia"/>
          <w:bCs/>
          <w:color w:val="auto"/>
          <w:kern w:val="44"/>
        </w:rPr>
        <w:t>五部分</w:t>
      </w:r>
      <w:r>
        <w:rPr>
          <w:rStyle w:val="18"/>
          <w:bCs/>
          <w:color w:val="auto"/>
          <w:kern w:val="44"/>
        </w:rPr>
        <w:t xml:space="preserve"> </w:t>
      </w:r>
      <w:r>
        <w:rPr>
          <w:rStyle w:val="18"/>
          <w:rFonts w:hint="eastAsia"/>
          <w:bCs/>
          <w:color w:val="auto"/>
          <w:kern w:val="44"/>
        </w:rPr>
        <w:t>附表</w:t>
      </w:r>
      <w:r>
        <w:tab/>
      </w:r>
      <w:r>
        <w:fldChar w:fldCharType="begin"/>
      </w:r>
      <w:r>
        <w:instrText xml:space="preserve"> PAGEREF _Toc15396618 \h </w:instrText>
      </w:r>
      <w:r>
        <w:fldChar w:fldCharType="separate"/>
      </w:r>
      <w:r>
        <w:t>22</w:t>
      </w:r>
      <w:r>
        <w:fldChar w:fldCharType="end"/>
      </w:r>
      <w:r>
        <w:fldChar w:fldCharType="end"/>
      </w:r>
    </w:p>
    <w:p w14:paraId="1BA42265">
      <w:pPr>
        <w:pStyle w:val="12"/>
        <w:ind w:left="31680"/>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color w:val="auto"/>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DBBDA54">
      <w:pPr>
        <w:pStyle w:val="12"/>
        <w:ind w:left="31680"/>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color w:val="auto"/>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06457A0F">
      <w:pPr>
        <w:pStyle w:val="12"/>
        <w:ind w:left="3168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color w:val="auto"/>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43D7EF7">
      <w:pPr>
        <w:pStyle w:val="12"/>
        <w:ind w:left="31680"/>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color w:val="auto"/>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E39AA3C">
      <w:pPr>
        <w:pStyle w:val="12"/>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A6C7088">
      <w:pPr>
        <w:pStyle w:val="12"/>
        <w:ind w:left="31680"/>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color w:val="auto"/>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0BC1C35F">
      <w:pPr>
        <w:pStyle w:val="12"/>
        <w:ind w:left="31680"/>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color w:val="auto"/>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09B0F4E5">
      <w:pPr>
        <w:pStyle w:val="12"/>
        <w:ind w:left="31680"/>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color w:val="auto"/>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50A210DF">
      <w:pPr>
        <w:pStyle w:val="12"/>
        <w:ind w:left="31680"/>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color w:val="auto"/>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75167A2">
      <w:pPr>
        <w:pStyle w:val="12"/>
        <w:ind w:left="31680"/>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color w:val="auto"/>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7397235F">
      <w:pPr>
        <w:pStyle w:val="12"/>
        <w:ind w:left="31680"/>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color w:val="auto"/>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4058464F">
      <w:pPr>
        <w:pStyle w:val="12"/>
        <w:ind w:left="31680"/>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color w:val="auto"/>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77255B81">
      <w:pPr>
        <w:pStyle w:val="12"/>
        <w:ind w:left="31680"/>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color w:val="auto"/>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65961676">
      <w:pPr>
        <w:widowControl/>
        <w:jc w:val="left"/>
        <w:rPr>
          <w:rFonts w:ascii="仿宋" w:hAnsi="仿宋" w:eastAsia="仿宋"/>
          <w:sz w:val="24"/>
        </w:rPr>
      </w:pPr>
      <w:r>
        <w:rPr>
          <w:rFonts w:ascii="黑体" w:hAnsi="黑体" w:eastAsia="黑体"/>
          <w:sz w:val="48"/>
          <w:szCs w:val="48"/>
        </w:rPr>
        <w:fldChar w:fldCharType="end"/>
      </w:r>
    </w:p>
    <w:p w14:paraId="7A173D57">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4A5BF2B9">
      <w:pPr>
        <w:pStyle w:val="2"/>
        <w:jc w:val="center"/>
        <w:rPr>
          <w:rStyle w:val="19"/>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9"/>
          <w:rFonts w:hint="eastAsia" w:ascii="黑体" w:hAnsi="黑体" w:eastAsia="黑体"/>
          <w:b w:val="0"/>
          <w:bCs w:val="0"/>
        </w:rPr>
        <w:t>部门概况</w:t>
      </w:r>
      <w:bookmarkEnd w:id="12"/>
      <w:bookmarkEnd w:id="13"/>
    </w:p>
    <w:p w14:paraId="271F2BE6">
      <w:pPr>
        <w:widowControl/>
        <w:jc w:val="left"/>
        <w:rPr>
          <w:rFonts w:ascii="黑体" w:eastAsia="黑体"/>
          <w:sz w:val="32"/>
          <w:szCs w:val="32"/>
        </w:rPr>
      </w:pPr>
    </w:p>
    <w:p w14:paraId="5D912CFF">
      <w:pPr>
        <w:pStyle w:val="3"/>
        <w:rPr>
          <w:rStyle w:val="20"/>
          <w:rFonts w:ascii="仿宋" w:hAnsi="仿宋" w:eastAsia="仿宋"/>
          <w:b w:val="0"/>
          <w:bCs w:val="0"/>
        </w:rPr>
      </w:pPr>
      <w:bookmarkStart w:id="14" w:name="_Toc15377197"/>
      <w:bookmarkStart w:id="15" w:name="_Toc15396600"/>
      <w:r>
        <w:rPr>
          <w:rFonts w:hint="eastAsia" w:ascii="黑体" w:hAnsi="黑体" w:eastAsia="黑体"/>
          <w:b w:val="0"/>
        </w:rPr>
        <w:t>一、基</w:t>
      </w:r>
      <w:r>
        <w:rPr>
          <w:rStyle w:val="20"/>
          <w:rFonts w:hint="eastAsia" w:ascii="黑体" w:hAnsi="黑体" w:eastAsia="黑体"/>
          <w:b w:val="0"/>
          <w:bCs w:val="0"/>
        </w:rPr>
        <w:t>本职能及主要工作</w:t>
      </w:r>
      <w:bookmarkEnd w:id="14"/>
      <w:bookmarkEnd w:id="15"/>
    </w:p>
    <w:p w14:paraId="675C6AB5">
      <w:pPr>
        <w:spacing w:line="600" w:lineRule="exact"/>
        <w:ind w:firstLine="640" w:firstLineChars="200"/>
        <w:rPr>
          <w:rFonts w:ascii="仿宋" w:hAnsi="仿宋" w:eastAsia="仿宋" w:cs="仿宋_GB2312"/>
          <w:sz w:val="32"/>
          <w:szCs w:val="32"/>
        </w:rPr>
      </w:pPr>
      <w:bookmarkStart w:id="16" w:name="_Toc15378445"/>
      <w:bookmarkStart w:id="17" w:name="_Toc15377198"/>
      <w:r>
        <w:rPr>
          <w:rFonts w:hint="eastAsia" w:ascii="仿宋" w:hAnsi="仿宋" w:eastAsia="仿宋"/>
          <w:bCs/>
          <w:sz w:val="32"/>
          <w:szCs w:val="32"/>
        </w:rPr>
        <w:t>（一）主要职能</w:t>
      </w:r>
      <w:bookmarkEnd w:id="16"/>
      <w:bookmarkEnd w:id="17"/>
      <w:bookmarkStart w:id="18" w:name="_Toc15377199"/>
      <w:bookmarkStart w:id="19" w:name="_Toc15378446"/>
    </w:p>
    <w:p w14:paraId="2B298E0C">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贯彻执行国家和上级有关工商行政管理、质量技术监</w:t>
      </w:r>
      <w:r>
        <w:rPr>
          <w:rFonts w:ascii="仿宋" w:hAnsi="仿宋" w:eastAsia="仿宋" w:cs="仿宋_GB2312"/>
          <w:sz w:val="32"/>
          <w:szCs w:val="32"/>
        </w:rPr>
        <w:t xml:space="preserve"> </w:t>
      </w:r>
      <w:r>
        <w:rPr>
          <w:rFonts w:hint="eastAsia" w:ascii="仿宋" w:hAnsi="仿宋" w:eastAsia="仿宋" w:cs="仿宋_GB2312"/>
          <w:sz w:val="32"/>
          <w:szCs w:val="32"/>
        </w:rPr>
        <w:t>督、食品（含食品添加剂、保健食品，下同）安全、药品（含中药、民族药，下同）安全、医疗器械和化妆品监督管理的法律法规、规章和方针、政策、规划。</w:t>
      </w:r>
      <w:r>
        <w:rPr>
          <w:rFonts w:ascii="仿宋" w:hAnsi="仿宋" w:eastAsia="仿宋" w:cs="仿宋_GB2312"/>
          <w:sz w:val="32"/>
          <w:szCs w:val="32"/>
        </w:rPr>
        <w:t xml:space="preserve"> </w:t>
      </w:r>
    </w:p>
    <w:p w14:paraId="191772F2">
      <w:pPr>
        <w:spacing w:line="600" w:lineRule="exact"/>
        <w:ind w:firstLine="56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推动建立落实食品药品安全企业主体责任、各级政府负总责的机制，着力防范区域性、系统性食品药品安全风险；推进完善市场监管领域社会共治机制，建立健全市场主体社会信用体系，完善质量检验检测技术支撑保障体系。</w:t>
      </w:r>
      <w:r>
        <w:rPr>
          <w:rFonts w:ascii="仿宋" w:hAnsi="仿宋" w:eastAsia="仿宋" w:cs="仿宋_GB2312"/>
          <w:sz w:val="32"/>
          <w:szCs w:val="32"/>
        </w:rPr>
        <w:t xml:space="preserve"> </w:t>
      </w:r>
    </w:p>
    <w:p w14:paraId="31BD9F82">
      <w:pPr>
        <w:spacing w:line="600" w:lineRule="exact"/>
        <w:ind w:firstLine="56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负责各类企业、农民专业合作社和从事经营活动的单位、个人等市场主体的登记注册和监督管理，承担依法查处取缔无照经营行为的责任。</w:t>
      </w:r>
      <w:r>
        <w:rPr>
          <w:rFonts w:ascii="仿宋" w:hAnsi="仿宋" w:eastAsia="仿宋" w:cs="仿宋_GB2312"/>
          <w:sz w:val="32"/>
          <w:szCs w:val="32"/>
        </w:rPr>
        <w:t xml:space="preserve"> </w:t>
      </w:r>
    </w:p>
    <w:p w14:paraId="60637FC7">
      <w:pPr>
        <w:spacing w:line="600" w:lineRule="exact"/>
        <w:ind w:firstLine="56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组织协调全县发展壮大民营经济相关工作，承担松潘县民营经济工作领导小组办公室日常工作。</w:t>
      </w:r>
      <w:r>
        <w:rPr>
          <w:rFonts w:ascii="仿宋" w:hAnsi="仿宋" w:eastAsia="仿宋" w:cs="仿宋_GB2312"/>
          <w:sz w:val="32"/>
          <w:szCs w:val="32"/>
        </w:rPr>
        <w:t xml:space="preserve"> </w:t>
      </w:r>
    </w:p>
    <w:p w14:paraId="6BC69EEF">
      <w:pPr>
        <w:spacing w:line="600" w:lineRule="exact"/>
        <w:ind w:firstLine="560"/>
        <w:rPr>
          <w:rFonts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rPr>
        <w:t>依法规范管理和维护全县各类市场经营秩序，监督管理市场交易行为。</w:t>
      </w:r>
      <w:r>
        <w:rPr>
          <w:rFonts w:ascii="仿宋" w:hAnsi="仿宋" w:eastAsia="仿宋" w:cs="仿宋_GB2312"/>
          <w:sz w:val="32"/>
          <w:szCs w:val="32"/>
        </w:rPr>
        <w:t xml:space="preserve"> </w:t>
      </w:r>
    </w:p>
    <w:p w14:paraId="20290974">
      <w:pPr>
        <w:spacing w:line="600" w:lineRule="exact"/>
        <w:ind w:firstLine="56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依法对网络交易等新型市场经营秩序实施监督管理，</w:t>
      </w:r>
      <w:r>
        <w:rPr>
          <w:rFonts w:ascii="仿宋" w:hAnsi="仿宋" w:eastAsia="仿宋" w:cs="仿宋_GB2312"/>
          <w:sz w:val="32"/>
          <w:szCs w:val="32"/>
        </w:rPr>
        <w:t xml:space="preserve"> </w:t>
      </w:r>
      <w:r>
        <w:rPr>
          <w:rFonts w:hint="eastAsia" w:ascii="仿宋" w:hAnsi="仿宋" w:eastAsia="仿宋" w:cs="仿宋_GB2312"/>
          <w:sz w:val="32"/>
          <w:szCs w:val="32"/>
        </w:rPr>
        <w:t>指导网络商品经营者、网络服务经营者和提供网络交易平台服务经营者依法开展经营活动等。</w:t>
      </w:r>
      <w:r>
        <w:rPr>
          <w:rFonts w:ascii="仿宋" w:hAnsi="仿宋" w:eastAsia="仿宋" w:cs="仿宋_GB2312"/>
          <w:sz w:val="32"/>
          <w:szCs w:val="32"/>
        </w:rPr>
        <w:t xml:space="preserve"> </w:t>
      </w:r>
    </w:p>
    <w:p w14:paraId="26721657">
      <w:pPr>
        <w:spacing w:line="600" w:lineRule="exact"/>
        <w:ind w:firstLine="560"/>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依法监督管理全县流通领域商品质量，组织开展消费维权工作，受理、处理消费者咨询、投诉、举报，开展</w:t>
      </w:r>
      <w:r>
        <w:rPr>
          <w:rFonts w:ascii="仿宋" w:hAnsi="仿宋" w:eastAsia="仿宋" w:cs="仿宋_GB2312"/>
          <w:sz w:val="32"/>
          <w:szCs w:val="32"/>
        </w:rPr>
        <w:t xml:space="preserve"> 12315 </w:t>
      </w:r>
      <w:r>
        <w:rPr>
          <w:rFonts w:hint="eastAsia" w:ascii="仿宋" w:hAnsi="仿宋" w:eastAsia="仿宋" w:cs="仿宋_GB2312"/>
          <w:sz w:val="32"/>
          <w:szCs w:val="32"/>
        </w:rPr>
        <w:t>网络体系建设等工作。</w:t>
      </w:r>
      <w:r>
        <w:rPr>
          <w:rFonts w:ascii="仿宋" w:hAnsi="仿宋" w:eastAsia="仿宋" w:cs="仿宋_GB2312"/>
          <w:sz w:val="32"/>
          <w:szCs w:val="32"/>
        </w:rPr>
        <w:t xml:space="preserve"> </w:t>
      </w:r>
    </w:p>
    <w:p w14:paraId="4D94D53D">
      <w:pPr>
        <w:spacing w:line="600" w:lineRule="exact"/>
        <w:ind w:firstLine="560"/>
        <w:rPr>
          <w:rFonts w:ascii="仿宋" w:hAnsi="仿宋" w:eastAsia="仿宋" w:cs="仿宋_GB2312"/>
          <w:sz w:val="32"/>
          <w:szCs w:val="32"/>
        </w:rPr>
      </w:pPr>
      <w:r>
        <w:rPr>
          <w:rFonts w:ascii="仿宋" w:hAnsi="仿宋" w:eastAsia="仿宋" w:cs="仿宋_GB2312"/>
          <w:sz w:val="32"/>
          <w:szCs w:val="32"/>
        </w:rPr>
        <w:t>8.</w:t>
      </w:r>
      <w:r>
        <w:rPr>
          <w:rFonts w:hint="eastAsia" w:ascii="仿宋" w:hAnsi="仿宋" w:eastAsia="仿宋" w:cs="仿宋_GB2312"/>
          <w:sz w:val="32"/>
          <w:szCs w:val="32"/>
        </w:rPr>
        <w:t>依法组织监督市场交易和竞争行为，依法查处不正当竞争、商业贿赂、假冒伪劣、侵犯知识产权和消费者权益、合同欺诈、非法网络交易、走私贩私、非法生产销售卫星电视广播地面接收设施、传销和非法直销等经济违法行为。</w:t>
      </w:r>
      <w:r>
        <w:rPr>
          <w:rFonts w:ascii="仿宋" w:hAnsi="仿宋" w:eastAsia="仿宋" w:cs="仿宋_GB2312"/>
          <w:sz w:val="32"/>
          <w:szCs w:val="32"/>
        </w:rPr>
        <w:t xml:space="preserve"> </w:t>
      </w:r>
    </w:p>
    <w:p w14:paraId="09D1D80E">
      <w:pPr>
        <w:spacing w:line="600" w:lineRule="exact"/>
        <w:ind w:firstLine="560"/>
        <w:rPr>
          <w:rFonts w:ascii="仿宋" w:hAnsi="仿宋" w:eastAsia="仿宋" w:cs="仿宋_GB2312"/>
          <w:sz w:val="32"/>
          <w:szCs w:val="32"/>
        </w:rPr>
      </w:pPr>
      <w:r>
        <w:rPr>
          <w:rFonts w:ascii="仿宋" w:hAnsi="仿宋" w:eastAsia="仿宋" w:cs="仿宋_GB2312"/>
          <w:sz w:val="32"/>
          <w:szCs w:val="32"/>
        </w:rPr>
        <w:t>9.</w:t>
      </w:r>
      <w:r>
        <w:rPr>
          <w:rFonts w:hint="eastAsia" w:ascii="仿宋" w:hAnsi="仿宋" w:eastAsia="仿宋" w:cs="仿宋_GB2312"/>
          <w:sz w:val="32"/>
          <w:szCs w:val="32"/>
        </w:rPr>
        <w:t>依法监督管理全县经纪人、经纪机构及经纪活动。</w:t>
      </w:r>
      <w:r>
        <w:rPr>
          <w:rFonts w:ascii="仿宋" w:hAnsi="仿宋" w:eastAsia="仿宋" w:cs="仿宋_GB2312"/>
          <w:sz w:val="32"/>
          <w:szCs w:val="32"/>
        </w:rPr>
        <w:t xml:space="preserve"> </w:t>
      </w:r>
    </w:p>
    <w:p w14:paraId="104D2A5E">
      <w:pPr>
        <w:spacing w:line="600" w:lineRule="exact"/>
        <w:ind w:firstLine="560"/>
        <w:rPr>
          <w:rFonts w:ascii="仿宋" w:hAnsi="仿宋" w:eastAsia="仿宋" w:cs="仿宋_GB2312"/>
          <w:sz w:val="32"/>
          <w:szCs w:val="32"/>
        </w:rPr>
      </w:pPr>
      <w:r>
        <w:rPr>
          <w:rFonts w:ascii="仿宋" w:hAnsi="仿宋" w:eastAsia="仿宋" w:cs="仿宋_GB2312"/>
          <w:sz w:val="32"/>
          <w:szCs w:val="32"/>
        </w:rPr>
        <w:t>10.</w:t>
      </w:r>
      <w:r>
        <w:rPr>
          <w:rFonts w:hint="eastAsia" w:ascii="仿宋" w:hAnsi="仿宋" w:eastAsia="仿宋" w:cs="仿宋_GB2312"/>
          <w:sz w:val="32"/>
          <w:szCs w:val="32"/>
        </w:rPr>
        <w:t>依法对全县的合同实施行政监督管理，依法办理有限责任公司股权质押登记，指导依法办理动产抵押登记，监督管理拍卖行为，开展合同争议行政调解工作。</w:t>
      </w:r>
      <w:r>
        <w:rPr>
          <w:rFonts w:ascii="仿宋" w:hAnsi="仿宋" w:eastAsia="仿宋" w:cs="仿宋_GB2312"/>
          <w:sz w:val="32"/>
          <w:szCs w:val="32"/>
        </w:rPr>
        <w:t xml:space="preserve"> </w:t>
      </w:r>
    </w:p>
    <w:p w14:paraId="3DA76A05">
      <w:pPr>
        <w:spacing w:line="600" w:lineRule="exact"/>
        <w:ind w:firstLine="560"/>
        <w:rPr>
          <w:rFonts w:ascii="仿宋" w:hAnsi="仿宋" w:eastAsia="仿宋" w:cs="仿宋_GB2312"/>
          <w:sz w:val="32"/>
          <w:szCs w:val="32"/>
        </w:rPr>
      </w:pPr>
      <w:r>
        <w:rPr>
          <w:rFonts w:ascii="仿宋" w:hAnsi="仿宋" w:eastAsia="仿宋" w:cs="仿宋_GB2312"/>
          <w:sz w:val="32"/>
          <w:szCs w:val="32"/>
        </w:rPr>
        <w:t>11.</w:t>
      </w:r>
      <w:r>
        <w:rPr>
          <w:rFonts w:hint="eastAsia" w:ascii="仿宋" w:hAnsi="仿宋" w:eastAsia="仿宋" w:cs="仿宋_GB2312"/>
          <w:sz w:val="32"/>
          <w:szCs w:val="32"/>
        </w:rPr>
        <w:t>依法指导全县广告业发展；组织实施核发县属媒体、事业单位广告经营许可证，审批固定形式印刷品广告；依法开展广告监督管理工作。</w:t>
      </w:r>
      <w:r>
        <w:rPr>
          <w:rFonts w:ascii="仿宋" w:hAnsi="仿宋" w:eastAsia="仿宋" w:cs="仿宋_GB2312"/>
          <w:sz w:val="32"/>
          <w:szCs w:val="32"/>
        </w:rPr>
        <w:t xml:space="preserve"> </w:t>
      </w:r>
    </w:p>
    <w:p w14:paraId="706786E7">
      <w:pPr>
        <w:spacing w:line="600" w:lineRule="exact"/>
        <w:ind w:firstLine="560"/>
        <w:rPr>
          <w:rFonts w:ascii="仿宋" w:hAnsi="仿宋" w:eastAsia="仿宋" w:cs="仿宋_GB2312"/>
          <w:sz w:val="32"/>
          <w:szCs w:val="32"/>
        </w:rPr>
      </w:pPr>
      <w:r>
        <w:rPr>
          <w:rFonts w:ascii="仿宋" w:hAnsi="仿宋" w:eastAsia="仿宋" w:cs="仿宋_GB2312"/>
          <w:sz w:val="32"/>
          <w:szCs w:val="32"/>
        </w:rPr>
        <w:t>12.</w:t>
      </w:r>
      <w:r>
        <w:rPr>
          <w:rFonts w:hint="eastAsia" w:ascii="仿宋" w:hAnsi="仿宋" w:eastAsia="仿宋" w:cs="仿宋_GB2312"/>
          <w:sz w:val="32"/>
          <w:szCs w:val="32"/>
        </w:rPr>
        <w:t>组织实施全县商标监督管理工作；依法保护商标专用权和查处商标侵权行为；推荐知名、著名商标，指导驰名商标申请；负责特殊标志、官方标志的保护。</w:t>
      </w:r>
      <w:r>
        <w:rPr>
          <w:rFonts w:ascii="仿宋" w:hAnsi="仿宋" w:eastAsia="仿宋" w:cs="仿宋_GB2312"/>
          <w:sz w:val="32"/>
          <w:szCs w:val="32"/>
        </w:rPr>
        <w:t xml:space="preserve"> </w:t>
      </w:r>
    </w:p>
    <w:p w14:paraId="6DD36333">
      <w:pPr>
        <w:spacing w:line="600" w:lineRule="exact"/>
        <w:ind w:firstLine="560"/>
        <w:rPr>
          <w:rFonts w:ascii="仿宋" w:hAnsi="仿宋" w:eastAsia="仿宋" w:cs="仿宋_GB2312"/>
          <w:sz w:val="32"/>
          <w:szCs w:val="32"/>
        </w:rPr>
      </w:pPr>
      <w:r>
        <w:rPr>
          <w:rFonts w:ascii="仿宋" w:hAnsi="仿宋" w:eastAsia="仿宋" w:cs="仿宋_GB2312"/>
          <w:sz w:val="32"/>
          <w:szCs w:val="32"/>
        </w:rPr>
        <w:t>13.</w:t>
      </w:r>
      <w:r>
        <w:rPr>
          <w:rFonts w:hint="eastAsia" w:ascii="仿宋" w:hAnsi="仿宋" w:eastAsia="仿宋" w:cs="仿宋_GB2312"/>
          <w:sz w:val="32"/>
          <w:szCs w:val="32"/>
        </w:rPr>
        <w:t>依法组织指导全县企业、个体工商户、商品交易市场信用分类管理，研究分析并依法发布辖区内市场主体登记注册基础信息，为政府决策和社会公众提供信息服务。</w:t>
      </w:r>
      <w:r>
        <w:rPr>
          <w:rFonts w:ascii="仿宋" w:hAnsi="仿宋" w:eastAsia="仿宋" w:cs="仿宋_GB2312"/>
          <w:sz w:val="32"/>
          <w:szCs w:val="32"/>
        </w:rPr>
        <w:t xml:space="preserve"> </w:t>
      </w:r>
    </w:p>
    <w:p w14:paraId="132D1FC8">
      <w:pPr>
        <w:spacing w:line="600" w:lineRule="exact"/>
        <w:ind w:firstLine="560"/>
        <w:rPr>
          <w:rFonts w:ascii="仿宋" w:hAnsi="仿宋" w:eastAsia="仿宋" w:cs="仿宋_GB2312"/>
          <w:sz w:val="32"/>
          <w:szCs w:val="32"/>
        </w:rPr>
      </w:pPr>
      <w:r>
        <w:rPr>
          <w:rFonts w:ascii="仿宋" w:hAnsi="仿宋" w:eastAsia="仿宋" w:cs="仿宋_GB2312"/>
          <w:sz w:val="32"/>
          <w:szCs w:val="32"/>
        </w:rPr>
        <w:t>14.</w:t>
      </w:r>
      <w:r>
        <w:rPr>
          <w:rFonts w:hint="eastAsia" w:ascii="仿宋" w:hAnsi="仿宋" w:eastAsia="仿宋" w:cs="仿宋_GB2312"/>
          <w:sz w:val="32"/>
          <w:szCs w:val="32"/>
        </w:rPr>
        <w:t>依法参与研究起草全县市场主体诚信体系建设的有关规范性文件并组织实施；负责诚信信息管理系统建设及日常运行维护工作，督促各市场主体加强诚信建设。</w:t>
      </w:r>
      <w:r>
        <w:rPr>
          <w:rFonts w:ascii="仿宋" w:hAnsi="仿宋" w:eastAsia="仿宋" w:cs="仿宋_GB2312"/>
          <w:sz w:val="32"/>
          <w:szCs w:val="32"/>
        </w:rPr>
        <w:t xml:space="preserve"> </w:t>
      </w:r>
    </w:p>
    <w:p w14:paraId="3D150A5B">
      <w:pPr>
        <w:spacing w:line="600" w:lineRule="exact"/>
        <w:ind w:firstLine="560"/>
        <w:rPr>
          <w:rFonts w:ascii="仿宋" w:hAnsi="仿宋" w:eastAsia="仿宋" w:cs="仿宋_GB2312"/>
          <w:sz w:val="32"/>
          <w:szCs w:val="32"/>
        </w:rPr>
      </w:pPr>
      <w:r>
        <w:rPr>
          <w:rFonts w:ascii="仿宋" w:hAnsi="仿宋" w:eastAsia="仿宋" w:cs="仿宋_GB2312"/>
          <w:sz w:val="32"/>
          <w:szCs w:val="32"/>
        </w:rPr>
        <w:t>15.</w:t>
      </w:r>
      <w:r>
        <w:rPr>
          <w:rFonts w:hint="eastAsia" w:ascii="仿宋" w:hAnsi="仿宋" w:eastAsia="仿宋" w:cs="仿宋_GB2312"/>
          <w:sz w:val="32"/>
          <w:szCs w:val="32"/>
        </w:rPr>
        <w:t>指导松潘县保护消费者权益委员会、松潘县个体私营经济协会工作。</w:t>
      </w:r>
      <w:r>
        <w:rPr>
          <w:rFonts w:ascii="仿宋" w:hAnsi="仿宋" w:eastAsia="仿宋" w:cs="仿宋_GB2312"/>
          <w:sz w:val="32"/>
          <w:szCs w:val="32"/>
        </w:rPr>
        <w:t xml:space="preserve"> </w:t>
      </w:r>
    </w:p>
    <w:p w14:paraId="29823539">
      <w:pPr>
        <w:spacing w:line="600" w:lineRule="exact"/>
        <w:ind w:firstLine="560"/>
        <w:rPr>
          <w:rFonts w:ascii="仿宋" w:hAnsi="仿宋" w:eastAsia="仿宋" w:cs="仿宋_GB2312"/>
          <w:sz w:val="32"/>
          <w:szCs w:val="32"/>
        </w:rPr>
      </w:pPr>
      <w:r>
        <w:rPr>
          <w:rFonts w:ascii="仿宋" w:hAnsi="仿宋" w:eastAsia="仿宋" w:cs="仿宋_GB2312"/>
          <w:sz w:val="32"/>
          <w:szCs w:val="32"/>
        </w:rPr>
        <w:t>16.</w:t>
      </w:r>
      <w:r>
        <w:rPr>
          <w:rFonts w:hint="eastAsia" w:ascii="仿宋" w:hAnsi="仿宋" w:eastAsia="仿宋" w:cs="仿宋_GB2312"/>
          <w:sz w:val="32"/>
          <w:szCs w:val="32"/>
        </w:rPr>
        <w:t>负责全县质量技术监督行政执法工作；组织协调并查处生产领域质量违法行为；受理管辖范围内违反标准化、计量、质量、认证认可、特种设备安全等</w:t>
      </w:r>
      <w:r>
        <w:rPr>
          <w:rFonts w:hint="eastAsia" w:ascii="仿宋" w:hAnsi="仿宋" w:eastAsia="仿宋" w:cs="仿宋_GB2312"/>
          <w:sz w:val="32"/>
          <w:szCs w:val="32"/>
          <w:lang w:eastAsia="zh-CN"/>
        </w:rPr>
        <w:t>法律法规行为</w:t>
      </w:r>
      <w:r>
        <w:rPr>
          <w:rFonts w:hint="eastAsia" w:ascii="仿宋" w:hAnsi="仿宋" w:eastAsia="仿宋" w:cs="仿宋_GB2312"/>
          <w:sz w:val="32"/>
          <w:szCs w:val="32"/>
        </w:rPr>
        <w:t>案件的举报、查处；组织开展打击假冒伪劣活动；办理质量技术监督行政案件和行政复议案件。</w:t>
      </w:r>
      <w:r>
        <w:rPr>
          <w:rFonts w:ascii="仿宋" w:hAnsi="仿宋" w:eastAsia="仿宋" w:cs="仿宋_GB2312"/>
          <w:sz w:val="32"/>
          <w:szCs w:val="32"/>
        </w:rPr>
        <w:t xml:space="preserve"> </w:t>
      </w:r>
    </w:p>
    <w:p w14:paraId="6F6DC434">
      <w:pPr>
        <w:spacing w:line="600" w:lineRule="exact"/>
        <w:ind w:firstLine="560"/>
        <w:rPr>
          <w:rFonts w:ascii="仿宋" w:hAnsi="仿宋" w:eastAsia="仿宋" w:cs="仿宋_GB2312"/>
          <w:sz w:val="32"/>
          <w:szCs w:val="32"/>
        </w:rPr>
      </w:pPr>
      <w:r>
        <w:rPr>
          <w:rFonts w:ascii="仿宋" w:hAnsi="仿宋" w:eastAsia="仿宋" w:cs="仿宋_GB2312"/>
          <w:sz w:val="32"/>
          <w:szCs w:val="32"/>
        </w:rPr>
        <w:t>17.</w:t>
      </w:r>
      <w:r>
        <w:rPr>
          <w:rFonts w:hint="eastAsia" w:ascii="仿宋" w:hAnsi="仿宋" w:eastAsia="仿宋" w:cs="仿宋_GB2312"/>
          <w:sz w:val="32"/>
          <w:szCs w:val="32"/>
        </w:rPr>
        <w:t>贯彻执行国家和上级质量技术监督工作的方针、政策和</w:t>
      </w:r>
      <w:r>
        <w:rPr>
          <w:rFonts w:hint="eastAsia" w:ascii="仿宋" w:hAnsi="仿宋" w:eastAsia="仿宋" w:cs="仿宋_GB2312"/>
          <w:sz w:val="32"/>
          <w:szCs w:val="32"/>
          <w:lang w:eastAsia="zh-CN"/>
        </w:rPr>
        <w:t>法律法规</w:t>
      </w:r>
      <w:r>
        <w:rPr>
          <w:rFonts w:hint="eastAsia" w:ascii="仿宋" w:hAnsi="仿宋" w:eastAsia="仿宋" w:cs="仿宋_GB2312"/>
          <w:sz w:val="32"/>
          <w:szCs w:val="32"/>
        </w:rPr>
        <w:t>、规章。查处违反标准化、计量、质量管理法律法规的行为，实施打击假冒伪劣、保护名优特新产品的专项治理，受理违反标准化、计量、质量管理法律法规案件的举报和调查处理。</w:t>
      </w:r>
      <w:r>
        <w:rPr>
          <w:rFonts w:ascii="仿宋" w:hAnsi="仿宋" w:eastAsia="仿宋" w:cs="仿宋_GB2312"/>
          <w:sz w:val="32"/>
          <w:szCs w:val="32"/>
        </w:rPr>
        <w:t xml:space="preserve"> </w:t>
      </w:r>
    </w:p>
    <w:p w14:paraId="21FC8C19">
      <w:pPr>
        <w:spacing w:line="600" w:lineRule="exact"/>
        <w:ind w:firstLine="560"/>
        <w:rPr>
          <w:rFonts w:ascii="仿宋" w:hAnsi="仿宋" w:eastAsia="仿宋" w:cs="仿宋_GB2312"/>
          <w:sz w:val="32"/>
          <w:szCs w:val="32"/>
        </w:rPr>
      </w:pPr>
      <w:r>
        <w:rPr>
          <w:rFonts w:ascii="仿宋" w:hAnsi="仿宋" w:eastAsia="仿宋" w:cs="仿宋_GB2312"/>
          <w:sz w:val="32"/>
          <w:szCs w:val="32"/>
        </w:rPr>
        <w:t>18.</w:t>
      </w:r>
      <w:r>
        <w:rPr>
          <w:rFonts w:hint="eastAsia" w:ascii="仿宋" w:hAnsi="仿宋" w:eastAsia="仿宋" w:cs="仿宋_GB2312"/>
          <w:sz w:val="32"/>
          <w:szCs w:val="32"/>
        </w:rPr>
        <w:t>负责全县标准化工作；组织执行国家标准、行业标准和地方标准；组织开展企业采标工作，受理企业产品标准备案，监督标准的贯彻执行；负责组织机构代码和商品条码工作。</w:t>
      </w:r>
      <w:r>
        <w:rPr>
          <w:rFonts w:ascii="仿宋" w:hAnsi="仿宋" w:eastAsia="仿宋" w:cs="仿宋_GB2312"/>
          <w:sz w:val="32"/>
          <w:szCs w:val="32"/>
        </w:rPr>
        <w:t xml:space="preserve"> </w:t>
      </w:r>
    </w:p>
    <w:p w14:paraId="548FD4CC">
      <w:pPr>
        <w:spacing w:line="600" w:lineRule="exact"/>
        <w:ind w:firstLine="560"/>
        <w:rPr>
          <w:rFonts w:ascii="仿宋" w:hAnsi="仿宋" w:eastAsia="仿宋" w:cs="仿宋_GB2312"/>
          <w:sz w:val="32"/>
          <w:szCs w:val="32"/>
        </w:rPr>
      </w:pPr>
      <w:r>
        <w:rPr>
          <w:rFonts w:ascii="仿宋" w:hAnsi="仿宋" w:eastAsia="仿宋" w:cs="仿宋_GB2312"/>
          <w:sz w:val="32"/>
          <w:szCs w:val="32"/>
        </w:rPr>
        <w:t>19.</w:t>
      </w:r>
      <w:r>
        <w:rPr>
          <w:rFonts w:hint="eastAsia" w:ascii="仿宋" w:hAnsi="仿宋" w:eastAsia="仿宋" w:cs="仿宋_GB2312"/>
          <w:sz w:val="32"/>
          <w:szCs w:val="32"/>
        </w:rPr>
        <w:t>依法监督管理全县计量工作；推行法定计量单位；监督社会公用计量标准的运行；依法对从事计量器具生产、销售、安装、修理的单位和个人的监督检查；规范和监督流通领域计量行为；对列入强检目录的工作计量器具实施强制检定；规范管理社会公正计量站；负责本地法定计量技术机构的日常监督管理；督促、指导企业计量工作；贯彻实施安全认证产品强制性监督管理工作，查处违反产品质量认证法律法规的行为。</w:t>
      </w:r>
      <w:r>
        <w:rPr>
          <w:rFonts w:ascii="仿宋" w:hAnsi="仿宋" w:eastAsia="仿宋" w:cs="仿宋_GB2312"/>
          <w:sz w:val="32"/>
          <w:szCs w:val="32"/>
        </w:rPr>
        <w:t xml:space="preserve"> </w:t>
      </w:r>
    </w:p>
    <w:p w14:paraId="63F01BD8">
      <w:pPr>
        <w:spacing w:line="600" w:lineRule="exact"/>
        <w:ind w:firstLine="560"/>
        <w:rPr>
          <w:rFonts w:ascii="仿宋" w:hAnsi="仿宋" w:eastAsia="仿宋" w:cs="仿宋_GB2312"/>
          <w:sz w:val="32"/>
          <w:szCs w:val="32"/>
        </w:rPr>
      </w:pPr>
      <w:r>
        <w:rPr>
          <w:rFonts w:ascii="仿宋" w:hAnsi="仿宋" w:eastAsia="仿宋" w:cs="仿宋_GB2312"/>
          <w:sz w:val="32"/>
          <w:szCs w:val="32"/>
        </w:rPr>
        <w:t>20.</w:t>
      </w:r>
      <w:r>
        <w:rPr>
          <w:rFonts w:hint="eastAsia" w:ascii="仿宋" w:hAnsi="仿宋" w:eastAsia="仿宋" w:cs="仿宋_GB2312"/>
          <w:sz w:val="32"/>
          <w:szCs w:val="32"/>
        </w:rPr>
        <w:t>负责全县质量工作；组织实施国家和省有关质量振兴的政策措施；推广科学的质量管理经验和方法；受理质量投诉、举报，负责组织质量事故的调查；组织开展产品开业审查制度的实施；管理工业产品生产许可证工作。</w:t>
      </w:r>
      <w:r>
        <w:rPr>
          <w:rFonts w:ascii="仿宋" w:hAnsi="仿宋" w:eastAsia="仿宋" w:cs="仿宋_GB2312"/>
          <w:sz w:val="32"/>
          <w:szCs w:val="32"/>
        </w:rPr>
        <w:t xml:space="preserve"> </w:t>
      </w:r>
    </w:p>
    <w:p w14:paraId="6FA5A563">
      <w:pPr>
        <w:spacing w:line="600" w:lineRule="exact"/>
        <w:ind w:firstLine="560"/>
        <w:rPr>
          <w:rFonts w:ascii="仿宋" w:hAnsi="仿宋" w:eastAsia="仿宋" w:cs="仿宋_GB2312"/>
          <w:sz w:val="32"/>
          <w:szCs w:val="32"/>
        </w:rPr>
      </w:pPr>
      <w:r>
        <w:rPr>
          <w:rFonts w:ascii="仿宋" w:hAnsi="仿宋" w:eastAsia="仿宋" w:cs="仿宋_GB2312"/>
          <w:sz w:val="32"/>
          <w:szCs w:val="32"/>
        </w:rPr>
        <w:t>21.</w:t>
      </w:r>
      <w:r>
        <w:rPr>
          <w:rFonts w:hint="eastAsia" w:ascii="仿宋" w:hAnsi="仿宋" w:eastAsia="仿宋" w:cs="仿宋_GB2312"/>
          <w:sz w:val="32"/>
          <w:szCs w:val="32"/>
        </w:rPr>
        <w:t>负责全县锅炉、压力容器、电梯、压力管道、起重机械、客运架空索道、大型游乐设施、防爆电器等特种设备的安全监察监督工作。</w:t>
      </w:r>
      <w:r>
        <w:rPr>
          <w:rFonts w:ascii="仿宋" w:hAnsi="仿宋" w:eastAsia="仿宋" w:cs="仿宋_GB2312"/>
          <w:sz w:val="32"/>
          <w:szCs w:val="32"/>
        </w:rPr>
        <w:t xml:space="preserve"> </w:t>
      </w:r>
    </w:p>
    <w:p w14:paraId="47F06934">
      <w:pPr>
        <w:spacing w:line="600" w:lineRule="exact"/>
        <w:ind w:firstLine="560"/>
        <w:rPr>
          <w:rFonts w:ascii="仿宋" w:hAnsi="仿宋" w:eastAsia="仿宋" w:cs="仿宋_GB2312"/>
          <w:sz w:val="32"/>
          <w:szCs w:val="32"/>
        </w:rPr>
      </w:pPr>
      <w:r>
        <w:rPr>
          <w:rFonts w:ascii="仿宋" w:hAnsi="仿宋" w:eastAsia="仿宋" w:cs="仿宋_GB2312"/>
          <w:sz w:val="32"/>
          <w:szCs w:val="32"/>
        </w:rPr>
        <w:t>22.</w:t>
      </w:r>
      <w:r>
        <w:rPr>
          <w:rFonts w:hint="eastAsia" w:ascii="仿宋" w:hAnsi="仿宋" w:eastAsia="仿宋" w:cs="仿宋_GB2312"/>
          <w:sz w:val="32"/>
          <w:szCs w:val="32"/>
        </w:rPr>
        <w:t>负责全县食品生产、流通和餐饮服务环节的监督管理。根据州政府和上级部门食品安全监管年度计划，制定全县监管年度计划，组织开展全县食品安全专项整治和综合治理。负责落实松潘县食品安全委员会会议议定和交办事项。负责全县重大活动的食品安全保障。</w:t>
      </w:r>
      <w:r>
        <w:rPr>
          <w:rFonts w:ascii="仿宋" w:hAnsi="仿宋" w:eastAsia="仿宋" w:cs="仿宋_GB2312"/>
          <w:sz w:val="32"/>
          <w:szCs w:val="32"/>
        </w:rPr>
        <w:t xml:space="preserve"> </w:t>
      </w:r>
    </w:p>
    <w:p w14:paraId="379EAF30">
      <w:pPr>
        <w:spacing w:line="600" w:lineRule="exact"/>
        <w:ind w:firstLine="560"/>
        <w:rPr>
          <w:rFonts w:ascii="仿宋" w:hAnsi="仿宋" w:eastAsia="仿宋" w:cs="仿宋_GB2312"/>
          <w:sz w:val="32"/>
          <w:szCs w:val="32"/>
        </w:rPr>
      </w:pPr>
      <w:r>
        <w:rPr>
          <w:rFonts w:ascii="仿宋" w:hAnsi="仿宋" w:eastAsia="仿宋" w:cs="仿宋_GB2312"/>
          <w:sz w:val="32"/>
          <w:szCs w:val="32"/>
        </w:rPr>
        <w:t>23.</w:t>
      </w:r>
      <w:r>
        <w:rPr>
          <w:rFonts w:hint="eastAsia" w:ascii="仿宋" w:hAnsi="仿宋" w:eastAsia="仿宋" w:cs="仿宋_GB2312"/>
          <w:sz w:val="32"/>
          <w:szCs w:val="32"/>
        </w:rPr>
        <w:t>负责全县药品、医疗器械和化妆品的监督管理。监督药品、医疗器械生产、经营、使用质量管理规范，负责对全县麻醉药品、精神药品、毒性药品、放射性药品生产、经营、使用的监管。</w:t>
      </w:r>
      <w:r>
        <w:rPr>
          <w:rFonts w:ascii="仿宋" w:hAnsi="仿宋" w:eastAsia="仿宋" w:cs="仿宋_GB2312"/>
          <w:sz w:val="32"/>
          <w:szCs w:val="32"/>
        </w:rPr>
        <w:t xml:space="preserve"> </w:t>
      </w:r>
    </w:p>
    <w:p w14:paraId="51DFD69B">
      <w:pPr>
        <w:spacing w:line="600" w:lineRule="exact"/>
        <w:ind w:firstLine="560"/>
        <w:rPr>
          <w:rFonts w:ascii="仿宋" w:hAnsi="仿宋" w:eastAsia="仿宋" w:cs="仿宋_GB2312"/>
          <w:sz w:val="32"/>
          <w:szCs w:val="32"/>
        </w:rPr>
      </w:pPr>
      <w:r>
        <w:rPr>
          <w:rFonts w:ascii="仿宋" w:hAnsi="仿宋" w:eastAsia="仿宋" w:cs="仿宋_GB2312"/>
          <w:sz w:val="32"/>
          <w:szCs w:val="32"/>
        </w:rPr>
        <w:t>24.</w:t>
      </w:r>
      <w:r>
        <w:rPr>
          <w:rFonts w:hint="eastAsia" w:ascii="仿宋" w:hAnsi="仿宋" w:eastAsia="仿宋" w:cs="仿宋_GB2312"/>
          <w:sz w:val="32"/>
          <w:szCs w:val="32"/>
        </w:rPr>
        <w:t>负责全县食品、药品、医疗器械和化妆品质量的抽样检验和监督性检验工作，组织开展全县药品不良反应、医疗器械不良事件的监测和处置工作。负责实施全县食品、药品、医疗器械和化妆品监督管理的稽查制度，实施问题产品召回和处置制度，完善行政执法与刑事司法衔接机制。</w:t>
      </w:r>
      <w:r>
        <w:rPr>
          <w:rFonts w:ascii="仿宋" w:hAnsi="仿宋" w:eastAsia="仿宋" w:cs="仿宋_GB2312"/>
          <w:sz w:val="32"/>
          <w:szCs w:val="32"/>
        </w:rPr>
        <w:t xml:space="preserve"> </w:t>
      </w:r>
    </w:p>
    <w:p w14:paraId="55B73CEE">
      <w:pPr>
        <w:spacing w:line="600" w:lineRule="exact"/>
        <w:ind w:firstLine="560"/>
        <w:rPr>
          <w:rFonts w:ascii="仿宋" w:hAnsi="仿宋" w:eastAsia="仿宋" w:cs="仿宋_GB2312"/>
          <w:sz w:val="32"/>
          <w:szCs w:val="32"/>
        </w:rPr>
      </w:pPr>
      <w:r>
        <w:rPr>
          <w:rFonts w:ascii="仿宋" w:hAnsi="仿宋" w:eastAsia="仿宋" w:cs="仿宋_GB2312"/>
          <w:sz w:val="32"/>
          <w:szCs w:val="32"/>
        </w:rPr>
        <w:t>25.</w:t>
      </w:r>
      <w:r>
        <w:rPr>
          <w:rFonts w:hint="eastAsia" w:ascii="仿宋" w:hAnsi="仿宋" w:eastAsia="仿宋" w:cs="仿宋_GB2312"/>
          <w:sz w:val="32"/>
          <w:szCs w:val="32"/>
        </w:rPr>
        <w:t>负责制定食品药品安全科技发展规划并组织实施，推动食品药品检验检测体系、电子监管追溯体系和信息化建设。</w:t>
      </w:r>
      <w:r>
        <w:rPr>
          <w:rFonts w:ascii="仿宋" w:hAnsi="仿宋" w:eastAsia="仿宋" w:cs="仿宋_GB2312"/>
          <w:sz w:val="32"/>
          <w:szCs w:val="32"/>
        </w:rPr>
        <w:t xml:space="preserve"> </w:t>
      </w:r>
    </w:p>
    <w:p w14:paraId="2E2DBF5C">
      <w:pPr>
        <w:spacing w:line="600" w:lineRule="exact"/>
        <w:ind w:firstLine="560"/>
        <w:rPr>
          <w:rFonts w:ascii="仿宋" w:hAnsi="仿宋" w:eastAsia="仿宋" w:cs="仿宋_GB2312"/>
          <w:sz w:val="32"/>
          <w:szCs w:val="32"/>
        </w:rPr>
      </w:pPr>
      <w:r>
        <w:rPr>
          <w:rFonts w:ascii="仿宋" w:hAnsi="仿宋" w:eastAsia="仿宋" w:cs="仿宋_GB2312"/>
          <w:sz w:val="32"/>
          <w:szCs w:val="32"/>
        </w:rPr>
        <w:t>26.</w:t>
      </w:r>
      <w:r>
        <w:rPr>
          <w:rFonts w:hint="eastAsia" w:ascii="仿宋" w:hAnsi="仿宋" w:eastAsia="仿宋" w:cs="仿宋_GB2312"/>
          <w:sz w:val="32"/>
          <w:szCs w:val="32"/>
        </w:rPr>
        <w:t>承担松潘县食品安全委员会日常工作。负责食品安全监督管理综合协调，推动健全协调联动机制；承担食品安全监督考评和协调指导职责，协调全县重大食品安全事故处置工作，督促检查松潘县食品安全委员会决策部署的贯彻执行。</w:t>
      </w:r>
      <w:r>
        <w:rPr>
          <w:rFonts w:ascii="仿宋" w:hAnsi="仿宋" w:eastAsia="仿宋" w:cs="仿宋_GB2312"/>
          <w:sz w:val="32"/>
          <w:szCs w:val="32"/>
        </w:rPr>
        <w:t xml:space="preserve"> </w:t>
      </w:r>
    </w:p>
    <w:p w14:paraId="37624E23">
      <w:pPr>
        <w:spacing w:line="600" w:lineRule="exact"/>
        <w:ind w:firstLine="560"/>
        <w:rPr>
          <w:rFonts w:ascii="仿宋" w:hAnsi="仿宋" w:eastAsia="仿宋" w:cs="仿宋_GB2312"/>
          <w:sz w:val="32"/>
          <w:szCs w:val="32"/>
        </w:rPr>
      </w:pPr>
      <w:r>
        <w:rPr>
          <w:rFonts w:ascii="仿宋" w:hAnsi="仿宋" w:eastAsia="仿宋" w:cs="仿宋_GB2312"/>
          <w:sz w:val="32"/>
          <w:szCs w:val="32"/>
        </w:rPr>
        <w:t>27.</w:t>
      </w:r>
      <w:r>
        <w:rPr>
          <w:rFonts w:hint="eastAsia" w:ascii="仿宋" w:hAnsi="仿宋" w:eastAsia="仿宋" w:cs="仿宋_GB2312"/>
          <w:sz w:val="32"/>
          <w:szCs w:val="32"/>
        </w:rPr>
        <w:t>负责监督实施药品流通企业的准入管理和药品流通企业的日常监管，监督实施药品流通过程中涉及质量与安全的相关标准；配合松潘县经济商务和信息化局执行药品流通行业发展规划和政策。</w:t>
      </w:r>
      <w:r>
        <w:rPr>
          <w:rFonts w:ascii="仿宋" w:hAnsi="仿宋" w:eastAsia="仿宋" w:cs="仿宋_GB2312"/>
          <w:sz w:val="32"/>
          <w:szCs w:val="32"/>
        </w:rPr>
        <w:t xml:space="preserve"> </w:t>
      </w:r>
    </w:p>
    <w:p w14:paraId="5547CB65">
      <w:pPr>
        <w:spacing w:line="600" w:lineRule="exact"/>
        <w:ind w:firstLine="560"/>
        <w:rPr>
          <w:rFonts w:ascii="仿宋" w:hAnsi="仿宋" w:eastAsia="仿宋" w:cs="仿宋_GB2312"/>
          <w:sz w:val="32"/>
          <w:szCs w:val="32"/>
        </w:rPr>
      </w:pPr>
      <w:r>
        <w:rPr>
          <w:rFonts w:ascii="仿宋" w:hAnsi="仿宋" w:eastAsia="仿宋" w:cs="仿宋_GB2312"/>
          <w:sz w:val="32"/>
          <w:szCs w:val="32"/>
        </w:rPr>
        <w:t>28.</w:t>
      </w:r>
      <w:r>
        <w:rPr>
          <w:rFonts w:hint="eastAsia" w:ascii="仿宋" w:hAnsi="仿宋" w:eastAsia="仿宋" w:cs="仿宋_GB2312"/>
          <w:sz w:val="32"/>
          <w:szCs w:val="32"/>
        </w:rPr>
        <w:t>负责全县相关市场监管领域安全事故应急体系建设，组织重大突发事件应对处置和调查处理工作，监督事故查处落实情况。</w:t>
      </w:r>
      <w:r>
        <w:rPr>
          <w:rFonts w:ascii="仿宋" w:hAnsi="仿宋" w:eastAsia="仿宋" w:cs="仿宋_GB2312"/>
          <w:sz w:val="32"/>
          <w:szCs w:val="32"/>
        </w:rPr>
        <w:t xml:space="preserve"> </w:t>
      </w:r>
    </w:p>
    <w:p w14:paraId="62928B5D">
      <w:pPr>
        <w:spacing w:line="600" w:lineRule="exact"/>
        <w:ind w:firstLine="560"/>
        <w:rPr>
          <w:rFonts w:ascii="仿宋" w:hAnsi="仿宋" w:eastAsia="仿宋" w:cs="仿宋_GB2312"/>
          <w:sz w:val="32"/>
          <w:szCs w:val="32"/>
        </w:rPr>
      </w:pPr>
      <w:r>
        <w:rPr>
          <w:rFonts w:ascii="仿宋" w:hAnsi="仿宋" w:eastAsia="仿宋" w:cs="仿宋_GB2312"/>
          <w:sz w:val="32"/>
          <w:szCs w:val="32"/>
        </w:rPr>
        <w:t>29.</w:t>
      </w:r>
      <w:r>
        <w:rPr>
          <w:rFonts w:hint="eastAsia" w:ascii="仿宋" w:hAnsi="仿宋" w:eastAsia="仿宋" w:cs="仿宋_GB2312"/>
          <w:sz w:val="32"/>
          <w:szCs w:val="32"/>
        </w:rPr>
        <w:t>履行党风廉政建设职责，执行党风廉政建设责任制各项规定，明晰职权防控廉政风险，建立行政权力公开透明运行机制。</w:t>
      </w:r>
      <w:r>
        <w:rPr>
          <w:rFonts w:ascii="仿宋" w:hAnsi="仿宋" w:eastAsia="仿宋" w:cs="仿宋_GB2312"/>
          <w:sz w:val="32"/>
          <w:szCs w:val="32"/>
        </w:rPr>
        <w:t xml:space="preserve"> </w:t>
      </w:r>
    </w:p>
    <w:p w14:paraId="4CEA92A0">
      <w:pPr>
        <w:spacing w:line="600" w:lineRule="exact"/>
        <w:ind w:firstLine="560"/>
        <w:rPr>
          <w:rFonts w:ascii="仿宋_GB2312" w:hAnsi="仿宋" w:eastAsia="仿宋_GB2312" w:cs="仿宋_GB2312"/>
          <w:sz w:val="32"/>
          <w:szCs w:val="32"/>
        </w:rPr>
      </w:pPr>
      <w:r>
        <w:rPr>
          <w:rFonts w:ascii="仿宋_GB2312" w:eastAsia="仿宋_GB2312"/>
          <w:sz w:val="32"/>
          <w:szCs w:val="32"/>
        </w:rPr>
        <w:t>30.</w:t>
      </w:r>
      <w:r>
        <w:rPr>
          <w:rFonts w:hint="eastAsia" w:ascii="仿宋_GB2312" w:eastAsia="仿宋_GB2312"/>
          <w:sz w:val="32"/>
          <w:szCs w:val="32"/>
        </w:rPr>
        <w:t>承办</w:t>
      </w:r>
      <w:r>
        <w:rPr>
          <w:rFonts w:hint="eastAsia" w:ascii="仿宋_GB2312" w:eastAsia="仿宋_GB2312"/>
          <w:sz w:val="32"/>
          <w:szCs w:val="32"/>
          <w:lang w:eastAsia="zh-CN"/>
        </w:rPr>
        <w:t>县委、县政府</w:t>
      </w:r>
      <w:r>
        <w:rPr>
          <w:rFonts w:hint="eastAsia" w:ascii="仿宋_GB2312" w:eastAsia="仿宋_GB2312"/>
          <w:sz w:val="32"/>
          <w:szCs w:val="32"/>
        </w:rPr>
        <w:t>和上级业务部门交办的其他事项。</w:t>
      </w:r>
    </w:p>
    <w:p w14:paraId="01D51476">
      <w:pPr>
        <w:pStyle w:val="5"/>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2018</w:t>
      </w:r>
      <w:r>
        <w:rPr>
          <w:rFonts w:hint="eastAsia" w:ascii="仿宋" w:hAnsi="仿宋" w:eastAsia="仿宋"/>
          <w:bCs/>
          <w:sz w:val="32"/>
          <w:szCs w:val="32"/>
        </w:rPr>
        <w:t>年重点工作完成情况。</w:t>
      </w:r>
      <w:bookmarkEnd w:id="18"/>
      <w:bookmarkEnd w:id="19"/>
    </w:p>
    <w:p w14:paraId="66BE9F86">
      <w:pPr>
        <w:spacing w:line="600" w:lineRule="exact"/>
        <w:ind w:firstLine="560"/>
        <w:rPr>
          <w:rFonts w:ascii="仿宋" w:hAnsi="仿宋" w:eastAsia="仿宋" w:cs="仿宋_GB2312"/>
          <w:sz w:val="32"/>
          <w:szCs w:val="32"/>
        </w:rPr>
      </w:pPr>
      <w:bookmarkStart w:id="20" w:name="YS060102"/>
      <w:r>
        <w:rPr>
          <w:rFonts w:ascii="仿宋" w:hAnsi="仿宋" w:eastAsia="仿宋" w:cs="仿宋_GB2312"/>
          <w:sz w:val="32"/>
          <w:szCs w:val="32"/>
        </w:rPr>
        <w:t>1.</w:t>
      </w:r>
      <w:r>
        <w:rPr>
          <w:rFonts w:hint="eastAsia" w:ascii="仿宋" w:hAnsi="仿宋" w:eastAsia="仿宋" w:cs="仿宋_GB2312"/>
          <w:sz w:val="32"/>
          <w:szCs w:val="32"/>
        </w:rPr>
        <w:t>加强班子队伍建设，切实抓好日常工作；</w:t>
      </w:r>
    </w:p>
    <w:p w14:paraId="2CA7AF49">
      <w:pPr>
        <w:spacing w:line="600" w:lineRule="exact"/>
        <w:ind w:firstLine="56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严把市场准入和行政许可关；</w:t>
      </w:r>
    </w:p>
    <w:p w14:paraId="43CA793D">
      <w:pPr>
        <w:spacing w:line="600" w:lineRule="exact"/>
        <w:ind w:firstLine="56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以食品生产、流通、消费为抓手，深入开展食品安全监管工作；</w:t>
      </w:r>
    </w:p>
    <w:p w14:paraId="02B8A71B">
      <w:pPr>
        <w:spacing w:line="600" w:lineRule="exact"/>
        <w:ind w:firstLine="56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认真履行市场监管基本职责，营造公平竞争的市场环境；</w:t>
      </w:r>
    </w:p>
    <w:p w14:paraId="5FAA004E">
      <w:pPr>
        <w:spacing w:line="600" w:lineRule="exact"/>
        <w:ind w:firstLine="560"/>
        <w:rPr>
          <w:rFonts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rPr>
        <w:t>扎实推进药械安全监管工作；</w:t>
      </w:r>
    </w:p>
    <w:p w14:paraId="6E9D29B6">
      <w:pPr>
        <w:spacing w:line="600" w:lineRule="exact"/>
        <w:ind w:firstLine="56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扎实开展质量技术监督工作；</w:t>
      </w:r>
    </w:p>
    <w:p w14:paraId="3BAFAFA7">
      <w:pPr>
        <w:spacing w:line="600" w:lineRule="exact"/>
        <w:ind w:firstLine="560"/>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完成食用农产品抽检工作；</w:t>
      </w:r>
    </w:p>
    <w:p w14:paraId="1C989519">
      <w:pPr>
        <w:spacing w:line="600" w:lineRule="exact"/>
        <w:ind w:firstLine="560"/>
        <w:rPr>
          <w:rFonts w:ascii="仿宋" w:hAnsi="仿宋" w:eastAsia="仿宋" w:cs="仿宋_GB2312"/>
          <w:sz w:val="32"/>
          <w:szCs w:val="32"/>
        </w:rPr>
      </w:pPr>
      <w:r>
        <w:rPr>
          <w:rFonts w:ascii="仿宋" w:hAnsi="仿宋" w:eastAsia="仿宋" w:cs="仿宋_GB2312"/>
          <w:sz w:val="32"/>
          <w:szCs w:val="32"/>
        </w:rPr>
        <w:t>8.</w:t>
      </w:r>
      <w:r>
        <w:rPr>
          <w:rFonts w:hint="eastAsia" w:ascii="仿宋" w:hAnsi="仿宋" w:eastAsia="仿宋" w:cs="仿宋_GB2312"/>
          <w:sz w:val="32"/>
          <w:szCs w:val="32"/>
        </w:rPr>
        <w:t>加大案件查处力度，营造公平的交易环境；</w:t>
      </w:r>
    </w:p>
    <w:p w14:paraId="2A2C81DB">
      <w:pPr>
        <w:spacing w:line="600" w:lineRule="exact"/>
        <w:ind w:firstLine="56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积极完成县委、县政府交办的其他工作</w:t>
      </w:r>
      <w:bookmarkEnd w:id="20"/>
      <w:bookmarkStart w:id="21" w:name="_Toc15396601"/>
      <w:bookmarkStart w:id="22" w:name="_Toc15377200"/>
    </w:p>
    <w:p w14:paraId="515424FE">
      <w:pPr>
        <w:spacing w:line="600" w:lineRule="exact"/>
        <w:ind w:firstLine="560"/>
        <w:rPr>
          <w:rStyle w:val="20"/>
          <w:rFonts w:ascii="黑体" w:hAnsi="黑体" w:eastAsia="黑体"/>
        </w:rPr>
      </w:pPr>
      <w:r>
        <w:rPr>
          <w:rFonts w:hint="eastAsia" w:ascii="黑体" w:eastAsia="黑体"/>
          <w:sz w:val="32"/>
          <w:szCs w:val="32"/>
        </w:rPr>
        <w:t>二、</w:t>
      </w:r>
      <w:r>
        <w:rPr>
          <w:rFonts w:hint="eastAsia" w:ascii="黑体" w:hAnsi="黑体" w:eastAsia="黑体"/>
          <w:sz w:val="32"/>
          <w:szCs w:val="32"/>
        </w:rPr>
        <w:t>机</w:t>
      </w:r>
      <w:r>
        <w:rPr>
          <w:rStyle w:val="20"/>
          <w:rFonts w:hint="eastAsia" w:ascii="黑体" w:hAnsi="黑体" w:eastAsia="黑体"/>
        </w:rPr>
        <w:t>构设置</w:t>
      </w:r>
      <w:bookmarkEnd w:id="21"/>
      <w:bookmarkEnd w:id="22"/>
    </w:p>
    <w:p w14:paraId="6C00AB5F">
      <w:pPr>
        <w:spacing w:line="600" w:lineRule="exact"/>
        <w:ind w:firstLine="560"/>
        <w:rPr>
          <w:rFonts w:ascii="仿宋_GB2312" w:hAnsi="仿宋" w:eastAsia="仿宋_GB2312" w:cs="仿宋_GB2312"/>
          <w:sz w:val="32"/>
          <w:szCs w:val="32"/>
        </w:rPr>
      </w:pPr>
      <w:r>
        <w:rPr>
          <w:rFonts w:hint="eastAsia" w:ascii="仿宋_GB2312" w:eastAsia="仿宋_GB2312"/>
          <w:sz w:val="32"/>
          <w:szCs w:val="32"/>
        </w:rPr>
        <w:t>本单位内设</w:t>
      </w:r>
      <w:r>
        <w:rPr>
          <w:rFonts w:ascii="仿宋_GB2312" w:eastAsia="仿宋_GB2312"/>
          <w:sz w:val="32"/>
          <w:szCs w:val="32"/>
        </w:rPr>
        <w:t>11</w:t>
      </w:r>
      <w:r>
        <w:rPr>
          <w:rFonts w:hint="eastAsia" w:ascii="仿宋_GB2312" w:eastAsia="仿宋_GB2312"/>
          <w:sz w:val="32"/>
          <w:szCs w:val="32"/>
        </w:rPr>
        <w:t>个股室，</w:t>
      </w:r>
      <w:r>
        <w:rPr>
          <w:rFonts w:hint="eastAsia" w:ascii="仿宋_GB2312" w:hAnsi="仿宋" w:eastAsia="仿宋_GB2312"/>
          <w:sz w:val="32"/>
          <w:szCs w:val="32"/>
        </w:rPr>
        <w:t>分别为：办公室（含财务室、人事教育股）、法制股、行政审批股、市场监督管理股、质量技术监督股、特种设备监督监察管理股、食品生产流通监督管理股、药品化妆品医疗器械监督管理股、餐饮服务监督管理股、反不正当竞争执法大队、监察室。派出机构共</w:t>
      </w:r>
      <w:r>
        <w:rPr>
          <w:rFonts w:ascii="仿宋_GB2312" w:hAnsi="仿宋" w:eastAsia="仿宋_GB2312"/>
          <w:sz w:val="32"/>
          <w:szCs w:val="32"/>
        </w:rPr>
        <w:t>6</w:t>
      </w:r>
      <w:r>
        <w:rPr>
          <w:rFonts w:hint="eastAsia" w:ascii="仿宋_GB2312" w:hAnsi="仿宋" w:eastAsia="仿宋_GB2312"/>
          <w:sz w:val="32"/>
          <w:szCs w:val="32"/>
        </w:rPr>
        <w:t>个，分别为：城关工商质量技术和食品药品监督管理所、川主寺工商质量技术和食品药品监督管理所、黄龙工商质量技术和食品药品监督管理所、镇江工商质量技术和食品药品监督管理所、热务沟工商质量技术和食品药品监督管理所、毛尔盖工商质量技术和食品药品监督管理所。</w:t>
      </w:r>
    </w:p>
    <w:p w14:paraId="53A87133">
      <w:pPr>
        <w:spacing w:line="600" w:lineRule="exact"/>
        <w:ind w:firstLine="560"/>
        <w:rPr>
          <w:rFonts w:ascii="仿宋" w:hAnsi="仿宋" w:eastAsia="仿宋"/>
          <w:kern w:val="1"/>
          <w:sz w:val="32"/>
          <w:szCs w:val="32"/>
        </w:rPr>
      </w:pPr>
      <w:r>
        <w:rPr>
          <w:rFonts w:hint="eastAsia" w:ascii="仿宋_GB2312" w:eastAsia="仿宋_GB2312"/>
          <w:sz w:val="32"/>
          <w:szCs w:val="32"/>
        </w:rPr>
        <w:t>本单位属于行政单位，</w:t>
      </w:r>
      <w:r>
        <w:rPr>
          <w:rFonts w:hint="eastAsia" w:ascii="仿宋" w:hAnsi="仿宋" w:eastAsia="仿宋" w:cs="仿宋_GB2312"/>
          <w:sz w:val="32"/>
          <w:szCs w:val="32"/>
        </w:rPr>
        <w:t>核定的范围为单位实有正式职工</w:t>
      </w:r>
      <w:r>
        <w:rPr>
          <w:rFonts w:ascii="仿宋" w:hAnsi="仿宋" w:eastAsia="仿宋" w:cs="仿宋_GB2312"/>
          <w:sz w:val="32"/>
          <w:szCs w:val="32"/>
        </w:rPr>
        <w:t>70</w:t>
      </w:r>
      <w:r>
        <w:rPr>
          <w:rFonts w:hint="eastAsia" w:ascii="仿宋" w:hAnsi="仿宋" w:eastAsia="仿宋" w:cs="仿宋_GB2312"/>
          <w:sz w:val="32"/>
          <w:szCs w:val="32"/>
        </w:rPr>
        <w:t>人，总编制人数在职</w:t>
      </w:r>
      <w:r>
        <w:rPr>
          <w:rFonts w:ascii="仿宋" w:hAnsi="仿宋" w:eastAsia="仿宋"/>
          <w:sz w:val="32"/>
          <w:szCs w:val="32"/>
        </w:rPr>
        <w:t>70</w:t>
      </w:r>
      <w:r>
        <w:rPr>
          <w:rFonts w:hint="eastAsia" w:ascii="仿宋" w:hAnsi="仿宋" w:eastAsia="仿宋" w:cs="仿宋_GB2312"/>
          <w:sz w:val="32"/>
          <w:szCs w:val="32"/>
        </w:rPr>
        <w:t>人，实有行政人员</w:t>
      </w:r>
      <w:r>
        <w:rPr>
          <w:rFonts w:ascii="仿宋" w:hAnsi="仿宋" w:eastAsia="仿宋"/>
          <w:sz w:val="32"/>
          <w:szCs w:val="32"/>
        </w:rPr>
        <w:t>40</w:t>
      </w:r>
      <w:r>
        <w:rPr>
          <w:rFonts w:hint="eastAsia" w:ascii="仿宋" w:hAnsi="仿宋" w:eastAsia="仿宋" w:cs="仿宋_GB2312"/>
          <w:sz w:val="32"/>
          <w:szCs w:val="32"/>
        </w:rPr>
        <w:t>（包括行政工勤）人，事业（包括参公人员）</w:t>
      </w:r>
      <w:r>
        <w:rPr>
          <w:rFonts w:ascii="仿宋" w:hAnsi="仿宋" w:eastAsia="仿宋" w:cs="仿宋_GB2312"/>
          <w:sz w:val="32"/>
          <w:szCs w:val="32"/>
        </w:rPr>
        <w:t>30</w:t>
      </w:r>
      <w:r>
        <w:rPr>
          <w:rFonts w:hint="eastAsia" w:ascii="仿宋" w:hAnsi="仿宋" w:eastAsia="仿宋" w:cs="仿宋_GB2312"/>
          <w:sz w:val="32"/>
          <w:szCs w:val="32"/>
        </w:rPr>
        <w:t>人，人员经费支出主要是按照国家规定的工资福利政策标准。</w:t>
      </w:r>
    </w:p>
    <w:p w14:paraId="5F728AC3">
      <w:pPr>
        <w:widowControl/>
        <w:jc w:val="left"/>
        <w:rPr>
          <w:rFonts w:ascii="仿宋" w:hAnsi="仿宋" w:eastAsia="仿宋"/>
          <w:kern w:val="0"/>
          <w:sz w:val="32"/>
          <w:szCs w:val="32"/>
        </w:rPr>
      </w:pPr>
    </w:p>
    <w:p w14:paraId="4EA23AFE">
      <w:pPr>
        <w:widowControl/>
        <w:jc w:val="left"/>
        <w:rPr>
          <w:rFonts w:ascii="仿宋" w:hAnsi="仿宋" w:eastAsia="仿宋"/>
          <w:kern w:val="0"/>
          <w:sz w:val="32"/>
          <w:szCs w:val="32"/>
        </w:rPr>
      </w:pPr>
    </w:p>
    <w:p w14:paraId="6473CE78">
      <w:pPr>
        <w:widowControl/>
        <w:jc w:val="left"/>
        <w:rPr>
          <w:rFonts w:ascii="仿宋" w:hAnsi="仿宋" w:eastAsia="仿宋"/>
          <w:kern w:val="0"/>
          <w:sz w:val="32"/>
          <w:szCs w:val="32"/>
        </w:rPr>
      </w:pPr>
    </w:p>
    <w:p w14:paraId="6F327145">
      <w:pPr>
        <w:widowControl/>
        <w:jc w:val="left"/>
        <w:rPr>
          <w:rFonts w:ascii="仿宋" w:hAnsi="仿宋" w:eastAsia="仿宋"/>
          <w:kern w:val="0"/>
          <w:sz w:val="32"/>
          <w:szCs w:val="32"/>
        </w:rPr>
      </w:pPr>
    </w:p>
    <w:p w14:paraId="036A1102">
      <w:pPr>
        <w:widowControl/>
        <w:jc w:val="left"/>
        <w:rPr>
          <w:rFonts w:ascii="仿宋" w:hAnsi="仿宋" w:eastAsia="仿宋"/>
          <w:kern w:val="0"/>
          <w:sz w:val="32"/>
          <w:szCs w:val="32"/>
        </w:rPr>
      </w:pPr>
    </w:p>
    <w:p w14:paraId="7E3EE14F">
      <w:pPr>
        <w:widowControl/>
        <w:jc w:val="left"/>
        <w:rPr>
          <w:rFonts w:ascii="仿宋" w:hAnsi="仿宋" w:eastAsia="仿宋"/>
          <w:kern w:val="0"/>
          <w:sz w:val="32"/>
          <w:szCs w:val="32"/>
        </w:rPr>
      </w:pPr>
    </w:p>
    <w:p w14:paraId="715A7FA5">
      <w:pPr>
        <w:widowControl/>
        <w:jc w:val="left"/>
        <w:rPr>
          <w:rFonts w:ascii="仿宋" w:hAnsi="仿宋" w:eastAsia="仿宋"/>
          <w:kern w:val="0"/>
          <w:sz w:val="32"/>
          <w:szCs w:val="32"/>
        </w:rPr>
      </w:pPr>
    </w:p>
    <w:p w14:paraId="4BD970B1">
      <w:pPr>
        <w:widowControl/>
        <w:jc w:val="left"/>
        <w:rPr>
          <w:rFonts w:ascii="仿宋" w:hAnsi="仿宋" w:eastAsia="仿宋"/>
          <w:kern w:val="0"/>
          <w:sz w:val="32"/>
          <w:szCs w:val="32"/>
        </w:rPr>
      </w:pPr>
    </w:p>
    <w:p w14:paraId="65967335">
      <w:pPr>
        <w:widowControl/>
        <w:jc w:val="left"/>
        <w:rPr>
          <w:rFonts w:ascii="仿宋" w:hAnsi="仿宋" w:eastAsia="仿宋"/>
          <w:kern w:val="0"/>
          <w:sz w:val="32"/>
          <w:szCs w:val="32"/>
        </w:rPr>
      </w:pPr>
    </w:p>
    <w:p w14:paraId="3305181D">
      <w:pPr>
        <w:widowControl/>
        <w:jc w:val="left"/>
        <w:rPr>
          <w:rFonts w:ascii="仿宋" w:hAnsi="仿宋" w:eastAsia="仿宋"/>
          <w:kern w:val="0"/>
          <w:sz w:val="32"/>
          <w:szCs w:val="32"/>
        </w:rPr>
      </w:pPr>
    </w:p>
    <w:p w14:paraId="697B5AD1">
      <w:pPr>
        <w:widowControl/>
        <w:jc w:val="left"/>
        <w:rPr>
          <w:rFonts w:ascii="仿宋" w:hAnsi="仿宋" w:eastAsia="仿宋"/>
          <w:kern w:val="0"/>
          <w:sz w:val="32"/>
          <w:szCs w:val="32"/>
        </w:rPr>
      </w:pPr>
    </w:p>
    <w:p w14:paraId="7793CC8A">
      <w:pPr>
        <w:widowControl/>
        <w:jc w:val="left"/>
        <w:rPr>
          <w:rFonts w:ascii="仿宋" w:hAnsi="仿宋" w:eastAsia="仿宋"/>
          <w:kern w:val="0"/>
          <w:sz w:val="32"/>
          <w:szCs w:val="32"/>
        </w:rPr>
      </w:pPr>
    </w:p>
    <w:p w14:paraId="7B39DF0F">
      <w:pPr>
        <w:widowControl/>
        <w:jc w:val="left"/>
        <w:rPr>
          <w:rFonts w:ascii="仿宋" w:hAnsi="仿宋" w:eastAsia="仿宋"/>
          <w:kern w:val="0"/>
          <w:sz w:val="32"/>
          <w:szCs w:val="32"/>
        </w:rPr>
      </w:pPr>
    </w:p>
    <w:p w14:paraId="7186A6AF">
      <w:pPr>
        <w:widowControl/>
        <w:jc w:val="left"/>
        <w:rPr>
          <w:rFonts w:ascii="仿宋" w:hAnsi="仿宋" w:eastAsia="仿宋"/>
          <w:kern w:val="0"/>
          <w:sz w:val="32"/>
          <w:szCs w:val="32"/>
        </w:rPr>
      </w:pPr>
    </w:p>
    <w:p w14:paraId="60893879">
      <w:pPr>
        <w:widowControl/>
        <w:jc w:val="left"/>
        <w:rPr>
          <w:rFonts w:ascii="仿宋" w:hAnsi="仿宋" w:eastAsia="仿宋"/>
          <w:kern w:val="0"/>
          <w:sz w:val="32"/>
          <w:szCs w:val="32"/>
        </w:rPr>
      </w:pPr>
    </w:p>
    <w:p w14:paraId="11CD949D">
      <w:pPr>
        <w:widowControl/>
        <w:jc w:val="left"/>
        <w:rPr>
          <w:rFonts w:ascii="仿宋" w:hAnsi="仿宋" w:eastAsia="仿宋"/>
          <w:kern w:val="0"/>
          <w:sz w:val="32"/>
          <w:szCs w:val="32"/>
        </w:rPr>
      </w:pPr>
    </w:p>
    <w:p w14:paraId="6B879AAB">
      <w:pPr>
        <w:widowControl/>
        <w:jc w:val="left"/>
        <w:rPr>
          <w:rFonts w:ascii="仿宋" w:hAnsi="仿宋" w:eastAsia="仿宋"/>
          <w:kern w:val="0"/>
          <w:sz w:val="32"/>
          <w:szCs w:val="32"/>
        </w:rPr>
      </w:pPr>
    </w:p>
    <w:p w14:paraId="24D3E448">
      <w:pPr>
        <w:widowControl/>
        <w:jc w:val="left"/>
        <w:rPr>
          <w:rFonts w:ascii="仿宋" w:hAnsi="仿宋" w:eastAsia="仿宋"/>
          <w:kern w:val="0"/>
          <w:sz w:val="32"/>
          <w:szCs w:val="32"/>
        </w:rPr>
      </w:pPr>
    </w:p>
    <w:p w14:paraId="61759FB0">
      <w:pPr>
        <w:widowControl/>
        <w:jc w:val="left"/>
        <w:rPr>
          <w:rFonts w:ascii="仿宋" w:hAnsi="仿宋" w:eastAsia="仿宋"/>
          <w:kern w:val="0"/>
          <w:sz w:val="32"/>
          <w:szCs w:val="32"/>
        </w:rPr>
      </w:pPr>
    </w:p>
    <w:p w14:paraId="50A154BC">
      <w:pPr>
        <w:widowControl/>
        <w:jc w:val="left"/>
        <w:rPr>
          <w:rFonts w:ascii="仿宋" w:hAnsi="仿宋" w:eastAsia="仿宋"/>
          <w:kern w:val="0"/>
          <w:sz w:val="32"/>
          <w:szCs w:val="32"/>
        </w:rPr>
      </w:pPr>
    </w:p>
    <w:p w14:paraId="4A3BE42C">
      <w:pPr>
        <w:pStyle w:val="2"/>
        <w:ind w:right="440"/>
        <w:jc w:val="right"/>
        <w:rPr>
          <w:rStyle w:val="19"/>
          <w:rFonts w:ascii="黑体" w:hAnsi="黑体" w:eastAsia="黑体"/>
          <w:b w:val="0"/>
          <w:bCs w:val="0"/>
        </w:rPr>
      </w:pPr>
      <w:bookmarkStart w:id="23" w:name="_Toc15396602"/>
      <w:bookmarkStart w:id="24" w:name="_Toc15377204"/>
      <w:r>
        <w:rPr>
          <w:rFonts w:hint="eastAsia" w:ascii="黑体" w:hAnsi="黑体" w:eastAsia="黑体"/>
          <w:b w:val="0"/>
        </w:rPr>
        <w:t>第二部分</w:t>
      </w:r>
      <w:r>
        <w:rPr>
          <w:rFonts w:ascii="黑体" w:hAnsi="黑体" w:eastAsia="黑体"/>
        </w:rPr>
        <w:t xml:space="preserve"> </w:t>
      </w:r>
      <w:r>
        <w:rPr>
          <w:rStyle w:val="19"/>
          <w:rFonts w:ascii="黑体" w:hAnsi="黑体" w:eastAsia="黑体"/>
          <w:b w:val="0"/>
          <w:bCs w:val="0"/>
        </w:rPr>
        <w:t>2018</w:t>
      </w:r>
      <w:r>
        <w:rPr>
          <w:rStyle w:val="19"/>
          <w:rFonts w:hint="eastAsia" w:ascii="黑体" w:hAnsi="黑体" w:eastAsia="黑体"/>
          <w:b w:val="0"/>
          <w:bCs w:val="0"/>
        </w:rPr>
        <w:t>年度部门决算情况说明</w:t>
      </w:r>
      <w:bookmarkEnd w:id="23"/>
      <w:bookmarkEnd w:id="24"/>
    </w:p>
    <w:p w14:paraId="59104231"/>
    <w:p w14:paraId="0F3055D0">
      <w:pPr>
        <w:pStyle w:val="32"/>
        <w:numPr>
          <w:ilvl w:val="0"/>
          <w:numId w:val="1"/>
        </w:numPr>
        <w:spacing w:line="600" w:lineRule="exact"/>
        <w:ind w:firstLineChars="0"/>
        <w:outlineLvl w:val="1"/>
        <w:rPr>
          <w:rStyle w:val="20"/>
          <w:rFonts w:ascii="黑体" w:hAnsi="黑体" w:eastAsia="黑体"/>
          <w:b w:val="0"/>
        </w:rPr>
      </w:pPr>
      <w:bookmarkStart w:id="25" w:name="_Toc15377205"/>
      <w:bookmarkStart w:id="26" w:name="_Toc15396603"/>
      <w:r>
        <w:rPr>
          <w:rFonts w:hint="eastAsia" w:ascii="黑体" w:hAnsi="黑体" w:eastAsia="黑体"/>
          <w:sz w:val="32"/>
          <w:szCs w:val="32"/>
        </w:rPr>
        <w:t>收</w:t>
      </w:r>
      <w:r>
        <w:rPr>
          <w:rStyle w:val="20"/>
          <w:rFonts w:hint="eastAsia" w:ascii="黑体" w:hAnsi="黑体" w:eastAsia="黑体"/>
          <w:b w:val="0"/>
        </w:rPr>
        <w:t>入支出决算总体情况说明</w:t>
      </w:r>
      <w:bookmarkEnd w:id="25"/>
      <w:bookmarkEnd w:id="26"/>
    </w:p>
    <w:p w14:paraId="76CD391A">
      <w:pPr>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本单位</w:t>
      </w:r>
      <w:r>
        <w:rPr>
          <w:rFonts w:ascii="仿宋_GB2312" w:eastAsia="仿宋_GB2312"/>
          <w:sz w:val="32"/>
          <w:szCs w:val="32"/>
        </w:rPr>
        <w:t>2018</w:t>
      </w:r>
      <w:r>
        <w:rPr>
          <w:rFonts w:hint="eastAsia" w:ascii="仿宋_GB2312" w:eastAsia="仿宋_GB2312"/>
          <w:sz w:val="32"/>
          <w:szCs w:val="32"/>
        </w:rPr>
        <w:t>年总收入</w:t>
      </w:r>
      <w:r>
        <w:rPr>
          <w:rFonts w:ascii="仿宋_GB2312" w:eastAsia="仿宋_GB2312"/>
          <w:sz w:val="32"/>
          <w:szCs w:val="32"/>
        </w:rPr>
        <w:t>1259.92</w:t>
      </w:r>
      <w:r>
        <w:rPr>
          <w:rFonts w:hint="eastAsia" w:ascii="仿宋_GB2312" w:eastAsia="仿宋_GB2312"/>
          <w:sz w:val="32"/>
          <w:szCs w:val="32"/>
        </w:rPr>
        <w:t>万元，其中财政拨款收入</w:t>
      </w:r>
      <w:r>
        <w:rPr>
          <w:rFonts w:ascii="仿宋_GB2312" w:eastAsia="仿宋_GB2312"/>
          <w:sz w:val="32"/>
          <w:szCs w:val="32"/>
        </w:rPr>
        <w:t>1259.92</w:t>
      </w:r>
      <w:r>
        <w:rPr>
          <w:rFonts w:hint="eastAsia" w:ascii="仿宋_GB2312" w:eastAsia="仿宋_GB2312"/>
          <w:sz w:val="32"/>
          <w:szCs w:val="32"/>
        </w:rPr>
        <w:t>万元。</w:t>
      </w:r>
    </w:p>
    <w:p w14:paraId="2DD19C17">
      <w:pPr>
        <w:ind w:firstLine="600" w:firstLineChars="200"/>
        <w:rPr>
          <w:rFonts w:ascii="仿宋_GB2312" w:eastAsia="仿宋_GB2312"/>
          <w:sz w:val="30"/>
          <w:szCs w:val="30"/>
        </w:rPr>
      </w:pPr>
      <w:r>
        <w:rPr>
          <w:rFonts w:ascii="仿宋_GB2312" w:eastAsia="仿宋_GB2312"/>
          <w:sz w:val="30"/>
          <w:szCs w:val="30"/>
        </w:rPr>
        <w:t xml:space="preserve"> </w:t>
      </w:r>
    </w:p>
    <w:p w14:paraId="2D1FE9AD">
      <w:pPr>
        <w:spacing w:line="360" w:lineRule="auto"/>
        <w:ind w:firstLine="420" w:firstLineChars="200"/>
        <w:jc w:val="center"/>
        <w:rPr>
          <w:rFonts w:ascii="仿宋_GB2312" w:eastAsia="仿宋_GB2312"/>
          <w:sz w:val="30"/>
          <w:szCs w:val="30"/>
        </w:rPr>
      </w:pPr>
      <w:r>
        <w:pict>
          <v:shape id="_x0000_i1025" o:spt="75" type="#_x0000_t75" style="height:207pt;width:387.75pt;" filled="f" o:preferrelative="t" stroked="f" coordsize="21600,21600">
            <v:path/>
            <v:fill on="f" focussize="0,0"/>
            <v:stroke on="f" joinstyle="miter"/>
            <v:imagedata r:id="rId6" r:href="rId7" o:title=""/>
            <o:lock v:ext="edit" aspectratio="t"/>
            <w10:wrap type="none"/>
            <w10:anchorlock/>
          </v:shape>
        </w:pict>
      </w:r>
    </w:p>
    <w:p w14:paraId="77D95145">
      <w:pPr>
        <w:spacing w:line="560" w:lineRule="exact"/>
        <w:ind w:firstLine="420" w:firstLineChars="200"/>
        <w:jc w:val="center"/>
        <w:rPr>
          <w:rFonts w:ascii="仿宋_GB2312" w:eastAsia="仿宋_GB2312"/>
          <w:szCs w:val="21"/>
        </w:rPr>
      </w:pPr>
      <w:r>
        <w:rPr>
          <w:rFonts w:hint="eastAsia" w:ascii="仿宋_GB2312" w:eastAsia="仿宋_GB2312"/>
          <w:szCs w:val="21"/>
        </w:rPr>
        <w:t>图：收入结构图</w:t>
      </w:r>
    </w:p>
    <w:p w14:paraId="39B8E45C">
      <w:pPr>
        <w:ind w:firstLine="600" w:firstLineChars="200"/>
        <w:rPr>
          <w:rFonts w:ascii="仿宋_GB2312" w:eastAsia="仿宋_GB2312"/>
          <w:sz w:val="30"/>
          <w:szCs w:val="30"/>
        </w:rPr>
      </w:pPr>
      <w:r>
        <w:rPr>
          <w:rFonts w:ascii="仿宋_GB2312" w:eastAsia="仿宋_GB2312"/>
          <w:sz w:val="30"/>
          <w:szCs w:val="30"/>
        </w:rPr>
        <w:t xml:space="preserve"> </w:t>
      </w:r>
    </w:p>
    <w:p w14:paraId="26737B18">
      <w:pPr>
        <w:ind w:firstLine="600" w:firstLineChars="200"/>
        <w:rPr>
          <w:rFonts w:ascii="仿宋_GB2312" w:eastAsia="仿宋_GB2312"/>
          <w:sz w:val="32"/>
          <w:szCs w:val="32"/>
        </w:rPr>
      </w:pPr>
      <w:r>
        <w:rPr>
          <w:rFonts w:hint="eastAsia" w:ascii="仿宋_GB2312" w:eastAsia="仿宋_GB2312"/>
          <w:sz w:val="30"/>
          <w:szCs w:val="30"/>
          <w:lang w:eastAsia="zh-CN"/>
        </w:rPr>
        <w:t>2.</w:t>
      </w:r>
      <w:r>
        <w:rPr>
          <w:rFonts w:hint="eastAsia" w:ascii="仿宋_GB2312" w:eastAsia="仿宋_GB2312"/>
          <w:sz w:val="32"/>
          <w:szCs w:val="32"/>
        </w:rPr>
        <w:t>本单位</w:t>
      </w:r>
      <w:r>
        <w:rPr>
          <w:rFonts w:ascii="仿宋_GB2312" w:eastAsia="仿宋_GB2312"/>
          <w:sz w:val="32"/>
          <w:szCs w:val="32"/>
        </w:rPr>
        <w:t>2018</w:t>
      </w:r>
      <w:r>
        <w:rPr>
          <w:rFonts w:hint="eastAsia" w:ascii="仿宋_GB2312" w:eastAsia="仿宋_GB2312"/>
          <w:sz w:val="32"/>
          <w:szCs w:val="32"/>
        </w:rPr>
        <w:t>年总费用</w:t>
      </w:r>
      <w:r>
        <w:rPr>
          <w:rFonts w:ascii="仿宋_GB2312" w:eastAsia="仿宋_GB2312"/>
          <w:sz w:val="32"/>
          <w:szCs w:val="32"/>
        </w:rPr>
        <w:t>1318.21</w:t>
      </w:r>
      <w:r>
        <w:rPr>
          <w:rFonts w:hint="eastAsia" w:ascii="仿宋_GB2312" w:eastAsia="仿宋_GB2312"/>
          <w:sz w:val="32"/>
          <w:szCs w:val="32"/>
        </w:rPr>
        <w:t>万元，主要是工资福利费用，</w:t>
      </w:r>
      <w:r>
        <w:rPr>
          <w:rFonts w:ascii="仿宋_GB2312" w:eastAsia="仿宋_GB2312"/>
          <w:sz w:val="32"/>
          <w:szCs w:val="32"/>
        </w:rPr>
        <w:t>940.19</w:t>
      </w:r>
      <w:r>
        <w:rPr>
          <w:rFonts w:hint="eastAsia" w:ascii="仿宋_GB2312" w:eastAsia="仿宋_GB2312"/>
          <w:sz w:val="32"/>
          <w:szCs w:val="32"/>
        </w:rPr>
        <w:t>万元。</w:t>
      </w:r>
    </w:p>
    <w:p w14:paraId="235C1769">
      <w:pPr>
        <w:spacing w:line="360" w:lineRule="auto"/>
        <w:ind w:firstLine="420" w:firstLineChars="200"/>
        <w:jc w:val="center"/>
        <w:rPr>
          <w:rFonts w:ascii="仿宋_GB2312" w:eastAsia="仿宋_GB2312"/>
          <w:sz w:val="30"/>
          <w:szCs w:val="30"/>
        </w:rPr>
      </w:pPr>
      <w:r>
        <w:pict>
          <v:shape id="_x0000_i1026" o:spt="75" type="#_x0000_t75" style="height:187.5pt;width:381.75pt;" filled="f" o:preferrelative="t" stroked="f" coordsize="21600,21600">
            <v:path/>
            <v:fill on="f" focussize="0,0"/>
            <v:stroke on="f" joinstyle="miter"/>
            <v:imagedata r:id="rId8" r:href="rId7" o:title=""/>
            <o:lock v:ext="edit" aspectratio="t"/>
            <w10:wrap type="none"/>
            <w10:anchorlock/>
          </v:shape>
        </w:pict>
      </w:r>
    </w:p>
    <w:p w14:paraId="7A554DEF">
      <w:pPr>
        <w:spacing w:line="560" w:lineRule="exact"/>
        <w:ind w:firstLine="420" w:firstLineChars="200"/>
        <w:jc w:val="center"/>
        <w:rPr>
          <w:rFonts w:ascii="仿宋_GB2312" w:eastAsia="仿宋_GB2312"/>
          <w:szCs w:val="21"/>
        </w:rPr>
      </w:pPr>
      <w:r>
        <w:rPr>
          <w:rFonts w:hint="eastAsia" w:ascii="仿宋_GB2312" w:eastAsia="仿宋_GB2312"/>
          <w:szCs w:val="21"/>
        </w:rPr>
        <w:t>图：费用结构图</w:t>
      </w:r>
    </w:p>
    <w:p w14:paraId="64EB03D9">
      <w:pPr>
        <w:ind w:firstLine="600" w:firstLineChars="200"/>
        <w:rPr>
          <w:rFonts w:ascii="仿宋_GB2312" w:eastAsia="仿宋_GB2312"/>
          <w:sz w:val="30"/>
          <w:szCs w:val="30"/>
        </w:rPr>
      </w:pPr>
      <w:r>
        <w:rPr>
          <w:rFonts w:ascii="仿宋_GB2312" w:eastAsia="仿宋_GB2312"/>
          <w:sz w:val="30"/>
          <w:szCs w:val="30"/>
        </w:rPr>
        <w:t xml:space="preserve"> </w:t>
      </w:r>
    </w:p>
    <w:p w14:paraId="5F84ECFE">
      <w:pPr>
        <w:ind w:firstLine="600" w:firstLineChars="200"/>
        <w:rPr>
          <w:rFonts w:ascii="仿宋_GB2312" w:eastAsia="仿宋_GB2312"/>
          <w:sz w:val="30"/>
          <w:szCs w:val="30"/>
        </w:rPr>
      </w:pPr>
      <w:r>
        <w:rPr>
          <w:rFonts w:hint="eastAsia" w:ascii="仿宋_GB2312" w:eastAsia="仿宋_GB2312"/>
          <w:sz w:val="30"/>
          <w:szCs w:val="30"/>
          <w:lang w:eastAsia="zh-CN"/>
        </w:rPr>
        <w:t>3.</w:t>
      </w:r>
      <w:r>
        <w:rPr>
          <w:rFonts w:hint="eastAsia" w:ascii="仿宋_GB2312" w:eastAsia="仿宋_GB2312"/>
          <w:sz w:val="30"/>
          <w:szCs w:val="30"/>
        </w:rPr>
        <w:t>收入费用率</w:t>
      </w:r>
      <w:r>
        <w:rPr>
          <w:rFonts w:ascii="仿宋_GB2312" w:eastAsia="仿宋_GB2312"/>
          <w:sz w:val="30"/>
          <w:szCs w:val="30"/>
        </w:rPr>
        <w:t>110.17%</w:t>
      </w:r>
      <w:r>
        <w:rPr>
          <w:rFonts w:hint="eastAsia" w:ascii="仿宋_GB2312" w:eastAsia="仿宋_GB2312"/>
          <w:sz w:val="30"/>
          <w:szCs w:val="30"/>
        </w:rPr>
        <w:t>。</w:t>
      </w:r>
    </w:p>
    <w:p w14:paraId="241C13FD">
      <w:pPr>
        <w:pStyle w:val="32"/>
        <w:numPr>
          <w:ilvl w:val="0"/>
          <w:numId w:val="1"/>
        </w:numPr>
        <w:spacing w:line="600" w:lineRule="exact"/>
        <w:ind w:firstLineChars="0"/>
        <w:outlineLvl w:val="1"/>
        <w:rPr>
          <w:rStyle w:val="20"/>
          <w:rFonts w:ascii="黑体" w:hAnsi="黑体" w:eastAsia="黑体"/>
          <w:b w:val="0"/>
        </w:rPr>
      </w:pPr>
      <w:bookmarkStart w:id="27" w:name="_Toc15377206"/>
      <w:bookmarkStart w:id="28" w:name="_Toc15396604"/>
      <w:r>
        <w:rPr>
          <w:rFonts w:hint="eastAsia" w:ascii="黑体" w:hAnsi="黑体" w:eastAsia="黑体"/>
          <w:sz w:val="32"/>
          <w:szCs w:val="32"/>
        </w:rPr>
        <w:t>收</w:t>
      </w:r>
      <w:r>
        <w:rPr>
          <w:rStyle w:val="20"/>
          <w:rFonts w:hint="eastAsia" w:ascii="黑体" w:hAnsi="黑体" w:eastAsia="黑体"/>
          <w:b w:val="0"/>
        </w:rPr>
        <w:t>入决算情况说明</w:t>
      </w:r>
      <w:bookmarkEnd w:id="27"/>
      <w:bookmarkEnd w:id="28"/>
    </w:p>
    <w:p w14:paraId="063F2787">
      <w:pPr>
        <w:spacing w:line="600" w:lineRule="exact"/>
        <w:ind w:firstLine="640" w:firstLineChars="200"/>
        <w:outlineLvl w:val="1"/>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年本年收入合计</w:t>
      </w:r>
      <w:r>
        <w:rPr>
          <w:rFonts w:ascii="仿宋" w:hAnsi="仿宋" w:eastAsia="仿宋"/>
          <w:sz w:val="32"/>
          <w:szCs w:val="32"/>
        </w:rPr>
        <w:t>1259.92</w:t>
      </w:r>
      <w:r>
        <w:rPr>
          <w:rFonts w:hint="eastAsia" w:ascii="仿宋" w:hAnsi="仿宋" w:eastAsia="仿宋"/>
          <w:sz w:val="32"/>
          <w:szCs w:val="32"/>
        </w:rPr>
        <w:t>万元，其中：一般公共预算财政拨款收入</w:t>
      </w:r>
      <w:r>
        <w:rPr>
          <w:rFonts w:ascii="仿宋" w:hAnsi="仿宋" w:eastAsia="仿宋"/>
          <w:sz w:val="32"/>
          <w:szCs w:val="32"/>
        </w:rPr>
        <w:t>1259.92</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p>
    <w:p w14:paraId="081BE14A">
      <w:pPr>
        <w:ind w:firstLine="600" w:firstLineChars="200"/>
        <w:rPr>
          <w:rFonts w:ascii="仿宋_GB2312" w:eastAsia="仿宋_GB2312"/>
          <w:sz w:val="30"/>
          <w:szCs w:val="30"/>
        </w:rPr>
      </w:pPr>
    </w:p>
    <w:p w14:paraId="203710D8">
      <w:pPr>
        <w:spacing w:line="360" w:lineRule="auto"/>
        <w:ind w:firstLine="420" w:firstLineChars="200"/>
        <w:jc w:val="center"/>
        <w:rPr>
          <w:rFonts w:ascii="仿宋_GB2312" w:eastAsia="仿宋_GB2312"/>
          <w:sz w:val="30"/>
          <w:szCs w:val="30"/>
        </w:rPr>
      </w:pPr>
      <w:r>
        <w:pict>
          <v:shape id="_x0000_i1027" o:spt="75" type="#_x0000_t75" style="height:207pt;width:387.75pt;" filled="f" o:preferrelative="t" stroked="f" coordsize="21600,21600">
            <v:path/>
            <v:fill on="f" focussize="0,0"/>
            <v:stroke on="f" joinstyle="miter"/>
            <v:imagedata r:id="rId6" r:href="rId7" o:title=""/>
            <o:lock v:ext="edit" aspectratio="t"/>
            <w10:wrap type="none"/>
            <w10:anchorlock/>
          </v:shape>
        </w:pict>
      </w:r>
    </w:p>
    <w:p w14:paraId="01B04E76">
      <w:pPr>
        <w:spacing w:line="560" w:lineRule="exact"/>
        <w:ind w:firstLine="420" w:firstLineChars="200"/>
        <w:jc w:val="center"/>
        <w:rPr>
          <w:rFonts w:ascii="仿宋_GB2312" w:eastAsia="仿宋_GB2312"/>
          <w:szCs w:val="21"/>
        </w:rPr>
      </w:pPr>
      <w:r>
        <w:rPr>
          <w:rFonts w:hint="eastAsia" w:ascii="仿宋_GB2312" w:eastAsia="仿宋_GB2312"/>
          <w:szCs w:val="21"/>
        </w:rPr>
        <w:t>图：收入结构图</w:t>
      </w:r>
    </w:p>
    <w:p w14:paraId="16AA0672">
      <w:pPr>
        <w:ind w:firstLine="600" w:firstLineChars="200"/>
        <w:rPr>
          <w:rFonts w:ascii="仿宋_GB2312" w:eastAsia="仿宋_GB2312"/>
          <w:sz w:val="30"/>
          <w:szCs w:val="30"/>
        </w:rPr>
      </w:pPr>
      <w:r>
        <w:rPr>
          <w:rFonts w:ascii="仿宋_GB2312" w:eastAsia="仿宋_GB2312"/>
          <w:sz w:val="30"/>
          <w:szCs w:val="30"/>
        </w:rPr>
        <w:t xml:space="preserve"> </w:t>
      </w:r>
    </w:p>
    <w:p w14:paraId="165AC52A">
      <w:pPr>
        <w:pStyle w:val="32"/>
        <w:numPr>
          <w:ilvl w:val="0"/>
          <w:numId w:val="1"/>
        </w:numPr>
        <w:spacing w:line="600" w:lineRule="exact"/>
        <w:ind w:firstLineChars="0"/>
        <w:outlineLvl w:val="1"/>
        <w:rPr>
          <w:rStyle w:val="20"/>
          <w:rFonts w:ascii="黑体" w:hAnsi="黑体" w:eastAsia="黑体"/>
          <w:b w:val="0"/>
        </w:rPr>
      </w:pPr>
      <w:bookmarkStart w:id="29" w:name="_Toc15377207"/>
      <w:bookmarkStart w:id="30" w:name="_Toc15396605"/>
      <w:r>
        <w:rPr>
          <w:rFonts w:hint="eastAsia" w:ascii="黑体" w:hAnsi="黑体" w:eastAsia="黑体"/>
          <w:sz w:val="32"/>
          <w:szCs w:val="32"/>
        </w:rPr>
        <w:t>支</w:t>
      </w:r>
      <w:r>
        <w:rPr>
          <w:rStyle w:val="20"/>
          <w:rFonts w:hint="eastAsia" w:ascii="黑体" w:hAnsi="黑体" w:eastAsia="黑体"/>
          <w:b w:val="0"/>
        </w:rPr>
        <w:t>出决算情况说明</w:t>
      </w:r>
      <w:bookmarkEnd w:id="29"/>
      <w:bookmarkEnd w:id="30"/>
    </w:p>
    <w:p w14:paraId="5DC2BA8B">
      <w:pPr>
        <w:spacing w:line="600" w:lineRule="exact"/>
        <w:ind w:firstLine="640"/>
        <w:rPr>
          <w:rFonts w:ascii="仿宋" w:hAnsi="仿宋" w:eastAsia="仿宋"/>
          <w:sz w:val="32"/>
          <w:szCs w:val="32"/>
          <w:shd w:val="pct10" w:color="auto" w:fill="FFFFFF"/>
        </w:rPr>
      </w:pPr>
      <w:r>
        <w:rPr>
          <w:rFonts w:ascii="仿宋" w:hAnsi="仿宋" w:eastAsia="仿宋"/>
          <w:sz w:val="32"/>
          <w:szCs w:val="32"/>
        </w:rPr>
        <w:t>2018</w:t>
      </w:r>
      <w:r>
        <w:rPr>
          <w:rFonts w:hint="eastAsia" w:ascii="仿宋" w:hAnsi="仿宋" w:eastAsia="仿宋"/>
          <w:sz w:val="32"/>
          <w:szCs w:val="32"/>
        </w:rPr>
        <w:t>年本年支出合计</w:t>
      </w:r>
      <w:r>
        <w:rPr>
          <w:rFonts w:ascii="仿宋" w:hAnsi="仿宋" w:eastAsia="仿宋"/>
          <w:sz w:val="32"/>
          <w:szCs w:val="32"/>
        </w:rPr>
        <w:t>1318.21</w:t>
      </w:r>
      <w:r>
        <w:rPr>
          <w:rFonts w:hint="eastAsia" w:ascii="仿宋" w:hAnsi="仿宋" w:eastAsia="仿宋"/>
          <w:sz w:val="32"/>
          <w:szCs w:val="32"/>
        </w:rPr>
        <w:t>万元，其中：基本支出</w:t>
      </w:r>
      <w:r>
        <w:rPr>
          <w:rFonts w:ascii="仿宋" w:hAnsi="仿宋" w:eastAsia="仿宋"/>
          <w:sz w:val="32"/>
          <w:szCs w:val="32"/>
        </w:rPr>
        <w:t>1066</w:t>
      </w:r>
      <w:r>
        <w:rPr>
          <w:rFonts w:hint="eastAsia" w:ascii="仿宋" w:hAnsi="仿宋" w:eastAsia="仿宋"/>
          <w:sz w:val="32"/>
          <w:szCs w:val="32"/>
        </w:rPr>
        <w:t>万元，占</w:t>
      </w:r>
      <w:r>
        <w:rPr>
          <w:rFonts w:ascii="仿宋" w:hAnsi="仿宋" w:eastAsia="仿宋"/>
          <w:sz w:val="32"/>
          <w:szCs w:val="32"/>
        </w:rPr>
        <w:t>80.87%</w:t>
      </w:r>
      <w:r>
        <w:rPr>
          <w:rFonts w:hint="eastAsia" w:ascii="仿宋" w:hAnsi="仿宋" w:eastAsia="仿宋"/>
          <w:sz w:val="32"/>
          <w:szCs w:val="32"/>
        </w:rPr>
        <w:t>；项目支出</w:t>
      </w:r>
      <w:r>
        <w:rPr>
          <w:rFonts w:ascii="仿宋" w:hAnsi="仿宋" w:eastAsia="仿宋"/>
          <w:sz w:val="32"/>
          <w:szCs w:val="32"/>
        </w:rPr>
        <w:t>252.21</w:t>
      </w:r>
      <w:r>
        <w:rPr>
          <w:rFonts w:hint="eastAsia" w:ascii="仿宋" w:hAnsi="仿宋" w:eastAsia="仿宋"/>
          <w:sz w:val="32"/>
          <w:szCs w:val="32"/>
        </w:rPr>
        <w:t>万元，占</w:t>
      </w:r>
      <w:r>
        <w:rPr>
          <w:rFonts w:ascii="仿宋" w:hAnsi="仿宋" w:eastAsia="仿宋"/>
          <w:sz w:val="32"/>
          <w:szCs w:val="32"/>
        </w:rPr>
        <w:t>19.13%</w:t>
      </w:r>
      <w:r>
        <w:rPr>
          <w:rFonts w:hint="eastAsia" w:ascii="仿宋" w:hAnsi="仿宋" w:eastAsia="仿宋"/>
          <w:sz w:val="32"/>
          <w:szCs w:val="32"/>
        </w:rPr>
        <w:t>。</w:t>
      </w:r>
    </w:p>
    <w:p w14:paraId="44E3B126">
      <w:pPr>
        <w:spacing w:line="360" w:lineRule="auto"/>
        <w:ind w:firstLine="420" w:firstLineChars="200"/>
        <w:jc w:val="center"/>
        <w:rPr>
          <w:rFonts w:ascii="仿宋_GB2312" w:eastAsia="仿宋_GB2312"/>
          <w:sz w:val="30"/>
          <w:szCs w:val="30"/>
        </w:rPr>
      </w:pPr>
      <w:r>
        <w:pict>
          <v:shape id="_x0000_i1028" o:spt="75" type="#_x0000_t75" style="height:207pt;width:387.75pt;" filled="f" o:preferrelative="t" stroked="f" coordsize="21600,21600">
            <v:path/>
            <v:fill on="f" focussize="0,0"/>
            <v:stroke on="f" joinstyle="miter"/>
            <v:imagedata r:id="rId8" r:href="rId7" o:title=""/>
            <o:lock v:ext="edit" aspectratio="t"/>
            <w10:wrap type="none"/>
            <w10:anchorlock/>
          </v:shape>
        </w:pict>
      </w:r>
    </w:p>
    <w:p w14:paraId="06264D16">
      <w:pPr>
        <w:spacing w:line="560" w:lineRule="exact"/>
        <w:ind w:firstLine="420" w:firstLineChars="200"/>
        <w:jc w:val="center"/>
        <w:rPr>
          <w:rFonts w:ascii="仿宋_GB2312" w:eastAsia="仿宋_GB2312"/>
          <w:szCs w:val="21"/>
        </w:rPr>
      </w:pPr>
      <w:r>
        <w:rPr>
          <w:rFonts w:hint="eastAsia" w:ascii="仿宋_GB2312" w:eastAsia="仿宋_GB2312"/>
          <w:szCs w:val="21"/>
        </w:rPr>
        <w:t>图：费用结构图</w:t>
      </w:r>
    </w:p>
    <w:p w14:paraId="78EA8C7D">
      <w:pPr>
        <w:spacing w:line="600" w:lineRule="exact"/>
        <w:ind w:firstLine="640" w:firstLineChars="200"/>
        <w:outlineLvl w:val="1"/>
        <w:rPr>
          <w:rStyle w:val="20"/>
          <w:rFonts w:ascii="黑体" w:hAnsi="黑体" w:eastAsia="黑体"/>
          <w:b w:val="0"/>
        </w:rPr>
      </w:pPr>
      <w:bookmarkStart w:id="31" w:name="_Toc15396606"/>
      <w:bookmarkStart w:id="32" w:name="_Toc15377208"/>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31"/>
      <w:bookmarkEnd w:id="32"/>
    </w:p>
    <w:p w14:paraId="7CA24A78">
      <w:pPr>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年财政拨款收入总计</w:t>
      </w:r>
      <w:r>
        <w:rPr>
          <w:rFonts w:ascii="仿宋" w:hAnsi="仿宋" w:eastAsia="仿宋"/>
          <w:sz w:val="32"/>
          <w:szCs w:val="32"/>
        </w:rPr>
        <w:t>1259.92</w:t>
      </w:r>
      <w:r>
        <w:rPr>
          <w:rFonts w:hint="eastAsia" w:ascii="仿宋" w:hAnsi="仿宋" w:eastAsia="仿宋"/>
          <w:sz w:val="32"/>
          <w:szCs w:val="32"/>
        </w:rPr>
        <w:t>万元。与</w:t>
      </w:r>
      <w:r>
        <w:rPr>
          <w:rFonts w:ascii="仿宋" w:hAnsi="仿宋" w:eastAsia="仿宋"/>
          <w:sz w:val="32"/>
          <w:szCs w:val="32"/>
        </w:rPr>
        <w:t>2017</w:t>
      </w:r>
      <w:r>
        <w:rPr>
          <w:rFonts w:hint="eastAsia" w:ascii="仿宋" w:hAnsi="仿宋" w:eastAsia="仿宋"/>
          <w:sz w:val="32"/>
          <w:szCs w:val="32"/>
        </w:rPr>
        <w:t>年</w:t>
      </w:r>
      <w:r>
        <w:rPr>
          <w:rFonts w:ascii="仿宋" w:hAnsi="仿宋" w:eastAsia="仿宋"/>
          <w:sz w:val="32"/>
          <w:szCs w:val="32"/>
        </w:rPr>
        <w:t>1163.63</w:t>
      </w:r>
      <w:r>
        <w:rPr>
          <w:rFonts w:hint="eastAsia" w:ascii="仿宋" w:hAnsi="仿宋" w:eastAsia="仿宋"/>
          <w:sz w:val="32"/>
          <w:szCs w:val="32"/>
        </w:rPr>
        <w:t>万元相比，财政拨款收入增加了</w:t>
      </w:r>
      <w:r>
        <w:rPr>
          <w:rFonts w:ascii="仿宋" w:hAnsi="仿宋" w:eastAsia="仿宋"/>
          <w:sz w:val="32"/>
          <w:szCs w:val="32"/>
        </w:rPr>
        <w:t>96.29</w:t>
      </w:r>
      <w:r>
        <w:rPr>
          <w:rFonts w:hint="eastAsia" w:ascii="仿宋" w:hAnsi="仿宋" w:eastAsia="仿宋"/>
          <w:sz w:val="32"/>
          <w:szCs w:val="32"/>
        </w:rPr>
        <w:t>万元，增加</w:t>
      </w:r>
      <w:r>
        <w:rPr>
          <w:rFonts w:ascii="仿宋" w:hAnsi="仿宋" w:eastAsia="仿宋"/>
          <w:sz w:val="32"/>
          <w:szCs w:val="32"/>
        </w:rPr>
        <w:t>8.27%</w:t>
      </w:r>
      <w:r>
        <w:rPr>
          <w:rFonts w:hint="eastAsia" w:ascii="仿宋" w:hAnsi="仿宋" w:eastAsia="仿宋"/>
          <w:sz w:val="32"/>
          <w:szCs w:val="32"/>
        </w:rPr>
        <w:t>。主要变动原因人员增加，人员经费增加。</w:t>
      </w:r>
    </w:p>
    <w:p w14:paraId="14DC6156">
      <w:pPr>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年支出总计</w:t>
      </w:r>
      <w:r>
        <w:rPr>
          <w:rFonts w:ascii="仿宋" w:hAnsi="仿宋" w:eastAsia="仿宋"/>
          <w:sz w:val="32"/>
          <w:szCs w:val="32"/>
        </w:rPr>
        <w:t>1318.21</w:t>
      </w:r>
      <w:r>
        <w:rPr>
          <w:rFonts w:hint="eastAsia" w:ascii="仿宋" w:hAnsi="仿宋" w:eastAsia="仿宋"/>
          <w:sz w:val="32"/>
          <w:szCs w:val="32"/>
        </w:rPr>
        <w:t>万元。与</w:t>
      </w:r>
      <w:r>
        <w:rPr>
          <w:rFonts w:ascii="仿宋" w:hAnsi="仿宋" w:eastAsia="仿宋"/>
          <w:sz w:val="32"/>
          <w:szCs w:val="32"/>
        </w:rPr>
        <w:t>2017</w:t>
      </w:r>
      <w:r>
        <w:rPr>
          <w:rFonts w:hint="eastAsia" w:ascii="仿宋" w:hAnsi="仿宋" w:eastAsia="仿宋"/>
          <w:sz w:val="32"/>
          <w:szCs w:val="32"/>
        </w:rPr>
        <w:t>年</w:t>
      </w:r>
      <w:r>
        <w:rPr>
          <w:rFonts w:ascii="仿宋" w:hAnsi="仿宋" w:eastAsia="仿宋"/>
          <w:sz w:val="32"/>
          <w:szCs w:val="32"/>
        </w:rPr>
        <w:t>1064.91</w:t>
      </w:r>
      <w:r>
        <w:rPr>
          <w:rFonts w:hint="eastAsia" w:ascii="仿宋" w:hAnsi="仿宋" w:eastAsia="仿宋"/>
          <w:sz w:val="32"/>
          <w:szCs w:val="32"/>
        </w:rPr>
        <w:t>万元相比，支出总计增加了</w:t>
      </w:r>
      <w:r>
        <w:rPr>
          <w:rFonts w:ascii="仿宋" w:hAnsi="仿宋" w:eastAsia="仿宋"/>
          <w:sz w:val="32"/>
          <w:szCs w:val="32"/>
        </w:rPr>
        <w:t>253.2</w:t>
      </w:r>
      <w:r>
        <w:rPr>
          <w:rFonts w:hint="eastAsia" w:ascii="仿宋" w:hAnsi="仿宋" w:eastAsia="仿宋"/>
          <w:sz w:val="32"/>
          <w:szCs w:val="32"/>
        </w:rPr>
        <w:t>万元，增长</w:t>
      </w:r>
      <w:r>
        <w:rPr>
          <w:rFonts w:ascii="仿宋" w:hAnsi="仿宋" w:eastAsia="仿宋"/>
          <w:sz w:val="32"/>
          <w:szCs w:val="32"/>
        </w:rPr>
        <w:t>23.79%</w:t>
      </w:r>
      <w:r>
        <w:rPr>
          <w:rFonts w:hint="eastAsia" w:ascii="仿宋" w:hAnsi="仿宋" w:eastAsia="仿宋"/>
          <w:sz w:val="32"/>
          <w:szCs w:val="32"/>
        </w:rPr>
        <w:t>。主要变动原因一是人员经费支出增加，二是新购置一辆食药快检车，公务用车运行维护费用增加。</w:t>
      </w:r>
    </w:p>
    <w:p w14:paraId="125228BB">
      <w:pPr>
        <w:spacing w:line="600" w:lineRule="exact"/>
        <w:ind w:firstLine="640" w:firstLineChars="200"/>
        <w:outlineLvl w:val="1"/>
        <w:rPr>
          <w:rStyle w:val="20"/>
          <w:rFonts w:ascii="黑体" w:hAnsi="黑体" w:eastAsia="黑体"/>
          <w:b w:val="0"/>
        </w:rPr>
      </w:pPr>
      <w:bookmarkStart w:id="33" w:name="_Toc15377209"/>
      <w:bookmarkStart w:id="34" w:name="_Toc15396607"/>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33"/>
      <w:bookmarkEnd w:id="34"/>
    </w:p>
    <w:p w14:paraId="572341AB">
      <w:pPr>
        <w:spacing w:line="600" w:lineRule="exact"/>
        <w:ind w:firstLine="643" w:firstLineChars="200"/>
        <w:outlineLvl w:val="2"/>
        <w:rPr>
          <w:rFonts w:ascii="仿宋" w:hAnsi="仿宋" w:eastAsia="仿宋"/>
          <w:b/>
          <w:sz w:val="32"/>
          <w:szCs w:val="32"/>
        </w:rPr>
      </w:pPr>
      <w:bookmarkStart w:id="35" w:name="_Toc15377210"/>
      <w:r>
        <w:rPr>
          <w:rFonts w:hint="eastAsia" w:ascii="仿宋" w:hAnsi="仿宋" w:eastAsia="仿宋"/>
          <w:b/>
          <w:sz w:val="32"/>
          <w:szCs w:val="32"/>
        </w:rPr>
        <w:t>（一）一般公共预算财政拨款支出决算总体情况</w:t>
      </w:r>
      <w:bookmarkEnd w:id="35"/>
    </w:p>
    <w:p w14:paraId="57AE5739">
      <w:pPr>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年一般公共预算财政拨款支出</w:t>
      </w:r>
      <w:r>
        <w:rPr>
          <w:rFonts w:ascii="仿宋" w:hAnsi="仿宋" w:eastAsia="仿宋"/>
          <w:sz w:val="32"/>
          <w:szCs w:val="32"/>
        </w:rPr>
        <w:t>1318.21</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2017</w:t>
      </w:r>
      <w:r>
        <w:rPr>
          <w:rFonts w:hint="eastAsia" w:ascii="仿宋" w:hAnsi="仿宋" w:eastAsia="仿宋"/>
          <w:sz w:val="32"/>
          <w:szCs w:val="32"/>
        </w:rPr>
        <w:t>年相比，与</w:t>
      </w:r>
      <w:r>
        <w:rPr>
          <w:rFonts w:ascii="仿宋" w:hAnsi="仿宋" w:eastAsia="仿宋"/>
          <w:sz w:val="32"/>
          <w:szCs w:val="32"/>
        </w:rPr>
        <w:t>2017</w:t>
      </w:r>
      <w:r>
        <w:rPr>
          <w:rFonts w:hint="eastAsia" w:ascii="仿宋" w:hAnsi="仿宋" w:eastAsia="仿宋"/>
          <w:sz w:val="32"/>
          <w:szCs w:val="32"/>
        </w:rPr>
        <w:t>年</w:t>
      </w:r>
      <w:r>
        <w:rPr>
          <w:rFonts w:ascii="仿宋" w:hAnsi="仿宋" w:eastAsia="仿宋"/>
          <w:sz w:val="32"/>
          <w:szCs w:val="32"/>
        </w:rPr>
        <w:t>1064.91</w:t>
      </w:r>
      <w:r>
        <w:rPr>
          <w:rFonts w:hint="eastAsia" w:ascii="仿宋" w:hAnsi="仿宋" w:eastAsia="仿宋"/>
          <w:sz w:val="32"/>
          <w:szCs w:val="32"/>
        </w:rPr>
        <w:t>万元相比，支出总计增加了</w:t>
      </w:r>
      <w:r>
        <w:rPr>
          <w:rFonts w:ascii="仿宋" w:hAnsi="仿宋" w:eastAsia="仿宋"/>
          <w:sz w:val="32"/>
          <w:szCs w:val="32"/>
        </w:rPr>
        <w:t>253.2</w:t>
      </w:r>
      <w:r>
        <w:rPr>
          <w:rFonts w:hint="eastAsia" w:ascii="仿宋" w:hAnsi="仿宋" w:eastAsia="仿宋"/>
          <w:sz w:val="32"/>
          <w:szCs w:val="32"/>
        </w:rPr>
        <w:t>万元，增长</w:t>
      </w:r>
      <w:r>
        <w:rPr>
          <w:rFonts w:ascii="仿宋" w:hAnsi="仿宋" w:eastAsia="仿宋"/>
          <w:sz w:val="32"/>
          <w:szCs w:val="32"/>
        </w:rPr>
        <w:t>23.79%</w:t>
      </w:r>
      <w:r>
        <w:rPr>
          <w:rFonts w:hint="eastAsia" w:ascii="仿宋" w:hAnsi="仿宋" w:eastAsia="仿宋"/>
          <w:sz w:val="32"/>
          <w:szCs w:val="32"/>
        </w:rPr>
        <w:t>。主要变动原因一是人员经费支出增加，二是新购置一辆食药快检车，公务用车运行维护费用增加。</w:t>
      </w:r>
    </w:p>
    <w:p w14:paraId="619D1B72">
      <w:pPr>
        <w:spacing w:line="360" w:lineRule="auto"/>
        <w:ind w:firstLine="420" w:firstLineChars="200"/>
        <w:jc w:val="center"/>
        <w:rPr>
          <w:rFonts w:ascii="仿宋_GB2312" w:eastAsia="仿宋_GB2312"/>
          <w:sz w:val="30"/>
          <w:szCs w:val="30"/>
        </w:rPr>
      </w:pPr>
      <w:bookmarkStart w:id="36" w:name="_Toc15377211"/>
      <w:r>
        <w:fldChar w:fldCharType="begin"/>
      </w:r>
      <w:r>
        <w:instrText xml:space="preserve"> INCLUDEPICTURE  "D:\\AppData\\Local\\Temp\\ksohtml\\wpsD941.tmp.jpg" \* MERGEFORMATINET </w:instrText>
      </w:r>
      <w:r>
        <w:fldChar w:fldCharType="separate"/>
      </w:r>
      <w:r>
        <w:pict>
          <v:shape id="_x0000_i1029" o:spt="75" type="#_x0000_t75" style="height:207pt;width:387.75pt;" filled="f" o:preferrelative="t" stroked="f" coordsize="21600,21600">
            <v:path/>
            <v:fill on="f" focussize="0,0"/>
            <v:stroke on="f" joinstyle="miter"/>
            <v:imagedata r:id="rId8" r:href="rId7" o:title=""/>
            <o:lock v:ext="edit" aspectratio="t"/>
            <w10:wrap type="none"/>
            <w10:anchorlock/>
          </v:shape>
        </w:pict>
      </w:r>
      <w:r>
        <w:fldChar w:fldCharType="end"/>
      </w:r>
    </w:p>
    <w:p w14:paraId="3D71D2AB">
      <w:pPr>
        <w:spacing w:line="560" w:lineRule="exact"/>
        <w:ind w:firstLine="420" w:firstLineChars="200"/>
        <w:jc w:val="center"/>
        <w:rPr>
          <w:rFonts w:ascii="仿宋_GB2312" w:eastAsia="仿宋_GB2312"/>
          <w:szCs w:val="21"/>
        </w:rPr>
      </w:pPr>
      <w:r>
        <w:rPr>
          <w:rFonts w:hint="eastAsia" w:ascii="仿宋_GB2312" w:eastAsia="仿宋_GB2312"/>
          <w:szCs w:val="21"/>
        </w:rPr>
        <w:t>图：费用结构图</w:t>
      </w:r>
    </w:p>
    <w:p w14:paraId="7F06609B">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6"/>
    </w:p>
    <w:p w14:paraId="233F76BC">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年一般公共预算财政拨款支出</w:t>
      </w:r>
      <w:r>
        <w:rPr>
          <w:rFonts w:ascii="仿宋" w:hAnsi="仿宋" w:eastAsia="仿宋"/>
          <w:sz w:val="32"/>
          <w:szCs w:val="32"/>
        </w:rPr>
        <w:t>1318.21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一般公共服务（类）</w:t>
      </w:r>
      <w:r>
        <w:rPr>
          <w:rFonts w:hint="eastAsia" w:ascii="仿宋" w:hAnsi="仿宋" w:eastAsia="仿宋"/>
          <w:sz w:val="32"/>
          <w:szCs w:val="32"/>
        </w:rPr>
        <w:t>支出</w:t>
      </w:r>
      <w:r>
        <w:rPr>
          <w:rFonts w:ascii="仿宋" w:hAnsi="仿宋" w:eastAsia="仿宋"/>
          <w:sz w:val="32"/>
          <w:szCs w:val="32"/>
        </w:rPr>
        <w:t>898.21</w:t>
      </w:r>
      <w:r>
        <w:rPr>
          <w:rFonts w:hint="eastAsia" w:ascii="仿宋" w:hAnsi="仿宋" w:eastAsia="仿宋"/>
          <w:sz w:val="32"/>
          <w:szCs w:val="32"/>
        </w:rPr>
        <w:t>万元，占</w:t>
      </w:r>
      <w:r>
        <w:rPr>
          <w:rFonts w:ascii="仿宋" w:hAnsi="仿宋" w:eastAsia="仿宋"/>
          <w:sz w:val="32"/>
          <w:szCs w:val="32"/>
        </w:rPr>
        <w:t>68.14%</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ascii="仿宋" w:hAnsi="仿宋" w:eastAsia="仿宋"/>
          <w:sz w:val="32"/>
          <w:szCs w:val="32"/>
        </w:rPr>
        <w:t>103.67</w:t>
      </w:r>
      <w:r>
        <w:rPr>
          <w:rFonts w:hint="eastAsia" w:ascii="仿宋" w:hAnsi="仿宋" w:eastAsia="仿宋"/>
          <w:sz w:val="32"/>
          <w:szCs w:val="32"/>
        </w:rPr>
        <w:t>万元，占</w:t>
      </w:r>
      <w:r>
        <w:rPr>
          <w:rFonts w:ascii="仿宋" w:hAnsi="仿宋" w:eastAsia="仿宋"/>
          <w:sz w:val="32"/>
          <w:szCs w:val="32"/>
        </w:rPr>
        <w:t>7.86%</w:t>
      </w:r>
      <w:r>
        <w:rPr>
          <w:rFonts w:hint="eastAsia" w:ascii="仿宋" w:hAnsi="仿宋" w:eastAsia="仿宋"/>
          <w:sz w:val="32"/>
          <w:szCs w:val="32"/>
        </w:rPr>
        <w:t>；医疗卫生支出</w:t>
      </w:r>
      <w:r>
        <w:rPr>
          <w:rFonts w:ascii="仿宋" w:hAnsi="仿宋" w:eastAsia="仿宋"/>
          <w:sz w:val="32"/>
          <w:szCs w:val="32"/>
        </w:rPr>
        <w:t>238.13</w:t>
      </w:r>
      <w:r>
        <w:rPr>
          <w:rFonts w:hint="eastAsia" w:ascii="仿宋" w:hAnsi="仿宋" w:eastAsia="仿宋"/>
          <w:sz w:val="32"/>
          <w:szCs w:val="32"/>
        </w:rPr>
        <w:t>万元，占</w:t>
      </w:r>
      <w:r>
        <w:rPr>
          <w:rFonts w:ascii="仿宋" w:hAnsi="仿宋" w:eastAsia="仿宋"/>
          <w:sz w:val="32"/>
          <w:szCs w:val="32"/>
        </w:rPr>
        <w:t>18.06%</w:t>
      </w:r>
      <w:r>
        <w:rPr>
          <w:rFonts w:hint="eastAsia" w:ascii="仿宋" w:hAnsi="仿宋" w:eastAsia="仿宋"/>
          <w:sz w:val="32"/>
          <w:szCs w:val="32"/>
        </w:rPr>
        <w:t>；住房保障支出</w:t>
      </w:r>
      <w:r>
        <w:rPr>
          <w:rFonts w:ascii="仿宋" w:hAnsi="仿宋" w:eastAsia="仿宋"/>
          <w:sz w:val="32"/>
          <w:szCs w:val="32"/>
        </w:rPr>
        <w:t>78.20</w:t>
      </w:r>
      <w:r>
        <w:rPr>
          <w:rFonts w:hint="eastAsia" w:ascii="仿宋" w:hAnsi="仿宋" w:eastAsia="仿宋"/>
          <w:sz w:val="32"/>
          <w:szCs w:val="32"/>
        </w:rPr>
        <w:t>万元，占</w:t>
      </w:r>
      <w:r>
        <w:rPr>
          <w:rFonts w:ascii="仿宋" w:hAnsi="仿宋" w:eastAsia="仿宋"/>
          <w:sz w:val="32"/>
          <w:szCs w:val="32"/>
        </w:rPr>
        <w:t>5.93%</w:t>
      </w:r>
      <w:r>
        <w:rPr>
          <w:rFonts w:hint="eastAsia" w:ascii="仿宋" w:hAnsi="仿宋" w:eastAsia="仿宋"/>
          <w:sz w:val="32"/>
          <w:szCs w:val="32"/>
        </w:rPr>
        <w:t>。</w:t>
      </w:r>
    </w:p>
    <w:p w14:paraId="201E2438">
      <w:pPr>
        <w:spacing w:line="360" w:lineRule="auto"/>
        <w:ind w:firstLine="420" w:firstLineChars="200"/>
        <w:jc w:val="center"/>
        <w:rPr>
          <w:rFonts w:ascii="仿宋_GB2312" w:eastAsia="仿宋_GB2312"/>
          <w:sz w:val="30"/>
          <w:szCs w:val="30"/>
        </w:rPr>
      </w:pPr>
      <w:r>
        <w:pict>
          <v:shape id="_x0000_i1030" o:spt="75" type="#_x0000_t75" style="height:207pt;width:387.75pt;" filled="f" o:preferrelative="t" stroked="f" coordsize="21600,21600">
            <v:path/>
            <v:fill on="f" focussize="0,0"/>
            <v:stroke on="f" joinstyle="miter"/>
            <v:imagedata r:id="rId8" r:href="rId7" o:title=""/>
            <o:lock v:ext="edit" aspectratio="t"/>
            <w10:wrap type="none"/>
            <w10:anchorlock/>
          </v:shape>
        </w:pict>
      </w:r>
    </w:p>
    <w:p w14:paraId="71A99FA5">
      <w:pPr>
        <w:spacing w:line="560" w:lineRule="exact"/>
        <w:ind w:firstLine="420" w:firstLineChars="200"/>
        <w:jc w:val="center"/>
        <w:rPr>
          <w:rFonts w:ascii="仿宋_GB2312" w:eastAsia="仿宋_GB2312"/>
          <w:szCs w:val="21"/>
        </w:rPr>
      </w:pPr>
      <w:r>
        <w:rPr>
          <w:rFonts w:hint="eastAsia" w:ascii="仿宋_GB2312" w:eastAsia="仿宋_GB2312"/>
          <w:szCs w:val="21"/>
        </w:rPr>
        <w:t>图：费用结构图</w:t>
      </w:r>
    </w:p>
    <w:p w14:paraId="00B5EE94">
      <w:pPr>
        <w:spacing w:line="600" w:lineRule="exact"/>
        <w:ind w:firstLine="640" w:firstLineChars="200"/>
        <w:rPr>
          <w:rFonts w:ascii="仿宋" w:hAnsi="仿宋" w:eastAsia="仿宋"/>
          <w:sz w:val="32"/>
          <w:szCs w:val="32"/>
        </w:rPr>
      </w:pPr>
    </w:p>
    <w:p w14:paraId="108DB59D">
      <w:pPr>
        <w:spacing w:line="600" w:lineRule="exact"/>
        <w:ind w:firstLine="643" w:firstLineChars="200"/>
        <w:outlineLvl w:val="2"/>
        <w:rPr>
          <w:rFonts w:ascii="仿宋" w:hAnsi="仿宋" w:eastAsia="仿宋"/>
          <w:b/>
          <w:sz w:val="32"/>
          <w:szCs w:val="32"/>
        </w:rPr>
      </w:pPr>
      <w:bookmarkStart w:id="37" w:name="_Toc15377212"/>
      <w:r>
        <w:rPr>
          <w:rFonts w:hint="eastAsia" w:ascii="仿宋" w:hAnsi="仿宋" w:eastAsia="仿宋"/>
          <w:b/>
          <w:sz w:val="32"/>
          <w:szCs w:val="32"/>
        </w:rPr>
        <w:t>（三）一般公共预算财政拨款支出决算具体情况</w:t>
      </w:r>
      <w:bookmarkEnd w:id="37"/>
    </w:p>
    <w:p w14:paraId="5AB249F6">
      <w:pPr>
        <w:spacing w:line="600" w:lineRule="exact"/>
        <w:ind w:firstLine="643" w:firstLineChars="200"/>
        <w:outlineLvl w:val="2"/>
        <w:rPr>
          <w:rFonts w:ascii="仿宋" w:hAnsi="仿宋" w:eastAsia="仿宋"/>
          <w:sz w:val="32"/>
          <w:szCs w:val="32"/>
        </w:rPr>
      </w:pPr>
      <w:bookmarkStart w:id="38" w:name="_Toc15377444"/>
      <w:bookmarkStart w:id="39" w:name="_Toc15377213"/>
      <w:bookmarkStart w:id="40" w:name="_Toc15378460"/>
      <w:r>
        <w:rPr>
          <w:rFonts w:ascii="仿宋" w:hAnsi="仿宋" w:eastAsia="仿宋"/>
          <w:b/>
          <w:sz w:val="32"/>
          <w:szCs w:val="32"/>
        </w:rPr>
        <w:t>2018</w:t>
      </w:r>
      <w:r>
        <w:rPr>
          <w:rFonts w:hint="eastAsia" w:ascii="仿宋" w:hAnsi="仿宋" w:eastAsia="仿宋"/>
          <w:b/>
          <w:sz w:val="32"/>
          <w:szCs w:val="32"/>
        </w:rPr>
        <w:t>年一般公共预算支出决算数为</w:t>
      </w:r>
      <w:r>
        <w:rPr>
          <w:rFonts w:ascii="仿宋" w:hAnsi="仿宋" w:eastAsia="仿宋"/>
          <w:b/>
          <w:sz w:val="32"/>
          <w:szCs w:val="32"/>
        </w:rPr>
        <w:t>1318.21</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ascii="仿宋" w:hAnsi="仿宋" w:eastAsia="仿宋"/>
          <w:bCs/>
          <w:sz w:val="32"/>
          <w:szCs w:val="32"/>
        </w:rPr>
        <w:t>100%</w:t>
      </w:r>
      <w:r>
        <w:rPr>
          <w:rStyle w:val="17"/>
          <w:rFonts w:hint="eastAsia" w:ascii="仿宋" w:hAnsi="仿宋" w:eastAsia="仿宋"/>
          <w:bCs/>
          <w:sz w:val="32"/>
          <w:szCs w:val="32"/>
        </w:rPr>
        <w:t>。其中：</w:t>
      </w:r>
      <w:bookmarkEnd w:id="38"/>
      <w:bookmarkEnd w:id="39"/>
      <w:bookmarkEnd w:id="40"/>
    </w:p>
    <w:p w14:paraId="6488713B">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一般公共服务（类）</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ascii="仿宋" w:hAnsi="仿宋" w:eastAsia="仿宋"/>
          <w:b w:val="0"/>
          <w:bCs/>
          <w:sz w:val="32"/>
          <w:szCs w:val="32"/>
        </w:rPr>
        <w:t>898.21</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，决算数大于预算数的主要原因是</w:t>
      </w:r>
      <w:r>
        <w:rPr>
          <w:rStyle w:val="17"/>
          <w:rFonts w:ascii="仿宋" w:hAnsi="仿宋" w:eastAsia="仿宋"/>
          <w:b w:val="0"/>
          <w:bCs/>
          <w:sz w:val="32"/>
          <w:szCs w:val="32"/>
        </w:rPr>
        <w:t>2018</w:t>
      </w:r>
      <w:r>
        <w:rPr>
          <w:rStyle w:val="17"/>
          <w:rFonts w:hint="eastAsia" w:ascii="仿宋" w:hAnsi="仿宋" w:eastAsia="仿宋"/>
          <w:b w:val="0"/>
          <w:bCs/>
          <w:sz w:val="32"/>
          <w:szCs w:val="32"/>
        </w:rPr>
        <w:t>年新进人员经费增加。</w:t>
      </w:r>
    </w:p>
    <w:p w14:paraId="17BA16E4">
      <w:pPr>
        <w:spacing w:line="600" w:lineRule="exact"/>
        <w:ind w:firstLine="643"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ascii="仿宋" w:hAnsi="仿宋" w:eastAsia="仿宋"/>
          <w:b w:val="0"/>
          <w:bCs/>
          <w:sz w:val="32"/>
          <w:szCs w:val="32"/>
        </w:rPr>
        <w:t>103.67</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p>
    <w:p w14:paraId="204B4EC8">
      <w:pPr>
        <w:spacing w:line="600" w:lineRule="exact"/>
        <w:ind w:firstLine="643" w:firstLineChars="200"/>
        <w:rPr>
          <w:rFonts w:ascii="仿宋" w:hAnsi="仿宋" w:eastAsia="仿宋"/>
          <w:b/>
          <w:sz w:val="32"/>
          <w:szCs w:val="32"/>
        </w:rPr>
      </w:pPr>
      <w:r>
        <w:rPr>
          <w:rStyle w:val="17"/>
          <w:rFonts w:ascii="仿宋" w:hAnsi="仿宋" w:eastAsia="仿宋"/>
          <w:bCs/>
          <w:sz w:val="32"/>
          <w:szCs w:val="32"/>
        </w:rPr>
        <w:t>3.</w:t>
      </w:r>
      <w:r>
        <w:rPr>
          <w:rStyle w:val="17"/>
          <w:rFonts w:hint="eastAsia" w:ascii="仿宋" w:hAnsi="仿宋" w:eastAsia="仿宋"/>
          <w:bCs/>
          <w:sz w:val="32"/>
          <w:szCs w:val="32"/>
        </w:rPr>
        <w:t>医疗卫生与计划生育（类）</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238.13</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p>
    <w:p w14:paraId="5B2C58BC">
      <w:pPr>
        <w:tabs>
          <w:tab w:val="right" w:pos="8306"/>
        </w:tabs>
        <w:spacing w:line="600" w:lineRule="exact"/>
        <w:ind w:firstLine="640"/>
        <w:outlineLvl w:val="1"/>
        <w:rPr>
          <w:rStyle w:val="20"/>
        </w:rPr>
      </w:pPr>
      <w:bookmarkStart w:id="41" w:name="_Toc15396608"/>
      <w:bookmarkStart w:id="42"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41"/>
      <w:bookmarkEnd w:id="42"/>
      <w:r>
        <w:rPr>
          <w:rStyle w:val="20"/>
          <w:rFonts w:ascii="黑体" w:hAnsi="黑体" w:eastAsia="黑体"/>
          <w:b w:val="0"/>
        </w:rPr>
        <w:tab/>
      </w:r>
    </w:p>
    <w:p w14:paraId="7757052B">
      <w:pPr>
        <w:spacing w:line="600" w:lineRule="exact"/>
        <w:ind w:firstLine="645"/>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年一般公共预算财政拨款基本支出</w:t>
      </w:r>
      <w:r>
        <w:rPr>
          <w:rFonts w:ascii="仿宋" w:hAnsi="仿宋" w:eastAsia="仿宋"/>
          <w:sz w:val="32"/>
          <w:szCs w:val="32"/>
        </w:rPr>
        <w:t>1318.21</w:t>
      </w:r>
      <w:r>
        <w:rPr>
          <w:rFonts w:hint="eastAsia" w:ascii="仿宋" w:hAnsi="仿宋" w:eastAsia="仿宋"/>
          <w:sz w:val="32"/>
          <w:szCs w:val="32"/>
        </w:rPr>
        <w:t>万元，其中：</w:t>
      </w:r>
    </w:p>
    <w:p w14:paraId="6D37769E">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956.6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109.40</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915CD17">
      <w:pPr>
        <w:spacing w:line="600" w:lineRule="exact"/>
        <w:ind w:firstLine="640"/>
        <w:outlineLvl w:val="1"/>
        <w:rPr>
          <w:rStyle w:val="20"/>
          <w:rFonts w:ascii="黑体" w:hAnsi="黑体" w:eastAsia="黑体"/>
          <w:b w:val="0"/>
        </w:rPr>
      </w:pPr>
      <w:bookmarkStart w:id="43" w:name="_Toc15377215"/>
      <w:bookmarkStart w:id="44" w:name="_Toc15396609"/>
      <w:r>
        <w:rPr>
          <w:rFonts w:hint="eastAsia" w:ascii="黑体" w:eastAsia="黑体"/>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43"/>
      <w:bookmarkEnd w:id="44"/>
    </w:p>
    <w:p w14:paraId="206BCE43">
      <w:pPr>
        <w:spacing w:line="600" w:lineRule="exact"/>
        <w:ind w:firstLine="640"/>
        <w:outlineLvl w:val="2"/>
        <w:rPr>
          <w:rFonts w:ascii="仿宋" w:hAnsi="仿宋" w:eastAsia="仿宋"/>
          <w:b/>
          <w:sz w:val="32"/>
          <w:szCs w:val="32"/>
        </w:rPr>
      </w:pPr>
      <w:bookmarkStart w:id="45" w:name="_Toc15377216"/>
      <w:r>
        <w:rPr>
          <w:rFonts w:hint="eastAsia" w:ascii="仿宋" w:hAnsi="仿宋" w:eastAsia="仿宋"/>
          <w:b/>
          <w:sz w:val="32"/>
          <w:szCs w:val="32"/>
        </w:rPr>
        <w:t>（一）“三公”经费财政拨款支出决算总体情况说明</w:t>
      </w:r>
      <w:bookmarkEnd w:id="45"/>
    </w:p>
    <w:p w14:paraId="32E92437">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年“三公”经费财政拨款支出决算为</w:t>
      </w:r>
      <w:r>
        <w:rPr>
          <w:rFonts w:ascii="仿宋" w:hAnsi="仿宋" w:eastAsia="仿宋"/>
          <w:sz w:val="32"/>
          <w:szCs w:val="32"/>
        </w:rPr>
        <w:t>41.4</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14:paraId="3074EC2B">
      <w:pPr>
        <w:spacing w:line="600" w:lineRule="exact"/>
        <w:ind w:firstLine="640"/>
        <w:outlineLvl w:val="2"/>
        <w:rPr>
          <w:rFonts w:ascii="仿宋" w:hAnsi="仿宋" w:eastAsia="仿宋"/>
          <w:b/>
          <w:sz w:val="32"/>
          <w:szCs w:val="32"/>
        </w:rPr>
      </w:pPr>
      <w:bookmarkStart w:id="46" w:name="_Toc15377217"/>
      <w:r>
        <w:rPr>
          <w:rFonts w:hint="eastAsia" w:ascii="仿宋" w:hAnsi="仿宋" w:eastAsia="仿宋"/>
          <w:b/>
          <w:sz w:val="32"/>
          <w:szCs w:val="32"/>
        </w:rPr>
        <w:t>（二）“三公”经费财政拨款支出决算具体情况说明</w:t>
      </w:r>
      <w:bookmarkEnd w:id="46"/>
    </w:p>
    <w:p w14:paraId="41546DE8">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年“三公”经费财政拨款支出决算中，公务用车购置及运行维护费支出决算</w:t>
      </w:r>
      <w:r>
        <w:rPr>
          <w:rFonts w:ascii="仿宋" w:hAnsi="仿宋" w:eastAsia="仿宋"/>
          <w:sz w:val="32"/>
          <w:szCs w:val="32"/>
        </w:rPr>
        <w:t>40.51</w:t>
      </w:r>
      <w:r>
        <w:rPr>
          <w:rFonts w:hint="eastAsia" w:ascii="仿宋" w:hAnsi="仿宋" w:eastAsia="仿宋"/>
          <w:sz w:val="32"/>
          <w:szCs w:val="32"/>
        </w:rPr>
        <w:t>万元，占</w:t>
      </w:r>
      <w:r>
        <w:rPr>
          <w:rFonts w:ascii="仿宋" w:hAnsi="仿宋" w:eastAsia="仿宋"/>
          <w:sz w:val="32"/>
          <w:szCs w:val="32"/>
        </w:rPr>
        <w:t>97.85%</w:t>
      </w:r>
      <w:r>
        <w:rPr>
          <w:rFonts w:hint="eastAsia" w:ascii="仿宋" w:hAnsi="仿宋" w:eastAsia="仿宋"/>
          <w:sz w:val="32"/>
          <w:szCs w:val="32"/>
        </w:rPr>
        <w:t>；公务接待费支出决算</w:t>
      </w:r>
      <w:r>
        <w:rPr>
          <w:rFonts w:ascii="仿宋" w:hAnsi="仿宋" w:eastAsia="仿宋"/>
          <w:sz w:val="32"/>
          <w:szCs w:val="32"/>
        </w:rPr>
        <w:t>0.89</w:t>
      </w:r>
      <w:r>
        <w:rPr>
          <w:rFonts w:hint="eastAsia" w:ascii="仿宋" w:hAnsi="仿宋" w:eastAsia="仿宋"/>
          <w:sz w:val="32"/>
          <w:szCs w:val="32"/>
        </w:rPr>
        <w:t>万元，占</w:t>
      </w:r>
      <w:r>
        <w:rPr>
          <w:rFonts w:ascii="仿宋" w:hAnsi="仿宋" w:eastAsia="仿宋"/>
          <w:sz w:val="32"/>
          <w:szCs w:val="32"/>
        </w:rPr>
        <w:t>2.15%</w:t>
      </w:r>
      <w:r>
        <w:rPr>
          <w:rFonts w:hint="eastAsia" w:ascii="仿宋" w:hAnsi="仿宋" w:eastAsia="仿宋"/>
          <w:sz w:val="32"/>
          <w:szCs w:val="32"/>
        </w:rPr>
        <w:t>。</w:t>
      </w:r>
    </w:p>
    <w:p w14:paraId="120C8F35">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公务用车购置及运行维护费支出</w:t>
      </w:r>
      <w:r>
        <w:rPr>
          <w:rFonts w:ascii="仿宋_GB2312" w:eastAsia="仿宋_GB2312"/>
          <w:sz w:val="32"/>
          <w:szCs w:val="32"/>
        </w:rPr>
        <w:t>40.51</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2017</w:t>
      </w:r>
      <w:r>
        <w:rPr>
          <w:rFonts w:hint="eastAsia" w:ascii="仿宋_GB2312" w:eastAsia="仿宋_GB2312"/>
          <w:sz w:val="32"/>
          <w:szCs w:val="32"/>
        </w:rPr>
        <w:t>年增加</w:t>
      </w:r>
      <w:r>
        <w:rPr>
          <w:rFonts w:ascii="仿宋_GB2312" w:eastAsia="仿宋_GB2312"/>
          <w:sz w:val="32"/>
          <w:szCs w:val="32"/>
        </w:rPr>
        <w:t>12.29</w:t>
      </w:r>
      <w:r>
        <w:rPr>
          <w:rFonts w:hint="eastAsia" w:ascii="仿宋_GB2312" w:eastAsia="仿宋_GB2312"/>
          <w:sz w:val="32"/>
          <w:szCs w:val="32"/>
        </w:rPr>
        <w:t>万元，增长</w:t>
      </w:r>
      <w:r>
        <w:rPr>
          <w:rFonts w:ascii="仿宋_GB2312" w:eastAsia="仿宋_GB2312"/>
          <w:sz w:val="32"/>
          <w:szCs w:val="32"/>
        </w:rPr>
        <w:t>43.55%</w:t>
      </w:r>
      <w:r>
        <w:rPr>
          <w:rFonts w:hint="eastAsia" w:ascii="仿宋_GB2312" w:eastAsia="仿宋_GB2312"/>
          <w:sz w:val="32"/>
          <w:szCs w:val="32"/>
        </w:rPr>
        <w:t>。主要原因一是新购置一辆快检车，二是创建食品药品示范县，下乡次数增加。</w:t>
      </w:r>
    </w:p>
    <w:p w14:paraId="0BC18E8E">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40.51</w:t>
      </w:r>
      <w:r>
        <w:rPr>
          <w:rFonts w:hint="eastAsia" w:ascii="仿宋_GB2312" w:eastAsia="仿宋_GB2312"/>
          <w:sz w:val="32"/>
          <w:szCs w:val="32"/>
        </w:rPr>
        <w:t>万元。主要用于下乡检查、开展食药宣传、快速检验工作等所需的公务用车燃料费、维修费、过路过桥费、保险费等支出。</w:t>
      </w:r>
    </w:p>
    <w:p w14:paraId="7BAB2048">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0.89</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54.27%</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0.75</w:t>
      </w:r>
      <w:r>
        <w:rPr>
          <w:rFonts w:hint="eastAsia" w:ascii="仿宋_GB2312" w:eastAsia="仿宋_GB2312"/>
          <w:sz w:val="32"/>
          <w:szCs w:val="32"/>
        </w:rPr>
        <w:t>万元，下降</w:t>
      </w:r>
      <w:r>
        <w:rPr>
          <w:rFonts w:ascii="仿宋_GB2312" w:eastAsia="仿宋_GB2312"/>
          <w:sz w:val="32"/>
          <w:szCs w:val="32"/>
        </w:rPr>
        <w:t>45.73%</w:t>
      </w:r>
      <w:r>
        <w:rPr>
          <w:rFonts w:hint="eastAsia" w:ascii="仿宋_GB2312" w:eastAsia="仿宋_GB2312"/>
          <w:sz w:val="32"/>
          <w:szCs w:val="32"/>
        </w:rPr>
        <w:t>。主要原因是八项规定后，缩减公务接待经费。</w:t>
      </w:r>
    </w:p>
    <w:p w14:paraId="23D8B32F">
      <w:pPr>
        <w:spacing w:line="600" w:lineRule="exact"/>
        <w:ind w:firstLine="640" w:firstLineChars="200"/>
        <w:rPr>
          <w:rFonts w:ascii="仿宋_GB2312" w:eastAsia="仿宋_GB2312"/>
          <w:sz w:val="32"/>
          <w:szCs w:val="32"/>
        </w:rPr>
      </w:pPr>
      <w:r>
        <w:rPr>
          <w:rFonts w:hint="eastAsia" w:ascii="仿宋_GB2312" w:eastAsia="仿宋_GB2312"/>
          <w:sz w:val="32"/>
          <w:szCs w:val="32"/>
        </w:rPr>
        <w:t>主要用于执行公务、开展业务活动开支的交通费、住宿费、用餐费等。国内公务接待</w:t>
      </w:r>
      <w:r>
        <w:rPr>
          <w:rFonts w:ascii="仿宋_GB2312" w:eastAsia="仿宋_GB2312"/>
          <w:sz w:val="32"/>
          <w:szCs w:val="32"/>
        </w:rPr>
        <w:t>25</w:t>
      </w:r>
      <w:r>
        <w:rPr>
          <w:rFonts w:hint="eastAsia" w:ascii="仿宋_GB2312" w:eastAsia="仿宋_GB2312"/>
          <w:sz w:val="32"/>
          <w:szCs w:val="32"/>
        </w:rPr>
        <w:t>批次，</w:t>
      </w:r>
      <w:r>
        <w:rPr>
          <w:rFonts w:ascii="仿宋_GB2312" w:eastAsia="仿宋_GB2312"/>
          <w:sz w:val="32"/>
          <w:szCs w:val="32"/>
        </w:rPr>
        <w:t>75</w:t>
      </w:r>
      <w:r>
        <w:rPr>
          <w:rFonts w:hint="eastAsia" w:ascii="仿宋_GB2312" w:eastAsia="仿宋_GB2312"/>
          <w:sz w:val="32"/>
          <w:szCs w:val="32"/>
        </w:rPr>
        <w:t>人次（不包括陪同人员），共计支出</w:t>
      </w:r>
      <w:r>
        <w:rPr>
          <w:rFonts w:ascii="仿宋_GB2312" w:eastAsia="仿宋_GB2312"/>
          <w:sz w:val="32"/>
          <w:szCs w:val="32"/>
        </w:rPr>
        <w:t>0.89</w:t>
      </w:r>
      <w:r>
        <w:rPr>
          <w:rFonts w:hint="eastAsia" w:ascii="仿宋_GB2312" w:eastAsia="仿宋_GB2312"/>
          <w:sz w:val="32"/>
          <w:szCs w:val="32"/>
        </w:rPr>
        <w:t>万元，具体内容包括：（接待省、州关于创建食品药品示范县检查、民族团结创建检查、文明城市创建检查等各种创建工作迎检检查和日常工作开展情况检查等）。其中：</w:t>
      </w:r>
    </w:p>
    <w:p w14:paraId="542C9F32">
      <w:pPr>
        <w:spacing w:line="600" w:lineRule="exact"/>
        <w:ind w:firstLine="640"/>
        <w:rPr>
          <w:rFonts w:ascii="黑体" w:eastAsia="黑体"/>
          <w:sz w:val="32"/>
          <w:szCs w:val="32"/>
        </w:rPr>
      </w:pPr>
      <w:r>
        <w:rPr>
          <w:rFonts w:hint="eastAsia" w:ascii="仿宋" w:hAnsi="仿宋" w:eastAsia="仿宋"/>
          <w:b/>
          <w:sz w:val="32"/>
          <w:szCs w:val="32"/>
        </w:rPr>
        <w:t>其他国内公务接待支出</w:t>
      </w:r>
      <w:r>
        <w:rPr>
          <w:rFonts w:ascii="仿宋" w:hAnsi="仿宋" w:eastAsia="仿宋"/>
          <w:sz w:val="32"/>
          <w:szCs w:val="32"/>
        </w:rPr>
        <w:t>0.89</w:t>
      </w:r>
      <w:r>
        <w:rPr>
          <w:rFonts w:hint="eastAsia" w:ascii="仿宋_GB2312" w:eastAsia="仿宋_GB2312"/>
          <w:sz w:val="32"/>
          <w:szCs w:val="32"/>
        </w:rPr>
        <w:t>万元，主要用于</w:t>
      </w:r>
      <w:bookmarkStart w:id="47" w:name="_Toc15396610"/>
      <w:bookmarkStart w:id="48" w:name="_Toc15377218"/>
      <w:r>
        <w:rPr>
          <w:rFonts w:hint="eastAsia" w:ascii="仿宋_GB2312" w:eastAsia="仿宋_GB2312"/>
          <w:sz w:val="32"/>
          <w:szCs w:val="32"/>
        </w:rPr>
        <w:t>接待省、州关于创建食品药品示范县检查、民族团结创建检查、文明城市创建检查等各种创建工作迎检检查和日常工作开展情况检查等。</w:t>
      </w:r>
    </w:p>
    <w:p w14:paraId="797B6E1D">
      <w:pPr>
        <w:spacing w:line="600" w:lineRule="exact"/>
        <w:ind w:firstLine="640"/>
        <w:outlineLvl w:val="1"/>
        <w:rPr>
          <w:rStyle w:val="20"/>
          <w:rFonts w:ascii="黑体" w:hAnsi="黑体" w:eastAsia="黑体"/>
        </w:rPr>
      </w:pPr>
      <w:r>
        <w:rPr>
          <w:rFonts w:hint="eastAsia" w:ascii="黑体" w:eastAsia="黑体"/>
          <w:sz w:val="32"/>
          <w:szCs w:val="32"/>
        </w:rPr>
        <w:t>八、</w:t>
      </w:r>
      <w:r>
        <w:rPr>
          <w:rStyle w:val="20"/>
          <w:rFonts w:hint="eastAsia" w:ascii="黑体" w:hAnsi="黑体" w:eastAsia="黑体"/>
          <w:b w:val="0"/>
        </w:rPr>
        <w:t>政府性基金预算支出决算情况说明</w:t>
      </w:r>
      <w:bookmarkEnd w:id="47"/>
      <w:bookmarkEnd w:id="48"/>
    </w:p>
    <w:p w14:paraId="1D52556E">
      <w:pPr>
        <w:spacing w:line="600" w:lineRule="exact"/>
        <w:ind w:firstLine="640"/>
        <w:rPr>
          <w:rFonts w:ascii="仿宋_GB2312" w:eastAsia="仿宋_GB2312"/>
          <w:sz w:val="32"/>
          <w:szCs w:val="32"/>
        </w:rPr>
      </w:pPr>
      <w:r>
        <w:rPr>
          <w:rFonts w:hint="eastAsia" w:ascii="仿宋_GB2312" w:eastAsia="仿宋_GB2312"/>
          <w:sz w:val="32"/>
          <w:szCs w:val="32"/>
        </w:rPr>
        <w:t>无</w:t>
      </w:r>
    </w:p>
    <w:p w14:paraId="4373BAD5">
      <w:pPr>
        <w:numPr>
          <w:ilvl w:val="0"/>
          <w:numId w:val="2"/>
        </w:numPr>
        <w:spacing w:line="600" w:lineRule="exact"/>
        <w:ind w:firstLine="640"/>
        <w:outlineLvl w:val="1"/>
        <w:rPr>
          <w:rStyle w:val="20"/>
          <w:rFonts w:ascii="黑体" w:hAnsi="黑体" w:eastAsia="黑体"/>
          <w:b w:val="0"/>
        </w:rPr>
      </w:pPr>
      <w:bookmarkStart w:id="49" w:name="_Toc15377219"/>
      <w:bookmarkStart w:id="50" w:name="_Toc15396611"/>
      <w:r>
        <w:rPr>
          <w:rStyle w:val="20"/>
          <w:rFonts w:hint="eastAsia" w:ascii="黑体" w:hAnsi="黑体" w:eastAsia="黑体"/>
          <w:b w:val="0"/>
        </w:rPr>
        <w:t>国有资本经营预算支出决算情况说明</w:t>
      </w:r>
      <w:bookmarkEnd w:id="49"/>
      <w:bookmarkEnd w:id="50"/>
    </w:p>
    <w:p w14:paraId="4AD5F8DD">
      <w:pPr>
        <w:spacing w:line="600" w:lineRule="exact"/>
        <w:ind w:firstLine="640"/>
        <w:rPr>
          <w:rFonts w:ascii="仿宋_GB2312" w:eastAsia="仿宋_GB2312"/>
          <w:sz w:val="32"/>
          <w:szCs w:val="32"/>
        </w:rPr>
      </w:pPr>
      <w:r>
        <w:rPr>
          <w:rFonts w:hint="eastAsia" w:ascii="仿宋_GB2312" w:eastAsia="仿宋_GB2312"/>
          <w:sz w:val="32"/>
          <w:szCs w:val="32"/>
        </w:rPr>
        <w:t>无</w:t>
      </w:r>
    </w:p>
    <w:p w14:paraId="0D81BEF2">
      <w:pPr>
        <w:pStyle w:val="32"/>
        <w:numPr>
          <w:ilvl w:val="0"/>
          <w:numId w:val="3"/>
        </w:numPr>
        <w:spacing w:line="580" w:lineRule="exact"/>
        <w:ind w:firstLineChars="0"/>
        <w:rPr>
          <w:rStyle w:val="20"/>
          <w:rFonts w:ascii="黑体" w:hAnsi="黑体" w:eastAsia="黑体"/>
          <w:b w:val="0"/>
        </w:rPr>
      </w:pPr>
      <w:r>
        <w:rPr>
          <w:rStyle w:val="20"/>
          <w:rFonts w:hint="eastAsia" w:ascii="黑体" w:hAnsi="黑体" w:eastAsia="黑体"/>
          <w:b w:val="0"/>
        </w:rPr>
        <w:t>预算绩效情况说明</w:t>
      </w:r>
    </w:p>
    <w:p w14:paraId="0CF1E664">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7FA5741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根据预算绩效管理要求，本部门（单位）在年初预算编制阶段，组织对省、州专项资金项目开展了预算事前绩效评估，对</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个项目开展了绩效目标完成情况梳理填报。</w:t>
      </w:r>
    </w:p>
    <w:p w14:paraId="6DAAA5A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ascii="仿宋_GB2312" w:hAnsi="仿宋_GB2312" w:eastAsia="仿宋_GB2312" w:cs="仿宋_GB2312"/>
          <w:sz w:val="32"/>
          <w:szCs w:val="32"/>
          <w:shd w:val="clear" w:color="070000" w:fill="FFFFFF"/>
        </w:rPr>
        <w:t>2018</w:t>
      </w:r>
      <w:r>
        <w:rPr>
          <w:rFonts w:hint="eastAsia" w:ascii="仿宋_GB2312" w:hAnsi="仿宋_GB2312" w:eastAsia="仿宋_GB2312" w:cs="仿宋_GB2312"/>
          <w:sz w:val="32"/>
          <w:szCs w:val="32"/>
          <w:shd w:val="clear" w:color="070000" w:fill="FFFFFF"/>
        </w:rPr>
        <w:t>年，根据年初工作规划和重点性工作，全局上下团结一心，迎难而上，加压奋进，锐意进取，各项工作取得了较大成绩，</w:t>
      </w:r>
      <w:r>
        <w:rPr>
          <w:rFonts w:hint="eastAsia" w:ascii="仿宋_GB2312" w:hAnsi="仿宋_GB2312" w:eastAsia="仿宋_GB2312" w:cs="仿宋_GB2312"/>
          <w:sz w:val="32"/>
          <w:szCs w:val="32"/>
          <w:shd w:val="clear" w:color="070000" w:fill="FFFFFF"/>
          <w:lang w:eastAsia="zh-CN"/>
        </w:rPr>
        <w:t>较好地完成了</w:t>
      </w:r>
      <w:r>
        <w:rPr>
          <w:rFonts w:hint="eastAsia" w:ascii="仿宋_GB2312" w:hAnsi="仿宋_GB2312" w:eastAsia="仿宋_GB2312" w:cs="仿宋_GB2312"/>
          <w:sz w:val="32"/>
          <w:szCs w:val="32"/>
          <w:shd w:val="clear" w:color="070000" w:fill="FFFFFF"/>
        </w:rPr>
        <w:t>年度工作目标。通过加强预算收支管理，不断建立健全内部管理制度，梳理内部管理流程，部门整体支出管理情况得到提升</w:t>
      </w:r>
      <w:r>
        <w:rPr>
          <w:rFonts w:hint="eastAsia" w:ascii="仿宋_GB2312" w:hAnsi="仿宋_GB2312" w:eastAsia="仿宋_GB2312" w:cs="仿宋_GB2312"/>
          <w:sz w:val="32"/>
          <w:szCs w:val="32"/>
        </w:rPr>
        <w:t>。</w:t>
      </w:r>
    </w:p>
    <w:p w14:paraId="30F6112A">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年度部门决算中反映省、州</w:t>
      </w:r>
      <w:r>
        <w:rPr>
          <w:rFonts w:hint="eastAsia" w:ascii="仿宋_GB2312" w:hAnsi="仿宋_GB2312" w:eastAsia="仿宋_GB2312" w:cs="仿宋_GB2312"/>
          <w:sz w:val="32"/>
          <w:szCs w:val="32"/>
          <w:lang w:eastAsia="zh-CN"/>
        </w:rPr>
        <w:t>专项资金</w:t>
      </w:r>
      <w:r>
        <w:rPr>
          <w:rFonts w:hint="eastAsia" w:ascii="仿宋_GB2312" w:hAnsi="仿宋_GB2312" w:eastAsia="仿宋_GB2312" w:cs="仿宋_GB2312"/>
          <w:sz w:val="32"/>
          <w:szCs w:val="32"/>
        </w:rPr>
        <w:t>实际完成情况。</w:t>
      </w:r>
    </w:p>
    <w:p w14:paraId="74574B8A">
      <w:pPr>
        <w:adjustRightInd w:val="0"/>
        <w:snapToGrid w:val="0"/>
        <w:spacing w:line="564" w:lineRule="exact"/>
        <w:ind w:firstLine="720"/>
        <w:textAlignment w:val="bottom"/>
        <w:rPr>
          <w:rFonts w:ascii="仿宋_GB2312" w:hAnsi="仿宋_GB2312" w:eastAsia="仿宋_GB2312" w:cs="仿宋_GB2312"/>
          <w:sz w:val="32"/>
          <w:szCs w:val="32"/>
        </w:rPr>
      </w:pPr>
      <w:r>
        <w:rPr>
          <w:rFonts w:ascii="仿宋_GB2312" w:hAnsi="仿宋_GB2312" w:eastAsia="仿宋_GB2312" w:cs="仿宋_GB2312"/>
          <w:sz w:val="32"/>
          <w:szCs w:val="32"/>
        </w:rPr>
        <w:t>1.2018</w:t>
      </w:r>
      <w:r>
        <w:rPr>
          <w:rFonts w:hint="eastAsia" w:ascii="仿宋_GB2312" w:hAnsi="仿宋_GB2312" w:eastAsia="仿宋_GB2312" w:cs="仿宋_GB2312"/>
          <w:sz w:val="32"/>
          <w:szCs w:val="32"/>
        </w:rPr>
        <w:t>年工商行政管理专项资金项目绩效目标完成情况综述。项目全年预算数</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16.04</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89.12%</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工商行政管理专项资金做到了专款专用，用于日常工商行政事务支出，包括执法办案、市场监管等工作支出。专项资金投入使用效果明显，资金收支由财务室统一管理，严格审批报销流程，按规定使用项目资金，</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发现违规违法使用、挪用、截留资金的行为。</w:t>
      </w:r>
    </w:p>
    <w:p w14:paraId="6DF3B660">
      <w:p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发现的主要问题：资金使用率未达</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。下一步改进措施：加快资金使用进度。</w:t>
      </w:r>
    </w:p>
    <w:p w14:paraId="6227C3D8">
      <w:pPr>
        <w:adjustRightInd w:val="0"/>
        <w:snapToGrid w:val="0"/>
        <w:spacing w:line="564" w:lineRule="exact"/>
        <w:ind w:firstLine="720"/>
        <w:textAlignment w:val="bottom"/>
        <w:rPr>
          <w:rFonts w:ascii="仿宋_GB2312" w:eastAsia="仿宋_GB2312"/>
          <w:sz w:val="32"/>
          <w:szCs w:val="32"/>
        </w:rPr>
      </w:pPr>
      <w:r>
        <w:rPr>
          <w:rFonts w:ascii="仿宋_GB2312" w:hAnsi="仿宋_GB2312" w:eastAsia="仿宋_GB2312" w:cs="仿宋_GB2312"/>
          <w:sz w:val="32"/>
          <w:szCs w:val="32"/>
        </w:rPr>
        <w:t>2.2018</w:t>
      </w:r>
      <w:r>
        <w:rPr>
          <w:rFonts w:hint="eastAsia" w:ascii="仿宋_GB2312" w:hAnsi="仿宋_GB2312" w:eastAsia="仿宋_GB2312" w:cs="仿宋_GB2312"/>
          <w:sz w:val="32"/>
          <w:szCs w:val="32"/>
        </w:rPr>
        <w:t>年公共卫生服务中央补助资金项目绩效目标完成情况综述。项目全年预算数</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8.02</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年公共卫生服务中央补助资金的有效使用，</w:t>
      </w:r>
      <w:r>
        <w:rPr>
          <w:rFonts w:hint="eastAsia" w:ascii="仿宋_GB2312" w:hAnsi="仿宋_GB2312" w:eastAsia="仿宋_GB2312" w:cs="仿宋_GB2312"/>
          <w:sz w:val="32"/>
          <w:szCs w:val="32"/>
          <w:lang w:eastAsia="zh-CN"/>
        </w:rPr>
        <w:t>较好地完成了</w:t>
      </w:r>
      <w:r>
        <w:rPr>
          <w:rFonts w:hint="eastAsia" w:ascii="仿宋_GB2312" w:eastAsia="仿宋_GB2312"/>
          <w:sz w:val="32"/>
          <w:szCs w:val="32"/>
        </w:rPr>
        <w:t>我县食品药品、化妆品和医疗器械执法办案、专项整治和综合监管、系统能力建设等工作，为下一步全面做好我局食药工作打下坚实的基础。</w:t>
      </w:r>
    </w:p>
    <w:p w14:paraId="106BBD40">
      <w:p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发现的主要问题：资金使用率未达</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。下一步改进措施：加快资金使用进度。</w:t>
      </w:r>
    </w:p>
    <w:p w14:paraId="21645821">
      <w:pPr>
        <w:adjustRightInd w:val="0"/>
        <w:snapToGrid w:val="0"/>
        <w:spacing w:line="564" w:lineRule="exact"/>
        <w:ind w:firstLine="720"/>
        <w:textAlignment w:val="bottom"/>
        <w:rPr>
          <w:rFonts w:ascii="仿宋_GB2312" w:hAnsi="仿宋_GB2312" w:eastAsia="仿宋_GB2312" w:cs="仿宋_GB2312"/>
          <w:sz w:val="32"/>
          <w:szCs w:val="32"/>
        </w:rPr>
      </w:pPr>
      <w:r>
        <w:rPr>
          <w:rFonts w:ascii="仿宋_GB2312" w:hAnsi="仿宋_GB2312" w:eastAsia="仿宋_GB2312" w:cs="仿宋_GB2312"/>
          <w:sz w:val="32"/>
          <w:szCs w:val="32"/>
        </w:rPr>
        <w:t>3. 2018</w:t>
      </w:r>
      <w:r>
        <w:rPr>
          <w:rFonts w:hint="eastAsia" w:ascii="仿宋_GB2312" w:hAnsi="仿宋_GB2312" w:eastAsia="仿宋_GB2312" w:cs="仿宋_GB2312"/>
          <w:sz w:val="32"/>
          <w:szCs w:val="32"/>
        </w:rPr>
        <w:t>年全省工商行政管理专项资金项目绩效目标完成情况综述。项目全年预算数</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万元，未完成预算。资金拨付时间为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该笔</w:t>
      </w:r>
      <w:r>
        <w:rPr>
          <w:rFonts w:hint="eastAsia" w:ascii="仿宋_GB2312" w:hAnsi="仿宋_GB2312" w:eastAsia="仿宋_GB2312" w:cs="仿宋_GB2312"/>
          <w:sz w:val="32"/>
          <w:szCs w:val="32"/>
        </w:rPr>
        <w:t>资金暂未使用，</w:t>
      </w:r>
      <w:r>
        <w:rPr>
          <w:rFonts w:hint="eastAsia" w:ascii="仿宋_GB2312" w:eastAsia="仿宋_GB2312"/>
          <w:sz w:val="32"/>
          <w:szCs w:val="32"/>
        </w:rPr>
        <w:t>未产生具体可观效益。</w:t>
      </w:r>
    </w:p>
    <w:p w14:paraId="373952EC">
      <w:pPr>
        <w:adjustRightInd w:val="0"/>
        <w:snapToGrid w:val="0"/>
        <w:spacing w:line="564" w:lineRule="exact"/>
        <w:ind w:firstLine="720"/>
        <w:textAlignment w:val="bottom"/>
        <w:rPr>
          <w:rFonts w:ascii="仿宋_GB2312" w:hAnsi="仿宋_GB2312" w:eastAsia="仿宋_GB2312" w:cs="仿宋_GB2312"/>
          <w:sz w:val="32"/>
          <w:szCs w:val="32"/>
        </w:rPr>
      </w:pPr>
      <w:r>
        <w:rPr>
          <w:rFonts w:ascii="仿宋_GB2312" w:hAnsi="仿宋_GB2312" w:eastAsia="仿宋_GB2312" w:cs="仿宋_GB2312"/>
          <w:sz w:val="32"/>
          <w:szCs w:val="32"/>
        </w:rPr>
        <w:t>4. 2018</w:t>
      </w:r>
      <w:r>
        <w:rPr>
          <w:rFonts w:hint="eastAsia" w:ascii="仿宋_GB2312" w:hAnsi="仿宋_GB2312" w:eastAsia="仿宋_GB2312" w:cs="仿宋_GB2312"/>
          <w:sz w:val="32"/>
          <w:szCs w:val="32"/>
        </w:rPr>
        <w:t>年省级补助地方食品药品安全应急处置专项资金项目绩效目标完成情况综述。项目全年预算数</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万元，执行数</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万元，未完成预算。资金拨付时间为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该笔</w:t>
      </w:r>
      <w:r>
        <w:rPr>
          <w:rFonts w:hint="eastAsia" w:ascii="仿宋_GB2312" w:hAnsi="仿宋_GB2312" w:eastAsia="仿宋_GB2312" w:cs="仿宋_GB2312"/>
          <w:sz w:val="32"/>
          <w:szCs w:val="32"/>
        </w:rPr>
        <w:t>资金暂未使用，</w:t>
      </w:r>
      <w:r>
        <w:rPr>
          <w:rFonts w:hint="eastAsia" w:ascii="仿宋_GB2312" w:eastAsia="仿宋_GB2312"/>
          <w:sz w:val="32"/>
          <w:szCs w:val="32"/>
        </w:rPr>
        <w:t>未产生具体可观效益。</w:t>
      </w:r>
    </w:p>
    <w:p w14:paraId="5F687820">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ascii="仿宋_GB2312" w:hAnsi="仿宋_GB2312" w:eastAsia="仿宋_GB2312" w:cs="仿宋_GB2312"/>
          <w:sz w:val="32"/>
          <w:szCs w:val="32"/>
        </w:rPr>
        <w:t>5. 2018</w:t>
      </w:r>
      <w:r>
        <w:rPr>
          <w:rFonts w:hint="eastAsia" w:ascii="仿宋_GB2312" w:hAnsi="仿宋_GB2312" w:eastAsia="仿宋_GB2312" w:cs="仿宋_GB2312"/>
          <w:sz w:val="32"/>
          <w:szCs w:val="32"/>
        </w:rPr>
        <w:t>年省级财政食品药品监管补助</w:t>
      </w:r>
      <w:r>
        <w:rPr>
          <w:rFonts w:hint="eastAsia" w:ascii="仿宋_GB2312" w:hAnsi="仿宋_GB2312" w:eastAsia="仿宋_GB2312" w:cs="仿宋_GB2312"/>
          <w:bCs/>
          <w:sz w:val="32"/>
          <w:szCs w:val="32"/>
        </w:rPr>
        <w:t>资金</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67.35</w:t>
      </w:r>
      <w:r>
        <w:rPr>
          <w:rFonts w:hint="eastAsia" w:ascii="仿宋_GB2312" w:hAnsi="仿宋_GB2312" w:eastAsia="仿宋_GB2312" w:cs="仿宋_GB2312"/>
          <w:sz w:val="32"/>
          <w:szCs w:val="32"/>
        </w:rPr>
        <w:t>万元，执行数</w:t>
      </w:r>
      <w:r>
        <w:rPr>
          <w:rFonts w:ascii="仿宋_GB2312" w:hAnsi="仿宋_GB2312" w:eastAsia="仿宋_GB2312" w:cs="仿宋_GB2312"/>
          <w:sz w:val="32"/>
          <w:szCs w:val="32"/>
        </w:rPr>
        <w:t>19.98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29.67%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较好地完成了</w:t>
      </w:r>
      <w:r>
        <w:rPr>
          <w:rFonts w:hint="eastAsia" w:ascii="仿宋_GB2312" w:eastAsia="仿宋_GB2312"/>
          <w:sz w:val="32"/>
          <w:szCs w:val="32"/>
        </w:rPr>
        <w:t>我县食品药品、化妆品和医疗器械执法办案、专项整治和综合监管、食品药品安全示范县创建、基层所能力建设等方面的工作，取得了良好的社会效益，为下一步全面做好我局食药工作打下坚实的基础。</w:t>
      </w:r>
    </w:p>
    <w:p w14:paraId="04CB7B2F">
      <w:pPr>
        <w:pStyle w:val="13"/>
        <w:shd w:val="clear" w:color="auto" w:fill="FFFFFF"/>
        <w:spacing w:before="0" w:beforeAutospacing="0" w:after="0" w:afterAutospacing="0" w:line="580" w:lineRule="exact"/>
        <w:ind w:firstLine="634"/>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发现的主要问题：资金使用率未达</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。下一步改进措施：加快资金使用进度。</w:t>
      </w:r>
    </w:p>
    <w:p w14:paraId="24658513">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ascii="仿宋_GB2312" w:hAnsi="仿宋_GB2312" w:eastAsia="仿宋_GB2312" w:cs="仿宋_GB2312"/>
          <w:sz w:val="32"/>
          <w:szCs w:val="32"/>
        </w:rPr>
        <w:t>6. 2018</w:t>
      </w:r>
      <w:r>
        <w:rPr>
          <w:rFonts w:hint="eastAsia" w:ascii="仿宋_GB2312" w:hAnsi="仿宋_GB2312" w:eastAsia="仿宋_GB2312" w:cs="仿宋_GB2312"/>
          <w:sz w:val="32"/>
          <w:szCs w:val="32"/>
        </w:rPr>
        <w:t>年省级质量技术监督定向</w:t>
      </w:r>
      <w:r>
        <w:rPr>
          <w:rFonts w:hint="eastAsia" w:ascii="仿宋_GB2312" w:hAnsi="仿宋_GB2312" w:eastAsia="仿宋_GB2312" w:cs="仿宋_GB2312"/>
          <w:sz w:val="32"/>
          <w:szCs w:val="32"/>
          <w:lang w:eastAsia="zh-CN"/>
        </w:rPr>
        <w:t>财政转移支付</w:t>
      </w:r>
      <w:r>
        <w:rPr>
          <w:rFonts w:hint="eastAsia" w:ascii="仿宋_GB2312" w:hAnsi="仿宋_GB2312" w:eastAsia="仿宋_GB2312" w:cs="仿宋_GB2312"/>
          <w:sz w:val="32"/>
          <w:szCs w:val="32"/>
        </w:rPr>
        <w:t>资金项目绩效目标完成情况综述。项目全年预算数</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万元，执行数</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万元，资金拨付时间为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月，该项资金暂未使用，</w:t>
      </w:r>
      <w:r>
        <w:rPr>
          <w:rFonts w:hint="eastAsia" w:ascii="仿宋_GB2312" w:eastAsia="仿宋_GB2312"/>
          <w:sz w:val="32"/>
          <w:szCs w:val="32"/>
        </w:rPr>
        <w:t>未产生具体可观效益。</w:t>
      </w:r>
    </w:p>
    <w:p w14:paraId="59B79395">
      <w:pPr>
        <w:adjustRightInd w:val="0"/>
        <w:snapToGrid w:val="0"/>
        <w:spacing w:line="564" w:lineRule="exact"/>
        <w:ind w:firstLine="720"/>
        <w:textAlignment w:val="bottom"/>
        <w:rPr>
          <w:rFonts w:ascii="仿宋_GB2312" w:hAnsi="仿宋_GB2312" w:eastAsia="仿宋_GB2312" w:cs="仿宋_GB2312"/>
          <w:sz w:val="32"/>
          <w:szCs w:val="32"/>
        </w:rPr>
      </w:pPr>
      <w:r>
        <w:rPr>
          <w:rFonts w:ascii="仿宋_GB2312" w:eastAsia="仿宋_GB2312"/>
          <w:sz w:val="32"/>
          <w:szCs w:val="32"/>
        </w:rPr>
        <w:t>7.</w:t>
      </w:r>
      <w:r>
        <w:rPr>
          <w:rFonts w:ascii="仿宋_GB2312" w:hAnsi="仿宋_GB2312" w:eastAsia="仿宋_GB2312" w:cs="仿宋_GB2312"/>
          <w:bCs/>
          <w:sz w:val="32"/>
          <w:szCs w:val="32"/>
        </w:rPr>
        <w:t xml:space="preserve"> 2018</w:t>
      </w:r>
      <w:r>
        <w:rPr>
          <w:rFonts w:hint="eastAsia" w:ascii="仿宋_GB2312" w:hAnsi="仿宋_GB2312" w:eastAsia="仿宋_GB2312" w:cs="仿宋_GB2312"/>
          <w:bCs/>
          <w:sz w:val="32"/>
          <w:szCs w:val="32"/>
        </w:rPr>
        <w:t>年中央补助地方公共卫生服务专项资金</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万元，执行数</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万元，资金拨付时间为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月，该项资金暂未使用，</w:t>
      </w:r>
      <w:r>
        <w:rPr>
          <w:rFonts w:hint="eastAsia" w:ascii="仿宋_GB2312" w:eastAsia="仿宋_GB2312"/>
          <w:sz w:val="32"/>
          <w:szCs w:val="32"/>
        </w:rPr>
        <w:t>未产生具体可观效益。</w:t>
      </w:r>
    </w:p>
    <w:p w14:paraId="7D48978A">
      <w:pPr>
        <w:tabs>
          <w:tab w:val="left" w:pos="312"/>
        </w:tabs>
        <w:spacing w:line="580" w:lineRule="exact"/>
        <w:rPr>
          <w:rFonts w:ascii="仿宋_GB2312" w:hAnsi="仿宋_GB2312" w:eastAsia="仿宋_GB2312" w:cs="仿宋_GB2312"/>
          <w:sz w:val="32"/>
          <w:szCs w:val="32"/>
        </w:rPr>
      </w:pPr>
    </w:p>
    <w:p w14:paraId="45C9F7E1">
      <w:pPr>
        <w:tabs>
          <w:tab w:val="left" w:pos="312"/>
        </w:tabs>
        <w:spacing w:line="580" w:lineRule="exact"/>
        <w:rPr>
          <w:rFonts w:ascii="仿宋_GB2312" w:hAnsi="仿宋_GB2312" w:eastAsia="仿宋_GB2312" w:cs="仿宋_GB2312"/>
          <w:sz w:val="32"/>
          <w:szCs w:val="32"/>
        </w:rPr>
      </w:pPr>
    </w:p>
    <w:p w14:paraId="25EDFF43">
      <w:pPr>
        <w:tabs>
          <w:tab w:val="left" w:pos="312"/>
        </w:tabs>
        <w:spacing w:line="580" w:lineRule="exact"/>
        <w:rPr>
          <w:rFonts w:ascii="仿宋_GB2312" w:hAnsi="仿宋_GB2312" w:eastAsia="仿宋_GB2312" w:cs="仿宋_GB2312"/>
          <w:sz w:val="32"/>
          <w:szCs w:val="32"/>
        </w:rPr>
      </w:pPr>
    </w:p>
    <w:p w14:paraId="4F4646FB">
      <w:pPr>
        <w:tabs>
          <w:tab w:val="left" w:pos="312"/>
        </w:tabs>
        <w:spacing w:line="580" w:lineRule="exact"/>
        <w:rPr>
          <w:rFonts w:ascii="仿宋_GB2312" w:hAnsi="仿宋_GB2312" w:eastAsia="仿宋_GB2312" w:cs="仿宋_GB2312"/>
          <w:sz w:val="32"/>
          <w:szCs w:val="32"/>
        </w:rPr>
      </w:pPr>
    </w:p>
    <w:p w14:paraId="50594FFE">
      <w:pPr>
        <w:tabs>
          <w:tab w:val="left" w:pos="312"/>
        </w:tabs>
        <w:spacing w:line="580" w:lineRule="exact"/>
        <w:rPr>
          <w:rFonts w:ascii="仿宋_GB2312" w:hAnsi="仿宋_GB2312" w:eastAsia="仿宋_GB2312" w:cs="仿宋_GB2312"/>
          <w:sz w:val="32"/>
          <w:szCs w:val="32"/>
        </w:rPr>
      </w:pPr>
    </w:p>
    <w:p w14:paraId="27B8C910">
      <w:pPr>
        <w:tabs>
          <w:tab w:val="left" w:pos="312"/>
        </w:tabs>
        <w:spacing w:line="580" w:lineRule="exact"/>
        <w:rPr>
          <w:rFonts w:ascii="仿宋_GB2312" w:hAnsi="仿宋_GB2312" w:eastAsia="仿宋_GB2312" w:cs="仿宋_GB2312"/>
          <w:sz w:val="32"/>
          <w:szCs w:val="32"/>
        </w:rPr>
      </w:pPr>
    </w:p>
    <w:p w14:paraId="61477EA4">
      <w:pPr>
        <w:tabs>
          <w:tab w:val="left" w:pos="312"/>
        </w:tabs>
        <w:spacing w:line="580" w:lineRule="exact"/>
        <w:rPr>
          <w:rFonts w:ascii="仿宋_GB2312" w:hAnsi="仿宋_GB2312" w:eastAsia="仿宋_GB2312" w:cs="仿宋_GB2312"/>
          <w:sz w:val="32"/>
          <w:szCs w:val="32"/>
        </w:rPr>
      </w:pPr>
    </w:p>
    <w:p w14:paraId="7F4BE510">
      <w:pPr>
        <w:tabs>
          <w:tab w:val="left" w:pos="312"/>
        </w:tabs>
        <w:spacing w:line="580" w:lineRule="exact"/>
        <w:rPr>
          <w:rFonts w:ascii="仿宋_GB2312" w:hAnsi="仿宋_GB2312" w:eastAsia="仿宋_GB2312" w:cs="仿宋_GB2312"/>
          <w:sz w:val="32"/>
          <w:szCs w:val="32"/>
        </w:rPr>
      </w:pPr>
    </w:p>
    <w:p w14:paraId="3ADAD9D9">
      <w:pPr>
        <w:tabs>
          <w:tab w:val="left" w:pos="312"/>
        </w:tabs>
        <w:spacing w:line="580" w:lineRule="exact"/>
        <w:rPr>
          <w:rFonts w:ascii="仿宋_GB2312" w:hAnsi="仿宋_GB2312" w:eastAsia="仿宋_GB2312" w:cs="仿宋_GB2312"/>
          <w:sz w:val="32"/>
          <w:szCs w:val="32"/>
        </w:rPr>
      </w:pPr>
    </w:p>
    <w:p w14:paraId="1B437CAB">
      <w:pPr>
        <w:tabs>
          <w:tab w:val="left" w:pos="312"/>
        </w:tabs>
        <w:spacing w:line="580" w:lineRule="exact"/>
        <w:rPr>
          <w:rFonts w:ascii="仿宋_GB2312" w:hAnsi="仿宋_GB2312" w:eastAsia="仿宋_GB2312" w:cs="仿宋_GB2312"/>
          <w:sz w:val="32"/>
          <w:szCs w:val="32"/>
        </w:rPr>
      </w:pPr>
    </w:p>
    <w:p w14:paraId="0D2B8C68">
      <w:pPr>
        <w:tabs>
          <w:tab w:val="left" w:pos="312"/>
        </w:tabs>
        <w:spacing w:line="580" w:lineRule="exact"/>
        <w:rPr>
          <w:rFonts w:ascii="仿宋_GB2312" w:hAnsi="仿宋_GB2312" w:eastAsia="仿宋_GB2312" w:cs="仿宋_GB2312"/>
          <w:sz w:val="32"/>
          <w:szCs w:val="32"/>
        </w:rPr>
      </w:pPr>
    </w:p>
    <w:p w14:paraId="174D645E">
      <w:pPr>
        <w:tabs>
          <w:tab w:val="left" w:pos="312"/>
        </w:tabs>
        <w:spacing w:line="580" w:lineRule="exact"/>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14211025">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1BFCFA39">
            <w:pPr>
              <w:pStyle w:val="32"/>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(2018</w:t>
            </w:r>
            <w:r>
              <w:rPr>
                <w:rFonts w:hint="eastAsia" w:ascii="宋体" w:hAnsi="宋体" w:cs="宋体"/>
                <w:kern w:val="0"/>
                <w:sz w:val="36"/>
                <w:szCs w:val="36"/>
              </w:rPr>
              <w:t>年度</w:t>
            </w:r>
            <w:r>
              <w:rPr>
                <w:rFonts w:hint="eastAsia" w:ascii="宋体" w:hAnsi="宋体" w:cs="宋体"/>
                <w:kern w:val="0"/>
                <w:sz w:val="36"/>
                <w:szCs w:val="36"/>
                <w:lang w:eastAsia="zh-CN"/>
              </w:rPr>
              <w:t>）</w:t>
            </w:r>
          </w:p>
        </w:tc>
      </w:tr>
      <w:tr w14:paraId="6ECDAED8">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C57AEB">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061B7D">
            <w:pPr>
              <w:widowControl/>
              <w:textAlignment w:val="center"/>
              <w:rPr>
                <w:rFonts w:ascii="宋体" w:cs="宋体"/>
                <w:sz w:val="24"/>
              </w:rPr>
            </w:pPr>
            <w:r>
              <w:rPr>
                <w:rFonts w:ascii="仿宋_GB2312" w:hAnsi="宋体"/>
                <w:sz w:val="32"/>
                <w:szCs w:val="32"/>
              </w:rPr>
              <w:t>2018</w:t>
            </w:r>
            <w:r>
              <w:rPr>
                <w:rFonts w:hint="eastAsia" w:ascii="仿宋_GB2312" w:hAnsi="宋体"/>
                <w:sz w:val="32"/>
                <w:szCs w:val="32"/>
              </w:rPr>
              <w:t>年工商行政管理专项资金</w:t>
            </w:r>
          </w:p>
        </w:tc>
      </w:tr>
      <w:tr w14:paraId="0B7EEB82">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7BB868">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83B4F6">
            <w:pPr>
              <w:widowControl/>
              <w:textAlignment w:val="center"/>
              <w:rPr>
                <w:rFonts w:ascii="宋体" w:cs="宋体"/>
                <w:sz w:val="24"/>
              </w:rPr>
            </w:pPr>
            <w:r>
              <w:rPr>
                <w:rFonts w:hint="eastAsia" w:ascii="宋体" w:cs="宋体"/>
                <w:sz w:val="24"/>
              </w:rPr>
              <w:t>松潘县工商质量技术和</w:t>
            </w:r>
            <w:r>
              <w:rPr>
                <w:rFonts w:hint="eastAsia" w:ascii="宋体" w:cs="宋体"/>
                <w:sz w:val="24"/>
                <w:lang w:eastAsia="zh-CN"/>
              </w:rPr>
              <w:t>药品监督管理局</w:t>
            </w:r>
          </w:p>
        </w:tc>
      </w:tr>
      <w:tr w14:paraId="70CBBEB0">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DBB18B">
            <w:pPr>
              <w:widowControl/>
              <w:jc w:val="center"/>
              <w:textAlignment w:val="center"/>
              <w:rPr>
                <w:rFonts w:ascii="宋体" w:cs="宋体"/>
                <w:sz w:val="24"/>
              </w:rPr>
            </w:pPr>
            <w:r>
              <w:rPr>
                <w:rFonts w:hint="eastAsia" w:ascii="宋体" w:hAnsi="宋体" w:cs="宋体"/>
                <w:kern w:val="0"/>
                <w:sz w:val="24"/>
              </w:rPr>
              <w:t>预算执行情况</w:t>
            </w:r>
            <w:r>
              <w:rPr>
                <w:rFonts w:hint="eastAsia" w:ascii="宋体" w:hAnsi="宋体" w:cs="宋体"/>
                <w:kern w:val="0"/>
                <w:sz w:val="24"/>
                <w:lang w:eastAsia="zh-CN"/>
              </w:rPr>
              <w:t>（</w:t>
            </w:r>
            <w:r>
              <w:rPr>
                <w:rFonts w:hint="eastAsia" w:ascii="宋体" w:hAnsi="宋体" w:cs="宋体"/>
                <w:kern w:val="0"/>
                <w:sz w:val="24"/>
              </w:rPr>
              <w:t>万元</w:t>
            </w:r>
            <w:r>
              <w:rPr>
                <w:rFonts w:hint="eastAsia" w:ascii="宋体" w:hAnsi="宋体" w:cs="宋体"/>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96B433">
            <w:pPr>
              <w:widowControl/>
              <w:jc w:val="center"/>
              <w:textAlignment w:val="center"/>
              <w:rPr>
                <w:rFonts w:ascii="宋体" w:cs="宋体"/>
                <w:sz w:val="24"/>
              </w:rPr>
            </w:pPr>
            <w:r>
              <w:rPr>
                <w:rFonts w:hint="eastAsia" w:ascii="宋体" w:hAnsi="宋体" w:cs="宋体"/>
                <w:kern w:val="0"/>
                <w:sz w:val="24"/>
              </w:rPr>
              <w:t>预算数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4A4DE4">
            <w:pPr>
              <w:widowControl/>
              <w:jc w:val="center"/>
              <w:textAlignment w:val="center"/>
              <w:rPr>
                <w:rFonts w:ascii="宋体" w:cs="宋体"/>
                <w:sz w:val="24"/>
              </w:rPr>
            </w:pPr>
            <w:r>
              <w:rPr>
                <w:rFonts w:ascii="宋体" w:cs="宋体"/>
                <w:sz w:val="24"/>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1BC83C">
            <w:pPr>
              <w:widowControl/>
              <w:jc w:val="center"/>
              <w:textAlignment w:val="center"/>
              <w:rPr>
                <w:rFonts w:ascii="宋体" w:cs="宋体"/>
                <w:sz w:val="24"/>
              </w:rPr>
            </w:pPr>
            <w:r>
              <w:rPr>
                <w:rFonts w:hint="eastAsia" w:ascii="宋体" w:hAnsi="宋体" w:cs="宋体"/>
                <w:kern w:val="0"/>
                <w:sz w:val="24"/>
              </w:rPr>
              <w:t>执行数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602D0F">
            <w:pPr>
              <w:widowControl/>
              <w:jc w:val="center"/>
              <w:textAlignment w:val="center"/>
              <w:rPr>
                <w:rFonts w:ascii="宋体" w:cs="宋体"/>
                <w:sz w:val="24"/>
              </w:rPr>
            </w:pPr>
            <w:r>
              <w:rPr>
                <w:rFonts w:ascii="宋体" w:cs="宋体"/>
                <w:sz w:val="24"/>
              </w:rPr>
              <w:t>16.04</w:t>
            </w:r>
          </w:p>
        </w:tc>
      </w:tr>
      <w:tr w14:paraId="1EB822D3">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74E7F66">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B4D362">
            <w:pPr>
              <w:widowControl/>
              <w:jc w:val="center"/>
              <w:textAlignment w:val="center"/>
              <w:rPr>
                <w:rFonts w:asci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215997">
            <w:pPr>
              <w:widowControl/>
              <w:jc w:val="center"/>
              <w:textAlignment w:val="center"/>
              <w:rPr>
                <w:rFonts w:ascii="宋体" w:cs="宋体"/>
                <w:sz w:val="24"/>
              </w:rPr>
            </w:pPr>
            <w:r>
              <w:rPr>
                <w:rFonts w:ascii="宋体" w:cs="宋体"/>
                <w:sz w:val="24"/>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4C7296">
            <w:pPr>
              <w:widowControl/>
              <w:jc w:val="center"/>
              <w:textAlignment w:val="center"/>
              <w:rPr>
                <w:rFonts w:asci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6CCD0D">
            <w:pPr>
              <w:widowControl/>
              <w:jc w:val="center"/>
              <w:textAlignment w:val="center"/>
              <w:rPr>
                <w:rFonts w:ascii="宋体" w:cs="宋体"/>
                <w:sz w:val="24"/>
              </w:rPr>
            </w:pPr>
            <w:r>
              <w:rPr>
                <w:rFonts w:ascii="宋体" w:cs="宋体"/>
                <w:sz w:val="24"/>
              </w:rPr>
              <w:t>16.04</w:t>
            </w:r>
          </w:p>
        </w:tc>
      </w:tr>
      <w:tr w14:paraId="179AC134">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90CB9F0">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4DB9D1">
            <w:pPr>
              <w:widowControl/>
              <w:jc w:val="center"/>
              <w:textAlignment w:val="center"/>
              <w:rPr>
                <w:rFonts w:asci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7F5D0A">
            <w:pPr>
              <w:widowControl/>
              <w:jc w:val="center"/>
              <w:textAlignment w:val="center"/>
              <w:rPr>
                <w:rFonts w:asci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8EC13C">
            <w:pPr>
              <w:widowControl/>
              <w:jc w:val="center"/>
              <w:textAlignment w:val="center"/>
              <w:rPr>
                <w:rFonts w:asci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B7B04B">
            <w:pPr>
              <w:jc w:val="center"/>
              <w:rPr>
                <w:rFonts w:ascii="宋体" w:cs="宋体"/>
                <w:sz w:val="24"/>
              </w:rPr>
            </w:pPr>
          </w:p>
        </w:tc>
      </w:tr>
      <w:tr w14:paraId="2EF6ED8F">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E4F80A">
            <w:pPr>
              <w:widowControl/>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6FF542">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927473">
            <w:pPr>
              <w:widowControl/>
              <w:jc w:val="center"/>
              <w:textAlignment w:val="center"/>
              <w:rPr>
                <w:rFonts w:ascii="宋体" w:cs="宋体"/>
                <w:sz w:val="24"/>
              </w:rPr>
            </w:pPr>
            <w:r>
              <w:rPr>
                <w:rFonts w:hint="eastAsia" w:ascii="宋体" w:hAnsi="宋体" w:cs="宋体"/>
                <w:kern w:val="0"/>
                <w:sz w:val="24"/>
              </w:rPr>
              <w:t>实际完成目标</w:t>
            </w:r>
          </w:p>
        </w:tc>
      </w:tr>
      <w:tr w14:paraId="37FDF097">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75BB38B">
            <w:pPr>
              <w:widowControl/>
              <w:jc w:val="left"/>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2C4C8A">
            <w:pPr>
              <w:widowControl/>
              <w:textAlignment w:val="center"/>
              <w:rPr>
                <w:rFonts w:ascii="宋体" w:cs="宋体"/>
                <w:szCs w:val="21"/>
              </w:rPr>
            </w:pPr>
            <w:r>
              <w:rPr>
                <w:rFonts w:hint="eastAsia" w:ascii="宋体" w:cs="宋体"/>
                <w:szCs w:val="21"/>
              </w:rPr>
              <w:t>根据上级财政资金分配要求，做到专项资金按规定及时到位，专款专用，提高资金使用效率。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CEEBC6">
            <w:pPr>
              <w:widowControl/>
              <w:textAlignment w:val="center"/>
              <w:rPr>
                <w:rFonts w:ascii="宋体" w:cs="宋体"/>
                <w:szCs w:val="21"/>
              </w:rPr>
            </w:pPr>
            <w:r>
              <w:rPr>
                <w:rFonts w:hint="eastAsia" w:ascii="宋体" w:cs="宋体"/>
                <w:szCs w:val="21"/>
              </w:rPr>
              <w:t>严格按照上级财政资金分配要求，专款专用，</w:t>
            </w:r>
            <w:r>
              <w:rPr>
                <w:rFonts w:hint="eastAsia" w:ascii="宋体" w:hAnsi="宋体" w:cs="仿宋_GB2312"/>
                <w:szCs w:val="21"/>
              </w:rPr>
              <w:t>用于日常工商行政事务支出，</w:t>
            </w:r>
            <w:r>
              <w:rPr>
                <w:rFonts w:hint="eastAsia" w:ascii="宋体" w:hAnsi="宋体" w:cs="仿宋_GB2312"/>
                <w:szCs w:val="21"/>
                <w:lang w:eastAsia="zh-CN"/>
              </w:rPr>
              <w:t>较好地完成了</w:t>
            </w:r>
            <w:r>
              <w:rPr>
                <w:rFonts w:hint="eastAsia" w:ascii="宋体" w:hAnsi="宋体" w:cs="仿宋_GB2312"/>
                <w:szCs w:val="21"/>
              </w:rPr>
              <w:t>专项资金的拨付使用。</w:t>
            </w:r>
          </w:p>
        </w:tc>
      </w:tr>
      <w:tr w14:paraId="1588D59C">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72AD6F">
            <w:pPr>
              <w:widowControl/>
              <w:jc w:val="center"/>
              <w:textAlignment w:val="center"/>
              <w:rPr>
                <w:rFonts w:asci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B67375">
            <w:pPr>
              <w:widowControl/>
              <w:jc w:val="center"/>
              <w:textAlignment w:val="center"/>
              <w:rPr>
                <w:rFonts w:ascii="宋体" w:cs="宋体"/>
                <w:szCs w:val="21"/>
              </w:rPr>
            </w:pPr>
            <w:r>
              <w:rPr>
                <w:rFonts w:hint="eastAsia" w:ascii="宋体" w:hAnsi="宋体" w:cs="宋体"/>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0674B7">
            <w:pPr>
              <w:widowControl/>
              <w:jc w:val="center"/>
              <w:textAlignment w:val="center"/>
              <w:rPr>
                <w:rFonts w:ascii="宋体" w:cs="宋体"/>
                <w:szCs w:val="21"/>
              </w:rPr>
            </w:pPr>
            <w:r>
              <w:rPr>
                <w:rFonts w:hint="eastAsia" w:ascii="宋体" w:hAnsi="宋体" w:cs="宋体"/>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DA374E">
            <w:pPr>
              <w:widowControl/>
              <w:jc w:val="center"/>
              <w:textAlignment w:val="center"/>
              <w:rPr>
                <w:rFonts w:ascii="宋体" w:cs="宋体"/>
                <w:szCs w:val="21"/>
              </w:rPr>
            </w:pPr>
            <w:r>
              <w:rPr>
                <w:rFonts w:hint="eastAsia" w:ascii="宋体" w:hAnsi="宋体" w:cs="宋体"/>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776B8E">
            <w:pPr>
              <w:widowControl/>
              <w:jc w:val="center"/>
              <w:textAlignment w:val="center"/>
              <w:rPr>
                <w:rFonts w:ascii="宋体" w:cs="宋体"/>
                <w:szCs w:val="21"/>
              </w:rPr>
            </w:pPr>
            <w:r>
              <w:rPr>
                <w:rFonts w:hint="eastAsia" w:ascii="宋体" w:hAnsi="宋体" w:cs="宋体"/>
                <w:kern w:val="0"/>
                <w:szCs w:val="21"/>
              </w:rPr>
              <w:t>预期指标值</w:t>
            </w:r>
            <w:r>
              <w:rPr>
                <w:rFonts w:hint="eastAsia" w:ascii="宋体" w:hAnsi="宋体" w:cs="宋体"/>
                <w:kern w:val="0"/>
                <w:szCs w:val="21"/>
                <w:lang w:eastAsia="zh-CN"/>
              </w:rPr>
              <w:t>（</w:t>
            </w:r>
            <w:r>
              <w:rPr>
                <w:rFonts w:hint="eastAsia" w:ascii="宋体" w:hAnsi="宋体" w:cs="宋体"/>
                <w:kern w:val="0"/>
                <w:szCs w:val="21"/>
              </w:rPr>
              <w:t>包含数字及文字描述</w:t>
            </w:r>
            <w:r>
              <w:rPr>
                <w:rFonts w:hint="eastAsia" w:ascii="宋体" w:hAnsi="宋体" w:cs="宋体"/>
                <w:kern w:val="0"/>
                <w:szCs w:val="21"/>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FB7CE1">
            <w:pPr>
              <w:widowControl/>
              <w:jc w:val="center"/>
              <w:textAlignment w:val="center"/>
              <w:rPr>
                <w:rFonts w:ascii="宋体" w:cs="宋体"/>
                <w:szCs w:val="21"/>
              </w:rPr>
            </w:pPr>
            <w:r>
              <w:rPr>
                <w:rFonts w:hint="eastAsia" w:ascii="宋体" w:hAnsi="宋体" w:cs="宋体"/>
                <w:kern w:val="0"/>
                <w:szCs w:val="21"/>
              </w:rPr>
              <w:t>实际完成指标值</w:t>
            </w:r>
            <w:r>
              <w:rPr>
                <w:rFonts w:hint="eastAsia" w:ascii="宋体" w:hAnsi="宋体" w:cs="宋体"/>
                <w:kern w:val="0"/>
                <w:szCs w:val="21"/>
                <w:lang w:eastAsia="zh-CN"/>
              </w:rPr>
              <w:t>（</w:t>
            </w:r>
            <w:r>
              <w:rPr>
                <w:rFonts w:hint="eastAsia" w:ascii="宋体" w:hAnsi="宋体" w:cs="宋体"/>
                <w:kern w:val="0"/>
                <w:szCs w:val="21"/>
              </w:rPr>
              <w:t>包含数字及文字描述</w:t>
            </w:r>
            <w:r>
              <w:rPr>
                <w:rFonts w:hint="eastAsia" w:ascii="宋体" w:hAnsi="宋体" w:cs="宋体"/>
                <w:kern w:val="0"/>
                <w:szCs w:val="21"/>
                <w:lang w:eastAsia="zh-CN"/>
              </w:rPr>
              <w:t>）</w:t>
            </w:r>
          </w:p>
        </w:tc>
      </w:tr>
      <w:tr w14:paraId="54D75B63">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E19F757">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395DB1">
            <w:pPr>
              <w:widowControl/>
              <w:jc w:val="center"/>
              <w:textAlignment w:val="center"/>
              <w:rPr>
                <w:rFonts w:ascii="宋体" w:cs="宋体"/>
                <w:szCs w:val="21"/>
              </w:rPr>
            </w:pPr>
            <w:r>
              <w:rPr>
                <w:rFonts w:hint="eastAsia" w:ascii="宋体" w:hAnsi="宋体" w:cs="宋体"/>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CF1C19">
            <w:pPr>
              <w:widowControl/>
              <w:textAlignment w:val="center"/>
              <w:rPr>
                <w:rFonts w:ascii="宋体" w:cs="宋体"/>
                <w:szCs w:val="21"/>
              </w:rPr>
            </w:pPr>
            <w:r>
              <w:rPr>
                <w:rFonts w:hint="eastAsia" w:ascii="宋体" w:cs="宋体"/>
                <w:szCs w:val="21"/>
              </w:rPr>
              <w:t>数量目标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FE9A54">
            <w:pPr>
              <w:widowControl/>
              <w:jc w:val="center"/>
              <w:textAlignment w:val="center"/>
              <w:rPr>
                <w:rFonts w:ascii="宋体" w:cs="宋体"/>
                <w:szCs w:val="21"/>
              </w:rPr>
            </w:pPr>
            <w:r>
              <w:rPr>
                <w:rFonts w:hint="eastAsia" w:ascii="宋体" w:cs="宋体"/>
                <w:szCs w:val="21"/>
              </w:rPr>
              <w:t>资金有效使用及时性和完成率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1FB990">
            <w:pPr>
              <w:widowControl/>
              <w:jc w:val="center"/>
              <w:textAlignment w:val="center"/>
              <w:rPr>
                <w:rFonts w:ascii="宋体" w:cs="宋体"/>
                <w:szCs w:val="21"/>
              </w:rPr>
            </w:pPr>
            <w:r>
              <w:rPr>
                <w:rFonts w:hint="eastAsia" w:ascii="宋体" w:cs="宋体"/>
                <w:szCs w:val="21"/>
              </w:rPr>
              <w:t>完成工商专项资金计划，资金使用严格按照资金分配文件执行。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FC41A9">
            <w:pPr>
              <w:widowControl/>
              <w:jc w:val="center"/>
              <w:textAlignment w:val="center"/>
              <w:rPr>
                <w:rFonts w:ascii="宋体" w:cs="宋体"/>
                <w:szCs w:val="21"/>
              </w:rPr>
            </w:pPr>
            <w:r>
              <w:rPr>
                <w:rFonts w:hint="eastAsia" w:ascii="宋体" w:cs="宋体"/>
                <w:szCs w:val="21"/>
              </w:rPr>
              <w:t>按照上级资金拨付使用要求，</w:t>
            </w:r>
            <w:r>
              <w:rPr>
                <w:rFonts w:hint="eastAsia" w:ascii="宋体" w:cs="宋体"/>
                <w:szCs w:val="21"/>
                <w:lang w:eastAsia="zh-CN"/>
              </w:rPr>
              <w:t>较好地完成</w:t>
            </w:r>
            <w:r>
              <w:rPr>
                <w:rFonts w:hint="eastAsia" w:ascii="宋体" w:cs="宋体"/>
                <w:szCs w:val="21"/>
              </w:rPr>
              <w:t>工商行政事务支出资金使用率达</w:t>
            </w:r>
            <w:r>
              <w:rPr>
                <w:rFonts w:ascii="宋体" w:cs="宋体"/>
                <w:szCs w:val="21"/>
              </w:rPr>
              <w:t>89.12%</w:t>
            </w:r>
            <w:r>
              <w:rPr>
                <w:rFonts w:hint="eastAsia" w:ascii="宋体" w:cs="宋体"/>
                <w:szCs w:val="21"/>
              </w:rPr>
              <w:t>。</w:t>
            </w:r>
          </w:p>
        </w:tc>
      </w:tr>
      <w:tr w14:paraId="69553CC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DA05573">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5E2CE5">
            <w:pPr>
              <w:widowControl/>
              <w:jc w:val="center"/>
              <w:textAlignment w:val="center"/>
              <w:rPr>
                <w:rFonts w:ascii="宋体" w:cs="宋体"/>
                <w:szCs w:val="21"/>
              </w:rPr>
            </w:pPr>
            <w:r>
              <w:rPr>
                <w:rFonts w:hint="eastAsia" w:ascii="宋体" w:hAnsi="宋体" w:cs="宋体"/>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FED386">
            <w:pPr>
              <w:widowControl/>
              <w:jc w:val="center"/>
              <w:textAlignment w:val="center"/>
              <w:rPr>
                <w:rFonts w:ascii="宋体" w:cs="宋体"/>
                <w:szCs w:val="21"/>
              </w:rPr>
            </w:pPr>
            <w:r>
              <w:rPr>
                <w:rFonts w:hint="eastAsia" w:ascii="宋体" w:cs="宋体"/>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92252E">
            <w:pPr>
              <w:widowControl/>
              <w:textAlignment w:val="center"/>
              <w:rPr>
                <w:rFonts w:ascii="宋体" w:cs="宋体"/>
                <w:szCs w:val="21"/>
              </w:rPr>
            </w:pPr>
            <w:r>
              <w:rPr>
                <w:rFonts w:hint="eastAsia" w:ascii="宋体" w:hAnsi="宋体" w:cs="仿宋_GB2312"/>
                <w:szCs w:val="21"/>
              </w:rPr>
              <w:t>执法办案、市场监管工作情况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A518D2">
            <w:pPr>
              <w:widowControl/>
              <w:textAlignment w:val="center"/>
              <w:rPr>
                <w:rFonts w:ascii="宋体" w:cs="宋体"/>
                <w:szCs w:val="21"/>
              </w:rPr>
            </w:pPr>
            <w:r>
              <w:rPr>
                <w:rFonts w:hint="eastAsia" w:ascii="宋体" w:cs="宋体"/>
                <w:szCs w:val="21"/>
              </w:rPr>
              <w:t>按照全局市场监管工作总要求，较好完成执法办案、市场监管工作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3B6D3D">
            <w:pPr>
              <w:widowControl/>
              <w:jc w:val="center"/>
              <w:textAlignment w:val="center"/>
              <w:rPr>
                <w:rFonts w:ascii="宋体" w:cs="宋体"/>
                <w:szCs w:val="21"/>
              </w:rPr>
            </w:pPr>
            <w:r>
              <w:rPr>
                <w:rFonts w:hint="eastAsia" w:ascii="宋体" w:cs="宋体"/>
                <w:szCs w:val="21"/>
              </w:rPr>
              <w:t>较</w:t>
            </w:r>
            <w:r>
              <w:rPr>
                <w:rFonts w:hint="eastAsia" w:ascii="宋体" w:cs="宋体"/>
                <w:szCs w:val="21"/>
                <w:lang w:eastAsia="zh-CN"/>
              </w:rPr>
              <w:t>好地</w:t>
            </w:r>
            <w:r>
              <w:rPr>
                <w:rFonts w:hint="eastAsia" w:ascii="宋体" w:cs="宋体"/>
                <w:szCs w:val="21"/>
              </w:rPr>
              <w:t>完成执法办案、市场监管工作</w:t>
            </w:r>
          </w:p>
        </w:tc>
      </w:tr>
      <w:tr w14:paraId="09CE4C3D">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B723FCA">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52D116">
            <w:pPr>
              <w:widowControl/>
              <w:jc w:val="center"/>
              <w:textAlignment w:val="center"/>
              <w:rPr>
                <w:rFonts w:ascii="宋体" w:cs="宋体"/>
                <w:szCs w:val="21"/>
              </w:rPr>
            </w:pPr>
            <w:r>
              <w:rPr>
                <w:rFonts w:hint="eastAsia" w:ascii="宋体" w:hAnsi="宋体" w:cs="宋体"/>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9D1C5E">
            <w:pPr>
              <w:widowControl/>
              <w:jc w:val="center"/>
              <w:textAlignment w:val="center"/>
              <w:rPr>
                <w:rFonts w:ascii="宋体" w:cs="宋体"/>
                <w:szCs w:val="21"/>
              </w:rPr>
            </w:pPr>
            <w:r>
              <w:rPr>
                <w:rFonts w:hint="eastAsia" w:ascii="宋体" w:cs="宋体"/>
                <w:szCs w:val="21"/>
              </w:rPr>
              <w:t>影响力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2B9A2D">
            <w:pPr>
              <w:widowControl/>
              <w:jc w:val="center"/>
              <w:textAlignment w:val="center"/>
              <w:rPr>
                <w:rFonts w:ascii="宋体" w:cs="宋体"/>
                <w:szCs w:val="21"/>
              </w:rPr>
            </w:pPr>
            <w:r>
              <w:rPr>
                <w:rFonts w:hint="eastAsia" w:ascii="宋体" w:cs="宋体"/>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362FAC">
            <w:pPr>
              <w:widowControl/>
              <w:jc w:val="center"/>
              <w:textAlignment w:val="center"/>
              <w:rPr>
                <w:rFonts w:ascii="宋体" w:cs="宋体"/>
                <w:szCs w:val="21"/>
              </w:rPr>
            </w:pPr>
            <w:r>
              <w:rPr>
                <w:rFonts w:ascii="宋体" w:cs="宋体"/>
                <w:szCs w:val="21"/>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6A5D5C">
            <w:pPr>
              <w:widowControl/>
              <w:jc w:val="center"/>
              <w:textAlignment w:val="center"/>
              <w:rPr>
                <w:rFonts w:ascii="宋体" w:cs="宋体"/>
                <w:szCs w:val="21"/>
              </w:rPr>
            </w:pPr>
            <w:r>
              <w:rPr>
                <w:rFonts w:ascii="宋体" w:cs="宋体"/>
                <w:szCs w:val="21"/>
              </w:rPr>
              <w:t>100%</w:t>
            </w:r>
          </w:p>
        </w:tc>
      </w:tr>
    </w:tbl>
    <w:p w14:paraId="0385CFD2">
      <w:pPr>
        <w:spacing w:line="580" w:lineRule="exact"/>
        <w:rPr>
          <w:rFonts w:ascii="仿宋_GB2312" w:hAnsi="仿宋_GB2312" w:eastAsia="仿宋_GB2312" w:cs="仿宋_GB2312"/>
          <w:sz w:val="32"/>
          <w:szCs w:val="32"/>
        </w:rPr>
      </w:pPr>
    </w:p>
    <w:p w14:paraId="30E1CC38">
      <w:pPr>
        <w:spacing w:line="580" w:lineRule="exact"/>
        <w:rPr>
          <w:rFonts w:ascii="仿宋_GB2312" w:hAnsi="仿宋_GB2312" w:eastAsia="仿宋_GB2312" w:cs="仿宋_GB2312"/>
          <w:sz w:val="32"/>
          <w:szCs w:val="32"/>
        </w:rPr>
      </w:pPr>
    </w:p>
    <w:p w14:paraId="3E5B1FD0">
      <w:pPr>
        <w:spacing w:line="580" w:lineRule="exact"/>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5083A765">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17F5340A">
            <w:pPr>
              <w:pStyle w:val="32"/>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(2018</w:t>
            </w:r>
            <w:r>
              <w:rPr>
                <w:rFonts w:hint="eastAsia" w:ascii="宋体" w:hAnsi="宋体" w:cs="宋体"/>
                <w:kern w:val="0"/>
                <w:sz w:val="36"/>
                <w:szCs w:val="36"/>
              </w:rPr>
              <w:t>年度</w:t>
            </w:r>
            <w:r>
              <w:rPr>
                <w:rFonts w:hint="eastAsia" w:ascii="宋体" w:hAnsi="宋体" w:cs="宋体"/>
                <w:kern w:val="0"/>
                <w:sz w:val="36"/>
                <w:szCs w:val="36"/>
                <w:lang w:eastAsia="zh-CN"/>
              </w:rPr>
              <w:t>）</w:t>
            </w:r>
          </w:p>
        </w:tc>
      </w:tr>
      <w:tr w14:paraId="5610A018">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FDFE20">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999B3F">
            <w:pPr>
              <w:widowControl/>
              <w:textAlignment w:val="center"/>
              <w:rPr>
                <w:rFonts w:ascii="宋体" w:cs="宋体"/>
                <w:sz w:val="24"/>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年公共卫生服务中央补助资金</w:t>
            </w:r>
          </w:p>
        </w:tc>
      </w:tr>
      <w:tr w14:paraId="6DD203B8">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E0FF68">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F7793F">
            <w:pPr>
              <w:widowControl/>
              <w:textAlignment w:val="center"/>
              <w:rPr>
                <w:rFonts w:ascii="宋体" w:cs="宋体"/>
                <w:sz w:val="24"/>
              </w:rPr>
            </w:pPr>
            <w:r>
              <w:rPr>
                <w:rFonts w:hint="eastAsia" w:ascii="宋体" w:cs="宋体"/>
                <w:sz w:val="24"/>
              </w:rPr>
              <w:t>松潘县工商质量技术和</w:t>
            </w:r>
            <w:r>
              <w:rPr>
                <w:rFonts w:hint="eastAsia" w:ascii="宋体" w:cs="宋体"/>
                <w:sz w:val="24"/>
                <w:lang w:eastAsia="zh-CN"/>
              </w:rPr>
              <w:t>药品监督管理局</w:t>
            </w:r>
          </w:p>
        </w:tc>
      </w:tr>
      <w:tr w14:paraId="59308C03">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A22521">
            <w:pPr>
              <w:widowControl/>
              <w:jc w:val="center"/>
              <w:textAlignment w:val="center"/>
              <w:rPr>
                <w:rFonts w:ascii="宋体" w:cs="宋体"/>
                <w:sz w:val="24"/>
              </w:rPr>
            </w:pPr>
            <w:r>
              <w:rPr>
                <w:rFonts w:hint="eastAsia" w:ascii="宋体" w:hAnsi="宋体" w:cs="宋体"/>
                <w:kern w:val="0"/>
                <w:sz w:val="24"/>
              </w:rPr>
              <w:t>预算执行情况</w:t>
            </w:r>
            <w:r>
              <w:rPr>
                <w:rFonts w:hint="eastAsia" w:ascii="宋体" w:hAnsi="宋体" w:cs="宋体"/>
                <w:kern w:val="0"/>
                <w:sz w:val="24"/>
                <w:lang w:eastAsia="zh-CN"/>
              </w:rPr>
              <w:t>（</w:t>
            </w:r>
            <w:r>
              <w:rPr>
                <w:rFonts w:hint="eastAsia" w:ascii="宋体" w:hAnsi="宋体" w:cs="宋体"/>
                <w:kern w:val="0"/>
                <w:sz w:val="24"/>
              </w:rPr>
              <w:t>万元</w:t>
            </w:r>
            <w:r>
              <w:rPr>
                <w:rFonts w:hint="eastAsia" w:ascii="宋体" w:hAnsi="宋体" w:cs="宋体"/>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8AE47E">
            <w:pPr>
              <w:widowControl/>
              <w:jc w:val="center"/>
              <w:textAlignment w:val="center"/>
              <w:rPr>
                <w:rFonts w:ascii="宋体" w:cs="宋体"/>
                <w:sz w:val="24"/>
              </w:rPr>
            </w:pPr>
            <w:r>
              <w:rPr>
                <w:rFonts w:hint="eastAsia" w:ascii="宋体" w:hAnsi="宋体" w:cs="宋体"/>
                <w:kern w:val="0"/>
                <w:sz w:val="24"/>
              </w:rPr>
              <w:t>预算数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E6753F">
            <w:pPr>
              <w:widowControl/>
              <w:jc w:val="center"/>
              <w:textAlignment w:val="center"/>
              <w:rPr>
                <w:rFonts w:ascii="宋体" w:cs="宋体"/>
                <w:sz w:val="24"/>
              </w:rPr>
            </w:pPr>
            <w:r>
              <w:rPr>
                <w:rFonts w:ascii="宋体" w:cs="宋体"/>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BA1E76">
            <w:pPr>
              <w:widowControl/>
              <w:jc w:val="center"/>
              <w:textAlignment w:val="center"/>
              <w:rPr>
                <w:rFonts w:ascii="宋体" w:cs="宋体"/>
                <w:sz w:val="24"/>
              </w:rPr>
            </w:pPr>
            <w:r>
              <w:rPr>
                <w:rFonts w:hint="eastAsia" w:ascii="宋体" w:hAnsi="宋体" w:cs="宋体"/>
                <w:kern w:val="0"/>
                <w:sz w:val="24"/>
              </w:rPr>
              <w:t>执行数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220A18">
            <w:pPr>
              <w:widowControl/>
              <w:jc w:val="center"/>
              <w:textAlignment w:val="center"/>
              <w:rPr>
                <w:rFonts w:ascii="宋体" w:cs="宋体"/>
                <w:sz w:val="24"/>
              </w:rPr>
            </w:pPr>
            <w:r>
              <w:rPr>
                <w:rFonts w:ascii="宋体" w:cs="宋体"/>
                <w:sz w:val="24"/>
              </w:rPr>
              <w:t>8.02</w:t>
            </w:r>
          </w:p>
        </w:tc>
      </w:tr>
      <w:tr w14:paraId="74678176">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A81A645">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250E6C">
            <w:pPr>
              <w:widowControl/>
              <w:jc w:val="center"/>
              <w:textAlignment w:val="center"/>
              <w:rPr>
                <w:rFonts w:asci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720DD5">
            <w:pPr>
              <w:widowControl/>
              <w:jc w:val="center"/>
              <w:textAlignment w:val="center"/>
              <w:rPr>
                <w:rFonts w:ascii="宋体" w:cs="宋体"/>
                <w:sz w:val="24"/>
              </w:rPr>
            </w:pPr>
            <w:r>
              <w:rPr>
                <w:rFonts w:ascii="宋体" w:cs="宋体"/>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7D7672">
            <w:pPr>
              <w:widowControl/>
              <w:jc w:val="center"/>
              <w:textAlignment w:val="center"/>
              <w:rPr>
                <w:rFonts w:asci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A3F08B">
            <w:pPr>
              <w:widowControl/>
              <w:jc w:val="center"/>
              <w:textAlignment w:val="center"/>
              <w:rPr>
                <w:rFonts w:ascii="宋体" w:cs="宋体"/>
                <w:sz w:val="24"/>
              </w:rPr>
            </w:pPr>
            <w:r>
              <w:rPr>
                <w:rFonts w:ascii="宋体" w:cs="宋体"/>
                <w:sz w:val="24"/>
              </w:rPr>
              <w:t>8.02</w:t>
            </w:r>
          </w:p>
        </w:tc>
      </w:tr>
      <w:tr w14:paraId="3980A2D5">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B914380">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9FC4C2">
            <w:pPr>
              <w:widowControl/>
              <w:jc w:val="center"/>
              <w:textAlignment w:val="center"/>
              <w:rPr>
                <w:rFonts w:asci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C94255">
            <w:pPr>
              <w:widowControl/>
              <w:jc w:val="center"/>
              <w:textAlignment w:val="center"/>
              <w:rPr>
                <w:rFonts w:asci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D95433">
            <w:pPr>
              <w:widowControl/>
              <w:jc w:val="center"/>
              <w:textAlignment w:val="center"/>
              <w:rPr>
                <w:rFonts w:asci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5168EF">
            <w:pPr>
              <w:jc w:val="center"/>
              <w:rPr>
                <w:rFonts w:ascii="宋体" w:cs="宋体"/>
                <w:sz w:val="24"/>
              </w:rPr>
            </w:pPr>
          </w:p>
        </w:tc>
      </w:tr>
      <w:tr w14:paraId="3D2AEC41">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19AB4E">
            <w:pPr>
              <w:widowControl/>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912C70">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E3D1E4">
            <w:pPr>
              <w:widowControl/>
              <w:jc w:val="center"/>
              <w:textAlignment w:val="center"/>
              <w:rPr>
                <w:rFonts w:ascii="宋体" w:cs="宋体"/>
                <w:sz w:val="24"/>
              </w:rPr>
            </w:pPr>
            <w:r>
              <w:rPr>
                <w:rFonts w:hint="eastAsia" w:ascii="宋体" w:hAnsi="宋体" w:cs="宋体"/>
                <w:kern w:val="0"/>
                <w:sz w:val="24"/>
              </w:rPr>
              <w:t>实际完成目标</w:t>
            </w:r>
          </w:p>
        </w:tc>
      </w:tr>
      <w:tr w14:paraId="0534F8BF">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35F98D3">
            <w:pPr>
              <w:widowControl/>
              <w:jc w:val="left"/>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83B8E7">
            <w:pPr>
              <w:widowControl/>
              <w:textAlignment w:val="center"/>
              <w:rPr>
                <w:rFonts w:ascii="宋体" w:cs="宋体"/>
                <w:szCs w:val="21"/>
              </w:rPr>
            </w:pPr>
            <w:r>
              <w:rPr>
                <w:rFonts w:hint="eastAsia" w:ascii="宋体" w:cs="宋体"/>
                <w:szCs w:val="21"/>
              </w:rPr>
              <w:t>根据上级财政资金分配要求，做到专项资金按规定及时到位，专款专用，提高资金使用效率。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C28674">
            <w:pPr>
              <w:widowControl/>
              <w:textAlignment w:val="center"/>
              <w:rPr>
                <w:rFonts w:ascii="宋体" w:cs="宋体"/>
                <w:szCs w:val="21"/>
              </w:rPr>
            </w:pPr>
            <w:r>
              <w:rPr>
                <w:rFonts w:hint="eastAsia" w:ascii="宋体" w:cs="宋体"/>
                <w:szCs w:val="21"/>
              </w:rPr>
              <w:t>严格按照上级财政资金分配要求，专款专用，</w:t>
            </w:r>
            <w:r>
              <w:rPr>
                <w:rFonts w:hint="eastAsia" w:ascii="宋体" w:hAnsi="宋体" w:cs="仿宋_GB2312"/>
                <w:szCs w:val="21"/>
              </w:rPr>
              <w:t>用于</w:t>
            </w:r>
            <w:r>
              <w:rPr>
                <w:rFonts w:hint="eastAsia" w:ascii="宋体" w:hAnsi="宋体"/>
                <w:szCs w:val="21"/>
              </w:rPr>
              <w:t>食品药品、化妆品和医疗器械执法办案、专项整治和综合监管、系统能力建设等工作</w:t>
            </w:r>
            <w:r>
              <w:rPr>
                <w:rFonts w:hint="eastAsia" w:ascii="宋体" w:hAnsi="宋体" w:cs="仿宋_GB2312"/>
                <w:szCs w:val="21"/>
              </w:rPr>
              <w:t>支出，</w:t>
            </w:r>
            <w:r>
              <w:rPr>
                <w:rFonts w:hint="eastAsia" w:ascii="宋体" w:hAnsi="宋体" w:cs="仿宋_GB2312"/>
                <w:szCs w:val="21"/>
                <w:lang w:eastAsia="zh-CN"/>
              </w:rPr>
              <w:t>较好地完成了</w:t>
            </w:r>
            <w:r>
              <w:rPr>
                <w:rFonts w:hint="eastAsia" w:ascii="宋体" w:hAnsi="宋体" w:cs="仿宋_GB2312"/>
                <w:szCs w:val="21"/>
              </w:rPr>
              <w:t>专项资金的拨付使用。</w:t>
            </w:r>
          </w:p>
        </w:tc>
      </w:tr>
      <w:tr w14:paraId="71BC06FC">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D67CCA">
            <w:pPr>
              <w:widowControl/>
              <w:jc w:val="center"/>
              <w:textAlignment w:val="center"/>
              <w:rPr>
                <w:rFonts w:asci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93BC3C">
            <w:pPr>
              <w:widowControl/>
              <w:jc w:val="center"/>
              <w:textAlignment w:val="center"/>
              <w:rPr>
                <w:rFonts w:ascii="宋体" w:cs="宋体"/>
                <w:szCs w:val="21"/>
              </w:rPr>
            </w:pPr>
            <w:r>
              <w:rPr>
                <w:rFonts w:hint="eastAsia" w:ascii="宋体" w:hAnsi="宋体" w:cs="宋体"/>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A48A57">
            <w:pPr>
              <w:widowControl/>
              <w:jc w:val="center"/>
              <w:textAlignment w:val="center"/>
              <w:rPr>
                <w:rFonts w:ascii="宋体" w:cs="宋体"/>
                <w:szCs w:val="21"/>
              </w:rPr>
            </w:pPr>
            <w:r>
              <w:rPr>
                <w:rFonts w:hint="eastAsia" w:ascii="宋体" w:hAnsi="宋体" w:cs="宋体"/>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F7604F">
            <w:pPr>
              <w:widowControl/>
              <w:jc w:val="center"/>
              <w:textAlignment w:val="center"/>
              <w:rPr>
                <w:rFonts w:ascii="宋体" w:cs="宋体"/>
                <w:szCs w:val="21"/>
              </w:rPr>
            </w:pPr>
            <w:r>
              <w:rPr>
                <w:rFonts w:hint="eastAsia" w:ascii="宋体" w:hAnsi="宋体" w:cs="宋体"/>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283E50">
            <w:pPr>
              <w:widowControl/>
              <w:jc w:val="center"/>
              <w:textAlignment w:val="center"/>
              <w:rPr>
                <w:rFonts w:ascii="宋体" w:cs="宋体"/>
                <w:szCs w:val="21"/>
              </w:rPr>
            </w:pPr>
            <w:r>
              <w:rPr>
                <w:rFonts w:hint="eastAsia" w:ascii="宋体" w:hAnsi="宋体" w:cs="宋体"/>
                <w:kern w:val="0"/>
                <w:szCs w:val="21"/>
              </w:rPr>
              <w:t>预期指标值</w:t>
            </w:r>
            <w:r>
              <w:rPr>
                <w:rFonts w:hint="eastAsia" w:ascii="宋体" w:hAnsi="宋体" w:cs="宋体"/>
                <w:kern w:val="0"/>
                <w:szCs w:val="21"/>
                <w:lang w:eastAsia="zh-CN"/>
              </w:rPr>
              <w:t>（</w:t>
            </w:r>
            <w:r>
              <w:rPr>
                <w:rFonts w:hint="eastAsia" w:ascii="宋体" w:hAnsi="宋体" w:cs="宋体"/>
                <w:kern w:val="0"/>
                <w:szCs w:val="21"/>
              </w:rPr>
              <w:t>包含数字及文字描述</w:t>
            </w:r>
            <w:r>
              <w:rPr>
                <w:rFonts w:hint="eastAsia" w:ascii="宋体" w:hAnsi="宋体" w:cs="宋体"/>
                <w:kern w:val="0"/>
                <w:szCs w:val="21"/>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537EAD">
            <w:pPr>
              <w:widowControl/>
              <w:jc w:val="center"/>
              <w:textAlignment w:val="center"/>
              <w:rPr>
                <w:rFonts w:ascii="宋体" w:cs="宋体"/>
                <w:szCs w:val="21"/>
              </w:rPr>
            </w:pPr>
            <w:r>
              <w:rPr>
                <w:rFonts w:hint="eastAsia" w:ascii="宋体" w:hAnsi="宋体" w:cs="宋体"/>
                <w:kern w:val="0"/>
                <w:szCs w:val="21"/>
              </w:rPr>
              <w:t>实际完成指标值</w:t>
            </w:r>
            <w:r>
              <w:rPr>
                <w:rFonts w:hint="eastAsia" w:ascii="宋体" w:hAnsi="宋体" w:cs="宋体"/>
                <w:kern w:val="0"/>
                <w:szCs w:val="21"/>
                <w:lang w:eastAsia="zh-CN"/>
              </w:rPr>
              <w:t>（</w:t>
            </w:r>
            <w:r>
              <w:rPr>
                <w:rFonts w:hint="eastAsia" w:ascii="宋体" w:hAnsi="宋体" w:cs="宋体"/>
                <w:kern w:val="0"/>
                <w:szCs w:val="21"/>
              </w:rPr>
              <w:t>包含数字及文字描述</w:t>
            </w:r>
            <w:r>
              <w:rPr>
                <w:rFonts w:hint="eastAsia" w:ascii="宋体" w:hAnsi="宋体" w:cs="宋体"/>
                <w:kern w:val="0"/>
                <w:szCs w:val="21"/>
                <w:lang w:eastAsia="zh-CN"/>
              </w:rPr>
              <w:t>）</w:t>
            </w:r>
          </w:p>
        </w:tc>
      </w:tr>
      <w:tr w14:paraId="2C842F27">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F9B4319">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6D2088">
            <w:pPr>
              <w:widowControl/>
              <w:jc w:val="center"/>
              <w:textAlignment w:val="center"/>
              <w:rPr>
                <w:rFonts w:ascii="宋体" w:cs="宋体"/>
                <w:szCs w:val="21"/>
              </w:rPr>
            </w:pPr>
            <w:r>
              <w:rPr>
                <w:rFonts w:hint="eastAsia" w:ascii="宋体" w:hAnsi="宋体" w:cs="宋体"/>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E7FA0C">
            <w:pPr>
              <w:widowControl/>
              <w:textAlignment w:val="center"/>
              <w:rPr>
                <w:rFonts w:ascii="宋体" w:cs="宋体"/>
                <w:szCs w:val="21"/>
              </w:rPr>
            </w:pPr>
            <w:r>
              <w:rPr>
                <w:rFonts w:hint="eastAsia" w:ascii="宋体" w:cs="宋体"/>
                <w:szCs w:val="21"/>
              </w:rPr>
              <w:t>数量目标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BEFA66">
            <w:pPr>
              <w:widowControl/>
              <w:jc w:val="center"/>
              <w:textAlignment w:val="center"/>
              <w:rPr>
                <w:rFonts w:ascii="宋体" w:cs="宋体"/>
                <w:szCs w:val="21"/>
              </w:rPr>
            </w:pPr>
            <w:r>
              <w:rPr>
                <w:rFonts w:hint="eastAsia" w:ascii="宋体" w:cs="宋体"/>
                <w:szCs w:val="21"/>
              </w:rPr>
              <w:t>资金有效使用及时性和完成率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EC5B4">
            <w:pPr>
              <w:widowControl/>
              <w:jc w:val="center"/>
              <w:textAlignment w:val="center"/>
              <w:rPr>
                <w:rFonts w:ascii="宋体" w:cs="宋体"/>
                <w:szCs w:val="21"/>
              </w:rPr>
            </w:pPr>
            <w:r>
              <w:rPr>
                <w:rFonts w:hint="eastAsia" w:ascii="宋体" w:cs="宋体"/>
                <w:szCs w:val="21"/>
              </w:rPr>
              <w:t>完成食药专项资金计划，资金使用严格按照资金分配文件执行。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BBD66A">
            <w:pPr>
              <w:widowControl/>
              <w:jc w:val="center"/>
              <w:textAlignment w:val="center"/>
              <w:rPr>
                <w:rFonts w:ascii="宋体" w:cs="宋体"/>
                <w:szCs w:val="21"/>
              </w:rPr>
            </w:pPr>
            <w:r>
              <w:rPr>
                <w:rFonts w:hint="eastAsia" w:ascii="宋体" w:cs="宋体"/>
                <w:szCs w:val="21"/>
              </w:rPr>
              <w:t>按照上级资金拨付使用要求，</w:t>
            </w:r>
            <w:r>
              <w:rPr>
                <w:rFonts w:hint="eastAsia" w:ascii="宋体" w:cs="宋体"/>
                <w:szCs w:val="21"/>
                <w:lang w:eastAsia="zh-CN"/>
              </w:rPr>
              <w:t>较好地完成</w:t>
            </w:r>
            <w:r>
              <w:rPr>
                <w:rFonts w:hint="eastAsia" w:ascii="宋体" w:hAnsi="宋体"/>
                <w:szCs w:val="21"/>
              </w:rPr>
              <w:t>食品药品、化妆品和医疗器械执法办案、专项整治和综合监管、系统能力建设</w:t>
            </w:r>
            <w:r>
              <w:rPr>
                <w:rFonts w:hint="eastAsia" w:ascii="宋体" w:cs="宋体"/>
                <w:szCs w:val="21"/>
              </w:rPr>
              <w:t>支出，资金使用率达</w:t>
            </w:r>
            <w:r>
              <w:rPr>
                <w:rFonts w:ascii="宋体" w:cs="宋体"/>
                <w:szCs w:val="21"/>
              </w:rPr>
              <w:t>40%</w:t>
            </w:r>
            <w:r>
              <w:rPr>
                <w:rFonts w:hint="eastAsia" w:ascii="宋体" w:cs="宋体"/>
                <w:szCs w:val="21"/>
              </w:rPr>
              <w:t>。</w:t>
            </w:r>
          </w:p>
        </w:tc>
      </w:tr>
      <w:tr w14:paraId="00A57CEB">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7A803BB">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1908B6">
            <w:pPr>
              <w:widowControl/>
              <w:jc w:val="center"/>
              <w:textAlignment w:val="center"/>
              <w:rPr>
                <w:rFonts w:ascii="宋体" w:cs="宋体"/>
                <w:szCs w:val="21"/>
              </w:rPr>
            </w:pPr>
            <w:r>
              <w:rPr>
                <w:rFonts w:hint="eastAsia" w:ascii="宋体" w:hAnsi="宋体" w:cs="宋体"/>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72956D">
            <w:pPr>
              <w:widowControl/>
              <w:jc w:val="center"/>
              <w:textAlignment w:val="center"/>
              <w:rPr>
                <w:rFonts w:ascii="宋体" w:cs="宋体"/>
                <w:szCs w:val="21"/>
              </w:rPr>
            </w:pPr>
            <w:r>
              <w:rPr>
                <w:rFonts w:hint="eastAsia" w:ascii="宋体" w:cs="宋体"/>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BB0F6B">
            <w:pPr>
              <w:widowControl/>
              <w:textAlignment w:val="center"/>
              <w:rPr>
                <w:rFonts w:ascii="宋体" w:cs="宋体"/>
                <w:szCs w:val="21"/>
              </w:rPr>
            </w:pPr>
            <w:r>
              <w:rPr>
                <w:rFonts w:hint="eastAsia" w:ascii="宋体" w:hAnsi="宋体" w:cs="仿宋_GB2312"/>
                <w:szCs w:val="21"/>
              </w:rPr>
              <w:t>执法办案、市场监管工作情况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CA044">
            <w:pPr>
              <w:widowControl/>
              <w:textAlignment w:val="center"/>
              <w:rPr>
                <w:rFonts w:ascii="宋体" w:cs="宋体"/>
                <w:szCs w:val="21"/>
              </w:rPr>
            </w:pPr>
            <w:r>
              <w:rPr>
                <w:rFonts w:hint="eastAsia" w:ascii="宋体" w:cs="宋体"/>
                <w:szCs w:val="21"/>
              </w:rPr>
              <w:t>按照全局食药工作总要求，完成</w:t>
            </w:r>
            <w:r>
              <w:rPr>
                <w:rFonts w:hint="eastAsia" w:ascii="宋体" w:hAnsi="宋体"/>
                <w:szCs w:val="21"/>
              </w:rPr>
              <w:t>食品药品、化妆品和医疗器械执法办案、专项整治和综合监管、系统能力建设等工作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24226A">
            <w:pPr>
              <w:widowControl/>
              <w:jc w:val="center"/>
              <w:textAlignment w:val="center"/>
              <w:rPr>
                <w:rFonts w:ascii="宋体" w:cs="宋体"/>
                <w:szCs w:val="21"/>
              </w:rPr>
            </w:pPr>
            <w:r>
              <w:rPr>
                <w:rFonts w:hint="eastAsia" w:ascii="宋体" w:cs="宋体"/>
                <w:szCs w:val="21"/>
              </w:rPr>
              <w:t>较好完成</w:t>
            </w:r>
            <w:r>
              <w:rPr>
                <w:rFonts w:hint="eastAsia" w:ascii="宋体" w:hAnsi="宋体"/>
                <w:szCs w:val="21"/>
              </w:rPr>
              <w:t>食品药品、化妆品和医疗器械执法办案、专项整治和综合监管、系统能力建设</w:t>
            </w:r>
          </w:p>
        </w:tc>
      </w:tr>
      <w:tr w14:paraId="2978AAF1">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957C2F2">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FE1455">
            <w:pPr>
              <w:widowControl/>
              <w:jc w:val="center"/>
              <w:textAlignment w:val="center"/>
              <w:rPr>
                <w:rFonts w:ascii="宋体" w:cs="宋体"/>
                <w:szCs w:val="21"/>
              </w:rPr>
            </w:pPr>
            <w:r>
              <w:rPr>
                <w:rFonts w:hint="eastAsia" w:ascii="宋体" w:hAnsi="宋体" w:cs="宋体"/>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398845">
            <w:pPr>
              <w:widowControl/>
              <w:jc w:val="center"/>
              <w:textAlignment w:val="center"/>
              <w:rPr>
                <w:rFonts w:ascii="宋体" w:cs="宋体"/>
                <w:szCs w:val="21"/>
              </w:rPr>
            </w:pPr>
            <w:r>
              <w:rPr>
                <w:rFonts w:hint="eastAsia" w:ascii="宋体" w:cs="宋体"/>
                <w:szCs w:val="21"/>
              </w:rPr>
              <w:t>影响力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B2C40C">
            <w:pPr>
              <w:widowControl/>
              <w:jc w:val="center"/>
              <w:textAlignment w:val="center"/>
              <w:rPr>
                <w:rFonts w:ascii="宋体" w:cs="宋体"/>
                <w:szCs w:val="21"/>
              </w:rPr>
            </w:pPr>
            <w:r>
              <w:rPr>
                <w:rFonts w:hint="eastAsia" w:ascii="宋体" w:cs="宋体"/>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A29D73">
            <w:pPr>
              <w:widowControl/>
              <w:jc w:val="center"/>
              <w:textAlignment w:val="center"/>
              <w:rPr>
                <w:rFonts w:ascii="宋体" w:cs="宋体"/>
                <w:szCs w:val="21"/>
              </w:rPr>
            </w:pPr>
            <w:r>
              <w:rPr>
                <w:rFonts w:ascii="宋体" w:cs="宋体"/>
                <w:szCs w:val="21"/>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8DB912">
            <w:pPr>
              <w:widowControl/>
              <w:jc w:val="center"/>
              <w:textAlignment w:val="center"/>
              <w:rPr>
                <w:rFonts w:ascii="宋体" w:cs="宋体"/>
                <w:szCs w:val="21"/>
              </w:rPr>
            </w:pPr>
            <w:r>
              <w:rPr>
                <w:rFonts w:ascii="宋体" w:cs="宋体"/>
                <w:szCs w:val="21"/>
              </w:rPr>
              <w:t>100%</w:t>
            </w:r>
          </w:p>
        </w:tc>
      </w:tr>
    </w:tbl>
    <w:p w14:paraId="03632B9A">
      <w:pPr>
        <w:spacing w:line="580" w:lineRule="exact"/>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55ED99AC">
        <w:tblPrEx>
          <w:tblCellMar>
            <w:top w:w="0" w:type="dxa"/>
            <w:left w:w="0" w:type="dxa"/>
            <w:bottom w:w="0" w:type="dxa"/>
            <w:right w:w="0" w:type="dxa"/>
          </w:tblCellMar>
        </w:tblPrEx>
        <w:trPr>
          <w:trHeight w:val="1076" w:hRule="atLeast"/>
        </w:trPr>
        <w:tc>
          <w:tcPr>
            <w:tcW w:w="9960" w:type="dxa"/>
            <w:gridSpan w:val="6"/>
            <w:tcMar>
              <w:top w:w="15" w:type="dxa"/>
              <w:left w:w="15" w:type="dxa"/>
              <w:bottom w:w="0" w:type="dxa"/>
              <w:right w:w="15" w:type="dxa"/>
            </w:tcMar>
            <w:vAlign w:val="center"/>
          </w:tcPr>
          <w:p w14:paraId="6A80CD37">
            <w:pPr>
              <w:pStyle w:val="32"/>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(2018</w:t>
            </w:r>
            <w:r>
              <w:rPr>
                <w:rFonts w:hint="eastAsia" w:ascii="宋体" w:hAnsi="宋体" w:cs="宋体"/>
                <w:kern w:val="0"/>
                <w:sz w:val="36"/>
                <w:szCs w:val="36"/>
              </w:rPr>
              <w:t>年度</w:t>
            </w:r>
            <w:r>
              <w:rPr>
                <w:rFonts w:hint="eastAsia" w:ascii="宋体" w:hAnsi="宋体" w:cs="宋体"/>
                <w:kern w:val="0"/>
                <w:sz w:val="36"/>
                <w:szCs w:val="36"/>
                <w:lang w:eastAsia="zh-CN"/>
              </w:rPr>
              <w:t>）</w:t>
            </w:r>
          </w:p>
        </w:tc>
      </w:tr>
      <w:tr w14:paraId="5DAE518E">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F36DFA">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51E62F">
            <w:pPr>
              <w:widowControl/>
              <w:textAlignment w:val="center"/>
              <w:rPr>
                <w:rFonts w:ascii="宋体" w:cs="宋体"/>
                <w:sz w:val="24"/>
              </w:rPr>
            </w:pPr>
            <w:r>
              <w:rPr>
                <w:rFonts w:ascii="仿宋_GB2312" w:hAnsi="宋体"/>
                <w:sz w:val="32"/>
                <w:szCs w:val="32"/>
              </w:rPr>
              <w:t>2018</w:t>
            </w:r>
            <w:r>
              <w:rPr>
                <w:rFonts w:hint="eastAsia" w:ascii="仿宋_GB2312" w:hAnsi="宋体"/>
                <w:sz w:val="32"/>
                <w:szCs w:val="32"/>
              </w:rPr>
              <w:t>年全省工商行政管理专项资金</w:t>
            </w:r>
          </w:p>
        </w:tc>
      </w:tr>
      <w:tr w14:paraId="48407F32">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9BBBD1">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B5CCD1">
            <w:pPr>
              <w:widowControl/>
              <w:textAlignment w:val="center"/>
              <w:rPr>
                <w:rFonts w:ascii="宋体" w:cs="宋体"/>
                <w:sz w:val="24"/>
              </w:rPr>
            </w:pPr>
            <w:r>
              <w:rPr>
                <w:rFonts w:hint="eastAsia" w:ascii="宋体" w:cs="宋体"/>
                <w:sz w:val="24"/>
              </w:rPr>
              <w:t>松潘县工商质量技术和</w:t>
            </w:r>
            <w:r>
              <w:rPr>
                <w:rFonts w:hint="eastAsia" w:ascii="宋体" w:cs="宋体"/>
                <w:sz w:val="24"/>
                <w:lang w:eastAsia="zh-CN"/>
              </w:rPr>
              <w:t>药品监督管理局</w:t>
            </w:r>
          </w:p>
        </w:tc>
      </w:tr>
      <w:tr w14:paraId="6C13A7A4">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DBBB03">
            <w:pPr>
              <w:widowControl/>
              <w:jc w:val="center"/>
              <w:textAlignment w:val="center"/>
              <w:rPr>
                <w:rFonts w:ascii="宋体" w:cs="宋体"/>
                <w:sz w:val="24"/>
              </w:rPr>
            </w:pPr>
            <w:r>
              <w:rPr>
                <w:rFonts w:hint="eastAsia" w:ascii="宋体" w:hAnsi="宋体" w:cs="宋体"/>
                <w:kern w:val="0"/>
                <w:sz w:val="24"/>
              </w:rPr>
              <w:t>预算执行情况</w:t>
            </w:r>
            <w:r>
              <w:rPr>
                <w:rFonts w:hint="eastAsia" w:ascii="宋体" w:hAnsi="宋体" w:cs="宋体"/>
                <w:kern w:val="0"/>
                <w:sz w:val="24"/>
                <w:lang w:eastAsia="zh-CN"/>
              </w:rPr>
              <w:t>（</w:t>
            </w:r>
            <w:r>
              <w:rPr>
                <w:rFonts w:hint="eastAsia" w:ascii="宋体" w:hAnsi="宋体" w:cs="宋体"/>
                <w:kern w:val="0"/>
                <w:sz w:val="24"/>
              </w:rPr>
              <w:t>万元</w:t>
            </w:r>
            <w:r>
              <w:rPr>
                <w:rFonts w:hint="eastAsia" w:ascii="宋体" w:hAnsi="宋体" w:cs="宋体"/>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FC028D">
            <w:pPr>
              <w:widowControl/>
              <w:jc w:val="center"/>
              <w:textAlignment w:val="center"/>
              <w:rPr>
                <w:rFonts w:ascii="宋体" w:cs="宋体"/>
                <w:sz w:val="24"/>
              </w:rPr>
            </w:pPr>
            <w:r>
              <w:rPr>
                <w:rFonts w:hint="eastAsia" w:ascii="宋体" w:hAnsi="宋体" w:cs="宋体"/>
                <w:kern w:val="0"/>
                <w:sz w:val="24"/>
              </w:rPr>
              <w:t>预算数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7F906C">
            <w:pPr>
              <w:widowControl/>
              <w:jc w:val="center"/>
              <w:textAlignment w:val="center"/>
              <w:rPr>
                <w:rFonts w:ascii="宋体" w:cs="宋体"/>
                <w:sz w:val="24"/>
              </w:rPr>
            </w:pPr>
            <w:r>
              <w:rPr>
                <w:rFonts w:ascii="宋体" w:cs="宋体"/>
                <w:sz w:val="24"/>
              </w:rPr>
              <w:t>11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8EDF55">
            <w:pPr>
              <w:widowControl/>
              <w:jc w:val="center"/>
              <w:textAlignment w:val="center"/>
              <w:rPr>
                <w:rFonts w:ascii="宋体" w:cs="宋体"/>
                <w:sz w:val="24"/>
              </w:rPr>
            </w:pPr>
            <w:r>
              <w:rPr>
                <w:rFonts w:hint="eastAsia" w:ascii="宋体" w:hAnsi="宋体" w:cs="宋体"/>
                <w:kern w:val="0"/>
                <w:sz w:val="24"/>
              </w:rPr>
              <w:t>执行数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E0913D">
            <w:pPr>
              <w:widowControl/>
              <w:jc w:val="center"/>
              <w:textAlignment w:val="center"/>
              <w:rPr>
                <w:rFonts w:ascii="宋体" w:cs="宋体"/>
                <w:sz w:val="24"/>
              </w:rPr>
            </w:pPr>
            <w:r>
              <w:rPr>
                <w:rFonts w:ascii="宋体" w:cs="宋体"/>
                <w:sz w:val="24"/>
              </w:rPr>
              <w:t>0</w:t>
            </w:r>
          </w:p>
        </w:tc>
      </w:tr>
      <w:tr w14:paraId="5A58A9BC">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A305F5F">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D219A0">
            <w:pPr>
              <w:widowControl/>
              <w:jc w:val="center"/>
              <w:textAlignment w:val="center"/>
              <w:rPr>
                <w:rFonts w:asci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5DA910">
            <w:pPr>
              <w:widowControl/>
              <w:jc w:val="center"/>
              <w:textAlignment w:val="center"/>
              <w:rPr>
                <w:rFonts w:ascii="宋体" w:cs="宋体"/>
                <w:sz w:val="24"/>
              </w:rPr>
            </w:pPr>
            <w:r>
              <w:rPr>
                <w:rFonts w:ascii="宋体" w:cs="宋体"/>
                <w:sz w:val="24"/>
              </w:rPr>
              <w:t>11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6FFDCD">
            <w:pPr>
              <w:widowControl/>
              <w:jc w:val="center"/>
              <w:textAlignment w:val="center"/>
              <w:rPr>
                <w:rFonts w:asci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4FDF6F">
            <w:pPr>
              <w:widowControl/>
              <w:jc w:val="center"/>
              <w:textAlignment w:val="center"/>
              <w:rPr>
                <w:rFonts w:ascii="宋体" w:cs="宋体"/>
                <w:sz w:val="24"/>
              </w:rPr>
            </w:pPr>
            <w:r>
              <w:rPr>
                <w:rFonts w:ascii="宋体" w:cs="宋体"/>
                <w:sz w:val="24"/>
              </w:rPr>
              <w:t>0</w:t>
            </w:r>
          </w:p>
        </w:tc>
      </w:tr>
      <w:tr w14:paraId="66FC8C72">
        <w:tblPrEx>
          <w:tblCellMar>
            <w:top w:w="0" w:type="dxa"/>
            <w:left w:w="0" w:type="dxa"/>
            <w:bottom w:w="0" w:type="dxa"/>
            <w:right w:w="0" w:type="dxa"/>
          </w:tblCellMar>
        </w:tblPrEx>
        <w:trPr>
          <w:trHeight w:val="108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E30E0DB">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84BE53">
            <w:pPr>
              <w:widowControl/>
              <w:jc w:val="center"/>
              <w:textAlignment w:val="center"/>
              <w:rPr>
                <w:rFonts w:asci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E42380">
            <w:pPr>
              <w:widowControl/>
              <w:jc w:val="center"/>
              <w:textAlignment w:val="center"/>
              <w:rPr>
                <w:rFonts w:asci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54ACA0">
            <w:pPr>
              <w:widowControl/>
              <w:jc w:val="center"/>
              <w:textAlignment w:val="center"/>
              <w:rPr>
                <w:rFonts w:asci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ECC92">
            <w:pPr>
              <w:jc w:val="center"/>
              <w:rPr>
                <w:rFonts w:ascii="宋体" w:cs="宋体"/>
                <w:sz w:val="24"/>
              </w:rPr>
            </w:pPr>
          </w:p>
        </w:tc>
      </w:tr>
      <w:tr w14:paraId="178BFBAC">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2B54B3">
            <w:pPr>
              <w:widowControl/>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E1DD5B">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FB5240">
            <w:pPr>
              <w:widowControl/>
              <w:jc w:val="center"/>
              <w:textAlignment w:val="center"/>
              <w:rPr>
                <w:rFonts w:ascii="宋体" w:cs="宋体"/>
                <w:sz w:val="24"/>
              </w:rPr>
            </w:pPr>
            <w:r>
              <w:rPr>
                <w:rFonts w:hint="eastAsia" w:ascii="宋体" w:hAnsi="宋体" w:cs="宋体"/>
                <w:kern w:val="0"/>
                <w:sz w:val="24"/>
              </w:rPr>
              <w:t>实际完成目标</w:t>
            </w:r>
          </w:p>
        </w:tc>
      </w:tr>
      <w:tr w14:paraId="493407C1">
        <w:tblPrEx>
          <w:tblCellMar>
            <w:top w:w="0" w:type="dxa"/>
            <w:left w:w="0" w:type="dxa"/>
            <w:bottom w:w="0" w:type="dxa"/>
            <w:right w:w="0" w:type="dxa"/>
          </w:tblCellMar>
        </w:tblPrEx>
        <w:trPr>
          <w:trHeight w:val="18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A39EF61">
            <w:pPr>
              <w:widowControl/>
              <w:jc w:val="left"/>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11E01D">
            <w:pPr>
              <w:widowControl/>
              <w:textAlignment w:val="center"/>
              <w:rPr>
                <w:rFonts w:ascii="宋体" w:cs="宋体"/>
                <w:sz w:val="24"/>
              </w:rPr>
            </w:pPr>
            <w:r>
              <w:rPr>
                <w:rFonts w:hint="eastAsia" w:ascii="宋体" w:cs="宋体"/>
                <w:sz w:val="24"/>
              </w:rPr>
              <w:t>根据上级财政资金分配要求，做到专项资金按规定及时到位，专款专用，提高资金使用效率。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71AAB1">
            <w:pPr>
              <w:adjustRightInd w:val="0"/>
              <w:snapToGrid w:val="0"/>
              <w:spacing w:line="564" w:lineRule="exact"/>
              <w:jc w:val="left"/>
              <w:textAlignment w:val="bottom"/>
              <w:rPr>
                <w:rFonts w:ascii="宋体" w:cs="仿宋_GB2312"/>
                <w:sz w:val="24"/>
              </w:rPr>
            </w:pPr>
            <w:r>
              <w:rPr>
                <w:rFonts w:hint="eastAsia" w:ascii="宋体" w:hAnsi="宋体" w:cs="仿宋_GB2312"/>
                <w:sz w:val="24"/>
              </w:rPr>
              <w:t>资金拨付时间为</w:t>
            </w:r>
            <w:r>
              <w:rPr>
                <w:rFonts w:ascii="宋体" w:hAnsi="宋体" w:cs="仿宋_GB2312"/>
                <w:sz w:val="24"/>
              </w:rPr>
              <w:t>2018</w:t>
            </w:r>
            <w:r>
              <w:rPr>
                <w:rFonts w:hint="eastAsia" w:ascii="宋体" w:hAnsi="宋体" w:cs="仿宋_GB2312"/>
                <w:sz w:val="24"/>
              </w:rPr>
              <w:t>年</w:t>
            </w:r>
            <w:r>
              <w:rPr>
                <w:rFonts w:ascii="宋体" w:hAnsi="宋体" w:cs="仿宋_GB2312"/>
                <w:sz w:val="24"/>
              </w:rPr>
              <w:t>12</w:t>
            </w:r>
            <w:r>
              <w:rPr>
                <w:rFonts w:hint="eastAsia" w:ascii="宋体" w:hAnsi="宋体" w:cs="仿宋_GB2312"/>
                <w:sz w:val="24"/>
              </w:rPr>
              <w:t>月，该项资金暂未使用。</w:t>
            </w:r>
          </w:p>
          <w:p w14:paraId="51A01CA8">
            <w:pPr>
              <w:widowControl/>
              <w:textAlignment w:val="center"/>
              <w:rPr>
                <w:rFonts w:ascii="宋体" w:cs="宋体"/>
                <w:sz w:val="24"/>
              </w:rPr>
            </w:pPr>
          </w:p>
        </w:tc>
      </w:tr>
      <w:tr w14:paraId="6E5E57AC">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1D1524">
            <w:pPr>
              <w:widowControl/>
              <w:jc w:val="center"/>
              <w:textAlignment w:val="center"/>
              <w:rPr>
                <w:rFonts w:asci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BEB37A">
            <w:pPr>
              <w:widowControl/>
              <w:jc w:val="center"/>
              <w:textAlignment w:val="center"/>
              <w:rPr>
                <w:rFonts w:ascii="宋体" w:cs="宋体"/>
                <w:szCs w:val="21"/>
              </w:rPr>
            </w:pPr>
            <w:r>
              <w:rPr>
                <w:rFonts w:hint="eastAsia" w:ascii="宋体" w:hAnsi="宋体" w:cs="宋体"/>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4F6486">
            <w:pPr>
              <w:widowControl/>
              <w:jc w:val="center"/>
              <w:textAlignment w:val="center"/>
              <w:rPr>
                <w:rFonts w:ascii="宋体" w:cs="宋体"/>
                <w:szCs w:val="21"/>
              </w:rPr>
            </w:pPr>
            <w:r>
              <w:rPr>
                <w:rFonts w:hint="eastAsia" w:ascii="宋体" w:hAnsi="宋体" w:cs="宋体"/>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90D83A">
            <w:pPr>
              <w:widowControl/>
              <w:jc w:val="center"/>
              <w:textAlignment w:val="center"/>
              <w:rPr>
                <w:rFonts w:ascii="宋体" w:cs="宋体"/>
                <w:szCs w:val="21"/>
              </w:rPr>
            </w:pPr>
            <w:r>
              <w:rPr>
                <w:rFonts w:hint="eastAsia" w:ascii="宋体" w:hAnsi="宋体" w:cs="宋体"/>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FD8254">
            <w:pPr>
              <w:widowControl/>
              <w:jc w:val="center"/>
              <w:textAlignment w:val="center"/>
              <w:rPr>
                <w:rFonts w:ascii="宋体" w:cs="宋体"/>
                <w:szCs w:val="21"/>
              </w:rPr>
            </w:pPr>
            <w:r>
              <w:rPr>
                <w:rFonts w:hint="eastAsia" w:ascii="宋体" w:hAnsi="宋体" w:cs="宋体"/>
                <w:kern w:val="0"/>
                <w:szCs w:val="21"/>
              </w:rPr>
              <w:t>预期指标值</w:t>
            </w:r>
            <w:r>
              <w:rPr>
                <w:rFonts w:hint="eastAsia" w:ascii="宋体" w:hAnsi="宋体" w:cs="宋体"/>
                <w:kern w:val="0"/>
                <w:szCs w:val="21"/>
                <w:lang w:eastAsia="zh-CN"/>
              </w:rPr>
              <w:t>（</w:t>
            </w:r>
            <w:r>
              <w:rPr>
                <w:rFonts w:hint="eastAsia" w:ascii="宋体" w:hAnsi="宋体" w:cs="宋体"/>
                <w:kern w:val="0"/>
                <w:szCs w:val="21"/>
              </w:rPr>
              <w:t>包含数字及文字描述</w:t>
            </w:r>
            <w:r>
              <w:rPr>
                <w:rFonts w:hint="eastAsia" w:ascii="宋体" w:hAnsi="宋体" w:cs="宋体"/>
                <w:kern w:val="0"/>
                <w:szCs w:val="21"/>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3DF075">
            <w:pPr>
              <w:widowControl/>
              <w:jc w:val="center"/>
              <w:textAlignment w:val="center"/>
              <w:rPr>
                <w:rFonts w:ascii="宋体" w:cs="宋体"/>
                <w:szCs w:val="21"/>
              </w:rPr>
            </w:pPr>
            <w:r>
              <w:rPr>
                <w:rFonts w:hint="eastAsia" w:ascii="宋体" w:hAnsi="宋体" w:cs="宋体"/>
                <w:kern w:val="0"/>
                <w:szCs w:val="21"/>
              </w:rPr>
              <w:t>实际完成指标值</w:t>
            </w:r>
            <w:r>
              <w:rPr>
                <w:rFonts w:hint="eastAsia" w:ascii="宋体" w:hAnsi="宋体" w:cs="宋体"/>
                <w:kern w:val="0"/>
                <w:szCs w:val="21"/>
                <w:lang w:eastAsia="zh-CN"/>
              </w:rPr>
              <w:t>（</w:t>
            </w:r>
            <w:r>
              <w:rPr>
                <w:rFonts w:hint="eastAsia" w:ascii="宋体" w:hAnsi="宋体" w:cs="宋体"/>
                <w:kern w:val="0"/>
                <w:szCs w:val="21"/>
              </w:rPr>
              <w:t>包含数字及文字描述</w:t>
            </w:r>
            <w:r>
              <w:rPr>
                <w:rFonts w:hint="eastAsia" w:ascii="宋体" w:hAnsi="宋体" w:cs="宋体"/>
                <w:kern w:val="0"/>
                <w:szCs w:val="21"/>
                <w:lang w:eastAsia="zh-CN"/>
              </w:rPr>
              <w:t>）</w:t>
            </w:r>
          </w:p>
        </w:tc>
      </w:tr>
      <w:tr w14:paraId="27FCD916">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16C4964">
            <w:pPr>
              <w:widowControl/>
              <w:jc w:val="left"/>
              <w:rPr>
                <w:rFonts w:ascii="宋体" w:cs="宋体"/>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867F09">
            <w:pPr>
              <w:widowControl/>
              <w:jc w:val="center"/>
              <w:textAlignment w:val="center"/>
              <w:rPr>
                <w:rFonts w:ascii="宋体" w:cs="宋体"/>
                <w:szCs w:val="21"/>
              </w:rPr>
            </w:pPr>
            <w:r>
              <w:rPr>
                <w:rFonts w:hint="eastAsia" w:ascii="宋体" w:hAnsi="宋体" w:cs="宋体"/>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E1B2E0">
            <w:pPr>
              <w:widowControl/>
              <w:textAlignment w:val="center"/>
              <w:rPr>
                <w:rFonts w:ascii="宋体" w:cs="宋体"/>
                <w:szCs w:val="21"/>
              </w:rPr>
            </w:pPr>
            <w:r>
              <w:rPr>
                <w:rFonts w:hint="eastAsia" w:ascii="宋体" w:cs="宋体"/>
                <w:szCs w:val="21"/>
              </w:rPr>
              <w:t>数量目标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090E69">
            <w:pPr>
              <w:widowControl/>
              <w:jc w:val="center"/>
              <w:textAlignment w:val="center"/>
              <w:rPr>
                <w:rFonts w:ascii="宋体" w:cs="宋体"/>
                <w:szCs w:val="21"/>
              </w:rPr>
            </w:pPr>
            <w:r>
              <w:rPr>
                <w:rFonts w:hint="eastAsia" w:ascii="宋体" w:cs="宋体"/>
                <w:szCs w:val="21"/>
              </w:rPr>
              <w:t>资金有效使用及时性和完成率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8C5B6D">
            <w:pPr>
              <w:widowControl/>
              <w:jc w:val="center"/>
              <w:textAlignment w:val="center"/>
              <w:rPr>
                <w:rFonts w:ascii="宋体" w:cs="宋体"/>
                <w:szCs w:val="21"/>
              </w:rPr>
            </w:pPr>
            <w:r>
              <w:rPr>
                <w:rFonts w:hint="eastAsia" w:ascii="宋体" w:cs="宋体"/>
                <w:szCs w:val="21"/>
              </w:rPr>
              <w:t>完成食药专项资金计划，资金使用严格按照资金分配文件执行。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4105BE">
            <w:pPr>
              <w:adjustRightInd w:val="0"/>
              <w:snapToGrid w:val="0"/>
              <w:spacing w:line="564" w:lineRule="exact"/>
              <w:jc w:val="left"/>
              <w:textAlignment w:val="bottom"/>
              <w:rPr>
                <w:rFonts w:ascii="宋体" w:cs="仿宋_GB2312"/>
                <w:szCs w:val="21"/>
              </w:rPr>
            </w:pPr>
            <w:r>
              <w:rPr>
                <w:rFonts w:hint="eastAsia" w:ascii="宋体" w:hAnsi="宋体" w:cs="仿宋_GB2312"/>
                <w:szCs w:val="21"/>
              </w:rPr>
              <w:t>资金拨付时间为</w:t>
            </w:r>
            <w:r>
              <w:rPr>
                <w:rFonts w:ascii="宋体" w:hAnsi="宋体" w:cs="仿宋_GB2312"/>
                <w:szCs w:val="21"/>
              </w:rPr>
              <w:t>2018</w:t>
            </w:r>
            <w:r>
              <w:rPr>
                <w:rFonts w:hint="eastAsia" w:ascii="宋体" w:hAnsi="宋体" w:cs="仿宋_GB2312"/>
                <w:szCs w:val="21"/>
              </w:rPr>
              <w:t>年</w:t>
            </w:r>
            <w:r>
              <w:rPr>
                <w:rFonts w:ascii="宋体" w:hAnsi="宋体" w:cs="仿宋_GB2312"/>
                <w:szCs w:val="21"/>
              </w:rPr>
              <w:t>12</w:t>
            </w:r>
            <w:r>
              <w:rPr>
                <w:rFonts w:hint="eastAsia" w:ascii="宋体" w:hAnsi="宋体" w:cs="仿宋_GB2312"/>
                <w:szCs w:val="21"/>
              </w:rPr>
              <w:t>月，该项资金暂未使用。</w:t>
            </w:r>
          </w:p>
          <w:p w14:paraId="42259D3A">
            <w:pPr>
              <w:widowControl/>
              <w:textAlignment w:val="center"/>
              <w:rPr>
                <w:rFonts w:ascii="宋体" w:cs="宋体"/>
                <w:szCs w:val="21"/>
              </w:rPr>
            </w:pPr>
          </w:p>
        </w:tc>
      </w:tr>
      <w:tr w14:paraId="081655F3">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76CEE43">
            <w:pPr>
              <w:widowControl/>
              <w:jc w:val="left"/>
              <w:rPr>
                <w:rFonts w:ascii="宋体" w:cs="宋体"/>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432979">
            <w:pPr>
              <w:widowControl/>
              <w:jc w:val="center"/>
              <w:textAlignment w:val="center"/>
              <w:rPr>
                <w:rFonts w:ascii="宋体" w:cs="宋体"/>
                <w:szCs w:val="21"/>
              </w:rPr>
            </w:pPr>
            <w:r>
              <w:rPr>
                <w:rFonts w:hint="eastAsia" w:ascii="宋体" w:hAnsi="宋体" w:cs="宋体"/>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66753B">
            <w:pPr>
              <w:widowControl/>
              <w:jc w:val="center"/>
              <w:textAlignment w:val="center"/>
              <w:rPr>
                <w:rFonts w:ascii="宋体" w:cs="宋体"/>
                <w:szCs w:val="21"/>
              </w:rPr>
            </w:pPr>
            <w:r>
              <w:rPr>
                <w:rFonts w:hint="eastAsia" w:ascii="宋体" w:cs="宋体"/>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4FF8ED">
            <w:pPr>
              <w:widowControl/>
              <w:textAlignment w:val="center"/>
              <w:rPr>
                <w:rFonts w:ascii="宋体" w:cs="宋体"/>
                <w:szCs w:val="21"/>
              </w:rPr>
            </w:pPr>
            <w:r>
              <w:rPr>
                <w:rFonts w:hint="eastAsia" w:ascii="宋体" w:hAnsi="宋体" w:cs="仿宋_GB2312"/>
                <w:szCs w:val="21"/>
              </w:rPr>
              <w:t>执法办案、市场监管工作情况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D2B5E5">
            <w:pPr>
              <w:widowControl/>
              <w:textAlignment w:val="center"/>
              <w:rPr>
                <w:rFonts w:ascii="宋体" w:cs="宋体"/>
                <w:szCs w:val="21"/>
              </w:rPr>
            </w:pPr>
            <w:r>
              <w:rPr>
                <w:rFonts w:hint="eastAsia" w:ascii="宋体" w:cs="宋体"/>
                <w:szCs w:val="21"/>
              </w:rPr>
              <w:t>按照全局工商行政管理事务工作总要求，完成</w:t>
            </w:r>
            <w:r>
              <w:rPr>
                <w:rFonts w:hint="eastAsia" w:ascii="宋体" w:hAnsi="宋体"/>
                <w:szCs w:val="21"/>
              </w:rPr>
              <w:t>执法办案、市场监管等工作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D09D4C">
            <w:pPr>
              <w:adjustRightInd w:val="0"/>
              <w:snapToGrid w:val="0"/>
              <w:spacing w:line="564" w:lineRule="exact"/>
              <w:jc w:val="left"/>
              <w:textAlignment w:val="bottom"/>
              <w:rPr>
                <w:rFonts w:ascii="宋体" w:cs="仿宋_GB2312"/>
                <w:szCs w:val="21"/>
              </w:rPr>
            </w:pPr>
            <w:r>
              <w:rPr>
                <w:rFonts w:hint="eastAsia" w:ascii="宋体" w:hAnsi="宋体" w:cs="仿宋_GB2312"/>
                <w:szCs w:val="21"/>
              </w:rPr>
              <w:t>未产生具体效益。</w:t>
            </w:r>
          </w:p>
          <w:p w14:paraId="05FA4831">
            <w:pPr>
              <w:widowControl/>
              <w:textAlignment w:val="center"/>
              <w:rPr>
                <w:rFonts w:ascii="宋体" w:cs="宋体"/>
                <w:szCs w:val="21"/>
              </w:rPr>
            </w:pPr>
          </w:p>
        </w:tc>
      </w:tr>
      <w:tr w14:paraId="55921B75">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1917BED">
            <w:pPr>
              <w:widowControl/>
              <w:jc w:val="left"/>
              <w:rPr>
                <w:rFonts w:ascii="宋体" w:cs="宋体"/>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56AE74">
            <w:pPr>
              <w:widowControl/>
              <w:jc w:val="center"/>
              <w:textAlignment w:val="center"/>
              <w:rPr>
                <w:rFonts w:ascii="宋体" w:cs="宋体"/>
                <w:szCs w:val="21"/>
              </w:rPr>
            </w:pPr>
            <w:r>
              <w:rPr>
                <w:rFonts w:hint="eastAsia" w:ascii="宋体" w:hAnsi="宋体" w:cs="宋体"/>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9AB822">
            <w:pPr>
              <w:widowControl/>
              <w:jc w:val="center"/>
              <w:textAlignment w:val="center"/>
              <w:rPr>
                <w:rFonts w:ascii="宋体" w:cs="宋体"/>
                <w:szCs w:val="21"/>
              </w:rPr>
            </w:pPr>
            <w:r>
              <w:rPr>
                <w:rFonts w:hint="eastAsia" w:ascii="宋体" w:cs="宋体"/>
                <w:szCs w:val="21"/>
              </w:rPr>
              <w:t>影响力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4A1CBE">
            <w:pPr>
              <w:widowControl/>
              <w:jc w:val="center"/>
              <w:textAlignment w:val="center"/>
              <w:rPr>
                <w:rFonts w:ascii="宋体" w:cs="宋体"/>
                <w:szCs w:val="21"/>
              </w:rPr>
            </w:pPr>
            <w:r>
              <w:rPr>
                <w:rFonts w:hint="eastAsia" w:ascii="宋体" w:cs="宋体"/>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9E242A">
            <w:pPr>
              <w:widowControl/>
              <w:jc w:val="center"/>
              <w:textAlignment w:val="center"/>
              <w:rPr>
                <w:rFonts w:ascii="宋体" w:cs="宋体"/>
                <w:szCs w:val="21"/>
              </w:rPr>
            </w:pPr>
            <w:r>
              <w:rPr>
                <w:rFonts w:ascii="宋体" w:cs="宋体"/>
                <w:szCs w:val="21"/>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9B446">
            <w:pPr>
              <w:widowControl/>
              <w:jc w:val="center"/>
              <w:textAlignment w:val="center"/>
              <w:rPr>
                <w:rFonts w:ascii="宋体" w:cs="宋体"/>
                <w:szCs w:val="21"/>
              </w:rPr>
            </w:pPr>
            <w:r>
              <w:rPr>
                <w:rFonts w:hint="eastAsia" w:ascii="宋体" w:cs="宋体"/>
                <w:szCs w:val="21"/>
              </w:rPr>
              <w:t>资金未使用，无法评估。</w:t>
            </w:r>
          </w:p>
        </w:tc>
      </w:tr>
    </w:tbl>
    <w:p w14:paraId="025223A6">
      <w:pPr>
        <w:spacing w:line="580" w:lineRule="exact"/>
        <w:rPr>
          <w:rFonts w:ascii="仿宋_GB2312" w:hAnsi="仿宋_GB2312" w:eastAsia="仿宋_GB2312" w:cs="仿宋_GB2312"/>
          <w:sz w:val="18"/>
          <w:szCs w:val="18"/>
        </w:rPr>
      </w:pPr>
    </w:p>
    <w:p w14:paraId="3195B971">
      <w:pPr>
        <w:spacing w:line="580" w:lineRule="exact"/>
        <w:rPr>
          <w:rFonts w:ascii="仿宋_GB2312" w:hAnsi="仿宋_GB2312" w:eastAsia="仿宋_GB2312" w:cs="仿宋_GB2312"/>
          <w:sz w:val="32"/>
          <w:szCs w:val="32"/>
        </w:rPr>
      </w:pPr>
    </w:p>
    <w:p w14:paraId="38056A16">
      <w:pPr>
        <w:spacing w:line="580" w:lineRule="exact"/>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2BB80510">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797A9A4B">
            <w:pPr>
              <w:pStyle w:val="32"/>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(2018</w:t>
            </w:r>
            <w:r>
              <w:rPr>
                <w:rFonts w:hint="eastAsia" w:ascii="宋体" w:hAnsi="宋体" w:cs="宋体"/>
                <w:kern w:val="0"/>
                <w:sz w:val="36"/>
                <w:szCs w:val="36"/>
              </w:rPr>
              <w:t>年度</w:t>
            </w:r>
            <w:r>
              <w:rPr>
                <w:rFonts w:hint="eastAsia" w:ascii="宋体" w:hAnsi="宋体" w:cs="宋体"/>
                <w:kern w:val="0"/>
                <w:sz w:val="36"/>
                <w:szCs w:val="36"/>
                <w:lang w:eastAsia="zh-CN"/>
              </w:rPr>
              <w:t>）</w:t>
            </w:r>
          </w:p>
        </w:tc>
      </w:tr>
      <w:tr w14:paraId="55B44DD2">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4F25AC">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001C03">
            <w:pPr>
              <w:widowControl/>
              <w:textAlignment w:val="center"/>
              <w:rPr>
                <w:rFonts w:ascii="宋体" w:cs="宋体"/>
                <w:sz w:val="24"/>
              </w:rPr>
            </w:pPr>
            <w:r>
              <w:rPr>
                <w:rFonts w:ascii="仿宋_GB2312" w:hAnsi="宋体"/>
                <w:sz w:val="32"/>
                <w:szCs w:val="32"/>
              </w:rPr>
              <w:t>2018</w:t>
            </w:r>
            <w:r>
              <w:rPr>
                <w:rFonts w:hint="eastAsia" w:ascii="仿宋_GB2312" w:hAnsi="宋体"/>
                <w:sz w:val="32"/>
                <w:szCs w:val="32"/>
              </w:rPr>
              <w:t>省级财政食品药品监管补助专项资金</w:t>
            </w:r>
          </w:p>
        </w:tc>
      </w:tr>
      <w:tr w14:paraId="7DA03E34">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CC5BB3">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456D08">
            <w:pPr>
              <w:widowControl/>
              <w:textAlignment w:val="center"/>
              <w:rPr>
                <w:rFonts w:ascii="宋体" w:cs="宋体"/>
                <w:sz w:val="24"/>
              </w:rPr>
            </w:pPr>
            <w:r>
              <w:rPr>
                <w:rFonts w:hint="eastAsia" w:ascii="宋体" w:cs="宋体"/>
                <w:sz w:val="24"/>
              </w:rPr>
              <w:t>松潘县工商质量技术和</w:t>
            </w:r>
            <w:r>
              <w:rPr>
                <w:rFonts w:hint="eastAsia" w:ascii="宋体" w:cs="宋体"/>
                <w:sz w:val="24"/>
                <w:lang w:eastAsia="zh-CN"/>
              </w:rPr>
              <w:t>药品监督管理局</w:t>
            </w:r>
          </w:p>
        </w:tc>
      </w:tr>
      <w:tr w14:paraId="56C5637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1ADF52">
            <w:pPr>
              <w:widowControl/>
              <w:jc w:val="center"/>
              <w:textAlignment w:val="center"/>
              <w:rPr>
                <w:rFonts w:ascii="宋体" w:cs="宋体"/>
                <w:sz w:val="24"/>
              </w:rPr>
            </w:pPr>
            <w:r>
              <w:rPr>
                <w:rFonts w:hint="eastAsia" w:ascii="宋体" w:hAnsi="宋体" w:cs="宋体"/>
                <w:kern w:val="0"/>
                <w:sz w:val="24"/>
              </w:rPr>
              <w:t>预算执行情况</w:t>
            </w:r>
            <w:r>
              <w:rPr>
                <w:rFonts w:hint="eastAsia" w:ascii="宋体" w:hAnsi="宋体" w:cs="宋体"/>
                <w:kern w:val="0"/>
                <w:sz w:val="24"/>
                <w:lang w:eastAsia="zh-CN"/>
              </w:rPr>
              <w:t>（</w:t>
            </w:r>
            <w:r>
              <w:rPr>
                <w:rFonts w:hint="eastAsia" w:ascii="宋体" w:hAnsi="宋体" w:cs="宋体"/>
                <w:kern w:val="0"/>
                <w:sz w:val="24"/>
              </w:rPr>
              <w:t>万元</w:t>
            </w:r>
            <w:r>
              <w:rPr>
                <w:rFonts w:hint="eastAsia" w:ascii="宋体" w:hAnsi="宋体" w:cs="宋体"/>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C7116A">
            <w:pPr>
              <w:widowControl/>
              <w:jc w:val="center"/>
              <w:textAlignment w:val="center"/>
              <w:rPr>
                <w:rFonts w:ascii="宋体" w:cs="宋体"/>
                <w:sz w:val="24"/>
              </w:rPr>
            </w:pPr>
            <w:r>
              <w:rPr>
                <w:rFonts w:hint="eastAsia" w:ascii="宋体" w:hAnsi="宋体" w:cs="宋体"/>
                <w:kern w:val="0"/>
                <w:sz w:val="24"/>
              </w:rPr>
              <w:t>预算数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A2F985">
            <w:pPr>
              <w:widowControl/>
              <w:jc w:val="center"/>
              <w:textAlignment w:val="center"/>
              <w:rPr>
                <w:rFonts w:ascii="宋体" w:cs="宋体"/>
                <w:sz w:val="24"/>
              </w:rPr>
            </w:pPr>
            <w:r>
              <w:rPr>
                <w:rFonts w:ascii="宋体" w:cs="宋体"/>
                <w:sz w:val="24"/>
              </w:rPr>
              <w:t>67.35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45A5F1">
            <w:pPr>
              <w:widowControl/>
              <w:jc w:val="center"/>
              <w:textAlignment w:val="center"/>
              <w:rPr>
                <w:rFonts w:ascii="宋体" w:cs="宋体"/>
                <w:sz w:val="24"/>
              </w:rPr>
            </w:pPr>
            <w:r>
              <w:rPr>
                <w:rFonts w:hint="eastAsia" w:ascii="宋体" w:hAnsi="宋体" w:cs="宋体"/>
                <w:kern w:val="0"/>
                <w:sz w:val="24"/>
              </w:rPr>
              <w:t>执行数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66B576">
            <w:pPr>
              <w:widowControl/>
              <w:jc w:val="center"/>
              <w:textAlignment w:val="center"/>
              <w:rPr>
                <w:rFonts w:ascii="宋体" w:cs="宋体"/>
                <w:sz w:val="24"/>
              </w:rPr>
            </w:pPr>
            <w:r>
              <w:rPr>
                <w:rFonts w:ascii="宋体" w:cs="宋体"/>
                <w:sz w:val="24"/>
              </w:rPr>
              <w:t>19.98</w:t>
            </w:r>
          </w:p>
        </w:tc>
      </w:tr>
      <w:tr w14:paraId="07CB8BE0">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AB800C9">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428F12">
            <w:pPr>
              <w:widowControl/>
              <w:jc w:val="center"/>
              <w:textAlignment w:val="center"/>
              <w:rPr>
                <w:rFonts w:asci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5F42AB">
            <w:pPr>
              <w:widowControl/>
              <w:jc w:val="center"/>
              <w:textAlignment w:val="center"/>
              <w:rPr>
                <w:rFonts w:ascii="宋体" w:cs="宋体"/>
                <w:sz w:val="24"/>
              </w:rPr>
            </w:pPr>
            <w:r>
              <w:rPr>
                <w:rFonts w:ascii="宋体" w:cs="宋体"/>
                <w:sz w:val="24"/>
              </w:rPr>
              <w:t>67.35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E1020A">
            <w:pPr>
              <w:widowControl/>
              <w:jc w:val="center"/>
              <w:textAlignment w:val="center"/>
              <w:rPr>
                <w:rFonts w:asci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7D833B">
            <w:pPr>
              <w:widowControl/>
              <w:jc w:val="center"/>
              <w:textAlignment w:val="center"/>
              <w:rPr>
                <w:rFonts w:ascii="宋体" w:cs="宋体"/>
                <w:sz w:val="24"/>
              </w:rPr>
            </w:pPr>
            <w:r>
              <w:rPr>
                <w:rFonts w:ascii="宋体" w:cs="宋体"/>
                <w:sz w:val="24"/>
              </w:rPr>
              <w:t>19.98</w:t>
            </w:r>
          </w:p>
        </w:tc>
      </w:tr>
      <w:tr w14:paraId="4A59F869">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99AC762">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4ABEC5">
            <w:pPr>
              <w:widowControl/>
              <w:jc w:val="center"/>
              <w:textAlignment w:val="center"/>
              <w:rPr>
                <w:rFonts w:asci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F4A9DB">
            <w:pPr>
              <w:widowControl/>
              <w:jc w:val="center"/>
              <w:textAlignment w:val="center"/>
              <w:rPr>
                <w:rFonts w:asci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9318AF">
            <w:pPr>
              <w:widowControl/>
              <w:jc w:val="center"/>
              <w:textAlignment w:val="center"/>
              <w:rPr>
                <w:rFonts w:asci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479A56">
            <w:pPr>
              <w:jc w:val="center"/>
              <w:rPr>
                <w:rFonts w:ascii="宋体" w:cs="宋体"/>
                <w:sz w:val="24"/>
              </w:rPr>
            </w:pPr>
          </w:p>
        </w:tc>
      </w:tr>
      <w:tr w14:paraId="29C79DAD">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57D499">
            <w:pPr>
              <w:widowControl/>
              <w:jc w:val="center"/>
              <w:textAlignment w:val="center"/>
              <w:rPr>
                <w:rFonts w:ascii="宋体" w:cs="宋体"/>
                <w:szCs w:val="21"/>
              </w:rPr>
            </w:pPr>
            <w:r>
              <w:rPr>
                <w:rFonts w:hint="eastAsia" w:ascii="宋体" w:hAnsi="宋体" w:cs="宋体"/>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EBE671">
            <w:pPr>
              <w:widowControl/>
              <w:jc w:val="center"/>
              <w:textAlignment w:val="center"/>
              <w:rPr>
                <w:rFonts w:ascii="宋体" w:cs="宋体"/>
                <w:szCs w:val="21"/>
              </w:rPr>
            </w:pPr>
            <w:r>
              <w:rPr>
                <w:rFonts w:hint="eastAsia" w:ascii="宋体" w:hAnsi="宋体" w:cs="宋体"/>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E88207">
            <w:pPr>
              <w:widowControl/>
              <w:jc w:val="center"/>
              <w:textAlignment w:val="center"/>
              <w:rPr>
                <w:rFonts w:ascii="宋体" w:cs="宋体"/>
                <w:szCs w:val="21"/>
              </w:rPr>
            </w:pPr>
            <w:r>
              <w:rPr>
                <w:rFonts w:hint="eastAsia" w:ascii="宋体" w:hAnsi="宋体" w:cs="宋体"/>
                <w:kern w:val="0"/>
                <w:szCs w:val="21"/>
              </w:rPr>
              <w:t>实际完成目标</w:t>
            </w:r>
          </w:p>
        </w:tc>
      </w:tr>
      <w:tr w14:paraId="62BC9CC6">
        <w:tblPrEx>
          <w:tblCellMar>
            <w:top w:w="0" w:type="dxa"/>
            <w:left w:w="0" w:type="dxa"/>
            <w:bottom w:w="0" w:type="dxa"/>
            <w:right w:w="0" w:type="dxa"/>
          </w:tblCellMar>
        </w:tblPrEx>
        <w:trPr>
          <w:trHeight w:val="18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CF6F0D1">
            <w:pPr>
              <w:widowControl/>
              <w:jc w:val="left"/>
              <w:rPr>
                <w:rFonts w:ascii="宋体" w:cs="宋体"/>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D138BB">
            <w:pPr>
              <w:widowControl/>
              <w:textAlignment w:val="center"/>
              <w:rPr>
                <w:rFonts w:ascii="宋体" w:cs="宋体"/>
                <w:szCs w:val="21"/>
              </w:rPr>
            </w:pPr>
            <w:r>
              <w:rPr>
                <w:rFonts w:hint="eastAsia" w:ascii="宋体" w:cs="宋体"/>
                <w:szCs w:val="21"/>
              </w:rPr>
              <w:t>根据上级财政资金分配要求，做到专项资金按规定及时到位，专款专用，提高资金使用效率。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4DBE61">
            <w:pPr>
              <w:widowControl/>
              <w:textAlignment w:val="center"/>
              <w:rPr>
                <w:rFonts w:ascii="宋体" w:cs="宋体"/>
                <w:szCs w:val="21"/>
              </w:rPr>
            </w:pPr>
            <w:r>
              <w:rPr>
                <w:rFonts w:hint="eastAsia" w:ascii="宋体" w:cs="宋体"/>
                <w:szCs w:val="21"/>
              </w:rPr>
              <w:t>严格按照上级财政资金分配要求，专款专用，</w:t>
            </w:r>
            <w:r>
              <w:rPr>
                <w:rFonts w:hint="eastAsia" w:ascii="宋体" w:hAnsi="宋体" w:cs="仿宋_GB2312"/>
                <w:szCs w:val="21"/>
              </w:rPr>
              <w:t>用于</w:t>
            </w:r>
            <w:r>
              <w:rPr>
                <w:rFonts w:hint="eastAsia" w:ascii="宋体" w:hAnsi="宋体"/>
                <w:szCs w:val="21"/>
              </w:rPr>
              <w:t>食药监管工作</w:t>
            </w:r>
            <w:r>
              <w:rPr>
                <w:rFonts w:hint="eastAsia" w:ascii="宋体" w:hAnsi="宋体" w:cs="仿宋_GB2312"/>
                <w:szCs w:val="21"/>
              </w:rPr>
              <w:t>支出，</w:t>
            </w:r>
            <w:r>
              <w:rPr>
                <w:rFonts w:hint="eastAsia" w:ascii="宋体" w:hAnsi="宋体" w:cs="仿宋_GB2312"/>
                <w:szCs w:val="21"/>
                <w:lang w:eastAsia="zh-CN"/>
              </w:rPr>
              <w:t>较好地完成了</w:t>
            </w:r>
            <w:r>
              <w:rPr>
                <w:rFonts w:hint="eastAsia" w:ascii="宋体" w:hAnsi="宋体" w:cs="仿宋_GB2312"/>
                <w:szCs w:val="21"/>
              </w:rPr>
              <w:t>专项资金的拨付使用。</w:t>
            </w:r>
          </w:p>
        </w:tc>
      </w:tr>
      <w:tr w14:paraId="7CE2364B">
        <w:tblPrEx>
          <w:tblCellMar>
            <w:top w:w="0" w:type="dxa"/>
            <w:left w:w="0" w:type="dxa"/>
            <w:bottom w:w="0" w:type="dxa"/>
            <w:right w:w="0" w:type="dxa"/>
          </w:tblCellMar>
        </w:tblPrEx>
        <w:trPr>
          <w:trHeight w:val="749"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74F1A2">
            <w:pPr>
              <w:widowControl/>
              <w:jc w:val="center"/>
              <w:textAlignment w:val="center"/>
              <w:rPr>
                <w:rFonts w:ascii="宋体" w:cs="宋体"/>
                <w:szCs w:val="21"/>
              </w:rPr>
            </w:pPr>
            <w:r>
              <w:rPr>
                <w:rFonts w:hint="eastAsia" w:ascii="宋体" w:hAnsi="宋体" w:cs="宋体"/>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71A706">
            <w:pPr>
              <w:widowControl/>
              <w:jc w:val="center"/>
              <w:textAlignment w:val="center"/>
              <w:rPr>
                <w:rFonts w:ascii="宋体" w:cs="宋体"/>
                <w:szCs w:val="21"/>
              </w:rPr>
            </w:pPr>
            <w:r>
              <w:rPr>
                <w:rFonts w:hint="eastAsia" w:ascii="宋体" w:hAnsi="宋体" w:cs="宋体"/>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E4D978">
            <w:pPr>
              <w:widowControl/>
              <w:jc w:val="center"/>
              <w:textAlignment w:val="center"/>
              <w:rPr>
                <w:rFonts w:ascii="宋体" w:cs="宋体"/>
                <w:szCs w:val="21"/>
              </w:rPr>
            </w:pPr>
            <w:r>
              <w:rPr>
                <w:rFonts w:hint="eastAsia" w:ascii="宋体" w:hAnsi="宋体" w:cs="宋体"/>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5D336D">
            <w:pPr>
              <w:widowControl/>
              <w:jc w:val="center"/>
              <w:textAlignment w:val="center"/>
              <w:rPr>
                <w:rFonts w:ascii="宋体" w:cs="宋体"/>
                <w:szCs w:val="21"/>
              </w:rPr>
            </w:pPr>
            <w:r>
              <w:rPr>
                <w:rFonts w:hint="eastAsia" w:ascii="宋体" w:hAnsi="宋体" w:cs="宋体"/>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A018A0">
            <w:pPr>
              <w:widowControl/>
              <w:jc w:val="center"/>
              <w:textAlignment w:val="center"/>
              <w:rPr>
                <w:rFonts w:ascii="宋体" w:cs="宋体"/>
                <w:szCs w:val="21"/>
              </w:rPr>
            </w:pPr>
            <w:r>
              <w:rPr>
                <w:rFonts w:hint="eastAsia" w:ascii="宋体" w:hAnsi="宋体" w:cs="宋体"/>
                <w:kern w:val="0"/>
                <w:szCs w:val="21"/>
              </w:rPr>
              <w:t>预期指标值</w:t>
            </w:r>
            <w:r>
              <w:rPr>
                <w:rFonts w:hint="eastAsia" w:ascii="宋体" w:hAnsi="宋体" w:cs="宋体"/>
                <w:kern w:val="0"/>
                <w:szCs w:val="21"/>
                <w:lang w:eastAsia="zh-CN"/>
              </w:rPr>
              <w:t>（</w:t>
            </w:r>
            <w:r>
              <w:rPr>
                <w:rFonts w:hint="eastAsia" w:ascii="宋体" w:hAnsi="宋体" w:cs="宋体"/>
                <w:kern w:val="0"/>
                <w:szCs w:val="21"/>
              </w:rPr>
              <w:t>包含数字及文字描述</w:t>
            </w:r>
            <w:r>
              <w:rPr>
                <w:rFonts w:hint="eastAsia" w:ascii="宋体" w:hAnsi="宋体" w:cs="宋体"/>
                <w:kern w:val="0"/>
                <w:szCs w:val="21"/>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2B6AE2">
            <w:pPr>
              <w:widowControl/>
              <w:jc w:val="center"/>
              <w:textAlignment w:val="center"/>
              <w:rPr>
                <w:rFonts w:ascii="宋体" w:cs="宋体"/>
                <w:szCs w:val="21"/>
              </w:rPr>
            </w:pPr>
            <w:r>
              <w:rPr>
                <w:rFonts w:hint="eastAsia" w:ascii="宋体" w:hAnsi="宋体" w:cs="宋体"/>
                <w:kern w:val="0"/>
                <w:szCs w:val="21"/>
              </w:rPr>
              <w:t>实际完成指标值</w:t>
            </w:r>
            <w:r>
              <w:rPr>
                <w:rFonts w:hint="eastAsia" w:ascii="宋体" w:hAnsi="宋体" w:cs="宋体"/>
                <w:kern w:val="0"/>
                <w:szCs w:val="21"/>
                <w:lang w:eastAsia="zh-CN"/>
              </w:rPr>
              <w:t>（</w:t>
            </w:r>
            <w:r>
              <w:rPr>
                <w:rFonts w:hint="eastAsia" w:ascii="宋体" w:hAnsi="宋体" w:cs="宋体"/>
                <w:kern w:val="0"/>
                <w:szCs w:val="21"/>
              </w:rPr>
              <w:t>包含数字及文字描述</w:t>
            </w:r>
            <w:r>
              <w:rPr>
                <w:rFonts w:hint="eastAsia" w:ascii="宋体" w:hAnsi="宋体" w:cs="宋体"/>
                <w:kern w:val="0"/>
                <w:szCs w:val="21"/>
                <w:lang w:eastAsia="zh-CN"/>
              </w:rPr>
              <w:t>）</w:t>
            </w:r>
          </w:p>
        </w:tc>
      </w:tr>
      <w:tr w14:paraId="060703B0">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0661DA7">
            <w:pPr>
              <w:widowControl/>
              <w:jc w:val="left"/>
              <w:rPr>
                <w:rFonts w:ascii="宋体" w:cs="宋体"/>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2FFCBD">
            <w:pPr>
              <w:widowControl/>
              <w:jc w:val="center"/>
              <w:textAlignment w:val="center"/>
              <w:rPr>
                <w:rFonts w:ascii="宋体" w:cs="宋体"/>
                <w:sz w:val="18"/>
                <w:szCs w:val="18"/>
              </w:rPr>
            </w:pPr>
            <w:r>
              <w:rPr>
                <w:rFonts w:hint="eastAsia" w:ascii="宋体" w:hAnsi="宋体" w:cs="宋体"/>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BA55F7">
            <w:pPr>
              <w:widowControl/>
              <w:textAlignment w:val="center"/>
              <w:rPr>
                <w:rFonts w:ascii="宋体" w:cs="宋体"/>
                <w:sz w:val="18"/>
                <w:szCs w:val="18"/>
              </w:rPr>
            </w:pPr>
            <w:r>
              <w:rPr>
                <w:rFonts w:hint="eastAsia" w:ascii="宋体" w:cs="宋体"/>
                <w:sz w:val="18"/>
                <w:szCs w:val="18"/>
              </w:rPr>
              <w:t>数量目标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DE1ED8">
            <w:pPr>
              <w:widowControl/>
              <w:jc w:val="center"/>
              <w:textAlignment w:val="center"/>
              <w:rPr>
                <w:rFonts w:ascii="宋体" w:cs="宋体"/>
                <w:sz w:val="18"/>
                <w:szCs w:val="18"/>
              </w:rPr>
            </w:pPr>
            <w:r>
              <w:rPr>
                <w:rFonts w:hint="eastAsia" w:ascii="宋体" w:cs="宋体"/>
                <w:sz w:val="18"/>
                <w:szCs w:val="18"/>
              </w:rPr>
              <w:t>资金有效使用及时性和完成率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A8BD34">
            <w:pPr>
              <w:widowControl/>
              <w:jc w:val="center"/>
              <w:textAlignment w:val="center"/>
              <w:rPr>
                <w:rFonts w:ascii="宋体" w:cs="宋体"/>
                <w:sz w:val="18"/>
                <w:szCs w:val="18"/>
              </w:rPr>
            </w:pPr>
            <w:r>
              <w:rPr>
                <w:rFonts w:hint="eastAsia" w:ascii="宋体" w:cs="宋体"/>
                <w:sz w:val="18"/>
                <w:szCs w:val="18"/>
              </w:rPr>
              <w:t>完成食药专项资金计划，资金使用严格按照资金分配文件执行。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A7F107">
            <w:pPr>
              <w:widowControl/>
              <w:textAlignment w:val="center"/>
              <w:rPr>
                <w:rFonts w:ascii="宋体" w:cs="宋体"/>
                <w:sz w:val="18"/>
                <w:szCs w:val="18"/>
              </w:rPr>
            </w:pPr>
            <w:r>
              <w:rPr>
                <w:rFonts w:hint="eastAsia" w:ascii="宋体" w:hAnsi="宋体" w:cs="仿宋_GB2312"/>
                <w:sz w:val="18"/>
                <w:szCs w:val="18"/>
                <w:lang w:val="zh-CN"/>
              </w:rPr>
              <w:t>进一步加强食品药品安全监督管理工作，提高食品药品安全保障水平强化执法和监管力度，加大对制售假劣食品、化妆品、药品和医疗器械违法犯罪的打击力度，进一步规范化妆品、药品和医疗器械、食品生产经营和餐饮服务秩序资金使用率</w:t>
            </w:r>
            <w:r>
              <w:rPr>
                <w:rFonts w:ascii="宋体" w:hAnsi="宋体" w:cs="仿宋_GB2312"/>
                <w:sz w:val="18"/>
                <w:szCs w:val="18"/>
                <w:lang w:val="zh-CN"/>
              </w:rPr>
              <w:t>29.67%</w:t>
            </w:r>
            <w:r>
              <w:rPr>
                <w:rFonts w:hint="eastAsia" w:ascii="宋体" w:hAnsi="宋体" w:cs="仿宋_GB2312"/>
                <w:sz w:val="18"/>
                <w:szCs w:val="18"/>
                <w:lang w:val="zh-CN"/>
              </w:rPr>
              <w:t>。</w:t>
            </w:r>
          </w:p>
        </w:tc>
      </w:tr>
      <w:tr w14:paraId="0ECB092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B6A219A">
            <w:pPr>
              <w:widowControl/>
              <w:jc w:val="left"/>
              <w:rPr>
                <w:rFonts w:ascii="宋体" w:cs="宋体"/>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27675E">
            <w:pPr>
              <w:widowControl/>
              <w:jc w:val="center"/>
              <w:textAlignment w:val="center"/>
              <w:rPr>
                <w:rFonts w:ascii="宋体" w:cs="宋体"/>
                <w:sz w:val="18"/>
                <w:szCs w:val="18"/>
              </w:rPr>
            </w:pPr>
            <w:r>
              <w:rPr>
                <w:rFonts w:hint="eastAsia" w:ascii="宋体" w:hAnsi="宋体" w:cs="宋体"/>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42675E">
            <w:pPr>
              <w:widowControl/>
              <w:jc w:val="center"/>
              <w:textAlignment w:val="center"/>
              <w:rPr>
                <w:rFonts w:ascii="宋体" w:cs="宋体"/>
                <w:sz w:val="18"/>
                <w:szCs w:val="18"/>
              </w:rPr>
            </w:pPr>
            <w:r>
              <w:rPr>
                <w:rFonts w:hint="eastAsia" w:ascii="宋体" w:cs="宋体"/>
                <w:sz w:val="18"/>
                <w:szCs w:val="18"/>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CA9618">
            <w:pPr>
              <w:widowControl/>
              <w:textAlignment w:val="center"/>
              <w:rPr>
                <w:rFonts w:ascii="宋体" w:cs="宋体"/>
                <w:sz w:val="18"/>
                <w:szCs w:val="18"/>
              </w:rPr>
            </w:pPr>
            <w:r>
              <w:rPr>
                <w:rFonts w:hint="eastAsia" w:ascii="宋体" w:hAnsi="宋体" w:cs="仿宋_GB2312"/>
                <w:sz w:val="18"/>
                <w:szCs w:val="18"/>
              </w:rPr>
              <w:t>执法办案、市场监管工作情况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22AFD7">
            <w:pPr>
              <w:widowControl/>
              <w:textAlignment w:val="center"/>
              <w:rPr>
                <w:rFonts w:ascii="宋体" w:cs="宋体"/>
                <w:sz w:val="18"/>
                <w:szCs w:val="18"/>
              </w:rPr>
            </w:pPr>
            <w:r>
              <w:rPr>
                <w:rFonts w:hint="eastAsia" w:ascii="宋体" w:cs="宋体"/>
                <w:sz w:val="18"/>
                <w:szCs w:val="18"/>
              </w:rPr>
              <w:t>按照全局食药工作总要求，完成</w:t>
            </w:r>
            <w:r>
              <w:rPr>
                <w:rFonts w:hint="eastAsia" w:ascii="宋体" w:hAnsi="宋体"/>
                <w:sz w:val="18"/>
                <w:szCs w:val="18"/>
              </w:rPr>
              <w:t>食品药品、化妆品和医疗器械执法办案、专项整治和综合监管、系统能力建设等工作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1BDA62">
            <w:pPr>
              <w:widowControl/>
              <w:jc w:val="center"/>
              <w:textAlignment w:val="center"/>
              <w:rPr>
                <w:rFonts w:ascii="宋体" w:cs="宋体"/>
                <w:sz w:val="18"/>
                <w:szCs w:val="18"/>
              </w:rPr>
            </w:pPr>
            <w:r>
              <w:rPr>
                <w:rFonts w:hint="eastAsia" w:ascii="宋体" w:cs="宋体"/>
                <w:sz w:val="18"/>
                <w:szCs w:val="18"/>
              </w:rPr>
              <w:t>完成</w:t>
            </w:r>
            <w:r>
              <w:rPr>
                <w:rFonts w:hint="eastAsia" w:ascii="宋体" w:hAnsi="宋体"/>
                <w:sz w:val="18"/>
                <w:szCs w:val="18"/>
              </w:rPr>
              <w:t>食品药品、化妆品和医疗器械执法和综合监管规范市场秩序。</w:t>
            </w:r>
          </w:p>
        </w:tc>
      </w:tr>
      <w:tr w14:paraId="5ACD0425">
        <w:tblPrEx>
          <w:tblCellMar>
            <w:top w:w="0" w:type="dxa"/>
            <w:left w:w="0" w:type="dxa"/>
            <w:bottom w:w="0" w:type="dxa"/>
            <w:right w:w="0" w:type="dxa"/>
          </w:tblCellMar>
        </w:tblPrEx>
        <w:trPr>
          <w:trHeight w:val="57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3D05E20">
            <w:pPr>
              <w:widowControl/>
              <w:jc w:val="left"/>
              <w:rPr>
                <w:rFonts w:ascii="宋体" w:cs="宋体"/>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3049C8">
            <w:pPr>
              <w:widowControl/>
              <w:jc w:val="center"/>
              <w:textAlignment w:val="center"/>
              <w:rPr>
                <w:rFonts w:ascii="宋体" w:cs="宋体"/>
                <w:sz w:val="18"/>
                <w:szCs w:val="18"/>
              </w:rPr>
            </w:pPr>
            <w:r>
              <w:rPr>
                <w:rFonts w:hint="eastAsia" w:ascii="宋体" w:hAnsi="宋体" w:cs="宋体"/>
                <w:kern w:val="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D62580">
            <w:pPr>
              <w:widowControl/>
              <w:jc w:val="center"/>
              <w:textAlignment w:val="center"/>
              <w:rPr>
                <w:rFonts w:ascii="宋体" w:cs="宋体"/>
                <w:sz w:val="18"/>
                <w:szCs w:val="18"/>
              </w:rPr>
            </w:pPr>
            <w:r>
              <w:rPr>
                <w:rFonts w:hint="eastAsia" w:ascii="宋体" w:cs="宋体"/>
                <w:sz w:val="18"/>
                <w:szCs w:val="18"/>
              </w:rPr>
              <w:t>影响力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3C24A1">
            <w:pPr>
              <w:widowControl/>
              <w:jc w:val="center"/>
              <w:textAlignment w:val="center"/>
              <w:rPr>
                <w:rFonts w:ascii="宋体" w:cs="宋体"/>
                <w:sz w:val="18"/>
                <w:szCs w:val="18"/>
              </w:rPr>
            </w:pPr>
            <w:r>
              <w:rPr>
                <w:rFonts w:hint="eastAsia" w:ascii="宋体" w:cs="宋体"/>
                <w:sz w:val="18"/>
                <w:szCs w:val="18"/>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D55AE0">
            <w:pPr>
              <w:widowControl/>
              <w:jc w:val="center"/>
              <w:textAlignment w:val="center"/>
              <w:rPr>
                <w:rFonts w:ascii="宋体" w:cs="宋体"/>
                <w:sz w:val="18"/>
                <w:szCs w:val="18"/>
              </w:rPr>
            </w:pPr>
            <w:r>
              <w:rPr>
                <w:rFonts w:ascii="宋体" w:cs="宋体"/>
                <w:sz w:val="18"/>
                <w:szCs w:val="18"/>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7D7CE1">
            <w:pPr>
              <w:widowControl/>
              <w:jc w:val="center"/>
              <w:textAlignment w:val="center"/>
              <w:rPr>
                <w:rFonts w:ascii="宋体" w:cs="宋体"/>
                <w:sz w:val="18"/>
                <w:szCs w:val="18"/>
              </w:rPr>
            </w:pPr>
            <w:r>
              <w:rPr>
                <w:rFonts w:ascii="宋体" w:cs="宋体"/>
                <w:sz w:val="18"/>
                <w:szCs w:val="18"/>
              </w:rPr>
              <w:t>100%</w:t>
            </w:r>
          </w:p>
        </w:tc>
      </w:tr>
      <w:tr w14:paraId="6762248F">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0E9C6FC5">
            <w:pPr>
              <w:pStyle w:val="32"/>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(2018</w:t>
            </w:r>
            <w:r>
              <w:rPr>
                <w:rFonts w:hint="eastAsia" w:ascii="宋体" w:hAnsi="宋体" w:cs="宋体"/>
                <w:kern w:val="0"/>
                <w:sz w:val="36"/>
                <w:szCs w:val="36"/>
              </w:rPr>
              <w:t>年度</w:t>
            </w:r>
            <w:r>
              <w:rPr>
                <w:rFonts w:hint="eastAsia" w:ascii="宋体" w:hAnsi="宋体" w:cs="宋体"/>
                <w:kern w:val="0"/>
                <w:sz w:val="36"/>
                <w:szCs w:val="36"/>
                <w:lang w:eastAsia="zh-CN"/>
              </w:rPr>
              <w:t>）</w:t>
            </w:r>
          </w:p>
        </w:tc>
      </w:tr>
      <w:tr w14:paraId="26206814">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9B868E">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608A63">
            <w:pPr>
              <w:widowControl/>
              <w:textAlignment w:val="center"/>
              <w:rPr>
                <w:rFonts w:ascii="宋体" w:cs="宋体"/>
                <w:sz w:val="24"/>
              </w:rPr>
            </w:pPr>
            <w:r>
              <w:rPr>
                <w:rFonts w:ascii="仿宋_GB2312" w:hAnsi="宋体"/>
                <w:sz w:val="24"/>
              </w:rPr>
              <w:t>2018</w:t>
            </w:r>
            <w:r>
              <w:rPr>
                <w:rFonts w:hint="eastAsia" w:ascii="仿宋_GB2312" w:hAnsi="宋体"/>
                <w:sz w:val="24"/>
              </w:rPr>
              <w:t>年省级补助地方食品药品安全应急处置专项资金</w:t>
            </w:r>
          </w:p>
        </w:tc>
      </w:tr>
      <w:tr w14:paraId="4B0D0944">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D7A838">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75EB6A">
            <w:pPr>
              <w:widowControl/>
              <w:textAlignment w:val="center"/>
              <w:rPr>
                <w:rFonts w:ascii="宋体" w:cs="宋体"/>
                <w:sz w:val="24"/>
              </w:rPr>
            </w:pPr>
            <w:r>
              <w:rPr>
                <w:rFonts w:hint="eastAsia" w:ascii="宋体" w:cs="宋体"/>
                <w:sz w:val="24"/>
              </w:rPr>
              <w:t>松潘县工商质量技术和</w:t>
            </w:r>
            <w:r>
              <w:rPr>
                <w:rFonts w:hint="eastAsia" w:ascii="宋体" w:cs="宋体"/>
                <w:sz w:val="24"/>
                <w:lang w:eastAsia="zh-CN"/>
              </w:rPr>
              <w:t>药品监督管理局</w:t>
            </w:r>
          </w:p>
        </w:tc>
      </w:tr>
      <w:tr w14:paraId="0B0A5AE2">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E001CA">
            <w:pPr>
              <w:widowControl/>
              <w:jc w:val="center"/>
              <w:textAlignment w:val="center"/>
              <w:rPr>
                <w:rFonts w:ascii="宋体" w:cs="宋体"/>
                <w:sz w:val="24"/>
              </w:rPr>
            </w:pPr>
            <w:r>
              <w:rPr>
                <w:rFonts w:hint="eastAsia" w:ascii="宋体" w:hAnsi="宋体" w:cs="宋体"/>
                <w:kern w:val="0"/>
                <w:sz w:val="24"/>
              </w:rPr>
              <w:t>预算执行情况</w:t>
            </w:r>
            <w:r>
              <w:rPr>
                <w:rFonts w:hint="eastAsia" w:ascii="宋体" w:hAnsi="宋体" w:cs="宋体"/>
                <w:kern w:val="0"/>
                <w:sz w:val="24"/>
                <w:lang w:eastAsia="zh-CN"/>
              </w:rPr>
              <w:t>（</w:t>
            </w:r>
            <w:r>
              <w:rPr>
                <w:rFonts w:hint="eastAsia" w:ascii="宋体" w:hAnsi="宋体" w:cs="宋体"/>
                <w:kern w:val="0"/>
                <w:sz w:val="24"/>
              </w:rPr>
              <w:t>万元</w:t>
            </w:r>
            <w:r>
              <w:rPr>
                <w:rFonts w:hint="eastAsia" w:ascii="宋体" w:hAnsi="宋体" w:cs="宋体"/>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9EF740">
            <w:pPr>
              <w:widowControl/>
              <w:jc w:val="center"/>
              <w:textAlignment w:val="center"/>
              <w:rPr>
                <w:rFonts w:ascii="宋体" w:cs="宋体"/>
                <w:sz w:val="24"/>
              </w:rPr>
            </w:pPr>
            <w:r>
              <w:rPr>
                <w:rFonts w:hint="eastAsia" w:ascii="宋体" w:hAnsi="宋体" w:cs="宋体"/>
                <w:kern w:val="0"/>
                <w:sz w:val="24"/>
              </w:rPr>
              <w:t>预算数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F29191">
            <w:pPr>
              <w:widowControl/>
              <w:jc w:val="center"/>
              <w:textAlignment w:val="center"/>
              <w:rPr>
                <w:rFonts w:ascii="宋体" w:cs="宋体"/>
                <w:sz w:val="24"/>
              </w:rPr>
            </w:pPr>
            <w:r>
              <w:rPr>
                <w:rFonts w:ascii="宋体" w:cs="宋体"/>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073B96">
            <w:pPr>
              <w:widowControl/>
              <w:jc w:val="center"/>
              <w:textAlignment w:val="center"/>
              <w:rPr>
                <w:rFonts w:ascii="宋体" w:cs="宋体"/>
                <w:sz w:val="24"/>
              </w:rPr>
            </w:pPr>
            <w:r>
              <w:rPr>
                <w:rFonts w:hint="eastAsia" w:ascii="宋体" w:hAnsi="宋体" w:cs="宋体"/>
                <w:kern w:val="0"/>
                <w:sz w:val="24"/>
              </w:rPr>
              <w:t>执行数</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90563F">
            <w:pPr>
              <w:widowControl/>
              <w:jc w:val="center"/>
              <w:textAlignment w:val="center"/>
              <w:rPr>
                <w:rFonts w:ascii="宋体" w:cs="宋体"/>
                <w:sz w:val="24"/>
              </w:rPr>
            </w:pPr>
            <w:r>
              <w:rPr>
                <w:rFonts w:ascii="宋体" w:cs="宋体"/>
                <w:sz w:val="24"/>
              </w:rPr>
              <w:t>0</w:t>
            </w:r>
          </w:p>
        </w:tc>
      </w:tr>
      <w:tr w14:paraId="3C4009D6">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D0C3253">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8ECAC5">
            <w:pPr>
              <w:widowControl/>
              <w:jc w:val="center"/>
              <w:textAlignment w:val="center"/>
              <w:rPr>
                <w:rFonts w:asci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C5D000">
            <w:pPr>
              <w:widowControl/>
              <w:jc w:val="center"/>
              <w:textAlignment w:val="center"/>
              <w:rPr>
                <w:rFonts w:ascii="宋体" w:cs="宋体"/>
                <w:sz w:val="24"/>
              </w:rPr>
            </w:pPr>
            <w:r>
              <w:rPr>
                <w:rFonts w:ascii="宋体" w:cs="宋体"/>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3E031E">
            <w:pPr>
              <w:widowControl/>
              <w:jc w:val="center"/>
              <w:textAlignment w:val="center"/>
              <w:rPr>
                <w:rFonts w:ascii="宋体" w:cs="宋体"/>
                <w:sz w:val="24"/>
              </w:rPr>
            </w:pPr>
            <w:r>
              <w:rPr>
                <w:rFonts w:hint="eastAsia" w:ascii="宋体" w:hAnsi="宋体" w:cs="宋体"/>
                <w:kern w:val="0"/>
                <w:sz w:val="24"/>
              </w:rPr>
              <w:t>其中</w:t>
            </w:r>
            <w:r>
              <w:rPr>
                <w:rFonts w:hint="eastAsia" w:ascii="宋体" w:hAnsi="宋体" w:cs="宋体"/>
                <w:kern w:val="0"/>
                <w:sz w:val="24"/>
                <w:lang w:eastAsia="zh-CN"/>
              </w:rPr>
              <w:t>－</w:t>
            </w:r>
            <w:r>
              <w:rPr>
                <w:rFonts w:hint="eastAsia" w:ascii="宋体" w:hAnsi="宋体" w:cs="宋体"/>
                <w:kern w:val="0"/>
                <w:sz w:val="24"/>
              </w:rPr>
              <w:t>财政拨款</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C193DB">
            <w:pPr>
              <w:widowControl/>
              <w:jc w:val="center"/>
              <w:textAlignment w:val="center"/>
              <w:rPr>
                <w:rFonts w:ascii="宋体" w:cs="宋体"/>
                <w:sz w:val="24"/>
              </w:rPr>
            </w:pPr>
            <w:r>
              <w:rPr>
                <w:rFonts w:ascii="宋体" w:cs="宋体"/>
                <w:sz w:val="24"/>
              </w:rPr>
              <w:t>0</w:t>
            </w:r>
          </w:p>
        </w:tc>
      </w:tr>
      <w:tr w14:paraId="76A666B1">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A0B9A7A">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6DCF97">
            <w:pPr>
              <w:widowControl/>
              <w:jc w:val="center"/>
              <w:textAlignment w:val="center"/>
              <w:rPr>
                <w:rFonts w:asci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B2730B">
            <w:pPr>
              <w:widowControl/>
              <w:jc w:val="center"/>
              <w:textAlignment w:val="center"/>
              <w:rPr>
                <w:rFonts w:asci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0FA45F">
            <w:pPr>
              <w:widowControl/>
              <w:jc w:val="center"/>
              <w:textAlignment w:val="center"/>
              <w:rPr>
                <w:rFonts w:ascii="宋体" w:cs="宋体"/>
                <w:sz w:val="24"/>
              </w:rPr>
            </w:pPr>
            <w:r>
              <w:rPr>
                <w:rFonts w:hint="eastAsia" w:ascii="宋体" w:hAnsi="宋体" w:cs="宋体"/>
                <w:kern w:val="0"/>
                <w:sz w:val="24"/>
                <w:lang w:eastAsia="zh-CN"/>
              </w:rPr>
              <w:t>其他</w:t>
            </w:r>
            <w:r>
              <w:rPr>
                <w:rFonts w:hint="eastAsia" w:ascii="宋体" w:hAnsi="宋体" w:cs="宋体"/>
                <w:kern w:val="0"/>
                <w:sz w:val="24"/>
              </w:rPr>
              <w:t>资金</w:t>
            </w:r>
            <w:r>
              <w:rPr>
                <w:rFonts w:hint="eastAsia" w:ascii="宋体" w:hAnsi="宋体" w:cs="宋体"/>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0C5D79">
            <w:pPr>
              <w:jc w:val="center"/>
              <w:rPr>
                <w:rFonts w:ascii="宋体" w:cs="宋体"/>
                <w:sz w:val="24"/>
              </w:rPr>
            </w:pPr>
          </w:p>
        </w:tc>
      </w:tr>
      <w:tr w14:paraId="5A274D11">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43DAE6">
            <w:pPr>
              <w:widowControl/>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220AA3">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C785D9">
            <w:pPr>
              <w:widowControl/>
              <w:jc w:val="center"/>
              <w:textAlignment w:val="center"/>
              <w:rPr>
                <w:rFonts w:ascii="宋体" w:cs="宋体"/>
                <w:sz w:val="24"/>
              </w:rPr>
            </w:pPr>
            <w:r>
              <w:rPr>
                <w:rFonts w:hint="eastAsia" w:ascii="宋体" w:hAnsi="宋体" w:cs="宋体"/>
                <w:kern w:val="0"/>
                <w:sz w:val="24"/>
              </w:rPr>
              <w:t>实际完成目标</w:t>
            </w:r>
          </w:p>
        </w:tc>
      </w:tr>
      <w:tr w14:paraId="22AA8F98">
        <w:tblPrEx>
          <w:tblCellMar>
            <w:top w:w="0" w:type="dxa"/>
            <w:left w:w="0" w:type="dxa"/>
            <w:bottom w:w="0" w:type="dxa"/>
            <w:right w:w="0" w:type="dxa"/>
          </w:tblCellMar>
        </w:tblPrEx>
        <w:trPr>
          <w:trHeight w:val="18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46FA76E">
            <w:pPr>
              <w:widowControl/>
              <w:jc w:val="left"/>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F9F011">
            <w:pPr>
              <w:widowControl/>
              <w:textAlignment w:val="center"/>
              <w:rPr>
                <w:rFonts w:ascii="宋体" w:cs="宋体"/>
                <w:sz w:val="24"/>
              </w:rPr>
            </w:pPr>
            <w:r>
              <w:rPr>
                <w:rFonts w:hint="eastAsia" w:ascii="宋体" w:cs="宋体"/>
                <w:sz w:val="24"/>
              </w:rPr>
              <w:t>根据上级财政资金分配要求，做到专项资金按规定及时到位，专款专用，提高资金使用效率。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FBD248">
            <w:pPr>
              <w:adjustRightInd w:val="0"/>
              <w:snapToGrid w:val="0"/>
              <w:spacing w:line="564" w:lineRule="exact"/>
              <w:jc w:val="left"/>
              <w:textAlignment w:val="bottom"/>
              <w:rPr>
                <w:rFonts w:ascii="宋体" w:cs="仿宋_GB2312"/>
                <w:sz w:val="24"/>
              </w:rPr>
            </w:pPr>
            <w:r>
              <w:rPr>
                <w:rFonts w:hint="eastAsia" w:ascii="宋体" w:hAnsi="宋体" w:cs="仿宋_GB2312"/>
                <w:sz w:val="24"/>
              </w:rPr>
              <w:t>资金拨付时间为</w:t>
            </w:r>
            <w:r>
              <w:rPr>
                <w:rFonts w:ascii="宋体" w:hAnsi="宋体" w:cs="仿宋_GB2312"/>
                <w:sz w:val="24"/>
              </w:rPr>
              <w:t>2018</w:t>
            </w:r>
            <w:r>
              <w:rPr>
                <w:rFonts w:hint="eastAsia" w:ascii="宋体" w:hAnsi="宋体" w:cs="仿宋_GB2312"/>
                <w:sz w:val="24"/>
              </w:rPr>
              <w:t>年</w:t>
            </w:r>
            <w:r>
              <w:rPr>
                <w:rFonts w:ascii="宋体" w:hAnsi="宋体" w:cs="仿宋_GB2312"/>
                <w:sz w:val="24"/>
              </w:rPr>
              <w:t>12</w:t>
            </w:r>
            <w:r>
              <w:rPr>
                <w:rFonts w:hint="eastAsia" w:ascii="宋体" w:hAnsi="宋体" w:cs="仿宋_GB2312"/>
                <w:sz w:val="24"/>
              </w:rPr>
              <w:t>月，该项资金暂未使用。</w:t>
            </w:r>
          </w:p>
          <w:p w14:paraId="5ED55E7D">
            <w:pPr>
              <w:widowControl/>
              <w:textAlignment w:val="center"/>
              <w:rPr>
                <w:rFonts w:ascii="宋体" w:cs="宋体"/>
                <w:sz w:val="24"/>
              </w:rPr>
            </w:pPr>
          </w:p>
        </w:tc>
      </w:tr>
      <w:tr w14:paraId="0580BF46">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BA4E09">
            <w:pPr>
              <w:widowControl/>
              <w:jc w:val="center"/>
              <w:textAlignment w:val="center"/>
              <w:rPr>
                <w:rFonts w:asci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92082E">
            <w:pPr>
              <w:widowControl/>
              <w:jc w:val="center"/>
              <w:textAlignment w:val="center"/>
              <w:rPr>
                <w:rFonts w:ascii="宋体" w:cs="宋体"/>
                <w:szCs w:val="21"/>
              </w:rPr>
            </w:pPr>
            <w:r>
              <w:rPr>
                <w:rFonts w:hint="eastAsia" w:ascii="宋体" w:hAnsi="宋体" w:cs="宋体"/>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9EAD05">
            <w:pPr>
              <w:widowControl/>
              <w:jc w:val="center"/>
              <w:textAlignment w:val="center"/>
              <w:rPr>
                <w:rFonts w:ascii="宋体" w:cs="宋体"/>
                <w:szCs w:val="21"/>
              </w:rPr>
            </w:pPr>
            <w:r>
              <w:rPr>
                <w:rFonts w:hint="eastAsia" w:ascii="宋体" w:hAnsi="宋体" w:cs="宋体"/>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9EC535">
            <w:pPr>
              <w:widowControl/>
              <w:jc w:val="center"/>
              <w:textAlignment w:val="center"/>
              <w:rPr>
                <w:rFonts w:ascii="宋体" w:cs="宋体"/>
                <w:szCs w:val="21"/>
              </w:rPr>
            </w:pPr>
            <w:r>
              <w:rPr>
                <w:rFonts w:hint="eastAsia" w:ascii="宋体" w:hAnsi="宋体" w:cs="宋体"/>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C15D43">
            <w:pPr>
              <w:widowControl/>
              <w:jc w:val="center"/>
              <w:textAlignment w:val="center"/>
              <w:rPr>
                <w:rFonts w:ascii="宋体" w:cs="宋体"/>
                <w:szCs w:val="21"/>
              </w:rPr>
            </w:pPr>
            <w:r>
              <w:rPr>
                <w:rFonts w:hint="eastAsia" w:ascii="宋体" w:hAnsi="宋体" w:cs="宋体"/>
                <w:kern w:val="0"/>
                <w:szCs w:val="21"/>
              </w:rPr>
              <w:t>预期指标值</w:t>
            </w:r>
            <w:r>
              <w:rPr>
                <w:rFonts w:hint="eastAsia" w:ascii="宋体" w:hAnsi="宋体" w:cs="宋体"/>
                <w:kern w:val="0"/>
                <w:szCs w:val="21"/>
                <w:lang w:eastAsia="zh-CN"/>
              </w:rPr>
              <w:t>（</w:t>
            </w:r>
            <w:r>
              <w:rPr>
                <w:rFonts w:hint="eastAsia" w:ascii="宋体" w:hAnsi="宋体" w:cs="宋体"/>
                <w:kern w:val="0"/>
                <w:szCs w:val="21"/>
              </w:rPr>
              <w:t>包含数字及文字描述</w:t>
            </w:r>
            <w:r>
              <w:rPr>
                <w:rFonts w:hint="eastAsia" w:ascii="宋体" w:hAnsi="宋体" w:cs="宋体"/>
                <w:kern w:val="0"/>
                <w:szCs w:val="21"/>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68805C">
            <w:pPr>
              <w:widowControl/>
              <w:jc w:val="center"/>
              <w:textAlignment w:val="center"/>
              <w:rPr>
                <w:rFonts w:ascii="宋体" w:cs="宋体"/>
                <w:szCs w:val="21"/>
              </w:rPr>
            </w:pPr>
            <w:r>
              <w:rPr>
                <w:rFonts w:hint="eastAsia" w:ascii="宋体" w:hAnsi="宋体" w:cs="宋体"/>
                <w:kern w:val="0"/>
                <w:szCs w:val="21"/>
              </w:rPr>
              <w:t>实际完成指标值</w:t>
            </w:r>
            <w:r>
              <w:rPr>
                <w:rFonts w:hint="eastAsia" w:ascii="宋体" w:hAnsi="宋体" w:cs="宋体"/>
                <w:kern w:val="0"/>
                <w:szCs w:val="21"/>
                <w:lang w:eastAsia="zh-CN"/>
              </w:rPr>
              <w:t>（</w:t>
            </w:r>
            <w:r>
              <w:rPr>
                <w:rFonts w:hint="eastAsia" w:ascii="宋体" w:hAnsi="宋体" w:cs="宋体"/>
                <w:kern w:val="0"/>
                <w:szCs w:val="21"/>
              </w:rPr>
              <w:t>包含数字及文字描述</w:t>
            </w:r>
            <w:r>
              <w:rPr>
                <w:rFonts w:hint="eastAsia" w:ascii="宋体" w:hAnsi="宋体" w:cs="宋体"/>
                <w:kern w:val="0"/>
                <w:szCs w:val="21"/>
                <w:lang w:eastAsia="zh-CN"/>
              </w:rPr>
              <w:t>）</w:t>
            </w:r>
          </w:p>
        </w:tc>
      </w:tr>
      <w:tr w14:paraId="3DA6A4F3">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8717BBD">
            <w:pPr>
              <w:widowControl/>
              <w:jc w:val="left"/>
              <w:rPr>
                <w:rFonts w:ascii="宋体" w:cs="宋体"/>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0B52D4">
            <w:pPr>
              <w:widowControl/>
              <w:jc w:val="center"/>
              <w:textAlignment w:val="center"/>
              <w:rPr>
                <w:rFonts w:ascii="宋体" w:cs="宋体"/>
                <w:szCs w:val="21"/>
              </w:rPr>
            </w:pPr>
            <w:r>
              <w:rPr>
                <w:rFonts w:hint="eastAsia" w:ascii="宋体" w:hAnsi="宋体" w:cs="宋体"/>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5945A6">
            <w:pPr>
              <w:widowControl/>
              <w:textAlignment w:val="center"/>
              <w:rPr>
                <w:rFonts w:ascii="宋体" w:cs="宋体"/>
                <w:szCs w:val="21"/>
              </w:rPr>
            </w:pPr>
            <w:r>
              <w:rPr>
                <w:rFonts w:hint="eastAsia" w:ascii="宋体" w:cs="宋体"/>
                <w:szCs w:val="21"/>
              </w:rPr>
              <w:t>数量目标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4C3FAB">
            <w:pPr>
              <w:widowControl/>
              <w:jc w:val="center"/>
              <w:textAlignment w:val="center"/>
              <w:rPr>
                <w:rFonts w:ascii="宋体" w:cs="宋体"/>
                <w:szCs w:val="21"/>
              </w:rPr>
            </w:pPr>
            <w:r>
              <w:rPr>
                <w:rFonts w:hint="eastAsia" w:ascii="宋体" w:cs="宋体"/>
                <w:szCs w:val="21"/>
              </w:rPr>
              <w:t>资金有效使用及时性和完成率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7EC7AB">
            <w:pPr>
              <w:widowControl/>
              <w:jc w:val="center"/>
              <w:textAlignment w:val="center"/>
              <w:rPr>
                <w:rFonts w:ascii="宋体" w:cs="宋体"/>
                <w:szCs w:val="21"/>
              </w:rPr>
            </w:pPr>
            <w:r>
              <w:rPr>
                <w:rFonts w:hint="eastAsia" w:ascii="宋体" w:cs="宋体"/>
                <w:szCs w:val="21"/>
              </w:rPr>
              <w:t>完成食药专项资金计划，资金使用严格按照资金分配文件执行。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A91F06">
            <w:pPr>
              <w:adjustRightInd w:val="0"/>
              <w:snapToGrid w:val="0"/>
              <w:spacing w:line="564" w:lineRule="exact"/>
              <w:jc w:val="left"/>
              <w:textAlignment w:val="bottom"/>
              <w:rPr>
                <w:rFonts w:ascii="宋体" w:cs="仿宋_GB2312"/>
                <w:szCs w:val="21"/>
              </w:rPr>
            </w:pPr>
            <w:r>
              <w:rPr>
                <w:rFonts w:hint="eastAsia" w:ascii="宋体" w:hAnsi="宋体" w:cs="仿宋_GB2312"/>
                <w:szCs w:val="21"/>
              </w:rPr>
              <w:t>资金拨付时间为</w:t>
            </w:r>
            <w:r>
              <w:rPr>
                <w:rFonts w:ascii="宋体" w:hAnsi="宋体" w:cs="仿宋_GB2312"/>
                <w:szCs w:val="21"/>
              </w:rPr>
              <w:t>2018</w:t>
            </w:r>
            <w:r>
              <w:rPr>
                <w:rFonts w:hint="eastAsia" w:ascii="宋体" w:hAnsi="宋体" w:cs="仿宋_GB2312"/>
                <w:szCs w:val="21"/>
              </w:rPr>
              <w:t>年</w:t>
            </w:r>
            <w:r>
              <w:rPr>
                <w:rFonts w:ascii="宋体" w:hAnsi="宋体" w:cs="仿宋_GB2312"/>
                <w:szCs w:val="21"/>
              </w:rPr>
              <w:t>12</w:t>
            </w:r>
            <w:r>
              <w:rPr>
                <w:rFonts w:hint="eastAsia" w:ascii="宋体" w:hAnsi="宋体" w:cs="仿宋_GB2312"/>
                <w:szCs w:val="21"/>
              </w:rPr>
              <w:t>月，该项资金暂未使用。</w:t>
            </w:r>
          </w:p>
          <w:p w14:paraId="41AE7AFB">
            <w:pPr>
              <w:widowControl/>
              <w:textAlignment w:val="center"/>
              <w:rPr>
                <w:rFonts w:ascii="宋体" w:cs="宋体"/>
                <w:szCs w:val="21"/>
              </w:rPr>
            </w:pPr>
          </w:p>
        </w:tc>
      </w:tr>
      <w:tr w14:paraId="272661C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E706D0A">
            <w:pPr>
              <w:widowControl/>
              <w:jc w:val="left"/>
              <w:rPr>
                <w:rFonts w:ascii="宋体" w:cs="宋体"/>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77D5B4">
            <w:pPr>
              <w:widowControl/>
              <w:jc w:val="center"/>
              <w:textAlignment w:val="center"/>
              <w:rPr>
                <w:rFonts w:ascii="宋体" w:cs="宋体"/>
                <w:szCs w:val="21"/>
              </w:rPr>
            </w:pPr>
            <w:r>
              <w:rPr>
                <w:rFonts w:hint="eastAsia" w:ascii="宋体" w:hAnsi="宋体" w:cs="宋体"/>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96215E">
            <w:pPr>
              <w:widowControl/>
              <w:jc w:val="center"/>
              <w:textAlignment w:val="center"/>
              <w:rPr>
                <w:rFonts w:ascii="宋体" w:cs="宋体"/>
                <w:szCs w:val="21"/>
              </w:rPr>
            </w:pPr>
            <w:r>
              <w:rPr>
                <w:rFonts w:hint="eastAsia" w:ascii="宋体" w:cs="宋体"/>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5B1C86">
            <w:pPr>
              <w:widowControl/>
              <w:textAlignment w:val="center"/>
              <w:rPr>
                <w:rFonts w:ascii="宋体" w:cs="宋体"/>
                <w:szCs w:val="21"/>
              </w:rPr>
            </w:pPr>
            <w:r>
              <w:rPr>
                <w:rFonts w:hint="eastAsia" w:ascii="宋体" w:hAnsi="宋体" w:cs="仿宋_GB2312"/>
                <w:szCs w:val="21"/>
              </w:rPr>
              <w:t>执法办案、市场监管工作情况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075491">
            <w:pPr>
              <w:adjustRightInd w:val="0"/>
              <w:snapToGrid w:val="0"/>
              <w:textAlignment w:val="bottom"/>
              <w:rPr>
                <w:rFonts w:ascii="宋体" w:cs="仿宋_GB2312"/>
                <w:szCs w:val="21"/>
                <w:lang w:val="zh-CN"/>
              </w:rPr>
            </w:pPr>
            <w:r>
              <w:rPr>
                <w:rFonts w:hint="eastAsia" w:ascii="宋体" w:hAnsi="宋体" w:cs="仿宋_GB2312"/>
                <w:szCs w:val="21"/>
                <w:lang w:val="zh-CN"/>
              </w:rPr>
              <w:t>开展食品药品应急处置和演练、自然灾害救助、抽检等方式，加大应急执法装备配套等手段，全面提高食品药品安全事故调查处置和重大活动食品药品安全保障等能力。</w:t>
            </w:r>
          </w:p>
          <w:p w14:paraId="4616A718">
            <w:pPr>
              <w:widowControl/>
              <w:textAlignment w:val="center"/>
              <w:rPr>
                <w:rFonts w:ascii="宋体" w:cs="宋体"/>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04B19">
            <w:pPr>
              <w:adjustRightInd w:val="0"/>
              <w:snapToGrid w:val="0"/>
              <w:spacing w:line="564" w:lineRule="exact"/>
              <w:jc w:val="left"/>
              <w:textAlignment w:val="bottom"/>
              <w:rPr>
                <w:rFonts w:ascii="宋体" w:cs="仿宋_GB2312"/>
                <w:szCs w:val="21"/>
              </w:rPr>
            </w:pPr>
            <w:r>
              <w:rPr>
                <w:rFonts w:hint="eastAsia" w:ascii="宋体" w:hAnsi="宋体" w:cs="仿宋_GB2312"/>
                <w:szCs w:val="21"/>
              </w:rPr>
              <w:t>未产生具体效益。</w:t>
            </w:r>
          </w:p>
          <w:p w14:paraId="4945023E">
            <w:pPr>
              <w:widowControl/>
              <w:textAlignment w:val="center"/>
              <w:rPr>
                <w:rFonts w:ascii="宋体" w:cs="宋体"/>
                <w:szCs w:val="21"/>
              </w:rPr>
            </w:pPr>
          </w:p>
        </w:tc>
      </w:tr>
      <w:tr w14:paraId="535DB742">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58D6C44">
            <w:pPr>
              <w:widowControl/>
              <w:jc w:val="left"/>
              <w:rPr>
                <w:rFonts w:ascii="宋体" w:cs="宋体"/>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B12A8F">
            <w:pPr>
              <w:widowControl/>
              <w:jc w:val="center"/>
              <w:textAlignment w:val="center"/>
              <w:rPr>
                <w:rFonts w:ascii="宋体" w:cs="宋体"/>
                <w:szCs w:val="21"/>
              </w:rPr>
            </w:pPr>
            <w:r>
              <w:rPr>
                <w:rFonts w:hint="eastAsia" w:ascii="宋体" w:hAnsi="宋体" w:cs="宋体"/>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31FE6E">
            <w:pPr>
              <w:widowControl/>
              <w:jc w:val="center"/>
              <w:textAlignment w:val="center"/>
              <w:rPr>
                <w:rFonts w:ascii="宋体" w:cs="宋体"/>
                <w:szCs w:val="21"/>
              </w:rPr>
            </w:pPr>
            <w:r>
              <w:rPr>
                <w:rFonts w:hint="eastAsia" w:ascii="宋体" w:cs="宋体"/>
                <w:szCs w:val="21"/>
              </w:rPr>
              <w:t>影响力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22324B">
            <w:pPr>
              <w:widowControl/>
              <w:jc w:val="center"/>
              <w:textAlignment w:val="center"/>
              <w:rPr>
                <w:rFonts w:ascii="宋体" w:cs="宋体"/>
                <w:szCs w:val="21"/>
              </w:rPr>
            </w:pPr>
            <w:r>
              <w:rPr>
                <w:rFonts w:hint="eastAsia" w:ascii="宋体" w:cs="宋体"/>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717571">
            <w:pPr>
              <w:widowControl/>
              <w:jc w:val="center"/>
              <w:textAlignment w:val="center"/>
              <w:rPr>
                <w:rFonts w:ascii="宋体" w:cs="宋体"/>
                <w:szCs w:val="21"/>
              </w:rPr>
            </w:pPr>
            <w:r>
              <w:rPr>
                <w:rFonts w:ascii="宋体" w:cs="宋体"/>
                <w:szCs w:val="21"/>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FA06D5">
            <w:pPr>
              <w:widowControl/>
              <w:jc w:val="center"/>
              <w:textAlignment w:val="center"/>
              <w:rPr>
                <w:rFonts w:ascii="宋体" w:cs="宋体"/>
                <w:szCs w:val="21"/>
              </w:rPr>
            </w:pPr>
            <w:r>
              <w:rPr>
                <w:rFonts w:hint="eastAsia" w:ascii="宋体" w:cs="宋体"/>
                <w:szCs w:val="21"/>
              </w:rPr>
              <w:t>资金未使用，无法评估。</w:t>
            </w:r>
          </w:p>
        </w:tc>
      </w:tr>
    </w:tbl>
    <w:p w14:paraId="3FA4559D">
      <w:pPr>
        <w:spacing w:line="580" w:lineRule="exact"/>
        <w:rPr>
          <w:rFonts w:ascii="仿宋_GB2312" w:hAnsi="仿宋_GB2312" w:eastAsia="仿宋_GB2312" w:cs="仿宋_GB2312"/>
          <w:sz w:val="32"/>
          <w:szCs w:val="32"/>
        </w:rPr>
      </w:pPr>
    </w:p>
    <w:p w14:paraId="794CD984">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299A1AC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年部门整体支出绩效评价情况开展自评，《松潘县市场监督管理局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14:paraId="718A2C9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本部门自行组织对我单位省州专项资金项目开展了绩效评价，《松潘县市场监督管理局项目</w:t>
      </w:r>
      <w:r>
        <w:rPr>
          <w:rFonts w:ascii="仿宋_GB2312" w:hAnsi="仿宋_GB2312" w:eastAsia="仿宋_GB2312" w:cs="仿宋_GB2312"/>
          <w:sz w:val="32"/>
          <w:szCs w:val="32"/>
        </w:rPr>
        <w:t>2018</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绩效评价报告》见附件。</w:t>
      </w:r>
    </w:p>
    <w:p w14:paraId="36E934E2">
      <w:pPr>
        <w:spacing w:line="600" w:lineRule="exact"/>
        <w:ind w:firstLine="800" w:firstLineChars="250"/>
        <w:outlineLvl w:val="1"/>
        <w:rPr>
          <w:rStyle w:val="20"/>
          <w:rFonts w:ascii="黑体" w:hAnsi="黑体" w:eastAsia="黑体"/>
        </w:rPr>
      </w:pPr>
      <w:bookmarkStart w:id="51" w:name="_Toc15396612"/>
      <w:bookmarkStart w:id="52" w:name="_Toc15377221"/>
      <w:r>
        <w:rPr>
          <w:rFonts w:hint="eastAsia" w:ascii="黑体" w:hAnsi="黑体" w:eastAsia="黑体"/>
          <w:sz w:val="32"/>
          <w:szCs w:val="32"/>
        </w:rPr>
        <w:t>十</w:t>
      </w:r>
      <w:r>
        <w:rPr>
          <w:rStyle w:val="20"/>
          <w:rFonts w:hint="eastAsia" w:ascii="黑体" w:hAnsi="黑体" w:eastAsia="黑体"/>
        </w:rPr>
        <w:t>一、</w:t>
      </w:r>
      <w:r>
        <w:rPr>
          <w:rStyle w:val="20"/>
          <w:rFonts w:hint="eastAsia" w:ascii="黑体" w:hAnsi="黑体" w:eastAsia="黑体"/>
          <w:b w:val="0"/>
        </w:rPr>
        <w:t>其他重要事项的情况说明</w:t>
      </w:r>
      <w:bookmarkEnd w:id="51"/>
      <w:bookmarkEnd w:id="52"/>
    </w:p>
    <w:p w14:paraId="7A3080A6">
      <w:pPr>
        <w:spacing w:line="600" w:lineRule="exact"/>
        <w:ind w:firstLine="643" w:firstLineChars="200"/>
        <w:outlineLvl w:val="2"/>
        <w:rPr>
          <w:rFonts w:ascii="仿宋" w:hAnsi="仿宋" w:eastAsia="仿宋"/>
          <w:sz w:val="32"/>
          <w:szCs w:val="32"/>
        </w:rPr>
      </w:pPr>
      <w:bookmarkStart w:id="53" w:name="_Toc15377222"/>
      <w:r>
        <w:rPr>
          <w:rFonts w:hint="eastAsia" w:ascii="仿宋" w:hAnsi="仿宋" w:eastAsia="仿宋"/>
          <w:b/>
          <w:sz w:val="32"/>
          <w:szCs w:val="32"/>
        </w:rPr>
        <w:t>（一）机关运行经费支出情况</w:t>
      </w:r>
      <w:bookmarkEnd w:id="53"/>
    </w:p>
    <w:p w14:paraId="766AB263">
      <w:pPr>
        <w:spacing w:line="60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年，松潘县工商质量技术和</w:t>
      </w:r>
      <w:r>
        <w:rPr>
          <w:rFonts w:hint="eastAsia" w:ascii="仿宋_GB2312" w:eastAsia="仿宋_GB2312"/>
          <w:sz w:val="32"/>
          <w:szCs w:val="32"/>
          <w:lang w:eastAsia="zh-CN"/>
        </w:rPr>
        <w:t>药品监督管理局</w:t>
      </w:r>
      <w:r>
        <w:rPr>
          <w:rFonts w:hint="eastAsia" w:ascii="仿宋_GB2312" w:eastAsia="仿宋_GB2312"/>
          <w:sz w:val="32"/>
          <w:szCs w:val="32"/>
        </w:rPr>
        <w:t>运行经费支出</w:t>
      </w:r>
      <w:r>
        <w:rPr>
          <w:rFonts w:ascii="仿宋_GB2312" w:eastAsia="仿宋_GB2312"/>
          <w:sz w:val="32"/>
          <w:szCs w:val="32"/>
        </w:rPr>
        <w:t>109.4</w:t>
      </w:r>
      <w:r>
        <w:rPr>
          <w:rFonts w:hint="eastAsia" w:ascii="仿宋_GB2312" w:eastAsia="仿宋_GB2312"/>
          <w:sz w:val="32"/>
          <w:szCs w:val="32"/>
        </w:rPr>
        <w:t>万元，比</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59.12</w:t>
      </w:r>
      <w:r>
        <w:rPr>
          <w:rFonts w:hint="eastAsia" w:ascii="仿宋_GB2312" w:eastAsia="仿宋_GB2312"/>
          <w:sz w:val="32"/>
          <w:szCs w:val="32"/>
        </w:rPr>
        <w:t>万元增加</w:t>
      </w:r>
      <w:r>
        <w:rPr>
          <w:rFonts w:ascii="仿宋_GB2312" w:eastAsia="仿宋_GB2312"/>
          <w:sz w:val="32"/>
          <w:szCs w:val="32"/>
        </w:rPr>
        <w:t>50.28</w:t>
      </w:r>
      <w:r>
        <w:rPr>
          <w:rFonts w:hint="eastAsia" w:ascii="仿宋_GB2312" w:eastAsia="仿宋_GB2312"/>
          <w:sz w:val="32"/>
          <w:szCs w:val="32"/>
        </w:rPr>
        <w:t>万元，增长</w:t>
      </w:r>
      <w:r>
        <w:rPr>
          <w:rFonts w:ascii="仿宋_GB2312" w:eastAsia="仿宋_GB2312"/>
          <w:sz w:val="32"/>
          <w:szCs w:val="32"/>
        </w:rPr>
        <w:t>85.04%</w:t>
      </w:r>
      <w:r>
        <w:rPr>
          <w:rFonts w:hint="eastAsia" w:ascii="仿宋_GB2312" w:eastAsia="仿宋_GB2312"/>
          <w:sz w:val="32"/>
          <w:szCs w:val="32"/>
        </w:rPr>
        <w:t>。主要原因是人员增加，工资上涨。</w:t>
      </w:r>
    </w:p>
    <w:p w14:paraId="1A3E6CD3">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3"/>
      <w:r>
        <w:rPr>
          <w:rFonts w:hint="eastAsia" w:ascii="仿宋" w:hAnsi="仿宋" w:eastAsia="仿宋"/>
          <w:b/>
          <w:sz w:val="32"/>
          <w:szCs w:val="32"/>
        </w:rPr>
        <w:t>（二）政府采购支出情况</w:t>
      </w:r>
      <w:bookmarkEnd w:id="54"/>
    </w:p>
    <w:p w14:paraId="09CB9D57">
      <w:pPr>
        <w:spacing w:line="600" w:lineRule="exact"/>
        <w:ind w:firstLine="640" w:firstLineChars="200"/>
        <w:rPr>
          <w:rFonts w:ascii="仿宋_GB2312" w:eastAsia="仿宋_GB2312"/>
          <w:sz w:val="32"/>
          <w:szCs w:val="32"/>
        </w:rPr>
      </w:pPr>
      <w:r>
        <w:rPr>
          <w:rFonts w:hint="eastAsia" w:ascii="仿宋_GB2312" w:eastAsia="仿宋_GB2312"/>
          <w:sz w:val="32"/>
          <w:szCs w:val="32"/>
        </w:rPr>
        <w:t>无</w:t>
      </w:r>
    </w:p>
    <w:p w14:paraId="66D02BC0">
      <w:pPr>
        <w:autoSpaceDE w:val="0"/>
        <w:autoSpaceDN w:val="0"/>
        <w:adjustRightInd w:val="0"/>
        <w:spacing w:line="600" w:lineRule="exact"/>
        <w:ind w:firstLine="643" w:firstLineChars="200"/>
        <w:jc w:val="left"/>
        <w:outlineLvl w:val="2"/>
        <w:rPr>
          <w:rFonts w:ascii="仿宋" w:hAnsi="仿宋" w:eastAsia="仿宋"/>
          <w:b/>
          <w:sz w:val="32"/>
          <w:szCs w:val="32"/>
        </w:rPr>
      </w:pPr>
      <w:bookmarkStart w:id="55" w:name="_Toc15377224"/>
      <w:r>
        <w:rPr>
          <w:rFonts w:hint="eastAsia" w:ascii="仿宋" w:hAnsi="仿宋" w:eastAsia="仿宋"/>
          <w:b/>
          <w:sz w:val="32"/>
          <w:szCs w:val="32"/>
        </w:rPr>
        <w:t>（三）国有资产占有使用情况</w:t>
      </w:r>
      <w:bookmarkEnd w:id="55"/>
    </w:p>
    <w:p w14:paraId="297EDEF2">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日，松潘县工商质量技术和</w:t>
      </w:r>
      <w:r>
        <w:rPr>
          <w:rFonts w:hint="eastAsia" w:ascii="仿宋_GB2312" w:eastAsia="仿宋_GB2312"/>
          <w:sz w:val="32"/>
          <w:szCs w:val="32"/>
          <w:lang w:eastAsia="zh-CN"/>
        </w:rPr>
        <w:t>药品监督管理局</w:t>
      </w:r>
      <w:r>
        <w:rPr>
          <w:rFonts w:hint="eastAsia" w:ascii="仿宋_GB2312" w:eastAsia="仿宋_GB2312"/>
          <w:sz w:val="32"/>
          <w:szCs w:val="32"/>
        </w:rPr>
        <w:t>共有车辆</w:t>
      </w:r>
      <w:r>
        <w:rPr>
          <w:rFonts w:ascii="仿宋_GB2312" w:eastAsia="仿宋_GB2312"/>
          <w:sz w:val="32"/>
          <w:szCs w:val="32"/>
        </w:rPr>
        <w:t>10</w:t>
      </w:r>
      <w:r>
        <w:rPr>
          <w:rFonts w:hint="eastAsia" w:ascii="仿宋_GB2312" w:eastAsia="仿宋_GB2312"/>
          <w:sz w:val="32"/>
          <w:szCs w:val="32"/>
        </w:rPr>
        <w:t>辆，其中：部级领导干部用车</w:t>
      </w:r>
      <w:r>
        <w:rPr>
          <w:rFonts w:ascii="仿宋_GB2312" w:eastAsia="仿宋_GB2312"/>
          <w:sz w:val="32"/>
          <w:szCs w:val="32"/>
        </w:rPr>
        <w:t>0</w:t>
      </w:r>
      <w:r>
        <w:rPr>
          <w:rFonts w:hint="eastAsia" w:ascii="仿宋_GB2312" w:eastAsia="仿宋_GB2312"/>
          <w:sz w:val="32"/>
          <w:szCs w:val="32"/>
        </w:rPr>
        <w:t>辆、一般公务用车</w:t>
      </w:r>
      <w:r>
        <w:rPr>
          <w:rFonts w:ascii="仿宋_GB2312" w:eastAsia="仿宋_GB2312"/>
          <w:sz w:val="32"/>
          <w:szCs w:val="32"/>
        </w:rPr>
        <w:t>1</w:t>
      </w:r>
      <w:r>
        <w:rPr>
          <w:rFonts w:hint="eastAsia" w:ascii="仿宋_GB2312" w:eastAsia="仿宋_GB2312"/>
          <w:sz w:val="32"/>
          <w:szCs w:val="32"/>
        </w:rPr>
        <w:t>辆、一般执法执勤用车</w:t>
      </w:r>
      <w:r>
        <w:rPr>
          <w:rFonts w:ascii="仿宋_GB2312" w:eastAsia="仿宋_GB2312"/>
          <w:sz w:val="32"/>
          <w:szCs w:val="32"/>
        </w:rPr>
        <w:t>9</w:t>
      </w:r>
      <w:r>
        <w:rPr>
          <w:rFonts w:hint="eastAsia" w:ascii="仿宋_GB2312" w:eastAsia="仿宋_GB2312"/>
          <w:sz w:val="32"/>
          <w:szCs w:val="32"/>
        </w:rPr>
        <w:t>辆、特种专业技术用车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w:t>
      </w:r>
    </w:p>
    <w:p w14:paraId="5FB2E420">
      <w:pPr>
        <w:widowControl/>
        <w:jc w:val="left"/>
        <w:rPr>
          <w:rFonts w:ascii="仿宋_GB2312" w:eastAsia="仿宋_GB2312"/>
          <w:b/>
          <w:sz w:val="32"/>
          <w:szCs w:val="32"/>
        </w:rPr>
      </w:pPr>
    </w:p>
    <w:p w14:paraId="16DB2A3B">
      <w:pPr>
        <w:widowControl/>
        <w:jc w:val="left"/>
        <w:rPr>
          <w:rFonts w:ascii="仿宋_GB2312" w:eastAsia="仿宋_GB2312"/>
          <w:b/>
          <w:sz w:val="32"/>
          <w:szCs w:val="32"/>
        </w:rPr>
      </w:pPr>
    </w:p>
    <w:p w14:paraId="7100EF46">
      <w:pPr>
        <w:widowControl/>
        <w:jc w:val="left"/>
        <w:rPr>
          <w:rFonts w:ascii="仿宋_GB2312" w:eastAsia="仿宋_GB2312"/>
          <w:b/>
          <w:sz w:val="32"/>
          <w:szCs w:val="32"/>
        </w:rPr>
      </w:pPr>
    </w:p>
    <w:p w14:paraId="02722D60">
      <w:pPr>
        <w:widowControl/>
        <w:jc w:val="left"/>
        <w:rPr>
          <w:rFonts w:ascii="仿宋_GB2312" w:eastAsia="仿宋_GB2312"/>
          <w:b/>
          <w:sz w:val="32"/>
          <w:szCs w:val="32"/>
        </w:rPr>
      </w:pPr>
    </w:p>
    <w:p w14:paraId="161A92B5">
      <w:pPr>
        <w:numPr>
          <w:ilvl w:val="0"/>
          <w:numId w:val="5"/>
        </w:numPr>
        <w:spacing w:line="600" w:lineRule="exact"/>
        <w:ind w:firstLine="663" w:firstLineChars="150"/>
        <w:jc w:val="center"/>
        <w:outlineLvl w:val="0"/>
        <w:rPr>
          <w:rStyle w:val="35"/>
          <w:rFonts w:ascii="黑体" w:eastAsia="黑体"/>
          <w:b w:val="0"/>
        </w:rPr>
      </w:pPr>
      <w:bookmarkStart w:id="56" w:name="_Toc15377225"/>
      <w:bookmarkStart w:id="57" w:name="_Toc15396613"/>
      <w:bookmarkStart w:id="58" w:name="_Toc15396614"/>
      <w:bookmarkStart w:id="59" w:name="_Toc15377226"/>
      <w:r>
        <w:rPr>
          <w:rFonts w:hint="eastAsia" w:ascii="黑体" w:eastAsia="黑体"/>
          <w:b/>
          <w:sz w:val="44"/>
          <w:szCs w:val="44"/>
        </w:rPr>
        <w:t>名</w:t>
      </w:r>
      <w:r>
        <w:rPr>
          <w:rStyle w:val="35"/>
          <w:rFonts w:hint="eastAsia" w:ascii="黑体" w:eastAsia="黑体"/>
          <w:b w:val="0"/>
        </w:rPr>
        <w:t>词解释</w:t>
      </w:r>
      <w:bookmarkEnd w:id="56"/>
      <w:bookmarkEnd w:id="57"/>
    </w:p>
    <w:p w14:paraId="3AA0E358">
      <w:pPr>
        <w:spacing w:line="600" w:lineRule="exact"/>
        <w:jc w:val="left"/>
        <w:rPr>
          <w:rFonts w:ascii="宋体"/>
          <w:b/>
          <w:sz w:val="44"/>
          <w:szCs w:val="44"/>
        </w:rPr>
      </w:pPr>
    </w:p>
    <w:p w14:paraId="043F3369">
      <w:pPr>
        <w:pStyle w:val="31"/>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财政拨款收入：指单位从同级财政部门取得的财政预算资金。</w:t>
      </w:r>
    </w:p>
    <w:p w14:paraId="63B5068F">
      <w:pPr>
        <w:pStyle w:val="31"/>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事业收入：指事业单位开展专业业务活动及辅助活动取得的收入。如…（二级预算单位事业收入情况）等。</w:t>
      </w:r>
    </w:p>
    <w:p w14:paraId="51EB83D6">
      <w:pPr>
        <w:pStyle w:val="31"/>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经营收入：指事业单位在专业业务活动及其辅助活动之外开展非独立核算经营活动取得的收入。如…（二级预算单位经营收入情况）等。</w:t>
      </w:r>
    </w:p>
    <w:p w14:paraId="4BB28942">
      <w:pPr>
        <w:pStyle w:val="31"/>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其他收入：指单位取得的除上述收入以外的各项收入。主要是…（收入类型）等。</w:t>
      </w:r>
      <w:r>
        <w:rPr>
          <w:rFonts w:ascii="仿宋_GB2312" w:hAnsi="仿宋_GB2312" w:eastAsia="仿宋_GB2312" w:cs="仿宋_GB2312"/>
          <w:color w:val="auto"/>
          <w:sz w:val="32"/>
          <w:szCs w:val="32"/>
        </w:rPr>
        <w:t xml:space="preserve"> </w:t>
      </w:r>
    </w:p>
    <w:p w14:paraId="0581C240">
      <w:pPr>
        <w:pStyle w:val="31"/>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仿宋_GB2312" w:eastAsia="仿宋_GB2312" w:cs="仿宋_GB2312"/>
          <w:color w:val="auto"/>
          <w:sz w:val="32"/>
          <w:szCs w:val="32"/>
        </w:rPr>
        <w:t xml:space="preserve"> </w:t>
      </w:r>
    </w:p>
    <w:p w14:paraId="46B2BF3F">
      <w:pPr>
        <w:pStyle w:val="31"/>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年初结转和结余：指以前年度尚未完成、结转到本年按有关规定继续使用的资金。</w:t>
      </w:r>
      <w:r>
        <w:rPr>
          <w:rFonts w:ascii="仿宋_GB2312" w:hAnsi="仿宋_GB2312" w:eastAsia="仿宋_GB2312" w:cs="仿宋_GB2312"/>
          <w:color w:val="auto"/>
          <w:sz w:val="32"/>
          <w:szCs w:val="32"/>
        </w:rPr>
        <w:t xml:space="preserve"> </w:t>
      </w:r>
    </w:p>
    <w:p w14:paraId="7B159649">
      <w:pPr>
        <w:pStyle w:val="31"/>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结余分配：指事业单位按照事业单位会计制度的规定从非财政补助结余中分配的事业基金和职工福利基金等。</w:t>
      </w:r>
    </w:p>
    <w:p w14:paraId="4017F768">
      <w:pPr>
        <w:pStyle w:val="31"/>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rPr>
        <w:t>年末结转和结余：指单位按有关规定结转到下年或以后年度继续使用的资金。</w:t>
      </w:r>
    </w:p>
    <w:p w14:paraId="5A75E2C4">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一般公共服务（类）</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：指一般行政管理事务；（类）</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：指行政运行；（类）</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：指认证认可监督管理；（类）</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：指一般行政管理事务。</w:t>
      </w:r>
    </w:p>
    <w:p w14:paraId="6F2CF37F">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社会保障和就业支出（类）</w:t>
      </w:r>
      <w:r>
        <w:rPr>
          <w:rFonts w:ascii="仿宋_GB2312" w:hAnsi="仿宋_GB2312" w:eastAsia="仿宋_GB2312" w:cs="仿宋_GB2312"/>
          <w:sz w:val="32"/>
          <w:szCs w:val="32"/>
        </w:rPr>
        <w:t>208</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：指机关事业单位基本养老保险；（类）</w:t>
      </w:r>
      <w:r>
        <w:rPr>
          <w:rFonts w:ascii="仿宋_GB2312" w:hAnsi="仿宋_GB2312" w:eastAsia="仿宋_GB2312" w:cs="仿宋_GB2312"/>
          <w:sz w:val="32"/>
          <w:szCs w:val="32"/>
        </w:rPr>
        <w:t>208</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：指机关事业单位职业年金缴费支出。</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xml:space="preserve">     11.</w:t>
      </w:r>
      <w:r>
        <w:rPr>
          <w:rFonts w:hint="eastAsia" w:ascii="仿宋_GB2312" w:hAnsi="仿宋_GB2312" w:eastAsia="仿宋_GB2312" w:cs="仿宋_GB2312"/>
          <w:sz w:val="32"/>
          <w:szCs w:val="32"/>
        </w:rPr>
        <w:t>医疗卫生与计划生育（类）</w:t>
      </w:r>
      <w:r>
        <w:rPr>
          <w:rFonts w:ascii="仿宋_GB2312" w:hAnsi="仿宋_GB2312" w:eastAsia="仿宋_GB2312" w:cs="仿宋_GB2312"/>
          <w:sz w:val="32"/>
          <w:szCs w:val="32"/>
        </w:rPr>
        <w:t>210</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：指行政单位医疗。</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xml:space="preserve">     12.</w:t>
      </w:r>
      <w:r>
        <w:rPr>
          <w:rFonts w:hint="eastAsia" w:ascii="仿宋_GB2312" w:hAnsi="仿宋_GB2312" w:eastAsia="仿宋_GB2312" w:cs="仿宋_GB2312"/>
          <w:sz w:val="32"/>
          <w:szCs w:val="32"/>
        </w:rPr>
        <w:t>住房保障（类）</w:t>
      </w:r>
      <w:r>
        <w:rPr>
          <w:rFonts w:ascii="仿宋_GB2312" w:hAnsi="仿宋_GB2312" w:eastAsia="仿宋_GB2312" w:cs="仿宋_GB2312"/>
          <w:sz w:val="32"/>
          <w:szCs w:val="32"/>
        </w:rPr>
        <w:t>221</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：指住房公积金。</w:t>
      </w:r>
    </w:p>
    <w:p w14:paraId="62AFA706">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医疗卫生与计划生育支出（类）</w:t>
      </w:r>
      <w:r>
        <w:rPr>
          <w:rFonts w:ascii="仿宋_GB2312" w:hAnsi="仿宋_GB2312" w:eastAsia="仿宋_GB2312" w:cs="仿宋_GB2312"/>
          <w:sz w:val="32"/>
          <w:szCs w:val="32"/>
        </w:rPr>
        <w:t>210</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09</w:t>
      </w:r>
      <w:r>
        <w:rPr>
          <w:rFonts w:hint="eastAsia" w:ascii="仿宋_GB2312" w:hAnsi="仿宋_GB2312" w:eastAsia="仿宋_GB2312" w:cs="仿宋_GB2312"/>
          <w:sz w:val="32"/>
          <w:szCs w:val="32"/>
        </w:rPr>
        <w:t>：重大公共卫生专项。</w:t>
      </w:r>
    </w:p>
    <w:p w14:paraId="5E1CC385">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食品和药品监督管理实务（类）</w:t>
      </w:r>
      <w:r>
        <w:rPr>
          <w:rFonts w:ascii="仿宋_GB2312" w:hAnsi="仿宋_GB2312" w:eastAsia="仿宋_GB2312" w:cs="仿宋_GB2312"/>
          <w:sz w:val="32"/>
          <w:szCs w:val="32"/>
        </w:rPr>
        <w:t>210</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指一般行政管理事务；（类）</w:t>
      </w:r>
      <w:r>
        <w:rPr>
          <w:rFonts w:ascii="仿宋_GB2312" w:hAnsi="仿宋_GB2312" w:eastAsia="仿宋_GB2312" w:cs="仿宋_GB2312"/>
          <w:sz w:val="32"/>
          <w:szCs w:val="32"/>
        </w:rPr>
        <w:t>210</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：指其他食品和药品监督管理事务支出。</w:t>
      </w:r>
    </w:p>
    <w:p w14:paraId="04EF463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基本支出：指为保障机构正常运转、完成日常工作任务而发生的人员支出和公用支出。</w:t>
      </w:r>
    </w:p>
    <w:p w14:paraId="6C3D778A">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项目支出：指在基本支出之外为完成特定行政任务和事业发展目标所发生的支出。</w:t>
      </w:r>
      <w:r>
        <w:rPr>
          <w:rFonts w:ascii="仿宋_GB2312" w:hAnsi="仿宋_GB2312" w:eastAsia="仿宋_GB2312" w:cs="仿宋_GB2312"/>
          <w:sz w:val="32"/>
          <w:szCs w:val="32"/>
        </w:rPr>
        <w:t xml:space="preserve"> </w:t>
      </w:r>
    </w:p>
    <w:p w14:paraId="0D396E22">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DECA9CD">
      <w:pPr>
        <w:pStyle w:val="31"/>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18.</w:t>
      </w:r>
      <w:r>
        <w:rPr>
          <w:rFonts w:hint="eastAsia" w:ascii="仿宋_GB2312" w:hAnsi="仿宋_GB2312" w:eastAsia="仿宋_GB2312" w:cs="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963103">
      <w:pPr>
        <w:pStyle w:val="31"/>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19.</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4567D69">
      <w:pPr>
        <w:spacing w:line="600" w:lineRule="exact"/>
        <w:jc w:val="center"/>
        <w:outlineLvl w:val="0"/>
        <w:rPr>
          <w:rFonts w:ascii="黑体" w:hAnsi="黑体" w:eastAsia="黑体"/>
          <w:sz w:val="44"/>
          <w:szCs w:val="44"/>
        </w:rPr>
      </w:pPr>
    </w:p>
    <w:p w14:paraId="5A51CAF6">
      <w:pPr>
        <w:spacing w:line="600" w:lineRule="exact"/>
        <w:jc w:val="center"/>
        <w:outlineLvl w:val="0"/>
        <w:rPr>
          <w:rFonts w:ascii="黑体" w:hAnsi="黑体" w:eastAsia="黑体"/>
          <w:sz w:val="44"/>
          <w:szCs w:val="44"/>
        </w:rPr>
      </w:pPr>
    </w:p>
    <w:p w14:paraId="17AE0312">
      <w:pPr>
        <w:spacing w:line="600" w:lineRule="exact"/>
        <w:jc w:val="center"/>
        <w:outlineLvl w:val="0"/>
        <w:rPr>
          <w:rFonts w:ascii="黑体" w:hAnsi="黑体" w:eastAsia="黑体"/>
          <w:sz w:val="44"/>
          <w:szCs w:val="44"/>
        </w:rPr>
      </w:pPr>
    </w:p>
    <w:p w14:paraId="503A285F">
      <w:pPr>
        <w:spacing w:line="600" w:lineRule="exact"/>
        <w:jc w:val="center"/>
        <w:outlineLvl w:val="0"/>
        <w:rPr>
          <w:rFonts w:ascii="黑体" w:hAnsi="黑体" w:eastAsia="黑体"/>
          <w:sz w:val="44"/>
          <w:szCs w:val="44"/>
        </w:rPr>
      </w:pPr>
    </w:p>
    <w:p w14:paraId="4D038C6B">
      <w:pPr>
        <w:spacing w:line="600" w:lineRule="exact"/>
        <w:jc w:val="center"/>
        <w:outlineLvl w:val="0"/>
        <w:rPr>
          <w:rFonts w:ascii="黑体" w:hAnsi="黑体" w:eastAsia="黑体"/>
          <w:sz w:val="44"/>
          <w:szCs w:val="44"/>
        </w:rPr>
      </w:pPr>
    </w:p>
    <w:p w14:paraId="087A130C">
      <w:pPr>
        <w:spacing w:line="600" w:lineRule="exact"/>
        <w:jc w:val="center"/>
        <w:outlineLvl w:val="0"/>
        <w:rPr>
          <w:rFonts w:ascii="黑体" w:hAnsi="黑体" w:eastAsia="黑体"/>
          <w:sz w:val="44"/>
          <w:szCs w:val="44"/>
        </w:rPr>
      </w:pPr>
    </w:p>
    <w:p w14:paraId="42B48994">
      <w:pPr>
        <w:spacing w:line="600" w:lineRule="exact"/>
        <w:jc w:val="center"/>
        <w:outlineLvl w:val="0"/>
        <w:rPr>
          <w:rFonts w:ascii="黑体" w:hAnsi="黑体" w:eastAsia="黑体"/>
          <w:sz w:val="44"/>
          <w:szCs w:val="44"/>
        </w:rPr>
      </w:pPr>
    </w:p>
    <w:p w14:paraId="02F6C141">
      <w:pPr>
        <w:spacing w:line="600" w:lineRule="exact"/>
        <w:jc w:val="center"/>
        <w:outlineLvl w:val="0"/>
        <w:rPr>
          <w:rFonts w:ascii="黑体" w:hAnsi="黑体" w:eastAsia="黑体"/>
          <w:sz w:val="44"/>
          <w:szCs w:val="44"/>
        </w:rPr>
      </w:pPr>
    </w:p>
    <w:p w14:paraId="130597BD">
      <w:pPr>
        <w:spacing w:line="600" w:lineRule="exact"/>
        <w:jc w:val="center"/>
        <w:outlineLvl w:val="0"/>
        <w:rPr>
          <w:rFonts w:ascii="黑体" w:hAnsi="黑体" w:eastAsia="黑体"/>
          <w:sz w:val="44"/>
          <w:szCs w:val="44"/>
        </w:rPr>
      </w:pPr>
    </w:p>
    <w:p w14:paraId="33AD332B">
      <w:pPr>
        <w:spacing w:line="600" w:lineRule="exact"/>
        <w:jc w:val="center"/>
        <w:outlineLvl w:val="0"/>
        <w:rPr>
          <w:rFonts w:ascii="黑体" w:hAnsi="黑体" w:eastAsia="黑体"/>
          <w:sz w:val="44"/>
          <w:szCs w:val="44"/>
        </w:rPr>
      </w:pPr>
    </w:p>
    <w:p w14:paraId="2E95D8FE">
      <w:pPr>
        <w:spacing w:line="600" w:lineRule="exact"/>
        <w:jc w:val="center"/>
        <w:outlineLvl w:val="0"/>
        <w:rPr>
          <w:rFonts w:ascii="黑体" w:hAnsi="黑体" w:eastAsia="黑体"/>
          <w:sz w:val="44"/>
          <w:szCs w:val="44"/>
        </w:rPr>
      </w:pPr>
    </w:p>
    <w:p w14:paraId="5BFC38E9">
      <w:pPr>
        <w:spacing w:line="600" w:lineRule="exact"/>
        <w:jc w:val="center"/>
        <w:outlineLvl w:val="0"/>
        <w:rPr>
          <w:rFonts w:ascii="黑体" w:hAnsi="黑体" w:eastAsia="黑体"/>
          <w:sz w:val="44"/>
          <w:szCs w:val="44"/>
        </w:rPr>
      </w:pPr>
    </w:p>
    <w:p w14:paraId="0C92BD48">
      <w:pPr>
        <w:spacing w:line="600" w:lineRule="exact"/>
        <w:jc w:val="center"/>
        <w:outlineLvl w:val="0"/>
        <w:rPr>
          <w:rStyle w:val="19"/>
          <w:rFonts w:ascii="黑体" w:hAnsi="黑体" w:eastAsia="黑体"/>
          <w:b w:val="0"/>
        </w:rPr>
      </w:pPr>
      <w:r>
        <w:rPr>
          <w:rFonts w:hint="eastAsia" w:ascii="黑体" w:hAnsi="黑体" w:eastAsia="黑体"/>
          <w:sz w:val="44"/>
          <w:szCs w:val="44"/>
        </w:rPr>
        <w:t>第</w:t>
      </w:r>
      <w:r>
        <w:rPr>
          <w:rStyle w:val="19"/>
          <w:rFonts w:hint="eastAsia" w:ascii="黑体" w:hAnsi="黑体" w:eastAsia="黑体"/>
          <w:b w:val="0"/>
        </w:rPr>
        <w:t>四部分</w:t>
      </w:r>
      <w:r>
        <w:rPr>
          <w:rStyle w:val="19"/>
          <w:rFonts w:ascii="黑体" w:hAnsi="黑体" w:eastAsia="黑体"/>
          <w:b w:val="0"/>
        </w:rPr>
        <w:t xml:space="preserve"> </w:t>
      </w:r>
      <w:r>
        <w:rPr>
          <w:rStyle w:val="19"/>
          <w:rFonts w:hint="eastAsia" w:ascii="黑体" w:hAnsi="黑体" w:eastAsia="黑体"/>
          <w:b w:val="0"/>
        </w:rPr>
        <w:t>附件</w:t>
      </w:r>
      <w:bookmarkEnd w:id="58"/>
    </w:p>
    <w:p w14:paraId="2C717876">
      <w:pPr>
        <w:spacing w:line="600" w:lineRule="exact"/>
        <w:jc w:val="center"/>
        <w:outlineLvl w:val="0"/>
        <w:rPr>
          <w:rStyle w:val="19"/>
        </w:rPr>
      </w:pPr>
    </w:p>
    <w:p w14:paraId="2635E4D3">
      <w:pPr>
        <w:pStyle w:val="3"/>
        <w:rPr>
          <w:rStyle w:val="19"/>
          <w:rFonts w:ascii="仿宋" w:hAnsi="仿宋" w:eastAsia="仿宋"/>
          <w:b w:val="0"/>
          <w:bCs w:val="0"/>
          <w:sz w:val="32"/>
          <w:szCs w:val="32"/>
        </w:rPr>
      </w:pPr>
      <w:bookmarkStart w:id="60" w:name="_Toc15396615"/>
      <w:r>
        <w:rPr>
          <w:rStyle w:val="19"/>
          <w:rFonts w:hint="eastAsia" w:ascii="仿宋" w:hAnsi="仿宋" w:eastAsia="仿宋"/>
          <w:b w:val="0"/>
          <w:bCs w:val="0"/>
          <w:sz w:val="32"/>
          <w:szCs w:val="32"/>
        </w:rPr>
        <w:t>附件</w:t>
      </w:r>
      <w:r>
        <w:rPr>
          <w:rStyle w:val="19"/>
          <w:rFonts w:ascii="仿宋" w:hAnsi="仿宋" w:eastAsia="仿宋"/>
          <w:b w:val="0"/>
          <w:bCs w:val="0"/>
          <w:sz w:val="32"/>
          <w:szCs w:val="32"/>
        </w:rPr>
        <w:t>1</w:t>
      </w:r>
      <w:bookmarkEnd w:id="60"/>
    </w:p>
    <w:p w14:paraId="5E55D868">
      <w:pPr>
        <w:widowControl/>
        <w:spacing w:line="578"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松潘县市场监督管理局</w:t>
      </w:r>
      <w:r>
        <w:rPr>
          <w:rFonts w:ascii="方正小标宋简体" w:hAnsi="宋体" w:eastAsia="方正小标宋简体"/>
          <w:sz w:val="44"/>
          <w:szCs w:val="44"/>
        </w:rPr>
        <w:t>2018</w:t>
      </w:r>
      <w:r>
        <w:rPr>
          <w:rFonts w:hint="eastAsia" w:ascii="方正小标宋简体" w:hAnsi="宋体" w:eastAsia="方正小标宋简体"/>
          <w:sz w:val="44"/>
          <w:szCs w:val="44"/>
        </w:rPr>
        <w:t>年部门整体支出绩效报告</w:t>
      </w:r>
    </w:p>
    <w:p w14:paraId="6704FB19">
      <w:pPr>
        <w:widowControl/>
        <w:adjustRightInd w:val="0"/>
        <w:snapToGrid w:val="0"/>
        <w:spacing w:line="578" w:lineRule="exact"/>
        <w:ind w:firstLine="720"/>
        <w:jc w:val="left"/>
        <w:rPr>
          <w:rFonts w:ascii="黑体" w:hAnsi="宋体" w:eastAsia="黑体" w:cs="宋体"/>
          <w:kern w:val="0"/>
          <w:sz w:val="32"/>
          <w:szCs w:val="32"/>
          <w:lang w:val="zh-CN"/>
        </w:rPr>
      </w:pPr>
      <w:r>
        <w:rPr>
          <w:rFonts w:hint="eastAsia" w:ascii="黑体" w:hAnsi="宋体" w:eastAsia="黑体" w:cs="宋体"/>
          <w:kern w:val="0"/>
          <w:sz w:val="32"/>
          <w:szCs w:val="32"/>
        </w:rPr>
        <w:t>一、</w:t>
      </w:r>
      <w:r>
        <w:rPr>
          <w:rFonts w:hint="eastAsia" w:ascii="黑体" w:hAnsi="宋体" w:eastAsia="黑体" w:cs="宋体"/>
          <w:kern w:val="0"/>
          <w:sz w:val="32"/>
          <w:szCs w:val="32"/>
          <w:lang w:val="zh-CN"/>
        </w:rPr>
        <w:t>单位概况</w:t>
      </w:r>
    </w:p>
    <w:p w14:paraId="6939571B">
      <w:pPr>
        <w:widowControl/>
        <w:adjustRightInd w:val="0"/>
        <w:snapToGrid w:val="0"/>
        <w:spacing w:line="578" w:lineRule="exact"/>
        <w:ind w:firstLine="720"/>
        <w:jc w:val="left"/>
        <w:rPr>
          <w:rFonts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（一）机构组成</w:t>
      </w:r>
    </w:p>
    <w:p w14:paraId="7D4F7296">
      <w:pPr>
        <w:ind w:firstLine="640" w:firstLineChars="200"/>
        <w:rPr>
          <w:rFonts w:ascii="仿宋" w:hAnsi="仿宋" w:eastAsia="仿宋" w:cs="仿宋"/>
          <w:sz w:val="32"/>
          <w:szCs w:val="32"/>
        </w:rPr>
      </w:pPr>
      <w:r>
        <w:rPr>
          <w:rFonts w:hint="eastAsia" w:ascii="仿宋" w:hAnsi="仿宋" w:eastAsia="仿宋" w:cs="仿宋"/>
          <w:sz w:val="32"/>
          <w:szCs w:val="32"/>
        </w:rPr>
        <w:t>松潘县工商质量技术和</w:t>
      </w:r>
      <w:r>
        <w:rPr>
          <w:rFonts w:hint="eastAsia" w:ascii="仿宋" w:hAnsi="仿宋" w:eastAsia="仿宋" w:cs="仿宋"/>
          <w:sz w:val="32"/>
          <w:szCs w:val="32"/>
          <w:lang w:eastAsia="zh-CN"/>
        </w:rPr>
        <w:t>药品监督管理局</w:t>
      </w:r>
      <w:r>
        <w:rPr>
          <w:rFonts w:hint="eastAsia" w:ascii="仿宋" w:hAnsi="仿宋" w:eastAsia="仿宋" w:cs="仿宋"/>
          <w:sz w:val="32"/>
          <w:szCs w:val="32"/>
        </w:rPr>
        <w:t>内设</w:t>
      </w:r>
      <w:r>
        <w:rPr>
          <w:rFonts w:hint="eastAsia" w:ascii="仿宋" w:hAnsi="仿宋" w:eastAsia="仿宋" w:cs="仿宋_GB2312"/>
          <w:sz w:val="32"/>
          <w:szCs w:val="32"/>
        </w:rPr>
        <w:t>办公室（含财务室、人事教育股）、法制股、行政审批股、市场监督管理股、质量技术监督股、特种设备监督监察管理股、食品生产流通监督管理股、药品化妆品医疗器械监督管理股、餐饮服务监督管理股、反不正当竞争执法大队、监察室共</w:t>
      </w:r>
      <w:r>
        <w:rPr>
          <w:rFonts w:ascii="仿宋" w:hAnsi="仿宋" w:eastAsia="仿宋" w:cs="仿宋_GB2312"/>
          <w:sz w:val="32"/>
          <w:szCs w:val="32"/>
        </w:rPr>
        <w:t>11</w:t>
      </w:r>
      <w:r>
        <w:rPr>
          <w:rFonts w:hint="eastAsia" w:ascii="仿宋" w:hAnsi="仿宋" w:eastAsia="仿宋" w:cs="仿宋_GB2312"/>
          <w:sz w:val="32"/>
          <w:szCs w:val="32"/>
        </w:rPr>
        <w:t>个股室。</w:t>
      </w:r>
      <w:r>
        <w:rPr>
          <w:rFonts w:hint="eastAsia" w:ascii="仿宋" w:hAnsi="仿宋" w:eastAsia="仿宋" w:cs="仿宋"/>
          <w:sz w:val="32"/>
          <w:szCs w:val="32"/>
        </w:rPr>
        <w:t>下设城关所、川主寺所、黄龙所、镇江关所、热务沟所、毛尔盖所共</w:t>
      </w:r>
      <w:r>
        <w:rPr>
          <w:rFonts w:ascii="仿宋" w:hAnsi="仿宋" w:eastAsia="仿宋" w:cs="仿宋"/>
          <w:sz w:val="32"/>
          <w:szCs w:val="32"/>
        </w:rPr>
        <w:t>6</w:t>
      </w:r>
      <w:r>
        <w:rPr>
          <w:rFonts w:hint="eastAsia" w:ascii="仿宋" w:hAnsi="仿宋" w:eastAsia="仿宋" w:cs="仿宋"/>
          <w:sz w:val="32"/>
          <w:szCs w:val="32"/>
        </w:rPr>
        <w:t>个派出机构及川主寺旅游执法分局</w:t>
      </w:r>
      <w:r>
        <w:rPr>
          <w:rFonts w:ascii="仿宋" w:hAnsi="仿宋" w:eastAsia="仿宋" w:cs="仿宋"/>
          <w:sz w:val="32"/>
          <w:szCs w:val="32"/>
        </w:rPr>
        <w:t>1</w:t>
      </w:r>
      <w:r>
        <w:rPr>
          <w:rFonts w:hint="eastAsia" w:ascii="仿宋" w:hAnsi="仿宋" w:eastAsia="仿宋" w:cs="仿宋"/>
          <w:sz w:val="32"/>
          <w:szCs w:val="32"/>
        </w:rPr>
        <w:t>个，全局共有执法办案车辆</w:t>
      </w:r>
      <w:r>
        <w:rPr>
          <w:rFonts w:ascii="仿宋" w:hAnsi="仿宋" w:eastAsia="仿宋" w:cs="仿宋"/>
          <w:sz w:val="32"/>
          <w:szCs w:val="32"/>
        </w:rPr>
        <w:t>9</w:t>
      </w:r>
      <w:r>
        <w:rPr>
          <w:rFonts w:hint="eastAsia" w:ascii="仿宋" w:hAnsi="仿宋" w:eastAsia="仿宋" w:cs="仿宋"/>
          <w:sz w:val="32"/>
          <w:szCs w:val="32"/>
        </w:rPr>
        <w:t>台。</w:t>
      </w:r>
    </w:p>
    <w:p w14:paraId="2A7B0492">
      <w:pPr>
        <w:widowControl/>
        <w:adjustRightInd w:val="0"/>
        <w:snapToGrid w:val="0"/>
        <w:spacing w:line="578" w:lineRule="exact"/>
        <w:ind w:firstLine="643" w:firstLineChars="200"/>
        <w:jc w:val="left"/>
        <w:rPr>
          <w:rFonts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（二）机构职能</w:t>
      </w:r>
    </w:p>
    <w:p w14:paraId="09D09328">
      <w:pPr>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贯彻执行国家和上级有关工商行政管理、质量技术监督、食品（含食品添加剂、保健食品，下同）安全、药品（含中药、民族药，下同）安全、医疗器械和化妆品监督管理的法律法规、规章和方针、政策、规划。</w:t>
      </w:r>
      <w:r>
        <w:rPr>
          <w:rFonts w:ascii="仿宋" w:hAnsi="仿宋" w:eastAsia="仿宋" w:cs="仿宋"/>
          <w:sz w:val="32"/>
          <w:szCs w:val="32"/>
        </w:rPr>
        <w:t xml:space="preserve"> </w:t>
      </w:r>
    </w:p>
    <w:p w14:paraId="744B5F5C">
      <w:pPr>
        <w:ind w:firstLine="640" w:firstLineChars="200"/>
        <w:jc w:val="lef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推动建立落实食品药品安全企业主体责任、各级政府负总责的机制，着力防范区域性、系统性食品药品安全风险；推进完善市场监管领域社会共治机制，建立健全市场主体社会信用体系，完善质量检验检测技术支撑保障体系。</w:t>
      </w:r>
      <w:r>
        <w:rPr>
          <w:rFonts w:ascii="仿宋" w:hAnsi="仿宋" w:eastAsia="仿宋" w:cs="仿宋"/>
          <w:sz w:val="32"/>
          <w:szCs w:val="32"/>
        </w:rPr>
        <w:t xml:space="preserve"> </w:t>
      </w:r>
    </w:p>
    <w:p w14:paraId="15A1D82C">
      <w:pPr>
        <w:ind w:firstLine="640" w:firstLineChars="200"/>
        <w:jc w:val="left"/>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负责各类企业、农民专业合作社和从事经营活动的单位、个人等市场主体的登记注册和监督管理，承担依法查处取缔无照经营行为的责任。</w:t>
      </w:r>
      <w:r>
        <w:rPr>
          <w:rFonts w:ascii="仿宋" w:hAnsi="仿宋" w:eastAsia="仿宋" w:cs="仿宋"/>
          <w:sz w:val="32"/>
          <w:szCs w:val="32"/>
        </w:rPr>
        <w:t xml:space="preserve"> </w:t>
      </w:r>
    </w:p>
    <w:p w14:paraId="7EA1390E">
      <w:pPr>
        <w:ind w:firstLine="640" w:firstLineChars="200"/>
        <w:jc w:val="left"/>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组织协调全县发展壮大民营经济相关工作，承担松潘县民营经济工作领导小组办公室日常工作。</w:t>
      </w:r>
      <w:r>
        <w:rPr>
          <w:rFonts w:ascii="仿宋" w:hAnsi="仿宋" w:eastAsia="仿宋" w:cs="仿宋"/>
          <w:sz w:val="32"/>
          <w:szCs w:val="32"/>
        </w:rPr>
        <w:t xml:space="preserve"> </w:t>
      </w:r>
    </w:p>
    <w:p w14:paraId="6E0E615A">
      <w:pPr>
        <w:ind w:firstLine="640" w:firstLineChars="200"/>
        <w:jc w:val="left"/>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依法规范管理和维护全县各类市场经营秩序，监督管理市场交易行为。</w:t>
      </w:r>
      <w:r>
        <w:rPr>
          <w:rFonts w:ascii="仿宋" w:hAnsi="仿宋" w:eastAsia="仿宋" w:cs="仿宋"/>
          <w:sz w:val="32"/>
          <w:szCs w:val="32"/>
        </w:rPr>
        <w:t xml:space="preserve"> </w:t>
      </w:r>
    </w:p>
    <w:p w14:paraId="715939ED">
      <w:pPr>
        <w:ind w:firstLine="640" w:firstLineChars="200"/>
        <w:jc w:val="left"/>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依法对网络交易等新型市场经营秩序实施监督管理，指导网络商品经营者、网络服务经营者和提供网络交易平台服务经营者依法开展经营活动等。</w:t>
      </w:r>
      <w:r>
        <w:rPr>
          <w:rFonts w:ascii="仿宋" w:hAnsi="仿宋" w:eastAsia="仿宋" w:cs="仿宋"/>
          <w:sz w:val="32"/>
          <w:szCs w:val="32"/>
        </w:rPr>
        <w:t xml:space="preserve"> </w:t>
      </w:r>
    </w:p>
    <w:p w14:paraId="39D32124">
      <w:pPr>
        <w:ind w:firstLine="640" w:firstLineChars="200"/>
        <w:jc w:val="lef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依法监督管理全县流通领域商品质量，组织开展消费维权工作，受理、处理消费者咨询、投诉、举报，开展</w:t>
      </w:r>
      <w:r>
        <w:rPr>
          <w:rFonts w:ascii="仿宋" w:hAnsi="仿宋" w:eastAsia="仿宋" w:cs="仿宋"/>
          <w:sz w:val="32"/>
          <w:szCs w:val="32"/>
        </w:rPr>
        <w:t xml:space="preserve"> 12315 </w:t>
      </w:r>
      <w:r>
        <w:rPr>
          <w:rFonts w:hint="eastAsia" w:ascii="仿宋" w:hAnsi="仿宋" w:eastAsia="仿宋" w:cs="仿宋"/>
          <w:sz w:val="32"/>
          <w:szCs w:val="32"/>
        </w:rPr>
        <w:t>网络体系建设等工作。</w:t>
      </w:r>
      <w:r>
        <w:rPr>
          <w:rFonts w:ascii="仿宋" w:hAnsi="仿宋" w:eastAsia="仿宋" w:cs="仿宋"/>
          <w:sz w:val="32"/>
          <w:szCs w:val="32"/>
        </w:rPr>
        <w:t xml:space="preserve"> </w:t>
      </w:r>
    </w:p>
    <w:p w14:paraId="5266B3EE">
      <w:pPr>
        <w:ind w:firstLine="640" w:firstLineChars="200"/>
        <w:jc w:val="left"/>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依法组织监督市场交易和竞争行为，依法查处不正当竞争、商业贿赂、假冒伪劣、侵犯知识产权和消费者权益、合同欺诈、非法网络交易、走私贩私、非法生产销售卫星电视广播地面接收设施、传销和非法直销等经济违法行为。</w:t>
      </w:r>
      <w:r>
        <w:rPr>
          <w:rFonts w:ascii="仿宋" w:hAnsi="仿宋" w:eastAsia="仿宋" w:cs="仿宋"/>
          <w:sz w:val="32"/>
          <w:szCs w:val="32"/>
        </w:rPr>
        <w:t xml:space="preserve"> </w:t>
      </w:r>
    </w:p>
    <w:p w14:paraId="53E8D8DF">
      <w:pPr>
        <w:ind w:firstLine="640" w:firstLineChars="200"/>
        <w:jc w:val="left"/>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依法监督管理全县经纪人、经纪机构及经纪活动。</w:t>
      </w:r>
      <w:r>
        <w:rPr>
          <w:rFonts w:ascii="仿宋" w:hAnsi="仿宋" w:eastAsia="仿宋" w:cs="仿宋"/>
          <w:sz w:val="32"/>
          <w:szCs w:val="32"/>
        </w:rPr>
        <w:t xml:space="preserve"> </w:t>
      </w:r>
    </w:p>
    <w:p w14:paraId="47927E61">
      <w:pPr>
        <w:ind w:firstLine="640" w:firstLineChars="200"/>
        <w:jc w:val="left"/>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依法对全县的合同实施行政监督管理，依法办理有限责任公司股权质押登记，指导依法办理动产抵押登记，监督管理拍卖行为，开展合同争议行政调解工作。</w:t>
      </w:r>
      <w:r>
        <w:rPr>
          <w:rFonts w:ascii="仿宋" w:hAnsi="仿宋" w:eastAsia="仿宋" w:cs="仿宋"/>
          <w:sz w:val="32"/>
          <w:szCs w:val="32"/>
        </w:rPr>
        <w:t xml:space="preserve"> </w:t>
      </w:r>
    </w:p>
    <w:p w14:paraId="485D5D82">
      <w:pPr>
        <w:ind w:firstLine="640" w:firstLineChars="200"/>
        <w:jc w:val="left"/>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依法指导全县广告业发展；组织实施核发县属媒体、事业单位广告经营许可证，审批固定形式印刷品广告；依法开展广告监督管理工作。</w:t>
      </w:r>
      <w:r>
        <w:rPr>
          <w:rFonts w:ascii="仿宋" w:hAnsi="仿宋" w:eastAsia="仿宋" w:cs="仿宋"/>
          <w:sz w:val="32"/>
          <w:szCs w:val="32"/>
        </w:rPr>
        <w:t xml:space="preserve"> </w:t>
      </w:r>
    </w:p>
    <w:p w14:paraId="78B31029">
      <w:pPr>
        <w:ind w:firstLine="640" w:firstLineChars="200"/>
        <w:jc w:val="left"/>
        <w:rPr>
          <w:rFonts w:ascii="仿宋" w:hAnsi="仿宋" w:eastAsia="仿宋" w:cs="仿宋"/>
          <w:sz w:val="32"/>
          <w:szCs w:val="32"/>
        </w:rPr>
      </w:pPr>
      <w:r>
        <w:rPr>
          <w:rFonts w:ascii="仿宋" w:hAnsi="仿宋" w:eastAsia="仿宋" w:cs="仿宋"/>
          <w:sz w:val="32"/>
          <w:szCs w:val="32"/>
        </w:rPr>
        <w:t>12.</w:t>
      </w:r>
      <w:r>
        <w:rPr>
          <w:rFonts w:hint="eastAsia" w:ascii="仿宋" w:hAnsi="仿宋" w:eastAsia="仿宋" w:cs="仿宋"/>
          <w:sz w:val="32"/>
          <w:szCs w:val="32"/>
        </w:rPr>
        <w:t>组织实施全县商标监督管理工作；依法保护商标专用权和查处商标侵权行为；推荐知名、著名商标，指导驰名商标申请；负责特殊标志、官方标志的保护。</w:t>
      </w:r>
      <w:r>
        <w:rPr>
          <w:rFonts w:ascii="仿宋" w:hAnsi="仿宋" w:eastAsia="仿宋" w:cs="仿宋"/>
          <w:sz w:val="32"/>
          <w:szCs w:val="32"/>
        </w:rPr>
        <w:t xml:space="preserve"> </w:t>
      </w:r>
    </w:p>
    <w:p w14:paraId="542814BF">
      <w:pPr>
        <w:ind w:firstLine="640" w:firstLineChars="200"/>
        <w:jc w:val="left"/>
        <w:rPr>
          <w:rFonts w:ascii="仿宋" w:hAnsi="仿宋" w:eastAsia="仿宋" w:cs="仿宋"/>
          <w:sz w:val="32"/>
          <w:szCs w:val="32"/>
        </w:rPr>
      </w:pPr>
      <w:r>
        <w:rPr>
          <w:rFonts w:ascii="仿宋" w:hAnsi="仿宋" w:eastAsia="仿宋" w:cs="仿宋"/>
          <w:sz w:val="32"/>
          <w:szCs w:val="32"/>
        </w:rPr>
        <w:t>13.</w:t>
      </w:r>
      <w:r>
        <w:rPr>
          <w:rFonts w:hint="eastAsia" w:ascii="仿宋" w:hAnsi="仿宋" w:eastAsia="仿宋" w:cs="仿宋"/>
          <w:sz w:val="32"/>
          <w:szCs w:val="32"/>
        </w:rPr>
        <w:t>依法组织指导全县企业、个体工商户、商品交易市场信用分类管理，研究分析并依法发布辖区内市场主体登记注册基础信息，为政府决策和社会公众提供信息服务。</w:t>
      </w:r>
      <w:r>
        <w:rPr>
          <w:rFonts w:ascii="仿宋" w:hAnsi="仿宋" w:eastAsia="仿宋" w:cs="仿宋"/>
          <w:sz w:val="32"/>
          <w:szCs w:val="32"/>
        </w:rPr>
        <w:t xml:space="preserve"> </w:t>
      </w:r>
    </w:p>
    <w:p w14:paraId="0DA2E483">
      <w:pPr>
        <w:ind w:firstLine="640" w:firstLineChars="200"/>
        <w:jc w:val="left"/>
        <w:rPr>
          <w:rFonts w:ascii="仿宋" w:hAnsi="仿宋" w:eastAsia="仿宋" w:cs="仿宋"/>
          <w:sz w:val="32"/>
          <w:szCs w:val="32"/>
        </w:rPr>
      </w:pPr>
      <w:r>
        <w:rPr>
          <w:rFonts w:ascii="仿宋" w:hAnsi="仿宋" w:eastAsia="仿宋" w:cs="仿宋"/>
          <w:sz w:val="32"/>
          <w:szCs w:val="32"/>
        </w:rPr>
        <w:t>14.</w:t>
      </w:r>
      <w:r>
        <w:rPr>
          <w:rFonts w:hint="eastAsia" w:ascii="仿宋" w:hAnsi="仿宋" w:eastAsia="仿宋" w:cs="仿宋"/>
          <w:sz w:val="32"/>
          <w:szCs w:val="32"/>
        </w:rPr>
        <w:t>依法参与研究起草全县市场主体诚信体系建设的有关规范性文件并组织实施；负责诚信信息管理系统建设及日常运行维护工作，督促各市场主体加强诚信建设。</w:t>
      </w:r>
      <w:r>
        <w:rPr>
          <w:rFonts w:ascii="仿宋" w:hAnsi="仿宋" w:eastAsia="仿宋" w:cs="仿宋"/>
          <w:sz w:val="32"/>
          <w:szCs w:val="32"/>
        </w:rPr>
        <w:t xml:space="preserve"> </w:t>
      </w:r>
    </w:p>
    <w:p w14:paraId="0B1A0EDC">
      <w:pPr>
        <w:ind w:firstLine="640" w:firstLineChars="200"/>
        <w:jc w:val="left"/>
        <w:rPr>
          <w:rFonts w:ascii="仿宋" w:hAnsi="仿宋" w:eastAsia="仿宋" w:cs="仿宋"/>
          <w:sz w:val="32"/>
          <w:szCs w:val="32"/>
        </w:rPr>
      </w:pPr>
      <w:r>
        <w:rPr>
          <w:rFonts w:ascii="仿宋" w:hAnsi="仿宋" w:eastAsia="仿宋" w:cs="仿宋"/>
          <w:sz w:val="32"/>
          <w:szCs w:val="32"/>
        </w:rPr>
        <w:t>15.</w:t>
      </w:r>
      <w:r>
        <w:rPr>
          <w:rFonts w:hint="eastAsia" w:ascii="仿宋" w:hAnsi="仿宋" w:eastAsia="仿宋" w:cs="仿宋"/>
          <w:sz w:val="32"/>
          <w:szCs w:val="32"/>
        </w:rPr>
        <w:t>指导松潘县保护消费者权益委员会、松潘县个体私营经济协会工作。</w:t>
      </w:r>
      <w:r>
        <w:rPr>
          <w:rFonts w:ascii="仿宋" w:hAnsi="仿宋" w:eastAsia="仿宋" w:cs="仿宋"/>
          <w:sz w:val="32"/>
          <w:szCs w:val="32"/>
        </w:rPr>
        <w:t xml:space="preserve"> </w:t>
      </w:r>
    </w:p>
    <w:p w14:paraId="26EF68A3">
      <w:pPr>
        <w:ind w:firstLine="640" w:firstLineChars="200"/>
        <w:jc w:val="left"/>
        <w:rPr>
          <w:rFonts w:ascii="仿宋" w:hAnsi="仿宋" w:eastAsia="仿宋" w:cs="仿宋"/>
          <w:sz w:val="32"/>
          <w:szCs w:val="32"/>
        </w:rPr>
      </w:pPr>
      <w:r>
        <w:rPr>
          <w:rFonts w:ascii="仿宋" w:hAnsi="仿宋" w:eastAsia="仿宋" w:cs="仿宋"/>
          <w:sz w:val="32"/>
          <w:szCs w:val="32"/>
        </w:rPr>
        <w:t>16.</w:t>
      </w:r>
      <w:r>
        <w:rPr>
          <w:rFonts w:hint="eastAsia" w:ascii="仿宋" w:hAnsi="仿宋" w:eastAsia="仿宋" w:cs="仿宋"/>
          <w:sz w:val="32"/>
          <w:szCs w:val="32"/>
        </w:rPr>
        <w:t>负责全县质量技术监督行政执法工作；组织协调并查处生产领域质量违法行为；受理管辖范围内违反标准化、计量、质量、认证认可、特种设备安全等</w:t>
      </w:r>
      <w:r>
        <w:rPr>
          <w:rFonts w:hint="eastAsia" w:ascii="仿宋" w:hAnsi="仿宋" w:eastAsia="仿宋" w:cs="仿宋"/>
          <w:sz w:val="32"/>
          <w:szCs w:val="32"/>
          <w:lang w:eastAsia="zh-CN"/>
        </w:rPr>
        <w:t>法律法规行为</w:t>
      </w:r>
      <w:r>
        <w:rPr>
          <w:rFonts w:hint="eastAsia" w:ascii="仿宋" w:hAnsi="仿宋" w:eastAsia="仿宋" w:cs="仿宋"/>
          <w:sz w:val="32"/>
          <w:szCs w:val="32"/>
        </w:rPr>
        <w:t>案件的举报、查处；组织开展打击假冒伪劣活动；办理质量技术监督行政案件和行政复议案件。</w:t>
      </w:r>
      <w:r>
        <w:rPr>
          <w:rFonts w:ascii="仿宋" w:hAnsi="仿宋" w:eastAsia="仿宋" w:cs="仿宋"/>
          <w:sz w:val="32"/>
          <w:szCs w:val="32"/>
        </w:rPr>
        <w:t xml:space="preserve"> </w:t>
      </w:r>
    </w:p>
    <w:p w14:paraId="69587318">
      <w:pPr>
        <w:ind w:firstLine="640" w:firstLineChars="200"/>
        <w:jc w:val="left"/>
        <w:rPr>
          <w:rFonts w:ascii="仿宋" w:hAnsi="仿宋" w:eastAsia="仿宋" w:cs="仿宋"/>
          <w:sz w:val="32"/>
          <w:szCs w:val="32"/>
        </w:rPr>
      </w:pPr>
      <w:r>
        <w:rPr>
          <w:rFonts w:ascii="仿宋" w:hAnsi="仿宋" w:eastAsia="仿宋" w:cs="仿宋"/>
          <w:sz w:val="32"/>
          <w:szCs w:val="32"/>
        </w:rPr>
        <w:t>17.</w:t>
      </w:r>
      <w:r>
        <w:rPr>
          <w:rFonts w:hint="eastAsia" w:ascii="仿宋" w:hAnsi="仿宋" w:eastAsia="仿宋" w:cs="仿宋"/>
          <w:sz w:val="32"/>
          <w:szCs w:val="32"/>
        </w:rPr>
        <w:t>贯彻执行国家和上级质量技术监督工作的方针、政策和</w:t>
      </w:r>
      <w:r>
        <w:rPr>
          <w:rFonts w:hint="eastAsia" w:ascii="仿宋" w:hAnsi="仿宋" w:eastAsia="仿宋" w:cs="仿宋"/>
          <w:sz w:val="32"/>
          <w:szCs w:val="32"/>
          <w:lang w:eastAsia="zh-CN"/>
        </w:rPr>
        <w:t>法律法规</w:t>
      </w:r>
      <w:r>
        <w:rPr>
          <w:rFonts w:hint="eastAsia" w:ascii="仿宋" w:hAnsi="仿宋" w:eastAsia="仿宋" w:cs="仿宋"/>
          <w:sz w:val="32"/>
          <w:szCs w:val="32"/>
        </w:rPr>
        <w:t>、规章。查处违反标准化、计量、质量管理法律法规的行为，实施打击假冒伪劣、保护名优特新产品的专项治理，受理违反标准化、计量、质量管理法律法规案件的举报和调查处理。</w:t>
      </w:r>
      <w:r>
        <w:rPr>
          <w:rFonts w:ascii="仿宋" w:hAnsi="仿宋" w:eastAsia="仿宋" w:cs="仿宋"/>
          <w:sz w:val="32"/>
          <w:szCs w:val="32"/>
        </w:rPr>
        <w:t xml:space="preserve"> </w:t>
      </w:r>
    </w:p>
    <w:p w14:paraId="495C9750">
      <w:pPr>
        <w:ind w:firstLine="640" w:firstLineChars="200"/>
        <w:jc w:val="left"/>
        <w:rPr>
          <w:rFonts w:ascii="仿宋" w:hAnsi="仿宋" w:eastAsia="仿宋" w:cs="仿宋"/>
          <w:sz w:val="32"/>
          <w:szCs w:val="32"/>
        </w:rPr>
      </w:pPr>
      <w:r>
        <w:rPr>
          <w:rFonts w:ascii="仿宋" w:hAnsi="仿宋" w:eastAsia="仿宋" w:cs="仿宋"/>
          <w:sz w:val="32"/>
          <w:szCs w:val="32"/>
        </w:rPr>
        <w:t>18.</w:t>
      </w:r>
      <w:r>
        <w:rPr>
          <w:rFonts w:hint="eastAsia" w:ascii="仿宋" w:hAnsi="仿宋" w:eastAsia="仿宋" w:cs="仿宋"/>
          <w:sz w:val="32"/>
          <w:szCs w:val="32"/>
        </w:rPr>
        <w:t>负责全县标准化工作；组织执行国家标准、行业标准和地方标准；组织开展企业采标工作，受理企业产品标准备案，监督标准的贯彻执行；负责组织机构代码和商品条码工作。</w:t>
      </w:r>
      <w:r>
        <w:rPr>
          <w:rFonts w:ascii="仿宋" w:hAnsi="仿宋" w:eastAsia="仿宋" w:cs="仿宋"/>
          <w:sz w:val="32"/>
          <w:szCs w:val="32"/>
        </w:rPr>
        <w:t xml:space="preserve"> </w:t>
      </w:r>
    </w:p>
    <w:p w14:paraId="623B36C7">
      <w:pPr>
        <w:ind w:firstLine="640" w:firstLineChars="200"/>
        <w:jc w:val="left"/>
        <w:rPr>
          <w:rFonts w:ascii="仿宋" w:hAnsi="仿宋" w:eastAsia="仿宋" w:cs="仿宋"/>
          <w:sz w:val="32"/>
          <w:szCs w:val="32"/>
        </w:rPr>
      </w:pPr>
      <w:r>
        <w:rPr>
          <w:rFonts w:ascii="仿宋" w:hAnsi="仿宋" w:eastAsia="仿宋" w:cs="仿宋"/>
          <w:sz w:val="32"/>
          <w:szCs w:val="32"/>
        </w:rPr>
        <w:t>19.</w:t>
      </w:r>
      <w:r>
        <w:rPr>
          <w:rFonts w:hint="eastAsia" w:ascii="仿宋" w:hAnsi="仿宋" w:eastAsia="仿宋" w:cs="仿宋"/>
          <w:sz w:val="32"/>
          <w:szCs w:val="32"/>
        </w:rPr>
        <w:t>依法监督管理全县计量工作；推行法定计量单位；监督社会公用计量标准的运行；依法对从事计量器具生产、销售、安装、修理的单位和个人的监督检查；规范和监督流通领域计量行为；对列入强检目录的工作计量器具实施强制检定；规范管理社会公正计量站；负责本地法定计量技术机构的日常监督管理；督促、指导企业计量工作；贯彻实施安全认证产品强制性监督管理工作，查处违反产品质量认证法律法规的行为。</w:t>
      </w:r>
      <w:r>
        <w:rPr>
          <w:rFonts w:ascii="仿宋" w:hAnsi="仿宋" w:eastAsia="仿宋" w:cs="仿宋"/>
          <w:sz w:val="32"/>
          <w:szCs w:val="32"/>
        </w:rPr>
        <w:t xml:space="preserve"> </w:t>
      </w:r>
    </w:p>
    <w:p w14:paraId="050FC2DC">
      <w:pPr>
        <w:ind w:firstLine="640" w:firstLineChars="200"/>
        <w:jc w:val="left"/>
        <w:rPr>
          <w:rFonts w:ascii="仿宋" w:hAnsi="仿宋" w:eastAsia="仿宋" w:cs="仿宋"/>
          <w:sz w:val="32"/>
          <w:szCs w:val="32"/>
        </w:rPr>
      </w:pPr>
      <w:r>
        <w:rPr>
          <w:rFonts w:ascii="仿宋" w:hAnsi="仿宋" w:eastAsia="仿宋" w:cs="仿宋"/>
          <w:sz w:val="32"/>
          <w:szCs w:val="32"/>
        </w:rPr>
        <w:t>20.</w:t>
      </w:r>
      <w:r>
        <w:rPr>
          <w:rFonts w:hint="eastAsia" w:ascii="仿宋" w:hAnsi="仿宋" w:eastAsia="仿宋" w:cs="仿宋"/>
          <w:sz w:val="32"/>
          <w:szCs w:val="32"/>
        </w:rPr>
        <w:t>负责全县质量工作；组织实施国家和省有关质量振兴的政策措施；推广科学的质量管理经验和方法；受理质量投诉、举报，负责组织质量事故的调查；组织开展产品开业审查制度的实施；管理工业产品生产许可证工作。</w:t>
      </w:r>
      <w:r>
        <w:rPr>
          <w:rFonts w:ascii="仿宋" w:hAnsi="仿宋" w:eastAsia="仿宋" w:cs="仿宋"/>
          <w:sz w:val="32"/>
          <w:szCs w:val="32"/>
        </w:rPr>
        <w:t xml:space="preserve"> </w:t>
      </w:r>
    </w:p>
    <w:p w14:paraId="4943C8BE">
      <w:pPr>
        <w:ind w:firstLine="640" w:firstLineChars="200"/>
        <w:jc w:val="left"/>
        <w:rPr>
          <w:rFonts w:ascii="仿宋" w:hAnsi="仿宋" w:eastAsia="仿宋" w:cs="仿宋"/>
          <w:sz w:val="32"/>
          <w:szCs w:val="32"/>
        </w:rPr>
      </w:pPr>
      <w:r>
        <w:rPr>
          <w:rFonts w:ascii="仿宋" w:hAnsi="仿宋" w:eastAsia="仿宋" w:cs="仿宋"/>
          <w:sz w:val="32"/>
          <w:szCs w:val="32"/>
        </w:rPr>
        <w:t>21.</w:t>
      </w:r>
      <w:r>
        <w:rPr>
          <w:rFonts w:hint="eastAsia" w:ascii="仿宋" w:hAnsi="仿宋" w:eastAsia="仿宋" w:cs="仿宋"/>
          <w:sz w:val="32"/>
          <w:szCs w:val="32"/>
        </w:rPr>
        <w:t>负责全县锅炉、压力容器、电梯、压力管道、起重机械、客运架空索道、大型游乐设施、防爆电器等特种设备的安全监察监督工作。</w:t>
      </w:r>
      <w:r>
        <w:rPr>
          <w:rFonts w:ascii="仿宋" w:hAnsi="仿宋" w:eastAsia="仿宋" w:cs="仿宋"/>
          <w:sz w:val="32"/>
          <w:szCs w:val="32"/>
        </w:rPr>
        <w:t xml:space="preserve"> </w:t>
      </w:r>
    </w:p>
    <w:p w14:paraId="197F033E">
      <w:pPr>
        <w:ind w:firstLine="640" w:firstLineChars="200"/>
        <w:jc w:val="left"/>
        <w:rPr>
          <w:rFonts w:ascii="仿宋" w:hAnsi="仿宋" w:eastAsia="仿宋" w:cs="仿宋"/>
          <w:sz w:val="32"/>
          <w:szCs w:val="32"/>
        </w:rPr>
      </w:pPr>
      <w:r>
        <w:rPr>
          <w:rFonts w:ascii="仿宋" w:hAnsi="仿宋" w:eastAsia="仿宋" w:cs="仿宋"/>
          <w:sz w:val="32"/>
          <w:szCs w:val="32"/>
        </w:rPr>
        <w:t>22.</w:t>
      </w:r>
      <w:r>
        <w:rPr>
          <w:rFonts w:hint="eastAsia" w:ascii="仿宋" w:hAnsi="仿宋" w:eastAsia="仿宋" w:cs="仿宋"/>
          <w:sz w:val="32"/>
          <w:szCs w:val="32"/>
        </w:rPr>
        <w:t>负责全县食品生产、流通和餐饮服务环节的监督管理。根据州政府和上级部门食品安全监管年度计划，制定全县监管年度计划，组织开展全县食品安全专项整治和综合治理。负责落实松潘县食品安全委员会会议议定和交办事项。负责全县重大活动的食品安全保障。</w:t>
      </w:r>
      <w:r>
        <w:rPr>
          <w:rFonts w:ascii="仿宋" w:hAnsi="仿宋" w:eastAsia="仿宋" w:cs="仿宋"/>
          <w:sz w:val="32"/>
          <w:szCs w:val="32"/>
        </w:rPr>
        <w:t xml:space="preserve"> </w:t>
      </w:r>
    </w:p>
    <w:p w14:paraId="63B60ED6">
      <w:pPr>
        <w:ind w:firstLine="640" w:firstLineChars="200"/>
        <w:jc w:val="left"/>
        <w:rPr>
          <w:rFonts w:ascii="仿宋" w:hAnsi="仿宋" w:eastAsia="仿宋" w:cs="仿宋"/>
          <w:sz w:val="32"/>
          <w:szCs w:val="32"/>
        </w:rPr>
      </w:pPr>
      <w:r>
        <w:rPr>
          <w:rFonts w:ascii="仿宋" w:hAnsi="仿宋" w:eastAsia="仿宋" w:cs="仿宋"/>
          <w:sz w:val="32"/>
          <w:szCs w:val="32"/>
        </w:rPr>
        <w:t>23.</w:t>
      </w:r>
      <w:r>
        <w:rPr>
          <w:rFonts w:hint="eastAsia" w:ascii="仿宋" w:hAnsi="仿宋" w:eastAsia="仿宋" w:cs="仿宋"/>
          <w:sz w:val="32"/>
          <w:szCs w:val="32"/>
        </w:rPr>
        <w:t>负责全县药品、医疗器械和化妆品的监督管理。监督药品、医疗器械生产、经营、使用质量管理规范，负责对全县麻醉药品、精神药品、毒性药品、放射性药品生产、经营、使用的监管。</w:t>
      </w:r>
      <w:r>
        <w:rPr>
          <w:rFonts w:ascii="仿宋" w:hAnsi="仿宋" w:eastAsia="仿宋" w:cs="仿宋"/>
          <w:sz w:val="32"/>
          <w:szCs w:val="32"/>
        </w:rPr>
        <w:t xml:space="preserve"> </w:t>
      </w:r>
    </w:p>
    <w:p w14:paraId="1BF5340C">
      <w:pPr>
        <w:ind w:firstLine="640" w:firstLineChars="200"/>
        <w:jc w:val="left"/>
        <w:rPr>
          <w:rFonts w:ascii="仿宋" w:hAnsi="仿宋" w:eastAsia="仿宋" w:cs="仿宋"/>
          <w:sz w:val="32"/>
          <w:szCs w:val="32"/>
        </w:rPr>
      </w:pPr>
      <w:r>
        <w:rPr>
          <w:rFonts w:ascii="仿宋" w:hAnsi="仿宋" w:eastAsia="仿宋" w:cs="仿宋"/>
          <w:sz w:val="32"/>
          <w:szCs w:val="32"/>
        </w:rPr>
        <w:t>24.</w:t>
      </w:r>
      <w:r>
        <w:rPr>
          <w:rFonts w:hint="eastAsia" w:ascii="仿宋" w:hAnsi="仿宋" w:eastAsia="仿宋" w:cs="仿宋"/>
          <w:sz w:val="32"/>
          <w:szCs w:val="32"/>
        </w:rPr>
        <w:t>负责全县食品、药品、医疗器械和化妆品质量的抽样检验和监督性检验工作，组织开展全县药品不良反应、医疗器械不良事件的监测和处置工作。负责实施全县食品、药品、医疗器械和化妆品监督管理的稽查制度，实施问题产品召回和处置制度，完善行政执法与刑事司法衔接机制。</w:t>
      </w:r>
      <w:r>
        <w:rPr>
          <w:rFonts w:ascii="仿宋" w:hAnsi="仿宋" w:eastAsia="仿宋" w:cs="仿宋"/>
          <w:sz w:val="32"/>
          <w:szCs w:val="32"/>
        </w:rPr>
        <w:t xml:space="preserve"> </w:t>
      </w:r>
    </w:p>
    <w:p w14:paraId="6DC3F930">
      <w:pPr>
        <w:ind w:firstLine="640" w:firstLineChars="200"/>
        <w:jc w:val="left"/>
        <w:rPr>
          <w:rFonts w:ascii="仿宋" w:hAnsi="仿宋" w:eastAsia="仿宋" w:cs="仿宋"/>
          <w:sz w:val="32"/>
          <w:szCs w:val="32"/>
        </w:rPr>
      </w:pPr>
      <w:r>
        <w:rPr>
          <w:rFonts w:ascii="仿宋" w:hAnsi="仿宋" w:eastAsia="仿宋" w:cs="仿宋"/>
          <w:sz w:val="32"/>
          <w:szCs w:val="32"/>
        </w:rPr>
        <w:t>25.</w:t>
      </w:r>
      <w:r>
        <w:rPr>
          <w:rFonts w:hint="eastAsia" w:ascii="仿宋" w:hAnsi="仿宋" w:eastAsia="仿宋" w:cs="仿宋"/>
          <w:sz w:val="32"/>
          <w:szCs w:val="32"/>
        </w:rPr>
        <w:t>负责制定食品药品安全科技发展规划并组织实施，推动食品药品检验检测体系、电子监管追溯体系和信息化建设。</w:t>
      </w:r>
      <w:r>
        <w:rPr>
          <w:rFonts w:ascii="仿宋" w:hAnsi="仿宋" w:eastAsia="仿宋" w:cs="仿宋"/>
          <w:sz w:val="32"/>
          <w:szCs w:val="32"/>
        </w:rPr>
        <w:t xml:space="preserve"> </w:t>
      </w:r>
    </w:p>
    <w:p w14:paraId="4D5EE6E9">
      <w:pPr>
        <w:ind w:firstLine="640" w:firstLineChars="200"/>
        <w:jc w:val="left"/>
        <w:rPr>
          <w:rFonts w:ascii="仿宋" w:hAnsi="仿宋" w:eastAsia="仿宋" w:cs="仿宋"/>
          <w:sz w:val="32"/>
          <w:szCs w:val="32"/>
        </w:rPr>
      </w:pPr>
      <w:r>
        <w:rPr>
          <w:rFonts w:ascii="仿宋" w:hAnsi="仿宋" w:eastAsia="仿宋" w:cs="仿宋"/>
          <w:sz w:val="32"/>
          <w:szCs w:val="32"/>
        </w:rPr>
        <w:t>26.</w:t>
      </w:r>
      <w:r>
        <w:rPr>
          <w:rFonts w:hint="eastAsia" w:ascii="仿宋" w:hAnsi="仿宋" w:eastAsia="仿宋" w:cs="仿宋"/>
          <w:sz w:val="32"/>
          <w:szCs w:val="32"/>
        </w:rPr>
        <w:t>承担松潘县食品安全委员会日常工作。负责食品安全监督管理综合协调，推动健全协调联动机制；承担食品安全监督考评和协调指导职责，协调全县重大食品安全事故处置工作，督促检查松潘县食品安全委员会决策部署的贯彻执行。</w:t>
      </w:r>
      <w:r>
        <w:rPr>
          <w:rFonts w:ascii="仿宋" w:hAnsi="仿宋" w:eastAsia="仿宋" w:cs="仿宋"/>
          <w:sz w:val="32"/>
          <w:szCs w:val="32"/>
        </w:rPr>
        <w:t xml:space="preserve"> </w:t>
      </w:r>
    </w:p>
    <w:p w14:paraId="2CEFC3D4">
      <w:pPr>
        <w:ind w:firstLine="640" w:firstLineChars="200"/>
        <w:jc w:val="left"/>
        <w:rPr>
          <w:rFonts w:ascii="仿宋" w:hAnsi="仿宋" w:eastAsia="仿宋" w:cs="仿宋"/>
          <w:sz w:val="32"/>
          <w:szCs w:val="32"/>
        </w:rPr>
      </w:pPr>
      <w:r>
        <w:rPr>
          <w:rFonts w:ascii="仿宋" w:hAnsi="仿宋" w:eastAsia="仿宋" w:cs="仿宋"/>
          <w:sz w:val="32"/>
          <w:szCs w:val="32"/>
        </w:rPr>
        <w:t>27.</w:t>
      </w:r>
      <w:r>
        <w:rPr>
          <w:rFonts w:hint="eastAsia" w:ascii="仿宋" w:hAnsi="仿宋" w:eastAsia="仿宋" w:cs="仿宋"/>
          <w:sz w:val="32"/>
          <w:szCs w:val="32"/>
        </w:rPr>
        <w:t>负责监督实施药品流通企业的准入管理和药品流通企业的日常监管，监督实施药品流通过程中涉及质量与安全的相关标准；配合松潘县经济商务和信息化局执行药品流通行业发展规划和政策。</w:t>
      </w:r>
      <w:r>
        <w:rPr>
          <w:rFonts w:ascii="仿宋" w:hAnsi="仿宋" w:eastAsia="仿宋" w:cs="仿宋"/>
          <w:sz w:val="32"/>
          <w:szCs w:val="32"/>
        </w:rPr>
        <w:t xml:space="preserve"> </w:t>
      </w:r>
    </w:p>
    <w:p w14:paraId="666CACED">
      <w:pPr>
        <w:ind w:firstLine="640" w:firstLineChars="200"/>
        <w:jc w:val="left"/>
        <w:rPr>
          <w:rFonts w:ascii="仿宋" w:hAnsi="仿宋" w:eastAsia="仿宋" w:cs="仿宋"/>
          <w:sz w:val="32"/>
          <w:szCs w:val="32"/>
        </w:rPr>
      </w:pPr>
      <w:r>
        <w:rPr>
          <w:rFonts w:ascii="仿宋" w:hAnsi="仿宋" w:eastAsia="仿宋" w:cs="仿宋"/>
          <w:sz w:val="32"/>
          <w:szCs w:val="32"/>
        </w:rPr>
        <w:t>28.</w:t>
      </w:r>
      <w:r>
        <w:rPr>
          <w:rFonts w:hint="eastAsia" w:ascii="仿宋" w:hAnsi="仿宋" w:eastAsia="仿宋" w:cs="仿宋"/>
          <w:sz w:val="32"/>
          <w:szCs w:val="32"/>
        </w:rPr>
        <w:t>负责全县相关市场监管领域安全事故应急体系建设，组织重大突发事件应对处置和调查处理工作，监督事故查处落实情况。</w:t>
      </w:r>
      <w:r>
        <w:rPr>
          <w:rFonts w:ascii="仿宋" w:hAnsi="仿宋" w:eastAsia="仿宋" w:cs="仿宋"/>
          <w:sz w:val="32"/>
          <w:szCs w:val="32"/>
        </w:rPr>
        <w:t xml:space="preserve"> </w:t>
      </w:r>
    </w:p>
    <w:p w14:paraId="1D7B36AD">
      <w:pPr>
        <w:ind w:firstLine="640" w:firstLineChars="200"/>
        <w:jc w:val="left"/>
        <w:rPr>
          <w:rFonts w:ascii="仿宋" w:hAnsi="仿宋" w:eastAsia="仿宋" w:cs="仿宋"/>
          <w:sz w:val="32"/>
          <w:szCs w:val="32"/>
        </w:rPr>
      </w:pPr>
      <w:r>
        <w:rPr>
          <w:rFonts w:ascii="仿宋" w:hAnsi="仿宋" w:eastAsia="仿宋" w:cs="仿宋"/>
          <w:sz w:val="32"/>
          <w:szCs w:val="32"/>
        </w:rPr>
        <w:t>29.</w:t>
      </w:r>
      <w:r>
        <w:rPr>
          <w:rFonts w:hint="eastAsia" w:ascii="仿宋" w:hAnsi="仿宋" w:eastAsia="仿宋" w:cs="仿宋"/>
          <w:sz w:val="32"/>
          <w:szCs w:val="32"/>
        </w:rPr>
        <w:t>履行党风廉政建设职责，执行党风廉政建设责任制各项规定，明晰职权防控廉政风险，建立行政权力公开透明运行机制。</w:t>
      </w:r>
      <w:r>
        <w:rPr>
          <w:rFonts w:ascii="仿宋" w:hAnsi="仿宋" w:eastAsia="仿宋" w:cs="仿宋"/>
          <w:sz w:val="32"/>
          <w:szCs w:val="32"/>
        </w:rPr>
        <w:t xml:space="preserve"> </w:t>
      </w:r>
    </w:p>
    <w:p w14:paraId="3CAC58B5">
      <w:pPr>
        <w:pStyle w:val="14"/>
        <w:spacing w:after="0"/>
        <w:ind w:left="0" w:leftChars="0" w:right="-334" w:rightChars="-159" w:firstLine="31680"/>
        <w:jc w:val="left"/>
        <w:rPr>
          <w:rFonts w:ascii="仿宋_GB2312" w:hAnsi="仿宋_GB2312" w:eastAsia="仿宋_GB2312"/>
          <w:sz w:val="32"/>
          <w:szCs w:val="32"/>
          <w:lang w:val="zh-CN"/>
        </w:rPr>
      </w:pPr>
      <w:r>
        <w:rPr>
          <w:rFonts w:ascii="仿宋" w:hAnsi="仿宋" w:eastAsia="仿宋" w:cs="仿宋"/>
          <w:sz w:val="32"/>
          <w:szCs w:val="32"/>
        </w:rPr>
        <w:t>30.</w:t>
      </w:r>
      <w:r>
        <w:rPr>
          <w:rFonts w:hint="eastAsia" w:ascii="仿宋" w:hAnsi="仿宋" w:eastAsia="仿宋" w:cs="仿宋"/>
          <w:sz w:val="32"/>
          <w:szCs w:val="32"/>
        </w:rPr>
        <w:t>承办</w:t>
      </w:r>
      <w:r>
        <w:rPr>
          <w:rFonts w:hint="eastAsia" w:ascii="仿宋" w:hAnsi="仿宋" w:eastAsia="仿宋" w:cs="仿宋"/>
          <w:sz w:val="32"/>
          <w:szCs w:val="32"/>
          <w:lang w:eastAsia="zh-CN"/>
        </w:rPr>
        <w:t>县委、县政府</w:t>
      </w:r>
      <w:r>
        <w:rPr>
          <w:rFonts w:hint="eastAsia" w:ascii="仿宋" w:hAnsi="仿宋" w:eastAsia="仿宋" w:cs="仿宋"/>
          <w:sz w:val="32"/>
          <w:szCs w:val="32"/>
        </w:rPr>
        <w:t>和上级业务部门交办的其他事项。</w:t>
      </w:r>
    </w:p>
    <w:p w14:paraId="30563DD3">
      <w:pPr>
        <w:widowControl/>
        <w:adjustRightInd w:val="0"/>
        <w:snapToGrid w:val="0"/>
        <w:spacing w:line="578" w:lineRule="exact"/>
        <w:ind w:firstLine="720"/>
        <w:jc w:val="left"/>
        <w:rPr>
          <w:rFonts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（三）人员概况</w:t>
      </w:r>
    </w:p>
    <w:p w14:paraId="5582B3A9">
      <w:pPr>
        <w:tabs>
          <w:tab w:val="left" w:pos="750"/>
        </w:tabs>
        <w:ind w:firstLine="640" w:firstLineChars="200"/>
        <w:rPr>
          <w:rFonts w:ascii="仿宋" w:hAnsi="仿宋" w:eastAsia="仿宋" w:cs="仿宋"/>
          <w:sz w:val="32"/>
          <w:szCs w:val="32"/>
        </w:rPr>
      </w:pPr>
      <w:r>
        <w:rPr>
          <w:rFonts w:hint="eastAsia" w:ascii="仿宋" w:hAnsi="仿宋" w:eastAsia="仿宋" w:cs="仿宋"/>
          <w:sz w:val="32"/>
          <w:szCs w:val="32"/>
        </w:rPr>
        <w:t>松潘县工商质量技术和</w:t>
      </w:r>
      <w:r>
        <w:rPr>
          <w:rFonts w:hint="eastAsia" w:ascii="仿宋" w:hAnsi="仿宋" w:eastAsia="仿宋" w:cs="仿宋"/>
          <w:sz w:val="32"/>
          <w:szCs w:val="32"/>
          <w:lang w:eastAsia="zh-CN"/>
        </w:rPr>
        <w:t>药品监督管理局</w:t>
      </w:r>
      <w:r>
        <w:rPr>
          <w:rFonts w:hint="eastAsia" w:ascii="仿宋" w:hAnsi="仿宋" w:eastAsia="仿宋" w:cs="仿宋"/>
          <w:sz w:val="32"/>
          <w:szCs w:val="32"/>
        </w:rPr>
        <w:t>核定</w:t>
      </w:r>
      <w:r>
        <w:rPr>
          <w:rFonts w:ascii="仿宋" w:hAnsi="仿宋" w:eastAsia="仿宋" w:cs="仿宋"/>
          <w:sz w:val="32"/>
          <w:szCs w:val="32"/>
        </w:rPr>
        <w:t>2018</w:t>
      </w:r>
      <w:r>
        <w:rPr>
          <w:rFonts w:hint="eastAsia" w:ascii="仿宋" w:hAnsi="仿宋" w:eastAsia="仿宋" w:cs="仿宋"/>
          <w:sz w:val="32"/>
          <w:szCs w:val="32"/>
        </w:rPr>
        <w:t>年行政编制</w:t>
      </w:r>
      <w:r>
        <w:rPr>
          <w:rFonts w:ascii="仿宋" w:hAnsi="仿宋" w:eastAsia="仿宋" w:cs="仿宋"/>
          <w:sz w:val="32"/>
          <w:szCs w:val="32"/>
        </w:rPr>
        <w:t>44</w:t>
      </w:r>
      <w:r>
        <w:rPr>
          <w:rFonts w:hint="eastAsia" w:ascii="仿宋" w:hAnsi="仿宋" w:eastAsia="仿宋" w:cs="仿宋"/>
          <w:sz w:val="32"/>
          <w:szCs w:val="32"/>
        </w:rPr>
        <w:t>名，机关工勤事业编制</w:t>
      </w:r>
      <w:r>
        <w:rPr>
          <w:rFonts w:ascii="仿宋" w:hAnsi="仿宋" w:eastAsia="仿宋" w:cs="仿宋"/>
          <w:sz w:val="32"/>
          <w:szCs w:val="32"/>
        </w:rPr>
        <w:t>6</w:t>
      </w:r>
      <w:r>
        <w:rPr>
          <w:rFonts w:hint="eastAsia" w:ascii="仿宋" w:hAnsi="仿宋" w:eastAsia="仿宋" w:cs="仿宋"/>
          <w:sz w:val="32"/>
          <w:szCs w:val="32"/>
        </w:rPr>
        <w:t>名。</w:t>
      </w:r>
    </w:p>
    <w:p w14:paraId="6F86B9A4">
      <w:pPr>
        <w:tabs>
          <w:tab w:val="left" w:pos="750"/>
        </w:tabs>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核定局机关人员编制</w:t>
      </w:r>
    </w:p>
    <w:p w14:paraId="6B6AB271">
      <w:pPr>
        <w:tabs>
          <w:tab w:val="left" w:pos="750"/>
        </w:tabs>
        <w:ind w:firstLine="640" w:firstLineChars="200"/>
        <w:rPr>
          <w:rFonts w:ascii="仿宋" w:hAnsi="仿宋" w:eastAsia="仿宋" w:cs="仿宋"/>
          <w:sz w:val="32"/>
          <w:szCs w:val="32"/>
        </w:rPr>
      </w:pPr>
      <w:r>
        <w:rPr>
          <w:rFonts w:ascii="仿宋" w:hAnsi="仿宋" w:eastAsia="仿宋" w:cs="仿宋"/>
          <w:sz w:val="32"/>
          <w:szCs w:val="32"/>
        </w:rPr>
        <w:t>2018</w:t>
      </w:r>
      <w:r>
        <w:rPr>
          <w:rFonts w:hint="eastAsia" w:ascii="仿宋" w:hAnsi="仿宋" w:eastAsia="仿宋" w:cs="仿宋"/>
          <w:sz w:val="32"/>
          <w:szCs w:val="32"/>
        </w:rPr>
        <w:t>年行政编制</w:t>
      </w:r>
      <w:r>
        <w:rPr>
          <w:rFonts w:ascii="仿宋" w:hAnsi="仿宋" w:eastAsia="仿宋" w:cs="仿宋"/>
          <w:sz w:val="32"/>
          <w:szCs w:val="32"/>
        </w:rPr>
        <w:t>27</w:t>
      </w:r>
      <w:r>
        <w:rPr>
          <w:rFonts w:hint="eastAsia" w:ascii="仿宋" w:hAnsi="仿宋" w:eastAsia="仿宋" w:cs="仿宋"/>
          <w:sz w:val="32"/>
          <w:szCs w:val="32"/>
        </w:rPr>
        <w:t>名，其中：局长</w:t>
      </w:r>
      <w:r>
        <w:rPr>
          <w:rFonts w:ascii="仿宋" w:hAnsi="仿宋" w:eastAsia="仿宋" w:cs="仿宋"/>
          <w:sz w:val="32"/>
          <w:szCs w:val="32"/>
        </w:rPr>
        <w:t xml:space="preserve"> 1</w:t>
      </w:r>
      <w:r>
        <w:rPr>
          <w:rFonts w:hint="eastAsia" w:ascii="仿宋" w:hAnsi="仿宋" w:eastAsia="仿宋" w:cs="仿宋"/>
          <w:sz w:val="32"/>
          <w:szCs w:val="32"/>
        </w:rPr>
        <w:t>名、副局长</w:t>
      </w:r>
      <w:r>
        <w:rPr>
          <w:rFonts w:ascii="仿宋" w:hAnsi="仿宋" w:eastAsia="仿宋" w:cs="仿宋"/>
          <w:sz w:val="32"/>
          <w:szCs w:val="32"/>
        </w:rPr>
        <w:t>3</w:t>
      </w:r>
      <w:r>
        <w:rPr>
          <w:rFonts w:hint="eastAsia" w:ascii="仿宋" w:hAnsi="仿宋" w:eastAsia="仿宋" w:cs="仿宋"/>
          <w:sz w:val="32"/>
          <w:szCs w:val="32"/>
        </w:rPr>
        <w:t>名、县纪委监察局派驻</w:t>
      </w:r>
      <w:r>
        <w:rPr>
          <w:rFonts w:hint="eastAsia" w:ascii="仿宋" w:hAnsi="仿宋" w:eastAsia="仿宋" w:cs="仿宋"/>
          <w:sz w:val="32"/>
          <w:szCs w:val="32"/>
          <w:lang w:eastAsia="zh-CN"/>
        </w:rPr>
        <w:t>纪检组组长</w:t>
      </w:r>
      <w:r>
        <w:rPr>
          <w:rFonts w:ascii="仿宋" w:hAnsi="仿宋" w:eastAsia="仿宋" w:cs="仿宋"/>
          <w:sz w:val="32"/>
          <w:szCs w:val="32"/>
        </w:rPr>
        <w:t>1</w:t>
      </w:r>
      <w:r>
        <w:rPr>
          <w:rFonts w:hint="eastAsia" w:ascii="仿宋" w:hAnsi="仿宋" w:eastAsia="仿宋" w:cs="仿宋"/>
          <w:sz w:val="32"/>
          <w:szCs w:val="32"/>
        </w:rPr>
        <w:t>名，机关党委总支书记按照县委规定配备，股级领导职数</w:t>
      </w:r>
      <w:r>
        <w:rPr>
          <w:rFonts w:ascii="仿宋" w:hAnsi="仿宋" w:eastAsia="仿宋" w:cs="仿宋"/>
          <w:sz w:val="32"/>
          <w:szCs w:val="32"/>
        </w:rPr>
        <w:t>11</w:t>
      </w:r>
      <w:r>
        <w:rPr>
          <w:rFonts w:hint="eastAsia" w:ascii="仿宋" w:hAnsi="仿宋" w:eastAsia="仿宋" w:cs="仿宋"/>
          <w:sz w:val="32"/>
          <w:szCs w:val="32"/>
        </w:rPr>
        <w:t>名，机关工勤事业编制</w:t>
      </w:r>
      <w:r>
        <w:rPr>
          <w:rFonts w:ascii="仿宋" w:hAnsi="仿宋" w:eastAsia="仿宋" w:cs="仿宋"/>
          <w:sz w:val="32"/>
          <w:szCs w:val="32"/>
        </w:rPr>
        <w:t>4</w:t>
      </w:r>
      <w:r>
        <w:rPr>
          <w:rFonts w:hint="eastAsia" w:ascii="仿宋" w:hAnsi="仿宋" w:eastAsia="仿宋" w:cs="仿宋"/>
          <w:sz w:val="32"/>
          <w:szCs w:val="32"/>
        </w:rPr>
        <w:t>名。</w:t>
      </w:r>
    </w:p>
    <w:p w14:paraId="7C64DF6B">
      <w:pPr>
        <w:tabs>
          <w:tab w:val="left" w:pos="750"/>
        </w:tabs>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核定派出机构人员编制</w:t>
      </w:r>
    </w:p>
    <w:p w14:paraId="263BAE50">
      <w:pPr>
        <w:tabs>
          <w:tab w:val="left" w:pos="750"/>
        </w:tabs>
        <w:ind w:firstLine="640" w:firstLineChars="200"/>
        <w:rPr>
          <w:rFonts w:ascii="仿宋" w:hAnsi="仿宋" w:eastAsia="仿宋" w:cs="仿宋"/>
          <w:sz w:val="32"/>
          <w:szCs w:val="32"/>
        </w:rPr>
      </w:pPr>
      <w:r>
        <w:rPr>
          <w:rFonts w:ascii="仿宋" w:hAnsi="仿宋" w:eastAsia="仿宋" w:cs="仿宋"/>
          <w:sz w:val="32"/>
          <w:szCs w:val="32"/>
        </w:rPr>
        <w:t>2018</w:t>
      </w:r>
      <w:r>
        <w:rPr>
          <w:rFonts w:hint="eastAsia" w:ascii="仿宋" w:hAnsi="仿宋" w:eastAsia="仿宋" w:cs="仿宋"/>
          <w:sz w:val="32"/>
          <w:szCs w:val="32"/>
        </w:rPr>
        <w:t>年行政编制</w:t>
      </w:r>
      <w:r>
        <w:rPr>
          <w:rFonts w:ascii="仿宋" w:hAnsi="仿宋" w:eastAsia="仿宋" w:cs="仿宋"/>
          <w:sz w:val="32"/>
          <w:szCs w:val="32"/>
        </w:rPr>
        <w:t>17</w:t>
      </w:r>
      <w:r>
        <w:rPr>
          <w:rFonts w:hint="eastAsia" w:ascii="仿宋" w:hAnsi="仿宋" w:eastAsia="仿宋" w:cs="仿宋"/>
          <w:sz w:val="32"/>
          <w:szCs w:val="32"/>
        </w:rPr>
        <w:t>名，其中：所长</w:t>
      </w:r>
      <w:r>
        <w:rPr>
          <w:rFonts w:ascii="仿宋" w:hAnsi="仿宋" w:eastAsia="仿宋" w:cs="仿宋"/>
          <w:sz w:val="32"/>
          <w:szCs w:val="32"/>
        </w:rPr>
        <w:t>6</w:t>
      </w:r>
      <w:r>
        <w:rPr>
          <w:rFonts w:hint="eastAsia" w:ascii="仿宋" w:hAnsi="仿宋" w:eastAsia="仿宋" w:cs="仿宋"/>
          <w:sz w:val="32"/>
          <w:szCs w:val="32"/>
        </w:rPr>
        <w:t>名（副科级），机关工勤事业编制</w:t>
      </w:r>
      <w:r>
        <w:rPr>
          <w:rFonts w:ascii="仿宋" w:hAnsi="仿宋" w:eastAsia="仿宋" w:cs="仿宋"/>
          <w:sz w:val="32"/>
          <w:szCs w:val="32"/>
        </w:rPr>
        <w:t>2</w:t>
      </w:r>
      <w:r>
        <w:rPr>
          <w:rFonts w:hint="eastAsia" w:ascii="仿宋" w:hAnsi="仿宋" w:eastAsia="仿宋" w:cs="仿宋"/>
          <w:sz w:val="32"/>
          <w:szCs w:val="32"/>
        </w:rPr>
        <w:t>名。</w:t>
      </w:r>
    </w:p>
    <w:p w14:paraId="4AA19C75">
      <w:pPr>
        <w:widowControl/>
        <w:adjustRightInd w:val="0"/>
        <w:snapToGrid w:val="0"/>
        <w:spacing w:line="578" w:lineRule="exact"/>
        <w:ind w:firstLine="640" w:firstLineChars="200"/>
        <w:jc w:val="left"/>
        <w:rPr>
          <w:rFonts w:ascii="黑体" w:hAnsi="宋体" w:eastAsia="黑体" w:cs="宋体"/>
          <w:kern w:val="0"/>
          <w:sz w:val="32"/>
          <w:szCs w:val="32"/>
        </w:rPr>
      </w:pPr>
      <w:r>
        <w:rPr>
          <w:rFonts w:hint="eastAsia" w:ascii="黑体" w:hAnsi="宋体" w:eastAsia="黑体" w:cs="宋体"/>
          <w:kern w:val="0"/>
          <w:sz w:val="32"/>
          <w:szCs w:val="32"/>
        </w:rPr>
        <w:t>二、部门财政资金收支情况</w:t>
      </w:r>
    </w:p>
    <w:p w14:paraId="113C1AE2">
      <w:pPr>
        <w:widowControl/>
        <w:adjustRightInd w:val="0"/>
        <w:snapToGrid w:val="0"/>
        <w:spacing w:line="578" w:lineRule="exact"/>
        <w:ind w:firstLine="720"/>
        <w:jc w:val="left"/>
        <w:rPr>
          <w:rFonts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（一）部门财政资金收入情况</w:t>
      </w:r>
    </w:p>
    <w:p w14:paraId="7B273C25">
      <w:pPr>
        <w:pStyle w:val="14"/>
        <w:spacing w:after="0"/>
        <w:ind w:left="0" w:leftChars="0" w:right="-334" w:rightChars="-159" w:firstLine="31680"/>
        <w:jc w:val="left"/>
        <w:rPr>
          <w:rFonts w:ascii="仿宋" w:hAnsi="仿宋" w:eastAsia="仿宋" w:cs="仿宋"/>
          <w:sz w:val="32"/>
          <w:szCs w:val="32"/>
        </w:rPr>
      </w:pPr>
      <w:r>
        <w:rPr>
          <w:rFonts w:ascii="仿宋" w:hAnsi="仿宋" w:eastAsia="仿宋" w:cs="仿宋"/>
          <w:sz w:val="32"/>
          <w:szCs w:val="32"/>
        </w:rPr>
        <w:t>2018</w:t>
      </w:r>
      <w:r>
        <w:rPr>
          <w:rFonts w:hint="eastAsia" w:ascii="仿宋" w:hAnsi="仿宋" w:eastAsia="仿宋" w:cs="仿宋"/>
          <w:sz w:val="32"/>
          <w:szCs w:val="32"/>
        </w:rPr>
        <w:t>年一般公共预算收入总数</w:t>
      </w:r>
      <w:r>
        <w:rPr>
          <w:rFonts w:ascii="仿宋" w:hAnsi="仿宋" w:eastAsia="仿宋" w:cs="仿宋"/>
          <w:sz w:val="32"/>
          <w:szCs w:val="32"/>
        </w:rPr>
        <w:t>850.16</w:t>
      </w:r>
      <w:r>
        <w:rPr>
          <w:rFonts w:hint="eastAsia" w:ascii="仿宋" w:hAnsi="仿宋" w:eastAsia="仿宋" w:cs="仿宋"/>
          <w:sz w:val="32"/>
          <w:szCs w:val="32"/>
        </w:rPr>
        <w:t>万元，无基金预算，较</w:t>
      </w:r>
      <w:r>
        <w:rPr>
          <w:rFonts w:ascii="仿宋" w:hAnsi="仿宋" w:eastAsia="仿宋" w:cs="仿宋"/>
          <w:sz w:val="32"/>
          <w:szCs w:val="32"/>
        </w:rPr>
        <w:t>2017</w:t>
      </w:r>
      <w:r>
        <w:rPr>
          <w:rFonts w:hint="eastAsia" w:ascii="仿宋" w:hAnsi="仿宋" w:eastAsia="仿宋" w:cs="仿宋"/>
          <w:sz w:val="32"/>
          <w:szCs w:val="32"/>
        </w:rPr>
        <w:t>年一般公共预算收入总数</w:t>
      </w:r>
      <w:r>
        <w:rPr>
          <w:rFonts w:ascii="仿宋" w:hAnsi="仿宋" w:eastAsia="仿宋" w:cs="仿宋"/>
          <w:sz w:val="32"/>
          <w:szCs w:val="32"/>
        </w:rPr>
        <w:t>767.98</w:t>
      </w:r>
      <w:r>
        <w:rPr>
          <w:rFonts w:hint="eastAsia" w:ascii="仿宋" w:hAnsi="仿宋" w:eastAsia="仿宋" w:cs="仿宋"/>
          <w:sz w:val="32"/>
          <w:szCs w:val="32"/>
        </w:rPr>
        <w:t>元增加</w:t>
      </w:r>
      <w:r>
        <w:rPr>
          <w:rFonts w:ascii="仿宋" w:hAnsi="仿宋" w:eastAsia="仿宋" w:cs="仿宋"/>
          <w:sz w:val="32"/>
          <w:szCs w:val="32"/>
        </w:rPr>
        <w:t>82.18</w:t>
      </w:r>
      <w:r>
        <w:rPr>
          <w:rFonts w:hint="eastAsia" w:ascii="仿宋" w:hAnsi="仿宋" w:eastAsia="仿宋" w:cs="仿宋"/>
          <w:sz w:val="32"/>
          <w:szCs w:val="32"/>
        </w:rPr>
        <w:t>万元</w:t>
      </w:r>
      <w:r>
        <w:rPr>
          <w:rFonts w:ascii="仿宋" w:hAnsi="仿宋" w:eastAsia="仿宋" w:cs="仿宋"/>
          <w:sz w:val="32"/>
          <w:szCs w:val="32"/>
        </w:rPr>
        <w:t xml:space="preserve"> </w:t>
      </w:r>
      <w:r>
        <w:rPr>
          <w:rFonts w:hint="eastAsia" w:ascii="仿宋" w:hAnsi="仿宋" w:eastAsia="仿宋" w:cs="仿宋"/>
          <w:sz w:val="32"/>
          <w:szCs w:val="32"/>
        </w:rPr>
        <w:t>，上升</w:t>
      </w:r>
      <w:r>
        <w:rPr>
          <w:rFonts w:ascii="仿宋" w:hAnsi="仿宋" w:eastAsia="仿宋" w:cs="仿宋"/>
          <w:sz w:val="32"/>
          <w:szCs w:val="32"/>
        </w:rPr>
        <w:t>11%</w:t>
      </w:r>
      <w:r>
        <w:rPr>
          <w:rFonts w:hint="eastAsia" w:ascii="仿宋" w:hAnsi="仿宋" w:eastAsia="仿宋" w:cs="仿宋"/>
          <w:sz w:val="32"/>
          <w:szCs w:val="32"/>
        </w:rPr>
        <w:t>。</w:t>
      </w:r>
    </w:p>
    <w:p w14:paraId="58905765">
      <w:pPr>
        <w:widowControl/>
        <w:numPr>
          <w:ilvl w:val="0"/>
          <w:numId w:val="6"/>
        </w:numPr>
        <w:adjustRightInd w:val="0"/>
        <w:snapToGrid w:val="0"/>
        <w:spacing w:line="578" w:lineRule="exact"/>
        <w:ind w:left="1" w:firstLine="720"/>
        <w:jc w:val="left"/>
        <w:textAlignment w:val="bottom"/>
        <w:rPr>
          <w:rFonts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部门财政资金支出情况</w:t>
      </w:r>
    </w:p>
    <w:p w14:paraId="1A726F91">
      <w:pPr>
        <w:widowControl/>
        <w:adjustRightInd w:val="0"/>
        <w:snapToGrid w:val="0"/>
        <w:spacing w:line="578" w:lineRule="exact"/>
        <w:ind w:firstLine="640" w:firstLineChars="200"/>
        <w:jc w:val="left"/>
        <w:rPr>
          <w:rFonts w:ascii="仿宋" w:hAnsi="仿宋" w:eastAsia="仿宋" w:cs="仿宋"/>
          <w:sz w:val="32"/>
          <w:szCs w:val="32"/>
        </w:rPr>
      </w:pPr>
      <w:r>
        <w:rPr>
          <w:rFonts w:ascii="仿宋" w:hAnsi="仿宋" w:eastAsia="仿宋" w:cs="仿宋"/>
          <w:sz w:val="32"/>
          <w:szCs w:val="32"/>
        </w:rPr>
        <w:t>2018</w:t>
      </w:r>
      <w:r>
        <w:rPr>
          <w:rFonts w:hint="eastAsia" w:ascii="仿宋" w:hAnsi="仿宋" w:eastAsia="仿宋" w:cs="仿宋"/>
          <w:sz w:val="32"/>
          <w:szCs w:val="32"/>
        </w:rPr>
        <w:t>年一般公共预算支出总数</w:t>
      </w:r>
      <w:r>
        <w:rPr>
          <w:rFonts w:ascii="仿宋" w:hAnsi="仿宋" w:eastAsia="仿宋" w:cs="仿宋"/>
          <w:sz w:val="32"/>
          <w:szCs w:val="32"/>
        </w:rPr>
        <w:t>850.16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无基金预算支出</w:t>
      </w:r>
      <w:r>
        <w:rPr>
          <w:rFonts w:hint="eastAsia" w:ascii="仿宋" w:hAnsi="仿宋" w:eastAsia="仿宋" w:cs="仿宋"/>
          <w:sz w:val="32"/>
          <w:szCs w:val="32"/>
          <w:lang w:eastAsia="zh-CN"/>
        </w:rPr>
        <w:t>，</w:t>
      </w:r>
      <w:r>
        <w:rPr>
          <w:rFonts w:hint="eastAsia" w:ascii="仿宋" w:hAnsi="仿宋" w:eastAsia="仿宋" w:cs="仿宋"/>
          <w:sz w:val="32"/>
          <w:szCs w:val="32"/>
        </w:rPr>
        <w:t>较</w:t>
      </w:r>
      <w:r>
        <w:rPr>
          <w:rFonts w:ascii="仿宋" w:hAnsi="仿宋" w:eastAsia="仿宋" w:cs="仿宋"/>
          <w:sz w:val="32"/>
          <w:szCs w:val="32"/>
        </w:rPr>
        <w:t>2017</w:t>
      </w:r>
      <w:r>
        <w:rPr>
          <w:rFonts w:hint="eastAsia" w:ascii="仿宋" w:hAnsi="仿宋" w:eastAsia="仿宋" w:cs="仿宋"/>
          <w:sz w:val="32"/>
          <w:szCs w:val="32"/>
        </w:rPr>
        <w:t>年部门预算支出总数</w:t>
      </w:r>
      <w:r>
        <w:rPr>
          <w:rFonts w:ascii="仿宋" w:hAnsi="仿宋" w:eastAsia="仿宋" w:cs="仿宋"/>
          <w:sz w:val="32"/>
          <w:szCs w:val="32"/>
        </w:rPr>
        <w:t>767.98</w:t>
      </w:r>
      <w:r>
        <w:rPr>
          <w:rFonts w:hint="eastAsia" w:ascii="仿宋" w:hAnsi="仿宋" w:eastAsia="仿宋" w:cs="仿宋"/>
          <w:sz w:val="32"/>
          <w:szCs w:val="32"/>
        </w:rPr>
        <w:t>万元增加</w:t>
      </w:r>
      <w:r>
        <w:rPr>
          <w:rFonts w:ascii="仿宋" w:hAnsi="仿宋" w:eastAsia="仿宋" w:cs="仿宋"/>
          <w:sz w:val="32"/>
          <w:szCs w:val="32"/>
        </w:rPr>
        <w:t>82.18</w:t>
      </w:r>
      <w:r>
        <w:rPr>
          <w:rFonts w:hint="eastAsia" w:ascii="仿宋" w:hAnsi="仿宋" w:eastAsia="仿宋" w:cs="仿宋"/>
          <w:sz w:val="32"/>
          <w:szCs w:val="32"/>
        </w:rPr>
        <w:t>万元，上升</w:t>
      </w:r>
      <w:r>
        <w:rPr>
          <w:rFonts w:ascii="仿宋" w:hAnsi="仿宋" w:eastAsia="仿宋" w:cs="仿宋"/>
          <w:sz w:val="32"/>
          <w:szCs w:val="32"/>
        </w:rPr>
        <w:t>11%</w:t>
      </w:r>
      <w:r>
        <w:rPr>
          <w:rFonts w:hint="eastAsia" w:ascii="仿宋" w:hAnsi="仿宋" w:eastAsia="仿宋" w:cs="仿宋"/>
          <w:sz w:val="32"/>
          <w:szCs w:val="32"/>
        </w:rPr>
        <w:t>。</w:t>
      </w:r>
    </w:p>
    <w:p w14:paraId="3A941262">
      <w:pPr>
        <w:tabs>
          <w:tab w:val="left" w:pos="750"/>
        </w:tabs>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基本支出，包括基本工资、津贴补贴等人员经费以及办公费、印刷费、水电费等日常公用经费。</w:t>
      </w:r>
      <w:r>
        <w:rPr>
          <w:rFonts w:ascii="仿宋" w:hAnsi="仿宋" w:eastAsia="仿宋" w:cs="仿宋"/>
          <w:sz w:val="32"/>
          <w:szCs w:val="32"/>
        </w:rPr>
        <w:t>2018</w:t>
      </w:r>
      <w:r>
        <w:rPr>
          <w:rFonts w:hint="eastAsia" w:ascii="仿宋" w:hAnsi="仿宋" w:eastAsia="仿宋" w:cs="仿宋"/>
          <w:sz w:val="32"/>
          <w:szCs w:val="32"/>
        </w:rPr>
        <w:t>年部门预算基本支出预算总数</w:t>
      </w:r>
      <w:r>
        <w:rPr>
          <w:rFonts w:ascii="仿宋" w:hAnsi="仿宋" w:eastAsia="仿宋" w:cs="仿宋"/>
          <w:sz w:val="32"/>
          <w:szCs w:val="32"/>
        </w:rPr>
        <w:t>836.34</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sz w:val="32"/>
          <w:szCs w:val="32"/>
        </w:rPr>
        <w:t>人员支出</w:t>
      </w:r>
      <w:r>
        <w:rPr>
          <w:rFonts w:ascii="仿宋" w:hAnsi="仿宋" w:eastAsia="仿宋" w:cs="仿宋"/>
          <w:sz w:val="32"/>
          <w:szCs w:val="32"/>
        </w:rPr>
        <w:t>784.86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公用支出</w:t>
      </w:r>
      <w:r>
        <w:rPr>
          <w:rFonts w:ascii="仿宋" w:hAnsi="仿宋" w:eastAsia="仿宋" w:cs="仿宋"/>
          <w:sz w:val="32"/>
          <w:szCs w:val="32"/>
        </w:rPr>
        <w:t>51.48</w:t>
      </w:r>
      <w:r>
        <w:rPr>
          <w:rFonts w:hint="eastAsia" w:ascii="仿宋" w:hAnsi="仿宋" w:eastAsia="仿宋" w:cs="仿宋"/>
          <w:sz w:val="32"/>
          <w:szCs w:val="32"/>
        </w:rPr>
        <w:t>万元。</w:t>
      </w:r>
    </w:p>
    <w:p w14:paraId="3848D409">
      <w:pPr>
        <w:tabs>
          <w:tab w:val="left" w:pos="750"/>
        </w:tabs>
        <w:ind w:firstLine="627" w:firstLineChars="196"/>
        <w:rPr>
          <w:rFonts w:eastAsia="仿宋"/>
        </w:rPr>
      </w:pPr>
      <w:r>
        <w:rPr>
          <w:rFonts w:hint="eastAsia" w:ascii="仿宋" w:hAnsi="仿宋" w:eastAsia="仿宋" w:cs="仿宋"/>
          <w:sz w:val="32"/>
          <w:szCs w:val="32"/>
        </w:rPr>
        <w:t>项目支出，</w:t>
      </w:r>
      <w:r>
        <w:rPr>
          <w:rFonts w:ascii="仿宋" w:hAnsi="仿宋" w:eastAsia="仿宋" w:cs="仿宋"/>
          <w:sz w:val="32"/>
          <w:szCs w:val="32"/>
        </w:rPr>
        <w:t>2018</w:t>
      </w:r>
      <w:r>
        <w:rPr>
          <w:rFonts w:hint="eastAsia" w:ascii="仿宋" w:hAnsi="仿宋" w:eastAsia="仿宋" w:cs="仿宋"/>
          <w:sz w:val="32"/>
          <w:szCs w:val="32"/>
        </w:rPr>
        <w:t>年部门预算项目支出预算总数</w:t>
      </w:r>
      <w:r>
        <w:rPr>
          <w:rFonts w:ascii="仿宋" w:hAnsi="仿宋" w:eastAsia="仿宋" w:cs="仿宋"/>
          <w:sz w:val="32"/>
          <w:szCs w:val="32"/>
        </w:rPr>
        <w:t>13.82</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sz w:val="32"/>
          <w:szCs w:val="32"/>
        </w:rPr>
        <w:t>质量监督检测费</w:t>
      </w:r>
      <w:r>
        <w:rPr>
          <w:rFonts w:ascii="仿宋" w:hAnsi="仿宋" w:eastAsia="仿宋" w:cs="仿宋"/>
          <w:sz w:val="32"/>
          <w:szCs w:val="32"/>
        </w:rPr>
        <w:t>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ascii="仿宋" w:hAnsi="仿宋" w:eastAsia="仿宋" w:cs="仿宋"/>
          <w:sz w:val="32"/>
          <w:szCs w:val="32"/>
        </w:rPr>
        <w:t xml:space="preserve"> </w:t>
      </w:r>
      <w:r>
        <w:rPr>
          <w:rFonts w:hint="eastAsia" w:ascii="仿宋" w:hAnsi="仿宋" w:eastAsia="仿宋" w:cs="仿宋"/>
          <w:sz w:val="32"/>
          <w:szCs w:val="32"/>
        </w:rPr>
        <w:t>协管员经费</w:t>
      </w:r>
      <w:r>
        <w:rPr>
          <w:rFonts w:ascii="仿宋" w:hAnsi="仿宋" w:eastAsia="仿宋" w:cs="仿宋"/>
          <w:sz w:val="32"/>
          <w:szCs w:val="32"/>
        </w:rPr>
        <w:t>8.82</w:t>
      </w:r>
      <w:r>
        <w:rPr>
          <w:rFonts w:hint="eastAsia" w:ascii="仿宋" w:hAnsi="仿宋" w:eastAsia="仿宋" w:cs="仿宋"/>
          <w:sz w:val="32"/>
          <w:szCs w:val="32"/>
        </w:rPr>
        <w:t>万元。</w:t>
      </w:r>
    </w:p>
    <w:p w14:paraId="72490F21">
      <w:pPr>
        <w:widowControl/>
        <w:adjustRightInd w:val="0"/>
        <w:snapToGrid w:val="0"/>
        <w:spacing w:line="578" w:lineRule="exact"/>
        <w:ind w:firstLine="640" w:firstLineChars="200"/>
        <w:jc w:val="left"/>
        <w:rPr>
          <w:rFonts w:ascii="黑体" w:hAnsi="宋体" w:eastAsia="黑体" w:cs="宋体"/>
          <w:kern w:val="0"/>
          <w:sz w:val="32"/>
          <w:szCs w:val="32"/>
        </w:rPr>
      </w:pPr>
      <w:r>
        <w:rPr>
          <w:rFonts w:hint="eastAsia" w:ascii="黑体" w:hAnsi="宋体" w:eastAsia="黑体" w:cs="宋体"/>
          <w:kern w:val="0"/>
          <w:sz w:val="32"/>
          <w:szCs w:val="32"/>
        </w:rPr>
        <w:t>三、部门财政支出管理情况</w:t>
      </w:r>
    </w:p>
    <w:p w14:paraId="7DA9C85D">
      <w:pPr>
        <w:widowControl/>
        <w:adjustRightInd w:val="0"/>
        <w:snapToGrid w:val="0"/>
        <w:spacing w:line="578" w:lineRule="exact"/>
        <w:ind w:firstLine="720"/>
        <w:jc w:val="left"/>
        <w:rPr>
          <w:rFonts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（一）预算编制情况</w:t>
      </w:r>
    </w:p>
    <w:p w14:paraId="70EAAED2">
      <w:pPr>
        <w:widowControl/>
        <w:adjustRightInd w:val="0"/>
        <w:snapToGrid w:val="0"/>
        <w:spacing w:line="578"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按照全面落实预算法和中央、省、州深化财政税体制改革要求，紧紧围绕县委、县政府决策部署，加强保障重点支出，严格控制一般性支出；加大了年度预算编制的统筹力度；加强了预算编制与执行衔接。加快了支出预算执行；加大了财政预算信息公开，不断提高预算编制的科学性、规范性和有效性。</w:t>
      </w:r>
    </w:p>
    <w:p w14:paraId="70A5C904">
      <w:pPr>
        <w:pStyle w:val="14"/>
        <w:spacing w:after="0"/>
        <w:ind w:left="0" w:leftChars="0" w:right="-334" w:rightChars="-159" w:firstLine="31680"/>
        <w:jc w:val="left"/>
        <w:rPr>
          <w:rFonts w:ascii="仿宋_GB2312" w:hAnsi="仿宋_GB2312" w:eastAsia="仿宋_GB2312"/>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年预算编制由县财政局统一预算编制模板进行编制。我局按照要求，认真进行编制，确保了数据的真实、准确、完整，并及时将材料送相关股室审核。</w:t>
      </w:r>
    </w:p>
    <w:p w14:paraId="1523BBAD">
      <w:pPr>
        <w:widowControl/>
        <w:adjustRightInd w:val="0"/>
        <w:snapToGrid w:val="0"/>
        <w:spacing w:line="578" w:lineRule="exact"/>
        <w:ind w:firstLine="643" w:firstLineChars="200"/>
        <w:jc w:val="left"/>
        <w:rPr>
          <w:rFonts w:ascii="楷体" w:hAnsi="楷体" w:eastAsia="楷体" w:cs="宋体"/>
          <w:b/>
          <w:bCs/>
          <w:kern w:val="0"/>
          <w:sz w:val="32"/>
          <w:szCs w:val="32"/>
          <w:lang w:val="zh-CN"/>
        </w:rPr>
      </w:pPr>
      <w:r>
        <w:rPr>
          <w:rFonts w:hint="eastAsia" w:ascii="楷体_GB2312" w:hAnsi="楷体_GB2312" w:eastAsia="楷体_GB2312" w:cs="楷体_GB2312"/>
          <w:b/>
          <w:bCs/>
          <w:kern w:val="0"/>
          <w:sz w:val="32"/>
          <w:szCs w:val="32"/>
          <w:lang w:val="zh-CN"/>
        </w:rPr>
        <w:t>（二）执行管理情况</w:t>
      </w:r>
      <w:r>
        <w:rPr>
          <w:rFonts w:ascii="楷体" w:hAnsi="楷体" w:eastAsia="楷体" w:cs="宋体"/>
          <w:b/>
          <w:bCs/>
          <w:kern w:val="0"/>
          <w:sz w:val="32"/>
          <w:szCs w:val="32"/>
          <w:lang w:val="zh-CN"/>
        </w:rPr>
        <w:tab/>
      </w:r>
    </w:p>
    <w:p w14:paraId="4515E16C">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年省州级专项拨款</w:t>
      </w:r>
      <w:r>
        <w:rPr>
          <w:rFonts w:ascii="仿宋_GB2312" w:hAnsi="仿宋_GB2312" w:eastAsia="仿宋_GB2312" w:cs="仿宋_GB2312"/>
          <w:sz w:val="32"/>
          <w:szCs w:val="32"/>
        </w:rPr>
        <w:t>171.35</w:t>
      </w:r>
      <w:r>
        <w:rPr>
          <w:rFonts w:hint="eastAsia" w:ascii="仿宋_GB2312" w:hAnsi="仿宋_GB2312" w:eastAsia="仿宋_GB2312" w:cs="仿宋_GB2312"/>
          <w:sz w:val="32"/>
          <w:szCs w:val="32"/>
        </w:rPr>
        <w:t>万元，财政应返款省州专项资金</w:t>
      </w:r>
      <w:r>
        <w:rPr>
          <w:rFonts w:ascii="仿宋_GB2312" w:hAnsi="仿宋_GB2312" w:eastAsia="仿宋_GB2312" w:cs="仿宋_GB2312"/>
          <w:sz w:val="32"/>
          <w:szCs w:val="32"/>
        </w:rPr>
        <w:t>192.74</w:t>
      </w:r>
      <w:r>
        <w:rPr>
          <w:rFonts w:hint="eastAsia" w:ascii="仿宋_GB2312" w:hAnsi="仿宋_GB2312" w:eastAsia="仿宋_GB2312" w:cs="仿宋_GB2312"/>
          <w:sz w:val="32"/>
          <w:szCs w:val="32"/>
        </w:rPr>
        <w:t>万元。我局在州级补助地方专项资金的使用和管理上，坚决做到了专款专用，严格按照每项资金的专项实施方案要求组织实施，</w:t>
      </w:r>
      <w:r>
        <w:rPr>
          <w:rFonts w:hint="eastAsia" w:ascii="仿宋_GB2312" w:hAnsi="仿宋" w:eastAsia="仿宋_GB2312"/>
          <w:sz w:val="32"/>
          <w:szCs w:val="32"/>
        </w:rPr>
        <w:t>目的是使</w:t>
      </w:r>
      <w:r>
        <w:rPr>
          <w:rFonts w:hint="eastAsia" w:ascii="仿宋_GB2312" w:eastAsia="仿宋_GB2312"/>
          <w:sz w:val="32"/>
          <w:szCs w:val="32"/>
        </w:rPr>
        <w:t>专项资金能够充分发挥其应有的作用。</w:t>
      </w:r>
    </w:p>
    <w:p w14:paraId="18A2C75A">
      <w:pPr>
        <w:pStyle w:val="13"/>
        <w:shd w:val="clear" w:color="auto" w:fill="FFFFFF"/>
        <w:spacing w:before="0" w:beforeAutospacing="0" w:after="0" w:afterAutospacing="0" w:line="580" w:lineRule="exact"/>
        <w:ind w:left="0" w:firstLine="643" w:firstLineChars="200"/>
        <w:jc w:val="both"/>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专项资金方面</w:t>
      </w:r>
    </w:p>
    <w:p w14:paraId="3CE6AF03">
      <w:pPr>
        <w:pStyle w:val="13"/>
        <w:shd w:val="clear" w:color="auto" w:fill="FFFFFF"/>
        <w:spacing w:before="0" w:beforeAutospacing="0" w:after="0" w:afterAutospacing="0" w:line="580" w:lineRule="exact"/>
        <w:ind w:left="0" w:firstLine="640" w:firstLineChars="20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）专项资金的安排落实。符合申报条件；申报、批复程序符合相关管理办法，履行了相应手</w:t>
      </w:r>
      <w:r>
        <w:rPr>
          <w:rFonts w:hint="eastAsia" w:ascii="仿宋_GB2312" w:eastAsia="仿宋_GB2312"/>
          <w:sz w:val="32"/>
          <w:szCs w:val="32"/>
          <w:lang w:eastAsia="zh-CN"/>
        </w:rPr>
        <w:t>续和</w:t>
      </w:r>
      <w:r>
        <w:rPr>
          <w:rFonts w:hint="eastAsia" w:ascii="仿宋_GB2312" w:eastAsia="仿宋_GB2312"/>
          <w:sz w:val="32"/>
          <w:szCs w:val="32"/>
        </w:rPr>
        <w:t>根据需要制定的相关资金管理办法；管理办法中有明确资金分配办法；资金分配因素全面、合理资金分配符合相关管理办法；分配结果公平合理，资金及时到位。</w:t>
      </w:r>
    </w:p>
    <w:p w14:paraId="0295D3F0">
      <w:pPr>
        <w:pStyle w:val="13"/>
        <w:shd w:val="clear" w:color="auto" w:fill="FFFFFF"/>
        <w:spacing w:before="0" w:beforeAutospacing="0" w:after="0" w:afterAutospacing="0" w:line="580" w:lineRule="exact"/>
        <w:ind w:left="0" w:firstLine="640" w:firstLineChars="20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）专项资金管理。支出依据合规，无虚列项目支出情况；无截留挤占挪用情况；无超标准开支情况；无超预算情况，资金管理、费用支出等制度健全；制度执行严格；会计核算规范。</w:t>
      </w:r>
    </w:p>
    <w:p w14:paraId="57517490">
      <w:pPr>
        <w:pStyle w:val="13"/>
        <w:shd w:val="clear" w:color="auto" w:fill="FFFFFF"/>
        <w:spacing w:before="0" w:beforeAutospacing="0" w:after="0" w:afterAutospacing="0" w:line="580" w:lineRule="exact"/>
        <w:ind w:left="0" w:firstLine="643" w:firstLineChars="200"/>
        <w:jc w:val="both"/>
        <w:rPr>
          <w:rFonts w:ascii="仿宋_GB2312" w:hAnsi="仿宋_GB2312" w:eastAsia="仿宋_GB2312" w:cs="仿宋_GB2312"/>
          <w:b/>
          <w:bCs/>
          <w:sz w:val="32"/>
          <w:szCs w:val="32"/>
        </w:rPr>
      </w:pPr>
      <w:r>
        <w:rPr>
          <w:rFonts w:ascii="仿宋_GB2312" w:hAnsi="仿宋_GB2312" w:eastAsia="仿宋_GB2312" w:cs="仿宋_GB2312"/>
          <w:b/>
          <w:bCs/>
          <w:sz w:val="32"/>
          <w:szCs w:val="32"/>
        </w:rPr>
        <w:t>2.2018</w:t>
      </w:r>
      <w:r>
        <w:rPr>
          <w:rFonts w:hint="eastAsia" w:ascii="仿宋_GB2312" w:hAnsi="仿宋_GB2312" w:eastAsia="仿宋_GB2312" w:cs="仿宋_GB2312"/>
          <w:b/>
          <w:bCs/>
          <w:sz w:val="32"/>
          <w:szCs w:val="32"/>
        </w:rPr>
        <w:t>年部门预算执行情况</w:t>
      </w:r>
    </w:p>
    <w:p w14:paraId="42076638">
      <w:pPr>
        <w:pStyle w:val="13"/>
        <w:shd w:val="clear" w:color="auto" w:fill="FFFFFF"/>
        <w:spacing w:before="0" w:beforeAutospacing="0" w:after="0" w:afterAutospacing="0" w:line="580" w:lineRule="exact"/>
        <w:ind w:left="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年年初预算批复可支配收入</w:t>
      </w:r>
      <w:r>
        <w:rPr>
          <w:rFonts w:ascii="仿宋_GB2312" w:hAnsi="仿宋_GB2312" w:eastAsia="仿宋_GB2312" w:cs="仿宋_GB2312"/>
          <w:sz w:val="32"/>
          <w:szCs w:val="32"/>
        </w:rPr>
        <w:t>1440.95</w:t>
      </w:r>
      <w:r>
        <w:rPr>
          <w:rFonts w:hint="eastAsia" w:ascii="仿宋_GB2312" w:hAnsi="仿宋_GB2312" w:eastAsia="仿宋_GB2312" w:cs="仿宋_GB2312"/>
          <w:sz w:val="32"/>
          <w:szCs w:val="32"/>
        </w:rPr>
        <w:t>万元（包括当年省州专项资金、财政应返</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、非税收入等），年中预算调整指标</w:t>
      </w:r>
      <w:r>
        <w:rPr>
          <w:rFonts w:ascii="仿宋_GB2312" w:hAnsi="仿宋_GB2312" w:eastAsia="仿宋_GB2312" w:cs="仿宋_GB2312"/>
          <w:sz w:val="32"/>
          <w:szCs w:val="32"/>
        </w:rPr>
        <w:t>42.9</w:t>
      </w:r>
      <w:r>
        <w:rPr>
          <w:rFonts w:hint="eastAsia" w:ascii="仿宋_GB2312" w:hAnsi="仿宋_GB2312" w:eastAsia="仿宋_GB2312" w:cs="仿宋_GB2312"/>
          <w:sz w:val="32"/>
          <w:szCs w:val="32"/>
        </w:rPr>
        <w:t>万元；全年调整后预算指标</w:t>
      </w:r>
      <w:r>
        <w:rPr>
          <w:rFonts w:ascii="仿宋_GB2312" w:hAnsi="仿宋_GB2312" w:eastAsia="仿宋_GB2312" w:cs="仿宋_GB2312"/>
          <w:sz w:val="32"/>
          <w:szCs w:val="32"/>
        </w:rPr>
        <w:t>1483.84</w:t>
      </w:r>
      <w:r>
        <w:rPr>
          <w:rFonts w:hint="eastAsia" w:ascii="仿宋_GB2312" w:hAnsi="仿宋_GB2312" w:eastAsia="仿宋_GB2312" w:cs="仿宋_GB2312"/>
          <w:sz w:val="32"/>
          <w:szCs w:val="32"/>
        </w:rPr>
        <w:t>万元。</w:t>
      </w:r>
    </w:p>
    <w:p w14:paraId="5BA36A08">
      <w:pPr>
        <w:widowControl/>
        <w:ind w:firstLine="643" w:firstLineChars="200"/>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3.</w:t>
      </w:r>
      <w:r>
        <w:rPr>
          <w:rFonts w:hint="eastAsia" w:ascii="仿宋_GB2312" w:hAnsi="仿宋_GB2312" w:eastAsia="仿宋_GB2312" w:cs="仿宋_GB2312"/>
          <w:b/>
          <w:kern w:val="0"/>
          <w:sz w:val="32"/>
          <w:szCs w:val="32"/>
        </w:rPr>
        <w:t>“三公”经费使用情况</w:t>
      </w:r>
    </w:p>
    <w:p w14:paraId="7BBF6FC6">
      <w:pPr>
        <w:tabs>
          <w:tab w:val="left" w:pos="750"/>
        </w:tabs>
        <w:ind w:firstLine="640" w:firstLineChars="200"/>
        <w:rPr>
          <w:rFonts w:ascii="仿宋" w:hAnsi="仿宋" w:eastAsia="仿宋" w:cs="仿宋"/>
          <w:sz w:val="32"/>
          <w:szCs w:val="32"/>
        </w:rPr>
      </w:pPr>
      <w:r>
        <w:rPr>
          <w:rFonts w:ascii="仿宋" w:hAnsi="仿宋" w:eastAsia="仿宋" w:cs="仿宋"/>
          <w:sz w:val="32"/>
          <w:szCs w:val="32"/>
        </w:rPr>
        <w:t>2018</w:t>
      </w:r>
      <w:r>
        <w:rPr>
          <w:rFonts w:hint="eastAsia" w:ascii="仿宋" w:hAnsi="仿宋" w:eastAsia="仿宋" w:cs="仿宋"/>
          <w:sz w:val="32"/>
          <w:szCs w:val="32"/>
        </w:rPr>
        <w:t>年“三公”经费预算安排支出：</w:t>
      </w:r>
      <w:r>
        <w:rPr>
          <w:rFonts w:ascii="仿宋" w:hAnsi="仿宋" w:eastAsia="仿宋" w:cs="仿宋"/>
          <w:sz w:val="32"/>
          <w:szCs w:val="32"/>
        </w:rPr>
        <w:t>11.59</w:t>
      </w:r>
      <w:r>
        <w:rPr>
          <w:rFonts w:hint="eastAsia" w:ascii="仿宋" w:hAnsi="仿宋" w:eastAsia="仿宋" w:cs="仿宋"/>
          <w:sz w:val="32"/>
          <w:szCs w:val="32"/>
        </w:rPr>
        <w:t>万元。</w:t>
      </w:r>
    </w:p>
    <w:p w14:paraId="4B735781">
      <w:pPr>
        <w:tabs>
          <w:tab w:val="left" w:pos="750"/>
        </w:tabs>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）因公出国（境）经费，</w:t>
      </w:r>
      <w:r>
        <w:rPr>
          <w:rFonts w:ascii="仿宋" w:hAnsi="仿宋" w:eastAsia="仿宋" w:cs="仿宋"/>
          <w:sz w:val="32"/>
          <w:szCs w:val="32"/>
        </w:rPr>
        <w:t>2018</w:t>
      </w:r>
      <w:r>
        <w:rPr>
          <w:rFonts w:hint="eastAsia" w:ascii="仿宋" w:hAnsi="仿宋" w:eastAsia="仿宋" w:cs="仿宋"/>
          <w:sz w:val="32"/>
          <w:szCs w:val="32"/>
        </w:rPr>
        <w:t>年年初预算未安排因公出国（境）经费。</w:t>
      </w:r>
    </w:p>
    <w:p w14:paraId="5036D78F">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）公务接待费，</w:t>
      </w:r>
      <w:r>
        <w:rPr>
          <w:rFonts w:ascii="仿宋" w:hAnsi="仿宋" w:eastAsia="仿宋" w:cs="仿宋"/>
          <w:sz w:val="32"/>
          <w:szCs w:val="32"/>
        </w:rPr>
        <w:t>2018</w:t>
      </w:r>
      <w:r>
        <w:rPr>
          <w:rFonts w:hint="eastAsia" w:ascii="仿宋" w:hAnsi="仿宋" w:eastAsia="仿宋" w:cs="仿宋"/>
          <w:sz w:val="32"/>
          <w:szCs w:val="32"/>
        </w:rPr>
        <w:t>年年初预算安排公务接待费</w:t>
      </w:r>
      <w:r>
        <w:rPr>
          <w:rFonts w:ascii="仿宋" w:hAnsi="仿宋" w:eastAsia="仿宋" w:cs="仿宋"/>
          <w:sz w:val="32"/>
          <w:szCs w:val="32"/>
        </w:rPr>
        <w:t>0.97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相较</w:t>
      </w:r>
      <w:r>
        <w:rPr>
          <w:rFonts w:ascii="仿宋" w:hAnsi="仿宋" w:eastAsia="仿宋" w:cs="仿宋"/>
          <w:sz w:val="32"/>
          <w:szCs w:val="32"/>
        </w:rPr>
        <w:t>2017</w:t>
      </w:r>
      <w:r>
        <w:rPr>
          <w:rFonts w:hint="eastAsia" w:ascii="仿宋" w:hAnsi="仿宋" w:eastAsia="仿宋" w:cs="仿宋"/>
          <w:sz w:val="32"/>
          <w:szCs w:val="32"/>
        </w:rPr>
        <w:t>年</w:t>
      </w:r>
      <w:r>
        <w:rPr>
          <w:rFonts w:ascii="仿宋" w:hAnsi="仿宋" w:eastAsia="仿宋" w:cs="仿宋"/>
          <w:sz w:val="32"/>
          <w:szCs w:val="32"/>
        </w:rPr>
        <w:t>0.94</w:t>
      </w:r>
      <w:r>
        <w:rPr>
          <w:rFonts w:hint="eastAsia" w:ascii="仿宋" w:hAnsi="仿宋" w:eastAsia="仿宋" w:cs="仿宋"/>
          <w:sz w:val="32"/>
          <w:szCs w:val="32"/>
        </w:rPr>
        <w:t>万元增加了</w:t>
      </w:r>
      <w:r>
        <w:rPr>
          <w:rFonts w:ascii="仿宋" w:hAnsi="仿宋" w:eastAsia="仿宋" w:cs="仿宋"/>
          <w:sz w:val="32"/>
          <w:szCs w:val="32"/>
        </w:rPr>
        <w:t>0.03</w:t>
      </w:r>
      <w:r>
        <w:rPr>
          <w:rFonts w:hint="eastAsia" w:ascii="仿宋" w:hAnsi="仿宋" w:eastAsia="仿宋" w:cs="仿宋"/>
          <w:sz w:val="32"/>
          <w:szCs w:val="32"/>
        </w:rPr>
        <w:t>万元上升</w:t>
      </w:r>
      <w:r>
        <w:rPr>
          <w:rFonts w:ascii="仿宋" w:hAnsi="仿宋" w:eastAsia="仿宋" w:cs="仿宋"/>
          <w:sz w:val="32"/>
          <w:szCs w:val="32"/>
        </w:rPr>
        <w:t>3%</w:t>
      </w:r>
      <w:r>
        <w:rPr>
          <w:rFonts w:hint="eastAsia" w:ascii="仿宋" w:hAnsi="仿宋" w:eastAsia="仿宋" w:cs="仿宋"/>
          <w:sz w:val="32"/>
          <w:szCs w:val="32"/>
        </w:rPr>
        <w:t>。</w:t>
      </w:r>
      <w:r>
        <w:rPr>
          <w:rFonts w:hint="eastAsia" w:ascii="仿宋" w:hAnsi="仿宋" w:eastAsia="仿宋" w:cs="仿宋"/>
          <w:kern w:val="0"/>
          <w:sz w:val="32"/>
          <w:szCs w:val="32"/>
        </w:rPr>
        <w:t>主要原因是因机构改革，“三合一”后工作量加大，上级指导督查工作增加，</w:t>
      </w:r>
      <w:r>
        <w:rPr>
          <w:rFonts w:hint="eastAsia" w:ascii="仿宋" w:hAnsi="仿宋" w:eastAsia="仿宋" w:cs="仿宋"/>
          <w:sz w:val="32"/>
          <w:szCs w:val="32"/>
        </w:rPr>
        <w:t>公务接待批次及人次有所增加。</w:t>
      </w:r>
    </w:p>
    <w:p w14:paraId="181CF541">
      <w:pPr>
        <w:widowControl/>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）公务用车购置及运行维护费，</w:t>
      </w:r>
      <w:r>
        <w:rPr>
          <w:rFonts w:ascii="仿宋" w:hAnsi="仿宋" w:eastAsia="仿宋" w:cs="仿宋"/>
          <w:sz w:val="32"/>
          <w:szCs w:val="32"/>
        </w:rPr>
        <w:t>2018</w:t>
      </w:r>
      <w:r>
        <w:rPr>
          <w:rFonts w:hint="eastAsia" w:ascii="仿宋" w:hAnsi="仿宋" w:eastAsia="仿宋" w:cs="仿宋"/>
          <w:sz w:val="32"/>
          <w:szCs w:val="32"/>
        </w:rPr>
        <w:t>年年初预算未安排公务用车购置费，安排公车运行维护费</w:t>
      </w:r>
      <w:r>
        <w:rPr>
          <w:rFonts w:ascii="仿宋" w:hAnsi="仿宋" w:eastAsia="仿宋" w:cs="仿宋"/>
          <w:sz w:val="32"/>
          <w:szCs w:val="32"/>
        </w:rPr>
        <w:t>10.62</w:t>
      </w:r>
      <w:r>
        <w:rPr>
          <w:rFonts w:hint="eastAsia" w:ascii="仿宋" w:hAnsi="仿宋" w:eastAsia="仿宋" w:cs="仿宋"/>
          <w:sz w:val="32"/>
          <w:szCs w:val="32"/>
        </w:rPr>
        <w:t>万元，相较</w:t>
      </w:r>
      <w:r>
        <w:rPr>
          <w:rFonts w:ascii="仿宋" w:hAnsi="仿宋" w:eastAsia="仿宋" w:cs="仿宋"/>
          <w:sz w:val="32"/>
          <w:szCs w:val="32"/>
        </w:rPr>
        <w:t>2017</w:t>
      </w:r>
      <w:r>
        <w:rPr>
          <w:rFonts w:hint="eastAsia" w:ascii="仿宋" w:hAnsi="仿宋" w:eastAsia="仿宋" w:cs="仿宋"/>
          <w:sz w:val="32"/>
          <w:szCs w:val="32"/>
        </w:rPr>
        <w:t>年</w:t>
      </w:r>
      <w:r>
        <w:rPr>
          <w:rFonts w:ascii="仿宋" w:hAnsi="仿宋" w:eastAsia="仿宋" w:cs="仿宋"/>
          <w:sz w:val="32"/>
          <w:szCs w:val="32"/>
        </w:rPr>
        <w:t>14</w:t>
      </w:r>
      <w:r>
        <w:rPr>
          <w:rFonts w:hint="eastAsia" w:ascii="仿宋" w:hAnsi="仿宋" w:eastAsia="仿宋" w:cs="仿宋"/>
          <w:sz w:val="32"/>
          <w:szCs w:val="32"/>
        </w:rPr>
        <w:t>万元减少了</w:t>
      </w:r>
      <w:r>
        <w:rPr>
          <w:rFonts w:ascii="仿宋" w:hAnsi="仿宋" w:eastAsia="仿宋" w:cs="仿宋"/>
          <w:sz w:val="32"/>
          <w:szCs w:val="32"/>
        </w:rPr>
        <w:t>3.38</w:t>
      </w:r>
      <w:r>
        <w:rPr>
          <w:rFonts w:hint="eastAsia" w:ascii="仿宋" w:hAnsi="仿宋" w:eastAsia="仿宋" w:cs="仿宋"/>
          <w:sz w:val="32"/>
          <w:szCs w:val="32"/>
        </w:rPr>
        <w:t>万元下降</w:t>
      </w:r>
      <w:r>
        <w:rPr>
          <w:rFonts w:ascii="仿宋" w:hAnsi="仿宋" w:eastAsia="仿宋" w:cs="仿宋"/>
          <w:sz w:val="32"/>
          <w:szCs w:val="32"/>
        </w:rPr>
        <w:t>24%</w:t>
      </w:r>
      <w:r>
        <w:rPr>
          <w:rFonts w:hint="eastAsia" w:ascii="仿宋" w:hAnsi="仿宋" w:eastAsia="仿宋" w:cs="仿宋"/>
          <w:sz w:val="32"/>
          <w:szCs w:val="32"/>
        </w:rPr>
        <w:t>。主要原</w:t>
      </w:r>
      <w:r>
        <w:rPr>
          <w:rFonts w:hint="eastAsia" w:ascii="仿宋" w:hAnsi="仿宋" w:eastAsia="仿宋" w:cs="仿宋"/>
          <w:sz w:val="32"/>
          <w:szCs w:val="32"/>
          <w:lang w:eastAsia="zh-CN"/>
        </w:rPr>
        <w:t>因是</w:t>
      </w:r>
      <w:r>
        <w:rPr>
          <w:rFonts w:hint="eastAsia" w:ascii="仿宋" w:hAnsi="仿宋" w:eastAsia="仿宋" w:cs="仿宋"/>
          <w:sz w:val="32"/>
          <w:szCs w:val="32"/>
        </w:rPr>
        <w:t>厉行节俭，压缩</w:t>
      </w:r>
      <w:r>
        <w:rPr>
          <w:rFonts w:hint="eastAsia" w:ascii="仿宋" w:hAnsi="仿宋" w:eastAsia="仿宋" w:cs="仿宋"/>
          <w:sz w:val="32"/>
          <w:szCs w:val="32"/>
          <w:lang w:eastAsia="zh-CN"/>
        </w:rPr>
        <w:t>“三公”经费</w:t>
      </w:r>
      <w:r>
        <w:rPr>
          <w:rFonts w:hint="eastAsia" w:ascii="仿宋" w:hAnsi="仿宋" w:eastAsia="仿宋" w:cs="仿宋"/>
          <w:sz w:val="32"/>
          <w:szCs w:val="32"/>
        </w:rPr>
        <w:t>。</w:t>
      </w:r>
    </w:p>
    <w:p w14:paraId="2D3CE145">
      <w:pPr>
        <w:widowControl/>
        <w:adjustRightInd w:val="0"/>
        <w:snapToGrid w:val="0"/>
        <w:spacing w:line="578" w:lineRule="exact"/>
        <w:ind w:firstLine="643" w:firstLineChars="200"/>
        <w:jc w:val="left"/>
        <w:rPr>
          <w:rFonts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（三）综合管理情况</w:t>
      </w:r>
    </w:p>
    <w:p w14:paraId="4381E618">
      <w:pPr>
        <w:widowControl/>
        <w:ind w:firstLine="640" w:firstLineChars="200"/>
        <w:jc w:val="left"/>
        <w:rPr>
          <w:rFonts w:ascii="仿宋" w:hAnsi="仿宋" w:eastAsia="仿宋" w:cs="仿宋"/>
          <w:kern w:val="0"/>
          <w:sz w:val="32"/>
          <w:szCs w:val="32"/>
        </w:rPr>
      </w:pPr>
      <w:r>
        <w:rPr>
          <w:rFonts w:ascii="仿宋" w:hAnsi="仿宋" w:eastAsia="仿宋" w:cs="仿宋"/>
          <w:sz w:val="32"/>
          <w:szCs w:val="32"/>
        </w:rPr>
        <w:t>1.</w:t>
      </w:r>
      <w:r>
        <w:rPr>
          <w:rFonts w:hint="eastAsia" w:ascii="仿宋" w:hAnsi="仿宋" w:eastAsia="仿宋" w:cs="仿宋"/>
          <w:sz w:val="32"/>
          <w:szCs w:val="32"/>
        </w:rPr>
        <w:t>松潘县工商质量技术和</w:t>
      </w:r>
      <w:r>
        <w:rPr>
          <w:rFonts w:hint="eastAsia" w:ascii="仿宋" w:hAnsi="仿宋" w:eastAsia="仿宋" w:cs="仿宋"/>
          <w:sz w:val="32"/>
          <w:szCs w:val="32"/>
          <w:lang w:eastAsia="zh-CN"/>
        </w:rPr>
        <w:t>药品监督管理局</w:t>
      </w:r>
      <w:r>
        <w:rPr>
          <w:rFonts w:ascii="仿宋" w:hAnsi="仿宋" w:eastAsia="仿宋" w:cs="仿宋"/>
          <w:kern w:val="0"/>
          <w:sz w:val="32"/>
          <w:szCs w:val="32"/>
        </w:rPr>
        <w:t>2018</w:t>
      </w:r>
      <w:r>
        <w:rPr>
          <w:rFonts w:hint="eastAsia" w:ascii="仿宋" w:hAnsi="仿宋" w:eastAsia="仿宋" w:cs="仿宋"/>
          <w:kern w:val="0"/>
          <w:sz w:val="32"/>
          <w:szCs w:val="32"/>
        </w:rPr>
        <w:t>年无政府性基金预算财政拨款支出决算情况。</w:t>
      </w:r>
    </w:p>
    <w:p w14:paraId="0F4D2BAE">
      <w:pPr>
        <w:pStyle w:val="14"/>
        <w:spacing w:after="0"/>
        <w:ind w:left="0" w:leftChars="0" w:right="-334" w:rightChars="-159" w:firstLine="31680"/>
        <w:jc w:val="left"/>
        <w:rPr>
          <w:rFonts w:ascii="仿宋_GB2312" w:hAnsi="仿宋_GB2312" w:eastAsia="仿宋_GB2312" w:cs="仿宋_GB2312"/>
          <w:sz w:val="32"/>
          <w:szCs w:val="32"/>
          <w:shd w:val="clear" w:color="070000" w:fill="FFFFFF"/>
        </w:rPr>
      </w:pPr>
      <w:r>
        <w:rPr>
          <w:rFonts w:ascii="仿宋" w:hAnsi="仿宋" w:eastAsia="仿宋" w:cs="仿宋"/>
          <w:kern w:val="0"/>
          <w:sz w:val="32"/>
          <w:szCs w:val="32"/>
        </w:rPr>
        <w:t>2.2018</w:t>
      </w:r>
      <w:r>
        <w:rPr>
          <w:rFonts w:hint="eastAsia" w:ascii="仿宋" w:hAnsi="仿宋" w:eastAsia="仿宋" w:cs="仿宋"/>
          <w:kern w:val="0"/>
          <w:sz w:val="32"/>
          <w:szCs w:val="32"/>
        </w:rPr>
        <w:t>年非税执行情况。</w:t>
      </w:r>
      <w:r>
        <w:rPr>
          <w:rFonts w:ascii="仿宋_GB2312" w:hAnsi="仿宋_GB2312" w:eastAsia="仿宋_GB2312" w:cs="仿宋_GB2312"/>
          <w:sz w:val="32"/>
          <w:szCs w:val="32"/>
          <w:shd w:val="clear" w:color="070000" w:fill="FFFFFF"/>
        </w:rPr>
        <w:t>2018</w:t>
      </w:r>
      <w:r>
        <w:rPr>
          <w:rFonts w:hint="eastAsia" w:ascii="仿宋_GB2312" w:hAnsi="仿宋_GB2312" w:eastAsia="仿宋_GB2312" w:cs="仿宋_GB2312"/>
          <w:sz w:val="32"/>
          <w:szCs w:val="32"/>
          <w:shd w:val="clear" w:color="070000" w:fill="FFFFFF"/>
        </w:rPr>
        <w:t>年单位行政事业性收费及其他非税收入实行“收入全部缴入国库，纳入预算统筹安排”的办法，由单位提出申请并报政府领导研究同意后统筹安排，原则上公务员及参公单位、财政全额供养事业单位财政最高安排</w:t>
      </w:r>
      <w:r>
        <w:rPr>
          <w:rFonts w:ascii="仿宋_GB2312" w:hAnsi="仿宋_GB2312" w:eastAsia="仿宋_GB2312" w:cs="仿宋_GB2312"/>
          <w:sz w:val="32"/>
          <w:szCs w:val="32"/>
          <w:shd w:val="clear" w:color="070000" w:fill="FFFFFF"/>
        </w:rPr>
        <w:t>40%</w:t>
      </w:r>
      <w:r>
        <w:rPr>
          <w:rFonts w:hint="eastAsia" w:ascii="仿宋_GB2312" w:hAnsi="仿宋_GB2312" w:eastAsia="仿宋_GB2312" w:cs="仿宋_GB2312"/>
          <w:sz w:val="32"/>
          <w:szCs w:val="32"/>
          <w:shd w:val="clear" w:color="070000" w:fill="FFFFFF"/>
        </w:rPr>
        <w:t>用于弥补单位运转经费不足及项目经费。</w:t>
      </w:r>
    </w:p>
    <w:p w14:paraId="35A432E0">
      <w:pPr>
        <w:pStyle w:val="14"/>
        <w:spacing w:after="0"/>
        <w:ind w:left="0" w:leftChars="0" w:right="-334" w:rightChars="-159" w:firstLine="31680"/>
        <w:jc w:val="left"/>
        <w:rPr>
          <w:rFonts w:ascii="仿宋_GB2312" w:hAnsi="仿宋_GB2312" w:eastAsia="仿宋_GB2312" w:cs="仿宋_GB2312"/>
          <w:sz w:val="32"/>
          <w:szCs w:val="32"/>
          <w:shd w:val="clear" w:color="070000" w:fill="FFFFFF"/>
        </w:rPr>
      </w:pPr>
      <w:r>
        <w:rPr>
          <w:rFonts w:ascii="仿宋_GB2312" w:hAnsi="仿宋_GB2312" w:eastAsia="仿宋_GB2312" w:cs="仿宋_GB2312"/>
          <w:sz w:val="32"/>
          <w:szCs w:val="32"/>
          <w:shd w:val="clear" w:color="070000" w:fill="FFFFFF"/>
        </w:rPr>
        <w:t>3.</w:t>
      </w:r>
      <w:r>
        <w:rPr>
          <w:rFonts w:hint="eastAsia" w:ascii="仿宋_GB2312" w:hAnsi="仿宋_GB2312" w:eastAsia="仿宋_GB2312" w:cs="仿宋_GB2312"/>
          <w:sz w:val="32"/>
          <w:szCs w:val="32"/>
          <w:shd w:val="clear" w:color="070000" w:fill="FFFFFF"/>
        </w:rPr>
        <w:t>政府采购。</w:t>
      </w:r>
      <w:r>
        <w:rPr>
          <w:rFonts w:ascii="仿宋_GB2312" w:hAnsi="仿宋_GB2312" w:eastAsia="仿宋_GB2312" w:cs="仿宋_GB2312"/>
          <w:sz w:val="32"/>
          <w:szCs w:val="32"/>
          <w:shd w:val="clear" w:color="070000" w:fill="FFFFFF"/>
        </w:rPr>
        <w:t>2018</w:t>
      </w:r>
      <w:r>
        <w:rPr>
          <w:rFonts w:hint="eastAsia" w:ascii="仿宋_GB2312" w:hAnsi="仿宋_GB2312" w:eastAsia="仿宋_GB2312" w:cs="仿宋_GB2312"/>
          <w:sz w:val="32"/>
          <w:szCs w:val="32"/>
          <w:shd w:val="clear" w:color="070000" w:fill="FFFFFF"/>
        </w:rPr>
        <w:t>年我单位通过州</w:t>
      </w:r>
      <w:r>
        <w:rPr>
          <w:rFonts w:hint="eastAsia" w:ascii="仿宋_GB2312" w:hAnsi="仿宋_GB2312" w:eastAsia="仿宋_GB2312" w:cs="仿宋_GB2312"/>
          <w:sz w:val="32"/>
          <w:szCs w:val="32"/>
          <w:shd w:val="clear" w:color="070000" w:fill="FFFFFF"/>
          <w:lang w:eastAsia="zh-CN"/>
        </w:rPr>
        <w:t>药品监督管理局</w:t>
      </w:r>
      <w:r>
        <w:rPr>
          <w:rFonts w:hint="eastAsia" w:ascii="仿宋_GB2312" w:hAnsi="仿宋_GB2312" w:eastAsia="仿宋_GB2312" w:cs="仿宋_GB2312"/>
          <w:sz w:val="32"/>
          <w:szCs w:val="32"/>
          <w:shd w:val="clear" w:color="070000" w:fill="FFFFFF"/>
        </w:rPr>
        <w:t>统一安排招投标，采购食品药品快速检测车</w:t>
      </w:r>
      <w:r>
        <w:rPr>
          <w:rFonts w:ascii="仿宋_GB2312" w:hAnsi="仿宋_GB2312" w:eastAsia="仿宋_GB2312" w:cs="仿宋_GB2312"/>
          <w:sz w:val="32"/>
          <w:szCs w:val="32"/>
          <w:shd w:val="clear" w:color="070000" w:fill="FFFFFF"/>
        </w:rPr>
        <w:t>1</w:t>
      </w:r>
      <w:r>
        <w:rPr>
          <w:rFonts w:hint="eastAsia" w:ascii="仿宋_GB2312" w:hAnsi="仿宋_GB2312" w:eastAsia="仿宋_GB2312" w:cs="仿宋_GB2312"/>
          <w:sz w:val="32"/>
          <w:szCs w:val="32"/>
          <w:shd w:val="clear" w:color="070000" w:fill="FFFFFF"/>
        </w:rPr>
        <w:t>辆，项目总投资</w:t>
      </w:r>
      <w:r>
        <w:rPr>
          <w:rFonts w:ascii="仿宋_GB2312" w:hAnsi="仿宋_GB2312" w:eastAsia="仿宋_GB2312" w:cs="仿宋_GB2312"/>
          <w:sz w:val="32"/>
          <w:szCs w:val="32"/>
          <w:shd w:val="clear" w:color="070000" w:fill="FFFFFF"/>
        </w:rPr>
        <w:t>133</w:t>
      </w:r>
      <w:r>
        <w:rPr>
          <w:rFonts w:hint="eastAsia" w:ascii="仿宋_GB2312" w:hAnsi="仿宋_GB2312" w:eastAsia="仿宋_GB2312" w:cs="仿宋_GB2312"/>
          <w:sz w:val="32"/>
          <w:szCs w:val="32"/>
          <w:shd w:val="clear" w:color="070000" w:fill="FFFFFF"/>
        </w:rPr>
        <w:t>万元，其中中央预算内投资</w:t>
      </w:r>
      <w:r>
        <w:rPr>
          <w:rFonts w:ascii="仿宋_GB2312" w:hAnsi="仿宋_GB2312" w:eastAsia="仿宋_GB2312" w:cs="仿宋_GB2312"/>
          <w:sz w:val="32"/>
          <w:szCs w:val="32"/>
          <w:shd w:val="clear" w:color="070000" w:fill="FFFFFF"/>
        </w:rPr>
        <w:t>106</w:t>
      </w:r>
      <w:r>
        <w:rPr>
          <w:rFonts w:hint="eastAsia" w:ascii="仿宋_GB2312" w:hAnsi="仿宋_GB2312" w:eastAsia="仿宋_GB2312" w:cs="仿宋_GB2312"/>
          <w:sz w:val="32"/>
          <w:szCs w:val="32"/>
          <w:shd w:val="clear" w:color="070000" w:fill="FFFFFF"/>
        </w:rPr>
        <w:t>万元，地方财政投资</w:t>
      </w:r>
      <w:r>
        <w:rPr>
          <w:rFonts w:ascii="仿宋_GB2312" w:hAnsi="仿宋_GB2312" w:eastAsia="仿宋_GB2312" w:cs="仿宋_GB2312"/>
          <w:sz w:val="32"/>
          <w:szCs w:val="32"/>
          <w:shd w:val="clear" w:color="070000" w:fill="FFFFFF"/>
        </w:rPr>
        <w:t>27</w:t>
      </w:r>
      <w:r>
        <w:rPr>
          <w:rFonts w:hint="eastAsia" w:ascii="仿宋_GB2312" w:hAnsi="仿宋_GB2312" w:eastAsia="仿宋_GB2312" w:cs="仿宋_GB2312"/>
          <w:sz w:val="32"/>
          <w:szCs w:val="32"/>
          <w:shd w:val="clear" w:color="070000" w:fill="FFFFFF"/>
        </w:rPr>
        <w:t>万元，车辆实际购价</w:t>
      </w:r>
      <w:r>
        <w:rPr>
          <w:rFonts w:ascii="仿宋_GB2312" w:hAnsi="仿宋_GB2312" w:eastAsia="仿宋_GB2312" w:cs="仿宋_GB2312"/>
          <w:sz w:val="32"/>
          <w:szCs w:val="32"/>
          <w:shd w:val="clear" w:color="070000" w:fill="FFFFFF"/>
        </w:rPr>
        <w:t>132.6</w:t>
      </w:r>
      <w:r>
        <w:rPr>
          <w:rFonts w:hint="eastAsia" w:ascii="仿宋_GB2312" w:hAnsi="仿宋_GB2312" w:eastAsia="仿宋_GB2312" w:cs="仿宋_GB2312"/>
          <w:sz w:val="32"/>
          <w:szCs w:val="32"/>
          <w:shd w:val="clear" w:color="070000" w:fill="FFFFFF"/>
        </w:rPr>
        <w:t>万元。</w:t>
      </w:r>
    </w:p>
    <w:p w14:paraId="5D0F4747">
      <w:pPr>
        <w:tabs>
          <w:tab w:val="left" w:pos="750"/>
        </w:tabs>
        <w:spacing w:line="576" w:lineRule="exact"/>
        <w:ind w:firstLine="640" w:firstLineChars="200"/>
        <w:rPr>
          <w:rFonts w:ascii="仿宋" w:hAnsi="仿宋" w:eastAsia="仿宋" w:cs="仿宋"/>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资产管理情况。</w:t>
      </w:r>
      <w:r>
        <w:rPr>
          <w:rFonts w:hint="eastAsia" w:ascii="仿宋" w:hAnsi="仿宋" w:eastAsia="仿宋" w:cs="仿宋"/>
          <w:sz w:val="32"/>
          <w:szCs w:val="32"/>
        </w:rPr>
        <w:t>松潘县工商质量技术和</w:t>
      </w:r>
      <w:r>
        <w:rPr>
          <w:rFonts w:hint="eastAsia" w:ascii="仿宋" w:hAnsi="仿宋" w:eastAsia="仿宋" w:cs="仿宋"/>
          <w:sz w:val="32"/>
          <w:szCs w:val="32"/>
          <w:lang w:eastAsia="zh-CN"/>
        </w:rPr>
        <w:t>药品监督管理局</w:t>
      </w:r>
      <w:r>
        <w:rPr>
          <w:rFonts w:hint="eastAsia" w:ascii="仿宋" w:hAnsi="仿宋" w:eastAsia="仿宋" w:cs="仿宋"/>
          <w:sz w:val="32"/>
          <w:szCs w:val="32"/>
        </w:rPr>
        <w:t>固定资产总额</w:t>
      </w:r>
      <w:r>
        <w:rPr>
          <w:rFonts w:ascii="仿宋" w:hAnsi="仿宋" w:eastAsia="仿宋" w:cs="仿宋"/>
          <w:sz w:val="32"/>
          <w:szCs w:val="32"/>
        </w:rPr>
        <w:t>1374.03</w:t>
      </w:r>
      <w:r>
        <w:rPr>
          <w:rFonts w:hint="eastAsia" w:ascii="仿宋" w:hAnsi="仿宋" w:eastAsia="仿宋" w:cs="仿宋"/>
          <w:sz w:val="32"/>
          <w:szCs w:val="32"/>
        </w:rPr>
        <w:t>万元。截至</w:t>
      </w:r>
      <w:r>
        <w:rPr>
          <w:rFonts w:ascii="仿宋" w:hAnsi="仿宋" w:eastAsia="仿宋" w:cs="仿宋"/>
          <w:sz w:val="32"/>
          <w:szCs w:val="32"/>
        </w:rPr>
        <w:t>2018</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月，松潘县工商质量技术和</w:t>
      </w:r>
      <w:r>
        <w:rPr>
          <w:rFonts w:hint="eastAsia" w:ascii="仿宋" w:hAnsi="仿宋" w:eastAsia="仿宋" w:cs="仿宋"/>
          <w:sz w:val="32"/>
          <w:szCs w:val="32"/>
          <w:lang w:eastAsia="zh-CN"/>
        </w:rPr>
        <w:t>药品监督管理局</w:t>
      </w:r>
      <w:r>
        <w:rPr>
          <w:rFonts w:hint="eastAsia" w:ascii="仿宋" w:hAnsi="仿宋" w:eastAsia="仿宋" w:cs="仿宋"/>
          <w:sz w:val="32"/>
          <w:szCs w:val="32"/>
        </w:rPr>
        <w:t>共有公务用车</w:t>
      </w:r>
      <w:r>
        <w:rPr>
          <w:rFonts w:ascii="仿宋" w:hAnsi="仿宋" w:eastAsia="仿宋" w:cs="仿宋"/>
          <w:sz w:val="32"/>
          <w:szCs w:val="32"/>
        </w:rPr>
        <w:t>10</w:t>
      </w:r>
      <w:r>
        <w:rPr>
          <w:rFonts w:hint="eastAsia" w:ascii="仿宋" w:hAnsi="仿宋" w:eastAsia="仿宋" w:cs="仿宋"/>
          <w:sz w:val="32"/>
          <w:szCs w:val="32"/>
        </w:rPr>
        <w:t>辆，其中：执法执勤车</w:t>
      </w:r>
      <w:r>
        <w:rPr>
          <w:rFonts w:ascii="仿宋" w:hAnsi="仿宋" w:eastAsia="仿宋" w:cs="仿宋"/>
          <w:sz w:val="32"/>
          <w:szCs w:val="32"/>
        </w:rPr>
        <w:t>9</w:t>
      </w:r>
      <w:r>
        <w:rPr>
          <w:rFonts w:hint="eastAsia" w:ascii="仿宋" w:hAnsi="仿宋" w:eastAsia="仿宋" w:cs="仿宋"/>
          <w:sz w:val="32"/>
          <w:szCs w:val="32"/>
        </w:rPr>
        <w:t>辆，其中</w:t>
      </w:r>
      <w:r>
        <w:rPr>
          <w:rFonts w:hint="eastAsia" w:ascii="仿宋_GB2312" w:hAnsi="仿宋_GB2312" w:eastAsia="仿宋_GB2312" w:cs="仿宋_GB2312"/>
          <w:sz w:val="32"/>
          <w:szCs w:val="32"/>
        </w:rPr>
        <w:t>单价</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万元以上通用设备及单价</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w:t>
      </w:r>
    </w:p>
    <w:p w14:paraId="087C2FE5">
      <w:pPr>
        <w:widowControl/>
        <w:adjustRightInd w:val="0"/>
        <w:snapToGrid w:val="0"/>
        <w:spacing w:line="578" w:lineRule="exact"/>
        <w:ind w:firstLine="720"/>
        <w:jc w:val="left"/>
        <w:rPr>
          <w:rFonts w:ascii="仿宋" w:hAnsi="仿宋" w:eastAsia="仿宋"/>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内控制度管理。</w:t>
      </w:r>
      <w:r>
        <w:rPr>
          <w:rFonts w:hint="eastAsia" w:ascii="仿宋" w:hAnsi="仿宋" w:eastAsia="仿宋"/>
          <w:sz w:val="32"/>
          <w:szCs w:val="32"/>
        </w:rPr>
        <w:t>我局单位领导高度重视，认真履行对内部控制制度的建立健全和有效实施责任，切实开展内部控制风险评估、党风廉政建设风险防控工作。认真执行“三重一大”制度、重大事项集体决策</w:t>
      </w:r>
      <w:r>
        <w:rPr>
          <w:rFonts w:hint="eastAsia" w:ascii="仿宋" w:hAnsi="仿宋" w:eastAsia="仿宋"/>
          <w:sz w:val="32"/>
          <w:szCs w:val="32"/>
          <w:lang w:eastAsia="zh-CN"/>
        </w:rPr>
        <w:t>（</w:t>
      </w:r>
      <w:r>
        <w:rPr>
          <w:rFonts w:hint="eastAsia" w:ascii="仿宋" w:hAnsi="仿宋" w:eastAsia="仿宋"/>
          <w:sz w:val="32"/>
          <w:szCs w:val="32"/>
        </w:rPr>
        <w:t>党组会研究通过</w:t>
      </w:r>
      <w:r>
        <w:rPr>
          <w:rFonts w:hint="eastAsia" w:ascii="仿宋" w:hAnsi="仿宋" w:eastAsia="仿宋"/>
          <w:sz w:val="32"/>
          <w:szCs w:val="32"/>
          <w:lang w:eastAsia="zh-CN"/>
        </w:rPr>
        <w:t>）</w:t>
      </w:r>
      <w:r>
        <w:rPr>
          <w:rFonts w:hint="eastAsia" w:ascii="仿宋" w:hAnsi="仿宋" w:eastAsia="仿宋"/>
          <w:sz w:val="32"/>
          <w:szCs w:val="32"/>
        </w:rPr>
        <w:t>及会签制度。重点关注经费预算、资金收支、政府采购、固定资产、建设项目及合同管理等业务层面的经济业务风险。实行不相容岗位相互分离及内部授权审批控制措施，业务经办、审核及审批职责相互分离，相互制约，相互监督。出纳不兼管稽核、会计档案保管和收入、支出、债权、债务账目的登记工作。财务专用章由专人管理，个人名章由本人或授权人员保管。按规定项目和标准征收非税收入，按规定开具财政票据，做到收缴分离、票款一致，并及时足额上缴，严格执行“收支两条线”规定。严格执行政府采购、建设项目及合同控制等内控措施，确保内部控制制度规范有序运行。根据实际发生的经济业务事项按照国家统一的会计制度及时进行账务处理、编制财务报告，确保财务信息真实、完整。</w:t>
      </w:r>
    </w:p>
    <w:p w14:paraId="0116F2BB">
      <w:pPr>
        <w:widowControl/>
        <w:adjustRightInd w:val="0"/>
        <w:snapToGrid w:val="0"/>
        <w:spacing w:line="578" w:lineRule="exact"/>
        <w:ind w:firstLine="640" w:firstLineChars="200"/>
        <w:jc w:val="left"/>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信息公开</w:t>
      </w:r>
    </w:p>
    <w:p w14:paraId="0C58AE81">
      <w:pPr>
        <w:pStyle w:val="14"/>
        <w:spacing w:after="0"/>
        <w:ind w:left="0" w:leftChars="0" w:right="-334" w:rightChars="-159" w:firstLine="31680"/>
        <w:jc w:val="left"/>
        <w:rPr>
          <w:rFonts w:ascii="仿宋_GB2312" w:hAnsi="仿宋_GB2312" w:eastAsia="仿宋_GB2312"/>
          <w:sz w:val="32"/>
          <w:szCs w:val="32"/>
          <w:lang w:val="zh-CN"/>
        </w:rPr>
      </w:pPr>
      <w:r>
        <w:rPr>
          <w:rFonts w:hint="eastAsia" w:ascii="仿宋_GB2312" w:hAnsi="仿宋_GB2312" w:eastAsia="仿宋_GB2312" w:cs="仿宋_GB2312"/>
          <w:kern w:val="0"/>
          <w:sz w:val="32"/>
          <w:szCs w:val="32"/>
          <w:lang w:val="zh-CN"/>
        </w:rPr>
        <w:t>我局严格执行预算经费支出按季度公开制度。</w:t>
      </w:r>
    </w:p>
    <w:p w14:paraId="79D6A4D1">
      <w:pPr>
        <w:pStyle w:val="13"/>
        <w:shd w:val="clear" w:color="060000" w:fill="FFFFFF"/>
        <w:spacing w:before="0" w:beforeAutospacing="0" w:after="0" w:afterAutospacing="0" w:line="26" w:lineRule="atLeast"/>
        <w:ind w:left="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zh-CN"/>
        </w:rPr>
        <w:t>依法接受财政监督情况。</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年，县审计部门对我局</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年财务情况进行了全面审计，并提出相应的整改意见，按照整改意见，我局进行了认真梳理，撰写了审计整改报告，对财务问题做出了及时整改。</w:t>
      </w:r>
    </w:p>
    <w:p w14:paraId="167D106A">
      <w:pPr>
        <w:widowControl/>
        <w:adjustRightInd w:val="0"/>
        <w:snapToGrid w:val="0"/>
        <w:spacing w:line="578" w:lineRule="exact"/>
        <w:ind w:firstLine="720"/>
        <w:jc w:val="left"/>
        <w:rPr>
          <w:rFonts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（四）整体绩效</w:t>
      </w:r>
    </w:p>
    <w:p w14:paraId="2B22394C">
      <w:pPr>
        <w:pStyle w:val="13"/>
        <w:shd w:val="clear" w:color="060000" w:fill="FFFFFF"/>
        <w:spacing w:before="0" w:beforeAutospacing="0" w:after="0" w:afterAutospacing="0" w:line="26" w:lineRule="atLeas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shd w:val="clear" w:color="070000" w:fill="FFFFFF"/>
        </w:rPr>
        <w:t>2018</w:t>
      </w:r>
      <w:r>
        <w:rPr>
          <w:rFonts w:hint="eastAsia" w:ascii="仿宋_GB2312" w:hAnsi="仿宋_GB2312" w:eastAsia="仿宋_GB2312" w:cs="仿宋_GB2312"/>
          <w:sz w:val="32"/>
          <w:szCs w:val="32"/>
          <w:shd w:val="clear" w:color="070000" w:fill="FFFFFF"/>
        </w:rPr>
        <w:t>年，根据年初工作规划和重点性工作，全局上下团结一心，迎难而上，加压奋进，锐意进取，各项工作取得了较大成绩，</w:t>
      </w:r>
      <w:r>
        <w:rPr>
          <w:rFonts w:hint="eastAsia" w:ascii="仿宋_GB2312" w:hAnsi="仿宋_GB2312" w:eastAsia="仿宋_GB2312" w:cs="仿宋_GB2312"/>
          <w:sz w:val="32"/>
          <w:szCs w:val="32"/>
          <w:shd w:val="clear" w:color="070000" w:fill="FFFFFF"/>
          <w:lang w:eastAsia="zh-CN"/>
        </w:rPr>
        <w:t>较好地完成了</w:t>
      </w:r>
      <w:r>
        <w:rPr>
          <w:rFonts w:hint="eastAsia" w:ascii="仿宋_GB2312" w:hAnsi="仿宋_GB2312" w:eastAsia="仿宋_GB2312" w:cs="仿宋_GB2312"/>
          <w:sz w:val="32"/>
          <w:szCs w:val="32"/>
          <w:shd w:val="clear" w:color="070000" w:fill="FFFFFF"/>
        </w:rPr>
        <w:t>年度工作目标。通过加强预算收支管理，不断建立健全内部管理制度，梳理内部管理流程，部门整体支出管理情况得到提升。部门整体支出绩效情况如下：</w:t>
      </w:r>
    </w:p>
    <w:p w14:paraId="3F22BA33">
      <w:pPr>
        <w:pStyle w:val="13"/>
        <w:shd w:val="clear" w:color="060000" w:fill="FFFFFF"/>
        <w:spacing w:before="0" w:beforeAutospacing="0" w:after="0" w:afterAutospacing="0" w:line="26" w:lineRule="atLeast"/>
        <w:ind w:left="0" w:firstLine="42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090000" w:fill="FFFFFF"/>
        </w:rPr>
        <w:t>（</w:t>
      </w:r>
      <w:r>
        <w:rPr>
          <w:rFonts w:ascii="仿宋_GB2312" w:hAnsi="仿宋_GB2312" w:eastAsia="仿宋_GB2312" w:cs="仿宋_GB2312"/>
          <w:b/>
          <w:bCs/>
          <w:sz w:val="32"/>
          <w:szCs w:val="32"/>
          <w:shd w:val="clear" w:color="090000" w:fill="FFFFFF"/>
        </w:rPr>
        <w:t>1</w:t>
      </w:r>
      <w:r>
        <w:rPr>
          <w:rFonts w:hint="eastAsia" w:ascii="仿宋_GB2312" w:hAnsi="仿宋_GB2312" w:eastAsia="仿宋_GB2312" w:cs="仿宋_GB2312"/>
          <w:b/>
          <w:bCs/>
          <w:sz w:val="32"/>
          <w:szCs w:val="32"/>
          <w:shd w:val="clear" w:color="090000" w:fill="FFFFFF"/>
        </w:rPr>
        <w:t>）经济效益评价：</w:t>
      </w:r>
      <w:r>
        <w:rPr>
          <w:rFonts w:hint="eastAsia" w:ascii="仿宋_GB2312" w:hAnsi="仿宋_GB2312" w:eastAsia="仿宋_GB2312" w:cs="仿宋_GB2312"/>
          <w:sz w:val="32"/>
          <w:szCs w:val="32"/>
          <w:shd w:val="clear" w:color="070000" w:fill="FFFFFF"/>
        </w:rPr>
        <w:t>预算执行方面，支出总额控制在预算总额以内；预算管理方面，制度执行总体较为有效；资产管理方面，建立了资产管理制度，定期进行了盘点和资产清理，总体执行较好。</w:t>
      </w:r>
    </w:p>
    <w:p w14:paraId="26C7CB18">
      <w:pPr>
        <w:pStyle w:val="13"/>
        <w:shd w:val="clear" w:color="060000" w:fill="FFFFFF"/>
        <w:spacing w:before="0" w:beforeAutospacing="0" w:after="0" w:afterAutospacing="0" w:line="26" w:lineRule="atLeast"/>
        <w:ind w:left="0" w:firstLine="42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090000" w:fill="FFFFFF"/>
        </w:rPr>
        <w:t>（</w:t>
      </w:r>
      <w:r>
        <w:rPr>
          <w:rFonts w:ascii="仿宋_GB2312" w:hAnsi="仿宋_GB2312" w:eastAsia="仿宋_GB2312" w:cs="仿宋_GB2312"/>
          <w:b/>
          <w:bCs/>
          <w:sz w:val="32"/>
          <w:szCs w:val="32"/>
          <w:shd w:val="clear" w:color="090000" w:fill="FFFFFF"/>
        </w:rPr>
        <w:t>2</w:t>
      </w:r>
      <w:r>
        <w:rPr>
          <w:rFonts w:hint="eastAsia" w:ascii="仿宋_GB2312" w:hAnsi="仿宋_GB2312" w:eastAsia="仿宋_GB2312" w:cs="仿宋_GB2312"/>
          <w:b/>
          <w:bCs/>
          <w:sz w:val="32"/>
          <w:szCs w:val="32"/>
          <w:shd w:val="clear" w:color="090000" w:fill="FFFFFF"/>
        </w:rPr>
        <w:t>）效率性评价和有效性评价。</w:t>
      </w:r>
      <w:r>
        <w:rPr>
          <w:rFonts w:hint="eastAsia" w:ascii="仿宋_GB2312" w:hAnsi="仿宋_GB2312" w:eastAsia="仿宋_GB2312" w:cs="仿宋_GB2312"/>
          <w:sz w:val="32"/>
          <w:szCs w:val="32"/>
          <w:shd w:val="clear" w:color="070000" w:fill="FFFFFF"/>
        </w:rPr>
        <w:t>预算安排的基本支出保障了正常的工作运转，预算安排的项目支出是非常必要的，在执行上是严格遵守各项财经纪律的，在项目资金的使用上也是放</w:t>
      </w:r>
      <w:r>
        <w:rPr>
          <w:rFonts w:hint="eastAsia" w:ascii="仿宋_GB2312" w:hAnsi="仿宋_GB2312" w:eastAsia="仿宋_GB2312" w:cs="仿宋_GB2312"/>
          <w:sz w:val="32"/>
          <w:szCs w:val="32"/>
          <w:shd w:val="clear" w:color="070000" w:fill="FFFFFF"/>
          <w:lang w:eastAsia="zh-CN"/>
        </w:rPr>
        <w:t>得</w:t>
      </w:r>
      <w:r>
        <w:rPr>
          <w:rFonts w:hint="eastAsia" w:ascii="仿宋_GB2312" w:hAnsi="仿宋_GB2312" w:eastAsia="仿宋_GB2312" w:cs="仿宋_GB2312"/>
          <w:sz w:val="32"/>
          <w:szCs w:val="32"/>
          <w:shd w:val="clear" w:color="070000" w:fill="FFFFFF"/>
        </w:rPr>
        <w:t>心的，严守法律底线、纪律底线、道德底线。</w:t>
      </w:r>
    </w:p>
    <w:p w14:paraId="7AE373AC">
      <w:pPr>
        <w:pStyle w:val="13"/>
        <w:shd w:val="clear" w:color="060000" w:fill="FFFFFF"/>
        <w:spacing w:before="0" w:beforeAutospacing="0" w:after="0" w:afterAutospacing="0" w:line="26" w:lineRule="atLeast"/>
        <w:ind w:left="0" w:firstLine="420"/>
        <w:jc w:val="both"/>
        <w:rPr>
          <w:rFonts w:ascii="仿宋_GB2312" w:eastAsia="仿宋_GB2312"/>
          <w:sz w:val="32"/>
          <w:szCs w:val="32"/>
          <w:shd w:val="clear" w:color="auto" w:fill="FFFFFF"/>
        </w:rPr>
      </w:pPr>
      <w:r>
        <w:rPr>
          <w:rFonts w:hint="eastAsia" w:ascii="仿宋_GB2312" w:hAnsi="仿宋_GB2312" w:eastAsia="仿宋_GB2312" w:cs="仿宋_GB2312"/>
          <w:b/>
          <w:bCs/>
          <w:sz w:val="32"/>
          <w:szCs w:val="32"/>
          <w:shd w:val="clear" w:color="090000" w:fill="FFFFFF"/>
        </w:rPr>
        <w:t>（</w:t>
      </w:r>
      <w:r>
        <w:rPr>
          <w:rFonts w:ascii="仿宋_GB2312" w:hAnsi="仿宋_GB2312" w:eastAsia="仿宋_GB2312" w:cs="仿宋_GB2312"/>
          <w:b/>
          <w:bCs/>
          <w:sz w:val="32"/>
          <w:szCs w:val="32"/>
          <w:shd w:val="clear" w:color="090000" w:fill="FFFFFF"/>
        </w:rPr>
        <w:t>3</w:t>
      </w:r>
      <w:r>
        <w:rPr>
          <w:rFonts w:hint="eastAsia" w:ascii="仿宋_GB2312" w:hAnsi="仿宋_GB2312" w:eastAsia="仿宋_GB2312" w:cs="仿宋_GB2312"/>
          <w:b/>
          <w:bCs/>
          <w:sz w:val="32"/>
          <w:szCs w:val="32"/>
          <w:shd w:val="clear" w:color="090000" w:fill="FFFFFF"/>
        </w:rPr>
        <w:t>）社会公众满意度评价。</w:t>
      </w:r>
      <w:r>
        <w:rPr>
          <w:rFonts w:ascii="仿宋_GB2312" w:eastAsia="仿宋_GB2312"/>
          <w:sz w:val="32"/>
          <w:szCs w:val="32"/>
          <w:shd w:val="clear" w:color="auto" w:fill="FFFFFF"/>
        </w:rPr>
        <w:t>2018</w:t>
      </w:r>
      <w:r>
        <w:rPr>
          <w:rFonts w:hint="eastAsia" w:ascii="仿宋_GB2312" w:eastAsia="仿宋_GB2312"/>
          <w:sz w:val="32"/>
          <w:szCs w:val="32"/>
          <w:shd w:val="clear" w:color="auto" w:fill="FFFFFF"/>
        </w:rPr>
        <w:t>年我局在县委、县政府的正确领导下，在上级主管部门的指导下，以“三个代表”重要思想、科学发展观、习近平新时代中国特色社会主义思想为行动指南，认真贯彻落实</w:t>
      </w:r>
      <w:r>
        <w:rPr>
          <w:rFonts w:hint="eastAsia" w:ascii="仿宋_GB2312" w:eastAsia="仿宋_GB2312"/>
          <w:sz w:val="32"/>
          <w:szCs w:val="32"/>
          <w:shd w:val="clear" w:color="auto" w:fill="FFFFFF"/>
          <w:lang w:val="en-US" w:eastAsia="zh-CN"/>
        </w:rPr>
        <w:t>党的十九大</w:t>
      </w:r>
      <w:r>
        <w:rPr>
          <w:rFonts w:hint="eastAsia" w:ascii="仿宋_GB2312" w:eastAsia="仿宋_GB2312"/>
          <w:sz w:val="32"/>
          <w:szCs w:val="32"/>
          <w:shd w:val="clear" w:color="auto" w:fill="FFFFFF"/>
        </w:rPr>
        <w:t>精神，持续推进</w:t>
      </w:r>
      <w:r>
        <w:rPr>
          <w:rFonts w:hint="eastAsia" w:ascii="仿宋_GB2312" w:eastAsia="仿宋_GB2312"/>
          <w:sz w:val="32"/>
          <w:szCs w:val="32"/>
          <w:shd w:val="clear" w:color="auto" w:fill="FFFFFF"/>
          <w:lang w:eastAsia="zh-CN"/>
        </w:rPr>
        <w:t>“两学一做”学习教育</w:t>
      </w:r>
      <w:r>
        <w:rPr>
          <w:rFonts w:hint="eastAsia" w:ascii="仿宋_GB2312" w:eastAsia="仿宋_GB2312"/>
          <w:sz w:val="32"/>
          <w:szCs w:val="32"/>
          <w:shd w:val="clear" w:color="auto" w:fill="FFFFFF"/>
        </w:rPr>
        <w:t>开展，按照“</w:t>
      </w:r>
      <w:r>
        <w:rPr>
          <w:rFonts w:ascii="仿宋_GB2312" w:eastAsia="仿宋_GB2312"/>
          <w:sz w:val="32"/>
          <w:szCs w:val="32"/>
          <w:shd w:val="clear" w:color="auto" w:fill="FFFFFF"/>
        </w:rPr>
        <w:t>12345</w:t>
      </w:r>
      <w:r>
        <w:rPr>
          <w:rFonts w:hint="eastAsia" w:ascii="仿宋_GB2312" w:eastAsia="仿宋_GB2312"/>
          <w:sz w:val="32"/>
          <w:szCs w:val="32"/>
          <w:shd w:val="clear" w:color="auto" w:fill="FFFFFF"/>
        </w:rPr>
        <w:t>”工作思路，以确保市场产品安全为出发点和落脚点，积极探索市场监管新路子，突出重点，真抓实干，攻坚克难，确保行业全年</w:t>
      </w:r>
      <w:r>
        <w:rPr>
          <w:rFonts w:hint="eastAsia" w:ascii="仿宋" w:hAnsi="仿宋" w:eastAsia="仿宋" w:cs="仿宋"/>
          <w:sz w:val="32"/>
          <w:szCs w:val="32"/>
        </w:rPr>
        <w:t>没有发生一起安全事故，</w:t>
      </w:r>
      <w:r>
        <w:rPr>
          <w:rFonts w:hint="eastAsia" w:ascii="仿宋_GB2312" w:eastAsia="仿宋_GB2312"/>
          <w:sz w:val="32"/>
          <w:szCs w:val="32"/>
          <w:shd w:val="clear" w:color="auto" w:fill="FFFFFF"/>
        </w:rPr>
        <w:t>较好地完成了今年的工作目标任务，进一步规范了全县市场监管秩序。</w:t>
      </w:r>
    </w:p>
    <w:p w14:paraId="6224EA96">
      <w:pPr>
        <w:widowControl/>
        <w:adjustRightInd w:val="0"/>
        <w:snapToGrid w:val="0"/>
        <w:spacing w:line="578" w:lineRule="exact"/>
        <w:ind w:firstLine="720"/>
        <w:jc w:val="left"/>
        <w:rPr>
          <w:rFonts w:ascii="黑体" w:hAnsi="宋体" w:eastAsia="黑体" w:cs="宋体"/>
          <w:kern w:val="0"/>
          <w:sz w:val="32"/>
          <w:szCs w:val="32"/>
        </w:rPr>
      </w:pPr>
      <w:r>
        <w:rPr>
          <w:rFonts w:hint="eastAsia" w:ascii="黑体" w:hAnsi="宋体" w:eastAsia="黑体" w:cs="宋体"/>
          <w:kern w:val="0"/>
          <w:sz w:val="32"/>
          <w:szCs w:val="32"/>
        </w:rPr>
        <w:t>四、评价结论及建议</w:t>
      </w:r>
    </w:p>
    <w:p w14:paraId="17718123">
      <w:pPr>
        <w:widowControl/>
        <w:adjustRightInd w:val="0"/>
        <w:snapToGrid w:val="0"/>
        <w:spacing w:line="578" w:lineRule="exact"/>
        <w:ind w:firstLine="720"/>
        <w:jc w:val="left"/>
        <w:rPr>
          <w:rFonts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（一）评价结论</w:t>
      </w:r>
    </w:p>
    <w:p w14:paraId="00CE5B58">
      <w:pPr>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我局采用定量分析和定性分析相结合的方法，从预算编制、预算执行、综合管理、整体效益等方面对我局</w:t>
      </w:r>
      <w:r>
        <w:rPr>
          <w:rFonts w:ascii="仿宋_GB2312" w:hAnsi="仿宋_GB2312" w:eastAsia="仿宋_GB2312" w:cs="仿宋_GB2312"/>
          <w:kern w:val="0"/>
          <w:sz w:val="32"/>
          <w:szCs w:val="32"/>
          <w:shd w:val="clear" w:color="auto" w:fill="FFFFFF"/>
        </w:rPr>
        <w:t>2018</w:t>
      </w:r>
      <w:r>
        <w:rPr>
          <w:rFonts w:hint="eastAsia" w:ascii="仿宋_GB2312" w:hAnsi="仿宋_GB2312" w:eastAsia="仿宋_GB2312" w:cs="仿宋_GB2312"/>
          <w:kern w:val="0"/>
          <w:sz w:val="32"/>
          <w:szCs w:val="32"/>
          <w:shd w:val="clear" w:color="auto" w:fill="FFFFFF"/>
        </w:rPr>
        <w:t>年部门整体支出绩效进行了综合评价，形成绩效综合评价结论。</w:t>
      </w:r>
      <w:r>
        <w:rPr>
          <w:rFonts w:hint="eastAsia" w:ascii="仿宋_GB2312" w:hAnsi="仿宋_GB2312" w:eastAsia="仿宋_GB2312" w:cs="仿宋_GB2312"/>
          <w:kern w:val="0"/>
          <w:sz w:val="32"/>
          <w:szCs w:val="32"/>
        </w:rPr>
        <w:t>本次绩效评价得分</w:t>
      </w:r>
      <w:r>
        <w:rPr>
          <w:rFonts w:ascii="仿宋_GB2312" w:hAnsi="仿宋_GB2312" w:eastAsia="仿宋_GB2312" w:cs="仿宋_GB2312"/>
          <w:kern w:val="0"/>
          <w:sz w:val="32"/>
          <w:szCs w:val="32"/>
        </w:rPr>
        <w:t>95</w:t>
      </w:r>
      <w:r>
        <w:rPr>
          <w:rFonts w:hint="eastAsia" w:ascii="仿宋_GB2312" w:hAnsi="仿宋_GB2312" w:eastAsia="仿宋_GB2312" w:cs="仿宋_GB2312"/>
          <w:kern w:val="0"/>
          <w:sz w:val="32"/>
          <w:szCs w:val="32"/>
        </w:rPr>
        <w:t>分。</w:t>
      </w:r>
    </w:p>
    <w:p w14:paraId="5196ABE8">
      <w:pPr>
        <w:widowControl/>
        <w:adjustRightInd w:val="0"/>
        <w:snapToGrid w:val="0"/>
        <w:spacing w:line="578" w:lineRule="exact"/>
        <w:ind w:left="721"/>
        <w:jc w:val="left"/>
        <w:rPr>
          <w:rFonts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val="zh-CN"/>
        </w:rPr>
        <w:t>存在问题</w:t>
      </w:r>
    </w:p>
    <w:p w14:paraId="0614669C">
      <w:pPr>
        <w:pStyle w:val="13"/>
        <w:shd w:val="clear" w:color="050000" w:fill="FFFFFF"/>
        <w:spacing w:before="0" w:beforeAutospacing="0" w:after="0" w:afterAutospacing="0" w:line="26"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80000" w:fill="FFFFFF"/>
        </w:rPr>
        <w:t>一是绩效评价管理制度尚不健全。办公室</w:t>
      </w:r>
      <w:r>
        <w:rPr>
          <w:rFonts w:hint="eastAsia" w:ascii="仿宋_GB2312" w:hAnsi="仿宋_GB2312" w:eastAsia="仿宋_GB2312" w:cs="仿宋_GB2312"/>
          <w:sz w:val="32"/>
          <w:szCs w:val="32"/>
          <w:shd w:val="clear" w:color="080000" w:fill="FFFFFF"/>
          <w:lang w:eastAsia="zh-CN"/>
        </w:rPr>
        <w:t>尚未</w:t>
      </w:r>
      <w:r>
        <w:rPr>
          <w:rFonts w:hint="eastAsia" w:ascii="仿宋_GB2312" w:hAnsi="仿宋_GB2312" w:eastAsia="仿宋_GB2312" w:cs="仿宋_GB2312"/>
          <w:sz w:val="32"/>
          <w:szCs w:val="32"/>
          <w:shd w:val="clear" w:color="080000" w:fill="FFFFFF"/>
        </w:rPr>
        <w:t>制定相关的管理办法和实施细则，无与实际相结合并具有指导意义的绩效管理工作机制和流程，绩效评价开展缺乏强有力的制度保障。</w:t>
      </w:r>
    </w:p>
    <w:p w14:paraId="1420B8FE">
      <w:pPr>
        <w:pStyle w:val="13"/>
        <w:shd w:val="clear" w:color="050000" w:fill="FFFFFF"/>
        <w:spacing w:before="0" w:beforeAutospacing="0" w:after="0" w:afterAutospacing="0" w:line="26"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80000" w:fill="FFFFFF"/>
        </w:rPr>
        <w:t>二是绩效评价指标体系还不够完善、合理。财政支出的评价对象涉及行业多，项目之间差异性大，真正能体现项目效果的个性指标，在标准设计上存在难度，导致评价内容不够全面，评价数据采集缺少充分的调查分析和严密的逻辑关系，难以满足不同层面和不同性质的绩效评价需求。</w:t>
      </w:r>
    </w:p>
    <w:p w14:paraId="3491C836">
      <w:pPr>
        <w:pStyle w:val="13"/>
        <w:shd w:val="clear" w:color="050000" w:fill="FFFFFF"/>
        <w:spacing w:before="0" w:beforeAutospacing="0" w:after="0" w:afterAutospacing="0" w:line="26"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80000" w:fill="FFFFFF"/>
        </w:rPr>
        <w:t>三是对绩效评价</w:t>
      </w:r>
      <w:r>
        <w:rPr>
          <w:rFonts w:hint="eastAsia" w:ascii="仿宋_GB2312" w:hAnsi="仿宋_GB2312" w:eastAsia="仿宋_GB2312" w:cs="仿宋_GB2312"/>
          <w:sz w:val="32"/>
          <w:szCs w:val="32"/>
          <w:shd w:val="clear" w:color="080000" w:fill="FFFFFF"/>
          <w:lang w:eastAsia="zh-CN"/>
        </w:rPr>
        <w:t>工作</w:t>
      </w:r>
      <w:r>
        <w:rPr>
          <w:rFonts w:hint="eastAsia" w:ascii="仿宋_GB2312" w:hAnsi="仿宋_GB2312" w:eastAsia="仿宋_GB2312" w:cs="仿宋_GB2312"/>
          <w:sz w:val="32"/>
          <w:szCs w:val="32"/>
          <w:shd w:val="clear" w:color="080000" w:fill="FFFFFF"/>
        </w:rPr>
        <w:t>认识不够。单位对财务绩效不重视，认为绩效评价只是财务部门的事情，相关项目职责部门配合不够，往往只能提供有限的财经资料或简单的工作计划、工作总结，绩效评价工作资料非常有限，内容粗浅。大多数时候只能借用工作计划，工作总结等</w:t>
      </w:r>
      <w:r>
        <w:rPr>
          <w:rFonts w:hint="eastAsia" w:ascii="仿宋_GB2312" w:hAnsi="仿宋_GB2312" w:eastAsia="仿宋_GB2312" w:cs="仿宋_GB2312"/>
          <w:sz w:val="32"/>
          <w:szCs w:val="32"/>
          <w:shd w:val="clear" w:color="080000" w:fill="FFFFFF"/>
          <w:lang w:eastAsia="zh-CN"/>
        </w:rPr>
        <w:t>作为</w:t>
      </w:r>
      <w:r>
        <w:rPr>
          <w:rFonts w:hint="eastAsia" w:ascii="仿宋_GB2312" w:hAnsi="仿宋_GB2312" w:eastAsia="仿宋_GB2312" w:cs="仿宋_GB2312"/>
          <w:sz w:val="32"/>
          <w:szCs w:val="32"/>
          <w:shd w:val="clear" w:color="080000" w:fill="FFFFFF"/>
        </w:rPr>
        <w:t>绩效自评报告的主要内容。</w:t>
      </w:r>
    </w:p>
    <w:p w14:paraId="5E1B4978">
      <w:pPr>
        <w:widowControl/>
        <w:numPr>
          <w:ilvl w:val="0"/>
          <w:numId w:val="6"/>
        </w:numPr>
        <w:adjustRightInd w:val="0"/>
        <w:snapToGrid w:val="0"/>
        <w:spacing w:line="578" w:lineRule="exact"/>
        <w:ind w:left="1" w:firstLine="720"/>
        <w:jc w:val="left"/>
        <w:textAlignment w:val="bottom"/>
        <w:rPr>
          <w:rFonts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lang w:val="zh-CN"/>
        </w:rPr>
        <w:t>改进建议</w:t>
      </w:r>
    </w:p>
    <w:p w14:paraId="6CC6FBCB">
      <w:pPr>
        <w:pStyle w:val="13"/>
        <w:shd w:val="clear" w:color="060000" w:fill="FFFFFF"/>
        <w:spacing w:before="0" w:beforeAutospacing="0" w:after="0" w:afterAutospacing="0" w:line="26" w:lineRule="atLeast"/>
        <w:ind w:left="0"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70000" w:fill="FFFFFF"/>
        </w:rPr>
        <w:t>针对上述存在的问题及整体支出管理工作的需要，拟实施的改进措施如下：</w:t>
      </w:r>
    </w:p>
    <w:p w14:paraId="3388B829">
      <w:pPr>
        <w:pStyle w:val="13"/>
        <w:shd w:val="clear" w:color="060000" w:fill="FFFFFF"/>
        <w:spacing w:before="0" w:beforeAutospacing="0" w:after="0" w:afterAutospacing="0" w:line="26" w:lineRule="atLeast"/>
        <w:ind w:left="0"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70000" w:fill="FFFFFF"/>
          <w:lang w:eastAsia="zh-CN"/>
        </w:rPr>
        <w:t>1.</w:t>
      </w:r>
      <w:r>
        <w:rPr>
          <w:rFonts w:hint="eastAsia" w:ascii="仿宋_GB2312" w:hAnsi="仿宋_GB2312" w:eastAsia="仿宋_GB2312" w:cs="仿宋_GB2312"/>
          <w:sz w:val="32"/>
          <w:szCs w:val="32"/>
          <w:shd w:val="clear" w:color="070000" w:fill="FFFFFF"/>
        </w:rPr>
        <w:t>继续从严控制出国</w:t>
      </w:r>
      <w:r>
        <w:rPr>
          <w:rFonts w:hint="eastAsia" w:ascii="仿宋_GB2312" w:hAnsi="仿宋_GB2312" w:eastAsia="仿宋_GB2312" w:cs="仿宋_GB2312"/>
          <w:sz w:val="32"/>
          <w:szCs w:val="32"/>
          <w:shd w:val="clear" w:color="070000" w:fill="FFFFFF"/>
          <w:lang w:eastAsia="zh-CN"/>
        </w:rPr>
        <w:t>（</w:t>
      </w:r>
      <w:r>
        <w:rPr>
          <w:rFonts w:hint="eastAsia" w:ascii="仿宋_GB2312" w:hAnsi="仿宋_GB2312" w:eastAsia="仿宋_GB2312" w:cs="仿宋_GB2312"/>
          <w:sz w:val="32"/>
          <w:szCs w:val="32"/>
          <w:shd w:val="clear" w:color="070000" w:fill="FFFFFF"/>
        </w:rPr>
        <w:t>境</w:t>
      </w:r>
      <w:r>
        <w:rPr>
          <w:rFonts w:hint="eastAsia" w:ascii="仿宋_GB2312" w:hAnsi="仿宋_GB2312" w:eastAsia="仿宋_GB2312" w:cs="仿宋_GB2312"/>
          <w:sz w:val="32"/>
          <w:szCs w:val="32"/>
          <w:shd w:val="clear" w:color="070000" w:fill="FFFFFF"/>
          <w:lang w:eastAsia="zh-CN"/>
        </w:rPr>
        <w:t>）</w:t>
      </w:r>
      <w:r>
        <w:rPr>
          <w:rFonts w:hint="eastAsia" w:ascii="仿宋_GB2312" w:hAnsi="仿宋_GB2312" w:eastAsia="仿宋_GB2312" w:cs="仿宋_GB2312"/>
          <w:sz w:val="32"/>
          <w:szCs w:val="32"/>
          <w:shd w:val="clear" w:color="070000" w:fill="FFFFFF"/>
        </w:rPr>
        <w:t>经费、车辆购置及运行费、公务接待费等一般性支出。</w:t>
      </w:r>
    </w:p>
    <w:p w14:paraId="57AC0E65">
      <w:pPr>
        <w:pStyle w:val="13"/>
        <w:shd w:val="clear" w:color="060000" w:fill="FFFFFF"/>
        <w:spacing w:before="0" w:beforeAutospacing="0" w:after="0" w:afterAutospacing="0" w:line="26" w:lineRule="atLeast"/>
        <w:ind w:left="0"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70000" w:fill="FFFFFF"/>
          <w:lang w:eastAsia="zh-CN"/>
        </w:rPr>
        <w:t>2.</w:t>
      </w:r>
      <w:r>
        <w:rPr>
          <w:rFonts w:hint="eastAsia" w:ascii="仿宋_GB2312" w:hAnsi="仿宋_GB2312" w:eastAsia="仿宋_GB2312" w:cs="仿宋_GB2312"/>
          <w:sz w:val="32"/>
          <w:szCs w:val="32"/>
          <w:shd w:val="clear" w:color="070000" w:fill="FFFFFF"/>
        </w:rPr>
        <w:t>加强财务管理，严格财务审核。在费用报账支付时，按照预算规定的费用项目和用途进行资金使用审核、列报支付、财务核算，杜绝超支现象的发生。</w:t>
      </w:r>
    </w:p>
    <w:p w14:paraId="65DEB4C9">
      <w:pPr>
        <w:pStyle w:val="13"/>
        <w:shd w:val="clear" w:color="060000" w:fill="FFFFFF"/>
        <w:spacing w:before="0" w:beforeAutospacing="0" w:after="0" w:afterAutospacing="0" w:line="26" w:lineRule="atLeast"/>
        <w:ind w:left="0" w:firstLine="420"/>
        <w:jc w:val="both"/>
        <w:rPr>
          <w:rFonts w:ascii="仿宋_GB2312" w:hAnsi="仿宋_GB2312" w:eastAsia="仿宋_GB2312" w:cs="仿宋_GB2312"/>
          <w:sz w:val="32"/>
          <w:szCs w:val="32"/>
          <w:shd w:val="clear" w:color="070000" w:fill="FFFFFF"/>
        </w:rPr>
      </w:pPr>
      <w:r>
        <w:rPr>
          <w:rFonts w:hint="eastAsia" w:ascii="仿宋_GB2312" w:hAnsi="仿宋_GB2312" w:eastAsia="仿宋_GB2312" w:cs="仿宋_GB2312"/>
          <w:sz w:val="32"/>
          <w:szCs w:val="32"/>
          <w:shd w:val="clear" w:color="070000" w:fill="FFFFFF"/>
          <w:lang w:eastAsia="zh-CN"/>
        </w:rPr>
        <w:t>3.</w:t>
      </w:r>
      <w:r>
        <w:rPr>
          <w:rFonts w:hint="eastAsia" w:ascii="仿宋_GB2312" w:hAnsi="仿宋_GB2312" w:eastAsia="仿宋_GB2312" w:cs="仿宋_GB2312"/>
          <w:sz w:val="32"/>
          <w:szCs w:val="32"/>
          <w:shd w:val="clear" w:color="070000" w:fill="FFFFFF"/>
        </w:rPr>
        <w:t>加强项目开展进度的跟踪，开展项目绩效评价，确保项目绩效目标的完成。</w:t>
      </w:r>
    </w:p>
    <w:p w14:paraId="16AC3D0D">
      <w:pPr>
        <w:widowControl/>
        <w:jc w:val="left"/>
        <w:rPr>
          <w:rFonts w:ascii="仿宋_GB2312" w:hAnsi="仿宋_GB2312" w:eastAsia="仿宋_GB2312" w:cs="仿宋_GB2312"/>
          <w:sz w:val="32"/>
          <w:szCs w:val="32"/>
        </w:rPr>
      </w:pPr>
    </w:p>
    <w:p w14:paraId="1E7B26F9">
      <w:pPr>
        <w:widowControl/>
        <w:jc w:val="left"/>
        <w:rPr>
          <w:rFonts w:ascii="仿宋_GB2312" w:hAnsi="仿宋_GB2312" w:eastAsia="仿宋_GB2312" w:cs="仿宋_GB2312"/>
          <w:sz w:val="32"/>
          <w:szCs w:val="32"/>
        </w:rPr>
      </w:pPr>
    </w:p>
    <w:p w14:paraId="700F3AA8">
      <w:pPr>
        <w:widowControl/>
        <w:jc w:val="left"/>
        <w:rPr>
          <w:rFonts w:ascii="仿宋_GB2312" w:hAnsi="仿宋_GB2312" w:eastAsia="仿宋_GB2312" w:cs="仿宋_GB2312"/>
          <w:sz w:val="32"/>
          <w:szCs w:val="32"/>
        </w:rPr>
      </w:pPr>
    </w:p>
    <w:p w14:paraId="02BBB7CC">
      <w:pPr>
        <w:pStyle w:val="13"/>
        <w:shd w:val="clear" w:color="060000" w:fill="FFFFFF"/>
        <w:spacing w:before="0" w:beforeAutospacing="0" w:after="0" w:afterAutospacing="0" w:line="26" w:lineRule="atLeast"/>
        <w:ind w:left="0" w:firstLine="4508" w:firstLineChars="1409"/>
        <w:jc w:val="both"/>
        <w:rPr>
          <w:rFonts w:ascii="仿宋_GB2312" w:hAnsi="仿宋_GB2312" w:eastAsia="仿宋_GB2312" w:cs="仿宋_GB2312"/>
          <w:sz w:val="32"/>
          <w:szCs w:val="32"/>
          <w:shd w:val="clear" w:color="070000" w:fill="FFFFFF"/>
        </w:rPr>
      </w:pPr>
      <w:r>
        <w:rPr>
          <w:rFonts w:ascii="仿宋_GB2312" w:hAnsi="仿宋_GB2312" w:eastAsia="仿宋_GB2312" w:cs="仿宋_GB2312"/>
          <w:sz w:val="32"/>
          <w:szCs w:val="32"/>
          <w:shd w:val="clear" w:color="070000" w:fill="FFFFFF"/>
        </w:rPr>
        <w:t xml:space="preserve">                       </w:t>
      </w:r>
    </w:p>
    <w:p w14:paraId="4CE6ED6F">
      <w:pPr>
        <w:widowControl/>
        <w:jc w:val="left"/>
        <w:rPr>
          <w:rFonts w:ascii="仿宋_GB2312" w:hAnsi="仿宋_GB2312" w:eastAsia="仿宋_GB2312" w:cs="仿宋_GB2312"/>
          <w:sz w:val="32"/>
          <w:szCs w:val="32"/>
        </w:rPr>
      </w:pPr>
    </w:p>
    <w:p w14:paraId="4886EC1E">
      <w:pPr>
        <w:widowControl/>
        <w:jc w:val="left"/>
        <w:rPr>
          <w:rFonts w:ascii="仿宋_GB2312" w:hAnsi="仿宋_GB2312" w:eastAsia="仿宋_GB2312" w:cs="仿宋_GB2312"/>
          <w:sz w:val="32"/>
          <w:szCs w:val="32"/>
        </w:rPr>
      </w:pPr>
    </w:p>
    <w:p w14:paraId="5BE708B5">
      <w:pPr>
        <w:pStyle w:val="3"/>
        <w:rPr>
          <w:rStyle w:val="19"/>
          <w:rFonts w:ascii="仿宋" w:hAnsi="仿宋" w:eastAsia="仿宋"/>
          <w:b w:val="0"/>
          <w:bCs w:val="0"/>
          <w:sz w:val="32"/>
          <w:szCs w:val="32"/>
        </w:rPr>
      </w:pPr>
      <w:bookmarkStart w:id="61" w:name="_Toc15396617"/>
      <w:r>
        <w:rPr>
          <w:rStyle w:val="19"/>
          <w:rFonts w:hint="eastAsia" w:ascii="仿宋" w:hAnsi="仿宋" w:eastAsia="仿宋"/>
          <w:b w:val="0"/>
          <w:bCs w:val="0"/>
          <w:sz w:val="32"/>
          <w:szCs w:val="32"/>
        </w:rPr>
        <w:t>附件</w:t>
      </w:r>
      <w:r>
        <w:rPr>
          <w:rStyle w:val="19"/>
          <w:rFonts w:ascii="仿宋" w:hAnsi="仿宋" w:eastAsia="仿宋"/>
          <w:b w:val="0"/>
          <w:bCs w:val="0"/>
          <w:sz w:val="32"/>
          <w:szCs w:val="32"/>
        </w:rPr>
        <w:t>2</w:t>
      </w:r>
      <w:bookmarkEnd w:id="61"/>
    </w:p>
    <w:p w14:paraId="775E3315">
      <w:pPr>
        <w:spacing w:line="578" w:lineRule="exact"/>
        <w:rPr>
          <w:rFonts w:ascii="仿宋_GB2312" w:hAnsi="宋体"/>
        </w:rPr>
      </w:pPr>
      <w:bookmarkStart w:id="62" w:name="_Toc15396618"/>
    </w:p>
    <w:p w14:paraId="0193BB0C">
      <w:pPr>
        <w:pStyle w:val="34"/>
        <w:spacing w:line="578"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松潘县市场监督管理局项目支出绩效</w:t>
      </w:r>
    </w:p>
    <w:p w14:paraId="198215D4">
      <w:pPr>
        <w:pStyle w:val="34"/>
        <w:spacing w:line="578" w:lineRule="exact"/>
        <w:jc w:val="center"/>
        <w:rPr>
          <w:rFonts w:ascii="仿宋_GB2312" w:hAnsi="宋体" w:eastAsia="仿宋_GB2312"/>
          <w:color w:val="auto"/>
          <w:kern w:val="2"/>
          <w:sz w:val="32"/>
          <w:szCs w:val="32"/>
        </w:rPr>
      </w:pPr>
      <w:r>
        <w:rPr>
          <w:rFonts w:hint="eastAsia" w:ascii="方正小标宋简体" w:hAnsi="方正小标宋简体" w:eastAsia="方正小标宋简体" w:cs="方正小标宋简体"/>
          <w:bCs/>
          <w:color w:val="auto"/>
          <w:sz w:val="44"/>
          <w:szCs w:val="44"/>
        </w:rPr>
        <w:t>自评报告</w:t>
      </w:r>
    </w:p>
    <w:p w14:paraId="741E08AB">
      <w:pPr>
        <w:spacing w:line="578"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年省州专项资金项目）</w:t>
      </w:r>
    </w:p>
    <w:p w14:paraId="7DF3F34E">
      <w:pPr>
        <w:pStyle w:val="34"/>
        <w:spacing w:line="578" w:lineRule="exact"/>
        <w:jc w:val="center"/>
        <w:rPr>
          <w:rFonts w:ascii="宋体"/>
          <w:color w:val="auto"/>
          <w:kern w:val="2"/>
          <w:sz w:val="32"/>
          <w:szCs w:val="32"/>
        </w:rPr>
      </w:pPr>
    </w:p>
    <w:p w14:paraId="0687C969">
      <w:pPr>
        <w:adjustRightInd w:val="0"/>
        <w:snapToGrid w:val="0"/>
        <w:spacing w:line="54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620D2C7">
      <w:pPr>
        <w:adjustRightInd w:val="0"/>
        <w:snapToGrid w:val="0"/>
        <w:spacing w:line="54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15D28638">
      <w:pPr>
        <w:adjustRightInd w:val="0"/>
        <w:snapToGrid w:val="0"/>
        <w:spacing w:line="540" w:lineRule="exact"/>
        <w:ind w:firstLine="72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松潘县市场监督管理局涉及依法行政工作，打击传销，受理消费投诉，食品药品安全监管、药品监管、化妆品医疗器械监管，特种设备以及其他质量技术安全监管工作。按照县财政局下达</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年部门预算经费指标进行立项。</w:t>
      </w:r>
    </w:p>
    <w:p w14:paraId="0DA35A31">
      <w:pPr>
        <w:adjustRightInd w:val="0"/>
        <w:snapToGrid w:val="0"/>
        <w:spacing w:line="540" w:lineRule="exact"/>
        <w:ind w:firstLine="72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项目主管单位为松潘县人民政府，责任单位、实施单位均为松潘县市场监督管理局。</w:t>
      </w:r>
    </w:p>
    <w:p w14:paraId="0A752749">
      <w:pPr>
        <w:adjustRightInd w:val="0"/>
        <w:snapToGrid w:val="0"/>
        <w:spacing w:line="540" w:lineRule="exact"/>
        <w:ind w:firstLine="72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专项资金来源。专项资金均为省州</w:t>
      </w:r>
      <w:r>
        <w:rPr>
          <w:rFonts w:ascii="仿宋_GB2312" w:eastAsia="仿宋_GB2312" w:cs="仿宋_GB2312"/>
          <w:sz w:val="32"/>
          <w:szCs w:val="32"/>
        </w:rPr>
        <w:t>2018</w:t>
      </w:r>
      <w:r>
        <w:rPr>
          <w:rFonts w:hint="eastAsia" w:ascii="仿宋_GB2312" w:eastAsia="仿宋_GB2312" w:cs="仿宋_GB2312"/>
          <w:sz w:val="32"/>
          <w:szCs w:val="32"/>
        </w:rPr>
        <w:t>年专项资金拨款。</w:t>
      </w:r>
      <w:r>
        <w:rPr>
          <w:rFonts w:hint="eastAsia" w:ascii="仿宋_GB2312" w:eastAsia="仿宋_GB2312" w:cs="仿宋_GB2312"/>
          <w:sz w:val="32"/>
          <w:szCs w:val="32"/>
          <w:lang w:eastAsia="zh-CN"/>
        </w:rPr>
        <w:t>截至</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月，共收到省州专项资金</w:t>
      </w:r>
      <w:r>
        <w:rPr>
          <w:rFonts w:ascii="仿宋_GB2312" w:eastAsia="仿宋_GB2312" w:cs="仿宋_GB2312"/>
          <w:sz w:val="32"/>
          <w:szCs w:val="32"/>
        </w:rPr>
        <w:t>151.35</w:t>
      </w:r>
      <w:r>
        <w:rPr>
          <w:rFonts w:hint="eastAsia" w:ascii="仿宋_GB2312" w:eastAsia="仿宋_GB2312" w:cs="仿宋_GB2312"/>
          <w:sz w:val="32"/>
          <w:szCs w:val="32"/>
        </w:rPr>
        <w:t>万元，支出</w:t>
      </w:r>
      <w:r>
        <w:rPr>
          <w:rFonts w:ascii="仿宋_GB2312" w:eastAsia="仿宋_GB2312" w:cs="仿宋_GB2312"/>
          <w:sz w:val="32"/>
          <w:szCs w:val="32"/>
        </w:rPr>
        <w:t>44.04</w:t>
      </w:r>
      <w:r>
        <w:rPr>
          <w:rFonts w:hint="eastAsia" w:ascii="仿宋_GB2312" w:eastAsia="仿宋_GB2312" w:cs="仿宋_GB2312"/>
          <w:sz w:val="32"/>
          <w:szCs w:val="32"/>
        </w:rPr>
        <w:t>万元。</w:t>
      </w:r>
    </w:p>
    <w:p w14:paraId="5BDF1876">
      <w:pPr>
        <w:adjustRightInd w:val="0"/>
        <w:snapToGrid w:val="0"/>
        <w:spacing w:line="54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42F26E33">
      <w:pPr>
        <w:adjustRightInd w:val="0"/>
        <w:snapToGrid w:val="0"/>
        <w:spacing w:line="54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1.专项资金主要用于工商行政管理，餐饮服务、食品生产、流通安全监管，食品安全专项整治，药品安全监管，化妆品、医疗器械监管，假冒伪劣违法打击，系统能力建设等方面。</w:t>
      </w:r>
    </w:p>
    <w:p w14:paraId="44ED9F8F">
      <w:pPr>
        <w:adjustRightInd w:val="0"/>
        <w:snapToGrid w:val="0"/>
        <w:spacing w:line="54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年省州专项资金共计</w:t>
      </w:r>
      <w:r>
        <w:rPr>
          <w:rFonts w:ascii="仿宋_GB2312" w:hAnsi="仿宋_GB2312" w:eastAsia="仿宋_GB2312" w:cs="仿宋_GB2312"/>
          <w:sz w:val="32"/>
          <w:szCs w:val="32"/>
        </w:rPr>
        <w:t>151.35</w:t>
      </w:r>
      <w:r>
        <w:rPr>
          <w:rFonts w:hint="eastAsia" w:ascii="仿宋_GB2312" w:hAnsi="仿宋_GB2312" w:eastAsia="仿宋_GB2312" w:cs="仿宋_GB2312"/>
          <w:sz w:val="32"/>
          <w:szCs w:val="32"/>
        </w:rPr>
        <w:t>万元，支出</w:t>
      </w:r>
      <w:r>
        <w:rPr>
          <w:rFonts w:ascii="仿宋_GB2312" w:hAnsi="仿宋_GB2312" w:eastAsia="仿宋_GB2312" w:cs="仿宋_GB2312"/>
          <w:sz w:val="32"/>
          <w:szCs w:val="32"/>
        </w:rPr>
        <w:t>44.04</w:t>
      </w:r>
      <w:r>
        <w:rPr>
          <w:rFonts w:hint="eastAsia" w:ascii="仿宋_GB2312" w:hAnsi="仿宋_GB2312" w:eastAsia="仿宋_GB2312" w:cs="仿宋_GB2312"/>
          <w:sz w:val="32"/>
          <w:szCs w:val="32"/>
        </w:rPr>
        <w:t>万元，支出率</w:t>
      </w:r>
      <w:r>
        <w:rPr>
          <w:rFonts w:ascii="仿宋_GB2312" w:hAnsi="仿宋_GB2312" w:eastAsia="仿宋_GB2312" w:cs="仿宋_GB2312"/>
          <w:sz w:val="32"/>
          <w:szCs w:val="32"/>
        </w:rPr>
        <w:t>29.1%</w:t>
      </w:r>
      <w:r>
        <w:rPr>
          <w:rFonts w:hint="eastAsia" w:ascii="仿宋_GB2312" w:hAnsi="仿宋_GB2312" w:eastAsia="仿宋_GB2312" w:cs="仿宋_GB2312"/>
          <w:sz w:val="32"/>
          <w:szCs w:val="32"/>
        </w:rPr>
        <w:t>，其中工商行政专项资金、食品药品监管安全应急省级补助资金、公共卫生服务中央补助资金、省级质量技术监督专项资金共计</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万元未在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年投入使用，因此资金使用进度并不理想。</w:t>
      </w:r>
    </w:p>
    <w:p w14:paraId="2DB321CF">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仿宋_GB2312" w:hAnsi="仿宋_GB2312" w:eastAsia="仿宋_GB2312" w:cs="仿宋_GB2312"/>
          <w:sz w:val="32"/>
          <w:szCs w:val="32"/>
          <w:lang w:val="zh-CN"/>
        </w:rPr>
        <w:t>3.</w:t>
      </w:r>
      <w:r>
        <w:rPr>
          <w:rFonts w:hint="eastAsia" w:ascii="仿宋_GB2312" w:eastAsia="仿宋_GB2312"/>
          <w:sz w:val="32"/>
          <w:szCs w:val="32"/>
        </w:rPr>
        <w:t>项目符合申报条件；申报、批复程序符合相关管理办法；项目调整履行了相应手</w:t>
      </w:r>
      <w:r>
        <w:rPr>
          <w:rFonts w:hint="eastAsia" w:ascii="仿宋_GB2312" w:eastAsia="仿宋_GB2312"/>
          <w:sz w:val="32"/>
          <w:szCs w:val="32"/>
          <w:lang w:eastAsia="zh-CN"/>
        </w:rPr>
        <w:t>续和</w:t>
      </w:r>
      <w:r>
        <w:rPr>
          <w:rFonts w:hint="eastAsia" w:ascii="仿宋_GB2312" w:eastAsia="仿宋_GB2312"/>
          <w:sz w:val="32"/>
          <w:szCs w:val="32"/>
        </w:rPr>
        <w:t>根据需要制定的相关资金管理办法；管理办法中有明确资金分配办法；资金分配因素全面、合理资金分配符合相关管理办法；分配结果公平合理，资金及时到位。</w:t>
      </w:r>
    </w:p>
    <w:p w14:paraId="0EC91511">
      <w:pPr>
        <w:adjustRightInd w:val="0"/>
        <w:snapToGrid w:val="0"/>
        <w:spacing w:line="54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1F2A83E2">
      <w:pPr>
        <w:adjustRightInd w:val="0"/>
        <w:snapToGrid w:val="0"/>
        <w:spacing w:line="54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制定评价方案和评价指标体系，收集被评价项目的相关资料，对数据进行计算复核。在形成评价结论后，按照绩效评价工作要求认真、严谨、细致撰写绩效评价报告。</w:t>
      </w:r>
    </w:p>
    <w:p w14:paraId="741DF12B">
      <w:pPr>
        <w:adjustRightInd w:val="0"/>
        <w:snapToGrid w:val="0"/>
        <w:spacing w:line="54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6CD52137">
      <w:pPr>
        <w:adjustRightInd w:val="0"/>
        <w:snapToGrid w:val="0"/>
        <w:spacing w:line="54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1DA8587A">
      <w:pPr>
        <w:adjustRightInd w:val="0"/>
        <w:snapToGrid w:val="0"/>
        <w:spacing w:line="54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项目严格按照相关程序进行资金申报、批复及预算调整。</w:t>
      </w:r>
    </w:p>
    <w:p w14:paraId="23B1696B">
      <w:pPr>
        <w:adjustRightInd w:val="0"/>
        <w:snapToGrid w:val="0"/>
        <w:spacing w:line="540"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（二）资金计划、到位及使用情况（可用表格形式反映）。</w:t>
      </w:r>
    </w:p>
    <w:p w14:paraId="032E593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年省州专项资金预算</w:t>
      </w:r>
      <w:r>
        <w:rPr>
          <w:rFonts w:ascii="仿宋_GB2312" w:hAnsi="仿宋_GB2312" w:eastAsia="仿宋_GB2312" w:cs="仿宋_GB2312"/>
          <w:sz w:val="32"/>
          <w:szCs w:val="32"/>
        </w:rPr>
        <w:t>151.35</w:t>
      </w:r>
      <w:r>
        <w:rPr>
          <w:rFonts w:hint="eastAsia" w:ascii="仿宋_GB2312" w:hAnsi="仿宋_GB2312" w:eastAsia="仿宋_GB2312" w:cs="仿宋_GB2312"/>
          <w:sz w:val="32"/>
          <w:szCs w:val="32"/>
        </w:rPr>
        <w:t>万元。</w:t>
      </w:r>
    </w:p>
    <w:p w14:paraId="7D00FD07">
      <w:pPr>
        <w:adjustRightInd w:val="0"/>
        <w:snapToGrid w:val="0"/>
        <w:spacing w:line="54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年省州专项资金到位</w:t>
      </w:r>
      <w:r>
        <w:rPr>
          <w:rFonts w:ascii="仿宋_GB2312" w:hAnsi="仿宋_GB2312" w:eastAsia="仿宋_GB2312" w:cs="仿宋_GB2312"/>
          <w:sz w:val="32"/>
          <w:szCs w:val="32"/>
        </w:rPr>
        <w:t>151.35</w:t>
      </w:r>
      <w:r>
        <w:rPr>
          <w:rFonts w:hint="eastAsia" w:ascii="仿宋_GB2312" w:hAnsi="仿宋_GB2312" w:eastAsia="仿宋_GB2312" w:cs="仿宋_GB2312"/>
          <w:sz w:val="32"/>
          <w:szCs w:val="32"/>
        </w:rPr>
        <w:t>万元。</w:t>
      </w:r>
    </w:p>
    <w:p w14:paraId="0B77DD3E">
      <w:pPr>
        <w:adjustRightInd w:val="0"/>
        <w:snapToGrid w:val="0"/>
        <w:spacing w:line="54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3.资金使用。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年省州专项资金支出</w:t>
      </w:r>
      <w:r>
        <w:rPr>
          <w:rFonts w:ascii="仿宋_GB2312" w:hAnsi="仿宋_GB2312" w:eastAsia="仿宋_GB2312" w:cs="仿宋_GB2312"/>
          <w:sz w:val="32"/>
          <w:szCs w:val="32"/>
        </w:rPr>
        <w:t>44.04</w:t>
      </w:r>
      <w:r>
        <w:rPr>
          <w:rFonts w:hint="eastAsia" w:ascii="仿宋_GB2312" w:hAnsi="仿宋_GB2312" w:eastAsia="仿宋_GB2312" w:cs="仿宋_GB2312"/>
          <w:sz w:val="32"/>
          <w:szCs w:val="32"/>
        </w:rPr>
        <w:t>万元，支出率</w:t>
      </w:r>
      <w:r>
        <w:rPr>
          <w:rFonts w:ascii="仿宋_GB2312" w:hAnsi="仿宋_GB2312" w:eastAsia="仿宋_GB2312" w:cs="仿宋_GB2312"/>
          <w:sz w:val="32"/>
          <w:szCs w:val="32"/>
        </w:rPr>
        <w:t>29.1%</w:t>
      </w:r>
      <w:r>
        <w:rPr>
          <w:rFonts w:hint="eastAsia" w:ascii="仿宋_GB2312" w:hAnsi="仿宋_GB2312" w:eastAsia="仿宋_GB2312" w:cs="仿宋_GB2312"/>
          <w:sz w:val="32"/>
          <w:szCs w:val="32"/>
        </w:rPr>
        <w:t>，其中工商行政专项资金、食品药品监管安全应急省级补助资金、公共卫生服务中央补助资金、省级质量技术监督专项资金共计</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万元未在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年投入使用，因此资金使用进度并不理想。</w:t>
      </w:r>
    </w:p>
    <w:p w14:paraId="111299D8">
      <w:pPr>
        <w:numPr>
          <w:ilvl w:val="0"/>
          <w:numId w:val="7"/>
        </w:numPr>
        <w:adjustRightInd w:val="0"/>
        <w:snapToGrid w:val="0"/>
        <w:spacing w:line="540"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项目财务管理情况。</w:t>
      </w:r>
    </w:p>
    <w:p w14:paraId="32FB5702">
      <w:pPr>
        <w:pStyle w:val="13"/>
        <w:shd w:val="clear" w:color="auto" w:fill="FFFFFF"/>
        <w:spacing w:before="0" w:beforeAutospacing="0" w:after="0" w:afterAutospacing="0" w:line="580" w:lineRule="exact"/>
        <w:ind w:firstLine="634"/>
        <w:jc w:val="both"/>
        <w:rPr>
          <w:lang w:val="zh-CN"/>
        </w:rPr>
      </w:pPr>
      <w:r>
        <w:rPr>
          <w:rFonts w:hint="eastAsia" w:ascii="仿宋_GB2312" w:eastAsia="仿宋_GB2312"/>
          <w:sz w:val="32"/>
          <w:szCs w:val="32"/>
        </w:rPr>
        <w:t>支出依据合规，无虚列项目支出情况；无截留挤占挪用情况；无超标准开支情况；无超预算情况，资金管理、费用支出等制度健全；制度执行严格；会计核算规范。</w:t>
      </w:r>
    </w:p>
    <w:p w14:paraId="492DBA4B">
      <w:pPr>
        <w:adjustRightInd w:val="0"/>
        <w:snapToGrid w:val="0"/>
        <w:spacing w:line="540" w:lineRule="exact"/>
        <w:ind w:firstLine="720"/>
        <w:rPr>
          <w:rFonts w:ascii="黑体" w:hAnsi="宋体" w:eastAsia="黑体"/>
          <w:sz w:val="32"/>
          <w:szCs w:val="32"/>
        </w:rPr>
      </w:pPr>
      <w:r>
        <w:rPr>
          <w:rFonts w:hint="eastAsia" w:ascii="黑体" w:hAnsi="宋体" w:eastAsia="黑体"/>
          <w:sz w:val="32"/>
          <w:szCs w:val="32"/>
        </w:rPr>
        <w:t>三、项目实施及管理情况</w:t>
      </w:r>
    </w:p>
    <w:p w14:paraId="6B987E56">
      <w:pPr>
        <w:adjustRightInd w:val="0"/>
        <w:snapToGrid w:val="0"/>
        <w:spacing w:line="54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581C93B2">
      <w:pPr>
        <w:pStyle w:val="14"/>
        <w:ind w:left="31680" w:right="-318" w:firstLine="31680"/>
        <w:rPr>
          <w:rFonts w:ascii="仿宋_GB2312" w:eastAsia="仿宋_GB2312" w:cs="仿宋_GB2312"/>
          <w:bCs/>
          <w:sz w:val="32"/>
          <w:szCs w:val="32"/>
        </w:rPr>
      </w:pPr>
      <w:r>
        <w:rPr>
          <w:rFonts w:hint="eastAsia" w:ascii="仿宋_GB2312" w:eastAsia="仿宋_GB2312" w:cs="仿宋_GB2312"/>
          <w:bCs/>
          <w:sz w:val="32"/>
          <w:szCs w:val="32"/>
          <w:lang w:val="zh-CN"/>
        </w:rPr>
        <w:t>松潘县市场监督管理局</w:t>
      </w:r>
      <w:r>
        <w:rPr>
          <w:rFonts w:ascii="仿宋_GB2312" w:eastAsia="仿宋_GB2312" w:cs="仿宋_GB2312"/>
          <w:bCs/>
          <w:sz w:val="32"/>
          <w:szCs w:val="32"/>
        </w:rPr>
        <w:t>2018</w:t>
      </w:r>
      <w:r>
        <w:rPr>
          <w:rFonts w:hint="eastAsia" w:ascii="仿宋_GB2312" w:eastAsia="仿宋_GB2312" w:cs="仿宋_GB2312"/>
          <w:bCs/>
          <w:sz w:val="32"/>
          <w:szCs w:val="32"/>
        </w:rPr>
        <w:t>年省州专项资金统一由本单位负责牵头实施。</w:t>
      </w:r>
    </w:p>
    <w:p w14:paraId="42324344">
      <w:pPr>
        <w:numPr>
          <w:ilvl w:val="0"/>
          <w:numId w:val="8"/>
        </w:numPr>
        <w:adjustRightInd w:val="0"/>
        <w:snapToGrid w:val="0"/>
        <w:spacing w:line="540"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项目管理情况。</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年省州专项资金</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完善的专项资金管理制度，从源头入手，落实责任，完善制度，合理使用、加强监管，确保了专项资金的管理使用率。资金管理严格按照局机关财务管理制度实施，确保了资金的合理使用，资金用途正确、支出合规合法，未发现资金挪用、截留、挤占现象。</w:t>
      </w:r>
    </w:p>
    <w:p w14:paraId="7A285C95">
      <w:pPr>
        <w:adjustRightInd w:val="0"/>
        <w:snapToGrid w:val="0"/>
        <w:spacing w:line="540" w:lineRule="exact"/>
        <w:ind w:firstLine="643" w:firstLineChars="200"/>
        <w:rPr>
          <w:rFonts w:ascii="仿宋_GB2312" w:hAnsi="仿宋_GB2312" w:eastAsia="仿宋_GB2312" w:cs="仿宋_GB2312"/>
          <w:sz w:val="32"/>
          <w:szCs w:val="32"/>
          <w:lang w:val="zh-CN"/>
        </w:rPr>
      </w:pPr>
      <w:r>
        <w:rPr>
          <w:rFonts w:hint="eastAsia" w:ascii="楷体_GB2312" w:hAnsi="宋体" w:eastAsia="楷体_GB2312"/>
          <w:b/>
          <w:sz w:val="32"/>
          <w:szCs w:val="32"/>
          <w:lang w:val="zh-CN"/>
        </w:rPr>
        <w:t>（三）项目监管情况。</w:t>
      </w:r>
    </w:p>
    <w:p w14:paraId="51AC28E0">
      <w:pPr>
        <w:adjustRightInd w:val="0"/>
        <w:snapToGrid w:val="0"/>
        <w:spacing w:line="540" w:lineRule="exact"/>
        <w:ind w:firstLine="720"/>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14:paraId="311AC9C4">
      <w:pPr>
        <w:adjustRightInd w:val="0"/>
        <w:snapToGrid w:val="0"/>
        <w:spacing w:line="54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6033CA5D">
      <w:pPr>
        <w:adjustRightInd w:val="0"/>
        <w:snapToGrid w:val="0"/>
        <w:spacing w:line="540" w:lineRule="exact"/>
        <w:ind w:firstLine="720"/>
        <w:rPr>
          <w:rFonts w:ascii="楷体_GB2312" w:hAnsi="宋体" w:eastAsia="楷体_GB2312"/>
          <w:b/>
          <w:sz w:val="32"/>
          <w:szCs w:val="32"/>
          <w:lang w:val="zh-CN"/>
        </w:rPr>
      </w:pPr>
      <w:r>
        <w:rPr>
          <w:rFonts w:hint="eastAsia" w:ascii="仿宋_GB2312" w:hAnsi="仿宋_GB2312" w:eastAsia="仿宋_GB2312" w:cs="仿宋_GB2312"/>
          <w:sz w:val="32"/>
          <w:szCs w:val="32"/>
          <w:lang w:val="zh-CN"/>
        </w:rPr>
        <w:t>包括项目完成数量、质量、时效、成本等情况，对照项目计划完成目标，对截至评价时点的任务量完成、质量标准、进度计划、成本控制目标的实现程度进行评价，并进行分析说明。</w:t>
      </w:r>
    </w:p>
    <w:p w14:paraId="52F5DBFA">
      <w:pPr>
        <w:adjustRightInd w:val="0"/>
        <w:snapToGrid w:val="0"/>
        <w:spacing w:line="54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421252B5">
      <w:pPr>
        <w:adjustRightInd w:val="0"/>
        <w:snapToGrid w:val="0"/>
        <w:spacing w:line="540" w:lineRule="exact"/>
        <w:ind w:firstLine="720"/>
      </w:pPr>
      <w:r>
        <w:rPr>
          <w:rFonts w:hint="eastAsia" w:ascii="仿宋_GB2312" w:hAnsi="仿宋_GB2312" w:eastAsia="仿宋_GB2312" w:cs="仿宋_GB2312"/>
          <w:sz w:val="32"/>
          <w:szCs w:val="32"/>
          <w:lang w:val="zh-CN"/>
        </w:rPr>
        <w:t>经济效益：</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年省州专项资金支出</w:t>
      </w:r>
      <w:r>
        <w:rPr>
          <w:rFonts w:ascii="仿宋_GB2312" w:hAnsi="仿宋_GB2312" w:eastAsia="仿宋_GB2312" w:cs="仿宋_GB2312"/>
          <w:sz w:val="32"/>
          <w:szCs w:val="32"/>
        </w:rPr>
        <w:t>44.04</w:t>
      </w:r>
      <w:r>
        <w:rPr>
          <w:rFonts w:hint="eastAsia" w:ascii="仿宋_GB2312" w:hAnsi="仿宋_GB2312" w:eastAsia="仿宋_GB2312" w:cs="仿宋_GB2312"/>
          <w:sz w:val="32"/>
          <w:szCs w:val="32"/>
        </w:rPr>
        <w:t>万元，为预算金额</w:t>
      </w:r>
      <w:r>
        <w:rPr>
          <w:rFonts w:ascii="仿宋_GB2312" w:hAnsi="仿宋_GB2312" w:eastAsia="仿宋_GB2312" w:cs="仿宋_GB2312"/>
          <w:sz w:val="32"/>
          <w:szCs w:val="32"/>
        </w:rPr>
        <w:t>151.35</w:t>
      </w:r>
      <w:r>
        <w:rPr>
          <w:rFonts w:hint="eastAsia" w:ascii="仿宋_GB2312" w:hAnsi="仿宋_GB2312" w:eastAsia="仿宋_GB2312" w:cs="仿宋_GB2312"/>
          <w:sz w:val="32"/>
          <w:szCs w:val="32"/>
        </w:rPr>
        <w:t>万元的</w:t>
      </w:r>
      <w:r>
        <w:rPr>
          <w:rFonts w:ascii="仿宋_GB2312" w:hAnsi="仿宋_GB2312" w:eastAsia="仿宋_GB2312" w:cs="仿宋_GB2312"/>
          <w:sz w:val="32"/>
          <w:szCs w:val="32"/>
        </w:rPr>
        <w:t>29.1%</w:t>
      </w:r>
      <w:r>
        <w:rPr>
          <w:rFonts w:hint="eastAsia" w:ascii="仿宋_GB2312" w:hAnsi="仿宋_GB2312" w:eastAsia="仿宋_GB2312" w:cs="仿宋_GB2312"/>
          <w:sz w:val="32"/>
          <w:szCs w:val="32"/>
        </w:rPr>
        <w:t>。</w:t>
      </w:r>
    </w:p>
    <w:p w14:paraId="41735C8B">
      <w:pPr>
        <w:pStyle w:val="13"/>
        <w:shd w:val="clear" w:color="060000" w:fill="FFFFFF"/>
        <w:spacing w:before="0" w:beforeAutospacing="0" w:after="0" w:afterAutospacing="0" w:line="26" w:lineRule="atLeast"/>
        <w:ind w:left="0" w:firstLine="420"/>
        <w:jc w:val="both"/>
        <w:rPr>
          <w:rFonts w:ascii="仿宋_GB2312" w:eastAsia="仿宋_GB2312"/>
          <w:sz w:val="32"/>
          <w:szCs w:val="32"/>
          <w:shd w:val="clear" w:color="auto" w:fill="FFFFFF"/>
        </w:rPr>
      </w:pPr>
      <w:r>
        <w:rPr>
          <w:rFonts w:hint="eastAsia" w:ascii="仿宋_GB2312" w:hAnsi="仿宋_GB2312" w:eastAsia="仿宋_GB2312" w:cs="仿宋_GB2312"/>
          <w:sz w:val="32"/>
          <w:szCs w:val="32"/>
          <w:lang w:val="zh-CN"/>
        </w:rPr>
        <w:t>社会效益：</w:t>
      </w:r>
      <w:r>
        <w:rPr>
          <w:rFonts w:ascii="仿宋_GB2312" w:eastAsia="仿宋_GB2312"/>
          <w:sz w:val="32"/>
          <w:szCs w:val="32"/>
          <w:shd w:val="clear" w:color="auto" w:fill="FFFFFF"/>
        </w:rPr>
        <w:t>2018</w:t>
      </w:r>
      <w:r>
        <w:rPr>
          <w:rFonts w:hint="eastAsia" w:ascii="仿宋_GB2312" w:eastAsia="仿宋_GB2312"/>
          <w:sz w:val="32"/>
          <w:szCs w:val="32"/>
          <w:shd w:val="clear" w:color="auto" w:fill="FFFFFF"/>
        </w:rPr>
        <w:t>年我局在县委、县政府的正确领导下，在上级主管部门的指导下，以“三个代表”重要思想、科学发展观、习近平新时代中国特色社会主义思想为行动指南，认真贯彻落实</w:t>
      </w:r>
      <w:r>
        <w:rPr>
          <w:rFonts w:hint="eastAsia" w:ascii="仿宋_GB2312" w:eastAsia="仿宋_GB2312"/>
          <w:sz w:val="32"/>
          <w:szCs w:val="32"/>
          <w:shd w:val="clear" w:color="auto" w:fill="FFFFFF"/>
          <w:lang w:val="en-US" w:eastAsia="zh-CN"/>
        </w:rPr>
        <w:t>党的</w:t>
      </w:r>
      <w:r>
        <w:rPr>
          <w:rFonts w:hint="eastAsia" w:ascii="仿宋_GB2312" w:eastAsia="仿宋_GB2312"/>
          <w:sz w:val="32"/>
          <w:szCs w:val="32"/>
          <w:shd w:val="clear" w:color="auto" w:fill="FFFFFF"/>
        </w:rPr>
        <w:t>十九大精神，持续推进</w:t>
      </w:r>
      <w:r>
        <w:rPr>
          <w:rFonts w:hint="eastAsia" w:ascii="仿宋_GB2312" w:eastAsia="仿宋_GB2312"/>
          <w:sz w:val="32"/>
          <w:szCs w:val="32"/>
          <w:shd w:val="clear" w:color="auto" w:fill="FFFFFF"/>
          <w:lang w:eastAsia="zh-CN"/>
        </w:rPr>
        <w:t>“两学一做”学习教育</w:t>
      </w:r>
      <w:r>
        <w:rPr>
          <w:rFonts w:hint="eastAsia" w:ascii="仿宋_GB2312" w:eastAsia="仿宋_GB2312"/>
          <w:sz w:val="32"/>
          <w:szCs w:val="32"/>
          <w:shd w:val="clear" w:color="auto" w:fill="FFFFFF"/>
        </w:rPr>
        <w:t>开展，按照“</w:t>
      </w:r>
      <w:r>
        <w:rPr>
          <w:rFonts w:ascii="仿宋_GB2312" w:eastAsia="仿宋_GB2312"/>
          <w:sz w:val="32"/>
          <w:szCs w:val="32"/>
          <w:shd w:val="clear" w:color="auto" w:fill="FFFFFF"/>
        </w:rPr>
        <w:t>12345</w:t>
      </w:r>
      <w:r>
        <w:rPr>
          <w:rFonts w:hint="eastAsia" w:ascii="仿宋_GB2312" w:eastAsia="仿宋_GB2312"/>
          <w:sz w:val="32"/>
          <w:szCs w:val="32"/>
          <w:shd w:val="clear" w:color="auto" w:fill="FFFFFF"/>
        </w:rPr>
        <w:t>”工作思路，以确保市场产品安全为出发点和落脚点，积极探索市场监管新路子，突出重点，真抓实干，攻坚克难，确保行业全年</w:t>
      </w:r>
      <w:r>
        <w:rPr>
          <w:rFonts w:hint="eastAsia" w:ascii="仿宋" w:hAnsi="仿宋" w:eastAsia="仿宋" w:cs="仿宋"/>
          <w:sz w:val="32"/>
          <w:szCs w:val="32"/>
        </w:rPr>
        <w:t>没有发生一起安全事故，</w:t>
      </w:r>
      <w:r>
        <w:rPr>
          <w:rFonts w:hint="eastAsia" w:ascii="仿宋_GB2312" w:eastAsia="仿宋_GB2312"/>
          <w:sz w:val="32"/>
          <w:szCs w:val="32"/>
          <w:shd w:val="clear" w:color="auto" w:fill="FFFFFF"/>
        </w:rPr>
        <w:t>较好地完成了今年的工作目标任务，进一步规范了全县市场监管秩序。</w:t>
      </w:r>
    </w:p>
    <w:p w14:paraId="2E47470E">
      <w:pPr>
        <w:adjustRightInd w:val="0"/>
        <w:snapToGrid w:val="0"/>
        <w:spacing w:line="54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可持续效益：通过专项工作的实施，为松潘县的经济、社会发展提供了强有力的保障。随着机构改革和职能转变工作的深入，各项执法稽查工作也随之面临越来越多的考验和挑战，可见专项项目具有长期性的特点。</w:t>
      </w:r>
    </w:p>
    <w:p w14:paraId="5DF9939B">
      <w:pPr>
        <w:adjustRightInd w:val="0"/>
        <w:snapToGrid w:val="0"/>
        <w:spacing w:line="540" w:lineRule="exact"/>
        <w:ind w:left="720"/>
      </w:pPr>
      <w:r>
        <w:rPr>
          <w:rFonts w:hint="eastAsia" w:ascii="黑体" w:hAnsi="宋体" w:eastAsia="黑体"/>
          <w:sz w:val="32"/>
          <w:szCs w:val="32"/>
        </w:rPr>
        <w:t>五、评价结论及建议</w:t>
      </w:r>
    </w:p>
    <w:p w14:paraId="22B6D29E">
      <w:pPr>
        <w:adjustRightInd w:val="0"/>
        <w:snapToGrid w:val="0"/>
        <w:spacing w:line="54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452BEFB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我局采用定量分析和定性分析相结合的方法，从项目决策、项目管理、项目绩效等方面对我局</w:t>
      </w:r>
      <w:r>
        <w:rPr>
          <w:rFonts w:ascii="仿宋_GB2312" w:hAnsi="仿宋_GB2312" w:eastAsia="仿宋_GB2312" w:cs="仿宋_GB2312"/>
          <w:sz w:val="32"/>
          <w:szCs w:val="32"/>
          <w:shd w:val="clear" w:color="auto" w:fill="FFFFFF"/>
        </w:rPr>
        <w:t>2018</w:t>
      </w:r>
      <w:r>
        <w:rPr>
          <w:rFonts w:hint="eastAsia" w:ascii="仿宋_GB2312" w:hAnsi="仿宋_GB2312" w:eastAsia="仿宋_GB2312" w:cs="仿宋_GB2312"/>
          <w:sz w:val="32"/>
          <w:szCs w:val="32"/>
          <w:shd w:val="clear" w:color="auto" w:fill="FFFFFF"/>
        </w:rPr>
        <w:t>年省州专项资金支出绩效进行了综合评价，形成绩效综合评价结论。</w:t>
      </w:r>
      <w:r>
        <w:rPr>
          <w:rFonts w:hint="eastAsia" w:ascii="仿宋_GB2312" w:hAnsi="仿宋_GB2312" w:eastAsia="仿宋_GB2312" w:cs="仿宋_GB2312"/>
          <w:sz w:val="32"/>
          <w:szCs w:val="32"/>
        </w:rPr>
        <w:t>本次绩效评价得分</w:t>
      </w:r>
      <w:r>
        <w:rPr>
          <w:rFonts w:ascii="仿宋_GB2312" w:hAnsi="仿宋_GB2312" w:eastAsia="仿宋_GB2312" w:cs="仿宋_GB2312"/>
          <w:sz w:val="32"/>
          <w:szCs w:val="32"/>
        </w:rPr>
        <w:t>92</w:t>
      </w:r>
      <w:r>
        <w:rPr>
          <w:rFonts w:hint="eastAsia" w:ascii="仿宋_GB2312" w:hAnsi="仿宋_GB2312" w:eastAsia="仿宋_GB2312" w:cs="仿宋_GB2312"/>
          <w:sz w:val="32"/>
          <w:szCs w:val="32"/>
        </w:rPr>
        <w:t>分。</w:t>
      </w:r>
    </w:p>
    <w:p w14:paraId="5E481D2A">
      <w:pPr>
        <w:numPr>
          <w:ilvl w:val="0"/>
          <w:numId w:val="8"/>
        </w:numPr>
        <w:adjustRightInd w:val="0"/>
        <w:snapToGrid w:val="0"/>
        <w:spacing w:line="540"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存在的问题。</w:t>
      </w:r>
    </w:p>
    <w:p w14:paraId="5A132AB2">
      <w:pPr>
        <w:pStyle w:val="14"/>
        <w:spacing w:after="0"/>
        <w:ind w:left="0" w:leftChars="0" w:right="-334" w:rightChars="-159" w:firstLine="0" w:firstLineChars="0"/>
        <w:jc w:val="left"/>
        <w:rPr>
          <w:rFonts w:ascii="仿宋_GB2312" w:hAnsi="仿宋_GB2312" w:eastAsia="仿宋_GB2312"/>
          <w:sz w:val="32"/>
          <w:szCs w:val="32"/>
        </w:rPr>
      </w:pPr>
      <w:r>
        <w:rPr>
          <w:rFonts w:ascii="仿宋_GB2312" w:hAnsi="仿宋_GB2312" w:eastAsia="仿宋_GB2312"/>
          <w:sz w:val="32"/>
          <w:szCs w:val="32"/>
        </w:rPr>
        <w:t xml:space="preserve">    </w:t>
      </w:r>
      <w:r>
        <w:rPr>
          <w:rFonts w:hint="eastAsia" w:ascii="仿宋_GB2312" w:hAnsi="仿宋_GB2312" w:eastAsia="仿宋_GB2312"/>
          <w:sz w:val="32"/>
          <w:szCs w:val="32"/>
        </w:rPr>
        <w:t>资金拨付方面的问题：项目总拨付资金</w:t>
      </w:r>
      <w:r>
        <w:rPr>
          <w:rFonts w:ascii="仿宋_GB2312" w:hAnsi="仿宋_GB2312" w:eastAsia="仿宋_GB2312"/>
          <w:sz w:val="32"/>
          <w:szCs w:val="32"/>
        </w:rPr>
        <w:t>151.35</w:t>
      </w:r>
      <w:r>
        <w:rPr>
          <w:rFonts w:hint="eastAsia" w:ascii="仿宋_GB2312" w:hAnsi="仿宋_GB2312" w:eastAsia="仿宋_GB2312"/>
          <w:sz w:val="32"/>
          <w:szCs w:val="32"/>
        </w:rPr>
        <w:t>万元，实际支出</w:t>
      </w:r>
      <w:r>
        <w:rPr>
          <w:rFonts w:ascii="仿宋_GB2312" w:hAnsi="仿宋_GB2312" w:eastAsia="仿宋_GB2312"/>
          <w:sz w:val="32"/>
          <w:szCs w:val="32"/>
        </w:rPr>
        <w:t>44.04</w:t>
      </w:r>
      <w:r>
        <w:rPr>
          <w:rFonts w:hint="eastAsia" w:ascii="仿宋_GB2312" w:hAnsi="仿宋_GB2312" w:eastAsia="仿宋_GB2312"/>
          <w:sz w:val="32"/>
          <w:szCs w:val="32"/>
        </w:rPr>
        <w:t>万元，为预算的</w:t>
      </w:r>
      <w:r>
        <w:rPr>
          <w:rFonts w:ascii="仿宋_GB2312" w:hAnsi="仿宋_GB2312" w:eastAsia="仿宋_GB2312"/>
          <w:sz w:val="32"/>
          <w:szCs w:val="32"/>
        </w:rPr>
        <w:t>29.1%</w:t>
      </w:r>
      <w:r>
        <w:rPr>
          <w:rFonts w:hint="eastAsia" w:ascii="仿宋_GB2312" w:hAnsi="仿宋_GB2312" w:eastAsia="仿宋_GB2312"/>
          <w:sz w:val="32"/>
          <w:szCs w:val="32"/>
        </w:rPr>
        <w:t>。资金拨付不符合财政预算安排资金支出进度要求。其中几项专项资金拨付时间较晚，以至于没法在当年投入使用。</w:t>
      </w:r>
    </w:p>
    <w:p w14:paraId="0B3D80D8">
      <w:pPr>
        <w:adjustRightInd w:val="0"/>
        <w:snapToGrid w:val="0"/>
        <w:spacing w:line="54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4054664D">
      <w:pPr>
        <w:adjustRightInd w:val="0"/>
        <w:snapToGrid w:val="0"/>
        <w:spacing w:line="578" w:lineRule="exact"/>
        <w:ind w:firstLine="640" w:firstLineChars="200"/>
        <w:rPr>
          <w:rFonts w:ascii="仿宋_GB2312" w:hAnsi="黑体" w:eastAsia="仿宋_GB2312"/>
        </w:rPr>
      </w:pPr>
      <w:r>
        <w:rPr>
          <w:rFonts w:hint="eastAsia" w:ascii="仿宋_GB2312" w:hAnsi="仿宋_GB2312" w:eastAsia="仿宋_GB2312" w:cs="仿宋_GB2312"/>
          <w:sz w:val="32"/>
          <w:szCs w:val="32"/>
          <w:lang w:val="zh-CN"/>
        </w:rPr>
        <w:t>针对资金拨付的问题，我局</w:t>
      </w:r>
      <w:r>
        <w:rPr>
          <w:rFonts w:hint="eastAsia" w:ascii="仿宋_GB2312" w:hAnsi="仿宋" w:eastAsia="仿宋_GB2312" w:cs="宋体"/>
          <w:sz w:val="32"/>
          <w:szCs w:val="32"/>
        </w:rPr>
        <w:t>将进一步加快专项资金的使用力度，强化</w:t>
      </w:r>
      <w:r>
        <w:rPr>
          <w:rFonts w:hint="eastAsia" w:ascii="仿宋_GB2312" w:hAnsi="仿宋" w:eastAsia="仿宋_GB2312" w:cs="宋体"/>
          <w:sz w:val="32"/>
          <w:szCs w:val="32"/>
          <w:lang w:eastAsia="zh-CN"/>
        </w:rPr>
        <w:t>法治意识</w:t>
      </w:r>
      <w:r>
        <w:rPr>
          <w:rFonts w:hint="eastAsia" w:ascii="仿宋_GB2312" w:hAnsi="仿宋" w:eastAsia="仿宋_GB2312" w:cs="宋体"/>
          <w:sz w:val="32"/>
          <w:szCs w:val="32"/>
        </w:rPr>
        <w:t>，提高管理水平，坚持专款专用。加大督促检查工作力度，及时按照省州专项资金拨付文件向县政府申请使用专项资金。提高工作效率和科学化管理水平，坚持深入开展警示教育，注重专项资金管理的严肃性，强化干部职工遵规守纪教育。切实增强各专项资金的安全意识，坚决杜绝专项资金的截留、挤占、挪用等现象。</w:t>
      </w:r>
    </w:p>
    <w:p w14:paraId="7AAB0CC4">
      <w:pPr>
        <w:pStyle w:val="14"/>
        <w:ind w:left="31680" w:right="-318" w:firstLine="0" w:firstLineChars="0"/>
        <w:jc w:val="right"/>
      </w:pPr>
    </w:p>
    <w:p w14:paraId="2F641059">
      <w:pPr>
        <w:pStyle w:val="14"/>
        <w:ind w:left="31680" w:right="-318" w:firstLine="0" w:firstLineChars="0"/>
        <w:jc w:val="right"/>
      </w:pPr>
    </w:p>
    <w:p w14:paraId="619FEFBD">
      <w:pPr>
        <w:pStyle w:val="14"/>
        <w:ind w:left="31680" w:right="-318" w:firstLine="0" w:firstLineChars="0"/>
        <w:jc w:val="right"/>
        <w:rPr>
          <w:rFonts w:ascii="仿宋_GB2312" w:eastAsia="仿宋_GB2312"/>
          <w:sz w:val="32"/>
          <w:szCs w:val="32"/>
        </w:rPr>
      </w:pPr>
      <w:r>
        <w:rPr>
          <w:rFonts w:hint="eastAsia" w:ascii="仿宋_GB2312" w:eastAsia="仿宋_GB2312"/>
          <w:sz w:val="32"/>
          <w:szCs w:val="32"/>
        </w:rPr>
        <w:t>松潘县市场监督管理局</w:t>
      </w:r>
    </w:p>
    <w:p w14:paraId="13996EFC">
      <w:pPr>
        <w:pStyle w:val="14"/>
        <w:spacing w:before="93"/>
        <w:ind w:left="31680" w:right="-318" w:firstLine="0" w:firstLineChars="0"/>
        <w:jc w:val="right"/>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25</w:t>
      </w:r>
      <w:r>
        <w:rPr>
          <w:rFonts w:hint="eastAsia" w:ascii="仿宋_GB2312" w:eastAsia="仿宋_GB2312"/>
          <w:sz w:val="32"/>
          <w:szCs w:val="32"/>
        </w:rPr>
        <w:t>日</w:t>
      </w:r>
    </w:p>
    <w:p w14:paraId="2DFA28CF">
      <w:pPr>
        <w:pStyle w:val="14"/>
        <w:spacing w:before="93"/>
        <w:ind w:left="31680" w:right="-318" w:firstLine="31680"/>
        <w:rPr>
          <w:rFonts w:ascii="仿宋_GB2312" w:eastAsia="仿宋_GB2312"/>
          <w:sz w:val="32"/>
          <w:szCs w:val="32"/>
        </w:rPr>
      </w:pPr>
    </w:p>
    <w:p w14:paraId="3A73EEE5"/>
    <w:p w14:paraId="462B929F">
      <w:pPr>
        <w:spacing w:line="600" w:lineRule="exact"/>
        <w:jc w:val="center"/>
        <w:outlineLvl w:val="0"/>
        <w:rPr>
          <w:rFonts w:ascii="黑体" w:hAnsi="黑体" w:eastAsia="黑体"/>
          <w:sz w:val="44"/>
          <w:szCs w:val="44"/>
        </w:rPr>
      </w:pPr>
    </w:p>
    <w:p w14:paraId="174DC52A">
      <w:pPr>
        <w:spacing w:line="600" w:lineRule="exact"/>
        <w:jc w:val="center"/>
        <w:outlineLvl w:val="0"/>
        <w:rPr>
          <w:rFonts w:ascii="黑体" w:hAnsi="黑体" w:eastAsia="黑体"/>
          <w:sz w:val="44"/>
          <w:szCs w:val="44"/>
        </w:rPr>
      </w:pPr>
    </w:p>
    <w:p w14:paraId="4447AF10">
      <w:pPr>
        <w:spacing w:line="600" w:lineRule="exact"/>
        <w:jc w:val="center"/>
        <w:outlineLvl w:val="0"/>
        <w:rPr>
          <w:rFonts w:ascii="黑体" w:hAnsi="黑体" w:eastAsia="黑体"/>
          <w:sz w:val="44"/>
          <w:szCs w:val="44"/>
        </w:rPr>
      </w:pPr>
    </w:p>
    <w:p w14:paraId="6D1A004F">
      <w:pPr>
        <w:spacing w:line="600" w:lineRule="exact"/>
        <w:jc w:val="center"/>
        <w:outlineLvl w:val="0"/>
        <w:rPr>
          <w:rFonts w:ascii="黑体" w:hAnsi="黑体" w:eastAsia="黑体"/>
          <w:sz w:val="44"/>
          <w:szCs w:val="44"/>
        </w:rPr>
      </w:pPr>
    </w:p>
    <w:p w14:paraId="32F90132">
      <w:pPr>
        <w:spacing w:line="600" w:lineRule="exact"/>
        <w:jc w:val="center"/>
        <w:outlineLvl w:val="0"/>
        <w:rPr>
          <w:rFonts w:ascii="黑体" w:hAnsi="黑体" w:eastAsia="黑体"/>
          <w:sz w:val="44"/>
          <w:szCs w:val="44"/>
        </w:rPr>
      </w:pPr>
    </w:p>
    <w:p w14:paraId="5503B636">
      <w:pPr>
        <w:spacing w:line="600" w:lineRule="exact"/>
        <w:jc w:val="center"/>
        <w:outlineLvl w:val="0"/>
        <w:rPr>
          <w:rFonts w:ascii="黑体" w:hAnsi="黑体" w:eastAsia="黑体"/>
          <w:sz w:val="44"/>
          <w:szCs w:val="44"/>
        </w:rPr>
      </w:pPr>
    </w:p>
    <w:p w14:paraId="335E340C">
      <w:pPr>
        <w:spacing w:line="600" w:lineRule="exact"/>
        <w:jc w:val="center"/>
        <w:outlineLvl w:val="0"/>
        <w:rPr>
          <w:rFonts w:ascii="黑体" w:hAnsi="黑体" w:eastAsia="黑体"/>
          <w:sz w:val="44"/>
          <w:szCs w:val="44"/>
        </w:rPr>
      </w:pPr>
    </w:p>
    <w:p w14:paraId="1DE01307">
      <w:pPr>
        <w:spacing w:line="600" w:lineRule="exact"/>
        <w:jc w:val="center"/>
        <w:outlineLvl w:val="0"/>
        <w:rPr>
          <w:rFonts w:ascii="黑体" w:hAnsi="黑体" w:eastAsia="黑体"/>
          <w:sz w:val="44"/>
          <w:szCs w:val="44"/>
        </w:rPr>
      </w:pPr>
    </w:p>
    <w:p w14:paraId="23D14BE9">
      <w:pPr>
        <w:pStyle w:val="34"/>
        <w:spacing w:line="564" w:lineRule="exact"/>
        <w:ind w:left="0"/>
        <w:jc w:val="center"/>
        <w:rPr>
          <w:rFonts w:ascii="黑体" w:hAnsi="黑体" w:eastAsia="黑体" w:cs="黑体"/>
          <w:color w:val="auto"/>
          <w:sz w:val="44"/>
          <w:szCs w:val="44"/>
        </w:rPr>
      </w:pPr>
      <w:r>
        <w:rPr>
          <w:rFonts w:hint="eastAsia" w:ascii="黑体" w:hAnsi="黑体" w:eastAsia="黑体" w:cs="黑体"/>
          <w:color w:val="auto"/>
          <w:sz w:val="44"/>
          <w:szCs w:val="44"/>
        </w:rPr>
        <w:t>松潘县市场监督管理局</w:t>
      </w:r>
      <w:r>
        <w:rPr>
          <w:rFonts w:ascii="黑体" w:hAnsi="黑体" w:eastAsia="黑体" w:cs="黑体"/>
          <w:color w:val="auto"/>
          <w:sz w:val="44"/>
          <w:szCs w:val="44"/>
        </w:rPr>
        <w:t>2018</w:t>
      </w:r>
      <w:r>
        <w:rPr>
          <w:rFonts w:hint="eastAsia" w:ascii="黑体" w:hAnsi="黑体" w:eastAsia="黑体" w:cs="黑体"/>
          <w:color w:val="auto"/>
          <w:sz w:val="44"/>
          <w:szCs w:val="44"/>
          <w:lang w:eastAsia="zh-CN"/>
        </w:rPr>
        <w:t>年度</w:t>
      </w:r>
      <w:r>
        <w:rPr>
          <w:rFonts w:hint="eastAsia" w:ascii="黑体" w:hAnsi="黑体" w:eastAsia="黑体" w:cs="黑体"/>
          <w:color w:val="auto"/>
          <w:sz w:val="44"/>
          <w:szCs w:val="44"/>
        </w:rPr>
        <w:t>项目支出绩效自评报告</w:t>
      </w:r>
    </w:p>
    <w:p w14:paraId="1C425C3A">
      <w:pPr>
        <w:spacing w:line="564" w:lineRule="exact"/>
        <w:jc w:val="center"/>
        <w:textAlignment w:val="bottom"/>
        <w:rPr>
          <w:rFonts w:ascii="仿宋_GB2312" w:hAnsi="宋体"/>
          <w:sz w:val="32"/>
          <w:szCs w:val="32"/>
        </w:rPr>
      </w:pPr>
      <w:r>
        <w:rPr>
          <w:rFonts w:hint="eastAsia" w:ascii="仿宋_GB2312" w:hAnsi="宋体"/>
          <w:sz w:val="32"/>
          <w:szCs w:val="32"/>
        </w:rPr>
        <w:t>（</w:t>
      </w:r>
      <w:r>
        <w:rPr>
          <w:rFonts w:ascii="仿宋_GB2312" w:hAnsi="宋体"/>
          <w:sz w:val="32"/>
          <w:szCs w:val="32"/>
        </w:rPr>
        <w:t>2018</w:t>
      </w:r>
      <w:r>
        <w:rPr>
          <w:rFonts w:hint="eastAsia" w:ascii="仿宋_GB2312" w:hAnsi="宋体"/>
          <w:sz w:val="32"/>
          <w:szCs w:val="32"/>
        </w:rPr>
        <w:t>年工商行政管理专项资金）</w:t>
      </w:r>
    </w:p>
    <w:p w14:paraId="7B61C632">
      <w:pPr>
        <w:pStyle w:val="34"/>
        <w:spacing w:line="564" w:lineRule="exact"/>
        <w:ind w:left="0"/>
        <w:jc w:val="center"/>
        <w:rPr>
          <w:rFonts w:ascii="宋体"/>
          <w:color w:val="auto"/>
          <w:kern w:val="2"/>
          <w:sz w:val="32"/>
          <w:szCs w:val="32"/>
        </w:rPr>
      </w:pPr>
    </w:p>
    <w:p w14:paraId="47EB69D6">
      <w:pPr>
        <w:adjustRightInd w:val="0"/>
        <w:snapToGrid w:val="0"/>
        <w:spacing w:line="564" w:lineRule="exact"/>
        <w:ind w:firstLine="720"/>
        <w:textAlignment w:val="bottom"/>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F461AE4">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本项目依据《关于下达</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年工商行政管理专项资金的通知》（阿州财行〔</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号）文件实施。</w:t>
      </w:r>
      <w:r>
        <w:rPr>
          <w:rFonts w:hint="eastAsia" w:ascii="仿宋_GB2312" w:hAnsi="仿宋_GB2312" w:eastAsia="仿宋_GB2312" w:cs="仿宋_GB2312"/>
          <w:sz w:val="32"/>
          <w:szCs w:val="32"/>
          <w:lang w:val="zh-CN"/>
        </w:rPr>
        <w:t>重点说明以下内容：</w:t>
      </w:r>
    </w:p>
    <w:p w14:paraId="353CFAB9">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楷体_GB2312" w:eastAsia="楷体_GB2312"/>
          <w:b/>
          <w:sz w:val="32"/>
          <w:szCs w:val="32"/>
          <w:lang w:val="zh-CN"/>
        </w:rPr>
        <w:t>（一）项目资金申报及批复情况。</w:t>
      </w:r>
      <w:r>
        <w:rPr>
          <w:rFonts w:hint="eastAsia" w:ascii="仿宋_GB2312" w:eastAsia="仿宋_GB2312"/>
          <w:sz w:val="32"/>
          <w:szCs w:val="32"/>
        </w:rPr>
        <w:t>项目符合申报条件；申报、批复程序符合相关管理办法；项目调整履行了相应手</w:t>
      </w:r>
      <w:r>
        <w:rPr>
          <w:rFonts w:hint="eastAsia" w:ascii="仿宋_GB2312" w:eastAsia="仿宋_GB2312"/>
          <w:sz w:val="32"/>
          <w:szCs w:val="32"/>
          <w:lang w:eastAsia="zh-CN"/>
        </w:rPr>
        <w:t>续和</w:t>
      </w:r>
      <w:r>
        <w:rPr>
          <w:rFonts w:hint="eastAsia" w:ascii="仿宋_GB2312" w:eastAsia="仿宋_GB2312"/>
          <w:sz w:val="32"/>
          <w:szCs w:val="32"/>
        </w:rPr>
        <w:t>根据需要制定的相关资金管理办法；管理办法中有明确资金分配办法；资金分配因素全面、合理资金分配符合相关管理办法；分配结果公平合理，资金及时到位。</w:t>
      </w:r>
    </w:p>
    <w:p w14:paraId="537C4653">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sz w:val="32"/>
          <w:szCs w:val="32"/>
          <w:lang w:val="zh-CN"/>
        </w:rPr>
        <w:t>《关于下达</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年工商行政管理专项资金的通知》要求，</w:t>
      </w:r>
      <w:r>
        <w:rPr>
          <w:rFonts w:hint="eastAsia" w:ascii="仿宋_GB2312" w:hAnsi="仿宋_GB2312" w:eastAsia="仿宋_GB2312" w:cs="仿宋_GB2312"/>
          <w:sz w:val="32"/>
          <w:szCs w:val="32"/>
          <w:lang w:val="zh-CN"/>
        </w:rPr>
        <w:t>进一步加强工商行政专项事务，确保资金专款专用。</w:t>
      </w:r>
    </w:p>
    <w:p w14:paraId="758DE225">
      <w:pPr>
        <w:adjustRightInd w:val="0"/>
        <w:snapToGrid w:val="0"/>
        <w:spacing w:line="564" w:lineRule="exact"/>
        <w:ind w:firstLine="720"/>
        <w:textAlignment w:val="bottom"/>
        <w:rPr>
          <w:rFonts w:ascii="仿宋_GB2312" w:hAnsi="宋体"/>
          <w:sz w:val="32"/>
          <w:szCs w:val="32"/>
          <w:lang w:val="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zh-CN"/>
        </w:rPr>
        <w:t>项目申报内容与具体实施内容相符、申报目标合理可行。</w:t>
      </w:r>
    </w:p>
    <w:p w14:paraId="0714B28D">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二、项目实施及管理情况</w:t>
      </w:r>
    </w:p>
    <w:p w14:paraId="0124BB08">
      <w:pPr>
        <w:adjustRightInd w:val="0"/>
        <w:snapToGrid w:val="0"/>
        <w:spacing w:line="564" w:lineRule="exact"/>
        <w:ind w:firstLine="720"/>
        <w:textAlignment w:val="bottom"/>
        <w:rPr>
          <w:rFonts w:ascii="楷体_GB2312" w:hAnsi="宋体" w:eastAsia="楷体_GB2312"/>
          <w:b/>
          <w:sz w:val="32"/>
          <w:szCs w:val="32"/>
          <w:lang w:val="zh-CN"/>
        </w:rPr>
      </w:pPr>
      <w:r>
        <w:rPr>
          <w:rFonts w:ascii="仿宋_GB2312" w:hAnsi="宋体"/>
          <w:sz w:val="32"/>
          <w:szCs w:val="32"/>
          <w:lang w:val="zh-CN"/>
        </w:rPr>
        <w:tab/>
      </w:r>
      <w:r>
        <w:rPr>
          <w:rFonts w:hint="eastAsia" w:ascii="楷体_GB2312" w:hAnsi="宋体" w:eastAsia="楷体_GB2312"/>
          <w:b/>
          <w:sz w:val="32"/>
          <w:szCs w:val="32"/>
          <w:lang w:val="zh-CN"/>
        </w:rPr>
        <w:t>（一）资金计划、到位及使用情况。</w:t>
      </w:r>
    </w:p>
    <w:p w14:paraId="4A69BD53">
      <w:pPr>
        <w:adjustRightInd w:val="0"/>
        <w:snapToGrid w:val="0"/>
        <w:spacing w:line="564"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年工商行政管理专项资金计划</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万元，到位</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万元。</w:t>
      </w:r>
    </w:p>
    <w:p w14:paraId="4296AE1B">
      <w:pPr>
        <w:adjustRightInd w:val="0"/>
        <w:snapToGrid w:val="0"/>
        <w:spacing w:line="564"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2.资金使用。截至</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月，专项资金共支出</w:t>
      </w:r>
      <w:r>
        <w:rPr>
          <w:rFonts w:ascii="仿宋_GB2312" w:hAnsi="仿宋_GB2312" w:eastAsia="仿宋_GB2312" w:cs="仿宋_GB2312"/>
          <w:sz w:val="32"/>
          <w:szCs w:val="32"/>
        </w:rPr>
        <w:t>16.04</w:t>
      </w:r>
      <w:r>
        <w:rPr>
          <w:rFonts w:hint="eastAsia" w:ascii="仿宋_GB2312" w:hAnsi="仿宋_GB2312" w:eastAsia="仿宋_GB2312" w:cs="仿宋_GB2312"/>
          <w:sz w:val="32"/>
          <w:szCs w:val="32"/>
        </w:rPr>
        <w:t>万元。</w:t>
      </w:r>
    </w:p>
    <w:p w14:paraId="66468864">
      <w:pPr>
        <w:pStyle w:val="14"/>
        <w:ind w:left="31680" w:right="-318" w:firstLine="31680"/>
        <w:rPr>
          <w:rFonts w:ascii="仿宋_GB2312" w:eastAsia="仿宋_GB2312"/>
        </w:rPr>
      </w:pPr>
      <w:r>
        <w:rPr>
          <w:rFonts w:ascii="仿宋_GB2312" w:eastAsia="仿宋_GB2312" w:cs="仿宋_GB2312"/>
          <w:sz w:val="32"/>
          <w:szCs w:val="32"/>
        </w:rPr>
        <w:t>3.</w:t>
      </w:r>
      <w:r>
        <w:rPr>
          <w:rFonts w:hint="eastAsia" w:ascii="仿宋_GB2312" w:eastAsia="仿宋_GB2312" w:cs="仿宋_GB2312"/>
          <w:sz w:val="32"/>
          <w:szCs w:val="32"/>
        </w:rPr>
        <w:t>资金管理。资金由县市场监督管理局统一支付管理。</w:t>
      </w:r>
    </w:p>
    <w:p w14:paraId="5321D8E4">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14B9DC58">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松潘县市场监督管理局专项资金收支管理由财务室统一管理，为此我单位制定了专项资金管理办法，对资金的预算管理、收支审批、报销流程等作了细致规定。</w:t>
      </w:r>
    </w:p>
    <w:p w14:paraId="07358569">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18736993">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明确了项目资金管理人员职责和费用报销审批流程，确定了厉行节约、注重实效的原则，强化对专项资金的审批监督、过程监督、以确保专项资金有效、合规使用。基本做到了按制度管理，按规定使用项目资金，未发现违规违法使用、挪用、截留资金等行为。</w:t>
      </w:r>
    </w:p>
    <w:p w14:paraId="4B7B2A4E">
      <w:pPr>
        <w:adjustRightInd w:val="0"/>
        <w:snapToGrid w:val="0"/>
        <w:spacing w:line="564" w:lineRule="exact"/>
        <w:ind w:firstLine="720"/>
        <w:textAlignment w:val="bottom"/>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14:paraId="3B19BA2A">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461490D4">
      <w:pPr>
        <w:adjustRightInd w:val="0"/>
        <w:snapToGrid w:val="0"/>
        <w:spacing w:line="564" w:lineRule="exact"/>
        <w:ind w:firstLine="720"/>
        <w:textAlignment w:val="bottom"/>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年工商行政管理专项资金共计</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万元，支出</w:t>
      </w:r>
      <w:r>
        <w:rPr>
          <w:rFonts w:ascii="仿宋_GB2312" w:hAnsi="仿宋_GB2312" w:eastAsia="仿宋_GB2312" w:cs="仿宋_GB2312"/>
          <w:sz w:val="32"/>
          <w:szCs w:val="32"/>
        </w:rPr>
        <w:t>16.04</w:t>
      </w:r>
      <w:r>
        <w:rPr>
          <w:rFonts w:hint="eastAsia" w:ascii="仿宋_GB2312" w:hAnsi="仿宋_GB2312" w:eastAsia="仿宋_GB2312" w:cs="仿宋_GB2312"/>
          <w:sz w:val="32"/>
          <w:szCs w:val="32"/>
        </w:rPr>
        <w:t>万元，剩余</w:t>
      </w:r>
      <w:r>
        <w:rPr>
          <w:rFonts w:ascii="仿宋_GB2312" w:hAnsi="仿宋_GB2312" w:eastAsia="仿宋_GB2312" w:cs="仿宋_GB2312"/>
          <w:sz w:val="32"/>
          <w:szCs w:val="32"/>
        </w:rPr>
        <w:t>1.96</w:t>
      </w:r>
      <w:r>
        <w:rPr>
          <w:rFonts w:hint="eastAsia" w:ascii="仿宋_GB2312" w:hAnsi="仿宋_GB2312" w:eastAsia="仿宋_GB2312" w:cs="仿宋_GB2312"/>
          <w:sz w:val="32"/>
          <w:szCs w:val="32"/>
        </w:rPr>
        <w:t>万元，支出率</w:t>
      </w:r>
      <w:r>
        <w:rPr>
          <w:rFonts w:ascii="仿宋_GB2312" w:hAnsi="仿宋_GB2312" w:eastAsia="仿宋_GB2312" w:cs="仿宋_GB2312"/>
          <w:sz w:val="32"/>
          <w:szCs w:val="32"/>
        </w:rPr>
        <w:t>89.12%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较好地完成了</w:t>
      </w:r>
      <w:r>
        <w:rPr>
          <w:rFonts w:hint="eastAsia" w:ascii="仿宋_GB2312" w:hAnsi="仿宋_GB2312" w:eastAsia="仿宋_GB2312" w:cs="仿宋_GB2312"/>
          <w:sz w:val="32"/>
          <w:szCs w:val="32"/>
        </w:rPr>
        <w:t>专项资金的拨付使用。</w:t>
      </w:r>
    </w:p>
    <w:p w14:paraId="6D218A22">
      <w:pPr>
        <w:adjustRightInd w:val="0"/>
        <w:snapToGrid w:val="0"/>
        <w:spacing w:line="564" w:lineRule="exact"/>
        <w:ind w:firstLine="643" w:firstLineChars="20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63FD9E50">
      <w:pPr>
        <w:adjustRightInd w:val="0"/>
        <w:snapToGrid w:val="0"/>
        <w:spacing w:line="564" w:lineRule="exact"/>
        <w:ind w:firstLine="720"/>
        <w:textAlignment w:val="bottom"/>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工商行政管理专项资金做到了专款专用，用于日常工商行政事务支出，包括执法办案、市场监管等工作支出。专项资金投入使用效果明显，资金收支由财务室统一管理，严格审批报销流程，按规定使用项目资金，</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发现违规违法使用、挪用、截留资金的行为。</w:t>
      </w:r>
    </w:p>
    <w:p w14:paraId="01BE998D">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五、问题及建议</w:t>
      </w:r>
    </w:p>
    <w:p w14:paraId="19E9173E">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r>
        <w:rPr>
          <w:rFonts w:hint="eastAsia" w:ascii="楷体_GB2312" w:hAnsi="宋体" w:eastAsia="楷体_GB2312"/>
          <w:bCs/>
          <w:sz w:val="32"/>
          <w:szCs w:val="32"/>
          <w:lang w:val="zh-CN"/>
        </w:rPr>
        <w:t>无</w:t>
      </w:r>
    </w:p>
    <w:p w14:paraId="4C802639">
      <w:pPr>
        <w:numPr>
          <w:ilvl w:val="0"/>
          <w:numId w:val="9"/>
        </w:num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相关建议。</w:t>
      </w:r>
    </w:p>
    <w:p w14:paraId="49C1CDF9">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1.</w:t>
      </w:r>
      <w:r>
        <w:rPr>
          <w:rFonts w:hint="eastAsia" w:ascii="仿宋_GB2312" w:hAnsi="仿宋" w:eastAsia="仿宋_GB2312" w:cs="宋体"/>
          <w:kern w:val="0"/>
          <w:sz w:val="32"/>
          <w:szCs w:val="32"/>
        </w:rPr>
        <w:t>相关部门在传达专项资金文件时应及时通知相关单位股室。</w:t>
      </w:r>
    </w:p>
    <w:p w14:paraId="3E570420">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w:t>
      </w:r>
      <w:r>
        <w:rPr>
          <w:rFonts w:hint="eastAsia" w:ascii="仿宋_GB2312" w:hAnsi="仿宋" w:eastAsia="仿宋_GB2312" w:cs="宋体"/>
          <w:kern w:val="0"/>
          <w:sz w:val="32"/>
          <w:szCs w:val="32"/>
        </w:rPr>
        <w:t>定期组织财务人员进行专项资金使用业务培训。</w:t>
      </w:r>
    </w:p>
    <w:p w14:paraId="35F755B9">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3.</w:t>
      </w:r>
      <w:r>
        <w:rPr>
          <w:rFonts w:hint="eastAsia" w:ascii="仿宋_GB2312" w:hAnsi="仿宋" w:eastAsia="仿宋_GB2312" w:cs="宋体"/>
          <w:kern w:val="0"/>
          <w:sz w:val="32"/>
          <w:szCs w:val="32"/>
        </w:rPr>
        <w:t>上级部门加强对专项资金使用情况的业务指导和督促检查。</w:t>
      </w:r>
    </w:p>
    <w:p w14:paraId="053995E5">
      <w:pPr>
        <w:pStyle w:val="14"/>
        <w:ind w:left="0" w:leftChars="0" w:right="-334" w:rightChars="-159" w:firstLine="0" w:firstLineChars="0"/>
      </w:pPr>
    </w:p>
    <w:p w14:paraId="7CD0470C">
      <w:pPr>
        <w:pStyle w:val="14"/>
        <w:ind w:left="0" w:leftChars="0" w:right="-334" w:rightChars="-159" w:firstLine="0" w:firstLineChars="0"/>
      </w:pPr>
    </w:p>
    <w:p w14:paraId="517FE978">
      <w:pPr>
        <w:pStyle w:val="14"/>
        <w:ind w:left="0" w:leftChars="0" w:right="-334" w:rightChars="-159" w:firstLine="0" w:firstLineChars="0"/>
        <w:jc w:val="right"/>
        <w:rPr>
          <w:rFonts w:ascii="仿宋_GB2312" w:eastAsia="仿宋_GB2312"/>
          <w:sz w:val="32"/>
          <w:szCs w:val="32"/>
        </w:rPr>
      </w:pPr>
      <w:r>
        <w:rPr>
          <w:rFonts w:hint="eastAsia" w:ascii="仿宋_GB2312" w:eastAsia="仿宋_GB2312"/>
          <w:sz w:val="32"/>
          <w:szCs w:val="32"/>
        </w:rPr>
        <w:t>松潘县市场监督管理局</w:t>
      </w:r>
    </w:p>
    <w:p w14:paraId="3ED26D67">
      <w:pPr>
        <w:pStyle w:val="14"/>
        <w:ind w:left="0" w:leftChars="0" w:right="-334" w:rightChars="-159" w:firstLine="0" w:firstLineChars="0"/>
        <w:jc w:val="right"/>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25</w:t>
      </w:r>
      <w:r>
        <w:rPr>
          <w:rFonts w:hint="eastAsia" w:ascii="仿宋_GB2312" w:eastAsia="仿宋_GB2312"/>
          <w:sz w:val="32"/>
          <w:szCs w:val="32"/>
        </w:rPr>
        <w:t>日</w:t>
      </w:r>
    </w:p>
    <w:p w14:paraId="1920E0CD">
      <w:pPr>
        <w:jc w:val="right"/>
        <w:rPr>
          <w:rFonts w:ascii="仿宋_GB2312" w:eastAsia="仿宋_GB2312"/>
          <w:sz w:val="32"/>
          <w:szCs w:val="32"/>
        </w:rPr>
      </w:pPr>
    </w:p>
    <w:p w14:paraId="3487FDC1">
      <w:pPr>
        <w:spacing w:line="600" w:lineRule="exact"/>
        <w:jc w:val="center"/>
        <w:outlineLvl w:val="0"/>
        <w:rPr>
          <w:rFonts w:ascii="黑体" w:hAnsi="黑体" w:eastAsia="黑体"/>
          <w:sz w:val="44"/>
          <w:szCs w:val="44"/>
        </w:rPr>
      </w:pPr>
    </w:p>
    <w:p w14:paraId="46A759AE">
      <w:pPr>
        <w:spacing w:line="600" w:lineRule="exact"/>
        <w:jc w:val="center"/>
        <w:outlineLvl w:val="0"/>
        <w:rPr>
          <w:rFonts w:ascii="黑体" w:hAnsi="黑体" w:eastAsia="黑体"/>
          <w:sz w:val="44"/>
          <w:szCs w:val="44"/>
        </w:rPr>
      </w:pPr>
    </w:p>
    <w:p w14:paraId="5FB5401B">
      <w:pPr>
        <w:spacing w:line="600" w:lineRule="exact"/>
        <w:jc w:val="center"/>
        <w:outlineLvl w:val="0"/>
        <w:rPr>
          <w:rFonts w:ascii="黑体" w:hAnsi="黑体" w:eastAsia="黑体"/>
          <w:sz w:val="44"/>
          <w:szCs w:val="44"/>
        </w:rPr>
      </w:pPr>
    </w:p>
    <w:p w14:paraId="1E26553A">
      <w:pPr>
        <w:spacing w:line="600" w:lineRule="exact"/>
        <w:jc w:val="center"/>
        <w:outlineLvl w:val="0"/>
        <w:rPr>
          <w:rFonts w:ascii="黑体" w:hAnsi="黑体" w:eastAsia="黑体"/>
          <w:sz w:val="44"/>
          <w:szCs w:val="44"/>
        </w:rPr>
      </w:pPr>
    </w:p>
    <w:p w14:paraId="1E4C77AB">
      <w:pPr>
        <w:spacing w:line="600" w:lineRule="exact"/>
        <w:jc w:val="center"/>
        <w:outlineLvl w:val="0"/>
        <w:rPr>
          <w:rFonts w:ascii="黑体" w:hAnsi="黑体" w:eastAsia="黑体"/>
          <w:sz w:val="44"/>
          <w:szCs w:val="44"/>
        </w:rPr>
      </w:pPr>
    </w:p>
    <w:p w14:paraId="5D851147">
      <w:pPr>
        <w:spacing w:line="600" w:lineRule="exact"/>
        <w:jc w:val="center"/>
        <w:outlineLvl w:val="0"/>
        <w:rPr>
          <w:rFonts w:ascii="黑体" w:hAnsi="黑体" w:eastAsia="黑体"/>
          <w:sz w:val="44"/>
          <w:szCs w:val="44"/>
        </w:rPr>
      </w:pPr>
    </w:p>
    <w:p w14:paraId="140ABE50">
      <w:pPr>
        <w:spacing w:line="600" w:lineRule="exact"/>
        <w:jc w:val="center"/>
        <w:outlineLvl w:val="0"/>
        <w:rPr>
          <w:rFonts w:ascii="黑体" w:hAnsi="黑体" w:eastAsia="黑体"/>
          <w:sz w:val="44"/>
          <w:szCs w:val="44"/>
        </w:rPr>
      </w:pPr>
    </w:p>
    <w:p w14:paraId="4AA7D3AF">
      <w:pPr>
        <w:spacing w:line="600" w:lineRule="exact"/>
        <w:jc w:val="center"/>
        <w:outlineLvl w:val="0"/>
        <w:rPr>
          <w:rFonts w:ascii="黑体" w:hAnsi="黑体" w:eastAsia="黑体"/>
          <w:sz w:val="44"/>
          <w:szCs w:val="44"/>
        </w:rPr>
      </w:pPr>
    </w:p>
    <w:p w14:paraId="7B4CE4B8">
      <w:pPr>
        <w:spacing w:line="600" w:lineRule="exact"/>
        <w:jc w:val="center"/>
        <w:outlineLvl w:val="0"/>
        <w:rPr>
          <w:rFonts w:ascii="黑体" w:hAnsi="黑体" w:eastAsia="黑体"/>
          <w:sz w:val="44"/>
          <w:szCs w:val="44"/>
        </w:rPr>
      </w:pPr>
    </w:p>
    <w:p w14:paraId="4AF3FFE7">
      <w:pPr>
        <w:spacing w:line="600" w:lineRule="exact"/>
        <w:jc w:val="center"/>
        <w:outlineLvl w:val="0"/>
        <w:rPr>
          <w:rFonts w:ascii="黑体" w:hAnsi="黑体" w:eastAsia="黑体"/>
          <w:sz w:val="44"/>
          <w:szCs w:val="44"/>
        </w:rPr>
      </w:pPr>
    </w:p>
    <w:p w14:paraId="566E0770">
      <w:pPr>
        <w:spacing w:line="600" w:lineRule="exact"/>
        <w:jc w:val="center"/>
        <w:outlineLvl w:val="0"/>
        <w:rPr>
          <w:rFonts w:ascii="黑体" w:hAnsi="黑体" w:eastAsia="黑体"/>
          <w:sz w:val="44"/>
          <w:szCs w:val="44"/>
        </w:rPr>
      </w:pPr>
    </w:p>
    <w:p w14:paraId="00AFE773">
      <w:pPr>
        <w:spacing w:line="600" w:lineRule="exact"/>
        <w:jc w:val="center"/>
        <w:outlineLvl w:val="0"/>
        <w:rPr>
          <w:rFonts w:ascii="黑体" w:hAnsi="黑体" w:eastAsia="黑体"/>
          <w:sz w:val="44"/>
          <w:szCs w:val="44"/>
        </w:rPr>
      </w:pPr>
    </w:p>
    <w:p w14:paraId="1648F497">
      <w:pPr>
        <w:pStyle w:val="34"/>
        <w:spacing w:line="564" w:lineRule="exact"/>
        <w:ind w:left="840"/>
        <w:jc w:val="center"/>
        <w:rPr>
          <w:rFonts w:ascii="黑体" w:hAnsi="黑体" w:eastAsia="黑体" w:cs="黑体"/>
          <w:color w:val="auto"/>
          <w:sz w:val="44"/>
          <w:szCs w:val="44"/>
        </w:rPr>
      </w:pPr>
      <w:r>
        <w:rPr>
          <w:rFonts w:hint="eastAsia" w:ascii="黑体" w:hAnsi="黑体" w:eastAsia="黑体" w:cs="黑体"/>
          <w:color w:val="auto"/>
          <w:sz w:val="44"/>
          <w:szCs w:val="44"/>
        </w:rPr>
        <w:t>松潘县市场监督管理局</w:t>
      </w:r>
      <w:r>
        <w:rPr>
          <w:rFonts w:ascii="黑体" w:hAnsi="黑体" w:eastAsia="黑体" w:cs="黑体"/>
          <w:color w:val="auto"/>
          <w:sz w:val="44"/>
          <w:szCs w:val="44"/>
        </w:rPr>
        <w:t>2018</w:t>
      </w:r>
      <w:r>
        <w:rPr>
          <w:rFonts w:hint="eastAsia" w:ascii="黑体" w:hAnsi="黑体" w:eastAsia="黑体" w:cs="黑体"/>
          <w:color w:val="auto"/>
          <w:sz w:val="44"/>
          <w:szCs w:val="44"/>
          <w:lang w:eastAsia="zh-CN"/>
        </w:rPr>
        <w:t>年度</w:t>
      </w:r>
      <w:r>
        <w:rPr>
          <w:rFonts w:hint="eastAsia" w:ascii="黑体" w:hAnsi="黑体" w:eastAsia="黑体" w:cs="黑体"/>
          <w:color w:val="auto"/>
          <w:sz w:val="44"/>
          <w:szCs w:val="44"/>
        </w:rPr>
        <w:t>项目支出绩效自评报告</w:t>
      </w:r>
    </w:p>
    <w:p w14:paraId="0E7A7399">
      <w:pPr>
        <w:spacing w:line="564" w:lineRule="exact"/>
        <w:jc w:val="center"/>
        <w:textAlignment w:val="bottom"/>
        <w:rPr>
          <w:rFonts w:ascii="仿宋_GB2312" w:hAnsi="宋体"/>
          <w:sz w:val="32"/>
          <w:szCs w:val="32"/>
        </w:rPr>
      </w:pPr>
      <w:r>
        <w:rPr>
          <w:rFonts w:hint="eastAsia" w:ascii="仿宋_GB2312" w:hAnsi="宋体"/>
          <w:sz w:val="32"/>
          <w:szCs w:val="32"/>
        </w:rPr>
        <w:t>（</w:t>
      </w:r>
      <w:r>
        <w:rPr>
          <w:rFonts w:ascii="仿宋_GB2312" w:hAnsi="宋体"/>
          <w:sz w:val="32"/>
          <w:szCs w:val="32"/>
        </w:rPr>
        <w:t>2018</w:t>
      </w:r>
      <w:r>
        <w:rPr>
          <w:rFonts w:hint="eastAsia" w:ascii="仿宋_GB2312" w:hAnsi="宋体"/>
          <w:sz w:val="32"/>
          <w:szCs w:val="32"/>
        </w:rPr>
        <w:t>年公共卫生服务中央补助资金）</w:t>
      </w:r>
    </w:p>
    <w:p w14:paraId="36123A5C">
      <w:pPr>
        <w:pStyle w:val="34"/>
        <w:spacing w:line="564" w:lineRule="exact"/>
        <w:ind w:left="840"/>
        <w:jc w:val="center"/>
        <w:rPr>
          <w:rFonts w:ascii="宋体"/>
          <w:color w:val="auto"/>
          <w:kern w:val="2"/>
          <w:sz w:val="32"/>
          <w:szCs w:val="32"/>
        </w:rPr>
      </w:pPr>
    </w:p>
    <w:p w14:paraId="5F137DE1">
      <w:pPr>
        <w:adjustRightInd w:val="0"/>
        <w:snapToGrid w:val="0"/>
        <w:spacing w:line="564" w:lineRule="exact"/>
        <w:ind w:firstLine="720"/>
        <w:textAlignment w:val="bottom"/>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2F90D73">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本项目依据《关于印发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年公共卫生服务中央补助资金实施方案的通知》（阿食药监管发〔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号）文件实施。</w:t>
      </w:r>
      <w:r>
        <w:rPr>
          <w:rFonts w:hint="eastAsia" w:ascii="仿宋_GB2312" w:hAnsi="仿宋_GB2312" w:eastAsia="仿宋_GB2312" w:cs="仿宋_GB2312"/>
          <w:sz w:val="32"/>
          <w:szCs w:val="32"/>
          <w:lang w:val="zh-CN"/>
        </w:rPr>
        <w:t>重点说明以下内容：</w:t>
      </w:r>
    </w:p>
    <w:p w14:paraId="7A8B58D0">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楷体_GB2312" w:eastAsia="楷体_GB2312"/>
          <w:b/>
          <w:sz w:val="32"/>
          <w:szCs w:val="32"/>
          <w:lang w:val="zh-CN"/>
        </w:rPr>
        <w:t>（一）项目资金申报及批复情况。</w:t>
      </w:r>
      <w:r>
        <w:rPr>
          <w:rFonts w:hint="eastAsia" w:ascii="仿宋_GB2312" w:eastAsia="仿宋_GB2312"/>
          <w:sz w:val="32"/>
          <w:szCs w:val="32"/>
        </w:rPr>
        <w:t>项目符合申报条件；申报、批复程序符合相关管理办法；项目调整履行了相应手</w:t>
      </w:r>
      <w:r>
        <w:rPr>
          <w:rFonts w:hint="eastAsia" w:ascii="仿宋_GB2312" w:eastAsia="仿宋_GB2312"/>
          <w:sz w:val="32"/>
          <w:szCs w:val="32"/>
          <w:lang w:eastAsia="zh-CN"/>
        </w:rPr>
        <w:t>续和</w:t>
      </w:r>
      <w:r>
        <w:rPr>
          <w:rFonts w:hint="eastAsia" w:ascii="仿宋_GB2312" w:eastAsia="仿宋_GB2312"/>
          <w:sz w:val="32"/>
          <w:szCs w:val="32"/>
        </w:rPr>
        <w:t>根据需要制定的相关资金管理办法；管理办法中有明确资金分配办法；资金分配因素全面、合理资金分配符合相关管理办法；分配结果公平合理，资金及时到位。</w:t>
      </w:r>
    </w:p>
    <w:p w14:paraId="5B5710C6">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bCs/>
          <w:sz w:val="32"/>
          <w:szCs w:val="32"/>
          <w:lang w:val="zh-CN"/>
        </w:rPr>
        <w:t>按照</w:t>
      </w:r>
      <w:r>
        <w:rPr>
          <w:rFonts w:hint="eastAsia" w:ascii="仿宋_GB2312" w:hAnsi="仿宋_GB2312" w:eastAsia="仿宋_GB2312" w:cs="仿宋_GB2312"/>
          <w:sz w:val="32"/>
          <w:szCs w:val="32"/>
          <w:lang w:val="zh-CN"/>
        </w:rPr>
        <w:t>《关于印发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年公共卫生服务中央补助资金实施方案的通知》要求，</w:t>
      </w:r>
      <w:r>
        <w:rPr>
          <w:rFonts w:hint="eastAsia" w:ascii="仿宋_GB2312" w:hAnsi="仿宋_GB2312" w:eastAsia="仿宋_GB2312" w:cs="仿宋_GB2312"/>
          <w:sz w:val="32"/>
          <w:szCs w:val="32"/>
          <w:lang w:val="zh-CN"/>
        </w:rPr>
        <w:t>强化日常监管和专项整治执法力度，加大对制售假冒伪劣食品、药品、化妆品和医疗器械违法犯罪活动的打击力度，进一步规范生产经营秩序，进一步加大饮食用药安全知识普及力度，完善监管规范和监督机制，提升监管水平。继续实施食品药品监管系统能力建设，全面提升基层一线监管执法履职能力。</w:t>
      </w:r>
    </w:p>
    <w:p w14:paraId="46726704">
      <w:pPr>
        <w:adjustRightInd w:val="0"/>
        <w:snapToGrid w:val="0"/>
        <w:spacing w:line="564" w:lineRule="exact"/>
        <w:ind w:firstLine="720"/>
        <w:textAlignment w:val="bottom"/>
        <w:rPr>
          <w:rFonts w:ascii="仿宋_GB2312" w:hAnsi="宋体"/>
          <w:sz w:val="32"/>
          <w:szCs w:val="32"/>
          <w:lang w:val="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zh-CN"/>
        </w:rPr>
        <w:t>项目申报内容与具体实施内容相符、申报目标合理可行。</w:t>
      </w:r>
    </w:p>
    <w:p w14:paraId="1493C3EB">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二、项目实施及管理情况</w:t>
      </w:r>
    </w:p>
    <w:p w14:paraId="00B470BD">
      <w:pPr>
        <w:adjustRightInd w:val="0"/>
        <w:snapToGrid w:val="0"/>
        <w:spacing w:line="564" w:lineRule="exact"/>
        <w:ind w:firstLine="720"/>
        <w:textAlignment w:val="bottom"/>
        <w:rPr>
          <w:rFonts w:ascii="楷体_GB2312" w:hAnsi="宋体" w:eastAsia="楷体_GB2312"/>
          <w:b/>
          <w:sz w:val="32"/>
          <w:szCs w:val="32"/>
          <w:lang w:val="zh-CN"/>
        </w:rPr>
      </w:pPr>
      <w:r>
        <w:rPr>
          <w:rFonts w:ascii="仿宋_GB2312" w:hAnsi="宋体"/>
          <w:sz w:val="32"/>
          <w:szCs w:val="32"/>
          <w:lang w:val="zh-CN"/>
        </w:rPr>
        <w:tab/>
      </w:r>
      <w:r>
        <w:rPr>
          <w:rFonts w:hint="eastAsia" w:ascii="楷体_GB2312" w:hAnsi="宋体" w:eastAsia="楷体_GB2312"/>
          <w:b/>
          <w:sz w:val="32"/>
          <w:szCs w:val="32"/>
          <w:lang w:val="zh-CN"/>
        </w:rPr>
        <w:t>（一）资金计划、到位及使用情况。</w:t>
      </w:r>
    </w:p>
    <w:p w14:paraId="075A9852">
      <w:pPr>
        <w:adjustRightInd w:val="0"/>
        <w:snapToGrid w:val="0"/>
        <w:spacing w:line="564"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年公共卫生服务中央补助资金计划</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万元，到位</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万元。其中</w:t>
      </w:r>
      <w:r>
        <w:rPr>
          <w:rFonts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为食品药品监管韧度专项整治补助资金，</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万元为补助藏彝区能力建设资金。</w:t>
      </w:r>
    </w:p>
    <w:p w14:paraId="4D274898">
      <w:pPr>
        <w:pStyle w:val="13"/>
        <w:shd w:val="clear" w:color="auto" w:fill="FFFFFF"/>
        <w:spacing w:before="0" w:beforeAutospacing="0" w:after="0" w:afterAutospacing="0" w:line="580" w:lineRule="exact"/>
        <w:ind w:firstLine="634"/>
        <w:jc w:val="both"/>
        <w:rPr>
          <w:rFonts w:ascii="仿宋_GB2312" w:hAnsi="仿宋" w:eastAsia="仿宋_GB2312"/>
          <w:sz w:val="32"/>
          <w:szCs w:val="32"/>
        </w:rPr>
      </w:pPr>
      <w:r>
        <w:rPr>
          <w:rFonts w:hint="eastAsia" w:ascii="仿宋_GB2312" w:hAnsi="仿宋_GB2312" w:eastAsia="仿宋_GB2312" w:cs="仿宋_GB2312"/>
          <w:sz w:val="32"/>
          <w:szCs w:val="32"/>
          <w:lang w:val="zh-CN"/>
        </w:rPr>
        <w:t>2.资金使用。截至12月</w:t>
      </w:r>
      <w:r>
        <w:rPr>
          <w:rFonts w:hint="eastAsia" w:ascii="仿宋_GB2312" w:eastAsia="仿宋_GB2312"/>
          <w:sz w:val="32"/>
          <w:szCs w:val="32"/>
        </w:rPr>
        <w:t>共开支</w:t>
      </w:r>
      <w:r>
        <w:rPr>
          <w:rFonts w:ascii="仿宋_GB2312" w:eastAsia="仿宋_GB2312"/>
          <w:sz w:val="32"/>
          <w:szCs w:val="32"/>
        </w:rPr>
        <w:t>8.02</w:t>
      </w:r>
      <w:r>
        <w:rPr>
          <w:rFonts w:hint="eastAsia" w:ascii="仿宋_GB2312" w:eastAsia="仿宋_GB2312"/>
          <w:sz w:val="32"/>
          <w:szCs w:val="32"/>
        </w:rPr>
        <w:t>万元，其中用于执法办案，食品生产、流通、餐饮服务综合监管，药品、化妆品、医疗器械综合监管工作所需的办公费、培训费、差旅费、</w:t>
      </w:r>
      <w:r>
        <w:rPr>
          <w:rFonts w:hint="eastAsia" w:ascii="仿宋_GB2312" w:hAnsi="仿宋" w:eastAsia="仿宋_GB2312"/>
          <w:sz w:val="32"/>
          <w:szCs w:val="32"/>
        </w:rPr>
        <w:t>公务用车运行维护费等共计</w:t>
      </w:r>
      <w:r>
        <w:rPr>
          <w:rFonts w:ascii="仿宋_GB2312" w:hAnsi="仿宋" w:eastAsia="仿宋_GB2312"/>
          <w:sz w:val="32"/>
          <w:szCs w:val="32"/>
        </w:rPr>
        <w:t>6.43</w:t>
      </w:r>
      <w:r>
        <w:rPr>
          <w:rFonts w:hint="eastAsia" w:ascii="仿宋_GB2312" w:hAnsi="仿宋" w:eastAsia="仿宋_GB2312"/>
          <w:sz w:val="32"/>
          <w:szCs w:val="32"/>
        </w:rPr>
        <w:t>万元，用于基层监管所建设方面经费共计</w:t>
      </w:r>
      <w:r>
        <w:rPr>
          <w:rFonts w:ascii="仿宋_GB2312" w:hAnsi="仿宋" w:eastAsia="仿宋_GB2312"/>
          <w:sz w:val="32"/>
          <w:szCs w:val="32"/>
        </w:rPr>
        <w:t>1.59</w:t>
      </w:r>
      <w:r>
        <w:rPr>
          <w:rFonts w:hint="eastAsia" w:ascii="仿宋_GB2312" w:hAnsi="仿宋" w:eastAsia="仿宋_GB2312"/>
          <w:sz w:val="32"/>
          <w:szCs w:val="32"/>
        </w:rPr>
        <w:t>万元。剩余</w:t>
      </w:r>
      <w:r>
        <w:rPr>
          <w:rFonts w:ascii="仿宋_GB2312" w:hAnsi="仿宋" w:eastAsia="仿宋_GB2312"/>
          <w:sz w:val="32"/>
          <w:szCs w:val="32"/>
        </w:rPr>
        <w:t>11.98</w:t>
      </w:r>
      <w:r>
        <w:rPr>
          <w:rFonts w:hint="eastAsia" w:ascii="仿宋_GB2312" w:hAnsi="仿宋" w:eastAsia="仿宋_GB2312"/>
          <w:sz w:val="32"/>
          <w:szCs w:val="32"/>
        </w:rPr>
        <w:t>万元，作为</w:t>
      </w:r>
      <w:r>
        <w:rPr>
          <w:rFonts w:ascii="仿宋_GB2312" w:hAnsi="仿宋" w:eastAsia="仿宋_GB2312"/>
          <w:sz w:val="32"/>
          <w:szCs w:val="32"/>
        </w:rPr>
        <w:t>2019</w:t>
      </w:r>
      <w:r>
        <w:rPr>
          <w:rFonts w:hint="eastAsia" w:ascii="仿宋_GB2312" w:hAnsi="仿宋" w:eastAsia="仿宋_GB2312"/>
          <w:sz w:val="32"/>
          <w:szCs w:val="32"/>
        </w:rPr>
        <w:t>年财返资金继续使用。</w:t>
      </w:r>
    </w:p>
    <w:p w14:paraId="2DE279EB">
      <w:pPr>
        <w:pStyle w:val="14"/>
        <w:ind w:left="0" w:leftChars="0" w:right="-318" w:firstLine="31680"/>
        <w:rPr>
          <w:rFonts w:ascii="仿宋_GB2312" w:hAnsi="仿宋_GB2312" w:eastAsia="仿宋_GB2312" w:cs="仿宋_GB231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资金管理。资金由县市场监督管理局统一支付管理。</w:t>
      </w:r>
    </w:p>
    <w:p w14:paraId="17720E96">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4A870692">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松潘县市场监督管理局专项资金收支管理由财务室统一管理，为此我单位制定了专项资金管理办法，对资金的预算管理、收支审批、报销流程等作了细致规定。</w:t>
      </w:r>
    </w:p>
    <w:p w14:paraId="085F07B3">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12A27FCC">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明确了项目资金管理人员职责和费用报销审批流程，确定了厉行节约、注重实效的原则，强化对专项资金的审批监督、过程监督、以确保专项资金有效、合规使用。基本做到了按制度管理，按规定使用项目资金，未发现违规违法使用、挪用、截留资金等行为。</w:t>
      </w:r>
    </w:p>
    <w:p w14:paraId="1C5558A4">
      <w:pPr>
        <w:adjustRightInd w:val="0"/>
        <w:snapToGrid w:val="0"/>
        <w:spacing w:line="564" w:lineRule="exact"/>
        <w:ind w:firstLine="720"/>
        <w:textAlignment w:val="bottom"/>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14:paraId="5072446C">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3837A1EF">
      <w:pPr>
        <w:adjustRightInd w:val="0"/>
        <w:snapToGrid w:val="0"/>
        <w:spacing w:line="564" w:lineRule="exact"/>
        <w:ind w:firstLine="720"/>
        <w:textAlignment w:val="bottom"/>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年公共卫生服务中央补助资金共计</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万元，支出</w:t>
      </w:r>
      <w:r>
        <w:rPr>
          <w:rFonts w:ascii="仿宋_GB2312" w:hAnsi="仿宋_GB2312" w:eastAsia="仿宋_GB2312" w:cs="仿宋_GB2312"/>
          <w:sz w:val="32"/>
          <w:szCs w:val="32"/>
        </w:rPr>
        <w:t>8.02</w:t>
      </w:r>
      <w:r>
        <w:rPr>
          <w:rFonts w:hint="eastAsia" w:ascii="仿宋_GB2312" w:hAnsi="仿宋_GB2312" w:eastAsia="仿宋_GB2312" w:cs="仿宋_GB2312"/>
          <w:sz w:val="32"/>
          <w:szCs w:val="32"/>
        </w:rPr>
        <w:t>万元，支出率</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w:t>
      </w:r>
    </w:p>
    <w:p w14:paraId="0D6F6659">
      <w:pPr>
        <w:adjustRightInd w:val="0"/>
        <w:snapToGrid w:val="0"/>
        <w:spacing w:line="564" w:lineRule="exact"/>
        <w:ind w:firstLine="643" w:firstLineChars="200"/>
        <w:textAlignment w:val="bottom"/>
        <w:rPr>
          <w:rFonts w:ascii="仿宋_GB2312" w:hAnsi="仿宋_GB2312" w:eastAsia="仿宋_GB2312" w:cs="仿宋_GB2312"/>
          <w:b/>
          <w:sz w:val="32"/>
          <w:szCs w:val="32"/>
          <w:lang w:val="zh-CN"/>
        </w:rPr>
      </w:pPr>
      <w:r>
        <w:rPr>
          <w:rFonts w:hint="eastAsia" w:ascii="楷体_GB2312" w:hAnsi="宋体" w:eastAsia="楷体_GB2312"/>
          <w:b/>
          <w:sz w:val="32"/>
          <w:szCs w:val="32"/>
          <w:lang w:val="zh-CN"/>
        </w:rPr>
        <w:t>（二）项目效益情况。</w:t>
      </w:r>
    </w:p>
    <w:p w14:paraId="2D697238">
      <w:pPr>
        <w:pStyle w:val="13"/>
        <w:shd w:val="clear" w:color="auto" w:fill="FFFFFF"/>
        <w:spacing w:before="0" w:beforeAutospacing="0" w:after="0" w:afterAutospacing="0" w:line="580" w:lineRule="exact"/>
        <w:ind w:firstLine="634"/>
        <w:jc w:val="both"/>
        <w:rPr>
          <w:rFonts w:ascii="楷体_GB2312" w:eastAsia="楷体_GB2312"/>
          <w:b/>
          <w:sz w:val="32"/>
          <w:szCs w:val="32"/>
        </w:rPr>
      </w:pPr>
      <w:r>
        <w:rPr>
          <w:rFonts w:ascii="楷体_GB2312" w:eastAsia="楷体_GB2312"/>
          <w:b/>
          <w:sz w:val="32"/>
          <w:szCs w:val="32"/>
        </w:rPr>
        <w:t>1.</w:t>
      </w:r>
      <w:r>
        <w:rPr>
          <w:rFonts w:hint="eastAsia" w:ascii="楷体_GB2312" w:eastAsia="楷体_GB2312"/>
          <w:b/>
          <w:sz w:val="32"/>
          <w:szCs w:val="32"/>
        </w:rPr>
        <w:t>产出性分析。</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年公共卫生服务中央补助资金</w:t>
      </w:r>
      <w:r>
        <w:rPr>
          <w:rFonts w:hint="eastAsia" w:ascii="仿宋_GB2312" w:eastAsia="仿宋_GB2312"/>
          <w:sz w:val="32"/>
          <w:szCs w:val="32"/>
        </w:rPr>
        <w:t>共计</w:t>
      </w:r>
      <w:r>
        <w:rPr>
          <w:rFonts w:ascii="仿宋_GB2312" w:eastAsia="仿宋_GB2312"/>
          <w:sz w:val="32"/>
          <w:szCs w:val="32"/>
        </w:rPr>
        <w:t>20</w:t>
      </w:r>
      <w:r>
        <w:rPr>
          <w:rFonts w:hint="eastAsia" w:ascii="仿宋_GB2312" w:eastAsia="仿宋_GB2312"/>
          <w:sz w:val="32"/>
          <w:szCs w:val="32"/>
        </w:rPr>
        <w:t>万元，实际支出</w:t>
      </w:r>
      <w:r>
        <w:rPr>
          <w:rFonts w:ascii="仿宋_GB2312" w:eastAsia="仿宋_GB2312"/>
          <w:sz w:val="32"/>
          <w:szCs w:val="32"/>
        </w:rPr>
        <w:t>8.02</w:t>
      </w:r>
      <w:r>
        <w:rPr>
          <w:rFonts w:hint="eastAsia" w:ascii="仿宋_GB2312" w:eastAsia="仿宋_GB2312"/>
          <w:sz w:val="32"/>
          <w:szCs w:val="32"/>
        </w:rPr>
        <w:t>万元，结余</w:t>
      </w:r>
      <w:r>
        <w:rPr>
          <w:rFonts w:ascii="仿宋_GB2312" w:eastAsia="仿宋_GB2312"/>
          <w:sz w:val="32"/>
          <w:szCs w:val="32"/>
        </w:rPr>
        <w:t>11.98</w:t>
      </w:r>
      <w:r>
        <w:rPr>
          <w:rFonts w:hint="eastAsia" w:ascii="仿宋_GB2312" w:eastAsia="仿宋_GB2312"/>
          <w:sz w:val="32"/>
          <w:szCs w:val="32"/>
        </w:rPr>
        <w:t>万元。为保证资金使用效率，我局在专项资金管理过程中，严格加强费用控制，按照专项资金使用范围及相关规定，尽量将经费控制在预算范围内。</w:t>
      </w:r>
    </w:p>
    <w:p w14:paraId="7BD65B47">
      <w:pPr>
        <w:adjustRightInd w:val="0"/>
        <w:snapToGrid w:val="0"/>
        <w:spacing w:line="564" w:lineRule="exact"/>
        <w:ind w:firstLine="720"/>
        <w:textAlignment w:val="bottom"/>
        <w:rPr>
          <w:rFonts w:ascii="仿宋_GB2312" w:eastAsia="仿宋_GB2312"/>
          <w:sz w:val="32"/>
          <w:szCs w:val="32"/>
        </w:rPr>
      </w:pPr>
      <w:r>
        <w:rPr>
          <w:rFonts w:ascii="楷体_GB2312" w:eastAsia="楷体_GB2312"/>
          <w:b/>
          <w:sz w:val="32"/>
          <w:szCs w:val="32"/>
        </w:rPr>
        <w:t>2.</w:t>
      </w:r>
      <w:r>
        <w:rPr>
          <w:rFonts w:hint="eastAsia" w:ascii="楷体_GB2312" w:eastAsia="楷体_GB2312"/>
          <w:b/>
          <w:sz w:val="32"/>
          <w:szCs w:val="32"/>
        </w:rPr>
        <w:t>效益性分析。</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年公共卫生服务中央补助资金使用率达</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较好地完成了</w:t>
      </w:r>
      <w:r>
        <w:rPr>
          <w:rFonts w:hint="eastAsia" w:ascii="仿宋_GB2312" w:eastAsia="仿宋_GB2312"/>
          <w:sz w:val="32"/>
          <w:szCs w:val="32"/>
        </w:rPr>
        <w:t>我县食品药品、化妆品和医疗器械执法办案、专项整治和综合监管、系统能力建设等工作，为下一步全面做好我局食药工作打下坚实的基础。</w:t>
      </w:r>
    </w:p>
    <w:p w14:paraId="15D345C1">
      <w:pPr>
        <w:adjustRightInd w:val="0"/>
        <w:snapToGrid w:val="0"/>
        <w:spacing w:line="564" w:lineRule="exact"/>
        <w:ind w:firstLine="640" w:firstLineChars="200"/>
        <w:textAlignment w:val="bottom"/>
        <w:rPr>
          <w:rFonts w:ascii="黑体" w:hAnsi="宋体" w:eastAsia="黑体"/>
          <w:sz w:val="32"/>
          <w:szCs w:val="32"/>
        </w:rPr>
      </w:pPr>
      <w:r>
        <w:rPr>
          <w:rFonts w:hint="eastAsia" w:ascii="黑体" w:hAnsi="宋体" w:eastAsia="黑体"/>
          <w:sz w:val="32"/>
          <w:szCs w:val="32"/>
        </w:rPr>
        <w:t>五、问题及建议</w:t>
      </w:r>
    </w:p>
    <w:p w14:paraId="6D018B5C">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r>
        <w:rPr>
          <w:rFonts w:hint="eastAsia" w:ascii="楷体_GB2312" w:hAnsi="宋体" w:eastAsia="楷体_GB2312"/>
          <w:bCs/>
          <w:sz w:val="32"/>
          <w:szCs w:val="32"/>
          <w:lang w:val="zh-CN"/>
        </w:rPr>
        <w:t>无</w:t>
      </w:r>
    </w:p>
    <w:p w14:paraId="6562A409">
      <w:pPr>
        <w:numPr>
          <w:ilvl w:val="0"/>
          <w:numId w:val="9"/>
        </w:num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相关建议。</w:t>
      </w:r>
    </w:p>
    <w:p w14:paraId="4FB2520B">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1.</w:t>
      </w:r>
      <w:r>
        <w:rPr>
          <w:rFonts w:hint="eastAsia" w:ascii="仿宋_GB2312" w:hAnsi="仿宋" w:eastAsia="仿宋_GB2312" w:cs="宋体"/>
          <w:kern w:val="0"/>
          <w:sz w:val="32"/>
          <w:szCs w:val="32"/>
        </w:rPr>
        <w:t>相关部门在传达专项资金文件时应及时通知相关单位股室。</w:t>
      </w:r>
    </w:p>
    <w:p w14:paraId="4FC9FE92">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w:t>
      </w:r>
      <w:r>
        <w:rPr>
          <w:rFonts w:hint="eastAsia" w:ascii="仿宋_GB2312" w:hAnsi="仿宋" w:eastAsia="仿宋_GB2312" w:cs="宋体"/>
          <w:kern w:val="0"/>
          <w:sz w:val="32"/>
          <w:szCs w:val="32"/>
        </w:rPr>
        <w:t>定期组织财务人员进行专项资金使用业务培训。</w:t>
      </w:r>
    </w:p>
    <w:p w14:paraId="3F06998F">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3.</w:t>
      </w:r>
      <w:r>
        <w:rPr>
          <w:rFonts w:hint="eastAsia" w:ascii="仿宋_GB2312" w:hAnsi="仿宋" w:eastAsia="仿宋_GB2312" w:cs="宋体"/>
          <w:kern w:val="0"/>
          <w:sz w:val="32"/>
          <w:szCs w:val="32"/>
        </w:rPr>
        <w:t>上级部门加强对专项资金使用情况的业务指导和督促检查。</w:t>
      </w:r>
    </w:p>
    <w:p w14:paraId="22495F1A">
      <w:pPr>
        <w:pStyle w:val="14"/>
        <w:ind w:left="0" w:leftChars="0" w:right="-334" w:rightChars="-159" w:firstLine="0" w:firstLineChars="0"/>
        <w:rPr>
          <w:rFonts w:ascii="仿宋_GB2312" w:eastAsia="仿宋_GB2312"/>
          <w:sz w:val="32"/>
          <w:szCs w:val="32"/>
        </w:rPr>
      </w:pPr>
    </w:p>
    <w:p w14:paraId="0ABCAA92"/>
    <w:p w14:paraId="78B0D108">
      <w:pPr>
        <w:spacing w:line="600" w:lineRule="exact"/>
        <w:jc w:val="center"/>
        <w:outlineLvl w:val="0"/>
        <w:rPr>
          <w:rFonts w:ascii="黑体" w:hAnsi="黑体" w:eastAsia="黑体"/>
          <w:sz w:val="44"/>
          <w:szCs w:val="44"/>
        </w:rPr>
      </w:pPr>
    </w:p>
    <w:p w14:paraId="3974C9C5">
      <w:pPr>
        <w:pStyle w:val="34"/>
        <w:spacing w:line="564" w:lineRule="exact"/>
        <w:ind w:left="840"/>
        <w:jc w:val="center"/>
        <w:rPr>
          <w:rFonts w:ascii="黑体" w:hAnsi="黑体" w:eastAsia="黑体" w:cs="黑体"/>
          <w:color w:val="auto"/>
          <w:sz w:val="44"/>
          <w:szCs w:val="44"/>
        </w:rPr>
      </w:pPr>
    </w:p>
    <w:p w14:paraId="671F6B05">
      <w:pPr>
        <w:pStyle w:val="34"/>
        <w:spacing w:line="564" w:lineRule="exact"/>
        <w:ind w:left="840"/>
        <w:jc w:val="center"/>
        <w:rPr>
          <w:rFonts w:ascii="黑体" w:hAnsi="黑体" w:eastAsia="黑体" w:cs="黑体"/>
          <w:color w:val="auto"/>
          <w:sz w:val="44"/>
          <w:szCs w:val="44"/>
        </w:rPr>
      </w:pPr>
    </w:p>
    <w:p w14:paraId="11BB3841">
      <w:pPr>
        <w:pStyle w:val="34"/>
        <w:spacing w:line="564" w:lineRule="exact"/>
        <w:ind w:left="840"/>
        <w:jc w:val="center"/>
        <w:rPr>
          <w:rFonts w:ascii="黑体" w:hAnsi="黑体" w:eastAsia="黑体" w:cs="黑体"/>
          <w:color w:val="auto"/>
          <w:sz w:val="44"/>
          <w:szCs w:val="44"/>
        </w:rPr>
      </w:pPr>
    </w:p>
    <w:p w14:paraId="4C662510">
      <w:pPr>
        <w:pStyle w:val="34"/>
        <w:spacing w:line="564" w:lineRule="exact"/>
        <w:ind w:left="840"/>
        <w:jc w:val="center"/>
        <w:rPr>
          <w:rFonts w:ascii="黑体" w:hAnsi="黑体" w:eastAsia="黑体" w:cs="黑体"/>
          <w:color w:val="auto"/>
          <w:sz w:val="44"/>
          <w:szCs w:val="44"/>
        </w:rPr>
      </w:pPr>
      <w:r>
        <w:rPr>
          <w:rFonts w:hint="eastAsia" w:ascii="黑体" w:hAnsi="黑体" w:eastAsia="黑体" w:cs="黑体"/>
          <w:color w:val="auto"/>
          <w:sz w:val="44"/>
          <w:szCs w:val="44"/>
        </w:rPr>
        <w:t>松潘县市场监督管理局</w:t>
      </w:r>
      <w:r>
        <w:rPr>
          <w:rFonts w:ascii="黑体" w:hAnsi="黑体" w:eastAsia="黑体" w:cs="黑体"/>
          <w:color w:val="auto"/>
          <w:sz w:val="44"/>
          <w:szCs w:val="44"/>
        </w:rPr>
        <w:t>2018</w:t>
      </w:r>
      <w:r>
        <w:rPr>
          <w:rFonts w:hint="eastAsia" w:ascii="黑体" w:hAnsi="黑体" w:eastAsia="黑体" w:cs="黑体"/>
          <w:color w:val="auto"/>
          <w:sz w:val="44"/>
          <w:szCs w:val="44"/>
          <w:lang w:eastAsia="zh-CN"/>
        </w:rPr>
        <w:t>年度</w:t>
      </w:r>
      <w:r>
        <w:rPr>
          <w:rFonts w:hint="eastAsia" w:ascii="黑体" w:hAnsi="黑体" w:eastAsia="黑体" w:cs="黑体"/>
          <w:color w:val="auto"/>
          <w:sz w:val="44"/>
          <w:szCs w:val="44"/>
        </w:rPr>
        <w:t>项目支出绩效自评报告</w:t>
      </w:r>
    </w:p>
    <w:p w14:paraId="1DD455D8">
      <w:pPr>
        <w:spacing w:line="564" w:lineRule="exact"/>
        <w:jc w:val="center"/>
        <w:textAlignment w:val="bottom"/>
        <w:rPr>
          <w:rFonts w:ascii="仿宋_GB2312" w:hAnsi="宋体"/>
          <w:sz w:val="32"/>
          <w:szCs w:val="32"/>
        </w:rPr>
      </w:pPr>
      <w:r>
        <w:rPr>
          <w:rFonts w:hint="eastAsia" w:ascii="仿宋_GB2312" w:hAnsi="宋体"/>
          <w:sz w:val="32"/>
          <w:szCs w:val="32"/>
        </w:rPr>
        <w:t>（</w:t>
      </w:r>
      <w:r>
        <w:rPr>
          <w:rFonts w:ascii="仿宋_GB2312" w:hAnsi="宋体"/>
          <w:sz w:val="32"/>
          <w:szCs w:val="32"/>
        </w:rPr>
        <w:t>2018</w:t>
      </w:r>
      <w:r>
        <w:rPr>
          <w:rFonts w:hint="eastAsia" w:ascii="仿宋_GB2312" w:hAnsi="宋体"/>
          <w:sz w:val="32"/>
          <w:szCs w:val="32"/>
        </w:rPr>
        <w:t>年全省工商行政管理专项资金）</w:t>
      </w:r>
    </w:p>
    <w:p w14:paraId="0EC9DE85">
      <w:pPr>
        <w:pStyle w:val="34"/>
        <w:spacing w:line="564" w:lineRule="exact"/>
        <w:ind w:left="840"/>
        <w:jc w:val="center"/>
        <w:rPr>
          <w:rFonts w:ascii="宋体"/>
          <w:color w:val="auto"/>
          <w:kern w:val="2"/>
          <w:sz w:val="32"/>
          <w:szCs w:val="32"/>
        </w:rPr>
      </w:pPr>
    </w:p>
    <w:p w14:paraId="01FEE803">
      <w:pPr>
        <w:adjustRightInd w:val="0"/>
        <w:snapToGrid w:val="0"/>
        <w:spacing w:line="564" w:lineRule="exact"/>
        <w:ind w:firstLine="720"/>
        <w:textAlignment w:val="bottom"/>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E929D65">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本项目依据《阿坝州财政局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阿坝州工商行政管理局关于下达工商行政管理专项资金的通知》（阿州财行〔</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33</w:t>
      </w:r>
      <w:r>
        <w:rPr>
          <w:rFonts w:hint="eastAsia" w:ascii="仿宋_GB2312" w:hAnsi="仿宋_GB2312" w:eastAsia="仿宋_GB2312" w:cs="仿宋_GB2312"/>
          <w:sz w:val="32"/>
          <w:szCs w:val="32"/>
        </w:rPr>
        <w:t>号）文件实施。</w:t>
      </w:r>
      <w:r>
        <w:rPr>
          <w:rFonts w:hint="eastAsia" w:ascii="仿宋_GB2312" w:hAnsi="仿宋_GB2312" w:eastAsia="仿宋_GB2312" w:cs="仿宋_GB2312"/>
          <w:sz w:val="32"/>
          <w:szCs w:val="32"/>
          <w:lang w:val="zh-CN"/>
        </w:rPr>
        <w:t>重点说明以下内容：</w:t>
      </w:r>
    </w:p>
    <w:p w14:paraId="10339180">
      <w:pPr>
        <w:pStyle w:val="13"/>
        <w:shd w:val="clear" w:color="auto" w:fill="FFFFFF"/>
        <w:spacing w:before="93" w:beforeAutospacing="0" w:after="0" w:afterAutospacing="0" w:line="580" w:lineRule="exact"/>
        <w:ind w:firstLine="634"/>
        <w:jc w:val="both"/>
        <w:rPr>
          <w:rFonts w:ascii="仿宋_GB2312" w:eastAsia="仿宋_GB2312"/>
          <w:sz w:val="32"/>
          <w:szCs w:val="32"/>
        </w:rPr>
      </w:pPr>
      <w:r>
        <w:rPr>
          <w:rFonts w:hint="eastAsia" w:ascii="楷体_GB2312" w:eastAsia="楷体_GB2312"/>
          <w:b/>
          <w:sz w:val="32"/>
          <w:szCs w:val="32"/>
          <w:lang w:val="zh-CN"/>
        </w:rPr>
        <w:t>（一）项目资金申报及批复情况。</w:t>
      </w:r>
      <w:r>
        <w:rPr>
          <w:rFonts w:hint="eastAsia" w:ascii="仿宋_GB2312" w:eastAsia="仿宋_GB2312"/>
          <w:sz w:val="32"/>
          <w:szCs w:val="32"/>
        </w:rPr>
        <w:t>项目符合申报条件；申报、批复程序符合相关管理办法；项目调整履行了相应手</w:t>
      </w:r>
      <w:r>
        <w:rPr>
          <w:rFonts w:hint="eastAsia" w:ascii="仿宋_GB2312" w:eastAsia="仿宋_GB2312"/>
          <w:sz w:val="32"/>
          <w:szCs w:val="32"/>
          <w:lang w:eastAsia="zh-CN"/>
        </w:rPr>
        <w:t>续和</w:t>
      </w:r>
      <w:r>
        <w:rPr>
          <w:rFonts w:hint="eastAsia" w:ascii="仿宋_GB2312" w:eastAsia="仿宋_GB2312"/>
          <w:sz w:val="32"/>
          <w:szCs w:val="32"/>
        </w:rPr>
        <w:t>根据需要制定的相关资金管理办法；管理办法中有明确资金分配办法；资金分配因素全面、合理资金分配符合相关管理办法；分配结果公平合理，资金及时到位。</w:t>
      </w:r>
    </w:p>
    <w:p w14:paraId="1C2DFC7C">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bCs/>
          <w:sz w:val="32"/>
          <w:szCs w:val="32"/>
          <w:lang w:val="zh-CN"/>
        </w:rPr>
        <w:t>按照《四川省工商行政管理专项资金管理办法》（</w:t>
      </w:r>
      <w:r>
        <w:rPr>
          <w:rFonts w:hint="eastAsia" w:ascii="仿宋_GB2312" w:hAnsi="仿宋_GB2312" w:eastAsia="仿宋_GB2312" w:cs="仿宋_GB2312"/>
          <w:bCs/>
          <w:sz w:val="32"/>
          <w:szCs w:val="32"/>
        </w:rPr>
        <w:t>川</w:t>
      </w:r>
      <w:r>
        <w:rPr>
          <w:rFonts w:hint="eastAsia" w:ascii="仿宋_GB2312" w:hAnsi="仿宋_GB2312" w:eastAsia="仿宋_GB2312" w:cs="仿宋_GB2312"/>
          <w:sz w:val="32"/>
          <w:szCs w:val="32"/>
        </w:rPr>
        <w:t>财行〔</w:t>
      </w:r>
      <w:r>
        <w:rPr>
          <w:rFonts w:ascii="仿宋_GB2312" w:hAnsi="仿宋_GB2312" w:eastAsia="仿宋_GB2312" w:cs="仿宋_GB2312"/>
          <w:sz w:val="32"/>
          <w:szCs w:val="32"/>
        </w:rPr>
        <w:t>2015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166</w:t>
      </w:r>
      <w:r>
        <w:rPr>
          <w:rFonts w:hint="eastAsia" w:ascii="仿宋_GB2312" w:hAnsi="仿宋_GB2312" w:eastAsia="仿宋_GB2312" w:cs="仿宋_GB2312"/>
          <w:sz w:val="32"/>
          <w:szCs w:val="32"/>
        </w:rPr>
        <w:t>号）文件要求，</w:t>
      </w:r>
      <w:r>
        <w:rPr>
          <w:rFonts w:hint="eastAsia" w:ascii="仿宋_GB2312" w:hAnsi="仿宋_GB2312" w:eastAsia="仿宋_GB2312" w:cs="仿宋_GB2312"/>
          <w:sz w:val="32"/>
          <w:szCs w:val="32"/>
          <w:lang w:val="zh-CN"/>
        </w:rPr>
        <w:t>积极推进全省工商行政管理事业持续健康发展，强化对专项资金的监督管理。严格按照财务制度的规定，专款专用，按照法律法规规定开展工商行政管理工作，加大市场监管力度，保障执法办案经费，按规定开展商事制度系列改革工作，切实发挥资金使用绩效。</w:t>
      </w:r>
    </w:p>
    <w:p w14:paraId="622FA97E">
      <w:pPr>
        <w:adjustRightInd w:val="0"/>
        <w:snapToGrid w:val="0"/>
        <w:spacing w:line="564" w:lineRule="exact"/>
        <w:ind w:firstLine="720"/>
        <w:textAlignment w:val="bottom"/>
        <w:rPr>
          <w:rFonts w:ascii="仿宋_GB2312" w:hAnsi="宋体"/>
          <w:sz w:val="32"/>
          <w:szCs w:val="32"/>
          <w:lang w:val="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zh-CN"/>
        </w:rPr>
        <w:t>项目申报内容与具体实施内容相符、申报目标合理可行。</w:t>
      </w:r>
    </w:p>
    <w:p w14:paraId="67F7DF4D">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二、项目实施及管理情况</w:t>
      </w:r>
    </w:p>
    <w:p w14:paraId="442C7632">
      <w:pPr>
        <w:adjustRightInd w:val="0"/>
        <w:snapToGrid w:val="0"/>
        <w:spacing w:line="564" w:lineRule="exact"/>
        <w:ind w:firstLine="720"/>
        <w:textAlignment w:val="bottom"/>
        <w:rPr>
          <w:rFonts w:ascii="楷体_GB2312" w:hAnsi="宋体" w:eastAsia="楷体_GB2312"/>
          <w:b/>
          <w:sz w:val="32"/>
          <w:szCs w:val="32"/>
          <w:lang w:val="zh-CN"/>
        </w:rPr>
      </w:pPr>
      <w:r>
        <w:rPr>
          <w:rFonts w:ascii="仿宋_GB2312" w:hAnsi="宋体"/>
          <w:sz w:val="32"/>
          <w:szCs w:val="32"/>
          <w:lang w:val="zh-CN"/>
        </w:rPr>
        <w:tab/>
      </w:r>
      <w:r>
        <w:rPr>
          <w:rFonts w:hint="eastAsia" w:ascii="楷体_GB2312" w:hAnsi="宋体" w:eastAsia="楷体_GB2312"/>
          <w:b/>
          <w:sz w:val="32"/>
          <w:szCs w:val="32"/>
          <w:lang w:val="zh-CN"/>
        </w:rPr>
        <w:t>（一）资金计划、到位及使用情况。</w:t>
      </w:r>
    </w:p>
    <w:p w14:paraId="2CFF391A">
      <w:pPr>
        <w:adjustRightInd w:val="0"/>
        <w:snapToGrid w:val="0"/>
        <w:spacing w:line="564"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年全省工商行政管理专项资金计划</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万元，到位</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万元。</w:t>
      </w:r>
    </w:p>
    <w:p w14:paraId="0F2E144D">
      <w:pPr>
        <w:adjustRightInd w:val="0"/>
        <w:snapToGrid w:val="0"/>
        <w:spacing w:line="564"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资金拨付时间为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月，该项资金暂未使用。</w:t>
      </w:r>
    </w:p>
    <w:p w14:paraId="637C4D60">
      <w:pPr>
        <w:pStyle w:val="14"/>
        <w:ind w:left="31680" w:right="-318" w:firstLine="31680"/>
        <w:rPr>
          <w:rFonts w:ascii="仿宋_GB2312" w:hAnsi="仿宋_GB2312" w:eastAsia="仿宋_GB2312" w:cs="仿宋_GB231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资金管理。资金由县市场监督管理局统一支付管理。</w:t>
      </w:r>
    </w:p>
    <w:p w14:paraId="33D0D275">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0AB1EEC0">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松潘</w:t>
      </w:r>
      <w:bookmarkStart w:id="76" w:name="_GoBack"/>
      <w:r>
        <w:rPr>
          <w:rFonts w:hint="eastAsia" w:ascii="仿宋_GB2312" w:hAnsi="仿宋_GB2312" w:eastAsia="仿宋_GB2312" w:cs="仿宋_GB2312"/>
          <w:sz w:val="32"/>
          <w:szCs w:val="32"/>
          <w:lang w:val="zh-CN"/>
        </w:rPr>
        <w:t>县市场</w:t>
      </w:r>
      <w:bookmarkEnd w:id="76"/>
      <w:r>
        <w:rPr>
          <w:rFonts w:hint="eastAsia" w:ascii="仿宋_GB2312" w:hAnsi="仿宋_GB2312" w:eastAsia="仿宋_GB2312" w:cs="仿宋_GB2312"/>
          <w:sz w:val="32"/>
          <w:szCs w:val="32"/>
          <w:lang w:val="zh-CN"/>
        </w:rPr>
        <w:t>监督管理局专项资金收支管理由财务室统一管理，为此我单位制定了专项资金管理办法，对资金的预算管理、收支审批、报销流程等作了细致规定。</w:t>
      </w:r>
    </w:p>
    <w:p w14:paraId="2AC602D7">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7CEDBEFE">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明确了项目资金管理人员职责和费用报销审批流程，确定了厉行节约、注重实效的原则，强化对专项资金的审批监督、过程监督、以确保专项资金有效、合规使用。基本做到了按制度管理，按规定使用项目资金，未发现违规违法使用、挪用、截留资金等行为。</w:t>
      </w:r>
    </w:p>
    <w:p w14:paraId="6BFF6669">
      <w:pPr>
        <w:adjustRightInd w:val="0"/>
        <w:snapToGrid w:val="0"/>
        <w:spacing w:line="564" w:lineRule="exact"/>
        <w:ind w:firstLine="720"/>
        <w:textAlignment w:val="bottom"/>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14:paraId="0F567BDA">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053707A6">
      <w:pPr>
        <w:adjustRightInd w:val="0"/>
        <w:snapToGrid w:val="0"/>
        <w:spacing w:line="564" w:lineRule="exact"/>
        <w:ind w:firstLine="720"/>
        <w:textAlignment w:val="bottom"/>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年全省工商行政管理专项资金共计</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万元，暂未投入使用。</w:t>
      </w:r>
    </w:p>
    <w:p w14:paraId="53355782">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37AEFC9D">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仿宋_GB2312" w:eastAsia="仿宋_GB2312"/>
          <w:sz w:val="32"/>
          <w:szCs w:val="32"/>
        </w:rPr>
        <w:t>由于</w:t>
      </w:r>
      <w:r>
        <w:rPr>
          <w:rFonts w:ascii="仿宋_GB2312" w:eastAsia="仿宋_GB2312"/>
          <w:sz w:val="32"/>
          <w:szCs w:val="32"/>
        </w:rPr>
        <w:t>2018</w:t>
      </w:r>
      <w:r>
        <w:rPr>
          <w:rFonts w:hint="eastAsia" w:ascii="仿宋_GB2312" w:eastAsia="仿宋_GB2312"/>
          <w:sz w:val="32"/>
          <w:szCs w:val="32"/>
        </w:rPr>
        <w:t>年全省工商行政专项资金拨付较晚，使用率为</w:t>
      </w:r>
      <w:r>
        <w:rPr>
          <w:rFonts w:ascii="仿宋_GB2312" w:eastAsia="仿宋_GB2312"/>
          <w:sz w:val="32"/>
          <w:szCs w:val="32"/>
        </w:rPr>
        <w:t>0%</w:t>
      </w:r>
      <w:r>
        <w:rPr>
          <w:rFonts w:hint="eastAsia" w:ascii="仿宋_GB2312" w:eastAsia="仿宋_GB2312"/>
          <w:sz w:val="32"/>
          <w:szCs w:val="32"/>
        </w:rPr>
        <w:t>，未产生具体可观效益。</w:t>
      </w:r>
    </w:p>
    <w:p w14:paraId="6316F8E9">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五、问题及建议</w:t>
      </w:r>
    </w:p>
    <w:p w14:paraId="5A9DB1CF">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317B656D">
      <w:pPr>
        <w:pStyle w:val="14"/>
        <w:ind w:left="31680" w:right="-318" w:firstLine="3168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资金拨付方面。项目预算为</w:t>
      </w:r>
      <w:r>
        <w:rPr>
          <w:rFonts w:ascii="仿宋_GB2312" w:hAnsi="仿宋_GB2312" w:eastAsia="仿宋_GB2312" w:cs="仿宋_GB2312"/>
          <w:bCs/>
          <w:sz w:val="32"/>
          <w:szCs w:val="32"/>
        </w:rPr>
        <w:t>11</w:t>
      </w:r>
      <w:r>
        <w:rPr>
          <w:rFonts w:hint="eastAsia" w:ascii="仿宋_GB2312" w:hAnsi="仿宋_GB2312" w:eastAsia="仿宋_GB2312" w:cs="仿宋_GB2312"/>
          <w:bCs/>
          <w:sz w:val="32"/>
          <w:szCs w:val="32"/>
        </w:rPr>
        <w:t>万，由于拨付较晚，实际并未在</w:t>
      </w: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年实现支出。</w:t>
      </w:r>
    </w:p>
    <w:p w14:paraId="3C4B2DC3">
      <w:pPr>
        <w:numPr>
          <w:ilvl w:val="0"/>
          <w:numId w:val="9"/>
        </w:num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相关建议。</w:t>
      </w:r>
    </w:p>
    <w:p w14:paraId="07BF625B">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1.</w:t>
      </w:r>
      <w:r>
        <w:rPr>
          <w:rFonts w:hint="eastAsia" w:ascii="仿宋_GB2312" w:hAnsi="仿宋" w:eastAsia="仿宋_GB2312" w:cs="宋体"/>
          <w:kern w:val="0"/>
          <w:sz w:val="32"/>
          <w:szCs w:val="32"/>
        </w:rPr>
        <w:t>相关部门在传达专项资金文件时应及时通知相关单位股室。</w:t>
      </w:r>
    </w:p>
    <w:p w14:paraId="10BE8698">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w:t>
      </w:r>
      <w:r>
        <w:rPr>
          <w:rFonts w:hint="eastAsia" w:ascii="仿宋_GB2312" w:hAnsi="仿宋" w:eastAsia="仿宋_GB2312" w:cs="宋体"/>
          <w:kern w:val="0"/>
          <w:sz w:val="32"/>
          <w:szCs w:val="32"/>
        </w:rPr>
        <w:t>定期组织财务人员进行专项资金使用业务培训。</w:t>
      </w:r>
    </w:p>
    <w:p w14:paraId="2C17F815">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3.</w:t>
      </w:r>
      <w:r>
        <w:rPr>
          <w:rFonts w:hint="eastAsia" w:ascii="仿宋_GB2312" w:hAnsi="仿宋" w:eastAsia="仿宋_GB2312" w:cs="宋体"/>
          <w:kern w:val="0"/>
          <w:sz w:val="32"/>
          <w:szCs w:val="32"/>
        </w:rPr>
        <w:t>上级部门加强对专项资金使用情况的业务指导和督促检查。</w:t>
      </w:r>
    </w:p>
    <w:p w14:paraId="42DB56B4">
      <w:pPr>
        <w:pStyle w:val="14"/>
        <w:ind w:left="0" w:leftChars="0" w:right="-334" w:rightChars="-159" w:firstLine="0" w:firstLineChars="0"/>
      </w:pPr>
    </w:p>
    <w:p w14:paraId="548987B4">
      <w:pPr>
        <w:pStyle w:val="14"/>
        <w:ind w:left="0" w:leftChars="0" w:right="-334" w:rightChars="-159" w:firstLine="0" w:firstLineChars="0"/>
      </w:pPr>
    </w:p>
    <w:p w14:paraId="04D42ED9"/>
    <w:p w14:paraId="5F031761">
      <w:pPr>
        <w:spacing w:line="600" w:lineRule="exact"/>
        <w:jc w:val="center"/>
        <w:outlineLvl w:val="0"/>
        <w:rPr>
          <w:rFonts w:ascii="黑体" w:hAnsi="黑体" w:eastAsia="黑体"/>
          <w:sz w:val="44"/>
          <w:szCs w:val="44"/>
        </w:rPr>
      </w:pPr>
    </w:p>
    <w:p w14:paraId="547AFFAD">
      <w:pPr>
        <w:spacing w:line="600" w:lineRule="exact"/>
        <w:jc w:val="center"/>
        <w:outlineLvl w:val="0"/>
        <w:rPr>
          <w:rFonts w:ascii="黑体" w:hAnsi="黑体" w:eastAsia="黑体"/>
          <w:sz w:val="44"/>
          <w:szCs w:val="44"/>
        </w:rPr>
      </w:pPr>
    </w:p>
    <w:p w14:paraId="0C4F0AB0">
      <w:pPr>
        <w:spacing w:line="600" w:lineRule="exact"/>
        <w:jc w:val="center"/>
        <w:outlineLvl w:val="0"/>
        <w:rPr>
          <w:rFonts w:ascii="黑体" w:hAnsi="黑体" w:eastAsia="黑体"/>
          <w:sz w:val="44"/>
          <w:szCs w:val="44"/>
        </w:rPr>
      </w:pPr>
    </w:p>
    <w:p w14:paraId="234111B6">
      <w:pPr>
        <w:spacing w:line="600" w:lineRule="exact"/>
        <w:jc w:val="center"/>
        <w:outlineLvl w:val="0"/>
        <w:rPr>
          <w:rFonts w:ascii="黑体" w:hAnsi="黑体" w:eastAsia="黑体"/>
          <w:sz w:val="44"/>
          <w:szCs w:val="44"/>
        </w:rPr>
      </w:pPr>
    </w:p>
    <w:p w14:paraId="250DCD89">
      <w:pPr>
        <w:spacing w:line="600" w:lineRule="exact"/>
        <w:jc w:val="center"/>
        <w:outlineLvl w:val="0"/>
        <w:rPr>
          <w:rFonts w:ascii="黑体" w:hAnsi="黑体" w:eastAsia="黑体"/>
          <w:sz w:val="44"/>
          <w:szCs w:val="44"/>
        </w:rPr>
      </w:pPr>
    </w:p>
    <w:p w14:paraId="3A17CD93">
      <w:pPr>
        <w:spacing w:line="600" w:lineRule="exact"/>
        <w:jc w:val="center"/>
        <w:outlineLvl w:val="0"/>
        <w:rPr>
          <w:rFonts w:ascii="黑体" w:hAnsi="黑体" w:eastAsia="黑体"/>
          <w:sz w:val="44"/>
          <w:szCs w:val="44"/>
        </w:rPr>
      </w:pPr>
    </w:p>
    <w:p w14:paraId="61BF345D">
      <w:pPr>
        <w:spacing w:line="600" w:lineRule="exact"/>
        <w:jc w:val="center"/>
        <w:outlineLvl w:val="0"/>
        <w:rPr>
          <w:rFonts w:ascii="黑体" w:hAnsi="黑体" w:eastAsia="黑体"/>
          <w:sz w:val="44"/>
          <w:szCs w:val="44"/>
        </w:rPr>
      </w:pPr>
    </w:p>
    <w:p w14:paraId="2695C194">
      <w:pPr>
        <w:spacing w:line="600" w:lineRule="exact"/>
        <w:jc w:val="center"/>
        <w:outlineLvl w:val="0"/>
        <w:rPr>
          <w:rFonts w:ascii="黑体" w:hAnsi="黑体" w:eastAsia="黑体"/>
          <w:sz w:val="44"/>
          <w:szCs w:val="44"/>
        </w:rPr>
      </w:pPr>
    </w:p>
    <w:p w14:paraId="033A7A7C">
      <w:pPr>
        <w:spacing w:line="600" w:lineRule="exact"/>
        <w:jc w:val="center"/>
        <w:outlineLvl w:val="0"/>
        <w:rPr>
          <w:rFonts w:ascii="黑体" w:hAnsi="黑体" w:eastAsia="黑体"/>
          <w:sz w:val="44"/>
          <w:szCs w:val="44"/>
        </w:rPr>
      </w:pPr>
    </w:p>
    <w:p w14:paraId="2057013B">
      <w:pPr>
        <w:spacing w:line="600" w:lineRule="exact"/>
        <w:jc w:val="center"/>
        <w:outlineLvl w:val="0"/>
        <w:rPr>
          <w:rFonts w:ascii="黑体" w:hAnsi="黑体" w:eastAsia="黑体"/>
          <w:sz w:val="44"/>
          <w:szCs w:val="44"/>
        </w:rPr>
      </w:pPr>
    </w:p>
    <w:p w14:paraId="2CF9DAE6">
      <w:pPr>
        <w:pStyle w:val="34"/>
        <w:spacing w:line="564" w:lineRule="exact"/>
        <w:ind w:left="840"/>
        <w:jc w:val="center"/>
        <w:rPr>
          <w:rFonts w:ascii="黑体" w:hAnsi="黑体" w:eastAsia="黑体" w:cs="黑体"/>
          <w:color w:val="auto"/>
          <w:sz w:val="44"/>
          <w:szCs w:val="44"/>
        </w:rPr>
      </w:pPr>
    </w:p>
    <w:p w14:paraId="7A3AA1CE">
      <w:pPr>
        <w:pStyle w:val="34"/>
        <w:spacing w:line="564" w:lineRule="exact"/>
        <w:ind w:left="840"/>
        <w:jc w:val="center"/>
        <w:rPr>
          <w:rFonts w:ascii="黑体" w:hAnsi="黑体" w:eastAsia="黑体" w:cs="黑体"/>
          <w:color w:val="auto"/>
          <w:sz w:val="44"/>
          <w:szCs w:val="44"/>
        </w:rPr>
      </w:pPr>
    </w:p>
    <w:p w14:paraId="257E1B6D">
      <w:pPr>
        <w:pStyle w:val="34"/>
        <w:spacing w:line="564" w:lineRule="exact"/>
        <w:ind w:left="840"/>
        <w:jc w:val="center"/>
        <w:rPr>
          <w:rFonts w:ascii="黑体" w:hAnsi="黑体" w:eastAsia="黑体" w:cs="黑体"/>
          <w:color w:val="auto"/>
          <w:sz w:val="44"/>
          <w:szCs w:val="44"/>
        </w:rPr>
      </w:pPr>
    </w:p>
    <w:p w14:paraId="7A24E918">
      <w:pPr>
        <w:pStyle w:val="34"/>
        <w:spacing w:line="564" w:lineRule="exact"/>
        <w:ind w:left="840"/>
        <w:jc w:val="center"/>
        <w:rPr>
          <w:rFonts w:ascii="黑体" w:hAnsi="黑体" w:eastAsia="黑体" w:cs="黑体"/>
          <w:color w:val="auto"/>
          <w:sz w:val="44"/>
          <w:szCs w:val="44"/>
        </w:rPr>
      </w:pPr>
      <w:r>
        <w:rPr>
          <w:rFonts w:hint="eastAsia" w:ascii="黑体" w:hAnsi="黑体" w:eastAsia="黑体" w:cs="黑体"/>
          <w:color w:val="auto"/>
          <w:sz w:val="44"/>
          <w:szCs w:val="44"/>
        </w:rPr>
        <w:t>松潘县市场监督管理局</w:t>
      </w:r>
      <w:r>
        <w:rPr>
          <w:rFonts w:ascii="黑体" w:hAnsi="黑体" w:eastAsia="黑体" w:cs="黑体"/>
          <w:color w:val="auto"/>
          <w:sz w:val="44"/>
          <w:szCs w:val="44"/>
        </w:rPr>
        <w:t>2018</w:t>
      </w:r>
      <w:r>
        <w:rPr>
          <w:rFonts w:hint="eastAsia" w:ascii="黑体" w:hAnsi="黑体" w:eastAsia="黑体" w:cs="黑体"/>
          <w:color w:val="auto"/>
          <w:sz w:val="44"/>
          <w:szCs w:val="44"/>
          <w:lang w:eastAsia="zh-CN"/>
        </w:rPr>
        <w:t>年度</w:t>
      </w:r>
      <w:r>
        <w:rPr>
          <w:rFonts w:hint="eastAsia" w:ascii="黑体" w:hAnsi="黑体" w:eastAsia="黑体" w:cs="黑体"/>
          <w:color w:val="auto"/>
          <w:sz w:val="44"/>
          <w:szCs w:val="44"/>
        </w:rPr>
        <w:t>项目支出绩效自评报告</w:t>
      </w:r>
    </w:p>
    <w:p w14:paraId="77767A32">
      <w:pPr>
        <w:spacing w:line="564" w:lineRule="exact"/>
        <w:jc w:val="center"/>
        <w:textAlignment w:val="bottom"/>
        <w:rPr>
          <w:rFonts w:ascii="仿宋_GB2312" w:hAnsi="宋体"/>
          <w:sz w:val="32"/>
          <w:szCs w:val="32"/>
        </w:rPr>
      </w:pPr>
      <w:r>
        <w:rPr>
          <w:rFonts w:hint="eastAsia" w:ascii="仿宋_GB2312" w:hAnsi="宋体"/>
          <w:sz w:val="32"/>
          <w:szCs w:val="32"/>
        </w:rPr>
        <w:t>（</w:t>
      </w:r>
      <w:r>
        <w:rPr>
          <w:rFonts w:ascii="仿宋_GB2312" w:hAnsi="宋体"/>
          <w:sz w:val="32"/>
          <w:szCs w:val="32"/>
        </w:rPr>
        <w:t>2018</w:t>
      </w:r>
      <w:r>
        <w:rPr>
          <w:rFonts w:hint="eastAsia" w:ascii="仿宋_GB2312" w:hAnsi="宋体"/>
          <w:sz w:val="32"/>
          <w:szCs w:val="32"/>
        </w:rPr>
        <w:t>年省级补助地方食品药品安全应急处置专项资金）</w:t>
      </w:r>
    </w:p>
    <w:p w14:paraId="0AF287FB">
      <w:pPr>
        <w:pStyle w:val="34"/>
        <w:spacing w:line="564" w:lineRule="exact"/>
        <w:ind w:left="840"/>
        <w:jc w:val="center"/>
        <w:rPr>
          <w:rFonts w:ascii="宋体"/>
          <w:color w:val="auto"/>
          <w:kern w:val="2"/>
          <w:sz w:val="32"/>
          <w:szCs w:val="32"/>
        </w:rPr>
      </w:pPr>
    </w:p>
    <w:p w14:paraId="585D6EDD">
      <w:pPr>
        <w:adjustRightInd w:val="0"/>
        <w:snapToGrid w:val="0"/>
        <w:spacing w:line="564" w:lineRule="exact"/>
        <w:ind w:firstLine="720"/>
        <w:textAlignment w:val="bottom"/>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8FD3175">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本项目依据《关于印发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年省级补助地方食品药品安全应急处置专项实施方案的通知》（阿食药监管发〔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102</w:t>
      </w:r>
      <w:r>
        <w:rPr>
          <w:rFonts w:hint="eastAsia" w:ascii="仿宋_GB2312" w:hAnsi="仿宋_GB2312" w:eastAsia="仿宋_GB2312" w:cs="仿宋_GB2312"/>
          <w:sz w:val="32"/>
          <w:szCs w:val="32"/>
        </w:rPr>
        <w:t>号）文件实施。</w:t>
      </w:r>
      <w:r>
        <w:rPr>
          <w:rFonts w:hint="eastAsia" w:ascii="仿宋_GB2312" w:hAnsi="仿宋_GB2312" w:eastAsia="仿宋_GB2312" w:cs="仿宋_GB2312"/>
          <w:sz w:val="32"/>
          <w:szCs w:val="32"/>
          <w:lang w:val="zh-CN"/>
        </w:rPr>
        <w:t>重点说明以下内容：</w:t>
      </w:r>
    </w:p>
    <w:p w14:paraId="6B2EAB5A">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楷体_GB2312" w:eastAsia="楷体_GB2312"/>
          <w:b/>
          <w:sz w:val="32"/>
          <w:szCs w:val="32"/>
          <w:lang w:val="zh-CN"/>
        </w:rPr>
        <w:t>（一）项目资金申报及批复情况。</w:t>
      </w:r>
      <w:r>
        <w:rPr>
          <w:rFonts w:hint="eastAsia" w:ascii="仿宋_GB2312" w:eastAsia="仿宋_GB2312"/>
          <w:sz w:val="32"/>
          <w:szCs w:val="32"/>
        </w:rPr>
        <w:t>项目符合申报条件；申报、批复程序符合相关管理办法；项目调整履行了相应手</w:t>
      </w:r>
      <w:r>
        <w:rPr>
          <w:rFonts w:hint="eastAsia" w:ascii="仿宋_GB2312" w:eastAsia="仿宋_GB2312"/>
          <w:sz w:val="32"/>
          <w:szCs w:val="32"/>
          <w:lang w:eastAsia="zh-CN"/>
        </w:rPr>
        <w:t>续和</w:t>
      </w:r>
      <w:r>
        <w:rPr>
          <w:rFonts w:hint="eastAsia" w:ascii="仿宋_GB2312" w:eastAsia="仿宋_GB2312"/>
          <w:sz w:val="32"/>
          <w:szCs w:val="32"/>
        </w:rPr>
        <w:t>根据需要制定的相关资金管理办法；管理办法中有明确资金分配办法；资金分配因素全面、合理资金分配符合相关管理办法；分配结果公平合理，资金及时到位。</w:t>
      </w:r>
    </w:p>
    <w:p w14:paraId="1056F4EB">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bCs/>
          <w:sz w:val="32"/>
          <w:szCs w:val="32"/>
          <w:lang w:val="zh-CN"/>
        </w:rPr>
        <w:t>按照《</w:t>
      </w: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年省级补助地方食品药品安全应急处置专项实施方案</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zh-CN"/>
        </w:rPr>
        <w:t>本着“应急保障、统筹兼顾、强化基础、提升能力”的总体思路，通过开展食品药品应急处置和演练、自然灾害救助、抽检等方式，加大应急执法装备配套等手段，全面提高食品药品安全事故调查处置和重大活动食品药品安全保障等能力。</w:t>
      </w:r>
    </w:p>
    <w:p w14:paraId="412BE32A">
      <w:pPr>
        <w:adjustRightInd w:val="0"/>
        <w:snapToGrid w:val="0"/>
        <w:spacing w:line="564" w:lineRule="exact"/>
        <w:ind w:firstLine="720"/>
        <w:textAlignment w:val="bottom"/>
        <w:rPr>
          <w:rFonts w:ascii="仿宋_GB2312" w:hAnsi="宋体"/>
          <w:sz w:val="32"/>
          <w:szCs w:val="32"/>
          <w:lang w:val="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zh-CN"/>
        </w:rPr>
        <w:t>项目申报内容与具体实施内容相符、申报目标合理可行。</w:t>
      </w:r>
    </w:p>
    <w:p w14:paraId="0215D1A1">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二、项目实施及管理情况</w:t>
      </w:r>
    </w:p>
    <w:p w14:paraId="290C2506">
      <w:pPr>
        <w:adjustRightInd w:val="0"/>
        <w:snapToGrid w:val="0"/>
        <w:spacing w:line="564" w:lineRule="exact"/>
        <w:ind w:firstLine="720"/>
        <w:textAlignment w:val="bottom"/>
        <w:rPr>
          <w:rFonts w:ascii="楷体_GB2312" w:hAnsi="宋体" w:eastAsia="楷体_GB2312"/>
          <w:b/>
          <w:sz w:val="32"/>
          <w:szCs w:val="32"/>
          <w:lang w:val="zh-CN"/>
        </w:rPr>
      </w:pPr>
      <w:r>
        <w:rPr>
          <w:rFonts w:ascii="仿宋_GB2312" w:hAnsi="宋体"/>
          <w:sz w:val="32"/>
          <w:szCs w:val="32"/>
          <w:lang w:val="zh-CN"/>
        </w:rPr>
        <w:tab/>
      </w:r>
      <w:r>
        <w:rPr>
          <w:rFonts w:hint="eastAsia" w:ascii="楷体_GB2312" w:hAnsi="宋体" w:eastAsia="楷体_GB2312"/>
          <w:b/>
          <w:sz w:val="32"/>
          <w:szCs w:val="32"/>
          <w:lang w:val="zh-CN"/>
        </w:rPr>
        <w:t>（一）资金计划、到位及使用情况。</w:t>
      </w:r>
    </w:p>
    <w:p w14:paraId="0BF8E324">
      <w:pPr>
        <w:adjustRightInd w:val="0"/>
        <w:snapToGrid w:val="0"/>
        <w:spacing w:line="564"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年省级补助地方食品药品安全应急处置专项资金计划</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万元，到位</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p>
    <w:p w14:paraId="678692A2">
      <w:pPr>
        <w:adjustRightInd w:val="0"/>
        <w:snapToGrid w:val="0"/>
        <w:spacing w:line="564"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资金拨付时间为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月，该项资金暂未使用。</w:t>
      </w:r>
    </w:p>
    <w:p w14:paraId="2617D0CA">
      <w:pPr>
        <w:pStyle w:val="14"/>
        <w:ind w:left="31680" w:right="-318" w:firstLine="31680"/>
        <w:rPr>
          <w:rFonts w:ascii="仿宋_GB2312" w:hAnsi="仿宋_GB2312" w:eastAsia="仿宋_GB2312" w:cs="仿宋_GB231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资金管理。资金由县市场监督管理局统一支付管理。</w:t>
      </w:r>
    </w:p>
    <w:p w14:paraId="105AE9DB">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6B941A05">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松潘县市场监督管理局专项资金收支管理由财务室统一管理，为此我单位制定了专项资金管理办法，对资金的预算管理、收支审批、报销流程等作了细致规定。</w:t>
      </w:r>
    </w:p>
    <w:p w14:paraId="48EEF494">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09FBADEF">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明确了项目资金管理人员职责和费用报销审批流程，确定了厉行节约、注重实效的原则，强化对专项资金的审批监督、过程监督、以确保专项资金有效、合规使用。基本做到了按制度管理，按规定使用项目资金，未发现违规违法使用、挪用、截留资金等行为。</w:t>
      </w:r>
    </w:p>
    <w:p w14:paraId="6A6FFED2">
      <w:pPr>
        <w:adjustRightInd w:val="0"/>
        <w:snapToGrid w:val="0"/>
        <w:spacing w:line="564" w:lineRule="exact"/>
        <w:ind w:firstLine="720"/>
        <w:textAlignment w:val="bottom"/>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14:paraId="086F3183">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FCF76BB">
      <w:pPr>
        <w:adjustRightInd w:val="0"/>
        <w:snapToGrid w:val="0"/>
        <w:spacing w:line="564" w:lineRule="exact"/>
        <w:ind w:firstLine="720"/>
        <w:textAlignment w:val="bottom"/>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年省级补助地方食品药品安全应急处置专项资金共计</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万元，暂未投入使用。</w:t>
      </w:r>
    </w:p>
    <w:p w14:paraId="358ABC02">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70237C22">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仿宋_GB2312" w:eastAsia="仿宋_GB2312"/>
          <w:sz w:val="32"/>
          <w:szCs w:val="32"/>
        </w:rPr>
        <w:t>由于</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年省级补助地方食品药品安全应急处置专项资金</w:t>
      </w:r>
      <w:r>
        <w:rPr>
          <w:rFonts w:hint="eastAsia" w:ascii="仿宋_GB2312" w:eastAsia="仿宋_GB2312"/>
          <w:sz w:val="32"/>
          <w:szCs w:val="32"/>
        </w:rPr>
        <w:t>拨付较晚，使用率为</w:t>
      </w:r>
      <w:r>
        <w:rPr>
          <w:rFonts w:ascii="仿宋_GB2312" w:eastAsia="仿宋_GB2312"/>
          <w:sz w:val="32"/>
          <w:szCs w:val="32"/>
        </w:rPr>
        <w:t>0%</w:t>
      </w:r>
      <w:r>
        <w:rPr>
          <w:rFonts w:hint="eastAsia" w:ascii="仿宋_GB2312" w:eastAsia="仿宋_GB2312"/>
          <w:sz w:val="32"/>
          <w:szCs w:val="32"/>
        </w:rPr>
        <w:t>，未产生具体可观效益。</w:t>
      </w:r>
    </w:p>
    <w:p w14:paraId="6C870240">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五、问题及建议</w:t>
      </w:r>
    </w:p>
    <w:p w14:paraId="0759D53F">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7FC3EBD3">
      <w:pPr>
        <w:pStyle w:val="14"/>
        <w:ind w:left="31680" w:right="-318" w:firstLine="3168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资金拨付方面。项目预算为</w:t>
      </w:r>
      <w:r>
        <w:rPr>
          <w:rFonts w:ascii="仿宋_GB2312" w:hAnsi="仿宋_GB2312" w:eastAsia="仿宋_GB2312" w:cs="仿宋_GB2312"/>
          <w:bCs/>
          <w:sz w:val="32"/>
          <w:szCs w:val="32"/>
        </w:rPr>
        <w:t>1</w:t>
      </w:r>
      <w:r>
        <w:rPr>
          <w:rFonts w:cs="仿宋_GB2312"/>
          <w:bCs/>
          <w:sz w:val="32"/>
          <w:szCs w:val="32"/>
        </w:rPr>
        <w:t>0</w:t>
      </w:r>
      <w:r>
        <w:rPr>
          <w:rFonts w:hint="eastAsia" w:ascii="仿宋_GB2312" w:hAnsi="仿宋_GB2312" w:eastAsia="仿宋_GB2312" w:cs="仿宋_GB2312"/>
          <w:bCs/>
          <w:sz w:val="32"/>
          <w:szCs w:val="32"/>
        </w:rPr>
        <w:t>万，由于拨付较晚，实际并未在</w:t>
      </w: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年实现支出。</w:t>
      </w:r>
    </w:p>
    <w:p w14:paraId="2CE299CD">
      <w:pPr>
        <w:numPr>
          <w:ilvl w:val="0"/>
          <w:numId w:val="9"/>
        </w:num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相关建议。</w:t>
      </w:r>
    </w:p>
    <w:p w14:paraId="3B316AFD">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1.</w:t>
      </w:r>
      <w:r>
        <w:rPr>
          <w:rFonts w:hint="eastAsia" w:ascii="仿宋_GB2312" w:hAnsi="仿宋" w:eastAsia="仿宋_GB2312" w:cs="宋体"/>
          <w:kern w:val="0"/>
          <w:sz w:val="32"/>
          <w:szCs w:val="32"/>
        </w:rPr>
        <w:t>相关部门在传达专项资金文件时应及时通知相关单位股室。</w:t>
      </w:r>
    </w:p>
    <w:p w14:paraId="0465BC17">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w:t>
      </w:r>
      <w:r>
        <w:rPr>
          <w:rFonts w:hint="eastAsia" w:ascii="仿宋_GB2312" w:hAnsi="仿宋" w:eastAsia="仿宋_GB2312" w:cs="宋体"/>
          <w:kern w:val="0"/>
          <w:sz w:val="32"/>
          <w:szCs w:val="32"/>
        </w:rPr>
        <w:t>定期组织财务人员进行专项资金使用业务培训。</w:t>
      </w:r>
    </w:p>
    <w:p w14:paraId="07EB0A03">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3.</w:t>
      </w:r>
      <w:r>
        <w:rPr>
          <w:rFonts w:hint="eastAsia" w:ascii="仿宋_GB2312" w:hAnsi="仿宋" w:eastAsia="仿宋_GB2312" w:cs="宋体"/>
          <w:kern w:val="0"/>
          <w:sz w:val="32"/>
          <w:szCs w:val="32"/>
        </w:rPr>
        <w:t>上级部门加强对专项资金使用情况的业务指导和督促检查。</w:t>
      </w:r>
    </w:p>
    <w:p w14:paraId="2013125B">
      <w:pPr>
        <w:spacing w:line="600" w:lineRule="exact"/>
        <w:jc w:val="center"/>
        <w:outlineLvl w:val="0"/>
        <w:rPr>
          <w:rFonts w:ascii="仿宋_GB2312" w:hAnsi="黑体" w:eastAsia="仿宋_GB2312"/>
          <w:sz w:val="32"/>
          <w:szCs w:val="32"/>
        </w:rPr>
      </w:pPr>
    </w:p>
    <w:p w14:paraId="6245C4F2">
      <w:pPr>
        <w:spacing w:line="600" w:lineRule="exact"/>
        <w:jc w:val="center"/>
        <w:outlineLvl w:val="0"/>
        <w:rPr>
          <w:rFonts w:ascii="黑体" w:hAnsi="黑体" w:eastAsia="黑体"/>
          <w:sz w:val="44"/>
          <w:szCs w:val="44"/>
        </w:rPr>
      </w:pPr>
    </w:p>
    <w:p w14:paraId="011EE5AF">
      <w:pPr>
        <w:spacing w:line="600" w:lineRule="exact"/>
        <w:jc w:val="center"/>
        <w:outlineLvl w:val="0"/>
        <w:rPr>
          <w:rFonts w:ascii="黑体" w:hAnsi="黑体" w:eastAsia="黑体"/>
          <w:sz w:val="44"/>
          <w:szCs w:val="44"/>
        </w:rPr>
      </w:pPr>
    </w:p>
    <w:p w14:paraId="0C527CF8">
      <w:pPr>
        <w:spacing w:line="600" w:lineRule="exact"/>
        <w:jc w:val="center"/>
        <w:outlineLvl w:val="0"/>
        <w:rPr>
          <w:rFonts w:ascii="黑体" w:hAnsi="黑体" w:eastAsia="黑体"/>
          <w:sz w:val="44"/>
          <w:szCs w:val="44"/>
        </w:rPr>
      </w:pPr>
    </w:p>
    <w:p w14:paraId="0DEE36AA">
      <w:pPr>
        <w:spacing w:line="600" w:lineRule="exact"/>
        <w:jc w:val="center"/>
        <w:outlineLvl w:val="0"/>
        <w:rPr>
          <w:rFonts w:ascii="黑体" w:hAnsi="黑体" w:eastAsia="黑体"/>
          <w:sz w:val="44"/>
          <w:szCs w:val="44"/>
        </w:rPr>
      </w:pPr>
    </w:p>
    <w:p w14:paraId="1A921CA6">
      <w:pPr>
        <w:spacing w:line="600" w:lineRule="exact"/>
        <w:jc w:val="center"/>
        <w:outlineLvl w:val="0"/>
        <w:rPr>
          <w:rFonts w:ascii="黑体" w:hAnsi="黑体" w:eastAsia="黑体"/>
          <w:sz w:val="44"/>
          <w:szCs w:val="44"/>
        </w:rPr>
      </w:pPr>
    </w:p>
    <w:p w14:paraId="328BDE8A">
      <w:pPr>
        <w:spacing w:line="600" w:lineRule="exact"/>
        <w:jc w:val="center"/>
        <w:outlineLvl w:val="0"/>
        <w:rPr>
          <w:rFonts w:ascii="黑体" w:hAnsi="黑体" w:eastAsia="黑体"/>
          <w:sz w:val="44"/>
          <w:szCs w:val="44"/>
        </w:rPr>
      </w:pPr>
    </w:p>
    <w:p w14:paraId="6C1D65F2">
      <w:pPr>
        <w:spacing w:line="600" w:lineRule="exact"/>
        <w:jc w:val="center"/>
        <w:outlineLvl w:val="0"/>
        <w:rPr>
          <w:rFonts w:ascii="黑体" w:hAnsi="黑体" w:eastAsia="黑体"/>
          <w:sz w:val="44"/>
          <w:szCs w:val="44"/>
        </w:rPr>
      </w:pPr>
    </w:p>
    <w:p w14:paraId="249CEB2D">
      <w:pPr>
        <w:spacing w:line="600" w:lineRule="exact"/>
        <w:jc w:val="center"/>
        <w:outlineLvl w:val="0"/>
        <w:rPr>
          <w:rFonts w:ascii="黑体" w:hAnsi="黑体" w:eastAsia="黑体"/>
          <w:sz w:val="44"/>
          <w:szCs w:val="44"/>
        </w:rPr>
      </w:pPr>
    </w:p>
    <w:p w14:paraId="574D11F8">
      <w:pPr>
        <w:spacing w:line="600" w:lineRule="exact"/>
        <w:jc w:val="center"/>
        <w:outlineLvl w:val="0"/>
        <w:rPr>
          <w:rFonts w:ascii="黑体" w:hAnsi="黑体" w:eastAsia="黑体"/>
          <w:sz w:val="44"/>
          <w:szCs w:val="44"/>
        </w:rPr>
      </w:pPr>
    </w:p>
    <w:p w14:paraId="0D360316">
      <w:pPr>
        <w:spacing w:line="600" w:lineRule="exact"/>
        <w:jc w:val="center"/>
        <w:outlineLvl w:val="0"/>
        <w:rPr>
          <w:rFonts w:ascii="黑体" w:hAnsi="黑体" w:eastAsia="黑体"/>
          <w:sz w:val="44"/>
          <w:szCs w:val="44"/>
        </w:rPr>
      </w:pPr>
    </w:p>
    <w:p w14:paraId="244DDB00">
      <w:pPr>
        <w:spacing w:line="600" w:lineRule="exact"/>
        <w:jc w:val="center"/>
        <w:outlineLvl w:val="0"/>
        <w:rPr>
          <w:rFonts w:ascii="黑体" w:hAnsi="黑体" w:eastAsia="黑体"/>
          <w:sz w:val="44"/>
          <w:szCs w:val="44"/>
        </w:rPr>
      </w:pPr>
    </w:p>
    <w:p w14:paraId="1D2CC828">
      <w:pPr>
        <w:spacing w:line="600" w:lineRule="exact"/>
        <w:jc w:val="center"/>
        <w:outlineLvl w:val="0"/>
        <w:rPr>
          <w:rFonts w:ascii="黑体" w:hAnsi="黑体" w:eastAsia="黑体"/>
          <w:sz w:val="44"/>
          <w:szCs w:val="44"/>
        </w:rPr>
      </w:pPr>
    </w:p>
    <w:p w14:paraId="7914A0DA">
      <w:pPr>
        <w:pStyle w:val="34"/>
        <w:spacing w:line="564" w:lineRule="exact"/>
        <w:ind w:left="0"/>
        <w:jc w:val="center"/>
        <w:rPr>
          <w:rFonts w:ascii="黑体" w:hAnsi="黑体" w:eastAsia="黑体" w:cs="黑体"/>
          <w:color w:val="auto"/>
          <w:sz w:val="44"/>
          <w:szCs w:val="44"/>
        </w:rPr>
      </w:pPr>
    </w:p>
    <w:p w14:paraId="22D9D613">
      <w:pPr>
        <w:pStyle w:val="34"/>
        <w:spacing w:line="564" w:lineRule="exact"/>
        <w:ind w:left="0"/>
        <w:jc w:val="center"/>
        <w:rPr>
          <w:rFonts w:ascii="黑体" w:hAnsi="黑体" w:eastAsia="黑体" w:cs="黑体"/>
          <w:color w:val="auto"/>
          <w:sz w:val="44"/>
          <w:szCs w:val="44"/>
        </w:rPr>
      </w:pPr>
    </w:p>
    <w:p w14:paraId="222F33D1">
      <w:pPr>
        <w:pStyle w:val="34"/>
        <w:spacing w:line="564" w:lineRule="exact"/>
        <w:ind w:left="0"/>
        <w:jc w:val="center"/>
        <w:rPr>
          <w:rFonts w:ascii="黑体" w:hAnsi="黑体" w:eastAsia="黑体" w:cs="黑体"/>
          <w:color w:val="auto"/>
          <w:sz w:val="44"/>
          <w:szCs w:val="44"/>
        </w:rPr>
      </w:pPr>
    </w:p>
    <w:p w14:paraId="33F94C01">
      <w:pPr>
        <w:pStyle w:val="34"/>
        <w:spacing w:line="564" w:lineRule="exact"/>
        <w:ind w:left="0"/>
        <w:jc w:val="center"/>
        <w:rPr>
          <w:rFonts w:ascii="黑体" w:hAnsi="黑体" w:eastAsia="黑体" w:cs="黑体"/>
          <w:color w:val="auto"/>
          <w:sz w:val="44"/>
          <w:szCs w:val="44"/>
        </w:rPr>
      </w:pPr>
      <w:r>
        <w:rPr>
          <w:rFonts w:hint="eastAsia" w:ascii="黑体" w:hAnsi="黑体" w:eastAsia="黑体" w:cs="黑体"/>
          <w:color w:val="auto"/>
          <w:sz w:val="44"/>
          <w:szCs w:val="44"/>
        </w:rPr>
        <w:t>松潘县市场监督管理局</w:t>
      </w:r>
      <w:r>
        <w:rPr>
          <w:rFonts w:ascii="黑体" w:hAnsi="黑体" w:eastAsia="黑体" w:cs="黑体"/>
          <w:color w:val="auto"/>
          <w:sz w:val="44"/>
          <w:szCs w:val="44"/>
        </w:rPr>
        <w:t>2018</w:t>
      </w:r>
      <w:r>
        <w:rPr>
          <w:rFonts w:hint="eastAsia" w:ascii="黑体" w:hAnsi="黑体" w:eastAsia="黑体" w:cs="黑体"/>
          <w:color w:val="auto"/>
          <w:sz w:val="44"/>
          <w:szCs w:val="44"/>
          <w:lang w:eastAsia="zh-CN"/>
        </w:rPr>
        <w:t>年度</w:t>
      </w:r>
      <w:r>
        <w:rPr>
          <w:rFonts w:hint="eastAsia" w:ascii="黑体" w:hAnsi="黑体" w:eastAsia="黑体" w:cs="黑体"/>
          <w:color w:val="auto"/>
          <w:sz w:val="44"/>
          <w:szCs w:val="44"/>
        </w:rPr>
        <w:t>项目支出绩效自评报告</w:t>
      </w:r>
    </w:p>
    <w:p w14:paraId="1C8CFB02">
      <w:pPr>
        <w:spacing w:line="564" w:lineRule="exact"/>
        <w:jc w:val="center"/>
        <w:textAlignment w:val="bottom"/>
        <w:rPr>
          <w:rFonts w:ascii="仿宋_GB2312" w:hAnsi="宋体"/>
          <w:sz w:val="32"/>
          <w:szCs w:val="32"/>
        </w:rPr>
      </w:pPr>
      <w:r>
        <w:rPr>
          <w:rFonts w:hint="eastAsia" w:ascii="仿宋_GB2312" w:hAnsi="宋体"/>
          <w:sz w:val="32"/>
          <w:szCs w:val="32"/>
        </w:rPr>
        <w:t>（</w:t>
      </w:r>
      <w:r>
        <w:rPr>
          <w:rFonts w:ascii="仿宋_GB2312" w:hAnsi="宋体"/>
          <w:sz w:val="32"/>
          <w:szCs w:val="32"/>
        </w:rPr>
        <w:t>2018</w:t>
      </w:r>
      <w:r>
        <w:rPr>
          <w:rFonts w:hint="eastAsia" w:ascii="仿宋_GB2312" w:hAnsi="宋体"/>
          <w:sz w:val="32"/>
          <w:szCs w:val="32"/>
        </w:rPr>
        <w:t>省级财政食品药品监管补助专项资金）</w:t>
      </w:r>
    </w:p>
    <w:p w14:paraId="4FAA95FD">
      <w:pPr>
        <w:pStyle w:val="34"/>
        <w:spacing w:line="564" w:lineRule="exact"/>
        <w:ind w:left="0"/>
        <w:jc w:val="center"/>
        <w:rPr>
          <w:rFonts w:ascii="宋体"/>
          <w:color w:val="auto"/>
          <w:kern w:val="2"/>
          <w:sz w:val="32"/>
          <w:szCs w:val="32"/>
        </w:rPr>
      </w:pPr>
    </w:p>
    <w:p w14:paraId="138A02F9">
      <w:pPr>
        <w:adjustRightInd w:val="0"/>
        <w:snapToGrid w:val="0"/>
        <w:spacing w:line="564" w:lineRule="exact"/>
        <w:ind w:firstLine="720"/>
        <w:textAlignment w:val="bottom"/>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06AFAF4">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本项目依据《关于印发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年省级财政食品药品监管补助资金实施方案的通知》（阿食药监管发〔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63</w:t>
      </w:r>
      <w:r>
        <w:rPr>
          <w:rFonts w:hint="eastAsia" w:ascii="仿宋_GB2312" w:hAnsi="仿宋_GB2312" w:eastAsia="仿宋_GB2312" w:cs="仿宋_GB2312"/>
          <w:sz w:val="32"/>
          <w:szCs w:val="32"/>
        </w:rPr>
        <w:t>号）文件实施。</w:t>
      </w:r>
      <w:r>
        <w:rPr>
          <w:rFonts w:hint="eastAsia" w:ascii="仿宋_GB2312" w:hAnsi="仿宋_GB2312" w:eastAsia="仿宋_GB2312" w:cs="仿宋_GB2312"/>
          <w:sz w:val="32"/>
          <w:szCs w:val="32"/>
          <w:lang w:val="zh-CN"/>
        </w:rPr>
        <w:t>重点说明以下内容：</w:t>
      </w:r>
    </w:p>
    <w:p w14:paraId="0115F740">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楷体_GB2312" w:eastAsia="楷体_GB2312"/>
          <w:b/>
          <w:sz w:val="32"/>
          <w:szCs w:val="32"/>
          <w:lang w:val="zh-CN"/>
        </w:rPr>
        <w:t>（一）项目资金申报及批复情况。</w:t>
      </w:r>
      <w:r>
        <w:rPr>
          <w:rFonts w:hint="eastAsia" w:ascii="仿宋_GB2312" w:eastAsia="仿宋_GB2312"/>
          <w:sz w:val="32"/>
          <w:szCs w:val="32"/>
        </w:rPr>
        <w:t>项目符合申报条件；申报、批复程序符合相关管理办法；项目调整履行了相应手</w:t>
      </w:r>
      <w:r>
        <w:rPr>
          <w:rFonts w:hint="eastAsia" w:ascii="仿宋_GB2312" w:eastAsia="仿宋_GB2312"/>
          <w:sz w:val="32"/>
          <w:szCs w:val="32"/>
          <w:lang w:eastAsia="zh-CN"/>
        </w:rPr>
        <w:t>续和</w:t>
      </w:r>
      <w:r>
        <w:rPr>
          <w:rFonts w:hint="eastAsia" w:ascii="仿宋_GB2312" w:eastAsia="仿宋_GB2312"/>
          <w:sz w:val="32"/>
          <w:szCs w:val="32"/>
        </w:rPr>
        <w:t>根据需要制定的相关资金管理办法；管理办法中有明确资金分配办法；资金分配因素全面、合理资金分配符合相关管理办法；分配结果公平合理，资金及时到位。</w:t>
      </w:r>
    </w:p>
    <w:p w14:paraId="7E9AD94E">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bCs/>
          <w:sz w:val="32"/>
          <w:szCs w:val="32"/>
          <w:lang w:val="zh-CN"/>
        </w:rPr>
        <w:t>按照《关</w:t>
      </w:r>
      <w:r>
        <w:rPr>
          <w:rFonts w:hint="eastAsia" w:ascii="仿宋_GB2312" w:hAnsi="仿宋_GB2312" w:eastAsia="仿宋_GB2312" w:cs="仿宋_GB2312"/>
          <w:sz w:val="32"/>
          <w:szCs w:val="32"/>
          <w:lang w:val="zh-CN"/>
        </w:rPr>
        <w:t>于印发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年省级财政食品药品监管补助资金实施方案的通知</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zh-CN"/>
        </w:rPr>
        <w:t>进一步加强食品药品安全监督管理工作，提高食品药品安全保障水平强化执法和监管力度，加大对制售假劣食品、化妆品、药品和医疗器械违法犯罪的打击力度，进一步规范化妆品、药品和医疗器械、食品生产经营和餐饮服务秩序，及时发现食品安全风险问题，做好国家基本药物、化妆品及医疗器械品种地方抽验和日常监管抽验工作，顺利创建食品药品安全示范县，助推四川食品医药产业创新、健康发展。</w:t>
      </w:r>
    </w:p>
    <w:p w14:paraId="0BA96A0A">
      <w:pPr>
        <w:adjustRightInd w:val="0"/>
        <w:snapToGrid w:val="0"/>
        <w:spacing w:line="564" w:lineRule="exact"/>
        <w:ind w:firstLine="720"/>
        <w:textAlignment w:val="bottom"/>
        <w:rPr>
          <w:rFonts w:ascii="仿宋_GB2312" w:hAnsi="宋体"/>
          <w:sz w:val="32"/>
          <w:szCs w:val="32"/>
          <w:lang w:val="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zh-CN"/>
        </w:rPr>
        <w:t>项目申报内容与具体实施内容相符、申报目标合理可行。</w:t>
      </w:r>
    </w:p>
    <w:p w14:paraId="04920C07">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二、项目实施及管理情况</w:t>
      </w:r>
    </w:p>
    <w:p w14:paraId="39D7DE1E">
      <w:pPr>
        <w:adjustRightInd w:val="0"/>
        <w:snapToGrid w:val="0"/>
        <w:spacing w:line="564" w:lineRule="exact"/>
        <w:ind w:firstLine="720"/>
        <w:textAlignment w:val="bottom"/>
        <w:rPr>
          <w:rFonts w:ascii="楷体_GB2312" w:hAnsi="宋体" w:eastAsia="楷体_GB2312"/>
          <w:b/>
          <w:sz w:val="32"/>
          <w:szCs w:val="32"/>
          <w:lang w:val="zh-CN"/>
        </w:rPr>
      </w:pPr>
      <w:r>
        <w:rPr>
          <w:rFonts w:ascii="仿宋_GB2312" w:hAnsi="宋体"/>
          <w:sz w:val="32"/>
          <w:szCs w:val="32"/>
          <w:lang w:val="zh-CN"/>
        </w:rPr>
        <w:tab/>
      </w:r>
      <w:r>
        <w:rPr>
          <w:rFonts w:hint="eastAsia" w:ascii="楷体_GB2312" w:hAnsi="宋体" w:eastAsia="楷体_GB2312"/>
          <w:b/>
          <w:sz w:val="32"/>
          <w:szCs w:val="32"/>
          <w:lang w:val="zh-CN"/>
        </w:rPr>
        <w:t>（一）资金计划、到位及使用情况。</w:t>
      </w:r>
    </w:p>
    <w:p w14:paraId="498C0040">
      <w:pPr>
        <w:adjustRightInd w:val="0"/>
        <w:snapToGrid w:val="0"/>
        <w:spacing w:line="564"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w:t>
      </w:r>
      <w:r>
        <w:rPr>
          <w:rFonts w:hint="eastAsia" w:ascii="仿宋_GB2312" w:eastAsia="仿宋_GB2312"/>
          <w:sz w:val="32"/>
          <w:szCs w:val="32"/>
        </w:rPr>
        <w:t>专项资金共计</w:t>
      </w:r>
      <w:r>
        <w:rPr>
          <w:rFonts w:ascii="仿宋_GB2312" w:eastAsia="仿宋_GB2312"/>
          <w:sz w:val="32"/>
          <w:szCs w:val="32"/>
        </w:rPr>
        <w:t>67.35</w:t>
      </w:r>
      <w:r>
        <w:rPr>
          <w:rFonts w:hint="eastAsia" w:ascii="仿宋_GB2312" w:eastAsia="仿宋_GB2312"/>
          <w:sz w:val="32"/>
          <w:szCs w:val="32"/>
        </w:rPr>
        <w:t>万元。其中食品药品执法办案及专项整治工作经费</w:t>
      </w:r>
      <w:r>
        <w:rPr>
          <w:rFonts w:ascii="仿宋_GB2312" w:eastAsia="仿宋_GB2312"/>
          <w:sz w:val="32"/>
          <w:szCs w:val="32"/>
        </w:rPr>
        <w:t>1.85</w:t>
      </w:r>
      <w:r>
        <w:rPr>
          <w:rFonts w:hint="eastAsia" w:ascii="仿宋_GB2312" w:eastAsia="仿宋_GB2312"/>
          <w:sz w:val="32"/>
          <w:szCs w:val="32"/>
        </w:rPr>
        <w:t>万元，食品药品抽验工作经费</w:t>
      </w:r>
      <w:r>
        <w:rPr>
          <w:rFonts w:ascii="仿宋_GB2312" w:eastAsia="仿宋_GB2312"/>
          <w:sz w:val="32"/>
          <w:szCs w:val="32"/>
        </w:rPr>
        <w:t>3</w:t>
      </w:r>
      <w:r>
        <w:rPr>
          <w:rFonts w:hint="eastAsia" w:ascii="仿宋_GB2312" w:eastAsia="仿宋_GB2312"/>
          <w:sz w:val="32"/>
          <w:szCs w:val="32"/>
        </w:rPr>
        <w:t>万元，食品药品安全示范创建工作经费</w:t>
      </w:r>
      <w:r>
        <w:rPr>
          <w:rFonts w:ascii="仿宋_GB2312" w:eastAsia="仿宋_GB2312"/>
          <w:sz w:val="32"/>
          <w:szCs w:val="32"/>
        </w:rPr>
        <w:t>50</w:t>
      </w:r>
      <w:r>
        <w:rPr>
          <w:rFonts w:hint="eastAsia" w:ascii="仿宋_GB2312" w:eastAsia="仿宋_GB2312"/>
          <w:sz w:val="32"/>
          <w:szCs w:val="32"/>
        </w:rPr>
        <w:t>万元，系统能力建设工作经费</w:t>
      </w:r>
      <w:r>
        <w:rPr>
          <w:rFonts w:ascii="仿宋_GB2312" w:eastAsia="仿宋_GB2312"/>
          <w:sz w:val="32"/>
          <w:szCs w:val="32"/>
        </w:rPr>
        <w:t>12.5</w:t>
      </w:r>
      <w:r>
        <w:rPr>
          <w:rFonts w:hint="eastAsia" w:ascii="仿宋_GB2312" w:eastAsia="仿宋_GB2312"/>
          <w:sz w:val="32"/>
          <w:szCs w:val="32"/>
        </w:rPr>
        <w:t>万元。资金</w:t>
      </w:r>
      <w:r>
        <w:rPr>
          <w:rFonts w:hint="eastAsia" w:ascii="仿宋_GB2312" w:hAnsi="仿宋_GB2312" w:eastAsia="仿宋_GB2312" w:cs="仿宋_GB2312"/>
          <w:sz w:val="32"/>
          <w:szCs w:val="32"/>
        </w:rPr>
        <w:t>到位</w:t>
      </w:r>
      <w:r>
        <w:rPr>
          <w:rFonts w:ascii="仿宋_GB2312" w:hAnsi="仿宋_GB2312" w:eastAsia="仿宋_GB2312" w:cs="仿宋_GB2312"/>
          <w:sz w:val="32"/>
          <w:szCs w:val="32"/>
        </w:rPr>
        <w:t>67.35</w:t>
      </w:r>
      <w:r>
        <w:rPr>
          <w:rFonts w:hint="eastAsia" w:ascii="仿宋_GB2312" w:hAnsi="仿宋_GB2312" w:eastAsia="仿宋_GB2312" w:cs="仿宋_GB2312"/>
          <w:sz w:val="32"/>
          <w:szCs w:val="32"/>
        </w:rPr>
        <w:t>万元。</w:t>
      </w:r>
    </w:p>
    <w:p w14:paraId="13D3270F">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仿宋_GB2312" w:hAnsi="仿宋_GB2312" w:eastAsia="仿宋_GB2312" w:cs="仿宋_GB2312"/>
          <w:sz w:val="32"/>
          <w:szCs w:val="32"/>
          <w:lang w:val="zh-CN"/>
        </w:rPr>
        <w:t>2.资金使用。截至12月</w:t>
      </w:r>
      <w:r>
        <w:rPr>
          <w:rFonts w:hint="eastAsia" w:ascii="仿宋_GB2312" w:eastAsia="仿宋_GB2312"/>
          <w:sz w:val="32"/>
          <w:szCs w:val="32"/>
        </w:rPr>
        <w:t>，专项资金共支出</w:t>
      </w:r>
      <w:r>
        <w:rPr>
          <w:rFonts w:ascii="仿宋_GB2312" w:eastAsia="仿宋_GB2312"/>
          <w:sz w:val="32"/>
          <w:szCs w:val="32"/>
        </w:rPr>
        <w:t>19.98</w:t>
      </w:r>
      <w:r>
        <w:rPr>
          <w:rFonts w:hint="eastAsia" w:ascii="仿宋_GB2312" w:eastAsia="仿宋_GB2312"/>
          <w:sz w:val="32"/>
          <w:szCs w:val="32"/>
        </w:rPr>
        <w:t>万元，其中用于食品药品示范创建经费</w:t>
      </w:r>
      <w:r>
        <w:rPr>
          <w:rFonts w:ascii="仿宋_GB2312" w:eastAsia="仿宋_GB2312"/>
          <w:sz w:val="32"/>
          <w:szCs w:val="32"/>
        </w:rPr>
        <w:t>1.66</w:t>
      </w:r>
      <w:r>
        <w:rPr>
          <w:rFonts w:hint="eastAsia" w:ascii="仿宋_GB2312" w:eastAsia="仿宋_GB2312"/>
          <w:sz w:val="32"/>
          <w:szCs w:val="32"/>
        </w:rPr>
        <w:t>万元，用于办公费、培训费、差旅费、广告宣传、</w:t>
      </w:r>
      <w:r>
        <w:rPr>
          <w:rFonts w:hint="eastAsia" w:ascii="仿宋_GB2312" w:hAnsi="仿宋" w:eastAsia="仿宋_GB2312"/>
          <w:sz w:val="32"/>
          <w:szCs w:val="32"/>
        </w:rPr>
        <w:t>公务用车运行维护费</w:t>
      </w:r>
      <w:r>
        <w:rPr>
          <w:rFonts w:ascii="仿宋_GB2312" w:hAnsi="仿宋" w:eastAsia="仿宋_GB2312"/>
          <w:sz w:val="32"/>
          <w:szCs w:val="32"/>
        </w:rPr>
        <w:t>18.32</w:t>
      </w:r>
      <w:r>
        <w:rPr>
          <w:rFonts w:hint="eastAsia" w:ascii="仿宋_GB2312" w:hAnsi="仿宋" w:eastAsia="仿宋_GB2312"/>
          <w:sz w:val="32"/>
          <w:szCs w:val="32"/>
        </w:rPr>
        <w:t>万元，剩余</w:t>
      </w:r>
      <w:r>
        <w:rPr>
          <w:rFonts w:ascii="仿宋_GB2312" w:hAnsi="仿宋" w:eastAsia="仿宋_GB2312"/>
          <w:sz w:val="32"/>
          <w:szCs w:val="32"/>
        </w:rPr>
        <w:t>47.37</w:t>
      </w:r>
      <w:r>
        <w:rPr>
          <w:rFonts w:hint="eastAsia" w:ascii="仿宋_GB2312" w:hAnsi="仿宋" w:eastAsia="仿宋_GB2312"/>
          <w:sz w:val="32"/>
          <w:szCs w:val="32"/>
        </w:rPr>
        <w:t>万元，作为</w:t>
      </w:r>
      <w:r>
        <w:rPr>
          <w:rFonts w:ascii="仿宋_GB2312" w:hAnsi="仿宋" w:eastAsia="仿宋_GB2312"/>
          <w:sz w:val="32"/>
          <w:szCs w:val="32"/>
        </w:rPr>
        <w:t>2019</w:t>
      </w:r>
      <w:r>
        <w:rPr>
          <w:rFonts w:hint="eastAsia" w:ascii="仿宋_GB2312" w:hAnsi="仿宋" w:eastAsia="仿宋_GB2312"/>
          <w:sz w:val="32"/>
          <w:szCs w:val="32"/>
        </w:rPr>
        <w:t>年财返资金继续使用。</w:t>
      </w:r>
    </w:p>
    <w:p w14:paraId="3D1BD673">
      <w:pPr>
        <w:pStyle w:val="14"/>
        <w:ind w:left="0" w:leftChars="0" w:right="-318" w:firstLine="31680"/>
        <w:rPr>
          <w:rFonts w:ascii="仿宋_GB2312" w:hAnsi="仿宋_GB2312" w:eastAsia="仿宋_GB2312" w:cs="仿宋_GB231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资金管理。资金由县市场监督管理局统一支付管理。</w:t>
      </w:r>
    </w:p>
    <w:p w14:paraId="782F6E1D">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00C04E4D">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松潘县市场监督管理局专项资金收支管理由财务室统一管理，为此我单位制定了专项资金管理办法，对资金的预算管理、收支审批、报销流程等作了细致规定。</w:t>
      </w:r>
    </w:p>
    <w:p w14:paraId="4F997A4C">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7F66171E">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明确了项目资金管理人员职责和费用报销审批流程，确定了厉行节约、注重实效的原则，强化对专项资金的审批监督、过程监督、以确保专项资金有效、合规使用。基本做到了按制度管理，按规定使用项目资金，未发现违规违法使用、挪用、截留资金等行为。</w:t>
      </w:r>
    </w:p>
    <w:p w14:paraId="7BD5C97F">
      <w:pPr>
        <w:adjustRightInd w:val="0"/>
        <w:snapToGrid w:val="0"/>
        <w:spacing w:line="564" w:lineRule="exact"/>
        <w:ind w:firstLine="720"/>
        <w:textAlignment w:val="bottom"/>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14:paraId="6DDD9047">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0BC82667">
      <w:pPr>
        <w:adjustRightInd w:val="0"/>
        <w:snapToGrid w:val="0"/>
        <w:spacing w:line="564" w:lineRule="exact"/>
        <w:ind w:firstLine="720"/>
        <w:textAlignment w:val="bottom"/>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年省级财政食品药品监管补助</w:t>
      </w:r>
      <w:r>
        <w:rPr>
          <w:rFonts w:hint="eastAsia" w:ascii="仿宋_GB2312" w:hAnsi="仿宋_GB2312" w:eastAsia="仿宋_GB2312" w:cs="仿宋_GB2312"/>
          <w:bCs/>
          <w:sz w:val="32"/>
          <w:szCs w:val="32"/>
        </w:rPr>
        <w:t>资金</w:t>
      </w:r>
      <w:r>
        <w:rPr>
          <w:rFonts w:hint="eastAsia" w:ascii="仿宋_GB2312" w:hAnsi="仿宋_GB2312" w:eastAsia="仿宋_GB2312" w:cs="仿宋_GB2312"/>
          <w:sz w:val="32"/>
          <w:szCs w:val="32"/>
        </w:rPr>
        <w:t>共计</w:t>
      </w:r>
      <w:r>
        <w:rPr>
          <w:rFonts w:ascii="仿宋_GB2312" w:hAnsi="仿宋_GB2312" w:eastAsia="仿宋_GB2312" w:cs="仿宋_GB2312"/>
          <w:sz w:val="32"/>
          <w:szCs w:val="32"/>
        </w:rPr>
        <w:t>67.35</w:t>
      </w:r>
      <w:r>
        <w:rPr>
          <w:rFonts w:hint="eastAsia" w:ascii="仿宋_GB2312" w:hAnsi="仿宋_GB2312" w:eastAsia="仿宋_GB2312" w:cs="仿宋_GB2312"/>
          <w:sz w:val="32"/>
          <w:szCs w:val="32"/>
        </w:rPr>
        <w:t>万元，支出</w:t>
      </w:r>
      <w:r>
        <w:rPr>
          <w:rFonts w:ascii="仿宋_GB2312" w:hAnsi="仿宋_GB2312" w:eastAsia="仿宋_GB2312" w:cs="仿宋_GB2312"/>
          <w:sz w:val="32"/>
          <w:szCs w:val="32"/>
        </w:rPr>
        <w:t>19.98</w:t>
      </w:r>
      <w:r>
        <w:rPr>
          <w:rFonts w:hint="eastAsia" w:ascii="仿宋_GB2312" w:hAnsi="仿宋_GB2312" w:eastAsia="仿宋_GB2312" w:cs="仿宋_GB2312"/>
          <w:sz w:val="32"/>
          <w:szCs w:val="32"/>
        </w:rPr>
        <w:t>万元，支出率为</w:t>
      </w:r>
      <w:r>
        <w:rPr>
          <w:rFonts w:ascii="仿宋_GB2312" w:hAnsi="仿宋_GB2312" w:eastAsia="仿宋_GB2312" w:cs="仿宋_GB2312"/>
          <w:sz w:val="32"/>
          <w:szCs w:val="32"/>
        </w:rPr>
        <w:t>29.67%</w:t>
      </w:r>
      <w:r>
        <w:rPr>
          <w:rFonts w:hint="eastAsia" w:ascii="仿宋_GB2312" w:hAnsi="仿宋_GB2312" w:eastAsia="仿宋_GB2312" w:cs="仿宋_GB2312"/>
          <w:sz w:val="32"/>
          <w:szCs w:val="32"/>
        </w:rPr>
        <w:t>。</w:t>
      </w:r>
    </w:p>
    <w:p w14:paraId="5F569521">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95D11CA">
      <w:pPr>
        <w:pStyle w:val="13"/>
        <w:shd w:val="clear" w:color="auto" w:fill="FFFFFF"/>
        <w:spacing w:before="0" w:beforeAutospacing="0" w:after="0" w:afterAutospacing="0" w:line="580" w:lineRule="exact"/>
        <w:ind w:firstLine="643" w:firstLineChars="200"/>
        <w:jc w:val="both"/>
        <w:rPr>
          <w:rFonts w:ascii="楷体_GB2312" w:eastAsia="楷体_GB2312"/>
          <w:b/>
          <w:sz w:val="32"/>
          <w:szCs w:val="32"/>
        </w:rPr>
      </w:pPr>
      <w:r>
        <w:rPr>
          <w:rFonts w:hint="eastAsia" w:ascii="楷体_GB2312" w:eastAsia="楷体_GB2312"/>
          <w:b/>
          <w:sz w:val="32"/>
          <w:szCs w:val="32"/>
          <w:lang w:eastAsia="zh-CN"/>
        </w:rPr>
        <w:t>1.</w:t>
      </w:r>
      <w:r>
        <w:rPr>
          <w:rFonts w:hint="eastAsia" w:ascii="楷体_GB2312" w:eastAsia="楷体_GB2312"/>
          <w:b/>
          <w:sz w:val="32"/>
          <w:szCs w:val="32"/>
        </w:rPr>
        <w:t>产出性分析。</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年省级财政食品药品监管补助</w:t>
      </w:r>
      <w:r>
        <w:rPr>
          <w:rFonts w:hint="eastAsia" w:ascii="仿宋_GB2312" w:hAnsi="仿宋_GB2312" w:eastAsia="仿宋_GB2312" w:cs="仿宋_GB2312"/>
          <w:bCs/>
          <w:sz w:val="32"/>
          <w:szCs w:val="32"/>
        </w:rPr>
        <w:t>资金</w:t>
      </w:r>
      <w:r>
        <w:rPr>
          <w:rFonts w:hint="eastAsia" w:ascii="仿宋_GB2312" w:eastAsia="仿宋_GB2312"/>
          <w:sz w:val="32"/>
          <w:szCs w:val="32"/>
        </w:rPr>
        <w:t>共计</w:t>
      </w:r>
      <w:r>
        <w:rPr>
          <w:rFonts w:ascii="仿宋_GB2312" w:eastAsia="仿宋_GB2312"/>
          <w:sz w:val="32"/>
          <w:szCs w:val="32"/>
        </w:rPr>
        <w:t>67.35</w:t>
      </w:r>
      <w:r>
        <w:rPr>
          <w:rFonts w:hint="eastAsia" w:ascii="仿宋_GB2312" w:eastAsia="仿宋_GB2312"/>
          <w:sz w:val="32"/>
          <w:szCs w:val="32"/>
        </w:rPr>
        <w:t>万元，实际支出</w:t>
      </w:r>
      <w:r>
        <w:rPr>
          <w:rFonts w:ascii="仿宋_GB2312" w:eastAsia="仿宋_GB2312"/>
          <w:sz w:val="32"/>
          <w:szCs w:val="32"/>
        </w:rPr>
        <w:t>19.98</w:t>
      </w:r>
      <w:r>
        <w:rPr>
          <w:rFonts w:hint="eastAsia" w:ascii="仿宋_GB2312" w:eastAsia="仿宋_GB2312"/>
          <w:sz w:val="32"/>
          <w:szCs w:val="32"/>
        </w:rPr>
        <w:t>万元，结余</w:t>
      </w:r>
      <w:r>
        <w:rPr>
          <w:rFonts w:ascii="仿宋_GB2312" w:eastAsia="仿宋_GB2312"/>
          <w:sz w:val="32"/>
          <w:szCs w:val="32"/>
        </w:rPr>
        <w:t>47.37</w:t>
      </w:r>
      <w:r>
        <w:rPr>
          <w:rFonts w:hint="eastAsia" w:ascii="仿宋_GB2312" w:eastAsia="仿宋_GB2312"/>
          <w:sz w:val="32"/>
          <w:szCs w:val="32"/>
        </w:rPr>
        <w:t>万元。为保证资金使用效率，我局在专项资金管理过程中，严格加强费用控制，按照专项资金使用范围及相关规定，尽量将经费控制在预算范围内。</w:t>
      </w:r>
    </w:p>
    <w:p w14:paraId="5C8F8A74">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楷体_GB2312" w:eastAsia="楷体_GB2312"/>
          <w:b/>
          <w:sz w:val="32"/>
          <w:szCs w:val="32"/>
        </w:rPr>
        <w:t>（二）效益性分析。</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年省级财政食品药品监管补助</w:t>
      </w:r>
      <w:r>
        <w:rPr>
          <w:rFonts w:hint="eastAsia" w:ascii="仿宋_GB2312" w:hAnsi="仿宋_GB2312" w:eastAsia="仿宋_GB2312" w:cs="仿宋_GB2312"/>
          <w:bCs/>
          <w:sz w:val="32"/>
          <w:szCs w:val="32"/>
        </w:rPr>
        <w:t>资金</w:t>
      </w:r>
      <w:r>
        <w:rPr>
          <w:rFonts w:hint="eastAsia" w:ascii="仿宋_GB2312" w:eastAsia="仿宋_GB2312"/>
          <w:sz w:val="32"/>
          <w:szCs w:val="32"/>
        </w:rPr>
        <w:t>使用率为</w:t>
      </w:r>
      <w:r>
        <w:rPr>
          <w:rFonts w:ascii="仿宋_GB2312" w:eastAsia="仿宋_GB2312"/>
          <w:sz w:val="32"/>
          <w:szCs w:val="32"/>
        </w:rPr>
        <w:t>29.67%</w:t>
      </w:r>
      <w:r>
        <w:rPr>
          <w:rFonts w:hint="eastAsia" w:ascii="仿宋_GB2312" w:eastAsia="仿宋_GB2312"/>
          <w:sz w:val="32"/>
          <w:szCs w:val="32"/>
        </w:rPr>
        <w:t>，</w:t>
      </w:r>
      <w:r>
        <w:rPr>
          <w:rFonts w:hint="eastAsia" w:ascii="仿宋_GB2312" w:eastAsia="仿宋_GB2312"/>
          <w:sz w:val="32"/>
          <w:szCs w:val="32"/>
          <w:lang w:eastAsia="zh-CN"/>
        </w:rPr>
        <w:t>较好地完成了</w:t>
      </w:r>
      <w:r>
        <w:rPr>
          <w:rFonts w:hint="eastAsia" w:ascii="仿宋_GB2312" w:eastAsia="仿宋_GB2312"/>
          <w:sz w:val="32"/>
          <w:szCs w:val="32"/>
        </w:rPr>
        <w:t>我县食品药品、化妆品和医疗器械执法办案、专项整治和综合监管、食品药品安全示范县创建、基层所能力建设等方面的工作，取得了良好的社会效益，为下一步全面做好我局食药工作打下坚实的基础。</w:t>
      </w:r>
    </w:p>
    <w:p w14:paraId="22D5A0AE">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五、问题及建议</w:t>
      </w:r>
    </w:p>
    <w:p w14:paraId="5967E593">
      <w:pPr>
        <w:adjustRightInd w:val="0"/>
        <w:snapToGrid w:val="0"/>
        <w:spacing w:line="564" w:lineRule="exact"/>
        <w:ind w:firstLine="720"/>
        <w:textAlignment w:val="bottom"/>
        <w:rPr>
          <w:rFonts w:ascii="仿宋_GB2312" w:hAnsi="仿宋" w:eastAsia="仿宋_GB2312" w:cs="宋体"/>
          <w:kern w:val="0"/>
          <w:sz w:val="32"/>
          <w:szCs w:val="32"/>
        </w:rPr>
      </w:pPr>
      <w:r>
        <w:rPr>
          <w:rFonts w:hint="eastAsia" w:ascii="楷体_GB2312" w:hAnsi="宋体" w:eastAsia="楷体_GB2312"/>
          <w:b/>
          <w:sz w:val="32"/>
          <w:szCs w:val="32"/>
          <w:lang w:val="zh-CN"/>
        </w:rPr>
        <w:t>（一）存在的问题。</w:t>
      </w:r>
      <w:r>
        <w:rPr>
          <w:rFonts w:hint="eastAsia" w:ascii="楷体_GB2312" w:hAnsi="宋体" w:eastAsia="楷体_GB2312"/>
          <w:bCs/>
          <w:sz w:val="32"/>
          <w:szCs w:val="32"/>
          <w:lang w:val="zh-CN"/>
        </w:rPr>
        <w:t>无</w:t>
      </w:r>
    </w:p>
    <w:p w14:paraId="674C0349">
      <w:pPr>
        <w:numPr>
          <w:ilvl w:val="0"/>
          <w:numId w:val="9"/>
        </w:num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相关建议。</w:t>
      </w:r>
    </w:p>
    <w:p w14:paraId="62EC9C39">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1.</w:t>
      </w:r>
      <w:r>
        <w:rPr>
          <w:rFonts w:hint="eastAsia" w:ascii="仿宋_GB2312" w:hAnsi="仿宋" w:eastAsia="仿宋_GB2312" w:cs="宋体"/>
          <w:kern w:val="0"/>
          <w:sz w:val="32"/>
          <w:szCs w:val="32"/>
        </w:rPr>
        <w:t>相关部门在传达专项资金文件时应及时通知相关单位股室。</w:t>
      </w:r>
    </w:p>
    <w:p w14:paraId="554C494C">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w:t>
      </w:r>
      <w:r>
        <w:rPr>
          <w:rFonts w:hint="eastAsia" w:ascii="仿宋_GB2312" w:hAnsi="仿宋" w:eastAsia="仿宋_GB2312" w:cs="宋体"/>
          <w:kern w:val="0"/>
          <w:sz w:val="32"/>
          <w:szCs w:val="32"/>
        </w:rPr>
        <w:t>定期组织财务人员进行专项资金使用业务培训。</w:t>
      </w:r>
    </w:p>
    <w:p w14:paraId="7EE97A6A">
      <w:pPr>
        <w:widowControl/>
        <w:spacing w:line="580" w:lineRule="exact"/>
        <w:ind w:firstLine="640" w:firstLineChars="200"/>
      </w:pPr>
      <w:r>
        <w:rPr>
          <w:rFonts w:hint="eastAsia" w:ascii="仿宋_GB2312" w:hAnsi="仿宋" w:eastAsia="仿宋_GB2312" w:cs="宋体"/>
          <w:kern w:val="0"/>
          <w:sz w:val="32"/>
          <w:szCs w:val="32"/>
          <w:lang w:eastAsia="zh-CN"/>
        </w:rPr>
        <w:t>3.</w:t>
      </w:r>
      <w:r>
        <w:rPr>
          <w:rFonts w:hint="eastAsia" w:ascii="仿宋_GB2312" w:hAnsi="仿宋" w:eastAsia="仿宋_GB2312" w:cs="宋体"/>
          <w:kern w:val="0"/>
          <w:sz w:val="32"/>
          <w:szCs w:val="32"/>
        </w:rPr>
        <w:t>上级部门加强对专项资金使用情况的业务指导和督促检查。</w:t>
      </w:r>
    </w:p>
    <w:p w14:paraId="782FF3C9">
      <w:pPr>
        <w:pStyle w:val="14"/>
        <w:ind w:left="0" w:leftChars="0" w:right="-334" w:rightChars="-159" w:firstLine="0" w:firstLineChars="0"/>
      </w:pPr>
    </w:p>
    <w:p w14:paraId="19F58FD8">
      <w:pPr>
        <w:pStyle w:val="14"/>
        <w:ind w:left="31680" w:right="-318" w:firstLine="31680"/>
      </w:pPr>
    </w:p>
    <w:p w14:paraId="70B9E79F"/>
    <w:p w14:paraId="6C8991B6">
      <w:pPr>
        <w:pStyle w:val="34"/>
        <w:spacing w:line="564" w:lineRule="exact"/>
        <w:ind w:left="840"/>
        <w:jc w:val="center"/>
        <w:rPr>
          <w:rFonts w:ascii="黑体" w:hAnsi="黑体" w:eastAsia="黑体" w:cs="黑体"/>
          <w:color w:val="auto"/>
          <w:sz w:val="44"/>
          <w:szCs w:val="44"/>
        </w:rPr>
      </w:pPr>
      <w:r>
        <w:rPr>
          <w:rFonts w:hint="eastAsia" w:ascii="黑体" w:hAnsi="黑体" w:eastAsia="黑体" w:cs="黑体"/>
          <w:color w:val="auto"/>
          <w:sz w:val="44"/>
          <w:szCs w:val="44"/>
        </w:rPr>
        <w:t>松潘县市场监督管理局</w:t>
      </w:r>
      <w:r>
        <w:rPr>
          <w:rFonts w:ascii="黑体" w:hAnsi="黑体" w:eastAsia="黑体" w:cs="黑体"/>
          <w:color w:val="auto"/>
          <w:sz w:val="44"/>
          <w:szCs w:val="44"/>
        </w:rPr>
        <w:t>2018</w:t>
      </w:r>
      <w:r>
        <w:rPr>
          <w:rFonts w:hint="eastAsia" w:ascii="黑体" w:hAnsi="黑体" w:eastAsia="黑体" w:cs="黑体"/>
          <w:color w:val="auto"/>
          <w:sz w:val="44"/>
          <w:szCs w:val="44"/>
          <w:lang w:eastAsia="zh-CN"/>
        </w:rPr>
        <w:t>年度</w:t>
      </w:r>
      <w:r>
        <w:rPr>
          <w:rFonts w:hint="eastAsia" w:ascii="黑体" w:hAnsi="黑体" w:eastAsia="黑体" w:cs="黑体"/>
          <w:color w:val="auto"/>
          <w:sz w:val="44"/>
          <w:szCs w:val="44"/>
        </w:rPr>
        <w:t>项目支出绩效自评报告</w:t>
      </w:r>
    </w:p>
    <w:p w14:paraId="48B0DEE8">
      <w:pPr>
        <w:spacing w:line="564" w:lineRule="exact"/>
        <w:jc w:val="center"/>
        <w:rPr>
          <w:rFonts w:ascii="仿宋_GB2312" w:hAnsi="宋体"/>
          <w:sz w:val="32"/>
          <w:szCs w:val="32"/>
        </w:rPr>
      </w:pPr>
      <w:r>
        <w:rPr>
          <w:rFonts w:hint="eastAsia" w:ascii="仿宋_GB2312" w:hAnsi="宋体"/>
          <w:sz w:val="32"/>
          <w:szCs w:val="32"/>
        </w:rPr>
        <w:t>（</w:t>
      </w:r>
      <w:r>
        <w:rPr>
          <w:rFonts w:ascii="仿宋_GB2312" w:hAnsi="宋体"/>
          <w:sz w:val="32"/>
          <w:szCs w:val="32"/>
        </w:rPr>
        <w:t>2018</w:t>
      </w:r>
      <w:r>
        <w:rPr>
          <w:rFonts w:hint="eastAsia" w:ascii="仿宋_GB2312" w:hAnsi="宋体"/>
          <w:sz w:val="32"/>
          <w:szCs w:val="32"/>
        </w:rPr>
        <w:t>年省级质量技术监督定向</w:t>
      </w:r>
      <w:r>
        <w:rPr>
          <w:rFonts w:hint="eastAsia" w:ascii="仿宋_GB2312" w:hAnsi="宋体"/>
          <w:sz w:val="32"/>
          <w:szCs w:val="32"/>
          <w:lang w:eastAsia="zh-CN"/>
        </w:rPr>
        <w:t>财政转移支付</w:t>
      </w:r>
      <w:r>
        <w:rPr>
          <w:rFonts w:hint="eastAsia" w:ascii="仿宋_GB2312" w:hAnsi="宋体"/>
          <w:sz w:val="32"/>
          <w:szCs w:val="32"/>
        </w:rPr>
        <w:t>专项资金）</w:t>
      </w:r>
    </w:p>
    <w:p w14:paraId="43F1A99A">
      <w:pPr>
        <w:pStyle w:val="34"/>
        <w:spacing w:line="564" w:lineRule="exact"/>
        <w:ind w:left="840"/>
        <w:jc w:val="center"/>
        <w:rPr>
          <w:rFonts w:ascii="宋体"/>
          <w:color w:val="auto"/>
          <w:kern w:val="2"/>
          <w:sz w:val="32"/>
          <w:szCs w:val="32"/>
        </w:rPr>
      </w:pPr>
    </w:p>
    <w:p w14:paraId="4F7B3007">
      <w:pPr>
        <w:adjustRightInd w:val="0"/>
        <w:snapToGrid w:val="0"/>
        <w:spacing w:line="564"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C3E3A58">
      <w:pPr>
        <w:adjustRightInd w:val="0"/>
        <w:snapToGrid w:val="0"/>
        <w:spacing w:line="564"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本项目依据《关于印发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年省级质量技术监督定向财力转移支付资金的通知》（阿州财建〔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48</w:t>
      </w:r>
      <w:r>
        <w:rPr>
          <w:rFonts w:hint="eastAsia" w:ascii="仿宋_GB2312" w:hAnsi="仿宋_GB2312" w:eastAsia="仿宋_GB2312" w:cs="仿宋_GB2312"/>
          <w:sz w:val="32"/>
          <w:szCs w:val="32"/>
        </w:rPr>
        <w:t>号）文件实施。</w:t>
      </w:r>
      <w:r>
        <w:rPr>
          <w:rFonts w:hint="eastAsia" w:ascii="仿宋_GB2312" w:hAnsi="仿宋_GB2312" w:eastAsia="仿宋_GB2312" w:cs="仿宋_GB2312"/>
          <w:sz w:val="32"/>
          <w:szCs w:val="32"/>
          <w:lang w:val="zh-CN"/>
        </w:rPr>
        <w:t>重点说明以下内容：</w:t>
      </w:r>
    </w:p>
    <w:p w14:paraId="5D78893B">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楷体_GB2312" w:eastAsia="楷体_GB2312"/>
          <w:b/>
          <w:sz w:val="32"/>
          <w:szCs w:val="32"/>
          <w:lang w:val="zh-CN"/>
        </w:rPr>
        <w:t>（一）项目资金申报及批复情况。</w:t>
      </w:r>
      <w:r>
        <w:rPr>
          <w:rFonts w:hint="eastAsia" w:ascii="仿宋_GB2312" w:eastAsia="仿宋_GB2312"/>
          <w:sz w:val="32"/>
          <w:szCs w:val="32"/>
        </w:rPr>
        <w:t>项目符合申报条件；申报、批复程序符合相关管理办法；项目调整履行了相应手</w:t>
      </w:r>
      <w:r>
        <w:rPr>
          <w:rFonts w:hint="eastAsia" w:ascii="仿宋_GB2312" w:eastAsia="仿宋_GB2312"/>
          <w:sz w:val="32"/>
          <w:szCs w:val="32"/>
          <w:lang w:eastAsia="zh-CN"/>
        </w:rPr>
        <w:t>续和</w:t>
      </w:r>
      <w:r>
        <w:rPr>
          <w:rFonts w:hint="eastAsia" w:ascii="仿宋_GB2312" w:eastAsia="仿宋_GB2312"/>
          <w:sz w:val="32"/>
          <w:szCs w:val="32"/>
        </w:rPr>
        <w:t>根据需要制定的相关资金管理办法；管理办法中有明确资金分配办法；资金分配因素全面、合理资金分配符合相关管理办法；分配结果公平合理，资金及时到位。</w:t>
      </w:r>
    </w:p>
    <w:p w14:paraId="43E45D21">
      <w:pPr>
        <w:adjustRightInd w:val="0"/>
        <w:snapToGrid w:val="0"/>
        <w:spacing w:line="564" w:lineRule="exact"/>
        <w:ind w:firstLine="720"/>
        <w:rPr>
          <w:rFonts w:ascii="仿宋_GB2312" w:hAnsi="仿宋_GB2312" w:eastAsia="仿宋_GB2312" w:cs="仿宋_GB2312"/>
          <w:sz w:val="32"/>
          <w:szCs w:val="32"/>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bCs/>
          <w:sz w:val="32"/>
          <w:szCs w:val="32"/>
          <w:lang w:val="zh-CN"/>
        </w:rPr>
        <w:t>按照</w:t>
      </w:r>
      <w:r>
        <w:rPr>
          <w:rFonts w:hint="eastAsia" w:ascii="仿宋_GB2312" w:hAnsi="仿宋_GB2312" w:eastAsia="仿宋_GB2312" w:cs="仿宋_GB2312"/>
          <w:sz w:val="32"/>
          <w:szCs w:val="32"/>
          <w:lang w:val="zh-CN"/>
        </w:rPr>
        <w:t>《关于印发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年省级质量技术监督定向财力转移支付资金的通知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市场监管专项资金管理办法》要求，掌握抽查产品及企业的动态质量状况，消除发现的问题和安全隐患，规范企业生产行为，维护公众身体健康和生命安全，维护公平有序的市场竞争环境，进一步提高产品的质量和效益，转变经济发展方式，促进质量发展，加快质量强县建设。</w:t>
      </w:r>
    </w:p>
    <w:p w14:paraId="070ADB61">
      <w:pPr>
        <w:adjustRightInd w:val="0"/>
        <w:snapToGrid w:val="0"/>
        <w:spacing w:line="564" w:lineRule="exact"/>
        <w:ind w:firstLine="720"/>
        <w:rPr>
          <w:rFonts w:ascii="仿宋_GB2312" w:hAnsi="宋体"/>
          <w:sz w:val="32"/>
          <w:szCs w:val="32"/>
          <w:lang w:val="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zh-CN"/>
        </w:rPr>
        <w:t>项目申报内容与具体实施内容相符、申报目标合理可行。</w:t>
      </w:r>
    </w:p>
    <w:p w14:paraId="1B8FC216">
      <w:pPr>
        <w:adjustRightInd w:val="0"/>
        <w:snapToGrid w:val="0"/>
        <w:spacing w:line="564" w:lineRule="exact"/>
        <w:ind w:firstLine="720"/>
        <w:rPr>
          <w:rFonts w:ascii="黑体" w:hAnsi="宋体" w:eastAsia="黑体"/>
          <w:sz w:val="32"/>
          <w:szCs w:val="32"/>
        </w:rPr>
      </w:pPr>
      <w:r>
        <w:rPr>
          <w:rFonts w:hint="eastAsia" w:ascii="黑体" w:hAnsi="宋体" w:eastAsia="黑体"/>
          <w:sz w:val="32"/>
          <w:szCs w:val="32"/>
        </w:rPr>
        <w:t>二、项目实施及管理情况</w:t>
      </w:r>
    </w:p>
    <w:p w14:paraId="35AB6989">
      <w:pPr>
        <w:adjustRightInd w:val="0"/>
        <w:snapToGrid w:val="0"/>
        <w:spacing w:line="564" w:lineRule="exact"/>
        <w:ind w:firstLine="720"/>
        <w:rPr>
          <w:rFonts w:ascii="楷体_GB2312" w:hAnsi="宋体" w:eastAsia="楷体_GB2312"/>
          <w:b/>
          <w:sz w:val="32"/>
          <w:szCs w:val="32"/>
          <w:lang w:val="zh-CN"/>
        </w:rPr>
      </w:pPr>
      <w:r>
        <w:rPr>
          <w:rFonts w:ascii="仿宋_GB2312" w:hAnsi="宋体"/>
          <w:sz w:val="32"/>
          <w:szCs w:val="32"/>
          <w:lang w:val="zh-CN"/>
        </w:rPr>
        <w:tab/>
      </w:r>
      <w:r>
        <w:rPr>
          <w:rFonts w:hint="eastAsia" w:ascii="楷体_GB2312" w:hAnsi="宋体" w:eastAsia="楷体_GB2312"/>
          <w:b/>
          <w:sz w:val="32"/>
          <w:szCs w:val="32"/>
          <w:lang w:val="zh-CN"/>
        </w:rPr>
        <w:t>（一）资金计划、到位及使用情况。</w:t>
      </w:r>
    </w:p>
    <w:p w14:paraId="4CDD875F">
      <w:pPr>
        <w:adjustRightInd w:val="0"/>
        <w:snapToGrid w:val="0"/>
        <w:spacing w:line="564"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年省级质量技术监督定向</w:t>
      </w:r>
      <w:r>
        <w:rPr>
          <w:rFonts w:hint="eastAsia" w:ascii="仿宋_GB2312" w:hAnsi="仿宋_GB2312" w:eastAsia="仿宋_GB2312" w:cs="仿宋_GB2312"/>
          <w:sz w:val="32"/>
          <w:szCs w:val="32"/>
          <w:lang w:eastAsia="zh-CN"/>
        </w:rPr>
        <w:t>财政转移支付</w:t>
      </w:r>
      <w:r>
        <w:rPr>
          <w:rFonts w:hint="eastAsia" w:ascii="仿宋_GB2312" w:hAnsi="仿宋_GB2312" w:eastAsia="仿宋_GB2312" w:cs="仿宋_GB2312"/>
          <w:sz w:val="32"/>
          <w:szCs w:val="32"/>
        </w:rPr>
        <w:t>资金计划</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万元，到位</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p>
    <w:p w14:paraId="66FE3731">
      <w:pPr>
        <w:adjustRightInd w:val="0"/>
        <w:snapToGrid w:val="0"/>
        <w:spacing w:line="564"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资金拨付时间为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月，该项资金暂未使用。</w:t>
      </w:r>
    </w:p>
    <w:p w14:paraId="2C30921D">
      <w:pPr>
        <w:pStyle w:val="14"/>
        <w:ind w:left="31680" w:right="-318" w:firstLine="3168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资金管理。资金由县市场监督管理局统一支付管理。</w:t>
      </w:r>
    </w:p>
    <w:p w14:paraId="02E39CF6">
      <w:pPr>
        <w:adjustRightInd w:val="0"/>
        <w:snapToGrid w:val="0"/>
        <w:spacing w:line="564"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3B84618F">
      <w:pPr>
        <w:adjustRightInd w:val="0"/>
        <w:snapToGrid w:val="0"/>
        <w:spacing w:line="564"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松潘县市场监督管理局专项资金收支管理由财务室统一管理，为此我单位制定了专项资金管理办法，对资金的预算管理、收支审批、报销流程等作了细致规定。</w:t>
      </w:r>
    </w:p>
    <w:p w14:paraId="0B396EB5">
      <w:pPr>
        <w:adjustRightInd w:val="0"/>
        <w:snapToGrid w:val="0"/>
        <w:spacing w:line="564"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31EA8E80">
      <w:pPr>
        <w:adjustRightInd w:val="0"/>
        <w:snapToGrid w:val="0"/>
        <w:spacing w:line="564"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明确了项目资金管理人员职责和费用报销审批流程，确定了厉行节约、注重实效的原则，强化对专项资金的审批监督、过程监督、以确保专项资金有效、合规使用。基本做到了按制度管理，按规定使用项目资金，未发现违规违法使用、挪用、截留资金等行为。</w:t>
      </w:r>
    </w:p>
    <w:p w14:paraId="3777F1A4">
      <w:pPr>
        <w:adjustRightInd w:val="0"/>
        <w:snapToGrid w:val="0"/>
        <w:spacing w:line="564" w:lineRule="exact"/>
        <w:ind w:firstLine="720"/>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14:paraId="1BA3F031">
      <w:pPr>
        <w:adjustRightInd w:val="0"/>
        <w:snapToGrid w:val="0"/>
        <w:spacing w:line="564"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15EFC35C">
      <w:pPr>
        <w:adjustRightInd w:val="0"/>
        <w:snapToGrid w:val="0"/>
        <w:spacing w:line="564" w:lineRule="exact"/>
        <w:ind w:firstLine="72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年省级质量技术监督定向</w:t>
      </w:r>
      <w:r>
        <w:rPr>
          <w:rFonts w:hint="eastAsia" w:ascii="仿宋_GB2312" w:hAnsi="仿宋_GB2312" w:eastAsia="仿宋_GB2312" w:cs="仿宋_GB2312"/>
          <w:sz w:val="32"/>
          <w:szCs w:val="32"/>
          <w:lang w:eastAsia="zh-CN"/>
        </w:rPr>
        <w:t>财政转移支付</w:t>
      </w:r>
      <w:r>
        <w:rPr>
          <w:rFonts w:hint="eastAsia" w:ascii="仿宋_GB2312" w:hAnsi="仿宋_GB2312" w:eastAsia="仿宋_GB2312" w:cs="仿宋_GB2312"/>
          <w:sz w:val="32"/>
          <w:szCs w:val="32"/>
        </w:rPr>
        <w:t>资金共计</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万元，暂未投入使用。</w:t>
      </w:r>
    </w:p>
    <w:p w14:paraId="1472F57B">
      <w:pPr>
        <w:adjustRightInd w:val="0"/>
        <w:snapToGrid w:val="0"/>
        <w:spacing w:line="564"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49093680">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年省级质量技术监督定向</w:t>
      </w:r>
      <w:r>
        <w:rPr>
          <w:rFonts w:hint="eastAsia" w:ascii="仿宋_GB2312" w:hAnsi="仿宋_GB2312" w:eastAsia="仿宋_GB2312" w:cs="仿宋_GB2312"/>
          <w:sz w:val="32"/>
          <w:szCs w:val="32"/>
          <w:lang w:eastAsia="zh-CN"/>
        </w:rPr>
        <w:t>财政转移支付</w:t>
      </w:r>
      <w:r>
        <w:rPr>
          <w:rFonts w:hint="eastAsia" w:ascii="仿宋_GB2312" w:hAnsi="仿宋_GB2312" w:eastAsia="仿宋_GB2312" w:cs="仿宋_GB2312"/>
          <w:sz w:val="32"/>
          <w:szCs w:val="32"/>
        </w:rPr>
        <w:t>资金</w:t>
      </w:r>
      <w:r>
        <w:rPr>
          <w:rFonts w:hint="eastAsia" w:ascii="仿宋_GB2312" w:eastAsia="仿宋_GB2312"/>
          <w:sz w:val="32"/>
          <w:szCs w:val="32"/>
        </w:rPr>
        <w:t>使用率为</w:t>
      </w:r>
      <w:r>
        <w:rPr>
          <w:rFonts w:ascii="仿宋_GB2312" w:eastAsia="仿宋_GB2312"/>
          <w:sz w:val="32"/>
          <w:szCs w:val="32"/>
        </w:rPr>
        <w:t>0%</w:t>
      </w:r>
      <w:r>
        <w:rPr>
          <w:rFonts w:hint="eastAsia" w:ascii="仿宋_GB2312" w:eastAsia="仿宋_GB2312"/>
          <w:sz w:val="32"/>
          <w:szCs w:val="32"/>
        </w:rPr>
        <w:t>，未产生具体可观效益。</w:t>
      </w:r>
    </w:p>
    <w:p w14:paraId="3547FD54">
      <w:pPr>
        <w:adjustRightInd w:val="0"/>
        <w:snapToGrid w:val="0"/>
        <w:spacing w:line="564" w:lineRule="exact"/>
        <w:ind w:firstLine="720"/>
        <w:rPr>
          <w:rFonts w:ascii="黑体" w:hAnsi="宋体" w:eastAsia="黑体"/>
          <w:sz w:val="32"/>
          <w:szCs w:val="32"/>
        </w:rPr>
      </w:pPr>
      <w:r>
        <w:rPr>
          <w:rFonts w:hint="eastAsia" w:ascii="黑体" w:hAnsi="宋体" w:eastAsia="黑体"/>
          <w:sz w:val="32"/>
          <w:szCs w:val="32"/>
        </w:rPr>
        <w:t>五、问题及建议</w:t>
      </w:r>
    </w:p>
    <w:p w14:paraId="62F3932D">
      <w:pPr>
        <w:adjustRightInd w:val="0"/>
        <w:snapToGrid w:val="0"/>
        <w:spacing w:line="564"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3C119594">
      <w:pPr>
        <w:pStyle w:val="14"/>
        <w:ind w:left="31680" w:right="-318" w:firstLine="3168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资金支付方面。项目预算为</w:t>
      </w:r>
      <w:r>
        <w:rPr>
          <w:rFonts w:ascii="仿宋_GB2312" w:hAnsi="仿宋_GB2312" w:eastAsia="仿宋_GB2312" w:cs="仿宋_GB2312"/>
          <w:bCs/>
          <w:sz w:val="32"/>
          <w:szCs w:val="32"/>
        </w:rPr>
        <w:t>10</w:t>
      </w:r>
      <w:r>
        <w:rPr>
          <w:rFonts w:hint="eastAsia" w:ascii="仿宋_GB2312" w:hAnsi="仿宋_GB2312" w:eastAsia="仿宋_GB2312" w:cs="仿宋_GB2312"/>
          <w:bCs/>
          <w:sz w:val="32"/>
          <w:szCs w:val="32"/>
        </w:rPr>
        <w:t>万，实际并未在</w:t>
      </w: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年实现支出。</w:t>
      </w:r>
    </w:p>
    <w:p w14:paraId="7D8ADFFC">
      <w:pPr>
        <w:numPr>
          <w:ilvl w:val="0"/>
          <w:numId w:val="9"/>
        </w:num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相关建议。</w:t>
      </w:r>
    </w:p>
    <w:p w14:paraId="510CC0CB">
      <w:pPr>
        <w:widowControl/>
        <w:spacing w:line="58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lang w:eastAsia="zh-CN"/>
        </w:rPr>
        <w:t>1.</w:t>
      </w:r>
      <w:r>
        <w:rPr>
          <w:rFonts w:hint="eastAsia" w:ascii="仿宋_GB2312" w:hAnsi="仿宋" w:eastAsia="仿宋_GB2312" w:cs="宋体"/>
          <w:sz w:val="32"/>
          <w:szCs w:val="32"/>
        </w:rPr>
        <w:t>相关部门在传达专项资金文件时应及时通知相关单位股室。</w:t>
      </w:r>
    </w:p>
    <w:p w14:paraId="21C287C4">
      <w:pPr>
        <w:widowControl/>
        <w:spacing w:line="58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lang w:eastAsia="zh-CN"/>
        </w:rPr>
        <w:t>2.</w:t>
      </w:r>
      <w:r>
        <w:rPr>
          <w:rFonts w:hint="eastAsia" w:ascii="仿宋_GB2312" w:hAnsi="仿宋" w:eastAsia="仿宋_GB2312" w:cs="宋体"/>
          <w:sz w:val="32"/>
          <w:szCs w:val="32"/>
        </w:rPr>
        <w:t>定期组织财务人员进行专项资金使用业务培训。</w:t>
      </w:r>
    </w:p>
    <w:p w14:paraId="60D0B9D9">
      <w:pPr>
        <w:widowControl/>
        <w:spacing w:line="58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lang w:eastAsia="zh-CN"/>
        </w:rPr>
        <w:t>3.</w:t>
      </w:r>
      <w:r>
        <w:rPr>
          <w:rFonts w:hint="eastAsia" w:ascii="仿宋_GB2312" w:hAnsi="仿宋" w:eastAsia="仿宋_GB2312" w:cs="宋体"/>
          <w:sz w:val="32"/>
          <w:szCs w:val="32"/>
        </w:rPr>
        <w:t>上级部门加强对专项资金使用情况的业务指导和督促检查。</w:t>
      </w:r>
    </w:p>
    <w:p w14:paraId="3E83BC2D">
      <w:pPr>
        <w:pStyle w:val="14"/>
        <w:ind w:left="31680" w:right="-318" w:firstLine="31680"/>
      </w:pPr>
    </w:p>
    <w:p w14:paraId="78EFA4B2">
      <w:pPr>
        <w:pStyle w:val="14"/>
        <w:ind w:left="31680" w:right="-318" w:firstLine="0" w:firstLineChars="0"/>
      </w:pPr>
    </w:p>
    <w:p w14:paraId="16E5EE5E"/>
    <w:p w14:paraId="4622E4E3">
      <w:pPr>
        <w:spacing w:line="600" w:lineRule="exact"/>
        <w:jc w:val="center"/>
        <w:outlineLvl w:val="0"/>
        <w:rPr>
          <w:rFonts w:ascii="黑体" w:hAnsi="黑体" w:eastAsia="黑体"/>
          <w:sz w:val="44"/>
          <w:szCs w:val="44"/>
        </w:rPr>
      </w:pPr>
    </w:p>
    <w:p w14:paraId="2ADA9D8D">
      <w:pPr>
        <w:spacing w:line="600" w:lineRule="exact"/>
        <w:jc w:val="center"/>
        <w:outlineLvl w:val="0"/>
        <w:rPr>
          <w:rFonts w:ascii="黑体" w:hAnsi="黑体" w:eastAsia="黑体"/>
          <w:sz w:val="44"/>
          <w:szCs w:val="44"/>
        </w:rPr>
      </w:pPr>
    </w:p>
    <w:p w14:paraId="09AD2B57">
      <w:pPr>
        <w:spacing w:line="600" w:lineRule="exact"/>
        <w:jc w:val="center"/>
        <w:outlineLvl w:val="0"/>
        <w:rPr>
          <w:rFonts w:ascii="黑体" w:hAnsi="黑体" w:eastAsia="黑体"/>
          <w:sz w:val="44"/>
          <w:szCs w:val="44"/>
        </w:rPr>
      </w:pPr>
    </w:p>
    <w:p w14:paraId="397DEA0E">
      <w:pPr>
        <w:spacing w:line="600" w:lineRule="exact"/>
        <w:jc w:val="center"/>
        <w:outlineLvl w:val="0"/>
        <w:rPr>
          <w:rFonts w:ascii="黑体" w:hAnsi="黑体" w:eastAsia="黑体"/>
          <w:sz w:val="44"/>
          <w:szCs w:val="44"/>
        </w:rPr>
      </w:pPr>
    </w:p>
    <w:p w14:paraId="286C0DE2">
      <w:pPr>
        <w:spacing w:line="600" w:lineRule="exact"/>
        <w:jc w:val="center"/>
        <w:outlineLvl w:val="0"/>
        <w:rPr>
          <w:rFonts w:ascii="黑体" w:hAnsi="黑体" w:eastAsia="黑体"/>
          <w:sz w:val="44"/>
          <w:szCs w:val="44"/>
        </w:rPr>
      </w:pPr>
    </w:p>
    <w:p w14:paraId="5B4737ED">
      <w:pPr>
        <w:spacing w:line="600" w:lineRule="exact"/>
        <w:jc w:val="center"/>
        <w:outlineLvl w:val="0"/>
        <w:rPr>
          <w:rFonts w:ascii="黑体" w:hAnsi="黑体" w:eastAsia="黑体"/>
          <w:sz w:val="44"/>
          <w:szCs w:val="44"/>
        </w:rPr>
      </w:pPr>
    </w:p>
    <w:p w14:paraId="39D9144A">
      <w:pPr>
        <w:spacing w:line="600" w:lineRule="exact"/>
        <w:jc w:val="center"/>
        <w:outlineLvl w:val="0"/>
        <w:rPr>
          <w:rFonts w:ascii="黑体" w:hAnsi="黑体" w:eastAsia="黑体"/>
          <w:sz w:val="44"/>
          <w:szCs w:val="44"/>
        </w:rPr>
      </w:pPr>
    </w:p>
    <w:p w14:paraId="2D345209">
      <w:pPr>
        <w:pStyle w:val="34"/>
        <w:spacing w:line="564" w:lineRule="exact"/>
        <w:ind w:left="840"/>
        <w:jc w:val="center"/>
        <w:rPr>
          <w:rFonts w:ascii="黑体" w:hAnsi="黑体" w:eastAsia="黑体" w:cs="黑体"/>
          <w:color w:val="auto"/>
          <w:sz w:val="44"/>
          <w:szCs w:val="44"/>
        </w:rPr>
      </w:pPr>
    </w:p>
    <w:p w14:paraId="2DA9F5F5">
      <w:pPr>
        <w:pStyle w:val="34"/>
        <w:spacing w:line="564" w:lineRule="exact"/>
        <w:ind w:left="840"/>
        <w:jc w:val="center"/>
        <w:rPr>
          <w:rFonts w:ascii="黑体" w:hAnsi="黑体" w:eastAsia="黑体" w:cs="黑体"/>
          <w:color w:val="auto"/>
          <w:sz w:val="44"/>
          <w:szCs w:val="44"/>
        </w:rPr>
      </w:pPr>
    </w:p>
    <w:p w14:paraId="4517ADAE">
      <w:pPr>
        <w:pStyle w:val="34"/>
        <w:spacing w:line="564" w:lineRule="exact"/>
        <w:ind w:left="840"/>
        <w:jc w:val="center"/>
        <w:rPr>
          <w:rFonts w:ascii="黑体" w:hAnsi="黑体" w:eastAsia="黑体" w:cs="黑体"/>
          <w:color w:val="auto"/>
          <w:sz w:val="44"/>
          <w:szCs w:val="44"/>
        </w:rPr>
      </w:pPr>
    </w:p>
    <w:p w14:paraId="771EF7F7">
      <w:pPr>
        <w:pStyle w:val="34"/>
        <w:spacing w:line="564" w:lineRule="exact"/>
        <w:ind w:left="840"/>
        <w:jc w:val="center"/>
        <w:rPr>
          <w:rFonts w:ascii="黑体" w:hAnsi="黑体" w:eastAsia="黑体" w:cs="黑体"/>
          <w:color w:val="auto"/>
          <w:sz w:val="44"/>
          <w:szCs w:val="44"/>
        </w:rPr>
      </w:pPr>
    </w:p>
    <w:p w14:paraId="6381F7D7">
      <w:pPr>
        <w:pStyle w:val="34"/>
        <w:spacing w:line="564" w:lineRule="exact"/>
        <w:ind w:left="840"/>
        <w:jc w:val="center"/>
        <w:rPr>
          <w:rFonts w:ascii="黑体" w:hAnsi="黑体" w:eastAsia="黑体" w:cs="黑体"/>
          <w:color w:val="auto"/>
          <w:sz w:val="44"/>
          <w:szCs w:val="44"/>
        </w:rPr>
      </w:pPr>
    </w:p>
    <w:p w14:paraId="1C1603D9">
      <w:pPr>
        <w:pStyle w:val="34"/>
        <w:spacing w:line="564" w:lineRule="exact"/>
        <w:ind w:left="840"/>
        <w:jc w:val="center"/>
        <w:rPr>
          <w:rFonts w:ascii="黑体" w:hAnsi="黑体" w:eastAsia="黑体" w:cs="黑体"/>
          <w:color w:val="auto"/>
          <w:sz w:val="44"/>
          <w:szCs w:val="44"/>
        </w:rPr>
      </w:pPr>
    </w:p>
    <w:p w14:paraId="4D9390BE">
      <w:pPr>
        <w:pStyle w:val="34"/>
        <w:spacing w:line="564" w:lineRule="exact"/>
        <w:ind w:left="840"/>
        <w:jc w:val="center"/>
        <w:rPr>
          <w:rFonts w:ascii="黑体" w:hAnsi="黑体" w:eastAsia="黑体" w:cs="黑体"/>
          <w:color w:val="auto"/>
          <w:sz w:val="44"/>
          <w:szCs w:val="44"/>
        </w:rPr>
      </w:pPr>
      <w:r>
        <w:rPr>
          <w:rFonts w:hint="eastAsia" w:ascii="黑体" w:hAnsi="黑体" w:eastAsia="黑体" w:cs="黑体"/>
          <w:color w:val="auto"/>
          <w:sz w:val="44"/>
          <w:szCs w:val="44"/>
        </w:rPr>
        <w:t>松潘县市场监督管理局</w:t>
      </w:r>
      <w:r>
        <w:rPr>
          <w:rFonts w:ascii="黑体" w:hAnsi="黑体" w:eastAsia="黑体" w:cs="黑体"/>
          <w:color w:val="auto"/>
          <w:sz w:val="44"/>
          <w:szCs w:val="44"/>
        </w:rPr>
        <w:t>2018</w:t>
      </w:r>
      <w:r>
        <w:rPr>
          <w:rFonts w:hint="eastAsia" w:ascii="黑体" w:hAnsi="黑体" w:eastAsia="黑体" w:cs="黑体"/>
          <w:color w:val="auto"/>
          <w:sz w:val="44"/>
          <w:szCs w:val="44"/>
          <w:lang w:eastAsia="zh-CN"/>
        </w:rPr>
        <w:t>年度</w:t>
      </w:r>
      <w:r>
        <w:rPr>
          <w:rFonts w:hint="eastAsia" w:ascii="黑体" w:hAnsi="黑体" w:eastAsia="黑体" w:cs="黑体"/>
          <w:color w:val="auto"/>
          <w:sz w:val="44"/>
          <w:szCs w:val="44"/>
        </w:rPr>
        <w:t>项目支出绩效自评报告</w:t>
      </w:r>
    </w:p>
    <w:p w14:paraId="5584AD27">
      <w:pPr>
        <w:spacing w:line="564" w:lineRule="exact"/>
        <w:jc w:val="center"/>
        <w:textAlignment w:val="bottom"/>
        <w:rPr>
          <w:rFonts w:ascii="仿宋_GB2312" w:hAnsi="宋体"/>
          <w:sz w:val="32"/>
          <w:szCs w:val="32"/>
        </w:rPr>
      </w:pPr>
      <w:r>
        <w:rPr>
          <w:rFonts w:hint="eastAsia" w:ascii="仿宋_GB2312" w:hAnsi="宋体"/>
          <w:sz w:val="32"/>
          <w:szCs w:val="32"/>
        </w:rPr>
        <w:t>（</w:t>
      </w:r>
      <w:r>
        <w:rPr>
          <w:rFonts w:ascii="仿宋_GB2312" w:hAnsi="宋体"/>
          <w:sz w:val="32"/>
          <w:szCs w:val="32"/>
        </w:rPr>
        <w:t>2018</w:t>
      </w:r>
      <w:r>
        <w:rPr>
          <w:rFonts w:hint="eastAsia" w:ascii="仿宋_GB2312" w:hAnsi="宋体"/>
          <w:sz w:val="32"/>
          <w:szCs w:val="32"/>
        </w:rPr>
        <w:t>年中央补助地方公共卫生服务专项资金）</w:t>
      </w:r>
    </w:p>
    <w:p w14:paraId="514C42BA">
      <w:pPr>
        <w:pStyle w:val="34"/>
        <w:spacing w:line="564" w:lineRule="exact"/>
        <w:ind w:left="840"/>
        <w:jc w:val="center"/>
        <w:rPr>
          <w:rFonts w:ascii="宋体"/>
          <w:color w:val="auto"/>
          <w:kern w:val="2"/>
          <w:sz w:val="32"/>
          <w:szCs w:val="32"/>
        </w:rPr>
      </w:pPr>
    </w:p>
    <w:p w14:paraId="03514EC2">
      <w:pPr>
        <w:adjustRightInd w:val="0"/>
        <w:snapToGrid w:val="0"/>
        <w:spacing w:line="564" w:lineRule="exact"/>
        <w:ind w:firstLine="720"/>
        <w:textAlignment w:val="bottom"/>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5B3C5D2">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本项目依据《关于印发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年中央补助地方公共卫生服务专项实施方案的通知》（阿食药监管发〔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96</w:t>
      </w:r>
      <w:r>
        <w:rPr>
          <w:rFonts w:hint="eastAsia" w:ascii="仿宋_GB2312" w:hAnsi="仿宋_GB2312" w:eastAsia="仿宋_GB2312" w:cs="仿宋_GB2312"/>
          <w:sz w:val="32"/>
          <w:szCs w:val="32"/>
        </w:rPr>
        <w:t>号）文件实施。</w:t>
      </w:r>
      <w:r>
        <w:rPr>
          <w:rFonts w:hint="eastAsia" w:ascii="仿宋_GB2312" w:hAnsi="仿宋_GB2312" w:eastAsia="仿宋_GB2312" w:cs="仿宋_GB2312"/>
          <w:sz w:val="32"/>
          <w:szCs w:val="32"/>
          <w:lang w:val="zh-CN"/>
        </w:rPr>
        <w:t>重点说明以下内容：</w:t>
      </w:r>
    </w:p>
    <w:p w14:paraId="381C592E">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楷体_GB2312" w:eastAsia="楷体_GB2312"/>
          <w:b/>
          <w:sz w:val="32"/>
          <w:szCs w:val="32"/>
          <w:lang w:val="zh-CN"/>
        </w:rPr>
        <w:t>（一）项目资金申报及批复情况。</w:t>
      </w:r>
      <w:r>
        <w:rPr>
          <w:rFonts w:hint="eastAsia" w:ascii="仿宋_GB2312" w:eastAsia="仿宋_GB2312"/>
          <w:sz w:val="32"/>
          <w:szCs w:val="32"/>
        </w:rPr>
        <w:t>项目符合申报条件；申报、批复程序符合相关管理办法；项目调整履行了相应手</w:t>
      </w:r>
      <w:r>
        <w:rPr>
          <w:rFonts w:hint="eastAsia" w:ascii="仿宋_GB2312" w:eastAsia="仿宋_GB2312"/>
          <w:sz w:val="32"/>
          <w:szCs w:val="32"/>
          <w:lang w:eastAsia="zh-CN"/>
        </w:rPr>
        <w:t>续和</w:t>
      </w:r>
      <w:r>
        <w:rPr>
          <w:rFonts w:hint="eastAsia" w:ascii="仿宋_GB2312" w:eastAsia="仿宋_GB2312"/>
          <w:sz w:val="32"/>
          <w:szCs w:val="32"/>
        </w:rPr>
        <w:t>根据需要制定的相关资金管理办法；管理办法中有明确资金分配办法；资金分配因素全面、合理资金分配符合相关管理办法；分配结果公平合理，资金及时到位。</w:t>
      </w:r>
    </w:p>
    <w:p w14:paraId="7FB63235">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bCs/>
          <w:sz w:val="32"/>
          <w:szCs w:val="32"/>
          <w:lang w:val="zh-CN"/>
        </w:rPr>
        <w:t>按照《</w:t>
      </w: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年中央补助地方公共卫生服务专项实施方案的通知</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zh-CN"/>
        </w:rPr>
        <w:t>进一步加强基层监管能力和食品药品检验检测能力建设，提高食品药品监管水平和检验检测水平，全面提升基层一线监管执法的履职能力，保证广大人民群众饮食用药安全。</w:t>
      </w:r>
    </w:p>
    <w:p w14:paraId="1C1DD08B">
      <w:pPr>
        <w:adjustRightInd w:val="0"/>
        <w:snapToGrid w:val="0"/>
        <w:spacing w:line="564" w:lineRule="exact"/>
        <w:ind w:firstLine="720"/>
        <w:textAlignment w:val="bottom"/>
        <w:rPr>
          <w:rFonts w:ascii="仿宋_GB2312" w:hAnsi="宋体"/>
          <w:sz w:val="32"/>
          <w:szCs w:val="32"/>
          <w:lang w:val="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zh-CN"/>
        </w:rPr>
        <w:t>项目申报内容与具体实施内容相符、申报目标合理可行。</w:t>
      </w:r>
    </w:p>
    <w:p w14:paraId="4AF9AA5E">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二、项目实施及管理情况</w:t>
      </w:r>
    </w:p>
    <w:p w14:paraId="3868A344">
      <w:pPr>
        <w:adjustRightInd w:val="0"/>
        <w:snapToGrid w:val="0"/>
        <w:spacing w:line="564" w:lineRule="exact"/>
        <w:ind w:firstLine="720"/>
        <w:textAlignment w:val="bottom"/>
        <w:rPr>
          <w:rFonts w:ascii="楷体_GB2312" w:hAnsi="宋体" w:eastAsia="楷体_GB2312"/>
          <w:b/>
          <w:sz w:val="32"/>
          <w:szCs w:val="32"/>
          <w:lang w:val="zh-CN"/>
        </w:rPr>
      </w:pPr>
      <w:r>
        <w:rPr>
          <w:rFonts w:ascii="仿宋_GB2312" w:hAnsi="宋体"/>
          <w:sz w:val="32"/>
          <w:szCs w:val="32"/>
          <w:lang w:val="zh-CN"/>
        </w:rPr>
        <w:tab/>
      </w:r>
      <w:r>
        <w:rPr>
          <w:rFonts w:hint="eastAsia" w:ascii="楷体_GB2312" w:hAnsi="宋体" w:eastAsia="楷体_GB2312"/>
          <w:b/>
          <w:sz w:val="32"/>
          <w:szCs w:val="32"/>
          <w:lang w:val="zh-CN"/>
        </w:rPr>
        <w:t>（一）资金计划、到位及使用情况。</w:t>
      </w:r>
    </w:p>
    <w:p w14:paraId="21DFF1FF">
      <w:pPr>
        <w:adjustRightInd w:val="0"/>
        <w:snapToGrid w:val="0"/>
        <w:spacing w:line="564"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w:t>
      </w: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年中央补助地方公共卫生服务专项</w:t>
      </w:r>
      <w:r>
        <w:rPr>
          <w:rFonts w:hint="eastAsia" w:ascii="仿宋_GB2312" w:hAnsi="仿宋_GB2312" w:eastAsia="仿宋_GB2312" w:cs="仿宋_GB2312"/>
          <w:sz w:val="32"/>
          <w:szCs w:val="32"/>
        </w:rPr>
        <w:t>计划</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万元，到位</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w:t>
      </w:r>
    </w:p>
    <w:p w14:paraId="7352C316">
      <w:pPr>
        <w:adjustRightInd w:val="0"/>
        <w:snapToGrid w:val="0"/>
        <w:spacing w:line="564"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资金拨付时间为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月，该项资金暂未使用。</w:t>
      </w:r>
    </w:p>
    <w:p w14:paraId="02853D01">
      <w:pPr>
        <w:pStyle w:val="14"/>
        <w:ind w:left="31680" w:right="-318" w:firstLine="31680"/>
      </w:pPr>
      <w:r>
        <w:rPr>
          <w:rFonts w:cs="仿宋_GB2312"/>
          <w:sz w:val="32"/>
          <w:szCs w:val="32"/>
        </w:rPr>
        <w:t>3.</w:t>
      </w:r>
      <w:r>
        <w:rPr>
          <w:rFonts w:hint="eastAsia" w:cs="仿宋_GB2312"/>
          <w:sz w:val="32"/>
          <w:szCs w:val="32"/>
        </w:rPr>
        <w:t>资金管理。资金由县市场监督管理局统一支付管理。</w:t>
      </w:r>
    </w:p>
    <w:p w14:paraId="76AEBC26">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09CA1E97">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松潘县市场监督管理局专项资金收支管理由财务室统一管理，为此我单位制定了专项资金管理办法，对资金的预算管理、收支审批、报销流程等作了细致规定。</w:t>
      </w:r>
    </w:p>
    <w:p w14:paraId="79500481">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6618CAA7">
      <w:p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明确了项目资金管理人员职责和费用报销审批流程，确定了厉行节约、注重实效的原则，强化对专项资金的审批监督、过程监督、以确保专项资金有效、合规使用。基本做到了按制度管理，按规定使用项目资金，未发现违规违法使用、挪用、截留资金等行为。</w:t>
      </w:r>
    </w:p>
    <w:p w14:paraId="371F142F">
      <w:pPr>
        <w:adjustRightInd w:val="0"/>
        <w:snapToGrid w:val="0"/>
        <w:spacing w:line="564" w:lineRule="exact"/>
        <w:ind w:firstLine="720"/>
        <w:textAlignment w:val="bottom"/>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14:paraId="03D8662D">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28BDF03">
      <w:pPr>
        <w:adjustRightInd w:val="0"/>
        <w:snapToGrid w:val="0"/>
        <w:spacing w:line="564" w:lineRule="exact"/>
        <w:ind w:firstLine="720"/>
        <w:textAlignment w:val="bottom"/>
        <w:rPr>
          <w:rFonts w:ascii="仿宋_GB2312" w:hAnsi="仿宋_GB2312" w:eastAsia="仿宋_GB2312" w:cs="仿宋_GB2312"/>
          <w:sz w:val="32"/>
          <w:szCs w:val="32"/>
        </w:rPr>
      </w:pP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年中央补助地方公共卫生服务专项资金</w:t>
      </w:r>
      <w:r>
        <w:rPr>
          <w:rFonts w:hint="eastAsia" w:ascii="仿宋_GB2312" w:hAnsi="仿宋_GB2312" w:eastAsia="仿宋_GB2312" w:cs="仿宋_GB2312"/>
          <w:sz w:val="32"/>
          <w:szCs w:val="32"/>
        </w:rPr>
        <w:t>共计</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万元，暂未投入使用。</w:t>
      </w:r>
    </w:p>
    <w:p w14:paraId="3C5B96CD">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1E930ECF">
      <w:pPr>
        <w:pStyle w:val="13"/>
        <w:shd w:val="clear" w:color="auto" w:fill="FFFFFF"/>
        <w:spacing w:before="0" w:beforeAutospacing="0" w:after="0" w:afterAutospacing="0" w:line="580" w:lineRule="exact"/>
        <w:ind w:firstLine="634"/>
        <w:jc w:val="both"/>
        <w:rPr>
          <w:rFonts w:ascii="仿宋_GB2312" w:eastAsia="仿宋_GB2312"/>
          <w:sz w:val="32"/>
          <w:szCs w:val="32"/>
        </w:rPr>
      </w:pPr>
      <w:r>
        <w:rPr>
          <w:rFonts w:hint="eastAsia" w:ascii="仿宋_GB2312" w:eastAsia="仿宋_GB2312"/>
          <w:sz w:val="32"/>
          <w:szCs w:val="32"/>
        </w:rPr>
        <w:t>由于</w:t>
      </w: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年中央补助地方公共卫生服务专项</w:t>
      </w:r>
      <w:r>
        <w:rPr>
          <w:rFonts w:hint="eastAsia" w:ascii="仿宋_GB2312" w:hAnsi="仿宋_GB2312" w:eastAsia="仿宋_GB2312" w:cs="仿宋_GB2312"/>
          <w:sz w:val="32"/>
          <w:szCs w:val="32"/>
        </w:rPr>
        <w:t>资金</w:t>
      </w:r>
      <w:r>
        <w:rPr>
          <w:rFonts w:hint="eastAsia" w:ascii="仿宋_GB2312" w:eastAsia="仿宋_GB2312"/>
          <w:sz w:val="32"/>
          <w:szCs w:val="32"/>
        </w:rPr>
        <w:t>拨付较晚，使用率为</w:t>
      </w:r>
      <w:r>
        <w:rPr>
          <w:rFonts w:ascii="仿宋_GB2312" w:eastAsia="仿宋_GB2312"/>
          <w:sz w:val="32"/>
          <w:szCs w:val="32"/>
        </w:rPr>
        <w:t>0%</w:t>
      </w:r>
      <w:r>
        <w:rPr>
          <w:rFonts w:hint="eastAsia" w:ascii="仿宋_GB2312" w:eastAsia="仿宋_GB2312"/>
          <w:sz w:val="32"/>
          <w:szCs w:val="32"/>
        </w:rPr>
        <w:t>，未产生具体可观效益。</w:t>
      </w:r>
    </w:p>
    <w:p w14:paraId="54A6BEB8">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五、问题及建议</w:t>
      </w:r>
    </w:p>
    <w:p w14:paraId="593FE16E">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3C485B5A">
      <w:pPr>
        <w:pStyle w:val="14"/>
        <w:ind w:left="31680" w:right="-318" w:firstLine="3168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资金拨付方面。项目预算为</w:t>
      </w:r>
      <w:r>
        <w:rPr>
          <w:rFonts w:ascii="仿宋_GB2312" w:hAnsi="仿宋_GB2312" w:eastAsia="仿宋_GB2312" w:cs="仿宋_GB2312"/>
          <w:bCs/>
          <w:sz w:val="32"/>
          <w:szCs w:val="32"/>
        </w:rPr>
        <w:t>1</w:t>
      </w:r>
      <w:r>
        <w:rPr>
          <w:rFonts w:cs="仿宋_GB2312"/>
          <w:bCs/>
          <w:sz w:val="32"/>
          <w:szCs w:val="32"/>
        </w:rPr>
        <w:t>5</w:t>
      </w:r>
      <w:r>
        <w:rPr>
          <w:rFonts w:hint="eastAsia" w:ascii="仿宋_GB2312" w:hAnsi="仿宋_GB2312" w:eastAsia="仿宋_GB2312" w:cs="仿宋_GB2312"/>
          <w:bCs/>
          <w:sz w:val="32"/>
          <w:szCs w:val="32"/>
        </w:rPr>
        <w:t>万，由于拨付较晚，实际并未在</w:t>
      </w: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年实现支出。</w:t>
      </w:r>
    </w:p>
    <w:p w14:paraId="43E0F264">
      <w:pPr>
        <w:numPr>
          <w:ilvl w:val="0"/>
          <w:numId w:val="9"/>
        </w:numPr>
        <w:adjustRightInd w:val="0"/>
        <w:snapToGrid w:val="0"/>
        <w:spacing w:line="564" w:lineRule="exact"/>
        <w:ind w:firstLine="720"/>
        <w:textAlignment w:val="bottom"/>
        <w:rPr>
          <w:rFonts w:ascii="仿宋_GB2312" w:hAnsi="仿宋_GB2312" w:eastAsia="仿宋_GB2312" w:cs="仿宋_GB2312"/>
          <w:sz w:val="32"/>
          <w:szCs w:val="32"/>
          <w:lang w:val="zh-CN"/>
        </w:rPr>
      </w:pPr>
      <w:r>
        <w:rPr>
          <w:rFonts w:hint="eastAsia" w:ascii="楷体_GB2312" w:hAnsi="宋体" w:eastAsia="楷体_GB2312"/>
          <w:b/>
          <w:sz w:val="32"/>
          <w:szCs w:val="32"/>
          <w:lang w:val="zh-CN"/>
        </w:rPr>
        <w:t>相关建议。</w:t>
      </w:r>
    </w:p>
    <w:p w14:paraId="6AF2A761">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1.</w:t>
      </w:r>
      <w:r>
        <w:rPr>
          <w:rFonts w:hint="eastAsia" w:ascii="仿宋_GB2312" w:hAnsi="仿宋" w:eastAsia="仿宋_GB2312" w:cs="宋体"/>
          <w:kern w:val="0"/>
          <w:sz w:val="32"/>
          <w:szCs w:val="32"/>
        </w:rPr>
        <w:t>相关部门在传达专项资金文件时应及时通知相关单位股室。</w:t>
      </w:r>
    </w:p>
    <w:p w14:paraId="40B0179F">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w:t>
      </w:r>
      <w:r>
        <w:rPr>
          <w:rFonts w:hint="eastAsia" w:ascii="仿宋_GB2312" w:hAnsi="仿宋" w:eastAsia="仿宋_GB2312" w:cs="宋体"/>
          <w:kern w:val="0"/>
          <w:sz w:val="32"/>
          <w:szCs w:val="32"/>
        </w:rPr>
        <w:t>定期组织财务人员进行专项资金使用业务培训。</w:t>
      </w:r>
    </w:p>
    <w:p w14:paraId="1F91AE39">
      <w:pPr>
        <w:widowControl/>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3.</w:t>
      </w:r>
      <w:r>
        <w:rPr>
          <w:rFonts w:hint="eastAsia" w:ascii="仿宋_GB2312" w:hAnsi="仿宋" w:eastAsia="仿宋_GB2312" w:cs="宋体"/>
          <w:kern w:val="0"/>
          <w:sz w:val="32"/>
          <w:szCs w:val="32"/>
        </w:rPr>
        <w:t>上级部门加强对专项资金使用情况的业务指导和督促检查。</w:t>
      </w:r>
    </w:p>
    <w:p w14:paraId="1F0968C9">
      <w:pPr>
        <w:pStyle w:val="14"/>
        <w:ind w:left="0" w:leftChars="0" w:right="-334" w:rightChars="-159" w:firstLine="0" w:firstLineChars="0"/>
      </w:pPr>
    </w:p>
    <w:p w14:paraId="6C6C0DB9"/>
    <w:p w14:paraId="2A53712F">
      <w:pPr>
        <w:spacing w:line="600" w:lineRule="exact"/>
        <w:jc w:val="center"/>
        <w:outlineLvl w:val="0"/>
        <w:rPr>
          <w:rFonts w:ascii="黑体" w:hAnsi="黑体" w:eastAsia="黑体"/>
          <w:sz w:val="44"/>
          <w:szCs w:val="44"/>
        </w:rPr>
      </w:pPr>
    </w:p>
    <w:p w14:paraId="5F9FE591">
      <w:pPr>
        <w:spacing w:line="600" w:lineRule="exact"/>
        <w:jc w:val="center"/>
        <w:outlineLvl w:val="0"/>
        <w:rPr>
          <w:rFonts w:ascii="黑体" w:hAnsi="黑体" w:eastAsia="黑体"/>
          <w:sz w:val="44"/>
          <w:szCs w:val="44"/>
        </w:rPr>
      </w:pPr>
    </w:p>
    <w:p w14:paraId="142DBB83">
      <w:pPr>
        <w:spacing w:line="600" w:lineRule="exact"/>
        <w:jc w:val="center"/>
        <w:outlineLvl w:val="0"/>
        <w:rPr>
          <w:rFonts w:ascii="黑体" w:hAnsi="黑体" w:eastAsia="黑体"/>
          <w:sz w:val="44"/>
          <w:szCs w:val="44"/>
        </w:rPr>
      </w:pPr>
    </w:p>
    <w:p w14:paraId="0DED0254">
      <w:pPr>
        <w:spacing w:line="600" w:lineRule="exact"/>
        <w:jc w:val="center"/>
        <w:outlineLvl w:val="0"/>
        <w:rPr>
          <w:rFonts w:ascii="黑体" w:hAnsi="黑体" w:eastAsia="黑体"/>
          <w:sz w:val="44"/>
          <w:szCs w:val="44"/>
        </w:rPr>
      </w:pPr>
    </w:p>
    <w:p w14:paraId="34FF566C">
      <w:pPr>
        <w:spacing w:line="600" w:lineRule="exact"/>
        <w:jc w:val="center"/>
        <w:outlineLvl w:val="0"/>
        <w:rPr>
          <w:rFonts w:ascii="黑体" w:hAnsi="黑体" w:eastAsia="黑体"/>
          <w:sz w:val="44"/>
          <w:szCs w:val="44"/>
        </w:rPr>
      </w:pPr>
    </w:p>
    <w:p w14:paraId="3FC62947">
      <w:pPr>
        <w:spacing w:line="600" w:lineRule="exact"/>
        <w:jc w:val="center"/>
        <w:outlineLvl w:val="0"/>
        <w:rPr>
          <w:rFonts w:ascii="黑体" w:hAnsi="黑体" w:eastAsia="黑体"/>
          <w:sz w:val="44"/>
          <w:szCs w:val="44"/>
        </w:rPr>
      </w:pPr>
    </w:p>
    <w:p w14:paraId="27BD947E">
      <w:pPr>
        <w:spacing w:line="600" w:lineRule="exact"/>
        <w:jc w:val="center"/>
        <w:outlineLvl w:val="0"/>
        <w:rPr>
          <w:rFonts w:ascii="黑体" w:hAnsi="黑体" w:eastAsia="黑体"/>
          <w:sz w:val="44"/>
          <w:szCs w:val="44"/>
        </w:rPr>
      </w:pPr>
    </w:p>
    <w:p w14:paraId="4D517D2E">
      <w:pPr>
        <w:spacing w:line="600" w:lineRule="exact"/>
        <w:jc w:val="center"/>
        <w:outlineLvl w:val="0"/>
        <w:rPr>
          <w:rFonts w:ascii="黑体" w:hAnsi="黑体" w:eastAsia="黑体"/>
          <w:sz w:val="44"/>
          <w:szCs w:val="44"/>
        </w:rPr>
      </w:pPr>
    </w:p>
    <w:p w14:paraId="201FAB58">
      <w:pPr>
        <w:spacing w:line="600" w:lineRule="exact"/>
        <w:jc w:val="center"/>
        <w:outlineLvl w:val="0"/>
        <w:rPr>
          <w:rFonts w:ascii="黑体" w:hAnsi="黑体" w:eastAsia="黑体"/>
          <w:sz w:val="44"/>
          <w:szCs w:val="44"/>
        </w:rPr>
      </w:pPr>
    </w:p>
    <w:p w14:paraId="33543820">
      <w:pPr>
        <w:spacing w:line="600" w:lineRule="exact"/>
        <w:jc w:val="center"/>
        <w:outlineLvl w:val="0"/>
        <w:rPr>
          <w:rFonts w:ascii="黑体" w:hAnsi="黑体" w:eastAsia="黑体"/>
          <w:sz w:val="44"/>
          <w:szCs w:val="44"/>
        </w:rPr>
      </w:pPr>
    </w:p>
    <w:p w14:paraId="75852DDB">
      <w:pPr>
        <w:spacing w:line="600" w:lineRule="exact"/>
        <w:jc w:val="center"/>
        <w:outlineLvl w:val="0"/>
        <w:rPr>
          <w:rFonts w:ascii="黑体" w:hAnsi="黑体" w:eastAsia="黑体"/>
          <w:sz w:val="44"/>
          <w:szCs w:val="44"/>
        </w:rPr>
      </w:pPr>
    </w:p>
    <w:p w14:paraId="5147ACA3">
      <w:pPr>
        <w:spacing w:line="600" w:lineRule="exact"/>
        <w:jc w:val="center"/>
        <w:outlineLvl w:val="0"/>
        <w:rPr>
          <w:rFonts w:ascii="黑体" w:hAnsi="黑体" w:eastAsia="黑体"/>
          <w:sz w:val="44"/>
          <w:szCs w:val="44"/>
        </w:rPr>
      </w:pPr>
    </w:p>
    <w:p w14:paraId="5C0CE86B">
      <w:pPr>
        <w:spacing w:line="600" w:lineRule="exact"/>
        <w:jc w:val="center"/>
        <w:outlineLvl w:val="0"/>
        <w:rPr>
          <w:rFonts w:ascii="黑体" w:hAnsi="黑体" w:eastAsia="黑体"/>
          <w:sz w:val="44"/>
          <w:szCs w:val="44"/>
        </w:rPr>
      </w:pPr>
    </w:p>
    <w:p w14:paraId="5439EB55">
      <w:pPr>
        <w:spacing w:line="600" w:lineRule="exact"/>
        <w:jc w:val="center"/>
        <w:outlineLvl w:val="0"/>
        <w:rPr>
          <w:rFonts w:ascii="黑体" w:hAnsi="黑体" w:eastAsia="黑体"/>
          <w:sz w:val="44"/>
          <w:szCs w:val="44"/>
        </w:rPr>
      </w:pPr>
    </w:p>
    <w:p w14:paraId="5677B342">
      <w:pPr>
        <w:spacing w:line="600" w:lineRule="exact"/>
        <w:jc w:val="center"/>
        <w:outlineLvl w:val="0"/>
        <w:rPr>
          <w:rFonts w:ascii="黑体" w:hAnsi="黑体" w:eastAsia="黑体"/>
          <w:sz w:val="44"/>
          <w:szCs w:val="44"/>
        </w:rPr>
      </w:pPr>
    </w:p>
    <w:p w14:paraId="013A4D31">
      <w:pPr>
        <w:spacing w:line="600" w:lineRule="exact"/>
        <w:jc w:val="center"/>
        <w:outlineLvl w:val="0"/>
        <w:rPr>
          <w:rFonts w:ascii="黑体" w:hAnsi="黑体" w:eastAsia="黑体"/>
          <w:sz w:val="44"/>
          <w:szCs w:val="44"/>
        </w:rPr>
      </w:pPr>
    </w:p>
    <w:p w14:paraId="7BAF5E00">
      <w:pPr>
        <w:spacing w:line="600" w:lineRule="exact"/>
        <w:jc w:val="center"/>
        <w:outlineLvl w:val="0"/>
        <w:rPr>
          <w:rStyle w:val="19"/>
          <w:rFonts w:ascii="黑体" w:hAnsi="黑体" w:eastAsia="黑体"/>
          <w:b w:val="0"/>
        </w:rPr>
      </w:pPr>
      <w:r>
        <w:rPr>
          <w:rFonts w:hint="eastAsia" w:ascii="黑体" w:hAnsi="黑体" w:eastAsia="黑体"/>
          <w:sz w:val="44"/>
          <w:szCs w:val="44"/>
        </w:rPr>
        <w:t>第</w:t>
      </w:r>
      <w:r>
        <w:rPr>
          <w:rStyle w:val="19"/>
          <w:rFonts w:hint="eastAsia" w:ascii="黑体" w:hAnsi="黑体" w:eastAsia="黑体"/>
          <w:b w:val="0"/>
        </w:rPr>
        <w:t>五部分</w:t>
      </w:r>
      <w:r>
        <w:rPr>
          <w:rStyle w:val="19"/>
          <w:rFonts w:ascii="黑体" w:hAnsi="黑体" w:eastAsia="黑体"/>
          <w:b w:val="0"/>
        </w:rPr>
        <w:t xml:space="preserve"> </w:t>
      </w:r>
      <w:r>
        <w:rPr>
          <w:rStyle w:val="19"/>
          <w:rFonts w:hint="eastAsia" w:ascii="黑体" w:hAnsi="黑体" w:eastAsia="黑体"/>
          <w:b w:val="0"/>
        </w:rPr>
        <w:t>附表</w:t>
      </w:r>
      <w:bookmarkEnd w:id="59"/>
      <w:bookmarkEnd w:id="62"/>
    </w:p>
    <w:p w14:paraId="159A84E3">
      <w:pPr>
        <w:spacing w:line="600" w:lineRule="exact"/>
        <w:jc w:val="center"/>
        <w:outlineLvl w:val="0"/>
        <w:rPr>
          <w:rFonts w:ascii="仿宋" w:hAnsi="仿宋" w:eastAsia="仿宋"/>
          <w:b/>
          <w:sz w:val="44"/>
          <w:szCs w:val="44"/>
        </w:rPr>
      </w:pPr>
    </w:p>
    <w:p w14:paraId="195D6343">
      <w:pPr>
        <w:pStyle w:val="3"/>
        <w:rPr>
          <w:rFonts w:ascii="仿宋" w:hAnsi="仿宋" w:eastAsia="仿宋"/>
        </w:rPr>
      </w:pPr>
      <w:bookmarkStart w:id="63" w:name="_Toc15396619"/>
      <w:r>
        <w:rPr>
          <w:rFonts w:hint="eastAsia" w:ascii="仿宋" w:hAnsi="仿宋" w:eastAsia="仿宋"/>
          <w:b w:val="0"/>
        </w:rPr>
        <w:t>一、收</w:t>
      </w:r>
      <w:r>
        <w:rPr>
          <w:rStyle w:val="20"/>
          <w:rFonts w:hint="eastAsia" w:ascii="仿宋" w:hAnsi="仿宋" w:eastAsia="仿宋"/>
          <w:b w:val="0"/>
          <w:bCs w:val="0"/>
        </w:rPr>
        <w:t>入支出决算总表</w:t>
      </w:r>
      <w:bookmarkEnd w:id="63"/>
    </w:p>
    <w:p w14:paraId="7A52F1BB">
      <w:pPr>
        <w:pStyle w:val="3"/>
        <w:rPr>
          <w:rFonts w:ascii="仿宋" w:hAnsi="仿宋" w:eastAsia="仿宋"/>
        </w:rPr>
      </w:pPr>
      <w:bookmarkStart w:id="64" w:name="_Toc15396620"/>
      <w:r>
        <w:rPr>
          <w:rFonts w:hint="eastAsia" w:ascii="仿宋" w:hAnsi="仿宋" w:eastAsia="仿宋"/>
          <w:b w:val="0"/>
        </w:rPr>
        <w:t>二、收</w:t>
      </w:r>
      <w:r>
        <w:rPr>
          <w:rStyle w:val="20"/>
          <w:rFonts w:hint="eastAsia" w:ascii="仿宋" w:hAnsi="仿宋" w:eastAsia="仿宋"/>
          <w:b w:val="0"/>
          <w:bCs w:val="0"/>
        </w:rPr>
        <w:t>入总表</w:t>
      </w:r>
      <w:bookmarkEnd w:id="64"/>
    </w:p>
    <w:p w14:paraId="01D70965">
      <w:pPr>
        <w:pStyle w:val="3"/>
        <w:rPr>
          <w:rFonts w:ascii="仿宋" w:hAnsi="仿宋" w:eastAsia="仿宋"/>
        </w:rPr>
      </w:pPr>
      <w:bookmarkStart w:id="65" w:name="_Toc15396621"/>
      <w:r>
        <w:rPr>
          <w:rStyle w:val="20"/>
          <w:rFonts w:hint="eastAsia" w:ascii="仿宋" w:hAnsi="仿宋" w:eastAsia="仿宋"/>
          <w:b w:val="0"/>
          <w:bCs w:val="0"/>
        </w:rPr>
        <w:t>三、</w:t>
      </w:r>
      <w:r>
        <w:rPr>
          <w:rFonts w:hint="eastAsia" w:ascii="仿宋" w:hAnsi="仿宋" w:eastAsia="仿宋"/>
          <w:b w:val="0"/>
        </w:rPr>
        <w:t>支</w:t>
      </w:r>
      <w:r>
        <w:rPr>
          <w:rStyle w:val="20"/>
          <w:rFonts w:hint="eastAsia" w:ascii="仿宋" w:hAnsi="仿宋" w:eastAsia="仿宋"/>
          <w:b w:val="0"/>
          <w:bCs w:val="0"/>
        </w:rPr>
        <w:t>出总表</w:t>
      </w:r>
      <w:bookmarkEnd w:id="65"/>
    </w:p>
    <w:p w14:paraId="24BB495A">
      <w:pPr>
        <w:pStyle w:val="3"/>
        <w:rPr>
          <w:rFonts w:ascii="仿宋" w:hAnsi="仿宋" w:eastAsia="仿宋"/>
          <w:b w:val="0"/>
        </w:rPr>
      </w:pPr>
      <w:bookmarkStart w:id="66" w:name="_Toc15396622"/>
      <w:r>
        <w:rPr>
          <w:rStyle w:val="20"/>
          <w:rFonts w:hint="eastAsia" w:ascii="仿宋" w:hAnsi="仿宋" w:eastAsia="仿宋"/>
          <w:b w:val="0"/>
          <w:bCs w:val="0"/>
        </w:rPr>
        <w:t>四、</w:t>
      </w:r>
      <w:r>
        <w:rPr>
          <w:rFonts w:hint="eastAsia" w:ascii="仿宋" w:hAnsi="仿宋" w:eastAsia="仿宋"/>
          <w:b w:val="0"/>
        </w:rPr>
        <w:t>财</w:t>
      </w:r>
      <w:r>
        <w:rPr>
          <w:rStyle w:val="20"/>
          <w:rFonts w:hint="eastAsia" w:ascii="仿宋" w:hAnsi="仿宋" w:eastAsia="仿宋"/>
          <w:b w:val="0"/>
          <w:bCs w:val="0"/>
        </w:rPr>
        <w:t>政拨款收入支出决算总表</w:t>
      </w:r>
      <w:bookmarkEnd w:id="66"/>
    </w:p>
    <w:p w14:paraId="06893BC6">
      <w:pPr>
        <w:pStyle w:val="3"/>
        <w:rPr>
          <w:rFonts w:ascii="仿宋" w:hAnsi="仿宋" w:eastAsia="仿宋"/>
        </w:rPr>
      </w:pPr>
      <w:bookmarkStart w:id="67" w:name="_Toc15396623"/>
      <w:r>
        <w:rPr>
          <w:rStyle w:val="20"/>
          <w:rFonts w:hint="eastAsia" w:ascii="仿宋" w:hAnsi="仿宋" w:eastAsia="仿宋"/>
          <w:b w:val="0"/>
          <w:bCs w:val="0"/>
        </w:rPr>
        <w:t>五、</w:t>
      </w:r>
      <w:r>
        <w:rPr>
          <w:rFonts w:hint="eastAsia" w:ascii="仿宋" w:hAnsi="仿宋" w:eastAsia="仿宋"/>
          <w:b w:val="0"/>
        </w:rPr>
        <w:t>财</w:t>
      </w:r>
      <w:r>
        <w:rPr>
          <w:rStyle w:val="20"/>
          <w:rFonts w:hint="eastAsia" w:ascii="仿宋" w:hAnsi="仿宋" w:eastAsia="仿宋"/>
          <w:b w:val="0"/>
          <w:bCs w:val="0"/>
        </w:rPr>
        <w:t>政拨款支出决算明细表（政府经济分类科目）</w:t>
      </w:r>
      <w:bookmarkEnd w:id="67"/>
    </w:p>
    <w:p w14:paraId="19F2B522">
      <w:pPr>
        <w:pStyle w:val="3"/>
        <w:rPr>
          <w:rFonts w:ascii="仿宋" w:hAnsi="仿宋" w:eastAsia="仿宋"/>
        </w:rPr>
      </w:pPr>
      <w:bookmarkStart w:id="68" w:name="_Toc15396624"/>
      <w:r>
        <w:rPr>
          <w:rStyle w:val="20"/>
          <w:rFonts w:hint="eastAsia" w:ascii="仿宋" w:hAnsi="仿宋" w:eastAsia="仿宋"/>
          <w:b w:val="0"/>
          <w:bCs w:val="0"/>
        </w:rPr>
        <w:t>六、</w:t>
      </w:r>
      <w:r>
        <w:rPr>
          <w:rFonts w:hint="eastAsia" w:ascii="仿宋" w:hAnsi="仿宋" w:eastAsia="仿宋"/>
          <w:b w:val="0"/>
        </w:rPr>
        <w:t>一</w:t>
      </w:r>
      <w:r>
        <w:rPr>
          <w:rStyle w:val="20"/>
          <w:rFonts w:hint="eastAsia" w:ascii="仿宋" w:hAnsi="仿宋" w:eastAsia="仿宋"/>
          <w:b w:val="0"/>
          <w:bCs w:val="0"/>
        </w:rPr>
        <w:t>般公共预算财政拨款支出决算表</w:t>
      </w:r>
      <w:bookmarkEnd w:id="68"/>
    </w:p>
    <w:p w14:paraId="079754CE">
      <w:pPr>
        <w:pStyle w:val="3"/>
        <w:rPr>
          <w:rFonts w:ascii="仿宋" w:hAnsi="仿宋" w:eastAsia="仿宋"/>
        </w:rPr>
      </w:pPr>
      <w:bookmarkStart w:id="69" w:name="_Toc15396625"/>
      <w:r>
        <w:rPr>
          <w:rStyle w:val="20"/>
          <w:rFonts w:hint="eastAsia" w:ascii="仿宋" w:hAnsi="仿宋" w:eastAsia="仿宋"/>
          <w:b w:val="0"/>
          <w:bCs w:val="0"/>
        </w:rPr>
        <w:t>七、</w:t>
      </w:r>
      <w:r>
        <w:rPr>
          <w:rFonts w:hint="eastAsia" w:ascii="仿宋" w:hAnsi="仿宋" w:eastAsia="仿宋"/>
          <w:b w:val="0"/>
        </w:rPr>
        <w:t>一</w:t>
      </w:r>
      <w:r>
        <w:rPr>
          <w:rStyle w:val="20"/>
          <w:rFonts w:hint="eastAsia" w:ascii="仿宋" w:hAnsi="仿宋" w:eastAsia="仿宋"/>
          <w:b w:val="0"/>
          <w:bCs w:val="0"/>
        </w:rPr>
        <w:t>般公共预算财政拨款支出决算明细表</w:t>
      </w:r>
      <w:bookmarkEnd w:id="69"/>
    </w:p>
    <w:p w14:paraId="30B445F2">
      <w:pPr>
        <w:pStyle w:val="3"/>
        <w:rPr>
          <w:rFonts w:ascii="仿宋" w:hAnsi="仿宋" w:eastAsia="仿宋"/>
        </w:rPr>
      </w:pPr>
      <w:bookmarkStart w:id="70" w:name="_Toc15396626"/>
      <w:r>
        <w:rPr>
          <w:rStyle w:val="20"/>
          <w:rFonts w:hint="eastAsia" w:ascii="仿宋" w:hAnsi="仿宋" w:eastAsia="仿宋"/>
          <w:b w:val="0"/>
          <w:bCs w:val="0"/>
        </w:rPr>
        <w:t>八、</w:t>
      </w:r>
      <w:r>
        <w:rPr>
          <w:rFonts w:hint="eastAsia" w:ascii="仿宋" w:hAnsi="仿宋" w:eastAsia="仿宋"/>
          <w:b w:val="0"/>
        </w:rPr>
        <w:t>一</w:t>
      </w:r>
      <w:r>
        <w:rPr>
          <w:rStyle w:val="20"/>
          <w:rFonts w:hint="eastAsia" w:ascii="仿宋" w:hAnsi="仿宋" w:eastAsia="仿宋"/>
          <w:b w:val="0"/>
          <w:bCs w:val="0"/>
        </w:rPr>
        <w:t>般公共预算财政拨款基本支出决算表</w:t>
      </w:r>
      <w:bookmarkEnd w:id="70"/>
    </w:p>
    <w:p w14:paraId="30BC1CB0">
      <w:pPr>
        <w:pStyle w:val="3"/>
        <w:rPr>
          <w:rFonts w:ascii="仿宋" w:hAnsi="仿宋" w:eastAsia="仿宋"/>
        </w:rPr>
      </w:pPr>
      <w:bookmarkStart w:id="71" w:name="_Toc15396627"/>
      <w:r>
        <w:rPr>
          <w:rStyle w:val="20"/>
          <w:rFonts w:hint="eastAsia" w:ascii="仿宋" w:hAnsi="仿宋" w:eastAsia="仿宋"/>
          <w:b w:val="0"/>
          <w:bCs w:val="0"/>
        </w:rPr>
        <w:t>九、</w:t>
      </w:r>
      <w:r>
        <w:rPr>
          <w:rFonts w:hint="eastAsia" w:ascii="仿宋" w:hAnsi="仿宋" w:eastAsia="仿宋"/>
          <w:b w:val="0"/>
        </w:rPr>
        <w:t>一</w:t>
      </w:r>
      <w:r>
        <w:rPr>
          <w:rStyle w:val="20"/>
          <w:rFonts w:hint="eastAsia" w:ascii="仿宋" w:hAnsi="仿宋" w:eastAsia="仿宋"/>
          <w:b w:val="0"/>
          <w:bCs w:val="0"/>
        </w:rPr>
        <w:t>般公共预算财政拨款项目支出决算表</w:t>
      </w:r>
      <w:bookmarkEnd w:id="71"/>
    </w:p>
    <w:p w14:paraId="0997DBA3">
      <w:pPr>
        <w:pStyle w:val="3"/>
        <w:rPr>
          <w:rFonts w:ascii="仿宋" w:hAnsi="仿宋" w:eastAsia="仿宋"/>
        </w:rPr>
      </w:pPr>
      <w:bookmarkStart w:id="72" w:name="_Toc15396628"/>
      <w:r>
        <w:rPr>
          <w:rStyle w:val="20"/>
          <w:rFonts w:hint="eastAsia" w:ascii="仿宋" w:hAnsi="仿宋" w:eastAsia="仿宋"/>
          <w:b w:val="0"/>
          <w:bCs w:val="0"/>
        </w:rPr>
        <w:t>十、</w:t>
      </w:r>
      <w:r>
        <w:rPr>
          <w:rFonts w:hint="eastAsia" w:ascii="仿宋" w:hAnsi="仿宋" w:eastAsia="仿宋"/>
          <w:b w:val="0"/>
        </w:rPr>
        <w:t>一</w:t>
      </w:r>
      <w:r>
        <w:rPr>
          <w:rStyle w:val="20"/>
          <w:rFonts w:hint="eastAsia" w:ascii="仿宋" w:hAnsi="仿宋" w:eastAsia="仿宋"/>
          <w:b w:val="0"/>
          <w:bCs w:val="0"/>
        </w:rPr>
        <w:t>般公共预算财政拨款“三公”经费支出决算表</w:t>
      </w:r>
      <w:bookmarkEnd w:id="72"/>
    </w:p>
    <w:p w14:paraId="4BCA69E0">
      <w:pPr>
        <w:pStyle w:val="3"/>
        <w:rPr>
          <w:rFonts w:ascii="仿宋" w:hAnsi="仿宋" w:eastAsia="仿宋"/>
        </w:rPr>
      </w:pPr>
      <w:bookmarkStart w:id="73" w:name="_Toc15396629"/>
      <w:r>
        <w:rPr>
          <w:rStyle w:val="20"/>
          <w:rFonts w:hint="eastAsia" w:ascii="仿宋" w:hAnsi="仿宋" w:eastAsia="仿宋"/>
          <w:b w:val="0"/>
          <w:bCs w:val="0"/>
        </w:rPr>
        <w:t>十一、</w:t>
      </w:r>
      <w:r>
        <w:rPr>
          <w:rFonts w:hint="eastAsia" w:ascii="仿宋" w:hAnsi="仿宋" w:eastAsia="仿宋"/>
          <w:b w:val="0"/>
        </w:rPr>
        <w:t>政</w:t>
      </w:r>
      <w:r>
        <w:rPr>
          <w:rStyle w:val="20"/>
          <w:rFonts w:hint="eastAsia" w:ascii="仿宋" w:hAnsi="仿宋" w:eastAsia="仿宋"/>
          <w:b w:val="0"/>
          <w:bCs w:val="0"/>
        </w:rPr>
        <w:t>府性基金预算财政拨款收入支出决算表</w:t>
      </w:r>
      <w:bookmarkEnd w:id="73"/>
    </w:p>
    <w:p w14:paraId="1A403921">
      <w:pPr>
        <w:pStyle w:val="3"/>
        <w:rPr>
          <w:rFonts w:ascii="仿宋" w:hAnsi="仿宋" w:eastAsia="仿宋"/>
        </w:rPr>
      </w:pPr>
      <w:bookmarkStart w:id="74" w:name="_Toc15396630"/>
      <w:r>
        <w:rPr>
          <w:rStyle w:val="20"/>
          <w:rFonts w:hint="eastAsia" w:ascii="仿宋" w:hAnsi="仿宋" w:eastAsia="仿宋"/>
          <w:b w:val="0"/>
          <w:bCs w:val="0"/>
        </w:rPr>
        <w:t>十二、</w:t>
      </w:r>
      <w:r>
        <w:rPr>
          <w:rFonts w:hint="eastAsia" w:ascii="仿宋" w:hAnsi="仿宋" w:eastAsia="仿宋"/>
          <w:b w:val="0"/>
        </w:rPr>
        <w:t>政</w:t>
      </w:r>
      <w:r>
        <w:rPr>
          <w:rStyle w:val="20"/>
          <w:rFonts w:hint="eastAsia" w:ascii="仿宋" w:hAnsi="仿宋" w:eastAsia="仿宋"/>
          <w:b w:val="0"/>
          <w:bCs w:val="0"/>
        </w:rPr>
        <w:t>府性基金预算财政拨款“三公”经费支出决算表</w:t>
      </w:r>
      <w:bookmarkEnd w:id="74"/>
    </w:p>
    <w:p w14:paraId="5A668100">
      <w:pPr>
        <w:pStyle w:val="3"/>
        <w:rPr>
          <w:rFonts w:ascii="仿宋" w:hAnsi="仿宋" w:eastAsia="仿宋"/>
        </w:rPr>
      </w:pPr>
      <w:bookmarkStart w:id="75" w:name="_Toc15396631"/>
      <w:r>
        <w:rPr>
          <w:rStyle w:val="20"/>
          <w:rFonts w:hint="eastAsia" w:ascii="仿宋" w:hAnsi="仿宋" w:eastAsia="仿宋"/>
          <w:b w:val="0"/>
          <w:bCs w:val="0"/>
        </w:rPr>
        <w:t>十三、</w:t>
      </w:r>
      <w:r>
        <w:rPr>
          <w:rFonts w:hint="eastAsia" w:ascii="仿宋" w:hAnsi="仿宋" w:eastAsia="仿宋"/>
          <w:b w:val="0"/>
        </w:rPr>
        <w:t>国</w:t>
      </w:r>
      <w:r>
        <w:rPr>
          <w:rStyle w:val="20"/>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579336-4876-4A83-BD1C-8E971C459B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F6CCD14C-CA55-4BEB-8A6A-5DA4F79179E8}"/>
  </w:font>
  <w:font w:name="仿宋_GB2312">
    <w:panose1 w:val="02010609030101010101"/>
    <w:charset w:val="86"/>
    <w:family w:val="modern"/>
    <w:pitch w:val="default"/>
    <w:sig w:usb0="00000001" w:usb1="080E0000" w:usb2="00000000" w:usb3="00000000" w:csb0="00040000" w:csb1="00000000"/>
    <w:embedRegular r:id="rId3" w:fontKey="{38DA90EC-2965-416C-982A-0CE20B32C7F7}"/>
  </w:font>
  <w:font w:name="仿宋">
    <w:panose1 w:val="02010609060101010101"/>
    <w:charset w:val="86"/>
    <w:family w:val="modern"/>
    <w:pitch w:val="default"/>
    <w:sig w:usb0="800002BF" w:usb1="38CF7CFA" w:usb2="00000016" w:usb3="00000000" w:csb0="00040001" w:csb1="00000000"/>
    <w:embedRegular r:id="rId4" w:fontKey="{9815B309-71B1-4C72-A3F8-7409CF6B26CD}"/>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1" w:usb1="080E0000" w:usb2="00000000" w:usb3="00000000" w:csb0="00040000" w:csb1="00000000"/>
    <w:embedRegular r:id="rId5" w:fontKey="{09F8FB05-2D3B-4207-ACDE-60850A496429}"/>
  </w:font>
  <w:font w:name="楷体_GB2312">
    <w:panose1 w:val="02010609030101010101"/>
    <w:charset w:val="86"/>
    <w:family w:val="modern"/>
    <w:pitch w:val="default"/>
    <w:sig w:usb0="00000001" w:usb1="080E0000" w:usb2="00000000" w:usb3="00000000" w:csb0="00040000" w:csb1="00000000"/>
    <w:embedRegular r:id="rId6" w:fontKey="{A419FBE0-EC41-405A-AC2F-D085663514F1}"/>
  </w:font>
  <w:font w:name="楷体">
    <w:panose1 w:val="02010609060101010101"/>
    <w:charset w:val="86"/>
    <w:family w:val="modern"/>
    <w:pitch w:val="default"/>
    <w:sig w:usb0="800002BF" w:usb1="38CF7CFA" w:usb2="00000016" w:usb3="00000000" w:csb0="00040001" w:csb1="00000000"/>
    <w:embedRegular r:id="rId7" w:fontKey="{31FF96AA-973F-47A7-9758-87C0B38BBA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429B">
    <w:pPr>
      <w:pStyle w:val="9"/>
      <w:jc w:val="center"/>
    </w:pPr>
    <w:r>
      <w:fldChar w:fldCharType="begin"/>
    </w:r>
    <w:r>
      <w:instrText xml:space="preserve">PAGE   \* MERGEFORMAT</w:instrText>
    </w:r>
    <w:r>
      <w:fldChar w:fldCharType="separate"/>
    </w:r>
    <w:r>
      <w:rPr>
        <w:lang w:val="zh-CN"/>
      </w:rPr>
      <w:t>3</w:t>
    </w:r>
    <w:r>
      <w:rPr>
        <w:lang w:val="zh-CN"/>
      </w:rPr>
      <w:fldChar w:fldCharType="end"/>
    </w:r>
  </w:p>
  <w:p w14:paraId="03D93EE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7F25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04EE9"/>
    <w:multiLevelType w:val="singleLevel"/>
    <w:tmpl w:val="86304EE9"/>
    <w:lvl w:ilvl="0" w:tentative="0">
      <w:start w:val="3"/>
      <w:numFmt w:val="chineseCounting"/>
      <w:suff w:val="nothing"/>
      <w:lvlText w:val="（%1）"/>
      <w:lvlJc w:val="left"/>
      <w:rPr>
        <w:rFonts w:hint="eastAsia" w:cs="Times New Roman"/>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F3AF078D"/>
    <w:multiLevelType w:val="singleLevel"/>
    <w:tmpl w:val="F3AF078D"/>
    <w:lvl w:ilvl="0" w:tentative="0">
      <w:start w:val="2"/>
      <w:numFmt w:val="chineseCounting"/>
      <w:suff w:val="nothing"/>
      <w:lvlText w:val="（%1）"/>
      <w:lvlJc w:val="left"/>
      <w:rPr>
        <w:rFonts w:hint="eastAsia" w:cs="Times New Roman"/>
      </w:rPr>
    </w:lvl>
  </w:abstractNum>
  <w:abstractNum w:abstractNumId="5">
    <w:nsid w:val="00000009"/>
    <w:multiLevelType w:val="singleLevel"/>
    <w:tmpl w:val="00000009"/>
    <w:lvl w:ilvl="0" w:tentative="0">
      <w:start w:val="2"/>
      <w:numFmt w:val="chineseCounting"/>
      <w:suff w:val="nothing"/>
      <w:lvlText w:val="（%1）"/>
      <w:lvlJc w:val="left"/>
      <w:rPr>
        <w:rFonts w:hint="eastAsia" w:cs="Times New Roman"/>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7">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abstractNum w:abstractNumId="8">
    <w:nsid w:val="721CC1F3"/>
    <w:multiLevelType w:val="singleLevel"/>
    <w:tmpl w:val="721CC1F3"/>
    <w:lvl w:ilvl="0" w:tentative="0">
      <w:start w:val="2"/>
      <w:numFmt w:val="chineseCounting"/>
      <w:suff w:val="nothing"/>
      <w:lvlText w:val="（%1）"/>
      <w:lvlJc w:val="left"/>
      <w:rPr>
        <w:rFonts w:hint="eastAsia" w:cs="Times New Roman"/>
      </w:rPr>
    </w:lvl>
  </w:abstractNum>
  <w:num w:numId="1">
    <w:abstractNumId w:val="6"/>
  </w:num>
  <w:num w:numId="2">
    <w:abstractNumId w:val="1"/>
  </w:num>
  <w:num w:numId="3">
    <w:abstractNumId w:val="7"/>
  </w:num>
  <w:num w:numId="4">
    <w:abstractNumId w:val="3"/>
  </w:num>
  <w:num w:numId="5">
    <w:abstractNumId w:val="2"/>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04E2D"/>
    <w:rsid w:val="00010806"/>
    <w:rsid w:val="0001214B"/>
    <w:rsid w:val="000222C6"/>
    <w:rsid w:val="0002549F"/>
    <w:rsid w:val="00043F5B"/>
    <w:rsid w:val="0006172B"/>
    <w:rsid w:val="0006487A"/>
    <w:rsid w:val="00065F8F"/>
    <w:rsid w:val="00071215"/>
    <w:rsid w:val="00071E77"/>
    <w:rsid w:val="000768F2"/>
    <w:rsid w:val="0009184B"/>
    <w:rsid w:val="0009593C"/>
    <w:rsid w:val="000B047F"/>
    <w:rsid w:val="000B5923"/>
    <w:rsid w:val="000B5A48"/>
    <w:rsid w:val="000B6FF3"/>
    <w:rsid w:val="000C3467"/>
    <w:rsid w:val="000C3CA6"/>
    <w:rsid w:val="000D1267"/>
    <w:rsid w:val="000D1D50"/>
    <w:rsid w:val="000D5782"/>
    <w:rsid w:val="000D6A0F"/>
    <w:rsid w:val="000E0B97"/>
    <w:rsid w:val="000E3BB7"/>
    <w:rsid w:val="000E6613"/>
    <w:rsid w:val="000E7119"/>
    <w:rsid w:val="000F00F9"/>
    <w:rsid w:val="000F0C05"/>
    <w:rsid w:val="00114E9B"/>
    <w:rsid w:val="001424E5"/>
    <w:rsid w:val="00146D07"/>
    <w:rsid w:val="0014729F"/>
    <w:rsid w:val="00147D1D"/>
    <w:rsid w:val="00154074"/>
    <w:rsid w:val="00157BAB"/>
    <w:rsid w:val="00160965"/>
    <w:rsid w:val="001654D1"/>
    <w:rsid w:val="00175DB3"/>
    <w:rsid w:val="0018106D"/>
    <w:rsid w:val="001820EA"/>
    <w:rsid w:val="001877A7"/>
    <w:rsid w:val="00191536"/>
    <w:rsid w:val="0019659E"/>
    <w:rsid w:val="00196687"/>
    <w:rsid w:val="001A2823"/>
    <w:rsid w:val="001B74C2"/>
    <w:rsid w:val="001C0962"/>
    <w:rsid w:val="001C4A19"/>
    <w:rsid w:val="001D7531"/>
    <w:rsid w:val="001E4440"/>
    <w:rsid w:val="001E516F"/>
    <w:rsid w:val="001E737D"/>
    <w:rsid w:val="001F0592"/>
    <w:rsid w:val="001F5BF9"/>
    <w:rsid w:val="001F60FC"/>
    <w:rsid w:val="001F6D70"/>
    <w:rsid w:val="001F7506"/>
    <w:rsid w:val="001F7B57"/>
    <w:rsid w:val="002006CD"/>
    <w:rsid w:val="00202B36"/>
    <w:rsid w:val="00204B7A"/>
    <w:rsid w:val="0021101A"/>
    <w:rsid w:val="00220536"/>
    <w:rsid w:val="00220F9F"/>
    <w:rsid w:val="00224909"/>
    <w:rsid w:val="00235629"/>
    <w:rsid w:val="002419EE"/>
    <w:rsid w:val="00244A8D"/>
    <w:rsid w:val="00260C38"/>
    <w:rsid w:val="002616C0"/>
    <w:rsid w:val="002662AA"/>
    <w:rsid w:val="0027692C"/>
    <w:rsid w:val="00280496"/>
    <w:rsid w:val="0028770C"/>
    <w:rsid w:val="002922F4"/>
    <w:rsid w:val="00295495"/>
    <w:rsid w:val="002964CF"/>
    <w:rsid w:val="002B251D"/>
    <w:rsid w:val="002B2613"/>
    <w:rsid w:val="002D5C09"/>
    <w:rsid w:val="002E4A4D"/>
    <w:rsid w:val="002F1818"/>
    <w:rsid w:val="002F567B"/>
    <w:rsid w:val="00320CA4"/>
    <w:rsid w:val="003216A9"/>
    <w:rsid w:val="00341E7E"/>
    <w:rsid w:val="00346D2B"/>
    <w:rsid w:val="003675E7"/>
    <w:rsid w:val="0037013F"/>
    <w:rsid w:val="00374C07"/>
    <w:rsid w:val="00380A7A"/>
    <w:rsid w:val="00380C92"/>
    <w:rsid w:val="003A484F"/>
    <w:rsid w:val="003B07E7"/>
    <w:rsid w:val="003B0BE0"/>
    <w:rsid w:val="003B0C1B"/>
    <w:rsid w:val="003B688C"/>
    <w:rsid w:val="003C0291"/>
    <w:rsid w:val="003C34CA"/>
    <w:rsid w:val="003C39AE"/>
    <w:rsid w:val="003C6F31"/>
    <w:rsid w:val="003C7B60"/>
    <w:rsid w:val="003D1FB2"/>
    <w:rsid w:val="003D66DA"/>
    <w:rsid w:val="003E1310"/>
    <w:rsid w:val="003E2DD2"/>
    <w:rsid w:val="003E6F55"/>
    <w:rsid w:val="003E7130"/>
    <w:rsid w:val="003F0C5C"/>
    <w:rsid w:val="00404ACC"/>
    <w:rsid w:val="00406254"/>
    <w:rsid w:val="004170D1"/>
    <w:rsid w:val="004223DE"/>
    <w:rsid w:val="00434489"/>
    <w:rsid w:val="00437085"/>
    <w:rsid w:val="00443880"/>
    <w:rsid w:val="00443FB6"/>
    <w:rsid w:val="004464F4"/>
    <w:rsid w:val="00461C3A"/>
    <w:rsid w:val="0047029E"/>
    <w:rsid w:val="00471401"/>
    <w:rsid w:val="00473F31"/>
    <w:rsid w:val="00475F3C"/>
    <w:rsid w:val="00480503"/>
    <w:rsid w:val="004805E2"/>
    <w:rsid w:val="0048263A"/>
    <w:rsid w:val="00487E5D"/>
    <w:rsid w:val="0049682E"/>
    <w:rsid w:val="00497653"/>
    <w:rsid w:val="004A711F"/>
    <w:rsid w:val="004B199D"/>
    <w:rsid w:val="004B4690"/>
    <w:rsid w:val="004C02D7"/>
    <w:rsid w:val="004C26AD"/>
    <w:rsid w:val="004C324A"/>
    <w:rsid w:val="004E0A2D"/>
    <w:rsid w:val="004E206B"/>
    <w:rsid w:val="004E6DF7"/>
    <w:rsid w:val="004F0FBD"/>
    <w:rsid w:val="004F490F"/>
    <w:rsid w:val="0050284F"/>
    <w:rsid w:val="00505A47"/>
    <w:rsid w:val="00512FDA"/>
    <w:rsid w:val="00514510"/>
    <w:rsid w:val="00520DA0"/>
    <w:rsid w:val="005247A2"/>
    <w:rsid w:val="00526968"/>
    <w:rsid w:val="00562C44"/>
    <w:rsid w:val="00564F1D"/>
    <w:rsid w:val="005664BB"/>
    <w:rsid w:val="0057481D"/>
    <w:rsid w:val="0058486E"/>
    <w:rsid w:val="00591E90"/>
    <w:rsid w:val="00591F63"/>
    <w:rsid w:val="00593845"/>
    <w:rsid w:val="005B4BC7"/>
    <w:rsid w:val="005D1C8B"/>
    <w:rsid w:val="005D5CED"/>
    <w:rsid w:val="005E09A3"/>
    <w:rsid w:val="005E6391"/>
    <w:rsid w:val="005F1366"/>
    <w:rsid w:val="005F1A4C"/>
    <w:rsid w:val="00604D15"/>
    <w:rsid w:val="00605688"/>
    <w:rsid w:val="006070AF"/>
    <w:rsid w:val="00607E6C"/>
    <w:rsid w:val="006101B1"/>
    <w:rsid w:val="00614E44"/>
    <w:rsid w:val="00622830"/>
    <w:rsid w:val="00623AE8"/>
    <w:rsid w:val="00630AEF"/>
    <w:rsid w:val="006325F8"/>
    <w:rsid w:val="00634C9A"/>
    <w:rsid w:val="006440E4"/>
    <w:rsid w:val="0064640B"/>
    <w:rsid w:val="00650CAA"/>
    <w:rsid w:val="00656CE6"/>
    <w:rsid w:val="0066343B"/>
    <w:rsid w:val="00664777"/>
    <w:rsid w:val="006715E9"/>
    <w:rsid w:val="006748A4"/>
    <w:rsid w:val="00683E73"/>
    <w:rsid w:val="006A3141"/>
    <w:rsid w:val="006A5E34"/>
    <w:rsid w:val="006B2422"/>
    <w:rsid w:val="006B2B9A"/>
    <w:rsid w:val="006B3C33"/>
    <w:rsid w:val="006B7B4A"/>
    <w:rsid w:val="006C1937"/>
    <w:rsid w:val="006C489C"/>
    <w:rsid w:val="006D68DB"/>
    <w:rsid w:val="006D7709"/>
    <w:rsid w:val="006F020C"/>
    <w:rsid w:val="00707053"/>
    <w:rsid w:val="007127B7"/>
    <w:rsid w:val="00715162"/>
    <w:rsid w:val="0073150A"/>
    <w:rsid w:val="00734173"/>
    <w:rsid w:val="0073528B"/>
    <w:rsid w:val="007416B6"/>
    <w:rsid w:val="00743FFE"/>
    <w:rsid w:val="0074601F"/>
    <w:rsid w:val="00746F48"/>
    <w:rsid w:val="0075404D"/>
    <w:rsid w:val="00756B6E"/>
    <w:rsid w:val="0076182A"/>
    <w:rsid w:val="00764DA0"/>
    <w:rsid w:val="00766BBD"/>
    <w:rsid w:val="00767B7E"/>
    <w:rsid w:val="007770C3"/>
    <w:rsid w:val="00784D24"/>
    <w:rsid w:val="00785FBA"/>
    <w:rsid w:val="00786E4A"/>
    <w:rsid w:val="007875EB"/>
    <w:rsid w:val="0079426B"/>
    <w:rsid w:val="007B0E20"/>
    <w:rsid w:val="007B2658"/>
    <w:rsid w:val="007C3A91"/>
    <w:rsid w:val="007C5CE6"/>
    <w:rsid w:val="007D312A"/>
    <w:rsid w:val="007D3F19"/>
    <w:rsid w:val="007E23B0"/>
    <w:rsid w:val="007E5CE3"/>
    <w:rsid w:val="007F1991"/>
    <w:rsid w:val="007F2C2F"/>
    <w:rsid w:val="007F5084"/>
    <w:rsid w:val="007F55FC"/>
    <w:rsid w:val="007F5665"/>
    <w:rsid w:val="00800112"/>
    <w:rsid w:val="00811229"/>
    <w:rsid w:val="00820485"/>
    <w:rsid w:val="008253BB"/>
    <w:rsid w:val="0083706E"/>
    <w:rsid w:val="008408EC"/>
    <w:rsid w:val="008423A5"/>
    <w:rsid w:val="00842E65"/>
    <w:rsid w:val="00844BDF"/>
    <w:rsid w:val="00850625"/>
    <w:rsid w:val="00853718"/>
    <w:rsid w:val="00855221"/>
    <w:rsid w:val="00855622"/>
    <w:rsid w:val="00860645"/>
    <w:rsid w:val="00871F71"/>
    <w:rsid w:val="00874B5A"/>
    <w:rsid w:val="008803C8"/>
    <w:rsid w:val="00880A29"/>
    <w:rsid w:val="00885AF4"/>
    <w:rsid w:val="008939CD"/>
    <w:rsid w:val="008953DE"/>
    <w:rsid w:val="008977CF"/>
    <w:rsid w:val="008B2297"/>
    <w:rsid w:val="008B768C"/>
    <w:rsid w:val="008C4DB1"/>
    <w:rsid w:val="008C4E57"/>
    <w:rsid w:val="008C4EAF"/>
    <w:rsid w:val="008C5176"/>
    <w:rsid w:val="008C7FD0"/>
    <w:rsid w:val="008D1BE2"/>
    <w:rsid w:val="008D5674"/>
    <w:rsid w:val="008D7F26"/>
    <w:rsid w:val="008E1DE7"/>
    <w:rsid w:val="008E707C"/>
    <w:rsid w:val="008F2B75"/>
    <w:rsid w:val="008F5200"/>
    <w:rsid w:val="00900B08"/>
    <w:rsid w:val="00901271"/>
    <w:rsid w:val="00902155"/>
    <w:rsid w:val="00902FA3"/>
    <w:rsid w:val="00915A21"/>
    <w:rsid w:val="00923564"/>
    <w:rsid w:val="0092392E"/>
    <w:rsid w:val="00930048"/>
    <w:rsid w:val="009315F9"/>
    <w:rsid w:val="0093503F"/>
    <w:rsid w:val="00941E1C"/>
    <w:rsid w:val="00946945"/>
    <w:rsid w:val="00951248"/>
    <w:rsid w:val="0095152F"/>
    <w:rsid w:val="00954C49"/>
    <w:rsid w:val="009562DF"/>
    <w:rsid w:val="0097099F"/>
    <w:rsid w:val="00971997"/>
    <w:rsid w:val="00971FFC"/>
    <w:rsid w:val="009754F6"/>
    <w:rsid w:val="0098660A"/>
    <w:rsid w:val="00991FC3"/>
    <w:rsid w:val="009931C3"/>
    <w:rsid w:val="009A3766"/>
    <w:rsid w:val="009B2C43"/>
    <w:rsid w:val="009B4EAE"/>
    <w:rsid w:val="009B7573"/>
    <w:rsid w:val="009C22F4"/>
    <w:rsid w:val="009C2E98"/>
    <w:rsid w:val="009D3447"/>
    <w:rsid w:val="009D3F40"/>
    <w:rsid w:val="009D4711"/>
    <w:rsid w:val="009E1416"/>
    <w:rsid w:val="009E5B8B"/>
    <w:rsid w:val="009F1185"/>
    <w:rsid w:val="009F18CD"/>
    <w:rsid w:val="009F2A13"/>
    <w:rsid w:val="00A04194"/>
    <w:rsid w:val="00A04EB0"/>
    <w:rsid w:val="00A076EA"/>
    <w:rsid w:val="00A13CC1"/>
    <w:rsid w:val="00A16847"/>
    <w:rsid w:val="00A237D8"/>
    <w:rsid w:val="00A23C99"/>
    <w:rsid w:val="00A2542B"/>
    <w:rsid w:val="00A268C4"/>
    <w:rsid w:val="00A307CD"/>
    <w:rsid w:val="00A32D53"/>
    <w:rsid w:val="00A3780D"/>
    <w:rsid w:val="00A40A00"/>
    <w:rsid w:val="00A4142F"/>
    <w:rsid w:val="00A47F72"/>
    <w:rsid w:val="00A53F44"/>
    <w:rsid w:val="00A56DF2"/>
    <w:rsid w:val="00A65F41"/>
    <w:rsid w:val="00A67AB5"/>
    <w:rsid w:val="00A71B6D"/>
    <w:rsid w:val="00A7626E"/>
    <w:rsid w:val="00A91760"/>
    <w:rsid w:val="00A93B00"/>
    <w:rsid w:val="00A93C21"/>
    <w:rsid w:val="00AA6E18"/>
    <w:rsid w:val="00AB2E85"/>
    <w:rsid w:val="00AC3C6A"/>
    <w:rsid w:val="00AD5620"/>
    <w:rsid w:val="00AD7C1B"/>
    <w:rsid w:val="00AD7C42"/>
    <w:rsid w:val="00AE16BA"/>
    <w:rsid w:val="00AE1EBE"/>
    <w:rsid w:val="00AE4C92"/>
    <w:rsid w:val="00AE7298"/>
    <w:rsid w:val="00AF0A83"/>
    <w:rsid w:val="00AF0CC7"/>
    <w:rsid w:val="00AF291B"/>
    <w:rsid w:val="00AF3C28"/>
    <w:rsid w:val="00B03C9D"/>
    <w:rsid w:val="00B05029"/>
    <w:rsid w:val="00B060AE"/>
    <w:rsid w:val="00B10517"/>
    <w:rsid w:val="00B14465"/>
    <w:rsid w:val="00B14E76"/>
    <w:rsid w:val="00B1599D"/>
    <w:rsid w:val="00B161B8"/>
    <w:rsid w:val="00B2048C"/>
    <w:rsid w:val="00B310B9"/>
    <w:rsid w:val="00B35F3F"/>
    <w:rsid w:val="00B36CBB"/>
    <w:rsid w:val="00B425E0"/>
    <w:rsid w:val="00B440AA"/>
    <w:rsid w:val="00B44B70"/>
    <w:rsid w:val="00B53C56"/>
    <w:rsid w:val="00B753A2"/>
    <w:rsid w:val="00B77EA6"/>
    <w:rsid w:val="00B80F23"/>
    <w:rsid w:val="00B81598"/>
    <w:rsid w:val="00B82CE4"/>
    <w:rsid w:val="00B841F1"/>
    <w:rsid w:val="00B944D6"/>
    <w:rsid w:val="00BB1079"/>
    <w:rsid w:val="00BB4DF0"/>
    <w:rsid w:val="00BC289F"/>
    <w:rsid w:val="00BC5361"/>
    <w:rsid w:val="00BC5460"/>
    <w:rsid w:val="00BC6B50"/>
    <w:rsid w:val="00BD0E25"/>
    <w:rsid w:val="00BD3029"/>
    <w:rsid w:val="00BE2C46"/>
    <w:rsid w:val="00BE65FA"/>
    <w:rsid w:val="00BE7D3D"/>
    <w:rsid w:val="00BF46BD"/>
    <w:rsid w:val="00BF4F5F"/>
    <w:rsid w:val="00BF5BD6"/>
    <w:rsid w:val="00C03E31"/>
    <w:rsid w:val="00C1783B"/>
    <w:rsid w:val="00C33E72"/>
    <w:rsid w:val="00C354B2"/>
    <w:rsid w:val="00C35554"/>
    <w:rsid w:val="00C42709"/>
    <w:rsid w:val="00C533CC"/>
    <w:rsid w:val="00C5751C"/>
    <w:rsid w:val="00C61BFC"/>
    <w:rsid w:val="00C62B85"/>
    <w:rsid w:val="00C65438"/>
    <w:rsid w:val="00C661C3"/>
    <w:rsid w:val="00C75BAD"/>
    <w:rsid w:val="00C82654"/>
    <w:rsid w:val="00C83584"/>
    <w:rsid w:val="00C83EC9"/>
    <w:rsid w:val="00C85037"/>
    <w:rsid w:val="00C91CBB"/>
    <w:rsid w:val="00CA2743"/>
    <w:rsid w:val="00CB03D6"/>
    <w:rsid w:val="00CB578E"/>
    <w:rsid w:val="00CC09B6"/>
    <w:rsid w:val="00CC666F"/>
    <w:rsid w:val="00CD1E3F"/>
    <w:rsid w:val="00CD22B0"/>
    <w:rsid w:val="00CE44F6"/>
    <w:rsid w:val="00CE49DA"/>
    <w:rsid w:val="00CE7B61"/>
    <w:rsid w:val="00CF6072"/>
    <w:rsid w:val="00CF7185"/>
    <w:rsid w:val="00D00095"/>
    <w:rsid w:val="00D040B1"/>
    <w:rsid w:val="00D20620"/>
    <w:rsid w:val="00D26091"/>
    <w:rsid w:val="00D34E7C"/>
    <w:rsid w:val="00D35489"/>
    <w:rsid w:val="00D37AE4"/>
    <w:rsid w:val="00D51276"/>
    <w:rsid w:val="00D61A87"/>
    <w:rsid w:val="00D63AD6"/>
    <w:rsid w:val="00D7035F"/>
    <w:rsid w:val="00D77F12"/>
    <w:rsid w:val="00D90CCE"/>
    <w:rsid w:val="00DA1DA8"/>
    <w:rsid w:val="00DA64DE"/>
    <w:rsid w:val="00DA65AC"/>
    <w:rsid w:val="00DB1913"/>
    <w:rsid w:val="00DC410D"/>
    <w:rsid w:val="00DC68CA"/>
    <w:rsid w:val="00DC6BB4"/>
    <w:rsid w:val="00DC7CBA"/>
    <w:rsid w:val="00DD73B7"/>
    <w:rsid w:val="00DE0971"/>
    <w:rsid w:val="00DE3FC1"/>
    <w:rsid w:val="00DF28BC"/>
    <w:rsid w:val="00DF34B9"/>
    <w:rsid w:val="00E01053"/>
    <w:rsid w:val="00E03AF0"/>
    <w:rsid w:val="00E07ACF"/>
    <w:rsid w:val="00E10E1B"/>
    <w:rsid w:val="00E143D7"/>
    <w:rsid w:val="00E331A1"/>
    <w:rsid w:val="00E33202"/>
    <w:rsid w:val="00E336A9"/>
    <w:rsid w:val="00E50624"/>
    <w:rsid w:val="00E55E00"/>
    <w:rsid w:val="00E568DF"/>
    <w:rsid w:val="00E64269"/>
    <w:rsid w:val="00E66CBC"/>
    <w:rsid w:val="00E82267"/>
    <w:rsid w:val="00E910AD"/>
    <w:rsid w:val="00EA010F"/>
    <w:rsid w:val="00EC351D"/>
    <w:rsid w:val="00EC5E70"/>
    <w:rsid w:val="00ED1B63"/>
    <w:rsid w:val="00ED3975"/>
    <w:rsid w:val="00ED3C1F"/>
    <w:rsid w:val="00ED4085"/>
    <w:rsid w:val="00ED420E"/>
    <w:rsid w:val="00EE0267"/>
    <w:rsid w:val="00EE2F57"/>
    <w:rsid w:val="00EF167F"/>
    <w:rsid w:val="00EF4C34"/>
    <w:rsid w:val="00EF77C6"/>
    <w:rsid w:val="00F052BF"/>
    <w:rsid w:val="00F05438"/>
    <w:rsid w:val="00F073E2"/>
    <w:rsid w:val="00F1361C"/>
    <w:rsid w:val="00F160C7"/>
    <w:rsid w:val="00F22C39"/>
    <w:rsid w:val="00F36D8F"/>
    <w:rsid w:val="00F417B1"/>
    <w:rsid w:val="00F602DF"/>
    <w:rsid w:val="00F60E33"/>
    <w:rsid w:val="00F64C04"/>
    <w:rsid w:val="00F660CC"/>
    <w:rsid w:val="00F81FD9"/>
    <w:rsid w:val="00F841AA"/>
    <w:rsid w:val="00F843F7"/>
    <w:rsid w:val="00F9029A"/>
    <w:rsid w:val="00FA0B3B"/>
    <w:rsid w:val="00FA23E8"/>
    <w:rsid w:val="00FA3EA4"/>
    <w:rsid w:val="00FB54B8"/>
    <w:rsid w:val="00FB6708"/>
    <w:rsid w:val="00FC38ED"/>
    <w:rsid w:val="00FC4E23"/>
    <w:rsid w:val="00FD1999"/>
    <w:rsid w:val="00FD3CC1"/>
    <w:rsid w:val="00FE31C7"/>
    <w:rsid w:val="00FE4A21"/>
    <w:rsid w:val="00FE7669"/>
    <w:rsid w:val="00FF1E02"/>
    <w:rsid w:val="00FF30B4"/>
    <w:rsid w:val="00FF4BA6"/>
    <w:rsid w:val="04CA4655"/>
    <w:rsid w:val="10C055FF"/>
    <w:rsid w:val="15D350B6"/>
    <w:rsid w:val="16BB723D"/>
    <w:rsid w:val="22FB3B71"/>
    <w:rsid w:val="23323762"/>
    <w:rsid w:val="240371BF"/>
    <w:rsid w:val="29FD04D3"/>
    <w:rsid w:val="2F882B9B"/>
    <w:rsid w:val="319F7F4E"/>
    <w:rsid w:val="3AD171D9"/>
    <w:rsid w:val="3E833C3D"/>
    <w:rsid w:val="45FA5284"/>
    <w:rsid w:val="4B90405D"/>
    <w:rsid w:val="4F7C71E4"/>
    <w:rsid w:val="5457426D"/>
    <w:rsid w:val="5751150C"/>
    <w:rsid w:val="579E2338"/>
    <w:rsid w:val="5DD33397"/>
    <w:rsid w:val="61E158D1"/>
    <w:rsid w:val="7C5F6E1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0"/>
    <w:qFormat/>
    <w:uiPriority w:val="99"/>
    <w:pPr>
      <w:spacing w:beforeLines="30"/>
    </w:pPr>
    <w:rPr>
      <w:rFonts w:ascii="仿宋_GB2312" w:eastAsia="仿宋_GB2312"/>
      <w:kern w:val="0"/>
      <w:sz w:val="24"/>
      <w:szCs w:val="20"/>
    </w:rPr>
  </w:style>
  <w:style w:type="paragraph" w:styleId="6">
    <w:name w:val="Body Text Indent"/>
    <w:basedOn w:val="1"/>
    <w:link w:val="23"/>
    <w:qFormat/>
    <w:uiPriority w:val="99"/>
    <w:pPr>
      <w:spacing w:after="120"/>
      <w:ind w:left="420" w:leftChars="200"/>
    </w:pPr>
  </w:style>
  <w:style w:type="paragraph" w:styleId="7">
    <w:name w:val="toc 3"/>
    <w:basedOn w:val="1"/>
    <w:next w:val="1"/>
    <w:uiPriority w:val="99"/>
    <w:pPr>
      <w:tabs>
        <w:tab w:val="right" w:leader="dot" w:pos="8296"/>
      </w:tabs>
      <w:ind w:left="840" w:leftChars="400"/>
    </w:pPr>
  </w:style>
  <w:style w:type="paragraph" w:styleId="8">
    <w:name w:val="Balloon Text"/>
    <w:basedOn w:val="1"/>
    <w:link w:val="24"/>
    <w:uiPriority w:val="99"/>
    <w:rPr>
      <w:sz w:val="18"/>
      <w:szCs w:val="18"/>
    </w:rPr>
  </w:style>
  <w:style w:type="paragraph" w:styleId="9">
    <w:name w:val="footer"/>
    <w:basedOn w:val="1"/>
    <w:link w:val="29"/>
    <w:qFormat/>
    <w:uiPriority w:val="99"/>
    <w:pPr>
      <w:tabs>
        <w:tab w:val="center" w:pos="4153"/>
        <w:tab w:val="right" w:pos="8306"/>
      </w:tabs>
      <w:snapToGrid w:val="0"/>
      <w:jc w:val="left"/>
    </w:pPr>
    <w:rPr>
      <w:kern w:val="0"/>
      <w:sz w:val="18"/>
      <w:szCs w:val="20"/>
    </w:rPr>
  </w:style>
  <w:style w:type="paragraph" w:styleId="10">
    <w:name w:val="header"/>
    <w:basedOn w:val="1"/>
    <w:link w:val="28"/>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paragraph" w:styleId="13">
    <w:name w:val="Normal (Web)"/>
    <w:basedOn w:val="1"/>
    <w:qFormat/>
    <w:uiPriority w:val="99"/>
    <w:pPr>
      <w:widowControl/>
      <w:spacing w:before="100" w:beforeAutospacing="1" w:after="100" w:afterAutospacing="1" w:line="365" w:lineRule="atLeast"/>
      <w:ind w:left="1"/>
      <w:jc w:val="left"/>
      <w:textAlignment w:val="bottom"/>
    </w:pPr>
    <w:rPr>
      <w:rFonts w:ascii="宋体" w:hAnsi="宋体" w:cs="宋体"/>
      <w:kern w:val="0"/>
      <w:sz w:val="24"/>
      <w:szCs w:val="20"/>
    </w:rPr>
  </w:style>
  <w:style w:type="paragraph" w:styleId="14">
    <w:name w:val="Body Text First Indent 2"/>
    <w:basedOn w:val="6"/>
    <w:link w:val="27"/>
    <w:qFormat/>
    <w:uiPriority w:val="99"/>
    <w:pPr>
      <w:ind w:firstLine="420" w:firstLineChars="200"/>
    </w:pPr>
  </w:style>
  <w:style w:type="character" w:styleId="17">
    <w:name w:val="Strong"/>
    <w:basedOn w:val="16"/>
    <w:qFormat/>
    <w:uiPriority w:val="99"/>
    <w:rPr>
      <w:rFonts w:cs="Times New Roman"/>
      <w:b/>
    </w:rPr>
  </w:style>
  <w:style w:type="character" w:styleId="18">
    <w:name w:val="Hyperlink"/>
    <w:basedOn w:val="16"/>
    <w:qFormat/>
    <w:uiPriority w:val="99"/>
    <w:rPr>
      <w:rFonts w:cs="Times New Roman"/>
      <w:color w:val="0000FF"/>
      <w:u w:val="single"/>
    </w:rPr>
  </w:style>
  <w:style w:type="character" w:customStyle="1" w:styleId="19">
    <w:name w:val="Heading 1 Char"/>
    <w:basedOn w:val="16"/>
    <w:link w:val="2"/>
    <w:qFormat/>
    <w:locked/>
    <w:uiPriority w:val="99"/>
    <w:rPr>
      <w:rFonts w:ascii="Times New Roman" w:hAnsi="Times New Roman" w:cs="Times New Roman"/>
      <w:b/>
      <w:bCs/>
      <w:kern w:val="44"/>
      <w:sz w:val="44"/>
      <w:szCs w:val="44"/>
    </w:rPr>
  </w:style>
  <w:style w:type="character" w:customStyle="1" w:styleId="20">
    <w:name w:val="Heading 2 Char"/>
    <w:basedOn w:val="16"/>
    <w:link w:val="3"/>
    <w:locked/>
    <w:uiPriority w:val="99"/>
    <w:rPr>
      <w:rFonts w:ascii="Cambria" w:hAnsi="Cambria" w:eastAsia="宋体" w:cs="Times New Roman"/>
      <w:b/>
      <w:bCs/>
      <w:kern w:val="2"/>
      <w:sz w:val="32"/>
      <w:szCs w:val="32"/>
    </w:rPr>
  </w:style>
  <w:style w:type="character" w:customStyle="1" w:styleId="21">
    <w:name w:val="Heading 3 Char"/>
    <w:basedOn w:val="16"/>
    <w:link w:val="4"/>
    <w:locked/>
    <w:uiPriority w:val="99"/>
    <w:rPr>
      <w:rFonts w:ascii="Times New Roman" w:hAnsi="Times New Roman" w:cs="Times New Roman"/>
      <w:b/>
      <w:bCs/>
      <w:kern w:val="2"/>
      <w:sz w:val="32"/>
      <w:szCs w:val="32"/>
    </w:rPr>
  </w:style>
  <w:style w:type="character" w:customStyle="1" w:styleId="22">
    <w:name w:val="Body Text Char"/>
    <w:basedOn w:val="16"/>
    <w:link w:val="5"/>
    <w:semiHidden/>
    <w:qFormat/>
    <w:locked/>
    <w:uiPriority w:val="99"/>
    <w:rPr>
      <w:rFonts w:ascii="Times New Roman" w:hAnsi="Times New Roman" w:cs="Times New Roman"/>
      <w:sz w:val="24"/>
      <w:szCs w:val="24"/>
    </w:rPr>
  </w:style>
  <w:style w:type="character" w:customStyle="1" w:styleId="23">
    <w:name w:val="Body Text Indent Char"/>
    <w:basedOn w:val="16"/>
    <w:link w:val="6"/>
    <w:semiHidden/>
    <w:qFormat/>
    <w:locked/>
    <w:uiPriority w:val="99"/>
    <w:rPr>
      <w:rFonts w:ascii="Times New Roman" w:hAnsi="Times New Roman" w:cs="Times New Roman"/>
      <w:sz w:val="24"/>
      <w:szCs w:val="24"/>
    </w:rPr>
  </w:style>
  <w:style w:type="character" w:customStyle="1" w:styleId="24">
    <w:name w:val="Balloon Text Char"/>
    <w:basedOn w:val="16"/>
    <w:link w:val="8"/>
    <w:semiHidden/>
    <w:locked/>
    <w:uiPriority w:val="99"/>
    <w:rPr>
      <w:rFonts w:ascii="Times New Roman" w:hAnsi="Times New Roman" w:cs="Times New Roman"/>
      <w:kern w:val="2"/>
      <w:sz w:val="18"/>
      <w:szCs w:val="18"/>
    </w:rPr>
  </w:style>
  <w:style w:type="character" w:customStyle="1" w:styleId="25">
    <w:name w:val="Footer Char"/>
    <w:basedOn w:val="16"/>
    <w:link w:val="9"/>
    <w:semiHidden/>
    <w:qFormat/>
    <w:locked/>
    <w:uiPriority w:val="99"/>
    <w:rPr>
      <w:rFonts w:ascii="Times New Roman" w:hAnsi="Times New Roman" w:cs="Times New Roman"/>
      <w:sz w:val="18"/>
      <w:szCs w:val="18"/>
    </w:rPr>
  </w:style>
  <w:style w:type="character" w:customStyle="1" w:styleId="26">
    <w:name w:val="Header Char"/>
    <w:basedOn w:val="16"/>
    <w:link w:val="10"/>
    <w:semiHidden/>
    <w:qFormat/>
    <w:locked/>
    <w:uiPriority w:val="99"/>
    <w:rPr>
      <w:rFonts w:ascii="Times New Roman" w:hAnsi="Times New Roman" w:cs="Times New Roman"/>
      <w:sz w:val="18"/>
      <w:szCs w:val="18"/>
    </w:rPr>
  </w:style>
  <w:style w:type="character" w:customStyle="1" w:styleId="27">
    <w:name w:val="Body Text First Indent 2 Char"/>
    <w:basedOn w:val="23"/>
    <w:link w:val="14"/>
    <w:semiHidden/>
    <w:qFormat/>
    <w:locked/>
    <w:uiPriority w:val="99"/>
  </w:style>
  <w:style w:type="character" w:customStyle="1" w:styleId="28">
    <w:name w:val="Header Char1"/>
    <w:link w:val="10"/>
    <w:semiHidden/>
    <w:qFormat/>
    <w:locked/>
    <w:uiPriority w:val="99"/>
    <w:rPr>
      <w:sz w:val="18"/>
    </w:rPr>
  </w:style>
  <w:style w:type="character" w:customStyle="1" w:styleId="29">
    <w:name w:val="Footer Char1"/>
    <w:link w:val="9"/>
    <w:qFormat/>
    <w:locked/>
    <w:uiPriority w:val="99"/>
    <w:rPr>
      <w:sz w:val="18"/>
    </w:rPr>
  </w:style>
  <w:style w:type="character" w:customStyle="1" w:styleId="30">
    <w:name w:val="Body Text Char1"/>
    <w:link w:val="5"/>
    <w:qFormat/>
    <w:locked/>
    <w:uiPriority w:val="99"/>
    <w:rPr>
      <w:rFonts w:ascii="仿宋_GB2312" w:hAnsi="Times New Roman" w:eastAsia="仿宋_GB2312"/>
      <w:sz w:val="24"/>
    </w:rPr>
  </w:style>
  <w:style w:type="paragraph" w:customStyle="1" w:styleId="31">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32">
    <w:name w:val="List Paragraph1"/>
    <w:basedOn w:val="1"/>
    <w:qFormat/>
    <w:uiPriority w:val="99"/>
    <w:pPr>
      <w:ind w:firstLine="420" w:firstLineChars="200"/>
    </w:pPr>
  </w:style>
  <w:style w:type="paragraph" w:customStyle="1" w:styleId="33">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4">
    <w:name w:val="四号正文"/>
    <w:basedOn w:val="1"/>
    <w:qFormat/>
    <w:uiPriority w:val="99"/>
    <w:pPr>
      <w:spacing w:line="360" w:lineRule="auto"/>
      <w:ind w:left="1"/>
      <w:textAlignment w:val="bottom"/>
    </w:pPr>
    <w:rPr>
      <w:rFonts w:ascii="??" w:hAnsi="??"/>
      <w:color w:val="000000"/>
      <w:kern w:val="0"/>
      <w:sz w:val="28"/>
      <w:szCs w:val="21"/>
    </w:rPr>
  </w:style>
  <w:style w:type="character" w:customStyle="1" w:styleId="35">
    <w:name w:val="Heading 1 Char1"/>
    <w:basedOn w:val="16"/>
    <w:link w:val="2"/>
    <w:qFormat/>
    <w:locked/>
    <w:uiPriority w:val="99"/>
    <w:rPr>
      <w:rFonts w:ascii="Times New Roman" w:hAnsi="Times New Roman" w:eastAsia="宋体"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file:///D:\AppData\Local\Temp\ksohtml\wpsD941.tmp.jp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31ecbb78-d0a2-497d-878f-efe333b48632</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5831AE9D</paraID>
      <start>10</start>
      <end>17</end>
      <status>modified</status>
      <modifiedWord>药品监督管理局</modifiedWord>
      <trackRevisions>false</trackRevisions>
    </reviewItem>
    <reviewItem>
      <errorID>ac9939ad-0123-4563-9223-678e5eef183b</errorID>
      <errorWord>法律、法规行为</errorWord>
      <group>L1_Word</group>
      <groupName>字词问题</groupName>
      <ability>L2_Typo</ability>
      <abilityName>字词错误</abilityName>
      <candidateList>
        <item>法律法规行为</item>
      </candidateList>
      <explain/>
      <paraID>29823539</paraID>
      <start>69</start>
      <end>75</end>
      <status>modified</status>
      <modifiedWord>法律法规行为</modifiedWord>
      <trackRevisions>false</trackRevisions>
    </reviewItem>
    <reviewItem>
      <errorID>05f4e3ab-f007-475c-b4a1-5ee343bd3a86</errorID>
      <errorWord>法律、法规</errorWord>
      <group>L1_Word</group>
      <groupName>字词问题</groupName>
      <ability>L2_Typo</ability>
      <abilityName>字词错误</abilityName>
      <candidateList>
        <item>法律法规</item>
      </candidateList>
      <explain/>
      <paraID>6F6DC434</paraID>
      <start>27</start>
      <end>31</end>
      <status>modified</status>
      <modifiedWord>法律法规</modifiedWord>
      <trackRevisions>false</trackRevisions>
    </reviewItem>
    <reviewItem>
      <errorID>9e92420d-04fe-4665-91af-55933b0a705e</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4CEA92A0</paraID>
      <start>5</start>
      <end>11</end>
      <status>modified</status>
      <modifiedWord>县委、县政府</modifiedWord>
      <trackRevisions>false</trackRevisions>
    </reviewItem>
    <reviewItem>
      <errorID>66997c8f-1e6e-4a4d-8b90-afd27e482c1c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76CD391A</paraID>
      <start>0</start>
      <end>2</end>
      <status>modified</status>
      <modifiedWord>1.</modifiedWord>
      <trackRevisions>false</trackRevisions>
    </reviewItem>
    <reviewItem>
      <errorID>da5615c5-2a57-4840-a20c-ba8f67529710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26737B18</paraID>
      <start>0</start>
      <end>2</end>
      <status>modified</status>
      <modifiedWord>2.</modifiedWord>
      <trackRevisions>false</trackRevisions>
    </reviewItem>
    <reviewItem>
      <errorID>5bd24693-6c3c-44b1-8d8a-001596e5f38d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5F84ECFE</paraID>
      <start>0</start>
      <end>2</end>
      <status>modified</status>
      <modifiedWord>3.</modifiedWord>
      <trackRevisions>false</trackRevisions>
    </reviewItem>
    <reviewItem>
      <errorID>cc0e24e6-8d07-4486-84ad-951defdcdf5f</errorID>
      <errorWord>:</errorWord>
      <group>L1_Format</group>
      <groupName>格式问题</groupName>
      <ability>L2_HalfPunc</ability>
      <abilityName>全半角检查</abilityName>
      <candidateList>
        <item>：</item>
      </candidateList>
      <explain>文本全半角错误。</explain>
      <paraID>233F76BC</paraID>
      <start>35</start>
      <end>36</end>
      <status>modified</status>
      <modifiedWord>：</modifiedWord>
      <trackRevisions>false</trackRevisions>
    </reviewItem>
    <reviewItem>
      <errorID>587bc0c8-d6c3-41d3-827a-50474e8bea30</errorID>
      <errorWord>:</errorWord>
      <group>L1_Format</group>
      <groupName>格式问题</groupName>
      <ability>L2_HalfPunc</ability>
      <abilityName>全半角检查</abilityName>
      <candidateList>
        <item>：</item>
      </candidateList>
      <explain>文本全半角错误。</explain>
      <paraID>6488713B</paraID>
      <start>11</start>
      <end>12</end>
      <status>modified</status>
      <modifiedWord>：</modifiedWord>
      <trackRevisions>false</trackRevisions>
    </reviewItem>
    <reviewItem>
      <errorID>0939d453-26ec-48db-adde-c5fb23c7e97d</errorID>
      <errorWord>:</errorWord>
      <group>L1_Format</group>
      <groupName>格式问题</groupName>
      <ability>L2_HalfPunc</ability>
      <abilityName>全半角检查</abilityName>
      <candidateList>
        <item>：</item>
      </candidateList>
      <explain>文本全半角错误。</explain>
      <paraID>17BA16E4</paraID>
      <start>12</start>
      <end>13</end>
      <status>modified</status>
      <modifiedWord>：</modifiedWord>
      <trackRevisions>false</trackRevisions>
    </reviewItem>
    <reviewItem>
      <errorID>a8836e26-1e26-457a-9914-9274c476b834</errorID>
      <errorWord>:</errorWord>
      <group>L1_Format</group>
      <groupName>格式问题</groupName>
      <ability>L2_HalfPunc</ability>
      <abilityName>全半角检查</abilityName>
      <candidateList>
        <item>：</item>
      </candidateList>
      <explain>文本全半角错误。</explain>
      <paraID>204B4EC8</paraID>
      <start>14</start>
      <end>15</end>
      <status>modified</status>
      <modifiedWord>：</modifiedWord>
      <trackRevisions>false</trackRevisions>
    </reviewItem>
    <reviewItem>
      <errorID>f9e52f06-3e5b-4dbb-9d6f-f629559ef6ba</errorID>
      <errorWord>,</errorWord>
      <group>L1_Format</group>
      <groupName>格式问题</groupName>
      <ability>L2_HalfPunc</ability>
      <abilityName>全半角检查</abilityName>
      <candidateList>
        <item>，</item>
      </candidateList>
      <explain>文本全半角错误。</explain>
      <paraID>120C8F35</paraID>
      <start>23</start>
      <end>24</end>
      <status>modified</status>
      <modifiedWord>，</modifiedWord>
      <trackRevisions>false</trackRevisions>
    </reviewItem>
    <reviewItem>
      <errorID>b4f70b84-9b7d-46ae-ad20-bd780d9698a0</errorID>
      <errorWord>，</errorWord>
      <group>L1_Word</group>
      <groupName>字词问题</groupName>
      <ability>L2_Typo</ability>
      <abilityName>字词错误</abilityName>
      <candidateList>
        <item>，在</item>
      </candidateList>
      <explain/>
      <paraID>7FA57410</paraID>
      <start>64</start>
      <end>66</end>
      <status>modified</status>
      <modifiedWord>，在</modifiedWord>
      <trackRevisions>false</trackRevisions>
    </reviewItem>
    <reviewItem>
      <errorID>9353b398-1e0d-4be8-985c-862aedeab5fb</errorID>
      <errorWord>较好的完成了</errorWord>
      <group>L1_Word</group>
      <groupName>字词问题</groupName>
      <ability>L2_Typo</ability>
      <abilityName>字词错误</abilityName>
      <candidateList>
        <item>较好地完成了</item>
      </candidateList>
      <explain/>
      <paraID>6DAAA5A9</paraID>
      <start>89</start>
      <end>95</end>
      <status>modified</status>
      <modifiedWord>较好地完成了</modifiedWord>
      <trackRevisions>false</trackRevisions>
    </reviewItem>
    <reviewItem>
      <errorID>87fc4efd-0001-4f47-b6de-7f49da8d21ea</errorID>
      <errorWord>专线资金</errorWord>
      <group>L1_Word</group>
      <groupName>字词问题</groupName>
      <ability>L2_Typo</ability>
      <abilityName>字词错误</abilityName>
      <candidateList>
        <item>专项资金</item>
      </candidateList>
      <explain/>
      <paraID>30F6112A</paraID>
      <start>36</start>
      <end>40</end>
      <status>modified</status>
      <modifiedWord>专项资金</modifiedWord>
      <trackRevisions>false</trackRevisions>
    </reviewItem>
    <reviewItem>
      <errorID>1554f29d-16ff-4386-a287-e7bb4535b27e</errorID>
      <errorWord>,</errorWord>
      <group>L1_Format</group>
      <groupName>格式问题</groupName>
      <ability>L2_HalfPunc</ability>
      <abilityName>全半角检查</abilityName>
      <candidateList>
        <item>，</item>
      </candidateList>
      <explain>文本全半角错误。</explain>
      <paraID>74574B8A</paraID>
      <start>72</start>
      <end>73</end>
      <status>modified</status>
      <modifiedWord>，</modifiedWord>
      <trackRevisions>false</trackRevisions>
    </reviewItem>
    <reviewItem>
      <errorID>084bf1d2-3296-4404-bcb1-19dc9f94e9ab</errorID>
      <errorWord>为</errorWord>
      <group>L1_Word</group>
      <groupName>字词问题</groupName>
      <ability>L2_Typo</ability>
      <abilityName>字词错误</abilityName>
      <candidateList>
        <item>未</item>
      </candidateList>
      <explain>〈副〉❶没（跟“已”相对）：尚～成年｜健康仍～恢复。❷不：～便｜～敢苟同｜～可厚非。</explain>
      <paraID>74574B8A</paraID>
      <start>171</start>
      <end>172</end>
      <status>modified</status>
      <modifiedWord>未</modifiedWord>
      <trackRevisions>false</trackRevisions>
    </reviewItem>
    <reviewItem>
      <errorID>42521a5a-eecc-4d9e-8d81-7714c3271847</errorID>
      <errorWord>较好的完成了</errorWord>
      <group>L1_Word</group>
      <groupName>字词问题</groupName>
      <ability>L2_Typo</ability>
      <abilityName>字词错误</abilityName>
      <candidateList>
        <item>较好地完成了</item>
      </candidateList>
      <explain/>
      <paraID>6227C3D8</paraID>
      <start>87</start>
      <end>93</end>
      <status>modified</status>
      <modifiedWord>较好地完成了</modifiedWord>
      <trackRevisions>false</trackRevisions>
    </reviewItem>
    <reviewItem>
      <errorID>1776f24b-3129-4de1-83cf-030d29079491</errorID>
      <errorWord>该项</errorWord>
      <group>L1_Word</group>
      <groupName>字词问题</groupName>
      <ability>L2_Typo</ability>
      <abilityName>字词错误</abilityName>
      <candidateList>
        <item>该笔</item>
      </candidateList>
      <explain/>
      <paraID>21645821</paraID>
      <start>75</start>
      <end>77</end>
      <status>modified</status>
      <modifiedWord>该笔</modifiedWord>
      <trackRevisions>false</trackRevisions>
    </reviewItem>
    <reviewItem>
      <errorID>76fa68f7-8f66-4c3a-a7a4-115cc23c6d88</errorID>
      <errorWord>该项</errorWord>
      <group>L1_Word</group>
      <groupName>字词问题</groupName>
      <ability>L2_Typo</ability>
      <abilityName>字词错误</abilityName>
      <candidateList>
        <item>该笔</item>
      </candidateList>
      <explain/>
      <paraID>373952EC</paraID>
      <start>82</start>
      <end>84</end>
      <status>modified</status>
      <modifiedWord>该笔</modifiedWord>
      <trackRevisions>false</trackRevisions>
    </reviewItem>
    <reviewItem>
      <errorID>19233d2c-2555-4788-84ce-c692a0d41403</errorID>
      <errorWord>较好的完成了</errorWord>
      <group>L1_Word</group>
      <groupName>字词问题</groupName>
      <ability>L2_Typo</ability>
      <abilityName>字词错误</abilityName>
      <candidateList>
        <item>较好地完成了</item>
      </candidateList>
      <explain/>
      <paraID>5F687820</paraID>
      <start>73</start>
      <end>79</end>
      <status>modified</status>
      <modifiedWord>较好地完成了</modifiedWord>
      <trackRevisions>false</trackRevisions>
    </reviewItem>
    <reviewItem>
      <errorID>949cdb20-8ded-4aeb-8f97-0ae6e4017668</errorID>
      <errorWord>财力转移支付</errorWord>
      <group>L1_Political</group>
      <groupName>政治性问题</groupName>
      <ability>L2_Keyword</ability>
      <abilityName>固定表述</abilityName>
      <candidateList>
        <item>财政转移支付</item>
      </candidateList>
      <explain>词汇“财政转移支付”在特定场景下为固定表述形式，请确认此处的“财力转移支付”是否存在不当。</explain>
      <paraID>24658513</paraID>
      <start>18</start>
      <end>24</end>
      <status>modified</status>
      <modifiedWord>财政转移支付</modifiedWord>
      <trackRevisions>false</trackRevisions>
    </reviewItem>
    <reviewItem>
      <errorID>b267d9da-a868-48ab-8ade-5d01a37a6d45</errorID>
      <errorWord>)</errorWord>
      <group>L1_Format</group>
      <groupName>格式问题</groupName>
      <ability>L2_HalfPunc</ability>
      <abilityName>全半角检查</abilityName>
      <candidateList>
        <item>）</item>
      </candidateList>
      <explain>文本全半角错误。</explain>
      <paraID>1BFCFA39</paraID>
      <start>21</start>
      <end>22</end>
      <status>modified</status>
      <modifiedWord>）</modifiedWord>
      <trackRevisions>false</trackRevisions>
    </reviewItem>
    <reviewItem>
      <errorID>1886adb0-9ccf-483f-a627-70bb19ebe559</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4B83B4F6</paraID>
      <start>10</start>
      <end>17</end>
      <status>modified</status>
      <modifiedWord>药品监督管理局</modifiedWord>
      <trackRevisions>false</trackRevisions>
    </reviewItem>
    <reviewItem>
      <errorID>7ec7a2f2-0a5e-42b1-9752-27a2eb70c004</errorID>
      <errorWord>(</errorWord>
      <group>L1_Format</group>
      <groupName>格式问题</groupName>
      <ability>L2_HalfPunc</ability>
      <abilityName>全半角检查</abilityName>
      <candidateList>
        <item>（</item>
      </candidateList>
      <explain>文本全半角错误。</explain>
      <paraID>6CDBB18B</paraID>
      <start>6</start>
      <end>7</end>
      <status>modified</status>
      <modifiedWord>（</modifiedWord>
      <trackRevisions>false</trackRevisions>
    </reviewItem>
    <reviewItem>
      <errorID>29d914b5-72ed-4869-938f-5304920b6f81</errorID>
      <errorWord>)</errorWord>
      <group>L1_Format</group>
      <groupName>格式问题</groupName>
      <ability>L2_HalfPunc</ability>
      <abilityName>全半角检查</abilityName>
      <candidateList>
        <item>）</item>
      </candidateList>
      <explain>文本全半角错误。</explain>
      <paraID>6CDBB18B</paraID>
      <start>9</start>
      <end>10</end>
      <status>modified</status>
      <modifiedWord>）</modifiedWord>
      <trackRevisions>false</trackRevisions>
    </reviewItem>
    <reviewItem>
      <errorID>6047519e-d7aa-4f5e-b5ac-21834ab9d10a</errorID>
      <errorWord>:</errorWord>
      <group>L1_Format</group>
      <groupName>格式问题</groupName>
      <ability>L2_HalfPunc</ability>
      <abilityName>全半角检查</abilityName>
      <candidateList>
        <item>：</item>
      </candidateList>
      <explain>文本全半角错误。</explain>
      <paraID>7796B433</paraID>
      <start>3</start>
      <end>4</end>
      <status>modified</status>
      <modifiedWord>：</modifiedWord>
      <trackRevisions>false</trackRevisions>
    </reviewItem>
    <reviewItem>
      <errorID>6a913038-6aa8-423f-8430-97d68311fbae</errorID>
      <errorWord>:</errorWord>
      <group>L1_Format</group>
      <groupName>格式问题</groupName>
      <ability>L2_HalfPunc</ability>
      <abilityName>全半角检查</abilityName>
      <candidateList>
        <item>：</item>
      </candidateList>
      <explain>文本全半角错误。</explain>
      <paraID>731BC83C</paraID>
      <start>3</start>
      <end>4</end>
      <status>modified</status>
      <modifiedWord>：</modifiedWord>
      <trackRevisions>false</trackRevisions>
    </reviewItem>
    <reviewItem>
      <errorID>3b730efb-d6b5-48ef-82db-950e06b00147</errorID>
      <errorWord>-</errorWord>
      <group>L1_Format</group>
      <groupName>格式问题</groupName>
      <ability>L2_HalfPunc</ability>
      <abilityName>全半角检查</abilityName>
      <candidateList>
        <item>－</item>
      </candidateList>
      <explain>文本全半角错误。</explain>
      <paraID>2EB4D362</paraID>
      <start>2</start>
      <end>3</end>
      <status>modified</status>
      <modifiedWord>－</modifiedWord>
      <trackRevisions>false</trackRevisions>
    </reviewItem>
    <reviewItem>
      <errorID>5684f1f6-e146-410a-88ac-dea191618a53</errorID>
      <errorWord>:</errorWord>
      <group>L1_Format</group>
      <groupName>格式问题</groupName>
      <ability>L2_HalfPunc</ability>
      <abilityName>全半角检查</abilityName>
      <candidateList>
        <item>：</item>
      </candidateList>
      <explain>文本全半角错误。</explain>
      <paraID>2EB4D362</paraID>
      <start>7</start>
      <end>8</end>
      <status>modified</status>
      <modifiedWord>：</modifiedWord>
      <trackRevisions>false</trackRevisions>
    </reviewItem>
    <reviewItem>
      <errorID>6f602fea-fb00-48bf-8286-1b251e3b8ec0</errorID>
      <errorWord>-</errorWord>
      <group>L1_Format</group>
      <groupName>格式问题</groupName>
      <ability>L2_HalfPunc</ability>
      <abilityName>全半角检查</abilityName>
      <candidateList>
        <item>－</item>
      </candidateList>
      <explain>文本全半角错误。</explain>
      <paraID>664C7296</paraID>
      <start>2</start>
      <end>3</end>
      <status>modified</status>
      <modifiedWord>－</modifiedWord>
      <trackRevisions>false</trackRevisions>
    </reviewItem>
    <reviewItem>
      <errorID>3712b915-9130-4295-8add-9b1af07e92c1</errorID>
      <errorWord>:</errorWord>
      <group>L1_Format</group>
      <groupName>格式问题</groupName>
      <ability>L2_HalfPunc</ability>
      <abilityName>全半角检查</abilityName>
      <candidateList>
        <item>：</item>
      </candidateList>
      <explain>文本全半角错误。</explain>
      <paraID>664C7296</paraID>
      <start>7</start>
      <end>8</end>
      <status>modified</status>
      <modifiedWord>：</modifiedWord>
      <trackRevisions>false</trackRevisions>
    </reviewItem>
    <reviewItem>
      <errorID>b34f3193-9508-409b-a24f-50a7734a1d4c</errorID>
      <errorWord>其它</errorWord>
      <group>L1_Word</group>
      <groupName>字词问题</groupName>
      <ability>L2_Alias</ability>
      <abilityName>也作/曾用词</abilityName>
      <candidateList>
        <item>其他</item>
      </candidateList>
      <explain>词汇[其它]为不规范表述或旧称，其规范书面表述为[其他]。</explain>
      <paraID>414DB9D1</paraID>
      <start>0</start>
      <end>2</end>
      <status>modified</status>
      <modifiedWord>其他</modifiedWord>
      <trackRevisions>false</trackRevisions>
    </reviewItem>
    <reviewItem>
      <errorID>78e0182b-dabd-49b6-b7b5-162dfe897fa9</errorID>
      <errorWord>:</errorWord>
      <group>L1_Format</group>
      <groupName>格式问题</groupName>
      <ability>L2_HalfPunc</ability>
      <abilityName>全半角检查</abilityName>
      <candidateList>
        <item>：</item>
      </candidateList>
      <explain>文本全半角错误。</explain>
      <paraID>414DB9D1</paraID>
      <start>4</start>
      <end>5</end>
      <status>modified</status>
      <modifiedWord>：</modifiedWord>
      <trackRevisions>false</trackRevisions>
    </reviewItem>
    <reviewItem>
      <errorID>f53d0956-20eb-4c12-b377-ada325a0ed16</errorID>
      <errorWord>其它</errorWord>
      <group>L1_Word</group>
      <groupName>字词问题</groupName>
      <ability>L2_Alias</ability>
      <abilityName>也作/曾用词</abilityName>
      <candidateList>
        <item>其他</item>
      </candidateList>
      <explain>词汇[其它]为不规范表述或旧称，其规范书面表述为[其他]。</explain>
      <paraID>358EC13C</paraID>
      <start>0</start>
      <end>2</end>
      <status>modified</status>
      <modifiedWord>其他</modifiedWord>
      <trackRevisions>false</trackRevisions>
    </reviewItem>
    <reviewItem>
      <errorID>75764edf-59a0-4fce-861a-3bed2943392b</errorID>
      <errorWord>:</errorWord>
      <group>L1_Format</group>
      <groupName>格式问题</groupName>
      <ability>L2_HalfPunc</ability>
      <abilityName>全半角检查</abilityName>
      <candidateList>
        <item>：</item>
      </candidateList>
      <explain>文本全半角错误。</explain>
      <paraID>358EC13C</paraID>
      <start>4</start>
      <end>5</end>
      <status>modified</status>
      <modifiedWord>：</modifiedWord>
      <trackRevisions>false</trackRevisions>
    </reviewItem>
    <reviewItem>
      <errorID>9edb7fd2-6d59-44c0-a8bf-ffd34ff97d6c</errorID>
      <errorWord>较好的完成了</errorWord>
      <group>L1_Word</group>
      <groupName>字词问题</groupName>
      <ability>L2_Typo</ability>
      <abilityName>字词错误</abilityName>
      <candidateList>
        <item>较好地完成了</item>
      </candidateList>
      <explain/>
      <paraID> 5CEEBC6</paraID>
      <start>33</start>
      <end>39</end>
      <status>modified</status>
      <modifiedWord>较好地完成了</modifiedWord>
      <trackRevisions>false</trackRevisions>
    </reviewItem>
    <reviewItem>
      <errorID>abefd47b-ffd7-46d0-b069-410ccfa43c1c</errorID>
      <errorWord>(</errorWord>
      <group>L1_Format</group>
      <groupName>格式问题</groupName>
      <ability>L2_HalfPunc</ability>
      <abilityName>全半角检查</abilityName>
      <candidateList>
        <item>（</item>
      </candidateList>
      <explain>文本全半角错误。</explain>
      <paraID>32776B8E</paraID>
      <start>5</start>
      <end>6</end>
      <status>modified</status>
      <modifiedWord>（</modifiedWord>
      <trackRevisions>false</trackRevisions>
    </reviewItem>
    <reviewItem>
      <errorID>12620774-e797-4118-9806-7116d1fad78a</errorID>
      <errorWord>)</errorWord>
      <group>L1_Format</group>
      <groupName>格式问题</groupName>
      <ability>L2_HalfPunc</ability>
      <abilityName>全半角检查</abilityName>
      <candidateList>
        <item>）</item>
      </candidateList>
      <explain>文本全半角错误。</explain>
      <paraID>32776B8E</paraID>
      <start>15</start>
      <end>16</end>
      <status>modified</status>
      <modifiedWord>）</modifiedWord>
      <trackRevisions>false</trackRevisions>
    </reviewItem>
    <reviewItem>
      <errorID>c12a5623-96a8-408f-868c-9217dabb5f09</errorID>
      <errorWord>(</errorWord>
      <group>L1_Format</group>
      <groupName>格式问题</groupName>
      <ability>L2_HalfPunc</ability>
      <abilityName>全半角检查</abilityName>
      <candidateList>
        <item>（</item>
      </candidateList>
      <explain>文本全半角错误。</explain>
      <paraID>44FB7CE1</paraID>
      <start>7</start>
      <end>8</end>
      <status>modified</status>
      <modifiedWord>（</modifiedWord>
      <trackRevisions>false</trackRevisions>
    </reviewItem>
    <reviewItem>
      <errorID>12307e8f-91b0-49f5-b03e-7416071dedb7</errorID>
      <errorWord>)</errorWord>
      <group>L1_Format</group>
      <groupName>格式问题</groupName>
      <ability>L2_HalfPunc</ability>
      <abilityName>全半角检查</abilityName>
      <candidateList>
        <item>）</item>
      </candidateList>
      <explain>文本全半角错误。</explain>
      <paraID>44FB7CE1</paraID>
      <start>17</start>
      <end>18</end>
      <status>modified</status>
      <modifiedWord>）</modifiedWord>
      <trackRevisions>false</trackRevisions>
    </reviewItem>
    <reviewItem>
      <errorID>78501e55-b558-4fa0-b7d2-904aaec1119c</errorID>
      <errorWord>较好的完成</errorWord>
      <group>L1_Word</group>
      <groupName>字词问题</groupName>
      <ability>L2_Typo</ability>
      <abilityName>字词错误</abilityName>
      <candidateList>
        <item>较好地完成</item>
      </candidateList>
      <explain/>
      <paraID>53FC41A9</paraID>
      <start>13</start>
      <end>18</end>
      <status>modified</status>
      <modifiedWord>较好地完成</modifiedWord>
      <trackRevisions>false</trackRevisions>
    </reviewItem>
    <reviewItem>
      <errorID>5af6e1c4-7040-4dd6-b67b-a2eda875f5a4</errorID>
      <errorWord>好</errorWord>
      <group>L1_Word</group>
      <groupName>字词问题</groupName>
      <ability>L2_Typo</ability>
      <abilityName>字词错误</abilityName>
      <candidateList>
        <item>好地</item>
      </candidateList>
      <explain/>
      <paraID>2E3B6D3D</paraID>
      <start>1</start>
      <end>3</end>
      <status>modified</status>
      <modifiedWord>好地</modifiedWord>
      <trackRevisions>false</trackRevisions>
    </reviewItem>
    <reviewItem>
      <errorID>1a3679bd-6d6c-463a-b2ec-14e7c4bbf58d</errorID>
      <errorWord>)</errorWord>
      <group>L1_Format</group>
      <groupName>格式问题</groupName>
      <ability>L2_HalfPunc</ability>
      <abilityName>全半角检查</abilityName>
      <candidateList>
        <item>）</item>
      </candidateList>
      <explain>文本全半角错误。</explain>
      <paraID>17F5340A</paraID>
      <start>21</start>
      <end>22</end>
      <status>modified</status>
      <modifiedWord>）</modifiedWord>
      <trackRevisions>false</trackRevisions>
    </reviewItem>
    <reviewItem>
      <errorID>7fe70a3b-8de6-4e80-80bd-c5c979144544</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50F7793F</paraID>
      <start>10</start>
      <end>17</end>
      <status>modified</status>
      <modifiedWord>药品监督管理局</modifiedWord>
      <trackRevisions>false</trackRevisions>
    </reviewItem>
    <reviewItem>
      <errorID>f5e3dbc5-15c1-4628-8263-0459aef0c3c9</errorID>
      <errorWord>(</errorWord>
      <group>L1_Format</group>
      <groupName>格式问题</groupName>
      <ability>L2_HalfPunc</ability>
      <abilityName>全半角检查</abilityName>
      <candidateList>
        <item>（</item>
      </candidateList>
      <explain>文本全半角错误。</explain>
      <paraID> 5A22521</paraID>
      <start>6</start>
      <end>7</end>
      <status>modified</status>
      <modifiedWord>（</modifiedWord>
      <trackRevisions>false</trackRevisions>
    </reviewItem>
    <reviewItem>
      <errorID>07eeea70-6e3d-4658-a1b4-f9c0949c443a</errorID>
      <errorWord>)</errorWord>
      <group>L1_Format</group>
      <groupName>格式问题</groupName>
      <ability>L2_HalfPunc</ability>
      <abilityName>全半角检查</abilityName>
      <candidateList>
        <item>）</item>
      </candidateList>
      <explain>文本全半角错误。</explain>
      <paraID> 5A22521</paraID>
      <start>9</start>
      <end>10</end>
      <status>modified</status>
      <modifiedWord>）</modifiedWord>
      <trackRevisions>false</trackRevisions>
    </reviewItem>
    <reviewItem>
      <errorID>64c13302-278c-444e-acd5-9c88af227755</errorID>
      <errorWord>:</errorWord>
      <group>L1_Format</group>
      <groupName>格式问题</groupName>
      <ability>L2_HalfPunc</ability>
      <abilityName>全半角检查</abilityName>
      <candidateList>
        <item>：</item>
      </candidateList>
      <explain>文本全半角错误。</explain>
      <paraID>2D8AE47E</paraID>
      <start>3</start>
      <end>4</end>
      <status>modified</status>
      <modifiedWord>：</modifiedWord>
      <trackRevisions>false</trackRevisions>
    </reviewItem>
    <reviewItem>
      <errorID>832868d1-8168-40da-b84b-306a3b2cf84f</errorID>
      <errorWord>:</errorWord>
      <group>L1_Format</group>
      <groupName>格式问题</groupName>
      <ability>L2_HalfPunc</ability>
      <abilityName>全半角检查</abilityName>
      <candidateList>
        <item>：</item>
      </candidateList>
      <explain>文本全半角错误。</explain>
      <paraID> 6BA1E76</paraID>
      <start>3</start>
      <end>4</end>
      <status>modified</status>
      <modifiedWord>：</modifiedWord>
      <trackRevisions>false</trackRevisions>
    </reviewItem>
    <reviewItem>
      <errorID>b013ae0a-d520-47a4-bc47-2bd2fa551f2c</errorID>
      <errorWord>-</errorWord>
      <group>L1_Format</group>
      <groupName>格式问题</groupName>
      <ability>L2_HalfPunc</ability>
      <abilityName>全半角检查</abilityName>
      <candidateList>
        <item>－</item>
      </candidateList>
      <explain>文本全半角错误。</explain>
      <paraID> 5250E6C</paraID>
      <start>2</start>
      <end>3</end>
      <status>modified</status>
      <modifiedWord>－</modifiedWord>
      <trackRevisions>false</trackRevisions>
    </reviewItem>
    <reviewItem>
      <errorID>f3c8843e-3e17-4fce-810e-80277341661c</errorID>
      <errorWord>:</errorWord>
      <group>L1_Format</group>
      <groupName>格式问题</groupName>
      <ability>L2_HalfPunc</ability>
      <abilityName>全半角检查</abilityName>
      <candidateList>
        <item>：</item>
      </candidateList>
      <explain>文本全半角错误。</explain>
      <paraID> 5250E6C</paraID>
      <start>7</start>
      <end>8</end>
      <status>modified</status>
      <modifiedWord>：</modifiedWord>
      <trackRevisions>false</trackRevisions>
    </reviewItem>
    <reviewItem>
      <errorID>e90b416d-eff2-44b5-a3db-664f67b48f64</errorID>
      <errorWord>-</errorWord>
      <group>L1_Format</group>
      <groupName>格式问题</groupName>
      <ability>L2_HalfPunc</ability>
      <abilityName>全半角检查</abilityName>
      <candidateList>
        <item>－</item>
      </candidateList>
      <explain>文本全半角错误。</explain>
      <paraID>7E7D7672</paraID>
      <start>2</start>
      <end>3</end>
      <status>modified</status>
      <modifiedWord>－</modifiedWord>
      <trackRevisions>false</trackRevisions>
    </reviewItem>
    <reviewItem>
      <errorID>754c355d-b5e9-49f3-be37-28831cfe26aa</errorID>
      <errorWord>:</errorWord>
      <group>L1_Format</group>
      <groupName>格式问题</groupName>
      <ability>L2_HalfPunc</ability>
      <abilityName>全半角检查</abilityName>
      <candidateList>
        <item>：</item>
      </candidateList>
      <explain>文本全半角错误。</explain>
      <paraID>7E7D7672</paraID>
      <start>7</start>
      <end>8</end>
      <status>modified</status>
      <modifiedWord>：</modifiedWord>
      <trackRevisions>false</trackRevisions>
    </reviewItem>
    <reviewItem>
      <errorID>fbd2f768-c4b5-4960-8de6-30b53d789bc9</errorID>
      <errorWord>其它</errorWord>
      <group>L1_Word</group>
      <groupName>字词问题</groupName>
      <ability>L2_Alias</ability>
      <abilityName>也作/曾用词</abilityName>
      <candidateList>
        <item>其他</item>
      </candidateList>
      <explain>词汇[其它]为不规范表述或旧称，其规范书面表述为[其他]。</explain>
      <paraID>439FC4C2</paraID>
      <start>0</start>
      <end>2</end>
      <status>modified</status>
      <modifiedWord>其他</modifiedWord>
      <trackRevisions>false</trackRevisions>
    </reviewItem>
    <reviewItem>
      <errorID>33d5de46-969e-4c63-98df-fb86c658d7bd</errorID>
      <errorWord>:</errorWord>
      <group>L1_Format</group>
      <groupName>格式问题</groupName>
      <ability>L2_HalfPunc</ability>
      <abilityName>全半角检查</abilityName>
      <candidateList>
        <item>：</item>
      </candidateList>
      <explain>文本全半角错误。</explain>
      <paraID>439FC4C2</paraID>
      <start>4</start>
      <end>5</end>
      <status>modified</status>
      <modifiedWord>：</modifiedWord>
      <trackRevisions>false</trackRevisions>
    </reviewItem>
    <reviewItem>
      <errorID>147d714d-5e4e-46f3-b502-b347e57b1ac2</errorID>
      <errorWord>其它</errorWord>
      <group>L1_Word</group>
      <groupName>字词问题</groupName>
      <ability>L2_Alias</ability>
      <abilityName>也作/曾用词</abilityName>
      <candidateList>
        <item>其他</item>
      </candidateList>
      <explain>词汇[其它]为不规范表述或旧称，其规范书面表述为[其他]。</explain>
      <paraID>7CD95433</paraID>
      <start>0</start>
      <end>2</end>
      <status>modified</status>
      <modifiedWord>其他</modifiedWord>
      <trackRevisions>false</trackRevisions>
    </reviewItem>
    <reviewItem>
      <errorID>84cfcd17-3f8b-43b0-94f3-5cbb41d5d454</errorID>
      <errorWord>:</errorWord>
      <group>L1_Format</group>
      <groupName>格式问题</groupName>
      <ability>L2_HalfPunc</ability>
      <abilityName>全半角检查</abilityName>
      <candidateList>
        <item>：</item>
      </candidateList>
      <explain>文本全半角错误。</explain>
      <paraID>7CD95433</paraID>
      <start>4</start>
      <end>5</end>
      <status>modified</status>
      <modifiedWord>：</modifiedWord>
      <trackRevisions>false</trackRevisions>
    </reviewItem>
    <reviewItem>
      <errorID>512a92b4-9799-4aee-9c9d-735f7042a5f9</errorID>
      <errorWord>较好的完成了</errorWord>
      <group>L1_Word</group>
      <groupName>字词问题</groupName>
      <ability>L2_Typo</ability>
      <abilityName>字词错误</abilityName>
      <candidateList>
        <item>较好地完成了</item>
      </candidateList>
      <explain/>
      <paraID>15C28674</paraID>
      <start>62</start>
      <end>68</end>
      <status>modified</status>
      <modifiedWord>较好地完成了</modifiedWord>
      <trackRevisions>false</trackRevisions>
    </reviewItem>
    <reviewItem>
      <errorID>c8f335c6-c234-47b9-b04a-50f0f3d4aada</errorID>
      <errorWord>(</errorWord>
      <group>L1_Format</group>
      <groupName>格式问题</groupName>
      <ability>L2_HalfPunc</ability>
      <abilityName>全半角检查</abilityName>
      <candidateList>
        <item>（</item>
      </candidateList>
      <explain>文本全半角错误。</explain>
      <paraID>1D283E50</paraID>
      <start>5</start>
      <end>6</end>
      <status>modified</status>
      <modifiedWord>（</modifiedWord>
      <trackRevisions>false</trackRevisions>
    </reviewItem>
    <reviewItem>
      <errorID>01c40a55-a755-434c-b55e-60cc0fa9e41d</errorID>
      <errorWord>)</errorWord>
      <group>L1_Format</group>
      <groupName>格式问题</groupName>
      <ability>L2_HalfPunc</ability>
      <abilityName>全半角检查</abilityName>
      <candidateList>
        <item>）</item>
      </candidateList>
      <explain>文本全半角错误。</explain>
      <paraID>1D283E50</paraID>
      <start>15</start>
      <end>16</end>
      <status>modified</status>
      <modifiedWord>）</modifiedWord>
      <trackRevisions>false</trackRevisions>
    </reviewItem>
    <reviewItem>
      <errorID>8b30c401-e509-48b8-955f-2ccbe90ebbee</errorID>
      <errorWord>(</errorWord>
      <group>L1_Format</group>
      <groupName>格式问题</groupName>
      <ability>L2_HalfPunc</ability>
      <abilityName>全半角检查</abilityName>
      <candidateList>
        <item>（</item>
      </candidateList>
      <explain>文本全半角错误。</explain>
      <paraID>72537EAD</paraID>
      <start>7</start>
      <end>8</end>
      <status>modified</status>
      <modifiedWord>（</modifiedWord>
      <trackRevisions>false</trackRevisions>
    </reviewItem>
    <reviewItem>
      <errorID>76ddf985-8835-4dcf-b5dc-da677bd3c1c1</errorID>
      <errorWord>)</errorWord>
      <group>L1_Format</group>
      <groupName>格式问题</groupName>
      <ability>L2_HalfPunc</ability>
      <abilityName>全半角检查</abilityName>
      <candidateList>
        <item>）</item>
      </candidateList>
      <explain>文本全半角错误。</explain>
      <paraID>72537EAD</paraID>
      <start>17</start>
      <end>18</end>
      <status>modified</status>
      <modifiedWord>）</modifiedWord>
      <trackRevisions>false</trackRevisions>
    </reviewItem>
    <reviewItem>
      <errorID>75d0b209-f31f-4283-bac2-429804cec113</errorID>
      <errorWord>较好的完成</errorWord>
      <group>L1_Word</group>
      <groupName>字词问题</groupName>
      <ability>L2_Typo</ability>
      <abilityName>字词错误</abilityName>
      <candidateList>
        <item>较好地完成</item>
      </candidateList>
      <explain/>
      <paraID>36BBD66A</paraID>
      <start>13</start>
      <end>18</end>
      <status>modified</status>
      <modifiedWord>较好地完成</modifiedWord>
      <trackRevisions>false</trackRevisions>
    </reviewItem>
    <reviewItem>
      <errorID>2cbe94f9-5397-4042-86cb-9ec83bd0e290</errorID>
      <errorWord>)</errorWord>
      <group>L1_Format</group>
      <groupName>格式问题</groupName>
      <ability>L2_HalfPunc</ability>
      <abilityName>全半角检查</abilityName>
      <candidateList>
        <item>）</item>
      </candidateList>
      <explain>文本全半角错误。</explain>
      <paraID>6A80CD37</paraID>
      <start>21</start>
      <end>22</end>
      <status>modified</status>
      <modifiedWord>）</modifiedWord>
      <trackRevisions>false</trackRevisions>
    </reviewItem>
    <reviewItem>
      <errorID>2ba8b021-6d24-4b90-b12c-5a6e2af57819</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1CB5CCD1</paraID>
      <start>10</start>
      <end>17</end>
      <status>modified</status>
      <modifiedWord>药品监督管理局</modifiedWord>
      <trackRevisions>false</trackRevisions>
    </reviewItem>
    <reviewItem>
      <errorID>0f53c66f-90c2-46b5-9857-d1f660e86317</errorID>
      <errorWord>(</errorWord>
      <group>L1_Format</group>
      <groupName>格式问题</groupName>
      <ability>L2_HalfPunc</ability>
      <abilityName>全半角检查</abilityName>
      <candidateList>
        <item>（</item>
      </candidateList>
      <explain>文本全半角错误。</explain>
      <paraID>70DBBB03</paraID>
      <start>6</start>
      <end>7</end>
      <status>modified</status>
      <modifiedWord>（</modifiedWord>
      <trackRevisions>false</trackRevisions>
    </reviewItem>
    <reviewItem>
      <errorID>6c43adac-6fe7-404c-a47b-0ae6746fc484</errorID>
      <errorWord>)</errorWord>
      <group>L1_Format</group>
      <groupName>格式问题</groupName>
      <ability>L2_HalfPunc</ability>
      <abilityName>全半角检查</abilityName>
      <candidateList>
        <item>）</item>
      </candidateList>
      <explain>文本全半角错误。</explain>
      <paraID>70DBBB03</paraID>
      <start>9</start>
      <end>10</end>
      <status>modified</status>
      <modifiedWord>）</modifiedWord>
      <trackRevisions>false</trackRevisions>
    </reviewItem>
    <reviewItem>
      <errorID>9ff394b1-66b1-4bae-881a-9a89df9215ad</errorID>
      <errorWord>:</errorWord>
      <group>L1_Format</group>
      <groupName>格式问题</groupName>
      <ability>L2_HalfPunc</ability>
      <abilityName>全半角检查</abilityName>
      <candidateList>
        <item>：</item>
      </candidateList>
      <explain>文本全半角错误。</explain>
      <paraID>72FC028D</paraID>
      <start>3</start>
      <end>4</end>
      <status>modified</status>
      <modifiedWord>：</modifiedWord>
      <trackRevisions>false</trackRevisions>
    </reviewItem>
    <reviewItem>
      <errorID>e959bae1-6d41-4d07-bfe1-8e5a2c5d7018</errorID>
      <errorWord>:</errorWord>
      <group>L1_Format</group>
      <groupName>格式问题</groupName>
      <ability>L2_HalfPunc</ability>
      <abilityName>全半角检查</abilityName>
      <candidateList>
        <item>：</item>
      </candidateList>
      <explain>文本全半角错误。</explain>
      <paraID>6A8EDF55</paraID>
      <start>3</start>
      <end>4</end>
      <status>modified</status>
      <modifiedWord>：</modifiedWord>
      <trackRevisions>false</trackRevisions>
    </reviewItem>
    <reviewItem>
      <errorID>80d7e749-5bb2-4aa1-b54b-86f4e8614492</errorID>
      <errorWord>-</errorWord>
      <group>L1_Format</group>
      <groupName>格式问题</groupName>
      <ability>L2_HalfPunc</ability>
      <abilityName>全半角检查</abilityName>
      <candidateList>
        <item>－</item>
      </candidateList>
      <explain>文本全半角错误。</explain>
      <paraID> 1D219A0</paraID>
      <start>2</start>
      <end>3</end>
      <status>modified</status>
      <modifiedWord>－</modifiedWord>
      <trackRevisions>false</trackRevisions>
    </reviewItem>
    <reviewItem>
      <errorID>bfbf4258-2d4d-4b40-a027-260037499d56</errorID>
      <errorWord>:</errorWord>
      <group>L1_Format</group>
      <groupName>格式问题</groupName>
      <ability>L2_HalfPunc</ability>
      <abilityName>全半角检查</abilityName>
      <candidateList>
        <item>：</item>
      </candidateList>
      <explain>文本全半角错误。</explain>
      <paraID> 1D219A0</paraID>
      <start>7</start>
      <end>8</end>
      <status>modified</status>
      <modifiedWord>：</modifiedWord>
      <trackRevisions>false</trackRevisions>
    </reviewItem>
    <reviewItem>
      <errorID>ea3469fe-a28b-450e-8606-b8f947b7c665</errorID>
      <errorWord>-</errorWord>
      <group>L1_Format</group>
      <groupName>格式问题</groupName>
      <ability>L2_HalfPunc</ability>
      <abilityName>全半角检查</abilityName>
      <candidateList>
        <item>－</item>
      </candidateList>
      <explain>文本全半角错误。</explain>
      <paraID>246FFDCD</paraID>
      <start>2</start>
      <end>3</end>
      <status>modified</status>
      <modifiedWord>－</modifiedWord>
      <trackRevisions>false</trackRevisions>
    </reviewItem>
    <reviewItem>
      <errorID>a32b2a5a-15a6-4866-9aab-981beb08be79</errorID>
      <errorWord>:</errorWord>
      <group>L1_Format</group>
      <groupName>格式问题</groupName>
      <ability>L2_HalfPunc</ability>
      <abilityName>全半角检查</abilityName>
      <candidateList>
        <item>：</item>
      </candidateList>
      <explain>文本全半角错误。</explain>
      <paraID>246FFDCD</paraID>
      <start>7</start>
      <end>8</end>
      <status>modified</status>
      <modifiedWord>：</modifiedWord>
      <trackRevisions>false</trackRevisions>
    </reviewItem>
    <reviewItem>
      <errorID>e21c6540-bf7d-432d-8e9c-f40244933b93</errorID>
      <errorWord>其它</errorWord>
      <group>L1_Word</group>
      <groupName>字词问题</groupName>
      <ability>L2_Alias</ability>
      <abilityName>也作/曾用词</abilityName>
      <candidateList>
        <item>其他</item>
      </candidateList>
      <explain>词汇[其它]为不规范表述或旧称，其规范书面表述为[其他]。</explain>
      <paraID>4684BE53</paraID>
      <start>0</start>
      <end>2</end>
      <status>modified</status>
      <modifiedWord>其他</modifiedWord>
      <trackRevisions>false</trackRevisions>
    </reviewItem>
    <reviewItem>
      <errorID>77c758c6-f1b5-4c23-9b28-a12d083e3f2b</errorID>
      <errorWord>:</errorWord>
      <group>L1_Format</group>
      <groupName>格式问题</groupName>
      <ability>L2_HalfPunc</ability>
      <abilityName>全半角检查</abilityName>
      <candidateList>
        <item>：</item>
      </candidateList>
      <explain>文本全半角错误。</explain>
      <paraID>4684BE53</paraID>
      <start>4</start>
      <end>5</end>
      <status>modified</status>
      <modifiedWord>：</modifiedWord>
      <trackRevisions>false</trackRevisions>
    </reviewItem>
    <reviewItem>
      <errorID>3e855ef9-3e2f-44d9-87aa-77b696f9f0ab</errorID>
      <errorWord>其它</errorWord>
      <group>L1_Word</group>
      <groupName>字词问题</groupName>
      <ability>L2_Alias</ability>
      <abilityName>也作/曾用词</abilityName>
      <candidateList>
        <item>其他</item>
      </candidateList>
      <explain>词汇[其它]为不规范表述或旧称，其规范书面表述为[其他]。</explain>
      <paraID>3354ACA0</paraID>
      <start>0</start>
      <end>2</end>
      <status>modified</status>
      <modifiedWord>其他</modifiedWord>
      <trackRevisions>false</trackRevisions>
    </reviewItem>
    <reviewItem>
      <errorID>fc1aabab-e262-4561-bee6-de8d8c11f347</errorID>
      <errorWord>:</errorWord>
      <group>L1_Format</group>
      <groupName>格式问题</groupName>
      <ability>L2_HalfPunc</ability>
      <abilityName>全半角检查</abilityName>
      <candidateList>
        <item>：</item>
      </candidateList>
      <explain>文本全半角错误。</explain>
      <paraID>3354ACA0</paraID>
      <start>4</start>
      <end>5</end>
      <status>modified</status>
      <modifiedWord>：</modifiedWord>
      <trackRevisions>false</trackRevisions>
    </reviewItem>
    <reviewItem>
      <errorID>44856cc9-5882-43c1-b2e3-35da6dfe0ba5</errorID>
      <errorWord>(</errorWord>
      <group>L1_Format</group>
      <groupName>格式问题</groupName>
      <ability>L2_HalfPunc</ability>
      <abilityName>全半角检查</abilityName>
      <candidateList>
        <item>（</item>
      </candidateList>
      <explain>文本全半角错误。</explain>
      <paraID>5FFD8254</paraID>
      <start>5</start>
      <end>6</end>
      <status>modified</status>
      <modifiedWord>（</modifiedWord>
      <trackRevisions>false</trackRevisions>
    </reviewItem>
    <reviewItem>
      <errorID>e26079bf-de4b-4437-8dbd-55b072bf1827</errorID>
      <errorWord>)</errorWord>
      <group>L1_Format</group>
      <groupName>格式问题</groupName>
      <ability>L2_HalfPunc</ability>
      <abilityName>全半角检查</abilityName>
      <candidateList>
        <item>）</item>
      </candidateList>
      <explain>文本全半角错误。</explain>
      <paraID>5FFD8254</paraID>
      <start>15</start>
      <end>16</end>
      <status>modified</status>
      <modifiedWord>）</modifiedWord>
      <trackRevisions>false</trackRevisions>
    </reviewItem>
    <reviewItem>
      <errorID>d3610c88-3bab-475c-a3e3-e64409593e23</errorID>
      <errorWord>(</errorWord>
      <group>L1_Format</group>
      <groupName>格式问题</groupName>
      <ability>L2_HalfPunc</ability>
      <abilityName>全半角检查</abilityName>
      <candidateList>
        <item>（</item>
      </candidateList>
      <explain>文本全半角错误。</explain>
      <paraID>133DF075</paraID>
      <start>7</start>
      <end>8</end>
      <status>modified</status>
      <modifiedWord>（</modifiedWord>
      <trackRevisions>false</trackRevisions>
    </reviewItem>
    <reviewItem>
      <errorID>a1b0d637-a6ff-4396-8557-ce44e00c6340</errorID>
      <errorWord>)</errorWord>
      <group>L1_Format</group>
      <groupName>格式问题</groupName>
      <ability>L2_HalfPunc</ability>
      <abilityName>全半角检查</abilityName>
      <candidateList>
        <item>）</item>
      </candidateList>
      <explain>文本全半角错误。</explain>
      <paraID>133DF075</paraID>
      <start>17</start>
      <end>18</end>
      <status>modified</status>
      <modifiedWord>）</modifiedWord>
      <trackRevisions>false</trackRevisions>
    </reviewItem>
    <reviewItem>
      <errorID>71c9f779-e2bd-404b-8d48-45665c7ae601</errorID>
      <errorWord>)</errorWord>
      <group>L1_Format</group>
      <groupName>格式问题</groupName>
      <ability>L2_HalfPunc</ability>
      <abilityName>全半角检查</abilityName>
      <candidateList>
        <item>）</item>
      </candidateList>
      <explain>文本全半角错误。</explain>
      <paraID>797A9A4B</paraID>
      <start>21</start>
      <end>22</end>
      <status>modified</status>
      <modifiedWord>）</modifiedWord>
      <trackRevisions>false</trackRevisions>
    </reviewItem>
    <reviewItem>
      <errorID>3556c72f-fbec-4bd4-9cf7-25e75975e5ce</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34456D08</paraID>
      <start>10</start>
      <end>17</end>
      <status>modified</status>
      <modifiedWord>药品监督管理局</modifiedWord>
      <trackRevisions>false</trackRevisions>
    </reviewItem>
    <reviewItem>
      <errorID>e08e424d-8319-40ae-9600-16778cf1e425</errorID>
      <errorWord>(</errorWord>
      <group>L1_Format</group>
      <groupName>格式问题</groupName>
      <ability>L2_HalfPunc</ability>
      <abilityName>全半角检查</abilityName>
      <candidateList>
        <item>（</item>
      </candidateList>
      <explain>文本全半角错误。</explain>
      <paraID>4D1ADF52</paraID>
      <start>6</start>
      <end>7</end>
      <status>modified</status>
      <modifiedWord>（</modifiedWord>
      <trackRevisions>false</trackRevisions>
    </reviewItem>
    <reviewItem>
      <errorID>5c68bd6c-502f-43c2-aaa9-80b9df8a7b89</errorID>
      <errorWord>)</errorWord>
      <group>L1_Format</group>
      <groupName>格式问题</groupName>
      <ability>L2_HalfPunc</ability>
      <abilityName>全半角检查</abilityName>
      <candidateList>
        <item>）</item>
      </candidateList>
      <explain>文本全半角错误。</explain>
      <paraID>4D1ADF52</paraID>
      <start>9</start>
      <end>10</end>
      <status>modified</status>
      <modifiedWord>）</modifiedWord>
      <trackRevisions>false</trackRevisions>
    </reviewItem>
    <reviewItem>
      <errorID>2b2f286d-8a3a-4637-b6df-8ec5fa5dba9c</errorID>
      <errorWord>:</errorWord>
      <group>L1_Format</group>
      <groupName>格式问题</groupName>
      <ability>L2_HalfPunc</ability>
      <abilityName>全半角检查</abilityName>
      <candidateList>
        <item>：</item>
      </candidateList>
      <explain>文本全半角错误。</explain>
      <paraID>59C7116A</paraID>
      <start>3</start>
      <end>4</end>
      <status>modified</status>
      <modifiedWord>：</modifiedWord>
      <trackRevisions>false</trackRevisions>
    </reviewItem>
    <reviewItem>
      <errorID>be545759-4349-4fd2-a895-f792da34e3fd</errorID>
      <errorWord>:</errorWord>
      <group>L1_Format</group>
      <groupName>格式问题</groupName>
      <ability>L2_HalfPunc</ability>
      <abilityName>全半角检查</abilityName>
      <candidateList>
        <item>：</item>
      </candidateList>
      <explain>文本全半角错误。</explain>
      <paraID>3045A5F1</paraID>
      <start>3</start>
      <end>4</end>
      <status>modified</status>
      <modifiedWord>：</modifiedWord>
      <trackRevisions>false</trackRevisions>
    </reviewItem>
    <reviewItem>
      <errorID>38824d0b-5830-42bd-9c5b-a8d3056f9a6d</errorID>
      <errorWord>-</errorWord>
      <group>L1_Format</group>
      <groupName>格式问题</groupName>
      <ability>L2_HalfPunc</ability>
      <abilityName>全半角检查</abilityName>
      <candidateList>
        <item>－</item>
      </candidateList>
      <explain>文本全半角错误。</explain>
      <paraID>2D428F12</paraID>
      <start>2</start>
      <end>3</end>
      <status>modified</status>
      <modifiedWord>－</modifiedWord>
      <trackRevisions>false</trackRevisions>
    </reviewItem>
    <reviewItem>
      <errorID>9b422dac-67f7-4258-b06b-9a02e8894734</errorID>
      <errorWord>:</errorWord>
      <group>L1_Format</group>
      <groupName>格式问题</groupName>
      <ability>L2_HalfPunc</ability>
      <abilityName>全半角检查</abilityName>
      <candidateList>
        <item>：</item>
      </candidateList>
      <explain>文本全半角错误。</explain>
      <paraID>2D428F12</paraID>
      <start>7</start>
      <end>8</end>
      <status>modified</status>
      <modifiedWord>：</modifiedWord>
      <trackRevisions>false</trackRevisions>
    </reviewItem>
    <reviewItem>
      <errorID>6d7eb604-a036-45ec-a985-29a2594ce69e</errorID>
      <errorWord>-</errorWord>
      <group>L1_Format</group>
      <groupName>格式问题</groupName>
      <ability>L2_HalfPunc</ability>
      <abilityName>全半角检查</abilityName>
      <candidateList>
        <item>－</item>
      </candidateList>
      <explain>文本全半角错误。</explain>
      <paraID>34E1020A</paraID>
      <start>2</start>
      <end>3</end>
      <status>modified</status>
      <modifiedWord>－</modifiedWord>
      <trackRevisions>false</trackRevisions>
    </reviewItem>
    <reviewItem>
      <errorID>2ff4f5ec-07db-4686-b435-3a99ec5c85dc</errorID>
      <errorWord>:</errorWord>
      <group>L1_Format</group>
      <groupName>格式问题</groupName>
      <ability>L2_HalfPunc</ability>
      <abilityName>全半角检查</abilityName>
      <candidateList>
        <item>：</item>
      </candidateList>
      <explain>文本全半角错误。</explain>
      <paraID>34E1020A</paraID>
      <start>7</start>
      <end>8</end>
      <status>modified</status>
      <modifiedWord>：</modifiedWord>
      <trackRevisions>false</trackRevisions>
    </reviewItem>
    <reviewItem>
      <errorID>119e3245-a618-45c5-b657-6adf9becd62b</errorID>
      <errorWord>其它</errorWord>
      <group>L1_Word</group>
      <groupName>字词问题</groupName>
      <ability>L2_Alias</ability>
      <abilityName>也作/曾用词</abilityName>
      <candidateList>
        <item>其他</item>
      </candidateList>
      <explain>词汇[其它]为不规范表述或旧称，其规范书面表述为[其他]。</explain>
      <paraID>2B4ABEC5</paraID>
      <start>0</start>
      <end>2</end>
      <status>modified</status>
      <modifiedWord>其他</modifiedWord>
      <trackRevisions>false</trackRevisions>
    </reviewItem>
    <reviewItem>
      <errorID>e34b569a-fa97-4a53-a88b-3ee41f74fddc</errorID>
      <errorWord>:</errorWord>
      <group>L1_Format</group>
      <groupName>格式问题</groupName>
      <ability>L2_HalfPunc</ability>
      <abilityName>全半角检查</abilityName>
      <candidateList>
        <item>：</item>
      </candidateList>
      <explain>文本全半角错误。</explain>
      <paraID>2B4ABEC5</paraID>
      <start>4</start>
      <end>5</end>
      <status>modified</status>
      <modifiedWord>：</modifiedWord>
      <trackRevisions>false</trackRevisions>
    </reviewItem>
    <reviewItem>
      <errorID>dd413e76-f1df-4014-abc9-c7f768af44e3</errorID>
      <errorWord>其它</errorWord>
      <group>L1_Word</group>
      <groupName>字词问题</groupName>
      <ability>L2_Alias</ability>
      <abilityName>也作/曾用词</abilityName>
      <candidateList>
        <item>其他</item>
      </candidateList>
      <explain>词汇[其它]为不规范表述或旧称，其规范书面表述为[其他]。</explain>
      <paraID>4F9318AF</paraID>
      <start>0</start>
      <end>2</end>
      <status>modified</status>
      <modifiedWord>其他</modifiedWord>
      <trackRevisions>false</trackRevisions>
    </reviewItem>
    <reviewItem>
      <errorID>7d8c67fe-edfb-4145-bcc7-02865ab6df5f</errorID>
      <errorWord>:</errorWord>
      <group>L1_Format</group>
      <groupName>格式问题</groupName>
      <ability>L2_HalfPunc</ability>
      <abilityName>全半角检查</abilityName>
      <candidateList>
        <item>：</item>
      </candidateList>
      <explain>文本全半角错误。</explain>
      <paraID>4F9318AF</paraID>
      <start>4</start>
      <end>5</end>
      <status>modified</status>
      <modifiedWord>：</modifiedWord>
      <trackRevisions>false</trackRevisions>
    </reviewItem>
    <reviewItem>
      <errorID>36f6e803-ab76-47d8-9ee8-1670d63dc9d0</errorID>
      <errorWord>较好的完成了</errorWord>
      <group>L1_Word</group>
      <groupName>字词问题</groupName>
      <ability>L2_Typo</ability>
      <abilityName>字词错误</abilityName>
      <candidateList>
        <item>较好地完成了</item>
      </candidateList>
      <explain/>
      <paraID>204DBE61</paraID>
      <start>31</start>
      <end>37</end>
      <status>modified</status>
      <modifiedWord>较好地完成了</modifiedWord>
      <trackRevisions>false</trackRevisions>
    </reviewItem>
    <reviewItem>
      <errorID>723bf4d0-7a96-4677-932b-a355bad87ac0</errorID>
      <errorWord>(</errorWord>
      <group>L1_Format</group>
      <groupName>格式问题</groupName>
      <ability>L2_HalfPunc</ability>
      <abilityName>全半角检查</abilityName>
      <candidateList>
        <item>（</item>
      </candidateList>
      <explain>文本全半角错误。</explain>
      <paraID>39A018A0</paraID>
      <start>5</start>
      <end>6</end>
      <status>modified</status>
      <modifiedWord>（</modifiedWord>
      <trackRevisions>false</trackRevisions>
    </reviewItem>
    <reviewItem>
      <errorID>6bc249f8-b987-437d-a88e-46bcdc6274b5</errorID>
      <errorWord>)</errorWord>
      <group>L1_Format</group>
      <groupName>格式问题</groupName>
      <ability>L2_HalfPunc</ability>
      <abilityName>全半角检查</abilityName>
      <candidateList>
        <item>）</item>
      </candidateList>
      <explain>文本全半角错误。</explain>
      <paraID>39A018A0</paraID>
      <start>15</start>
      <end>16</end>
      <status>modified</status>
      <modifiedWord>）</modifiedWord>
      <trackRevisions>false</trackRevisions>
    </reviewItem>
    <reviewItem>
      <errorID>63790c68-a3d5-490b-b092-a5ee2ba94532</errorID>
      <errorWord>(</errorWord>
      <group>L1_Format</group>
      <groupName>格式问题</groupName>
      <ability>L2_HalfPunc</ability>
      <abilityName>全半角检查</abilityName>
      <candidateList>
        <item>（</item>
      </candidateList>
      <explain>文本全半角错误。</explain>
      <paraID>6F2B6AE2</paraID>
      <start>7</start>
      <end>8</end>
      <status>modified</status>
      <modifiedWord>（</modifiedWord>
      <trackRevisions>false</trackRevisions>
    </reviewItem>
    <reviewItem>
      <errorID>3bdfd185-5f3c-4464-aaeb-d6dcbe63f2e6</errorID>
      <errorWord>)</errorWord>
      <group>L1_Format</group>
      <groupName>格式问题</groupName>
      <ability>L2_HalfPunc</ability>
      <abilityName>全半角检查</abilityName>
      <candidateList>
        <item>）</item>
      </candidateList>
      <explain>文本全半角错误。</explain>
      <paraID>6F2B6AE2</paraID>
      <start>17</start>
      <end>18</end>
      <status>modified</status>
      <modifiedWord>）</modifiedWord>
      <trackRevisions>false</trackRevisions>
    </reviewItem>
    <reviewItem>
      <errorID>081e3240-a2c1-4e26-8ae8-5c8ebc247f4b</errorID>
      <errorWord>)</errorWord>
      <group>L1_Format</group>
      <groupName>格式问题</groupName>
      <ability>L2_HalfPunc</ability>
      <abilityName>全半角检查</abilityName>
      <candidateList>
        <item>）</item>
      </candidateList>
      <explain>文本全半角错误。</explain>
      <paraID> E9C6FC5</paraID>
      <start>21</start>
      <end>22</end>
      <status>modified</status>
      <modifiedWord>）</modifiedWord>
      <trackRevisions>false</trackRevisions>
    </reviewItem>
    <reviewItem>
      <errorID>926a7ac2-d322-494b-9ef9-f74136c7d074</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4C75EB6A</paraID>
      <start>10</start>
      <end>17</end>
      <status>modified</status>
      <modifiedWord>药品监督管理局</modifiedWord>
      <trackRevisions>false</trackRevisions>
    </reviewItem>
    <reviewItem>
      <errorID>94605de1-0847-479f-a23b-84c9692b79b9</errorID>
      <errorWord>(</errorWord>
      <group>L1_Format</group>
      <groupName>格式问题</groupName>
      <ability>L2_HalfPunc</ability>
      <abilityName>全半角检查</abilityName>
      <candidateList>
        <item>（</item>
      </candidateList>
      <explain>文本全半角错误。</explain>
      <paraID>4CE001CA</paraID>
      <start>6</start>
      <end>7</end>
      <status>modified</status>
      <modifiedWord>（</modifiedWord>
      <trackRevisions>false</trackRevisions>
    </reviewItem>
    <reviewItem>
      <errorID>e73fc149-0f8a-46a9-83a1-20c6412b7249</errorID>
      <errorWord>)</errorWord>
      <group>L1_Format</group>
      <groupName>格式问题</groupName>
      <ability>L2_HalfPunc</ability>
      <abilityName>全半角检查</abilityName>
      <candidateList>
        <item>）</item>
      </candidateList>
      <explain>文本全半角错误。</explain>
      <paraID>4CE001CA</paraID>
      <start>9</start>
      <end>10</end>
      <status>modified</status>
      <modifiedWord>）</modifiedWord>
      <trackRevisions>false</trackRevisions>
    </reviewItem>
    <reviewItem>
      <errorID>6c4153ba-af5d-46b4-9286-ecaaa13d8e2d</errorID>
      <errorWord>:</errorWord>
      <group>L1_Format</group>
      <groupName>格式问题</groupName>
      <ability>L2_HalfPunc</ability>
      <abilityName>全半角检查</abilityName>
      <candidateList>
        <item>：</item>
      </candidateList>
      <explain>文本全半角错误。</explain>
      <paraID> 69EF740</paraID>
      <start>3</start>
      <end>4</end>
      <status>modified</status>
      <modifiedWord>：</modifiedWord>
      <trackRevisions>false</trackRevisions>
    </reviewItem>
    <reviewItem>
      <errorID>f2722aeb-04c2-4ac9-8290-59eda7035790</errorID>
      <errorWord>:</errorWord>
      <group>L1_Format</group>
      <groupName>格式问题</groupName>
      <ability>L2_HalfPunc</ability>
      <abilityName>全半角检查</abilityName>
      <candidateList>
        <item>：</item>
      </candidateList>
      <explain>文本全半角错误。</explain>
      <paraID>6D073B96</paraID>
      <start>3</start>
      <end>4</end>
      <status>modified</status>
      <modifiedWord>：</modifiedWord>
      <trackRevisions>false</trackRevisions>
    </reviewItem>
    <reviewItem>
      <errorID>2236c502-01e5-48d7-9c21-8d810b53db0f</errorID>
      <errorWord>-</errorWord>
      <group>L1_Format</group>
      <groupName>格式问题</groupName>
      <ability>L2_HalfPunc</ability>
      <abilityName>全半角检查</abilityName>
      <candidateList>
        <item>－</item>
      </candidateList>
      <explain>文本全半角错误。</explain>
      <paraID>2F8ECAC5</paraID>
      <start>2</start>
      <end>3</end>
      <status>modified</status>
      <modifiedWord>－</modifiedWord>
      <trackRevisions>false</trackRevisions>
    </reviewItem>
    <reviewItem>
      <errorID>d2f0182e-af4f-4727-b99f-0537fff1e82f</errorID>
      <errorWord>:</errorWord>
      <group>L1_Format</group>
      <groupName>格式问题</groupName>
      <ability>L2_HalfPunc</ability>
      <abilityName>全半角检查</abilityName>
      <candidateList>
        <item>：</item>
      </candidateList>
      <explain>文本全半角错误。</explain>
      <paraID>2F8ECAC5</paraID>
      <start>7</start>
      <end>8</end>
      <status>modified</status>
      <modifiedWord>：</modifiedWord>
      <trackRevisions>false</trackRevisions>
    </reviewItem>
    <reviewItem>
      <errorID>36ebf3dc-9e77-4b8f-ba6c-396690962913</errorID>
      <errorWord>-</errorWord>
      <group>L1_Format</group>
      <groupName>格式问题</groupName>
      <ability>L2_HalfPunc</ability>
      <abilityName>全半角检查</abilityName>
      <candidateList>
        <item>－</item>
      </candidateList>
      <explain>文本全半角错误。</explain>
      <paraID>373E031E</paraID>
      <start>2</start>
      <end>3</end>
      <status>modified</status>
      <modifiedWord>－</modifiedWord>
      <trackRevisions>false</trackRevisions>
    </reviewItem>
    <reviewItem>
      <errorID>ad5c423d-959e-4156-a7e9-9f6eb388930b</errorID>
      <errorWord>:</errorWord>
      <group>L1_Format</group>
      <groupName>格式问题</groupName>
      <ability>L2_HalfPunc</ability>
      <abilityName>全半角检查</abilityName>
      <candidateList>
        <item>：</item>
      </candidateList>
      <explain>文本全半角错误。</explain>
      <paraID>373E031E</paraID>
      <start>7</start>
      <end>8</end>
      <status>modified</status>
      <modifiedWord>：</modifiedWord>
      <trackRevisions>false</trackRevisions>
    </reviewItem>
    <reviewItem>
      <errorID>266891c1-69d4-4619-8dc8-025418b6bb11</errorID>
      <errorWord>其它</errorWord>
      <group>L1_Word</group>
      <groupName>字词问题</groupName>
      <ability>L2_Alias</ability>
      <abilityName>也作/曾用词</abilityName>
      <candidateList>
        <item>其他</item>
      </candidateList>
      <explain>词汇[其它]为不规范表述或旧称，其规范书面表述为[其他]。</explain>
      <paraID>496DCF97</paraID>
      <start>0</start>
      <end>2</end>
      <status>modified</status>
      <modifiedWord>其他</modifiedWord>
      <trackRevisions>false</trackRevisions>
    </reviewItem>
    <reviewItem>
      <errorID>1341b17d-700c-4dbf-bcc3-9e695ec3b096</errorID>
      <errorWord>:</errorWord>
      <group>L1_Format</group>
      <groupName>格式问题</groupName>
      <ability>L2_HalfPunc</ability>
      <abilityName>全半角检查</abilityName>
      <candidateList>
        <item>：</item>
      </candidateList>
      <explain>文本全半角错误。</explain>
      <paraID>496DCF97</paraID>
      <start>4</start>
      <end>5</end>
      <status>modified</status>
      <modifiedWord>：</modifiedWord>
      <trackRevisions>false</trackRevisions>
    </reviewItem>
    <reviewItem>
      <errorID>d317baab-b5a6-45ec-852c-c04d9a6b0b6e</errorID>
      <errorWord>其它</errorWord>
      <group>L1_Word</group>
      <groupName>字词问题</groupName>
      <ability>L2_Alias</ability>
      <abilityName>也作/曾用词</abilityName>
      <candidateList>
        <item>其他</item>
      </candidateList>
      <explain>词汇[其它]为不规范表述或旧称，其规范书面表述为[其他]。</explain>
      <paraID>100FA45F</paraID>
      <start>0</start>
      <end>2</end>
      <status>modified</status>
      <modifiedWord>其他</modifiedWord>
      <trackRevisions>false</trackRevisions>
    </reviewItem>
    <reviewItem>
      <errorID>0ce03de4-87ba-4f7b-b29e-4b2411ee8b10</errorID>
      <errorWord>:</errorWord>
      <group>L1_Format</group>
      <groupName>格式问题</groupName>
      <ability>L2_HalfPunc</ability>
      <abilityName>全半角检查</abilityName>
      <candidateList>
        <item>：</item>
      </candidateList>
      <explain>文本全半角错误。</explain>
      <paraID>100FA45F</paraID>
      <start>4</start>
      <end>5</end>
      <status>modified</status>
      <modifiedWord>：</modifiedWord>
      <trackRevisions>false</trackRevisions>
    </reviewItem>
    <reviewItem>
      <errorID>467ec517-fc1f-411c-887a-d80d4901b1a6</errorID>
      <errorWord>(</errorWord>
      <group>L1_Format</group>
      <groupName>格式问题</groupName>
      <ability>L2_HalfPunc</ability>
      <abilityName>全半角检查</abilityName>
      <candidateList>
        <item>（</item>
      </candidateList>
      <explain>文本全半角错误。</explain>
      <paraID>60C15D43</paraID>
      <start>5</start>
      <end>6</end>
      <status>modified</status>
      <modifiedWord>（</modifiedWord>
      <trackRevisions>false</trackRevisions>
    </reviewItem>
    <reviewItem>
      <errorID>51241e5b-65d0-4be2-8f62-97c3367f2dfa</errorID>
      <errorWord>)</errorWord>
      <group>L1_Format</group>
      <groupName>格式问题</groupName>
      <ability>L2_HalfPunc</ability>
      <abilityName>全半角检查</abilityName>
      <candidateList>
        <item>）</item>
      </candidateList>
      <explain>文本全半角错误。</explain>
      <paraID>60C15D43</paraID>
      <start>15</start>
      <end>16</end>
      <status>modified</status>
      <modifiedWord>）</modifiedWord>
      <trackRevisions>false</trackRevisions>
    </reviewItem>
    <reviewItem>
      <errorID>c44498ce-3d16-41e7-aacd-936f74aefd13</errorID>
      <errorWord>(</errorWord>
      <group>L1_Format</group>
      <groupName>格式问题</groupName>
      <ability>L2_HalfPunc</ability>
      <abilityName>全半角检查</abilityName>
      <candidateList>
        <item>（</item>
      </candidateList>
      <explain>文本全半角错误。</explain>
      <paraID> 768805C</paraID>
      <start>7</start>
      <end>8</end>
      <status>modified</status>
      <modifiedWord>（</modifiedWord>
      <trackRevisions>false</trackRevisions>
    </reviewItem>
    <reviewItem>
      <errorID>b8b85880-5a99-49b6-8290-48721cd7d4ab</errorID>
      <errorWord>)</errorWord>
      <group>L1_Format</group>
      <groupName>格式问题</groupName>
      <ability>L2_HalfPunc</ability>
      <abilityName>全半角检查</abilityName>
      <candidateList>
        <item>）</item>
      </candidateList>
      <explain>文本全半角错误。</explain>
      <paraID> 768805C</paraID>
      <start>17</start>
      <end>18</end>
      <status>modified</status>
      <modifiedWord>）</modifiedWord>
      <trackRevisions>false</trackRevisions>
    </reviewItem>
    <reviewItem>
      <errorID>d36c7063-48bc-4cae-9ef7-19de536e70c5</errorID>
      <errorWord>年</errorWord>
      <group>L1_Word</group>
      <groupName>字词问题</groupName>
      <ability>L2_Typo</ability>
      <abilityName>字词错误</abilityName>
      <candidateList>
        <item>年度</item>
      </candidateList>
      <explain/>
      <paraID>718A2C91</paraID>
      <start>44</start>
      <end>46</end>
      <status>modified</status>
      <modifiedWord>年度</modifiedWord>
      <trackRevisions>false</trackRevisions>
    </reviewItem>
    <reviewItem>
      <errorID>4681a636-521f-4fd6-aa8d-dcc60d6e9f6b</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766AB263</paraID>
      <start>16</start>
      <end>23</end>
      <status>modified</status>
      <modifiedWord>药品监督管理局</modifiedWord>
      <trackRevisions>false</trackRevisions>
    </reviewItem>
    <reviewItem>
      <errorID>e2d21ecc-8908-4b8c-8ca7-e166edbf2b2e</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297EDEF2</paraID>
      <start>24</start>
      <end>31</end>
      <status>modified</status>
      <modifiedWord>药品监督管理局</modifiedWord>
      <trackRevisions>false</trackRevisions>
    </reviewItem>
    <reviewItem>
      <errorID>1ebc3718-a8e5-4244-b109-516780021755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4017F768</paraID>
      <start>0</start>
      <end>2</end>
      <status>modified</status>
      <modifiedWord>8.</modifiedWord>
      <trackRevisions>false</trackRevisions>
    </reviewItem>
    <reviewItem>
      <errorID>530be4a2-e2c8-4606-8dd9-dc0f42d3387b</errorID>
      <errorWord>:</errorWord>
      <group>L1_Format</group>
      <groupName>格式问题</groupName>
      <ability>L2_HalfPunc</ability>
      <abilityName>全半角检查</abilityName>
      <candidateList>
        <item>：</item>
      </candidateList>
      <explain>文本全半角错误。</explain>
      <paraID>5E1CC385</paraID>
      <start>30</start>
      <end>31</end>
      <status>modified</status>
      <modifiedWord>：</modifiedWord>
      <trackRevisions>false</trackRevisions>
    </reviewItem>
    <reviewItem>
      <errorID>23b70daa-3562-4351-a4b4-7c94a2be4ba7</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7D4F7296</paraID>
      <start>10</start>
      <end>17</end>
      <status>modified</status>
      <modifiedWord>药品监督管理局</modifiedWord>
      <trackRevisions>false</trackRevisions>
    </reviewItem>
    <reviewItem>
      <errorID>adf4ca9a-e8cf-4592-8d02-172db3059a47</errorID>
      <errorWord>法律、法规行为</errorWord>
      <group>L1_Word</group>
      <groupName>字词问题</groupName>
      <ability>L2_Typo</ability>
      <abilityName>字词错误</abilityName>
      <candidateList>
        <item>法律法规行为</item>
      </candidateList>
      <explain/>
      <paraID>26EF68A3</paraID>
      <start>69</start>
      <end>75</end>
      <status>modified</status>
      <modifiedWord>法律法规行为</modifiedWord>
      <trackRevisions>false</trackRevisions>
    </reviewItem>
    <reviewItem>
      <errorID>0f995326-8cf3-4467-8e6e-6660d447bc31</errorID>
      <errorWord>法律、法规</errorWord>
      <group>L1_Word</group>
      <groupName>字词问题</groupName>
      <ability>L2_Typo</ability>
      <abilityName>字词错误</abilityName>
      <candidateList>
        <item>法律法规</item>
      </candidateList>
      <explain/>
      <paraID>69587318</paraID>
      <start>27</start>
      <end>31</end>
      <status>modified</status>
      <modifiedWord>法律法规</modifiedWord>
      <trackRevisions>false</trackRevisions>
    </reviewItem>
    <reviewItem>
      <errorID>93281772-d358-47c7-863c-caa4fb7280d8</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3CAC58B5</paraID>
      <start>5</start>
      <end>11</end>
      <status>modified</status>
      <modifiedWord>县委、县政府</modifiedWord>
      <trackRevisions>false</trackRevisions>
    </reviewItem>
    <reviewItem>
      <errorID>8639a800-edfd-4370-b1f3-ce29151a7b8e</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5582B3A9</paraID>
      <start>10</start>
      <end>17</end>
      <status>modified</status>
      <modifiedWord>药品监督管理局</modifiedWord>
      <trackRevisions>false</trackRevisions>
    </reviewItem>
    <reviewItem>
      <errorID>d86df4c7-63ad-449a-a95e-6cc2f0eaebd1</errorID>
      <errorWord>纪检组长</errorWord>
      <group>L1_Political</group>
      <groupName>政治性问题</groupName>
      <ability>L2_Unpolitical</ability>
      <abilityName>政治敏感错误</abilityName>
      <candidateList>
        <item>纪检组组长</item>
      </candidateList>
      <explain/>
      <paraID>6B6AB271</paraID>
      <start>36</start>
      <end>41</end>
      <status>modified</status>
      <modifiedWord>纪检组组长</modifiedWord>
      <trackRevisions>false</trackRevisions>
    </reviewItem>
    <reviewItem>
      <errorID>4fc5fc8b-9026-4b0f-b5fb-1bdabbe59220</errorID>
      <errorWord>,</errorWord>
      <group>L1_Format</group>
      <groupName>格式问题</groupName>
      <ability>L2_HalfPunc</ability>
      <abilityName>全半角检查</abilityName>
      <candidateList>
        <item>，</item>
      </candidateList>
      <explain>文本全半角错误。</explain>
      <paraID>1A726F91</paraID>
      <start>23</start>
      <end>24</end>
      <status>modified</status>
      <modifiedWord>，</modifiedWord>
      <trackRevisions>false</trackRevisions>
    </reviewItem>
    <reviewItem>
      <errorID>1be0e9cb-ff85-4f3f-a6f1-4b5c40240e63</errorID>
      <errorWord>,</errorWord>
      <group>L1_Format</group>
      <groupName>格式问题</groupName>
      <ability>L2_HalfPunc</ability>
      <abilityName>全半角检查</abilityName>
      <candidateList>
        <item>，</item>
      </candidateList>
      <explain>文本全半角错误。</explain>
      <paraID>1A726F91</paraID>
      <start>31</start>
      <end>32</end>
      <status>modified</status>
      <modifiedWord>，</modifiedWord>
      <trackRevisions>false</trackRevisions>
    </reviewItem>
    <reviewItem>
      <errorID>00ae9a7a-a0da-4b38-baab-06b713a8c4e2</errorID>
      <errorWord>,</errorWord>
      <group>L1_Format</group>
      <groupName>格式问题</groupName>
      <ability>L2_HalfPunc</ability>
      <abilityName>全半角检查</abilityName>
      <candidateList>
        <item>，</item>
      </candidateList>
      <explain>文本全半角错误。</explain>
      <paraID>3A941262</paraID>
      <start>71</start>
      <end>72</end>
      <status>modified</status>
      <modifiedWord>，</modifiedWord>
      <trackRevisions>false</trackRevisions>
    </reviewItem>
    <reviewItem>
      <errorID>5aee5492-9312-4566-9227-c0e81ad0131d</errorID>
      <errorWord>:</errorWord>
      <group>L1_Format</group>
      <groupName>格式问题</groupName>
      <ability>L2_HalfPunc</ability>
      <abilityName>全半角检查</abilityName>
      <candidateList>
        <item>：</item>
      </candidateList>
      <explain>文本全半角错误。</explain>
      <paraID>3A941262</paraID>
      <start>74</start>
      <end>75</end>
      <status>modified</status>
      <modifiedWord>：</modifiedWord>
      <trackRevisions>false</trackRevisions>
    </reviewItem>
    <reviewItem>
      <errorID>5c8cd173-bc9a-4b5b-85b9-28096113ff89</errorID>
      <errorWord>,</errorWord>
      <group>L1_Format</group>
      <groupName>格式问题</groupName>
      <ability>L2_HalfPunc</ability>
      <abilityName>全半角检查</abilityName>
      <candidateList>
        <item>，</item>
      </candidateList>
      <explain>文本全半角错误。</explain>
      <paraID>3A941262</paraID>
      <start>87</start>
      <end>88</end>
      <status>modified</status>
      <modifiedWord>，</modifiedWord>
      <trackRevisions>false</trackRevisions>
    </reviewItem>
    <reviewItem>
      <errorID>26dbb645-cd77-4f66-949e-4b0abd3e2d55</errorID>
      <errorWord>,</errorWord>
      <group>L1_Format</group>
      <groupName>格式问题</groupName>
      <ability>L2_HalfPunc</ability>
      <abilityName>全半角检查</abilityName>
      <candidateList>
        <item>，</item>
      </candidateList>
      <explain>文本全半角错误。</explain>
      <paraID>3848D409</paraID>
      <start>29</start>
      <end>30</end>
      <status>modified</status>
      <modifiedWord>，</modifiedWord>
      <trackRevisions>false</trackRevisions>
    </reviewItem>
    <reviewItem>
      <errorID>73483e95-2ee1-432d-904f-5a2313e9d7de</errorID>
      <errorWord>:</errorWord>
      <group>L1_Format</group>
      <groupName>格式问题</groupName>
      <ability>L2_HalfPunc</ability>
      <abilityName>全半角检查</abilityName>
      <candidateList>
        <item>：</item>
      </candidateList>
      <explain>文本全半角错误。</explain>
      <paraID>3848D409</paraID>
      <start>32</start>
      <end>33</end>
      <status>modified</status>
      <modifiedWord>：</modifiedWord>
      <trackRevisions>false</trackRevisions>
    </reviewItem>
    <reviewItem>
      <errorID>3d97363f-4afb-427e-9d13-5b7eeb58d6f1</errorID>
      <errorWord>;</errorWord>
      <group>L1_Format</group>
      <groupName>格式问题</groupName>
      <ability>L2_HalfPunc</ability>
      <abilityName>全半角检查</abilityName>
      <candidateList>
        <item>；</item>
      </candidateList>
      <explain>文本全半角错误。</explain>
      <paraID>3848D409</paraID>
      <start>43</start>
      <end>44</end>
      <status>modified</status>
      <modifiedWord>；</modifiedWord>
      <trackRevisions>false</trackRevisions>
    </reviewItem>
    <reviewItem>
      <errorID>e66c01ed-b96a-4ce8-a161-690ade182ca1</errorID>
      <errorWord>加强了</errorWord>
      <group>L1_Word</group>
      <groupName>字词问题</groupName>
      <ability>L2_Typo</ability>
      <abilityName>字词错误</abilityName>
      <candidateList>
        <item>加强</item>
      </candidateList>
      <explain/>
      <paraID>70EAAED2</paraID>
      <start>43</start>
      <end>45</end>
      <status>modified</status>
      <modifiedWord>加强</modifiedWord>
      <trackRevisions>false</trackRevisions>
    </reviewItem>
    <reviewItem>
      <errorID>080dd560-0816-4307-9339-6951713d0c7e</errorID>
      <errorWord>续</errorWord>
      <group>L1_Word</group>
      <groupName>字词问题</groupName>
      <ability>L2_Typo</ability>
      <abilityName>字词错误</abilityName>
      <candidateList>
        <item>续和</item>
      </candidateList>
      <explain/>
      <paraID>3CE6AF03</paraID>
      <start>42</start>
      <end>44</end>
      <status>modified</status>
      <modifiedWord>续和</modifiedWord>
      <trackRevisions>false</trackRevisions>
    </reviewItem>
    <reviewItem>
      <errorID>c5b8d502-fde8-4780-bb4d-d85ebd24d7c5</errorID>
      <errorWord>款款</errorWord>
      <group>L1_Word</group>
      <groupName>字词问题</groupName>
      <ability>L2_Typo</ability>
      <abilityName>字词错误</abilityName>
      <candidateList>
        <item>款</item>
      </candidateList>
      <explain/>
      <paraID>42076638</paraID>
      <start>41</start>
      <end>42</end>
      <status>modified</status>
      <modifiedWord>款</modifiedWord>
      <trackRevisions>false</trackRevisions>
    </reviewItem>
    <reviewItem>
      <errorID>a4b017e3-2858-4482-add0-b42793c6d32b</errorID>
      <errorWord>,</errorWord>
      <group>L1_Format</group>
      <groupName>格式问题</groupName>
      <ability>L2_HalfPunc</ability>
      <abilityName>全半角检查</abilityName>
      <candidateList>
        <item>，</item>
      </candidateList>
      <explain>文本全半角错误。</explain>
      <paraID>5036D78F</paraID>
      <start>31</start>
      <end>32</end>
      <status>modified</status>
      <modifiedWord>，</modifiedWord>
      <trackRevisions>false</trackRevisions>
    </reviewItem>
    <reviewItem>
      <errorID>cf426504-9818-4105-bd7b-46979942ae20</errorID>
      <errorWord>因</errorWord>
      <group>L1_Word</group>
      <groupName>字词问题</groupName>
      <ability>L2_Typo</ability>
      <abilityName>字词错误</abilityName>
      <candidateList>
        <item>因是</item>
      </candidateList>
      <explain/>
      <paraID>181CF541</paraID>
      <start>82</start>
      <end>84</end>
      <status>modified</status>
      <modifiedWord>因是</modifiedWord>
      <trackRevisions>false</trackRevisions>
    </reviewItem>
    <reviewItem>
      <errorID>c1831338-df99-4d65-abea-ef6745333cc1</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181CF541</paraID>
      <start>91</start>
      <end>97</end>
      <status>modified</status>
      <modifiedWord>“三公”经费</modifiedWord>
      <trackRevisions>false</trackRevisions>
    </reviewItem>
    <reviewItem>
      <errorID>8440536d-ecad-4ac7-8a9e-aeafb9e6d8f4</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4381E618</paraID>
      <start>12</start>
      <end>19</end>
      <status>modified</status>
      <modifiedWord>药品监督管理局</modifiedWord>
      <trackRevisions>false</trackRevisions>
    </reviewItem>
    <reviewItem>
      <errorID>42a4f6cd-e8d4-4241-9daa-a9790379a462</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35A432E0</paraID>
      <start>18</start>
      <end>25</end>
      <status>modified</status>
      <modifiedWord>药品监督管理局</modifiedWord>
      <trackRevisions>false</trackRevisions>
    </reviewItem>
    <reviewItem>
      <errorID>7aa1b389-353f-4aca-b435-fe5f3491128f</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5D0F4747</paraID>
      <start>19</start>
      <end>26</end>
      <status>modified</status>
      <modifiedWord>药品监督管理局</modifiedWord>
      <trackRevisions>false</trackRevisions>
    </reviewItem>
    <reviewItem>
      <errorID>fc7ca910-afa5-4490-b6fa-325503e64178</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5D0F4747</paraID>
      <start>63</start>
      <end>70</end>
      <status>modified</status>
      <modifiedWord>药品监督管理局</modifiedWord>
      <trackRevisions>false</trackRevisions>
    </reviewItem>
    <reviewItem>
      <errorID>bddfb10e-44eb-4ec0-a558-c60f2ea0adc6</errorID>
      <errorWord>(</errorWord>
      <group>L1_Format</group>
      <groupName>格式问题</groupName>
      <ability>L2_HalfPunc</ability>
      <abilityName>全半角检查</abilityName>
      <candidateList>
        <item>（</item>
      </candidateList>
      <explain>文本全半角错误。</explain>
      <paraID> 87C2FE5</paraID>
      <start>91</start>
      <end>92</end>
      <status>modified</status>
      <modifiedWord>（</modifiedWord>
      <trackRevisions>false</trackRevisions>
    </reviewItem>
    <reviewItem>
      <errorID>81b53d88-d761-4a4d-94c6-ed69e7192e6a</errorID>
      <errorWord>)</errorWord>
      <group>L1_Format</group>
      <groupName>格式问题</groupName>
      <ability>L2_HalfPunc</ability>
      <abilityName>全半角检查</abilityName>
      <candidateList>
        <item>）</item>
      </candidateList>
      <explain>文本全半角错误。</explain>
      <paraID> 87C2FE5</paraID>
      <start>99</start>
      <end>100</end>
      <status>modified</status>
      <modifiedWord>）</modifiedWord>
      <trackRevisions>false</trackRevisions>
    </reviewItem>
    <reviewItem>
      <errorID>4541e3d7-7816-45d2-943c-59726d3a47d6</errorID>
      <errorWord>较好的完成了</errorWord>
      <group>L1_Word</group>
      <groupName>字词问题</groupName>
      <ability>L2_Typo</ability>
      <abilityName>字词错误</abilityName>
      <candidateList>
        <item>较好地完成了</item>
      </candidateList>
      <explain/>
      <paraID>2B22394C</paraID>
      <start>57</start>
      <end>63</end>
      <status>modified</status>
      <modifiedWord>较好地完成了</modifiedWord>
      <trackRevisions>false</trackRevisions>
    </reviewItem>
    <reviewItem>
      <errorID>ade29ceb-fd89-49dd-8746-cf345470330a</errorID>
      <errorWord>的</errorWord>
      <group>L1_Word</group>
      <groupName>字词问题</groupName>
      <ability>L2_DDD</ability>
      <abilityName>的地得用法</abilityName>
      <candidateList>
        <item>得</item>
      </candidateList>
      <explain>“得”常用在动词或形容词后面，表示动作结果、程度或状态评价。</explain>
      <paraID>26C7CB18</paraID>
      <start>80</start>
      <end>81</end>
      <status>modified</status>
      <modifiedWord>得</modifiedWord>
      <trackRevisions>false</trackRevisions>
    </reviewItem>
    <reviewItem>
      <errorID>f47bafc0-5704-4049-9dad-89cf60c5a045</errorID>
      <errorWord>“两学一做”活动</errorWord>
      <group>L1_Word</group>
      <groupName>字词问题</groupName>
      <ability>L2_Typo</ability>
      <abilityName>字词错误</abilityName>
      <candidateList>
        <item>“两学一做”学习教育</item>
      </candidateList>
      <explain/>
      <paraID>7AE373AC</paraID>
      <start>104</start>
      <end>114</end>
      <status>modified</status>
      <modifiedWord>“两学一做”学习教育</modifiedWord>
      <trackRevisions>false</trackRevisions>
    </reviewItem>
    <reviewItem>
      <errorID>1194df1b-8026-4933-9d4a-db29a02f48d5</errorID>
      <errorWord>(</errorWord>
      <group>L1_Format</group>
      <groupName>格式问题</groupName>
      <ability>L2_HalfPunc</ability>
      <abilityName>全半角检查</abilityName>
      <candidateList>
        <item>（</item>
      </candidateList>
      <explain>文本全半角错误。</explain>
      <paraID>5196ABE8</paraID>
      <start>0</start>
      <end>1</end>
      <status>modified</status>
      <modifiedWord>（</modifiedWord>
      <trackRevisions>false</trackRevisions>
    </reviewItem>
    <reviewItem>
      <errorID>e2a82611-67e8-4243-9f70-d404f2769c69</errorID>
      <errorWord>还尚未</errorWord>
      <group>L1_Word</group>
      <groupName>字词问题</groupName>
      <ability>L2_Typo</ability>
      <abilityName>字词错误</abilityName>
      <candidateList>
        <item>尚未</item>
      </candidateList>
      <explain/>
      <paraID> 614669C</paraID>
      <start>18</start>
      <end>20</end>
      <status>modified</status>
      <modifiedWord>尚未</modifiedWord>
      <trackRevisions>false</trackRevisions>
    </reviewItem>
    <reviewItem>
      <errorID>c2cfc5b5-6ef2-4ba6-a724-8b6789b6d02b</errorID>
      <errorWord>工作的</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3491C836</paraID>
      <start>7</start>
      <end>9</end>
      <status>modified</status>
      <modifiedWord>工作</modifiedWord>
      <trackRevisions>false</trackRevisions>
    </reviewItem>
    <reviewItem>
      <errorID>6898082c-b17f-4a05-9c3a-7733952a477e</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3491C836</paraID>
      <start>118</start>
      <end>120</end>
      <status>modified</status>
      <modifiedWord>作为</modifiedWord>
      <trackRevisions>false</trackRevisions>
    </reviewItem>
    <reviewItem>
      <errorID>1028b80c-5c28-4e67-badc-5708bcfad0f9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3388B829</paraID>
      <start>0</start>
      <end>2</end>
      <status>modified</status>
      <modifiedWord>1.</modifiedWord>
      <trackRevisions>false</trackRevisions>
    </reviewItem>
    <reviewItem>
      <errorID>e11445dc-8b91-460e-b031-13b3da51e6f0</errorID>
      <errorWord>(</errorWord>
      <group>L1_Format</group>
      <groupName>格式问题</groupName>
      <ability>L2_HalfPunc</ability>
      <abilityName>全半角检查</abilityName>
      <candidateList>
        <item>（</item>
      </candidateList>
      <explain>文本全半角错误。</explain>
      <paraID>3388B829</paraID>
      <start>10</start>
      <end>11</end>
      <status>modified</status>
      <modifiedWord>（</modifiedWord>
      <trackRevisions>false</trackRevisions>
    </reviewItem>
    <reviewItem>
      <errorID>3617042c-c6e2-4c87-a33f-555ef5148581</errorID>
      <errorWord>)</errorWord>
      <group>L1_Format</group>
      <groupName>格式问题</groupName>
      <ability>L2_HalfPunc</ability>
      <abilityName>全半角检查</abilityName>
      <candidateList>
        <item>）</item>
      </candidateList>
      <explain>文本全半角错误。</explain>
      <paraID>3388B829</paraID>
      <start>12</start>
      <end>13</end>
      <status>modified</status>
      <modifiedWord>）</modifiedWord>
      <trackRevisions>false</trackRevisions>
    </reviewItem>
    <reviewItem>
      <errorID>f52ebc08-0649-4b8a-b707-14c941467c25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57AC0E65</paraID>
      <start>0</start>
      <end>2</end>
      <status>modified</status>
      <modifiedWord>2.</modifiedWord>
      <trackRevisions>false</trackRevisions>
    </reviewItem>
    <reviewItem>
      <errorID>79bde166-9c9c-4f07-be70-7e64dfba1a93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65DEB4C9</paraID>
      <start>0</start>
      <end>2</end>
      <status>modified</status>
      <modifiedWord>3.</modifiedWord>
      <trackRevisions>false</trackRevisions>
    </reviewItem>
    <reviewItem>
      <errorID>6bf57ffe-f596-482b-a9df-bad0076961c6</errorID>
      <errorWord>食品餐饮安全监管</errorWord>
      <group>L1_Political</group>
      <groupName>政治性问题</groupName>
      <ability>L2_Keyword</ability>
      <abilityName>固定表述</abilityName>
      <candidateList>
        <item>食品药品安全监管</item>
      </candidateList>
      <explain>词汇“食品药品安全监管”在特定场景下为固定表述形式，请确认此处的“食品餐饮安全监管”是否存在不当。</explain>
      <paraID>15D28638</paraID>
      <start>33</start>
      <end>41</end>
      <status>modified</status>
      <modifiedWord>食品药品安全监管</modifiedWord>
      <trackRevisions>false</trackRevisions>
    </reviewItem>
    <reviewItem>
      <errorID>22fdb5a4-181d-424b-9ea6-7d2434553d26</errorID>
      <errorWord>截止</errorWord>
      <group>L1_Word</group>
      <groupName>字词问题</groupName>
      <ability>L2_Typo</ability>
      <abilityName>字词错误</abilityName>
      <candidateList>
        <item>截至</item>
      </candidateList>
      <explain>存在发音相同字词的误用。</explain>
      <paraID> A752749</paraID>
      <start>29</start>
      <end>31</end>
      <status>modified</status>
      <modifiedWord>截至</modifiedWord>
      <trackRevisions>false</trackRevisions>
    </reviewItem>
    <reviewItem>
      <errorID>26ccbe8b-6a7b-400b-842d-81325e67759c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42F26E33</paraID>
      <start>0</start>
      <end>2</end>
      <status>modified</status>
      <modifiedWord>1.</modifiedWord>
      <trackRevisions>false</trackRevisions>
    </reviewItem>
    <reviewItem>
      <errorID>43aa3dc8-18e2-481e-b597-895672d3818f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44ED9F8F</paraID>
      <start>0</start>
      <end>2</end>
      <status>modified</status>
      <modifiedWord>2.</modifiedWord>
      <trackRevisions>false</trackRevisions>
    </reviewItem>
    <reviewItem>
      <errorID>5cc4e697-d1f1-4c2d-b0bb-d29b8010be5a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2DB321CF</paraID>
      <start>0</start>
      <end>2</end>
      <status>modified</status>
      <modifiedWord>3.</modifiedWord>
      <trackRevisions>false</trackRevisions>
    </reviewItem>
    <reviewItem>
      <errorID>6c6c84c1-337a-4dea-a0a5-bd6941b4c598</errorID>
      <errorWord>续</errorWord>
      <group>L1_Word</group>
      <groupName>字词问题</groupName>
      <ability>L2_Typo</ability>
      <abilityName>字词错误</abilityName>
      <candidateList>
        <item>续和</item>
      </candidateList>
      <explain/>
      <paraID>2DB321CF</paraID>
      <start>37</start>
      <end>39</end>
      <status>modified</status>
      <modifiedWord>续和</modifiedWord>
      <trackRevisions>false</trackRevisions>
    </reviewItem>
    <reviewItem>
      <errorID>290fd484-7753-4347-bdfa-341fbaf9e348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32E5936</paraID>
      <start>0</start>
      <end>2</end>
      <status>modified</status>
      <modifiedWord>1.</modifiedWord>
      <trackRevisions>false</trackRevisions>
    </reviewItem>
    <reviewItem>
      <errorID>e5735ac9-d7db-4e5a-b8bf-965c67533780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7D00FD07</paraID>
      <start>0</start>
      <end>2</end>
      <status>modified</status>
      <modifiedWord>2.</modifiedWord>
      <trackRevisions>false</trackRevisions>
    </reviewItem>
    <reviewItem>
      <errorID>7d1db0ab-e856-4e95-a95f-efa3d22f88df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B77DD3E</paraID>
      <start>0</start>
      <end>2</end>
      <status>modified</status>
      <modifiedWord>3.</modifiedWord>
      <trackRevisions>false</trackRevisions>
    </reviewItem>
    <reviewItem>
      <errorID>d5927ba1-6ff9-440f-b88f-ad02175e3d3b</errorID>
      <errorWord>由</errorWord>
      <group>L1_Word</group>
      <groupName>字词问题</groupName>
      <ability>L2_Typo</ability>
      <abilityName>字词错误</abilityName>
      <candidateList>
        <item>有</item>
      </candidateList>
      <explain>存在发音相同字词的误用。</explain>
      <paraID>42324344</paraID>
      <start>18</start>
      <end>19</end>
      <status>modified</status>
      <modifiedWord>有</modifiedWord>
      <trackRevisions>false</trackRevisions>
    </reviewItem>
    <reviewItem>
      <errorID>f59d22a2-521a-42f9-a590-69906b958ac9</errorID>
      <errorWord>截止</errorWord>
      <group>L1_Word</group>
      <groupName>字词问题</groupName>
      <ability>L2_Typo</ability>
      <abilityName>字词错误</abilityName>
      <candidateList>
        <item>截至</item>
      </candidateList>
      <explain>存在发音相同字词的误用。</explain>
      <paraID>6033CA5D</paraID>
      <start>33</start>
      <end>35</end>
      <status>modified</status>
      <modifiedWord>截至</modifiedWord>
      <trackRevisions>false</trackRevisions>
    </reviewItem>
    <reviewItem>
      <errorID>b0a7af6e-5ef2-4957-9393-e013b5adcefb</errorID>
      <errorWord>“两学一做”活动</errorWord>
      <group>L1_Word</group>
      <groupName>字词问题</groupName>
      <ability>L2_Typo</ability>
      <abilityName>字词错误</abilityName>
      <candidateList>
        <item>“两学一做”学习教育</item>
      </candidateList>
      <explain/>
      <paraID>41735C8B</paraID>
      <start>96</start>
      <end>106</end>
      <status>modified</status>
      <modifiedWord>“两学一做”学习教育</modifiedWord>
      <trackRevisions>false</trackRevisions>
    </reviewItem>
    <reviewItem>
      <errorID>12ae7c42-98f2-4d18-ad10-b40b265fc799</errorID>
      <errorWord>法制意识</errorWord>
      <group>L1_Word</group>
      <groupName>字词问题</groupName>
      <ability>L2_Typo</ability>
      <abilityName>字词错误</abilityName>
      <candidateList>
        <item>法治意识</item>
      </candidateList>
      <explain/>
      <paraID>4054664D</paraID>
      <start>30</start>
      <end>34</end>
      <status>modified</status>
      <modifiedWord>法治意识</modifiedWord>
      <trackRevisions>false</trackRevisions>
    </reviewItem>
    <reviewItem>
      <errorID>28e1b8c7-e0ad-4bb4-89f5-472621bd9fb4</errorID>
      <errorWord>年</errorWord>
      <group>L1_Word</group>
      <groupName>字词问题</groupName>
      <ability>L2_Typo</ability>
      <abilityName>字词错误</abilityName>
      <candidateList>
        <item>年度</item>
      </candidateList>
      <explain/>
      <paraID>23D14BE9</paraID>
      <start>14</start>
      <end>16</end>
      <status>modified</status>
      <modifiedWord>年度</modifiedWord>
      <trackRevisions>false</trackRevisions>
    </reviewItem>
    <reviewItem>
      <errorID>919f2080-b088-48f4-8c7a-76e04630bb87</errorID>
      <errorWord>续</errorWord>
      <group>L1_Word</group>
      <groupName>字词问题</groupName>
      <ability>L2_Typo</ability>
      <abilityName>字词错误</abilityName>
      <candidateList>
        <item>续和</item>
      </candidateList>
      <explain/>
      <paraID>353CFAB9</paraID>
      <start>50</start>
      <end>52</end>
      <status>modified</status>
      <modifiedWord>续和</modifiedWord>
      <trackRevisions>false</trackRevisions>
    </reviewItem>
    <reviewItem>
      <errorID>d91a0509-2af2-464c-be31-92caa58faf7d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4A69BD53</paraID>
      <start>0</start>
      <end>2</end>
      <status>modified</status>
      <modifiedWord>1.</modifiedWord>
      <trackRevisions>false</trackRevisions>
    </reviewItem>
    <reviewItem>
      <errorID>18b8901b-ea19-46b3-a285-fd2f61e18b13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4296AE1B</paraID>
      <start>0</start>
      <end>2</end>
      <status>modified</status>
      <modifiedWord>2.</modifiedWord>
      <trackRevisions>false</trackRevisions>
    </reviewItem>
    <reviewItem>
      <errorID>e797d28e-c147-4bfb-9315-76d1b0531046</errorID>
      <errorWord>截止</errorWord>
      <group>L1_Word</group>
      <groupName>字词问题</groupName>
      <ability>L2_Typo</ability>
      <abilityName>字词错误</abilityName>
      <candidateList>
        <item>截至</item>
      </candidateList>
      <explain>存在发音相同字词的误用。</explain>
      <paraID>4296AE1B</paraID>
      <start>7</start>
      <end>9</end>
      <status>modified</status>
      <modifiedWord>截至</modifiedWord>
      <trackRevisions>false</trackRevisions>
    </reviewItem>
    <reviewItem>
      <errorID>d3b172ab-cf38-4a04-9229-f9053411c21f</errorID>
      <errorWord>定</errorWord>
      <group>L1_Word</group>
      <groupName>字词问题</groupName>
      <ability>L2_Typo</ability>
      <abilityName>字词错误</abilityName>
      <candidateList>
        <item>定了</item>
      </candidateList>
      <explain/>
      <paraID>18736993</paraID>
      <start>24</start>
      <end>26</end>
      <status>modified</status>
      <modifiedWord>定了</modifiedWord>
      <trackRevisions>false</trackRevisions>
    </reviewItem>
    <reviewItem>
      <errorID>5c4d415d-2bc3-4f45-a1d6-6b86b480d1a7</errorID>
      <errorWord>较好的完成了</errorWord>
      <group>L1_Word</group>
      <groupName>字词问题</groupName>
      <ability>L2_Typo</ability>
      <abilityName>字词错误</abilityName>
      <candidateList>
        <item>较好地完成了</item>
      </candidateList>
      <explain/>
      <paraID>461490D4</paraID>
      <start>51</start>
      <end>57</end>
      <status>modified</status>
      <modifiedWord>较好地完成了</modifiedWord>
      <trackRevisions>false</trackRevisions>
    </reviewItem>
    <reviewItem>
      <errorID>8881dd8d-be53-4926-8b94-c5eb1b8b5122</errorID>
      <errorWord>为</errorWord>
      <group>L1_Word</group>
      <groupName>字词问题</groupName>
      <ability>L2_Typo</ability>
      <abilityName>字词错误</abilityName>
      <candidateList>
        <item>未</item>
      </candidateList>
      <explain>〈副〉❶没（跟“已”相对）：尚～成年｜健康仍～恢复。❷不：～便｜～敢苟同｜～可厚非。</explain>
      <paraID>63FD9E50</paraID>
      <start>98</start>
      <end>99</end>
      <status>modified</status>
      <modifiedWord>未</modifiedWord>
      <trackRevisions>false</trackRevisions>
    </reviewItem>
    <reviewItem>
      <errorID>baa10ae9-5324-40f0-a84f-551912085a78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49C1CDF9</paraID>
      <start>0</start>
      <end>2</end>
      <status>modified</status>
      <modifiedWord>1.</modifiedWord>
      <trackRevisions>false</trackRevisions>
    </reviewItem>
    <reviewItem>
      <errorID>8498acca-d7bf-49ab-9019-f8efdb5810e7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3E570420</paraID>
      <start>0</start>
      <end>2</end>
      <status>modified</status>
      <modifiedWord>2.</modifiedWord>
      <trackRevisions>false</trackRevisions>
    </reviewItem>
    <reviewItem>
      <errorID>4cfb7bf6-bf9d-4991-a64d-74d679c7c5f5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35F755B9</paraID>
      <start>0</start>
      <end>2</end>
      <status>modified</status>
      <modifiedWord>3.</modifiedWord>
      <trackRevisions>false</trackRevisions>
    </reviewItem>
    <reviewItem>
      <errorID>dcf8577d-e3ad-43f6-b7aa-1f13e0371434</errorID>
      <errorWord>年</errorWord>
      <group>L1_Word</group>
      <groupName>字词问题</groupName>
      <ability>L2_Typo</ability>
      <abilityName>字词错误</abilityName>
      <candidateList>
        <item>年度</item>
      </candidateList>
      <explain/>
      <paraID>1648F497</paraID>
      <start>14</start>
      <end>16</end>
      <status>modified</status>
      <modifiedWord>年度</modifiedWord>
      <trackRevisions>false</trackRevisions>
    </reviewItem>
    <reviewItem>
      <errorID>da3b47de-bb5e-421a-9a02-3eef1d4ea0a5</errorID>
      <errorWord>续</errorWord>
      <group>L1_Word</group>
      <groupName>字词问题</groupName>
      <ability>L2_Typo</ability>
      <abilityName>字词错误</abilityName>
      <candidateList>
        <item>续和</item>
      </candidateList>
      <explain/>
      <paraID>7A8B58D0</paraID>
      <start>50</start>
      <end>52</end>
      <status>modified</status>
      <modifiedWord>续和</modifiedWord>
      <trackRevisions>false</trackRevisions>
    </reviewItem>
    <reviewItem>
      <errorID>d8b16e60-f54d-4217-b718-8663e4916784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75A9852</paraID>
      <start>0</start>
      <end>2</end>
      <status>modified</status>
      <modifiedWord>1.</modifiedWord>
      <trackRevisions>false</trackRevisions>
    </reviewItem>
    <reviewItem>
      <errorID>837036ba-fe90-445f-8d30-e09cc2e83ce6</errorID>
      <errorWord>万</errorWord>
      <group>L1_Word</group>
      <groupName>字词问题</groupName>
      <ability>L2_Typo</ability>
      <abilityName>字词错误</abilityName>
      <candidateList>
        <item>万元</item>
      </candidateList>
      <explain/>
      <paraID> 75A9852</paraID>
      <start>45</start>
      <end>47</end>
      <status>modified</status>
      <modifiedWord>万元</modifiedWord>
      <trackRevisions>false</trackRevisions>
    </reviewItem>
    <reviewItem>
      <errorID>4d7593c5-4af8-406c-adaf-39e329a35123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4D274898</paraID>
      <start>0</start>
      <end>2</end>
      <status>modified</status>
      <modifiedWord>2.</modifiedWord>
      <trackRevisions>false</trackRevisions>
    </reviewItem>
    <reviewItem>
      <errorID>07bcbef9-516f-44d4-b9e9-b08ea7d707f0</errorID>
      <errorWord>截止12月</errorWord>
      <group>L1_Word</group>
      <groupName>字词问题</groupName>
      <ability>L2_Typo</ability>
      <abilityName>字词错误</abilityName>
      <candidateList>
        <item>截至12月</item>
      </candidateList>
      <explain/>
      <paraID>4D274898</paraID>
      <start>7</start>
      <end>12</end>
      <status>modified</status>
      <modifiedWord>截至12月</modifiedWord>
      <trackRevisions>false</trackRevisions>
    </reviewItem>
    <reviewItem>
      <errorID>632ba874-5ac5-4e34-b8a7-3b2babd25997</errorID>
      <errorWord>定</errorWord>
      <group>L1_Word</group>
      <groupName>字词问题</groupName>
      <ability>L2_Typo</ability>
      <abilityName>字词错误</abilityName>
      <candidateList>
        <item>定了</item>
      </candidateList>
      <explain/>
      <paraID>12A27FCC</paraID>
      <start>24</start>
      <end>26</end>
      <status>modified</status>
      <modifiedWord>定了</modifiedWord>
      <trackRevisions>false</trackRevisions>
    </reviewItem>
    <reviewItem>
      <errorID>cb524292-85fa-43ec-8511-ecbc23280d0a</errorID>
      <errorWord>较好的完成了</errorWord>
      <group>L1_Word</group>
      <groupName>字词问题</groupName>
      <ability>L2_Typo</ability>
      <abilityName>字词错误</abilityName>
      <candidateList>
        <item>较好地完成了</item>
      </candidateList>
      <explain/>
      <paraID>7BD65B47</paraID>
      <start>33</start>
      <end>39</end>
      <status>modified</status>
      <modifiedWord>较好地完成了</modifiedWord>
      <trackRevisions>false</trackRevisions>
    </reviewItem>
    <reviewItem>
      <errorID>08cae754-3b79-4f82-8c5b-ff4295d37190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4FB2520B</paraID>
      <start>0</start>
      <end>2</end>
      <status>modified</status>
      <modifiedWord>1.</modifiedWord>
      <trackRevisions>false</trackRevisions>
    </reviewItem>
    <reviewItem>
      <errorID>484fcf13-2ddc-4476-9dd6-015a57ba6c6a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4FC9FE92</paraID>
      <start>0</start>
      <end>2</end>
      <status>modified</status>
      <modifiedWord>2.</modifiedWord>
      <trackRevisions>false</trackRevisions>
    </reviewItem>
    <reviewItem>
      <errorID>fc02d2be-5458-4b6d-aafb-c3be37e6707a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3F06998F</paraID>
      <start>0</start>
      <end>2</end>
      <status>modified</status>
      <modifiedWord>3.</modifiedWord>
      <trackRevisions>false</trackRevisions>
    </reviewItem>
    <reviewItem>
      <errorID>16c829ca-f501-475b-8ad4-8505715d2dbb</errorID>
      <errorWord>年</errorWord>
      <group>L1_Word</group>
      <groupName>字词问题</groupName>
      <ability>L2_Typo</ability>
      <abilityName>字词错误</abilityName>
      <candidateList>
        <item>年度</item>
      </candidateList>
      <explain/>
      <paraID>4C662510</paraID>
      <start>14</start>
      <end>16</end>
      <status>modified</status>
      <modifiedWord>年度</modifiedWord>
      <trackRevisions>false</trackRevisions>
    </reviewItem>
    <reviewItem>
      <errorID>4f5b1342-f11c-4235-aee4-074e0111b819</errorID>
      <errorWord>续</errorWord>
      <group>L1_Word</group>
      <groupName>字词问题</groupName>
      <ability>L2_Typo</ability>
      <abilityName>字词错误</abilityName>
      <candidateList>
        <item>续和</item>
      </candidateList>
      <explain/>
      <paraID>10339180</paraID>
      <start>50</start>
      <end>52</end>
      <status>modified</status>
      <modifiedWord>续和</modifiedWord>
      <trackRevisions>false</trackRevisions>
    </reviewItem>
    <reviewItem>
      <errorID>ea743017-cce6-4a85-b353-de1c0337374f</errorID>
      <errorWord>(</errorWord>
      <group>L1_Format</group>
      <groupName>格式问题</groupName>
      <ability>L2_HalfPunc</ability>
      <abilityName>全半角检查</abilityName>
      <candidateList>
        <item>（</item>
      </candidateList>
      <explain>文本全半角错误。</explain>
      <paraID>1C2DFC7C</paraID>
      <start>31</start>
      <end>32</end>
      <status>modified</status>
      <modifiedWord>（</modifiedWord>
      <trackRevisions>false</trackRevisions>
    </reviewItem>
    <reviewItem>
      <errorID>f9155bc4-ad32-4aab-ae62-35cd0c12512a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2CFF391A</paraID>
      <start>0</start>
      <end>2</end>
      <status>modified</status>
      <modifiedWord>1.</modifiedWord>
      <trackRevisions>false</trackRevisions>
    </reviewItem>
    <reviewItem>
      <errorID>d515970c-686d-4253-b256-f89f36b5544a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F2E144D</paraID>
      <start>0</start>
      <end>2</end>
      <status>modified</status>
      <modifiedWord>2.</modifiedWord>
      <trackRevisions>false</trackRevisions>
    </reviewItem>
    <reviewItem>
      <errorID>8c6296cb-3241-4a97-b056-13e7a4528a40</errorID>
      <errorWord>定</errorWord>
      <group>L1_Word</group>
      <groupName>字词问题</groupName>
      <ability>L2_Typo</ability>
      <abilityName>字词错误</abilityName>
      <candidateList>
        <item>定了</item>
      </candidateList>
      <explain/>
      <paraID>7CEDBEFE</paraID>
      <start>24</start>
      <end>26</end>
      <status>modified</status>
      <modifiedWord>定了</modifiedWord>
      <trackRevisions>false</trackRevisions>
    </reviewItem>
    <reviewItem>
      <errorID>b34b395c-2440-419e-b84d-fafca78ce180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7BF625B</paraID>
      <start>0</start>
      <end>2</end>
      <status>modified</status>
      <modifiedWord>1.</modifiedWord>
      <trackRevisions>false</trackRevisions>
    </reviewItem>
    <reviewItem>
      <errorID>cf2b4af2-8786-427c-83f6-aa869be5cffd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10BE8698</paraID>
      <start>0</start>
      <end>2</end>
      <status>modified</status>
      <modifiedWord>2.</modifiedWord>
      <trackRevisions>false</trackRevisions>
    </reviewItem>
    <reviewItem>
      <errorID>d2adcdf7-630d-4b44-8748-c4de342fb22b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2C17F815</paraID>
      <start>0</start>
      <end>2</end>
      <status>modified</status>
      <modifiedWord>3.</modifiedWord>
      <trackRevisions>false</trackRevisions>
    </reviewItem>
    <reviewItem>
      <errorID>989885e9-da7d-4e8d-b07d-bc3c3057effd</errorID>
      <errorWord>年</errorWord>
      <group>L1_Word</group>
      <groupName>字词问题</groupName>
      <ability>L2_Typo</ability>
      <abilityName>字词错误</abilityName>
      <candidateList>
        <item>年度</item>
      </candidateList>
      <explain/>
      <paraID>7A24E918</paraID>
      <start>14</start>
      <end>16</end>
      <status>modified</status>
      <modifiedWord>年度</modifiedWord>
      <trackRevisions>false</trackRevisions>
    </reviewItem>
    <reviewItem>
      <errorID>157f2dbc-2e59-4077-8b2e-b6e8d6da033b</errorID>
      <errorWord>续</errorWord>
      <group>L1_Word</group>
      <groupName>字词问题</groupName>
      <ability>L2_Typo</ability>
      <abilityName>字词错误</abilityName>
      <candidateList>
        <item>续和</item>
      </candidateList>
      <explain/>
      <paraID>6B2EAB5A</paraID>
      <start>50</start>
      <end>52</end>
      <status>modified</status>
      <modifiedWord>续和</modifiedWord>
      <trackRevisions>false</trackRevisions>
    </reviewItem>
    <reviewItem>
      <errorID>947a889d-fd21-4b5d-94a5-f3c86a51dde2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BF8E324</paraID>
      <start>0</start>
      <end>2</end>
      <status>modified</status>
      <modifiedWord>1.</modifiedWord>
      <trackRevisions>false</trackRevisions>
    </reviewItem>
    <reviewItem>
      <errorID>cb21fc96-357d-4184-a454-e64da820e16b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678692A2</paraID>
      <start>0</start>
      <end>2</end>
      <status>modified</status>
      <modifiedWord>2.</modifiedWord>
      <trackRevisions>false</trackRevisions>
    </reviewItem>
    <reviewItem>
      <errorID>ba3975c9-f7d9-4610-b8b6-971bf0858b52</errorID>
      <errorWord>定</errorWord>
      <group>L1_Word</group>
      <groupName>字词问题</groupName>
      <ability>L2_Typo</ability>
      <abilityName>字词错误</abilityName>
      <candidateList>
        <item>定了</item>
      </candidateList>
      <explain/>
      <paraID> 9FBADEF</paraID>
      <start>24</start>
      <end>26</end>
      <status>modified</status>
      <modifiedWord>定了</modifiedWord>
      <trackRevisions>false</trackRevisions>
    </reviewItem>
    <reviewItem>
      <errorID>b162eb2a-3eca-4646-81fc-98351de7b421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3B316AFD</paraID>
      <start>0</start>
      <end>2</end>
      <status>modified</status>
      <modifiedWord>1.</modifiedWord>
      <trackRevisions>false</trackRevisions>
    </reviewItem>
    <reviewItem>
      <errorID>a30bb883-601f-4c77-b99a-57cb2514881d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465BC17</paraID>
      <start>0</start>
      <end>2</end>
      <status>modified</status>
      <modifiedWord>2.</modifiedWord>
      <trackRevisions>false</trackRevisions>
    </reviewItem>
    <reviewItem>
      <errorID>9c4b6273-f9e6-4d96-9f8d-35b78ebb4b44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7EB0A03</paraID>
      <start>0</start>
      <end>2</end>
      <status>modified</status>
      <modifiedWord>3.</modifiedWord>
      <trackRevisions>false</trackRevisions>
    </reviewItem>
    <reviewItem>
      <errorID>45d7f1d9-ed88-4635-87d5-60ca30a87e3c</errorID>
      <errorWord>年</errorWord>
      <group>L1_Word</group>
      <groupName>字词问题</groupName>
      <ability>L2_Typo</ability>
      <abilityName>字词错误</abilityName>
      <candidateList>
        <item>年度</item>
      </candidateList>
      <explain/>
      <paraID>33F94C01</paraID>
      <start>14</start>
      <end>16</end>
      <status>modified</status>
      <modifiedWord>年度</modifiedWord>
      <trackRevisions>false</trackRevisions>
    </reviewItem>
    <reviewItem>
      <errorID>384a4710-f84b-4147-84c1-78a5c3746ace</errorID>
      <errorWord>续</errorWord>
      <group>L1_Word</group>
      <groupName>字词问题</groupName>
      <ability>L2_Typo</ability>
      <abilityName>字词错误</abilityName>
      <candidateList>
        <item>续和</item>
      </candidateList>
      <explain/>
      <paraID> 115F740</paraID>
      <start>50</start>
      <end>52</end>
      <status>modified</status>
      <modifiedWord>续和</modifiedWord>
      <trackRevisions>false</trackRevisions>
    </reviewItem>
    <reviewItem>
      <errorID>84cd5004-88ac-42b3-85b2-0b3574d5c59b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498C0040</paraID>
      <start>0</start>
      <end>2</end>
      <status>modified</status>
      <modifiedWord>1.</modifiedWord>
      <trackRevisions>false</trackRevisions>
    </reviewItem>
    <reviewItem>
      <errorID>1a3cd2db-25f5-47b2-91f5-25b32572cdc0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13D3270F</paraID>
      <start>0</start>
      <end>2</end>
      <status>modified</status>
      <modifiedWord>2.</modifiedWord>
      <trackRevisions>false</trackRevisions>
    </reviewItem>
    <reviewItem>
      <errorID>aadd48ad-8585-497b-8d7e-7677f09d5b2c</errorID>
      <errorWord>截止12月</errorWord>
      <group>L1_Word</group>
      <groupName>字词问题</groupName>
      <ability>L2_Typo</ability>
      <abilityName>字词错误</abilityName>
      <candidateList>
        <item>截至12月</item>
      </candidateList>
      <explain/>
      <paraID>13D3270F</paraID>
      <start>7</start>
      <end>12</end>
      <status>modified</status>
      <modifiedWord>截至12月</modifiedWord>
      <trackRevisions>false</trackRevisions>
    </reviewItem>
    <reviewItem>
      <errorID>2297ed96-14f6-4ebf-b031-2911a2bb373e</errorID>
      <errorWord>定</errorWord>
      <group>L1_Word</group>
      <groupName>字词问题</groupName>
      <ability>L2_Typo</ability>
      <abilityName>字词错误</abilityName>
      <candidateList>
        <item>定了</item>
      </candidateList>
      <explain/>
      <paraID>7F66171E</paraID>
      <start>24</start>
      <end>26</end>
      <status>modified</status>
      <modifiedWord>定了</modifiedWord>
      <trackRevisions>false</trackRevisions>
    </reviewItem>
    <reviewItem>
      <errorID>e18e10c8-b513-4d6f-9343-13d37176ef18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95D11CA</paraID>
      <start>0</start>
      <end>2</end>
      <status>modified</status>
      <modifiedWord>1.</modifiedWord>
      <trackRevisions>false</trackRevisions>
    </reviewItem>
    <reviewItem>
      <errorID>040720fa-dc2e-4d43-b638-a370d848201f</errorID>
      <errorWord>较好的完成了</errorWord>
      <group>L1_Word</group>
      <groupName>字词问题</groupName>
      <ability>L2_Typo</ability>
      <abilityName>字词错误</abilityName>
      <candidateList>
        <item>较好地完成了</item>
      </candidateList>
      <explain/>
      <paraID>5C8F8A74</paraID>
      <start>39</start>
      <end>45</end>
      <status>modified</status>
      <modifiedWord>较好地完成了</modifiedWord>
      <trackRevisions>false</trackRevisions>
    </reviewItem>
    <reviewItem>
      <errorID>312aa6c2-4540-412d-a11d-413792e03e76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62EC9C39</paraID>
      <start>0</start>
      <end>2</end>
      <status>modified</status>
      <modifiedWord>1.</modifiedWord>
      <trackRevisions>false</trackRevisions>
    </reviewItem>
    <reviewItem>
      <errorID>6f4314f8-18b7-4d50-89cb-1f691cb07218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554C494C</paraID>
      <start>0</start>
      <end>2</end>
      <status>modified</status>
      <modifiedWord>2.</modifiedWord>
      <trackRevisions>false</trackRevisions>
    </reviewItem>
    <reviewItem>
      <errorID>1b4641a8-0e69-4c0a-80e8-cf2c114176b5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7EE97A6A</paraID>
      <start>0</start>
      <end>2</end>
      <status>modified</status>
      <modifiedWord>3.</modifiedWord>
      <trackRevisions>false</trackRevisions>
    </reviewItem>
    <reviewItem>
      <errorID>26366778-6e45-4e36-9ee7-fcd08af912a5</errorID>
      <errorWord>年</errorWord>
      <group>L1_Word</group>
      <groupName>字词问题</groupName>
      <ability>L2_Typo</ability>
      <abilityName>字词错误</abilityName>
      <candidateList>
        <item>年度</item>
      </candidateList>
      <explain/>
      <paraID>6C8991B6</paraID>
      <start>14</start>
      <end>16</end>
      <status>modified</status>
      <modifiedWord>年度</modifiedWord>
      <trackRevisions>false</trackRevisions>
    </reviewItem>
    <reviewItem>
      <errorID>b65455a0-70e7-45bd-81f2-f9217f6d2186</errorID>
      <errorWord>财力转移支付</errorWord>
      <group>L1_Political</group>
      <groupName>政治性问题</groupName>
      <ability>L2_Keyword</ability>
      <abilityName>固定表述</abilityName>
      <candidateList>
        <item>财政转移支付</item>
      </candidateList>
      <explain>词汇“财政转移支付”在特定场景下为固定表述形式，请确认此处的“财力转移支付”是否存在不当。</explain>
      <paraID>48B0DEE8</paraID>
      <start>16</start>
      <end>22</end>
      <status>modified</status>
      <modifiedWord>财政转移支付</modifiedWord>
      <trackRevisions>false</trackRevisions>
    </reviewItem>
    <reviewItem>
      <errorID>e2fbb9d0-e089-452e-a73a-1b284f5f3d1e</errorID>
      <errorWord>续</errorWord>
      <group>L1_Word</group>
      <groupName>字词问题</groupName>
      <ability>L2_Typo</ability>
      <abilityName>字词错误</abilityName>
      <candidateList>
        <item>续和</item>
      </candidateList>
      <explain/>
      <paraID>5D78893B</paraID>
      <start>50</start>
      <end>52</end>
      <status>modified</status>
      <modifiedWord>续和</modifiedWord>
      <trackRevisions>false</trackRevisions>
    </reviewItem>
    <reviewItem>
      <errorID>9f4cb623-4745-4bd4-99b3-04a304ede0dc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43E45D21</paraID>
      <start>43</start>
      <end>45</end>
      <status>modified</status>
      <modifiedWord>》《</modifiedWord>
      <trackRevisions>false</trackRevisions>
    </reviewItem>
    <reviewItem>
      <errorID>2d8e207b-63ca-4a4c-a221-a94949cdbc5f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4CDD875F</paraID>
      <start>0</start>
      <end>2</end>
      <status>modified</status>
      <modifiedWord>1.</modifiedWord>
      <trackRevisions>false</trackRevisions>
    </reviewItem>
    <reviewItem>
      <errorID>4c4346a2-a69f-4b12-b578-95a07c487d78</errorID>
      <errorWord>财力转移支付</errorWord>
      <group>L1_Political</group>
      <groupName>政治性问题</groupName>
      <ability>L2_Keyword</ability>
      <abilityName>固定表述</abilityName>
      <candidateList>
        <item>财政转移支付</item>
      </candidateList>
      <explain>词汇“财政转移支付”在特定场景下为固定表述形式，请确认此处的“财力转移支付”是否存在不当。</explain>
      <paraID>4CDD875F</paraID>
      <start>25</start>
      <end>31</end>
      <status>modified</status>
      <modifiedWord>财政转移支付</modifiedWord>
      <trackRevisions>false</trackRevisions>
    </reviewItem>
    <reviewItem>
      <errorID>ea94f580-18f2-4bd6-9048-c7c4429068ee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66FE3731</paraID>
      <start>0</start>
      <end>2</end>
      <status>modified</status>
      <modifiedWord>2.</modifiedWord>
      <trackRevisions>false</trackRevisions>
    </reviewItem>
    <reviewItem>
      <errorID>3b8dd89d-97c3-47a4-a221-28d5e035aa58</errorID>
      <errorWord>定</errorWord>
      <group>L1_Word</group>
      <groupName>字词问题</groupName>
      <ability>L2_Typo</ability>
      <abilityName>字词错误</abilityName>
      <candidateList>
        <item>定了</item>
      </candidateList>
      <explain/>
      <paraID>31EA8E80</paraID>
      <start>24</start>
      <end>26</end>
      <status>modified</status>
      <modifiedWord>定了</modifiedWord>
      <trackRevisions>false</trackRevisions>
    </reviewItem>
    <reviewItem>
      <errorID>56206a89-47dd-4a85-8953-dcd7db418cc1</errorID>
      <errorWord>财力转移支付</errorWord>
      <group>L1_Political</group>
      <groupName>政治性问题</groupName>
      <ability>L2_Keyword</ability>
      <abilityName>固定表述</abilityName>
      <candidateList>
        <item>财政转移支付</item>
      </candidateList>
      <explain>词汇“财政转移支付”在特定场景下为固定表述形式，请确认此处的“财力转移支付”是否存在不当。</explain>
      <paraID>15EFC35C</paraID>
      <start>15</start>
      <end>21</end>
      <status>modified</status>
      <modifiedWord>财政转移支付</modifiedWord>
      <trackRevisions>false</trackRevisions>
    </reviewItem>
    <reviewItem>
      <errorID>bbb935b3-4bd9-4fe5-b5e5-2af82046e8a1</errorID>
      <errorWord>财力转移支付</errorWord>
      <group>L1_Political</group>
      <groupName>政治性问题</groupName>
      <ability>L2_Keyword</ability>
      <abilityName>固定表述</abilityName>
      <candidateList>
        <item>财政转移支付</item>
      </candidateList>
      <explain>词汇“财政转移支付”在特定场景下为固定表述形式，请确认此处的“财力转移支付”是否存在不当。</explain>
      <paraID>49093680</paraID>
      <start>15</start>
      <end>21</end>
      <status>modified</status>
      <modifiedWord>财政转移支付</modifiedWord>
      <trackRevisions>false</trackRevisions>
    </reviewItem>
    <reviewItem>
      <errorID>8aa1b6f2-8236-4de5-b232-dba59a50cf5d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510CC0CB</paraID>
      <start>0</start>
      <end>2</end>
      <status>modified</status>
      <modifiedWord>1.</modifiedWord>
      <trackRevisions>false</trackRevisions>
    </reviewItem>
    <reviewItem>
      <errorID>6375de16-a5b6-4a6c-96bf-e0745bbe46cd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21C287C4</paraID>
      <start>0</start>
      <end>2</end>
      <status>modified</status>
      <modifiedWord>2.</modifiedWord>
      <trackRevisions>false</trackRevisions>
    </reviewItem>
    <reviewItem>
      <errorID>7b7c566a-54a5-41bb-a18c-760d26675ea3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60D0B9D9</paraID>
      <start>0</start>
      <end>2</end>
      <status>modified</status>
      <modifiedWord>3.</modifiedWord>
      <trackRevisions>false</trackRevisions>
    </reviewItem>
    <reviewItem>
      <errorID>e852b07a-281d-493f-b368-afccad279df6</errorID>
      <errorWord>年</errorWord>
      <group>L1_Word</group>
      <groupName>字词问题</groupName>
      <ability>L2_Typo</ability>
      <abilityName>字词错误</abilityName>
      <candidateList>
        <item>年度</item>
      </candidateList>
      <explain/>
      <paraID>4D9390BE</paraID>
      <start>14</start>
      <end>16</end>
      <status>modified</status>
      <modifiedWord>年度</modifiedWord>
      <trackRevisions>false</trackRevisions>
    </reviewItem>
    <reviewItem>
      <errorID>200f53f7-9d83-4b04-a180-e88f03b5d9eb</errorID>
      <errorWord>续</errorWord>
      <group>L1_Word</group>
      <groupName>字词问题</groupName>
      <ability>L2_Typo</ability>
      <abilityName>字词错误</abilityName>
      <candidateList>
        <item>续和</item>
      </candidateList>
      <explain/>
      <paraID>381C592E</paraID>
      <start>50</start>
      <end>52</end>
      <status>modified</status>
      <modifiedWord>续和</modifiedWord>
      <trackRevisions>false</trackRevisions>
    </reviewItem>
    <reviewItem>
      <errorID>fdea1523-392a-4489-9d34-e6a127d3ca4b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21DFF1FF</paraID>
      <start>0</start>
      <end>2</end>
      <status>modified</status>
      <modifiedWord>1.</modifiedWord>
      <trackRevisions>false</trackRevisions>
    </reviewItem>
    <reviewItem>
      <errorID>60fe4bfc-8322-4e0f-9602-94cd0ee5b1e9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7352C316</paraID>
      <start>0</start>
      <end>2</end>
      <status>modified</status>
      <modifiedWord>2.</modifiedWord>
      <trackRevisions>false</trackRevisions>
    </reviewItem>
    <reviewItem>
      <errorID>17ec63a0-7b5b-4cd6-9e8f-79c1c05387eb</errorID>
      <errorWord>定</errorWord>
      <group>L1_Word</group>
      <groupName>字词问题</groupName>
      <ability>L2_Typo</ability>
      <abilityName>字词错误</abilityName>
      <candidateList>
        <item>定了</item>
      </candidateList>
      <explain/>
      <paraID>6618CAA7</paraID>
      <start>24</start>
      <end>26</end>
      <status>modified</status>
      <modifiedWord>定了</modifiedWord>
      <trackRevisions>false</trackRevisions>
    </reviewItem>
    <reviewItem>
      <errorID>8eccec75-3edc-47f7-8f51-69c981e17be5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6AF2A761</paraID>
      <start>0</start>
      <end>2</end>
      <status>modified</status>
      <modifiedWord>1.</modifiedWord>
      <trackRevisions>false</trackRevisions>
    </reviewItem>
    <reviewItem>
      <errorID>8141ff6a-1f7c-435e-8234-d3de736b32ff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40B0179F</paraID>
      <start>0</start>
      <end>2</end>
      <status>modified</status>
      <modifiedWord>2.</modifiedWord>
      <trackRevisions>false</trackRevisions>
    </reviewItem>
    <reviewItem>
      <errorID>09c9a825-aeee-4656-9335-f7ddeab1387a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1F91AE39</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f640f917-4097-4824-8ae0-c09dad5de556}">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70</Pages>
  <Words>9012</Words>
  <Characters>9735</Characters>
  <Lines>0</Lines>
  <Paragraphs>0</Paragraphs>
  <TotalTime>64</TotalTime>
  <ScaleCrop>false</ScaleCrop>
  <LinksUpToDate>false</LinksUpToDate>
  <CharactersWithSpaces>9826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奕夕^_^</cp:lastModifiedBy>
  <cp:lastPrinted>2019-08-01T00:48:00Z</cp:lastPrinted>
  <dcterms:modified xsi:type="dcterms:W3CDTF">2026-04-23T02:48:43Z</dcterms:modified>
  <dc:title>四川省***</dc:title>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22ED4A12F0484D19BA7E1BF9C6A1BA1B_12</vt:lpwstr>
  </property>
</Properties>
</file>