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475"/>
      <w:bookmarkStart w:id="3" w:name="_Toc15396597"/>
      <w:bookmarkStart w:id="4" w:name="_Toc15378441"/>
      <w:bookmarkStart w:id="5" w:name="_Toc15377425"/>
      <w:r>
        <w:rPr>
          <w:rFonts w:ascii="黑体" w:hAnsi="黑体" w:eastAsia="黑体" w:cs="黑体"/>
          <w:color w:val="000000"/>
          <w:sz w:val="72"/>
          <w:szCs w:val="72"/>
        </w:rPr>
        <w:t>2019</w:t>
      </w:r>
      <w:r>
        <w:rPr>
          <w:rFonts w:hint="eastAsia" w:ascii="方正小标宋简体" w:hAnsi="宋体" w:eastAsia="方正小标宋简体" w:cs="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s="方正小标宋简体"/>
          <w:color w:val="000000"/>
          <w:sz w:val="72"/>
          <w:szCs w:val="72"/>
          <w:lang w:val="en-US" w:eastAsia="zh-CN"/>
        </w:rPr>
      </w:pPr>
      <w:bookmarkStart w:id="6" w:name="_Toc15377426"/>
      <w:bookmarkStart w:id="7" w:name="_Toc15396598"/>
      <w:bookmarkStart w:id="8" w:name="_Toc15377194"/>
      <w:bookmarkStart w:id="9" w:name="_Toc15396476"/>
      <w:bookmarkStart w:id="10" w:name="_Toc15378442"/>
      <w:r>
        <w:rPr>
          <w:rFonts w:hint="eastAsia" w:ascii="方正小标宋简体" w:hAnsi="宋体" w:eastAsia="方正小标宋简体" w:cs="方正小标宋简体"/>
          <w:color w:val="000000"/>
          <w:sz w:val="72"/>
          <w:szCs w:val="72"/>
        </w:rPr>
        <w:t>阿坝州松潘县</w:t>
      </w:r>
      <w:bookmarkEnd w:id="0"/>
      <w:bookmarkStart w:id="11" w:name="_Toc15306268"/>
      <w:r>
        <w:rPr>
          <w:rFonts w:hint="eastAsia" w:ascii="方正小标宋简体" w:hAnsi="宋体" w:eastAsia="方正小标宋简体" w:cs="方正小标宋简体"/>
          <w:color w:val="000000"/>
          <w:sz w:val="72"/>
          <w:szCs w:val="72"/>
          <w:lang w:val="en-US" w:eastAsia="zh-CN"/>
        </w:rPr>
        <w:t>统计局</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s="方正小标宋简体"/>
          <w:color w:val="000000"/>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widowControl/>
        <w:jc w:val="both"/>
        <w:rPr>
          <w:rFonts w:ascii="方正小标宋简体" w:hAnsi="宋体" w:eastAsia="方正小标宋简体"/>
          <w:sz w:val="36"/>
          <w:szCs w:val="36"/>
        </w:rPr>
      </w:pPr>
    </w:p>
    <w:p>
      <w:pPr>
        <w:widowControl/>
        <w:adjustRightInd w:val="0"/>
        <w:snapToGrid w:val="0"/>
        <w:spacing w:line="440" w:lineRule="exact"/>
        <w:jc w:val="left"/>
        <w:rPr>
          <w:rFonts w:ascii="仿宋" w:hAnsi="仿宋" w:eastAsia="仿宋"/>
          <w:kern w:val="44"/>
          <w:sz w:val="24"/>
          <w:szCs w:val="24"/>
        </w:rPr>
      </w:pPr>
      <w:bookmarkStart w:id="12" w:name="_Toc15396599"/>
      <w:bookmarkStart w:id="13" w:name="_Toc15377196"/>
    </w:p>
    <w:p>
      <w:pPr>
        <w:pStyle w:val="2"/>
        <w:rPr>
          <w:rFonts w:ascii="仿宋" w:hAnsi="仿宋" w:eastAsia="仿宋"/>
          <w:kern w:val="44"/>
          <w:sz w:val="24"/>
          <w:szCs w:val="24"/>
        </w:rPr>
      </w:pPr>
    </w:p>
    <w:p>
      <w:pPr>
        <w:rPr>
          <w:rFonts w:ascii="仿宋" w:hAnsi="仿宋" w:eastAsia="仿宋"/>
          <w:kern w:val="44"/>
          <w:sz w:val="24"/>
          <w:szCs w:val="24"/>
        </w:rPr>
      </w:pPr>
    </w:p>
    <w:p>
      <w:pPr>
        <w:pStyle w:val="2"/>
        <w:rPr>
          <w:rFonts w:ascii="仿宋" w:hAnsi="仿宋" w:eastAsia="仿宋"/>
          <w:kern w:val="44"/>
          <w:sz w:val="24"/>
          <w:szCs w:val="24"/>
        </w:rPr>
      </w:pPr>
    </w:p>
    <w:p>
      <w:pPr>
        <w:rPr>
          <w:rFonts w:ascii="仿宋" w:hAnsi="仿宋" w:eastAsia="仿宋"/>
          <w:kern w:val="44"/>
          <w:sz w:val="24"/>
          <w:szCs w:val="24"/>
        </w:rPr>
      </w:pPr>
    </w:p>
    <w:p>
      <w:pPr>
        <w:pStyle w:val="2"/>
        <w:rPr>
          <w:rFonts w:ascii="仿宋" w:hAnsi="仿宋" w:eastAsia="仿宋"/>
          <w:kern w:val="44"/>
          <w:sz w:val="24"/>
          <w:szCs w:val="24"/>
        </w:rPr>
      </w:pPr>
    </w:p>
    <w:p>
      <w:pPr>
        <w:rPr>
          <w:rFonts w:ascii="仿宋" w:hAnsi="仿宋" w:eastAsia="仿宋"/>
          <w:kern w:val="44"/>
          <w:sz w:val="24"/>
          <w:szCs w:val="24"/>
        </w:rPr>
      </w:pPr>
    </w:p>
    <w:p>
      <w:pPr>
        <w:pStyle w:val="2"/>
        <w:rPr>
          <w:rFonts w:ascii="仿宋" w:hAnsi="仿宋" w:eastAsia="仿宋"/>
          <w:kern w:val="44"/>
          <w:sz w:val="24"/>
          <w:szCs w:val="24"/>
        </w:rPr>
      </w:pPr>
    </w:p>
    <w:p/>
    <w:p>
      <w:pPr>
        <w:pStyle w:val="4"/>
        <w:jc w:val="center"/>
        <w:rPr>
          <w:rFonts w:ascii="黑体" w:eastAsia="黑体"/>
          <w:color w:val="000000"/>
          <w:sz w:val="32"/>
          <w:szCs w:val="32"/>
        </w:rPr>
      </w:pPr>
      <w:r>
        <w:rPr>
          <w:rFonts w:hint="eastAsia" w:ascii="黑体" w:hAnsi="黑体" w:eastAsia="黑体" w:cs="黑体"/>
          <w:b w:val="0"/>
          <w:bCs w:val="0"/>
        </w:rPr>
        <w:t>第一部分</w:t>
      </w:r>
      <w:r>
        <w:rPr>
          <w:rFonts w:ascii="黑体" w:hAnsi="黑体" w:eastAsia="黑体" w:cs="黑体"/>
          <w:b w:val="0"/>
          <w:bCs w:val="0"/>
        </w:rPr>
        <w:t xml:space="preserve"> </w:t>
      </w:r>
      <w:r>
        <w:rPr>
          <w:rStyle w:val="18"/>
          <w:rFonts w:hint="eastAsia" w:ascii="黑体" w:hAnsi="黑体" w:eastAsia="黑体" w:cs="黑体"/>
          <w:b w:val="0"/>
          <w:bCs w:val="0"/>
        </w:rPr>
        <w:t>部门概况</w:t>
      </w:r>
      <w:bookmarkEnd w:id="12"/>
      <w:bookmarkEnd w:id="13"/>
    </w:p>
    <w:p>
      <w:pPr>
        <w:pStyle w:val="5"/>
        <w:rPr>
          <w:rStyle w:val="19"/>
          <w:rFonts w:ascii="仿宋" w:hAnsi="仿宋" w:eastAsia="仿宋" w:cs="Times New Roman"/>
          <w:b w:val="0"/>
          <w:bCs w:val="0"/>
        </w:rPr>
      </w:pPr>
      <w:bookmarkStart w:id="14" w:name="_Toc15396600"/>
      <w:bookmarkStart w:id="15" w:name="_Toc15377197"/>
      <w:r>
        <w:rPr>
          <w:rFonts w:hint="eastAsia" w:ascii="黑体" w:hAnsi="黑体" w:eastAsia="黑体" w:cs="黑体"/>
          <w:b w:val="0"/>
          <w:bCs w:val="0"/>
          <w:color w:val="000000"/>
        </w:rPr>
        <w:t>一、基</w:t>
      </w:r>
      <w:r>
        <w:rPr>
          <w:rStyle w:val="19"/>
          <w:rFonts w:hint="eastAsia" w:ascii="黑体" w:hAnsi="黑体" w:eastAsia="黑体" w:cs="黑体"/>
          <w:b w:val="0"/>
          <w:bCs w:val="0"/>
        </w:rPr>
        <w:t>本职能及主要工作</w:t>
      </w:r>
      <w:bookmarkEnd w:id="14"/>
      <w:bookmarkEnd w:id="15"/>
    </w:p>
    <w:p>
      <w:pPr>
        <w:pStyle w:val="7"/>
        <w:adjustRightInd w:val="0"/>
        <w:snapToGrid w:val="0"/>
        <w:spacing w:before="93" w:line="600" w:lineRule="exact"/>
        <w:ind w:firstLine="672" w:firstLineChars="210"/>
        <w:outlineLvl w:val="2"/>
        <w:rPr>
          <w:rFonts w:hint="eastAsia" w:ascii="仿宋" w:hAnsi="仿宋" w:eastAsia="仿宋" w:cs="仿宋"/>
          <w:color w:val="000000"/>
          <w:sz w:val="32"/>
          <w:szCs w:val="32"/>
        </w:rPr>
      </w:pPr>
      <w:bookmarkStart w:id="16" w:name="_Toc15378445"/>
      <w:bookmarkStart w:id="17" w:name="_Toc15377198"/>
      <w:r>
        <w:rPr>
          <w:rFonts w:hint="eastAsia" w:ascii="仿宋" w:hAnsi="仿宋" w:eastAsia="仿宋" w:cs="仿宋"/>
          <w:color w:val="000000"/>
          <w:sz w:val="32"/>
          <w:szCs w:val="32"/>
        </w:rPr>
        <w:t>（一）主要职能。</w:t>
      </w:r>
      <w:bookmarkEnd w:id="16"/>
      <w:bookmarkEnd w:id="17"/>
    </w:p>
    <w:p>
      <w:pP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县统计局的主要责任：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1.贯彻执行统计法律、法规、规章和方针政策；监督和检查统计法律法规的实施，查处统计违法违纪行为。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2.承担组织领导和管理协调全县统计工作，确保统计数据真实、准确、及时；组织实施国家统计制度、统计标准和发展规划；制定并组织实施本地统计调查制度和统计改革发展规划。</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3.管理和指导乡镇（街道）、部门（行业）统计工作；协调政府综合统计与部门统计之间的关系；依法对部门统计数据进行审核、评估；依法管理地方统计调查项目；加强全县统计基层基础工作。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4.会同有关部门拟订县情县力普查方案，组织实施全县人口、经济、农业等有关普查、专项调查，搜集、整理和提供有关统计数据。</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5.组织实施全县国民经济核算制度和全县投入产出调查；核算全县生产总值；搜集、整理和提供国民经济核算有关资料。</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6.组织实施全县一、二、三产业有关统计调查；搜集、整理和提供有关国民经济、社会发展、科技进步、能源资源和环境等统计数据。</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7.建立有关统计数据质量审核、评估和监控制度并组织实施；整理、核定、管理、提供、发布全县性基本统计资料；发布全县国民经济和社会发展情况的统计信息；加强对全县统计信息发布的规范管理，组织建立统计信息共享制度和发布制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8.对国民经济、社会发展、科技进步、能源资源、环境等情况进行统计分析、统计预警和统计监督；建立健全全县经济社会发展的统计监测和评价体系，加强动态监测和决策咨询服务；参与对乡镇（街道）、县级部门的考核评价工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9.制定并组织实施全县统计信息化建设规划；建立健全和统一管理全县统计信息自动化系统、全县统计数据库和网络体系。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10.协助乡镇（街道）管理统计管理办公室。协助本县有关部门管理统计专业资格考试、专业职务评聘报批等工作；管理和监督政府统计部门由市财政和县财政安排的统计工作经费和专项基本建设投资。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11.组织指导全县统计教育、统计干部培训工作，开展统计科学和统计工作的对外交流与合作，促进全县统计人才队伍建设。</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12.会同有关部门加强全县经济社会信息抽样调查网络的规划、建设和管理。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13.承办县政府交办的其他事项。</w:t>
      </w:r>
    </w:p>
    <w:p>
      <w:pPr>
        <w:pStyle w:val="2"/>
        <w:rPr>
          <w:rFonts w:hint="eastAsia"/>
        </w:rPr>
      </w:pPr>
    </w:p>
    <w:p>
      <w:pPr>
        <w:pStyle w:val="7"/>
        <w:adjustRightInd w:val="0"/>
        <w:snapToGrid w:val="0"/>
        <w:spacing w:before="93" w:line="600" w:lineRule="exact"/>
        <w:ind w:firstLine="672" w:firstLineChars="210"/>
        <w:outlineLvl w:val="2"/>
        <w:rPr>
          <w:rFonts w:hint="eastAsia" w:ascii="仿宋" w:hAnsi="仿宋" w:eastAsia="仿宋" w:cs="仿宋"/>
          <w:color w:val="000000"/>
          <w:sz w:val="32"/>
          <w:szCs w:val="32"/>
        </w:rPr>
      </w:pPr>
      <w:bookmarkStart w:id="18" w:name="_Toc15377199"/>
      <w:bookmarkStart w:id="19" w:name="_Toc15378446"/>
      <w:r>
        <w:rPr>
          <w:rFonts w:hint="eastAsia" w:ascii="仿宋" w:hAnsi="仿宋" w:eastAsia="仿宋" w:cs="仿宋"/>
          <w:color w:val="000000"/>
          <w:sz w:val="32"/>
          <w:szCs w:val="32"/>
        </w:rPr>
        <w:t>（二）</w:t>
      </w:r>
      <w:r>
        <w:rPr>
          <w:rFonts w:ascii="仿宋" w:hAnsi="仿宋" w:eastAsia="仿宋" w:cs="仿宋"/>
          <w:color w:val="000000"/>
          <w:sz w:val="32"/>
          <w:szCs w:val="32"/>
        </w:rPr>
        <w:t>2019</w:t>
      </w:r>
      <w:r>
        <w:rPr>
          <w:rFonts w:hint="eastAsia" w:ascii="仿宋" w:hAnsi="仿宋" w:eastAsia="仿宋" w:cs="仿宋"/>
          <w:color w:val="000000"/>
          <w:sz w:val="32"/>
          <w:szCs w:val="32"/>
        </w:rPr>
        <w:t>年重点工作完成情况。</w:t>
      </w:r>
      <w:bookmarkEnd w:id="18"/>
      <w:bookmarkEnd w:id="19"/>
    </w:p>
    <w:p>
      <w:pPr>
        <w:keepNext w:val="0"/>
        <w:keepLines w:val="0"/>
        <w:pageBreakBefore w:val="0"/>
        <w:widowControl w:val="0"/>
        <w:kinsoku/>
        <w:wordWrap/>
        <w:overflowPunct/>
        <w:topLinePunct w:val="0"/>
        <w:autoSpaceDE/>
        <w:autoSpaceDN w:val="0"/>
        <w:bidi w:val="0"/>
        <w:adjustRightInd/>
        <w:snapToGrid/>
        <w:spacing w:line="578" w:lineRule="exact"/>
        <w:ind w:firstLine="643" w:firstLineChars="200"/>
        <w:textAlignment w:val="auto"/>
        <w:rPr>
          <w:rFonts w:hint="default" w:ascii="仿宋" w:hAnsi="仿宋" w:eastAsia="仿宋" w:cs="仿宋"/>
          <w:sz w:val="32"/>
          <w:szCs w:val="32"/>
          <w:lang w:val="en-US" w:eastAsia="zh-CN"/>
        </w:rPr>
      </w:pPr>
      <w:r>
        <w:rPr>
          <w:rFonts w:hint="eastAsia" w:ascii="Times New Roman" w:hAnsi="Times New Roman" w:eastAsia="仿宋" w:cs="Times New Roman"/>
          <w:b/>
          <w:bCs/>
          <w:color w:val="auto"/>
          <w:sz w:val="32"/>
          <w:szCs w:val="32"/>
          <w:lang w:val="en-US" w:eastAsia="zh-CN"/>
        </w:rPr>
        <w:t>1</w:t>
      </w:r>
      <w:r>
        <w:rPr>
          <w:rFonts w:hint="default" w:ascii="Times New Roman" w:hAnsi="Times New Roman" w:eastAsia="仿宋" w:cs="Times New Roman"/>
          <w:b/>
          <w:bCs/>
          <w:color w:val="auto"/>
          <w:sz w:val="32"/>
          <w:szCs w:val="32"/>
          <w:lang w:val="en-US" w:eastAsia="zh-CN"/>
        </w:rPr>
        <w:t>.顺利推进第四次全国经济普查</w:t>
      </w:r>
      <w:r>
        <w:rPr>
          <w:rFonts w:hint="eastAsia" w:ascii="Times New Roman" w:hAnsi="Times New Roman" w:eastAsia="仿宋" w:cs="Times New Roman"/>
          <w:b/>
          <w:bCs/>
          <w:color w:val="auto"/>
          <w:sz w:val="32"/>
          <w:szCs w:val="32"/>
          <w:lang w:val="en-US" w:eastAsia="zh-CN"/>
        </w:rPr>
        <w:t>。</w:t>
      </w:r>
      <w:r>
        <w:rPr>
          <w:rFonts w:hint="default" w:ascii="仿宋" w:hAnsi="仿宋" w:eastAsia="仿宋" w:cs="仿宋"/>
          <w:sz w:val="32"/>
          <w:szCs w:val="32"/>
          <w:lang w:val="en-US" w:eastAsia="zh-CN"/>
        </w:rPr>
        <w:t>形成《松潘县经济普查单位清查底册》，共梳理比对出我县法人单位1607个、产业活动单位103个、个体户2769个。于2019年1月1日正式开展入户登记工作，截止目前，普查上报数量单位为1051个，个体经营户2549个。</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lang w:val="en-US" w:eastAsia="zh-CN"/>
        </w:rPr>
      </w:pPr>
      <w:r>
        <w:rPr>
          <w:rFonts w:hint="eastAsia" w:ascii="Times New Roman" w:hAnsi="Times New Roman" w:eastAsia="仿宋" w:cs="Times New Roman"/>
          <w:b/>
          <w:bCs/>
          <w:color w:val="auto"/>
          <w:sz w:val="32"/>
          <w:szCs w:val="32"/>
          <w:lang w:val="en-US" w:eastAsia="zh-CN"/>
        </w:rPr>
        <w:t>2.</w:t>
      </w:r>
      <w:r>
        <w:rPr>
          <w:rFonts w:hint="default" w:ascii="Times New Roman" w:hAnsi="Times New Roman" w:eastAsia="仿宋" w:cs="Times New Roman"/>
          <w:b/>
          <w:bCs/>
          <w:color w:val="auto"/>
          <w:sz w:val="32"/>
          <w:szCs w:val="32"/>
          <w:lang w:val="en-US" w:eastAsia="zh-CN"/>
        </w:rPr>
        <w:t>精心组织，高质量开展国情国力普查调查和常规统计调查工作</w:t>
      </w:r>
      <w:r>
        <w:rPr>
          <w:rFonts w:hint="eastAsia" w:ascii="Times New Roman" w:hAnsi="Times New Roman" w:eastAsia="仿宋" w:cs="Times New Roman"/>
          <w:b/>
          <w:bCs/>
          <w:color w:val="auto"/>
          <w:sz w:val="32"/>
          <w:szCs w:val="32"/>
          <w:lang w:val="en-US" w:eastAsia="zh-CN"/>
        </w:rPr>
        <w:t>。</w:t>
      </w:r>
      <w:r>
        <w:rPr>
          <w:rFonts w:hint="eastAsia" w:ascii="仿宋" w:hAnsi="仿宋" w:eastAsia="仿宋" w:cs="仿宋"/>
          <w:sz w:val="32"/>
          <w:szCs w:val="32"/>
          <w:lang w:val="en-US" w:eastAsia="zh-CN"/>
        </w:rPr>
        <w:t>一是有效利用农业普查的经验积极探索农业农村统计调查方法制度的改革创新。我局获得“省级农业普查先进集体”，一名职工获得“省级农业普查先进个人”荣誉称号。二是城乡住户调查工作扎实有效。三是做好农业农村统计工作，服务乡村振兴战略。四是</w:t>
      </w:r>
      <w:r>
        <w:rPr>
          <w:rFonts w:hint="default" w:ascii="仿宋" w:hAnsi="仿宋" w:eastAsia="仿宋" w:cs="仿宋"/>
          <w:sz w:val="32"/>
          <w:szCs w:val="32"/>
          <w:lang w:val="en-US" w:eastAsia="zh-CN"/>
        </w:rPr>
        <w:t>根据上级统计部门的统一部署，开展了城乡居民住户抽样调查、小康监测、两纲监测、1%人口抽样调查等工作。</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line="578"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3.严法治夯基础，统计法治建设得到新规范</w:t>
      </w:r>
    </w:p>
    <w:p>
      <w:pPr>
        <w:keepNext w:val="0"/>
        <w:keepLines w:val="0"/>
        <w:pageBreakBefore w:val="0"/>
        <w:widowControl w:val="0"/>
        <w:kinsoku/>
        <w:wordWrap/>
        <w:overflowPunct/>
        <w:topLinePunct w:val="0"/>
        <w:autoSpaceDE/>
        <w:autoSpaceDN w:val="0"/>
        <w:bidi w:val="0"/>
        <w:adjustRightInd/>
        <w:snapToGrid/>
        <w:spacing w:line="578"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w:t>
      </w:r>
      <w:r>
        <w:rPr>
          <w:rFonts w:hint="eastAsia" w:ascii="Times New Roman" w:hAnsi="Times New Roman" w:eastAsia="仿宋" w:cs="Times New Roman"/>
          <w:b/>
          <w:bCs/>
          <w:color w:val="auto"/>
          <w:sz w:val="32"/>
          <w:szCs w:val="32"/>
          <w:lang w:val="en-US" w:eastAsia="zh-CN"/>
        </w:rPr>
        <w:t>加强统计法规宣传教育。</w:t>
      </w:r>
      <w:r>
        <w:rPr>
          <w:rFonts w:hint="eastAsia" w:ascii="仿宋" w:hAnsi="仿宋" w:eastAsia="仿宋" w:cs="仿宋"/>
          <w:sz w:val="32"/>
          <w:szCs w:val="32"/>
          <w:lang w:val="en-US" w:eastAsia="zh-CN"/>
        </w:rPr>
        <w:t>认真开展了“七五”普法知识教育，组织法治专题讲座，积极参加上级统计机构组织的各类普法学习培训，截至目前，开展了“法治大讲堂”法治宣讲活动2次，集中法治学习4次，参加各类法治培训3次。充分利用统计业务培训、统计年报会议、各项统计调查活动等契机，对统计调查对象的单位负责人及统计人员进行统计法律法规宣传教育。</w:t>
      </w:r>
    </w:p>
    <w:p>
      <w:pPr>
        <w:keepNext w:val="0"/>
        <w:keepLines w:val="0"/>
        <w:pageBreakBefore w:val="0"/>
        <w:widowControl w:val="0"/>
        <w:kinsoku/>
        <w:wordWrap/>
        <w:overflowPunct/>
        <w:topLinePunct w:val="0"/>
        <w:autoSpaceDE/>
        <w:autoSpaceDN w:val="0"/>
        <w:bidi w:val="0"/>
        <w:adjustRightInd/>
        <w:snapToGrid/>
        <w:spacing w:line="578" w:lineRule="exact"/>
        <w:ind w:firstLine="643" w:firstLineChars="200"/>
        <w:textAlignment w:val="auto"/>
        <w:rPr>
          <w:rFonts w:hint="eastAsia" w:ascii="仿宋" w:hAnsi="仿宋" w:eastAsia="仿宋" w:cs="仿宋"/>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2</w:t>
      </w:r>
      <w:r>
        <w:rPr>
          <w:rFonts w:hint="default" w:ascii="仿宋" w:hAnsi="仿宋" w:eastAsia="仿宋" w:cs="仿宋"/>
          <w:b/>
          <w:bCs/>
          <w:sz w:val="32"/>
          <w:szCs w:val="32"/>
          <w:lang w:val="en-US" w:eastAsia="zh-CN"/>
        </w:rPr>
        <w:t>）</w:t>
      </w:r>
      <w:r>
        <w:rPr>
          <w:rFonts w:hint="eastAsia" w:ascii="Times New Roman" w:hAnsi="Times New Roman" w:eastAsia="仿宋" w:cs="Times New Roman"/>
          <w:b/>
          <w:bCs/>
          <w:color w:val="auto"/>
          <w:sz w:val="32"/>
          <w:szCs w:val="32"/>
          <w:lang w:val="en-US" w:eastAsia="zh-CN"/>
        </w:rPr>
        <w:t>加强依法统计工作监督。</w:t>
      </w:r>
      <w:r>
        <w:rPr>
          <w:rFonts w:hint="eastAsia" w:ascii="仿宋" w:hAnsi="仿宋" w:eastAsia="仿宋" w:cs="仿宋"/>
          <w:sz w:val="32"/>
          <w:szCs w:val="32"/>
          <w:lang w:val="en-US" w:eastAsia="zh-CN"/>
        </w:rPr>
        <w:t>把“依法统计、文明执法”纳入年度重要工作日程，结合统计基础规范化工作，深入全县乡镇、机关、事业和“四上企业”督导联网直报等统计基层基础规范化建设执法检查共计10次，截至目前，未有统计举报发生。</w:t>
      </w:r>
    </w:p>
    <w:p>
      <w:pPr>
        <w:keepNext w:val="0"/>
        <w:keepLines w:val="0"/>
        <w:pageBreakBefore w:val="0"/>
        <w:widowControl w:val="0"/>
        <w:kinsoku/>
        <w:wordWrap/>
        <w:overflowPunct/>
        <w:topLinePunct w:val="0"/>
        <w:autoSpaceDE/>
        <w:autoSpaceDN w:val="0"/>
        <w:bidi w:val="0"/>
        <w:adjustRightInd/>
        <w:snapToGrid/>
        <w:spacing w:line="578"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eastAsia" w:ascii="仿宋" w:hAnsi="仿宋" w:eastAsia="仿宋" w:cs="仿宋"/>
          <w:b/>
          <w:bCs/>
          <w:sz w:val="32"/>
          <w:szCs w:val="32"/>
          <w:lang w:val="en-US" w:eastAsia="zh-CN"/>
        </w:rPr>
        <w:t>（3）</w:t>
      </w:r>
      <w:r>
        <w:rPr>
          <w:rFonts w:hint="eastAsia" w:ascii="Times New Roman" w:hAnsi="Times New Roman" w:eastAsia="仿宋" w:cs="Times New Roman"/>
          <w:b/>
          <w:bCs/>
          <w:color w:val="auto"/>
          <w:kern w:val="2"/>
          <w:sz w:val="32"/>
          <w:szCs w:val="32"/>
          <w:lang w:val="en-US" w:eastAsia="zh-CN" w:bidi="ar-SA"/>
        </w:rPr>
        <w:t>动态管理企业一套表。</w:t>
      </w:r>
      <w:r>
        <w:rPr>
          <w:rFonts w:hint="default" w:ascii="仿宋" w:hAnsi="仿宋" w:eastAsia="仿宋" w:cs="仿宋"/>
          <w:sz w:val="32"/>
          <w:szCs w:val="32"/>
          <w:lang w:val="en-US" w:eastAsia="zh-CN"/>
        </w:rPr>
        <w:t>结合第四次全国经济普查单位核查</w:t>
      </w:r>
      <w:r>
        <w:rPr>
          <w:rFonts w:hint="eastAsia" w:ascii="仿宋" w:hAnsi="仿宋" w:eastAsia="仿宋" w:cs="仿宋"/>
          <w:sz w:val="32"/>
          <w:szCs w:val="32"/>
          <w:lang w:val="en-US" w:eastAsia="zh-CN"/>
        </w:rPr>
        <w:t>结果，健全完善统计、编办、民政、国税、地税、工商、质监等部门信息交换机制，确保基本单位名录库准确、及时、动态更新，</w:t>
      </w:r>
      <w:r>
        <w:rPr>
          <w:rFonts w:hint="default" w:ascii="仿宋" w:hAnsi="仿宋" w:eastAsia="仿宋" w:cs="仿宋"/>
          <w:sz w:val="32"/>
          <w:szCs w:val="32"/>
          <w:lang w:val="en-US" w:eastAsia="zh-CN"/>
        </w:rPr>
        <w:t>对具备条件的企业及时进行升规入统申报。</w:t>
      </w:r>
      <w:r>
        <w:rPr>
          <w:rFonts w:hint="eastAsia" w:ascii="仿宋" w:hAnsi="仿宋" w:eastAsia="仿宋" w:cs="仿宋"/>
          <w:sz w:val="32"/>
          <w:szCs w:val="32"/>
          <w:lang w:val="en-US" w:eastAsia="zh-CN"/>
        </w:rPr>
        <w:t>1-9月，我县入库入统项目32个。</w:t>
      </w:r>
    </w:p>
    <w:p>
      <w:pPr>
        <w:keepNext w:val="0"/>
        <w:keepLines w:val="0"/>
        <w:pageBreakBefore w:val="0"/>
        <w:widowControl w:val="0"/>
        <w:numPr>
          <w:ilvl w:val="0"/>
          <w:numId w:val="0"/>
        </w:numPr>
        <w:kinsoku/>
        <w:wordWrap/>
        <w:overflowPunct/>
        <w:topLinePunct w:val="0"/>
        <w:autoSpaceDE/>
        <w:autoSpaceDN w:val="0"/>
        <w:bidi w:val="0"/>
        <w:spacing w:line="578" w:lineRule="exact"/>
        <w:ind w:leftChars="177" w:firstLine="321" w:firstLineChars="1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lang w:eastAsia="zh-CN"/>
        </w:rPr>
        <w:t>强责任聚人心自身建设再上新台阶</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（1）“两联一进”</w:t>
      </w:r>
    </w:p>
    <w:p>
      <w:pPr>
        <w:keepNext w:val="0"/>
        <w:keepLines w:val="0"/>
        <w:pageBreakBefore w:val="0"/>
        <w:widowControl w:val="0"/>
        <w:kinsoku/>
        <w:wordWrap/>
        <w:overflowPunct/>
        <w:topLinePunct w:val="0"/>
        <w:autoSpaceDE/>
        <w:autoSpaceDN w:val="0"/>
        <w:bidi w:val="0"/>
        <w:adjustRightInd/>
        <w:snapToGrid/>
        <w:spacing w:line="578"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深入基层，开展走村入户、入寺联僧工作，宣讲相关法律法规等。如：经济普查条例、松潘县2019年党风廉政建设社会</w:t>
      </w:r>
      <w:r>
        <w:rPr>
          <w:rFonts w:hint="eastAsia" w:ascii="仿宋" w:hAnsi="仿宋" w:eastAsia="仿宋" w:cs="仿宋"/>
          <w:sz w:val="32"/>
          <w:szCs w:val="32"/>
          <w:lang w:val="en-US" w:eastAsia="zh-CN"/>
        </w:rPr>
        <w:t>政策</w:t>
      </w:r>
      <w:r>
        <w:rPr>
          <w:rFonts w:hint="default" w:ascii="仿宋" w:hAnsi="仿宋" w:eastAsia="仿宋" w:cs="仿宋"/>
          <w:sz w:val="32"/>
          <w:szCs w:val="32"/>
          <w:lang w:val="en-US" w:eastAsia="zh-CN"/>
        </w:rPr>
        <w:t>和森林防火、野外用火、防汛</w:t>
      </w:r>
      <w:r>
        <w:rPr>
          <w:rFonts w:hint="eastAsia" w:ascii="仿宋" w:hAnsi="仿宋" w:eastAsia="仿宋" w:cs="仿宋"/>
          <w:sz w:val="32"/>
          <w:szCs w:val="32"/>
          <w:lang w:val="en-US" w:eastAsia="zh-CN"/>
        </w:rPr>
        <w:t>、安全生产</w:t>
      </w:r>
      <w:r>
        <w:rPr>
          <w:rFonts w:hint="default" w:ascii="仿宋" w:hAnsi="仿宋" w:eastAsia="仿宋" w:cs="仿宋"/>
          <w:sz w:val="32"/>
          <w:szCs w:val="32"/>
          <w:lang w:val="en-US" w:eastAsia="zh-CN"/>
        </w:rPr>
        <w:t>等</w:t>
      </w:r>
      <w:r>
        <w:rPr>
          <w:rFonts w:hint="eastAsia" w:ascii="仿宋" w:hAnsi="仿宋" w:eastAsia="仿宋" w:cs="仿宋"/>
          <w:sz w:val="32"/>
          <w:szCs w:val="32"/>
          <w:lang w:val="en-US" w:eastAsia="zh-CN"/>
        </w:rPr>
        <w:t>。到帮扶村开展“宣传进乡村、使命记心间”活动1次，慰问活动2次，推进党员干部进乡村解难题、送温暖，积极宣传“不忘初心、牢记使命”主题教育。</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2</w:t>
      </w:r>
      <w:r>
        <w:rPr>
          <w:rFonts w:hint="default" w:ascii="仿宋" w:hAnsi="仿宋" w:eastAsia="仿宋" w:cs="仿宋"/>
          <w:b/>
          <w:bCs/>
          <w:sz w:val="32"/>
          <w:szCs w:val="32"/>
          <w:lang w:val="en-US" w:eastAsia="zh-CN"/>
        </w:rPr>
        <w:t>）脱贫攻坚</w:t>
      </w:r>
    </w:p>
    <w:p>
      <w:pPr>
        <w:keepNext w:val="0"/>
        <w:keepLines w:val="0"/>
        <w:pageBreakBefore w:val="0"/>
        <w:widowControl w:val="0"/>
        <w:kinsoku/>
        <w:wordWrap/>
        <w:overflowPunct/>
        <w:topLinePunct w:val="0"/>
        <w:autoSpaceDE/>
        <w:autoSpaceDN w:val="0"/>
        <w:bidi w:val="0"/>
        <w:adjustRightInd/>
        <w:snapToGrid/>
        <w:spacing w:line="578" w:lineRule="exact"/>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一是指导扶贫对象做好每季度的收入和开支记录，力求精准到位，完成2019年“一超两不愁”认定工作</w:t>
      </w:r>
      <w:r>
        <w:rPr>
          <w:rFonts w:hint="eastAsia" w:ascii="仿宋" w:hAnsi="仿宋" w:eastAsia="仿宋" w:cs="仿宋"/>
          <w:sz w:val="32"/>
          <w:szCs w:val="32"/>
          <w:lang w:val="en-US" w:eastAsia="zh-CN"/>
        </w:rPr>
        <w:t>；三是抽调专业人员参加开展“两不愁三保障”村村交叉检查工作和县级、州级脱贫攻坚验收工作。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sz w:val="32"/>
          <w:szCs w:val="32"/>
          <w:lang w:val="en-US" w:eastAsia="zh-CN"/>
        </w:rPr>
        <w:t>（3）</w:t>
      </w:r>
      <w:r>
        <w:rPr>
          <w:rFonts w:hint="eastAsia" w:ascii="仿宋" w:hAnsi="仿宋" w:eastAsia="仿宋" w:cs="仿宋"/>
          <w:b/>
          <w:bCs/>
          <w:color w:val="auto"/>
          <w:kern w:val="2"/>
          <w:sz w:val="32"/>
          <w:szCs w:val="32"/>
          <w:lang w:val="en-US" w:eastAsia="zh-CN" w:bidi="ar-SA"/>
        </w:rPr>
        <w:t>党建和党风廉政建设工作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及时贯彻学习各级纪委全会精神，落实机关效能建设</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局党组高度重视党建工作，专题研究部署，年初制定党建工作计划，明确局支部工作职责。以县委巡察反馈意见的落实整改为契机</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结合“不忘初心、牢记使命”学习教育、“两学一做”常态化、“三分类三升级”等活动，加强对党员干部的教育，开展好集中学习、谈心谈话、丰富党组织生活；开好“三会一课”和党员民主生活会、民主评议党员会。做好党员日常管理和党员发展工作，按照党建工作规范化建设的要求，切实抓好党员活动阵地建设，完善党建工作资料、党建展板等内容，确保局党建工作上台阶</w:t>
      </w:r>
      <w:r>
        <w:rPr>
          <w:rFonts w:hint="eastAsia" w:ascii="仿宋" w:hAnsi="仿宋" w:eastAsia="仿宋" w:cs="仿宋"/>
          <w:sz w:val="32"/>
          <w:szCs w:val="32"/>
          <w:lang w:val="en-US" w:eastAsia="zh-CN"/>
        </w:rPr>
        <w:t>。</w:t>
      </w:r>
    </w:p>
    <w:p>
      <w:pPr>
        <w:pStyle w:val="5"/>
        <w:rPr>
          <w:rStyle w:val="19"/>
          <w:rFonts w:cs="Times New Roman"/>
          <w:b w:val="0"/>
          <w:bCs w:val="0"/>
        </w:rPr>
      </w:pPr>
      <w:bookmarkStart w:id="20" w:name="_Toc15396601"/>
      <w:bookmarkStart w:id="21" w:name="_Toc15377200"/>
      <w:r>
        <w:rPr>
          <w:rFonts w:hint="eastAsia" w:ascii="黑体" w:eastAsia="黑体" w:cs="黑体"/>
          <w:b w:val="0"/>
          <w:bCs w:val="0"/>
          <w:color w:val="000000"/>
        </w:rPr>
        <w:t>二、</w:t>
      </w:r>
      <w:r>
        <w:rPr>
          <w:rFonts w:hint="eastAsia" w:ascii="黑体" w:hAnsi="黑体" w:eastAsia="黑体" w:cs="黑体"/>
          <w:b w:val="0"/>
          <w:bCs w:val="0"/>
          <w:color w:val="000000"/>
        </w:rPr>
        <w:t>机</w:t>
      </w:r>
      <w:r>
        <w:rPr>
          <w:rStyle w:val="19"/>
          <w:rFonts w:hint="eastAsia" w:ascii="黑体" w:hAnsi="黑体" w:eastAsia="黑体" w:cs="黑体"/>
          <w:b w:val="0"/>
          <w:bCs w:val="0"/>
        </w:rPr>
        <w:t>构设置</w:t>
      </w:r>
      <w:bookmarkEnd w:id="20"/>
      <w:bookmarkEnd w:id="2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上述职责，松潘县统计局属一级预算单位，松潘县统计局设4个内设机构：办公室，国民经济核算综合股，投资、贸易统计股，能源、工业、交通、农村经济统计股;下设参公单位1个，即松潘县统计局普查中心；下设事业单位1个，即社情民意调查中心。统计局独立编制机构数1个，独立核算机构数1个。</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（一）办公室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协助局领导处理日常工作，综合协调管理局机关行政工作，负责行政效能建设、政务督办和绩效管理工作，承担文秘、会务、政务信息、目标管理、档案管理以及保密、信访、维稳、应急处理和社会治安综合治理等工作；负责局机关后勤保障、车辆管理；配合有关部门组织管理本系统专业资格考试、统岗位培训、继续教育和职称评聘工作；负责局机关离退休人员的管理和服务工作；指导本系统的精神文明建设和统计宣传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担机关财务管理；监督管理机关及直属事业单位的国有资产；承担机关和直属事业单位的机构编制和人事管理工作；会同有关部门开展统计专业资格考试、职称评聘工作；协助州局开展统计从业资格认定和继续教育工作，指导全县统计专业人才队伍建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（二）国民经济核算综合股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对全县国民经济运行状况进行统计、监测、预测和综合分析研究，提出宏观调控咨询建议；对统计数据的使用和提供进行管理、审查；汇总、整理全县的经济、科技、社会综合性统计资料并发布全县统计数据资料。整理提供民族地区综合统计资料。负责全县统计业务目标管理与考核评比工作；研究改革统计调查方法，归口管理部门统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织实施全县国民经济、民营经济核算工作；承担国内生产总值、民营经济、投入产出核算工作；提供全县国民经济核算和民营经济资料及有关综合平衡状况分析研究报告；统一核定、管理、公布、出版全县性的基本统计资料，定期发布全县国民经济和社会发展情况的统计信息；组织实施全县统计基层基础建设；对有关数据质量进行检查、评估和统计分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（三）投资、贸易统计股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负责组织实施全县固定资产投资、建筑业、房地产业、贸易业、餐饮业、旅游业、人口、工资、劳动力的统计；组织实施全县城镇居民收支调查并进行监督检查和预警分析；搜集、整理服务业统计数据，核算全县服务业增加值并提出分析建议；整理和提供固定资产投资、建筑业、房地产、贸易、餐饮企业生产经营活动，服务业、外经外贸、旅游等调查统计数据；组织实施相关专业数据质量检查、评估和统计分析。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（四）能源、工业、交通、农村经济统计股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施全县能源、环境基本状况统计，对节能减排、单位GDP能耗，资源循环利用等进行统计监测；配合有关部门开展节能降耗和主要污染物减排目标考核；收集、整理和提供有关统计数据，对有关数据质量进行检查和评估，检查指导有关专业统计基础工作，开展统计分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组织实施全县工业、交通运输、邮电、科技统计和《中国妇女发展纲要》、《中国儿童发展纲要》统计调查；整理提供工业、运输、邮电企业生产经营活动及其全行业统计数据，对有关统计数据质量进行检查与评估；负责对全县工业经济产品、产量、产值等各项效益指标的考核，并为县政府提供工业经济目标管理考核依据；组织指导有关专业统计基础工作；进行统计分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全县农村社会和经济统计调查任务，搜集、整理、审核和上报农村经济统计调查数据；对全县农村社会经济运行情况、发展水平、农牧民收入水平进行统计、监测、预测和分析；负责全县乡镇信息系统建设工作；负责对全县农村统计调查人员业务指导和抽样调查网点的管理；开展农村社会经济发展和焦点问题的分析研究并提供相关信息资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 w:hAnsi="仿宋" w:eastAsia="仿宋"/>
          <w:color w:val="000000"/>
          <w:kern w:val="0"/>
          <w:sz w:val="32"/>
          <w:szCs w:val="32"/>
        </w:rPr>
      </w:pPr>
      <w:r>
        <w:rPr>
          <w:rFonts w:hint="default" w:ascii="仿宋" w:hAnsi="仿宋" w:eastAsia="仿宋" w:cs="仿宋"/>
          <w:sz w:val="32"/>
          <w:szCs w:val="32"/>
          <w:lang w:val="en-US" w:eastAsia="zh-CN"/>
        </w:rPr>
        <w:br w:type="page"/>
      </w:r>
    </w:p>
    <w:p>
      <w:pPr>
        <w:pStyle w:val="4"/>
        <w:ind w:right="440"/>
        <w:jc w:val="right"/>
        <w:rPr>
          <w:rStyle w:val="18"/>
          <w:rFonts w:ascii="黑体" w:hAnsi="黑体" w:eastAsia="黑体"/>
          <w:b w:val="0"/>
          <w:bCs w:val="0"/>
        </w:rPr>
      </w:pPr>
      <w:bookmarkStart w:id="22" w:name="_Toc15396602"/>
      <w:bookmarkStart w:id="23" w:name="_Toc15377204"/>
      <w:r>
        <w:rPr>
          <w:rFonts w:hint="eastAsia" w:ascii="黑体" w:hAnsi="黑体" w:eastAsia="黑体" w:cs="黑体"/>
          <w:b w:val="0"/>
          <w:bCs w:val="0"/>
          <w:color w:val="000000"/>
        </w:rPr>
        <w:t>第二部分</w:t>
      </w:r>
      <w:r>
        <w:rPr>
          <w:rFonts w:ascii="黑体" w:hAnsi="黑体" w:eastAsia="黑体" w:cs="黑体"/>
          <w:color w:val="000000"/>
        </w:rPr>
        <w:t xml:space="preserve"> </w:t>
      </w:r>
      <w:r>
        <w:rPr>
          <w:rStyle w:val="18"/>
          <w:rFonts w:ascii="黑体" w:hAnsi="黑体" w:eastAsia="黑体" w:cs="黑体"/>
          <w:b w:val="0"/>
          <w:bCs w:val="0"/>
        </w:rPr>
        <w:t>2019</w:t>
      </w:r>
      <w:r>
        <w:rPr>
          <w:rStyle w:val="18"/>
          <w:rFonts w:hint="eastAsia" w:ascii="黑体" w:hAnsi="黑体" w:eastAsia="黑体" w:cs="黑体"/>
          <w:b w:val="0"/>
          <w:bCs w:val="0"/>
        </w:rPr>
        <w:t>年度部门决算情况说明</w:t>
      </w:r>
      <w:bookmarkEnd w:id="22"/>
      <w:bookmarkEnd w:id="23"/>
    </w:p>
    <w:p/>
    <w:p>
      <w:pPr>
        <w:pStyle w:val="29"/>
        <w:numPr>
          <w:ilvl w:val="0"/>
          <w:numId w:val="1"/>
        </w:numPr>
        <w:spacing w:line="600" w:lineRule="exact"/>
        <w:ind w:firstLineChars="0"/>
        <w:outlineLvl w:val="1"/>
        <w:rPr>
          <w:rStyle w:val="19"/>
          <w:rFonts w:ascii="黑体" w:hAnsi="黑体" w:eastAsia="黑体" w:cs="Times New Roman"/>
          <w:b w:val="0"/>
          <w:bCs w:val="0"/>
        </w:rPr>
      </w:pPr>
      <w:bookmarkStart w:id="24" w:name="_Toc15377205"/>
      <w:bookmarkStart w:id="25" w:name="_Toc15396603"/>
      <w:r>
        <w:rPr>
          <w:rFonts w:hint="eastAsia" w:ascii="黑体" w:hAnsi="黑体" w:eastAsia="黑体" w:cs="黑体"/>
          <w:color w:val="000000"/>
          <w:sz w:val="32"/>
          <w:szCs w:val="32"/>
        </w:rPr>
        <w:t>收</w:t>
      </w:r>
      <w:r>
        <w:rPr>
          <w:rStyle w:val="19"/>
          <w:rFonts w:hint="eastAsia" w:ascii="黑体" w:hAnsi="黑体" w:eastAsia="黑体" w:cs="黑体"/>
          <w:b w:val="0"/>
          <w:bCs w:val="0"/>
        </w:rPr>
        <w:t>入支出决算总体情况说明</w:t>
      </w:r>
      <w:bookmarkEnd w:id="24"/>
      <w:bookmarkEnd w:id="25"/>
    </w:p>
    <w:p>
      <w:pPr>
        <w:spacing w:line="600" w:lineRule="exact"/>
        <w:ind w:firstLine="640" w:firstLineChars="200"/>
        <w:rPr>
          <w:rFonts w:hint="eastAsia" w:ascii="仿宋" w:hAnsi="仿宋" w:eastAsia="仿宋" w:cs="仿宋"/>
          <w:color w:val="000000"/>
          <w:sz w:val="32"/>
          <w:szCs w:val="32"/>
        </w:rPr>
      </w:pPr>
      <w:r>
        <w:rPr>
          <w:rFonts w:ascii="仿宋" w:hAnsi="仿宋" w:eastAsia="仿宋" w:cs="仿宋"/>
          <w:color w:val="000000"/>
          <w:sz w:val="32"/>
          <w:szCs w:val="32"/>
        </w:rPr>
        <w:t>2019</w:t>
      </w:r>
      <w:r>
        <w:rPr>
          <w:rFonts w:hint="eastAsia" w:ascii="仿宋" w:hAnsi="仿宋" w:eastAsia="仿宋" w:cs="仿宋"/>
          <w:color w:val="000000"/>
          <w:sz w:val="32"/>
          <w:szCs w:val="32"/>
        </w:rPr>
        <w:t>年度</w:t>
      </w:r>
      <w:r>
        <w:rPr>
          <w:rFonts w:hint="eastAsia" w:ascii="仿宋" w:hAnsi="仿宋" w:eastAsia="仿宋" w:cs="仿宋"/>
          <w:color w:val="000000"/>
          <w:sz w:val="32"/>
          <w:szCs w:val="32"/>
          <w:lang w:val="en-US" w:eastAsia="zh-CN"/>
        </w:rPr>
        <w:t>本年</w:t>
      </w:r>
      <w:r>
        <w:rPr>
          <w:rFonts w:hint="eastAsia" w:ascii="仿宋" w:hAnsi="仿宋" w:eastAsia="仿宋" w:cs="仿宋"/>
          <w:color w:val="000000"/>
          <w:sz w:val="32"/>
          <w:szCs w:val="32"/>
        </w:rPr>
        <w:t>收</w:t>
      </w:r>
      <w:r>
        <w:rPr>
          <w:rFonts w:hint="eastAsia" w:ascii="仿宋" w:hAnsi="仿宋" w:eastAsia="仿宋" w:cs="仿宋"/>
          <w:color w:val="000000"/>
          <w:sz w:val="32"/>
          <w:szCs w:val="32"/>
          <w:lang w:val="en-US" w:eastAsia="zh-CN"/>
        </w:rPr>
        <w:t>入</w:t>
      </w:r>
      <w:r>
        <w:rPr>
          <w:rFonts w:hint="eastAsia" w:ascii="仿宋" w:hAnsi="仿宋" w:eastAsia="仿宋" w:cs="仿宋"/>
          <w:color w:val="000000"/>
          <w:sz w:val="32"/>
          <w:szCs w:val="32"/>
        </w:rPr>
        <w:t>总计</w:t>
      </w:r>
      <w:r>
        <w:rPr>
          <w:rFonts w:hint="eastAsia" w:ascii="仿宋" w:hAnsi="仿宋" w:eastAsia="仿宋" w:cs="仿宋"/>
          <w:color w:val="000000"/>
          <w:sz w:val="32"/>
          <w:szCs w:val="32"/>
          <w:lang w:val="en-US" w:eastAsia="zh-CN"/>
        </w:rPr>
        <w:t>305.81</w:t>
      </w:r>
      <w:r>
        <w:rPr>
          <w:rFonts w:hint="eastAsia" w:ascii="仿宋" w:hAnsi="仿宋" w:eastAsia="仿宋" w:cs="仿宋"/>
          <w:color w:val="000000"/>
          <w:sz w:val="32"/>
          <w:szCs w:val="32"/>
        </w:rPr>
        <w:t>万元。与</w:t>
      </w:r>
      <w:r>
        <w:rPr>
          <w:rFonts w:ascii="仿宋" w:hAnsi="仿宋" w:eastAsia="仿宋" w:cs="仿宋"/>
          <w:color w:val="000000"/>
          <w:sz w:val="32"/>
          <w:szCs w:val="32"/>
        </w:rPr>
        <w:t>2018</w:t>
      </w:r>
      <w:r>
        <w:rPr>
          <w:rFonts w:hint="eastAsia" w:ascii="仿宋" w:hAnsi="仿宋" w:eastAsia="仿宋" w:cs="仿宋"/>
          <w:color w:val="000000"/>
          <w:sz w:val="32"/>
          <w:szCs w:val="32"/>
        </w:rPr>
        <w:t>年相比，增加</w:t>
      </w:r>
      <w:r>
        <w:rPr>
          <w:rFonts w:hint="eastAsia" w:ascii="仿宋" w:hAnsi="仿宋" w:eastAsia="仿宋" w:cs="仿宋"/>
          <w:color w:val="000000"/>
          <w:sz w:val="32"/>
          <w:szCs w:val="32"/>
          <w:lang w:val="en-US" w:eastAsia="zh-CN"/>
        </w:rPr>
        <w:t>22.07</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7.78</w:t>
      </w:r>
      <w:r>
        <w:rPr>
          <w:rFonts w:ascii="仿宋" w:hAnsi="仿宋" w:eastAsia="仿宋" w:cs="仿宋"/>
          <w:color w:val="000000"/>
          <w:sz w:val="32"/>
          <w:szCs w:val="32"/>
        </w:rPr>
        <w:t>%</w:t>
      </w:r>
      <w:r>
        <w:rPr>
          <w:rFonts w:hint="eastAsia" w:ascii="仿宋" w:hAnsi="仿宋" w:eastAsia="仿宋" w:cs="仿宋"/>
          <w:color w:val="000000"/>
          <w:sz w:val="32"/>
          <w:szCs w:val="32"/>
        </w:rPr>
        <w:t>。</w:t>
      </w:r>
    </w:p>
    <w:p>
      <w:pPr>
        <w:spacing w:line="600" w:lineRule="exact"/>
        <w:ind w:firstLine="640" w:firstLineChars="200"/>
        <w:rPr>
          <w:rFonts w:hint="eastAsia" w:ascii="仿宋" w:hAnsi="仿宋" w:eastAsia="仿宋" w:cs="仿宋"/>
          <w:color w:val="000000"/>
          <w:sz w:val="32"/>
          <w:szCs w:val="32"/>
        </w:rPr>
      </w:pPr>
      <w:r>
        <w:rPr>
          <w:rFonts w:ascii="仿宋" w:hAnsi="仿宋" w:eastAsia="仿宋" w:cs="仿宋"/>
          <w:color w:val="000000"/>
          <w:sz w:val="32"/>
          <w:szCs w:val="32"/>
        </w:rPr>
        <w:t>2019</w:t>
      </w:r>
      <w:r>
        <w:rPr>
          <w:rFonts w:hint="eastAsia" w:ascii="仿宋" w:hAnsi="仿宋" w:eastAsia="仿宋" w:cs="仿宋"/>
          <w:color w:val="000000"/>
          <w:sz w:val="32"/>
          <w:szCs w:val="32"/>
        </w:rPr>
        <w:t>年度</w:t>
      </w:r>
      <w:r>
        <w:rPr>
          <w:rFonts w:hint="eastAsia" w:ascii="仿宋" w:hAnsi="仿宋" w:eastAsia="仿宋" w:cs="仿宋"/>
          <w:color w:val="000000"/>
          <w:sz w:val="32"/>
          <w:szCs w:val="32"/>
          <w:lang w:val="en-US" w:eastAsia="zh-CN"/>
        </w:rPr>
        <w:t>本年支出</w:t>
      </w:r>
      <w:r>
        <w:rPr>
          <w:rFonts w:hint="eastAsia" w:ascii="仿宋" w:hAnsi="仿宋" w:eastAsia="仿宋" w:cs="仿宋"/>
          <w:color w:val="000000"/>
          <w:sz w:val="32"/>
          <w:szCs w:val="32"/>
        </w:rPr>
        <w:t>总计</w:t>
      </w:r>
      <w:r>
        <w:rPr>
          <w:rFonts w:hint="eastAsia" w:ascii="仿宋" w:hAnsi="仿宋" w:eastAsia="仿宋" w:cs="仿宋"/>
          <w:color w:val="000000"/>
          <w:sz w:val="32"/>
          <w:szCs w:val="32"/>
          <w:lang w:val="en-US" w:eastAsia="zh-CN"/>
        </w:rPr>
        <w:t>305.81</w:t>
      </w:r>
      <w:r>
        <w:rPr>
          <w:rFonts w:hint="eastAsia" w:ascii="仿宋" w:hAnsi="仿宋" w:eastAsia="仿宋" w:cs="仿宋"/>
          <w:color w:val="000000"/>
          <w:sz w:val="32"/>
          <w:szCs w:val="32"/>
        </w:rPr>
        <w:t>万元。与</w:t>
      </w:r>
      <w:r>
        <w:rPr>
          <w:rFonts w:ascii="仿宋" w:hAnsi="仿宋" w:eastAsia="仿宋" w:cs="仿宋"/>
          <w:color w:val="000000"/>
          <w:sz w:val="32"/>
          <w:szCs w:val="32"/>
        </w:rPr>
        <w:t>2018</w:t>
      </w:r>
      <w:r>
        <w:rPr>
          <w:rFonts w:hint="eastAsia" w:ascii="仿宋" w:hAnsi="仿宋" w:eastAsia="仿宋" w:cs="仿宋"/>
          <w:color w:val="000000"/>
          <w:sz w:val="32"/>
          <w:szCs w:val="32"/>
        </w:rPr>
        <w:t>年相比，增加</w:t>
      </w:r>
      <w:r>
        <w:rPr>
          <w:rFonts w:hint="eastAsia" w:ascii="仿宋" w:hAnsi="仿宋" w:eastAsia="仿宋" w:cs="仿宋"/>
          <w:color w:val="000000"/>
          <w:sz w:val="32"/>
          <w:szCs w:val="32"/>
          <w:lang w:val="en-US" w:eastAsia="zh-CN"/>
        </w:rPr>
        <w:t>22.07</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7.78</w:t>
      </w:r>
      <w:r>
        <w:rPr>
          <w:rFonts w:ascii="仿宋" w:hAnsi="仿宋" w:eastAsia="仿宋" w:cs="仿宋"/>
          <w:color w:val="000000"/>
          <w:sz w:val="32"/>
          <w:szCs w:val="32"/>
        </w:rPr>
        <w:t>%</w:t>
      </w:r>
      <w:r>
        <w:rPr>
          <w:rFonts w:hint="eastAsia" w:ascii="仿宋" w:hAnsi="仿宋" w:eastAsia="仿宋" w:cs="仿宋"/>
          <w:color w:val="000000"/>
          <w:sz w:val="32"/>
          <w:szCs w:val="32"/>
        </w:rPr>
        <w:t>。</w:t>
      </w:r>
    </w:p>
    <w:p>
      <w:pPr>
        <w:pStyle w:val="2"/>
      </w:pPr>
    </w:p>
    <w:p>
      <w:pPr>
        <w:pStyle w:val="29"/>
        <w:numPr>
          <w:ilvl w:val="0"/>
          <w:numId w:val="1"/>
        </w:numPr>
        <w:spacing w:line="600" w:lineRule="exact"/>
        <w:ind w:firstLineChars="0"/>
        <w:outlineLvl w:val="1"/>
        <w:rPr>
          <w:rStyle w:val="19"/>
          <w:rFonts w:ascii="黑体" w:hAnsi="黑体" w:eastAsia="黑体" w:cs="Times New Roman"/>
          <w:b w:val="0"/>
          <w:bCs w:val="0"/>
        </w:rPr>
      </w:pPr>
      <w:bookmarkStart w:id="26" w:name="_Toc15377206"/>
      <w:bookmarkStart w:id="27" w:name="_Toc15396604"/>
      <w:r>
        <w:rPr>
          <w:rFonts w:hint="eastAsia" w:ascii="黑体" w:hAnsi="黑体" w:eastAsia="黑体" w:cs="黑体"/>
          <w:color w:val="000000"/>
          <w:sz w:val="32"/>
          <w:szCs w:val="32"/>
        </w:rPr>
        <w:t>收</w:t>
      </w:r>
      <w:r>
        <w:rPr>
          <w:rStyle w:val="19"/>
          <w:rFonts w:hint="eastAsia" w:ascii="黑体" w:hAnsi="黑体" w:eastAsia="黑体" w:cs="黑体"/>
          <w:b w:val="0"/>
          <w:bCs w:val="0"/>
        </w:rPr>
        <w:t>入</w:t>
      </w:r>
      <w:r>
        <w:rPr>
          <w:rStyle w:val="19"/>
          <w:rFonts w:hint="eastAsia" w:ascii="黑体" w:hAnsi="黑体" w:eastAsia="黑体" w:cs="黑体"/>
          <w:b w:val="0"/>
          <w:bCs w:val="0"/>
          <w:lang w:val="en-US" w:eastAsia="zh-CN"/>
        </w:rPr>
        <w:t>支出</w:t>
      </w:r>
      <w:r>
        <w:rPr>
          <w:rStyle w:val="19"/>
          <w:rFonts w:hint="eastAsia" w:ascii="黑体" w:hAnsi="黑体" w:eastAsia="黑体" w:cs="黑体"/>
          <w:b w:val="0"/>
          <w:bCs w:val="0"/>
        </w:rPr>
        <w:t>决算情况说明</w:t>
      </w:r>
      <w:bookmarkEnd w:id="26"/>
      <w:bookmarkEnd w:id="27"/>
    </w:p>
    <w:p>
      <w:pPr>
        <w:spacing w:line="600" w:lineRule="exact"/>
        <w:ind w:firstLine="640" w:firstLineChars="200"/>
        <w:rPr>
          <w:rFonts w:hint="eastAsia" w:ascii="仿宋_GB2312" w:eastAsia="仿宋"/>
          <w:color w:val="FF0000"/>
          <w:sz w:val="32"/>
          <w:szCs w:val="32"/>
          <w:lang w:val="en-US" w:eastAsia="zh-CN"/>
        </w:rPr>
      </w:pPr>
      <w:r>
        <w:rPr>
          <w:rFonts w:ascii="仿宋" w:hAnsi="仿宋" w:eastAsia="仿宋" w:cs="仿宋"/>
          <w:color w:val="000000"/>
          <w:sz w:val="32"/>
          <w:szCs w:val="32"/>
        </w:rPr>
        <w:t>2019</w:t>
      </w:r>
      <w:r>
        <w:rPr>
          <w:rFonts w:hint="eastAsia" w:ascii="仿宋" w:hAnsi="仿宋" w:eastAsia="仿宋" w:cs="仿宋"/>
          <w:color w:val="000000"/>
          <w:sz w:val="32"/>
          <w:szCs w:val="32"/>
        </w:rPr>
        <w:t>年本年收入合计</w:t>
      </w:r>
      <w:r>
        <w:rPr>
          <w:rFonts w:hint="eastAsia" w:ascii="仿宋" w:hAnsi="仿宋" w:eastAsia="仿宋" w:cs="仿宋"/>
          <w:color w:val="000000"/>
          <w:sz w:val="32"/>
          <w:szCs w:val="32"/>
          <w:lang w:val="en-US" w:eastAsia="zh-CN"/>
        </w:rPr>
        <w:t>305.81</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305.81</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100</w:t>
      </w:r>
      <w:r>
        <w:rPr>
          <w:rFonts w:ascii="仿宋" w:hAnsi="仿宋" w:eastAsia="仿宋" w:cs="仿宋"/>
          <w:color w:val="000000"/>
          <w:sz w:val="32"/>
          <w:szCs w:val="32"/>
        </w:rPr>
        <w:t>%</w:t>
      </w:r>
      <w:r>
        <w:rPr>
          <w:rFonts w:hint="eastAsia" w:ascii="仿宋" w:hAnsi="仿宋" w:eastAsia="仿宋" w:cs="仿宋"/>
          <w:color w:val="000000"/>
          <w:sz w:val="32"/>
          <w:szCs w:val="32"/>
          <w:lang w:eastAsia="zh-CN"/>
        </w:rPr>
        <w:t>。</w:t>
      </w:r>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s="仿宋"/>
          <w:color w:val="000000"/>
          <w:sz w:val="32"/>
          <w:szCs w:val="32"/>
        </w:rPr>
        <w:t>2019</w:t>
      </w:r>
      <w:r>
        <w:rPr>
          <w:rFonts w:hint="eastAsia" w:ascii="仿宋" w:hAnsi="仿宋" w:eastAsia="仿宋" w:cs="仿宋"/>
          <w:color w:val="000000"/>
          <w:sz w:val="32"/>
          <w:szCs w:val="32"/>
        </w:rPr>
        <w:t>年本年支出合计</w:t>
      </w:r>
      <w:r>
        <w:rPr>
          <w:rFonts w:hint="eastAsia" w:ascii="仿宋" w:hAnsi="仿宋" w:eastAsia="仿宋" w:cs="仿宋"/>
          <w:color w:val="000000"/>
          <w:sz w:val="32"/>
          <w:szCs w:val="32"/>
          <w:lang w:val="en-US" w:eastAsia="zh-CN"/>
        </w:rPr>
        <w:t>305.81</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292.07</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95.51</w:t>
      </w:r>
      <w:r>
        <w:rPr>
          <w:rFonts w:ascii="仿宋" w:hAnsi="仿宋" w:eastAsia="仿宋" w:cs="仿宋"/>
          <w:color w:val="000000"/>
          <w:sz w:val="32"/>
          <w:szCs w:val="32"/>
        </w:rPr>
        <w:t>%</w:t>
      </w:r>
      <w:r>
        <w:rPr>
          <w:rFonts w:hint="eastAsia" w:ascii="仿宋" w:hAnsi="仿宋" w:eastAsia="仿宋" w:cs="仿宋"/>
          <w:color w:val="000000"/>
          <w:sz w:val="32"/>
          <w:szCs w:val="32"/>
        </w:rPr>
        <w:t>；项目支出</w:t>
      </w:r>
      <w:r>
        <w:rPr>
          <w:rFonts w:hint="eastAsia" w:ascii="仿宋" w:hAnsi="仿宋" w:eastAsia="仿宋" w:cs="仿宋"/>
          <w:color w:val="000000"/>
          <w:sz w:val="32"/>
          <w:szCs w:val="32"/>
          <w:lang w:val="en-US" w:eastAsia="zh-CN"/>
        </w:rPr>
        <w:t>13.75</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4.49</w:t>
      </w:r>
      <w:r>
        <w:rPr>
          <w:rFonts w:ascii="仿宋" w:hAnsi="仿宋" w:eastAsia="仿宋" w:cs="仿宋"/>
          <w:color w:val="000000"/>
          <w:sz w:val="32"/>
          <w:szCs w:val="32"/>
        </w:rPr>
        <w:t>%</w:t>
      </w:r>
      <w:r>
        <w:rPr>
          <w:rFonts w:hint="eastAsia" w:ascii="仿宋" w:hAnsi="仿宋" w:eastAsia="仿宋" w:cs="仿宋"/>
          <w:color w:val="000000"/>
          <w:sz w:val="32"/>
          <w:szCs w:val="32"/>
          <w:lang w:val="en-US" w:eastAsia="zh-CN"/>
        </w:rPr>
        <w:t>。</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19"/>
          <w:rFonts w:ascii="黑体" w:hAnsi="黑体" w:eastAsia="黑体" w:cs="Times New Roman"/>
          <w:b w:val="0"/>
          <w:bCs w:val="0"/>
        </w:rPr>
      </w:pPr>
      <w:bookmarkStart w:id="28" w:name="_Toc15396606"/>
      <w:bookmarkStart w:id="29" w:name="_Toc15377208"/>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、财</w:t>
      </w:r>
      <w:r>
        <w:rPr>
          <w:rStyle w:val="19"/>
          <w:rFonts w:hint="eastAsia" w:ascii="黑体" w:hAnsi="黑体" w:eastAsia="黑体" w:cs="黑体"/>
          <w:b w:val="0"/>
          <w:bCs w:val="0"/>
        </w:rPr>
        <w:t>政拨款收入支出决算总体情况说明</w:t>
      </w:r>
      <w:bookmarkEnd w:id="28"/>
      <w:bookmarkEnd w:id="29"/>
    </w:p>
    <w:p>
      <w:pPr>
        <w:spacing w:line="600" w:lineRule="exact"/>
        <w:ind w:firstLine="640" w:firstLineChars="200"/>
        <w:rPr>
          <w:rFonts w:hint="eastAsia" w:ascii="仿宋" w:hAnsi="仿宋" w:eastAsia="仿宋" w:cs="仿宋"/>
          <w:color w:val="000000"/>
          <w:sz w:val="32"/>
          <w:szCs w:val="32"/>
        </w:rPr>
      </w:pPr>
      <w:r>
        <w:rPr>
          <w:rFonts w:ascii="仿宋" w:hAnsi="仿宋" w:eastAsia="仿宋" w:cs="仿宋"/>
          <w:color w:val="000000"/>
          <w:sz w:val="32"/>
          <w:szCs w:val="32"/>
        </w:rPr>
        <w:t>2019</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财政拨款</w:t>
      </w:r>
      <w:r>
        <w:rPr>
          <w:rFonts w:hint="eastAsia" w:ascii="仿宋" w:hAnsi="仿宋" w:eastAsia="仿宋" w:cs="仿宋"/>
          <w:color w:val="000000"/>
          <w:sz w:val="32"/>
          <w:szCs w:val="32"/>
        </w:rPr>
        <w:t>收</w:t>
      </w:r>
      <w:r>
        <w:rPr>
          <w:rFonts w:hint="eastAsia" w:ascii="仿宋" w:hAnsi="仿宋" w:eastAsia="仿宋" w:cs="仿宋"/>
          <w:color w:val="000000"/>
          <w:sz w:val="32"/>
          <w:szCs w:val="32"/>
          <w:lang w:val="en-US" w:eastAsia="zh-CN"/>
        </w:rPr>
        <w:t>入</w:t>
      </w:r>
      <w:r>
        <w:rPr>
          <w:rFonts w:hint="eastAsia" w:ascii="仿宋" w:hAnsi="仿宋" w:eastAsia="仿宋" w:cs="仿宋"/>
          <w:color w:val="000000"/>
          <w:sz w:val="32"/>
          <w:szCs w:val="32"/>
        </w:rPr>
        <w:t>总计</w:t>
      </w:r>
      <w:r>
        <w:rPr>
          <w:rFonts w:hint="eastAsia" w:ascii="仿宋" w:hAnsi="仿宋" w:eastAsia="仿宋" w:cs="仿宋"/>
          <w:color w:val="000000"/>
          <w:sz w:val="32"/>
          <w:szCs w:val="32"/>
          <w:lang w:val="en-US" w:eastAsia="zh-CN"/>
        </w:rPr>
        <w:t>305.81</w:t>
      </w:r>
      <w:r>
        <w:rPr>
          <w:rFonts w:hint="eastAsia" w:ascii="仿宋" w:hAnsi="仿宋" w:eastAsia="仿宋" w:cs="仿宋"/>
          <w:color w:val="000000"/>
          <w:sz w:val="32"/>
          <w:szCs w:val="32"/>
        </w:rPr>
        <w:t>万元。与</w:t>
      </w:r>
      <w:r>
        <w:rPr>
          <w:rFonts w:ascii="仿宋" w:hAnsi="仿宋" w:eastAsia="仿宋" w:cs="仿宋"/>
          <w:color w:val="000000"/>
          <w:sz w:val="32"/>
          <w:szCs w:val="32"/>
        </w:rPr>
        <w:t>2018</w:t>
      </w:r>
      <w:r>
        <w:rPr>
          <w:rFonts w:hint="eastAsia" w:ascii="仿宋" w:hAnsi="仿宋" w:eastAsia="仿宋" w:cs="仿宋"/>
          <w:color w:val="000000"/>
          <w:sz w:val="32"/>
          <w:szCs w:val="32"/>
        </w:rPr>
        <w:t>年相比，增加</w:t>
      </w:r>
      <w:r>
        <w:rPr>
          <w:rFonts w:hint="eastAsia" w:ascii="仿宋" w:hAnsi="仿宋" w:eastAsia="仿宋" w:cs="仿宋"/>
          <w:color w:val="000000"/>
          <w:sz w:val="32"/>
          <w:szCs w:val="32"/>
          <w:lang w:val="en-US" w:eastAsia="zh-CN"/>
        </w:rPr>
        <w:t>22.07</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7.78</w:t>
      </w:r>
      <w:r>
        <w:rPr>
          <w:rFonts w:ascii="仿宋" w:hAnsi="仿宋" w:eastAsia="仿宋" w:cs="仿宋"/>
          <w:color w:val="000000"/>
          <w:sz w:val="32"/>
          <w:szCs w:val="32"/>
        </w:rPr>
        <w:t>%</w:t>
      </w:r>
      <w:r>
        <w:rPr>
          <w:rFonts w:hint="eastAsia" w:ascii="仿宋" w:hAnsi="仿宋" w:eastAsia="仿宋" w:cs="仿宋"/>
          <w:color w:val="000000"/>
          <w:sz w:val="32"/>
          <w:szCs w:val="32"/>
        </w:rPr>
        <w:t>。</w:t>
      </w:r>
    </w:p>
    <w:p>
      <w:pPr>
        <w:spacing w:line="600" w:lineRule="exact"/>
        <w:ind w:firstLine="640"/>
        <w:rPr>
          <w:rFonts w:ascii="仿宋" w:hAnsi="仿宋" w:eastAsia="仿宋" w:cs="仿宋"/>
          <w:color w:val="000000"/>
          <w:sz w:val="32"/>
          <w:szCs w:val="32"/>
        </w:rPr>
      </w:pPr>
      <w:r>
        <w:rPr>
          <w:rFonts w:ascii="仿宋" w:hAnsi="仿宋" w:eastAsia="仿宋" w:cs="仿宋"/>
          <w:color w:val="000000"/>
          <w:sz w:val="32"/>
          <w:szCs w:val="32"/>
        </w:rPr>
        <w:t>2019</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财政拨款支出</w:t>
      </w:r>
      <w:r>
        <w:rPr>
          <w:rFonts w:hint="eastAsia" w:ascii="仿宋" w:hAnsi="仿宋" w:eastAsia="仿宋" w:cs="仿宋"/>
          <w:color w:val="000000"/>
          <w:sz w:val="32"/>
          <w:szCs w:val="32"/>
        </w:rPr>
        <w:t>总计</w:t>
      </w:r>
      <w:r>
        <w:rPr>
          <w:rFonts w:hint="eastAsia" w:ascii="仿宋" w:hAnsi="仿宋" w:eastAsia="仿宋" w:cs="仿宋"/>
          <w:color w:val="000000"/>
          <w:sz w:val="32"/>
          <w:szCs w:val="32"/>
          <w:lang w:val="en-US" w:eastAsia="zh-CN"/>
        </w:rPr>
        <w:t>305.81</w:t>
      </w:r>
      <w:r>
        <w:rPr>
          <w:rFonts w:hint="eastAsia" w:ascii="仿宋" w:hAnsi="仿宋" w:eastAsia="仿宋" w:cs="仿宋"/>
          <w:color w:val="000000"/>
          <w:sz w:val="32"/>
          <w:szCs w:val="32"/>
        </w:rPr>
        <w:t>万元。与</w:t>
      </w:r>
      <w:r>
        <w:rPr>
          <w:rFonts w:ascii="仿宋" w:hAnsi="仿宋" w:eastAsia="仿宋" w:cs="仿宋"/>
          <w:color w:val="000000"/>
          <w:sz w:val="32"/>
          <w:szCs w:val="32"/>
        </w:rPr>
        <w:t>2018</w:t>
      </w:r>
      <w:r>
        <w:rPr>
          <w:rFonts w:hint="eastAsia" w:ascii="仿宋" w:hAnsi="仿宋" w:eastAsia="仿宋" w:cs="仿宋"/>
          <w:color w:val="000000"/>
          <w:sz w:val="32"/>
          <w:szCs w:val="32"/>
        </w:rPr>
        <w:t>年相比，增加</w:t>
      </w:r>
      <w:r>
        <w:rPr>
          <w:rFonts w:hint="eastAsia" w:ascii="仿宋" w:hAnsi="仿宋" w:eastAsia="仿宋" w:cs="仿宋"/>
          <w:color w:val="000000"/>
          <w:sz w:val="32"/>
          <w:szCs w:val="32"/>
          <w:lang w:val="en-US" w:eastAsia="zh-CN"/>
        </w:rPr>
        <w:t>22.07</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7.78</w:t>
      </w:r>
      <w:r>
        <w:rPr>
          <w:rFonts w:ascii="仿宋" w:hAnsi="仿宋" w:eastAsia="仿宋" w:cs="仿宋"/>
          <w:color w:val="000000"/>
          <w:sz w:val="32"/>
          <w:szCs w:val="32"/>
        </w:rPr>
        <w:t>%</w:t>
      </w:r>
      <w:r>
        <w:rPr>
          <w:rFonts w:hint="eastAsia" w:ascii="仿宋" w:hAnsi="仿宋" w:eastAsia="仿宋" w:cs="仿宋"/>
          <w:color w:val="000000"/>
          <w:sz w:val="32"/>
          <w:szCs w:val="32"/>
        </w:rPr>
        <w:t>。</w:t>
      </w:r>
    </w:p>
    <w:p>
      <w:pPr>
        <w:spacing w:line="600" w:lineRule="exact"/>
        <w:rPr>
          <w:rFonts w:ascii="仿宋" w:hAnsi="仿宋" w:eastAsia="仿宋"/>
          <w:b/>
          <w:bCs/>
          <w:color w:val="00B050"/>
          <w:sz w:val="32"/>
          <w:szCs w:val="32"/>
        </w:rPr>
      </w:pPr>
    </w:p>
    <w:p>
      <w:pPr>
        <w:pStyle w:val="2"/>
      </w:pPr>
    </w:p>
    <w:p>
      <w:pPr>
        <w:spacing w:line="600" w:lineRule="exact"/>
        <w:ind w:firstLine="640" w:firstLineChars="200"/>
        <w:outlineLvl w:val="1"/>
        <w:rPr>
          <w:rStyle w:val="19"/>
          <w:rFonts w:ascii="黑体" w:hAnsi="黑体" w:eastAsia="黑体" w:cs="Times New Roman"/>
          <w:b w:val="0"/>
          <w:bCs w:val="0"/>
        </w:rPr>
      </w:pPr>
      <w:bookmarkStart w:id="30" w:name="_Toc15377209"/>
      <w:bookmarkStart w:id="31" w:name="_Toc15396607"/>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w:t>
      </w:r>
      <w:r>
        <w:rPr>
          <w:rFonts w:hint="eastAsia" w:ascii="黑体" w:hAnsi="黑体" w:eastAsia="黑体" w:cs="黑体"/>
          <w:b/>
          <w:bCs/>
          <w:color w:val="000000"/>
          <w:sz w:val="32"/>
          <w:szCs w:val="32"/>
        </w:rPr>
        <w:t>一</w:t>
      </w:r>
      <w:r>
        <w:rPr>
          <w:rStyle w:val="19"/>
          <w:rFonts w:hint="eastAsia" w:ascii="黑体" w:hAnsi="黑体" w:eastAsia="黑体" w:cs="黑体"/>
          <w:b w:val="0"/>
          <w:bCs w:val="0"/>
        </w:rPr>
        <w:t>般公共预算财政拨款支出决算情况说明</w:t>
      </w:r>
      <w:bookmarkEnd w:id="30"/>
      <w:bookmarkEnd w:id="31"/>
    </w:p>
    <w:p>
      <w:pPr>
        <w:spacing w:line="600" w:lineRule="exact"/>
        <w:ind w:firstLine="643" w:firstLineChars="200"/>
        <w:outlineLvl w:val="2"/>
        <w:rPr>
          <w:rFonts w:ascii="仿宋" w:hAnsi="仿宋" w:eastAsia="仿宋"/>
          <w:b/>
          <w:bCs/>
          <w:color w:val="000000"/>
          <w:sz w:val="32"/>
          <w:szCs w:val="32"/>
        </w:rPr>
      </w:pPr>
      <w:bookmarkStart w:id="32" w:name="_Toc15377210"/>
      <w:r>
        <w:rPr>
          <w:rFonts w:hint="eastAsia" w:ascii="仿宋" w:hAnsi="仿宋" w:eastAsia="仿宋" w:cs="仿宋"/>
          <w:b/>
          <w:bCs/>
          <w:color w:val="000000"/>
          <w:sz w:val="32"/>
          <w:szCs w:val="32"/>
        </w:rPr>
        <w:t>（一）一般公共预算财政拨款支出决算总体情况</w:t>
      </w:r>
      <w:bookmarkEnd w:id="32"/>
    </w:p>
    <w:p>
      <w:pPr>
        <w:spacing w:line="600" w:lineRule="exact"/>
        <w:ind w:firstLine="640" w:firstLineChars="200"/>
        <w:rPr>
          <w:rFonts w:hint="eastAsia" w:ascii="仿宋" w:hAnsi="仿宋" w:eastAsia="仿宋" w:cs="仿宋"/>
          <w:b/>
          <w:bCs/>
          <w:color w:val="000000"/>
          <w:sz w:val="32"/>
          <w:szCs w:val="32"/>
        </w:rPr>
      </w:pPr>
      <w:r>
        <w:rPr>
          <w:rFonts w:ascii="仿宋" w:hAnsi="仿宋" w:eastAsia="仿宋" w:cs="仿宋"/>
          <w:color w:val="000000"/>
          <w:sz w:val="32"/>
          <w:szCs w:val="32"/>
        </w:rPr>
        <w:t>2019</w:t>
      </w:r>
      <w:r>
        <w:rPr>
          <w:rFonts w:hint="eastAsia" w:ascii="仿宋" w:hAnsi="仿宋" w:eastAsia="仿宋" w:cs="仿宋"/>
          <w:color w:val="000000"/>
          <w:sz w:val="32"/>
          <w:szCs w:val="32"/>
        </w:rPr>
        <w:t>年一般公共预算财政拨款支出</w:t>
      </w:r>
      <w:r>
        <w:rPr>
          <w:rFonts w:hint="eastAsia" w:ascii="仿宋" w:hAnsi="仿宋" w:eastAsia="仿宋" w:cs="仿宋"/>
          <w:color w:val="000000"/>
          <w:sz w:val="32"/>
          <w:szCs w:val="32"/>
          <w:lang w:val="en-US" w:eastAsia="zh-CN"/>
        </w:rPr>
        <w:t>305.81</w:t>
      </w:r>
      <w:r>
        <w:rPr>
          <w:rFonts w:hint="eastAsia" w:ascii="仿宋" w:hAnsi="仿宋" w:eastAsia="仿宋" w:cs="仿宋"/>
          <w:color w:val="000000"/>
          <w:sz w:val="32"/>
          <w:szCs w:val="32"/>
        </w:rPr>
        <w:t>万元，占本年支出合计的</w:t>
      </w:r>
      <w:r>
        <w:rPr>
          <w:rFonts w:hint="eastAsia" w:ascii="仿宋" w:hAnsi="仿宋" w:eastAsia="仿宋" w:cs="仿宋"/>
          <w:color w:val="000000"/>
          <w:sz w:val="32"/>
          <w:szCs w:val="32"/>
          <w:lang w:val="en-US" w:eastAsia="zh-CN"/>
        </w:rPr>
        <w:t>100</w:t>
      </w:r>
      <w:r>
        <w:rPr>
          <w:rFonts w:ascii="仿宋" w:hAnsi="仿宋" w:eastAsia="仿宋" w:cs="仿宋"/>
          <w:color w:val="000000"/>
          <w:sz w:val="32"/>
          <w:szCs w:val="32"/>
        </w:rPr>
        <w:t>%</w:t>
      </w:r>
      <w:r>
        <w:rPr>
          <w:rFonts w:hint="eastAsia" w:ascii="仿宋" w:hAnsi="仿宋" w:eastAsia="仿宋" w:cs="仿宋"/>
          <w:color w:val="000000"/>
          <w:sz w:val="32"/>
          <w:szCs w:val="32"/>
        </w:rPr>
        <w:t>。与</w:t>
      </w:r>
      <w:r>
        <w:rPr>
          <w:rFonts w:ascii="仿宋" w:hAnsi="仿宋" w:eastAsia="仿宋" w:cs="仿宋"/>
          <w:color w:val="000000"/>
          <w:sz w:val="32"/>
          <w:szCs w:val="32"/>
        </w:rPr>
        <w:t>2018</w:t>
      </w:r>
      <w:r>
        <w:rPr>
          <w:rFonts w:hint="eastAsia" w:ascii="仿宋" w:hAnsi="仿宋" w:eastAsia="仿宋" w:cs="仿宋"/>
          <w:color w:val="000000"/>
          <w:sz w:val="32"/>
          <w:szCs w:val="32"/>
        </w:rPr>
        <w:t>年相比，一般公共预算财政拨款增加</w:t>
      </w:r>
      <w:r>
        <w:rPr>
          <w:rFonts w:hint="eastAsia" w:ascii="仿宋" w:hAnsi="仿宋" w:eastAsia="仿宋" w:cs="仿宋"/>
          <w:color w:val="000000"/>
          <w:sz w:val="32"/>
          <w:szCs w:val="32"/>
          <w:lang w:val="en-US" w:eastAsia="zh-CN"/>
        </w:rPr>
        <w:t>22.07</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7.78</w:t>
      </w:r>
      <w:r>
        <w:rPr>
          <w:rFonts w:ascii="仿宋" w:hAnsi="仿宋" w:eastAsia="仿宋" w:cs="仿宋"/>
          <w:color w:val="000000"/>
          <w:sz w:val="32"/>
          <w:szCs w:val="32"/>
        </w:rPr>
        <w:t>%</w:t>
      </w:r>
      <w:r>
        <w:rPr>
          <w:rFonts w:hint="eastAsia" w:ascii="仿宋" w:hAnsi="仿宋" w:eastAsia="仿宋" w:cs="仿宋"/>
          <w:color w:val="000000"/>
          <w:sz w:val="32"/>
          <w:szCs w:val="32"/>
        </w:rPr>
        <w:t>。</w:t>
      </w:r>
      <w:bookmarkStart w:id="33" w:name="_Toc15377211"/>
    </w:p>
    <w:p>
      <w:pPr>
        <w:spacing w:line="600" w:lineRule="exact"/>
        <w:ind w:firstLine="643" w:firstLineChars="200"/>
        <w:outlineLvl w:val="2"/>
        <w:rPr>
          <w:rFonts w:ascii="仿宋" w:hAnsi="仿宋" w:eastAsia="仿宋"/>
          <w:b/>
          <w:bCs/>
          <w:color w:val="000000"/>
          <w:sz w:val="32"/>
          <w:szCs w:val="32"/>
        </w:rPr>
      </w:pPr>
      <w:r>
        <w:rPr>
          <w:rFonts w:hint="eastAsia" w:ascii="仿宋" w:hAnsi="仿宋" w:eastAsia="仿宋" w:cs="仿宋"/>
          <w:b/>
          <w:bCs/>
          <w:color w:val="000000"/>
          <w:sz w:val="32"/>
          <w:szCs w:val="32"/>
        </w:rPr>
        <w:t>（二）一般公共预算财政拨款支出决算结构情况</w:t>
      </w:r>
      <w:bookmarkEnd w:id="33"/>
    </w:p>
    <w:p>
      <w:pPr>
        <w:spacing w:line="600" w:lineRule="exact"/>
        <w:ind w:firstLine="640"/>
        <w:rPr>
          <w:rFonts w:ascii="仿宋" w:hAnsi="仿宋" w:eastAsia="仿宋"/>
          <w:color w:val="000000"/>
          <w:sz w:val="32"/>
          <w:szCs w:val="32"/>
        </w:rPr>
      </w:pPr>
      <w:r>
        <w:rPr>
          <w:rFonts w:ascii="仿宋" w:hAnsi="仿宋" w:eastAsia="仿宋" w:cs="仿宋"/>
          <w:color w:val="000000"/>
          <w:sz w:val="32"/>
          <w:szCs w:val="32"/>
        </w:rPr>
        <w:t>2019</w:t>
      </w:r>
      <w:r>
        <w:rPr>
          <w:rFonts w:hint="eastAsia" w:ascii="仿宋" w:hAnsi="仿宋" w:eastAsia="仿宋" w:cs="仿宋"/>
          <w:color w:val="000000"/>
          <w:sz w:val="32"/>
          <w:szCs w:val="32"/>
        </w:rPr>
        <w:t>年一般公共预算财政拨款支出</w:t>
      </w:r>
      <w:r>
        <w:rPr>
          <w:rFonts w:hint="eastAsia" w:ascii="仿宋" w:hAnsi="仿宋" w:eastAsia="仿宋" w:cs="仿宋"/>
          <w:color w:val="000000"/>
          <w:sz w:val="32"/>
          <w:szCs w:val="32"/>
          <w:lang w:val="en-US" w:eastAsia="zh-CN"/>
        </w:rPr>
        <w:t>305.81</w:t>
      </w:r>
      <w:r>
        <w:rPr>
          <w:rFonts w:hint="eastAsia" w:ascii="仿宋" w:hAnsi="仿宋" w:eastAsia="仿宋" w:cs="仿宋"/>
          <w:color w:val="000000"/>
          <w:sz w:val="32"/>
          <w:szCs w:val="32"/>
        </w:rPr>
        <w:t>万元，主要用于以下方面</w:t>
      </w:r>
      <w:r>
        <w:rPr>
          <w:rFonts w:ascii="仿宋" w:hAnsi="仿宋" w:eastAsia="仿宋" w:cs="仿宋"/>
          <w:color w:val="000000"/>
          <w:sz w:val="32"/>
          <w:szCs w:val="32"/>
        </w:rPr>
        <w:t>:</w:t>
      </w:r>
      <w:r>
        <w:rPr>
          <w:rFonts w:hint="eastAsia" w:ascii="仿宋" w:hAnsi="仿宋" w:eastAsia="仿宋" w:cs="仿宋"/>
          <w:b/>
          <w:bCs/>
          <w:color w:val="000000"/>
          <w:sz w:val="32"/>
          <w:szCs w:val="32"/>
        </w:rPr>
        <w:t>一般公共服务（类）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253.1</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82.76</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社会保障和就业（类）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20.84</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6.82</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卫生健康支出</w:t>
      </w:r>
      <w:r>
        <w:rPr>
          <w:rFonts w:hint="eastAsia" w:ascii="仿宋" w:hAnsi="仿宋" w:eastAsia="仿宋" w:cs="仿宋"/>
          <w:color w:val="000000"/>
          <w:sz w:val="32"/>
          <w:szCs w:val="32"/>
          <w:lang w:val="en-US" w:eastAsia="zh-CN"/>
        </w:rPr>
        <w:t>13.25</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4.33</w:t>
      </w:r>
      <w:r>
        <w:rPr>
          <w:rFonts w:ascii="仿宋" w:hAnsi="仿宋" w:eastAsia="仿宋" w:cs="仿宋"/>
          <w:color w:val="000000"/>
          <w:sz w:val="32"/>
          <w:szCs w:val="32"/>
        </w:rPr>
        <w:t>%</w:t>
      </w:r>
      <w:r>
        <w:rPr>
          <w:rFonts w:hint="eastAsia" w:ascii="仿宋" w:hAnsi="仿宋" w:eastAsia="仿宋" w:cs="仿宋"/>
          <w:color w:val="000000"/>
          <w:sz w:val="32"/>
          <w:szCs w:val="32"/>
        </w:rPr>
        <w:t>；住房保障支出</w:t>
      </w:r>
      <w:r>
        <w:rPr>
          <w:rFonts w:hint="eastAsia" w:ascii="仿宋" w:hAnsi="仿宋" w:eastAsia="仿宋" w:cs="仿宋"/>
          <w:color w:val="000000"/>
          <w:sz w:val="32"/>
          <w:szCs w:val="32"/>
          <w:lang w:val="en-US" w:eastAsia="zh-CN"/>
        </w:rPr>
        <w:t>18.62</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6.09</w:t>
      </w:r>
      <w:r>
        <w:rPr>
          <w:rFonts w:ascii="仿宋" w:hAnsi="仿宋" w:eastAsia="仿宋" w:cs="仿宋"/>
          <w:color w:val="000000"/>
          <w:sz w:val="32"/>
          <w:szCs w:val="32"/>
        </w:rPr>
        <w:t>%</w:t>
      </w:r>
      <w:r>
        <w:rPr>
          <w:rFonts w:hint="eastAsia" w:ascii="仿宋" w:hAnsi="仿宋" w:eastAsia="仿宋" w:cs="仿宋"/>
          <w:color w:val="000000"/>
          <w:sz w:val="32"/>
          <w:szCs w:val="32"/>
        </w:rPr>
        <w:t>。</w:t>
      </w:r>
    </w:p>
    <w:p>
      <w:pPr>
        <w:spacing w:line="600" w:lineRule="exact"/>
        <w:ind w:firstLine="643" w:firstLineChars="200"/>
        <w:outlineLvl w:val="2"/>
        <w:rPr>
          <w:rFonts w:ascii="仿宋" w:hAnsi="仿宋" w:eastAsia="仿宋"/>
          <w:b/>
          <w:bCs/>
          <w:color w:val="000000"/>
          <w:sz w:val="32"/>
          <w:szCs w:val="32"/>
        </w:rPr>
      </w:pPr>
      <w:bookmarkStart w:id="34" w:name="_Toc15377212"/>
      <w:r>
        <w:rPr>
          <w:rFonts w:hint="eastAsia" w:ascii="仿宋" w:hAnsi="仿宋" w:eastAsia="仿宋" w:cs="仿宋"/>
          <w:b/>
          <w:bCs/>
          <w:color w:val="000000"/>
          <w:sz w:val="32"/>
          <w:szCs w:val="32"/>
        </w:rPr>
        <w:t>（三）一般公共预算财政拨款支出决算具体情况</w:t>
      </w:r>
      <w:bookmarkEnd w:id="34"/>
    </w:p>
    <w:p>
      <w:pPr>
        <w:spacing w:line="600" w:lineRule="exact"/>
        <w:ind w:firstLine="643" w:firstLineChars="200"/>
        <w:rPr>
          <w:rFonts w:hint="eastAsia" w:ascii="仿宋" w:hAnsi="仿宋" w:eastAsia="仿宋"/>
          <w:color w:val="000000"/>
          <w:sz w:val="32"/>
          <w:szCs w:val="32"/>
          <w:lang w:val="en-US" w:eastAsia="zh-CN"/>
        </w:rPr>
      </w:pPr>
      <w:bookmarkStart w:id="35" w:name="_Toc15377213"/>
      <w:bookmarkStart w:id="36" w:name="_Toc15377444"/>
      <w:bookmarkStart w:id="37" w:name="_Toc15378460"/>
      <w:r>
        <w:rPr>
          <w:rFonts w:ascii="仿宋" w:hAnsi="仿宋" w:eastAsia="仿宋" w:cs="仿宋"/>
          <w:b/>
          <w:bCs/>
          <w:color w:val="000000"/>
          <w:sz w:val="32"/>
          <w:szCs w:val="32"/>
        </w:rPr>
        <w:t>2019</w:t>
      </w:r>
      <w:r>
        <w:rPr>
          <w:rFonts w:hint="eastAsia" w:ascii="仿宋" w:hAnsi="仿宋" w:eastAsia="仿宋" w:cs="仿宋"/>
          <w:b/>
          <w:bCs/>
          <w:color w:val="000000"/>
          <w:sz w:val="32"/>
          <w:szCs w:val="32"/>
        </w:rPr>
        <w:t>年</w:t>
      </w:r>
      <w:r>
        <w:rPr>
          <w:rFonts w:hint="eastAsia" w:ascii="仿宋" w:hAnsi="仿宋" w:eastAsia="仿宋" w:cs="仿宋"/>
          <w:b/>
          <w:bCs/>
          <w:color w:val="000000"/>
          <w:sz w:val="32"/>
          <w:szCs w:val="32"/>
          <w:lang w:val="en-US" w:eastAsia="zh-CN"/>
        </w:rPr>
        <w:t>一</w:t>
      </w:r>
      <w:r>
        <w:rPr>
          <w:rFonts w:hint="eastAsia" w:ascii="仿宋" w:hAnsi="仿宋" w:eastAsia="仿宋" w:cs="仿宋"/>
          <w:b/>
          <w:bCs/>
          <w:color w:val="000000"/>
          <w:sz w:val="32"/>
          <w:szCs w:val="32"/>
        </w:rPr>
        <w:t>般公共预算支出决算数为</w:t>
      </w:r>
      <w:r>
        <w:rPr>
          <w:rFonts w:hint="eastAsia" w:ascii="仿宋" w:hAnsi="仿宋" w:eastAsia="仿宋" w:cs="仿宋"/>
          <w:b/>
          <w:bCs/>
          <w:color w:val="000000"/>
          <w:sz w:val="32"/>
          <w:szCs w:val="32"/>
          <w:lang w:val="en-US" w:eastAsia="zh-CN"/>
        </w:rPr>
        <w:t>305.81</w:t>
      </w:r>
      <w:r>
        <w:rPr>
          <w:rFonts w:hint="eastAsia" w:ascii="仿宋" w:hAnsi="仿宋" w:eastAsia="仿宋" w:cs="仿宋"/>
          <w:color w:val="000000"/>
          <w:sz w:val="32"/>
          <w:szCs w:val="32"/>
        </w:rPr>
        <w:t>，</w:t>
      </w:r>
      <w:r>
        <w:rPr>
          <w:rStyle w:val="16"/>
          <w:rFonts w:hint="eastAsia" w:ascii="仿宋" w:hAnsi="仿宋" w:eastAsia="仿宋" w:cs="仿宋"/>
          <w:color w:val="000000"/>
          <w:sz w:val="32"/>
          <w:szCs w:val="32"/>
        </w:rPr>
        <w:t>完成预算</w:t>
      </w:r>
      <w:r>
        <w:rPr>
          <w:rStyle w:val="16"/>
          <w:rFonts w:hint="eastAsia" w:ascii="仿宋" w:hAnsi="仿宋" w:eastAsia="仿宋" w:cs="仿宋"/>
          <w:color w:val="000000"/>
          <w:sz w:val="32"/>
          <w:szCs w:val="32"/>
          <w:lang w:val="en-US" w:eastAsia="zh-CN"/>
        </w:rPr>
        <w:t>100</w:t>
      </w:r>
      <w:r>
        <w:rPr>
          <w:rStyle w:val="16"/>
          <w:rFonts w:ascii="仿宋" w:hAnsi="仿宋" w:eastAsia="仿宋" w:cs="仿宋"/>
          <w:color w:val="000000"/>
          <w:sz w:val="32"/>
          <w:szCs w:val="32"/>
        </w:rPr>
        <w:t>%</w:t>
      </w:r>
      <w:r>
        <w:rPr>
          <w:rStyle w:val="16"/>
          <w:rFonts w:hint="eastAsia" w:ascii="仿宋" w:hAnsi="仿宋" w:eastAsia="仿宋" w:cs="仿宋"/>
          <w:color w:val="000000"/>
          <w:sz w:val="32"/>
          <w:szCs w:val="32"/>
        </w:rPr>
        <w:t>。</w:t>
      </w:r>
      <w:r>
        <w:rPr>
          <w:rFonts w:hint="eastAsia" w:ascii="仿宋" w:hAnsi="仿宋" w:eastAsia="仿宋" w:cs="仿宋"/>
          <w:b/>
          <w:bCs/>
          <w:color w:val="000000"/>
          <w:sz w:val="32"/>
          <w:szCs w:val="32"/>
        </w:rPr>
        <w:t>其中：</w:t>
      </w:r>
      <w:bookmarkEnd w:id="35"/>
      <w:bookmarkEnd w:id="36"/>
      <w:bookmarkEnd w:id="37"/>
      <w:r>
        <w:rPr>
          <w:rFonts w:hint="eastAsia" w:ascii="仿宋" w:hAnsi="仿宋" w:eastAsia="仿宋" w:cs="仿宋"/>
          <w:b/>
          <w:bCs/>
          <w:color w:val="000000"/>
          <w:sz w:val="32"/>
          <w:szCs w:val="32"/>
        </w:rPr>
        <w:t>一般公共服务支出</w:t>
      </w:r>
      <w:r>
        <w:rPr>
          <w:rStyle w:val="16"/>
          <w:rFonts w:hint="eastAsia" w:ascii="仿宋" w:hAnsi="仿宋" w:eastAsia="仿宋" w:cs="仿宋"/>
          <w:b w:val="0"/>
          <w:bCs w:val="0"/>
          <w:color w:val="000000"/>
          <w:sz w:val="32"/>
          <w:szCs w:val="32"/>
        </w:rPr>
        <w:t>决算为</w:t>
      </w:r>
      <w:r>
        <w:rPr>
          <w:rStyle w:val="16"/>
          <w:rFonts w:hint="eastAsia" w:ascii="仿宋" w:hAnsi="仿宋" w:eastAsia="仿宋" w:cs="仿宋"/>
          <w:b w:val="0"/>
          <w:bCs w:val="0"/>
          <w:color w:val="000000"/>
          <w:sz w:val="32"/>
          <w:szCs w:val="32"/>
          <w:lang w:val="en-US" w:eastAsia="zh-CN"/>
        </w:rPr>
        <w:t>253.1</w:t>
      </w:r>
      <w:r>
        <w:rPr>
          <w:rStyle w:val="16"/>
          <w:rFonts w:hint="eastAsia" w:ascii="仿宋" w:hAnsi="仿宋" w:eastAsia="仿宋" w:cs="仿宋"/>
          <w:b w:val="0"/>
          <w:bCs w:val="0"/>
          <w:color w:val="000000"/>
          <w:sz w:val="32"/>
          <w:szCs w:val="32"/>
        </w:rPr>
        <w:t>万元，完成预算</w:t>
      </w:r>
      <w:r>
        <w:rPr>
          <w:rStyle w:val="16"/>
          <w:rFonts w:hint="eastAsia" w:ascii="仿宋" w:hAnsi="仿宋" w:eastAsia="仿宋" w:cs="仿宋"/>
          <w:b w:val="0"/>
          <w:bCs w:val="0"/>
          <w:color w:val="000000"/>
          <w:sz w:val="32"/>
          <w:szCs w:val="32"/>
          <w:lang w:val="en-US" w:eastAsia="zh-CN"/>
        </w:rPr>
        <w:t>100</w:t>
      </w:r>
      <w:r>
        <w:rPr>
          <w:rStyle w:val="16"/>
          <w:rFonts w:hint="eastAsia" w:ascii="仿宋" w:hAnsi="仿宋" w:eastAsia="仿宋" w:cs="仿宋"/>
          <w:b w:val="0"/>
          <w:bCs w:val="0"/>
          <w:color w:val="000000"/>
          <w:sz w:val="32"/>
          <w:szCs w:val="32"/>
        </w:rPr>
        <w:t>%</w:t>
      </w:r>
      <w:r>
        <w:rPr>
          <w:rStyle w:val="16"/>
          <w:rFonts w:hint="eastAsia" w:ascii="仿宋" w:hAnsi="仿宋" w:eastAsia="仿宋" w:cs="仿宋"/>
          <w:b w:val="0"/>
          <w:bCs w:val="0"/>
          <w:color w:val="000000"/>
          <w:sz w:val="32"/>
          <w:szCs w:val="32"/>
          <w:lang w:eastAsia="zh-CN"/>
        </w:rPr>
        <w:t>。</w:t>
      </w:r>
      <w:r>
        <w:rPr>
          <w:rFonts w:hint="eastAsia" w:ascii="仿宋" w:hAnsi="仿宋" w:eastAsia="仿宋" w:cs="仿宋"/>
          <w:b/>
          <w:bCs/>
          <w:color w:val="000000"/>
          <w:sz w:val="32"/>
          <w:szCs w:val="32"/>
        </w:rPr>
        <w:t>社会保障和就业支出</w:t>
      </w:r>
      <w:r>
        <w:rPr>
          <w:rStyle w:val="16"/>
          <w:rFonts w:hint="eastAsia" w:ascii="仿宋" w:hAnsi="仿宋" w:eastAsia="仿宋" w:cs="仿宋"/>
          <w:b w:val="0"/>
          <w:bCs w:val="0"/>
          <w:color w:val="000000"/>
          <w:sz w:val="32"/>
          <w:szCs w:val="32"/>
        </w:rPr>
        <w:t>决算为</w:t>
      </w:r>
      <w:r>
        <w:rPr>
          <w:rStyle w:val="16"/>
          <w:rFonts w:hint="eastAsia" w:ascii="仿宋" w:hAnsi="仿宋" w:eastAsia="仿宋" w:cs="仿宋"/>
          <w:b w:val="0"/>
          <w:bCs w:val="0"/>
          <w:color w:val="000000"/>
          <w:sz w:val="32"/>
          <w:szCs w:val="32"/>
          <w:lang w:val="en-US" w:eastAsia="zh-CN"/>
        </w:rPr>
        <w:t>20.84</w:t>
      </w:r>
      <w:r>
        <w:rPr>
          <w:rStyle w:val="16"/>
          <w:rFonts w:hint="eastAsia" w:ascii="仿宋" w:hAnsi="仿宋" w:eastAsia="仿宋" w:cs="仿宋"/>
          <w:b w:val="0"/>
          <w:bCs w:val="0"/>
          <w:color w:val="000000"/>
          <w:sz w:val="32"/>
          <w:szCs w:val="32"/>
        </w:rPr>
        <w:t>万元，完成预算</w:t>
      </w:r>
      <w:r>
        <w:rPr>
          <w:rStyle w:val="16"/>
          <w:rFonts w:hint="eastAsia" w:ascii="仿宋" w:hAnsi="仿宋" w:eastAsia="仿宋" w:cs="仿宋"/>
          <w:b w:val="0"/>
          <w:bCs w:val="0"/>
          <w:color w:val="000000"/>
          <w:sz w:val="32"/>
          <w:szCs w:val="32"/>
          <w:lang w:val="en-US" w:eastAsia="zh-CN"/>
        </w:rPr>
        <w:t>100</w:t>
      </w:r>
      <w:r>
        <w:rPr>
          <w:rStyle w:val="16"/>
          <w:rFonts w:hint="eastAsia" w:ascii="仿宋" w:hAnsi="仿宋" w:eastAsia="仿宋" w:cs="仿宋"/>
          <w:b w:val="0"/>
          <w:bCs w:val="0"/>
          <w:color w:val="000000"/>
          <w:sz w:val="32"/>
          <w:szCs w:val="32"/>
        </w:rPr>
        <w:t>%</w:t>
      </w:r>
      <w:r>
        <w:rPr>
          <w:rStyle w:val="16"/>
          <w:rFonts w:hint="eastAsia" w:ascii="仿宋" w:hAnsi="仿宋" w:eastAsia="仿宋" w:cs="仿宋"/>
          <w:b w:val="0"/>
          <w:bCs w:val="0"/>
          <w:color w:val="000000"/>
          <w:sz w:val="32"/>
          <w:szCs w:val="32"/>
          <w:lang w:val="en-US" w:eastAsia="zh-CN"/>
        </w:rPr>
        <w:t>。</w:t>
      </w:r>
      <w:r>
        <w:rPr>
          <w:rFonts w:hint="eastAsia" w:ascii="仿宋" w:hAnsi="仿宋" w:eastAsia="仿宋" w:cs="仿宋"/>
          <w:b/>
          <w:bCs/>
          <w:color w:val="000000"/>
          <w:sz w:val="32"/>
          <w:szCs w:val="32"/>
        </w:rPr>
        <w:t>卫生健康支出</w:t>
      </w:r>
      <w:r>
        <w:rPr>
          <w:rStyle w:val="16"/>
          <w:rFonts w:hint="eastAsia" w:ascii="仿宋" w:hAnsi="仿宋" w:eastAsia="仿宋" w:cs="仿宋"/>
          <w:b w:val="0"/>
          <w:bCs w:val="0"/>
          <w:color w:val="000000"/>
          <w:sz w:val="32"/>
          <w:szCs w:val="32"/>
        </w:rPr>
        <w:t>决算为</w:t>
      </w:r>
      <w:r>
        <w:rPr>
          <w:rStyle w:val="16"/>
          <w:rFonts w:hint="eastAsia" w:ascii="仿宋" w:hAnsi="仿宋" w:eastAsia="仿宋" w:cs="仿宋"/>
          <w:b w:val="0"/>
          <w:bCs w:val="0"/>
          <w:color w:val="000000"/>
          <w:sz w:val="32"/>
          <w:szCs w:val="32"/>
          <w:lang w:val="en-US" w:eastAsia="zh-CN"/>
        </w:rPr>
        <w:t>13.25</w:t>
      </w:r>
      <w:r>
        <w:rPr>
          <w:rStyle w:val="16"/>
          <w:rFonts w:hint="eastAsia" w:ascii="仿宋" w:hAnsi="仿宋" w:eastAsia="仿宋" w:cs="仿宋"/>
          <w:b w:val="0"/>
          <w:bCs w:val="0"/>
          <w:color w:val="000000"/>
          <w:sz w:val="32"/>
          <w:szCs w:val="32"/>
        </w:rPr>
        <w:t>万元，完成预算</w:t>
      </w:r>
      <w:r>
        <w:rPr>
          <w:rStyle w:val="16"/>
          <w:rFonts w:hint="eastAsia" w:ascii="仿宋" w:hAnsi="仿宋" w:eastAsia="仿宋" w:cs="仿宋"/>
          <w:b w:val="0"/>
          <w:bCs w:val="0"/>
          <w:color w:val="000000"/>
          <w:sz w:val="32"/>
          <w:szCs w:val="32"/>
          <w:lang w:val="en-US" w:eastAsia="zh-CN"/>
        </w:rPr>
        <w:t>100</w:t>
      </w:r>
      <w:r>
        <w:rPr>
          <w:rStyle w:val="16"/>
          <w:rFonts w:hint="eastAsia" w:ascii="仿宋" w:hAnsi="仿宋" w:eastAsia="仿宋" w:cs="仿宋"/>
          <w:b w:val="0"/>
          <w:bCs w:val="0"/>
          <w:color w:val="000000"/>
          <w:sz w:val="32"/>
          <w:szCs w:val="32"/>
        </w:rPr>
        <w:t>%</w:t>
      </w:r>
      <w:r>
        <w:rPr>
          <w:rStyle w:val="16"/>
          <w:rFonts w:hint="eastAsia" w:ascii="仿宋" w:hAnsi="仿宋" w:eastAsia="仿宋" w:cs="仿宋"/>
          <w:b w:val="0"/>
          <w:bCs w:val="0"/>
          <w:color w:val="000000"/>
          <w:sz w:val="32"/>
          <w:szCs w:val="32"/>
          <w:lang w:eastAsia="zh-CN"/>
        </w:rPr>
        <w:t>。</w:t>
      </w:r>
      <w:r>
        <w:rPr>
          <w:rFonts w:hint="eastAsia" w:ascii="仿宋" w:hAnsi="仿宋" w:eastAsia="仿宋" w:cs="仿宋"/>
          <w:b/>
          <w:bCs/>
          <w:color w:val="000000"/>
          <w:sz w:val="32"/>
          <w:szCs w:val="32"/>
          <w:lang w:val="en-US" w:eastAsia="zh-CN"/>
        </w:rPr>
        <w:t>住房保障</w:t>
      </w:r>
      <w:r>
        <w:rPr>
          <w:rFonts w:hint="eastAsia" w:ascii="仿宋" w:hAnsi="仿宋" w:eastAsia="仿宋" w:cs="仿宋"/>
          <w:b/>
          <w:bCs/>
          <w:color w:val="000000"/>
          <w:sz w:val="32"/>
          <w:szCs w:val="32"/>
        </w:rPr>
        <w:t>支出</w:t>
      </w:r>
      <w:r>
        <w:rPr>
          <w:rStyle w:val="16"/>
          <w:rFonts w:hint="eastAsia" w:ascii="仿宋" w:hAnsi="仿宋" w:eastAsia="仿宋" w:cs="仿宋"/>
          <w:b w:val="0"/>
          <w:bCs w:val="0"/>
          <w:color w:val="000000"/>
          <w:sz w:val="32"/>
          <w:szCs w:val="32"/>
        </w:rPr>
        <w:t>决算为</w:t>
      </w:r>
      <w:r>
        <w:rPr>
          <w:rStyle w:val="16"/>
          <w:rFonts w:hint="eastAsia" w:ascii="仿宋" w:hAnsi="仿宋" w:eastAsia="仿宋" w:cs="仿宋"/>
          <w:b w:val="0"/>
          <w:bCs w:val="0"/>
          <w:color w:val="000000"/>
          <w:sz w:val="32"/>
          <w:szCs w:val="32"/>
          <w:lang w:val="en-US" w:eastAsia="zh-CN"/>
        </w:rPr>
        <w:t>18.62</w:t>
      </w:r>
      <w:r>
        <w:rPr>
          <w:rStyle w:val="16"/>
          <w:rFonts w:hint="eastAsia" w:ascii="仿宋" w:hAnsi="仿宋" w:eastAsia="仿宋" w:cs="仿宋"/>
          <w:b w:val="0"/>
          <w:bCs w:val="0"/>
          <w:color w:val="000000"/>
          <w:sz w:val="32"/>
          <w:szCs w:val="32"/>
        </w:rPr>
        <w:t>万元，完成预算</w:t>
      </w:r>
      <w:r>
        <w:rPr>
          <w:rStyle w:val="16"/>
          <w:rFonts w:hint="eastAsia" w:ascii="仿宋" w:hAnsi="仿宋" w:eastAsia="仿宋" w:cs="仿宋"/>
          <w:b w:val="0"/>
          <w:bCs w:val="0"/>
          <w:color w:val="000000"/>
          <w:sz w:val="32"/>
          <w:szCs w:val="32"/>
          <w:lang w:val="en-US" w:eastAsia="zh-CN"/>
        </w:rPr>
        <w:t>100</w:t>
      </w:r>
      <w:r>
        <w:rPr>
          <w:rStyle w:val="16"/>
          <w:rFonts w:hint="eastAsia" w:ascii="仿宋" w:hAnsi="仿宋" w:eastAsia="仿宋" w:cs="仿宋"/>
          <w:b w:val="0"/>
          <w:bCs w:val="0"/>
          <w:color w:val="000000"/>
          <w:sz w:val="32"/>
          <w:szCs w:val="32"/>
        </w:rPr>
        <w:t>%</w:t>
      </w:r>
      <w:r>
        <w:rPr>
          <w:rStyle w:val="16"/>
          <w:rFonts w:hint="eastAsia" w:ascii="仿宋" w:hAnsi="仿宋" w:eastAsia="仿宋" w:cs="仿宋"/>
          <w:b w:val="0"/>
          <w:bCs w:val="0"/>
          <w:color w:val="000000"/>
          <w:sz w:val="32"/>
          <w:szCs w:val="32"/>
          <w:lang w:eastAsia="zh-CN"/>
        </w:rPr>
        <w:t>。</w:t>
      </w:r>
    </w:p>
    <w:p>
      <w:pPr>
        <w:spacing w:line="600" w:lineRule="exact"/>
        <w:ind w:firstLine="640"/>
        <w:rPr>
          <w:rFonts w:ascii="仿宋" w:hAnsi="仿宋" w:eastAsia="仿宋"/>
          <w:b/>
          <w:bCs/>
          <w:color w:val="000000"/>
          <w:sz w:val="32"/>
          <w:szCs w:val="32"/>
        </w:rPr>
      </w:pPr>
    </w:p>
    <w:p>
      <w:pPr>
        <w:tabs>
          <w:tab w:val="right" w:pos="8306"/>
        </w:tabs>
        <w:spacing w:line="600" w:lineRule="exact"/>
        <w:ind w:firstLine="640"/>
        <w:outlineLvl w:val="1"/>
        <w:rPr>
          <w:rStyle w:val="19"/>
        </w:rPr>
      </w:pPr>
      <w:bookmarkStart w:id="38" w:name="_Toc15377214"/>
      <w:bookmarkStart w:id="39" w:name="_Toc15396608"/>
      <w:r>
        <w:rPr>
          <w:rFonts w:hint="eastAsia" w:ascii="黑体" w:eastAsia="黑体" w:cs="黑体"/>
          <w:b/>
          <w:bCs/>
          <w:color w:val="000000"/>
          <w:sz w:val="32"/>
          <w:szCs w:val="32"/>
          <w:lang w:val="en-US" w:eastAsia="zh-CN"/>
        </w:rPr>
        <w:t>五</w:t>
      </w:r>
      <w:r>
        <w:rPr>
          <w:rFonts w:hint="eastAsia" w:ascii="黑体" w:eastAsia="黑体" w:cs="黑体"/>
          <w:b/>
          <w:bCs/>
          <w:color w:val="000000"/>
          <w:sz w:val="32"/>
          <w:szCs w:val="32"/>
        </w:rPr>
        <w:t>、</w:t>
      </w:r>
      <w:r>
        <w:rPr>
          <w:rFonts w:hint="eastAsia" w:ascii="黑体" w:hAnsi="黑体" w:eastAsia="黑体" w:cs="黑体"/>
          <w:b/>
          <w:bCs/>
          <w:color w:val="000000"/>
          <w:sz w:val="32"/>
          <w:szCs w:val="32"/>
        </w:rPr>
        <w:t>一</w:t>
      </w:r>
      <w:r>
        <w:rPr>
          <w:rStyle w:val="19"/>
          <w:rFonts w:hint="eastAsia" w:ascii="黑体" w:hAnsi="黑体" w:eastAsia="黑体" w:cs="黑体"/>
          <w:b w:val="0"/>
          <w:bCs w:val="0"/>
        </w:rPr>
        <w:t>般公共预算财政拨款基本支出决算情况说明</w:t>
      </w:r>
      <w:bookmarkEnd w:id="38"/>
      <w:bookmarkEnd w:id="39"/>
      <w:r>
        <w:rPr>
          <w:rStyle w:val="19"/>
          <w:rFonts w:ascii="黑体" w:hAnsi="黑体" w:eastAsia="黑体" w:cs="Times New Roman"/>
          <w:b w:val="0"/>
          <w:bCs w:val="0"/>
        </w:rPr>
        <w:tab/>
      </w:r>
    </w:p>
    <w:p>
      <w:pPr>
        <w:spacing w:line="600" w:lineRule="exact"/>
        <w:ind w:firstLine="645"/>
        <w:rPr>
          <w:rFonts w:ascii="仿宋" w:hAnsi="仿宋" w:eastAsia="仿宋"/>
          <w:color w:val="000000"/>
          <w:sz w:val="32"/>
          <w:szCs w:val="32"/>
        </w:rPr>
      </w:pPr>
      <w:r>
        <w:rPr>
          <w:rFonts w:ascii="仿宋" w:hAnsi="仿宋" w:eastAsia="仿宋" w:cs="仿宋"/>
          <w:color w:val="000000"/>
          <w:sz w:val="32"/>
          <w:szCs w:val="32"/>
        </w:rPr>
        <w:t>2019</w:t>
      </w:r>
      <w:r>
        <w:rPr>
          <w:rFonts w:hint="eastAsia" w:ascii="仿宋" w:hAnsi="仿宋" w:eastAsia="仿宋" w:cs="仿宋"/>
          <w:color w:val="000000"/>
          <w:sz w:val="32"/>
          <w:szCs w:val="32"/>
        </w:rPr>
        <w:t>年一般公共预算财政拨款基本支出</w:t>
      </w:r>
      <w:r>
        <w:rPr>
          <w:rFonts w:hint="eastAsia" w:ascii="仿宋" w:hAnsi="仿宋" w:eastAsia="仿宋" w:cs="仿宋"/>
          <w:color w:val="000000"/>
          <w:sz w:val="32"/>
          <w:szCs w:val="32"/>
          <w:lang w:val="en-US" w:eastAsia="zh-CN"/>
        </w:rPr>
        <w:t>305.81</w:t>
      </w:r>
      <w:r>
        <w:rPr>
          <w:rFonts w:hint="eastAsia" w:ascii="仿宋" w:hAnsi="仿宋" w:eastAsia="仿宋" w:cs="仿宋"/>
          <w:color w:val="000000"/>
          <w:sz w:val="32"/>
          <w:szCs w:val="32"/>
        </w:rPr>
        <w:t>万元，其中：人员经费</w:t>
      </w:r>
      <w:r>
        <w:rPr>
          <w:rFonts w:hint="eastAsia" w:ascii="仿宋" w:hAnsi="仿宋" w:eastAsia="仿宋" w:cs="仿宋"/>
          <w:color w:val="000000"/>
          <w:sz w:val="32"/>
          <w:szCs w:val="32"/>
          <w:lang w:val="en-US" w:eastAsia="zh-CN"/>
        </w:rPr>
        <w:t>236.78</w:t>
      </w:r>
      <w:r>
        <w:rPr>
          <w:rFonts w:hint="eastAsia" w:ascii="仿宋" w:hAnsi="仿宋" w:eastAsia="仿宋" w:cs="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s="仿宋"/>
          <w:color w:val="000000"/>
          <w:sz w:val="32"/>
          <w:szCs w:val="32"/>
        </w:rPr>
        <w:t>　　日常公用经费</w:t>
      </w:r>
      <w:r>
        <w:rPr>
          <w:rFonts w:hint="eastAsia" w:ascii="仿宋" w:hAnsi="仿宋" w:eastAsia="仿宋" w:cs="仿宋"/>
          <w:color w:val="000000"/>
          <w:sz w:val="32"/>
          <w:szCs w:val="32"/>
          <w:lang w:val="en-US" w:eastAsia="zh-CN"/>
        </w:rPr>
        <w:t>69.03</w:t>
      </w:r>
      <w:r>
        <w:rPr>
          <w:rFonts w:hint="eastAsia" w:ascii="仿宋" w:hAnsi="仿宋" w:eastAsia="仿宋" w:cs="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9"/>
          <w:rFonts w:ascii="黑体" w:hAnsi="黑体" w:eastAsia="黑体" w:cs="Times New Roman"/>
          <w:b w:val="0"/>
          <w:bCs w:val="0"/>
        </w:rPr>
      </w:pPr>
      <w:bookmarkStart w:id="40" w:name="_Toc15377215"/>
      <w:bookmarkStart w:id="41" w:name="_Toc15396609"/>
      <w:r>
        <w:rPr>
          <w:rFonts w:hint="eastAsia" w:ascii="黑体" w:eastAsia="黑体" w:cs="黑体"/>
          <w:color w:val="000000"/>
          <w:sz w:val="32"/>
          <w:szCs w:val="32"/>
          <w:lang w:val="en-US" w:eastAsia="zh-CN"/>
        </w:rPr>
        <w:t>六</w:t>
      </w:r>
      <w:r>
        <w:rPr>
          <w:rFonts w:hint="eastAsia" w:ascii="黑体" w:eastAsia="黑体" w:cs="黑体"/>
          <w:color w:val="000000"/>
          <w:sz w:val="32"/>
          <w:szCs w:val="32"/>
        </w:rPr>
        <w:t>、</w:t>
      </w:r>
      <w:r>
        <w:rPr>
          <w:rStyle w:val="19"/>
          <w:rFonts w:hint="eastAsia" w:ascii="黑体" w:hAnsi="黑体" w:eastAsia="黑体" w:cs="黑体"/>
        </w:rPr>
        <w:t>“</w:t>
      </w:r>
      <w:r>
        <w:rPr>
          <w:rStyle w:val="19"/>
          <w:rFonts w:hint="eastAsia" w:ascii="黑体" w:hAnsi="黑体" w:eastAsia="黑体" w:cs="黑体"/>
          <w:b w:val="0"/>
          <w:bCs w:val="0"/>
        </w:rPr>
        <w:t>三公”经费财政拨款支出决算情况说明</w:t>
      </w:r>
      <w:bookmarkEnd w:id="40"/>
      <w:bookmarkEnd w:id="41"/>
    </w:p>
    <w:p>
      <w:pPr>
        <w:spacing w:line="600" w:lineRule="exact"/>
        <w:ind w:firstLine="640"/>
        <w:outlineLvl w:val="2"/>
        <w:rPr>
          <w:rFonts w:ascii="仿宋" w:hAnsi="仿宋" w:eastAsia="仿宋"/>
          <w:b/>
          <w:bCs/>
          <w:color w:val="000000"/>
          <w:sz w:val="32"/>
          <w:szCs w:val="32"/>
        </w:rPr>
      </w:pPr>
      <w:bookmarkStart w:id="42" w:name="_Toc15377216"/>
      <w:r>
        <w:rPr>
          <w:rFonts w:hint="eastAsia" w:ascii="仿宋" w:hAnsi="仿宋" w:eastAsia="仿宋" w:cs="仿宋"/>
          <w:b/>
          <w:bCs/>
          <w:color w:val="000000"/>
          <w:sz w:val="32"/>
          <w:szCs w:val="32"/>
        </w:rPr>
        <w:t>（一）“三公”经费财政拨款支出决算总体情况说明</w:t>
      </w:r>
      <w:bookmarkEnd w:id="42"/>
    </w:p>
    <w:p>
      <w:pPr>
        <w:spacing w:line="600" w:lineRule="exact"/>
        <w:ind w:firstLine="640"/>
        <w:rPr>
          <w:rFonts w:hint="eastAsia" w:ascii="仿宋" w:hAnsi="仿宋" w:eastAsia="仿宋"/>
          <w:b/>
          <w:bCs/>
          <w:color w:val="FF0000"/>
          <w:sz w:val="32"/>
          <w:szCs w:val="32"/>
          <w:lang w:val="en-US" w:eastAsia="zh-CN"/>
        </w:rPr>
      </w:pPr>
      <w:r>
        <w:rPr>
          <w:rFonts w:ascii="仿宋" w:hAnsi="仿宋" w:eastAsia="仿宋" w:cs="仿宋"/>
          <w:color w:val="000000"/>
          <w:sz w:val="32"/>
          <w:szCs w:val="32"/>
        </w:rPr>
        <w:t>2019</w:t>
      </w:r>
      <w:r>
        <w:rPr>
          <w:rFonts w:hint="eastAsia" w:ascii="仿宋" w:hAnsi="仿宋" w:eastAsia="仿宋" w:cs="仿宋"/>
          <w:color w:val="000000"/>
          <w:sz w:val="32"/>
          <w:szCs w:val="32"/>
        </w:rPr>
        <w:t>年“三公”经费财政拨款支出决算为</w:t>
      </w:r>
      <w:r>
        <w:rPr>
          <w:rFonts w:hint="eastAsia" w:ascii="仿宋" w:hAnsi="仿宋" w:eastAsia="仿宋" w:cs="仿宋"/>
          <w:color w:val="000000"/>
          <w:sz w:val="32"/>
          <w:szCs w:val="32"/>
          <w:lang w:val="en-US" w:eastAsia="zh-CN"/>
        </w:rPr>
        <w:t>4.4</w:t>
      </w:r>
      <w:r>
        <w:rPr>
          <w:rFonts w:hint="eastAsia" w:ascii="仿宋" w:hAnsi="仿宋" w:eastAsia="仿宋" w:cs="仿宋"/>
          <w:color w:val="000000"/>
          <w:sz w:val="32"/>
          <w:szCs w:val="32"/>
        </w:rPr>
        <w:t>万元，完成预算</w:t>
      </w:r>
      <w:r>
        <w:rPr>
          <w:rFonts w:hint="eastAsia" w:ascii="仿宋" w:hAnsi="仿宋" w:eastAsia="仿宋" w:cs="仿宋"/>
          <w:color w:val="000000"/>
          <w:sz w:val="32"/>
          <w:szCs w:val="32"/>
          <w:lang w:val="en-US" w:eastAsia="zh-CN"/>
        </w:rPr>
        <w:t>100</w:t>
      </w:r>
      <w:r>
        <w:rPr>
          <w:rFonts w:ascii="仿宋" w:hAnsi="仿宋" w:eastAsia="仿宋" w:cs="仿宋"/>
          <w:color w:val="000000"/>
          <w:sz w:val="32"/>
          <w:szCs w:val="32"/>
        </w:rPr>
        <w:t>%</w:t>
      </w:r>
      <w:r>
        <w:rPr>
          <w:rFonts w:hint="eastAsia" w:ascii="仿宋" w:hAnsi="仿宋" w:eastAsia="仿宋" w:cs="仿宋"/>
          <w:color w:val="000000"/>
          <w:sz w:val="32"/>
          <w:szCs w:val="32"/>
          <w:lang w:val="en-US" w:eastAsia="zh-CN"/>
        </w:rPr>
        <w:t>。</w:t>
      </w:r>
    </w:p>
    <w:p>
      <w:pPr>
        <w:spacing w:line="600" w:lineRule="exact"/>
        <w:ind w:firstLine="640"/>
        <w:outlineLvl w:val="2"/>
        <w:rPr>
          <w:rFonts w:ascii="仿宋" w:hAnsi="仿宋" w:eastAsia="仿宋"/>
          <w:b/>
          <w:bCs/>
          <w:color w:val="000000"/>
          <w:sz w:val="32"/>
          <w:szCs w:val="32"/>
        </w:rPr>
      </w:pPr>
      <w:bookmarkStart w:id="43" w:name="_Toc15377217"/>
      <w:r>
        <w:rPr>
          <w:rFonts w:hint="eastAsia" w:ascii="仿宋" w:hAnsi="仿宋" w:eastAsia="仿宋" w:cs="仿宋"/>
          <w:b/>
          <w:bCs/>
          <w:color w:val="000000"/>
          <w:sz w:val="32"/>
          <w:szCs w:val="32"/>
        </w:rPr>
        <w:t>（二）“三公”经费财政拨款支出决算具体情况说明</w:t>
      </w:r>
      <w:bookmarkEnd w:id="43"/>
    </w:p>
    <w:p>
      <w:pPr>
        <w:spacing w:line="600" w:lineRule="exact"/>
        <w:ind w:firstLine="640"/>
        <w:rPr>
          <w:rFonts w:hint="eastAsia" w:ascii="仿宋" w:hAnsi="仿宋" w:eastAsia="仿宋" w:cs="仿宋"/>
          <w:color w:val="000000"/>
          <w:sz w:val="32"/>
          <w:szCs w:val="32"/>
        </w:rPr>
      </w:pPr>
      <w:r>
        <w:rPr>
          <w:rFonts w:ascii="仿宋" w:hAnsi="仿宋" w:eastAsia="仿宋" w:cs="仿宋"/>
          <w:color w:val="000000"/>
          <w:sz w:val="32"/>
          <w:szCs w:val="32"/>
        </w:rPr>
        <w:t>2019</w:t>
      </w:r>
      <w:r>
        <w:rPr>
          <w:rFonts w:hint="eastAsia" w:ascii="仿宋" w:hAnsi="仿宋" w:eastAsia="仿宋" w:cs="仿宋"/>
          <w:color w:val="000000"/>
          <w:sz w:val="32"/>
          <w:szCs w:val="32"/>
        </w:rPr>
        <w:t>年“三公”经费财政拨款支出决算中，因公出国（境）费支出决算0万元，</w:t>
      </w:r>
      <w:r>
        <w:rPr>
          <w:rFonts w:hint="eastAsia" w:ascii="仿宋" w:hAnsi="仿宋" w:eastAsia="仿宋" w:cs="仿宋"/>
          <w:color w:val="000000"/>
          <w:sz w:val="32"/>
          <w:szCs w:val="32"/>
          <w:lang w:val="en-US" w:eastAsia="zh-CN"/>
        </w:rPr>
        <w:t>占</w:t>
      </w:r>
      <w:r>
        <w:rPr>
          <w:rFonts w:hint="eastAsia" w:ascii="仿宋" w:hAnsi="仿宋" w:eastAsia="仿宋" w:cs="仿宋"/>
          <w:color w:val="000000"/>
          <w:sz w:val="32"/>
          <w:szCs w:val="32"/>
        </w:rPr>
        <w:t>0%；公务用车购置及运行维护费支出决算</w:t>
      </w:r>
      <w:r>
        <w:rPr>
          <w:rFonts w:hint="eastAsia" w:ascii="仿宋" w:hAnsi="仿宋" w:eastAsia="仿宋" w:cs="仿宋"/>
          <w:color w:val="000000"/>
          <w:sz w:val="32"/>
          <w:szCs w:val="32"/>
          <w:lang w:val="en-US" w:eastAsia="zh-CN"/>
        </w:rPr>
        <w:t>4.22</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95.9</w:t>
      </w:r>
      <w:r>
        <w:rPr>
          <w:rFonts w:ascii="仿宋" w:hAnsi="仿宋" w:eastAsia="仿宋" w:cs="仿宋"/>
          <w:color w:val="000000"/>
          <w:sz w:val="32"/>
          <w:szCs w:val="32"/>
        </w:rPr>
        <w:t>%</w:t>
      </w:r>
      <w:r>
        <w:rPr>
          <w:rFonts w:hint="eastAsia" w:ascii="仿宋" w:hAnsi="仿宋" w:eastAsia="仿宋" w:cs="仿宋"/>
          <w:color w:val="000000"/>
          <w:sz w:val="32"/>
          <w:szCs w:val="32"/>
        </w:rPr>
        <w:t>；公务接待费支出决算</w:t>
      </w:r>
      <w:r>
        <w:rPr>
          <w:rFonts w:hint="eastAsia" w:ascii="仿宋" w:hAnsi="仿宋" w:eastAsia="仿宋" w:cs="仿宋"/>
          <w:color w:val="000000"/>
          <w:sz w:val="32"/>
          <w:szCs w:val="32"/>
          <w:lang w:val="en-US" w:eastAsia="zh-CN"/>
        </w:rPr>
        <w:t>0.18</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4.1</w:t>
      </w:r>
      <w:r>
        <w:rPr>
          <w:rFonts w:ascii="仿宋" w:hAnsi="仿宋" w:eastAsia="仿宋" w:cs="仿宋"/>
          <w:color w:val="000000"/>
          <w:sz w:val="32"/>
          <w:szCs w:val="32"/>
        </w:rPr>
        <w:t>%</w:t>
      </w:r>
      <w:r>
        <w:rPr>
          <w:rFonts w:hint="eastAsia" w:ascii="仿宋" w:hAnsi="仿宋" w:eastAsia="仿宋" w:cs="仿宋"/>
          <w:color w:val="000000"/>
          <w:sz w:val="32"/>
          <w:szCs w:val="32"/>
        </w:rPr>
        <w:t>。</w:t>
      </w:r>
    </w:p>
    <w:p>
      <w:pPr>
        <w:spacing w:line="600" w:lineRule="exact"/>
        <w:ind w:firstLine="640"/>
        <w:rPr>
          <w:rFonts w:hint="eastAsia" w:ascii="仿宋_GB2312" w:eastAsia="仿宋_GB2312" w:cs="仿宋_GB2312"/>
          <w:b/>
          <w:bCs/>
          <w:color w:val="000000"/>
          <w:sz w:val="32"/>
          <w:szCs w:val="32"/>
        </w:rPr>
      </w:pPr>
      <w:r>
        <w:rPr>
          <w:rFonts w:hint="eastAsia" w:ascii="仿宋_GB2312" w:eastAsia="仿宋_GB2312" w:cs="仿宋_GB2312"/>
          <w:b/>
          <w:bCs/>
          <w:color w:val="000000"/>
          <w:sz w:val="32"/>
          <w:szCs w:val="32"/>
        </w:rPr>
        <w:t xml:space="preserve">1.因公出国（境）经费 </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无开支内容。 </w:t>
      </w:r>
    </w:p>
    <w:p>
      <w:pPr>
        <w:pStyle w:val="2"/>
      </w:pPr>
    </w:p>
    <w:p>
      <w:pPr>
        <w:numPr>
          <w:ilvl w:val="0"/>
          <w:numId w:val="0"/>
        </w:numPr>
        <w:spacing w:line="600" w:lineRule="exact"/>
        <w:ind w:firstLine="643" w:firstLineChars="200"/>
        <w:rPr>
          <w:rFonts w:hint="eastAsia"/>
        </w:rPr>
      </w:pPr>
      <w:r>
        <w:rPr>
          <w:rFonts w:hint="eastAsia" w:ascii="仿宋_GB2312" w:eastAsia="仿宋_GB2312" w:cs="仿宋_GB2312"/>
          <w:b/>
          <w:bCs/>
          <w:color w:val="000000"/>
          <w:sz w:val="32"/>
          <w:szCs w:val="32"/>
          <w:lang w:val="en-US" w:eastAsia="zh-CN"/>
        </w:rPr>
        <w:t>2.</w:t>
      </w:r>
      <w:r>
        <w:rPr>
          <w:rFonts w:hint="eastAsia" w:ascii="仿宋_GB2312" w:eastAsia="仿宋_GB2312" w:cs="仿宋_GB2312"/>
          <w:b/>
          <w:bCs/>
          <w:color w:val="000000"/>
          <w:sz w:val="32"/>
          <w:szCs w:val="32"/>
        </w:rPr>
        <w:t>公务用车购置及运行维护费支出</w:t>
      </w:r>
      <w:r>
        <w:rPr>
          <w:rFonts w:hint="eastAsia" w:ascii="仿宋_GB2312" w:eastAsia="仿宋_GB2312" w:cs="仿宋_GB2312"/>
          <w:color w:val="000000"/>
          <w:sz w:val="32"/>
          <w:szCs w:val="32"/>
          <w:lang w:val="en-US" w:eastAsia="zh-CN"/>
        </w:rPr>
        <w:t>4.22</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w:t>
      </w:r>
      <w:r>
        <w:rPr>
          <w:rStyle w:val="16"/>
          <w:rFonts w:hint="eastAsia" w:ascii="仿宋" w:hAnsi="仿宋" w:eastAsia="仿宋" w:cs="仿宋"/>
          <w:b w:val="0"/>
          <w:bCs w:val="0"/>
          <w:color w:val="000000"/>
          <w:sz w:val="32"/>
          <w:szCs w:val="32"/>
        </w:rPr>
        <w:t>完成预算</w:t>
      </w:r>
      <w:r>
        <w:rPr>
          <w:rStyle w:val="16"/>
          <w:rFonts w:hint="eastAsia" w:ascii="仿宋" w:hAnsi="仿宋" w:eastAsia="仿宋" w:cs="仿宋"/>
          <w:b w:val="0"/>
          <w:bCs w:val="0"/>
          <w:color w:val="000000"/>
          <w:sz w:val="32"/>
          <w:szCs w:val="32"/>
          <w:lang w:val="en-US" w:eastAsia="zh-CN"/>
        </w:rPr>
        <w:t>100</w:t>
      </w:r>
      <w:r>
        <w:rPr>
          <w:rStyle w:val="16"/>
          <w:rFonts w:ascii="仿宋" w:hAnsi="仿宋" w:eastAsia="仿宋" w:cs="仿宋"/>
          <w:b w:val="0"/>
          <w:bCs w:val="0"/>
          <w:color w:val="000000"/>
          <w:sz w:val="32"/>
          <w:szCs w:val="32"/>
        </w:rPr>
        <w:t>%</w:t>
      </w:r>
      <w:r>
        <w:rPr>
          <w:rStyle w:val="16"/>
          <w:rFonts w:hint="eastAsia" w:ascii="仿宋" w:hAnsi="仿宋" w:eastAsia="仿宋" w:cs="仿宋"/>
          <w:b w:val="0"/>
          <w:bCs w:val="0"/>
          <w:color w:val="000000"/>
          <w:sz w:val="32"/>
          <w:szCs w:val="32"/>
          <w:lang w:eastAsia="zh-CN"/>
        </w:rPr>
        <w:t>。</w:t>
      </w:r>
      <w:r>
        <w:rPr>
          <w:rFonts w:hint="eastAsia" w:ascii="仿宋_GB2312" w:eastAsia="仿宋_GB2312" w:cs="仿宋_GB2312"/>
          <w:color w:val="000000"/>
          <w:sz w:val="32"/>
          <w:szCs w:val="32"/>
        </w:rPr>
        <w:t>公务用车购置及运行维护费支出决算比</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年减少</w:t>
      </w:r>
      <w:r>
        <w:rPr>
          <w:rFonts w:hint="eastAsia" w:ascii="仿宋_GB2312" w:eastAsia="仿宋_GB2312" w:cs="仿宋_GB2312"/>
          <w:color w:val="000000"/>
          <w:sz w:val="32"/>
          <w:szCs w:val="32"/>
          <w:lang w:val="en-US" w:eastAsia="zh-CN"/>
        </w:rPr>
        <w:t>0.22</w:t>
      </w:r>
      <w:r>
        <w:rPr>
          <w:rFonts w:hint="eastAsia"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4.95</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Times New Roman" w:eastAsia="仿宋_GB2312" w:cs="仿宋_GB2312"/>
          <w:color w:val="000000"/>
          <w:kern w:val="2"/>
          <w:sz w:val="32"/>
          <w:szCs w:val="32"/>
          <w:lang w:val="en-US" w:eastAsia="zh-CN" w:bidi="ar-SA"/>
        </w:rPr>
      </w:pPr>
      <w:r>
        <w:rPr>
          <w:rFonts w:hint="eastAsia" w:ascii="仿宋_GB2312" w:hAnsi="Times New Roman" w:eastAsia="仿宋_GB2312" w:cs="仿宋_GB2312"/>
          <w:b/>
          <w:bCs/>
          <w:color w:val="000000"/>
          <w:kern w:val="2"/>
          <w:sz w:val="32"/>
          <w:szCs w:val="32"/>
          <w:lang w:val="en-US" w:eastAsia="zh-CN" w:bidi="ar-SA"/>
        </w:rPr>
        <w:t>其中，公务用车购置支出</w:t>
      </w:r>
      <w:r>
        <w:rPr>
          <w:rFonts w:hint="eastAsia" w:ascii="仿宋_GB2312" w:hAnsi="Times New Roman" w:eastAsia="仿宋_GB2312" w:cs="仿宋_GB2312"/>
          <w:color w:val="000000"/>
          <w:kern w:val="2"/>
          <w:sz w:val="32"/>
          <w:szCs w:val="32"/>
          <w:lang w:val="en-US" w:eastAsia="zh-CN" w:bidi="ar-SA"/>
        </w:rPr>
        <w:t xml:space="preserve">0万元。截至2019年12月底，单位共有公务用车1辆，其中：轿车1辆。 </w:t>
      </w:r>
    </w:p>
    <w:p>
      <w:pPr>
        <w:spacing w:line="600" w:lineRule="exact"/>
        <w:ind w:firstLine="640"/>
        <w:rPr>
          <w:rFonts w:ascii="仿宋_GB2312" w:eastAsia="仿宋_GB2312"/>
          <w:color w:val="000000"/>
          <w:sz w:val="32"/>
          <w:szCs w:val="32"/>
        </w:rPr>
      </w:pPr>
      <w:r>
        <w:rPr>
          <w:rFonts w:hint="eastAsia" w:ascii="仿宋_GB2312" w:eastAsia="仿宋_GB2312" w:cs="仿宋_GB2312"/>
          <w:b/>
          <w:bCs/>
          <w:color w:val="000000"/>
          <w:sz w:val="32"/>
          <w:szCs w:val="32"/>
        </w:rPr>
        <w:t>公务用车运行维护费支出</w:t>
      </w:r>
      <w:r>
        <w:rPr>
          <w:rFonts w:hint="eastAsia" w:ascii="仿宋_GB2312" w:eastAsia="仿宋_GB2312" w:cs="仿宋_GB2312"/>
          <w:color w:val="000000"/>
          <w:sz w:val="32"/>
          <w:szCs w:val="32"/>
          <w:lang w:val="en-US" w:eastAsia="zh-CN"/>
        </w:rPr>
        <w:t>4.22</w:t>
      </w:r>
      <w:r>
        <w:rPr>
          <w:rFonts w:hint="eastAsia" w:ascii="仿宋_GB2312" w:eastAsia="仿宋_GB2312" w:cs="仿宋_GB2312"/>
          <w:color w:val="000000"/>
          <w:sz w:val="32"/>
          <w:szCs w:val="32"/>
        </w:rPr>
        <w:t>万元。主要用于</w:t>
      </w:r>
      <w:r>
        <w:rPr>
          <w:rFonts w:hint="eastAsia" w:ascii="仿宋_GB2312" w:eastAsia="仿宋_GB2312"/>
          <w:color w:val="000000"/>
          <w:sz w:val="32"/>
          <w:szCs w:val="32"/>
          <w:lang w:val="en-US" w:eastAsia="zh-CN"/>
        </w:rPr>
        <w:t>日常业务工作</w:t>
      </w:r>
      <w:r>
        <w:rPr>
          <w:rFonts w:hint="eastAsia" w:ascii="仿宋_GB2312" w:hAnsi="Times New Roman" w:eastAsia="仿宋_GB2312" w:cs="仿宋_GB2312"/>
          <w:color w:val="000000"/>
          <w:kern w:val="2"/>
          <w:sz w:val="32"/>
          <w:szCs w:val="32"/>
          <w:lang w:val="en-US" w:eastAsia="zh-CN" w:bidi="ar-SA"/>
        </w:rPr>
        <w:t>下村、上县</w:t>
      </w:r>
      <w:r>
        <w:rPr>
          <w:rFonts w:hint="eastAsia" w:ascii="仿宋_GB2312" w:eastAsia="仿宋_GB2312" w:cs="仿宋_GB2312"/>
          <w:color w:val="000000"/>
          <w:sz w:val="32"/>
          <w:szCs w:val="32"/>
        </w:rPr>
        <w:t>所需的公务用车燃料费、维修费、过路过桥费、保险费等支出。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sz w:val="32"/>
          <w:szCs w:val="32"/>
        </w:rPr>
      </w:pPr>
      <w:r>
        <w:rPr>
          <w:rFonts w:hint="eastAsia" w:ascii="仿宋_GB2312" w:eastAsia="仿宋_GB2312" w:cs="仿宋_GB2312"/>
          <w:b/>
          <w:bCs/>
          <w:color w:val="000000"/>
          <w:sz w:val="32"/>
          <w:szCs w:val="32"/>
          <w:lang w:val="en-US" w:eastAsia="zh-CN"/>
        </w:rPr>
        <w:t>3.</w:t>
      </w:r>
      <w:r>
        <w:rPr>
          <w:rFonts w:hint="eastAsia" w:ascii="仿宋_GB2312" w:eastAsia="仿宋_GB2312" w:cs="仿宋_GB2312"/>
          <w:b/>
          <w:bCs/>
          <w:color w:val="000000"/>
          <w:sz w:val="32"/>
          <w:szCs w:val="32"/>
        </w:rPr>
        <w:t>公务接待费支出</w:t>
      </w:r>
      <w:r>
        <w:rPr>
          <w:rFonts w:hint="eastAsia" w:ascii="仿宋_GB2312" w:eastAsia="仿宋_GB2312" w:cs="仿宋_GB2312"/>
          <w:color w:val="000000"/>
          <w:sz w:val="32"/>
          <w:szCs w:val="32"/>
          <w:lang w:val="en-US" w:eastAsia="zh-CN"/>
        </w:rPr>
        <w:t>0.18</w:t>
      </w:r>
      <w:r>
        <w:rPr>
          <w:rFonts w:hint="eastAsia" w:ascii="仿宋_GB2312" w:eastAsia="仿宋_GB2312" w:cs="仿宋_GB2312"/>
          <w:color w:val="000000"/>
          <w:sz w:val="32"/>
          <w:szCs w:val="32"/>
        </w:rPr>
        <w:t>万元，</w:t>
      </w:r>
      <w:r>
        <w:rPr>
          <w:rStyle w:val="16"/>
          <w:rFonts w:hint="eastAsia" w:ascii="仿宋" w:hAnsi="仿宋" w:eastAsia="仿宋" w:cs="仿宋"/>
          <w:b w:val="0"/>
          <w:bCs w:val="0"/>
          <w:color w:val="000000"/>
          <w:sz w:val="32"/>
          <w:szCs w:val="32"/>
        </w:rPr>
        <w:t>完成预算</w:t>
      </w:r>
      <w:r>
        <w:rPr>
          <w:rStyle w:val="16"/>
          <w:rFonts w:hint="eastAsia" w:ascii="仿宋" w:hAnsi="仿宋" w:eastAsia="仿宋" w:cs="仿宋"/>
          <w:b w:val="0"/>
          <w:bCs w:val="0"/>
          <w:color w:val="000000"/>
          <w:sz w:val="32"/>
          <w:szCs w:val="32"/>
          <w:lang w:val="en-US" w:eastAsia="zh-CN"/>
        </w:rPr>
        <w:t>100</w:t>
      </w:r>
      <w:r>
        <w:rPr>
          <w:rStyle w:val="16"/>
          <w:rFonts w:ascii="仿宋" w:hAnsi="仿宋" w:eastAsia="仿宋" w:cs="仿宋"/>
          <w:b w:val="0"/>
          <w:bCs w:val="0"/>
          <w:color w:val="000000"/>
          <w:sz w:val="32"/>
          <w:szCs w:val="32"/>
        </w:rPr>
        <w:t>%</w:t>
      </w:r>
      <w:r>
        <w:rPr>
          <w:rStyle w:val="16"/>
          <w:rFonts w:hint="eastAsia" w:ascii="仿宋" w:hAnsi="仿宋" w:eastAsia="仿宋" w:cs="仿宋"/>
          <w:b w:val="0"/>
          <w:bCs w:val="0"/>
          <w:color w:val="000000"/>
          <w:sz w:val="32"/>
          <w:szCs w:val="32"/>
        </w:rPr>
        <w:t>。</w:t>
      </w:r>
      <w:r>
        <w:rPr>
          <w:rFonts w:hint="eastAsia" w:ascii="仿宋_GB2312" w:eastAsia="仿宋_GB2312" w:cs="仿宋_GB2312"/>
          <w:color w:val="000000"/>
          <w:sz w:val="32"/>
          <w:szCs w:val="32"/>
        </w:rPr>
        <w:t>公务接待费支出决算比</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年减少</w:t>
      </w:r>
      <w:r>
        <w:rPr>
          <w:rFonts w:hint="eastAsia" w:ascii="仿宋_GB2312" w:eastAsia="仿宋_GB2312" w:cs="仿宋_GB2312"/>
          <w:color w:val="000000"/>
          <w:sz w:val="32"/>
          <w:szCs w:val="32"/>
          <w:lang w:val="en-US" w:eastAsia="zh-CN"/>
        </w:rPr>
        <w:t>0.01</w:t>
      </w:r>
      <w:r>
        <w:rPr>
          <w:rFonts w:hint="eastAsia"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5.26</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r>
        <w:rPr>
          <w:rFonts w:hint="eastAsia" w:ascii="仿宋" w:hAnsi="仿宋" w:eastAsia="仿宋" w:cs="仿宋"/>
          <w:color w:val="00000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lang w:eastAsia="zh-CN"/>
        </w:rPr>
        <w:t>201</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年“三公”经费，增加</w:t>
      </w:r>
      <w:r>
        <w:rPr>
          <w:rFonts w:hint="eastAsia" w:ascii="仿宋_GB2312" w:eastAsia="仿宋_GB2312" w:cs="仿宋_GB2312"/>
          <w:color w:val="000000"/>
          <w:sz w:val="32"/>
          <w:szCs w:val="32"/>
          <w:lang w:val="en-US" w:eastAsia="zh-CN"/>
        </w:rPr>
        <w:t>减少</w:t>
      </w:r>
      <w:r>
        <w:rPr>
          <w:rFonts w:hint="eastAsia" w:ascii="仿宋_GB2312" w:eastAsia="仿宋_GB2312" w:cs="仿宋_GB2312"/>
          <w:color w:val="000000"/>
          <w:sz w:val="32"/>
          <w:szCs w:val="32"/>
        </w:rPr>
        <w:t xml:space="preserve">数额都未超出预算范围,于正常开支。增减变动的主要原因进一步执行中央八项规定。 </w:t>
      </w:r>
    </w:p>
    <w:p>
      <w:pPr>
        <w:spacing w:line="600" w:lineRule="exact"/>
        <w:outlineLvl w:val="1"/>
        <w:rPr>
          <w:rFonts w:hint="eastAsia" w:ascii="黑体" w:eastAsia="黑体" w:cs="黑体"/>
          <w:color w:val="000000"/>
          <w:sz w:val="32"/>
          <w:szCs w:val="32"/>
          <w:lang w:val="en-US" w:eastAsia="zh-CN"/>
        </w:rPr>
      </w:pPr>
      <w:bookmarkStart w:id="44" w:name="_Toc15396610"/>
      <w:bookmarkStart w:id="45" w:name="_Toc15377218"/>
    </w:p>
    <w:p>
      <w:pPr>
        <w:spacing w:line="600" w:lineRule="exact"/>
        <w:ind w:firstLine="640"/>
        <w:outlineLvl w:val="1"/>
        <w:rPr>
          <w:rStyle w:val="19"/>
          <w:rFonts w:ascii="黑体" w:hAnsi="黑体" w:eastAsia="黑体" w:cs="Times New Roman"/>
        </w:rPr>
      </w:pPr>
      <w:r>
        <w:rPr>
          <w:rFonts w:hint="eastAsia" w:ascii="黑体" w:eastAsia="黑体" w:cs="黑体"/>
          <w:color w:val="000000"/>
          <w:sz w:val="32"/>
          <w:szCs w:val="32"/>
          <w:lang w:val="en-US" w:eastAsia="zh-CN"/>
        </w:rPr>
        <w:t>七</w:t>
      </w:r>
      <w:r>
        <w:rPr>
          <w:rFonts w:hint="eastAsia" w:ascii="黑体" w:eastAsia="黑体" w:cs="黑体"/>
          <w:color w:val="000000"/>
          <w:sz w:val="32"/>
          <w:szCs w:val="32"/>
        </w:rPr>
        <w:t>、</w:t>
      </w:r>
      <w:r>
        <w:rPr>
          <w:rStyle w:val="19"/>
          <w:rFonts w:hint="eastAsia" w:ascii="黑体" w:hAnsi="黑体" w:eastAsia="黑体" w:cs="黑体"/>
          <w:b w:val="0"/>
          <w:bCs w:val="0"/>
        </w:rPr>
        <w:t>政府性基金预算支出决算情况说明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年政府性基金预算拨款支出</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0"/>
        </w:numPr>
        <w:spacing w:line="600" w:lineRule="exact"/>
        <w:ind w:firstLine="640" w:firstLineChars="200"/>
        <w:outlineLvl w:val="1"/>
        <w:rPr>
          <w:rStyle w:val="19"/>
          <w:rFonts w:ascii="黑体" w:hAnsi="黑体" w:eastAsia="黑体" w:cs="Times New Roman"/>
          <w:b w:val="0"/>
          <w:bCs w:val="0"/>
        </w:rPr>
      </w:pPr>
      <w:bookmarkStart w:id="46" w:name="_Toc15377219"/>
      <w:bookmarkStart w:id="47" w:name="_Toc15396611"/>
      <w:r>
        <w:rPr>
          <w:rStyle w:val="19"/>
          <w:rFonts w:hint="eastAsia" w:ascii="黑体" w:hAnsi="黑体" w:eastAsia="黑体" w:cs="黑体"/>
          <w:b w:val="0"/>
          <w:bCs w:val="0"/>
          <w:lang w:val="en-US" w:eastAsia="zh-CN"/>
        </w:rPr>
        <w:t>八</w:t>
      </w:r>
      <w:r>
        <w:rPr>
          <w:rFonts w:hint="eastAsia" w:ascii="黑体" w:eastAsia="黑体" w:cs="黑体"/>
          <w:color w:val="000000"/>
          <w:sz w:val="32"/>
          <w:szCs w:val="32"/>
        </w:rPr>
        <w:t>、</w:t>
      </w:r>
      <w:r>
        <w:rPr>
          <w:rStyle w:val="19"/>
          <w:rFonts w:hint="eastAsia" w:ascii="黑体" w:hAnsi="黑体" w:eastAsia="黑体" w:cs="黑体"/>
          <w:b w:val="0"/>
          <w:bCs w:val="0"/>
        </w:rPr>
        <w:t>国有资本经营预算支出决算情况说明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年国有资本经营预算拨款支出</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w:t>
      </w:r>
    </w:p>
    <w:p>
      <w:pPr>
        <w:spacing w:line="580" w:lineRule="exact"/>
        <w:jc w:val="center"/>
        <w:rPr>
          <w:rFonts w:ascii="方正小标宋简体" w:hAnsi="方正小标宋简体" w:eastAsia="方正小标宋简体"/>
          <w:sz w:val="44"/>
          <w:szCs w:val="44"/>
        </w:rPr>
      </w:pPr>
    </w:p>
    <w:p>
      <w:pPr>
        <w:spacing w:line="600" w:lineRule="exact"/>
        <w:ind w:firstLine="640" w:firstLineChars="200"/>
        <w:outlineLvl w:val="1"/>
        <w:rPr>
          <w:rStyle w:val="19"/>
          <w:rFonts w:ascii="黑体" w:hAnsi="黑体" w:eastAsia="黑体" w:cs="Times New Roman"/>
        </w:rPr>
      </w:pPr>
      <w:bookmarkStart w:id="48" w:name="_Toc15377221"/>
      <w:bookmarkStart w:id="49" w:name="_Toc15396612"/>
      <w:r>
        <w:rPr>
          <w:rStyle w:val="19"/>
          <w:rFonts w:hint="eastAsia" w:ascii="黑体" w:hAnsi="黑体" w:eastAsia="黑体" w:cs="黑体"/>
          <w:b w:val="0"/>
          <w:bCs w:val="0"/>
          <w:lang w:val="en-US" w:eastAsia="zh-CN"/>
        </w:rPr>
        <w:t>九</w:t>
      </w:r>
      <w:r>
        <w:rPr>
          <w:rFonts w:hint="eastAsia" w:ascii="黑体" w:eastAsia="黑体" w:cs="黑体"/>
          <w:color w:val="000000"/>
          <w:sz w:val="32"/>
          <w:szCs w:val="32"/>
        </w:rPr>
        <w:t>、</w:t>
      </w:r>
      <w:r>
        <w:rPr>
          <w:rStyle w:val="19"/>
          <w:rFonts w:hint="eastAsia" w:ascii="黑体" w:hAnsi="黑体" w:eastAsia="黑体" w:cs="黑体"/>
          <w:b w:val="0"/>
          <w:bCs w:val="0"/>
        </w:rPr>
        <w:t>其他重要事项的情况说明</w:t>
      </w:r>
      <w:bookmarkEnd w:id="48"/>
      <w:bookmarkEnd w:id="49"/>
    </w:p>
    <w:p>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cs="仿宋"/>
          <w:b/>
          <w:bCs/>
          <w:color w:val="000000"/>
          <w:sz w:val="32"/>
          <w:szCs w:val="32"/>
        </w:rPr>
        <w:t>（一）机关运行经费支出情况</w:t>
      </w:r>
      <w:bookmarkEnd w:id="5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仿宋_GB2312"/>
          <w:color w:val="000000"/>
          <w:sz w:val="32"/>
          <w:szCs w:val="32"/>
          <w:lang w:val="en-US" w:eastAsia="zh-CN"/>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val="en-US" w:eastAsia="zh-CN"/>
        </w:rPr>
        <w:t>松潘县统计局</w:t>
      </w:r>
      <w:r>
        <w:rPr>
          <w:rFonts w:hint="eastAsia" w:ascii="仿宋_GB2312" w:eastAsia="仿宋_GB2312" w:cs="仿宋_GB2312"/>
          <w:color w:val="000000"/>
          <w:sz w:val="32"/>
          <w:szCs w:val="32"/>
        </w:rPr>
        <w:t>机关运行经费支出</w:t>
      </w:r>
      <w:r>
        <w:rPr>
          <w:rFonts w:hint="eastAsia" w:ascii="仿宋_GB2312" w:eastAsia="仿宋_GB2312" w:cs="仿宋_GB2312"/>
          <w:color w:val="000000"/>
          <w:sz w:val="32"/>
          <w:szCs w:val="32"/>
          <w:lang w:val="en-US" w:eastAsia="zh-CN"/>
        </w:rPr>
        <w:t>55.28</w:t>
      </w:r>
      <w:r>
        <w:rPr>
          <w:rFonts w:hint="eastAsia" w:ascii="仿宋_GB2312" w:eastAsia="仿宋_GB2312" w:cs="仿宋_GB2312"/>
          <w:color w:val="000000"/>
          <w:sz w:val="32"/>
          <w:szCs w:val="32"/>
        </w:rPr>
        <w:t>万元，比</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年增加</w:t>
      </w:r>
      <w:r>
        <w:rPr>
          <w:rFonts w:hint="eastAsia" w:ascii="仿宋_GB2312" w:eastAsia="仿宋_GB2312" w:cs="仿宋_GB2312"/>
          <w:color w:val="000000"/>
          <w:sz w:val="32"/>
          <w:szCs w:val="32"/>
          <w:lang w:val="en-US" w:eastAsia="zh-CN"/>
        </w:rPr>
        <w:t>1.67</w:t>
      </w:r>
      <w:r>
        <w:rPr>
          <w:rFonts w:hint="eastAsia" w:ascii="仿宋_GB2312" w:eastAsia="仿宋_GB2312" w:cs="仿宋_GB2312"/>
          <w:color w:val="000000"/>
          <w:sz w:val="32"/>
          <w:szCs w:val="32"/>
        </w:rPr>
        <w:t>万元，增长</w:t>
      </w:r>
      <w:r>
        <w:rPr>
          <w:rFonts w:hint="eastAsia" w:ascii="仿宋_GB2312" w:eastAsia="仿宋_GB2312" w:cs="仿宋_GB2312"/>
          <w:color w:val="000000"/>
          <w:sz w:val="32"/>
          <w:szCs w:val="32"/>
          <w:lang w:val="en-US" w:eastAsia="zh-CN"/>
        </w:rPr>
        <w:t>3.12</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增加</w:t>
      </w:r>
      <w:r>
        <w:rPr>
          <w:rFonts w:hint="eastAsia" w:ascii="仿宋_GB2312" w:eastAsia="仿宋_GB2312" w:cs="仿宋_GB2312"/>
          <w:color w:val="000000"/>
          <w:sz w:val="32"/>
          <w:szCs w:val="32"/>
          <w:lang w:val="en-US" w:eastAsia="zh-CN"/>
        </w:rPr>
        <w:t>主要</w:t>
      </w:r>
      <w:r>
        <w:rPr>
          <w:rFonts w:hint="eastAsia" w:ascii="仿宋_GB2312" w:eastAsia="仿宋_GB2312" w:cs="仿宋_GB2312"/>
          <w:color w:val="000000"/>
          <w:sz w:val="32"/>
          <w:szCs w:val="32"/>
        </w:rPr>
        <w:t>原因在于</w:t>
      </w:r>
      <w:r>
        <w:rPr>
          <w:rFonts w:hint="eastAsia" w:ascii="仿宋_GB2312" w:eastAsia="仿宋_GB2312" w:cs="仿宋_GB2312"/>
          <w:color w:val="000000"/>
          <w:sz w:val="32"/>
          <w:szCs w:val="32"/>
          <w:lang w:eastAsia="zh-CN"/>
        </w:rPr>
        <w:t>201</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经费有变动。</w:t>
      </w:r>
    </w:p>
    <w:p>
      <w:pPr>
        <w:spacing w:line="600" w:lineRule="exact"/>
        <w:ind w:firstLine="640" w:firstLineChars="200"/>
        <w:rPr>
          <w:rFonts w:ascii="仿宋_GB2312" w:eastAsia="仿宋_GB2312"/>
          <w:color w:val="000000"/>
          <w:sz w:val="32"/>
          <w:szCs w:val="32"/>
        </w:rPr>
      </w:pPr>
    </w:p>
    <w:p>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bookmarkStart w:id="51" w:name="_Toc15377223"/>
      <w:r>
        <w:rPr>
          <w:rFonts w:hint="eastAsia" w:ascii="仿宋" w:hAnsi="仿宋" w:eastAsia="仿宋" w:cs="仿宋"/>
          <w:b/>
          <w:bCs/>
          <w:color w:val="000000"/>
          <w:sz w:val="32"/>
          <w:szCs w:val="32"/>
        </w:rPr>
        <w:t>（二）政府采购支出情况</w:t>
      </w:r>
      <w:bookmarkEnd w:id="51"/>
    </w:p>
    <w:p>
      <w:pPr>
        <w:spacing w:line="600" w:lineRule="exact"/>
        <w:ind w:firstLine="640" w:firstLineChars="200"/>
        <w:rPr>
          <w:rFonts w:hint="eastAsia" w:ascii="仿宋_GB2312" w:eastAsia="仿宋_GB2312"/>
          <w:color w:val="000000"/>
          <w:sz w:val="32"/>
          <w:szCs w:val="32"/>
          <w:lang w:val="en-US" w:eastAsia="zh-CN"/>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val="en-US" w:eastAsia="zh-CN"/>
        </w:rPr>
        <w:t>松潘县统计局</w:t>
      </w:r>
      <w:r>
        <w:rPr>
          <w:rFonts w:hint="eastAsia" w:ascii="仿宋_GB2312" w:eastAsia="仿宋_GB2312" w:cs="仿宋_GB2312"/>
          <w:color w:val="000000"/>
          <w:sz w:val="32"/>
          <w:szCs w:val="32"/>
        </w:rPr>
        <w:t>政府采购支出总额</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bookmarkStart w:id="52" w:name="_Toc15377224"/>
      <w:r>
        <w:rPr>
          <w:rFonts w:hint="eastAsia" w:ascii="仿宋" w:hAnsi="仿宋" w:eastAsia="仿宋" w:cs="仿宋"/>
          <w:b/>
          <w:bCs/>
          <w:color w:val="000000"/>
          <w:sz w:val="32"/>
          <w:szCs w:val="32"/>
        </w:rPr>
        <w:t>（三）国有资产占有使用情况</w:t>
      </w:r>
      <w:bookmarkEnd w:id="52"/>
    </w:p>
    <w:p>
      <w:pPr>
        <w:autoSpaceDE w:val="0"/>
        <w:autoSpaceDN w:val="0"/>
        <w:adjustRightInd w:val="0"/>
        <w:spacing w:line="600" w:lineRule="exact"/>
        <w:ind w:firstLine="640" w:firstLineChars="200"/>
        <w:jc w:val="lef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截至2019年12月31日，</w:t>
      </w:r>
      <w:r>
        <w:rPr>
          <w:rFonts w:hint="eastAsia" w:ascii="仿宋_GB2312" w:eastAsia="仿宋_GB2312" w:cs="仿宋_GB2312"/>
          <w:color w:val="000000"/>
          <w:sz w:val="32"/>
          <w:szCs w:val="32"/>
          <w:lang w:val="en-US" w:eastAsia="zh-CN"/>
        </w:rPr>
        <w:t>松潘县</w:t>
      </w:r>
      <w:r>
        <w:rPr>
          <w:rFonts w:hint="eastAsia" w:ascii="仿宋_GB2312" w:eastAsia="仿宋_GB2312" w:cs="仿宋_GB2312"/>
          <w:color w:val="000000"/>
          <w:sz w:val="32"/>
          <w:szCs w:val="32"/>
          <w:lang w:eastAsia="zh-CN"/>
        </w:rPr>
        <w:t>统计局</w:t>
      </w:r>
      <w:r>
        <w:rPr>
          <w:rFonts w:hint="eastAsia" w:ascii="仿宋_GB2312" w:eastAsia="仿宋_GB2312" w:cs="仿宋_GB2312"/>
          <w:color w:val="000000"/>
          <w:sz w:val="32"/>
          <w:szCs w:val="32"/>
        </w:rPr>
        <w:t>固定资产为</w:t>
      </w:r>
      <w:r>
        <w:rPr>
          <w:rFonts w:hint="eastAsia" w:ascii="仿宋_GB2312" w:eastAsia="仿宋_GB2312" w:cs="仿宋_GB2312"/>
          <w:color w:val="000000"/>
          <w:sz w:val="32"/>
          <w:szCs w:val="32"/>
          <w:lang w:val="en-US" w:eastAsia="zh-CN"/>
        </w:rPr>
        <w:t>51.31</w:t>
      </w:r>
      <w:bookmarkStart w:id="55" w:name="_GoBack"/>
      <w:bookmarkEnd w:id="55"/>
      <w:r>
        <w:rPr>
          <w:rFonts w:hint="eastAsia" w:ascii="仿宋_GB2312" w:eastAsia="仿宋_GB2312" w:cs="仿宋_GB2312"/>
          <w:color w:val="000000"/>
          <w:sz w:val="32"/>
          <w:szCs w:val="32"/>
        </w:rPr>
        <w:t>万元，车辆1辆，其中：一般公务用车1辆，单价50万元以上通用设备0台（套），单价100万元以上专用设备0台（套）。</w:t>
      </w:r>
    </w:p>
    <w:p>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r>
        <w:rPr>
          <w:rFonts w:hint="eastAsia" w:ascii="仿宋" w:hAnsi="仿宋" w:eastAsia="仿宋" w:cs="仿宋"/>
          <w:b/>
          <w:bCs/>
          <w:color w:val="000000"/>
          <w:sz w:val="32"/>
          <w:szCs w:val="32"/>
        </w:rPr>
        <w:t>（四）预算绩效管理情况。</w:t>
      </w:r>
    </w:p>
    <w:p>
      <w:pPr>
        <w:autoSpaceDE w:val="0"/>
        <w:autoSpaceDN w:val="0"/>
        <w:adjustRightInd w:val="0"/>
        <w:spacing w:line="600" w:lineRule="exact"/>
        <w:ind w:firstLine="640" w:firstLineChars="200"/>
        <w:jc w:val="lef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按照预算绩效管理要求，本部门对</w:t>
      </w:r>
      <w:r>
        <w:rPr>
          <w:rFonts w:hint="eastAsia" w:ascii="仿宋_GB2312" w:eastAsia="仿宋_GB2312" w:cs="仿宋_GB2312"/>
          <w:color w:val="000000"/>
          <w:sz w:val="32"/>
          <w:szCs w:val="32"/>
          <w:lang w:eastAsia="zh-CN"/>
        </w:rPr>
        <w:t>201</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 xml:space="preserve">年一般公共预算项目支出开展了绩效目标管理，共编制绩效目标0个，涉及财政资金0万元。 </w:t>
      </w:r>
    </w:p>
    <w:p>
      <w:pPr>
        <w:spacing w:line="580" w:lineRule="exact"/>
        <w:ind w:firstLine="643" w:firstLineChars="200"/>
        <w:rPr>
          <w:rFonts w:ascii="仿宋_GB2312" w:eastAsia="仿宋_GB2312"/>
          <w:b/>
          <w:bCs/>
          <w:color w:val="000000"/>
          <w:sz w:val="32"/>
          <w:szCs w:val="32"/>
        </w:rPr>
      </w:pPr>
    </w:p>
    <w:p>
      <w:pPr>
        <w:numPr>
          <w:ilvl w:val="0"/>
          <w:numId w:val="2"/>
        </w:numPr>
        <w:spacing w:line="600" w:lineRule="exact"/>
        <w:ind w:firstLine="660" w:firstLineChars="150"/>
        <w:jc w:val="center"/>
        <w:outlineLvl w:val="0"/>
        <w:rPr>
          <w:rStyle w:val="18"/>
          <w:rFonts w:ascii="黑体" w:hAnsi="黑体" w:eastAsia="黑体"/>
          <w:b w:val="0"/>
          <w:bCs w:val="0"/>
        </w:rPr>
      </w:pPr>
      <w:bookmarkStart w:id="53" w:name="_Toc15377225"/>
      <w:bookmarkStart w:id="54" w:name="_Toc15396613"/>
      <w:r>
        <w:rPr>
          <w:rFonts w:hint="eastAsia" w:ascii="黑体" w:hAnsi="黑体" w:eastAsia="黑体" w:cs="黑体"/>
          <w:color w:val="000000"/>
          <w:sz w:val="44"/>
          <w:szCs w:val="44"/>
        </w:rPr>
        <w:t>名</w:t>
      </w:r>
      <w:r>
        <w:rPr>
          <w:rStyle w:val="18"/>
          <w:rFonts w:hint="eastAsia" w:ascii="黑体" w:hAnsi="黑体" w:eastAsia="黑体" w:cs="黑体"/>
          <w:b w:val="0"/>
          <w:bCs w:val="0"/>
        </w:rPr>
        <w:t>词解释</w:t>
      </w:r>
      <w:bookmarkEnd w:id="53"/>
      <w:bookmarkEnd w:id="54"/>
    </w:p>
    <w:p>
      <w:pPr>
        <w:spacing w:line="600" w:lineRule="exact"/>
        <w:jc w:val="left"/>
        <w:rPr>
          <w:rFonts w:ascii="宋体"/>
          <w:b/>
          <w:bCs/>
          <w:color w:val="000000"/>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1.财政拨款收入：指县级财政当年拨付的资金。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2.年初结转和结余：指以前年度尚未完成、结转到本年按有关规定继续使用的资金。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3.一般公共服务（类）204（款）06（项）01：指行政运行。（类）204（款）06（项）02：指一般行政管理事物。（类）204（款）06（项）04：指基层司法业务。（类）204（款）06（项）05：指普法宣传。（类）204（款）06（项）07：指法律援助。（类）204（款）06（项）99：指其他司法支出。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4.社会保障和就业（类）208（款）05（项）05：指机关事业单位基本养老保险。（类）208（款）08（项）01：指死亡抚恤。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5.医疗卫生与计划生育（类）210（款）05（项）01：指行政单位医疗。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6.商业服务（类）216（款）05（项）99：指其他旅游业管理与服务支出。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7.住房保障（类）221（款）02（项）01：指住房公积金。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8.年末结转和结余：指本年度或以前年度预算安排、因客观条件发生变化无法按原计划实施，需延迟到以后年度按有关规定继续使用的资金。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9.基本支出：指为保障机构正常运转、完成日常工作任务而发生的人员支出和公用支出。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10.项目支出：指在基本支出之外为完成特定行政任务和事业发展目标所发生的支出。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color w:val="000000"/>
          <w:sz w:val="32"/>
          <w:szCs w:val="3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cs="Times New Roman"/>
      </w:rPr>
    </w:pPr>
    <w:r>
      <w:fldChar w:fldCharType="begin"/>
    </w:r>
    <w:r>
      <w:instrText xml:space="preserve">PAGE   \* MERGEFORMAT</w:instrText>
    </w:r>
    <w:r>
      <w:fldChar w:fldCharType="separate"/>
    </w:r>
    <w:r>
      <w:rPr>
        <w:lang w:val="zh-CN"/>
      </w:rPr>
      <w:t>7</w:t>
    </w:r>
    <w:r>
      <w:rPr>
        <w:lang w:val="zh-CN"/>
      </w:rPr>
      <w:fldChar w:fldCharType="end"/>
    </w:r>
  </w:p>
  <w:p>
    <w:pPr>
      <w:pStyle w:val="1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A77D6"/>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536"/>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473B"/>
    <w:rsid w:val="002F567B"/>
    <w:rsid w:val="00303C95"/>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4289"/>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3FBC"/>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4D71"/>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87AE6"/>
    <w:rsid w:val="00A87F45"/>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9F8"/>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75CBD"/>
    <w:rsid w:val="00F81FD9"/>
    <w:rsid w:val="00F841AA"/>
    <w:rsid w:val="00F84A94"/>
    <w:rsid w:val="00F87E96"/>
    <w:rsid w:val="00FA23E8"/>
    <w:rsid w:val="00FD3CC1"/>
    <w:rsid w:val="00FF1E02"/>
    <w:rsid w:val="00FF30B4"/>
    <w:rsid w:val="01483190"/>
    <w:rsid w:val="05046C7D"/>
    <w:rsid w:val="07387F5D"/>
    <w:rsid w:val="0C8E5D7B"/>
    <w:rsid w:val="10C055FF"/>
    <w:rsid w:val="1562266E"/>
    <w:rsid w:val="16BB723D"/>
    <w:rsid w:val="19183821"/>
    <w:rsid w:val="1A5266B5"/>
    <w:rsid w:val="1A9F6B32"/>
    <w:rsid w:val="1D52452E"/>
    <w:rsid w:val="1E325BE3"/>
    <w:rsid w:val="1E9506E6"/>
    <w:rsid w:val="240371BF"/>
    <w:rsid w:val="26C00099"/>
    <w:rsid w:val="27604A0D"/>
    <w:rsid w:val="2933396C"/>
    <w:rsid w:val="29FD04D3"/>
    <w:rsid w:val="2D0E4CC4"/>
    <w:rsid w:val="2D4F32D5"/>
    <w:rsid w:val="319F7F4E"/>
    <w:rsid w:val="360B6303"/>
    <w:rsid w:val="3B0D084C"/>
    <w:rsid w:val="3C073CE5"/>
    <w:rsid w:val="3ECE05F0"/>
    <w:rsid w:val="459B4AFC"/>
    <w:rsid w:val="46E85BC6"/>
    <w:rsid w:val="471152E1"/>
    <w:rsid w:val="4AA80F72"/>
    <w:rsid w:val="4ECE2238"/>
    <w:rsid w:val="4FFF485C"/>
    <w:rsid w:val="507577A7"/>
    <w:rsid w:val="52CB0F25"/>
    <w:rsid w:val="530D2A08"/>
    <w:rsid w:val="55B10AA1"/>
    <w:rsid w:val="568B61CF"/>
    <w:rsid w:val="5A324759"/>
    <w:rsid w:val="5B945F4B"/>
    <w:rsid w:val="5D2A63F0"/>
    <w:rsid w:val="5E2A7AAE"/>
    <w:rsid w:val="5F6331CF"/>
    <w:rsid w:val="5FEB565C"/>
    <w:rsid w:val="60A8641B"/>
    <w:rsid w:val="618E7E6C"/>
    <w:rsid w:val="6605539E"/>
    <w:rsid w:val="66812871"/>
    <w:rsid w:val="6C5B0EBC"/>
    <w:rsid w:val="6D2B7E9D"/>
    <w:rsid w:val="70FF2A83"/>
    <w:rsid w:val="70FF5B1B"/>
    <w:rsid w:val="712434AE"/>
    <w:rsid w:val="71CE4788"/>
    <w:rsid w:val="72734D90"/>
    <w:rsid w:val="775B70E5"/>
    <w:rsid w:val="785304E8"/>
    <w:rsid w:val="7B202821"/>
    <w:rsid w:val="7CDC0EA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19"/>
    <w:qFormat/>
    <w:uiPriority w:val="99"/>
    <w:pPr>
      <w:keepNext/>
      <w:keepLines/>
      <w:spacing w:before="260" w:after="260" w:line="416" w:lineRule="auto"/>
      <w:outlineLvl w:val="1"/>
    </w:pPr>
    <w:rPr>
      <w:rFonts w:ascii="Cambria" w:hAnsi="Cambria" w:cs="Cambria"/>
      <w:b/>
      <w:bCs/>
      <w:sz w:val="32"/>
      <w:szCs w:val="32"/>
    </w:rPr>
  </w:style>
  <w:style w:type="paragraph" w:styleId="6">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eastAsia="宋体" w:cs="Times New Roman"/>
    </w:rPr>
  </w:style>
  <w:style w:type="paragraph" w:styleId="3">
    <w:name w:val="Body Text Indent"/>
    <w:basedOn w:val="1"/>
    <w:qFormat/>
    <w:uiPriority w:val="0"/>
    <w:pPr>
      <w:spacing w:after="120"/>
      <w:ind w:left="420" w:leftChars="200"/>
    </w:pPr>
  </w:style>
  <w:style w:type="paragraph" w:styleId="7">
    <w:name w:val="Body Text"/>
    <w:basedOn w:val="1"/>
    <w:link w:val="27"/>
    <w:qFormat/>
    <w:uiPriority w:val="99"/>
    <w:pPr>
      <w:spacing w:beforeLines="30"/>
    </w:pPr>
    <w:rPr>
      <w:rFonts w:ascii="仿宋_GB2312" w:eastAsia="仿宋_GB2312" w:cs="仿宋_GB2312"/>
      <w:kern w:val="0"/>
      <w:sz w:val="24"/>
      <w:szCs w:val="24"/>
    </w:rPr>
  </w:style>
  <w:style w:type="paragraph" w:styleId="8">
    <w:name w:val="toc 3"/>
    <w:basedOn w:val="1"/>
    <w:next w:val="1"/>
    <w:semiHidden/>
    <w:qFormat/>
    <w:uiPriority w:val="99"/>
    <w:pPr>
      <w:tabs>
        <w:tab w:val="right" w:leader="dot" w:pos="8296"/>
      </w:tabs>
      <w:ind w:left="840" w:leftChars="400"/>
    </w:pPr>
  </w:style>
  <w:style w:type="paragraph" w:styleId="9">
    <w:name w:val="Balloon Text"/>
    <w:basedOn w:val="1"/>
    <w:link w:val="22"/>
    <w:semiHidden/>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cs="Calibri"/>
      <w:kern w:val="0"/>
      <w:sz w:val="18"/>
      <w:szCs w:val="18"/>
    </w:rPr>
  </w:style>
  <w:style w:type="paragraph" w:styleId="11">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2">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3">
    <w:name w:val="toc 2"/>
    <w:basedOn w:val="1"/>
    <w:next w:val="1"/>
    <w:semiHidden/>
    <w:qFormat/>
    <w:uiPriority w:val="99"/>
    <w:pPr>
      <w:tabs>
        <w:tab w:val="right" w:leader="dot" w:pos="8296"/>
      </w:tabs>
      <w:ind w:left="420" w:leftChars="200"/>
    </w:pPr>
  </w:style>
  <w:style w:type="character" w:styleId="16">
    <w:name w:val="Strong"/>
    <w:basedOn w:val="15"/>
    <w:qFormat/>
    <w:uiPriority w:val="99"/>
    <w:rPr>
      <w:b/>
      <w:bCs/>
    </w:rPr>
  </w:style>
  <w:style w:type="character" w:styleId="17">
    <w:name w:val="Hyperlink"/>
    <w:basedOn w:val="15"/>
    <w:qFormat/>
    <w:uiPriority w:val="99"/>
    <w:rPr>
      <w:color w:val="0000FF"/>
      <w:u w:val="single"/>
    </w:rPr>
  </w:style>
  <w:style w:type="character" w:customStyle="1" w:styleId="18">
    <w:name w:val="Heading 1 Char"/>
    <w:basedOn w:val="15"/>
    <w:link w:val="4"/>
    <w:qFormat/>
    <w:locked/>
    <w:uiPriority w:val="99"/>
    <w:rPr>
      <w:rFonts w:ascii="Times New Roman" w:hAnsi="Times New Roman" w:cs="Times New Roman"/>
      <w:b/>
      <w:bCs/>
      <w:kern w:val="44"/>
      <w:sz w:val="44"/>
      <w:szCs w:val="44"/>
    </w:rPr>
  </w:style>
  <w:style w:type="character" w:customStyle="1" w:styleId="19">
    <w:name w:val="Heading 2 Char"/>
    <w:basedOn w:val="15"/>
    <w:link w:val="5"/>
    <w:qFormat/>
    <w:locked/>
    <w:uiPriority w:val="99"/>
    <w:rPr>
      <w:rFonts w:ascii="Cambria" w:hAnsi="Cambria" w:eastAsia="宋体" w:cs="Cambria"/>
      <w:b/>
      <w:bCs/>
      <w:kern w:val="2"/>
      <w:sz w:val="32"/>
      <w:szCs w:val="32"/>
    </w:rPr>
  </w:style>
  <w:style w:type="character" w:customStyle="1" w:styleId="20">
    <w:name w:val="Heading 3 Char"/>
    <w:basedOn w:val="15"/>
    <w:link w:val="6"/>
    <w:qFormat/>
    <w:locked/>
    <w:uiPriority w:val="99"/>
    <w:rPr>
      <w:rFonts w:ascii="Times New Roman" w:hAnsi="Times New Roman" w:cs="Times New Roman"/>
      <w:b/>
      <w:bCs/>
      <w:kern w:val="2"/>
      <w:sz w:val="32"/>
      <w:szCs w:val="32"/>
    </w:rPr>
  </w:style>
  <w:style w:type="character" w:customStyle="1" w:styleId="21">
    <w:name w:val="Body Text Char"/>
    <w:basedOn w:val="15"/>
    <w:link w:val="7"/>
    <w:semiHidden/>
    <w:qFormat/>
    <w:uiPriority w:val="99"/>
    <w:rPr>
      <w:rFonts w:ascii="Times New Roman" w:hAnsi="Times New Roman" w:cs="Times New Roman"/>
      <w:sz w:val="24"/>
      <w:szCs w:val="24"/>
    </w:rPr>
  </w:style>
  <w:style w:type="character" w:customStyle="1" w:styleId="22">
    <w:name w:val="Balloon Text Char"/>
    <w:basedOn w:val="15"/>
    <w:link w:val="9"/>
    <w:semiHidden/>
    <w:qFormat/>
    <w:locked/>
    <w:uiPriority w:val="99"/>
    <w:rPr>
      <w:rFonts w:ascii="Times New Roman" w:hAnsi="Times New Roman" w:cs="Times New Roman"/>
      <w:kern w:val="2"/>
      <w:sz w:val="18"/>
      <w:szCs w:val="18"/>
    </w:rPr>
  </w:style>
  <w:style w:type="character" w:customStyle="1" w:styleId="23">
    <w:name w:val="Footer Char"/>
    <w:basedOn w:val="15"/>
    <w:link w:val="10"/>
    <w:semiHidden/>
    <w:qFormat/>
    <w:uiPriority w:val="99"/>
    <w:rPr>
      <w:rFonts w:ascii="Times New Roman" w:hAnsi="Times New Roman" w:cs="Times New Roman"/>
      <w:sz w:val="18"/>
      <w:szCs w:val="18"/>
    </w:rPr>
  </w:style>
  <w:style w:type="character" w:customStyle="1" w:styleId="24">
    <w:name w:val="Header Char"/>
    <w:basedOn w:val="15"/>
    <w:link w:val="11"/>
    <w:semiHidden/>
    <w:qFormat/>
    <w:uiPriority w:val="99"/>
    <w:rPr>
      <w:rFonts w:ascii="Times New Roman" w:hAnsi="Times New Roman" w:cs="Times New Roman"/>
      <w:sz w:val="18"/>
      <w:szCs w:val="18"/>
    </w:rPr>
  </w:style>
  <w:style w:type="character" w:customStyle="1" w:styleId="25">
    <w:name w:val="Header Char1"/>
    <w:link w:val="11"/>
    <w:semiHidden/>
    <w:qFormat/>
    <w:locked/>
    <w:uiPriority w:val="99"/>
    <w:rPr>
      <w:sz w:val="18"/>
      <w:szCs w:val="18"/>
    </w:rPr>
  </w:style>
  <w:style w:type="character" w:customStyle="1" w:styleId="26">
    <w:name w:val="Footer Char1"/>
    <w:link w:val="10"/>
    <w:qFormat/>
    <w:locked/>
    <w:uiPriority w:val="99"/>
    <w:rPr>
      <w:sz w:val="18"/>
      <w:szCs w:val="18"/>
    </w:rPr>
  </w:style>
  <w:style w:type="character" w:customStyle="1" w:styleId="27">
    <w:name w:val="Body Text Char1"/>
    <w:link w:val="7"/>
    <w:qFormat/>
    <w:locked/>
    <w:uiPriority w:val="99"/>
    <w:rPr>
      <w:rFonts w:ascii="仿宋_GB2312" w:hAnsi="Times New Roman" w:eastAsia="仿宋_GB2312" w:cs="仿宋_GB2312"/>
      <w:sz w:val="24"/>
      <w:szCs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标题1"/>
    <w:basedOn w:val="4"/>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1">
    <w:name w:val="TOC Heading"/>
    <w:basedOn w:val="4"/>
    <w:next w:val="1"/>
    <w:qFormat/>
    <w:uiPriority w:val="99"/>
    <w:pPr>
      <w:widowControl/>
      <w:spacing w:before="480" w:after="0" w:line="276" w:lineRule="auto"/>
      <w:jc w:val="left"/>
      <w:outlineLvl w:val="9"/>
    </w:pPr>
    <w:rPr>
      <w:rFonts w:ascii="Cambria" w:hAnsi="Cambria" w:cs="Cambria"/>
      <w:color w:val="365F91"/>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四川省财政厅</Company>
  <Pages>24</Pages>
  <Words>1284</Words>
  <Characters>7320</Characters>
  <Lines>0</Lines>
  <Paragraphs>0</Paragraphs>
  <TotalTime>21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2020-09-21T01:21:00Z</dcterms:created>
  <dc:creator>曹颖</dc:creator>
  <cp:lastModifiedBy>DELL</cp:lastModifiedBy>
  <cp:lastPrinted>2020-07-23T02:58:00Z</cp:lastPrinted>
  <dcterms:modified xsi:type="dcterms:W3CDTF">2020-09-23T08:53:25Z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