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6E8A6">
      <w:pPr>
        <w:pStyle w:val="5"/>
        <w:rPr>
          <w:rFonts w:hint="default" w:ascii="Times New Roman" w:hAnsi="Times New Roman" w:eastAsia="方正小标宋简体" w:cs="Times New Roman"/>
          <w:color w:val="auto"/>
          <w:kern w:val="2"/>
          <w:sz w:val="72"/>
          <w:szCs w:val="72"/>
          <w:highlight w:val="none"/>
          <w:lang w:val="en-US" w:eastAsia="zh-CN" w:bidi="ar-SA"/>
        </w:rPr>
      </w:pPr>
    </w:p>
    <w:p w14:paraId="08B4C7B4">
      <w:pPr>
        <w:pStyle w:val="5"/>
        <w:rPr>
          <w:rFonts w:hint="default" w:ascii="Times New Roman" w:hAnsi="Times New Roman" w:eastAsia="方正小标宋简体" w:cs="Times New Roman"/>
          <w:color w:val="auto"/>
          <w:kern w:val="2"/>
          <w:sz w:val="72"/>
          <w:szCs w:val="72"/>
          <w:highlight w:val="none"/>
          <w:lang w:val="en-US" w:eastAsia="zh-CN" w:bidi="ar-SA"/>
        </w:rPr>
      </w:pPr>
    </w:p>
    <w:p w14:paraId="0031C3C6">
      <w:pPr>
        <w:pStyle w:val="5"/>
        <w:rPr>
          <w:rFonts w:hint="default" w:ascii="Times New Roman" w:hAnsi="Times New Roman" w:eastAsia="方正小标宋简体" w:cs="Times New Roman"/>
          <w:color w:val="auto"/>
          <w:kern w:val="2"/>
          <w:sz w:val="72"/>
          <w:szCs w:val="72"/>
          <w:highlight w:val="none"/>
          <w:lang w:val="en-US" w:eastAsia="zh-CN" w:bidi="ar-SA"/>
        </w:rPr>
      </w:pPr>
    </w:p>
    <w:p w14:paraId="0A8FCEAD">
      <w:pPr>
        <w:keepNext w:val="0"/>
        <w:keepLines w:val="0"/>
        <w:pageBreakBefore w:val="0"/>
        <w:kinsoku/>
        <w:wordWrap/>
        <w:overflowPunct/>
        <w:topLinePunct w:val="0"/>
        <w:autoSpaceDE/>
        <w:autoSpaceDN/>
        <w:bidi w:val="0"/>
        <w:adjustRightInd w:val="0"/>
        <w:snapToGrid w:val="0"/>
        <w:spacing w:line="576" w:lineRule="atLeast"/>
        <w:jc w:val="center"/>
        <w:textAlignment w:val="auto"/>
        <w:outlineLvl w:val="9"/>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2024年度</w:t>
      </w:r>
      <w:bookmarkStart w:id="0" w:name="_Toc5300"/>
      <w:bookmarkStart w:id="1" w:name="_Toc14750"/>
    </w:p>
    <w:p w14:paraId="6FCD08B8">
      <w:pPr>
        <w:keepNext w:val="0"/>
        <w:keepLines w:val="0"/>
        <w:pageBreakBefore w:val="0"/>
        <w:kinsoku/>
        <w:wordWrap/>
        <w:overflowPunct/>
        <w:topLinePunct w:val="0"/>
        <w:autoSpaceDE/>
        <w:autoSpaceDN/>
        <w:bidi w:val="0"/>
        <w:adjustRightInd w:val="0"/>
        <w:snapToGrid w:val="0"/>
        <w:spacing w:line="576" w:lineRule="atLeas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四川省阿坝州松潘县固定资产投资审计</w:t>
      </w:r>
    </w:p>
    <w:p w14:paraId="5269FB5A">
      <w:pPr>
        <w:keepNext w:val="0"/>
        <w:keepLines w:val="0"/>
        <w:pageBreakBefore w:val="0"/>
        <w:kinsoku/>
        <w:wordWrap/>
        <w:overflowPunct/>
        <w:topLinePunct w:val="0"/>
        <w:autoSpaceDE/>
        <w:autoSpaceDN/>
        <w:bidi w:val="0"/>
        <w:adjustRightInd w:val="0"/>
        <w:snapToGrid w:val="0"/>
        <w:spacing w:line="576" w:lineRule="atLeas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中心单位决算</w:t>
      </w:r>
      <w:bookmarkEnd w:id="0"/>
      <w:bookmarkEnd w:id="1"/>
    </w:p>
    <w:p w14:paraId="4E98EC41">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p w14:paraId="535AC3D0">
      <w:pPr>
        <w:spacing w:line="600" w:lineRule="exact"/>
        <w:jc w:val="center"/>
        <w:outlineLvl w:val="9"/>
        <w:rPr>
          <w:rFonts w:hint="default" w:ascii="Times New Roman" w:hAnsi="Times New Roman" w:eastAsia="方正小标宋简体" w:cs="Times New Roman"/>
          <w:color w:val="auto"/>
          <w:sz w:val="72"/>
          <w:szCs w:val="72"/>
          <w:highlight w:val="none"/>
        </w:rPr>
      </w:pPr>
    </w:p>
    <w:p w14:paraId="22353E65">
      <w:pPr>
        <w:spacing w:line="600" w:lineRule="exact"/>
        <w:jc w:val="center"/>
        <w:outlineLvl w:val="9"/>
        <w:rPr>
          <w:rFonts w:hint="default" w:ascii="Times New Roman" w:hAnsi="Times New Roman" w:eastAsia="方正小标宋简体" w:cs="Times New Roman"/>
          <w:color w:val="auto"/>
          <w:sz w:val="72"/>
          <w:szCs w:val="72"/>
          <w:highlight w:val="none"/>
        </w:rPr>
      </w:pPr>
    </w:p>
    <w:p w14:paraId="0DEC7B9A">
      <w:pPr>
        <w:spacing w:line="600" w:lineRule="exact"/>
        <w:jc w:val="center"/>
        <w:outlineLvl w:val="9"/>
        <w:rPr>
          <w:rFonts w:hint="default" w:ascii="Times New Roman" w:hAnsi="Times New Roman" w:eastAsia="方正小标宋简体" w:cs="Times New Roman"/>
          <w:color w:val="auto"/>
          <w:sz w:val="72"/>
          <w:szCs w:val="72"/>
          <w:highlight w:val="none"/>
        </w:rPr>
      </w:pPr>
    </w:p>
    <w:p w14:paraId="53A5E4C4">
      <w:pPr>
        <w:spacing w:line="600" w:lineRule="exact"/>
        <w:jc w:val="center"/>
        <w:outlineLvl w:val="9"/>
        <w:rPr>
          <w:rFonts w:hint="default" w:ascii="Times New Roman" w:hAnsi="Times New Roman" w:eastAsia="方正小标宋简体" w:cs="Times New Roman"/>
          <w:color w:val="auto"/>
          <w:sz w:val="72"/>
          <w:szCs w:val="72"/>
          <w:highlight w:val="none"/>
        </w:rPr>
      </w:pPr>
    </w:p>
    <w:p w14:paraId="5B3CFA69">
      <w:pPr>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rPr>
        <w:br w:type="page"/>
      </w:r>
    </w:p>
    <w:p w14:paraId="125FB4C0">
      <w:pPr>
        <w:widowControl/>
        <w:jc w:val="center"/>
        <w:outlineLvl w:val="0"/>
        <w:rPr>
          <w:rFonts w:hint="default" w:ascii="Times New Roman" w:hAnsi="Times New Roman" w:eastAsia="黑体" w:cs="Times New Roman"/>
          <w:color w:val="auto"/>
          <w:sz w:val="28"/>
          <w:szCs w:val="28"/>
          <w:highlight w:val="none"/>
        </w:rPr>
      </w:pPr>
      <w:bookmarkStart w:id="2" w:name="_Toc11205"/>
      <w:r>
        <w:rPr>
          <w:rFonts w:hint="default" w:ascii="Times New Roman" w:hAnsi="Times New Roman" w:eastAsia="黑体" w:cs="Times New Roman"/>
          <w:sz w:val="32"/>
          <w:szCs w:val="32"/>
        </w:rPr>
        <w:t>目</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录</w:t>
      </w:r>
      <w:bookmarkEnd w:id="2"/>
    </w:p>
    <w:p w14:paraId="04BC2366">
      <w:pPr>
        <w:pStyle w:val="12"/>
        <w:rPr>
          <w:rFonts w:hint="default" w:ascii="Times New Roman" w:hAnsi="Times New Roman" w:cs="Times New Roman"/>
        </w:rPr>
      </w:pPr>
      <w:r>
        <w:rPr>
          <w:rFonts w:hint="default" w:ascii="Times New Roman" w:hAnsi="Times New Roman" w:cs="Times New Roman"/>
        </w:rPr>
        <w:t>公开时间：20</w:t>
      </w:r>
      <w:r>
        <w:rPr>
          <w:rFonts w:hint="default" w:ascii="Times New Roman" w:hAnsi="Times New Roman" w:cs="Times New Roman"/>
          <w:lang w:val="en-US" w:eastAsia="zh-CN"/>
        </w:rPr>
        <w:t>25</w:t>
      </w:r>
      <w:r>
        <w:rPr>
          <w:rFonts w:hint="default" w:ascii="Times New Roman" w:hAnsi="Times New Roman" w:cs="Times New Roman"/>
        </w:rPr>
        <w:t>年</w:t>
      </w:r>
      <w:r>
        <w:rPr>
          <w:rFonts w:hint="default" w:ascii="Times New Roman" w:hAnsi="Times New Roman" w:cs="Times New Roman"/>
          <w:lang w:val="en-US" w:eastAsia="zh-CN"/>
        </w:rPr>
        <w:t>10</w:t>
      </w:r>
      <w:r>
        <w:rPr>
          <w:rFonts w:hint="default" w:ascii="Times New Roman" w:hAnsi="Times New Roman" w:cs="Times New Roman"/>
        </w:rPr>
        <w:t>月</w:t>
      </w:r>
      <w:r>
        <w:rPr>
          <w:rFonts w:hint="default" w:ascii="Times New Roman" w:hAnsi="Times New Roman" w:cs="Times New Roman"/>
          <w:lang w:val="en-US" w:eastAsia="zh-CN"/>
        </w:rPr>
        <w:t>1</w:t>
      </w:r>
      <w:r>
        <w:rPr>
          <w:rFonts w:hint="eastAsia" w:ascii="Times New Roman" w:hAnsi="Times New Roman" w:cs="Times New Roman"/>
          <w:lang w:val="en-US" w:eastAsia="zh-CN"/>
        </w:rPr>
        <w:t>7</w:t>
      </w:r>
      <w:r>
        <w:rPr>
          <w:rFonts w:hint="default" w:ascii="Times New Roman" w:hAnsi="Times New Roman" w:cs="Times New Roman"/>
          <w:lang w:val="en-US" w:eastAsia="zh-CN"/>
        </w:rPr>
        <w:t xml:space="preserve"> </w:t>
      </w:r>
      <w:r>
        <w:rPr>
          <w:rFonts w:hint="default" w:ascii="Times New Roman" w:hAnsi="Times New Roman" w:cs="Times New Roman"/>
        </w:rPr>
        <w:t>日</w:t>
      </w:r>
    </w:p>
    <w:p w14:paraId="2BB2E40D">
      <w:pPr>
        <w:spacing w:before="0" w:beforeLines="0" w:after="0" w:afterLines="0" w:line="240" w:lineRule="auto"/>
        <w:ind w:left="0" w:leftChars="0" w:right="0" w:rightChars="0" w:firstLine="0" w:firstLineChars="0"/>
        <w:jc w:val="center"/>
        <w:rPr>
          <w:rFonts w:hint="default" w:ascii="Times New Roman" w:hAnsi="Times New Roman" w:eastAsia="宋体" w:cs="Times New Roman"/>
          <w:sz w:val="21"/>
        </w:rPr>
      </w:pPr>
    </w:p>
    <w:p w14:paraId="656D6485">
      <w:pPr>
        <w:pStyle w:val="12"/>
        <w:tabs>
          <w:tab w:val="right" w:leader="dot" w:pos="8306"/>
          <w:tab w:val="clear" w:pos="8296"/>
        </w:tabs>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rPr>
          <w:rFonts w:hint="default"/>
        </w:rPr>
        <w:fldChar w:fldCharType="begin"/>
      </w:r>
      <w:r>
        <w:rPr>
          <w:rFonts w:hint="default"/>
        </w:rPr>
        <w:instrText xml:space="preserve"> HYPERLINK \l _Toc27230 </w:instrText>
      </w:r>
      <w:r>
        <w:rPr>
          <w:rFonts w:hint="default"/>
        </w:rPr>
        <w:fldChar w:fldCharType="separate"/>
      </w:r>
      <w:r>
        <w:rPr>
          <w:rFonts w:hint="default" w:ascii="Times New Roman" w:hAnsi="Times New Roman" w:eastAsia="方正小标宋简体" w:cs="Times New Roman"/>
          <w:highlight w:val="none"/>
        </w:rPr>
        <w:t>第一部分</w:t>
      </w:r>
      <w:r>
        <w:rPr>
          <w:rFonts w:hint="default" w:ascii="Times New Roman" w:hAnsi="Times New Roman" w:eastAsia="方正小标宋简体" w:cs="Times New Roman"/>
          <w:highlight w:val="none"/>
          <w:lang w:val="en-US" w:eastAsia="zh-CN"/>
        </w:rPr>
        <w:t xml:space="preserve"> </w:t>
      </w:r>
      <w:r>
        <w:rPr>
          <w:rFonts w:hint="default" w:ascii="Times New Roman" w:hAnsi="Times New Roman" w:eastAsia="方正小标宋简体" w:cs="Times New Roman"/>
          <w:highlight w:val="none"/>
        </w:rPr>
        <w:t xml:space="preserve"> </w:t>
      </w:r>
      <w:r>
        <w:rPr>
          <w:rFonts w:hint="default" w:ascii="Times New Roman" w:hAnsi="Times New Roman" w:eastAsia="方正小标宋简体" w:cs="Times New Roman"/>
          <w:bCs w:val="0"/>
          <w:highlight w:val="none"/>
        </w:rPr>
        <w:t>部门概况</w:t>
      </w:r>
      <w:r>
        <w:tab/>
      </w:r>
      <w:r>
        <w:fldChar w:fldCharType="begin"/>
      </w:r>
      <w:r>
        <w:instrText xml:space="preserve"> PAGEREF _Toc27230 \h </w:instrText>
      </w:r>
      <w:r>
        <w:fldChar w:fldCharType="separate"/>
      </w:r>
      <w:r>
        <w:t>1</w:t>
      </w:r>
      <w:r>
        <w:fldChar w:fldCharType="end"/>
      </w:r>
      <w:r>
        <w:rPr>
          <w:rFonts w:hint="default"/>
        </w:rPr>
        <w:fldChar w:fldCharType="end"/>
      </w:r>
    </w:p>
    <w:p w14:paraId="5F72533A">
      <w:pPr>
        <w:pStyle w:val="12"/>
        <w:tabs>
          <w:tab w:val="right" w:leader="dot" w:pos="8306"/>
          <w:tab w:val="clear" w:pos="8296"/>
        </w:tabs>
      </w:pPr>
      <w:r>
        <w:rPr>
          <w:rFonts w:hint="default"/>
        </w:rPr>
        <w:fldChar w:fldCharType="begin"/>
      </w:r>
      <w:r>
        <w:rPr>
          <w:rFonts w:hint="default"/>
        </w:rPr>
        <w:instrText xml:space="preserve"> HYPERLINK \l _Toc24061 </w:instrText>
      </w:r>
      <w:r>
        <w:rPr>
          <w:rFonts w:hint="default"/>
        </w:rPr>
        <w:fldChar w:fldCharType="separate"/>
      </w:r>
      <w:r>
        <w:rPr>
          <w:rFonts w:hint="eastAsia" w:ascii="Times New Roman" w:hAnsi="Times New Roman" w:eastAsia="黑体" w:cs="Times New Roman"/>
          <w:bCs/>
          <w:kern w:val="2"/>
          <w:szCs w:val="32"/>
          <w:lang w:val="en-US" w:eastAsia="zh-CN" w:bidi="ar-SA"/>
        </w:rPr>
        <w:t>一、</w:t>
      </w:r>
      <w:r>
        <w:rPr>
          <w:rFonts w:hint="default" w:ascii="Times New Roman" w:hAnsi="Times New Roman" w:eastAsia="黑体" w:cs="Times New Roman"/>
          <w:highlight w:val="none"/>
          <w:lang w:eastAsia="zh-CN"/>
        </w:rPr>
        <w:t>部门职责</w:t>
      </w:r>
      <w:r>
        <w:tab/>
      </w:r>
      <w:r>
        <w:fldChar w:fldCharType="begin"/>
      </w:r>
      <w:r>
        <w:instrText xml:space="preserve"> PAGEREF _Toc24061 \h </w:instrText>
      </w:r>
      <w:r>
        <w:fldChar w:fldCharType="separate"/>
      </w:r>
      <w:r>
        <w:t>1</w:t>
      </w:r>
      <w:r>
        <w:fldChar w:fldCharType="end"/>
      </w:r>
      <w:r>
        <w:rPr>
          <w:rFonts w:hint="default"/>
        </w:rPr>
        <w:fldChar w:fldCharType="end"/>
      </w:r>
    </w:p>
    <w:p w14:paraId="2FA9DD5B">
      <w:pPr>
        <w:pStyle w:val="12"/>
        <w:tabs>
          <w:tab w:val="right" w:leader="dot" w:pos="8306"/>
          <w:tab w:val="clear" w:pos="8296"/>
        </w:tabs>
      </w:pPr>
      <w:r>
        <w:rPr>
          <w:rFonts w:hint="default"/>
        </w:rPr>
        <w:fldChar w:fldCharType="begin"/>
      </w:r>
      <w:r>
        <w:rPr>
          <w:rFonts w:hint="default"/>
        </w:rPr>
        <w:instrText xml:space="preserve"> HYPERLINK \l _Toc718 </w:instrText>
      </w:r>
      <w:r>
        <w:rPr>
          <w:rFonts w:hint="default"/>
        </w:rPr>
        <w:fldChar w:fldCharType="separate"/>
      </w:r>
      <w:r>
        <w:rPr>
          <w:rFonts w:hint="default" w:ascii="Times New Roman" w:hAnsi="Times New Roman" w:eastAsia="黑体" w:cs="Times New Roman"/>
          <w:highlight w:val="none"/>
        </w:rPr>
        <w:t>二、机</w:t>
      </w:r>
      <w:r>
        <w:rPr>
          <w:rFonts w:hint="default" w:ascii="Times New Roman" w:hAnsi="Times New Roman" w:eastAsia="黑体" w:cs="Times New Roman"/>
          <w:bCs w:val="0"/>
          <w:highlight w:val="none"/>
        </w:rPr>
        <w:t>构设置</w:t>
      </w:r>
      <w:r>
        <w:tab/>
      </w:r>
      <w:r>
        <w:fldChar w:fldCharType="begin"/>
      </w:r>
      <w:r>
        <w:instrText xml:space="preserve"> PAGEREF _Toc718 \h </w:instrText>
      </w:r>
      <w:r>
        <w:fldChar w:fldCharType="separate"/>
      </w:r>
      <w:r>
        <w:t>1</w:t>
      </w:r>
      <w:r>
        <w:fldChar w:fldCharType="end"/>
      </w:r>
      <w:r>
        <w:rPr>
          <w:rFonts w:hint="default"/>
        </w:rPr>
        <w:fldChar w:fldCharType="end"/>
      </w:r>
    </w:p>
    <w:p w14:paraId="49627016">
      <w:pPr>
        <w:pStyle w:val="12"/>
        <w:tabs>
          <w:tab w:val="right" w:leader="dot" w:pos="8306"/>
          <w:tab w:val="clear" w:pos="8296"/>
        </w:tabs>
      </w:pPr>
      <w:r>
        <w:rPr>
          <w:rFonts w:hint="default"/>
        </w:rPr>
        <w:fldChar w:fldCharType="begin"/>
      </w:r>
      <w:r>
        <w:rPr>
          <w:rFonts w:hint="default"/>
        </w:rPr>
        <w:instrText xml:space="preserve"> HYPERLINK \l _Toc11132 </w:instrText>
      </w:r>
      <w:r>
        <w:rPr>
          <w:rFonts w:hint="default"/>
        </w:rPr>
        <w:fldChar w:fldCharType="separate"/>
      </w:r>
      <w:r>
        <w:rPr>
          <w:rFonts w:hint="default" w:ascii="Times New Roman" w:hAnsi="Times New Roman" w:eastAsia="方正小标宋简体" w:cs="Times New Roman"/>
          <w:highlight w:val="none"/>
        </w:rPr>
        <w:t>第二部分</w:t>
      </w:r>
      <w:r>
        <w:rPr>
          <w:rFonts w:hint="default" w:ascii="Times New Roman" w:hAnsi="Times New Roman" w:eastAsia="方正小标宋简体" w:cs="Times New Roman"/>
          <w:highlight w:val="none"/>
          <w:lang w:val="en-US" w:eastAsia="zh-CN"/>
        </w:rPr>
        <w:t xml:space="preserve"> </w:t>
      </w:r>
      <w:r>
        <w:rPr>
          <w:rFonts w:hint="default" w:ascii="Times New Roman" w:hAnsi="Times New Roman" w:eastAsia="方正小标宋简体" w:cs="Times New Roman"/>
          <w:highlight w:val="none"/>
        </w:rPr>
        <w:t xml:space="preserve"> </w:t>
      </w:r>
      <w:r>
        <w:rPr>
          <w:rFonts w:hint="default" w:ascii="Times New Roman" w:hAnsi="Times New Roman" w:eastAsia="方正小标宋简体" w:cs="Times New Roman"/>
          <w:highlight w:val="none"/>
          <w:lang w:val="en-US" w:eastAsia="zh-CN"/>
        </w:rPr>
        <w:t>2024年度</w:t>
      </w:r>
      <w:r>
        <w:rPr>
          <w:rFonts w:hint="default" w:ascii="Times New Roman" w:hAnsi="Times New Roman" w:eastAsia="方正小标宋简体" w:cs="Times New Roman"/>
          <w:highlight w:val="none"/>
        </w:rPr>
        <w:t>部门决算情况说明</w:t>
      </w:r>
      <w:r>
        <w:tab/>
      </w:r>
      <w:r>
        <w:fldChar w:fldCharType="begin"/>
      </w:r>
      <w:r>
        <w:instrText xml:space="preserve"> PAGEREF _Toc11132 \h </w:instrText>
      </w:r>
      <w:r>
        <w:fldChar w:fldCharType="separate"/>
      </w:r>
      <w:r>
        <w:t>2</w:t>
      </w:r>
      <w:r>
        <w:fldChar w:fldCharType="end"/>
      </w:r>
      <w:r>
        <w:rPr>
          <w:rFonts w:hint="default"/>
        </w:rPr>
        <w:fldChar w:fldCharType="end"/>
      </w:r>
    </w:p>
    <w:p w14:paraId="0D36B66D">
      <w:pPr>
        <w:pStyle w:val="12"/>
        <w:tabs>
          <w:tab w:val="right" w:leader="dot" w:pos="8306"/>
          <w:tab w:val="clear" w:pos="8296"/>
        </w:tabs>
      </w:pPr>
      <w:r>
        <w:rPr>
          <w:rFonts w:hint="default"/>
        </w:rPr>
        <w:fldChar w:fldCharType="begin"/>
      </w:r>
      <w:r>
        <w:rPr>
          <w:rFonts w:hint="default"/>
        </w:rPr>
        <w:instrText xml:space="preserve"> HYPERLINK \l _Toc27007 </w:instrText>
      </w:r>
      <w:r>
        <w:rPr>
          <w:rFonts w:hint="default"/>
        </w:rPr>
        <w:fldChar w:fldCharType="separate"/>
      </w:r>
      <w:r>
        <w:rPr>
          <w:rFonts w:hint="default" w:ascii="Times New Roman" w:hAnsi="Times New Roman" w:eastAsia="黑体" w:cs="Times New Roman"/>
          <w:szCs w:val="32"/>
          <w:highlight w:val="none"/>
          <w:lang w:eastAsia="zh-CN"/>
        </w:rPr>
        <w:t>一、</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入支出决算总体情况说明</w:t>
      </w:r>
      <w:r>
        <w:tab/>
      </w:r>
      <w:r>
        <w:fldChar w:fldCharType="begin"/>
      </w:r>
      <w:r>
        <w:instrText xml:space="preserve"> PAGEREF _Toc27007 \h </w:instrText>
      </w:r>
      <w:r>
        <w:fldChar w:fldCharType="separate"/>
      </w:r>
      <w:r>
        <w:t>2</w:t>
      </w:r>
      <w:r>
        <w:fldChar w:fldCharType="end"/>
      </w:r>
      <w:r>
        <w:rPr>
          <w:rFonts w:hint="default"/>
        </w:rPr>
        <w:fldChar w:fldCharType="end"/>
      </w:r>
    </w:p>
    <w:p w14:paraId="51A5BB27">
      <w:pPr>
        <w:pStyle w:val="12"/>
        <w:tabs>
          <w:tab w:val="right" w:leader="dot" w:pos="8306"/>
          <w:tab w:val="clear" w:pos="8296"/>
        </w:tabs>
      </w:pPr>
      <w:r>
        <w:rPr>
          <w:rFonts w:hint="default"/>
        </w:rPr>
        <w:fldChar w:fldCharType="begin"/>
      </w:r>
      <w:r>
        <w:rPr>
          <w:rFonts w:hint="default"/>
        </w:rPr>
        <w:instrText xml:space="preserve"> HYPERLINK \l _Toc20220 </w:instrText>
      </w:r>
      <w:r>
        <w:rPr>
          <w:rFonts w:hint="default"/>
        </w:rPr>
        <w:fldChar w:fldCharType="separate"/>
      </w:r>
      <w:r>
        <w:rPr>
          <w:rFonts w:hint="default" w:ascii="Times New Roman" w:hAnsi="Times New Roman" w:eastAsia="黑体" w:cs="Times New Roman"/>
          <w:szCs w:val="32"/>
          <w:highlight w:val="none"/>
          <w:lang w:eastAsia="zh-CN"/>
        </w:rPr>
        <w:t>二、收入决算情况说明</w:t>
      </w:r>
      <w:r>
        <w:tab/>
      </w:r>
      <w:r>
        <w:fldChar w:fldCharType="begin"/>
      </w:r>
      <w:r>
        <w:instrText xml:space="preserve"> PAGEREF _Toc20220 \h </w:instrText>
      </w:r>
      <w:r>
        <w:fldChar w:fldCharType="separate"/>
      </w:r>
      <w:r>
        <w:t>2</w:t>
      </w:r>
      <w:r>
        <w:fldChar w:fldCharType="end"/>
      </w:r>
      <w:r>
        <w:rPr>
          <w:rFonts w:hint="default"/>
        </w:rPr>
        <w:fldChar w:fldCharType="end"/>
      </w:r>
    </w:p>
    <w:p w14:paraId="66D7A0CA">
      <w:pPr>
        <w:pStyle w:val="12"/>
        <w:tabs>
          <w:tab w:val="right" w:leader="dot" w:pos="8306"/>
          <w:tab w:val="clear" w:pos="8296"/>
        </w:tabs>
      </w:pPr>
      <w:r>
        <w:rPr>
          <w:rFonts w:hint="default"/>
        </w:rPr>
        <w:fldChar w:fldCharType="begin"/>
      </w:r>
      <w:r>
        <w:rPr>
          <w:rFonts w:hint="default"/>
        </w:rPr>
        <w:instrText xml:space="preserve"> HYPERLINK \l _Toc10469 </w:instrText>
      </w:r>
      <w:r>
        <w:rPr>
          <w:rFonts w:hint="default"/>
        </w:rPr>
        <w:fldChar w:fldCharType="separate"/>
      </w:r>
      <w:r>
        <w:rPr>
          <w:rFonts w:hint="default" w:ascii="Times New Roman" w:hAnsi="Times New Roman" w:eastAsia="黑体" w:cs="Times New Roman"/>
          <w:szCs w:val="32"/>
          <w:highlight w:val="none"/>
          <w:lang w:eastAsia="zh-CN"/>
        </w:rPr>
        <w:t>三、</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tab/>
      </w:r>
      <w:r>
        <w:fldChar w:fldCharType="begin"/>
      </w:r>
      <w:r>
        <w:instrText xml:space="preserve"> PAGEREF _Toc10469 \h </w:instrText>
      </w:r>
      <w:r>
        <w:fldChar w:fldCharType="separate"/>
      </w:r>
      <w:r>
        <w:t>3</w:t>
      </w:r>
      <w:r>
        <w:fldChar w:fldCharType="end"/>
      </w:r>
      <w:r>
        <w:rPr>
          <w:rFonts w:hint="default"/>
        </w:rPr>
        <w:fldChar w:fldCharType="end"/>
      </w:r>
    </w:p>
    <w:p w14:paraId="0127130C">
      <w:pPr>
        <w:pStyle w:val="12"/>
        <w:tabs>
          <w:tab w:val="right" w:leader="dot" w:pos="8306"/>
          <w:tab w:val="clear" w:pos="8296"/>
        </w:tabs>
      </w:pPr>
      <w:r>
        <w:rPr>
          <w:rFonts w:hint="default"/>
        </w:rPr>
        <w:fldChar w:fldCharType="begin"/>
      </w:r>
      <w:r>
        <w:rPr>
          <w:rFonts w:hint="default"/>
        </w:rPr>
        <w:instrText xml:space="preserve"> HYPERLINK \l _Toc317 </w:instrText>
      </w:r>
      <w:r>
        <w:rPr>
          <w:rFonts w:hint="default"/>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tab/>
      </w:r>
      <w:r>
        <w:fldChar w:fldCharType="begin"/>
      </w:r>
      <w:r>
        <w:instrText xml:space="preserve"> PAGEREF _Toc317 \h </w:instrText>
      </w:r>
      <w:r>
        <w:fldChar w:fldCharType="separate"/>
      </w:r>
      <w:r>
        <w:t>3</w:t>
      </w:r>
      <w:r>
        <w:fldChar w:fldCharType="end"/>
      </w:r>
      <w:r>
        <w:rPr>
          <w:rFonts w:hint="default"/>
        </w:rPr>
        <w:fldChar w:fldCharType="end"/>
      </w:r>
    </w:p>
    <w:p w14:paraId="3581DED6">
      <w:pPr>
        <w:pStyle w:val="12"/>
        <w:tabs>
          <w:tab w:val="right" w:leader="dot" w:pos="8306"/>
          <w:tab w:val="clear" w:pos="8296"/>
        </w:tabs>
      </w:pPr>
      <w:r>
        <w:rPr>
          <w:rFonts w:hint="default"/>
        </w:rPr>
        <w:fldChar w:fldCharType="begin"/>
      </w:r>
      <w:r>
        <w:rPr>
          <w:rFonts w:hint="default"/>
        </w:rPr>
        <w:instrText xml:space="preserve"> HYPERLINK \l _Toc30319 </w:instrText>
      </w:r>
      <w:r>
        <w:rPr>
          <w:rFonts w:hint="default"/>
        </w:rPr>
        <w:fldChar w:fldCharType="separate"/>
      </w:r>
      <w:r>
        <w:rPr>
          <w:rFonts w:hint="default" w:ascii="Times New Roman" w:hAnsi="Times New Roman" w:eastAsia="黑体" w:cs="Times New Roman"/>
          <w:szCs w:val="32"/>
          <w:highlight w:val="none"/>
        </w:rPr>
        <w:t>五、一</w:t>
      </w:r>
      <w:r>
        <w:rPr>
          <w:rFonts w:hint="default" w:ascii="Times New Roman" w:hAnsi="Times New Roman" w:eastAsia="黑体" w:cs="Times New Roman"/>
          <w:highlight w:val="none"/>
        </w:rPr>
        <w:t>般公共预算财政拨款支出决算情况说明</w:t>
      </w:r>
      <w:r>
        <w:tab/>
      </w:r>
      <w:r>
        <w:fldChar w:fldCharType="begin"/>
      </w:r>
      <w:r>
        <w:instrText xml:space="preserve"> PAGEREF _Toc30319 \h </w:instrText>
      </w:r>
      <w:r>
        <w:fldChar w:fldCharType="separate"/>
      </w:r>
      <w:r>
        <w:t>4</w:t>
      </w:r>
      <w:r>
        <w:fldChar w:fldCharType="end"/>
      </w:r>
      <w:r>
        <w:rPr>
          <w:rFonts w:hint="default"/>
        </w:rPr>
        <w:fldChar w:fldCharType="end"/>
      </w:r>
    </w:p>
    <w:p w14:paraId="0E750D10">
      <w:pPr>
        <w:pStyle w:val="14"/>
        <w:tabs>
          <w:tab w:val="right" w:leader="dot" w:pos="8306"/>
          <w:tab w:val="clear" w:pos="8296"/>
        </w:tabs>
      </w:pPr>
      <w:r>
        <w:rPr>
          <w:rFonts w:hint="default"/>
        </w:rPr>
        <w:fldChar w:fldCharType="begin"/>
      </w:r>
      <w:r>
        <w:rPr>
          <w:rFonts w:hint="default"/>
        </w:rPr>
        <w:instrText xml:space="preserve"> HYPERLINK \l _Toc19157 </w:instrText>
      </w:r>
      <w:r>
        <w:rPr>
          <w:rFonts w:hint="default"/>
        </w:rPr>
        <w:fldChar w:fldCharType="separate"/>
      </w:r>
      <w:r>
        <w:rPr>
          <w:rFonts w:hint="default" w:ascii="Times New Roman" w:hAnsi="Times New Roman" w:eastAsia="楷体_GB2312" w:cs="Times New Roman"/>
          <w:szCs w:val="32"/>
          <w:highlight w:val="none"/>
        </w:rPr>
        <w:t>（一）一般公共预算财政拨款支出决算总体情况</w:t>
      </w:r>
      <w:r>
        <w:tab/>
      </w:r>
      <w:r>
        <w:fldChar w:fldCharType="begin"/>
      </w:r>
      <w:r>
        <w:instrText xml:space="preserve"> PAGEREF _Toc19157 \h </w:instrText>
      </w:r>
      <w:r>
        <w:fldChar w:fldCharType="separate"/>
      </w:r>
      <w:r>
        <w:t>4</w:t>
      </w:r>
      <w:r>
        <w:fldChar w:fldCharType="end"/>
      </w:r>
      <w:r>
        <w:rPr>
          <w:rFonts w:hint="default"/>
        </w:rPr>
        <w:fldChar w:fldCharType="end"/>
      </w:r>
    </w:p>
    <w:p w14:paraId="293E55DB">
      <w:pPr>
        <w:pStyle w:val="14"/>
        <w:tabs>
          <w:tab w:val="right" w:leader="dot" w:pos="8306"/>
          <w:tab w:val="clear" w:pos="8296"/>
        </w:tabs>
      </w:pPr>
      <w:r>
        <w:rPr>
          <w:rFonts w:hint="default"/>
        </w:rPr>
        <w:fldChar w:fldCharType="begin"/>
      </w:r>
      <w:r>
        <w:rPr>
          <w:rFonts w:hint="default"/>
        </w:rPr>
        <w:instrText xml:space="preserve"> HYPERLINK \l _Toc26014 </w:instrText>
      </w:r>
      <w:r>
        <w:rPr>
          <w:rFonts w:hint="default"/>
        </w:rPr>
        <w:fldChar w:fldCharType="separate"/>
      </w:r>
      <w:r>
        <w:rPr>
          <w:rFonts w:hint="default" w:ascii="Times New Roman" w:hAnsi="Times New Roman" w:eastAsia="楷体_GB2312" w:cs="Times New Roman"/>
          <w:szCs w:val="32"/>
          <w:highlight w:val="none"/>
        </w:rPr>
        <w:t>（二）一般公共预算财政拨款支出决算结构情况</w:t>
      </w:r>
      <w:r>
        <w:tab/>
      </w:r>
      <w:r>
        <w:fldChar w:fldCharType="begin"/>
      </w:r>
      <w:r>
        <w:instrText xml:space="preserve"> PAGEREF _Toc26014 \h </w:instrText>
      </w:r>
      <w:r>
        <w:fldChar w:fldCharType="separate"/>
      </w:r>
      <w:r>
        <w:t>5</w:t>
      </w:r>
      <w:r>
        <w:fldChar w:fldCharType="end"/>
      </w:r>
      <w:r>
        <w:rPr>
          <w:rFonts w:hint="default"/>
        </w:rPr>
        <w:fldChar w:fldCharType="end"/>
      </w:r>
    </w:p>
    <w:p w14:paraId="018591E2">
      <w:pPr>
        <w:pStyle w:val="14"/>
        <w:tabs>
          <w:tab w:val="right" w:leader="dot" w:pos="8306"/>
          <w:tab w:val="clear" w:pos="8296"/>
        </w:tabs>
      </w:pPr>
      <w:r>
        <w:rPr>
          <w:rFonts w:hint="default"/>
        </w:rPr>
        <w:fldChar w:fldCharType="begin"/>
      </w:r>
      <w:r>
        <w:rPr>
          <w:rFonts w:hint="default"/>
        </w:rPr>
        <w:instrText xml:space="preserve"> HYPERLINK \l _Toc29059 </w:instrText>
      </w:r>
      <w:r>
        <w:rPr>
          <w:rFonts w:hint="default"/>
        </w:rPr>
        <w:fldChar w:fldCharType="separate"/>
      </w:r>
      <w:r>
        <w:rPr>
          <w:rFonts w:hint="default" w:ascii="Times New Roman" w:hAnsi="Times New Roman" w:eastAsia="楷体_GB2312" w:cs="Times New Roman"/>
          <w:szCs w:val="32"/>
          <w:highlight w:val="none"/>
        </w:rPr>
        <w:t>（三）一般公共预算财政拨款支出决算具体情况</w:t>
      </w:r>
      <w:r>
        <w:tab/>
      </w:r>
      <w:r>
        <w:fldChar w:fldCharType="begin"/>
      </w:r>
      <w:r>
        <w:instrText xml:space="preserve"> PAGEREF _Toc29059 \h </w:instrText>
      </w:r>
      <w:r>
        <w:fldChar w:fldCharType="separate"/>
      </w:r>
      <w:r>
        <w:t>6</w:t>
      </w:r>
      <w:r>
        <w:fldChar w:fldCharType="end"/>
      </w:r>
      <w:r>
        <w:rPr>
          <w:rFonts w:hint="default"/>
        </w:rPr>
        <w:fldChar w:fldCharType="end"/>
      </w:r>
    </w:p>
    <w:p w14:paraId="0E3639A4">
      <w:pPr>
        <w:pStyle w:val="12"/>
        <w:tabs>
          <w:tab w:val="right" w:leader="dot" w:pos="8306"/>
          <w:tab w:val="clear" w:pos="8296"/>
        </w:tabs>
      </w:pPr>
      <w:r>
        <w:rPr>
          <w:rFonts w:hint="default"/>
        </w:rPr>
        <w:fldChar w:fldCharType="begin"/>
      </w:r>
      <w:r>
        <w:rPr>
          <w:rFonts w:hint="default"/>
        </w:rPr>
        <w:instrText xml:space="preserve"> HYPERLINK \l _Toc3210 </w:instrText>
      </w:r>
      <w:r>
        <w:rPr>
          <w:rFonts w:hint="default"/>
        </w:rPr>
        <w:fldChar w:fldCharType="separate"/>
      </w:r>
      <w:r>
        <w:rPr>
          <w:rFonts w:hint="default" w:ascii="Times New Roman" w:hAnsi="Times New Roman" w:eastAsia="黑体" w:cs="Times New Roman"/>
          <w:szCs w:val="32"/>
          <w:highlight w:val="none"/>
        </w:rPr>
        <w:t>六、一</w:t>
      </w:r>
      <w:r>
        <w:rPr>
          <w:rFonts w:hint="default" w:ascii="Times New Roman" w:hAnsi="Times New Roman" w:eastAsia="黑体" w:cs="Times New Roman"/>
          <w:highlight w:val="none"/>
        </w:rPr>
        <w:t>般公共预算财政拨款基本支出决算情况说明</w:t>
      </w:r>
      <w:r>
        <w:tab/>
      </w:r>
      <w:r>
        <w:fldChar w:fldCharType="begin"/>
      </w:r>
      <w:r>
        <w:instrText xml:space="preserve"> PAGEREF _Toc3210 \h </w:instrText>
      </w:r>
      <w:r>
        <w:fldChar w:fldCharType="separate"/>
      </w:r>
      <w:r>
        <w:t>6</w:t>
      </w:r>
      <w:r>
        <w:fldChar w:fldCharType="end"/>
      </w:r>
      <w:r>
        <w:rPr>
          <w:rFonts w:hint="default"/>
        </w:rPr>
        <w:fldChar w:fldCharType="end"/>
      </w:r>
    </w:p>
    <w:p w14:paraId="59C4E69D">
      <w:pPr>
        <w:pStyle w:val="12"/>
        <w:tabs>
          <w:tab w:val="right" w:leader="dot" w:pos="8306"/>
          <w:tab w:val="clear" w:pos="8296"/>
        </w:tabs>
      </w:pPr>
      <w:r>
        <w:rPr>
          <w:rFonts w:hint="default"/>
        </w:rPr>
        <w:fldChar w:fldCharType="begin"/>
      </w:r>
      <w:r>
        <w:rPr>
          <w:rFonts w:hint="default"/>
        </w:rPr>
        <w:instrText xml:space="preserve"> HYPERLINK \l _Toc17668 </w:instrText>
      </w:r>
      <w:r>
        <w:rPr>
          <w:rFonts w:hint="default"/>
        </w:rPr>
        <w:fldChar w:fldCharType="separate"/>
      </w:r>
      <w:r>
        <w:rPr>
          <w:rFonts w:hint="default" w:ascii="Times New Roman" w:hAnsi="Times New Roman" w:eastAsia="黑体" w:cs="Times New Roman"/>
          <w:szCs w:val="32"/>
          <w:highlight w:val="none"/>
        </w:rPr>
        <w:t>七、</w:t>
      </w:r>
      <w:r>
        <w:rPr>
          <w:rFonts w:hint="default" w:ascii="Times New Roman" w:hAnsi="Times New Roman" w:eastAsia="黑体" w:cs="Times New Roman"/>
          <w:highlight w:val="none"/>
        </w:rPr>
        <w:t>财政拨款“三公”经费支出决算情况说明</w:t>
      </w:r>
      <w:r>
        <w:tab/>
      </w:r>
      <w:r>
        <w:fldChar w:fldCharType="begin"/>
      </w:r>
      <w:r>
        <w:instrText xml:space="preserve"> PAGEREF _Toc17668 \h </w:instrText>
      </w:r>
      <w:r>
        <w:fldChar w:fldCharType="separate"/>
      </w:r>
      <w:r>
        <w:t>7</w:t>
      </w:r>
      <w:r>
        <w:fldChar w:fldCharType="end"/>
      </w:r>
      <w:r>
        <w:rPr>
          <w:rFonts w:hint="default"/>
        </w:rPr>
        <w:fldChar w:fldCharType="end"/>
      </w:r>
    </w:p>
    <w:p w14:paraId="6A3641CE">
      <w:pPr>
        <w:pStyle w:val="14"/>
        <w:tabs>
          <w:tab w:val="right" w:leader="dot" w:pos="8306"/>
          <w:tab w:val="clear" w:pos="8296"/>
        </w:tabs>
      </w:pPr>
      <w:r>
        <w:rPr>
          <w:rFonts w:hint="default"/>
        </w:rPr>
        <w:fldChar w:fldCharType="begin"/>
      </w:r>
      <w:r>
        <w:rPr>
          <w:rFonts w:hint="default"/>
        </w:rPr>
        <w:instrText xml:space="preserve"> HYPERLINK \l _Toc28119 </w:instrText>
      </w:r>
      <w:r>
        <w:rPr>
          <w:rFonts w:hint="default"/>
        </w:rPr>
        <w:fldChar w:fldCharType="separate"/>
      </w:r>
      <w:r>
        <w:rPr>
          <w:rFonts w:hint="default" w:ascii="Times New Roman" w:hAnsi="Times New Roman" w:eastAsia="楷体_GB2312" w:cs="Times New Roman"/>
          <w:szCs w:val="32"/>
          <w:highlight w:val="none"/>
        </w:rPr>
        <w:t>（一）“三公”经费财政拨款支出决算总体情况说明</w:t>
      </w:r>
      <w:r>
        <w:tab/>
      </w:r>
      <w:r>
        <w:fldChar w:fldCharType="begin"/>
      </w:r>
      <w:r>
        <w:instrText xml:space="preserve"> PAGEREF _Toc28119 \h </w:instrText>
      </w:r>
      <w:r>
        <w:fldChar w:fldCharType="separate"/>
      </w:r>
      <w:r>
        <w:t>7</w:t>
      </w:r>
      <w:r>
        <w:fldChar w:fldCharType="end"/>
      </w:r>
      <w:r>
        <w:rPr>
          <w:rFonts w:hint="default"/>
        </w:rPr>
        <w:fldChar w:fldCharType="end"/>
      </w:r>
    </w:p>
    <w:p w14:paraId="07268762">
      <w:pPr>
        <w:pStyle w:val="14"/>
        <w:tabs>
          <w:tab w:val="right" w:leader="dot" w:pos="8306"/>
          <w:tab w:val="clear" w:pos="8296"/>
        </w:tabs>
      </w:pPr>
      <w:r>
        <w:rPr>
          <w:rFonts w:hint="default"/>
        </w:rPr>
        <w:fldChar w:fldCharType="begin"/>
      </w:r>
      <w:r>
        <w:rPr>
          <w:rFonts w:hint="default"/>
        </w:rPr>
        <w:instrText xml:space="preserve"> HYPERLINK \l _Toc28614 </w:instrText>
      </w:r>
      <w:r>
        <w:rPr>
          <w:rFonts w:hint="default"/>
        </w:rPr>
        <w:fldChar w:fldCharType="separate"/>
      </w:r>
      <w:r>
        <w:rPr>
          <w:rFonts w:hint="default" w:ascii="Times New Roman" w:hAnsi="Times New Roman" w:eastAsia="楷体_GB2312" w:cs="Times New Roman"/>
          <w:szCs w:val="32"/>
          <w:highlight w:val="none"/>
        </w:rPr>
        <w:t>（二）“三公”经费财政拨款支出决算具体情况说明</w:t>
      </w:r>
      <w:r>
        <w:tab/>
      </w:r>
      <w:r>
        <w:fldChar w:fldCharType="begin"/>
      </w:r>
      <w:r>
        <w:instrText xml:space="preserve"> PAGEREF _Toc28614 \h </w:instrText>
      </w:r>
      <w:r>
        <w:fldChar w:fldCharType="separate"/>
      </w:r>
      <w:r>
        <w:t>7</w:t>
      </w:r>
      <w:r>
        <w:fldChar w:fldCharType="end"/>
      </w:r>
      <w:r>
        <w:rPr>
          <w:rFonts w:hint="default"/>
        </w:rPr>
        <w:fldChar w:fldCharType="end"/>
      </w:r>
    </w:p>
    <w:p w14:paraId="5EBB58D6">
      <w:pPr>
        <w:pStyle w:val="12"/>
        <w:tabs>
          <w:tab w:val="right" w:leader="dot" w:pos="8306"/>
          <w:tab w:val="clear" w:pos="8296"/>
        </w:tabs>
      </w:pPr>
      <w:r>
        <w:rPr>
          <w:rFonts w:hint="default"/>
        </w:rPr>
        <w:fldChar w:fldCharType="begin"/>
      </w:r>
      <w:r>
        <w:rPr>
          <w:rFonts w:hint="default"/>
        </w:rPr>
        <w:instrText xml:space="preserve"> HYPERLINK \l _Toc20963 </w:instrText>
      </w:r>
      <w:r>
        <w:rPr>
          <w:rFonts w:hint="default"/>
        </w:rPr>
        <w:fldChar w:fldCharType="separate"/>
      </w:r>
      <w:r>
        <w:rPr>
          <w:rFonts w:hint="default" w:ascii="Times New Roman" w:hAnsi="Times New Roman" w:eastAsia="黑体" w:cs="Times New Roman"/>
          <w:szCs w:val="32"/>
          <w:highlight w:val="none"/>
        </w:rPr>
        <w:t>八、</w:t>
      </w:r>
      <w:r>
        <w:rPr>
          <w:rFonts w:hint="default" w:ascii="Times New Roman" w:hAnsi="Times New Roman" w:eastAsia="黑体" w:cs="Times New Roman"/>
          <w:highlight w:val="none"/>
        </w:rPr>
        <w:t>政府性基金预算支出决算情况说明</w:t>
      </w:r>
      <w:r>
        <w:tab/>
      </w:r>
      <w:r>
        <w:fldChar w:fldCharType="begin"/>
      </w:r>
      <w:r>
        <w:instrText xml:space="preserve"> PAGEREF _Toc20963 \h </w:instrText>
      </w:r>
      <w:r>
        <w:fldChar w:fldCharType="separate"/>
      </w:r>
      <w:r>
        <w:t>7</w:t>
      </w:r>
      <w:r>
        <w:fldChar w:fldCharType="end"/>
      </w:r>
      <w:r>
        <w:rPr>
          <w:rFonts w:hint="default"/>
        </w:rPr>
        <w:fldChar w:fldCharType="end"/>
      </w:r>
    </w:p>
    <w:p w14:paraId="2F575BBB">
      <w:pPr>
        <w:pStyle w:val="12"/>
        <w:tabs>
          <w:tab w:val="right" w:leader="dot" w:pos="8306"/>
          <w:tab w:val="clear" w:pos="8296"/>
        </w:tabs>
      </w:pPr>
      <w:r>
        <w:rPr>
          <w:rFonts w:hint="default"/>
        </w:rPr>
        <w:fldChar w:fldCharType="begin"/>
      </w:r>
      <w:r>
        <w:rPr>
          <w:rFonts w:hint="default"/>
        </w:rPr>
        <w:instrText xml:space="preserve"> HYPERLINK \l _Toc24910 </w:instrText>
      </w:r>
      <w:r>
        <w:rPr>
          <w:rFonts w:hint="default"/>
        </w:rPr>
        <w:fldChar w:fldCharType="separate"/>
      </w:r>
      <w:r>
        <w:rPr>
          <w:rFonts w:hint="default" w:ascii="Times New Roman" w:hAnsi="Times New Roman" w:eastAsia="黑体" w:cs="Times New Roman"/>
          <w:highlight w:val="none"/>
          <w:lang w:eastAsia="zh-CN"/>
        </w:rPr>
        <w:t>九、</w:t>
      </w:r>
      <w:r>
        <w:rPr>
          <w:rFonts w:hint="default" w:ascii="Times New Roman" w:hAnsi="Times New Roman" w:eastAsia="黑体" w:cs="Times New Roman"/>
          <w:highlight w:val="none"/>
        </w:rPr>
        <w:t>国有资本经营预算支出决算情况说明</w:t>
      </w:r>
      <w:r>
        <w:tab/>
      </w:r>
      <w:r>
        <w:fldChar w:fldCharType="begin"/>
      </w:r>
      <w:r>
        <w:instrText xml:space="preserve"> PAGEREF _Toc24910 \h </w:instrText>
      </w:r>
      <w:r>
        <w:fldChar w:fldCharType="separate"/>
      </w:r>
      <w:r>
        <w:t>7</w:t>
      </w:r>
      <w:r>
        <w:fldChar w:fldCharType="end"/>
      </w:r>
      <w:r>
        <w:rPr>
          <w:rFonts w:hint="default"/>
        </w:rPr>
        <w:fldChar w:fldCharType="end"/>
      </w:r>
    </w:p>
    <w:p w14:paraId="6943B6FC">
      <w:pPr>
        <w:pStyle w:val="12"/>
        <w:tabs>
          <w:tab w:val="right" w:leader="dot" w:pos="8306"/>
          <w:tab w:val="clear" w:pos="8296"/>
        </w:tabs>
      </w:pPr>
      <w:r>
        <w:rPr>
          <w:rFonts w:hint="default"/>
        </w:rPr>
        <w:fldChar w:fldCharType="begin"/>
      </w:r>
      <w:r>
        <w:rPr>
          <w:rFonts w:hint="default"/>
        </w:rPr>
        <w:instrText xml:space="preserve"> HYPERLINK \l _Toc19819 </w:instrText>
      </w:r>
      <w:r>
        <w:rPr>
          <w:rFonts w:hint="default"/>
        </w:rPr>
        <w:fldChar w:fldCharType="separate"/>
      </w:r>
      <w:r>
        <w:rPr>
          <w:rFonts w:hint="default" w:ascii="Times New Roman" w:hAnsi="Times New Roman" w:eastAsia="黑体" w:cs="Times New Roman"/>
          <w:highlight w:val="none"/>
          <w:lang w:eastAsia="zh-CN"/>
        </w:rPr>
        <w:t>十、</w:t>
      </w:r>
      <w:r>
        <w:rPr>
          <w:rFonts w:hint="default" w:ascii="Times New Roman" w:hAnsi="Times New Roman" w:eastAsia="黑体" w:cs="Times New Roman"/>
          <w:highlight w:val="none"/>
        </w:rPr>
        <w:t>其他重要事项的情况说明</w:t>
      </w:r>
      <w:r>
        <w:tab/>
      </w:r>
      <w:r>
        <w:fldChar w:fldCharType="begin"/>
      </w:r>
      <w:r>
        <w:instrText xml:space="preserve"> PAGEREF _Toc19819 \h </w:instrText>
      </w:r>
      <w:r>
        <w:fldChar w:fldCharType="separate"/>
      </w:r>
      <w:r>
        <w:t>7</w:t>
      </w:r>
      <w:r>
        <w:fldChar w:fldCharType="end"/>
      </w:r>
      <w:r>
        <w:rPr>
          <w:rFonts w:hint="default"/>
        </w:rPr>
        <w:fldChar w:fldCharType="end"/>
      </w:r>
    </w:p>
    <w:p w14:paraId="54F80C83">
      <w:pPr>
        <w:pStyle w:val="14"/>
        <w:tabs>
          <w:tab w:val="right" w:leader="dot" w:pos="8306"/>
          <w:tab w:val="clear" w:pos="8296"/>
        </w:tabs>
      </w:pPr>
      <w:r>
        <w:rPr>
          <w:rFonts w:hint="default"/>
        </w:rPr>
        <w:fldChar w:fldCharType="begin"/>
      </w:r>
      <w:r>
        <w:rPr>
          <w:rFonts w:hint="default"/>
        </w:rPr>
        <w:instrText xml:space="preserve"> HYPERLINK \l _Toc8221 </w:instrText>
      </w:r>
      <w:r>
        <w:rPr>
          <w:rFonts w:hint="default"/>
        </w:rPr>
        <w:fldChar w:fldCharType="separate"/>
      </w:r>
      <w:r>
        <w:rPr>
          <w:rFonts w:hint="default" w:ascii="Times New Roman" w:hAnsi="Times New Roman" w:eastAsia="楷体_GB2312" w:cs="Times New Roman"/>
          <w:szCs w:val="32"/>
          <w:highlight w:val="none"/>
        </w:rPr>
        <w:t>（一）机关运行经费支出情况</w:t>
      </w:r>
      <w:r>
        <w:tab/>
      </w:r>
      <w:r>
        <w:fldChar w:fldCharType="begin"/>
      </w:r>
      <w:r>
        <w:instrText xml:space="preserve"> PAGEREF _Toc8221 \h </w:instrText>
      </w:r>
      <w:r>
        <w:fldChar w:fldCharType="separate"/>
      </w:r>
      <w:r>
        <w:t>7</w:t>
      </w:r>
      <w:r>
        <w:fldChar w:fldCharType="end"/>
      </w:r>
      <w:r>
        <w:rPr>
          <w:rFonts w:hint="default"/>
        </w:rPr>
        <w:fldChar w:fldCharType="end"/>
      </w:r>
    </w:p>
    <w:p w14:paraId="63A7BC7D">
      <w:pPr>
        <w:pStyle w:val="14"/>
        <w:tabs>
          <w:tab w:val="right" w:leader="dot" w:pos="8306"/>
          <w:tab w:val="clear" w:pos="8296"/>
        </w:tabs>
      </w:pPr>
      <w:r>
        <w:rPr>
          <w:rFonts w:hint="default"/>
        </w:rPr>
        <w:fldChar w:fldCharType="begin"/>
      </w:r>
      <w:r>
        <w:rPr>
          <w:rFonts w:hint="default"/>
        </w:rPr>
        <w:instrText xml:space="preserve"> HYPERLINK \l _Toc6109 </w:instrText>
      </w:r>
      <w:r>
        <w:rPr>
          <w:rFonts w:hint="default"/>
        </w:rPr>
        <w:fldChar w:fldCharType="separate"/>
      </w:r>
      <w:r>
        <w:rPr>
          <w:rFonts w:hint="default" w:ascii="Times New Roman" w:hAnsi="Times New Roman" w:eastAsia="楷体_GB2312" w:cs="Times New Roman"/>
          <w:szCs w:val="32"/>
          <w:highlight w:val="none"/>
        </w:rPr>
        <w:t>（二）政府采购支出情况</w:t>
      </w:r>
      <w:r>
        <w:tab/>
      </w:r>
      <w:r>
        <w:fldChar w:fldCharType="begin"/>
      </w:r>
      <w:r>
        <w:instrText xml:space="preserve"> PAGEREF _Toc6109 \h </w:instrText>
      </w:r>
      <w:r>
        <w:fldChar w:fldCharType="separate"/>
      </w:r>
      <w:r>
        <w:t>7</w:t>
      </w:r>
      <w:r>
        <w:fldChar w:fldCharType="end"/>
      </w:r>
      <w:r>
        <w:rPr>
          <w:rFonts w:hint="default"/>
        </w:rPr>
        <w:fldChar w:fldCharType="end"/>
      </w:r>
    </w:p>
    <w:p w14:paraId="7BA2B0D5">
      <w:pPr>
        <w:pStyle w:val="14"/>
        <w:tabs>
          <w:tab w:val="right" w:leader="dot" w:pos="8306"/>
          <w:tab w:val="clear" w:pos="8296"/>
        </w:tabs>
      </w:pPr>
      <w:r>
        <w:rPr>
          <w:rFonts w:hint="default"/>
        </w:rPr>
        <w:fldChar w:fldCharType="begin"/>
      </w:r>
      <w:r>
        <w:rPr>
          <w:rFonts w:hint="default"/>
        </w:rPr>
        <w:instrText xml:space="preserve"> HYPERLINK \l _Toc584 </w:instrText>
      </w:r>
      <w:r>
        <w:rPr>
          <w:rFonts w:hint="default"/>
        </w:rPr>
        <w:fldChar w:fldCharType="separate"/>
      </w:r>
      <w:r>
        <w:rPr>
          <w:rFonts w:hint="default" w:ascii="Times New Roman" w:hAnsi="Times New Roman" w:eastAsia="楷体_GB2312" w:cs="Times New Roman"/>
          <w:szCs w:val="32"/>
          <w:highlight w:val="none"/>
        </w:rPr>
        <w:t>（三）国有资产占有使用情况</w:t>
      </w:r>
      <w:r>
        <w:tab/>
      </w:r>
      <w:r>
        <w:fldChar w:fldCharType="begin"/>
      </w:r>
      <w:r>
        <w:instrText xml:space="preserve"> PAGEREF _Toc584 \h </w:instrText>
      </w:r>
      <w:r>
        <w:fldChar w:fldCharType="separate"/>
      </w:r>
      <w:r>
        <w:t>8</w:t>
      </w:r>
      <w:r>
        <w:fldChar w:fldCharType="end"/>
      </w:r>
      <w:r>
        <w:rPr>
          <w:rFonts w:hint="default"/>
        </w:rPr>
        <w:fldChar w:fldCharType="end"/>
      </w:r>
    </w:p>
    <w:p w14:paraId="37FE3016">
      <w:pPr>
        <w:pStyle w:val="14"/>
        <w:tabs>
          <w:tab w:val="right" w:leader="dot" w:pos="8306"/>
          <w:tab w:val="clear" w:pos="8296"/>
        </w:tabs>
      </w:pPr>
      <w:r>
        <w:rPr>
          <w:rFonts w:hint="default"/>
        </w:rPr>
        <w:fldChar w:fldCharType="begin"/>
      </w:r>
      <w:r>
        <w:rPr>
          <w:rFonts w:hint="default"/>
        </w:rPr>
        <w:instrText xml:space="preserve"> HYPERLINK \l _Toc10866 </w:instrText>
      </w:r>
      <w:r>
        <w:rPr>
          <w:rFonts w:hint="default"/>
        </w:rPr>
        <w:fldChar w:fldCharType="separate"/>
      </w:r>
      <w:r>
        <w:rPr>
          <w:rFonts w:hint="default" w:ascii="Times New Roman" w:hAnsi="Times New Roman" w:eastAsia="楷体_GB2312" w:cs="Times New Roman"/>
          <w:szCs w:val="32"/>
          <w:highlight w:val="none"/>
        </w:rPr>
        <w:t>（四）预算绩效管理情况</w:t>
      </w:r>
      <w:r>
        <w:tab/>
      </w:r>
      <w:r>
        <w:fldChar w:fldCharType="begin"/>
      </w:r>
      <w:r>
        <w:instrText xml:space="preserve"> PAGEREF _Toc10866 \h </w:instrText>
      </w:r>
      <w:r>
        <w:fldChar w:fldCharType="separate"/>
      </w:r>
      <w:r>
        <w:t>8</w:t>
      </w:r>
      <w:r>
        <w:fldChar w:fldCharType="end"/>
      </w:r>
      <w:r>
        <w:rPr>
          <w:rFonts w:hint="default"/>
        </w:rPr>
        <w:fldChar w:fldCharType="end"/>
      </w:r>
    </w:p>
    <w:p w14:paraId="4665B6BA">
      <w:pPr>
        <w:pStyle w:val="12"/>
        <w:tabs>
          <w:tab w:val="right" w:leader="dot" w:pos="8306"/>
          <w:tab w:val="clear" w:pos="8296"/>
        </w:tabs>
      </w:pPr>
      <w:r>
        <w:rPr>
          <w:rFonts w:hint="default"/>
        </w:rPr>
        <w:fldChar w:fldCharType="begin"/>
      </w:r>
      <w:r>
        <w:rPr>
          <w:rFonts w:hint="default"/>
        </w:rPr>
        <w:instrText xml:space="preserve"> HYPERLINK \l _Toc9828 </w:instrText>
      </w:r>
      <w:r>
        <w:rPr>
          <w:rFonts w:hint="default"/>
        </w:rPr>
        <w:fldChar w:fldCharType="separate"/>
      </w:r>
      <w:r>
        <w:rPr>
          <w:rFonts w:hint="eastAsia" w:ascii="方正小标宋简体" w:hAnsi="方正小标宋简体" w:eastAsia="方正小标宋简体" w:cs="方正小标宋简体"/>
          <w:bCs w:val="0"/>
        </w:rPr>
        <w:t>第</w:t>
      </w:r>
      <w:r>
        <w:rPr>
          <w:rFonts w:hint="eastAsia" w:ascii="方正小标宋简体" w:hAnsi="方正小标宋简体" w:eastAsia="方正小标宋简体" w:cs="方正小标宋简体"/>
          <w:bCs w:val="0"/>
          <w:lang w:eastAsia="zh-CN"/>
        </w:rPr>
        <w:t>三</w:t>
      </w:r>
      <w:r>
        <w:rPr>
          <w:rFonts w:hint="eastAsia" w:ascii="方正小标宋简体" w:hAnsi="方正小标宋简体" w:eastAsia="方正小标宋简体" w:cs="方正小标宋简体"/>
          <w:bCs w:val="0"/>
        </w:rPr>
        <w:t>部分</w:t>
      </w:r>
      <w:r>
        <w:rPr>
          <w:rFonts w:hint="eastAsia" w:ascii="方正小标宋简体" w:hAnsi="方正小标宋简体" w:eastAsia="方正小标宋简体" w:cs="方正小标宋简体"/>
          <w:bCs w:val="0"/>
          <w:lang w:val="en-US" w:eastAsia="zh-CN"/>
        </w:rPr>
        <w:t xml:space="preserve">  </w:t>
      </w:r>
      <w:r>
        <w:rPr>
          <w:rFonts w:hint="eastAsia" w:ascii="方正小标宋简体" w:hAnsi="方正小标宋简体" w:eastAsia="方正小标宋简体" w:cs="方正小标宋简体"/>
          <w:bCs w:val="0"/>
        </w:rPr>
        <w:t>名词解释</w:t>
      </w:r>
      <w:r>
        <w:tab/>
      </w:r>
      <w:r>
        <w:fldChar w:fldCharType="begin"/>
      </w:r>
      <w:r>
        <w:instrText xml:space="preserve"> PAGEREF _Toc9828 \h </w:instrText>
      </w:r>
      <w:r>
        <w:fldChar w:fldCharType="separate"/>
      </w:r>
      <w:r>
        <w:t>9</w:t>
      </w:r>
      <w:r>
        <w:fldChar w:fldCharType="end"/>
      </w:r>
      <w:r>
        <w:rPr>
          <w:rFonts w:hint="default"/>
        </w:rPr>
        <w:fldChar w:fldCharType="end"/>
      </w:r>
    </w:p>
    <w:p w14:paraId="64B6479E">
      <w:pPr>
        <w:pStyle w:val="12"/>
        <w:tabs>
          <w:tab w:val="right" w:leader="dot" w:pos="8306"/>
          <w:tab w:val="clear" w:pos="8296"/>
        </w:tabs>
      </w:pPr>
      <w:r>
        <w:rPr>
          <w:rFonts w:hint="default"/>
        </w:rPr>
        <w:fldChar w:fldCharType="begin"/>
      </w:r>
      <w:r>
        <w:rPr>
          <w:rFonts w:hint="default"/>
        </w:rPr>
        <w:instrText xml:space="preserve"> HYPERLINK \l _Toc13292 </w:instrText>
      </w:r>
      <w:r>
        <w:rPr>
          <w:rFonts w:hint="default"/>
        </w:rPr>
        <w:fldChar w:fldCharType="separate"/>
      </w:r>
      <w:r>
        <w:rPr>
          <w:rFonts w:hint="default" w:ascii="Times New Roman" w:hAnsi="Times New Roman" w:eastAsia="黑体" w:cs="Times New Roman"/>
          <w:szCs w:val="44"/>
          <w:highlight w:val="none"/>
        </w:rPr>
        <w:t>第</w:t>
      </w:r>
      <w:r>
        <w:rPr>
          <w:rFonts w:hint="default" w:ascii="Times New Roman" w:hAnsi="Times New Roman" w:eastAsia="黑体" w:cs="Times New Roman"/>
          <w:highlight w:val="none"/>
        </w:rPr>
        <w:t>五部分 附表</w:t>
      </w:r>
      <w:r>
        <w:tab/>
      </w:r>
      <w:r>
        <w:fldChar w:fldCharType="begin"/>
      </w:r>
      <w:r>
        <w:instrText xml:space="preserve"> PAGEREF _Toc13292 \h </w:instrText>
      </w:r>
      <w:r>
        <w:fldChar w:fldCharType="separate"/>
      </w:r>
      <w:r>
        <w:t>12</w:t>
      </w:r>
      <w:r>
        <w:fldChar w:fldCharType="end"/>
      </w:r>
      <w:r>
        <w:rPr>
          <w:rFonts w:hint="default"/>
        </w:rPr>
        <w:fldChar w:fldCharType="end"/>
      </w:r>
    </w:p>
    <w:p w14:paraId="64B2AA89">
      <w:pPr>
        <w:pStyle w:val="14"/>
        <w:tabs>
          <w:tab w:val="right" w:leader="dot" w:pos="8306"/>
          <w:tab w:val="clear" w:pos="8296"/>
        </w:tabs>
      </w:pPr>
      <w:r>
        <w:rPr>
          <w:rFonts w:hint="default"/>
        </w:rPr>
        <w:fldChar w:fldCharType="begin"/>
      </w:r>
      <w:r>
        <w:rPr>
          <w:rFonts w:hint="default"/>
        </w:rPr>
        <w:instrText xml:space="preserve"> HYPERLINK \l _Toc22887 </w:instrText>
      </w:r>
      <w:r>
        <w:rPr>
          <w:rFonts w:hint="default"/>
        </w:rPr>
        <w:fldChar w:fldCharType="separate"/>
      </w:r>
      <w:r>
        <w:rPr>
          <w:rFonts w:hint="eastAsia" w:ascii="仿宋_GB2312" w:hAnsi="仿宋_GB2312" w:eastAsia="仿宋_GB2312" w:cs="仿宋_GB2312"/>
          <w:bCs w:val="0"/>
        </w:rPr>
        <w:t>一、收入支出决算总表</w:t>
      </w:r>
      <w:r>
        <w:tab/>
      </w:r>
      <w:r>
        <w:fldChar w:fldCharType="begin"/>
      </w:r>
      <w:r>
        <w:instrText xml:space="preserve"> PAGEREF _Toc22887 \h </w:instrText>
      </w:r>
      <w:r>
        <w:fldChar w:fldCharType="separate"/>
      </w:r>
      <w:r>
        <w:t>12</w:t>
      </w:r>
      <w:r>
        <w:fldChar w:fldCharType="end"/>
      </w:r>
      <w:r>
        <w:rPr>
          <w:rFonts w:hint="default"/>
        </w:rPr>
        <w:fldChar w:fldCharType="end"/>
      </w:r>
    </w:p>
    <w:p w14:paraId="2893E8EC">
      <w:pPr>
        <w:pStyle w:val="14"/>
        <w:tabs>
          <w:tab w:val="right" w:leader="dot" w:pos="8306"/>
          <w:tab w:val="clear" w:pos="8296"/>
        </w:tabs>
      </w:pPr>
      <w:r>
        <w:rPr>
          <w:rFonts w:hint="default"/>
        </w:rPr>
        <w:fldChar w:fldCharType="begin"/>
      </w:r>
      <w:r>
        <w:rPr>
          <w:rFonts w:hint="default"/>
        </w:rPr>
        <w:instrText xml:space="preserve"> HYPERLINK \l _Toc2577 </w:instrText>
      </w:r>
      <w:r>
        <w:rPr>
          <w:rFonts w:hint="default"/>
        </w:rPr>
        <w:fldChar w:fldCharType="separate"/>
      </w:r>
      <w:r>
        <w:rPr>
          <w:rFonts w:hint="eastAsia" w:ascii="仿宋_GB2312" w:hAnsi="仿宋_GB2312" w:eastAsia="仿宋_GB2312" w:cs="仿宋_GB2312"/>
          <w:bCs w:val="0"/>
        </w:rPr>
        <w:t>二、收入决算表</w:t>
      </w:r>
      <w:r>
        <w:tab/>
      </w:r>
      <w:r>
        <w:fldChar w:fldCharType="begin"/>
      </w:r>
      <w:r>
        <w:instrText xml:space="preserve"> PAGEREF _Toc2577 \h </w:instrText>
      </w:r>
      <w:r>
        <w:fldChar w:fldCharType="separate"/>
      </w:r>
      <w:r>
        <w:t>12</w:t>
      </w:r>
      <w:r>
        <w:fldChar w:fldCharType="end"/>
      </w:r>
      <w:r>
        <w:rPr>
          <w:rFonts w:hint="default"/>
        </w:rPr>
        <w:fldChar w:fldCharType="end"/>
      </w:r>
    </w:p>
    <w:p w14:paraId="77B17E13">
      <w:pPr>
        <w:pStyle w:val="14"/>
        <w:tabs>
          <w:tab w:val="right" w:leader="dot" w:pos="8306"/>
          <w:tab w:val="clear" w:pos="8296"/>
        </w:tabs>
      </w:pPr>
      <w:r>
        <w:rPr>
          <w:rFonts w:hint="default"/>
        </w:rPr>
        <w:fldChar w:fldCharType="begin"/>
      </w:r>
      <w:r>
        <w:rPr>
          <w:rFonts w:hint="default"/>
        </w:rPr>
        <w:instrText xml:space="preserve"> HYPERLINK \l _Toc9204 </w:instrText>
      </w:r>
      <w:r>
        <w:rPr>
          <w:rFonts w:hint="default"/>
        </w:rPr>
        <w:fldChar w:fldCharType="separate"/>
      </w:r>
      <w:r>
        <w:rPr>
          <w:rFonts w:hint="eastAsia" w:ascii="仿宋_GB2312" w:hAnsi="仿宋_GB2312" w:eastAsia="仿宋_GB2312" w:cs="仿宋_GB2312"/>
          <w:bCs w:val="0"/>
        </w:rPr>
        <w:t>三、支出决算表</w:t>
      </w:r>
      <w:r>
        <w:tab/>
      </w:r>
      <w:r>
        <w:fldChar w:fldCharType="begin"/>
      </w:r>
      <w:r>
        <w:instrText xml:space="preserve"> PAGEREF _Toc9204 \h </w:instrText>
      </w:r>
      <w:r>
        <w:fldChar w:fldCharType="separate"/>
      </w:r>
      <w:r>
        <w:t>12</w:t>
      </w:r>
      <w:r>
        <w:fldChar w:fldCharType="end"/>
      </w:r>
      <w:r>
        <w:rPr>
          <w:rFonts w:hint="default"/>
        </w:rPr>
        <w:fldChar w:fldCharType="end"/>
      </w:r>
    </w:p>
    <w:p w14:paraId="023BBDF4">
      <w:pPr>
        <w:pStyle w:val="14"/>
        <w:tabs>
          <w:tab w:val="right" w:leader="dot" w:pos="8306"/>
          <w:tab w:val="clear" w:pos="8296"/>
        </w:tabs>
      </w:pPr>
      <w:r>
        <w:rPr>
          <w:rFonts w:hint="default"/>
        </w:rPr>
        <w:fldChar w:fldCharType="begin"/>
      </w:r>
      <w:r>
        <w:rPr>
          <w:rFonts w:hint="default"/>
        </w:rPr>
        <w:instrText xml:space="preserve"> HYPERLINK \l _Toc25879 </w:instrText>
      </w:r>
      <w:r>
        <w:rPr>
          <w:rFonts w:hint="default"/>
        </w:rPr>
        <w:fldChar w:fldCharType="separate"/>
      </w:r>
      <w:r>
        <w:rPr>
          <w:rFonts w:hint="eastAsia" w:ascii="仿宋_GB2312" w:hAnsi="仿宋_GB2312" w:eastAsia="仿宋_GB2312" w:cs="仿宋_GB2312"/>
          <w:bCs w:val="0"/>
        </w:rPr>
        <w:t>四、财政拨款收入支出决算总表</w:t>
      </w:r>
      <w:r>
        <w:tab/>
      </w:r>
      <w:r>
        <w:fldChar w:fldCharType="begin"/>
      </w:r>
      <w:r>
        <w:instrText xml:space="preserve"> PAGEREF _Toc25879 \h </w:instrText>
      </w:r>
      <w:r>
        <w:fldChar w:fldCharType="separate"/>
      </w:r>
      <w:r>
        <w:t>12</w:t>
      </w:r>
      <w:r>
        <w:fldChar w:fldCharType="end"/>
      </w:r>
      <w:r>
        <w:rPr>
          <w:rFonts w:hint="default"/>
        </w:rPr>
        <w:fldChar w:fldCharType="end"/>
      </w:r>
    </w:p>
    <w:p w14:paraId="4C024E44">
      <w:pPr>
        <w:pStyle w:val="14"/>
        <w:tabs>
          <w:tab w:val="right" w:leader="dot" w:pos="8306"/>
          <w:tab w:val="clear" w:pos="8296"/>
        </w:tabs>
      </w:pPr>
      <w:r>
        <w:rPr>
          <w:rFonts w:hint="default"/>
        </w:rPr>
        <w:fldChar w:fldCharType="begin"/>
      </w:r>
      <w:r>
        <w:rPr>
          <w:rFonts w:hint="default"/>
        </w:rPr>
        <w:instrText xml:space="preserve"> HYPERLINK \l _Toc32254 </w:instrText>
      </w:r>
      <w:r>
        <w:rPr>
          <w:rFonts w:hint="default"/>
        </w:rPr>
        <w:fldChar w:fldCharType="separate"/>
      </w:r>
      <w:r>
        <w:rPr>
          <w:rFonts w:hint="eastAsia" w:ascii="仿宋_GB2312" w:hAnsi="仿宋_GB2312" w:eastAsia="仿宋_GB2312" w:cs="仿宋_GB2312"/>
          <w:bCs w:val="0"/>
        </w:rPr>
        <w:t>五、财政拨款支出决算明细表</w:t>
      </w:r>
      <w:r>
        <w:tab/>
      </w:r>
      <w:r>
        <w:fldChar w:fldCharType="begin"/>
      </w:r>
      <w:r>
        <w:instrText xml:space="preserve"> PAGEREF _Toc32254 \h </w:instrText>
      </w:r>
      <w:r>
        <w:fldChar w:fldCharType="separate"/>
      </w:r>
      <w:r>
        <w:t>12</w:t>
      </w:r>
      <w:r>
        <w:fldChar w:fldCharType="end"/>
      </w:r>
      <w:r>
        <w:rPr>
          <w:rFonts w:hint="default"/>
        </w:rPr>
        <w:fldChar w:fldCharType="end"/>
      </w:r>
    </w:p>
    <w:p w14:paraId="7318D121">
      <w:pPr>
        <w:pStyle w:val="14"/>
        <w:tabs>
          <w:tab w:val="right" w:leader="dot" w:pos="8306"/>
          <w:tab w:val="clear" w:pos="8296"/>
        </w:tabs>
      </w:pPr>
      <w:r>
        <w:rPr>
          <w:rFonts w:hint="default"/>
        </w:rPr>
        <w:fldChar w:fldCharType="begin"/>
      </w:r>
      <w:r>
        <w:rPr>
          <w:rFonts w:hint="default"/>
        </w:rPr>
        <w:instrText xml:space="preserve"> HYPERLINK \l _Toc17477 </w:instrText>
      </w:r>
      <w:r>
        <w:rPr>
          <w:rFonts w:hint="default"/>
        </w:rPr>
        <w:fldChar w:fldCharType="separate"/>
      </w:r>
      <w:r>
        <w:rPr>
          <w:rFonts w:hint="eastAsia" w:ascii="仿宋_GB2312" w:hAnsi="仿宋_GB2312" w:eastAsia="仿宋_GB2312" w:cs="仿宋_GB2312"/>
          <w:bCs w:val="0"/>
        </w:rPr>
        <w:t>六、一般公共预算财政拨款支出决算表</w:t>
      </w:r>
      <w:r>
        <w:tab/>
      </w:r>
      <w:r>
        <w:fldChar w:fldCharType="begin"/>
      </w:r>
      <w:r>
        <w:instrText xml:space="preserve"> PAGEREF _Toc17477 \h </w:instrText>
      </w:r>
      <w:r>
        <w:fldChar w:fldCharType="separate"/>
      </w:r>
      <w:r>
        <w:t>12</w:t>
      </w:r>
      <w:r>
        <w:fldChar w:fldCharType="end"/>
      </w:r>
      <w:r>
        <w:rPr>
          <w:rFonts w:hint="default"/>
        </w:rPr>
        <w:fldChar w:fldCharType="end"/>
      </w:r>
    </w:p>
    <w:p w14:paraId="184643F9">
      <w:pPr>
        <w:pStyle w:val="14"/>
        <w:tabs>
          <w:tab w:val="right" w:leader="dot" w:pos="8306"/>
          <w:tab w:val="clear" w:pos="8296"/>
        </w:tabs>
      </w:pPr>
      <w:r>
        <w:rPr>
          <w:rFonts w:hint="default"/>
        </w:rPr>
        <w:fldChar w:fldCharType="begin"/>
      </w:r>
      <w:r>
        <w:rPr>
          <w:rFonts w:hint="default"/>
        </w:rPr>
        <w:instrText xml:space="preserve"> HYPERLINK \l _Toc3239 </w:instrText>
      </w:r>
      <w:r>
        <w:rPr>
          <w:rFonts w:hint="default"/>
        </w:rPr>
        <w:fldChar w:fldCharType="separate"/>
      </w:r>
      <w:r>
        <w:rPr>
          <w:rFonts w:hint="eastAsia" w:ascii="仿宋_GB2312" w:hAnsi="仿宋_GB2312" w:eastAsia="仿宋_GB2312" w:cs="仿宋_GB2312"/>
          <w:bCs w:val="0"/>
        </w:rPr>
        <w:t>七、一般公共预算财政拨款支出决算明细表</w:t>
      </w:r>
      <w:r>
        <w:tab/>
      </w:r>
      <w:r>
        <w:fldChar w:fldCharType="begin"/>
      </w:r>
      <w:r>
        <w:instrText xml:space="preserve"> PAGEREF _Toc3239 \h </w:instrText>
      </w:r>
      <w:r>
        <w:fldChar w:fldCharType="separate"/>
      </w:r>
      <w:r>
        <w:t>12</w:t>
      </w:r>
      <w:r>
        <w:fldChar w:fldCharType="end"/>
      </w:r>
      <w:r>
        <w:rPr>
          <w:rFonts w:hint="default"/>
        </w:rPr>
        <w:fldChar w:fldCharType="end"/>
      </w:r>
    </w:p>
    <w:p w14:paraId="4221B2FA">
      <w:pPr>
        <w:pStyle w:val="14"/>
        <w:tabs>
          <w:tab w:val="right" w:leader="dot" w:pos="8306"/>
          <w:tab w:val="clear" w:pos="8296"/>
        </w:tabs>
      </w:pPr>
      <w:r>
        <w:rPr>
          <w:rFonts w:hint="default"/>
        </w:rPr>
        <w:fldChar w:fldCharType="begin"/>
      </w:r>
      <w:r>
        <w:rPr>
          <w:rFonts w:hint="default"/>
        </w:rPr>
        <w:instrText xml:space="preserve"> HYPERLINK \l _Toc14157 </w:instrText>
      </w:r>
      <w:r>
        <w:rPr>
          <w:rFonts w:hint="default"/>
        </w:rPr>
        <w:fldChar w:fldCharType="separate"/>
      </w:r>
      <w:r>
        <w:rPr>
          <w:rFonts w:hint="eastAsia" w:ascii="仿宋_GB2312" w:hAnsi="仿宋_GB2312" w:eastAsia="仿宋_GB2312" w:cs="仿宋_GB2312"/>
          <w:bCs w:val="0"/>
        </w:rPr>
        <w:t>八、一般公共预算财政拨款基本支出决算表</w:t>
      </w:r>
      <w:r>
        <w:tab/>
      </w:r>
      <w:r>
        <w:fldChar w:fldCharType="begin"/>
      </w:r>
      <w:r>
        <w:instrText xml:space="preserve"> PAGEREF _Toc14157 \h </w:instrText>
      </w:r>
      <w:r>
        <w:fldChar w:fldCharType="separate"/>
      </w:r>
      <w:r>
        <w:t>12</w:t>
      </w:r>
      <w:r>
        <w:fldChar w:fldCharType="end"/>
      </w:r>
      <w:r>
        <w:rPr>
          <w:rFonts w:hint="default"/>
        </w:rPr>
        <w:fldChar w:fldCharType="end"/>
      </w:r>
    </w:p>
    <w:p w14:paraId="7C504AB2">
      <w:pPr>
        <w:pStyle w:val="14"/>
        <w:tabs>
          <w:tab w:val="right" w:leader="dot" w:pos="8306"/>
          <w:tab w:val="clear" w:pos="8296"/>
        </w:tabs>
      </w:pPr>
      <w:r>
        <w:rPr>
          <w:rFonts w:hint="default"/>
        </w:rPr>
        <w:fldChar w:fldCharType="begin"/>
      </w:r>
      <w:r>
        <w:rPr>
          <w:rFonts w:hint="default"/>
        </w:rPr>
        <w:instrText xml:space="preserve"> HYPERLINK \l _Toc27560 </w:instrText>
      </w:r>
      <w:r>
        <w:rPr>
          <w:rFonts w:hint="default"/>
        </w:rPr>
        <w:fldChar w:fldCharType="separate"/>
      </w:r>
      <w:r>
        <w:rPr>
          <w:rFonts w:hint="eastAsia" w:ascii="仿宋_GB2312" w:hAnsi="仿宋_GB2312" w:eastAsia="仿宋_GB2312" w:cs="仿宋_GB2312"/>
          <w:bCs w:val="0"/>
        </w:rPr>
        <w:t>九、一般公共预算财政拨款项目支出决算表</w:t>
      </w:r>
      <w:r>
        <w:tab/>
      </w:r>
      <w:r>
        <w:fldChar w:fldCharType="begin"/>
      </w:r>
      <w:r>
        <w:instrText xml:space="preserve"> PAGEREF _Toc27560 \h </w:instrText>
      </w:r>
      <w:r>
        <w:fldChar w:fldCharType="separate"/>
      </w:r>
      <w:r>
        <w:t>12</w:t>
      </w:r>
      <w:r>
        <w:fldChar w:fldCharType="end"/>
      </w:r>
      <w:r>
        <w:rPr>
          <w:rFonts w:hint="default"/>
        </w:rPr>
        <w:fldChar w:fldCharType="end"/>
      </w:r>
    </w:p>
    <w:p w14:paraId="2ADD87EA">
      <w:pPr>
        <w:pStyle w:val="14"/>
        <w:tabs>
          <w:tab w:val="right" w:leader="dot" w:pos="8306"/>
          <w:tab w:val="clear" w:pos="8296"/>
        </w:tabs>
      </w:pPr>
      <w:r>
        <w:rPr>
          <w:rFonts w:hint="default"/>
        </w:rPr>
        <w:fldChar w:fldCharType="begin"/>
      </w:r>
      <w:r>
        <w:rPr>
          <w:rFonts w:hint="default"/>
        </w:rPr>
        <w:instrText xml:space="preserve"> HYPERLINK \l _Toc12963 </w:instrText>
      </w:r>
      <w:r>
        <w:rPr>
          <w:rFonts w:hint="default"/>
        </w:rPr>
        <w:fldChar w:fldCharType="separate"/>
      </w:r>
      <w:r>
        <w:rPr>
          <w:rFonts w:hint="eastAsia" w:ascii="仿宋_GB2312" w:hAnsi="仿宋_GB2312" w:eastAsia="仿宋_GB2312" w:cs="仿宋_GB2312"/>
          <w:bCs w:val="0"/>
        </w:rPr>
        <w:t>十、政府性基金预算财政拨款收入支出决算表</w:t>
      </w:r>
      <w:r>
        <w:tab/>
      </w:r>
      <w:r>
        <w:fldChar w:fldCharType="begin"/>
      </w:r>
      <w:r>
        <w:instrText xml:space="preserve"> PAGEREF _Toc12963 \h </w:instrText>
      </w:r>
      <w:r>
        <w:fldChar w:fldCharType="separate"/>
      </w:r>
      <w:r>
        <w:t>12</w:t>
      </w:r>
      <w:r>
        <w:fldChar w:fldCharType="end"/>
      </w:r>
      <w:r>
        <w:rPr>
          <w:rFonts w:hint="default"/>
        </w:rPr>
        <w:fldChar w:fldCharType="end"/>
      </w:r>
    </w:p>
    <w:p w14:paraId="7A1945E3">
      <w:pPr>
        <w:pStyle w:val="14"/>
        <w:tabs>
          <w:tab w:val="right" w:leader="dot" w:pos="8306"/>
          <w:tab w:val="clear" w:pos="8296"/>
        </w:tabs>
      </w:pPr>
      <w:r>
        <w:rPr>
          <w:rFonts w:hint="default"/>
        </w:rPr>
        <w:fldChar w:fldCharType="begin"/>
      </w:r>
      <w:r>
        <w:rPr>
          <w:rFonts w:hint="default"/>
        </w:rPr>
        <w:instrText xml:space="preserve"> HYPERLINK \l _Toc28347 </w:instrText>
      </w:r>
      <w:r>
        <w:rPr>
          <w:rFonts w:hint="default"/>
        </w:rPr>
        <w:fldChar w:fldCharType="separate"/>
      </w:r>
      <w:r>
        <w:rPr>
          <w:rFonts w:hint="eastAsia" w:ascii="仿宋_GB2312" w:hAnsi="仿宋_GB2312" w:eastAsia="仿宋_GB2312" w:cs="仿宋_GB2312"/>
          <w:bCs w:val="0"/>
        </w:rPr>
        <w:t>十一、国有资本经营预算</w:t>
      </w:r>
      <w:r>
        <w:rPr>
          <w:rFonts w:hint="eastAsia" w:ascii="仿宋_GB2312" w:hAnsi="仿宋_GB2312" w:eastAsia="仿宋_GB2312" w:cs="仿宋_GB2312"/>
          <w:bCs w:val="0"/>
          <w:lang w:eastAsia="zh-CN"/>
        </w:rPr>
        <w:t>财政拨款收入</w:t>
      </w:r>
      <w:r>
        <w:rPr>
          <w:rFonts w:hint="eastAsia" w:ascii="仿宋_GB2312" w:hAnsi="仿宋_GB2312" w:eastAsia="仿宋_GB2312" w:cs="仿宋_GB2312"/>
          <w:bCs w:val="0"/>
        </w:rPr>
        <w:t>支出决算表</w:t>
      </w:r>
      <w:r>
        <w:tab/>
      </w:r>
      <w:r>
        <w:fldChar w:fldCharType="begin"/>
      </w:r>
      <w:r>
        <w:instrText xml:space="preserve"> PAGEREF _Toc28347 \h </w:instrText>
      </w:r>
      <w:r>
        <w:fldChar w:fldCharType="separate"/>
      </w:r>
      <w:r>
        <w:t>12</w:t>
      </w:r>
      <w:r>
        <w:fldChar w:fldCharType="end"/>
      </w:r>
      <w:r>
        <w:rPr>
          <w:rFonts w:hint="default"/>
        </w:rPr>
        <w:fldChar w:fldCharType="end"/>
      </w:r>
    </w:p>
    <w:p w14:paraId="66218EA7">
      <w:pPr>
        <w:pStyle w:val="14"/>
        <w:tabs>
          <w:tab w:val="right" w:leader="dot" w:pos="8306"/>
          <w:tab w:val="clear" w:pos="8296"/>
        </w:tabs>
      </w:pPr>
      <w:r>
        <w:rPr>
          <w:rFonts w:hint="default"/>
        </w:rPr>
        <w:fldChar w:fldCharType="begin"/>
      </w:r>
      <w:r>
        <w:rPr>
          <w:rFonts w:hint="default"/>
        </w:rPr>
        <w:instrText xml:space="preserve"> HYPERLINK \l _Toc4045 </w:instrText>
      </w:r>
      <w:r>
        <w:rPr>
          <w:rFonts w:hint="default"/>
        </w:rPr>
        <w:fldChar w:fldCharType="separate"/>
      </w:r>
      <w:r>
        <w:rPr>
          <w:rFonts w:hint="eastAsia" w:ascii="仿宋_GB2312" w:hAnsi="仿宋_GB2312" w:eastAsia="仿宋_GB2312" w:cs="仿宋_GB2312"/>
          <w:bCs w:val="0"/>
        </w:rPr>
        <w:t>十二、</w:t>
      </w:r>
      <w:r>
        <w:rPr>
          <w:rFonts w:hint="eastAsia" w:ascii="仿宋_GB2312" w:hAnsi="仿宋_GB2312" w:eastAsia="仿宋_GB2312" w:cs="仿宋_GB2312"/>
          <w:bCs w:val="0"/>
          <w:lang w:eastAsia="zh-CN"/>
        </w:rPr>
        <w:t>国有资本经营预算财政拨款支出决算表</w:t>
      </w:r>
      <w:r>
        <w:tab/>
      </w:r>
      <w:r>
        <w:fldChar w:fldCharType="begin"/>
      </w:r>
      <w:r>
        <w:instrText xml:space="preserve"> PAGEREF _Toc4045 \h </w:instrText>
      </w:r>
      <w:r>
        <w:fldChar w:fldCharType="separate"/>
      </w:r>
      <w:r>
        <w:t>12</w:t>
      </w:r>
      <w:r>
        <w:fldChar w:fldCharType="end"/>
      </w:r>
      <w:r>
        <w:rPr>
          <w:rFonts w:hint="default"/>
        </w:rPr>
        <w:fldChar w:fldCharType="end"/>
      </w:r>
    </w:p>
    <w:p w14:paraId="1F44B0C5">
      <w:pPr>
        <w:pStyle w:val="14"/>
        <w:tabs>
          <w:tab w:val="right" w:leader="dot" w:pos="8306"/>
          <w:tab w:val="clear" w:pos="8296"/>
        </w:tabs>
      </w:pPr>
      <w:r>
        <w:rPr>
          <w:rFonts w:hint="default"/>
        </w:rPr>
        <w:fldChar w:fldCharType="begin"/>
      </w:r>
      <w:r>
        <w:rPr>
          <w:rFonts w:hint="default"/>
        </w:rPr>
        <w:instrText xml:space="preserve"> HYPERLINK \l _Toc21304 </w:instrText>
      </w:r>
      <w:r>
        <w:rPr>
          <w:rFonts w:hint="default"/>
        </w:rPr>
        <w:fldChar w:fldCharType="separate"/>
      </w:r>
      <w:r>
        <w:rPr>
          <w:rFonts w:hint="eastAsia" w:ascii="仿宋_GB2312" w:hAnsi="仿宋_GB2312" w:eastAsia="仿宋_GB2312" w:cs="仿宋_GB2312"/>
          <w:bCs w:val="0"/>
        </w:rPr>
        <w:t>十三、</w:t>
      </w:r>
      <w:r>
        <w:rPr>
          <w:rFonts w:hint="eastAsia" w:ascii="仿宋_GB2312" w:hAnsi="仿宋_GB2312" w:eastAsia="仿宋_GB2312" w:cs="仿宋_GB2312"/>
          <w:bCs w:val="0"/>
          <w:lang w:eastAsia="zh-CN"/>
        </w:rPr>
        <w:t>财政拨款“三公”经费支出决算表</w:t>
      </w:r>
      <w:r>
        <w:tab/>
      </w:r>
      <w:r>
        <w:fldChar w:fldCharType="begin"/>
      </w:r>
      <w:r>
        <w:instrText xml:space="preserve"> PAGEREF _Toc21304 \h </w:instrText>
      </w:r>
      <w:r>
        <w:fldChar w:fldCharType="separate"/>
      </w:r>
      <w:r>
        <w:t>12</w:t>
      </w:r>
      <w:r>
        <w:fldChar w:fldCharType="end"/>
      </w:r>
      <w:r>
        <w:rPr>
          <w:rFonts w:hint="default"/>
        </w:rPr>
        <w:fldChar w:fldCharType="end"/>
      </w:r>
    </w:p>
    <w:p w14:paraId="72C1F9A3">
      <w:pPr>
        <w:spacing w:line="600" w:lineRule="exact"/>
        <w:jc w:val="center"/>
        <w:outlineLvl w:val="9"/>
        <w:rPr>
          <w:rFonts w:hint="default" w:ascii="Times New Roman" w:hAnsi="Times New Roman" w:eastAsia="方正小标宋简体" w:cs="Times New Roman"/>
          <w:color w:val="auto"/>
          <w:kern w:val="2"/>
          <w:sz w:val="21"/>
          <w:szCs w:val="72"/>
          <w:highlight w:val="none"/>
          <w:lang w:val="en-US" w:eastAsia="zh-CN" w:bidi="ar-SA"/>
        </w:rPr>
      </w:pPr>
      <w:r>
        <w:rPr>
          <w:rFonts w:hint="default"/>
        </w:rPr>
        <w:fldChar w:fldCharType="end"/>
      </w:r>
    </w:p>
    <w:p w14:paraId="16BDAD7A">
      <w:pPr>
        <w:spacing w:line="600" w:lineRule="exact"/>
        <w:jc w:val="center"/>
        <w:outlineLvl w:val="9"/>
        <w:rPr>
          <w:rFonts w:hint="default" w:ascii="Times New Roman" w:hAnsi="Times New Roman" w:eastAsia="方正小标宋简体" w:cs="Times New Roman"/>
          <w:color w:val="auto"/>
          <w:kern w:val="2"/>
          <w:sz w:val="21"/>
          <w:szCs w:val="72"/>
          <w:highlight w:val="none"/>
          <w:lang w:val="en-US" w:eastAsia="zh-CN" w:bidi="ar-SA"/>
        </w:rPr>
      </w:pPr>
    </w:p>
    <w:p w14:paraId="0AE20FD9">
      <w:pPr>
        <w:pStyle w:val="19"/>
        <w:outlineLvl w:val="9"/>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97A24E3">
      <w:pPr>
        <w:pStyle w:val="2"/>
        <w:jc w:val="center"/>
        <w:rPr>
          <w:rFonts w:hint="default" w:ascii="Times New Roman" w:hAnsi="Times New Roman" w:eastAsia="黑体" w:cs="Times New Roman"/>
          <w:color w:val="auto"/>
          <w:sz w:val="32"/>
          <w:szCs w:val="32"/>
          <w:highlight w:val="none"/>
        </w:rPr>
      </w:pPr>
      <w:bookmarkStart w:id="3" w:name="_Toc15396599"/>
      <w:bookmarkStart w:id="4" w:name="_Toc17442"/>
      <w:bookmarkStart w:id="5" w:name="_Toc27230"/>
      <w:bookmarkStart w:id="6" w:name="_Toc15377196"/>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28"/>
          <w:rFonts w:hint="default" w:ascii="Times New Roman" w:hAnsi="Times New Roman" w:eastAsia="方正小标宋简体" w:cs="Times New Roman"/>
          <w:b w:val="0"/>
          <w:bCs w:val="0"/>
          <w:color w:val="auto"/>
          <w:highlight w:val="none"/>
        </w:rPr>
        <w:t>部门概况</w:t>
      </w:r>
      <w:bookmarkEnd w:id="3"/>
      <w:bookmarkEnd w:id="4"/>
      <w:bookmarkEnd w:id="5"/>
      <w:bookmarkEnd w:id="6"/>
    </w:p>
    <w:p w14:paraId="4E40BF2F">
      <w:pPr>
        <w:pStyle w:val="3"/>
        <w:pageBreakBefore w:val="0"/>
        <w:numPr>
          <w:ilvl w:val="0"/>
          <w:numId w:val="0"/>
        </w:numPr>
        <w:kinsoku/>
        <w:wordWrap/>
        <w:overflowPunct/>
        <w:topLinePunct w:val="0"/>
        <w:autoSpaceDN/>
        <w:bidi w:val="0"/>
        <w:adjustRightInd/>
        <w:snapToGrid/>
        <w:spacing w:before="0" w:after="0"/>
        <w:ind w:firstLine="640" w:firstLineChars="200"/>
        <w:textAlignment w:val="auto"/>
        <w:outlineLvl w:val="0"/>
        <w:rPr>
          <w:rFonts w:hint="default" w:ascii="Times New Roman" w:hAnsi="Times New Roman" w:eastAsia="黑体" w:cs="Times New Roman"/>
          <w:b w:val="0"/>
          <w:color w:val="auto"/>
          <w:highlight w:val="none"/>
          <w:lang w:eastAsia="zh-CN"/>
        </w:rPr>
      </w:pPr>
      <w:bookmarkStart w:id="7" w:name="_Toc11885"/>
      <w:bookmarkStart w:id="8" w:name="_Toc24061"/>
      <w:r>
        <w:rPr>
          <w:rFonts w:hint="eastAsia" w:ascii="Times New Roman" w:hAnsi="Times New Roman" w:eastAsia="黑体" w:cs="Times New Roman"/>
          <w:b w:val="0"/>
          <w:bCs/>
          <w:color w:val="auto"/>
          <w:kern w:val="2"/>
          <w:sz w:val="32"/>
          <w:szCs w:val="32"/>
          <w:lang w:val="en-US" w:eastAsia="zh-CN" w:bidi="ar-SA"/>
        </w:rPr>
        <w:t>一、</w:t>
      </w:r>
      <w:r>
        <w:rPr>
          <w:rFonts w:hint="default" w:ascii="Times New Roman" w:hAnsi="Times New Roman" w:eastAsia="黑体" w:cs="Times New Roman"/>
          <w:b w:val="0"/>
          <w:color w:val="auto"/>
          <w:highlight w:val="none"/>
          <w:lang w:eastAsia="zh-CN"/>
        </w:rPr>
        <w:t>部门职责</w:t>
      </w:r>
      <w:bookmarkEnd w:id="7"/>
      <w:bookmarkEnd w:id="8"/>
    </w:p>
    <w:p w14:paraId="703C7BF7">
      <w:pPr>
        <w:keepNext w:val="0"/>
        <w:keepLines w:val="0"/>
        <w:pageBreakBefore w:val="0"/>
        <w:widowControl/>
        <w:suppressLineNumbers w:val="0"/>
        <w:kinsoku/>
        <w:wordWrap/>
        <w:overflowPunct/>
        <w:topLinePunct w:val="0"/>
        <w:autoSpaceDE w:val="0"/>
        <w:autoSpaceDN/>
        <w:bidi w:val="0"/>
        <w:adjustRightInd/>
        <w:snapToGrid/>
        <w:spacing w:afterAutospacing="0" w:line="576" w:lineRule="exact"/>
        <w:ind w:left="0" w:leftChars="0" w:firstLine="640" w:firstLineChars="200"/>
        <w:textAlignment w:val="auto"/>
        <w:rPr>
          <w:rFonts w:hint="default" w:ascii="Times New Roman" w:hAnsi="Times New Roman" w:cs="Times New Roman"/>
          <w:lang w:eastAsia="zh-CN"/>
        </w:rPr>
      </w:pPr>
      <w:bookmarkStart w:id="9" w:name="_Toc11864"/>
      <w:r>
        <w:rPr>
          <w:rFonts w:hint="default" w:ascii="Times New Roman" w:hAnsi="Times New Roman" w:eastAsia="仿宋_GB2312" w:cs="Times New Roman"/>
          <w:kern w:val="0"/>
          <w:sz w:val="32"/>
          <w:szCs w:val="32"/>
        </w:rPr>
        <w:t>负</w:t>
      </w:r>
      <w:bookmarkEnd w:id="9"/>
      <w:r>
        <w:rPr>
          <w:rFonts w:hint="default" w:ascii="Times New Roman" w:hAnsi="Times New Roman" w:eastAsia="仿宋_GB2312" w:cs="Times New Roman"/>
          <w:kern w:val="0"/>
          <w:sz w:val="32"/>
          <w:szCs w:val="32"/>
        </w:rPr>
        <w:t>责对政府投资和以政府投资为主的建设项目预算、结算和竣工决算情况进行审计监督；对与政府投资和以政府投资为主的项目直接有关的建设、勘察、设计、施工、监理、采购、供货等单位的招投标、工程承发包及其财务收支情况进行审计监督。对政府投资和以政府投资为主的项目进行绩效审计或专项审计调查；对资金投入大、建设周期长、工程复杂的政府投资项目实施全过程跟踪审计；完成县政府和上级主管部门交办的其他审计任务。</w:t>
      </w:r>
    </w:p>
    <w:p w14:paraId="33B9B3B1">
      <w:pPr>
        <w:pStyle w:val="3"/>
        <w:pageBreakBefore w:val="0"/>
        <w:kinsoku/>
        <w:wordWrap/>
        <w:overflowPunct/>
        <w:topLinePunct w:val="0"/>
        <w:autoSpaceDN/>
        <w:bidi w:val="0"/>
        <w:adjustRightInd/>
        <w:snapToGrid/>
        <w:spacing w:before="0" w:after="0"/>
        <w:ind w:firstLine="640" w:firstLineChars="200"/>
        <w:textAlignment w:val="auto"/>
        <w:outlineLvl w:val="0"/>
        <w:rPr>
          <w:rStyle w:val="29"/>
          <w:rFonts w:hint="default" w:ascii="Times New Roman" w:hAnsi="Times New Roman" w:cs="Times New Roman"/>
          <w:b w:val="0"/>
          <w:bCs w:val="0"/>
          <w:color w:val="auto"/>
          <w:highlight w:val="none"/>
        </w:rPr>
      </w:pPr>
      <w:bookmarkStart w:id="10" w:name="_Toc718"/>
      <w:bookmarkStart w:id="11" w:name="_Toc15377200"/>
      <w:bookmarkStart w:id="12" w:name="_Toc24724"/>
      <w:bookmarkStart w:id="13" w:name="_Toc15396601"/>
      <w:r>
        <w:rPr>
          <w:rFonts w:hint="default" w:ascii="Times New Roman" w:hAnsi="Times New Roman" w:eastAsia="黑体" w:cs="Times New Roman"/>
          <w:b w:val="0"/>
          <w:color w:val="auto"/>
          <w:highlight w:val="none"/>
        </w:rPr>
        <w:t>二、机</w:t>
      </w:r>
      <w:r>
        <w:rPr>
          <w:rStyle w:val="29"/>
          <w:rFonts w:hint="default" w:ascii="Times New Roman" w:hAnsi="Times New Roman" w:eastAsia="黑体" w:cs="Times New Roman"/>
          <w:b w:val="0"/>
          <w:bCs w:val="0"/>
          <w:color w:val="auto"/>
          <w:highlight w:val="none"/>
        </w:rPr>
        <w:t>构设置</w:t>
      </w:r>
      <w:bookmarkEnd w:id="10"/>
      <w:bookmarkEnd w:id="11"/>
      <w:bookmarkEnd w:id="12"/>
      <w:bookmarkEnd w:id="13"/>
    </w:p>
    <w:p w14:paraId="571E98F1">
      <w:pPr>
        <w:keepNext w:val="0"/>
        <w:keepLines w:val="0"/>
        <w:pageBreakBefore w:val="0"/>
        <w:widowControl w:val="0"/>
        <w:suppressLineNumbers w:val="0"/>
        <w:kinsoku/>
        <w:wordWrap/>
        <w:overflowPunct/>
        <w:topLinePunct w:val="0"/>
        <w:autoSpaceDE w:val="0"/>
        <w:autoSpaceDN/>
        <w:bidi w:val="0"/>
        <w:adjustRightInd/>
        <w:snapToGrid/>
        <w:spacing w:line="576"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bookmarkStart w:id="14" w:name="_Toc8421"/>
      <w:bookmarkStart w:id="15" w:name="_Toc25962"/>
      <w:bookmarkStart w:id="16" w:name="_Toc15377204"/>
      <w:bookmarkStart w:id="17" w:name="_Toc15396602"/>
      <w:r>
        <w:rPr>
          <w:rFonts w:hint="default" w:ascii="Times New Roman" w:hAnsi="Times New Roman" w:eastAsia="仿宋_GB2312" w:cs="Times New Roman"/>
          <w:kern w:val="0"/>
          <w:sz w:val="32"/>
          <w:szCs w:val="32"/>
        </w:rPr>
        <w:t>松潘县</w:t>
      </w:r>
      <w:r>
        <w:rPr>
          <w:rFonts w:hint="default" w:ascii="Times New Roman" w:hAnsi="Times New Roman" w:eastAsia="仿宋_GB2312" w:cs="Times New Roman"/>
          <w:kern w:val="0"/>
          <w:sz w:val="32"/>
          <w:szCs w:val="32"/>
          <w:lang w:eastAsia="zh-CN"/>
        </w:rPr>
        <w:t>固定资产投资审计中心</w:t>
      </w:r>
      <w:bookmarkEnd w:id="14"/>
      <w:bookmarkEnd w:id="15"/>
    </w:p>
    <w:p w14:paraId="563A0B9B">
      <w:pPr>
        <w:keepNext w:val="0"/>
        <w:keepLines w:val="0"/>
        <w:pageBreakBefore w:val="0"/>
        <w:widowControl w:val="0"/>
        <w:suppressLineNumbers w:val="0"/>
        <w:kinsoku/>
        <w:wordWrap/>
        <w:overflowPunct/>
        <w:topLinePunct w:val="0"/>
        <w:autoSpaceDE w:val="0"/>
        <w:autoSpaceDN/>
        <w:bidi w:val="0"/>
        <w:adjustRightInd/>
        <w:snapToGrid/>
        <w:spacing w:line="576"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负责对政府投资和以政府投资为主的建设项目预算、结算和竣工决算情况进行审计监督；对与政府投资和以政府投资为主的项目直接有关的建设、勘察、设计、施工、监理、采购、供货等单位的招投标、工程承发包及其财务收支情况进行审计监督。对政府投资和以政府投资为主的项目进行绩效审计或专项审计调查；对资金投入大、建设周期长、工程复杂的政府投资项目实施全过程跟踪审计；完成县政府和上级主管部门交办的其他审计任务。</w:t>
      </w:r>
    </w:p>
    <w:p w14:paraId="0EAA2F4A">
      <w:pPr>
        <w:pStyle w:val="2"/>
        <w:jc w:val="center"/>
        <w:rPr>
          <w:rFonts w:hint="default" w:ascii="Times New Roman" w:hAnsi="Times New Roman" w:eastAsia="方正小标宋简体" w:cs="Times New Roman"/>
          <w:b w:val="0"/>
          <w:color w:val="auto"/>
          <w:highlight w:val="none"/>
        </w:rPr>
      </w:pPr>
      <w:bookmarkStart w:id="18" w:name="_Toc11255"/>
      <w:bookmarkStart w:id="19" w:name="_Toc11132"/>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16"/>
      <w:bookmarkEnd w:id="17"/>
      <w:bookmarkEnd w:id="18"/>
      <w:bookmarkEnd w:id="19"/>
    </w:p>
    <w:p w14:paraId="217399C6">
      <w:pPr>
        <w:rPr>
          <w:rFonts w:hint="default" w:ascii="Times New Roman" w:hAnsi="Times New Roman" w:cs="Times New Roman"/>
          <w:color w:val="auto"/>
          <w:highlight w:val="none"/>
        </w:rPr>
      </w:pPr>
    </w:p>
    <w:p w14:paraId="67B2322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29"/>
          <w:rFonts w:hint="default" w:ascii="Times New Roman" w:hAnsi="Times New Roman" w:eastAsia="黑体" w:cs="Times New Roman"/>
          <w:b w:val="0"/>
          <w:color w:val="auto"/>
          <w:highlight w:val="none"/>
        </w:rPr>
      </w:pPr>
      <w:bookmarkStart w:id="20" w:name="_Toc27007"/>
      <w:bookmarkStart w:id="21" w:name="_Toc15377205"/>
      <w:bookmarkStart w:id="22" w:name="_Toc17787"/>
      <w:bookmarkStart w:id="23"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20"/>
      <w:bookmarkEnd w:id="21"/>
      <w:bookmarkEnd w:id="22"/>
      <w:bookmarkEnd w:id="23"/>
    </w:p>
    <w:p w14:paraId="28A6B41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163.99</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eastAsia" w:ascii="Times New Roman" w:hAnsi="Times New Roman" w:eastAsia="仿宋_GB2312" w:cs="Times New Roman"/>
          <w:color w:val="auto"/>
          <w:sz w:val="32"/>
          <w:szCs w:val="32"/>
          <w:highlight w:val="none"/>
          <w:lang w:val="en-US" w:eastAsia="zh-CN"/>
        </w:rPr>
        <w:t>18.16</w:t>
      </w:r>
      <w:r>
        <w:rPr>
          <w:rFonts w:hint="default" w:ascii="Times New Roman" w:hAnsi="Times New Roman" w:eastAsia="仿宋_GB2312" w:cs="Times New Roman"/>
          <w:color w:val="auto"/>
          <w:sz w:val="32"/>
          <w:szCs w:val="32"/>
          <w:highlight w:val="none"/>
        </w:rPr>
        <w:t>万元，增长</w:t>
      </w:r>
      <w:r>
        <w:rPr>
          <w:rFonts w:hint="eastAsia" w:ascii="Times New Roman" w:hAnsi="Times New Roman" w:eastAsia="仿宋_GB2312" w:cs="Times New Roman"/>
          <w:color w:val="auto"/>
          <w:sz w:val="32"/>
          <w:szCs w:val="32"/>
          <w:highlight w:val="none"/>
          <w:lang w:val="en-US" w:eastAsia="zh-CN"/>
        </w:rPr>
        <w:t>12.45</w:t>
      </w:r>
      <w:r>
        <w:rPr>
          <w:rFonts w:hint="default" w:ascii="Times New Roman" w:hAnsi="Times New Roman" w:eastAsia="仿宋_GB2312" w:cs="Times New Roman"/>
          <w:color w:val="auto"/>
          <w:sz w:val="32"/>
          <w:szCs w:val="32"/>
          <w:highlight w:val="none"/>
        </w:rPr>
        <w:t>%。主要变动原因是</w:t>
      </w:r>
      <w:r>
        <w:rPr>
          <w:rFonts w:hint="eastAsia" w:ascii="Times New Roman" w:hAnsi="Times New Roman" w:eastAsia="仿宋_GB2312" w:cs="Times New Roman"/>
          <w:color w:val="auto"/>
          <w:sz w:val="32"/>
          <w:szCs w:val="32"/>
          <w:highlight w:val="none"/>
          <w:lang w:eastAsia="zh-CN"/>
        </w:rPr>
        <w:t>人员变动、工资变动。</w:t>
      </w:r>
    </w:p>
    <w:p w14:paraId="6D34E5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176530</wp:posOffset>
            </wp:positionH>
            <wp:positionV relativeFrom="paragraph">
              <wp:posOffset>90805</wp:posOffset>
            </wp:positionV>
            <wp:extent cx="5256530" cy="2988310"/>
            <wp:effectExtent l="5080" t="4445" r="15240" b="17145"/>
            <wp:wrapTopAndBottom/>
            <wp:docPr id="1" name="图表 1" descr="7b0a202020202263686172745265734964223a2022323034373633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决算总计变动情况图）（柱状图）</w:t>
      </w:r>
    </w:p>
    <w:p w14:paraId="5B5DD40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color w:val="auto"/>
          <w:sz w:val="32"/>
          <w:szCs w:val="32"/>
          <w:highlight w:val="none"/>
          <w:lang w:eastAsia="zh-CN"/>
        </w:rPr>
      </w:pPr>
      <w:bookmarkStart w:id="24" w:name="_Toc15377206"/>
      <w:bookmarkStart w:id="25" w:name="_Toc15396604"/>
      <w:bookmarkStart w:id="26" w:name="_Toc25178"/>
      <w:bookmarkStart w:id="27" w:name="_Toc20220"/>
      <w:r>
        <w:rPr>
          <w:rFonts w:hint="default" w:ascii="Times New Roman" w:hAnsi="Times New Roman" w:eastAsia="黑体" w:cs="Times New Roman"/>
          <w:color w:val="auto"/>
          <w:sz w:val="32"/>
          <w:szCs w:val="32"/>
          <w:highlight w:val="none"/>
          <w:lang w:eastAsia="zh-CN"/>
        </w:rPr>
        <w:t>二、收入决算情况说明</w:t>
      </w:r>
      <w:bookmarkEnd w:id="24"/>
      <w:bookmarkEnd w:id="25"/>
      <w:bookmarkEnd w:id="26"/>
      <w:bookmarkEnd w:id="27"/>
    </w:p>
    <w:p w14:paraId="2B8AF649">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163.99万元，其中：一般公共预算财政拨款收入163.99</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p>
    <w:p w14:paraId="6CF55DBD">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846955" cy="2617470"/>
            <wp:effectExtent l="4445" t="4445" r="6350" b="6985"/>
            <wp:docPr id="4" name="图表 4" descr="7b0a202020202263686172745265734964223a202232303437363436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D6CB73">
      <w:pPr>
        <w:ind w:firstLine="800" w:firstLineChars="25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14:paraId="62B08D8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29"/>
          <w:rFonts w:hint="default" w:ascii="Times New Roman" w:hAnsi="Times New Roman" w:eastAsia="黑体" w:cs="Times New Roman"/>
          <w:b w:val="0"/>
          <w:color w:val="auto"/>
          <w:highlight w:val="none"/>
        </w:rPr>
      </w:pPr>
      <w:bookmarkStart w:id="28" w:name="_Toc15377207"/>
      <w:bookmarkStart w:id="29" w:name="_Toc10469"/>
      <w:bookmarkStart w:id="30" w:name="_Toc15396605"/>
      <w:bookmarkStart w:id="31" w:name="_Toc31274"/>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28"/>
      <w:bookmarkEnd w:id="29"/>
      <w:bookmarkEnd w:id="30"/>
      <w:bookmarkEnd w:id="31"/>
    </w:p>
    <w:p w14:paraId="7BF54CC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163.99</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163.99</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w:t>
      </w:r>
    </w:p>
    <w:p w14:paraId="602D73BD">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5256530" cy="2988310"/>
            <wp:effectExtent l="5080" t="4445" r="15240" b="17145"/>
            <wp:docPr id="5" name="图表 5"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23B910">
      <w:pPr>
        <w:ind w:firstLine="2400" w:firstLineChars="7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14:paraId="3C9A2F0E">
      <w:pPr>
        <w:spacing w:line="600" w:lineRule="exact"/>
        <w:ind w:firstLine="640" w:firstLineChars="200"/>
        <w:outlineLvl w:val="0"/>
        <w:rPr>
          <w:rStyle w:val="29"/>
          <w:rFonts w:hint="default" w:ascii="Times New Roman" w:hAnsi="Times New Roman" w:eastAsia="黑体" w:cs="Times New Roman"/>
          <w:b w:val="0"/>
          <w:color w:val="auto"/>
          <w:highlight w:val="none"/>
        </w:rPr>
      </w:pPr>
      <w:bookmarkStart w:id="32" w:name="_Toc15377208"/>
      <w:bookmarkStart w:id="33" w:name="_Toc15396606"/>
      <w:bookmarkStart w:id="34" w:name="_Toc10078"/>
      <w:bookmarkStart w:id="35" w:name="_Toc317"/>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32"/>
      <w:bookmarkEnd w:id="33"/>
      <w:bookmarkEnd w:id="34"/>
      <w:bookmarkEnd w:id="35"/>
    </w:p>
    <w:p w14:paraId="419003F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163.99</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w:t>
      </w:r>
      <w:r>
        <w:rPr>
          <w:rFonts w:hint="default" w:ascii="Times New Roman" w:hAnsi="Times New Roman" w:eastAsia="仿宋_GB2312" w:cs="Times New Roman"/>
          <w:color w:val="auto"/>
          <w:sz w:val="32"/>
          <w:szCs w:val="32"/>
          <w:highlight w:val="none"/>
        </w:rPr>
        <w:t>增加</w:t>
      </w:r>
      <w:r>
        <w:rPr>
          <w:rFonts w:hint="eastAsia" w:ascii="Times New Roman" w:hAnsi="Times New Roman" w:eastAsia="仿宋_GB2312" w:cs="Times New Roman"/>
          <w:color w:val="auto"/>
          <w:sz w:val="32"/>
          <w:szCs w:val="32"/>
          <w:highlight w:val="none"/>
          <w:lang w:val="en-US" w:eastAsia="zh-CN"/>
        </w:rPr>
        <w:t>18.16</w:t>
      </w:r>
      <w:r>
        <w:rPr>
          <w:rFonts w:hint="default" w:ascii="Times New Roman" w:hAnsi="Times New Roman" w:eastAsia="仿宋_GB2312" w:cs="Times New Roman"/>
          <w:color w:val="auto"/>
          <w:sz w:val="32"/>
          <w:szCs w:val="32"/>
          <w:highlight w:val="none"/>
        </w:rPr>
        <w:t>万元，增长</w:t>
      </w:r>
      <w:r>
        <w:rPr>
          <w:rFonts w:hint="eastAsia" w:ascii="Times New Roman" w:hAnsi="Times New Roman" w:eastAsia="仿宋_GB2312" w:cs="Times New Roman"/>
          <w:color w:val="auto"/>
          <w:sz w:val="32"/>
          <w:szCs w:val="32"/>
          <w:highlight w:val="none"/>
          <w:lang w:val="en-US" w:eastAsia="zh-CN"/>
        </w:rPr>
        <w:t>12.45</w:t>
      </w:r>
      <w:r>
        <w:rPr>
          <w:rFonts w:hint="default" w:ascii="Times New Roman" w:hAnsi="Times New Roman" w:eastAsia="仿宋_GB2312" w:cs="Times New Roman"/>
          <w:color w:val="auto"/>
          <w:sz w:val="32"/>
          <w:szCs w:val="32"/>
          <w:highlight w:val="none"/>
        </w:rPr>
        <w:t>%。主要变动原因是</w:t>
      </w:r>
      <w:r>
        <w:rPr>
          <w:rFonts w:hint="eastAsia" w:ascii="Times New Roman" w:hAnsi="Times New Roman" w:eastAsia="仿宋_GB2312" w:cs="Times New Roman"/>
          <w:color w:val="auto"/>
          <w:sz w:val="32"/>
          <w:szCs w:val="32"/>
          <w:highlight w:val="none"/>
          <w:lang w:eastAsia="zh-CN"/>
        </w:rPr>
        <w:t>人员变动、工资变动。</w:t>
      </w:r>
    </w:p>
    <w:p w14:paraId="775E656B">
      <w:pPr>
        <w:spacing w:line="600"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249555</wp:posOffset>
            </wp:positionH>
            <wp:positionV relativeFrom="paragraph">
              <wp:posOffset>194945</wp:posOffset>
            </wp:positionV>
            <wp:extent cx="5256530" cy="2988310"/>
            <wp:effectExtent l="5080" t="4445" r="15240" b="17145"/>
            <wp:wrapTopAndBottom/>
            <wp:docPr id="6" name="图表 6" descr="7b0a202020202263686172745265734964223a2022323034373633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A56260D">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14:paraId="5F65E8B1">
      <w:pPr>
        <w:spacing w:line="600" w:lineRule="exact"/>
        <w:ind w:firstLine="640" w:firstLineChars="200"/>
        <w:outlineLvl w:val="0"/>
        <w:rPr>
          <w:rStyle w:val="29"/>
          <w:rFonts w:hint="default" w:ascii="Times New Roman" w:hAnsi="Times New Roman" w:eastAsia="黑体" w:cs="Times New Roman"/>
          <w:b w:val="0"/>
          <w:color w:val="auto"/>
          <w:highlight w:val="none"/>
        </w:rPr>
      </w:pPr>
      <w:bookmarkStart w:id="36" w:name="_Toc15377209"/>
      <w:bookmarkStart w:id="37" w:name="_Toc16906"/>
      <w:bookmarkStart w:id="38" w:name="_Toc30319"/>
      <w:bookmarkStart w:id="39"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36"/>
      <w:bookmarkEnd w:id="37"/>
      <w:bookmarkEnd w:id="38"/>
      <w:bookmarkEnd w:id="39"/>
    </w:p>
    <w:p w14:paraId="5C2EE4AD">
      <w:pPr>
        <w:spacing w:line="600" w:lineRule="exact"/>
        <w:ind w:firstLine="643" w:firstLineChars="200"/>
        <w:outlineLvl w:val="1"/>
        <w:rPr>
          <w:rFonts w:hint="default" w:ascii="Times New Roman" w:hAnsi="Times New Roman" w:eastAsia="楷体_GB2312" w:cs="Times New Roman"/>
          <w:b/>
          <w:color w:val="auto"/>
          <w:sz w:val="32"/>
          <w:szCs w:val="32"/>
          <w:highlight w:val="none"/>
        </w:rPr>
      </w:pPr>
      <w:bookmarkStart w:id="40" w:name="_Toc15377210"/>
      <w:bookmarkStart w:id="41" w:name="_Toc19157"/>
      <w:bookmarkStart w:id="42" w:name="_Toc19099"/>
      <w:r>
        <w:rPr>
          <w:rFonts w:hint="default" w:ascii="Times New Roman" w:hAnsi="Times New Roman" w:eastAsia="楷体_GB2312" w:cs="Times New Roman"/>
          <w:b/>
          <w:color w:val="auto"/>
          <w:sz w:val="32"/>
          <w:szCs w:val="32"/>
          <w:highlight w:val="none"/>
        </w:rPr>
        <w:t>（一）一般公共预算财政拨款支出决算总体情况</w:t>
      </w:r>
      <w:bookmarkEnd w:id="40"/>
      <w:bookmarkEnd w:id="41"/>
      <w:bookmarkEnd w:id="42"/>
    </w:p>
    <w:p w14:paraId="01B8292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163.99</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w:t>
      </w:r>
      <w:r>
        <w:rPr>
          <w:rFonts w:hint="default" w:ascii="Times New Roman" w:hAnsi="Times New Roman" w:eastAsia="仿宋_GB2312" w:cs="Times New Roman"/>
          <w:color w:val="auto"/>
          <w:sz w:val="32"/>
          <w:szCs w:val="32"/>
          <w:highlight w:val="none"/>
        </w:rPr>
        <w:t>增加</w:t>
      </w:r>
      <w:r>
        <w:rPr>
          <w:rFonts w:hint="eastAsia" w:ascii="Times New Roman" w:hAnsi="Times New Roman" w:eastAsia="仿宋_GB2312" w:cs="Times New Roman"/>
          <w:color w:val="auto"/>
          <w:sz w:val="32"/>
          <w:szCs w:val="32"/>
          <w:highlight w:val="none"/>
          <w:lang w:val="en-US" w:eastAsia="zh-CN"/>
        </w:rPr>
        <w:t>18.16</w:t>
      </w:r>
      <w:r>
        <w:rPr>
          <w:rFonts w:hint="default" w:ascii="Times New Roman" w:hAnsi="Times New Roman" w:eastAsia="仿宋_GB2312" w:cs="Times New Roman"/>
          <w:color w:val="auto"/>
          <w:sz w:val="32"/>
          <w:szCs w:val="32"/>
          <w:highlight w:val="none"/>
        </w:rPr>
        <w:t>万元，增长</w:t>
      </w:r>
      <w:r>
        <w:rPr>
          <w:rFonts w:hint="eastAsia" w:ascii="Times New Roman" w:hAnsi="Times New Roman" w:eastAsia="仿宋_GB2312" w:cs="Times New Roman"/>
          <w:color w:val="auto"/>
          <w:sz w:val="32"/>
          <w:szCs w:val="32"/>
          <w:highlight w:val="none"/>
          <w:lang w:val="en-US" w:eastAsia="zh-CN"/>
        </w:rPr>
        <w:t>12.45</w:t>
      </w:r>
      <w:r>
        <w:rPr>
          <w:rFonts w:hint="default" w:ascii="Times New Roman" w:hAnsi="Times New Roman" w:eastAsia="仿宋_GB2312" w:cs="Times New Roman"/>
          <w:color w:val="auto"/>
          <w:sz w:val="32"/>
          <w:szCs w:val="32"/>
          <w:highlight w:val="none"/>
        </w:rPr>
        <w:t>%。主要变动原因是</w:t>
      </w:r>
      <w:r>
        <w:rPr>
          <w:rFonts w:hint="eastAsia" w:ascii="Times New Roman" w:hAnsi="Times New Roman" w:eastAsia="仿宋_GB2312" w:cs="Times New Roman"/>
          <w:color w:val="auto"/>
          <w:sz w:val="32"/>
          <w:szCs w:val="32"/>
          <w:highlight w:val="none"/>
          <w:lang w:eastAsia="zh-CN"/>
        </w:rPr>
        <w:t>人员变动、工资变动。</w:t>
      </w:r>
    </w:p>
    <w:p w14:paraId="55CB0AA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p>
    <w:p w14:paraId="6474365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p>
    <w:p w14:paraId="5CBD13A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p>
    <w:p w14:paraId="015F157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411480</wp:posOffset>
            </wp:positionH>
            <wp:positionV relativeFrom="paragraph">
              <wp:posOffset>-9121140</wp:posOffset>
            </wp:positionV>
            <wp:extent cx="5256530" cy="2988310"/>
            <wp:effectExtent l="5080" t="4445" r="15240" b="17145"/>
            <wp:wrapTopAndBottom/>
            <wp:docPr id="7" name="图表 7" descr="7b0a202020202263686172745265734964223a2022323034373633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5291447">
      <w:pPr>
        <w:spacing w:line="600" w:lineRule="exact"/>
        <w:ind w:firstLine="64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7DD2ED66">
      <w:pPr>
        <w:spacing w:line="600" w:lineRule="exact"/>
        <w:ind w:firstLine="643" w:firstLineChars="200"/>
        <w:outlineLvl w:val="1"/>
        <w:rPr>
          <w:rFonts w:hint="default" w:ascii="Times New Roman" w:hAnsi="Times New Roman" w:eastAsia="楷体_GB2312" w:cs="Times New Roman"/>
          <w:b/>
          <w:color w:val="auto"/>
          <w:sz w:val="32"/>
          <w:szCs w:val="32"/>
          <w:highlight w:val="none"/>
        </w:rPr>
      </w:pPr>
      <w:bookmarkStart w:id="43" w:name="_Toc15377211"/>
      <w:bookmarkStart w:id="44" w:name="_Toc26014"/>
      <w:bookmarkStart w:id="45" w:name="_Toc10458"/>
      <w:r>
        <w:rPr>
          <w:rFonts w:hint="default" w:ascii="Times New Roman" w:hAnsi="Times New Roman" w:eastAsia="楷体_GB2312" w:cs="Times New Roman"/>
          <w:b/>
          <w:color w:val="auto"/>
          <w:sz w:val="32"/>
          <w:szCs w:val="32"/>
          <w:highlight w:val="none"/>
        </w:rPr>
        <w:t>（二）一般公共预算财政拨款支出决算结构情况</w:t>
      </w:r>
      <w:bookmarkEnd w:id="43"/>
      <w:bookmarkEnd w:id="44"/>
      <w:bookmarkEnd w:id="45"/>
    </w:p>
    <w:p w14:paraId="2FF383E7">
      <w:pPr>
        <w:spacing w:line="600" w:lineRule="exact"/>
        <w:ind w:firstLine="640"/>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163.99</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w:t>
      </w:r>
      <w:r>
        <w:rPr>
          <w:rFonts w:hint="eastAsia" w:eastAsia="仿宋_GB2312" w:cs="Times New Roman"/>
          <w:color w:val="auto"/>
          <w:kern w:val="2"/>
          <w:sz w:val="32"/>
          <w:szCs w:val="32"/>
          <w:highlight w:val="none"/>
          <w:lang w:val="en-US" w:eastAsia="zh-CN" w:bidi="ar-SA"/>
        </w:rPr>
        <w:t>117.96</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71.93</w:t>
      </w:r>
      <w:r>
        <w:rPr>
          <w:rFonts w:hint="default" w:ascii="Times New Roman" w:hAnsi="Times New Roman" w:eastAsia="仿宋_GB2312" w:cs="Times New Roman"/>
          <w:color w:val="auto"/>
          <w:kern w:val="2"/>
          <w:sz w:val="32"/>
          <w:szCs w:val="32"/>
          <w:highlight w:val="none"/>
          <w:lang w:val="en-US" w:eastAsia="zh-CN" w:bidi="ar-SA"/>
        </w:rPr>
        <w:t>%；社会保障和就业支出</w:t>
      </w:r>
      <w:r>
        <w:rPr>
          <w:rFonts w:hint="eastAsia" w:eastAsia="仿宋_GB2312" w:cs="Times New Roman"/>
          <w:color w:val="auto"/>
          <w:kern w:val="2"/>
          <w:sz w:val="32"/>
          <w:szCs w:val="32"/>
          <w:highlight w:val="none"/>
          <w:lang w:val="en-US" w:eastAsia="zh-CN" w:bidi="ar-SA"/>
        </w:rPr>
        <w:t>25.30</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15.43</w:t>
      </w:r>
      <w:r>
        <w:rPr>
          <w:rFonts w:hint="default" w:ascii="Times New Roman" w:hAnsi="Times New Roman" w:eastAsia="仿宋_GB2312" w:cs="Times New Roman"/>
          <w:color w:val="auto"/>
          <w:kern w:val="2"/>
          <w:sz w:val="32"/>
          <w:szCs w:val="32"/>
          <w:highlight w:val="none"/>
          <w:lang w:val="en-US" w:eastAsia="zh-CN" w:bidi="ar-SA"/>
        </w:rPr>
        <w:t>%；卫生健康支出</w:t>
      </w:r>
      <w:r>
        <w:rPr>
          <w:rFonts w:hint="eastAsia" w:eastAsia="仿宋_GB2312" w:cs="Times New Roman"/>
          <w:color w:val="auto"/>
          <w:kern w:val="2"/>
          <w:sz w:val="32"/>
          <w:szCs w:val="32"/>
          <w:highlight w:val="none"/>
          <w:lang w:val="en-US" w:eastAsia="zh-CN" w:bidi="ar-SA"/>
        </w:rPr>
        <w:t>8.59</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5.24</w:t>
      </w:r>
      <w:r>
        <w:rPr>
          <w:rFonts w:hint="default" w:ascii="Times New Roman" w:hAnsi="Times New Roman" w:eastAsia="仿宋_GB2312" w:cs="Times New Roman"/>
          <w:color w:val="auto"/>
          <w:kern w:val="2"/>
          <w:sz w:val="32"/>
          <w:szCs w:val="32"/>
          <w:highlight w:val="none"/>
          <w:lang w:val="en-US" w:eastAsia="zh-CN" w:bidi="ar-SA"/>
        </w:rPr>
        <w:t>%；住房保障支出</w:t>
      </w:r>
      <w:r>
        <w:rPr>
          <w:rFonts w:hint="eastAsia" w:eastAsia="仿宋_GB2312" w:cs="Times New Roman"/>
          <w:color w:val="auto"/>
          <w:kern w:val="2"/>
          <w:sz w:val="32"/>
          <w:szCs w:val="32"/>
          <w:highlight w:val="none"/>
          <w:lang w:val="en-US" w:eastAsia="zh-CN" w:bidi="ar-SA"/>
        </w:rPr>
        <w:t>12.13</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7.4</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w:t>
      </w:r>
    </w:p>
    <w:p w14:paraId="35141C23">
      <w:pPr>
        <w:spacing w:line="600" w:lineRule="exact"/>
        <w:ind w:firstLine="640"/>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430530</wp:posOffset>
            </wp:positionH>
            <wp:positionV relativeFrom="paragraph">
              <wp:posOffset>75565</wp:posOffset>
            </wp:positionV>
            <wp:extent cx="5256530" cy="2988310"/>
            <wp:effectExtent l="5080" t="4445" r="15240" b="17145"/>
            <wp:wrapTopAndBottom/>
            <wp:docPr id="9" name="图表 9" descr="7b0a202020202263686172745265734964223a202232303437363934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F37CF8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14:paraId="287F3E57">
      <w:pPr>
        <w:spacing w:line="600" w:lineRule="exact"/>
        <w:ind w:firstLine="643" w:firstLineChars="200"/>
        <w:outlineLvl w:val="1"/>
        <w:rPr>
          <w:rFonts w:hint="default" w:ascii="Times New Roman" w:hAnsi="Times New Roman" w:eastAsia="楷体_GB2312" w:cs="Times New Roman"/>
          <w:b/>
          <w:color w:val="auto"/>
          <w:sz w:val="32"/>
          <w:szCs w:val="32"/>
          <w:highlight w:val="none"/>
        </w:rPr>
      </w:pPr>
      <w:bookmarkStart w:id="46" w:name="_Toc29059"/>
      <w:bookmarkStart w:id="47" w:name="_Toc15377212"/>
      <w:bookmarkStart w:id="48" w:name="_Toc24887"/>
      <w:r>
        <w:rPr>
          <w:rFonts w:hint="default" w:ascii="Times New Roman" w:hAnsi="Times New Roman" w:eastAsia="楷体_GB2312" w:cs="Times New Roman"/>
          <w:b/>
          <w:color w:val="auto"/>
          <w:sz w:val="32"/>
          <w:szCs w:val="32"/>
          <w:highlight w:val="none"/>
        </w:rPr>
        <w:t>（三）一般公共预算财政拨款支出决算具体情况</w:t>
      </w:r>
      <w:bookmarkEnd w:id="46"/>
      <w:bookmarkEnd w:id="47"/>
      <w:bookmarkEnd w:id="48"/>
    </w:p>
    <w:p w14:paraId="5C34003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49" w:name="_Toc15377444"/>
      <w:bookmarkStart w:id="50" w:name="_Toc15377213"/>
      <w:bookmarkStart w:id="51"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163.99</w:t>
      </w:r>
      <w:r>
        <w:rPr>
          <w:rFonts w:hint="default" w:ascii="Times New Roman" w:hAnsi="Times New Roman" w:eastAsia="仿宋_GB2312" w:cs="Times New Roman"/>
          <w:color w:val="auto"/>
          <w:kern w:val="2"/>
          <w:sz w:val="32"/>
          <w:szCs w:val="32"/>
          <w:highlight w:val="none"/>
          <w:lang w:val="en-US" w:eastAsia="zh-CN" w:bidi="ar-SA"/>
        </w:rPr>
        <w:t>，完成预算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%。其中：</w:t>
      </w:r>
      <w:bookmarkEnd w:id="49"/>
      <w:bookmarkEnd w:id="50"/>
      <w:bookmarkEnd w:id="51"/>
    </w:p>
    <w:p w14:paraId="665BD4B9">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lang w:eastAsia="zh-CN"/>
        </w:rPr>
      </w:pPr>
      <w:bookmarkStart w:id="52" w:name="_Toc15396608"/>
      <w:bookmarkStart w:id="53" w:name="_Toc15377214"/>
      <w:r>
        <w:rPr>
          <w:rStyle w:val="17"/>
          <w:rFonts w:hint="default" w:ascii="Times New Roman" w:hAnsi="Times New Roman" w:eastAsia="仿宋" w:cs="Times New Roman"/>
          <w:bCs/>
          <w:sz w:val="32"/>
          <w:szCs w:val="32"/>
        </w:rPr>
        <w:t>1.一般公共服务</w:t>
      </w:r>
      <w:r>
        <w:rPr>
          <w:rStyle w:val="17"/>
          <w:rFonts w:hint="default" w:ascii="Times New Roman" w:hAnsi="Times New Roman" w:eastAsia="仿宋" w:cs="Times New Roman"/>
          <w:bCs/>
          <w:sz w:val="32"/>
          <w:szCs w:val="32"/>
          <w:lang w:eastAsia="zh-CN"/>
        </w:rPr>
        <w:t>支出</w:t>
      </w:r>
      <w:r>
        <w:rPr>
          <w:rStyle w:val="17"/>
          <w:rFonts w:hint="default" w:ascii="Times New Roman" w:hAnsi="Times New Roman" w:eastAsia="仿宋" w:cs="Times New Roman"/>
          <w:bCs/>
          <w:sz w:val="32"/>
          <w:szCs w:val="32"/>
          <w:lang w:val="en-US" w:eastAsia="zh-CN"/>
        </w:rPr>
        <w:t>201</w:t>
      </w:r>
      <w:r>
        <w:rPr>
          <w:rStyle w:val="17"/>
          <w:rFonts w:hint="eastAsia" w:eastAsia="仿宋" w:cs="Times New Roman"/>
          <w:bCs/>
          <w:sz w:val="32"/>
          <w:szCs w:val="32"/>
          <w:lang w:val="en-US" w:eastAsia="zh-CN"/>
        </w:rPr>
        <w:t>08</w:t>
      </w:r>
      <w:r>
        <w:rPr>
          <w:rStyle w:val="17"/>
          <w:rFonts w:hint="default" w:ascii="Times New Roman" w:hAnsi="Times New Roman" w:eastAsia="仿宋" w:cs="Times New Roman"/>
          <w:bCs/>
          <w:sz w:val="32"/>
          <w:szCs w:val="32"/>
        </w:rPr>
        <w:t>:</w:t>
      </w:r>
      <w:r>
        <w:rPr>
          <w:rStyle w:val="17"/>
          <w:rFonts w:hint="default" w:ascii="Times New Roman" w:hAnsi="Times New Roman" w:eastAsia="仿宋" w:cs="Times New Roman"/>
          <w:b w:val="0"/>
          <w:bCs/>
          <w:sz w:val="32"/>
          <w:szCs w:val="32"/>
        </w:rPr>
        <w:t xml:space="preserve"> 支出决算为</w:t>
      </w:r>
      <w:r>
        <w:rPr>
          <w:rStyle w:val="17"/>
          <w:rFonts w:hint="eastAsia" w:eastAsia="仿宋" w:cs="Times New Roman"/>
          <w:b w:val="0"/>
          <w:bCs/>
          <w:sz w:val="32"/>
          <w:szCs w:val="32"/>
          <w:lang w:val="en-US" w:eastAsia="zh-CN"/>
        </w:rPr>
        <w:t>117.96</w:t>
      </w:r>
      <w:r>
        <w:rPr>
          <w:rStyle w:val="17"/>
          <w:rFonts w:hint="default" w:ascii="Times New Roman" w:hAnsi="Times New Roman" w:eastAsia="仿宋" w:cs="Times New Roman"/>
          <w:b w:val="0"/>
          <w:bCs/>
          <w:sz w:val="32"/>
          <w:szCs w:val="32"/>
        </w:rPr>
        <w:t>万元，完成预算</w:t>
      </w:r>
      <w:r>
        <w:rPr>
          <w:rStyle w:val="17"/>
          <w:rFonts w:hint="eastAsia" w:eastAsia="仿宋" w:cs="Times New Roman"/>
          <w:b w:val="0"/>
          <w:bCs/>
          <w:sz w:val="32"/>
          <w:szCs w:val="32"/>
          <w:lang w:val="en-US" w:eastAsia="zh-CN"/>
        </w:rPr>
        <w:t>71.93</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792ABFD8">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2</w:t>
      </w:r>
      <w:r>
        <w:rPr>
          <w:rStyle w:val="17"/>
          <w:rFonts w:hint="default" w:ascii="Times New Roman" w:hAnsi="Times New Roman" w:eastAsia="仿宋" w:cs="Times New Roman"/>
          <w:bCs/>
          <w:sz w:val="32"/>
          <w:szCs w:val="32"/>
        </w:rPr>
        <w:t>.社会保障和就业</w:t>
      </w:r>
      <w:r>
        <w:rPr>
          <w:rStyle w:val="17"/>
          <w:rFonts w:hint="default" w:ascii="Times New Roman" w:hAnsi="Times New Roman" w:eastAsia="仿宋" w:cs="Times New Roman"/>
          <w:bCs/>
          <w:sz w:val="32"/>
          <w:szCs w:val="32"/>
          <w:lang w:eastAsia="zh-CN"/>
        </w:rPr>
        <w:t>支出</w:t>
      </w:r>
      <w:r>
        <w:rPr>
          <w:rStyle w:val="17"/>
          <w:rFonts w:hint="default" w:ascii="Times New Roman" w:hAnsi="Times New Roman" w:eastAsia="仿宋" w:cs="Times New Roman"/>
          <w:bCs/>
          <w:sz w:val="32"/>
          <w:szCs w:val="32"/>
          <w:lang w:val="en-US" w:eastAsia="zh-CN"/>
        </w:rPr>
        <w:t>208</w:t>
      </w:r>
      <w:r>
        <w:rPr>
          <w:rStyle w:val="17"/>
          <w:rFonts w:hint="default" w:ascii="Times New Roman" w:hAnsi="Times New Roman" w:eastAsia="仿宋" w:cs="Times New Roman"/>
          <w:bCs/>
          <w:sz w:val="32"/>
          <w:szCs w:val="32"/>
        </w:rPr>
        <w:t>:</w:t>
      </w:r>
      <w:r>
        <w:rPr>
          <w:rStyle w:val="17"/>
          <w:rFonts w:hint="default" w:ascii="Times New Roman" w:hAnsi="Times New Roman" w:eastAsia="仿宋" w:cs="Times New Roman"/>
          <w:b w:val="0"/>
          <w:bCs/>
          <w:sz w:val="32"/>
          <w:szCs w:val="32"/>
        </w:rPr>
        <w:t xml:space="preserve"> 支出决算为</w:t>
      </w:r>
      <w:r>
        <w:rPr>
          <w:rStyle w:val="17"/>
          <w:rFonts w:hint="eastAsia" w:eastAsia="仿宋" w:cs="Times New Roman"/>
          <w:b w:val="0"/>
          <w:bCs/>
          <w:sz w:val="32"/>
          <w:szCs w:val="32"/>
          <w:lang w:val="en-US" w:eastAsia="zh-CN"/>
        </w:rPr>
        <w:t>25.30</w:t>
      </w:r>
      <w:r>
        <w:rPr>
          <w:rStyle w:val="17"/>
          <w:rFonts w:hint="default" w:ascii="Times New Roman" w:hAnsi="Times New Roman" w:eastAsia="仿宋" w:cs="Times New Roman"/>
          <w:b w:val="0"/>
          <w:bCs/>
          <w:sz w:val="32"/>
          <w:szCs w:val="32"/>
        </w:rPr>
        <w:t>万元，完成预算</w:t>
      </w:r>
      <w:r>
        <w:rPr>
          <w:rStyle w:val="17"/>
          <w:rFonts w:hint="eastAsia" w:eastAsia="仿宋" w:cs="Times New Roman"/>
          <w:b w:val="0"/>
          <w:bCs/>
          <w:sz w:val="32"/>
          <w:szCs w:val="32"/>
          <w:lang w:val="en-US" w:eastAsia="zh-CN"/>
        </w:rPr>
        <w:t>15.43</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01E85A12">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lang w:eastAsia="zh-CN"/>
        </w:rPr>
      </w:pPr>
      <w:r>
        <w:rPr>
          <w:rStyle w:val="17"/>
          <w:rFonts w:hint="default" w:ascii="Times New Roman" w:hAnsi="Times New Roman" w:eastAsia="仿宋" w:cs="Times New Roman"/>
          <w:bCs/>
          <w:sz w:val="32"/>
          <w:szCs w:val="32"/>
          <w:lang w:val="en-US" w:eastAsia="zh-CN"/>
        </w:rPr>
        <w:t>3</w:t>
      </w:r>
      <w:r>
        <w:rPr>
          <w:rStyle w:val="17"/>
          <w:rFonts w:hint="default" w:ascii="Times New Roman" w:hAnsi="Times New Roman" w:eastAsia="仿宋" w:cs="Times New Roman"/>
          <w:bCs/>
          <w:sz w:val="32"/>
          <w:szCs w:val="32"/>
        </w:rPr>
        <w:t>.</w:t>
      </w:r>
      <w:r>
        <w:rPr>
          <w:rFonts w:hint="default" w:ascii="Times New Roman" w:hAnsi="Times New Roman" w:eastAsia="仿宋" w:cs="Times New Roman"/>
          <w:b/>
          <w:bCs/>
          <w:sz w:val="32"/>
          <w:szCs w:val="32"/>
        </w:rPr>
        <w:t>卫生健康</w:t>
      </w:r>
      <w:r>
        <w:rPr>
          <w:rStyle w:val="17"/>
          <w:rFonts w:hint="default" w:ascii="Times New Roman" w:hAnsi="Times New Roman" w:eastAsia="仿宋" w:cs="Times New Roman"/>
          <w:bCs/>
          <w:sz w:val="32"/>
          <w:szCs w:val="32"/>
          <w:lang w:eastAsia="zh-CN"/>
        </w:rPr>
        <w:t>支出</w:t>
      </w:r>
      <w:r>
        <w:rPr>
          <w:rStyle w:val="17"/>
          <w:rFonts w:hint="default" w:ascii="Times New Roman" w:hAnsi="Times New Roman" w:eastAsia="仿宋" w:cs="Times New Roman"/>
          <w:bCs/>
          <w:sz w:val="32"/>
          <w:szCs w:val="32"/>
          <w:lang w:val="en-US" w:eastAsia="zh-CN"/>
        </w:rPr>
        <w:t>210：</w:t>
      </w:r>
      <w:r>
        <w:rPr>
          <w:rStyle w:val="17"/>
          <w:rFonts w:hint="default" w:ascii="Times New Roman" w:hAnsi="Times New Roman" w:eastAsia="仿宋" w:cs="Times New Roman"/>
          <w:b w:val="0"/>
          <w:bCs/>
          <w:sz w:val="32"/>
          <w:szCs w:val="32"/>
        </w:rPr>
        <w:t>支出决算为</w:t>
      </w:r>
      <w:r>
        <w:rPr>
          <w:rStyle w:val="17"/>
          <w:rFonts w:hint="eastAsia" w:eastAsia="仿宋" w:cs="Times New Roman"/>
          <w:b w:val="0"/>
          <w:bCs/>
          <w:sz w:val="32"/>
          <w:szCs w:val="32"/>
          <w:lang w:val="en-US" w:eastAsia="zh-CN"/>
        </w:rPr>
        <w:t>8.59</w:t>
      </w:r>
      <w:r>
        <w:rPr>
          <w:rStyle w:val="17"/>
          <w:rFonts w:hint="default" w:ascii="Times New Roman" w:hAnsi="Times New Roman" w:eastAsia="仿宋" w:cs="Times New Roman"/>
          <w:b w:val="0"/>
          <w:bCs/>
          <w:sz w:val="32"/>
          <w:szCs w:val="32"/>
        </w:rPr>
        <w:t>万元，完成预算</w:t>
      </w:r>
      <w:r>
        <w:rPr>
          <w:rStyle w:val="17"/>
          <w:rFonts w:hint="eastAsia" w:eastAsia="仿宋" w:cs="Times New Roman"/>
          <w:b w:val="0"/>
          <w:bCs/>
          <w:sz w:val="32"/>
          <w:szCs w:val="32"/>
          <w:lang w:val="en-US" w:eastAsia="zh-CN"/>
        </w:rPr>
        <w:t>5.24</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7FC94FBC">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lang w:eastAsia="zh-CN"/>
        </w:rPr>
      </w:pPr>
      <w:r>
        <w:rPr>
          <w:rStyle w:val="17"/>
          <w:rFonts w:hint="default" w:ascii="Times New Roman" w:hAnsi="Times New Roman" w:eastAsia="仿宋" w:cs="Times New Roman"/>
          <w:bCs/>
          <w:kern w:val="2"/>
          <w:sz w:val="32"/>
          <w:szCs w:val="32"/>
          <w:lang w:val="en-US" w:eastAsia="zh-CN" w:bidi="ar-SA"/>
        </w:rPr>
        <w:t>4.住房保障支出221：</w:t>
      </w:r>
      <w:r>
        <w:rPr>
          <w:rStyle w:val="35"/>
          <w:rFonts w:hint="default" w:ascii="Times New Roman" w:hAnsi="Times New Roman" w:eastAsia="仿宋_GB2312" w:cs="Times New Roman"/>
          <w:b w:val="0"/>
          <w:bCs/>
          <w:sz w:val="32"/>
          <w:szCs w:val="32"/>
          <w:shd w:val="clear" w:fill="FFFFFF"/>
        </w:rPr>
        <w:t>支出决算为</w:t>
      </w:r>
      <w:r>
        <w:rPr>
          <w:rStyle w:val="35"/>
          <w:rFonts w:hint="eastAsia" w:eastAsia="仿宋_GB2312" w:cs="Times New Roman"/>
          <w:b w:val="0"/>
          <w:bCs/>
          <w:sz w:val="32"/>
          <w:szCs w:val="32"/>
          <w:shd w:val="clear" w:fill="FFFFFF"/>
          <w:lang w:val="en-US" w:eastAsia="zh-CN"/>
        </w:rPr>
        <w:t>12.13</w:t>
      </w:r>
      <w:r>
        <w:rPr>
          <w:rStyle w:val="35"/>
          <w:rFonts w:hint="default" w:ascii="Times New Roman" w:hAnsi="Times New Roman" w:eastAsia="仿宋_GB2312" w:cs="Times New Roman"/>
          <w:b w:val="0"/>
          <w:bCs/>
          <w:sz w:val="32"/>
          <w:szCs w:val="32"/>
          <w:shd w:val="clear" w:fill="FFFFFF"/>
        </w:rPr>
        <w:t>万元，完成预算</w:t>
      </w:r>
      <w:r>
        <w:rPr>
          <w:rStyle w:val="35"/>
          <w:rFonts w:hint="eastAsia" w:eastAsia="仿宋_GB2312" w:cs="Times New Roman"/>
          <w:b w:val="0"/>
          <w:bCs/>
          <w:sz w:val="32"/>
          <w:szCs w:val="32"/>
          <w:shd w:val="clear" w:fill="FFFFFF"/>
          <w:lang w:val="en-US" w:eastAsia="zh-CN"/>
        </w:rPr>
        <w:t>7.40</w:t>
      </w:r>
      <w:r>
        <w:rPr>
          <w:rStyle w:val="35"/>
          <w:rFonts w:hint="default" w:ascii="Times New Roman" w:hAnsi="Times New Roman" w:eastAsia="仿宋_GB2312" w:cs="Times New Roman"/>
          <w:b w:val="0"/>
          <w:bCs/>
          <w:sz w:val="32"/>
          <w:szCs w:val="32"/>
          <w:shd w:val="clear" w:fill="FFFFFF"/>
        </w:rPr>
        <w:t>%</w:t>
      </w:r>
      <w:r>
        <w:rPr>
          <w:rStyle w:val="35"/>
          <w:rFonts w:hint="default" w:ascii="Times New Roman" w:hAnsi="Times New Roman" w:eastAsia="仿宋_GB2312" w:cs="Times New Roman"/>
          <w:b w:val="0"/>
          <w:bCs/>
          <w:sz w:val="32"/>
          <w:szCs w:val="32"/>
          <w:shd w:val="clear" w:fill="FFFFFF"/>
          <w:lang w:eastAsia="zh-CN"/>
        </w:rPr>
        <w:t>，</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52AA40C1">
      <w:pPr>
        <w:tabs>
          <w:tab w:val="right" w:pos="8306"/>
        </w:tabs>
        <w:spacing w:line="600" w:lineRule="exact"/>
        <w:ind w:firstLine="640" w:firstLineChars="0"/>
        <w:outlineLvl w:val="0"/>
        <w:rPr>
          <w:rStyle w:val="29"/>
          <w:rFonts w:hint="default" w:ascii="Times New Roman" w:hAnsi="Times New Roman" w:cs="Times New Roman"/>
          <w:color w:val="auto"/>
          <w:highlight w:val="none"/>
        </w:rPr>
      </w:pPr>
      <w:bookmarkStart w:id="54" w:name="_Toc19970"/>
      <w:bookmarkStart w:id="55" w:name="_Toc3210"/>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52"/>
      <w:bookmarkEnd w:id="53"/>
      <w:bookmarkEnd w:id="54"/>
      <w:bookmarkEnd w:id="55"/>
      <w:r>
        <w:rPr>
          <w:rStyle w:val="29"/>
          <w:rFonts w:hint="default" w:ascii="Times New Roman" w:hAnsi="Times New Roman" w:eastAsia="黑体" w:cs="Times New Roman"/>
          <w:b w:val="0"/>
          <w:color w:val="auto"/>
          <w:highlight w:val="none"/>
        </w:rPr>
        <w:tab/>
      </w:r>
    </w:p>
    <w:p w14:paraId="3ED217D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163.99</w:t>
      </w:r>
      <w:r>
        <w:rPr>
          <w:rFonts w:hint="default" w:ascii="Times New Roman" w:hAnsi="Times New Roman" w:eastAsia="仿宋_GB2312" w:cs="Times New Roman"/>
          <w:color w:val="auto"/>
          <w:kern w:val="2"/>
          <w:sz w:val="32"/>
          <w:szCs w:val="32"/>
          <w:highlight w:val="none"/>
          <w:lang w:val="en-US" w:eastAsia="zh-CN" w:bidi="ar-SA"/>
        </w:rPr>
        <w:t>万元，其中：</w:t>
      </w:r>
    </w:p>
    <w:p w14:paraId="47774AA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157.16</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退休费、生活补助、医疗费补助、奖励金、住房公积金、其他对个人和家庭的补助支出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6.82</w:t>
      </w:r>
      <w:r>
        <w:rPr>
          <w:rFonts w:hint="default" w:ascii="Times New Roman" w:hAnsi="Times New Roman" w:eastAsia="仿宋_GB2312" w:cs="Times New Roman"/>
          <w:color w:val="auto"/>
          <w:kern w:val="2"/>
          <w:sz w:val="32"/>
          <w:szCs w:val="32"/>
          <w:highlight w:val="none"/>
          <w:lang w:val="en-US" w:eastAsia="zh-CN" w:bidi="ar-SA"/>
        </w:rPr>
        <w:t>万元，主要包括：办公费、印刷费、水费、电费、邮电费、取暖费、物业管理费、差旅费、维修（护）费、租赁费、会议费、培训费、劳务费、委托业务费、工会经费、福利费、公务用车运行维护费、其他交通费、税金及附加费用、其他商品和服务支出、办公设备购置、专用设备购置、信息网络及软件购置更新、其他资本性支出等。</w:t>
      </w:r>
    </w:p>
    <w:p w14:paraId="63F896A1">
      <w:pPr>
        <w:spacing w:line="600" w:lineRule="exact"/>
        <w:ind w:firstLine="640" w:firstLineChars="0"/>
        <w:outlineLvl w:val="0"/>
        <w:rPr>
          <w:rStyle w:val="29"/>
          <w:rFonts w:hint="default" w:ascii="Times New Roman" w:hAnsi="Times New Roman" w:eastAsia="黑体" w:cs="Times New Roman"/>
          <w:b w:val="0"/>
          <w:color w:val="auto"/>
          <w:highlight w:val="none"/>
        </w:rPr>
      </w:pPr>
      <w:bookmarkStart w:id="56" w:name="_Toc15377215"/>
      <w:bookmarkStart w:id="57" w:name="_Toc17668"/>
      <w:bookmarkStart w:id="58" w:name="_Toc22636"/>
      <w:bookmarkStart w:id="59" w:name="_Toc15396609"/>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56"/>
      <w:bookmarkEnd w:id="57"/>
      <w:bookmarkEnd w:id="58"/>
      <w:bookmarkEnd w:id="59"/>
    </w:p>
    <w:p w14:paraId="6993760E">
      <w:pPr>
        <w:spacing w:line="600" w:lineRule="exact"/>
        <w:ind w:firstLine="643" w:firstLineChars="200"/>
        <w:outlineLvl w:val="1"/>
        <w:rPr>
          <w:rFonts w:hint="default" w:ascii="Times New Roman" w:hAnsi="Times New Roman" w:eastAsia="楷体_GB2312" w:cs="Times New Roman"/>
          <w:b/>
          <w:color w:val="auto"/>
          <w:sz w:val="32"/>
          <w:szCs w:val="32"/>
          <w:highlight w:val="none"/>
        </w:rPr>
      </w:pPr>
      <w:bookmarkStart w:id="60" w:name="_Toc15377216"/>
      <w:bookmarkStart w:id="61" w:name="_Toc20352"/>
      <w:bookmarkStart w:id="62" w:name="_Toc28119"/>
      <w:r>
        <w:rPr>
          <w:rFonts w:hint="default" w:ascii="Times New Roman" w:hAnsi="Times New Roman" w:eastAsia="楷体_GB2312" w:cs="Times New Roman"/>
          <w:b/>
          <w:color w:val="auto"/>
          <w:sz w:val="32"/>
          <w:szCs w:val="32"/>
          <w:highlight w:val="none"/>
        </w:rPr>
        <w:t>（一）“三公”经费财政拨款支出决算总体情况说明</w:t>
      </w:r>
      <w:bookmarkEnd w:id="60"/>
      <w:bookmarkEnd w:id="61"/>
      <w:bookmarkEnd w:id="62"/>
    </w:p>
    <w:p w14:paraId="62E01533">
      <w:pPr>
        <w:spacing w:line="600" w:lineRule="exact"/>
        <w:ind w:firstLine="640"/>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%，较上年度</w:t>
      </w:r>
      <w:r>
        <w:rPr>
          <w:rFonts w:hint="eastAsia" w:eastAsia="仿宋_GB2312" w:cs="Times New Roman"/>
          <w:color w:val="auto"/>
          <w:kern w:val="2"/>
          <w:sz w:val="32"/>
          <w:szCs w:val="32"/>
          <w:highlight w:val="none"/>
          <w:lang w:val="en-US" w:eastAsia="zh-CN" w:bidi="ar-SA"/>
        </w:rPr>
        <w:t>持平。</w:t>
      </w:r>
    </w:p>
    <w:p w14:paraId="722F7AAD">
      <w:pPr>
        <w:spacing w:line="600" w:lineRule="exact"/>
        <w:ind w:firstLine="643" w:firstLineChars="200"/>
        <w:outlineLvl w:val="1"/>
        <w:rPr>
          <w:rFonts w:hint="default" w:ascii="Times New Roman" w:hAnsi="Times New Roman" w:eastAsia="楷体_GB2312" w:cs="Times New Roman"/>
          <w:b/>
          <w:color w:val="auto"/>
          <w:sz w:val="32"/>
          <w:szCs w:val="32"/>
          <w:highlight w:val="none"/>
        </w:rPr>
      </w:pPr>
      <w:bookmarkStart w:id="63" w:name="_Toc15377217"/>
      <w:bookmarkStart w:id="64" w:name="_Toc19777"/>
      <w:bookmarkStart w:id="65" w:name="_Toc28614"/>
      <w:r>
        <w:rPr>
          <w:rFonts w:hint="default" w:ascii="Times New Roman" w:hAnsi="Times New Roman" w:eastAsia="楷体_GB2312" w:cs="Times New Roman"/>
          <w:b/>
          <w:color w:val="auto"/>
          <w:sz w:val="32"/>
          <w:szCs w:val="32"/>
          <w:highlight w:val="none"/>
        </w:rPr>
        <w:t>（二）“三公”经费财政拨款支出决算具体情况说明</w:t>
      </w:r>
      <w:bookmarkEnd w:id="63"/>
      <w:bookmarkEnd w:id="64"/>
      <w:bookmarkEnd w:id="65"/>
    </w:p>
    <w:p w14:paraId="5E21E163">
      <w:pPr>
        <w:spacing w:line="600" w:lineRule="exact"/>
        <w:ind w:firstLine="640"/>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eastAsia="仿宋_GB2312" w:cs="Times New Roman"/>
          <w:color w:val="auto"/>
          <w:kern w:val="2"/>
          <w:sz w:val="32"/>
          <w:szCs w:val="32"/>
          <w:highlight w:val="none"/>
          <w:lang w:val="en-US" w:eastAsia="zh-CN" w:bidi="ar-SA"/>
        </w:rPr>
        <w:t>。</w:t>
      </w:r>
    </w:p>
    <w:p w14:paraId="692A2BD9">
      <w:pPr>
        <w:numPr>
          <w:ilvl w:val="0"/>
          <w:numId w:val="1"/>
        </w:num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因公出国（境）经费支出</w:t>
      </w:r>
      <w:r>
        <w:rPr>
          <w:rFonts w:hint="eastAsia" w:ascii="Times New Roman" w:hAnsi="Times New Roman" w:eastAsia="仿宋_GB2312" w:cs="Times New Roman"/>
          <w:b/>
          <w:bCs/>
          <w:color w:val="auto"/>
          <w:kern w:val="2"/>
          <w:sz w:val="32"/>
          <w:szCs w:val="32"/>
          <w:highlight w:val="none"/>
          <w:lang w:val="en-US" w:eastAsia="zh-CN" w:bidi="ar-SA"/>
        </w:rPr>
        <w:t>0</w:t>
      </w:r>
      <w:r>
        <w:rPr>
          <w:rFonts w:hint="default" w:ascii="Times New Roman" w:hAnsi="Times New Roman" w:eastAsia="仿宋_GB2312" w:cs="Times New Roman"/>
          <w:b/>
          <w:bCs/>
          <w:color w:val="auto"/>
          <w:kern w:val="2"/>
          <w:sz w:val="32"/>
          <w:szCs w:val="32"/>
          <w:highlight w:val="none"/>
          <w:lang w:val="en-US" w:eastAsia="zh-CN" w:bidi="ar-SA"/>
        </w:rPr>
        <w:t>万元。</w:t>
      </w:r>
    </w:p>
    <w:p w14:paraId="46F8612B">
      <w:pPr>
        <w:numPr>
          <w:ilvl w:val="0"/>
          <w:numId w:val="0"/>
        </w:numPr>
        <w:spacing w:line="600" w:lineRule="exact"/>
        <w:ind w:firstLine="643" w:firstLineChars="200"/>
        <w:rPr>
          <w:rFonts w:hint="eastAsia"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2.公务用车购置及运行维护费支出0万元</w:t>
      </w:r>
      <w:r>
        <w:rPr>
          <w:rFonts w:hint="eastAsia" w:eastAsia="仿宋_GB2312" w:cs="Times New Roman"/>
          <w:b/>
          <w:bCs/>
          <w:color w:val="auto"/>
          <w:kern w:val="2"/>
          <w:sz w:val="32"/>
          <w:szCs w:val="32"/>
          <w:highlight w:val="none"/>
          <w:lang w:val="en-US" w:eastAsia="zh-CN" w:bidi="ar-SA"/>
        </w:rPr>
        <w:t>。</w:t>
      </w:r>
    </w:p>
    <w:p w14:paraId="6AD5B6A0">
      <w:pPr>
        <w:spacing w:line="600" w:lineRule="exact"/>
        <w:ind w:firstLine="640" w:firstLineChars="0"/>
        <w:outlineLvl w:val="0"/>
        <w:rPr>
          <w:rFonts w:hint="default" w:ascii="Times New Roman" w:hAnsi="Times New Roman" w:eastAsia="仿宋_GB2312" w:cs="Times New Roman"/>
          <w:b/>
          <w:bCs/>
          <w:color w:val="auto"/>
          <w:kern w:val="2"/>
          <w:sz w:val="32"/>
          <w:szCs w:val="32"/>
          <w:highlight w:val="none"/>
          <w:lang w:val="en-US" w:eastAsia="zh-CN" w:bidi="ar-SA"/>
        </w:rPr>
      </w:pPr>
      <w:bookmarkStart w:id="66" w:name="_Toc31028"/>
      <w:bookmarkStart w:id="67" w:name="_Toc23350"/>
      <w:r>
        <w:rPr>
          <w:rFonts w:hint="default" w:ascii="Times New Roman" w:hAnsi="Times New Roman" w:eastAsia="仿宋_GB2312" w:cs="Times New Roman"/>
          <w:b/>
          <w:bCs/>
          <w:color w:val="auto"/>
          <w:kern w:val="2"/>
          <w:sz w:val="32"/>
          <w:szCs w:val="32"/>
          <w:highlight w:val="none"/>
          <w:lang w:val="en-US" w:eastAsia="zh-CN" w:bidi="ar-SA"/>
        </w:rPr>
        <w:t>3.公务接待费支出0万元。</w:t>
      </w:r>
      <w:bookmarkEnd w:id="66"/>
      <w:bookmarkEnd w:id="67"/>
      <w:bookmarkStart w:id="68" w:name="_Toc15377218"/>
      <w:bookmarkStart w:id="69" w:name="_Toc15396610"/>
    </w:p>
    <w:p w14:paraId="3067FD1B">
      <w:pPr>
        <w:spacing w:line="600" w:lineRule="exact"/>
        <w:ind w:firstLine="640" w:firstLineChars="0"/>
        <w:outlineLvl w:val="0"/>
        <w:rPr>
          <w:rStyle w:val="29"/>
          <w:rFonts w:hint="default" w:ascii="Times New Roman" w:hAnsi="Times New Roman" w:eastAsia="黑体" w:cs="Times New Roman"/>
          <w:color w:val="auto"/>
          <w:highlight w:val="none"/>
        </w:rPr>
      </w:pPr>
      <w:bookmarkStart w:id="70" w:name="_Toc20963"/>
      <w:bookmarkStart w:id="71" w:name="_Toc23336"/>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68"/>
      <w:bookmarkEnd w:id="69"/>
      <w:bookmarkEnd w:id="70"/>
      <w:bookmarkEnd w:id="71"/>
    </w:p>
    <w:p w14:paraId="101EEC28">
      <w:pPr>
        <w:numPr>
          <w:ilvl w:val="0"/>
          <w:numId w:val="0"/>
        </w:numPr>
        <w:spacing w:line="600" w:lineRule="exact"/>
        <w:ind w:left="630" w:leftChars="0" w:firstLine="0" w:firstLineChars="0"/>
        <w:outlineLvl w:val="0"/>
        <w:rPr>
          <w:rFonts w:hint="default" w:ascii="Times New Roman" w:hAnsi="Times New Roman" w:eastAsia="仿宋_GB2312" w:cs="Times New Roman"/>
          <w:color w:val="auto"/>
          <w:kern w:val="2"/>
          <w:sz w:val="32"/>
          <w:szCs w:val="32"/>
          <w:highlight w:val="none"/>
          <w:lang w:val="en-US" w:eastAsia="zh-CN" w:bidi="ar-SA"/>
        </w:rPr>
      </w:pPr>
      <w:bookmarkStart w:id="72" w:name="_Toc17304"/>
      <w:bookmarkStart w:id="73" w:name="_Toc23763"/>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bookmarkEnd w:id="72"/>
      <w:bookmarkEnd w:id="73"/>
      <w:bookmarkStart w:id="74" w:name="_Toc15377219"/>
      <w:bookmarkStart w:id="75" w:name="_Toc15396611"/>
    </w:p>
    <w:p w14:paraId="6E00C2B6">
      <w:pPr>
        <w:numPr>
          <w:ilvl w:val="0"/>
          <w:numId w:val="0"/>
        </w:numPr>
        <w:spacing w:line="600" w:lineRule="exact"/>
        <w:ind w:left="630" w:leftChars="0" w:firstLine="0" w:firstLineChars="0"/>
        <w:outlineLvl w:val="0"/>
        <w:rPr>
          <w:rStyle w:val="29"/>
          <w:rFonts w:hint="default" w:ascii="Times New Roman" w:hAnsi="Times New Roman" w:eastAsia="黑体" w:cs="Times New Roman"/>
          <w:b w:val="0"/>
          <w:color w:val="auto"/>
          <w:highlight w:val="none"/>
        </w:rPr>
      </w:pPr>
      <w:bookmarkStart w:id="76" w:name="_Toc24661"/>
      <w:bookmarkStart w:id="77" w:name="_Toc24910"/>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74"/>
      <w:bookmarkEnd w:id="75"/>
      <w:bookmarkEnd w:id="76"/>
      <w:bookmarkEnd w:id="77"/>
    </w:p>
    <w:p w14:paraId="0AFFA11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eastAsia="仿宋_GB2312" w:cs="Times New Roman"/>
          <w:color w:val="auto"/>
          <w:kern w:val="2"/>
          <w:sz w:val="32"/>
          <w:szCs w:val="32"/>
          <w:highlight w:val="none"/>
          <w:lang w:val="en-US" w:eastAsia="zh-CN" w:bidi="ar-SA"/>
        </w:rPr>
        <w:t>。</w:t>
      </w:r>
    </w:p>
    <w:p w14:paraId="74075D3B">
      <w:pPr>
        <w:numPr>
          <w:ilvl w:val="0"/>
          <w:numId w:val="0"/>
        </w:numPr>
        <w:spacing w:line="600" w:lineRule="exact"/>
        <w:ind w:left="630" w:leftChars="0" w:firstLine="0" w:firstLineChars="0"/>
        <w:outlineLvl w:val="0"/>
        <w:rPr>
          <w:rStyle w:val="29"/>
          <w:rFonts w:hint="default" w:ascii="Times New Roman" w:hAnsi="Times New Roman" w:eastAsia="黑体" w:cs="Times New Roman"/>
          <w:b w:val="0"/>
          <w:color w:val="auto"/>
          <w:highlight w:val="none"/>
        </w:rPr>
      </w:pPr>
      <w:bookmarkStart w:id="78" w:name="_Toc15396612"/>
      <w:bookmarkStart w:id="79" w:name="_Toc17701"/>
      <w:bookmarkStart w:id="80" w:name="_Toc15377221"/>
      <w:bookmarkStart w:id="81" w:name="_Toc19819"/>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78"/>
      <w:bookmarkEnd w:id="79"/>
      <w:bookmarkEnd w:id="80"/>
      <w:bookmarkEnd w:id="81"/>
    </w:p>
    <w:p w14:paraId="1DCA8436">
      <w:pPr>
        <w:spacing w:line="600" w:lineRule="exact"/>
        <w:ind w:firstLine="643" w:firstLineChars="200"/>
        <w:outlineLvl w:val="1"/>
        <w:rPr>
          <w:rFonts w:hint="default" w:ascii="Times New Roman" w:hAnsi="Times New Roman" w:eastAsia="楷体_GB2312" w:cs="Times New Roman"/>
          <w:b/>
          <w:color w:val="auto"/>
          <w:sz w:val="32"/>
          <w:szCs w:val="32"/>
          <w:highlight w:val="none"/>
        </w:rPr>
      </w:pPr>
      <w:bookmarkStart w:id="82" w:name="_Toc28174"/>
      <w:bookmarkStart w:id="83" w:name="_Toc15377222"/>
      <w:bookmarkStart w:id="84" w:name="_Toc8221"/>
      <w:r>
        <w:rPr>
          <w:rFonts w:hint="default" w:ascii="Times New Roman" w:hAnsi="Times New Roman" w:eastAsia="楷体_GB2312" w:cs="Times New Roman"/>
          <w:b/>
          <w:color w:val="auto"/>
          <w:sz w:val="32"/>
          <w:szCs w:val="32"/>
          <w:highlight w:val="none"/>
        </w:rPr>
        <w:t>（一）机关运行经费支出情况</w:t>
      </w:r>
      <w:bookmarkEnd w:id="82"/>
      <w:bookmarkEnd w:id="83"/>
      <w:bookmarkEnd w:id="84"/>
    </w:p>
    <w:p w14:paraId="4C921FB0">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松潘县固定资产投资审计中心</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eastAsia" w:eastAsia="仿宋_GB2312" w:cs="Times New Roman"/>
          <w:sz w:val="32"/>
          <w:szCs w:val="32"/>
          <w:lang w:val="en-US" w:eastAsia="zh-CN"/>
        </w:rPr>
        <w:t>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eastAsia="仿宋_GB2312" w:cs="Times New Roman"/>
          <w:color w:val="auto"/>
          <w:kern w:val="2"/>
          <w:sz w:val="32"/>
          <w:szCs w:val="32"/>
          <w:highlight w:val="none"/>
          <w:lang w:val="en-US" w:eastAsia="zh-CN" w:bidi="ar-SA"/>
        </w:rPr>
        <w:t>。</w:t>
      </w:r>
    </w:p>
    <w:p w14:paraId="5632DB4B">
      <w:pPr>
        <w:spacing w:line="600" w:lineRule="exact"/>
        <w:ind w:firstLine="643" w:firstLineChars="200"/>
        <w:outlineLvl w:val="1"/>
        <w:rPr>
          <w:rFonts w:hint="default" w:ascii="Times New Roman" w:hAnsi="Times New Roman" w:eastAsia="楷体_GB2312" w:cs="Times New Roman"/>
          <w:b/>
          <w:color w:val="auto"/>
          <w:sz w:val="32"/>
          <w:szCs w:val="32"/>
          <w:highlight w:val="none"/>
        </w:rPr>
      </w:pPr>
      <w:bookmarkStart w:id="85" w:name="_Toc5109"/>
      <w:bookmarkStart w:id="86" w:name="_Toc15377223"/>
      <w:bookmarkStart w:id="87" w:name="_Toc6109"/>
      <w:r>
        <w:rPr>
          <w:rFonts w:hint="default" w:ascii="Times New Roman" w:hAnsi="Times New Roman" w:eastAsia="楷体_GB2312" w:cs="Times New Roman"/>
          <w:b/>
          <w:color w:val="auto"/>
          <w:sz w:val="32"/>
          <w:szCs w:val="32"/>
          <w:highlight w:val="none"/>
        </w:rPr>
        <w:t>（二）政府采购支出情况</w:t>
      </w:r>
      <w:bookmarkEnd w:id="85"/>
      <w:bookmarkEnd w:id="86"/>
      <w:bookmarkEnd w:id="87"/>
    </w:p>
    <w:p w14:paraId="4E843EE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松潘县固定资产投资审计中心</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13DC293A">
      <w:pPr>
        <w:spacing w:line="600" w:lineRule="exact"/>
        <w:ind w:firstLine="643" w:firstLineChars="200"/>
        <w:outlineLvl w:val="1"/>
        <w:rPr>
          <w:rFonts w:hint="default" w:ascii="Times New Roman" w:hAnsi="Times New Roman" w:eastAsia="楷体_GB2312" w:cs="Times New Roman"/>
          <w:b/>
          <w:color w:val="auto"/>
          <w:sz w:val="32"/>
          <w:szCs w:val="32"/>
          <w:highlight w:val="none"/>
        </w:rPr>
      </w:pPr>
      <w:bookmarkStart w:id="88" w:name="_Toc15377224"/>
      <w:bookmarkStart w:id="89" w:name="_Toc584"/>
      <w:bookmarkStart w:id="90" w:name="_Toc3144"/>
      <w:r>
        <w:rPr>
          <w:rFonts w:hint="default" w:ascii="Times New Roman" w:hAnsi="Times New Roman" w:eastAsia="楷体_GB2312" w:cs="Times New Roman"/>
          <w:b/>
          <w:color w:val="auto"/>
          <w:sz w:val="32"/>
          <w:szCs w:val="32"/>
          <w:highlight w:val="none"/>
        </w:rPr>
        <w:t>（三）国有资产占有使用情况</w:t>
      </w:r>
      <w:bookmarkEnd w:id="88"/>
      <w:bookmarkEnd w:id="89"/>
      <w:bookmarkEnd w:id="90"/>
    </w:p>
    <w:p w14:paraId="3A756ED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松潘县固定资产投资审计中心</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w:t>
      </w:r>
    </w:p>
    <w:p w14:paraId="188B1586">
      <w:pPr>
        <w:spacing w:line="600" w:lineRule="exact"/>
        <w:ind w:firstLine="643" w:firstLineChars="200"/>
        <w:outlineLvl w:val="1"/>
        <w:rPr>
          <w:rFonts w:hint="default" w:ascii="Times New Roman" w:hAnsi="Times New Roman" w:eastAsia="楷体_GB2312" w:cs="Times New Roman"/>
          <w:b/>
          <w:color w:val="auto"/>
          <w:sz w:val="32"/>
          <w:szCs w:val="32"/>
          <w:highlight w:val="none"/>
        </w:rPr>
      </w:pPr>
      <w:bookmarkStart w:id="91" w:name="_Toc16740"/>
      <w:bookmarkStart w:id="92" w:name="_Toc10866"/>
      <w:r>
        <w:rPr>
          <w:rFonts w:hint="default" w:ascii="Times New Roman" w:hAnsi="Times New Roman" w:eastAsia="楷体_GB2312" w:cs="Times New Roman"/>
          <w:b/>
          <w:color w:val="auto"/>
          <w:sz w:val="32"/>
          <w:szCs w:val="32"/>
          <w:highlight w:val="none"/>
        </w:rPr>
        <w:t>（四）预算绩效管理情况</w:t>
      </w:r>
      <w:bookmarkEnd w:id="91"/>
      <w:bookmarkEnd w:id="92"/>
    </w:p>
    <w:p w14:paraId="536E0D24">
      <w:pPr>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2023年度松潘县固定资产投资审计中心</w:t>
      </w:r>
      <w:r>
        <w:rPr>
          <w:rFonts w:hint="default" w:ascii="Times New Roman" w:hAnsi="Times New Roman" w:eastAsia="仿宋_GB2312" w:cs="Times New Roman"/>
          <w:sz w:val="32"/>
          <w:szCs w:val="32"/>
          <w:lang w:eastAsia="zh-CN"/>
        </w:rPr>
        <w:t>均为人员经费和公用经费，无项目经费。</w:t>
      </w:r>
    </w:p>
    <w:p w14:paraId="1E3B0C94">
      <w:pPr>
        <w:spacing w:line="600" w:lineRule="exact"/>
        <w:ind w:firstLine="640"/>
        <w:rPr>
          <w:rFonts w:hint="default" w:ascii="Times New Roman" w:hAnsi="Times New Roman" w:eastAsia="仿宋_GB2312" w:cs="Times New Roman"/>
          <w:sz w:val="32"/>
          <w:szCs w:val="32"/>
          <w:lang w:eastAsia="zh-CN"/>
        </w:rPr>
      </w:pPr>
    </w:p>
    <w:p w14:paraId="1523DFFC">
      <w:pPr>
        <w:spacing w:line="600" w:lineRule="exact"/>
        <w:ind w:firstLine="640"/>
        <w:rPr>
          <w:rFonts w:hint="default" w:ascii="Times New Roman" w:hAnsi="Times New Roman" w:eastAsia="仿宋_GB2312" w:cs="Times New Roman"/>
          <w:sz w:val="32"/>
          <w:szCs w:val="32"/>
          <w:lang w:eastAsia="zh-CN"/>
        </w:rPr>
      </w:pPr>
    </w:p>
    <w:p w14:paraId="6CA470C5">
      <w:pPr>
        <w:spacing w:line="600" w:lineRule="exact"/>
        <w:ind w:firstLine="640"/>
        <w:rPr>
          <w:rFonts w:hint="default" w:ascii="Times New Roman" w:hAnsi="Times New Roman" w:eastAsia="仿宋_GB2312" w:cs="Times New Roman"/>
          <w:sz w:val="32"/>
          <w:szCs w:val="32"/>
          <w:lang w:eastAsia="zh-CN"/>
        </w:rPr>
      </w:pPr>
    </w:p>
    <w:p w14:paraId="0451F2D6">
      <w:pPr>
        <w:spacing w:line="600" w:lineRule="exact"/>
        <w:ind w:firstLine="640"/>
        <w:rPr>
          <w:rFonts w:hint="default" w:ascii="Times New Roman" w:hAnsi="Times New Roman" w:eastAsia="仿宋_GB2312" w:cs="Times New Roman"/>
          <w:sz w:val="32"/>
          <w:szCs w:val="32"/>
          <w:lang w:eastAsia="zh-CN"/>
        </w:rPr>
      </w:pPr>
    </w:p>
    <w:p w14:paraId="4A9641E6">
      <w:pPr>
        <w:spacing w:line="600" w:lineRule="exact"/>
        <w:ind w:firstLine="640"/>
        <w:rPr>
          <w:rFonts w:hint="default" w:ascii="Times New Roman" w:hAnsi="Times New Roman" w:eastAsia="仿宋_GB2312" w:cs="Times New Roman"/>
          <w:sz w:val="32"/>
          <w:szCs w:val="32"/>
          <w:lang w:eastAsia="zh-CN"/>
        </w:rPr>
      </w:pPr>
    </w:p>
    <w:p w14:paraId="312B91A0">
      <w:pPr>
        <w:spacing w:line="600" w:lineRule="exact"/>
        <w:ind w:firstLine="640"/>
        <w:rPr>
          <w:rFonts w:hint="default" w:ascii="Times New Roman" w:hAnsi="Times New Roman" w:eastAsia="仿宋_GB2312" w:cs="Times New Roman"/>
          <w:sz w:val="32"/>
          <w:szCs w:val="32"/>
          <w:lang w:eastAsia="zh-CN"/>
        </w:rPr>
      </w:pPr>
    </w:p>
    <w:p w14:paraId="4C299ECD">
      <w:pPr>
        <w:spacing w:line="600" w:lineRule="exact"/>
        <w:ind w:firstLine="640"/>
        <w:rPr>
          <w:rFonts w:hint="default" w:ascii="Times New Roman" w:hAnsi="Times New Roman" w:eastAsia="仿宋_GB2312" w:cs="Times New Roman"/>
          <w:sz w:val="32"/>
          <w:szCs w:val="32"/>
          <w:lang w:eastAsia="zh-CN"/>
        </w:rPr>
      </w:pPr>
    </w:p>
    <w:p w14:paraId="774B211A">
      <w:pPr>
        <w:spacing w:line="600" w:lineRule="exact"/>
        <w:ind w:firstLine="640"/>
        <w:rPr>
          <w:rFonts w:hint="default" w:ascii="Times New Roman" w:hAnsi="Times New Roman" w:eastAsia="仿宋_GB2312" w:cs="Times New Roman"/>
          <w:sz w:val="32"/>
          <w:szCs w:val="32"/>
          <w:lang w:eastAsia="zh-CN"/>
        </w:rPr>
      </w:pPr>
    </w:p>
    <w:p w14:paraId="5A3AB427">
      <w:pPr>
        <w:spacing w:line="600" w:lineRule="exact"/>
        <w:ind w:firstLine="640"/>
        <w:rPr>
          <w:rFonts w:hint="default" w:ascii="Times New Roman" w:hAnsi="Times New Roman" w:eastAsia="仿宋_GB2312" w:cs="Times New Roman"/>
          <w:sz w:val="32"/>
          <w:szCs w:val="32"/>
          <w:lang w:eastAsia="zh-CN"/>
        </w:rPr>
      </w:pPr>
    </w:p>
    <w:p w14:paraId="2592E33C">
      <w:pPr>
        <w:spacing w:line="600" w:lineRule="exact"/>
        <w:ind w:firstLine="640"/>
        <w:rPr>
          <w:rFonts w:hint="default" w:ascii="Times New Roman" w:hAnsi="Times New Roman" w:eastAsia="仿宋_GB2312" w:cs="Times New Roman"/>
          <w:sz w:val="32"/>
          <w:szCs w:val="32"/>
          <w:lang w:eastAsia="zh-CN"/>
        </w:rPr>
      </w:pPr>
    </w:p>
    <w:p w14:paraId="539F3F52">
      <w:pPr>
        <w:spacing w:line="600" w:lineRule="exact"/>
        <w:ind w:firstLine="640"/>
        <w:rPr>
          <w:rFonts w:hint="default" w:ascii="Times New Roman" w:hAnsi="Times New Roman" w:eastAsia="仿宋_GB2312" w:cs="Times New Roman"/>
          <w:sz w:val="32"/>
          <w:szCs w:val="32"/>
          <w:lang w:val="en-US" w:eastAsia="zh-CN"/>
        </w:rPr>
      </w:pPr>
    </w:p>
    <w:p w14:paraId="4CB7BA2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500E720">
      <w:pPr>
        <w:pStyle w:val="2"/>
        <w:bidi w:val="0"/>
        <w:jc w:val="center"/>
        <w:rPr>
          <w:rFonts w:hint="eastAsia" w:ascii="方正小标宋简体" w:hAnsi="方正小标宋简体" w:eastAsia="方正小标宋简体" w:cs="方正小标宋简体"/>
          <w:b w:val="0"/>
          <w:bCs w:val="0"/>
        </w:rPr>
      </w:pPr>
      <w:bookmarkStart w:id="93" w:name="_Toc15377225"/>
      <w:bookmarkStart w:id="94" w:name="_Toc29509"/>
      <w:bookmarkStart w:id="95" w:name="_Toc9828"/>
      <w:bookmarkStart w:id="96" w:name="_Toc15396613"/>
      <w:r>
        <w:rPr>
          <w:rFonts w:hint="eastAsia" w:ascii="方正小标宋简体" w:hAnsi="方正小标宋简体" w:eastAsia="方正小标宋简体" w:cs="方正小标宋简体"/>
          <w:b w:val="0"/>
          <w:bCs w:val="0"/>
        </w:rPr>
        <w:t>第</w:t>
      </w:r>
      <w:r>
        <w:rPr>
          <w:rFonts w:hint="eastAsia" w:ascii="方正小标宋简体" w:hAnsi="方正小标宋简体" w:eastAsia="方正小标宋简体" w:cs="方正小标宋简体"/>
          <w:b w:val="0"/>
          <w:bCs w:val="0"/>
          <w:lang w:eastAsia="zh-CN"/>
        </w:rPr>
        <w:t>三</w:t>
      </w:r>
      <w:r>
        <w:rPr>
          <w:rFonts w:hint="eastAsia" w:ascii="方正小标宋简体" w:hAnsi="方正小标宋简体" w:eastAsia="方正小标宋简体" w:cs="方正小标宋简体"/>
          <w:b w:val="0"/>
          <w:bCs w:val="0"/>
        </w:rPr>
        <w:t>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名词解释</w:t>
      </w:r>
      <w:bookmarkEnd w:id="93"/>
      <w:bookmarkEnd w:id="94"/>
      <w:bookmarkEnd w:id="95"/>
      <w:bookmarkEnd w:id="96"/>
    </w:p>
    <w:p w14:paraId="099F896D">
      <w:pPr>
        <w:spacing w:line="600" w:lineRule="exact"/>
        <w:jc w:val="left"/>
        <w:rPr>
          <w:rFonts w:hint="default" w:ascii="Times New Roman" w:hAnsi="Times New Roman" w:cs="Times New Roman"/>
          <w:b/>
          <w:color w:val="auto"/>
          <w:sz w:val="44"/>
          <w:szCs w:val="44"/>
          <w:highlight w:val="none"/>
        </w:rPr>
      </w:pPr>
    </w:p>
    <w:p w14:paraId="615D22CB">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outlineLvl w:val="1"/>
        <w:rPr>
          <w:rFonts w:hint="default" w:ascii="Times New Roman" w:hAnsi="Times New Roman" w:eastAsia="仿宋_GB2312" w:cs="Times New Roman"/>
          <w:b w:val="0"/>
          <w:bCs/>
          <w:kern w:val="0"/>
          <w:sz w:val="32"/>
          <w:szCs w:val="32"/>
          <w:shd w:val="clear" w:color="auto" w:fill="FFFFFF"/>
        </w:rPr>
      </w:pPr>
      <w:bookmarkStart w:id="97" w:name="_Toc27833"/>
      <w:bookmarkStart w:id="98" w:name="_Toc23751"/>
      <w:bookmarkStart w:id="99" w:name="_Toc10167"/>
      <w:bookmarkStart w:id="100" w:name="_Toc5422"/>
      <w:bookmarkStart w:id="101" w:name="_Toc15377226"/>
      <w:r>
        <w:rPr>
          <w:rStyle w:val="35"/>
          <w:rFonts w:hint="default" w:ascii="Times New Roman" w:hAnsi="Times New Roman" w:eastAsia="仿宋_GB2312" w:cs="Times New Roman"/>
          <w:b w:val="0"/>
          <w:bCs/>
          <w:sz w:val="32"/>
          <w:szCs w:val="32"/>
          <w:shd w:val="clear" w:color="auto" w:fill="FFFFFF"/>
        </w:rPr>
        <w:t>1.财政拨款收入：指单位从同级财政部门取得的财政预算资金。</w:t>
      </w:r>
      <w:bookmarkEnd w:id="97"/>
      <w:bookmarkEnd w:id="98"/>
      <w:bookmarkEnd w:id="99"/>
      <w:bookmarkEnd w:id="100"/>
    </w:p>
    <w:p w14:paraId="637BFABA">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rPr>
          <w:rFonts w:hint="default" w:ascii="Times New Roman" w:hAnsi="Times New Roman" w:eastAsia="仿宋_GB2312" w:cs="Times New Roman"/>
          <w:b w:val="0"/>
          <w:bCs/>
          <w:kern w:val="0"/>
          <w:sz w:val="32"/>
          <w:szCs w:val="32"/>
          <w:shd w:val="clear" w:color="auto" w:fill="FFFFFF"/>
        </w:rPr>
      </w:pPr>
      <w:r>
        <w:rPr>
          <w:rStyle w:val="35"/>
          <w:rFonts w:hint="default" w:ascii="Times New Roman" w:hAnsi="Times New Roman" w:eastAsia="仿宋_GB2312" w:cs="Times New Roman"/>
          <w:b w:val="0"/>
          <w:bCs/>
          <w:sz w:val="32"/>
          <w:szCs w:val="32"/>
          <w:shd w:val="clear" w:color="auto" w:fill="FFFFFF"/>
        </w:rPr>
        <w:t>2.事业收入：指事业单位开展专业业务活动及辅助活动取得的收入。</w:t>
      </w:r>
    </w:p>
    <w:p w14:paraId="2AEB382E">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rPr>
          <w:rStyle w:val="35"/>
          <w:rFonts w:hint="default" w:ascii="Times New Roman" w:hAnsi="Times New Roman" w:eastAsia="仿宋_GB2312" w:cs="Times New Roman"/>
          <w:b w:val="0"/>
          <w:bCs/>
          <w:sz w:val="32"/>
          <w:szCs w:val="32"/>
          <w:shd w:val="clear" w:color="auto" w:fill="FFFFFF"/>
        </w:rPr>
      </w:pPr>
      <w:r>
        <w:rPr>
          <w:rStyle w:val="35"/>
          <w:rFonts w:hint="default" w:ascii="Times New Roman" w:hAnsi="Times New Roman" w:eastAsia="仿宋_GB2312" w:cs="Times New Roman"/>
          <w:b w:val="0"/>
          <w:bCs/>
          <w:sz w:val="32"/>
          <w:szCs w:val="32"/>
          <w:shd w:val="clear" w:color="auto" w:fill="FFFFFF"/>
        </w:rPr>
        <w:t>3.经营收入：指事业单位在专业业务活动及其辅助活动之外开展非独立核算经营活动取得的收入。</w:t>
      </w:r>
    </w:p>
    <w:p w14:paraId="4821C4EB">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rPr>
          <w:rFonts w:hint="default" w:ascii="Times New Roman" w:hAnsi="Times New Roman" w:eastAsia="仿宋_GB2312" w:cs="Times New Roman"/>
          <w:b w:val="0"/>
          <w:bCs/>
          <w:kern w:val="0"/>
          <w:sz w:val="32"/>
          <w:szCs w:val="32"/>
          <w:shd w:val="clear" w:color="auto" w:fill="FFFFFF"/>
        </w:rPr>
      </w:pPr>
      <w:r>
        <w:rPr>
          <w:rStyle w:val="35"/>
          <w:rFonts w:hint="default" w:ascii="Times New Roman" w:hAnsi="Times New Roman" w:eastAsia="仿宋_GB2312" w:cs="Times New Roman"/>
          <w:b w:val="0"/>
          <w:bCs/>
          <w:sz w:val="32"/>
          <w:szCs w:val="32"/>
          <w:shd w:val="clear" w:color="auto" w:fill="FFFFFF"/>
        </w:rPr>
        <w:t>4.其他收入：指单位取得的除上述收入以外的各项收入。5.使用非财政拨款结余：指事业单位使用以前年度积累的非财政拨款结余弥补当年收支差额的金额。</w:t>
      </w:r>
    </w:p>
    <w:p w14:paraId="22E50615">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rPr>
          <w:rFonts w:hint="default" w:ascii="Times New Roman" w:hAnsi="Times New Roman" w:eastAsia="仿宋_GB2312" w:cs="Times New Roman"/>
          <w:b w:val="0"/>
          <w:bCs/>
          <w:kern w:val="0"/>
          <w:sz w:val="32"/>
          <w:szCs w:val="32"/>
          <w:shd w:val="clear" w:color="auto" w:fill="FFFFFF"/>
        </w:rPr>
      </w:pPr>
      <w:r>
        <w:rPr>
          <w:rStyle w:val="35"/>
          <w:rFonts w:hint="default" w:ascii="Times New Roman" w:hAnsi="Times New Roman" w:eastAsia="仿宋_GB2312" w:cs="Times New Roman"/>
          <w:b w:val="0"/>
          <w:bCs/>
          <w:sz w:val="32"/>
          <w:szCs w:val="32"/>
          <w:shd w:val="clear" w:color="auto" w:fill="FFFFFF"/>
        </w:rPr>
        <w:t>6.年初结转和结余：指以前年度尚未完成、结转到本年按有关规定继续使用的资金。</w:t>
      </w:r>
    </w:p>
    <w:p w14:paraId="5D572AB4">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rPr>
          <w:rFonts w:hint="default" w:ascii="Times New Roman" w:hAnsi="Times New Roman" w:eastAsia="仿宋_GB2312" w:cs="Times New Roman"/>
          <w:b w:val="0"/>
          <w:bCs/>
          <w:kern w:val="0"/>
          <w:sz w:val="32"/>
          <w:szCs w:val="32"/>
          <w:shd w:val="clear" w:color="auto" w:fill="FFFFFF"/>
        </w:rPr>
      </w:pPr>
      <w:r>
        <w:rPr>
          <w:rStyle w:val="35"/>
          <w:rFonts w:hint="default" w:ascii="Times New Roman" w:hAnsi="Times New Roman" w:eastAsia="仿宋_GB2312" w:cs="Times New Roman"/>
          <w:b w:val="0"/>
          <w:bCs/>
          <w:sz w:val="32"/>
          <w:szCs w:val="32"/>
          <w:shd w:val="clear" w:color="auto" w:fill="FFFFFF"/>
        </w:rPr>
        <w:t>7.结余分配：指事业单位按照会计制度规定缴纳的所得税、提取的专用结余以及转入非财政拨款结余的金额等。</w:t>
      </w:r>
    </w:p>
    <w:p w14:paraId="1F862A1F">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rPr>
          <w:rFonts w:hint="default" w:ascii="Times New Roman" w:hAnsi="Times New Roman" w:eastAsia="仿宋_GB2312" w:cs="Times New Roman"/>
          <w:b w:val="0"/>
          <w:bCs/>
          <w:kern w:val="0"/>
          <w:sz w:val="32"/>
          <w:szCs w:val="32"/>
          <w:shd w:val="clear" w:color="auto" w:fill="FFFFFF"/>
        </w:rPr>
      </w:pPr>
      <w:bookmarkStart w:id="148" w:name="_GoBack"/>
      <w:r>
        <w:rPr>
          <w:rStyle w:val="35"/>
          <w:rFonts w:hint="eastAsia" w:ascii="Times New Roman" w:hAnsi="Times New Roman" w:eastAsia="仿宋_GB2312" w:cs="Times New Roman"/>
          <w:b w:val="0"/>
          <w:bCs/>
          <w:sz w:val="32"/>
          <w:szCs w:val="32"/>
          <w:shd w:val="clear" w:color="auto" w:fill="FFFFFF"/>
          <w:lang w:eastAsia="zh-CN"/>
        </w:rPr>
        <w:t>8.</w:t>
      </w:r>
      <w:bookmarkEnd w:id="148"/>
      <w:r>
        <w:rPr>
          <w:rStyle w:val="35"/>
          <w:rFonts w:hint="default" w:ascii="Times New Roman" w:hAnsi="Times New Roman" w:eastAsia="仿宋_GB2312" w:cs="Times New Roman"/>
          <w:b w:val="0"/>
          <w:bCs/>
          <w:sz w:val="32"/>
          <w:szCs w:val="32"/>
          <w:shd w:val="clear" w:color="auto" w:fill="FFFFFF"/>
        </w:rPr>
        <w:t>年末结转和结余：指单位按有关规定结转到下年或以后年度继续使用的资金。</w:t>
      </w:r>
    </w:p>
    <w:p w14:paraId="11ACF520">
      <w:pPr>
        <w:keepNext w:val="0"/>
        <w:keepLines w:val="0"/>
        <w:pageBreakBefore w:val="0"/>
        <w:widowControl/>
        <w:suppressLineNumbers w:val="0"/>
        <w:kinsoku/>
        <w:wordWrap/>
        <w:overflowPunct/>
        <w:topLinePunct w:val="0"/>
        <w:autoSpaceDE w:val="0"/>
        <w:autoSpaceDN/>
        <w:bidi w:val="0"/>
        <w:spacing w:afterAutospacing="0" w:line="576" w:lineRule="exact"/>
        <w:ind w:left="0" w:leftChars="0" w:right="0" w:rightChars="0" w:firstLine="640" w:firstLineChars="200"/>
        <w:textAlignment w:val="auto"/>
        <w:rPr>
          <w:rFonts w:hint="default" w:ascii="Times New Roman" w:hAnsi="Times New Roman" w:eastAsia="仿宋_GB2312" w:cs="Times New Roman"/>
          <w:b w:val="0"/>
          <w:bCs/>
          <w:kern w:val="0"/>
          <w:sz w:val="32"/>
          <w:szCs w:val="32"/>
          <w:shd w:val="clear" w:color="auto" w:fill="FFFFFF"/>
        </w:rPr>
      </w:pPr>
      <w:r>
        <w:rPr>
          <w:rStyle w:val="35"/>
          <w:rFonts w:hint="default" w:ascii="Times New Roman" w:hAnsi="Times New Roman" w:eastAsia="仿宋_GB2312" w:cs="Times New Roman"/>
          <w:b w:val="0"/>
          <w:bCs/>
          <w:sz w:val="32"/>
          <w:szCs w:val="32"/>
          <w:shd w:val="clear" w:color="auto" w:fill="FFFFFF"/>
        </w:rPr>
        <w:t>9.一般公共服务</w:t>
      </w:r>
      <w:r>
        <w:rPr>
          <w:rFonts w:hint="default" w:ascii="Times New Roman" w:hAnsi="Times New Roman" w:eastAsia="仿宋_GB2312" w:cs="Times New Roman"/>
          <w:kern w:val="0"/>
          <w:sz w:val="32"/>
          <w:szCs w:val="32"/>
        </w:rPr>
        <w:t>201</w:t>
      </w:r>
      <w:r>
        <w:rPr>
          <w:rStyle w:val="35"/>
          <w:rFonts w:hint="default" w:ascii="Times New Roman" w:hAnsi="Times New Roman" w:eastAsia="仿宋_GB2312" w:cs="Times New Roman"/>
          <w:b w:val="0"/>
          <w:bCs/>
          <w:sz w:val="32"/>
          <w:szCs w:val="32"/>
          <w:shd w:val="clear" w:color="auto" w:fill="FFFFFF"/>
        </w:rPr>
        <w:t>：</w:t>
      </w:r>
      <w:r>
        <w:rPr>
          <w:rFonts w:hint="default" w:ascii="Times New Roman" w:hAnsi="Times New Roman" w:eastAsia="仿宋_GB2312" w:cs="Times New Roman"/>
          <w:kern w:val="0"/>
          <w:sz w:val="32"/>
          <w:szCs w:val="32"/>
        </w:rPr>
        <w:t>指审计行政事务运行，审计事务一般行政管理事务。</w:t>
      </w:r>
    </w:p>
    <w:p w14:paraId="2AA27241">
      <w:pPr>
        <w:keepNext w:val="0"/>
        <w:keepLines w:val="0"/>
        <w:pageBreakBefore w:val="0"/>
        <w:widowControl/>
        <w:suppressLineNumbers w:val="0"/>
        <w:kinsoku/>
        <w:wordWrap/>
        <w:overflowPunct/>
        <w:topLinePunct w:val="0"/>
        <w:autoSpaceDE w:val="0"/>
        <w:autoSpaceDN/>
        <w:bidi w:val="0"/>
        <w:spacing w:after="0" w:afterAutospacing="0" w:line="576" w:lineRule="exact"/>
        <w:ind w:left="0" w:leftChars="0" w:right="0" w:rightChars="0" w:firstLine="640"/>
        <w:textAlignment w:val="auto"/>
        <w:rPr>
          <w:rFonts w:hint="default" w:ascii="Times New Roman" w:hAnsi="Times New Roman" w:eastAsia="仿宋_GB2312" w:cs="Times New Roman"/>
          <w:color w:val="333333"/>
          <w:kern w:val="0"/>
          <w:sz w:val="32"/>
          <w:szCs w:val="32"/>
        </w:rPr>
      </w:pPr>
      <w:r>
        <w:rPr>
          <w:rStyle w:val="35"/>
          <w:rFonts w:hint="default" w:ascii="Times New Roman" w:hAnsi="Times New Roman" w:eastAsia="仿宋_GB2312" w:cs="Times New Roman"/>
          <w:b w:val="0"/>
          <w:bCs/>
          <w:sz w:val="32"/>
          <w:szCs w:val="32"/>
          <w:shd w:val="clear" w:color="auto" w:fill="FFFFFF"/>
        </w:rPr>
        <w:t>10.社会保障和就业208：</w:t>
      </w:r>
      <w:r>
        <w:rPr>
          <w:rFonts w:hint="default" w:ascii="Times New Roman" w:hAnsi="Times New Roman" w:eastAsia="仿宋_GB2312" w:cs="Times New Roman"/>
          <w:color w:val="333333"/>
          <w:kern w:val="0"/>
          <w:sz w:val="32"/>
          <w:szCs w:val="32"/>
        </w:rPr>
        <w:t>社会保障和就业：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14:paraId="1C75FBC0">
      <w:pPr>
        <w:keepNext w:val="0"/>
        <w:keepLines w:val="0"/>
        <w:pageBreakBefore w:val="0"/>
        <w:widowControl/>
        <w:suppressLineNumbers w:val="0"/>
        <w:kinsoku/>
        <w:wordWrap/>
        <w:overflowPunct/>
        <w:topLinePunct w:val="0"/>
        <w:autoSpaceDE w:val="0"/>
        <w:autoSpaceDN/>
        <w:bidi w:val="0"/>
        <w:spacing w:after="0" w:afterAutospacing="0" w:line="576" w:lineRule="exact"/>
        <w:ind w:left="0" w:leftChars="0" w:right="0" w:rightChars="0" w:firstLine="640"/>
        <w:textAlignment w:val="auto"/>
        <w:outlineLvl w:val="1"/>
        <w:rPr>
          <w:rFonts w:hint="default" w:ascii="Times New Roman" w:hAnsi="Times New Roman" w:eastAsia="仿宋_GB2312" w:cs="Times New Roman"/>
          <w:color w:val="333333"/>
          <w:kern w:val="0"/>
          <w:sz w:val="32"/>
          <w:szCs w:val="32"/>
        </w:rPr>
      </w:pPr>
      <w:bookmarkStart w:id="102" w:name="_Toc13075"/>
      <w:bookmarkStart w:id="103" w:name="_Toc8474"/>
      <w:bookmarkStart w:id="104" w:name="_Toc5111"/>
      <w:bookmarkStart w:id="105" w:name="_Toc773"/>
      <w:r>
        <w:rPr>
          <w:rStyle w:val="35"/>
          <w:rFonts w:hint="default" w:ascii="Times New Roman" w:hAnsi="Times New Roman" w:eastAsia="仿宋_GB2312" w:cs="Times New Roman"/>
          <w:b w:val="0"/>
          <w:bCs/>
          <w:sz w:val="32"/>
          <w:szCs w:val="32"/>
          <w:shd w:val="clear" w:color="auto" w:fill="FFFFFF"/>
        </w:rPr>
        <w:t>11住房保障221：</w:t>
      </w:r>
      <w:r>
        <w:rPr>
          <w:rStyle w:val="35"/>
          <w:rFonts w:hint="default" w:ascii="Times New Roman" w:hAnsi="Times New Roman" w:eastAsia="仿宋_GB2312" w:cs="Times New Roman"/>
          <w:b w:val="0"/>
          <w:bCs/>
          <w:sz w:val="32"/>
          <w:szCs w:val="32"/>
          <w:shd w:val="clear" w:color="auto" w:fill="FFFFFF"/>
          <w:lang w:eastAsia="zh-CN"/>
        </w:rPr>
        <w:t>指</w:t>
      </w:r>
      <w:r>
        <w:rPr>
          <w:rFonts w:hint="default" w:ascii="Times New Roman" w:hAnsi="Times New Roman" w:eastAsia="仿宋_GB2312" w:cs="Times New Roman"/>
          <w:color w:val="333333"/>
          <w:kern w:val="0"/>
          <w:sz w:val="32"/>
          <w:szCs w:val="32"/>
        </w:rPr>
        <w:t>职工的住房公积金。</w:t>
      </w:r>
      <w:bookmarkEnd w:id="102"/>
      <w:bookmarkEnd w:id="103"/>
      <w:bookmarkEnd w:id="104"/>
      <w:bookmarkEnd w:id="105"/>
    </w:p>
    <w:p w14:paraId="164B7DB5">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rPr>
          <w:rFonts w:hint="default" w:ascii="Times New Roman" w:hAnsi="Times New Roman" w:eastAsia="仿宋_GB2312" w:cs="Times New Roman"/>
          <w:b w:val="0"/>
          <w:bCs/>
          <w:kern w:val="0"/>
          <w:sz w:val="32"/>
          <w:szCs w:val="32"/>
          <w:shd w:val="clear" w:color="auto" w:fill="FFFFFF"/>
        </w:rPr>
      </w:pPr>
      <w:r>
        <w:rPr>
          <w:rStyle w:val="35"/>
          <w:rFonts w:hint="default" w:ascii="Times New Roman" w:hAnsi="Times New Roman" w:eastAsia="仿宋_GB2312" w:cs="Times New Roman"/>
          <w:b w:val="0"/>
          <w:bCs/>
          <w:sz w:val="32"/>
          <w:szCs w:val="32"/>
          <w:shd w:val="clear" w:color="auto" w:fill="FFFFFF"/>
        </w:rPr>
        <w:t>12.基本支出：指为保障机构正常运转、完成日常工作任务而发生的人员支出和公用支出。</w:t>
      </w:r>
    </w:p>
    <w:p w14:paraId="0D3AC63F">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rPr>
          <w:rFonts w:hint="default" w:ascii="Times New Roman" w:hAnsi="Times New Roman" w:eastAsia="仿宋_GB2312" w:cs="Times New Roman"/>
          <w:b w:val="0"/>
          <w:bCs/>
          <w:kern w:val="0"/>
          <w:sz w:val="32"/>
          <w:szCs w:val="32"/>
          <w:shd w:val="clear" w:color="auto" w:fill="FFFFFF"/>
        </w:rPr>
      </w:pPr>
      <w:r>
        <w:rPr>
          <w:rStyle w:val="35"/>
          <w:rFonts w:hint="default" w:ascii="Times New Roman" w:hAnsi="Times New Roman" w:eastAsia="仿宋_GB2312" w:cs="Times New Roman"/>
          <w:b w:val="0"/>
          <w:bCs/>
          <w:sz w:val="32"/>
          <w:szCs w:val="32"/>
          <w:shd w:val="clear" w:color="auto" w:fill="FFFFFF"/>
        </w:rPr>
        <w:t>13.项目支出：指在基本支出之外为完成特定行政任务和事业发展目标所发生的支出。</w:t>
      </w:r>
    </w:p>
    <w:p w14:paraId="047A0959">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rPr>
          <w:rFonts w:hint="default" w:ascii="Times New Roman" w:hAnsi="Times New Roman" w:eastAsia="仿宋_GB2312" w:cs="Times New Roman"/>
          <w:b w:val="0"/>
          <w:bCs/>
          <w:kern w:val="0"/>
          <w:sz w:val="32"/>
          <w:szCs w:val="32"/>
          <w:shd w:val="clear" w:color="auto" w:fill="FFFFFF"/>
        </w:rPr>
      </w:pPr>
      <w:r>
        <w:rPr>
          <w:rStyle w:val="35"/>
          <w:rFonts w:hint="default" w:ascii="Times New Roman" w:hAnsi="Times New Roman" w:eastAsia="仿宋_GB2312" w:cs="Times New Roman"/>
          <w:b w:val="0"/>
          <w:bCs/>
          <w:sz w:val="32"/>
          <w:szCs w:val="32"/>
          <w:shd w:val="clear" w:color="auto" w:fill="FFFFFF"/>
        </w:rPr>
        <w:t>14.经营支出：指事业单位在专业业务活动及其辅助活动之外开展非独立核算经营活动发生的支出。</w:t>
      </w:r>
    </w:p>
    <w:p w14:paraId="1DA98B24">
      <w:pPr>
        <w:pStyle w:val="36"/>
        <w:keepNext w:val="0"/>
        <w:keepLines w:val="0"/>
        <w:pageBreakBefore w:val="0"/>
        <w:widowControl/>
        <w:suppressLineNumbers w:val="0"/>
        <w:kinsoku/>
        <w:wordWrap/>
        <w:overflowPunct/>
        <w:topLinePunct w:val="0"/>
        <w:autoSpaceDE w:val="0"/>
        <w:autoSpaceDN/>
        <w:bidi w:val="0"/>
        <w:spacing w:before="0" w:beforeAutospacing="0" w:afterAutospacing="0" w:line="576" w:lineRule="exact"/>
        <w:ind w:left="0" w:leftChars="0" w:right="0" w:rightChars="0" w:firstLine="640" w:firstLineChars="200"/>
        <w:jc w:val="left"/>
        <w:textAlignment w:val="auto"/>
        <w:rPr>
          <w:rFonts w:hint="default" w:ascii="Times New Roman" w:hAnsi="Times New Roman" w:eastAsia="仿宋_GB2312" w:cs="Times New Roman"/>
          <w:b w:val="0"/>
          <w:bCs/>
          <w:kern w:val="0"/>
          <w:sz w:val="32"/>
          <w:szCs w:val="32"/>
          <w:shd w:val="clear" w:color="auto" w:fill="FFFFFF"/>
        </w:rPr>
      </w:pPr>
      <w:r>
        <w:rPr>
          <w:rStyle w:val="35"/>
          <w:rFonts w:hint="default" w:ascii="Times New Roman" w:hAnsi="Times New Roman" w:eastAsia="仿宋_GB2312" w:cs="Times New Roman"/>
          <w:b w:val="0"/>
          <w:bCs/>
          <w:sz w:val="32"/>
          <w:szCs w:val="32"/>
          <w:shd w:val="clear" w:color="auto" w:fill="FFFFFF"/>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C1D1C5">
      <w:pPr>
        <w:pStyle w:val="26"/>
        <w:pageBreakBefore w:val="0"/>
        <w:kinsoku/>
        <w:wordWrap/>
        <w:overflowPunct/>
        <w:topLinePunct w:val="0"/>
        <w:bidi w:val="0"/>
        <w:spacing w:line="576" w:lineRule="exact"/>
        <w:ind w:firstLine="640" w:firstLineChars="200"/>
        <w:rPr>
          <w:rFonts w:hint="default" w:ascii="Times New Roman" w:hAnsi="Times New Roman" w:eastAsia="仿宋_GB2312" w:cs="Times New Roman"/>
          <w:color w:val="auto"/>
          <w:sz w:val="32"/>
          <w:szCs w:val="32"/>
        </w:rPr>
      </w:pPr>
      <w:r>
        <w:rPr>
          <w:rStyle w:val="35"/>
          <w:rFonts w:hint="default" w:ascii="Times New Roman" w:hAnsi="Times New Roman" w:eastAsia="仿宋_GB2312" w:cs="Times New Roman"/>
          <w:b w:val="0"/>
          <w:bCs/>
          <w:sz w:val="32"/>
          <w:szCs w:val="32"/>
          <w:shd w:val="clear" w:color="auto" w:fill="FFFFFF"/>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80A59E">
      <w:pPr>
        <w:pStyle w:val="2"/>
        <w:bidi w:val="0"/>
        <w:jc w:val="both"/>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color w:val="auto"/>
          <w:kern w:val="2"/>
          <w:szCs w:val="32"/>
          <w:highlight w:val="none"/>
          <w:lang w:val="en-US" w:eastAsia="zh-CN" w:bidi="ar-SA"/>
        </w:rPr>
        <w:br w:type="page"/>
      </w:r>
      <w:bookmarkStart w:id="106" w:name="_Toc15396618"/>
    </w:p>
    <w:p w14:paraId="1C6612EA">
      <w:pPr>
        <w:widowControl/>
        <w:jc w:val="center"/>
        <w:outlineLvl w:val="0"/>
        <w:rPr>
          <w:rFonts w:hint="default" w:ascii="Times New Roman" w:hAnsi="Times New Roman" w:eastAsia="仿宋" w:cs="Times New Roman"/>
          <w:b w:val="0"/>
          <w:color w:val="auto"/>
          <w:highlight w:val="none"/>
        </w:rPr>
      </w:pPr>
      <w:bookmarkStart w:id="107" w:name="_Toc16922"/>
      <w:bookmarkStart w:id="108" w:name="_Toc13292"/>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五部分 附表</w:t>
      </w:r>
      <w:bookmarkEnd w:id="101"/>
      <w:bookmarkEnd w:id="106"/>
      <w:bookmarkEnd w:id="107"/>
      <w:bookmarkEnd w:id="108"/>
      <w:bookmarkStart w:id="109" w:name="_Toc15396619"/>
    </w:p>
    <w:p w14:paraId="4A800F0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3DA6F662">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10" w:name="_Toc16414"/>
      <w:bookmarkStart w:id="111" w:name="_Toc22887"/>
      <w:r>
        <w:rPr>
          <w:rFonts w:hint="eastAsia" w:ascii="仿宋_GB2312" w:hAnsi="仿宋_GB2312" w:eastAsia="仿宋_GB2312" w:cs="仿宋_GB2312"/>
          <w:b w:val="0"/>
          <w:bCs w:val="0"/>
        </w:rPr>
        <w:t>一、收入支出决算总表</w:t>
      </w:r>
      <w:bookmarkEnd w:id="109"/>
      <w:bookmarkEnd w:id="110"/>
      <w:bookmarkEnd w:id="111"/>
    </w:p>
    <w:p w14:paraId="003417A2">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12" w:name="_Toc2577"/>
      <w:bookmarkStart w:id="113" w:name="_Toc15396620"/>
      <w:bookmarkStart w:id="114" w:name="_Toc18807"/>
      <w:r>
        <w:rPr>
          <w:rFonts w:hint="eastAsia" w:ascii="仿宋_GB2312" w:hAnsi="仿宋_GB2312" w:eastAsia="仿宋_GB2312" w:cs="仿宋_GB2312"/>
          <w:b w:val="0"/>
          <w:bCs w:val="0"/>
        </w:rPr>
        <w:t>二、收入决算表</w:t>
      </w:r>
      <w:bookmarkEnd w:id="112"/>
      <w:bookmarkEnd w:id="113"/>
      <w:bookmarkEnd w:id="114"/>
    </w:p>
    <w:p w14:paraId="2625A2DE">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15" w:name="_Toc15396621"/>
      <w:bookmarkStart w:id="116" w:name="_Toc21809"/>
      <w:bookmarkStart w:id="117" w:name="_Toc9204"/>
      <w:r>
        <w:rPr>
          <w:rFonts w:hint="eastAsia" w:ascii="仿宋_GB2312" w:hAnsi="仿宋_GB2312" w:eastAsia="仿宋_GB2312" w:cs="仿宋_GB2312"/>
          <w:b w:val="0"/>
          <w:bCs w:val="0"/>
        </w:rPr>
        <w:t>三、支出决算表</w:t>
      </w:r>
      <w:bookmarkEnd w:id="115"/>
      <w:bookmarkEnd w:id="116"/>
      <w:bookmarkEnd w:id="117"/>
    </w:p>
    <w:p w14:paraId="1D6A3AE5">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18" w:name="_Toc15396622"/>
      <w:bookmarkStart w:id="119" w:name="_Toc25879"/>
      <w:bookmarkStart w:id="120" w:name="_Toc25827"/>
      <w:r>
        <w:rPr>
          <w:rFonts w:hint="eastAsia" w:ascii="仿宋_GB2312" w:hAnsi="仿宋_GB2312" w:eastAsia="仿宋_GB2312" w:cs="仿宋_GB2312"/>
          <w:b w:val="0"/>
          <w:bCs w:val="0"/>
        </w:rPr>
        <w:t>四、财政拨款收入支出决算总表</w:t>
      </w:r>
      <w:bookmarkEnd w:id="118"/>
      <w:bookmarkEnd w:id="119"/>
      <w:bookmarkEnd w:id="120"/>
    </w:p>
    <w:p w14:paraId="486F41DD">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21" w:name="_Toc15396623"/>
      <w:bookmarkStart w:id="122" w:name="_Toc32254"/>
      <w:bookmarkStart w:id="123" w:name="_Toc24218"/>
      <w:r>
        <w:rPr>
          <w:rFonts w:hint="eastAsia" w:ascii="仿宋_GB2312" w:hAnsi="仿宋_GB2312" w:eastAsia="仿宋_GB2312" w:cs="仿宋_GB2312"/>
          <w:b w:val="0"/>
          <w:bCs w:val="0"/>
        </w:rPr>
        <w:t>五、财政拨款支出决算明细表</w:t>
      </w:r>
      <w:bookmarkEnd w:id="121"/>
      <w:bookmarkEnd w:id="122"/>
      <w:bookmarkEnd w:id="123"/>
      <w:bookmarkStart w:id="124" w:name="_Toc15396624"/>
    </w:p>
    <w:p w14:paraId="6C711C85">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25" w:name="_Toc29380"/>
      <w:bookmarkStart w:id="126" w:name="_Toc17477"/>
      <w:r>
        <w:rPr>
          <w:rFonts w:hint="eastAsia" w:ascii="仿宋_GB2312" w:hAnsi="仿宋_GB2312" w:eastAsia="仿宋_GB2312" w:cs="仿宋_GB2312"/>
          <w:b w:val="0"/>
          <w:bCs w:val="0"/>
        </w:rPr>
        <w:t>六、一般公共预算财政拨款支出决算表</w:t>
      </w:r>
      <w:bookmarkEnd w:id="124"/>
      <w:bookmarkEnd w:id="125"/>
      <w:bookmarkEnd w:id="126"/>
    </w:p>
    <w:p w14:paraId="0AEE5E2B">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27" w:name="_Toc15396625"/>
      <w:bookmarkStart w:id="128" w:name="_Toc32585"/>
      <w:bookmarkStart w:id="129" w:name="_Toc3239"/>
      <w:r>
        <w:rPr>
          <w:rFonts w:hint="eastAsia" w:ascii="仿宋_GB2312" w:hAnsi="仿宋_GB2312" w:eastAsia="仿宋_GB2312" w:cs="仿宋_GB2312"/>
          <w:b w:val="0"/>
          <w:bCs w:val="0"/>
        </w:rPr>
        <w:t>七、一般公共预算财政拨款支出决算明细表</w:t>
      </w:r>
      <w:bookmarkEnd w:id="127"/>
      <w:bookmarkEnd w:id="128"/>
      <w:bookmarkEnd w:id="129"/>
    </w:p>
    <w:p w14:paraId="65AC00AF">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30" w:name="_Toc15396626"/>
      <w:bookmarkStart w:id="131" w:name="_Toc22492"/>
      <w:bookmarkStart w:id="132" w:name="_Toc14157"/>
      <w:r>
        <w:rPr>
          <w:rFonts w:hint="eastAsia" w:ascii="仿宋_GB2312" w:hAnsi="仿宋_GB2312" w:eastAsia="仿宋_GB2312" w:cs="仿宋_GB2312"/>
          <w:b w:val="0"/>
          <w:bCs w:val="0"/>
        </w:rPr>
        <w:t>八、一般公共预算财政拨款基本支出决算表</w:t>
      </w:r>
      <w:bookmarkEnd w:id="130"/>
      <w:bookmarkEnd w:id="131"/>
      <w:bookmarkEnd w:id="132"/>
    </w:p>
    <w:p w14:paraId="1D04950C">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33" w:name="_Toc15396627"/>
      <w:bookmarkStart w:id="134" w:name="_Toc2092"/>
      <w:bookmarkStart w:id="135" w:name="_Toc27560"/>
      <w:r>
        <w:rPr>
          <w:rFonts w:hint="eastAsia" w:ascii="仿宋_GB2312" w:hAnsi="仿宋_GB2312" w:eastAsia="仿宋_GB2312" w:cs="仿宋_GB2312"/>
          <w:b w:val="0"/>
          <w:bCs w:val="0"/>
        </w:rPr>
        <w:t>九、一般公共预算财政拨款项目支出决算表</w:t>
      </w:r>
      <w:bookmarkEnd w:id="133"/>
      <w:bookmarkEnd w:id="134"/>
      <w:bookmarkEnd w:id="135"/>
    </w:p>
    <w:p w14:paraId="71C4FB3A">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36" w:name="_Toc15396628"/>
      <w:bookmarkStart w:id="137" w:name="_Toc27603"/>
      <w:bookmarkStart w:id="138" w:name="_Toc12963"/>
      <w:r>
        <w:rPr>
          <w:rFonts w:hint="eastAsia" w:ascii="仿宋_GB2312" w:hAnsi="仿宋_GB2312" w:eastAsia="仿宋_GB2312" w:cs="仿宋_GB2312"/>
          <w:b w:val="0"/>
          <w:bCs w:val="0"/>
        </w:rPr>
        <w:t>十、</w:t>
      </w:r>
      <w:bookmarkEnd w:id="136"/>
      <w:r>
        <w:rPr>
          <w:rFonts w:hint="eastAsia" w:ascii="仿宋_GB2312" w:hAnsi="仿宋_GB2312" w:eastAsia="仿宋_GB2312" w:cs="仿宋_GB2312"/>
          <w:b w:val="0"/>
          <w:bCs w:val="0"/>
        </w:rPr>
        <w:t>政府性基金预算财政拨款收入支出决算表</w:t>
      </w:r>
      <w:bookmarkEnd w:id="137"/>
      <w:bookmarkEnd w:id="138"/>
    </w:p>
    <w:p w14:paraId="79C2B327">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39" w:name="_Toc15396629"/>
      <w:bookmarkStart w:id="140" w:name="_Toc28347"/>
      <w:bookmarkStart w:id="141" w:name="_Toc15117"/>
      <w:r>
        <w:rPr>
          <w:rFonts w:hint="eastAsia" w:ascii="仿宋_GB2312" w:hAnsi="仿宋_GB2312" w:eastAsia="仿宋_GB2312" w:cs="仿宋_GB2312"/>
          <w:b w:val="0"/>
          <w:bCs w:val="0"/>
        </w:rPr>
        <w:t>十一、</w:t>
      </w:r>
      <w:bookmarkEnd w:id="139"/>
      <w:r>
        <w:rPr>
          <w:rFonts w:hint="eastAsia" w:ascii="仿宋_GB2312" w:hAnsi="仿宋_GB2312" w:eastAsia="仿宋_GB2312" w:cs="仿宋_GB2312"/>
          <w:b w:val="0"/>
          <w:bCs w:val="0"/>
        </w:rPr>
        <w:t>国有资本经营预算</w:t>
      </w:r>
      <w:r>
        <w:rPr>
          <w:rFonts w:hint="eastAsia" w:ascii="仿宋_GB2312" w:hAnsi="仿宋_GB2312" w:eastAsia="仿宋_GB2312" w:cs="仿宋_GB2312"/>
          <w:b w:val="0"/>
          <w:bCs w:val="0"/>
          <w:lang w:eastAsia="zh-CN"/>
        </w:rPr>
        <w:t>财政拨款收入</w:t>
      </w:r>
      <w:r>
        <w:rPr>
          <w:rFonts w:hint="eastAsia" w:ascii="仿宋_GB2312" w:hAnsi="仿宋_GB2312" w:eastAsia="仿宋_GB2312" w:cs="仿宋_GB2312"/>
          <w:b w:val="0"/>
          <w:bCs w:val="0"/>
        </w:rPr>
        <w:t>支出决算表</w:t>
      </w:r>
      <w:bookmarkEnd w:id="140"/>
      <w:bookmarkEnd w:id="141"/>
    </w:p>
    <w:p w14:paraId="117C69AC">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rPr>
      </w:pPr>
      <w:bookmarkStart w:id="142" w:name="_Toc15396630"/>
      <w:bookmarkStart w:id="143" w:name="_Toc5886"/>
      <w:bookmarkStart w:id="144" w:name="_Toc4045"/>
      <w:r>
        <w:rPr>
          <w:rFonts w:hint="eastAsia" w:ascii="仿宋_GB2312" w:hAnsi="仿宋_GB2312" w:eastAsia="仿宋_GB2312" w:cs="仿宋_GB2312"/>
          <w:b w:val="0"/>
          <w:bCs w:val="0"/>
        </w:rPr>
        <w:t>十二、</w:t>
      </w:r>
      <w:bookmarkEnd w:id="142"/>
      <w:r>
        <w:rPr>
          <w:rFonts w:hint="eastAsia" w:ascii="仿宋_GB2312" w:hAnsi="仿宋_GB2312" w:eastAsia="仿宋_GB2312" w:cs="仿宋_GB2312"/>
          <w:b w:val="0"/>
          <w:bCs w:val="0"/>
          <w:lang w:eastAsia="zh-CN"/>
        </w:rPr>
        <w:t>国有资本经营预算财政拨款支出决算表</w:t>
      </w:r>
      <w:bookmarkEnd w:id="143"/>
      <w:bookmarkEnd w:id="144"/>
    </w:p>
    <w:p w14:paraId="496A7E97">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仿宋_GB2312" w:hAnsi="仿宋_GB2312" w:eastAsia="仿宋_GB2312" w:cs="仿宋_GB2312"/>
          <w:b w:val="0"/>
          <w:bCs w:val="0"/>
          <w:lang w:eastAsia="zh-CN"/>
        </w:rPr>
      </w:pPr>
      <w:bookmarkStart w:id="145" w:name="_Toc15396631"/>
      <w:bookmarkStart w:id="146" w:name="_Toc15807"/>
      <w:bookmarkStart w:id="147" w:name="_Toc21304"/>
      <w:r>
        <w:rPr>
          <w:rFonts w:hint="eastAsia" w:ascii="仿宋_GB2312" w:hAnsi="仿宋_GB2312" w:eastAsia="仿宋_GB2312" w:cs="仿宋_GB2312"/>
          <w:b w:val="0"/>
          <w:bCs w:val="0"/>
        </w:rPr>
        <w:t>十三、</w:t>
      </w:r>
      <w:bookmarkEnd w:id="145"/>
      <w:r>
        <w:rPr>
          <w:rFonts w:hint="eastAsia" w:ascii="仿宋_GB2312" w:hAnsi="仿宋_GB2312" w:eastAsia="仿宋_GB2312" w:cs="仿宋_GB2312"/>
          <w:b w:val="0"/>
          <w:bCs w:val="0"/>
          <w:lang w:eastAsia="zh-CN"/>
        </w:rPr>
        <w:t>财政拨款“三公”经费支出决算表</w:t>
      </w:r>
      <w:bookmarkEnd w:id="146"/>
      <w:bookmarkEnd w:id="147"/>
    </w:p>
    <w:p w14:paraId="57A807C9">
      <w:pPr>
        <w:rPr>
          <w:rFonts w:hint="default" w:ascii="Times New Roman" w:hAnsi="Times New Roman" w:cs="Times New Roman"/>
          <w:lang w:eastAsia="zh-CN"/>
        </w:rPr>
      </w:pPr>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96BB9B-1452-4A29-8F3E-B23B2C5578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560AAFF-3297-45A4-8E8D-7434EF03344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FA17EEE-12DD-4AB7-A192-A05F52CFB9E1}"/>
  </w:font>
  <w:font w:name="仿宋">
    <w:panose1 w:val="02010609060101010101"/>
    <w:charset w:val="86"/>
    <w:family w:val="modern"/>
    <w:pitch w:val="default"/>
    <w:sig w:usb0="800002BF" w:usb1="38CF7CFA" w:usb2="00000016" w:usb3="00000000" w:csb0="00040001" w:csb1="00000000"/>
    <w:embedRegular r:id="rId4" w:fontKey="{90EA8853-E3E8-4F19-93F5-7E4930177151}"/>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9FCE7C0B-6D19-40AC-829A-F2B2712B58F8}"/>
  </w:font>
  <w:font w:name="楷体_GB2312">
    <w:panose1 w:val="02010609030101010101"/>
    <w:charset w:val="86"/>
    <w:family w:val="auto"/>
    <w:pitch w:val="default"/>
    <w:sig w:usb0="00000001" w:usb1="080E0000" w:usb2="00000000" w:usb3="00000000" w:csb0="00040000" w:csb1="00000000"/>
    <w:embedRegular r:id="rId6" w:fontKey="{25A01942-351F-468B-B789-8B2A2CD27F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ABE6">
    <w:pPr>
      <w:pStyle w:val="10"/>
      <w:jc w:val="center"/>
    </w:pPr>
  </w:p>
  <w:p w14:paraId="5A4C83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7011">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35F06">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C35F06">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3F4D">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46562">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246562">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A22A27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D045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40FCD">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E40FCD">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75C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56ABA"/>
    <w:multiLevelType w:val="singleLevel"/>
    <w:tmpl w:val="C6556AB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535CBD"/>
    <w:rsid w:val="02FEBE30"/>
    <w:rsid w:val="048E3AFC"/>
    <w:rsid w:val="04916F1E"/>
    <w:rsid w:val="061E35DE"/>
    <w:rsid w:val="066E0107"/>
    <w:rsid w:val="07996F6E"/>
    <w:rsid w:val="07DFD8BA"/>
    <w:rsid w:val="09867E8F"/>
    <w:rsid w:val="0A2032A3"/>
    <w:rsid w:val="0B790E67"/>
    <w:rsid w:val="0CA8290A"/>
    <w:rsid w:val="0D35B1ED"/>
    <w:rsid w:val="0E254B6B"/>
    <w:rsid w:val="0F916077"/>
    <w:rsid w:val="0F98263C"/>
    <w:rsid w:val="101860EC"/>
    <w:rsid w:val="101F47CC"/>
    <w:rsid w:val="10C055FF"/>
    <w:rsid w:val="115F14F5"/>
    <w:rsid w:val="11694EBD"/>
    <w:rsid w:val="11772AA4"/>
    <w:rsid w:val="118107EC"/>
    <w:rsid w:val="12E24EE2"/>
    <w:rsid w:val="13D50BC4"/>
    <w:rsid w:val="14B17F78"/>
    <w:rsid w:val="15910B7E"/>
    <w:rsid w:val="165E0673"/>
    <w:rsid w:val="16B831D5"/>
    <w:rsid w:val="16BB723D"/>
    <w:rsid w:val="17E50567"/>
    <w:rsid w:val="186504BB"/>
    <w:rsid w:val="19A445FC"/>
    <w:rsid w:val="1A4B3EEC"/>
    <w:rsid w:val="1BE8440E"/>
    <w:rsid w:val="1D1111BB"/>
    <w:rsid w:val="1D155CEE"/>
    <w:rsid w:val="1D1638FE"/>
    <w:rsid w:val="1E312DEB"/>
    <w:rsid w:val="1E740ACF"/>
    <w:rsid w:val="1FF35744"/>
    <w:rsid w:val="1FF6BC77"/>
    <w:rsid w:val="2186353C"/>
    <w:rsid w:val="22FF181D"/>
    <w:rsid w:val="23860B96"/>
    <w:rsid w:val="240371BF"/>
    <w:rsid w:val="244F3473"/>
    <w:rsid w:val="24C97D99"/>
    <w:rsid w:val="25A718F0"/>
    <w:rsid w:val="25BB59F6"/>
    <w:rsid w:val="260F557C"/>
    <w:rsid w:val="26970054"/>
    <w:rsid w:val="27944D81"/>
    <w:rsid w:val="281408E2"/>
    <w:rsid w:val="29FD04D3"/>
    <w:rsid w:val="2AEE25DB"/>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E054DE"/>
    <w:rsid w:val="36AA5135"/>
    <w:rsid w:val="36BE0DA7"/>
    <w:rsid w:val="370A75DC"/>
    <w:rsid w:val="37294C63"/>
    <w:rsid w:val="376B6AA6"/>
    <w:rsid w:val="376D39B2"/>
    <w:rsid w:val="37E16F03"/>
    <w:rsid w:val="37F53A3B"/>
    <w:rsid w:val="389B6C89"/>
    <w:rsid w:val="38D469F0"/>
    <w:rsid w:val="39627CCD"/>
    <w:rsid w:val="397BAF1F"/>
    <w:rsid w:val="3AB79AF3"/>
    <w:rsid w:val="3AE834C0"/>
    <w:rsid w:val="3B7EF35A"/>
    <w:rsid w:val="3B9FDB6C"/>
    <w:rsid w:val="3BF5BC2F"/>
    <w:rsid w:val="3CC1403E"/>
    <w:rsid w:val="3CEBA265"/>
    <w:rsid w:val="3D98207C"/>
    <w:rsid w:val="3DEE7CF3"/>
    <w:rsid w:val="3E740A63"/>
    <w:rsid w:val="3E78745D"/>
    <w:rsid w:val="3EE17838"/>
    <w:rsid w:val="3F55381A"/>
    <w:rsid w:val="3F6820A1"/>
    <w:rsid w:val="3F7F7599"/>
    <w:rsid w:val="3FF4CAE0"/>
    <w:rsid w:val="3FF7B227"/>
    <w:rsid w:val="41EB6656"/>
    <w:rsid w:val="42021E5C"/>
    <w:rsid w:val="437154EB"/>
    <w:rsid w:val="445D419E"/>
    <w:rsid w:val="44E16B7D"/>
    <w:rsid w:val="44E268DA"/>
    <w:rsid w:val="450D13D7"/>
    <w:rsid w:val="45506656"/>
    <w:rsid w:val="461214CC"/>
    <w:rsid w:val="486A6C7A"/>
    <w:rsid w:val="4A627F82"/>
    <w:rsid w:val="4B0E749A"/>
    <w:rsid w:val="4B2477C4"/>
    <w:rsid w:val="4B4F25DA"/>
    <w:rsid w:val="4BE068DB"/>
    <w:rsid w:val="4D577224"/>
    <w:rsid w:val="4DBF1CEB"/>
    <w:rsid w:val="4DE60D60"/>
    <w:rsid w:val="4DF0007C"/>
    <w:rsid w:val="4EAB630A"/>
    <w:rsid w:val="4ECE2238"/>
    <w:rsid w:val="4F833267"/>
    <w:rsid w:val="4FE9BD67"/>
    <w:rsid w:val="4FFB052F"/>
    <w:rsid w:val="528B637A"/>
    <w:rsid w:val="537E6D0A"/>
    <w:rsid w:val="53B13BBE"/>
    <w:rsid w:val="53F74C96"/>
    <w:rsid w:val="5490504D"/>
    <w:rsid w:val="55170BA8"/>
    <w:rsid w:val="553218C9"/>
    <w:rsid w:val="567E1AA5"/>
    <w:rsid w:val="56E47B74"/>
    <w:rsid w:val="57175D52"/>
    <w:rsid w:val="57BD3DD4"/>
    <w:rsid w:val="5AA61FA3"/>
    <w:rsid w:val="5AF92295"/>
    <w:rsid w:val="5B250254"/>
    <w:rsid w:val="5BBC0E51"/>
    <w:rsid w:val="5BDD79E6"/>
    <w:rsid w:val="5BF561CA"/>
    <w:rsid w:val="5BFF5DFC"/>
    <w:rsid w:val="5CD71FC4"/>
    <w:rsid w:val="5D1F11B5"/>
    <w:rsid w:val="5D2E002E"/>
    <w:rsid w:val="5D695134"/>
    <w:rsid w:val="5DAE1B18"/>
    <w:rsid w:val="5DE7D9E5"/>
    <w:rsid w:val="5ECEC941"/>
    <w:rsid w:val="5FBF9FF3"/>
    <w:rsid w:val="5FCD4E2C"/>
    <w:rsid w:val="5FEF394A"/>
    <w:rsid w:val="5FF67715"/>
    <w:rsid w:val="6254159C"/>
    <w:rsid w:val="62BF3928"/>
    <w:rsid w:val="63B3701E"/>
    <w:rsid w:val="647F5392"/>
    <w:rsid w:val="65E66580"/>
    <w:rsid w:val="664B1D71"/>
    <w:rsid w:val="664B4E8E"/>
    <w:rsid w:val="67277B67"/>
    <w:rsid w:val="67AA3209"/>
    <w:rsid w:val="698D0931"/>
    <w:rsid w:val="6A7FE5F3"/>
    <w:rsid w:val="6AB778B5"/>
    <w:rsid w:val="6AD77F57"/>
    <w:rsid w:val="6B053271"/>
    <w:rsid w:val="6B401504"/>
    <w:rsid w:val="6BDD78B3"/>
    <w:rsid w:val="6C4A05C8"/>
    <w:rsid w:val="6C8742B8"/>
    <w:rsid w:val="6D2C7377"/>
    <w:rsid w:val="6DBF5E93"/>
    <w:rsid w:val="6DFF077E"/>
    <w:rsid w:val="6E3336F6"/>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17D7E"/>
    <w:rsid w:val="73160E6D"/>
    <w:rsid w:val="7332FE48"/>
    <w:rsid w:val="73AB61DA"/>
    <w:rsid w:val="73AD73D5"/>
    <w:rsid w:val="73B6EB34"/>
    <w:rsid w:val="73FA497D"/>
    <w:rsid w:val="7433664C"/>
    <w:rsid w:val="744731E5"/>
    <w:rsid w:val="74BBD01D"/>
    <w:rsid w:val="74ED5379"/>
    <w:rsid w:val="75DEEEC2"/>
    <w:rsid w:val="75E32345"/>
    <w:rsid w:val="76E3355F"/>
    <w:rsid w:val="76FF5125"/>
    <w:rsid w:val="775D7A36"/>
    <w:rsid w:val="776F6FFA"/>
    <w:rsid w:val="778769C8"/>
    <w:rsid w:val="77A75DCA"/>
    <w:rsid w:val="77B51620"/>
    <w:rsid w:val="77DC22F5"/>
    <w:rsid w:val="78370287"/>
    <w:rsid w:val="783E271A"/>
    <w:rsid w:val="78616DE9"/>
    <w:rsid w:val="78E875D7"/>
    <w:rsid w:val="79086DAD"/>
    <w:rsid w:val="79D7FD79"/>
    <w:rsid w:val="79EE5BA4"/>
    <w:rsid w:val="7A894339"/>
    <w:rsid w:val="7AD284E8"/>
    <w:rsid w:val="7AFE32DE"/>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23"/>
    <w:basedOn w:val="16"/>
    <w:qFormat/>
    <w:uiPriority w:val="0"/>
    <w:rPr>
      <w:rFonts w:hint="default" w:ascii="Times New Roman" w:hAnsi="Times New Roman" w:cs="Times New Roman"/>
      <w:b/>
    </w:rPr>
  </w:style>
  <w:style w:type="paragraph" w:customStyle="1" w:styleId="3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3.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mn-lt"/>
                <a:ea typeface="+mn-ea"/>
                <a:cs typeface="+mn-cs"/>
              </a:defRPr>
            </a:pPr>
            <a:r>
              <a:t>图表标题</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gradFill flip="none" rotWithShape="1">
              <a:gsLst>
                <a:gs pos="71000">
                  <a:schemeClr val="accent1">
                    <a:lumMod val="75000"/>
                  </a:schemeClr>
                </a:gs>
                <a:gs pos="70000">
                  <a:schemeClr val="accent1"/>
                </a:gs>
                <a:gs pos="31000">
                  <a:schemeClr val="accent1"/>
                </a:gs>
                <a:gs pos="30000">
                  <a:schemeClr val="accent1">
                    <a:lumMod val="60000"/>
                    <a:lumOff val="40000"/>
                  </a:schemeClr>
                </a:gs>
                <a:gs pos="100000">
                  <a:schemeClr val="accent1">
                    <a:lumMod val="75000"/>
                  </a:schemeClr>
                </a:gs>
                <a:gs pos="0">
                  <a:schemeClr val="accent1">
                    <a:lumMod val="60000"/>
                    <a:lumOff val="40000"/>
                  </a:schemeClr>
                </a:gs>
              </a:gsLst>
              <a:lin ang="0" scaled="1"/>
              <a:tileRect/>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c:f>
              <c:strCache>
                <c:ptCount val="1"/>
                <c:pt idx="0">
                  <c:v>2024年</c:v>
                </c:pt>
              </c:strCache>
            </c:strRef>
          </c:cat>
          <c:val>
            <c:numRef>
              <c:f>Sheet1!$B$3</c:f>
              <c:numCache>
                <c:formatCode>General</c:formatCode>
                <c:ptCount val="1"/>
                <c:pt idx="0">
                  <c:v>163.99</c:v>
                </c:pt>
              </c:numCache>
            </c:numRef>
          </c:val>
        </c:ser>
        <c:ser>
          <c:idx val="1"/>
          <c:order val="1"/>
          <c:tx>
            <c:strRef>
              <c:f>Sheet1!$C$1</c:f>
              <c:strCache>
                <c:ptCount val="1"/>
                <c:pt idx="0">
                  <c:v>支出</c:v>
                </c:pt>
              </c:strCache>
            </c:strRef>
          </c:tx>
          <c:spPr>
            <a:gradFill flip="none" rotWithShape="1">
              <a:gsLst>
                <a:gs pos="0">
                  <a:schemeClr val="accent2">
                    <a:lumMod val="60000"/>
                    <a:lumOff val="40000"/>
                  </a:schemeClr>
                </a:gs>
                <a:gs pos="71000">
                  <a:schemeClr val="accent2">
                    <a:lumMod val="75000"/>
                  </a:schemeClr>
                </a:gs>
                <a:gs pos="70000">
                  <a:schemeClr val="accent2"/>
                </a:gs>
                <a:gs pos="31000">
                  <a:schemeClr val="accent2"/>
                </a:gs>
                <a:gs pos="30000">
                  <a:schemeClr val="accent2">
                    <a:lumMod val="60000"/>
                    <a:lumOff val="40000"/>
                  </a:schemeClr>
                </a:gs>
                <a:gs pos="100000">
                  <a:schemeClr val="accent2">
                    <a:lumMod val="75000"/>
                  </a:schemeClr>
                </a:gs>
              </a:gsLst>
              <a:lin ang="0" scaled="1"/>
              <a:tileRect/>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c:f>
              <c:strCache>
                <c:ptCount val="1"/>
                <c:pt idx="0">
                  <c:v>2024年</c:v>
                </c:pt>
              </c:strCache>
            </c:strRef>
          </c:cat>
          <c:val>
            <c:numRef>
              <c:f>Sheet1!$C$3</c:f>
              <c:numCache>
                <c:formatCode>General</c:formatCode>
                <c:ptCount val="1"/>
                <c:pt idx="0">
                  <c:v>163.99</c:v>
                </c:pt>
              </c:numCache>
            </c:numRef>
          </c:val>
        </c:ser>
        <c:dLbls>
          <c:showLegendKey val="0"/>
          <c:showVal val="1"/>
          <c:showCatName val="0"/>
          <c:showSerName val="0"/>
          <c:showPercent val="0"/>
          <c:showBubbleSize val="0"/>
        </c:dLbls>
        <c:gapWidth val="180"/>
        <c:overlap val="-20"/>
        <c:axId val="166128276"/>
        <c:axId val="184054262"/>
      </c:barChart>
      <c:catAx>
        <c:axId val="166128276"/>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184054262"/>
        <c:crosses val="autoZero"/>
        <c:auto val="1"/>
        <c:lblAlgn val="ctr"/>
        <c:lblOffset val="100"/>
        <c:noMultiLvlLbl val="0"/>
      </c:catAx>
      <c:valAx>
        <c:axId val="18405426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16612827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8534909-f915-4cec-80ab-37976a811e69}"/>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财政拨款收入</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c:v>
                </c:pt>
              </c:strCache>
            </c:strRef>
          </c:tx>
          <c:spPr>
            <a:scene3d>
              <a:camera prst="orthographicFront"/>
              <a:lightRig rig="threePt" dir="t"/>
            </a:scene3d>
            <a:sp3d contourW="9525"/>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dPt>
          <c:dLbls>
            <c:numFmt formatCode="General" sourceLinked="1"/>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Sheet1!$A$2</c:f>
              <c:strCache>
                <c:ptCount val="1"/>
                <c:pt idx="0">
                  <c:v>一般公共预算财政拨款收入</c:v>
                </c:pt>
              </c:strCache>
            </c:strRef>
          </c:cat>
          <c:val>
            <c:numRef>
              <c:f>Sheet1!$B$2</c:f>
              <c:numCache>
                <c:formatCode>General</c:formatCode>
                <c:ptCount val="1"/>
                <c:pt idx="0">
                  <c:v>163.99</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def7af7-f598-435e-ae7b-26606ca87ba4}"/>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200"/>
              <a:t>支出决算结构图</a:t>
            </a:r>
            <a:endParaRPr sz="1200"/>
          </a:p>
        </c:rich>
      </c:tx>
      <c:layout>
        <c:manualLayout>
          <c:xMode val="edge"/>
          <c:yMode val="edge"/>
          <c:x val="0.384513167431747"/>
          <c:y val="0.0382490437739055"/>
        </c:manualLayout>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3"/>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163.99</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c36d19-1176-4f98-ae99-4a1d1d7656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mn-lt"/>
                <a:ea typeface="+mn-ea"/>
                <a:cs typeface="+mn-cs"/>
              </a:defRPr>
            </a:pPr>
            <a:r>
              <a:rPr sz="1200"/>
              <a:t>财政拨款收入支出决算图</a:t>
            </a:r>
            <a:endParaRPr sz="1200"/>
          </a:p>
        </c:rich>
      </c:tx>
      <c:layout/>
      <c:overlay val="0"/>
      <c:spPr>
        <a:noFill/>
        <a:ln>
          <a:noFill/>
        </a:ln>
        <a:effectLst/>
      </c:spPr>
    </c:title>
    <c:autoTitleDeleted val="0"/>
    <c:plotArea>
      <c:layout>
        <c:manualLayout>
          <c:layoutTarget val="inner"/>
          <c:xMode val="edge"/>
          <c:yMode val="edge"/>
          <c:x val="0.0283884996375936"/>
          <c:y val="0.249043773905652"/>
          <c:w val="0.946847064508335"/>
          <c:h val="0.63905652358691"/>
        </c:manualLayout>
      </c:layout>
      <c:barChart>
        <c:barDir val="col"/>
        <c:grouping val="clustered"/>
        <c:varyColors val="0"/>
        <c:ser>
          <c:idx val="0"/>
          <c:order val="0"/>
          <c:tx>
            <c:strRef>
              <c:f>Sheet1!$B$1</c:f>
              <c:strCache>
                <c:ptCount val="1"/>
                <c:pt idx="0">
                  <c:v>收入</c:v>
                </c:pt>
              </c:strCache>
            </c:strRef>
          </c:tx>
          <c:spPr>
            <a:gradFill flip="none" rotWithShape="1">
              <a:gsLst>
                <a:gs pos="71000">
                  <a:schemeClr val="accent1">
                    <a:lumMod val="75000"/>
                  </a:schemeClr>
                </a:gs>
                <a:gs pos="70000">
                  <a:schemeClr val="accent1"/>
                </a:gs>
                <a:gs pos="31000">
                  <a:schemeClr val="accent1"/>
                </a:gs>
                <a:gs pos="30000">
                  <a:schemeClr val="accent1">
                    <a:lumMod val="60000"/>
                    <a:lumOff val="40000"/>
                  </a:schemeClr>
                </a:gs>
                <a:gs pos="100000">
                  <a:schemeClr val="accent1">
                    <a:lumMod val="75000"/>
                  </a:schemeClr>
                </a:gs>
                <a:gs pos="0">
                  <a:schemeClr val="accent1">
                    <a:lumMod val="60000"/>
                    <a:lumOff val="40000"/>
                  </a:schemeClr>
                </a:gs>
              </a:gsLst>
              <a:lin ang="0" scaled="1"/>
              <a:tileRect/>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145.83</c:v>
                </c:pt>
                <c:pt idx="1">
                  <c:v>163.99</c:v>
                </c:pt>
              </c:numCache>
            </c:numRef>
          </c:val>
        </c:ser>
        <c:ser>
          <c:idx val="1"/>
          <c:order val="1"/>
          <c:tx>
            <c:strRef>
              <c:f>Sheet1!$C$1</c:f>
              <c:strCache>
                <c:ptCount val="1"/>
                <c:pt idx="0">
                  <c:v>支出</c:v>
                </c:pt>
              </c:strCache>
            </c:strRef>
          </c:tx>
          <c:spPr>
            <a:gradFill flip="none" rotWithShape="1">
              <a:gsLst>
                <a:gs pos="0">
                  <a:schemeClr val="accent2">
                    <a:lumMod val="60000"/>
                    <a:lumOff val="40000"/>
                  </a:schemeClr>
                </a:gs>
                <a:gs pos="71000">
                  <a:schemeClr val="accent2">
                    <a:lumMod val="75000"/>
                  </a:schemeClr>
                </a:gs>
                <a:gs pos="70000">
                  <a:schemeClr val="accent2"/>
                </a:gs>
                <a:gs pos="31000">
                  <a:schemeClr val="accent2"/>
                </a:gs>
                <a:gs pos="30000">
                  <a:schemeClr val="accent2">
                    <a:lumMod val="60000"/>
                    <a:lumOff val="40000"/>
                  </a:schemeClr>
                </a:gs>
                <a:gs pos="100000">
                  <a:schemeClr val="accent2">
                    <a:lumMod val="75000"/>
                  </a:schemeClr>
                </a:gs>
              </a:gsLst>
              <a:lin ang="0" scaled="1"/>
              <a:tileRect/>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145.83</c:v>
                </c:pt>
                <c:pt idx="1">
                  <c:v>163.99</c:v>
                </c:pt>
              </c:numCache>
            </c:numRef>
          </c:val>
        </c:ser>
        <c:dLbls>
          <c:showLegendKey val="0"/>
          <c:showVal val="1"/>
          <c:showCatName val="0"/>
          <c:showSerName val="0"/>
          <c:showPercent val="0"/>
          <c:showBubbleSize val="0"/>
        </c:dLbls>
        <c:gapWidth val="180"/>
        <c:overlap val="-20"/>
        <c:axId val="680683971"/>
        <c:axId val="790975151"/>
      </c:barChart>
      <c:catAx>
        <c:axId val="680683971"/>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790975151"/>
        <c:crosses val="autoZero"/>
        <c:auto val="1"/>
        <c:lblAlgn val="ctr"/>
        <c:lblOffset val="100"/>
        <c:noMultiLvlLbl val="0"/>
      </c:catAx>
      <c:valAx>
        <c:axId val="79097515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680683971"/>
        <c:crosses val="autoZero"/>
        <c:crossBetween val="between"/>
      </c:valAx>
      <c:spPr>
        <a:noFill/>
        <a:ln>
          <a:noFill/>
        </a:ln>
        <a:effectLst/>
      </c:spPr>
    </c:plotArea>
    <c:legend>
      <c:legendPos val="t"/>
      <c:layout>
        <c:manualLayout>
          <c:xMode val="edge"/>
          <c:yMode val="edge"/>
          <c:x val="0.130828702585165"/>
          <c:y val="0.128346791330217"/>
          <c:w val="0.75561729886446"/>
          <c:h val="0.0739481512962176"/>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26c2172-2907-4e31-96af-452fa9176867}"/>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mn-lt"/>
                <a:ea typeface="+mn-ea"/>
                <a:cs typeface="+mn-cs"/>
              </a:defRPr>
            </a:pPr>
            <a:r>
              <a:rPr sz="1200"/>
              <a:t>一般公共预算财政拨款支出</a:t>
            </a:r>
            <a:endParaRPr sz="1200"/>
          </a:p>
        </c:rich>
      </c:tx>
      <c:layout/>
      <c:overlay val="0"/>
      <c:spPr>
        <a:noFill/>
        <a:ln>
          <a:noFill/>
        </a:ln>
        <a:effectLst/>
      </c:spPr>
    </c:title>
    <c:autoTitleDeleted val="0"/>
    <c:plotArea>
      <c:layout>
        <c:manualLayout>
          <c:layoutTarget val="inner"/>
          <c:xMode val="edge"/>
          <c:yMode val="edge"/>
          <c:x val="0.0265764677458323"/>
          <c:y val="0.253506162345941"/>
          <c:w val="0.946847064508335"/>
          <c:h val="0.628219294517637"/>
        </c:manualLayout>
      </c:layout>
      <c:barChart>
        <c:barDir val="col"/>
        <c:grouping val="clustered"/>
        <c:varyColors val="0"/>
        <c:ser>
          <c:idx val="0"/>
          <c:order val="0"/>
          <c:tx>
            <c:strRef>
              <c:f>Sheet1!$B$1</c:f>
              <c:strCache>
                <c:ptCount val="1"/>
                <c:pt idx="0">
                  <c:v>一般公共预算财政拨款支出</c:v>
                </c:pt>
              </c:strCache>
            </c:strRef>
          </c:tx>
          <c:spPr>
            <a:gradFill flip="none" rotWithShape="1">
              <a:gsLst>
                <a:gs pos="71000">
                  <a:schemeClr val="accent1">
                    <a:lumMod val="75000"/>
                  </a:schemeClr>
                </a:gs>
                <a:gs pos="70000">
                  <a:schemeClr val="accent1"/>
                </a:gs>
                <a:gs pos="31000">
                  <a:schemeClr val="accent1"/>
                </a:gs>
                <a:gs pos="30000">
                  <a:schemeClr val="accent1">
                    <a:lumMod val="60000"/>
                    <a:lumOff val="40000"/>
                  </a:schemeClr>
                </a:gs>
                <a:gs pos="100000">
                  <a:schemeClr val="accent1">
                    <a:lumMod val="75000"/>
                  </a:schemeClr>
                </a:gs>
                <a:gs pos="0">
                  <a:schemeClr val="accent1">
                    <a:lumMod val="60000"/>
                    <a:lumOff val="40000"/>
                  </a:schemeClr>
                </a:gs>
              </a:gsLst>
              <a:lin ang="0" scaled="1"/>
              <a:tileRect/>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145.83</c:v>
                </c:pt>
                <c:pt idx="1">
                  <c:v>163.99</c:v>
                </c:pt>
              </c:numCache>
            </c:numRef>
          </c:val>
        </c:ser>
        <c:dLbls>
          <c:showLegendKey val="0"/>
          <c:showVal val="1"/>
          <c:showCatName val="0"/>
          <c:showSerName val="0"/>
          <c:showPercent val="0"/>
          <c:showBubbleSize val="0"/>
        </c:dLbls>
        <c:gapWidth val="180"/>
        <c:overlap val="-20"/>
        <c:axId val="511435175"/>
        <c:axId val="378663281"/>
      </c:barChart>
      <c:catAx>
        <c:axId val="511435175"/>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378663281"/>
        <c:crosses val="autoZero"/>
        <c:auto val="1"/>
        <c:lblAlgn val="ctr"/>
        <c:lblOffset val="100"/>
        <c:noMultiLvlLbl val="0"/>
      </c:catAx>
      <c:valAx>
        <c:axId val="37866328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511435175"/>
        <c:crosses val="autoZero"/>
        <c:crossBetween val="between"/>
      </c:valAx>
      <c:spPr>
        <a:noFill/>
        <a:ln>
          <a:noFill/>
        </a:ln>
        <a:effectLst/>
      </c:spPr>
    </c:plotArea>
    <c:legend>
      <c:legendPos val="t"/>
      <c:layout>
        <c:manualLayout>
          <c:xMode val="edge"/>
          <c:yMode val="edge"/>
          <c:x val="0.355399855037449"/>
          <c:y val="0.121971950701232"/>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a430b8-0dcc-402c-830f-03d3d6b07577}"/>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320125634211162"/>
          <c:y val="0.155546111347216"/>
          <c:w val="0.946847064508335"/>
          <c:h val="0.695070123246919"/>
        </c:manualLayout>
      </c:layout>
      <c:pie3DChart>
        <c:varyColors val="1"/>
        <c:ser>
          <c:idx val="0"/>
          <c:order val="0"/>
          <c:tx>
            <c:strRef>
              <c:f>Sheet1!$B$1</c:f>
              <c:strCache>
                <c:ptCount val="1"/>
                <c:pt idx="0">
                  <c:v>销售额</c:v>
                </c:pt>
              </c:strCache>
            </c:strRef>
          </c:tx>
          <c:spPr>
            <a:scene3d>
              <a:camera prst="orthographicFront"/>
              <a:lightRig rig="threePt" dir="t"/>
            </a:scene3d>
            <a:sp3d contourW="9525"/>
          </c:spPr>
          <c:explosion val="3"/>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16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16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160000" scaled="1"/>
                </a:gra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一般公共服务支出117.967</a:t>
                    </a:r>
                    <a:r>
                      <a:rPr lang="en-US" altLang="zh-CN"/>
                      <a:t>1.93</a:t>
                    </a:r>
                    <a:r>
                      <a:t>%</a:t>
                    </a:r>
                  </a:p>
                </c:rich>
              </c:tx>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0394381364786524"/>
                  <c:y val="-0.0096056993990280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社会保障和就业支出25.31</a:t>
                    </a:r>
                    <a:r>
                      <a:rPr lang="en-US" altLang="zh-CN"/>
                      <a:t>5.43</a:t>
                    </a:r>
                    <a:r>
                      <a:t>%</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125104466109743"/>
                  <c:y val="-0.032827375861963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卫生健康支出8.595</a:t>
                    </a:r>
                    <a:r>
                      <a:rPr lang="en-US" altLang="zh-CN"/>
                      <a:t>.24</a:t>
                    </a:r>
                    <a:r>
                      <a:t>%</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住房保障支出12.137</a:t>
                    </a:r>
                    <a:r>
                      <a:rPr lang="en-US" altLang="zh-CN"/>
                      <a:t>.4</a:t>
                    </a:r>
                    <a:r>
                      <a:t>%</a:t>
                    </a:r>
                  </a:p>
                </c:rich>
              </c:tx>
              <c:dLblPos val="inEnd"/>
              <c:showLegendKey val="0"/>
              <c:showVal val="1"/>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117.96</c:v>
                </c:pt>
                <c:pt idx="1">
                  <c:v>25.3</c:v>
                </c:pt>
                <c:pt idx="2">
                  <c:v>8.59</c:v>
                </c:pt>
                <c:pt idx="3">
                  <c:v>12.13</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696632b-a983-4a45-bce7-d0f07018c192}"/>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多彩-06">
    <a:dk1>
      <a:srgbClr val="000000"/>
    </a:dk1>
    <a:lt1>
      <a:srgbClr val="FFFFFF"/>
    </a:lt1>
    <a:dk2>
      <a:srgbClr val="000000"/>
    </a:dk2>
    <a:lt2>
      <a:srgbClr val="FEFFFF"/>
    </a:lt2>
    <a:accent1>
      <a:srgbClr val="4877F7"/>
    </a:accent1>
    <a:accent2>
      <a:srgbClr val="9F74FF"/>
    </a:accent2>
    <a:accent3>
      <a:srgbClr val="FF6577"/>
    </a:accent3>
    <a:accent4>
      <a:srgbClr val="FF6B42"/>
    </a:accent4>
    <a:accent5>
      <a:srgbClr val="06BB9A"/>
    </a:accent5>
    <a:accent6>
      <a:srgbClr val="F4BA1C"/>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多彩-06">
    <a:dk1>
      <a:srgbClr val="000000"/>
    </a:dk1>
    <a:lt1>
      <a:srgbClr val="FFFFFF"/>
    </a:lt1>
    <a:dk2>
      <a:srgbClr val="000000"/>
    </a:dk2>
    <a:lt2>
      <a:srgbClr val="FEFFFF"/>
    </a:lt2>
    <a:accent1>
      <a:srgbClr val="4877F7"/>
    </a:accent1>
    <a:accent2>
      <a:srgbClr val="9F74FF"/>
    </a:accent2>
    <a:accent3>
      <a:srgbClr val="FF6577"/>
    </a:accent3>
    <a:accent4>
      <a:srgbClr val="FF6B42"/>
    </a:accent4>
    <a:accent5>
      <a:srgbClr val="06BB9A"/>
    </a:accent5>
    <a:accent6>
      <a:srgbClr val="F4BA1C"/>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多彩-06">
    <a:dk1>
      <a:srgbClr val="000000"/>
    </a:dk1>
    <a:lt1>
      <a:srgbClr val="FFFFFF"/>
    </a:lt1>
    <a:dk2>
      <a:srgbClr val="000000"/>
    </a:dk2>
    <a:lt2>
      <a:srgbClr val="FEFFFF"/>
    </a:lt2>
    <a:accent1>
      <a:srgbClr val="4877F7"/>
    </a:accent1>
    <a:accent2>
      <a:srgbClr val="9F74FF"/>
    </a:accent2>
    <a:accent3>
      <a:srgbClr val="FF6577"/>
    </a:accent3>
    <a:accent4>
      <a:srgbClr val="FF6B42"/>
    </a:accent4>
    <a:accent5>
      <a:srgbClr val="06BB9A"/>
    </a:accent5>
    <a:accent6>
      <a:srgbClr val="F4BA1C"/>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3924</Words>
  <Characters>4222</Characters>
  <Lines>61</Lines>
  <Paragraphs>17</Paragraphs>
  <TotalTime>2</TotalTime>
  <ScaleCrop>false</ScaleCrop>
  <LinksUpToDate>false</LinksUpToDate>
  <CharactersWithSpaces>4282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2025-10-17T08:51:09Z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