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77193"/>
      <w:bookmarkStart w:id="4" w:name="_Toc15396597"/>
      <w:bookmarkStart w:id="5" w:name="_Toc15396475"/>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p>
      <w:pPr>
        <w:jc w:val="center"/>
        <w:rPr>
          <w:rFonts w:hint="default" w:ascii="方正小标宋简体" w:eastAsia="方正小标宋简体"/>
          <w:sz w:val="72"/>
          <w:szCs w:val="72"/>
          <w:lang w:val="en-US" w:eastAsia="zh-CN"/>
        </w:rPr>
      </w:pPr>
      <w:bookmarkStart w:id="6" w:name="_Toc15377194"/>
      <w:bookmarkStart w:id="7" w:name="_Toc15396598"/>
      <w:bookmarkStart w:id="8" w:name="_Toc15378442"/>
      <w:bookmarkStart w:id="9" w:name="_Toc15396476"/>
      <w:bookmarkStart w:id="10" w:name="_Toc1537742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lang w:val="en-US" w:eastAsia="zh-CN"/>
        </w:rPr>
        <w:t>川主寺镇卫生院</w:t>
      </w: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val="en-US" w:eastAsia="zh-CN"/>
        </w:rPr>
        <w:t>编制说明</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640" w:firstLineChars="200"/>
        <w:jc w:val="left"/>
        <w:rPr>
          <w:rFonts w:hint="eastAsia" w:ascii="宋体" w:hAnsi="宋体" w:cs="仿宋_GB2312"/>
          <w:sz w:val="32"/>
          <w:szCs w:val="32"/>
        </w:rPr>
      </w:pPr>
      <w:r>
        <w:rPr>
          <w:rFonts w:hint="eastAsia" w:ascii="宋体" w:hAnsi="宋体" w:cs="仿宋_GB2312"/>
          <w:sz w:val="32"/>
          <w:szCs w:val="32"/>
        </w:rPr>
        <w:t>保密审查情况：已审查，内容审定</w:t>
      </w:r>
    </w:p>
    <w:p>
      <w:pPr>
        <w:autoSpaceDE w:val="0"/>
        <w:autoSpaceDN w:val="0"/>
        <w:adjustRightInd w:val="0"/>
        <w:ind w:firstLine="640" w:firstLineChars="200"/>
        <w:jc w:val="left"/>
        <w:rPr>
          <w:rFonts w:ascii="黑体" w:hAnsi="黑体" w:eastAsia="黑体"/>
          <w:color w:val="000000"/>
          <w:sz w:val="48"/>
          <w:szCs w:val="48"/>
        </w:rPr>
      </w:pPr>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10</w:t>
      </w:r>
      <w:r>
        <w:rPr>
          <w:rFonts w:hint="eastAsia" w:hAnsiTheme="minorHAnsi"/>
          <w:b w:val="0"/>
          <w:bCs w:val="0"/>
          <w:sz w:val="24"/>
          <w:szCs w:val="24"/>
        </w:rPr>
        <w:t>日</w:t>
      </w:r>
    </w:p>
    <w:p>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（一）主要职能</w:t>
      </w:r>
      <w:r>
        <w:tab/>
      </w:r>
      <w:r>
        <w:fldChar w:fldCharType="begin"/>
      </w:r>
      <w:r>
        <w:instrText xml:space="preserve"> PAGEREF _Toc79163853 \h </w:instrText>
      </w:r>
      <w:r>
        <w:fldChar w:fldCharType="separate"/>
      </w:r>
      <w:r>
        <w:t>4</w:t>
      </w:r>
      <w:r>
        <w:fldChar w:fldCharType="end"/>
      </w:r>
    </w:p>
    <w:p>
      <w:pPr>
        <w:pStyle w:val="8"/>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（二）202</w:t>
      </w:r>
      <w:r>
        <w:rPr>
          <w:rFonts w:hint="eastAsia" w:ascii="仿宋" w:hAnsi="仿宋" w:eastAsia="仿宋"/>
          <w:b/>
          <w:color w:val="000000"/>
          <w:lang w:val="en-US" w:eastAsia="zh-CN"/>
        </w:rPr>
        <w:t>2</w:t>
      </w:r>
      <w:r>
        <w:rPr>
          <w:rFonts w:ascii="仿宋" w:hAnsi="仿宋" w:eastAsia="仿宋"/>
          <w:b/>
          <w:color w:val="000000"/>
        </w:rPr>
        <w:t>年重点工作完成情况</w:t>
      </w:r>
      <w:r>
        <w:tab/>
      </w:r>
      <w:r>
        <w:rPr>
          <w:rFonts w:hint="eastAsia"/>
          <w:lang w:val="en-US" w:eastAsia="zh-CN"/>
        </w:rPr>
        <w:t>4</w:t>
      </w:r>
    </w:p>
    <w:p>
      <w:pPr>
        <w:pStyle w:val="17"/>
        <w:tabs>
          <w:tab w:val="right" w:leader="dot" w:pos="8296"/>
        </w:tabs>
        <w:rPr>
          <w:rFonts w:hAnsiTheme="minorHAnsi" w:eastAsiaTheme="minorEastAsia" w:cstheme="minorBidi"/>
          <w:i w:val="0"/>
          <w:iC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pPr>
        <w:pStyle w:val="13"/>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2</w:t>
      </w:r>
      <w:r>
        <w:rPr>
          <w:rFonts w:ascii="黑体" w:hAnsi="黑体" w:eastAsia="黑体"/>
          <w:b w:val="0"/>
          <w:bCs w:val="0"/>
        </w:rPr>
        <w:t>年度部门决算情况说明</w:t>
      </w:r>
      <w:r>
        <w:tab/>
      </w:r>
      <w:r>
        <w:rPr>
          <w:rFonts w:hint="eastAsia"/>
          <w:lang w:val="en-US" w:eastAsia="zh-CN"/>
        </w:rPr>
        <w:t>8</w:t>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8</w:t>
      </w:r>
      <w:r>
        <w:fldChar w:fldCharType="end"/>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8</w:t>
      </w:r>
      <w:r>
        <w:fldChar w:fldCharType="end"/>
      </w:r>
    </w:p>
    <w:p>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9</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10</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12</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13</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14</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15</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15</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15</w:t>
      </w:r>
      <w:r>
        <w:fldChar w:fldCharType="end"/>
      </w:r>
    </w:p>
    <w:p>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17</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17</w:t>
      </w:r>
      <w:r>
        <w:fldChar w:fldCharType="end"/>
      </w:r>
    </w:p>
    <w:p>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17</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17</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17</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17</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18</w:t>
      </w:r>
      <w:r>
        <w:fldChar w:fldCharType="end"/>
      </w:r>
    </w:p>
    <w:p>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23</w:t>
      </w:r>
    </w:p>
    <w:p>
      <w:pPr>
        <w:pStyle w:val="13"/>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26</w:t>
      </w:r>
    </w:p>
    <w:p>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val="en-US" w:eastAsia="zh-CN"/>
        </w:rPr>
        <w:t>收入</w:t>
      </w:r>
      <w:r>
        <w:rPr>
          <w:rFonts w:ascii="仿宋" w:hAnsi="仿宋" w:eastAsia="仿宋"/>
        </w:rPr>
        <w:t>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30</w:t>
      </w:r>
    </w:p>
    <w:p>
      <w:pPr>
        <w:pStyle w:val="17"/>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hint="eastAsia" w:ascii="仿宋" w:hAnsi="仿宋" w:eastAsia="仿宋"/>
          <w:color w:val="000000"/>
          <w:lang w:val="en-US" w:eastAsia="zh-CN"/>
        </w:rPr>
        <w:t>财政拨款"三公经费支出决算表"</w:t>
      </w:r>
      <w:r>
        <w:tab/>
      </w:r>
      <w:r>
        <w:rPr>
          <w:rFonts w:hint="eastAsia"/>
          <w:lang w:val="en-US" w:eastAsia="zh-CN"/>
        </w:rPr>
        <w:t>30</w:t>
      </w:r>
    </w:p>
    <w:p>
      <w:pPr>
        <w:pStyle w:val="17"/>
        <w:tabs>
          <w:tab w:val="right" w:leader="dot" w:pos="8296"/>
        </w:tabs>
        <w:ind w:left="0" w:leftChars="0" w:firstLine="0" w:firstLineChars="0"/>
        <w:rPr>
          <w:rFonts w:hint="default" w:hAnsiTheme="minorHAnsi" w:eastAsiaTheme="minorHAnsi" w:cstheme="minorBidi"/>
          <w:smallCaps w:val="0"/>
          <w:sz w:val="21"/>
          <w:szCs w:val="22"/>
          <w:lang w:val="en-US" w:eastAsia="zh-CN"/>
        </w:rPr>
      </w:pP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6"/>
          <w:rFonts w:ascii="仿宋" w:hAnsi="仿宋" w:eastAsia="仿宋"/>
          <w:b w:val="0"/>
          <w:bCs w:val="0"/>
        </w:rPr>
      </w:pPr>
      <w:bookmarkStart w:id="16" w:name="_Toc15396600"/>
      <w:bookmarkStart w:id="17" w:name="_Toc79163852"/>
      <w:bookmarkStart w:id="18" w:name="_Toc15377197"/>
      <w:bookmarkStart w:id="19" w:name="_Toc7916360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highlight w:val="none"/>
        </w:rPr>
        <w:t>（一）主要职能。</w:t>
      </w:r>
      <w:bookmarkEnd w:id="20"/>
      <w:bookmarkEnd w:id="21"/>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lang w:eastAsia="zh-CN"/>
        </w:rPr>
      </w:pPr>
      <w:r>
        <w:rPr>
          <w:rFonts w:hint="eastAsia" w:ascii="仿宋" w:hAnsi="仿宋" w:eastAsia="仿宋"/>
          <w:bCs/>
          <w:color w:val="000000"/>
          <w:sz w:val="32"/>
          <w:szCs w:val="32"/>
          <w:highlight w:val="none"/>
          <w:lang w:val="en-US" w:eastAsia="zh-CN"/>
        </w:rPr>
        <w:t>1、</w:t>
      </w:r>
      <w:r>
        <w:rPr>
          <w:rFonts w:hint="eastAsia" w:ascii="仿宋" w:hAnsi="仿宋" w:eastAsia="仿宋"/>
          <w:bCs/>
          <w:color w:val="000000"/>
          <w:sz w:val="32"/>
          <w:szCs w:val="32"/>
          <w:highlight w:val="none"/>
        </w:rPr>
        <w:t>医疗救护</w:t>
      </w:r>
      <w:r>
        <w:rPr>
          <w:rFonts w:hint="eastAsia" w:ascii="仿宋" w:hAnsi="仿宋" w:eastAsia="仿宋"/>
          <w:bCs/>
          <w:color w:val="000000"/>
          <w:sz w:val="32"/>
          <w:szCs w:val="32"/>
          <w:highlight w:val="none"/>
          <w:lang w:eastAsia="zh-CN"/>
        </w:rPr>
        <w:t>：</w:t>
      </w:r>
      <w:r>
        <w:rPr>
          <w:rFonts w:hint="eastAsia" w:ascii="仿宋" w:hAnsi="仿宋" w:eastAsia="仿宋"/>
          <w:bCs/>
          <w:color w:val="000000"/>
          <w:sz w:val="32"/>
          <w:szCs w:val="32"/>
          <w:highlight w:val="none"/>
        </w:rPr>
        <w:t>负责</w:t>
      </w:r>
      <w:r>
        <w:rPr>
          <w:rFonts w:hint="eastAsia" w:ascii="仿宋" w:hAnsi="仿宋" w:eastAsia="仿宋"/>
          <w:bCs/>
          <w:color w:val="000000"/>
          <w:sz w:val="32"/>
          <w:szCs w:val="32"/>
          <w:highlight w:val="none"/>
          <w:lang w:eastAsia="zh-CN"/>
        </w:rPr>
        <w:t>辖区内老百姓</w:t>
      </w:r>
      <w:r>
        <w:rPr>
          <w:rFonts w:hint="eastAsia" w:ascii="仿宋" w:hAnsi="仿宋" w:eastAsia="仿宋"/>
          <w:bCs/>
          <w:color w:val="000000"/>
          <w:sz w:val="32"/>
          <w:szCs w:val="32"/>
          <w:highlight w:val="none"/>
        </w:rPr>
        <w:t>日常医疗诊疗救护工作</w:t>
      </w:r>
      <w:r>
        <w:rPr>
          <w:rFonts w:hint="eastAsia" w:ascii="仿宋" w:hAnsi="仿宋" w:eastAsia="仿宋"/>
          <w:bCs/>
          <w:color w:val="000000"/>
          <w:sz w:val="32"/>
          <w:szCs w:val="32"/>
          <w:highlight w:val="none"/>
          <w:lang w:eastAsia="zh-CN"/>
        </w:rPr>
        <w:t>，</w:t>
      </w:r>
      <w:r>
        <w:rPr>
          <w:rFonts w:hint="eastAsia" w:ascii="仿宋" w:hAnsi="仿宋" w:eastAsia="仿宋"/>
          <w:bCs/>
          <w:color w:val="000000"/>
          <w:sz w:val="32"/>
          <w:szCs w:val="32"/>
          <w:highlight w:val="none"/>
        </w:rPr>
        <w:t>开展常见病、急危重症、疑难病症的诊疗。</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lang w:eastAsia="zh-CN"/>
        </w:rPr>
      </w:pPr>
      <w:r>
        <w:rPr>
          <w:rFonts w:hint="eastAsia" w:ascii="仿宋" w:hAnsi="仿宋" w:eastAsia="仿宋"/>
          <w:bCs/>
          <w:color w:val="000000"/>
          <w:sz w:val="32"/>
          <w:szCs w:val="32"/>
          <w:highlight w:val="none"/>
          <w:lang w:val="en-US" w:eastAsia="zh-CN"/>
        </w:rPr>
        <w:t>2、</w:t>
      </w:r>
      <w:r>
        <w:rPr>
          <w:rFonts w:hint="eastAsia" w:ascii="仿宋" w:hAnsi="仿宋" w:eastAsia="仿宋"/>
          <w:bCs/>
          <w:color w:val="000000"/>
          <w:sz w:val="32"/>
          <w:szCs w:val="32"/>
          <w:highlight w:val="none"/>
        </w:rPr>
        <w:t>预防保健</w:t>
      </w:r>
      <w:r>
        <w:rPr>
          <w:rFonts w:hint="eastAsia" w:ascii="仿宋" w:hAnsi="仿宋" w:eastAsia="仿宋"/>
          <w:bCs/>
          <w:color w:val="000000"/>
          <w:sz w:val="32"/>
          <w:szCs w:val="32"/>
          <w:highlight w:val="none"/>
          <w:lang w:eastAsia="zh-CN"/>
        </w:rPr>
        <w:t>：疾病预防、健康咨询和教育、预防保健及社区服务活动；</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lang w:val="en-US" w:eastAsia="zh-CN"/>
        </w:rPr>
        <w:t>3、</w:t>
      </w:r>
      <w:r>
        <w:rPr>
          <w:rFonts w:hint="eastAsia" w:ascii="仿宋" w:hAnsi="仿宋" w:eastAsia="仿宋"/>
          <w:bCs/>
          <w:color w:val="000000"/>
          <w:sz w:val="32"/>
          <w:szCs w:val="32"/>
          <w:highlight w:val="none"/>
        </w:rPr>
        <w:t>健康检查</w:t>
      </w:r>
      <w:r>
        <w:rPr>
          <w:rFonts w:hint="eastAsia" w:ascii="仿宋" w:hAnsi="仿宋" w:eastAsia="仿宋"/>
          <w:bCs/>
          <w:color w:val="000000"/>
          <w:sz w:val="32"/>
          <w:szCs w:val="32"/>
          <w:highlight w:val="none"/>
          <w:lang w:eastAsia="zh-CN"/>
        </w:rPr>
        <w:t>：</w:t>
      </w:r>
      <w:r>
        <w:rPr>
          <w:rFonts w:hint="eastAsia" w:ascii="仿宋" w:hAnsi="仿宋" w:eastAsia="仿宋"/>
          <w:bCs/>
          <w:color w:val="000000"/>
          <w:sz w:val="32"/>
          <w:szCs w:val="32"/>
          <w:highlight w:val="none"/>
        </w:rPr>
        <w:t>负责</w:t>
      </w:r>
      <w:r>
        <w:rPr>
          <w:rFonts w:hint="eastAsia" w:ascii="仿宋" w:hAnsi="仿宋" w:eastAsia="仿宋"/>
          <w:bCs/>
          <w:color w:val="000000"/>
          <w:sz w:val="32"/>
          <w:szCs w:val="32"/>
          <w:highlight w:val="none"/>
          <w:lang w:eastAsia="zh-CN"/>
        </w:rPr>
        <w:t>辖区内老百姓</w:t>
      </w:r>
      <w:r>
        <w:rPr>
          <w:rFonts w:hint="eastAsia" w:ascii="仿宋" w:hAnsi="仿宋" w:eastAsia="仿宋"/>
          <w:bCs/>
          <w:color w:val="000000"/>
          <w:sz w:val="32"/>
          <w:szCs w:val="32"/>
          <w:highlight w:val="none"/>
        </w:rPr>
        <w:t>日常健康体检及上级指定的</w:t>
      </w:r>
      <w:r>
        <w:rPr>
          <w:rFonts w:hint="eastAsia" w:ascii="仿宋" w:hAnsi="仿宋" w:eastAsia="仿宋"/>
          <w:bCs/>
          <w:color w:val="000000"/>
          <w:sz w:val="32"/>
          <w:szCs w:val="32"/>
          <w:highlight w:val="none"/>
          <w:lang w:eastAsia="zh-CN"/>
        </w:rPr>
        <w:t>地方病等</w:t>
      </w:r>
      <w:r>
        <w:rPr>
          <w:rFonts w:hint="eastAsia" w:ascii="仿宋" w:hAnsi="仿宋" w:eastAsia="仿宋"/>
          <w:bCs/>
          <w:color w:val="000000"/>
          <w:sz w:val="32"/>
          <w:szCs w:val="32"/>
          <w:highlight w:val="none"/>
        </w:rPr>
        <w:t>体检工作</w:t>
      </w:r>
      <w:r>
        <w:rPr>
          <w:rFonts w:hint="eastAsia" w:ascii="仿宋" w:hAnsi="仿宋" w:eastAsia="仿宋"/>
          <w:bCs/>
          <w:color w:val="000000"/>
          <w:sz w:val="32"/>
          <w:szCs w:val="32"/>
          <w:highlight w:val="none"/>
          <w:lang w:eastAsia="zh-CN"/>
        </w:rPr>
        <w:t>；</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lang w:val="en-US" w:eastAsia="zh-CN"/>
        </w:rPr>
        <w:t>4、</w:t>
      </w:r>
      <w:bookmarkStart w:id="151" w:name="_GoBack"/>
      <w:r>
        <w:rPr>
          <w:rFonts w:hint="eastAsia" w:ascii="仿宋" w:hAnsi="仿宋" w:eastAsia="仿宋"/>
          <w:bCs/>
          <w:color w:val="000000"/>
          <w:sz w:val="32"/>
          <w:szCs w:val="32"/>
          <w:highlight w:val="none"/>
        </w:rPr>
        <w:t>突发</w:t>
      </w:r>
      <w:bookmarkEnd w:id="151"/>
      <w:r>
        <w:rPr>
          <w:rFonts w:hint="eastAsia" w:ascii="仿宋" w:hAnsi="仿宋" w:eastAsia="仿宋"/>
          <w:bCs/>
          <w:color w:val="000000"/>
          <w:sz w:val="32"/>
          <w:szCs w:val="32"/>
          <w:highlight w:val="none"/>
        </w:rPr>
        <w:t>公共卫生事件应急</w:t>
      </w:r>
      <w:r>
        <w:rPr>
          <w:rFonts w:hint="eastAsia" w:ascii="仿宋" w:hAnsi="仿宋" w:eastAsia="仿宋"/>
          <w:bCs/>
          <w:color w:val="000000"/>
          <w:sz w:val="32"/>
          <w:szCs w:val="32"/>
          <w:highlight w:val="none"/>
          <w:lang w:eastAsia="zh-CN"/>
        </w:rPr>
        <w:t>：</w:t>
      </w:r>
      <w:r>
        <w:rPr>
          <w:rFonts w:hint="eastAsia" w:ascii="仿宋" w:hAnsi="仿宋" w:eastAsia="仿宋"/>
          <w:bCs/>
          <w:color w:val="000000"/>
          <w:sz w:val="32"/>
          <w:szCs w:val="32"/>
          <w:highlight w:val="none"/>
        </w:rPr>
        <w:t>参与全县范围内突发公共卫生事件的应急处理工作。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lang w:val="en-US" w:eastAsia="zh-CN"/>
        </w:rPr>
        <w:t>5、</w:t>
      </w:r>
      <w:r>
        <w:rPr>
          <w:rFonts w:hint="eastAsia" w:ascii="仿宋" w:hAnsi="仿宋" w:eastAsia="仿宋"/>
          <w:bCs/>
          <w:color w:val="000000"/>
          <w:sz w:val="32"/>
          <w:szCs w:val="32"/>
          <w:highlight w:val="none"/>
        </w:rPr>
        <w:t>完成上级和业务主管部门交办</w:t>
      </w:r>
      <w:r>
        <w:rPr>
          <w:rFonts w:hint="eastAsia" w:ascii="仿宋" w:hAnsi="仿宋" w:eastAsia="仿宋"/>
          <w:bCs/>
          <w:color w:val="000000"/>
          <w:sz w:val="32"/>
          <w:szCs w:val="32"/>
          <w:highlight w:val="none"/>
          <w:lang w:eastAsia="zh-CN"/>
        </w:rPr>
        <w:t>的其他工作</w:t>
      </w:r>
      <w:r>
        <w:rPr>
          <w:rFonts w:hint="eastAsia" w:ascii="仿宋" w:hAnsi="仿宋" w:eastAsia="仿宋"/>
          <w:bCs/>
          <w:color w:val="000000"/>
          <w:sz w:val="32"/>
          <w:szCs w:val="32"/>
          <w:highlight w:val="none"/>
        </w:rPr>
        <w:t>。</w:t>
      </w:r>
    </w:p>
    <w:bookmarkEnd w:id="22"/>
    <w:bookmarkEnd w:id="23"/>
    <w:p>
      <w:pPr>
        <w:ind w:firstLine="405"/>
        <w:rPr>
          <w:rFonts w:hint="eastAsia" w:ascii="仿宋" w:hAnsi="仿宋" w:eastAsia="仿宋"/>
          <w:bCs/>
          <w:color w:val="000000"/>
          <w:sz w:val="32"/>
          <w:szCs w:val="32"/>
        </w:rPr>
      </w:pPr>
      <w:bookmarkStart w:id="24" w:name="_Toc79163604"/>
      <w:bookmarkStart w:id="25" w:name="_Toc79163854"/>
      <w:bookmarkStart w:id="26" w:name="_Toc15378446"/>
      <w:bookmarkStart w:id="27"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24"/>
      <w:bookmarkEnd w:id="25"/>
      <w:bookmarkEnd w:id="26"/>
      <w:bookmarkEnd w:id="27"/>
      <w:bookmarkStart w:id="28" w:name="_Toc15396601"/>
      <w:bookmarkStart w:id="29" w:name="_Toc79163605"/>
      <w:bookmarkStart w:id="30" w:name="_Toc79163855"/>
      <w:bookmarkStart w:id="31" w:name="_Toc15377200"/>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基本公共卫生服务项目工作开展落实情况</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（一）全镇总人口数10800，居民健康档案管理截至11月底全乡共建立居民健康档案10700份，电子档案10400人，其中高血压管理档案362份；2型糖尿病管理档案62份；儿童保健管理档案632份；孕产妇管理档案42 份；重性精神疾病管理档案7份；老年人管理档案1020份；老年健康体检369人，结核病管理档案8份。</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（二）健康教育我镇共举办各类健康知识讲座12场，共280人参加，在街道市场及学校、人口聚集地进行健康教育宣传咨询活动9次，共1800余人参加，开展健康教育宣传7次，共发放宣传资料900余份。</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免疫规划为辖区内适龄儿童应建立预防接种证44人次，免费接种乙肝疫苗、卡介苗、脊灰疫苗、百白破疫苗、麻疹类疫苗（麻风、麻腮风）、甲肝疫苗、流脑疫苗、乙脑疫苗、白破二联等国家免疫规划疫苗，接种非免疫规划疫苗水痘、手足口、流感，成人乙肝，共接种 1795针次。在接种过程中，未出现一般反应，对辖区内计划免疫疫苗预防疾病进行主动监测，本年度无病发生。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（四）儿童保健管理与健康情况</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0-6岁以下儿童保健管理情况：2022年我镇0—6岁儿童632人，保健管理400人；低体重儿0名。3、以下儿童死亡情况：2020年我镇5岁以下儿童死亡0例，婴儿死亡0例；新生儿死亡0例。4、无死胎死产的发生。</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（五）老年人保健</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65周岁以上老年人总计管理1052名，已经免费为369名老年人进行体检，目前也完善档案。此次体检除一般体格检查外，还积极开展尿常规、心电图、空腹血糖等辅助检查。对查出的高血压、2型糖尿病纳入慢性病规范管理，对查出的结石、占位等异常情况转诊到上级医疗单位进行确诊、治疗。</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慢性病管理，主要是针对高血压、高血压管理362人次、2型糖尿病62人次、慢性病高危人群进行健康指导。对35岁以上人群实行门诊首诊测血压。对确诊高血压和糖尿病的患者进行登记管理，定期进行随访，随访的同时免费为慢性病患者提供随机血糖监测，并针对辖区慢性病人群开展连续科学的健康评估、干预措施等，并对他们进行体格检查及用药、饮食、运动、心理等健康指导。</w:t>
      </w:r>
    </w:p>
    <w:p>
      <w:pPr>
        <w:ind w:firstLine="4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（八）传染病报告与处理工作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一是依据《中华人民共和国传染病防治法》《传染病信息报告管理规范》以及传染病报告与处理规范要求，建立健全了传染病报告管理制度。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二是定期对本单位人员进行传染病防治知识、技能的培训；采取多种形式对我镇社区居民进行传染病防治知识的宣传教育，提高了社区居民传染病防治知识的知晓率。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三是依据《中华人民共和国传染病防治法》《传染病信息报告管理规范》要求严格执行传染病报告制度。</w:t>
      </w:r>
    </w:p>
    <w:p>
      <w:pPr>
        <w:keepNext w:val="0"/>
        <w:keepLines w:val="0"/>
        <w:widowControl/>
        <w:suppressLineNumbers w:val="0"/>
        <w:spacing w:line="576" w:lineRule="exact"/>
        <w:rPr>
          <w:rFonts w:hint="eastAsia" w:ascii="宋体" w:hAnsi="宋体" w:eastAsia="宋体" w:cs="宋体"/>
          <w:kern w:val="0"/>
          <w:sz w:val="24"/>
          <w:szCs w:val="24"/>
          <w:highlight w:val="yellow"/>
          <w:shd w:val="clear" w:fill="FFFFFF"/>
        </w:rPr>
      </w:pPr>
    </w:p>
    <w:p>
      <w:pPr>
        <w:keepNext w:val="0"/>
        <w:keepLines w:val="0"/>
        <w:widowControl/>
        <w:suppressLineNumbers w:val="0"/>
        <w:spacing w:line="576" w:lineRule="exact"/>
        <w:rPr>
          <w:rFonts w:hint="eastAsia" w:ascii="宋体" w:hAnsi="宋体" w:eastAsia="宋体" w:cs="宋体"/>
          <w:kern w:val="0"/>
          <w:sz w:val="24"/>
          <w:szCs w:val="24"/>
          <w:highlight w:val="yellow"/>
          <w:shd w:val="clear" w:fill="FFFFFF"/>
        </w:rPr>
      </w:pPr>
    </w:p>
    <w:p>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ind w:firstLine="800" w:firstLineChars="250"/>
        <w:rPr>
          <w:rFonts w:hint="eastAsia" w:ascii="仿宋" w:hAnsi="仿宋" w:eastAsia="仿宋"/>
          <w:sz w:val="32"/>
          <w:szCs w:val="32"/>
          <w:lang w:eastAsia="zh-CN"/>
        </w:rPr>
      </w:pPr>
      <w:r>
        <w:rPr>
          <w:rFonts w:hint="eastAsia" w:ascii="仿宋" w:hAnsi="仿宋" w:eastAsia="仿宋"/>
          <w:sz w:val="32"/>
          <w:szCs w:val="32"/>
          <w:lang w:val="en-US" w:eastAsia="zh-CN"/>
        </w:rPr>
        <w:t>松潘县川主寺镇卫生院下属二级单位0个，</w:t>
      </w:r>
      <w:r>
        <w:rPr>
          <w:rFonts w:hint="eastAsia" w:ascii="仿宋" w:hAnsi="仿宋" w:eastAsia="仿宋"/>
          <w:sz w:val="32"/>
          <w:szCs w:val="32"/>
        </w:rPr>
        <w:t>属其他事业单位</w:t>
      </w:r>
      <w:r>
        <w:rPr>
          <w:rFonts w:hint="eastAsia" w:ascii="仿宋" w:hAnsi="仿宋" w:eastAsia="仿宋"/>
          <w:sz w:val="32"/>
          <w:szCs w:val="32"/>
          <w:lang w:eastAsia="zh-CN"/>
        </w:rPr>
        <w:t>。</w:t>
      </w:r>
    </w:p>
    <w:p>
      <w:pPr>
        <w:rPr>
          <w:rFonts w:hint="eastAsia" w:ascii="黑体" w:hAnsi="黑体" w:eastAsia="黑体"/>
          <w:b w:val="0"/>
          <w:color w:val="000000"/>
        </w:rPr>
      </w:pPr>
      <w:bookmarkStart w:id="32" w:name="_Toc15377204"/>
      <w:bookmarkStart w:id="33" w:name="_Toc15396602"/>
      <w:bookmarkStart w:id="34" w:name="_Toc79163859"/>
      <w:bookmarkStart w:id="35" w:name="_Toc79163609"/>
      <w:r>
        <w:rPr>
          <w:rFonts w:hint="eastAsia" w:ascii="黑体" w:hAnsi="黑体" w:eastAsia="黑体"/>
          <w:b w:val="0"/>
          <w:color w:val="000000"/>
        </w:rPr>
        <w:br w:type="page"/>
      </w:r>
    </w:p>
    <w:p>
      <w:pPr>
        <w:pStyle w:val="2"/>
        <w:ind w:right="440"/>
        <w:jc w:val="right"/>
        <w:rPr>
          <w:rStyle w:val="25"/>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w:t>
      </w:r>
      <w:r>
        <w:rPr>
          <w:rStyle w:val="25"/>
          <w:rFonts w:hint="eastAsia" w:ascii="黑体" w:hAnsi="黑体" w:eastAsia="黑体"/>
          <w:b w:val="0"/>
          <w:bCs w:val="0"/>
          <w:lang w:val="en-US" w:eastAsia="zh-CN"/>
        </w:rPr>
        <w:t>2</w:t>
      </w:r>
      <w:r>
        <w:rPr>
          <w:rStyle w:val="25"/>
          <w:rFonts w:hint="eastAsia" w:ascii="黑体" w:hAnsi="黑体" w:eastAsia="黑体"/>
          <w:b w:val="0"/>
          <w:bCs w:val="0"/>
        </w:rPr>
        <w:t>年度部门决算情况说明</w:t>
      </w:r>
      <w:bookmarkEnd w:id="32"/>
      <w:bookmarkEnd w:id="33"/>
      <w:bookmarkEnd w:id="34"/>
      <w:bookmarkEnd w:id="35"/>
    </w:p>
    <w:p/>
    <w:p>
      <w:pPr>
        <w:pStyle w:val="36"/>
        <w:numPr>
          <w:ilvl w:val="0"/>
          <w:numId w:val="1"/>
        </w:numPr>
        <w:spacing w:line="600" w:lineRule="exact"/>
        <w:ind w:firstLineChars="0"/>
        <w:outlineLvl w:val="1"/>
        <w:rPr>
          <w:rStyle w:val="26"/>
          <w:rFonts w:ascii="黑体" w:hAnsi="黑体" w:eastAsia="黑体"/>
          <w:b w:val="0"/>
        </w:rPr>
      </w:pPr>
      <w:bookmarkStart w:id="36" w:name="_Toc79163610"/>
      <w:bookmarkStart w:id="37" w:name="_Toc15377205"/>
      <w:bookmarkStart w:id="38" w:name="_Toc79163860"/>
      <w:bookmarkStart w:id="3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420" w:firstLineChars="200"/>
        <w:rPr>
          <w:rFonts w:hint="eastAsia" w:ascii="仿宋" w:hAnsi="仿宋" w:eastAsia="仿宋"/>
          <w:color w:val="000000"/>
          <w:sz w:val="32"/>
          <w:szCs w:val="32"/>
          <w:lang w:val="en-US" w:eastAsia="zh-CN"/>
        </w:rPr>
      </w:pPr>
      <w:r>
        <w:rPr>
          <w:shd w:val="clear" w:fill="FFFFFF"/>
        </w:rPr>
        <w:t>2</w:t>
      </w:r>
      <w:r>
        <w:rPr>
          <w:rFonts w:hint="eastAsia" w:ascii="仿宋" w:hAnsi="仿宋" w:eastAsia="仿宋"/>
          <w:color w:val="000000"/>
          <w:sz w:val="32"/>
          <w:szCs w:val="32"/>
        </w:rPr>
        <w:t>022年度收、支总计466.78万元。与2021年相比，收、支总计各增加466.78万元，增长0.00%。主要变动原因是</w:t>
      </w:r>
      <w:r>
        <w:rPr>
          <w:rFonts w:hint="eastAsia" w:ascii="仿宋" w:hAnsi="仿宋" w:eastAsia="仿宋"/>
          <w:color w:val="000000"/>
          <w:sz w:val="32"/>
          <w:szCs w:val="32"/>
          <w:lang w:val="en-US" w:eastAsia="zh-CN"/>
        </w:rPr>
        <w:t>2021年度决算由主管单位统一上报。</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4"/>
      </w:pPr>
      <w:r>
        <w:drawing>
          <wp:inline distT="0" distB="0" distL="114300" distR="114300">
            <wp:extent cx="5180965" cy="2867025"/>
            <wp:effectExtent l="0" t="0" r="63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180965" cy="2867025"/>
                    </a:xfrm>
                    <a:prstGeom prst="rect">
                      <a:avLst/>
                    </a:prstGeom>
                    <a:noFill/>
                    <a:ln>
                      <a:noFill/>
                    </a:ln>
                  </pic:spPr>
                </pic:pic>
              </a:graphicData>
            </a:graphic>
          </wp:inline>
        </w:drawing>
      </w:r>
    </w:p>
    <w:p>
      <w:pPr>
        <w:pStyle w:val="36"/>
        <w:numPr>
          <w:ilvl w:val="0"/>
          <w:numId w:val="1"/>
        </w:numPr>
        <w:spacing w:line="600" w:lineRule="exact"/>
        <w:ind w:firstLineChars="0"/>
        <w:outlineLvl w:val="1"/>
        <w:rPr>
          <w:rStyle w:val="26"/>
          <w:rFonts w:ascii="黑体" w:hAnsi="黑体" w:eastAsia="黑体"/>
          <w:b w:val="0"/>
        </w:rPr>
      </w:pPr>
      <w:bookmarkStart w:id="40" w:name="_Toc79163611"/>
      <w:bookmarkStart w:id="41" w:name="_Toc15396604"/>
      <w:bookmarkStart w:id="42" w:name="_Toc79163861"/>
      <w:bookmarkStart w:id="43"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pStyle w:val="19"/>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本年收入合计466.78万元，其中：一般公共预算财政拨款收入466.78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19"/>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（注：数据来源于财决01表，仅罗列本部门涉及的收入。）</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40"/>
        <w:rPr>
          <w:rFonts w:hint="eastAsia" w:ascii="仿宋" w:hAnsi="仿宋" w:eastAsia="仿宋"/>
          <w:color w:val="000000"/>
          <w:sz w:val="32"/>
          <w:szCs w:val="32"/>
        </w:rPr>
      </w:pPr>
    </w:p>
    <w:p>
      <w:pPr>
        <w:pStyle w:val="40"/>
        <w:rPr>
          <w:rFonts w:ascii="仿宋_GB2312" w:eastAsia="仿宋_GB2312"/>
          <w:color w:val="FF0000"/>
          <w:sz w:val="32"/>
          <w:szCs w:val="32"/>
        </w:rPr>
      </w:pPr>
      <w:r>
        <w:drawing>
          <wp:inline distT="0" distB="0" distL="114300" distR="114300">
            <wp:extent cx="4914900" cy="275272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914900" cy="2752725"/>
                    </a:xfrm>
                    <a:prstGeom prst="rect">
                      <a:avLst/>
                    </a:prstGeom>
                    <a:noFill/>
                    <a:ln>
                      <a:noFill/>
                    </a:ln>
                  </pic:spPr>
                </pic:pic>
              </a:graphicData>
            </a:graphic>
          </wp:inline>
        </w:drawing>
      </w:r>
    </w:p>
    <w:p>
      <w:pPr>
        <w:pStyle w:val="36"/>
        <w:numPr>
          <w:ilvl w:val="0"/>
          <w:numId w:val="1"/>
        </w:numPr>
        <w:spacing w:line="600" w:lineRule="exact"/>
        <w:ind w:firstLineChars="0"/>
        <w:outlineLvl w:val="1"/>
        <w:rPr>
          <w:rStyle w:val="26"/>
          <w:rFonts w:ascii="黑体" w:hAnsi="黑体" w:eastAsia="黑体"/>
          <w:b w:val="0"/>
        </w:rPr>
      </w:pPr>
      <w:bookmarkStart w:id="44" w:name="_Toc79163862"/>
      <w:bookmarkStart w:id="45" w:name="_Toc15377207"/>
      <w:bookmarkStart w:id="46" w:name="_Toc79163612"/>
      <w:bookmarkStart w:id="4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pStyle w:val="19"/>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2022年本年支出合计466.78万元，其中：基本支出399.32万元，占85.55%；项目支出67.45万元，占14.45%；上缴上级支出0.00万元，占0.00%；经营支出0.00万元，占经营支出0.00万元，占 0.00%；对附属单位补助支出0.00万元，占0.00%。</w:t>
      </w:r>
    </w:p>
    <w:p>
      <w:pPr>
        <w:pStyle w:val="19"/>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（注：数据来源于财决04表，仅罗列本部门涉及的支出。）</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Style w:val="19"/>
        <w:keepNext w:val="0"/>
        <w:keepLines w:val="0"/>
        <w:widowControl/>
        <w:suppressLineNumbers w:val="0"/>
        <w:spacing w:before="0" w:beforeAutospacing="0"/>
        <w:ind w:left="0"/>
        <w:jc w:val="left"/>
        <w:rPr>
          <w:shd w:val="clear" w:fill="FFFFFF"/>
        </w:rPr>
      </w:pPr>
    </w:p>
    <w:p>
      <w:pPr>
        <w:pStyle w:val="41"/>
        <w:keepNext w:val="0"/>
        <w:keepLines w:val="0"/>
        <w:widowControl/>
        <w:suppressLineNumbers w:val="0"/>
        <w:spacing w:before="0" w:beforeAutospacing="0"/>
        <w:ind w:left="0" w:firstLine="480" w:firstLineChars="200"/>
        <w:jc w:val="left"/>
        <w:rPr>
          <w:rFonts w:hint="eastAsia" w:ascii="仿宋_GB2312" w:hAnsi="Times New Roman" w:eastAsia="仿宋_GB2312" w:cs="Times New Roman"/>
          <w:kern w:val="2"/>
          <w:sz w:val="32"/>
          <w:szCs w:val="32"/>
          <w:lang w:val="en-US" w:eastAsia="zh-CN" w:bidi="ar-SA"/>
        </w:rPr>
      </w:pPr>
      <w:r>
        <w:drawing>
          <wp:inline distT="0" distB="0" distL="114300" distR="114300">
            <wp:extent cx="4838700" cy="2962275"/>
            <wp:effectExtent l="0" t="0" r="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838700" cy="2962275"/>
                    </a:xfrm>
                    <a:prstGeom prst="rect">
                      <a:avLst/>
                    </a:prstGeom>
                    <a:noFill/>
                    <a:ln>
                      <a:noFill/>
                    </a:ln>
                  </pic:spPr>
                </pic:pic>
              </a:graphicData>
            </a:graphic>
          </wp:inline>
        </w:drawing>
      </w:r>
      <w:r>
        <w:rPr>
          <w:rFonts w:hint="eastAsia" w:ascii="仿宋_GB2312" w:hAnsi="Times New Roman" w:eastAsia="仿宋_GB2312" w:cs="Times New Roman"/>
          <w:kern w:val="2"/>
          <w:sz w:val="32"/>
          <w:szCs w:val="32"/>
          <w:lang w:val="en-US" w:eastAsia="zh-CN" w:bidi="ar-SA"/>
        </w:rPr>
        <w:t>2</w:t>
      </w:r>
    </w:p>
    <w:p>
      <w:pPr>
        <w:spacing w:line="600" w:lineRule="exact"/>
        <w:ind w:firstLine="640" w:firstLineChars="200"/>
        <w:outlineLvl w:val="1"/>
        <w:rPr>
          <w:rStyle w:val="26"/>
          <w:rFonts w:ascii="黑体" w:hAnsi="黑体" w:eastAsia="黑体"/>
          <w:b w:val="0"/>
        </w:rPr>
      </w:pPr>
      <w:bookmarkStart w:id="48" w:name="_Toc79163613"/>
      <w:bookmarkStart w:id="49" w:name="_Toc15396606"/>
      <w:bookmarkStart w:id="50" w:name="_Toc15377208"/>
      <w:bookmarkStart w:id="51" w:name="_Toc7916386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pStyle w:val="19"/>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2022年财政拨款收、支总计466.78万元。与2021年相比，财政拨款收、支总计各增加/减少466.78万元，增长0.00%。主要变动原因是</w:t>
      </w:r>
      <w:r>
        <w:rPr>
          <w:rFonts w:hint="eastAsia" w:ascii="仿宋" w:hAnsi="仿宋" w:eastAsia="仿宋"/>
          <w:color w:val="000000"/>
          <w:sz w:val="32"/>
          <w:szCs w:val="32"/>
          <w:lang w:val="en-US" w:eastAsia="zh-CN"/>
        </w:rPr>
        <w:t>2021年度决算由主管单位统一上报。</w:t>
      </w:r>
    </w:p>
    <w:p>
      <w:pPr>
        <w:pStyle w:val="19"/>
        <w:keepNext w:val="0"/>
        <w:keepLines w:val="0"/>
        <w:widowControl/>
        <w:suppressLineNumbers w:val="0"/>
        <w:spacing w:before="0" w:beforeAutospacing="0"/>
        <w:ind w:left="0" w:firstLine="320" w:firstLineChars="1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（注：数据来源于财决01-1表）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pStyle w:val="40"/>
        <w:rPr>
          <w:rFonts w:ascii="仿宋" w:hAnsi="仿宋" w:eastAsia="仿宋"/>
          <w:b/>
          <w:color w:val="00B050"/>
          <w:sz w:val="32"/>
          <w:szCs w:val="32"/>
        </w:rPr>
      </w:pPr>
      <w:r>
        <w:drawing>
          <wp:inline distT="0" distB="0" distL="114300" distR="114300">
            <wp:extent cx="4857750" cy="32956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4857750" cy="3295650"/>
                    </a:xfrm>
                    <a:prstGeom prst="rect">
                      <a:avLst/>
                    </a:prstGeom>
                    <a:noFill/>
                    <a:ln>
                      <a:noFill/>
                    </a:ln>
                  </pic:spPr>
                </pic:pic>
              </a:graphicData>
            </a:graphic>
          </wp:inline>
        </w:drawing>
      </w:r>
    </w:p>
    <w:p>
      <w:pPr>
        <w:pStyle w:val="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52" w:name="_Toc79163614"/>
      <w:bookmarkStart w:id="53" w:name="_Toc15377209"/>
      <w:bookmarkStart w:id="54" w:name="_Toc15396607"/>
      <w:bookmarkStart w:id="55"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5377210"/>
      <w:bookmarkStart w:id="57" w:name="_Toc79163615"/>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pStyle w:val="19"/>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2022年一般公共预算财政拨款支出466.78万元，占本年支出合计的100.00%。与2021年相比，一般公共预算财政拨款支出增加466.78万元，增长0.00%。主要变动原因是2021年度决算由主管单位统一上报。</w:t>
      </w:r>
    </w:p>
    <w:p>
      <w:pPr>
        <w:pStyle w:val="19"/>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（图5：一般公共预算财政拨款支出决算变动情况）（柱状图）</w:t>
      </w: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r>
        <w:drawing>
          <wp:inline distT="0" distB="0" distL="114300" distR="114300">
            <wp:extent cx="4838700" cy="278130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838700" cy="2781300"/>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59" w:name="_Toc79163866"/>
      <w:bookmarkStart w:id="60" w:name="_Toc79163616"/>
      <w:bookmarkStart w:id="61" w:name="_Toc15377211"/>
      <w:r>
        <w:rPr>
          <w:rFonts w:hint="eastAsia" w:ascii="仿宋" w:hAnsi="仿宋" w:eastAsia="仿宋"/>
          <w:b/>
          <w:color w:val="000000"/>
          <w:sz w:val="32"/>
          <w:szCs w:val="32"/>
        </w:rPr>
        <w:t>（二）一般公共预算财政拨款支出决算结构情况</w:t>
      </w:r>
      <w:bookmarkEnd w:id="59"/>
      <w:bookmarkEnd w:id="60"/>
      <w:bookmarkEnd w:id="61"/>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2022年一般公共预算财政拨款支出466.78万元，主要用于以下方面社会保障和就业（类）支出53.11万元，占11.38%；卫生健康支出384.4万元，占82.35%；住房保障支出29.27万元，占6.27%。</w:t>
      </w:r>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（注：数据来源于财决01-1表，仅罗列本部门涉及的全部功能分类科目，至类级。）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pStyle w:val="40"/>
        <w:rPr>
          <w:rFonts w:ascii="仿宋" w:hAnsi="仿宋" w:eastAsia="仿宋"/>
          <w:color w:val="000000"/>
          <w:sz w:val="32"/>
          <w:szCs w:val="32"/>
        </w:rPr>
      </w:pPr>
      <w:r>
        <w:drawing>
          <wp:inline distT="0" distB="0" distL="114300" distR="114300">
            <wp:extent cx="5000625" cy="2771775"/>
            <wp:effectExtent l="0" t="0" r="9525" b="952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5000625" cy="2771775"/>
                    </a:xfrm>
                    <a:prstGeom prst="rect">
                      <a:avLst/>
                    </a:prstGeom>
                    <a:noFill/>
                    <a:ln>
                      <a:noFill/>
                    </a:ln>
                  </pic:spPr>
                </pic:pic>
              </a:graphicData>
            </a:graphic>
          </wp:inline>
        </w:drawing>
      </w:r>
    </w:p>
    <w:p>
      <w:pPr>
        <w:numPr>
          <w:ilvl w:val="0"/>
          <w:numId w:val="2"/>
        </w:numPr>
        <w:spacing w:line="600" w:lineRule="exact"/>
        <w:ind w:firstLine="643" w:firstLineChars="200"/>
        <w:outlineLvl w:val="2"/>
        <w:rPr>
          <w:rFonts w:hint="eastAsia"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一般公共预算财政拨款支出决算具体情况</w:t>
      </w:r>
      <w:bookmarkEnd w:id="62"/>
      <w:bookmarkEnd w:id="63"/>
      <w:bookmarkEnd w:id="64"/>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2022年一般公共预算支出决算数为466.78，完成预算100.00%。其中：</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社会保障和就业（208）行政事业单位养老支出（20805）机关事业单位养老保险费支出（2080505） 支出决算为32.87万元，完成预算100%。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社会保障和就业（208）行政事业单位养老支出（20805）机关事业单位职业年金缴费支出（2080506）支出决算为20.24万元，完成预算100%。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卫生健康支出（210）基层医疗卫生机构（21003）乡镇卫生院支出（2100302）</w:t>
      </w:r>
      <w:r>
        <w:rPr>
          <w:rFonts w:hint="eastAsia" w:ascii="仿宋" w:hAnsi="仿宋" w:eastAsia="仿宋" w:cs="Times New Roman"/>
          <w:color w:val="000000"/>
          <w:sz w:val="32"/>
          <w:szCs w:val="32"/>
          <w:lang w:val="en-US" w:eastAsia="zh-CN"/>
        </w:rPr>
        <w:t>支出决算为298.16万元，完成预算100%。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卫生健康支出（210）基层医疗卫生机构（21003）其他基层医疗卫生机构支出（2100399）</w:t>
      </w:r>
      <w:r>
        <w:rPr>
          <w:rFonts w:hint="eastAsia" w:ascii="仿宋" w:hAnsi="仿宋" w:eastAsia="仿宋" w:cs="Times New Roman"/>
          <w:color w:val="000000"/>
          <w:sz w:val="32"/>
          <w:szCs w:val="32"/>
          <w:lang w:val="en-US" w:eastAsia="zh-CN"/>
        </w:rPr>
        <w:t>支出决算为7.73万元，完成预算100%。</w:t>
      </w: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卫生健康支出（210）公共卫生（21004）基本公共卫生服务（2100408）</w:t>
      </w:r>
      <w:r>
        <w:rPr>
          <w:rFonts w:hint="eastAsia" w:ascii="仿宋" w:hAnsi="仿宋" w:eastAsia="仿宋" w:cs="Times New Roman"/>
          <w:color w:val="000000"/>
          <w:sz w:val="32"/>
          <w:szCs w:val="32"/>
          <w:lang w:val="en-US" w:eastAsia="zh-CN"/>
        </w:rPr>
        <w:t>支出决算为59.72万元，完成预算100%。</w:t>
      </w:r>
    </w:p>
    <w:p>
      <w:pPr>
        <w:pStyle w:val="24"/>
        <w:rPr>
          <w:rFonts w:hint="eastAsia"/>
          <w:lang w:val="en-US" w:eastAsia="zh-CN"/>
        </w:rPr>
      </w:pPr>
    </w:p>
    <w:p>
      <w:pPr>
        <w:numPr>
          <w:ilvl w:val="0"/>
          <w:numId w:val="3"/>
        </w:numPr>
        <w:spacing w:line="600" w:lineRule="exact"/>
        <w:ind w:left="-10" w:leftChars="0" w:firstLine="640" w:firstLineChars="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kern w:val="2"/>
          <w:sz w:val="32"/>
          <w:szCs w:val="32"/>
          <w:lang w:val="en-US" w:eastAsia="zh-CN" w:bidi="ar-SA"/>
        </w:rPr>
        <w:t>卫生健康支出（210）行政事业单位医疗（21011）事业单位医疗（2101102）</w:t>
      </w:r>
      <w:r>
        <w:rPr>
          <w:rFonts w:hint="eastAsia" w:ascii="仿宋" w:hAnsi="仿宋" w:eastAsia="仿宋" w:cs="Times New Roman"/>
          <w:color w:val="000000"/>
          <w:sz w:val="32"/>
          <w:szCs w:val="32"/>
          <w:lang w:val="en-US" w:eastAsia="zh-CN"/>
        </w:rPr>
        <w:t>支出决算为18.79万元，完成预算100%。</w:t>
      </w:r>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sz w:val="32"/>
          <w:szCs w:val="32"/>
          <w:lang w:val="en-US" w:eastAsia="zh-CN"/>
        </w:rPr>
        <w:t>9、住房保障支出（221）住房改革支出（22102）住房公积金（2210201）支出决算为29.26万元，完成预算100%。</w:t>
      </w:r>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（注：数据来源于财决01-1表和财决08表，仅罗列本部门涉及的全部功能分类科目，至项级。上述“预算”口径为全年预算数。增减变动原因为决算数和全年预算数比较，与预算数持平可以不写原因。）</w:t>
      </w:r>
    </w:p>
    <w:p>
      <w:pPr>
        <w:pStyle w:val="24"/>
        <w:numPr>
          <w:ilvl w:val="0"/>
          <w:numId w:val="0"/>
        </w:numPr>
        <w:ind w:right="0" w:rightChars="0"/>
      </w:pPr>
    </w:p>
    <w:p>
      <w:pPr>
        <w:numPr>
          <w:ilvl w:val="0"/>
          <w:numId w:val="4"/>
        </w:numPr>
        <w:tabs>
          <w:tab w:val="right" w:pos="8306"/>
        </w:tabs>
        <w:spacing w:line="600" w:lineRule="exact"/>
        <w:ind w:firstLine="640"/>
        <w:outlineLvl w:val="1"/>
        <w:rPr>
          <w:rStyle w:val="26"/>
          <w:rFonts w:hint="eastAsia" w:ascii="黑体" w:hAnsi="黑体" w:eastAsia="黑体"/>
          <w:b w:val="0"/>
        </w:rPr>
      </w:pPr>
      <w:bookmarkStart w:id="65" w:name="_Toc15396608"/>
      <w:bookmarkStart w:id="66" w:name="_Toc15377214"/>
      <w:bookmarkStart w:id="67" w:name="_Toc79163618"/>
      <w:bookmarkStart w:id="68" w:name="_Toc79163868"/>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5"/>
      <w:bookmarkEnd w:id="66"/>
      <w:bookmarkEnd w:id="67"/>
      <w:bookmarkEnd w:id="68"/>
    </w:p>
    <w:p>
      <w:pPr>
        <w:pStyle w:val="41"/>
        <w:keepNext w:val="0"/>
        <w:keepLines w:val="0"/>
        <w:widowControl/>
        <w:suppressLineNumbers w:val="0"/>
        <w:spacing w:before="0" w:beforeAutospacing="0"/>
        <w:ind w:left="0" w:firstLine="640" w:firstLineChars="200"/>
        <w:jc w:val="left"/>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2022年一般公共预算财政拨款基本支出399.32万元，其中：</w:t>
      </w:r>
    </w:p>
    <w:p>
      <w:pPr>
        <w:pStyle w:val="41"/>
        <w:keepNext w:val="0"/>
        <w:keepLines w:val="0"/>
        <w:widowControl/>
        <w:suppressLineNumbers w:val="0"/>
        <w:spacing w:before="0" w:beforeAutospacing="0"/>
        <w:ind w:left="0" w:firstLine="640" w:firstLineChars="200"/>
        <w:jc w:val="left"/>
        <w:rPr>
          <w:rFonts w:hint="eastAsia" w:cs="宋体"/>
          <w:kern w:val="0"/>
          <w:sz w:val="24"/>
          <w:szCs w:val="24"/>
          <w:shd w:val="clear" w:fill="FFFFFF"/>
          <w:lang w:val="en-US" w:eastAsia="zh-CN"/>
        </w:rPr>
      </w:pPr>
      <w:r>
        <w:rPr>
          <w:rFonts w:hint="eastAsia" w:ascii="仿宋" w:hAnsi="仿宋" w:eastAsia="仿宋" w:cs="Times New Roman"/>
          <w:color w:val="000000"/>
          <w:kern w:val="2"/>
          <w:sz w:val="32"/>
          <w:szCs w:val="32"/>
          <w:lang w:val="en-US" w:eastAsia="zh-CN" w:bidi="ar-SA"/>
        </w:rPr>
        <w:t>人员经费396.92万元，主要包括：基本工资72.41万元、津贴补贴72.3万元、奖金101.85万元、绩效工资47.38万元、机关事业单位基本养老保险缴费32.87万元、职业年金缴费20.24万元、职工基本医疗保险缴费18.79万元、其他社会保障缴费1.82万元、住房公积金29.26万元。</w:t>
      </w:r>
    </w:p>
    <w:p>
      <w:pPr>
        <w:pStyle w:val="41"/>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r>
        <w:rPr>
          <w:rFonts w:hint="eastAsia" w:ascii="宋体" w:hAnsi="宋体" w:eastAsia="宋体" w:cs="宋体"/>
          <w:kern w:val="0"/>
          <w:sz w:val="24"/>
          <w:szCs w:val="24"/>
          <w:shd w:val="clear" w:fill="FFFFFF"/>
        </w:rPr>
        <w:t xml:space="preserve">  </w:t>
      </w:r>
      <w:r>
        <w:rPr>
          <w:rFonts w:hint="eastAsia" w:cs="宋体"/>
          <w:kern w:val="0"/>
          <w:sz w:val="24"/>
          <w:szCs w:val="24"/>
          <w:shd w:val="clear" w:fill="FFFFFF"/>
          <w:lang w:val="en-US" w:eastAsia="zh-CN"/>
        </w:rPr>
        <w:t xml:space="preserve">   </w:t>
      </w:r>
      <w:r>
        <w:rPr>
          <w:rFonts w:hint="eastAsia" w:ascii="仿宋" w:hAnsi="仿宋" w:eastAsia="仿宋" w:cs="Times New Roman"/>
          <w:color w:val="000000"/>
          <w:kern w:val="2"/>
          <w:sz w:val="32"/>
          <w:szCs w:val="32"/>
          <w:lang w:val="en-US" w:eastAsia="zh-CN" w:bidi="ar-SA"/>
        </w:rPr>
        <w:t>公用经费2.4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1"/>
        <w:keepNext w:val="0"/>
        <w:keepLines w:val="0"/>
        <w:widowControl/>
        <w:suppressLineNumbers w:val="0"/>
        <w:spacing w:before="0" w:beforeAutospacing="0"/>
        <w:ind w:left="0"/>
        <w:jc w:val="left"/>
        <w:rPr>
          <w:rFonts w:hint="eastAsia" w:ascii="仿宋" w:hAnsi="仿宋" w:eastAsia="仿宋" w:cs="Times New Roman"/>
          <w:color w:val="000000"/>
          <w:kern w:val="2"/>
          <w:sz w:val="32"/>
          <w:szCs w:val="32"/>
          <w:lang w:val="en-US" w:eastAsia="zh-CN" w:bidi="ar-SA"/>
        </w:rPr>
      </w:pPr>
      <w:bookmarkStart w:id="69" w:name="_Toc79163619"/>
      <w:bookmarkStart w:id="70" w:name="_Toc79163869"/>
      <w:bookmarkStart w:id="71" w:name="_Toc15396609"/>
      <w:bookmarkStart w:id="72" w:name="_Toc15377215"/>
      <w:r>
        <w:rPr>
          <w:rFonts w:hint="eastAsia" w:ascii="仿宋" w:hAnsi="仿宋" w:eastAsia="仿宋" w:cs="Times New Roman"/>
          <w:color w:val="000000"/>
          <w:kern w:val="2"/>
          <w:sz w:val="32"/>
          <w:szCs w:val="32"/>
          <w:lang w:val="en-US" w:eastAsia="zh-CN" w:bidi="ar-SA"/>
        </w:rPr>
        <w:t>（注：数据来源于财决07表和财决08-1表，仅罗列本部门实际支出涉及的经济分类科目。）</w:t>
      </w:r>
    </w:p>
    <w:p>
      <w:pPr>
        <w:spacing w:line="600" w:lineRule="exact"/>
        <w:ind w:firstLine="640"/>
        <w:outlineLvl w:val="1"/>
        <w:rPr>
          <w:rStyle w:val="26"/>
          <w:rFonts w:ascii="黑体" w:hAnsi="黑体" w:eastAsia="黑体"/>
          <w:b w:val="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69"/>
      <w:bookmarkEnd w:id="70"/>
      <w:bookmarkEnd w:id="71"/>
      <w:bookmarkEnd w:id="72"/>
    </w:p>
    <w:p>
      <w:pPr>
        <w:spacing w:line="600" w:lineRule="exact"/>
        <w:ind w:firstLine="640"/>
        <w:outlineLvl w:val="2"/>
        <w:rPr>
          <w:rFonts w:ascii="仿宋" w:hAnsi="仿宋" w:eastAsia="仿宋"/>
          <w:b/>
          <w:color w:val="000000"/>
          <w:sz w:val="32"/>
          <w:szCs w:val="32"/>
        </w:rPr>
      </w:pPr>
      <w:bookmarkStart w:id="73" w:name="_Toc79163870"/>
      <w:bookmarkStart w:id="74" w:name="_Toc15377216"/>
      <w:bookmarkStart w:id="75" w:name="_Toc79163620"/>
      <w:r>
        <w:rPr>
          <w:rFonts w:hint="eastAsia" w:ascii="仿宋" w:hAnsi="仿宋" w:eastAsia="仿宋"/>
          <w:b/>
          <w:color w:val="000000"/>
          <w:sz w:val="32"/>
          <w:szCs w:val="32"/>
        </w:rPr>
        <w:t>（一）“三公”经费财政拨款支出决算总体情况说明</w:t>
      </w:r>
      <w:bookmarkEnd w:id="73"/>
      <w:bookmarkEnd w:id="74"/>
      <w:bookmarkEnd w:id="7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w:t>
      </w:r>
    </w:p>
    <w:p>
      <w:pPr>
        <w:pStyle w:val="41"/>
        <w:keepNext w:val="0"/>
        <w:keepLines w:val="0"/>
        <w:widowControl/>
        <w:suppressLineNumbers w:val="0"/>
        <w:spacing w:before="0" w:beforeAutospacing="0"/>
        <w:ind w:left="0"/>
        <w:jc w:val="left"/>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（注：上述“预算”口径为全年预算数，包括一般公共预算和政府性基金预算财政拨款支出决算情况。）</w:t>
      </w:r>
    </w:p>
    <w:p>
      <w:pPr>
        <w:spacing w:line="600" w:lineRule="exact"/>
        <w:ind w:firstLine="640"/>
        <w:outlineLvl w:val="2"/>
        <w:rPr>
          <w:rFonts w:ascii="仿宋" w:hAnsi="仿宋" w:eastAsia="仿宋"/>
          <w:b/>
          <w:color w:val="000000"/>
          <w:sz w:val="32"/>
          <w:szCs w:val="32"/>
        </w:rPr>
      </w:pPr>
      <w:bookmarkStart w:id="76" w:name="_Toc79163621"/>
      <w:bookmarkStart w:id="77" w:name="_Toc79163871"/>
      <w:bookmarkStart w:id="78" w:name="_Toc15377217"/>
      <w:r>
        <w:rPr>
          <w:rFonts w:hint="eastAsia" w:ascii="仿宋" w:hAnsi="仿宋" w:eastAsia="仿宋"/>
          <w:b/>
          <w:color w:val="000000"/>
          <w:sz w:val="32"/>
          <w:szCs w:val="32"/>
        </w:rPr>
        <w:t>（二）“三公”经费财政拨款支出决算具体情况说明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r>
        <w:drawing>
          <wp:inline distT="0" distB="0" distL="114300" distR="114300">
            <wp:extent cx="5274310" cy="3348355"/>
            <wp:effectExtent l="0" t="0" r="254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4310" cy="3348355"/>
                    </a:xfrm>
                    <a:prstGeom prst="rect">
                      <a:avLst/>
                    </a:prstGeom>
                    <a:noFill/>
                    <a:ln>
                      <a:noFill/>
                    </a:ln>
                  </pic:spPr>
                </pic:pic>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w:t>
      </w:r>
      <w:r>
        <w:rPr>
          <w:rFonts w:hint="eastAsia" w:ascii="仿宋_GB2312" w:eastAsia="仿宋_GB2312"/>
          <w:color w:val="000000"/>
          <w:sz w:val="32"/>
          <w:szCs w:val="32"/>
          <w:lang w:val="en-US" w:eastAsia="zh-CN"/>
        </w:rPr>
        <w:t>车0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5"/>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0.00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0"/>
        </w:numPr>
        <w:spacing w:line="600" w:lineRule="exact"/>
        <w:rPr>
          <w:rFonts w:hint="eastAsia" w:ascii="仿宋_GB2312" w:eastAsia="仿宋_GB2312"/>
          <w:color w:val="000000"/>
          <w:sz w:val="32"/>
          <w:szCs w:val="32"/>
          <w:lang w:eastAsia="zh-CN"/>
        </w:rPr>
      </w:pPr>
      <w:r>
        <w:rPr>
          <w:rFonts w:hint="eastAsia" w:ascii="仿宋" w:hAnsi="仿宋" w:eastAsia="仿宋"/>
          <w:b/>
          <w:color w:val="000000"/>
          <w:sz w:val="32"/>
          <w:szCs w:val="32"/>
          <w:lang w:val="en-US" w:eastAsia="zh-CN"/>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0.00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0.00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bookmarkStart w:id="79" w:name="_Toc15377218"/>
      <w:bookmarkStart w:id="80" w:name="_Toc79163872"/>
      <w:bookmarkStart w:id="81" w:name="_Toc79163622"/>
      <w:bookmarkStart w:id="82" w:name="_Toc15396610"/>
      <w:r>
        <w:rPr>
          <w:rFonts w:hint="eastAsia" w:ascii="仿宋_GB2312" w:eastAsia="仿宋_GB2312"/>
          <w:color w:val="000000"/>
          <w:sz w:val="32"/>
          <w:szCs w:val="32"/>
          <w:lang w:eastAsia="zh-CN"/>
        </w:rPr>
        <w:t>。</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79"/>
      <w:bookmarkEnd w:id="80"/>
      <w:bookmarkEnd w:id="81"/>
      <w:bookmarkEnd w:id="8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6"/>
        </w:numPr>
        <w:spacing w:line="600" w:lineRule="exact"/>
        <w:ind w:firstLine="640"/>
        <w:outlineLvl w:val="1"/>
        <w:rPr>
          <w:rStyle w:val="26"/>
          <w:rFonts w:ascii="黑体" w:hAnsi="黑体" w:eastAsia="黑体"/>
          <w:b w:val="0"/>
        </w:rPr>
      </w:pPr>
      <w:bookmarkStart w:id="83" w:name="_Toc15396611"/>
      <w:bookmarkStart w:id="84" w:name="_Toc79163873"/>
      <w:bookmarkStart w:id="85" w:name="_Toc15377219"/>
      <w:bookmarkStart w:id="86" w:name="_Toc79163623"/>
      <w:r>
        <w:rPr>
          <w:rStyle w:val="26"/>
          <w:rFonts w:hint="eastAsia" w:ascii="黑体" w:hAnsi="黑体" w:eastAsia="黑体"/>
          <w:b w:val="0"/>
        </w:rPr>
        <w:t>国有资本经营预算支出决算情况说明</w:t>
      </w:r>
      <w:bookmarkEnd w:id="83"/>
      <w:bookmarkEnd w:id="84"/>
      <w:bookmarkEnd w:id="85"/>
      <w:bookmarkEnd w:id="8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spacing w:line="600" w:lineRule="exact"/>
        <w:ind w:firstLine="640" w:firstLineChars="200"/>
        <w:outlineLvl w:val="1"/>
        <w:rPr>
          <w:rStyle w:val="26"/>
          <w:rFonts w:ascii="黑体" w:hAnsi="黑体" w:eastAsia="黑体"/>
        </w:rPr>
      </w:pPr>
      <w:bookmarkStart w:id="87" w:name="_Toc15377221"/>
      <w:bookmarkStart w:id="88" w:name="_Toc79163874"/>
      <w:bookmarkStart w:id="89" w:name="_Toc79163624"/>
      <w:bookmarkStart w:id="90"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87"/>
      <w:bookmarkEnd w:id="88"/>
      <w:bookmarkEnd w:id="89"/>
      <w:bookmarkEnd w:id="90"/>
    </w:p>
    <w:p>
      <w:pPr>
        <w:spacing w:line="600" w:lineRule="exact"/>
        <w:ind w:firstLine="643" w:firstLineChars="200"/>
        <w:outlineLvl w:val="2"/>
        <w:rPr>
          <w:rFonts w:hint="eastAsia" w:ascii="仿宋" w:hAnsi="仿宋" w:eastAsia="仿宋"/>
          <w:b/>
          <w:color w:val="000000"/>
          <w:sz w:val="32"/>
          <w:szCs w:val="32"/>
        </w:rPr>
      </w:pPr>
      <w:bookmarkStart w:id="91" w:name="_Toc79163625"/>
      <w:bookmarkStart w:id="92" w:name="_Toc15377222"/>
      <w:bookmarkStart w:id="93" w:name="_Toc79163875"/>
      <w:r>
        <w:rPr>
          <w:rFonts w:hint="eastAsia" w:ascii="仿宋" w:hAnsi="仿宋" w:eastAsia="仿宋"/>
          <w:b/>
          <w:color w:val="000000"/>
          <w:sz w:val="32"/>
          <w:szCs w:val="32"/>
        </w:rPr>
        <w:t>（一）机关运行经费支出情况</w:t>
      </w:r>
      <w:bookmarkEnd w:id="91"/>
      <w:bookmarkEnd w:id="92"/>
      <w:bookmarkEnd w:id="93"/>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2022年，阿坝州松潘县川主寺镇卫生院机关运行经费支出0.00万元，比2021年增加0.00万元，增长0.00%。</w:t>
      </w:r>
    </w:p>
    <w:p>
      <w:pPr>
        <w:pStyle w:val="41"/>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bookmarkStart w:id="94" w:name="_Toc79163626"/>
      <w:bookmarkStart w:id="95" w:name="_Toc15377223"/>
      <w:bookmarkStart w:id="96" w:name="_Toc79163876"/>
      <w:r>
        <w:rPr>
          <w:rFonts w:hint="eastAsia" w:ascii="仿宋_GB2312" w:hAnsi="Times New Roman" w:eastAsia="仿宋_GB2312" w:cs="Times New Roman"/>
          <w:color w:val="000000"/>
          <w:kern w:val="2"/>
          <w:sz w:val="32"/>
          <w:szCs w:val="32"/>
          <w:lang w:val="en-US" w:eastAsia="zh-CN" w:bidi="ar-SA"/>
        </w:rPr>
        <w:t>（注：数据来源于财决附03表）</w:t>
      </w:r>
    </w:p>
    <w:p>
      <w:pPr>
        <w:numPr>
          <w:ilvl w:val="0"/>
          <w:numId w:val="7"/>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政府采购支出情况</w:t>
      </w:r>
      <w:bookmarkEnd w:id="94"/>
      <w:bookmarkEnd w:id="95"/>
      <w:bookmarkEnd w:id="96"/>
    </w:p>
    <w:p>
      <w:pPr>
        <w:pStyle w:val="19"/>
        <w:keepNext w:val="0"/>
        <w:keepLines w:val="0"/>
        <w:widowControl/>
        <w:suppressLineNumbers w:val="0"/>
        <w:spacing w:before="0" w:beforeAutospacing="0"/>
        <w:ind w:left="0" w:firstLine="640" w:firstLineChars="200"/>
        <w:jc w:val="left"/>
        <w:rPr>
          <w:rFonts w:ascii="仿宋_GB2312" w:hAnsi="Times New Roman" w:eastAsia="仿宋_GB2312" w:cs="Times New Roman"/>
          <w:color w:val="000000"/>
          <w:kern w:val="2"/>
          <w:sz w:val="32"/>
          <w:szCs w:val="32"/>
          <w:lang w:val="en-US" w:eastAsia="zh-CN" w:bidi="ar-SA"/>
        </w:rPr>
      </w:pPr>
      <w:bookmarkStart w:id="97" w:name="_Toc15377224"/>
      <w:bookmarkStart w:id="98" w:name="_Toc79163877"/>
      <w:bookmarkStart w:id="99" w:name="_Toc79163627"/>
      <w:r>
        <w:rPr>
          <w:rFonts w:ascii="仿宋_GB2312" w:hAnsi="Times New Roman" w:eastAsia="仿宋_GB2312" w:cs="Times New Roman"/>
          <w:color w:val="000000"/>
          <w:kern w:val="2"/>
          <w:sz w:val="32"/>
          <w:szCs w:val="32"/>
          <w:lang w:val="en-US" w:eastAsia="zh-CN" w:bidi="ar-SA"/>
        </w:rPr>
        <w:t>2022年，阿坝州松潘县川主寺镇卫生院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pPr>
        <w:pStyle w:val="41"/>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（注：数据来源于财决附03表）</w:t>
      </w:r>
    </w:p>
    <w:p>
      <w:pPr>
        <w:autoSpaceDE w:val="0"/>
        <w:autoSpaceDN w:val="0"/>
        <w:adjustRightInd w:val="0"/>
        <w:spacing w:line="600" w:lineRule="exact"/>
        <w:ind w:firstLine="643" w:firstLineChars="200"/>
        <w:jc w:val="left"/>
        <w:outlineLvl w:val="2"/>
        <w:rPr>
          <w:rFonts w:hint="eastAsia" w:ascii="仿宋_GB2312" w:eastAsia="仿宋_GB2312"/>
          <w:color w:val="000000"/>
          <w:sz w:val="32"/>
          <w:szCs w:val="32"/>
        </w:rPr>
      </w:pPr>
      <w:r>
        <w:rPr>
          <w:rFonts w:hint="eastAsia" w:ascii="仿宋" w:hAnsi="仿宋" w:eastAsia="仿宋"/>
          <w:b/>
          <w:color w:val="000000"/>
          <w:sz w:val="32"/>
          <w:szCs w:val="32"/>
        </w:rPr>
        <w:t>（三）国有资产占有使用情况</w:t>
      </w:r>
      <w:bookmarkEnd w:id="97"/>
      <w:bookmarkEnd w:id="98"/>
      <w:bookmarkEnd w:id="99"/>
    </w:p>
    <w:p>
      <w:pPr>
        <w:pStyle w:val="19"/>
        <w:keepNext w:val="0"/>
        <w:keepLines w:val="0"/>
        <w:widowControl/>
        <w:suppressLineNumbers w:val="0"/>
        <w:spacing w:before="0" w:beforeAutospacing="0"/>
        <w:ind w:left="0" w:firstLine="640" w:firstLineChars="200"/>
        <w:jc w:val="left"/>
        <w:rPr>
          <w:rFonts w:ascii="仿宋_GB2312" w:hAnsi="Times New Roman" w:eastAsia="仿宋_GB2312" w:cs="Times New Roman"/>
          <w:color w:val="000000"/>
          <w:kern w:val="2"/>
          <w:sz w:val="32"/>
          <w:szCs w:val="32"/>
          <w:lang w:val="en-US" w:eastAsia="zh-CN" w:bidi="ar-SA"/>
        </w:rPr>
      </w:pPr>
      <w:r>
        <w:rPr>
          <w:rFonts w:ascii="仿宋_GB2312" w:hAnsi="Times New Roman" w:eastAsia="仿宋_GB2312" w:cs="Times New Roman"/>
          <w:color w:val="000000"/>
          <w:kern w:val="2"/>
          <w:sz w:val="32"/>
          <w:szCs w:val="32"/>
          <w:lang w:val="en-US" w:eastAsia="zh-CN" w:bidi="ar-SA"/>
        </w:rPr>
        <w:t>截至2022年12月31日，阿坝州松潘县川主寺镇卫生院共有车辆0.00辆，其中：主要领导干部用车0.00辆、机要通信用车0.00辆、应急保障用车0.00辆、其他用车0.00辆……其他用车主要是用于……单价100万元（含）以上设备（不含车辆）0.00台（套）。</w:t>
      </w:r>
    </w:p>
    <w:p>
      <w:pPr>
        <w:pStyle w:val="41"/>
        <w:keepNext w:val="0"/>
        <w:keepLines w:val="0"/>
        <w:widowControl/>
        <w:suppressLineNumbers w:val="0"/>
        <w:spacing w:before="0" w:beforeAutospacing="0"/>
        <w:ind w:left="0"/>
        <w:jc w:val="left"/>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（注：数据来源于财决附03表，按部门决算报表填报数据罗列车辆情况。）</w:t>
      </w:r>
    </w:p>
    <w:p>
      <w:pPr>
        <w:numPr>
          <w:ilvl w:val="0"/>
          <w:numId w:val="0"/>
        </w:numPr>
        <w:autoSpaceDE w:val="0"/>
        <w:autoSpaceDN w:val="0"/>
        <w:adjustRightInd w:val="0"/>
        <w:spacing w:line="600" w:lineRule="exact"/>
        <w:ind w:leftChars="200"/>
        <w:jc w:val="left"/>
        <w:outlineLvl w:val="2"/>
        <w:rPr>
          <w:rFonts w:hint="eastAsia" w:ascii="仿宋" w:hAnsi="仿宋" w:eastAsia="仿宋"/>
          <w:b/>
          <w:color w:val="000000"/>
          <w:sz w:val="32"/>
          <w:szCs w:val="32"/>
        </w:rPr>
      </w:pPr>
      <w:bookmarkStart w:id="100" w:name="_Toc79163878"/>
      <w:bookmarkStart w:id="101" w:name="_Toc79163628"/>
      <w:r>
        <w:rPr>
          <w:rFonts w:hint="eastAsia" w:ascii="仿宋" w:hAnsi="仿宋" w:eastAsia="仿宋"/>
          <w:b/>
          <w:color w:val="000000"/>
          <w:sz w:val="32"/>
          <w:szCs w:val="32"/>
          <w:lang w:val="en-US" w:eastAsia="zh-CN"/>
        </w:rPr>
        <w:t>（四）</w:t>
      </w:r>
      <w:r>
        <w:rPr>
          <w:rFonts w:hint="eastAsia" w:ascii="仿宋" w:hAnsi="仿宋" w:eastAsia="仿宋"/>
          <w:b/>
          <w:color w:val="000000"/>
          <w:sz w:val="32"/>
          <w:szCs w:val="32"/>
        </w:rPr>
        <w:t>预算绩效管理情况。</w:t>
      </w:r>
      <w:bookmarkEnd w:id="100"/>
      <w:bookmarkEnd w:id="101"/>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根据预算绩效管理要求，本部门在2022年度预算编制阶段，组织对医疗服务与保障能力提升项目等2个项目开展了预算事前绩效评估，对2个项目编制了绩效目标，预算执行过程中，选取2个项目开展绩效监控，年终执行完毕后，组织对2个项目开展绩效自评。</w:t>
      </w:r>
    </w:p>
    <w:p>
      <w:pPr>
        <w:pStyle w:val="4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按要求对</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整体支出开展绩效自评，从评价情况来看</w:t>
      </w:r>
      <w:r>
        <w:rPr>
          <w:rFonts w:hint="eastAsia" w:ascii="仿宋_GB2312" w:hAnsi="仿宋_GB2312" w:eastAsia="仿宋_GB2312" w:cs="仿宋_GB2312"/>
          <w:sz w:val="32"/>
          <w:szCs w:val="32"/>
          <w:highlight w:val="none"/>
          <w:lang w:val="en-US" w:eastAsia="zh-CN"/>
        </w:rPr>
        <w:t>我单位</w:t>
      </w:r>
      <w:r>
        <w:rPr>
          <w:rFonts w:hint="eastAsia" w:ascii="仿宋_GB2312" w:hAnsi="仿宋_GB2312" w:eastAsia="仿宋_GB2312" w:cs="仿宋_GB2312"/>
          <w:sz w:val="32"/>
          <w:szCs w:val="32"/>
          <w:highlight w:val="none"/>
        </w:rPr>
        <w:t>认真落实县委、县政府决策部署认真履行各项工作，实事求是，保质保量，求实求效</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推进各项工作，整体来说较好</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完成了各项工作</w:t>
      </w:r>
      <w:r>
        <w:rPr>
          <w:rFonts w:hint="eastAsia" w:ascii="仿宋_GB2312" w:hAnsi="仿宋_GB2312" w:eastAsia="仿宋_GB2312" w:cs="仿宋_GB2312"/>
          <w:sz w:val="32"/>
          <w:szCs w:val="32"/>
          <w:highlight w:val="none"/>
          <w:lang w:eastAsia="zh-CN"/>
        </w:rPr>
        <w:t>。</w:t>
      </w:r>
    </w:p>
    <w:p>
      <w:pPr>
        <w:numPr>
          <w:ilvl w:val="0"/>
          <w:numId w:val="8"/>
        </w:numPr>
        <w:spacing w:line="580" w:lineRule="exact"/>
        <w:ind w:firstLine="640"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项目绩效目标完成情况。</w:t>
      </w:r>
      <w:r>
        <w:rPr>
          <w:rFonts w:ascii="楷体_GB2312" w:hAnsi="楷体_GB2312" w:eastAsia="楷体_GB2312" w:cs="楷体_GB2312"/>
          <w:sz w:val="32"/>
          <w:szCs w:val="32"/>
          <w:highlight w:val="none"/>
        </w:rPr>
        <w:br w:type="textWrapping"/>
      </w:r>
      <w:r>
        <w:rPr>
          <w:rFonts w:hint="eastAsia" w:ascii="楷体_GB2312" w:hAnsi="楷体_GB2312" w:eastAsia="楷体_GB2312" w:cs="楷体_GB2312"/>
          <w:sz w:val="32"/>
          <w:szCs w:val="32"/>
          <w:highlight w:val="none"/>
          <w:lang w:val="en-US" w:eastAsia="zh-CN"/>
        </w:rPr>
        <w:t xml:space="preserve">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在</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年度部门决算中反映</w:t>
      </w:r>
      <w:r>
        <w:rPr>
          <w:rFonts w:hint="eastAsia" w:ascii="仿宋_GB2312" w:hAnsi="仿宋_GB2312" w:eastAsia="仿宋_GB2312" w:cs="仿宋_GB2312"/>
          <w:sz w:val="32"/>
          <w:szCs w:val="32"/>
          <w:highlight w:val="none"/>
          <w:lang w:eastAsia="zh-CN"/>
        </w:rPr>
        <w:t>“基本公共卫生服务项目”“</w:t>
      </w:r>
      <w:r>
        <w:rPr>
          <w:rFonts w:hint="eastAsia" w:ascii="仿宋_GB2312" w:hAnsi="仿宋_GB2312" w:eastAsia="仿宋_GB2312" w:cs="仿宋_GB2312"/>
          <w:sz w:val="32"/>
          <w:szCs w:val="32"/>
          <w:highlight w:val="none"/>
          <w:lang w:val="en-US" w:eastAsia="zh-CN"/>
        </w:rPr>
        <w:t>基本药物制度补助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等2</w:t>
      </w:r>
      <w:r>
        <w:rPr>
          <w:rFonts w:hint="eastAsia" w:ascii="仿宋_GB2312" w:hAnsi="仿宋_GB2312" w:eastAsia="仿宋_GB2312" w:cs="仿宋_GB2312"/>
          <w:sz w:val="32"/>
          <w:szCs w:val="32"/>
          <w:highlight w:val="none"/>
        </w:rPr>
        <w:t>个项目绩效目标实际完成情况。</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基本药物制度补助项目绩效目标完成情况综述。项目全年预算数7.73万元，执行数为7.73万元，完成预算数100%。通过项目实施，</w:t>
      </w:r>
      <w:r>
        <w:rPr>
          <w:rFonts w:hint="eastAsia" w:ascii="仿宋_GB2312" w:hAnsi="仿宋_GB2312" w:eastAsia="仿宋_GB2312" w:cs="仿宋_GB2312"/>
          <w:sz w:val="32"/>
          <w:szCs w:val="32"/>
          <w:highlight w:val="none"/>
        </w:rPr>
        <w:t>推动了我县基层社区卫生服务机构的发展，稳定了我县村医队伍，提高了村医的收入，不断健全完善基层管理工作</w:t>
      </w:r>
      <w:r>
        <w:rPr>
          <w:rFonts w:hint="eastAsia" w:ascii="仿宋_GB2312" w:hAnsi="仿宋_GB2312" w:eastAsia="仿宋_GB2312" w:cs="仿宋_GB2312"/>
          <w:sz w:val="32"/>
          <w:szCs w:val="32"/>
          <w:highlight w:val="none"/>
          <w:lang w:eastAsia="zh-CN"/>
        </w:rPr>
        <w:t>。</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基本公共卫生服务</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59.72</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59.72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通过项目实施，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p>
      <w:pPr>
        <w:spacing w:line="580" w:lineRule="exact"/>
        <w:ind w:firstLine="640" w:firstLineChars="200"/>
        <w:rPr>
          <w:rFonts w:hint="eastAsia" w:ascii="仿宋_GB2312" w:hAnsi="仿宋_GB2312" w:eastAsia="仿宋_GB2312" w:cs="仿宋_GB2312"/>
          <w:sz w:val="32"/>
          <w:szCs w:val="32"/>
          <w:highlight w:val="none"/>
        </w:rPr>
      </w:pPr>
    </w:p>
    <w:tbl>
      <w:tblPr>
        <w:tblStyle w:val="20"/>
        <w:tblW w:w="0" w:type="auto"/>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72"/>
        <w:gridCol w:w="964"/>
        <w:gridCol w:w="1381"/>
        <w:gridCol w:w="1002"/>
        <w:gridCol w:w="1040"/>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rPr>
        <w:tc>
          <w:tcPr>
            <w:tcW w:w="9570"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Style w:val="43"/>
                <w:rFonts w:hint="eastAsia" w:ascii="宋体" w:hAnsi="宋体" w:eastAsia="宋体" w:cs="宋体"/>
                <w:b/>
                <w:bCs w:val="0"/>
              </w:rPr>
              <w:t>2022年</w:t>
            </w:r>
            <w:r>
              <w:rPr>
                <w:rStyle w:val="43"/>
                <w:rFonts w:hint="eastAsia" w:ascii="宋体" w:hAnsi="宋体" w:eastAsia="宋体" w:cs="宋体"/>
                <w:b/>
                <w:bCs w:val="0"/>
                <w:lang w:val="en-US" w:eastAsia="zh-CN"/>
              </w:rPr>
              <w:t>国家基本药物制度补助</w:t>
            </w:r>
            <w:r>
              <w:rPr>
                <w:rStyle w:val="43"/>
                <w:rFonts w:hint="eastAsia" w:ascii="宋体" w:hAnsi="宋体" w:eastAsia="宋体" w:cs="宋体"/>
                <w:b/>
                <w:bCs w:val="0"/>
              </w:rPr>
              <w:t>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3120"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主管部门及代码</w:t>
            </w:r>
          </w:p>
        </w:tc>
        <w:tc>
          <w:tcPr>
            <w:tcW w:w="2820" w:type="dxa"/>
            <w:gridSpan w:val="2"/>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松潘县卫生健康局（146001）</w:t>
            </w: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实施单位</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松潘县川主寺镇卫生院</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120"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项目预算</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执行情况</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预算数：</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7.73</w:t>
            </w: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执行数：</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7.73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120"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财政拨款</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7.73</w:t>
            </w: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财政拨款</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7.73</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120"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其他资金</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其他资金</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98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年度总体目标</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完成情况</w:t>
            </w:r>
          </w:p>
        </w:tc>
        <w:tc>
          <w:tcPr>
            <w:tcW w:w="3960" w:type="dxa"/>
            <w:gridSpan w:val="3"/>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预期目标</w:t>
            </w:r>
          </w:p>
        </w:tc>
        <w:tc>
          <w:tcPr>
            <w:tcW w:w="3630" w:type="dxa"/>
            <w:gridSpan w:val="2"/>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3960" w:type="dxa"/>
            <w:gridSpan w:val="3"/>
            <w:tcBorders>
              <w:top w:val="outset" w:color="auto" w:sz="6" w:space="0"/>
              <w:left w:val="nil"/>
              <w:bottom w:val="outset" w:color="auto" w:sz="6" w:space="0"/>
              <w:right w:val="outset" w:color="auto" w:sz="6" w:space="0"/>
            </w:tcBorders>
            <w:shd w:val="clear" w:color="auto" w:fill="auto"/>
            <w:noWrap/>
            <w:vAlign w:val="center"/>
          </w:tcPr>
          <w:p>
            <w:pPr>
              <w:widowControl/>
              <w:jc w:val="center"/>
              <w:textAlignment w:val="center"/>
              <w:rPr>
                <w:rFonts w:hint="eastAsia" w:ascii="宋体" w:cs="宋体"/>
                <w:color w:val="000000"/>
                <w:sz w:val="24"/>
                <w:highlight w:val="none"/>
              </w:rPr>
            </w:pPr>
            <w:r>
              <w:rPr>
                <w:rFonts w:hint="eastAsia" w:ascii="宋体" w:cs="宋体"/>
                <w:color w:val="000000"/>
                <w:sz w:val="24"/>
                <w:highlight w:val="none"/>
              </w:rPr>
              <w:t>目标1</w:t>
            </w:r>
            <w:r>
              <w:rPr>
                <w:rFonts w:hint="eastAsia" w:ascii="宋体" w:cs="宋体"/>
                <w:color w:val="000000"/>
                <w:sz w:val="24"/>
                <w:highlight w:val="none"/>
                <w:lang w:eastAsia="zh-CN"/>
              </w:rPr>
              <w:t>：</w:t>
            </w:r>
            <w:r>
              <w:rPr>
                <w:rFonts w:hint="eastAsia" w:ascii="宋体" w:cs="宋体"/>
                <w:color w:val="000000"/>
                <w:sz w:val="24"/>
                <w:highlight w:val="none"/>
              </w:rPr>
              <w:t>保证所有政府办基层医疗卫生机构实施国家基本药物制度</w:t>
            </w:r>
            <w:r>
              <w:rPr>
                <w:rFonts w:hint="eastAsia" w:ascii="宋体" w:cs="宋体"/>
                <w:color w:val="000000"/>
                <w:sz w:val="24"/>
                <w:highlight w:val="none"/>
                <w:lang w:eastAsia="zh-CN"/>
              </w:rPr>
              <w:t>，</w:t>
            </w:r>
            <w:r>
              <w:rPr>
                <w:rFonts w:hint="eastAsia" w:ascii="宋体" w:cs="宋体"/>
                <w:color w:val="000000"/>
                <w:sz w:val="24"/>
                <w:highlight w:val="none"/>
              </w:rPr>
              <w:t>推进综合改革顺利进行。</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目标2</w:t>
            </w:r>
            <w:r>
              <w:rPr>
                <w:rFonts w:hint="eastAsia" w:cs="宋体"/>
                <w:color w:val="000000"/>
                <w:sz w:val="24"/>
                <w:highlight w:val="none"/>
                <w:lang w:eastAsia="zh-CN"/>
              </w:rPr>
              <w:t>：</w:t>
            </w:r>
            <w:r>
              <w:rPr>
                <w:rFonts w:hint="eastAsia" w:ascii="宋体" w:cs="宋体"/>
                <w:color w:val="000000"/>
                <w:sz w:val="24"/>
                <w:highlight w:val="none"/>
              </w:rPr>
              <w:t>对实施基本药物制度的村卫生室给予补助</w:t>
            </w:r>
            <w:r>
              <w:rPr>
                <w:rFonts w:hint="eastAsia" w:cs="宋体"/>
                <w:color w:val="000000"/>
                <w:sz w:val="24"/>
                <w:highlight w:val="none"/>
                <w:lang w:eastAsia="zh-CN"/>
              </w:rPr>
              <w:t>，</w:t>
            </w:r>
            <w:r>
              <w:rPr>
                <w:rFonts w:hint="eastAsia" w:ascii="宋体" w:cs="宋体"/>
                <w:color w:val="000000"/>
                <w:sz w:val="24"/>
                <w:highlight w:val="none"/>
              </w:rPr>
              <w:t>支持国家基本药物制度在村卫生室顺利实施。</w:t>
            </w:r>
            <w:r>
              <w:rPr>
                <w:rFonts w:hint="eastAsia" w:ascii="宋体" w:hAnsi="宋体" w:eastAsia="宋体" w:cs="宋体"/>
                <w:kern w:val="0"/>
                <w:sz w:val="24"/>
                <w:szCs w:val="24"/>
              </w:rPr>
              <w:t> </w:t>
            </w:r>
          </w:p>
        </w:tc>
        <w:tc>
          <w:tcPr>
            <w:tcW w:w="3630" w:type="dxa"/>
            <w:gridSpan w:val="2"/>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基层医疗卫生机构实施国家基本药物制度</w:t>
            </w:r>
            <w:r>
              <w:rPr>
                <w:rFonts w:hint="eastAsia" w:cs="宋体"/>
                <w:color w:val="000000"/>
                <w:sz w:val="24"/>
                <w:highlight w:val="none"/>
                <w:lang w:eastAsia="zh-CN"/>
              </w:rPr>
              <w:t>，</w:t>
            </w:r>
            <w:r>
              <w:rPr>
                <w:rFonts w:hint="eastAsia" w:ascii="宋体" w:cs="宋体"/>
                <w:color w:val="000000"/>
                <w:sz w:val="24"/>
                <w:highlight w:val="none"/>
              </w:rPr>
              <w:t>国家基本药物制度在村卫生室顺利实施，按要求完成。</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980"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年度绩效指标完成情况</w:t>
            </w:r>
          </w:p>
        </w:tc>
        <w:tc>
          <w:tcPr>
            <w:tcW w:w="11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一级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二级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三级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预期指标值</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restart"/>
            <w:tcBorders>
              <w:top w:val="nil"/>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完成</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数量指标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cs="宋体"/>
                <w:color w:val="000000"/>
                <w:sz w:val="24"/>
                <w:highlight w:val="none"/>
              </w:rPr>
              <w:t>村卫生室实施国家基本药物制度覆盖率</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100%</w:t>
            </w: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100%</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质量指标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cs="宋体"/>
                <w:color w:val="000000"/>
                <w:sz w:val="24"/>
                <w:highlight w:val="none"/>
              </w:rPr>
              <w:t>乡村医生收入</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保持稳定</w:t>
            </w: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保持稳定</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时效指标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成本指标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restart"/>
            <w:tcBorders>
              <w:top w:val="nil"/>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效益</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经济效益指标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社会效益指标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ind w:left="423"/>
              <w:jc w:val="both"/>
              <w:rPr>
                <w:rFonts w:hint="eastAsia" w:ascii="宋体" w:hAnsi="宋体" w:eastAsia="宋体" w:cs="宋体"/>
                <w:kern w:val="0"/>
                <w:sz w:val="24"/>
                <w:szCs w:val="24"/>
              </w:rPr>
            </w:pPr>
            <w:r>
              <w:rPr>
                <w:rFonts w:hint="eastAsia" w:ascii="宋体" w:hAnsi="宋体" w:eastAsia="宋体" w:cs="宋体"/>
                <w:kern w:val="0"/>
                <w:sz w:val="24"/>
                <w:szCs w:val="24"/>
              </w:rPr>
              <w:t>生态效益指标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可持续影响指标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国家基本药物制度在基层持续实施</w:t>
            </w: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cs="宋体"/>
                <w:color w:val="000000"/>
                <w:sz w:val="24"/>
                <w:highlight w:val="none"/>
              </w:rPr>
              <w:t>中长期</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cs="宋体"/>
                <w:color w:val="000000"/>
                <w:sz w:val="24"/>
                <w:highlight w:val="none"/>
              </w:rPr>
              <w:t>中长期</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980"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1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满意</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度指标</w:t>
            </w:r>
          </w:p>
        </w:tc>
        <w:tc>
          <w:tcPr>
            <w:tcW w:w="163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满意度</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18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15"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tbl>
      <w:tblPr>
        <w:tblStyle w:val="20"/>
        <w:tblW w:w="8098" w:type="dxa"/>
        <w:tblInd w:w="2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72"/>
        <w:gridCol w:w="964"/>
        <w:gridCol w:w="1381"/>
        <w:gridCol w:w="1002"/>
        <w:gridCol w:w="1040"/>
        <w:gridCol w:w="2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rPr>
        <w:tc>
          <w:tcPr>
            <w:tcW w:w="8098" w:type="dxa"/>
            <w:gridSpan w:val="6"/>
            <w:tcBorders>
              <w:top w:val="outset" w:color="auto" w:sz="6" w:space="0"/>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Style w:val="43"/>
                <w:rFonts w:hint="eastAsia" w:ascii="宋体" w:hAnsi="宋体" w:eastAsia="宋体" w:cs="宋体"/>
                <w:b/>
                <w:bCs w:val="0"/>
              </w:rPr>
              <w:t>2022年</w:t>
            </w:r>
            <w:r>
              <w:rPr>
                <w:rStyle w:val="43"/>
                <w:rFonts w:hint="eastAsia" w:ascii="宋体" w:hAnsi="宋体" w:eastAsia="宋体" w:cs="宋体"/>
                <w:b/>
                <w:bCs w:val="0"/>
                <w:lang w:val="en-US" w:eastAsia="zh-CN"/>
              </w:rPr>
              <w:t>基本公共卫生</w:t>
            </w:r>
            <w:r>
              <w:rPr>
                <w:rStyle w:val="43"/>
                <w:rFonts w:hint="eastAsia" w:ascii="宋体" w:hAnsi="宋体" w:eastAsia="宋体" w:cs="宋体"/>
                <w:b/>
                <w:bCs w:val="0"/>
              </w:rPr>
              <w:t>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rPr>
        <w:tc>
          <w:tcPr>
            <w:tcW w:w="2636" w:type="dxa"/>
            <w:gridSpan w:val="2"/>
            <w:tcBorders>
              <w:top w:val="outset" w:color="auto" w:sz="6" w:space="0"/>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主管部门及代码</w:t>
            </w:r>
          </w:p>
        </w:tc>
        <w:tc>
          <w:tcPr>
            <w:tcW w:w="2383" w:type="dxa"/>
            <w:gridSpan w:val="2"/>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松潘县卫生健康局（146001）</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实施单位</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松潘县川主寺镇卫生院</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项目预算</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执行情况</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预算数：</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59.72</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执行数：</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59.72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财政拨款</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59.72</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财政拨款</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59.72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2636" w:type="dxa"/>
            <w:gridSpan w:val="2"/>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其他资金</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其他资金</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年度总体目标</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完成情况</w:t>
            </w: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预期目标</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3347" w:type="dxa"/>
            <w:gridSpan w:val="3"/>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cs="宋体"/>
                <w:color w:val="000000"/>
                <w:sz w:val="24"/>
                <w:highlight w:val="none"/>
              </w:rPr>
              <w:t>按照《国家基本公共卫生服务规范（2017年第三版）》12大类的具体要求，规范开展基本公共卫生服务工作，使我县公共卫生服务能力进一步提高，居民健康档案、健康教育、预防接种、传染病及突发公共卫生事件报告与处置、0－6岁儿童健康管理、孕产妇健康管理、老年人健康管理、慢性病患者健康管理、严重精神障碍患者健康管理、中医药管理、结核病管理、卫生监督协管等工作</w:t>
            </w:r>
          </w:p>
        </w:tc>
        <w:tc>
          <w:tcPr>
            <w:tcW w:w="3079" w:type="dxa"/>
            <w:gridSpan w:val="2"/>
            <w:tcBorders>
              <w:top w:val="outset" w:color="auto" w:sz="6" w:space="0"/>
              <w:left w:val="nil"/>
              <w:bottom w:val="outset" w:color="auto" w:sz="6" w:space="0"/>
              <w:right w:val="outset" w:color="auto" w:sz="6" w:space="0"/>
            </w:tcBorders>
            <w:shd w:val="clear" w:color="auto" w:fill="auto"/>
            <w:noWrap/>
            <w:vAlign w:val="center"/>
          </w:tcPr>
          <w:p>
            <w:pPr>
              <w:ind w:firstLine="405"/>
              <w:rPr>
                <w:rFonts w:hint="eastAsia" w:ascii="宋体" w:hAnsi="宋体" w:eastAsia="宋体" w:cs="宋体"/>
                <w:kern w:val="0"/>
                <w:sz w:val="24"/>
                <w:szCs w:val="24"/>
              </w:rPr>
            </w:pPr>
            <w:r>
              <w:rPr>
                <w:rFonts w:hint="eastAsia" w:ascii="宋体" w:hAnsi="宋体" w:eastAsia="宋体" w:cs="宋体"/>
                <w:color w:val="000000"/>
                <w:kern w:val="0"/>
                <w:sz w:val="24"/>
                <w:szCs w:val="24"/>
                <w:highlight w:val="none"/>
                <w:lang w:val="en-US" w:eastAsia="zh-CN" w:bidi="ar"/>
              </w:rPr>
              <w:t>全镇总人口数10800，居民健康档案管理</w:t>
            </w:r>
            <w:r>
              <w:rPr>
                <w:rFonts w:hint="eastAsia" w:ascii="宋体" w:hAnsi="宋体" w:cs="宋体"/>
                <w:color w:val="000000"/>
                <w:kern w:val="0"/>
                <w:sz w:val="24"/>
                <w:szCs w:val="24"/>
                <w:highlight w:val="none"/>
                <w:lang w:val="en-US" w:eastAsia="zh-CN" w:bidi="ar"/>
              </w:rPr>
              <w:t>截至11</w:t>
            </w:r>
            <w:r>
              <w:rPr>
                <w:rFonts w:hint="eastAsia" w:ascii="宋体" w:hAnsi="宋体" w:eastAsia="宋体" w:cs="宋体"/>
                <w:color w:val="000000"/>
                <w:kern w:val="0"/>
                <w:sz w:val="24"/>
                <w:szCs w:val="24"/>
                <w:highlight w:val="none"/>
                <w:lang w:val="en-US" w:eastAsia="zh-CN" w:bidi="ar"/>
              </w:rPr>
              <w:t>月底全乡共建立居民健康</w:t>
            </w:r>
            <w:r>
              <w:rPr>
                <w:rFonts w:hint="eastAsia" w:ascii="宋体" w:hAnsi="宋体" w:cs="宋体"/>
                <w:color w:val="000000"/>
                <w:kern w:val="0"/>
                <w:sz w:val="24"/>
                <w:szCs w:val="24"/>
                <w:highlight w:val="none"/>
                <w:lang w:val="en-US" w:eastAsia="zh-CN" w:bidi="ar"/>
              </w:rPr>
              <w:t>档案</w:t>
            </w:r>
            <w:r>
              <w:rPr>
                <w:rFonts w:hint="eastAsia" w:ascii="宋体" w:hAnsi="宋体" w:eastAsia="宋体" w:cs="宋体"/>
                <w:color w:val="000000"/>
                <w:kern w:val="0"/>
                <w:sz w:val="24"/>
                <w:szCs w:val="24"/>
                <w:highlight w:val="none"/>
                <w:lang w:val="en-US" w:eastAsia="zh-CN" w:bidi="ar"/>
              </w:rPr>
              <w:t>10700份，建档率99%</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电子档案10400人，其中高血压管理档案362份；2型糖尿病管理档案62份；儿童保健管理档案632份；孕产妇管理档案42 份；重性精神疾病管理档案7份；老年人管理档案1020份</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老年健康体检369人，结核病管理档案8份。0—6岁儿童632人，保健管理400人</w:t>
            </w:r>
            <w:r>
              <w:rPr>
                <w:rFonts w:hint="eastAsia" w:ascii="宋体" w:hAnsi="宋体" w:cs="宋体"/>
                <w:color w:val="000000"/>
                <w:kern w:val="0"/>
                <w:sz w:val="24"/>
                <w:szCs w:val="24"/>
                <w:highlight w:val="none"/>
                <w:lang w:val="en-US" w:eastAsia="zh-CN" w:bidi="ar"/>
              </w:rPr>
              <w:t>，建档率63.29%</w:t>
            </w:r>
            <w:r>
              <w:rPr>
                <w:rFonts w:hint="eastAsia" w:ascii="宋体" w:hAnsi="宋体" w:eastAsia="宋体" w:cs="宋体"/>
                <w:color w:val="000000"/>
                <w:kern w:val="0"/>
                <w:sz w:val="24"/>
                <w:szCs w:val="24"/>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672" w:type="dxa"/>
            <w:vMerge w:val="restart"/>
            <w:tcBorders>
              <w:top w:val="nil"/>
              <w:left w:val="outset" w:color="auto" w:sz="6" w:space="0"/>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年度绩效指标完成情况</w:t>
            </w: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一级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二级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三级</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预期指标值</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完成</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数量指标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color w:val="000000"/>
                <w:kern w:val="0"/>
                <w:sz w:val="24"/>
                <w:highlight w:val="none"/>
                <w:lang w:val="en-US" w:eastAsia="zh-CN"/>
              </w:rPr>
              <w:t>健康档案电子档案建档率</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highlight w:val="none"/>
                <w:lang w:val="en-US" w:eastAsia="zh-CN"/>
              </w:rPr>
              <w:t>95%</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质量指标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color w:val="000000"/>
                <w:kern w:val="0"/>
                <w:sz w:val="24"/>
                <w:highlight w:val="none"/>
                <w:lang w:val="en-US" w:eastAsia="zh-CN"/>
              </w:rPr>
              <w:t>健康教育设置健康教育宣传栏（每项目实施单位每年12期）、健康教育宣传活动（9次）、健康教育讲座（12次）</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时效指标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成本指标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restart"/>
            <w:tcBorders>
              <w:top w:val="nil"/>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效益</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经济效益指标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社会效益指标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color w:val="000000"/>
                <w:kern w:val="0"/>
                <w:sz w:val="24"/>
                <w:highlight w:val="none"/>
                <w:lang w:val="en-US" w:eastAsia="zh-CN"/>
              </w:rPr>
              <w:t>城乡居民公共卫生差距</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不断缩小</w:t>
            </w: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不断缩小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ind w:left="423"/>
              <w:jc w:val="both"/>
              <w:rPr>
                <w:rFonts w:hint="eastAsia" w:ascii="宋体" w:hAnsi="宋体" w:eastAsia="宋体" w:cs="宋体"/>
                <w:kern w:val="0"/>
                <w:sz w:val="24"/>
                <w:szCs w:val="24"/>
              </w:rPr>
            </w:pPr>
            <w:r>
              <w:rPr>
                <w:rFonts w:hint="eastAsia" w:ascii="宋体" w:hAnsi="宋体" w:eastAsia="宋体" w:cs="宋体"/>
                <w:kern w:val="0"/>
                <w:sz w:val="24"/>
                <w:szCs w:val="24"/>
              </w:rPr>
              <w:t>生态效益指标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vMerge w:val="continue"/>
            <w:tcBorders>
              <w:top w:val="nil"/>
              <w:left w:val="nil"/>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可持续影响指标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color w:val="000000"/>
                <w:kern w:val="0"/>
                <w:sz w:val="24"/>
                <w:highlight w:val="none"/>
                <w:lang w:val="en-US" w:eastAsia="zh-CN"/>
              </w:rPr>
              <w:t>基本公共卫生服务水平</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不断提高</w:t>
            </w: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不断提高</w:t>
            </w: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672" w:type="dxa"/>
            <w:vMerge w:val="continue"/>
            <w:tcBorders>
              <w:top w:val="nil"/>
              <w:left w:val="outset" w:color="auto" w:sz="6" w:space="0"/>
              <w:bottom w:val="outset" w:color="auto" w:sz="6" w:space="0"/>
              <w:right w:val="outset" w:color="auto" w:sz="6" w:space="0"/>
            </w:tcBorders>
            <w:shd w:val="clear" w:color="auto" w:fill="auto"/>
            <w:noWrap/>
            <w:vAlign w:val="center"/>
          </w:tcPr>
          <w:p>
            <w:pPr>
              <w:rPr>
                <w:rFonts w:hint="default" w:ascii="Times New Roman" w:hAnsi="Times New Roman" w:cs="Times New Roman"/>
                <w:sz w:val="20"/>
                <w:szCs w:val="20"/>
              </w:rPr>
            </w:pPr>
          </w:p>
        </w:tc>
        <w:tc>
          <w:tcPr>
            <w:tcW w:w="964"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满意</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度指标</w:t>
            </w:r>
          </w:p>
        </w:tc>
        <w:tc>
          <w:tcPr>
            <w:tcW w:w="1381"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满意度</w:t>
            </w:r>
          </w:p>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1002"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color w:val="000000"/>
                <w:kern w:val="0"/>
                <w:sz w:val="24"/>
                <w:highlight w:val="none"/>
                <w:lang w:val="en-US" w:eastAsia="zh-CN"/>
              </w:rPr>
              <w:t>服务对象满意度</w:t>
            </w:r>
            <w:r>
              <w:rPr>
                <w:rFonts w:hint="eastAsia" w:ascii="宋体" w:hAnsi="宋体" w:eastAsia="宋体" w:cs="宋体"/>
                <w:kern w:val="0"/>
                <w:sz w:val="24"/>
                <w:szCs w:val="24"/>
              </w:rPr>
              <w:t> </w:t>
            </w:r>
          </w:p>
        </w:tc>
        <w:tc>
          <w:tcPr>
            <w:tcW w:w="1040"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不断提高</w:t>
            </w:r>
            <w:r>
              <w:rPr>
                <w:rFonts w:hint="eastAsia" w:ascii="宋体" w:hAnsi="宋体" w:eastAsia="宋体" w:cs="宋体"/>
                <w:kern w:val="0"/>
                <w:sz w:val="24"/>
                <w:szCs w:val="24"/>
              </w:rPr>
              <w:t> </w:t>
            </w:r>
          </w:p>
        </w:tc>
        <w:tc>
          <w:tcPr>
            <w:tcW w:w="2039" w:type="dxa"/>
            <w:tcBorders>
              <w:top w:val="outset" w:color="auto" w:sz="6" w:space="0"/>
              <w:left w:val="nil"/>
              <w:bottom w:val="outset" w:color="auto" w:sz="6" w:space="0"/>
              <w:right w:val="outset" w:color="auto" w:sz="6" w:space="0"/>
            </w:tcBorders>
            <w:shd w:val="clear" w:color="auto" w:fill="auto"/>
            <w:noWrap/>
            <w:vAlign w:val="center"/>
          </w:tcPr>
          <w:p>
            <w:pPr>
              <w:pStyle w:val="41"/>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不断提高</w:t>
            </w:r>
            <w:r>
              <w:rPr>
                <w:rFonts w:hint="eastAsia" w:ascii="宋体" w:hAnsi="宋体" w:eastAsia="宋体" w:cs="宋体"/>
                <w:kern w:val="0"/>
                <w:sz w:val="24"/>
                <w:szCs w:val="24"/>
              </w:rPr>
              <w:t>  </w:t>
            </w:r>
          </w:p>
        </w:tc>
      </w:tr>
    </w:tbl>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pStyle w:val="41"/>
        <w:keepNext w:val="0"/>
        <w:keepLines w:val="0"/>
        <w:widowControl/>
        <w:suppressLineNumbers w:val="0"/>
        <w:spacing w:before="0" w:beforeAutospacing="0"/>
        <w:ind w:left="0" w:firstLine="640" w:firstLineChars="200"/>
        <w:jc w:val="left"/>
        <w:rPr>
          <w:rFonts w:hint="eastAsia" w:ascii="仿宋_GB2312" w:hAnsi="Times New Roman" w:eastAsia="仿宋_GB2312" w:cs="Times New Roman"/>
          <w:color w:val="000000"/>
          <w:kern w:val="2"/>
          <w:sz w:val="32"/>
          <w:szCs w:val="32"/>
          <w:lang w:val="en-US" w:eastAsia="zh-CN" w:bidi="ar-SA"/>
        </w:rPr>
      </w:pPr>
    </w:p>
    <w:p>
      <w:pPr>
        <w:numPr>
          <w:ilvl w:val="0"/>
          <w:numId w:val="9"/>
        </w:numPr>
        <w:spacing w:line="600" w:lineRule="exact"/>
        <w:ind w:firstLine="660" w:firstLineChars="150"/>
        <w:jc w:val="center"/>
        <w:outlineLvl w:val="0"/>
        <w:rPr>
          <w:rStyle w:val="25"/>
          <w:rFonts w:ascii="黑体" w:hAnsi="黑体" w:eastAsia="黑体"/>
          <w:b w:val="0"/>
        </w:rPr>
      </w:pPr>
      <w:bookmarkStart w:id="102" w:name="_Toc79163879"/>
      <w:bookmarkStart w:id="103" w:name="_Toc15377225"/>
      <w:bookmarkStart w:id="104" w:name="_Toc79163629"/>
      <w:bookmarkStart w:id="105"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102"/>
      <w:bookmarkEnd w:id="103"/>
      <w:bookmarkEnd w:id="104"/>
      <w:bookmarkEnd w:id="105"/>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（解释本部门决算报表中涉及的全部功能分类科目至项级，不涉及的科目请自行删除。请参照《2022年政府收支分类科目》增减内容。）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cs="黑体"/>
          <w:sz w:val="32"/>
          <w:szCs w:val="32"/>
        </w:rPr>
      </w:pPr>
    </w:p>
    <w:p>
      <w:pPr>
        <w:pStyle w:val="41"/>
        <w:keepNext w:val="0"/>
        <w:keepLines w:val="0"/>
        <w:widowControl/>
        <w:suppressLineNumbers w:val="0"/>
        <w:spacing w:before="0" w:beforeAutospacing="0"/>
        <w:ind w:left="0"/>
        <w:jc w:val="left"/>
        <w:rPr>
          <w:rFonts w:hint="eastAsia" w:ascii="仿宋_GB2312" w:hAnsi="Calibri" w:eastAsia="仿宋_GB2312" w:cs="仿宋"/>
          <w:color w:val="000000"/>
          <w:kern w:val="0"/>
          <w:sz w:val="32"/>
          <w:szCs w:val="32"/>
          <w:lang w:val="en-US" w:eastAsia="zh-CN" w:bidi="ar-SA"/>
        </w:rPr>
      </w:pPr>
      <w:bookmarkStart w:id="106" w:name="_Toc15377226"/>
      <w:r>
        <w:rPr>
          <w:rFonts w:hint="eastAsia" w:ascii="仿宋_GB2312" w:hAnsi="Calibri" w:eastAsia="仿宋_GB2312" w:cs="仿宋"/>
          <w:color w:val="000000"/>
          <w:kern w:val="0"/>
          <w:sz w:val="32"/>
          <w:szCs w:val="32"/>
          <w:lang w:val="en-US" w:eastAsia="zh-CN" w:bidi="ar-SA"/>
        </w:rPr>
        <w:t>（名词解释部分请根据各部门实际列支情况罗列，并根据本部门职责职能增减名词解释内容。）</w:t>
      </w:r>
    </w:p>
    <w:p>
      <w:pPr>
        <w:numPr>
          <w:ilvl w:val="0"/>
          <w:numId w:val="9"/>
        </w:numPr>
        <w:spacing w:line="600" w:lineRule="exact"/>
        <w:ind w:left="0" w:leftChars="0" w:firstLine="663" w:firstLineChars="150"/>
        <w:jc w:val="center"/>
        <w:outlineLvl w:val="0"/>
        <w:rPr>
          <w:rStyle w:val="25"/>
          <w:rFonts w:hint="eastAsia" w:ascii="黑体" w:hAnsi="黑体" w:eastAsia="黑体"/>
          <w:b w:val="0"/>
        </w:rPr>
      </w:pPr>
      <w:r>
        <w:rPr>
          <w:rFonts w:ascii="宋体"/>
          <w:b/>
          <w:color w:val="000000"/>
          <w:sz w:val="44"/>
          <w:szCs w:val="44"/>
        </w:rPr>
        <w:br w:type="page"/>
      </w:r>
      <w:bookmarkStart w:id="107" w:name="_Toc79163630"/>
      <w:bookmarkStart w:id="108" w:name="_Toc79163880"/>
      <w:bookmarkStart w:id="109" w:name="_Toc15396614"/>
      <w:r>
        <w:rPr>
          <w:rStyle w:val="25"/>
          <w:rFonts w:hint="eastAsia" w:ascii="黑体" w:hAnsi="黑体" w:eastAsia="黑体"/>
          <w:b w:val="0"/>
        </w:rPr>
        <w:t>附件</w:t>
      </w:r>
      <w:bookmarkEnd w:id="107"/>
      <w:bookmarkEnd w:id="108"/>
      <w:bookmarkEnd w:id="109"/>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松潘县川主寺镇卫生院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部门整体支出绩效评价报告</w:t>
      </w:r>
    </w:p>
    <w:p>
      <w:pPr>
        <w:widowControl/>
        <w:spacing w:line="580" w:lineRule="exact"/>
        <w:contextualSpacing/>
        <w:jc w:val="center"/>
        <w:rPr>
          <w:rFonts w:hint="eastAsia" w:ascii="宋体" w:eastAsia="宋体"/>
          <w:b/>
          <w:sz w:val="44"/>
          <w:szCs w:val="44"/>
          <w:highlight w:val="none"/>
          <w:shd w:val="clear" w:color="auto" w:fill="FFFFFF"/>
        </w:rPr>
      </w:pP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highlight w:val="none"/>
          <w:shd w:val="clear" w:color="auto" w:fill="FFFFFF"/>
          <w:lang w:val="zh-CN"/>
        </w:rPr>
      </w:pPr>
      <w:r>
        <w:rPr>
          <w:rFonts w:hint="eastAsia" w:ascii="黑体" w:hAnsi="Times New Roman" w:eastAsia="黑体" w:cs="宋体"/>
          <w:color w:val="000000"/>
          <w:kern w:val="0"/>
          <w:sz w:val="32"/>
          <w:szCs w:val="32"/>
          <w:highlight w:val="none"/>
          <w:shd w:val="clear" w:color="auto" w:fill="FFFFFF"/>
        </w:rPr>
        <w:t>一、</w:t>
      </w:r>
      <w:r>
        <w:rPr>
          <w:rFonts w:hint="eastAsia" w:ascii="黑体" w:hAnsi="Times New Roman" w:eastAsia="黑体" w:cs="宋体"/>
          <w:color w:val="000000"/>
          <w:kern w:val="0"/>
          <w:sz w:val="32"/>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宋体" w:hAnsi="宋体" w:eastAsia="宋体" w:cs="Times New Roman"/>
          <w:color w:val="000000"/>
          <w:sz w:val="32"/>
          <w:szCs w:val="32"/>
          <w:highlight w:val="none"/>
          <w:lang w:eastAsia="zh-CN"/>
        </w:rPr>
        <w:t>松潘县</w:t>
      </w:r>
      <w:r>
        <w:rPr>
          <w:rFonts w:hint="eastAsia" w:ascii="宋体" w:hAnsi="宋体" w:eastAsia="宋体" w:cs="Times New Roman"/>
          <w:color w:val="000000"/>
          <w:sz w:val="32"/>
          <w:szCs w:val="32"/>
          <w:highlight w:val="none"/>
          <w:lang w:val="en-US" w:eastAsia="zh-CN"/>
        </w:rPr>
        <w:t>川主寺镇卫生院</w:t>
      </w:r>
      <w:r>
        <w:rPr>
          <w:rFonts w:hint="eastAsia" w:ascii="宋体" w:hAnsi="宋体" w:eastAsia="宋体" w:cs="Times New Roman"/>
          <w:color w:val="000000"/>
          <w:sz w:val="32"/>
          <w:szCs w:val="32"/>
          <w:highlight w:val="none"/>
          <w:lang w:eastAsia="zh-CN"/>
        </w:rPr>
        <w:t>属</w:t>
      </w:r>
      <w:r>
        <w:rPr>
          <w:rFonts w:hint="eastAsia" w:ascii="宋体" w:hAnsi="宋体" w:eastAsia="宋体" w:cs="Times New Roman"/>
          <w:color w:val="000000"/>
          <w:sz w:val="32"/>
          <w:szCs w:val="32"/>
          <w:highlight w:val="none"/>
          <w:lang w:val="en-US" w:eastAsia="zh-CN"/>
        </w:rPr>
        <w:t>事业</w:t>
      </w:r>
      <w:r>
        <w:rPr>
          <w:rFonts w:hint="eastAsia" w:ascii="宋体" w:hAnsi="宋体" w:eastAsia="宋体" w:cs="Times New Roman"/>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1、负责本乡镇的卫生工作</w:t>
      </w:r>
      <w:r>
        <w:rPr>
          <w:rFonts w:hint="eastAsia" w:ascii="仿宋_GB2312" w:eastAsia="仿宋_GB2312" w:cs="宋体"/>
          <w:color w:val="000000"/>
          <w:kern w:val="0"/>
          <w:sz w:val="32"/>
          <w:szCs w:val="32"/>
          <w:highlight w:val="none"/>
          <w:shd w:val="clear" w:color="auto" w:fill="FFFFFF"/>
          <w:lang w:val="en-US" w:eastAsia="zh-CN"/>
        </w:rPr>
        <w:t>法律法规</w:t>
      </w:r>
      <w:r>
        <w:rPr>
          <w:rFonts w:hint="eastAsia" w:ascii="仿宋_GB2312" w:hAnsi="Times New Roman" w:eastAsia="仿宋_GB2312" w:cs="宋体"/>
          <w:color w:val="000000"/>
          <w:kern w:val="0"/>
          <w:sz w:val="32"/>
          <w:szCs w:val="32"/>
          <w:highlight w:val="none"/>
          <w:shd w:val="clear" w:color="auto" w:fill="FFFFFF"/>
          <w:lang w:val="en-US" w:eastAsia="zh-CN"/>
        </w:rPr>
        <w:t>、政策的贯彻，卫生事业发展规划和工作计划的</w:t>
      </w:r>
      <w:r>
        <w:rPr>
          <w:rFonts w:hint="eastAsia" w:ascii="仿宋_GB2312" w:eastAsia="仿宋_GB2312" w:cs="宋体"/>
          <w:color w:val="000000"/>
          <w:kern w:val="0"/>
          <w:sz w:val="32"/>
          <w:szCs w:val="32"/>
          <w:highlight w:val="none"/>
          <w:shd w:val="clear" w:color="auto" w:fill="FFFFFF"/>
          <w:lang w:val="en-US" w:eastAsia="zh-CN"/>
        </w:rPr>
        <w:t>制定</w:t>
      </w:r>
      <w:r>
        <w:rPr>
          <w:rFonts w:hint="eastAsia" w:ascii="仿宋_GB2312" w:hAnsi="Times New Roman" w:eastAsia="仿宋_GB2312" w:cs="宋体"/>
          <w:color w:val="000000"/>
          <w:kern w:val="0"/>
          <w:sz w:val="32"/>
          <w:szCs w:val="32"/>
          <w:highlight w:val="none"/>
          <w:shd w:val="clear" w:color="auto" w:fill="FFFFFF"/>
          <w:lang w:val="en-US" w:eastAsia="zh-CN"/>
        </w:rPr>
        <w:t>，社会公共卫生工作的组织和实施。</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hAnsi="Times New Roman" w:eastAsia="仿宋_GB2312" w:cs="宋体"/>
          <w:color w:val="000000"/>
          <w:kern w:val="0"/>
          <w:sz w:val="32"/>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w:t>
      </w:r>
      <w:r>
        <w:rPr>
          <w:rFonts w:hint="eastAsia" w:ascii="仿宋_GB2312" w:hAnsi="Times New Roman" w:eastAsia="仿宋_GB2312" w:cs="宋体"/>
          <w:color w:val="000000"/>
          <w:kern w:val="0"/>
          <w:sz w:val="32"/>
          <w:szCs w:val="32"/>
          <w:highlight w:val="none"/>
          <w:shd w:val="clear" w:color="auto" w:fill="FFFFFF"/>
          <w:lang w:val="en-US" w:eastAsia="zh-CN"/>
        </w:rPr>
        <w:t>川主寺镇卫生院</w:t>
      </w:r>
      <w:r>
        <w:rPr>
          <w:rFonts w:hint="eastAsia" w:ascii="仿宋_GB2312" w:hAnsi="Times New Roman" w:eastAsia="仿宋_GB2312" w:cs="宋体"/>
          <w:color w:val="000000"/>
          <w:kern w:val="0"/>
          <w:sz w:val="32"/>
          <w:szCs w:val="32"/>
          <w:highlight w:val="none"/>
          <w:shd w:val="clear" w:color="auto" w:fill="FFFFFF"/>
          <w:lang w:val="zh-CN"/>
        </w:rPr>
        <w:t>在职人数</w:t>
      </w:r>
      <w:r>
        <w:rPr>
          <w:rFonts w:hint="eastAsia" w:ascii="仿宋_GB2312" w:hAnsi="Times New Roman" w:eastAsia="仿宋_GB2312" w:cs="宋体"/>
          <w:color w:val="000000"/>
          <w:kern w:val="0"/>
          <w:sz w:val="32"/>
          <w:szCs w:val="32"/>
          <w:highlight w:val="none"/>
          <w:shd w:val="clear" w:color="auto" w:fill="FFFFFF"/>
          <w:lang w:val="en-US" w:eastAsia="zh-CN"/>
        </w:rPr>
        <w:t>21</w:t>
      </w:r>
      <w:r>
        <w:rPr>
          <w:rFonts w:hint="eastAsia" w:ascii="仿宋_GB2312" w:hAnsi="Times New Roman" w:eastAsia="仿宋_GB2312" w:cs="宋体"/>
          <w:color w:val="000000"/>
          <w:kern w:val="0"/>
          <w:sz w:val="32"/>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highlight w:val="none"/>
          <w:shd w:val="clear" w:color="auto" w:fill="FFFFFF"/>
        </w:rPr>
      </w:pPr>
      <w:r>
        <w:rPr>
          <w:rFonts w:hint="eastAsia" w:ascii="黑体" w:hAnsi="Times New Roman" w:eastAsia="黑体" w:cs="宋体"/>
          <w:color w:val="000000"/>
          <w:kern w:val="0"/>
          <w:sz w:val="32"/>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年度财政拨款收入总计</w:t>
      </w:r>
      <w:r>
        <w:rPr>
          <w:rFonts w:hint="eastAsia" w:ascii="仿宋_GB2312" w:hAnsi="Times New Roman" w:eastAsia="仿宋_GB2312" w:cs="宋体"/>
          <w:color w:val="000000"/>
          <w:kern w:val="0"/>
          <w:sz w:val="32"/>
          <w:szCs w:val="32"/>
          <w:highlight w:val="none"/>
          <w:shd w:val="clear" w:color="auto" w:fill="FFFFFF"/>
          <w:lang w:val="en-US" w:eastAsia="zh-CN"/>
        </w:rPr>
        <w:t>467.67</w:t>
      </w:r>
      <w:r>
        <w:rPr>
          <w:rFonts w:hint="eastAsia" w:ascii="仿宋_GB2312" w:hAnsi="Times New Roman" w:eastAsia="仿宋_GB2312" w:cs="宋体"/>
          <w:color w:val="000000"/>
          <w:kern w:val="0"/>
          <w:sz w:val="32"/>
          <w:szCs w:val="32"/>
          <w:highlight w:val="none"/>
          <w:shd w:val="clear" w:color="auto" w:fill="FFFFFF"/>
          <w:lang w:val="zh-CN"/>
        </w:rPr>
        <w:t>万元，与202</w:t>
      </w:r>
      <w:r>
        <w:rPr>
          <w:rFonts w:hint="eastAsia" w:ascii="仿宋_GB2312" w:hAnsi="Times New Roman" w:eastAsia="仿宋_GB2312" w:cs="宋体"/>
          <w:color w:val="000000"/>
          <w:kern w:val="0"/>
          <w:sz w:val="32"/>
          <w:szCs w:val="32"/>
          <w:highlight w:val="none"/>
          <w:shd w:val="clear" w:color="auto" w:fill="FFFFFF"/>
          <w:lang w:val="en-US" w:eastAsia="zh-CN"/>
        </w:rPr>
        <w:t>1</w:t>
      </w:r>
      <w:r>
        <w:rPr>
          <w:rFonts w:hint="eastAsia" w:ascii="仿宋_GB2312" w:hAnsi="Times New Roman" w:eastAsia="仿宋_GB2312" w:cs="宋体"/>
          <w:color w:val="000000"/>
          <w:kern w:val="0"/>
          <w:sz w:val="32"/>
          <w:szCs w:val="32"/>
          <w:highlight w:val="none"/>
          <w:shd w:val="clear" w:color="auto" w:fill="FFFFFF"/>
          <w:lang w:val="zh-CN"/>
        </w:rPr>
        <w:t>年财政拨款收入总计</w:t>
      </w:r>
      <w:r>
        <w:rPr>
          <w:rFonts w:hint="eastAsia" w:ascii="仿宋_GB2312" w:hAnsi="Times New Roman" w:eastAsia="仿宋_GB2312" w:cs="宋体"/>
          <w:color w:val="000000"/>
          <w:kern w:val="0"/>
          <w:sz w:val="32"/>
          <w:szCs w:val="32"/>
          <w:highlight w:val="none"/>
          <w:shd w:val="clear" w:color="auto" w:fill="FFFFFF"/>
          <w:lang w:val="en-US" w:eastAsia="zh-CN"/>
        </w:rPr>
        <w:t>0</w:t>
      </w:r>
      <w:r>
        <w:rPr>
          <w:rFonts w:hint="eastAsia" w:ascii="仿宋_GB2312" w:hAnsi="Times New Roman" w:eastAsia="仿宋_GB2312" w:cs="宋体"/>
          <w:color w:val="000000"/>
          <w:kern w:val="0"/>
          <w:sz w:val="32"/>
          <w:szCs w:val="32"/>
          <w:highlight w:val="none"/>
          <w:shd w:val="clear" w:color="auto" w:fill="FFFFFF"/>
          <w:lang w:val="zh-CN"/>
        </w:rPr>
        <w:t>万元（</w:t>
      </w:r>
      <w:r>
        <w:rPr>
          <w:rFonts w:hint="eastAsia" w:ascii="仿宋_GB2312" w:hAnsi="Times New Roman" w:eastAsia="仿宋_GB2312" w:cs="宋体"/>
          <w:color w:val="000000"/>
          <w:kern w:val="0"/>
          <w:sz w:val="32"/>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年度财政拨款支出</w:t>
      </w:r>
      <w:r>
        <w:rPr>
          <w:rFonts w:hint="eastAsia" w:ascii="仿宋_GB2312" w:hAnsi="Times New Roman" w:eastAsia="仿宋_GB2312" w:cs="宋体"/>
          <w:color w:val="000000"/>
          <w:kern w:val="0"/>
          <w:sz w:val="32"/>
          <w:szCs w:val="32"/>
          <w:highlight w:val="none"/>
          <w:shd w:val="clear" w:color="auto" w:fill="FFFFFF"/>
          <w:lang w:val="en-US" w:eastAsia="zh-CN"/>
        </w:rPr>
        <w:t>466.78</w:t>
      </w:r>
      <w:r>
        <w:rPr>
          <w:rFonts w:hint="eastAsia" w:ascii="仿宋_GB2312" w:hAnsi="Times New Roman" w:eastAsia="仿宋_GB2312" w:cs="宋体"/>
          <w:color w:val="000000"/>
          <w:kern w:val="0"/>
          <w:sz w:val="32"/>
          <w:szCs w:val="32"/>
          <w:highlight w:val="none"/>
          <w:shd w:val="clear" w:color="auto" w:fill="FFFFFF"/>
          <w:lang w:val="zh-CN"/>
        </w:rPr>
        <w:t>万元。与202</w:t>
      </w:r>
      <w:r>
        <w:rPr>
          <w:rFonts w:hint="eastAsia" w:ascii="仿宋_GB2312" w:hAnsi="Times New Roman" w:eastAsia="仿宋_GB2312" w:cs="宋体"/>
          <w:color w:val="000000"/>
          <w:kern w:val="0"/>
          <w:sz w:val="32"/>
          <w:szCs w:val="32"/>
          <w:highlight w:val="none"/>
          <w:shd w:val="clear" w:color="auto" w:fill="FFFFFF"/>
          <w:lang w:val="en-US" w:eastAsia="zh-CN"/>
        </w:rPr>
        <w:t>1</w:t>
      </w:r>
      <w:r>
        <w:rPr>
          <w:rFonts w:hint="eastAsia" w:ascii="仿宋_GB2312" w:hAnsi="Times New Roman" w:eastAsia="仿宋_GB2312" w:cs="宋体"/>
          <w:color w:val="000000"/>
          <w:kern w:val="0"/>
          <w:sz w:val="32"/>
          <w:szCs w:val="32"/>
          <w:highlight w:val="none"/>
          <w:shd w:val="clear" w:color="auto" w:fill="FFFFFF"/>
          <w:lang w:val="zh-CN"/>
        </w:rPr>
        <w:t>年度财政拨款支出</w:t>
      </w:r>
      <w:r>
        <w:rPr>
          <w:rFonts w:hint="eastAsia" w:ascii="仿宋_GB2312" w:hAnsi="Times New Roman" w:eastAsia="仿宋_GB2312" w:cs="宋体"/>
          <w:color w:val="000000"/>
          <w:kern w:val="0"/>
          <w:sz w:val="32"/>
          <w:szCs w:val="32"/>
          <w:highlight w:val="none"/>
          <w:shd w:val="clear" w:color="auto" w:fill="FFFFFF"/>
          <w:lang w:val="en-US" w:eastAsia="zh-CN"/>
        </w:rPr>
        <w:t>0</w:t>
      </w:r>
      <w:r>
        <w:rPr>
          <w:rFonts w:hint="eastAsia" w:ascii="仿宋_GB2312" w:hAnsi="Times New Roman" w:eastAsia="仿宋_GB2312" w:cs="宋体"/>
          <w:color w:val="000000"/>
          <w:kern w:val="0"/>
          <w:sz w:val="32"/>
          <w:szCs w:val="32"/>
          <w:highlight w:val="none"/>
          <w:shd w:val="clear" w:color="auto" w:fill="FFFFFF"/>
          <w:lang w:val="zh-CN"/>
        </w:rPr>
        <w:t>万元（</w:t>
      </w:r>
      <w:r>
        <w:rPr>
          <w:rFonts w:hint="eastAsia" w:ascii="仿宋_GB2312" w:hAnsi="Times New Roman" w:eastAsia="仿宋_GB2312" w:cs="宋体"/>
          <w:color w:val="000000"/>
          <w:kern w:val="0"/>
          <w:sz w:val="32"/>
          <w:szCs w:val="32"/>
          <w:highlight w:val="none"/>
          <w:shd w:val="clear" w:color="auto" w:fill="FFFFFF"/>
          <w:lang w:val="en-US" w:eastAsia="zh-CN"/>
        </w:rPr>
        <w:t>2021年以前所有卫生院资金合并在大平台未分开</w:t>
      </w:r>
      <w:r>
        <w:rPr>
          <w:rFonts w:hint="eastAsia" w:ascii="仿宋_GB2312" w:eastAsia="仿宋_GB2312" w:cs="宋体"/>
          <w:color w:val="000000"/>
          <w:kern w:val="0"/>
          <w:sz w:val="32"/>
          <w:szCs w:val="32"/>
          <w:highlight w:val="none"/>
          <w:shd w:val="clear" w:color="auto" w:fill="FFFFFF"/>
          <w:lang w:val="en-US" w:eastAsia="zh-CN"/>
        </w:rPr>
        <w:t>）</w:t>
      </w:r>
      <w:r>
        <w:rPr>
          <w:rFonts w:hint="eastAsia" w:ascii="仿宋_GB2312" w:hAnsi="Times New Roman" w:eastAsia="仿宋_GB2312" w:cs="宋体"/>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1、202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年度一般公共预算财政拨款基本支出</w:t>
      </w:r>
      <w:r>
        <w:rPr>
          <w:rFonts w:hint="eastAsia" w:ascii="仿宋_GB2312" w:hAnsi="Times New Roman" w:eastAsia="仿宋_GB2312" w:cs="宋体"/>
          <w:color w:val="000000"/>
          <w:kern w:val="0"/>
          <w:sz w:val="32"/>
          <w:szCs w:val="32"/>
          <w:highlight w:val="none"/>
          <w:shd w:val="clear" w:color="auto" w:fill="FFFFFF"/>
          <w:lang w:val="en-US" w:eastAsia="zh-CN"/>
        </w:rPr>
        <w:t>399.35</w:t>
      </w:r>
      <w:r>
        <w:rPr>
          <w:rFonts w:hint="eastAsia" w:ascii="仿宋_GB2312" w:hAnsi="Times New Roman" w:eastAsia="仿宋_GB2312" w:cs="宋体"/>
          <w:color w:val="000000"/>
          <w:kern w:val="0"/>
          <w:sz w:val="32"/>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人员经费</w:t>
      </w:r>
      <w:r>
        <w:rPr>
          <w:rFonts w:hint="eastAsia" w:ascii="仿宋_GB2312" w:hAnsi="Times New Roman" w:eastAsia="仿宋_GB2312" w:cs="宋体"/>
          <w:color w:val="000000"/>
          <w:kern w:val="0"/>
          <w:sz w:val="32"/>
          <w:szCs w:val="32"/>
          <w:highlight w:val="none"/>
          <w:shd w:val="clear" w:color="auto" w:fill="FFFFFF"/>
          <w:lang w:val="en-US" w:eastAsia="zh-CN"/>
        </w:rPr>
        <w:t>396.95</w:t>
      </w:r>
      <w:r>
        <w:rPr>
          <w:rFonts w:hint="eastAsia" w:ascii="仿宋_GB2312" w:hAnsi="Times New Roman" w:eastAsia="仿宋_GB2312" w:cs="宋体"/>
          <w:color w:val="000000"/>
          <w:kern w:val="0"/>
          <w:sz w:val="32"/>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r>
        <w:rPr>
          <w:rFonts w:hint="eastAsia" w:ascii="仿宋_GB2312" w:hAnsi="Times New Roman" w:eastAsia="仿宋_GB2312" w:cs="宋体"/>
          <w:color w:val="000000"/>
          <w:kern w:val="0"/>
          <w:sz w:val="32"/>
          <w:szCs w:val="32"/>
          <w:highlight w:val="none"/>
          <w:shd w:val="clear" w:color="auto" w:fill="FFFFFF"/>
          <w:lang w:val="zh-CN"/>
        </w:rPr>
        <w:t>公用经费</w:t>
      </w:r>
      <w:r>
        <w:rPr>
          <w:rFonts w:hint="eastAsia" w:ascii="仿宋_GB2312" w:hAnsi="Times New Roman" w:eastAsia="仿宋_GB2312" w:cs="宋体"/>
          <w:color w:val="000000"/>
          <w:kern w:val="0"/>
          <w:sz w:val="32"/>
          <w:szCs w:val="32"/>
          <w:highlight w:val="none"/>
          <w:shd w:val="clear" w:color="auto" w:fill="FFFFFF"/>
          <w:lang w:val="en-US" w:eastAsia="zh-CN"/>
        </w:rPr>
        <w:t>2.4</w:t>
      </w:r>
      <w:r>
        <w:rPr>
          <w:rFonts w:hint="eastAsia" w:ascii="仿宋_GB2312" w:hAnsi="Times New Roman" w:eastAsia="仿宋_GB2312" w:cs="宋体"/>
          <w:color w:val="000000"/>
          <w:kern w:val="0"/>
          <w:sz w:val="32"/>
          <w:szCs w:val="32"/>
          <w:highlight w:val="none"/>
          <w:shd w:val="clear" w:color="auto" w:fill="FFFFFF"/>
          <w:lang w:val="zh-CN"/>
        </w:rPr>
        <w:t>万元，主要包括：工会经费</w:t>
      </w:r>
      <w:r>
        <w:rPr>
          <w:rFonts w:hint="eastAsia" w:ascii="仿宋_GB2312" w:hAnsi="Times New Roman" w:eastAsia="仿宋_GB2312" w:cs="宋体"/>
          <w:color w:val="000000"/>
          <w:kern w:val="0"/>
          <w:sz w:val="32"/>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年项目支付</w:t>
      </w:r>
      <w:r>
        <w:rPr>
          <w:rFonts w:hint="eastAsia" w:ascii="仿宋_GB2312" w:hAnsi="Times New Roman" w:eastAsia="仿宋_GB2312" w:cs="宋体"/>
          <w:color w:val="000000"/>
          <w:kern w:val="0"/>
          <w:sz w:val="32"/>
          <w:szCs w:val="32"/>
          <w:highlight w:val="none"/>
          <w:shd w:val="clear" w:color="auto" w:fill="FFFFFF"/>
          <w:lang w:val="en-US" w:eastAsia="zh-CN"/>
        </w:rPr>
        <w:t>67.43</w:t>
      </w:r>
      <w:r>
        <w:rPr>
          <w:rFonts w:hint="eastAsia" w:ascii="仿宋_GB2312" w:hAnsi="Times New Roman" w:eastAsia="仿宋_GB2312" w:cs="宋体"/>
          <w:color w:val="000000"/>
          <w:kern w:val="0"/>
          <w:sz w:val="32"/>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highlight w:val="none"/>
          <w:shd w:val="clear" w:color="auto" w:fill="FFFFFF"/>
        </w:rPr>
      </w:pPr>
      <w:r>
        <w:rPr>
          <w:rFonts w:hint="eastAsia" w:ascii="黑体" w:hAnsi="Times New Roman" w:eastAsia="黑体" w:cs="宋体"/>
          <w:color w:val="000000"/>
          <w:kern w:val="0"/>
          <w:sz w:val="32"/>
          <w:szCs w:val="32"/>
          <w:highlight w:val="none"/>
          <w:shd w:val="clear" w:color="auto" w:fill="FFFFFF"/>
        </w:rPr>
        <w:t>三、部门整体预算绩效管理情况（根据适用指标体系进行调整</w:t>
      </w:r>
      <w:r>
        <w:rPr>
          <w:rFonts w:hint="eastAsia" w:ascii="黑体" w:hAnsi="Times New Roman" w:eastAsia="黑体" w:cs="宋体"/>
          <w:color w:val="000000"/>
          <w:kern w:val="0"/>
          <w:sz w:val="32"/>
          <w:szCs w:val="32"/>
          <w:highlight w:val="none"/>
          <w:shd w:val="clear" w:color="auto" w:fill="FFFFFF"/>
          <w:lang w:eastAsia="zh-CN"/>
        </w:rPr>
        <w:t>，</w:t>
      </w:r>
      <w:r>
        <w:rPr>
          <w:rFonts w:hint="eastAsia" w:ascii="黑体" w:eastAsia="黑体" w:cs="宋体"/>
          <w:color w:val="000000"/>
          <w:kern w:val="0"/>
          <w:sz w:val="32"/>
          <w:szCs w:val="32"/>
          <w:highlight w:val="none"/>
          <w:shd w:val="clear" w:color="auto" w:fill="FFFFFF"/>
          <w:lang w:eastAsia="zh-CN"/>
        </w:rPr>
        <w:t>涉及</w:t>
      </w:r>
      <w:r>
        <w:rPr>
          <w:rFonts w:hint="eastAsia" w:ascii="黑体" w:hAnsi="Times New Roman" w:eastAsia="黑体" w:cs="宋体"/>
          <w:color w:val="000000"/>
          <w:kern w:val="0"/>
          <w:sz w:val="32"/>
          <w:szCs w:val="32"/>
          <w:highlight w:val="none"/>
          <w:shd w:val="clear" w:color="auto" w:fill="FFFFFF"/>
          <w:lang w:eastAsia="zh-CN"/>
        </w:rPr>
        <w:t>有专项预算的部门，专项预算项目自评报告根据要求另行单独报送</w:t>
      </w:r>
      <w:r>
        <w:rPr>
          <w:rFonts w:hint="eastAsia" w:ascii="黑体" w:hAnsi="Times New Roman" w:eastAsia="黑体" w:cs="宋体"/>
          <w:color w:val="000000"/>
          <w:kern w:val="0"/>
          <w:sz w:val="32"/>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一</w:t>
      </w:r>
      <w:r>
        <w:rPr>
          <w:rFonts w:hint="eastAsia" w:ascii="仿宋_GB2312" w:hAnsi="Times New Roman" w:eastAsia="仿宋_GB2312" w:cs="宋体"/>
          <w:color w:val="000000"/>
          <w:kern w:val="0"/>
          <w:sz w:val="32"/>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二</w:t>
      </w:r>
      <w:r>
        <w:rPr>
          <w:rFonts w:hint="eastAsia" w:ascii="仿宋_GB2312" w:hAnsi="Times New Roman" w:eastAsia="仿宋_GB2312" w:cs="宋体"/>
          <w:color w:val="000000"/>
          <w:kern w:val="0"/>
          <w:sz w:val="32"/>
          <w:szCs w:val="32"/>
          <w:highlight w:val="none"/>
          <w:shd w:val="clear" w:color="auto" w:fill="FFFFFF"/>
          <w:lang w:val="zh-CN"/>
        </w:rPr>
        <w:t>）执行管理情况。</w:t>
      </w:r>
      <w:r>
        <w:rPr>
          <w:rFonts w:hint="eastAsia" w:ascii="仿宋_GB2312" w:hAnsi="Times New Roman" w:eastAsia="仿宋_GB2312" w:cs="宋体"/>
          <w:color w:val="000000"/>
          <w:kern w:val="0"/>
          <w:sz w:val="32"/>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从整体情况来看，我</w:t>
      </w:r>
      <w:r>
        <w:rPr>
          <w:rFonts w:hint="eastAsia" w:ascii="仿宋_GB2312" w:hAnsi="Times New Roman" w:eastAsia="仿宋_GB2312" w:cs="宋体"/>
          <w:color w:val="000000"/>
          <w:kern w:val="0"/>
          <w:sz w:val="32"/>
          <w:szCs w:val="32"/>
          <w:highlight w:val="none"/>
          <w:shd w:val="clear" w:color="auto" w:fill="FFFFFF"/>
          <w:lang w:val="en-US" w:eastAsia="zh-CN"/>
        </w:rPr>
        <w:t>单位</w:t>
      </w:r>
      <w:r>
        <w:rPr>
          <w:rFonts w:hint="eastAsia" w:ascii="仿宋_GB2312" w:hAnsi="Times New Roman" w:eastAsia="仿宋_GB2312" w:cs="宋体"/>
          <w:color w:val="000000"/>
          <w:kern w:val="0"/>
          <w:sz w:val="32"/>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三</w:t>
      </w:r>
      <w:r>
        <w:rPr>
          <w:rFonts w:hint="eastAsia" w:ascii="仿宋_GB2312" w:hAnsi="Times New Roman" w:eastAsia="仿宋_GB2312" w:cs="宋体"/>
          <w:color w:val="000000"/>
          <w:kern w:val="0"/>
          <w:sz w:val="32"/>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预决算公开：</w:t>
      </w:r>
      <w:r>
        <w:rPr>
          <w:rFonts w:hint="eastAsia" w:ascii="仿宋_GB2312" w:hAnsi="Times New Roman" w:eastAsia="仿宋_GB2312" w:cs="宋体"/>
          <w:color w:val="000000"/>
          <w:kern w:val="0"/>
          <w:sz w:val="32"/>
          <w:szCs w:val="32"/>
          <w:highlight w:val="none"/>
          <w:shd w:val="clear" w:color="auto" w:fill="FFFFFF"/>
          <w:lang w:val="en-US" w:eastAsia="zh-CN"/>
        </w:rPr>
        <w:t>2022</w:t>
      </w:r>
      <w:r>
        <w:rPr>
          <w:rFonts w:hint="eastAsia" w:ascii="仿宋_GB2312" w:hAnsi="Times New Roman" w:eastAsia="仿宋_GB2312" w:cs="宋体"/>
          <w:color w:val="000000"/>
          <w:kern w:val="0"/>
          <w:sz w:val="32"/>
          <w:szCs w:val="32"/>
          <w:highlight w:val="none"/>
          <w:shd w:val="clear" w:color="auto" w:fill="FFFFFF"/>
          <w:lang w:val="zh-CN"/>
        </w:rPr>
        <w:t>年，我</w:t>
      </w:r>
      <w:r>
        <w:rPr>
          <w:rFonts w:hint="eastAsia" w:ascii="仿宋_GB2312" w:hAnsi="Times New Roman" w:eastAsia="仿宋_GB2312" w:cs="宋体"/>
          <w:color w:val="000000"/>
          <w:kern w:val="0"/>
          <w:sz w:val="32"/>
          <w:szCs w:val="32"/>
          <w:highlight w:val="none"/>
          <w:shd w:val="clear" w:color="auto" w:fill="FFFFFF"/>
          <w:lang w:val="en-US" w:eastAsia="zh-CN"/>
        </w:rPr>
        <w:t>单位</w:t>
      </w:r>
      <w:r>
        <w:rPr>
          <w:rFonts w:hint="eastAsia" w:ascii="仿宋_GB2312" w:hAnsi="Times New Roman" w:eastAsia="仿宋_GB2312" w:cs="宋体"/>
          <w:color w:val="000000"/>
          <w:kern w:val="0"/>
          <w:sz w:val="32"/>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资产管理：202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年进行全面的资产清查，并就清查中发现的问题进行全面整改。完善了单位财务管理制度，确保各项资产核算准确、</w:t>
      </w:r>
      <w:r>
        <w:rPr>
          <w:rFonts w:hint="eastAsia" w:ascii="仿宋_GB2312" w:eastAsia="仿宋_GB2312" w:cs="宋体"/>
          <w:color w:val="000000"/>
          <w:kern w:val="0"/>
          <w:sz w:val="32"/>
          <w:szCs w:val="32"/>
          <w:highlight w:val="none"/>
          <w:shd w:val="clear" w:color="auto" w:fill="FFFFFF"/>
          <w:lang w:val="zh-CN"/>
        </w:rPr>
        <w:t>账实相符</w:t>
      </w:r>
      <w:r>
        <w:rPr>
          <w:rFonts w:hint="eastAsia" w:ascii="仿宋_GB2312" w:hAnsi="Times New Roman" w:eastAsia="仿宋_GB2312" w:cs="宋体"/>
          <w:color w:val="000000"/>
          <w:kern w:val="0"/>
          <w:sz w:val="32"/>
          <w:szCs w:val="32"/>
          <w:highlight w:val="none"/>
          <w:shd w:val="clear" w:color="auto" w:fill="FFFFFF"/>
          <w:lang w:val="zh-CN"/>
        </w:rPr>
        <w:t>、管理到位。</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“三公经费”控制情况：贯彻落实上级有关精神，严格控制“三公经费”支出。我单位202</w:t>
      </w:r>
      <w:r>
        <w:rPr>
          <w:rFonts w:hint="eastAsia" w:ascii="仿宋_GB2312" w:hAnsi="Times New Roman" w:eastAsia="仿宋_GB2312" w:cs="宋体"/>
          <w:color w:val="000000"/>
          <w:kern w:val="0"/>
          <w:sz w:val="32"/>
          <w:szCs w:val="32"/>
          <w:highlight w:val="none"/>
          <w:shd w:val="clear" w:color="auto" w:fill="FFFFFF"/>
          <w:lang w:val="en-US" w:eastAsia="zh-CN"/>
        </w:rPr>
        <w:t>2</w:t>
      </w:r>
      <w:r>
        <w:rPr>
          <w:rFonts w:hint="eastAsia" w:ascii="仿宋_GB2312" w:hAnsi="Times New Roman" w:eastAsia="仿宋_GB2312" w:cs="宋体"/>
          <w:color w:val="000000"/>
          <w:kern w:val="0"/>
          <w:sz w:val="32"/>
          <w:szCs w:val="32"/>
          <w:highlight w:val="none"/>
          <w:shd w:val="clear" w:color="auto" w:fill="FFFFFF"/>
          <w:lang w:val="zh-CN"/>
        </w:rPr>
        <w:t>年</w:t>
      </w:r>
      <w:r>
        <w:rPr>
          <w:rFonts w:hint="eastAsia" w:ascii="仿宋_GB2312" w:hAnsi="Times New Roman" w:eastAsia="仿宋_GB2312" w:cs="宋体"/>
          <w:color w:val="000000"/>
          <w:kern w:val="0"/>
          <w:sz w:val="32"/>
          <w:szCs w:val="32"/>
          <w:highlight w:val="none"/>
          <w:shd w:val="clear" w:color="auto" w:fill="FFFFFF"/>
          <w:lang w:val="en-US" w:eastAsia="zh-CN"/>
        </w:rPr>
        <w:t>无</w:t>
      </w:r>
      <w:r>
        <w:rPr>
          <w:rFonts w:hint="eastAsia" w:ascii="仿宋_GB2312" w:hAnsi="Times New Roman" w:eastAsia="仿宋_GB2312" w:cs="宋体"/>
          <w:color w:val="000000"/>
          <w:kern w:val="0"/>
          <w:sz w:val="32"/>
          <w:szCs w:val="32"/>
          <w:highlight w:val="none"/>
          <w:shd w:val="clear" w:color="auto" w:fill="FFFFFF"/>
          <w:lang w:val="zh-CN"/>
        </w:rPr>
        <w:t>“三公”经费支出</w:t>
      </w:r>
      <w:r>
        <w:rPr>
          <w:rFonts w:hint="eastAsia" w:ascii="仿宋_GB2312"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zh-CN"/>
        </w:rPr>
        <w:t>内部管理制度建设情况：近年来，我</w:t>
      </w:r>
      <w:r>
        <w:rPr>
          <w:rFonts w:hint="eastAsia" w:ascii="仿宋_GB2312" w:hAnsi="Times New Roman" w:eastAsia="仿宋_GB2312" w:cs="宋体"/>
          <w:color w:val="000000"/>
          <w:kern w:val="0"/>
          <w:sz w:val="32"/>
          <w:szCs w:val="32"/>
          <w:highlight w:val="none"/>
          <w:shd w:val="clear" w:color="auto" w:fill="FFFFFF"/>
          <w:lang w:val="en-US" w:eastAsia="zh-CN"/>
        </w:rPr>
        <w:t>单位</w:t>
      </w:r>
      <w:r>
        <w:rPr>
          <w:rFonts w:hint="eastAsia" w:ascii="仿宋_GB2312" w:hAnsi="Times New Roman" w:eastAsia="仿宋_GB2312" w:cs="宋体"/>
          <w:color w:val="000000"/>
          <w:kern w:val="0"/>
          <w:sz w:val="32"/>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四</w:t>
      </w:r>
      <w:r>
        <w:rPr>
          <w:rFonts w:hint="eastAsia" w:ascii="仿宋_GB2312" w:hAnsi="Times New Roman" w:eastAsia="仿宋_GB2312" w:cs="宋体"/>
          <w:color w:val="000000"/>
          <w:kern w:val="0"/>
          <w:sz w:val="32"/>
          <w:szCs w:val="32"/>
          <w:highlight w:val="none"/>
          <w:shd w:val="clear" w:color="auto" w:fill="FFFFFF"/>
          <w:lang w:val="zh-CN"/>
        </w:rPr>
        <w:t>）绩效评价目的</w:t>
      </w:r>
      <w:r>
        <w:rPr>
          <w:rFonts w:hint="eastAsia" w:ascii="仿宋_GB2312" w:eastAsia="仿宋_GB2312" w:cs="宋体"/>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此次绩效评价的目的是：严格落实《</w:t>
      </w:r>
      <w:r>
        <w:rPr>
          <w:rFonts w:hint="eastAsia" w:ascii="仿宋_GB2312" w:eastAsia="仿宋_GB2312" w:cs="宋体"/>
          <w:color w:val="000000"/>
          <w:kern w:val="0"/>
          <w:sz w:val="32"/>
          <w:szCs w:val="32"/>
          <w:highlight w:val="none"/>
          <w:shd w:val="clear" w:color="auto" w:fill="FFFFFF"/>
          <w:lang w:val="en-US" w:eastAsia="zh-CN"/>
        </w:rPr>
        <w:t>中华人民共和国</w:t>
      </w:r>
      <w:r>
        <w:rPr>
          <w:rFonts w:hint="eastAsia" w:ascii="仿宋_GB2312" w:hAnsi="Times New Roman" w:eastAsia="仿宋_GB2312" w:cs="宋体"/>
          <w:color w:val="000000"/>
          <w:kern w:val="0"/>
          <w:sz w:val="32"/>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w:t>
      </w:r>
      <w:r>
        <w:rPr>
          <w:rFonts w:hint="eastAsia" w:ascii="仿宋_GB2312" w:hAnsi="Times New Roman" w:eastAsia="仿宋_GB2312" w:cs="宋体"/>
          <w:color w:val="000000"/>
          <w:kern w:val="0"/>
          <w:sz w:val="32"/>
          <w:szCs w:val="32"/>
          <w:highlight w:val="none"/>
          <w:shd w:val="clear" w:color="auto" w:fill="FFFFFF"/>
          <w:lang w:val="en-US" w:eastAsia="zh-CN"/>
        </w:rPr>
        <w:t>五</w:t>
      </w:r>
      <w:r>
        <w:rPr>
          <w:rFonts w:hint="eastAsia" w:ascii="仿宋_GB2312" w:hAnsi="Times New Roman" w:eastAsia="仿宋_GB2312" w:cs="宋体"/>
          <w:color w:val="000000"/>
          <w:kern w:val="0"/>
          <w:sz w:val="32"/>
          <w:szCs w:val="32"/>
          <w:highlight w:val="none"/>
          <w:shd w:val="clear" w:color="auto" w:fill="FFFFFF"/>
          <w:lang w:val="zh-CN"/>
        </w:rPr>
        <w:t>）绩效评价的主要过程</w:t>
      </w:r>
      <w:r>
        <w:rPr>
          <w:rFonts w:hint="eastAsia" w:ascii="仿宋_GB2312" w:eastAsia="仿宋_GB2312" w:cs="宋体"/>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根据绩效评价的要求，我们成立了自评工作领导小组，对照自评方案进行研究和</w:t>
      </w:r>
      <w:r>
        <w:rPr>
          <w:rFonts w:hint="eastAsia" w:ascii="仿宋_GB2312" w:eastAsia="仿宋_GB2312" w:cs="宋体"/>
          <w:color w:val="000000"/>
          <w:kern w:val="0"/>
          <w:sz w:val="32"/>
          <w:szCs w:val="32"/>
          <w:highlight w:val="none"/>
          <w:shd w:val="clear" w:color="auto" w:fill="FFFFFF"/>
          <w:lang w:val="zh-CN"/>
        </w:rPr>
        <w:t>部署</w:t>
      </w:r>
      <w:r>
        <w:rPr>
          <w:rFonts w:hint="eastAsia" w:ascii="仿宋_GB2312" w:hAnsi="Times New Roman" w:eastAsia="仿宋_GB2312" w:cs="宋体"/>
          <w:color w:val="000000"/>
          <w:kern w:val="0"/>
          <w:sz w:val="32"/>
          <w:szCs w:val="32"/>
          <w:highlight w:val="none"/>
          <w:shd w:val="clear" w:color="auto" w:fill="FFFFFF"/>
          <w:lang w:val="zh-CN"/>
        </w:rPr>
        <w:t>，按照自评方案的要求，对照各实施项目的内容逐条逐项自评。在自评过程发现问题，查找原因，及时纠正偏差，为下一步工作夯实基础。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highlight w:val="none"/>
          <w:shd w:val="clear" w:color="auto" w:fill="FFFFFF"/>
        </w:rPr>
      </w:pPr>
      <w:r>
        <w:rPr>
          <w:rFonts w:hint="eastAsia" w:ascii="黑体" w:hAnsi="Times New Roman" w:eastAsia="黑体" w:cs="宋体"/>
          <w:color w:val="000000"/>
          <w:kern w:val="0"/>
          <w:sz w:val="32"/>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规范了财政资金的管理，强化财政支出绩效理念，提升</w:t>
      </w:r>
      <w:r>
        <w:rPr>
          <w:rFonts w:hint="eastAsia" w:ascii="仿宋_GB2312" w:eastAsia="仿宋_GB2312" w:cs="宋体"/>
          <w:color w:val="000000"/>
          <w:kern w:val="0"/>
          <w:sz w:val="32"/>
          <w:szCs w:val="32"/>
          <w:highlight w:val="none"/>
          <w:shd w:val="clear" w:color="auto" w:fill="FFFFFF"/>
          <w:lang w:val="zh-CN"/>
        </w:rPr>
        <w:t>责任</w:t>
      </w:r>
      <w:r>
        <w:rPr>
          <w:rFonts w:hint="eastAsia" w:ascii="仿宋_GB2312" w:hAnsi="Times New Roman" w:eastAsia="仿宋_GB2312" w:cs="宋体"/>
          <w:color w:val="000000"/>
          <w:kern w:val="0"/>
          <w:sz w:val="32"/>
          <w:szCs w:val="32"/>
          <w:highlight w:val="none"/>
          <w:shd w:val="clear" w:color="auto" w:fill="FFFFFF"/>
          <w:lang w:val="zh-CN"/>
        </w:rPr>
        <w:t>意识，提高资金使用效益。</w:t>
      </w:r>
    </w:p>
    <w:p>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Times New Roman" w:eastAsia="仿宋_GB2312" w:cs="宋体"/>
          <w:color w:val="000000"/>
          <w:kern w:val="0"/>
          <w:sz w:val="32"/>
          <w:szCs w:val="32"/>
          <w:highlight w:val="none"/>
          <w:shd w:val="clear" w:color="auto" w:fill="FFFFFF"/>
          <w:lang w:val="zh-CN"/>
        </w:rPr>
      </w:pPr>
      <w:r>
        <w:rPr>
          <w:rFonts w:hint="eastAsia" w:ascii="仿宋_GB2312" w:hAnsi="Times New Roman" w:eastAsia="仿宋_GB2312" w:cs="宋体"/>
          <w:color w:val="000000"/>
          <w:kern w:val="0"/>
          <w:sz w:val="32"/>
          <w:szCs w:val="32"/>
          <w:highlight w:val="none"/>
          <w:shd w:val="clear" w:color="auto" w:fill="FFFFFF"/>
          <w:lang w:val="zh-CN"/>
        </w:rPr>
        <w:t>严肃财经纪律、规范财务管理、筑牢财政资金安全防线、防范财政资金管理风险。把财经纪律执行工作的各项任务落到实处。</w:t>
      </w:r>
    </w:p>
    <w:p>
      <w:pPr>
        <w:pStyle w:val="24"/>
      </w:pPr>
    </w:p>
    <w:p/>
    <w:p>
      <w:pPr>
        <w:pStyle w:val="24"/>
      </w:pPr>
    </w:p>
    <w:p/>
    <w:p/>
    <w:p/>
    <w:p/>
    <w:p/>
    <w:p/>
    <w:p/>
    <w:p/>
    <w:p/>
    <w:p/>
    <w:p/>
    <w:p/>
    <w:p/>
    <w:p/>
    <w:p/>
    <w:p/>
    <w:p/>
    <w:p/>
    <w:p/>
    <w:p/>
    <w:p>
      <w:pPr>
        <w:spacing w:line="600" w:lineRule="exact"/>
        <w:jc w:val="center"/>
        <w:outlineLvl w:val="0"/>
        <w:rPr>
          <w:rStyle w:val="25"/>
          <w:rFonts w:ascii="黑体" w:hAnsi="黑体" w:eastAsia="黑体"/>
          <w:b w:val="0"/>
        </w:rPr>
      </w:pPr>
      <w:bookmarkStart w:id="110" w:name="_Toc79163635"/>
      <w:bookmarkStart w:id="111" w:name="_Toc79163885"/>
      <w:bookmarkStart w:id="112" w:name="_Toc15396618"/>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06"/>
      <w:bookmarkEnd w:id="110"/>
      <w:bookmarkEnd w:id="111"/>
      <w:bookmarkEnd w:id="112"/>
    </w:p>
    <w:p>
      <w:pPr>
        <w:pStyle w:val="3"/>
        <w:rPr>
          <w:rFonts w:ascii="仿宋" w:hAnsi="仿宋" w:eastAsia="仿宋"/>
          <w:color w:val="000000"/>
        </w:rPr>
      </w:pPr>
      <w:bookmarkStart w:id="113" w:name="_Toc79163636"/>
      <w:bookmarkStart w:id="114" w:name="_Toc79163886"/>
      <w:bookmarkStart w:id="115"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113"/>
      <w:bookmarkEnd w:id="114"/>
      <w:bookmarkEnd w:id="115"/>
    </w:p>
    <w:p>
      <w:pPr>
        <w:pStyle w:val="3"/>
        <w:rPr>
          <w:rFonts w:ascii="仿宋" w:hAnsi="仿宋" w:eastAsia="仿宋"/>
          <w:color w:val="000000"/>
        </w:rPr>
      </w:pPr>
      <w:bookmarkStart w:id="116" w:name="_Toc15396620"/>
      <w:bookmarkStart w:id="117" w:name="_Toc79163887"/>
      <w:bookmarkStart w:id="118" w:name="_Toc79163637"/>
      <w:r>
        <w:rPr>
          <w:rFonts w:hint="eastAsia" w:ascii="仿宋" w:hAnsi="仿宋" w:eastAsia="仿宋"/>
          <w:b w:val="0"/>
          <w:color w:val="000000"/>
        </w:rPr>
        <w:t>二、收</w:t>
      </w:r>
      <w:r>
        <w:rPr>
          <w:rStyle w:val="26"/>
          <w:rFonts w:hint="eastAsia" w:ascii="仿宋" w:hAnsi="仿宋" w:eastAsia="仿宋"/>
          <w:b w:val="0"/>
          <w:bCs w:val="0"/>
        </w:rPr>
        <w:t>入决算表</w:t>
      </w:r>
      <w:bookmarkEnd w:id="116"/>
      <w:bookmarkEnd w:id="117"/>
      <w:bookmarkEnd w:id="118"/>
    </w:p>
    <w:p>
      <w:pPr>
        <w:pStyle w:val="3"/>
        <w:rPr>
          <w:rFonts w:ascii="仿宋" w:hAnsi="仿宋" w:eastAsia="仿宋"/>
          <w:color w:val="000000"/>
        </w:rPr>
      </w:pPr>
      <w:bookmarkStart w:id="119" w:name="_Toc15396621"/>
      <w:bookmarkStart w:id="120" w:name="_Toc79163888"/>
      <w:bookmarkStart w:id="121" w:name="_Toc7916363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19"/>
      <w:bookmarkEnd w:id="120"/>
      <w:bookmarkEnd w:id="121"/>
    </w:p>
    <w:p>
      <w:pPr>
        <w:pStyle w:val="3"/>
        <w:rPr>
          <w:rFonts w:ascii="仿宋" w:hAnsi="仿宋" w:eastAsia="仿宋"/>
          <w:b w:val="0"/>
          <w:color w:val="000000"/>
        </w:rPr>
      </w:pPr>
      <w:bookmarkStart w:id="122" w:name="_Toc79163639"/>
      <w:bookmarkStart w:id="123" w:name="_Toc15396622"/>
      <w:bookmarkStart w:id="124"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2"/>
      <w:bookmarkEnd w:id="123"/>
      <w:bookmarkEnd w:id="124"/>
    </w:p>
    <w:p>
      <w:pPr>
        <w:pStyle w:val="3"/>
        <w:rPr>
          <w:rStyle w:val="26"/>
          <w:rFonts w:ascii="仿宋" w:hAnsi="仿宋" w:eastAsia="仿宋"/>
          <w:b w:val="0"/>
          <w:bCs w:val="0"/>
        </w:rPr>
      </w:pPr>
      <w:bookmarkStart w:id="125" w:name="_Toc15396623"/>
      <w:bookmarkStart w:id="126" w:name="_Toc79163890"/>
      <w:bookmarkStart w:id="127"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5"/>
      <w:bookmarkEnd w:id="126"/>
      <w:bookmarkEnd w:id="127"/>
      <w:bookmarkStart w:id="128" w:name="_Toc15396624"/>
    </w:p>
    <w:p>
      <w:pPr>
        <w:pStyle w:val="3"/>
        <w:rPr>
          <w:rFonts w:ascii="仿宋" w:hAnsi="仿宋" w:eastAsia="仿宋"/>
          <w:color w:val="000000"/>
        </w:rPr>
      </w:pPr>
      <w:bookmarkStart w:id="129" w:name="_Toc79163891"/>
      <w:bookmarkStart w:id="130"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8"/>
      <w:bookmarkEnd w:id="129"/>
      <w:bookmarkEnd w:id="130"/>
    </w:p>
    <w:p>
      <w:pPr>
        <w:pStyle w:val="3"/>
        <w:rPr>
          <w:rFonts w:ascii="仿宋" w:hAnsi="仿宋" w:eastAsia="仿宋"/>
          <w:color w:val="000000"/>
        </w:rPr>
      </w:pPr>
      <w:bookmarkStart w:id="131" w:name="_Toc79163892"/>
      <w:bookmarkStart w:id="132" w:name="_Toc79163642"/>
      <w:bookmarkStart w:id="133"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1"/>
      <w:bookmarkEnd w:id="132"/>
      <w:bookmarkEnd w:id="133"/>
    </w:p>
    <w:p>
      <w:pPr>
        <w:pStyle w:val="3"/>
        <w:rPr>
          <w:rFonts w:ascii="仿宋" w:hAnsi="仿宋" w:eastAsia="仿宋"/>
          <w:color w:val="000000"/>
        </w:rPr>
      </w:pPr>
      <w:bookmarkStart w:id="134" w:name="_Toc79163643"/>
      <w:bookmarkStart w:id="135" w:name="_Toc15396626"/>
      <w:bookmarkStart w:id="136" w:name="_Toc7916389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4"/>
      <w:bookmarkEnd w:id="135"/>
      <w:bookmarkEnd w:id="136"/>
    </w:p>
    <w:p>
      <w:pPr>
        <w:pStyle w:val="3"/>
        <w:rPr>
          <w:rFonts w:ascii="仿宋" w:hAnsi="仿宋" w:eastAsia="仿宋"/>
          <w:color w:val="000000"/>
        </w:rPr>
      </w:pPr>
      <w:bookmarkStart w:id="137" w:name="_Toc79163644"/>
      <w:bookmarkStart w:id="138" w:name="_Toc15396627"/>
      <w:bookmarkStart w:id="139" w:name="_Toc7916389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7"/>
      <w:bookmarkEnd w:id="138"/>
      <w:bookmarkEnd w:id="139"/>
    </w:p>
    <w:p>
      <w:pPr>
        <w:pStyle w:val="3"/>
        <w:rPr>
          <w:rStyle w:val="26"/>
          <w:rFonts w:hint="eastAsia" w:ascii="仿宋" w:hAnsi="仿宋" w:eastAsia="仿宋"/>
          <w:b w:val="0"/>
          <w:bCs w:val="0"/>
        </w:rPr>
      </w:pPr>
      <w:bookmarkStart w:id="140" w:name="_Toc15396629"/>
      <w:bookmarkStart w:id="141" w:name="_Toc79163646"/>
      <w:bookmarkStart w:id="142" w:name="_Toc79163896"/>
      <w:r>
        <w:rPr>
          <w:rStyle w:val="26"/>
          <w:rFonts w:hint="eastAsia" w:ascii="仿宋" w:hAnsi="仿宋" w:eastAsia="仿宋"/>
          <w:b w:val="0"/>
          <w:bCs w:val="0"/>
        </w:rPr>
        <w:t>十、</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40"/>
      <w:bookmarkEnd w:id="141"/>
      <w:bookmarkEnd w:id="142"/>
    </w:p>
    <w:p>
      <w:pPr>
        <w:pStyle w:val="3"/>
        <w:rPr>
          <w:rStyle w:val="26"/>
          <w:rFonts w:ascii="仿宋" w:hAnsi="仿宋" w:eastAsia="仿宋"/>
          <w:b w:val="0"/>
          <w:bCs w:val="0"/>
        </w:rPr>
      </w:pPr>
      <w:bookmarkStart w:id="143" w:name="_Toc15396631"/>
      <w:bookmarkStart w:id="144" w:name="_Toc79163648"/>
      <w:bookmarkStart w:id="145" w:name="_Toc79163898"/>
      <w:r>
        <w:rPr>
          <w:rStyle w:val="26"/>
          <w:rFonts w:hint="eastAsia" w:ascii="仿宋" w:hAnsi="仿宋" w:eastAsia="仿宋"/>
          <w:b w:val="0"/>
          <w:bCs w:val="0"/>
        </w:rPr>
        <w:t>十</w:t>
      </w:r>
      <w:r>
        <w:rPr>
          <w:rStyle w:val="26"/>
          <w:rFonts w:hint="eastAsia" w:ascii="仿宋" w:hAnsi="仿宋" w:eastAsia="仿宋"/>
          <w:b w:val="0"/>
          <w:bCs w:val="0"/>
          <w:lang w:val="en-US" w:eastAsia="zh-CN"/>
        </w:rPr>
        <w:t>一</w:t>
      </w:r>
      <w:r>
        <w:rPr>
          <w:rStyle w:val="26"/>
          <w:rFonts w:hint="eastAsia" w:ascii="仿宋" w:hAnsi="仿宋" w:eastAsia="仿宋"/>
          <w:b w:val="0"/>
          <w:bCs w:val="0"/>
        </w:rPr>
        <w:t>、</w:t>
      </w:r>
      <w:r>
        <w:rPr>
          <w:rFonts w:hint="eastAsia" w:ascii="仿宋" w:hAnsi="仿宋" w:eastAsia="仿宋"/>
          <w:b w:val="0"/>
          <w:color w:val="000000"/>
        </w:rPr>
        <w:t>国</w:t>
      </w:r>
      <w:r>
        <w:rPr>
          <w:rStyle w:val="26"/>
          <w:rFonts w:hint="eastAsia" w:ascii="仿宋" w:hAnsi="仿宋" w:eastAsia="仿宋"/>
          <w:b w:val="0"/>
          <w:bCs w:val="0"/>
        </w:rPr>
        <w:t>有资本经营预算财政拨款</w:t>
      </w:r>
      <w:r>
        <w:rPr>
          <w:rStyle w:val="26"/>
          <w:rFonts w:hint="eastAsia" w:ascii="仿宋" w:hAnsi="仿宋" w:eastAsia="仿宋"/>
          <w:b w:val="0"/>
          <w:bCs w:val="0"/>
          <w:lang w:val="en-US" w:eastAsia="zh-CN"/>
        </w:rPr>
        <w:t>收入</w:t>
      </w:r>
      <w:r>
        <w:rPr>
          <w:rStyle w:val="26"/>
          <w:rFonts w:hint="eastAsia" w:ascii="仿宋" w:hAnsi="仿宋" w:eastAsia="仿宋"/>
          <w:b w:val="0"/>
          <w:bCs w:val="0"/>
        </w:rPr>
        <w:t>支出决算表</w:t>
      </w:r>
      <w:bookmarkEnd w:id="143"/>
      <w:bookmarkEnd w:id="144"/>
      <w:bookmarkEnd w:id="145"/>
    </w:p>
    <w:p>
      <w:bookmarkStart w:id="146" w:name="_Toc79163649"/>
      <w:bookmarkStart w:id="147" w:name="_Toc79163899"/>
      <w:r>
        <w:rPr>
          <w:rStyle w:val="26"/>
          <w:rFonts w:hint="eastAsia" w:ascii="仿宋" w:hAnsi="仿宋" w:eastAsia="仿宋"/>
          <w:b w:val="0"/>
          <w:bCs w:val="0"/>
        </w:rPr>
        <w:t>十</w:t>
      </w:r>
      <w:r>
        <w:rPr>
          <w:rStyle w:val="26"/>
          <w:rFonts w:hint="eastAsia" w:ascii="仿宋" w:hAnsi="仿宋" w:eastAsia="仿宋"/>
          <w:b w:val="0"/>
          <w:bCs w:val="0"/>
          <w:lang w:val="en-US" w:eastAsia="zh-CN"/>
        </w:rPr>
        <w:t>二</w:t>
      </w:r>
      <w:r>
        <w:rPr>
          <w:rStyle w:val="26"/>
          <w:rFonts w:hint="eastAsia" w:ascii="仿宋" w:hAnsi="仿宋" w:eastAsia="仿宋"/>
          <w:b w:val="0"/>
          <w:bCs w:val="0"/>
        </w:rPr>
        <w:t>、国有资本经营预算财政拨款支出决算表</w:t>
      </w:r>
      <w:bookmarkEnd w:id="146"/>
      <w:bookmarkEnd w:id="147"/>
    </w:p>
    <w:p>
      <w:pPr>
        <w:pStyle w:val="3"/>
        <w:rPr>
          <w:rFonts w:ascii="仿宋" w:hAnsi="仿宋" w:eastAsia="仿宋"/>
          <w:color w:val="000000"/>
        </w:rPr>
      </w:pPr>
      <w:bookmarkStart w:id="148" w:name="_Toc79163895"/>
      <w:bookmarkStart w:id="149" w:name="_Toc15396628"/>
      <w:bookmarkStart w:id="150" w:name="_Toc79163645"/>
      <w:r>
        <w:rPr>
          <w:rStyle w:val="26"/>
          <w:rFonts w:hint="eastAsia" w:ascii="仿宋" w:hAnsi="仿宋" w:eastAsia="仿宋"/>
          <w:b w:val="0"/>
          <w:bCs w:val="0"/>
        </w:rPr>
        <w:t>十</w:t>
      </w:r>
      <w:r>
        <w:rPr>
          <w:rStyle w:val="26"/>
          <w:rFonts w:hint="eastAsia" w:ascii="仿宋" w:hAnsi="仿宋" w:eastAsia="仿宋"/>
          <w:b w:val="0"/>
          <w:bCs w:val="0"/>
          <w:lang w:val="en-US" w:eastAsia="zh-CN"/>
        </w:rPr>
        <w:t>三</w:t>
      </w:r>
      <w:r>
        <w:rPr>
          <w:rStyle w:val="26"/>
          <w:rFonts w:hint="eastAsia" w:ascii="仿宋" w:hAnsi="仿宋" w:eastAsia="仿宋"/>
          <w:b w:val="0"/>
          <w:bCs w:val="0"/>
        </w:rPr>
        <w:t>、财政拨款“三公”经费支出决算表</w:t>
      </w:r>
      <w:bookmarkEnd w:id="148"/>
      <w:bookmarkEnd w:id="149"/>
      <w:bookmarkEnd w:id="150"/>
    </w:p>
    <w:p>
      <w:pPr>
        <w:pStyle w:val="3"/>
        <w:rPr>
          <w:rStyle w:val="26"/>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24</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41831"/>
    <w:multiLevelType w:val="singleLevel"/>
    <w:tmpl w:val="90A41831"/>
    <w:lvl w:ilvl="0" w:tentative="0">
      <w:start w:val="1"/>
      <w:numFmt w:val="decimal"/>
      <w:suff w:val="nothing"/>
      <w:lvlText w:val="%1、"/>
      <w:lvlJc w:val="left"/>
      <w:pPr>
        <w:ind w:left="-10"/>
      </w:pPr>
    </w:lvl>
  </w:abstractNum>
  <w:abstractNum w:abstractNumId="1">
    <w:nsid w:val="B4A543BD"/>
    <w:multiLevelType w:val="singleLevel"/>
    <w:tmpl w:val="B4A543BD"/>
    <w:lvl w:ilvl="0" w:tentative="0">
      <w:start w:val="3"/>
      <w:numFmt w:val="chineseCounting"/>
      <w:suff w:val="nothing"/>
      <w:lvlText w:val="（%1）"/>
      <w:lvlJc w:val="left"/>
      <w:rPr>
        <w:rFonts w:hint="eastAsia"/>
      </w:rPr>
    </w:lvl>
  </w:abstractNum>
  <w:abstractNum w:abstractNumId="2">
    <w:nsid w:val="BA923C8F"/>
    <w:multiLevelType w:val="singleLevel"/>
    <w:tmpl w:val="BA923C8F"/>
    <w:lvl w:ilvl="0" w:tentative="0">
      <w:start w:val="3"/>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0D358316"/>
    <w:multiLevelType w:val="singleLevel"/>
    <w:tmpl w:val="0D358316"/>
    <w:lvl w:ilvl="0" w:tentative="0">
      <w:start w:val="1"/>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1B87A0AF"/>
    <w:multiLevelType w:val="singleLevel"/>
    <w:tmpl w:val="1B87A0AF"/>
    <w:lvl w:ilvl="0" w:tentative="0">
      <w:start w:val="6"/>
      <w:numFmt w:val="chineseCounting"/>
      <w:suff w:val="nothing"/>
      <w:lvlText w:val="%1、"/>
      <w:lvlJc w:val="left"/>
      <w:rPr>
        <w:rFonts w:hint="eastAsia"/>
      </w:rPr>
    </w:lvl>
  </w:abstractNum>
  <w:abstractNum w:abstractNumId="8">
    <w:nsid w:val="58DE64E7"/>
    <w:multiLevelType w:val="singleLevel"/>
    <w:tmpl w:val="58DE64E7"/>
    <w:lvl w:ilvl="0" w:tentative="0">
      <w:start w:val="2"/>
      <w:numFmt w:val="chineseCounting"/>
      <w:suff w:val="nothing"/>
      <w:lvlText w:val="（%1）"/>
      <w:lvlJc w:val="left"/>
      <w:rPr>
        <w:rFonts w:hint="eastAsia"/>
      </w:rPr>
    </w:lvl>
  </w:abstractNum>
  <w:num w:numId="1">
    <w:abstractNumId w:val="6"/>
  </w:num>
  <w:num w:numId="2">
    <w:abstractNumId w:val="1"/>
  </w:num>
  <w:num w:numId="3">
    <w:abstractNumId w:val="0"/>
  </w:num>
  <w:num w:numId="4">
    <w:abstractNumId w:val="7"/>
  </w:num>
  <w:num w:numId="5">
    <w:abstractNumId w:val="2"/>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3095C7D"/>
    <w:rsid w:val="05D9399A"/>
    <w:rsid w:val="05E13496"/>
    <w:rsid w:val="0A2032A3"/>
    <w:rsid w:val="0E5C68A2"/>
    <w:rsid w:val="10C055FF"/>
    <w:rsid w:val="118107EC"/>
    <w:rsid w:val="1193102C"/>
    <w:rsid w:val="1193257A"/>
    <w:rsid w:val="11A91EA4"/>
    <w:rsid w:val="13A75E69"/>
    <w:rsid w:val="15AD57C3"/>
    <w:rsid w:val="16BB723D"/>
    <w:rsid w:val="19BA2C15"/>
    <w:rsid w:val="1B4A316B"/>
    <w:rsid w:val="1D155CEE"/>
    <w:rsid w:val="20AD7BCC"/>
    <w:rsid w:val="240371BF"/>
    <w:rsid w:val="2514365F"/>
    <w:rsid w:val="27DB6775"/>
    <w:rsid w:val="28CC638A"/>
    <w:rsid w:val="29FD04D3"/>
    <w:rsid w:val="2BE60B57"/>
    <w:rsid w:val="319F7F4E"/>
    <w:rsid w:val="3A7C2F47"/>
    <w:rsid w:val="463827CD"/>
    <w:rsid w:val="47233E6A"/>
    <w:rsid w:val="4ECE2238"/>
    <w:rsid w:val="53CB1124"/>
    <w:rsid w:val="5D8921B3"/>
    <w:rsid w:val="5E2623BD"/>
    <w:rsid w:val="5E953D72"/>
    <w:rsid w:val="61C116F8"/>
    <w:rsid w:val="6A055C63"/>
    <w:rsid w:val="6C4A05C8"/>
    <w:rsid w:val="6CCD4236"/>
    <w:rsid w:val="72734D90"/>
    <w:rsid w:val="75FA3F34"/>
    <w:rsid w:val="790740FD"/>
    <w:rsid w:val="7B6A3385"/>
    <w:rsid w:val="7BF3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4"/>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9"/>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able of figures"/>
    <w:basedOn w:val="1"/>
    <w:next w:val="1"/>
    <w:qFormat/>
    <w:uiPriority w:val="0"/>
    <w:pPr>
      <w:ind w:leftChars="200" w:hanging="200" w:hangingChars="200"/>
    </w:p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paragraph" w:customStyle="1" w:styleId="24">
    <w:name w:val="称呼1"/>
    <w:basedOn w:val="1"/>
    <w:next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5">
    <w:name w:val="标题 1 Char"/>
    <w:basedOn w:val="21"/>
    <w:link w:val="2"/>
    <w:qFormat/>
    <w:locked/>
    <w:uiPriority w:val="9"/>
    <w:rPr>
      <w:rFonts w:ascii="Times New Roman" w:hAnsi="Times New Roman" w:cs="Times New Roman"/>
      <w:b/>
      <w:bCs/>
      <w:kern w:val="44"/>
      <w:sz w:val="44"/>
      <w:szCs w:val="44"/>
    </w:rPr>
  </w:style>
  <w:style w:type="character" w:customStyle="1" w:styleId="26">
    <w:name w:val="标题 2 Char"/>
    <w:basedOn w:val="21"/>
    <w:link w:val="3"/>
    <w:qFormat/>
    <w:locked/>
    <w:uiPriority w:val="9"/>
    <w:rPr>
      <w:rFonts w:ascii="Cambria" w:hAnsi="Cambria" w:eastAsia="宋体" w:cs="Times New Roman"/>
      <w:b/>
      <w:bCs/>
      <w:kern w:val="2"/>
      <w:sz w:val="32"/>
      <w:szCs w:val="32"/>
    </w:rPr>
  </w:style>
  <w:style w:type="character" w:customStyle="1" w:styleId="27">
    <w:name w:val="标题 3 Char"/>
    <w:basedOn w:val="21"/>
    <w:link w:val="4"/>
    <w:qFormat/>
    <w:locked/>
    <w:uiPriority w:val="9"/>
    <w:rPr>
      <w:rFonts w:ascii="Times New Roman" w:hAnsi="Times New Roman" w:cs="Times New Roman"/>
      <w:b/>
      <w:bCs/>
      <w:kern w:val="2"/>
      <w:sz w:val="32"/>
      <w:szCs w:val="32"/>
    </w:rPr>
  </w:style>
  <w:style w:type="character" w:customStyle="1" w:styleId="28">
    <w:name w:val="Body Text Char"/>
    <w:basedOn w:val="21"/>
    <w:semiHidden/>
    <w:qFormat/>
    <w:uiPriority w:val="99"/>
    <w:rPr>
      <w:rFonts w:ascii="Times New Roman" w:hAnsi="Times New Roman" w:cs="Times New Roman"/>
      <w:sz w:val="24"/>
      <w:szCs w:val="24"/>
    </w:rPr>
  </w:style>
  <w:style w:type="character" w:customStyle="1" w:styleId="29">
    <w:name w:val="批注框文本 Char"/>
    <w:basedOn w:val="21"/>
    <w:link w:val="10"/>
    <w:semiHidden/>
    <w:qFormat/>
    <w:locked/>
    <w:uiPriority w:val="99"/>
    <w:rPr>
      <w:rFonts w:ascii="Times New Roman" w:hAnsi="Times New Roman" w:cs="Times New Roman"/>
      <w:kern w:val="2"/>
      <w:sz w:val="18"/>
      <w:szCs w:val="18"/>
    </w:rPr>
  </w:style>
  <w:style w:type="character" w:customStyle="1" w:styleId="30">
    <w:name w:val="Footer Char"/>
    <w:basedOn w:val="21"/>
    <w:semiHidden/>
    <w:qFormat/>
    <w:uiPriority w:val="99"/>
    <w:rPr>
      <w:rFonts w:ascii="Times New Roman" w:hAnsi="Times New Roman" w:cs="Times New Roman"/>
      <w:sz w:val="18"/>
      <w:szCs w:val="18"/>
    </w:rPr>
  </w:style>
  <w:style w:type="character" w:customStyle="1" w:styleId="31">
    <w:name w:val="Header Char"/>
    <w:basedOn w:val="21"/>
    <w:semiHidden/>
    <w:qFormat/>
    <w:uiPriority w:val="99"/>
    <w:rPr>
      <w:rFonts w:ascii="Times New Roman" w:hAnsi="Times New Roman" w:cs="Times New Roman"/>
      <w:sz w:val="18"/>
      <w:szCs w:val="18"/>
    </w:rPr>
  </w:style>
  <w:style w:type="character" w:customStyle="1" w:styleId="32">
    <w:name w:val="页眉 Char"/>
    <w:link w:val="12"/>
    <w:semiHidden/>
    <w:qFormat/>
    <w:locked/>
    <w:uiPriority w:val="99"/>
    <w:rPr>
      <w:sz w:val="18"/>
    </w:rPr>
  </w:style>
  <w:style w:type="character" w:customStyle="1" w:styleId="33">
    <w:name w:val="页脚 Char"/>
    <w:link w:val="11"/>
    <w:qFormat/>
    <w:locked/>
    <w:uiPriority w:val="99"/>
    <w:rPr>
      <w:sz w:val="18"/>
    </w:rPr>
  </w:style>
  <w:style w:type="character" w:customStyle="1" w:styleId="34">
    <w:name w:val="正文文本 Char"/>
    <w:link w:val="6"/>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文档正文"/>
    <w:basedOn w:val="1"/>
    <w:qFormat/>
    <w:uiPriority w:val="0"/>
    <w:pPr>
      <w:adjustRightInd w:val="0"/>
      <w:spacing w:line="480" w:lineRule="atLeast"/>
      <w:textAlignment w:val="baseline"/>
    </w:pPr>
    <w:rPr>
      <w:rFonts w:ascii="Arial" w:hAnsi="Arial"/>
      <w:kern w:val="0"/>
    </w:rPr>
  </w:style>
  <w:style w:type="paragraph" w:customStyle="1" w:styleId="4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2">
    <w:name w:val="15"/>
    <w:basedOn w:val="21"/>
    <w:qFormat/>
    <w:uiPriority w:val="0"/>
    <w:rPr>
      <w:rFonts w:hint="default" w:ascii="Times New Roman" w:hAnsi="Times New Roman" w:cs="Times New Roman"/>
      <w:b/>
    </w:rPr>
  </w:style>
  <w:style w:type="character" w:customStyle="1" w:styleId="43">
    <w:name w:val="17"/>
    <w:basedOn w:val="2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9185</Words>
  <Characters>10195</Characters>
  <Lines>74</Lines>
  <Paragraphs>21</Paragraphs>
  <TotalTime>1</TotalTime>
  <ScaleCrop>false</ScaleCrop>
  <LinksUpToDate>false</LinksUpToDate>
  <CharactersWithSpaces>10349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2023-09-11T03:00:00Z</cp:lastPrinted>
  <dcterms:modified xsi:type="dcterms:W3CDTF">2023-09-12T09:30:56Z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15D70C87D5F74071806F2A7FA421EAA7_13</vt:lpwstr>
  </property>
</Properties>
</file>