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96597"/>
      <w:bookmarkStart w:id="3" w:name="_Toc15377425"/>
      <w:bookmarkStart w:id="4" w:name="_Toc15396475"/>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77426"/>
      <w:bookmarkStart w:id="8" w:name="_Toc15396598"/>
      <w:bookmarkStart w:id="9" w:name="_Toc15377194"/>
      <w:bookmarkStart w:id="10" w:name="_Toc15378442"/>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建设局门决算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公开时间：2021年9月 24日</w:t>
      </w:r>
    </w:p>
    <w:p>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hint="eastAsia" w:ascii="仿宋" w:hAnsi="仿宋" w:eastAsia="仿宋"/>
          <w:color w:val="000000"/>
          <w:lang w:eastAsia="zh-CN"/>
        </w:rPr>
        <w:t>0</w:t>
      </w:r>
      <w:r>
        <w:rPr>
          <w:rFonts w:ascii="仿宋" w:hAnsi="仿宋" w:eastAsia="仿宋"/>
          <w:color w:val="000000"/>
        </w:rPr>
        <w:t>*</w:t>
      </w:r>
      <w:r>
        <w:tab/>
      </w:r>
      <w:r>
        <w:fldChar w:fldCharType="begin"/>
      </w:r>
      <w:r>
        <w:instrText xml:space="preserve"> PAGEREF _Toc79163856 \h </w:instrText>
      </w:r>
      <w:r>
        <w:fldChar w:fldCharType="separate"/>
      </w:r>
      <w:r>
        <w:t>4</w:t>
      </w:r>
      <w:r>
        <w:fldChar w:fldCharType="end"/>
      </w:r>
    </w:p>
    <w:p>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hint="eastAsia" w:ascii="仿宋" w:hAnsi="仿宋" w:eastAsia="仿宋"/>
          <w:color w:val="000000"/>
          <w:lang w:eastAsia="zh-CN"/>
        </w:rPr>
        <w:t>0</w:t>
      </w:r>
      <w:r>
        <w:rPr>
          <w:rFonts w:ascii="仿宋" w:hAnsi="仿宋" w:eastAsia="仿宋"/>
          <w:color w:val="000000"/>
        </w:rPr>
        <w:t>*</w:t>
      </w:r>
      <w:r>
        <w:tab/>
      </w:r>
      <w:r>
        <w:fldChar w:fldCharType="begin"/>
      </w:r>
      <w:r>
        <w:instrText xml:space="preserve"> PAGEREF _Toc79163857 \h </w:instrText>
      </w:r>
      <w:r>
        <w:fldChar w:fldCharType="separate"/>
      </w:r>
      <w:r>
        <w:t>4</w:t>
      </w:r>
      <w:r>
        <w:fldChar w:fldCharType="end"/>
      </w:r>
    </w:p>
    <w:p>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hint="eastAsia" w:ascii="仿宋" w:hAnsi="仿宋" w:eastAsia="仿宋"/>
          <w:color w:val="000000"/>
          <w:lang w:eastAsia="zh-CN"/>
        </w:rPr>
        <w:t>0</w:t>
      </w:r>
      <w:r>
        <w:rPr>
          <w:rFonts w:ascii="仿宋" w:hAnsi="仿宋" w:eastAsia="仿宋"/>
          <w:color w:val="000000"/>
        </w:rPr>
        <w:t>*</w:t>
      </w:r>
      <w:r>
        <w:tab/>
      </w:r>
      <w:r>
        <w:fldChar w:fldCharType="begin"/>
      </w:r>
      <w:r>
        <w:instrText xml:space="preserve"> PAGEREF _Toc79163858 \h </w:instrText>
      </w:r>
      <w:r>
        <w:fldChar w:fldCharType="separate"/>
      </w:r>
      <w:r>
        <w:t>4</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5</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5</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5</w:t>
      </w:r>
      <w:r>
        <w:fldChar w:fldCharType="end"/>
      </w:r>
    </w:p>
    <w:p>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5</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6</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7</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7</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8</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9</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9</w:t>
      </w:r>
      <w:r>
        <w:fldChar w:fldCharType="end"/>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11</w:t>
      </w:r>
      <w:r>
        <w:fldChar w:fldCharType="end"/>
      </w:r>
    </w:p>
    <w:p>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12</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19</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19</w:t>
      </w:r>
      <w:r>
        <w:fldChar w:fldCharType="end"/>
      </w:r>
    </w:p>
    <w:p>
      <w:pPr>
        <w:pStyle w:val="15"/>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lang w:eastAsia="zh-CN"/>
        </w:rPr>
        <w:t>0</w:t>
      </w:r>
      <w:r>
        <w:rPr>
          <w:rFonts w:ascii="方正小标宋简体" w:hAnsi="黑体" w:eastAsia="方正小标宋简体" w:cs="黑体"/>
        </w:rPr>
        <w:t>部门2020年部门整体支出绩效评价报告</w:t>
      </w:r>
      <w:r>
        <w:tab/>
      </w:r>
      <w:r>
        <w:fldChar w:fldCharType="begin"/>
      </w:r>
      <w:r>
        <w:instrText xml:space="preserve"> PAGEREF _Toc79163882 \h </w:instrText>
      </w:r>
      <w:r>
        <w:fldChar w:fldCharType="separate"/>
      </w:r>
      <w:r>
        <w:t>19</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20</w:t>
      </w:r>
      <w:r>
        <w:fldChar w:fldCharType="end"/>
      </w:r>
    </w:p>
    <w:p>
      <w:pPr>
        <w:pStyle w:val="15"/>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lang w:eastAsia="zh-CN"/>
        </w:rPr>
        <w:t>0</w:t>
      </w:r>
      <w:r>
        <w:rPr>
          <w:rFonts w:ascii="方正小标宋简体" w:hAnsi="黑体" w:eastAsia="方正小标宋简体" w:cs="黑体"/>
        </w:rPr>
        <w:t>项目2020年绩效评价报告</w:t>
      </w:r>
      <w:r>
        <w:tab/>
      </w:r>
      <w:r>
        <w:fldChar w:fldCharType="begin"/>
      </w:r>
      <w:r>
        <w:instrText xml:space="preserve"> PAGEREF _Toc79163884 \h </w:instrText>
      </w:r>
      <w:r>
        <w:fldChar w:fldCharType="separate"/>
      </w:r>
      <w:r>
        <w:t>20</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Style w:val="25"/>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rPr>
          <w:rStyle w:val="26"/>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20"/>
        <w:shd w:val="clear" w:color="auto" w:fill="FFFFFF"/>
        <w:spacing w:before="0" w:beforeAutospacing="0" w:after="0" w:afterAutospacing="0" w:line="576" w:lineRule="exact"/>
        <w:ind w:firstLine="562"/>
        <w:rPr>
          <w:rFonts w:ascii="仿宋" w:hAnsi="仿宋" w:eastAsia="仿宋" w:cs="仿宋"/>
          <w:b/>
          <w:bCs/>
          <w:sz w:val="32"/>
          <w:szCs w:val="32"/>
        </w:rPr>
      </w:pPr>
      <w:bookmarkStart w:id="20" w:name="_Toc79163859"/>
      <w:bookmarkStart w:id="21" w:name="_Toc15377204"/>
      <w:bookmarkStart w:id="22" w:name="_Toc15396602"/>
      <w:bookmarkStart w:id="23" w:name="_Toc79163609"/>
      <w:r>
        <w:rPr>
          <w:rFonts w:hint="eastAsia" w:ascii="仿宋" w:hAnsi="仿宋" w:eastAsia="仿宋" w:cs="仿宋"/>
          <w:b/>
          <w:bCs/>
          <w:sz w:val="32"/>
          <w:szCs w:val="32"/>
        </w:rPr>
        <w:t>（一）主要职能</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贯彻执行国家、省有关</w:t>
      </w:r>
      <w:r>
        <w:fldChar w:fldCharType="begin"/>
      </w:r>
      <w:r>
        <w:instrText xml:space="preserve"> HYPERLINK "http://www.so.com/s?q=%E5%B7%A5%E7%A8%8B%E5%BB%BA%E8%AE%BE&amp;ie=utf-8&amp;src=internal_wenda_recommend_textn" \t "https://wenda.so.com/q/_blank" </w:instrText>
      </w:r>
      <w:r>
        <w:fldChar w:fldCharType="separate"/>
      </w:r>
      <w:r>
        <w:rPr>
          <w:rFonts w:hint="eastAsia" w:ascii="仿宋_GB2312" w:hAnsi="宋体" w:eastAsia="仿宋_GB2312" w:cs="宋体"/>
          <w:kern w:val="0"/>
          <w:sz w:val="32"/>
          <w:szCs w:val="32"/>
        </w:rPr>
        <w:t>工程建设</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、城市建设、房地产开发、</w:t>
      </w:r>
      <w:r>
        <w:fldChar w:fldCharType="begin"/>
      </w:r>
      <w:r>
        <w:instrText xml:space="preserve"> HYPERLINK "http://www.so.com/s?q=%E4%BD%8F%E6%88%BF&amp;ie=utf-8&amp;src=internal_wenda_recommend_textn" \t "https://wenda.so.com/q/_blank" </w:instrText>
      </w:r>
      <w:r>
        <w:fldChar w:fldCharType="separate"/>
      </w:r>
      <w:r>
        <w:rPr>
          <w:rFonts w:hint="eastAsia" w:ascii="仿宋_GB2312" w:hAnsi="宋体" w:eastAsia="仿宋_GB2312" w:cs="宋体"/>
          <w:kern w:val="0"/>
          <w:sz w:val="32"/>
          <w:szCs w:val="32"/>
        </w:rPr>
        <w:t>住房</w:t>
      </w:r>
      <w:r>
        <w:rPr>
          <w:rFonts w:hint="eastAsia" w:ascii="仿宋_GB2312" w:hAnsi="宋体" w:eastAsia="仿宋_GB2312" w:cs="宋体"/>
          <w:kern w:val="0"/>
          <w:sz w:val="32"/>
          <w:szCs w:val="32"/>
        </w:rPr>
        <w:fldChar w:fldCharType="end"/>
      </w:r>
      <w:r>
        <w:fldChar w:fldCharType="begin"/>
      </w:r>
      <w:r>
        <w:instrText xml:space="preserve"> HYPERLINK "http://www.so.com/s?q=%E4%BD%93%E7%B3%BB&amp;ie=utf-8&amp;src=internal_wenda_recommend_textn" \t "https://wenda.so.com/q/_blank" </w:instrText>
      </w:r>
      <w:r>
        <w:fldChar w:fldCharType="separate"/>
      </w:r>
      <w:r>
        <w:rPr>
          <w:rFonts w:hint="eastAsia" w:ascii="仿宋_GB2312" w:hAnsi="宋体" w:eastAsia="仿宋_GB2312" w:cs="宋体"/>
          <w:kern w:val="0"/>
          <w:sz w:val="32"/>
          <w:szCs w:val="32"/>
        </w:rPr>
        <w:t>体系</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保障建设、人防管理与</w:t>
      </w:r>
      <w:r>
        <w:fldChar w:fldCharType="begin"/>
      </w:r>
      <w:r>
        <w:instrText xml:space="preserve"> HYPERLINK "http://www.so.com/s?q=%E5%BB%BA%E7%AD%91%E4%B8%9A&amp;ie=utf-8&amp;src=internal_wenda_recommend_textn" \t "https://wenda.so.com/q/_blank" </w:instrText>
      </w:r>
      <w:r>
        <w:fldChar w:fldCharType="separate"/>
      </w:r>
      <w:r>
        <w:rPr>
          <w:rFonts w:hint="eastAsia" w:ascii="仿宋_GB2312" w:hAnsi="宋体" w:eastAsia="仿宋_GB2312" w:cs="宋体"/>
          <w:kern w:val="0"/>
          <w:sz w:val="32"/>
          <w:szCs w:val="32"/>
        </w:rPr>
        <w:t>建筑业</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、建材业、勘察设计咨询业的</w:t>
      </w:r>
      <w:r>
        <w:fldChar w:fldCharType="begin"/>
      </w:r>
      <w:r>
        <w:instrText xml:space="preserve"> HYPERLINK "http://www.so.com/s?q=%E6%96%B9%E9%92%88&amp;ie=utf-8&amp;src=internal_wenda_recommend_textn" \t "https://wenda.so.com/q/_blank" </w:instrText>
      </w:r>
      <w:r>
        <w:fldChar w:fldCharType="separate"/>
      </w:r>
      <w:r>
        <w:rPr>
          <w:rFonts w:hint="eastAsia" w:ascii="仿宋_GB2312" w:hAnsi="宋体" w:eastAsia="仿宋_GB2312" w:cs="宋体"/>
          <w:kern w:val="0"/>
          <w:sz w:val="32"/>
          <w:szCs w:val="32"/>
        </w:rPr>
        <w:t>方针</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w:t>
      </w:r>
      <w:r>
        <w:fldChar w:fldCharType="begin"/>
      </w:r>
      <w:r>
        <w:instrText xml:space="preserve"> HYPERLINK "http://www.so.com/s?q=%E6%94%BF%E7%AD%96&amp;ie=utf-8&amp;src=internal_wenda_recommend_textn" \t "https://wenda.so.com/q/_blank" </w:instrText>
      </w:r>
      <w:r>
        <w:fldChar w:fldCharType="separate"/>
      </w:r>
      <w:r>
        <w:rPr>
          <w:rFonts w:hint="eastAsia" w:ascii="仿宋_GB2312" w:hAnsi="宋体" w:eastAsia="仿宋_GB2312" w:cs="宋体"/>
          <w:kern w:val="0"/>
          <w:sz w:val="32"/>
          <w:szCs w:val="32"/>
        </w:rPr>
        <w:t>政策</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、法律、法规；进行建筑、</w:t>
      </w:r>
      <w:r>
        <w:fldChar w:fldCharType="begin"/>
      </w:r>
      <w:r>
        <w:instrText xml:space="preserve"> HYPERLINK "http://www.so.com/s?q=%E6%88%BF%E4%BA%A7&amp;ie=utf-8&amp;src=internal_wenda_recommend_textn" \t "https://wenda.so.com/q/_blank" </w:instrText>
      </w:r>
      <w:r>
        <w:fldChar w:fldCharType="separate"/>
      </w:r>
      <w:r>
        <w:rPr>
          <w:rFonts w:hint="eastAsia" w:ascii="仿宋_GB2312" w:hAnsi="宋体" w:eastAsia="仿宋_GB2312" w:cs="宋体"/>
          <w:kern w:val="0"/>
          <w:sz w:val="32"/>
          <w:szCs w:val="32"/>
        </w:rPr>
        <w:t>房产</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、人防等行业管理；推进全区重点工程</w:t>
      </w:r>
      <w:r>
        <w:fldChar w:fldCharType="begin"/>
      </w:r>
      <w:r>
        <w:instrText xml:space="preserve"> HYPERLINK "http://www.so.com/s?q=%E9%A1%B9%E7%9B%AE&amp;ie=utf-8&amp;src=internal_wenda_recommend_textn" \t "https://wenda.so.com/q/_blank" </w:instrText>
      </w:r>
      <w:r>
        <w:fldChar w:fldCharType="separate"/>
      </w:r>
      <w:r>
        <w:rPr>
          <w:rFonts w:hint="eastAsia" w:ascii="仿宋_GB2312" w:hAnsi="宋体" w:eastAsia="仿宋_GB2312" w:cs="宋体"/>
          <w:kern w:val="0"/>
          <w:sz w:val="32"/>
          <w:szCs w:val="32"/>
        </w:rPr>
        <w:t>项目</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建设，并负责区直建设</w:t>
      </w:r>
      <w:r>
        <w:fldChar w:fldCharType="begin"/>
      </w:r>
      <w:r>
        <w:instrText xml:space="preserve"> HYPERLINK "http://www.so.com/s?q=%E6%A1%A3%E6%A1%88&amp;ie=utf-8&amp;src=internal_wenda_recommend_textn" \t "https://wenda.so.com/q/_blank" </w:instrText>
      </w:r>
      <w:r>
        <w:fldChar w:fldCharType="separate"/>
      </w:r>
      <w:r>
        <w:rPr>
          <w:rFonts w:hint="eastAsia" w:ascii="仿宋_GB2312" w:hAnsi="宋体" w:eastAsia="仿宋_GB2312" w:cs="宋体"/>
          <w:kern w:val="0"/>
          <w:sz w:val="32"/>
          <w:szCs w:val="32"/>
        </w:rPr>
        <w:t>档案</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建档工作。</w:t>
      </w:r>
    </w:p>
    <w:p>
      <w:pPr>
        <w:widowControl/>
        <w:spacing w:line="576" w:lineRule="exact"/>
        <w:ind w:firstLine="643" w:firstLineChars="200"/>
        <w:jc w:val="left"/>
        <w:outlineLvl w:val="0"/>
        <w:rPr>
          <w:rFonts w:ascii="仿宋" w:hAnsi="仿宋" w:eastAsia="仿宋" w:cs="仿宋"/>
          <w:b/>
          <w:bCs/>
          <w:sz w:val="32"/>
          <w:szCs w:val="32"/>
        </w:rPr>
      </w:pPr>
      <w:r>
        <w:rPr>
          <w:rFonts w:hint="eastAsia" w:ascii="仿宋" w:hAnsi="仿宋" w:eastAsia="仿宋" w:cs="仿宋"/>
          <w:b/>
          <w:bCs/>
          <w:sz w:val="32"/>
          <w:szCs w:val="32"/>
        </w:rPr>
        <w:t>（二）2020年重点工作完成情况</w:t>
      </w:r>
    </w:p>
    <w:p>
      <w:pPr>
        <w:spacing w:line="56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黑体" w:eastAsia="楷体_GB2312" w:cs="楷体_GB2312"/>
          <w:b/>
          <w:bCs/>
          <w:sz w:val="32"/>
          <w:szCs w:val="32"/>
        </w:rPr>
        <w:t>加大城乡规划编制管理</w:t>
      </w:r>
    </w:p>
    <w:p>
      <w:pPr>
        <w:pStyle w:val="20"/>
        <w:spacing w:before="0" w:beforeAutospacing="0" w:after="0" w:afterAutospacing="0" w:line="560" w:lineRule="exact"/>
        <w:rPr>
          <w:rFonts w:ascii="Times New Roman" w:hAnsi="Times New Roman" w:eastAsia="仿宋_GB2312" w:cs="Times New Roman"/>
          <w:kern w:val="2"/>
          <w:sz w:val="32"/>
        </w:rPr>
      </w:pPr>
      <w:r>
        <w:rPr>
          <w:rFonts w:hint="eastAsia" w:ascii="仿宋_GB2312" w:eastAsia="仿宋_GB2312"/>
          <w:sz w:val="32"/>
          <w:szCs w:val="32"/>
        </w:rPr>
        <w:t xml:space="preserve">    </w:t>
      </w:r>
      <w:r>
        <w:rPr>
          <w:rFonts w:hint="eastAsia" w:ascii="仿宋_GB2312" w:eastAsia="仿宋_GB2312"/>
          <w:b/>
          <w:sz w:val="32"/>
          <w:szCs w:val="32"/>
        </w:rPr>
        <w:t>一是</w:t>
      </w:r>
      <w:r>
        <w:rPr>
          <w:rFonts w:hint="eastAsia" w:ascii="仿宋_GB2312" w:eastAsia="仿宋_GB2312"/>
          <w:sz w:val="32"/>
          <w:szCs w:val="32"/>
        </w:rPr>
        <w:t>编制完成了《松潘县历史文化名城保护规划》，组织专家对《松潘县历史文化名城保护规划》进行了评审并原则通过，经修改完善后按程序上报省住建厅批准后实施。加快松潘县创建国家级历史文化名城前期工作，确定苍坪</w:t>
      </w:r>
      <w:r>
        <w:rPr>
          <w:rFonts w:hint="eastAsia" w:ascii="Times New Roman" w:hAnsi="Times New Roman" w:eastAsia="仿宋_GB2312" w:cs="Times New Roman"/>
          <w:kern w:val="2"/>
          <w:sz w:val="32"/>
        </w:rPr>
        <w:t>村、中江村、岷山村3个历史文化街区，外城村、顺江村和东裕村3个历史文化地段。全年共办理施工许可证33件，办理质量安全报监33</w:t>
      </w:r>
      <w:r>
        <w:rPr>
          <w:rFonts w:hint="eastAsia" w:ascii="仿宋_GB2312" w:eastAsia="仿宋_GB2312"/>
          <w:sz w:val="32"/>
          <w:szCs w:val="32"/>
        </w:rPr>
        <w:t>件。</w:t>
      </w:r>
      <w:r>
        <w:rPr>
          <w:rFonts w:hint="eastAsia" w:ascii="仿宋_GB2312" w:eastAsia="仿宋_GB2312"/>
          <w:b/>
          <w:sz w:val="32"/>
          <w:szCs w:val="32"/>
        </w:rPr>
        <w:t>二是</w:t>
      </w:r>
      <w:r>
        <w:rPr>
          <w:rFonts w:hint="eastAsia" w:ascii="仿宋_GB2312" w:eastAsia="仿宋_GB2312"/>
          <w:sz w:val="32"/>
          <w:szCs w:val="32"/>
        </w:rPr>
        <w:t>对规划区内的</w:t>
      </w:r>
      <w:r>
        <w:rPr>
          <w:rFonts w:hint="eastAsia" w:ascii="Times New Roman" w:hAnsi="Times New Roman" w:eastAsia="仿宋_GB2312" w:cs="Times New Roman"/>
          <w:kern w:val="2"/>
          <w:sz w:val="32"/>
        </w:rPr>
        <w:t>违规建设进行了专项整治，完成了川主寺红星路用地指标的核查，涉及房屋建筑49 处，对金坑坝382户土地房屋建筑进行了清理，拆除青云、新区天府源等规划区内违法违规建设6起、面积700平方米</w:t>
      </w:r>
      <w:r>
        <w:rPr>
          <w:rFonts w:hint="eastAsia" w:ascii="仿宋_GB2312" w:eastAsia="仿宋_GB2312"/>
          <w:sz w:val="32"/>
          <w:szCs w:val="32"/>
        </w:rPr>
        <w:t>。</w:t>
      </w:r>
      <w:r>
        <w:rPr>
          <w:rFonts w:hint="eastAsia" w:ascii="仿宋_GB2312" w:eastAsia="仿宋_GB2312"/>
          <w:b/>
          <w:sz w:val="32"/>
          <w:szCs w:val="32"/>
        </w:rPr>
        <w:t>三是</w:t>
      </w:r>
      <w:r>
        <w:rPr>
          <w:rFonts w:hint="eastAsia" w:ascii="仿宋_GB2312" w:eastAsia="仿宋_GB2312"/>
          <w:sz w:val="32"/>
          <w:szCs w:val="32"/>
        </w:rPr>
        <w:t>对建筑工地扬尘进行了专项整治，发放整改通</w:t>
      </w:r>
      <w:r>
        <w:rPr>
          <w:rFonts w:hint="eastAsia" w:ascii="Times New Roman" w:hAnsi="Times New Roman" w:eastAsia="仿宋_GB2312" w:cs="Times New Roman"/>
          <w:kern w:val="2"/>
          <w:sz w:val="32"/>
        </w:rPr>
        <w:t>知书50份，全年共检查建筑工地120次，下发停工通知书16份，整改通知书23份，行政处罚建筑工地乱象54件，罚款71万元，对全县建筑工地进行了法律法规集中宣传2次，发放宣传资料200份，</w:t>
      </w:r>
    </w:p>
    <w:p>
      <w:pPr>
        <w:spacing w:line="560" w:lineRule="exact"/>
        <w:rPr>
          <w:rFonts w:ascii="楷体_GB2312" w:hAnsi="黑体" w:eastAsia="楷体_GB2312" w:cs="楷体_GB2312"/>
          <w:b/>
          <w:bCs/>
          <w:sz w:val="32"/>
          <w:szCs w:val="32"/>
        </w:rPr>
      </w:pPr>
      <w:r>
        <w:rPr>
          <w:rFonts w:hint="eastAsia" w:ascii="楷体_GB2312" w:hAnsi="黑体" w:eastAsia="楷体_GB2312" w:cs="楷体_GB2312"/>
          <w:b/>
          <w:bCs/>
          <w:sz w:val="32"/>
          <w:szCs w:val="32"/>
        </w:rPr>
        <w:t xml:space="preserve">   （二）住房保障工作顺利开展</w:t>
      </w:r>
    </w:p>
    <w:p>
      <w:pPr>
        <w:spacing w:line="560" w:lineRule="exact"/>
        <w:ind w:firstLine="640" w:firstLineChars="200"/>
        <w:rPr>
          <w:rFonts w:ascii="楷体_GB2312" w:hAnsi="楷体_GB2312" w:eastAsia="楷体_GB2312" w:cs="楷体_GB2312"/>
          <w:b/>
          <w:bCs/>
          <w:sz w:val="32"/>
          <w:szCs w:val="32"/>
        </w:rPr>
      </w:pPr>
      <w:r>
        <w:rPr>
          <w:rFonts w:hint="eastAsia" w:eastAsia="仿宋_GB2312"/>
          <w:sz w:val="32"/>
        </w:rPr>
        <w:t>为切实改善民</w:t>
      </w:r>
      <w:r>
        <w:rPr>
          <w:rFonts w:hint="eastAsia" w:ascii="仿宋_GB2312" w:hAnsi="仿宋_GB2312" w:eastAsia="仿宋_GB2312" w:cs="仿宋_GB2312"/>
          <w:bCs/>
          <w:sz w:val="32"/>
          <w:szCs w:val="32"/>
        </w:rPr>
        <w:t>生，进一步提升人居居住环境质量。</w:t>
      </w:r>
    </w:p>
    <w:p>
      <w:pPr>
        <w:spacing w:line="560" w:lineRule="exact"/>
        <w:rPr>
          <w:rFonts w:ascii="楷体_GB2312" w:hAnsi="黑体" w:eastAsia="楷体_GB2312"/>
          <w:b/>
          <w:bCs/>
          <w:sz w:val="32"/>
          <w:szCs w:val="32"/>
        </w:rPr>
      </w:pPr>
      <w:r>
        <w:rPr>
          <w:rFonts w:hint="eastAsia" w:ascii="楷体_GB2312" w:hAnsi="黑体" w:eastAsia="楷体_GB2312" w:cs="楷体_GB2312"/>
          <w:b/>
          <w:bCs/>
          <w:sz w:val="32"/>
          <w:szCs w:val="32"/>
        </w:rPr>
        <w:t xml:space="preserve">   （三）扎实推进重点项目建设</w:t>
      </w:r>
    </w:p>
    <w:p>
      <w:pPr>
        <w:spacing w:line="560" w:lineRule="exact"/>
        <w:ind w:firstLine="640" w:firstLineChars="200"/>
        <w:rPr>
          <w:rFonts w:eastAsia="仿宋_GB2312"/>
          <w:sz w:val="32"/>
        </w:rPr>
      </w:pPr>
      <w:r>
        <w:rPr>
          <w:rFonts w:hint="eastAsia" w:eastAsia="仿宋_GB2312"/>
          <w:sz w:val="32"/>
        </w:rPr>
        <w:t>2020年我局作为业主的重点项目共计9个，项目总投资约2.4亿元。截至目前，已完成投资约2亿元。</w:t>
      </w:r>
    </w:p>
    <w:p>
      <w:pPr>
        <w:spacing w:line="560" w:lineRule="exact"/>
        <w:ind w:firstLine="640" w:firstLineChars="200"/>
        <w:rPr>
          <w:rFonts w:eastAsia="仿宋_GB2312"/>
          <w:sz w:val="32"/>
        </w:rPr>
      </w:pPr>
      <w:r>
        <w:rPr>
          <w:rFonts w:hint="eastAsia" w:eastAsia="仿宋_GB2312"/>
          <w:sz w:val="32"/>
        </w:rPr>
        <w:t>松潘县城南市政基础设施建设项目（二期）已完工，完成投资6100万元;松潘县川主寺阳光家园增加总平设施建设项目已完工，完成投资240万元；松潘县自来水厂改扩建项目已完成投资约2000万元，完成工程量的95%；松潘县红星岩（七藏沟）旅游基础设施建设项目已完成投资约3500万元，完成工程量的82%；松潘县古城旅游基础设施建设项目已完工，完成投资约2164万元；2017年松潘县川主寺镇棚户区配套基础设施建设项目已完工，完成投资约2899万元；松潘县扶贫地区卫生厕所已完工，完成投资约400万元；松潘县岷江西岸市政基础设施建设项目完成投资约550万元，完成工程量的50%；松潘县青云镇市政基础设施项目和阿坝州松潘县新城南片区市政基础设施项目完成投资500万元，完成工程量45%。</w:t>
      </w:r>
    </w:p>
    <w:p>
      <w:pPr>
        <w:spacing w:line="560" w:lineRule="exact"/>
        <w:rPr>
          <w:rFonts w:ascii="楷体_GB2312" w:hAnsi="黑体" w:eastAsia="楷体_GB2312"/>
          <w:b/>
          <w:bCs/>
          <w:sz w:val="32"/>
          <w:szCs w:val="32"/>
        </w:rPr>
      </w:pPr>
      <w:bookmarkStart w:id="24" w:name="OLE_LINK3"/>
      <w:r>
        <w:rPr>
          <w:rFonts w:hint="eastAsia" w:ascii="楷体_GB2312" w:hAnsi="黑体" w:eastAsia="楷体_GB2312" w:cs="楷体_GB2312"/>
          <w:b/>
          <w:bCs/>
          <w:sz w:val="32"/>
          <w:szCs w:val="32"/>
        </w:rPr>
        <w:t xml:space="preserve">   （四）加大建筑市场秩序监督管理</w:t>
      </w:r>
    </w:p>
    <w:p>
      <w:pPr>
        <w:shd w:val="solid" w:color="FFFFFF" w:fill="auto"/>
        <w:autoSpaceDN w:val="0"/>
        <w:spacing w:line="560" w:lineRule="exact"/>
        <w:jc w:val="left"/>
        <w:rPr>
          <w:rFonts w:ascii="仿宋" w:hAnsi="仿宋" w:eastAsia="仿宋_GB2312" w:cs="宋体"/>
          <w:sz w:val="32"/>
          <w:szCs w:val="32"/>
        </w:rPr>
      </w:pPr>
      <w:r>
        <w:rPr>
          <w:rFonts w:hint="eastAsia" w:ascii="仿宋_GB2312" w:eastAsia="仿宋_GB2312"/>
          <w:sz w:val="32"/>
          <w:szCs w:val="32"/>
        </w:rPr>
        <w:t xml:space="preserve">    在加快城乡建设步伐的同时，我们加大了对建筑行业管理力度，</w:t>
      </w:r>
      <w:r>
        <w:rPr>
          <w:rFonts w:hint="eastAsia" w:ascii="仿宋_GB2312" w:eastAsia="仿宋_GB2312"/>
          <w:b/>
          <w:sz w:val="32"/>
          <w:szCs w:val="32"/>
        </w:rPr>
        <w:t>一是</w:t>
      </w:r>
      <w:r>
        <w:rPr>
          <w:rFonts w:hint="eastAsia" w:ascii="仿宋_GB2312" w:eastAsia="仿宋_GB2312"/>
          <w:sz w:val="32"/>
          <w:szCs w:val="32"/>
        </w:rPr>
        <w:t>认真贯彻《中华人民共和国建筑法》、《四川省建筑管理条例》等一系列法律、法规，全面落实规划设计、地质勘察、工程施工、工程监理、业主管理“五方责任制，施工单位、监理单位、地勘单位备案率</w:t>
      </w:r>
      <w:r>
        <w:rPr>
          <w:rFonts w:hint="eastAsia" w:eastAsia="仿宋_GB2312"/>
          <w:sz w:val="32"/>
        </w:rPr>
        <w:t>达100%。</w:t>
      </w:r>
      <w:r>
        <w:rPr>
          <w:rFonts w:hint="eastAsia" w:ascii="楷体_GB2312" w:eastAsia="楷体_GB2312"/>
          <w:b/>
          <w:bCs/>
          <w:sz w:val="32"/>
          <w:szCs w:val="32"/>
        </w:rPr>
        <w:t>二是</w:t>
      </w:r>
      <w:r>
        <w:rPr>
          <w:rFonts w:hint="eastAsia" w:ascii="仿宋_GB2312" w:eastAsia="仿宋_GB2312"/>
          <w:sz w:val="32"/>
          <w:szCs w:val="32"/>
        </w:rPr>
        <w:t>结合我县实际，制定了《松潘县工程项目质量监督管理十项制度》，对全县在建建筑工地五方责任主体负责人、乡镇以及建设单位负责人进行了集中约谈和培训3次；</w:t>
      </w:r>
      <w:r>
        <w:rPr>
          <w:rFonts w:hint="eastAsia" w:ascii="仿宋_GB2312" w:eastAsia="仿宋_GB2312"/>
          <w:b/>
          <w:sz w:val="32"/>
          <w:szCs w:val="32"/>
        </w:rPr>
        <w:t>三是</w:t>
      </w:r>
      <w:r>
        <w:rPr>
          <w:rFonts w:hint="eastAsia" w:ascii="仿宋_GB2312" w:eastAsia="仿宋_GB2312"/>
          <w:sz w:val="32"/>
          <w:szCs w:val="32"/>
        </w:rPr>
        <w:t>加大对招投标形式、招标公司、招标主体资格审查力度，招投标覆盖率达</w:t>
      </w:r>
      <w:r>
        <w:rPr>
          <w:rFonts w:hint="eastAsia" w:eastAsia="仿宋_GB2312"/>
          <w:sz w:val="32"/>
        </w:rPr>
        <w:t>到100%</w:t>
      </w:r>
      <w:r>
        <w:rPr>
          <w:rFonts w:hint="eastAsia" w:ascii="仿宋_GB2312" w:eastAsia="仿宋_GB2312"/>
          <w:sz w:val="32"/>
          <w:szCs w:val="32"/>
        </w:rPr>
        <w:t>，</w:t>
      </w:r>
      <w:r>
        <w:rPr>
          <w:rFonts w:hint="eastAsia" w:ascii="仿宋_GB2312" w:eastAsia="仿宋_GB2312"/>
          <w:bCs/>
          <w:sz w:val="32"/>
          <w:szCs w:val="32"/>
        </w:rPr>
        <w:t>全年</w:t>
      </w:r>
      <w:r>
        <w:rPr>
          <w:rFonts w:hint="eastAsia" w:ascii="仿宋_GB2312" w:eastAsia="仿宋_GB2312"/>
          <w:sz w:val="32"/>
          <w:szCs w:val="32"/>
        </w:rPr>
        <w:t>完成建设项目招标备案</w:t>
      </w:r>
      <w:r>
        <w:rPr>
          <w:rFonts w:hint="eastAsia" w:eastAsia="仿宋_GB2312"/>
          <w:sz w:val="32"/>
        </w:rPr>
        <w:t>50份，工程招投标监督65次，标后备案28份，合同备案50件，办理施工图审查及节能备案17份，检查建筑市场秩序10次，扶持14家建筑企业，9家建筑企业已入库，其中有两家为二级企业，完成建筑业产值1.1亿元，同比增长12 %，完成固定资产投资1.3</w:t>
      </w:r>
      <w:r>
        <w:rPr>
          <w:rFonts w:hint="eastAsia" w:ascii="仿宋" w:hAnsi="仿宋" w:eastAsia="仿宋_GB2312" w:cs="宋体"/>
          <w:sz w:val="32"/>
          <w:szCs w:val="32"/>
        </w:rPr>
        <w:t>亿元</w:t>
      </w:r>
      <w:r>
        <w:rPr>
          <w:rFonts w:hint="eastAsia" w:ascii="仿宋_GB2312" w:eastAsia="仿宋_GB2312"/>
          <w:sz w:val="32"/>
          <w:szCs w:val="32"/>
        </w:rPr>
        <w:t>。</w:t>
      </w:r>
      <w:r>
        <w:rPr>
          <w:rFonts w:hint="eastAsia" w:ascii="仿宋_GB2312" w:eastAsia="仿宋_GB2312"/>
          <w:b/>
          <w:sz w:val="32"/>
          <w:szCs w:val="32"/>
        </w:rPr>
        <w:t>四是</w:t>
      </w:r>
      <w:r>
        <w:rPr>
          <w:rFonts w:hint="eastAsia" w:ascii="仿宋_GB2312" w:eastAsia="仿宋_GB2312"/>
          <w:sz w:val="32"/>
          <w:szCs w:val="32"/>
        </w:rPr>
        <w:t>对全县燃气、污水处理设施和商混等建筑安全</w:t>
      </w:r>
      <w:r>
        <w:rPr>
          <w:rFonts w:hint="eastAsia" w:eastAsia="仿宋_GB2312"/>
          <w:sz w:val="32"/>
        </w:rPr>
        <w:t>进行了4</w:t>
      </w:r>
      <w:r>
        <w:rPr>
          <w:rFonts w:hint="eastAsia" w:ascii="仿宋_GB2312" w:eastAsia="仿宋_GB2312"/>
          <w:sz w:val="32"/>
          <w:szCs w:val="32"/>
        </w:rPr>
        <w:t>次检查，发放整改通</w:t>
      </w:r>
      <w:r>
        <w:rPr>
          <w:rFonts w:hint="eastAsia" w:eastAsia="仿宋_GB2312"/>
          <w:sz w:val="32"/>
        </w:rPr>
        <w:t>知书2份</w:t>
      </w:r>
      <w:r>
        <w:rPr>
          <w:rFonts w:hint="eastAsia" w:ascii="仿宋_GB2312" w:eastAsia="仿宋_GB2312"/>
          <w:sz w:val="32"/>
          <w:szCs w:val="32"/>
        </w:rPr>
        <w:t>。</w:t>
      </w:r>
      <w:r>
        <w:rPr>
          <w:rFonts w:hint="eastAsia" w:ascii="仿宋_GB2312" w:eastAsia="仿宋_GB2312"/>
          <w:b/>
          <w:sz w:val="32"/>
          <w:szCs w:val="32"/>
        </w:rPr>
        <w:t>五是</w:t>
      </w:r>
      <w:r>
        <w:rPr>
          <w:rFonts w:hint="eastAsia" w:ascii="仿宋_GB2312" w:eastAsia="仿宋_GB2312"/>
          <w:sz w:val="32"/>
          <w:szCs w:val="32"/>
        </w:rPr>
        <w:t>完</w:t>
      </w:r>
      <w:r>
        <w:rPr>
          <w:rFonts w:hint="eastAsia" w:ascii="仿宋" w:hAnsi="仿宋" w:eastAsia="仿宋_GB2312" w:cs="宋体"/>
          <w:sz w:val="32"/>
          <w:szCs w:val="32"/>
        </w:rPr>
        <w:t>成松潘县城市供水和生活污水处理特许经营项目前期咨询和资产评估招标工作,完成地下管线与海绵城市规划的招标工作，全年解决拖欠农民工工资1起。</w:t>
      </w:r>
    </w:p>
    <w:bookmarkEnd w:id="24"/>
    <w:p>
      <w:pPr>
        <w:spacing w:line="560" w:lineRule="exact"/>
        <w:rPr>
          <w:rFonts w:ascii="楷体_GB2312" w:eastAsia="楷体_GB2312"/>
          <w:b/>
          <w:sz w:val="32"/>
          <w:szCs w:val="32"/>
        </w:rPr>
      </w:pPr>
      <w:r>
        <w:rPr>
          <w:rFonts w:hint="eastAsia" w:ascii="仿宋_GB2312" w:eastAsia="仿宋_GB2312"/>
        </w:rPr>
        <w:t xml:space="preserve">     </w:t>
      </w:r>
      <w:r>
        <w:rPr>
          <w:rFonts w:hint="eastAsia" w:ascii="楷体_GB2312" w:eastAsia="楷体_GB2312"/>
          <w:b/>
          <w:sz w:val="32"/>
          <w:szCs w:val="32"/>
        </w:rPr>
        <w:t>（五）建筑质量安全管理进一步加强</w:t>
      </w:r>
    </w:p>
    <w:p>
      <w:pPr>
        <w:pStyle w:val="20"/>
        <w:spacing w:before="0" w:beforeAutospacing="0" w:after="0" w:afterAutospacing="0" w:line="560" w:lineRule="exact"/>
        <w:rPr>
          <w:rFonts w:ascii="仿宋_GB2312" w:eastAsia="仿宋_GB2312"/>
          <w:sz w:val="32"/>
          <w:szCs w:val="32"/>
        </w:rPr>
      </w:pPr>
      <w:r>
        <w:rPr>
          <w:rFonts w:hint="eastAsia" w:ascii="仿宋_GB2312" w:eastAsia="仿宋_GB2312"/>
          <w:sz w:val="32"/>
          <w:szCs w:val="32"/>
        </w:rPr>
        <w:t xml:space="preserve">    为确保城乡建设工程质量安全管理工作有力、有序推进，根据《建设工程质量管理条例》、《建设工程安全生产管理条例》等法律法规规定，我局加大了全县在建工程的质量监管力度，全年未发生工程质量安全事故。</w:t>
      </w:r>
      <w:r>
        <w:rPr>
          <w:rFonts w:hint="eastAsia" w:ascii="仿宋_GB2312" w:eastAsia="仿宋_GB2312"/>
          <w:b/>
          <w:sz w:val="32"/>
          <w:szCs w:val="32"/>
        </w:rPr>
        <w:t>一是</w:t>
      </w:r>
      <w:r>
        <w:rPr>
          <w:rFonts w:hint="eastAsia" w:ascii="仿宋_GB2312" w:eastAsia="仿宋_GB2312"/>
          <w:sz w:val="32"/>
          <w:szCs w:val="32"/>
        </w:rPr>
        <w:t>全年共组织质量安全专项行动大</w:t>
      </w:r>
      <w:r>
        <w:rPr>
          <w:rFonts w:hint="eastAsia" w:ascii="Times New Roman" w:hAnsi="Times New Roman" w:eastAsia="仿宋_GB2312" w:cs="Times New Roman"/>
          <w:kern w:val="2"/>
          <w:sz w:val="32"/>
        </w:rPr>
        <w:t>检查28次，监督项目35个，其中房屋建筑工程16个，建筑面积约10万平方米，市政建设项目19个，全年监督检查建设项目60余次，召开质量安全专题宣传会议5次。</w:t>
      </w:r>
      <w:r>
        <w:rPr>
          <w:rFonts w:hint="eastAsia" w:ascii="仿宋_GB2312" w:eastAsia="仿宋_GB2312"/>
          <w:b/>
          <w:sz w:val="32"/>
          <w:szCs w:val="32"/>
        </w:rPr>
        <w:t>二是</w:t>
      </w:r>
      <w:r>
        <w:rPr>
          <w:rFonts w:hint="eastAsia" w:ascii="仿宋_GB2312" w:eastAsia="仿宋_GB2312"/>
          <w:sz w:val="32"/>
          <w:szCs w:val="32"/>
        </w:rPr>
        <w:t>全年共下发建设工程整改通知单</w:t>
      </w:r>
      <w:r>
        <w:rPr>
          <w:rFonts w:hint="eastAsia" w:ascii="Times New Roman" w:hAnsi="Times New Roman" w:eastAsia="仿宋_GB2312" w:cs="Times New Roman"/>
          <w:kern w:val="2"/>
          <w:sz w:val="32"/>
        </w:rPr>
        <w:t>160余份，处罚相关责任单位54家，罚款71.832万元。三是为确保施工现场建材的质量，我局加大了对建材市场的抽查监督力度，对全县建筑材料价格进行了12次调查，全县建筑工程报建项目质量监督报监率100%。</w:t>
      </w:r>
    </w:p>
    <w:p>
      <w:pPr>
        <w:spacing w:line="560" w:lineRule="exact"/>
        <w:rPr>
          <w:rFonts w:ascii="楷体_GB2312" w:eastAsia="楷体_GB2312"/>
          <w:b/>
          <w:sz w:val="32"/>
          <w:szCs w:val="32"/>
        </w:rPr>
      </w:pPr>
      <w:r>
        <w:rPr>
          <w:rFonts w:hint="eastAsia"/>
          <w:b/>
        </w:rPr>
        <w:t xml:space="preserve">    </w:t>
      </w:r>
      <w:r>
        <w:rPr>
          <w:rFonts w:hint="eastAsia" w:ascii="楷体_GB2312" w:eastAsia="楷体_GB2312"/>
          <w:b/>
          <w:sz w:val="32"/>
          <w:szCs w:val="32"/>
        </w:rPr>
        <w:t>（六）公共服务水平进一步提升</w:t>
      </w:r>
    </w:p>
    <w:p>
      <w:pPr>
        <w:spacing w:line="560" w:lineRule="exact"/>
        <w:ind w:firstLine="640" w:firstLineChars="200"/>
        <w:rPr>
          <w:rFonts w:eastAsia="仿宋_GB2312"/>
          <w:sz w:val="32"/>
        </w:rPr>
      </w:pPr>
      <w:r>
        <w:rPr>
          <w:rFonts w:hint="eastAsia" w:eastAsia="仿宋_GB2312"/>
          <w:sz w:val="32"/>
        </w:rPr>
        <w:t>为努力提高公共服务水平，提高办事效率，切实为群众办实事，办好事。20</w:t>
      </w:r>
      <w:r>
        <w:rPr>
          <w:rFonts w:eastAsia="仿宋_GB2312"/>
          <w:sz w:val="32"/>
        </w:rPr>
        <w:t>20</w:t>
      </w:r>
      <w:r>
        <w:rPr>
          <w:rFonts w:hint="eastAsia" w:eastAsia="仿宋_GB2312"/>
          <w:sz w:val="32"/>
        </w:rPr>
        <w:t>年，房管所完成办房地产交易过户20宗、面积4000平方米，房屋登记查询30次；松潘县自来水厂坚持24小时供水，全年年正常供水天数达95%以上，定期对饮用水质进行了检测共计4次，确保县城和川主寺镇居民正常的生产、生活用水；松州燃气公司和川主寺威东光明燃气公司2家燃气企业安全运行,全年供气达2万多立方米，保证了县城和川主寺镇居民的生产生活用气。</w:t>
      </w:r>
    </w:p>
    <w:p>
      <w:pPr>
        <w:pStyle w:val="20"/>
        <w:spacing w:before="0" w:beforeAutospacing="0" w:after="0" w:afterAutospacing="0" w:line="560" w:lineRule="exact"/>
        <w:rPr>
          <w:rFonts w:ascii="楷体_GB2312" w:hAnsi="黑体" w:eastAsia="楷体_GB2312" w:cs="楷体_GB2312"/>
          <w:b/>
          <w:bCs/>
          <w:sz w:val="32"/>
          <w:szCs w:val="32"/>
        </w:rPr>
      </w:pPr>
      <w:r>
        <w:rPr>
          <w:rFonts w:hint="eastAsia" w:ascii="仿宋_GB2312" w:hAnsi="Calibri" w:eastAsia="仿宋_GB2312" w:cs="Times New Roman"/>
          <w:sz w:val="32"/>
          <w:szCs w:val="32"/>
        </w:rPr>
        <w:t xml:space="preserve">   </w:t>
      </w:r>
      <w:r>
        <w:rPr>
          <w:rFonts w:hint="eastAsia" w:ascii="楷体_GB2312" w:hAnsi="黑体" w:eastAsia="楷体_GB2312" w:cs="楷体_GB2312"/>
          <w:b/>
          <w:bCs/>
          <w:sz w:val="32"/>
          <w:szCs w:val="32"/>
        </w:rPr>
        <w:t>（七）抓队伍，在作风建设上展现新形象</w:t>
      </w:r>
    </w:p>
    <w:p>
      <w:pPr>
        <w:pStyle w:val="20"/>
        <w:spacing w:before="0" w:beforeAutospacing="0" w:after="0" w:afterAutospacing="0" w:line="560" w:lineRule="exact"/>
        <w:ind w:firstLine="482" w:firstLineChars="200"/>
        <w:rPr>
          <w:rFonts w:ascii="仿宋_GB2312" w:hAnsi="仿宋_GB2312" w:eastAsia="仿宋_GB2312" w:cs="仿宋_GB2312"/>
          <w:sz w:val="32"/>
          <w:szCs w:val="32"/>
        </w:rPr>
      </w:pPr>
      <w:r>
        <w:rPr>
          <w:rFonts w:hint="eastAsia" w:ascii="楷体_GB2312" w:hAnsi="楷体_GB2312" w:eastAsia="楷体_GB2312" w:cs="楷体_GB2312"/>
          <w:b/>
          <w:bCs/>
        </w:rPr>
        <w:t xml:space="preserve"> </w:t>
      </w:r>
      <w:r>
        <w:rPr>
          <w:rFonts w:hint="eastAsia" w:ascii="仿宋_GB2312" w:eastAsia="仿宋_GB2312"/>
          <w:sz w:val="32"/>
          <w:szCs w:val="32"/>
        </w:rPr>
        <w:t>以作风建设为抓手，以党建为工作统领，内强素质，外树形象，推动我局各项工作顺利开展。</w:t>
      </w:r>
      <w:r>
        <w:rPr>
          <w:rFonts w:hint="eastAsia" w:ascii="仿宋_GB2312" w:hAnsi="仿宋_GB2312" w:eastAsia="仿宋_GB2312" w:cs="仿宋_GB2312"/>
          <w:b/>
          <w:bCs/>
          <w:sz w:val="32"/>
          <w:szCs w:val="32"/>
        </w:rPr>
        <w:t>一是</w:t>
      </w:r>
      <w:r>
        <w:rPr>
          <w:rFonts w:hint="eastAsia" w:ascii="仿宋_GB2312" w:hAnsi="仿宋_GB2312" w:eastAsia="仿宋_GB2312" w:cs="仿宋_GB2312"/>
          <w:bCs/>
          <w:sz w:val="32"/>
          <w:szCs w:val="32"/>
        </w:rPr>
        <w:t>扎实开展了“不忘初心、牢记使命”主题教育，</w:t>
      </w:r>
      <w:r>
        <w:rPr>
          <w:rFonts w:hint="eastAsia" w:ascii="仿宋_GB2312" w:hAnsi="仿宋_GB2312" w:eastAsia="仿宋_GB2312" w:cs="仿宋_GB2312"/>
          <w:sz w:val="32"/>
          <w:szCs w:val="32"/>
        </w:rPr>
        <w:t>全</w:t>
      </w:r>
      <w:r>
        <w:rPr>
          <w:rFonts w:hint="eastAsia" w:ascii="Times New Roman" w:hAnsi="Times New Roman" w:eastAsia="仿宋_GB2312" w:cs="Times New Roman"/>
          <w:kern w:val="2"/>
          <w:sz w:val="32"/>
        </w:rPr>
        <w:t>年组织干部职工集中学习12次、学习讨论2次，领导干部撰写心得体会2篇，调研报告1篇，观看党风廉政建设警示教育片3次。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w:t>
      </w:r>
      <w:r>
        <w:rPr>
          <w:rFonts w:hint="eastAsia" w:ascii="Times New Roman" w:hAnsi="Times New Roman" w:eastAsia="仿宋_GB2312" w:cs="Times New Roman"/>
          <w:kern w:val="2"/>
          <w:sz w:val="32"/>
        </w:rPr>
        <w:t>了“联户联情”工作，干部职工深入岷江乡新塘关和若尔寨帮扶村开展帮扶共计12次，走访贫困户200余户，开展联寺联僧4次，收集贫困户意见建议3件，指导贫困户房屋建设质量安全4次，开展节日送温暖活动1次，为贫困户和贫困老党员送棉被、米、清油等节日慰问品共计2000多元。</w:t>
      </w:r>
      <w:r>
        <w:rPr>
          <w:rFonts w:hint="eastAsia" w:ascii="仿宋_GB2312" w:eastAsia="仿宋_GB2312"/>
          <w:b/>
          <w:sz w:val="32"/>
          <w:szCs w:val="32"/>
        </w:rPr>
        <w:t>三是</w:t>
      </w:r>
      <w:r>
        <w:rPr>
          <w:rFonts w:hint="eastAsia" w:ascii="仿宋_GB2312" w:eastAsia="仿宋_GB2312"/>
          <w:sz w:val="32"/>
          <w:szCs w:val="32"/>
        </w:rPr>
        <w:t>全年共</w:t>
      </w:r>
      <w:r>
        <w:rPr>
          <w:rFonts w:hint="eastAsia" w:ascii="Times New Roman" w:hAnsi="Times New Roman" w:eastAsia="仿宋_GB2312" w:cs="Times New Roman"/>
          <w:kern w:val="2"/>
          <w:sz w:val="32"/>
        </w:rPr>
        <w:t>安排12名干部职工参加了上级部门组织的各类职能技能和业务知识培训，认真落实干部职工上下班签到、请销假等规章制度，办理人大</w:t>
      </w:r>
      <w:r>
        <w:rPr>
          <w:rFonts w:hint="eastAsia" w:ascii="仿宋_GB2312" w:eastAsia="仿宋_GB2312"/>
          <w:sz w:val="32"/>
          <w:szCs w:val="32"/>
        </w:rPr>
        <w:t>代表、政协委员的提案、</w:t>
      </w:r>
      <w:r>
        <w:rPr>
          <w:rFonts w:hint="eastAsia" w:ascii="Times New Roman" w:hAnsi="Times New Roman" w:eastAsia="仿宋_GB2312" w:cs="Times New Roman"/>
          <w:kern w:val="2"/>
          <w:sz w:val="32"/>
        </w:rPr>
        <w:t>建议15件，办结率100%。</w:t>
      </w:r>
    </w:p>
    <w:p>
      <w:pPr>
        <w:widowControl/>
        <w:spacing w:line="576" w:lineRule="exact"/>
        <w:ind w:firstLine="643" w:firstLineChars="200"/>
        <w:jc w:val="left"/>
        <w:outlineLvl w:val="0"/>
        <w:rPr>
          <w:rFonts w:ascii="仿宋" w:hAnsi="仿宋" w:eastAsia="仿宋" w:cs="仿宋"/>
          <w:b/>
          <w:bCs/>
          <w:sz w:val="32"/>
          <w:szCs w:val="32"/>
        </w:rPr>
      </w:pPr>
    </w:p>
    <w:p>
      <w:pPr>
        <w:pStyle w:val="4"/>
        <w:ind w:right="440"/>
        <w:jc w:val="right"/>
        <w:rPr>
          <w:rStyle w:val="25"/>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2020</w:t>
      </w:r>
      <w:r>
        <w:rPr>
          <w:rStyle w:val="25"/>
          <w:rFonts w:hint="eastAsia" w:ascii="黑体" w:hAnsi="黑体" w:eastAsia="黑体"/>
          <w:b w:val="0"/>
          <w:bCs w:val="0"/>
        </w:rPr>
        <w:t>年度部门决算情况说明</w:t>
      </w:r>
      <w:bookmarkEnd w:id="20"/>
      <w:bookmarkEnd w:id="21"/>
      <w:bookmarkEnd w:id="22"/>
      <w:bookmarkEnd w:id="23"/>
    </w:p>
    <w:p/>
    <w:p>
      <w:pPr>
        <w:pStyle w:val="36"/>
        <w:numPr>
          <w:ilvl w:val="0"/>
          <w:numId w:val="1"/>
        </w:numPr>
        <w:spacing w:line="600" w:lineRule="exact"/>
        <w:ind w:firstLineChars="0"/>
        <w:outlineLvl w:val="1"/>
        <w:rPr>
          <w:rStyle w:val="26"/>
          <w:rFonts w:ascii="黑体" w:hAnsi="黑体" w:eastAsia="黑体"/>
          <w:b w:val="0"/>
        </w:rPr>
      </w:pPr>
      <w:bookmarkStart w:id="25" w:name="_Toc15377205"/>
      <w:bookmarkStart w:id="26" w:name="_Toc15396603"/>
      <w:bookmarkStart w:id="27" w:name="_Toc79163860"/>
      <w:bookmarkStart w:id="28" w:name="_Toc79163610"/>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5"/>
      <w:bookmarkEnd w:id="26"/>
      <w:bookmarkEnd w:id="27"/>
      <w:bookmarkEnd w:id="28"/>
    </w:p>
    <w:p>
      <w:pPr>
        <w:spacing w:line="600" w:lineRule="exact"/>
        <w:ind w:firstLine="640" w:firstLineChars="200"/>
        <w:rPr>
          <w:rFonts w:ascii="仿宋" w:hAnsi="仿宋" w:eastAsia="仿宋"/>
          <w:color w:val="000000"/>
          <w:sz w:val="32"/>
          <w:szCs w:val="32"/>
        </w:rPr>
      </w:pPr>
      <w:bookmarkStart w:id="29" w:name="_Toc79163611"/>
      <w:bookmarkStart w:id="30" w:name="_Toc15377206"/>
      <w:bookmarkStart w:id="31" w:name="_Toc15396604"/>
      <w:bookmarkStart w:id="32" w:name="_Toc79163861"/>
      <w:r>
        <w:rPr>
          <w:rFonts w:ascii="仿宋" w:hAnsi="仿宋" w:eastAsia="仿宋"/>
          <w:color w:val="000000"/>
          <w:sz w:val="32"/>
          <w:szCs w:val="32"/>
        </w:rPr>
        <w:t>2020</w:t>
      </w:r>
      <w:r>
        <w:rPr>
          <w:rFonts w:hint="eastAsia" w:ascii="仿宋" w:hAnsi="仿宋" w:eastAsia="仿宋"/>
          <w:color w:val="000000"/>
          <w:sz w:val="32"/>
          <w:szCs w:val="32"/>
        </w:rPr>
        <w:t>年度收为14509.1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万元，支总计14509.18万元。与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ascii="仿宋" w:hAnsi="仿宋" w:eastAsia="仿宋"/>
          <w:color w:val="000000"/>
          <w:sz w:val="32"/>
          <w:szCs w:val="32"/>
        </w:rPr>
        <w:t>2329.94</w:t>
      </w:r>
      <w:r>
        <w:rPr>
          <w:rFonts w:hint="eastAsia" w:ascii="仿宋" w:hAnsi="仿宋" w:eastAsia="仿宋"/>
          <w:color w:val="000000"/>
          <w:sz w:val="32"/>
          <w:szCs w:val="32"/>
        </w:rPr>
        <w:t>万元，增长</w:t>
      </w:r>
      <w:r>
        <w:rPr>
          <w:rFonts w:ascii="仿宋" w:hAnsi="仿宋" w:eastAsia="仿宋"/>
          <w:color w:val="000000"/>
          <w:sz w:val="32"/>
          <w:szCs w:val="32"/>
        </w:rPr>
        <w:t>16%</w:t>
      </w:r>
      <w:r>
        <w:rPr>
          <w:rFonts w:hint="eastAsia" w:ascii="仿宋" w:hAnsi="仿宋" w:eastAsia="仿宋"/>
          <w:color w:val="000000"/>
          <w:sz w:val="32"/>
          <w:szCs w:val="32"/>
        </w:rPr>
        <w:t>。主要变动原因项目增加。</w:t>
      </w:r>
    </w:p>
    <w:p>
      <w:pPr>
        <w:pStyle w:val="36"/>
        <w:numPr>
          <w:ilvl w:val="0"/>
          <w:numId w:val="1"/>
        </w:numPr>
        <w:spacing w:line="600" w:lineRule="exact"/>
        <w:ind w:firstLineChars="0"/>
        <w:outlineLvl w:val="1"/>
        <w:rPr>
          <w:rStyle w:val="26"/>
          <w:rFonts w:ascii="黑体" w:hAnsi="黑体" w:eastAsia="黑体"/>
          <w:b w:val="0"/>
        </w:rPr>
      </w:pPr>
      <w:r>
        <w:rPr>
          <w:rFonts w:hint="eastAsia" w:ascii="黑体" w:hAnsi="黑体" w:eastAsia="黑体"/>
          <w:color w:val="000000"/>
          <w:sz w:val="32"/>
          <w:szCs w:val="32"/>
        </w:rPr>
        <w:t>收</w:t>
      </w:r>
      <w:r>
        <w:rPr>
          <w:rStyle w:val="26"/>
          <w:rFonts w:hint="eastAsia" w:ascii="黑体" w:hAnsi="黑体" w:eastAsia="黑体"/>
          <w:b w:val="0"/>
        </w:rPr>
        <w:t>入决算情况说明</w:t>
      </w:r>
      <w:bookmarkEnd w:id="29"/>
      <w:bookmarkEnd w:id="30"/>
      <w:bookmarkEnd w:id="31"/>
      <w:bookmarkEnd w:id="32"/>
    </w:p>
    <w:p>
      <w:pPr>
        <w:spacing w:line="600" w:lineRule="exact"/>
        <w:ind w:firstLine="640" w:firstLineChars="200"/>
        <w:rPr>
          <w:rFonts w:hint="default" w:ascii="仿宋" w:hAnsi="仿宋" w:eastAsia="仿宋"/>
          <w:color w:val="000000"/>
          <w:sz w:val="32"/>
          <w:szCs w:val="32"/>
          <w:lang w:val="en-US" w:eastAsia="zh-CN"/>
        </w:rPr>
      </w:pPr>
      <w:bookmarkStart w:id="33" w:name="_Toc79163862"/>
      <w:bookmarkStart w:id="34" w:name="_Toc79163612"/>
      <w:bookmarkStart w:id="35" w:name="_Toc15396605"/>
      <w:bookmarkStart w:id="36" w:name="_Toc15377207"/>
      <w:r>
        <w:rPr>
          <w:rFonts w:ascii="仿宋" w:hAnsi="仿宋" w:eastAsia="仿宋"/>
          <w:color w:val="000000"/>
          <w:sz w:val="32"/>
          <w:szCs w:val="32"/>
        </w:rPr>
        <w:t>2020</w:t>
      </w:r>
      <w:r>
        <w:rPr>
          <w:rFonts w:hint="eastAsia" w:ascii="仿宋" w:hAnsi="仿宋" w:eastAsia="仿宋"/>
          <w:color w:val="000000"/>
          <w:sz w:val="32"/>
          <w:szCs w:val="32"/>
        </w:rPr>
        <w:t>年本年收入合计12337.56万元，其中：一般公共预算财政拨款收入10759.56万元，占87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；政府性基金预算财政拨款收入1578万元，占13</w:t>
      </w:r>
      <w:r>
        <w:rPr>
          <w:rFonts w:ascii="仿宋" w:hAnsi="仿宋" w:eastAsia="仿宋"/>
          <w:color w:val="000000"/>
          <w:sz w:val="32"/>
          <w:szCs w:val="32"/>
        </w:rPr>
        <w:t>%</w:t>
      </w:r>
      <w:r>
        <w:rPr>
          <w:rFonts w:hint="default" w:ascii="仿宋" w:hAnsi="仿宋" w:eastAsia="仿宋"/>
          <w:color w:val="000000"/>
          <w:sz w:val="32"/>
          <w:szCs w:val="32"/>
          <w:lang w:val="en-US"/>
        </w:rPr>
        <w:t>.</w:t>
      </w:r>
      <w:r>
        <w:rPr>
          <w:rFonts w:hint="eastAsia" w:ascii="仿宋" w:hAnsi="仿宋" w:eastAsia="仿宋"/>
          <w:color w:val="000000"/>
          <w:sz w:val="32"/>
          <w:szCs w:val="32"/>
          <w:lang w:val="en-US" w:eastAsia="zh-CN"/>
        </w:rPr>
        <w:t>年初结转结余2171.62万元。</w:t>
      </w:r>
    </w:p>
    <w:p>
      <w:pPr>
        <w:pStyle w:val="36"/>
        <w:numPr>
          <w:ilvl w:val="0"/>
          <w:numId w:val="1"/>
        </w:numPr>
        <w:spacing w:line="600" w:lineRule="exact"/>
        <w:ind w:firstLineChars="0"/>
        <w:outlineLvl w:val="1"/>
        <w:rPr>
          <w:rStyle w:val="26"/>
          <w:rFonts w:ascii="黑体" w:hAnsi="黑体" w:eastAsia="黑体"/>
          <w:b w:val="0"/>
        </w:rPr>
      </w:pPr>
      <w:r>
        <w:rPr>
          <w:rFonts w:hint="eastAsia" w:ascii="黑体" w:hAnsi="黑体" w:eastAsia="黑体"/>
          <w:color w:val="000000"/>
          <w:sz w:val="32"/>
          <w:szCs w:val="32"/>
        </w:rPr>
        <w:t>支</w:t>
      </w:r>
      <w:r>
        <w:rPr>
          <w:rStyle w:val="26"/>
          <w:rFonts w:hint="eastAsia" w:ascii="黑体" w:hAnsi="黑体" w:eastAsia="黑体"/>
          <w:b w:val="0"/>
        </w:rPr>
        <w:t>出决算情况说明</w:t>
      </w:r>
      <w:bookmarkEnd w:id="33"/>
      <w:bookmarkEnd w:id="34"/>
      <w:bookmarkEnd w:id="35"/>
      <w:bookmarkEnd w:id="36"/>
    </w:p>
    <w:p>
      <w:pPr>
        <w:spacing w:line="600" w:lineRule="exact"/>
        <w:ind w:firstLine="640" w:firstLineChars="200"/>
        <w:rPr>
          <w:rFonts w:hint="default" w:ascii="仿宋_GB2312" w:eastAsia="仿宋_GB2312"/>
          <w:sz w:val="32"/>
          <w:szCs w:val="32"/>
          <w:lang w:val="en-US" w:eastAsia="zh-CN"/>
        </w:rPr>
      </w:pPr>
      <w:bookmarkStart w:id="37" w:name="_Toc79163863"/>
      <w:bookmarkStart w:id="38" w:name="_Toc15377208"/>
      <w:bookmarkStart w:id="39" w:name="_Toc15396606"/>
      <w:bookmarkStart w:id="40" w:name="_Toc79163613"/>
      <w:r>
        <w:rPr>
          <w:rFonts w:ascii="仿宋_GB2312" w:eastAsia="仿宋_GB2312"/>
          <w:sz w:val="32"/>
          <w:szCs w:val="32"/>
        </w:rPr>
        <w:t>2020</w:t>
      </w:r>
      <w:r>
        <w:rPr>
          <w:rFonts w:hint="eastAsia" w:ascii="仿宋_GB2312" w:eastAsia="仿宋_GB2312"/>
          <w:sz w:val="32"/>
          <w:szCs w:val="32"/>
        </w:rPr>
        <w:t>年本年支出合计3979.55万元，其中：基本支出350.45万元，占9</w:t>
      </w:r>
      <w:r>
        <w:rPr>
          <w:rFonts w:ascii="仿宋_GB2312" w:eastAsia="仿宋_GB2312"/>
          <w:sz w:val="32"/>
          <w:szCs w:val="32"/>
        </w:rPr>
        <w:t>%</w:t>
      </w:r>
      <w:r>
        <w:rPr>
          <w:rFonts w:hint="eastAsia" w:ascii="仿宋_GB2312" w:eastAsia="仿宋_GB2312"/>
          <w:sz w:val="32"/>
          <w:szCs w:val="32"/>
        </w:rPr>
        <w:t>；项目支出3629.1万元，占91</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年末结转结余</w:t>
      </w:r>
      <w:r>
        <w:rPr>
          <w:rFonts w:hint="eastAsia" w:ascii="仿宋_GB2312" w:eastAsia="仿宋_GB2312"/>
          <w:sz w:val="32"/>
          <w:szCs w:val="32"/>
          <w:lang w:val="en-US" w:eastAsia="zh-CN"/>
        </w:rPr>
        <w:t>10529.63万元。</w:t>
      </w: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7"/>
      <w:bookmarkEnd w:id="38"/>
      <w:bookmarkEnd w:id="39"/>
      <w:bookmarkEnd w:id="40"/>
    </w:p>
    <w:p>
      <w:pPr>
        <w:spacing w:line="600" w:lineRule="exact"/>
        <w:ind w:firstLine="640" w:firstLineChars="200"/>
        <w:rPr>
          <w:rFonts w:ascii="仿宋" w:hAnsi="仿宋" w:eastAsia="仿宋"/>
          <w:sz w:val="32"/>
          <w:szCs w:val="32"/>
        </w:rPr>
      </w:pPr>
      <w:bookmarkStart w:id="41" w:name="_Toc15377209"/>
      <w:bookmarkStart w:id="42" w:name="_Toc79163864"/>
      <w:bookmarkStart w:id="43" w:name="_Toc15396607"/>
      <w:bookmarkStart w:id="44" w:name="_Toc79163614"/>
      <w:r>
        <w:rPr>
          <w:rFonts w:ascii="仿宋" w:hAnsi="仿宋" w:eastAsia="仿宋" w:cs="仿宋"/>
          <w:sz w:val="32"/>
          <w:szCs w:val="32"/>
        </w:rPr>
        <w:t xml:space="preserve"> </w:t>
      </w:r>
      <w:r>
        <w:rPr>
          <w:rFonts w:ascii="仿宋" w:hAnsi="仿宋" w:eastAsia="仿宋"/>
          <w:color w:val="000000"/>
          <w:sz w:val="32"/>
          <w:szCs w:val="32"/>
        </w:rPr>
        <w:t>2020</w:t>
      </w:r>
      <w:r>
        <w:rPr>
          <w:rFonts w:hint="eastAsia" w:ascii="仿宋" w:hAnsi="仿宋" w:eastAsia="仿宋"/>
          <w:color w:val="000000"/>
          <w:sz w:val="32"/>
          <w:szCs w:val="32"/>
        </w:rPr>
        <w:t>年度收为14509.1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万元，支总计14509.18万元。。与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ascii="仿宋" w:hAnsi="仿宋" w:eastAsia="仿宋"/>
          <w:color w:val="000000"/>
          <w:sz w:val="32"/>
          <w:szCs w:val="32"/>
        </w:rPr>
        <w:t>2329.94</w:t>
      </w:r>
      <w:r>
        <w:rPr>
          <w:rFonts w:hint="eastAsia" w:ascii="仿宋" w:hAnsi="仿宋" w:eastAsia="仿宋"/>
          <w:color w:val="000000"/>
          <w:sz w:val="32"/>
          <w:szCs w:val="32"/>
        </w:rPr>
        <w:t>万元，增长</w:t>
      </w:r>
      <w:r>
        <w:rPr>
          <w:rFonts w:ascii="仿宋" w:hAnsi="仿宋" w:eastAsia="仿宋"/>
          <w:color w:val="000000"/>
          <w:sz w:val="32"/>
          <w:szCs w:val="32"/>
        </w:rPr>
        <w:t>16%</w:t>
      </w:r>
      <w:r>
        <w:rPr>
          <w:rFonts w:hint="eastAsia" w:ascii="仿宋" w:hAnsi="仿宋" w:eastAsia="仿宋"/>
          <w:color w:val="000000"/>
          <w:sz w:val="32"/>
          <w:szCs w:val="32"/>
        </w:rPr>
        <w:t>。主要变动原因项目增加。</w:t>
      </w: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41"/>
      <w:bookmarkEnd w:id="42"/>
      <w:bookmarkEnd w:id="43"/>
      <w:bookmarkEnd w:id="44"/>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年度收为14509.1万元，支总计14509.18万元。与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ascii="仿宋" w:hAnsi="仿宋" w:eastAsia="仿宋"/>
          <w:color w:val="000000"/>
          <w:sz w:val="32"/>
          <w:szCs w:val="32"/>
        </w:rPr>
        <w:t>2329.94</w:t>
      </w:r>
      <w:r>
        <w:rPr>
          <w:rFonts w:hint="eastAsia" w:ascii="仿宋" w:hAnsi="仿宋" w:eastAsia="仿宋"/>
          <w:color w:val="000000"/>
          <w:sz w:val="32"/>
          <w:szCs w:val="32"/>
        </w:rPr>
        <w:t>万元，增长</w:t>
      </w:r>
      <w:r>
        <w:rPr>
          <w:rFonts w:ascii="仿宋" w:hAnsi="仿宋" w:eastAsia="仿宋"/>
          <w:color w:val="000000"/>
          <w:sz w:val="32"/>
          <w:szCs w:val="32"/>
        </w:rPr>
        <w:t>16%</w:t>
      </w:r>
      <w:r>
        <w:rPr>
          <w:rFonts w:hint="eastAsia" w:ascii="仿宋" w:hAnsi="仿宋" w:eastAsia="仿宋"/>
          <w:color w:val="000000"/>
          <w:sz w:val="32"/>
          <w:szCs w:val="32"/>
        </w:rPr>
        <w:t>。主要变动原因项目增加。</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45" w:name="_Toc79163616"/>
      <w:bookmarkStart w:id="46" w:name="_Toc15377211"/>
      <w:bookmarkStart w:id="47" w:name="_Toc79163866"/>
      <w:r>
        <w:rPr>
          <w:rFonts w:hint="eastAsia" w:ascii="仿宋" w:hAnsi="仿宋" w:eastAsia="仿宋"/>
          <w:b/>
          <w:color w:val="000000"/>
          <w:sz w:val="32"/>
          <w:szCs w:val="32"/>
        </w:rPr>
        <w:t>（二）一般公共预算财政拨款支出决算结构情况</w:t>
      </w:r>
      <w:bookmarkEnd w:id="45"/>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年一般公共预算财政拨款支出3979.55万元，主要用于以下方面</w:t>
      </w:r>
      <w:r>
        <w:rPr>
          <w:rFonts w:hint="eastAsia" w:ascii="仿宋" w:hAnsi="仿宋" w:eastAsia="仿宋"/>
          <w:b/>
          <w:bCs/>
          <w:color w:val="000000"/>
          <w:sz w:val="32"/>
          <w:szCs w:val="32"/>
        </w:rPr>
        <w:t>文化旅游体育与传媒（类）支出1117.12万元，占28</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支出24.91万元，占1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11.31万元，占0</w:t>
      </w:r>
      <w:r>
        <w:rPr>
          <w:rFonts w:ascii="仿宋" w:hAnsi="仿宋" w:eastAsia="仿宋"/>
          <w:color w:val="000000"/>
          <w:sz w:val="32"/>
          <w:szCs w:val="32"/>
        </w:rPr>
        <w:t>%</w:t>
      </w:r>
      <w:r>
        <w:rPr>
          <w:rFonts w:hint="eastAsia" w:ascii="仿宋" w:hAnsi="仿宋" w:eastAsia="仿宋"/>
          <w:color w:val="000000"/>
          <w:sz w:val="32"/>
          <w:szCs w:val="32"/>
        </w:rPr>
        <w:t>；住房保障支出99.11万元，占2</w:t>
      </w:r>
      <w:r>
        <w:rPr>
          <w:rFonts w:ascii="仿宋" w:hAnsi="仿宋" w:eastAsia="仿宋"/>
          <w:color w:val="000000"/>
          <w:sz w:val="32"/>
          <w:szCs w:val="32"/>
        </w:rPr>
        <w:t>%</w:t>
      </w:r>
      <w:r>
        <w:rPr>
          <w:rFonts w:hint="eastAsia" w:ascii="仿宋" w:hAnsi="仿宋" w:eastAsia="仿宋"/>
          <w:color w:val="000000"/>
          <w:sz w:val="32"/>
          <w:szCs w:val="32"/>
        </w:rPr>
        <w:t>；交通运输支出914.06万元，占23</w:t>
      </w:r>
      <w:r>
        <w:rPr>
          <w:rFonts w:ascii="仿宋" w:hAnsi="仿宋" w:eastAsia="仿宋"/>
          <w:color w:val="000000"/>
          <w:sz w:val="32"/>
          <w:szCs w:val="32"/>
        </w:rPr>
        <w:t>%</w:t>
      </w:r>
      <w:r>
        <w:rPr>
          <w:rFonts w:hint="eastAsia" w:ascii="仿宋" w:hAnsi="仿宋" w:eastAsia="仿宋"/>
          <w:color w:val="000000"/>
          <w:sz w:val="32"/>
          <w:szCs w:val="32"/>
        </w:rPr>
        <w:t>：农林水支出485.51万元，占12</w:t>
      </w:r>
      <w:r>
        <w:rPr>
          <w:rFonts w:ascii="仿宋" w:hAnsi="仿宋" w:eastAsia="仿宋"/>
          <w:color w:val="000000"/>
          <w:sz w:val="32"/>
          <w:szCs w:val="32"/>
        </w:rPr>
        <w:t>%</w:t>
      </w:r>
      <w:r>
        <w:rPr>
          <w:rFonts w:hint="eastAsia" w:ascii="仿宋" w:hAnsi="仿宋" w:eastAsia="仿宋"/>
          <w:color w:val="000000"/>
          <w:sz w:val="32"/>
          <w:szCs w:val="32"/>
        </w:rPr>
        <w:t>，城乡社区支出846.47万元，占21</w:t>
      </w:r>
      <w:r>
        <w:rPr>
          <w:rFonts w:ascii="仿宋" w:hAnsi="仿宋" w:eastAsia="仿宋"/>
          <w:color w:val="000000"/>
          <w:sz w:val="32"/>
          <w:szCs w:val="32"/>
        </w:rPr>
        <w:t>%</w:t>
      </w:r>
      <w:r>
        <w:rPr>
          <w:rFonts w:hint="eastAsia" w:ascii="仿宋" w:hAnsi="仿宋" w:eastAsia="仿宋"/>
          <w:color w:val="000000"/>
          <w:sz w:val="32"/>
          <w:szCs w:val="32"/>
        </w:rPr>
        <w:t>；抗疫特别国债安排的支出481.06万元，占13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48" w:name="_Toc15377212"/>
      <w:bookmarkStart w:id="49" w:name="_Toc79163617"/>
      <w:bookmarkStart w:id="50" w:name="_Toc79163867"/>
      <w:r>
        <w:rPr>
          <w:rFonts w:hint="eastAsia" w:ascii="仿宋" w:hAnsi="仿宋" w:eastAsia="仿宋"/>
          <w:b/>
          <w:color w:val="000000"/>
          <w:sz w:val="32"/>
          <w:szCs w:val="32"/>
        </w:rPr>
        <w:t>（三）一般公共预算财政拨款支出决算具体情况</w:t>
      </w:r>
      <w:bookmarkEnd w:id="48"/>
      <w:bookmarkEnd w:id="49"/>
      <w:bookmarkEnd w:id="50"/>
    </w:p>
    <w:p>
      <w:pPr>
        <w:spacing w:line="600" w:lineRule="exact"/>
        <w:ind w:firstLine="643" w:firstLineChars="200"/>
        <w:rPr>
          <w:rFonts w:ascii="仿宋_GB2312" w:eastAsia="仿宋_GB2312"/>
          <w:b/>
          <w:bCs/>
          <w:sz w:val="32"/>
          <w:szCs w:val="32"/>
        </w:rPr>
      </w:pPr>
      <w:bookmarkStart w:id="51" w:name="_Toc15377213"/>
      <w:bookmarkStart w:id="52" w:name="_Toc15377444"/>
      <w:bookmarkStart w:id="53" w:name="_Toc15378460"/>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default" w:ascii="仿宋_GB2312" w:eastAsia="仿宋_GB2312"/>
          <w:b/>
          <w:bCs/>
          <w:sz w:val="32"/>
          <w:szCs w:val="32"/>
          <w:lang w:val="en-US"/>
        </w:rPr>
        <w:t>3979.55</w:t>
      </w:r>
      <w:r>
        <w:rPr>
          <w:rFonts w:hint="eastAsia" w:ascii="仿宋_GB2312" w:eastAsia="仿宋_GB2312"/>
          <w:b/>
          <w:bCs/>
          <w:sz w:val="32"/>
          <w:szCs w:val="32"/>
        </w:rPr>
        <w:t>，完成预算100</w:t>
      </w:r>
      <w:r>
        <w:rPr>
          <w:rFonts w:ascii="仿宋_GB2312" w:eastAsia="仿宋_GB2312"/>
          <w:b/>
          <w:bCs/>
          <w:sz w:val="32"/>
          <w:szCs w:val="32"/>
        </w:rPr>
        <w:t>%</w:t>
      </w:r>
      <w:r>
        <w:rPr>
          <w:rFonts w:hint="eastAsia" w:ascii="仿宋_GB2312" w:eastAsia="仿宋_GB2312"/>
          <w:b/>
          <w:bCs/>
          <w:sz w:val="32"/>
          <w:szCs w:val="32"/>
        </w:rPr>
        <w:t>。其中：</w:t>
      </w:r>
      <w:bookmarkEnd w:id="51"/>
      <w:bookmarkEnd w:id="52"/>
      <w:bookmarkEnd w:id="53"/>
    </w:p>
    <w:p>
      <w:pPr>
        <w:numPr>
          <w:ilvl w:val="0"/>
          <w:numId w:val="2"/>
        </w:numPr>
        <w:spacing w:line="600" w:lineRule="exact"/>
        <w:ind w:firstLine="643" w:firstLineChars="200"/>
        <w:rPr>
          <w:rStyle w:val="23"/>
          <w:rFonts w:ascii="仿宋" w:hAnsi="仿宋" w:eastAsia="仿宋"/>
          <w:b w:val="0"/>
          <w:bCs/>
          <w:color w:val="000000"/>
          <w:sz w:val="32"/>
          <w:szCs w:val="32"/>
        </w:rPr>
      </w:pPr>
      <w:r>
        <w:rPr>
          <w:rStyle w:val="23"/>
          <w:rFonts w:hint="eastAsia" w:ascii="仿宋" w:hAnsi="仿宋" w:eastAsia="仿宋"/>
          <w:bCs/>
          <w:color w:val="000000"/>
          <w:sz w:val="32"/>
          <w:szCs w:val="32"/>
        </w:rPr>
        <w:t>城乡社区支出2120101,2120199</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支出决算为846.4</w:t>
      </w:r>
      <w:r>
        <w:rPr>
          <w:rStyle w:val="23"/>
          <w:rFonts w:hint="default" w:ascii="仿宋" w:hAnsi="仿宋" w:eastAsia="仿宋"/>
          <w:b w:val="0"/>
          <w:bCs/>
          <w:color w:val="000000"/>
          <w:sz w:val="32"/>
          <w:szCs w:val="32"/>
          <w:lang w:val="en-US"/>
        </w:rPr>
        <w:t>8</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bookmarkStart w:id="149" w:name="_GoBack"/>
      <w:bookmarkEnd w:id="149"/>
      <w:r>
        <w:rPr>
          <w:rStyle w:val="23"/>
          <w:rFonts w:hint="eastAsia" w:ascii="仿宋" w:hAnsi="仿宋" w:eastAsia="仿宋"/>
          <w:b w:val="0"/>
          <w:bCs/>
          <w:color w:val="000000"/>
          <w:sz w:val="32"/>
          <w:szCs w:val="32"/>
        </w:rPr>
        <w:t>。</w:t>
      </w:r>
    </w:p>
    <w:p>
      <w:pPr>
        <w:numPr>
          <w:ilvl w:val="0"/>
          <w:numId w:val="2"/>
        </w:num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rPr>
        <w:t>农林水支出2130599</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支出决算为485.51万元，完成预算100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3.</w:t>
      </w:r>
      <w:r>
        <w:rPr>
          <w:rStyle w:val="23"/>
          <w:rFonts w:hint="eastAsia" w:ascii="仿宋" w:hAnsi="仿宋" w:eastAsia="仿宋"/>
          <w:bCs/>
          <w:color w:val="000000"/>
          <w:sz w:val="32"/>
          <w:szCs w:val="32"/>
        </w:rPr>
        <w:t>交通运输支出2140199</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Fonts w:hint="eastAsia" w:ascii="仿宋" w:hAnsi="仿宋" w:eastAsia="仿宋"/>
          <w:color w:val="000000"/>
          <w:sz w:val="32"/>
          <w:szCs w:val="32"/>
        </w:rPr>
        <w:t>914.06</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4.</w:t>
      </w:r>
      <w:r>
        <w:rPr>
          <w:rStyle w:val="23"/>
          <w:rFonts w:hint="eastAsia" w:ascii="仿宋" w:hAnsi="仿宋" w:eastAsia="仿宋"/>
          <w:bCs/>
          <w:color w:val="000000"/>
          <w:sz w:val="32"/>
          <w:szCs w:val="32"/>
        </w:rPr>
        <w:t>文化旅游体育与传媒207（类）99（款）99（项）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支出决算为1117.12万元，完成预算100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Style w:val="23"/>
          <w:rFonts w:ascii="仿宋" w:hAnsi="仿宋" w:eastAsia="仿宋"/>
          <w:b w:val="0"/>
          <w:bCs/>
          <w:color w:val="000000"/>
          <w:sz w:val="32"/>
          <w:szCs w:val="32"/>
        </w:rPr>
      </w:pPr>
      <w:r>
        <w:rPr>
          <w:rStyle w:val="23"/>
          <w:rFonts w:ascii="仿宋" w:hAnsi="仿宋" w:eastAsia="仿宋"/>
          <w:bCs/>
          <w:color w:val="000000"/>
          <w:sz w:val="32"/>
          <w:szCs w:val="32"/>
        </w:rPr>
        <w:t>5.</w:t>
      </w:r>
      <w:r>
        <w:rPr>
          <w:rStyle w:val="23"/>
          <w:rFonts w:hint="eastAsia" w:ascii="仿宋" w:hAnsi="仿宋" w:eastAsia="仿宋"/>
          <w:bCs/>
          <w:color w:val="000000"/>
          <w:sz w:val="32"/>
          <w:szCs w:val="32"/>
        </w:rPr>
        <w:t>社会保障和就业2080505，,280506</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支出决算为24.91万元，完成预算100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6.</w:t>
      </w:r>
      <w:r>
        <w:rPr>
          <w:rFonts w:hint="eastAsia" w:ascii="仿宋" w:hAnsi="仿宋" w:eastAsia="仿宋"/>
          <w:b/>
          <w:bCs/>
          <w:color w:val="000000"/>
          <w:sz w:val="32"/>
          <w:szCs w:val="32"/>
        </w:rPr>
        <w:t>卫生健康2101103,2101101</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支出决算为11.3万元，完成预算100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3"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rPr>
        <w:t>7</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住房保障支出2210105,2210105</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Fonts w:hint="eastAsia" w:ascii="仿宋" w:hAnsi="仿宋" w:eastAsia="仿宋"/>
          <w:color w:val="000000"/>
          <w:sz w:val="32"/>
          <w:szCs w:val="32"/>
        </w:rPr>
        <w:t>99.11</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pStyle w:val="2"/>
        <w:ind w:left="0" w:leftChars="0" w:firstLine="643" w:firstLineChars="200"/>
        <w:rPr>
          <w:rFonts w:ascii="仿宋" w:hAnsi="仿宋" w:eastAsia="仿宋"/>
          <w:b/>
          <w:color w:val="000000"/>
          <w:sz w:val="32"/>
          <w:szCs w:val="32"/>
        </w:rPr>
      </w:pPr>
      <w:r>
        <w:rPr>
          <w:rStyle w:val="23"/>
          <w:rFonts w:hint="eastAsia" w:ascii="仿宋" w:hAnsi="仿宋" w:eastAsia="仿宋"/>
          <w:b/>
          <w:bCs w:val="0"/>
          <w:color w:val="000000"/>
          <w:sz w:val="32"/>
          <w:szCs w:val="32"/>
          <w:lang w:val="en-US" w:eastAsia="zh-CN"/>
        </w:rPr>
        <w:t>8、抗疫特别国债安排的支出</w:t>
      </w:r>
      <w:r>
        <w:rPr>
          <w:rStyle w:val="23"/>
          <w:rFonts w:hint="eastAsia" w:ascii="仿宋" w:hAnsi="仿宋" w:eastAsia="仿宋"/>
          <w:b w:val="0"/>
          <w:bCs/>
          <w:color w:val="000000"/>
          <w:sz w:val="32"/>
          <w:szCs w:val="32"/>
          <w:lang w:val="en-US" w:eastAsia="zh-CN"/>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481.06万元，</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6"/>
        </w:rPr>
      </w:pPr>
      <w:bookmarkStart w:id="54" w:name="_Toc15396608"/>
      <w:bookmarkStart w:id="55" w:name="_Toc15377214"/>
      <w:bookmarkStart w:id="56" w:name="_Toc79163618"/>
      <w:bookmarkStart w:id="57" w:name="_Toc7916386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54"/>
      <w:bookmarkEnd w:id="55"/>
      <w:bookmarkEnd w:id="56"/>
      <w:bookmarkEnd w:id="57"/>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350.45</w:t>
      </w:r>
      <w:r>
        <w:rPr>
          <w:rFonts w:hint="eastAsia" w:ascii="仿宋" w:hAnsi="仿宋" w:eastAsia="仿宋"/>
          <w:color w:val="000000"/>
          <w:sz w:val="32"/>
          <w:szCs w:val="32"/>
        </w:rPr>
        <w:t>万元，其中：</w:t>
      </w:r>
    </w:p>
    <w:p>
      <w:pPr>
        <w:spacing w:line="600" w:lineRule="exact"/>
        <w:ind w:firstLine="645"/>
        <w:rPr>
          <w:rFonts w:hint="default" w:ascii="仿宋" w:hAnsi="仿宋" w:eastAsia="仿宋"/>
          <w:color w:val="000000"/>
          <w:sz w:val="32"/>
          <w:szCs w:val="32"/>
          <w:lang w:val="en-US"/>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299.14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51.31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26"/>
          <w:rFonts w:ascii="黑体" w:hAnsi="黑体" w:eastAsia="黑体"/>
          <w:b w:val="0"/>
        </w:rPr>
      </w:pPr>
      <w:bookmarkStart w:id="58" w:name="_Toc79163619"/>
      <w:bookmarkStart w:id="59" w:name="_Toc15377215"/>
      <w:bookmarkStart w:id="60" w:name="_Toc79163869"/>
      <w:bookmarkStart w:id="61"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8"/>
      <w:bookmarkEnd w:id="59"/>
      <w:bookmarkEnd w:id="60"/>
      <w:bookmarkEnd w:id="61"/>
    </w:p>
    <w:p>
      <w:pPr>
        <w:spacing w:line="600" w:lineRule="exact"/>
        <w:ind w:firstLine="640"/>
        <w:outlineLvl w:val="2"/>
        <w:rPr>
          <w:rFonts w:ascii="仿宋" w:hAnsi="仿宋" w:eastAsia="仿宋"/>
          <w:b/>
          <w:color w:val="000000"/>
          <w:sz w:val="32"/>
          <w:szCs w:val="32"/>
        </w:rPr>
      </w:pPr>
      <w:bookmarkStart w:id="62" w:name="_Toc15377216"/>
      <w:bookmarkStart w:id="63" w:name="_Toc79163620"/>
      <w:bookmarkStart w:id="64" w:name="_Toc79163870"/>
      <w:r>
        <w:rPr>
          <w:rFonts w:hint="eastAsia" w:ascii="仿宋" w:hAnsi="仿宋" w:eastAsia="仿宋"/>
          <w:b/>
          <w:color w:val="000000"/>
          <w:sz w:val="32"/>
          <w:szCs w:val="32"/>
        </w:rPr>
        <w:t>（一）“三公”经费财政拨款支出决算总体情况说明</w:t>
      </w:r>
      <w:bookmarkEnd w:id="62"/>
      <w:bookmarkEnd w:id="63"/>
      <w:bookmarkEnd w:id="6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年“三公”经费财政拨款支出决算为11.56万元，完成预算100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65" w:name="_Toc15377217"/>
      <w:bookmarkStart w:id="66" w:name="_Toc79163621"/>
      <w:bookmarkStart w:id="67" w:name="_Toc79163871"/>
      <w:r>
        <w:rPr>
          <w:rFonts w:hint="eastAsia" w:ascii="仿宋" w:hAnsi="仿宋" w:eastAsia="仿宋"/>
          <w:b/>
          <w:color w:val="000000"/>
          <w:sz w:val="32"/>
          <w:szCs w:val="32"/>
        </w:rPr>
        <w:t>（二）“三公”经费财政拨款支出决算具体情况说明</w:t>
      </w:r>
      <w:bookmarkEnd w:id="65"/>
      <w:bookmarkEnd w:id="66"/>
      <w:bookmarkEnd w:id="6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；公务用车购置及运行维护费支出决算11.56万元，占100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11.56</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主要用于单位车辆下乡出差等所需的公务用车燃料费、维修费、过路过桥费、保险费等支出。</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月底，单位共有公务用车4辆，其中：其他车辆3辆、越野车1辆。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11.56万元。主要用于单位车辆下乡出差等所需的公务用车燃料费、维修费、过路过桥费、保险费等支出。</w:t>
      </w:r>
    </w:p>
    <w:p>
      <w:pPr>
        <w:numPr>
          <w:ilvl w:val="0"/>
          <w:numId w:val="2"/>
        </w:num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2"/>
        </w:num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。国内公务接待0批次，0人次（不包括陪同人员），共计支出0万元，具体内容包括：…（接待具体项目、金额）。</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0"/>
        <w:outlineLvl w:val="1"/>
        <w:rPr>
          <w:rStyle w:val="26"/>
          <w:rFonts w:ascii="黑体" w:hAnsi="黑体" w:eastAsia="黑体"/>
        </w:rPr>
      </w:pPr>
      <w:bookmarkStart w:id="68" w:name="_Toc79163872"/>
      <w:bookmarkStart w:id="69" w:name="_Toc15377218"/>
      <w:bookmarkStart w:id="70" w:name="_Toc79163622"/>
      <w:bookmarkStart w:id="71"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68"/>
      <w:bookmarkEnd w:id="69"/>
      <w:bookmarkEnd w:id="70"/>
      <w:bookmarkEnd w:id="7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年政府性基金预算拨款支出1578万元。</w:t>
      </w:r>
    </w:p>
    <w:p>
      <w:pPr>
        <w:numPr>
          <w:ilvl w:val="0"/>
          <w:numId w:val="3"/>
        </w:numPr>
        <w:spacing w:line="600" w:lineRule="exact"/>
        <w:ind w:firstLine="640"/>
        <w:outlineLvl w:val="1"/>
        <w:rPr>
          <w:rStyle w:val="26"/>
          <w:rFonts w:ascii="黑体" w:hAnsi="黑体" w:eastAsia="黑体"/>
          <w:b w:val="0"/>
        </w:rPr>
      </w:pPr>
      <w:bookmarkStart w:id="72" w:name="_Toc15377219"/>
      <w:bookmarkStart w:id="73" w:name="_Toc15396611"/>
      <w:bookmarkStart w:id="74" w:name="_Toc79163623"/>
      <w:bookmarkStart w:id="75" w:name="_Toc79163873"/>
      <w:r>
        <w:rPr>
          <w:rStyle w:val="26"/>
          <w:rFonts w:hint="eastAsia" w:ascii="黑体" w:hAnsi="黑体" w:eastAsia="黑体"/>
          <w:b w:val="0"/>
        </w:rPr>
        <w:t>国有资本经营预算支出决算情况说明</w:t>
      </w:r>
      <w:bookmarkEnd w:id="72"/>
      <w:bookmarkEnd w:id="73"/>
      <w:bookmarkEnd w:id="74"/>
      <w:bookmarkEnd w:id="7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6"/>
          <w:rFonts w:ascii="黑体" w:hAnsi="黑体" w:eastAsia="黑体"/>
        </w:rPr>
      </w:pPr>
      <w:bookmarkStart w:id="76" w:name="_Toc15396612"/>
      <w:bookmarkStart w:id="77" w:name="_Toc15377221"/>
      <w:bookmarkStart w:id="78" w:name="_Toc79163624"/>
      <w:bookmarkStart w:id="79" w:name="_Toc79163874"/>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76"/>
      <w:bookmarkEnd w:id="77"/>
      <w:bookmarkEnd w:id="78"/>
      <w:bookmarkEnd w:id="79"/>
    </w:p>
    <w:p>
      <w:pPr>
        <w:spacing w:line="600" w:lineRule="exact"/>
        <w:ind w:firstLine="643" w:firstLineChars="200"/>
        <w:outlineLvl w:val="2"/>
        <w:rPr>
          <w:rFonts w:ascii="仿宋" w:hAnsi="仿宋" w:eastAsia="仿宋"/>
          <w:color w:val="000000"/>
          <w:sz w:val="32"/>
          <w:szCs w:val="32"/>
        </w:rPr>
      </w:pPr>
      <w:bookmarkStart w:id="80" w:name="_Toc79163875"/>
      <w:bookmarkStart w:id="81" w:name="_Toc79163625"/>
      <w:bookmarkStart w:id="82" w:name="_Toc15377222"/>
      <w:r>
        <w:rPr>
          <w:rFonts w:hint="eastAsia" w:ascii="仿宋" w:hAnsi="仿宋" w:eastAsia="仿宋"/>
          <w:b/>
          <w:color w:val="000000"/>
          <w:sz w:val="32"/>
          <w:szCs w:val="32"/>
        </w:rPr>
        <w:t>（一）机关运行经费支出情况</w:t>
      </w:r>
      <w:bookmarkEnd w:id="80"/>
      <w:bookmarkEnd w:id="81"/>
      <w:bookmarkEnd w:id="8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w:t>
      </w:r>
      <w:r>
        <w:rPr>
          <w:rFonts w:hint="eastAsia" w:ascii="仿宋_GB2312" w:eastAsia="仿宋_GB2312"/>
          <w:color w:val="000000"/>
          <w:sz w:val="32"/>
          <w:szCs w:val="32"/>
          <w:lang w:val="en-US" w:eastAsia="zh-CN"/>
        </w:rPr>
        <w:t>51.31</w:t>
      </w:r>
      <w:r>
        <w:rPr>
          <w:rFonts w:hint="eastAsia" w:ascii="仿宋_GB2312" w:eastAsia="仿宋_GB2312"/>
          <w:color w:val="000000"/>
          <w:sz w:val="32"/>
          <w:szCs w:val="32"/>
        </w:rPr>
        <w:t>万元，</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3" w:name="_Toc79163626"/>
      <w:bookmarkStart w:id="84" w:name="_Toc79163876"/>
      <w:bookmarkStart w:id="85" w:name="_Toc15377223"/>
      <w:r>
        <w:rPr>
          <w:rFonts w:hint="eastAsia" w:ascii="仿宋" w:hAnsi="仿宋" w:eastAsia="仿宋"/>
          <w:b/>
          <w:color w:val="000000"/>
          <w:sz w:val="32"/>
          <w:szCs w:val="32"/>
        </w:rPr>
        <w:t>（二）政府采购支出情况</w:t>
      </w:r>
      <w:bookmarkEnd w:id="83"/>
      <w:bookmarkEnd w:id="84"/>
      <w:bookmarkEnd w:id="8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15377224"/>
      <w:bookmarkStart w:id="87" w:name="_Toc79163877"/>
      <w:bookmarkStart w:id="88" w:name="_Toc79163627"/>
      <w:r>
        <w:rPr>
          <w:rFonts w:hint="eastAsia" w:ascii="仿宋" w:hAnsi="仿宋" w:eastAsia="仿宋"/>
          <w:b/>
          <w:color w:val="000000"/>
          <w:sz w:val="32"/>
          <w:szCs w:val="32"/>
        </w:rPr>
        <w:t>（三）国有资产占有使用情况</w:t>
      </w:r>
      <w:bookmarkEnd w:id="86"/>
      <w:bookmarkEnd w:id="87"/>
      <w:bookmarkEnd w:id="8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执法用车，</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79163628"/>
      <w:bookmarkStart w:id="90" w:name="_Toc79163878"/>
      <w:r>
        <w:rPr>
          <w:rFonts w:hint="eastAsia" w:ascii="仿宋" w:hAnsi="仿宋" w:eastAsia="仿宋"/>
          <w:b/>
          <w:color w:val="000000"/>
          <w:sz w:val="32"/>
          <w:szCs w:val="32"/>
        </w:rPr>
        <w:t>（四）预算绩效管理情况。</w:t>
      </w:r>
      <w:bookmarkEnd w:id="89"/>
      <w:bookmarkEnd w:id="9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年部门整体支出开展绩效自评，从评价情况来看…………（简要说明整体绩效情况）。本部门还自行组织了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个项目支出绩效评价，从评价情况来看…………（简要说明项目绩效情况；若未开展项目支出绩效评价，则说明未开展情况。如：本部门无专项预算项目，因此未组织开展项目支出绩效评价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本部门未组织开展项目支出绩效评价）。</w:t>
      </w:r>
    </w:p>
    <w:p>
      <w:pPr>
        <w:spacing w:line="580" w:lineRule="exact"/>
        <w:ind w:firstLine="640" w:firstLineChars="200"/>
        <w:rPr>
          <w:rFonts w:hint="default" w:ascii="楷体_GB2312" w:hAnsi="楷体_GB2312" w:eastAsia="楷体_GB2312" w:cs="楷体_GB2312"/>
          <w:sz w:val="32"/>
          <w:szCs w:val="32"/>
          <w:lang w:val="en-US"/>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0</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0</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0</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default" w:ascii="宋体" w:hAnsi="宋体" w:cs="宋体"/>
                <w:b/>
                <w:bCs/>
                <w:color w:val="000000"/>
                <w:kern w:val="0"/>
                <w:sz w:val="36"/>
                <w:szCs w:val="36"/>
                <w:lang w:val="en-US"/>
              </w:rPr>
            </w:pPr>
            <w:r>
              <w:rPr>
                <w:rFonts w:hint="eastAsia" w:ascii="宋体" w:hAns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松潘县青云镇市政基础设施建设醒目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松潘县住房和城乡建设局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1705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2258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1705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新建道路全长约484.738米，为双向两车道，采用整体式路基，道路宽为16米，主要包括道路路基、路面、人行道工程（含道路绿化）、给排水管网、交通标志牌、电力通讯照明工程及一座桥梁约90米。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新建道路全长约484.738米，为双向两车道，采用整体式路基，道路宽为16米，主要包括道路路基、路面、人行道工程（含道路绿化）、给排水管网、交通标志牌、电力通讯照明工程及一座桥梁约90米。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目前该项目正在施工中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已完成总工程60%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正在按合同约定进行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经济效益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国民经济抗风险能力增强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p>
            <w:pPr>
              <w:widowControl/>
              <w:jc w:val="center"/>
              <w:textAlignment w:val="center"/>
              <w:rPr>
                <w:rFonts w:ascii="宋体" w:cs="宋体"/>
                <w:color w:val="000000"/>
                <w:sz w:val="24"/>
              </w:rPr>
            </w:pPr>
            <w:r>
              <w:rPr>
                <w:rFonts w:hint="eastAsia" w:asci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带动经济发展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91" w:name="_Toc79163879"/>
      <w:bookmarkStart w:id="92" w:name="_Toc79163629"/>
      <w:bookmarkStart w:id="93" w:name="_Toc15377225"/>
      <w:bookmarkStart w:id="94"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91"/>
      <w:bookmarkEnd w:id="92"/>
      <w:bookmarkEnd w:id="93"/>
      <w:bookmarkEnd w:id="94"/>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35"/>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95" w:name="_Toc15377226"/>
      <w:r>
        <w:rPr>
          <w:rFonts w:ascii="宋体"/>
          <w:b/>
          <w:color w:val="000000"/>
          <w:sz w:val="44"/>
          <w:szCs w:val="44"/>
        </w:rPr>
        <w:br w:type="page"/>
      </w:r>
      <w:bookmarkStart w:id="96" w:name="_Toc79163880"/>
      <w:bookmarkStart w:id="97" w:name="_Toc79163630"/>
      <w:bookmarkStart w:id="98" w:name="_Toc15396614"/>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96"/>
      <w:bookmarkEnd w:id="97"/>
      <w:bookmarkEnd w:id="98"/>
    </w:p>
    <w:p>
      <w:pPr>
        <w:spacing w:line="600" w:lineRule="exact"/>
        <w:jc w:val="left"/>
        <w:outlineLvl w:val="0"/>
        <w:rPr>
          <w:rFonts w:ascii="方正小标宋简体" w:hAnsi="方正小标宋简体" w:eastAsia="方正小标宋简体" w:cs="方正小标宋简体"/>
          <w:sz w:val="32"/>
          <w:szCs w:val="32"/>
        </w:rPr>
      </w:pPr>
      <w:bookmarkStart w:id="99" w:name="_Toc79163881"/>
      <w:bookmarkStart w:id="100" w:name="_Toc79163631"/>
      <w:r>
        <w:rPr>
          <w:rFonts w:hint="eastAsia" w:ascii="黑体" w:hAnsi="黑体" w:eastAsia="黑体" w:cs="黑体"/>
          <w:sz w:val="32"/>
          <w:szCs w:val="32"/>
        </w:rPr>
        <w:t>附件</w:t>
      </w:r>
      <w:r>
        <w:rPr>
          <w:rFonts w:ascii="黑体" w:hAnsi="黑体" w:eastAsia="黑体" w:cs="黑体"/>
          <w:sz w:val="32"/>
          <w:szCs w:val="32"/>
        </w:rPr>
        <w:t>1</w:t>
      </w:r>
      <w:bookmarkEnd w:id="99"/>
      <w:bookmarkEnd w:id="100"/>
    </w:p>
    <w:p>
      <w:pPr>
        <w:spacing w:line="580" w:lineRule="exact"/>
        <w:jc w:val="center"/>
        <w:rPr>
          <w:rFonts w:ascii="方正小标宋简体" w:hAnsi="方正小标宋简体" w:eastAsia="方正小标宋简体" w:cs="方正小标宋简体"/>
          <w:sz w:val="44"/>
          <w:szCs w:val="44"/>
        </w:rPr>
      </w:pPr>
    </w:p>
    <w:p>
      <w:pPr>
        <w:jc w:val="center"/>
        <w:rPr>
          <w:rFonts w:ascii="宋体" w:hAnsi="宋体"/>
          <w:b/>
          <w:color w:val="000000"/>
          <w:sz w:val="44"/>
          <w:szCs w:val="44"/>
        </w:rPr>
      </w:pPr>
      <w:r>
        <w:rPr>
          <w:rFonts w:hint="eastAsia" w:ascii="宋体" w:hAnsi="宋体"/>
          <w:b/>
          <w:color w:val="000000"/>
          <w:sz w:val="44"/>
          <w:szCs w:val="44"/>
        </w:rPr>
        <w:t xml:space="preserve"> 松潘县住房和城乡建设局</w:t>
      </w:r>
    </w:p>
    <w:p>
      <w:pPr>
        <w:jc w:val="center"/>
        <w:rPr>
          <w:rFonts w:ascii="宋体" w:hAnsi="宋体"/>
          <w:b/>
          <w:color w:val="000000"/>
          <w:sz w:val="44"/>
          <w:szCs w:val="44"/>
        </w:rPr>
      </w:pPr>
      <w:r>
        <w:rPr>
          <w:rFonts w:hint="eastAsia" w:ascii="宋体" w:hAnsi="宋体"/>
          <w:b/>
          <w:color w:val="000000"/>
          <w:sz w:val="44"/>
          <w:szCs w:val="44"/>
        </w:rPr>
        <w:t>2020年-2021年1-6月部门整体支出</w:t>
      </w:r>
    </w:p>
    <w:p>
      <w:pPr>
        <w:jc w:val="center"/>
        <w:rPr>
          <w:rFonts w:ascii="宋体" w:hAnsi="宋体"/>
          <w:b/>
          <w:color w:val="000000"/>
          <w:sz w:val="44"/>
          <w:szCs w:val="44"/>
        </w:rPr>
      </w:pPr>
      <w:r>
        <w:rPr>
          <w:rFonts w:hint="eastAsia" w:ascii="宋体" w:hAnsi="宋体"/>
          <w:b/>
          <w:color w:val="000000"/>
          <w:sz w:val="44"/>
          <w:szCs w:val="44"/>
        </w:rPr>
        <w:t>绩效报告</w:t>
      </w:r>
    </w:p>
    <w:p>
      <w:pPr>
        <w:jc w:val="left"/>
        <w:rPr>
          <w:rFonts w:ascii="仿宋_GB2312" w:hAnsi="宋体" w:eastAsia="仿宋_GB2312"/>
          <w:b/>
          <w:color w:val="000000"/>
          <w:sz w:val="32"/>
          <w:szCs w:val="32"/>
        </w:rPr>
      </w:pPr>
    </w:p>
    <w:p>
      <w:pPr>
        <w:jc w:val="left"/>
        <w:rPr>
          <w:rFonts w:ascii="仿宋_GB2312" w:hAnsi="宋体" w:eastAsia="仿宋_GB2312"/>
          <w:b/>
          <w:color w:val="000000"/>
          <w:sz w:val="32"/>
          <w:szCs w:val="32"/>
        </w:rPr>
      </w:pPr>
      <w:r>
        <w:rPr>
          <w:rFonts w:hint="eastAsia" w:ascii="仿宋_GB2312" w:hAnsi="宋体" w:eastAsia="仿宋_GB2312"/>
          <w:b/>
          <w:color w:val="000000"/>
          <w:sz w:val="32"/>
          <w:szCs w:val="32"/>
        </w:rPr>
        <w:t>一、部门（单位）概况</w:t>
      </w:r>
    </w:p>
    <w:p>
      <w:pPr>
        <w:jc w:val="left"/>
        <w:rPr>
          <w:rFonts w:ascii="仿宋_GB2312" w:hAnsi="宋体" w:eastAsia="仿宋_GB2312"/>
          <w:b/>
          <w:color w:val="000000"/>
          <w:sz w:val="32"/>
          <w:szCs w:val="32"/>
        </w:rPr>
      </w:pPr>
      <w:r>
        <w:rPr>
          <w:rFonts w:hint="eastAsia" w:ascii="仿宋_GB2312" w:hAnsi="宋体" w:eastAsia="仿宋_GB2312"/>
          <w:b/>
          <w:color w:val="000000"/>
          <w:sz w:val="32"/>
          <w:szCs w:val="32"/>
        </w:rPr>
        <w:t>（一）机构组成。</w:t>
      </w:r>
    </w:p>
    <w:p>
      <w:pPr>
        <w:ind w:firstLine="640" w:firstLineChars="200"/>
        <w:rPr>
          <w:rFonts w:ascii="仿宋_GB2312" w:hAnsi="宋体"/>
          <w:color w:val="000000"/>
          <w:sz w:val="28"/>
          <w:szCs w:val="28"/>
        </w:rPr>
      </w:pPr>
      <w:r>
        <w:rPr>
          <w:rFonts w:hint="eastAsia" w:ascii="仿宋_GB2312" w:hAnsi="仿宋_GB2312" w:eastAsia="仿宋_GB2312" w:cs="仿宋_GB2312"/>
          <w:color w:val="000000"/>
          <w:sz w:val="32"/>
          <w:szCs w:val="32"/>
        </w:rPr>
        <w:t>松潘县住房和城乡建设局设9个内设机构：</w:t>
      </w:r>
    </w:p>
    <w:p>
      <w:pPr>
        <w:tabs>
          <w:tab w:val="left" w:pos="0"/>
        </w:tabs>
        <w:spacing w:line="560" w:lineRule="exact"/>
        <w:rPr>
          <w:rFonts w:ascii="仿宋_GB2312" w:eastAsia="仿宋_GB2312"/>
          <w:sz w:val="32"/>
          <w:szCs w:val="32"/>
        </w:rPr>
      </w:pPr>
      <w:r>
        <w:rPr>
          <w:rFonts w:hint="eastAsia"/>
          <w:b/>
          <w:bCs/>
          <w:sz w:val="30"/>
          <w:szCs w:val="30"/>
        </w:rPr>
        <w:t>（二）建管股：</w:t>
      </w:r>
      <w:r>
        <w:rPr>
          <w:rFonts w:hint="eastAsia" w:ascii="仿宋_GB2312" w:eastAsia="仿宋_GB2312"/>
          <w:sz w:val="32"/>
          <w:szCs w:val="32"/>
        </w:rPr>
        <w:t>负责办理合同备案、招投标备案的审批工作。</w:t>
      </w:r>
    </w:p>
    <w:p>
      <w:pPr>
        <w:numPr>
          <w:ilvl w:val="0"/>
          <w:numId w:val="5"/>
        </w:numPr>
        <w:spacing w:line="560" w:lineRule="exact"/>
        <w:ind w:firstLine="349"/>
        <w:rPr>
          <w:rFonts w:ascii="仿宋_GB2312" w:eastAsia="仿宋_GB2312"/>
          <w:sz w:val="32"/>
          <w:szCs w:val="32"/>
        </w:rPr>
      </w:pPr>
      <w:r>
        <w:rPr>
          <w:rFonts w:hint="eastAsia" w:ascii="仿宋_GB2312" w:eastAsia="仿宋_GB2312"/>
          <w:sz w:val="32"/>
          <w:szCs w:val="32"/>
        </w:rPr>
        <w:t>对施工企业的人员进行备案和审查。</w:t>
      </w:r>
    </w:p>
    <w:p>
      <w:pPr>
        <w:numPr>
          <w:ilvl w:val="0"/>
          <w:numId w:val="5"/>
        </w:numPr>
        <w:spacing w:line="560" w:lineRule="exact"/>
        <w:ind w:firstLine="349"/>
        <w:rPr>
          <w:rFonts w:ascii="仿宋_GB2312" w:eastAsia="仿宋_GB2312"/>
          <w:sz w:val="32"/>
          <w:szCs w:val="32"/>
        </w:rPr>
      </w:pPr>
      <w:r>
        <w:rPr>
          <w:rFonts w:hint="eastAsia" w:ascii="仿宋_GB2312" w:eastAsia="仿宋_GB2312"/>
          <w:sz w:val="32"/>
          <w:szCs w:val="32"/>
        </w:rPr>
        <w:t>负责新型城镇化报表的上报和考核等工作。</w:t>
      </w:r>
    </w:p>
    <w:p>
      <w:pPr>
        <w:numPr>
          <w:ilvl w:val="0"/>
          <w:numId w:val="5"/>
        </w:numPr>
        <w:spacing w:line="560" w:lineRule="exact"/>
        <w:ind w:firstLine="349"/>
        <w:rPr>
          <w:rFonts w:ascii="仿宋_GB2312" w:eastAsia="仿宋_GB2312"/>
          <w:sz w:val="32"/>
          <w:szCs w:val="32"/>
        </w:rPr>
      </w:pPr>
      <w:r>
        <w:rPr>
          <w:rFonts w:hint="eastAsia" w:ascii="仿宋_GB2312" w:eastAsia="仿宋_GB2312"/>
          <w:sz w:val="32"/>
          <w:szCs w:val="32"/>
        </w:rPr>
        <w:t>参与项目的验收工作。</w:t>
      </w:r>
    </w:p>
    <w:p>
      <w:pPr>
        <w:numPr>
          <w:ilvl w:val="0"/>
          <w:numId w:val="5"/>
        </w:numPr>
        <w:spacing w:line="560" w:lineRule="exact"/>
        <w:ind w:firstLine="349"/>
        <w:rPr>
          <w:rFonts w:ascii="仿宋_GB2312" w:eastAsia="仿宋_GB2312"/>
          <w:sz w:val="32"/>
          <w:szCs w:val="32"/>
        </w:rPr>
      </w:pPr>
      <w:r>
        <w:rPr>
          <w:rFonts w:hint="eastAsia" w:ascii="仿宋_GB2312" w:eastAsia="仿宋_GB2312"/>
          <w:sz w:val="32"/>
          <w:szCs w:val="32"/>
        </w:rPr>
        <w:t>负责“重点镇”市政基础设施报表的上报工作和做好“重点镇”的迎检工作。</w:t>
      </w:r>
    </w:p>
    <w:p>
      <w:pPr>
        <w:numPr>
          <w:ilvl w:val="0"/>
          <w:numId w:val="5"/>
        </w:numPr>
        <w:spacing w:line="560" w:lineRule="exact"/>
        <w:ind w:firstLine="349"/>
        <w:rPr>
          <w:rFonts w:ascii="仿宋_GB2312" w:eastAsia="仿宋_GB2312"/>
          <w:sz w:val="32"/>
          <w:szCs w:val="32"/>
        </w:rPr>
      </w:pPr>
      <w:r>
        <w:rPr>
          <w:rFonts w:hint="eastAsia" w:ascii="仿宋_GB2312" w:eastAsia="仿宋_GB2312"/>
          <w:sz w:val="32"/>
          <w:szCs w:val="32"/>
        </w:rPr>
        <w:t>负责建筑业产值和固定资产入库工作。</w:t>
      </w:r>
    </w:p>
    <w:p>
      <w:pPr>
        <w:tabs>
          <w:tab w:val="left" w:pos="0"/>
        </w:tabs>
        <w:spacing w:line="560" w:lineRule="exact"/>
        <w:rPr>
          <w:rFonts w:ascii="仿宋_GB2312" w:eastAsia="仿宋_GB2312"/>
          <w:sz w:val="32"/>
          <w:szCs w:val="32"/>
        </w:rPr>
      </w:pPr>
      <w:r>
        <w:rPr>
          <w:rFonts w:hint="eastAsia" w:ascii="仿宋_GB2312" w:eastAsia="仿宋_GB2312"/>
          <w:sz w:val="32"/>
          <w:szCs w:val="32"/>
        </w:rPr>
        <w:t xml:space="preserve">    7、</w:t>
      </w:r>
      <w:r>
        <w:rPr>
          <w:rFonts w:hint="eastAsia" w:ascii="仿宋_GB2312" w:hAnsi="仿宋_GB2312" w:eastAsia="仿宋_GB2312" w:cs="仿宋_GB2312"/>
          <w:color w:val="000000"/>
          <w:sz w:val="32"/>
          <w:szCs w:val="32"/>
          <w:shd w:val="clear" w:color="auto" w:fill="FFFFFF"/>
        </w:rPr>
        <w:t>对所管理的县内施工企业，两家燃气企业，一家供暖企业进行了定时不定时的检查。</w:t>
      </w:r>
    </w:p>
    <w:p>
      <w:pPr>
        <w:tabs>
          <w:tab w:val="left" w:pos="0"/>
        </w:tabs>
        <w:spacing w:line="560" w:lineRule="exact"/>
        <w:rPr>
          <w:rFonts w:ascii="仿宋_GB2312" w:eastAsia="仿宋_GB2312"/>
          <w:sz w:val="32"/>
          <w:szCs w:val="32"/>
        </w:rPr>
      </w:pPr>
      <w:r>
        <w:rPr>
          <w:rFonts w:hint="eastAsia" w:ascii="仿宋_GB2312" w:eastAsia="仿宋_GB2312"/>
          <w:sz w:val="32"/>
          <w:szCs w:val="32"/>
        </w:rPr>
        <w:t xml:space="preserve">    8、</w:t>
      </w:r>
      <w:r>
        <w:rPr>
          <w:rFonts w:hint="eastAsia" w:ascii="仿宋_GB2312" w:hAnsi="宋体" w:eastAsia="仿宋_GB2312"/>
          <w:color w:val="000000"/>
          <w:sz w:val="32"/>
          <w:szCs w:val="32"/>
        </w:rPr>
        <w:t>工程监理</w:t>
      </w:r>
      <w:r>
        <w:rPr>
          <w:rFonts w:hint="eastAsia" w:ascii="仿宋_GB2312" w:hAnsi="宋体" w:eastAsia="仿宋_GB2312"/>
          <w:color w:val="000000"/>
          <w:spacing w:val="-4"/>
          <w:sz w:val="32"/>
          <w:szCs w:val="32"/>
        </w:rPr>
        <w:t>企业资质、</w:t>
      </w:r>
      <w:r>
        <w:rPr>
          <w:rFonts w:hint="eastAsia" w:ascii="仿宋_GB2312" w:hAnsi="宋体" w:eastAsia="仿宋_GB2312"/>
          <w:color w:val="000000"/>
          <w:sz w:val="32"/>
          <w:szCs w:val="32"/>
        </w:rPr>
        <w:t>延续（变更）申报审核和上报工作。</w:t>
      </w:r>
    </w:p>
    <w:p>
      <w:pPr>
        <w:tabs>
          <w:tab w:val="left" w:pos="0"/>
        </w:tabs>
        <w:spacing w:line="560" w:lineRule="exact"/>
        <w:rPr>
          <w:rFonts w:ascii="仿宋_GB2312" w:eastAsia="仿宋_GB2312"/>
          <w:sz w:val="32"/>
          <w:szCs w:val="32"/>
        </w:rPr>
      </w:pPr>
      <w:r>
        <w:rPr>
          <w:rFonts w:hint="eastAsia" w:ascii="仿宋_GB2312" w:hAnsi="宋体" w:eastAsia="仿宋_GB2312"/>
          <w:color w:val="000000"/>
          <w:sz w:val="32"/>
          <w:szCs w:val="32"/>
        </w:rPr>
        <w:t xml:space="preserve">    9、工程招标代理机构资格、延续（变更）申报的审核和上报工作。</w:t>
      </w:r>
    </w:p>
    <w:p>
      <w:pPr>
        <w:tabs>
          <w:tab w:val="left" w:pos="0"/>
        </w:tabs>
        <w:spacing w:line="560" w:lineRule="exact"/>
        <w:rPr>
          <w:rFonts w:ascii="仿宋_GB2312" w:eastAsia="仿宋_GB2312"/>
          <w:sz w:val="32"/>
          <w:szCs w:val="32"/>
        </w:rPr>
      </w:pPr>
      <w:r>
        <w:rPr>
          <w:rFonts w:hint="eastAsia" w:ascii="仿宋_GB2312" w:hAnsi="宋体" w:eastAsia="仿宋_GB2312"/>
          <w:color w:val="000000"/>
          <w:sz w:val="32"/>
          <w:szCs w:val="32"/>
        </w:rPr>
        <w:t xml:space="preserve">    10、勘察设计企业资质（包括装饰装修企业资质）延续（变更）申报的审核和上报工作。</w:t>
      </w:r>
    </w:p>
    <w:p>
      <w:pPr>
        <w:tabs>
          <w:tab w:val="left" w:pos="0"/>
        </w:tabs>
        <w:spacing w:line="560" w:lineRule="exact"/>
        <w:rPr>
          <w:rFonts w:ascii="仿宋_GB2312" w:eastAsia="仿宋_GB2312"/>
          <w:sz w:val="32"/>
          <w:szCs w:val="32"/>
        </w:rPr>
      </w:pPr>
      <w:r>
        <w:rPr>
          <w:rFonts w:hint="eastAsia" w:ascii="仿宋_GB2312" w:hAnsi="宋体" w:eastAsia="仿宋_GB2312"/>
          <w:color w:val="000000"/>
          <w:sz w:val="32"/>
          <w:szCs w:val="32"/>
        </w:rPr>
        <w:t xml:space="preserve">    11、工程造价咨询单位资质、延续（变更）申报的审核和上报工作。</w:t>
      </w:r>
    </w:p>
    <w:p>
      <w:pPr>
        <w:spacing w:line="560" w:lineRule="exact"/>
        <w:ind w:firstLine="640"/>
        <w:rPr>
          <w:rFonts w:ascii="仿宋_GB2312" w:eastAsia="仿宋_GB2312"/>
          <w:sz w:val="32"/>
          <w:szCs w:val="32"/>
        </w:rPr>
      </w:pPr>
      <w:r>
        <w:rPr>
          <w:rFonts w:hint="eastAsia" w:ascii="仿宋_GB2312" w:eastAsia="仿宋_GB2312"/>
          <w:sz w:val="32"/>
          <w:szCs w:val="32"/>
        </w:rPr>
        <w:t>12、对建筑节能专项验收及新型墙体材料的使用进行专项验收。</w:t>
      </w:r>
    </w:p>
    <w:p>
      <w:pPr>
        <w:spacing w:line="560" w:lineRule="exact"/>
        <w:ind w:firstLine="640"/>
        <w:rPr>
          <w:rFonts w:ascii="仿宋_GB2312" w:eastAsia="仿宋_GB2312"/>
          <w:sz w:val="32"/>
          <w:szCs w:val="32"/>
        </w:rPr>
      </w:pPr>
      <w:r>
        <w:rPr>
          <w:rFonts w:hint="eastAsia" w:ascii="仿宋_GB2312" w:eastAsia="仿宋_GB2312"/>
          <w:sz w:val="32"/>
          <w:szCs w:val="32"/>
        </w:rPr>
        <w:t>13、对各单位开展的公招、比选工作进行审批、监督。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14、参与项目的增量工作。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15、完成村镇建设统计报表和城市建设统计报表。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16、对我县建设项目墙改基金进行征收。</w:t>
      </w:r>
    </w:p>
    <w:p>
      <w:pPr>
        <w:spacing w:line="560" w:lineRule="exact"/>
        <w:ind w:firstLine="640"/>
        <w:rPr>
          <w:rFonts w:ascii="仿宋_GB2312" w:eastAsia="仿宋_GB2312"/>
          <w:sz w:val="32"/>
          <w:szCs w:val="32"/>
        </w:rPr>
      </w:pPr>
      <w:r>
        <w:rPr>
          <w:rFonts w:hint="eastAsia" w:ascii="仿宋_GB2312" w:eastAsia="仿宋_GB2312"/>
          <w:sz w:val="32"/>
          <w:szCs w:val="32"/>
        </w:rPr>
        <w:t>17、对建筑节能专项验收及新型墙体材料的使用进行专项验收。</w:t>
      </w:r>
    </w:p>
    <w:p>
      <w:pPr>
        <w:rPr>
          <w:rFonts w:ascii="仿宋_GB2312" w:hAnsi="仿宋_GB2312" w:eastAsia="仿宋_GB2312" w:cs="仿宋_GB2312"/>
          <w:sz w:val="32"/>
          <w:szCs w:val="32"/>
        </w:rPr>
      </w:pPr>
      <w:r>
        <w:rPr>
          <w:rFonts w:hint="eastAsia" w:ascii="仿宋_GB2312" w:eastAsia="仿宋_GB2312"/>
          <w:b/>
          <w:bCs/>
          <w:sz w:val="32"/>
          <w:szCs w:val="32"/>
        </w:rPr>
        <w:t>（三）政务窗口：</w:t>
      </w:r>
      <w:r>
        <w:rPr>
          <w:rFonts w:hint="eastAsia" w:ascii="仿宋_GB2312" w:hAnsi="仿宋_GB2312" w:eastAsia="仿宋_GB2312" w:cs="仿宋_GB2312"/>
          <w:sz w:val="32"/>
          <w:szCs w:val="32"/>
        </w:rPr>
        <w:t>主要职能：负责全局行政审批业务及指导各股室行政权力平台录入工作。</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(四）执法队：</w:t>
      </w:r>
      <w:r>
        <w:rPr>
          <w:rFonts w:hint="eastAsia" w:ascii="仿宋_GB2312" w:hAnsi="仿宋_GB2312" w:eastAsia="仿宋_GB2312" w:cs="仿宋_GB2312"/>
          <w:sz w:val="32"/>
          <w:szCs w:val="32"/>
        </w:rPr>
        <w:t xml:space="preserve">一、贯彻执行宣传《城乡规划法》、《建筑法》、《村庄和集镇规划建设管理条例》、《行政许可法》、《行政处罚法》、《城建监察规》等国家，省、州有关城乡建设，城乡规划及相关的行政法律、法规和规范性文件。                                                                 二、负责监察中队培训，学习关于城乡建设、城乡规划管理监察工作方面的方针、政策、法律、法规不断提高，建设系统监察队伍的政治、业务素质。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三、认真负责，耐心热情的接待群众的来信、来访、来电，做好记录，及明查处各类违法建设活动。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四、规范建设，规划管理监察活动，及时查处举报或巡查发现的单位和个人违法建设案件，负责对违法建设的现场勘查，核查、依据法律法规和法定程序调查取证，并提出处理意见。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五、配合局相关职能部门，查处各类违反《城乡规划法》、《建筑法》的建设案件。                                                                         六、指导、督处各规划建设执法中队的执法工作，总结，交流工作经验，协调解决工作中的重大问题。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七、拟定并送达县城乡规划建设和住房保障局审批签发的处罚决定书。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八、督处行政相对人履行处罚决定，逾期需申请执行的按批准程序及时申请法院强制执行，同时积极做好强制拆除的配合工作。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九、负责有关行政案件听证，行政复议和乡镇诉讼事宜。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十、积极参与各类工程竣工验收、检查、核实是否按规划红线施工，是否规范招投标，质量监督施工许可等法定程序。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十一、积极主动完成上级领导交办的其他工作任务。</w:t>
      </w:r>
    </w:p>
    <w:p>
      <w:pPr>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（五）住保股：</w:t>
      </w:r>
      <w:r>
        <w:rPr>
          <w:rFonts w:hint="eastAsia" w:ascii="仿宋_GB2312" w:hAnsi="仿宋_GB2312" w:eastAsia="仿宋_GB2312" w:cs="仿宋_GB2312"/>
          <w:sz w:val="32"/>
          <w:szCs w:val="32"/>
        </w:rPr>
        <w:t>拟定全县住房政策、规章制度并组织实施，指导全县住房建设和住房制度改革；承办全县廉租房等保障性住房资金安排的有关事项；组织编制全县保障性住房建设规划、住房保障发展规划和年度计划并监督实施。</w:t>
      </w:r>
    </w:p>
    <w:p>
      <w:pPr>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（六）档案室：</w:t>
      </w:r>
      <w:r>
        <w:rPr>
          <w:rFonts w:hint="eastAsia" w:ascii="仿宋_GB2312" w:hAnsi="仿宋_GB2312" w:eastAsia="仿宋_GB2312" w:cs="仿宋_GB2312"/>
          <w:sz w:val="32"/>
          <w:szCs w:val="32"/>
        </w:rPr>
        <w:t>组织实施有关城建档案管理的法律、法规、规章和政策；编制组织实施城建档案事业规划和工作计划；制定、实施城建档案工作的具体业务标准和技术规范；</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负责城建档案工作的业务监督和指导.</w:t>
      </w:r>
    </w:p>
    <w:p>
      <w:pP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(七）办公室；</w:t>
      </w:r>
      <w:r>
        <w:rPr>
          <w:rFonts w:hint="eastAsia" w:ascii="仿宋_GB2312" w:hAnsi="仿宋_GB2312" w:eastAsia="仿宋_GB2312" w:cs="仿宋_GB2312"/>
          <w:color w:val="000000"/>
          <w:sz w:val="32"/>
          <w:szCs w:val="32"/>
        </w:rPr>
        <w:t>协助局领导处理日常工作，负责局内外联络、协调组织全局性会议、文电综合处理、目标管理、政务信息、信访、保卫、保密、社会治安综合治理、档案等工作；负责机关行政管理、后勤服务及财务管理工作、负责机关人事党务工作。</w:t>
      </w:r>
    </w:p>
    <w:p>
      <w:pPr>
        <w:spacing w:line="560" w:lineRule="exact"/>
        <w:jc w:val="left"/>
        <w:outlineLvl w:val="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(二）基本职能及主要工作</w:t>
      </w:r>
    </w:p>
    <w:p>
      <w:pPr>
        <w:jc w:val="left"/>
        <w:rPr>
          <w:rFonts w:ascii="宋体" w:hAnsi="宋体" w:cs="宋体"/>
          <w:sz w:val="32"/>
          <w:szCs w:val="32"/>
        </w:rPr>
      </w:pPr>
      <w:r>
        <w:rPr>
          <w:rFonts w:hint="eastAsia" w:ascii="宋体" w:hAnsi="宋体" w:cs="宋体"/>
          <w:szCs w:val="21"/>
        </w:rPr>
        <w:t xml:space="preserve">     </w:t>
      </w:r>
      <w:r>
        <w:rPr>
          <w:rFonts w:hint="eastAsia" w:ascii="宋体" w:hAnsi="宋体" w:cs="宋体"/>
          <w:sz w:val="32"/>
          <w:szCs w:val="32"/>
        </w:rPr>
        <w:t>1.贯彻执行国家、省、州住房和城乡建设的法律法规和方针、政策。研究拟定住房保障、城乡规划、工程建设、城乡建设、建筑业、房屋装饰装修业、住宅与房地产业、勘察设计咨询业、负责本系统、本部门依法行政工作，落实行政执法责任制。</w:t>
      </w:r>
    </w:p>
    <w:p>
      <w:pPr>
        <w:jc w:val="left"/>
        <w:rPr>
          <w:rFonts w:ascii="宋体" w:hAnsi="宋体" w:cs="宋体"/>
          <w:sz w:val="32"/>
          <w:szCs w:val="32"/>
        </w:rPr>
      </w:pPr>
      <w:r>
        <w:rPr>
          <w:rFonts w:hint="eastAsia" w:ascii="宋体" w:hAnsi="宋体" w:cs="宋体"/>
          <w:sz w:val="32"/>
          <w:szCs w:val="32"/>
        </w:rPr>
        <w:t xml:space="preserve">     2.承担推进住房制度改革、保障城镇低收入家庭住房的责任。拟订全县住房及住房保障相关政策并指导实施，指导住房建设和住房制度改革。拟订廉租住房规划及政策，会同有关部门做好国家、省、州有关廉租住房资金安排并组织实施。编制住房保障发展规划和年度计划并监督实施。</w:t>
      </w:r>
    </w:p>
    <w:p>
      <w:pPr>
        <w:jc w:val="left"/>
        <w:rPr>
          <w:rFonts w:ascii="宋体" w:hAnsi="宋体" w:cs="宋体"/>
          <w:sz w:val="32"/>
          <w:szCs w:val="32"/>
        </w:rPr>
      </w:pPr>
      <w:r>
        <w:rPr>
          <w:rFonts w:hint="eastAsia" w:ascii="宋体" w:hAnsi="宋体" w:cs="宋体"/>
          <w:sz w:val="32"/>
          <w:szCs w:val="32"/>
        </w:rPr>
        <w:t xml:space="preserve">  3.承担城乡规划监督管理的责任。指导全县城乡规划的编制、实施和管理工作，拟订城乡规划的政策和规章制度，会同有关部门组织编制城镇体系规划，负责县政府交办的城镇总体规划、城镇体系规划的审核报批和监督实施，负责全县人防工程的规划建设监督管理工作，参与土地利用总体规划的审核，指导城镇地下空间的开发利用。</w:t>
      </w:r>
    </w:p>
    <w:p>
      <w:pPr>
        <w:jc w:val="left"/>
        <w:rPr>
          <w:rFonts w:ascii="宋体" w:hAnsi="宋体" w:cs="宋体"/>
          <w:sz w:val="32"/>
          <w:szCs w:val="32"/>
        </w:rPr>
      </w:pPr>
      <w:r>
        <w:rPr>
          <w:rFonts w:hint="eastAsia" w:ascii="宋体" w:hAnsi="宋体" w:cs="宋体"/>
          <w:sz w:val="32"/>
          <w:szCs w:val="32"/>
        </w:rPr>
        <w:t>4.承担建立全县工程建设标准体系的责任。组织实施工程建设实施阶段的国家标准、四川省统一定额和行业标准定额，组织制定工程建设的地方标准，组织制定和发布全县统一定额，拟定建设项目可行性研究评价方法、经济参数、建设标准和工程造价的管理制度，指导监督各类工程建设标准定额的实施和工程造价计价，负责收集、上报地方工程造价信息。</w:t>
      </w:r>
    </w:p>
    <w:p>
      <w:pPr>
        <w:jc w:val="left"/>
        <w:rPr>
          <w:rFonts w:ascii="宋体" w:hAnsi="宋体" w:cs="宋体"/>
          <w:sz w:val="32"/>
          <w:szCs w:val="32"/>
        </w:rPr>
      </w:pPr>
      <w:r>
        <w:rPr>
          <w:rFonts w:hint="eastAsia" w:ascii="宋体" w:hAnsi="宋体" w:cs="宋体"/>
          <w:sz w:val="32"/>
          <w:szCs w:val="32"/>
        </w:rPr>
        <w:t xml:space="preserve">  5.承担规范房地产市场秩序、监督管理房地产市场的责任。会同有关部门组织拟订房地产市场监督管理政策并监督执行，提出房地产业的行业发展规划和产业政策，制定房地产开发、房屋权属管理、房屋租赁、房屋面积管理、危房鉴定、白蚁防治、房屋征收拆迁的规章制度并监督执行。</w:t>
      </w:r>
    </w:p>
    <w:p>
      <w:pPr>
        <w:jc w:val="left"/>
        <w:rPr>
          <w:rFonts w:ascii="宋体" w:hAnsi="宋体" w:cs="宋体"/>
          <w:sz w:val="32"/>
          <w:szCs w:val="32"/>
        </w:rPr>
      </w:pPr>
      <w:r>
        <w:rPr>
          <w:rFonts w:hint="eastAsia" w:ascii="宋体" w:hAnsi="宋体" w:cs="宋体"/>
          <w:sz w:val="32"/>
          <w:szCs w:val="32"/>
        </w:rPr>
        <w:t xml:space="preserve">  6.承担监督管理建筑市场、规范建筑市场各方主体行为的责任。指导全县建筑活动，拟订工程建设、建筑业及装饰装修业发展战略、中长期规划、改革方案、产业政策、规章制度并监督执行。配合相关部门开展房屋建筑项目招投标活动的监督。拟订建设工程施工、监理以及规范建筑市场各方主体行为的规章制度并监督执行。负责建筑工程质量安全的监督管理工作，拟订建筑工程质量、建筑安全生产和竣工验收备案的政策、规章制度并监督执行，组织或参与工程重大质量、安全事故的调查处理。</w:t>
      </w:r>
    </w:p>
    <w:p>
      <w:pPr>
        <w:jc w:val="left"/>
        <w:rPr>
          <w:rFonts w:ascii="宋体" w:hAnsi="宋体" w:cs="宋体"/>
          <w:sz w:val="32"/>
          <w:szCs w:val="32"/>
        </w:rPr>
      </w:pPr>
      <w:r>
        <w:rPr>
          <w:rFonts w:hint="eastAsia" w:ascii="宋体" w:hAnsi="宋体" w:cs="宋体"/>
          <w:sz w:val="32"/>
          <w:szCs w:val="32"/>
        </w:rPr>
        <w:t>7.承担监督管理勘察设计咨询市场秩序和勘察设计咨询质量的责任。拟订工程勘察设计咨询业的战略、中长期规划、改革方案、产业和技术政策、规章制度并指导实施。指导建设工程抗震设防工作，组织编制并实施房屋建筑和市政设施抗震技术地方规范和标准图集，组织开展城镇建筑物抗震性能普查、鉴定加固和改造工作，指导村镇和农村建设抗震工作，指导和组织灾后恢复重建工作。</w:t>
      </w:r>
    </w:p>
    <w:p>
      <w:pPr>
        <w:jc w:val="left"/>
        <w:rPr>
          <w:rFonts w:ascii="宋体" w:hAnsi="宋体" w:cs="宋体"/>
          <w:sz w:val="32"/>
          <w:szCs w:val="32"/>
        </w:rPr>
      </w:pPr>
      <w:r>
        <w:rPr>
          <w:rFonts w:hint="eastAsia" w:ascii="宋体" w:hAnsi="宋体" w:cs="宋体"/>
          <w:sz w:val="32"/>
          <w:szCs w:val="32"/>
        </w:rPr>
        <w:t>8.承担指导城镇建设管理的责任。拟订城镇建设的政策、规划并指导实施，指导城镇供水、节水、排水、燃气、污水和垃圾处理等市政公用设施的建设管理，指导城镇市容环境综合治理管理工作，指导城镇防汛防洪排涝工作，指导和组织各类城镇建设试点工作，指导城镇建设档案管理工作。会同有关部门做好城市维护资金安排并监督地方组织实施。</w:t>
      </w:r>
    </w:p>
    <w:p>
      <w:pPr>
        <w:jc w:val="left"/>
        <w:rPr>
          <w:rFonts w:ascii="宋体" w:hAnsi="宋体" w:cs="宋体"/>
          <w:sz w:val="32"/>
          <w:szCs w:val="32"/>
        </w:rPr>
      </w:pPr>
      <w:r>
        <w:rPr>
          <w:rFonts w:hint="eastAsia" w:ascii="宋体" w:hAnsi="宋体" w:cs="宋体"/>
          <w:sz w:val="32"/>
          <w:szCs w:val="32"/>
        </w:rPr>
        <w:t>9.承担规范和指导村镇建设的责任。拟订村庄和小城镇建设政策并指导实施，指导村镇规划编制、农村住房建设管理和危房改造，指导小城镇和村庄人居生态环境的改善工作，指导和组织各类村镇建设试点工作，指导受灾村镇及国家大型重点建设项目地区村镇迁建、重建的规划建设和管理工作。</w:t>
      </w:r>
    </w:p>
    <w:p>
      <w:pPr>
        <w:jc w:val="left"/>
        <w:rPr>
          <w:rFonts w:ascii="宋体" w:hAnsi="宋体" w:cs="宋体"/>
          <w:sz w:val="32"/>
          <w:szCs w:val="32"/>
        </w:rPr>
      </w:pPr>
      <w:r>
        <w:rPr>
          <w:rFonts w:hint="eastAsia" w:ascii="宋体" w:hAnsi="宋体" w:cs="宋体"/>
          <w:sz w:val="32"/>
          <w:szCs w:val="32"/>
        </w:rPr>
        <w:t>10.承担推进建筑节能、城镇减排的责任。会同有关部门拟订建筑节能政策、规划并监督实施，推广使用散装水泥，进行新型墙体材料改革技术推广，组织实施重大建筑节能项目，推进城镇减排。组织实施重点科技项目成果转化工作，承担推进墙体材料革新的责任。</w:t>
      </w:r>
    </w:p>
    <w:p>
      <w:pPr>
        <w:jc w:val="left"/>
        <w:rPr>
          <w:rFonts w:ascii="宋体" w:hAnsi="宋体" w:cs="宋体"/>
          <w:sz w:val="32"/>
          <w:szCs w:val="32"/>
        </w:rPr>
      </w:pPr>
      <w:r>
        <w:rPr>
          <w:rFonts w:hint="eastAsia" w:ascii="宋体" w:hAnsi="宋体" w:cs="宋体"/>
          <w:sz w:val="32"/>
          <w:szCs w:val="32"/>
        </w:rPr>
        <w:t>11.制订建设行业人才培养和教育发展规划并组织实施，指导建设行业科技人才队伍建设和执业资格管理工作。指导监督全县建设行业民间组织管理工作。负责指导住房和城乡建设系统的信访工作，督查督办重大信访案件。开展住房和城乡建设方面的交流与合作。管理局机关及直属事业单位的人事、机构编制、劳动工资工作；指导行业廉政建设、社会保险、劳动标准和专业技术职称工作。</w:t>
      </w:r>
    </w:p>
    <w:p>
      <w:pPr>
        <w:jc w:val="left"/>
        <w:rPr>
          <w:rFonts w:ascii="宋体" w:hAnsi="宋体" w:cs="宋体"/>
          <w:sz w:val="32"/>
          <w:szCs w:val="32"/>
        </w:rPr>
      </w:pPr>
      <w:r>
        <w:rPr>
          <w:rFonts w:hint="eastAsia" w:ascii="宋体" w:hAnsi="宋体" w:cs="宋体"/>
          <w:sz w:val="32"/>
          <w:szCs w:val="32"/>
        </w:rPr>
        <w:t>12.承担县政府公布的有关政审批事项。</w:t>
      </w:r>
    </w:p>
    <w:p>
      <w:pPr>
        <w:jc w:val="left"/>
        <w:rPr>
          <w:rFonts w:ascii="宋体" w:hAnsi="宋体" w:cs="宋体"/>
          <w:sz w:val="32"/>
          <w:szCs w:val="32"/>
        </w:rPr>
      </w:pPr>
      <w:r>
        <w:rPr>
          <w:rFonts w:hint="eastAsia" w:ascii="宋体" w:hAnsi="宋体" w:cs="宋体"/>
          <w:sz w:val="32"/>
          <w:szCs w:val="32"/>
        </w:rPr>
        <w:t>13.承办县政府交办的其他事项。</w:t>
      </w:r>
    </w:p>
    <w:p>
      <w:pPr>
        <w:jc w:val="left"/>
        <w:rPr>
          <w:rFonts w:ascii="宋体" w:hAnsi="宋体" w:cs="宋体"/>
          <w:sz w:val="32"/>
          <w:szCs w:val="32"/>
        </w:rPr>
      </w:pPr>
    </w:p>
    <w:p>
      <w:pPr>
        <w:rPr>
          <w:rFonts w:ascii="仿宋_GB2312" w:hAnsi="新宋体" w:eastAsia="仿宋_GB2312"/>
          <w:b/>
          <w:color w:val="000000"/>
          <w:sz w:val="32"/>
          <w:szCs w:val="32"/>
        </w:rPr>
      </w:pPr>
      <w:r>
        <w:rPr>
          <w:rFonts w:hint="eastAsia" w:ascii="仿宋_GB2312" w:hAnsi="新宋体" w:eastAsia="仿宋_GB2312"/>
          <w:b/>
          <w:color w:val="000000"/>
          <w:sz w:val="32"/>
          <w:szCs w:val="32"/>
        </w:rPr>
        <w:t>（三）人员概况</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住房和城乡建设局核编制12名（行政编制7名，工勤编制1名，事业编制4名）。其中，科级领导职数5名：局长1名，副局长2名，转非2名；股级领导职数1；实有人数松潘县住房和城乡建设局12人，编外人员4名。</w:t>
      </w:r>
    </w:p>
    <w:p>
      <w:pPr>
        <w:tabs>
          <w:tab w:val="left" w:pos="750"/>
        </w:tabs>
        <w:rPr>
          <w:rFonts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二、部门财政资金收支情况</w:t>
      </w:r>
    </w:p>
    <w:p>
      <w:pPr>
        <w:tabs>
          <w:tab w:val="left" w:pos="750"/>
        </w:tabs>
        <w:ind w:firstLine="422" w:firstLineChars="150"/>
        <w:rPr>
          <w:rFonts w:ascii="仿宋_GB2312" w:hAnsi="宋体" w:eastAsia="仿宋_GB2312" w:cs="仿宋_GB2312"/>
          <w:b/>
          <w:color w:val="000000"/>
          <w:sz w:val="28"/>
          <w:szCs w:val="28"/>
        </w:rPr>
      </w:pPr>
      <w:r>
        <w:rPr>
          <w:rFonts w:hint="eastAsia" w:ascii="仿宋_GB2312" w:hAnsi="宋体" w:eastAsia="仿宋_GB2312" w:cs="仿宋_GB2312"/>
          <w:b/>
          <w:color w:val="000000"/>
          <w:sz w:val="28"/>
          <w:szCs w:val="28"/>
        </w:rPr>
        <w:t>（一）部门财政资金收入情况</w:t>
      </w:r>
    </w:p>
    <w:p>
      <w:pPr>
        <w:tabs>
          <w:tab w:val="left" w:pos="750"/>
        </w:tabs>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（1）2020年部门财政资金收入情况</w:t>
      </w:r>
    </w:p>
    <w:p>
      <w:pPr>
        <w:pStyle w:val="20"/>
        <w:wordWrap w:val="0"/>
        <w:spacing w:before="0" w:beforeAutospacing="0" w:after="0" w:afterAutospacing="0" w:line="450"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2020年年初财政批复部门预算为248.2776万元，年中追加 12089.2804万元，全年一般公共预算财政拨款收入为 12337.5580万元,上年指标结转2171.6196万元。</w:t>
      </w:r>
    </w:p>
    <w:p>
      <w:pPr>
        <w:tabs>
          <w:tab w:val="left" w:pos="750"/>
        </w:tabs>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tabs>
          <w:tab w:val="left" w:pos="750"/>
        </w:tabs>
        <w:ind w:firstLine="422" w:firstLineChars="15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（二）部门财政资金收支出情况</w:t>
      </w:r>
    </w:p>
    <w:p>
      <w:pPr>
        <w:shd w:val="solid" w:color="FFFFFF" w:fill="auto"/>
        <w:autoSpaceDN w:val="0"/>
        <w:spacing w:afterAutospacing="1"/>
        <w:jc w:val="left"/>
        <w:rPr>
          <w:rFonts w:ascii="仿宋_GB2312" w:hAnsi="仿宋_GB2312" w:eastAsia="仿宋_GB2312" w:cs="仿宋_GB2312"/>
          <w:color w:val="000000"/>
          <w:sz w:val="32"/>
          <w:szCs w:val="32"/>
        </w:rPr>
      </w:pPr>
      <w:r>
        <w:rPr>
          <w:rFonts w:hint="eastAsia" w:ascii="仿宋_GB2312" w:hAnsi="仿宋_GB2312" w:eastAsia="仿宋_GB2312"/>
          <w:sz w:val="28"/>
          <w:szCs w:val="28"/>
          <w:shd w:val="clear" w:color="auto" w:fill="FFFFFF"/>
        </w:rPr>
        <w:t xml:space="preserve">    </w:t>
      </w:r>
      <w:r>
        <w:rPr>
          <w:rFonts w:ascii="仿宋_GB2312" w:hAnsi="仿宋_GB2312" w:eastAsia="仿宋_GB2312"/>
          <w:sz w:val="28"/>
          <w:szCs w:val="28"/>
          <w:shd w:val="clear" w:color="auto" w:fill="FFFFFF"/>
        </w:rPr>
        <w:t>本单位本年度总收入为12,337.56万元。其中：一般公共预算财政拨款收入为10,759.56万元，占比87.21%；政府性基金预算财政拨款收入为1,578.00万元，占比12.79%；本年度总支出为3,979.55万元。其中：文化旅游体育与传媒支出为1,117.12万元，占比28.07%；社会保障和就业支出为24.91万元，占比0.63%；卫生健康支出为11.31万元，占比0.28%；城乡社区支出为846.47万元，占比21.27%；农林水支出为485.51万元，占比12.20%；交通运输支出为914.06万元，占比22.97%；住房保障支出为99.11万元，占比2.49%；抗疫特别国债安排的支出为481.06万元，占比12.09%。</w:t>
      </w:r>
    </w:p>
    <w:p>
      <w:pPr>
        <w:tabs>
          <w:tab w:val="left" w:pos="750"/>
        </w:tabs>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三、部门财政支出管理情况</w:t>
      </w:r>
    </w:p>
    <w:p>
      <w:pPr>
        <w:tabs>
          <w:tab w:val="left" w:pos="750"/>
        </w:tabs>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w:t>
      </w:r>
      <w:r>
        <w:rPr>
          <w:rFonts w:hint="eastAsia" w:ascii="仿宋_GB2312" w:hAnsi="仿宋_GB2312" w:eastAsia="仿宋_GB2312" w:cs="仿宋_GB2312"/>
          <w:b/>
          <w:color w:val="000000"/>
          <w:sz w:val="32"/>
          <w:szCs w:val="32"/>
        </w:rPr>
        <w:t>预算编制情况</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1、预算编制质量</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BFBFB"/>
          <w:lang w:bidi="ar"/>
        </w:rPr>
        <w:t>按照预算管理有关规定，目前部门预算的编制实行综合预算制度，即全部收入和支出都反映在预算中。</w:t>
      </w:r>
      <w:r>
        <w:rPr>
          <w:rFonts w:hint="eastAsia" w:ascii="仿宋_GB2312" w:hAnsi="仿宋_GB2312" w:eastAsia="仿宋_GB2312" w:cs="仿宋_GB2312"/>
          <w:color w:val="000000"/>
          <w:sz w:val="32"/>
          <w:szCs w:val="32"/>
        </w:rPr>
        <w:t>本部门预算编制是由部门财务严格按照《预算法》的规定和厉行节约的要求，合理编制出本部门的年度预算。</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2、转移支付提前下达及专项转移支付分地区分项目编制情况</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本部门不涉及转移支付提前下达及专项转移支付分地区分项目编制情况。</w:t>
      </w:r>
    </w:p>
    <w:p>
      <w:pPr>
        <w:tabs>
          <w:tab w:val="left" w:pos="750"/>
        </w:tabs>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（二）执行管理情况</w:t>
      </w:r>
    </w:p>
    <w:p>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（1）2020年执行管理情况</w:t>
      </w:r>
    </w:p>
    <w:p>
      <w:pPr>
        <w:numPr>
          <w:ilvl w:val="0"/>
          <w:numId w:val="6"/>
        </w:numPr>
        <w:shd w:val="solid" w:color="FFFFFF" w:fill="auto"/>
        <w:autoSpaceDN w:val="0"/>
        <w:spacing w:afterAutospacing="1"/>
        <w:jc w:val="left"/>
        <w:rPr>
          <w:rFonts w:ascii="仿宋_GB2312" w:hAnsi="仿宋_GB2312" w:eastAsia="仿宋_GB2312"/>
          <w:sz w:val="28"/>
          <w:szCs w:val="28"/>
          <w:shd w:val="clear" w:color="auto" w:fill="FFFFFF"/>
        </w:rPr>
      </w:pPr>
      <w:r>
        <w:rPr>
          <w:rFonts w:ascii="仿宋_GB2312" w:hAnsi="仿宋_GB2312" w:eastAsia="仿宋_GB2312"/>
          <w:sz w:val="28"/>
          <w:szCs w:val="28"/>
          <w:shd w:val="clear" w:color="auto" w:fill="FFFFFF"/>
        </w:rPr>
        <w:t>“三公”经费支出情况：本单位本年度“三公”经费支出决算数为11.56万元。其中:因公出国（境）费支出决算数为0.00万元，相比上年度减少0.00万元公务用车购置及运行维护费支出决算数为11.56万元，相比上年度减少-2.75万元</w:t>
      </w:r>
      <w:r>
        <w:rPr>
          <w:rFonts w:hint="eastAsia" w:ascii="仿宋_GB2312" w:hAnsi="仿宋_GB2312" w:eastAsia="仿宋_GB2312"/>
          <w:sz w:val="28"/>
          <w:szCs w:val="28"/>
          <w:shd w:val="clear" w:color="auto" w:fill="FFFFFF"/>
        </w:rPr>
        <w:t>，</w:t>
      </w:r>
      <w:r>
        <w:rPr>
          <w:rFonts w:ascii="仿宋_GB2312" w:hAnsi="仿宋_GB2312" w:eastAsia="仿宋_GB2312"/>
          <w:sz w:val="28"/>
          <w:szCs w:val="28"/>
          <w:shd w:val="clear" w:color="auto" w:fill="FFFFFF"/>
        </w:rPr>
        <w:t>本年度“三公”经费支出预算数为11.56万元，决算数为11.56万元，预算完成度为100.00%，公务用车购置及运行维护费人均支出为0.68万元，</w:t>
      </w:r>
    </w:p>
    <w:p>
      <w:pPr>
        <w:shd w:val="solid" w:color="FFFFFF" w:fill="auto"/>
        <w:autoSpaceDN w:val="0"/>
        <w:spacing w:afterAutospacing="1"/>
        <w:jc w:val="left"/>
        <w:rPr>
          <w:rFonts w:ascii="宋体" w:hAnsi="宋体"/>
          <w:sz w:val="28"/>
          <w:szCs w:val="28"/>
          <w:shd w:val="clear" w:color="auto" w:fill="FFFFFF"/>
        </w:rPr>
      </w:pPr>
      <w:r>
        <w:rPr>
          <w:rFonts w:hint="eastAsia" w:ascii="仿宋_GB2312" w:hAnsi="仿宋_GB2312" w:eastAsia="仿宋_GB2312"/>
          <w:sz w:val="28"/>
          <w:szCs w:val="28"/>
          <w:shd w:val="clear" w:color="auto" w:fill="FFFFFF"/>
        </w:rPr>
        <w:t xml:space="preserve">   </w:t>
      </w:r>
      <w:r>
        <w:rPr>
          <w:rFonts w:ascii="仿宋_GB2312" w:hAnsi="仿宋_GB2312" w:eastAsia="仿宋_GB2312"/>
          <w:sz w:val="28"/>
          <w:szCs w:val="28"/>
          <w:shd w:val="clear" w:color="auto" w:fill="FFFFFF"/>
        </w:rPr>
        <w:t>（</w:t>
      </w:r>
      <w:r>
        <w:rPr>
          <w:rFonts w:hint="eastAsia" w:ascii="仿宋_GB2312" w:hAnsi="仿宋_GB2312" w:eastAsia="仿宋_GB2312"/>
          <w:sz w:val="28"/>
          <w:szCs w:val="28"/>
          <w:shd w:val="clear" w:color="auto" w:fill="FFFFFF"/>
        </w:rPr>
        <w:t>2</w:t>
      </w:r>
      <w:r>
        <w:rPr>
          <w:rFonts w:ascii="仿宋_GB2312" w:hAnsi="仿宋_GB2312" w:eastAsia="仿宋_GB2312"/>
          <w:sz w:val="28"/>
          <w:szCs w:val="28"/>
          <w:shd w:val="clear" w:color="auto" w:fill="FFFFFF"/>
        </w:rPr>
        <w:t>）培训费支出情况：本单位本年度培训费支出决算数为0.08万元，相比上年度减少-0.67万元</w:t>
      </w:r>
      <w:r>
        <w:rPr>
          <w:rFonts w:hint="eastAsia" w:ascii="仿宋_GB2312" w:hAnsi="仿宋_GB2312" w:eastAsia="仿宋_GB2312"/>
          <w:sz w:val="28"/>
          <w:szCs w:val="28"/>
          <w:shd w:val="clear" w:color="auto" w:fill="FFFFFF"/>
        </w:rPr>
        <w:t>。</w:t>
      </w:r>
    </w:p>
    <w:p>
      <w:pPr>
        <w:numPr>
          <w:ilvl w:val="0"/>
          <w:numId w:val="7"/>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住房和城乡建设局2020年一般公共预算财政拨款基本支出350.448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pPr>
        <w:numPr>
          <w:ilvl w:val="0"/>
          <w:numId w:val="7"/>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用经费135.4162万元，人员经费299.138万元。主要包括：办公费、印刷费、咨询费、手续费、水费、电费、邮电费、取暖费、物业管理费、差旅费、因公出国（境）费用、维修（护）费、租赁费、会议费、培训费、公务接待费、劳务费（编外人员工资及五险）、委托业务费、工会经费、福利费、其他交通费、税金及附加费用、其他商品和服务支出。</w:t>
      </w:r>
    </w:p>
    <w:p>
      <w:pPr>
        <w:numPr>
          <w:ilvl w:val="0"/>
          <w:numId w:val="7"/>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基本建设项目3629.0994万元。 </w:t>
      </w:r>
    </w:p>
    <w:p>
      <w:pPr>
        <w:numPr>
          <w:ilvl w:val="0"/>
          <w:numId w:val="7"/>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松潘县住房和城乡建设局2020年一般公共预算财政拨款支出3979.5474万元,其中：工资福利支出：296.7824万元，商品和服务支出51.31万元，对个人和家庭的补助支出2.3556万元。资本性支出3629.0994万元。 </w:t>
      </w:r>
    </w:p>
    <w:p>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(三)综合管理情况</w:t>
      </w:r>
    </w:p>
    <w:p>
      <w:pPr>
        <w:pStyle w:val="20"/>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我单位无政府性债务。</w:t>
      </w:r>
    </w:p>
    <w:p>
      <w:pPr>
        <w:pStyle w:val="20"/>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2020年非税收有103050199其他一般罚没收入90.69万元，政府采购严格按照相关采购规定执行。</w:t>
      </w:r>
    </w:p>
    <w:p>
      <w:pPr>
        <w:pStyle w:val="20"/>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资产管理严格按照资产管理制度执行，严格执行法律、法规和有关规章制度;与行政单位履行职能需要相适应;科学合理,充分发挥资产使用效益;勤俭节约,从严控制。</w:t>
      </w:r>
    </w:p>
    <w:p>
      <w:pPr>
        <w:pStyle w:val="20"/>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20"/>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pPr>
        <w:pStyle w:val="20"/>
        <w:spacing w:before="0" w:beforeAutospacing="0" w:after="0" w:afterAutospacing="0"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我部门财务各项工作自觉配合县财政和上级部门的监督检查，对检查中存在的问题，严肃对待，认真开展整改落实。</w:t>
      </w:r>
    </w:p>
    <w:p>
      <w:pPr>
        <w:pStyle w:val="20"/>
        <w:spacing w:before="0" w:beforeAutospacing="0" w:after="0" w:afterAutospacing="0" w:line="576"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（四）整体绩效</w:t>
      </w:r>
    </w:p>
    <w:p>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2020年我单位</w:t>
      </w:r>
      <w:r>
        <w:rPr>
          <w:rFonts w:hint="eastAsia" w:ascii="仿宋_GB2312" w:hAnsi="仿宋_GB2312" w:eastAsia="仿宋_GB2312" w:cs="仿宋_GB2312"/>
          <w:color w:val="000000"/>
          <w:spacing w:val="15"/>
          <w:sz w:val="32"/>
          <w:szCs w:val="32"/>
        </w:rPr>
        <w:t>在县委、县政府的领导下，深入贯彻党的十九大、十九届二中、三中全会、习近平总书记来川视察重要讲话精神、习近平新时代中国特色社会主义思想为指导，紧紧围绕县委、县政府中心工作和构建和谐社会的总体目标，</w:t>
      </w:r>
      <w:r>
        <w:rPr>
          <w:rFonts w:hint="eastAsia" w:ascii="仿宋_GB2312" w:hAnsi="仿宋_GB2312" w:eastAsia="仿宋_GB2312" w:cs="仿宋_GB2312"/>
          <w:color w:val="000000"/>
          <w:sz w:val="32"/>
          <w:szCs w:val="32"/>
        </w:rPr>
        <w:t>各项业务工作取得了较好的成绩。</w:t>
      </w:r>
    </w:p>
    <w:p>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四、评价结论及建议</w:t>
      </w:r>
    </w:p>
    <w:p>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（一）评价结论</w:t>
      </w:r>
    </w:p>
    <w:p>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2020年我部门预算执行整体情况正常，按照各项工作有序开展的进度，财政资金收支情况同时也按进度执行。</w:t>
      </w:r>
    </w:p>
    <w:p>
      <w:pPr>
        <w:pStyle w:val="20"/>
        <w:wordWrap w:val="0"/>
        <w:spacing w:before="0" w:beforeAutospacing="0" w:after="0" w:afterAutospacing="0" w:line="450" w:lineRule="atLeas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w:t>
      </w:r>
      <w:r>
        <w:rPr>
          <w:rFonts w:hint="eastAsia" w:ascii="仿宋_GB2312" w:hAnsi="仿宋_GB2312" w:eastAsia="仿宋_GB2312" w:cs="仿宋_GB2312"/>
          <w:color w:val="000000"/>
          <w:sz w:val="32"/>
          <w:szCs w:val="32"/>
          <w:shd w:val="clear" w:color="auto" w:fill="FFFFFF"/>
        </w:rPr>
        <w:t>改进措施和有关建议</w:t>
      </w:r>
    </w:p>
    <w:p>
      <w:pPr>
        <w:pStyle w:val="20"/>
        <w:wordWrap w:val="0"/>
        <w:spacing w:before="0" w:beforeAutospacing="0" w:after="0" w:afterAutospacing="0" w:line="450" w:lineRule="atLeas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1、规范账务处理，提高财务信息质量</w:t>
      </w:r>
    </w:p>
    <w:p>
      <w:pPr>
        <w:pStyle w:val="20"/>
        <w:wordWrap w:val="0"/>
        <w:spacing w:before="0" w:beforeAutospacing="0" w:after="0" w:afterAutospacing="0" w:line="450"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严格按照《会计法》、《行政单位会计制度》、《行政单位财务规则》等规定执行财务核算，并结合实际情况，完整、准确地披露相关信息，尽可能地做到决算与预算相衔接。</w:t>
      </w:r>
    </w:p>
    <w:p>
      <w:pPr>
        <w:pStyle w:val="20"/>
        <w:wordWrap w:val="0"/>
        <w:spacing w:before="0" w:beforeAutospacing="0" w:after="0" w:afterAutospacing="0" w:line="450" w:lineRule="atLeas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2、完善管理制度，进一步加强资产管理</w:t>
      </w:r>
    </w:p>
    <w:p>
      <w:pPr>
        <w:pStyle w:val="20"/>
        <w:wordWrap w:val="0"/>
        <w:spacing w:before="0" w:beforeAutospacing="0" w:after="0" w:afterAutospacing="0" w:line="450"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进一步贯彻落实中央八项规定等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pStyle w:val="20"/>
        <w:wordWrap w:val="0"/>
        <w:spacing w:before="0" w:beforeAutospacing="0" w:after="0" w:afterAutospacing="0" w:line="450"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3、加强新行政单位会计制度和新预算法学习培训</w:t>
      </w:r>
    </w:p>
    <w:p>
      <w:pPr>
        <w:widowControl/>
        <w:spacing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widowControl/>
        <w:spacing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pPr>
        <w:widowControl/>
        <w:spacing w:line="540" w:lineRule="exact"/>
        <w:ind w:firstLine="640" w:firstLineChars="200"/>
        <w:rPr>
          <w:rFonts w:ascii="仿宋_GB2312" w:hAnsi="仿宋_GB2312" w:eastAsia="仿宋_GB2312" w:cs="仿宋_GB2312"/>
          <w:color w:val="000000"/>
          <w:sz w:val="32"/>
          <w:szCs w:val="32"/>
          <w:shd w:val="clear" w:color="auto" w:fill="FFFFFF"/>
        </w:rPr>
      </w:pPr>
    </w:p>
    <w:p>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p>
    <w:p>
      <w:pPr>
        <w:tabs>
          <w:tab w:val="left" w:pos="750"/>
        </w:tabs>
        <w:ind w:firstLine="640" w:firstLineChars="200"/>
        <w:rPr>
          <w:rFonts w:ascii="仿宋_GB2312" w:hAnsi="仿宋_GB2312" w:eastAsia="仿宋_GB2312" w:cs="仿宋_GB2312"/>
          <w:color w:val="000000"/>
          <w:sz w:val="32"/>
          <w:szCs w:val="32"/>
        </w:rPr>
      </w:pPr>
    </w:p>
    <w:p>
      <w:pPr>
        <w:widowControl/>
        <w:spacing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pPr>
        <w:widowControl/>
        <w:spacing w:line="540" w:lineRule="exact"/>
        <w:ind w:firstLine="640" w:firstLineChars="200"/>
        <w:rPr>
          <w:rFonts w:ascii="仿宋_GB2312" w:hAnsi="仿宋_GB2312" w:eastAsia="仿宋_GB2312" w:cs="仿宋_GB2312"/>
          <w:color w:val="000000"/>
          <w:sz w:val="32"/>
          <w:szCs w:val="32"/>
          <w:shd w:val="clear" w:color="auto" w:fill="FFFFFF"/>
        </w:rPr>
      </w:pPr>
    </w:p>
    <w:p>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p>
    <w:p>
      <w:pPr>
        <w:tabs>
          <w:tab w:val="left" w:pos="750"/>
        </w:tabs>
        <w:ind w:firstLine="640" w:firstLineChars="200"/>
        <w:rPr>
          <w:rFonts w:ascii="仿宋_GB2312" w:hAnsi="仿宋_GB2312" w:eastAsia="仿宋_GB2312" w:cs="仿宋_GB2312"/>
          <w:color w:val="000000"/>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01" w:name="_Toc79163633"/>
      <w:bookmarkStart w:id="102" w:name="_Toc79163883"/>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bookmarkEnd w:id="101"/>
      <w:bookmarkEnd w:id="102"/>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sz w:val="44"/>
          <w:szCs w:val="44"/>
        </w:rPr>
      </w:pPr>
      <w:bookmarkStart w:id="103" w:name="_Toc79163634"/>
      <w:bookmarkStart w:id="104" w:name="_Toc79163884"/>
      <w:r>
        <w:rPr>
          <w:rFonts w:hint="eastAsia" w:ascii="方正小标宋简体" w:hAnsi="黑体" w:eastAsia="方正小标宋简体" w:cs="黑体"/>
          <w:sz w:val="44"/>
          <w:szCs w:val="44"/>
        </w:rPr>
        <w:t>松潘县青云镇市政基础设施建设项目2020年绩效评价报告</w:t>
      </w:r>
      <w:bookmarkEnd w:id="103"/>
      <w:bookmarkEnd w:id="104"/>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．项目立项、资金申报的依据。</w:t>
      </w:r>
    </w:p>
    <w:p>
      <w:pPr>
        <w:ind w:firstLine="960" w:firstLineChars="3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项目申报内容与具体实施内容相符、申报目标合理可行。道路的实施能打通</w:t>
      </w:r>
      <w:r>
        <w:rPr>
          <w:rFonts w:hint="eastAsia" w:ascii="仿宋_GB2312" w:hAnsi="宋体" w:eastAsia="仿宋_GB2312"/>
          <w:sz w:val="32"/>
          <w:szCs w:val="32"/>
        </w:rPr>
        <w:t>213国道与青云镇的有效连接，提升人民生活质量，缓解213国道县城段的拥堵等问题</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ind w:firstLine="640" w:firstLineChars="200"/>
        <w:jc w:val="left"/>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新建道路全长约</w:t>
      </w:r>
      <w:r>
        <w:rPr>
          <w:rFonts w:hint="eastAsia" w:ascii="仿宋_GB2312" w:hAnsi="宋体" w:eastAsia="仿宋_GB2312"/>
          <w:sz w:val="32"/>
          <w:szCs w:val="32"/>
        </w:rPr>
        <w:t>484.738米，为双向两车道，采用整体式路基，道路宽为16米，主要包括道路路基、路面、人行道工程（含道路绿化）、给排水管网、交通标志牌、电力通讯照明工程及一座桥梁约90米</w:t>
      </w:r>
      <w:r>
        <w:rPr>
          <w:rFonts w:hint="eastAsia" w:ascii="仿宋_GB2312" w:hAnsi="宋体" w:eastAsia="仿宋_GB2312"/>
          <w:sz w:val="32"/>
          <w:szCs w:val="32"/>
          <w:lang w:val="zh-CN"/>
        </w:rPr>
        <w:t>。</w:t>
      </w:r>
    </w:p>
    <w:p>
      <w:pPr>
        <w:ind w:firstLine="640" w:firstLineChars="200"/>
        <w:jc w:val="left"/>
        <w:rPr>
          <w:rFonts w:ascii="仿宋_GB2312" w:hAnsi="宋体" w:eastAsia="仿宋_GB2312"/>
          <w:sz w:val="32"/>
          <w:szCs w:val="32"/>
          <w:lang w:val="zh-CN"/>
        </w:rPr>
      </w:pPr>
    </w:p>
    <w:p>
      <w:pPr>
        <w:numPr>
          <w:ilvl w:val="0"/>
          <w:numId w:val="8"/>
        </w:numPr>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ind w:firstLine="640" w:firstLineChars="200"/>
        <w:jc w:val="left"/>
        <w:rPr>
          <w:rFonts w:ascii="仿宋_GB2312" w:hAnsi="宋体"/>
          <w:lang w:val="zh-CN"/>
        </w:rPr>
      </w:pPr>
      <w:r>
        <w:rPr>
          <w:rFonts w:hint="eastAsia" w:ascii="仿宋_GB2312" w:hAnsi="宋体" w:eastAsia="仿宋_GB2312"/>
          <w:sz w:val="32"/>
          <w:szCs w:val="32"/>
          <w:lang w:val="zh-CN"/>
        </w:rPr>
        <w:t>项目申报内容与具体实施内容相符、申报目标合理可行。道路的实施能打通</w:t>
      </w:r>
      <w:r>
        <w:rPr>
          <w:rFonts w:hint="eastAsia" w:ascii="仿宋_GB2312" w:hAnsi="宋体" w:eastAsia="仿宋_GB2312"/>
          <w:sz w:val="32"/>
          <w:szCs w:val="32"/>
        </w:rPr>
        <w:t>213国道与青云镇的有效连接，提升人民生活质量，缓解213国道县城段的拥堵等问题</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资金来源为</w:t>
      </w:r>
      <w:r>
        <w:rPr>
          <w:rFonts w:hint="eastAsia" w:ascii="仿宋_GB2312" w:hAnsi="宋体" w:eastAsia="仿宋_GB2312"/>
          <w:sz w:val="32"/>
          <w:szCs w:val="32"/>
        </w:rPr>
        <w:t>2020年四省藏区专项第二批</w:t>
      </w:r>
      <w:r>
        <w:rPr>
          <w:rFonts w:hint="eastAsia" w:ascii="仿宋_GB2312" w:hAnsi="宋体" w:eastAsia="仿宋_GB2312"/>
          <w:sz w:val="32"/>
          <w:szCs w:val="32"/>
          <w:lang w:val="zh-CN"/>
        </w:rPr>
        <w:t>中央预算内基建投资预算</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楷体_GB2312" w:hAnsi="宋体" w:eastAsia="楷体_GB231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．资金计划。资金来源为阿州财建【</w:t>
      </w:r>
      <w:r>
        <w:rPr>
          <w:rFonts w:hint="eastAsia" w:ascii="楷体_GB2312" w:hAnsi="宋体" w:eastAsia="楷体_GB2312"/>
          <w:sz w:val="32"/>
          <w:szCs w:val="32"/>
        </w:rPr>
        <w:t>2020</w:t>
      </w:r>
      <w:r>
        <w:rPr>
          <w:rFonts w:hint="eastAsia" w:ascii="楷体_GB2312" w:hAnsi="宋体" w:eastAsia="楷体_GB2312"/>
          <w:sz w:val="32"/>
          <w:szCs w:val="32"/>
          <w:lang w:val="zh-CN"/>
        </w:rPr>
        <w:t>】</w:t>
      </w:r>
      <w:r>
        <w:rPr>
          <w:rFonts w:hint="eastAsia" w:ascii="楷体_GB2312" w:hAnsi="宋体" w:eastAsia="楷体_GB2312"/>
          <w:sz w:val="32"/>
          <w:szCs w:val="32"/>
        </w:rPr>
        <w:t>157号文件，下达2020年四省藏区专项第二批</w:t>
      </w:r>
      <w:r>
        <w:rPr>
          <w:rFonts w:hint="eastAsia" w:ascii="楷体_GB2312" w:hAnsi="宋体" w:eastAsia="楷体_GB2312"/>
          <w:sz w:val="32"/>
          <w:szCs w:val="32"/>
          <w:lang w:val="zh-CN"/>
        </w:rPr>
        <w:t>中央预算内基建投资预算，到位资金</w:t>
      </w:r>
      <w:r>
        <w:rPr>
          <w:rFonts w:hint="eastAsia" w:ascii="楷体_GB2312" w:hAnsi="宋体" w:eastAsia="楷体_GB2312"/>
          <w:sz w:val="32"/>
          <w:szCs w:val="32"/>
        </w:rPr>
        <w:t>2258</w:t>
      </w:r>
      <w:r>
        <w:rPr>
          <w:rFonts w:hint="eastAsia" w:ascii="楷体_GB2312" w:hAnsi="宋体" w:eastAsia="楷体_GB2312"/>
          <w:sz w:val="32"/>
          <w:szCs w:val="32"/>
          <w:lang w:val="zh-CN"/>
        </w:rPr>
        <w:t>万元。</w:t>
      </w:r>
    </w:p>
    <w:p>
      <w:pPr>
        <w:adjustRightInd w:val="0"/>
        <w:snapToGrid w:val="0"/>
        <w:spacing w:line="600" w:lineRule="exact"/>
        <w:ind w:firstLine="720"/>
        <w:rPr>
          <w:rFonts w:ascii="楷体_GB2312" w:hAnsi="宋体" w:eastAsia="楷体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到位资金</w:t>
      </w:r>
      <w:r>
        <w:rPr>
          <w:rFonts w:hint="eastAsia" w:ascii="楷体_GB2312" w:hAnsi="宋体" w:eastAsia="楷体_GB2312"/>
          <w:sz w:val="32"/>
          <w:szCs w:val="32"/>
        </w:rPr>
        <w:t>2258</w:t>
      </w:r>
      <w:r>
        <w:rPr>
          <w:rFonts w:hint="eastAsia" w:ascii="楷体_GB2312" w:hAnsi="宋体" w:eastAsia="楷体_GB2312"/>
          <w:sz w:val="32"/>
          <w:szCs w:val="32"/>
          <w:lang w:val="zh-CN"/>
        </w:rPr>
        <w:t>万元。</w:t>
      </w:r>
    </w:p>
    <w:p>
      <w:pPr>
        <w:adjustRightInd w:val="0"/>
        <w:snapToGrid w:val="0"/>
        <w:spacing w:line="600" w:lineRule="exact"/>
        <w:ind w:firstLine="720"/>
        <w:rPr>
          <w:rFonts w:ascii="仿宋_GB2312" w:hAnsi="宋体" w:eastAsia="仿宋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按照合同约定</w:t>
      </w:r>
      <w:r>
        <w:rPr>
          <w:rFonts w:hint="eastAsia" w:ascii="仿宋_GB2312" w:hAnsi="宋体" w:eastAsia="仿宋_GB2312"/>
          <w:sz w:val="32"/>
          <w:szCs w:val="32"/>
        </w:rPr>
        <w:t>已拨付可研编制费57000元，融谋体迁建68061元，施工进度款1379万元，监理费277404元，合计1665.6374万元。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评价项目严格执行财务管理制度、财务处理及时、会计核算规范。</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该项目于</w:t>
      </w:r>
      <w:r>
        <w:rPr>
          <w:rFonts w:hint="eastAsia" w:ascii="仿宋_GB2312" w:hAnsi="宋体" w:eastAsia="仿宋_GB2312"/>
          <w:sz w:val="32"/>
          <w:szCs w:val="32"/>
        </w:rPr>
        <w:t>2019年7月19日立项，该项目采用施工总承包方式于8月30日，在公共资源交易中心通过公开招确定施工由四川蓉信工程项目管理有限公司，设计由四川蓉信工程项目管理有限公司实施；该项目监理通过公共资源交易中心通过公开招确定四川汉莎建设工程项目管理有限公司实施；项目建设</w:t>
      </w:r>
      <w:r>
        <w:rPr>
          <w:rFonts w:hint="eastAsia" w:ascii="仿宋_GB2312" w:hAnsi="宋体" w:eastAsia="仿宋_GB2312"/>
          <w:sz w:val="32"/>
          <w:szCs w:val="32"/>
          <w:lang w:val="zh-CN"/>
        </w:rPr>
        <w:t>严格按照基本建设程序进行实施。</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项目于2019年10月进场施工，完成了路基的回填，河堤堡坎的施工，给排水管网、电力管沟施工、桥墩的砼浇筑，桥梁的预制，预计2021年年底交付使用</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松潘县青云镇市政基础设施项目是民生工程，项目的建设有利于优质公共服务资源的配套，真正体现宜居需求，对于提高当地群众的幸福指数和生活便利，提高了城市美居环境和文明程度，提升了精神文明建设。本项目作为重要的基础设施，提升城市整体形象，对促进所在地的经济快速、高效发展有着巨大的作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1、受8月15、16日强降雨影响，将施工围堰及临时便道冲毁，导致路基回填土方不能及时运至施工现场，将影响整个项目进度。</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2、项目建设土地需要调规，待土地调规后才能办理用地规划手续，并影响后续手续办理。</w:t>
      </w:r>
    </w:p>
    <w:p>
      <w:pPr>
        <w:adjustRightInd w:val="0"/>
        <w:snapToGrid w:val="0"/>
        <w:spacing w:line="600" w:lineRule="exact"/>
        <w:ind w:firstLine="640" w:firstLineChars="200"/>
        <w:rPr>
          <w:rFonts w:ascii="仿宋_GB2312" w:hAnsi="宋体" w:eastAsia="仿宋_GB2312"/>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市政建设是一项系统工程，不仅对材料、能源、环保、建筑等产业技术提出新的要求，也是生态文明建设关键一环，涉及生态环保、卫生健康、乡村建设、文明进步、可持续发展等多重目标，但市政道路系统性、理念意识、安全舒适、技术适应性等方面仍有差距，建议准确把握技术创新发展路径，增强多技术方案供给和商业模式选择，增强农民群众在乡村振兴中的获得感。</w:t>
      </w: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bookmarkStart w:id="105" w:name="_Toc15396618"/>
      <w:bookmarkStart w:id="106" w:name="_Toc79163635"/>
      <w:bookmarkStart w:id="107" w:name="_Toc79163885"/>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95"/>
      <w:bookmarkEnd w:id="105"/>
      <w:bookmarkEnd w:id="106"/>
      <w:bookmarkEnd w:id="107"/>
    </w:p>
    <w:p>
      <w:pPr>
        <w:pStyle w:val="5"/>
        <w:rPr>
          <w:rFonts w:ascii="仿宋" w:hAnsi="仿宋" w:eastAsia="仿宋"/>
          <w:color w:val="000000"/>
        </w:rPr>
      </w:pPr>
      <w:bookmarkStart w:id="108" w:name="_Toc15396619"/>
      <w:bookmarkStart w:id="109" w:name="_Toc79163636"/>
      <w:bookmarkStart w:id="110" w:name="_Toc79163886"/>
      <w:r>
        <w:rPr>
          <w:rFonts w:hint="eastAsia" w:ascii="仿宋" w:hAnsi="仿宋" w:eastAsia="仿宋"/>
          <w:b w:val="0"/>
          <w:color w:val="000000"/>
        </w:rPr>
        <w:t>一、收</w:t>
      </w:r>
      <w:r>
        <w:rPr>
          <w:rStyle w:val="26"/>
          <w:rFonts w:hint="eastAsia" w:ascii="仿宋" w:hAnsi="仿宋" w:eastAsia="仿宋"/>
          <w:b w:val="0"/>
          <w:bCs w:val="0"/>
        </w:rPr>
        <w:t>入支出决算总表</w:t>
      </w:r>
      <w:bookmarkEnd w:id="108"/>
      <w:bookmarkEnd w:id="109"/>
      <w:bookmarkEnd w:id="110"/>
    </w:p>
    <w:p>
      <w:pPr>
        <w:pStyle w:val="5"/>
        <w:rPr>
          <w:rFonts w:ascii="仿宋" w:hAnsi="仿宋" w:eastAsia="仿宋"/>
          <w:color w:val="000000"/>
        </w:rPr>
      </w:pPr>
      <w:bookmarkStart w:id="111" w:name="_Toc15396620"/>
      <w:bookmarkStart w:id="112" w:name="_Toc79163637"/>
      <w:bookmarkStart w:id="113" w:name="_Toc79163887"/>
      <w:r>
        <w:rPr>
          <w:rFonts w:hint="eastAsia" w:ascii="仿宋" w:hAnsi="仿宋" w:eastAsia="仿宋"/>
          <w:b w:val="0"/>
          <w:color w:val="000000"/>
        </w:rPr>
        <w:t>二、收</w:t>
      </w:r>
      <w:r>
        <w:rPr>
          <w:rStyle w:val="26"/>
          <w:rFonts w:hint="eastAsia" w:ascii="仿宋" w:hAnsi="仿宋" w:eastAsia="仿宋"/>
          <w:b w:val="0"/>
          <w:bCs w:val="0"/>
        </w:rPr>
        <w:t>入决算表</w:t>
      </w:r>
      <w:bookmarkEnd w:id="111"/>
      <w:bookmarkEnd w:id="112"/>
      <w:bookmarkEnd w:id="113"/>
    </w:p>
    <w:p>
      <w:pPr>
        <w:pStyle w:val="5"/>
        <w:rPr>
          <w:rFonts w:ascii="仿宋" w:hAnsi="仿宋" w:eastAsia="仿宋"/>
          <w:color w:val="000000"/>
        </w:rPr>
      </w:pPr>
      <w:bookmarkStart w:id="114" w:name="_Toc15396621"/>
      <w:bookmarkStart w:id="115" w:name="_Toc79163638"/>
      <w:bookmarkStart w:id="116" w:name="_Toc7916388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14"/>
      <w:bookmarkEnd w:id="115"/>
      <w:bookmarkEnd w:id="116"/>
    </w:p>
    <w:p>
      <w:pPr>
        <w:pStyle w:val="5"/>
        <w:rPr>
          <w:rFonts w:ascii="仿宋" w:hAnsi="仿宋" w:eastAsia="仿宋"/>
          <w:b w:val="0"/>
          <w:color w:val="000000"/>
        </w:rPr>
      </w:pPr>
      <w:bookmarkStart w:id="117" w:name="_Toc15396622"/>
      <w:bookmarkStart w:id="118" w:name="_Toc79163639"/>
      <w:bookmarkStart w:id="119" w:name="_Toc7916388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17"/>
      <w:bookmarkEnd w:id="118"/>
      <w:bookmarkEnd w:id="119"/>
    </w:p>
    <w:p>
      <w:pPr>
        <w:pStyle w:val="5"/>
        <w:rPr>
          <w:rStyle w:val="26"/>
          <w:rFonts w:ascii="仿宋" w:hAnsi="仿宋" w:eastAsia="仿宋"/>
          <w:b w:val="0"/>
          <w:bCs w:val="0"/>
        </w:rPr>
      </w:pPr>
      <w:bookmarkStart w:id="120" w:name="_Toc15396623"/>
      <w:bookmarkStart w:id="121" w:name="_Toc79163640"/>
      <w:bookmarkStart w:id="122" w:name="_Toc7916389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20"/>
      <w:bookmarkEnd w:id="121"/>
      <w:bookmarkEnd w:id="122"/>
      <w:bookmarkStart w:id="123" w:name="_Toc15396624"/>
    </w:p>
    <w:p>
      <w:pPr>
        <w:pStyle w:val="5"/>
        <w:rPr>
          <w:rFonts w:ascii="仿宋" w:hAnsi="仿宋" w:eastAsia="仿宋"/>
          <w:color w:val="000000"/>
        </w:rPr>
      </w:pPr>
      <w:bookmarkStart w:id="124" w:name="_Toc79163641"/>
      <w:bookmarkStart w:id="125" w:name="_Toc7916389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23"/>
      <w:bookmarkEnd w:id="124"/>
      <w:bookmarkEnd w:id="125"/>
    </w:p>
    <w:p>
      <w:pPr>
        <w:pStyle w:val="5"/>
        <w:rPr>
          <w:rFonts w:ascii="仿宋" w:hAnsi="仿宋" w:eastAsia="仿宋"/>
          <w:color w:val="000000"/>
        </w:rPr>
      </w:pPr>
      <w:bookmarkStart w:id="126" w:name="_Toc15396625"/>
      <w:bookmarkStart w:id="127" w:name="_Toc79163642"/>
      <w:bookmarkStart w:id="128" w:name="_Toc7916389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26"/>
      <w:bookmarkEnd w:id="127"/>
      <w:bookmarkEnd w:id="128"/>
    </w:p>
    <w:p>
      <w:pPr>
        <w:pStyle w:val="5"/>
        <w:rPr>
          <w:rFonts w:ascii="仿宋" w:hAnsi="仿宋" w:eastAsia="仿宋"/>
          <w:color w:val="000000"/>
        </w:rPr>
      </w:pPr>
      <w:bookmarkStart w:id="129" w:name="_Toc15396626"/>
      <w:bookmarkStart w:id="130" w:name="_Toc79163643"/>
      <w:bookmarkStart w:id="131" w:name="_Toc7916389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29"/>
      <w:bookmarkEnd w:id="130"/>
      <w:bookmarkEnd w:id="131"/>
    </w:p>
    <w:p>
      <w:pPr>
        <w:pStyle w:val="5"/>
        <w:rPr>
          <w:rFonts w:ascii="仿宋" w:hAnsi="仿宋" w:eastAsia="仿宋"/>
          <w:color w:val="000000"/>
        </w:rPr>
      </w:pPr>
      <w:bookmarkStart w:id="132" w:name="_Toc15396627"/>
      <w:bookmarkStart w:id="133" w:name="_Toc79163894"/>
      <w:bookmarkStart w:id="134" w:name="_Toc79163644"/>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32"/>
      <w:bookmarkEnd w:id="133"/>
      <w:bookmarkEnd w:id="134"/>
    </w:p>
    <w:p>
      <w:pPr>
        <w:pStyle w:val="5"/>
        <w:rPr>
          <w:rFonts w:ascii="仿宋" w:hAnsi="仿宋" w:eastAsia="仿宋"/>
          <w:color w:val="000000"/>
        </w:rPr>
      </w:pPr>
      <w:bookmarkStart w:id="135" w:name="_Toc79163895"/>
      <w:bookmarkStart w:id="136" w:name="_Toc79163645"/>
      <w:bookmarkStart w:id="137"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35"/>
      <w:bookmarkEnd w:id="136"/>
      <w:bookmarkEnd w:id="137"/>
    </w:p>
    <w:p>
      <w:pPr>
        <w:pStyle w:val="5"/>
        <w:rPr>
          <w:rFonts w:ascii="仿宋" w:hAnsi="仿宋" w:eastAsia="仿宋"/>
          <w:color w:val="000000"/>
        </w:rPr>
      </w:pPr>
      <w:bookmarkStart w:id="138" w:name="_Toc15396629"/>
      <w:bookmarkStart w:id="139" w:name="_Toc79163646"/>
      <w:bookmarkStart w:id="140" w:name="_Toc79163896"/>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38"/>
      <w:bookmarkEnd w:id="139"/>
      <w:bookmarkEnd w:id="140"/>
    </w:p>
    <w:p>
      <w:pPr>
        <w:pStyle w:val="5"/>
        <w:rPr>
          <w:rFonts w:ascii="仿宋" w:hAnsi="仿宋" w:eastAsia="仿宋"/>
          <w:color w:val="000000"/>
        </w:rPr>
      </w:pPr>
      <w:bookmarkStart w:id="141" w:name="_Toc15396630"/>
      <w:bookmarkStart w:id="142" w:name="_Toc79163647"/>
      <w:bookmarkStart w:id="143" w:name="_Toc79163897"/>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41"/>
      <w:bookmarkEnd w:id="142"/>
      <w:bookmarkEnd w:id="143"/>
    </w:p>
    <w:p>
      <w:pPr>
        <w:pStyle w:val="5"/>
        <w:rPr>
          <w:rStyle w:val="26"/>
          <w:rFonts w:ascii="仿宋" w:hAnsi="仿宋" w:eastAsia="仿宋"/>
          <w:b w:val="0"/>
          <w:bCs w:val="0"/>
        </w:rPr>
      </w:pPr>
      <w:bookmarkStart w:id="144" w:name="_Toc79163898"/>
      <w:bookmarkStart w:id="145" w:name="_Toc79163648"/>
      <w:bookmarkStart w:id="146"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有资本经营预算财政拨款收入支出决算表</w:t>
      </w:r>
      <w:bookmarkEnd w:id="144"/>
      <w:bookmarkEnd w:id="145"/>
      <w:bookmarkEnd w:id="146"/>
    </w:p>
    <w:p>
      <w:pPr>
        <w:pStyle w:val="5"/>
        <w:rPr>
          <w:rStyle w:val="26"/>
          <w:rFonts w:ascii="仿宋" w:hAnsi="仿宋" w:eastAsia="仿宋"/>
          <w:b w:val="0"/>
          <w:bCs w:val="0"/>
        </w:rPr>
      </w:pPr>
      <w:bookmarkStart w:id="147" w:name="_Toc79163649"/>
      <w:bookmarkStart w:id="148" w:name="_Toc79163899"/>
      <w:r>
        <w:rPr>
          <w:rStyle w:val="26"/>
          <w:rFonts w:hint="eastAsia" w:ascii="仿宋" w:hAnsi="仿宋" w:eastAsia="仿宋"/>
          <w:b w:val="0"/>
          <w:bCs w:val="0"/>
        </w:rPr>
        <w:t>十四、国有资本经营预算财政拨款支出决算表</w:t>
      </w:r>
      <w:bookmarkEnd w:id="147"/>
      <w:bookmarkEnd w:id="14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50" w:hanging="720"/>
      </w:pPr>
      <w:rPr>
        <w:rFonts w:hint="default" w:cs="Times New Roman"/>
        <w:b w:val="0"/>
      </w:rPr>
    </w:lvl>
    <w:lvl w:ilvl="1" w:tentative="0">
      <w:start w:val="1"/>
      <w:numFmt w:val="lowerLetter"/>
      <w:lvlText w:val="%2)"/>
      <w:lvlJc w:val="left"/>
      <w:pPr>
        <w:ind w:left="1470" w:hanging="420"/>
      </w:pPr>
      <w:rPr>
        <w:rFonts w:cs="Times New Roman"/>
      </w:rPr>
    </w:lvl>
    <w:lvl w:ilvl="2" w:tentative="0">
      <w:start w:val="1"/>
      <w:numFmt w:val="lowerRoman"/>
      <w:lvlText w:val="%3."/>
      <w:lvlJc w:val="right"/>
      <w:pPr>
        <w:ind w:left="1890" w:hanging="420"/>
      </w:pPr>
      <w:rPr>
        <w:rFonts w:cs="Times New Roman"/>
      </w:rPr>
    </w:lvl>
    <w:lvl w:ilvl="3" w:tentative="0">
      <w:start w:val="1"/>
      <w:numFmt w:val="decimal"/>
      <w:lvlText w:val="%4."/>
      <w:lvlJc w:val="left"/>
      <w:pPr>
        <w:ind w:left="2310" w:hanging="420"/>
      </w:pPr>
      <w:rPr>
        <w:rFonts w:cs="Times New Roman"/>
      </w:rPr>
    </w:lvl>
    <w:lvl w:ilvl="4" w:tentative="0">
      <w:start w:val="1"/>
      <w:numFmt w:val="lowerLetter"/>
      <w:lvlText w:val="%5)"/>
      <w:lvlJc w:val="left"/>
      <w:pPr>
        <w:ind w:left="2730" w:hanging="420"/>
      </w:pPr>
      <w:rPr>
        <w:rFonts w:cs="Times New Roman"/>
      </w:rPr>
    </w:lvl>
    <w:lvl w:ilvl="5" w:tentative="0">
      <w:start w:val="1"/>
      <w:numFmt w:val="lowerRoman"/>
      <w:lvlText w:val="%6."/>
      <w:lvlJc w:val="right"/>
      <w:pPr>
        <w:ind w:left="3150" w:hanging="420"/>
      </w:pPr>
      <w:rPr>
        <w:rFonts w:cs="Times New Roman"/>
      </w:rPr>
    </w:lvl>
    <w:lvl w:ilvl="6" w:tentative="0">
      <w:start w:val="1"/>
      <w:numFmt w:val="decimal"/>
      <w:lvlText w:val="%7."/>
      <w:lvlJc w:val="left"/>
      <w:pPr>
        <w:ind w:left="3570" w:hanging="420"/>
      </w:pPr>
      <w:rPr>
        <w:rFonts w:cs="Times New Roman"/>
      </w:rPr>
    </w:lvl>
    <w:lvl w:ilvl="7" w:tentative="0">
      <w:start w:val="1"/>
      <w:numFmt w:val="lowerLetter"/>
      <w:lvlText w:val="%8)"/>
      <w:lvlJc w:val="left"/>
      <w:pPr>
        <w:ind w:left="3990" w:hanging="420"/>
      </w:pPr>
      <w:rPr>
        <w:rFonts w:cs="Times New Roman"/>
      </w:rPr>
    </w:lvl>
    <w:lvl w:ilvl="8" w:tentative="0">
      <w:start w:val="1"/>
      <w:numFmt w:val="lowerRoman"/>
      <w:lvlText w:val="%9."/>
      <w:lvlJc w:val="right"/>
      <w:pPr>
        <w:ind w:left="4410" w:hanging="420"/>
      </w:pPr>
      <w:rPr>
        <w:rFonts w:cs="Times New Roman"/>
      </w:rPr>
    </w:lvl>
  </w:abstractNum>
  <w:abstractNum w:abstractNumId="3">
    <w:nsid w:val="1D4FB753"/>
    <w:multiLevelType w:val="singleLevel"/>
    <w:tmpl w:val="1D4FB753"/>
    <w:lvl w:ilvl="0" w:tentative="0">
      <w:start w:val="1"/>
      <w:numFmt w:val="decimal"/>
      <w:suff w:val="nothing"/>
      <w:lvlText w:val="%1、"/>
      <w:lvlJc w:val="left"/>
    </w:lvl>
  </w:abstractNum>
  <w:abstractNum w:abstractNumId="4">
    <w:nsid w:val="4C970B30"/>
    <w:multiLevelType w:val="multilevel"/>
    <w:tmpl w:val="4C970B3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F4A98A"/>
    <w:multiLevelType w:val="singleLevel"/>
    <w:tmpl w:val="56F4A98A"/>
    <w:lvl w:ilvl="0" w:tentative="0">
      <w:start w:val="1"/>
      <w:numFmt w:val="decimal"/>
      <w:lvlText w:val="%1."/>
      <w:lvlJc w:val="left"/>
      <w:pPr>
        <w:tabs>
          <w:tab w:val="left" w:pos="312"/>
        </w:tabs>
      </w:pPr>
    </w:lvl>
  </w:abstractNum>
  <w:abstractNum w:abstractNumId="6">
    <w:nsid w:val="60E2B2DF"/>
    <w:multiLevelType w:val="singleLevel"/>
    <w:tmpl w:val="60E2B2DF"/>
    <w:lvl w:ilvl="0" w:tentative="0">
      <w:start w:val="1"/>
      <w:numFmt w:val="decimal"/>
      <w:suff w:val="nothing"/>
      <w:lvlText w:val="（%1）"/>
      <w:lvlJc w:val="left"/>
    </w:lvl>
  </w:abstractNum>
  <w:abstractNum w:abstractNumId="7">
    <w:nsid w:val="61556311"/>
    <w:multiLevelType w:val="singleLevel"/>
    <w:tmpl w:val="61556311"/>
    <w:lvl w:ilvl="0" w:tentative="0">
      <w:start w:val="2"/>
      <w:numFmt w:val="decimal"/>
      <w:suff w:val="nothing"/>
      <w:lvlText w:val="%1．"/>
      <w:lvlJc w:val="left"/>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ZmJkZDUxYzAzZTA0N2NjZTMyMGMxY2Q3MWU5Nj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973D6"/>
    <w:rsid w:val="003A484F"/>
    <w:rsid w:val="003A4883"/>
    <w:rsid w:val="003B0BE0"/>
    <w:rsid w:val="003B0C1B"/>
    <w:rsid w:val="003B2F7D"/>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D7B68"/>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70"/>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E33DF"/>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242D4"/>
    <w:rsid w:val="00E32CAD"/>
    <w:rsid w:val="00E331A1"/>
    <w:rsid w:val="00E33202"/>
    <w:rsid w:val="00E336A9"/>
    <w:rsid w:val="00E472B1"/>
    <w:rsid w:val="00E50624"/>
    <w:rsid w:val="00E54B7D"/>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815781D"/>
    <w:rsid w:val="0A2032A3"/>
    <w:rsid w:val="0A353578"/>
    <w:rsid w:val="0B472CC8"/>
    <w:rsid w:val="107047DD"/>
    <w:rsid w:val="10C055FF"/>
    <w:rsid w:val="118107EC"/>
    <w:rsid w:val="15154ECE"/>
    <w:rsid w:val="16BB723D"/>
    <w:rsid w:val="19D81222"/>
    <w:rsid w:val="1D155CEE"/>
    <w:rsid w:val="1D375C61"/>
    <w:rsid w:val="1ECF1DA8"/>
    <w:rsid w:val="1FD4154B"/>
    <w:rsid w:val="240371BF"/>
    <w:rsid w:val="29FD04D3"/>
    <w:rsid w:val="2BFB35BB"/>
    <w:rsid w:val="2CCF32C4"/>
    <w:rsid w:val="319F7F4E"/>
    <w:rsid w:val="3550344A"/>
    <w:rsid w:val="3CFB712E"/>
    <w:rsid w:val="41980428"/>
    <w:rsid w:val="46F627D3"/>
    <w:rsid w:val="489F1FA1"/>
    <w:rsid w:val="4ECE2238"/>
    <w:rsid w:val="63554748"/>
    <w:rsid w:val="6C4A05C8"/>
    <w:rsid w:val="72734D90"/>
    <w:rsid w:val="79F2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4"/>
    <w:qFormat/>
    <w:locked/>
    <w:uiPriority w:val="9"/>
    <w:rPr>
      <w:rFonts w:ascii="Times New Roman" w:hAnsi="Times New Roman" w:cs="Times New Roman"/>
      <w:b/>
      <w:bCs/>
      <w:kern w:val="44"/>
      <w:sz w:val="44"/>
      <w:szCs w:val="44"/>
    </w:rPr>
  </w:style>
  <w:style w:type="character" w:customStyle="1" w:styleId="26">
    <w:name w:val="标题 2 字符"/>
    <w:basedOn w:val="22"/>
    <w:link w:val="5"/>
    <w:qFormat/>
    <w:locked/>
    <w:uiPriority w:val="9"/>
    <w:rPr>
      <w:rFonts w:ascii="Cambria" w:hAnsi="Cambria" w:eastAsia="宋体" w:cs="Times New Roman"/>
      <w:b/>
      <w:bCs/>
      <w:kern w:val="2"/>
      <w:sz w:val="32"/>
      <w:szCs w:val="32"/>
    </w:rPr>
  </w:style>
  <w:style w:type="character" w:customStyle="1" w:styleId="27">
    <w:name w:val="标题 3 字符"/>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4"/>
    <w:semiHidden/>
    <w:qFormat/>
    <w:locked/>
    <w:uiPriority w:val="99"/>
    <w:rPr>
      <w:sz w:val="18"/>
    </w:rPr>
  </w:style>
  <w:style w:type="character" w:customStyle="1" w:styleId="33">
    <w:name w:val="页脚 字符"/>
    <w:link w:val="13"/>
    <w:qFormat/>
    <w:locked/>
    <w:uiPriority w:val="99"/>
    <w:rPr>
      <w:sz w:val="18"/>
    </w:rPr>
  </w:style>
  <w:style w:type="character" w:customStyle="1" w:styleId="34">
    <w:name w:val="正文文本 字符"/>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9F9B-A1F1-412E-877B-8DD2A8A6A8C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15017</Words>
  <Characters>16156</Characters>
  <Lines>142</Lines>
  <Paragraphs>40</Paragraphs>
  <TotalTime>4</TotalTime>
  <ScaleCrop>false</ScaleCrop>
  <LinksUpToDate>false</LinksUpToDate>
  <CharactersWithSpaces>16871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源来的谁谁</cp:lastModifiedBy>
  <cp:lastPrinted>2021-07-29T03:56:00Z</cp:lastPrinted>
  <dcterms:modified xsi:type="dcterms:W3CDTF">2022-07-06T02:21:05Z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6B6810BB2D594DB2A1447E570A9F1F0B</vt:lpwstr>
  </property>
</Properties>
</file>